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0C1305" w:rsidRDefault="003D2CD8">
      <w:pPr>
        <w:spacing w:after="160" w:line="240" w:lineRule="auto"/>
        <w:jc w:val="center"/>
        <w:rPr>
          <w:rFonts w:ascii="Times New Roman" w:eastAsia="Times New Roman" w:hAnsi="Times New Roman" w:cs="Times New Roman"/>
          <w:b/>
          <w:color w:val="333333"/>
          <w:sz w:val="28"/>
          <w:szCs w:val="28"/>
        </w:rPr>
      </w:pPr>
      <w:bookmarkStart w:id="0" w:name="_GoBack"/>
      <w:bookmarkEnd w:id="0"/>
      <w:r>
        <w:rPr>
          <w:rFonts w:ascii="Times New Roman" w:eastAsia="Times New Roman" w:hAnsi="Times New Roman" w:cs="Times New Roman"/>
          <w:b/>
          <w:color w:val="333333"/>
          <w:sz w:val="28"/>
          <w:szCs w:val="28"/>
        </w:rPr>
        <w:t>ZARYS OPRACOWANIA DOT. ROZWOJU OBSZARÓW WIEJSKICH I ROLNICTWA WOJEWÓDZTWA DO 2030 R.</w:t>
      </w:r>
    </w:p>
    <w:p w14:paraId="00000002" w14:textId="77777777" w:rsidR="000C1305" w:rsidRDefault="003D2CD8">
      <w:pPr>
        <w:pBdr>
          <w:top w:val="single" w:sz="4" w:space="1" w:color="000000"/>
        </w:pBdr>
        <w:spacing w:line="240" w:lineRule="auto"/>
        <w:ind w:left="360"/>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Część diagnostyczna </w:t>
      </w:r>
    </w:p>
    <w:p w14:paraId="00000003" w14:textId="77777777" w:rsidR="000C1305" w:rsidRDefault="000C1305">
      <w:pPr>
        <w:pBdr>
          <w:top w:val="single" w:sz="4" w:space="1" w:color="000000"/>
        </w:pBdr>
        <w:spacing w:line="240" w:lineRule="auto"/>
        <w:ind w:left="360"/>
        <w:jc w:val="center"/>
        <w:rPr>
          <w:rFonts w:ascii="Times New Roman" w:eastAsia="Times New Roman" w:hAnsi="Times New Roman" w:cs="Times New Roman"/>
          <w:b/>
          <w:color w:val="333333"/>
          <w:sz w:val="24"/>
          <w:szCs w:val="24"/>
        </w:rPr>
      </w:pPr>
    </w:p>
    <w:tbl>
      <w:tblPr>
        <w:tblStyle w:val="afffffffff1"/>
        <w:tblW w:w="1034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765"/>
        <w:gridCol w:w="8315"/>
        <w:gridCol w:w="650"/>
      </w:tblGrid>
      <w:tr w:rsidR="000C1305" w14:paraId="5C7A0062" w14:textId="77777777">
        <w:tc>
          <w:tcPr>
            <w:tcW w:w="615" w:type="dxa"/>
          </w:tcPr>
          <w:p w14:paraId="00000004" w14:textId="77777777" w:rsidR="000C1305" w:rsidRDefault="000C1305">
            <w:pPr>
              <w:spacing w:after="240"/>
              <w:jc w:val="center"/>
              <w:rPr>
                <w:b/>
                <w:color w:val="333333"/>
                <w:sz w:val="24"/>
                <w:szCs w:val="24"/>
              </w:rPr>
            </w:pPr>
          </w:p>
        </w:tc>
        <w:tc>
          <w:tcPr>
            <w:tcW w:w="9080" w:type="dxa"/>
            <w:gridSpan w:val="2"/>
          </w:tcPr>
          <w:p w14:paraId="00000005" w14:textId="77777777" w:rsidR="000C1305" w:rsidRDefault="003D2CD8">
            <w:pPr>
              <w:spacing w:after="240"/>
              <w:jc w:val="center"/>
              <w:rPr>
                <w:b/>
                <w:color w:val="333333"/>
                <w:sz w:val="24"/>
                <w:szCs w:val="24"/>
              </w:rPr>
            </w:pPr>
            <w:r>
              <w:rPr>
                <w:b/>
                <w:color w:val="333333"/>
                <w:sz w:val="24"/>
                <w:szCs w:val="24"/>
              </w:rPr>
              <w:t>Spis treści</w:t>
            </w:r>
          </w:p>
        </w:tc>
        <w:tc>
          <w:tcPr>
            <w:tcW w:w="650" w:type="dxa"/>
          </w:tcPr>
          <w:p w14:paraId="00000007" w14:textId="77777777" w:rsidR="000C1305" w:rsidRDefault="003D2CD8">
            <w:pPr>
              <w:spacing w:after="240"/>
              <w:jc w:val="center"/>
              <w:rPr>
                <w:b/>
                <w:color w:val="333333"/>
                <w:sz w:val="24"/>
                <w:szCs w:val="24"/>
              </w:rPr>
            </w:pPr>
            <w:r>
              <w:rPr>
                <w:b/>
                <w:color w:val="333333"/>
                <w:sz w:val="24"/>
                <w:szCs w:val="24"/>
              </w:rPr>
              <w:t>Str.</w:t>
            </w:r>
          </w:p>
        </w:tc>
      </w:tr>
      <w:tr w:rsidR="000C1305" w14:paraId="4F6DA158" w14:textId="77777777">
        <w:tc>
          <w:tcPr>
            <w:tcW w:w="615" w:type="dxa"/>
          </w:tcPr>
          <w:p w14:paraId="00000008" w14:textId="77777777" w:rsidR="000C1305" w:rsidRDefault="003D2CD8">
            <w:pPr>
              <w:spacing w:before="120" w:after="120"/>
              <w:rPr>
                <w:b/>
                <w:color w:val="333333"/>
              </w:rPr>
            </w:pPr>
            <w:r>
              <w:rPr>
                <w:b/>
                <w:color w:val="333333"/>
              </w:rPr>
              <w:t>I.</w:t>
            </w:r>
          </w:p>
        </w:tc>
        <w:tc>
          <w:tcPr>
            <w:tcW w:w="9080" w:type="dxa"/>
            <w:gridSpan w:val="2"/>
          </w:tcPr>
          <w:p w14:paraId="00000009" w14:textId="77777777" w:rsidR="000C1305" w:rsidRDefault="003D2CD8">
            <w:pPr>
              <w:spacing w:before="120" w:after="120"/>
              <w:jc w:val="both"/>
              <w:rPr>
                <w:b/>
                <w:color w:val="333333"/>
                <w:sz w:val="22"/>
                <w:szCs w:val="22"/>
              </w:rPr>
            </w:pPr>
            <w:r>
              <w:rPr>
                <w:b/>
                <w:color w:val="333333"/>
                <w:sz w:val="22"/>
                <w:szCs w:val="22"/>
              </w:rPr>
              <w:t xml:space="preserve">DIAGNOZA SYTUACJI SPOŁECZNO-GOSPODARCZEJ OBSZARÓW WIEJSKICH I ROLNICTWA WOJEWÓDZTWA, WRAZ Z IDENTYFIKACJĄ POTRZEB I POTENCJAŁÓW ROZWOJOWYCH. </w:t>
            </w:r>
          </w:p>
        </w:tc>
        <w:tc>
          <w:tcPr>
            <w:tcW w:w="650" w:type="dxa"/>
          </w:tcPr>
          <w:p w14:paraId="0000000B" w14:textId="77777777" w:rsidR="000C1305" w:rsidRDefault="003D2CD8">
            <w:pPr>
              <w:spacing w:before="120" w:after="120"/>
              <w:rPr>
                <w:b/>
                <w:color w:val="333333"/>
              </w:rPr>
            </w:pPr>
            <w:r>
              <w:rPr>
                <w:b/>
                <w:color w:val="333333"/>
              </w:rPr>
              <w:t>6</w:t>
            </w:r>
          </w:p>
        </w:tc>
      </w:tr>
      <w:tr w:rsidR="000C1305" w14:paraId="3BD37C78" w14:textId="77777777">
        <w:tc>
          <w:tcPr>
            <w:tcW w:w="615" w:type="dxa"/>
          </w:tcPr>
          <w:p w14:paraId="0000000C" w14:textId="77777777" w:rsidR="000C1305" w:rsidRDefault="003D2CD8">
            <w:pPr>
              <w:spacing w:before="120" w:after="120"/>
              <w:rPr>
                <w:b/>
                <w:color w:val="333333"/>
                <w:sz w:val="24"/>
                <w:szCs w:val="24"/>
              </w:rPr>
            </w:pPr>
            <w:r>
              <w:rPr>
                <w:b/>
                <w:color w:val="333333"/>
                <w:sz w:val="24"/>
                <w:szCs w:val="24"/>
              </w:rPr>
              <w:t>1.1</w:t>
            </w:r>
          </w:p>
        </w:tc>
        <w:tc>
          <w:tcPr>
            <w:tcW w:w="9080" w:type="dxa"/>
            <w:gridSpan w:val="2"/>
          </w:tcPr>
          <w:p w14:paraId="0000000D" w14:textId="77777777" w:rsidR="000C1305" w:rsidRDefault="003D2CD8">
            <w:pPr>
              <w:spacing w:before="120" w:after="120"/>
              <w:rPr>
                <w:b/>
                <w:color w:val="333333"/>
                <w:sz w:val="24"/>
                <w:szCs w:val="24"/>
              </w:rPr>
            </w:pPr>
            <w:r>
              <w:rPr>
                <w:b/>
                <w:color w:val="333333"/>
                <w:sz w:val="24"/>
                <w:szCs w:val="24"/>
              </w:rPr>
              <w:t>Ogólne informacje na temat województwa</w:t>
            </w:r>
          </w:p>
        </w:tc>
        <w:tc>
          <w:tcPr>
            <w:tcW w:w="650" w:type="dxa"/>
          </w:tcPr>
          <w:p w14:paraId="0000000F" w14:textId="77777777" w:rsidR="000C1305" w:rsidRDefault="003D2CD8">
            <w:pPr>
              <w:spacing w:before="120" w:after="120"/>
              <w:rPr>
                <w:b/>
                <w:color w:val="333333"/>
                <w:sz w:val="24"/>
                <w:szCs w:val="24"/>
              </w:rPr>
            </w:pPr>
            <w:r>
              <w:rPr>
                <w:b/>
                <w:color w:val="333333"/>
                <w:sz w:val="24"/>
                <w:szCs w:val="24"/>
              </w:rPr>
              <w:t>6</w:t>
            </w:r>
          </w:p>
        </w:tc>
      </w:tr>
      <w:tr w:rsidR="000C1305" w14:paraId="3B5AD6B8" w14:textId="77777777">
        <w:tc>
          <w:tcPr>
            <w:tcW w:w="615" w:type="dxa"/>
          </w:tcPr>
          <w:p w14:paraId="00000010" w14:textId="77777777" w:rsidR="000C1305" w:rsidRDefault="000C1305">
            <w:pPr>
              <w:rPr>
                <w:color w:val="333333"/>
                <w:sz w:val="24"/>
                <w:szCs w:val="24"/>
              </w:rPr>
            </w:pPr>
          </w:p>
        </w:tc>
        <w:tc>
          <w:tcPr>
            <w:tcW w:w="9080" w:type="dxa"/>
            <w:gridSpan w:val="2"/>
          </w:tcPr>
          <w:p w14:paraId="00000011" w14:textId="77777777" w:rsidR="000C1305" w:rsidRDefault="003D2CD8">
            <w:pPr>
              <w:jc w:val="both"/>
              <w:rPr>
                <w:i/>
                <w:color w:val="333333"/>
              </w:rPr>
            </w:pPr>
            <w:r>
              <w:rPr>
                <w:i/>
                <w:color w:val="333333"/>
              </w:rPr>
              <w:t>powierzchnia, liczba ludności</w:t>
            </w:r>
          </w:p>
        </w:tc>
        <w:tc>
          <w:tcPr>
            <w:tcW w:w="650" w:type="dxa"/>
          </w:tcPr>
          <w:p w14:paraId="00000013" w14:textId="77777777" w:rsidR="000C1305" w:rsidRDefault="000C1305">
            <w:pPr>
              <w:rPr>
                <w:color w:val="333333"/>
                <w:sz w:val="24"/>
                <w:szCs w:val="24"/>
              </w:rPr>
            </w:pPr>
          </w:p>
        </w:tc>
      </w:tr>
      <w:tr w:rsidR="000C1305" w14:paraId="26EC237E" w14:textId="77777777">
        <w:tc>
          <w:tcPr>
            <w:tcW w:w="615" w:type="dxa"/>
          </w:tcPr>
          <w:p w14:paraId="00000014" w14:textId="77777777" w:rsidR="000C1305" w:rsidRDefault="000C1305">
            <w:pPr>
              <w:rPr>
                <w:color w:val="333333"/>
                <w:sz w:val="24"/>
                <w:szCs w:val="24"/>
              </w:rPr>
            </w:pPr>
          </w:p>
        </w:tc>
        <w:tc>
          <w:tcPr>
            <w:tcW w:w="9080" w:type="dxa"/>
            <w:gridSpan w:val="2"/>
          </w:tcPr>
          <w:p w14:paraId="00000015" w14:textId="77777777" w:rsidR="000C1305" w:rsidRDefault="003D2CD8">
            <w:pPr>
              <w:jc w:val="both"/>
              <w:rPr>
                <w:i/>
                <w:color w:val="333333"/>
              </w:rPr>
            </w:pPr>
            <w:r>
              <w:rPr>
                <w:i/>
                <w:color w:val="333333"/>
              </w:rPr>
              <w:t>rozwój gospodarczy na przestrzeni ostatnich 10 lat</w:t>
            </w:r>
          </w:p>
        </w:tc>
        <w:tc>
          <w:tcPr>
            <w:tcW w:w="650" w:type="dxa"/>
          </w:tcPr>
          <w:p w14:paraId="00000017" w14:textId="77777777" w:rsidR="000C1305" w:rsidRDefault="000C1305">
            <w:pPr>
              <w:rPr>
                <w:color w:val="333333"/>
                <w:sz w:val="24"/>
                <w:szCs w:val="24"/>
              </w:rPr>
            </w:pPr>
          </w:p>
        </w:tc>
      </w:tr>
      <w:tr w:rsidR="000C1305" w14:paraId="4C1A59A9" w14:textId="77777777">
        <w:tc>
          <w:tcPr>
            <w:tcW w:w="615" w:type="dxa"/>
          </w:tcPr>
          <w:p w14:paraId="00000018" w14:textId="77777777" w:rsidR="000C1305" w:rsidRDefault="000C1305">
            <w:pPr>
              <w:rPr>
                <w:color w:val="333333"/>
                <w:sz w:val="24"/>
                <w:szCs w:val="24"/>
              </w:rPr>
            </w:pPr>
          </w:p>
        </w:tc>
        <w:tc>
          <w:tcPr>
            <w:tcW w:w="9080" w:type="dxa"/>
            <w:gridSpan w:val="2"/>
          </w:tcPr>
          <w:p w14:paraId="00000019" w14:textId="77777777" w:rsidR="000C1305" w:rsidRDefault="003D2CD8">
            <w:pPr>
              <w:jc w:val="both"/>
              <w:rPr>
                <w:i/>
                <w:color w:val="333333"/>
              </w:rPr>
            </w:pPr>
            <w:r>
              <w:rPr>
                <w:i/>
                <w:color w:val="333333"/>
              </w:rPr>
              <w:t>warunki naturalne i klimatyczne, techniczne</w:t>
            </w:r>
          </w:p>
        </w:tc>
        <w:tc>
          <w:tcPr>
            <w:tcW w:w="650" w:type="dxa"/>
          </w:tcPr>
          <w:p w14:paraId="0000001B" w14:textId="77777777" w:rsidR="000C1305" w:rsidRDefault="000C1305">
            <w:pPr>
              <w:rPr>
                <w:color w:val="333333"/>
                <w:sz w:val="24"/>
                <w:szCs w:val="24"/>
              </w:rPr>
            </w:pPr>
          </w:p>
        </w:tc>
      </w:tr>
      <w:tr w:rsidR="000C1305" w14:paraId="29EE8DC6" w14:textId="77777777">
        <w:tc>
          <w:tcPr>
            <w:tcW w:w="615" w:type="dxa"/>
          </w:tcPr>
          <w:p w14:paraId="0000001C" w14:textId="77777777" w:rsidR="000C1305" w:rsidRDefault="000C1305">
            <w:pPr>
              <w:rPr>
                <w:color w:val="333333"/>
                <w:sz w:val="24"/>
                <w:szCs w:val="24"/>
              </w:rPr>
            </w:pPr>
          </w:p>
        </w:tc>
        <w:tc>
          <w:tcPr>
            <w:tcW w:w="9080" w:type="dxa"/>
            <w:gridSpan w:val="2"/>
          </w:tcPr>
          <w:p w14:paraId="0000001D" w14:textId="77777777" w:rsidR="000C1305" w:rsidRDefault="003D2CD8">
            <w:pPr>
              <w:jc w:val="both"/>
              <w:rPr>
                <w:i/>
                <w:color w:val="333333"/>
              </w:rPr>
            </w:pPr>
            <w:r>
              <w:rPr>
                <w:i/>
                <w:color w:val="333333"/>
              </w:rPr>
              <w:t xml:space="preserve">struktura gospodarki plus </w:t>
            </w:r>
          </w:p>
        </w:tc>
        <w:tc>
          <w:tcPr>
            <w:tcW w:w="650" w:type="dxa"/>
          </w:tcPr>
          <w:p w14:paraId="0000001F" w14:textId="77777777" w:rsidR="000C1305" w:rsidRDefault="000C1305">
            <w:pPr>
              <w:rPr>
                <w:color w:val="333333"/>
                <w:sz w:val="24"/>
                <w:szCs w:val="24"/>
              </w:rPr>
            </w:pPr>
          </w:p>
        </w:tc>
      </w:tr>
      <w:tr w:rsidR="000C1305" w14:paraId="3FC1B58E" w14:textId="77777777">
        <w:tc>
          <w:tcPr>
            <w:tcW w:w="615" w:type="dxa"/>
          </w:tcPr>
          <w:p w14:paraId="00000020" w14:textId="77777777" w:rsidR="000C1305" w:rsidRDefault="000C1305">
            <w:pPr>
              <w:rPr>
                <w:color w:val="333333"/>
                <w:sz w:val="24"/>
                <w:szCs w:val="24"/>
              </w:rPr>
            </w:pPr>
          </w:p>
        </w:tc>
        <w:tc>
          <w:tcPr>
            <w:tcW w:w="9080" w:type="dxa"/>
            <w:gridSpan w:val="2"/>
          </w:tcPr>
          <w:p w14:paraId="00000021" w14:textId="77777777" w:rsidR="000C1305" w:rsidRDefault="003D2CD8">
            <w:pPr>
              <w:jc w:val="both"/>
              <w:rPr>
                <w:i/>
                <w:color w:val="333333"/>
              </w:rPr>
            </w:pPr>
            <w:r>
              <w:rPr>
                <w:i/>
                <w:color w:val="333333"/>
              </w:rPr>
              <w:t>podsumowanie informacji zawartych w podpunktach 1.2.), 1.3), 1.4.), 1.5.)</w:t>
            </w:r>
          </w:p>
        </w:tc>
        <w:tc>
          <w:tcPr>
            <w:tcW w:w="650" w:type="dxa"/>
          </w:tcPr>
          <w:p w14:paraId="00000023" w14:textId="77777777" w:rsidR="000C1305" w:rsidRDefault="000C1305">
            <w:pPr>
              <w:rPr>
                <w:color w:val="333333"/>
                <w:sz w:val="24"/>
                <w:szCs w:val="24"/>
              </w:rPr>
            </w:pPr>
          </w:p>
        </w:tc>
      </w:tr>
      <w:tr w:rsidR="000C1305" w14:paraId="055ECD26" w14:textId="77777777">
        <w:tc>
          <w:tcPr>
            <w:tcW w:w="615" w:type="dxa"/>
          </w:tcPr>
          <w:p w14:paraId="00000024" w14:textId="77777777" w:rsidR="000C1305" w:rsidRDefault="003D2CD8">
            <w:pPr>
              <w:spacing w:before="120" w:after="120"/>
              <w:rPr>
                <w:b/>
                <w:color w:val="333333"/>
                <w:sz w:val="24"/>
                <w:szCs w:val="24"/>
              </w:rPr>
            </w:pPr>
            <w:r>
              <w:rPr>
                <w:b/>
                <w:color w:val="333333"/>
                <w:sz w:val="24"/>
                <w:szCs w:val="24"/>
              </w:rPr>
              <w:t>1.2</w:t>
            </w:r>
          </w:p>
        </w:tc>
        <w:tc>
          <w:tcPr>
            <w:tcW w:w="9080" w:type="dxa"/>
            <w:gridSpan w:val="2"/>
          </w:tcPr>
          <w:p w14:paraId="00000025" w14:textId="77777777" w:rsidR="000C1305" w:rsidRDefault="003D2CD8">
            <w:pPr>
              <w:spacing w:before="120" w:after="120"/>
              <w:jc w:val="both"/>
              <w:rPr>
                <w:b/>
                <w:color w:val="333333"/>
                <w:sz w:val="24"/>
                <w:szCs w:val="24"/>
              </w:rPr>
            </w:pPr>
            <w:r>
              <w:rPr>
                <w:b/>
                <w:color w:val="333333"/>
                <w:sz w:val="24"/>
                <w:szCs w:val="24"/>
              </w:rPr>
              <w:t xml:space="preserve">Szczegółowy opis sytuacji społeczno-gospodarczej obszarów wiejskich województwa </w:t>
            </w:r>
          </w:p>
          <w:p w14:paraId="00000026" w14:textId="77777777" w:rsidR="000C1305" w:rsidRDefault="003D2CD8">
            <w:pPr>
              <w:spacing w:before="120" w:after="120"/>
              <w:jc w:val="both"/>
              <w:rPr>
                <w:i/>
                <w:color w:val="333333"/>
                <w:sz w:val="22"/>
                <w:szCs w:val="22"/>
              </w:rPr>
            </w:pPr>
            <w:r>
              <w:rPr>
                <w:i/>
                <w:color w:val="333333"/>
                <w:sz w:val="22"/>
                <w:szCs w:val="22"/>
              </w:rPr>
              <w:t>z analizą sytuacji pod kątem mocnych i słabych stron, oparta m.in. na analizie danych statystycznych oraz obowiązujących lub tworzonych dokumentów strategicznych i programowyc</w:t>
            </w:r>
            <w:r>
              <w:rPr>
                <w:i/>
                <w:color w:val="333333"/>
                <w:sz w:val="22"/>
                <w:szCs w:val="22"/>
              </w:rPr>
              <w:t xml:space="preserve">h w tym m.in. strategii wojewódzkich, w tym m.in.: </w:t>
            </w:r>
          </w:p>
        </w:tc>
        <w:tc>
          <w:tcPr>
            <w:tcW w:w="650" w:type="dxa"/>
          </w:tcPr>
          <w:p w14:paraId="00000028" w14:textId="77777777" w:rsidR="000C1305" w:rsidRDefault="003D2CD8">
            <w:pPr>
              <w:spacing w:before="120" w:after="120"/>
              <w:rPr>
                <w:b/>
                <w:color w:val="333333"/>
                <w:sz w:val="24"/>
                <w:szCs w:val="24"/>
              </w:rPr>
            </w:pPr>
            <w:r>
              <w:rPr>
                <w:b/>
                <w:color w:val="333333"/>
                <w:sz w:val="24"/>
                <w:szCs w:val="24"/>
              </w:rPr>
              <w:t>12</w:t>
            </w:r>
          </w:p>
        </w:tc>
      </w:tr>
      <w:tr w:rsidR="000C1305" w14:paraId="20F0E600" w14:textId="77777777">
        <w:tc>
          <w:tcPr>
            <w:tcW w:w="615" w:type="dxa"/>
          </w:tcPr>
          <w:p w14:paraId="00000029" w14:textId="77777777" w:rsidR="000C1305" w:rsidRDefault="000C1305">
            <w:pPr>
              <w:spacing w:before="60" w:after="60"/>
              <w:rPr>
                <w:i/>
                <w:color w:val="333333"/>
              </w:rPr>
            </w:pPr>
          </w:p>
        </w:tc>
        <w:tc>
          <w:tcPr>
            <w:tcW w:w="765" w:type="dxa"/>
          </w:tcPr>
          <w:p w14:paraId="0000002A" w14:textId="77777777" w:rsidR="000C1305" w:rsidRDefault="003D2CD8">
            <w:pPr>
              <w:spacing w:before="60" w:after="60"/>
              <w:rPr>
                <w:b/>
                <w:i/>
                <w:color w:val="333333"/>
              </w:rPr>
            </w:pPr>
            <w:r>
              <w:rPr>
                <w:b/>
                <w:i/>
                <w:color w:val="333333"/>
              </w:rPr>
              <w:t>1.2.1</w:t>
            </w:r>
          </w:p>
        </w:tc>
        <w:tc>
          <w:tcPr>
            <w:tcW w:w="8315" w:type="dxa"/>
          </w:tcPr>
          <w:p w14:paraId="0000002B" w14:textId="77777777" w:rsidR="000C1305" w:rsidRDefault="003D2CD8">
            <w:pPr>
              <w:spacing w:before="60" w:after="60"/>
              <w:rPr>
                <w:b/>
                <w:i/>
                <w:color w:val="333333"/>
              </w:rPr>
            </w:pPr>
            <w:r>
              <w:rPr>
                <w:b/>
                <w:i/>
                <w:color w:val="333333"/>
              </w:rPr>
              <w:t>Informacje ogólne dotyczące OW w województwie</w:t>
            </w:r>
          </w:p>
        </w:tc>
        <w:tc>
          <w:tcPr>
            <w:tcW w:w="650" w:type="dxa"/>
          </w:tcPr>
          <w:p w14:paraId="0000002C" w14:textId="77777777" w:rsidR="000C1305" w:rsidRDefault="003D2CD8">
            <w:pPr>
              <w:spacing w:before="60" w:after="60"/>
              <w:rPr>
                <w:b/>
                <w:i/>
                <w:color w:val="333333"/>
              </w:rPr>
            </w:pPr>
            <w:r>
              <w:rPr>
                <w:b/>
                <w:i/>
                <w:color w:val="333333"/>
              </w:rPr>
              <w:t>12</w:t>
            </w:r>
          </w:p>
        </w:tc>
      </w:tr>
      <w:tr w:rsidR="000C1305" w14:paraId="54B45482" w14:textId="77777777">
        <w:tc>
          <w:tcPr>
            <w:tcW w:w="615" w:type="dxa"/>
          </w:tcPr>
          <w:p w14:paraId="0000002D" w14:textId="77777777" w:rsidR="000C1305" w:rsidRDefault="000C1305">
            <w:pPr>
              <w:rPr>
                <w:color w:val="333333"/>
                <w:sz w:val="24"/>
                <w:szCs w:val="24"/>
              </w:rPr>
            </w:pPr>
          </w:p>
        </w:tc>
        <w:tc>
          <w:tcPr>
            <w:tcW w:w="765" w:type="dxa"/>
          </w:tcPr>
          <w:p w14:paraId="0000002E" w14:textId="77777777" w:rsidR="000C1305" w:rsidRDefault="000C1305">
            <w:pPr>
              <w:jc w:val="both"/>
              <w:rPr>
                <w:i/>
                <w:color w:val="333333"/>
              </w:rPr>
            </w:pPr>
          </w:p>
        </w:tc>
        <w:tc>
          <w:tcPr>
            <w:tcW w:w="8315" w:type="dxa"/>
          </w:tcPr>
          <w:p w14:paraId="0000002F" w14:textId="77777777" w:rsidR="000C1305" w:rsidRDefault="003D2CD8">
            <w:pPr>
              <w:jc w:val="both"/>
              <w:rPr>
                <w:i/>
                <w:color w:val="333333"/>
              </w:rPr>
            </w:pPr>
            <w:r>
              <w:rPr>
                <w:i/>
                <w:color w:val="333333"/>
              </w:rPr>
              <w:t>powierzchnia jako % województwa i porównawczo na tle kraju wg metodologii TERYT</w:t>
            </w:r>
          </w:p>
        </w:tc>
        <w:tc>
          <w:tcPr>
            <w:tcW w:w="650" w:type="dxa"/>
          </w:tcPr>
          <w:p w14:paraId="00000030" w14:textId="77777777" w:rsidR="000C1305" w:rsidRDefault="000C1305">
            <w:pPr>
              <w:rPr>
                <w:color w:val="333333"/>
                <w:sz w:val="24"/>
                <w:szCs w:val="24"/>
              </w:rPr>
            </w:pPr>
          </w:p>
        </w:tc>
      </w:tr>
      <w:tr w:rsidR="000C1305" w14:paraId="251AD625" w14:textId="77777777">
        <w:tc>
          <w:tcPr>
            <w:tcW w:w="615" w:type="dxa"/>
          </w:tcPr>
          <w:p w14:paraId="00000031" w14:textId="77777777" w:rsidR="000C1305" w:rsidRDefault="000C1305">
            <w:pPr>
              <w:rPr>
                <w:color w:val="333333"/>
                <w:sz w:val="24"/>
                <w:szCs w:val="24"/>
              </w:rPr>
            </w:pPr>
          </w:p>
        </w:tc>
        <w:tc>
          <w:tcPr>
            <w:tcW w:w="765" w:type="dxa"/>
          </w:tcPr>
          <w:p w14:paraId="00000032" w14:textId="77777777" w:rsidR="000C1305" w:rsidRDefault="000C1305">
            <w:pPr>
              <w:jc w:val="both"/>
              <w:rPr>
                <w:i/>
                <w:color w:val="333333"/>
              </w:rPr>
            </w:pPr>
          </w:p>
        </w:tc>
        <w:tc>
          <w:tcPr>
            <w:tcW w:w="8315" w:type="dxa"/>
          </w:tcPr>
          <w:p w14:paraId="00000033" w14:textId="77777777" w:rsidR="000C1305" w:rsidRDefault="003D2CD8">
            <w:pPr>
              <w:jc w:val="both"/>
              <w:rPr>
                <w:i/>
                <w:color w:val="333333"/>
              </w:rPr>
            </w:pPr>
            <w:r>
              <w:rPr>
                <w:i/>
                <w:color w:val="333333"/>
              </w:rPr>
              <w:t>liczba ludności OW jako % województwa i porównawczo na tle kraju, jej struktura: gęstość zaludnienia – ogółem, wg podregionów i powiatów – wskazanie zróżnicowania wewnątrz-regionalnego</w:t>
            </w:r>
          </w:p>
        </w:tc>
        <w:tc>
          <w:tcPr>
            <w:tcW w:w="650" w:type="dxa"/>
          </w:tcPr>
          <w:p w14:paraId="00000034" w14:textId="77777777" w:rsidR="000C1305" w:rsidRDefault="000C1305">
            <w:pPr>
              <w:rPr>
                <w:color w:val="333333"/>
                <w:sz w:val="24"/>
                <w:szCs w:val="24"/>
              </w:rPr>
            </w:pPr>
          </w:p>
        </w:tc>
      </w:tr>
      <w:tr w:rsidR="000C1305" w14:paraId="119617E5" w14:textId="77777777">
        <w:tc>
          <w:tcPr>
            <w:tcW w:w="615" w:type="dxa"/>
          </w:tcPr>
          <w:p w14:paraId="00000035" w14:textId="77777777" w:rsidR="000C1305" w:rsidRDefault="000C1305">
            <w:pPr>
              <w:rPr>
                <w:color w:val="333333"/>
                <w:sz w:val="24"/>
                <w:szCs w:val="24"/>
              </w:rPr>
            </w:pPr>
          </w:p>
        </w:tc>
        <w:tc>
          <w:tcPr>
            <w:tcW w:w="765" w:type="dxa"/>
          </w:tcPr>
          <w:p w14:paraId="00000036" w14:textId="77777777" w:rsidR="000C1305" w:rsidRDefault="000C1305">
            <w:pPr>
              <w:jc w:val="both"/>
              <w:rPr>
                <w:i/>
                <w:color w:val="333333"/>
              </w:rPr>
            </w:pPr>
          </w:p>
        </w:tc>
        <w:tc>
          <w:tcPr>
            <w:tcW w:w="8315" w:type="dxa"/>
          </w:tcPr>
          <w:p w14:paraId="00000037" w14:textId="77777777" w:rsidR="000C1305" w:rsidRDefault="003D2CD8">
            <w:pPr>
              <w:jc w:val="both"/>
              <w:rPr>
                <w:i/>
                <w:color w:val="333333"/>
              </w:rPr>
            </w:pPr>
            <w:r>
              <w:rPr>
                <w:i/>
                <w:color w:val="333333"/>
              </w:rPr>
              <w:t>ilość i wielkość miejscowości na OW – ogółem, wg podregionów i powi</w:t>
            </w:r>
            <w:r>
              <w:rPr>
                <w:i/>
                <w:color w:val="333333"/>
              </w:rPr>
              <w:t>atów – dynamika</w:t>
            </w:r>
          </w:p>
        </w:tc>
        <w:tc>
          <w:tcPr>
            <w:tcW w:w="650" w:type="dxa"/>
          </w:tcPr>
          <w:p w14:paraId="00000038" w14:textId="77777777" w:rsidR="000C1305" w:rsidRDefault="000C1305">
            <w:pPr>
              <w:rPr>
                <w:color w:val="333333"/>
                <w:sz w:val="24"/>
                <w:szCs w:val="24"/>
              </w:rPr>
            </w:pPr>
          </w:p>
        </w:tc>
      </w:tr>
      <w:tr w:rsidR="000C1305" w14:paraId="461F667C" w14:textId="77777777">
        <w:tc>
          <w:tcPr>
            <w:tcW w:w="615" w:type="dxa"/>
          </w:tcPr>
          <w:p w14:paraId="00000039" w14:textId="77777777" w:rsidR="000C1305" w:rsidRDefault="000C1305">
            <w:pPr>
              <w:rPr>
                <w:color w:val="333333"/>
                <w:sz w:val="24"/>
                <w:szCs w:val="24"/>
              </w:rPr>
            </w:pPr>
          </w:p>
        </w:tc>
        <w:tc>
          <w:tcPr>
            <w:tcW w:w="765" w:type="dxa"/>
          </w:tcPr>
          <w:p w14:paraId="0000003A" w14:textId="77777777" w:rsidR="000C1305" w:rsidRDefault="000C1305">
            <w:pPr>
              <w:jc w:val="both"/>
              <w:rPr>
                <w:i/>
                <w:color w:val="333333"/>
              </w:rPr>
            </w:pPr>
          </w:p>
        </w:tc>
        <w:tc>
          <w:tcPr>
            <w:tcW w:w="8315" w:type="dxa"/>
          </w:tcPr>
          <w:p w14:paraId="0000003B" w14:textId="77777777" w:rsidR="000C1305" w:rsidRDefault="003D2CD8">
            <w:pPr>
              <w:jc w:val="both"/>
              <w:rPr>
                <w:i/>
                <w:color w:val="333333"/>
              </w:rPr>
            </w:pPr>
            <w:r>
              <w:rPr>
                <w:i/>
                <w:color w:val="333333"/>
              </w:rPr>
              <w:t>odsetek OW wykorzystywany przez rolnictwo, jaki przez przemysł, jaki przez rolnictwo, leśnictwo, formy ochrony przyrody, wody itp.</w:t>
            </w:r>
          </w:p>
        </w:tc>
        <w:tc>
          <w:tcPr>
            <w:tcW w:w="650" w:type="dxa"/>
          </w:tcPr>
          <w:p w14:paraId="0000003C" w14:textId="77777777" w:rsidR="000C1305" w:rsidRDefault="000C1305">
            <w:pPr>
              <w:rPr>
                <w:color w:val="333333"/>
                <w:sz w:val="24"/>
                <w:szCs w:val="24"/>
              </w:rPr>
            </w:pPr>
          </w:p>
        </w:tc>
      </w:tr>
      <w:tr w:rsidR="000C1305" w14:paraId="3DAB8906" w14:textId="77777777">
        <w:tc>
          <w:tcPr>
            <w:tcW w:w="615" w:type="dxa"/>
          </w:tcPr>
          <w:p w14:paraId="0000003D" w14:textId="77777777" w:rsidR="000C1305" w:rsidRDefault="000C1305">
            <w:pPr>
              <w:rPr>
                <w:color w:val="333333"/>
                <w:sz w:val="24"/>
                <w:szCs w:val="24"/>
              </w:rPr>
            </w:pPr>
          </w:p>
        </w:tc>
        <w:tc>
          <w:tcPr>
            <w:tcW w:w="765" w:type="dxa"/>
          </w:tcPr>
          <w:p w14:paraId="0000003E" w14:textId="77777777" w:rsidR="000C1305" w:rsidRDefault="000C1305">
            <w:pPr>
              <w:jc w:val="both"/>
              <w:rPr>
                <w:i/>
                <w:color w:val="333333"/>
              </w:rPr>
            </w:pPr>
          </w:p>
        </w:tc>
        <w:tc>
          <w:tcPr>
            <w:tcW w:w="8315" w:type="dxa"/>
          </w:tcPr>
          <w:p w14:paraId="0000003F" w14:textId="77777777" w:rsidR="000C1305" w:rsidRDefault="003D2CD8">
            <w:pPr>
              <w:jc w:val="both"/>
              <w:rPr>
                <w:i/>
                <w:color w:val="333333"/>
              </w:rPr>
            </w:pPr>
            <w:r>
              <w:rPr>
                <w:i/>
                <w:color w:val="333333"/>
              </w:rPr>
              <w:t>powierzchnia jako % województwa i porównawczo na tle kraju wg metodologii TERYT</w:t>
            </w:r>
          </w:p>
        </w:tc>
        <w:tc>
          <w:tcPr>
            <w:tcW w:w="650" w:type="dxa"/>
          </w:tcPr>
          <w:p w14:paraId="00000040" w14:textId="77777777" w:rsidR="000C1305" w:rsidRDefault="000C1305">
            <w:pPr>
              <w:rPr>
                <w:color w:val="333333"/>
                <w:sz w:val="24"/>
                <w:szCs w:val="24"/>
              </w:rPr>
            </w:pPr>
          </w:p>
        </w:tc>
      </w:tr>
      <w:tr w:rsidR="000C1305" w14:paraId="78B48D2F" w14:textId="77777777">
        <w:tc>
          <w:tcPr>
            <w:tcW w:w="615" w:type="dxa"/>
          </w:tcPr>
          <w:p w14:paraId="00000041" w14:textId="77777777" w:rsidR="000C1305" w:rsidRDefault="000C1305">
            <w:pPr>
              <w:rPr>
                <w:color w:val="333333"/>
                <w:sz w:val="24"/>
                <w:szCs w:val="24"/>
              </w:rPr>
            </w:pPr>
          </w:p>
        </w:tc>
        <w:tc>
          <w:tcPr>
            <w:tcW w:w="765" w:type="dxa"/>
          </w:tcPr>
          <w:p w14:paraId="00000042" w14:textId="77777777" w:rsidR="000C1305" w:rsidRDefault="000C1305">
            <w:pPr>
              <w:jc w:val="both"/>
              <w:rPr>
                <w:i/>
                <w:color w:val="333333"/>
              </w:rPr>
            </w:pPr>
          </w:p>
        </w:tc>
        <w:tc>
          <w:tcPr>
            <w:tcW w:w="8315" w:type="dxa"/>
          </w:tcPr>
          <w:p w14:paraId="00000043" w14:textId="77777777" w:rsidR="000C1305" w:rsidRDefault="003D2CD8">
            <w:pPr>
              <w:jc w:val="both"/>
              <w:rPr>
                <w:i/>
                <w:color w:val="333333"/>
              </w:rPr>
            </w:pPr>
            <w:r>
              <w:rPr>
                <w:i/>
                <w:color w:val="333333"/>
              </w:rPr>
              <w:t>liczba ludności OW jako % województwa i porównawczo na tle kraju, jej struktura: gęstość zaludnienia – ogółem, wg podregionów i powiatów – wskazanie zróżnicowania wewnątrz-regionalnego</w:t>
            </w:r>
          </w:p>
        </w:tc>
        <w:tc>
          <w:tcPr>
            <w:tcW w:w="650" w:type="dxa"/>
          </w:tcPr>
          <w:p w14:paraId="00000044" w14:textId="77777777" w:rsidR="000C1305" w:rsidRDefault="000C1305">
            <w:pPr>
              <w:rPr>
                <w:color w:val="333333"/>
                <w:sz w:val="24"/>
                <w:szCs w:val="24"/>
              </w:rPr>
            </w:pPr>
          </w:p>
        </w:tc>
      </w:tr>
      <w:tr w:rsidR="000C1305" w14:paraId="41993464" w14:textId="77777777">
        <w:tc>
          <w:tcPr>
            <w:tcW w:w="615" w:type="dxa"/>
          </w:tcPr>
          <w:p w14:paraId="00000045" w14:textId="77777777" w:rsidR="000C1305" w:rsidRDefault="000C1305">
            <w:pPr>
              <w:rPr>
                <w:color w:val="333333"/>
                <w:sz w:val="24"/>
                <w:szCs w:val="24"/>
              </w:rPr>
            </w:pPr>
          </w:p>
        </w:tc>
        <w:tc>
          <w:tcPr>
            <w:tcW w:w="765" w:type="dxa"/>
          </w:tcPr>
          <w:p w14:paraId="00000046" w14:textId="77777777" w:rsidR="000C1305" w:rsidRDefault="000C1305">
            <w:pPr>
              <w:jc w:val="both"/>
              <w:rPr>
                <w:i/>
                <w:color w:val="333333"/>
              </w:rPr>
            </w:pPr>
          </w:p>
        </w:tc>
        <w:tc>
          <w:tcPr>
            <w:tcW w:w="8315" w:type="dxa"/>
          </w:tcPr>
          <w:p w14:paraId="00000047" w14:textId="77777777" w:rsidR="000C1305" w:rsidRDefault="003D2CD8">
            <w:pPr>
              <w:jc w:val="both"/>
              <w:rPr>
                <w:i/>
                <w:color w:val="333333"/>
              </w:rPr>
            </w:pPr>
            <w:r>
              <w:rPr>
                <w:i/>
                <w:color w:val="333333"/>
              </w:rPr>
              <w:t>ilość i wielkość miejscowości na OW – ogółem, wg podregionów i powi</w:t>
            </w:r>
            <w:r>
              <w:rPr>
                <w:i/>
                <w:color w:val="333333"/>
              </w:rPr>
              <w:t xml:space="preserve">atów – dynamika </w:t>
            </w:r>
          </w:p>
        </w:tc>
        <w:tc>
          <w:tcPr>
            <w:tcW w:w="650" w:type="dxa"/>
          </w:tcPr>
          <w:p w14:paraId="00000048" w14:textId="77777777" w:rsidR="000C1305" w:rsidRDefault="000C1305">
            <w:pPr>
              <w:rPr>
                <w:color w:val="333333"/>
                <w:sz w:val="24"/>
                <w:szCs w:val="24"/>
              </w:rPr>
            </w:pPr>
          </w:p>
        </w:tc>
      </w:tr>
      <w:tr w:rsidR="000C1305" w14:paraId="2D7BC4F5" w14:textId="77777777">
        <w:tc>
          <w:tcPr>
            <w:tcW w:w="615" w:type="dxa"/>
          </w:tcPr>
          <w:p w14:paraId="00000049" w14:textId="77777777" w:rsidR="000C1305" w:rsidRDefault="000C1305">
            <w:pPr>
              <w:rPr>
                <w:color w:val="333333"/>
                <w:sz w:val="24"/>
                <w:szCs w:val="24"/>
              </w:rPr>
            </w:pPr>
          </w:p>
        </w:tc>
        <w:tc>
          <w:tcPr>
            <w:tcW w:w="765" w:type="dxa"/>
          </w:tcPr>
          <w:p w14:paraId="0000004A" w14:textId="77777777" w:rsidR="000C1305" w:rsidRDefault="000C1305">
            <w:pPr>
              <w:jc w:val="both"/>
              <w:rPr>
                <w:i/>
                <w:color w:val="333333"/>
              </w:rPr>
            </w:pPr>
          </w:p>
        </w:tc>
        <w:tc>
          <w:tcPr>
            <w:tcW w:w="8315" w:type="dxa"/>
          </w:tcPr>
          <w:p w14:paraId="0000004B" w14:textId="77777777" w:rsidR="000C1305" w:rsidRDefault="003D2CD8">
            <w:pPr>
              <w:jc w:val="both"/>
              <w:rPr>
                <w:i/>
                <w:color w:val="333333"/>
              </w:rPr>
            </w:pPr>
            <w:r>
              <w:rPr>
                <w:i/>
                <w:color w:val="333333"/>
              </w:rPr>
              <w:t>odsetek OW wykorzystywany przez rolnictwo, jaki przez przemysł, jaki przez rolnictwo, leśnictwo, formy ochrony przyrody, wody itp.</w:t>
            </w:r>
          </w:p>
        </w:tc>
        <w:tc>
          <w:tcPr>
            <w:tcW w:w="650" w:type="dxa"/>
          </w:tcPr>
          <w:p w14:paraId="0000004C" w14:textId="77777777" w:rsidR="000C1305" w:rsidRDefault="000C1305">
            <w:pPr>
              <w:rPr>
                <w:color w:val="333333"/>
                <w:sz w:val="24"/>
                <w:szCs w:val="24"/>
              </w:rPr>
            </w:pPr>
          </w:p>
        </w:tc>
      </w:tr>
      <w:tr w:rsidR="000C1305" w14:paraId="003FC2AD" w14:textId="77777777">
        <w:tc>
          <w:tcPr>
            <w:tcW w:w="615" w:type="dxa"/>
          </w:tcPr>
          <w:p w14:paraId="0000004D" w14:textId="77777777" w:rsidR="000C1305" w:rsidRDefault="000C1305">
            <w:pPr>
              <w:spacing w:before="60" w:after="60"/>
              <w:rPr>
                <w:i/>
                <w:color w:val="333333"/>
              </w:rPr>
            </w:pPr>
          </w:p>
        </w:tc>
        <w:tc>
          <w:tcPr>
            <w:tcW w:w="765" w:type="dxa"/>
          </w:tcPr>
          <w:p w14:paraId="0000004E" w14:textId="77777777" w:rsidR="000C1305" w:rsidRDefault="003D2CD8">
            <w:pPr>
              <w:spacing w:before="60" w:after="60"/>
              <w:jc w:val="both"/>
              <w:rPr>
                <w:b/>
                <w:i/>
                <w:color w:val="333333"/>
                <w:sz w:val="22"/>
                <w:szCs w:val="22"/>
              </w:rPr>
            </w:pPr>
            <w:r>
              <w:rPr>
                <w:b/>
                <w:i/>
                <w:color w:val="333333"/>
                <w:sz w:val="22"/>
                <w:szCs w:val="22"/>
              </w:rPr>
              <w:t>1.2.2.</w:t>
            </w:r>
          </w:p>
        </w:tc>
        <w:tc>
          <w:tcPr>
            <w:tcW w:w="8315" w:type="dxa"/>
          </w:tcPr>
          <w:p w14:paraId="0000004F" w14:textId="77777777" w:rsidR="000C1305" w:rsidRDefault="003D2CD8">
            <w:pPr>
              <w:spacing w:before="60" w:after="60"/>
              <w:jc w:val="both"/>
              <w:rPr>
                <w:b/>
                <w:i/>
                <w:color w:val="333333"/>
                <w:sz w:val="22"/>
                <w:szCs w:val="22"/>
              </w:rPr>
            </w:pPr>
            <w:r>
              <w:rPr>
                <w:b/>
                <w:i/>
                <w:color w:val="333333"/>
                <w:sz w:val="22"/>
                <w:szCs w:val="22"/>
              </w:rPr>
              <w:t>Kapitał ludzki i społeczny na OW w  województwie</w:t>
            </w:r>
          </w:p>
        </w:tc>
        <w:tc>
          <w:tcPr>
            <w:tcW w:w="650" w:type="dxa"/>
          </w:tcPr>
          <w:p w14:paraId="00000050" w14:textId="77777777" w:rsidR="000C1305" w:rsidRDefault="003D2CD8">
            <w:pPr>
              <w:spacing w:before="60" w:after="60"/>
              <w:rPr>
                <w:b/>
                <w:i/>
                <w:color w:val="333333"/>
              </w:rPr>
            </w:pPr>
            <w:r>
              <w:rPr>
                <w:b/>
                <w:i/>
                <w:color w:val="333333"/>
              </w:rPr>
              <w:t>21</w:t>
            </w:r>
          </w:p>
        </w:tc>
      </w:tr>
      <w:tr w:rsidR="000C1305" w14:paraId="291C07E5" w14:textId="77777777">
        <w:tc>
          <w:tcPr>
            <w:tcW w:w="615" w:type="dxa"/>
          </w:tcPr>
          <w:p w14:paraId="00000051" w14:textId="77777777" w:rsidR="000C1305" w:rsidRDefault="000C1305">
            <w:pPr>
              <w:rPr>
                <w:color w:val="333333"/>
                <w:sz w:val="24"/>
                <w:szCs w:val="24"/>
              </w:rPr>
            </w:pPr>
          </w:p>
        </w:tc>
        <w:tc>
          <w:tcPr>
            <w:tcW w:w="765" w:type="dxa"/>
          </w:tcPr>
          <w:p w14:paraId="00000052" w14:textId="77777777" w:rsidR="000C1305" w:rsidRDefault="000C1305">
            <w:pPr>
              <w:jc w:val="both"/>
              <w:rPr>
                <w:i/>
                <w:color w:val="333333"/>
              </w:rPr>
            </w:pPr>
          </w:p>
        </w:tc>
        <w:tc>
          <w:tcPr>
            <w:tcW w:w="8315" w:type="dxa"/>
          </w:tcPr>
          <w:p w14:paraId="00000053" w14:textId="77777777" w:rsidR="000C1305" w:rsidRDefault="003D2CD8">
            <w:pPr>
              <w:jc w:val="both"/>
              <w:rPr>
                <w:i/>
                <w:color w:val="333333"/>
              </w:rPr>
            </w:pPr>
            <w:r>
              <w:rPr>
                <w:i/>
                <w:color w:val="333333"/>
              </w:rPr>
              <w:t>wiek, płeć i struktura wykształcenia mieszkańców</w:t>
            </w:r>
          </w:p>
        </w:tc>
        <w:tc>
          <w:tcPr>
            <w:tcW w:w="650" w:type="dxa"/>
          </w:tcPr>
          <w:p w14:paraId="00000054" w14:textId="77777777" w:rsidR="000C1305" w:rsidRDefault="000C1305">
            <w:pPr>
              <w:rPr>
                <w:color w:val="333333"/>
                <w:sz w:val="24"/>
                <w:szCs w:val="24"/>
              </w:rPr>
            </w:pPr>
          </w:p>
        </w:tc>
      </w:tr>
      <w:tr w:rsidR="000C1305" w14:paraId="336793A4" w14:textId="77777777">
        <w:tc>
          <w:tcPr>
            <w:tcW w:w="615" w:type="dxa"/>
          </w:tcPr>
          <w:p w14:paraId="00000055" w14:textId="77777777" w:rsidR="000C1305" w:rsidRDefault="000C1305">
            <w:pPr>
              <w:rPr>
                <w:color w:val="333333"/>
                <w:sz w:val="24"/>
                <w:szCs w:val="24"/>
              </w:rPr>
            </w:pPr>
          </w:p>
        </w:tc>
        <w:tc>
          <w:tcPr>
            <w:tcW w:w="765" w:type="dxa"/>
          </w:tcPr>
          <w:p w14:paraId="00000056" w14:textId="77777777" w:rsidR="000C1305" w:rsidRDefault="000C1305">
            <w:pPr>
              <w:jc w:val="both"/>
              <w:rPr>
                <w:i/>
                <w:color w:val="333333"/>
              </w:rPr>
            </w:pPr>
          </w:p>
        </w:tc>
        <w:tc>
          <w:tcPr>
            <w:tcW w:w="8315" w:type="dxa"/>
          </w:tcPr>
          <w:p w14:paraId="00000057" w14:textId="77777777" w:rsidR="000C1305" w:rsidRDefault="003D2CD8">
            <w:pPr>
              <w:jc w:val="both"/>
              <w:rPr>
                <w:i/>
                <w:color w:val="333333"/>
              </w:rPr>
            </w:pPr>
            <w:r>
              <w:rPr>
                <w:i/>
                <w:color w:val="333333"/>
              </w:rPr>
              <w:t>zmiany demograficzne</w:t>
            </w:r>
          </w:p>
        </w:tc>
        <w:tc>
          <w:tcPr>
            <w:tcW w:w="650" w:type="dxa"/>
          </w:tcPr>
          <w:p w14:paraId="00000058" w14:textId="77777777" w:rsidR="000C1305" w:rsidRDefault="000C1305">
            <w:pPr>
              <w:rPr>
                <w:color w:val="333333"/>
                <w:sz w:val="24"/>
                <w:szCs w:val="24"/>
              </w:rPr>
            </w:pPr>
          </w:p>
        </w:tc>
      </w:tr>
      <w:tr w:rsidR="000C1305" w14:paraId="2797CC54" w14:textId="77777777">
        <w:tc>
          <w:tcPr>
            <w:tcW w:w="615" w:type="dxa"/>
          </w:tcPr>
          <w:p w14:paraId="00000059" w14:textId="77777777" w:rsidR="000C1305" w:rsidRDefault="000C1305">
            <w:pPr>
              <w:rPr>
                <w:color w:val="333333"/>
                <w:sz w:val="24"/>
                <w:szCs w:val="24"/>
              </w:rPr>
            </w:pPr>
          </w:p>
        </w:tc>
        <w:tc>
          <w:tcPr>
            <w:tcW w:w="765" w:type="dxa"/>
          </w:tcPr>
          <w:p w14:paraId="0000005A" w14:textId="77777777" w:rsidR="000C1305" w:rsidRDefault="000C1305">
            <w:pPr>
              <w:jc w:val="both"/>
              <w:rPr>
                <w:i/>
                <w:color w:val="333333"/>
              </w:rPr>
            </w:pPr>
          </w:p>
        </w:tc>
        <w:tc>
          <w:tcPr>
            <w:tcW w:w="8315" w:type="dxa"/>
          </w:tcPr>
          <w:p w14:paraId="0000005B" w14:textId="77777777" w:rsidR="000C1305" w:rsidRDefault="003D2CD8">
            <w:pPr>
              <w:jc w:val="both"/>
              <w:rPr>
                <w:i/>
                <w:color w:val="333333"/>
              </w:rPr>
            </w:pPr>
            <w:r>
              <w:rPr>
                <w:i/>
                <w:color w:val="333333"/>
              </w:rPr>
              <w:t>współczynnik obciążenia demograficznego</w:t>
            </w:r>
          </w:p>
        </w:tc>
        <w:tc>
          <w:tcPr>
            <w:tcW w:w="650" w:type="dxa"/>
          </w:tcPr>
          <w:p w14:paraId="0000005C" w14:textId="77777777" w:rsidR="000C1305" w:rsidRDefault="000C1305">
            <w:pPr>
              <w:rPr>
                <w:color w:val="333333"/>
                <w:sz w:val="24"/>
                <w:szCs w:val="24"/>
              </w:rPr>
            </w:pPr>
          </w:p>
        </w:tc>
      </w:tr>
      <w:tr w:rsidR="000C1305" w14:paraId="05866C84" w14:textId="77777777">
        <w:tc>
          <w:tcPr>
            <w:tcW w:w="615" w:type="dxa"/>
          </w:tcPr>
          <w:p w14:paraId="0000005D" w14:textId="77777777" w:rsidR="000C1305" w:rsidRDefault="000C1305">
            <w:pPr>
              <w:rPr>
                <w:color w:val="333333"/>
                <w:sz w:val="24"/>
                <w:szCs w:val="24"/>
              </w:rPr>
            </w:pPr>
          </w:p>
        </w:tc>
        <w:tc>
          <w:tcPr>
            <w:tcW w:w="765" w:type="dxa"/>
          </w:tcPr>
          <w:p w14:paraId="0000005E" w14:textId="77777777" w:rsidR="000C1305" w:rsidRDefault="000C1305">
            <w:pPr>
              <w:jc w:val="both"/>
              <w:rPr>
                <w:i/>
                <w:color w:val="333333"/>
              </w:rPr>
            </w:pPr>
          </w:p>
        </w:tc>
        <w:tc>
          <w:tcPr>
            <w:tcW w:w="8315" w:type="dxa"/>
          </w:tcPr>
          <w:p w14:paraId="0000005F" w14:textId="77777777" w:rsidR="000C1305" w:rsidRDefault="003D2CD8">
            <w:pPr>
              <w:jc w:val="both"/>
              <w:rPr>
                <w:i/>
                <w:color w:val="333333"/>
              </w:rPr>
            </w:pPr>
            <w:r>
              <w:rPr>
                <w:i/>
                <w:color w:val="333333"/>
              </w:rPr>
              <w:t>struktura gospodarstw domowych</w:t>
            </w:r>
          </w:p>
        </w:tc>
        <w:tc>
          <w:tcPr>
            <w:tcW w:w="650" w:type="dxa"/>
          </w:tcPr>
          <w:p w14:paraId="00000060" w14:textId="77777777" w:rsidR="000C1305" w:rsidRDefault="000C1305">
            <w:pPr>
              <w:rPr>
                <w:color w:val="333333"/>
                <w:sz w:val="24"/>
                <w:szCs w:val="24"/>
              </w:rPr>
            </w:pPr>
          </w:p>
        </w:tc>
      </w:tr>
      <w:tr w:rsidR="000C1305" w14:paraId="10FDA7B2" w14:textId="77777777">
        <w:tc>
          <w:tcPr>
            <w:tcW w:w="615" w:type="dxa"/>
          </w:tcPr>
          <w:p w14:paraId="00000061" w14:textId="77777777" w:rsidR="000C1305" w:rsidRDefault="000C1305">
            <w:pPr>
              <w:rPr>
                <w:color w:val="333333"/>
                <w:sz w:val="24"/>
                <w:szCs w:val="24"/>
              </w:rPr>
            </w:pPr>
          </w:p>
        </w:tc>
        <w:tc>
          <w:tcPr>
            <w:tcW w:w="765" w:type="dxa"/>
          </w:tcPr>
          <w:p w14:paraId="00000062" w14:textId="77777777" w:rsidR="000C1305" w:rsidRDefault="000C1305">
            <w:pPr>
              <w:jc w:val="both"/>
              <w:rPr>
                <w:i/>
                <w:color w:val="333333"/>
              </w:rPr>
            </w:pPr>
          </w:p>
        </w:tc>
        <w:tc>
          <w:tcPr>
            <w:tcW w:w="8315" w:type="dxa"/>
          </w:tcPr>
          <w:p w14:paraId="00000063" w14:textId="77777777" w:rsidR="000C1305" w:rsidRDefault="003D2CD8">
            <w:pPr>
              <w:jc w:val="both"/>
              <w:rPr>
                <w:i/>
                <w:color w:val="333333"/>
              </w:rPr>
            </w:pPr>
            <w:r>
              <w:rPr>
                <w:i/>
                <w:color w:val="333333"/>
              </w:rPr>
              <w:t>osoby zależne</w:t>
            </w:r>
          </w:p>
        </w:tc>
        <w:tc>
          <w:tcPr>
            <w:tcW w:w="650" w:type="dxa"/>
          </w:tcPr>
          <w:p w14:paraId="00000064" w14:textId="77777777" w:rsidR="000C1305" w:rsidRDefault="000C1305">
            <w:pPr>
              <w:rPr>
                <w:color w:val="333333"/>
                <w:sz w:val="24"/>
                <w:szCs w:val="24"/>
              </w:rPr>
            </w:pPr>
          </w:p>
        </w:tc>
      </w:tr>
      <w:tr w:rsidR="000C1305" w14:paraId="6E1723CA" w14:textId="77777777">
        <w:tc>
          <w:tcPr>
            <w:tcW w:w="615" w:type="dxa"/>
          </w:tcPr>
          <w:p w14:paraId="00000065" w14:textId="77777777" w:rsidR="000C1305" w:rsidRDefault="000C1305">
            <w:pPr>
              <w:rPr>
                <w:color w:val="333333"/>
                <w:sz w:val="24"/>
                <w:szCs w:val="24"/>
              </w:rPr>
            </w:pPr>
          </w:p>
        </w:tc>
        <w:tc>
          <w:tcPr>
            <w:tcW w:w="765" w:type="dxa"/>
          </w:tcPr>
          <w:p w14:paraId="00000066" w14:textId="77777777" w:rsidR="000C1305" w:rsidRDefault="000C1305">
            <w:pPr>
              <w:rPr>
                <w:i/>
                <w:color w:val="333333"/>
              </w:rPr>
            </w:pPr>
          </w:p>
        </w:tc>
        <w:tc>
          <w:tcPr>
            <w:tcW w:w="8315" w:type="dxa"/>
          </w:tcPr>
          <w:p w14:paraId="00000067" w14:textId="77777777" w:rsidR="000C1305" w:rsidRDefault="003D2CD8">
            <w:pPr>
              <w:rPr>
                <w:i/>
                <w:color w:val="333333"/>
              </w:rPr>
            </w:pPr>
            <w:r>
              <w:rPr>
                <w:i/>
                <w:color w:val="333333"/>
              </w:rPr>
              <w:t xml:space="preserve">podmioty społeczne </w:t>
            </w:r>
          </w:p>
        </w:tc>
        <w:tc>
          <w:tcPr>
            <w:tcW w:w="650" w:type="dxa"/>
          </w:tcPr>
          <w:p w14:paraId="00000068" w14:textId="77777777" w:rsidR="000C1305" w:rsidRDefault="000C1305">
            <w:pPr>
              <w:rPr>
                <w:color w:val="333333"/>
                <w:sz w:val="24"/>
                <w:szCs w:val="24"/>
              </w:rPr>
            </w:pPr>
          </w:p>
        </w:tc>
      </w:tr>
      <w:tr w:rsidR="000C1305" w14:paraId="08C4EB35" w14:textId="77777777">
        <w:tc>
          <w:tcPr>
            <w:tcW w:w="615" w:type="dxa"/>
          </w:tcPr>
          <w:p w14:paraId="00000069" w14:textId="77777777" w:rsidR="000C1305" w:rsidRDefault="000C1305">
            <w:pPr>
              <w:rPr>
                <w:color w:val="333333"/>
                <w:sz w:val="24"/>
                <w:szCs w:val="24"/>
              </w:rPr>
            </w:pPr>
          </w:p>
        </w:tc>
        <w:tc>
          <w:tcPr>
            <w:tcW w:w="765" w:type="dxa"/>
          </w:tcPr>
          <w:p w14:paraId="0000006A" w14:textId="77777777" w:rsidR="000C1305" w:rsidRDefault="000C1305">
            <w:pPr>
              <w:jc w:val="both"/>
              <w:rPr>
                <w:i/>
                <w:color w:val="333333"/>
              </w:rPr>
            </w:pPr>
          </w:p>
        </w:tc>
        <w:tc>
          <w:tcPr>
            <w:tcW w:w="8315" w:type="dxa"/>
          </w:tcPr>
          <w:p w14:paraId="0000006B" w14:textId="77777777" w:rsidR="000C1305" w:rsidRDefault="003D2CD8">
            <w:pPr>
              <w:jc w:val="both"/>
              <w:rPr>
                <w:b/>
                <w:i/>
                <w:color w:val="333333"/>
              </w:rPr>
            </w:pPr>
            <w:r>
              <w:rPr>
                <w:b/>
                <w:i/>
                <w:color w:val="333333"/>
              </w:rPr>
              <w:t>Mapy</w:t>
            </w:r>
          </w:p>
        </w:tc>
        <w:tc>
          <w:tcPr>
            <w:tcW w:w="650" w:type="dxa"/>
          </w:tcPr>
          <w:p w14:paraId="0000006C" w14:textId="77777777" w:rsidR="000C1305" w:rsidRDefault="000C1305">
            <w:pPr>
              <w:rPr>
                <w:color w:val="333333"/>
                <w:sz w:val="24"/>
                <w:szCs w:val="24"/>
              </w:rPr>
            </w:pPr>
          </w:p>
        </w:tc>
      </w:tr>
      <w:tr w:rsidR="000C1305" w14:paraId="057FF63F" w14:textId="77777777">
        <w:tc>
          <w:tcPr>
            <w:tcW w:w="615" w:type="dxa"/>
          </w:tcPr>
          <w:p w14:paraId="0000006D" w14:textId="77777777" w:rsidR="000C1305" w:rsidRDefault="000C1305">
            <w:pPr>
              <w:rPr>
                <w:color w:val="333333"/>
                <w:sz w:val="24"/>
                <w:szCs w:val="24"/>
              </w:rPr>
            </w:pPr>
          </w:p>
        </w:tc>
        <w:tc>
          <w:tcPr>
            <w:tcW w:w="765" w:type="dxa"/>
          </w:tcPr>
          <w:p w14:paraId="0000006E" w14:textId="77777777" w:rsidR="000C1305" w:rsidRDefault="000C1305">
            <w:pPr>
              <w:jc w:val="both"/>
              <w:rPr>
                <w:i/>
                <w:color w:val="333333"/>
              </w:rPr>
            </w:pPr>
          </w:p>
        </w:tc>
        <w:tc>
          <w:tcPr>
            <w:tcW w:w="8315" w:type="dxa"/>
          </w:tcPr>
          <w:p w14:paraId="0000006F"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070" w14:textId="77777777" w:rsidR="000C1305" w:rsidRDefault="000C1305">
            <w:pPr>
              <w:rPr>
                <w:color w:val="333333"/>
                <w:sz w:val="24"/>
                <w:szCs w:val="24"/>
              </w:rPr>
            </w:pPr>
          </w:p>
        </w:tc>
      </w:tr>
      <w:tr w:rsidR="000C1305" w14:paraId="191685E3" w14:textId="77777777">
        <w:tc>
          <w:tcPr>
            <w:tcW w:w="615" w:type="dxa"/>
          </w:tcPr>
          <w:p w14:paraId="00000071" w14:textId="77777777" w:rsidR="000C1305" w:rsidRDefault="000C1305">
            <w:pPr>
              <w:spacing w:before="60" w:after="60"/>
              <w:rPr>
                <w:i/>
                <w:color w:val="333333"/>
              </w:rPr>
            </w:pPr>
          </w:p>
        </w:tc>
        <w:tc>
          <w:tcPr>
            <w:tcW w:w="765" w:type="dxa"/>
          </w:tcPr>
          <w:p w14:paraId="00000072" w14:textId="77777777" w:rsidR="000C1305" w:rsidRDefault="003D2CD8">
            <w:pPr>
              <w:spacing w:before="60" w:after="60"/>
              <w:jc w:val="both"/>
              <w:rPr>
                <w:b/>
                <w:i/>
                <w:color w:val="333333"/>
                <w:sz w:val="22"/>
                <w:szCs w:val="22"/>
              </w:rPr>
            </w:pPr>
            <w:r>
              <w:rPr>
                <w:b/>
                <w:i/>
                <w:color w:val="333333"/>
                <w:sz w:val="22"/>
                <w:szCs w:val="22"/>
              </w:rPr>
              <w:t>1.2.3</w:t>
            </w:r>
          </w:p>
        </w:tc>
        <w:tc>
          <w:tcPr>
            <w:tcW w:w="8315" w:type="dxa"/>
          </w:tcPr>
          <w:p w14:paraId="00000073" w14:textId="77777777" w:rsidR="000C1305" w:rsidRDefault="003D2CD8">
            <w:pPr>
              <w:spacing w:before="60" w:after="60"/>
              <w:jc w:val="both"/>
              <w:rPr>
                <w:b/>
                <w:i/>
                <w:color w:val="333333"/>
                <w:sz w:val="22"/>
                <w:szCs w:val="22"/>
              </w:rPr>
            </w:pPr>
            <w:r>
              <w:rPr>
                <w:b/>
                <w:i/>
                <w:color w:val="333333"/>
                <w:sz w:val="22"/>
                <w:szCs w:val="22"/>
              </w:rPr>
              <w:t>Rynek pracy i przedsiębiorczość na OW</w:t>
            </w:r>
          </w:p>
        </w:tc>
        <w:tc>
          <w:tcPr>
            <w:tcW w:w="650" w:type="dxa"/>
          </w:tcPr>
          <w:p w14:paraId="00000074" w14:textId="77777777" w:rsidR="000C1305" w:rsidRDefault="003D2CD8">
            <w:pPr>
              <w:spacing w:before="60" w:after="60"/>
              <w:rPr>
                <w:b/>
                <w:i/>
                <w:color w:val="333333"/>
              </w:rPr>
            </w:pPr>
            <w:r>
              <w:rPr>
                <w:b/>
                <w:i/>
                <w:color w:val="333333"/>
              </w:rPr>
              <w:t>44</w:t>
            </w:r>
          </w:p>
        </w:tc>
      </w:tr>
      <w:tr w:rsidR="000C1305" w14:paraId="101B1562" w14:textId="77777777">
        <w:tc>
          <w:tcPr>
            <w:tcW w:w="615" w:type="dxa"/>
          </w:tcPr>
          <w:p w14:paraId="00000075" w14:textId="77777777" w:rsidR="000C1305" w:rsidRDefault="000C1305">
            <w:pPr>
              <w:rPr>
                <w:color w:val="333333"/>
                <w:sz w:val="24"/>
                <w:szCs w:val="24"/>
              </w:rPr>
            </w:pPr>
          </w:p>
        </w:tc>
        <w:tc>
          <w:tcPr>
            <w:tcW w:w="765" w:type="dxa"/>
          </w:tcPr>
          <w:p w14:paraId="00000076" w14:textId="77777777" w:rsidR="000C1305" w:rsidRDefault="000C1305">
            <w:pPr>
              <w:jc w:val="both"/>
              <w:rPr>
                <w:i/>
                <w:color w:val="333333"/>
              </w:rPr>
            </w:pPr>
          </w:p>
        </w:tc>
        <w:tc>
          <w:tcPr>
            <w:tcW w:w="8315" w:type="dxa"/>
          </w:tcPr>
          <w:p w14:paraId="00000077" w14:textId="77777777" w:rsidR="000C1305" w:rsidRDefault="003D2CD8">
            <w:pPr>
              <w:jc w:val="both"/>
              <w:rPr>
                <w:i/>
                <w:color w:val="333333"/>
              </w:rPr>
            </w:pPr>
            <w:r>
              <w:rPr>
                <w:i/>
                <w:color w:val="333333"/>
              </w:rPr>
              <w:t>struktura zatrudnienia mieszkańców OW ogółem, wg wieku</w:t>
            </w:r>
          </w:p>
        </w:tc>
        <w:tc>
          <w:tcPr>
            <w:tcW w:w="650" w:type="dxa"/>
          </w:tcPr>
          <w:p w14:paraId="00000078" w14:textId="77777777" w:rsidR="000C1305" w:rsidRDefault="000C1305">
            <w:pPr>
              <w:rPr>
                <w:color w:val="333333"/>
                <w:sz w:val="24"/>
                <w:szCs w:val="24"/>
              </w:rPr>
            </w:pPr>
          </w:p>
        </w:tc>
      </w:tr>
      <w:tr w:rsidR="000C1305" w14:paraId="7A1001C0" w14:textId="77777777">
        <w:tc>
          <w:tcPr>
            <w:tcW w:w="615" w:type="dxa"/>
          </w:tcPr>
          <w:p w14:paraId="00000079" w14:textId="77777777" w:rsidR="000C1305" w:rsidRDefault="000C1305">
            <w:pPr>
              <w:rPr>
                <w:color w:val="333333"/>
                <w:sz w:val="24"/>
                <w:szCs w:val="24"/>
              </w:rPr>
            </w:pPr>
          </w:p>
        </w:tc>
        <w:tc>
          <w:tcPr>
            <w:tcW w:w="765" w:type="dxa"/>
          </w:tcPr>
          <w:p w14:paraId="0000007A" w14:textId="77777777" w:rsidR="000C1305" w:rsidRDefault="000C1305">
            <w:pPr>
              <w:jc w:val="both"/>
              <w:rPr>
                <w:i/>
                <w:color w:val="333333"/>
              </w:rPr>
            </w:pPr>
          </w:p>
        </w:tc>
        <w:tc>
          <w:tcPr>
            <w:tcW w:w="8315" w:type="dxa"/>
          </w:tcPr>
          <w:p w14:paraId="0000007B" w14:textId="77777777" w:rsidR="000C1305" w:rsidRDefault="003D2CD8">
            <w:pPr>
              <w:jc w:val="both"/>
              <w:rPr>
                <w:i/>
                <w:color w:val="333333"/>
              </w:rPr>
            </w:pPr>
            <w:r>
              <w:rPr>
                <w:i/>
                <w:color w:val="333333"/>
              </w:rPr>
              <w:t>główne dziedziny aktywności gospodarczej</w:t>
            </w:r>
          </w:p>
        </w:tc>
        <w:tc>
          <w:tcPr>
            <w:tcW w:w="650" w:type="dxa"/>
          </w:tcPr>
          <w:p w14:paraId="0000007C" w14:textId="77777777" w:rsidR="000C1305" w:rsidRDefault="000C1305">
            <w:pPr>
              <w:rPr>
                <w:color w:val="333333"/>
                <w:sz w:val="24"/>
                <w:szCs w:val="24"/>
              </w:rPr>
            </w:pPr>
          </w:p>
        </w:tc>
      </w:tr>
      <w:tr w:rsidR="000C1305" w14:paraId="532028F2" w14:textId="77777777">
        <w:tc>
          <w:tcPr>
            <w:tcW w:w="615" w:type="dxa"/>
          </w:tcPr>
          <w:p w14:paraId="0000007D" w14:textId="77777777" w:rsidR="000C1305" w:rsidRDefault="000C1305">
            <w:pPr>
              <w:rPr>
                <w:color w:val="333333"/>
                <w:sz w:val="24"/>
                <w:szCs w:val="24"/>
              </w:rPr>
            </w:pPr>
          </w:p>
        </w:tc>
        <w:tc>
          <w:tcPr>
            <w:tcW w:w="765" w:type="dxa"/>
          </w:tcPr>
          <w:p w14:paraId="0000007E" w14:textId="77777777" w:rsidR="000C1305" w:rsidRDefault="000C1305">
            <w:pPr>
              <w:jc w:val="both"/>
              <w:rPr>
                <w:i/>
                <w:color w:val="333333"/>
              </w:rPr>
            </w:pPr>
          </w:p>
        </w:tc>
        <w:tc>
          <w:tcPr>
            <w:tcW w:w="8315" w:type="dxa"/>
          </w:tcPr>
          <w:p w14:paraId="0000007F" w14:textId="77777777" w:rsidR="000C1305" w:rsidRDefault="003D2CD8">
            <w:pPr>
              <w:jc w:val="both"/>
              <w:rPr>
                <w:i/>
                <w:color w:val="333333"/>
              </w:rPr>
            </w:pPr>
            <w:r>
              <w:rPr>
                <w:i/>
                <w:color w:val="333333"/>
              </w:rPr>
              <w:t xml:space="preserve">wielkość przedsiębiorstw i ich lokalizacja oraz </w:t>
            </w:r>
          </w:p>
        </w:tc>
        <w:tc>
          <w:tcPr>
            <w:tcW w:w="650" w:type="dxa"/>
          </w:tcPr>
          <w:p w14:paraId="00000080" w14:textId="77777777" w:rsidR="000C1305" w:rsidRDefault="000C1305">
            <w:pPr>
              <w:rPr>
                <w:color w:val="333333"/>
                <w:sz w:val="24"/>
                <w:szCs w:val="24"/>
              </w:rPr>
            </w:pPr>
          </w:p>
        </w:tc>
      </w:tr>
      <w:tr w:rsidR="000C1305" w14:paraId="13CFB20B" w14:textId="77777777">
        <w:tc>
          <w:tcPr>
            <w:tcW w:w="615" w:type="dxa"/>
          </w:tcPr>
          <w:p w14:paraId="00000081" w14:textId="77777777" w:rsidR="000C1305" w:rsidRDefault="000C1305">
            <w:pPr>
              <w:rPr>
                <w:color w:val="333333"/>
                <w:sz w:val="24"/>
                <w:szCs w:val="24"/>
              </w:rPr>
            </w:pPr>
          </w:p>
        </w:tc>
        <w:tc>
          <w:tcPr>
            <w:tcW w:w="765" w:type="dxa"/>
          </w:tcPr>
          <w:p w14:paraId="00000082" w14:textId="77777777" w:rsidR="000C1305" w:rsidRDefault="000C1305">
            <w:pPr>
              <w:jc w:val="both"/>
              <w:rPr>
                <w:i/>
                <w:color w:val="333333"/>
              </w:rPr>
            </w:pPr>
          </w:p>
        </w:tc>
        <w:tc>
          <w:tcPr>
            <w:tcW w:w="8315" w:type="dxa"/>
          </w:tcPr>
          <w:p w14:paraId="00000083" w14:textId="77777777" w:rsidR="000C1305" w:rsidRDefault="003D2CD8">
            <w:pPr>
              <w:jc w:val="both"/>
              <w:rPr>
                <w:i/>
                <w:color w:val="333333"/>
              </w:rPr>
            </w:pPr>
            <w:r>
              <w:rPr>
                <w:i/>
                <w:color w:val="333333"/>
              </w:rPr>
              <w:t>dominujące rodzaje działalności gospodarczej</w:t>
            </w:r>
          </w:p>
        </w:tc>
        <w:tc>
          <w:tcPr>
            <w:tcW w:w="650" w:type="dxa"/>
          </w:tcPr>
          <w:p w14:paraId="00000084" w14:textId="77777777" w:rsidR="000C1305" w:rsidRDefault="000C1305">
            <w:pPr>
              <w:rPr>
                <w:color w:val="333333"/>
                <w:sz w:val="24"/>
                <w:szCs w:val="24"/>
              </w:rPr>
            </w:pPr>
          </w:p>
        </w:tc>
      </w:tr>
      <w:tr w:rsidR="000C1305" w14:paraId="21EE1994" w14:textId="77777777">
        <w:tc>
          <w:tcPr>
            <w:tcW w:w="615" w:type="dxa"/>
          </w:tcPr>
          <w:p w14:paraId="00000085" w14:textId="77777777" w:rsidR="000C1305" w:rsidRDefault="000C1305">
            <w:pPr>
              <w:rPr>
                <w:color w:val="333333"/>
                <w:sz w:val="24"/>
                <w:szCs w:val="24"/>
              </w:rPr>
            </w:pPr>
          </w:p>
        </w:tc>
        <w:tc>
          <w:tcPr>
            <w:tcW w:w="765" w:type="dxa"/>
          </w:tcPr>
          <w:p w14:paraId="00000086" w14:textId="77777777" w:rsidR="000C1305" w:rsidRDefault="000C1305">
            <w:pPr>
              <w:jc w:val="both"/>
              <w:rPr>
                <w:i/>
                <w:color w:val="333333"/>
              </w:rPr>
            </w:pPr>
          </w:p>
        </w:tc>
        <w:tc>
          <w:tcPr>
            <w:tcW w:w="8315" w:type="dxa"/>
          </w:tcPr>
          <w:p w14:paraId="00000087" w14:textId="77777777" w:rsidR="000C1305" w:rsidRDefault="003D2CD8">
            <w:pPr>
              <w:jc w:val="both"/>
              <w:rPr>
                <w:i/>
                <w:color w:val="333333"/>
              </w:rPr>
            </w:pPr>
            <w:r>
              <w:rPr>
                <w:i/>
                <w:color w:val="333333"/>
              </w:rPr>
              <w:t>bariery w rozwoju przedsiębiorczości na OW</w:t>
            </w:r>
          </w:p>
        </w:tc>
        <w:tc>
          <w:tcPr>
            <w:tcW w:w="650" w:type="dxa"/>
          </w:tcPr>
          <w:p w14:paraId="00000088" w14:textId="77777777" w:rsidR="000C1305" w:rsidRDefault="000C1305">
            <w:pPr>
              <w:rPr>
                <w:color w:val="333333"/>
                <w:sz w:val="24"/>
                <w:szCs w:val="24"/>
              </w:rPr>
            </w:pPr>
          </w:p>
        </w:tc>
      </w:tr>
      <w:tr w:rsidR="000C1305" w14:paraId="4658047A" w14:textId="77777777">
        <w:tc>
          <w:tcPr>
            <w:tcW w:w="615" w:type="dxa"/>
          </w:tcPr>
          <w:p w14:paraId="00000089" w14:textId="77777777" w:rsidR="000C1305" w:rsidRDefault="000C1305">
            <w:pPr>
              <w:rPr>
                <w:color w:val="333333"/>
                <w:sz w:val="24"/>
                <w:szCs w:val="24"/>
              </w:rPr>
            </w:pPr>
          </w:p>
        </w:tc>
        <w:tc>
          <w:tcPr>
            <w:tcW w:w="765" w:type="dxa"/>
          </w:tcPr>
          <w:p w14:paraId="0000008A" w14:textId="77777777" w:rsidR="000C1305" w:rsidRDefault="000C1305">
            <w:pPr>
              <w:jc w:val="both"/>
              <w:rPr>
                <w:i/>
                <w:color w:val="333333"/>
              </w:rPr>
            </w:pPr>
          </w:p>
        </w:tc>
        <w:tc>
          <w:tcPr>
            <w:tcW w:w="8315" w:type="dxa"/>
          </w:tcPr>
          <w:p w14:paraId="0000008B" w14:textId="77777777" w:rsidR="000C1305" w:rsidRDefault="003D2CD8">
            <w:pPr>
              <w:jc w:val="both"/>
              <w:rPr>
                <w:i/>
                <w:color w:val="333333"/>
              </w:rPr>
            </w:pPr>
            <w:r>
              <w:rPr>
                <w:i/>
                <w:color w:val="333333"/>
              </w:rPr>
              <w:t>bezrobocie, w tym:</w:t>
            </w:r>
          </w:p>
        </w:tc>
        <w:tc>
          <w:tcPr>
            <w:tcW w:w="650" w:type="dxa"/>
          </w:tcPr>
          <w:p w14:paraId="0000008C" w14:textId="77777777" w:rsidR="000C1305" w:rsidRDefault="000C1305">
            <w:pPr>
              <w:rPr>
                <w:color w:val="333333"/>
                <w:sz w:val="24"/>
                <w:szCs w:val="24"/>
              </w:rPr>
            </w:pPr>
          </w:p>
        </w:tc>
      </w:tr>
      <w:tr w:rsidR="000C1305" w14:paraId="39B0A1A0" w14:textId="77777777">
        <w:tc>
          <w:tcPr>
            <w:tcW w:w="615" w:type="dxa"/>
          </w:tcPr>
          <w:p w14:paraId="0000008D" w14:textId="77777777" w:rsidR="000C1305" w:rsidRDefault="000C1305">
            <w:pPr>
              <w:rPr>
                <w:color w:val="333333"/>
                <w:sz w:val="24"/>
                <w:szCs w:val="24"/>
              </w:rPr>
            </w:pPr>
          </w:p>
        </w:tc>
        <w:tc>
          <w:tcPr>
            <w:tcW w:w="765" w:type="dxa"/>
          </w:tcPr>
          <w:p w14:paraId="0000008E" w14:textId="77777777" w:rsidR="000C1305" w:rsidRDefault="000C1305">
            <w:pPr>
              <w:jc w:val="both"/>
              <w:rPr>
                <w:i/>
                <w:color w:val="333333"/>
              </w:rPr>
            </w:pPr>
          </w:p>
        </w:tc>
        <w:tc>
          <w:tcPr>
            <w:tcW w:w="8315" w:type="dxa"/>
          </w:tcPr>
          <w:p w14:paraId="0000008F" w14:textId="77777777" w:rsidR="000C1305" w:rsidRDefault="003D2CD8">
            <w:pPr>
              <w:jc w:val="both"/>
              <w:rPr>
                <w:i/>
                <w:color w:val="333333"/>
              </w:rPr>
            </w:pPr>
            <w:r>
              <w:rPr>
                <w:i/>
                <w:color w:val="333333"/>
              </w:rPr>
              <w:t>bezrobocie ukryte, przyczyny i nastawienie społeczne do wychodzenia z bezrobocia ukrytego lub długotrwałego</w:t>
            </w:r>
          </w:p>
        </w:tc>
        <w:tc>
          <w:tcPr>
            <w:tcW w:w="650" w:type="dxa"/>
          </w:tcPr>
          <w:p w14:paraId="00000090" w14:textId="77777777" w:rsidR="000C1305" w:rsidRDefault="000C1305">
            <w:pPr>
              <w:rPr>
                <w:color w:val="333333"/>
                <w:sz w:val="24"/>
                <w:szCs w:val="24"/>
              </w:rPr>
            </w:pPr>
          </w:p>
        </w:tc>
      </w:tr>
      <w:tr w:rsidR="000C1305" w14:paraId="483540C8" w14:textId="77777777">
        <w:tc>
          <w:tcPr>
            <w:tcW w:w="615" w:type="dxa"/>
          </w:tcPr>
          <w:p w14:paraId="00000091" w14:textId="77777777" w:rsidR="000C1305" w:rsidRDefault="000C1305">
            <w:pPr>
              <w:rPr>
                <w:color w:val="333333"/>
                <w:sz w:val="24"/>
                <w:szCs w:val="24"/>
              </w:rPr>
            </w:pPr>
          </w:p>
        </w:tc>
        <w:tc>
          <w:tcPr>
            <w:tcW w:w="765" w:type="dxa"/>
          </w:tcPr>
          <w:p w14:paraId="00000092" w14:textId="77777777" w:rsidR="000C1305" w:rsidRDefault="000C1305">
            <w:pPr>
              <w:jc w:val="both"/>
              <w:rPr>
                <w:i/>
                <w:color w:val="333333"/>
              </w:rPr>
            </w:pPr>
          </w:p>
        </w:tc>
        <w:tc>
          <w:tcPr>
            <w:tcW w:w="8315" w:type="dxa"/>
          </w:tcPr>
          <w:p w14:paraId="00000093" w14:textId="77777777" w:rsidR="000C1305" w:rsidRDefault="003D2CD8">
            <w:pPr>
              <w:jc w:val="both"/>
              <w:rPr>
                <w:i/>
                <w:color w:val="333333"/>
              </w:rPr>
            </w:pPr>
            <w:r>
              <w:rPr>
                <w:i/>
                <w:color w:val="333333"/>
              </w:rPr>
              <w:t>obszary/tereny z największymi trudnościami w zakresie rynku pracy</w:t>
            </w:r>
          </w:p>
        </w:tc>
        <w:tc>
          <w:tcPr>
            <w:tcW w:w="650" w:type="dxa"/>
          </w:tcPr>
          <w:p w14:paraId="00000094" w14:textId="77777777" w:rsidR="000C1305" w:rsidRDefault="000C1305">
            <w:pPr>
              <w:rPr>
                <w:color w:val="333333"/>
                <w:sz w:val="24"/>
                <w:szCs w:val="24"/>
              </w:rPr>
            </w:pPr>
          </w:p>
        </w:tc>
      </w:tr>
      <w:tr w:rsidR="000C1305" w14:paraId="3E030156" w14:textId="77777777">
        <w:tc>
          <w:tcPr>
            <w:tcW w:w="615" w:type="dxa"/>
          </w:tcPr>
          <w:p w14:paraId="00000095" w14:textId="77777777" w:rsidR="000C1305" w:rsidRDefault="000C1305">
            <w:pPr>
              <w:rPr>
                <w:color w:val="333333"/>
                <w:sz w:val="24"/>
                <w:szCs w:val="24"/>
              </w:rPr>
            </w:pPr>
          </w:p>
        </w:tc>
        <w:tc>
          <w:tcPr>
            <w:tcW w:w="765" w:type="dxa"/>
          </w:tcPr>
          <w:p w14:paraId="00000096" w14:textId="77777777" w:rsidR="000C1305" w:rsidRDefault="000C1305">
            <w:pPr>
              <w:ind w:left="283"/>
              <w:jc w:val="both"/>
              <w:rPr>
                <w:i/>
                <w:color w:val="333333"/>
              </w:rPr>
            </w:pPr>
          </w:p>
        </w:tc>
        <w:tc>
          <w:tcPr>
            <w:tcW w:w="8315" w:type="dxa"/>
          </w:tcPr>
          <w:p w14:paraId="00000097" w14:textId="77777777" w:rsidR="000C1305" w:rsidRDefault="003D2CD8">
            <w:pPr>
              <w:jc w:val="both"/>
              <w:rPr>
                <w:i/>
                <w:color w:val="333333"/>
              </w:rPr>
            </w:pPr>
            <w:r>
              <w:rPr>
                <w:i/>
                <w:color w:val="333333"/>
              </w:rPr>
              <w:t xml:space="preserve">oczekiwane kwalifikacje, a wykonywane zawody, rzemiosło, ginące zawody </w:t>
            </w:r>
          </w:p>
        </w:tc>
        <w:tc>
          <w:tcPr>
            <w:tcW w:w="650" w:type="dxa"/>
          </w:tcPr>
          <w:p w14:paraId="00000098" w14:textId="77777777" w:rsidR="000C1305" w:rsidRDefault="000C1305">
            <w:pPr>
              <w:rPr>
                <w:color w:val="333333"/>
                <w:sz w:val="24"/>
                <w:szCs w:val="24"/>
              </w:rPr>
            </w:pPr>
          </w:p>
        </w:tc>
      </w:tr>
      <w:tr w:rsidR="000C1305" w14:paraId="1457216D" w14:textId="77777777">
        <w:tc>
          <w:tcPr>
            <w:tcW w:w="615" w:type="dxa"/>
          </w:tcPr>
          <w:p w14:paraId="00000099" w14:textId="77777777" w:rsidR="000C1305" w:rsidRDefault="000C1305">
            <w:pPr>
              <w:rPr>
                <w:color w:val="333333"/>
                <w:sz w:val="24"/>
                <w:szCs w:val="24"/>
              </w:rPr>
            </w:pPr>
          </w:p>
        </w:tc>
        <w:tc>
          <w:tcPr>
            <w:tcW w:w="765" w:type="dxa"/>
          </w:tcPr>
          <w:p w14:paraId="0000009A" w14:textId="77777777" w:rsidR="000C1305" w:rsidRDefault="000C1305">
            <w:pPr>
              <w:ind w:left="283"/>
              <w:jc w:val="both"/>
              <w:rPr>
                <w:i/>
                <w:color w:val="333333"/>
              </w:rPr>
            </w:pPr>
          </w:p>
        </w:tc>
        <w:tc>
          <w:tcPr>
            <w:tcW w:w="8315" w:type="dxa"/>
          </w:tcPr>
          <w:p w14:paraId="0000009B" w14:textId="77777777" w:rsidR="000C1305" w:rsidRDefault="003D2CD8">
            <w:pPr>
              <w:jc w:val="both"/>
              <w:rPr>
                <w:b/>
                <w:i/>
                <w:color w:val="333333"/>
              </w:rPr>
            </w:pPr>
            <w:r>
              <w:rPr>
                <w:b/>
                <w:i/>
                <w:color w:val="333333"/>
              </w:rPr>
              <w:t>Mapy</w:t>
            </w:r>
          </w:p>
        </w:tc>
        <w:tc>
          <w:tcPr>
            <w:tcW w:w="650" w:type="dxa"/>
          </w:tcPr>
          <w:p w14:paraId="0000009C" w14:textId="77777777" w:rsidR="000C1305" w:rsidRDefault="000C1305">
            <w:pPr>
              <w:rPr>
                <w:color w:val="333333"/>
                <w:sz w:val="24"/>
                <w:szCs w:val="24"/>
              </w:rPr>
            </w:pPr>
          </w:p>
        </w:tc>
      </w:tr>
      <w:tr w:rsidR="000C1305" w14:paraId="6DAA1CA0" w14:textId="77777777">
        <w:tc>
          <w:tcPr>
            <w:tcW w:w="615" w:type="dxa"/>
          </w:tcPr>
          <w:p w14:paraId="0000009D" w14:textId="77777777" w:rsidR="000C1305" w:rsidRDefault="000C1305">
            <w:pPr>
              <w:rPr>
                <w:color w:val="333333"/>
                <w:sz w:val="24"/>
                <w:szCs w:val="24"/>
              </w:rPr>
            </w:pPr>
          </w:p>
        </w:tc>
        <w:tc>
          <w:tcPr>
            <w:tcW w:w="765" w:type="dxa"/>
          </w:tcPr>
          <w:p w14:paraId="0000009E" w14:textId="77777777" w:rsidR="000C1305" w:rsidRDefault="000C1305">
            <w:pPr>
              <w:ind w:left="283"/>
              <w:jc w:val="both"/>
              <w:rPr>
                <w:i/>
                <w:color w:val="333333"/>
              </w:rPr>
            </w:pPr>
          </w:p>
        </w:tc>
        <w:tc>
          <w:tcPr>
            <w:tcW w:w="8315" w:type="dxa"/>
          </w:tcPr>
          <w:p w14:paraId="0000009F"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0A0" w14:textId="77777777" w:rsidR="000C1305" w:rsidRDefault="000C1305">
            <w:pPr>
              <w:rPr>
                <w:color w:val="333333"/>
                <w:sz w:val="24"/>
                <w:szCs w:val="24"/>
              </w:rPr>
            </w:pPr>
          </w:p>
        </w:tc>
      </w:tr>
      <w:tr w:rsidR="000C1305" w14:paraId="321911A6" w14:textId="77777777">
        <w:tc>
          <w:tcPr>
            <w:tcW w:w="615" w:type="dxa"/>
          </w:tcPr>
          <w:p w14:paraId="000000A1" w14:textId="77777777" w:rsidR="000C1305" w:rsidRDefault="000C1305">
            <w:pPr>
              <w:spacing w:before="60" w:after="60"/>
              <w:rPr>
                <w:i/>
                <w:color w:val="333333"/>
              </w:rPr>
            </w:pPr>
          </w:p>
        </w:tc>
        <w:tc>
          <w:tcPr>
            <w:tcW w:w="765" w:type="dxa"/>
          </w:tcPr>
          <w:p w14:paraId="000000A2" w14:textId="77777777" w:rsidR="000C1305" w:rsidRDefault="003D2CD8">
            <w:pPr>
              <w:spacing w:before="60" w:after="60"/>
              <w:jc w:val="both"/>
              <w:rPr>
                <w:b/>
                <w:i/>
                <w:color w:val="333333"/>
                <w:sz w:val="22"/>
                <w:szCs w:val="22"/>
              </w:rPr>
            </w:pPr>
            <w:r>
              <w:rPr>
                <w:b/>
                <w:i/>
                <w:color w:val="333333"/>
                <w:sz w:val="22"/>
                <w:szCs w:val="22"/>
              </w:rPr>
              <w:t>1.2.4.</w:t>
            </w:r>
          </w:p>
        </w:tc>
        <w:tc>
          <w:tcPr>
            <w:tcW w:w="8315" w:type="dxa"/>
          </w:tcPr>
          <w:p w14:paraId="000000A3" w14:textId="77777777" w:rsidR="000C1305" w:rsidRDefault="003D2CD8">
            <w:pPr>
              <w:spacing w:before="60" w:after="60"/>
              <w:jc w:val="both"/>
              <w:rPr>
                <w:b/>
                <w:i/>
                <w:color w:val="333333"/>
                <w:sz w:val="22"/>
                <w:szCs w:val="22"/>
              </w:rPr>
            </w:pPr>
            <w:r>
              <w:rPr>
                <w:b/>
                <w:i/>
                <w:color w:val="333333"/>
                <w:sz w:val="22"/>
                <w:szCs w:val="22"/>
              </w:rPr>
              <w:t xml:space="preserve">Dochody i ubóstwo mieszkańców OW (dane w odniesieniu do średniej wojewódzkiej) </w:t>
            </w:r>
          </w:p>
        </w:tc>
        <w:tc>
          <w:tcPr>
            <w:tcW w:w="650" w:type="dxa"/>
          </w:tcPr>
          <w:p w14:paraId="000000A4" w14:textId="77777777" w:rsidR="000C1305" w:rsidRDefault="003D2CD8">
            <w:pPr>
              <w:spacing w:before="60" w:after="60"/>
              <w:rPr>
                <w:b/>
                <w:i/>
                <w:color w:val="333333"/>
              </w:rPr>
            </w:pPr>
            <w:r>
              <w:rPr>
                <w:b/>
                <w:i/>
                <w:color w:val="333333"/>
              </w:rPr>
              <w:t>70</w:t>
            </w:r>
          </w:p>
        </w:tc>
      </w:tr>
      <w:tr w:rsidR="000C1305" w14:paraId="06C6D9F6" w14:textId="77777777">
        <w:tc>
          <w:tcPr>
            <w:tcW w:w="615" w:type="dxa"/>
          </w:tcPr>
          <w:p w14:paraId="000000A5" w14:textId="77777777" w:rsidR="000C1305" w:rsidRDefault="000C1305">
            <w:pPr>
              <w:rPr>
                <w:color w:val="333333"/>
                <w:sz w:val="24"/>
                <w:szCs w:val="24"/>
              </w:rPr>
            </w:pPr>
          </w:p>
        </w:tc>
        <w:tc>
          <w:tcPr>
            <w:tcW w:w="765" w:type="dxa"/>
          </w:tcPr>
          <w:p w14:paraId="000000A6" w14:textId="77777777" w:rsidR="000C1305" w:rsidRDefault="000C1305">
            <w:pPr>
              <w:ind w:left="283"/>
              <w:jc w:val="both"/>
              <w:rPr>
                <w:i/>
                <w:color w:val="333333"/>
              </w:rPr>
            </w:pPr>
          </w:p>
        </w:tc>
        <w:tc>
          <w:tcPr>
            <w:tcW w:w="8315" w:type="dxa"/>
          </w:tcPr>
          <w:p w14:paraId="000000A7" w14:textId="77777777" w:rsidR="000C1305" w:rsidRDefault="003D2CD8">
            <w:pPr>
              <w:jc w:val="both"/>
              <w:rPr>
                <w:i/>
                <w:color w:val="333333"/>
              </w:rPr>
            </w:pPr>
            <w:r>
              <w:rPr>
                <w:i/>
                <w:color w:val="333333"/>
              </w:rPr>
              <w:t>informacja o strukturze wynagrodzeń</w:t>
            </w:r>
          </w:p>
        </w:tc>
        <w:tc>
          <w:tcPr>
            <w:tcW w:w="650" w:type="dxa"/>
          </w:tcPr>
          <w:p w14:paraId="000000A8" w14:textId="77777777" w:rsidR="000C1305" w:rsidRDefault="000C1305">
            <w:pPr>
              <w:rPr>
                <w:color w:val="333333"/>
                <w:sz w:val="24"/>
                <w:szCs w:val="24"/>
              </w:rPr>
            </w:pPr>
          </w:p>
        </w:tc>
      </w:tr>
      <w:tr w:rsidR="000C1305" w14:paraId="15A45EE1" w14:textId="77777777">
        <w:tc>
          <w:tcPr>
            <w:tcW w:w="615" w:type="dxa"/>
          </w:tcPr>
          <w:p w14:paraId="000000A9" w14:textId="77777777" w:rsidR="000C1305" w:rsidRDefault="000C1305">
            <w:pPr>
              <w:rPr>
                <w:color w:val="333333"/>
                <w:sz w:val="24"/>
                <w:szCs w:val="24"/>
              </w:rPr>
            </w:pPr>
          </w:p>
        </w:tc>
        <w:tc>
          <w:tcPr>
            <w:tcW w:w="765" w:type="dxa"/>
          </w:tcPr>
          <w:p w14:paraId="000000AA" w14:textId="77777777" w:rsidR="000C1305" w:rsidRDefault="000C1305">
            <w:pPr>
              <w:ind w:left="283"/>
              <w:jc w:val="both"/>
              <w:rPr>
                <w:i/>
                <w:color w:val="333333"/>
              </w:rPr>
            </w:pPr>
          </w:p>
        </w:tc>
        <w:tc>
          <w:tcPr>
            <w:tcW w:w="8315" w:type="dxa"/>
          </w:tcPr>
          <w:p w14:paraId="000000AB" w14:textId="77777777" w:rsidR="000C1305" w:rsidRDefault="003D2CD8">
            <w:pPr>
              <w:jc w:val="both"/>
              <w:rPr>
                <w:i/>
                <w:color w:val="333333"/>
              </w:rPr>
            </w:pPr>
            <w:r>
              <w:rPr>
                <w:i/>
                <w:color w:val="333333"/>
              </w:rPr>
              <w:t>wysokości i źródłach dochodów rodzin odniesienie tych wartości w podziale miasto-wieś ogółem, liczących 5-10 tys. mieszkańców, 10-20 tys. mieszkańców, pow. 20 tys. mieszkańców</w:t>
            </w:r>
          </w:p>
        </w:tc>
        <w:tc>
          <w:tcPr>
            <w:tcW w:w="650" w:type="dxa"/>
          </w:tcPr>
          <w:p w14:paraId="000000AC" w14:textId="77777777" w:rsidR="000C1305" w:rsidRDefault="000C1305">
            <w:pPr>
              <w:rPr>
                <w:color w:val="333333"/>
                <w:sz w:val="24"/>
                <w:szCs w:val="24"/>
              </w:rPr>
            </w:pPr>
          </w:p>
        </w:tc>
      </w:tr>
      <w:tr w:rsidR="000C1305" w14:paraId="5DD88D2B" w14:textId="77777777">
        <w:tc>
          <w:tcPr>
            <w:tcW w:w="615" w:type="dxa"/>
          </w:tcPr>
          <w:p w14:paraId="000000AD" w14:textId="77777777" w:rsidR="000C1305" w:rsidRDefault="000C1305">
            <w:pPr>
              <w:rPr>
                <w:color w:val="333333"/>
                <w:sz w:val="24"/>
                <w:szCs w:val="24"/>
              </w:rPr>
            </w:pPr>
          </w:p>
        </w:tc>
        <w:tc>
          <w:tcPr>
            <w:tcW w:w="765" w:type="dxa"/>
          </w:tcPr>
          <w:p w14:paraId="000000AE" w14:textId="77777777" w:rsidR="000C1305" w:rsidRDefault="000C1305">
            <w:pPr>
              <w:ind w:left="283"/>
              <w:jc w:val="both"/>
              <w:rPr>
                <w:i/>
                <w:color w:val="333333"/>
              </w:rPr>
            </w:pPr>
          </w:p>
        </w:tc>
        <w:tc>
          <w:tcPr>
            <w:tcW w:w="8315" w:type="dxa"/>
          </w:tcPr>
          <w:p w14:paraId="000000AF" w14:textId="77777777" w:rsidR="000C1305" w:rsidRDefault="003D2CD8">
            <w:pPr>
              <w:jc w:val="both"/>
              <w:rPr>
                <w:i/>
                <w:color w:val="333333"/>
              </w:rPr>
            </w:pPr>
            <w:r>
              <w:rPr>
                <w:i/>
                <w:color w:val="333333"/>
              </w:rPr>
              <w:t xml:space="preserve">liczba osób zagrożonych ubóstwem w wartościach bezwzględnych ogółem na OW i </w:t>
            </w:r>
            <w:r>
              <w:rPr>
                <w:i/>
                <w:color w:val="333333"/>
              </w:rPr>
              <w:t>jako % zagrożonych ubóstwem w całym województwie</w:t>
            </w:r>
          </w:p>
        </w:tc>
        <w:tc>
          <w:tcPr>
            <w:tcW w:w="650" w:type="dxa"/>
          </w:tcPr>
          <w:p w14:paraId="000000B0" w14:textId="77777777" w:rsidR="000C1305" w:rsidRDefault="000C1305">
            <w:pPr>
              <w:rPr>
                <w:color w:val="333333"/>
                <w:sz w:val="24"/>
                <w:szCs w:val="24"/>
              </w:rPr>
            </w:pPr>
          </w:p>
        </w:tc>
      </w:tr>
      <w:tr w:rsidR="000C1305" w14:paraId="57AC83A3" w14:textId="77777777">
        <w:tc>
          <w:tcPr>
            <w:tcW w:w="615" w:type="dxa"/>
          </w:tcPr>
          <w:p w14:paraId="000000B1" w14:textId="77777777" w:rsidR="000C1305" w:rsidRDefault="000C1305">
            <w:pPr>
              <w:rPr>
                <w:color w:val="333333"/>
                <w:sz w:val="24"/>
                <w:szCs w:val="24"/>
              </w:rPr>
            </w:pPr>
          </w:p>
        </w:tc>
        <w:tc>
          <w:tcPr>
            <w:tcW w:w="765" w:type="dxa"/>
          </w:tcPr>
          <w:p w14:paraId="000000B2" w14:textId="77777777" w:rsidR="000C1305" w:rsidRDefault="000C1305">
            <w:pPr>
              <w:ind w:left="283"/>
              <w:jc w:val="both"/>
              <w:rPr>
                <w:i/>
                <w:color w:val="333333"/>
              </w:rPr>
            </w:pPr>
          </w:p>
        </w:tc>
        <w:tc>
          <w:tcPr>
            <w:tcW w:w="8315" w:type="dxa"/>
          </w:tcPr>
          <w:p w14:paraId="000000B3" w14:textId="77777777" w:rsidR="000C1305" w:rsidRDefault="003D2CD8">
            <w:pPr>
              <w:jc w:val="both"/>
              <w:rPr>
                <w:i/>
                <w:color w:val="333333"/>
              </w:rPr>
            </w:pPr>
            <w:r>
              <w:rPr>
                <w:i/>
                <w:color w:val="333333"/>
              </w:rPr>
              <w:t>ubóstwo wg wielkości rodzin i źródeł ich utrzymania</w:t>
            </w:r>
          </w:p>
        </w:tc>
        <w:tc>
          <w:tcPr>
            <w:tcW w:w="650" w:type="dxa"/>
          </w:tcPr>
          <w:p w14:paraId="000000B4" w14:textId="77777777" w:rsidR="000C1305" w:rsidRDefault="000C1305">
            <w:pPr>
              <w:rPr>
                <w:color w:val="333333"/>
                <w:sz w:val="24"/>
                <w:szCs w:val="24"/>
              </w:rPr>
            </w:pPr>
          </w:p>
        </w:tc>
      </w:tr>
      <w:tr w:rsidR="000C1305" w14:paraId="1042D5F7" w14:textId="77777777">
        <w:tc>
          <w:tcPr>
            <w:tcW w:w="615" w:type="dxa"/>
          </w:tcPr>
          <w:p w14:paraId="000000B5" w14:textId="77777777" w:rsidR="000C1305" w:rsidRDefault="000C1305">
            <w:pPr>
              <w:rPr>
                <w:color w:val="333333"/>
                <w:sz w:val="24"/>
                <w:szCs w:val="24"/>
              </w:rPr>
            </w:pPr>
          </w:p>
        </w:tc>
        <w:tc>
          <w:tcPr>
            <w:tcW w:w="765" w:type="dxa"/>
          </w:tcPr>
          <w:p w14:paraId="000000B6" w14:textId="77777777" w:rsidR="000C1305" w:rsidRDefault="000C1305">
            <w:pPr>
              <w:ind w:left="283"/>
              <w:jc w:val="both"/>
              <w:rPr>
                <w:i/>
                <w:color w:val="333333"/>
              </w:rPr>
            </w:pPr>
          </w:p>
        </w:tc>
        <w:tc>
          <w:tcPr>
            <w:tcW w:w="8315" w:type="dxa"/>
          </w:tcPr>
          <w:p w14:paraId="000000B7" w14:textId="77777777" w:rsidR="000C1305" w:rsidRDefault="003D2CD8">
            <w:pPr>
              <w:jc w:val="both"/>
              <w:rPr>
                <w:i/>
                <w:color w:val="333333"/>
              </w:rPr>
            </w:pPr>
            <w:r>
              <w:rPr>
                <w:i/>
                <w:color w:val="333333"/>
              </w:rPr>
              <w:t>rodzaje występującego ubóstwa, mapa ubóstwa w województwie</w:t>
            </w:r>
          </w:p>
        </w:tc>
        <w:tc>
          <w:tcPr>
            <w:tcW w:w="650" w:type="dxa"/>
          </w:tcPr>
          <w:p w14:paraId="000000B8" w14:textId="77777777" w:rsidR="000C1305" w:rsidRDefault="000C1305">
            <w:pPr>
              <w:rPr>
                <w:color w:val="333333"/>
                <w:sz w:val="24"/>
                <w:szCs w:val="24"/>
              </w:rPr>
            </w:pPr>
          </w:p>
        </w:tc>
      </w:tr>
      <w:tr w:rsidR="000C1305" w14:paraId="6F171EB9" w14:textId="77777777">
        <w:tc>
          <w:tcPr>
            <w:tcW w:w="615" w:type="dxa"/>
          </w:tcPr>
          <w:p w14:paraId="000000B9" w14:textId="77777777" w:rsidR="000C1305" w:rsidRDefault="000C1305">
            <w:pPr>
              <w:rPr>
                <w:color w:val="333333"/>
                <w:sz w:val="24"/>
                <w:szCs w:val="24"/>
              </w:rPr>
            </w:pPr>
          </w:p>
        </w:tc>
        <w:tc>
          <w:tcPr>
            <w:tcW w:w="765" w:type="dxa"/>
          </w:tcPr>
          <w:p w14:paraId="000000BA" w14:textId="77777777" w:rsidR="000C1305" w:rsidRDefault="000C1305">
            <w:pPr>
              <w:ind w:left="283"/>
              <w:jc w:val="both"/>
              <w:rPr>
                <w:i/>
                <w:color w:val="333333"/>
              </w:rPr>
            </w:pPr>
          </w:p>
        </w:tc>
        <w:tc>
          <w:tcPr>
            <w:tcW w:w="8315" w:type="dxa"/>
          </w:tcPr>
          <w:p w14:paraId="000000BB" w14:textId="77777777" w:rsidR="000C1305" w:rsidRDefault="003D2CD8">
            <w:pPr>
              <w:jc w:val="both"/>
              <w:rPr>
                <w:b/>
                <w:i/>
                <w:color w:val="333333"/>
              </w:rPr>
            </w:pPr>
            <w:r>
              <w:rPr>
                <w:b/>
                <w:i/>
                <w:color w:val="333333"/>
              </w:rPr>
              <w:t>Mapy</w:t>
            </w:r>
          </w:p>
        </w:tc>
        <w:tc>
          <w:tcPr>
            <w:tcW w:w="650" w:type="dxa"/>
          </w:tcPr>
          <w:p w14:paraId="000000BC" w14:textId="77777777" w:rsidR="000C1305" w:rsidRDefault="000C1305">
            <w:pPr>
              <w:rPr>
                <w:color w:val="333333"/>
                <w:sz w:val="24"/>
                <w:szCs w:val="24"/>
              </w:rPr>
            </w:pPr>
          </w:p>
        </w:tc>
      </w:tr>
      <w:tr w:rsidR="000C1305" w14:paraId="65028FAC" w14:textId="77777777">
        <w:tc>
          <w:tcPr>
            <w:tcW w:w="615" w:type="dxa"/>
          </w:tcPr>
          <w:p w14:paraId="000000BD" w14:textId="77777777" w:rsidR="000C1305" w:rsidRDefault="000C1305">
            <w:pPr>
              <w:rPr>
                <w:color w:val="333333"/>
                <w:sz w:val="24"/>
                <w:szCs w:val="24"/>
              </w:rPr>
            </w:pPr>
          </w:p>
        </w:tc>
        <w:tc>
          <w:tcPr>
            <w:tcW w:w="765" w:type="dxa"/>
          </w:tcPr>
          <w:p w14:paraId="000000BE" w14:textId="77777777" w:rsidR="000C1305" w:rsidRDefault="000C1305">
            <w:pPr>
              <w:ind w:left="283"/>
              <w:jc w:val="both"/>
              <w:rPr>
                <w:i/>
                <w:color w:val="333333"/>
              </w:rPr>
            </w:pPr>
          </w:p>
        </w:tc>
        <w:tc>
          <w:tcPr>
            <w:tcW w:w="8315" w:type="dxa"/>
          </w:tcPr>
          <w:p w14:paraId="000000BF"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0C0" w14:textId="77777777" w:rsidR="000C1305" w:rsidRDefault="000C1305">
            <w:pPr>
              <w:rPr>
                <w:color w:val="333333"/>
                <w:sz w:val="24"/>
                <w:szCs w:val="24"/>
              </w:rPr>
            </w:pPr>
          </w:p>
        </w:tc>
      </w:tr>
      <w:tr w:rsidR="000C1305" w14:paraId="2E4EAC0D" w14:textId="77777777">
        <w:tc>
          <w:tcPr>
            <w:tcW w:w="615" w:type="dxa"/>
          </w:tcPr>
          <w:p w14:paraId="000000C1" w14:textId="77777777" w:rsidR="000C1305" w:rsidRDefault="000C1305">
            <w:pPr>
              <w:spacing w:before="60" w:after="60"/>
              <w:rPr>
                <w:i/>
                <w:color w:val="333333"/>
              </w:rPr>
            </w:pPr>
          </w:p>
        </w:tc>
        <w:tc>
          <w:tcPr>
            <w:tcW w:w="765" w:type="dxa"/>
          </w:tcPr>
          <w:p w14:paraId="000000C2" w14:textId="77777777" w:rsidR="000C1305" w:rsidRDefault="003D2CD8">
            <w:pPr>
              <w:spacing w:before="60" w:after="60"/>
              <w:jc w:val="both"/>
              <w:rPr>
                <w:b/>
                <w:i/>
                <w:color w:val="333333"/>
                <w:sz w:val="22"/>
                <w:szCs w:val="22"/>
              </w:rPr>
            </w:pPr>
            <w:r>
              <w:rPr>
                <w:b/>
                <w:i/>
                <w:color w:val="333333"/>
                <w:sz w:val="22"/>
                <w:szCs w:val="22"/>
              </w:rPr>
              <w:t>1.2.5.</w:t>
            </w:r>
          </w:p>
        </w:tc>
        <w:tc>
          <w:tcPr>
            <w:tcW w:w="8315" w:type="dxa"/>
          </w:tcPr>
          <w:p w14:paraId="000000C3" w14:textId="77777777" w:rsidR="000C1305" w:rsidRDefault="003D2CD8">
            <w:pPr>
              <w:spacing w:before="60" w:after="60"/>
              <w:jc w:val="both"/>
              <w:rPr>
                <w:b/>
                <w:i/>
                <w:color w:val="333333"/>
                <w:sz w:val="22"/>
                <w:szCs w:val="22"/>
              </w:rPr>
            </w:pPr>
            <w:r>
              <w:rPr>
                <w:b/>
                <w:i/>
                <w:color w:val="333333"/>
                <w:sz w:val="22"/>
                <w:szCs w:val="22"/>
              </w:rPr>
              <w:t>Infrastruktura na OW</w:t>
            </w:r>
          </w:p>
        </w:tc>
        <w:tc>
          <w:tcPr>
            <w:tcW w:w="650" w:type="dxa"/>
          </w:tcPr>
          <w:p w14:paraId="000000C4" w14:textId="77777777" w:rsidR="000C1305" w:rsidRDefault="003D2CD8">
            <w:pPr>
              <w:spacing w:before="60" w:after="60"/>
              <w:rPr>
                <w:b/>
                <w:i/>
                <w:color w:val="333333"/>
              </w:rPr>
            </w:pPr>
            <w:r>
              <w:rPr>
                <w:b/>
                <w:i/>
                <w:color w:val="333333"/>
              </w:rPr>
              <w:t>77</w:t>
            </w:r>
          </w:p>
        </w:tc>
      </w:tr>
      <w:tr w:rsidR="000C1305" w14:paraId="1B2B3E26" w14:textId="77777777">
        <w:tc>
          <w:tcPr>
            <w:tcW w:w="615" w:type="dxa"/>
          </w:tcPr>
          <w:p w14:paraId="000000C5" w14:textId="77777777" w:rsidR="000C1305" w:rsidRDefault="000C1305">
            <w:pPr>
              <w:rPr>
                <w:color w:val="333333"/>
                <w:sz w:val="24"/>
                <w:szCs w:val="24"/>
              </w:rPr>
            </w:pPr>
          </w:p>
        </w:tc>
        <w:tc>
          <w:tcPr>
            <w:tcW w:w="765" w:type="dxa"/>
          </w:tcPr>
          <w:p w14:paraId="000000C6" w14:textId="77777777" w:rsidR="000C1305" w:rsidRDefault="000C1305">
            <w:pPr>
              <w:ind w:left="283"/>
              <w:jc w:val="both"/>
              <w:rPr>
                <w:i/>
                <w:color w:val="333333"/>
              </w:rPr>
            </w:pPr>
          </w:p>
        </w:tc>
        <w:tc>
          <w:tcPr>
            <w:tcW w:w="8315" w:type="dxa"/>
          </w:tcPr>
          <w:p w14:paraId="000000C7" w14:textId="77777777" w:rsidR="000C1305" w:rsidRDefault="003D2CD8">
            <w:pPr>
              <w:jc w:val="both"/>
              <w:rPr>
                <w:i/>
                <w:color w:val="333333"/>
              </w:rPr>
            </w:pPr>
            <w:r>
              <w:rPr>
                <w:i/>
                <w:color w:val="333333"/>
              </w:rPr>
              <w:t>informacje ogólne dotyczące % pow. OW objętych siecią kanalizacyjną, wodociągową</w:t>
            </w:r>
          </w:p>
        </w:tc>
        <w:tc>
          <w:tcPr>
            <w:tcW w:w="650" w:type="dxa"/>
          </w:tcPr>
          <w:p w14:paraId="000000C8" w14:textId="77777777" w:rsidR="000C1305" w:rsidRDefault="000C1305">
            <w:pPr>
              <w:rPr>
                <w:color w:val="333333"/>
                <w:sz w:val="24"/>
                <w:szCs w:val="24"/>
              </w:rPr>
            </w:pPr>
          </w:p>
        </w:tc>
      </w:tr>
      <w:tr w:rsidR="000C1305" w14:paraId="64FBFFF5" w14:textId="77777777">
        <w:tc>
          <w:tcPr>
            <w:tcW w:w="615" w:type="dxa"/>
          </w:tcPr>
          <w:p w14:paraId="000000C9" w14:textId="77777777" w:rsidR="000C1305" w:rsidRDefault="000C1305">
            <w:pPr>
              <w:rPr>
                <w:color w:val="333333"/>
                <w:sz w:val="24"/>
                <w:szCs w:val="24"/>
              </w:rPr>
            </w:pPr>
          </w:p>
        </w:tc>
        <w:tc>
          <w:tcPr>
            <w:tcW w:w="765" w:type="dxa"/>
          </w:tcPr>
          <w:p w14:paraId="000000CA" w14:textId="77777777" w:rsidR="000C1305" w:rsidRDefault="000C1305">
            <w:pPr>
              <w:ind w:left="283"/>
              <w:jc w:val="both"/>
              <w:rPr>
                <w:i/>
                <w:color w:val="333333"/>
              </w:rPr>
            </w:pPr>
          </w:p>
        </w:tc>
        <w:tc>
          <w:tcPr>
            <w:tcW w:w="8315" w:type="dxa"/>
          </w:tcPr>
          <w:p w14:paraId="000000CB" w14:textId="77777777" w:rsidR="000C1305" w:rsidRDefault="003D2CD8">
            <w:pPr>
              <w:jc w:val="both"/>
              <w:rPr>
                <w:i/>
                <w:color w:val="333333"/>
              </w:rPr>
            </w:pPr>
            <w:r>
              <w:rPr>
                <w:i/>
                <w:color w:val="333333"/>
              </w:rPr>
              <w:t>jakość dróg lokalnych i systemy transportu zbiorowego na OW umożliwiającego dojazd do najbliższego miasta zarówno liczącego 5-10 tys. mieszkańców, 10-20 tys. mieszkańców i pow. 20 tys. mieszkańców</w:t>
            </w:r>
          </w:p>
        </w:tc>
        <w:tc>
          <w:tcPr>
            <w:tcW w:w="650" w:type="dxa"/>
          </w:tcPr>
          <w:p w14:paraId="000000CC" w14:textId="77777777" w:rsidR="000C1305" w:rsidRDefault="000C1305">
            <w:pPr>
              <w:rPr>
                <w:color w:val="333333"/>
                <w:sz w:val="24"/>
                <w:szCs w:val="24"/>
              </w:rPr>
            </w:pPr>
          </w:p>
        </w:tc>
      </w:tr>
      <w:tr w:rsidR="000C1305" w14:paraId="32975723" w14:textId="77777777">
        <w:tc>
          <w:tcPr>
            <w:tcW w:w="615" w:type="dxa"/>
          </w:tcPr>
          <w:p w14:paraId="000000CD" w14:textId="77777777" w:rsidR="000C1305" w:rsidRDefault="000C1305">
            <w:pPr>
              <w:rPr>
                <w:color w:val="333333"/>
                <w:sz w:val="24"/>
                <w:szCs w:val="24"/>
              </w:rPr>
            </w:pPr>
          </w:p>
        </w:tc>
        <w:tc>
          <w:tcPr>
            <w:tcW w:w="765" w:type="dxa"/>
          </w:tcPr>
          <w:p w14:paraId="000000CE" w14:textId="77777777" w:rsidR="000C1305" w:rsidRDefault="000C1305">
            <w:pPr>
              <w:ind w:left="283"/>
              <w:jc w:val="both"/>
              <w:rPr>
                <w:i/>
                <w:color w:val="333333"/>
              </w:rPr>
            </w:pPr>
          </w:p>
        </w:tc>
        <w:tc>
          <w:tcPr>
            <w:tcW w:w="8315" w:type="dxa"/>
          </w:tcPr>
          <w:p w14:paraId="000000CF" w14:textId="77777777" w:rsidR="000C1305" w:rsidRDefault="003D2CD8">
            <w:pPr>
              <w:jc w:val="both"/>
              <w:rPr>
                <w:i/>
                <w:color w:val="333333"/>
              </w:rPr>
            </w:pPr>
            <w:r>
              <w:rPr>
                <w:i/>
                <w:color w:val="333333"/>
              </w:rPr>
              <w:t>wykorzystanie i dostępność Internetu szerokopasmowego n</w:t>
            </w:r>
            <w:r>
              <w:rPr>
                <w:i/>
                <w:color w:val="333333"/>
              </w:rPr>
              <w:t xml:space="preserve">a OW </w:t>
            </w:r>
          </w:p>
        </w:tc>
        <w:tc>
          <w:tcPr>
            <w:tcW w:w="650" w:type="dxa"/>
          </w:tcPr>
          <w:p w14:paraId="000000D0" w14:textId="77777777" w:rsidR="000C1305" w:rsidRDefault="000C1305">
            <w:pPr>
              <w:rPr>
                <w:color w:val="333333"/>
                <w:sz w:val="24"/>
                <w:szCs w:val="24"/>
              </w:rPr>
            </w:pPr>
          </w:p>
        </w:tc>
      </w:tr>
      <w:tr w:rsidR="000C1305" w14:paraId="72F69A3A" w14:textId="77777777">
        <w:tc>
          <w:tcPr>
            <w:tcW w:w="615" w:type="dxa"/>
          </w:tcPr>
          <w:p w14:paraId="000000D1" w14:textId="77777777" w:rsidR="000C1305" w:rsidRDefault="000C1305">
            <w:pPr>
              <w:rPr>
                <w:color w:val="333333"/>
                <w:sz w:val="24"/>
                <w:szCs w:val="24"/>
              </w:rPr>
            </w:pPr>
          </w:p>
        </w:tc>
        <w:tc>
          <w:tcPr>
            <w:tcW w:w="765" w:type="dxa"/>
          </w:tcPr>
          <w:p w14:paraId="000000D2" w14:textId="77777777" w:rsidR="000C1305" w:rsidRDefault="000C1305">
            <w:pPr>
              <w:ind w:left="283"/>
              <w:jc w:val="both"/>
              <w:rPr>
                <w:i/>
                <w:color w:val="333333"/>
              </w:rPr>
            </w:pPr>
          </w:p>
        </w:tc>
        <w:tc>
          <w:tcPr>
            <w:tcW w:w="8315" w:type="dxa"/>
          </w:tcPr>
          <w:p w14:paraId="000000D3" w14:textId="77777777" w:rsidR="000C1305" w:rsidRDefault="003D2CD8">
            <w:pPr>
              <w:jc w:val="both"/>
              <w:rPr>
                <w:i/>
                <w:color w:val="333333"/>
              </w:rPr>
            </w:pPr>
            <w:r>
              <w:rPr>
                <w:i/>
                <w:color w:val="333333"/>
              </w:rPr>
              <w:t>stan dostępności energii elektrycznej</w:t>
            </w:r>
          </w:p>
        </w:tc>
        <w:tc>
          <w:tcPr>
            <w:tcW w:w="650" w:type="dxa"/>
          </w:tcPr>
          <w:p w14:paraId="000000D4" w14:textId="77777777" w:rsidR="000C1305" w:rsidRDefault="000C1305">
            <w:pPr>
              <w:rPr>
                <w:color w:val="333333"/>
                <w:sz w:val="24"/>
                <w:szCs w:val="24"/>
              </w:rPr>
            </w:pPr>
          </w:p>
        </w:tc>
      </w:tr>
      <w:tr w:rsidR="000C1305" w14:paraId="79878BF7" w14:textId="77777777">
        <w:tc>
          <w:tcPr>
            <w:tcW w:w="615" w:type="dxa"/>
          </w:tcPr>
          <w:p w14:paraId="000000D5" w14:textId="77777777" w:rsidR="000C1305" w:rsidRDefault="000C1305">
            <w:pPr>
              <w:rPr>
                <w:color w:val="333333"/>
                <w:sz w:val="24"/>
                <w:szCs w:val="24"/>
              </w:rPr>
            </w:pPr>
          </w:p>
        </w:tc>
        <w:tc>
          <w:tcPr>
            <w:tcW w:w="765" w:type="dxa"/>
          </w:tcPr>
          <w:p w14:paraId="000000D6" w14:textId="77777777" w:rsidR="000C1305" w:rsidRDefault="000C1305">
            <w:pPr>
              <w:ind w:left="283"/>
              <w:jc w:val="both"/>
              <w:rPr>
                <w:i/>
                <w:color w:val="333333"/>
              </w:rPr>
            </w:pPr>
          </w:p>
        </w:tc>
        <w:tc>
          <w:tcPr>
            <w:tcW w:w="8315" w:type="dxa"/>
          </w:tcPr>
          <w:p w14:paraId="000000D7" w14:textId="77777777" w:rsidR="000C1305" w:rsidRDefault="003D2CD8">
            <w:pPr>
              <w:jc w:val="both"/>
              <w:rPr>
                <w:i/>
                <w:color w:val="333333"/>
              </w:rPr>
            </w:pPr>
            <w:r>
              <w:rPr>
                <w:i/>
                <w:color w:val="333333"/>
              </w:rPr>
              <w:t>wykorzystanie OZE i potencjał dot. OZE</w:t>
            </w:r>
          </w:p>
        </w:tc>
        <w:tc>
          <w:tcPr>
            <w:tcW w:w="650" w:type="dxa"/>
          </w:tcPr>
          <w:p w14:paraId="000000D8" w14:textId="77777777" w:rsidR="000C1305" w:rsidRDefault="000C1305">
            <w:pPr>
              <w:rPr>
                <w:color w:val="333333"/>
                <w:sz w:val="24"/>
                <w:szCs w:val="24"/>
              </w:rPr>
            </w:pPr>
          </w:p>
        </w:tc>
      </w:tr>
      <w:tr w:rsidR="000C1305" w14:paraId="60118E52" w14:textId="77777777">
        <w:tc>
          <w:tcPr>
            <w:tcW w:w="615" w:type="dxa"/>
          </w:tcPr>
          <w:p w14:paraId="000000D9" w14:textId="77777777" w:rsidR="000C1305" w:rsidRDefault="000C1305">
            <w:pPr>
              <w:rPr>
                <w:color w:val="333333"/>
                <w:sz w:val="24"/>
                <w:szCs w:val="24"/>
              </w:rPr>
            </w:pPr>
          </w:p>
        </w:tc>
        <w:tc>
          <w:tcPr>
            <w:tcW w:w="765" w:type="dxa"/>
          </w:tcPr>
          <w:p w14:paraId="000000DA" w14:textId="77777777" w:rsidR="000C1305" w:rsidRDefault="000C1305">
            <w:pPr>
              <w:ind w:left="283"/>
              <w:jc w:val="both"/>
              <w:rPr>
                <w:i/>
                <w:color w:val="333333"/>
              </w:rPr>
            </w:pPr>
          </w:p>
        </w:tc>
        <w:tc>
          <w:tcPr>
            <w:tcW w:w="8315" w:type="dxa"/>
          </w:tcPr>
          <w:p w14:paraId="000000DB" w14:textId="77777777" w:rsidR="000C1305" w:rsidRDefault="003D2CD8">
            <w:pPr>
              <w:jc w:val="both"/>
              <w:rPr>
                <w:i/>
                <w:color w:val="333333"/>
              </w:rPr>
            </w:pPr>
            <w:r>
              <w:rPr>
                <w:i/>
                <w:color w:val="333333"/>
              </w:rPr>
              <w:t>stan infrastruktury mieszkaniowej</w:t>
            </w:r>
          </w:p>
        </w:tc>
        <w:tc>
          <w:tcPr>
            <w:tcW w:w="650" w:type="dxa"/>
          </w:tcPr>
          <w:p w14:paraId="000000DC" w14:textId="77777777" w:rsidR="000C1305" w:rsidRDefault="000C1305">
            <w:pPr>
              <w:rPr>
                <w:color w:val="333333"/>
                <w:sz w:val="24"/>
                <w:szCs w:val="24"/>
              </w:rPr>
            </w:pPr>
          </w:p>
        </w:tc>
      </w:tr>
      <w:tr w:rsidR="000C1305" w14:paraId="1C8DC8EA" w14:textId="77777777">
        <w:tc>
          <w:tcPr>
            <w:tcW w:w="615" w:type="dxa"/>
          </w:tcPr>
          <w:p w14:paraId="000000DD" w14:textId="77777777" w:rsidR="000C1305" w:rsidRDefault="000C1305">
            <w:pPr>
              <w:rPr>
                <w:color w:val="333333"/>
                <w:sz w:val="24"/>
                <w:szCs w:val="24"/>
              </w:rPr>
            </w:pPr>
          </w:p>
        </w:tc>
        <w:tc>
          <w:tcPr>
            <w:tcW w:w="765" w:type="dxa"/>
          </w:tcPr>
          <w:p w14:paraId="000000DE" w14:textId="77777777" w:rsidR="000C1305" w:rsidRDefault="000C1305">
            <w:pPr>
              <w:ind w:left="283"/>
              <w:jc w:val="both"/>
              <w:rPr>
                <w:i/>
                <w:color w:val="333333"/>
              </w:rPr>
            </w:pPr>
          </w:p>
        </w:tc>
        <w:tc>
          <w:tcPr>
            <w:tcW w:w="8315" w:type="dxa"/>
          </w:tcPr>
          <w:p w14:paraId="000000DF" w14:textId="77777777" w:rsidR="000C1305" w:rsidRDefault="003D2CD8">
            <w:pPr>
              <w:jc w:val="both"/>
              <w:rPr>
                <w:b/>
                <w:i/>
                <w:color w:val="333333"/>
              </w:rPr>
            </w:pPr>
            <w:r>
              <w:rPr>
                <w:b/>
                <w:i/>
                <w:color w:val="333333"/>
              </w:rPr>
              <w:t>Mapy</w:t>
            </w:r>
          </w:p>
        </w:tc>
        <w:tc>
          <w:tcPr>
            <w:tcW w:w="650" w:type="dxa"/>
          </w:tcPr>
          <w:p w14:paraId="000000E0" w14:textId="77777777" w:rsidR="000C1305" w:rsidRDefault="000C1305">
            <w:pPr>
              <w:rPr>
                <w:color w:val="333333"/>
                <w:sz w:val="24"/>
                <w:szCs w:val="24"/>
              </w:rPr>
            </w:pPr>
          </w:p>
        </w:tc>
      </w:tr>
      <w:tr w:rsidR="000C1305" w14:paraId="06618CC8" w14:textId="77777777">
        <w:tc>
          <w:tcPr>
            <w:tcW w:w="615" w:type="dxa"/>
          </w:tcPr>
          <w:p w14:paraId="000000E1" w14:textId="77777777" w:rsidR="000C1305" w:rsidRDefault="000C1305">
            <w:pPr>
              <w:rPr>
                <w:color w:val="333333"/>
                <w:sz w:val="24"/>
                <w:szCs w:val="24"/>
              </w:rPr>
            </w:pPr>
          </w:p>
        </w:tc>
        <w:tc>
          <w:tcPr>
            <w:tcW w:w="765" w:type="dxa"/>
          </w:tcPr>
          <w:p w14:paraId="000000E2" w14:textId="77777777" w:rsidR="000C1305" w:rsidRDefault="000C1305">
            <w:pPr>
              <w:ind w:left="283"/>
              <w:jc w:val="both"/>
              <w:rPr>
                <w:i/>
                <w:color w:val="333333"/>
              </w:rPr>
            </w:pPr>
          </w:p>
        </w:tc>
        <w:tc>
          <w:tcPr>
            <w:tcW w:w="8315" w:type="dxa"/>
          </w:tcPr>
          <w:p w14:paraId="000000E3"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0E4" w14:textId="77777777" w:rsidR="000C1305" w:rsidRDefault="000C1305">
            <w:pPr>
              <w:rPr>
                <w:color w:val="333333"/>
                <w:sz w:val="24"/>
                <w:szCs w:val="24"/>
              </w:rPr>
            </w:pPr>
          </w:p>
        </w:tc>
      </w:tr>
      <w:tr w:rsidR="000C1305" w14:paraId="67628AFA" w14:textId="77777777">
        <w:tc>
          <w:tcPr>
            <w:tcW w:w="615" w:type="dxa"/>
          </w:tcPr>
          <w:p w14:paraId="000000E5" w14:textId="77777777" w:rsidR="000C1305" w:rsidRDefault="000C1305">
            <w:pPr>
              <w:spacing w:before="60" w:after="60"/>
              <w:rPr>
                <w:i/>
                <w:color w:val="333333"/>
              </w:rPr>
            </w:pPr>
          </w:p>
        </w:tc>
        <w:tc>
          <w:tcPr>
            <w:tcW w:w="765" w:type="dxa"/>
          </w:tcPr>
          <w:p w14:paraId="000000E6" w14:textId="77777777" w:rsidR="000C1305" w:rsidRDefault="003D2CD8">
            <w:pPr>
              <w:spacing w:before="60" w:after="60"/>
              <w:jc w:val="both"/>
              <w:rPr>
                <w:b/>
                <w:i/>
                <w:color w:val="333333"/>
                <w:sz w:val="22"/>
                <w:szCs w:val="22"/>
              </w:rPr>
            </w:pPr>
            <w:r>
              <w:rPr>
                <w:b/>
                <w:i/>
                <w:color w:val="333333"/>
                <w:sz w:val="22"/>
                <w:szCs w:val="22"/>
              </w:rPr>
              <w:t>1.2.6.</w:t>
            </w:r>
          </w:p>
        </w:tc>
        <w:tc>
          <w:tcPr>
            <w:tcW w:w="8315" w:type="dxa"/>
          </w:tcPr>
          <w:p w14:paraId="000000E7" w14:textId="77777777" w:rsidR="000C1305" w:rsidRDefault="003D2CD8">
            <w:pPr>
              <w:spacing w:before="60" w:after="60"/>
              <w:jc w:val="both"/>
              <w:rPr>
                <w:b/>
                <w:i/>
                <w:color w:val="333333"/>
                <w:sz w:val="22"/>
                <w:szCs w:val="22"/>
              </w:rPr>
            </w:pPr>
            <w:r>
              <w:rPr>
                <w:b/>
                <w:i/>
                <w:color w:val="333333"/>
                <w:sz w:val="22"/>
                <w:szCs w:val="22"/>
              </w:rPr>
              <w:t>Zasoby środowiskowe na OW i zagospodarowanie przestrzenne</w:t>
            </w:r>
          </w:p>
        </w:tc>
        <w:tc>
          <w:tcPr>
            <w:tcW w:w="650" w:type="dxa"/>
          </w:tcPr>
          <w:p w14:paraId="000000E8" w14:textId="77777777" w:rsidR="000C1305" w:rsidRDefault="003D2CD8">
            <w:pPr>
              <w:spacing w:before="60" w:after="60"/>
              <w:rPr>
                <w:b/>
                <w:i/>
                <w:color w:val="333333"/>
              </w:rPr>
            </w:pPr>
            <w:r>
              <w:rPr>
                <w:b/>
                <w:i/>
                <w:color w:val="333333"/>
              </w:rPr>
              <w:t>89</w:t>
            </w:r>
          </w:p>
        </w:tc>
      </w:tr>
      <w:tr w:rsidR="000C1305" w14:paraId="4A7A8D1C" w14:textId="77777777">
        <w:tc>
          <w:tcPr>
            <w:tcW w:w="615" w:type="dxa"/>
          </w:tcPr>
          <w:p w14:paraId="000000E9" w14:textId="77777777" w:rsidR="000C1305" w:rsidRDefault="000C1305">
            <w:pPr>
              <w:rPr>
                <w:color w:val="333333"/>
                <w:sz w:val="24"/>
                <w:szCs w:val="24"/>
              </w:rPr>
            </w:pPr>
          </w:p>
        </w:tc>
        <w:tc>
          <w:tcPr>
            <w:tcW w:w="765" w:type="dxa"/>
          </w:tcPr>
          <w:p w14:paraId="000000EA" w14:textId="77777777" w:rsidR="000C1305" w:rsidRDefault="000C1305">
            <w:pPr>
              <w:ind w:left="283"/>
              <w:jc w:val="both"/>
              <w:rPr>
                <w:i/>
                <w:color w:val="333333"/>
              </w:rPr>
            </w:pPr>
          </w:p>
        </w:tc>
        <w:tc>
          <w:tcPr>
            <w:tcW w:w="8315" w:type="dxa"/>
          </w:tcPr>
          <w:p w14:paraId="000000EB" w14:textId="77777777" w:rsidR="000C1305" w:rsidRDefault="003D2CD8">
            <w:pPr>
              <w:jc w:val="both"/>
              <w:rPr>
                <w:i/>
                <w:color w:val="333333"/>
              </w:rPr>
            </w:pPr>
            <w:r>
              <w:rPr>
                <w:i/>
                <w:color w:val="333333"/>
              </w:rPr>
              <w:t>powierzchnia obszarów szczególnie cennych przyrodniczo, zalesień</w:t>
            </w:r>
          </w:p>
        </w:tc>
        <w:tc>
          <w:tcPr>
            <w:tcW w:w="650" w:type="dxa"/>
          </w:tcPr>
          <w:p w14:paraId="000000EC" w14:textId="77777777" w:rsidR="000C1305" w:rsidRDefault="000C1305">
            <w:pPr>
              <w:rPr>
                <w:color w:val="333333"/>
                <w:sz w:val="24"/>
                <w:szCs w:val="24"/>
              </w:rPr>
            </w:pPr>
          </w:p>
        </w:tc>
      </w:tr>
      <w:tr w:rsidR="000C1305" w14:paraId="5A84416A" w14:textId="77777777">
        <w:tc>
          <w:tcPr>
            <w:tcW w:w="615" w:type="dxa"/>
          </w:tcPr>
          <w:p w14:paraId="000000ED" w14:textId="77777777" w:rsidR="000C1305" w:rsidRDefault="000C1305">
            <w:pPr>
              <w:rPr>
                <w:color w:val="333333"/>
                <w:sz w:val="24"/>
                <w:szCs w:val="24"/>
              </w:rPr>
            </w:pPr>
          </w:p>
        </w:tc>
        <w:tc>
          <w:tcPr>
            <w:tcW w:w="765" w:type="dxa"/>
          </w:tcPr>
          <w:p w14:paraId="000000EE" w14:textId="77777777" w:rsidR="000C1305" w:rsidRDefault="000C1305">
            <w:pPr>
              <w:ind w:left="283"/>
              <w:jc w:val="both"/>
              <w:rPr>
                <w:i/>
                <w:color w:val="333333"/>
              </w:rPr>
            </w:pPr>
          </w:p>
        </w:tc>
        <w:tc>
          <w:tcPr>
            <w:tcW w:w="8315" w:type="dxa"/>
          </w:tcPr>
          <w:p w14:paraId="000000EF" w14:textId="77777777" w:rsidR="000C1305" w:rsidRDefault="003D2CD8">
            <w:pPr>
              <w:jc w:val="both"/>
              <w:rPr>
                <w:i/>
                <w:color w:val="333333"/>
              </w:rPr>
            </w:pPr>
            <w:r>
              <w:rPr>
                <w:i/>
                <w:color w:val="333333"/>
              </w:rPr>
              <w:t xml:space="preserve">powierzchnia terenów przeznaczonych pod rewitalizację </w:t>
            </w:r>
          </w:p>
        </w:tc>
        <w:tc>
          <w:tcPr>
            <w:tcW w:w="650" w:type="dxa"/>
          </w:tcPr>
          <w:p w14:paraId="000000F0" w14:textId="77777777" w:rsidR="000C1305" w:rsidRDefault="000C1305">
            <w:pPr>
              <w:rPr>
                <w:color w:val="333333"/>
                <w:sz w:val="24"/>
                <w:szCs w:val="24"/>
              </w:rPr>
            </w:pPr>
          </w:p>
        </w:tc>
      </w:tr>
      <w:tr w:rsidR="000C1305" w14:paraId="1ECE5BF9" w14:textId="77777777">
        <w:tc>
          <w:tcPr>
            <w:tcW w:w="615" w:type="dxa"/>
          </w:tcPr>
          <w:p w14:paraId="000000F1" w14:textId="77777777" w:rsidR="000C1305" w:rsidRDefault="000C1305">
            <w:pPr>
              <w:rPr>
                <w:color w:val="333333"/>
                <w:sz w:val="24"/>
                <w:szCs w:val="24"/>
              </w:rPr>
            </w:pPr>
          </w:p>
        </w:tc>
        <w:tc>
          <w:tcPr>
            <w:tcW w:w="765" w:type="dxa"/>
          </w:tcPr>
          <w:p w14:paraId="000000F2" w14:textId="77777777" w:rsidR="000C1305" w:rsidRDefault="000C1305">
            <w:pPr>
              <w:ind w:left="283"/>
              <w:jc w:val="both"/>
              <w:rPr>
                <w:i/>
                <w:color w:val="333333"/>
              </w:rPr>
            </w:pPr>
          </w:p>
        </w:tc>
        <w:tc>
          <w:tcPr>
            <w:tcW w:w="8315" w:type="dxa"/>
          </w:tcPr>
          <w:p w14:paraId="000000F3" w14:textId="77777777" w:rsidR="000C1305" w:rsidRDefault="003D2CD8">
            <w:pPr>
              <w:jc w:val="both"/>
              <w:rPr>
                <w:i/>
                <w:color w:val="333333"/>
              </w:rPr>
            </w:pPr>
            <w:r>
              <w:rPr>
                <w:i/>
                <w:color w:val="333333"/>
              </w:rPr>
              <w:t>obszary inwestycyjne</w:t>
            </w:r>
          </w:p>
        </w:tc>
        <w:tc>
          <w:tcPr>
            <w:tcW w:w="650" w:type="dxa"/>
          </w:tcPr>
          <w:p w14:paraId="000000F4" w14:textId="77777777" w:rsidR="000C1305" w:rsidRDefault="000C1305">
            <w:pPr>
              <w:rPr>
                <w:color w:val="333333"/>
                <w:sz w:val="24"/>
                <w:szCs w:val="24"/>
              </w:rPr>
            </w:pPr>
          </w:p>
        </w:tc>
      </w:tr>
      <w:tr w:rsidR="000C1305" w14:paraId="6DAB187A" w14:textId="77777777">
        <w:tc>
          <w:tcPr>
            <w:tcW w:w="615" w:type="dxa"/>
          </w:tcPr>
          <w:p w14:paraId="000000F5" w14:textId="77777777" w:rsidR="000C1305" w:rsidRDefault="000C1305">
            <w:pPr>
              <w:rPr>
                <w:color w:val="333333"/>
                <w:sz w:val="24"/>
                <w:szCs w:val="24"/>
              </w:rPr>
            </w:pPr>
          </w:p>
        </w:tc>
        <w:tc>
          <w:tcPr>
            <w:tcW w:w="765" w:type="dxa"/>
          </w:tcPr>
          <w:p w14:paraId="000000F6" w14:textId="77777777" w:rsidR="000C1305" w:rsidRDefault="000C1305">
            <w:pPr>
              <w:ind w:left="283"/>
              <w:jc w:val="both"/>
              <w:rPr>
                <w:i/>
                <w:color w:val="333333"/>
              </w:rPr>
            </w:pPr>
          </w:p>
        </w:tc>
        <w:tc>
          <w:tcPr>
            <w:tcW w:w="8315" w:type="dxa"/>
          </w:tcPr>
          <w:p w14:paraId="000000F7" w14:textId="77777777" w:rsidR="000C1305" w:rsidRDefault="003D2CD8">
            <w:pPr>
              <w:jc w:val="both"/>
              <w:rPr>
                <w:i/>
                <w:color w:val="333333"/>
              </w:rPr>
            </w:pPr>
            <w:r>
              <w:rPr>
                <w:i/>
                <w:color w:val="333333"/>
              </w:rPr>
              <w:t>obszary zabudowy mieszkaniowej obecne i uwzględnione w planach gmin</w:t>
            </w:r>
          </w:p>
        </w:tc>
        <w:tc>
          <w:tcPr>
            <w:tcW w:w="650" w:type="dxa"/>
          </w:tcPr>
          <w:p w14:paraId="000000F8" w14:textId="77777777" w:rsidR="000C1305" w:rsidRDefault="000C1305">
            <w:pPr>
              <w:rPr>
                <w:color w:val="333333"/>
                <w:sz w:val="24"/>
                <w:szCs w:val="24"/>
              </w:rPr>
            </w:pPr>
          </w:p>
        </w:tc>
      </w:tr>
      <w:tr w:rsidR="000C1305" w14:paraId="57D6E2ED" w14:textId="77777777">
        <w:tc>
          <w:tcPr>
            <w:tcW w:w="615" w:type="dxa"/>
          </w:tcPr>
          <w:p w14:paraId="000000F9" w14:textId="77777777" w:rsidR="000C1305" w:rsidRDefault="000C1305">
            <w:pPr>
              <w:rPr>
                <w:color w:val="333333"/>
                <w:sz w:val="24"/>
                <w:szCs w:val="24"/>
              </w:rPr>
            </w:pPr>
          </w:p>
        </w:tc>
        <w:tc>
          <w:tcPr>
            <w:tcW w:w="765" w:type="dxa"/>
          </w:tcPr>
          <w:p w14:paraId="000000FA" w14:textId="77777777" w:rsidR="000C1305" w:rsidRDefault="000C1305">
            <w:pPr>
              <w:ind w:left="283"/>
              <w:jc w:val="both"/>
              <w:rPr>
                <w:i/>
                <w:color w:val="333333"/>
              </w:rPr>
            </w:pPr>
          </w:p>
        </w:tc>
        <w:tc>
          <w:tcPr>
            <w:tcW w:w="8315" w:type="dxa"/>
          </w:tcPr>
          <w:p w14:paraId="000000FB" w14:textId="77777777" w:rsidR="000C1305" w:rsidRDefault="003D2CD8">
            <w:pPr>
              <w:jc w:val="both"/>
              <w:rPr>
                <w:i/>
                <w:color w:val="333333"/>
              </w:rPr>
            </w:pPr>
            <w:r>
              <w:rPr>
                <w:i/>
                <w:color w:val="333333"/>
              </w:rPr>
              <w:t>zjawiska rozlewania się miejsc lub rozbudowy stref podmiejskich na obszarach wiejskich</w:t>
            </w:r>
          </w:p>
        </w:tc>
        <w:tc>
          <w:tcPr>
            <w:tcW w:w="650" w:type="dxa"/>
          </w:tcPr>
          <w:p w14:paraId="000000FC" w14:textId="77777777" w:rsidR="000C1305" w:rsidRDefault="000C1305">
            <w:pPr>
              <w:rPr>
                <w:color w:val="333333"/>
                <w:sz w:val="24"/>
                <w:szCs w:val="24"/>
              </w:rPr>
            </w:pPr>
          </w:p>
        </w:tc>
      </w:tr>
      <w:tr w:rsidR="000C1305" w14:paraId="69CC796F" w14:textId="77777777">
        <w:tc>
          <w:tcPr>
            <w:tcW w:w="615" w:type="dxa"/>
          </w:tcPr>
          <w:p w14:paraId="000000FD" w14:textId="77777777" w:rsidR="000C1305" w:rsidRDefault="000C1305">
            <w:pPr>
              <w:rPr>
                <w:color w:val="333333"/>
                <w:sz w:val="24"/>
                <w:szCs w:val="24"/>
              </w:rPr>
            </w:pPr>
          </w:p>
        </w:tc>
        <w:tc>
          <w:tcPr>
            <w:tcW w:w="765" w:type="dxa"/>
          </w:tcPr>
          <w:p w14:paraId="000000FE" w14:textId="77777777" w:rsidR="000C1305" w:rsidRDefault="000C1305">
            <w:pPr>
              <w:ind w:left="283"/>
              <w:jc w:val="both"/>
              <w:rPr>
                <w:i/>
                <w:color w:val="333333"/>
              </w:rPr>
            </w:pPr>
          </w:p>
        </w:tc>
        <w:tc>
          <w:tcPr>
            <w:tcW w:w="8315" w:type="dxa"/>
          </w:tcPr>
          <w:p w14:paraId="000000FF" w14:textId="77777777" w:rsidR="000C1305" w:rsidRDefault="003D2CD8">
            <w:pPr>
              <w:jc w:val="both"/>
              <w:rPr>
                <w:i/>
                <w:color w:val="333333"/>
              </w:rPr>
            </w:pPr>
            <w:r>
              <w:rPr>
                <w:i/>
                <w:color w:val="333333"/>
              </w:rPr>
              <w:t>zmiany obszarów podmiejskich na obszary wiejskie na podstawie zmian granic administracyjnych miast i gmin</w:t>
            </w:r>
          </w:p>
        </w:tc>
        <w:tc>
          <w:tcPr>
            <w:tcW w:w="650" w:type="dxa"/>
          </w:tcPr>
          <w:p w14:paraId="00000100" w14:textId="77777777" w:rsidR="000C1305" w:rsidRDefault="000C1305">
            <w:pPr>
              <w:rPr>
                <w:color w:val="333333"/>
                <w:sz w:val="24"/>
                <w:szCs w:val="24"/>
              </w:rPr>
            </w:pPr>
          </w:p>
        </w:tc>
      </w:tr>
      <w:tr w:rsidR="000C1305" w14:paraId="645B8145" w14:textId="77777777">
        <w:tc>
          <w:tcPr>
            <w:tcW w:w="615" w:type="dxa"/>
          </w:tcPr>
          <w:p w14:paraId="00000101" w14:textId="77777777" w:rsidR="000C1305" w:rsidRDefault="000C1305">
            <w:pPr>
              <w:rPr>
                <w:color w:val="333333"/>
                <w:sz w:val="24"/>
                <w:szCs w:val="24"/>
              </w:rPr>
            </w:pPr>
          </w:p>
        </w:tc>
        <w:tc>
          <w:tcPr>
            <w:tcW w:w="765" w:type="dxa"/>
          </w:tcPr>
          <w:p w14:paraId="00000102" w14:textId="77777777" w:rsidR="000C1305" w:rsidRDefault="000C1305">
            <w:pPr>
              <w:ind w:left="283"/>
              <w:jc w:val="both"/>
              <w:rPr>
                <w:i/>
                <w:color w:val="333333"/>
              </w:rPr>
            </w:pPr>
          </w:p>
        </w:tc>
        <w:tc>
          <w:tcPr>
            <w:tcW w:w="8315" w:type="dxa"/>
          </w:tcPr>
          <w:p w14:paraId="00000103" w14:textId="77777777" w:rsidR="000C1305" w:rsidRDefault="003D2CD8">
            <w:pPr>
              <w:jc w:val="both"/>
              <w:rPr>
                <w:i/>
                <w:color w:val="333333"/>
              </w:rPr>
            </w:pPr>
            <w:r>
              <w:rPr>
                <w:i/>
                <w:color w:val="333333"/>
              </w:rPr>
              <w:t xml:space="preserve">czy występują obszary konfliktu urbanistycznego jeśli tak, to gdzie, </w:t>
            </w:r>
          </w:p>
          <w:p w14:paraId="00000104" w14:textId="77777777" w:rsidR="000C1305" w:rsidRDefault="003D2CD8">
            <w:pPr>
              <w:jc w:val="both"/>
              <w:rPr>
                <w:i/>
                <w:color w:val="333333"/>
              </w:rPr>
            </w:pPr>
            <w:r>
              <w:rPr>
                <w:i/>
                <w:color w:val="333333"/>
              </w:rPr>
              <w:t>-lokalizacja inwestycji uciążliwych, kopalnie i wyrobiska</w:t>
            </w:r>
          </w:p>
        </w:tc>
        <w:tc>
          <w:tcPr>
            <w:tcW w:w="650" w:type="dxa"/>
          </w:tcPr>
          <w:p w14:paraId="00000105" w14:textId="77777777" w:rsidR="000C1305" w:rsidRDefault="000C1305">
            <w:pPr>
              <w:rPr>
                <w:color w:val="333333"/>
                <w:sz w:val="24"/>
                <w:szCs w:val="24"/>
              </w:rPr>
            </w:pPr>
          </w:p>
        </w:tc>
      </w:tr>
      <w:tr w:rsidR="000C1305" w14:paraId="257B2E20" w14:textId="77777777">
        <w:tc>
          <w:tcPr>
            <w:tcW w:w="615" w:type="dxa"/>
          </w:tcPr>
          <w:p w14:paraId="00000106" w14:textId="77777777" w:rsidR="000C1305" w:rsidRDefault="000C1305">
            <w:pPr>
              <w:rPr>
                <w:color w:val="333333"/>
                <w:sz w:val="24"/>
                <w:szCs w:val="24"/>
              </w:rPr>
            </w:pPr>
          </w:p>
        </w:tc>
        <w:tc>
          <w:tcPr>
            <w:tcW w:w="765" w:type="dxa"/>
          </w:tcPr>
          <w:p w14:paraId="00000107" w14:textId="77777777" w:rsidR="000C1305" w:rsidRDefault="000C1305">
            <w:pPr>
              <w:ind w:left="283"/>
              <w:jc w:val="both"/>
              <w:rPr>
                <w:i/>
                <w:color w:val="333333"/>
              </w:rPr>
            </w:pPr>
          </w:p>
        </w:tc>
        <w:tc>
          <w:tcPr>
            <w:tcW w:w="8315" w:type="dxa"/>
          </w:tcPr>
          <w:p w14:paraId="00000108" w14:textId="77777777" w:rsidR="000C1305" w:rsidRDefault="003D2CD8">
            <w:pPr>
              <w:jc w:val="both"/>
              <w:rPr>
                <w:b/>
                <w:i/>
                <w:color w:val="333333"/>
              </w:rPr>
            </w:pPr>
            <w:r>
              <w:rPr>
                <w:b/>
                <w:i/>
                <w:color w:val="333333"/>
              </w:rPr>
              <w:t>Mapy</w:t>
            </w:r>
          </w:p>
        </w:tc>
        <w:tc>
          <w:tcPr>
            <w:tcW w:w="650" w:type="dxa"/>
          </w:tcPr>
          <w:p w14:paraId="00000109" w14:textId="77777777" w:rsidR="000C1305" w:rsidRDefault="000C1305">
            <w:pPr>
              <w:rPr>
                <w:color w:val="333333"/>
                <w:sz w:val="24"/>
                <w:szCs w:val="24"/>
              </w:rPr>
            </w:pPr>
          </w:p>
        </w:tc>
      </w:tr>
      <w:tr w:rsidR="000C1305" w14:paraId="01A55759" w14:textId="77777777">
        <w:tc>
          <w:tcPr>
            <w:tcW w:w="615" w:type="dxa"/>
          </w:tcPr>
          <w:p w14:paraId="0000010A" w14:textId="77777777" w:rsidR="000C1305" w:rsidRDefault="000C1305">
            <w:pPr>
              <w:rPr>
                <w:color w:val="333333"/>
                <w:sz w:val="24"/>
                <w:szCs w:val="24"/>
              </w:rPr>
            </w:pPr>
          </w:p>
        </w:tc>
        <w:tc>
          <w:tcPr>
            <w:tcW w:w="765" w:type="dxa"/>
          </w:tcPr>
          <w:p w14:paraId="0000010B" w14:textId="77777777" w:rsidR="000C1305" w:rsidRDefault="000C1305">
            <w:pPr>
              <w:ind w:left="283"/>
              <w:jc w:val="both"/>
              <w:rPr>
                <w:i/>
                <w:color w:val="333333"/>
              </w:rPr>
            </w:pPr>
          </w:p>
        </w:tc>
        <w:tc>
          <w:tcPr>
            <w:tcW w:w="8315" w:type="dxa"/>
          </w:tcPr>
          <w:p w14:paraId="0000010C"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10D" w14:textId="77777777" w:rsidR="000C1305" w:rsidRDefault="000C1305">
            <w:pPr>
              <w:rPr>
                <w:color w:val="333333"/>
                <w:sz w:val="24"/>
                <w:szCs w:val="24"/>
              </w:rPr>
            </w:pPr>
          </w:p>
        </w:tc>
      </w:tr>
      <w:tr w:rsidR="000C1305" w14:paraId="3F149D04" w14:textId="77777777">
        <w:tc>
          <w:tcPr>
            <w:tcW w:w="615" w:type="dxa"/>
          </w:tcPr>
          <w:p w14:paraId="0000010E" w14:textId="77777777" w:rsidR="000C1305" w:rsidRDefault="000C1305">
            <w:pPr>
              <w:spacing w:before="60" w:after="60"/>
              <w:rPr>
                <w:i/>
                <w:color w:val="333333"/>
              </w:rPr>
            </w:pPr>
          </w:p>
        </w:tc>
        <w:tc>
          <w:tcPr>
            <w:tcW w:w="765" w:type="dxa"/>
          </w:tcPr>
          <w:p w14:paraId="0000010F" w14:textId="77777777" w:rsidR="000C1305" w:rsidRDefault="003D2CD8">
            <w:pPr>
              <w:spacing w:before="60" w:after="60"/>
              <w:jc w:val="both"/>
              <w:rPr>
                <w:b/>
                <w:i/>
                <w:color w:val="333333"/>
                <w:sz w:val="22"/>
                <w:szCs w:val="22"/>
              </w:rPr>
            </w:pPr>
            <w:r>
              <w:rPr>
                <w:b/>
                <w:i/>
                <w:color w:val="333333"/>
                <w:sz w:val="22"/>
                <w:szCs w:val="22"/>
              </w:rPr>
              <w:t>1.2.7.</w:t>
            </w:r>
          </w:p>
        </w:tc>
        <w:tc>
          <w:tcPr>
            <w:tcW w:w="8315" w:type="dxa"/>
          </w:tcPr>
          <w:p w14:paraId="00000110" w14:textId="77777777" w:rsidR="000C1305" w:rsidRDefault="003D2CD8">
            <w:pPr>
              <w:spacing w:before="60" w:after="60"/>
              <w:jc w:val="both"/>
              <w:rPr>
                <w:b/>
                <w:i/>
                <w:color w:val="333333"/>
                <w:sz w:val="22"/>
                <w:szCs w:val="22"/>
              </w:rPr>
            </w:pPr>
            <w:r>
              <w:rPr>
                <w:b/>
                <w:i/>
                <w:color w:val="333333"/>
                <w:sz w:val="22"/>
                <w:szCs w:val="22"/>
              </w:rPr>
              <w:t>Zasoby dziedzictwa kultury na OW</w:t>
            </w:r>
          </w:p>
        </w:tc>
        <w:tc>
          <w:tcPr>
            <w:tcW w:w="650" w:type="dxa"/>
          </w:tcPr>
          <w:p w14:paraId="00000111" w14:textId="77777777" w:rsidR="000C1305" w:rsidRDefault="003D2CD8">
            <w:pPr>
              <w:spacing w:before="60" w:after="60"/>
              <w:rPr>
                <w:b/>
                <w:i/>
                <w:color w:val="333333"/>
              </w:rPr>
            </w:pPr>
            <w:r>
              <w:rPr>
                <w:b/>
                <w:i/>
                <w:color w:val="333333"/>
              </w:rPr>
              <w:t>97</w:t>
            </w:r>
          </w:p>
        </w:tc>
      </w:tr>
      <w:tr w:rsidR="000C1305" w14:paraId="14D87853" w14:textId="77777777">
        <w:tc>
          <w:tcPr>
            <w:tcW w:w="615" w:type="dxa"/>
          </w:tcPr>
          <w:p w14:paraId="00000112" w14:textId="77777777" w:rsidR="000C1305" w:rsidRDefault="000C1305">
            <w:pPr>
              <w:rPr>
                <w:color w:val="333333"/>
                <w:sz w:val="24"/>
                <w:szCs w:val="24"/>
              </w:rPr>
            </w:pPr>
          </w:p>
        </w:tc>
        <w:tc>
          <w:tcPr>
            <w:tcW w:w="765" w:type="dxa"/>
          </w:tcPr>
          <w:p w14:paraId="00000113" w14:textId="77777777" w:rsidR="000C1305" w:rsidRDefault="000C1305">
            <w:pPr>
              <w:ind w:left="283"/>
              <w:jc w:val="both"/>
              <w:rPr>
                <w:i/>
                <w:color w:val="333333"/>
              </w:rPr>
            </w:pPr>
          </w:p>
        </w:tc>
        <w:tc>
          <w:tcPr>
            <w:tcW w:w="8315" w:type="dxa"/>
          </w:tcPr>
          <w:p w14:paraId="00000114" w14:textId="77777777" w:rsidR="000C1305" w:rsidRDefault="003D2CD8">
            <w:pPr>
              <w:jc w:val="both"/>
              <w:rPr>
                <w:i/>
                <w:color w:val="333333"/>
              </w:rPr>
            </w:pPr>
            <w:r>
              <w:rPr>
                <w:i/>
                <w:color w:val="333333"/>
              </w:rPr>
              <w:t>rodzaje zasobów kultury</w:t>
            </w:r>
          </w:p>
        </w:tc>
        <w:tc>
          <w:tcPr>
            <w:tcW w:w="650" w:type="dxa"/>
          </w:tcPr>
          <w:p w14:paraId="00000115" w14:textId="77777777" w:rsidR="000C1305" w:rsidRDefault="000C1305">
            <w:pPr>
              <w:rPr>
                <w:color w:val="333333"/>
                <w:sz w:val="24"/>
                <w:szCs w:val="24"/>
              </w:rPr>
            </w:pPr>
          </w:p>
        </w:tc>
      </w:tr>
      <w:tr w:rsidR="000C1305" w14:paraId="4F8CCD3C" w14:textId="77777777">
        <w:tc>
          <w:tcPr>
            <w:tcW w:w="615" w:type="dxa"/>
          </w:tcPr>
          <w:p w14:paraId="00000116" w14:textId="77777777" w:rsidR="000C1305" w:rsidRDefault="000C1305">
            <w:pPr>
              <w:rPr>
                <w:color w:val="333333"/>
                <w:sz w:val="24"/>
                <w:szCs w:val="24"/>
              </w:rPr>
            </w:pPr>
          </w:p>
        </w:tc>
        <w:tc>
          <w:tcPr>
            <w:tcW w:w="765" w:type="dxa"/>
          </w:tcPr>
          <w:p w14:paraId="00000117" w14:textId="77777777" w:rsidR="000C1305" w:rsidRDefault="000C1305">
            <w:pPr>
              <w:ind w:left="283"/>
              <w:jc w:val="both"/>
              <w:rPr>
                <w:i/>
                <w:color w:val="333333"/>
              </w:rPr>
            </w:pPr>
          </w:p>
        </w:tc>
        <w:tc>
          <w:tcPr>
            <w:tcW w:w="8315" w:type="dxa"/>
          </w:tcPr>
          <w:p w14:paraId="00000118" w14:textId="77777777" w:rsidR="000C1305" w:rsidRDefault="003D2CD8">
            <w:pPr>
              <w:jc w:val="both"/>
              <w:rPr>
                <w:i/>
                <w:color w:val="333333"/>
              </w:rPr>
            </w:pPr>
            <w:r>
              <w:rPr>
                <w:i/>
                <w:color w:val="333333"/>
              </w:rPr>
              <w:t>sposób powiązań kulturalnych miasto-wieś w województwie</w:t>
            </w:r>
          </w:p>
        </w:tc>
        <w:tc>
          <w:tcPr>
            <w:tcW w:w="650" w:type="dxa"/>
          </w:tcPr>
          <w:p w14:paraId="00000119" w14:textId="77777777" w:rsidR="000C1305" w:rsidRDefault="000C1305">
            <w:pPr>
              <w:rPr>
                <w:color w:val="333333"/>
                <w:sz w:val="24"/>
                <w:szCs w:val="24"/>
              </w:rPr>
            </w:pPr>
          </w:p>
        </w:tc>
      </w:tr>
      <w:tr w:rsidR="000C1305" w14:paraId="67AA62C4" w14:textId="77777777">
        <w:trPr>
          <w:trHeight w:val="304"/>
        </w:trPr>
        <w:tc>
          <w:tcPr>
            <w:tcW w:w="615" w:type="dxa"/>
          </w:tcPr>
          <w:p w14:paraId="0000011A" w14:textId="77777777" w:rsidR="000C1305" w:rsidRDefault="000C1305">
            <w:pPr>
              <w:rPr>
                <w:color w:val="333333"/>
                <w:sz w:val="24"/>
                <w:szCs w:val="24"/>
              </w:rPr>
            </w:pPr>
          </w:p>
        </w:tc>
        <w:tc>
          <w:tcPr>
            <w:tcW w:w="765" w:type="dxa"/>
          </w:tcPr>
          <w:p w14:paraId="0000011B" w14:textId="77777777" w:rsidR="000C1305" w:rsidRDefault="000C1305">
            <w:pPr>
              <w:ind w:left="283"/>
              <w:jc w:val="both"/>
              <w:rPr>
                <w:i/>
                <w:color w:val="333333"/>
              </w:rPr>
            </w:pPr>
          </w:p>
        </w:tc>
        <w:tc>
          <w:tcPr>
            <w:tcW w:w="8315" w:type="dxa"/>
          </w:tcPr>
          <w:p w14:paraId="0000011C" w14:textId="77777777" w:rsidR="000C1305" w:rsidRDefault="003D2CD8">
            <w:pPr>
              <w:jc w:val="both"/>
              <w:rPr>
                <w:i/>
                <w:color w:val="333333"/>
              </w:rPr>
            </w:pPr>
            <w:r>
              <w:rPr>
                <w:i/>
                <w:color w:val="333333"/>
              </w:rPr>
              <w:t>partnerstwa międzyregionalne i międzynarodowe</w:t>
            </w:r>
          </w:p>
        </w:tc>
        <w:tc>
          <w:tcPr>
            <w:tcW w:w="650" w:type="dxa"/>
          </w:tcPr>
          <w:p w14:paraId="0000011D" w14:textId="77777777" w:rsidR="000C1305" w:rsidRDefault="000C1305">
            <w:pPr>
              <w:rPr>
                <w:color w:val="333333"/>
                <w:sz w:val="24"/>
                <w:szCs w:val="24"/>
              </w:rPr>
            </w:pPr>
          </w:p>
        </w:tc>
      </w:tr>
      <w:tr w:rsidR="000C1305" w14:paraId="0E9BEF98" w14:textId="77777777">
        <w:tc>
          <w:tcPr>
            <w:tcW w:w="615" w:type="dxa"/>
          </w:tcPr>
          <w:p w14:paraId="0000011E" w14:textId="77777777" w:rsidR="000C1305" w:rsidRDefault="000C1305">
            <w:pPr>
              <w:rPr>
                <w:color w:val="333333"/>
                <w:sz w:val="24"/>
                <w:szCs w:val="24"/>
              </w:rPr>
            </w:pPr>
          </w:p>
        </w:tc>
        <w:tc>
          <w:tcPr>
            <w:tcW w:w="765" w:type="dxa"/>
          </w:tcPr>
          <w:p w14:paraId="0000011F" w14:textId="77777777" w:rsidR="000C1305" w:rsidRDefault="000C1305">
            <w:pPr>
              <w:ind w:left="283"/>
              <w:jc w:val="both"/>
              <w:rPr>
                <w:i/>
                <w:color w:val="333333"/>
              </w:rPr>
            </w:pPr>
          </w:p>
        </w:tc>
        <w:tc>
          <w:tcPr>
            <w:tcW w:w="8315" w:type="dxa"/>
          </w:tcPr>
          <w:p w14:paraId="00000120" w14:textId="77777777" w:rsidR="000C1305" w:rsidRDefault="003D2CD8">
            <w:pPr>
              <w:jc w:val="both"/>
              <w:rPr>
                <w:i/>
                <w:color w:val="333333"/>
              </w:rPr>
            </w:pPr>
            <w:r>
              <w:rPr>
                <w:i/>
                <w:color w:val="333333"/>
              </w:rPr>
              <w:t xml:space="preserve">artefakty kultury, w tym kultury ludowej </w:t>
            </w:r>
          </w:p>
        </w:tc>
        <w:tc>
          <w:tcPr>
            <w:tcW w:w="650" w:type="dxa"/>
          </w:tcPr>
          <w:p w14:paraId="00000121" w14:textId="77777777" w:rsidR="000C1305" w:rsidRDefault="000C1305">
            <w:pPr>
              <w:rPr>
                <w:color w:val="333333"/>
                <w:sz w:val="24"/>
                <w:szCs w:val="24"/>
              </w:rPr>
            </w:pPr>
          </w:p>
        </w:tc>
      </w:tr>
      <w:tr w:rsidR="000C1305" w14:paraId="0F434D66" w14:textId="77777777">
        <w:tc>
          <w:tcPr>
            <w:tcW w:w="615" w:type="dxa"/>
          </w:tcPr>
          <w:p w14:paraId="00000122" w14:textId="77777777" w:rsidR="000C1305" w:rsidRDefault="000C1305">
            <w:pPr>
              <w:rPr>
                <w:color w:val="333333"/>
                <w:sz w:val="24"/>
                <w:szCs w:val="24"/>
              </w:rPr>
            </w:pPr>
          </w:p>
        </w:tc>
        <w:tc>
          <w:tcPr>
            <w:tcW w:w="765" w:type="dxa"/>
          </w:tcPr>
          <w:p w14:paraId="00000123" w14:textId="77777777" w:rsidR="000C1305" w:rsidRDefault="000C1305">
            <w:pPr>
              <w:ind w:left="283"/>
              <w:jc w:val="both"/>
              <w:rPr>
                <w:i/>
                <w:color w:val="333333"/>
              </w:rPr>
            </w:pPr>
          </w:p>
        </w:tc>
        <w:tc>
          <w:tcPr>
            <w:tcW w:w="8315" w:type="dxa"/>
          </w:tcPr>
          <w:p w14:paraId="00000124" w14:textId="77777777" w:rsidR="000C1305" w:rsidRDefault="003D2CD8">
            <w:pPr>
              <w:jc w:val="both"/>
              <w:rPr>
                <w:b/>
                <w:i/>
                <w:color w:val="333333"/>
              </w:rPr>
            </w:pPr>
            <w:r>
              <w:rPr>
                <w:b/>
                <w:i/>
                <w:color w:val="333333"/>
              </w:rPr>
              <w:t>Mapy</w:t>
            </w:r>
          </w:p>
        </w:tc>
        <w:tc>
          <w:tcPr>
            <w:tcW w:w="650" w:type="dxa"/>
          </w:tcPr>
          <w:p w14:paraId="00000125" w14:textId="77777777" w:rsidR="000C1305" w:rsidRDefault="000C1305">
            <w:pPr>
              <w:rPr>
                <w:color w:val="333333"/>
                <w:sz w:val="24"/>
                <w:szCs w:val="24"/>
              </w:rPr>
            </w:pPr>
          </w:p>
        </w:tc>
      </w:tr>
      <w:tr w:rsidR="000C1305" w14:paraId="23FCF7DB" w14:textId="77777777">
        <w:tc>
          <w:tcPr>
            <w:tcW w:w="615" w:type="dxa"/>
          </w:tcPr>
          <w:p w14:paraId="00000126" w14:textId="77777777" w:rsidR="000C1305" w:rsidRDefault="000C1305">
            <w:pPr>
              <w:rPr>
                <w:color w:val="333333"/>
                <w:sz w:val="24"/>
                <w:szCs w:val="24"/>
              </w:rPr>
            </w:pPr>
          </w:p>
        </w:tc>
        <w:tc>
          <w:tcPr>
            <w:tcW w:w="765" w:type="dxa"/>
          </w:tcPr>
          <w:p w14:paraId="00000127" w14:textId="77777777" w:rsidR="000C1305" w:rsidRDefault="000C1305">
            <w:pPr>
              <w:ind w:left="283"/>
              <w:jc w:val="both"/>
              <w:rPr>
                <w:i/>
                <w:color w:val="333333"/>
              </w:rPr>
            </w:pPr>
          </w:p>
        </w:tc>
        <w:tc>
          <w:tcPr>
            <w:tcW w:w="8315" w:type="dxa"/>
          </w:tcPr>
          <w:p w14:paraId="00000128"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129" w14:textId="77777777" w:rsidR="000C1305" w:rsidRDefault="000C1305">
            <w:pPr>
              <w:rPr>
                <w:color w:val="333333"/>
                <w:sz w:val="24"/>
                <w:szCs w:val="24"/>
              </w:rPr>
            </w:pPr>
          </w:p>
        </w:tc>
      </w:tr>
      <w:tr w:rsidR="000C1305" w14:paraId="3ABD5012" w14:textId="77777777">
        <w:tc>
          <w:tcPr>
            <w:tcW w:w="615" w:type="dxa"/>
          </w:tcPr>
          <w:p w14:paraId="0000012A" w14:textId="77777777" w:rsidR="000C1305" w:rsidRDefault="003D2CD8">
            <w:pPr>
              <w:spacing w:before="120" w:after="120"/>
              <w:rPr>
                <w:b/>
                <w:color w:val="333333"/>
                <w:sz w:val="24"/>
                <w:szCs w:val="24"/>
              </w:rPr>
            </w:pPr>
            <w:r>
              <w:rPr>
                <w:b/>
                <w:color w:val="333333"/>
                <w:sz w:val="24"/>
                <w:szCs w:val="24"/>
              </w:rPr>
              <w:t>1.3.</w:t>
            </w:r>
          </w:p>
        </w:tc>
        <w:tc>
          <w:tcPr>
            <w:tcW w:w="9080" w:type="dxa"/>
            <w:gridSpan w:val="2"/>
          </w:tcPr>
          <w:p w14:paraId="0000012B" w14:textId="77777777" w:rsidR="000C1305" w:rsidRDefault="003D2CD8">
            <w:pPr>
              <w:spacing w:before="120" w:after="120"/>
              <w:jc w:val="both"/>
              <w:rPr>
                <w:b/>
                <w:color w:val="333333"/>
                <w:sz w:val="24"/>
                <w:szCs w:val="24"/>
              </w:rPr>
            </w:pPr>
            <w:r>
              <w:rPr>
                <w:b/>
                <w:color w:val="333333"/>
                <w:sz w:val="24"/>
                <w:szCs w:val="24"/>
              </w:rPr>
              <w:t>Diagnoza sytuacji w rolnictwie w danym województwie</w:t>
            </w:r>
          </w:p>
        </w:tc>
        <w:tc>
          <w:tcPr>
            <w:tcW w:w="650" w:type="dxa"/>
          </w:tcPr>
          <w:p w14:paraId="0000012D" w14:textId="77777777" w:rsidR="000C1305" w:rsidRDefault="003D2CD8">
            <w:pPr>
              <w:spacing w:before="120" w:after="120"/>
              <w:rPr>
                <w:b/>
                <w:color w:val="333333"/>
                <w:sz w:val="24"/>
                <w:szCs w:val="24"/>
              </w:rPr>
            </w:pPr>
            <w:r>
              <w:rPr>
                <w:b/>
                <w:color w:val="333333"/>
                <w:sz w:val="24"/>
                <w:szCs w:val="24"/>
              </w:rPr>
              <w:t>118</w:t>
            </w:r>
          </w:p>
        </w:tc>
      </w:tr>
      <w:tr w:rsidR="000C1305" w14:paraId="0BB58F45" w14:textId="77777777">
        <w:tc>
          <w:tcPr>
            <w:tcW w:w="615" w:type="dxa"/>
          </w:tcPr>
          <w:p w14:paraId="0000012E" w14:textId="77777777" w:rsidR="000C1305" w:rsidRDefault="000C1305">
            <w:pPr>
              <w:spacing w:before="60" w:after="60"/>
              <w:rPr>
                <w:i/>
                <w:color w:val="333333"/>
              </w:rPr>
            </w:pPr>
          </w:p>
        </w:tc>
        <w:tc>
          <w:tcPr>
            <w:tcW w:w="765" w:type="dxa"/>
          </w:tcPr>
          <w:p w14:paraId="0000012F" w14:textId="77777777" w:rsidR="000C1305" w:rsidRDefault="003D2CD8">
            <w:pPr>
              <w:spacing w:before="60" w:after="60"/>
              <w:jc w:val="both"/>
              <w:rPr>
                <w:b/>
                <w:i/>
                <w:color w:val="333333"/>
                <w:sz w:val="22"/>
                <w:szCs w:val="22"/>
              </w:rPr>
            </w:pPr>
            <w:r>
              <w:rPr>
                <w:b/>
                <w:i/>
                <w:color w:val="333333"/>
                <w:sz w:val="22"/>
                <w:szCs w:val="22"/>
              </w:rPr>
              <w:t>1.3.1.</w:t>
            </w:r>
          </w:p>
        </w:tc>
        <w:tc>
          <w:tcPr>
            <w:tcW w:w="8315" w:type="dxa"/>
          </w:tcPr>
          <w:p w14:paraId="00000130" w14:textId="77777777" w:rsidR="000C1305" w:rsidRDefault="003D2CD8">
            <w:pPr>
              <w:spacing w:before="60" w:after="60"/>
              <w:jc w:val="both"/>
              <w:rPr>
                <w:b/>
                <w:i/>
                <w:color w:val="333333"/>
                <w:sz w:val="22"/>
                <w:szCs w:val="22"/>
              </w:rPr>
            </w:pPr>
            <w:r>
              <w:rPr>
                <w:b/>
                <w:i/>
                <w:color w:val="333333"/>
                <w:sz w:val="22"/>
                <w:szCs w:val="22"/>
              </w:rPr>
              <w:t>Zasoby ziemi rolniczej i struktura jej użytkowania</w:t>
            </w:r>
          </w:p>
        </w:tc>
        <w:tc>
          <w:tcPr>
            <w:tcW w:w="650" w:type="dxa"/>
          </w:tcPr>
          <w:p w14:paraId="00000131" w14:textId="77777777" w:rsidR="000C1305" w:rsidRDefault="003D2CD8">
            <w:pPr>
              <w:spacing w:before="60" w:after="60"/>
              <w:rPr>
                <w:b/>
                <w:i/>
                <w:color w:val="333333"/>
              </w:rPr>
            </w:pPr>
            <w:r>
              <w:rPr>
                <w:b/>
                <w:i/>
                <w:color w:val="333333"/>
              </w:rPr>
              <w:t>118</w:t>
            </w:r>
          </w:p>
        </w:tc>
      </w:tr>
      <w:tr w:rsidR="000C1305" w14:paraId="4F45FD8B" w14:textId="77777777">
        <w:tc>
          <w:tcPr>
            <w:tcW w:w="615" w:type="dxa"/>
          </w:tcPr>
          <w:p w14:paraId="00000132" w14:textId="77777777" w:rsidR="000C1305" w:rsidRDefault="000C1305">
            <w:pPr>
              <w:rPr>
                <w:color w:val="333333"/>
                <w:sz w:val="24"/>
                <w:szCs w:val="24"/>
              </w:rPr>
            </w:pPr>
          </w:p>
        </w:tc>
        <w:tc>
          <w:tcPr>
            <w:tcW w:w="765" w:type="dxa"/>
          </w:tcPr>
          <w:p w14:paraId="00000133" w14:textId="77777777" w:rsidR="000C1305" w:rsidRDefault="000C1305">
            <w:pPr>
              <w:ind w:left="283"/>
              <w:jc w:val="both"/>
              <w:rPr>
                <w:i/>
                <w:color w:val="333333"/>
              </w:rPr>
            </w:pPr>
          </w:p>
        </w:tc>
        <w:tc>
          <w:tcPr>
            <w:tcW w:w="8315" w:type="dxa"/>
          </w:tcPr>
          <w:p w14:paraId="00000134" w14:textId="77777777" w:rsidR="000C1305" w:rsidRDefault="003D2CD8">
            <w:pPr>
              <w:jc w:val="both"/>
              <w:rPr>
                <w:i/>
                <w:color w:val="333333"/>
              </w:rPr>
            </w:pPr>
            <w:r>
              <w:rPr>
                <w:i/>
                <w:color w:val="333333"/>
              </w:rPr>
              <w:t xml:space="preserve">pow. UR łącznie i jako % pow. województwa </w:t>
            </w:r>
          </w:p>
        </w:tc>
        <w:tc>
          <w:tcPr>
            <w:tcW w:w="650" w:type="dxa"/>
          </w:tcPr>
          <w:p w14:paraId="00000135" w14:textId="77777777" w:rsidR="000C1305" w:rsidRDefault="000C1305">
            <w:pPr>
              <w:rPr>
                <w:color w:val="333333"/>
                <w:sz w:val="24"/>
                <w:szCs w:val="24"/>
              </w:rPr>
            </w:pPr>
          </w:p>
        </w:tc>
      </w:tr>
      <w:tr w:rsidR="000C1305" w14:paraId="4B1C8F2B" w14:textId="77777777">
        <w:tc>
          <w:tcPr>
            <w:tcW w:w="615" w:type="dxa"/>
          </w:tcPr>
          <w:p w14:paraId="00000136" w14:textId="77777777" w:rsidR="000C1305" w:rsidRDefault="000C1305">
            <w:pPr>
              <w:rPr>
                <w:color w:val="333333"/>
                <w:sz w:val="24"/>
                <w:szCs w:val="24"/>
              </w:rPr>
            </w:pPr>
          </w:p>
        </w:tc>
        <w:tc>
          <w:tcPr>
            <w:tcW w:w="765" w:type="dxa"/>
          </w:tcPr>
          <w:p w14:paraId="00000137" w14:textId="77777777" w:rsidR="000C1305" w:rsidRDefault="000C1305">
            <w:pPr>
              <w:ind w:left="283"/>
              <w:jc w:val="both"/>
              <w:rPr>
                <w:i/>
                <w:color w:val="333333"/>
              </w:rPr>
            </w:pPr>
          </w:p>
        </w:tc>
        <w:tc>
          <w:tcPr>
            <w:tcW w:w="8315" w:type="dxa"/>
          </w:tcPr>
          <w:p w14:paraId="00000138" w14:textId="77777777" w:rsidR="000C1305" w:rsidRDefault="003D2CD8">
            <w:pPr>
              <w:jc w:val="both"/>
              <w:rPr>
                <w:i/>
                <w:color w:val="333333"/>
              </w:rPr>
            </w:pPr>
            <w:r>
              <w:rPr>
                <w:i/>
                <w:color w:val="333333"/>
              </w:rPr>
              <w:t>UR wg rodzajów</w:t>
            </w:r>
          </w:p>
        </w:tc>
        <w:tc>
          <w:tcPr>
            <w:tcW w:w="650" w:type="dxa"/>
          </w:tcPr>
          <w:p w14:paraId="00000139" w14:textId="77777777" w:rsidR="000C1305" w:rsidRDefault="000C1305">
            <w:pPr>
              <w:rPr>
                <w:color w:val="333333"/>
                <w:sz w:val="24"/>
                <w:szCs w:val="24"/>
              </w:rPr>
            </w:pPr>
          </w:p>
        </w:tc>
      </w:tr>
      <w:tr w:rsidR="000C1305" w14:paraId="21AD3E03" w14:textId="77777777">
        <w:tc>
          <w:tcPr>
            <w:tcW w:w="615" w:type="dxa"/>
          </w:tcPr>
          <w:p w14:paraId="0000013A" w14:textId="77777777" w:rsidR="000C1305" w:rsidRDefault="000C1305">
            <w:pPr>
              <w:rPr>
                <w:color w:val="333333"/>
                <w:sz w:val="24"/>
                <w:szCs w:val="24"/>
              </w:rPr>
            </w:pPr>
          </w:p>
        </w:tc>
        <w:tc>
          <w:tcPr>
            <w:tcW w:w="765" w:type="dxa"/>
          </w:tcPr>
          <w:p w14:paraId="0000013B" w14:textId="77777777" w:rsidR="000C1305" w:rsidRDefault="000C1305">
            <w:pPr>
              <w:ind w:left="283"/>
              <w:jc w:val="both"/>
              <w:rPr>
                <w:i/>
                <w:color w:val="333333"/>
              </w:rPr>
            </w:pPr>
          </w:p>
        </w:tc>
        <w:tc>
          <w:tcPr>
            <w:tcW w:w="8315" w:type="dxa"/>
          </w:tcPr>
          <w:p w14:paraId="0000013C" w14:textId="77777777" w:rsidR="000C1305" w:rsidRDefault="003D2CD8">
            <w:pPr>
              <w:jc w:val="both"/>
              <w:rPr>
                <w:i/>
                <w:color w:val="333333"/>
              </w:rPr>
            </w:pPr>
            <w:r>
              <w:rPr>
                <w:i/>
                <w:color w:val="333333"/>
              </w:rPr>
              <w:t>pow. nieużytków</w:t>
            </w:r>
          </w:p>
        </w:tc>
        <w:tc>
          <w:tcPr>
            <w:tcW w:w="650" w:type="dxa"/>
          </w:tcPr>
          <w:p w14:paraId="0000013D" w14:textId="77777777" w:rsidR="000C1305" w:rsidRDefault="000C1305">
            <w:pPr>
              <w:rPr>
                <w:color w:val="333333"/>
                <w:sz w:val="24"/>
                <w:szCs w:val="24"/>
              </w:rPr>
            </w:pPr>
          </w:p>
        </w:tc>
      </w:tr>
      <w:tr w:rsidR="000C1305" w14:paraId="0E30C751" w14:textId="77777777">
        <w:tc>
          <w:tcPr>
            <w:tcW w:w="615" w:type="dxa"/>
          </w:tcPr>
          <w:p w14:paraId="0000013E" w14:textId="77777777" w:rsidR="000C1305" w:rsidRDefault="000C1305">
            <w:pPr>
              <w:rPr>
                <w:color w:val="333333"/>
                <w:sz w:val="24"/>
                <w:szCs w:val="24"/>
              </w:rPr>
            </w:pPr>
          </w:p>
        </w:tc>
        <w:tc>
          <w:tcPr>
            <w:tcW w:w="765" w:type="dxa"/>
          </w:tcPr>
          <w:p w14:paraId="0000013F" w14:textId="77777777" w:rsidR="000C1305" w:rsidRDefault="000C1305">
            <w:pPr>
              <w:ind w:left="283"/>
              <w:jc w:val="both"/>
              <w:rPr>
                <w:i/>
                <w:color w:val="333333"/>
              </w:rPr>
            </w:pPr>
          </w:p>
        </w:tc>
        <w:tc>
          <w:tcPr>
            <w:tcW w:w="8315" w:type="dxa"/>
          </w:tcPr>
          <w:p w14:paraId="00000140" w14:textId="77777777" w:rsidR="000C1305" w:rsidRDefault="003D2CD8">
            <w:pPr>
              <w:jc w:val="both"/>
              <w:rPr>
                <w:i/>
                <w:color w:val="333333"/>
              </w:rPr>
            </w:pPr>
            <w:r>
              <w:rPr>
                <w:i/>
                <w:color w:val="333333"/>
              </w:rPr>
              <w:t>zmiany w sposobie wykorzystywania ziemi rolniczej</w:t>
            </w:r>
          </w:p>
        </w:tc>
        <w:tc>
          <w:tcPr>
            <w:tcW w:w="650" w:type="dxa"/>
          </w:tcPr>
          <w:p w14:paraId="00000141" w14:textId="77777777" w:rsidR="000C1305" w:rsidRDefault="000C1305">
            <w:pPr>
              <w:rPr>
                <w:color w:val="333333"/>
                <w:sz w:val="24"/>
                <w:szCs w:val="24"/>
              </w:rPr>
            </w:pPr>
          </w:p>
        </w:tc>
      </w:tr>
      <w:tr w:rsidR="000C1305" w14:paraId="005B3A2F" w14:textId="77777777">
        <w:tc>
          <w:tcPr>
            <w:tcW w:w="615" w:type="dxa"/>
          </w:tcPr>
          <w:p w14:paraId="00000142" w14:textId="77777777" w:rsidR="000C1305" w:rsidRDefault="000C1305">
            <w:pPr>
              <w:rPr>
                <w:color w:val="333333"/>
                <w:sz w:val="24"/>
                <w:szCs w:val="24"/>
              </w:rPr>
            </w:pPr>
          </w:p>
        </w:tc>
        <w:tc>
          <w:tcPr>
            <w:tcW w:w="765" w:type="dxa"/>
          </w:tcPr>
          <w:p w14:paraId="00000143" w14:textId="77777777" w:rsidR="000C1305" w:rsidRDefault="000C1305">
            <w:pPr>
              <w:ind w:left="283"/>
              <w:jc w:val="both"/>
              <w:rPr>
                <w:i/>
                <w:color w:val="333333"/>
              </w:rPr>
            </w:pPr>
          </w:p>
        </w:tc>
        <w:tc>
          <w:tcPr>
            <w:tcW w:w="8315" w:type="dxa"/>
          </w:tcPr>
          <w:p w14:paraId="00000144" w14:textId="77777777" w:rsidR="000C1305" w:rsidRDefault="003D2CD8">
            <w:pPr>
              <w:jc w:val="both"/>
              <w:rPr>
                <w:i/>
                <w:color w:val="333333"/>
              </w:rPr>
            </w:pPr>
            <w:r>
              <w:rPr>
                <w:i/>
                <w:color w:val="333333"/>
              </w:rPr>
              <w:t>odrolnienia pod zabudowę</w:t>
            </w:r>
          </w:p>
        </w:tc>
        <w:tc>
          <w:tcPr>
            <w:tcW w:w="650" w:type="dxa"/>
          </w:tcPr>
          <w:p w14:paraId="00000145" w14:textId="77777777" w:rsidR="000C1305" w:rsidRDefault="000C1305">
            <w:pPr>
              <w:rPr>
                <w:color w:val="333333"/>
                <w:sz w:val="24"/>
                <w:szCs w:val="24"/>
              </w:rPr>
            </w:pPr>
          </w:p>
        </w:tc>
      </w:tr>
      <w:tr w:rsidR="000C1305" w14:paraId="46D3C2B0" w14:textId="77777777">
        <w:tc>
          <w:tcPr>
            <w:tcW w:w="615" w:type="dxa"/>
          </w:tcPr>
          <w:p w14:paraId="00000146" w14:textId="77777777" w:rsidR="000C1305" w:rsidRDefault="000C1305">
            <w:pPr>
              <w:rPr>
                <w:color w:val="333333"/>
                <w:sz w:val="24"/>
                <w:szCs w:val="24"/>
              </w:rPr>
            </w:pPr>
          </w:p>
        </w:tc>
        <w:tc>
          <w:tcPr>
            <w:tcW w:w="765" w:type="dxa"/>
          </w:tcPr>
          <w:p w14:paraId="00000147" w14:textId="77777777" w:rsidR="000C1305" w:rsidRDefault="000C1305">
            <w:pPr>
              <w:ind w:left="283"/>
              <w:jc w:val="both"/>
              <w:rPr>
                <w:i/>
                <w:color w:val="333333"/>
              </w:rPr>
            </w:pPr>
          </w:p>
        </w:tc>
        <w:tc>
          <w:tcPr>
            <w:tcW w:w="8315" w:type="dxa"/>
          </w:tcPr>
          <w:p w14:paraId="00000148" w14:textId="77777777" w:rsidR="000C1305" w:rsidRDefault="003D2CD8">
            <w:pPr>
              <w:jc w:val="both"/>
              <w:rPr>
                <w:i/>
                <w:color w:val="333333"/>
              </w:rPr>
            </w:pPr>
            <w:r>
              <w:rPr>
                <w:i/>
                <w:color w:val="333333"/>
              </w:rPr>
              <w:t>dziedziczenie gospodarstw</w:t>
            </w:r>
          </w:p>
        </w:tc>
        <w:tc>
          <w:tcPr>
            <w:tcW w:w="650" w:type="dxa"/>
          </w:tcPr>
          <w:p w14:paraId="00000149" w14:textId="77777777" w:rsidR="000C1305" w:rsidRDefault="000C1305">
            <w:pPr>
              <w:rPr>
                <w:color w:val="333333"/>
                <w:sz w:val="24"/>
                <w:szCs w:val="24"/>
              </w:rPr>
            </w:pPr>
          </w:p>
        </w:tc>
      </w:tr>
      <w:tr w:rsidR="000C1305" w14:paraId="44E0BAD2" w14:textId="77777777">
        <w:tc>
          <w:tcPr>
            <w:tcW w:w="615" w:type="dxa"/>
          </w:tcPr>
          <w:p w14:paraId="0000014A" w14:textId="77777777" w:rsidR="000C1305" w:rsidRDefault="000C1305">
            <w:pPr>
              <w:rPr>
                <w:color w:val="333333"/>
                <w:sz w:val="24"/>
                <w:szCs w:val="24"/>
              </w:rPr>
            </w:pPr>
          </w:p>
        </w:tc>
        <w:tc>
          <w:tcPr>
            <w:tcW w:w="765" w:type="dxa"/>
          </w:tcPr>
          <w:p w14:paraId="0000014B" w14:textId="77777777" w:rsidR="000C1305" w:rsidRDefault="000C1305">
            <w:pPr>
              <w:ind w:left="283"/>
              <w:jc w:val="both"/>
              <w:rPr>
                <w:i/>
                <w:color w:val="333333"/>
              </w:rPr>
            </w:pPr>
          </w:p>
        </w:tc>
        <w:tc>
          <w:tcPr>
            <w:tcW w:w="8315" w:type="dxa"/>
          </w:tcPr>
          <w:p w14:paraId="0000014C" w14:textId="77777777" w:rsidR="000C1305" w:rsidRDefault="003D2CD8">
            <w:pPr>
              <w:jc w:val="both"/>
              <w:rPr>
                <w:i/>
                <w:color w:val="333333"/>
              </w:rPr>
            </w:pPr>
            <w:r>
              <w:rPr>
                <w:i/>
                <w:color w:val="333333"/>
              </w:rPr>
              <w:t xml:space="preserve">główne sposoby powiększania gospodarstw </w:t>
            </w:r>
          </w:p>
        </w:tc>
        <w:tc>
          <w:tcPr>
            <w:tcW w:w="650" w:type="dxa"/>
          </w:tcPr>
          <w:p w14:paraId="0000014D" w14:textId="77777777" w:rsidR="000C1305" w:rsidRDefault="000C1305">
            <w:pPr>
              <w:rPr>
                <w:color w:val="333333"/>
                <w:sz w:val="24"/>
                <w:szCs w:val="24"/>
              </w:rPr>
            </w:pPr>
          </w:p>
        </w:tc>
      </w:tr>
      <w:tr w:rsidR="000C1305" w14:paraId="7C6BED31" w14:textId="77777777">
        <w:tc>
          <w:tcPr>
            <w:tcW w:w="615" w:type="dxa"/>
          </w:tcPr>
          <w:p w14:paraId="0000014E" w14:textId="77777777" w:rsidR="000C1305" w:rsidRDefault="000C1305">
            <w:pPr>
              <w:rPr>
                <w:color w:val="333333"/>
                <w:sz w:val="24"/>
                <w:szCs w:val="24"/>
              </w:rPr>
            </w:pPr>
          </w:p>
        </w:tc>
        <w:tc>
          <w:tcPr>
            <w:tcW w:w="765" w:type="dxa"/>
          </w:tcPr>
          <w:p w14:paraId="0000014F" w14:textId="77777777" w:rsidR="000C1305" w:rsidRDefault="000C1305">
            <w:pPr>
              <w:ind w:left="283"/>
              <w:jc w:val="both"/>
              <w:rPr>
                <w:i/>
                <w:color w:val="333333"/>
              </w:rPr>
            </w:pPr>
          </w:p>
        </w:tc>
        <w:tc>
          <w:tcPr>
            <w:tcW w:w="8315" w:type="dxa"/>
          </w:tcPr>
          <w:p w14:paraId="00000150" w14:textId="77777777" w:rsidR="000C1305" w:rsidRDefault="003D2CD8">
            <w:pPr>
              <w:jc w:val="both"/>
              <w:rPr>
                <w:i/>
                <w:color w:val="333333"/>
              </w:rPr>
            </w:pPr>
            <w:r>
              <w:rPr>
                <w:i/>
                <w:color w:val="333333"/>
              </w:rPr>
              <w:t>skala dzierżaw</w:t>
            </w:r>
          </w:p>
        </w:tc>
        <w:tc>
          <w:tcPr>
            <w:tcW w:w="650" w:type="dxa"/>
          </w:tcPr>
          <w:p w14:paraId="00000151" w14:textId="77777777" w:rsidR="000C1305" w:rsidRDefault="000C1305">
            <w:pPr>
              <w:rPr>
                <w:color w:val="333333"/>
                <w:sz w:val="24"/>
                <w:szCs w:val="24"/>
              </w:rPr>
            </w:pPr>
          </w:p>
        </w:tc>
      </w:tr>
      <w:tr w:rsidR="000C1305" w14:paraId="53776803" w14:textId="77777777">
        <w:tc>
          <w:tcPr>
            <w:tcW w:w="615" w:type="dxa"/>
          </w:tcPr>
          <w:p w14:paraId="00000152" w14:textId="77777777" w:rsidR="000C1305" w:rsidRDefault="000C1305">
            <w:pPr>
              <w:rPr>
                <w:color w:val="333333"/>
                <w:sz w:val="24"/>
                <w:szCs w:val="24"/>
              </w:rPr>
            </w:pPr>
          </w:p>
        </w:tc>
        <w:tc>
          <w:tcPr>
            <w:tcW w:w="765" w:type="dxa"/>
          </w:tcPr>
          <w:p w14:paraId="00000153" w14:textId="77777777" w:rsidR="000C1305" w:rsidRDefault="000C1305">
            <w:pPr>
              <w:ind w:left="283"/>
              <w:jc w:val="both"/>
              <w:rPr>
                <w:i/>
                <w:color w:val="333333"/>
              </w:rPr>
            </w:pPr>
          </w:p>
        </w:tc>
        <w:tc>
          <w:tcPr>
            <w:tcW w:w="8315" w:type="dxa"/>
          </w:tcPr>
          <w:p w14:paraId="00000154" w14:textId="77777777" w:rsidR="000C1305" w:rsidRDefault="003D2CD8">
            <w:pPr>
              <w:jc w:val="both"/>
              <w:rPr>
                <w:b/>
                <w:i/>
                <w:color w:val="333333"/>
              </w:rPr>
            </w:pPr>
            <w:r>
              <w:rPr>
                <w:b/>
                <w:i/>
                <w:color w:val="333333"/>
              </w:rPr>
              <w:t>Mapy</w:t>
            </w:r>
          </w:p>
        </w:tc>
        <w:tc>
          <w:tcPr>
            <w:tcW w:w="650" w:type="dxa"/>
          </w:tcPr>
          <w:p w14:paraId="00000155" w14:textId="77777777" w:rsidR="000C1305" w:rsidRDefault="000C1305">
            <w:pPr>
              <w:rPr>
                <w:color w:val="333333"/>
                <w:sz w:val="24"/>
                <w:szCs w:val="24"/>
              </w:rPr>
            </w:pPr>
          </w:p>
        </w:tc>
      </w:tr>
      <w:tr w:rsidR="000C1305" w14:paraId="26DE14A2" w14:textId="77777777">
        <w:tc>
          <w:tcPr>
            <w:tcW w:w="615" w:type="dxa"/>
          </w:tcPr>
          <w:p w14:paraId="00000156" w14:textId="77777777" w:rsidR="000C1305" w:rsidRDefault="000C1305">
            <w:pPr>
              <w:rPr>
                <w:color w:val="333333"/>
                <w:sz w:val="24"/>
                <w:szCs w:val="24"/>
              </w:rPr>
            </w:pPr>
          </w:p>
        </w:tc>
        <w:tc>
          <w:tcPr>
            <w:tcW w:w="765" w:type="dxa"/>
          </w:tcPr>
          <w:p w14:paraId="00000157" w14:textId="77777777" w:rsidR="000C1305" w:rsidRDefault="000C1305">
            <w:pPr>
              <w:ind w:left="283"/>
              <w:jc w:val="both"/>
              <w:rPr>
                <w:i/>
                <w:color w:val="333333"/>
              </w:rPr>
            </w:pPr>
          </w:p>
        </w:tc>
        <w:tc>
          <w:tcPr>
            <w:tcW w:w="8315" w:type="dxa"/>
          </w:tcPr>
          <w:p w14:paraId="00000158"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159" w14:textId="77777777" w:rsidR="000C1305" w:rsidRDefault="000C1305">
            <w:pPr>
              <w:rPr>
                <w:color w:val="333333"/>
                <w:sz w:val="24"/>
                <w:szCs w:val="24"/>
              </w:rPr>
            </w:pPr>
          </w:p>
        </w:tc>
      </w:tr>
      <w:tr w:rsidR="000C1305" w14:paraId="30CA40A7" w14:textId="77777777">
        <w:tc>
          <w:tcPr>
            <w:tcW w:w="615" w:type="dxa"/>
          </w:tcPr>
          <w:p w14:paraId="0000015A" w14:textId="77777777" w:rsidR="000C1305" w:rsidRDefault="000C1305">
            <w:pPr>
              <w:spacing w:before="60" w:after="60"/>
              <w:rPr>
                <w:i/>
                <w:color w:val="333333"/>
              </w:rPr>
            </w:pPr>
          </w:p>
        </w:tc>
        <w:tc>
          <w:tcPr>
            <w:tcW w:w="765" w:type="dxa"/>
          </w:tcPr>
          <w:p w14:paraId="0000015B" w14:textId="77777777" w:rsidR="000C1305" w:rsidRDefault="003D2CD8">
            <w:pPr>
              <w:spacing w:before="60" w:after="60"/>
              <w:jc w:val="both"/>
              <w:rPr>
                <w:b/>
                <w:i/>
                <w:color w:val="333333"/>
                <w:sz w:val="22"/>
                <w:szCs w:val="22"/>
              </w:rPr>
            </w:pPr>
            <w:r>
              <w:rPr>
                <w:b/>
                <w:i/>
                <w:color w:val="333333"/>
                <w:sz w:val="22"/>
                <w:szCs w:val="22"/>
              </w:rPr>
              <w:t>1.3.2.</w:t>
            </w:r>
          </w:p>
        </w:tc>
        <w:tc>
          <w:tcPr>
            <w:tcW w:w="8315" w:type="dxa"/>
          </w:tcPr>
          <w:p w14:paraId="0000015C" w14:textId="77777777" w:rsidR="000C1305" w:rsidRDefault="003D2CD8">
            <w:pPr>
              <w:spacing w:before="60" w:after="60"/>
              <w:jc w:val="both"/>
              <w:rPr>
                <w:b/>
                <w:i/>
                <w:color w:val="333333"/>
                <w:sz w:val="22"/>
                <w:szCs w:val="22"/>
              </w:rPr>
            </w:pPr>
            <w:r>
              <w:rPr>
                <w:b/>
                <w:i/>
                <w:color w:val="333333"/>
                <w:sz w:val="22"/>
                <w:szCs w:val="22"/>
              </w:rPr>
              <w:t xml:space="preserve">Środowiskowy wymiar produkcji rolnej </w:t>
            </w:r>
          </w:p>
        </w:tc>
        <w:tc>
          <w:tcPr>
            <w:tcW w:w="650" w:type="dxa"/>
          </w:tcPr>
          <w:p w14:paraId="0000015D" w14:textId="77777777" w:rsidR="000C1305" w:rsidRDefault="003D2CD8">
            <w:pPr>
              <w:spacing w:before="60" w:after="60"/>
              <w:rPr>
                <w:b/>
                <w:i/>
                <w:color w:val="333333"/>
              </w:rPr>
            </w:pPr>
            <w:r>
              <w:rPr>
                <w:b/>
                <w:i/>
                <w:color w:val="333333"/>
              </w:rPr>
              <w:t>129</w:t>
            </w:r>
          </w:p>
        </w:tc>
      </w:tr>
      <w:tr w:rsidR="000C1305" w14:paraId="5A1F0A2D" w14:textId="77777777">
        <w:tc>
          <w:tcPr>
            <w:tcW w:w="615" w:type="dxa"/>
          </w:tcPr>
          <w:p w14:paraId="0000015E" w14:textId="77777777" w:rsidR="000C1305" w:rsidRDefault="000C1305">
            <w:pPr>
              <w:rPr>
                <w:color w:val="333333"/>
                <w:sz w:val="24"/>
                <w:szCs w:val="24"/>
              </w:rPr>
            </w:pPr>
          </w:p>
        </w:tc>
        <w:tc>
          <w:tcPr>
            <w:tcW w:w="765" w:type="dxa"/>
          </w:tcPr>
          <w:p w14:paraId="0000015F" w14:textId="77777777" w:rsidR="000C1305" w:rsidRDefault="000C1305">
            <w:pPr>
              <w:ind w:left="283"/>
              <w:jc w:val="both"/>
              <w:rPr>
                <w:i/>
                <w:color w:val="333333"/>
              </w:rPr>
            </w:pPr>
          </w:p>
        </w:tc>
        <w:tc>
          <w:tcPr>
            <w:tcW w:w="8315" w:type="dxa"/>
          </w:tcPr>
          <w:p w14:paraId="00000160" w14:textId="77777777" w:rsidR="000C1305" w:rsidRDefault="003D2CD8">
            <w:pPr>
              <w:jc w:val="both"/>
              <w:rPr>
                <w:i/>
                <w:color w:val="333333"/>
              </w:rPr>
            </w:pPr>
            <w:r>
              <w:rPr>
                <w:i/>
                <w:color w:val="333333"/>
              </w:rPr>
              <w:t xml:space="preserve">przydatność gleb do celów rolniczych </w:t>
            </w:r>
          </w:p>
        </w:tc>
        <w:tc>
          <w:tcPr>
            <w:tcW w:w="650" w:type="dxa"/>
          </w:tcPr>
          <w:p w14:paraId="00000161" w14:textId="77777777" w:rsidR="000C1305" w:rsidRDefault="000C1305">
            <w:pPr>
              <w:rPr>
                <w:color w:val="333333"/>
                <w:sz w:val="24"/>
                <w:szCs w:val="24"/>
              </w:rPr>
            </w:pPr>
          </w:p>
        </w:tc>
      </w:tr>
      <w:tr w:rsidR="000C1305" w14:paraId="73D6536F" w14:textId="77777777">
        <w:tc>
          <w:tcPr>
            <w:tcW w:w="615" w:type="dxa"/>
          </w:tcPr>
          <w:p w14:paraId="00000162" w14:textId="77777777" w:rsidR="000C1305" w:rsidRDefault="000C1305">
            <w:pPr>
              <w:rPr>
                <w:color w:val="333333"/>
                <w:sz w:val="24"/>
                <w:szCs w:val="24"/>
              </w:rPr>
            </w:pPr>
          </w:p>
        </w:tc>
        <w:tc>
          <w:tcPr>
            <w:tcW w:w="765" w:type="dxa"/>
          </w:tcPr>
          <w:p w14:paraId="00000163" w14:textId="77777777" w:rsidR="000C1305" w:rsidRDefault="000C1305">
            <w:pPr>
              <w:ind w:left="283"/>
              <w:jc w:val="both"/>
              <w:rPr>
                <w:i/>
                <w:color w:val="333333"/>
              </w:rPr>
            </w:pPr>
          </w:p>
        </w:tc>
        <w:tc>
          <w:tcPr>
            <w:tcW w:w="8315" w:type="dxa"/>
          </w:tcPr>
          <w:p w14:paraId="00000164" w14:textId="77777777" w:rsidR="000C1305" w:rsidRDefault="003D2CD8">
            <w:pPr>
              <w:jc w:val="both"/>
              <w:rPr>
                <w:i/>
                <w:color w:val="333333"/>
              </w:rPr>
            </w:pPr>
            <w:r>
              <w:rPr>
                <w:i/>
                <w:color w:val="333333"/>
              </w:rPr>
              <w:t xml:space="preserve">pozytywne i negatywne oddziaływanie rolnictwa na środowisko, w tym: znaczenie rolniczego użytkowania ziemi dla zachowania bioróżnorodności oraz adaptacji i mitygacji zmian klimatycznych, bilansu wodnego oraz jakości wód i gleb </w:t>
            </w:r>
          </w:p>
        </w:tc>
        <w:tc>
          <w:tcPr>
            <w:tcW w:w="650" w:type="dxa"/>
          </w:tcPr>
          <w:p w14:paraId="00000165" w14:textId="77777777" w:rsidR="000C1305" w:rsidRDefault="000C1305">
            <w:pPr>
              <w:rPr>
                <w:color w:val="333333"/>
                <w:sz w:val="24"/>
                <w:szCs w:val="24"/>
              </w:rPr>
            </w:pPr>
          </w:p>
        </w:tc>
      </w:tr>
      <w:tr w:rsidR="000C1305" w14:paraId="004BC988" w14:textId="77777777">
        <w:tc>
          <w:tcPr>
            <w:tcW w:w="615" w:type="dxa"/>
          </w:tcPr>
          <w:p w14:paraId="00000166" w14:textId="77777777" w:rsidR="000C1305" w:rsidRDefault="000C1305">
            <w:pPr>
              <w:rPr>
                <w:color w:val="333333"/>
                <w:sz w:val="24"/>
                <w:szCs w:val="24"/>
              </w:rPr>
            </w:pPr>
          </w:p>
        </w:tc>
        <w:tc>
          <w:tcPr>
            <w:tcW w:w="765" w:type="dxa"/>
          </w:tcPr>
          <w:p w14:paraId="00000167" w14:textId="77777777" w:rsidR="000C1305" w:rsidRDefault="000C1305">
            <w:pPr>
              <w:ind w:left="283"/>
              <w:jc w:val="both"/>
              <w:rPr>
                <w:i/>
                <w:color w:val="333333"/>
              </w:rPr>
            </w:pPr>
          </w:p>
        </w:tc>
        <w:tc>
          <w:tcPr>
            <w:tcW w:w="8315" w:type="dxa"/>
          </w:tcPr>
          <w:p w14:paraId="00000168" w14:textId="77777777" w:rsidR="000C1305" w:rsidRDefault="003D2CD8">
            <w:pPr>
              <w:jc w:val="both"/>
              <w:rPr>
                <w:i/>
                <w:color w:val="333333"/>
              </w:rPr>
            </w:pPr>
            <w:r>
              <w:rPr>
                <w:i/>
                <w:color w:val="333333"/>
              </w:rPr>
              <w:t xml:space="preserve">straty w UR spowodowane </w:t>
            </w:r>
            <w:r>
              <w:rPr>
                <w:i/>
                <w:color w:val="333333"/>
              </w:rPr>
              <w:t>czynnikami środowiskowymi, w tym: przez zmiany klimatu, obszary niedoborów wody, obszary nadmiernego nasłonecznienia, obszary o szczególnych walorach środowiskowych do produkcji rolniczej; zmiany w przeznaczeniu UR pod uprawy energetyczne–</w:t>
            </w:r>
          </w:p>
        </w:tc>
        <w:tc>
          <w:tcPr>
            <w:tcW w:w="650" w:type="dxa"/>
          </w:tcPr>
          <w:p w14:paraId="00000169" w14:textId="77777777" w:rsidR="000C1305" w:rsidRDefault="000C1305">
            <w:pPr>
              <w:rPr>
                <w:color w:val="333333"/>
                <w:sz w:val="24"/>
                <w:szCs w:val="24"/>
              </w:rPr>
            </w:pPr>
          </w:p>
        </w:tc>
      </w:tr>
      <w:tr w:rsidR="000C1305" w14:paraId="767F11C9" w14:textId="77777777">
        <w:tc>
          <w:tcPr>
            <w:tcW w:w="615" w:type="dxa"/>
          </w:tcPr>
          <w:p w14:paraId="0000016A" w14:textId="77777777" w:rsidR="000C1305" w:rsidRDefault="000C1305">
            <w:pPr>
              <w:rPr>
                <w:color w:val="333333"/>
                <w:sz w:val="24"/>
                <w:szCs w:val="24"/>
              </w:rPr>
            </w:pPr>
          </w:p>
        </w:tc>
        <w:tc>
          <w:tcPr>
            <w:tcW w:w="765" w:type="dxa"/>
          </w:tcPr>
          <w:p w14:paraId="0000016B" w14:textId="77777777" w:rsidR="000C1305" w:rsidRDefault="000C1305">
            <w:pPr>
              <w:ind w:left="283"/>
              <w:jc w:val="both"/>
              <w:rPr>
                <w:i/>
                <w:color w:val="333333"/>
              </w:rPr>
            </w:pPr>
          </w:p>
        </w:tc>
        <w:tc>
          <w:tcPr>
            <w:tcW w:w="8315" w:type="dxa"/>
          </w:tcPr>
          <w:p w14:paraId="0000016C" w14:textId="77777777" w:rsidR="000C1305" w:rsidRDefault="003D2CD8">
            <w:pPr>
              <w:jc w:val="both"/>
              <w:rPr>
                <w:b/>
                <w:i/>
                <w:color w:val="333333"/>
              </w:rPr>
            </w:pPr>
            <w:r>
              <w:rPr>
                <w:b/>
                <w:i/>
                <w:color w:val="333333"/>
              </w:rPr>
              <w:t>Mapy</w:t>
            </w:r>
          </w:p>
        </w:tc>
        <w:tc>
          <w:tcPr>
            <w:tcW w:w="650" w:type="dxa"/>
          </w:tcPr>
          <w:p w14:paraId="0000016D" w14:textId="77777777" w:rsidR="000C1305" w:rsidRDefault="000C1305">
            <w:pPr>
              <w:rPr>
                <w:color w:val="333333"/>
                <w:sz w:val="24"/>
                <w:szCs w:val="24"/>
              </w:rPr>
            </w:pPr>
          </w:p>
        </w:tc>
      </w:tr>
      <w:tr w:rsidR="000C1305" w14:paraId="03DA52BF" w14:textId="77777777">
        <w:tc>
          <w:tcPr>
            <w:tcW w:w="615" w:type="dxa"/>
          </w:tcPr>
          <w:p w14:paraId="0000016E" w14:textId="77777777" w:rsidR="000C1305" w:rsidRDefault="000C1305">
            <w:pPr>
              <w:rPr>
                <w:color w:val="333333"/>
                <w:sz w:val="24"/>
                <w:szCs w:val="24"/>
              </w:rPr>
            </w:pPr>
          </w:p>
        </w:tc>
        <w:tc>
          <w:tcPr>
            <w:tcW w:w="765" w:type="dxa"/>
          </w:tcPr>
          <w:p w14:paraId="0000016F" w14:textId="77777777" w:rsidR="000C1305" w:rsidRDefault="000C1305">
            <w:pPr>
              <w:ind w:left="283"/>
              <w:jc w:val="both"/>
              <w:rPr>
                <w:i/>
                <w:color w:val="333333"/>
              </w:rPr>
            </w:pPr>
          </w:p>
        </w:tc>
        <w:tc>
          <w:tcPr>
            <w:tcW w:w="8315" w:type="dxa"/>
          </w:tcPr>
          <w:p w14:paraId="00000170"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171" w14:textId="77777777" w:rsidR="000C1305" w:rsidRDefault="000C1305">
            <w:pPr>
              <w:rPr>
                <w:color w:val="333333"/>
                <w:sz w:val="24"/>
                <w:szCs w:val="24"/>
              </w:rPr>
            </w:pPr>
          </w:p>
        </w:tc>
      </w:tr>
      <w:tr w:rsidR="000C1305" w14:paraId="69A51B83" w14:textId="77777777">
        <w:tc>
          <w:tcPr>
            <w:tcW w:w="615" w:type="dxa"/>
          </w:tcPr>
          <w:p w14:paraId="00000172" w14:textId="77777777" w:rsidR="000C1305" w:rsidRDefault="000C1305">
            <w:pPr>
              <w:spacing w:before="60" w:after="60"/>
              <w:rPr>
                <w:i/>
                <w:color w:val="333333"/>
              </w:rPr>
            </w:pPr>
          </w:p>
        </w:tc>
        <w:tc>
          <w:tcPr>
            <w:tcW w:w="765" w:type="dxa"/>
          </w:tcPr>
          <w:p w14:paraId="00000173" w14:textId="77777777" w:rsidR="000C1305" w:rsidRDefault="003D2CD8">
            <w:pPr>
              <w:spacing w:before="60" w:after="60"/>
              <w:jc w:val="both"/>
              <w:rPr>
                <w:b/>
                <w:i/>
                <w:color w:val="333333"/>
                <w:sz w:val="22"/>
                <w:szCs w:val="22"/>
              </w:rPr>
            </w:pPr>
            <w:r>
              <w:rPr>
                <w:b/>
                <w:i/>
                <w:color w:val="333333"/>
                <w:sz w:val="22"/>
                <w:szCs w:val="22"/>
              </w:rPr>
              <w:t>1.3.3.</w:t>
            </w:r>
          </w:p>
        </w:tc>
        <w:tc>
          <w:tcPr>
            <w:tcW w:w="8315" w:type="dxa"/>
          </w:tcPr>
          <w:p w14:paraId="00000174" w14:textId="77777777" w:rsidR="000C1305" w:rsidRDefault="003D2CD8">
            <w:pPr>
              <w:spacing w:before="60" w:after="60"/>
              <w:jc w:val="both"/>
              <w:rPr>
                <w:b/>
                <w:i/>
                <w:color w:val="333333"/>
                <w:sz w:val="22"/>
                <w:szCs w:val="22"/>
              </w:rPr>
            </w:pPr>
            <w:r>
              <w:rPr>
                <w:b/>
                <w:i/>
                <w:color w:val="333333"/>
                <w:sz w:val="22"/>
                <w:szCs w:val="22"/>
              </w:rPr>
              <w:t>Struktura gospodarstw</w:t>
            </w:r>
          </w:p>
        </w:tc>
        <w:tc>
          <w:tcPr>
            <w:tcW w:w="650" w:type="dxa"/>
          </w:tcPr>
          <w:p w14:paraId="00000175" w14:textId="77777777" w:rsidR="000C1305" w:rsidRDefault="003D2CD8">
            <w:pPr>
              <w:spacing w:before="60" w:after="60"/>
              <w:rPr>
                <w:b/>
                <w:i/>
                <w:color w:val="333333"/>
              </w:rPr>
            </w:pPr>
            <w:r>
              <w:rPr>
                <w:b/>
                <w:i/>
                <w:color w:val="333333"/>
              </w:rPr>
              <w:t>156</w:t>
            </w:r>
          </w:p>
        </w:tc>
      </w:tr>
      <w:tr w:rsidR="000C1305" w14:paraId="7E1D5E48" w14:textId="77777777">
        <w:tc>
          <w:tcPr>
            <w:tcW w:w="615" w:type="dxa"/>
          </w:tcPr>
          <w:p w14:paraId="00000176" w14:textId="77777777" w:rsidR="000C1305" w:rsidRDefault="000C1305">
            <w:pPr>
              <w:rPr>
                <w:color w:val="333333"/>
                <w:sz w:val="24"/>
                <w:szCs w:val="24"/>
              </w:rPr>
            </w:pPr>
          </w:p>
        </w:tc>
        <w:tc>
          <w:tcPr>
            <w:tcW w:w="765" w:type="dxa"/>
          </w:tcPr>
          <w:p w14:paraId="00000177" w14:textId="77777777" w:rsidR="000C1305" w:rsidRDefault="000C1305">
            <w:pPr>
              <w:ind w:left="283"/>
              <w:jc w:val="both"/>
              <w:rPr>
                <w:i/>
                <w:color w:val="333333"/>
              </w:rPr>
            </w:pPr>
          </w:p>
        </w:tc>
        <w:tc>
          <w:tcPr>
            <w:tcW w:w="8315" w:type="dxa"/>
          </w:tcPr>
          <w:p w14:paraId="00000178" w14:textId="77777777" w:rsidR="000C1305" w:rsidRDefault="003D2CD8">
            <w:pPr>
              <w:jc w:val="both"/>
              <w:rPr>
                <w:i/>
                <w:color w:val="333333"/>
              </w:rPr>
            </w:pPr>
            <w:r>
              <w:rPr>
                <w:i/>
                <w:color w:val="333333"/>
              </w:rPr>
              <w:t>liczba gospodarstw i ich struktura wg typów produkcji</w:t>
            </w:r>
          </w:p>
        </w:tc>
        <w:tc>
          <w:tcPr>
            <w:tcW w:w="650" w:type="dxa"/>
          </w:tcPr>
          <w:p w14:paraId="00000179" w14:textId="77777777" w:rsidR="000C1305" w:rsidRDefault="000C1305">
            <w:pPr>
              <w:rPr>
                <w:color w:val="333333"/>
                <w:sz w:val="24"/>
                <w:szCs w:val="24"/>
              </w:rPr>
            </w:pPr>
          </w:p>
        </w:tc>
      </w:tr>
      <w:tr w:rsidR="000C1305" w14:paraId="47B6ED5C" w14:textId="77777777">
        <w:tc>
          <w:tcPr>
            <w:tcW w:w="615" w:type="dxa"/>
          </w:tcPr>
          <w:p w14:paraId="0000017A" w14:textId="77777777" w:rsidR="000C1305" w:rsidRDefault="000C1305">
            <w:pPr>
              <w:rPr>
                <w:color w:val="333333"/>
                <w:sz w:val="24"/>
                <w:szCs w:val="24"/>
              </w:rPr>
            </w:pPr>
          </w:p>
        </w:tc>
        <w:tc>
          <w:tcPr>
            <w:tcW w:w="765" w:type="dxa"/>
          </w:tcPr>
          <w:p w14:paraId="0000017B" w14:textId="77777777" w:rsidR="000C1305" w:rsidRDefault="000C1305">
            <w:pPr>
              <w:ind w:left="283"/>
              <w:jc w:val="both"/>
              <w:rPr>
                <w:i/>
                <w:color w:val="333333"/>
              </w:rPr>
            </w:pPr>
          </w:p>
        </w:tc>
        <w:tc>
          <w:tcPr>
            <w:tcW w:w="8315" w:type="dxa"/>
          </w:tcPr>
          <w:p w14:paraId="0000017C" w14:textId="77777777" w:rsidR="000C1305" w:rsidRDefault="003D2CD8">
            <w:pPr>
              <w:jc w:val="both"/>
              <w:rPr>
                <w:i/>
                <w:color w:val="333333"/>
              </w:rPr>
            </w:pPr>
            <w:r>
              <w:rPr>
                <w:i/>
                <w:color w:val="333333"/>
              </w:rPr>
              <w:t>pow. UR, średnia wielkość gospodarstwa</w:t>
            </w:r>
          </w:p>
        </w:tc>
        <w:tc>
          <w:tcPr>
            <w:tcW w:w="650" w:type="dxa"/>
          </w:tcPr>
          <w:p w14:paraId="0000017D" w14:textId="77777777" w:rsidR="000C1305" w:rsidRDefault="000C1305">
            <w:pPr>
              <w:rPr>
                <w:color w:val="333333"/>
                <w:sz w:val="24"/>
                <w:szCs w:val="24"/>
              </w:rPr>
            </w:pPr>
          </w:p>
        </w:tc>
      </w:tr>
      <w:tr w:rsidR="000C1305" w14:paraId="4FBCD057" w14:textId="77777777">
        <w:tc>
          <w:tcPr>
            <w:tcW w:w="615" w:type="dxa"/>
          </w:tcPr>
          <w:p w14:paraId="0000017E" w14:textId="77777777" w:rsidR="000C1305" w:rsidRDefault="000C1305">
            <w:pPr>
              <w:rPr>
                <w:color w:val="333333"/>
                <w:sz w:val="24"/>
                <w:szCs w:val="24"/>
              </w:rPr>
            </w:pPr>
          </w:p>
        </w:tc>
        <w:tc>
          <w:tcPr>
            <w:tcW w:w="765" w:type="dxa"/>
          </w:tcPr>
          <w:p w14:paraId="0000017F" w14:textId="77777777" w:rsidR="000C1305" w:rsidRDefault="000C1305">
            <w:pPr>
              <w:ind w:left="283"/>
              <w:jc w:val="both"/>
              <w:rPr>
                <w:i/>
                <w:color w:val="333333"/>
              </w:rPr>
            </w:pPr>
          </w:p>
        </w:tc>
        <w:tc>
          <w:tcPr>
            <w:tcW w:w="8315" w:type="dxa"/>
          </w:tcPr>
          <w:p w14:paraId="00000180" w14:textId="77777777" w:rsidR="000C1305" w:rsidRDefault="003D2CD8">
            <w:pPr>
              <w:jc w:val="both"/>
              <w:rPr>
                <w:i/>
                <w:color w:val="333333"/>
              </w:rPr>
            </w:pPr>
            <w:r>
              <w:rPr>
                <w:i/>
                <w:color w:val="333333"/>
              </w:rPr>
              <w:t>stopień specjalizacji</w:t>
            </w:r>
          </w:p>
        </w:tc>
        <w:tc>
          <w:tcPr>
            <w:tcW w:w="650" w:type="dxa"/>
          </w:tcPr>
          <w:p w14:paraId="00000181" w14:textId="77777777" w:rsidR="000C1305" w:rsidRDefault="000C1305">
            <w:pPr>
              <w:rPr>
                <w:color w:val="333333"/>
                <w:sz w:val="24"/>
                <w:szCs w:val="24"/>
              </w:rPr>
            </w:pPr>
          </w:p>
        </w:tc>
      </w:tr>
      <w:tr w:rsidR="000C1305" w14:paraId="1991855B" w14:textId="77777777">
        <w:tc>
          <w:tcPr>
            <w:tcW w:w="615" w:type="dxa"/>
          </w:tcPr>
          <w:p w14:paraId="00000182" w14:textId="77777777" w:rsidR="000C1305" w:rsidRDefault="000C1305">
            <w:pPr>
              <w:rPr>
                <w:color w:val="333333"/>
                <w:sz w:val="24"/>
                <w:szCs w:val="24"/>
              </w:rPr>
            </w:pPr>
          </w:p>
        </w:tc>
        <w:tc>
          <w:tcPr>
            <w:tcW w:w="765" w:type="dxa"/>
          </w:tcPr>
          <w:p w14:paraId="00000183" w14:textId="77777777" w:rsidR="000C1305" w:rsidRDefault="000C1305">
            <w:pPr>
              <w:ind w:left="283"/>
              <w:jc w:val="both"/>
              <w:rPr>
                <w:i/>
                <w:color w:val="333333"/>
              </w:rPr>
            </w:pPr>
          </w:p>
        </w:tc>
        <w:tc>
          <w:tcPr>
            <w:tcW w:w="8315" w:type="dxa"/>
          </w:tcPr>
          <w:p w14:paraId="00000184" w14:textId="77777777" w:rsidR="000C1305" w:rsidRDefault="003D2CD8">
            <w:pPr>
              <w:jc w:val="both"/>
              <w:rPr>
                <w:i/>
                <w:color w:val="333333"/>
              </w:rPr>
            </w:pPr>
            <w:r>
              <w:rPr>
                <w:i/>
                <w:color w:val="333333"/>
              </w:rPr>
              <w:t>gospodarstwa ekologiczne</w:t>
            </w:r>
          </w:p>
        </w:tc>
        <w:tc>
          <w:tcPr>
            <w:tcW w:w="650" w:type="dxa"/>
          </w:tcPr>
          <w:p w14:paraId="00000185" w14:textId="77777777" w:rsidR="000C1305" w:rsidRDefault="000C1305">
            <w:pPr>
              <w:rPr>
                <w:color w:val="333333"/>
                <w:sz w:val="24"/>
                <w:szCs w:val="24"/>
              </w:rPr>
            </w:pPr>
          </w:p>
        </w:tc>
      </w:tr>
      <w:tr w:rsidR="000C1305" w14:paraId="7EB5AF2C" w14:textId="77777777">
        <w:tc>
          <w:tcPr>
            <w:tcW w:w="615" w:type="dxa"/>
          </w:tcPr>
          <w:p w14:paraId="00000186" w14:textId="77777777" w:rsidR="000C1305" w:rsidRDefault="000C1305">
            <w:pPr>
              <w:rPr>
                <w:color w:val="333333"/>
                <w:sz w:val="24"/>
                <w:szCs w:val="24"/>
              </w:rPr>
            </w:pPr>
          </w:p>
        </w:tc>
        <w:tc>
          <w:tcPr>
            <w:tcW w:w="765" w:type="dxa"/>
          </w:tcPr>
          <w:p w14:paraId="00000187" w14:textId="77777777" w:rsidR="000C1305" w:rsidRDefault="000C1305">
            <w:pPr>
              <w:ind w:left="283"/>
              <w:jc w:val="both"/>
              <w:rPr>
                <w:i/>
                <w:color w:val="333333"/>
              </w:rPr>
            </w:pPr>
          </w:p>
        </w:tc>
        <w:tc>
          <w:tcPr>
            <w:tcW w:w="8315" w:type="dxa"/>
          </w:tcPr>
          <w:p w14:paraId="00000188" w14:textId="77777777" w:rsidR="000C1305" w:rsidRDefault="003D2CD8">
            <w:pPr>
              <w:jc w:val="both"/>
              <w:rPr>
                <w:i/>
                <w:color w:val="333333"/>
              </w:rPr>
            </w:pPr>
            <w:r>
              <w:rPr>
                <w:i/>
                <w:color w:val="333333"/>
              </w:rPr>
              <w:t>liczba osób pracujących w 1 gospodarstwie</w:t>
            </w:r>
          </w:p>
        </w:tc>
        <w:tc>
          <w:tcPr>
            <w:tcW w:w="650" w:type="dxa"/>
          </w:tcPr>
          <w:p w14:paraId="00000189" w14:textId="77777777" w:rsidR="000C1305" w:rsidRDefault="000C1305">
            <w:pPr>
              <w:rPr>
                <w:color w:val="333333"/>
                <w:sz w:val="24"/>
                <w:szCs w:val="24"/>
              </w:rPr>
            </w:pPr>
          </w:p>
        </w:tc>
      </w:tr>
      <w:tr w:rsidR="000C1305" w14:paraId="1B0E3741" w14:textId="77777777">
        <w:tc>
          <w:tcPr>
            <w:tcW w:w="615" w:type="dxa"/>
          </w:tcPr>
          <w:p w14:paraId="0000018A" w14:textId="77777777" w:rsidR="000C1305" w:rsidRDefault="000C1305">
            <w:pPr>
              <w:rPr>
                <w:color w:val="333333"/>
                <w:sz w:val="24"/>
                <w:szCs w:val="24"/>
              </w:rPr>
            </w:pPr>
          </w:p>
        </w:tc>
        <w:tc>
          <w:tcPr>
            <w:tcW w:w="765" w:type="dxa"/>
          </w:tcPr>
          <w:p w14:paraId="0000018B" w14:textId="77777777" w:rsidR="000C1305" w:rsidRDefault="000C1305">
            <w:pPr>
              <w:ind w:left="283"/>
              <w:jc w:val="both"/>
              <w:rPr>
                <w:i/>
                <w:color w:val="333333"/>
              </w:rPr>
            </w:pPr>
          </w:p>
        </w:tc>
        <w:tc>
          <w:tcPr>
            <w:tcW w:w="8315" w:type="dxa"/>
          </w:tcPr>
          <w:p w14:paraId="0000018C" w14:textId="77777777" w:rsidR="000C1305" w:rsidRDefault="003D2CD8">
            <w:pPr>
              <w:jc w:val="both"/>
              <w:rPr>
                <w:i/>
                <w:color w:val="333333"/>
              </w:rPr>
            </w:pPr>
            <w:r>
              <w:rPr>
                <w:i/>
                <w:color w:val="333333"/>
              </w:rPr>
              <w:t>poziom mechanizacji/stopień innowacyjności a wielkość gospodarstwa, minimalna skala efektywności ekonomicznej gospodarstw wg typów produkcji</w:t>
            </w:r>
          </w:p>
        </w:tc>
        <w:tc>
          <w:tcPr>
            <w:tcW w:w="650" w:type="dxa"/>
          </w:tcPr>
          <w:p w14:paraId="0000018D" w14:textId="77777777" w:rsidR="000C1305" w:rsidRDefault="000C1305">
            <w:pPr>
              <w:rPr>
                <w:color w:val="333333"/>
                <w:sz w:val="24"/>
                <w:szCs w:val="24"/>
              </w:rPr>
            </w:pPr>
          </w:p>
        </w:tc>
      </w:tr>
      <w:tr w:rsidR="000C1305" w14:paraId="0B6A6D4B" w14:textId="77777777">
        <w:tc>
          <w:tcPr>
            <w:tcW w:w="615" w:type="dxa"/>
          </w:tcPr>
          <w:p w14:paraId="0000018E" w14:textId="77777777" w:rsidR="000C1305" w:rsidRDefault="000C1305">
            <w:pPr>
              <w:rPr>
                <w:color w:val="333333"/>
                <w:sz w:val="24"/>
                <w:szCs w:val="24"/>
              </w:rPr>
            </w:pPr>
          </w:p>
        </w:tc>
        <w:tc>
          <w:tcPr>
            <w:tcW w:w="765" w:type="dxa"/>
          </w:tcPr>
          <w:p w14:paraId="0000018F" w14:textId="77777777" w:rsidR="000C1305" w:rsidRDefault="000C1305">
            <w:pPr>
              <w:ind w:left="283"/>
              <w:jc w:val="both"/>
              <w:rPr>
                <w:i/>
                <w:color w:val="333333"/>
              </w:rPr>
            </w:pPr>
          </w:p>
        </w:tc>
        <w:tc>
          <w:tcPr>
            <w:tcW w:w="8315" w:type="dxa"/>
          </w:tcPr>
          <w:p w14:paraId="00000190" w14:textId="77777777" w:rsidR="000C1305" w:rsidRDefault="003D2CD8">
            <w:pPr>
              <w:jc w:val="both"/>
              <w:rPr>
                <w:b/>
                <w:i/>
                <w:color w:val="333333"/>
              </w:rPr>
            </w:pPr>
            <w:r>
              <w:rPr>
                <w:b/>
                <w:i/>
                <w:color w:val="333333"/>
              </w:rPr>
              <w:t>Mapy</w:t>
            </w:r>
          </w:p>
        </w:tc>
        <w:tc>
          <w:tcPr>
            <w:tcW w:w="650" w:type="dxa"/>
          </w:tcPr>
          <w:p w14:paraId="00000191" w14:textId="77777777" w:rsidR="000C1305" w:rsidRDefault="000C1305">
            <w:pPr>
              <w:rPr>
                <w:color w:val="333333"/>
                <w:sz w:val="24"/>
                <w:szCs w:val="24"/>
              </w:rPr>
            </w:pPr>
          </w:p>
        </w:tc>
      </w:tr>
      <w:tr w:rsidR="000C1305" w14:paraId="0CEF7DF6" w14:textId="77777777">
        <w:tc>
          <w:tcPr>
            <w:tcW w:w="615" w:type="dxa"/>
          </w:tcPr>
          <w:p w14:paraId="00000192" w14:textId="77777777" w:rsidR="000C1305" w:rsidRDefault="000C1305">
            <w:pPr>
              <w:rPr>
                <w:color w:val="333333"/>
                <w:sz w:val="24"/>
                <w:szCs w:val="24"/>
              </w:rPr>
            </w:pPr>
          </w:p>
        </w:tc>
        <w:tc>
          <w:tcPr>
            <w:tcW w:w="765" w:type="dxa"/>
          </w:tcPr>
          <w:p w14:paraId="00000193" w14:textId="77777777" w:rsidR="000C1305" w:rsidRDefault="000C1305">
            <w:pPr>
              <w:ind w:left="283"/>
              <w:jc w:val="both"/>
              <w:rPr>
                <w:i/>
                <w:color w:val="333333"/>
              </w:rPr>
            </w:pPr>
          </w:p>
        </w:tc>
        <w:tc>
          <w:tcPr>
            <w:tcW w:w="8315" w:type="dxa"/>
          </w:tcPr>
          <w:p w14:paraId="00000194"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195" w14:textId="77777777" w:rsidR="000C1305" w:rsidRDefault="000C1305">
            <w:pPr>
              <w:rPr>
                <w:color w:val="333333"/>
                <w:sz w:val="24"/>
                <w:szCs w:val="24"/>
              </w:rPr>
            </w:pPr>
          </w:p>
        </w:tc>
      </w:tr>
      <w:tr w:rsidR="000C1305" w14:paraId="5AC0042F" w14:textId="77777777">
        <w:tc>
          <w:tcPr>
            <w:tcW w:w="615" w:type="dxa"/>
          </w:tcPr>
          <w:p w14:paraId="00000196" w14:textId="77777777" w:rsidR="000C1305" w:rsidRDefault="000C1305">
            <w:pPr>
              <w:spacing w:before="60" w:after="60"/>
              <w:rPr>
                <w:i/>
                <w:color w:val="333333"/>
              </w:rPr>
            </w:pPr>
          </w:p>
        </w:tc>
        <w:tc>
          <w:tcPr>
            <w:tcW w:w="765" w:type="dxa"/>
          </w:tcPr>
          <w:p w14:paraId="00000197" w14:textId="77777777" w:rsidR="000C1305" w:rsidRDefault="003D2CD8">
            <w:pPr>
              <w:spacing w:before="60" w:after="60"/>
              <w:jc w:val="both"/>
              <w:rPr>
                <w:b/>
                <w:i/>
                <w:color w:val="333333"/>
                <w:sz w:val="22"/>
                <w:szCs w:val="22"/>
              </w:rPr>
            </w:pPr>
            <w:r>
              <w:rPr>
                <w:b/>
                <w:i/>
                <w:color w:val="333333"/>
                <w:sz w:val="22"/>
                <w:szCs w:val="22"/>
              </w:rPr>
              <w:t>1.3.4.</w:t>
            </w:r>
          </w:p>
        </w:tc>
        <w:tc>
          <w:tcPr>
            <w:tcW w:w="8315" w:type="dxa"/>
          </w:tcPr>
          <w:p w14:paraId="00000198" w14:textId="77777777" w:rsidR="000C1305" w:rsidRDefault="003D2CD8">
            <w:pPr>
              <w:spacing w:before="60" w:after="60"/>
              <w:jc w:val="both"/>
              <w:rPr>
                <w:b/>
                <w:i/>
                <w:color w:val="333333"/>
                <w:sz w:val="22"/>
                <w:szCs w:val="22"/>
              </w:rPr>
            </w:pPr>
            <w:r>
              <w:rPr>
                <w:b/>
                <w:i/>
                <w:color w:val="333333"/>
                <w:sz w:val="22"/>
                <w:szCs w:val="22"/>
              </w:rPr>
              <w:t xml:space="preserve">Wartość produkcji rolniczej </w:t>
            </w:r>
          </w:p>
        </w:tc>
        <w:tc>
          <w:tcPr>
            <w:tcW w:w="650" w:type="dxa"/>
          </w:tcPr>
          <w:p w14:paraId="00000199" w14:textId="77777777" w:rsidR="000C1305" w:rsidRDefault="003D2CD8">
            <w:pPr>
              <w:spacing w:before="60" w:after="60"/>
              <w:rPr>
                <w:b/>
                <w:i/>
                <w:color w:val="333333"/>
              </w:rPr>
            </w:pPr>
            <w:r>
              <w:rPr>
                <w:b/>
                <w:i/>
                <w:color w:val="333333"/>
              </w:rPr>
              <w:t>180</w:t>
            </w:r>
          </w:p>
        </w:tc>
      </w:tr>
      <w:tr w:rsidR="000C1305" w14:paraId="136D534C" w14:textId="77777777">
        <w:tc>
          <w:tcPr>
            <w:tcW w:w="615" w:type="dxa"/>
          </w:tcPr>
          <w:p w14:paraId="0000019A" w14:textId="77777777" w:rsidR="000C1305" w:rsidRDefault="000C1305">
            <w:pPr>
              <w:rPr>
                <w:color w:val="333333"/>
                <w:sz w:val="24"/>
                <w:szCs w:val="24"/>
              </w:rPr>
            </w:pPr>
          </w:p>
        </w:tc>
        <w:tc>
          <w:tcPr>
            <w:tcW w:w="765" w:type="dxa"/>
          </w:tcPr>
          <w:p w14:paraId="0000019B" w14:textId="77777777" w:rsidR="000C1305" w:rsidRDefault="000C1305">
            <w:pPr>
              <w:ind w:left="283"/>
              <w:jc w:val="both"/>
              <w:rPr>
                <w:i/>
                <w:color w:val="333333"/>
              </w:rPr>
            </w:pPr>
          </w:p>
        </w:tc>
        <w:tc>
          <w:tcPr>
            <w:tcW w:w="8315" w:type="dxa"/>
          </w:tcPr>
          <w:p w14:paraId="0000019C" w14:textId="77777777" w:rsidR="000C1305" w:rsidRDefault="003D2CD8">
            <w:pPr>
              <w:jc w:val="both"/>
              <w:rPr>
                <w:i/>
                <w:color w:val="333333"/>
              </w:rPr>
            </w:pPr>
            <w:r>
              <w:rPr>
                <w:i/>
                <w:color w:val="333333"/>
              </w:rPr>
              <w:t xml:space="preserve">globalna produkcja roślinna i zwierzęca, w tym towarowa; </w:t>
            </w:r>
          </w:p>
        </w:tc>
        <w:tc>
          <w:tcPr>
            <w:tcW w:w="650" w:type="dxa"/>
          </w:tcPr>
          <w:p w14:paraId="0000019D" w14:textId="77777777" w:rsidR="000C1305" w:rsidRDefault="000C1305">
            <w:pPr>
              <w:rPr>
                <w:color w:val="333333"/>
                <w:sz w:val="24"/>
                <w:szCs w:val="24"/>
              </w:rPr>
            </w:pPr>
          </w:p>
        </w:tc>
      </w:tr>
      <w:tr w:rsidR="000C1305" w14:paraId="64214461" w14:textId="77777777">
        <w:tc>
          <w:tcPr>
            <w:tcW w:w="615" w:type="dxa"/>
          </w:tcPr>
          <w:p w14:paraId="0000019E" w14:textId="77777777" w:rsidR="000C1305" w:rsidRDefault="000C1305">
            <w:pPr>
              <w:rPr>
                <w:color w:val="333333"/>
                <w:sz w:val="24"/>
                <w:szCs w:val="24"/>
              </w:rPr>
            </w:pPr>
          </w:p>
        </w:tc>
        <w:tc>
          <w:tcPr>
            <w:tcW w:w="765" w:type="dxa"/>
          </w:tcPr>
          <w:p w14:paraId="0000019F" w14:textId="77777777" w:rsidR="000C1305" w:rsidRDefault="000C1305">
            <w:pPr>
              <w:ind w:left="283"/>
              <w:jc w:val="both"/>
              <w:rPr>
                <w:i/>
                <w:color w:val="333333"/>
              </w:rPr>
            </w:pPr>
          </w:p>
        </w:tc>
        <w:tc>
          <w:tcPr>
            <w:tcW w:w="8315" w:type="dxa"/>
          </w:tcPr>
          <w:p w14:paraId="000001A0" w14:textId="77777777" w:rsidR="000C1305" w:rsidRDefault="003D2CD8">
            <w:pPr>
              <w:jc w:val="both"/>
              <w:rPr>
                <w:i/>
                <w:color w:val="333333"/>
              </w:rPr>
            </w:pPr>
            <w:r>
              <w:rPr>
                <w:i/>
                <w:color w:val="333333"/>
              </w:rPr>
              <w:t xml:space="preserve">pow. zasiewów, w tym wg rodzajów </w:t>
            </w:r>
          </w:p>
        </w:tc>
        <w:tc>
          <w:tcPr>
            <w:tcW w:w="650" w:type="dxa"/>
          </w:tcPr>
          <w:p w14:paraId="000001A1" w14:textId="77777777" w:rsidR="000C1305" w:rsidRDefault="000C1305">
            <w:pPr>
              <w:rPr>
                <w:color w:val="333333"/>
                <w:sz w:val="24"/>
                <w:szCs w:val="24"/>
              </w:rPr>
            </w:pPr>
          </w:p>
        </w:tc>
      </w:tr>
      <w:tr w:rsidR="000C1305" w14:paraId="6B4918CC" w14:textId="77777777">
        <w:tc>
          <w:tcPr>
            <w:tcW w:w="615" w:type="dxa"/>
          </w:tcPr>
          <w:p w14:paraId="000001A2" w14:textId="77777777" w:rsidR="000C1305" w:rsidRDefault="000C1305">
            <w:pPr>
              <w:rPr>
                <w:color w:val="333333"/>
                <w:sz w:val="24"/>
                <w:szCs w:val="24"/>
              </w:rPr>
            </w:pPr>
          </w:p>
        </w:tc>
        <w:tc>
          <w:tcPr>
            <w:tcW w:w="765" w:type="dxa"/>
          </w:tcPr>
          <w:p w14:paraId="000001A3" w14:textId="77777777" w:rsidR="000C1305" w:rsidRDefault="000C1305">
            <w:pPr>
              <w:ind w:left="283"/>
              <w:jc w:val="both"/>
              <w:rPr>
                <w:i/>
                <w:color w:val="333333"/>
              </w:rPr>
            </w:pPr>
          </w:p>
        </w:tc>
        <w:tc>
          <w:tcPr>
            <w:tcW w:w="8315" w:type="dxa"/>
          </w:tcPr>
          <w:p w14:paraId="000001A4" w14:textId="77777777" w:rsidR="000C1305" w:rsidRDefault="003D2CD8">
            <w:pPr>
              <w:jc w:val="both"/>
              <w:rPr>
                <w:i/>
                <w:color w:val="333333"/>
              </w:rPr>
            </w:pPr>
            <w:r>
              <w:rPr>
                <w:i/>
                <w:color w:val="333333"/>
              </w:rPr>
              <w:t xml:space="preserve">wysokość plonów wg gatunków podstawowych upraw w przeliczeniu na 1 ha, </w:t>
            </w:r>
          </w:p>
          <w:p w14:paraId="000001A5" w14:textId="77777777" w:rsidR="000C1305" w:rsidRDefault="003D2CD8">
            <w:pPr>
              <w:jc w:val="both"/>
              <w:rPr>
                <w:i/>
                <w:color w:val="333333"/>
              </w:rPr>
            </w:pPr>
            <w:r>
              <w:rPr>
                <w:i/>
                <w:color w:val="333333"/>
              </w:rPr>
              <w:t>-produkcja owoców i warzyw</w:t>
            </w:r>
          </w:p>
        </w:tc>
        <w:tc>
          <w:tcPr>
            <w:tcW w:w="650" w:type="dxa"/>
          </w:tcPr>
          <w:p w14:paraId="000001A6" w14:textId="77777777" w:rsidR="000C1305" w:rsidRDefault="000C1305">
            <w:pPr>
              <w:rPr>
                <w:color w:val="333333"/>
                <w:sz w:val="24"/>
                <w:szCs w:val="24"/>
              </w:rPr>
            </w:pPr>
          </w:p>
        </w:tc>
      </w:tr>
      <w:tr w:rsidR="000C1305" w14:paraId="6E4948F6" w14:textId="77777777">
        <w:tc>
          <w:tcPr>
            <w:tcW w:w="615" w:type="dxa"/>
          </w:tcPr>
          <w:p w14:paraId="000001A7" w14:textId="77777777" w:rsidR="000C1305" w:rsidRDefault="000C1305">
            <w:pPr>
              <w:rPr>
                <w:color w:val="333333"/>
                <w:sz w:val="24"/>
                <w:szCs w:val="24"/>
              </w:rPr>
            </w:pPr>
          </w:p>
        </w:tc>
        <w:tc>
          <w:tcPr>
            <w:tcW w:w="765" w:type="dxa"/>
          </w:tcPr>
          <w:p w14:paraId="000001A8" w14:textId="77777777" w:rsidR="000C1305" w:rsidRDefault="000C1305">
            <w:pPr>
              <w:ind w:left="283"/>
              <w:jc w:val="both"/>
              <w:rPr>
                <w:i/>
                <w:color w:val="333333"/>
              </w:rPr>
            </w:pPr>
          </w:p>
        </w:tc>
        <w:tc>
          <w:tcPr>
            <w:tcW w:w="8315" w:type="dxa"/>
          </w:tcPr>
          <w:p w14:paraId="000001A9" w14:textId="77777777" w:rsidR="000C1305" w:rsidRDefault="003D2CD8">
            <w:pPr>
              <w:jc w:val="both"/>
              <w:rPr>
                <w:i/>
                <w:color w:val="333333"/>
              </w:rPr>
            </w:pPr>
            <w:r>
              <w:rPr>
                <w:i/>
                <w:color w:val="333333"/>
              </w:rPr>
              <w:t xml:space="preserve">pogłowie zwierząt ogółem, wg gatunków, średnia wielkość stada </w:t>
            </w:r>
          </w:p>
        </w:tc>
        <w:tc>
          <w:tcPr>
            <w:tcW w:w="650" w:type="dxa"/>
          </w:tcPr>
          <w:p w14:paraId="000001AA" w14:textId="77777777" w:rsidR="000C1305" w:rsidRDefault="000C1305">
            <w:pPr>
              <w:rPr>
                <w:color w:val="333333"/>
                <w:sz w:val="24"/>
                <w:szCs w:val="24"/>
              </w:rPr>
            </w:pPr>
          </w:p>
        </w:tc>
      </w:tr>
      <w:tr w:rsidR="000C1305" w14:paraId="0C80F324" w14:textId="77777777">
        <w:tc>
          <w:tcPr>
            <w:tcW w:w="615" w:type="dxa"/>
          </w:tcPr>
          <w:p w14:paraId="000001AB" w14:textId="77777777" w:rsidR="000C1305" w:rsidRDefault="000C1305">
            <w:pPr>
              <w:rPr>
                <w:color w:val="333333"/>
                <w:sz w:val="24"/>
                <w:szCs w:val="24"/>
              </w:rPr>
            </w:pPr>
          </w:p>
        </w:tc>
        <w:tc>
          <w:tcPr>
            <w:tcW w:w="765" w:type="dxa"/>
          </w:tcPr>
          <w:p w14:paraId="000001AC" w14:textId="77777777" w:rsidR="000C1305" w:rsidRDefault="000C1305">
            <w:pPr>
              <w:ind w:left="283"/>
              <w:jc w:val="both"/>
              <w:rPr>
                <w:i/>
                <w:color w:val="333333"/>
              </w:rPr>
            </w:pPr>
          </w:p>
        </w:tc>
        <w:tc>
          <w:tcPr>
            <w:tcW w:w="8315" w:type="dxa"/>
          </w:tcPr>
          <w:p w14:paraId="000001AD" w14:textId="77777777" w:rsidR="000C1305" w:rsidRDefault="003D2CD8">
            <w:pPr>
              <w:jc w:val="both"/>
              <w:rPr>
                <w:i/>
                <w:color w:val="333333"/>
              </w:rPr>
            </w:pPr>
            <w:r>
              <w:rPr>
                <w:i/>
                <w:color w:val="333333"/>
              </w:rPr>
              <w:t>dynamika, produkcja wg rodzajów rynków</w:t>
            </w:r>
          </w:p>
        </w:tc>
        <w:tc>
          <w:tcPr>
            <w:tcW w:w="650" w:type="dxa"/>
          </w:tcPr>
          <w:p w14:paraId="000001AE" w14:textId="77777777" w:rsidR="000C1305" w:rsidRDefault="000C1305">
            <w:pPr>
              <w:rPr>
                <w:color w:val="333333"/>
                <w:sz w:val="24"/>
                <w:szCs w:val="24"/>
              </w:rPr>
            </w:pPr>
          </w:p>
        </w:tc>
      </w:tr>
      <w:tr w:rsidR="000C1305" w14:paraId="49FC639A" w14:textId="77777777">
        <w:tc>
          <w:tcPr>
            <w:tcW w:w="615" w:type="dxa"/>
          </w:tcPr>
          <w:p w14:paraId="000001AF" w14:textId="77777777" w:rsidR="000C1305" w:rsidRDefault="000C1305">
            <w:pPr>
              <w:rPr>
                <w:color w:val="333333"/>
                <w:sz w:val="24"/>
                <w:szCs w:val="24"/>
              </w:rPr>
            </w:pPr>
          </w:p>
        </w:tc>
        <w:tc>
          <w:tcPr>
            <w:tcW w:w="765" w:type="dxa"/>
          </w:tcPr>
          <w:p w14:paraId="000001B0" w14:textId="77777777" w:rsidR="000C1305" w:rsidRDefault="000C1305">
            <w:pPr>
              <w:tabs>
                <w:tab w:val="left" w:pos="3013"/>
              </w:tabs>
              <w:ind w:left="283"/>
              <w:jc w:val="both"/>
              <w:rPr>
                <w:i/>
                <w:color w:val="333333"/>
              </w:rPr>
            </w:pPr>
          </w:p>
        </w:tc>
        <w:tc>
          <w:tcPr>
            <w:tcW w:w="8315" w:type="dxa"/>
          </w:tcPr>
          <w:p w14:paraId="000001B1" w14:textId="77777777" w:rsidR="000C1305" w:rsidRDefault="003D2CD8">
            <w:pPr>
              <w:tabs>
                <w:tab w:val="left" w:pos="3013"/>
              </w:tabs>
              <w:jc w:val="both"/>
              <w:rPr>
                <w:i/>
                <w:color w:val="333333"/>
              </w:rPr>
            </w:pPr>
            <w:r>
              <w:rPr>
                <w:i/>
                <w:color w:val="333333"/>
              </w:rPr>
              <w:t>opłacalność produkcji</w:t>
            </w:r>
          </w:p>
        </w:tc>
        <w:tc>
          <w:tcPr>
            <w:tcW w:w="650" w:type="dxa"/>
          </w:tcPr>
          <w:p w14:paraId="000001B2" w14:textId="77777777" w:rsidR="000C1305" w:rsidRDefault="000C1305">
            <w:pPr>
              <w:rPr>
                <w:color w:val="333333"/>
                <w:sz w:val="24"/>
                <w:szCs w:val="24"/>
              </w:rPr>
            </w:pPr>
          </w:p>
        </w:tc>
      </w:tr>
      <w:tr w:rsidR="000C1305" w14:paraId="7285D545" w14:textId="77777777">
        <w:tc>
          <w:tcPr>
            <w:tcW w:w="615" w:type="dxa"/>
          </w:tcPr>
          <w:p w14:paraId="000001B3" w14:textId="77777777" w:rsidR="000C1305" w:rsidRDefault="000C1305">
            <w:pPr>
              <w:rPr>
                <w:color w:val="333333"/>
                <w:sz w:val="24"/>
                <w:szCs w:val="24"/>
              </w:rPr>
            </w:pPr>
          </w:p>
        </w:tc>
        <w:tc>
          <w:tcPr>
            <w:tcW w:w="765" w:type="dxa"/>
          </w:tcPr>
          <w:p w14:paraId="000001B4" w14:textId="77777777" w:rsidR="000C1305" w:rsidRDefault="000C1305">
            <w:pPr>
              <w:ind w:left="283"/>
              <w:jc w:val="both"/>
              <w:rPr>
                <w:i/>
                <w:color w:val="333333"/>
              </w:rPr>
            </w:pPr>
          </w:p>
        </w:tc>
        <w:tc>
          <w:tcPr>
            <w:tcW w:w="8315" w:type="dxa"/>
          </w:tcPr>
          <w:p w14:paraId="000001B5" w14:textId="77777777" w:rsidR="000C1305" w:rsidRDefault="003D2CD8">
            <w:pPr>
              <w:jc w:val="both"/>
              <w:rPr>
                <w:i/>
                <w:color w:val="333333"/>
              </w:rPr>
            </w:pPr>
            <w:r>
              <w:rPr>
                <w:i/>
                <w:color w:val="333333"/>
              </w:rPr>
              <w:t>produkcja energii odnawialnej w rolnictwie</w:t>
            </w:r>
          </w:p>
        </w:tc>
        <w:tc>
          <w:tcPr>
            <w:tcW w:w="650" w:type="dxa"/>
          </w:tcPr>
          <w:p w14:paraId="000001B6" w14:textId="77777777" w:rsidR="000C1305" w:rsidRDefault="000C1305">
            <w:pPr>
              <w:rPr>
                <w:color w:val="333333"/>
                <w:sz w:val="24"/>
                <w:szCs w:val="24"/>
              </w:rPr>
            </w:pPr>
          </w:p>
        </w:tc>
      </w:tr>
      <w:tr w:rsidR="000C1305" w14:paraId="1353BF77" w14:textId="77777777">
        <w:tc>
          <w:tcPr>
            <w:tcW w:w="615" w:type="dxa"/>
          </w:tcPr>
          <w:p w14:paraId="000001B7" w14:textId="77777777" w:rsidR="000C1305" w:rsidRDefault="000C1305">
            <w:pPr>
              <w:rPr>
                <w:color w:val="333333"/>
                <w:sz w:val="24"/>
                <w:szCs w:val="24"/>
              </w:rPr>
            </w:pPr>
          </w:p>
        </w:tc>
        <w:tc>
          <w:tcPr>
            <w:tcW w:w="765" w:type="dxa"/>
          </w:tcPr>
          <w:p w14:paraId="000001B8" w14:textId="77777777" w:rsidR="000C1305" w:rsidRDefault="000C1305">
            <w:pPr>
              <w:ind w:left="283"/>
              <w:jc w:val="both"/>
              <w:rPr>
                <w:i/>
                <w:color w:val="333333"/>
              </w:rPr>
            </w:pPr>
          </w:p>
        </w:tc>
        <w:tc>
          <w:tcPr>
            <w:tcW w:w="8315" w:type="dxa"/>
          </w:tcPr>
          <w:p w14:paraId="000001B9" w14:textId="77777777" w:rsidR="000C1305" w:rsidRDefault="003D2CD8">
            <w:pPr>
              <w:jc w:val="both"/>
              <w:rPr>
                <w:i/>
                <w:color w:val="333333"/>
              </w:rPr>
            </w:pPr>
            <w:r>
              <w:rPr>
                <w:i/>
                <w:color w:val="333333"/>
              </w:rPr>
              <w:t>znaczenie wsparcia publicznego w rolnictwie dla opłacalności produkcji i ciągłości produkcji rolniczej</w:t>
            </w:r>
          </w:p>
        </w:tc>
        <w:tc>
          <w:tcPr>
            <w:tcW w:w="650" w:type="dxa"/>
          </w:tcPr>
          <w:p w14:paraId="000001BA" w14:textId="77777777" w:rsidR="000C1305" w:rsidRDefault="000C1305">
            <w:pPr>
              <w:rPr>
                <w:color w:val="333333"/>
                <w:sz w:val="24"/>
                <w:szCs w:val="24"/>
              </w:rPr>
            </w:pPr>
          </w:p>
        </w:tc>
      </w:tr>
      <w:tr w:rsidR="000C1305" w14:paraId="0EE4F467" w14:textId="77777777">
        <w:tc>
          <w:tcPr>
            <w:tcW w:w="615" w:type="dxa"/>
          </w:tcPr>
          <w:p w14:paraId="000001BB" w14:textId="77777777" w:rsidR="000C1305" w:rsidRDefault="000C1305">
            <w:pPr>
              <w:rPr>
                <w:color w:val="333333"/>
                <w:sz w:val="24"/>
                <w:szCs w:val="24"/>
              </w:rPr>
            </w:pPr>
          </w:p>
        </w:tc>
        <w:tc>
          <w:tcPr>
            <w:tcW w:w="765" w:type="dxa"/>
          </w:tcPr>
          <w:p w14:paraId="000001BC" w14:textId="77777777" w:rsidR="000C1305" w:rsidRDefault="000C1305">
            <w:pPr>
              <w:ind w:left="283"/>
              <w:jc w:val="both"/>
              <w:rPr>
                <w:i/>
                <w:color w:val="333333"/>
              </w:rPr>
            </w:pPr>
          </w:p>
        </w:tc>
        <w:tc>
          <w:tcPr>
            <w:tcW w:w="8315" w:type="dxa"/>
          </w:tcPr>
          <w:p w14:paraId="000001BD" w14:textId="77777777" w:rsidR="000C1305" w:rsidRDefault="003D2CD8">
            <w:pPr>
              <w:jc w:val="both"/>
              <w:rPr>
                <w:b/>
                <w:i/>
                <w:color w:val="333333"/>
              </w:rPr>
            </w:pPr>
            <w:r>
              <w:rPr>
                <w:b/>
                <w:i/>
                <w:color w:val="333333"/>
              </w:rPr>
              <w:t>Mapy</w:t>
            </w:r>
          </w:p>
        </w:tc>
        <w:tc>
          <w:tcPr>
            <w:tcW w:w="650" w:type="dxa"/>
          </w:tcPr>
          <w:p w14:paraId="000001BE" w14:textId="77777777" w:rsidR="000C1305" w:rsidRDefault="000C1305">
            <w:pPr>
              <w:rPr>
                <w:color w:val="333333"/>
                <w:sz w:val="24"/>
                <w:szCs w:val="24"/>
              </w:rPr>
            </w:pPr>
          </w:p>
        </w:tc>
      </w:tr>
      <w:tr w:rsidR="000C1305" w14:paraId="0080C16E" w14:textId="77777777">
        <w:tc>
          <w:tcPr>
            <w:tcW w:w="615" w:type="dxa"/>
          </w:tcPr>
          <w:p w14:paraId="000001BF" w14:textId="77777777" w:rsidR="000C1305" w:rsidRDefault="000C1305">
            <w:pPr>
              <w:rPr>
                <w:color w:val="333333"/>
                <w:sz w:val="24"/>
                <w:szCs w:val="24"/>
              </w:rPr>
            </w:pPr>
          </w:p>
        </w:tc>
        <w:tc>
          <w:tcPr>
            <w:tcW w:w="765" w:type="dxa"/>
          </w:tcPr>
          <w:p w14:paraId="000001C0" w14:textId="77777777" w:rsidR="000C1305" w:rsidRDefault="000C1305">
            <w:pPr>
              <w:ind w:left="283"/>
              <w:jc w:val="both"/>
              <w:rPr>
                <w:i/>
                <w:color w:val="333333"/>
              </w:rPr>
            </w:pPr>
          </w:p>
        </w:tc>
        <w:tc>
          <w:tcPr>
            <w:tcW w:w="8315" w:type="dxa"/>
          </w:tcPr>
          <w:p w14:paraId="000001C1" w14:textId="77777777" w:rsidR="000C1305" w:rsidRDefault="003D2CD8">
            <w:pPr>
              <w:jc w:val="both"/>
              <w:rPr>
                <w:b/>
                <w:i/>
                <w:color w:val="333333"/>
              </w:rPr>
            </w:pPr>
            <w:r>
              <w:rPr>
                <w:b/>
                <w:i/>
                <w:color w:val="333333"/>
              </w:rPr>
              <w:t>główne wnioski możliwie w ujęciu podregionów i powiatów lub gmin</w:t>
            </w:r>
          </w:p>
        </w:tc>
        <w:tc>
          <w:tcPr>
            <w:tcW w:w="650" w:type="dxa"/>
          </w:tcPr>
          <w:p w14:paraId="000001C2" w14:textId="77777777" w:rsidR="000C1305" w:rsidRDefault="000C1305">
            <w:pPr>
              <w:rPr>
                <w:color w:val="333333"/>
                <w:sz w:val="24"/>
                <w:szCs w:val="24"/>
              </w:rPr>
            </w:pPr>
          </w:p>
        </w:tc>
      </w:tr>
      <w:tr w:rsidR="000C1305" w14:paraId="66893A4D" w14:textId="77777777">
        <w:tc>
          <w:tcPr>
            <w:tcW w:w="615" w:type="dxa"/>
          </w:tcPr>
          <w:p w14:paraId="000001C3" w14:textId="77777777" w:rsidR="000C1305" w:rsidRDefault="000C1305">
            <w:pPr>
              <w:spacing w:before="60" w:after="60"/>
              <w:rPr>
                <w:i/>
                <w:color w:val="333333"/>
              </w:rPr>
            </w:pPr>
          </w:p>
        </w:tc>
        <w:tc>
          <w:tcPr>
            <w:tcW w:w="765" w:type="dxa"/>
          </w:tcPr>
          <w:p w14:paraId="000001C4" w14:textId="77777777" w:rsidR="000C1305" w:rsidRDefault="003D2CD8">
            <w:pPr>
              <w:spacing w:before="60" w:after="60"/>
              <w:jc w:val="both"/>
              <w:rPr>
                <w:b/>
                <w:i/>
                <w:color w:val="333333"/>
                <w:sz w:val="22"/>
                <w:szCs w:val="22"/>
              </w:rPr>
            </w:pPr>
            <w:r>
              <w:rPr>
                <w:b/>
                <w:i/>
                <w:color w:val="333333"/>
                <w:sz w:val="22"/>
                <w:szCs w:val="22"/>
              </w:rPr>
              <w:t>1.3.5.</w:t>
            </w:r>
          </w:p>
        </w:tc>
        <w:tc>
          <w:tcPr>
            <w:tcW w:w="8315" w:type="dxa"/>
          </w:tcPr>
          <w:p w14:paraId="000001C5" w14:textId="77777777" w:rsidR="000C1305" w:rsidRDefault="003D2CD8">
            <w:pPr>
              <w:spacing w:before="60" w:after="60"/>
              <w:jc w:val="both"/>
              <w:rPr>
                <w:b/>
                <w:i/>
                <w:color w:val="333333"/>
                <w:sz w:val="22"/>
                <w:szCs w:val="22"/>
              </w:rPr>
            </w:pPr>
            <w:r>
              <w:rPr>
                <w:b/>
                <w:i/>
                <w:color w:val="333333"/>
                <w:sz w:val="22"/>
                <w:szCs w:val="22"/>
              </w:rPr>
              <w:t>Rola rolnictwa w kształtowaniu wzrostu gospodarczego województwa i kraju</w:t>
            </w:r>
          </w:p>
        </w:tc>
        <w:tc>
          <w:tcPr>
            <w:tcW w:w="650" w:type="dxa"/>
          </w:tcPr>
          <w:p w14:paraId="000001C6" w14:textId="77777777" w:rsidR="000C1305" w:rsidRDefault="003D2CD8">
            <w:pPr>
              <w:spacing w:before="60" w:after="60"/>
              <w:rPr>
                <w:b/>
                <w:i/>
                <w:color w:val="333333"/>
              </w:rPr>
            </w:pPr>
            <w:r>
              <w:rPr>
                <w:b/>
                <w:i/>
                <w:color w:val="333333"/>
              </w:rPr>
              <w:t>213</w:t>
            </w:r>
          </w:p>
        </w:tc>
      </w:tr>
      <w:tr w:rsidR="000C1305" w14:paraId="398E95A8" w14:textId="77777777">
        <w:tc>
          <w:tcPr>
            <w:tcW w:w="615" w:type="dxa"/>
          </w:tcPr>
          <w:p w14:paraId="000001C7" w14:textId="77777777" w:rsidR="000C1305" w:rsidRDefault="000C1305">
            <w:pPr>
              <w:rPr>
                <w:color w:val="333333"/>
                <w:sz w:val="24"/>
                <w:szCs w:val="24"/>
              </w:rPr>
            </w:pPr>
          </w:p>
        </w:tc>
        <w:tc>
          <w:tcPr>
            <w:tcW w:w="765" w:type="dxa"/>
          </w:tcPr>
          <w:p w14:paraId="000001C8" w14:textId="77777777" w:rsidR="000C1305" w:rsidRDefault="000C1305">
            <w:pPr>
              <w:ind w:left="283"/>
              <w:jc w:val="both"/>
              <w:rPr>
                <w:i/>
                <w:color w:val="333333"/>
              </w:rPr>
            </w:pPr>
          </w:p>
        </w:tc>
        <w:tc>
          <w:tcPr>
            <w:tcW w:w="8315" w:type="dxa"/>
          </w:tcPr>
          <w:p w14:paraId="000001C9" w14:textId="77777777" w:rsidR="000C1305" w:rsidRDefault="003D2CD8">
            <w:pPr>
              <w:jc w:val="both"/>
              <w:rPr>
                <w:i/>
                <w:color w:val="333333"/>
              </w:rPr>
            </w:pPr>
            <w:r>
              <w:rPr>
                <w:i/>
                <w:color w:val="333333"/>
              </w:rPr>
              <w:t xml:space="preserve">udział w PKB </w:t>
            </w:r>
          </w:p>
        </w:tc>
        <w:tc>
          <w:tcPr>
            <w:tcW w:w="650" w:type="dxa"/>
          </w:tcPr>
          <w:p w14:paraId="000001CA" w14:textId="77777777" w:rsidR="000C1305" w:rsidRDefault="000C1305">
            <w:pPr>
              <w:rPr>
                <w:color w:val="333333"/>
                <w:sz w:val="24"/>
                <w:szCs w:val="24"/>
              </w:rPr>
            </w:pPr>
          </w:p>
        </w:tc>
      </w:tr>
      <w:tr w:rsidR="000C1305" w14:paraId="2E1032BC" w14:textId="77777777">
        <w:tc>
          <w:tcPr>
            <w:tcW w:w="615" w:type="dxa"/>
          </w:tcPr>
          <w:p w14:paraId="000001CB" w14:textId="77777777" w:rsidR="000C1305" w:rsidRDefault="000C1305">
            <w:pPr>
              <w:rPr>
                <w:color w:val="333333"/>
                <w:sz w:val="24"/>
                <w:szCs w:val="24"/>
              </w:rPr>
            </w:pPr>
          </w:p>
        </w:tc>
        <w:tc>
          <w:tcPr>
            <w:tcW w:w="765" w:type="dxa"/>
          </w:tcPr>
          <w:p w14:paraId="000001CC" w14:textId="77777777" w:rsidR="000C1305" w:rsidRDefault="000C1305">
            <w:pPr>
              <w:ind w:left="283"/>
              <w:jc w:val="both"/>
              <w:rPr>
                <w:i/>
                <w:color w:val="333333"/>
              </w:rPr>
            </w:pPr>
          </w:p>
        </w:tc>
        <w:tc>
          <w:tcPr>
            <w:tcW w:w="8315" w:type="dxa"/>
          </w:tcPr>
          <w:p w14:paraId="000001CD" w14:textId="77777777" w:rsidR="000C1305" w:rsidRDefault="003D2CD8">
            <w:pPr>
              <w:jc w:val="both"/>
              <w:rPr>
                <w:i/>
                <w:color w:val="333333"/>
              </w:rPr>
            </w:pPr>
            <w:r>
              <w:rPr>
                <w:i/>
                <w:color w:val="333333"/>
              </w:rPr>
              <w:t xml:space="preserve">wymianie handlowej </w:t>
            </w:r>
          </w:p>
        </w:tc>
        <w:tc>
          <w:tcPr>
            <w:tcW w:w="650" w:type="dxa"/>
          </w:tcPr>
          <w:p w14:paraId="000001CE" w14:textId="77777777" w:rsidR="000C1305" w:rsidRDefault="000C1305">
            <w:pPr>
              <w:rPr>
                <w:color w:val="333333"/>
                <w:sz w:val="24"/>
                <w:szCs w:val="24"/>
              </w:rPr>
            </w:pPr>
          </w:p>
        </w:tc>
      </w:tr>
      <w:tr w:rsidR="000C1305" w14:paraId="3E7734EF" w14:textId="77777777">
        <w:tc>
          <w:tcPr>
            <w:tcW w:w="615" w:type="dxa"/>
          </w:tcPr>
          <w:p w14:paraId="000001CF" w14:textId="77777777" w:rsidR="000C1305" w:rsidRDefault="000C1305">
            <w:pPr>
              <w:rPr>
                <w:color w:val="333333"/>
                <w:sz w:val="24"/>
                <w:szCs w:val="24"/>
              </w:rPr>
            </w:pPr>
          </w:p>
        </w:tc>
        <w:tc>
          <w:tcPr>
            <w:tcW w:w="765" w:type="dxa"/>
          </w:tcPr>
          <w:p w14:paraId="000001D0" w14:textId="77777777" w:rsidR="000C1305" w:rsidRDefault="000C1305">
            <w:pPr>
              <w:ind w:left="283"/>
              <w:jc w:val="both"/>
              <w:rPr>
                <w:i/>
                <w:color w:val="333333"/>
              </w:rPr>
            </w:pPr>
          </w:p>
        </w:tc>
        <w:tc>
          <w:tcPr>
            <w:tcW w:w="8315" w:type="dxa"/>
          </w:tcPr>
          <w:p w14:paraId="000001D1" w14:textId="77777777" w:rsidR="000C1305" w:rsidRDefault="003D2CD8">
            <w:pPr>
              <w:jc w:val="both"/>
              <w:rPr>
                <w:i/>
                <w:color w:val="333333"/>
              </w:rPr>
            </w:pPr>
            <w:r>
              <w:rPr>
                <w:i/>
                <w:color w:val="333333"/>
              </w:rPr>
              <w:t xml:space="preserve">liczba miejsc pracy </w:t>
            </w:r>
          </w:p>
        </w:tc>
        <w:tc>
          <w:tcPr>
            <w:tcW w:w="650" w:type="dxa"/>
          </w:tcPr>
          <w:p w14:paraId="000001D2" w14:textId="77777777" w:rsidR="000C1305" w:rsidRDefault="000C1305">
            <w:pPr>
              <w:rPr>
                <w:color w:val="333333"/>
                <w:sz w:val="24"/>
                <w:szCs w:val="24"/>
              </w:rPr>
            </w:pPr>
          </w:p>
        </w:tc>
      </w:tr>
      <w:tr w:rsidR="000C1305" w14:paraId="7E36781B" w14:textId="77777777">
        <w:tc>
          <w:tcPr>
            <w:tcW w:w="615" w:type="dxa"/>
          </w:tcPr>
          <w:p w14:paraId="000001D3" w14:textId="77777777" w:rsidR="000C1305" w:rsidRDefault="000C1305">
            <w:pPr>
              <w:rPr>
                <w:color w:val="333333"/>
                <w:sz w:val="24"/>
                <w:szCs w:val="24"/>
              </w:rPr>
            </w:pPr>
          </w:p>
        </w:tc>
        <w:tc>
          <w:tcPr>
            <w:tcW w:w="765" w:type="dxa"/>
          </w:tcPr>
          <w:p w14:paraId="000001D4" w14:textId="77777777" w:rsidR="000C1305" w:rsidRDefault="000C1305">
            <w:pPr>
              <w:ind w:left="283"/>
              <w:jc w:val="both"/>
              <w:rPr>
                <w:i/>
                <w:color w:val="333333"/>
              </w:rPr>
            </w:pPr>
          </w:p>
        </w:tc>
        <w:tc>
          <w:tcPr>
            <w:tcW w:w="8315" w:type="dxa"/>
          </w:tcPr>
          <w:p w14:paraId="000001D5" w14:textId="77777777" w:rsidR="000C1305" w:rsidRDefault="003D2CD8">
            <w:pPr>
              <w:jc w:val="both"/>
              <w:rPr>
                <w:i/>
                <w:color w:val="333333"/>
              </w:rPr>
            </w:pPr>
            <w:r>
              <w:rPr>
                <w:i/>
                <w:color w:val="333333"/>
              </w:rPr>
              <w:t>dynamika tych wartości</w:t>
            </w:r>
          </w:p>
        </w:tc>
        <w:tc>
          <w:tcPr>
            <w:tcW w:w="650" w:type="dxa"/>
          </w:tcPr>
          <w:p w14:paraId="000001D6" w14:textId="77777777" w:rsidR="000C1305" w:rsidRDefault="000C1305">
            <w:pPr>
              <w:rPr>
                <w:color w:val="333333"/>
                <w:sz w:val="24"/>
                <w:szCs w:val="24"/>
              </w:rPr>
            </w:pPr>
          </w:p>
        </w:tc>
      </w:tr>
      <w:tr w:rsidR="000C1305" w14:paraId="0AAAA85C" w14:textId="77777777">
        <w:tc>
          <w:tcPr>
            <w:tcW w:w="615" w:type="dxa"/>
          </w:tcPr>
          <w:p w14:paraId="000001D7" w14:textId="77777777" w:rsidR="000C1305" w:rsidRDefault="000C1305">
            <w:pPr>
              <w:spacing w:before="60" w:after="60"/>
              <w:rPr>
                <w:i/>
                <w:color w:val="333333"/>
              </w:rPr>
            </w:pPr>
          </w:p>
        </w:tc>
        <w:tc>
          <w:tcPr>
            <w:tcW w:w="765" w:type="dxa"/>
          </w:tcPr>
          <w:p w14:paraId="000001D8" w14:textId="77777777" w:rsidR="000C1305" w:rsidRDefault="003D2CD8">
            <w:pPr>
              <w:spacing w:before="60" w:after="60"/>
              <w:jc w:val="both"/>
              <w:rPr>
                <w:b/>
                <w:i/>
                <w:color w:val="333333"/>
                <w:sz w:val="22"/>
                <w:szCs w:val="22"/>
              </w:rPr>
            </w:pPr>
            <w:r>
              <w:rPr>
                <w:b/>
                <w:i/>
                <w:color w:val="333333"/>
                <w:sz w:val="22"/>
                <w:szCs w:val="22"/>
              </w:rPr>
              <w:t>1.3.6.</w:t>
            </w:r>
          </w:p>
        </w:tc>
        <w:tc>
          <w:tcPr>
            <w:tcW w:w="8315" w:type="dxa"/>
          </w:tcPr>
          <w:p w14:paraId="000001D9" w14:textId="77777777" w:rsidR="000C1305" w:rsidRDefault="003D2CD8">
            <w:pPr>
              <w:spacing w:before="60" w:after="60"/>
              <w:jc w:val="both"/>
              <w:rPr>
                <w:b/>
                <w:i/>
                <w:color w:val="333333"/>
                <w:sz w:val="22"/>
                <w:szCs w:val="22"/>
              </w:rPr>
            </w:pPr>
            <w:r>
              <w:rPr>
                <w:b/>
                <w:i/>
                <w:color w:val="333333"/>
                <w:sz w:val="22"/>
                <w:szCs w:val="22"/>
              </w:rPr>
              <w:t>Przetwórstwo rolno – spożywcze i pozostała działalność gospodarcza związana z rolnictwem</w:t>
            </w:r>
          </w:p>
        </w:tc>
        <w:tc>
          <w:tcPr>
            <w:tcW w:w="650" w:type="dxa"/>
          </w:tcPr>
          <w:p w14:paraId="000001DA" w14:textId="77777777" w:rsidR="000C1305" w:rsidRDefault="003D2CD8">
            <w:pPr>
              <w:spacing w:before="60" w:after="60"/>
              <w:rPr>
                <w:b/>
                <w:i/>
                <w:color w:val="333333"/>
              </w:rPr>
            </w:pPr>
            <w:r>
              <w:rPr>
                <w:b/>
                <w:i/>
                <w:color w:val="333333"/>
              </w:rPr>
              <w:t>218</w:t>
            </w:r>
          </w:p>
        </w:tc>
      </w:tr>
      <w:tr w:rsidR="000C1305" w14:paraId="50099156" w14:textId="77777777">
        <w:tc>
          <w:tcPr>
            <w:tcW w:w="615" w:type="dxa"/>
          </w:tcPr>
          <w:p w14:paraId="000001DB" w14:textId="77777777" w:rsidR="000C1305" w:rsidRDefault="000C1305">
            <w:pPr>
              <w:rPr>
                <w:color w:val="333333"/>
                <w:sz w:val="24"/>
                <w:szCs w:val="24"/>
              </w:rPr>
            </w:pPr>
          </w:p>
        </w:tc>
        <w:tc>
          <w:tcPr>
            <w:tcW w:w="765" w:type="dxa"/>
          </w:tcPr>
          <w:p w14:paraId="000001DC" w14:textId="77777777" w:rsidR="000C1305" w:rsidRDefault="000C1305">
            <w:pPr>
              <w:ind w:left="283"/>
              <w:jc w:val="both"/>
              <w:rPr>
                <w:i/>
                <w:color w:val="333333"/>
              </w:rPr>
            </w:pPr>
          </w:p>
        </w:tc>
        <w:tc>
          <w:tcPr>
            <w:tcW w:w="8315" w:type="dxa"/>
          </w:tcPr>
          <w:p w14:paraId="000001DD" w14:textId="77777777" w:rsidR="000C1305" w:rsidRDefault="003D2CD8">
            <w:pPr>
              <w:jc w:val="both"/>
              <w:rPr>
                <w:i/>
                <w:color w:val="333333"/>
              </w:rPr>
            </w:pPr>
            <w:r>
              <w:rPr>
                <w:i/>
                <w:color w:val="333333"/>
              </w:rPr>
              <w:t>rodzaje działalności związanej z rolnictwem i jego miejsce w strukturze produkcji w województwie</w:t>
            </w:r>
          </w:p>
        </w:tc>
        <w:tc>
          <w:tcPr>
            <w:tcW w:w="650" w:type="dxa"/>
          </w:tcPr>
          <w:p w14:paraId="000001DE" w14:textId="77777777" w:rsidR="000C1305" w:rsidRDefault="000C1305">
            <w:pPr>
              <w:rPr>
                <w:color w:val="333333"/>
                <w:sz w:val="24"/>
                <w:szCs w:val="24"/>
              </w:rPr>
            </w:pPr>
          </w:p>
        </w:tc>
      </w:tr>
      <w:tr w:rsidR="000C1305" w14:paraId="1A1967C3" w14:textId="77777777">
        <w:tc>
          <w:tcPr>
            <w:tcW w:w="615" w:type="dxa"/>
          </w:tcPr>
          <w:p w14:paraId="000001DF" w14:textId="77777777" w:rsidR="000C1305" w:rsidRDefault="000C1305">
            <w:pPr>
              <w:rPr>
                <w:color w:val="333333"/>
                <w:sz w:val="24"/>
                <w:szCs w:val="24"/>
              </w:rPr>
            </w:pPr>
          </w:p>
        </w:tc>
        <w:tc>
          <w:tcPr>
            <w:tcW w:w="765" w:type="dxa"/>
          </w:tcPr>
          <w:p w14:paraId="000001E0" w14:textId="77777777" w:rsidR="000C1305" w:rsidRDefault="000C1305">
            <w:pPr>
              <w:ind w:left="283"/>
              <w:jc w:val="both"/>
              <w:rPr>
                <w:i/>
                <w:color w:val="333333"/>
              </w:rPr>
            </w:pPr>
          </w:p>
        </w:tc>
        <w:tc>
          <w:tcPr>
            <w:tcW w:w="8315" w:type="dxa"/>
          </w:tcPr>
          <w:p w14:paraId="000001E1" w14:textId="77777777" w:rsidR="000C1305" w:rsidRDefault="003D2CD8">
            <w:pPr>
              <w:jc w:val="both"/>
              <w:rPr>
                <w:i/>
                <w:color w:val="333333"/>
              </w:rPr>
            </w:pPr>
            <w:r>
              <w:rPr>
                <w:i/>
                <w:color w:val="333333"/>
              </w:rPr>
              <w:t xml:space="preserve">wpływ na zatrudnienie </w:t>
            </w:r>
          </w:p>
        </w:tc>
        <w:tc>
          <w:tcPr>
            <w:tcW w:w="650" w:type="dxa"/>
          </w:tcPr>
          <w:p w14:paraId="000001E2" w14:textId="77777777" w:rsidR="000C1305" w:rsidRDefault="000C1305">
            <w:pPr>
              <w:rPr>
                <w:color w:val="333333"/>
                <w:sz w:val="24"/>
                <w:szCs w:val="24"/>
              </w:rPr>
            </w:pPr>
          </w:p>
        </w:tc>
      </w:tr>
      <w:tr w:rsidR="000C1305" w14:paraId="5BAE5D4F" w14:textId="77777777">
        <w:tc>
          <w:tcPr>
            <w:tcW w:w="615" w:type="dxa"/>
          </w:tcPr>
          <w:p w14:paraId="000001E3" w14:textId="77777777" w:rsidR="000C1305" w:rsidRDefault="000C1305">
            <w:pPr>
              <w:rPr>
                <w:color w:val="333333"/>
                <w:sz w:val="24"/>
                <w:szCs w:val="24"/>
              </w:rPr>
            </w:pPr>
          </w:p>
        </w:tc>
        <w:tc>
          <w:tcPr>
            <w:tcW w:w="765" w:type="dxa"/>
          </w:tcPr>
          <w:p w14:paraId="000001E4" w14:textId="77777777" w:rsidR="000C1305" w:rsidRDefault="000C1305">
            <w:pPr>
              <w:ind w:left="283"/>
              <w:jc w:val="both"/>
              <w:rPr>
                <w:i/>
                <w:color w:val="333333"/>
              </w:rPr>
            </w:pPr>
          </w:p>
        </w:tc>
        <w:tc>
          <w:tcPr>
            <w:tcW w:w="8315" w:type="dxa"/>
          </w:tcPr>
          <w:p w14:paraId="000001E5" w14:textId="77777777" w:rsidR="000C1305" w:rsidRDefault="003D2CD8">
            <w:pPr>
              <w:jc w:val="both"/>
              <w:rPr>
                <w:i/>
                <w:color w:val="333333"/>
              </w:rPr>
            </w:pPr>
            <w:r>
              <w:rPr>
                <w:i/>
                <w:color w:val="333333"/>
              </w:rPr>
              <w:t>najwięksi pracodawcy i zakłady przetwórcze rolno-spożywcze lub związane z rolnictwem</w:t>
            </w:r>
          </w:p>
        </w:tc>
        <w:tc>
          <w:tcPr>
            <w:tcW w:w="650" w:type="dxa"/>
          </w:tcPr>
          <w:p w14:paraId="000001E6" w14:textId="77777777" w:rsidR="000C1305" w:rsidRDefault="000C1305">
            <w:pPr>
              <w:rPr>
                <w:color w:val="333333"/>
                <w:sz w:val="24"/>
                <w:szCs w:val="24"/>
              </w:rPr>
            </w:pPr>
          </w:p>
        </w:tc>
      </w:tr>
      <w:tr w:rsidR="000C1305" w14:paraId="4B3E85C0" w14:textId="77777777">
        <w:tc>
          <w:tcPr>
            <w:tcW w:w="615" w:type="dxa"/>
          </w:tcPr>
          <w:p w14:paraId="000001E7" w14:textId="77777777" w:rsidR="000C1305" w:rsidRDefault="000C1305">
            <w:pPr>
              <w:rPr>
                <w:color w:val="333333"/>
                <w:sz w:val="24"/>
                <w:szCs w:val="24"/>
              </w:rPr>
            </w:pPr>
          </w:p>
        </w:tc>
        <w:tc>
          <w:tcPr>
            <w:tcW w:w="765" w:type="dxa"/>
          </w:tcPr>
          <w:p w14:paraId="000001E8" w14:textId="77777777" w:rsidR="000C1305" w:rsidRDefault="000C1305">
            <w:pPr>
              <w:ind w:left="283"/>
              <w:jc w:val="both"/>
              <w:rPr>
                <w:i/>
                <w:color w:val="333333"/>
              </w:rPr>
            </w:pPr>
          </w:p>
        </w:tc>
        <w:tc>
          <w:tcPr>
            <w:tcW w:w="8315" w:type="dxa"/>
          </w:tcPr>
          <w:p w14:paraId="000001E9" w14:textId="77777777" w:rsidR="000C1305" w:rsidRDefault="003D2CD8">
            <w:pPr>
              <w:jc w:val="both"/>
              <w:rPr>
                <w:i/>
                <w:color w:val="333333"/>
              </w:rPr>
            </w:pPr>
            <w:r>
              <w:rPr>
                <w:i/>
                <w:color w:val="333333"/>
              </w:rPr>
              <w:t>rynki hurtowe</w:t>
            </w:r>
          </w:p>
        </w:tc>
        <w:tc>
          <w:tcPr>
            <w:tcW w:w="650" w:type="dxa"/>
          </w:tcPr>
          <w:p w14:paraId="000001EA" w14:textId="77777777" w:rsidR="000C1305" w:rsidRDefault="000C1305">
            <w:pPr>
              <w:rPr>
                <w:color w:val="333333"/>
                <w:sz w:val="24"/>
                <w:szCs w:val="24"/>
              </w:rPr>
            </w:pPr>
          </w:p>
        </w:tc>
      </w:tr>
      <w:tr w:rsidR="000C1305" w14:paraId="389DFFBA" w14:textId="77777777">
        <w:tc>
          <w:tcPr>
            <w:tcW w:w="615" w:type="dxa"/>
          </w:tcPr>
          <w:p w14:paraId="000001EB" w14:textId="77777777" w:rsidR="000C1305" w:rsidRDefault="000C1305">
            <w:pPr>
              <w:rPr>
                <w:color w:val="333333"/>
                <w:sz w:val="24"/>
                <w:szCs w:val="24"/>
              </w:rPr>
            </w:pPr>
          </w:p>
        </w:tc>
        <w:tc>
          <w:tcPr>
            <w:tcW w:w="765" w:type="dxa"/>
          </w:tcPr>
          <w:p w14:paraId="000001EC" w14:textId="77777777" w:rsidR="000C1305" w:rsidRDefault="000C1305">
            <w:pPr>
              <w:ind w:left="283"/>
              <w:jc w:val="both"/>
              <w:rPr>
                <w:i/>
                <w:color w:val="333333"/>
              </w:rPr>
            </w:pPr>
          </w:p>
        </w:tc>
        <w:tc>
          <w:tcPr>
            <w:tcW w:w="8315" w:type="dxa"/>
          </w:tcPr>
          <w:p w14:paraId="000001ED" w14:textId="77777777" w:rsidR="000C1305" w:rsidRDefault="003D2CD8">
            <w:pPr>
              <w:jc w:val="both"/>
              <w:rPr>
                <w:i/>
                <w:color w:val="333333"/>
              </w:rPr>
            </w:pPr>
            <w:r>
              <w:rPr>
                <w:i/>
                <w:color w:val="333333"/>
              </w:rPr>
              <w:t>kanały sprzedaży produktów rolniczych</w:t>
            </w:r>
          </w:p>
        </w:tc>
        <w:tc>
          <w:tcPr>
            <w:tcW w:w="650" w:type="dxa"/>
          </w:tcPr>
          <w:p w14:paraId="000001EE" w14:textId="77777777" w:rsidR="000C1305" w:rsidRDefault="000C1305">
            <w:pPr>
              <w:rPr>
                <w:color w:val="333333"/>
                <w:sz w:val="24"/>
                <w:szCs w:val="24"/>
              </w:rPr>
            </w:pPr>
          </w:p>
        </w:tc>
      </w:tr>
      <w:tr w:rsidR="000C1305" w14:paraId="20684868" w14:textId="77777777">
        <w:tc>
          <w:tcPr>
            <w:tcW w:w="615" w:type="dxa"/>
          </w:tcPr>
          <w:p w14:paraId="000001EF" w14:textId="77777777" w:rsidR="000C1305" w:rsidRDefault="000C1305">
            <w:pPr>
              <w:rPr>
                <w:color w:val="333333"/>
                <w:sz w:val="24"/>
                <w:szCs w:val="24"/>
              </w:rPr>
            </w:pPr>
          </w:p>
        </w:tc>
        <w:tc>
          <w:tcPr>
            <w:tcW w:w="765" w:type="dxa"/>
          </w:tcPr>
          <w:p w14:paraId="000001F0" w14:textId="77777777" w:rsidR="000C1305" w:rsidRDefault="000C1305">
            <w:pPr>
              <w:ind w:left="283"/>
              <w:jc w:val="both"/>
              <w:rPr>
                <w:i/>
                <w:color w:val="333333"/>
              </w:rPr>
            </w:pPr>
          </w:p>
        </w:tc>
        <w:tc>
          <w:tcPr>
            <w:tcW w:w="8315" w:type="dxa"/>
          </w:tcPr>
          <w:p w14:paraId="000001F1" w14:textId="77777777" w:rsidR="000C1305" w:rsidRDefault="003D2CD8">
            <w:pPr>
              <w:jc w:val="both"/>
              <w:rPr>
                <w:i/>
                <w:color w:val="333333"/>
              </w:rPr>
            </w:pPr>
            <w:r>
              <w:rPr>
                <w:i/>
                <w:color w:val="333333"/>
              </w:rPr>
              <w:t>rola handlu detalicznego</w:t>
            </w:r>
          </w:p>
        </w:tc>
        <w:tc>
          <w:tcPr>
            <w:tcW w:w="650" w:type="dxa"/>
          </w:tcPr>
          <w:p w14:paraId="000001F2" w14:textId="77777777" w:rsidR="000C1305" w:rsidRDefault="000C1305">
            <w:pPr>
              <w:rPr>
                <w:color w:val="333333"/>
                <w:sz w:val="24"/>
                <w:szCs w:val="24"/>
              </w:rPr>
            </w:pPr>
          </w:p>
        </w:tc>
      </w:tr>
      <w:tr w:rsidR="000C1305" w14:paraId="5BAE7C58" w14:textId="77777777">
        <w:tc>
          <w:tcPr>
            <w:tcW w:w="615" w:type="dxa"/>
          </w:tcPr>
          <w:p w14:paraId="000001F3" w14:textId="77777777" w:rsidR="000C1305" w:rsidRDefault="000C1305">
            <w:pPr>
              <w:rPr>
                <w:color w:val="333333"/>
                <w:sz w:val="24"/>
                <w:szCs w:val="24"/>
              </w:rPr>
            </w:pPr>
          </w:p>
        </w:tc>
        <w:tc>
          <w:tcPr>
            <w:tcW w:w="765" w:type="dxa"/>
          </w:tcPr>
          <w:p w14:paraId="000001F4" w14:textId="77777777" w:rsidR="000C1305" w:rsidRDefault="000C1305">
            <w:pPr>
              <w:ind w:left="283"/>
              <w:jc w:val="both"/>
              <w:rPr>
                <w:i/>
                <w:color w:val="333333"/>
              </w:rPr>
            </w:pPr>
          </w:p>
        </w:tc>
        <w:tc>
          <w:tcPr>
            <w:tcW w:w="8315" w:type="dxa"/>
          </w:tcPr>
          <w:p w14:paraId="000001F5" w14:textId="77777777" w:rsidR="000C1305" w:rsidRDefault="003D2CD8">
            <w:pPr>
              <w:jc w:val="both"/>
              <w:rPr>
                <w:i/>
                <w:color w:val="333333"/>
              </w:rPr>
            </w:pPr>
            <w:r>
              <w:rPr>
                <w:i/>
                <w:color w:val="333333"/>
              </w:rPr>
              <w:t>powiązania przetwórcy-producenci w kontekście krótkich łańcuchów dostaw, terytorialne rozmieszczenie</w:t>
            </w:r>
          </w:p>
        </w:tc>
        <w:tc>
          <w:tcPr>
            <w:tcW w:w="650" w:type="dxa"/>
          </w:tcPr>
          <w:p w14:paraId="000001F6" w14:textId="77777777" w:rsidR="000C1305" w:rsidRDefault="000C1305">
            <w:pPr>
              <w:rPr>
                <w:color w:val="333333"/>
                <w:sz w:val="24"/>
                <w:szCs w:val="24"/>
              </w:rPr>
            </w:pPr>
          </w:p>
        </w:tc>
      </w:tr>
      <w:tr w:rsidR="000C1305" w14:paraId="4FE52F82" w14:textId="77777777">
        <w:tc>
          <w:tcPr>
            <w:tcW w:w="615" w:type="dxa"/>
          </w:tcPr>
          <w:p w14:paraId="000001F7" w14:textId="77777777" w:rsidR="000C1305" w:rsidRDefault="000C1305">
            <w:pPr>
              <w:rPr>
                <w:color w:val="333333"/>
                <w:sz w:val="24"/>
                <w:szCs w:val="24"/>
              </w:rPr>
            </w:pPr>
          </w:p>
        </w:tc>
        <w:tc>
          <w:tcPr>
            <w:tcW w:w="765" w:type="dxa"/>
          </w:tcPr>
          <w:p w14:paraId="000001F8" w14:textId="77777777" w:rsidR="000C1305" w:rsidRDefault="000C1305">
            <w:pPr>
              <w:ind w:left="283"/>
              <w:jc w:val="both"/>
              <w:rPr>
                <w:i/>
                <w:color w:val="333333"/>
              </w:rPr>
            </w:pPr>
          </w:p>
        </w:tc>
        <w:tc>
          <w:tcPr>
            <w:tcW w:w="8315" w:type="dxa"/>
          </w:tcPr>
          <w:p w14:paraId="000001F9" w14:textId="77777777" w:rsidR="000C1305" w:rsidRDefault="003D2CD8">
            <w:pPr>
              <w:jc w:val="both"/>
              <w:rPr>
                <w:i/>
                <w:color w:val="333333"/>
              </w:rPr>
            </w:pPr>
            <w:r>
              <w:rPr>
                <w:i/>
                <w:color w:val="333333"/>
              </w:rPr>
              <w:t>klastry i poziom innowacyjności przemysłu</w:t>
            </w:r>
          </w:p>
        </w:tc>
        <w:tc>
          <w:tcPr>
            <w:tcW w:w="650" w:type="dxa"/>
          </w:tcPr>
          <w:p w14:paraId="000001FA" w14:textId="77777777" w:rsidR="000C1305" w:rsidRDefault="000C1305">
            <w:pPr>
              <w:rPr>
                <w:color w:val="333333"/>
                <w:sz w:val="24"/>
                <w:szCs w:val="24"/>
              </w:rPr>
            </w:pPr>
          </w:p>
        </w:tc>
      </w:tr>
      <w:tr w:rsidR="000C1305" w14:paraId="265C6B84" w14:textId="77777777">
        <w:trPr>
          <w:trHeight w:val="365"/>
        </w:trPr>
        <w:tc>
          <w:tcPr>
            <w:tcW w:w="615" w:type="dxa"/>
          </w:tcPr>
          <w:p w14:paraId="000001FB" w14:textId="77777777" w:rsidR="000C1305" w:rsidRDefault="000C1305">
            <w:pPr>
              <w:spacing w:before="120" w:after="120"/>
              <w:rPr>
                <w:b/>
                <w:color w:val="333333"/>
              </w:rPr>
            </w:pPr>
          </w:p>
        </w:tc>
        <w:tc>
          <w:tcPr>
            <w:tcW w:w="9080" w:type="dxa"/>
            <w:gridSpan w:val="2"/>
          </w:tcPr>
          <w:p w14:paraId="000001FC" w14:textId="77777777" w:rsidR="000C1305" w:rsidRDefault="003D2CD8">
            <w:pPr>
              <w:spacing w:before="120" w:after="120"/>
              <w:jc w:val="both"/>
              <w:rPr>
                <w:b/>
                <w:color w:val="333333"/>
                <w:sz w:val="22"/>
                <w:szCs w:val="22"/>
              </w:rPr>
            </w:pPr>
            <w:r>
              <w:rPr>
                <w:b/>
                <w:color w:val="333333"/>
                <w:sz w:val="22"/>
                <w:szCs w:val="22"/>
              </w:rPr>
              <w:t>1.3.7. Rybołówstwo śródlądowe</w:t>
            </w:r>
          </w:p>
        </w:tc>
        <w:tc>
          <w:tcPr>
            <w:tcW w:w="650" w:type="dxa"/>
          </w:tcPr>
          <w:p w14:paraId="000001FE" w14:textId="77777777" w:rsidR="000C1305" w:rsidRDefault="003D2CD8">
            <w:pPr>
              <w:spacing w:before="120" w:after="120"/>
              <w:rPr>
                <w:b/>
                <w:color w:val="333333"/>
              </w:rPr>
            </w:pPr>
            <w:r>
              <w:rPr>
                <w:b/>
                <w:color w:val="333333"/>
              </w:rPr>
              <w:t>242</w:t>
            </w:r>
          </w:p>
        </w:tc>
      </w:tr>
      <w:tr w:rsidR="000C1305" w14:paraId="42955FE6" w14:textId="77777777">
        <w:trPr>
          <w:trHeight w:val="365"/>
        </w:trPr>
        <w:tc>
          <w:tcPr>
            <w:tcW w:w="615" w:type="dxa"/>
          </w:tcPr>
          <w:p w14:paraId="000001FF" w14:textId="77777777" w:rsidR="000C1305" w:rsidRDefault="003D2CD8">
            <w:pPr>
              <w:spacing w:before="120" w:after="120"/>
              <w:rPr>
                <w:b/>
                <w:color w:val="333333"/>
              </w:rPr>
            </w:pPr>
            <w:r>
              <w:rPr>
                <w:b/>
                <w:color w:val="333333"/>
              </w:rPr>
              <w:t xml:space="preserve">II. </w:t>
            </w:r>
          </w:p>
        </w:tc>
        <w:tc>
          <w:tcPr>
            <w:tcW w:w="9080" w:type="dxa"/>
            <w:gridSpan w:val="2"/>
          </w:tcPr>
          <w:p w14:paraId="00000200" w14:textId="77777777" w:rsidR="000C1305" w:rsidRDefault="003D2CD8">
            <w:pPr>
              <w:spacing w:before="120" w:after="120"/>
              <w:jc w:val="both"/>
              <w:rPr>
                <w:b/>
                <w:color w:val="333333"/>
                <w:sz w:val="22"/>
                <w:szCs w:val="22"/>
              </w:rPr>
            </w:pPr>
            <w:r>
              <w:rPr>
                <w:b/>
                <w:color w:val="333333"/>
                <w:sz w:val="22"/>
                <w:szCs w:val="22"/>
              </w:rPr>
              <w:t>ANALIZY SWOT</w:t>
            </w:r>
          </w:p>
        </w:tc>
        <w:tc>
          <w:tcPr>
            <w:tcW w:w="650" w:type="dxa"/>
          </w:tcPr>
          <w:p w14:paraId="00000202" w14:textId="77777777" w:rsidR="000C1305" w:rsidRDefault="003D2CD8">
            <w:pPr>
              <w:spacing w:before="120" w:after="120"/>
              <w:rPr>
                <w:b/>
                <w:color w:val="333333"/>
              </w:rPr>
            </w:pPr>
            <w:r>
              <w:rPr>
                <w:b/>
                <w:color w:val="333333"/>
              </w:rPr>
              <w:t>249</w:t>
            </w:r>
          </w:p>
        </w:tc>
      </w:tr>
      <w:tr w:rsidR="000C1305" w14:paraId="778CD630" w14:textId="77777777">
        <w:tc>
          <w:tcPr>
            <w:tcW w:w="615" w:type="dxa"/>
          </w:tcPr>
          <w:p w14:paraId="00000203" w14:textId="77777777" w:rsidR="000C1305" w:rsidRDefault="003D2CD8">
            <w:pPr>
              <w:spacing w:before="120" w:after="120"/>
              <w:rPr>
                <w:b/>
                <w:color w:val="333333"/>
                <w:sz w:val="24"/>
                <w:szCs w:val="24"/>
              </w:rPr>
            </w:pPr>
            <w:r>
              <w:rPr>
                <w:b/>
                <w:color w:val="333333"/>
                <w:sz w:val="24"/>
                <w:szCs w:val="24"/>
              </w:rPr>
              <w:t>2.1.</w:t>
            </w:r>
          </w:p>
        </w:tc>
        <w:tc>
          <w:tcPr>
            <w:tcW w:w="9080" w:type="dxa"/>
            <w:gridSpan w:val="2"/>
          </w:tcPr>
          <w:p w14:paraId="00000204" w14:textId="77777777" w:rsidR="000C1305" w:rsidRDefault="003D2CD8">
            <w:pPr>
              <w:spacing w:before="120" w:after="120"/>
              <w:jc w:val="both"/>
              <w:rPr>
                <w:b/>
                <w:color w:val="333333"/>
                <w:sz w:val="24"/>
                <w:szCs w:val="24"/>
              </w:rPr>
            </w:pPr>
            <w:r>
              <w:rPr>
                <w:b/>
                <w:color w:val="333333"/>
                <w:sz w:val="24"/>
                <w:szCs w:val="24"/>
              </w:rPr>
              <w:t>Analiza SWOT obszarów wiejskich województwa</w:t>
            </w:r>
          </w:p>
        </w:tc>
        <w:tc>
          <w:tcPr>
            <w:tcW w:w="650" w:type="dxa"/>
          </w:tcPr>
          <w:p w14:paraId="00000206" w14:textId="77777777" w:rsidR="000C1305" w:rsidRDefault="000C1305">
            <w:pPr>
              <w:spacing w:before="120" w:after="120"/>
              <w:rPr>
                <w:b/>
                <w:color w:val="333333"/>
                <w:sz w:val="24"/>
                <w:szCs w:val="24"/>
              </w:rPr>
            </w:pPr>
          </w:p>
        </w:tc>
      </w:tr>
      <w:tr w:rsidR="000C1305" w14:paraId="7101F542" w14:textId="77777777">
        <w:tc>
          <w:tcPr>
            <w:tcW w:w="615" w:type="dxa"/>
          </w:tcPr>
          <w:p w14:paraId="00000207" w14:textId="77777777" w:rsidR="000C1305" w:rsidRDefault="003D2CD8">
            <w:pPr>
              <w:spacing w:before="120" w:after="120"/>
              <w:rPr>
                <w:b/>
                <w:color w:val="333333"/>
                <w:sz w:val="24"/>
                <w:szCs w:val="24"/>
              </w:rPr>
            </w:pPr>
            <w:r>
              <w:rPr>
                <w:b/>
                <w:color w:val="333333"/>
                <w:sz w:val="24"/>
                <w:szCs w:val="24"/>
              </w:rPr>
              <w:t>2.2.</w:t>
            </w:r>
          </w:p>
        </w:tc>
        <w:tc>
          <w:tcPr>
            <w:tcW w:w="9080" w:type="dxa"/>
            <w:gridSpan w:val="2"/>
          </w:tcPr>
          <w:p w14:paraId="00000208" w14:textId="77777777" w:rsidR="000C1305" w:rsidRDefault="003D2CD8">
            <w:pPr>
              <w:spacing w:before="120" w:after="120"/>
              <w:jc w:val="both"/>
              <w:rPr>
                <w:b/>
                <w:color w:val="333333"/>
                <w:sz w:val="24"/>
                <w:szCs w:val="24"/>
              </w:rPr>
            </w:pPr>
            <w:r>
              <w:rPr>
                <w:b/>
                <w:color w:val="333333"/>
                <w:sz w:val="24"/>
                <w:szCs w:val="24"/>
              </w:rPr>
              <w:t xml:space="preserve">Analiza SWOT rolnictwa, w tym przetwórstwa, w województwie </w:t>
            </w:r>
          </w:p>
        </w:tc>
        <w:tc>
          <w:tcPr>
            <w:tcW w:w="650" w:type="dxa"/>
          </w:tcPr>
          <w:p w14:paraId="0000020A" w14:textId="77777777" w:rsidR="000C1305" w:rsidRDefault="000C1305">
            <w:pPr>
              <w:spacing w:before="120" w:after="120"/>
              <w:rPr>
                <w:b/>
                <w:color w:val="333333"/>
                <w:sz w:val="24"/>
                <w:szCs w:val="24"/>
              </w:rPr>
            </w:pPr>
          </w:p>
        </w:tc>
      </w:tr>
      <w:tr w:rsidR="000C1305" w14:paraId="732ACEB3" w14:textId="77777777">
        <w:trPr>
          <w:trHeight w:val="350"/>
        </w:trPr>
        <w:tc>
          <w:tcPr>
            <w:tcW w:w="615" w:type="dxa"/>
          </w:tcPr>
          <w:p w14:paraId="0000020B" w14:textId="77777777" w:rsidR="000C1305" w:rsidRDefault="003D2CD8">
            <w:pPr>
              <w:spacing w:before="120" w:after="120"/>
              <w:rPr>
                <w:b/>
                <w:color w:val="333333"/>
              </w:rPr>
            </w:pPr>
            <w:r>
              <w:rPr>
                <w:b/>
                <w:color w:val="333333"/>
              </w:rPr>
              <w:t>III.</w:t>
            </w:r>
          </w:p>
        </w:tc>
        <w:tc>
          <w:tcPr>
            <w:tcW w:w="9080" w:type="dxa"/>
            <w:gridSpan w:val="2"/>
          </w:tcPr>
          <w:p w14:paraId="0000020C" w14:textId="77777777" w:rsidR="000C1305" w:rsidRDefault="003D2CD8">
            <w:pPr>
              <w:spacing w:before="120" w:after="120"/>
              <w:jc w:val="both"/>
              <w:rPr>
                <w:b/>
                <w:color w:val="333333"/>
                <w:sz w:val="22"/>
                <w:szCs w:val="22"/>
              </w:rPr>
            </w:pPr>
            <w:r>
              <w:rPr>
                <w:b/>
                <w:color w:val="333333"/>
                <w:sz w:val="22"/>
                <w:szCs w:val="22"/>
              </w:rPr>
              <w:t>ROZWÓJ FUNKCJONALNY I PRZESTRZENNY OBSZARÓW WIEJSKICH</w:t>
            </w:r>
          </w:p>
        </w:tc>
        <w:tc>
          <w:tcPr>
            <w:tcW w:w="650" w:type="dxa"/>
          </w:tcPr>
          <w:p w14:paraId="0000020E" w14:textId="77777777" w:rsidR="000C1305" w:rsidRDefault="003D2CD8">
            <w:pPr>
              <w:spacing w:before="120" w:after="120"/>
              <w:rPr>
                <w:b/>
                <w:color w:val="333333"/>
              </w:rPr>
            </w:pPr>
            <w:r>
              <w:rPr>
                <w:b/>
                <w:color w:val="333333"/>
              </w:rPr>
              <w:t>252</w:t>
            </w:r>
          </w:p>
        </w:tc>
      </w:tr>
      <w:tr w:rsidR="000C1305" w14:paraId="4C488E41" w14:textId="77777777">
        <w:tc>
          <w:tcPr>
            <w:tcW w:w="615" w:type="dxa"/>
          </w:tcPr>
          <w:p w14:paraId="0000020F" w14:textId="77777777" w:rsidR="000C1305" w:rsidRDefault="003D2CD8">
            <w:pPr>
              <w:spacing w:before="120" w:after="120"/>
              <w:rPr>
                <w:b/>
                <w:color w:val="333333"/>
                <w:sz w:val="24"/>
                <w:szCs w:val="24"/>
              </w:rPr>
            </w:pPr>
            <w:r>
              <w:rPr>
                <w:b/>
                <w:color w:val="333333"/>
                <w:sz w:val="24"/>
                <w:szCs w:val="24"/>
              </w:rPr>
              <w:t>3.1.</w:t>
            </w:r>
          </w:p>
        </w:tc>
        <w:tc>
          <w:tcPr>
            <w:tcW w:w="9080" w:type="dxa"/>
            <w:gridSpan w:val="2"/>
          </w:tcPr>
          <w:p w14:paraId="00000210" w14:textId="77777777" w:rsidR="000C1305" w:rsidRDefault="003D2CD8">
            <w:pPr>
              <w:spacing w:before="120" w:after="120"/>
              <w:jc w:val="both"/>
              <w:rPr>
                <w:b/>
                <w:color w:val="333333"/>
                <w:sz w:val="24"/>
                <w:szCs w:val="24"/>
              </w:rPr>
            </w:pPr>
            <w:r>
              <w:rPr>
                <w:b/>
                <w:color w:val="333333"/>
                <w:sz w:val="24"/>
                <w:szCs w:val="24"/>
              </w:rPr>
              <w:t>Zróżnicowanie funkcjonalne obszarów wiejskich</w:t>
            </w:r>
          </w:p>
        </w:tc>
        <w:tc>
          <w:tcPr>
            <w:tcW w:w="650" w:type="dxa"/>
          </w:tcPr>
          <w:p w14:paraId="00000212" w14:textId="77777777" w:rsidR="000C1305" w:rsidRDefault="003D2CD8">
            <w:pPr>
              <w:spacing w:before="120" w:after="120"/>
              <w:rPr>
                <w:b/>
                <w:color w:val="333333"/>
                <w:sz w:val="24"/>
                <w:szCs w:val="24"/>
              </w:rPr>
            </w:pPr>
            <w:r>
              <w:rPr>
                <w:b/>
                <w:color w:val="333333"/>
                <w:sz w:val="24"/>
                <w:szCs w:val="24"/>
              </w:rPr>
              <w:t>252</w:t>
            </w:r>
          </w:p>
        </w:tc>
      </w:tr>
      <w:tr w:rsidR="000C1305" w14:paraId="16863CBE" w14:textId="77777777">
        <w:tc>
          <w:tcPr>
            <w:tcW w:w="615" w:type="dxa"/>
          </w:tcPr>
          <w:p w14:paraId="00000213" w14:textId="77777777" w:rsidR="000C1305" w:rsidRDefault="000C1305">
            <w:pPr>
              <w:spacing w:before="60" w:after="60"/>
              <w:rPr>
                <w:i/>
                <w:color w:val="333333"/>
              </w:rPr>
            </w:pPr>
          </w:p>
        </w:tc>
        <w:tc>
          <w:tcPr>
            <w:tcW w:w="765" w:type="dxa"/>
          </w:tcPr>
          <w:p w14:paraId="00000214" w14:textId="77777777" w:rsidR="000C1305" w:rsidRDefault="003D2CD8">
            <w:pPr>
              <w:spacing w:before="60" w:after="60"/>
              <w:ind w:left="26"/>
              <w:jc w:val="both"/>
              <w:rPr>
                <w:b/>
                <w:i/>
                <w:color w:val="333333"/>
                <w:sz w:val="22"/>
                <w:szCs w:val="22"/>
              </w:rPr>
            </w:pPr>
            <w:r>
              <w:rPr>
                <w:b/>
                <w:i/>
                <w:color w:val="333333"/>
                <w:sz w:val="22"/>
                <w:szCs w:val="22"/>
              </w:rPr>
              <w:t>3.1.1.</w:t>
            </w:r>
          </w:p>
        </w:tc>
        <w:tc>
          <w:tcPr>
            <w:tcW w:w="8315" w:type="dxa"/>
          </w:tcPr>
          <w:p w14:paraId="00000215" w14:textId="77777777" w:rsidR="000C1305" w:rsidRDefault="003D2CD8">
            <w:pPr>
              <w:spacing w:before="60" w:after="60"/>
              <w:jc w:val="both"/>
              <w:rPr>
                <w:b/>
                <w:i/>
                <w:color w:val="333333"/>
                <w:sz w:val="22"/>
                <w:szCs w:val="22"/>
              </w:rPr>
            </w:pPr>
            <w:r>
              <w:rPr>
                <w:b/>
                <w:i/>
                <w:color w:val="333333"/>
                <w:sz w:val="22"/>
                <w:szCs w:val="22"/>
              </w:rPr>
              <w:t>Dominujące typy obszarów wiejskich w województwie wynikające z głównych funkcji gospodarczych np. obszary typowo rolnicze, obszary usług publicznych, obszary turystyczne – jeśli można je wyodrębnić</w:t>
            </w:r>
          </w:p>
        </w:tc>
        <w:tc>
          <w:tcPr>
            <w:tcW w:w="650" w:type="dxa"/>
          </w:tcPr>
          <w:p w14:paraId="00000216" w14:textId="77777777" w:rsidR="000C1305" w:rsidRDefault="003D2CD8">
            <w:pPr>
              <w:spacing w:before="60" w:after="60"/>
              <w:rPr>
                <w:b/>
                <w:i/>
                <w:color w:val="333333"/>
              </w:rPr>
            </w:pPr>
            <w:r>
              <w:rPr>
                <w:b/>
                <w:i/>
                <w:color w:val="333333"/>
              </w:rPr>
              <w:t>253</w:t>
            </w:r>
          </w:p>
        </w:tc>
      </w:tr>
      <w:tr w:rsidR="000C1305" w14:paraId="36D4F26E" w14:textId="77777777">
        <w:tc>
          <w:tcPr>
            <w:tcW w:w="615" w:type="dxa"/>
          </w:tcPr>
          <w:p w14:paraId="00000217" w14:textId="77777777" w:rsidR="000C1305" w:rsidRDefault="000C1305">
            <w:pPr>
              <w:spacing w:before="60" w:after="60"/>
              <w:rPr>
                <w:i/>
                <w:color w:val="333333"/>
              </w:rPr>
            </w:pPr>
          </w:p>
        </w:tc>
        <w:tc>
          <w:tcPr>
            <w:tcW w:w="765" w:type="dxa"/>
          </w:tcPr>
          <w:p w14:paraId="00000218" w14:textId="77777777" w:rsidR="000C1305" w:rsidRDefault="003D2CD8">
            <w:pPr>
              <w:spacing w:before="60" w:after="60"/>
              <w:ind w:left="26"/>
              <w:jc w:val="both"/>
              <w:rPr>
                <w:b/>
                <w:i/>
                <w:color w:val="333333"/>
                <w:sz w:val="22"/>
                <w:szCs w:val="22"/>
              </w:rPr>
            </w:pPr>
            <w:r>
              <w:rPr>
                <w:b/>
                <w:i/>
                <w:color w:val="333333"/>
                <w:sz w:val="22"/>
                <w:szCs w:val="22"/>
              </w:rPr>
              <w:t>3.1.2.</w:t>
            </w:r>
          </w:p>
        </w:tc>
        <w:tc>
          <w:tcPr>
            <w:tcW w:w="8315" w:type="dxa"/>
          </w:tcPr>
          <w:p w14:paraId="00000219" w14:textId="77777777" w:rsidR="000C1305" w:rsidRDefault="003D2CD8">
            <w:pPr>
              <w:spacing w:before="60" w:after="60"/>
              <w:jc w:val="both"/>
              <w:rPr>
                <w:b/>
                <w:i/>
                <w:color w:val="333333"/>
                <w:sz w:val="22"/>
                <w:szCs w:val="22"/>
              </w:rPr>
            </w:pPr>
            <w:r>
              <w:rPr>
                <w:b/>
                <w:i/>
                <w:color w:val="333333"/>
                <w:sz w:val="22"/>
                <w:szCs w:val="22"/>
              </w:rPr>
              <w:t>Zróżnicowanie obszarów wiejskich w województwie pod kątem stopnia urbanizacji np. obszary osadnictwa wiejskiego, obszary osadnictwa podmiejskiego – wokół małych i średnich miast, obszary osadnictwa metropolitalnego – wchodzące w skład metropolii, aglomerac</w:t>
            </w:r>
            <w:r>
              <w:rPr>
                <w:b/>
                <w:i/>
                <w:color w:val="333333"/>
                <w:sz w:val="22"/>
                <w:szCs w:val="22"/>
              </w:rPr>
              <w:t>ji miejskich - częściowo na podstawie 1.2.6.)</w:t>
            </w:r>
          </w:p>
        </w:tc>
        <w:tc>
          <w:tcPr>
            <w:tcW w:w="650" w:type="dxa"/>
          </w:tcPr>
          <w:p w14:paraId="0000021A" w14:textId="77777777" w:rsidR="000C1305" w:rsidRDefault="003D2CD8">
            <w:pPr>
              <w:spacing w:before="60" w:after="60"/>
              <w:rPr>
                <w:b/>
                <w:i/>
                <w:color w:val="333333"/>
              </w:rPr>
            </w:pPr>
            <w:r>
              <w:rPr>
                <w:b/>
                <w:i/>
                <w:color w:val="333333"/>
              </w:rPr>
              <w:t>284</w:t>
            </w:r>
          </w:p>
        </w:tc>
      </w:tr>
      <w:tr w:rsidR="000C1305" w14:paraId="226542A6" w14:textId="77777777">
        <w:tc>
          <w:tcPr>
            <w:tcW w:w="615" w:type="dxa"/>
          </w:tcPr>
          <w:p w14:paraId="0000021B" w14:textId="77777777" w:rsidR="000C1305" w:rsidRDefault="003D2CD8">
            <w:pPr>
              <w:spacing w:before="60" w:after="60"/>
              <w:rPr>
                <w:i/>
                <w:color w:val="333333"/>
                <w:sz w:val="24"/>
                <w:szCs w:val="24"/>
              </w:rPr>
            </w:pPr>
            <w:r>
              <w:rPr>
                <w:b/>
                <w:color w:val="333333"/>
                <w:sz w:val="24"/>
                <w:szCs w:val="24"/>
              </w:rPr>
              <w:t>3.2.</w:t>
            </w:r>
          </w:p>
        </w:tc>
        <w:tc>
          <w:tcPr>
            <w:tcW w:w="9080" w:type="dxa"/>
            <w:gridSpan w:val="2"/>
          </w:tcPr>
          <w:p w14:paraId="0000021C" w14:textId="77777777" w:rsidR="000C1305" w:rsidRDefault="003D2CD8">
            <w:pPr>
              <w:spacing w:before="120" w:after="120"/>
              <w:jc w:val="both"/>
              <w:rPr>
                <w:b/>
                <w:color w:val="333333"/>
                <w:sz w:val="24"/>
                <w:szCs w:val="24"/>
              </w:rPr>
            </w:pPr>
            <w:r>
              <w:rPr>
                <w:b/>
                <w:color w:val="333333"/>
                <w:sz w:val="24"/>
                <w:szCs w:val="24"/>
              </w:rPr>
              <w:t xml:space="preserve">Rozwój przestrzenny obszarów wiejskich </w:t>
            </w:r>
          </w:p>
        </w:tc>
        <w:tc>
          <w:tcPr>
            <w:tcW w:w="650" w:type="dxa"/>
          </w:tcPr>
          <w:p w14:paraId="0000021E" w14:textId="77777777" w:rsidR="000C1305" w:rsidRDefault="003D2CD8">
            <w:pPr>
              <w:spacing w:before="60" w:after="60"/>
              <w:rPr>
                <w:b/>
                <w:i/>
                <w:color w:val="333333"/>
                <w:sz w:val="24"/>
                <w:szCs w:val="24"/>
              </w:rPr>
            </w:pPr>
            <w:r>
              <w:rPr>
                <w:b/>
                <w:i/>
                <w:color w:val="333333"/>
                <w:sz w:val="24"/>
                <w:szCs w:val="24"/>
              </w:rPr>
              <w:t>293</w:t>
            </w:r>
          </w:p>
        </w:tc>
      </w:tr>
      <w:tr w:rsidR="000C1305" w14:paraId="21BAA83B" w14:textId="77777777">
        <w:tc>
          <w:tcPr>
            <w:tcW w:w="615" w:type="dxa"/>
          </w:tcPr>
          <w:p w14:paraId="0000021F" w14:textId="77777777" w:rsidR="000C1305" w:rsidRDefault="000C1305">
            <w:pPr>
              <w:spacing w:before="60" w:after="60"/>
              <w:rPr>
                <w:i/>
                <w:color w:val="333333"/>
              </w:rPr>
            </w:pPr>
          </w:p>
        </w:tc>
        <w:tc>
          <w:tcPr>
            <w:tcW w:w="765" w:type="dxa"/>
          </w:tcPr>
          <w:p w14:paraId="00000220" w14:textId="77777777" w:rsidR="000C1305" w:rsidRDefault="003D2CD8">
            <w:pPr>
              <w:spacing w:before="60" w:after="60"/>
              <w:ind w:left="26"/>
              <w:jc w:val="both"/>
              <w:rPr>
                <w:b/>
                <w:i/>
                <w:color w:val="333333"/>
                <w:sz w:val="22"/>
                <w:szCs w:val="22"/>
              </w:rPr>
            </w:pPr>
            <w:r>
              <w:rPr>
                <w:b/>
                <w:i/>
                <w:color w:val="333333"/>
                <w:sz w:val="22"/>
                <w:szCs w:val="22"/>
              </w:rPr>
              <w:t>3.2.1.</w:t>
            </w:r>
          </w:p>
        </w:tc>
        <w:tc>
          <w:tcPr>
            <w:tcW w:w="8315" w:type="dxa"/>
          </w:tcPr>
          <w:p w14:paraId="00000221" w14:textId="77777777" w:rsidR="000C1305" w:rsidRDefault="003D2CD8">
            <w:pPr>
              <w:spacing w:before="60" w:after="60"/>
              <w:jc w:val="both"/>
              <w:rPr>
                <w:b/>
                <w:i/>
                <w:color w:val="333333"/>
                <w:sz w:val="22"/>
                <w:szCs w:val="22"/>
              </w:rPr>
            </w:pPr>
            <w:r>
              <w:rPr>
                <w:b/>
                <w:i/>
                <w:color w:val="333333"/>
                <w:sz w:val="22"/>
                <w:szCs w:val="22"/>
              </w:rPr>
              <w:t>Spójność środowiskowa obszarów wiejskich w wymiarze przestrzennym</w:t>
            </w:r>
          </w:p>
        </w:tc>
        <w:tc>
          <w:tcPr>
            <w:tcW w:w="650" w:type="dxa"/>
          </w:tcPr>
          <w:p w14:paraId="00000222" w14:textId="77777777" w:rsidR="000C1305" w:rsidRDefault="003D2CD8">
            <w:pPr>
              <w:spacing w:before="60" w:after="60"/>
              <w:rPr>
                <w:b/>
                <w:i/>
                <w:color w:val="333333"/>
              </w:rPr>
            </w:pPr>
            <w:r>
              <w:rPr>
                <w:b/>
                <w:i/>
                <w:color w:val="333333"/>
              </w:rPr>
              <w:t>293</w:t>
            </w:r>
          </w:p>
        </w:tc>
      </w:tr>
      <w:tr w:rsidR="000C1305" w14:paraId="10D4B5AE" w14:textId="77777777">
        <w:tc>
          <w:tcPr>
            <w:tcW w:w="615" w:type="dxa"/>
          </w:tcPr>
          <w:p w14:paraId="00000223" w14:textId="77777777" w:rsidR="000C1305" w:rsidRDefault="000C1305">
            <w:pPr>
              <w:spacing w:before="60" w:after="60"/>
              <w:rPr>
                <w:i/>
                <w:color w:val="333333"/>
              </w:rPr>
            </w:pPr>
          </w:p>
        </w:tc>
        <w:tc>
          <w:tcPr>
            <w:tcW w:w="765" w:type="dxa"/>
          </w:tcPr>
          <w:p w14:paraId="00000224" w14:textId="77777777" w:rsidR="000C1305" w:rsidRDefault="000C1305">
            <w:pPr>
              <w:spacing w:before="60" w:after="60"/>
              <w:ind w:left="26"/>
              <w:jc w:val="both"/>
              <w:rPr>
                <w:i/>
                <w:color w:val="333333"/>
              </w:rPr>
            </w:pPr>
          </w:p>
        </w:tc>
        <w:tc>
          <w:tcPr>
            <w:tcW w:w="8315" w:type="dxa"/>
          </w:tcPr>
          <w:p w14:paraId="00000225" w14:textId="77777777" w:rsidR="000C1305" w:rsidRDefault="003D2CD8">
            <w:pPr>
              <w:spacing w:before="60" w:after="60"/>
              <w:jc w:val="both"/>
              <w:rPr>
                <w:i/>
                <w:color w:val="333333"/>
              </w:rPr>
            </w:pPr>
            <w:r>
              <w:rPr>
                <w:i/>
                <w:color w:val="333333"/>
              </w:rPr>
              <w:t>Opis powiązań środowiskowych oraz ich zasięgu (czy na terenie jednej gminy znajduje się ten obszar spójny środowiskowo czy też na terenie wielu gmin, czy w ramach jednego powiatu/ czy w ramach jednego województwa– chodzi np. o: kompleksy leśne, formy ochro</w:t>
            </w:r>
            <w:r>
              <w:rPr>
                <w:i/>
                <w:color w:val="333333"/>
              </w:rPr>
              <w:t>ny przyrody, bagna, tereny zalewowe, okresowych podtopień)</w:t>
            </w:r>
          </w:p>
        </w:tc>
        <w:tc>
          <w:tcPr>
            <w:tcW w:w="650" w:type="dxa"/>
          </w:tcPr>
          <w:p w14:paraId="00000226" w14:textId="77777777" w:rsidR="000C1305" w:rsidRDefault="000C1305">
            <w:pPr>
              <w:spacing w:before="60" w:after="60"/>
              <w:rPr>
                <w:i/>
                <w:color w:val="333333"/>
              </w:rPr>
            </w:pPr>
          </w:p>
        </w:tc>
      </w:tr>
      <w:tr w:rsidR="000C1305" w14:paraId="4B4A8A4F" w14:textId="77777777">
        <w:tc>
          <w:tcPr>
            <w:tcW w:w="615" w:type="dxa"/>
          </w:tcPr>
          <w:p w14:paraId="00000227" w14:textId="77777777" w:rsidR="000C1305" w:rsidRDefault="000C1305">
            <w:pPr>
              <w:spacing w:before="60" w:after="60"/>
              <w:rPr>
                <w:i/>
                <w:color w:val="333333"/>
              </w:rPr>
            </w:pPr>
          </w:p>
        </w:tc>
        <w:tc>
          <w:tcPr>
            <w:tcW w:w="765" w:type="dxa"/>
          </w:tcPr>
          <w:p w14:paraId="00000228" w14:textId="77777777" w:rsidR="000C1305" w:rsidRDefault="000C1305">
            <w:pPr>
              <w:spacing w:before="60" w:after="60"/>
              <w:ind w:left="26"/>
              <w:jc w:val="both"/>
              <w:rPr>
                <w:i/>
                <w:color w:val="333333"/>
              </w:rPr>
            </w:pPr>
          </w:p>
        </w:tc>
        <w:tc>
          <w:tcPr>
            <w:tcW w:w="8315" w:type="dxa"/>
          </w:tcPr>
          <w:p w14:paraId="00000229" w14:textId="77777777" w:rsidR="000C1305" w:rsidRDefault="003D2CD8">
            <w:pPr>
              <w:spacing w:before="60" w:after="60"/>
              <w:jc w:val="both"/>
              <w:rPr>
                <w:b/>
                <w:i/>
                <w:color w:val="333333"/>
              </w:rPr>
            </w:pPr>
            <w:r>
              <w:rPr>
                <w:b/>
                <w:i/>
                <w:color w:val="333333"/>
              </w:rPr>
              <w:t>Wskazanie obszarów spójnych środowiskowo - mapy</w:t>
            </w:r>
          </w:p>
        </w:tc>
        <w:tc>
          <w:tcPr>
            <w:tcW w:w="650" w:type="dxa"/>
          </w:tcPr>
          <w:p w14:paraId="0000022A" w14:textId="77777777" w:rsidR="000C1305" w:rsidRDefault="000C1305">
            <w:pPr>
              <w:spacing w:before="60" w:after="60"/>
              <w:rPr>
                <w:i/>
                <w:color w:val="333333"/>
              </w:rPr>
            </w:pPr>
          </w:p>
        </w:tc>
      </w:tr>
      <w:tr w:rsidR="000C1305" w14:paraId="05A8D816" w14:textId="77777777">
        <w:tc>
          <w:tcPr>
            <w:tcW w:w="615" w:type="dxa"/>
          </w:tcPr>
          <w:p w14:paraId="0000022B" w14:textId="77777777" w:rsidR="000C1305" w:rsidRDefault="000C1305">
            <w:pPr>
              <w:spacing w:before="60" w:after="60"/>
              <w:rPr>
                <w:i/>
                <w:color w:val="333333"/>
              </w:rPr>
            </w:pPr>
          </w:p>
        </w:tc>
        <w:tc>
          <w:tcPr>
            <w:tcW w:w="765" w:type="dxa"/>
          </w:tcPr>
          <w:p w14:paraId="0000022C" w14:textId="77777777" w:rsidR="000C1305" w:rsidRDefault="003D2CD8">
            <w:pPr>
              <w:spacing w:before="60" w:after="60"/>
              <w:ind w:left="26"/>
              <w:jc w:val="both"/>
              <w:rPr>
                <w:b/>
                <w:i/>
                <w:color w:val="333333"/>
                <w:sz w:val="22"/>
                <w:szCs w:val="22"/>
              </w:rPr>
            </w:pPr>
            <w:r>
              <w:rPr>
                <w:b/>
                <w:i/>
                <w:color w:val="333333"/>
                <w:sz w:val="22"/>
                <w:szCs w:val="22"/>
              </w:rPr>
              <w:t>3.2.2.</w:t>
            </w:r>
          </w:p>
        </w:tc>
        <w:tc>
          <w:tcPr>
            <w:tcW w:w="8315" w:type="dxa"/>
          </w:tcPr>
          <w:p w14:paraId="0000022D" w14:textId="77777777" w:rsidR="000C1305" w:rsidRDefault="003D2CD8">
            <w:pPr>
              <w:spacing w:before="60" w:after="60"/>
              <w:jc w:val="both"/>
              <w:rPr>
                <w:b/>
                <w:i/>
                <w:color w:val="333333"/>
                <w:sz w:val="22"/>
                <w:szCs w:val="22"/>
              </w:rPr>
            </w:pPr>
            <w:r>
              <w:rPr>
                <w:b/>
                <w:i/>
                <w:color w:val="333333"/>
                <w:sz w:val="22"/>
                <w:szCs w:val="22"/>
              </w:rPr>
              <w:t>Spójność gospodarcza obszarów wiejskich w wymiarze przestrzennym</w:t>
            </w:r>
          </w:p>
        </w:tc>
        <w:tc>
          <w:tcPr>
            <w:tcW w:w="650" w:type="dxa"/>
          </w:tcPr>
          <w:p w14:paraId="0000022E" w14:textId="77777777" w:rsidR="000C1305" w:rsidRDefault="003D2CD8">
            <w:pPr>
              <w:spacing w:before="60" w:after="60"/>
              <w:rPr>
                <w:b/>
                <w:i/>
                <w:color w:val="333333"/>
              </w:rPr>
            </w:pPr>
            <w:r>
              <w:rPr>
                <w:b/>
                <w:i/>
                <w:color w:val="333333"/>
              </w:rPr>
              <w:t>312</w:t>
            </w:r>
          </w:p>
        </w:tc>
      </w:tr>
      <w:tr w:rsidR="000C1305" w14:paraId="3976803C" w14:textId="77777777">
        <w:tc>
          <w:tcPr>
            <w:tcW w:w="615" w:type="dxa"/>
          </w:tcPr>
          <w:p w14:paraId="0000022F" w14:textId="77777777" w:rsidR="000C1305" w:rsidRDefault="000C1305">
            <w:pPr>
              <w:spacing w:before="60" w:after="60"/>
              <w:rPr>
                <w:i/>
                <w:color w:val="333333"/>
                <w:sz w:val="24"/>
                <w:szCs w:val="24"/>
              </w:rPr>
            </w:pPr>
          </w:p>
        </w:tc>
        <w:tc>
          <w:tcPr>
            <w:tcW w:w="765" w:type="dxa"/>
          </w:tcPr>
          <w:p w14:paraId="00000230" w14:textId="77777777" w:rsidR="000C1305" w:rsidRDefault="000C1305">
            <w:pPr>
              <w:spacing w:before="60" w:after="60"/>
              <w:ind w:left="26"/>
              <w:jc w:val="both"/>
              <w:rPr>
                <w:i/>
                <w:color w:val="333333"/>
                <w:sz w:val="24"/>
                <w:szCs w:val="24"/>
              </w:rPr>
            </w:pPr>
          </w:p>
        </w:tc>
        <w:tc>
          <w:tcPr>
            <w:tcW w:w="8315" w:type="dxa"/>
          </w:tcPr>
          <w:p w14:paraId="00000231" w14:textId="77777777" w:rsidR="000C1305" w:rsidRDefault="003D2CD8">
            <w:pPr>
              <w:spacing w:before="60" w:after="60"/>
              <w:jc w:val="both"/>
              <w:rPr>
                <w:i/>
                <w:color w:val="333333"/>
              </w:rPr>
            </w:pPr>
            <w:r>
              <w:rPr>
                <w:i/>
                <w:color w:val="333333"/>
              </w:rPr>
              <w:t xml:space="preserve">Opis powiązań gospodarczych oraz ich zasięgu (czy na terenie jednej gminy znajduje się ten obszar spójny gospodarczo czy też na terenie wielu gmin, czy w ramach jednego powiatu/ czy w ramach jednego województwa – chodzi np. o: strefy ekonomiczne, klastry, </w:t>
            </w:r>
            <w:r>
              <w:rPr>
                <w:i/>
                <w:color w:val="333333"/>
              </w:rPr>
              <w:t>doliny/zagłębia przemysłowe)</w:t>
            </w:r>
          </w:p>
        </w:tc>
        <w:tc>
          <w:tcPr>
            <w:tcW w:w="650" w:type="dxa"/>
          </w:tcPr>
          <w:p w14:paraId="00000232" w14:textId="77777777" w:rsidR="000C1305" w:rsidRDefault="000C1305">
            <w:pPr>
              <w:spacing w:before="60" w:after="60"/>
              <w:rPr>
                <w:i/>
                <w:color w:val="333333"/>
                <w:sz w:val="24"/>
                <w:szCs w:val="24"/>
              </w:rPr>
            </w:pPr>
          </w:p>
        </w:tc>
      </w:tr>
      <w:tr w:rsidR="000C1305" w14:paraId="12225923" w14:textId="77777777">
        <w:tc>
          <w:tcPr>
            <w:tcW w:w="615" w:type="dxa"/>
          </w:tcPr>
          <w:p w14:paraId="00000233" w14:textId="77777777" w:rsidR="000C1305" w:rsidRDefault="000C1305">
            <w:pPr>
              <w:spacing w:before="60" w:after="60"/>
              <w:rPr>
                <w:i/>
                <w:color w:val="333333"/>
                <w:sz w:val="24"/>
                <w:szCs w:val="24"/>
              </w:rPr>
            </w:pPr>
          </w:p>
        </w:tc>
        <w:tc>
          <w:tcPr>
            <w:tcW w:w="765" w:type="dxa"/>
          </w:tcPr>
          <w:p w14:paraId="00000234" w14:textId="77777777" w:rsidR="000C1305" w:rsidRDefault="000C1305">
            <w:pPr>
              <w:spacing w:before="60" w:after="60"/>
              <w:ind w:left="26"/>
              <w:jc w:val="both"/>
              <w:rPr>
                <w:i/>
                <w:color w:val="333333"/>
                <w:sz w:val="24"/>
                <w:szCs w:val="24"/>
              </w:rPr>
            </w:pPr>
          </w:p>
        </w:tc>
        <w:tc>
          <w:tcPr>
            <w:tcW w:w="8315" w:type="dxa"/>
          </w:tcPr>
          <w:p w14:paraId="00000235" w14:textId="77777777" w:rsidR="000C1305" w:rsidRDefault="003D2CD8">
            <w:pPr>
              <w:spacing w:before="60" w:after="60"/>
              <w:jc w:val="both"/>
              <w:rPr>
                <w:b/>
                <w:i/>
                <w:color w:val="333333"/>
              </w:rPr>
            </w:pPr>
            <w:r>
              <w:rPr>
                <w:b/>
                <w:i/>
                <w:color w:val="333333"/>
              </w:rPr>
              <w:t>Wskazanie obszarów spójnych gospodarczo - mapy</w:t>
            </w:r>
          </w:p>
        </w:tc>
        <w:tc>
          <w:tcPr>
            <w:tcW w:w="650" w:type="dxa"/>
          </w:tcPr>
          <w:p w14:paraId="00000236" w14:textId="77777777" w:rsidR="000C1305" w:rsidRDefault="000C1305">
            <w:pPr>
              <w:spacing w:before="60" w:after="60"/>
              <w:rPr>
                <w:i/>
                <w:color w:val="333333"/>
                <w:sz w:val="24"/>
                <w:szCs w:val="24"/>
              </w:rPr>
            </w:pPr>
          </w:p>
        </w:tc>
      </w:tr>
      <w:tr w:rsidR="000C1305" w14:paraId="4AC2574D" w14:textId="77777777">
        <w:tc>
          <w:tcPr>
            <w:tcW w:w="615" w:type="dxa"/>
          </w:tcPr>
          <w:p w14:paraId="00000237" w14:textId="77777777" w:rsidR="000C1305" w:rsidRDefault="000C1305">
            <w:pPr>
              <w:spacing w:before="60" w:after="60"/>
              <w:rPr>
                <w:i/>
                <w:color w:val="333333"/>
              </w:rPr>
            </w:pPr>
          </w:p>
        </w:tc>
        <w:tc>
          <w:tcPr>
            <w:tcW w:w="765" w:type="dxa"/>
          </w:tcPr>
          <w:p w14:paraId="00000238" w14:textId="77777777" w:rsidR="000C1305" w:rsidRDefault="003D2CD8">
            <w:pPr>
              <w:spacing w:before="60" w:after="60"/>
              <w:ind w:left="26"/>
              <w:jc w:val="both"/>
              <w:rPr>
                <w:b/>
                <w:i/>
                <w:color w:val="333333"/>
                <w:sz w:val="22"/>
                <w:szCs w:val="22"/>
              </w:rPr>
            </w:pPr>
            <w:r>
              <w:rPr>
                <w:b/>
                <w:i/>
                <w:color w:val="333333"/>
                <w:sz w:val="22"/>
                <w:szCs w:val="22"/>
              </w:rPr>
              <w:t>3.2.3.</w:t>
            </w:r>
          </w:p>
        </w:tc>
        <w:tc>
          <w:tcPr>
            <w:tcW w:w="8315" w:type="dxa"/>
          </w:tcPr>
          <w:p w14:paraId="00000239" w14:textId="77777777" w:rsidR="000C1305" w:rsidRDefault="003D2CD8">
            <w:pPr>
              <w:spacing w:before="60" w:after="60"/>
              <w:jc w:val="both"/>
              <w:rPr>
                <w:b/>
                <w:i/>
                <w:color w:val="333333"/>
                <w:sz w:val="22"/>
                <w:szCs w:val="22"/>
              </w:rPr>
            </w:pPr>
            <w:r>
              <w:rPr>
                <w:b/>
                <w:i/>
                <w:color w:val="333333"/>
                <w:sz w:val="22"/>
                <w:szCs w:val="22"/>
              </w:rPr>
              <w:t>Spójność społeczna i kulturowa obszarów wiejskich w wymiarze przestrzennym</w:t>
            </w:r>
          </w:p>
        </w:tc>
        <w:tc>
          <w:tcPr>
            <w:tcW w:w="650" w:type="dxa"/>
          </w:tcPr>
          <w:p w14:paraId="0000023A" w14:textId="77777777" w:rsidR="000C1305" w:rsidRDefault="003D2CD8">
            <w:pPr>
              <w:spacing w:before="60" w:after="60"/>
              <w:rPr>
                <w:b/>
                <w:i/>
                <w:color w:val="333333"/>
              </w:rPr>
            </w:pPr>
            <w:r>
              <w:rPr>
                <w:b/>
                <w:i/>
                <w:color w:val="333333"/>
              </w:rPr>
              <w:t>325</w:t>
            </w:r>
          </w:p>
        </w:tc>
      </w:tr>
      <w:tr w:rsidR="000C1305" w14:paraId="1C9BF8AC" w14:textId="77777777">
        <w:tc>
          <w:tcPr>
            <w:tcW w:w="615" w:type="dxa"/>
          </w:tcPr>
          <w:p w14:paraId="0000023B" w14:textId="77777777" w:rsidR="000C1305" w:rsidRDefault="000C1305">
            <w:pPr>
              <w:spacing w:before="60" w:after="60"/>
              <w:rPr>
                <w:i/>
                <w:color w:val="333333"/>
                <w:sz w:val="24"/>
                <w:szCs w:val="24"/>
              </w:rPr>
            </w:pPr>
          </w:p>
        </w:tc>
        <w:tc>
          <w:tcPr>
            <w:tcW w:w="765" w:type="dxa"/>
          </w:tcPr>
          <w:p w14:paraId="0000023C" w14:textId="77777777" w:rsidR="000C1305" w:rsidRDefault="000C1305">
            <w:pPr>
              <w:spacing w:before="60" w:after="60"/>
              <w:ind w:left="26"/>
              <w:jc w:val="both"/>
              <w:rPr>
                <w:i/>
                <w:color w:val="333333"/>
                <w:sz w:val="24"/>
                <w:szCs w:val="24"/>
              </w:rPr>
            </w:pPr>
          </w:p>
        </w:tc>
        <w:tc>
          <w:tcPr>
            <w:tcW w:w="8315" w:type="dxa"/>
          </w:tcPr>
          <w:p w14:paraId="0000023D" w14:textId="77777777" w:rsidR="000C1305" w:rsidRDefault="003D2CD8">
            <w:pPr>
              <w:spacing w:before="60" w:after="60"/>
              <w:jc w:val="both"/>
              <w:rPr>
                <w:i/>
                <w:color w:val="333333"/>
              </w:rPr>
            </w:pPr>
            <w:r>
              <w:rPr>
                <w:i/>
                <w:color w:val="333333"/>
              </w:rPr>
              <w:t xml:space="preserve">Opis powiązań społecznych i kulturowych oraz ich zasięgu (czy na terenie jednej gminy znajduje się ten obszar spójny społecznie lub kulturowo czy też na terenie wielu gmin, czy w ramach jednego </w:t>
            </w:r>
            <w:r>
              <w:rPr>
                <w:i/>
                <w:color w:val="333333"/>
              </w:rPr>
              <w:lastRenderedPageBreak/>
              <w:t>powiatu/ czy w ramach jednego województwa – chodzi np. o: tere</w:t>
            </w:r>
            <w:r>
              <w:rPr>
                <w:i/>
                <w:color w:val="333333"/>
              </w:rPr>
              <w:t>ny kultury lokalnej, regionalnej)</w:t>
            </w:r>
          </w:p>
        </w:tc>
        <w:tc>
          <w:tcPr>
            <w:tcW w:w="650" w:type="dxa"/>
          </w:tcPr>
          <w:p w14:paraId="0000023E" w14:textId="77777777" w:rsidR="000C1305" w:rsidRDefault="000C1305">
            <w:pPr>
              <w:spacing w:before="60" w:after="60"/>
              <w:rPr>
                <w:i/>
                <w:color w:val="333333"/>
                <w:sz w:val="24"/>
                <w:szCs w:val="24"/>
              </w:rPr>
            </w:pPr>
          </w:p>
        </w:tc>
      </w:tr>
      <w:tr w:rsidR="000C1305" w14:paraId="269F8DD7" w14:textId="77777777">
        <w:tc>
          <w:tcPr>
            <w:tcW w:w="615" w:type="dxa"/>
          </w:tcPr>
          <w:p w14:paraId="0000023F" w14:textId="77777777" w:rsidR="000C1305" w:rsidRDefault="000C1305">
            <w:pPr>
              <w:spacing w:before="60" w:after="60"/>
              <w:rPr>
                <w:i/>
                <w:color w:val="333333"/>
                <w:sz w:val="24"/>
                <w:szCs w:val="24"/>
              </w:rPr>
            </w:pPr>
          </w:p>
        </w:tc>
        <w:tc>
          <w:tcPr>
            <w:tcW w:w="765" w:type="dxa"/>
          </w:tcPr>
          <w:p w14:paraId="00000240" w14:textId="77777777" w:rsidR="000C1305" w:rsidRDefault="000C1305">
            <w:pPr>
              <w:spacing w:before="60" w:after="60"/>
              <w:ind w:left="26"/>
              <w:jc w:val="both"/>
              <w:rPr>
                <w:i/>
                <w:color w:val="333333"/>
                <w:sz w:val="24"/>
                <w:szCs w:val="24"/>
              </w:rPr>
            </w:pPr>
          </w:p>
        </w:tc>
        <w:tc>
          <w:tcPr>
            <w:tcW w:w="8315" w:type="dxa"/>
          </w:tcPr>
          <w:p w14:paraId="00000241" w14:textId="77777777" w:rsidR="000C1305" w:rsidRDefault="003D2CD8">
            <w:pPr>
              <w:spacing w:before="60" w:after="60"/>
              <w:jc w:val="both"/>
              <w:rPr>
                <w:b/>
                <w:i/>
                <w:color w:val="333333"/>
              </w:rPr>
            </w:pPr>
            <w:r>
              <w:rPr>
                <w:b/>
                <w:i/>
                <w:color w:val="333333"/>
              </w:rPr>
              <w:t>Wskazanie obszarów spójnych społecznie i kulturowo – mapy</w:t>
            </w:r>
          </w:p>
        </w:tc>
        <w:tc>
          <w:tcPr>
            <w:tcW w:w="650" w:type="dxa"/>
          </w:tcPr>
          <w:p w14:paraId="00000242" w14:textId="77777777" w:rsidR="000C1305" w:rsidRDefault="000C1305">
            <w:pPr>
              <w:spacing w:before="60" w:after="60"/>
              <w:rPr>
                <w:i/>
                <w:color w:val="333333"/>
                <w:sz w:val="24"/>
                <w:szCs w:val="24"/>
              </w:rPr>
            </w:pPr>
          </w:p>
        </w:tc>
      </w:tr>
      <w:tr w:rsidR="000C1305" w14:paraId="52114327" w14:textId="77777777">
        <w:tc>
          <w:tcPr>
            <w:tcW w:w="615" w:type="dxa"/>
          </w:tcPr>
          <w:p w14:paraId="00000243" w14:textId="77777777" w:rsidR="000C1305" w:rsidRDefault="000C1305">
            <w:pPr>
              <w:spacing w:before="60" w:after="60"/>
              <w:rPr>
                <w:i/>
                <w:color w:val="333333"/>
                <w:sz w:val="24"/>
                <w:szCs w:val="24"/>
              </w:rPr>
            </w:pPr>
          </w:p>
        </w:tc>
        <w:tc>
          <w:tcPr>
            <w:tcW w:w="765" w:type="dxa"/>
          </w:tcPr>
          <w:p w14:paraId="00000244" w14:textId="77777777" w:rsidR="000C1305" w:rsidRDefault="000C1305">
            <w:pPr>
              <w:spacing w:before="60" w:after="60"/>
              <w:ind w:left="26"/>
              <w:jc w:val="both"/>
              <w:rPr>
                <w:i/>
                <w:color w:val="333333"/>
                <w:sz w:val="24"/>
                <w:szCs w:val="24"/>
              </w:rPr>
            </w:pPr>
          </w:p>
        </w:tc>
        <w:tc>
          <w:tcPr>
            <w:tcW w:w="8315" w:type="dxa"/>
          </w:tcPr>
          <w:p w14:paraId="00000245" w14:textId="77777777" w:rsidR="000C1305" w:rsidRDefault="003D2CD8">
            <w:pPr>
              <w:spacing w:before="60" w:after="60"/>
              <w:jc w:val="both"/>
              <w:rPr>
                <w:b/>
                <w:i/>
                <w:color w:val="333333"/>
              </w:rPr>
            </w:pPr>
            <w:r>
              <w:rPr>
                <w:b/>
                <w:i/>
                <w:color w:val="333333"/>
              </w:rPr>
              <w:t>Spis tabel</w:t>
            </w:r>
          </w:p>
        </w:tc>
        <w:tc>
          <w:tcPr>
            <w:tcW w:w="650" w:type="dxa"/>
          </w:tcPr>
          <w:p w14:paraId="00000246" w14:textId="77777777" w:rsidR="000C1305" w:rsidRDefault="003D2CD8">
            <w:pPr>
              <w:spacing w:before="60" w:after="60"/>
              <w:rPr>
                <w:b/>
                <w:i/>
                <w:color w:val="333333"/>
                <w:sz w:val="24"/>
                <w:szCs w:val="24"/>
              </w:rPr>
            </w:pPr>
            <w:r>
              <w:rPr>
                <w:b/>
                <w:i/>
                <w:color w:val="333333"/>
                <w:sz w:val="24"/>
                <w:szCs w:val="24"/>
              </w:rPr>
              <w:t>329</w:t>
            </w:r>
          </w:p>
        </w:tc>
      </w:tr>
      <w:tr w:rsidR="000C1305" w14:paraId="7B4A0508" w14:textId="77777777">
        <w:tc>
          <w:tcPr>
            <w:tcW w:w="615" w:type="dxa"/>
          </w:tcPr>
          <w:p w14:paraId="00000247" w14:textId="77777777" w:rsidR="000C1305" w:rsidRDefault="000C1305">
            <w:pPr>
              <w:spacing w:before="60" w:after="60"/>
              <w:rPr>
                <w:i/>
                <w:color w:val="333333"/>
                <w:sz w:val="24"/>
                <w:szCs w:val="24"/>
              </w:rPr>
            </w:pPr>
          </w:p>
        </w:tc>
        <w:tc>
          <w:tcPr>
            <w:tcW w:w="765" w:type="dxa"/>
          </w:tcPr>
          <w:p w14:paraId="00000248" w14:textId="77777777" w:rsidR="000C1305" w:rsidRDefault="000C1305">
            <w:pPr>
              <w:spacing w:before="60" w:after="60"/>
              <w:ind w:left="26"/>
              <w:jc w:val="both"/>
              <w:rPr>
                <w:i/>
                <w:color w:val="333333"/>
                <w:sz w:val="24"/>
                <w:szCs w:val="24"/>
              </w:rPr>
            </w:pPr>
          </w:p>
        </w:tc>
        <w:tc>
          <w:tcPr>
            <w:tcW w:w="8315" w:type="dxa"/>
          </w:tcPr>
          <w:p w14:paraId="00000249" w14:textId="77777777" w:rsidR="000C1305" w:rsidRDefault="003D2CD8">
            <w:pPr>
              <w:spacing w:before="60" w:after="60"/>
              <w:jc w:val="both"/>
              <w:rPr>
                <w:b/>
                <w:i/>
                <w:color w:val="333333"/>
              </w:rPr>
            </w:pPr>
            <w:r>
              <w:rPr>
                <w:b/>
                <w:i/>
                <w:color w:val="333333"/>
              </w:rPr>
              <w:t>Spis wykresów</w:t>
            </w:r>
          </w:p>
        </w:tc>
        <w:tc>
          <w:tcPr>
            <w:tcW w:w="650" w:type="dxa"/>
          </w:tcPr>
          <w:p w14:paraId="0000024A" w14:textId="77777777" w:rsidR="000C1305" w:rsidRDefault="003D2CD8">
            <w:pPr>
              <w:spacing w:before="60" w:after="60"/>
              <w:rPr>
                <w:b/>
                <w:i/>
                <w:color w:val="333333"/>
                <w:sz w:val="24"/>
                <w:szCs w:val="24"/>
              </w:rPr>
            </w:pPr>
            <w:r>
              <w:rPr>
                <w:b/>
                <w:i/>
                <w:color w:val="333333"/>
                <w:sz w:val="24"/>
                <w:szCs w:val="24"/>
              </w:rPr>
              <w:t>334</w:t>
            </w:r>
          </w:p>
        </w:tc>
      </w:tr>
      <w:tr w:rsidR="000C1305" w14:paraId="61B00A40" w14:textId="77777777">
        <w:tc>
          <w:tcPr>
            <w:tcW w:w="615" w:type="dxa"/>
          </w:tcPr>
          <w:p w14:paraId="0000024B" w14:textId="77777777" w:rsidR="000C1305" w:rsidRDefault="000C1305">
            <w:pPr>
              <w:spacing w:before="60" w:after="60"/>
              <w:rPr>
                <w:i/>
                <w:color w:val="333333"/>
                <w:sz w:val="24"/>
                <w:szCs w:val="24"/>
              </w:rPr>
            </w:pPr>
          </w:p>
        </w:tc>
        <w:tc>
          <w:tcPr>
            <w:tcW w:w="765" w:type="dxa"/>
          </w:tcPr>
          <w:p w14:paraId="0000024C" w14:textId="77777777" w:rsidR="000C1305" w:rsidRDefault="000C1305">
            <w:pPr>
              <w:spacing w:before="60" w:after="60"/>
              <w:ind w:left="26"/>
              <w:jc w:val="both"/>
              <w:rPr>
                <w:i/>
                <w:color w:val="333333"/>
                <w:sz w:val="24"/>
                <w:szCs w:val="24"/>
              </w:rPr>
            </w:pPr>
          </w:p>
        </w:tc>
        <w:tc>
          <w:tcPr>
            <w:tcW w:w="8315" w:type="dxa"/>
          </w:tcPr>
          <w:p w14:paraId="0000024D" w14:textId="77777777" w:rsidR="000C1305" w:rsidRDefault="003D2CD8">
            <w:pPr>
              <w:spacing w:before="60" w:after="60"/>
              <w:jc w:val="both"/>
              <w:rPr>
                <w:b/>
                <w:i/>
                <w:color w:val="333333"/>
              </w:rPr>
            </w:pPr>
            <w:r>
              <w:rPr>
                <w:b/>
                <w:i/>
                <w:color w:val="333333"/>
              </w:rPr>
              <w:t>Spis map</w:t>
            </w:r>
          </w:p>
        </w:tc>
        <w:tc>
          <w:tcPr>
            <w:tcW w:w="650" w:type="dxa"/>
          </w:tcPr>
          <w:p w14:paraId="0000024E" w14:textId="77777777" w:rsidR="000C1305" w:rsidRDefault="003D2CD8">
            <w:pPr>
              <w:spacing w:before="60" w:after="60"/>
              <w:rPr>
                <w:b/>
                <w:i/>
                <w:color w:val="333333"/>
                <w:sz w:val="24"/>
                <w:szCs w:val="24"/>
              </w:rPr>
            </w:pPr>
            <w:r>
              <w:rPr>
                <w:b/>
                <w:i/>
                <w:color w:val="333333"/>
                <w:sz w:val="24"/>
                <w:szCs w:val="24"/>
              </w:rPr>
              <w:t>339</w:t>
            </w:r>
          </w:p>
        </w:tc>
      </w:tr>
    </w:tbl>
    <w:p w14:paraId="0000024F"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0250" w14:textId="77777777" w:rsidR="000C1305" w:rsidRDefault="000C1305">
      <w:pPr>
        <w:pStyle w:val="Tytu"/>
        <w:tabs>
          <w:tab w:val="left" w:pos="3388"/>
          <w:tab w:val="center" w:pos="4536"/>
        </w:tabs>
        <w:spacing w:after="160" w:line="259" w:lineRule="auto"/>
        <w:jc w:val="center"/>
        <w:rPr>
          <w:rFonts w:ascii="Times New Roman" w:eastAsia="Times New Roman" w:hAnsi="Times New Roman" w:cs="Times New Roman"/>
          <w:b/>
          <w:color w:val="333333"/>
          <w:sz w:val="24"/>
          <w:szCs w:val="24"/>
        </w:rPr>
      </w:pPr>
      <w:bookmarkStart w:id="1" w:name="_heading=h.gjdgxs" w:colFirst="0" w:colLast="0"/>
      <w:bookmarkEnd w:id="1"/>
    </w:p>
    <w:p w14:paraId="00000251" w14:textId="77777777" w:rsidR="000C1305" w:rsidRDefault="000C1305">
      <w:pPr>
        <w:tabs>
          <w:tab w:val="left" w:pos="3388"/>
          <w:tab w:val="center" w:pos="4536"/>
        </w:tabs>
        <w:rPr>
          <w:color w:val="333333"/>
        </w:rPr>
      </w:pPr>
    </w:p>
    <w:p w14:paraId="00000252" w14:textId="77777777" w:rsidR="000C1305" w:rsidRDefault="000C1305">
      <w:pPr>
        <w:tabs>
          <w:tab w:val="left" w:pos="3388"/>
          <w:tab w:val="center" w:pos="4536"/>
        </w:tabs>
        <w:rPr>
          <w:color w:val="333333"/>
        </w:rPr>
      </w:pPr>
    </w:p>
    <w:p w14:paraId="00000253" w14:textId="77777777" w:rsidR="000C1305" w:rsidRDefault="000C1305">
      <w:pPr>
        <w:tabs>
          <w:tab w:val="left" w:pos="3388"/>
          <w:tab w:val="center" w:pos="4536"/>
        </w:tabs>
        <w:rPr>
          <w:color w:val="333333"/>
        </w:rPr>
      </w:pPr>
    </w:p>
    <w:p w14:paraId="00000254" w14:textId="77777777" w:rsidR="000C1305" w:rsidRDefault="000C1305">
      <w:pPr>
        <w:tabs>
          <w:tab w:val="left" w:pos="3388"/>
          <w:tab w:val="center" w:pos="4536"/>
        </w:tabs>
        <w:rPr>
          <w:color w:val="333333"/>
        </w:rPr>
      </w:pPr>
    </w:p>
    <w:p w14:paraId="00000255" w14:textId="77777777" w:rsidR="000C1305" w:rsidRDefault="000C1305">
      <w:pPr>
        <w:tabs>
          <w:tab w:val="left" w:pos="3388"/>
          <w:tab w:val="center" w:pos="4536"/>
        </w:tabs>
        <w:rPr>
          <w:color w:val="333333"/>
        </w:rPr>
      </w:pPr>
    </w:p>
    <w:p w14:paraId="00000256" w14:textId="77777777" w:rsidR="000C1305" w:rsidRDefault="000C1305">
      <w:pPr>
        <w:tabs>
          <w:tab w:val="left" w:pos="3388"/>
          <w:tab w:val="center" w:pos="4536"/>
        </w:tabs>
        <w:rPr>
          <w:color w:val="333333"/>
        </w:rPr>
      </w:pPr>
    </w:p>
    <w:p w14:paraId="00000257" w14:textId="77777777" w:rsidR="000C1305" w:rsidRDefault="000C1305">
      <w:pPr>
        <w:tabs>
          <w:tab w:val="left" w:pos="3388"/>
          <w:tab w:val="center" w:pos="4536"/>
        </w:tabs>
        <w:rPr>
          <w:color w:val="333333"/>
        </w:rPr>
      </w:pPr>
    </w:p>
    <w:p w14:paraId="00000258" w14:textId="77777777" w:rsidR="000C1305" w:rsidRDefault="000C1305">
      <w:pPr>
        <w:tabs>
          <w:tab w:val="left" w:pos="3388"/>
          <w:tab w:val="center" w:pos="4536"/>
        </w:tabs>
        <w:rPr>
          <w:color w:val="333333"/>
        </w:rPr>
      </w:pPr>
    </w:p>
    <w:p w14:paraId="00000259" w14:textId="77777777" w:rsidR="000C1305" w:rsidRDefault="000C1305">
      <w:pPr>
        <w:tabs>
          <w:tab w:val="left" w:pos="3388"/>
          <w:tab w:val="center" w:pos="4536"/>
        </w:tabs>
        <w:rPr>
          <w:color w:val="333333"/>
        </w:rPr>
      </w:pPr>
    </w:p>
    <w:p w14:paraId="0000025A" w14:textId="77777777" w:rsidR="000C1305" w:rsidRDefault="000C1305">
      <w:pPr>
        <w:tabs>
          <w:tab w:val="left" w:pos="3388"/>
          <w:tab w:val="center" w:pos="4536"/>
        </w:tabs>
        <w:rPr>
          <w:color w:val="333333"/>
        </w:rPr>
      </w:pPr>
    </w:p>
    <w:p w14:paraId="0000025B" w14:textId="77777777" w:rsidR="000C1305" w:rsidRDefault="000C1305">
      <w:pPr>
        <w:tabs>
          <w:tab w:val="left" w:pos="3388"/>
          <w:tab w:val="center" w:pos="4536"/>
        </w:tabs>
        <w:rPr>
          <w:color w:val="333333"/>
        </w:rPr>
      </w:pPr>
    </w:p>
    <w:p w14:paraId="0000025C" w14:textId="77777777" w:rsidR="000C1305" w:rsidRDefault="000C1305">
      <w:pPr>
        <w:tabs>
          <w:tab w:val="left" w:pos="3388"/>
          <w:tab w:val="center" w:pos="4536"/>
        </w:tabs>
        <w:rPr>
          <w:color w:val="333333"/>
        </w:rPr>
      </w:pPr>
    </w:p>
    <w:p w14:paraId="0000025D" w14:textId="77777777" w:rsidR="000C1305" w:rsidRDefault="000C1305">
      <w:pPr>
        <w:tabs>
          <w:tab w:val="left" w:pos="3388"/>
          <w:tab w:val="center" w:pos="4536"/>
        </w:tabs>
        <w:rPr>
          <w:color w:val="333333"/>
        </w:rPr>
      </w:pPr>
    </w:p>
    <w:p w14:paraId="0000025E" w14:textId="77777777" w:rsidR="000C1305" w:rsidRDefault="000C1305">
      <w:pPr>
        <w:tabs>
          <w:tab w:val="left" w:pos="3388"/>
          <w:tab w:val="center" w:pos="4536"/>
        </w:tabs>
        <w:rPr>
          <w:color w:val="333333"/>
        </w:rPr>
      </w:pPr>
    </w:p>
    <w:p w14:paraId="0000025F" w14:textId="77777777" w:rsidR="000C1305" w:rsidRDefault="000C1305">
      <w:pPr>
        <w:tabs>
          <w:tab w:val="left" w:pos="3388"/>
          <w:tab w:val="center" w:pos="4536"/>
        </w:tabs>
        <w:rPr>
          <w:color w:val="333333"/>
        </w:rPr>
      </w:pPr>
    </w:p>
    <w:p w14:paraId="00000260" w14:textId="77777777" w:rsidR="000C1305" w:rsidRDefault="000C1305">
      <w:pPr>
        <w:tabs>
          <w:tab w:val="left" w:pos="3388"/>
          <w:tab w:val="center" w:pos="4536"/>
        </w:tabs>
        <w:rPr>
          <w:color w:val="333333"/>
        </w:rPr>
      </w:pPr>
    </w:p>
    <w:p w14:paraId="00000261" w14:textId="77777777" w:rsidR="000C1305" w:rsidRDefault="000C1305">
      <w:pPr>
        <w:tabs>
          <w:tab w:val="left" w:pos="3388"/>
          <w:tab w:val="center" w:pos="4536"/>
        </w:tabs>
        <w:rPr>
          <w:color w:val="333333"/>
        </w:rPr>
      </w:pPr>
    </w:p>
    <w:p w14:paraId="00000262" w14:textId="77777777" w:rsidR="000C1305" w:rsidRDefault="000C1305">
      <w:pPr>
        <w:tabs>
          <w:tab w:val="left" w:pos="3388"/>
          <w:tab w:val="center" w:pos="4536"/>
        </w:tabs>
        <w:rPr>
          <w:color w:val="333333"/>
        </w:rPr>
      </w:pPr>
    </w:p>
    <w:p w14:paraId="00000263" w14:textId="77777777" w:rsidR="000C1305" w:rsidRDefault="000C1305">
      <w:pPr>
        <w:tabs>
          <w:tab w:val="left" w:pos="3388"/>
          <w:tab w:val="center" w:pos="4536"/>
        </w:tabs>
        <w:rPr>
          <w:color w:val="333333"/>
        </w:rPr>
      </w:pPr>
    </w:p>
    <w:p w14:paraId="00000264" w14:textId="77777777" w:rsidR="000C1305" w:rsidRDefault="000C1305">
      <w:pPr>
        <w:tabs>
          <w:tab w:val="left" w:pos="3388"/>
          <w:tab w:val="center" w:pos="4536"/>
        </w:tabs>
        <w:rPr>
          <w:color w:val="333333"/>
        </w:rPr>
      </w:pPr>
    </w:p>
    <w:p w14:paraId="00000265" w14:textId="77777777" w:rsidR="000C1305" w:rsidRDefault="000C1305">
      <w:pPr>
        <w:tabs>
          <w:tab w:val="left" w:pos="3388"/>
          <w:tab w:val="center" w:pos="4536"/>
        </w:tabs>
        <w:rPr>
          <w:color w:val="333333"/>
        </w:rPr>
      </w:pPr>
    </w:p>
    <w:p w14:paraId="00000266" w14:textId="77777777" w:rsidR="000C1305" w:rsidRDefault="000C1305">
      <w:pPr>
        <w:tabs>
          <w:tab w:val="left" w:pos="3388"/>
          <w:tab w:val="center" w:pos="4536"/>
        </w:tabs>
        <w:rPr>
          <w:color w:val="333333"/>
        </w:rPr>
      </w:pPr>
    </w:p>
    <w:p w14:paraId="00000267" w14:textId="77777777" w:rsidR="000C1305" w:rsidRDefault="000C1305">
      <w:pPr>
        <w:tabs>
          <w:tab w:val="left" w:pos="3388"/>
          <w:tab w:val="center" w:pos="4536"/>
        </w:tabs>
        <w:rPr>
          <w:color w:val="333333"/>
        </w:rPr>
      </w:pPr>
    </w:p>
    <w:p w14:paraId="00000268" w14:textId="77777777" w:rsidR="000C1305" w:rsidRDefault="000C1305">
      <w:pPr>
        <w:tabs>
          <w:tab w:val="left" w:pos="3388"/>
          <w:tab w:val="center" w:pos="4536"/>
        </w:tabs>
        <w:rPr>
          <w:color w:val="333333"/>
        </w:rPr>
      </w:pPr>
    </w:p>
    <w:p w14:paraId="00000269" w14:textId="77777777" w:rsidR="000C1305" w:rsidRDefault="000C1305">
      <w:pPr>
        <w:tabs>
          <w:tab w:val="left" w:pos="3388"/>
          <w:tab w:val="center" w:pos="4536"/>
        </w:tabs>
        <w:rPr>
          <w:color w:val="333333"/>
        </w:rPr>
      </w:pPr>
    </w:p>
    <w:p w14:paraId="0000026A" w14:textId="77777777" w:rsidR="000C1305" w:rsidRDefault="000C1305">
      <w:pPr>
        <w:tabs>
          <w:tab w:val="left" w:pos="3388"/>
          <w:tab w:val="center" w:pos="4536"/>
        </w:tabs>
        <w:rPr>
          <w:color w:val="333333"/>
        </w:rPr>
      </w:pPr>
    </w:p>
    <w:p w14:paraId="0000026B" w14:textId="77777777" w:rsidR="000C1305" w:rsidRDefault="000C1305">
      <w:pPr>
        <w:tabs>
          <w:tab w:val="left" w:pos="3388"/>
          <w:tab w:val="center" w:pos="4536"/>
        </w:tabs>
        <w:rPr>
          <w:color w:val="333333"/>
        </w:rPr>
      </w:pPr>
    </w:p>
    <w:p w14:paraId="0000026C" w14:textId="77777777" w:rsidR="000C1305" w:rsidRDefault="000C1305">
      <w:pPr>
        <w:tabs>
          <w:tab w:val="left" w:pos="3388"/>
          <w:tab w:val="center" w:pos="4536"/>
        </w:tabs>
        <w:rPr>
          <w:color w:val="333333"/>
        </w:rPr>
      </w:pPr>
    </w:p>
    <w:p w14:paraId="0000026D" w14:textId="77777777" w:rsidR="000C1305" w:rsidRDefault="000C1305">
      <w:pPr>
        <w:tabs>
          <w:tab w:val="left" w:pos="3388"/>
          <w:tab w:val="center" w:pos="4536"/>
        </w:tabs>
        <w:rPr>
          <w:color w:val="333333"/>
        </w:rPr>
      </w:pPr>
    </w:p>
    <w:p w14:paraId="0000026E" w14:textId="77777777" w:rsidR="000C1305" w:rsidRDefault="000C1305">
      <w:pPr>
        <w:tabs>
          <w:tab w:val="left" w:pos="3388"/>
          <w:tab w:val="center" w:pos="4536"/>
        </w:tabs>
        <w:rPr>
          <w:color w:val="333333"/>
        </w:rPr>
      </w:pPr>
    </w:p>
    <w:p w14:paraId="0000026F" w14:textId="77777777" w:rsidR="000C1305" w:rsidRDefault="000C1305">
      <w:pPr>
        <w:tabs>
          <w:tab w:val="left" w:pos="3388"/>
          <w:tab w:val="center" w:pos="4536"/>
        </w:tabs>
        <w:rPr>
          <w:color w:val="333333"/>
        </w:rPr>
      </w:pPr>
    </w:p>
    <w:p w14:paraId="00000270" w14:textId="77777777" w:rsidR="000C1305" w:rsidRDefault="000C1305">
      <w:pPr>
        <w:tabs>
          <w:tab w:val="left" w:pos="3388"/>
          <w:tab w:val="center" w:pos="4536"/>
        </w:tabs>
        <w:rPr>
          <w:color w:val="333333"/>
        </w:rPr>
      </w:pPr>
    </w:p>
    <w:p w14:paraId="00000271" w14:textId="77777777" w:rsidR="000C1305" w:rsidRDefault="000C1305">
      <w:pPr>
        <w:tabs>
          <w:tab w:val="left" w:pos="3388"/>
          <w:tab w:val="center" w:pos="4536"/>
        </w:tabs>
        <w:rPr>
          <w:color w:val="333333"/>
        </w:rPr>
      </w:pPr>
    </w:p>
    <w:p w14:paraId="00000272" w14:textId="77777777" w:rsidR="000C1305" w:rsidRDefault="000C1305">
      <w:pPr>
        <w:tabs>
          <w:tab w:val="left" w:pos="3388"/>
          <w:tab w:val="center" w:pos="4536"/>
        </w:tabs>
        <w:rPr>
          <w:color w:val="333333"/>
        </w:rPr>
      </w:pPr>
    </w:p>
    <w:p w14:paraId="00000273" w14:textId="77777777" w:rsidR="000C1305" w:rsidRDefault="003D2CD8">
      <w:pPr>
        <w:tabs>
          <w:tab w:val="left" w:pos="3388"/>
          <w:tab w:val="center" w:pos="4536"/>
        </w:tabs>
        <w:spacing w:after="160" w:line="259" w:lineRule="auto"/>
        <w:jc w:val="center"/>
        <w:rPr>
          <w:rFonts w:ascii="Calibri" w:eastAsia="Calibri" w:hAnsi="Calibri" w:cs="Calibri"/>
          <w:sz w:val="36"/>
          <w:szCs w:val="36"/>
        </w:rPr>
      </w:pPr>
      <w:r>
        <w:rPr>
          <w:rFonts w:ascii="Calibri" w:eastAsia="Calibri" w:hAnsi="Calibri" w:cs="Calibri"/>
          <w:sz w:val="36"/>
          <w:szCs w:val="36"/>
        </w:rPr>
        <w:t>Opracowanie</w:t>
      </w:r>
    </w:p>
    <w:p w14:paraId="00000274" w14:textId="77777777" w:rsidR="000C1305" w:rsidRDefault="003D2CD8">
      <w:pPr>
        <w:tabs>
          <w:tab w:val="left" w:pos="3388"/>
          <w:tab w:val="center" w:pos="4536"/>
        </w:tabs>
        <w:spacing w:after="160" w:line="259" w:lineRule="auto"/>
        <w:rPr>
          <w:rFonts w:ascii="Calibri" w:eastAsia="Calibri" w:hAnsi="Calibri" w:cs="Calibri"/>
          <w:b/>
          <w:sz w:val="24"/>
          <w:szCs w:val="24"/>
        </w:rPr>
      </w:pPr>
      <w:r>
        <w:rPr>
          <w:rFonts w:ascii="Calibri" w:eastAsia="Calibri" w:hAnsi="Calibri" w:cs="Calibri"/>
          <w:b/>
          <w:sz w:val="28"/>
          <w:szCs w:val="28"/>
        </w:rPr>
        <w:lastRenderedPageBreak/>
        <w:t>I</w:t>
      </w:r>
      <w:r>
        <w:rPr>
          <w:rFonts w:ascii="Calibri" w:eastAsia="Calibri" w:hAnsi="Calibri" w:cs="Calibri"/>
          <w:b/>
          <w:sz w:val="24"/>
          <w:szCs w:val="24"/>
        </w:rPr>
        <w:t>. DIAGNOZA SYTUACJI SPOŁECZNO-GOSPODARCZEJ OBSZARÓW WIEJSKICH I ROLNICTWA WOJEWÓDZTWA, WRAZ Z IDENTYFIKACJĄ POTRZEB I POTENCJAŁÓW ROZWOJOWYCH</w:t>
      </w:r>
    </w:p>
    <w:tbl>
      <w:tblPr>
        <w:tblStyle w:val="afffffffff2"/>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9734"/>
      </w:tblGrid>
      <w:tr w:rsidR="000C1305" w14:paraId="39862D51" w14:textId="77777777">
        <w:tc>
          <w:tcPr>
            <w:tcW w:w="615" w:type="dxa"/>
          </w:tcPr>
          <w:p w14:paraId="00000275" w14:textId="77777777" w:rsidR="000C1305" w:rsidRDefault="003D2CD8">
            <w:pPr>
              <w:pStyle w:val="Nagwek1"/>
              <w:outlineLvl w:val="0"/>
            </w:pPr>
            <w:bookmarkStart w:id="2" w:name="_heading=h.30j0zll" w:colFirst="0" w:colLast="0"/>
            <w:bookmarkEnd w:id="2"/>
            <w:r>
              <w:t>1.1</w:t>
            </w:r>
          </w:p>
        </w:tc>
        <w:tc>
          <w:tcPr>
            <w:tcW w:w="9734" w:type="dxa"/>
          </w:tcPr>
          <w:p w14:paraId="00000276" w14:textId="77777777" w:rsidR="000C1305" w:rsidRDefault="003D2CD8">
            <w:pPr>
              <w:pStyle w:val="Nagwek1"/>
              <w:outlineLvl w:val="0"/>
            </w:pPr>
            <w:bookmarkStart w:id="3" w:name="_heading=h.1fob9te" w:colFirst="0" w:colLast="0"/>
            <w:bookmarkEnd w:id="3"/>
            <w:r>
              <w:t>Ogólne informacje na temat województwa</w:t>
            </w:r>
          </w:p>
        </w:tc>
      </w:tr>
      <w:tr w:rsidR="000C1305" w14:paraId="6B853DC3" w14:textId="77777777">
        <w:tc>
          <w:tcPr>
            <w:tcW w:w="615" w:type="dxa"/>
          </w:tcPr>
          <w:p w14:paraId="00000277" w14:textId="77777777" w:rsidR="000C1305" w:rsidRDefault="000C1305">
            <w:pPr>
              <w:rPr>
                <w:color w:val="0070C0"/>
                <w:sz w:val="24"/>
                <w:szCs w:val="24"/>
              </w:rPr>
            </w:pPr>
          </w:p>
        </w:tc>
        <w:tc>
          <w:tcPr>
            <w:tcW w:w="9734" w:type="dxa"/>
          </w:tcPr>
          <w:p w14:paraId="00000278" w14:textId="77777777" w:rsidR="000C1305" w:rsidRDefault="003D2CD8">
            <w:pPr>
              <w:jc w:val="both"/>
              <w:rPr>
                <w:i/>
                <w:color w:val="0070C0"/>
              </w:rPr>
            </w:pPr>
            <w:r>
              <w:rPr>
                <w:i/>
                <w:color w:val="0070C0"/>
              </w:rPr>
              <w:t>powierzchnia, liczba ludności</w:t>
            </w:r>
          </w:p>
        </w:tc>
      </w:tr>
      <w:tr w:rsidR="000C1305" w14:paraId="719F4AA9" w14:textId="77777777">
        <w:tc>
          <w:tcPr>
            <w:tcW w:w="615" w:type="dxa"/>
          </w:tcPr>
          <w:p w14:paraId="00000279" w14:textId="77777777" w:rsidR="000C1305" w:rsidRDefault="000C1305">
            <w:pPr>
              <w:rPr>
                <w:color w:val="0070C0"/>
                <w:sz w:val="24"/>
                <w:szCs w:val="24"/>
              </w:rPr>
            </w:pPr>
          </w:p>
        </w:tc>
        <w:tc>
          <w:tcPr>
            <w:tcW w:w="9734" w:type="dxa"/>
          </w:tcPr>
          <w:p w14:paraId="0000027A" w14:textId="77777777" w:rsidR="000C1305" w:rsidRDefault="003D2CD8">
            <w:pPr>
              <w:jc w:val="both"/>
              <w:rPr>
                <w:i/>
                <w:color w:val="0070C0"/>
              </w:rPr>
            </w:pPr>
            <w:r>
              <w:rPr>
                <w:i/>
                <w:color w:val="0070C0"/>
              </w:rPr>
              <w:t>rozwój gospodarczy na przestrzeni ostatnich 10 lat</w:t>
            </w:r>
          </w:p>
        </w:tc>
      </w:tr>
      <w:tr w:rsidR="000C1305" w14:paraId="07003A19" w14:textId="77777777">
        <w:tc>
          <w:tcPr>
            <w:tcW w:w="615" w:type="dxa"/>
          </w:tcPr>
          <w:p w14:paraId="0000027B" w14:textId="77777777" w:rsidR="000C1305" w:rsidRDefault="000C1305">
            <w:pPr>
              <w:rPr>
                <w:color w:val="0070C0"/>
                <w:sz w:val="24"/>
                <w:szCs w:val="24"/>
              </w:rPr>
            </w:pPr>
          </w:p>
        </w:tc>
        <w:tc>
          <w:tcPr>
            <w:tcW w:w="9734" w:type="dxa"/>
          </w:tcPr>
          <w:p w14:paraId="0000027C" w14:textId="77777777" w:rsidR="000C1305" w:rsidRDefault="003D2CD8">
            <w:pPr>
              <w:jc w:val="both"/>
              <w:rPr>
                <w:i/>
                <w:color w:val="0070C0"/>
              </w:rPr>
            </w:pPr>
            <w:r>
              <w:rPr>
                <w:i/>
                <w:color w:val="0070C0"/>
              </w:rPr>
              <w:t>warunki naturalne i klimatyczne, techniczne</w:t>
            </w:r>
          </w:p>
        </w:tc>
      </w:tr>
      <w:tr w:rsidR="000C1305" w14:paraId="2EC17892" w14:textId="77777777">
        <w:tc>
          <w:tcPr>
            <w:tcW w:w="615" w:type="dxa"/>
          </w:tcPr>
          <w:p w14:paraId="0000027D" w14:textId="77777777" w:rsidR="000C1305" w:rsidRDefault="000C1305">
            <w:pPr>
              <w:rPr>
                <w:color w:val="0070C0"/>
                <w:sz w:val="24"/>
                <w:szCs w:val="24"/>
              </w:rPr>
            </w:pPr>
          </w:p>
        </w:tc>
        <w:tc>
          <w:tcPr>
            <w:tcW w:w="9734" w:type="dxa"/>
          </w:tcPr>
          <w:p w14:paraId="0000027E" w14:textId="77777777" w:rsidR="000C1305" w:rsidRDefault="003D2CD8">
            <w:pPr>
              <w:jc w:val="both"/>
              <w:rPr>
                <w:i/>
                <w:color w:val="0070C0"/>
              </w:rPr>
            </w:pPr>
            <w:r>
              <w:rPr>
                <w:i/>
                <w:color w:val="0070C0"/>
              </w:rPr>
              <w:t xml:space="preserve">struktura gospodarki plus </w:t>
            </w:r>
          </w:p>
        </w:tc>
      </w:tr>
      <w:tr w:rsidR="000C1305" w14:paraId="4F3B4850" w14:textId="77777777">
        <w:tc>
          <w:tcPr>
            <w:tcW w:w="615" w:type="dxa"/>
          </w:tcPr>
          <w:p w14:paraId="0000027F" w14:textId="77777777" w:rsidR="000C1305" w:rsidRDefault="000C1305">
            <w:pPr>
              <w:rPr>
                <w:color w:val="0070C0"/>
                <w:sz w:val="24"/>
                <w:szCs w:val="24"/>
              </w:rPr>
            </w:pPr>
          </w:p>
        </w:tc>
        <w:tc>
          <w:tcPr>
            <w:tcW w:w="9734" w:type="dxa"/>
          </w:tcPr>
          <w:p w14:paraId="00000280" w14:textId="77777777" w:rsidR="000C1305" w:rsidRDefault="003D2CD8">
            <w:pPr>
              <w:jc w:val="both"/>
              <w:rPr>
                <w:i/>
                <w:color w:val="0070C0"/>
              </w:rPr>
            </w:pPr>
            <w:r>
              <w:rPr>
                <w:i/>
                <w:color w:val="0070C0"/>
              </w:rPr>
              <w:t>podsumowanie informacji zawartych w podpunktach 1.2.), 1.3), 1.4.), 1.5.)</w:t>
            </w:r>
          </w:p>
        </w:tc>
      </w:tr>
    </w:tbl>
    <w:p w14:paraId="00000281" w14:textId="77777777" w:rsidR="000C1305" w:rsidRDefault="000C1305">
      <w:pPr>
        <w:tabs>
          <w:tab w:val="left" w:pos="3388"/>
          <w:tab w:val="center" w:pos="4536"/>
        </w:tabs>
        <w:spacing w:after="160" w:line="259" w:lineRule="auto"/>
        <w:rPr>
          <w:rFonts w:ascii="Calibri" w:eastAsia="Calibri" w:hAnsi="Calibri" w:cs="Calibri"/>
          <w:sz w:val="28"/>
          <w:szCs w:val="28"/>
        </w:rPr>
      </w:pPr>
    </w:p>
    <w:p w14:paraId="00000282" w14:textId="77777777" w:rsidR="000C1305" w:rsidRDefault="003D2CD8">
      <w:pPr>
        <w:numPr>
          <w:ilvl w:val="0"/>
          <w:numId w:val="49"/>
        </w:numPr>
        <w:tabs>
          <w:tab w:val="left" w:pos="3388"/>
          <w:tab w:val="center" w:pos="4536"/>
        </w:tabs>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Powierzchnia, liczba ludności</w:t>
      </w:r>
    </w:p>
    <w:p w14:paraId="00000283" w14:textId="77777777" w:rsidR="000C1305" w:rsidRDefault="003D2CD8">
      <w:pPr>
        <w:tabs>
          <w:tab w:val="left" w:pos="3388"/>
          <w:tab w:val="center" w:pos="4536"/>
        </w:tabs>
        <w:spacing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pomorskie należy do województw nierozerwalnie związanych z dużą aglomeracją miejską. Na ogólną liczbę 2,346 mln mieszkańców w miastach mieszka ok. 62,7%. Na przestrzeni kilku ostatnich lat liczba ludności wiejskiej systematycznie się jednak zwi</w:t>
      </w:r>
      <w:r>
        <w:rPr>
          <w:rFonts w:ascii="Times New Roman" w:eastAsia="Times New Roman" w:hAnsi="Times New Roman" w:cs="Times New Roman"/>
          <w:sz w:val="24"/>
          <w:szCs w:val="24"/>
        </w:rPr>
        <w:t>ększa (wg GUS w 2020 r.). Pod względem powierzchni ogólnej pomorskie zajmuje 8 lokatę w kraju, natomiast pod względem ludności 7.</w:t>
      </w:r>
    </w:p>
    <w:p w14:paraId="00000284" w14:textId="77777777" w:rsidR="000C1305" w:rsidRDefault="003D2CD8">
      <w:pPr>
        <w:tabs>
          <w:tab w:val="left" w:pos="3388"/>
          <w:tab w:val="center" w:pos="4536"/>
        </w:tabs>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Obszary wiejskie województwa zajmują 94,2% powierzchni ogólnej i mieszka na nich 37,3% mieszkańców. Pod względem współczynnika urbanizacji woj. pomorskie zajmuje 5 pozycję w kraju, po woj. śląskim, dolnośląskim, zachodniopomorskim i mazowieckim</w:t>
      </w:r>
    </w:p>
    <w:p w14:paraId="00000285" w14:textId="77777777" w:rsidR="000C1305" w:rsidRDefault="000C1305">
      <w:pPr>
        <w:tabs>
          <w:tab w:val="left" w:pos="3388"/>
          <w:tab w:val="center" w:pos="4536"/>
        </w:tabs>
        <w:spacing w:after="160" w:line="259" w:lineRule="auto"/>
        <w:jc w:val="both"/>
        <w:rPr>
          <w:rFonts w:ascii="Times New Roman" w:eastAsia="Times New Roman" w:hAnsi="Times New Roman" w:cs="Times New Roman"/>
          <w:b/>
          <w:sz w:val="24"/>
          <w:szCs w:val="24"/>
        </w:rPr>
      </w:pPr>
    </w:p>
    <w:p w14:paraId="00000286"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  Rozwój</w:t>
      </w:r>
      <w:r>
        <w:rPr>
          <w:rFonts w:ascii="Times New Roman" w:eastAsia="Times New Roman" w:hAnsi="Times New Roman" w:cs="Times New Roman"/>
          <w:b/>
          <w:sz w:val="24"/>
          <w:szCs w:val="24"/>
        </w:rPr>
        <w:t xml:space="preserve"> gospodarczy</w:t>
      </w:r>
    </w:p>
    <w:p w14:paraId="00000287" w14:textId="77777777" w:rsidR="000C1305" w:rsidRDefault="003D2CD8">
      <w:pPr>
        <w:tabs>
          <w:tab w:val="left" w:pos="3388"/>
          <w:tab w:val="center" w:pos="4536"/>
        </w:tabs>
        <w:spacing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Biorąc pod uwagę PKB na 1 mieszkańca, gospodarka województwa pomorskiego rozwija się dynamicznie, jednak w skali całego województwa, poniżej średniej dynamiki w kraju.</w:t>
      </w:r>
    </w:p>
    <w:p w14:paraId="00000288" w14:textId="77777777" w:rsidR="000C1305" w:rsidRDefault="003D2CD8">
      <w:pPr>
        <w:tabs>
          <w:tab w:val="left" w:pos="3388"/>
          <w:tab w:val="center" w:pos="4536"/>
        </w:tabs>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 Produkt krajowy brutto na 1 mieszkańca.</w:t>
      </w:r>
    </w:p>
    <w:tbl>
      <w:tblPr>
        <w:tblStyle w:val="afffffffff3"/>
        <w:tblW w:w="85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55"/>
        <w:gridCol w:w="675"/>
        <w:gridCol w:w="825"/>
        <w:gridCol w:w="825"/>
        <w:gridCol w:w="825"/>
        <w:gridCol w:w="825"/>
        <w:gridCol w:w="825"/>
        <w:gridCol w:w="1170"/>
        <w:gridCol w:w="1170"/>
      </w:tblGrid>
      <w:tr w:rsidR="000C1305" w14:paraId="305205A5" w14:textId="77777777">
        <w:trPr>
          <w:trHeight w:val="770"/>
        </w:trPr>
        <w:tc>
          <w:tcPr>
            <w:tcW w:w="1455" w:type="dxa"/>
            <w:vMerge w:val="restart"/>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000289"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Nazwa</w:t>
            </w:r>
          </w:p>
        </w:tc>
        <w:tc>
          <w:tcPr>
            <w:tcW w:w="4800" w:type="dxa"/>
            <w:gridSpan w:val="6"/>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00028A"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Produkt krajowy bru</w:t>
            </w:r>
            <w:r>
              <w:rPr>
                <w:rFonts w:ascii="Times New Roman" w:eastAsia="Times New Roman" w:hAnsi="Times New Roman" w:cs="Times New Roman"/>
                <w:b/>
                <w:sz w:val="20"/>
                <w:szCs w:val="20"/>
              </w:rPr>
              <w:t>tto na 1 mieszkańca</w:t>
            </w:r>
          </w:p>
        </w:tc>
        <w:tc>
          <w:tcPr>
            <w:tcW w:w="1170" w:type="dxa"/>
            <w:tcBorders>
              <w:top w:val="single" w:sz="8" w:space="0" w:color="000000"/>
              <w:left w:val="single" w:sz="8" w:space="0" w:color="000000"/>
              <w:right w:val="single" w:sz="8" w:space="0" w:color="000000"/>
            </w:tcBorders>
            <w:shd w:val="clear" w:color="auto" w:fill="auto"/>
            <w:tcMar>
              <w:top w:w="100" w:type="dxa"/>
              <w:left w:w="80" w:type="dxa"/>
              <w:bottom w:w="100" w:type="dxa"/>
              <w:right w:w="80" w:type="dxa"/>
            </w:tcMar>
          </w:tcPr>
          <w:p w14:paraId="00000290"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Dynamika 2020</w:t>
            </w:r>
          </w:p>
        </w:tc>
        <w:tc>
          <w:tcPr>
            <w:tcW w:w="1170" w:type="dxa"/>
            <w:tcBorders>
              <w:top w:val="single" w:sz="8" w:space="0" w:color="000000"/>
              <w:right w:val="single" w:sz="8" w:space="0" w:color="000000"/>
            </w:tcBorders>
            <w:shd w:val="clear" w:color="auto" w:fill="auto"/>
            <w:tcMar>
              <w:top w:w="100" w:type="dxa"/>
              <w:left w:w="80" w:type="dxa"/>
              <w:bottom w:w="100" w:type="dxa"/>
              <w:right w:w="80" w:type="dxa"/>
            </w:tcMar>
          </w:tcPr>
          <w:p w14:paraId="00000291"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Dynamika 2020</w:t>
            </w:r>
          </w:p>
        </w:tc>
      </w:tr>
      <w:tr w:rsidR="000C1305" w14:paraId="55AF69F3" w14:textId="77777777">
        <w:trPr>
          <w:trHeight w:val="770"/>
        </w:trPr>
        <w:tc>
          <w:tcPr>
            <w:tcW w:w="14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92"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3"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2010</w:t>
            </w:r>
          </w:p>
        </w:tc>
        <w:tc>
          <w:tcPr>
            <w:tcW w:w="82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4"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2011</w:t>
            </w:r>
          </w:p>
        </w:tc>
        <w:tc>
          <w:tcPr>
            <w:tcW w:w="825"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5"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2012</w:t>
            </w:r>
          </w:p>
        </w:tc>
        <w:tc>
          <w:tcPr>
            <w:tcW w:w="825"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6"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2013</w:t>
            </w:r>
          </w:p>
        </w:tc>
        <w:tc>
          <w:tcPr>
            <w:tcW w:w="825"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7"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2014</w:t>
            </w:r>
          </w:p>
        </w:tc>
        <w:tc>
          <w:tcPr>
            <w:tcW w:w="825"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8"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2020</w:t>
            </w:r>
          </w:p>
        </w:tc>
        <w:tc>
          <w:tcPr>
            <w:tcW w:w="1170" w:type="dxa"/>
            <w:tcBorders>
              <w:right w:val="single" w:sz="8" w:space="0" w:color="000000"/>
            </w:tcBorders>
            <w:shd w:val="clear" w:color="auto" w:fill="auto"/>
            <w:tcMar>
              <w:top w:w="100" w:type="dxa"/>
              <w:left w:w="80" w:type="dxa"/>
              <w:bottom w:w="100" w:type="dxa"/>
              <w:right w:w="80" w:type="dxa"/>
            </w:tcMar>
          </w:tcPr>
          <w:p w14:paraId="00000299"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2010=100%</w:t>
            </w:r>
          </w:p>
        </w:tc>
        <w:tc>
          <w:tcPr>
            <w:tcW w:w="1170" w:type="dxa"/>
            <w:tcBorders>
              <w:right w:val="single" w:sz="8" w:space="0" w:color="000000"/>
            </w:tcBorders>
            <w:shd w:val="clear" w:color="auto" w:fill="auto"/>
            <w:tcMar>
              <w:top w:w="100" w:type="dxa"/>
              <w:left w:w="80" w:type="dxa"/>
              <w:bottom w:w="100" w:type="dxa"/>
              <w:right w:w="80" w:type="dxa"/>
            </w:tcMar>
          </w:tcPr>
          <w:p w14:paraId="0000029A"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2014=100%</w:t>
            </w:r>
          </w:p>
        </w:tc>
      </w:tr>
      <w:tr w:rsidR="000C1305" w14:paraId="45807568" w14:textId="77777777">
        <w:trPr>
          <w:trHeight w:val="500"/>
        </w:trPr>
        <w:tc>
          <w:tcPr>
            <w:tcW w:w="14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9B"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C"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Ogółem</w:t>
            </w:r>
          </w:p>
        </w:tc>
        <w:tc>
          <w:tcPr>
            <w:tcW w:w="82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9D"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Ogółem</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9E"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Ogółem</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9F"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Ogółem</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0"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Ogółem</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1"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Ogółem</w:t>
            </w:r>
          </w:p>
        </w:tc>
        <w:tc>
          <w:tcPr>
            <w:tcW w:w="1170" w:type="dxa"/>
            <w:tcBorders>
              <w:right w:val="single" w:sz="8" w:space="0" w:color="000000"/>
            </w:tcBorders>
            <w:shd w:val="clear" w:color="auto" w:fill="auto"/>
            <w:tcMar>
              <w:top w:w="100" w:type="dxa"/>
              <w:left w:w="80" w:type="dxa"/>
              <w:bottom w:w="100" w:type="dxa"/>
              <w:right w:w="80" w:type="dxa"/>
            </w:tcMar>
          </w:tcPr>
          <w:p w14:paraId="000002A2" w14:textId="77777777" w:rsidR="000C1305" w:rsidRDefault="003D2CD8">
            <w:pPr>
              <w:tabs>
                <w:tab w:val="left" w:pos="3388"/>
                <w:tab w:val="center" w:pos="453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0" w:type="dxa"/>
            <w:tcBorders>
              <w:right w:val="single" w:sz="8" w:space="0" w:color="000000"/>
            </w:tcBorders>
            <w:shd w:val="clear" w:color="auto" w:fill="auto"/>
            <w:tcMar>
              <w:top w:w="100" w:type="dxa"/>
              <w:left w:w="80" w:type="dxa"/>
              <w:bottom w:w="100" w:type="dxa"/>
              <w:right w:w="80" w:type="dxa"/>
            </w:tcMar>
          </w:tcPr>
          <w:p w14:paraId="000002A3" w14:textId="77777777" w:rsidR="000C1305" w:rsidRDefault="003D2CD8">
            <w:pPr>
              <w:tabs>
                <w:tab w:val="left" w:pos="3388"/>
                <w:tab w:val="center" w:pos="453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C1305" w14:paraId="6C24E05C" w14:textId="77777777">
        <w:trPr>
          <w:trHeight w:val="500"/>
        </w:trPr>
        <w:tc>
          <w:tcPr>
            <w:tcW w:w="145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A4"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A5"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Zł</w:t>
            </w:r>
          </w:p>
        </w:tc>
        <w:tc>
          <w:tcPr>
            <w:tcW w:w="82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A6"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Zł</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7"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Zł</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8"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Zł</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9"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Zł</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A"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Zł</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B" w14:textId="77777777" w:rsidR="000C1305" w:rsidRDefault="003D2CD8">
            <w:pPr>
              <w:tabs>
                <w:tab w:val="left" w:pos="3388"/>
                <w:tab w:val="center" w:pos="453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AC" w14:textId="77777777" w:rsidR="000C1305" w:rsidRDefault="003D2CD8">
            <w:pPr>
              <w:tabs>
                <w:tab w:val="left" w:pos="3388"/>
                <w:tab w:val="center" w:pos="4536"/>
              </w:tab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r>
      <w:tr w:rsidR="000C1305" w14:paraId="5DC0117F" w14:textId="77777777">
        <w:trPr>
          <w:trHeight w:val="500"/>
        </w:trPr>
        <w:tc>
          <w:tcPr>
            <w:tcW w:w="145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AD"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POLSKA</w:t>
            </w:r>
          </w:p>
        </w:tc>
        <w:tc>
          <w:tcPr>
            <w:tcW w:w="67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AE"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37524</w:t>
            </w:r>
          </w:p>
        </w:tc>
        <w:tc>
          <w:tcPr>
            <w:tcW w:w="82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AF"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40669</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0"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42285</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1"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43033</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2"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44686</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3"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60663</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161,66%</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5"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135,75%</w:t>
            </w:r>
          </w:p>
        </w:tc>
      </w:tr>
      <w:tr w:rsidR="000C1305" w14:paraId="2C6C1A84" w14:textId="77777777">
        <w:trPr>
          <w:trHeight w:val="770"/>
        </w:trPr>
        <w:tc>
          <w:tcPr>
            <w:tcW w:w="145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B6"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POMORSKIE</w:t>
            </w:r>
          </w:p>
        </w:tc>
        <w:tc>
          <w:tcPr>
            <w:tcW w:w="675"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B7"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36017</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8"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39054</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9"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41341</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A"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41457</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B"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42558</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C"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57669</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D"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160,12%</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BE"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135,51%</w:t>
            </w:r>
          </w:p>
        </w:tc>
      </w:tr>
      <w:tr w:rsidR="000C1305" w14:paraId="4A420A93" w14:textId="77777777">
        <w:trPr>
          <w:trHeight w:val="770"/>
        </w:trPr>
        <w:tc>
          <w:tcPr>
            <w:tcW w:w="145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BF"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gdański</w:t>
            </w:r>
          </w:p>
        </w:tc>
        <w:tc>
          <w:tcPr>
            <w:tcW w:w="67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0"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26602</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1"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28248</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2"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29998</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3"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31190</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32774</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5"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bd</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6"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7"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C1305" w14:paraId="629C9453" w14:textId="77777777">
        <w:trPr>
          <w:trHeight w:val="770"/>
        </w:trPr>
        <w:tc>
          <w:tcPr>
            <w:tcW w:w="145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C8"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słupski</w:t>
            </w:r>
          </w:p>
        </w:tc>
        <w:tc>
          <w:tcPr>
            <w:tcW w:w="67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9"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28894</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A"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30745</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B"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32078</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C"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32286</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D"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33851</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E"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bd</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CF"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0"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C1305" w14:paraId="2BF315B6" w14:textId="77777777">
        <w:trPr>
          <w:trHeight w:val="1040"/>
        </w:trPr>
        <w:tc>
          <w:tcPr>
            <w:tcW w:w="145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D1"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starogardzki</w:t>
            </w:r>
          </w:p>
        </w:tc>
        <w:tc>
          <w:tcPr>
            <w:tcW w:w="67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2"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29738</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3"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31952</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33246</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5"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33802</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6"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35809</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7"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bd</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8"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9"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C1305" w14:paraId="2794ADA0" w14:textId="77777777">
        <w:trPr>
          <w:trHeight w:val="1040"/>
        </w:trPr>
        <w:tc>
          <w:tcPr>
            <w:tcW w:w="145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DA"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trójmiejski</w:t>
            </w:r>
          </w:p>
        </w:tc>
        <w:tc>
          <w:tcPr>
            <w:tcW w:w="67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B"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52896</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C"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58450</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D"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62743</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E"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61868</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DF"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61880</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0"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bd</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1"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2"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0C1305" w14:paraId="0DD5AA0C" w14:textId="77777777">
        <w:trPr>
          <w:trHeight w:val="770"/>
        </w:trPr>
        <w:tc>
          <w:tcPr>
            <w:tcW w:w="145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E3"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chojnicki</w:t>
            </w:r>
          </w:p>
        </w:tc>
        <w:tc>
          <w:tcPr>
            <w:tcW w:w="67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24601</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5"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26390</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6"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27130</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7"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27241</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8"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28591</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9"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bd</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A"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tcPr>
          <w:p w14:paraId="000002EB"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bl>
    <w:p w14:paraId="000002EC" w14:textId="77777777" w:rsidR="000C1305" w:rsidRDefault="003D2CD8">
      <w:pPr>
        <w:tabs>
          <w:tab w:val="left" w:pos="3388"/>
          <w:tab w:val="center" w:pos="4536"/>
        </w:tabs>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Zestawienie PODR w Lubaniu na podstawie danych GUS</w:t>
      </w:r>
    </w:p>
    <w:p w14:paraId="000002ED"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 względem ilości podmiotów wpisanych do REGON  gospodarka woj. pomorskiego rozwija się dynamiczniej niż średnia dla kraju. Rozwój ten nie jest jednak równie dynamiczny we wszystkich podregionach. W porównaniu do roku 2016 zmniejszyła się liczba podmiotó</w:t>
      </w:r>
      <w:r>
        <w:rPr>
          <w:rFonts w:ascii="Times New Roman" w:eastAsia="Times New Roman" w:hAnsi="Times New Roman" w:cs="Times New Roman"/>
          <w:sz w:val="24"/>
          <w:szCs w:val="24"/>
        </w:rPr>
        <w:t>w w sektorze rolnictwo, leśnictwo, łowiectwo i rybactwo, wzrosła natomiast w pozostałych sektorach.</w:t>
      </w:r>
    </w:p>
    <w:p w14:paraId="000002EE" w14:textId="77777777" w:rsidR="000C1305" w:rsidRDefault="003D2CD8">
      <w:pPr>
        <w:tabs>
          <w:tab w:val="left" w:pos="3388"/>
          <w:tab w:val="center" w:pos="4536"/>
        </w:tabs>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Tabela 2a. Liczba podmiotów wpisanych do REGON w 2016 r.</w:t>
      </w:r>
    </w:p>
    <w:tbl>
      <w:tblPr>
        <w:tblStyle w:val="afffffffff4"/>
        <w:tblW w:w="8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40"/>
        <w:gridCol w:w="1230"/>
        <w:gridCol w:w="1365"/>
        <w:gridCol w:w="1200"/>
        <w:gridCol w:w="945"/>
        <w:gridCol w:w="1425"/>
      </w:tblGrid>
      <w:tr w:rsidR="000C1305" w14:paraId="58E93672" w14:textId="77777777">
        <w:trPr>
          <w:trHeight w:val="485"/>
        </w:trPr>
        <w:tc>
          <w:tcPr>
            <w:tcW w:w="204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EF"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Wyszczególnienie</w:t>
            </w:r>
          </w:p>
        </w:tc>
        <w:tc>
          <w:tcPr>
            <w:tcW w:w="3795"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F0"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2016</w:t>
            </w:r>
          </w:p>
        </w:tc>
        <w:tc>
          <w:tcPr>
            <w:tcW w:w="94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F3"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Razem</w:t>
            </w:r>
          </w:p>
        </w:tc>
        <w:tc>
          <w:tcPr>
            <w:tcW w:w="1425" w:type="dxa"/>
            <w:vMerge w:val="restart"/>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F4"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Dynamika 2016  2010=100%</w:t>
            </w:r>
          </w:p>
        </w:tc>
      </w:tr>
      <w:tr w:rsidR="000C1305" w14:paraId="05DA9413" w14:textId="77777777">
        <w:trPr>
          <w:trHeight w:val="1295"/>
        </w:trPr>
        <w:tc>
          <w:tcPr>
            <w:tcW w:w="2040"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2F5" w14:textId="77777777" w:rsidR="000C1305" w:rsidRDefault="000C1305">
            <w:pPr>
              <w:tabs>
                <w:tab w:val="left" w:pos="3388"/>
                <w:tab w:val="center" w:pos="4536"/>
              </w:tabs>
              <w:spacing w:after="160" w:line="259" w:lineRule="auto"/>
              <w:ind w:left="80"/>
              <w:rPr>
                <w:rFonts w:ascii="Times New Roman" w:eastAsia="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F6"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rolnictwo, leśnictwo, łowiectwo i rybactwo</w:t>
            </w:r>
          </w:p>
        </w:tc>
        <w:tc>
          <w:tcPr>
            <w:tcW w:w="136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F7"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przemysł i budownictwo</w:t>
            </w:r>
          </w:p>
        </w:tc>
        <w:tc>
          <w:tcPr>
            <w:tcW w:w="1200"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2F8" w14:textId="77777777" w:rsidR="000C1305" w:rsidRDefault="003D2CD8">
            <w:pPr>
              <w:tabs>
                <w:tab w:val="left" w:pos="3388"/>
                <w:tab w:val="center" w:pos="4536"/>
              </w:tabs>
              <w:ind w:left="80"/>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pozostała działalność</w:t>
            </w:r>
          </w:p>
        </w:tc>
        <w:tc>
          <w:tcPr>
            <w:tcW w:w="94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02F9" w14:textId="77777777" w:rsidR="000C1305" w:rsidRDefault="000C1305">
            <w:pPr>
              <w:tabs>
                <w:tab w:val="left" w:pos="3388"/>
                <w:tab w:val="center" w:pos="4536"/>
              </w:tabs>
              <w:spacing w:after="160" w:line="259" w:lineRule="auto"/>
              <w:ind w:left="80"/>
              <w:rPr>
                <w:rFonts w:ascii="Times New Roman" w:eastAsia="Times New Roman" w:hAnsi="Times New Roman" w:cs="Times New Roman"/>
                <w:sz w:val="24"/>
                <w:szCs w:val="24"/>
              </w:rPr>
            </w:pPr>
          </w:p>
        </w:tc>
        <w:tc>
          <w:tcPr>
            <w:tcW w:w="142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02FA" w14:textId="77777777" w:rsidR="000C1305" w:rsidRDefault="000C1305">
            <w:pPr>
              <w:tabs>
                <w:tab w:val="left" w:pos="3388"/>
                <w:tab w:val="center" w:pos="4536"/>
              </w:tabs>
              <w:spacing w:after="160" w:line="259" w:lineRule="auto"/>
              <w:ind w:left="80"/>
              <w:rPr>
                <w:rFonts w:ascii="Times New Roman" w:eastAsia="Times New Roman" w:hAnsi="Times New Roman" w:cs="Times New Roman"/>
                <w:sz w:val="24"/>
                <w:szCs w:val="24"/>
              </w:rPr>
            </w:pPr>
          </w:p>
        </w:tc>
      </w:tr>
      <w:tr w:rsidR="000C1305" w14:paraId="2D6F5C85" w14:textId="77777777">
        <w:trPr>
          <w:trHeight w:val="695"/>
        </w:trPr>
        <w:tc>
          <w:tcPr>
            <w:tcW w:w="204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2FB"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POLSKA</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2FC"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75 076</w:t>
            </w:r>
          </w:p>
        </w:tc>
        <w:tc>
          <w:tcPr>
            <w:tcW w:w="136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2FD"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900 452</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2FE"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3 262 163</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2FF"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4 237 691</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0"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108,39%</w:t>
            </w:r>
          </w:p>
        </w:tc>
      </w:tr>
      <w:tr w:rsidR="000C1305" w14:paraId="243D15F6" w14:textId="77777777">
        <w:trPr>
          <w:trHeight w:val="500"/>
        </w:trPr>
        <w:tc>
          <w:tcPr>
            <w:tcW w:w="204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01"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POMORSKIE</w:t>
            </w:r>
          </w:p>
        </w:tc>
        <w:tc>
          <w:tcPr>
            <w:tcW w:w="1230"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02"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4 453</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3"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68 201</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4"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214 190</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5"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286 844</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6"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110,24%</w:t>
            </w:r>
          </w:p>
        </w:tc>
      </w:tr>
      <w:tr w:rsidR="000C1305" w14:paraId="56804852" w14:textId="77777777">
        <w:trPr>
          <w:trHeight w:val="500"/>
        </w:trPr>
        <w:tc>
          <w:tcPr>
            <w:tcW w:w="204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07"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Podregion gdański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8"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1 227</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9"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19 798</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A"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45 507</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B"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66 532</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C"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118,84%</w:t>
            </w:r>
          </w:p>
        </w:tc>
      </w:tr>
      <w:tr w:rsidR="000C1305" w14:paraId="12635659" w14:textId="77777777">
        <w:trPr>
          <w:trHeight w:val="500"/>
        </w:trPr>
        <w:tc>
          <w:tcPr>
            <w:tcW w:w="204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0D"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słupski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E"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1 386</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0F"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8 381</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0"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27 341</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1"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37 108</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2"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98,90%</w:t>
            </w:r>
          </w:p>
        </w:tc>
      </w:tr>
      <w:tr w:rsidR="000C1305" w14:paraId="07F43EAC" w14:textId="77777777">
        <w:trPr>
          <w:trHeight w:val="500"/>
        </w:trPr>
        <w:tc>
          <w:tcPr>
            <w:tcW w:w="204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13"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starogardzki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4"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765</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5"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10 488</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6"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28 452</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7"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39 705</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8"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102,15%</w:t>
            </w:r>
          </w:p>
        </w:tc>
      </w:tr>
      <w:tr w:rsidR="000C1305" w14:paraId="4014F1A6" w14:textId="77777777">
        <w:trPr>
          <w:trHeight w:val="500"/>
        </w:trPr>
        <w:tc>
          <w:tcPr>
            <w:tcW w:w="204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19"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trójmiejski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A"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369</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B"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23 919</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C"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99 379</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D"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123 667</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1E"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113,44%</w:t>
            </w:r>
          </w:p>
        </w:tc>
      </w:tr>
      <w:tr w:rsidR="000C1305" w14:paraId="7E874ABD" w14:textId="77777777">
        <w:trPr>
          <w:trHeight w:val="500"/>
        </w:trPr>
        <w:tc>
          <w:tcPr>
            <w:tcW w:w="204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031F" w14:textId="77777777" w:rsidR="000C1305" w:rsidRDefault="003D2CD8">
            <w:pPr>
              <w:tabs>
                <w:tab w:val="left" w:pos="3388"/>
                <w:tab w:val="center" w:pos="4536"/>
              </w:tabs>
              <w:ind w:left="80"/>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chojnicki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20"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706</w:t>
            </w:r>
          </w:p>
        </w:tc>
        <w:tc>
          <w:tcPr>
            <w:tcW w:w="136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21"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5 615</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22"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13 511</w:t>
            </w:r>
          </w:p>
        </w:tc>
        <w:tc>
          <w:tcPr>
            <w:tcW w:w="9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23"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19 832</w:t>
            </w:r>
          </w:p>
        </w:tc>
        <w:tc>
          <w:tcPr>
            <w:tcW w:w="142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0324" w14:textId="77777777" w:rsidR="000C1305" w:rsidRDefault="003D2CD8">
            <w:pPr>
              <w:tabs>
                <w:tab w:val="left" w:pos="3388"/>
                <w:tab w:val="center" w:pos="4536"/>
              </w:tabs>
              <w:ind w:left="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105,42%</w:t>
            </w:r>
          </w:p>
        </w:tc>
      </w:tr>
    </w:tbl>
    <w:p w14:paraId="00000325" w14:textId="77777777" w:rsidR="000C1305" w:rsidRDefault="003D2CD8">
      <w:pPr>
        <w:tabs>
          <w:tab w:val="left" w:pos="3388"/>
          <w:tab w:val="center" w:pos="4536"/>
        </w:tabs>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Zestawienie PODR w Lubaniu na podstawie danych GUS</w:t>
      </w:r>
    </w:p>
    <w:p w14:paraId="00000326" w14:textId="77777777" w:rsidR="000C1305" w:rsidRDefault="003D2CD8">
      <w:pPr>
        <w:tabs>
          <w:tab w:val="left" w:pos="3388"/>
          <w:tab w:val="center" w:pos="4536"/>
        </w:tabs>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2b. Liczba podmiotów wpisanych do REGON w 2020 r.</w:t>
      </w:r>
    </w:p>
    <w:tbl>
      <w:tblPr>
        <w:tblStyle w:val="afffffffff5"/>
        <w:tblW w:w="82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1230"/>
        <w:gridCol w:w="1380"/>
        <w:gridCol w:w="1200"/>
        <w:gridCol w:w="960"/>
        <w:gridCol w:w="1290"/>
      </w:tblGrid>
      <w:tr w:rsidR="000C1305" w14:paraId="274B21E8" w14:textId="77777777">
        <w:trPr>
          <w:trHeight w:val="500"/>
        </w:trPr>
        <w:tc>
          <w:tcPr>
            <w:tcW w:w="214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27"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Wyszczególnienie</w:t>
            </w:r>
          </w:p>
        </w:tc>
        <w:tc>
          <w:tcPr>
            <w:tcW w:w="3810" w:type="dxa"/>
            <w:gridSpan w:val="3"/>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28"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2020</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2B"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Razem</w:t>
            </w:r>
          </w:p>
        </w:tc>
        <w:tc>
          <w:tcPr>
            <w:tcW w:w="1290" w:type="dxa"/>
            <w:vMerge w:val="restart"/>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2C"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Dynamika 2020  2016=100%</w:t>
            </w:r>
          </w:p>
        </w:tc>
      </w:tr>
      <w:tr w:rsidR="000C1305" w14:paraId="086094D4" w14:textId="77777777">
        <w:trPr>
          <w:trHeight w:val="1865"/>
        </w:trPr>
        <w:tc>
          <w:tcPr>
            <w:tcW w:w="214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032D"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2E"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rolnictwo, leśnictwo, łowiectwo i rybactwo</w:t>
            </w:r>
          </w:p>
        </w:tc>
        <w:tc>
          <w:tcPr>
            <w:tcW w:w="138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2F"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przemysł i budownictwo</w:t>
            </w:r>
          </w:p>
        </w:tc>
        <w:tc>
          <w:tcPr>
            <w:tcW w:w="1200"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0" w14:textId="77777777" w:rsidR="000C1305" w:rsidRDefault="003D2CD8">
            <w:pPr>
              <w:tabs>
                <w:tab w:val="left" w:pos="3388"/>
                <w:tab w:val="center" w:pos="4536"/>
              </w:tabs>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pozostała działalność</w:t>
            </w:r>
          </w:p>
        </w:tc>
        <w:tc>
          <w:tcPr>
            <w:tcW w:w="96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0331"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tc>
        <w:tc>
          <w:tcPr>
            <w:tcW w:w="12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0332" w14:textId="77777777" w:rsidR="000C1305" w:rsidRDefault="000C1305">
            <w:pPr>
              <w:widowControl w:val="0"/>
              <w:pBdr>
                <w:top w:val="nil"/>
                <w:left w:val="nil"/>
                <w:bottom w:val="nil"/>
                <w:right w:val="nil"/>
                <w:between w:val="nil"/>
              </w:pBdr>
              <w:rPr>
                <w:rFonts w:ascii="Times New Roman" w:eastAsia="Times New Roman" w:hAnsi="Times New Roman" w:cs="Times New Roman"/>
                <w:sz w:val="24"/>
                <w:szCs w:val="24"/>
              </w:rPr>
            </w:pPr>
          </w:p>
        </w:tc>
      </w:tr>
      <w:tr w:rsidR="000C1305" w14:paraId="7C3A50CB" w14:textId="77777777">
        <w:trPr>
          <w:trHeight w:val="500"/>
        </w:trPr>
        <w:tc>
          <w:tcPr>
            <w:tcW w:w="214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3"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POLSKA</w:t>
            </w:r>
          </w:p>
        </w:tc>
        <w:tc>
          <w:tcPr>
            <w:tcW w:w="1230"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70 391</w:t>
            </w:r>
          </w:p>
        </w:tc>
        <w:tc>
          <w:tcPr>
            <w:tcW w:w="138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5"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1 013 886</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6"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3 579 101</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7"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4 663 378</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8"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110,05%</w:t>
            </w:r>
          </w:p>
        </w:tc>
      </w:tr>
      <w:tr w:rsidR="000C1305" w14:paraId="643A7C65" w14:textId="77777777">
        <w:trPr>
          <w:trHeight w:val="455"/>
        </w:trPr>
        <w:tc>
          <w:tcPr>
            <w:tcW w:w="214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9"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POMORSKIE</w:t>
            </w:r>
          </w:p>
        </w:tc>
        <w:tc>
          <w:tcPr>
            <w:tcW w:w="1230"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A"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4 145</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B"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77 173</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C"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237 200</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D"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318 518</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3E"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111,04%</w:t>
            </w:r>
          </w:p>
        </w:tc>
      </w:tr>
      <w:tr w:rsidR="000C1305" w14:paraId="32C32A40" w14:textId="77777777">
        <w:trPr>
          <w:trHeight w:val="470"/>
        </w:trPr>
        <w:tc>
          <w:tcPr>
            <w:tcW w:w="21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3F"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gdański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0"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1 180</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1"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25 951</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2"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48 043</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3"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75 174</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112,99%</w:t>
            </w:r>
          </w:p>
        </w:tc>
      </w:tr>
      <w:tr w:rsidR="000C1305" w14:paraId="0438A0E3" w14:textId="77777777">
        <w:trPr>
          <w:trHeight w:val="455"/>
        </w:trPr>
        <w:tc>
          <w:tcPr>
            <w:tcW w:w="21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45"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słupski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6"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1 279</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7"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10 438</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8"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28 003</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9"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39 720</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A"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107,04%</w:t>
            </w:r>
          </w:p>
        </w:tc>
      </w:tr>
      <w:tr w:rsidR="000C1305" w14:paraId="0B80CA75" w14:textId="77777777">
        <w:trPr>
          <w:trHeight w:val="470"/>
        </w:trPr>
        <w:tc>
          <w:tcPr>
            <w:tcW w:w="21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4B"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starogardzki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C"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710</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D"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12 899</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E"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29 533</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4F"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43 142</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0"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108,66%</w:t>
            </w:r>
          </w:p>
        </w:tc>
      </w:tr>
      <w:tr w:rsidR="000C1305" w14:paraId="66E3A180" w14:textId="77777777">
        <w:trPr>
          <w:trHeight w:val="455"/>
        </w:trPr>
        <w:tc>
          <w:tcPr>
            <w:tcW w:w="21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51"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trójmiejski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2"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333</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3"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25 716</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4"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108 421</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5"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134 470</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6"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108,74%</w:t>
            </w:r>
          </w:p>
        </w:tc>
      </w:tr>
      <w:tr w:rsidR="000C1305" w14:paraId="45B791C7" w14:textId="77777777">
        <w:trPr>
          <w:trHeight w:val="470"/>
        </w:trPr>
        <w:tc>
          <w:tcPr>
            <w:tcW w:w="21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0357" w14:textId="77777777" w:rsidR="000C1305" w:rsidRDefault="003D2CD8">
            <w:pPr>
              <w:tabs>
                <w:tab w:val="left" w:pos="3388"/>
                <w:tab w:val="center" w:pos="4536"/>
              </w:tabs>
              <w:rPr>
                <w:rFonts w:ascii="Times New Roman" w:eastAsia="Times New Roman" w:hAnsi="Times New Roman" w:cs="Times New Roman"/>
                <w:sz w:val="20"/>
                <w:szCs w:val="20"/>
              </w:rPr>
            </w:pPr>
            <w:r>
              <w:rPr>
                <w:rFonts w:ascii="Times New Roman" w:eastAsia="Times New Roman" w:hAnsi="Times New Roman" w:cs="Times New Roman"/>
                <w:sz w:val="20"/>
                <w:szCs w:val="20"/>
              </w:rPr>
              <w:t>Podregion chojnicki</w:t>
            </w:r>
          </w:p>
        </w:tc>
        <w:tc>
          <w:tcPr>
            <w:tcW w:w="123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8"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637</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9"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7 210</w:t>
            </w:r>
          </w:p>
        </w:tc>
        <w:tc>
          <w:tcPr>
            <w:tcW w:w="120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A"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14 165</w:t>
            </w:r>
          </w:p>
        </w:tc>
        <w:tc>
          <w:tcPr>
            <w:tcW w:w="96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B"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22 012</w:t>
            </w:r>
          </w:p>
        </w:tc>
        <w:tc>
          <w:tcPr>
            <w:tcW w:w="1290" w:type="dxa"/>
            <w:tcBorders>
              <w:bottom w:val="single" w:sz="8" w:space="0" w:color="000000"/>
              <w:right w:val="single" w:sz="8" w:space="0" w:color="000000"/>
            </w:tcBorders>
            <w:shd w:val="clear" w:color="auto" w:fill="auto"/>
            <w:tcMar>
              <w:top w:w="100" w:type="dxa"/>
              <w:left w:w="80" w:type="dxa"/>
              <w:bottom w:w="100" w:type="dxa"/>
              <w:right w:w="80" w:type="dxa"/>
            </w:tcMar>
          </w:tcPr>
          <w:p w14:paraId="0000035C" w14:textId="77777777" w:rsidR="000C1305" w:rsidRDefault="003D2CD8">
            <w:pPr>
              <w:tabs>
                <w:tab w:val="left" w:pos="3388"/>
                <w:tab w:val="center" w:pos="4536"/>
              </w:tabs>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110,99%</w:t>
            </w:r>
          </w:p>
        </w:tc>
      </w:tr>
    </w:tbl>
    <w:p w14:paraId="0000035D" w14:textId="77777777" w:rsidR="000C1305" w:rsidRDefault="003D2CD8">
      <w:pPr>
        <w:tabs>
          <w:tab w:val="left" w:pos="3388"/>
          <w:tab w:val="center" w:pos="4536"/>
        </w:tabs>
        <w:spacing w:before="240" w:after="24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035E" w14:textId="77777777" w:rsidR="000C1305" w:rsidRDefault="003D2CD8">
      <w:pPr>
        <w:tabs>
          <w:tab w:val="left" w:pos="3388"/>
          <w:tab w:val="center" w:pos="4536"/>
        </w:tabs>
        <w:spacing w:before="240" w:after="24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Warunki naturalne i klimatyczne</w:t>
      </w:r>
    </w:p>
    <w:p w14:paraId="0000035F" w14:textId="77777777" w:rsidR="000C1305" w:rsidRDefault="003D2CD8">
      <w:pPr>
        <w:tabs>
          <w:tab w:val="left" w:pos="3388"/>
          <w:tab w:val="center" w:pos="4536"/>
        </w:tabs>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 głównych elementów środowiska naturalnego, mających bezpośredni wpływ na sposób użytkowania ziemi, rodzaj uprawianych gatunków oraz intensywność produkcji rolniczej, zaliczane są warunki klimatyczne, zasoby wodne, warunki glebowe oraz ukształtowanie ter</w:t>
      </w:r>
      <w:r>
        <w:rPr>
          <w:rFonts w:ascii="Times New Roman" w:eastAsia="Times New Roman" w:hAnsi="Times New Roman" w:cs="Times New Roman"/>
          <w:sz w:val="24"/>
          <w:szCs w:val="24"/>
        </w:rPr>
        <w:t>enu. Jeżeli chodzi o klimat województwa pomorskiego, to ma on charakter łagodny z wyraźnymi wpływami morskimi. Skutkuje to przesunięciem pór roku w stosunku do Polski środkowej, a także skróceniem okresu wegetacji roślin. Wiosny i lata są tutaj opóźnione i</w:t>
      </w:r>
      <w:r>
        <w:rPr>
          <w:rFonts w:ascii="Times New Roman" w:eastAsia="Times New Roman" w:hAnsi="Times New Roman" w:cs="Times New Roman"/>
          <w:sz w:val="24"/>
          <w:szCs w:val="24"/>
        </w:rPr>
        <w:t xml:space="preserve"> krótsze, z kolei okres przedzimowy, zimy i przedwiośnia są znacznie dłuższe, co przekłada się na przesunięcie terminów zbiorów.</w:t>
      </w:r>
    </w:p>
    <w:p w14:paraId="00000360" w14:textId="77777777" w:rsidR="000C1305" w:rsidRDefault="003D2CD8">
      <w:pPr>
        <w:tabs>
          <w:tab w:val="left" w:pos="3388"/>
          <w:tab w:val="center" w:pos="4536"/>
        </w:tabs>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pomorskie cechuje duże zróżnicowanie w jakości gleb oraz wachlarz układów krajobrazowych. Wskaźnik bonitacji gleb d</w:t>
      </w:r>
      <w:r>
        <w:rPr>
          <w:rFonts w:ascii="Times New Roman" w:eastAsia="Times New Roman" w:hAnsi="Times New Roman" w:cs="Times New Roman"/>
          <w:sz w:val="24"/>
          <w:szCs w:val="24"/>
        </w:rPr>
        <w:t>la województwa pomorskiego wynosi 0,8. Rozpiętość wskaźnika jest jednak bardzo duża. Mieści się od 0,3 w powiatach kartuskim i kościerskim do 1,7 w powiecie tczewskim.  Najlepsze i najżyźniejsze gleby występują na Żuławach i Powiślu. W tych regionach uzysk</w:t>
      </w:r>
      <w:r>
        <w:rPr>
          <w:rFonts w:ascii="Times New Roman" w:eastAsia="Times New Roman" w:hAnsi="Times New Roman" w:cs="Times New Roman"/>
          <w:sz w:val="24"/>
          <w:szCs w:val="24"/>
        </w:rPr>
        <w:t>uje się najwyższe plony zbóż, buraków cukrowych i rzepaku. Tereny te stanowią także potencjalne obszary do rozwoju warzywnictwa i sadownictwa. Regiony nadmorskie, charakteryzują się znacznym pofałdowaniem terenu, na których występuje duża ilość trwałych uż</w:t>
      </w:r>
      <w:r>
        <w:rPr>
          <w:rFonts w:ascii="Times New Roman" w:eastAsia="Times New Roman" w:hAnsi="Times New Roman" w:cs="Times New Roman"/>
          <w:sz w:val="24"/>
          <w:szCs w:val="24"/>
        </w:rPr>
        <w:t>ytków zielonych sprzyjających hodowli bydła. Region Kaszub wyróżnia się dużą lesistością, obfitością jezior i oczek wodnych. Gleby są słabszej klasy, głównie piaski</w:t>
      </w:r>
      <w:r>
        <w:rPr>
          <w:rFonts w:ascii="Calibri" w:eastAsia="Calibri" w:hAnsi="Calibri" w:cs="Calibri"/>
        </w:rPr>
        <w:t xml:space="preserve"> </w:t>
      </w:r>
      <w:r>
        <w:rPr>
          <w:rFonts w:ascii="Times New Roman" w:eastAsia="Times New Roman" w:hAnsi="Times New Roman" w:cs="Times New Roman"/>
          <w:sz w:val="24"/>
          <w:szCs w:val="24"/>
        </w:rPr>
        <w:t>i żwiry, stąd ich niższa przydatność rolnicza. Uzyskiwane plony są niższe niż w pozostałych</w:t>
      </w:r>
      <w:r>
        <w:rPr>
          <w:rFonts w:ascii="Times New Roman" w:eastAsia="Times New Roman" w:hAnsi="Times New Roman" w:cs="Times New Roman"/>
          <w:sz w:val="24"/>
          <w:szCs w:val="24"/>
        </w:rPr>
        <w:t xml:space="preserve"> regionach.</w:t>
      </w:r>
    </w:p>
    <w:p w14:paraId="00000361" w14:textId="77777777" w:rsidR="000C1305" w:rsidRDefault="003D2CD8">
      <w:pPr>
        <w:tabs>
          <w:tab w:val="left" w:pos="3388"/>
          <w:tab w:val="center" w:pos="4536"/>
        </w:tabs>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Streszczenie Części I:</w:t>
      </w:r>
    </w:p>
    <w:p w14:paraId="00000362"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obszarach wiejskich woj. pomorskiego mieszka 37,3 % jego mieszkańców. Generalnie dynamika przyrostu mieszkańców na OW jest wyższa niż w miastach. Uwidacznia się to szczególnie mocno w podregionie gdańskim, a więc w pod</w:t>
      </w:r>
      <w:r>
        <w:rPr>
          <w:rFonts w:ascii="Times New Roman" w:eastAsia="Times New Roman" w:hAnsi="Times New Roman" w:cs="Times New Roman"/>
          <w:sz w:val="24"/>
          <w:szCs w:val="24"/>
        </w:rPr>
        <w:t xml:space="preserve">regionie usytuowanym w bezpośrednim sąsiedztwie podregionu trójmiejskiego.  </w:t>
      </w:r>
    </w:p>
    <w:p w14:paraId="00000363"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porównaniu do roku 2010 ludność na OW województwa pomorskiego wzrosła w 2020 r. o ponad  11 %. Przyrost ten dokonał się przede wszystkim poprzez przyrost osób w wieku poprodukcy</w:t>
      </w:r>
      <w:r>
        <w:rPr>
          <w:rFonts w:ascii="Times New Roman" w:eastAsia="Times New Roman" w:hAnsi="Times New Roman" w:cs="Times New Roman"/>
          <w:sz w:val="24"/>
          <w:szCs w:val="24"/>
        </w:rPr>
        <w:t>jnym.</w:t>
      </w:r>
    </w:p>
    <w:p w14:paraId="00000364"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Szczegółowa analiza grup wiekowych, w których przyrost osób był powyżej średniej ogółem wskazuje, że najbardziej dynamiczny przyrost miał miejsce w grupie wiekowej 70-74 lat oraz  65-69 lat. Wpływa to na systematyczne pogarszanie się wskaźnika obciążenia d</w:t>
      </w:r>
      <w:r>
        <w:rPr>
          <w:rFonts w:ascii="Times New Roman" w:eastAsia="Times New Roman" w:hAnsi="Times New Roman" w:cs="Times New Roman"/>
          <w:sz w:val="24"/>
          <w:szCs w:val="24"/>
        </w:rPr>
        <w:t>emograficznego – wzrasta liczba osób w wieku nieprodukcyjnym w stosunku do liczby osób w wieku produkcyjnym. Oznacza to wzrost zapotrzebowania zarówno na usługi z zakresu ochrony zdrowia, jak i na długoterminowe usługi opiekuńcze.</w:t>
      </w:r>
    </w:p>
    <w:p w14:paraId="00000365"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Ludność zamieszkująca obszary wiejskie w dalszym ciągu charakteryzuje się znacząco gorszymi parametrami wykształcenie od mieszkańców miast. Tylko 48,4 % mieszkańców OW posiada wykształcenie wyższe lub średnie i policealne. Dla porównanie dla miasta wskaźni</w:t>
      </w:r>
      <w:r>
        <w:rPr>
          <w:rFonts w:ascii="Times New Roman" w:eastAsia="Times New Roman" w:hAnsi="Times New Roman" w:cs="Times New Roman"/>
          <w:sz w:val="24"/>
          <w:szCs w:val="24"/>
        </w:rPr>
        <w:t>k ten wynosi 69,1%. Jednak  w okresie  od 2016 r. poziom wykształcenie ludności na obszarach wiejskich wzrastał dynamiczniej niż w miastach.</w:t>
      </w:r>
    </w:p>
    <w:p w14:paraId="00000366"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zakresie bezrobocia, od roku 2016 rynek pracy jest już w dużej mierze rynkiem pracownika. Aktualnie stopa bezrobo</w:t>
      </w:r>
      <w:r>
        <w:rPr>
          <w:rFonts w:ascii="Times New Roman" w:eastAsia="Times New Roman" w:hAnsi="Times New Roman" w:cs="Times New Roman"/>
          <w:sz w:val="24"/>
          <w:szCs w:val="24"/>
        </w:rPr>
        <w:t xml:space="preserve">cia (2021) wynosi 5,1% i jest o 0,3% niższa niż średnia krajowa. Jednak w dalszym ciągu w 3 powiatach stopa bezrobocia jest na poziomie 10% i więcej.  </w:t>
      </w:r>
    </w:p>
    <w:p w14:paraId="00000367"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Sytuacja w zakresie dochodowości mieszkańców województwa ulega systematycznej poprawie. W dalszym ciągu </w:t>
      </w:r>
      <w:r>
        <w:rPr>
          <w:rFonts w:ascii="Times New Roman" w:eastAsia="Times New Roman" w:hAnsi="Times New Roman" w:cs="Times New Roman"/>
          <w:sz w:val="24"/>
          <w:szCs w:val="24"/>
        </w:rPr>
        <w:t xml:space="preserve">jednak  poziom dochodów (szczególnie na obszarach poza </w:t>
      </w:r>
      <w:r>
        <w:rPr>
          <w:rFonts w:ascii="Times New Roman" w:eastAsia="Times New Roman" w:hAnsi="Times New Roman" w:cs="Times New Roman"/>
          <w:sz w:val="24"/>
          <w:szCs w:val="24"/>
        </w:rPr>
        <w:lastRenderedPageBreak/>
        <w:t>centrum gospodarczym województwa), jak i występowanie zjawiska ubóstwa jest wyzwaniem dla działań zarówno pro-gospodarczych, jak i pro-społecznych.</w:t>
      </w:r>
    </w:p>
    <w:p w14:paraId="00000368"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Systematycznie wzrasta liczba podmiotów gospodarczych</w:t>
      </w:r>
      <w:r>
        <w:rPr>
          <w:rFonts w:ascii="Times New Roman" w:eastAsia="Times New Roman" w:hAnsi="Times New Roman" w:cs="Times New Roman"/>
          <w:sz w:val="24"/>
          <w:szCs w:val="24"/>
        </w:rPr>
        <w:t>. Dynamika wzrostu liczby firma na obszarach wiejskich jest zdecydowanie wyższa niż w  miastach. Szczególnie intensywny przyrost firm notuje się na OW podregionu gdańskiego.</w:t>
      </w:r>
      <w:r>
        <w:rPr>
          <w:rFonts w:ascii="Calibri" w:eastAsia="Calibri" w:hAnsi="Calibri" w:cs="Calibri"/>
        </w:rPr>
        <w:t xml:space="preserve"> </w:t>
      </w:r>
      <w:r>
        <w:rPr>
          <w:rFonts w:ascii="Times New Roman" w:eastAsia="Times New Roman" w:hAnsi="Times New Roman" w:cs="Times New Roman"/>
          <w:sz w:val="24"/>
          <w:szCs w:val="24"/>
        </w:rPr>
        <w:t>Na OW dominują jednak mikroprzedsiębiorstwa, czyli firmy o zatrudnieniu do 10 prac</w:t>
      </w:r>
      <w:r>
        <w:rPr>
          <w:rFonts w:ascii="Times New Roman" w:eastAsia="Times New Roman" w:hAnsi="Times New Roman" w:cs="Times New Roman"/>
          <w:sz w:val="24"/>
          <w:szCs w:val="24"/>
        </w:rPr>
        <w:t xml:space="preserve">owników. Firmy duże o zatrudnieniu pow. 250 pracowników stanowią niewielki udział w strukturze firm. </w:t>
      </w:r>
    </w:p>
    <w:p w14:paraId="00000369"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Cechą charakterystyczną województwa pomorskiego jest duże zróżnicowanie w jakości gleb oraz układów krajobrazowych.</w:t>
      </w:r>
    </w:p>
    <w:p w14:paraId="0000036A"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Obiekty i obszary o szczególnych walor</w:t>
      </w:r>
      <w:r>
        <w:rPr>
          <w:rFonts w:ascii="Times New Roman" w:eastAsia="Times New Roman" w:hAnsi="Times New Roman" w:cs="Times New Roman"/>
          <w:sz w:val="24"/>
          <w:szCs w:val="24"/>
        </w:rPr>
        <w:t>ach przyrodniczych prawnie chronione, łącznie  z częściami obszarów Natura 2000, które nie pokrywają się z pozostałymi formami ochrony przyrody, stanowią ok. 32,9%% powierzchni województwa pomorskiego. Może to kolidować w pewnym stopniu z dostępnością i mo</w:t>
      </w:r>
      <w:r>
        <w:rPr>
          <w:rFonts w:ascii="Times New Roman" w:eastAsia="Times New Roman" w:hAnsi="Times New Roman" w:cs="Times New Roman"/>
          <w:sz w:val="24"/>
          <w:szCs w:val="24"/>
        </w:rPr>
        <w:t xml:space="preserve">żliwością wykorzystania  terenów inwestycyjnych, które skoncentrowane są przede wszystkim  we wschodniej części województwa w pasie ciągnącym się od aglomeracji trójmiejskiej przez Żuławy i Powiśle. </w:t>
      </w:r>
    </w:p>
    <w:p w14:paraId="0000036B"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Coraz większego znaczenia nabierają także konflikty urba</w:t>
      </w:r>
      <w:r>
        <w:rPr>
          <w:rFonts w:ascii="Times New Roman" w:eastAsia="Times New Roman" w:hAnsi="Times New Roman" w:cs="Times New Roman"/>
          <w:sz w:val="24"/>
          <w:szCs w:val="24"/>
        </w:rPr>
        <w:t>nistyczne związane przede wszystkim ze zjawiskiem rozlewania się budownictwa mieszkaniowego na obszary wiejskie (podmiejskie) i protesty mieszkańców dotyczące zarówno inwestycji rolniczych, jak i pozarolniczych.</w:t>
      </w:r>
    </w:p>
    <w:p w14:paraId="0000036C"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Ponad 50 % powierzchni woj. pomorskiego wyko</w:t>
      </w:r>
      <w:r>
        <w:rPr>
          <w:rFonts w:ascii="Times New Roman" w:eastAsia="Times New Roman" w:hAnsi="Times New Roman" w:cs="Times New Roman"/>
          <w:sz w:val="24"/>
          <w:szCs w:val="24"/>
        </w:rPr>
        <w:t>rzystywane jest do prowadzenia działalności rolniczej. Jednak areał użytków rolnych podlega systematycznemu zmniejszaniu.</w:t>
      </w:r>
    </w:p>
    <w:p w14:paraId="0000036D"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Następuje natomiast systematyczny wzrost powierzchni w kategorii „grunty zabudowane i zurbanizowane”. W roku 2020 powierzchnia gruntów</w:t>
      </w:r>
      <w:r>
        <w:rPr>
          <w:rFonts w:ascii="Times New Roman" w:eastAsia="Times New Roman" w:hAnsi="Times New Roman" w:cs="Times New Roman"/>
          <w:sz w:val="24"/>
          <w:szCs w:val="24"/>
        </w:rPr>
        <w:t xml:space="preserve"> rolnych przeznaczonych na odrolnienie była wyższa o ponad 90%, niż w 2015. W tym na cele mieszkaniowe wzrost był ponad dwukrotny a na cele przemysłowe ponad 25%.</w:t>
      </w:r>
    </w:p>
    <w:p w14:paraId="0000036E"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Stan infrastruktury na OW jest zróżnicowany. Braki dotyczą  szczególnie infrastruktury kanali</w:t>
      </w:r>
      <w:r>
        <w:rPr>
          <w:rFonts w:ascii="Times New Roman" w:eastAsia="Times New Roman" w:hAnsi="Times New Roman" w:cs="Times New Roman"/>
          <w:sz w:val="24"/>
          <w:szCs w:val="24"/>
        </w:rPr>
        <w:t>zacyjnej, drogowej ale także, w niektórych przypadkach wodociągowej. Występuje także pilna potrzeba poprawy w zakresie  infrastruktury zapewniającej dostawy energii elektrycznej.</w:t>
      </w:r>
    </w:p>
    <w:p w14:paraId="0000036F"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Charakterystyczną cechą woj. pomorskiego jest wielokulturowość i wieloetniczn</w:t>
      </w:r>
      <w:r>
        <w:rPr>
          <w:rFonts w:ascii="Times New Roman" w:eastAsia="Times New Roman" w:hAnsi="Times New Roman" w:cs="Times New Roman"/>
          <w:sz w:val="24"/>
          <w:szCs w:val="24"/>
        </w:rPr>
        <w:t>ość będące wyrazem zarówno odległej przeszłości ale także tej zaczynającej się po II wojnie światowej. Stanowią one o bogactwie kulturowym Pomorza. Zasoby dziedzictwa kultury w województwie pomorskim są  wymagają jednak wsparcia. Obserwacje wskazują, że wi</w:t>
      </w:r>
      <w:r>
        <w:rPr>
          <w:rFonts w:ascii="Times New Roman" w:eastAsia="Times New Roman" w:hAnsi="Times New Roman" w:cs="Times New Roman"/>
          <w:sz w:val="24"/>
          <w:szCs w:val="24"/>
        </w:rPr>
        <w:t>ele zabytków niszczeje z braku środków na ich rewitalizację i konserwację.</w:t>
      </w:r>
    </w:p>
    <w:p w14:paraId="00000370"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Użytki rolne na obszarze województwa wykazują duże zróżnicowanie klas jakościowych i kompleksów przydatności rolniczej. O dużym zróżnicowaniu warunków dla rolnictwa świadczy rozpięt</w:t>
      </w:r>
      <w:r>
        <w:rPr>
          <w:rFonts w:ascii="Times New Roman" w:eastAsia="Times New Roman" w:hAnsi="Times New Roman" w:cs="Times New Roman"/>
          <w:sz w:val="24"/>
          <w:szCs w:val="24"/>
        </w:rPr>
        <w:t>ość wskaźnika rolniczej przestrzeni produkcyjnej. Potencjał produkcyjny rolnictwa gmin wyrażony w skali 125-punktowej, przyjmuje w woj. pomorskim wartości - od 34,2 pkt. w gminie Dziemiany do 99,2 pkt.  w gminie Lichnowy. Duże zróżnicowanie warunków do pro</w:t>
      </w:r>
      <w:r>
        <w:rPr>
          <w:rFonts w:ascii="Times New Roman" w:eastAsia="Times New Roman" w:hAnsi="Times New Roman" w:cs="Times New Roman"/>
          <w:sz w:val="24"/>
          <w:szCs w:val="24"/>
        </w:rPr>
        <w:t xml:space="preserve">wadzenia działalności rolniczej powoduje konieczność odmiennego podejścia do planowania rozwoju gospodarstw w poszczególnych rejonach. </w:t>
      </w:r>
    </w:p>
    <w:p w14:paraId="00000371"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Wysoki poziom zakwaszenia gleb oraz błędy występujące w stosowaniu nawozów mineralnych i naturalnych, wpływających nega</w:t>
      </w:r>
      <w:r>
        <w:rPr>
          <w:rFonts w:ascii="Times New Roman" w:eastAsia="Times New Roman" w:hAnsi="Times New Roman" w:cs="Times New Roman"/>
          <w:sz w:val="24"/>
          <w:szCs w:val="24"/>
        </w:rPr>
        <w:t>tywnie na środowisko naturalne, wymagają systematycznych działań edukacyjnych i doradczych.</w:t>
      </w:r>
    </w:p>
    <w:p w14:paraId="00000372"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Specyfika województwa wymaga konsekwentnych działań zabezpieczających przed powodzią, szczególnie terenu Żuław.</w:t>
      </w:r>
    </w:p>
    <w:p w14:paraId="00000373"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związku ze zmianami klimatycznymi, coraz większym</w:t>
      </w:r>
      <w:r>
        <w:rPr>
          <w:rFonts w:ascii="Times New Roman" w:eastAsia="Times New Roman" w:hAnsi="Times New Roman" w:cs="Times New Roman"/>
          <w:sz w:val="24"/>
          <w:szCs w:val="24"/>
        </w:rPr>
        <w:t xml:space="preserve"> problemem w woj. pomorskim jest susza pogarszająca warunki prowadzenia produkcji rolnej i generujaca straty.</w:t>
      </w:r>
    </w:p>
    <w:p w14:paraId="00000374"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terenie woj. pomorskiego działalność rolniczą prowadzi ok 38,5 tys. gospodarstw rolnych o pow. 1 ha użytków rolnych. Biorąc pod uwagę średnią p</w:t>
      </w:r>
      <w:r>
        <w:rPr>
          <w:rFonts w:ascii="Times New Roman" w:eastAsia="Times New Roman" w:hAnsi="Times New Roman" w:cs="Times New Roman"/>
          <w:sz w:val="24"/>
          <w:szCs w:val="24"/>
        </w:rPr>
        <w:t>owierzchnię użytków rolnych  w 2020 r., województwo pomorskie ze średnią powierzchnią UR równą 20,25 ha  znajduje się na V miejscu w kraju. Mimo, iż średnia powierzchnia UR przypadająca na 1 gospodarstwo jest w woj. pomorskim jedną z najwyższych w kraju, t</w:t>
      </w:r>
      <w:r>
        <w:rPr>
          <w:rFonts w:ascii="Times New Roman" w:eastAsia="Times New Roman" w:hAnsi="Times New Roman" w:cs="Times New Roman"/>
          <w:sz w:val="24"/>
          <w:szCs w:val="24"/>
        </w:rPr>
        <w:t>o w strukturze gospodarstw ponad 71% stanowią gospodarstwa do 15 ha. Wymaga to działań wspierających proces restrukturyzacji i poprawy struktury agrarnej gospodarstw.</w:t>
      </w:r>
    </w:p>
    <w:p w14:paraId="00000375"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stosunku do roku 2013 w roku 2020 o ponad 10 % wzrosła  ilość gospodarstw specjalizując</w:t>
      </w:r>
      <w:r>
        <w:rPr>
          <w:rFonts w:ascii="Times New Roman" w:eastAsia="Times New Roman" w:hAnsi="Times New Roman" w:cs="Times New Roman"/>
          <w:sz w:val="24"/>
          <w:szCs w:val="24"/>
        </w:rPr>
        <w:t>ych się w produkcji polowej, osiągając poziom ponad 60%. Gospodarstw  ekologicznych w 2020 r. było ok. 500,  tj. o prawie 100 mniej niż w 2016 r. , ale  o ok. 200 więcej niż w 2017 r. . Dominują gospodarstwa prowadzone wyłącznie siłami użytkownika i jego r</w:t>
      </w:r>
      <w:r>
        <w:rPr>
          <w:rFonts w:ascii="Times New Roman" w:eastAsia="Times New Roman" w:hAnsi="Times New Roman" w:cs="Times New Roman"/>
          <w:sz w:val="24"/>
          <w:szCs w:val="24"/>
        </w:rPr>
        <w:t>odziny (90,7% gospodarstw nie zatrudnia dodatkowej siły roboczej). Systematycznie poprawia się wyposażenie techniczne gospodarstw. Znacznie gorsza jest natomiast sytuacja w zakresie dochodowości, która podlega znacznym zmianom związanym z cyklami koniunktu</w:t>
      </w:r>
      <w:r>
        <w:rPr>
          <w:rFonts w:ascii="Times New Roman" w:eastAsia="Times New Roman" w:hAnsi="Times New Roman" w:cs="Times New Roman"/>
          <w:sz w:val="24"/>
          <w:szCs w:val="24"/>
        </w:rPr>
        <w:t>ry rynkowej w kolejnych latach. Zmiany dochodów  łagodzone są w znaczącym stopniu dopłatami bezpośrednimi.</w:t>
      </w:r>
      <w:r>
        <w:rPr>
          <w:rFonts w:ascii="Calibri" w:eastAsia="Calibri" w:hAnsi="Calibri" w:cs="Calibri"/>
        </w:rPr>
        <w:t xml:space="preserve"> </w:t>
      </w:r>
      <w:r>
        <w:rPr>
          <w:rFonts w:ascii="Times New Roman" w:eastAsia="Times New Roman" w:hAnsi="Times New Roman" w:cs="Times New Roman"/>
          <w:sz w:val="24"/>
          <w:szCs w:val="24"/>
        </w:rPr>
        <w:t xml:space="preserve">W przypadku gospodarstw niewyspecjalizowanych, udział dotacji w dochodzie rolniczym oscyluje na poziomie 80%. </w:t>
      </w:r>
    </w:p>
    <w:p w14:paraId="00000376" w14:textId="77777777" w:rsidR="000C1305" w:rsidRDefault="003D2CD8">
      <w:pPr>
        <w:numPr>
          <w:ilvl w:val="0"/>
          <w:numId w:val="59"/>
        </w:numPr>
        <w:spacing w:after="160"/>
        <w:jc w:val="both"/>
        <w:rPr>
          <w:rFonts w:ascii="Times New Roman" w:eastAsia="Times New Roman" w:hAnsi="Times New Roman" w:cs="Times New Roman"/>
          <w:sz w:val="24"/>
          <w:szCs w:val="24"/>
        </w:rPr>
      </w:pPr>
      <w:r>
        <w:rPr>
          <w:rFonts w:ascii="Times New Roman" w:eastAsia="Times New Roman" w:hAnsi="Times New Roman" w:cs="Times New Roman"/>
          <w:color w:val="231F20"/>
          <w:sz w:val="24"/>
          <w:szCs w:val="24"/>
        </w:rPr>
        <w:t>W strukturze zasiewów województwa pomo</w:t>
      </w:r>
      <w:r>
        <w:rPr>
          <w:rFonts w:ascii="Times New Roman" w:eastAsia="Times New Roman" w:hAnsi="Times New Roman" w:cs="Times New Roman"/>
          <w:color w:val="231F20"/>
          <w:sz w:val="24"/>
          <w:szCs w:val="24"/>
        </w:rPr>
        <w:t>rskiego nieodmiennie dominują zboża. W 2020 r. stanowiły one 62,9 % ogólnej powierzchni zasiewów, a to oznaczało spadek o prawie 3,5%. w porównaniu do roku 2015.  Na drugiej pozycji znalazły się rośliny przemysłowe – 15,3% . Ich udział zwiększył się o 0,6%</w:t>
      </w:r>
      <w:r>
        <w:rPr>
          <w:rFonts w:ascii="Times New Roman" w:eastAsia="Times New Roman" w:hAnsi="Times New Roman" w:cs="Times New Roman"/>
          <w:color w:val="231F20"/>
          <w:sz w:val="24"/>
          <w:szCs w:val="24"/>
        </w:rPr>
        <w:t xml:space="preserve"> do roku 2015. Na trzecim miejscu plasują się plantacje roślin pastewnych – 8,5%  ze  spadkiem o prawie 6%. do roku 2015.  Ziemniaki stanowiły 3,2% udział w strukturze i ich udział w ostatnich latach nie ulega zasadniczym zmianom. Bardzo istotnie wzrósł na</w:t>
      </w:r>
      <w:r>
        <w:rPr>
          <w:rFonts w:ascii="Times New Roman" w:eastAsia="Times New Roman" w:hAnsi="Times New Roman" w:cs="Times New Roman"/>
          <w:color w:val="231F20"/>
          <w:sz w:val="24"/>
          <w:szCs w:val="24"/>
        </w:rPr>
        <w:t>tomiast udział upraw roślin strączkowych. Ich odsetek w 2015 r. stanowił  tylko 0,8 % ogólnej powierzchni zasiewów, natomiast w roku 2020 wzrósł do 6,5% .</w:t>
      </w:r>
    </w:p>
    <w:p w14:paraId="00000377" w14:textId="77777777" w:rsidR="000C1305" w:rsidRDefault="003D2CD8">
      <w:pPr>
        <w:numPr>
          <w:ilvl w:val="0"/>
          <w:numId w:val="59"/>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okresie lat 2005-2016 mieliśmy do czynienia z drastycznym spadkiem pogłowia trzody chlewnej. Stan t</w:t>
      </w:r>
      <w:r>
        <w:rPr>
          <w:rFonts w:ascii="Times New Roman" w:eastAsia="Times New Roman" w:hAnsi="Times New Roman" w:cs="Times New Roman"/>
          <w:sz w:val="24"/>
          <w:szCs w:val="24"/>
        </w:rPr>
        <w:t xml:space="preserve">uczników w tym okresie zmalał o 28,6%,  natomiast pogłowie loch spadło o ok. 35%. </w:t>
      </w:r>
      <w:r>
        <w:rPr>
          <w:rFonts w:ascii="Times New Roman" w:eastAsia="Times New Roman" w:hAnsi="Times New Roman" w:cs="Times New Roman"/>
          <w:color w:val="231F20"/>
          <w:sz w:val="24"/>
          <w:szCs w:val="24"/>
        </w:rPr>
        <w:t>Trend spadkowy w populacji trzody chlewnej kontynuowany był w kolejnych  latach.  W 2021 r. pogłowie zmniejszyło się o dalsze 10,4 % w stosunku do 2015 r., a w przypadku loch</w:t>
      </w:r>
      <w:r>
        <w:rPr>
          <w:rFonts w:ascii="Times New Roman" w:eastAsia="Times New Roman" w:hAnsi="Times New Roman" w:cs="Times New Roman"/>
          <w:color w:val="231F20"/>
          <w:sz w:val="24"/>
          <w:szCs w:val="24"/>
        </w:rPr>
        <w:t>, o prawie 20%. W kolejno analizowanych  latach, tylko w przypadku pogłowia bydła ogółem zaobserwowano trend wzrostowy, chociaż już w przypadku krów nie odbywa się on bez załamań. W roku 2021 pogłowie bydła w województwie pomorskim wynosiło 223,8 tys. szt.</w:t>
      </w:r>
      <w:r>
        <w:rPr>
          <w:rFonts w:ascii="Times New Roman" w:eastAsia="Times New Roman" w:hAnsi="Times New Roman" w:cs="Times New Roman"/>
          <w:color w:val="231F20"/>
          <w:sz w:val="24"/>
          <w:szCs w:val="24"/>
        </w:rPr>
        <w:t xml:space="preserve"> i było większe o ponad  19 tys. szt. ( 9,6 %) od stanu w roku 2015. Pogłowie krów  ulegało  wahaniom,  by w 2021 r. osiągnąć poziom  70,4 tys. szt. co stanowiło 96,75 % liczebności stada w roku 2015. </w:t>
      </w:r>
    </w:p>
    <w:p w14:paraId="00000378"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Udział sektora rolnego w gospodarce województwa pomors</w:t>
      </w:r>
      <w:r>
        <w:rPr>
          <w:rFonts w:ascii="Times New Roman" w:eastAsia="Times New Roman" w:hAnsi="Times New Roman" w:cs="Times New Roman"/>
          <w:sz w:val="24"/>
          <w:szCs w:val="24"/>
        </w:rPr>
        <w:t>kiego  mierzony udziałem wartości dodanej brutto jest niewielki i wynosi 2,1% (2019 r.). Udział ten jest zdecydowanie wyższy w podregionach obejmujących obszary wiejskie - najwyższy w podregionie chojnickim – 6,2 % w 2019 r., a następnie w podregionie słup</w:t>
      </w:r>
      <w:r>
        <w:rPr>
          <w:rFonts w:ascii="Times New Roman" w:eastAsia="Times New Roman" w:hAnsi="Times New Roman" w:cs="Times New Roman"/>
          <w:sz w:val="24"/>
          <w:szCs w:val="24"/>
        </w:rPr>
        <w:t xml:space="preserve">skim 4,9%. W podregionie gdańskim położonym w sąsiedztwie podregionu trójmiejskiego udział </w:t>
      </w:r>
      <w:r>
        <w:rPr>
          <w:rFonts w:ascii="Times New Roman" w:eastAsia="Times New Roman" w:hAnsi="Times New Roman" w:cs="Times New Roman"/>
          <w:sz w:val="24"/>
          <w:szCs w:val="24"/>
        </w:rPr>
        <w:lastRenderedPageBreak/>
        <w:t>ten przyjmuje wartość pośrednią 2,9 % w 2019 r. W stosunku do 2014 r. udział sektora rolnego w gospodarce województwa pomorskiego uległ obniżeniu.</w:t>
      </w:r>
    </w:p>
    <w:p w14:paraId="00000379"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Przetwórstwo spoży</w:t>
      </w:r>
      <w:r>
        <w:rPr>
          <w:rFonts w:ascii="Times New Roman" w:eastAsia="Times New Roman" w:hAnsi="Times New Roman" w:cs="Times New Roman"/>
          <w:sz w:val="24"/>
          <w:szCs w:val="24"/>
        </w:rPr>
        <w:t xml:space="preserve">wcze, mimo niewielkiego udziału w PKB województwa stanowi istotny element jego gospodarki, stanowiąc bazę przetwórczą dla lokalnej produkcji rolnej i zaopatrzeniową dla ludności województwa. </w:t>
      </w:r>
    </w:p>
    <w:p w14:paraId="0000037A"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brak zakładów przetwórstwa mięsnego o z</w:t>
      </w:r>
      <w:r>
        <w:rPr>
          <w:rFonts w:ascii="Times New Roman" w:eastAsia="Times New Roman" w:hAnsi="Times New Roman" w:cs="Times New Roman"/>
          <w:sz w:val="24"/>
          <w:szCs w:val="24"/>
        </w:rPr>
        <w:t>naczeniu ogólnokrajowym. Istnieje natomiast duża ilość małych i średnich zakładów dających możliwość rozwoju produktów regionalnych.</w:t>
      </w:r>
    </w:p>
    <w:p w14:paraId="0000037B"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Do form działalności  rolników skracającymi łańcuch pokarmowy należy zarówno sprzedaż bezpośrednia, rolniczy handel detalic</w:t>
      </w:r>
      <w:r>
        <w:rPr>
          <w:rFonts w:ascii="Times New Roman" w:eastAsia="Times New Roman" w:hAnsi="Times New Roman" w:cs="Times New Roman"/>
          <w:sz w:val="24"/>
          <w:szCs w:val="24"/>
        </w:rPr>
        <w:t>zny, MLO, jak również sprzedaż tych produktów na targowiskach. Aktywizacja rolników w tych zakresach prowadzi  z jednej strony do wzrostu dochodowości gospodarstw rolnych, z drugiej zapewnia dostawy zdrowej żywności dla mieszkańców. W krajobrazie aktywnośc</w:t>
      </w:r>
      <w:r>
        <w:rPr>
          <w:rFonts w:ascii="Times New Roman" w:eastAsia="Times New Roman" w:hAnsi="Times New Roman" w:cs="Times New Roman"/>
          <w:sz w:val="24"/>
          <w:szCs w:val="24"/>
        </w:rPr>
        <w:t xml:space="preserve">i rolników istotną rolę zajmują grupy producentów rolnych. </w:t>
      </w:r>
    </w:p>
    <w:p w14:paraId="0000037C" w14:textId="77777777" w:rsidR="000C1305" w:rsidRDefault="003D2CD8">
      <w:pPr>
        <w:numPr>
          <w:ilvl w:val="0"/>
          <w:numId w:val="5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woj. pomorskim, ze względu na dużą ilość wód powierzchniowych - 3,8% powierzchni województwa, istnieje naturalny potencjał produkcyjny w zakresie hodowli ryb i rybołówstwa. Dane statystyczne pok</w:t>
      </w:r>
      <w:r>
        <w:rPr>
          <w:rFonts w:ascii="Times New Roman" w:eastAsia="Times New Roman" w:hAnsi="Times New Roman" w:cs="Times New Roman"/>
          <w:sz w:val="24"/>
          <w:szCs w:val="24"/>
        </w:rPr>
        <w:t>azują, że nie jest on optymalnie wykorzystany.</w:t>
      </w:r>
    </w:p>
    <w:p w14:paraId="0000037D" w14:textId="77777777" w:rsidR="000C1305" w:rsidRDefault="000C1305">
      <w:pPr>
        <w:pStyle w:val="Tytu"/>
        <w:tabs>
          <w:tab w:val="left" w:pos="3388"/>
          <w:tab w:val="center" w:pos="4536"/>
        </w:tabs>
        <w:spacing w:after="160" w:line="259" w:lineRule="auto"/>
        <w:jc w:val="center"/>
        <w:rPr>
          <w:rFonts w:ascii="Times New Roman" w:eastAsia="Times New Roman" w:hAnsi="Times New Roman" w:cs="Times New Roman"/>
          <w:b/>
          <w:color w:val="333333"/>
          <w:sz w:val="24"/>
          <w:szCs w:val="24"/>
        </w:rPr>
      </w:pPr>
      <w:bookmarkStart w:id="4" w:name="_heading=h.3znysh7" w:colFirst="0" w:colLast="0"/>
      <w:bookmarkEnd w:id="4"/>
    </w:p>
    <w:p w14:paraId="0000037E" w14:textId="77777777" w:rsidR="000C1305" w:rsidRDefault="000C1305">
      <w:pPr>
        <w:tabs>
          <w:tab w:val="left" w:pos="3388"/>
          <w:tab w:val="center" w:pos="4536"/>
        </w:tabs>
      </w:pPr>
    </w:p>
    <w:p w14:paraId="0000037F" w14:textId="77777777" w:rsidR="000C1305" w:rsidRDefault="003D2CD8">
      <w:pPr>
        <w:pStyle w:val="Tytu"/>
        <w:tabs>
          <w:tab w:val="left" w:pos="3388"/>
          <w:tab w:val="center" w:pos="4536"/>
        </w:tabs>
        <w:spacing w:after="160" w:line="259" w:lineRule="auto"/>
        <w:jc w:val="center"/>
        <w:rPr>
          <w:rFonts w:ascii="Times New Roman" w:eastAsia="Times New Roman" w:hAnsi="Times New Roman" w:cs="Times New Roman"/>
          <w:b/>
          <w:color w:val="333333"/>
          <w:sz w:val="24"/>
          <w:szCs w:val="24"/>
        </w:rPr>
      </w:pPr>
      <w:bookmarkStart w:id="5" w:name="_heading=h.2et92p0" w:colFirst="0" w:colLast="0"/>
      <w:bookmarkEnd w:id="5"/>
      <w:r>
        <w:rPr>
          <w:rFonts w:ascii="Times New Roman" w:eastAsia="Times New Roman" w:hAnsi="Times New Roman" w:cs="Times New Roman"/>
          <w:b/>
          <w:color w:val="333333"/>
          <w:sz w:val="24"/>
          <w:szCs w:val="24"/>
        </w:rPr>
        <w:t>1.2.1. Informacje ogólne dotyczące OW w województwie</w:t>
      </w:r>
    </w:p>
    <w:tbl>
      <w:tblPr>
        <w:tblStyle w:val="afffffffff6"/>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
        <w:gridCol w:w="9432"/>
      </w:tblGrid>
      <w:tr w:rsidR="000C1305" w14:paraId="2E6056D0" w14:textId="77777777">
        <w:tc>
          <w:tcPr>
            <w:tcW w:w="917" w:type="dxa"/>
          </w:tcPr>
          <w:p w14:paraId="00000380" w14:textId="77777777" w:rsidR="000C1305" w:rsidRDefault="003D2CD8">
            <w:pPr>
              <w:spacing w:before="60" w:after="60"/>
              <w:rPr>
                <w:b/>
                <w:i/>
                <w:color w:val="333333"/>
                <w:sz w:val="24"/>
                <w:szCs w:val="24"/>
              </w:rPr>
            </w:pPr>
            <w:r>
              <w:rPr>
                <w:b/>
                <w:i/>
                <w:color w:val="333333"/>
                <w:sz w:val="24"/>
                <w:szCs w:val="24"/>
              </w:rPr>
              <w:t>1.2.1</w:t>
            </w:r>
          </w:p>
        </w:tc>
        <w:tc>
          <w:tcPr>
            <w:tcW w:w="9432" w:type="dxa"/>
          </w:tcPr>
          <w:p w14:paraId="00000381" w14:textId="77777777" w:rsidR="000C1305" w:rsidRDefault="003D2CD8">
            <w:pPr>
              <w:spacing w:before="60" w:after="60"/>
              <w:rPr>
                <w:b/>
                <w:i/>
                <w:color w:val="333333"/>
                <w:sz w:val="24"/>
                <w:szCs w:val="24"/>
              </w:rPr>
            </w:pPr>
            <w:r>
              <w:rPr>
                <w:b/>
                <w:i/>
                <w:color w:val="333333"/>
                <w:sz w:val="24"/>
                <w:szCs w:val="24"/>
              </w:rPr>
              <w:t>Informacje ogólne dotyczące OW w województwie</w:t>
            </w:r>
          </w:p>
        </w:tc>
      </w:tr>
      <w:tr w:rsidR="000C1305" w14:paraId="40EF2308" w14:textId="77777777">
        <w:tc>
          <w:tcPr>
            <w:tcW w:w="917" w:type="dxa"/>
          </w:tcPr>
          <w:p w14:paraId="00000382" w14:textId="77777777" w:rsidR="000C1305" w:rsidRDefault="000C1305">
            <w:pPr>
              <w:jc w:val="both"/>
              <w:rPr>
                <w:i/>
                <w:color w:val="333333"/>
                <w:sz w:val="24"/>
                <w:szCs w:val="24"/>
              </w:rPr>
            </w:pPr>
          </w:p>
        </w:tc>
        <w:tc>
          <w:tcPr>
            <w:tcW w:w="9432" w:type="dxa"/>
          </w:tcPr>
          <w:p w14:paraId="00000383" w14:textId="77777777" w:rsidR="000C1305" w:rsidRDefault="003D2CD8">
            <w:pPr>
              <w:jc w:val="both"/>
              <w:rPr>
                <w:i/>
                <w:color w:val="333333"/>
                <w:sz w:val="24"/>
                <w:szCs w:val="24"/>
              </w:rPr>
            </w:pPr>
            <w:r>
              <w:rPr>
                <w:i/>
                <w:color w:val="333333"/>
                <w:sz w:val="24"/>
                <w:szCs w:val="24"/>
              </w:rPr>
              <w:t>powierzchnia jako % województwa i porównawczo na tle kraju wg metodologii TERYT</w:t>
            </w:r>
          </w:p>
        </w:tc>
      </w:tr>
      <w:tr w:rsidR="000C1305" w14:paraId="311FCFF6" w14:textId="77777777">
        <w:tc>
          <w:tcPr>
            <w:tcW w:w="917" w:type="dxa"/>
          </w:tcPr>
          <w:p w14:paraId="00000384" w14:textId="77777777" w:rsidR="000C1305" w:rsidRDefault="000C1305">
            <w:pPr>
              <w:jc w:val="both"/>
              <w:rPr>
                <w:i/>
                <w:color w:val="333333"/>
                <w:sz w:val="24"/>
                <w:szCs w:val="24"/>
              </w:rPr>
            </w:pPr>
          </w:p>
        </w:tc>
        <w:tc>
          <w:tcPr>
            <w:tcW w:w="9432" w:type="dxa"/>
          </w:tcPr>
          <w:p w14:paraId="00000385" w14:textId="77777777" w:rsidR="000C1305" w:rsidRDefault="003D2CD8">
            <w:pPr>
              <w:jc w:val="both"/>
              <w:rPr>
                <w:i/>
                <w:color w:val="333333"/>
                <w:sz w:val="24"/>
                <w:szCs w:val="24"/>
              </w:rPr>
            </w:pPr>
            <w:r>
              <w:rPr>
                <w:i/>
                <w:color w:val="333333"/>
                <w:sz w:val="24"/>
                <w:szCs w:val="24"/>
              </w:rPr>
              <w:t>liczba ludności OW jako % województwa i porównawczo na tle kraju, jej struktura: gęstość zaludnienia – ogółem, wg podregionów i powiatów – wskazanie zróżnicowania wewnątrz-regionalnego</w:t>
            </w:r>
          </w:p>
        </w:tc>
      </w:tr>
      <w:tr w:rsidR="000C1305" w14:paraId="2C79D2FB" w14:textId="77777777">
        <w:tc>
          <w:tcPr>
            <w:tcW w:w="917" w:type="dxa"/>
          </w:tcPr>
          <w:p w14:paraId="00000386" w14:textId="77777777" w:rsidR="000C1305" w:rsidRDefault="000C1305">
            <w:pPr>
              <w:jc w:val="both"/>
              <w:rPr>
                <w:i/>
                <w:color w:val="333333"/>
                <w:sz w:val="24"/>
                <w:szCs w:val="24"/>
              </w:rPr>
            </w:pPr>
          </w:p>
        </w:tc>
        <w:tc>
          <w:tcPr>
            <w:tcW w:w="9432" w:type="dxa"/>
          </w:tcPr>
          <w:p w14:paraId="00000387" w14:textId="77777777" w:rsidR="000C1305" w:rsidRDefault="003D2CD8">
            <w:pPr>
              <w:jc w:val="both"/>
              <w:rPr>
                <w:i/>
                <w:color w:val="333333"/>
                <w:sz w:val="24"/>
                <w:szCs w:val="24"/>
              </w:rPr>
            </w:pPr>
            <w:r>
              <w:rPr>
                <w:i/>
                <w:color w:val="333333"/>
                <w:sz w:val="24"/>
                <w:szCs w:val="24"/>
              </w:rPr>
              <w:t>ilość i wielkość miejscowości na OW – ogółem, wg podregionów i powiat</w:t>
            </w:r>
            <w:r>
              <w:rPr>
                <w:i/>
                <w:color w:val="333333"/>
                <w:sz w:val="24"/>
                <w:szCs w:val="24"/>
              </w:rPr>
              <w:t>ów – dynamika</w:t>
            </w:r>
          </w:p>
        </w:tc>
      </w:tr>
      <w:tr w:rsidR="000C1305" w14:paraId="589FAD04" w14:textId="77777777">
        <w:tc>
          <w:tcPr>
            <w:tcW w:w="917" w:type="dxa"/>
          </w:tcPr>
          <w:p w14:paraId="00000388" w14:textId="77777777" w:rsidR="000C1305" w:rsidRDefault="000C1305">
            <w:pPr>
              <w:jc w:val="both"/>
              <w:rPr>
                <w:i/>
                <w:color w:val="333333"/>
                <w:sz w:val="24"/>
                <w:szCs w:val="24"/>
              </w:rPr>
            </w:pPr>
          </w:p>
        </w:tc>
        <w:tc>
          <w:tcPr>
            <w:tcW w:w="9432" w:type="dxa"/>
          </w:tcPr>
          <w:p w14:paraId="00000389" w14:textId="77777777" w:rsidR="000C1305" w:rsidRDefault="003D2CD8">
            <w:pPr>
              <w:jc w:val="both"/>
              <w:rPr>
                <w:i/>
                <w:color w:val="333333"/>
                <w:sz w:val="24"/>
                <w:szCs w:val="24"/>
              </w:rPr>
            </w:pPr>
            <w:r>
              <w:rPr>
                <w:i/>
                <w:color w:val="333333"/>
                <w:sz w:val="24"/>
                <w:szCs w:val="24"/>
              </w:rPr>
              <w:t>odsetek OW wykorzystywany przez rolnictwo, jaki przez przemysł, jaki przez rolnictwo, leśnictwo, formy ochrony przyrody, wody itp.</w:t>
            </w:r>
          </w:p>
        </w:tc>
      </w:tr>
    </w:tbl>
    <w:p w14:paraId="0000038A" w14:textId="77777777" w:rsidR="000C1305" w:rsidRDefault="000C1305">
      <w:pPr>
        <w:tabs>
          <w:tab w:val="left" w:pos="3388"/>
          <w:tab w:val="center" w:pos="4536"/>
        </w:tabs>
        <w:spacing w:line="259" w:lineRule="auto"/>
        <w:ind w:left="720"/>
        <w:rPr>
          <w:rFonts w:ascii="Times New Roman" w:eastAsia="Times New Roman" w:hAnsi="Times New Roman" w:cs="Times New Roman"/>
          <w:b/>
          <w:color w:val="333333"/>
          <w:sz w:val="24"/>
          <w:szCs w:val="24"/>
        </w:rPr>
      </w:pPr>
    </w:p>
    <w:p w14:paraId="0000038B" w14:textId="77777777" w:rsidR="000C1305" w:rsidRDefault="003D2CD8">
      <w:pPr>
        <w:numPr>
          <w:ilvl w:val="0"/>
          <w:numId w:val="63"/>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Powierzchnia i ludność OW województwa pomorskiego</w:t>
      </w:r>
    </w:p>
    <w:p w14:paraId="0000038C"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Obszary wiejskie województwa zajmują 94,19% powierzchni ogólnej województwa, co pod względem udziału powierzchni OW w całkowitej powierzchni województwa plasuje je na 8 pozycji w kraju.</w:t>
      </w:r>
    </w:p>
    <w:p w14:paraId="0000038D"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38E"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3. Powierzchnia woj. pomorskiego </w:t>
      </w:r>
    </w:p>
    <w:tbl>
      <w:tblPr>
        <w:tblStyle w:val="afffffffff7"/>
        <w:tblW w:w="8646" w:type="dxa"/>
        <w:tblInd w:w="0" w:type="dxa"/>
        <w:tblLayout w:type="fixed"/>
        <w:tblLook w:val="0400" w:firstRow="0" w:lastRow="0" w:firstColumn="0" w:lastColumn="0" w:noHBand="0" w:noVBand="1"/>
      </w:tblPr>
      <w:tblGrid>
        <w:gridCol w:w="2174"/>
        <w:gridCol w:w="2687"/>
        <w:gridCol w:w="3535"/>
        <w:gridCol w:w="250"/>
      </w:tblGrid>
      <w:tr w:rsidR="000C1305" w14:paraId="00BD5763" w14:textId="77777777">
        <w:trPr>
          <w:gridAfter w:val="1"/>
          <w:wAfter w:w="160" w:type="dxa"/>
          <w:trHeight w:val="450"/>
        </w:trPr>
        <w:tc>
          <w:tcPr>
            <w:tcW w:w="2196" w:type="dxa"/>
            <w:vMerge w:val="restart"/>
            <w:tcBorders>
              <w:top w:val="single" w:sz="8" w:space="0" w:color="000000"/>
              <w:left w:val="single" w:sz="8" w:space="0" w:color="000000"/>
              <w:bottom w:val="single" w:sz="8" w:space="0" w:color="000000"/>
              <w:right w:val="single" w:sz="8" w:space="0" w:color="000000"/>
            </w:tcBorders>
            <w:vAlign w:val="center"/>
          </w:tcPr>
          <w:p w14:paraId="0000038F" w14:textId="77777777" w:rsidR="000C1305" w:rsidRDefault="003D2CD8">
            <w:pPr>
              <w:jc w:val="center"/>
              <w:rPr>
                <w:b/>
                <w:color w:val="333333"/>
                <w:sz w:val="24"/>
                <w:szCs w:val="24"/>
              </w:rPr>
            </w:pPr>
            <w:r>
              <w:rPr>
                <w:b/>
                <w:color w:val="333333"/>
                <w:sz w:val="24"/>
                <w:szCs w:val="24"/>
              </w:rPr>
              <w:t>Wyszczególnienie</w:t>
            </w:r>
          </w:p>
        </w:tc>
        <w:tc>
          <w:tcPr>
            <w:tcW w:w="2716" w:type="dxa"/>
            <w:vMerge w:val="restart"/>
            <w:tcBorders>
              <w:top w:val="single" w:sz="8" w:space="0" w:color="000000"/>
              <w:left w:val="single" w:sz="8" w:space="0" w:color="000000"/>
              <w:bottom w:val="single" w:sz="8" w:space="0" w:color="000000"/>
              <w:right w:val="single" w:sz="8" w:space="0" w:color="000000"/>
            </w:tcBorders>
            <w:vAlign w:val="center"/>
          </w:tcPr>
          <w:p w14:paraId="00000390" w14:textId="77777777" w:rsidR="000C1305" w:rsidRDefault="003D2CD8">
            <w:pPr>
              <w:jc w:val="center"/>
              <w:rPr>
                <w:b/>
                <w:color w:val="333333"/>
                <w:sz w:val="24"/>
                <w:szCs w:val="24"/>
              </w:rPr>
            </w:pPr>
            <w:r>
              <w:rPr>
                <w:b/>
                <w:color w:val="333333"/>
                <w:sz w:val="24"/>
                <w:szCs w:val="24"/>
              </w:rPr>
              <w:t>Powierzchni</w:t>
            </w:r>
            <w:r>
              <w:rPr>
                <w:b/>
                <w:color w:val="333333"/>
                <w:sz w:val="24"/>
                <w:szCs w:val="24"/>
              </w:rPr>
              <w:t>a w ha</w:t>
            </w:r>
          </w:p>
        </w:tc>
        <w:tc>
          <w:tcPr>
            <w:tcW w:w="3574" w:type="dxa"/>
            <w:vMerge w:val="restart"/>
            <w:tcBorders>
              <w:top w:val="single" w:sz="8" w:space="0" w:color="000000"/>
              <w:left w:val="single" w:sz="8" w:space="0" w:color="000000"/>
              <w:bottom w:val="single" w:sz="8" w:space="0" w:color="000000"/>
              <w:right w:val="single" w:sz="8" w:space="0" w:color="000000"/>
            </w:tcBorders>
            <w:vAlign w:val="center"/>
          </w:tcPr>
          <w:p w14:paraId="00000391" w14:textId="77777777" w:rsidR="000C1305" w:rsidRDefault="003D2CD8">
            <w:pPr>
              <w:jc w:val="center"/>
              <w:rPr>
                <w:b/>
                <w:color w:val="333333"/>
                <w:sz w:val="24"/>
                <w:szCs w:val="24"/>
              </w:rPr>
            </w:pPr>
            <w:r>
              <w:rPr>
                <w:b/>
                <w:color w:val="333333"/>
                <w:sz w:val="24"/>
                <w:szCs w:val="24"/>
              </w:rPr>
              <w:t>Udział % OW</w:t>
            </w:r>
          </w:p>
        </w:tc>
      </w:tr>
      <w:tr w:rsidR="000C1305" w14:paraId="7ACE17C6" w14:textId="77777777">
        <w:trPr>
          <w:trHeight w:val="300"/>
        </w:trPr>
        <w:tc>
          <w:tcPr>
            <w:tcW w:w="2196" w:type="dxa"/>
            <w:vMerge/>
            <w:tcBorders>
              <w:top w:val="single" w:sz="8" w:space="0" w:color="000000"/>
              <w:left w:val="single" w:sz="8" w:space="0" w:color="000000"/>
              <w:bottom w:val="single" w:sz="8" w:space="0" w:color="000000"/>
              <w:right w:val="single" w:sz="8" w:space="0" w:color="000000"/>
            </w:tcBorders>
            <w:vAlign w:val="center"/>
          </w:tcPr>
          <w:p w14:paraId="00000392" w14:textId="77777777" w:rsidR="000C1305" w:rsidRDefault="000C1305">
            <w:pPr>
              <w:pBdr>
                <w:top w:val="nil"/>
                <w:left w:val="nil"/>
                <w:bottom w:val="nil"/>
                <w:right w:val="nil"/>
                <w:between w:val="nil"/>
              </w:pBdr>
              <w:spacing w:line="276" w:lineRule="auto"/>
              <w:rPr>
                <w:b/>
                <w:color w:val="333333"/>
                <w:sz w:val="24"/>
                <w:szCs w:val="24"/>
              </w:rPr>
            </w:pPr>
          </w:p>
        </w:tc>
        <w:tc>
          <w:tcPr>
            <w:tcW w:w="2716" w:type="dxa"/>
            <w:vMerge/>
            <w:tcBorders>
              <w:top w:val="single" w:sz="8" w:space="0" w:color="000000"/>
              <w:left w:val="single" w:sz="8" w:space="0" w:color="000000"/>
              <w:bottom w:val="single" w:sz="8" w:space="0" w:color="000000"/>
              <w:right w:val="single" w:sz="8" w:space="0" w:color="000000"/>
            </w:tcBorders>
            <w:vAlign w:val="center"/>
          </w:tcPr>
          <w:p w14:paraId="00000393" w14:textId="77777777" w:rsidR="000C1305" w:rsidRDefault="000C1305">
            <w:pPr>
              <w:pBdr>
                <w:top w:val="nil"/>
                <w:left w:val="nil"/>
                <w:bottom w:val="nil"/>
                <w:right w:val="nil"/>
                <w:between w:val="nil"/>
              </w:pBdr>
              <w:spacing w:line="276" w:lineRule="auto"/>
              <w:rPr>
                <w:b/>
                <w:color w:val="333333"/>
                <w:sz w:val="24"/>
                <w:szCs w:val="24"/>
              </w:rPr>
            </w:pPr>
          </w:p>
        </w:tc>
        <w:tc>
          <w:tcPr>
            <w:tcW w:w="3574" w:type="dxa"/>
            <w:vMerge/>
            <w:tcBorders>
              <w:top w:val="single" w:sz="8" w:space="0" w:color="000000"/>
              <w:left w:val="single" w:sz="8" w:space="0" w:color="000000"/>
              <w:bottom w:val="single" w:sz="8" w:space="0" w:color="000000"/>
              <w:right w:val="single" w:sz="8" w:space="0" w:color="000000"/>
            </w:tcBorders>
            <w:vAlign w:val="center"/>
          </w:tcPr>
          <w:p w14:paraId="00000394" w14:textId="77777777" w:rsidR="000C1305" w:rsidRDefault="000C1305">
            <w:pPr>
              <w:pBdr>
                <w:top w:val="nil"/>
                <w:left w:val="nil"/>
                <w:bottom w:val="nil"/>
                <w:right w:val="nil"/>
                <w:between w:val="nil"/>
              </w:pBdr>
              <w:spacing w:line="276" w:lineRule="auto"/>
              <w:rPr>
                <w:b/>
                <w:color w:val="333333"/>
                <w:sz w:val="24"/>
                <w:szCs w:val="24"/>
              </w:rPr>
            </w:pPr>
          </w:p>
        </w:tc>
        <w:tc>
          <w:tcPr>
            <w:tcW w:w="160" w:type="dxa"/>
            <w:tcBorders>
              <w:top w:val="nil"/>
              <w:left w:val="nil"/>
              <w:bottom w:val="nil"/>
              <w:right w:val="nil"/>
            </w:tcBorders>
            <w:vAlign w:val="bottom"/>
          </w:tcPr>
          <w:p w14:paraId="00000395" w14:textId="77777777" w:rsidR="000C1305" w:rsidRDefault="000C1305">
            <w:pPr>
              <w:jc w:val="center"/>
              <w:rPr>
                <w:b/>
                <w:color w:val="333333"/>
                <w:sz w:val="24"/>
                <w:szCs w:val="24"/>
              </w:rPr>
            </w:pPr>
          </w:p>
        </w:tc>
      </w:tr>
      <w:tr w:rsidR="000C1305" w14:paraId="4F730A94" w14:textId="77777777">
        <w:trPr>
          <w:trHeight w:val="300"/>
        </w:trPr>
        <w:tc>
          <w:tcPr>
            <w:tcW w:w="2196" w:type="dxa"/>
            <w:tcBorders>
              <w:top w:val="nil"/>
              <w:left w:val="single" w:sz="8" w:space="0" w:color="000000"/>
              <w:bottom w:val="single" w:sz="8" w:space="0" w:color="000000"/>
              <w:right w:val="single" w:sz="8" w:space="0" w:color="000000"/>
            </w:tcBorders>
            <w:vAlign w:val="center"/>
          </w:tcPr>
          <w:p w14:paraId="00000396" w14:textId="77777777" w:rsidR="000C1305" w:rsidRDefault="003D2CD8">
            <w:pPr>
              <w:rPr>
                <w:color w:val="333333"/>
                <w:sz w:val="24"/>
                <w:szCs w:val="24"/>
              </w:rPr>
            </w:pPr>
            <w:r>
              <w:rPr>
                <w:color w:val="333333"/>
                <w:sz w:val="24"/>
                <w:szCs w:val="24"/>
              </w:rPr>
              <w:t>Razem</w:t>
            </w:r>
          </w:p>
        </w:tc>
        <w:tc>
          <w:tcPr>
            <w:tcW w:w="2716" w:type="dxa"/>
            <w:tcBorders>
              <w:top w:val="nil"/>
              <w:left w:val="nil"/>
              <w:bottom w:val="single" w:sz="8" w:space="0" w:color="000000"/>
              <w:right w:val="single" w:sz="8" w:space="0" w:color="000000"/>
            </w:tcBorders>
            <w:vAlign w:val="center"/>
          </w:tcPr>
          <w:p w14:paraId="00000397" w14:textId="77777777" w:rsidR="000C1305" w:rsidRDefault="003D2CD8">
            <w:pPr>
              <w:jc w:val="right"/>
              <w:rPr>
                <w:color w:val="333333"/>
                <w:sz w:val="24"/>
                <w:szCs w:val="24"/>
              </w:rPr>
            </w:pPr>
            <w:r>
              <w:rPr>
                <w:color w:val="333333"/>
                <w:sz w:val="24"/>
                <w:szCs w:val="24"/>
              </w:rPr>
              <w:t>1 831 034</w:t>
            </w:r>
          </w:p>
        </w:tc>
        <w:tc>
          <w:tcPr>
            <w:tcW w:w="3574" w:type="dxa"/>
            <w:tcBorders>
              <w:top w:val="nil"/>
              <w:left w:val="nil"/>
              <w:bottom w:val="single" w:sz="8" w:space="0" w:color="000000"/>
              <w:right w:val="single" w:sz="8" w:space="0" w:color="000000"/>
            </w:tcBorders>
            <w:vAlign w:val="center"/>
          </w:tcPr>
          <w:p w14:paraId="00000398" w14:textId="77777777" w:rsidR="000C1305" w:rsidRDefault="003D2CD8">
            <w:pPr>
              <w:jc w:val="right"/>
              <w:rPr>
                <w:color w:val="333333"/>
                <w:sz w:val="24"/>
                <w:szCs w:val="24"/>
              </w:rPr>
            </w:pPr>
            <w:r>
              <w:rPr>
                <w:color w:val="333333"/>
                <w:sz w:val="24"/>
                <w:szCs w:val="24"/>
              </w:rPr>
              <w:t>100,00%</w:t>
            </w:r>
          </w:p>
        </w:tc>
        <w:tc>
          <w:tcPr>
            <w:tcW w:w="160" w:type="dxa"/>
            <w:vAlign w:val="center"/>
          </w:tcPr>
          <w:p w14:paraId="00000399" w14:textId="77777777" w:rsidR="000C1305" w:rsidRDefault="000C1305">
            <w:pPr>
              <w:rPr>
                <w:color w:val="333333"/>
                <w:sz w:val="24"/>
                <w:szCs w:val="24"/>
              </w:rPr>
            </w:pPr>
          </w:p>
        </w:tc>
      </w:tr>
      <w:tr w:rsidR="000C1305" w14:paraId="0B69BAB1" w14:textId="77777777">
        <w:trPr>
          <w:trHeight w:val="300"/>
        </w:trPr>
        <w:tc>
          <w:tcPr>
            <w:tcW w:w="2196" w:type="dxa"/>
            <w:tcBorders>
              <w:top w:val="nil"/>
              <w:left w:val="single" w:sz="8" w:space="0" w:color="000000"/>
              <w:bottom w:val="single" w:sz="8" w:space="0" w:color="000000"/>
              <w:right w:val="single" w:sz="8" w:space="0" w:color="000000"/>
            </w:tcBorders>
            <w:vAlign w:val="center"/>
          </w:tcPr>
          <w:p w14:paraId="0000039A" w14:textId="77777777" w:rsidR="000C1305" w:rsidRDefault="003D2CD8">
            <w:pPr>
              <w:rPr>
                <w:color w:val="333333"/>
                <w:sz w:val="24"/>
                <w:szCs w:val="24"/>
              </w:rPr>
            </w:pPr>
            <w:r>
              <w:rPr>
                <w:color w:val="333333"/>
                <w:sz w:val="24"/>
                <w:szCs w:val="24"/>
              </w:rPr>
              <w:t>Obszary wiejskie</w:t>
            </w:r>
          </w:p>
        </w:tc>
        <w:tc>
          <w:tcPr>
            <w:tcW w:w="2716" w:type="dxa"/>
            <w:tcBorders>
              <w:top w:val="nil"/>
              <w:left w:val="nil"/>
              <w:bottom w:val="single" w:sz="8" w:space="0" w:color="000000"/>
              <w:right w:val="single" w:sz="8" w:space="0" w:color="000000"/>
            </w:tcBorders>
            <w:vAlign w:val="center"/>
          </w:tcPr>
          <w:p w14:paraId="0000039B" w14:textId="77777777" w:rsidR="000C1305" w:rsidRDefault="003D2CD8">
            <w:pPr>
              <w:jc w:val="right"/>
              <w:rPr>
                <w:color w:val="333333"/>
                <w:sz w:val="24"/>
                <w:szCs w:val="24"/>
              </w:rPr>
            </w:pPr>
            <w:r>
              <w:rPr>
                <w:color w:val="333333"/>
                <w:sz w:val="24"/>
                <w:szCs w:val="24"/>
              </w:rPr>
              <w:t>1 725 165</w:t>
            </w:r>
          </w:p>
        </w:tc>
        <w:tc>
          <w:tcPr>
            <w:tcW w:w="3574" w:type="dxa"/>
            <w:tcBorders>
              <w:top w:val="nil"/>
              <w:left w:val="nil"/>
              <w:bottom w:val="single" w:sz="8" w:space="0" w:color="000000"/>
              <w:right w:val="single" w:sz="8" w:space="0" w:color="000000"/>
            </w:tcBorders>
            <w:vAlign w:val="center"/>
          </w:tcPr>
          <w:p w14:paraId="0000039C" w14:textId="77777777" w:rsidR="000C1305" w:rsidRDefault="003D2CD8">
            <w:pPr>
              <w:jc w:val="right"/>
              <w:rPr>
                <w:color w:val="333333"/>
                <w:sz w:val="24"/>
                <w:szCs w:val="24"/>
              </w:rPr>
            </w:pPr>
            <w:r>
              <w:rPr>
                <w:color w:val="333333"/>
                <w:sz w:val="24"/>
                <w:szCs w:val="24"/>
              </w:rPr>
              <w:t>94,22%</w:t>
            </w:r>
          </w:p>
        </w:tc>
        <w:tc>
          <w:tcPr>
            <w:tcW w:w="160" w:type="dxa"/>
            <w:vAlign w:val="center"/>
          </w:tcPr>
          <w:p w14:paraId="0000039D" w14:textId="77777777" w:rsidR="000C1305" w:rsidRDefault="000C1305">
            <w:pPr>
              <w:rPr>
                <w:color w:val="333333"/>
                <w:sz w:val="24"/>
                <w:szCs w:val="24"/>
              </w:rPr>
            </w:pPr>
          </w:p>
        </w:tc>
      </w:tr>
    </w:tbl>
    <w:p w14:paraId="0000039E"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39F" w14:textId="77777777" w:rsidR="000C1305" w:rsidRDefault="003D2CD8">
      <w:pPr>
        <w:tabs>
          <w:tab w:val="left" w:pos="3388"/>
          <w:tab w:val="center" w:pos="4536"/>
        </w:tabs>
        <w:spacing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poszczególnych podregionach sytuacja jest zróżnicowana. Najniższy odsetek powierzchni OW zajmują w podregionie gdańskim 93,5% a najwyższy w słupskim 97,9%</w:t>
      </w:r>
    </w:p>
    <w:p w14:paraId="000003A0"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Tabela 4. Powierzchnia OW w podregionach woj. pomorskiego</w:t>
      </w:r>
    </w:p>
    <w:tbl>
      <w:tblPr>
        <w:tblStyle w:val="afffffffff8"/>
        <w:tblW w:w="8500" w:type="dxa"/>
        <w:tblInd w:w="0" w:type="dxa"/>
        <w:tblLayout w:type="fixed"/>
        <w:tblLook w:val="0400" w:firstRow="0" w:lastRow="0" w:firstColumn="0" w:lastColumn="0" w:noHBand="0" w:noVBand="1"/>
      </w:tblPr>
      <w:tblGrid>
        <w:gridCol w:w="2200"/>
        <w:gridCol w:w="2720"/>
        <w:gridCol w:w="3580"/>
      </w:tblGrid>
      <w:tr w:rsidR="000C1305" w14:paraId="722BD37E" w14:textId="77777777">
        <w:trPr>
          <w:trHeight w:val="300"/>
        </w:trPr>
        <w:tc>
          <w:tcPr>
            <w:tcW w:w="2200" w:type="dxa"/>
            <w:tcBorders>
              <w:top w:val="single" w:sz="8" w:space="0" w:color="000000"/>
              <w:left w:val="single" w:sz="8" w:space="0" w:color="000000"/>
              <w:bottom w:val="single" w:sz="8" w:space="0" w:color="000000"/>
              <w:right w:val="nil"/>
            </w:tcBorders>
            <w:vAlign w:val="center"/>
          </w:tcPr>
          <w:p w14:paraId="000003A1" w14:textId="77777777" w:rsidR="000C1305" w:rsidRDefault="003D2CD8">
            <w:pPr>
              <w:jc w:val="center"/>
              <w:rPr>
                <w:b/>
                <w:color w:val="333333"/>
                <w:sz w:val="24"/>
                <w:szCs w:val="24"/>
              </w:rPr>
            </w:pPr>
            <w:r>
              <w:rPr>
                <w:b/>
                <w:color w:val="333333"/>
                <w:sz w:val="24"/>
                <w:szCs w:val="24"/>
              </w:rPr>
              <w:t>Podregiony</w:t>
            </w:r>
          </w:p>
        </w:tc>
        <w:tc>
          <w:tcPr>
            <w:tcW w:w="2720" w:type="dxa"/>
            <w:tcBorders>
              <w:top w:val="single" w:sz="8" w:space="0" w:color="000000"/>
              <w:left w:val="single" w:sz="8" w:space="0" w:color="000000"/>
              <w:bottom w:val="single" w:sz="8" w:space="0" w:color="000000"/>
              <w:right w:val="single" w:sz="8" w:space="0" w:color="000000"/>
            </w:tcBorders>
            <w:vAlign w:val="center"/>
          </w:tcPr>
          <w:p w14:paraId="000003A2" w14:textId="77777777" w:rsidR="000C1305" w:rsidRDefault="003D2CD8">
            <w:pPr>
              <w:jc w:val="center"/>
              <w:rPr>
                <w:b/>
                <w:color w:val="333333"/>
                <w:sz w:val="24"/>
                <w:szCs w:val="24"/>
              </w:rPr>
            </w:pPr>
            <w:r>
              <w:rPr>
                <w:b/>
                <w:color w:val="333333"/>
                <w:sz w:val="24"/>
                <w:szCs w:val="24"/>
              </w:rPr>
              <w:t>Powierzchnia OW w ha</w:t>
            </w:r>
          </w:p>
        </w:tc>
        <w:tc>
          <w:tcPr>
            <w:tcW w:w="3580" w:type="dxa"/>
            <w:tcBorders>
              <w:top w:val="single" w:sz="8" w:space="0" w:color="000000"/>
              <w:left w:val="nil"/>
              <w:bottom w:val="single" w:sz="8" w:space="0" w:color="000000"/>
              <w:right w:val="single" w:sz="8" w:space="0" w:color="000000"/>
            </w:tcBorders>
            <w:vAlign w:val="center"/>
          </w:tcPr>
          <w:p w14:paraId="000003A3" w14:textId="77777777" w:rsidR="000C1305" w:rsidRDefault="003D2CD8">
            <w:pPr>
              <w:jc w:val="center"/>
              <w:rPr>
                <w:b/>
                <w:color w:val="333333"/>
                <w:sz w:val="24"/>
                <w:szCs w:val="24"/>
              </w:rPr>
            </w:pPr>
            <w:r>
              <w:rPr>
                <w:b/>
                <w:color w:val="333333"/>
                <w:sz w:val="24"/>
                <w:szCs w:val="24"/>
              </w:rPr>
              <w:t>Udział % OW</w:t>
            </w:r>
          </w:p>
        </w:tc>
      </w:tr>
      <w:tr w:rsidR="000C1305" w14:paraId="165D75A6" w14:textId="77777777">
        <w:trPr>
          <w:trHeight w:val="300"/>
        </w:trPr>
        <w:tc>
          <w:tcPr>
            <w:tcW w:w="2200" w:type="dxa"/>
            <w:tcBorders>
              <w:top w:val="nil"/>
              <w:left w:val="single" w:sz="8" w:space="0" w:color="000000"/>
              <w:bottom w:val="single" w:sz="8" w:space="0" w:color="000000"/>
              <w:right w:val="single" w:sz="8" w:space="0" w:color="000000"/>
            </w:tcBorders>
            <w:vAlign w:val="center"/>
          </w:tcPr>
          <w:p w14:paraId="000003A4" w14:textId="77777777" w:rsidR="000C1305" w:rsidRDefault="003D2CD8">
            <w:pPr>
              <w:jc w:val="center"/>
              <w:rPr>
                <w:color w:val="333333"/>
                <w:sz w:val="24"/>
                <w:szCs w:val="24"/>
              </w:rPr>
            </w:pPr>
            <w:r>
              <w:rPr>
                <w:color w:val="333333"/>
                <w:sz w:val="24"/>
                <w:szCs w:val="24"/>
              </w:rPr>
              <w:t>gdański</w:t>
            </w:r>
          </w:p>
        </w:tc>
        <w:tc>
          <w:tcPr>
            <w:tcW w:w="2720" w:type="dxa"/>
            <w:tcBorders>
              <w:top w:val="nil"/>
              <w:left w:val="nil"/>
              <w:bottom w:val="single" w:sz="8" w:space="0" w:color="000000"/>
              <w:right w:val="single" w:sz="8" w:space="0" w:color="000000"/>
            </w:tcBorders>
            <w:vAlign w:val="center"/>
          </w:tcPr>
          <w:p w14:paraId="000003A5" w14:textId="77777777" w:rsidR="000C1305" w:rsidRDefault="003D2CD8">
            <w:pPr>
              <w:jc w:val="right"/>
              <w:rPr>
                <w:color w:val="333333"/>
                <w:sz w:val="24"/>
                <w:szCs w:val="24"/>
              </w:rPr>
            </w:pPr>
            <w:r>
              <w:rPr>
                <w:color w:val="333333"/>
                <w:sz w:val="24"/>
                <w:szCs w:val="24"/>
              </w:rPr>
              <w:t>416 560</w:t>
            </w:r>
          </w:p>
        </w:tc>
        <w:tc>
          <w:tcPr>
            <w:tcW w:w="3580" w:type="dxa"/>
            <w:tcBorders>
              <w:top w:val="nil"/>
              <w:left w:val="nil"/>
              <w:bottom w:val="single" w:sz="8" w:space="0" w:color="000000"/>
              <w:right w:val="single" w:sz="8" w:space="0" w:color="000000"/>
            </w:tcBorders>
            <w:vAlign w:val="center"/>
          </w:tcPr>
          <w:p w14:paraId="000003A6" w14:textId="77777777" w:rsidR="000C1305" w:rsidRDefault="003D2CD8">
            <w:pPr>
              <w:jc w:val="right"/>
              <w:rPr>
                <w:color w:val="333333"/>
                <w:sz w:val="24"/>
                <w:szCs w:val="24"/>
              </w:rPr>
            </w:pPr>
            <w:r>
              <w:rPr>
                <w:color w:val="333333"/>
                <w:sz w:val="24"/>
                <w:szCs w:val="24"/>
              </w:rPr>
              <w:t>93,50%</w:t>
            </w:r>
          </w:p>
        </w:tc>
      </w:tr>
      <w:tr w:rsidR="000C1305" w14:paraId="1A7711F0" w14:textId="77777777">
        <w:trPr>
          <w:trHeight w:val="300"/>
        </w:trPr>
        <w:tc>
          <w:tcPr>
            <w:tcW w:w="2200" w:type="dxa"/>
            <w:tcBorders>
              <w:top w:val="nil"/>
              <w:left w:val="single" w:sz="8" w:space="0" w:color="000000"/>
              <w:bottom w:val="single" w:sz="8" w:space="0" w:color="000000"/>
              <w:right w:val="single" w:sz="8" w:space="0" w:color="000000"/>
            </w:tcBorders>
            <w:vAlign w:val="center"/>
          </w:tcPr>
          <w:p w14:paraId="000003A7" w14:textId="77777777" w:rsidR="000C1305" w:rsidRDefault="003D2CD8">
            <w:pPr>
              <w:jc w:val="center"/>
              <w:rPr>
                <w:color w:val="333333"/>
                <w:sz w:val="24"/>
                <w:szCs w:val="24"/>
              </w:rPr>
            </w:pPr>
            <w:r>
              <w:rPr>
                <w:color w:val="333333"/>
                <w:sz w:val="24"/>
                <w:szCs w:val="24"/>
              </w:rPr>
              <w:t>słupski</w:t>
            </w:r>
          </w:p>
        </w:tc>
        <w:tc>
          <w:tcPr>
            <w:tcW w:w="2720" w:type="dxa"/>
            <w:tcBorders>
              <w:top w:val="nil"/>
              <w:left w:val="nil"/>
              <w:bottom w:val="single" w:sz="8" w:space="0" w:color="000000"/>
              <w:right w:val="single" w:sz="8" w:space="0" w:color="000000"/>
            </w:tcBorders>
            <w:vAlign w:val="center"/>
          </w:tcPr>
          <w:p w14:paraId="000003A8" w14:textId="77777777" w:rsidR="000C1305" w:rsidRDefault="003D2CD8">
            <w:pPr>
              <w:jc w:val="right"/>
              <w:rPr>
                <w:color w:val="333333"/>
                <w:sz w:val="24"/>
                <w:szCs w:val="24"/>
              </w:rPr>
            </w:pPr>
            <w:r>
              <w:rPr>
                <w:color w:val="333333"/>
                <w:sz w:val="24"/>
                <w:szCs w:val="24"/>
              </w:rPr>
              <w:t>513 896</w:t>
            </w:r>
          </w:p>
        </w:tc>
        <w:tc>
          <w:tcPr>
            <w:tcW w:w="3580" w:type="dxa"/>
            <w:tcBorders>
              <w:top w:val="nil"/>
              <w:left w:val="nil"/>
              <w:bottom w:val="single" w:sz="8" w:space="0" w:color="000000"/>
              <w:right w:val="single" w:sz="8" w:space="0" w:color="000000"/>
            </w:tcBorders>
            <w:vAlign w:val="center"/>
          </w:tcPr>
          <w:p w14:paraId="000003A9" w14:textId="77777777" w:rsidR="000C1305" w:rsidRDefault="003D2CD8">
            <w:pPr>
              <w:jc w:val="right"/>
              <w:rPr>
                <w:color w:val="333333"/>
                <w:sz w:val="24"/>
                <w:szCs w:val="24"/>
              </w:rPr>
            </w:pPr>
            <w:r>
              <w:rPr>
                <w:color w:val="333333"/>
                <w:sz w:val="24"/>
                <w:szCs w:val="24"/>
              </w:rPr>
              <w:t>97,90%</w:t>
            </w:r>
          </w:p>
        </w:tc>
      </w:tr>
      <w:tr w:rsidR="000C1305" w14:paraId="64F7D33E" w14:textId="77777777">
        <w:trPr>
          <w:trHeight w:val="300"/>
        </w:trPr>
        <w:tc>
          <w:tcPr>
            <w:tcW w:w="2200" w:type="dxa"/>
            <w:tcBorders>
              <w:top w:val="nil"/>
              <w:left w:val="single" w:sz="8" w:space="0" w:color="000000"/>
              <w:bottom w:val="single" w:sz="8" w:space="0" w:color="000000"/>
              <w:right w:val="single" w:sz="8" w:space="0" w:color="000000"/>
            </w:tcBorders>
            <w:vAlign w:val="center"/>
          </w:tcPr>
          <w:p w14:paraId="000003AA" w14:textId="77777777" w:rsidR="000C1305" w:rsidRDefault="003D2CD8">
            <w:pPr>
              <w:jc w:val="center"/>
              <w:rPr>
                <w:color w:val="333333"/>
                <w:sz w:val="24"/>
                <w:szCs w:val="24"/>
              </w:rPr>
            </w:pPr>
            <w:r>
              <w:rPr>
                <w:color w:val="333333"/>
                <w:sz w:val="24"/>
                <w:szCs w:val="24"/>
              </w:rPr>
              <w:t>starogardzki</w:t>
            </w:r>
          </w:p>
        </w:tc>
        <w:tc>
          <w:tcPr>
            <w:tcW w:w="2720" w:type="dxa"/>
            <w:tcBorders>
              <w:top w:val="nil"/>
              <w:left w:val="nil"/>
              <w:bottom w:val="single" w:sz="8" w:space="0" w:color="000000"/>
              <w:right w:val="single" w:sz="8" w:space="0" w:color="000000"/>
            </w:tcBorders>
            <w:vAlign w:val="center"/>
          </w:tcPr>
          <w:p w14:paraId="000003AB" w14:textId="77777777" w:rsidR="000C1305" w:rsidRDefault="003D2CD8">
            <w:pPr>
              <w:jc w:val="right"/>
              <w:rPr>
                <w:color w:val="333333"/>
                <w:sz w:val="24"/>
                <w:szCs w:val="24"/>
              </w:rPr>
            </w:pPr>
            <w:r>
              <w:rPr>
                <w:color w:val="333333"/>
                <w:sz w:val="24"/>
                <w:szCs w:val="24"/>
              </w:rPr>
              <w:t>396 049</w:t>
            </w:r>
          </w:p>
        </w:tc>
        <w:tc>
          <w:tcPr>
            <w:tcW w:w="3580" w:type="dxa"/>
            <w:tcBorders>
              <w:top w:val="nil"/>
              <w:left w:val="nil"/>
              <w:bottom w:val="single" w:sz="8" w:space="0" w:color="000000"/>
              <w:right w:val="single" w:sz="8" w:space="0" w:color="000000"/>
            </w:tcBorders>
            <w:vAlign w:val="center"/>
          </w:tcPr>
          <w:p w14:paraId="000003AC" w14:textId="77777777" w:rsidR="000C1305" w:rsidRDefault="003D2CD8">
            <w:pPr>
              <w:jc w:val="right"/>
              <w:rPr>
                <w:color w:val="333333"/>
                <w:sz w:val="24"/>
                <w:szCs w:val="24"/>
              </w:rPr>
            </w:pPr>
            <w:r>
              <w:rPr>
                <w:color w:val="333333"/>
                <w:sz w:val="24"/>
                <w:szCs w:val="24"/>
              </w:rPr>
              <w:t>96,50%</w:t>
            </w:r>
          </w:p>
        </w:tc>
      </w:tr>
      <w:tr w:rsidR="000C1305" w14:paraId="126FCE10" w14:textId="77777777">
        <w:trPr>
          <w:trHeight w:val="300"/>
        </w:trPr>
        <w:tc>
          <w:tcPr>
            <w:tcW w:w="2200" w:type="dxa"/>
            <w:tcBorders>
              <w:top w:val="nil"/>
              <w:left w:val="single" w:sz="8" w:space="0" w:color="000000"/>
              <w:bottom w:val="single" w:sz="8" w:space="0" w:color="000000"/>
              <w:right w:val="single" w:sz="8" w:space="0" w:color="000000"/>
            </w:tcBorders>
            <w:vAlign w:val="center"/>
          </w:tcPr>
          <w:p w14:paraId="000003AD" w14:textId="77777777" w:rsidR="000C1305" w:rsidRDefault="003D2CD8">
            <w:pPr>
              <w:jc w:val="center"/>
              <w:rPr>
                <w:color w:val="333333"/>
                <w:sz w:val="24"/>
                <w:szCs w:val="24"/>
              </w:rPr>
            </w:pPr>
            <w:r>
              <w:rPr>
                <w:color w:val="333333"/>
                <w:sz w:val="24"/>
                <w:szCs w:val="24"/>
              </w:rPr>
              <w:t>trójmiejski</w:t>
            </w:r>
          </w:p>
        </w:tc>
        <w:tc>
          <w:tcPr>
            <w:tcW w:w="2720" w:type="dxa"/>
            <w:tcBorders>
              <w:top w:val="nil"/>
              <w:left w:val="nil"/>
              <w:bottom w:val="single" w:sz="8" w:space="0" w:color="000000"/>
              <w:right w:val="single" w:sz="8" w:space="0" w:color="000000"/>
            </w:tcBorders>
            <w:vAlign w:val="center"/>
          </w:tcPr>
          <w:p w14:paraId="000003AE" w14:textId="77777777" w:rsidR="000C1305" w:rsidRDefault="003D2CD8">
            <w:pPr>
              <w:jc w:val="right"/>
              <w:rPr>
                <w:color w:val="333333"/>
                <w:sz w:val="24"/>
                <w:szCs w:val="24"/>
              </w:rPr>
            </w:pPr>
            <w:r>
              <w:rPr>
                <w:color w:val="333333"/>
                <w:sz w:val="24"/>
                <w:szCs w:val="24"/>
              </w:rPr>
              <w:t>-</w:t>
            </w:r>
          </w:p>
        </w:tc>
        <w:tc>
          <w:tcPr>
            <w:tcW w:w="3580" w:type="dxa"/>
            <w:tcBorders>
              <w:top w:val="nil"/>
              <w:left w:val="nil"/>
              <w:bottom w:val="single" w:sz="8" w:space="0" w:color="000000"/>
              <w:right w:val="single" w:sz="8" w:space="0" w:color="000000"/>
            </w:tcBorders>
            <w:vAlign w:val="center"/>
          </w:tcPr>
          <w:p w14:paraId="000003AF" w14:textId="77777777" w:rsidR="000C1305" w:rsidRDefault="003D2CD8">
            <w:pPr>
              <w:jc w:val="right"/>
              <w:rPr>
                <w:color w:val="333333"/>
                <w:sz w:val="24"/>
                <w:szCs w:val="24"/>
              </w:rPr>
            </w:pPr>
            <w:r>
              <w:rPr>
                <w:color w:val="333333"/>
                <w:sz w:val="24"/>
                <w:szCs w:val="24"/>
              </w:rPr>
              <w:t>-</w:t>
            </w:r>
          </w:p>
        </w:tc>
      </w:tr>
      <w:tr w:rsidR="000C1305" w14:paraId="6640FBCD" w14:textId="77777777">
        <w:trPr>
          <w:trHeight w:val="300"/>
        </w:trPr>
        <w:tc>
          <w:tcPr>
            <w:tcW w:w="2200" w:type="dxa"/>
            <w:tcBorders>
              <w:top w:val="nil"/>
              <w:left w:val="single" w:sz="8" w:space="0" w:color="000000"/>
              <w:bottom w:val="single" w:sz="8" w:space="0" w:color="000000"/>
              <w:right w:val="single" w:sz="8" w:space="0" w:color="000000"/>
            </w:tcBorders>
            <w:vAlign w:val="center"/>
          </w:tcPr>
          <w:p w14:paraId="000003B0" w14:textId="77777777" w:rsidR="000C1305" w:rsidRDefault="003D2CD8">
            <w:pPr>
              <w:jc w:val="center"/>
              <w:rPr>
                <w:color w:val="333333"/>
                <w:sz w:val="24"/>
                <w:szCs w:val="24"/>
              </w:rPr>
            </w:pPr>
            <w:r>
              <w:rPr>
                <w:color w:val="333333"/>
                <w:sz w:val="24"/>
                <w:szCs w:val="24"/>
              </w:rPr>
              <w:t>chojnicki</w:t>
            </w:r>
          </w:p>
        </w:tc>
        <w:tc>
          <w:tcPr>
            <w:tcW w:w="2720" w:type="dxa"/>
            <w:tcBorders>
              <w:top w:val="nil"/>
              <w:left w:val="nil"/>
              <w:bottom w:val="single" w:sz="8" w:space="0" w:color="000000"/>
              <w:right w:val="single" w:sz="8" w:space="0" w:color="000000"/>
            </w:tcBorders>
            <w:vAlign w:val="center"/>
          </w:tcPr>
          <w:p w14:paraId="000003B1" w14:textId="77777777" w:rsidR="000C1305" w:rsidRDefault="003D2CD8">
            <w:pPr>
              <w:jc w:val="right"/>
              <w:rPr>
                <w:color w:val="333333"/>
                <w:sz w:val="24"/>
                <w:szCs w:val="24"/>
              </w:rPr>
            </w:pPr>
            <w:r>
              <w:rPr>
                <w:color w:val="333333"/>
                <w:sz w:val="24"/>
                <w:szCs w:val="24"/>
              </w:rPr>
              <w:t>398 660</w:t>
            </w:r>
          </w:p>
        </w:tc>
        <w:tc>
          <w:tcPr>
            <w:tcW w:w="3580" w:type="dxa"/>
            <w:tcBorders>
              <w:top w:val="nil"/>
              <w:left w:val="nil"/>
              <w:bottom w:val="single" w:sz="8" w:space="0" w:color="000000"/>
              <w:right w:val="single" w:sz="8" w:space="0" w:color="000000"/>
            </w:tcBorders>
            <w:vAlign w:val="center"/>
          </w:tcPr>
          <w:p w14:paraId="000003B2" w14:textId="77777777" w:rsidR="000C1305" w:rsidRDefault="003D2CD8">
            <w:pPr>
              <w:jc w:val="right"/>
              <w:rPr>
                <w:color w:val="333333"/>
                <w:sz w:val="24"/>
                <w:szCs w:val="24"/>
              </w:rPr>
            </w:pPr>
            <w:r>
              <w:rPr>
                <w:color w:val="333333"/>
                <w:sz w:val="24"/>
                <w:szCs w:val="24"/>
              </w:rPr>
              <w:t>97,10%</w:t>
            </w:r>
          </w:p>
        </w:tc>
      </w:tr>
    </w:tbl>
    <w:p w14:paraId="000003B3"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3B4"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3B5" w14:textId="77777777" w:rsidR="000C1305" w:rsidRDefault="003D2CD8">
      <w:pPr>
        <w:numPr>
          <w:ilvl w:val="0"/>
          <w:numId w:val="63"/>
        </w:num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Liczba ludności  na OW </w:t>
      </w:r>
    </w:p>
    <w:p w14:paraId="000003B6" w14:textId="77777777" w:rsidR="000C1305" w:rsidRDefault="003D2CD8">
      <w:pPr>
        <w:tabs>
          <w:tab w:val="left" w:pos="3388"/>
          <w:tab w:val="center" w:pos="4536"/>
        </w:tabs>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obszarach wiejskich woj. pomorskiego  mieszkało w 2020 r. 36,81% mieszkańców województwa pomorskiego. Liczba mieszkańców na obszarach wiejskich systematycznie wzrasta. W okresie od ostatniego badania o ok. 1%. Przyrost ten jest bardzo dynamiczny w regio</w:t>
      </w:r>
      <w:r>
        <w:rPr>
          <w:rFonts w:ascii="Times New Roman" w:eastAsia="Times New Roman" w:hAnsi="Times New Roman" w:cs="Times New Roman"/>
          <w:color w:val="333333"/>
          <w:sz w:val="24"/>
          <w:szCs w:val="24"/>
        </w:rPr>
        <w:t>nie gdańskim   (najbliższej aglomeracji trójmiejskiej­) – ponad 22% wzrostu w porównaniu z rokiem 2010 i prawie 10% w stosunku do 2015. W pozostałych regionach wzrost wyniósł 3-4% w porównaniu z rokiem 2010 i ok. 1-2% w porównaniu z 2015.</w:t>
      </w:r>
    </w:p>
    <w:p w14:paraId="000003B7"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 względem wspó</w:t>
      </w:r>
      <w:r>
        <w:rPr>
          <w:rFonts w:ascii="Times New Roman" w:eastAsia="Times New Roman" w:hAnsi="Times New Roman" w:cs="Times New Roman"/>
          <w:color w:val="333333"/>
          <w:sz w:val="24"/>
          <w:szCs w:val="24"/>
        </w:rPr>
        <w:t>łczynnika urbanizacji woj. pomorskie zajmuje 5 pozycję w kraju, po woj. śląskim, dolnośląskim, zachodniopomorskim i mazowieckim.</w:t>
      </w:r>
    </w:p>
    <w:p w14:paraId="000003B8"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Tabela 5. Ludność na obszarach wiejskich w 2020 r.</w:t>
      </w:r>
    </w:p>
    <w:tbl>
      <w:tblPr>
        <w:tblStyle w:val="afffffffff9"/>
        <w:tblW w:w="9025" w:type="dxa"/>
        <w:tblInd w:w="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600" w:firstRow="0" w:lastRow="0" w:firstColumn="0" w:lastColumn="0" w:noHBand="1" w:noVBand="1"/>
      </w:tblPr>
      <w:tblGrid>
        <w:gridCol w:w="2105"/>
        <w:gridCol w:w="3031"/>
        <w:gridCol w:w="2884"/>
        <w:gridCol w:w="1005"/>
      </w:tblGrid>
      <w:tr w:rsidR="000C1305" w14:paraId="6608C5F5" w14:textId="77777777">
        <w:trPr>
          <w:trHeight w:val="725"/>
        </w:trPr>
        <w:tc>
          <w:tcPr>
            <w:tcW w:w="2105" w:type="dxa"/>
            <w:vMerge w:val="restart"/>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3B9" w14:textId="77777777" w:rsidR="000C1305" w:rsidRDefault="003D2CD8">
            <w:pPr>
              <w:tabs>
                <w:tab w:val="left" w:pos="3388"/>
                <w:tab w:val="center" w:pos="4536"/>
              </w:tabs>
              <w:jc w:val="center"/>
              <w:rPr>
                <w:b/>
                <w:color w:val="333333"/>
              </w:rPr>
            </w:pPr>
            <w:r>
              <w:rPr>
                <w:b/>
                <w:color w:val="333333"/>
              </w:rPr>
              <w:t>Wyszczególnienie</w:t>
            </w:r>
          </w:p>
        </w:tc>
        <w:tc>
          <w:tcPr>
            <w:tcW w:w="5915"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3BA" w14:textId="77777777" w:rsidR="000C1305" w:rsidRDefault="003D2CD8">
            <w:pPr>
              <w:tabs>
                <w:tab w:val="left" w:pos="3388"/>
                <w:tab w:val="center" w:pos="4536"/>
              </w:tabs>
              <w:jc w:val="center"/>
              <w:rPr>
                <w:b/>
                <w:color w:val="333333"/>
              </w:rPr>
            </w:pPr>
            <w:r>
              <w:rPr>
                <w:b/>
                <w:color w:val="333333"/>
              </w:rPr>
              <w:t>Ludność</w:t>
            </w:r>
          </w:p>
        </w:tc>
        <w:tc>
          <w:tcPr>
            <w:tcW w:w="1005" w:type="dxa"/>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3BC" w14:textId="77777777" w:rsidR="000C1305" w:rsidRDefault="003D2CD8">
            <w:pPr>
              <w:tabs>
                <w:tab w:val="left" w:pos="3388"/>
                <w:tab w:val="center" w:pos="4536"/>
              </w:tabs>
              <w:jc w:val="center"/>
              <w:rPr>
                <w:b/>
                <w:color w:val="333333"/>
              </w:rPr>
            </w:pPr>
            <w:r>
              <w:rPr>
                <w:b/>
                <w:color w:val="333333"/>
              </w:rPr>
              <w:t>Udział % ludności na  OW</w:t>
            </w:r>
          </w:p>
        </w:tc>
      </w:tr>
      <w:tr w:rsidR="000C1305" w14:paraId="799F23B7" w14:textId="77777777">
        <w:trPr>
          <w:trHeight w:val="500"/>
        </w:trPr>
        <w:tc>
          <w:tcPr>
            <w:tcW w:w="210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3BD" w14:textId="77777777" w:rsidR="000C1305" w:rsidRDefault="000C1305">
            <w:pPr>
              <w:pBdr>
                <w:top w:val="nil"/>
                <w:left w:val="nil"/>
                <w:bottom w:val="nil"/>
                <w:right w:val="nil"/>
                <w:between w:val="nil"/>
              </w:pBdr>
              <w:spacing w:line="276" w:lineRule="auto"/>
              <w:rPr>
                <w:b/>
                <w:color w:val="333333"/>
              </w:rPr>
            </w:pPr>
          </w:p>
        </w:tc>
        <w:tc>
          <w:tcPr>
            <w:tcW w:w="3031" w:type="dxa"/>
            <w:tcBorders>
              <w:bottom w:val="single" w:sz="4" w:space="0" w:color="333333"/>
              <w:right w:val="single" w:sz="4" w:space="0" w:color="333333"/>
            </w:tcBorders>
            <w:tcMar>
              <w:top w:w="100" w:type="dxa"/>
              <w:left w:w="80" w:type="dxa"/>
              <w:bottom w:w="100" w:type="dxa"/>
              <w:right w:w="80" w:type="dxa"/>
            </w:tcMar>
          </w:tcPr>
          <w:p w14:paraId="000003BE" w14:textId="77777777" w:rsidR="000C1305" w:rsidRDefault="003D2CD8">
            <w:pPr>
              <w:tabs>
                <w:tab w:val="left" w:pos="3388"/>
                <w:tab w:val="center" w:pos="4536"/>
              </w:tabs>
              <w:jc w:val="center"/>
              <w:rPr>
                <w:b/>
                <w:color w:val="333333"/>
              </w:rPr>
            </w:pPr>
            <w:r>
              <w:rPr>
                <w:b/>
                <w:color w:val="333333"/>
              </w:rPr>
              <w:t>Ogółem</w:t>
            </w:r>
          </w:p>
        </w:tc>
        <w:tc>
          <w:tcPr>
            <w:tcW w:w="2884" w:type="dxa"/>
            <w:tcBorders>
              <w:bottom w:val="single" w:sz="4" w:space="0" w:color="333333"/>
              <w:right w:val="single" w:sz="4" w:space="0" w:color="333333"/>
            </w:tcBorders>
            <w:tcMar>
              <w:top w:w="100" w:type="dxa"/>
              <w:left w:w="80" w:type="dxa"/>
              <w:bottom w:w="100" w:type="dxa"/>
              <w:right w:w="80" w:type="dxa"/>
            </w:tcMar>
          </w:tcPr>
          <w:p w14:paraId="000003BF" w14:textId="77777777" w:rsidR="000C1305" w:rsidRDefault="003D2CD8">
            <w:pPr>
              <w:tabs>
                <w:tab w:val="left" w:pos="3388"/>
                <w:tab w:val="center" w:pos="4536"/>
              </w:tabs>
              <w:jc w:val="center"/>
              <w:rPr>
                <w:b/>
                <w:color w:val="333333"/>
              </w:rPr>
            </w:pPr>
            <w:r>
              <w:rPr>
                <w:b/>
                <w:color w:val="333333"/>
              </w:rPr>
              <w:t>na 1 km2</w:t>
            </w:r>
          </w:p>
        </w:tc>
        <w:tc>
          <w:tcPr>
            <w:tcW w:w="1005"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3C0" w14:textId="77777777" w:rsidR="000C1305" w:rsidRDefault="000C1305">
            <w:pPr>
              <w:pBdr>
                <w:top w:val="nil"/>
                <w:left w:val="nil"/>
                <w:bottom w:val="nil"/>
                <w:right w:val="nil"/>
                <w:between w:val="nil"/>
              </w:pBdr>
              <w:spacing w:line="276" w:lineRule="auto"/>
              <w:rPr>
                <w:b/>
                <w:color w:val="333333"/>
              </w:rPr>
            </w:pPr>
          </w:p>
        </w:tc>
      </w:tr>
      <w:tr w:rsidR="000C1305" w14:paraId="692A09E8" w14:textId="77777777">
        <w:trPr>
          <w:trHeight w:val="500"/>
        </w:trPr>
        <w:tc>
          <w:tcPr>
            <w:tcW w:w="210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3C1" w14:textId="77777777" w:rsidR="000C1305" w:rsidRDefault="003D2CD8">
            <w:pPr>
              <w:tabs>
                <w:tab w:val="left" w:pos="3388"/>
                <w:tab w:val="center" w:pos="4536"/>
              </w:tabs>
              <w:rPr>
                <w:color w:val="333333"/>
              </w:rPr>
            </w:pPr>
            <w:r>
              <w:rPr>
                <w:color w:val="333333"/>
              </w:rPr>
              <w:t>Razem woj. pomorskie</w:t>
            </w:r>
          </w:p>
        </w:tc>
        <w:tc>
          <w:tcPr>
            <w:tcW w:w="3031" w:type="dxa"/>
            <w:tcBorders>
              <w:bottom w:val="single" w:sz="4" w:space="0" w:color="333333"/>
              <w:right w:val="single" w:sz="4" w:space="0" w:color="333333"/>
            </w:tcBorders>
            <w:tcMar>
              <w:top w:w="100" w:type="dxa"/>
              <w:left w:w="80" w:type="dxa"/>
              <w:bottom w:w="100" w:type="dxa"/>
              <w:right w:w="80" w:type="dxa"/>
            </w:tcMar>
          </w:tcPr>
          <w:p w14:paraId="000003C2" w14:textId="77777777" w:rsidR="000C1305" w:rsidRDefault="003D2CD8">
            <w:pPr>
              <w:tabs>
                <w:tab w:val="left" w:pos="3388"/>
                <w:tab w:val="center" w:pos="4536"/>
              </w:tabs>
              <w:spacing w:line="259" w:lineRule="auto"/>
              <w:jc w:val="right"/>
              <w:rPr>
                <w:color w:val="333333"/>
              </w:rPr>
            </w:pPr>
            <w:r>
              <w:rPr>
                <w:color w:val="333333"/>
              </w:rPr>
              <w:t>2 346 671</w:t>
            </w:r>
          </w:p>
        </w:tc>
        <w:tc>
          <w:tcPr>
            <w:tcW w:w="2884" w:type="dxa"/>
            <w:tcBorders>
              <w:bottom w:val="single" w:sz="4" w:space="0" w:color="333333"/>
              <w:right w:val="single" w:sz="4" w:space="0" w:color="333333"/>
            </w:tcBorders>
            <w:tcMar>
              <w:top w:w="100" w:type="dxa"/>
              <w:left w:w="80" w:type="dxa"/>
              <w:bottom w:w="100" w:type="dxa"/>
              <w:right w:w="80" w:type="dxa"/>
            </w:tcMar>
          </w:tcPr>
          <w:p w14:paraId="000003C3" w14:textId="77777777" w:rsidR="000C1305" w:rsidRDefault="003D2CD8">
            <w:pPr>
              <w:tabs>
                <w:tab w:val="left" w:pos="3388"/>
                <w:tab w:val="center" w:pos="4536"/>
              </w:tabs>
              <w:jc w:val="right"/>
              <w:rPr>
                <w:color w:val="333333"/>
              </w:rPr>
            </w:pPr>
            <w:r>
              <w:rPr>
                <w:color w:val="333333"/>
              </w:rPr>
              <w:t>128,0</w:t>
            </w:r>
          </w:p>
        </w:tc>
        <w:tc>
          <w:tcPr>
            <w:tcW w:w="1005" w:type="dxa"/>
            <w:tcBorders>
              <w:bottom w:val="single" w:sz="4" w:space="0" w:color="333333"/>
              <w:right w:val="single" w:sz="4" w:space="0" w:color="333333"/>
            </w:tcBorders>
            <w:tcMar>
              <w:top w:w="100" w:type="dxa"/>
              <w:left w:w="80" w:type="dxa"/>
              <w:bottom w:w="100" w:type="dxa"/>
              <w:right w:w="80" w:type="dxa"/>
            </w:tcMar>
          </w:tcPr>
          <w:p w14:paraId="000003C4" w14:textId="77777777" w:rsidR="000C1305" w:rsidRDefault="003D2CD8">
            <w:pPr>
              <w:tabs>
                <w:tab w:val="left" w:pos="3388"/>
                <w:tab w:val="center" w:pos="4536"/>
              </w:tabs>
              <w:jc w:val="right"/>
              <w:rPr>
                <w:color w:val="333333"/>
              </w:rPr>
            </w:pPr>
            <w:r>
              <w:rPr>
                <w:color w:val="333333"/>
              </w:rPr>
              <w:t>100,00%</w:t>
            </w:r>
          </w:p>
        </w:tc>
      </w:tr>
      <w:tr w:rsidR="000C1305" w14:paraId="0CCAEED0" w14:textId="77777777">
        <w:trPr>
          <w:trHeight w:val="500"/>
        </w:trPr>
        <w:tc>
          <w:tcPr>
            <w:tcW w:w="210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3C5" w14:textId="77777777" w:rsidR="000C1305" w:rsidRDefault="003D2CD8">
            <w:pPr>
              <w:tabs>
                <w:tab w:val="left" w:pos="3388"/>
                <w:tab w:val="center" w:pos="4536"/>
              </w:tabs>
              <w:rPr>
                <w:color w:val="333333"/>
              </w:rPr>
            </w:pPr>
            <w:r>
              <w:rPr>
                <w:color w:val="333333"/>
              </w:rPr>
              <w:t>Obszary wiejskie</w:t>
            </w:r>
          </w:p>
        </w:tc>
        <w:tc>
          <w:tcPr>
            <w:tcW w:w="3031" w:type="dxa"/>
            <w:tcBorders>
              <w:bottom w:val="single" w:sz="4" w:space="0" w:color="333333"/>
              <w:right w:val="single" w:sz="4" w:space="0" w:color="333333"/>
            </w:tcBorders>
            <w:tcMar>
              <w:top w:w="100" w:type="dxa"/>
              <w:left w:w="80" w:type="dxa"/>
              <w:bottom w:w="100" w:type="dxa"/>
              <w:right w:w="80" w:type="dxa"/>
            </w:tcMar>
          </w:tcPr>
          <w:p w14:paraId="000003C6" w14:textId="77777777" w:rsidR="000C1305" w:rsidRDefault="003D2CD8">
            <w:pPr>
              <w:tabs>
                <w:tab w:val="left" w:pos="3388"/>
                <w:tab w:val="center" w:pos="4536"/>
              </w:tabs>
              <w:jc w:val="right"/>
              <w:rPr>
                <w:color w:val="333333"/>
              </w:rPr>
            </w:pPr>
            <w:r>
              <w:rPr>
                <w:color w:val="333333"/>
              </w:rPr>
              <w:t>863 890</w:t>
            </w:r>
          </w:p>
        </w:tc>
        <w:tc>
          <w:tcPr>
            <w:tcW w:w="2884" w:type="dxa"/>
            <w:tcBorders>
              <w:bottom w:val="single" w:sz="4" w:space="0" w:color="333333"/>
              <w:right w:val="single" w:sz="4" w:space="0" w:color="333333"/>
            </w:tcBorders>
            <w:tcMar>
              <w:top w:w="100" w:type="dxa"/>
              <w:left w:w="80" w:type="dxa"/>
              <w:bottom w:w="100" w:type="dxa"/>
              <w:right w:w="80" w:type="dxa"/>
            </w:tcMar>
          </w:tcPr>
          <w:p w14:paraId="000003C7" w14:textId="77777777" w:rsidR="000C1305" w:rsidRDefault="003D2CD8">
            <w:pPr>
              <w:tabs>
                <w:tab w:val="left" w:pos="3388"/>
                <w:tab w:val="center" w:pos="4536"/>
              </w:tabs>
              <w:jc w:val="right"/>
              <w:rPr>
                <w:color w:val="333333"/>
              </w:rPr>
            </w:pPr>
            <w:r>
              <w:rPr>
                <w:color w:val="333333"/>
              </w:rPr>
              <w:t>50,1</w:t>
            </w:r>
          </w:p>
        </w:tc>
        <w:tc>
          <w:tcPr>
            <w:tcW w:w="1005" w:type="dxa"/>
            <w:tcBorders>
              <w:bottom w:val="single" w:sz="4" w:space="0" w:color="333333"/>
              <w:right w:val="single" w:sz="4" w:space="0" w:color="333333"/>
            </w:tcBorders>
            <w:tcMar>
              <w:top w:w="100" w:type="dxa"/>
              <w:left w:w="80" w:type="dxa"/>
              <w:bottom w:w="100" w:type="dxa"/>
              <w:right w:w="80" w:type="dxa"/>
            </w:tcMar>
          </w:tcPr>
          <w:p w14:paraId="000003C8" w14:textId="77777777" w:rsidR="000C1305" w:rsidRDefault="003D2CD8">
            <w:pPr>
              <w:tabs>
                <w:tab w:val="left" w:pos="3388"/>
                <w:tab w:val="center" w:pos="4536"/>
              </w:tabs>
              <w:jc w:val="right"/>
              <w:rPr>
                <w:color w:val="333333"/>
              </w:rPr>
            </w:pPr>
            <w:r>
              <w:rPr>
                <w:color w:val="333333"/>
              </w:rPr>
              <w:t>36,81%</w:t>
            </w:r>
          </w:p>
        </w:tc>
      </w:tr>
    </w:tbl>
    <w:p w14:paraId="000003C9"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3CA"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 Ludność w woj. pomorskim</w:t>
      </w:r>
    </w:p>
    <w:tbl>
      <w:tblPr>
        <w:tblStyle w:val="afffffffffa"/>
        <w:tblW w:w="9025" w:type="dxa"/>
        <w:tblInd w:w="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600" w:firstRow="0" w:lastRow="0" w:firstColumn="0" w:lastColumn="0" w:noHBand="1" w:noVBand="1"/>
      </w:tblPr>
      <w:tblGrid>
        <w:gridCol w:w="1171"/>
        <w:gridCol w:w="817"/>
        <w:gridCol w:w="817"/>
        <w:gridCol w:w="816"/>
        <w:gridCol w:w="706"/>
        <w:gridCol w:w="706"/>
        <w:gridCol w:w="706"/>
        <w:gridCol w:w="706"/>
        <w:gridCol w:w="706"/>
        <w:gridCol w:w="937"/>
        <w:gridCol w:w="937"/>
      </w:tblGrid>
      <w:tr w:rsidR="000C1305" w14:paraId="603859C2" w14:textId="77777777">
        <w:trPr>
          <w:trHeight w:val="500"/>
        </w:trPr>
        <w:tc>
          <w:tcPr>
            <w:tcW w:w="9025" w:type="dxa"/>
            <w:gridSpan w:val="11"/>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3CB" w14:textId="77777777" w:rsidR="000C1305" w:rsidRDefault="003D2CD8">
            <w:pPr>
              <w:tabs>
                <w:tab w:val="left" w:pos="3388"/>
                <w:tab w:val="center" w:pos="4536"/>
              </w:tabs>
              <w:jc w:val="center"/>
              <w:rPr>
                <w:b/>
                <w:color w:val="333333"/>
              </w:rPr>
            </w:pPr>
            <w:r>
              <w:rPr>
                <w:b/>
                <w:color w:val="333333"/>
              </w:rPr>
              <w:t>Ludność województwa - obszary wiejskie</w:t>
            </w:r>
          </w:p>
        </w:tc>
      </w:tr>
      <w:tr w:rsidR="000C1305" w14:paraId="6CD84A28"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3D6" w14:textId="77777777" w:rsidR="000C1305" w:rsidRDefault="003D2CD8">
            <w:pPr>
              <w:tabs>
                <w:tab w:val="left" w:pos="3388"/>
                <w:tab w:val="center" w:pos="4536"/>
              </w:tabs>
              <w:jc w:val="center"/>
              <w:rPr>
                <w:b/>
                <w:color w:val="333333"/>
                <w:sz w:val="16"/>
                <w:szCs w:val="16"/>
              </w:rPr>
            </w:pPr>
            <w:r>
              <w:rPr>
                <w:b/>
                <w:color w:val="333333"/>
                <w:sz w:val="16"/>
                <w:szCs w:val="16"/>
              </w:rPr>
              <w:t>Wyszczególnienie</w:t>
            </w:r>
          </w:p>
        </w:tc>
        <w:tc>
          <w:tcPr>
            <w:tcW w:w="817" w:type="dxa"/>
            <w:tcBorders>
              <w:bottom w:val="single" w:sz="4" w:space="0" w:color="333333"/>
              <w:right w:val="single" w:sz="4" w:space="0" w:color="333333"/>
            </w:tcBorders>
            <w:tcMar>
              <w:top w:w="100" w:type="dxa"/>
              <w:left w:w="80" w:type="dxa"/>
              <w:bottom w:w="100" w:type="dxa"/>
              <w:right w:w="80" w:type="dxa"/>
            </w:tcMar>
          </w:tcPr>
          <w:p w14:paraId="000003D7" w14:textId="77777777" w:rsidR="000C1305" w:rsidRDefault="003D2CD8">
            <w:pPr>
              <w:tabs>
                <w:tab w:val="left" w:pos="3388"/>
                <w:tab w:val="center" w:pos="4536"/>
              </w:tabs>
              <w:jc w:val="center"/>
              <w:rPr>
                <w:b/>
                <w:color w:val="333333"/>
              </w:rPr>
            </w:pPr>
            <w:r>
              <w:rPr>
                <w:b/>
                <w:color w:val="333333"/>
              </w:rPr>
              <w:t>2010</w:t>
            </w:r>
          </w:p>
        </w:tc>
        <w:tc>
          <w:tcPr>
            <w:tcW w:w="817" w:type="dxa"/>
            <w:tcBorders>
              <w:bottom w:val="single" w:sz="4" w:space="0" w:color="333333"/>
              <w:right w:val="single" w:sz="4" w:space="0" w:color="333333"/>
            </w:tcBorders>
            <w:tcMar>
              <w:top w:w="100" w:type="dxa"/>
              <w:left w:w="80" w:type="dxa"/>
              <w:bottom w:w="100" w:type="dxa"/>
              <w:right w:w="80" w:type="dxa"/>
            </w:tcMar>
          </w:tcPr>
          <w:p w14:paraId="000003D8" w14:textId="77777777" w:rsidR="000C1305" w:rsidRDefault="003D2CD8">
            <w:pPr>
              <w:tabs>
                <w:tab w:val="left" w:pos="3388"/>
                <w:tab w:val="center" w:pos="4536"/>
              </w:tabs>
              <w:jc w:val="center"/>
              <w:rPr>
                <w:b/>
                <w:color w:val="333333"/>
              </w:rPr>
            </w:pPr>
            <w:r>
              <w:rPr>
                <w:b/>
                <w:color w:val="333333"/>
              </w:rPr>
              <w:t>2011</w:t>
            </w:r>
          </w:p>
        </w:tc>
        <w:tc>
          <w:tcPr>
            <w:tcW w:w="816" w:type="dxa"/>
            <w:tcBorders>
              <w:bottom w:val="single" w:sz="4" w:space="0" w:color="333333"/>
              <w:right w:val="single" w:sz="4" w:space="0" w:color="333333"/>
            </w:tcBorders>
            <w:tcMar>
              <w:top w:w="100" w:type="dxa"/>
              <w:left w:w="80" w:type="dxa"/>
              <w:bottom w:w="100" w:type="dxa"/>
              <w:right w:w="80" w:type="dxa"/>
            </w:tcMar>
          </w:tcPr>
          <w:p w14:paraId="000003D9" w14:textId="77777777" w:rsidR="000C1305" w:rsidRDefault="003D2CD8">
            <w:pPr>
              <w:tabs>
                <w:tab w:val="left" w:pos="3388"/>
                <w:tab w:val="center" w:pos="4536"/>
              </w:tabs>
              <w:jc w:val="center"/>
              <w:rPr>
                <w:b/>
                <w:color w:val="333333"/>
              </w:rPr>
            </w:pPr>
            <w:r>
              <w:rPr>
                <w:b/>
                <w:color w:val="333333"/>
              </w:rPr>
              <w:t>2012</w:t>
            </w:r>
          </w:p>
        </w:tc>
        <w:tc>
          <w:tcPr>
            <w:tcW w:w="706" w:type="dxa"/>
            <w:tcBorders>
              <w:bottom w:val="single" w:sz="4" w:space="0" w:color="333333"/>
              <w:right w:val="single" w:sz="4" w:space="0" w:color="333333"/>
            </w:tcBorders>
            <w:tcMar>
              <w:top w:w="100" w:type="dxa"/>
              <w:left w:w="80" w:type="dxa"/>
              <w:bottom w:w="100" w:type="dxa"/>
              <w:right w:w="80" w:type="dxa"/>
            </w:tcMar>
          </w:tcPr>
          <w:p w14:paraId="000003DA" w14:textId="77777777" w:rsidR="000C1305" w:rsidRDefault="003D2CD8">
            <w:pPr>
              <w:tabs>
                <w:tab w:val="left" w:pos="3388"/>
                <w:tab w:val="center" w:pos="4536"/>
              </w:tabs>
              <w:jc w:val="center"/>
              <w:rPr>
                <w:b/>
                <w:color w:val="333333"/>
              </w:rPr>
            </w:pPr>
            <w:r>
              <w:rPr>
                <w:b/>
                <w:color w:val="333333"/>
              </w:rPr>
              <w:t>2013</w:t>
            </w:r>
          </w:p>
        </w:tc>
        <w:tc>
          <w:tcPr>
            <w:tcW w:w="706" w:type="dxa"/>
            <w:tcBorders>
              <w:bottom w:val="single" w:sz="4" w:space="0" w:color="333333"/>
              <w:right w:val="single" w:sz="4" w:space="0" w:color="333333"/>
            </w:tcBorders>
            <w:tcMar>
              <w:top w:w="100" w:type="dxa"/>
              <w:left w:w="80" w:type="dxa"/>
              <w:bottom w:w="100" w:type="dxa"/>
              <w:right w:w="80" w:type="dxa"/>
            </w:tcMar>
          </w:tcPr>
          <w:p w14:paraId="000003DB" w14:textId="77777777" w:rsidR="000C1305" w:rsidRDefault="003D2CD8">
            <w:pPr>
              <w:tabs>
                <w:tab w:val="left" w:pos="3388"/>
                <w:tab w:val="center" w:pos="4536"/>
              </w:tabs>
              <w:jc w:val="right"/>
              <w:rPr>
                <w:b/>
                <w:color w:val="333333"/>
              </w:rPr>
            </w:pPr>
            <w:r>
              <w:rPr>
                <w:b/>
                <w:color w:val="333333"/>
              </w:rPr>
              <w:t>2014</w:t>
            </w:r>
          </w:p>
        </w:tc>
        <w:tc>
          <w:tcPr>
            <w:tcW w:w="706" w:type="dxa"/>
            <w:tcBorders>
              <w:bottom w:val="single" w:sz="4" w:space="0" w:color="333333"/>
              <w:right w:val="single" w:sz="4" w:space="0" w:color="333333"/>
            </w:tcBorders>
            <w:tcMar>
              <w:top w:w="100" w:type="dxa"/>
              <w:left w:w="80" w:type="dxa"/>
              <w:bottom w:w="100" w:type="dxa"/>
              <w:right w:w="80" w:type="dxa"/>
            </w:tcMar>
          </w:tcPr>
          <w:p w14:paraId="000003DC" w14:textId="77777777" w:rsidR="000C1305" w:rsidRDefault="003D2CD8">
            <w:pPr>
              <w:tabs>
                <w:tab w:val="left" w:pos="3388"/>
                <w:tab w:val="center" w:pos="4536"/>
              </w:tabs>
              <w:jc w:val="right"/>
              <w:rPr>
                <w:b/>
                <w:color w:val="333333"/>
              </w:rPr>
            </w:pPr>
            <w:r>
              <w:rPr>
                <w:b/>
                <w:color w:val="333333"/>
              </w:rPr>
              <w:t>2015</w:t>
            </w:r>
          </w:p>
        </w:tc>
        <w:tc>
          <w:tcPr>
            <w:tcW w:w="706" w:type="dxa"/>
            <w:tcBorders>
              <w:bottom w:val="single" w:sz="4" w:space="0" w:color="333333"/>
              <w:right w:val="single" w:sz="4" w:space="0" w:color="333333"/>
            </w:tcBorders>
            <w:tcMar>
              <w:top w:w="100" w:type="dxa"/>
              <w:left w:w="80" w:type="dxa"/>
              <w:bottom w:w="100" w:type="dxa"/>
              <w:right w:w="80" w:type="dxa"/>
            </w:tcMar>
          </w:tcPr>
          <w:p w14:paraId="000003DD" w14:textId="77777777" w:rsidR="000C1305" w:rsidRDefault="003D2CD8">
            <w:pPr>
              <w:tabs>
                <w:tab w:val="left" w:pos="3388"/>
                <w:tab w:val="center" w:pos="4536"/>
              </w:tabs>
              <w:jc w:val="right"/>
              <w:rPr>
                <w:b/>
                <w:color w:val="333333"/>
              </w:rPr>
            </w:pPr>
            <w:r>
              <w:rPr>
                <w:b/>
                <w:color w:val="333333"/>
              </w:rPr>
              <w:t>2016</w:t>
            </w:r>
          </w:p>
        </w:tc>
        <w:tc>
          <w:tcPr>
            <w:tcW w:w="706" w:type="dxa"/>
            <w:tcBorders>
              <w:bottom w:val="single" w:sz="4" w:space="0" w:color="333333"/>
              <w:right w:val="single" w:sz="4" w:space="0" w:color="333333"/>
            </w:tcBorders>
            <w:tcMar>
              <w:top w:w="100" w:type="dxa"/>
              <w:left w:w="80" w:type="dxa"/>
              <w:bottom w:w="100" w:type="dxa"/>
              <w:right w:w="80" w:type="dxa"/>
            </w:tcMar>
          </w:tcPr>
          <w:p w14:paraId="000003DE" w14:textId="77777777" w:rsidR="000C1305" w:rsidRDefault="003D2CD8">
            <w:pPr>
              <w:tabs>
                <w:tab w:val="left" w:pos="3388"/>
                <w:tab w:val="center" w:pos="4536"/>
              </w:tabs>
              <w:jc w:val="right"/>
              <w:rPr>
                <w:b/>
                <w:color w:val="333333"/>
              </w:rPr>
            </w:pPr>
            <w:r>
              <w:rPr>
                <w:b/>
                <w:color w:val="333333"/>
              </w:rPr>
              <w:t>2020</w:t>
            </w:r>
          </w:p>
        </w:tc>
        <w:tc>
          <w:tcPr>
            <w:tcW w:w="937" w:type="dxa"/>
            <w:tcBorders>
              <w:bottom w:val="single" w:sz="4" w:space="0" w:color="333333"/>
              <w:right w:val="single" w:sz="4" w:space="0" w:color="333333"/>
            </w:tcBorders>
            <w:tcMar>
              <w:top w:w="100" w:type="dxa"/>
              <w:left w:w="80" w:type="dxa"/>
              <w:bottom w:w="100" w:type="dxa"/>
              <w:right w:w="80" w:type="dxa"/>
            </w:tcMar>
          </w:tcPr>
          <w:p w14:paraId="000003DF" w14:textId="77777777" w:rsidR="000C1305" w:rsidRDefault="003D2CD8">
            <w:pPr>
              <w:tabs>
                <w:tab w:val="left" w:pos="3388"/>
                <w:tab w:val="center" w:pos="4536"/>
              </w:tabs>
              <w:rPr>
                <w:b/>
                <w:color w:val="333333"/>
                <w:sz w:val="18"/>
                <w:szCs w:val="18"/>
              </w:rPr>
            </w:pPr>
            <w:r>
              <w:rPr>
                <w:b/>
                <w:color w:val="333333"/>
                <w:sz w:val="18"/>
                <w:szCs w:val="18"/>
              </w:rPr>
              <w:t>2010=100%</w:t>
            </w:r>
          </w:p>
        </w:tc>
        <w:tc>
          <w:tcPr>
            <w:tcW w:w="937" w:type="dxa"/>
            <w:tcBorders>
              <w:bottom w:val="single" w:sz="4" w:space="0" w:color="333333"/>
              <w:right w:val="single" w:sz="4" w:space="0" w:color="333333"/>
            </w:tcBorders>
            <w:tcMar>
              <w:top w:w="100" w:type="dxa"/>
              <w:left w:w="80" w:type="dxa"/>
              <w:bottom w:w="100" w:type="dxa"/>
              <w:right w:w="80" w:type="dxa"/>
            </w:tcMar>
          </w:tcPr>
          <w:p w14:paraId="000003E0" w14:textId="77777777" w:rsidR="000C1305" w:rsidRDefault="003D2CD8">
            <w:pPr>
              <w:tabs>
                <w:tab w:val="left" w:pos="3388"/>
                <w:tab w:val="center" w:pos="4536"/>
              </w:tabs>
              <w:rPr>
                <w:b/>
                <w:color w:val="333333"/>
                <w:sz w:val="18"/>
                <w:szCs w:val="18"/>
              </w:rPr>
            </w:pPr>
            <w:r>
              <w:rPr>
                <w:b/>
                <w:color w:val="333333"/>
                <w:sz w:val="18"/>
                <w:szCs w:val="18"/>
              </w:rPr>
              <w:t>2015=100%</w:t>
            </w:r>
          </w:p>
        </w:tc>
      </w:tr>
      <w:tr w:rsidR="000C1305" w14:paraId="40A1C2D6"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3E1" w14:textId="77777777" w:rsidR="000C1305" w:rsidRDefault="003D2CD8">
            <w:pPr>
              <w:tabs>
                <w:tab w:val="left" w:pos="3388"/>
                <w:tab w:val="center" w:pos="4536"/>
              </w:tabs>
              <w:jc w:val="center"/>
              <w:rPr>
                <w:color w:val="333333"/>
                <w:sz w:val="16"/>
                <w:szCs w:val="16"/>
              </w:rPr>
            </w:pPr>
            <w:r>
              <w:rPr>
                <w:color w:val="333333"/>
                <w:sz w:val="16"/>
                <w:szCs w:val="16"/>
              </w:rPr>
              <w:t>woj. pomorskie</w:t>
            </w:r>
          </w:p>
        </w:tc>
        <w:tc>
          <w:tcPr>
            <w:tcW w:w="817" w:type="dxa"/>
            <w:tcBorders>
              <w:bottom w:val="single" w:sz="4" w:space="0" w:color="333333"/>
              <w:right w:val="single" w:sz="4" w:space="0" w:color="333333"/>
            </w:tcBorders>
            <w:tcMar>
              <w:top w:w="100" w:type="dxa"/>
              <w:left w:w="80" w:type="dxa"/>
              <w:bottom w:w="100" w:type="dxa"/>
              <w:right w:w="80" w:type="dxa"/>
            </w:tcMar>
          </w:tcPr>
          <w:p w14:paraId="000003E2" w14:textId="77777777" w:rsidR="000C1305" w:rsidRDefault="003D2CD8">
            <w:pPr>
              <w:tabs>
                <w:tab w:val="left" w:pos="3388"/>
                <w:tab w:val="center" w:pos="4536"/>
              </w:tabs>
              <w:jc w:val="center"/>
              <w:rPr>
                <w:color w:val="333333"/>
                <w:sz w:val="16"/>
                <w:szCs w:val="16"/>
              </w:rPr>
            </w:pPr>
            <w:r>
              <w:rPr>
                <w:color w:val="333333"/>
                <w:sz w:val="16"/>
                <w:szCs w:val="16"/>
              </w:rPr>
              <w:t>776 284</w:t>
            </w:r>
          </w:p>
        </w:tc>
        <w:tc>
          <w:tcPr>
            <w:tcW w:w="817" w:type="dxa"/>
            <w:tcBorders>
              <w:bottom w:val="single" w:sz="4" w:space="0" w:color="333333"/>
              <w:right w:val="single" w:sz="4" w:space="0" w:color="333333"/>
            </w:tcBorders>
            <w:tcMar>
              <w:top w:w="100" w:type="dxa"/>
              <w:left w:w="80" w:type="dxa"/>
              <w:bottom w:w="100" w:type="dxa"/>
              <w:right w:w="80" w:type="dxa"/>
            </w:tcMar>
          </w:tcPr>
          <w:p w14:paraId="000003E3" w14:textId="77777777" w:rsidR="000C1305" w:rsidRDefault="003D2CD8">
            <w:pPr>
              <w:tabs>
                <w:tab w:val="left" w:pos="3388"/>
                <w:tab w:val="center" w:pos="4536"/>
              </w:tabs>
              <w:jc w:val="center"/>
              <w:rPr>
                <w:color w:val="333333"/>
                <w:sz w:val="16"/>
                <w:szCs w:val="16"/>
              </w:rPr>
            </w:pPr>
            <w:r>
              <w:rPr>
                <w:color w:val="333333"/>
                <w:sz w:val="16"/>
                <w:szCs w:val="16"/>
              </w:rPr>
              <w:t>785 065</w:t>
            </w:r>
          </w:p>
        </w:tc>
        <w:tc>
          <w:tcPr>
            <w:tcW w:w="816" w:type="dxa"/>
            <w:tcBorders>
              <w:bottom w:val="single" w:sz="4" w:space="0" w:color="333333"/>
              <w:right w:val="single" w:sz="4" w:space="0" w:color="333333"/>
            </w:tcBorders>
            <w:tcMar>
              <w:top w:w="100" w:type="dxa"/>
              <w:left w:w="80" w:type="dxa"/>
              <w:bottom w:w="100" w:type="dxa"/>
              <w:right w:w="80" w:type="dxa"/>
            </w:tcMar>
          </w:tcPr>
          <w:p w14:paraId="000003E4" w14:textId="77777777" w:rsidR="000C1305" w:rsidRDefault="003D2CD8">
            <w:pPr>
              <w:tabs>
                <w:tab w:val="left" w:pos="3388"/>
                <w:tab w:val="center" w:pos="4536"/>
              </w:tabs>
              <w:jc w:val="center"/>
              <w:rPr>
                <w:color w:val="333333"/>
                <w:sz w:val="16"/>
                <w:szCs w:val="16"/>
              </w:rPr>
            </w:pPr>
            <w:r>
              <w:rPr>
                <w:color w:val="333333"/>
                <w:sz w:val="16"/>
                <w:szCs w:val="16"/>
              </w:rPr>
              <w:t>792 591</w:t>
            </w:r>
          </w:p>
        </w:tc>
        <w:tc>
          <w:tcPr>
            <w:tcW w:w="706" w:type="dxa"/>
            <w:tcBorders>
              <w:bottom w:val="single" w:sz="4" w:space="0" w:color="333333"/>
              <w:right w:val="single" w:sz="4" w:space="0" w:color="333333"/>
            </w:tcBorders>
            <w:tcMar>
              <w:top w:w="100" w:type="dxa"/>
              <w:left w:w="80" w:type="dxa"/>
              <w:bottom w:w="100" w:type="dxa"/>
              <w:right w:w="80" w:type="dxa"/>
            </w:tcMar>
          </w:tcPr>
          <w:p w14:paraId="000003E5" w14:textId="77777777" w:rsidR="000C1305" w:rsidRDefault="003D2CD8">
            <w:pPr>
              <w:tabs>
                <w:tab w:val="left" w:pos="3388"/>
                <w:tab w:val="center" w:pos="4536"/>
              </w:tabs>
              <w:jc w:val="center"/>
              <w:rPr>
                <w:color w:val="333333"/>
                <w:sz w:val="16"/>
                <w:szCs w:val="16"/>
              </w:rPr>
            </w:pPr>
            <w:r>
              <w:rPr>
                <w:color w:val="333333"/>
                <w:sz w:val="16"/>
                <w:szCs w:val="16"/>
              </w:rPr>
              <w:t>800 368</w:t>
            </w:r>
          </w:p>
        </w:tc>
        <w:tc>
          <w:tcPr>
            <w:tcW w:w="706" w:type="dxa"/>
            <w:tcBorders>
              <w:bottom w:val="single" w:sz="4" w:space="0" w:color="333333"/>
              <w:right w:val="single" w:sz="4" w:space="0" w:color="333333"/>
            </w:tcBorders>
            <w:tcMar>
              <w:top w:w="100" w:type="dxa"/>
              <w:left w:w="80" w:type="dxa"/>
              <w:bottom w:w="100" w:type="dxa"/>
              <w:right w:w="80" w:type="dxa"/>
            </w:tcMar>
          </w:tcPr>
          <w:p w14:paraId="000003E6" w14:textId="77777777" w:rsidR="000C1305" w:rsidRDefault="003D2CD8">
            <w:pPr>
              <w:tabs>
                <w:tab w:val="left" w:pos="3388"/>
                <w:tab w:val="center" w:pos="4536"/>
              </w:tabs>
              <w:jc w:val="right"/>
              <w:rPr>
                <w:color w:val="333333"/>
                <w:sz w:val="16"/>
                <w:szCs w:val="16"/>
              </w:rPr>
            </w:pPr>
            <w:r>
              <w:rPr>
                <w:color w:val="333333"/>
                <w:sz w:val="16"/>
                <w:szCs w:val="16"/>
              </w:rPr>
              <w:t>808 791</w:t>
            </w:r>
          </w:p>
        </w:tc>
        <w:tc>
          <w:tcPr>
            <w:tcW w:w="706" w:type="dxa"/>
            <w:tcBorders>
              <w:bottom w:val="single" w:sz="4" w:space="0" w:color="333333"/>
              <w:right w:val="single" w:sz="4" w:space="0" w:color="333333"/>
            </w:tcBorders>
            <w:tcMar>
              <w:top w:w="100" w:type="dxa"/>
              <w:left w:w="80" w:type="dxa"/>
              <w:bottom w:w="100" w:type="dxa"/>
              <w:right w:w="80" w:type="dxa"/>
            </w:tcMar>
          </w:tcPr>
          <w:p w14:paraId="000003E7" w14:textId="77777777" w:rsidR="000C1305" w:rsidRDefault="003D2CD8">
            <w:pPr>
              <w:tabs>
                <w:tab w:val="left" w:pos="3388"/>
                <w:tab w:val="center" w:pos="4536"/>
              </w:tabs>
              <w:jc w:val="right"/>
              <w:rPr>
                <w:color w:val="333333"/>
                <w:sz w:val="16"/>
                <w:szCs w:val="16"/>
              </w:rPr>
            </w:pPr>
            <w:r>
              <w:rPr>
                <w:color w:val="333333"/>
                <w:sz w:val="16"/>
                <w:szCs w:val="16"/>
              </w:rPr>
              <w:t>820 991</w:t>
            </w:r>
          </w:p>
        </w:tc>
        <w:tc>
          <w:tcPr>
            <w:tcW w:w="706" w:type="dxa"/>
            <w:tcBorders>
              <w:bottom w:val="single" w:sz="4" w:space="0" w:color="333333"/>
              <w:right w:val="single" w:sz="4" w:space="0" w:color="333333"/>
            </w:tcBorders>
            <w:tcMar>
              <w:top w:w="100" w:type="dxa"/>
              <w:left w:w="80" w:type="dxa"/>
              <w:bottom w:w="100" w:type="dxa"/>
              <w:right w:w="80" w:type="dxa"/>
            </w:tcMar>
          </w:tcPr>
          <w:p w14:paraId="000003E8" w14:textId="77777777" w:rsidR="000C1305" w:rsidRDefault="003D2CD8">
            <w:pPr>
              <w:tabs>
                <w:tab w:val="left" w:pos="3388"/>
                <w:tab w:val="center" w:pos="4536"/>
              </w:tabs>
              <w:jc w:val="right"/>
              <w:rPr>
                <w:color w:val="333333"/>
                <w:sz w:val="16"/>
                <w:szCs w:val="16"/>
              </w:rPr>
            </w:pPr>
            <w:r>
              <w:rPr>
                <w:color w:val="333333"/>
                <w:sz w:val="16"/>
                <w:szCs w:val="16"/>
              </w:rPr>
              <w:t>828 800</w:t>
            </w:r>
          </w:p>
        </w:tc>
        <w:tc>
          <w:tcPr>
            <w:tcW w:w="706" w:type="dxa"/>
            <w:tcBorders>
              <w:bottom w:val="single" w:sz="4" w:space="0" w:color="333333"/>
              <w:right w:val="single" w:sz="4" w:space="0" w:color="333333"/>
            </w:tcBorders>
            <w:tcMar>
              <w:top w:w="100" w:type="dxa"/>
              <w:left w:w="80" w:type="dxa"/>
              <w:bottom w:w="100" w:type="dxa"/>
              <w:right w:w="80" w:type="dxa"/>
            </w:tcMar>
          </w:tcPr>
          <w:p w14:paraId="000003E9" w14:textId="77777777" w:rsidR="000C1305" w:rsidRDefault="003D2CD8">
            <w:pPr>
              <w:tabs>
                <w:tab w:val="left" w:pos="3388"/>
                <w:tab w:val="center" w:pos="4536"/>
              </w:tabs>
              <w:jc w:val="right"/>
              <w:rPr>
                <w:color w:val="333333"/>
                <w:sz w:val="16"/>
                <w:szCs w:val="16"/>
              </w:rPr>
            </w:pPr>
            <w:r>
              <w:rPr>
                <w:color w:val="333333"/>
                <w:sz w:val="16"/>
                <w:szCs w:val="16"/>
              </w:rPr>
              <w:t>863 890</w:t>
            </w:r>
          </w:p>
        </w:tc>
        <w:tc>
          <w:tcPr>
            <w:tcW w:w="937" w:type="dxa"/>
            <w:tcBorders>
              <w:bottom w:val="single" w:sz="4" w:space="0" w:color="333333"/>
              <w:right w:val="single" w:sz="4" w:space="0" w:color="333333"/>
            </w:tcBorders>
            <w:tcMar>
              <w:top w:w="100" w:type="dxa"/>
              <w:left w:w="80" w:type="dxa"/>
              <w:bottom w:w="100" w:type="dxa"/>
              <w:right w:w="80" w:type="dxa"/>
            </w:tcMar>
          </w:tcPr>
          <w:p w14:paraId="000003EA" w14:textId="77777777" w:rsidR="000C1305" w:rsidRDefault="003D2CD8">
            <w:pPr>
              <w:tabs>
                <w:tab w:val="left" w:pos="3388"/>
                <w:tab w:val="center" w:pos="4536"/>
              </w:tabs>
              <w:jc w:val="right"/>
              <w:rPr>
                <w:color w:val="333333"/>
                <w:sz w:val="16"/>
                <w:szCs w:val="16"/>
              </w:rPr>
            </w:pPr>
            <w:r>
              <w:rPr>
                <w:color w:val="333333"/>
                <w:sz w:val="16"/>
                <w:szCs w:val="16"/>
              </w:rPr>
              <w:t>111,29%</w:t>
            </w:r>
          </w:p>
        </w:tc>
        <w:tc>
          <w:tcPr>
            <w:tcW w:w="937" w:type="dxa"/>
            <w:tcBorders>
              <w:bottom w:val="single" w:sz="4" w:space="0" w:color="333333"/>
              <w:right w:val="single" w:sz="4" w:space="0" w:color="333333"/>
            </w:tcBorders>
            <w:tcMar>
              <w:top w:w="100" w:type="dxa"/>
              <w:left w:w="80" w:type="dxa"/>
              <w:bottom w:w="100" w:type="dxa"/>
              <w:right w:w="80" w:type="dxa"/>
            </w:tcMar>
          </w:tcPr>
          <w:p w14:paraId="000003EB" w14:textId="77777777" w:rsidR="000C1305" w:rsidRDefault="003D2CD8">
            <w:pPr>
              <w:tabs>
                <w:tab w:val="left" w:pos="3388"/>
                <w:tab w:val="center" w:pos="4536"/>
              </w:tabs>
              <w:jc w:val="right"/>
              <w:rPr>
                <w:color w:val="333333"/>
                <w:sz w:val="16"/>
                <w:szCs w:val="16"/>
              </w:rPr>
            </w:pPr>
            <w:r>
              <w:rPr>
                <w:color w:val="333333"/>
                <w:sz w:val="16"/>
                <w:szCs w:val="16"/>
              </w:rPr>
              <w:t>105,23%</w:t>
            </w:r>
          </w:p>
        </w:tc>
      </w:tr>
      <w:tr w:rsidR="000C1305" w14:paraId="18BC7193"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3EC" w14:textId="77777777" w:rsidR="000C1305" w:rsidRDefault="003D2CD8">
            <w:pPr>
              <w:tabs>
                <w:tab w:val="left" w:pos="3388"/>
                <w:tab w:val="center" w:pos="4536"/>
              </w:tabs>
              <w:jc w:val="center"/>
              <w:rPr>
                <w:color w:val="333333"/>
              </w:rPr>
            </w:pPr>
            <w:r>
              <w:rPr>
                <w:color w:val="333333"/>
              </w:rPr>
              <w:lastRenderedPageBreak/>
              <w:t>Gdański</w:t>
            </w:r>
          </w:p>
        </w:tc>
        <w:tc>
          <w:tcPr>
            <w:tcW w:w="817" w:type="dxa"/>
            <w:tcBorders>
              <w:bottom w:val="single" w:sz="4" w:space="0" w:color="333333"/>
              <w:right w:val="single" w:sz="4" w:space="0" w:color="333333"/>
            </w:tcBorders>
            <w:tcMar>
              <w:top w:w="100" w:type="dxa"/>
              <w:left w:w="80" w:type="dxa"/>
              <w:bottom w:w="100" w:type="dxa"/>
              <w:right w:w="80" w:type="dxa"/>
            </w:tcMar>
          </w:tcPr>
          <w:p w14:paraId="000003ED" w14:textId="77777777" w:rsidR="000C1305" w:rsidRDefault="003D2CD8">
            <w:pPr>
              <w:tabs>
                <w:tab w:val="left" w:pos="3388"/>
                <w:tab w:val="center" w:pos="4536"/>
              </w:tabs>
              <w:jc w:val="center"/>
              <w:rPr>
                <w:color w:val="333333"/>
                <w:sz w:val="16"/>
                <w:szCs w:val="16"/>
              </w:rPr>
            </w:pPr>
            <w:r>
              <w:rPr>
                <w:color w:val="333333"/>
                <w:sz w:val="16"/>
                <w:szCs w:val="16"/>
              </w:rPr>
              <w:t>319 087</w:t>
            </w:r>
          </w:p>
        </w:tc>
        <w:tc>
          <w:tcPr>
            <w:tcW w:w="817" w:type="dxa"/>
            <w:tcBorders>
              <w:bottom w:val="single" w:sz="4" w:space="0" w:color="333333"/>
              <w:right w:val="single" w:sz="4" w:space="0" w:color="333333"/>
            </w:tcBorders>
            <w:tcMar>
              <w:top w:w="100" w:type="dxa"/>
              <w:left w:w="80" w:type="dxa"/>
              <w:bottom w:w="100" w:type="dxa"/>
              <w:right w:w="80" w:type="dxa"/>
            </w:tcMar>
          </w:tcPr>
          <w:p w14:paraId="000003EE" w14:textId="77777777" w:rsidR="000C1305" w:rsidRDefault="003D2CD8">
            <w:pPr>
              <w:tabs>
                <w:tab w:val="left" w:pos="3388"/>
                <w:tab w:val="center" w:pos="4536"/>
              </w:tabs>
              <w:jc w:val="center"/>
              <w:rPr>
                <w:color w:val="333333"/>
                <w:sz w:val="16"/>
                <w:szCs w:val="16"/>
              </w:rPr>
            </w:pPr>
            <w:r>
              <w:rPr>
                <w:color w:val="333333"/>
                <w:sz w:val="16"/>
                <w:szCs w:val="16"/>
              </w:rPr>
              <w:t>325 489</w:t>
            </w:r>
          </w:p>
        </w:tc>
        <w:tc>
          <w:tcPr>
            <w:tcW w:w="816" w:type="dxa"/>
            <w:tcBorders>
              <w:bottom w:val="single" w:sz="4" w:space="0" w:color="333333"/>
              <w:right w:val="single" w:sz="4" w:space="0" w:color="333333"/>
            </w:tcBorders>
            <w:tcMar>
              <w:top w:w="100" w:type="dxa"/>
              <w:left w:w="80" w:type="dxa"/>
              <w:bottom w:w="100" w:type="dxa"/>
              <w:right w:w="80" w:type="dxa"/>
            </w:tcMar>
          </w:tcPr>
          <w:p w14:paraId="000003EF" w14:textId="77777777" w:rsidR="000C1305" w:rsidRDefault="003D2CD8">
            <w:pPr>
              <w:tabs>
                <w:tab w:val="left" w:pos="3388"/>
                <w:tab w:val="center" w:pos="4536"/>
              </w:tabs>
              <w:jc w:val="center"/>
              <w:rPr>
                <w:color w:val="333333"/>
                <w:sz w:val="16"/>
                <w:szCs w:val="16"/>
              </w:rPr>
            </w:pPr>
            <w:r>
              <w:rPr>
                <w:color w:val="333333"/>
                <w:sz w:val="16"/>
                <w:szCs w:val="16"/>
              </w:rPr>
              <w:t>330 970</w:t>
            </w:r>
          </w:p>
        </w:tc>
        <w:tc>
          <w:tcPr>
            <w:tcW w:w="706" w:type="dxa"/>
            <w:tcBorders>
              <w:bottom w:val="single" w:sz="4" w:space="0" w:color="333333"/>
              <w:right w:val="single" w:sz="4" w:space="0" w:color="333333"/>
            </w:tcBorders>
            <w:tcMar>
              <w:top w:w="100" w:type="dxa"/>
              <w:left w:w="80" w:type="dxa"/>
              <w:bottom w:w="100" w:type="dxa"/>
              <w:right w:w="80" w:type="dxa"/>
            </w:tcMar>
          </w:tcPr>
          <w:p w14:paraId="000003F0" w14:textId="77777777" w:rsidR="000C1305" w:rsidRDefault="003D2CD8">
            <w:pPr>
              <w:tabs>
                <w:tab w:val="left" w:pos="3388"/>
                <w:tab w:val="center" w:pos="4536"/>
              </w:tabs>
              <w:jc w:val="center"/>
              <w:rPr>
                <w:color w:val="333333"/>
                <w:sz w:val="16"/>
                <w:szCs w:val="16"/>
              </w:rPr>
            </w:pPr>
            <w:r>
              <w:rPr>
                <w:color w:val="333333"/>
                <w:sz w:val="16"/>
                <w:szCs w:val="16"/>
              </w:rPr>
              <w:t>337 278</w:t>
            </w:r>
          </w:p>
        </w:tc>
        <w:tc>
          <w:tcPr>
            <w:tcW w:w="706" w:type="dxa"/>
            <w:tcBorders>
              <w:bottom w:val="single" w:sz="4" w:space="0" w:color="333333"/>
              <w:right w:val="single" w:sz="4" w:space="0" w:color="333333"/>
            </w:tcBorders>
            <w:tcMar>
              <w:top w:w="100" w:type="dxa"/>
              <w:left w:w="80" w:type="dxa"/>
              <w:bottom w:w="100" w:type="dxa"/>
              <w:right w:w="80" w:type="dxa"/>
            </w:tcMar>
          </w:tcPr>
          <w:p w14:paraId="000003F1" w14:textId="77777777" w:rsidR="000C1305" w:rsidRDefault="003D2CD8">
            <w:pPr>
              <w:tabs>
                <w:tab w:val="left" w:pos="3388"/>
                <w:tab w:val="center" w:pos="4536"/>
              </w:tabs>
              <w:jc w:val="right"/>
              <w:rPr>
                <w:color w:val="333333"/>
                <w:sz w:val="16"/>
                <w:szCs w:val="16"/>
              </w:rPr>
            </w:pPr>
            <w:r>
              <w:rPr>
                <w:color w:val="333333"/>
                <w:sz w:val="16"/>
                <w:szCs w:val="16"/>
              </w:rPr>
              <w:t>343 180</w:t>
            </w:r>
          </w:p>
        </w:tc>
        <w:tc>
          <w:tcPr>
            <w:tcW w:w="706" w:type="dxa"/>
            <w:tcBorders>
              <w:bottom w:val="single" w:sz="4" w:space="0" w:color="333333"/>
              <w:right w:val="single" w:sz="4" w:space="0" w:color="333333"/>
            </w:tcBorders>
            <w:tcMar>
              <w:top w:w="100" w:type="dxa"/>
              <w:left w:w="80" w:type="dxa"/>
              <w:bottom w:w="100" w:type="dxa"/>
              <w:right w:w="80" w:type="dxa"/>
            </w:tcMar>
          </w:tcPr>
          <w:p w14:paraId="000003F2" w14:textId="77777777" w:rsidR="000C1305" w:rsidRDefault="003D2CD8">
            <w:pPr>
              <w:tabs>
                <w:tab w:val="left" w:pos="3388"/>
                <w:tab w:val="center" w:pos="4536"/>
              </w:tabs>
              <w:jc w:val="right"/>
              <w:rPr>
                <w:color w:val="333333"/>
                <w:sz w:val="16"/>
                <w:szCs w:val="16"/>
              </w:rPr>
            </w:pPr>
            <w:r>
              <w:rPr>
                <w:color w:val="333333"/>
                <w:sz w:val="16"/>
                <w:szCs w:val="16"/>
              </w:rPr>
              <w:t>353 866</w:t>
            </w:r>
          </w:p>
        </w:tc>
        <w:tc>
          <w:tcPr>
            <w:tcW w:w="706" w:type="dxa"/>
            <w:tcBorders>
              <w:bottom w:val="single" w:sz="4" w:space="0" w:color="333333"/>
              <w:right w:val="single" w:sz="4" w:space="0" w:color="333333"/>
            </w:tcBorders>
            <w:tcMar>
              <w:top w:w="100" w:type="dxa"/>
              <w:left w:w="80" w:type="dxa"/>
              <w:bottom w:w="100" w:type="dxa"/>
              <w:right w:w="80" w:type="dxa"/>
            </w:tcMar>
          </w:tcPr>
          <w:p w14:paraId="000003F3" w14:textId="77777777" w:rsidR="000C1305" w:rsidRDefault="003D2CD8">
            <w:pPr>
              <w:tabs>
                <w:tab w:val="left" w:pos="3388"/>
                <w:tab w:val="center" w:pos="4536"/>
              </w:tabs>
              <w:jc w:val="right"/>
              <w:rPr>
                <w:color w:val="333333"/>
                <w:sz w:val="16"/>
                <w:szCs w:val="16"/>
              </w:rPr>
            </w:pPr>
            <w:r>
              <w:rPr>
                <w:color w:val="333333"/>
                <w:sz w:val="16"/>
                <w:szCs w:val="16"/>
              </w:rPr>
              <w:t>359 984</w:t>
            </w:r>
          </w:p>
        </w:tc>
        <w:tc>
          <w:tcPr>
            <w:tcW w:w="706" w:type="dxa"/>
            <w:tcBorders>
              <w:bottom w:val="single" w:sz="4" w:space="0" w:color="333333"/>
              <w:right w:val="single" w:sz="4" w:space="0" w:color="333333"/>
            </w:tcBorders>
            <w:tcMar>
              <w:top w:w="100" w:type="dxa"/>
              <w:left w:w="80" w:type="dxa"/>
              <w:bottom w:w="100" w:type="dxa"/>
              <w:right w:w="80" w:type="dxa"/>
            </w:tcMar>
          </w:tcPr>
          <w:p w14:paraId="000003F4" w14:textId="77777777" w:rsidR="000C1305" w:rsidRDefault="003D2CD8">
            <w:pPr>
              <w:tabs>
                <w:tab w:val="left" w:pos="3388"/>
                <w:tab w:val="center" w:pos="4536"/>
              </w:tabs>
              <w:jc w:val="right"/>
              <w:rPr>
                <w:color w:val="333333"/>
                <w:sz w:val="16"/>
                <w:szCs w:val="16"/>
              </w:rPr>
            </w:pPr>
            <w:r>
              <w:rPr>
                <w:color w:val="333333"/>
                <w:sz w:val="16"/>
                <w:szCs w:val="16"/>
              </w:rPr>
              <w:t>388 746</w:t>
            </w:r>
          </w:p>
        </w:tc>
        <w:tc>
          <w:tcPr>
            <w:tcW w:w="937" w:type="dxa"/>
            <w:tcBorders>
              <w:bottom w:val="single" w:sz="4" w:space="0" w:color="333333"/>
              <w:right w:val="single" w:sz="4" w:space="0" w:color="333333"/>
            </w:tcBorders>
            <w:tcMar>
              <w:top w:w="100" w:type="dxa"/>
              <w:left w:w="80" w:type="dxa"/>
              <w:bottom w:w="100" w:type="dxa"/>
              <w:right w:w="80" w:type="dxa"/>
            </w:tcMar>
          </w:tcPr>
          <w:p w14:paraId="000003F5" w14:textId="77777777" w:rsidR="000C1305" w:rsidRDefault="003D2CD8">
            <w:pPr>
              <w:tabs>
                <w:tab w:val="left" w:pos="3388"/>
                <w:tab w:val="center" w:pos="4536"/>
              </w:tabs>
              <w:jc w:val="right"/>
              <w:rPr>
                <w:color w:val="333333"/>
                <w:sz w:val="16"/>
                <w:szCs w:val="16"/>
              </w:rPr>
            </w:pPr>
            <w:r>
              <w:rPr>
                <w:color w:val="333333"/>
                <w:sz w:val="16"/>
                <w:szCs w:val="16"/>
              </w:rPr>
              <w:t>121,83%</w:t>
            </w:r>
          </w:p>
        </w:tc>
        <w:tc>
          <w:tcPr>
            <w:tcW w:w="937" w:type="dxa"/>
            <w:tcBorders>
              <w:bottom w:val="single" w:sz="4" w:space="0" w:color="333333"/>
              <w:right w:val="single" w:sz="4" w:space="0" w:color="333333"/>
            </w:tcBorders>
            <w:tcMar>
              <w:top w:w="100" w:type="dxa"/>
              <w:left w:w="80" w:type="dxa"/>
              <w:bottom w:w="100" w:type="dxa"/>
              <w:right w:w="80" w:type="dxa"/>
            </w:tcMar>
          </w:tcPr>
          <w:p w14:paraId="000003F6" w14:textId="77777777" w:rsidR="000C1305" w:rsidRDefault="003D2CD8">
            <w:pPr>
              <w:tabs>
                <w:tab w:val="left" w:pos="3388"/>
                <w:tab w:val="center" w:pos="4536"/>
              </w:tabs>
              <w:jc w:val="right"/>
              <w:rPr>
                <w:color w:val="333333"/>
                <w:sz w:val="16"/>
                <w:szCs w:val="16"/>
              </w:rPr>
            </w:pPr>
            <w:r>
              <w:rPr>
                <w:color w:val="333333"/>
                <w:sz w:val="16"/>
                <w:szCs w:val="16"/>
              </w:rPr>
              <w:t>109,86%</w:t>
            </w:r>
          </w:p>
        </w:tc>
      </w:tr>
      <w:tr w:rsidR="000C1305" w14:paraId="105DC21D"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3F7" w14:textId="77777777" w:rsidR="000C1305" w:rsidRDefault="003D2CD8">
            <w:pPr>
              <w:tabs>
                <w:tab w:val="left" w:pos="3388"/>
                <w:tab w:val="center" w:pos="4536"/>
              </w:tabs>
              <w:jc w:val="center"/>
              <w:rPr>
                <w:color w:val="333333"/>
              </w:rPr>
            </w:pPr>
            <w:r>
              <w:rPr>
                <w:color w:val="333333"/>
              </w:rPr>
              <w:t>Słupski</w:t>
            </w:r>
          </w:p>
        </w:tc>
        <w:tc>
          <w:tcPr>
            <w:tcW w:w="817" w:type="dxa"/>
            <w:tcBorders>
              <w:bottom w:val="single" w:sz="4" w:space="0" w:color="333333"/>
              <w:right w:val="single" w:sz="4" w:space="0" w:color="333333"/>
            </w:tcBorders>
            <w:tcMar>
              <w:top w:w="100" w:type="dxa"/>
              <w:left w:w="80" w:type="dxa"/>
              <w:bottom w:w="100" w:type="dxa"/>
              <w:right w:w="80" w:type="dxa"/>
            </w:tcMar>
          </w:tcPr>
          <w:p w14:paraId="000003F8" w14:textId="77777777" w:rsidR="000C1305" w:rsidRDefault="003D2CD8">
            <w:pPr>
              <w:tabs>
                <w:tab w:val="left" w:pos="3388"/>
                <w:tab w:val="center" w:pos="4536"/>
              </w:tabs>
              <w:jc w:val="center"/>
              <w:rPr>
                <w:color w:val="333333"/>
                <w:sz w:val="16"/>
                <w:szCs w:val="16"/>
              </w:rPr>
            </w:pPr>
            <w:r>
              <w:rPr>
                <w:color w:val="333333"/>
                <w:sz w:val="16"/>
                <w:szCs w:val="16"/>
              </w:rPr>
              <w:t>152 537</w:t>
            </w:r>
          </w:p>
        </w:tc>
        <w:tc>
          <w:tcPr>
            <w:tcW w:w="817" w:type="dxa"/>
            <w:tcBorders>
              <w:bottom w:val="single" w:sz="4" w:space="0" w:color="333333"/>
              <w:right w:val="single" w:sz="4" w:space="0" w:color="333333"/>
            </w:tcBorders>
            <w:tcMar>
              <w:top w:w="100" w:type="dxa"/>
              <w:left w:w="80" w:type="dxa"/>
              <w:bottom w:w="100" w:type="dxa"/>
              <w:right w:w="80" w:type="dxa"/>
            </w:tcMar>
          </w:tcPr>
          <w:p w14:paraId="000003F9" w14:textId="77777777" w:rsidR="000C1305" w:rsidRDefault="003D2CD8">
            <w:pPr>
              <w:tabs>
                <w:tab w:val="left" w:pos="3388"/>
                <w:tab w:val="center" w:pos="4536"/>
              </w:tabs>
              <w:jc w:val="center"/>
              <w:rPr>
                <w:color w:val="333333"/>
                <w:sz w:val="16"/>
                <w:szCs w:val="16"/>
              </w:rPr>
            </w:pPr>
            <w:r>
              <w:rPr>
                <w:color w:val="333333"/>
                <w:sz w:val="16"/>
                <w:szCs w:val="16"/>
              </w:rPr>
              <w:t>153 353</w:t>
            </w:r>
          </w:p>
        </w:tc>
        <w:tc>
          <w:tcPr>
            <w:tcW w:w="816" w:type="dxa"/>
            <w:tcBorders>
              <w:bottom w:val="single" w:sz="4" w:space="0" w:color="333333"/>
              <w:right w:val="single" w:sz="4" w:space="0" w:color="333333"/>
            </w:tcBorders>
            <w:tcMar>
              <w:top w:w="100" w:type="dxa"/>
              <w:left w:w="80" w:type="dxa"/>
              <w:bottom w:w="100" w:type="dxa"/>
              <w:right w:w="80" w:type="dxa"/>
            </w:tcMar>
          </w:tcPr>
          <w:p w14:paraId="000003FA" w14:textId="77777777" w:rsidR="000C1305" w:rsidRDefault="003D2CD8">
            <w:pPr>
              <w:tabs>
                <w:tab w:val="left" w:pos="3388"/>
                <w:tab w:val="center" w:pos="4536"/>
              </w:tabs>
              <w:jc w:val="center"/>
              <w:rPr>
                <w:color w:val="333333"/>
                <w:sz w:val="16"/>
                <w:szCs w:val="16"/>
              </w:rPr>
            </w:pPr>
            <w:r>
              <w:rPr>
                <w:color w:val="333333"/>
                <w:sz w:val="16"/>
                <w:szCs w:val="16"/>
              </w:rPr>
              <w:t>154 182</w:t>
            </w:r>
          </w:p>
        </w:tc>
        <w:tc>
          <w:tcPr>
            <w:tcW w:w="706" w:type="dxa"/>
            <w:tcBorders>
              <w:bottom w:val="single" w:sz="4" w:space="0" w:color="333333"/>
              <w:right w:val="single" w:sz="4" w:space="0" w:color="333333"/>
            </w:tcBorders>
            <w:tcMar>
              <w:top w:w="100" w:type="dxa"/>
              <w:left w:w="80" w:type="dxa"/>
              <w:bottom w:w="100" w:type="dxa"/>
              <w:right w:w="80" w:type="dxa"/>
            </w:tcMar>
          </w:tcPr>
          <w:p w14:paraId="000003FB" w14:textId="77777777" w:rsidR="000C1305" w:rsidRDefault="003D2CD8">
            <w:pPr>
              <w:tabs>
                <w:tab w:val="left" w:pos="3388"/>
                <w:tab w:val="center" w:pos="4536"/>
              </w:tabs>
              <w:jc w:val="center"/>
              <w:rPr>
                <w:color w:val="333333"/>
                <w:sz w:val="16"/>
                <w:szCs w:val="16"/>
              </w:rPr>
            </w:pPr>
            <w:r>
              <w:rPr>
                <w:color w:val="333333"/>
                <w:sz w:val="16"/>
                <w:szCs w:val="16"/>
              </w:rPr>
              <w:t>154 691</w:t>
            </w:r>
          </w:p>
        </w:tc>
        <w:tc>
          <w:tcPr>
            <w:tcW w:w="706" w:type="dxa"/>
            <w:tcBorders>
              <w:bottom w:val="single" w:sz="4" w:space="0" w:color="333333"/>
              <w:right w:val="single" w:sz="4" w:space="0" w:color="333333"/>
            </w:tcBorders>
            <w:tcMar>
              <w:top w:w="100" w:type="dxa"/>
              <w:left w:w="80" w:type="dxa"/>
              <w:bottom w:w="100" w:type="dxa"/>
              <w:right w:w="80" w:type="dxa"/>
            </w:tcMar>
          </w:tcPr>
          <w:p w14:paraId="000003FC" w14:textId="77777777" w:rsidR="000C1305" w:rsidRDefault="003D2CD8">
            <w:pPr>
              <w:tabs>
                <w:tab w:val="left" w:pos="3388"/>
                <w:tab w:val="center" w:pos="4536"/>
              </w:tabs>
              <w:jc w:val="right"/>
              <w:rPr>
                <w:color w:val="333333"/>
                <w:sz w:val="16"/>
                <w:szCs w:val="16"/>
              </w:rPr>
            </w:pPr>
            <w:r>
              <w:rPr>
                <w:color w:val="333333"/>
                <w:sz w:val="16"/>
                <w:szCs w:val="16"/>
              </w:rPr>
              <w:t>155 665</w:t>
            </w:r>
          </w:p>
        </w:tc>
        <w:tc>
          <w:tcPr>
            <w:tcW w:w="706" w:type="dxa"/>
            <w:tcBorders>
              <w:bottom w:val="single" w:sz="4" w:space="0" w:color="333333"/>
              <w:right w:val="single" w:sz="4" w:space="0" w:color="333333"/>
            </w:tcBorders>
            <w:tcMar>
              <w:top w:w="100" w:type="dxa"/>
              <w:left w:w="80" w:type="dxa"/>
              <w:bottom w:w="100" w:type="dxa"/>
              <w:right w:w="80" w:type="dxa"/>
            </w:tcMar>
          </w:tcPr>
          <w:p w14:paraId="000003FD" w14:textId="77777777" w:rsidR="000C1305" w:rsidRDefault="003D2CD8">
            <w:pPr>
              <w:tabs>
                <w:tab w:val="left" w:pos="3388"/>
                <w:tab w:val="center" w:pos="4536"/>
              </w:tabs>
              <w:jc w:val="right"/>
              <w:rPr>
                <w:color w:val="333333"/>
                <w:sz w:val="16"/>
                <w:szCs w:val="16"/>
              </w:rPr>
            </w:pPr>
            <w:r>
              <w:rPr>
                <w:color w:val="333333"/>
                <w:sz w:val="16"/>
                <w:szCs w:val="16"/>
              </w:rPr>
              <w:t>156 530</w:t>
            </w:r>
          </w:p>
        </w:tc>
        <w:tc>
          <w:tcPr>
            <w:tcW w:w="706" w:type="dxa"/>
            <w:tcBorders>
              <w:bottom w:val="single" w:sz="4" w:space="0" w:color="333333"/>
              <w:right w:val="single" w:sz="4" w:space="0" w:color="333333"/>
            </w:tcBorders>
            <w:tcMar>
              <w:top w:w="100" w:type="dxa"/>
              <w:left w:w="80" w:type="dxa"/>
              <w:bottom w:w="100" w:type="dxa"/>
              <w:right w:w="80" w:type="dxa"/>
            </w:tcMar>
          </w:tcPr>
          <w:p w14:paraId="000003FE" w14:textId="77777777" w:rsidR="000C1305" w:rsidRDefault="003D2CD8">
            <w:pPr>
              <w:tabs>
                <w:tab w:val="left" w:pos="3388"/>
                <w:tab w:val="center" w:pos="4536"/>
              </w:tabs>
              <w:jc w:val="right"/>
              <w:rPr>
                <w:color w:val="333333"/>
                <w:sz w:val="16"/>
                <w:szCs w:val="16"/>
              </w:rPr>
            </w:pPr>
            <w:r>
              <w:rPr>
                <w:color w:val="333333"/>
                <w:sz w:val="16"/>
                <w:szCs w:val="16"/>
              </w:rPr>
              <w:t>157 238</w:t>
            </w:r>
          </w:p>
        </w:tc>
        <w:tc>
          <w:tcPr>
            <w:tcW w:w="706" w:type="dxa"/>
            <w:tcBorders>
              <w:bottom w:val="single" w:sz="4" w:space="0" w:color="333333"/>
              <w:right w:val="single" w:sz="4" w:space="0" w:color="333333"/>
            </w:tcBorders>
            <w:tcMar>
              <w:top w:w="100" w:type="dxa"/>
              <w:left w:w="80" w:type="dxa"/>
              <w:bottom w:w="100" w:type="dxa"/>
              <w:right w:w="80" w:type="dxa"/>
            </w:tcMar>
          </w:tcPr>
          <w:p w14:paraId="000003FF" w14:textId="77777777" w:rsidR="000C1305" w:rsidRDefault="003D2CD8">
            <w:pPr>
              <w:tabs>
                <w:tab w:val="left" w:pos="3388"/>
                <w:tab w:val="center" w:pos="4536"/>
              </w:tabs>
              <w:jc w:val="right"/>
              <w:rPr>
                <w:color w:val="333333"/>
                <w:sz w:val="16"/>
                <w:szCs w:val="16"/>
              </w:rPr>
            </w:pPr>
            <w:r>
              <w:rPr>
                <w:color w:val="333333"/>
                <w:sz w:val="16"/>
                <w:szCs w:val="16"/>
              </w:rPr>
              <w:t>159 586</w:t>
            </w:r>
          </w:p>
        </w:tc>
        <w:tc>
          <w:tcPr>
            <w:tcW w:w="937" w:type="dxa"/>
            <w:tcBorders>
              <w:bottom w:val="single" w:sz="4" w:space="0" w:color="333333"/>
              <w:right w:val="single" w:sz="4" w:space="0" w:color="333333"/>
            </w:tcBorders>
            <w:tcMar>
              <w:top w:w="100" w:type="dxa"/>
              <w:left w:w="80" w:type="dxa"/>
              <w:bottom w:w="100" w:type="dxa"/>
              <w:right w:w="80" w:type="dxa"/>
            </w:tcMar>
          </w:tcPr>
          <w:p w14:paraId="00000400" w14:textId="77777777" w:rsidR="000C1305" w:rsidRDefault="003D2CD8">
            <w:pPr>
              <w:tabs>
                <w:tab w:val="left" w:pos="3388"/>
                <w:tab w:val="center" w:pos="4536"/>
              </w:tabs>
              <w:jc w:val="right"/>
              <w:rPr>
                <w:color w:val="333333"/>
                <w:sz w:val="16"/>
                <w:szCs w:val="16"/>
              </w:rPr>
            </w:pPr>
            <w:r>
              <w:rPr>
                <w:color w:val="333333"/>
                <w:sz w:val="16"/>
                <w:szCs w:val="16"/>
              </w:rPr>
              <w:t>104,62%</w:t>
            </w:r>
          </w:p>
        </w:tc>
        <w:tc>
          <w:tcPr>
            <w:tcW w:w="937" w:type="dxa"/>
            <w:tcBorders>
              <w:bottom w:val="single" w:sz="4" w:space="0" w:color="333333"/>
              <w:right w:val="single" w:sz="4" w:space="0" w:color="333333"/>
            </w:tcBorders>
            <w:tcMar>
              <w:top w:w="100" w:type="dxa"/>
              <w:left w:w="80" w:type="dxa"/>
              <w:bottom w:w="100" w:type="dxa"/>
              <w:right w:w="80" w:type="dxa"/>
            </w:tcMar>
          </w:tcPr>
          <w:p w14:paraId="00000401" w14:textId="77777777" w:rsidR="000C1305" w:rsidRDefault="003D2CD8">
            <w:pPr>
              <w:tabs>
                <w:tab w:val="left" w:pos="3388"/>
                <w:tab w:val="center" w:pos="4536"/>
              </w:tabs>
              <w:jc w:val="right"/>
              <w:rPr>
                <w:color w:val="333333"/>
                <w:sz w:val="16"/>
                <w:szCs w:val="16"/>
              </w:rPr>
            </w:pPr>
            <w:r>
              <w:rPr>
                <w:color w:val="333333"/>
                <w:sz w:val="16"/>
                <w:szCs w:val="16"/>
              </w:rPr>
              <w:t>101,95%</w:t>
            </w:r>
          </w:p>
        </w:tc>
      </w:tr>
      <w:tr w:rsidR="000C1305" w14:paraId="77EC7E5D"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402" w14:textId="77777777" w:rsidR="000C1305" w:rsidRDefault="003D2CD8">
            <w:pPr>
              <w:tabs>
                <w:tab w:val="left" w:pos="3388"/>
                <w:tab w:val="center" w:pos="4536"/>
              </w:tabs>
              <w:jc w:val="center"/>
              <w:rPr>
                <w:color w:val="333333"/>
              </w:rPr>
            </w:pPr>
            <w:r>
              <w:rPr>
                <w:color w:val="333333"/>
              </w:rPr>
              <w:t>starogardzki</w:t>
            </w:r>
          </w:p>
        </w:tc>
        <w:tc>
          <w:tcPr>
            <w:tcW w:w="817" w:type="dxa"/>
            <w:tcBorders>
              <w:bottom w:val="single" w:sz="4" w:space="0" w:color="333333"/>
              <w:right w:val="single" w:sz="4" w:space="0" w:color="333333"/>
            </w:tcBorders>
            <w:tcMar>
              <w:top w:w="100" w:type="dxa"/>
              <w:left w:w="80" w:type="dxa"/>
              <w:bottom w:w="100" w:type="dxa"/>
              <w:right w:w="80" w:type="dxa"/>
            </w:tcMar>
          </w:tcPr>
          <w:p w14:paraId="00000403" w14:textId="77777777" w:rsidR="000C1305" w:rsidRDefault="003D2CD8">
            <w:pPr>
              <w:tabs>
                <w:tab w:val="left" w:pos="3388"/>
                <w:tab w:val="center" w:pos="4536"/>
              </w:tabs>
              <w:jc w:val="center"/>
              <w:rPr>
                <w:color w:val="333333"/>
                <w:sz w:val="16"/>
                <w:szCs w:val="16"/>
              </w:rPr>
            </w:pPr>
            <w:r>
              <w:rPr>
                <w:color w:val="333333"/>
                <w:sz w:val="16"/>
                <w:szCs w:val="16"/>
              </w:rPr>
              <w:t>186 304</w:t>
            </w:r>
          </w:p>
        </w:tc>
        <w:tc>
          <w:tcPr>
            <w:tcW w:w="817" w:type="dxa"/>
            <w:tcBorders>
              <w:bottom w:val="single" w:sz="4" w:space="0" w:color="333333"/>
              <w:right w:val="single" w:sz="4" w:space="0" w:color="333333"/>
            </w:tcBorders>
            <w:tcMar>
              <w:top w:w="100" w:type="dxa"/>
              <w:left w:w="80" w:type="dxa"/>
              <w:bottom w:w="100" w:type="dxa"/>
              <w:right w:w="80" w:type="dxa"/>
            </w:tcMar>
          </w:tcPr>
          <w:p w14:paraId="00000404" w14:textId="77777777" w:rsidR="000C1305" w:rsidRDefault="003D2CD8">
            <w:pPr>
              <w:tabs>
                <w:tab w:val="left" w:pos="3388"/>
                <w:tab w:val="center" w:pos="4536"/>
              </w:tabs>
              <w:jc w:val="center"/>
              <w:rPr>
                <w:color w:val="333333"/>
                <w:sz w:val="16"/>
                <w:szCs w:val="16"/>
              </w:rPr>
            </w:pPr>
            <w:r>
              <w:rPr>
                <w:color w:val="333333"/>
                <w:sz w:val="16"/>
                <w:szCs w:val="16"/>
              </w:rPr>
              <w:t>187 161</w:t>
            </w:r>
          </w:p>
        </w:tc>
        <w:tc>
          <w:tcPr>
            <w:tcW w:w="816" w:type="dxa"/>
            <w:tcBorders>
              <w:bottom w:val="single" w:sz="4" w:space="0" w:color="333333"/>
              <w:right w:val="single" w:sz="4" w:space="0" w:color="333333"/>
            </w:tcBorders>
            <w:tcMar>
              <w:top w:w="100" w:type="dxa"/>
              <w:left w:w="80" w:type="dxa"/>
              <w:bottom w:w="100" w:type="dxa"/>
              <w:right w:w="80" w:type="dxa"/>
            </w:tcMar>
          </w:tcPr>
          <w:p w14:paraId="00000405" w14:textId="77777777" w:rsidR="000C1305" w:rsidRDefault="003D2CD8">
            <w:pPr>
              <w:tabs>
                <w:tab w:val="left" w:pos="3388"/>
                <w:tab w:val="center" w:pos="4536"/>
              </w:tabs>
              <w:jc w:val="center"/>
              <w:rPr>
                <w:color w:val="333333"/>
                <w:sz w:val="16"/>
                <w:szCs w:val="16"/>
              </w:rPr>
            </w:pPr>
            <w:r>
              <w:rPr>
                <w:color w:val="333333"/>
                <w:sz w:val="16"/>
                <w:szCs w:val="16"/>
              </w:rPr>
              <w:t>188 001</w:t>
            </w:r>
          </w:p>
        </w:tc>
        <w:tc>
          <w:tcPr>
            <w:tcW w:w="706" w:type="dxa"/>
            <w:tcBorders>
              <w:bottom w:val="single" w:sz="4" w:space="0" w:color="333333"/>
              <w:right w:val="single" w:sz="4" w:space="0" w:color="333333"/>
            </w:tcBorders>
            <w:tcMar>
              <w:top w:w="100" w:type="dxa"/>
              <w:left w:w="80" w:type="dxa"/>
              <w:bottom w:w="100" w:type="dxa"/>
              <w:right w:w="80" w:type="dxa"/>
            </w:tcMar>
          </w:tcPr>
          <w:p w14:paraId="00000406" w14:textId="77777777" w:rsidR="000C1305" w:rsidRDefault="003D2CD8">
            <w:pPr>
              <w:tabs>
                <w:tab w:val="left" w:pos="3388"/>
                <w:tab w:val="center" w:pos="4536"/>
              </w:tabs>
              <w:jc w:val="center"/>
              <w:rPr>
                <w:color w:val="333333"/>
                <w:sz w:val="16"/>
                <w:szCs w:val="16"/>
              </w:rPr>
            </w:pPr>
            <w:r>
              <w:rPr>
                <w:color w:val="333333"/>
                <w:sz w:val="16"/>
                <w:szCs w:val="16"/>
              </w:rPr>
              <w:t>188 465</w:t>
            </w:r>
          </w:p>
        </w:tc>
        <w:tc>
          <w:tcPr>
            <w:tcW w:w="706" w:type="dxa"/>
            <w:tcBorders>
              <w:bottom w:val="single" w:sz="4" w:space="0" w:color="333333"/>
              <w:right w:val="single" w:sz="4" w:space="0" w:color="333333"/>
            </w:tcBorders>
            <w:tcMar>
              <w:top w:w="100" w:type="dxa"/>
              <w:left w:w="80" w:type="dxa"/>
              <w:bottom w:w="100" w:type="dxa"/>
              <w:right w:w="80" w:type="dxa"/>
            </w:tcMar>
          </w:tcPr>
          <w:p w14:paraId="00000407" w14:textId="77777777" w:rsidR="000C1305" w:rsidRDefault="003D2CD8">
            <w:pPr>
              <w:tabs>
                <w:tab w:val="left" w:pos="3388"/>
                <w:tab w:val="center" w:pos="4536"/>
              </w:tabs>
              <w:jc w:val="right"/>
              <w:rPr>
                <w:color w:val="333333"/>
                <w:sz w:val="16"/>
                <w:szCs w:val="16"/>
              </w:rPr>
            </w:pPr>
            <w:r>
              <w:rPr>
                <w:color w:val="333333"/>
                <w:sz w:val="16"/>
                <w:szCs w:val="16"/>
              </w:rPr>
              <w:t>189 557</w:t>
            </w:r>
          </w:p>
        </w:tc>
        <w:tc>
          <w:tcPr>
            <w:tcW w:w="706" w:type="dxa"/>
            <w:tcBorders>
              <w:bottom w:val="single" w:sz="4" w:space="0" w:color="333333"/>
              <w:right w:val="single" w:sz="4" w:space="0" w:color="333333"/>
            </w:tcBorders>
            <w:tcMar>
              <w:top w:w="100" w:type="dxa"/>
              <w:left w:w="80" w:type="dxa"/>
              <w:bottom w:w="100" w:type="dxa"/>
              <w:right w:w="80" w:type="dxa"/>
            </w:tcMar>
          </w:tcPr>
          <w:p w14:paraId="00000408" w14:textId="77777777" w:rsidR="000C1305" w:rsidRDefault="003D2CD8">
            <w:pPr>
              <w:tabs>
                <w:tab w:val="left" w:pos="3388"/>
                <w:tab w:val="center" w:pos="4536"/>
              </w:tabs>
              <w:jc w:val="right"/>
              <w:rPr>
                <w:color w:val="333333"/>
                <w:sz w:val="16"/>
                <w:szCs w:val="16"/>
              </w:rPr>
            </w:pPr>
            <w:r>
              <w:rPr>
                <w:color w:val="333333"/>
                <w:sz w:val="16"/>
                <w:szCs w:val="16"/>
              </w:rPr>
              <w:t>189 658</w:t>
            </w:r>
          </w:p>
        </w:tc>
        <w:tc>
          <w:tcPr>
            <w:tcW w:w="706" w:type="dxa"/>
            <w:tcBorders>
              <w:bottom w:val="single" w:sz="4" w:space="0" w:color="333333"/>
              <w:right w:val="single" w:sz="4" w:space="0" w:color="333333"/>
            </w:tcBorders>
            <w:tcMar>
              <w:top w:w="100" w:type="dxa"/>
              <w:left w:w="80" w:type="dxa"/>
              <w:bottom w:w="100" w:type="dxa"/>
              <w:right w:w="80" w:type="dxa"/>
            </w:tcMar>
          </w:tcPr>
          <w:p w14:paraId="00000409" w14:textId="77777777" w:rsidR="000C1305" w:rsidRDefault="003D2CD8">
            <w:pPr>
              <w:tabs>
                <w:tab w:val="left" w:pos="3388"/>
                <w:tab w:val="center" w:pos="4536"/>
              </w:tabs>
              <w:jc w:val="right"/>
              <w:rPr>
                <w:color w:val="333333"/>
                <w:sz w:val="16"/>
                <w:szCs w:val="16"/>
              </w:rPr>
            </w:pPr>
            <w:r>
              <w:rPr>
                <w:color w:val="333333"/>
                <w:sz w:val="16"/>
                <w:szCs w:val="16"/>
              </w:rPr>
              <w:t>190 173</w:t>
            </w:r>
          </w:p>
        </w:tc>
        <w:tc>
          <w:tcPr>
            <w:tcW w:w="706" w:type="dxa"/>
            <w:tcBorders>
              <w:bottom w:val="single" w:sz="4" w:space="0" w:color="333333"/>
              <w:right w:val="single" w:sz="4" w:space="0" w:color="333333"/>
            </w:tcBorders>
            <w:tcMar>
              <w:top w:w="100" w:type="dxa"/>
              <w:left w:w="80" w:type="dxa"/>
              <w:bottom w:w="100" w:type="dxa"/>
              <w:right w:w="80" w:type="dxa"/>
            </w:tcMar>
          </w:tcPr>
          <w:p w14:paraId="0000040A" w14:textId="77777777" w:rsidR="000C1305" w:rsidRDefault="003D2CD8">
            <w:pPr>
              <w:tabs>
                <w:tab w:val="left" w:pos="3388"/>
                <w:tab w:val="center" w:pos="4536"/>
              </w:tabs>
              <w:jc w:val="right"/>
              <w:rPr>
                <w:color w:val="333333"/>
                <w:sz w:val="16"/>
                <w:szCs w:val="16"/>
              </w:rPr>
            </w:pPr>
            <w:r>
              <w:rPr>
                <w:color w:val="333333"/>
                <w:sz w:val="16"/>
                <w:szCs w:val="16"/>
              </w:rPr>
              <w:t>192 014</w:t>
            </w:r>
          </w:p>
        </w:tc>
        <w:tc>
          <w:tcPr>
            <w:tcW w:w="937" w:type="dxa"/>
            <w:tcBorders>
              <w:bottom w:val="single" w:sz="4" w:space="0" w:color="333333"/>
              <w:right w:val="single" w:sz="4" w:space="0" w:color="333333"/>
            </w:tcBorders>
            <w:tcMar>
              <w:top w:w="100" w:type="dxa"/>
              <w:left w:w="80" w:type="dxa"/>
              <w:bottom w:w="100" w:type="dxa"/>
              <w:right w:w="80" w:type="dxa"/>
            </w:tcMar>
          </w:tcPr>
          <w:p w14:paraId="0000040B" w14:textId="77777777" w:rsidR="000C1305" w:rsidRDefault="003D2CD8">
            <w:pPr>
              <w:tabs>
                <w:tab w:val="left" w:pos="3388"/>
                <w:tab w:val="center" w:pos="4536"/>
              </w:tabs>
              <w:jc w:val="right"/>
              <w:rPr>
                <w:color w:val="333333"/>
                <w:sz w:val="16"/>
                <w:szCs w:val="16"/>
              </w:rPr>
            </w:pPr>
            <w:r>
              <w:rPr>
                <w:color w:val="333333"/>
                <w:sz w:val="16"/>
                <w:szCs w:val="16"/>
              </w:rPr>
              <w:t>103,06%</w:t>
            </w:r>
          </w:p>
        </w:tc>
        <w:tc>
          <w:tcPr>
            <w:tcW w:w="937" w:type="dxa"/>
            <w:tcBorders>
              <w:bottom w:val="single" w:sz="4" w:space="0" w:color="333333"/>
              <w:right w:val="single" w:sz="4" w:space="0" w:color="333333"/>
            </w:tcBorders>
            <w:tcMar>
              <w:top w:w="100" w:type="dxa"/>
              <w:left w:w="80" w:type="dxa"/>
              <w:bottom w:w="100" w:type="dxa"/>
              <w:right w:w="80" w:type="dxa"/>
            </w:tcMar>
          </w:tcPr>
          <w:p w14:paraId="0000040C" w14:textId="77777777" w:rsidR="000C1305" w:rsidRDefault="003D2CD8">
            <w:pPr>
              <w:tabs>
                <w:tab w:val="left" w:pos="3388"/>
                <w:tab w:val="center" w:pos="4536"/>
              </w:tabs>
              <w:jc w:val="right"/>
              <w:rPr>
                <w:color w:val="333333"/>
                <w:sz w:val="16"/>
                <w:szCs w:val="16"/>
              </w:rPr>
            </w:pPr>
            <w:r>
              <w:rPr>
                <w:color w:val="333333"/>
                <w:sz w:val="16"/>
                <w:szCs w:val="16"/>
              </w:rPr>
              <w:t>101,24%</w:t>
            </w:r>
          </w:p>
        </w:tc>
      </w:tr>
      <w:tr w:rsidR="000C1305" w14:paraId="46B8BFF4"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40D" w14:textId="77777777" w:rsidR="000C1305" w:rsidRDefault="003D2CD8">
            <w:pPr>
              <w:tabs>
                <w:tab w:val="left" w:pos="3388"/>
                <w:tab w:val="center" w:pos="4536"/>
              </w:tabs>
              <w:jc w:val="center"/>
              <w:rPr>
                <w:color w:val="333333"/>
              </w:rPr>
            </w:pPr>
            <w:r>
              <w:rPr>
                <w:color w:val="333333"/>
              </w:rPr>
              <w:t>chojnicki</w:t>
            </w:r>
          </w:p>
        </w:tc>
        <w:tc>
          <w:tcPr>
            <w:tcW w:w="817" w:type="dxa"/>
            <w:tcBorders>
              <w:bottom w:val="single" w:sz="4" w:space="0" w:color="333333"/>
              <w:right w:val="single" w:sz="4" w:space="0" w:color="333333"/>
            </w:tcBorders>
            <w:tcMar>
              <w:top w:w="100" w:type="dxa"/>
              <w:left w:w="80" w:type="dxa"/>
              <w:bottom w:w="100" w:type="dxa"/>
              <w:right w:w="80" w:type="dxa"/>
            </w:tcMar>
          </w:tcPr>
          <w:p w14:paraId="0000040E" w14:textId="77777777" w:rsidR="000C1305" w:rsidRDefault="003D2CD8">
            <w:pPr>
              <w:tabs>
                <w:tab w:val="left" w:pos="3388"/>
                <w:tab w:val="center" w:pos="4536"/>
              </w:tabs>
              <w:jc w:val="center"/>
              <w:rPr>
                <w:color w:val="333333"/>
                <w:sz w:val="16"/>
                <w:szCs w:val="16"/>
              </w:rPr>
            </w:pPr>
            <w:r>
              <w:rPr>
                <w:color w:val="333333"/>
                <w:sz w:val="16"/>
                <w:szCs w:val="16"/>
              </w:rPr>
              <w:t>118 356</w:t>
            </w:r>
          </w:p>
        </w:tc>
        <w:tc>
          <w:tcPr>
            <w:tcW w:w="817" w:type="dxa"/>
            <w:tcBorders>
              <w:bottom w:val="single" w:sz="4" w:space="0" w:color="333333"/>
              <w:right w:val="single" w:sz="4" w:space="0" w:color="333333"/>
            </w:tcBorders>
            <w:tcMar>
              <w:top w:w="100" w:type="dxa"/>
              <w:left w:w="80" w:type="dxa"/>
              <w:bottom w:w="100" w:type="dxa"/>
              <w:right w:w="80" w:type="dxa"/>
            </w:tcMar>
          </w:tcPr>
          <w:p w14:paraId="0000040F" w14:textId="77777777" w:rsidR="000C1305" w:rsidRDefault="003D2CD8">
            <w:pPr>
              <w:tabs>
                <w:tab w:val="left" w:pos="3388"/>
                <w:tab w:val="center" w:pos="4536"/>
              </w:tabs>
              <w:jc w:val="center"/>
              <w:rPr>
                <w:color w:val="333333"/>
                <w:sz w:val="16"/>
                <w:szCs w:val="16"/>
              </w:rPr>
            </w:pPr>
            <w:r>
              <w:rPr>
                <w:color w:val="333333"/>
                <w:sz w:val="16"/>
                <w:szCs w:val="16"/>
              </w:rPr>
              <w:t>119 062</w:t>
            </w:r>
          </w:p>
        </w:tc>
        <w:tc>
          <w:tcPr>
            <w:tcW w:w="816" w:type="dxa"/>
            <w:tcBorders>
              <w:bottom w:val="single" w:sz="4" w:space="0" w:color="333333"/>
              <w:right w:val="single" w:sz="4" w:space="0" w:color="333333"/>
            </w:tcBorders>
            <w:tcMar>
              <w:top w:w="100" w:type="dxa"/>
              <w:left w:w="80" w:type="dxa"/>
              <w:bottom w:w="100" w:type="dxa"/>
              <w:right w:w="80" w:type="dxa"/>
            </w:tcMar>
          </w:tcPr>
          <w:p w14:paraId="00000410" w14:textId="77777777" w:rsidR="000C1305" w:rsidRDefault="003D2CD8">
            <w:pPr>
              <w:tabs>
                <w:tab w:val="left" w:pos="3388"/>
                <w:tab w:val="center" w:pos="4536"/>
              </w:tabs>
              <w:jc w:val="center"/>
              <w:rPr>
                <w:color w:val="333333"/>
                <w:sz w:val="16"/>
                <w:szCs w:val="16"/>
              </w:rPr>
            </w:pPr>
            <w:r>
              <w:rPr>
                <w:color w:val="333333"/>
                <w:sz w:val="16"/>
                <w:szCs w:val="16"/>
              </w:rPr>
              <w:t>119 438</w:t>
            </w:r>
          </w:p>
        </w:tc>
        <w:tc>
          <w:tcPr>
            <w:tcW w:w="706" w:type="dxa"/>
            <w:tcBorders>
              <w:bottom w:val="single" w:sz="4" w:space="0" w:color="333333"/>
              <w:right w:val="single" w:sz="4" w:space="0" w:color="333333"/>
            </w:tcBorders>
            <w:tcMar>
              <w:top w:w="100" w:type="dxa"/>
              <w:left w:w="80" w:type="dxa"/>
              <w:bottom w:w="100" w:type="dxa"/>
              <w:right w:w="80" w:type="dxa"/>
            </w:tcMar>
          </w:tcPr>
          <w:p w14:paraId="00000411" w14:textId="77777777" w:rsidR="000C1305" w:rsidRDefault="003D2CD8">
            <w:pPr>
              <w:tabs>
                <w:tab w:val="left" w:pos="3388"/>
                <w:tab w:val="center" w:pos="4536"/>
              </w:tabs>
              <w:jc w:val="center"/>
              <w:rPr>
                <w:color w:val="333333"/>
                <w:sz w:val="16"/>
                <w:szCs w:val="16"/>
              </w:rPr>
            </w:pPr>
            <w:r>
              <w:rPr>
                <w:color w:val="333333"/>
                <w:sz w:val="16"/>
                <w:szCs w:val="16"/>
              </w:rPr>
              <w:t>119 934</w:t>
            </w:r>
          </w:p>
        </w:tc>
        <w:tc>
          <w:tcPr>
            <w:tcW w:w="706" w:type="dxa"/>
            <w:tcBorders>
              <w:bottom w:val="single" w:sz="4" w:space="0" w:color="333333"/>
              <w:right w:val="single" w:sz="4" w:space="0" w:color="333333"/>
            </w:tcBorders>
            <w:tcMar>
              <w:top w:w="100" w:type="dxa"/>
              <w:left w:w="80" w:type="dxa"/>
              <w:bottom w:w="100" w:type="dxa"/>
              <w:right w:w="80" w:type="dxa"/>
            </w:tcMar>
          </w:tcPr>
          <w:p w14:paraId="00000412" w14:textId="77777777" w:rsidR="000C1305" w:rsidRDefault="003D2CD8">
            <w:pPr>
              <w:tabs>
                <w:tab w:val="left" w:pos="3388"/>
                <w:tab w:val="center" w:pos="4536"/>
              </w:tabs>
              <w:jc w:val="right"/>
              <w:rPr>
                <w:color w:val="333333"/>
                <w:sz w:val="16"/>
                <w:szCs w:val="16"/>
              </w:rPr>
            </w:pPr>
            <w:r>
              <w:rPr>
                <w:color w:val="333333"/>
                <w:sz w:val="16"/>
                <w:szCs w:val="16"/>
              </w:rPr>
              <w:t>120 389</w:t>
            </w:r>
          </w:p>
        </w:tc>
        <w:tc>
          <w:tcPr>
            <w:tcW w:w="706" w:type="dxa"/>
            <w:tcBorders>
              <w:bottom w:val="single" w:sz="4" w:space="0" w:color="333333"/>
              <w:right w:val="single" w:sz="4" w:space="0" w:color="333333"/>
            </w:tcBorders>
            <w:tcMar>
              <w:top w:w="100" w:type="dxa"/>
              <w:left w:w="80" w:type="dxa"/>
              <w:bottom w:w="100" w:type="dxa"/>
              <w:right w:w="80" w:type="dxa"/>
            </w:tcMar>
          </w:tcPr>
          <w:p w14:paraId="00000413" w14:textId="77777777" w:rsidR="000C1305" w:rsidRDefault="003D2CD8">
            <w:pPr>
              <w:tabs>
                <w:tab w:val="left" w:pos="3388"/>
                <w:tab w:val="center" w:pos="4536"/>
              </w:tabs>
              <w:jc w:val="right"/>
              <w:rPr>
                <w:color w:val="333333"/>
                <w:sz w:val="16"/>
                <w:szCs w:val="16"/>
              </w:rPr>
            </w:pPr>
            <w:r>
              <w:rPr>
                <w:color w:val="333333"/>
                <w:sz w:val="16"/>
                <w:szCs w:val="16"/>
              </w:rPr>
              <w:t>120 937</w:t>
            </w:r>
          </w:p>
        </w:tc>
        <w:tc>
          <w:tcPr>
            <w:tcW w:w="706" w:type="dxa"/>
            <w:tcBorders>
              <w:bottom w:val="single" w:sz="4" w:space="0" w:color="333333"/>
              <w:right w:val="single" w:sz="4" w:space="0" w:color="333333"/>
            </w:tcBorders>
            <w:tcMar>
              <w:top w:w="100" w:type="dxa"/>
              <w:left w:w="80" w:type="dxa"/>
              <w:bottom w:w="100" w:type="dxa"/>
              <w:right w:w="80" w:type="dxa"/>
            </w:tcMar>
          </w:tcPr>
          <w:p w14:paraId="00000414" w14:textId="77777777" w:rsidR="000C1305" w:rsidRDefault="003D2CD8">
            <w:pPr>
              <w:tabs>
                <w:tab w:val="left" w:pos="3388"/>
                <w:tab w:val="center" w:pos="4536"/>
              </w:tabs>
              <w:jc w:val="right"/>
              <w:rPr>
                <w:color w:val="333333"/>
                <w:sz w:val="16"/>
                <w:szCs w:val="16"/>
              </w:rPr>
            </w:pPr>
            <w:r>
              <w:rPr>
                <w:color w:val="333333"/>
                <w:sz w:val="16"/>
                <w:szCs w:val="16"/>
              </w:rPr>
              <w:t>121 405</w:t>
            </w:r>
          </w:p>
        </w:tc>
        <w:tc>
          <w:tcPr>
            <w:tcW w:w="706" w:type="dxa"/>
            <w:tcBorders>
              <w:bottom w:val="single" w:sz="4" w:space="0" w:color="333333"/>
              <w:right w:val="single" w:sz="4" w:space="0" w:color="333333"/>
            </w:tcBorders>
            <w:tcMar>
              <w:top w:w="100" w:type="dxa"/>
              <w:left w:w="80" w:type="dxa"/>
              <w:bottom w:w="100" w:type="dxa"/>
              <w:right w:w="80" w:type="dxa"/>
            </w:tcMar>
          </w:tcPr>
          <w:p w14:paraId="00000415" w14:textId="77777777" w:rsidR="000C1305" w:rsidRDefault="003D2CD8">
            <w:pPr>
              <w:tabs>
                <w:tab w:val="left" w:pos="3388"/>
                <w:tab w:val="center" w:pos="4536"/>
              </w:tabs>
              <w:jc w:val="right"/>
              <w:rPr>
                <w:color w:val="333333"/>
                <w:sz w:val="16"/>
                <w:szCs w:val="16"/>
              </w:rPr>
            </w:pPr>
            <w:r>
              <w:rPr>
                <w:color w:val="333333"/>
                <w:sz w:val="16"/>
                <w:szCs w:val="16"/>
              </w:rPr>
              <w:t>123 544</w:t>
            </w:r>
          </w:p>
        </w:tc>
        <w:tc>
          <w:tcPr>
            <w:tcW w:w="937" w:type="dxa"/>
            <w:tcBorders>
              <w:bottom w:val="single" w:sz="4" w:space="0" w:color="333333"/>
              <w:right w:val="single" w:sz="4" w:space="0" w:color="333333"/>
            </w:tcBorders>
            <w:tcMar>
              <w:top w:w="100" w:type="dxa"/>
              <w:left w:w="80" w:type="dxa"/>
              <w:bottom w:w="100" w:type="dxa"/>
              <w:right w:w="80" w:type="dxa"/>
            </w:tcMar>
          </w:tcPr>
          <w:p w14:paraId="00000416" w14:textId="77777777" w:rsidR="000C1305" w:rsidRDefault="003D2CD8">
            <w:pPr>
              <w:tabs>
                <w:tab w:val="left" w:pos="3388"/>
                <w:tab w:val="center" w:pos="4536"/>
              </w:tabs>
              <w:jc w:val="right"/>
              <w:rPr>
                <w:color w:val="333333"/>
                <w:sz w:val="16"/>
                <w:szCs w:val="16"/>
              </w:rPr>
            </w:pPr>
            <w:r>
              <w:rPr>
                <w:color w:val="333333"/>
                <w:sz w:val="16"/>
                <w:szCs w:val="16"/>
              </w:rPr>
              <w:t>104,38%</w:t>
            </w:r>
          </w:p>
        </w:tc>
        <w:tc>
          <w:tcPr>
            <w:tcW w:w="937" w:type="dxa"/>
            <w:tcBorders>
              <w:bottom w:val="single" w:sz="4" w:space="0" w:color="333333"/>
              <w:right w:val="single" w:sz="4" w:space="0" w:color="333333"/>
            </w:tcBorders>
            <w:tcMar>
              <w:top w:w="100" w:type="dxa"/>
              <w:left w:w="80" w:type="dxa"/>
              <w:bottom w:w="100" w:type="dxa"/>
              <w:right w:w="80" w:type="dxa"/>
            </w:tcMar>
          </w:tcPr>
          <w:p w14:paraId="00000417" w14:textId="77777777" w:rsidR="000C1305" w:rsidRDefault="003D2CD8">
            <w:pPr>
              <w:tabs>
                <w:tab w:val="left" w:pos="3388"/>
                <w:tab w:val="center" w:pos="4536"/>
              </w:tabs>
              <w:jc w:val="right"/>
              <w:rPr>
                <w:color w:val="333333"/>
                <w:sz w:val="16"/>
                <w:szCs w:val="16"/>
              </w:rPr>
            </w:pPr>
            <w:r>
              <w:rPr>
                <w:color w:val="333333"/>
                <w:sz w:val="16"/>
                <w:szCs w:val="16"/>
              </w:rPr>
              <w:t>102,16%</w:t>
            </w:r>
          </w:p>
        </w:tc>
      </w:tr>
      <w:tr w:rsidR="000C1305" w14:paraId="38A8CB62" w14:textId="77777777">
        <w:trPr>
          <w:trHeight w:val="500"/>
        </w:trPr>
        <w:tc>
          <w:tcPr>
            <w:tcW w:w="117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418" w14:textId="77777777" w:rsidR="000C1305" w:rsidRDefault="003D2CD8">
            <w:pPr>
              <w:tabs>
                <w:tab w:val="left" w:pos="3388"/>
                <w:tab w:val="center" w:pos="4536"/>
              </w:tabs>
              <w:jc w:val="center"/>
              <w:rPr>
                <w:color w:val="333333"/>
              </w:rPr>
            </w:pPr>
            <w:r>
              <w:rPr>
                <w:color w:val="333333"/>
              </w:rPr>
              <w:t>trójmiejski</w:t>
            </w:r>
          </w:p>
        </w:tc>
        <w:tc>
          <w:tcPr>
            <w:tcW w:w="817" w:type="dxa"/>
            <w:tcBorders>
              <w:bottom w:val="single" w:sz="4" w:space="0" w:color="333333"/>
              <w:right w:val="single" w:sz="4" w:space="0" w:color="333333"/>
            </w:tcBorders>
            <w:tcMar>
              <w:top w:w="100" w:type="dxa"/>
              <w:left w:w="80" w:type="dxa"/>
              <w:bottom w:w="100" w:type="dxa"/>
              <w:right w:w="80" w:type="dxa"/>
            </w:tcMar>
          </w:tcPr>
          <w:p w14:paraId="00000419" w14:textId="77777777" w:rsidR="000C1305" w:rsidRDefault="003D2CD8">
            <w:pPr>
              <w:tabs>
                <w:tab w:val="left" w:pos="3388"/>
                <w:tab w:val="center" w:pos="4536"/>
              </w:tabs>
              <w:jc w:val="center"/>
              <w:rPr>
                <w:color w:val="333333"/>
                <w:sz w:val="16"/>
                <w:szCs w:val="16"/>
              </w:rPr>
            </w:pPr>
            <w:r>
              <w:rPr>
                <w:color w:val="333333"/>
                <w:sz w:val="16"/>
                <w:szCs w:val="16"/>
              </w:rPr>
              <w:t>0</w:t>
            </w:r>
          </w:p>
        </w:tc>
        <w:tc>
          <w:tcPr>
            <w:tcW w:w="817" w:type="dxa"/>
            <w:tcBorders>
              <w:bottom w:val="single" w:sz="4" w:space="0" w:color="333333"/>
              <w:right w:val="single" w:sz="4" w:space="0" w:color="333333"/>
            </w:tcBorders>
            <w:tcMar>
              <w:top w:w="100" w:type="dxa"/>
              <w:left w:w="80" w:type="dxa"/>
              <w:bottom w:w="100" w:type="dxa"/>
              <w:right w:w="80" w:type="dxa"/>
            </w:tcMar>
          </w:tcPr>
          <w:p w14:paraId="0000041A" w14:textId="77777777" w:rsidR="000C1305" w:rsidRDefault="003D2CD8">
            <w:pPr>
              <w:tabs>
                <w:tab w:val="left" w:pos="3388"/>
                <w:tab w:val="center" w:pos="4536"/>
              </w:tabs>
              <w:jc w:val="center"/>
              <w:rPr>
                <w:color w:val="333333"/>
                <w:sz w:val="16"/>
                <w:szCs w:val="16"/>
              </w:rPr>
            </w:pPr>
            <w:r>
              <w:rPr>
                <w:color w:val="333333"/>
                <w:sz w:val="16"/>
                <w:szCs w:val="16"/>
              </w:rPr>
              <w:t>0</w:t>
            </w:r>
          </w:p>
        </w:tc>
        <w:tc>
          <w:tcPr>
            <w:tcW w:w="816" w:type="dxa"/>
            <w:tcBorders>
              <w:bottom w:val="single" w:sz="4" w:space="0" w:color="333333"/>
              <w:right w:val="single" w:sz="4" w:space="0" w:color="333333"/>
            </w:tcBorders>
            <w:tcMar>
              <w:top w:w="100" w:type="dxa"/>
              <w:left w:w="80" w:type="dxa"/>
              <w:bottom w:w="100" w:type="dxa"/>
              <w:right w:w="80" w:type="dxa"/>
            </w:tcMar>
          </w:tcPr>
          <w:p w14:paraId="0000041B" w14:textId="77777777" w:rsidR="000C1305" w:rsidRDefault="003D2CD8">
            <w:pPr>
              <w:tabs>
                <w:tab w:val="left" w:pos="3388"/>
                <w:tab w:val="center" w:pos="4536"/>
              </w:tabs>
              <w:jc w:val="center"/>
              <w:rPr>
                <w:color w:val="333333"/>
                <w:sz w:val="16"/>
                <w:szCs w:val="16"/>
              </w:rPr>
            </w:pPr>
            <w:r>
              <w:rPr>
                <w:color w:val="333333"/>
                <w:sz w:val="16"/>
                <w:szCs w:val="16"/>
              </w:rPr>
              <w:t>0</w:t>
            </w:r>
          </w:p>
        </w:tc>
        <w:tc>
          <w:tcPr>
            <w:tcW w:w="706" w:type="dxa"/>
            <w:tcBorders>
              <w:bottom w:val="single" w:sz="4" w:space="0" w:color="333333"/>
              <w:right w:val="single" w:sz="4" w:space="0" w:color="333333"/>
            </w:tcBorders>
            <w:tcMar>
              <w:top w:w="100" w:type="dxa"/>
              <w:left w:w="80" w:type="dxa"/>
              <w:bottom w:w="100" w:type="dxa"/>
              <w:right w:w="80" w:type="dxa"/>
            </w:tcMar>
          </w:tcPr>
          <w:p w14:paraId="0000041C" w14:textId="77777777" w:rsidR="000C1305" w:rsidRDefault="003D2CD8">
            <w:pPr>
              <w:tabs>
                <w:tab w:val="left" w:pos="3388"/>
                <w:tab w:val="center" w:pos="4536"/>
              </w:tabs>
              <w:jc w:val="center"/>
              <w:rPr>
                <w:color w:val="333333"/>
                <w:sz w:val="16"/>
                <w:szCs w:val="16"/>
              </w:rPr>
            </w:pPr>
            <w:r>
              <w:rPr>
                <w:color w:val="333333"/>
                <w:sz w:val="16"/>
                <w:szCs w:val="16"/>
              </w:rPr>
              <w:t>0</w:t>
            </w:r>
          </w:p>
        </w:tc>
        <w:tc>
          <w:tcPr>
            <w:tcW w:w="706" w:type="dxa"/>
            <w:tcBorders>
              <w:bottom w:val="single" w:sz="4" w:space="0" w:color="333333"/>
              <w:right w:val="single" w:sz="4" w:space="0" w:color="333333"/>
            </w:tcBorders>
            <w:tcMar>
              <w:top w:w="100" w:type="dxa"/>
              <w:left w:w="80" w:type="dxa"/>
              <w:bottom w:w="100" w:type="dxa"/>
              <w:right w:w="80" w:type="dxa"/>
            </w:tcMar>
          </w:tcPr>
          <w:p w14:paraId="0000041D" w14:textId="77777777" w:rsidR="000C1305" w:rsidRDefault="003D2CD8">
            <w:pPr>
              <w:tabs>
                <w:tab w:val="left" w:pos="3388"/>
                <w:tab w:val="center" w:pos="4536"/>
              </w:tabs>
              <w:jc w:val="right"/>
              <w:rPr>
                <w:color w:val="333333"/>
                <w:sz w:val="16"/>
                <w:szCs w:val="16"/>
              </w:rPr>
            </w:pPr>
            <w:r>
              <w:rPr>
                <w:color w:val="333333"/>
                <w:sz w:val="16"/>
                <w:szCs w:val="16"/>
              </w:rPr>
              <w:t>0</w:t>
            </w:r>
          </w:p>
        </w:tc>
        <w:tc>
          <w:tcPr>
            <w:tcW w:w="706" w:type="dxa"/>
            <w:tcBorders>
              <w:bottom w:val="single" w:sz="4" w:space="0" w:color="333333"/>
              <w:right w:val="single" w:sz="4" w:space="0" w:color="333333"/>
            </w:tcBorders>
            <w:tcMar>
              <w:top w:w="100" w:type="dxa"/>
              <w:left w:w="80" w:type="dxa"/>
              <w:bottom w:w="100" w:type="dxa"/>
              <w:right w:w="80" w:type="dxa"/>
            </w:tcMar>
          </w:tcPr>
          <w:p w14:paraId="0000041E" w14:textId="77777777" w:rsidR="000C1305" w:rsidRDefault="003D2CD8">
            <w:pPr>
              <w:tabs>
                <w:tab w:val="left" w:pos="3388"/>
                <w:tab w:val="center" w:pos="4536"/>
              </w:tabs>
              <w:jc w:val="right"/>
              <w:rPr>
                <w:color w:val="333333"/>
                <w:sz w:val="16"/>
                <w:szCs w:val="16"/>
              </w:rPr>
            </w:pPr>
            <w:r>
              <w:rPr>
                <w:color w:val="333333"/>
                <w:sz w:val="16"/>
                <w:szCs w:val="16"/>
              </w:rPr>
              <w:t>0</w:t>
            </w:r>
          </w:p>
        </w:tc>
        <w:tc>
          <w:tcPr>
            <w:tcW w:w="706" w:type="dxa"/>
            <w:tcBorders>
              <w:bottom w:val="single" w:sz="4" w:space="0" w:color="333333"/>
              <w:right w:val="single" w:sz="4" w:space="0" w:color="333333"/>
            </w:tcBorders>
            <w:tcMar>
              <w:top w:w="100" w:type="dxa"/>
              <w:left w:w="80" w:type="dxa"/>
              <w:bottom w:w="100" w:type="dxa"/>
              <w:right w:w="80" w:type="dxa"/>
            </w:tcMar>
          </w:tcPr>
          <w:p w14:paraId="0000041F" w14:textId="77777777" w:rsidR="000C1305" w:rsidRDefault="003D2CD8">
            <w:pPr>
              <w:tabs>
                <w:tab w:val="left" w:pos="3388"/>
                <w:tab w:val="center" w:pos="4536"/>
              </w:tabs>
              <w:jc w:val="right"/>
              <w:rPr>
                <w:color w:val="333333"/>
                <w:sz w:val="16"/>
                <w:szCs w:val="16"/>
              </w:rPr>
            </w:pPr>
            <w:r>
              <w:rPr>
                <w:color w:val="333333"/>
                <w:sz w:val="16"/>
                <w:szCs w:val="16"/>
              </w:rPr>
              <w:t>0</w:t>
            </w:r>
          </w:p>
        </w:tc>
        <w:tc>
          <w:tcPr>
            <w:tcW w:w="706" w:type="dxa"/>
            <w:tcBorders>
              <w:bottom w:val="single" w:sz="4" w:space="0" w:color="333333"/>
              <w:right w:val="single" w:sz="4" w:space="0" w:color="333333"/>
            </w:tcBorders>
            <w:tcMar>
              <w:top w:w="100" w:type="dxa"/>
              <w:left w:w="80" w:type="dxa"/>
              <w:bottom w:w="100" w:type="dxa"/>
              <w:right w:w="80" w:type="dxa"/>
            </w:tcMar>
          </w:tcPr>
          <w:p w14:paraId="00000420" w14:textId="77777777" w:rsidR="000C1305" w:rsidRDefault="003D2CD8">
            <w:pPr>
              <w:tabs>
                <w:tab w:val="left" w:pos="3388"/>
                <w:tab w:val="center" w:pos="4536"/>
              </w:tabs>
              <w:jc w:val="right"/>
              <w:rPr>
                <w:color w:val="333333"/>
                <w:sz w:val="16"/>
                <w:szCs w:val="16"/>
              </w:rPr>
            </w:pPr>
            <w:r>
              <w:rPr>
                <w:color w:val="333333"/>
                <w:sz w:val="16"/>
                <w:szCs w:val="16"/>
              </w:rPr>
              <w:t>0</w:t>
            </w:r>
          </w:p>
        </w:tc>
        <w:tc>
          <w:tcPr>
            <w:tcW w:w="937" w:type="dxa"/>
            <w:tcBorders>
              <w:bottom w:val="single" w:sz="4" w:space="0" w:color="333333"/>
              <w:right w:val="single" w:sz="4" w:space="0" w:color="333333"/>
            </w:tcBorders>
            <w:tcMar>
              <w:top w:w="100" w:type="dxa"/>
              <w:left w:w="80" w:type="dxa"/>
              <w:bottom w:w="100" w:type="dxa"/>
              <w:right w:w="80" w:type="dxa"/>
            </w:tcMar>
          </w:tcPr>
          <w:p w14:paraId="00000421" w14:textId="77777777" w:rsidR="000C1305" w:rsidRDefault="003D2CD8">
            <w:pPr>
              <w:tabs>
                <w:tab w:val="left" w:pos="3388"/>
                <w:tab w:val="center" w:pos="4536"/>
              </w:tabs>
              <w:jc w:val="right"/>
              <w:rPr>
                <w:color w:val="333333"/>
                <w:sz w:val="16"/>
                <w:szCs w:val="16"/>
              </w:rPr>
            </w:pPr>
            <w:r>
              <w:rPr>
                <w:color w:val="333333"/>
                <w:sz w:val="16"/>
                <w:szCs w:val="16"/>
              </w:rPr>
              <w:t>0</w:t>
            </w:r>
          </w:p>
        </w:tc>
        <w:tc>
          <w:tcPr>
            <w:tcW w:w="937" w:type="dxa"/>
            <w:tcBorders>
              <w:bottom w:val="single" w:sz="4" w:space="0" w:color="333333"/>
              <w:right w:val="single" w:sz="4" w:space="0" w:color="333333"/>
            </w:tcBorders>
            <w:tcMar>
              <w:top w:w="100" w:type="dxa"/>
              <w:left w:w="80" w:type="dxa"/>
              <w:bottom w:w="100" w:type="dxa"/>
              <w:right w:w="80" w:type="dxa"/>
            </w:tcMar>
          </w:tcPr>
          <w:p w14:paraId="00000422" w14:textId="77777777" w:rsidR="000C1305" w:rsidRDefault="003D2CD8">
            <w:pPr>
              <w:tabs>
                <w:tab w:val="left" w:pos="3388"/>
                <w:tab w:val="center" w:pos="4536"/>
              </w:tabs>
              <w:jc w:val="right"/>
              <w:rPr>
                <w:color w:val="333333"/>
                <w:sz w:val="16"/>
                <w:szCs w:val="16"/>
              </w:rPr>
            </w:pPr>
            <w:r>
              <w:rPr>
                <w:color w:val="333333"/>
                <w:sz w:val="16"/>
                <w:szCs w:val="16"/>
              </w:rPr>
              <w:t>0,00%</w:t>
            </w:r>
          </w:p>
        </w:tc>
      </w:tr>
    </w:tbl>
    <w:p w14:paraId="00000423"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424"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poszczególnych powiatach udział ludności zamieszkujących obszary wiejskie mieści się w zakresie od 33,03 % w powiecie malborskim do 85,20% w powiecie kartuskim.</w:t>
      </w:r>
    </w:p>
    <w:p w14:paraId="00000425"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Tabela 7. Ludność w powiatach ziemskich i na OW w 2020 r.</w:t>
      </w:r>
    </w:p>
    <w:tbl>
      <w:tblPr>
        <w:tblStyle w:val="afffffffffb"/>
        <w:tblW w:w="90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05"/>
        <w:gridCol w:w="2575"/>
        <w:gridCol w:w="2580"/>
        <w:gridCol w:w="1770"/>
      </w:tblGrid>
      <w:tr w:rsidR="000C1305" w14:paraId="3E8F3CFA" w14:textId="77777777">
        <w:trPr>
          <w:trHeight w:val="1040"/>
        </w:trPr>
        <w:tc>
          <w:tcPr>
            <w:tcW w:w="210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000426" w14:textId="77777777" w:rsidR="000C1305" w:rsidRDefault="003D2CD8">
            <w:pPr>
              <w:tabs>
                <w:tab w:val="left" w:pos="3388"/>
                <w:tab w:val="center" w:pos="4536"/>
              </w:tabs>
              <w:jc w:val="center"/>
              <w:rPr>
                <w:b/>
                <w:color w:val="333333"/>
              </w:rPr>
            </w:pPr>
            <w:r>
              <w:rPr>
                <w:b/>
                <w:color w:val="333333"/>
              </w:rPr>
              <w:t>POWIATY</w:t>
            </w:r>
          </w:p>
        </w:tc>
        <w:tc>
          <w:tcPr>
            <w:tcW w:w="2575"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427" w14:textId="77777777" w:rsidR="000C1305" w:rsidRDefault="003D2CD8">
            <w:pPr>
              <w:tabs>
                <w:tab w:val="left" w:pos="3388"/>
                <w:tab w:val="center" w:pos="4536"/>
              </w:tabs>
              <w:jc w:val="center"/>
              <w:rPr>
                <w:b/>
                <w:color w:val="333333"/>
              </w:rPr>
            </w:pPr>
            <w:r>
              <w:rPr>
                <w:b/>
                <w:color w:val="333333"/>
              </w:rPr>
              <w:t>Ludność ogółem w powiatach</w:t>
            </w:r>
          </w:p>
        </w:tc>
        <w:tc>
          <w:tcPr>
            <w:tcW w:w="2580"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428" w14:textId="77777777" w:rsidR="000C1305" w:rsidRDefault="003D2CD8">
            <w:pPr>
              <w:tabs>
                <w:tab w:val="left" w:pos="3388"/>
                <w:tab w:val="center" w:pos="4536"/>
              </w:tabs>
              <w:jc w:val="center"/>
              <w:rPr>
                <w:b/>
                <w:color w:val="333333"/>
              </w:rPr>
            </w:pPr>
            <w:r>
              <w:rPr>
                <w:b/>
                <w:color w:val="333333"/>
              </w:rPr>
              <w:t>Ludność OW</w:t>
            </w:r>
          </w:p>
        </w:tc>
        <w:tc>
          <w:tcPr>
            <w:tcW w:w="1770"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429" w14:textId="77777777" w:rsidR="000C1305" w:rsidRDefault="003D2CD8">
            <w:pPr>
              <w:tabs>
                <w:tab w:val="left" w:pos="3388"/>
                <w:tab w:val="center" w:pos="4536"/>
              </w:tabs>
              <w:jc w:val="center"/>
              <w:rPr>
                <w:b/>
                <w:color w:val="333333"/>
              </w:rPr>
            </w:pPr>
            <w:r>
              <w:rPr>
                <w:b/>
                <w:color w:val="333333"/>
              </w:rPr>
              <w:t>%  ludności OW</w:t>
            </w:r>
          </w:p>
        </w:tc>
      </w:tr>
      <w:tr w:rsidR="000C1305" w14:paraId="18231C83"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2A" w14:textId="77777777" w:rsidR="000C1305" w:rsidRDefault="003D2CD8">
            <w:pPr>
              <w:tabs>
                <w:tab w:val="left" w:pos="3388"/>
                <w:tab w:val="center" w:pos="4536"/>
              </w:tabs>
              <w:rPr>
                <w:color w:val="333333"/>
                <w:sz w:val="24"/>
                <w:szCs w:val="24"/>
              </w:rPr>
            </w:pPr>
            <w:r>
              <w:rPr>
                <w:color w:val="333333"/>
                <w:sz w:val="24"/>
                <w:szCs w:val="24"/>
              </w:rPr>
              <w:t>POMORSKIE</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2B" w14:textId="77777777" w:rsidR="000C1305" w:rsidRDefault="003D2CD8">
            <w:pPr>
              <w:tabs>
                <w:tab w:val="left" w:pos="3388"/>
                <w:tab w:val="center" w:pos="4536"/>
              </w:tabs>
              <w:jc w:val="right"/>
              <w:rPr>
                <w:color w:val="333333"/>
                <w:sz w:val="24"/>
                <w:szCs w:val="24"/>
              </w:rPr>
            </w:pPr>
            <w:r>
              <w:rPr>
                <w:color w:val="333333"/>
                <w:sz w:val="24"/>
                <w:szCs w:val="24"/>
              </w:rPr>
              <w:t>2 346 671</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2C" w14:textId="77777777" w:rsidR="000C1305" w:rsidRDefault="003D2CD8">
            <w:pPr>
              <w:tabs>
                <w:tab w:val="left" w:pos="3388"/>
                <w:tab w:val="center" w:pos="4536"/>
              </w:tabs>
              <w:jc w:val="right"/>
              <w:rPr>
                <w:color w:val="333333"/>
                <w:sz w:val="24"/>
                <w:szCs w:val="24"/>
              </w:rPr>
            </w:pPr>
            <w:r>
              <w:rPr>
                <w:color w:val="333333"/>
                <w:sz w:val="24"/>
                <w:szCs w:val="24"/>
              </w:rPr>
              <w:t>863 890</w:t>
            </w:r>
          </w:p>
        </w:tc>
        <w:tc>
          <w:tcPr>
            <w:tcW w:w="1770" w:type="dxa"/>
            <w:tcBorders>
              <w:bottom w:val="single" w:sz="8" w:space="0" w:color="000000"/>
              <w:right w:val="single" w:sz="8" w:space="0" w:color="000000"/>
            </w:tcBorders>
            <w:tcMar>
              <w:top w:w="100" w:type="dxa"/>
              <w:left w:w="80" w:type="dxa"/>
              <w:bottom w:w="100" w:type="dxa"/>
              <w:right w:w="80" w:type="dxa"/>
            </w:tcMar>
          </w:tcPr>
          <w:p w14:paraId="0000042D" w14:textId="77777777" w:rsidR="000C1305" w:rsidRDefault="003D2CD8">
            <w:pPr>
              <w:tabs>
                <w:tab w:val="left" w:pos="3388"/>
                <w:tab w:val="center" w:pos="4536"/>
              </w:tabs>
              <w:jc w:val="right"/>
              <w:rPr>
                <w:color w:val="333333"/>
              </w:rPr>
            </w:pPr>
            <w:r>
              <w:rPr>
                <w:color w:val="333333"/>
              </w:rPr>
              <w:t>36,81%</w:t>
            </w:r>
          </w:p>
        </w:tc>
      </w:tr>
      <w:tr w:rsidR="000C1305" w14:paraId="16099154"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2E" w14:textId="77777777" w:rsidR="000C1305" w:rsidRDefault="003D2CD8">
            <w:pPr>
              <w:tabs>
                <w:tab w:val="left" w:pos="3388"/>
                <w:tab w:val="center" w:pos="4536"/>
              </w:tabs>
              <w:rPr>
                <w:color w:val="333333"/>
                <w:sz w:val="24"/>
                <w:szCs w:val="24"/>
              </w:rPr>
            </w:pPr>
            <w:r>
              <w:rPr>
                <w:color w:val="333333"/>
                <w:sz w:val="24"/>
                <w:szCs w:val="24"/>
              </w:rPr>
              <w:t>Powiat bytowski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2F" w14:textId="77777777" w:rsidR="000C1305" w:rsidRDefault="003D2CD8">
            <w:pPr>
              <w:tabs>
                <w:tab w:val="left" w:pos="3388"/>
                <w:tab w:val="center" w:pos="4536"/>
              </w:tabs>
              <w:jc w:val="right"/>
              <w:rPr>
                <w:color w:val="333333"/>
                <w:sz w:val="24"/>
                <w:szCs w:val="24"/>
              </w:rPr>
            </w:pPr>
            <w:r>
              <w:rPr>
                <w:color w:val="333333"/>
                <w:sz w:val="24"/>
                <w:szCs w:val="24"/>
              </w:rPr>
              <w:t>79 114</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30" w14:textId="77777777" w:rsidR="000C1305" w:rsidRDefault="003D2CD8">
            <w:pPr>
              <w:tabs>
                <w:tab w:val="left" w:pos="3388"/>
                <w:tab w:val="center" w:pos="4536"/>
              </w:tabs>
              <w:jc w:val="right"/>
              <w:rPr>
                <w:color w:val="333333"/>
                <w:sz w:val="24"/>
                <w:szCs w:val="24"/>
              </w:rPr>
            </w:pPr>
            <w:r>
              <w:rPr>
                <w:color w:val="333333"/>
                <w:sz w:val="24"/>
                <w:szCs w:val="24"/>
              </w:rPr>
              <w:t>52 070</w:t>
            </w:r>
          </w:p>
        </w:tc>
        <w:tc>
          <w:tcPr>
            <w:tcW w:w="1770" w:type="dxa"/>
            <w:tcBorders>
              <w:bottom w:val="single" w:sz="8" w:space="0" w:color="000000"/>
              <w:right w:val="single" w:sz="8" w:space="0" w:color="000000"/>
            </w:tcBorders>
            <w:tcMar>
              <w:top w:w="100" w:type="dxa"/>
              <w:left w:w="80" w:type="dxa"/>
              <w:bottom w:w="100" w:type="dxa"/>
              <w:right w:w="80" w:type="dxa"/>
            </w:tcMar>
          </w:tcPr>
          <w:p w14:paraId="00000431" w14:textId="77777777" w:rsidR="000C1305" w:rsidRDefault="003D2CD8">
            <w:pPr>
              <w:tabs>
                <w:tab w:val="left" w:pos="3388"/>
                <w:tab w:val="center" w:pos="4536"/>
              </w:tabs>
              <w:jc w:val="right"/>
              <w:rPr>
                <w:color w:val="333333"/>
              </w:rPr>
            </w:pPr>
            <w:r>
              <w:rPr>
                <w:color w:val="333333"/>
              </w:rPr>
              <w:t>65,82%</w:t>
            </w:r>
          </w:p>
        </w:tc>
      </w:tr>
      <w:tr w:rsidR="000C1305" w14:paraId="0818FECA"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32" w14:textId="77777777" w:rsidR="000C1305" w:rsidRDefault="003D2CD8">
            <w:pPr>
              <w:tabs>
                <w:tab w:val="left" w:pos="3388"/>
                <w:tab w:val="center" w:pos="4536"/>
              </w:tabs>
              <w:rPr>
                <w:color w:val="333333"/>
                <w:sz w:val="24"/>
                <w:szCs w:val="24"/>
              </w:rPr>
            </w:pPr>
            <w:r>
              <w:rPr>
                <w:color w:val="333333"/>
                <w:sz w:val="24"/>
                <w:szCs w:val="24"/>
              </w:rPr>
              <w:t>Powiat chojnicki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33" w14:textId="77777777" w:rsidR="000C1305" w:rsidRDefault="003D2CD8">
            <w:pPr>
              <w:tabs>
                <w:tab w:val="left" w:pos="3388"/>
                <w:tab w:val="center" w:pos="4536"/>
              </w:tabs>
              <w:jc w:val="right"/>
              <w:rPr>
                <w:color w:val="333333"/>
                <w:sz w:val="24"/>
                <w:szCs w:val="24"/>
              </w:rPr>
            </w:pPr>
            <w:r>
              <w:rPr>
                <w:color w:val="333333"/>
                <w:sz w:val="24"/>
                <w:szCs w:val="24"/>
              </w:rPr>
              <w:t>97 661</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34" w14:textId="77777777" w:rsidR="000C1305" w:rsidRDefault="003D2CD8">
            <w:pPr>
              <w:tabs>
                <w:tab w:val="left" w:pos="3388"/>
                <w:tab w:val="center" w:pos="4536"/>
              </w:tabs>
              <w:jc w:val="right"/>
              <w:rPr>
                <w:color w:val="333333"/>
                <w:sz w:val="24"/>
                <w:szCs w:val="24"/>
              </w:rPr>
            </w:pPr>
            <w:r>
              <w:rPr>
                <w:color w:val="333333"/>
                <w:sz w:val="24"/>
                <w:szCs w:val="24"/>
              </w:rPr>
              <w:t>42 893</w:t>
            </w:r>
          </w:p>
        </w:tc>
        <w:tc>
          <w:tcPr>
            <w:tcW w:w="1770" w:type="dxa"/>
            <w:tcBorders>
              <w:bottom w:val="single" w:sz="8" w:space="0" w:color="000000"/>
              <w:right w:val="single" w:sz="8" w:space="0" w:color="000000"/>
            </w:tcBorders>
            <w:tcMar>
              <w:top w:w="100" w:type="dxa"/>
              <w:left w:w="80" w:type="dxa"/>
              <w:bottom w:w="100" w:type="dxa"/>
              <w:right w:w="80" w:type="dxa"/>
            </w:tcMar>
          </w:tcPr>
          <w:p w14:paraId="00000435" w14:textId="77777777" w:rsidR="000C1305" w:rsidRDefault="003D2CD8">
            <w:pPr>
              <w:tabs>
                <w:tab w:val="left" w:pos="3388"/>
                <w:tab w:val="center" w:pos="4536"/>
              </w:tabs>
              <w:jc w:val="right"/>
              <w:rPr>
                <w:color w:val="333333"/>
              </w:rPr>
            </w:pPr>
            <w:r>
              <w:rPr>
                <w:color w:val="333333"/>
              </w:rPr>
              <w:t>43,92%</w:t>
            </w:r>
          </w:p>
        </w:tc>
      </w:tr>
      <w:tr w:rsidR="000C1305" w14:paraId="41F3327F"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36" w14:textId="77777777" w:rsidR="000C1305" w:rsidRDefault="003D2CD8">
            <w:pPr>
              <w:tabs>
                <w:tab w:val="left" w:pos="3388"/>
                <w:tab w:val="center" w:pos="4536"/>
              </w:tabs>
              <w:rPr>
                <w:color w:val="333333"/>
                <w:sz w:val="24"/>
                <w:szCs w:val="24"/>
              </w:rPr>
            </w:pPr>
            <w:r>
              <w:rPr>
                <w:color w:val="333333"/>
                <w:sz w:val="24"/>
                <w:szCs w:val="24"/>
              </w:rPr>
              <w:t>Powiat człuchowski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37" w14:textId="77777777" w:rsidR="000C1305" w:rsidRDefault="003D2CD8">
            <w:pPr>
              <w:tabs>
                <w:tab w:val="left" w:pos="3388"/>
                <w:tab w:val="center" w:pos="4536"/>
              </w:tabs>
              <w:jc w:val="right"/>
              <w:rPr>
                <w:color w:val="333333"/>
                <w:sz w:val="24"/>
                <w:szCs w:val="24"/>
              </w:rPr>
            </w:pPr>
            <w:r>
              <w:rPr>
                <w:color w:val="333333"/>
                <w:sz w:val="24"/>
                <w:szCs w:val="24"/>
              </w:rPr>
              <w:t>55 835</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38" w14:textId="77777777" w:rsidR="000C1305" w:rsidRDefault="003D2CD8">
            <w:pPr>
              <w:tabs>
                <w:tab w:val="left" w:pos="3388"/>
                <w:tab w:val="center" w:pos="4536"/>
              </w:tabs>
              <w:jc w:val="right"/>
              <w:rPr>
                <w:color w:val="333333"/>
                <w:sz w:val="24"/>
                <w:szCs w:val="24"/>
              </w:rPr>
            </w:pPr>
            <w:r>
              <w:rPr>
                <w:color w:val="333333"/>
                <w:sz w:val="24"/>
                <w:szCs w:val="24"/>
              </w:rPr>
              <w:t>31 506</w:t>
            </w:r>
          </w:p>
        </w:tc>
        <w:tc>
          <w:tcPr>
            <w:tcW w:w="1770" w:type="dxa"/>
            <w:tcBorders>
              <w:bottom w:val="single" w:sz="8" w:space="0" w:color="000000"/>
              <w:right w:val="single" w:sz="8" w:space="0" w:color="000000"/>
            </w:tcBorders>
            <w:tcMar>
              <w:top w:w="100" w:type="dxa"/>
              <w:left w:w="80" w:type="dxa"/>
              <w:bottom w:w="100" w:type="dxa"/>
              <w:right w:w="80" w:type="dxa"/>
            </w:tcMar>
          </w:tcPr>
          <w:p w14:paraId="00000439" w14:textId="77777777" w:rsidR="000C1305" w:rsidRDefault="003D2CD8">
            <w:pPr>
              <w:tabs>
                <w:tab w:val="left" w:pos="3388"/>
                <w:tab w:val="center" w:pos="4536"/>
              </w:tabs>
              <w:jc w:val="right"/>
              <w:rPr>
                <w:color w:val="333333"/>
              </w:rPr>
            </w:pPr>
            <w:r>
              <w:rPr>
                <w:color w:val="333333"/>
              </w:rPr>
              <w:t>56,43%</w:t>
            </w:r>
          </w:p>
        </w:tc>
      </w:tr>
      <w:tr w:rsidR="000C1305" w14:paraId="29E504EF"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3A" w14:textId="77777777" w:rsidR="000C1305" w:rsidRDefault="003D2CD8">
            <w:pPr>
              <w:tabs>
                <w:tab w:val="left" w:pos="3388"/>
                <w:tab w:val="center" w:pos="4536"/>
              </w:tabs>
              <w:rPr>
                <w:color w:val="333333"/>
                <w:sz w:val="24"/>
                <w:szCs w:val="24"/>
              </w:rPr>
            </w:pPr>
            <w:r>
              <w:rPr>
                <w:color w:val="333333"/>
                <w:sz w:val="24"/>
                <w:szCs w:val="24"/>
              </w:rPr>
              <w:t>Powiat gdański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3B" w14:textId="77777777" w:rsidR="000C1305" w:rsidRDefault="003D2CD8">
            <w:pPr>
              <w:tabs>
                <w:tab w:val="left" w:pos="3388"/>
                <w:tab w:val="center" w:pos="4536"/>
              </w:tabs>
              <w:jc w:val="right"/>
              <w:rPr>
                <w:color w:val="333333"/>
                <w:sz w:val="24"/>
                <w:szCs w:val="24"/>
              </w:rPr>
            </w:pPr>
            <w:r>
              <w:rPr>
                <w:color w:val="333333"/>
                <w:sz w:val="24"/>
                <w:szCs w:val="24"/>
              </w:rPr>
              <w:t>120 327</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3C" w14:textId="77777777" w:rsidR="000C1305" w:rsidRDefault="003D2CD8">
            <w:pPr>
              <w:tabs>
                <w:tab w:val="left" w:pos="3388"/>
                <w:tab w:val="center" w:pos="4536"/>
              </w:tabs>
              <w:jc w:val="right"/>
              <w:rPr>
                <w:color w:val="333333"/>
                <w:sz w:val="24"/>
                <w:szCs w:val="24"/>
              </w:rPr>
            </w:pPr>
            <w:r>
              <w:rPr>
                <w:color w:val="333333"/>
                <w:sz w:val="24"/>
                <w:szCs w:val="24"/>
              </w:rPr>
              <w:t>88 749</w:t>
            </w:r>
          </w:p>
        </w:tc>
        <w:tc>
          <w:tcPr>
            <w:tcW w:w="1770" w:type="dxa"/>
            <w:tcBorders>
              <w:bottom w:val="single" w:sz="8" w:space="0" w:color="000000"/>
              <w:right w:val="single" w:sz="8" w:space="0" w:color="000000"/>
            </w:tcBorders>
            <w:tcMar>
              <w:top w:w="100" w:type="dxa"/>
              <w:left w:w="80" w:type="dxa"/>
              <w:bottom w:w="100" w:type="dxa"/>
              <w:right w:w="80" w:type="dxa"/>
            </w:tcMar>
          </w:tcPr>
          <w:p w14:paraId="0000043D" w14:textId="77777777" w:rsidR="000C1305" w:rsidRDefault="003D2CD8">
            <w:pPr>
              <w:tabs>
                <w:tab w:val="left" w:pos="3388"/>
                <w:tab w:val="center" w:pos="4536"/>
              </w:tabs>
              <w:jc w:val="right"/>
              <w:rPr>
                <w:color w:val="333333"/>
              </w:rPr>
            </w:pPr>
            <w:r>
              <w:rPr>
                <w:color w:val="333333"/>
              </w:rPr>
              <w:t>73,76%</w:t>
            </w:r>
          </w:p>
        </w:tc>
      </w:tr>
      <w:tr w:rsidR="000C1305" w14:paraId="51FB13A6"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3E" w14:textId="77777777" w:rsidR="000C1305" w:rsidRDefault="003D2CD8">
            <w:pPr>
              <w:tabs>
                <w:tab w:val="left" w:pos="3388"/>
                <w:tab w:val="center" w:pos="4536"/>
              </w:tabs>
              <w:rPr>
                <w:color w:val="333333"/>
                <w:sz w:val="24"/>
                <w:szCs w:val="24"/>
              </w:rPr>
            </w:pPr>
            <w:r>
              <w:rPr>
                <w:color w:val="333333"/>
                <w:sz w:val="24"/>
                <w:szCs w:val="24"/>
              </w:rPr>
              <w:t>Powiat kartuski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3F" w14:textId="77777777" w:rsidR="000C1305" w:rsidRDefault="003D2CD8">
            <w:pPr>
              <w:tabs>
                <w:tab w:val="left" w:pos="3388"/>
                <w:tab w:val="center" w:pos="4536"/>
              </w:tabs>
              <w:jc w:val="right"/>
              <w:rPr>
                <w:color w:val="333333"/>
                <w:sz w:val="24"/>
                <w:szCs w:val="24"/>
              </w:rPr>
            </w:pPr>
            <w:r>
              <w:rPr>
                <w:color w:val="333333"/>
                <w:sz w:val="24"/>
                <w:szCs w:val="24"/>
              </w:rPr>
              <w:t>141 892</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40" w14:textId="77777777" w:rsidR="000C1305" w:rsidRDefault="003D2CD8">
            <w:pPr>
              <w:tabs>
                <w:tab w:val="left" w:pos="3388"/>
                <w:tab w:val="center" w:pos="4536"/>
              </w:tabs>
              <w:jc w:val="right"/>
              <w:rPr>
                <w:color w:val="333333"/>
                <w:sz w:val="24"/>
                <w:szCs w:val="24"/>
              </w:rPr>
            </w:pPr>
            <w:r>
              <w:rPr>
                <w:color w:val="333333"/>
                <w:sz w:val="24"/>
                <w:szCs w:val="24"/>
              </w:rPr>
              <w:t>120 888</w:t>
            </w:r>
          </w:p>
        </w:tc>
        <w:tc>
          <w:tcPr>
            <w:tcW w:w="1770" w:type="dxa"/>
            <w:tcBorders>
              <w:bottom w:val="single" w:sz="8" w:space="0" w:color="000000"/>
              <w:right w:val="single" w:sz="8" w:space="0" w:color="000000"/>
            </w:tcBorders>
            <w:tcMar>
              <w:top w:w="100" w:type="dxa"/>
              <w:left w:w="80" w:type="dxa"/>
              <w:bottom w:w="100" w:type="dxa"/>
              <w:right w:w="80" w:type="dxa"/>
            </w:tcMar>
          </w:tcPr>
          <w:p w14:paraId="00000441" w14:textId="77777777" w:rsidR="000C1305" w:rsidRDefault="003D2CD8">
            <w:pPr>
              <w:tabs>
                <w:tab w:val="left" w:pos="3388"/>
                <w:tab w:val="center" w:pos="4536"/>
              </w:tabs>
              <w:jc w:val="right"/>
              <w:rPr>
                <w:color w:val="333333"/>
              </w:rPr>
            </w:pPr>
            <w:r>
              <w:rPr>
                <w:color w:val="333333"/>
              </w:rPr>
              <w:t>85,20%</w:t>
            </w:r>
          </w:p>
        </w:tc>
      </w:tr>
      <w:tr w:rsidR="000C1305" w14:paraId="282DA471"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42" w14:textId="77777777" w:rsidR="000C1305" w:rsidRDefault="003D2CD8">
            <w:pPr>
              <w:tabs>
                <w:tab w:val="left" w:pos="3388"/>
                <w:tab w:val="center" w:pos="4536"/>
              </w:tabs>
              <w:rPr>
                <w:color w:val="333333"/>
                <w:sz w:val="24"/>
                <w:szCs w:val="24"/>
              </w:rPr>
            </w:pPr>
            <w:r>
              <w:rPr>
                <w:color w:val="333333"/>
                <w:sz w:val="24"/>
                <w:szCs w:val="24"/>
              </w:rPr>
              <w:t>Powiat kościerski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43" w14:textId="77777777" w:rsidR="000C1305" w:rsidRDefault="003D2CD8">
            <w:pPr>
              <w:tabs>
                <w:tab w:val="left" w:pos="3388"/>
                <w:tab w:val="center" w:pos="4536"/>
              </w:tabs>
              <w:jc w:val="right"/>
              <w:rPr>
                <w:color w:val="333333"/>
                <w:sz w:val="24"/>
                <w:szCs w:val="24"/>
              </w:rPr>
            </w:pPr>
            <w:r>
              <w:rPr>
                <w:color w:val="333333"/>
                <w:sz w:val="24"/>
                <w:szCs w:val="24"/>
              </w:rPr>
              <w:t>72 923</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44" w14:textId="77777777" w:rsidR="000C1305" w:rsidRDefault="003D2CD8">
            <w:pPr>
              <w:tabs>
                <w:tab w:val="left" w:pos="3388"/>
                <w:tab w:val="center" w:pos="4536"/>
              </w:tabs>
              <w:jc w:val="right"/>
              <w:rPr>
                <w:color w:val="333333"/>
                <w:sz w:val="24"/>
                <w:szCs w:val="24"/>
              </w:rPr>
            </w:pPr>
            <w:r>
              <w:rPr>
                <w:color w:val="333333"/>
                <w:sz w:val="24"/>
                <w:szCs w:val="24"/>
              </w:rPr>
              <w:t>49 145</w:t>
            </w:r>
          </w:p>
        </w:tc>
        <w:tc>
          <w:tcPr>
            <w:tcW w:w="1770" w:type="dxa"/>
            <w:tcBorders>
              <w:bottom w:val="single" w:sz="8" w:space="0" w:color="000000"/>
              <w:right w:val="single" w:sz="8" w:space="0" w:color="000000"/>
            </w:tcBorders>
            <w:tcMar>
              <w:top w:w="100" w:type="dxa"/>
              <w:left w:w="80" w:type="dxa"/>
              <w:bottom w:w="100" w:type="dxa"/>
              <w:right w:w="80" w:type="dxa"/>
            </w:tcMar>
          </w:tcPr>
          <w:p w14:paraId="00000445" w14:textId="77777777" w:rsidR="000C1305" w:rsidRDefault="003D2CD8">
            <w:pPr>
              <w:tabs>
                <w:tab w:val="left" w:pos="3388"/>
                <w:tab w:val="center" w:pos="4536"/>
              </w:tabs>
              <w:jc w:val="right"/>
              <w:rPr>
                <w:color w:val="333333"/>
              </w:rPr>
            </w:pPr>
            <w:r>
              <w:rPr>
                <w:color w:val="333333"/>
              </w:rPr>
              <w:t>67,39%</w:t>
            </w:r>
          </w:p>
        </w:tc>
      </w:tr>
      <w:tr w:rsidR="000C1305" w14:paraId="7A0A546B"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46" w14:textId="77777777" w:rsidR="000C1305" w:rsidRDefault="003D2CD8">
            <w:pPr>
              <w:tabs>
                <w:tab w:val="left" w:pos="3388"/>
                <w:tab w:val="center" w:pos="4536"/>
              </w:tabs>
              <w:rPr>
                <w:color w:val="333333"/>
                <w:sz w:val="24"/>
                <w:szCs w:val="24"/>
              </w:rPr>
            </w:pPr>
            <w:r>
              <w:rPr>
                <w:color w:val="333333"/>
                <w:sz w:val="24"/>
                <w:szCs w:val="24"/>
              </w:rPr>
              <w:t>Powiat kwidzyński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47" w14:textId="77777777" w:rsidR="000C1305" w:rsidRDefault="003D2CD8">
            <w:pPr>
              <w:tabs>
                <w:tab w:val="left" w:pos="3388"/>
                <w:tab w:val="center" w:pos="4536"/>
              </w:tabs>
              <w:jc w:val="right"/>
              <w:rPr>
                <w:color w:val="333333"/>
                <w:sz w:val="24"/>
                <w:szCs w:val="24"/>
              </w:rPr>
            </w:pPr>
            <w:r>
              <w:rPr>
                <w:color w:val="333333"/>
                <w:sz w:val="24"/>
                <w:szCs w:val="24"/>
              </w:rPr>
              <w:t>82 963</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48" w14:textId="77777777" w:rsidR="000C1305" w:rsidRDefault="003D2CD8">
            <w:pPr>
              <w:tabs>
                <w:tab w:val="left" w:pos="3388"/>
                <w:tab w:val="center" w:pos="4536"/>
              </w:tabs>
              <w:jc w:val="right"/>
              <w:rPr>
                <w:color w:val="333333"/>
                <w:sz w:val="24"/>
                <w:szCs w:val="24"/>
              </w:rPr>
            </w:pPr>
            <w:r>
              <w:rPr>
                <w:color w:val="333333"/>
                <w:sz w:val="24"/>
                <w:szCs w:val="24"/>
              </w:rPr>
              <w:t>36 009</w:t>
            </w:r>
          </w:p>
        </w:tc>
        <w:tc>
          <w:tcPr>
            <w:tcW w:w="1770" w:type="dxa"/>
            <w:tcBorders>
              <w:bottom w:val="single" w:sz="8" w:space="0" w:color="000000"/>
              <w:right w:val="single" w:sz="8" w:space="0" w:color="000000"/>
            </w:tcBorders>
            <w:tcMar>
              <w:top w:w="100" w:type="dxa"/>
              <w:left w:w="80" w:type="dxa"/>
              <w:bottom w:w="100" w:type="dxa"/>
              <w:right w:w="80" w:type="dxa"/>
            </w:tcMar>
          </w:tcPr>
          <w:p w14:paraId="00000449" w14:textId="77777777" w:rsidR="000C1305" w:rsidRDefault="003D2CD8">
            <w:pPr>
              <w:tabs>
                <w:tab w:val="left" w:pos="3388"/>
                <w:tab w:val="center" w:pos="4536"/>
              </w:tabs>
              <w:jc w:val="right"/>
              <w:rPr>
                <w:color w:val="333333"/>
              </w:rPr>
            </w:pPr>
            <w:r>
              <w:rPr>
                <w:color w:val="333333"/>
              </w:rPr>
              <w:t>43,40%</w:t>
            </w:r>
          </w:p>
        </w:tc>
      </w:tr>
      <w:tr w:rsidR="000C1305" w14:paraId="7955971C"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4A" w14:textId="77777777" w:rsidR="000C1305" w:rsidRDefault="003D2CD8">
            <w:pPr>
              <w:tabs>
                <w:tab w:val="left" w:pos="3388"/>
                <w:tab w:val="center" w:pos="4536"/>
              </w:tabs>
              <w:rPr>
                <w:color w:val="333333"/>
                <w:sz w:val="24"/>
                <w:szCs w:val="24"/>
              </w:rPr>
            </w:pPr>
            <w:r>
              <w:rPr>
                <w:color w:val="333333"/>
                <w:sz w:val="24"/>
                <w:szCs w:val="24"/>
              </w:rPr>
              <w:t>Powiat lęborski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4B" w14:textId="77777777" w:rsidR="000C1305" w:rsidRDefault="003D2CD8">
            <w:pPr>
              <w:tabs>
                <w:tab w:val="left" w:pos="3388"/>
                <w:tab w:val="center" w:pos="4536"/>
              </w:tabs>
              <w:jc w:val="right"/>
              <w:rPr>
                <w:color w:val="333333"/>
                <w:sz w:val="24"/>
                <w:szCs w:val="24"/>
              </w:rPr>
            </w:pPr>
            <w:r>
              <w:rPr>
                <w:color w:val="333333"/>
                <w:sz w:val="24"/>
                <w:szCs w:val="24"/>
              </w:rPr>
              <w:t>66 083</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4C" w14:textId="77777777" w:rsidR="000C1305" w:rsidRDefault="003D2CD8">
            <w:pPr>
              <w:tabs>
                <w:tab w:val="left" w:pos="3388"/>
                <w:tab w:val="center" w:pos="4536"/>
              </w:tabs>
              <w:jc w:val="right"/>
              <w:rPr>
                <w:color w:val="333333"/>
                <w:sz w:val="24"/>
                <w:szCs w:val="24"/>
              </w:rPr>
            </w:pPr>
            <w:r>
              <w:rPr>
                <w:color w:val="333333"/>
                <w:sz w:val="24"/>
                <w:szCs w:val="24"/>
              </w:rPr>
              <w:t>27 441</w:t>
            </w:r>
          </w:p>
        </w:tc>
        <w:tc>
          <w:tcPr>
            <w:tcW w:w="1770" w:type="dxa"/>
            <w:tcBorders>
              <w:bottom w:val="single" w:sz="8" w:space="0" w:color="000000"/>
              <w:right w:val="single" w:sz="8" w:space="0" w:color="000000"/>
            </w:tcBorders>
            <w:tcMar>
              <w:top w:w="100" w:type="dxa"/>
              <w:left w:w="80" w:type="dxa"/>
              <w:bottom w:w="100" w:type="dxa"/>
              <w:right w:w="80" w:type="dxa"/>
            </w:tcMar>
          </w:tcPr>
          <w:p w14:paraId="0000044D" w14:textId="77777777" w:rsidR="000C1305" w:rsidRDefault="003D2CD8">
            <w:pPr>
              <w:tabs>
                <w:tab w:val="left" w:pos="3388"/>
                <w:tab w:val="center" w:pos="4536"/>
              </w:tabs>
              <w:jc w:val="right"/>
              <w:rPr>
                <w:color w:val="333333"/>
              </w:rPr>
            </w:pPr>
            <w:r>
              <w:rPr>
                <w:color w:val="333333"/>
              </w:rPr>
              <w:t>41,53%</w:t>
            </w:r>
          </w:p>
        </w:tc>
      </w:tr>
      <w:tr w:rsidR="000C1305" w14:paraId="63931251"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4E" w14:textId="77777777" w:rsidR="000C1305" w:rsidRDefault="003D2CD8">
            <w:pPr>
              <w:tabs>
                <w:tab w:val="left" w:pos="3388"/>
                <w:tab w:val="center" w:pos="4536"/>
              </w:tabs>
              <w:rPr>
                <w:color w:val="333333"/>
                <w:sz w:val="24"/>
                <w:szCs w:val="24"/>
              </w:rPr>
            </w:pPr>
            <w:r>
              <w:rPr>
                <w:color w:val="333333"/>
                <w:sz w:val="24"/>
                <w:szCs w:val="24"/>
              </w:rPr>
              <w:lastRenderedPageBreak/>
              <w:t>Powiat malborski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4F" w14:textId="77777777" w:rsidR="000C1305" w:rsidRDefault="003D2CD8">
            <w:pPr>
              <w:tabs>
                <w:tab w:val="left" w:pos="3388"/>
                <w:tab w:val="center" w:pos="4536"/>
              </w:tabs>
              <w:jc w:val="right"/>
              <w:rPr>
                <w:color w:val="333333"/>
                <w:sz w:val="24"/>
                <w:szCs w:val="24"/>
              </w:rPr>
            </w:pPr>
            <w:r>
              <w:rPr>
                <w:color w:val="333333"/>
                <w:sz w:val="24"/>
                <w:szCs w:val="24"/>
              </w:rPr>
              <w:t>63 204</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50" w14:textId="77777777" w:rsidR="000C1305" w:rsidRDefault="003D2CD8">
            <w:pPr>
              <w:tabs>
                <w:tab w:val="left" w:pos="3388"/>
                <w:tab w:val="center" w:pos="4536"/>
              </w:tabs>
              <w:jc w:val="right"/>
              <w:rPr>
                <w:color w:val="333333"/>
                <w:sz w:val="24"/>
                <w:szCs w:val="24"/>
              </w:rPr>
            </w:pPr>
            <w:r>
              <w:rPr>
                <w:color w:val="333333"/>
                <w:sz w:val="24"/>
                <w:szCs w:val="24"/>
              </w:rPr>
              <w:t>20 877</w:t>
            </w:r>
          </w:p>
        </w:tc>
        <w:tc>
          <w:tcPr>
            <w:tcW w:w="1770" w:type="dxa"/>
            <w:tcBorders>
              <w:bottom w:val="single" w:sz="8" w:space="0" w:color="000000"/>
              <w:right w:val="single" w:sz="8" w:space="0" w:color="000000"/>
            </w:tcBorders>
            <w:tcMar>
              <w:top w:w="100" w:type="dxa"/>
              <w:left w:w="80" w:type="dxa"/>
              <w:bottom w:w="100" w:type="dxa"/>
              <w:right w:w="80" w:type="dxa"/>
            </w:tcMar>
          </w:tcPr>
          <w:p w14:paraId="00000451" w14:textId="77777777" w:rsidR="000C1305" w:rsidRDefault="003D2CD8">
            <w:pPr>
              <w:tabs>
                <w:tab w:val="left" w:pos="3388"/>
                <w:tab w:val="center" w:pos="4536"/>
              </w:tabs>
              <w:jc w:val="right"/>
              <w:rPr>
                <w:color w:val="333333"/>
              </w:rPr>
            </w:pPr>
            <w:r>
              <w:rPr>
                <w:color w:val="333333"/>
              </w:rPr>
              <w:t>33,03%</w:t>
            </w:r>
          </w:p>
        </w:tc>
      </w:tr>
      <w:tr w:rsidR="000C1305" w14:paraId="1C32A517"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52" w14:textId="77777777" w:rsidR="000C1305" w:rsidRDefault="003D2CD8">
            <w:pPr>
              <w:tabs>
                <w:tab w:val="left" w:pos="3388"/>
                <w:tab w:val="center" w:pos="4536"/>
              </w:tabs>
              <w:rPr>
                <w:color w:val="333333"/>
                <w:sz w:val="24"/>
                <w:szCs w:val="24"/>
              </w:rPr>
            </w:pPr>
            <w:r>
              <w:rPr>
                <w:color w:val="333333"/>
                <w:sz w:val="24"/>
                <w:szCs w:val="24"/>
              </w:rPr>
              <w:t>Powiat nowodworski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53" w14:textId="77777777" w:rsidR="000C1305" w:rsidRDefault="003D2CD8">
            <w:pPr>
              <w:tabs>
                <w:tab w:val="left" w:pos="3388"/>
                <w:tab w:val="center" w:pos="4536"/>
              </w:tabs>
              <w:jc w:val="right"/>
              <w:rPr>
                <w:color w:val="333333"/>
                <w:sz w:val="24"/>
                <w:szCs w:val="24"/>
              </w:rPr>
            </w:pPr>
            <w:r>
              <w:rPr>
                <w:color w:val="333333"/>
                <w:sz w:val="24"/>
                <w:szCs w:val="24"/>
              </w:rPr>
              <w:t>35 438</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54" w14:textId="77777777" w:rsidR="000C1305" w:rsidRDefault="003D2CD8">
            <w:pPr>
              <w:tabs>
                <w:tab w:val="left" w:pos="3388"/>
                <w:tab w:val="center" w:pos="4536"/>
              </w:tabs>
              <w:jc w:val="right"/>
              <w:rPr>
                <w:color w:val="333333"/>
                <w:sz w:val="24"/>
                <w:szCs w:val="24"/>
              </w:rPr>
            </w:pPr>
            <w:r>
              <w:rPr>
                <w:color w:val="333333"/>
                <w:sz w:val="24"/>
                <w:szCs w:val="24"/>
              </w:rPr>
              <w:t>24 286</w:t>
            </w:r>
          </w:p>
        </w:tc>
        <w:tc>
          <w:tcPr>
            <w:tcW w:w="1770" w:type="dxa"/>
            <w:tcBorders>
              <w:bottom w:val="single" w:sz="8" w:space="0" w:color="000000"/>
              <w:right w:val="single" w:sz="8" w:space="0" w:color="000000"/>
            </w:tcBorders>
            <w:tcMar>
              <w:top w:w="100" w:type="dxa"/>
              <w:left w:w="80" w:type="dxa"/>
              <w:bottom w:w="100" w:type="dxa"/>
              <w:right w:w="80" w:type="dxa"/>
            </w:tcMar>
          </w:tcPr>
          <w:p w14:paraId="00000455" w14:textId="77777777" w:rsidR="000C1305" w:rsidRDefault="003D2CD8">
            <w:pPr>
              <w:tabs>
                <w:tab w:val="left" w:pos="3388"/>
                <w:tab w:val="center" w:pos="4536"/>
              </w:tabs>
              <w:jc w:val="right"/>
              <w:rPr>
                <w:color w:val="333333"/>
              </w:rPr>
            </w:pPr>
            <w:r>
              <w:rPr>
                <w:color w:val="333333"/>
              </w:rPr>
              <w:t>68,53%</w:t>
            </w:r>
          </w:p>
        </w:tc>
      </w:tr>
      <w:tr w:rsidR="000C1305" w14:paraId="5DF419E7"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56" w14:textId="77777777" w:rsidR="000C1305" w:rsidRDefault="003D2CD8">
            <w:pPr>
              <w:tabs>
                <w:tab w:val="left" w:pos="3388"/>
                <w:tab w:val="center" w:pos="4536"/>
              </w:tabs>
              <w:rPr>
                <w:color w:val="333333"/>
                <w:sz w:val="24"/>
                <w:szCs w:val="24"/>
              </w:rPr>
            </w:pPr>
            <w:r>
              <w:rPr>
                <w:color w:val="333333"/>
                <w:sz w:val="24"/>
                <w:szCs w:val="24"/>
              </w:rPr>
              <w:t>Powiat pucki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57" w14:textId="77777777" w:rsidR="000C1305" w:rsidRDefault="003D2CD8">
            <w:pPr>
              <w:tabs>
                <w:tab w:val="left" w:pos="3388"/>
                <w:tab w:val="center" w:pos="4536"/>
              </w:tabs>
              <w:jc w:val="right"/>
              <w:rPr>
                <w:color w:val="333333"/>
                <w:sz w:val="24"/>
                <w:szCs w:val="24"/>
              </w:rPr>
            </w:pPr>
            <w:r>
              <w:rPr>
                <w:color w:val="333333"/>
                <w:sz w:val="24"/>
                <w:szCs w:val="24"/>
              </w:rPr>
              <w:t>87 568</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58" w14:textId="77777777" w:rsidR="000C1305" w:rsidRDefault="003D2CD8">
            <w:pPr>
              <w:tabs>
                <w:tab w:val="left" w:pos="3388"/>
                <w:tab w:val="center" w:pos="4536"/>
              </w:tabs>
              <w:jc w:val="right"/>
              <w:rPr>
                <w:color w:val="333333"/>
                <w:sz w:val="24"/>
                <w:szCs w:val="24"/>
              </w:rPr>
            </w:pPr>
            <w:r>
              <w:rPr>
                <w:color w:val="333333"/>
                <w:sz w:val="24"/>
                <w:szCs w:val="24"/>
              </w:rPr>
              <w:t>60 708</w:t>
            </w:r>
          </w:p>
        </w:tc>
        <w:tc>
          <w:tcPr>
            <w:tcW w:w="1770" w:type="dxa"/>
            <w:tcBorders>
              <w:bottom w:val="single" w:sz="8" w:space="0" w:color="000000"/>
              <w:right w:val="single" w:sz="8" w:space="0" w:color="000000"/>
            </w:tcBorders>
            <w:tcMar>
              <w:top w:w="100" w:type="dxa"/>
              <w:left w:w="80" w:type="dxa"/>
              <w:bottom w:w="100" w:type="dxa"/>
              <w:right w:w="80" w:type="dxa"/>
            </w:tcMar>
          </w:tcPr>
          <w:p w14:paraId="00000459" w14:textId="77777777" w:rsidR="000C1305" w:rsidRDefault="003D2CD8">
            <w:pPr>
              <w:tabs>
                <w:tab w:val="left" w:pos="3388"/>
                <w:tab w:val="center" w:pos="4536"/>
              </w:tabs>
              <w:jc w:val="right"/>
              <w:rPr>
                <w:color w:val="333333"/>
              </w:rPr>
            </w:pPr>
            <w:r>
              <w:rPr>
                <w:color w:val="333333"/>
              </w:rPr>
              <w:t>69,33%</w:t>
            </w:r>
          </w:p>
        </w:tc>
      </w:tr>
      <w:tr w:rsidR="000C1305" w14:paraId="789295BF"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5A" w14:textId="77777777" w:rsidR="000C1305" w:rsidRDefault="003D2CD8">
            <w:pPr>
              <w:tabs>
                <w:tab w:val="left" w:pos="3388"/>
                <w:tab w:val="center" w:pos="4536"/>
              </w:tabs>
              <w:rPr>
                <w:color w:val="333333"/>
                <w:sz w:val="24"/>
                <w:szCs w:val="24"/>
              </w:rPr>
            </w:pPr>
            <w:r>
              <w:rPr>
                <w:color w:val="333333"/>
                <w:sz w:val="24"/>
                <w:szCs w:val="24"/>
              </w:rPr>
              <w:t>Powiat słupski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5B" w14:textId="77777777" w:rsidR="000C1305" w:rsidRDefault="003D2CD8">
            <w:pPr>
              <w:tabs>
                <w:tab w:val="left" w:pos="3388"/>
                <w:tab w:val="center" w:pos="4536"/>
              </w:tabs>
              <w:jc w:val="right"/>
              <w:rPr>
                <w:color w:val="333333"/>
                <w:sz w:val="24"/>
                <w:szCs w:val="24"/>
              </w:rPr>
            </w:pPr>
            <w:r>
              <w:rPr>
                <w:color w:val="333333"/>
                <w:sz w:val="24"/>
                <w:szCs w:val="24"/>
              </w:rPr>
              <w:t>98 832</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5C" w14:textId="77777777" w:rsidR="000C1305" w:rsidRDefault="003D2CD8">
            <w:pPr>
              <w:tabs>
                <w:tab w:val="left" w:pos="3388"/>
                <w:tab w:val="center" w:pos="4536"/>
              </w:tabs>
              <w:jc w:val="right"/>
              <w:rPr>
                <w:color w:val="333333"/>
                <w:sz w:val="24"/>
                <w:szCs w:val="24"/>
              </w:rPr>
            </w:pPr>
            <w:r>
              <w:rPr>
                <w:color w:val="333333"/>
                <w:sz w:val="24"/>
                <w:szCs w:val="24"/>
              </w:rPr>
              <w:t>80 075</w:t>
            </w:r>
          </w:p>
        </w:tc>
        <w:tc>
          <w:tcPr>
            <w:tcW w:w="1770" w:type="dxa"/>
            <w:tcBorders>
              <w:bottom w:val="single" w:sz="8" w:space="0" w:color="000000"/>
              <w:right w:val="single" w:sz="8" w:space="0" w:color="000000"/>
            </w:tcBorders>
            <w:tcMar>
              <w:top w:w="100" w:type="dxa"/>
              <w:left w:w="80" w:type="dxa"/>
              <w:bottom w:w="100" w:type="dxa"/>
              <w:right w:w="80" w:type="dxa"/>
            </w:tcMar>
          </w:tcPr>
          <w:p w14:paraId="0000045D" w14:textId="77777777" w:rsidR="000C1305" w:rsidRDefault="003D2CD8">
            <w:pPr>
              <w:tabs>
                <w:tab w:val="left" w:pos="3388"/>
                <w:tab w:val="center" w:pos="4536"/>
              </w:tabs>
              <w:jc w:val="right"/>
              <w:rPr>
                <w:color w:val="333333"/>
              </w:rPr>
            </w:pPr>
            <w:r>
              <w:rPr>
                <w:color w:val="333333"/>
              </w:rPr>
              <w:t>81,02%</w:t>
            </w:r>
          </w:p>
        </w:tc>
      </w:tr>
      <w:tr w:rsidR="000C1305" w14:paraId="2A87B0A2"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5E" w14:textId="77777777" w:rsidR="000C1305" w:rsidRDefault="003D2CD8">
            <w:pPr>
              <w:tabs>
                <w:tab w:val="left" w:pos="3388"/>
                <w:tab w:val="center" w:pos="4536"/>
              </w:tabs>
              <w:rPr>
                <w:color w:val="333333"/>
                <w:sz w:val="24"/>
                <w:szCs w:val="24"/>
              </w:rPr>
            </w:pPr>
            <w:r>
              <w:rPr>
                <w:color w:val="333333"/>
                <w:sz w:val="24"/>
                <w:szCs w:val="24"/>
              </w:rPr>
              <w:t>Powiat starogardzki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5F" w14:textId="77777777" w:rsidR="000C1305" w:rsidRDefault="003D2CD8">
            <w:pPr>
              <w:tabs>
                <w:tab w:val="left" w:pos="3388"/>
                <w:tab w:val="center" w:pos="4536"/>
              </w:tabs>
              <w:jc w:val="right"/>
              <w:rPr>
                <w:color w:val="333333"/>
                <w:sz w:val="24"/>
                <w:szCs w:val="24"/>
              </w:rPr>
            </w:pPr>
            <w:r>
              <w:rPr>
                <w:color w:val="333333"/>
                <w:sz w:val="24"/>
                <w:szCs w:val="24"/>
              </w:rPr>
              <w:t>128 210</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60" w14:textId="77777777" w:rsidR="000C1305" w:rsidRDefault="003D2CD8">
            <w:pPr>
              <w:tabs>
                <w:tab w:val="left" w:pos="3388"/>
                <w:tab w:val="center" w:pos="4536"/>
              </w:tabs>
              <w:jc w:val="right"/>
              <w:rPr>
                <w:color w:val="333333"/>
                <w:sz w:val="24"/>
                <w:szCs w:val="24"/>
              </w:rPr>
            </w:pPr>
            <w:r>
              <w:rPr>
                <w:color w:val="333333"/>
                <w:sz w:val="24"/>
                <w:szCs w:val="24"/>
              </w:rPr>
              <w:t>67 557</w:t>
            </w:r>
          </w:p>
        </w:tc>
        <w:tc>
          <w:tcPr>
            <w:tcW w:w="1770" w:type="dxa"/>
            <w:tcBorders>
              <w:bottom w:val="single" w:sz="8" w:space="0" w:color="000000"/>
              <w:right w:val="single" w:sz="8" w:space="0" w:color="000000"/>
            </w:tcBorders>
            <w:tcMar>
              <w:top w:w="100" w:type="dxa"/>
              <w:left w:w="80" w:type="dxa"/>
              <w:bottom w:w="100" w:type="dxa"/>
              <w:right w:w="80" w:type="dxa"/>
            </w:tcMar>
          </w:tcPr>
          <w:p w14:paraId="00000461" w14:textId="77777777" w:rsidR="000C1305" w:rsidRDefault="003D2CD8">
            <w:pPr>
              <w:tabs>
                <w:tab w:val="left" w:pos="3388"/>
                <w:tab w:val="center" w:pos="4536"/>
              </w:tabs>
              <w:jc w:val="right"/>
              <w:rPr>
                <w:color w:val="333333"/>
              </w:rPr>
            </w:pPr>
            <w:r>
              <w:rPr>
                <w:color w:val="333333"/>
              </w:rPr>
              <w:t>52,69%</w:t>
            </w:r>
          </w:p>
        </w:tc>
      </w:tr>
      <w:tr w:rsidR="000C1305" w14:paraId="328FEE3A"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62" w14:textId="77777777" w:rsidR="000C1305" w:rsidRDefault="003D2CD8">
            <w:pPr>
              <w:tabs>
                <w:tab w:val="left" w:pos="3388"/>
                <w:tab w:val="center" w:pos="4536"/>
              </w:tabs>
              <w:rPr>
                <w:color w:val="333333"/>
                <w:sz w:val="24"/>
                <w:szCs w:val="24"/>
              </w:rPr>
            </w:pPr>
            <w:r>
              <w:rPr>
                <w:color w:val="333333"/>
                <w:sz w:val="24"/>
                <w:szCs w:val="24"/>
              </w:rPr>
              <w:t>Powiat tczewski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63" w14:textId="77777777" w:rsidR="000C1305" w:rsidRDefault="003D2CD8">
            <w:pPr>
              <w:tabs>
                <w:tab w:val="left" w:pos="3388"/>
                <w:tab w:val="center" w:pos="4536"/>
              </w:tabs>
              <w:jc w:val="right"/>
              <w:rPr>
                <w:color w:val="333333"/>
                <w:sz w:val="24"/>
                <w:szCs w:val="24"/>
              </w:rPr>
            </w:pPr>
            <w:r>
              <w:rPr>
                <w:color w:val="333333"/>
                <w:sz w:val="24"/>
                <w:szCs w:val="24"/>
              </w:rPr>
              <w:t>115 220</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64" w14:textId="77777777" w:rsidR="000C1305" w:rsidRDefault="003D2CD8">
            <w:pPr>
              <w:tabs>
                <w:tab w:val="left" w:pos="3388"/>
                <w:tab w:val="center" w:pos="4536"/>
              </w:tabs>
              <w:jc w:val="right"/>
              <w:rPr>
                <w:color w:val="333333"/>
                <w:sz w:val="24"/>
                <w:szCs w:val="24"/>
              </w:rPr>
            </w:pPr>
            <w:r>
              <w:rPr>
                <w:color w:val="333333"/>
                <w:sz w:val="24"/>
                <w:szCs w:val="24"/>
              </w:rPr>
              <w:t>41 585</w:t>
            </w:r>
          </w:p>
        </w:tc>
        <w:tc>
          <w:tcPr>
            <w:tcW w:w="1770" w:type="dxa"/>
            <w:tcBorders>
              <w:bottom w:val="single" w:sz="8" w:space="0" w:color="000000"/>
              <w:right w:val="single" w:sz="8" w:space="0" w:color="000000"/>
            </w:tcBorders>
            <w:tcMar>
              <w:top w:w="100" w:type="dxa"/>
              <w:left w:w="80" w:type="dxa"/>
              <w:bottom w:w="100" w:type="dxa"/>
              <w:right w:w="80" w:type="dxa"/>
            </w:tcMar>
          </w:tcPr>
          <w:p w14:paraId="00000465" w14:textId="77777777" w:rsidR="000C1305" w:rsidRDefault="003D2CD8">
            <w:pPr>
              <w:tabs>
                <w:tab w:val="left" w:pos="3388"/>
                <w:tab w:val="center" w:pos="4536"/>
              </w:tabs>
              <w:jc w:val="right"/>
              <w:rPr>
                <w:color w:val="333333"/>
              </w:rPr>
            </w:pPr>
            <w:r>
              <w:rPr>
                <w:color w:val="333333"/>
              </w:rPr>
              <w:t>36,09%</w:t>
            </w:r>
          </w:p>
        </w:tc>
      </w:tr>
      <w:tr w:rsidR="000C1305" w14:paraId="56B2E376"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66" w14:textId="77777777" w:rsidR="000C1305" w:rsidRDefault="003D2CD8">
            <w:pPr>
              <w:tabs>
                <w:tab w:val="left" w:pos="3388"/>
                <w:tab w:val="center" w:pos="4536"/>
              </w:tabs>
              <w:rPr>
                <w:color w:val="333333"/>
                <w:sz w:val="24"/>
                <w:szCs w:val="24"/>
              </w:rPr>
            </w:pPr>
            <w:r>
              <w:rPr>
                <w:color w:val="333333"/>
                <w:sz w:val="24"/>
                <w:szCs w:val="24"/>
              </w:rPr>
              <w:t>Powiat wejherowski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67" w14:textId="77777777" w:rsidR="000C1305" w:rsidRDefault="003D2CD8">
            <w:pPr>
              <w:tabs>
                <w:tab w:val="left" w:pos="3388"/>
                <w:tab w:val="center" w:pos="4536"/>
              </w:tabs>
              <w:jc w:val="right"/>
              <w:rPr>
                <w:color w:val="333333"/>
                <w:sz w:val="24"/>
                <w:szCs w:val="24"/>
              </w:rPr>
            </w:pPr>
            <w:r>
              <w:rPr>
                <w:color w:val="333333"/>
                <w:sz w:val="24"/>
                <w:szCs w:val="24"/>
              </w:rPr>
              <w:t>219 457</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68" w14:textId="77777777" w:rsidR="000C1305" w:rsidRDefault="003D2CD8">
            <w:pPr>
              <w:tabs>
                <w:tab w:val="left" w:pos="3388"/>
                <w:tab w:val="center" w:pos="4536"/>
              </w:tabs>
              <w:jc w:val="right"/>
              <w:rPr>
                <w:color w:val="333333"/>
                <w:sz w:val="24"/>
                <w:szCs w:val="24"/>
              </w:rPr>
            </w:pPr>
            <w:r>
              <w:rPr>
                <w:color w:val="333333"/>
                <w:sz w:val="24"/>
                <w:szCs w:val="24"/>
              </w:rPr>
              <w:t>94 115</w:t>
            </w:r>
          </w:p>
        </w:tc>
        <w:tc>
          <w:tcPr>
            <w:tcW w:w="1770" w:type="dxa"/>
            <w:tcBorders>
              <w:bottom w:val="single" w:sz="8" w:space="0" w:color="000000"/>
              <w:right w:val="single" w:sz="8" w:space="0" w:color="000000"/>
            </w:tcBorders>
            <w:tcMar>
              <w:top w:w="100" w:type="dxa"/>
              <w:left w:w="80" w:type="dxa"/>
              <w:bottom w:w="100" w:type="dxa"/>
              <w:right w:w="80" w:type="dxa"/>
            </w:tcMar>
          </w:tcPr>
          <w:p w14:paraId="00000469" w14:textId="77777777" w:rsidR="000C1305" w:rsidRDefault="003D2CD8">
            <w:pPr>
              <w:tabs>
                <w:tab w:val="left" w:pos="3388"/>
                <w:tab w:val="center" w:pos="4536"/>
              </w:tabs>
              <w:jc w:val="right"/>
              <w:rPr>
                <w:color w:val="333333"/>
              </w:rPr>
            </w:pPr>
            <w:r>
              <w:rPr>
                <w:color w:val="333333"/>
              </w:rPr>
              <w:t>42,89%</w:t>
            </w:r>
          </w:p>
        </w:tc>
      </w:tr>
      <w:tr w:rsidR="000C1305" w14:paraId="27CD0F25" w14:textId="77777777">
        <w:trPr>
          <w:trHeight w:val="500"/>
        </w:trPr>
        <w:tc>
          <w:tcPr>
            <w:tcW w:w="2105" w:type="dxa"/>
            <w:tcBorders>
              <w:left w:val="single" w:sz="8" w:space="0" w:color="000000"/>
              <w:bottom w:val="single" w:sz="8" w:space="0" w:color="000000"/>
              <w:right w:val="single" w:sz="8" w:space="0" w:color="000000"/>
            </w:tcBorders>
            <w:tcMar>
              <w:top w:w="100" w:type="dxa"/>
              <w:left w:w="80" w:type="dxa"/>
              <w:bottom w:w="100" w:type="dxa"/>
              <w:right w:w="80" w:type="dxa"/>
            </w:tcMar>
            <w:vAlign w:val="bottom"/>
          </w:tcPr>
          <w:p w14:paraId="0000046A" w14:textId="77777777" w:rsidR="000C1305" w:rsidRDefault="003D2CD8">
            <w:pPr>
              <w:tabs>
                <w:tab w:val="left" w:pos="3388"/>
                <w:tab w:val="center" w:pos="4536"/>
              </w:tabs>
              <w:rPr>
                <w:color w:val="333333"/>
                <w:sz w:val="24"/>
                <w:szCs w:val="24"/>
              </w:rPr>
            </w:pPr>
            <w:r>
              <w:rPr>
                <w:color w:val="333333"/>
                <w:sz w:val="24"/>
                <w:szCs w:val="24"/>
              </w:rPr>
              <w:t>Powiat sztumski</w:t>
            </w:r>
          </w:p>
        </w:tc>
        <w:tc>
          <w:tcPr>
            <w:tcW w:w="2575" w:type="dxa"/>
            <w:tcBorders>
              <w:bottom w:val="single" w:sz="8" w:space="0" w:color="000000"/>
              <w:right w:val="single" w:sz="8" w:space="0" w:color="000000"/>
            </w:tcBorders>
            <w:tcMar>
              <w:top w:w="100" w:type="dxa"/>
              <w:left w:w="80" w:type="dxa"/>
              <w:bottom w:w="100" w:type="dxa"/>
              <w:right w:w="80" w:type="dxa"/>
            </w:tcMar>
            <w:vAlign w:val="bottom"/>
          </w:tcPr>
          <w:p w14:paraId="0000046B" w14:textId="77777777" w:rsidR="000C1305" w:rsidRDefault="003D2CD8">
            <w:pPr>
              <w:tabs>
                <w:tab w:val="left" w:pos="3388"/>
                <w:tab w:val="center" w:pos="4536"/>
              </w:tabs>
              <w:jc w:val="right"/>
              <w:rPr>
                <w:color w:val="333333"/>
                <w:sz w:val="24"/>
                <w:szCs w:val="24"/>
              </w:rPr>
            </w:pPr>
            <w:r>
              <w:rPr>
                <w:color w:val="333333"/>
                <w:sz w:val="24"/>
                <w:szCs w:val="24"/>
              </w:rPr>
              <w:t>41 104</w:t>
            </w:r>
          </w:p>
        </w:tc>
        <w:tc>
          <w:tcPr>
            <w:tcW w:w="2580" w:type="dxa"/>
            <w:tcBorders>
              <w:bottom w:val="single" w:sz="8" w:space="0" w:color="000000"/>
              <w:right w:val="single" w:sz="8" w:space="0" w:color="000000"/>
            </w:tcBorders>
            <w:tcMar>
              <w:top w:w="100" w:type="dxa"/>
              <w:left w:w="80" w:type="dxa"/>
              <w:bottom w:w="100" w:type="dxa"/>
              <w:right w:w="80" w:type="dxa"/>
            </w:tcMar>
            <w:vAlign w:val="bottom"/>
          </w:tcPr>
          <w:p w14:paraId="0000046C" w14:textId="77777777" w:rsidR="000C1305" w:rsidRDefault="003D2CD8">
            <w:pPr>
              <w:tabs>
                <w:tab w:val="left" w:pos="3388"/>
                <w:tab w:val="center" w:pos="4536"/>
              </w:tabs>
              <w:jc w:val="right"/>
              <w:rPr>
                <w:color w:val="333333"/>
                <w:sz w:val="24"/>
                <w:szCs w:val="24"/>
              </w:rPr>
            </w:pPr>
            <w:r>
              <w:rPr>
                <w:color w:val="333333"/>
                <w:sz w:val="24"/>
                <w:szCs w:val="24"/>
              </w:rPr>
              <w:t>25 986</w:t>
            </w:r>
          </w:p>
        </w:tc>
        <w:tc>
          <w:tcPr>
            <w:tcW w:w="1770" w:type="dxa"/>
            <w:tcBorders>
              <w:bottom w:val="single" w:sz="8" w:space="0" w:color="000000"/>
              <w:right w:val="single" w:sz="8" w:space="0" w:color="000000"/>
            </w:tcBorders>
            <w:tcMar>
              <w:top w:w="100" w:type="dxa"/>
              <w:left w:w="80" w:type="dxa"/>
              <w:bottom w:w="100" w:type="dxa"/>
              <w:right w:w="80" w:type="dxa"/>
            </w:tcMar>
          </w:tcPr>
          <w:p w14:paraId="0000046D" w14:textId="77777777" w:rsidR="000C1305" w:rsidRDefault="003D2CD8">
            <w:pPr>
              <w:tabs>
                <w:tab w:val="left" w:pos="3388"/>
                <w:tab w:val="center" w:pos="4536"/>
              </w:tabs>
              <w:jc w:val="right"/>
              <w:rPr>
                <w:color w:val="333333"/>
              </w:rPr>
            </w:pPr>
            <w:r>
              <w:rPr>
                <w:color w:val="333333"/>
              </w:rPr>
              <w:t>63,22%</w:t>
            </w:r>
          </w:p>
        </w:tc>
      </w:tr>
    </w:tbl>
    <w:p w14:paraId="0000046E"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46F"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Gęstość zaludnienia na OW najniższa jest w podregionie chojnickim i słupskim  (ok.31 os./km</w:t>
      </w:r>
      <w:r>
        <w:rPr>
          <w:rFonts w:ascii="Times New Roman" w:eastAsia="Times New Roman" w:hAnsi="Times New Roman" w:cs="Times New Roman"/>
          <w:color w:val="333333"/>
          <w:sz w:val="24"/>
          <w:szCs w:val="24"/>
          <w:vertAlign w:val="superscript"/>
        </w:rPr>
        <w:t>2</w:t>
      </w:r>
      <w:r>
        <w:rPr>
          <w:rFonts w:ascii="Times New Roman" w:eastAsia="Times New Roman" w:hAnsi="Times New Roman" w:cs="Times New Roman"/>
          <w:color w:val="333333"/>
          <w:sz w:val="24"/>
          <w:szCs w:val="24"/>
        </w:rPr>
        <w:t>)  a najwyższa w podregionie gdańskim (93,3 os./km</w:t>
      </w:r>
      <w:r>
        <w:rPr>
          <w:rFonts w:ascii="Times New Roman" w:eastAsia="Times New Roman" w:hAnsi="Times New Roman" w:cs="Times New Roman"/>
          <w:color w:val="333333"/>
          <w:sz w:val="24"/>
          <w:szCs w:val="24"/>
          <w:vertAlign w:val="superscript"/>
        </w:rPr>
        <w:t>2</w:t>
      </w:r>
      <w:r>
        <w:rPr>
          <w:rFonts w:ascii="Times New Roman" w:eastAsia="Times New Roman" w:hAnsi="Times New Roman" w:cs="Times New Roman"/>
          <w:color w:val="333333"/>
          <w:sz w:val="24"/>
          <w:szCs w:val="24"/>
        </w:rPr>
        <w:t>).</w:t>
      </w:r>
    </w:p>
    <w:p w14:paraId="00000470"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vertAlign w:val="superscript"/>
        </w:rPr>
      </w:pPr>
      <w:r>
        <w:rPr>
          <w:rFonts w:ascii="Times New Roman" w:eastAsia="Times New Roman" w:hAnsi="Times New Roman" w:cs="Times New Roman"/>
          <w:color w:val="333333"/>
          <w:sz w:val="24"/>
          <w:szCs w:val="24"/>
        </w:rPr>
        <w:t>Tabela 8. Ludność w podregionach OW na 1 km</w:t>
      </w:r>
      <w:r>
        <w:rPr>
          <w:rFonts w:ascii="Times New Roman" w:eastAsia="Times New Roman" w:hAnsi="Times New Roman" w:cs="Times New Roman"/>
          <w:color w:val="333333"/>
          <w:sz w:val="24"/>
          <w:szCs w:val="24"/>
          <w:vertAlign w:val="superscript"/>
        </w:rPr>
        <w:t>2</w:t>
      </w:r>
    </w:p>
    <w:tbl>
      <w:tblPr>
        <w:tblStyle w:val="afffffffffc"/>
        <w:tblW w:w="52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55"/>
        <w:gridCol w:w="2880"/>
      </w:tblGrid>
      <w:tr w:rsidR="000C1305" w14:paraId="00CAB9CA" w14:textId="77777777">
        <w:trPr>
          <w:trHeight w:val="500"/>
        </w:trPr>
        <w:tc>
          <w:tcPr>
            <w:tcW w:w="235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000471" w14:textId="77777777" w:rsidR="000C1305" w:rsidRDefault="003D2CD8">
            <w:pPr>
              <w:tabs>
                <w:tab w:val="left" w:pos="3388"/>
                <w:tab w:val="center" w:pos="4536"/>
              </w:tabs>
              <w:jc w:val="center"/>
              <w:rPr>
                <w:b/>
                <w:color w:val="333333"/>
              </w:rPr>
            </w:pPr>
            <w:r>
              <w:rPr>
                <w:b/>
                <w:color w:val="333333"/>
              </w:rPr>
              <w:t>PODREGIONY</w:t>
            </w:r>
          </w:p>
        </w:tc>
        <w:tc>
          <w:tcPr>
            <w:tcW w:w="2880"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472" w14:textId="77777777" w:rsidR="000C1305" w:rsidRDefault="003D2CD8">
            <w:pPr>
              <w:tabs>
                <w:tab w:val="left" w:pos="3388"/>
                <w:tab w:val="center" w:pos="4536"/>
              </w:tabs>
              <w:jc w:val="center"/>
              <w:rPr>
                <w:b/>
                <w:color w:val="333333"/>
              </w:rPr>
            </w:pPr>
            <w:r>
              <w:rPr>
                <w:b/>
                <w:color w:val="333333"/>
              </w:rPr>
              <w:t>Ludność OW na 1 km</w:t>
            </w:r>
            <w:r>
              <w:rPr>
                <w:b/>
                <w:color w:val="333333"/>
                <w:vertAlign w:val="superscript"/>
              </w:rPr>
              <w:t>2</w:t>
            </w:r>
            <w:r>
              <w:rPr>
                <w:b/>
                <w:color w:val="333333"/>
              </w:rPr>
              <w:t xml:space="preserve">  </w:t>
            </w:r>
          </w:p>
        </w:tc>
      </w:tr>
      <w:tr w:rsidR="000C1305" w14:paraId="7C462876" w14:textId="77777777">
        <w:trPr>
          <w:trHeight w:val="500"/>
        </w:trPr>
        <w:tc>
          <w:tcPr>
            <w:tcW w:w="2355"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473" w14:textId="77777777" w:rsidR="000C1305" w:rsidRDefault="003D2CD8">
            <w:pPr>
              <w:tabs>
                <w:tab w:val="left" w:pos="3388"/>
                <w:tab w:val="center" w:pos="4536"/>
              </w:tabs>
              <w:jc w:val="center"/>
              <w:rPr>
                <w:color w:val="333333"/>
                <w:sz w:val="16"/>
                <w:szCs w:val="16"/>
              </w:rPr>
            </w:pPr>
            <w:r>
              <w:rPr>
                <w:color w:val="333333"/>
                <w:sz w:val="16"/>
                <w:szCs w:val="16"/>
              </w:rPr>
              <w:t>woj. pomorskie</w:t>
            </w:r>
          </w:p>
        </w:tc>
        <w:tc>
          <w:tcPr>
            <w:tcW w:w="2880" w:type="dxa"/>
            <w:tcBorders>
              <w:bottom w:val="single" w:sz="8" w:space="0" w:color="000000"/>
              <w:right w:val="single" w:sz="8" w:space="0" w:color="000000"/>
            </w:tcBorders>
            <w:tcMar>
              <w:top w:w="100" w:type="dxa"/>
              <w:left w:w="80" w:type="dxa"/>
              <w:bottom w:w="100" w:type="dxa"/>
              <w:right w:w="80" w:type="dxa"/>
            </w:tcMar>
            <w:vAlign w:val="bottom"/>
          </w:tcPr>
          <w:p w14:paraId="00000474" w14:textId="77777777" w:rsidR="000C1305" w:rsidRDefault="003D2CD8">
            <w:pPr>
              <w:tabs>
                <w:tab w:val="left" w:pos="3388"/>
                <w:tab w:val="center" w:pos="4536"/>
              </w:tabs>
              <w:jc w:val="right"/>
              <w:rPr>
                <w:color w:val="333333"/>
                <w:sz w:val="24"/>
                <w:szCs w:val="24"/>
              </w:rPr>
            </w:pPr>
            <w:r>
              <w:rPr>
                <w:color w:val="333333"/>
                <w:sz w:val="24"/>
                <w:szCs w:val="24"/>
              </w:rPr>
              <w:t>50,10</w:t>
            </w:r>
          </w:p>
        </w:tc>
      </w:tr>
      <w:tr w:rsidR="000C1305" w14:paraId="2A8B2BE8" w14:textId="77777777">
        <w:trPr>
          <w:trHeight w:val="500"/>
        </w:trPr>
        <w:tc>
          <w:tcPr>
            <w:tcW w:w="2355"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475" w14:textId="77777777" w:rsidR="000C1305" w:rsidRDefault="003D2CD8">
            <w:pPr>
              <w:tabs>
                <w:tab w:val="left" w:pos="3388"/>
                <w:tab w:val="center" w:pos="4536"/>
              </w:tabs>
              <w:jc w:val="center"/>
              <w:rPr>
                <w:color w:val="333333"/>
              </w:rPr>
            </w:pPr>
            <w:r>
              <w:rPr>
                <w:color w:val="333333"/>
              </w:rPr>
              <w:t>gdański</w:t>
            </w:r>
          </w:p>
        </w:tc>
        <w:tc>
          <w:tcPr>
            <w:tcW w:w="2880" w:type="dxa"/>
            <w:tcBorders>
              <w:bottom w:val="single" w:sz="8" w:space="0" w:color="000000"/>
              <w:right w:val="single" w:sz="8" w:space="0" w:color="000000"/>
            </w:tcBorders>
            <w:tcMar>
              <w:top w:w="100" w:type="dxa"/>
              <w:left w:w="80" w:type="dxa"/>
              <w:bottom w:w="100" w:type="dxa"/>
              <w:right w:w="80" w:type="dxa"/>
            </w:tcMar>
            <w:vAlign w:val="bottom"/>
          </w:tcPr>
          <w:p w14:paraId="00000476" w14:textId="77777777" w:rsidR="000C1305" w:rsidRDefault="003D2CD8">
            <w:pPr>
              <w:tabs>
                <w:tab w:val="left" w:pos="3388"/>
                <w:tab w:val="center" w:pos="4536"/>
              </w:tabs>
              <w:jc w:val="right"/>
              <w:rPr>
                <w:color w:val="333333"/>
                <w:sz w:val="24"/>
                <w:szCs w:val="24"/>
              </w:rPr>
            </w:pPr>
            <w:r>
              <w:rPr>
                <w:color w:val="333333"/>
                <w:sz w:val="24"/>
                <w:szCs w:val="24"/>
              </w:rPr>
              <w:t>93,30</w:t>
            </w:r>
          </w:p>
        </w:tc>
      </w:tr>
      <w:tr w:rsidR="000C1305" w14:paraId="38203E05" w14:textId="77777777">
        <w:trPr>
          <w:trHeight w:val="500"/>
        </w:trPr>
        <w:tc>
          <w:tcPr>
            <w:tcW w:w="2355"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477" w14:textId="77777777" w:rsidR="000C1305" w:rsidRDefault="003D2CD8">
            <w:pPr>
              <w:tabs>
                <w:tab w:val="left" w:pos="3388"/>
                <w:tab w:val="center" w:pos="4536"/>
              </w:tabs>
              <w:jc w:val="center"/>
              <w:rPr>
                <w:color w:val="333333"/>
              </w:rPr>
            </w:pPr>
            <w:r>
              <w:rPr>
                <w:color w:val="333333"/>
              </w:rPr>
              <w:t>słupski</w:t>
            </w:r>
          </w:p>
        </w:tc>
        <w:tc>
          <w:tcPr>
            <w:tcW w:w="2880" w:type="dxa"/>
            <w:tcBorders>
              <w:bottom w:val="single" w:sz="8" w:space="0" w:color="000000"/>
              <w:right w:val="single" w:sz="8" w:space="0" w:color="000000"/>
            </w:tcBorders>
            <w:tcMar>
              <w:top w:w="100" w:type="dxa"/>
              <w:left w:w="80" w:type="dxa"/>
              <w:bottom w:w="100" w:type="dxa"/>
              <w:right w:w="80" w:type="dxa"/>
            </w:tcMar>
            <w:vAlign w:val="bottom"/>
          </w:tcPr>
          <w:p w14:paraId="00000478" w14:textId="77777777" w:rsidR="000C1305" w:rsidRDefault="003D2CD8">
            <w:pPr>
              <w:tabs>
                <w:tab w:val="left" w:pos="3388"/>
                <w:tab w:val="center" w:pos="4536"/>
              </w:tabs>
              <w:jc w:val="right"/>
              <w:rPr>
                <w:color w:val="333333"/>
                <w:sz w:val="24"/>
                <w:szCs w:val="24"/>
              </w:rPr>
            </w:pPr>
            <w:r>
              <w:rPr>
                <w:color w:val="333333"/>
                <w:sz w:val="24"/>
                <w:szCs w:val="24"/>
              </w:rPr>
              <w:t>31,10</w:t>
            </w:r>
          </w:p>
        </w:tc>
      </w:tr>
      <w:tr w:rsidR="000C1305" w14:paraId="47F81E62" w14:textId="77777777">
        <w:trPr>
          <w:trHeight w:val="500"/>
        </w:trPr>
        <w:tc>
          <w:tcPr>
            <w:tcW w:w="2355"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479" w14:textId="77777777" w:rsidR="000C1305" w:rsidRDefault="003D2CD8">
            <w:pPr>
              <w:tabs>
                <w:tab w:val="left" w:pos="3388"/>
                <w:tab w:val="center" w:pos="4536"/>
              </w:tabs>
              <w:jc w:val="center"/>
              <w:rPr>
                <w:color w:val="333333"/>
              </w:rPr>
            </w:pPr>
            <w:r>
              <w:rPr>
                <w:color w:val="333333"/>
              </w:rPr>
              <w:t>starogardzki</w:t>
            </w:r>
          </w:p>
        </w:tc>
        <w:tc>
          <w:tcPr>
            <w:tcW w:w="2880" w:type="dxa"/>
            <w:tcBorders>
              <w:bottom w:val="single" w:sz="8" w:space="0" w:color="000000"/>
              <w:right w:val="single" w:sz="8" w:space="0" w:color="000000"/>
            </w:tcBorders>
            <w:tcMar>
              <w:top w:w="100" w:type="dxa"/>
              <w:left w:w="80" w:type="dxa"/>
              <w:bottom w:w="100" w:type="dxa"/>
              <w:right w:w="80" w:type="dxa"/>
            </w:tcMar>
            <w:vAlign w:val="bottom"/>
          </w:tcPr>
          <w:p w14:paraId="0000047A" w14:textId="77777777" w:rsidR="000C1305" w:rsidRDefault="003D2CD8">
            <w:pPr>
              <w:tabs>
                <w:tab w:val="left" w:pos="3388"/>
                <w:tab w:val="center" w:pos="4536"/>
              </w:tabs>
              <w:jc w:val="right"/>
              <w:rPr>
                <w:color w:val="333333"/>
                <w:sz w:val="24"/>
                <w:szCs w:val="24"/>
              </w:rPr>
            </w:pPr>
            <w:r>
              <w:rPr>
                <w:color w:val="333333"/>
                <w:sz w:val="24"/>
                <w:szCs w:val="24"/>
              </w:rPr>
              <w:t>48,50</w:t>
            </w:r>
          </w:p>
        </w:tc>
      </w:tr>
      <w:tr w:rsidR="000C1305" w14:paraId="14B263E8" w14:textId="77777777">
        <w:trPr>
          <w:trHeight w:val="500"/>
        </w:trPr>
        <w:tc>
          <w:tcPr>
            <w:tcW w:w="2355"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47B" w14:textId="77777777" w:rsidR="000C1305" w:rsidRDefault="003D2CD8">
            <w:pPr>
              <w:tabs>
                <w:tab w:val="left" w:pos="3388"/>
                <w:tab w:val="center" w:pos="4536"/>
              </w:tabs>
              <w:jc w:val="center"/>
              <w:rPr>
                <w:color w:val="333333"/>
              </w:rPr>
            </w:pPr>
            <w:r>
              <w:rPr>
                <w:color w:val="333333"/>
              </w:rPr>
              <w:t>chojnicki</w:t>
            </w:r>
          </w:p>
        </w:tc>
        <w:tc>
          <w:tcPr>
            <w:tcW w:w="2880" w:type="dxa"/>
            <w:tcBorders>
              <w:bottom w:val="single" w:sz="8" w:space="0" w:color="000000"/>
              <w:right w:val="single" w:sz="8" w:space="0" w:color="000000"/>
            </w:tcBorders>
            <w:tcMar>
              <w:top w:w="100" w:type="dxa"/>
              <w:left w:w="80" w:type="dxa"/>
              <w:bottom w:w="100" w:type="dxa"/>
              <w:right w:w="80" w:type="dxa"/>
            </w:tcMar>
            <w:vAlign w:val="bottom"/>
          </w:tcPr>
          <w:p w14:paraId="0000047C" w14:textId="77777777" w:rsidR="000C1305" w:rsidRDefault="003D2CD8">
            <w:pPr>
              <w:tabs>
                <w:tab w:val="left" w:pos="3388"/>
                <w:tab w:val="center" w:pos="4536"/>
              </w:tabs>
              <w:jc w:val="right"/>
              <w:rPr>
                <w:color w:val="333333"/>
                <w:sz w:val="24"/>
                <w:szCs w:val="24"/>
              </w:rPr>
            </w:pPr>
            <w:r>
              <w:rPr>
                <w:color w:val="333333"/>
                <w:sz w:val="24"/>
                <w:szCs w:val="24"/>
              </w:rPr>
              <w:t>31,00</w:t>
            </w:r>
          </w:p>
        </w:tc>
      </w:tr>
      <w:tr w:rsidR="000C1305" w14:paraId="1AAF67A4" w14:textId="77777777">
        <w:trPr>
          <w:trHeight w:val="500"/>
        </w:trPr>
        <w:tc>
          <w:tcPr>
            <w:tcW w:w="2355"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47D" w14:textId="77777777" w:rsidR="000C1305" w:rsidRDefault="003D2CD8">
            <w:pPr>
              <w:tabs>
                <w:tab w:val="left" w:pos="3388"/>
                <w:tab w:val="center" w:pos="4536"/>
              </w:tabs>
              <w:jc w:val="center"/>
              <w:rPr>
                <w:color w:val="333333"/>
              </w:rPr>
            </w:pPr>
            <w:r>
              <w:rPr>
                <w:color w:val="333333"/>
              </w:rPr>
              <w:t>trójmiejski</w:t>
            </w:r>
          </w:p>
        </w:tc>
        <w:tc>
          <w:tcPr>
            <w:tcW w:w="2880" w:type="dxa"/>
            <w:tcBorders>
              <w:bottom w:val="single" w:sz="8" w:space="0" w:color="000000"/>
              <w:right w:val="single" w:sz="8" w:space="0" w:color="000000"/>
            </w:tcBorders>
            <w:tcMar>
              <w:top w:w="100" w:type="dxa"/>
              <w:left w:w="80" w:type="dxa"/>
              <w:bottom w:w="100" w:type="dxa"/>
              <w:right w:w="80" w:type="dxa"/>
            </w:tcMar>
            <w:vAlign w:val="bottom"/>
          </w:tcPr>
          <w:p w14:paraId="0000047E" w14:textId="77777777" w:rsidR="000C1305" w:rsidRDefault="003D2CD8">
            <w:pPr>
              <w:tabs>
                <w:tab w:val="left" w:pos="3388"/>
                <w:tab w:val="center" w:pos="4536"/>
              </w:tabs>
              <w:rPr>
                <w:color w:val="333333"/>
                <w:sz w:val="24"/>
                <w:szCs w:val="24"/>
              </w:rPr>
            </w:pPr>
            <w:r>
              <w:rPr>
                <w:color w:val="333333"/>
                <w:sz w:val="24"/>
                <w:szCs w:val="24"/>
              </w:rPr>
              <w:t>-</w:t>
            </w:r>
          </w:p>
        </w:tc>
      </w:tr>
    </w:tbl>
    <w:p w14:paraId="0000047F"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480"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1. Gęstość zaludnienia na obszarach wiejskich w woj. pomorskim (2016)</w:t>
      </w:r>
    </w:p>
    <w:p w14:paraId="0000048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4457496" cy="3300845"/>
            <wp:effectExtent l="12700" t="12700" r="12700" b="12700"/>
            <wp:docPr id="483" name="image233.png"/>
            <wp:cNvGraphicFramePr/>
            <a:graphic xmlns:a="http://schemas.openxmlformats.org/drawingml/2006/main">
              <a:graphicData uri="http://schemas.openxmlformats.org/drawingml/2006/picture">
                <pic:pic xmlns:pic="http://schemas.openxmlformats.org/drawingml/2006/picture">
                  <pic:nvPicPr>
                    <pic:cNvPr id="0" name="image233.png"/>
                    <pic:cNvPicPr preferRelativeResize="0"/>
                  </pic:nvPicPr>
                  <pic:blipFill>
                    <a:blip r:embed="rId8"/>
                    <a:srcRect/>
                    <a:stretch>
                      <a:fillRect/>
                    </a:stretch>
                  </pic:blipFill>
                  <pic:spPr>
                    <a:xfrm>
                      <a:off x="0" y="0"/>
                      <a:ext cx="4457496" cy="3300845"/>
                    </a:xfrm>
                    <a:prstGeom prst="rect">
                      <a:avLst/>
                    </a:prstGeom>
                    <a:ln w="12700">
                      <a:solidFill>
                        <a:srgbClr val="000000"/>
                      </a:solidFill>
                      <a:prstDash val="solid"/>
                    </a:ln>
                  </pic:spPr>
                </pic:pic>
              </a:graphicData>
            </a:graphic>
          </wp:inline>
        </w:drawing>
      </w:r>
    </w:p>
    <w:p w14:paraId="00000482"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1257300" cy="866775"/>
            <wp:effectExtent l="12700" t="12700" r="12700" b="12700"/>
            <wp:docPr id="484" name="image221.png"/>
            <wp:cNvGraphicFramePr/>
            <a:graphic xmlns:a="http://schemas.openxmlformats.org/drawingml/2006/main">
              <a:graphicData uri="http://schemas.openxmlformats.org/drawingml/2006/picture">
                <pic:pic xmlns:pic="http://schemas.openxmlformats.org/drawingml/2006/picture">
                  <pic:nvPicPr>
                    <pic:cNvPr id="0" name="image221.png"/>
                    <pic:cNvPicPr preferRelativeResize="0"/>
                  </pic:nvPicPr>
                  <pic:blipFill>
                    <a:blip r:embed="rId9"/>
                    <a:srcRect/>
                    <a:stretch>
                      <a:fillRect/>
                    </a:stretch>
                  </pic:blipFill>
                  <pic:spPr>
                    <a:xfrm>
                      <a:off x="0" y="0"/>
                      <a:ext cx="1257300" cy="866775"/>
                    </a:xfrm>
                    <a:prstGeom prst="rect">
                      <a:avLst/>
                    </a:prstGeom>
                    <a:ln w="12700">
                      <a:solidFill>
                        <a:srgbClr val="000000"/>
                      </a:solidFill>
                      <a:prstDash val="solid"/>
                    </a:ln>
                  </pic:spPr>
                </pic:pic>
              </a:graphicData>
            </a:graphic>
          </wp:inline>
        </w:drawing>
      </w:r>
    </w:p>
    <w:p w14:paraId="00000483"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Portal geostatystyczny, na podstawie danych GUS</w:t>
      </w:r>
    </w:p>
    <w:p w14:paraId="00000484" w14:textId="77777777" w:rsidR="000C1305" w:rsidRDefault="000C1305">
      <w:pPr>
        <w:spacing w:after="160" w:line="259" w:lineRule="auto"/>
        <w:rPr>
          <w:rFonts w:ascii="Times New Roman" w:eastAsia="Times New Roman" w:hAnsi="Times New Roman" w:cs="Times New Roman"/>
          <w:color w:val="333333"/>
          <w:sz w:val="24"/>
          <w:szCs w:val="24"/>
        </w:rPr>
      </w:pPr>
    </w:p>
    <w:p w14:paraId="00000485" w14:textId="77777777" w:rsidR="000C1305" w:rsidRDefault="003D2CD8">
      <w:pPr>
        <w:numPr>
          <w:ilvl w:val="0"/>
          <w:numId w:val="63"/>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Ilość i wielkość miejscowości na OW</w:t>
      </w:r>
    </w:p>
    <w:p w14:paraId="00000486" w14:textId="77777777" w:rsidR="000C1305" w:rsidRDefault="003D2CD8">
      <w:pPr>
        <w:tabs>
          <w:tab w:val="left" w:pos="3388"/>
          <w:tab w:val="center" w:pos="4536"/>
        </w:tabs>
        <w:spacing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9. Podział administracyjny woj. pomorskiego</w:t>
      </w:r>
    </w:p>
    <w:tbl>
      <w:tblPr>
        <w:tblStyle w:val="afffffffffd"/>
        <w:tblW w:w="8848" w:type="dxa"/>
        <w:tblInd w:w="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600" w:firstRow="0" w:lastRow="0" w:firstColumn="0" w:lastColumn="0" w:noHBand="1" w:noVBand="1"/>
      </w:tblPr>
      <w:tblGrid>
        <w:gridCol w:w="1121"/>
        <w:gridCol w:w="948"/>
        <w:gridCol w:w="1059"/>
        <w:gridCol w:w="949"/>
        <w:gridCol w:w="826"/>
        <w:gridCol w:w="826"/>
        <w:gridCol w:w="826"/>
        <w:gridCol w:w="826"/>
        <w:gridCol w:w="1467"/>
      </w:tblGrid>
      <w:tr w:rsidR="000C1305" w14:paraId="5627C66F" w14:textId="77777777">
        <w:trPr>
          <w:trHeight w:val="285"/>
        </w:trPr>
        <w:tc>
          <w:tcPr>
            <w:tcW w:w="1121" w:type="dxa"/>
            <w:vMerge w:val="restart"/>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87" w14:textId="77777777" w:rsidR="000C1305" w:rsidRDefault="003D2CD8">
            <w:pPr>
              <w:tabs>
                <w:tab w:val="left" w:pos="3388"/>
                <w:tab w:val="center" w:pos="4536"/>
              </w:tabs>
              <w:ind w:left="60"/>
              <w:jc w:val="center"/>
              <w:rPr>
                <w:b/>
                <w:color w:val="333333"/>
              </w:rPr>
            </w:pPr>
            <w:r>
              <w:rPr>
                <w:b/>
                <w:color w:val="333333"/>
              </w:rPr>
              <w:t>Województwo</w:t>
            </w:r>
          </w:p>
        </w:tc>
        <w:tc>
          <w:tcPr>
            <w:tcW w:w="948" w:type="dxa"/>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488" w14:textId="77777777" w:rsidR="000C1305" w:rsidRDefault="003D2CD8">
            <w:pPr>
              <w:tabs>
                <w:tab w:val="left" w:pos="3388"/>
                <w:tab w:val="center" w:pos="4536"/>
              </w:tabs>
              <w:ind w:left="60"/>
              <w:jc w:val="center"/>
              <w:rPr>
                <w:b/>
                <w:color w:val="333333"/>
              </w:rPr>
            </w:pPr>
            <w:r>
              <w:rPr>
                <w:b/>
                <w:color w:val="333333"/>
              </w:rPr>
              <w:t>Ilość powiatów</w:t>
            </w:r>
          </w:p>
        </w:tc>
        <w:tc>
          <w:tcPr>
            <w:tcW w:w="1059" w:type="dxa"/>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489" w14:textId="77777777" w:rsidR="000C1305" w:rsidRDefault="003D2CD8">
            <w:pPr>
              <w:tabs>
                <w:tab w:val="left" w:pos="3388"/>
                <w:tab w:val="center" w:pos="4536"/>
              </w:tabs>
              <w:ind w:left="60"/>
              <w:jc w:val="center"/>
              <w:rPr>
                <w:b/>
                <w:color w:val="333333"/>
              </w:rPr>
            </w:pPr>
            <w:r>
              <w:rPr>
                <w:b/>
                <w:color w:val="333333"/>
              </w:rPr>
              <w:t>Ilość miast na prawach powiatu</w:t>
            </w:r>
          </w:p>
        </w:tc>
        <w:tc>
          <w:tcPr>
            <w:tcW w:w="3427" w:type="dxa"/>
            <w:gridSpan w:val="4"/>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48A" w14:textId="77777777" w:rsidR="000C1305" w:rsidRDefault="003D2CD8">
            <w:pPr>
              <w:tabs>
                <w:tab w:val="left" w:pos="3388"/>
                <w:tab w:val="center" w:pos="4536"/>
              </w:tabs>
              <w:ind w:left="60"/>
              <w:jc w:val="center"/>
              <w:rPr>
                <w:b/>
                <w:color w:val="333333"/>
              </w:rPr>
            </w:pPr>
            <w:r>
              <w:rPr>
                <w:b/>
                <w:color w:val="333333"/>
              </w:rPr>
              <w:t>Ilość gmin</w:t>
            </w:r>
          </w:p>
        </w:tc>
        <w:tc>
          <w:tcPr>
            <w:tcW w:w="2293" w:type="dxa"/>
            <w:gridSpan w:val="2"/>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48E" w14:textId="77777777" w:rsidR="000C1305" w:rsidRDefault="003D2CD8">
            <w:pPr>
              <w:tabs>
                <w:tab w:val="left" w:pos="3388"/>
                <w:tab w:val="center" w:pos="4536"/>
              </w:tabs>
              <w:ind w:left="60"/>
              <w:jc w:val="center"/>
              <w:rPr>
                <w:b/>
                <w:color w:val="333333"/>
              </w:rPr>
            </w:pPr>
            <w:r>
              <w:rPr>
                <w:b/>
                <w:color w:val="333333"/>
              </w:rPr>
              <w:t>Ilość miast</w:t>
            </w:r>
          </w:p>
        </w:tc>
      </w:tr>
      <w:tr w:rsidR="000C1305" w14:paraId="4EF47195" w14:textId="77777777">
        <w:trPr>
          <w:trHeight w:val="264"/>
        </w:trPr>
        <w:tc>
          <w:tcPr>
            <w:tcW w:w="1121"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90" w14:textId="77777777" w:rsidR="000C1305" w:rsidRDefault="000C1305">
            <w:pPr>
              <w:pBdr>
                <w:top w:val="nil"/>
                <w:left w:val="nil"/>
                <w:bottom w:val="nil"/>
                <w:right w:val="nil"/>
                <w:between w:val="nil"/>
              </w:pBdr>
              <w:spacing w:line="276" w:lineRule="auto"/>
              <w:rPr>
                <w:b/>
                <w:color w:val="333333"/>
              </w:rPr>
            </w:pPr>
          </w:p>
        </w:tc>
        <w:tc>
          <w:tcPr>
            <w:tcW w:w="948"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91" w14:textId="77777777" w:rsidR="000C1305" w:rsidRDefault="000C1305">
            <w:pPr>
              <w:pBdr>
                <w:top w:val="nil"/>
                <w:left w:val="nil"/>
                <w:bottom w:val="nil"/>
                <w:right w:val="nil"/>
                <w:between w:val="nil"/>
              </w:pBdr>
              <w:spacing w:line="276" w:lineRule="auto"/>
              <w:rPr>
                <w:b/>
                <w:color w:val="333333"/>
              </w:rPr>
            </w:pPr>
          </w:p>
        </w:tc>
        <w:tc>
          <w:tcPr>
            <w:tcW w:w="1059"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92" w14:textId="77777777" w:rsidR="000C1305" w:rsidRDefault="000C1305">
            <w:pPr>
              <w:pBdr>
                <w:top w:val="nil"/>
                <w:left w:val="nil"/>
                <w:bottom w:val="nil"/>
                <w:right w:val="nil"/>
                <w:between w:val="nil"/>
              </w:pBdr>
              <w:spacing w:line="276" w:lineRule="auto"/>
              <w:rPr>
                <w:b/>
                <w:color w:val="333333"/>
              </w:rPr>
            </w:pPr>
          </w:p>
        </w:tc>
        <w:tc>
          <w:tcPr>
            <w:tcW w:w="3427" w:type="dxa"/>
            <w:gridSpan w:val="4"/>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93" w14:textId="77777777" w:rsidR="000C1305" w:rsidRDefault="000C1305">
            <w:pPr>
              <w:pBdr>
                <w:top w:val="nil"/>
                <w:left w:val="nil"/>
                <w:bottom w:val="nil"/>
                <w:right w:val="nil"/>
                <w:between w:val="nil"/>
              </w:pBdr>
              <w:spacing w:line="276" w:lineRule="auto"/>
              <w:rPr>
                <w:b/>
                <w:color w:val="333333"/>
              </w:rPr>
            </w:pPr>
          </w:p>
        </w:tc>
        <w:tc>
          <w:tcPr>
            <w:tcW w:w="2293" w:type="dxa"/>
            <w:gridSpan w:val="2"/>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97" w14:textId="77777777" w:rsidR="000C1305" w:rsidRDefault="000C1305">
            <w:pPr>
              <w:pBdr>
                <w:top w:val="nil"/>
                <w:left w:val="nil"/>
                <w:bottom w:val="nil"/>
                <w:right w:val="nil"/>
                <w:between w:val="nil"/>
              </w:pBdr>
              <w:spacing w:line="276" w:lineRule="auto"/>
              <w:rPr>
                <w:b/>
                <w:color w:val="333333"/>
              </w:rPr>
            </w:pPr>
          </w:p>
        </w:tc>
      </w:tr>
      <w:tr w:rsidR="000C1305" w14:paraId="12B63221" w14:textId="77777777">
        <w:trPr>
          <w:trHeight w:val="650"/>
        </w:trPr>
        <w:tc>
          <w:tcPr>
            <w:tcW w:w="1121"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99" w14:textId="77777777" w:rsidR="000C1305" w:rsidRDefault="000C1305">
            <w:pPr>
              <w:pBdr>
                <w:top w:val="nil"/>
                <w:left w:val="nil"/>
                <w:bottom w:val="nil"/>
                <w:right w:val="nil"/>
                <w:between w:val="nil"/>
              </w:pBdr>
              <w:spacing w:line="276" w:lineRule="auto"/>
              <w:rPr>
                <w:b/>
                <w:color w:val="333333"/>
              </w:rPr>
            </w:pPr>
          </w:p>
        </w:tc>
        <w:tc>
          <w:tcPr>
            <w:tcW w:w="948"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9A" w14:textId="77777777" w:rsidR="000C1305" w:rsidRDefault="000C1305">
            <w:pPr>
              <w:pBdr>
                <w:top w:val="nil"/>
                <w:left w:val="nil"/>
                <w:bottom w:val="nil"/>
                <w:right w:val="nil"/>
                <w:between w:val="nil"/>
              </w:pBdr>
              <w:spacing w:line="276" w:lineRule="auto"/>
              <w:rPr>
                <w:b/>
                <w:color w:val="333333"/>
              </w:rPr>
            </w:pPr>
          </w:p>
        </w:tc>
        <w:tc>
          <w:tcPr>
            <w:tcW w:w="1059"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9B" w14:textId="77777777" w:rsidR="000C1305" w:rsidRDefault="000C1305">
            <w:pPr>
              <w:pBdr>
                <w:top w:val="nil"/>
                <w:left w:val="nil"/>
                <w:bottom w:val="nil"/>
                <w:right w:val="nil"/>
                <w:between w:val="nil"/>
              </w:pBdr>
              <w:spacing w:line="276" w:lineRule="auto"/>
              <w:rPr>
                <w:b/>
                <w:color w:val="333333"/>
              </w:rPr>
            </w:pPr>
          </w:p>
        </w:tc>
        <w:tc>
          <w:tcPr>
            <w:tcW w:w="949" w:type="dxa"/>
            <w:vMerge w:val="restart"/>
            <w:tcBorders>
              <w:bottom w:val="single" w:sz="4" w:space="0" w:color="333333"/>
              <w:right w:val="single" w:sz="4" w:space="0" w:color="333333"/>
            </w:tcBorders>
            <w:tcMar>
              <w:top w:w="100" w:type="dxa"/>
              <w:left w:w="80" w:type="dxa"/>
              <w:bottom w:w="100" w:type="dxa"/>
              <w:right w:w="80" w:type="dxa"/>
            </w:tcMar>
          </w:tcPr>
          <w:p w14:paraId="0000049C" w14:textId="77777777" w:rsidR="000C1305" w:rsidRDefault="003D2CD8">
            <w:pPr>
              <w:tabs>
                <w:tab w:val="left" w:pos="3388"/>
                <w:tab w:val="center" w:pos="4536"/>
              </w:tabs>
              <w:ind w:left="60"/>
              <w:jc w:val="center"/>
              <w:rPr>
                <w:b/>
                <w:color w:val="333333"/>
              </w:rPr>
            </w:pPr>
            <w:r>
              <w:rPr>
                <w:b/>
                <w:color w:val="333333"/>
              </w:rPr>
              <w:t>ogółem</w:t>
            </w:r>
          </w:p>
        </w:tc>
        <w:tc>
          <w:tcPr>
            <w:tcW w:w="826" w:type="dxa"/>
            <w:vMerge w:val="restart"/>
            <w:tcBorders>
              <w:bottom w:val="single" w:sz="4" w:space="0" w:color="333333"/>
              <w:right w:val="single" w:sz="4" w:space="0" w:color="333333"/>
            </w:tcBorders>
            <w:tcMar>
              <w:top w:w="100" w:type="dxa"/>
              <w:left w:w="80" w:type="dxa"/>
              <w:bottom w:w="100" w:type="dxa"/>
              <w:right w:w="80" w:type="dxa"/>
            </w:tcMar>
          </w:tcPr>
          <w:p w14:paraId="0000049D" w14:textId="77777777" w:rsidR="000C1305" w:rsidRDefault="003D2CD8">
            <w:pPr>
              <w:tabs>
                <w:tab w:val="left" w:pos="3388"/>
                <w:tab w:val="center" w:pos="4536"/>
              </w:tabs>
              <w:ind w:left="60"/>
              <w:jc w:val="center"/>
              <w:rPr>
                <w:b/>
                <w:color w:val="333333"/>
              </w:rPr>
            </w:pPr>
            <w:r>
              <w:rPr>
                <w:b/>
                <w:color w:val="333333"/>
              </w:rPr>
              <w:t>miejskie</w:t>
            </w:r>
          </w:p>
        </w:tc>
        <w:tc>
          <w:tcPr>
            <w:tcW w:w="826" w:type="dxa"/>
            <w:vMerge w:val="restart"/>
            <w:tcBorders>
              <w:bottom w:val="single" w:sz="4" w:space="0" w:color="333333"/>
              <w:right w:val="single" w:sz="4" w:space="0" w:color="333333"/>
            </w:tcBorders>
            <w:tcMar>
              <w:top w:w="100" w:type="dxa"/>
              <w:left w:w="80" w:type="dxa"/>
              <w:bottom w:w="100" w:type="dxa"/>
              <w:right w:w="80" w:type="dxa"/>
            </w:tcMar>
          </w:tcPr>
          <w:p w14:paraId="0000049E" w14:textId="77777777" w:rsidR="000C1305" w:rsidRDefault="003D2CD8">
            <w:pPr>
              <w:tabs>
                <w:tab w:val="left" w:pos="3388"/>
                <w:tab w:val="center" w:pos="4536"/>
              </w:tabs>
              <w:ind w:left="60"/>
              <w:jc w:val="center"/>
              <w:rPr>
                <w:b/>
                <w:color w:val="333333"/>
              </w:rPr>
            </w:pPr>
            <w:r>
              <w:rPr>
                <w:b/>
                <w:color w:val="333333"/>
              </w:rPr>
              <w:t>wiejskie</w:t>
            </w:r>
          </w:p>
        </w:tc>
        <w:tc>
          <w:tcPr>
            <w:tcW w:w="826" w:type="dxa"/>
            <w:vMerge w:val="restart"/>
            <w:tcBorders>
              <w:bottom w:val="single" w:sz="4" w:space="0" w:color="333333"/>
              <w:right w:val="single" w:sz="4" w:space="0" w:color="333333"/>
            </w:tcBorders>
            <w:tcMar>
              <w:top w:w="100" w:type="dxa"/>
              <w:left w:w="80" w:type="dxa"/>
              <w:bottom w:w="100" w:type="dxa"/>
              <w:right w:w="80" w:type="dxa"/>
            </w:tcMar>
          </w:tcPr>
          <w:p w14:paraId="0000049F" w14:textId="77777777" w:rsidR="000C1305" w:rsidRDefault="003D2CD8">
            <w:pPr>
              <w:tabs>
                <w:tab w:val="left" w:pos="3388"/>
                <w:tab w:val="center" w:pos="4536"/>
              </w:tabs>
              <w:ind w:left="60"/>
              <w:jc w:val="center"/>
              <w:rPr>
                <w:b/>
                <w:color w:val="333333"/>
              </w:rPr>
            </w:pPr>
            <w:r>
              <w:rPr>
                <w:b/>
                <w:color w:val="333333"/>
              </w:rPr>
              <w:t>miejsko-wiejskie</w:t>
            </w:r>
          </w:p>
        </w:tc>
        <w:tc>
          <w:tcPr>
            <w:tcW w:w="826" w:type="dxa"/>
            <w:vMerge w:val="restart"/>
            <w:tcBorders>
              <w:bottom w:val="single" w:sz="4" w:space="0" w:color="333333"/>
              <w:right w:val="single" w:sz="4" w:space="0" w:color="333333"/>
            </w:tcBorders>
            <w:tcMar>
              <w:top w:w="100" w:type="dxa"/>
              <w:left w:w="80" w:type="dxa"/>
              <w:bottom w:w="100" w:type="dxa"/>
              <w:right w:w="80" w:type="dxa"/>
            </w:tcMar>
          </w:tcPr>
          <w:p w14:paraId="000004A0" w14:textId="77777777" w:rsidR="000C1305" w:rsidRDefault="003D2CD8">
            <w:pPr>
              <w:tabs>
                <w:tab w:val="left" w:pos="3388"/>
                <w:tab w:val="center" w:pos="4536"/>
              </w:tabs>
              <w:ind w:left="60"/>
              <w:jc w:val="center"/>
              <w:rPr>
                <w:b/>
                <w:color w:val="333333"/>
              </w:rPr>
            </w:pPr>
            <w:r>
              <w:rPr>
                <w:b/>
                <w:color w:val="333333"/>
              </w:rPr>
              <w:t>ogółem</w:t>
            </w:r>
          </w:p>
        </w:tc>
        <w:tc>
          <w:tcPr>
            <w:tcW w:w="1467" w:type="dxa"/>
            <w:vMerge w:val="restart"/>
            <w:tcBorders>
              <w:bottom w:val="single" w:sz="4" w:space="0" w:color="333333"/>
              <w:right w:val="single" w:sz="4" w:space="0" w:color="333333"/>
            </w:tcBorders>
            <w:tcMar>
              <w:top w:w="100" w:type="dxa"/>
              <w:left w:w="80" w:type="dxa"/>
              <w:bottom w:w="100" w:type="dxa"/>
              <w:right w:w="80" w:type="dxa"/>
            </w:tcMar>
          </w:tcPr>
          <w:p w14:paraId="000004A1" w14:textId="77777777" w:rsidR="000C1305" w:rsidRDefault="003D2CD8">
            <w:pPr>
              <w:tabs>
                <w:tab w:val="left" w:pos="3388"/>
                <w:tab w:val="center" w:pos="4536"/>
              </w:tabs>
              <w:ind w:left="60"/>
              <w:jc w:val="center"/>
              <w:rPr>
                <w:b/>
                <w:color w:val="333333"/>
              </w:rPr>
            </w:pPr>
            <w:r>
              <w:rPr>
                <w:b/>
                <w:color w:val="333333"/>
              </w:rPr>
              <w:t>W tym w gminach miejsko-wiejskich</w:t>
            </w:r>
          </w:p>
        </w:tc>
      </w:tr>
      <w:tr w:rsidR="000C1305" w14:paraId="72ADDD06" w14:textId="77777777">
        <w:trPr>
          <w:trHeight w:val="650"/>
        </w:trPr>
        <w:tc>
          <w:tcPr>
            <w:tcW w:w="1121"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A2" w14:textId="77777777" w:rsidR="000C1305" w:rsidRDefault="000C1305">
            <w:pPr>
              <w:pBdr>
                <w:top w:val="nil"/>
                <w:left w:val="nil"/>
                <w:bottom w:val="nil"/>
                <w:right w:val="nil"/>
                <w:between w:val="nil"/>
              </w:pBdr>
              <w:spacing w:line="276" w:lineRule="auto"/>
              <w:rPr>
                <w:b/>
                <w:color w:val="333333"/>
              </w:rPr>
            </w:pPr>
          </w:p>
        </w:tc>
        <w:tc>
          <w:tcPr>
            <w:tcW w:w="948"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A3" w14:textId="77777777" w:rsidR="000C1305" w:rsidRDefault="000C1305">
            <w:pPr>
              <w:pBdr>
                <w:top w:val="nil"/>
                <w:left w:val="nil"/>
                <w:bottom w:val="nil"/>
                <w:right w:val="nil"/>
                <w:between w:val="nil"/>
              </w:pBdr>
              <w:spacing w:line="276" w:lineRule="auto"/>
              <w:rPr>
                <w:b/>
                <w:color w:val="333333"/>
              </w:rPr>
            </w:pPr>
          </w:p>
        </w:tc>
        <w:tc>
          <w:tcPr>
            <w:tcW w:w="1059"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A4" w14:textId="77777777" w:rsidR="000C1305" w:rsidRDefault="000C1305">
            <w:pPr>
              <w:pBdr>
                <w:top w:val="nil"/>
                <w:left w:val="nil"/>
                <w:bottom w:val="nil"/>
                <w:right w:val="nil"/>
                <w:between w:val="nil"/>
              </w:pBdr>
              <w:spacing w:line="276" w:lineRule="auto"/>
              <w:rPr>
                <w:b/>
                <w:color w:val="333333"/>
              </w:rPr>
            </w:pPr>
          </w:p>
        </w:tc>
        <w:tc>
          <w:tcPr>
            <w:tcW w:w="949" w:type="dxa"/>
            <w:vMerge/>
            <w:tcBorders>
              <w:bottom w:val="single" w:sz="4" w:space="0" w:color="333333"/>
              <w:right w:val="single" w:sz="4" w:space="0" w:color="333333"/>
            </w:tcBorders>
            <w:tcMar>
              <w:top w:w="100" w:type="dxa"/>
              <w:left w:w="80" w:type="dxa"/>
              <w:bottom w:w="100" w:type="dxa"/>
              <w:right w:w="80" w:type="dxa"/>
            </w:tcMar>
          </w:tcPr>
          <w:p w14:paraId="000004A5"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A6"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A7"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A8"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A9" w14:textId="77777777" w:rsidR="000C1305" w:rsidRDefault="000C1305">
            <w:pPr>
              <w:pBdr>
                <w:top w:val="nil"/>
                <w:left w:val="nil"/>
                <w:bottom w:val="nil"/>
                <w:right w:val="nil"/>
                <w:between w:val="nil"/>
              </w:pBdr>
              <w:spacing w:line="276" w:lineRule="auto"/>
              <w:rPr>
                <w:b/>
                <w:color w:val="333333"/>
              </w:rPr>
            </w:pPr>
          </w:p>
        </w:tc>
        <w:tc>
          <w:tcPr>
            <w:tcW w:w="1467" w:type="dxa"/>
            <w:vMerge/>
            <w:tcBorders>
              <w:bottom w:val="single" w:sz="4" w:space="0" w:color="333333"/>
              <w:right w:val="single" w:sz="4" w:space="0" w:color="333333"/>
            </w:tcBorders>
            <w:tcMar>
              <w:top w:w="100" w:type="dxa"/>
              <w:left w:w="80" w:type="dxa"/>
              <w:bottom w:w="100" w:type="dxa"/>
              <w:right w:w="80" w:type="dxa"/>
            </w:tcMar>
          </w:tcPr>
          <w:p w14:paraId="000004AA" w14:textId="77777777" w:rsidR="000C1305" w:rsidRDefault="000C1305">
            <w:pPr>
              <w:pBdr>
                <w:top w:val="nil"/>
                <w:left w:val="nil"/>
                <w:bottom w:val="nil"/>
                <w:right w:val="nil"/>
                <w:between w:val="nil"/>
              </w:pBdr>
              <w:spacing w:line="276" w:lineRule="auto"/>
              <w:rPr>
                <w:b/>
                <w:color w:val="333333"/>
              </w:rPr>
            </w:pPr>
          </w:p>
        </w:tc>
      </w:tr>
      <w:tr w:rsidR="000C1305" w14:paraId="1305227F" w14:textId="77777777">
        <w:trPr>
          <w:trHeight w:val="650"/>
        </w:trPr>
        <w:tc>
          <w:tcPr>
            <w:tcW w:w="1121"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AB" w14:textId="77777777" w:rsidR="000C1305" w:rsidRDefault="000C1305">
            <w:pPr>
              <w:pBdr>
                <w:top w:val="nil"/>
                <w:left w:val="nil"/>
                <w:bottom w:val="nil"/>
                <w:right w:val="nil"/>
                <w:between w:val="nil"/>
              </w:pBdr>
              <w:spacing w:line="276" w:lineRule="auto"/>
              <w:rPr>
                <w:b/>
                <w:color w:val="333333"/>
              </w:rPr>
            </w:pPr>
          </w:p>
        </w:tc>
        <w:tc>
          <w:tcPr>
            <w:tcW w:w="948"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AC" w14:textId="77777777" w:rsidR="000C1305" w:rsidRDefault="000C1305">
            <w:pPr>
              <w:pBdr>
                <w:top w:val="nil"/>
                <w:left w:val="nil"/>
                <w:bottom w:val="nil"/>
                <w:right w:val="nil"/>
                <w:between w:val="nil"/>
              </w:pBdr>
              <w:spacing w:line="276" w:lineRule="auto"/>
              <w:rPr>
                <w:b/>
                <w:color w:val="333333"/>
              </w:rPr>
            </w:pPr>
          </w:p>
        </w:tc>
        <w:tc>
          <w:tcPr>
            <w:tcW w:w="1059"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AD" w14:textId="77777777" w:rsidR="000C1305" w:rsidRDefault="000C1305">
            <w:pPr>
              <w:pBdr>
                <w:top w:val="nil"/>
                <w:left w:val="nil"/>
                <w:bottom w:val="nil"/>
                <w:right w:val="nil"/>
                <w:between w:val="nil"/>
              </w:pBdr>
              <w:spacing w:line="276" w:lineRule="auto"/>
              <w:rPr>
                <w:b/>
                <w:color w:val="333333"/>
              </w:rPr>
            </w:pPr>
          </w:p>
        </w:tc>
        <w:tc>
          <w:tcPr>
            <w:tcW w:w="949" w:type="dxa"/>
            <w:vMerge/>
            <w:tcBorders>
              <w:bottom w:val="single" w:sz="4" w:space="0" w:color="333333"/>
              <w:right w:val="single" w:sz="4" w:space="0" w:color="333333"/>
            </w:tcBorders>
            <w:tcMar>
              <w:top w:w="100" w:type="dxa"/>
              <w:left w:w="80" w:type="dxa"/>
              <w:bottom w:w="100" w:type="dxa"/>
              <w:right w:w="80" w:type="dxa"/>
            </w:tcMar>
          </w:tcPr>
          <w:p w14:paraId="000004AE"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AF"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0"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1"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2" w14:textId="77777777" w:rsidR="000C1305" w:rsidRDefault="000C1305">
            <w:pPr>
              <w:pBdr>
                <w:top w:val="nil"/>
                <w:left w:val="nil"/>
                <w:bottom w:val="nil"/>
                <w:right w:val="nil"/>
                <w:between w:val="nil"/>
              </w:pBdr>
              <w:spacing w:line="276" w:lineRule="auto"/>
              <w:rPr>
                <w:b/>
                <w:color w:val="333333"/>
              </w:rPr>
            </w:pPr>
          </w:p>
        </w:tc>
        <w:tc>
          <w:tcPr>
            <w:tcW w:w="1467" w:type="dxa"/>
            <w:vMerge/>
            <w:tcBorders>
              <w:bottom w:val="single" w:sz="4" w:space="0" w:color="333333"/>
              <w:right w:val="single" w:sz="4" w:space="0" w:color="333333"/>
            </w:tcBorders>
            <w:tcMar>
              <w:top w:w="100" w:type="dxa"/>
              <w:left w:w="80" w:type="dxa"/>
              <w:bottom w:w="100" w:type="dxa"/>
              <w:right w:w="80" w:type="dxa"/>
            </w:tcMar>
          </w:tcPr>
          <w:p w14:paraId="000004B3" w14:textId="77777777" w:rsidR="000C1305" w:rsidRDefault="000C1305">
            <w:pPr>
              <w:pBdr>
                <w:top w:val="nil"/>
                <w:left w:val="nil"/>
                <w:bottom w:val="nil"/>
                <w:right w:val="nil"/>
                <w:between w:val="nil"/>
              </w:pBdr>
              <w:spacing w:line="276" w:lineRule="auto"/>
              <w:rPr>
                <w:b/>
                <w:color w:val="333333"/>
              </w:rPr>
            </w:pPr>
          </w:p>
        </w:tc>
      </w:tr>
      <w:tr w:rsidR="000C1305" w14:paraId="47092A98" w14:textId="77777777">
        <w:trPr>
          <w:trHeight w:val="264"/>
        </w:trPr>
        <w:tc>
          <w:tcPr>
            <w:tcW w:w="1121"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B4" w14:textId="77777777" w:rsidR="000C1305" w:rsidRDefault="000C1305">
            <w:pPr>
              <w:pBdr>
                <w:top w:val="nil"/>
                <w:left w:val="nil"/>
                <w:bottom w:val="nil"/>
                <w:right w:val="nil"/>
                <w:between w:val="nil"/>
              </w:pBdr>
              <w:spacing w:line="276" w:lineRule="auto"/>
              <w:rPr>
                <w:b/>
                <w:color w:val="333333"/>
              </w:rPr>
            </w:pPr>
          </w:p>
        </w:tc>
        <w:tc>
          <w:tcPr>
            <w:tcW w:w="948"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B5" w14:textId="77777777" w:rsidR="000C1305" w:rsidRDefault="000C1305">
            <w:pPr>
              <w:pBdr>
                <w:top w:val="nil"/>
                <w:left w:val="nil"/>
                <w:bottom w:val="nil"/>
                <w:right w:val="nil"/>
                <w:between w:val="nil"/>
              </w:pBdr>
              <w:spacing w:line="276" w:lineRule="auto"/>
              <w:rPr>
                <w:b/>
                <w:color w:val="333333"/>
              </w:rPr>
            </w:pPr>
          </w:p>
        </w:tc>
        <w:tc>
          <w:tcPr>
            <w:tcW w:w="1059"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B6" w14:textId="77777777" w:rsidR="000C1305" w:rsidRDefault="000C1305">
            <w:pPr>
              <w:pBdr>
                <w:top w:val="nil"/>
                <w:left w:val="nil"/>
                <w:bottom w:val="nil"/>
                <w:right w:val="nil"/>
                <w:between w:val="nil"/>
              </w:pBdr>
              <w:spacing w:line="276" w:lineRule="auto"/>
              <w:rPr>
                <w:b/>
                <w:color w:val="333333"/>
              </w:rPr>
            </w:pPr>
          </w:p>
        </w:tc>
        <w:tc>
          <w:tcPr>
            <w:tcW w:w="949" w:type="dxa"/>
            <w:vMerge/>
            <w:tcBorders>
              <w:bottom w:val="single" w:sz="4" w:space="0" w:color="333333"/>
              <w:right w:val="single" w:sz="4" w:space="0" w:color="333333"/>
            </w:tcBorders>
            <w:tcMar>
              <w:top w:w="100" w:type="dxa"/>
              <w:left w:w="80" w:type="dxa"/>
              <w:bottom w:w="100" w:type="dxa"/>
              <w:right w:w="80" w:type="dxa"/>
            </w:tcMar>
          </w:tcPr>
          <w:p w14:paraId="000004B7"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8"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9"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A" w14:textId="77777777" w:rsidR="000C1305" w:rsidRDefault="000C1305">
            <w:pPr>
              <w:pBdr>
                <w:top w:val="nil"/>
                <w:left w:val="nil"/>
                <w:bottom w:val="nil"/>
                <w:right w:val="nil"/>
                <w:between w:val="nil"/>
              </w:pBdr>
              <w:spacing w:line="276" w:lineRule="auto"/>
              <w:rPr>
                <w:b/>
                <w:color w:val="333333"/>
              </w:rPr>
            </w:pPr>
          </w:p>
        </w:tc>
        <w:tc>
          <w:tcPr>
            <w:tcW w:w="826" w:type="dxa"/>
            <w:vMerge/>
            <w:tcBorders>
              <w:bottom w:val="single" w:sz="4" w:space="0" w:color="333333"/>
              <w:right w:val="single" w:sz="4" w:space="0" w:color="333333"/>
            </w:tcBorders>
            <w:tcMar>
              <w:top w:w="100" w:type="dxa"/>
              <w:left w:w="80" w:type="dxa"/>
              <w:bottom w:w="100" w:type="dxa"/>
              <w:right w:w="80" w:type="dxa"/>
            </w:tcMar>
          </w:tcPr>
          <w:p w14:paraId="000004BB" w14:textId="77777777" w:rsidR="000C1305" w:rsidRDefault="000C1305">
            <w:pPr>
              <w:pBdr>
                <w:top w:val="nil"/>
                <w:left w:val="nil"/>
                <w:bottom w:val="nil"/>
                <w:right w:val="nil"/>
                <w:between w:val="nil"/>
              </w:pBdr>
              <w:spacing w:line="276" w:lineRule="auto"/>
              <w:rPr>
                <w:b/>
                <w:color w:val="333333"/>
              </w:rPr>
            </w:pPr>
          </w:p>
        </w:tc>
        <w:tc>
          <w:tcPr>
            <w:tcW w:w="1467" w:type="dxa"/>
            <w:vMerge/>
            <w:tcBorders>
              <w:bottom w:val="single" w:sz="4" w:space="0" w:color="333333"/>
              <w:right w:val="single" w:sz="4" w:space="0" w:color="333333"/>
            </w:tcBorders>
            <w:tcMar>
              <w:top w:w="100" w:type="dxa"/>
              <w:left w:w="80" w:type="dxa"/>
              <w:bottom w:w="100" w:type="dxa"/>
              <w:right w:w="80" w:type="dxa"/>
            </w:tcMar>
          </w:tcPr>
          <w:p w14:paraId="000004BC" w14:textId="77777777" w:rsidR="000C1305" w:rsidRDefault="000C1305">
            <w:pPr>
              <w:pBdr>
                <w:top w:val="nil"/>
                <w:left w:val="nil"/>
                <w:bottom w:val="nil"/>
                <w:right w:val="nil"/>
                <w:between w:val="nil"/>
              </w:pBdr>
              <w:spacing w:line="276" w:lineRule="auto"/>
              <w:rPr>
                <w:b/>
                <w:color w:val="333333"/>
              </w:rPr>
            </w:pPr>
          </w:p>
        </w:tc>
      </w:tr>
      <w:tr w:rsidR="000C1305" w14:paraId="45B3D57F" w14:textId="77777777">
        <w:trPr>
          <w:trHeight w:val="435"/>
        </w:trPr>
        <w:tc>
          <w:tcPr>
            <w:tcW w:w="1121"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4BD" w14:textId="77777777" w:rsidR="000C1305" w:rsidRDefault="003D2CD8">
            <w:pPr>
              <w:tabs>
                <w:tab w:val="left" w:pos="3388"/>
                <w:tab w:val="center" w:pos="4536"/>
              </w:tabs>
              <w:ind w:left="60"/>
              <w:jc w:val="center"/>
              <w:rPr>
                <w:color w:val="333333"/>
              </w:rPr>
            </w:pPr>
            <w:r>
              <w:rPr>
                <w:color w:val="333333"/>
              </w:rPr>
              <w:t>pomorskie</w:t>
            </w:r>
          </w:p>
        </w:tc>
        <w:tc>
          <w:tcPr>
            <w:tcW w:w="948" w:type="dxa"/>
            <w:tcBorders>
              <w:bottom w:val="single" w:sz="4" w:space="0" w:color="333333"/>
              <w:right w:val="single" w:sz="4" w:space="0" w:color="333333"/>
            </w:tcBorders>
            <w:tcMar>
              <w:top w:w="100" w:type="dxa"/>
              <w:left w:w="80" w:type="dxa"/>
              <w:bottom w:w="100" w:type="dxa"/>
              <w:right w:w="80" w:type="dxa"/>
            </w:tcMar>
          </w:tcPr>
          <w:p w14:paraId="000004BE" w14:textId="77777777" w:rsidR="000C1305" w:rsidRDefault="003D2CD8">
            <w:pPr>
              <w:tabs>
                <w:tab w:val="left" w:pos="3388"/>
                <w:tab w:val="center" w:pos="4536"/>
              </w:tabs>
              <w:ind w:left="60"/>
              <w:jc w:val="center"/>
              <w:rPr>
                <w:color w:val="333333"/>
              </w:rPr>
            </w:pPr>
            <w:r>
              <w:rPr>
                <w:color w:val="333333"/>
              </w:rPr>
              <w:t>16</w:t>
            </w:r>
          </w:p>
        </w:tc>
        <w:tc>
          <w:tcPr>
            <w:tcW w:w="1059" w:type="dxa"/>
            <w:tcBorders>
              <w:bottom w:val="single" w:sz="4" w:space="0" w:color="333333"/>
              <w:right w:val="single" w:sz="4" w:space="0" w:color="333333"/>
            </w:tcBorders>
            <w:tcMar>
              <w:top w:w="100" w:type="dxa"/>
              <w:left w:w="80" w:type="dxa"/>
              <w:bottom w:w="100" w:type="dxa"/>
              <w:right w:w="80" w:type="dxa"/>
            </w:tcMar>
          </w:tcPr>
          <w:p w14:paraId="000004BF" w14:textId="77777777" w:rsidR="000C1305" w:rsidRDefault="003D2CD8">
            <w:pPr>
              <w:tabs>
                <w:tab w:val="left" w:pos="3388"/>
                <w:tab w:val="center" w:pos="4536"/>
              </w:tabs>
              <w:ind w:left="60"/>
              <w:jc w:val="center"/>
              <w:rPr>
                <w:color w:val="333333"/>
              </w:rPr>
            </w:pPr>
            <w:r>
              <w:rPr>
                <w:color w:val="333333"/>
              </w:rPr>
              <w:t>4</w:t>
            </w:r>
          </w:p>
        </w:tc>
        <w:tc>
          <w:tcPr>
            <w:tcW w:w="949" w:type="dxa"/>
            <w:tcBorders>
              <w:bottom w:val="single" w:sz="4" w:space="0" w:color="333333"/>
              <w:right w:val="single" w:sz="4" w:space="0" w:color="333333"/>
            </w:tcBorders>
            <w:tcMar>
              <w:top w:w="100" w:type="dxa"/>
              <w:left w:w="80" w:type="dxa"/>
              <w:bottom w:w="100" w:type="dxa"/>
              <w:right w:w="80" w:type="dxa"/>
            </w:tcMar>
          </w:tcPr>
          <w:p w14:paraId="000004C0" w14:textId="77777777" w:rsidR="000C1305" w:rsidRDefault="003D2CD8">
            <w:pPr>
              <w:tabs>
                <w:tab w:val="left" w:pos="3388"/>
                <w:tab w:val="center" w:pos="4536"/>
              </w:tabs>
              <w:ind w:left="60"/>
              <w:jc w:val="center"/>
              <w:rPr>
                <w:color w:val="333333"/>
              </w:rPr>
            </w:pPr>
            <w:r>
              <w:rPr>
                <w:color w:val="333333"/>
              </w:rPr>
              <w:t>123</w:t>
            </w:r>
          </w:p>
        </w:tc>
        <w:tc>
          <w:tcPr>
            <w:tcW w:w="826" w:type="dxa"/>
            <w:tcBorders>
              <w:bottom w:val="single" w:sz="4" w:space="0" w:color="333333"/>
              <w:right w:val="single" w:sz="4" w:space="0" w:color="333333"/>
            </w:tcBorders>
            <w:tcMar>
              <w:top w:w="100" w:type="dxa"/>
              <w:left w:w="80" w:type="dxa"/>
              <w:bottom w:w="100" w:type="dxa"/>
              <w:right w:w="80" w:type="dxa"/>
            </w:tcMar>
          </w:tcPr>
          <w:p w14:paraId="000004C1" w14:textId="77777777" w:rsidR="000C1305" w:rsidRDefault="003D2CD8">
            <w:pPr>
              <w:tabs>
                <w:tab w:val="left" w:pos="3388"/>
                <w:tab w:val="center" w:pos="4536"/>
              </w:tabs>
              <w:ind w:left="60"/>
              <w:jc w:val="center"/>
              <w:rPr>
                <w:color w:val="333333"/>
              </w:rPr>
            </w:pPr>
            <w:r>
              <w:rPr>
                <w:color w:val="333333"/>
              </w:rPr>
              <w:t>22</w:t>
            </w:r>
          </w:p>
        </w:tc>
        <w:tc>
          <w:tcPr>
            <w:tcW w:w="826" w:type="dxa"/>
            <w:tcBorders>
              <w:bottom w:val="single" w:sz="4" w:space="0" w:color="333333"/>
              <w:right w:val="single" w:sz="4" w:space="0" w:color="333333"/>
            </w:tcBorders>
            <w:tcMar>
              <w:top w:w="100" w:type="dxa"/>
              <w:left w:w="80" w:type="dxa"/>
              <w:bottom w:w="100" w:type="dxa"/>
              <w:right w:w="80" w:type="dxa"/>
            </w:tcMar>
          </w:tcPr>
          <w:p w14:paraId="000004C2" w14:textId="77777777" w:rsidR="000C1305" w:rsidRDefault="003D2CD8">
            <w:pPr>
              <w:tabs>
                <w:tab w:val="left" w:pos="3388"/>
                <w:tab w:val="center" w:pos="4536"/>
              </w:tabs>
              <w:ind w:left="60"/>
              <w:jc w:val="center"/>
              <w:rPr>
                <w:color w:val="333333"/>
              </w:rPr>
            </w:pPr>
            <w:r>
              <w:rPr>
                <w:color w:val="333333"/>
              </w:rPr>
              <w:t>81</w:t>
            </w:r>
          </w:p>
        </w:tc>
        <w:tc>
          <w:tcPr>
            <w:tcW w:w="826" w:type="dxa"/>
            <w:tcBorders>
              <w:bottom w:val="single" w:sz="4" w:space="0" w:color="333333"/>
              <w:right w:val="single" w:sz="4" w:space="0" w:color="333333"/>
            </w:tcBorders>
            <w:tcMar>
              <w:top w:w="100" w:type="dxa"/>
              <w:left w:w="80" w:type="dxa"/>
              <w:bottom w:w="100" w:type="dxa"/>
              <w:right w:w="80" w:type="dxa"/>
            </w:tcMar>
          </w:tcPr>
          <w:p w14:paraId="000004C3" w14:textId="77777777" w:rsidR="000C1305" w:rsidRDefault="003D2CD8">
            <w:pPr>
              <w:tabs>
                <w:tab w:val="left" w:pos="3388"/>
                <w:tab w:val="center" w:pos="4536"/>
              </w:tabs>
              <w:ind w:left="60"/>
              <w:jc w:val="center"/>
              <w:rPr>
                <w:color w:val="333333"/>
              </w:rPr>
            </w:pPr>
            <w:r>
              <w:rPr>
                <w:color w:val="333333"/>
              </w:rPr>
              <w:t>20</w:t>
            </w:r>
          </w:p>
        </w:tc>
        <w:tc>
          <w:tcPr>
            <w:tcW w:w="826" w:type="dxa"/>
            <w:tcBorders>
              <w:bottom w:val="single" w:sz="4" w:space="0" w:color="333333"/>
              <w:right w:val="single" w:sz="4" w:space="0" w:color="333333"/>
            </w:tcBorders>
            <w:tcMar>
              <w:top w:w="100" w:type="dxa"/>
              <w:left w:w="80" w:type="dxa"/>
              <w:bottom w:w="100" w:type="dxa"/>
              <w:right w:w="80" w:type="dxa"/>
            </w:tcMar>
          </w:tcPr>
          <w:p w14:paraId="000004C4" w14:textId="77777777" w:rsidR="000C1305" w:rsidRDefault="003D2CD8">
            <w:pPr>
              <w:tabs>
                <w:tab w:val="left" w:pos="3388"/>
                <w:tab w:val="center" w:pos="4536"/>
              </w:tabs>
              <w:ind w:left="60"/>
              <w:jc w:val="center"/>
              <w:rPr>
                <w:color w:val="333333"/>
              </w:rPr>
            </w:pPr>
            <w:r>
              <w:rPr>
                <w:color w:val="333333"/>
              </w:rPr>
              <w:t>42</w:t>
            </w:r>
          </w:p>
        </w:tc>
        <w:tc>
          <w:tcPr>
            <w:tcW w:w="1467" w:type="dxa"/>
            <w:tcBorders>
              <w:bottom w:val="single" w:sz="4" w:space="0" w:color="333333"/>
              <w:right w:val="single" w:sz="4" w:space="0" w:color="333333"/>
            </w:tcBorders>
            <w:tcMar>
              <w:top w:w="100" w:type="dxa"/>
              <w:left w:w="80" w:type="dxa"/>
              <w:bottom w:w="100" w:type="dxa"/>
              <w:right w:w="80" w:type="dxa"/>
            </w:tcMar>
          </w:tcPr>
          <w:p w14:paraId="000004C5" w14:textId="77777777" w:rsidR="000C1305" w:rsidRDefault="003D2CD8">
            <w:pPr>
              <w:tabs>
                <w:tab w:val="left" w:pos="3388"/>
                <w:tab w:val="center" w:pos="4536"/>
              </w:tabs>
              <w:ind w:left="60"/>
              <w:jc w:val="center"/>
              <w:rPr>
                <w:color w:val="333333"/>
              </w:rPr>
            </w:pPr>
            <w:r>
              <w:rPr>
                <w:color w:val="333333"/>
              </w:rPr>
              <w:t>20</w:t>
            </w:r>
          </w:p>
        </w:tc>
      </w:tr>
    </w:tbl>
    <w:p w14:paraId="000004C6"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Źródło: Zestawienie na podstawie danych GUS</w:t>
      </w:r>
    </w:p>
    <w:p w14:paraId="000004C7"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Administracyjnie woj. pomorskie tworzy 16 powiatów ziemskich i 4 powiaty grodzkie. Obszary wiejskie tworzą: 81 gminy wiejskie oraz 20 gmin wiejsko-miejskich z wyłączeniem miast. Na obszarze województwa pomorskiego funkcjonuje 2877 miejscowości wiejskich. I</w:t>
      </w:r>
      <w:r>
        <w:rPr>
          <w:rFonts w:ascii="Times New Roman" w:eastAsia="Times New Roman" w:hAnsi="Times New Roman" w:cs="Times New Roman"/>
          <w:color w:val="333333"/>
          <w:sz w:val="24"/>
          <w:szCs w:val="24"/>
        </w:rPr>
        <w:t>ch średnia liczebność (300 mieszkańców) jest bliska średniej krajowej (293 mieszkańców). Na podkreślenie zasługuje fakt, że wg danych z poprzedniego spisu liczebność miejscowości wiejskich w woj. pomorskim była mniejsza (289 mieszkańców) niż średnia dla kr</w:t>
      </w:r>
      <w:r>
        <w:rPr>
          <w:rFonts w:ascii="Times New Roman" w:eastAsia="Times New Roman" w:hAnsi="Times New Roman" w:cs="Times New Roman"/>
          <w:color w:val="333333"/>
          <w:sz w:val="24"/>
          <w:szCs w:val="24"/>
        </w:rPr>
        <w:t xml:space="preserve">aju (291 mieszkańców).  Jest to wynikiem wzrostu liczby mieszkańców OW w woj. pomorskim, co przełożyło się na wzrost przeciętnej liczby ludności w miejscowościach wiejskich. Proces taki w skali kraju praktycznie nie miał miejsca. </w:t>
      </w:r>
    </w:p>
    <w:p w14:paraId="000004C8"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10. Powierzchnia, </w:t>
      </w:r>
      <w:r>
        <w:rPr>
          <w:rFonts w:ascii="Times New Roman" w:eastAsia="Times New Roman" w:hAnsi="Times New Roman" w:cs="Times New Roman"/>
          <w:color w:val="333333"/>
          <w:sz w:val="24"/>
          <w:szCs w:val="24"/>
        </w:rPr>
        <w:t>ludność, miejscowości na OW</w:t>
      </w:r>
    </w:p>
    <w:tbl>
      <w:tblPr>
        <w:tblStyle w:val="afffffffffe"/>
        <w:tblW w:w="9030" w:type="dxa"/>
        <w:tblInd w:w="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600" w:firstRow="0" w:lastRow="0" w:firstColumn="0" w:lastColumn="0" w:noHBand="1" w:noVBand="1"/>
      </w:tblPr>
      <w:tblGrid>
        <w:gridCol w:w="1515"/>
        <w:gridCol w:w="1185"/>
        <w:gridCol w:w="1125"/>
        <w:gridCol w:w="960"/>
        <w:gridCol w:w="1020"/>
        <w:gridCol w:w="1680"/>
        <w:gridCol w:w="1545"/>
      </w:tblGrid>
      <w:tr w:rsidR="000C1305" w14:paraId="1F123F88" w14:textId="77777777">
        <w:trPr>
          <w:trHeight w:val="500"/>
        </w:trPr>
        <w:tc>
          <w:tcPr>
            <w:tcW w:w="1515" w:type="dxa"/>
            <w:vMerge w:val="restart"/>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C9" w14:textId="77777777" w:rsidR="000C1305" w:rsidRDefault="003D2CD8">
            <w:pPr>
              <w:tabs>
                <w:tab w:val="left" w:pos="3388"/>
                <w:tab w:val="center" w:pos="4536"/>
              </w:tabs>
              <w:jc w:val="center"/>
              <w:rPr>
                <w:b/>
                <w:color w:val="333333"/>
                <w:sz w:val="16"/>
                <w:szCs w:val="16"/>
              </w:rPr>
            </w:pPr>
            <w:r>
              <w:rPr>
                <w:b/>
                <w:color w:val="333333"/>
                <w:sz w:val="16"/>
                <w:szCs w:val="16"/>
              </w:rPr>
              <w:t>Wyszczególnienie</w:t>
            </w:r>
          </w:p>
        </w:tc>
        <w:tc>
          <w:tcPr>
            <w:tcW w:w="2310"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4CA" w14:textId="77777777" w:rsidR="000C1305" w:rsidRDefault="003D2CD8">
            <w:pPr>
              <w:tabs>
                <w:tab w:val="left" w:pos="3388"/>
                <w:tab w:val="center" w:pos="4536"/>
              </w:tabs>
              <w:jc w:val="center"/>
              <w:rPr>
                <w:b/>
                <w:color w:val="333333"/>
                <w:sz w:val="16"/>
                <w:szCs w:val="16"/>
              </w:rPr>
            </w:pPr>
            <w:r>
              <w:rPr>
                <w:b/>
                <w:color w:val="333333"/>
                <w:sz w:val="16"/>
                <w:szCs w:val="16"/>
              </w:rPr>
              <w:t>Powierzchnia</w:t>
            </w:r>
          </w:p>
        </w:tc>
        <w:tc>
          <w:tcPr>
            <w:tcW w:w="1980"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4CC" w14:textId="77777777" w:rsidR="000C1305" w:rsidRDefault="003D2CD8">
            <w:pPr>
              <w:tabs>
                <w:tab w:val="left" w:pos="3388"/>
                <w:tab w:val="center" w:pos="4536"/>
              </w:tabs>
              <w:jc w:val="center"/>
              <w:rPr>
                <w:b/>
                <w:color w:val="333333"/>
                <w:sz w:val="16"/>
                <w:szCs w:val="16"/>
              </w:rPr>
            </w:pPr>
            <w:r>
              <w:rPr>
                <w:b/>
                <w:color w:val="333333"/>
                <w:sz w:val="16"/>
                <w:szCs w:val="16"/>
              </w:rPr>
              <w:t>Ludność</w:t>
            </w:r>
          </w:p>
        </w:tc>
        <w:tc>
          <w:tcPr>
            <w:tcW w:w="1680" w:type="dxa"/>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4CE" w14:textId="77777777" w:rsidR="000C1305" w:rsidRDefault="003D2CD8">
            <w:pPr>
              <w:tabs>
                <w:tab w:val="left" w:pos="3388"/>
                <w:tab w:val="center" w:pos="4536"/>
              </w:tabs>
              <w:jc w:val="center"/>
              <w:rPr>
                <w:b/>
                <w:color w:val="333333"/>
                <w:sz w:val="16"/>
                <w:szCs w:val="16"/>
              </w:rPr>
            </w:pPr>
            <w:r>
              <w:rPr>
                <w:b/>
                <w:color w:val="333333"/>
                <w:sz w:val="16"/>
                <w:szCs w:val="16"/>
              </w:rPr>
              <w:t>Miejscowości wiejskie</w:t>
            </w:r>
          </w:p>
        </w:tc>
        <w:tc>
          <w:tcPr>
            <w:tcW w:w="1545" w:type="dxa"/>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4CF" w14:textId="77777777" w:rsidR="000C1305" w:rsidRDefault="003D2CD8">
            <w:pPr>
              <w:tabs>
                <w:tab w:val="left" w:pos="3388"/>
                <w:tab w:val="center" w:pos="4536"/>
              </w:tabs>
              <w:jc w:val="center"/>
              <w:rPr>
                <w:b/>
                <w:color w:val="333333"/>
                <w:sz w:val="16"/>
                <w:szCs w:val="16"/>
              </w:rPr>
            </w:pPr>
            <w:r>
              <w:rPr>
                <w:b/>
                <w:color w:val="333333"/>
                <w:sz w:val="16"/>
                <w:szCs w:val="16"/>
              </w:rPr>
              <w:t>Przeciętna liczba ludności w jednej miejscowości wiejskiej</w:t>
            </w:r>
          </w:p>
        </w:tc>
      </w:tr>
      <w:tr w:rsidR="000C1305" w14:paraId="1A1C0872" w14:textId="77777777">
        <w:trPr>
          <w:trHeight w:val="650"/>
        </w:trPr>
        <w:tc>
          <w:tcPr>
            <w:tcW w:w="151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D0" w14:textId="77777777" w:rsidR="000C1305" w:rsidRDefault="000C1305">
            <w:pPr>
              <w:pBdr>
                <w:top w:val="nil"/>
                <w:left w:val="nil"/>
                <w:bottom w:val="nil"/>
                <w:right w:val="nil"/>
                <w:between w:val="nil"/>
              </w:pBdr>
              <w:spacing w:line="276" w:lineRule="auto"/>
              <w:rPr>
                <w:b/>
                <w:color w:val="333333"/>
                <w:sz w:val="16"/>
                <w:szCs w:val="16"/>
              </w:rPr>
            </w:pPr>
          </w:p>
        </w:tc>
        <w:tc>
          <w:tcPr>
            <w:tcW w:w="1185" w:type="dxa"/>
            <w:vMerge w:val="restart"/>
            <w:tcBorders>
              <w:bottom w:val="single" w:sz="4" w:space="0" w:color="333333"/>
              <w:right w:val="single" w:sz="4" w:space="0" w:color="333333"/>
            </w:tcBorders>
            <w:tcMar>
              <w:top w:w="100" w:type="dxa"/>
              <w:left w:w="80" w:type="dxa"/>
              <w:bottom w:w="100" w:type="dxa"/>
              <w:right w:w="80" w:type="dxa"/>
            </w:tcMar>
          </w:tcPr>
          <w:p w14:paraId="000004D1" w14:textId="77777777" w:rsidR="000C1305" w:rsidRDefault="003D2CD8">
            <w:pPr>
              <w:tabs>
                <w:tab w:val="left" w:pos="3388"/>
                <w:tab w:val="center" w:pos="4536"/>
              </w:tabs>
              <w:jc w:val="center"/>
              <w:rPr>
                <w:b/>
                <w:color w:val="333333"/>
                <w:sz w:val="16"/>
                <w:szCs w:val="16"/>
              </w:rPr>
            </w:pPr>
            <w:r>
              <w:rPr>
                <w:b/>
                <w:color w:val="333333"/>
                <w:sz w:val="16"/>
                <w:szCs w:val="16"/>
              </w:rPr>
              <w:t>w ha</w:t>
            </w:r>
          </w:p>
        </w:tc>
        <w:tc>
          <w:tcPr>
            <w:tcW w:w="1125" w:type="dxa"/>
            <w:vMerge w:val="restart"/>
            <w:tcBorders>
              <w:bottom w:val="single" w:sz="4" w:space="0" w:color="333333"/>
              <w:right w:val="single" w:sz="4" w:space="0" w:color="333333"/>
            </w:tcBorders>
            <w:tcMar>
              <w:top w:w="100" w:type="dxa"/>
              <w:left w:w="80" w:type="dxa"/>
              <w:bottom w:w="100" w:type="dxa"/>
              <w:right w:w="80" w:type="dxa"/>
            </w:tcMar>
          </w:tcPr>
          <w:p w14:paraId="000004D2" w14:textId="77777777" w:rsidR="000C1305" w:rsidRDefault="003D2CD8">
            <w:pPr>
              <w:tabs>
                <w:tab w:val="left" w:pos="3388"/>
                <w:tab w:val="center" w:pos="4536"/>
              </w:tabs>
              <w:jc w:val="center"/>
              <w:rPr>
                <w:b/>
                <w:color w:val="333333"/>
                <w:sz w:val="16"/>
                <w:szCs w:val="16"/>
                <w:vertAlign w:val="superscript"/>
              </w:rPr>
            </w:pPr>
            <w:r>
              <w:rPr>
                <w:b/>
                <w:color w:val="333333"/>
                <w:sz w:val="16"/>
                <w:szCs w:val="16"/>
              </w:rPr>
              <w:t>w km</w:t>
            </w:r>
            <w:r>
              <w:rPr>
                <w:b/>
                <w:color w:val="333333"/>
                <w:sz w:val="16"/>
                <w:szCs w:val="16"/>
                <w:vertAlign w:val="superscript"/>
              </w:rPr>
              <w:t xml:space="preserve"> 2</w:t>
            </w:r>
          </w:p>
        </w:tc>
        <w:tc>
          <w:tcPr>
            <w:tcW w:w="960" w:type="dxa"/>
            <w:vMerge w:val="restart"/>
            <w:tcBorders>
              <w:bottom w:val="single" w:sz="4" w:space="0" w:color="333333"/>
              <w:right w:val="single" w:sz="4" w:space="0" w:color="333333"/>
            </w:tcBorders>
            <w:tcMar>
              <w:top w:w="100" w:type="dxa"/>
              <w:left w:w="80" w:type="dxa"/>
              <w:bottom w:w="100" w:type="dxa"/>
              <w:right w:w="80" w:type="dxa"/>
            </w:tcMar>
          </w:tcPr>
          <w:p w14:paraId="000004D3" w14:textId="77777777" w:rsidR="000C1305" w:rsidRDefault="003D2CD8">
            <w:pPr>
              <w:tabs>
                <w:tab w:val="left" w:pos="3388"/>
                <w:tab w:val="center" w:pos="4536"/>
              </w:tabs>
              <w:jc w:val="center"/>
              <w:rPr>
                <w:b/>
                <w:color w:val="333333"/>
                <w:sz w:val="16"/>
                <w:szCs w:val="16"/>
              </w:rPr>
            </w:pPr>
            <w:r>
              <w:rPr>
                <w:b/>
                <w:color w:val="333333"/>
                <w:sz w:val="16"/>
                <w:szCs w:val="16"/>
              </w:rPr>
              <w:t>ogółem</w:t>
            </w:r>
          </w:p>
        </w:tc>
        <w:tc>
          <w:tcPr>
            <w:tcW w:w="1020" w:type="dxa"/>
            <w:vMerge w:val="restart"/>
            <w:tcBorders>
              <w:bottom w:val="single" w:sz="4" w:space="0" w:color="333333"/>
              <w:right w:val="single" w:sz="4" w:space="0" w:color="333333"/>
            </w:tcBorders>
            <w:tcMar>
              <w:top w:w="100" w:type="dxa"/>
              <w:left w:w="80" w:type="dxa"/>
              <w:bottom w:w="100" w:type="dxa"/>
              <w:right w:w="80" w:type="dxa"/>
            </w:tcMar>
          </w:tcPr>
          <w:p w14:paraId="000004D4" w14:textId="77777777" w:rsidR="000C1305" w:rsidRDefault="003D2CD8">
            <w:pPr>
              <w:tabs>
                <w:tab w:val="left" w:pos="3388"/>
                <w:tab w:val="center" w:pos="4536"/>
              </w:tabs>
              <w:jc w:val="center"/>
              <w:rPr>
                <w:b/>
                <w:color w:val="333333"/>
                <w:sz w:val="16"/>
                <w:szCs w:val="16"/>
                <w:vertAlign w:val="superscript"/>
              </w:rPr>
            </w:pPr>
            <w:r>
              <w:rPr>
                <w:b/>
                <w:color w:val="333333"/>
                <w:sz w:val="16"/>
                <w:szCs w:val="16"/>
              </w:rPr>
              <w:t>na 1 km</w:t>
            </w:r>
            <w:r>
              <w:rPr>
                <w:b/>
                <w:color w:val="333333"/>
                <w:sz w:val="16"/>
                <w:szCs w:val="16"/>
                <w:vertAlign w:val="superscript"/>
              </w:rPr>
              <w:t xml:space="preserve"> 2</w:t>
            </w:r>
          </w:p>
        </w:tc>
        <w:tc>
          <w:tcPr>
            <w:tcW w:w="1680"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D5"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545"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D6" w14:textId="77777777" w:rsidR="000C1305" w:rsidRDefault="000C1305">
            <w:pPr>
              <w:pBdr>
                <w:top w:val="nil"/>
                <w:left w:val="nil"/>
                <w:bottom w:val="nil"/>
                <w:right w:val="nil"/>
                <w:between w:val="nil"/>
              </w:pBdr>
              <w:spacing w:line="276" w:lineRule="auto"/>
              <w:rPr>
                <w:b/>
                <w:color w:val="333333"/>
                <w:sz w:val="16"/>
                <w:szCs w:val="16"/>
                <w:vertAlign w:val="superscript"/>
              </w:rPr>
            </w:pPr>
          </w:p>
        </w:tc>
      </w:tr>
      <w:tr w:rsidR="000C1305" w14:paraId="407CAE31" w14:textId="77777777">
        <w:trPr>
          <w:trHeight w:val="485"/>
        </w:trPr>
        <w:tc>
          <w:tcPr>
            <w:tcW w:w="151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D7"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185" w:type="dxa"/>
            <w:vMerge/>
            <w:tcBorders>
              <w:bottom w:val="single" w:sz="4" w:space="0" w:color="333333"/>
              <w:right w:val="single" w:sz="4" w:space="0" w:color="333333"/>
            </w:tcBorders>
            <w:tcMar>
              <w:top w:w="100" w:type="dxa"/>
              <w:left w:w="80" w:type="dxa"/>
              <w:bottom w:w="100" w:type="dxa"/>
              <w:right w:w="80" w:type="dxa"/>
            </w:tcMar>
          </w:tcPr>
          <w:p w14:paraId="000004D8"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125" w:type="dxa"/>
            <w:vMerge/>
            <w:tcBorders>
              <w:bottom w:val="single" w:sz="4" w:space="0" w:color="333333"/>
              <w:right w:val="single" w:sz="4" w:space="0" w:color="333333"/>
            </w:tcBorders>
            <w:tcMar>
              <w:top w:w="100" w:type="dxa"/>
              <w:left w:w="80" w:type="dxa"/>
              <w:bottom w:w="100" w:type="dxa"/>
              <w:right w:w="80" w:type="dxa"/>
            </w:tcMar>
          </w:tcPr>
          <w:p w14:paraId="000004D9"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960" w:type="dxa"/>
            <w:vMerge/>
            <w:tcBorders>
              <w:bottom w:val="single" w:sz="4" w:space="0" w:color="333333"/>
              <w:right w:val="single" w:sz="4" w:space="0" w:color="333333"/>
            </w:tcBorders>
            <w:tcMar>
              <w:top w:w="100" w:type="dxa"/>
              <w:left w:w="80" w:type="dxa"/>
              <w:bottom w:w="100" w:type="dxa"/>
              <w:right w:w="80" w:type="dxa"/>
            </w:tcMar>
          </w:tcPr>
          <w:p w14:paraId="000004DA"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020" w:type="dxa"/>
            <w:vMerge/>
            <w:tcBorders>
              <w:bottom w:val="single" w:sz="4" w:space="0" w:color="333333"/>
              <w:right w:val="single" w:sz="4" w:space="0" w:color="333333"/>
            </w:tcBorders>
            <w:tcMar>
              <w:top w:w="100" w:type="dxa"/>
              <w:left w:w="80" w:type="dxa"/>
              <w:bottom w:w="100" w:type="dxa"/>
              <w:right w:w="80" w:type="dxa"/>
            </w:tcMar>
          </w:tcPr>
          <w:p w14:paraId="000004DB"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680"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DC"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545"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DD" w14:textId="77777777" w:rsidR="000C1305" w:rsidRDefault="000C1305">
            <w:pPr>
              <w:pBdr>
                <w:top w:val="nil"/>
                <w:left w:val="nil"/>
                <w:bottom w:val="nil"/>
                <w:right w:val="nil"/>
                <w:between w:val="nil"/>
              </w:pBdr>
              <w:spacing w:line="276" w:lineRule="auto"/>
              <w:rPr>
                <w:b/>
                <w:color w:val="333333"/>
                <w:sz w:val="16"/>
                <w:szCs w:val="16"/>
                <w:vertAlign w:val="superscript"/>
              </w:rPr>
            </w:pPr>
          </w:p>
        </w:tc>
      </w:tr>
      <w:tr w:rsidR="000C1305" w14:paraId="0A337129" w14:textId="77777777">
        <w:trPr>
          <w:trHeight w:val="485"/>
        </w:trPr>
        <w:tc>
          <w:tcPr>
            <w:tcW w:w="151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DE"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185" w:type="dxa"/>
            <w:vMerge/>
            <w:tcBorders>
              <w:bottom w:val="single" w:sz="4" w:space="0" w:color="333333"/>
              <w:right w:val="single" w:sz="4" w:space="0" w:color="333333"/>
            </w:tcBorders>
            <w:tcMar>
              <w:top w:w="100" w:type="dxa"/>
              <w:left w:w="80" w:type="dxa"/>
              <w:bottom w:w="100" w:type="dxa"/>
              <w:right w:w="80" w:type="dxa"/>
            </w:tcMar>
          </w:tcPr>
          <w:p w14:paraId="000004DF"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125" w:type="dxa"/>
            <w:vMerge/>
            <w:tcBorders>
              <w:bottom w:val="single" w:sz="4" w:space="0" w:color="333333"/>
              <w:right w:val="single" w:sz="4" w:space="0" w:color="333333"/>
            </w:tcBorders>
            <w:tcMar>
              <w:top w:w="100" w:type="dxa"/>
              <w:left w:w="80" w:type="dxa"/>
              <w:bottom w:w="100" w:type="dxa"/>
              <w:right w:w="80" w:type="dxa"/>
            </w:tcMar>
          </w:tcPr>
          <w:p w14:paraId="000004E0"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960" w:type="dxa"/>
            <w:vMerge/>
            <w:tcBorders>
              <w:bottom w:val="single" w:sz="4" w:space="0" w:color="333333"/>
              <w:right w:val="single" w:sz="4" w:space="0" w:color="333333"/>
            </w:tcBorders>
            <w:tcMar>
              <w:top w:w="100" w:type="dxa"/>
              <w:left w:w="80" w:type="dxa"/>
              <w:bottom w:w="100" w:type="dxa"/>
              <w:right w:w="80" w:type="dxa"/>
            </w:tcMar>
          </w:tcPr>
          <w:p w14:paraId="000004E1"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020" w:type="dxa"/>
            <w:vMerge/>
            <w:tcBorders>
              <w:bottom w:val="single" w:sz="4" w:space="0" w:color="333333"/>
              <w:right w:val="single" w:sz="4" w:space="0" w:color="333333"/>
            </w:tcBorders>
            <w:tcMar>
              <w:top w:w="100" w:type="dxa"/>
              <w:left w:w="80" w:type="dxa"/>
              <w:bottom w:w="100" w:type="dxa"/>
              <w:right w:w="80" w:type="dxa"/>
            </w:tcMar>
          </w:tcPr>
          <w:p w14:paraId="000004E2"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680"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E3"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545"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E4" w14:textId="77777777" w:rsidR="000C1305" w:rsidRDefault="000C1305">
            <w:pPr>
              <w:pBdr>
                <w:top w:val="nil"/>
                <w:left w:val="nil"/>
                <w:bottom w:val="nil"/>
                <w:right w:val="nil"/>
                <w:between w:val="nil"/>
              </w:pBdr>
              <w:spacing w:line="276" w:lineRule="auto"/>
              <w:rPr>
                <w:b/>
                <w:color w:val="333333"/>
                <w:sz w:val="16"/>
                <w:szCs w:val="16"/>
                <w:vertAlign w:val="superscript"/>
              </w:rPr>
            </w:pPr>
          </w:p>
        </w:tc>
      </w:tr>
      <w:tr w:rsidR="000C1305" w14:paraId="7288DFD3" w14:textId="77777777">
        <w:trPr>
          <w:trHeight w:val="212"/>
        </w:trPr>
        <w:tc>
          <w:tcPr>
            <w:tcW w:w="151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E5"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185" w:type="dxa"/>
            <w:vMerge/>
            <w:tcBorders>
              <w:bottom w:val="single" w:sz="4" w:space="0" w:color="333333"/>
              <w:right w:val="single" w:sz="4" w:space="0" w:color="333333"/>
            </w:tcBorders>
            <w:tcMar>
              <w:top w:w="100" w:type="dxa"/>
              <w:left w:w="80" w:type="dxa"/>
              <w:bottom w:w="100" w:type="dxa"/>
              <w:right w:w="80" w:type="dxa"/>
            </w:tcMar>
          </w:tcPr>
          <w:p w14:paraId="000004E6"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125" w:type="dxa"/>
            <w:vMerge/>
            <w:tcBorders>
              <w:bottom w:val="single" w:sz="4" w:space="0" w:color="333333"/>
              <w:right w:val="single" w:sz="4" w:space="0" w:color="333333"/>
            </w:tcBorders>
            <w:tcMar>
              <w:top w:w="100" w:type="dxa"/>
              <w:left w:w="80" w:type="dxa"/>
              <w:bottom w:w="100" w:type="dxa"/>
              <w:right w:w="80" w:type="dxa"/>
            </w:tcMar>
          </w:tcPr>
          <w:p w14:paraId="000004E7"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960" w:type="dxa"/>
            <w:vMerge/>
            <w:tcBorders>
              <w:bottom w:val="single" w:sz="4" w:space="0" w:color="333333"/>
              <w:right w:val="single" w:sz="4" w:space="0" w:color="333333"/>
            </w:tcBorders>
            <w:tcMar>
              <w:top w:w="100" w:type="dxa"/>
              <w:left w:w="80" w:type="dxa"/>
              <w:bottom w:w="100" w:type="dxa"/>
              <w:right w:w="80" w:type="dxa"/>
            </w:tcMar>
          </w:tcPr>
          <w:p w14:paraId="000004E8"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020" w:type="dxa"/>
            <w:vMerge/>
            <w:tcBorders>
              <w:bottom w:val="single" w:sz="4" w:space="0" w:color="333333"/>
              <w:right w:val="single" w:sz="4" w:space="0" w:color="333333"/>
            </w:tcBorders>
            <w:tcMar>
              <w:top w:w="100" w:type="dxa"/>
              <w:left w:w="80" w:type="dxa"/>
              <w:bottom w:w="100" w:type="dxa"/>
              <w:right w:w="80" w:type="dxa"/>
            </w:tcMar>
          </w:tcPr>
          <w:p w14:paraId="000004E9"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680"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EA" w14:textId="77777777" w:rsidR="000C1305" w:rsidRDefault="000C1305">
            <w:pPr>
              <w:pBdr>
                <w:top w:val="nil"/>
                <w:left w:val="nil"/>
                <w:bottom w:val="nil"/>
                <w:right w:val="nil"/>
                <w:between w:val="nil"/>
              </w:pBdr>
              <w:spacing w:line="276" w:lineRule="auto"/>
              <w:rPr>
                <w:b/>
                <w:color w:val="333333"/>
                <w:sz w:val="16"/>
                <w:szCs w:val="16"/>
                <w:vertAlign w:val="superscript"/>
              </w:rPr>
            </w:pPr>
          </w:p>
        </w:tc>
        <w:tc>
          <w:tcPr>
            <w:tcW w:w="1545"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4EB" w14:textId="77777777" w:rsidR="000C1305" w:rsidRDefault="000C1305">
            <w:pPr>
              <w:pBdr>
                <w:top w:val="nil"/>
                <w:left w:val="nil"/>
                <w:bottom w:val="nil"/>
                <w:right w:val="nil"/>
                <w:between w:val="nil"/>
              </w:pBdr>
              <w:spacing w:line="276" w:lineRule="auto"/>
              <w:rPr>
                <w:b/>
                <w:color w:val="333333"/>
                <w:sz w:val="16"/>
                <w:szCs w:val="16"/>
                <w:vertAlign w:val="superscript"/>
              </w:rPr>
            </w:pPr>
          </w:p>
        </w:tc>
      </w:tr>
      <w:tr w:rsidR="000C1305" w14:paraId="07FF88C2" w14:textId="77777777">
        <w:trPr>
          <w:trHeight w:val="500"/>
        </w:trPr>
        <w:tc>
          <w:tcPr>
            <w:tcW w:w="151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4EC" w14:textId="77777777" w:rsidR="000C1305" w:rsidRDefault="003D2CD8">
            <w:pPr>
              <w:tabs>
                <w:tab w:val="left" w:pos="3388"/>
                <w:tab w:val="center" w:pos="4536"/>
              </w:tabs>
              <w:rPr>
                <w:color w:val="333333"/>
                <w:sz w:val="18"/>
                <w:szCs w:val="18"/>
              </w:rPr>
            </w:pPr>
            <w:r>
              <w:rPr>
                <w:color w:val="333333"/>
                <w:sz w:val="18"/>
                <w:szCs w:val="18"/>
              </w:rPr>
              <w:t>P O L S K A</w:t>
            </w:r>
          </w:p>
        </w:tc>
        <w:tc>
          <w:tcPr>
            <w:tcW w:w="1185" w:type="dxa"/>
            <w:tcBorders>
              <w:bottom w:val="single" w:sz="4" w:space="0" w:color="333333"/>
              <w:right w:val="single" w:sz="4" w:space="0" w:color="333333"/>
            </w:tcBorders>
            <w:tcMar>
              <w:top w:w="100" w:type="dxa"/>
              <w:left w:w="80" w:type="dxa"/>
              <w:bottom w:w="100" w:type="dxa"/>
              <w:right w:w="80" w:type="dxa"/>
            </w:tcMar>
          </w:tcPr>
          <w:p w14:paraId="000004ED" w14:textId="77777777" w:rsidR="000C1305" w:rsidRDefault="003D2CD8">
            <w:pPr>
              <w:tabs>
                <w:tab w:val="left" w:pos="3388"/>
                <w:tab w:val="center" w:pos="4536"/>
              </w:tabs>
              <w:jc w:val="right"/>
              <w:rPr>
                <w:color w:val="333333"/>
                <w:sz w:val="18"/>
                <w:szCs w:val="18"/>
              </w:rPr>
            </w:pPr>
            <w:r>
              <w:rPr>
                <w:color w:val="333333"/>
                <w:sz w:val="18"/>
                <w:szCs w:val="18"/>
              </w:rPr>
              <w:t>29 049 891</w:t>
            </w:r>
          </w:p>
        </w:tc>
        <w:tc>
          <w:tcPr>
            <w:tcW w:w="1125" w:type="dxa"/>
            <w:tcBorders>
              <w:bottom w:val="single" w:sz="4" w:space="0" w:color="333333"/>
              <w:right w:val="single" w:sz="4" w:space="0" w:color="333333"/>
            </w:tcBorders>
            <w:tcMar>
              <w:top w:w="100" w:type="dxa"/>
              <w:left w:w="80" w:type="dxa"/>
              <w:bottom w:w="100" w:type="dxa"/>
              <w:right w:w="80" w:type="dxa"/>
            </w:tcMar>
          </w:tcPr>
          <w:p w14:paraId="000004EE" w14:textId="77777777" w:rsidR="000C1305" w:rsidRDefault="003D2CD8">
            <w:pPr>
              <w:tabs>
                <w:tab w:val="left" w:pos="3388"/>
                <w:tab w:val="center" w:pos="4536"/>
              </w:tabs>
              <w:jc w:val="right"/>
              <w:rPr>
                <w:color w:val="333333"/>
                <w:sz w:val="18"/>
                <w:szCs w:val="18"/>
              </w:rPr>
            </w:pPr>
            <w:r>
              <w:rPr>
                <w:color w:val="333333"/>
                <w:sz w:val="18"/>
                <w:szCs w:val="18"/>
              </w:rPr>
              <w:t>290 499</w:t>
            </w:r>
          </w:p>
        </w:tc>
        <w:tc>
          <w:tcPr>
            <w:tcW w:w="960" w:type="dxa"/>
            <w:tcBorders>
              <w:bottom w:val="single" w:sz="4" w:space="0" w:color="333333"/>
              <w:right w:val="single" w:sz="4" w:space="0" w:color="333333"/>
            </w:tcBorders>
            <w:tcMar>
              <w:top w:w="100" w:type="dxa"/>
              <w:left w:w="80" w:type="dxa"/>
              <w:bottom w:w="100" w:type="dxa"/>
              <w:right w:w="80" w:type="dxa"/>
            </w:tcMar>
          </w:tcPr>
          <w:p w14:paraId="000004EF" w14:textId="77777777" w:rsidR="000C1305" w:rsidRDefault="003D2CD8">
            <w:pPr>
              <w:tabs>
                <w:tab w:val="left" w:pos="3388"/>
                <w:tab w:val="center" w:pos="4536"/>
              </w:tabs>
              <w:jc w:val="right"/>
              <w:rPr>
                <w:color w:val="333333"/>
                <w:sz w:val="18"/>
                <w:szCs w:val="18"/>
              </w:rPr>
            </w:pPr>
            <w:r>
              <w:rPr>
                <w:color w:val="333333"/>
                <w:sz w:val="18"/>
                <w:szCs w:val="18"/>
              </w:rPr>
              <w:t>15 359 918</w:t>
            </w:r>
          </w:p>
        </w:tc>
        <w:tc>
          <w:tcPr>
            <w:tcW w:w="1020" w:type="dxa"/>
            <w:tcBorders>
              <w:bottom w:val="single" w:sz="4" w:space="0" w:color="333333"/>
              <w:right w:val="single" w:sz="4" w:space="0" w:color="333333"/>
            </w:tcBorders>
            <w:tcMar>
              <w:top w:w="100" w:type="dxa"/>
              <w:left w:w="80" w:type="dxa"/>
              <w:bottom w:w="100" w:type="dxa"/>
              <w:right w:w="80" w:type="dxa"/>
            </w:tcMar>
          </w:tcPr>
          <w:p w14:paraId="000004F0" w14:textId="77777777" w:rsidR="000C1305" w:rsidRDefault="003D2CD8">
            <w:pPr>
              <w:tabs>
                <w:tab w:val="left" w:pos="3388"/>
                <w:tab w:val="center" w:pos="4536"/>
              </w:tabs>
              <w:jc w:val="right"/>
              <w:rPr>
                <w:color w:val="333333"/>
                <w:sz w:val="18"/>
                <w:szCs w:val="18"/>
              </w:rPr>
            </w:pPr>
            <w:r>
              <w:rPr>
                <w:color w:val="333333"/>
                <w:sz w:val="18"/>
                <w:szCs w:val="18"/>
              </w:rPr>
              <w:t>52,9</w:t>
            </w:r>
          </w:p>
        </w:tc>
        <w:tc>
          <w:tcPr>
            <w:tcW w:w="1680" w:type="dxa"/>
            <w:tcBorders>
              <w:bottom w:val="single" w:sz="4" w:space="0" w:color="333333"/>
              <w:right w:val="single" w:sz="4" w:space="0" w:color="333333"/>
            </w:tcBorders>
            <w:tcMar>
              <w:top w:w="100" w:type="dxa"/>
              <w:left w:w="80" w:type="dxa"/>
              <w:bottom w:w="100" w:type="dxa"/>
              <w:right w:w="80" w:type="dxa"/>
            </w:tcMar>
          </w:tcPr>
          <w:p w14:paraId="000004F1" w14:textId="77777777" w:rsidR="000C1305" w:rsidRDefault="003D2CD8">
            <w:pPr>
              <w:tabs>
                <w:tab w:val="left" w:pos="3388"/>
                <w:tab w:val="center" w:pos="4536"/>
              </w:tabs>
              <w:jc w:val="right"/>
              <w:rPr>
                <w:color w:val="333333"/>
                <w:sz w:val="18"/>
                <w:szCs w:val="18"/>
              </w:rPr>
            </w:pPr>
            <w:r>
              <w:rPr>
                <w:color w:val="333333"/>
                <w:sz w:val="18"/>
                <w:szCs w:val="18"/>
              </w:rPr>
              <w:t>52 430</w:t>
            </w:r>
          </w:p>
        </w:tc>
        <w:tc>
          <w:tcPr>
            <w:tcW w:w="1545" w:type="dxa"/>
            <w:tcBorders>
              <w:bottom w:val="single" w:sz="4" w:space="0" w:color="333333"/>
              <w:right w:val="single" w:sz="4" w:space="0" w:color="333333"/>
            </w:tcBorders>
            <w:tcMar>
              <w:top w:w="100" w:type="dxa"/>
              <w:left w:w="80" w:type="dxa"/>
              <w:bottom w:w="100" w:type="dxa"/>
              <w:right w:w="80" w:type="dxa"/>
            </w:tcMar>
          </w:tcPr>
          <w:p w14:paraId="000004F2" w14:textId="77777777" w:rsidR="000C1305" w:rsidRDefault="003D2CD8">
            <w:pPr>
              <w:tabs>
                <w:tab w:val="left" w:pos="3388"/>
                <w:tab w:val="center" w:pos="4536"/>
              </w:tabs>
              <w:jc w:val="center"/>
              <w:rPr>
                <w:color w:val="333333"/>
                <w:sz w:val="18"/>
                <w:szCs w:val="18"/>
              </w:rPr>
            </w:pPr>
            <w:r>
              <w:rPr>
                <w:color w:val="333333"/>
                <w:sz w:val="18"/>
                <w:szCs w:val="18"/>
              </w:rPr>
              <w:t>292,96</w:t>
            </w:r>
          </w:p>
        </w:tc>
      </w:tr>
      <w:tr w:rsidR="000C1305" w14:paraId="712E2B8D" w14:textId="77777777">
        <w:trPr>
          <w:trHeight w:val="500"/>
        </w:trPr>
        <w:tc>
          <w:tcPr>
            <w:tcW w:w="151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4F3" w14:textId="77777777" w:rsidR="000C1305" w:rsidRDefault="003D2CD8">
            <w:pPr>
              <w:tabs>
                <w:tab w:val="left" w:pos="3388"/>
                <w:tab w:val="center" w:pos="4536"/>
              </w:tabs>
              <w:rPr>
                <w:color w:val="333333"/>
                <w:sz w:val="18"/>
                <w:szCs w:val="18"/>
              </w:rPr>
            </w:pPr>
            <w:r>
              <w:rPr>
                <w:color w:val="333333"/>
                <w:sz w:val="18"/>
                <w:szCs w:val="18"/>
              </w:rPr>
              <w:t>pomorskie</w:t>
            </w:r>
          </w:p>
        </w:tc>
        <w:tc>
          <w:tcPr>
            <w:tcW w:w="1185" w:type="dxa"/>
            <w:tcBorders>
              <w:bottom w:val="single" w:sz="4" w:space="0" w:color="333333"/>
              <w:right w:val="single" w:sz="4" w:space="0" w:color="333333"/>
            </w:tcBorders>
            <w:tcMar>
              <w:top w:w="100" w:type="dxa"/>
              <w:left w:w="80" w:type="dxa"/>
              <w:bottom w:w="100" w:type="dxa"/>
              <w:right w:w="80" w:type="dxa"/>
            </w:tcMar>
          </w:tcPr>
          <w:p w14:paraId="000004F4" w14:textId="77777777" w:rsidR="000C1305" w:rsidRDefault="003D2CD8">
            <w:pPr>
              <w:tabs>
                <w:tab w:val="left" w:pos="3388"/>
                <w:tab w:val="center" w:pos="4536"/>
              </w:tabs>
              <w:jc w:val="right"/>
              <w:rPr>
                <w:color w:val="333333"/>
                <w:sz w:val="18"/>
                <w:szCs w:val="18"/>
              </w:rPr>
            </w:pPr>
            <w:r>
              <w:rPr>
                <w:color w:val="333333"/>
                <w:sz w:val="18"/>
                <w:szCs w:val="18"/>
              </w:rPr>
              <w:t>1 725 165</w:t>
            </w:r>
          </w:p>
        </w:tc>
        <w:tc>
          <w:tcPr>
            <w:tcW w:w="1125" w:type="dxa"/>
            <w:tcBorders>
              <w:bottom w:val="single" w:sz="4" w:space="0" w:color="333333"/>
              <w:right w:val="single" w:sz="4" w:space="0" w:color="333333"/>
            </w:tcBorders>
            <w:tcMar>
              <w:top w:w="100" w:type="dxa"/>
              <w:left w:w="80" w:type="dxa"/>
              <w:bottom w:w="100" w:type="dxa"/>
              <w:right w:w="80" w:type="dxa"/>
            </w:tcMar>
          </w:tcPr>
          <w:p w14:paraId="000004F5" w14:textId="77777777" w:rsidR="000C1305" w:rsidRDefault="003D2CD8">
            <w:pPr>
              <w:tabs>
                <w:tab w:val="left" w:pos="3388"/>
                <w:tab w:val="center" w:pos="4536"/>
              </w:tabs>
              <w:jc w:val="right"/>
              <w:rPr>
                <w:color w:val="333333"/>
                <w:sz w:val="18"/>
                <w:szCs w:val="18"/>
              </w:rPr>
            </w:pPr>
            <w:r>
              <w:rPr>
                <w:color w:val="333333"/>
                <w:sz w:val="18"/>
                <w:szCs w:val="18"/>
              </w:rPr>
              <w:t>17 251</w:t>
            </w:r>
          </w:p>
        </w:tc>
        <w:tc>
          <w:tcPr>
            <w:tcW w:w="960" w:type="dxa"/>
            <w:tcBorders>
              <w:bottom w:val="single" w:sz="4" w:space="0" w:color="333333"/>
              <w:right w:val="single" w:sz="4" w:space="0" w:color="333333"/>
            </w:tcBorders>
            <w:tcMar>
              <w:top w:w="100" w:type="dxa"/>
              <w:left w:w="80" w:type="dxa"/>
              <w:bottom w:w="100" w:type="dxa"/>
              <w:right w:w="80" w:type="dxa"/>
            </w:tcMar>
          </w:tcPr>
          <w:p w14:paraId="000004F6" w14:textId="77777777" w:rsidR="000C1305" w:rsidRDefault="003D2CD8">
            <w:pPr>
              <w:tabs>
                <w:tab w:val="left" w:pos="3388"/>
                <w:tab w:val="center" w:pos="4536"/>
              </w:tabs>
              <w:jc w:val="right"/>
              <w:rPr>
                <w:color w:val="333333"/>
                <w:sz w:val="18"/>
                <w:szCs w:val="18"/>
              </w:rPr>
            </w:pPr>
            <w:r>
              <w:rPr>
                <w:color w:val="333333"/>
                <w:sz w:val="18"/>
                <w:szCs w:val="18"/>
              </w:rPr>
              <w:t>863 890</w:t>
            </w:r>
          </w:p>
        </w:tc>
        <w:tc>
          <w:tcPr>
            <w:tcW w:w="1020" w:type="dxa"/>
            <w:tcBorders>
              <w:bottom w:val="single" w:sz="4" w:space="0" w:color="333333"/>
              <w:right w:val="single" w:sz="4" w:space="0" w:color="333333"/>
            </w:tcBorders>
            <w:tcMar>
              <w:top w:w="100" w:type="dxa"/>
              <w:left w:w="80" w:type="dxa"/>
              <w:bottom w:w="100" w:type="dxa"/>
              <w:right w:w="80" w:type="dxa"/>
            </w:tcMar>
          </w:tcPr>
          <w:p w14:paraId="000004F7" w14:textId="77777777" w:rsidR="000C1305" w:rsidRDefault="003D2CD8">
            <w:pPr>
              <w:tabs>
                <w:tab w:val="left" w:pos="3388"/>
                <w:tab w:val="center" w:pos="4536"/>
              </w:tabs>
              <w:jc w:val="right"/>
              <w:rPr>
                <w:color w:val="333333"/>
                <w:sz w:val="18"/>
                <w:szCs w:val="18"/>
              </w:rPr>
            </w:pPr>
            <w:r>
              <w:rPr>
                <w:color w:val="333333"/>
                <w:sz w:val="18"/>
                <w:szCs w:val="18"/>
              </w:rPr>
              <w:t>50,1</w:t>
            </w:r>
          </w:p>
        </w:tc>
        <w:tc>
          <w:tcPr>
            <w:tcW w:w="1680" w:type="dxa"/>
            <w:tcBorders>
              <w:bottom w:val="single" w:sz="4" w:space="0" w:color="333333"/>
              <w:right w:val="single" w:sz="4" w:space="0" w:color="333333"/>
            </w:tcBorders>
            <w:tcMar>
              <w:top w:w="100" w:type="dxa"/>
              <w:left w:w="80" w:type="dxa"/>
              <w:bottom w:w="100" w:type="dxa"/>
              <w:right w:w="80" w:type="dxa"/>
            </w:tcMar>
          </w:tcPr>
          <w:p w14:paraId="000004F8" w14:textId="77777777" w:rsidR="000C1305" w:rsidRDefault="003D2CD8">
            <w:pPr>
              <w:tabs>
                <w:tab w:val="left" w:pos="3388"/>
                <w:tab w:val="center" w:pos="4536"/>
              </w:tabs>
              <w:jc w:val="right"/>
              <w:rPr>
                <w:color w:val="333333"/>
                <w:sz w:val="18"/>
                <w:szCs w:val="18"/>
              </w:rPr>
            </w:pPr>
            <w:r>
              <w:rPr>
                <w:color w:val="333333"/>
                <w:sz w:val="18"/>
                <w:szCs w:val="18"/>
              </w:rPr>
              <w:t>2 877</w:t>
            </w:r>
          </w:p>
        </w:tc>
        <w:tc>
          <w:tcPr>
            <w:tcW w:w="1545" w:type="dxa"/>
            <w:tcBorders>
              <w:bottom w:val="single" w:sz="4" w:space="0" w:color="333333"/>
              <w:right w:val="single" w:sz="4" w:space="0" w:color="333333"/>
            </w:tcBorders>
            <w:tcMar>
              <w:top w:w="100" w:type="dxa"/>
              <w:left w:w="80" w:type="dxa"/>
              <w:bottom w:w="100" w:type="dxa"/>
              <w:right w:w="80" w:type="dxa"/>
            </w:tcMar>
          </w:tcPr>
          <w:p w14:paraId="000004F9" w14:textId="77777777" w:rsidR="000C1305" w:rsidRDefault="003D2CD8">
            <w:pPr>
              <w:tabs>
                <w:tab w:val="left" w:pos="3388"/>
                <w:tab w:val="center" w:pos="4536"/>
              </w:tabs>
              <w:jc w:val="center"/>
              <w:rPr>
                <w:color w:val="333333"/>
                <w:sz w:val="18"/>
                <w:szCs w:val="18"/>
              </w:rPr>
            </w:pPr>
            <w:r>
              <w:rPr>
                <w:color w:val="333333"/>
                <w:sz w:val="18"/>
                <w:szCs w:val="18"/>
              </w:rPr>
              <w:t>300,27</w:t>
            </w:r>
          </w:p>
        </w:tc>
      </w:tr>
    </w:tbl>
    <w:p w14:paraId="000004FA"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4FB"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Ilość miejscowości wiejskich i sołectwa na terenie woj. pomorskiego pozostaje właściwie niezmienny. Najbardziej znaczące zmiany wystąpiły w pow. puckim, w którym w okresie ostatnich 7 lat, liczba miejscowości wiejskich wzrosła o 9 a liczba sołectw o 3. W z</w:t>
      </w:r>
      <w:r>
        <w:rPr>
          <w:rFonts w:ascii="Times New Roman" w:eastAsia="Times New Roman" w:hAnsi="Times New Roman" w:cs="Times New Roman"/>
          <w:color w:val="333333"/>
          <w:sz w:val="24"/>
          <w:szCs w:val="24"/>
        </w:rPr>
        <w:t>akresie liczby sołectw znaczące zmiany zaszły także w powiecie wejherowskim i  nowodworskim.</w:t>
      </w:r>
    </w:p>
    <w:p w14:paraId="000004FC" w14:textId="77777777" w:rsidR="000C1305" w:rsidRDefault="000C1305">
      <w:pPr>
        <w:tabs>
          <w:tab w:val="left" w:pos="3388"/>
          <w:tab w:val="center" w:pos="4536"/>
        </w:tabs>
        <w:spacing w:before="240" w:after="240" w:line="259" w:lineRule="auto"/>
        <w:rPr>
          <w:rFonts w:ascii="Times New Roman" w:eastAsia="Times New Roman" w:hAnsi="Times New Roman" w:cs="Times New Roman"/>
          <w:color w:val="333333"/>
          <w:sz w:val="24"/>
          <w:szCs w:val="24"/>
        </w:rPr>
      </w:pPr>
    </w:p>
    <w:p w14:paraId="000004FD"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 Miejscowości na OW</w:t>
      </w:r>
    </w:p>
    <w:tbl>
      <w:tblPr>
        <w:tblStyle w:val="affffffffff"/>
        <w:tblW w:w="9225" w:type="dxa"/>
        <w:tblInd w:w="-31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600" w:firstRow="0" w:lastRow="0" w:firstColumn="0" w:lastColumn="0" w:noHBand="1" w:noVBand="1"/>
      </w:tblPr>
      <w:tblGrid>
        <w:gridCol w:w="1545"/>
        <w:gridCol w:w="720"/>
        <w:gridCol w:w="750"/>
        <w:gridCol w:w="750"/>
        <w:gridCol w:w="645"/>
        <w:gridCol w:w="750"/>
        <w:gridCol w:w="645"/>
        <w:gridCol w:w="750"/>
        <w:gridCol w:w="750"/>
        <w:gridCol w:w="960"/>
        <w:gridCol w:w="960"/>
      </w:tblGrid>
      <w:tr w:rsidR="000C1305" w14:paraId="1349BF74" w14:textId="77777777">
        <w:trPr>
          <w:trHeight w:val="500"/>
        </w:trPr>
        <w:tc>
          <w:tcPr>
            <w:tcW w:w="1545" w:type="dxa"/>
            <w:vMerge w:val="restart"/>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4FE" w14:textId="77777777" w:rsidR="000C1305" w:rsidRDefault="003D2CD8">
            <w:pPr>
              <w:tabs>
                <w:tab w:val="left" w:pos="3388"/>
                <w:tab w:val="center" w:pos="4536"/>
              </w:tabs>
              <w:jc w:val="center"/>
              <w:rPr>
                <w:b/>
                <w:color w:val="333333"/>
                <w:sz w:val="16"/>
                <w:szCs w:val="16"/>
              </w:rPr>
            </w:pPr>
            <w:r>
              <w:rPr>
                <w:b/>
                <w:color w:val="333333"/>
                <w:sz w:val="16"/>
                <w:szCs w:val="16"/>
              </w:rPr>
              <w:t>Wyszczególnienie</w:t>
            </w:r>
          </w:p>
        </w:tc>
        <w:tc>
          <w:tcPr>
            <w:tcW w:w="1470"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4FF" w14:textId="77777777" w:rsidR="000C1305" w:rsidRDefault="003D2CD8">
            <w:pPr>
              <w:tabs>
                <w:tab w:val="left" w:pos="3388"/>
                <w:tab w:val="center" w:pos="4536"/>
              </w:tabs>
              <w:jc w:val="center"/>
              <w:rPr>
                <w:color w:val="333333"/>
                <w:sz w:val="24"/>
                <w:szCs w:val="24"/>
              </w:rPr>
            </w:pPr>
            <w:r>
              <w:rPr>
                <w:color w:val="333333"/>
                <w:sz w:val="24"/>
                <w:szCs w:val="24"/>
              </w:rPr>
              <w:t>2014</w:t>
            </w:r>
          </w:p>
        </w:tc>
        <w:tc>
          <w:tcPr>
            <w:tcW w:w="1395"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501" w14:textId="77777777" w:rsidR="000C1305" w:rsidRDefault="003D2CD8">
            <w:pPr>
              <w:tabs>
                <w:tab w:val="left" w:pos="3388"/>
                <w:tab w:val="center" w:pos="4536"/>
              </w:tabs>
              <w:jc w:val="center"/>
              <w:rPr>
                <w:color w:val="333333"/>
                <w:sz w:val="24"/>
                <w:szCs w:val="24"/>
              </w:rPr>
            </w:pPr>
            <w:r>
              <w:rPr>
                <w:color w:val="333333"/>
                <w:sz w:val="24"/>
                <w:szCs w:val="24"/>
              </w:rPr>
              <w:t>2015</w:t>
            </w:r>
          </w:p>
        </w:tc>
        <w:tc>
          <w:tcPr>
            <w:tcW w:w="1395"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503" w14:textId="77777777" w:rsidR="000C1305" w:rsidRDefault="003D2CD8">
            <w:pPr>
              <w:tabs>
                <w:tab w:val="left" w:pos="3388"/>
                <w:tab w:val="center" w:pos="4536"/>
              </w:tabs>
              <w:jc w:val="center"/>
              <w:rPr>
                <w:color w:val="333333"/>
                <w:sz w:val="24"/>
                <w:szCs w:val="24"/>
              </w:rPr>
            </w:pPr>
            <w:r>
              <w:rPr>
                <w:color w:val="333333"/>
                <w:sz w:val="24"/>
                <w:szCs w:val="24"/>
              </w:rPr>
              <w:t>2016</w:t>
            </w:r>
          </w:p>
        </w:tc>
        <w:tc>
          <w:tcPr>
            <w:tcW w:w="1500" w:type="dxa"/>
            <w:gridSpan w:val="2"/>
            <w:tcBorders>
              <w:top w:val="single" w:sz="4" w:space="0" w:color="333333"/>
              <w:right w:val="single" w:sz="4" w:space="0" w:color="333333"/>
            </w:tcBorders>
            <w:tcMar>
              <w:top w:w="100" w:type="dxa"/>
              <w:left w:w="80" w:type="dxa"/>
              <w:bottom w:w="100" w:type="dxa"/>
              <w:right w:w="80" w:type="dxa"/>
            </w:tcMar>
          </w:tcPr>
          <w:p w14:paraId="00000505" w14:textId="77777777" w:rsidR="000C1305" w:rsidRDefault="003D2CD8">
            <w:pPr>
              <w:tabs>
                <w:tab w:val="left" w:pos="3388"/>
                <w:tab w:val="center" w:pos="4536"/>
              </w:tabs>
              <w:jc w:val="center"/>
              <w:rPr>
                <w:color w:val="333333"/>
                <w:sz w:val="24"/>
                <w:szCs w:val="24"/>
              </w:rPr>
            </w:pPr>
            <w:r>
              <w:rPr>
                <w:color w:val="333333"/>
                <w:sz w:val="24"/>
                <w:szCs w:val="24"/>
              </w:rPr>
              <w:t>2021</w:t>
            </w:r>
          </w:p>
        </w:tc>
        <w:tc>
          <w:tcPr>
            <w:tcW w:w="1920" w:type="dxa"/>
            <w:gridSpan w:val="2"/>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507" w14:textId="77777777" w:rsidR="000C1305" w:rsidRDefault="003D2CD8">
            <w:pPr>
              <w:tabs>
                <w:tab w:val="left" w:pos="3388"/>
                <w:tab w:val="center" w:pos="4536"/>
              </w:tabs>
              <w:jc w:val="center"/>
              <w:rPr>
                <w:color w:val="333333"/>
                <w:sz w:val="18"/>
                <w:szCs w:val="18"/>
              </w:rPr>
            </w:pPr>
            <w:r>
              <w:rPr>
                <w:color w:val="333333"/>
                <w:sz w:val="18"/>
                <w:szCs w:val="18"/>
              </w:rPr>
              <w:t>Zmiana 2021 % 2014=100%</w:t>
            </w:r>
          </w:p>
        </w:tc>
      </w:tr>
      <w:tr w:rsidR="000C1305" w14:paraId="0F42891B" w14:textId="77777777">
        <w:trPr>
          <w:trHeight w:val="238"/>
        </w:trPr>
        <w:tc>
          <w:tcPr>
            <w:tcW w:w="154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509" w14:textId="77777777" w:rsidR="000C1305" w:rsidRDefault="000C1305">
            <w:pPr>
              <w:pBdr>
                <w:top w:val="nil"/>
                <w:left w:val="nil"/>
                <w:bottom w:val="nil"/>
                <w:right w:val="nil"/>
                <w:between w:val="nil"/>
              </w:pBdr>
              <w:spacing w:line="276" w:lineRule="auto"/>
              <w:rPr>
                <w:color w:val="333333"/>
                <w:sz w:val="18"/>
                <w:szCs w:val="18"/>
              </w:rPr>
            </w:pPr>
          </w:p>
        </w:tc>
        <w:tc>
          <w:tcPr>
            <w:tcW w:w="720"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0A" w14:textId="77777777" w:rsidR="000C1305" w:rsidRDefault="003D2CD8">
            <w:pPr>
              <w:tabs>
                <w:tab w:val="left" w:pos="3388"/>
                <w:tab w:val="center" w:pos="4536"/>
              </w:tabs>
              <w:jc w:val="center"/>
              <w:rPr>
                <w:color w:val="333333"/>
                <w:sz w:val="12"/>
                <w:szCs w:val="12"/>
              </w:rPr>
            </w:pPr>
            <w:r>
              <w:rPr>
                <w:color w:val="333333"/>
                <w:sz w:val="12"/>
                <w:szCs w:val="12"/>
              </w:rPr>
              <w:t>Miejscowości wiejskie</w:t>
            </w:r>
          </w:p>
        </w:tc>
        <w:tc>
          <w:tcPr>
            <w:tcW w:w="750"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0B" w14:textId="77777777" w:rsidR="000C1305" w:rsidRDefault="003D2CD8">
            <w:pPr>
              <w:tabs>
                <w:tab w:val="left" w:pos="3388"/>
                <w:tab w:val="center" w:pos="4536"/>
              </w:tabs>
              <w:jc w:val="center"/>
              <w:rPr>
                <w:color w:val="333333"/>
                <w:sz w:val="12"/>
                <w:szCs w:val="12"/>
              </w:rPr>
            </w:pPr>
            <w:r>
              <w:rPr>
                <w:color w:val="333333"/>
                <w:sz w:val="12"/>
                <w:szCs w:val="12"/>
              </w:rPr>
              <w:t>Sołectwa</w:t>
            </w:r>
          </w:p>
        </w:tc>
        <w:tc>
          <w:tcPr>
            <w:tcW w:w="750"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0C" w14:textId="77777777" w:rsidR="000C1305" w:rsidRDefault="003D2CD8">
            <w:pPr>
              <w:tabs>
                <w:tab w:val="left" w:pos="3388"/>
                <w:tab w:val="center" w:pos="4536"/>
              </w:tabs>
              <w:jc w:val="center"/>
              <w:rPr>
                <w:color w:val="333333"/>
                <w:sz w:val="12"/>
                <w:szCs w:val="12"/>
              </w:rPr>
            </w:pPr>
            <w:r>
              <w:rPr>
                <w:color w:val="333333"/>
                <w:sz w:val="12"/>
                <w:szCs w:val="12"/>
              </w:rPr>
              <w:t>Miejscowości wiejskie</w:t>
            </w:r>
          </w:p>
        </w:tc>
        <w:tc>
          <w:tcPr>
            <w:tcW w:w="645"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0D" w14:textId="77777777" w:rsidR="000C1305" w:rsidRDefault="003D2CD8">
            <w:pPr>
              <w:tabs>
                <w:tab w:val="left" w:pos="3388"/>
                <w:tab w:val="center" w:pos="4536"/>
              </w:tabs>
              <w:jc w:val="center"/>
              <w:rPr>
                <w:color w:val="333333"/>
                <w:sz w:val="12"/>
                <w:szCs w:val="12"/>
              </w:rPr>
            </w:pPr>
            <w:r>
              <w:rPr>
                <w:color w:val="333333"/>
                <w:sz w:val="12"/>
                <w:szCs w:val="12"/>
              </w:rPr>
              <w:t>Sołectwa</w:t>
            </w:r>
          </w:p>
        </w:tc>
        <w:tc>
          <w:tcPr>
            <w:tcW w:w="750"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0E" w14:textId="77777777" w:rsidR="000C1305" w:rsidRDefault="003D2CD8">
            <w:pPr>
              <w:tabs>
                <w:tab w:val="left" w:pos="3388"/>
                <w:tab w:val="center" w:pos="4536"/>
              </w:tabs>
              <w:jc w:val="center"/>
              <w:rPr>
                <w:color w:val="333333"/>
                <w:sz w:val="12"/>
                <w:szCs w:val="12"/>
              </w:rPr>
            </w:pPr>
            <w:r>
              <w:rPr>
                <w:color w:val="333333"/>
                <w:sz w:val="12"/>
                <w:szCs w:val="12"/>
              </w:rPr>
              <w:t>Miejscowości wiejskie</w:t>
            </w:r>
          </w:p>
        </w:tc>
        <w:tc>
          <w:tcPr>
            <w:tcW w:w="645"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0F" w14:textId="77777777" w:rsidR="000C1305" w:rsidRDefault="003D2CD8">
            <w:pPr>
              <w:tabs>
                <w:tab w:val="left" w:pos="3388"/>
                <w:tab w:val="center" w:pos="4536"/>
              </w:tabs>
              <w:jc w:val="center"/>
              <w:rPr>
                <w:color w:val="333333"/>
                <w:sz w:val="12"/>
                <w:szCs w:val="12"/>
              </w:rPr>
            </w:pPr>
            <w:r>
              <w:rPr>
                <w:color w:val="333333"/>
                <w:sz w:val="12"/>
                <w:szCs w:val="12"/>
              </w:rPr>
              <w:t>Sołectwa</w:t>
            </w:r>
          </w:p>
        </w:tc>
        <w:tc>
          <w:tcPr>
            <w:tcW w:w="750" w:type="dxa"/>
            <w:vMerge w:val="restart"/>
            <w:tcBorders>
              <w:top w:val="single" w:sz="4" w:space="0" w:color="333333"/>
              <w:bottom w:val="single" w:sz="4" w:space="0" w:color="333333"/>
              <w:right w:val="single" w:sz="4" w:space="0" w:color="333333"/>
            </w:tcBorders>
            <w:shd w:val="clear" w:color="auto" w:fill="D6DCE4"/>
            <w:tcMar>
              <w:top w:w="100" w:type="dxa"/>
              <w:left w:w="80" w:type="dxa"/>
              <w:bottom w:w="100" w:type="dxa"/>
              <w:right w:w="80" w:type="dxa"/>
            </w:tcMar>
          </w:tcPr>
          <w:p w14:paraId="00000510" w14:textId="77777777" w:rsidR="000C1305" w:rsidRDefault="003D2CD8">
            <w:pPr>
              <w:tabs>
                <w:tab w:val="left" w:pos="3388"/>
                <w:tab w:val="center" w:pos="4536"/>
              </w:tabs>
              <w:jc w:val="center"/>
              <w:rPr>
                <w:color w:val="333333"/>
                <w:sz w:val="12"/>
                <w:szCs w:val="12"/>
              </w:rPr>
            </w:pPr>
            <w:r>
              <w:rPr>
                <w:color w:val="333333"/>
                <w:sz w:val="12"/>
                <w:szCs w:val="12"/>
              </w:rPr>
              <w:t>Miejscowości wiejskie</w:t>
            </w:r>
          </w:p>
        </w:tc>
        <w:tc>
          <w:tcPr>
            <w:tcW w:w="750" w:type="dxa"/>
            <w:vMerge w:val="restart"/>
            <w:tcBorders>
              <w:bottom w:val="single" w:sz="4" w:space="0" w:color="333333"/>
              <w:right w:val="single" w:sz="4" w:space="0" w:color="333333"/>
            </w:tcBorders>
            <w:shd w:val="clear" w:color="auto" w:fill="D6DCE4"/>
            <w:tcMar>
              <w:top w:w="100" w:type="dxa"/>
              <w:left w:w="80" w:type="dxa"/>
              <w:bottom w:w="100" w:type="dxa"/>
              <w:right w:w="80" w:type="dxa"/>
            </w:tcMar>
          </w:tcPr>
          <w:p w14:paraId="00000511" w14:textId="77777777" w:rsidR="000C1305" w:rsidRDefault="003D2CD8">
            <w:pPr>
              <w:tabs>
                <w:tab w:val="left" w:pos="3388"/>
                <w:tab w:val="center" w:pos="4536"/>
              </w:tabs>
              <w:jc w:val="center"/>
              <w:rPr>
                <w:color w:val="333333"/>
                <w:sz w:val="12"/>
                <w:szCs w:val="12"/>
              </w:rPr>
            </w:pPr>
            <w:r>
              <w:rPr>
                <w:color w:val="333333"/>
                <w:sz w:val="12"/>
                <w:szCs w:val="12"/>
              </w:rPr>
              <w:t>Sołectwa</w:t>
            </w:r>
          </w:p>
        </w:tc>
        <w:tc>
          <w:tcPr>
            <w:tcW w:w="1920" w:type="dxa"/>
            <w:gridSpan w:val="2"/>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512" w14:textId="77777777" w:rsidR="000C1305" w:rsidRDefault="000C1305">
            <w:pPr>
              <w:pBdr>
                <w:top w:val="nil"/>
                <w:left w:val="nil"/>
                <w:bottom w:val="nil"/>
                <w:right w:val="nil"/>
                <w:between w:val="nil"/>
              </w:pBdr>
              <w:spacing w:line="276" w:lineRule="auto"/>
              <w:rPr>
                <w:color w:val="333333"/>
                <w:sz w:val="12"/>
                <w:szCs w:val="12"/>
              </w:rPr>
            </w:pPr>
          </w:p>
        </w:tc>
      </w:tr>
      <w:tr w:rsidR="000C1305" w14:paraId="06927A9F" w14:textId="77777777">
        <w:trPr>
          <w:trHeight w:val="290"/>
        </w:trPr>
        <w:tc>
          <w:tcPr>
            <w:tcW w:w="1545"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514" w14:textId="77777777" w:rsidR="000C1305" w:rsidRDefault="000C1305">
            <w:pPr>
              <w:pBdr>
                <w:top w:val="nil"/>
                <w:left w:val="nil"/>
                <w:bottom w:val="nil"/>
                <w:right w:val="nil"/>
                <w:between w:val="nil"/>
              </w:pBdr>
              <w:spacing w:line="276" w:lineRule="auto"/>
              <w:rPr>
                <w:color w:val="333333"/>
                <w:sz w:val="12"/>
                <w:szCs w:val="12"/>
              </w:rPr>
            </w:pPr>
          </w:p>
        </w:tc>
        <w:tc>
          <w:tcPr>
            <w:tcW w:w="720"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5" w14:textId="77777777" w:rsidR="000C1305" w:rsidRDefault="000C1305">
            <w:pPr>
              <w:pBdr>
                <w:top w:val="nil"/>
                <w:left w:val="nil"/>
                <w:bottom w:val="nil"/>
                <w:right w:val="nil"/>
                <w:between w:val="nil"/>
              </w:pBdr>
              <w:spacing w:line="276" w:lineRule="auto"/>
              <w:rPr>
                <w:color w:val="333333"/>
                <w:sz w:val="12"/>
                <w:szCs w:val="12"/>
              </w:rPr>
            </w:pPr>
          </w:p>
        </w:tc>
        <w:tc>
          <w:tcPr>
            <w:tcW w:w="750"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6" w14:textId="77777777" w:rsidR="000C1305" w:rsidRDefault="000C1305">
            <w:pPr>
              <w:pBdr>
                <w:top w:val="nil"/>
                <w:left w:val="nil"/>
                <w:bottom w:val="nil"/>
                <w:right w:val="nil"/>
                <w:between w:val="nil"/>
              </w:pBdr>
              <w:spacing w:line="276" w:lineRule="auto"/>
              <w:rPr>
                <w:color w:val="333333"/>
                <w:sz w:val="12"/>
                <w:szCs w:val="12"/>
              </w:rPr>
            </w:pPr>
          </w:p>
        </w:tc>
        <w:tc>
          <w:tcPr>
            <w:tcW w:w="750"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7" w14:textId="77777777" w:rsidR="000C1305" w:rsidRDefault="000C1305">
            <w:pPr>
              <w:pBdr>
                <w:top w:val="nil"/>
                <w:left w:val="nil"/>
                <w:bottom w:val="nil"/>
                <w:right w:val="nil"/>
                <w:between w:val="nil"/>
              </w:pBdr>
              <w:spacing w:line="276" w:lineRule="auto"/>
              <w:rPr>
                <w:color w:val="333333"/>
                <w:sz w:val="12"/>
                <w:szCs w:val="12"/>
              </w:rPr>
            </w:pPr>
          </w:p>
        </w:tc>
        <w:tc>
          <w:tcPr>
            <w:tcW w:w="645"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8" w14:textId="77777777" w:rsidR="000C1305" w:rsidRDefault="000C1305">
            <w:pPr>
              <w:pBdr>
                <w:top w:val="nil"/>
                <w:left w:val="nil"/>
                <w:bottom w:val="nil"/>
                <w:right w:val="nil"/>
                <w:between w:val="nil"/>
              </w:pBdr>
              <w:spacing w:line="276" w:lineRule="auto"/>
              <w:rPr>
                <w:color w:val="333333"/>
                <w:sz w:val="12"/>
                <w:szCs w:val="12"/>
              </w:rPr>
            </w:pPr>
          </w:p>
        </w:tc>
        <w:tc>
          <w:tcPr>
            <w:tcW w:w="750"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9" w14:textId="77777777" w:rsidR="000C1305" w:rsidRDefault="000C1305">
            <w:pPr>
              <w:pBdr>
                <w:top w:val="nil"/>
                <w:left w:val="nil"/>
                <w:bottom w:val="nil"/>
                <w:right w:val="nil"/>
                <w:between w:val="nil"/>
              </w:pBdr>
              <w:spacing w:line="276" w:lineRule="auto"/>
              <w:rPr>
                <w:color w:val="333333"/>
                <w:sz w:val="12"/>
                <w:szCs w:val="12"/>
              </w:rPr>
            </w:pPr>
          </w:p>
        </w:tc>
        <w:tc>
          <w:tcPr>
            <w:tcW w:w="645"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A" w14:textId="77777777" w:rsidR="000C1305" w:rsidRDefault="000C1305">
            <w:pPr>
              <w:pBdr>
                <w:top w:val="nil"/>
                <w:left w:val="nil"/>
                <w:bottom w:val="nil"/>
                <w:right w:val="nil"/>
                <w:between w:val="nil"/>
              </w:pBdr>
              <w:spacing w:line="276" w:lineRule="auto"/>
              <w:rPr>
                <w:color w:val="333333"/>
                <w:sz w:val="12"/>
                <w:szCs w:val="12"/>
              </w:rPr>
            </w:pPr>
          </w:p>
        </w:tc>
        <w:tc>
          <w:tcPr>
            <w:tcW w:w="750" w:type="dxa"/>
            <w:vMerge/>
            <w:tcBorders>
              <w:top w:val="single" w:sz="4" w:space="0" w:color="333333"/>
              <w:bottom w:val="single" w:sz="4" w:space="0" w:color="333333"/>
              <w:right w:val="single" w:sz="4" w:space="0" w:color="333333"/>
            </w:tcBorders>
            <w:shd w:val="clear" w:color="auto" w:fill="D6DCE4"/>
            <w:tcMar>
              <w:top w:w="100" w:type="dxa"/>
              <w:left w:w="80" w:type="dxa"/>
              <w:bottom w:w="100" w:type="dxa"/>
              <w:right w:w="80" w:type="dxa"/>
            </w:tcMar>
          </w:tcPr>
          <w:p w14:paraId="0000051B" w14:textId="77777777" w:rsidR="000C1305" w:rsidRDefault="000C1305">
            <w:pPr>
              <w:pBdr>
                <w:top w:val="nil"/>
                <w:left w:val="nil"/>
                <w:bottom w:val="nil"/>
                <w:right w:val="nil"/>
                <w:between w:val="nil"/>
              </w:pBdr>
              <w:spacing w:line="276" w:lineRule="auto"/>
              <w:rPr>
                <w:color w:val="333333"/>
                <w:sz w:val="12"/>
                <w:szCs w:val="12"/>
              </w:rPr>
            </w:pPr>
          </w:p>
        </w:tc>
        <w:tc>
          <w:tcPr>
            <w:tcW w:w="750" w:type="dxa"/>
            <w:vMerge/>
            <w:tcBorders>
              <w:bottom w:val="single" w:sz="4" w:space="0" w:color="333333"/>
              <w:right w:val="single" w:sz="4" w:space="0" w:color="333333"/>
            </w:tcBorders>
            <w:shd w:val="clear" w:color="auto" w:fill="D6DCE4"/>
            <w:tcMar>
              <w:top w:w="100" w:type="dxa"/>
              <w:left w:w="80" w:type="dxa"/>
              <w:bottom w:w="100" w:type="dxa"/>
              <w:right w:w="80" w:type="dxa"/>
            </w:tcMar>
          </w:tcPr>
          <w:p w14:paraId="0000051C" w14:textId="77777777" w:rsidR="000C1305" w:rsidRDefault="000C1305">
            <w:pPr>
              <w:pBdr>
                <w:top w:val="nil"/>
                <w:left w:val="nil"/>
                <w:bottom w:val="nil"/>
                <w:right w:val="nil"/>
                <w:between w:val="nil"/>
              </w:pBdr>
              <w:spacing w:line="276" w:lineRule="auto"/>
              <w:rPr>
                <w:color w:val="333333"/>
                <w:sz w:val="12"/>
                <w:szCs w:val="12"/>
              </w:rPr>
            </w:pPr>
          </w:p>
        </w:tc>
        <w:tc>
          <w:tcPr>
            <w:tcW w:w="960" w:type="dxa"/>
            <w:tcBorders>
              <w:bottom w:val="single" w:sz="4" w:space="0" w:color="333333"/>
              <w:right w:val="single" w:sz="4" w:space="0" w:color="333333"/>
            </w:tcBorders>
            <w:tcMar>
              <w:top w:w="100" w:type="dxa"/>
              <w:left w:w="80" w:type="dxa"/>
              <w:bottom w:w="100" w:type="dxa"/>
              <w:right w:w="80" w:type="dxa"/>
            </w:tcMar>
          </w:tcPr>
          <w:p w14:paraId="0000051D" w14:textId="77777777" w:rsidR="000C1305" w:rsidRDefault="003D2CD8">
            <w:pPr>
              <w:tabs>
                <w:tab w:val="left" w:pos="3388"/>
                <w:tab w:val="center" w:pos="4536"/>
              </w:tabs>
              <w:jc w:val="center"/>
              <w:rPr>
                <w:color w:val="333333"/>
                <w:sz w:val="18"/>
                <w:szCs w:val="18"/>
              </w:rPr>
            </w:pPr>
            <w:r>
              <w:rPr>
                <w:color w:val="333333"/>
                <w:sz w:val="18"/>
                <w:szCs w:val="18"/>
              </w:rPr>
              <w:t xml:space="preserve">miejscowości </w:t>
            </w:r>
            <w:r>
              <w:rPr>
                <w:color w:val="333333"/>
                <w:sz w:val="18"/>
                <w:szCs w:val="18"/>
              </w:rPr>
              <w:lastRenderedPageBreak/>
              <w:t>wiejskie</w:t>
            </w:r>
          </w:p>
        </w:tc>
        <w:tc>
          <w:tcPr>
            <w:tcW w:w="960" w:type="dxa"/>
            <w:tcBorders>
              <w:bottom w:val="single" w:sz="4" w:space="0" w:color="333333"/>
              <w:right w:val="single" w:sz="4" w:space="0" w:color="333333"/>
            </w:tcBorders>
            <w:tcMar>
              <w:top w:w="100" w:type="dxa"/>
              <w:left w:w="80" w:type="dxa"/>
              <w:bottom w:w="100" w:type="dxa"/>
              <w:right w:w="80" w:type="dxa"/>
            </w:tcMar>
          </w:tcPr>
          <w:p w14:paraId="0000051E" w14:textId="77777777" w:rsidR="000C1305" w:rsidRDefault="003D2CD8">
            <w:pPr>
              <w:tabs>
                <w:tab w:val="left" w:pos="3388"/>
                <w:tab w:val="center" w:pos="4536"/>
              </w:tabs>
              <w:jc w:val="center"/>
              <w:rPr>
                <w:color w:val="333333"/>
                <w:sz w:val="18"/>
                <w:szCs w:val="18"/>
              </w:rPr>
            </w:pPr>
            <w:r>
              <w:rPr>
                <w:color w:val="333333"/>
                <w:sz w:val="18"/>
                <w:szCs w:val="18"/>
              </w:rPr>
              <w:lastRenderedPageBreak/>
              <w:t>Sołectwa</w:t>
            </w:r>
          </w:p>
        </w:tc>
      </w:tr>
      <w:tr w:rsidR="000C1305" w14:paraId="3C76E6E0" w14:textId="77777777">
        <w:trPr>
          <w:trHeight w:val="545"/>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1F" w14:textId="77777777" w:rsidR="000C1305" w:rsidRDefault="003D2CD8">
            <w:pPr>
              <w:tabs>
                <w:tab w:val="left" w:pos="3388"/>
                <w:tab w:val="center" w:pos="4536"/>
              </w:tabs>
              <w:rPr>
                <w:b/>
                <w:color w:val="333333"/>
                <w:sz w:val="12"/>
                <w:szCs w:val="12"/>
              </w:rPr>
            </w:pPr>
            <w:r>
              <w:rPr>
                <w:b/>
                <w:color w:val="333333"/>
                <w:sz w:val="12"/>
                <w:szCs w:val="12"/>
              </w:rPr>
              <w:t>W O J E W Ó D Z T W O</w:t>
            </w:r>
          </w:p>
        </w:tc>
        <w:tc>
          <w:tcPr>
            <w:tcW w:w="720" w:type="dxa"/>
            <w:tcBorders>
              <w:bottom w:val="single" w:sz="4" w:space="0" w:color="333333"/>
              <w:right w:val="single" w:sz="4" w:space="0" w:color="333333"/>
            </w:tcBorders>
            <w:tcMar>
              <w:top w:w="100" w:type="dxa"/>
              <w:left w:w="80" w:type="dxa"/>
              <w:bottom w:w="100" w:type="dxa"/>
              <w:right w:w="80" w:type="dxa"/>
            </w:tcMar>
          </w:tcPr>
          <w:p w14:paraId="00000520" w14:textId="77777777" w:rsidR="000C1305" w:rsidRDefault="003D2CD8">
            <w:pPr>
              <w:tabs>
                <w:tab w:val="left" w:pos="3388"/>
                <w:tab w:val="center" w:pos="4536"/>
              </w:tabs>
              <w:jc w:val="right"/>
              <w:rPr>
                <w:b/>
                <w:color w:val="333333"/>
                <w:sz w:val="16"/>
                <w:szCs w:val="16"/>
              </w:rPr>
            </w:pPr>
            <w:r>
              <w:rPr>
                <w:b/>
                <w:color w:val="333333"/>
                <w:sz w:val="16"/>
                <w:szCs w:val="16"/>
              </w:rPr>
              <w:t>2858</w:t>
            </w:r>
          </w:p>
        </w:tc>
        <w:tc>
          <w:tcPr>
            <w:tcW w:w="750" w:type="dxa"/>
            <w:tcBorders>
              <w:bottom w:val="single" w:sz="4" w:space="0" w:color="333333"/>
              <w:right w:val="single" w:sz="4" w:space="0" w:color="333333"/>
            </w:tcBorders>
            <w:tcMar>
              <w:top w:w="100" w:type="dxa"/>
              <w:left w:w="80" w:type="dxa"/>
              <w:bottom w:w="100" w:type="dxa"/>
              <w:right w:w="80" w:type="dxa"/>
            </w:tcMar>
          </w:tcPr>
          <w:p w14:paraId="00000521" w14:textId="77777777" w:rsidR="000C1305" w:rsidRDefault="003D2CD8">
            <w:pPr>
              <w:tabs>
                <w:tab w:val="left" w:pos="3388"/>
                <w:tab w:val="center" w:pos="4536"/>
              </w:tabs>
              <w:jc w:val="right"/>
              <w:rPr>
                <w:b/>
                <w:color w:val="333333"/>
                <w:sz w:val="16"/>
                <w:szCs w:val="16"/>
              </w:rPr>
            </w:pPr>
            <w:r>
              <w:rPr>
                <w:b/>
                <w:color w:val="333333"/>
                <w:sz w:val="16"/>
                <w:szCs w:val="16"/>
              </w:rPr>
              <w:t>1624</w:t>
            </w:r>
          </w:p>
        </w:tc>
        <w:tc>
          <w:tcPr>
            <w:tcW w:w="750" w:type="dxa"/>
            <w:tcBorders>
              <w:bottom w:val="single" w:sz="4" w:space="0" w:color="333333"/>
              <w:right w:val="single" w:sz="4" w:space="0" w:color="333333"/>
            </w:tcBorders>
            <w:tcMar>
              <w:top w:w="100" w:type="dxa"/>
              <w:left w:w="80" w:type="dxa"/>
              <w:bottom w:w="100" w:type="dxa"/>
              <w:right w:w="80" w:type="dxa"/>
            </w:tcMar>
          </w:tcPr>
          <w:p w14:paraId="00000522" w14:textId="77777777" w:rsidR="000C1305" w:rsidRDefault="003D2CD8">
            <w:pPr>
              <w:tabs>
                <w:tab w:val="left" w:pos="3388"/>
                <w:tab w:val="center" w:pos="4536"/>
              </w:tabs>
              <w:jc w:val="right"/>
              <w:rPr>
                <w:b/>
                <w:color w:val="333333"/>
                <w:sz w:val="16"/>
                <w:szCs w:val="16"/>
              </w:rPr>
            </w:pPr>
            <w:r>
              <w:rPr>
                <w:b/>
                <w:color w:val="333333"/>
                <w:sz w:val="16"/>
                <w:szCs w:val="16"/>
              </w:rPr>
              <w:t>2861</w:t>
            </w:r>
          </w:p>
        </w:tc>
        <w:tc>
          <w:tcPr>
            <w:tcW w:w="645" w:type="dxa"/>
            <w:tcBorders>
              <w:bottom w:val="single" w:sz="4" w:space="0" w:color="333333"/>
              <w:right w:val="single" w:sz="4" w:space="0" w:color="333333"/>
            </w:tcBorders>
            <w:tcMar>
              <w:top w:w="100" w:type="dxa"/>
              <w:left w:w="80" w:type="dxa"/>
              <w:bottom w:w="100" w:type="dxa"/>
              <w:right w:w="80" w:type="dxa"/>
            </w:tcMar>
          </w:tcPr>
          <w:p w14:paraId="00000523" w14:textId="77777777" w:rsidR="000C1305" w:rsidRDefault="003D2CD8">
            <w:pPr>
              <w:tabs>
                <w:tab w:val="left" w:pos="3388"/>
                <w:tab w:val="center" w:pos="4536"/>
              </w:tabs>
              <w:jc w:val="right"/>
              <w:rPr>
                <w:b/>
                <w:color w:val="333333"/>
                <w:sz w:val="16"/>
                <w:szCs w:val="16"/>
              </w:rPr>
            </w:pPr>
            <w:r>
              <w:rPr>
                <w:b/>
                <w:color w:val="333333"/>
                <w:sz w:val="16"/>
                <w:szCs w:val="16"/>
              </w:rPr>
              <w:t>1632</w:t>
            </w:r>
          </w:p>
        </w:tc>
        <w:tc>
          <w:tcPr>
            <w:tcW w:w="750" w:type="dxa"/>
            <w:tcBorders>
              <w:bottom w:val="single" w:sz="4" w:space="0" w:color="333333"/>
              <w:right w:val="single" w:sz="4" w:space="0" w:color="333333"/>
            </w:tcBorders>
            <w:tcMar>
              <w:top w:w="100" w:type="dxa"/>
              <w:left w:w="80" w:type="dxa"/>
              <w:bottom w:w="100" w:type="dxa"/>
              <w:right w:w="80" w:type="dxa"/>
            </w:tcMar>
          </w:tcPr>
          <w:p w14:paraId="00000524" w14:textId="77777777" w:rsidR="000C1305" w:rsidRDefault="003D2CD8">
            <w:pPr>
              <w:tabs>
                <w:tab w:val="left" w:pos="3388"/>
                <w:tab w:val="center" w:pos="4536"/>
              </w:tabs>
              <w:jc w:val="right"/>
              <w:rPr>
                <w:b/>
                <w:color w:val="333333"/>
                <w:sz w:val="16"/>
                <w:szCs w:val="16"/>
              </w:rPr>
            </w:pPr>
            <w:r>
              <w:rPr>
                <w:b/>
                <w:color w:val="333333"/>
                <w:sz w:val="16"/>
                <w:szCs w:val="16"/>
              </w:rPr>
              <w:t>2876</w:t>
            </w:r>
          </w:p>
        </w:tc>
        <w:tc>
          <w:tcPr>
            <w:tcW w:w="645" w:type="dxa"/>
            <w:tcBorders>
              <w:bottom w:val="single" w:sz="4" w:space="0" w:color="333333"/>
              <w:right w:val="single" w:sz="4" w:space="0" w:color="333333"/>
            </w:tcBorders>
            <w:tcMar>
              <w:top w:w="100" w:type="dxa"/>
              <w:left w:w="80" w:type="dxa"/>
              <w:bottom w:w="100" w:type="dxa"/>
              <w:right w:w="80" w:type="dxa"/>
            </w:tcMar>
          </w:tcPr>
          <w:p w14:paraId="00000525" w14:textId="77777777" w:rsidR="000C1305" w:rsidRDefault="003D2CD8">
            <w:pPr>
              <w:tabs>
                <w:tab w:val="left" w:pos="3388"/>
                <w:tab w:val="center" w:pos="4536"/>
              </w:tabs>
              <w:jc w:val="right"/>
              <w:rPr>
                <w:b/>
                <w:color w:val="333333"/>
                <w:sz w:val="16"/>
                <w:szCs w:val="16"/>
              </w:rPr>
            </w:pPr>
            <w:r>
              <w:rPr>
                <w:b/>
                <w:color w:val="333333"/>
                <w:sz w:val="16"/>
                <w:szCs w:val="16"/>
              </w:rPr>
              <w:t>1635</w:t>
            </w:r>
          </w:p>
        </w:tc>
        <w:tc>
          <w:tcPr>
            <w:tcW w:w="750" w:type="dxa"/>
            <w:tcBorders>
              <w:bottom w:val="single" w:sz="4" w:space="0" w:color="333333"/>
              <w:right w:val="single" w:sz="4" w:space="0" w:color="333333"/>
            </w:tcBorders>
            <w:tcMar>
              <w:top w:w="100" w:type="dxa"/>
              <w:left w:w="80" w:type="dxa"/>
              <w:bottom w:w="100" w:type="dxa"/>
              <w:right w:w="80" w:type="dxa"/>
            </w:tcMar>
          </w:tcPr>
          <w:p w14:paraId="00000526" w14:textId="77777777" w:rsidR="000C1305" w:rsidRDefault="003D2CD8">
            <w:pPr>
              <w:tabs>
                <w:tab w:val="left" w:pos="3388"/>
                <w:tab w:val="center" w:pos="4536"/>
              </w:tabs>
              <w:jc w:val="right"/>
              <w:rPr>
                <w:b/>
                <w:color w:val="333333"/>
                <w:sz w:val="16"/>
                <w:szCs w:val="16"/>
              </w:rPr>
            </w:pPr>
            <w:r>
              <w:rPr>
                <w:b/>
                <w:color w:val="333333"/>
                <w:sz w:val="16"/>
                <w:szCs w:val="16"/>
              </w:rPr>
              <w:t>2877</w:t>
            </w:r>
          </w:p>
        </w:tc>
        <w:tc>
          <w:tcPr>
            <w:tcW w:w="750" w:type="dxa"/>
            <w:tcBorders>
              <w:bottom w:val="single" w:sz="4" w:space="0" w:color="333333"/>
              <w:right w:val="single" w:sz="4" w:space="0" w:color="333333"/>
            </w:tcBorders>
            <w:tcMar>
              <w:top w:w="100" w:type="dxa"/>
              <w:left w:w="80" w:type="dxa"/>
              <w:bottom w:w="100" w:type="dxa"/>
              <w:right w:w="80" w:type="dxa"/>
            </w:tcMar>
          </w:tcPr>
          <w:p w14:paraId="00000527" w14:textId="77777777" w:rsidR="000C1305" w:rsidRDefault="003D2CD8">
            <w:pPr>
              <w:tabs>
                <w:tab w:val="left" w:pos="3388"/>
                <w:tab w:val="center" w:pos="4536"/>
              </w:tabs>
              <w:jc w:val="right"/>
              <w:rPr>
                <w:b/>
                <w:color w:val="333333"/>
                <w:sz w:val="16"/>
                <w:szCs w:val="16"/>
              </w:rPr>
            </w:pPr>
            <w:r>
              <w:rPr>
                <w:b/>
                <w:color w:val="333333"/>
                <w:sz w:val="16"/>
                <w:szCs w:val="16"/>
              </w:rPr>
              <w:t>1647</w:t>
            </w:r>
          </w:p>
        </w:tc>
        <w:tc>
          <w:tcPr>
            <w:tcW w:w="960" w:type="dxa"/>
            <w:tcBorders>
              <w:bottom w:val="single" w:sz="4" w:space="0" w:color="333333"/>
              <w:right w:val="single" w:sz="4" w:space="0" w:color="333333"/>
            </w:tcBorders>
            <w:tcMar>
              <w:top w:w="100" w:type="dxa"/>
              <w:left w:w="80" w:type="dxa"/>
              <w:bottom w:w="100" w:type="dxa"/>
              <w:right w:w="80" w:type="dxa"/>
            </w:tcMar>
          </w:tcPr>
          <w:p w14:paraId="00000528" w14:textId="77777777" w:rsidR="000C1305" w:rsidRDefault="003D2CD8">
            <w:pPr>
              <w:tabs>
                <w:tab w:val="left" w:pos="3388"/>
                <w:tab w:val="center" w:pos="4536"/>
              </w:tabs>
              <w:jc w:val="right"/>
              <w:rPr>
                <w:color w:val="333333"/>
                <w:sz w:val="16"/>
                <w:szCs w:val="16"/>
              </w:rPr>
            </w:pPr>
            <w:r>
              <w:rPr>
                <w:color w:val="333333"/>
                <w:sz w:val="16"/>
                <w:szCs w:val="16"/>
              </w:rPr>
              <w:t>100,66%</w:t>
            </w:r>
          </w:p>
        </w:tc>
        <w:tc>
          <w:tcPr>
            <w:tcW w:w="960" w:type="dxa"/>
            <w:tcBorders>
              <w:bottom w:val="single" w:sz="4" w:space="0" w:color="333333"/>
              <w:right w:val="single" w:sz="4" w:space="0" w:color="333333"/>
            </w:tcBorders>
            <w:tcMar>
              <w:top w:w="100" w:type="dxa"/>
              <w:left w:w="80" w:type="dxa"/>
              <w:bottom w:w="100" w:type="dxa"/>
              <w:right w:w="80" w:type="dxa"/>
            </w:tcMar>
          </w:tcPr>
          <w:p w14:paraId="00000529" w14:textId="77777777" w:rsidR="000C1305" w:rsidRDefault="003D2CD8">
            <w:pPr>
              <w:tabs>
                <w:tab w:val="left" w:pos="3388"/>
                <w:tab w:val="center" w:pos="4536"/>
              </w:tabs>
              <w:jc w:val="right"/>
              <w:rPr>
                <w:color w:val="333333"/>
                <w:sz w:val="16"/>
                <w:szCs w:val="16"/>
              </w:rPr>
            </w:pPr>
            <w:r>
              <w:rPr>
                <w:color w:val="333333"/>
                <w:sz w:val="16"/>
                <w:szCs w:val="16"/>
              </w:rPr>
              <w:t>101,42%</w:t>
            </w:r>
          </w:p>
        </w:tc>
      </w:tr>
      <w:tr w:rsidR="000C1305" w14:paraId="3883F34C" w14:textId="77777777">
        <w:trPr>
          <w:trHeight w:val="575"/>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2A" w14:textId="77777777" w:rsidR="000C1305" w:rsidRDefault="003D2CD8">
            <w:pPr>
              <w:tabs>
                <w:tab w:val="left" w:pos="3388"/>
                <w:tab w:val="center" w:pos="4536"/>
              </w:tabs>
              <w:rPr>
                <w:b/>
                <w:color w:val="333333"/>
                <w:sz w:val="16"/>
                <w:szCs w:val="16"/>
              </w:rPr>
            </w:pPr>
            <w:r>
              <w:rPr>
                <w:b/>
                <w:color w:val="333333"/>
                <w:sz w:val="16"/>
                <w:szCs w:val="16"/>
              </w:rPr>
              <w:t>Podregion chojnicki</w:t>
            </w:r>
          </w:p>
        </w:tc>
        <w:tc>
          <w:tcPr>
            <w:tcW w:w="720" w:type="dxa"/>
            <w:tcBorders>
              <w:bottom w:val="single" w:sz="4" w:space="0" w:color="333333"/>
              <w:right w:val="single" w:sz="4" w:space="0" w:color="333333"/>
            </w:tcBorders>
            <w:tcMar>
              <w:top w:w="100" w:type="dxa"/>
              <w:left w:w="80" w:type="dxa"/>
              <w:bottom w:w="100" w:type="dxa"/>
              <w:right w:w="80" w:type="dxa"/>
            </w:tcMar>
          </w:tcPr>
          <w:p w14:paraId="0000052B" w14:textId="77777777" w:rsidR="000C1305" w:rsidRDefault="003D2CD8">
            <w:pPr>
              <w:tabs>
                <w:tab w:val="left" w:pos="3388"/>
                <w:tab w:val="center" w:pos="4536"/>
              </w:tabs>
              <w:jc w:val="right"/>
              <w:rPr>
                <w:b/>
                <w:color w:val="333333"/>
                <w:sz w:val="16"/>
                <w:szCs w:val="16"/>
              </w:rPr>
            </w:pPr>
            <w:r>
              <w:rPr>
                <w:b/>
                <w:color w:val="333333"/>
                <w:sz w:val="16"/>
                <w:szCs w:val="16"/>
              </w:rPr>
              <w:t>673</w:t>
            </w:r>
          </w:p>
        </w:tc>
        <w:tc>
          <w:tcPr>
            <w:tcW w:w="750" w:type="dxa"/>
            <w:tcBorders>
              <w:bottom w:val="single" w:sz="4" w:space="0" w:color="333333"/>
              <w:right w:val="single" w:sz="4" w:space="0" w:color="333333"/>
            </w:tcBorders>
            <w:tcMar>
              <w:top w:w="100" w:type="dxa"/>
              <w:left w:w="80" w:type="dxa"/>
              <w:bottom w:w="100" w:type="dxa"/>
              <w:right w:w="80" w:type="dxa"/>
            </w:tcMar>
          </w:tcPr>
          <w:p w14:paraId="0000052C" w14:textId="77777777" w:rsidR="000C1305" w:rsidRDefault="003D2CD8">
            <w:pPr>
              <w:tabs>
                <w:tab w:val="left" w:pos="3388"/>
                <w:tab w:val="center" w:pos="4536"/>
              </w:tabs>
              <w:jc w:val="right"/>
              <w:rPr>
                <w:b/>
                <w:color w:val="333333"/>
                <w:sz w:val="16"/>
                <w:szCs w:val="16"/>
              </w:rPr>
            </w:pPr>
            <w:r>
              <w:rPr>
                <w:b/>
                <w:color w:val="333333"/>
                <w:sz w:val="16"/>
                <w:szCs w:val="16"/>
              </w:rPr>
              <w:t>279</w:t>
            </w:r>
          </w:p>
        </w:tc>
        <w:tc>
          <w:tcPr>
            <w:tcW w:w="750" w:type="dxa"/>
            <w:tcBorders>
              <w:bottom w:val="single" w:sz="4" w:space="0" w:color="333333"/>
              <w:right w:val="single" w:sz="4" w:space="0" w:color="333333"/>
            </w:tcBorders>
            <w:tcMar>
              <w:top w:w="100" w:type="dxa"/>
              <w:left w:w="80" w:type="dxa"/>
              <w:bottom w:w="100" w:type="dxa"/>
              <w:right w:w="80" w:type="dxa"/>
            </w:tcMar>
          </w:tcPr>
          <w:p w14:paraId="0000052D" w14:textId="77777777" w:rsidR="000C1305" w:rsidRDefault="003D2CD8">
            <w:pPr>
              <w:tabs>
                <w:tab w:val="left" w:pos="3388"/>
                <w:tab w:val="center" w:pos="4536"/>
              </w:tabs>
              <w:jc w:val="right"/>
              <w:rPr>
                <w:b/>
                <w:color w:val="333333"/>
                <w:sz w:val="16"/>
                <w:szCs w:val="16"/>
              </w:rPr>
            </w:pPr>
            <w:r>
              <w:rPr>
                <w:b/>
                <w:color w:val="333333"/>
                <w:sz w:val="16"/>
                <w:szCs w:val="16"/>
              </w:rPr>
              <w:t>672</w:t>
            </w:r>
          </w:p>
        </w:tc>
        <w:tc>
          <w:tcPr>
            <w:tcW w:w="645" w:type="dxa"/>
            <w:tcBorders>
              <w:bottom w:val="single" w:sz="4" w:space="0" w:color="333333"/>
              <w:right w:val="single" w:sz="4" w:space="0" w:color="333333"/>
            </w:tcBorders>
            <w:tcMar>
              <w:top w:w="100" w:type="dxa"/>
              <w:left w:w="80" w:type="dxa"/>
              <w:bottom w:w="100" w:type="dxa"/>
              <w:right w:w="80" w:type="dxa"/>
            </w:tcMar>
          </w:tcPr>
          <w:p w14:paraId="0000052E" w14:textId="77777777" w:rsidR="000C1305" w:rsidRDefault="003D2CD8">
            <w:pPr>
              <w:tabs>
                <w:tab w:val="left" w:pos="3388"/>
                <w:tab w:val="center" w:pos="4536"/>
              </w:tabs>
              <w:jc w:val="right"/>
              <w:rPr>
                <w:b/>
                <w:color w:val="333333"/>
                <w:sz w:val="16"/>
                <w:szCs w:val="16"/>
              </w:rPr>
            </w:pPr>
            <w:r>
              <w:rPr>
                <w:b/>
                <w:color w:val="333333"/>
                <w:sz w:val="16"/>
                <w:szCs w:val="16"/>
              </w:rPr>
              <w:t>279</w:t>
            </w:r>
          </w:p>
        </w:tc>
        <w:tc>
          <w:tcPr>
            <w:tcW w:w="750" w:type="dxa"/>
            <w:tcBorders>
              <w:bottom w:val="single" w:sz="4" w:space="0" w:color="333333"/>
              <w:right w:val="single" w:sz="4" w:space="0" w:color="333333"/>
            </w:tcBorders>
            <w:tcMar>
              <w:top w:w="100" w:type="dxa"/>
              <w:left w:w="80" w:type="dxa"/>
              <w:bottom w:w="100" w:type="dxa"/>
              <w:right w:w="80" w:type="dxa"/>
            </w:tcMar>
          </w:tcPr>
          <w:p w14:paraId="0000052F" w14:textId="77777777" w:rsidR="000C1305" w:rsidRDefault="003D2CD8">
            <w:pPr>
              <w:tabs>
                <w:tab w:val="left" w:pos="3388"/>
                <w:tab w:val="center" w:pos="4536"/>
              </w:tabs>
              <w:jc w:val="right"/>
              <w:rPr>
                <w:b/>
                <w:color w:val="333333"/>
                <w:sz w:val="16"/>
                <w:szCs w:val="16"/>
              </w:rPr>
            </w:pPr>
            <w:r>
              <w:rPr>
                <w:b/>
                <w:color w:val="333333"/>
                <w:sz w:val="16"/>
                <w:szCs w:val="16"/>
              </w:rPr>
              <w:t>672</w:t>
            </w:r>
          </w:p>
        </w:tc>
        <w:tc>
          <w:tcPr>
            <w:tcW w:w="645" w:type="dxa"/>
            <w:tcBorders>
              <w:bottom w:val="single" w:sz="4" w:space="0" w:color="333333"/>
              <w:right w:val="single" w:sz="4" w:space="0" w:color="333333"/>
            </w:tcBorders>
            <w:tcMar>
              <w:top w:w="100" w:type="dxa"/>
              <w:left w:w="80" w:type="dxa"/>
              <w:bottom w:w="100" w:type="dxa"/>
              <w:right w:w="80" w:type="dxa"/>
            </w:tcMar>
          </w:tcPr>
          <w:p w14:paraId="00000530" w14:textId="77777777" w:rsidR="000C1305" w:rsidRDefault="003D2CD8">
            <w:pPr>
              <w:tabs>
                <w:tab w:val="left" w:pos="3388"/>
                <w:tab w:val="center" w:pos="4536"/>
              </w:tabs>
              <w:jc w:val="right"/>
              <w:rPr>
                <w:b/>
                <w:color w:val="333333"/>
                <w:sz w:val="16"/>
                <w:szCs w:val="16"/>
              </w:rPr>
            </w:pPr>
            <w:r>
              <w:rPr>
                <w:b/>
                <w:color w:val="333333"/>
                <w:sz w:val="16"/>
                <w:szCs w:val="16"/>
              </w:rPr>
              <w:t>279</w:t>
            </w:r>
          </w:p>
        </w:tc>
        <w:tc>
          <w:tcPr>
            <w:tcW w:w="750" w:type="dxa"/>
            <w:tcBorders>
              <w:bottom w:val="single" w:sz="4" w:space="0" w:color="333333"/>
              <w:right w:val="single" w:sz="4" w:space="0" w:color="333333"/>
            </w:tcBorders>
            <w:tcMar>
              <w:top w:w="100" w:type="dxa"/>
              <w:left w:w="80" w:type="dxa"/>
              <w:bottom w:w="100" w:type="dxa"/>
              <w:right w:w="80" w:type="dxa"/>
            </w:tcMar>
          </w:tcPr>
          <w:p w14:paraId="00000531" w14:textId="77777777" w:rsidR="000C1305" w:rsidRDefault="003D2CD8">
            <w:pPr>
              <w:tabs>
                <w:tab w:val="left" w:pos="3388"/>
                <w:tab w:val="center" w:pos="4536"/>
              </w:tabs>
              <w:jc w:val="right"/>
              <w:rPr>
                <w:b/>
                <w:color w:val="333333"/>
                <w:sz w:val="16"/>
                <w:szCs w:val="16"/>
              </w:rPr>
            </w:pPr>
            <w:r>
              <w:rPr>
                <w:b/>
                <w:color w:val="333333"/>
                <w:sz w:val="16"/>
                <w:szCs w:val="16"/>
              </w:rPr>
              <w:t>686</w:t>
            </w:r>
          </w:p>
        </w:tc>
        <w:tc>
          <w:tcPr>
            <w:tcW w:w="750" w:type="dxa"/>
            <w:tcBorders>
              <w:bottom w:val="single" w:sz="4" w:space="0" w:color="333333"/>
              <w:right w:val="single" w:sz="4" w:space="0" w:color="333333"/>
            </w:tcBorders>
            <w:tcMar>
              <w:top w:w="100" w:type="dxa"/>
              <w:left w:w="80" w:type="dxa"/>
              <w:bottom w:w="100" w:type="dxa"/>
              <w:right w:w="80" w:type="dxa"/>
            </w:tcMar>
          </w:tcPr>
          <w:p w14:paraId="00000532" w14:textId="77777777" w:rsidR="000C1305" w:rsidRDefault="003D2CD8">
            <w:pPr>
              <w:tabs>
                <w:tab w:val="left" w:pos="3388"/>
                <w:tab w:val="center" w:pos="4536"/>
              </w:tabs>
              <w:jc w:val="right"/>
              <w:rPr>
                <w:b/>
                <w:color w:val="333333"/>
                <w:sz w:val="16"/>
                <w:szCs w:val="16"/>
              </w:rPr>
            </w:pPr>
            <w:r>
              <w:rPr>
                <w:b/>
                <w:color w:val="333333"/>
                <w:sz w:val="16"/>
                <w:szCs w:val="16"/>
              </w:rPr>
              <w:t>279</w:t>
            </w:r>
          </w:p>
        </w:tc>
        <w:tc>
          <w:tcPr>
            <w:tcW w:w="960" w:type="dxa"/>
            <w:tcBorders>
              <w:bottom w:val="single" w:sz="4" w:space="0" w:color="333333"/>
              <w:right w:val="single" w:sz="4" w:space="0" w:color="333333"/>
            </w:tcBorders>
            <w:tcMar>
              <w:top w:w="100" w:type="dxa"/>
              <w:left w:w="80" w:type="dxa"/>
              <w:bottom w:w="100" w:type="dxa"/>
              <w:right w:w="80" w:type="dxa"/>
            </w:tcMar>
          </w:tcPr>
          <w:p w14:paraId="00000533" w14:textId="77777777" w:rsidR="000C1305" w:rsidRDefault="003D2CD8">
            <w:pPr>
              <w:tabs>
                <w:tab w:val="left" w:pos="3388"/>
                <w:tab w:val="center" w:pos="4536"/>
              </w:tabs>
              <w:jc w:val="right"/>
              <w:rPr>
                <w:color w:val="333333"/>
                <w:sz w:val="16"/>
                <w:szCs w:val="16"/>
              </w:rPr>
            </w:pPr>
            <w:r>
              <w:rPr>
                <w:color w:val="333333"/>
                <w:sz w:val="16"/>
                <w:szCs w:val="16"/>
              </w:rPr>
              <w:t>101,93%</w:t>
            </w:r>
          </w:p>
        </w:tc>
        <w:tc>
          <w:tcPr>
            <w:tcW w:w="960" w:type="dxa"/>
            <w:tcBorders>
              <w:bottom w:val="single" w:sz="4" w:space="0" w:color="333333"/>
              <w:right w:val="single" w:sz="4" w:space="0" w:color="333333"/>
            </w:tcBorders>
            <w:tcMar>
              <w:top w:w="100" w:type="dxa"/>
              <w:left w:w="80" w:type="dxa"/>
              <w:bottom w:w="100" w:type="dxa"/>
              <w:right w:w="80" w:type="dxa"/>
            </w:tcMar>
          </w:tcPr>
          <w:p w14:paraId="00000534"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39196EDF"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35" w14:textId="77777777" w:rsidR="000C1305" w:rsidRDefault="003D2CD8">
            <w:pPr>
              <w:tabs>
                <w:tab w:val="left" w:pos="3388"/>
                <w:tab w:val="center" w:pos="4536"/>
              </w:tabs>
              <w:ind w:firstLine="160"/>
              <w:rPr>
                <w:color w:val="333333"/>
                <w:sz w:val="16"/>
                <w:szCs w:val="16"/>
              </w:rPr>
            </w:pPr>
            <w:r>
              <w:rPr>
                <w:color w:val="333333"/>
                <w:sz w:val="16"/>
                <w:szCs w:val="16"/>
              </w:rPr>
              <w:t>chojnicki</w:t>
            </w:r>
          </w:p>
        </w:tc>
        <w:tc>
          <w:tcPr>
            <w:tcW w:w="720" w:type="dxa"/>
            <w:tcBorders>
              <w:bottom w:val="single" w:sz="4" w:space="0" w:color="333333"/>
              <w:right w:val="single" w:sz="4" w:space="0" w:color="333333"/>
            </w:tcBorders>
            <w:tcMar>
              <w:top w:w="100" w:type="dxa"/>
              <w:left w:w="80" w:type="dxa"/>
              <w:bottom w:w="100" w:type="dxa"/>
              <w:right w:w="80" w:type="dxa"/>
            </w:tcMar>
          </w:tcPr>
          <w:p w14:paraId="00000536" w14:textId="77777777" w:rsidR="000C1305" w:rsidRDefault="003D2CD8">
            <w:pPr>
              <w:tabs>
                <w:tab w:val="left" w:pos="3388"/>
                <w:tab w:val="center" w:pos="4536"/>
              </w:tabs>
              <w:jc w:val="right"/>
              <w:rPr>
                <w:color w:val="333333"/>
                <w:sz w:val="16"/>
                <w:szCs w:val="16"/>
              </w:rPr>
            </w:pPr>
            <w:r>
              <w:rPr>
                <w:color w:val="333333"/>
                <w:sz w:val="16"/>
                <w:szCs w:val="16"/>
              </w:rPr>
              <w:t>257</w:t>
            </w:r>
          </w:p>
        </w:tc>
        <w:tc>
          <w:tcPr>
            <w:tcW w:w="750" w:type="dxa"/>
            <w:tcBorders>
              <w:bottom w:val="single" w:sz="4" w:space="0" w:color="333333"/>
              <w:right w:val="single" w:sz="4" w:space="0" w:color="333333"/>
            </w:tcBorders>
            <w:tcMar>
              <w:top w:w="100" w:type="dxa"/>
              <w:left w:w="80" w:type="dxa"/>
              <w:bottom w:w="100" w:type="dxa"/>
              <w:right w:w="80" w:type="dxa"/>
            </w:tcMar>
          </w:tcPr>
          <w:p w14:paraId="00000537" w14:textId="77777777" w:rsidR="000C1305" w:rsidRDefault="003D2CD8">
            <w:pPr>
              <w:tabs>
                <w:tab w:val="left" w:pos="3388"/>
                <w:tab w:val="center" w:pos="4536"/>
              </w:tabs>
              <w:jc w:val="right"/>
              <w:rPr>
                <w:color w:val="333333"/>
                <w:sz w:val="16"/>
                <w:szCs w:val="16"/>
              </w:rPr>
            </w:pPr>
            <w:r>
              <w:rPr>
                <w:color w:val="333333"/>
                <w:sz w:val="16"/>
                <w:szCs w:val="16"/>
              </w:rPr>
              <w:t>83</w:t>
            </w:r>
          </w:p>
        </w:tc>
        <w:tc>
          <w:tcPr>
            <w:tcW w:w="750" w:type="dxa"/>
            <w:tcBorders>
              <w:bottom w:val="single" w:sz="4" w:space="0" w:color="333333"/>
              <w:right w:val="single" w:sz="4" w:space="0" w:color="333333"/>
            </w:tcBorders>
            <w:tcMar>
              <w:top w:w="100" w:type="dxa"/>
              <w:left w:w="80" w:type="dxa"/>
              <w:bottom w:w="100" w:type="dxa"/>
              <w:right w:w="80" w:type="dxa"/>
            </w:tcMar>
          </w:tcPr>
          <w:p w14:paraId="00000538" w14:textId="77777777" w:rsidR="000C1305" w:rsidRDefault="003D2CD8">
            <w:pPr>
              <w:tabs>
                <w:tab w:val="left" w:pos="3388"/>
                <w:tab w:val="center" w:pos="4536"/>
              </w:tabs>
              <w:jc w:val="right"/>
              <w:rPr>
                <w:color w:val="333333"/>
                <w:sz w:val="16"/>
                <w:szCs w:val="16"/>
              </w:rPr>
            </w:pPr>
            <w:r>
              <w:rPr>
                <w:color w:val="333333"/>
                <w:sz w:val="16"/>
                <w:szCs w:val="16"/>
              </w:rPr>
              <w:t>257</w:t>
            </w:r>
          </w:p>
        </w:tc>
        <w:tc>
          <w:tcPr>
            <w:tcW w:w="645" w:type="dxa"/>
            <w:tcBorders>
              <w:bottom w:val="single" w:sz="4" w:space="0" w:color="333333"/>
              <w:right w:val="single" w:sz="4" w:space="0" w:color="333333"/>
            </w:tcBorders>
            <w:tcMar>
              <w:top w:w="100" w:type="dxa"/>
              <w:left w:w="80" w:type="dxa"/>
              <w:bottom w:w="100" w:type="dxa"/>
              <w:right w:w="80" w:type="dxa"/>
            </w:tcMar>
          </w:tcPr>
          <w:p w14:paraId="00000539" w14:textId="77777777" w:rsidR="000C1305" w:rsidRDefault="003D2CD8">
            <w:pPr>
              <w:tabs>
                <w:tab w:val="left" w:pos="3388"/>
                <w:tab w:val="center" w:pos="4536"/>
              </w:tabs>
              <w:jc w:val="right"/>
              <w:rPr>
                <w:color w:val="333333"/>
                <w:sz w:val="16"/>
                <w:szCs w:val="16"/>
              </w:rPr>
            </w:pPr>
            <w:r>
              <w:rPr>
                <w:color w:val="333333"/>
                <w:sz w:val="16"/>
                <w:szCs w:val="16"/>
              </w:rPr>
              <w:t>83</w:t>
            </w:r>
          </w:p>
        </w:tc>
        <w:tc>
          <w:tcPr>
            <w:tcW w:w="750" w:type="dxa"/>
            <w:tcBorders>
              <w:bottom w:val="single" w:sz="4" w:space="0" w:color="333333"/>
              <w:right w:val="single" w:sz="4" w:space="0" w:color="333333"/>
            </w:tcBorders>
            <w:tcMar>
              <w:top w:w="100" w:type="dxa"/>
              <w:left w:w="80" w:type="dxa"/>
              <w:bottom w:w="100" w:type="dxa"/>
              <w:right w:w="80" w:type="dxa"/>
            </w:tcMar>
          </w:tcPr>
          <w:p w14:paraId="0000053A" w14:textId="77777777" w:rsidR="000C1305" w:rsidRDefault="003D2CD8">
            <w:pPr>
              <w:tabs>
                <w:tab w:val="left" w:pos="3388"/>
                <w:tab w:val="center" w:pos="4536"/>
              </w:tabs>
              <w:jc w:val="right"/>
              <w:rPr>
                <w:color w:val="333333"/>
                <w:sz w:val="16"/>
                <w:szCs w:val="16"/>
              </w:rPr>
            </w:pPr>
            <w:r>
              <w:rPr>
                <w:color w:val="333333"/>
                <w:sz w:val="16"/>
                <w:szCs w:val="16"/>
              </w:rPr>
              <w:t>257</w:t>
            </w:r>
          </w:p>
        </w:tc>
        <w:tc>
          <w:tcPr>
            <w:tcW w:w="645" w:type="dxa"/>
            <w:tcBorders>
              <w:bottom w:val="single" w:sz="4" w:space="0" w:color="333333"/>
              <w:right w:val="single" w:sz="4" w:space="0" w:color="333333"/>
            </w:tcBorders>
            <w:tcMar>
              <w:top w:w="100" w:type="dxa"/>
              <w:left w:w="80" w:type="dxa"/>
              <w:bottom w:w="100" w:type="dxa"/>
              <w:right w:w="80" w:type="dxa"/>
            </w:tcMar>
          </w:tcPr>
          <w:p w14:paraId="0000053B" w14:textId="77777777" w:rsidR="000C1305" w:rsidRDefault="003D2CD8">
            <w:pPr>
              <w:tabs>
                <w:tab w:val="left" w:pos="3388"/>
                <w:tab w:val="center" w:pos="4536"/>
              </w:tabs>
              <w:jc w:val="right"/>
              <w:rPr>
                <w:color w:val="333333"/>
                <w:sz w:val="16"/>
                <w:szCs w:val="16"/>
              </w:rPr>
            </w:pPr>
            <w:r>
              <w:rPr>
                <w:color w:val="333333"/>
                <w:sz w:val="16"/>
                <w:szCs w:val="16"/>
              </w:rPr>
              <w:t>83</w:t>
            </w:r>
          </w:p>
        </w:tc>
        <w:tc>
          <w:tcPr>
            <w:tcW w:w="750" w:type="dxa"/>
            <w:tcBorders>
              <w:bottom w:val="single" w:sz="4" w:space="0" w:color="333333"/>
              <w:right w:val="single" w:sz="4" w:space="0" w:color="333333"/>
            </w:tcBorders>
            <w:tcMar>
              <w:top w:w="100" w:type="dxa"/>
              <w:left w:w="80" w:type="dxa"/>
              <w:bottom w:w="100" w:type="dxa"/>
              <w:right w:w="80" w:type="dxa"/>
            </w:tcMar>
          </w:tcPr>
          <w:p w14:paraId="0000053C" w14:textId="77777777" w:rsidR="000C1305" w:rsidRDefault="003D2CD8">
            <w:pPr>
              <w:tabs>
                <w:tab w:val="left" w:pos="3388"/>
                <w:tab w:val="center" w:pos="4536"/>
              </w:tabs>
              <w:jc w:val="right"/>
              <w:rPr>
                <w:color w:val="333333"/>
                <w:sz w:val="16"/>
                <w:szCs w:val="16"/>
              </w:rPr>
            </w:pPr>
            <w:r>
              <w:rPr>
                <w:color w:val="333333"/>
                <w:sz w:val="16"/>
                <w:szCs w:val="16"/>
              </w:rPr>
              <w:t>257</w:t>
            </w:r>
          </w:p>
        </w:tc>
        <w:tc>
          <w:tcPr>
            <w:tcW w:w="750" w:type="dxa"/>
            <w:tcBorders>
              <w:bottom w:val="single" w:sz="4" w:space="0" w:color="333333"/>
              <w:right w:val="single" w:sz="4" w:space="0" w:color="333333"/>
            </w:tcBorders>
            <w:tcMar>
              <w:top w:w="100" w:type="dxa"/>
              <w:left w:w="80" w:type="dxa"/>
              <w:bottom w:w="100" w:type="dxa"/>
              <w:right w:w="80" w:type="dxa"/>
            </w:tcMar>
          </w:tcPr>
          <w:p w14:paraId="0000053D" w14:textId="77777777" w:rsidR="000C1305" w:rsidRDefault="003D2CD8">
            <w:pPr>
              <w:tabs>
                <w:tab w:val="left" w:pos="3388"/>
                <w:tab w:val="center" w:pos="4536"/>
              </w:tabs>
              <w:jc w:val="right"/>
              <w:rPr>
                <w:color w:val="333333"/>
                <w:sz w:val="16"/>
                <w:szCs w:val="16"/>
              </w:rPr>
            </w:pPr>
            <w:r>
              <w:rPr>
                <w:color w:val="333333"/>
                <w:sz w:val="16"/>
                <w:szCs w:val="16"/>
              </w:rPr>
              <w:t>83</w:t>
            </w:r>
          </w:p>
        </w:tc>
        <w:tc>
          <w:tcPr>
            <w:tcW w:w="960" w:type="dxa"/>
            <w:tcBorders>
              <w:bottom w:val="single" w:sz="4" w:space="0" w:color="333333"/>
              <w:right w:val="single" w:sz="4" w:space="0" w:color="333333"/>
            </w:tcBorders>
            <w:tcMar>
              <w:top w:w="100" w:type="dxa"/>
              <w:left w:w="80" w:type="dxa"/>
              <w:bottom w:w="100" w:type="dxa"/>
              <w:right w:w="80" w:type="dxa"/>
            </w:tcMar>
          </w:tcPr>
          <w:p w14:paraId="0000053E"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3F"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1FBF26B3"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40" w14:textId="77777777" w:rsidR="000C1305" w:rsidRDefault="003D2CD8">
            <w:pPr>
              <w:tabs>
                <w:tab w:val="left" w:pos="3388"/>
                <w:tab w:val="center" w:pos="4536"/>
              </w:tabs>
              <w:ind w:firstLine="160"/>
              <w:rPr>
                <w:color w:val="333333"/>
                <w:sz w:val="16"/>
                <w:szCs w:val="16"/>
              </w:rPr>
            </w:pPr>
            <w:r>
              <w:rPr>
                <w:color w:val="333333"/>
                <w:sz w:val="16"/>
                <w:szCs w:val="16"/>
              </w:rPr>
              <w:t>człuchowski</w:t>
            </w:r>
          </w:p>
        </w:tc>
        <w:tc>
          <w:tcPr>
            <w:tcW w:w="720" w:type="dxa"/>
            <w:tcBorders>
              <w:bottom w:val="single" w:sz="4" w:space="0" w:color="333333"/>
              <w:right w:val="single" w:sz="4" w:space="0" w:color="333333"/>
            </w:tcBorders>
            <w:tcMar>
              <w:top w:w="100" w:type="dxa"/>
              <w:left w:w="80" w:type="dxa"/>
              <w:bottom w:w="100" w:type="dxa"/>
              <w:right w:w="80" w:type="dxa"/>
            </w:tcMar>
          </w:tcPr>
          <w:p w14:paraId="00000541" w14:textId="77777777" w:rsidR="000C1305" w:rsidRDefault="003D2CD8">
            <w:pPr>
              <w:tabs>
                <w:tab w:val="left" w:pos="3388"/>
                <w:tab w:val="center" w:pos="4536"/>
              </w:tabs>
              <w:jc w:val="right"/>
              <w:rPr>
                <w:color w:val="333333"/>
                <w:sz w:val="16"/>
                <w:szCs w:val="16"/>
              </w:rPr>
            </w:pPr>
            <w:r>
              <w:rPr>
                <w:color w:val="333333"/>
                <w:sz w:val="16"/>
                <w:szCs w:val="16"/>
              </w:rPr>
              <w:t>191</w:t>
            </w:r>
          </w:p>
        </w:tc>
        <w:tc>
          <w:tcPr>
            <w:tcW w:w="750" w:type="dxa"/>
            <w:tcBorders>
              <w:bottom w:val="single" w:sz="4" w:space="0" w:color="333333"/>
              <w:right w:val="single" w:sz="4" w:space="0" w:color="333333"/>
            </w:tcBorders>
            <w:tcMar>
              <w:top w:w="100" w:type="dxa"/>
              <w:left w:w="80" w:type="dxa"/>
              <w:bottom w:w="100" w:type="dxa"/>
              <w:right w:w="80" w:type="dxa"/>
            </w:tcMar>
          </w:tcPr>
          <w:p w14:paraId="00000542" w14:textId="77777777" w:rsidR="000C1305" w:rsidRDefault="003D2CD8">
            <w:pPr>
              <w:tabs>
                <w:tab w:val="left" w:pos="3388"/>
                <w:tab w:val="center" w:pos="4536"/>
              </w:tabs>
              <w:jc w:val="right"/>
              <w:rPr>
                <w:color w:val="333333"/>
                <w:sz w:val="16"/>
                <w:szCs w:val="16"/>
              </w:rPr>
            </w:pPr>
            <w:r>
              <w:rPr>
                <w:color w:val="333333"/>
                <w:sz w:val="16"/>
                <w:szCs w:val="16"/>
              </w:rPr>
              <w:t>80</w:t>
            </w:r>
          </w:p>
        </w:tc>
        <w:tc>
          <w:tcPr>
            <w:tcW w:w="750" w:type="dxa"/>
            <w:tcBorders>
              <w:bottom w:val="single" w:sz="4" w:space="0" w:color="333333"/>
              <w:right w:val="single" w:sz="4" w:space="0" w:color="333333"/>
            </w:tcBorders>
            <w:tcMar>
              <w:top w:w="100" w:type="dxa"/>
              <w:left w:w="80" w:type="dxa"/>
              <w:bottom w:w="100" w:type="dxa"/>
              <w:right w:w="80" w:type="dxa"/>
            </w:tcMar>
          </w:tcPr>
          <w:p w14:paraId="00000543" w14:textId="77777777" w:rsidR="000C1305" w:rsidRDefault="003D2CD8">
            <w:pPr>
              <w:tabs>
                <w:tab w:val="left" w:pos="3388"/>
                <w:tab w:val="center" w:pos="4536"/>
              </w:tabs>
              <w:jc w:val="right"/>
              <w:rPr>
                <w:color w:val="333333"/>
                <w:sz w:val="16"/>
                <w:szCs w:val="16"/>
              </w:rPr>
            </w:pPr>
            <w:r>
              <w:rPr>
                <w:color w:val="333333"/>
                <w:sz w:val="16"/>
                <w:szCs w:val="16"/>
              </w:rPr>
              <w:t>191</w:t>
            </w:r>
          </w:p>
        </w:tc>
        <w:tc>
          <w:tcPr>
            <w:tcW w:w="645" w:type="dxa"/>
            <w:tcBorders>
              <w:bottom w:val="single" w:sz="4" w:space="0" w:color="333333"/>
              <w:right w:val="single" w:sz="4" w:space="0" w:color="333333"/>
            </w:tcBorders>
            <w:tcMar>
              <w:top w:w="100" w:type="dxa"/>
              <w:left w:w="80" w:type="dxa"/>
              <w:bottom w:w="100" w:type="dxa"/>
              <w:right w:w="80" w:type="dxa"/>
            </w:tcMar>
          </w:tcPr>
          <w:p w14:paraId="00000544" w14:textId="77777777" w:rsidR="000C1305" w:rsidRDefault="003D2CD8">
            <w:pPr>
              <w:tabs>
                <w:tab w:val="left" w:pos="3388"/>
                <w:tab w:val="center" w:pos="4536"/>
              </w:tabs>
              <w:jc w:val="right"/>
              <w:rPr>
                <w:color w:val="333333"/>
                <w:sz w:val="16"/>
                <w:szCs w:val="16"/>
              </w:rPr>
            </w:pPr>
            <w:r>
              <w:rPr>
                <w:color w:val="333333"/>
                <w:sz w:val="16"/>
                <w:szCs w:val="16"/>
              </w:rPr>
              <w:t>80</w:t>
            </w:r>
          </w:p>
        </w:tc>
        <w:tc>
          <w:tcPr>
            <w:tcW w:w="750" w:type="dxa"/>
            <w:tcBorders>
              <w:bottom w:val="single" w:sz="4" w:space="0" w:color="333333"/>
              <w:right w:val="single" w:sz="4" w:space="0" w:color="333333"/>
            </w:tcBorders>
            <w:tcMar>
              <w:top w:w="100" w:type="dxa"/>
              <w:left w:w="80" w:type="dxa"/>
              <w:bottom w:w="100" w:type="dxa"/>
              <w:right w:w="80" w:type="dxa"/>
            </w:tcMar>
          </w:tcPr>
          <w:p w14:paraId="00000545" w14:textId="77777777" w:rsidR="000C1305" w:rsidRDefault="003D2CD8">
            <w:pPr>
              <w:tabs>
                <w:tab w:val="left" w:pos="3388"/>
                <w:tab w:val="center" w:pos="4536"/>
              </w:tabs>
              <w:jc w:val="right"/>
              <w:rPr>
                <w:color w:val="333333"/>
                <w:sz w:val="16"/>
                <w:szCs w:val="16"/>
              </w:rPr>
            </w:pPr>
            <w:r>
              <w:rPr>
                <w:color w:val="333333"/>
                <w:sz w:val="16"/>
                <w:szCs w:val="16"/>
              </w:rPr>
              <w:t>191</w:t>
            </w:r>
          </w:p>
        </w:tc>
        <w:tc>
          <w:tcPr>
            <w:tcW w:w="645" w:type="dxa"/>
            <w:tcBorders>
              <w:bottom w:val="single" w:sz="4" w:space="0" w:color="333333"/>
              <w:right w:val="single" w:sz="4" w:space="0" w:color="333333"/>
            </w:tcBorders>
            <w:tcMar>
              <w:top w:w="100" w:type="dxa"/>
              <w:left w:w="80" w:type="dxa"/>
              <w:bottom w:w="100" w:type="dxa"/>
              <w:right w:w="80" w:type="dxa"/>
            </w:tcMar>
          </w:tcPr>
          <w:p w14:paraId="00000546" w14:textId="77777777" w:rsidR="000C1305" w:rsidRDefault="003D2CD8">
            <w:pPr>
              <w:tabs>
                <w:tab w:val="left" w:pos="3388"/>
                <w:tab w:val="center" w:pos="4536"/>
              </w:tabs>
              <w:jc w:val="right"/>
              <w:rPr>
                <w:color w:val="333333"/>
                <w:sz w:val="16"/>
                <w:szCs w:val="16"/>
              </w:rPr>
            </w:pPr>
            <w:r>
              <w:rPr>
                <w:color w:val="333333"/>
                <w:sz w:val="16"/>
                <w:szCs w:val="16"/>
              </w:rPr>
              <w:t>80</w:t>
            </w:r>
          </w:p>
        </w:tc>
        <w:tc>
          <w:tcPr>
            <w:tcW w:w="750" w:type="dxa"/>
            <w:tcBorders>
              <w:bottom w:val="single" w:sz="4" w:space="0" w:color="333333"/>
              <w:right w:val="single" w:sz="4" w:space="0" w:color="333333"/>
            </w:tcBorders>
            <w:tcMar>
              <w:top w:w="100" w:type="dxa"/>
              <w:left w:w="80" w:type="dxa"/>
              <w:bottom w:w="100" w:type="dxa"/>
              <w:right w:w="80" w:type="dxa"/>
            </w:tcMar>
          </w:tcPr>
          <w:p w14:paraId="00000547" w14:textId="77777777" w:rsidR="000C1305" w:rsidRDefault="003D2CD8">
            <w:pPr>
              <w:tabs>
                <w:tab w:val="left" w:pos="3388"/>
                <w:tab w:val="center" w:pos="4536"/>
              </w:tabs>
              <w:jc w:val="right"/>
              <w:rPr>
                <w:color w:val="333333"/>
                <w:sz w:val="16"/>
                <w:szCs w:val="16"/>
              </w:rPr>
            </w:pPr>
            <w:r>
              <w:rPr>
                <w:color w:val="333333"/>
                <w:sz w:val="16"/>
                <w:szCs w:val="16"/>
              </w:rPr>
              <w:t>191</w:t>
            </w:r>
          </w:p>
        </w:tc>
        <w:tc>
          <w:tcPr>
            <w:tcW w:w="750" w:type="dxa"/>
            <w:tcBorders>
              <w:bottom w:val="single" w:sz="4" w:space="0" w:color="333333"/>
              <w:right w:val="single" w:sz="4" w:space="0" w:color="333333"/>
            </w:tcBorders>
            <w:tcMar>
              <w:top w:w="100" w:type="dxa"/>
              <w:left w:w="80" w:type="dxa"/>
              <w:bottom w:w="100" w:type="dxa"/>
              <w:right w:w="80" w:type="dxa"/>
            </w:tcMar>
          </w:tcPr>
          <w:p w14:paraId="00000548" w14:textId="77777777" w:rsidR="000C1305" w:rsidRDefault="003D2CD8">
            <w:pPr>
              <w:tabs>
                <w:tab w:val="left" w:pos="3388"/>
                <w:tab w:val="center" w:pos="4536"/>
              </w:tabs>
              <w:jc w:val="right"/>
              <w:rPr>
                <w:color w:val="333333"/>
                <w:sz w:val="16"/>
                <w:szCs w:val="16"/>
              </w:rPr>
            </w:pPr>
            <w:r>
              <w:rPr>
                <w:color w:val="333333"/>
                <w:sz w:val="16"/>
                <w:szCs w:val="16"/>
              </w:rPr>
              <w:t>80</w:t>
            </w:r>
          </w:p>
        </w:tc>
        <w:tc>
          <w:tcPr>
            <w:tcW w:w="960" w:type="dxa"/>
            <w:tcBorders>
              <w:bottom w:val="single" w:sz="4" w:space="0" w:color="333333"/>
              <w:right w:val="single" w:sz="4" w:space="0" w:color="333333"/>
            </w:tcBorders>
            <w:tcMar>
              <w:top w:w="100" w:type="dxa"/>
              <w:left w:w="80" w:type="dxa"/>
              <w:bottom w:w="100" w:type="dxa"/>
              <w:right w:w="80" w:type="dxa"/>
            </w:tcMar>
          </w:tcPr>
          <w:p w14:paraId="00000549"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4A"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033C51A9"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4B" w14:textId="77777777" w:rsidR="000C1305" w:rsidRDefault="003D2CD8">
            <w:pPr>
              <w:tabs>
                <w:tab w:val="left" w:pos="3388"/>
                <w:tab w:val="center" w:pos="4536"/>
              </w:tabs>
              <w:ind w:firstLine="160"/>
              <w:rPr>
                <w:color w:val="333333"/>
                <w:sz w:val="16"/>
                <w:szCs w:val="16"/>
              </w:rPr>
            </w:pPr>
            <w:r>
              <w:rPr>
                <w:color w:val="333333"/>
                <w:sz w:val="16"/>
                <w:szCs w:val="16"/>
              </w:rPr>
              <w:t>kościerski</w:t>
            </w:r>
          </w:p>
        </w:tc>
        <w:tc>
          <w:tcPr>
            <w:tcW w:w="720" w:type="dxa"/>
            <w:tcBorders>
              <w:bottom w:val="single" w:sz="4" w:space="0" w:color="333333"/>
              <w:right w:val="single" w:sz="4" w:space="0" w:color="333333"/>
            </w:tcBorders>
            <w:tcMar>
              <w:top w:w="100" w:type="dxa"/>
              <w:left w:w="80" w:type="dxa"/>
              <w:bottom w:w="100" w:type="dxa"/>
              <w:right w:w="80" w:type="dxa"/>
            </w:tcMar>
          </w:tcPr>
          <w:p w14:paraId="0000054C" w14:textId="77777777" w:rsidR="000C1305" w:rsidRDefault="003D2CD8">
            <w:pPr>
              <w:tabs>
                <w:tab w:val="left" w:pos="3388"/>
                <w:tab w:val="center" w:pos="4536"/>
              </w:tabs>
              <w:jc w:val="right"/>
              <w:rPr>
                <w:color w:val="333333"/>
                <w:sz w:val="16"/>
                <w:szCs w:val="16"/>
              </w:rPr>
            </w:pPr>
            <w:r>
              <w:rPr>
                <w:color w:val="333333"/>
                <w:sz w:val="16"/>
                <w:szCs w:val="16"/>
              </w:rPr>
              <w:t>225</w:t>
            </w:r>
          </w:p>
        </w:tc>
        <w:tc>
          <w:tcPr>
            <w:tcW w:w="750" w:type="dxa"/>
            <w:tcBorders>
              <w:bottom w:val="single" w:sz="4" w:space="0" w:color="333333"/>
              <w:right w:val="single" w:sz="4" w:space="0" w:color="333333"/>
            </w:tcBorders>
            <w:tcMar>
              <w:top w:w="100" w:type="dxa"/>
              <w:left w:w="80" w:type="dxa"/>
              <w:bottom w:w="100" w:type="dxa"/>
              <w:right w:w="80" w:type="dxa"/>
            </w:tcMar>
          </w:tcPr>
          <w:p w14:paraId="0000054D" w14:textId="77777777" w:rsidR="000C1305" w:rsidRDefault="003D2CD8">
            <w:pPr>
              <w:tabs>
                <w:tab w:val="left" w:pos="3388"/>
                <w:tab w:val="center" w:pos="4536"/>
              </w:tabs>
              <w:jc w:val="right"/>
              <w:rPr>
                <w:color w:val="333333"/>
                <w:sz w:val="16"/>
                <w:szCs w:val="16"/>
              </w:rPr>
            </w:pPr>
            <w:r>
              <w:rPr>
                <w:color w:val="333333"/>
                <w:sz w:val="16"/>
                <w:szCs w:val="16"/>
              </w:rPr>
              <w:t>116</w:t>
            </w:r>
          </w:p>
        </w:tc>
        <w:tc>
          <w:tcPr>
            <w:tcW w:w="750" w:type="dxa"/>
            <w:tcBorders>
              <w:bottom w:val="single" w:sz="4" w:space="0" w:color="333333"/>
              <w:right w:val="single" w:sz="4" w:space="0" w:color="333333"/>
            </w:tcBorders>
            <w:tcMar>
              <w:top w:w="100" w:type="dxa"/>
              <w:left w:w="80" w:type="dxa"/>
              <w:bottom w:w="100" w:type="dxa"/>
              <w:right w:w="80" w:type="dxa"/>
            </w:tcMar>
          </w:tcPr>
          <w:p w14:paraId="0000054E" w14:textId="77777777" w:rsidR="000C1305" w:rsidRDefault="003D2CD8">
            <w:pPr>
              <w:tabs>
                <w:tab w:val="left" w:pos="3388"/>
                <w:tab w:val="center" w:pos="4536"/>
              </w:tabs>
              <w:jc w:val="right"/>
              <w:rPr>
                <w:color w:val="333333"/>
                <w:sz w:val="16"/>
                <w:szCs w:val="16"/>
              </w:rPr>
            </w:pPr>
            <w:r>
              <w:rPr>
                <w:color w:val="333333"/>
                <w:sz w:val="16"/>
                <w:szCs w:val="16"/>
              </w:rPr>
              <w:t>224</w:t>
            </w:r>
          </w:p>
        </w:tc>
        <w:tc>
          <w:tcPr>
            <w:tcW w:w="645" w:type="dxa"/>
            <w:tcBorders>
              <w:bottom w:val="single" w:sz="4" w:space="0" w:color="333333"/>
              <w:right w:val="single" w:sz="4" w:space="0" w:color="333333"/>
            </w:tcBorders>
            <w:tcMar>
              <w:top w:w="100" w:type="dxa"/>
              <w:left w:w="80" w:type="dxa"/>
              <w:bottom w:w="100" w:type="dxa"/>
              <w:right w:w="80" w:type="dxa"/>
            </w:tcMar>
          </w:tcPr>
          <w:p w14:paraId="0000054F" w14:textId="77777777" w:rsidR="000C1305" w:rsidRDefault="003D2CD8">
            <w:pPr>
              <w:tabs>
                <w:tab w:val="left" w:pos="3388"/>
                <w:tab w:val="center" w:pos="4536"/>
              </w:tabs>
              <w:jc w:val="right"/>
              <w:rPr>
                <w:color w:val="333333"/>
                <w:sz w:val="16"/>
                <w:szCs w:val="16"/>
              </w:rPr>
            </w:pPr>
            <w:r>
              <w:rPr>
                <w:color w:val="333333"/>
                <w:sz w:val="16"/>
                <w:szCs w:val="16"/>
              </w:rPr>
              <w:t>116</w:t>
            </w:r>
          </w:p>
        </w:tc>
        <w:tc>
          <w:tcPr>
            <w:tcW w:w="750" w:type="dxa"/>
            <w:tcBorders>
              <w:bottom w:val="single" w:sz="4" w:space="0" w:color="333333"/>
              <w:right w:val="single" w:sz="4" w:space="0" w:color="333333"/>
            </w:tcBorders>
            <w:tcMar>
              <w:top w:w="100" w:type="dxa"/>
              <w:left w:w="80" w:type="dxa"/>
              <w:bottom w:w="100" w:type="dxa"/>
              <w:right w:w="80" w:type="dxa"/>
            </w:tcMar>
          </w:tcPr>
          <w:p w14:paraId="00000550" w14:textId="77777777" w:rsidR="000C1305" w:rsidRDefault="003D2CD8">
            <w:pPr>
              <w:tabs>
                <w:tab w:val="left" w:pos="3388"/>
                <w:tab w:val="center" w:pos="4536"/>
              </w:tabs>
              <w:jc w:val="right"/>
              <w:rPr>
                <w:color w:val="333333"/>
                <w:sz w:val="16"/>
                <w:szCs w:val="16"/>
              </w:rPr>
            </w:pPr>
            <w:r>
              <w:rPr>
                <w:color w:val="333333"/>
                <w:sz w:val="16"/>
                <w:szCs w:val="16"/>
              </w:rPr>
              <w:t>224</w:t>
            </w:r>
          </w:p>
        </w:tc>
        <w:tc>
          <w:tcPr>
            <w:tcW w:w="645" w:type="dxa"/>
            <w:tcBorders>
              <w:bottom w:val="single" w:sz="4" w:space="0" w:color="333333"/>
              <w:right w:val="single" w:sz="4" w:space="0" w:color="333333"/>
            </w:tcBorders>
            <w:tcMar>
              <w:top w:w="100" w:type="dxa"/>
              <w:left w:w="80" w:type="dxa"/>
              <w:bottom w:w="100" w:type="dxa"/>
              <w:right w:w="80" w:type="dxa"/>
            </w:tcMar>
          </w:tcPr>
          <w:p w14:paraId="00000551" w14:textId="77777777" w:rsidR="000C1305" w:rsidRDefault="003D2CD8">
            <w:pPr>
              <w:tabs>
                <w:tab w:val="left" w:pos="3388"/>
                <w:tab w:val="center" w:pos="4536"/>
              </w:tabs>
              <w:jc w:val="right"/>
              <w:rPr>
                <w:color w:val="333333"/>
                <w:sz w:val="16"/>
                <w:szCs w:val="16"/>
              </w:rPr>
            </w:pPr>
            <w:r>
              <w:rPr>
                <w:color w:val="333333"/>
                <w:sz w:val="16"/>
                <w:szCs w:val="16"/>
              </w:rPr>
              <w:t>116</w:t>
            </w:r>
          </w:p>
        </w:tc>
        <w:tc>
          <w:tcPr>
            <w:tcW w:w="750" w:type="dxa"/>
            <w:tcBorders>
              <w:bottom w:val="single" w:sz="4" w:space="0" w:color="333333"/>
              <w:right w:val="single" w:sz="4" w:space="0" w:color="333333"/>
            </w:tcBorders>
            <w:tcMar>
              <w:top w:w="100" w:type="dxa"/>
              <w:left w:w="80" w:type="dxa"/>
              <w:bottom w:w="100" w:type="dxa"/>
              <w:right w:w="80" w:type="dxa"/>
            </w:tcMar>
          </w:tcPr>
          <w:p w14:paraId="00000552" w14:textId="77777777" w:rsidR="000C1305" w:rsidRDefault="003D2CD8">
            <w:pPr>
              <w:tabs>
                <w:tab w:val="left" w:pos="3388"/>
                <w:tab w:val="center" w:pos="4536"/>
              </w:tabs>
              <w:jc w:val="right"/>
              <w:rPr>
                <w:color w:val="333333"/>
                <w:sz w:val="16"/>
                <w:szCs w:val="16"/>
              </w:rPr>
            </w:pPr>
            <w:r>
              <w:rPr>
                <w:color w:val="333333"/>
                <w:sz w:val="16"/>
                <w:szCs w:val="16"/>
              </w:rPr>
              <w:t>238</w:t>
            </w:r>
          </w:p>
        </w:tc>
        <w:tc>
          <w:tcPr>
            <w:tcW w:w="750" w:type="dxa"/>
            <w:tcBorders>
              <w:bottom w:val="single" w:sz="4" w:space="0" w:color="333333"/>
              <w:right w:val="single" w:sz="4" w:space="0" w:color="333333"/>
            </w:tcBorders>
            <w:tcMar>
              <w:top w:w="100" w:type="dxa"/>
              <w:left w:w="80" w:type="dxa"/>
              <w:bottom w:w="100" w:type="dxa"/>
              <w:right w:w="80" w:type="dxa"/>
            </w:tcMar>
          </w:tcPr>
          <w:p w14:paraId="00000553" w14:textId="77777777" w:rsidR="000C1305" w:rsidRDefault="003D2CD8">
            <w:pPr>
              <w:tabs>
                <w:tab w:val="left" w:pos="3388"/>
                <w:tab w:val="center" w:pos="4536"/>
              </w:tabs>
              <w:jc w:val="right"/>
              <w:rPr>
                <w:color w:val="333333"/>
                <w:sz w:val="16"/>
                <w:szCs w:val="16"/>
              </w:rPr>
            </w:pPr>
            <w:r>
              <w:rPr>
                <w:color w:val="333333"/>
                <w:sz w:val="16"/>
                <w:szCs w:val="16"/>
              </w:rPr>
              <w:t>116</w:t>
            </w:r>
          </w:p>
        </w:tc>
        <w:tc>
          <w:tcPr>
            <w:tcW w:w="960" w:type="dxa"/>
            <w:tcBorders>
              <w:bottom w:val="single" w:sz="4" w:space="0" w:color="333333"/>
              <w:right w:val="single" w:sz="4" w:space="0" w:color="333333"/>
            </w:tcBorders>
            <w:tcMar>
              <w:top w:w="100" w:type="dxa"/>
              <w:left w:w="80" w:type="dxa"/>
              <w:bottom w:w="100" w:type="dxa"/>
              <w:right w:w="80" w:type="dxa"/>
            </w:tcMar>
          </w:tcPr>
          <w:p w14:paraId="00000554" w14:textId="77777777" w:rsidR="000C1305" w:rsidRDefault="003D2CD8">
            <w:pPr>
              <w:tabs>
                <w:tab w:val="left" w:pos="3388"/>
                <w:tab w:val="center" w:pos="4536"/>
              </w:tabs>
              <w:jc w:val="right"/>
              <w:rPr>
                <w:color w:val="333333"/>
                <w:sz w:val="16"/>
                <w:szCs w:val="16"/>
              </w:rPr>
            </w:pPr>
            <w:r>
              <w:rPr>
                <w:color w:val="333333"/>
                <w:sz w:val="16"/>
                <w:szCs w:val="16"/>
              </w:rPr>
              <w:t>105,78%</w:t>
            </w:r>
          </w:p>
        </w:tc>
        <w:tc>
          <w:tcPr>
            <w:tcW w:w="960" w:type="dxa"/>
            <w:tcBorders>
              <w:bottom w:val="single" w:sz="4" w:space="0" w:color="333333"/>
              <w:right w:val="single" w:sz="4" w:space="0" w:color="333333"/>
            </w:tcBorders>
            <w:tcMar>
              <w:top w:w="100" w:type="dxa"/>
              <w:left w:w="80" w:type="dxa"/>
              <w:bottom w:w="100" w:type="dxa"/>
              <w:right w:w="80" w:type="dxa"/>
            </w:tcMar>
          </w:tcPr>
          <w:p w14:paraId="00000555"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3C156F73" w14:textId="77777777">
        <w:trPr>
          <w:trHeight w:val="575"/>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56" w14:textId="77777777" w:rsidR="000C1305" w:rsidRDefault="003D2CD8">
            <w:pPr>
              <w:tabs>
                <w:tab w:val="left" w:pos="3388"/>
                <w:tab w:val="center" w:pos="4536"/>
              </w:tabs>
              <w:rPr>
                <w:b/>
                <w:color w:val="333333"/>
                <w:sz w:val="16"/>
                <w:szCs w:val="16"/>
              </w:rPr>
            </w:pPr>
            <w:r>
              <w:rPr>
                <w:b/>
                <w:color w:val="333333"/>
                <w:sz w:val="16"/>
                <w:szCs w:val="16"/>
              </w:rPr>
              <w:t>Podregion gdański</w:t>
            </w:r>
          </w:p>
        </w:tc>
        <w:tc>
          <w:tcPr>
            <w:tcW w:w="720" w:type="dxa"/>
            <w:tcBorders>
              <w:bottom w:val="single" w:sz="4" w:space="0" w:color="333333"/>
              <w:right w:val="single" w:sz="4" w:space="0" w:color="333333"/>
            </w:tcBorders>
            <w:tcMar>
              <w:top w:w="100" w:type="dxa"/>
              <w:left w:w="80" w:type="dxa"/>
              <w:bottom w:w="100" w:type="dxa"/>
              <w:right w:w="80" w:type="dxa"/>
            </w:tcMar>
          </w:tcPr>
          <w:p w14:paraId="00000557" w14:textId="77777777" w:rsidR="000C1305" w:rsidRDefault="003D2CD8">
            <w:pPr>
              <w:tabs>
                <w:tab w:val="left" w:pos="3388"/>
                <w:tab w:val="center" w:pos="4536"/>
              </w:tabs>
              <w:jc w:val="right"/>
              <w:rPr>
                <w:b/>
                <w:color w:val="333333"/>
                <w:sz w:val="16"/>
                <w:szCs w:val="16"/>
              </w:rPr>
            </w:pPr>
            <w:r>
              <w:rPr>
                <w:b/>
                <w:color w:val="333333"/>
                <w:sz w:val="16"/>
                <w:szCs w:val="16"/>
              </w:rPr>
              <w:t>682</w:t>
            </w:r>
          </w:p>
        </w:tc>
        <w:tc>
          <w:tcPr>
            <w:tcW w:w="750" w:type="dxa"/>
            <w:tcBorders>
              <w:bottom w:val="single" w:sz="4" w:space="0" w:color="333333"/>
              <w:right w:val="single" w:sz="4" w:space="0" w:color="333333"/>
            </w:tcBorders>
            <w:tcMar>
              <w:top w:w="100" w:type="dxa"/>
              <w:left w:w="80" w:type="dxa"/>
              <w:bottom w:w="100" w:type="dxa"/>
              <w:right w:w="80" w:type="dxa"/>
            </w:tcMar>
          </w:tcPr>
          <w:p w14:paraId="00000558" w14:textId="77777777" w:rsidR="000C1305" w:rsidRDefault="003D2CD8">
            <w:pPr>
              <w:tabs>
                <w:tab w:val="left" w:pos="3388"/>
                <w:tab w:val="center" w:pos="4536"/>
              </w:tabs>
              <w:jc w:val="right"/>
              <w:rPr>
                <w:b/>
                <w:color w:val="333333"/>
                <w:sz w:val="16"/>
                <w:szCs w:val="16"/>
              </w:rPr>
            </w:pPr>
            <w:r>
              <w:rPr>
                <w:b/>
                <w:color w:val="333333"/>
                <w:sz w:val="16"/>
                <w:szCs w:val="16"/>
              </w:rPr>
              <w:t>490</w:t>
            </w:r>
          </w:p>
        </w:tc>
        <w:tc>
          <w:tcPr>
            <w:tcW w:w="750" w:type="dxa"/>
            <w:tcBorders>
              <w:bottom w:val="single" w:sz="4" w:space="0" w:color="333333"/>
              <w:right w:val="single" w:sz="4" w:space="0" w:color="333333"/>
            </w:tcBorders>
            <w:tcMar>
              <w:top w:w="100" w:type="dxa"/>
              <w:left w:w="80" w:type="dxa"/>
              <w:bottom w:w="100" w:type="dxa"/>
              <w:right w:w="80" w:type="dxa"/>
            </w:tcMar>
          </w:tcPr>
          <w:p w14:paraId="00000559" w14:textId="77777777" w:rsidR="000C1305" w:rsidRDefault="003D2CD8">
            <w:pPr>
              <w:tabs>
                <w:tab w:val="left" w:pos="3388"/>
                <w:tab w:val="center" w:pos="4536"/>
              </w:tabs>
              <w:jc w:val="right"/>
              <w:rPr>
                <w:b/>
                <w:color w:val="333333"/>
                <w:sz w:val="16"/>
                <w:szCs w:val="16"/>
              </w:rPr>
            </w:pPr>
            <w:r>
              <w:rPr>
                <w:b/>
                <w:color w:val="333333"/>
                <w:sz w:val="16"/>
                <w:szCs w:val="16"/>
              </w:rPr>
              <w:t>686</w:t>
            </w:r>
          </w:p>
        </w:tc>
        <w:tc>
          <w:tcPr>
            <w:tcW w:w="645" w:type="dxa"/>
            <w:tcBorders>
              <w:bottom w:val="single" w:sz="4" w:space="0" w:color="333333"/>
              <w:right w:val="single" w:sz="4" w:space="0" w:color="333333"/>
            </w:tcBorders>
            <w:tcMar>
              <w:top w:w="100" w:type="dxa"/>
              <w:left w:w="80" w:type="dxa"/>
              <w:bottom w:w="100" w:type="dxa"/>
              <w:right w:w="80" w:type="dxa"/>
            </w:tcMar>
          </w:tcPr>
          <w:p w14:paraId="0000055A" w14:textId="77777777" w:rsidR="000C1305" w:rsidRDefault="003D2CD8">
            <w:pPr>
              <w:tabs>
                <w:tab w:val="left" w:pos="3388"/>
                <w:tab w:val="center" w:pos="4536"/>
              </w:tabs>
              <w:jc w:val="right"/>
              <w:rPr>
                <w:b/>
                <w:color w:val="333333"/>
                <w:sz w:val="16"/>
                <w:szCs w:val="16"/>
              </w:rPr>
            </w:pPr>
            <w:r>
              <w:rPr>
                <w:b/>
                <w:color w:val="333333"/>
                <w:sz w:val="16"/>
                <w:szCs w:val="16"/>
              </w:rPr>
              <w:t>496</w:t>
            </w:r>
          </w:p>
        </w:tc>
        <w:tc>
          <w:tcPr>
            <w:tcW w:w="750" w:type="dxa"/>
            <w:tcBorders>
              <w:bottom w:val="single" w:sz="4" w:space="0" w:color="333333"/>
              <w:right w:val="single" w:sz="4" w:space="0" w:color="333333"/>
            </w:tcBorders>
            <w:tcMar>
              <w:top w:w="100" w:type="dxa"/>
              <w:left w:w="80" w:type="dxa"/>
              <w:bottom w:w="100" w:type="dxa"/>
              <w:right w:w="80" w:type="dxa"/>
            </w:tcMar>
          </w:tcPr>
          <w:p w14:paraId="0000055B" w14:textId="77777777" w:rsidR="000C1305" w:rsidRDefault="003D2CD8">
            <w:pPr>
              <w:tabs>
                <w:tab w:val="left" w:pos="3388"/>
                <w:tab w:val="center" w:pos="4536"/>
              </w:tabs>
              <w:jc w:val="right"/>
              <w:rPr>
                <w:b/>
                <w:color w:val="333333"/>
                <w:sz w:val="16"/>
                <w:szCs w:val="16"/>
              </w:rPr>
            </w:pPr>
            <w:r>
              <w:rPr>
                <w:b/>
                <w:color w:val="333333"/>
                <w:sz w:val="16"/>
                <w:szCs w:val="16"/>
              </w:rPr>
              <w:t>682</w:t>
            </w:r>
          </w:p>
        </w:tc>
        <w:tc>
          <w:tcPr>
            <w:tcW w:w="645" w:type="dxa"/>
            <w:tcBorders>
              <w:bottom w:val="single" w:sz="4" w:space="0" w:color="333333"/>
              <w:right w:val="single" w:sz="4" w:space="0" w:color="333333"/>
            </w:tcBorders>
            <w:tcMar>
              <w:top w:w="100" w:type="dxa"/>
              <w:left w:w="80" w:type="dxa"/>
              <w:bottom w:w="100" w:type="dxa"/>
              <w:right w:w="80" w:type="dxa"/>
            </w:tcMar>
          </w:tcPr>
          <w:p w14:paraId="0000055C" w14:textId="77777777" w:rsidR="000C1305" w:rsidRDefault="003D2CD8">
            <w:pPr>
              <w:tabs>
                <w:tab w:val="left" w:pos="3388"/>
                <w:tab w:val="center" w:pos="4536"/>
              </w:tabs>
              <w:jc w:val="right"/>
              <w:rPr>
                <w:b/>
                <w:color w:val="333333"/>
                <w:sz w:val="16"/>
                <w:szCs w:val="16"/>
              </w:rPr>
            </w:pPr>
            <w:r>
              <w:rPr>
                <w:b/>
                <w:color w:val="333333"/>
                <w:sz w:val="16"/>
                <w:szCs w:val="16"/>
              </w:rPr>
              <w:t>497</w:t>
            </w:r>
          </w:p>
        </w:tc>
        <w:tc>
          <w:tcPr>
            <w:tcW w:w="750" w:type="dxa"/>
            <w:tcBorders>
              <w:bottom w:val="single" w:sz="4" w:space="0" w:color="333333"/>
              <w:right w:val="single" w:sz="4" w:space="0" w:color="333333"/>
            </w:tcBorders>
            <w:tcMar>
              <w:top w:w="100" w:type="dxa"/>
              <w:left w:w="80" w:type="dxa"/>
              <w:bottom w:w="100" w:type="dxa"/>
              <w:right w:w="80" w:type="dxa"/>
            </w:tcMar>
          </w:tcPr>
          <w:p w14:paraId="0000055D" w14:textId="77777777" w:rsidR="000C1305" w:rsidRDefault="003D2CD8">
            <w:pPr>
              <w:tabs>
                <w:tab w:val="left" w:pos="3388"/>
                <w:tab w:val="center" w:pos="4536"/>
              </w:tabs>
              <w:jc w:val="right"/>
              <w:rPr>
                <w:b/>
                <w:color w:val="333333"/>
                <w:sz w:val="16"/>
                <w:szCs w:val="16"/>
              </w:rPr>
            </w:pPr>
            <w:r>
              <w:rPr>
                <w:b/>
                <w:color w:val="333333"/>
                <w:sz w:val="16"/>
                <w:szCs w:val="16"/>
              </w:rPr>
              <w:t>688</w:t>
            </w:r>
          </w:p>
        </w:tc>
        <w:tc>
          <w:tcPr>
            <w:tcW w:w="750" w:type="dxa"/>
            <w:tcBorders>
              <w:bottom w:val="single" w:sz="4" w:space="0" w:color="333333"/>
              <w:right w:val="single" w:sz="4" w:space="0" w:color="333333"/>
            </w:tcBorders>
            <w:tcMar>
              <w:top w:w="100" w:type="dxa"/>
              <w:left w:w="80" w:type="dxa"/>
              <w:bottom w:w="100" w:type="dxa"/>
              <w:right w:w="80" w:type="dxa"/>
            </w:tcMar>
          </w:tcPr>
          <w:p w14:paraId="0000055E" w14:textId="77777777" w:rsidR="000C1305" w:rsidRDefault="003D2CD8">
            <w:pPr>
              <w:tabs>
                <w:tab w:val="left" w:pos="3388"/>
                <w:tab w:val="center" w:pos="4536"/>
              </w:tabs>
              <w:jc w:val="right"/>
              <w:rPr>
                <w:b/>
                <w:color w:val="333333"/>
                <w:sz w:val="16"/>
                <w:szCs w:val="16"/>
              </w:rPr>
            </w:pPr>
            <w:r>
              <w:rPr>
                <w:b/>
                <w:color w:val="333333"/>
                <w:sz w:val="16"/>
                <w:szCs w:val="16"/>
              </w:rPr>
              <w:t>504</w:t>
            </w:r>
          </w:p>
        </w:tc>
        <w:tc>
          <w:tcPr>
            <w:tcW w:w="960" w:type="dxa"/>
            <w:tcBorders>
              <w:bottom w:val="single" w:sz="4" w:space="0" w:color="333333"/>
              <w:right w:val="single" w:sz="4" w:space="0" w:color="333333"/>
            </w:tcBorders>
            <w:tcMar>
              <w:top w:w="100" w:type="dxa"/>
              <w:left w:w="80" w:type="dxa"/>
              <w:bottom w:w="100" w:type="dxa"/>
              <w:right w:w="80" w:type="dxa"/>
            </w:tcMar>
          </w:tcPr>
          <w:p w14:paraId="0000055F" w14:textId="77777777" w:rsidR="000C1305" w:rsidRDefault="003D2CD8">
            <w:pPr>
              <w:tabs>
                <w:tab w:val="left" w:pos="3388"/>
                <w:tab w:val="center" w:pos="4536"/>
              </w:tabs>
              <w:jc w:val="right"/>
              <w:rPr>
                <w:color w:val="333333"/>
                <w:sz w:val="16"/>
                <w:szCs w:val="16"/>
              </w:rPr>
            </w:pPr>
            <w:r>
              <w:rPr>
                <w:color w:val="333333"/>
                <w:sz w:val="16"/>
                <w:szCs w:val="16"/>
              </w:rPr>
              <w:t>100,88%</w:t>
            </w:r>
          </w:p>
        </w:tc>
        <w:tc>
          <w:tcPr>
            <w:tcW w:w="960" w:type="dxa"/>
            <w:tcBorders>
              <w:bottom w:val="single" w:sz="4" w:space="0" w:color="333333"/>
              <w:right w:val="single" w:sz="4" w:space="0" w:color="333333"/>
            </w:tcBorders>
            <w:tcMar>
              <w:top w:w="100" w:type="dxa"/>
              <w:left w:w="80" w:type="dxa"/>
              <w:bottom w:w="100" w:type="dxa"/>
              <w:right w:w="80" w:type="dxa"/>
            </w:tcMar>
          </w:tcPr>
          <w:p w14:paraId="00000560" w14:textId="77777777" w:rsidR="000C1305" w:rsidRDefault="003D2CD8">
            <w:pPr>
              <w:tabs>
                <w:tab w:val="left" w:pos="3388"/>
                <w:tab w:val="center" w:pos="4536"/>
              </w:tabs>
              <w:jc w:val="right"/>
              <w:rPr>
                <w:color w:val="333333"/>
                <w:sz w:val="16"/>
                <w:szCs w:val="16"/>
              </w:rPr>
            </w:pPr>
            <w:r>
              <w:rPr>
                <w:color w:val="333333"/>
                <w:sz w:val="16"/>
                <w:szCs w:val="16"/>
              </w:rPr>
              <w:t>102,86%</w:t>
            </w:r>
          </w:p>
        </w:tc>
      </w:tr>
      <w:tr w:rsidR="000C1305" w14:paraId="1D616B52"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61" w14:textId="77777777" w:rsidR="000C1305" w:rsidRDefault="003D2CD8">
            <w:pPr>
              <w:tabs>
                <w:tab w:val="left" w:pos="3388"/>
                <w:tab w:val="center" w:pos="4536"/>
              </w:tabs>
              <w:ind w:firstLine="160"/>
              <w:rPr>
                <w:color w:val="333333"/>
                <w:sz w:val="16"/>
                <w:szCs w:val="16"/>
              </w:rPr>
            </w:pPr>
            <w:r>
              <w:rPr>
                <w:color w:val="333333"/>
                <w:sz w:val="16"/>
                <w:szCs w:val="16"/>
              </w:rPr>
              <w:t>gdański</w:t>
            </w:r>
          </w:p>
        </w:tc>
        <w:tc>
          <w:tcPr>
            <w:tcW w:w="720" w:type="dxa"/>
            <w:tcBorders>
              <w:bottom w:val="single" w:sz="4" w:space="0" w:color="333333"/>
              <w:right w:val="single" w:sz="4" w:space="0" w:color="333333"/>
            </w:tcBorders>
            <w:tcMar>
              <w:top w:w="100" w:type="dxa"/>
              <w:left w:w="80" w:type="dxa"/>
              <w:bottom w:w="100" w:type="dxa"/>
              <w:right w:w="80" w:type="dxa"/>
            </w:tcMar>
          </w:tcPr>
          <w:p w14:paraId="00000562" w14:textId="77777777" w:rsidR="000C1305" w:rsidRDefault="003D2CD8">
            <w:pPr>
              <w:tabs>
                <w:tab w:val="left" w:pos="3388"/>
                <w:tab w:val="center" w:pos="4536"/>
              </w:tabs>
              <w:jc w:val="right"/>
              <w:rPr>
                <w:color w:val="333333"/>
                <w:sz w:val="16"/>
                <w:szCs w:val="16"/>
              </w:rPr>
            </w:pPr>
            <w:r>
              <w:rPr>
                <w:color w:val="333333"/>
                <w:sz w:val="16"/>
                <w:szCs w:val="16"/>
              </w:rPr>
              <w:t>153</w:t>
            </w:r>
          </w:p>
        </w:tc>
        <w:tc>
          <w:tcPr>
            <w:tcW w:w="750" w:type="dxa"/>
            <w:tcBorders>
              <w:bottom w:val="single" w:sz="4" w:space="0" w:color="333333"/>
              <w:right w:val="single" w:sz="4" w:space="0" w:color="333333"/>
            </w:tcBorders>
            <w:tcMar>
              <w:top w:w="100" w:type="dxa"/>
              <w:left w:w="80" w:type="dxa"/>
              <w:bottom w:w="100" w:type="dxa"/>
              <w:right w:w="80" w:type="dxa"/>
            </w:tcMar>
          </w:tcPr>
          <w:p w14:paraId="00000563" w14:textId="77777777" w:rsidR="000C1305" w:rsidRDefault="003D2CD8">
            <w:pPr>
              <w:tabs>
                <w:tab w:val="left" w:pos="3388"/>
                <w:tab w:val="center" w:pos="4536"/>
              </w:tabs>
              <w:jc w:val="right"/>
              <w:rPr>
                <w:color w:val="333333"/>
                <w:sz w:val="16"/>
                <w:szCs w:val="16"/>
              </w:rPr>
            </w:pPr>
            <w:r>
              <w:rPr>
                <w:color w:val="333333"/>
                <w:sz w:val="16"/>
                <w:szCs w:val="16"/>
              </w:rPr>
              <w:t>119</w:t>
            </w:r>
          </w:p>
        </w:tc>
        <w:tc>
          <w:tcPr>
            <w:tcW w:w="750" w:type="dxa"/>
            <w:tcBorders>
              <w:bottom w:val="single" w:sz="4" w:space="0" w:color="333333"/>
              <w:right w:val="single" w:sz="4" w:space="0" w:color="333333"/>
            </w:tcBorders>
            <w:tcMar>
              <w:top w:w="100" w:type="dxa"/>
              <w:left w:w="80" w:type="dxa"/>
              <w:bottom w:w="100" w:type="dxa"/>
              <w:right w:w="80" w:type="dxa"/>
            </w:tcMar>
          </w:tcPr>
          <w:p w14:paraId="00000564" w14:textId="77777777" w:rsidR="000C1305" w:rsidRDefault="003D2CD8">
            <w:pPr>
              <w:tabs>
                <w:tab w:val="left" w:pos="3388"/>
                <w:tab w:val="center" w:pos="4536"/>
              </w:tabs>
              <w:jc w:val="right"/>
              <w:rPr>
                <w:color w:val="333333"/>
                <w:sz w:val="16"/>
                <w:szCs w:val="16"/>
              </w:rPr>
            </w:pPr>
            <w:r>
              <w:rPr>
                <w:color w:val="333333"/>
                <w:sz w:val="16"/>
                <w:szCs w:val="16"/>
              </w:rPr>
              <w:t>150</w:t>
            </w:r>
          </w:p>
        </w:tc>
        <w:tc>
          <w:tcPr>
            <w:tcW w:w="645" w:type="dxa"/>
            <w:tcBorders>
              <w:bottom w:val="single" w:sz="4" w:space="0" w:color="333333"/>
              <w:right w:val="single" w:sz="4" w:space="0" w:color="333333"/>
            </w:tcBorders>
            <w:tcMar>
              <w:top w:w="100" w:type="dxa"/>
              <w:left w:w="80" w:type="dxa"/>
              <w:bottom w:w="100" w:type="dxa"/>
              <w:right w:w="80" w:type="dxa"/>
            </w:tcMar>
          </w:tcPr>
          <w:p w14:paraId="00000565" w14:textId="77777777" w:rsidR="000C1305" w:rsidRDefault="003D2CD8">
            <w:pPr>
              <w:tabs>
                <w:tab w:val="left" w:pos="3388"/>
                <w:tab w:val="center" w:pos="4536"/>
              </w:tabs>
              <w:jc w:val="right"/>
              <w:rPr>
                <w:color w:val="333333"/>
                <w:sz w:val="16"/>
                <w:szCs w:val="16"/>
              </w:rPr>
            </w:pPr>
            <w:r>
              <w:rPr>
                <w:color w:val="333333"/>
                <w:sz w:val="16"/>
                <w:szCs w:val="16"/>
              </w:rPr>
              <w:t>119</w:t>
            </w:r>
          </w:p>
        </w:tc>
        <w:tc>
          <w:tcPr>
            <w:tcW w:w="750" w:type="dxa"/>
            <w:tcBorders>
              <w:bottom w:val="single" w:sz="4" w:space="0" w:color="333333"/>
              <w:right w:val="single" w:sz="4" w:space="0" w:color="333333"/>
            </w:tcBorders>
            <w:tcMar>
              <w:top w:w="100" w:type="dxa"/>
              <w:left w:w="80" w:type="dxa"/>
              <w:bottom w:w="100" w:type="dxa"/>
              <w:right w:w="80" w:type="dxa"/>
            </w:tcMar>
          </w:tcPr>
          <w:p w14:paraId="00000566" w14:textId="77777777" w:rsidR="000C1305" w:rsidRDefault="003D2CD8">
            <w:pPr>
              <w:tabs>
                <w:tab w:val="left" w:pos="3388"/>
                <w:tab w:val="center" w:pos="4536"/>
              </w:tabs>
              <w:jc w:val="right"/>
              <w:rPr>
                <w:color w:val="333333"/>
                <w:sz w:val="16"/>
                <w:szCs w:val="16"/>
              </w:rPr>
            </w:pPr>
            <w:r>
              <w:rPr>
                <w:color w:val="333333"/>
                <w:sz w:val="16"/>
                <w:szCs w:val="16"/>
              </w:rPr>
              <w:t>150</w:t>
            </w:r>
          </w:p>
        </w:tc>
        <w:tc>
          <w:tcPr>
            <w:tcW w:w="645" w:type="dxa"/>
            <w:tcBorders>
              <w:bottom w:val="single" w:sz="4" w:space="0" w:color="333333"/>
              <w:right w:val="single" w:sz="4" w:space="0" w:color="333333"/>
            </w:tcBorders>
            <w:tcMar>
              <w:top w:w="100" w:type="dxa"/>
              <w:left w:w="80" w:type="dxa"/>
              <w:bottom w:w="100" w:type="dxa"/>
              <w:right w:w="80" w:type="dxa"/>
            </w:tcMar>
          </w:tcPr>
          <w:p w14:paraId="00000567" w14:textId="77777777" w:rsidR="000C1305" w:rsidRDefault="003D2CD8">
            <w:pPr>
              <w:tabs>
                <w:tab w:val="left" w:pos="3388"/>
                <w:tab w:val="center" w:pos="4536"/>
              </w:tabs>
              <w:jc w:val="right"/>
              <w:rPr>
                <w:color w:val="333333"/>
                <w:sz w:val="16"/>
                <w:szCs w:val="16"/>
              </w:rPr>
            </w:pPr>
            <w:r>
              <w:rPr>
                <w:color w:val="333333"/>
                <w:sz w:val="16"/>
                <w:szCs w:val="16"/>
              </w:rPr>
              <w:t>119</w:t>
            </w:r>
          </w:p>
        </w:tc>
        <w:tc>
          <w:tcPr>
            <w:tcW w:w="750" w:type="dxa"/>
            <w:tcBorders>
              <w:bottom w:val="single" w:sz="4" w:space="0" w:color="333333"/>
              <w:right w:val="single" w:sz="4" w:space="0" w:color="333333"/>
            </w:tcBorders>
            <w:tcMar>
              <w:top w:w="100" w:type="dxa"/>
              <w:left w:w="80" w:type="dxa"/>
              <w:bottom w:w="100" w:type="dxa"/>
              <w:right w:w="80" w:type="dxa"/>
            </w:tcMar>
          </w:tcPr>
          <w:p w14:paraId="00000568" w14:textId="77777777" w:rsidR="000C1305" w:rsidRDefault="003D2CD8">
            <w:pPr>
              <w:tabs>
                <w:tab w:val="left" w:pos="3388"/>
                <w:tab w:val="center" w:pos="4536"/>
              </w:tabs>
              <w:jc w:val="right"/>
              <w:rPr>
                <w:color w:val="333333"/>
                <w:sz w:val="16"/>
                <w:szCs w:val="16"/>
              </w:rPr>
            </w:pPr>
            <w:r>
              <w:rPr>
                <w:color w:val="333333"/>
                <w:sz w:val="16"/>
                <w:szCs w:val="16"/>
              </w:rPr>
              <w:t>150</w:t>
            </w:r>
          </w:p>
        </w:tc>
        <w:tc>
          <w:tcPr>
            <w:tcW w:w="750" w:type="dxa"/>
            <w:tcBorders>
              <w:bottom w:val="single" w:sz="4" w:space="0" w:color="333333"/>
              <w:right w:val="single" w:sz="4" w:space="0" w:color="333333"/>
            </w:tcBorders>
            <w:tcMar>
              <w:top w:w="100" w:type="dxa"/>
              <w:left w:w="80" w:type="dxa"/>
              <w:bottom w:w="100" w:type="dxa"/>
              <w:right w:w="80" w:type="dxa"/>
            </w:tcMar>
          </w:tcPr>
          <w:p w14:paraId="00000569" w14:textId="77777777" w:rsidR="000C1305" w:rsidRDefault="003D2CD8">
            <w:pPr>
              <w:tabs>
                <w:tab w:val="left" w:pos="3388"/>
                <w:tab w:val="center" w:pos="4536"/>
              </w:tabs>
              <w:jc w:val="right"/>
              <w:rPr>
                <w:color w:val="333333"/>
                <w:sz w:val="16"/>
                <w:szCs w:val="16"/>
              </w:rPr>
            </w:pPr>
            <w:r>
              <w:rPr>
                <w:color w:val="333333"/>
                <w:sz w:val="16"/>
                <w:szCs w:val="16"/>
              </w:rPr>
              <w:t>119</w:t>
            </w:r>
          </w:p>
        </w:tc>
        <w:tc>
          <w:tcPr>
            <w:tcW w:w="960" w:type="dxa"/>
            <w:tcBorders>
              <w:bottom w:val="single" w:sz="4" w:space="0" w:color="333333"/>
              <w:right w:val="single" w:sz="4" w:space="0" w:color="333333"/>
            </w:tcBorders>
            <w:tcMar>
              <w:top w:w="100" w:type="dxa"/>
              <w:left w:w="80" w:type="dxa"/>
              <w:bottom w:w="100" w:type="dxa"/>
              <w:right w:w="80" w:type="dxa"/>
            </w:tcMar>
          </w:tcPr>
          <w:p w14:paraId="0000056A" w14:textId="77777777" w:rsidR="000C1305" w:rsidRDefault="003D2CD8">
            <w:pPr>
              <w:tabs>
                <w:tab w:val="left" w:pos="3388"/>
                <w:tab w:val="center" w:pos="4536"/>
              </w:tabs>
              <w:jc w:val="right"/>
              <w:rPr>
                <w:color w:val="333333"/>
                <w:sz w:val="16"/>
                <w:szCs w:val="16"/>
              </w:rPr>
            </w:pPr>
            <w:r>
              <w:rPr>
                <w:color w:val="333333"/>
                <w:sz w:val="16"/>
                <w:szCs w:val="16"/>
              </w:rPr>
              <w:t>98,04%</w:t>
            </w:r>
          </w:p>
        </w:tc>
        <w:tc>
          <w:tcPr>
            <w:tcW w:w="960" w:type="dxa"/>
            <w:tcBorders>
              <w:bottom w:val="single" w:sz="4" w:space="0" w:color="333333"/>
              <w:right w:val="single" w:sz="4" w:space="0" w:color="333333"/>
            </w:tcBorders>
            <w:tcMar>
              <w:top w:w="100" w:type="dxa"/>
              <w:left w:w="80" w:type="dxa"/>
              <w:bottom w:w="100" w:type="dxa"/>
              <w:right w:w="80" w:type="dxa"/>
            </w:tcMar>
          </w:tcPr>
          <w:p w14:paraId="0000056B"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3D5ED96B"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6C" w14:textId="77777777" w:rsidR="000C1305" w:rsidRDefault="003D2CD8">
            <w:pPr>
              <w:tabs>
                <w:tab w:val="left" w:pos="3388"/>
                <w:tab w:val="center" w:pos="4536"/>
              </w:tabs>
              <w:ind w:firstLine="160"/>
              <w:rPr>
                <w:color w:val="333333"/>
                <w:sz w:val="16"/>
                <w:szCs w:val="16"/>
              </w:rPr>
            </w:pPr>
            <w:r>
              <w:rPr>
                <w:color w:val="333333"/>
                <w:sz w:val="16"/>
                <w:szCs w:val="16"/>
              </w:rPr>
              <w:t>kartuski</w:t>
            </w:r>
          </w:p>
        </w:tc>
        <w:tc>
          <w:tcPr>
            <w:tcW w:w="720" w:type="dxa"/>
            <w:tcBorders>
              <w:bottom w:val="single" w:sz="4" w:space="0" w:color="333333"/>
              <w:right w:val="single" w:sz="4" w:space="0" w:color="333333"/>
            </w:tcBorders>
            <w:tcMar>
              <w:top w:w="100" w:type="dxa"/>
              <w:left w:w="80" w:type="dxa"/>
              <w:bottom w:w="100" w:type="dxa"/>
              <w:right w:w="80" w:type="dxa"/>
            </w:tcMar>
          </w:tcPr>
          <w:p w14:paraId="0000056D" w14:textId="77777777" w:rsidR="000C1305" w:rsidRDefault="003D2CD8">
            <w:pPr>
              <w:tabs>
                <w:tab w:val="left" w:pos="3388"/>
                <w:tab w:val="center" w:pos="4536"/>
              </w:tabs>
              <w:jc w:val="right"/>
              <w:rPr>
                <w:color w:val="333333"/>
                <w:sz w:val="16"/>
                <w:szCs w:val="16"/>
              </w:rPr>
            </w:pPr>
            <w:r>
              <w:rPr>
                <w:color w:val="333333"/>
                <w:sz w:val="16"/>
                <w:szCs w:val="16"/>
              </w:rPr>
              <w:t>176</w:t>
            </w:r>
          </w:p>
        </w:tc>
        <w:tc>
          <w:tcPr>
            <w:tcW w:w="750" w:type="dxa"/>
            <w:tcBorders>
              <w:bottom w:val="single" w:sz="4" w:space="0" w:color="333333"/>
              <w:right w:val="single" w:sz="4" w:space="0" w:color="333333"/>
            </w:tcBorders>
            <w:tcMar>
              <w:top w:w="100" w:type="dxa"/>
              <w:left w:w="80" w:type="dxa"/>
              <w:bottom w:w="100" w:type="dxa"/>
              <w:right w:w="80" w:type="dxa"/>
            </w:tcMar>
          </w:tcPr>
          <w:p w14:paraId="0000056E" w14:textId="77777777" w:rsidR="000C1305" w:rsidRDefault="003D2CD8">
            <w:pPr>
              <w:tabs>
                <w:tab w:val="left" w:pos="3388"/>
                <w:tab w:val="center" w:pos="4536"/>
              </w:tabs>
              <w:jc w:val="right"/>
              <w:rPr>
                <w:color w:val="333333"/>
                <w:sz w:val="16"/>
                <w:szCs w:val="16"/>
              </w:rPr>
            </w:pPr>
            <w:r>
              <w:rPr>
                <w:color w:val="333333"/>
                <w:sz w:val="16"/>
                <w:szCs w:val="16"/>
              </w:rPr>
              <w:t>135</w:t>
            </w:r>
          </w:p>
        </w:tc>
        <w:tc>
          <w:tcPr>
            <w:tcW w:w="750" w:type="dxa"/>
            <w:tcBorders>
              <w:bottom w:val="single" w:sz="4" w:space="0" w:color="333333"/>
              <w:right w:val="single" w:sz="4" w:space="0" w:color="333333"/>
            </w:tcBorders>
            <w:tcMar>
              <w:top w:w="100" w:type="dxa"/>
              <w:left w:w="80" w:type="dxa"/>
              <w:bottom w:w="100" w:type="dxa"/>
              <w:right w:w="80" w:type="dxa"/>
            </w:tcMar>
          </w:tcPr>
          <w:p w14:paraId="0000056F" w14:textId="77777777" w:rsidR="000C1305" w:rsidRDefault="003D2CD8">
            <w:pPr>
              <w:tabs>
                <w:tab w:val="left" w:pos="3388"/>
                <w:tab w:val="center" w:pos="4536"/>
              </w:tabs>
              <w:jc w:val="right"/>
              <w:rPr>
                <w:color w:val="333333"/>
                <w:sz w:val="16"/>
                <w:szCs w:val="16"/>
              </w:rPr>
            </w:pPr>
            <w:r>
              <w:rPr>
                <w:color w:val="333333"/>
                <w:sz w:val="16"/>
                <w:szCs w:val="16"/>
              </w:rPr>
              <w:t>176</w:t>
            </w:r>
          </w:p>
        </w:tc>
        <w:tc>
          <w:tcPr>
            <w:tcW w:w="645" w:type="dxa"/>
            <w:tcBorders>
              <w:bottom w:val="single" w:sz="4" w:space="0" w:color="333333"/>
              <w:right w:val="single" w:sz="4" w:space="0" w:color="333333"/>
            </w:tcBorders>
            <w:tcMar>
              <w:top w:w="100" w:type="dxa"/>
              <w:left w:w="80" w:type="dxa"/>
              <w:bottom w:w="100" w:type="dxa"/>
              <w:right w:w="80" w:type="dxa"/>
            </w:tcMar>
          </w:tcPr>
          <w:p w14:paraId="00000570" w14:textId="77777777" w:rsidR="000C1305" w:rsidRDefault="003D2CD8">
            <w:pPr>
              <w:tabs>
                <w:tab w:val="left" w:pos="3388"/>
                <w:tab w:val="center" w:pos="4536"/>
              </w:tabs>
              <w:jc w:val="right"/>
              <w:rPr>
                <w:color w:val="333333"/>
                <w:sz w:val="16"/>
                <w:szCs w:val="16"/>
              </w:rPr>
            </w:pPr>
            <w:r>
              <w:rPr>
                <w:color w:val="333333"/>
                <w:sz w:val="16"/>
                <w:szCs w:val="16"/>
              </w:rPr>
              <w:t>135</w:t>
            </w:r>
          </w:p>
        </w:tc>
        <w:tc>
          <w:tcPr>
            <w:tcW w:w="750" w:type="dxa"/>
            <w:tcBorders>
              <w:bottom w:val="single" w:sz="4" w:space="0" w:color="333333"/>
              <w:right w:val="single" w:sz="4" w:space="0" w:color="333333"/>
            </w:tcBorders>
            <w:tcMar>
              <w:top w:w="100" w:type="dxa"/>
              <w:left w:w="80" w:type="dxa"/>
              <w:bottom w:w="100" w:type="dxa"/>
              <w:right w:w="80" w:type="dxa"/>
            </w:tcMar>
          </w:tcPr>
          <w:p w14:paraId="00000571" w14:textId="77777777" w:rsidR="000C1305" w:rsidRDefault="003D2CD8">
            <w:pPr>
              <w:tabs>
                <w:tab w:val="left" w:pos="3388"/>
                <w:tab w:val="center" w:pos="4536"/>
              </w:tabs>
              <w:jc w:val="right"/>
              <w:rPr>
                <w:color w:val="333333"/>
                <w:sz w:val="16"/>
                <w:szCs w:val="16"/>
              </w:rPr>
            </w:pPr>
            <w:r>
              <w:rPr>
                <w:color w:val="333333"/>
                <w:sz w:val="16"/>
                <w:szCs w:val="16"/>
              </w:rPr>
              <w:t>176</w:t>
            </w:r>
          </w:p>
        </w:tc>
        <w:tc>
          <w:tcPr>
            <w:tcW w:w="645" w:type="dxa"/>
            <w:tcBorders>
              <w:bottom w:val="single" w:sz="4" w:space="0" w:color="333333"/>
              <w:right w:val="single" w:sz="4" w:space="0" w:color="333333"/>
            </w:tcBorders>
            <w:tcMar>
              <w:top w:w="100" w:type="dxa"/>
              <w:left w:w="80" w:type="dxa"/>
              <w:bottom w:w="100" w:type="dxa"/>
              <w:right w:w="80" w:type="dxa"/>
            </w:tcMar>
          </w:tcPr>
          <w:p w14:paraId="00000572" w14:textId="77777777" w:rsidR="000C1305" w:rsidRDefault="003D2CD8">
            <w:pPr>
              <w:tabs>
                <w:tab w:val="left" w:pos="3388"/>
                <w:tab w:val="center" w:pos="4536"/>
              </w:tabs>
              <w:jc w:val="right"/>
              <w:rPr>
                <w:color w:val="333333"/>
                <w:sz w:val="16"/>
                <w:szCs w:val="16"/>
              </w:rPr>
            </w:pPr>
            <w:r>
              <w:rPr>
                <w:color w:val="333333"/>
                <w:sz w:val="16"/>
                <w:szCs w:val="16"/>
              </w:rPr>
              <w:t>135</w:t>
            </w:r>
          </w:p>
        </w:tc>
        <w:tc>
          <w:tcPr>
            <w:tcW w:w="750" w:type="dxa"/>
            <w:tcBorders>
              <w:bottom w:val="single" w:sz="4" w:space="0" w:color="333333"/>
              <w:right w:val="single" w:sz="4" w:space="0" w:color="333333"/>
            </w:tcBorders>
            <w:tcMar>
              <w:top w:w="100" w:type="dxa"/>
              <w:left w:w="80" w:type="dxa"/>
              <w:bottom w:w="100" w:type="dxa"/>
              <w:right w:w="80" w:type="dxa"/>
            </w:tcMar>
          </w:tcPr>
          <w:p w14:paraId="00000573" w14:textId="77777777" w:rsidR="000C1305" w:rsidRDefault="003D2CD8">
            <w:pPr>
              <w:tabs>
                <w:tab w:val="left" w:pos="3388"/>
                <w:tab w:val="center" w:pos="4536"/>
              </w:tabs>
              <w:jc w:val="right"/>
              <w:rPr>
                <w:color w:val="333333"/>
                <w:sz w:val="16"/>
                <w:szCs w:val="16"/>
              </w:rPr>
            </w:pPr>
            <w:r>
              <w:rPr>
                <w:color w:val="333333"/>
                <w:sz w:val="16"/>
                <w:szCs w:val="16"/>
              </w:rPr>
              <w:t>177</w:t>
            </w:r>
          </w:p>
        </w:tc>
        <w:tc>
          <w:tcPr>
            <w:tcW w:w="750" w:type="dxa"/>
            <w:tcBorders>
              <w:bottom w:val="single" w:sz="4" w:space="0" w:color="333333"/>
              <w:right w:val="single" w:sz="4" w:space="0" w:color="333333"/>
            </w:tcBorders>
            <w:tcMar>
              <w:top w:w="100" w:type="dxa"/>
              <w:left w:w="80" w:type="dxa"/>
              <w:bottom w:w="100" w:type="dxa"/>
              <w:right w:w="80" w:type="dxa"/>
            </w:tcMar>
          </w:tcPr>
          <w:p w14:paraId="00000574" w14:textId="77777777" w:rsidR="000C1305" w:rsidRDefault="003D2CD8">
            <w:pPr>
              <w:tabs>
                <w:tab w:val="left" w:pos="3388"/>
                <w:tab w:val="center" w:pos="4536"/>
              </w:tabs>
              <w:jc w:val="right"/>
              <w:rPr>
                <w:color w:val="333333"/>
                <w:sz w:val="16"/>
                <w:szCs w:val="16"/>
              </w:rPr>
            </w:pPr>
            <w:r>
              <w:rPr>
                <w:color w:val="333333"/>
                <w:sz w:val="16"/>
                <w:szCs w:val="16"/>
              </w:rPr>
              <w:t>136</w:t>
            </w:r>
          </w:p>
        </w:tc>
        <w:tc>
          <w:tcPr>
            <w:tcW w:w="960" w:type="dxa"/>
            <w:tcBorders>
              <w:bottom w:val="single" w:sz="4" w:space="0" w:color="333333"/>
              <w:right w:val="single" w:sz="4" w:space="0" w:color="333333"/>
            </w:tcBorders>
            <w:tcMar>
              <w:top w:w="100" w:type="dxa"/>
              <w:left w:w="80" w:type="dxa"/>
              <w:bottom w:w="100" w:type="dxa"/>
              <w:right w:w="80" w:type="dxa"/>
            </w:tcMar>
          </w:tcPr>
          <w:p w14:paraId="00000575" w14:textId="77777777" w:rsidR="000C1305" w:rsidRDefault="003D2CD8">
            <w:pPr>
              <w:tabs>
                <w:tab w:val="left" w:pos="3388"/>
                <w:tab w:val="center" w:pos="4536"/>
              </w:tabs>
              <w:jc w:val="right"/>
              <w:rPr>
                <w:color w:val="333333"/>
                <w:sz w:val="16"/>
                <w:szCs w:val="16"/>
              </w:rPr>
            </w:pPr>
            <w:r>
              <w:rPr>
                <w:color w:val="333333"/>
                <w:sz w:val="16"/>
                <w:szCs w:val="16"/>
              </w:rPr>
              <w:t>100,57%</w:t>
            </w:r>
          </w:p>
        </w:tc>
        <w:tc>
          <w:tcPr>
            <w:tcW w:w="960" w:type="dxa"/>
            <w:tcBorders>
              <w:bottom w:val="single" w:sz="4" w:space="0" w:color="333333"/>
              <w:right w:val="single" w:sz="4" w:space="0" w:color="333333"/>
            </w:tcBorders>
            <w:tcMar>
              <w:top w:w="100" w:type="dxa"/>
              <w:left w:w="80" w:type="dxa"/>
              <w:bottom w:w="100" w:type="dxa"/>
              <w:right w:w="80" w:type="dxa"/>
            </w:tcMar>
          </w:tcPr>
          <w:p w14:paraId="00000576" w14:textId="77777777" w:rsidR="000C1305" w:rsidRDefault="003D2CD8">
            <w:pPr>
              <w:tabs>
                <w:tab w:val="left" w:pos="3388"/>
                <w:tab w:val="center" w:pos="4536"/>
              </w:tabs>
              <w:jc w:val="right"/>
              <w:rPr>
                <w:color w:val="333333"/>
                <w:sz w:val="16"/>
                <w:szCs w:val="16"/>
              </w:rPr>
            </w:pPr>
            <w:r>
              <w:rPr>
                <w:color w:val="333333"/>
                <w:sz w:val="16"/>
                <w:szCs w:val="16"/>
              </w:rPr>
              <w:t>100,74%</w:t>
            </w:r>
          </w:p>
        </w:tc>
      </w:tr>
      <w:tr w:rsidR="000C1305" w14:paraId="7AC7B349"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77" w14:textId="77777777" w:rsidR="000C1305" w:rsidRDefault="003D2CD8">
            <w:pPr>
              <w:tabs>
                <w:tab w:val="left" w:pos="3388"/>
                <w:tab w:val="center" w:pos="4536"/>
              </w:tabs>
              <w:ind w:firstLine="160"/>
              <w:rPr>
                <w:color w:val="333333"/>
                <w:sz w:val="16"/>
                <w:szCs w:val="16"/>
              </w:rPr>
            </w:pPr>
            <w:r>
              <w:rPr>
                <w:color w:val="333333"/>
                <w:sz w:val="16"/>
                <w:szCs w:val="16"/>
              </w:rPr>
              <w:t>nowodworski</w:t>
            </w:r>
          </w:p>
        </w:tc>
        <w:tc>
          <w:tcPr>
            <w:tcW w:w="720" w:type="dxa"/>
            <w:tcBorders>
              <w:bottom w:val="single" w:sz="4" w:space="0" w:color="333333"/>
              <w:right w:val="single" w:sz="4" w:space="0" w:color="333333"/>
            </w:tcBorders>
            <w:tcMar>
              <w:top w:w="100" w:type="dxa"/>
              <w:left w:w="80" w:type="dxa"/>
              <w:bottom w:w="100" w:type="dxa"/>
              <w:right w:w="80" w:type="dxa"/>
            </w:tcMar>
          </w:tcPr>
          <w:p w14:paraId="00000578" w14:textId="77777777" w:rsidR="000C1305" w:rsidRDefault="003D2CD8">
            <w:pPr>
              <w:tabs>
                <w:tab w:val="left" w:pos="3388"/>
                <w:tab w:val="center" w:pos="4536"/>
              </w:tabs>
              <w:jc w:val="right"/>
              <w:rPr>
                <w:color w:val="333333"/>
                <w:sz w:val="16"/>
                <w:szCs w:val="16"/>
              </w:rPr>
            </w:pPr>
            <w:r>
              <w:rPr>
                <w:color w:val="333333"/>
                <w:sz w:val="16"/>
                <w:szCs w:val="16"/>
              </w:rPr>
              <w:t>87</w:t>
            </w:r>
          </w:p>
        </w:tc>
        <w:tc>
          <w:tcPr>
            <w:tcW w:w="750" w:type="dxa"/>
            <w:tcBorders>
              <w:bottom w:val="single" w:sz="4" w:space="0" w:color="333333"/>
              <w:right w:val="single" w:sz="4" w:space="0" w:color="333333"/>
            </w:tcBorders>
            <w:tcMar>
              <w:top w:w="100" w:type="dxa"/>
              <w:left w:w="80" w:type="dxa"/>
              <w:bottom w:w="100" w:type="dxa"/>
              <w:right w:w="80" w:type="dxa"/>
            </w:tcMar>
          </w:tcPr>
          <w:p w14:paraId="00000579" w14:textId="77777777" w:rsidR="000C1305" w:rsidRDefault="003D2CD8">
            <w:pPr>
              <w:tabs>
                <w:tab w:val="left" w:pos="3388"/>
                <w:tab w:val="center" w:pos="4536"/>
              </w:tabs>
              <w:jc w:val="right"/>
              <w:rPr>
                <w:color w:val="333333"/>
                <w:sz w:val="16"/>
                <w:szCs w:val="16"/>
              </w:rPr>
            </w:pPr>
            <w:r>
              <w:rPr>
                <w:color w:val="333333"/>
                <w:sz w:val="16"/>
                <w:szCs w:val="16"/>
              </w:rPr>
              <w:t>62</w:t>
            </w:r>
          </w:p>
        </w:tc>
        <w:tc>
          <w:tcPr>
            <w:tcW w:w="750" w:type="dxa"/>
            <w:tcBorders>
              <w:bottom w:val="single" w:sz="4" w:space="0" w:color="333333"/>
              <w:right w:val="single" w:sz="4" w:space="0" w:color="333333"/>
            </w:tcBorders>
            <w:tcMar>
              <w:top w:w="100" w:type="dxa"/>
              <w:left w:w="80" w:type="dxa"/>
              <w:bottom w:w="100" w:type="dxa"/>
              <w:right w:w="80" w:type="dxa"/>
            </w:tcMar>
          </w:tcPr>
          <w:p w14:paraId="0000057A" w14:textId="77777777" w:rsidR="000C1305" w:rsidRDefault="003D2CD8">
            <w:pPr>
              <w:tabs>
                <w:tab w:val="left" w:pos="3388"/>
                <w:tab w:val="center" w:pos="4536"/>
              </w:tabs>
              <w:jc w:val="right"/>
              <w:rPr>
                <w:color w:val="333333"/>
                <w:sz w:val="16"/>
                <w:szCs w:val="16"/>
              </w:rPr>
            </w:pPr>
            <w:r>
              <w:rPr>
                <w:color w:val="333333"/>
                <w:sz w:val="16"/>
                <w:szCs w:val="16"/>
              </w:rPr>
              <w:t>87</w:t>
            </w:r>
          </w:p>
        </w:tc>
        <w:tc>
          <w:tcPr>
            <w:tcW w:w="645" w:type="dxa"/>
            <w:tcBorders>
              <w:bottom w:val="single" w:sz="4" w:space="0" w:color="333333"/>
              <w:right w:val="single" w:sz="4" w:space="0" w:color="333333"/>
            </w:tcBorders>
            <w:tcMar>
              <w:top w:w="100" w:type="dxa"/>
              <w:left w:w="80" w:type="dxa"/>
              <w:bottom w:w="100" w:type="dxa"/>
              <w:right w:w="80" w:type="dxa"/>
            </w:tcMar>
          </w:tcPr>
          <w:p w14:paraId="0000057B" w14:textId="77777777" w:rsidR="000C1305" w:rsidRDefault="003D2CD8">
            <w:pPr>
              <w:tabs>
                <w:tab w:val="left" w:pos="3388"/>
                <w:tab w:val="center" w:pos="4536"/>
              </w:tabs>
              <w:jc w:val="right"/>
              <w:rPr>
                <w:color w:val="333333"/>
                <w:sz w:val="16"/>
                <w:szCs w:val="16"/>
              </w:rPr>
            </w:pPr>
            <w:r>
              <w:rPr>
                <w:color w:val="333333"/>
                <w:sz w:val="16"/>
                <w:szCs w:val="16"/>
              </w:rPr>
              <w:t>63</w:t>
            </w:r>
          </w:p>
        </w:tc>
        <w:tc>
          <w:tcPr>
            <w:tcW w:w="750" w:type="dxa"/>
            <w:tcBorders>
              <w:bottom w:val="single" w:sz="4" w:space="0" w:color="333333"/>
              <w:right w:val="single" w:sz="4" w:space="0" w:color="333333"/>
            </w:tcBorders>
            <w:tcMar>
              <w:top w:w="100" w:type="dxa"/>
              <w:left w:w="80" w:type="dxa"/>
              <w:bottom w:w="100" w:type="dxa"/>
              <w:right w:w="80" w:type="dxa"/>
            </w:tcMar>
          </w:tcPr>
          <w:p w14:paraId="0000057C" w14:textId="77777777" w:rsidR="000C1305" w:rsidRDefault="003D2CD8">
            <w:pPr>
              <w:tabs>
                <w:tab w:val="left" w:pos="3388"/>
                <w:tab w:val="center" w:pos="4536"/>
              </w:tabs>
              <w:jc w:val="right"/>
              <w:rPr>
                <w:color w:val="333333"/>
                <w:sz w:val="16"/>
                <w:szCs w:val="16"/>
              </w:rPr>
            </w:pPr>
            <w:r>
              <w:rPr>
                <w:color w:val="333333"/>
                <w:sz w:val="16"/>
                <w:szCs w:val="16"/>
              </w:rPr>
              <w:t>87</w:t>
            </w:r>
          </w:p>
        </w:tc>
        <w:tc>
          <w:tcPr>
            <w:tcW w:w="645" w:type="dxa"/>
            <w:tcBorders>
              <w:bottom w:val="single" w:sz="4" w:space="0" w:color="333333"/>
              <w:right w:val="single" w:sz="4" w:space="0" w:color="333333"/>
            </w:tcBorders>
            <w:tcMar>
              <w:top w:w="100" w:type="dxa"/>
              <w:left w:w="80" w:type="dxa"/>
              <w:bottom w:w="100" w:type="dxa"/>
              <w:right w:w="80" w:type="dxa"/>
            </w:tcMar>
          </w:tcPr>
          <w:p w14:paraId="0000057D" w14:textId="77777777" w:rsidR="000C1305" w:rsidRDefault="003D2CD8">
            <w:pPr>
              <w:tabs>
                <w:tab w:val="left" w:pos="3388"/>
                <w:tab w:val="center" w:pos="4536"/>
              </w:tabs>
              <w:jc w:val="right"/>
              <w:rPr>
                <w:color w:val="333333"/>
                <w:sz w:val="16"/>
                <w:szCs w:val="16"/>
              </w:rPr>
            </w:pPr>
            <w:r>
              <w:rPr>
                <w:color w:val="333333"/>
                <w:sz w:val="16"/>
                <w:szCs w:val="16"/>
              </w:rPr>
              <w:t>64</w:t>
            </w:r>
          </w:p>
        </w:tc>
        <w:tc>
          <w:tcPr>
            <w:tcW w:w="750" w:type="dxa"/>
            <w:tcBorders>
              <w:bottom w:val="single" w:sz="4" w:space="0" w:color="333333"/>
              <w:right w:val="single" w:sz="4" w:space="0" w:color="333333"/>
            </w:tcBorders>
            <w:tcMar>
              <w:top w:w="100" w:type="dxa"/>
              <w:left w:w="80" w:type="dxa"/>
              <w:bottom w:w="100" w:type="dxa"/>
              <w:right w:w="80" w:type="dxa"/>
            </w:tcMar>
          </w:tcPr>
          <w:p w14:paraId="0000057E" w14:textId="77777777" w:rsidR="000C1305" w:rsidRDefault="003D2CD8">
            <w:pPr>
              <w:tabs>
                <w:tab w:val="left" w:pos="3388"/>
                <w:tab w:val="center" w:pos="4536"/>
              </w:tabs>
              <w:jc w:val="right"/>
              <w:rPr>
                <w:color w:val="333333"/>
                <w:sz w:val="16"/>
                <w:szCs w:val="16"/>
              </w:rPr>
            </w:pPr>
            <w:r>
              <w:rPr>
                <w:color w:val="333333"/>
                <w:sz w:val="16"/>
                <w:szCs w:val="16"/>
              </w:rPr>
              <w:t>88</w:t>
            </w:r>
          </w:p>
        </w:tc>
        <w:tc>
          <w:tcPr>
            <w:tcW w:w="750" w:type="dxa"/>
            <w:tcBorders>
              <w:bottom w:val="single" w:sz="4" w:space="0" w:color="333333"/>
              <w:right w:val="single" w:sz="4" w:space="0" w:color="333333"/>
            </w:tcBorders>
            <w:tcMar>
              <w:top w:w="100" w:type="dxa"/>
              <w:left w:w="80" w:type="dxa"/>
              <w:bottom w:w="100" w:type="dxa"/>
              <w:right w:w="80" w:type="dxa"/>
            </w:tcMar>
          </w:tcPr>
          <w:p w14:paraId="0000057F" w14:textId="77777777" w:rsidR="000C1305" w:rsidRDefault="003D2CD8">
            <w:pPr>
              <w:tabs>
                <w:tab w:val="left" w:pos="3388"/>
                <w:tab w:val="center" w:pos="4536"/>
              </w:tabs>
              <w:jc w:val="right"/>
              <w:rPr>
                <w:color w:val="333333"/>
                <w:sz w:val="16"/>
                <w:szCs w:val="16"/>
              </w:rPr>
            </w:pPr>
            <w:r>
              <w:rPr>
                <w:color w:val="333333"/>
                <w:sz w:val="16"/>
                <w:szCs w:val="16"/>
              </w:rPr>
              <w:t>65</w:t>
            </w:r>
          </w:p>
        </w:tc>
        <w:tc>
          <w:tcPr>
            <w:tcW w:w="960" w:type="dxa"/>
            <w:tcBorders>
              <w:bottom w:val="single" w:sz="4" w:space="0" w:color="333333"/>
              <w:right w:val="single" w:sz="4" w:space="0" w:color="333333"/>
            </w:tcBorders>
            <w:tcMar>
              <w:top w:w="100" w:type="dxa"/>
              <w:left w:w="80" w:type="dxa"/>
              <w:bottom w:w="100" w:type="dxa"/>
              <w:right w:w="80" w:type="dxa"/>
            </w:tcMar>
          </w:tcPr>
          <w:p w14:paraId="00000580" w14:textId="77777777" w:rsidR="000C1305" w:rsidRDefault="003D2CD8">
            <w:pPr>
              <w:tabs>
                <w:tab w:val="left" w:pos="3388"/>
                <w:tab w:val="center" w:pos="4536"/>
              </w:tabs>
              <w:jc w:val="right"/>
              <w:rPr>
                <w:color w:val="333333"/>
                <w:sz w:val="16"/>
                <w:szCs w:val="16"/>
              </w:rPr>
            </w:pPr>
            <w:r>
              <w:rPr>
                <w:color w:val="333333"/>
                <w:sz w:val="16"/>
                <w:szCs w:val="16"/>
              </w:rPr>
              <w:t>101,15%</w:t>
            </w:r>
          </w:p>
        </w:tc>
        <w:tc>
          <w:tcPr>
            <w:tcW w:w="960" w:type="dxa"/>
            <w:tcBorders>
              <w:bottom w:val="single" w:sz="4" w:space="0" w:color="333333"/>
              <w:right w:val="single" w:sz="4" w:space="0" w:color="333333"/>
            </w:tcBorders>
            <w:tcMar>
              <w:top w:w="100" w:type="dxa"/>
              <w:left w:w="80" w:type="dxa"/>
              <w:bottom w:w="100" w:type="dxa"/>
              <w:right w:w="80" w:type="dxa"/>
            </w:tcMar>
          </w:tcPr>
          <w:p w14:paraId="00000581" w14:textId="77777777" w:rsidR="000C1305" w:rsidRDefault="003D2CD8">
            <w:pPr>
              <w:tabs>
                <w:tab w:val="left" w:pos="3388"/>
                <w:tab w:val="center" w:pos="4536"/>
              </w:tabs>
              <w:jc w:val="right"/>
              <w:rPr>
                <w:color w:val="333333"/>
                <w:sz w:val="16"/>
                <w:szCs w:val="16"/>
              </w:rPr>
            </w:pPr>
            <w:r>
              <w:rPr>
                <w:color w:val="333333"/>
                <w:sz w:val="16"/>
                <w:szCs w:val="16"/>
              </w:rPr>
              <w:t>104,84%</w:t>
            </w:r>
          </w:p>
        </w:tc>
      </w:tr>
      <w:tr w:rsidR="000C1305" w14:paraId="5A35FA6B"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82" w14:textId="77777777" w:rsidR="000C1305" w:rsidRDefault="003D2CD8">
            <w:pPr>
              <w:tabs>
                <w:tab w:val="left" w:pos="3388"/>
                <w:tab w:val="center" w:pos="4536"/>
              </w:tabs>
              <w:ind w:firstLine="160"/>
              <w:rPr>
                <w:color w:val="333333"/>
                <w:sz w:val="16"/>
                <w:szCs w:val="16"/>
              </w:rPr>
            </w:pPr>
            <w:r>
              <w:rPr>
                <w:color w:val="333333"/>
                <w:sz w:val="16"/>
                <w:szCs w:val="16"/>
              </w:rPr>
              <w:t>pucki</w:t>
            </w:r>
          </w:p>
        </w:tc>
        <w:tc>
          <w:tcPr>
            <w:tcW w:w="720" w:type="dxa"/>
            <w:tcBorders>
              <w:bottom w:val="single" w:sz="4" w:space="0" w:color="333333"/>
              <w:right w:val="single" w:sz="4" w:space="0" w:color="333333"/>
            </w:tcBorders>
            <w:tcMar>
              <w:top w:w="100" w:type="dxa"/>
              <w:left w:w="80" w:type="dxa"/>
              <w:bottom w:w="100" w:type="dxa"/>
              <w:right w:w="80" w:type="dxa"/>
            </w:tcMar>
          </w:tcPr>
          <w:p w14:paraId="00000583" w14:textId="77777777" w:rsidR="000C1305" w:rsidRDefault="003D2CD8">
            <w:pPr>
              <w:tabs>
                <w:tab w:val="left" w:pos="3388"/>
                <w:tab w:val="center" w:pos="4536"/>
              </w:tabs>
              <w:jc w:val="right"/>
              <w:rPr>
                <w:color w:val="333333"/>
                <w:sz w:val="16"/>
                <w:szCs w:val="16"/>
              </w:rPr>
            </w:pPr>
            <w:r>
              <w:rPr>
                <w:color w:val="333333"/>
                <w:sz w:val="16"/>
                <w:szCs w:val="16"/>
              </w:rPr>
              <w:t>85</w:t>
            </w:r>
          </w:p>
        </w:tc>
        <w:tc>
          <w:tcPr>
            <w:tcW w:w="750" w:type="dxa"/>
            <w:tcBorders>
              <w:bottom w:val="single" w:sz="4" w:space="0" w:color="333333"/>
              <w:right w:val="single" w:sz="4" w:space="0" w:color="333333"/>
            </w:tcBorders>
            <w:tcMar>
              <w:top w:w="100" w:type="dxa"/>
              <w:left w:w="80" w:type="dxa"/>
              <w:bottom w:w="100" w:type="dxa"/>
              <w:right w:w="80" w:type="dxa"/>
            </w:tcMar>
          </w:tcPr>
          <w:p w14:paraId="00000584" w14:textId="77777777" w:rsidR="000C1305" w:rsidRDefault="003D2CD8">
            <w:pPr>
              <w:tabs>
                <w:tab w:val="left" w:pos="3388"/>
                <w:tab w:val="center" w:pos="4536"/>
              </w:tabs>
              <w:jc w:val="right"/>
              <w:rPr>
                <w:color w:val="333333"/>
                <w:sz w:val="16"/>
                <w:szCs w:val="16"/>
              </w:rPr>
            </w:pPr>
            <w:r>
              <w:rPr>
                <w:color w:val="333333"/>
                <w:sz w:val="16"/>
                <w:szCs w:val="16"/>
              </w:rPr>
              <w:t>67</w:t>
            </w:r>
          </w:p>
        </w:tc>
        <w:tc>
          <w:tcPr>
            <w:tcW w:w="750" w:type="dxa"/>
            <w:tcBorders>
              <w:bottom w:val="single" w:sz="4" w:space="0" w:color="333333"/>
              <w:right w:val="single" w:sz="4" w:space="0" w:color="333333"/>
            </w:tcBorders>
            <w:tcMar>
              <w:top w:w="100" w:type="dxa"/>
              <w:left w:w="80" w:type="dxa"/>
              <w:bottom w:w="100" w:type="dxa"/>
              <w:right w:w="80" w:type="dxa"/>
            </w:tcMar>
          </w:tcPr>
          <w:p w14:paraId="00000585" w14:textId="77777777" w:rsidR="000C1305" w:rsidRDefault="003D2CD8">
            <w:pPr>
              <w:tabs>
                <w:tab w:val="left" w:pos="3388"/>
                <w:tab w:val="center" w:pos="4536"/>
              </w:tabs>
              <w:jc w:val="right"/>
              <w:rPr>
                <w:color w:val="333333"/>
                <w:sz w:val="16"/>
                <w:szCs w:val="16"/>
              </w:rPr>
            </w:pPr>
            <w:r>
              <w:rPr>
                <w:color w:val="333333"/>
                <w:sz w:val="16"/>
                <w:szCs w:val="16"/>
              </w:rPr>
              <w:t>92</w:t>
            </w:r>
          </w:p>
        </w:tc>
        <w:tc>
          <w:tcPr>
            <w:tcW w:w="645" w:type="dxa"/>
            <w:tcBorders>
              <w:bottom w:val="single" w:sz="4" w:space="0" w:color="333333"/>
              <w:right w:val="single" w:sz="4" w:space="0" w:color="333333"/>
            </w:tcBorders>
            <w:tcMar>
              <w:top w:w="100" w:type="dxa"/>
              <w:left w:w="80" w:type="dxa"/>
              <w:bottom w:w="100" w:type="dxa"/>
              <w:right w:w="80" w:type="dxa"/>
            </w:tcMar>
          </w:tcPr>
          <w:p w14:paraId="00000586" w14:textId="77777777" w:rsidR="000C1305" w:rsidRDefault="003D2CD8">
            <w:pPr>
              <w:tabs>
                <w:tab w:val="left" w:pos="3388"/>
                <w:tab w:val="center" w:pos="4536"/>
              </w:tabs>
              <w:jc w:val="right"/>
              <w:rPr>
                <w:color w:val="333333"/>
                <w:sz w:val="16"/>
                <w:szCs w:val="16"/>
              </w:rPr>
            </w:pPr>
            <w:r>
              <w:rPr>
                <w:color w:val="333333"/>
                <w:sz w:val="16"/>
                <w:szCs w:val="16"/>
              </w:rPr>
              <w:t>70</w:t>
            </w:r>
          </w:p>
        </w:tc>
        <w:tc>
          <w:tcPr>
            <w:tcW w:w="750" w:type="dxa"/>
            <w:tcBorders>
              <w:bottom w:val="single" w:sz="4" w:space="0" w:color="333333"/>
              <w:right w:val="single" w:sz="4" w:space="0" w:color="333333"/>
            </w:tcBorders>
            <w:tcMar>
              <w:top w:w="100" w:type="dxa"/>
              <w:left w:w="80" w:type="dxa"/>
              <w:bottom w:w="100" w:type="dxa"/>
              <w:right w:w="80" w:type="dxa"/>
            </w:tcMar>
          </w:tcPr>
          <w:p w14:paraId="00000587" w14:textId="77777777" w:rsidR="000C1305" w:rsidRDefault="003D2CD8">
            <w:pPr>
              <w:tabs>
                <w:tab w:val="left" w:pos="3388"/>
                <w:tab w:val="center" w:pos="4536"/>
              </w:tabs>
              <w:jc w:val="right"/>
              <w:rPr>
                <w:color w:val="333333"/>
                <w:sz w:val="16"/>
                <w:szCs w:val="16"/>
              </w:rPr>
            </w:pPr>
            <w:r>
              <w:rPr>
                <w:color w:val="333333"/>
                <w:sz w:val="16"/>
                <w:szCs w:val="16"/>
              </w:rPr>
              <w:t>92</w:t>
            </w:r>
          </w:p>
        </w:tc>
        <w:tc>
          <w:tcPr>
            <w:tcW w:w="645" w:type="dxa"/>
            <w:tcBorders>
              <w:bottom w:val="single" w:sz="4" w:space="0" w:color="333333"/>
              <w:right w:val="single" w:sz="4" w:space="0" w:color="333333"/>
            </w:tcBorders>
            <w:tcMar>
              <w:top w:w="100" w:type="dxa"/>
              <w:left w:w="80" w:type="dxa"/>
              <w:bottom w:w="100" w:type="dxa"/>
              <w:right w:w="80" w:type="dxa"/>
            </w:tcMar>
          </w:tcPr>
          <w:p w14:paraId="00000588" w14:textId="77777777" w:rsidR="000C1305" w:rsidRDefault="003D2CD8">
            <w:pPr>
              <w:tabs>
                <w:tab w:val="left" w:pos="3388"/>
                <w:tab w:val="center" w:pos="4536"/>
              </w:tabs>
              <w:jc w:val="right"/>
              <w:rPr>
                <w:color w:val="333333"/>
                <w:sz w:val="16"/>
                <w:szCs w:val="16"/>
              </w:rPr>
            </w:pPr>
            <w:r>
              <w:rPr>
                <w:color w:val="333333"/>
                <w:sz w:val="16"/>
                <w:szCs w:val="16"/>
              </w:rPr>
              <w:t>70</w:t>
            </w:r>
          </w:p>
        </w:tc>
        <w:tc>
          <w:tcPr>
            <w:tcW w:w="750" w:type="dxa"/>
            <w:tcBorders>
              <w:bottom w:val="single" w:sz="4" w:space="0" w:color="333333"/>
              <w:right w:val="single" w:sz="4" w:space="0" w:color="333333"/>
            </w:tcBorders>
            <w:tcMar>
              <w:top w:w="100" w:type="dxa"/>
              <w:left w:w="80" w:type="dxa"/>
              <w:bottom w:w="100" w:type="dxa"/>
              <w:right w:w="80" w:type="dxa"/>
            </w:tcMar>
          </w:tcPr>
          <w:p w14:paraId="00000589" w14:textId="77777777" w:rsidR="000C1305" w:rsidRDefault="003D2CD8">
            <w:pPr>
              <w:tabs>
                <w:tab w:val="left" w:pos="3388"/>
                <w:tab w:val="center" w:pos="4536"/>
              </w:tabs>
              <w:jc w:val="right"/>
              <w:rPr>
                <w:color w:val="333333"/>
                <w:sz w:val="16"/>
                <w:szCs w:val="16"/>
              </w:rPr>
            </w:pPr>
            <w:r>
              <w:rPr>
                <w:color w:val="333333"/>
                <w:sz w:val="16"/>
                <w:szCs w:val="16"/>
              </w:rPr>
              <w:t>94</w:t>
            </w:r>
          </w:p>
        </w:tc>
        <w:tc>
          <w:tcPr>
            <w:tcW w:w="750" w:type="dxa"/>
            <w:tcBorders>
              <w:bottom w:val="single" w:sz="4" w:space="0" w:color="333333"/>
              <w:right w:val="single" w:sz="4" w:space="0" w:color="333333"/>
            </w:tcBorders>
            <w:tcMar>
              <w:top w:w="100" w:type="dxa"/>
              <w:left w:w="80" w:type="dxa"/>
              <w:bottom w:w="100" w:type="dxa"/>
              <w:right w:w="80" w:type="dxa"/>
            </w:tcMar>
          </w:tcPr>
          <w:p w14:paraId="0000058A" w14:textId="77777777" w:rsidR="000C1305" w:rsidRDefault="003D2CD8">
            <w:pPr>
              <w:tabs>
                <w:tab w:val="left" w:pos="3388"/>
                <w:tab w:val="center" w:pos="4536"/>
              </w:tabs>
              <w:jc w:val="right"/>
              <w:rPr>
                <w:color w:val="333333"/>
                <w:sz w:val="16"/>
                <w:szCs w:val="16"/>
              </w:rPr>
            </w:pPr>
            <w:r>
              <w:rPr>
                <w:color w:val="333333"/>
                <w:sz w:val="16"/>
                <w:szCs w:val="16"/>
              </w:rPr>
              <w:t>70</w:t>
            </w:r>
          </w:p>
        </w:tc>
        <w:tc>
          <w:tcPr>
            <w:tcW w:w="960" w:type="dxa"/>
            <w:tcBorders>
              <w:bottom w:val="single" w:sz="4" w:space="0" w:color="333333"/>
              <w:right w:val="single" w:sz="4" w:space="0" w:color="333333"/>
            </w:tcBorders>
            <w:tcMar>
              <w:top w:w="100" w:type="dxa"/>
              <w:left w:w="80" w:type="dxa"/>
              <w:bottom w:w="100" w:type="dxa"/>
              <w:right w:w="80" w:type="dxa"/>
            </w:tcMar>
          </w:tcPr>
          <w:p w14:paraId="0000058B" w14:textId="77777777" w:rsidR="000C1305" w:rsidRDefault="003D2CD8">
            <w:pPr>
              <w:tabs>
                <w:tab w:val="left" w:pos="3388"/>
                <w:tab w:val="center" w:pos="4536"/>
              </w:tabs>
              <w:jc w:val="right"/>
              <w:rPr>
                <w:color w:val="333333"/>
                <w:sz w:val="16"/>
                <w:szCs w:val="16"/>
              </w:rPr>
            </w:pPr>
            <w:r>
              <w:rPr>
                <w:color w:val="333333"/>
                <w:sz w:val="16"/>
                <w:szCs w:val="16"/>
              </w:rPr>
              <w:t>110,59%</w:t>
            </w:r>
          </w:p>
        </w:tc>
        <w:tc>
          <w:tcPr>
            <w:tcW w:w="960" w:type="dxa"/>
            <w:tcBorders>
              <w:bottom w:val="single" w:sz="4" w:space="0" w:color="333333"/>
              <w:right w:val="single" w:sz="4" w:space="0" w:color="333333"/>
            </w:tcBorders>
            <w:tcMar>
              <w:top w:w="100" w:type="dxa"/>
              <w:left w:w="80" w:type="dxa"/>
              <w:bottom w:w="100" w:type="dxa"/>
              <w:right w:w="80" w:type="dxa"/>
            </w:tcMar>
          </w:tcPr>
          <w:p w14:paraId="0000058C" w14:textId="77777777" w:rsidR="000C1305" w:rsidRDefault="003D2CD8">
            <w:pPr>
              <w:tabs>
                <w:tab w:val="left" w:pos="3388"/>
                <w:tab w:val="center" w:pos="4536"/>
              </w:tabs>
              <w:jc w:val="right"/>
              <w:rPr>
                <w:color w:val="333333"/>
                <w:sz w:val="16"/>
                <w:szCs w:val="16"/>
              </w:rPr>
            </w:pPr>
            <w:r>
              <w:rPr>
                <w:color w:val="333333"/>
                <w:sz w:val="16"/>
                <w:szCs w:val="16"/>
              </w:rPr>
              <w:t>104,48%</w:t>
            </w:r>
          </w:p>
        </w:tc>
      </w:tr>
      <w:tr w:rsidR="000C1305" w14:paraId="63D4C14C"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8D" w14:textId="77777777" w:rsidR="000C1305" w:rsidRDefault="003D2CD8">
            <w:pPr>
              <w:tabs>
                <w:tab w:val="left" w:pos="3388"/>
                <w:tab w:val="center" w:pos="4536"/>
              </w:tabs>
              <w:ind w:firstLine="160"/>
              <w:rPr>
                <w:color w:val="333333"/>
                <w:sz w:val="16"/>
                <w:szCs w:val="16"/>
              </w:rPr>
            </w:pPr>
            <w:r>
              <w:rPr>
                <w:color w:val="333333"/>
                <w:sz w:val="16"/>
                <w:szCs w:val="16"/>
              </w:rPr>
              <w:t>wejherowski</w:t>
            </w:r>
          </w:p>
        </w:tc>
        <w:tc>
          <w:tcPr>
            <w:tcW w:w="720" w:type="dxa"/>
            <w:tcBorders>
              <w:bottom w:val="single" w:sz="4" w:space="0" w:color="333333"/>
              <w:right w:val="single" w:sz="4" w:space="0" w:color="333333"/>
            </w:tcBorders>
            <w:tcMar>
              <w:top w:w="100" w:type="dxa"/>
              <w:left w:w="80" w:type="dxa"/>
              <w:bottom w:w="100" w:type="dxa"/>
              <w:right w:w="80" w:type="dxa"/>
            </w:tcMar>
          </w:tcPr>
          <w:p w14:paraId="0000058E" w14:textId="77777777" w:rsidR="000C1305" w:rsidRDefault="003D2CD8">
            <w:pPr>
              <w:tabs>
                <w:tab w:val="left" w:pos="3388"/>
                <w:tab w:val="center" w:pos="4536"/>
              </w:tabs>
              <w:jc w:val="right"/>
              <w:rPr>
                <w:color w:val="333333"/>
                <w:sz w:val="16"/>
                <w:szCs w:val="16"/>
              </w:rPr>
            </w:pPr>
            <w:r>
              <w:rPr>
                <w:color w:val="333333"/>
                <w:sz w:val="16"/>
                <w:szCs w:val="16"/>
              </w:rPr>
              <w:t>181</w:t>
            </w:r>
          </w:p>
        </w:tc>
        <w:tc>
          <w:tcPr>
            <w:tcW w:w="750" w:type="dxa"/>
            <w:tcBorders>
              <w:bottom w:val="single" w:sz="4" w:space="0" w:color="333333"/>
              <w:right w:val="single" w:sz="4" w:space="0" w:color="333333"/>
            </w:tcBorders>
            <w:tcMar>
              <w:top w:w="100" w:type="dxa"/>
              <w:left w:w="80" w:type="dxa"/>
              <w:bottom w:w="100" w:type="dxa"/>
              <w:right w:w="80" w:type="dxa"/>
            </w:tcMar>
          </w:tcPr>
          <w:p w14:paraId="0000058F" w14:textId="77777777" w:rsidR="000C1305" w:rsidRDefault="003D2CD8">
            <w:pPr>
              <w:tabs>
                <w:tab w:val="left" w:pos="3388"/>
                <w:tab w:val="center" w:pos="4536"/>
              </w:tabs>
              <w:jc w:val="right"/>
              <w:rPr>
                <w:color w:val="333333"/>
                <w:sz w:val="16"/>
                <w:szCs w:val="16"/>
              </w:rPr>
            </w:pPr>
            <w:r>
              <w:rPr>
                <w:color w:val="333333"/>
                <w:sz w:val="16"/>
                <w:szCs w:val="16"/>
              </w:rPr>
              <w:t>107</w:t>
            </w:r>
          </w:p>
        </w:tc>
        <w:tc>
          <w:tcPr>
            <w:tcW w:w="750" w:type="dxa"/>
            <w:tcBorders>
              <w:bottom w:val="single" w:sz="4" w:space="0" w:color="333333"/>
              <w:right w:val="single" w:sz="4" w:space="0" w:color="333333"/>
            </w:tcBorders>
            <w:tcMar>
              <w:top w:w="100" w:type="dxa"/>
              <w:left w:w="80" w:type="dxa"/>
              <w:bottom w:w="100" w:type="dxa"/>
              <w:right w:w="80" w:type="dxa"/>
            </w:tcMar>
          </w:tcPr>
          <w:p w14:paraId="00000590" w14:textId="77777777" w:rsidR="000C1305" w:rsidRDefault="003D2CD8">
            <w:pPr>
              <w:tabs>
                <w:tab w:val="left" w:pos="3388"/>
                <w:tab w:val="center" w:pos="4536"/>
              </w:tabs>
              <w:jc w:val="right"/>
              <w:rPr>
                <w:color w:val="333333"/>
                <w:sz w:val="16"/>
                <w:szCs w:val="16"/>
              </w:rPr>
            </w:pPr>
            <w:r>
              <w:rPr>
                <w:color w:val="333333"/>
                <w:sz w:val="16"/>
                <w:szCs w:val="16"/>
              </w:rPr>
              <w:t>181</w:t>
            </w:r>
          </w:p>
        </w:tc>
        <w:tc>
          <w:tcPr>
            <w:tcW w:w="645" w:type="dxa"/>
            <w:tcBorders>
              <w:bottom w:val="single" w:sz="4" w:space="0" w:color="333333"/>
              <w:right w:val="single" w:sz="4" w:space="0" w:color="333333"/>
            </w:tcBorders>
            <w:tcMar>
              <w:top w:w="100" w:type="dxa"/>
              <w:left w:w="80" w:type="dxa"/>
              <w:bottom w:w="100" w:type="dxa"/>
              <w:right w:w="80" w:type="dxa"/>
            </w:tcMar>
          </w:tcPr>
          <w:p w14:paraId="00000591" w14:textId="77777777" w:rsidR="000C1305" w:rsidRDefault="003D2CD8">
            <w:pPr>
              <w:tabs>
                <w:tab w:val="left" w:pos="3388"/>
                <w:tab w:val="center" w:pos="4536"/>
              </w:tabs>
              <w:jc w:val="right"/>
              <w:rPr>
                <w:color w:val="333333"/>
                <w:sz w:val="16"/>
                <w:szCs w:val="16"/>
              </w:rPr>
            </w:pPr>
            <w:r>
              <w:rPr>
                <w:color w:val="333333"/>
                <w:sz w:val="16"/>
                <w:szCs w:val="16"/>
              </w:rPr>
              <w:t>109</w:t>
            </w:r>
          </w:p>
        </w:tc>
        <w:tc>
          <w:tcPr>
            <w:tcW w:w="750" w:type="dxa"/>
            <w:tcBorders>
              <w:bottom w:val="single" w:sz="4" w:space="0" w:color="333333"/>
              <w:right w:val="single" w:sz="4" w:space="0" w:color="333333"/>
            </w:tcBorders>
            <w:tcMar>
              <w:top w:w="100" w:type="dxa"/>
              <w:left w:w="80" w:type="dxa"/>
              <w:bottom w:w="100" w:type="dxa"/>
              <w:right w:w="80" w:type="dxa"/>
            </w:tcMar>
          </w:tcPr>
          <w:p w14:paraId="00000592" w14:textId="77777777" w:rsidR="000C1305" w:rsidRDefault="003D2CD8">
            <w:pPr>
              <w:tabs>
                <w:tab w:val="left" w:pos="3388"/>
                <w:tab w:val="center" w:pos="4536"/>
              </w:tabs>
              <w:jc w:val="right"/>
              <w:rPr>
                <w:color w:val="333333"/>
                <w:sz w:val="16"/>
                <w:szCs w:val="16"/>
              </w:rPr>
            </w:pPr>
            <w:r>
              <w:rPr>
                <w:color w:val="333333"/>
                <w:sz w:val="16"/>
                <w:szCs w:val="16"/>
              </w:rPr>
              <w:t>181</w:t>
            </w:r>
          </w:p>
        </w:tc>
        <w:tc>
          <w:tcPr>
            <w:tcW w:w="645" w:type="dxa"/>
            <w:tcBorders>
              <w:bottom w:val="single" w:sz="4" w:space="0" w:color="333333"/>
              <w:right w:val="single" w:sz="4" w:space="0" w:color="333333"/>
            </w:tcBorders>
            <w:tcMar>
              <w:top w:w="100" w:type="dxa"/>
              <w:left w:w="80" w:type="dxa"/>
              <w:bottom w:w="100" w:type="dxa"/>
              <w:right w:w="80" w:type="dxa"/>
            </w:tcMar>
          </w:tcPr>
          <w:p w14:paraId="00000593" w14:textId="77777777" w:rsidR="000C1305" w:rsidRDefault="003D2CD8">
            <w:pPr>
              <w:tabs>
                <w:tab w:val="left" w:pos="3388"/>
                <w:tab w:val="center" w:pos="4536"/>
              </w:tabs>
              <w:jc w:val="right"/>
              <w:rPr>
                <w:color w:val="333333"/>
                <w:sz w:val="16"/>
                <w:szCs w:val="16"/>
              </w:rPr>
            </w:pPr>
            <w:r>
              <w:rPr>
                <w:color w:val="333333"/>
                <w:sz w:val="16"/>
                <w:szCs w:val="16"/>
              </w:rPr>
              <w:t>109</w:t>
            </w:r>
          </w:p>
        </w:tc>
        <w:tc>
          <w:tcPr>
            <w:tcW w:w="750" w:type="dxa"/>
            <w:tcBorders>
              <w:bottom w:val="single" w:sz="4" w:space="0" w:color="333333"/>
              <w:right w:val="single" w:sz="4" w:space="0" w:color="333333"/>
            </w:tcBorders>
            <w:tcMar>
              <w:top w:w="100" w:type="dxa"/>
              <w:left w:w="80" w:type="dxa"/>
              <w:bottom w:w="100" w:type="dxa"/>
              <w:right w:w="80" w:type="dxa"/>
            </w:tcMar>
          </w:tcPr>
          <w:p w14:paraId="00000594" w14:textId="77777777" w:rsidR="000C1305" w:rsidRDefault="003D2CD8">
            <w:pPr>
              <w:tabs>
                <w:tab w:val="left" w:pos="3388"/>
                <w:tab w:val="center" w:pos="4536"/>
              </w:tabs>
              <w:jc w:val="right"/>
              <w:rPr>
                <w:color w:val="333333"/>
                <w:sz w:val="16"/>
                <w:szCs w:val="16"/>
              </w:rPr>
            </w:pPr>
            <w:r>
              <w:rPr>
                <w:color w:val="333333"/>
                <w:sz w:val="16"/>
                <w:szCs w:val="16"/>
              </w:rPr>
              <w:t>179</w:t>
            </w:r>
          </w:p>
        </w:tc>
        <w:tc>
          <w:tcPr>
            <w:tcW w:w="750" w:type="dxa"/>
            <w:tcBorders>
              <w:bottom w:val="single" w:sz="4" w:space="0" w:color="333333"/>
              <w:right w:val="single" w:sz="4" w:space="0" w:color="333333"/>
            </w:tcBorders>
            <w:tcMar>
              <w:top w:w="100" w:type="dxa"/>
              <w:left w:w="80" w:type="dxa"/>
              <w:bottom w:w="100" w:type="dxa"/>
              <w:right w:w="80" w:type="dxa"/>
            </w:tcMar>
          </w:tcPr>
          <w:p w14:paraId="00000595" w14:textId="77777777" w:rsidR="000C1305" w:rsidRDefault="003D2CD8">
            <w:pPr>
              <w:tabs>
                <w:tab w:val="left" w:pos="3388"/>
                <w:tab w:val="center" w:pos="4536"/>
              </w:tabs>
              <w:jc w:val="right"/>
              <w:rPr>
                <w:color w:val="333333"/>
                <w:sz w:val="16"/>
                <w:szCs w:val="16"/>
              </w:rPr>
            </w:pPr>
            <w:r>
              <w:rPr>
                <w:color w:val="333333"/>
                <w:sz w:val="16"/>
                <w:szCs w:val="16"/>
              </w:rPr>
              <w:t>114</w:t>
            </w:r>
          </w:p>
        </w:tc>
        <w:tc>
          <w:tcPr>
            <w:tcW w:w="960" w:type="dxa"/>
            <w:tcBorders>
              <w:bottom w:val="single" w:sz="4" w:space="0" w:color="333333"/>
              <w:right w:val="single" w:sz="4" w:space="0" w:color="333333"/>
            </w:tcBorders>
            <w:tcMar>
              <w:top w:w="100" w:type="dxa"/>
              <w:left w:w="80" w:type="dxa"/>
              <w:bottom w:w="100" w:type="dxa"/>
              <w:right w:w="80" w:type="dxa"/>
            </w:tcMar>
          </w:tcPr>
          <w:p w14:paraId="00000596" w14:textId="77777777" w:rsidR="000C1305" w:rsidRDefault="003D2CD8">
            <w:pPr>
              <w:tabs>
                <w:tab w:val="left" w:pos="3388"/>
                <w:tab w:val="center" w:pos="4536"/>
              </w:tabs>
              <w:jc w:val="right"/>
              <w:rPr>
                <w:color w:val="333333"/>
                <w:sz w:val="16"/>
                <w:szCs w:val="16"/>
              </w:rPr>
            </w:pPr>
            <w:r>
              <w:rPr>
                <w:color w:val="333333"/>
                <w:sz w:val="16"/>
                <w:szCs w:val="16"/>
              </w:rPr>
              <w:t>98,90%</w:t>
            </w:r>
          </w:p>
        </w:tc>
        <w:tc>
          <w:tcPr>
            <w:tcW w:w="960" w:type="dxa"/>
            <w:tcBorders>
              <w:bottom w:val="single" w:sz="4" w:space="0" w:color="333333"/>
              <w:right w:val="single" w:sz="4" w:space="0" w:color="333333"/>
            </w:tcBorders>
            <w:tcMar>
              <w:top w:w="100" w:type="dxa"/>
              <w:left w:w="80" w:type="dxa"/>
              <w:bottom w:w="100" w:type="dxa"/>
              <w:right w:w="80" w:type="dxa"/>
            </w:tcMar>
          </w:tcPr>
          <w:p w14:paraId="00000597" w14:textId="77777777" w:rsidR="000C1305" w:rsidRDefault="003D2CD8">
            <w:pPr>
              <w:tabs>
                <w:tab w:val="left" w:pos="3388"/>
                <w:tab w:val="center" w:pos="4536"/>
              </w:tabs>
              <w:jc w:val="right"/>
              <w:rPr>
                <w:color w:val="333333"/>
                <w:sz w:val="16"/>
                <w:szCs w:val="16"/>
              </w:rPr>
            </w:pPr>
            <w:r>
              <w:rPr>
                <w:color w:val="333333"/>
                <w:sz w:val="16"/>
                <w:szCs w:val="16"/>
              </w:rPr>
              <w:t>106,54%</w:t>
            </w:r>
          </w:p>
        </w:tc>
      </w:tr>
      <w:tr w:rsidR="000C1305" w14:paraId="7408660F" w14:textId="77777777">
        <w:trPr>
          <w:trHeight w:val="575"/>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98" w14:textId="77777777" w:rsidR="000C1305" w:rsidRDefault="003D2CD8">
            <w:pPr>
              <w:tabs>
                <w:tab w:val="left" w:pos="3388"/>
                <w:tab w:val="center" w:pos="4536"/>
              </w:tabs>
              <w:rPr>
                <w:b/>
                <w:color w:val="333333"/>
                <w:sz w:val="16"/>
                <w:szCs w:val="16"/>
              </w:rPr>
            </w:pPr>
            <w:r>
              <w:rPr>
                <w:b/>
                <w:color w:val="333333"/>
                <w:sz w:val="16"/>
                <w:szCs w:val="16"/>
              </w:rPr>
              <w:t>Podregion słupski</w:t>
            </w:r>
          </w:p>
        </w:tc>
        <w:tc>
          <w:tcPr>
            <w:tcW w:w="720" w:type="dxa"/>
            <w:tcBorders>
              <w:bottom w:val="single" w:sz="4" w:space="0" w:color="333333"/>
              <w:right w:val="single" w:sz="4" w:space="0" w:color="333333"/>
            </w:tcBorders>
            <w:tcMar>
              <w:top w:w="100" w:type="dxa"/>
              <w:left w:w="80" w:type="dxa"/>
              <w:bottom w:w="100" w:type="dxa"/>
              <w:right w:w="80" w:type="dxa"/>
            </w:tcMar>
          </w:tcPr>
          <w:p w14:paraId="00000599" w14:textId="77777777" w:rsidR="000C1305" w:rsidRDefault="003D2CD8">
            <w:pPr>
              <w:tabs>
                <w:tab w:val="left" w:pos="3388"/>
                <w:tab w:val="center" w:pos="4536"/>
              </w:tabs>
              <w:jc w:val="right"/>
              <w:rPr>
                <w:b/>
                <w:color w:val="333333"/>
                <w:sz w:val="16"/>
                <w:szCs w:val="16"/>
              </w:rPr>
            </w:pPr>
            <w:r>
              <w:rPr>
                <w:b/>
                <w:color w:val="333333"/>
                <w:sz w:val="16"/>
                <w:szCs w:val="16"/>
              </w:rPr>
              <w:t>755</w:t>
            </w:r>
          </w:p>
        </w:tc>
        <w:tc>
          <w:tcPr>
            <w:tcW w:w="750" w:type="dxa"/>
            <w:tcBorders>
              <w:bottom w:val="single" w:sz="4" w:space="0" w:color="333333"/>
              <w:right w:val="single" w:sz="4" w:space="0" w:color="333333"/>
            </w:tcBorders>
            <w:tcMar>
              <w:top w:w="100" w:type="dxa"/>
              <w:left w:w="80" w:type="dxa"/>
              <w:bottom w:w="100" w:type="dxa"/>
              <w:right w:w="80" w:type="dxa"/>
            </w:tcMar>
          </w:tcPr>
          <w:p w14:paraId="0000059A" w14:textId="77777777" w:rsidR="000C1305" w:rsidRDefault="003D2CD8">
            <w:pPr>
              <w:tabs>
                <w:tab w:val="left" w:pos="3388"/>
                <w:tab w:val="center" w:pos="4536"/>
              </w:tabs>
              <w:jc w:val="right"/>
              <w:rPr>
                <w:b/>
                <w:color w:val="333333"/>
                <w:sz w:val="16"/>
                <w:szCs w:val="16"/>
              </w:rPr>
            </w:pPr>
            <w:r>
              <w:rPr>
                <w:b/>
                <w:color w:val="333333"/>
                <w:sz w:val="16"/>
                <w:szCs w:val="16"/>
              </w:rPr>
              <w:t>401</w:t>
            </w:r>
          </w:p>
        </w:tc>
        <w:tc>
          <w:tcPr>
            <w:tcW w:w="750" w:type="dxa"/>
            <w:tcBorders>
              <w:bottom w:val="single" w:sz="4" w:space="0" w:color="333333"/>
              <w:right w:val="single" w:sz="4" w:space="0" w:color="333333"/>
            </w:tcBorders>
            <w:tcMar>
              <w:top w:w="100" w:type="dxa"/>
              <w:left w:w="80" w:type="dxa"/>
              <w:bottom w:w="100" w:type="dxa"/>
              <w:right w:w="80" w:type="dxa"/>
            </w:tcMar>
          </w:tcPr>
          <w:p w14:paraId="0000059B" w14:textId="77777777" w:rsidR="000C1305" w:rsidRDefault="003D2CD8">
            <w:pPr>
              <w:tabs>
                <w:tab w:val="left" w:pos="3388"/>
                <w:tab w:val="center" w:pos="4536"/>
              </w:tabs>
              <w:jc w:val="right"/>
              <w:rPr>
                <w:b/>
                <w:color w:val="333333"/>
                <w:sz w:val="16"/>
                <w:szCs w:val="16"/>
              </w:rPr>
            </w:pPr>
            <w:r>
              <w:rPr>
                <w:b/>
                <w:color w:val="333333"/>
                <w:sz w:val="16"/>
                <w:szCs w:val="16"/>
              </w:rPr>
              <w:t>755</w:t>
            </w:r>
          </w:p>
        </w:tc>
        <w:tc>
          <w:tcPr>
            <w:tcW w:w="645" w:type="dxa"/>
            <w:tcBorders>
              <w:bottom w:val="single" w:sz="4" w:space="0" w:color="333333"/>
              <w:right w:val="single" w:sz="4" w:space="0" w:color="333333"/>
            </w:tcBorders>
            <w:tcMar>
              <w:top w:w="100" w:type="dxa"/>
              <w:left w:w="80" w:type="dxa"/>
              <w:bottom w:w="100" w:type="dxa"/>
              <w:right w:w="80" w:type="dxa"/>
            </w:tcMar>
          </w:tcPr>
          <w:p w14:paraId="0000059C" w14:textId="77777777" w:rsidR="000C1305" w:rsidRDefault="003D2CD8">
            <w:pPr>
              <w:tabs>
                <w:tab w:val="left" w:pos="3388"/>
                <w:tab w:val="center" w:pos="4536"/>
              </w:tabs>
              <w:jc w:val="right"/>
              <w:rPr>
                <w:b/>
                <w:color w:val="333333"/>
                <w:sz w:val="16"/>
                <w:szCs w:val="16"/>
              </w:rPr>
            </w:pPr>
            <w:r>
              <w:rPr>
                <w:b/>
                <w:color w:val="333333"/>
                <w:sz w:val="16"/>
                <w:szCs w:val="16"/>
              </w:rPr>
              <w:t>403</w:t>
            </w:r>
          </w:p>
        </w:tc>
        <w:tc>
          <w:tcPr>
            <w:tcW w:w="750" w:type="dxa"/>
            <w:tcBorders>
              <w:bottom w:val="single" w:sz="4" w:space="0" w:color="333333"/>
              <w:right w:val="single" w:sz="4" w:space="0" w:color="333333"/>
            </w:tcBorders>
            <w:tcMar>
              <w:top w:w="100" w:type="dxa"/>
              <w:left w:w="80" w:type="dxa"/>
              <w:bottom w:w="100" w:type="dxa"/>
              <w:right w:w="80" w:type="dxa"/>
            </w:tcMar>
          </w:tcPr>
          <w:p w14:paraId="0000059D" w14:textId="77777777" w:rsidR="000C1305" w:rsidRDefault="003D2CD8">
            <w:pPr>
              <w:tabs>
                <w:tab w:val="left" w:pos="3388"/>
                <w:tab w:val="center" w:pos="4536"/>
              </w:tabs>
              <w:jc w:val="right"/>
              <w:rPr>
                <w:b/>
                <w:color w:val="333333"/>
                <w:sz w:val="16"/>
                <w:szCs w:val="16"/>
              </w:rPr>
            </w:pPr>
            <w:r>
              <w:rPr>
                <w:b/>
                <w:color w:val="333333"/>
                <w:sz w:val="16"/>
                <w:szCs w:val="16"/>
              </w:rPr>
              <w:t>755</w:t>
            </w:r>
          </w:p>
        </w:tc>
        <w:tc>
          <w:tcPr>
            <w:tcW w:w="645" w:type="dxa"/>
            <w:tcBorders>
              <w:bottom w:val="single" w:sz="4" w:space="0" w:color="333333"/>
              <w:right w:val="single" w:sz="4" w:space="0" w:color="333333"/>
            </w:tcBorders>
            <w:tcMar>
              <w:top w:w="100" w:type="dxa"/>
              <w:left w:w="80" w:type="dxa"/>
              <w:bottom w:w="100" w:type="dxa"/>
              <w:right w:w="80" w:type="dxa"/>
            </w:tcMar>
          </w:tcPr>
          <w:p w14:paraId="0000059E" w14:textId="77777777" w:rsidR="000C1305" w:rsidRDefault="003D2CD8">
            <w:pPr>
              <w:tabs>
                <w:tab w:val="left" w:pos="3388"/>
                <w:tab w:val="center" w:pos="4536"/>
              </w:tabs>
              <w:jc w:val="right"/>
              <w:rPr>
                <w:b/>
                <w:color w:val="333333"/>
                <w:sz w:val="16"/>
                <w:szCs w:val="16"/>
              </w:rPr>
            </w:pPr>
            <w:r>
              <w:rPr>
                <w:b/>
                <w:color w:val="333333"/>
                <w:sz w:val="16"/>
                <w:szCs w:val="16"/>
              </w:rPr>
              <w:t>405</w:t>
            </w:r>
          </w:p>
        </w:tc>
        <w:tc>
          <w:tcPr>
            <w:tcW w:w="750" w:type="dxa"/>
            <w:tcBorders>
              <w:bottom w:val="single" w:sz="4" w:space="0" w:color="333333"/>
              <w:right w:val="single" w:sz="4" w:space="0" w:color="333333"/>
            </w:tcBorders>
            <w:tcMar>
              <w:top w:w="100" w:type="dxa"/>
              <w:left w:w="80" w:type="dxa"/>
              <w:bottom w:w="100" w:type="dxa"/>
              <w:right w:w="80" w:type="dxa"/>
            </w:tcMar>
          </w:tcPr>
          <w:p w14:paraId="0000059F" w14:textId="77777777" w:rsidR="000C1305" w:rsidRDefault="003D2CD8">
            <w:pPr>
              <w:tabs>
                <w:tab w:val="left" w:pos="3388"/>
                <w:tab w:val="center" w:pos="4536"/>
              </w:tabs>
              <w:jc w:val="right"/>
              <w:rPr>
                <w:b/>
                <w:color w:val="333333"/>
                <w:sz w:val="16"/>
                <w:szCs w:val="16"/>
              </w:rPr>
            </w:pPr>
            <w:r>
              <w:rPr>
                <w:b/>
                <w:color w:val="333333"/>
                <w:sz w:val="16"/>
                <w:szCs w:val="16"/>
              </w:rPr>
              <w:t>754</w:t>
            </w:r>
          </w:p>
        </w:tc>
        <w:tc>
          <w:tcPr>
            <w:tcW w:w="750" w:type="dxa"/>
            <w:tcBorders>
              <w:bottom w:val="single" w:sz="4" w:space="0" w:color="333333"/>
              <w:right w:val="single" w:sz="4" w:space="0" w:color="333333"/>
            </w:tcBorders>
            <w:tcMar>
              <w:top w:w="100" w:type="dxa"/>
              <w:left w:w="80" w:type="dxa"/>
              <w:bottom w:w="100" w:type="dxa"/>
              <w:right w:w="80" w:type="dxa"/>
            </w:tcMar>
          </w:tcPr>
          <w:p w14:paraId="000005A0" w14:textId="77777777" w:rsidR="000C1305" w:rsidRDefault="003D2CD8">
            <w:pPr>
              <w:tabs>
                <w:tab w:val="left" w:pos="3388"/>
                <w:tab w:val="center" w:pos="4536"/>
              </w:tabs>
              <w:jc w:val="right"/>
              <w:rPr>
                <w:b/>
                <w:color w:val="333333"/>
                <w:sz w:val="16"/>
                <w:szCs w:val="16"/>
              </w:rPr>
            </w:pPr>
            <w:r>
              <w:rPr>
                <w:b/>
                <w:color w:val="333333"/>
                <w:sz w:val="16"/>
                <w:szCs w:val="16"/>
              </w:rPr>
              <w:t>408</w:t>
            </w:r>
          </w:p>
        </w:tc>
        <w:tc>
          <w:tcPr>
            <w:tcW w:w="960" w:type="dxa"/>
            <w:tcBorders>
              <w:bottom w:val="single" w:sz="4" w:space="0" w:color="333333"/>
              <w:right w:val="single" w:sz="4" w:space="0" w:color="333333"/>
            </w:tcBorders>
            <w:tcMar>
              <w:top w:w="100" w:type="dxa"/>
              <w:left w:w="80" w:type="dxa"/>
              <w:bottom w:w="100" w:type="dxa"/>
              <w:right w:w="80" w:type="dxa"/>
            </w:tcMar>
          </w:tcPr>
          <w:p w14:paraId="000005A1" w14:textId="77777777" w:rsidR="000C1305" w:rsidRDefault="003D2CD8">
            <w:pPr>
              <w:tabs>
                <w:tab w:val="left" w:pos="3388"/>
                <w:tab w:val="center" w:pos="4536"/>
              </w:tabs>
              <w:jc w:val="right"/>
              <w:rPr>
                <w:color w:val="333333"/>
                <w:sz w:val="16"/>
                <w:szCs w:val="16"/>
              </w:rPr>
            </w:pPr>
            <w:r>
              <w:rPr>
                <w:color w:val="333333"/>
                <w:sz w:val="16"/>
                <w:szCs w:val="16"/>
              </w:rPr>
              <w:t>99,87%</w:t>
            </w:r>
          </w:p>
        </w:tc>
        <w:tc>
          <w:tcPr>
            <w:tcW w:w="960" w:type="dxa"/>
            <w:tcBorders>
              <w:bottom w:val="single" w:sz="4" w:space="0" w:color="333333"/>
              <w:right w:val="single" w:sz="4" w:space="0" w:color="333333"/>
            </w:tcBorders>
            <w:tcMar>
              <w:top w:w="100" w:type="dxa"/>
              <w:left w:w="80" w:type="dxa"/>
              <w:bottom w:w="100" w:type="dxa"/>
              <w:right w:w="80" w:type="dxa"/>
            </w:tcMar>
          </w:tcPr>
          <w:p w14:paraId="000005A2" w14:textId="77777777" w:rsidR="000C1305" w:rsidRDefault="003D2CD8">
            <w:pPr>
              <w:tabs>
                <w:tab w:val="left" w:pos="3388"/>
                <w:tab w:val="center" w:pos="4536"/>
              </w:tabs>
              <w:jc w:val="right"/>
              <w:rPr>
                <w:color w:val="333333"/>
                <w:sz w:val="16"/>
                <w:szCs w:val="16"/>
              </w:rPr>
            </w:pPr>
            <w:r>
              <w:rPr>
                <w:color w:val="333333"/>
                <w:sz w:val="16"/>
                <w:szCs w:val="16"/>
              </w:rPr>
              <w:t>101,75%</w:t>
            </w:r>
          </w:p>
        </w:tc>
      </w:tr>
      <w:tr w:rsidR="000C1305" w14:paraId="01404B68"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A3" w14:textId="77777777" w:rsidR="000C1305" w:rsidRDefault="003D2CD8">
            <w:pPr>
              <w:tabs>
                <w:tab w:val="left" w:pos="3388"/>
                <w:tab w:val="center" w:pos="4536"/>
              </w:tabs>
              <w:ind w:firstLine="160"/>
              <w:rPr>
                <w:color w:val="333333"/>
                <w:sz w:val="16"/>
                <w:szCs w:val="16"/>
              </w:rPr>
            </w:pPr>
            <w:r>
              <w:rPr>
                <w:color w:val="333333"/>
                <w:sz w:val="16"/>
                <w:szCs w:val="16"/>
              </w:rPr>
              <w:t>bytowski</w:t>
            </w:r>
          </w:p>
        </w:tc>
        <w:tc>
          <w:tcPr>
            <w:tcW w:w="720" w:type="dxa"/>
            <w:tcBorders>
              <w:bottom w:val="single" w:sz="4" w:space="0" w:color="333333"/>
              <w:right w:val="single" w:sz="4" w:space="0" w:color="333333"/>
            </w:tcBorders>
            <w:tcMar>
              <w:top w:w="100" w:type="dxa"/>
              <w:left w:w="80" w:type="dxa"/>
              <w:bottom w:w="100" w:type="dxa"/>
              <w:right w:w="80" w:type="dxa"/>
            </w:tcMar>
          </w:tcPr>
          <w:p w14:paraId="000005A4" w14:textId="77777777" w:rsidR="000C1305" w:rsidRDefault="003D2CD8">
            <w:pPr>
              <w:tabs>
                <w:tab w:val="left" w:pos="3388"/>
                <w:tab w:val="center" w:pos="4536"/>
              </w:tabs>
              <w:jc w:val="right"/>
              <w:rPr>
                <w:color w:val="333333"/>
                <w:sz w:val="16"/>
                <w:szCs w:val="16"/>
              </w:rPr>
            </w:pPr>
            <w:r>
              <w:rPr>
                <w:color w:val="333333"/>
                <w:sz w:val="16"/>
                <w:szCs w:val="16"/>
              </w:rPr>
              <w:t>327</w:t>
            </w:r>
          </w:p>
        </w:tc>
        <w:tc>
          <w:tcPr>
            <w:tcW w:w="750" w:type="dxa"/>
            <w:tcBorders>
              <w:bottom w:val="single" w:sz="4" w:space="0" w:color="333333"/>
              <w:right w:val="single" w:sz="4" w:space="0" w:color="333333"/>
            </w:tcBorders>
            <w:tcMar>
              <w:top w:w="100" w:type="dxa"/>
              <w:left w:w="80" w:type="dxa"/>
              <w:bottom w:w="100" w:type="dxa"/>
              <w:right w:w="80" w:type="dxa"/>
            </w:tcMar>
          </w:tcPr>
          <w:p w14:paraId="000005A5" w14:textId="77777777" w:rsidR="000C1305" w:rsidRDefault="003D2CD8">
            <w:pPr>
              <w:tabs>
                <w:tab w:val="left" w:pos="3388"/>
                <w:tab w:val="center" w:pos="4536"/>
              </w:tabs>
              <w:jc w:val="right"/>
              <w:rPr>
                <w:color w:val="333333"/>
                <w:sz w:val="16"/>
                <w:szCs w:val="16"/>
              </w:rPr>
            </w:pPr>
            <w:r>
              <w:rPr>
                <w:color w:val="333333"/>
                <w:sz w:val="16"/>
                <w:szCs w:val="16"/>
              </w:rPr>
              <w:t>151</w:t>
            </w:r>
          </w:p>
        </w:tc>
        <w:tc>
          <w:tcPr>
            <w:tcW w:w="750" w:type="dxa"/>
            <w:tcBorders>
              <w:bottom w:val="single" w:sz="4" w:space="0" w:color="333333"/>
              <w:right w:val="single" w:sz="4" w:space="0" w:color="333333"/>
            </w:tcBorders>
            <w:tcMar>
              <w:top w:w="100" w:type="dxa"/>
              <w:left w:w="80" w:type="dxa"/>
              <w:bottom w:w="100" w:type="dxa"/>
              <w:right w:w="80" w:type="dxa"/>
            </w:tcMar>
          </w:tcPr>
          <w:p w14:paraId="000005A6" w14:textId="77777777" w:rsidR="000C1305" w:rsidRDefault="003D2CD8">
            <w:pPr>
              <w:tabs>
                <w:tab w:val="left" w:pos="3388"/>
                <w:tab w:val="center" w:pos="4536"/>
              </w:tabs>
              <w:jc w:val="right"/>
              <w:rPr>
                <w:color w:val="333333"/>
                <w:sz w:val="16"/>
                <w:szCs w:val="16"/>
              </w:rPr>
            </w:pPr>
            <w:r>
              <w:rPr>
                <w:color w:val="333333"/>
                <w:sz w:val="16"/>
                <w:szCs w:val="16"/>
              </w:rPr>
              <w:t>327</w:t>
            </w:r>
          </w:p>
        </w:tc>
        <w:tc>
          <w:tcPr>
            <w:tcW w:w="645" w:type="dxa"/>
            <w:tcBorders>
              <w:bottom w:val="single" w:sz="4" w:space="0" w:color="333333"/>
              <w:right w:val="single" w:sz="4" w:space="0" w:color="333333"/>
            </w:tcBorders>
            <w:tcMar>
              <w:top w:w="100" w:type="dxa"/>
              <w:left w:w="80" w:type="dxa"/>
              <w:bottom w:w="100" w:type="dxa"/>
              <w:right w:w="80" w:type="dxa"/>
            </w:tcMar>
          </w:tcPr>
          <w:p w14:paraId="000005A7" w14:textId="77777777" w:rsidR="000C1305" w:rsidRDefault="003D2CD8">
            <w:pPr>
              <w:tabs>
                <w:tab w:val="left" w:pos="3388"/>
                <w:tab w:val="center" w:pos="4536"/>
              </w:tabs>
              <w:jc w:val="right"/>
              <w:rPr>
                <w:color w:val="333333"/>
                <w:sz w:val="16"/>
                <w:szCs w:val="16"/>
              </w:rPr>
            </w:pPr>
            <w:r>
              <w:rPr>
                <w:color w:val="333333"/>
                <w:sz w:val="16"/>
                <w:szCs w:val="16"/>
              </w:rPr>
              <w:t>152</w:t>
            </w:r>
          </w:p>
        </w:tc>
        <w:tc>
          <w:tcPr>
            <w:tcW w:w="750" w:type="dxa"/>
            <w:tcBorders>
              <w:bottom w:val="single" w:sz="4" w:space="0" w:color="333333"/>
              <w:right w:val="single" w:sz="4" w:space="0" w:color="333333"/>
            </w:tcBorders>
            <w:tcMar>
              <w:top w:w="100" w:type="dxa"/>
              <w:left w:w="80" w:type="dxa"/>
              <w:bottom w:w="100" w:type="dxa"/>
              <w:right w:w="80" w:type="dxa"/>
            </w:tcMar>
          </w:tcPr>
          <w:p w14:paraId="000005A8" w14:textId="77777777" w:rsidR="000C1305" w:rsidRDefault="003D2CD8">
            <w:pPr>
              <w:tabs>
                <w:tab w:val="left" w:pos="3388"/>
                <w:tab w:val="center" w:pos="4536"/>
              </w:tabs>
              <w:jc w:val="right"/>
              <w:rPr>
                <w:color w:val="333333"/>
                <w:sz w:val="16"/>
                <w:szCs w:val="16"/>
              </w:rPr>
            </w:pPr>
            <w:r>
              <w:rPr>
                <w:color w:val="333333"/>
                <w:sz w:val="16"/>
                <w:szCs w:val="16"/>
              </w:rPr>
              <w:t>327</w:t>
            </w:r>
          </w:p>
        </w:tc>
        <w:tc>
          <w:tcPr>
            <w:tcW w:w="645" w:type="dxa"/>
            <w:tcBorders>
              <w:bottom w:val="single" w:sz="4" w:space="0" w:color="333333"/>
              <w:right w:val="single" w:sz="4" w:space="0" w:color="333333"/>
            </w:tcBorders>
            <w:tcMar>
              <w:top w:w="100" w:type="dxa"/>
              <w:left w:w="80" w:type="dxa"/>
              <w:bottom w:w="100" w:type="dxa"/>
              <w:right w:w="80" w:type="dxa"/>
            </w:tcMar>
          </w:tcPr>
          <w:p w14:paraId="000005A9" w14:textId="77777777" w:rsidR="000C1305" w:rsidRDefault="003D2CD8">
            <w:pPr>
              <w:tabs>
                <w:tab w:val="left" w:pos="3388"/>
                <w:tab w:val="center" w:pos="4536"/>
              </w:tabs>
              <w:jc w:val="right"/>
              <w:rPr>
                <w:color w:val="333333"/>
                <w:sz w:val="16"/>
                <w:szCs w:val="16"/>
              </w:rPr>
            </w:pPr>
            <w:r>
              <w:rPr>
                <w:color w:val="333333"/>
                <w:sz w:val="16"/>
                <w:szCs w:val="16"/>
              </w:rPr>
              <w:t>154</w:t>
            </w:r>
          </w:p>
        </w:tc>
        <w:tc>
          <w:tcPr>
            <w:tcW w:w="750" w:type="dxa"/>
            <w:tcBorders>
              <w:bottom w:val="single" w:sz="4" w:space="0" w:color="333333"/>
              <w:right w:val="single" w:sz="4" w:space="0" w:color="333333"/>
            </w:tcBorders>
            <w:tcMar>
              <w:top w:w="100" w:type="dxa"/>
              <w:left w:w="80" w:type="dxa"/>
              <w:bottom w:w="100" w:type="dxa"/>
              <w:right w:w="80" w:type="dxa"/>
            </w:tcMar>
          </w:tcPr>
          <w:p w14:paraId="000005AA" w14:textId="77777777" w:rsidR="000C1305" w:rsidRDefault="003D2CD8">
            <w:pPr>
              <w:tabs>
                <w:tab w:val="left" w:pos="3388"/>
                <w:tab w:val="center" w:pos="4536"/>
              </w:tabs>
              <w:jc w:val="right"/>
              <w:rPr>
                <w:color w:val="333333"/>
                <w:sz w:val="16"/>
                <w:szCs w:val="16"/>
              </w:rPr>
            </w:pPr>
            <w:r>
              <w:rPr>
                <w:color w:val="333333"/>
                <w:sz w:val="16"/>
                <w:szCs w:val="16"/>
              </w:rPr>
              <w:t>327</w:t>
            </w:r>
          </w:p>
        </w:tc>
        <w:tc>
          <w:tcPr>
            <w:tcW w:w="750" w:type="dxa"/>
            <w:tcBorders>
              <w:bottom w:val="single" w:sz="4" w:space="0" w:color="333333"/>
              <w:right w:val="single" w:sz="4" w:space="0" w:color="333333"/>
            </w:tcBorders>
            <w:tcMar>
              <w:top w:w="100" w:type="dxa"/>
              <w:left w:w="80" w:type="dxa"/>
              <w:bottom w:w="100" w:type="dxa"/>
              <w:right w:w="80" w:type="dxa"/>
            </w:tcMar>
          </w:tcPr>
          <w:p w14:paraId="000005AB" w14:textId="77777777" w:rsidR="000C1305" w:rsidRDefault="003D2CD8">
            <w:pPr>
              <w:tabs>
                <w:tab w:val="left" w:pos="3388"/>
                <w:tab w:val="center" w:pos="4536"/>
              </w:tabs>
              <w:jc w:val="right"/>
              <w:rPr>
                <w:color w:val="333333"/>
                <w:sz w:val="16"/>
                <w:szCs w:val="16"/>
              </w:rPr>
            </w:pPr>
            <w:r>
              <w:rPr>
                <w:color w:val="333333"/>
                <w:sz w:val="16"/>
                <w:szCs w:val="16"/>
              </w:rPr>
              <w:t>155</w:t>
            </w:r>
          </w:p>
        </w:tc>
        <w:tc>
          <w:tcPr>
            <w:tcW w:w="960" w:type="dxa"/>
            <w:tcBorders>
              <w:bottom w:val="single" w:sz="4" w:space="0" w:color="333333"/>
              <w:right w:val="single" w:sz="4" w:space="0" w:color="333333"/>
            </w:tcBorders>
            <w:tcMar>
              <w:top w:w="100" w:type="dxa"/>
              <w:left w:w="80" w:type="dxa"/>
              <w:bottom w:w="100" w:type="dxa"/>
              <w:right w:w="80" w:type="dxa"/>
            </w:tcMar>
          </w:tcPr>
          <w:p w14:paraId="000005AC"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AD" w14:textId="77777777" w:rsidR="000C1305" w:rsidRDefault="003D2CD8">
            <w:pPr>
              <w:tabs>
                <w:tab w:val="left" w:pos="3388"/>
                <w:tab w:val="center" w:pos="4536"/>
              </w:tabs>
              <w:jc w:val="right"/>
              <w:rPr>
                <w:color w:val="333333"/>
                <w:sz w:val="16"/>
                <w:szCs w:val="16"/>
              </w:rPr>
            </w:pPr>
            <w:r>
              <w:rPr>
                <w:color w:val="333333"/>
                <w:sz w:val="16"/>
                <w:szCs w:val="16"/>
              </w:rPr>
              <w:t>102,65%</w:t>
            </w:r>
          </w:p>
        </w:tc>
      </w:tr>
      <w:tr w:rsidR="000C1305" w14:paraId="1A99954C"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AE" w14:textId="77777777" w:rsidR="000C1305" w:rsidRDefault="003D2CD8">
            <w:pPr>
              <w:tabs>
                <w:tab w:val="left" w:pos="3388"/>
                <w:tab w:val="center" w:pos="4536"/>
              </w:tabs>
              <w:ind w:firstLine="160"/>
              <w:rPr>
                <w:color w:val="333333"/>
                <w:sz w:val="16"/>
                <w:szCs w:val="16"/>
              </w:rPr>
            </w:pPr>
            <w:r>
              <w:rPr>
                <w:color w:val="333333"/>
                <w:sz w:val="16"/>
                <w:szCs w:val="16"/>
              </w:rPr>
              <w:t>lęborski</w:t>
            </w:r>
          </w:p>
        </w:tc>
        <w:tc>
          <w:tcPr>
            <w:tcW w:w="720" w:type="dxa"/>
            <w:tcBorders>
              <w:bottom w:val="single" w:sz="4" w:space="0" w:color="333333"/>
              <w:right w:val="single" w:sz="4" w:space="0" w:color="333333"/>
            </w:tcBorders>
            <w:tcMar>
              <w:top w:w="100" w:type="dxa"/>
              <w:left w:w="80" w:type="dxa"/>
              <w:bottom w:w="100" w:type="dxa"/>
              <w:right w:w="80" w:type="dxa"/>
            </w:tcMar>
          </w:tcPr>
          <w:p w14:paraId="000005AF" w14:textId="77777777" w:rsidR="000C1305" w:rsidRDefault="003D2CD8">
            <w:pPr>
              <w:tabs>
                <w:tab w:val="left" w:pos="3388"/>
                <w:tab w:val="center" w:pos="4536"/>
              </w:tabs>
              <w:jc w:val="right"/>
              <w:rPr>
                <w:color w:val="333333"/>
                <w:sz w:val="16"/>
                <w:szCs w:val="16"/>
              </w:rPr>
            </w:pPr>
            <w:r>
              <w:rPr>
                <w:color w:val="333333"/>
                <w:sz w:val="16"/>
                <w:szCs w:val="16"/>
              </w:rPr>
              <w:t>85</w:t>
            </w:r>
          </w:p>
        </w:tc>
        <w:tc>
          <w:tcPr>
            <w:tcW w:w="750" w:type="dxa"/>
            <w:tcBorders>
              <w:bottom w:val="single" w:sz="4" w:space="0" w:color="333333"/>
              <w:right w:val="single" w:sz="4" w:space="0" w:color="333333"/>
            </w:tcBorders>
            <w:tcMar>
              <w:top w:w="100" w:type="dxa"/>
              <w:left w:w="80" w:type="dxa"/>
              <w:bottom w:w="100" w:type="dxa"/>
              <w:right w:w="80" w:type="dxa"/>
            </w:tcMar>
          </w:tcPr>
          <w:p w14:paraId="000005B0" w14:textId="77777777" w:rsidR="000C1305" w:rsidRDefault="003D2CD8">
            <w:pPr>
              <w:tabs>
                <w:tab w:val="left" w:pos="3388"/>
                <w:tab w:val="center" w:pos="4536"/>
              </w:tabs>
              <w:jc w:val="right"/>
              <w:rPr>
                <w:color w:val="333333"/>
                <w:sz w:val="16"/>
                <w:szCs w:val="16"/>
              </w:rPr>
            </w:pPr>
            <w:r>
              <w:rPr>
                <w:color w:val="333333"/>
                <w:sz w:val="16"/>
                <w:szCs w:val="16"/>
              </w:rPr>
              <w:t>47</w:t>
            </w:r>
          </w:p>
        </w:tc>
        <w:tc>
          <w:tcPr>
            <w:tcW w:w="750" w:type="dxa"/>
            <w:tcBorders>
              <w:bottom w:val="single" w:sz="4" w:space="0" w:color="333333"/>
              <w:right w:val="single" w:sz="4" w:space="0" w:color="333333"/>
            </w:tcBorders>
            <w:tcMar>
              <w:top w:w="100" w:type="dxa"/>
              <w:left w:w="80" w:type="dxa"/>
              <w:bottom w:w="100" w:type="dxa"/>
              <w:right w:w="80" w:type="dxa"/>
            </w:tcMar>
          </w:tcPr>
          <w:p w14:paraId="000005B1" w14:textId="77777777" w:rsidR="000C1305" w:rsidRDefault="003D2CD8">
            <w:pPr>
              <w:tabs>
                <w:tab w:val="left" w:pos="3388"/>
                <w:tab w:val="center" w:pos="4536"/>
              </w:tabs>
              <w:jc w:val="right"/>
              <w:rPr>
                <w:color w:val="333333"/>
                <w:sz w:val="16"/>
                <w:szCs w:val="16"/>
              </w:rPr>
            </w:pPr>
            <w:r>
              <w:rPr>
                <w:color w:val="333333"/>
                <w:sz w:val="16"/>
                <w:szCs w:val="16"/>
              </w:rPr>
              <w:t>85</w:t>
            </w:r>
          </w:p>
        </w:tc>
        <w:tc>
          <w:tcPr>
            <w:tcW w:w="645" w:type="dxa"/>
            <w:tcBorders>
              <w:bottom w:val="single" w:sz="4" w:space="0" w:color="333333"/>
              <w:right w:val="single" w:sz="4" w:space="0" w:color="333333"/>
            </w:tcBorders>
            <w:tcMar>
              <w:top w:w="100" w:type="dxa"/>
              <w:left w:w="80" w:type="dxa"/>
              <w:bottom w:w="100" w:type="dxa"/>
              <w:right w:w="80" w:type="dxa"/>
            </w:tcMar>
          </w:tcPr>
          <w:p w14:paraId="000005B2" w14:textId="77777777" w:rsidR="000C1305" w:rsidRDefault="003D2CD8">
            <w:pPr>
              <w:tabs>
                <w:tab w:val="left" w:pos="3388"/>
                <w:tab w:val="center" w:pos="4536"/>
              </w:tabs>
              <w:jc w:val="right"/>
              <w:rPr>
                <w:color w:val="333333"/>
                <w:sz w:val="16"/>
                <w:szCs w:val="16"/>
              </w:rPr>
            </w:pPr>
            <w:r>
              <w:rPr>
                <w:color w:val="333333"/>
                <w:sz w:val="16"/>
                <w:szCs w:val="16"/>
              </w:rPr>
              <w:t>47</w:t>
            </w:r>
          </w:p>
        </w:tc>
        <w:tc>
          <w:tcPr>
            <w:tcW w:w="750" w:type="dxa"/>
            <w:tcBorders>
              <w:bottom w:val="single" w:sz="4" w:space="0" w:color="333333"/>
              <w:right w:val="single" w:sz="4" w:space="0" w:color="333333"/>
            </w:tcBorders>
            <w:tcMar>
              <w:top w:w="100" w:type="dxa"/>
              <w:left w:w="80" w:type="dxa"/>
              <w:bottom w:w="100" w:type="dxa"/>
              <w:right w:w="80" w:type="dxa"/>
            </w:tcMar>
          </w:tcPr>
          <w:p w14:paraId="000005B3" w14:textId="77777777" w:rsidR="000C1305" w:rsidRDefault="003D2CD8">
            <w:pPr>
              <w:tabs>
                <w:tab w:val="left" w:pos="3388"/>
                <w:tab w:val="center" w:pos="4536"/>
              </w:tabs>
              <w:jc w:val="right"/>
              <w:rPr>
                <w:color w:val="333333"/>
                <w:sz w:val="16"/>
                <w:szCs w:val="16"/>
              </w:rPr>
            </w:pPr>
            <w:r>
              <w:rPr>
                <w:color w:val="333333"/>
                <w:sz w:val="16"/>
                <w:szCs w:val="16"/>
              </w:rPr>
              <w:t>85</w:t>
            </w:r>
          </w:p>
        </w:tc>
        <w:tc>
          <w:tcPr>
            <w:tcW w:w="645" w:type="dxa"/>
            <w:tcBorders>
              <w:bottom w:val="single" w:sz="4" w:space="0" w:color="333333"/>
              <w:right w:val="single" w:sz="4" w:space="0" w:color="333333"/>
            </w:tcBorders>
            <w:tcMar>
              <w:top w:w="100" w:type="dxa"/>
              <w:left w:w="80" w:type="dxa"/>
              <w:bottom w:w="100" w:type="dxa"/>
              <w:right w:w="80" w:type="dxa"/>
            </w:tcMar>
          </w:tcPr>
          <w:p w14:paraId="000005B4" w14:textId="77777777" w:rsidR="000C1305" w:rsidRDefault="003D2CD8">
            <w:pPr>
              <w:tabs>
                <w:tab w:val="left" w:pos="3388"/>
                <w:tab w:val="center" w:pos="4536"/>
              </w:tabs>
              <w:jc w:val="right"/>
              <w:rPr>
                <w:color w:val="333333"/>
                <w:sz w:val="16"/>
                <w:szCs w:val="16"/>
              </w:rPr>
            </w:pPr>
            <w:r>
              <w:rPr>
                <w:color w:val="333333"/>
                <w:sz w:val="16"/>
                <w:szCs w:val="16"/>
              </w:rPr>
              <w:t>47</w:t>
            </w:r>
          </w:p>
        </w:tc>
        <w:tc>
          <w:tcPr>
            <w:tcW w:w="750" w:type="dxa"/>
            <w:tcBorders>
              <w:bottom w:val="single" w:sz="4" w:space="0" w:color="333333"/>
              <w:right w:val="single" w:sz="4" w:space="0" w:color="333333"/>
            </w:tcBorders>
            <w:tcMar>
              <w:top w:w="100" w:type="dxa"/>
              <w:left w:w="80" w:type="dxa"/>
              <w:bottom w:w="100" w:type="dxa"/>
              <w:right w:w="80" w:type="dxa"/>
            </w:tcMar>
          </w:tcPr>
          <w:p w14:paraId="000005B5" w14:textId="77777777" w:rsidR="000C1305" w:rsidRDefault="003D2CD8">
            <w:pPr>
              <w:tabs>
                <w:tab w:val="left" w:pos="3388"/>
                <w:tab w:val="center" w:pos="4536"/>
              </w:tabs>
              <w:jc w:val="right"/>
              <w:rPr>
                <w:color w:val="333333"/>
                <w:sz w:val="16"/>
                <w:szCs w:val="16"/>
              </w:rPr>
            </w:pPr>
            <w:r>
              <w:rPr>
                <w:color w:val="333333"/>
                <w:sz w:val="16"/>
                <w:szCs w:val="16"/>
              </w:rPr>
              <w:t>85</w:t>
            </w:r>
          </w:p>
        </w:tc>
        <w:tc>
          <w:tcPr>
            <w:tcW w:w="750" w:type="dxa"/>
            <w:tcBorders>
              <w:bottom w:val="single" w:sz="4" w:space="0" w:color="333333"/>
              <w:right w:val="single" w:sz="4" w:space="0" w:color="333333"/>
            </w:tcBorders>
            <w:tcMar>
              <w:top w:w="100" w:type="dxa"/>
              <w:left w:w="80" w:type="dxa"/>
              <w:bottom w:w="100" w:type="dxa"/>
              <w:right w:w="80" w:type="dxa"/>
            </w:tcMar>
          </w:tcPr>
          <w:p w14:paraId="000005B6" w14:textId="77777777" w:rsidR="000C1305" w:rsidRDefault="003D2CD8">
            <w:pPr>
              <w:tabs>
                <w:tab w:val="left" w:pos="3388"/>
                <w:tab w:val="center" w:pos="4536"/>
              </w:tabs>
              <w:jc w:val="right"/>
              <w:rPr>
                <w:color w:val="333333"/>
                <w:sz w:val="16"/>
                <w:szCs w:val="16"/>
              </w:rPr>
            </w:pPr>
            <w:r>
              <w:rPr>
                <w:color w:val="333333"/>
                <w:sz w:val="16"/>
                <w:szCs w:val="16"/>
              </w:rPr>
              <w:t>47</w:t>
            </w:r>
          </w:p>
        </w:tc>
        <w:tc>
          <w:tcPr>
            <w:tcW w:w="960" w:type="dxa"/>
            <w:tcBorders>
              <w:bottom w:val="single" w:sz="4" w:space="0" w:color="333333"/>
              <w:right w:val="single" w:sz="4" w:space="0" w:color="333333"/>
            </w:tcBorders>
            <w:tcMar>
              <w:top w:w="100" w:type="dxa"/>
              <w:left w:w="80" w:type="dxa"/>
              <w:bottom w:w="100" w:type="dxa"/>
              <w:right w:w="80" w:type="dxa"/>
            </w:tcMar>
          </w:tcPr>
          <w:p w14:paraId="000005B7"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B8"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11014726"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B9" w14:textId="77777777" w:rsidR="000C1305" w:rsidRDefault="003D2CD8">
            <w:pPr>
              <w:tabs>
                <w:tab w:val="left" w:pos="3388"/>
                <w:tab w:val="center" w:pos="4536"/>
              </w:tabs>
              <w:ind w:firstLine="160"/>
              <w:rPr>
                <w:color w:val="333333"/>
                <w:sz w:val="16"/>
                <w:szCs w:val="16"/>
              </w:rPr>
            </w:pPr>
            <w:r>
              <w:rPr>
                <w:color w:val="333333"/>
                <w:sz w:val="16"/>
                <w:szCs w:val="16"/>
              </w:rPr>
              <w:t>słupski</w:t>
            </w:r>
          </w:p>
        </w:tc>
        <w:tc>
          <w:tcPr>
            <w:tcW w:w="720" w:type="dxa"/>
            <w:tcBorders>
              <w:bottom w:val="single" w:sz="4" w:space="0" w:color="333333"/>
              <w:right w:val="single" w:sz="4" w:space="0" w:color="333333"/>
            </w:tcBorders>
            <w:tcMar>
              <w:top w:w="100" w:type="dxa"/>
              <w:left w:w="80" w:type="dxa"/>
              <w:bottom w:w="100" w:type="dxa"/>
              <w:right w:w="80" w:type="dxa"/>
            </w:tcMar>
          </w:tcPr>
          <w:p w14:paraId="000005BA" w14:textId="77777777" w:rsidR="000C1305" w:rsidRDefault="003D2CD8">
            <w:pPr>
              <w:tabs>
                <w:tab w:val="left" w:pos="3388"/>
                <w:tab w:val="center" w:pos="4536"/>
              </w:tabs>
              <w:jc w:val="right"/>
              <w:rPr>
                <w:color w:val="333333"/>
                <w:sz w:val="16"/>
                <w:szCs w:val="16"/>
              </w:rPr>
            </w:pPr>
            <w:r>
              <w:rPr>
                <w:color w:val="333333"/>
                <w:sz w:val="16"/>
                <w:szCs w:val="16"/>
              </w:rPr>
              <w:t>343</w:t>
            </w:r>
          </w:p>
        </w:tc>
        <w:tc>
          <w:tcPr>
            <w:tcW w:w="750" w:type="dxa"/>
            <w:tcBorders>
              <w:bottom w:val="single" w:sz="4" w:space="0" w:color="333333"/>
              <w:right w:val="single" w:sz="4" w:space="0" w:color="333333"/>
            </w:tcBorders>
            <w:tcMar>
              <w:top w:w="100" w:type="dxa"/>
              <w:left w:w="80" w:type="dxa"/>
              <w:bottom w:w="100" w:type="dxa"/>
              <w:right w:w="80" w:type="dxa"/>
            </w:tcMar>
          </w:tcPr>
          <w:p w14:paraId="000005BB" w14:textId="77777777" w:rsidR="000C1305" w:rsidRDefault="003D2CD8">
            <w:pPr>
              <w:tabs>
                <w:tab w:val="left" w:pos="3388"/>
                <w:tab w:val="center" w:pos="4536"/>
              </w:tabs>
              <w:jc w:val="right"/>
              <w:rPr>
                <w:color w:val="333333"/>
                <w:sz w:val="16"/>
                <w:szCs w:val="16"/>
              </w:rPr>
            </w:pPr>
            <w:r>
              <w:rPr>
                <w:color w:val="333333"/>
                <w:sz w:val="16"/>
                <w:szCs w:val="16"/>
              </w:rPr>
              <w:t>203</w:t>
            </w:r>
          </w:p>
        </w:tc>
        <w:tc>
          <w:tcPr>
            <w:tcW w:w="750" w:type="dxa"/>
            <w:tcBorders>
              <w:bottom w:val="single" w:sz="4" w:space="0" w:color="333333"/>
              <w:right w:val="single" w:sz="4" w:space="0" w:color="333333"/>
            </w:tcBorders>
            <w:tcMar>
              <w:top w:w="100" w:type="dxa"/>
              <w:left w:w="80" w:type="dxa"/>
              <w:bottom w:w="100" w:type="dxa"/>
              <w:right w:w="80" w:type="dxa"/>
            </w:tcMar>
          </w:tcPr>
          <w:p w14:paraId="000005BC" w14:textId="77777777" w:rsidR="000C1305" w:rsidRDefault="003D2CD8">
            <w:pPr>
              <w:tabs>
                <w:tab w:val="left" w:pos="3388"/>
                <w:tab w:val="center" w:pos="4536"/>
              </w:tabs>
              <w:jc w:val="right"/>
              <w:rPr>
                <w:color w:val="333333"/>
                <w:sz w:val="16"/>
                <w:szCs w:val="16"/>
              </w:rPr>
            </w:pPr>
            <w:r>
              <w:rPr>
                <w:color w:val="333333"/>
                <w:sz w:val="16"/>
                <w:szCs w:val="16"/>
              </w:rPr>
              <w:t>343</w:t>
            </w:r>
          </w:p>
        </w:tc>
        <w:tc>
          <w:tcPr>
            <w:tcW w:w="645" w:type="dxa"/>
            <w:tcBorders>
              <w:bottom w:val="single" w:sz="4" w:space="0" w:color="333333"/>
              <w:right w:val="single" w:sz="4" w:space="0" w:color="333333"/>
            </w:tcBorders>
            <w:tcMar>
              <w:top w:w="100" w:type="dxa"/>
              <w:left w:w="80" w:type="dxa"/>
              <w:bottom w:w="100" w:type="dxa"/>
              <w:right w:w="80" w:type="dxa"/>
            </w:tcMar>
          </w:tcPr>
          <w:p w14:paraId="000005BD" w14:textId="77777777" w:rsidR="000C1305" w:rsidRDefault="003D2CD8">
            <w:pPr>
              <w:tabs>
                <w:tab w:val="left" w:pos="3388"/>
                <w:tab w:val="center" w:pos="4536"/>
              </w:tabs>
              <w:jc w:val="right"/>
              <w:rPr>
                <w:color w:val="333333"/>
                <w:sz w:val="16"/>
                <w:szCs w:val="16"/>
              </w:rPr>
            </w:pPr>
            <w:r>
              <w:rPr>
                <w:color w:val="333333"/>
                <w:sz w:val="16"/>
                <w:szCs w:val="16"/>
              </w:rPr>
              <w:t>204</w:t>
            </w:r>
          </w:p>
        </w:tc>
        <w:tc>
          <w:tcPr>
            <w:tcW w:w="750" w:type="dxa"/>
            <w:tcBorders>
              <w:bottom w:val="single" w:sz="4" w:space="0" w:color="333333"/>
              <w:right w:val="single" w:sz="4" w:space="0" w:color="333333"/>
            </w:tcBorders>
            <w:tcMar>
              <w:top w:w="100" w:type="dxa"/>
              <w:left w:w="80" w:type="dxa"/>
              <w:bottom w:w="100" w:type="dxa"/>
              <w:right w:w="80" w:type="dxa"/>
            </w:tcMar>
          </w:tcPr>
          <w:p w14:paraId="000005BE" w14:textId="77777777" w:rsidR="000C1305" w:rsidRDefault="003D2CD8">
            <w:pPr>
              <w:tabs>
                <w:tab w:val="left" w:pos="3388"/>
                <w:tab w:val="center" w:pos="4536"/>
              </w:tabs>
              <w:jc w:val="right"/>
              <w:rPr>
                <w:color w:val="333333"/>
                <w:sz w:val="16"/>
                <w:szCs w:val="16"/>
              </w:rPr>
            </w:pPr>
            <w:r>
              <w:rPr>
                <w:color w:val="333333"/>
                <w:sz w:val="16"/>
                <w:szCs w:val="16"/>
              </w:rPr>
              <w:t>343</w:t>
            </w:r>
          </w:p>
        </w:tc>
        <w:tc>
          <w:tcPr>
            <w:tcW w:w="645" w:type="dxa"/>
            <w:tcBorders>
              <w:bottom w:val="single" w:sz="4" w:space="0" w:color="333333"/>
              <w:right w:val="single" w:sz="4" w:space="0" w:color="333333"/>
            </w:tcBorders>
            <w:tcMar>
              <w:top w:w="100" w:type="dxa"/>
              <w:left w:w="80" w:type="dxa"/>
              <w:bottom w:w="100" w:type="dxa"/>
              <w:right w:w="80" w:type="dxa"/>
            </w:tcMar>
          </w:tcPr>
          <w:p w14:paraId="000005BF" w14:textId="77777777" w:rsidR="000C1305" w:rsidRDefault="003D2CD8">
            <w:pPr>
              <w:tabs>
                <w:tab w:val="left" w:pos="3388"/>
                <w:tab w:val="center" w:pos="4536"/>
              </w:tabs>
              <w:jc w:val="right"/>
              <w:rPr>
                <w:color w:val="333333"/>
                <w:sz w:val="16"/>
                <w:szCs w:val="16"/>
              </w:rPr>
            </w:pPr>
            <w:r>
              <w:rPr>
                <w:color w:val="333333"/>
                <w:sz w:val="16"/>
                <w:szCs w:val="16"/>
              </w:rPr>
              <w:t>204</w:t>
            </w:r>
          </w:p>
        </w:tc>
        <w:tc>
          <w:tcPr>
            <w:tcW w:w="750" w:type="dxa"/>
            <w:tcBorders>
              <w:bottom w:val="single" w:sz="4" w:space="0" w:color="333333"/>
              <w:right w:val="single" w:sz="4" w:space="0" w:color="333333"/>
            </w:tcBorders>
            <w:tcMar>
              <w:top w:w="100" w:type="dxa"/>
              <w:left w:w="80" w:type="dxa"/>
              <w:bottom w:w="100" w:type="dxa"/>
              <w:right w:w="80" w:type="dxa"/>
            </w:tcMar>
          </w:tcPr>
          <w:p w14:paraId="000005C0" w14:textId="77777777" w:rsidR="000C1305" w:rsidRDefault="003D2CD8">
            <w:pPr>
              <w:tabs>
                <w:tab w:val="left" w:pos="3388"/>
                <w:tab w:val="center" w:pos="4536"/>
              </w:tabs>
              <w:jc w:val="right"/>
              <w:rPr>
                <w:color w:val="333333"/>
                <w:sz w:val="16"/>
                <w:szCs w:val="16"/>
              </w:rPr>
            </w:pPr>
            <w:r>
              <w:rPr>
                <w:color w:val="333333"/>
                <w:sz w:val="16"/>
                <w:szCs w:val="16"/>
              </w:rPr>
              <w:t>342</w:t>
            </w:r>
          </w:p>
        </w:tc>
        <w:tc>
          <w:tcPr>
            <w:tcW w:w="750" w:type="dxa"/>
            <w:tcBorders>
              <w:bottom w:val="single" w:sz="4" w:space="0" w:color="333333"/>
              <w:right w:val="single" w:sz="4" w:space="0" w:color="333333"/>
            </w:tcBorders>
            <w:tcMar>
              <w:top w:w="100" w:type="dxa"/>
              <w:left w:w="80" w:type="dxa"/>
              <w:bottom w:w="100" w:type="dxa"/>
              <w:right w:w="80" w:type="dxa"/>
            </w:tcMar>
          </w:tcPr>
          <w:p w14:paraId="000005C1" w14:textId="77777777" w:rsidR="000C1305" w:rsidRDefault="003D2CD8">
            <w:pPr>
              <w:tabs>
                <w:tab w:val="left" w:pos="3388"/>
                <w:tab w:val="center" w:pos="4536"/>
              </w:tabs>
              <w:jc w:val="right"/>
              <w:rPr>
                <w:color w:val="333333"/>
                <w:sz w:val="16"/>
                <w:szCs w:val="16"/>
              </w:rPr>
            </w:pPr>
            <w:r>
              <w:rPr>
                <w:color w:val="333333"/>
                <w:sz w:val="16"/>
                <w:szCs w:val="16"/>
              </w:rPr>
              <w:t>206</w:t>
            </w:r>
          </w:p>
        </w:tc>
        <w:tc>
          <w:tcPr>
            <w:tcW w:w="960" w:type="dxa"/>
            <w:tcBorders>
              <w:bottom w:val="single" w:sz="4" w:space="0" w:color="333333"/>
              <w:right w:val="single" w:sz="4" w:space="0" w:color="333333"/>
            </w:tcBorders>
            <w:tcMar>
              <w:top w:w="100" w:type="dxa"/>
              <w:left w:w="80" w:type="dxa"/>
              <w:bottom w:w="100" w:type="dxa"/>
              <w:right w:w="80" w:type="dxa"/>
            </w:tcMar>
          </w:tcPr>
          <w:p w14:paraId="000005C2" w14:textId="77777777" w:rsidR="000C1305" w:rsidRDefault="003D2CD8">
            <w:pPr>
              <w:tabs>
                <w:tab w:val="left" w:pos="3388"/>
                <w:tab w:val="center" w:pos="4536"/>
              </w:tabs>
              <w:jc w:val="right"/>
              <w:rPr>
                <w:color w:val="333333"/>
                <w:sz w:val="16"/>
                <w:szCs w:val="16"/>
              </w:rPr>
            </w:pPr>
            <w:r>
              <w:rPr>
                <w:color w:val="333333"/>
                <w:sz w:val="16"/>
                <w:szCs w:val="16"/>
              </w:rPr>
              <w:t>99,71%</w:t>
            </w:r>
          </w:p>
        </w:tc>
        <w:tc>
          <w:tcPr>
            <w:tcW w:w="960" w:type="dxa"/>
            <w:tcBorders>
              <w:bottom w:val="single" w:sz="4" w:space="0" w:color="333333"/>
              <w:right w:val="single" w:sz="4" w:space="0" w:color="333333"/>
            </w:tcBorders>
            <w:tcMar>
              <w:top w:w="100" w:type="dxa"/>
              <w:left w:w="80" w:type="dxa"/>
              <w:bottom w:w="100" w:type="dxa"/>
              <w:right w:w="80" w:type="dxa"/>
            </w:tcMar>
          </w:tcPr>
          <w:p w14:paraId="000005C3" w14:textId="77777777" w:rsidR="000C1305" w:rsidRDefault="003D2CD8">
            <w:pPr>
              <w:tabs>
                <w:tab w:val="left" w:pos="3388"/>
                <w:tab w:val="center" w:pos="4536"/>
              </w:tabs>
              <w:jc w:val="right"/>
              <w:rPr>
                <w:color w:val="333333"/>
                <w:sz w:val="16"/>
                <w:szCs w:val="16"/>
              </w:rPr>
            </w:pPr>
            <w:r>
              <w:rPr>
                <w:color w:val="333333"/>
                <w:sz w:val="16"/>
                <w:szCs w:val="16"/>
              </w:rPr>
              <w:t>101,48%</w:t>
            </w:r>
          </w:p>
        </w:tc>
      </w:tr>
      <w:tr w:rsidR="000C1305" w14:paraId="7913472B" w14:textId="77777777">
        <w:trPr>
          <w:trHeight w:val="575"/>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C4" w14:textId="77777777" w:rsidR="000C1305" w:rsidRDefault="003D2CD8">
            <w:pPr>
              <w:tabs>
                <w:tab w:val="left" w:pos="3388"/>
                <w:tab w:val="center" w:pos="4536"/>
              </w:tabs>
              <w:rPr>
                <w:b/>
                <w:color w:val="333333"/>
                <w:sz w:val="16"/>
                <w:szCs w:val="16"/>
              </w:rPr>
            </w:pPr>
            <w:r>
              <w:rPr>
                <w:b/>
                <w:color w:val="333333"/>
                <w:sz w:val="16"/>
                <w:szCs w:val="16"/>
              </w:rPr>
              <w:t>Podregion starogardzki</w:t>
            </w:r>
          </w:p>
        </w:tc>
        <w:tc>
          <w:tcPr>
            <w:tcW w:w="720" w:type="dxa"/>
            <w:tcBorders>
              <w:bottom w:val="single" w:sz="4" w:space="0" w:color="333333"/>
              <w:right w:val="single" w:sz="4" w:space="0" w:color="333333"/>
            </w:tcBorders>
            <w:tcMar>
              <w:top w:w="100" w:type="dxa"/>
              <w:left w:w="80" w:type="dxa"/>
              <w:bottom w:w="100" w:type="dxa"/>
              <w:right w:w="80" w:type="dxa"/>
            </w:tcMar>
          </w:tcPr>
          <w:p w14:paraId="000005C5" w14:textId="77777777" w:rsidR="000C1305" w:rsidRDefault="003D2CD8">
            <w:pPr>
              <w:tabs>
                <w:tab w:val="left" w:pos="3388"/>
                <w:tab w:val="center" w:pos="4536"/>
              </w:tabs>
              <w:jc w:val="right"/>
              <w:rPr>
                <w:b/>
                <w:color w:val="333333"/>
                <w:sz w:val="16"/>
                <w:szCs w:val="16"/>
              </w:rPr>
            </w:pPr>
            <w:r>
              <w:rPr>
                <w:b/>
                <w:color w:val="333333"/>
                <w:sz w:val="16"/>
                <w:szCs w:val="16"/>
              </w:rPr>
              <w:t>748</w:t>
            </w:r>
          </w:p>
        </w:tc>
        <w:tc>
          <w:tcPr>
            <w:tcW w:w="750" w:type="dxa"/>
            <w:tcBorders>
              <w:bottom w:val="single" w:sz="4" w:space="0" w:color="333333"/>
              <w:right w:val="single" w:sz="4" w:space="0" w:color="333333"/>
            </w:tcBorders>
            <w:tcMar>
              <w:top w:w="100" w:type="dxa"/>
              <w:left w:w="80" w:type="dxa"/>
              <w:bottom w:w="100" w:type="dxa"/>
              <w:right w:w="80" w:type="dxa"/>
            </w:tcMar>
          </w:tcPr>
          <w:p w14:paraId="000005C6" w14:textId="77777777" w:rsidR="000C1305" w:rsidRDefault="003D2CD8">
            <w:pPr>
              <w:tabs>
                <w:tab w:val="left" w:pos="3388"/>
                <w:tab w:val="center" w:pos="4536"/>
              </w:tabs>
              <w:jc w:val="right"/>
              <w:rPr>
                <w:b/>
                <w:color w:val="333333"/>
                <w:sz w:val="16"/>
                <w:szCs w:val="16"/>
              </w:rPr>
            </w:pPr>
            <w:r>
              <w:rPr>
                <w:b/>
                <w:color w:val="333333"/>
                <w:sz w:val="16"/>
                <w:szCs w:val="16"/>
              </w:rPr>
              <w:t>454</w:t>
            </w:r>
          </w:p>
        </w:tc>
        <w:tc>
          <w:tcPr>
            <w:tcW w:w="750" w:type="dxa"/>
            <w:tcBorders>
              <w:bottom w:val="single" w:sz="4" w:space="0" w:color="333333"/>
              <w:right w:val="single" w:sz="4" w:space="0" w:color="333333"/>
            </w:tcBorders>
            <w:tcMar>
              <w:top w:w="100" w:type="dxa"/>
              <w:left w:w="80" w:type="dxa"/>
              <w:bottom w:w="100" w:type="dxa"/>
              <w:right w:w="80" w:type="dxa"/>
            </w:tcMar>
          </w:tcPr>
          <w:p w14:paraId="000005C7" w14:textId="77777777" w:rsidR="000C1305" w:rsidRDefault="003D2CD8">
            <w:pPr>
              <w:tabs>
                <w:tab w:val="left" w:pos="3388"/>
                <w:tab w:val="center" w:pos="4536"/>
              </w:tabs>
              <w:jc w:val="right"/>
              <w:rPr>
                <w:b/>
                <w:color w:val="333333"/>
                <w:sz w:val="16"/>
                <w:szCs w:val="16"/>
              </w:rPr>
            </w:pPr>
            <w:r>
              <w:rPr>
                <w:b/>
                <w:color w:val="333333"/>
                <w:sz w:val="16"/>
                <w:szCs w:val="16"/>
              </w:rPr>
              <w:t>748</w:t>
            </w:r>
          </w:p>
        </w:tc>
        <w:tc>
          <w:tcPr>
            <w:tcW w:w="645" w:type="dxa"/>
            <w:tcBorders>
              <w:bottom w:val="single" w:sz="4" w:space="0" w:color="333333"/>
              <w:right w:val="single" w:sz="4" w:space="0" w:color="333333"/>
            </w:tcBorders>
            <w:tcMar>
              <w:top w:w="100" w:type="dxa"/>
              <w:left w:w="80" w:type="dxa"/>
              <w:bottom w:w="100" w:type="dxa"/>
              <w:right w:w="80" w:type="dxa"/>
            </w:tcMar>
          </w:tcPr>
          <w:p w14:paraId="000005C8" w14:textId="77777777" w:rsidR="000C1305" w:rsidRDefault="003D2CD8">
            <w:pPr>
              <w:tabs>
                <w:tab w:val="left" w:pos="3388"/>
                <w:tab w:val="center" w:pos="4536"/>
              </w:tabs>
              <w:jc w:val="right"/>
              <w:rPr>
                <w:b/>
                <w:color w:val="333333"/>
                <w:sz w:val="16"/>
                <w:szCs w:val="16"/>
              </w:rPr>
            </w:pPr>
            <w:r>
              <w:rPr>
                <w:b/>
                <w:color w:val="333333"/>
                <w:sz w:val="16"/>
                <w:szCs w:val="16"/>
              </w:rPr>
              <w:t>454</w:t>
            </w:r>
          </w:p>
        </w:tc>
        <w:tc>
          <w:tcPr>
            <w:tcW w:w="750" w:type="dxa"/>
            <w:tcBorders>
              <w:bottom w:val="single" w:sz="4" w:space="0" w:color="333333"/>
              <w:right w:val="single" w:sz="4" w:space="0" w:color="333333"/>
            </w:tcBorders>
            <w:tcMar>
              <w:top w:w="100" w:type="dxa"/>
              <w:left w:w="80" w:type="dxa"/>
              <w:bottom w:w="100" w:type="dxa"/>
              <w:right w:w="80" w:type="dxa"/>
            </w:tcMar>
          </w:tcPr>
          <w:p w14:paraId="000005C9" w14:textId="77777777" w:rsidR="000C1305" w:rsidRDefault="003D2CD8">
            <w:pPr>
              <w:tabs>
                <w:tab w:val="left" w:pos="3388"/>
                <w:tab w:val="center" w:pos="4536"/>
              </w:tabs>
              <w:jc w:val="right"/>
              <w:rPr>
                <w:b/>
                <w:color w:val="333333"/>
                <w:sz w:val="16"/>
                <w:szCs w:val="16"/>
              </w:rPr>
            </w:pPr>
            <w:r>
              <w:rPr>
                <w:b/>
                <w:color w:val="333333"/>
                <w:sz w:val="16"/>
                <w:szCs w:val="16"/>
              </w:rPr>
              <w:t>748</w:t>
            </w:r>
          </w:p>
        </w:tc>
        <w:tc>
          <w:tcPr>
            <w:tcW w:w="645" w:type="dxa"/>
            <w:tcBorders>
              <w:bottom w:val="single" w:sz="4" w:space="0" w:color="333333"/>
              <w:right w:val="single" w:sz="4" w:space="0" w:color="333333"/>
            </w:tcBorders>
            <w:tcMar>
              <w:top w:w="100" w:type="dxa"/>
              <w:left w:w="80" w:type="dxa"/>
              <w:bottom w:w="100" w:type="dxa"/>
              <w:right w:w="80" w:type="dxa"/>
            </w:tcMar>
          </w:tcPr>
          <w:p w14:paraId="000005CA" w14:textId="77777777" w:rsidR="000C1305" w:rsidRDefault="003D2CD8">
            <w:pPr>
              <w:tabs>
                <w:tab w:val="left" w:pos="3388"/>
                <w:tab w:val="center" w:pos="4536"/>
              </w:tabs>
              <w:jc w:val="right"/>
              <w:rPr>
                <w:b/>
                <w:color w:val="333333"/>
                <w:sz w:val="16"/>
                <w:szCs w:val="16"/>
              </w:rPr>
            </w:pPr>
            <w:r>
              <w:rPr>
                <w:b/>
                <w:color w:val="333333"/>
                <w:sz w:val="16"/>
                <w:szCs w:val="16"/>
              </w:rPr>
              <w:t>454</w:t>
            </w:r>
          </w:p>
        </w:tc>
        <w:tc>
          <w:tcPr>
            <w:tcW w:w="750" w:type="dxa"/>
            <w:tcBorders>
              <w:bottom w:val="single" w:sz="4" w:space="0" w:color="333333"/>
              <w:right w:val="single" w:sz="4" w:space="0" w:color="333333"/>
            </w:tcBorders>
            <w:tcMar>
              <w:top w:w="100" w:type="dxa"/>
              <w:left w:w="80" w:type="dxa"/>
              <w:bottom w:w="100" w:type="dxa"/>
              <w:right w:w="80" w:type="dxa"/>
            </w:tcMar>
          </w:tcPr>
          <w:p w14:paraId="000005CB" w14:textId="77777777" w:rsidR="000C1305" w:rsidRDefault="003D2CD8">
            <w:pPr>
              <w:tabs>
                <w:tab w:val="left" w:pos="3388"/>
                <w:tab w:val="center" w:pos="4536"/>
              </w:tabs>
              <w:jc w:val="right"/>
              <w:rPr>
                <w:b/>
                <w:color w:val="333333"/>
                <w:sz w:val="16"/>
                <w:szCs w:val="16"/>
              </w:rPr>
            </w:pPr>
            <w:r>
              <w:rPr>
                <w:b/>
                <w:color w:val="333333"/>
                <w:sz w:val="16"/>
                <w:szCs w:val="16"/>
              </w:rPr>
              <w:t>749</w:t>
            </w:r>
          </w:p>
        </w:tc>
        <w:tc>
          <w:tcPr>
            <w:tcW w:w="750" w:type="dxa"/>
            <w:tcBorders>
              <w:bottom w:val="single" w:sz="4" w:space="0" w:color="333333"/>
              <w:right w:val="single" w:sz="4" w:space="0" w:color="333333"/>
            </w:tcBorders>
            <w:tcMar>
              <w:top w:w="100" w:type="dxa"/>
              <w:left w:w="80" w:type="dxa"/>
              <w:bottom w:w="100" w:type="dxa"/>
              <w:right w:w="80" w:type="dxa"/>
            </w:tcMar>
          </w:tcPr>
          <w:p w14:paraId="000005CC" w14:textId="77777777" w:rsidR="000C1305" w:rsidRDefault="003D2CD8">
            <w:pPr>
              <w:tabs>
                <w:tab w:val="left" w:pos="3388"/>
                <w:tab w:val="center" w:pos="4536"/>
              </w:tabs>
              <w:jc w:val="right"/>
              <w:rPr>
                <w:b/>
                <w:color w:val="333333"/>
                <w:sz w:val="16"/>
                <w:szCs w:val="16"/>
              </w:rPr>
            </w:pPr>
            <w:r>
              <w:rPr>
                <w:b/>
                <w:color w:val="333333"/>
                <w:sz w:val="16"/>
                <w:szCs w:val="16"/>
              </w:rPr>
              <w:t>456</w:t>
            </w:r>
          </w:p>
        </w:tc>
        <w:tc>
          <w:tcPr>
            <w:tcW w:w="960" w:type="dxa"/>
            <w:tcBorders>
              <w:bottom w:val="single" w:sz="4" w:space="0" w:color="333333"/>
              <w:right w:val="single" w:sz="4" w:space="0" w:color="333333"/>
            </w:tcBorders>
            <w:tcMar>
              <w:top w:w="100" w:type="dxa"/>
              <w:left w:w="80" w:type="dxa"/>
              <w:bottom w:w="100" w:type="dxa"/>
              <w:right w:w="80" w:type="dxa"/>
            </w:tcMar>
          </w:tcPr>
          <w:p w14:paraId="000005CD" w14:textId="77777777" w:rsidR="000C1305" w:rsidRDefault="003D2CD8">
            <w:pPr>
              <w:tabs>
                <w:tab w:val="left" w:pos="3388"/>
                <w:tab w:val="center" w:pos="4536"/>
              </w:tabs>
              <w:jc w:val="right"/>
              <w:rPr>
                <w:color w:val="333333"/>
                <w:sz w:val="16"/>
                <w:szCs w:val="16"/>
              </w:rPr>
            </w:pPr>
            <w:r>
              <w:rPr>
                <w:color w:val="333333"/>
                <w:sz w:val="16"/>
                <w:szCs w:val="16"/>
              </w:rPr>
              <w:t>100,13%</w:t>
            </w:r>
          </w:p>
        </w:tc>
        <w:tc>
          <w:tcPr>
            <w:tcW w:w="960" w:type="dxa"/>
            <w:tcBorders>
              <w:bottom w:val="single" w:sz="4" w:space="0" w:color="333333"/>
              <w:right w:val="single" w:sz="4" w:space="0" w:color="333333"/>
            </w:tcBorders>
            <w:tcMar>
              <w:top w:w="100" w:type="dxa"/>
              <w:left w:w="80" w:type="dxa"/>
              <w:bottom w:w="100" w:type="dxa"/>
              <w:right w:w="80" w:type="dxa"/>
            </w:tcMar>
          </w:tcPr>
          <w:p w14:paraId="000005CE" w14:textId="77777777" w:rsidR="000C1305" w:rsidRDefault="003D2CD8">
            <w:pPr>
              <w:tabs>
                <w:tab w:val="left" w:pos="3388"/>
                <w:tab w:val="center" w:pos="4536"/>
              </w:tabs>
              <w:jc w:val="right"/>
              <w:rPr>
                <w:color w:val="333333"/>
                <w:sz w:val="16"/>
                <w:szCs w:val="16"/>
              </w:rPr>
            </w:pPr>
            <w:r>
              <w:rPr>
                <w:color w:val="333333"/>
                <w:sz w:val="16"/>
                <w:szCs w:val="16"/>
              </w:rPr>
              <w:t>100,44%</w:t>
            </w:r>
          </w:p>
        </w:tc>
      </w:tr>
      <w:tr w:rsidR="000C1305" w14:paraId="739E3451"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CF" w14:textId="77777777" w:rsidR="000C1305" w:rsidRDefault="003D2CD8">
            <w:pPr>
              <w:tabs>
                <w:tab w:val="left" w:pos="3388"/>
                <w:tab w:val="center" w:pos="4536"/>
              </w:tabs>
              <w:ind w:firstLine="160"/>
              <w:rPr>
                <w:color w:val="333333"/>
                <w:sz w:val="16"/>
                <w:szCs w:val="16"/>
              </w:rPr>
            </w:pPr>
            <w:r>
              <w:rPr>
                <w:color w:val="333333"/>
                <w:sz w:val="16"/>
                <w:szCs w:val="16"/>
              </w:rPr>
              <w:t>kwidzyński</w:t>
            </w:r>
          </w:p>
        </w:tc>
        <w:tc>
          <w:tcPr>
            <w:tcW w:w="720" w:type="dxa"/>
            <w:tcBorders>
              <w:bottom w:val="single" w:sz="4" w:space="0" w:color="333333"/>
              <w:right w:val="single" w:sz="4" w:space="0" w:color="333333"/>
            </w:tcBorders>
            <w:tcMar>
              <w:top w:w="100" w:type="dxa"/>
              <w:left w:w="80" w:type="dxa"/>
              <w:bottom w:w="100" w:type="dxa"/>
              <w:right w:w="80" w:type="dxa"/>
            </w:tcMar>
          </w:tcPr>
          <w:p w14:paraId="000005D0" w14:textId="77777777" w:rsidR="000C1305" w:rsidRDefault="003D2CD8">
            <w:pPr>
              <w:tabs>
                <w:tab w:val="left" w:pos="3388"/>
                <w:tab w:val="center" w:pos="4536"/>
              </w:tabs>
              <w:jc w:val="right"/>
              <w:rPr>
                <w:color w:val="333333"/>
                <w:sz w:val="16"/>
                <w:szCs w:val="16"/>
              </w:rPr>
            </w:pPr>
            <w:r>
              <w:rPr>
                <w:color w:val="333333"/>
                <w:sz w:val="16"/>
                <w:szCs w:val="16"/>
              </w:rPr>
              <w:t>132</w:t>
            </w:r>
          </w:p>
        </w:tc>
        <w:tc>
          <w:tcPr>
            <w:tcW w:w="750" w:type="dxa"/>
            <w:tcBorders>
              <w:bottom w:val="single" w:sz="4" w:space="0" w:color="333333"/>
              <w:right w:val="single" w:sz="4" w:space="0" w:color="333333"/>
            </w:tcBorders>
            <w:tcMar>
              <w:top w:w="100" w:type="dxa"/>
              <w:left w:w="80" w:type="dxa"/>
              <w:bottom w:w="100" w:type="dxa"/>
              <w:right w:w="80" w:type="dxa"/>
            </w:tcMar>
          </w:tcPr>
          <w:p w14:paraId="000005D1" w14:textId="77777777" w:rsidR="000C1305" w:rsidRDefault="003D2CD8">
            <w:pPr>
              <w:tabs>
                <w:tab w:val="left" w:pos="3388"/>
                <w:tab w:val="center" w:pos="4536"/>
              </w:tabs>
              <w:jc w:val="right"/>
              <w:rPr>
                <w:color w:val="333333"/>
                <w:sz w:val="16"/>
                <w:szCs w:val="16"/>
              </w:rPr>
            </w:pPr>
            <w:r>
              <w:rPr>
                <w:color w:val="333333"/>
                <w:sz w:val="16"/>
                <w:szCs w:val="16"/>
              </w:rPr>
              <w:t>97</w:t>
            </w:r>
          </w:p>
        </w:tc>
        <w:tc>
          <w:tcPr>
            <w:tcW w:w="750" w:type="dxa"/>
            <w:tcBorders>
              <w:bottom w:val="single" w:sz="4" w:space="0" w:color="333333"/>
              <w:right w:val="single" w:sz="4" w:space="0" w:color="333333"/>
            </w:tcBorders>
            <w:tcMar>
              <w:top w:w="100" w:type="dxa"/>
              <w:left w:w="80" w:type="dxa"/>
              <w:bottom w:w="100" w:type="dxa"/>
              <w:right w:w="80" w:type="dxa"/>
            </w:tcMar>
          </w:tcPr>
          <w:p w14:paraId="000005D2" w14:textId="77777777" w:rsidR="000C1305" w:rsidRDefault="003D2CD8">
            <w:pPr>
              <w:tabs>
                <w:tab w:val="left" w:pos="3388"/>
                <w:tab w:val="center" w:pos="4536"/>
              </w:tabs>
              <w:jc w:val="right"/>
              <w:rPr>
                <w:color w:val="333333"/>
                <w:sz w:val="16"/>
                <w:szCs w:val="16"/>
              </w:rPr>
            </w:pPr>
            <w:r>
              <w:rPr>
                <w:color w:val="333333"/>
                <w:sz w:val="16"/>
                <w:szCs w:val="16"/>
              </w:rPr>
              <w:t>132</w:t>
            </w:r>
          </w:p>
        </w:tc>
        <w:tc>
          <w:tcPr>
            <w:tcW w:w="645" w:type="dxa"/>
            <w:tcBorders>
              <w:bottom w:val="single" w:sz="4" w:space="0" w:color="333333"/>
              <w:right w:val="single" w:sz="4" w:space="0" w:color="333333"/>
            </w:tcBorders>
            <w:tcMar>
              <w:top w:w="100" w:type="dxa"/>
              <w:left w:w="80" w:type="dxa"/>
              <w:bottom w:w="100" w:type="dxa"/>
              <w:right w:w="80" w:type="dxa"/>
            </w:tcMar>
          </w:tcPr>
          <w:p w14:paraId="000005D3" w14:textId="77777777" w:rsidR="000C1305" w:rsidRDefault="003D2CD8">
            <w:pPr>
              <w:tabs>
                <w:tab w:val="left" w:pos="3388"/>
                <w:tab w:val="center" w:pos="4536"/>
              </w:tabs>
              <w:jc w:val="right"/>
              <w:rPr>
                <w:color w:val="333333"/>
                <w:sz w:val="16"/>
                <w:szCs w:val="16"/>
              </w:rPr>
            </w:pPr>
            <w:r>
              <w:rPr>
                <w:color w:val="333333"/>
                <w:sz w:val="16"/>
                <w:szCs w:val="16"/>
              </w:rPr>
              <w:t>97</w:t>
            </w:r>
          </w:p>
        </w:tc>
        <w:tc>
          <w:tcPr>
            <w:tcW w:w="750" w:type="dxa"/>
            <w:tcBorders>
              <w:bottom w:val="single" w:sz="4" w:space="0" w:color="333333"/>
              <w:right w:val="single" w:sz="4" w:space="0" w:color="333333"/>
            </w:tcBorders>
            <w:tcMar>
              <w:top w:w="100" w:type="dxa"/>
              <w:left w:w="80" w:type="dxa"/>
              <w:bottom w:w="100" w:type="dxa"/>
              <w:right w:w="80" w:type="dxa"/>
            </w:tcMar>
          </w:tcPr>
          <w:p w14:paraId="000005D4" w14:textId="77777777" w:rsidR="000C1305" w:rsidRDefault="003D2CD8">
            <w:pPr>
              <w:tabs>
                <w:tab w:val="left" w:pos="3388"/>
                <w:tab w:val="center" w:pos="4536"/>
              </w:tabs>
              <w:jc w:val="right"/>
              <w:rPr>
                <w:color w:val="333333"/>
                <w:sz w:val="16"/>
                <w:szCs w:val="16"/>
              </w:rPr>
            </w:pPr>
            <w:r>
              <w:rPr>
                <w:color w:val="333333"/>
                <w:sz w:val="16"/>
                <w:szCs w:val="16"/>
              </w:rPr>
              <w:t>132</w:t>
            </w:r>
          </w:p>
        </w:tc>
        <w:tc>
          <w:tcPr>
            <w:tcW w:w="645" w:type="dxa"/>
            <w:tcBorders>
              <w:bottom w:val="single" w:sz="4" w:space="0" w:color="333333"/>
              <w:right w:val="single" w:sz="4" w:space="0" w:color="333333"/>
            </w:tcBorders>
            <w:tcMar>
              <w:top w:w="100" w:type="dxa"/>
              <w:left w:w="80" w:type="dxa"/>
              <w:bottom w:w="100" w:type="dxa"/>
              <w:right w:w="80" w:type="dxa"/>
            </w:tcMar>
          </w:tcPr>
          <w:p w14:paraId="000005D5" w14:textId="77777777" w:rsidR="000C1305" w:rsidRDefault="003D2CD8">
            <w:pPr>
              <w:tabs>
                <w:tab w:val="left" w:pos="3388"/>
                <w:tab w:val="center" w:pos="4536"/>
              </w:tabs>
              <w:jc w:val="right"/>
              <w:rPr>
                <w:color w:val="333333"/>
                <w:sz w:val="16"/>
                <w:szCs w:val="16"/>
              </w:rPr>
            </w:pPr>
            <w:r>
              <w:rPr>
                <w:color w:val="333333"/>
                <w:sz w:val="16"/>
                <w:szCs w:val="16"/>
              </w:rPr>
              <w:t>97</w:t>
            </w:r>
          </w:p>
        </w:tc>
        <w:tc>
          <w:tcPr>
            <w:tcW w:w="750" w:type="dxa"/>
            <w:tcBorders>
              <w:bottom w:val="single" w:sz="4" w:space="0" w:color="333333"/>
              <w:right w:val="single" w:sz="4" w:space="0" w:color="333333"/>
            </w:tcBorders>
            <w:tcMar>
              <w:top w:w="100" w:type="dxa"/>
              <w:left w:w="80" w:type="dxa"/>
              <w:bottom w:w="100" w:type="dxa"/>
              <w:right w:w="80" w:type="dxa"/>
            </w:tcMar>
          </w:tcPr>
          <w:p w14:paraId="000005D6" w14:textId="77777777" w:rsidR="000C1305" w:rsidRDefault="003D2CD8">
            <w:pPr>
              <w:tabs>
                <w:tab w:val="left" w:pos="3388"/>
                <w:tab w:val="center" w:pos="4536"/>
              </w:tabs>
              <w:jc w:val="right"/>
              <w:rPr>
                <w:color w:val="333333"/>
                <w:sz w:val="16"/>
                <w:szCs w:val="16"/>
              </w:rPr>
            </w:pPr>
            <w:r>
              <w:rPr>
                <w:color w:val="333333"/>
                <w:sz w:val="16"/>
                <w:szCs w:val="16"/>
              </w:rPr>
              <w:t>132</w:t>
            </w:r>
          </w:p>
        </w:tc>
        <w:tc>
          <w:tcPr>
            <w:tcW w:w="750" w:type="dxa"/>
            <w:tcBorders>
              <w:bottom w:val="single" w:sz="4" w:space="0" w:color="333333"/>
              <w:right w:val="single" w:sz="4" w:space="0" w:color="333333"/>
            </w:tcBorders>
            <w:tcMar>
              <w:top w:w="100" w:type="dxa"/>
              <w:left w:w="80" w:type="dxa"/>
              <w:bottom w:w="100" w:type="dxa"/>
              <w:right w:w="80" w:type="dxa"/>
            </w:tcMar>
          </w:tcPr>
          <w:p w14:paraId="000005D7" w14:textId="77777777" w:rsidR="000C1305" w:rsidRDefault="003D2CD8">
            <w:pPr>
              <w:tabs>
                <w:tab w:val="left" w:pos="3388"/>
                <w:tab w:val="center" w:pos="4536"/>
              </w:tabs>
              <w:jc w:val="right"/>
              <w:rPr>
                <w:color w:val="333333"/>
                <w:sz w:val="16"/>
                <w:szCs w:val="16"/>
              </w:rPr>
            </w:pPr>
            <w:r>
              <w:rPr>
                <w:color w:val="333333"/>
                <w:sz w:val="16"/>
                <w:szCs w:val="16"/>
              </w:rPr>
              <w:t>97</w:t>
            </w:r>
          </w:p>
        </w:tc>
        <w:tc>
          <w:tcPr>
            <w:tcW w:w="960" w:type="dxa"/>
            <w:tcBorders>
              <w:bottom w:val="single" w:sz="4" w:space="0" w:color="333333"/>
              <w:right w:val="single" w:sz="4" w:space="0" w:color="333333"/>
            </w:tcBorders>
            <w:tcMar>
              <w:top w:w="100" w:type="dxa"/>
              <w:left w:w="80" w:type="dxa"/>
              <w:bottom w:w="100" w:type="dxa"/>
              <w:right w:w="80" w:type="dxa"/>
            </w:tcMar>
          </w:tcPr>
          <w:p w14:paraId="000005D8"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D9"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1749FB0B"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DA" w14:textId="77777777" w:rsidR="000C1305" w:rsidRDefault="003D2CD8">
            <w:pPr>
              <w:tabs>
                <w:tab w:val="left" w:pos="3388"/>
                <w:tab w:val="center" w:pos="4536"/>
              </w:tabs>
              <w:ind w:firstLine="160"/>
              <w:rPr>
                <w:color w:val="333333"/>
                <w:sz w:val="16"/>
                <w:szCs w:val="16"/>
              </w:rPr>
            </w:pPr>
            <w:r>
              <w:rPr>
                <w:color w:val="333333"/>
                <w:sz w:val="16"/>
                <w:szCs w:val="16"/>
              </w:rPr>
              <w:t>malborski</w:t>
            </w:r>
          </w:p>
        </w:tc>
        <w:tc>
          <w:tcPr>
            <w:tcW w:w="720" w:type="dxa"/>
            <w:tcBorders>
              <w:bottom w:val="single" w:sz="4" w:space="0" w:color="333333"/>
              <w:right w:val="single" w:sz="4" w:space="0" w:color="333333"/>
            </w:tcBorders>
            <w:tcMar>
              <w:top w:w="100" w:type="dxa"/>
              <w:left w:w="80" w:type="dxa"/>
              <w:bottom w:w="100" w:type="dxa"/>
              <w:right w:w="80" w:type="dxa"/>
            </w:tcMar>
          </w:tcPr>
          <w:p w14:paraId="000005DB" w14:textId="77777777" w:rsidR="000C1305" w:rsidRDefault="003D2CD8">
            <w:pPr>
              <w:tabs>
                <w:tab w:val="left" w:pos="3388"/>
                <w:tab w:val="center" w:pos="4536"/>
              </w:tabs>
              <w:jc w:val="right"/>
              <w:rPr>
                <w:color w:val="333333"/>
                <w:sz w:val="16"/>
                <w:szCs w:val="16"/>
              </w:rPr>
            </w:pPr>
            <w:r>
              <w:rPr>
                <w:color w:val="333333"/>
                <w:sz w:val="16"/>
                <w:szCs w:val="16"/>
              </w:rPr>
              <w:t>82</w:t>
            </w:r>
          </w:p>
        </w:tc>
        <w:tc>
          <w:tcPr>
            <w:tcW w:w="750" w:type="dxa"/>
            <w:tcBorders>
              <w:bottom w:val="single" w:sz="4" w:space="0" w:color="333333"/>
              <w:right w:val="single" w:sz="4" w:space="0" w:color="333333"/>
            </w:tcBorders>
            <w:tcMar>
              <w:top w:w="100" w:type="dxa"/>
              <w:left w:w="80" w:type="dxa"/>
              <w:bottom w:w="100" w:type="dxa"/>
              <w:right w:w="80" w:type="dxa"/>
            </w:tcMar>
          </w:tcPr>
          <w:p w14:paraId="000005DC" w14:textId="77777777" w:rsidR="000C1305" w:rsidRDefault="003D2CD8">
            <w:pPr>
              <w:tabs>
                <w:tab w:val="left" w:pos="3388"/>
                <w:tab w:val="center" w:pos="4536"/>
              </w:tabs>
              <w:jc w:val="right"/>
              <w:rPr>
                <w:color w:val="333333"/>
                <w:sz w:val="16"/>
                <w:szCs w:val="16"/>
              </w:rPr>
            </w:pPr>
            <w:r>
              <w:rPr>
                <w:color w:val="333333"/>
                <w:sz w:val="16"/>
                <w:szCs w:val="16"/>
              </w:rPr>
              <w:t>67</w:t>
            </w:r>
          </w:p>
        </w:tc>
        <w:tc>
          <w:tcPr>
            <w:tcW w:w="750" w:type="dxa"/>
            <w:tcBorders>
              <w:bottom w:val="single" w:sz="4" w:space="0" w:color="333333"/>
              <w:right w:val="single" w:sz="4" w:space="0" w:color="333333"/>
            </w:tcBorders>
            <w:tcMar>
              <w:top w:w="100" w:type="dxa"/>
              <w:left w:w="80" w:type="dxa"/>
              <w:bottom w:w="100" w:type="dxa"/>
              <w:right w:w="80" w:type="dxa"/>
            </w:tcMar>
          </w:tcPr>
          <w:p w14:paraId="000005DD" w14:textId="77777777" w:rsidR="000C1305" w:rsidRDefault="003D2CD8">
            <w:pPr>
              <w:tabs>
                <w:tab w:val="left" w:pos="3388"/>
                <w:tab w:val="center" w:pos="4536"/>
              </w:tabs>
              <w:jc w:val="right"/>
              <w:rPr>
                <w:color w:val="333333"/>
                <w:sz w:val="16"/>
                <w:szCs w:val="16"/>
              </w:rPr>
            </w:pPr>
            <w:r>
              <w:rPr>
                <w:color w:val="333333"/>
                <w:sz w:val="16"/>
                <w:szCs w:val="16"/>
              </w:rPr>
              <w:t>82</w:t>
            </w:r>
          </w:p>
        </w:tc>
        <w:tc>
          <w:tcPr>
            <w:tcW w:w="645" w:type="dxa"/>
            <w:tcBorders>
              <w:bottom w:val="single" w:sz="4" w:space="0" w:color="333333"/>
              <w:right w:val="single" w:sz="4" w:space="0" w:color="333333"/>
            </w:tcBorders>
            <w:tcMar>
              <w:top w:w="100" w:type="dxa"/>
              <w:left w:w="80" w:type="dxa"/>
              <w:bottom w:w="100" w:type="dxa"/>
              <w:right w:w="80" w:type="dxa"/>
            </w:tcMar>
          </w:tcPr>
          <w:p w14:paraId="000005DE" w14:textId="77777777" w:rsidR="000C1305" w:rsidRDefault="003D2CD8">
            <w:pPr>
              <w:tabs>
                <w:tab w:val="left" w:pos="3388"/>
                <w:tab w:val="center" w:pos="4536"/>
              </w:tabs>
              <w:jc w:val="right"/>
              <w:rPr>
                <w:color w:val="333333"/>
                <w:sz w:val="16"/>
                <w:szCs w:val="16"/>
              </w:rPr>
            </w:pPr>
            <w:r>
              <w:rPr>
                <w:color w:val="333333"/>
                <w:sz w:val="16"/>
                <w:szCs w:val="16"/>
              </w:rPr>
              <w:t>67</w:t>
            </w:r>
          </w:p>
        </w:tc>
        <w:tc>
          <w:tcPr>
            <w:tcW w:w="750" w:type="dxa"/>
            <w:tcBorders>
              <w:bottom w:val="single" w:sz="4" w:space="0" w:color="333333"/>
              <w:right w:val="single" w:sz="4" w:space="0" w:color="333333"/>
            </w:tcBorders>
            <w:tcMar>
              <w:top w:w="100" w:type="dxa"/>
              <w:left w:w="80" w:type="dxa"/>
              <w:bottom w:w="100" w:type="dxa"/>
              <w:right w:w="80" w:type="dxa"/>
            </w:tcMar>
          </w:tcPr>
          <w:p w14:paraId="000005DF" w14:textId="77777777" w:rsidR="000C1305" w:rsidRDefault="003D2CD8">
            <w:pPr>
              <w:tabs>
                <w:tab w:val="left" w:pos="3388"/>
                <w:tab w:val="center" w:pos="4536"/>
              </w:tabs>
              <w:jc w:val="right"/>
              <w:rPr>
                <w:color w:val="333333"/>
                <w:sz w:val="16"/>
                <w:szCs w:val="16"/>
              </w:rPr>
            </w:pPr>
            <w:r>
              <w:rPr>
                <w:color w:val="333333"/>
                <w:sz w:val="16"/>
                <w:szCs w:val="16"/>
              </w:rPr>
              <w:t>82</w:t>
            </w:r>
          </w:p>
        </w:tc>
        <w:tc>
          <w:tcPr>
            <w:tcW w:w="645" w:type="dxa"/>
            <w:tcBorders>
              <w:bottom w:val="single" w:sz="4" w:space="0" w:color="333333"/>
              <w:right w:val="single" w:sz="4" w:space="0" w:color="333333"/>
            </w:tcBorders>
            <w:tcMar>
              <w:top w:w="100" w:type="dxa"/>
              <w:left w:w="80" w:type="dxa"/>
              <w:bottom w:w="100" w:type="dxa"/>
              <w:right w:w="80" w:type="dxa"/>
            </w:tcMar>
          </w:tcPr>
          <w:p w14:paraId="000005E0" w14:textId="77777777" w:rsidR="000C1305" w:rsidRDefault="003D2CD8">
            <w:pPr>
              <w:tabs>
                <w:tab w:val="left" w:pos="3388"/>
                <w:tab w:val="center" w:pos="4536"/>
              </w:tabs>
              <w:jc w:val="right"/>
              <w:rPr>
                <w:color w:val="333333"/>
                <w:sz w:val="16"/>
                <w:szCs w:val="16"/>
              </w:rPr>
            </w:pPr>
            <w:r>
              <w:rPr>
                <w:color w:val="333333"/>
                <w:sz w:val="16"/>
                <w:szCs w:val="16"/>
              </w:rPr>
              <w:t>67</w:t>
            </w:r>
          </w:p>
        </w:tc>
        <w:tc>
          <w:tcPr>
            <w:tcW w:w="750" w:type="dxa"/>
            <w:tcBorders>
              <w:bottom w:val="single" w:sz="4" w:space="0" w:color="333333"/>
              <w:right w:val="single" w:sz="4" w:space="0" w:color="333333"/>
            </w:tcBorders>
            <w:tcMar>
              <w:top w:w="100" w:type="dxa"/>
              <w:left w:w="80" w:type="dxa"/>
              <w:bottom w:w="100" w:type="dxa"/>
              <w:right w:w="80" w:type="dxa"/>
            </w:tcMar>
          </w:tcPr>
          <w:p w14:paraId="000005E1" w14:textId="77777777" w:rsidR="000C1305" w:rsidRDefault="003D2CD8">
            <w:pPr>
              <w:tabs>
                <w:tab w:val="left" w:pos="3388"/>
                <w:tab w:val="center" w:pos="4536"/>
              </w:tabs>
              <w:jc w:val="right"/>
              <w:rPr>
                <w:color w:val="333333"/>
                <w:sz w:val="16"/>
                <w:szCs w:val="16"/>
              </w:rPr>
            </w:pPr>
            <w:r>
              <w:rPr>
                <w:color w:val="333333"/>
                <w:sz w:val="16"/>
                <w:szCs w:val="16"/>
              </w:rPr>
              <w:t>82</w:t>
            </w:r>
          </w:p>
        </w:tc>
        <w:tc>
          <w:tcPr>
            <w:tcW w:w="750" w:type="dxa"/>
            <w:tcBorders>
              <w:bottom w:val="single" w:sz="4" w:space="0" w:color="333333"/>
              <w:right w:val="single" w:sz="4" w:space="0" w:color="333333"/>
            </w:tcBorders>
            <w:tcMar>
              <w:top w:w="100" w:type="dxa"/>
              <w:left w:w="80" w:type="dxa"/>
              <w:bottom w:w="100" w:type="dxa"/>
              <w:right w:w="80" w:type="dxa"/>
            </w:tcMar>
          </w:tcPr>
          <w:p w14:paraId="000005E2" w14:textId="77777777" w:rsidR="000C1305" w:rsidRDefault="003D2CD8">
            <w:pPr>
              <w:tabs>
                <w:tab w:val="left" w:pos="3388"/>
                <w:tab w:val="center" w:pos="4536"/>
              </w:tabs>
              <w:jc w:val="right"/>
              <w:rPr>
                <w:color w:val="333333"/>
                <w:sz w:val="16"/>
                <w:szCs w:val="16"/>
              </w:rPr>
            </w:pPr>
            <w:r>
              <w:rPr>
                <w:color w:val="333333"/>
                <w:sz w:val="16"/>
                <w:szCs w:val="16"/>
              </w:rPr>
              <w:t>68</w:t>
            </w:r>
          </w:p>
        </w:tc>
        <w:tc>
          <w:tcPr>
            <w:tcW w:w="960" w:type="dxa"/>
            <w:tcBorders>
              <w:bottom w:val="single" w:sz="4" w:space="0" w:color="333333"/>
              <w:right w:val="single" w:sz="4" w:space="0" w:color="333333"/>
            </w:tcBorders>
            <w:tcMar>
              <w:top w:w="100" w:type="dxa"/>
              <w:left w:w="80" w:type="dxa"/>
              <w:bottom w:w="100" w:type="dxa"/>
              <w:right w:w="80" w:type="dxa"/>
            </w:tcMar>
          </w:tcPr>
          <w:p w14:paraId="000005E3"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E4" w14:textId="77777777" w:rsidR="000C1305" w:rsidRDefault="003D2CD8">
            <w:pPr>
              <w:tabs>
                <w:tab w:val="left" w:pos="3388"/>
                <w:tab w:val="center" w:pos="4536"/>
              </w:tabs>
              <w:jc w:val="right"/>
              <w:rPr>
                <w:color w:val="333333"/>
                <w:sz w:val="16"/>
                <w:szCs w:val="16"/>
              </w:rPr>
            </w:pPr>
            <w:r>
              <w:rPr>
                <w:color w:val="333333"/>
                <w:sz w:val="16"/>
                <w:szCs w:val="16"/>
              </w:rPr>
              <w:t>101,49%</w:t>
            </w:r>
          </w:p>
        </w:tc>
      </w:tr>
      <w:tr w:rsidR="000C1305" w14:paraId="0C3092F7"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E5" w14:textId="77777777" w:rsidR="000C1305" w:rsidRDefault="003D2CD8">
            <w:pPr>
              <w:tabs>
                <w:tab w:val="left" w:pos="3388"/>
                <w:tab w:val="center" w:pos="4536"/>
              </w:tabs>
              <w:ind w:firstLine="160"/>
              <w:rPr>
                <w:color w:val="333333"/>
                <w:sz w:val="16"/>
                <w:szCs w:val="16"/>
              </w:rPr>
            </w:pPr>
            <w:r>
              <w:rPr>
                <w:color w:val="333333"/>
                <w:sz w:val="16"/>
                <w:szCs w:val="16"/>
              </w:rPr>
              <w:lastRenderedPageBreak/>
              <w:t>starogardzki</w:t>
            </w:r>
          </w:p>
        </w:tc>
        <w:tc>
          <w:tcPr>
            <w:tcW w:w="720" w:type="dxa"/>
            <w:tcBorders>
              <w:bottom w:val="single" w:sz="4" w:space="0" w:color="333333"/>
              <w:right w:val="single" w:sz="4" w:space="0" w:color="333333"/>
            </w:tcBorders>
            <w:tcMar>
              <w:top w:w="100" w:type="dxa"/>
              <w:left w:w="80" w:type="dxa"/>
              <w:bottom w:w="100" w:type="dxa"/>
              <w:right w:w="80" w:type="dxa"/>
            </w:tcMar>
          </w:tcPr>
          <w:p w14:paraId="000005E6" w14:textId="77777777" w:rsidR="000C1305" w:rsidRDefault="003D2CD8">
            <w:pPr>
              <w:tabs>
                <w:tab w:val="left" w:pos="3388"/>
                <w:tab w:val="center" w:pos="4536"/>
              </w:tabs>
              <w:jc w:val="right"/>
              <w:rPr>
                <w:color w:val="333333"/>
                <w:sz w:val="16"/>
                <w:szCs w:val="16"/>
              </w:rPr>
            </w:pPr>
            <w:r>
              <w:rPr>
                <w:color w:val="333333"/>
                <w:sz w:val="16"/>
                <w:szCs w:val="16"/>
              </w:rPr>
              <w:t>246</w:t>
            </w:r>
          </w:p>
        </w:tc>
        <w:tc>
          <w:tcPr>
            <w:tcW w:w="750" w:type="dxa"/>
            <w:tcBorders>
              <w:bottom w:val="single" w:sz="4" w:space="0" w:color="333333"/>
              <w:right w:val="single" w:sz="4" w:space="0" w:color="333333"/>
            </w:tcBorders>
            <w:tcMar>
              <w:top w:w="100" w:type="dxa"/>
              <w:left w:w="80" w:type="dxa"/>
              <w:bottom w:w="100" w:type="dxa"/>
              <w:right w:w="80" w:type="dxa"/>
            </w:tcMar>
          </w:tcPr>
          <w:p w14:paraId="000005E7" w14:textId="77777777" w:rsidR="000C1305" w:rsidRDefault="003D2CD8">
            <w:pPr>
              <w:tabs>
                <w:tab w:val="left" w:pos="3388"/>
                <w:tab w:val="center" w:pos="4536"/>
              </w:tabs>
              <w:jc w:val="right"/>
              <w:rPr>
                <w:color w:val="333333"/>
                <w:sz w:val="16"/>
                <w:szCs w:val="16"/>
              </w:rPr>
            </w:pPr>
            <w:r>
              <w:rPr>
                <w:color w:val="333333"/>
                <w:sz w:val="16"/>
                <w:szCs w:val="16"/>
              </w:rPr>
              <w:t>134</w:t>
            </w:r>
          </w:p>
        </w:tc>
        <w:tc>
          <w:tcPr>
            <w:tcW w:w="750" w:type="dxa"/>
            <w:tcBorders>
              <w:bottom w:val="single" w:sz="4" w:space="0" w:color="333333"/>
              <w:right w:val="single" w:sz="4" w:space="0" w:color="333333"/>
            </w:tcBorders>
            <w:tcMar>
              <w:top w:w="100" w:type="dxa"/>
              <w:left w:w="80" w:type="dxa"/>
              <w:bottom w:w="100" w:type="dxa"/>
              <w:right w:w="80" w:type="dxa"/>
            </w:tcMar>
          </w:tcPr>
          <w:p w14:paraId="000005E8" w14:textId="77777777" w:rsidR="000C1305" w:rsidRDefault="003D2CD8">
            <w:pPr>
              <w:tabs>
                <w:tab w:val="left" w:pos="3388"/>
                <w:tab w:val="center" w:pos="4536"/>
              </w:tabs>
              <w:jc w:val="right"/>
              <w:rPr>
                <w:color w:val="333333"/>
                <w:sz w:val="16"/>
                <w:szCs w:val="16"/>
              </w:rPr>
            </w:pPr>
            <w:r>
              <w:rPr>
                <w:color w:val="333333"/>
                <w:sz w:val="16"/>
                <w:szCs w:val="16"/>
              </w:rPr>
              <w:t>246</w:t>
            </w:r>
          </w:p>
        </w:tc>
        <w:tc>
          <w:tcPr>
            <w:tcW w:w="645" w:type="dxa"/>
            <w:tcBorders>
              <w:bottom w:val="single" w:sz="4" w:space="0" w:color="333333"/>
              <w:right w:val="single" w:sz="4" w:space="0" w:color="333333"/>
            </w:tcBorders>
            <w:tcMar>
              <w:top w:w="100" w:type="dxa"/>
              <w:left w:w="80" w:type="dxa"/>
              <w:bottom w:w="100" w:type="dxa"/>
              <w:right w:w="80" w:type="dxa"/>
            </w:tcMar>
          </w:tcPr>
          <w:p w14:paraId="000005E9" w14:textId="77777777" w:rsidR="000C1305" w:rsidRDefault="003D2CD8">
            <w:pPr>
              <w:tabs>
                <w:tab w:val="left" w:pos="3388"/>
                <w:tab w:val="center" w:pos="4536"/>
              </w:tabs>
              <w:jc w:val="right"/>
              <w:rPr>
                <w:color w:val="333333"/>
                <w:sz w:val="16"/>
                <w:szCs w:val="16"/>
              </w:rPr>
            </w:pPr>
            <w:r>
              <w:rPr>
                <w:color w:val="333333"/>
                <w:sz w:val="16"/>
                <w:szCs w:val="16"/>
              </w:rPr>
              <w:t>134</w:t>
            </w:r>
          </w:p>
        </w:tc>
        <w:tc>
          <w:tcPr>
            <w:tcW w:w="750" w:type="dxa"/>
            <w:tcBorders>
              <w:bottom w:val="single" w:sz="4" w:space="0" w:color="333333"/>
              <w:right w:val="single" w:sz="4" w:space="0" w:color="333333"/>
            </w:tcBorders>
            <w:tcMar>
              <w:top w:w="100" w:type="dxa"/>
              <w:left w:w="80" w:type="dxa"/>
              <w:bottom w:w="100" w:type="dxa"/>
              <w:right w:w="80" w:type="dxa"/>
            </w:tcMar>
          </w:tcPr>
          <w:p w14:paraId="000005EA" w14:textId="77777777" w:rsidR="000C1305" w:rsidRDefault="003D2CD8">
            <w:pPr>
              <w:tabs>
                <w:tab w:val="left" w:pos="3388"/>
                <w:tab w:val="center" w:pos="4536"/>
              </w:tabs>
              <w:jc w:val="right"/>
              <w:rPr>
                <w:color w:val="333333"/>
                <w:sz w:val="16"/>
                <w:szCs w:val="16"/>
              </w:rPr>
            </w:pPr>
            <w:r>
              <w:rPr>
                <w:color w:val="333333"/>
                <w:sz w:val="16"/>
                <w:szCs w:val="16"/>
              </w:rPr>
              <w:t>246</w:t>
            </w:r>
          </w:p>
        </w:tc>
        <w:tc>
          <w:tcPr>
            <w:tcW w:w="645" w:type="dxa"/>
            <w:tcBorders>
              <w:bottom w:val="single" w:sz="4" w:space="0" w:color="333333"/>
              <w:right w:val="single" w:sz="4" w:space="0" w:color="333333"/>
            </w:tcBorders>
            <w:tcMar>
              <w:top w:w="100" w:type="dxa"/>
              <w:left w:w="80" w:type="dxa"/>
              <w:bottom w:w="100" w:type="dxa"/>
              <w:right w:w="80" w:type="dxa"/>
            </w:tcMar>
          </w:tcPr>
          <w:p w14:paraId="000005EB" w14:textId="77777777" w:rsidR="000C1305" w:rsidRDefault="003D2CD8">
            <w:pPr>
              <w:tabs>
                <w:tab w:val="left" w:pos="3388"/>
                <w:tab w:val="center" w:pos="4536"/>
              </w:tabs>
              <w:jc w:val="right"/>
              <w:rPr>
                <w:color w:val="333333"/>
                <w:sz w:val="16"/>
                <w:szCs w:val="16"/>
              </w:rPr>
            </w:pPr>
            <w:r>
              <w:rPr>
                <w:color w:val="333333"/>
                <w:sz w:val="16"/>
                <w:szCs w:val="16"/>
              </w:rPr>
              <w:t>134</w:t>
            </w:r>
          </w:p>
        </w:tc>
        <w:tc>
          <w:tcPr>
            <w:tcW w:w="750" w:type="dxa"/>
            <w:tcBorders>
              <w:bottom w:val="single" w:sz="4" w:space="0" w:color="333333"/>
              <w:right w:val="single" w:sz="4" w:space="0" w:color="333333"/>
            </w:tcBorders>
            <w:tcMar>
              <w:top w:w="100" w:type="dxa"/>
              <w:left w:w="80" w:type="dxa"/>
              <w:bottom w:w="100" w:type="dxa"/>
              <w:right w:w="80" w:type="dxa"/>
            </w:tcMar>
          </w:tcPr>
          <w:p w14:paraId="000005EC" w14:textId="77777777" w:rsidR="000C1305" w:rsidRDefault="003D2CD8">
            <w:pPr>
              <w:tabs>
                <w:tab w:val="left" w:pos="3388"/>
                <w:tab w:val="center" w:pos="4536"/>
              </w:tabs>
              <w:jc w:val="right"/>
              <w:rPr>
                <w:color w:val="333333"/>
                <w:sz w:val="16"/>
                <w:szCs w:val="16"/>
              </w:rPr>
            </w:pPr>
            <w:r>
              <w:rPr>
                <w:color w:val="333333"/>
                <w:sz w:val="16"/>
                <w:szCs w:val="16"/>
              </w:rPr>
              <w:t>247</w:t>
            </w:r>
          </w:p>
        </w:tc>
        <w:tc>
          <w:tcPr>
            <w:tcW w:w="750" w:type="dxa"/>
            <w:tcBorders>
              <w:bottom w:val="single" w:sz="4" w:space="0" w:color="333333"/>
              <w:right w:val="single" w:sz="4" w:space="0" w:color="333333"/>
            </w:tcBorders>
            <w:tcMar>
              <w:top w:w="100" w:type="dxa"/>
              <w:left w:w="80" w:type="dxa"/>
              <w:bottom w:w="100" w:type="dxa"/>
              <w:right w:w="80" w:type="dxa"/>
            </w:tcMar>
          </w:tcPr>
          <w:p w14:paraId="000005ED" w14:textId="77777777" w:rsidR="000C1305" w:rsidRDefault="003D2CD8">
            <w:pPr>
              <w:tabs>
                <w:tab w:val="left" w:pos="3388"/>
                <w:tab w:val="center" w:pos="4536"/>
              </w:tabs>
              <w:jc w:val="right"/>
              <w:rPr>
                <w:color w:val="333333"/>
                <w:sz w:val="16"/>
                <w:szCs w:val="16"/>
              </w:rPr>
            </w:pPr>
            <w:r>
              <w:rPr>
                <w:color w:val="333333"/>
                <w:sz w:val="16"/>
                <w:szCs w:val="16"/>
              </w:rPr>
              <w:t>135</w:t>
            </w:r>
          </w:p>
        </w:tc>
        <w:tc>
          <w:tcPr>
            <w:tcW w:w="960" w:type="dxa"/>
            <w:tcBorders>
              <w:bottom w:val="single" w:sz="4" w:space="0" w:color="333333"/>
              <w:right w:val="single" w:sz="4" w:space="0" w:color="333333"/>
            </w:tcBorders>
            <w:tcMar>
              <w:top w:w="100" w:type="dxa"/>
              <w:left w:w="80" w:type="dxa"/>
              <w:bottom w:w="100" w:type="dxa"/>
              <w:right w:w="80" w:type="dxa"/>
            </w:tcMar>
          </w:tcPr>
          <w:p w14:paraId="000005EE" w14:textId="77777777" w:rsidR="000C1305" w:rsidRDefault="003D2CD8">
            <w:pPr>
              <w:tabs>
                <w:tab w:val="left" w:pos="3388"/>
                <w:tab w:val="center" w:pos="4536"/>
              </w:tabs>
              <w:jc w:val="right"/>
              <w:rPr>
                <w:color w:val="333333"/>
                <w:sz w:val="16"/>
                <w:szCs w:val="16"/>
              </w:rPr>
            </w:pPr>
            <w:r>
              <w:rPr>
                <w:color w:val="333333"/>
                <w:sz w:val="16"/>
                <w:szCs w:val="16"/>
              </w:rPr>
              <w:t>100,41%</w:t>
            </w:r>
          </w:p>
        </w:tc>
        <w:tc>
          <w:tcPr>
            <w:tcW w:w="960" w:type="dxa"/>
            <w:tcBorders>
              <w:bottom w:val="single" w:sz="4" w:space="0" w:color="333333"/>
              <w:right w:val="single" w:sz="4" w:space="0" w:color="333333"/>
            </w:tcBorders>
            <w:tcMar>
              <w:top w:w="100" w:type="dxa"/>
              <w:left w:w="80" w:type="dxa"/>
              <w:bottom w:w="100" w:type="dxa"/>
              <w:right w:w="80" w:type="dxa"/>
            </w:tcMar>
          </w:tcPr>
          <w:p w14:paraId="000005EF" w14:textId="77777777" w:rsidR="000C1305" w:rsidRDefault="003D2CD8">
            <w:pPr>
              <w:tabs>
                <w:tab w:val="left" w:pos="3388"/>
                <w:tab w:val="center" w:pos="4536"/>
              </w:tabs>
              <w:jc w:val="right"/>
              <w:rPr>
                <w:color w:val="333333"/>
                <w:sz w:val="16"/>
                <w:szCs w:val="16"/>
              </w:rPr>
            </w:pPr>
            <w:r>
              <w:rPr>
                <w:color w:val="333333"/>
                <w:sz w:val="16"/>
                <w:szCs w:val="16"/>
              </w:rPr>
              <w:t>100,75%</w:t>
            </w:r>
          </w:p>
        </w:tc>
      </w:tr>
      <w:tr w:rsidR="000C1305" w14:paraId="3E82C986"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F0" w14:textId="77777777" w:rsidR="000C1305" w:rsidRDefault="003D2CD8">
            <w:pPr>
              <w:tabs>
                <w:tab w:val="left" w:pos="3388"/>
                <w:tab w:val="center" w:pos="4536"/>
              </w:tabs>
              <w:ind w:firstLine="160"/>
              <w:rPr>
                <w:color w:val="333333"/>
                <w:sz w:val="16"/>
                <w:szCs w:val="16"/>
              </w:rPr>
            </w:pPr>
            <w:r>
              <w:rPr>
                <w:color w:val="333333"/>
                <w:sz w:val="16"/>
                <w:szCs w:val="16"/>
              </w:rPr>
              <w:t>sztumski</w:t>
            </w:r>
          </w:p>
        </w:tc>
        <w:tc>
          <w:tcPr>
            <w:tcW w:w="720" w:type="dxa"/>
            <w:tcBorders>
              <w:bottom w:val="single" w:sz="4" w:space="0" w:color="333333"/>
              <w:right w:val="single" w:sz="4" w:space="0" w:color="333333"/>
            </w:tcBorders>
            <w:tcMar>
              <w:top w:w="100" w:type="dxa"/>
              <w:left w:w="80" w:type="dxa"/>
              <w:bottom w:w="100" w:type="dxa"/>
              <w:right w:w="80" w:type="dxa"/>
            </w:tcMar>
          </w:tcPr>
          <w:p w14:paraId="000005F1" w14:textId="77777777" w:rsidR="000C1305" w:rsidRDefault="003D2CD8">
            <w:pPr>
              <w:tabs>
                <w:tab w:val="left" w:pos="3388"/>
                <w:tab w:val="center" w:pos="4536"/>
              </w:tabs>
              <w:jc w:val="right"/>
              <w:rPr>
                <w:color w:val="333333"/>
                <w:sz w:val="16"/>
                <w:szCs w:val="16"/>
              </w:rPr>
            </w:pPr>
            <w:r>
              <w:rPr>
                <w:color w:val="333333"/>
                <w:sz w:val="16"/>
                <w:szCs w:val="16"/>
              </w:rPr>
              <w:t>157</w:t>
            </w:r>
          </w:p>
        </w:tc>
        <w:tc>
          <w:tcPr>
            <w:tcW w:w="750" w:type="dxa"/>
            <w:tcBorders>
              <w:bottom w:val="single" w:sz="4" w:space="0" w:color="333333"/>
              <w:right w:val="single" w:sz="4" w:space="0" w:color="333333"/>
            </w:tcBorders>
            <w:tcMar>
              <w:top w:w="100" w:type="dxa"/>
              <w:left w:w="80" w:type="dxa"/>
              <w:bottom w:w="100" w:type="dxa"/>
              <w:right w:w="80" w:type="dxa"/>
            </w:tcMar>
          </w:tcPr>
          <w:p w14:paraId="000005F2" w14:textId="77777777" w:rsidR="000C1305" w:rsidRDefault="003D2CD8">
            <w:pPr>
              <w:tabs>
                <w:tab w:val="left" w:pos="3388"/>
                <w:tab w:val="center" w:pos="4536"/>
              </w:tabs>
              <w:jc w:val="right"/>
              <w:rPr>
                <w:color w:val="333333"/>
                <w:sz w:val="16"/>
                <w:szCs w:val="16"/>
              </w:rPr>
            </w:pPr>
            <w:r>
              <w:rPr>
                <w:color w:val="333333"/>
                <w:sz w:val="16"/>
                <w:szCs w:val="16"/>
              </w:rPr>
              <w:t>75</w:t>
            </w:r>
          </w:p>
        </w:tc>
        <w:tc>
          <w:tcPr>
            <w:tcW w:w="750" w:type="dxa"/>
            <w:tcBorders>
              <w:bottom w:val="single" w:sz="4" w:space="0" w:color="333333"/>
              <w:right w:val="single" w:sz="4" w:space="0" w:color="333333"/>
            </w:tcBorders>
            <w:tcMar>
              <w:top w:w="100" w:type="dxa"/>
              <w:left w:w="80" w:type="dxa"/>
              <w:bottom w:w="100" w:type="dxa"/>
              <w:right w:w="80" w:type="dxa"/>
            </w:tcMar>
          </w:tcPr>
          <w:p w14:paraId="000005F3" w14:textId="77777777" w:rsidR="000C1305" w:rsidRDefault="003D2CD8">
            <w:pPr>
              <w:tabs>
                <w:tab w:val="left" w:pos="3388"/>
                <w:tab w:val="center" w:pos="4536"/>
              </w:tabs>
              <w:jc w:val="right"/>
              <w:rPr>
                <w:color w:val="333333"/>
                <w:sz w:val="16"/>
                <w:szCs w:val="16"/>
              </w:rPr>
            </w:pPr>
            <w:r>
              <w:rPr>
                <w:color w:val="333333"/>
                <w:sz w:val="16"/>
                <w:szCs w:val="16"/>
              </w:rPr>
              <w:t>157</w:t>
            </w:r>
          </w:p>
        </w:tc>
        <w:tc>
          <w:tcPr>
            <w:tcW w:w="645" w:type="dxa"/>
            <w:tcBorders>
              <w:bottom w:val="single" w:sz="4" w:space="0" w:color="333333"/>
              <w:right w:val="single" w:sz="4" w:space="0" w:color="333333"/>
            </w:tcBorders>
            <w:tcMar>
              <w:top w:w="100" w:type="dxa"/>
              <w:left w:w="80" w:type="dxa"/>
              <w:bottom w:w="100" w:type="dxa"/>
              <w:right w:w="80" w:type="dxa"/>
            </w:tcMar>
          </w:tcPr>
          <w:p w14:paraId="000005F4" w14:textId="77777777" w:rsidR="000C1305" w:rsidRDefault="003D2CD8">
            <w:pPr>
              <w:tabs>
                <w:tab w:val="left" w:pos="3388"/>
                <w:tab w:val="center" w:pos="4536"/>
              </w:tabs>
              <w:jc w:val="right"/>
              <w:rPr>
                <w:color w:val="333333"/>
                <w:sz w:val="16"/>
                <w:szCs w:val="16"/>
              </w:rPr>
            </w:pPr>
            <w:r>
              <w:rPr>
                <w:color w:val="333333"/>
                <w:sz w:val="16"/>
                <w:szCs w:val="16"/>
              </w:rPr>
              <w:t>75</w:t>
            </w:r>
          </w:p>
        </w:tc>
        <w:tc>
          <w:tcPr>
            <w:tcW w:w="750" w:type="dxa"/>
            <w:tcBorders>
              <w:bottom w:val="single" w:sz="4" w:space="0" w:color="333333"/>
              <w:right w:val="single" w:sz="4" w:space="0" w:color="333333"/>
            </w:tcBorders>
            <w:tcMar>
              <w:top w:w="100" w:type="dxa"/>
              <w:left w:w="80" w:type="dxa"/>
              <w:bottom w:w="100" w:type="dxa"/>
              <w:right w:w="80" w:type="dxa"/>
            </w:tcMar>
          </w:tcPr>
          <w:p w14:paraId="000005F5" w14:textId="77777777" w:rsidR="000C1305" w:rsidRDefault="003D2CD8">
            <w:pPr>
              <w:tabs>
                <w:tab w:val="left" w:pos="3388"/>
                <w:tab w:val="center" w:pos="4536"/>
              </w:tabs>
              <w:jc w:val="right"/>
              <w:rPr>
                <w:color w:val="333333"/>
                <w:sz w:val="16"/>
                <w:szCs w:val="16"/>
              </w:rPr>
            </w:pPr>
            <w:r>
              <w:rPr>
                <w:color w:val="333333"/>
                <w:sz w:val="16"/>
                <w:szCs w:val="16"/>
              </w:rPr>
              <w:t>157</w:t>
            </w:r>
          </w:p>
        </w:tc>
        <w:tc>
          <w:tcPr>
            <w:tcW w:w="645" w:type="dxa"/>
            <w:tcBorders>
              <w:bottom w:val="single" w:sz="4" w:space="0" w:color="333333"/>
              <w:right w:val="single" w:sz="4" w:space="0" w:color="333333"/>
            </w:tcBorders>
            <w:tcMar>
              <w:top w:w="100" w:type="dxa"/>
              <w:left w:w="80" w:type="dxa"/>
              <w:bottom w:w="100" w:type="dxa"/>
              <w:right w:w="80" w:type="dxa"/>
            </w:tcMar>
          </w:tcPr>
          <w:p w14:paraId="000005F6" w14:textId="77777777" w:rsidR="000C1305" w:rsidRDefault="003D2CD8">
            <w:pPr>
              <w:tabs>
                <w:tab w:val="left" w:pos="3388"/>
                <w:tab w:val="center" w:pos="4536"/>
              </w:tabs>
              <w:jc w:val="right"/>
              <w:rPr>
                <w:color w:val="333333"/>
                <w:sz w:val="16"/>
                <w:szCs w:val="16"/>
              </w:rPr>
            </w:pPr>
            <w:r>
              <w:rPr>
                <w:color w:val="333333"/>
                <w:sz w:val="16"/>
                <w:szCs w:val="16"/>
              </w:rPr>
              <w:t>75</w:t>
            </w:r>
          </w:p>
        </w:tc>
        <w:tc>
          <w:tcPr>
            <w:tcW w:w="750" w:type="dxa"/>
            <w:tcBorders>
              <w:bottom w:val="single" w:sz="4" w:space="0" w:color="333333"/>
              <w:right w:val="single" w:sz="4" w:space="0" w:color="333333"/>
            </w:tcBorders>
            <w:tcMar>
              <w:top w:w="100" w:type="dxa"/>
              <w:left w:w="80" w:type="dxa"/>
              <w:bottom w:w="100" w:type="dxa"/>
              <w:right w:w="80" w:type="dxa"/>
            </w:tcMar>
          </w:tcPr>
          <w:p w14:paraId="000005F7" w14:textId="77777777" w:rsidR="000C1305" w:rsidRDefault="003D2CD8">
            <w:pPr>
              <w:tabs>
                <w:tab w:val="left" w:pos="3388"/>
                <w:tab w:val="center" w:pos="4536"/>
              </w:tabs>
              <w:jc w:val="right"/>
              <w:rPr>
                <w:color w:val="333333"/>
                <w:sz w:val="16"/>
                <w:szCs w:val="16"/>
              </w:rPr>
            </w:pPr>
            <w:r>
              <w:rPr>
                <w:color w:val="333333"/>
                <w:sz w:val="16"/>
                <w:szCs w:val="16"/>
              </w:rPr>
              <w:t>157</w:t>
            </w:r>
          </w:p>
        </w:tc>
        <w:tc>
          <w:tcPr>
            <w:tcW w:w="750" w:type="dxa"/>
            <w:tcBorders>
              <w:bottom w:val="single" w:sz="4" w:space="0" w:color="333333"/>
              <w:right w:val="single" w:sz="4" w:space="0" w:color="333333"/>
            </w:tcBorders>
            <w:tcMar>
              <w:top w:w="100" w:type="dxa"/>
              <w:left w:w="80" w:type="dxa"/>
              <w:bottom w:w="100" w:type="dxa"/>
              <w:right w:w="80" w:type="dxa"/>
            </w:tcMar>
          </w:tcPr>
          <w:p w14:paraId="000005F8" w14:textId="77777777" w:rsidR="000C1305" w:rsidRDefault="003D2CD8">
            <w:pPr>
              <w:tabs>
                <w:tab w:val="left" w:pos="3388"/>
                <w:tab w:val="center" w:pos="4536"/>
              </w:tabs>
              <w:jc w:val="right"/>
              <w:rPr>
                <w:color w:val="333333"/>
                <w:sz w:val="16"/>
                <w:szCs w:val="16"/>
              </w:rPr>
            </w:pPr>
            <w:r>
              <w:rPr>
                <w:color w:val="333333"/>
                <w:sz w:val="16"/>
                <w:szCs w:val="16"/>
              </w:rPr>
              <w:t>75</w:t>
            </w:r>
          </w:p>
        </w:tc>
        <w:tc>
          <w:tcPr>
            <w:tcW w:w="960" w:type="dxa"/>
            <w:tcBorders>
              <w:bottom w:val="single" w:sz="4" w:space="0" w:color="333333"/>
              <w:right w:val="single" w:sz="4" w:space="0" w:color="333333"/>
            </w:tcBorders>
            <w:tcMar>
              <w:top w:w="100" w:type="dxa"/>
              <w:left w:w="80" w:type="dxa"/>
              <w:bottom w:w="100" w:type="dxa"/>
              <w:right w:w="80" w:type="dxa"/>
            </w:tcMar>
          </w:tcPr>
          <w:p w14:paraId="000005F9"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5FA" w14:textId="77777777" w:rsidR="000C1305" w:rsidRDefault="003D2CD8">
            <w:pPr>
              <w:tabs>
                <w:tab w:val="left" w:pos="3388"/>
                <w:tab w:val="center" w:pos="4536"/>
              </w:tabs>
              <w:jc w:val="right"/>
              <w:rPr>
                <w:color w:val="333333"/>
                <w:sz w:val="16"/>
                <w:szCs w:val="16"/>
              </w:rPr>
            </w:pPr>
            <w:r>
              <w:rPr>
                <w:color w:val="333333"/>
                <w:sz w:val="16"/>
                <w:szCs w:val="16"/>
              </w:rPr>
              <w:t>100,00%</w:t>
            </w:r>
          </w:p>
        </w:tc>
      </w:tr>
      <w:tr w:rsidR="000C1305" w14:paraId="3A79F192" w14:textId="77777777">
        <w:trPr>
          <w:trHeight w:val="500"/>
        </w:trPr>
        <w:tc>
          <w:tcPr>
            <w:tcW w:w="1545"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5FB" w14:textId="77777777" w:rsidR="000C1305" w:rsidRDefault="003D2CD8">
            <w:pPr>
              <w:tabs>
                <w:tab w:val="left" w:pos="3388"/>
                <w:tab w:val="center" w:pos="4536"/>
              </w:tabs>
              <w:ind w:firstLine="160"/>
              <w:rPr>
                <w:color w:val="333333"/>
                <w:sz w:val="16"/>
                <w:szCs w:val="16"/>
              </w:rPr>
            </w:pPr>
            <w:r>
              <w:rPr>
                <w:color w:val="333333"/>
                <w:sz w:val="16"/>
                <w:szCs w:val="16"/>
              </w:rPr>
              <w:t>tczewski</w:t>
            </w:r>
          </w:p>
        </w:tc>
        <w:tc>
          <w:tcPr>
            <w:tcW w:w="720" w:type="dxa"/>
            <w:tcBorders>
              <w:bottom w:val="single" w:sz="4" w:space="0" w:color="333333"/>
              <w:right w:val="single" w:sz="4" w:space="0" w:color="333333"/>
            </w:tcBorders>
            <w:tcMar>
              <w:top w:w="100" w:type="dxa"/>
              <w:left w:w="80" w:type="dxa"/>
              <w:bottom w:w="100" w:type="dxa"/>
              <w:right w:w="80" w:type="dxa"/>
            </w:tcMar>
          </w:tcPr>
          <w:p w14:paraId="000005FC" w14:textId="77777777" w:rsidR="000C1305" w:rsidRDefault="003D2CD8">
            <w:pPr>
              <w:tabs>
                <w:tab w:val="left" w:pos="3388"/>
                <w:tab w:val="center" w:pos="4536"/>
              </w:tabs>
              <w:jc w:val="right"/>
              <w:rPr>
                <w:color w:val="333333"/>
                <w:sz w:val="16"/>
                <w:szCs w:val="16"/>
              </w:rPr>
            </w:pPr>
            <w:r>
              <w:rPr>
                <w:color w:val="333333"/>
                <w:sz w:val="16"/>
                <w:szCs w:val="16"/>
              </w:rPr>
              <w:t>131</w:t>
            </w:r>
          </w:p>
        </w:tc>
        <w:tc>
          <w:tcPr>
            <w:tcW w:w="750" w:type="dxa"/>
            <w:tcBorders>
              <w:bottom w:val="single" w:sz="4" w:space="0" w:color="333333"/>
              <w:right w:val="single" w:sz="4" w:space="0" w:color="333333"/>
            </w:tcBorders>
            <w:tcMar>
              <w:top w:w="100" w:type="dxa"/>
              <w:left w:w="80" w:type="dxa"/>
              <w:bottom w:w="100" w:type="dxa"/>
              <w:right w:w="80" w:type="dxa"/>
            </w:tcMar>
          </w:tcPr>
          <w:p w14:paraId="000005FD" w14:textId="77777777" w:rsidR="000C1305" w:rsidRDefault="003D2CD8">
            <w:pPr>
              <w:tabs>
                <w:tab w:val="left" w:pos="3388"/>
                <w:tab w:val="center" w:pos="4536"/>
              </w:tabs>
              <w:jc w:val="right"/>
              <w:rPr>
                <w:color w:val="333333"/>
                <w:sz w:val="16"/>
                <w:szCs w:val="16"/>
              </w:rPr>
            </w:pPr>
            <w:r>
              <w:rPr>
                <w:color w:val="333333"/>
                <w:sz w:val="16"/>
                <w:szCs w:val="16"/>
              </w:rPr>
              <w:t>81</w:t>
            </w:r>
          </w:p>
        </w:tc>
        <w:tc>
          <w:tcPr>
            <w:tcW w:w="750" w:type="dxa"/>
            <w:tcBorders>
              <w:bottom w:val="single" w:sz="4" w:space="0" w:color="333333"/>
              <w:right w:val="single" w:sz="4" w:space="0" w:color="333333"/>
            </w:tcBorders>
            <w:tcMar>
              <w:top w:w="100" w:type="dxa"/>
              <w:left w:w="80" w:type="dxa"/>
              <w:bottom w:w="100" w:type="dxa"/>
              <w:right w:w="80" w:type="dxa"/>
            </w:tcMar>
          </w:tcPr>
          <w:p w14:paraId="000005FE" w14:textId="77777777" w:rsidR="000C1305" w:rsidRDefault="003D2CD8">
            <w:pPr>
              <w:tabs>
                <w:tab w:val="left" w:pos="3388"/>
                <w:tab w:val="center" w:pos="4536"/>
              </w:tabs>
              <w:jc w:val="right"/>
              <w:rPr>
                <w:color w:val="333333"/>
                <w:sz w:val="16"/>
                <w:szCs w:val="16"/>
              </w:rPr>
            </w:pPr>
            <w:r>
              <w:rPr>
                <w:color w:val="333333"/>
                <w:sz w:val="16"/>
                <w:szCs w:val="16"/>
              </w:rPr>
              <w:t>131</w:t>
            </w:r>
          </w:p>
        </w:tc>
        <w:tc>
          <w:tcPr>
            <w:tcW w:w="645" w:type="dxa"/>
            <w:tcBorders>
              <w:bottom w:val="single" w:sz="4" w:space="0" w:color="333333"/>
              <w:right w:val="single" w:sz="4" w:space="0" w:color="333333"/>
            </w:tcBorders>
            <w:tcMar>
              <w:top w:w="100" w:type="dxa"/>
              <w:left w:w="80" w:type="dxa"/>
              <w:bottom w:w="100" w:type="dxa"/>
              <w:right w:w="80" w:type="dxa"/>
            </w:tcMar>
          </w:tcPr>
          <w:p w14:paraId="000005FF" w14:textId="77777777" w:rsidR="000C1305" w:rsidRDefault="003D2CD8">
            <w:pPr>
              <w:tabs>
                <w:tab w:val="left" w:pos="3388"/>
                <w:tab w:val="center" w:pos="4536"/>
              </w:tabs>
              <w:jc w:val="right"/>
              <w:rPr>
                <w:color w:val="333333"/>
                <w:sz w:val="16"/>
                <w:szCs w:val="16"/>
              </w:rPr>
            </w:pPr>
            <w:r>
              <w:rPr>
                <w:color w:val="333333"/>
                <w:sz w:val="16"/>
                <w:szCs w:val="16"/>
              </w:rPr>
              <w:t>81</w:t>
            </w:r>
          </w:p>
        </w:tc>
        <w:tc>
          <w:tcPr>
            <w:tcW w:w="750" w:type="dxa"/>
            <w:tcBorders>
              <w:bottom w:val="single" w:sz="4" w:space="0" w:color="333333"/>
              <w:right w:val="single" w:sz="4" w:space="0" w:color="333333"/>
            </w:tcBorders>
            <w:tcMar>
              <w:top w:w="100" w:type="dxa"/>
              <w:left w:w="80" w:type="dxa"/>
              <w:bottom w:w="100" w:type="dxa"/>
              <w:right w:w="80" w:type="dxa"/>
            </w:tcMar>
          </w:tcPr>
          <w:p w14:paraId="00000600" w14:textId="77777777" w:rsidR="000C1305" w:rsidRDefault="003D2CD8">
            <w:pPr>
              <w:tabs>
                <w:tab w:val="left" w:pos="3388"/>
                <w:tab w:val="center" w:pos="4536"/>
              </w:tabs>
              <w:jc w:val="right"/>
              <w:rPr>
                <w:color w:val="333333"/>
                <w:sz w:val="16"/>
                <w:szCs w:val="16"/>
              </w:rPr>
            </w:pPr>
            <w:r>
              <w:rPr>
                <w:color w:val="333333"/>
                <w:sz w:val="16"/>
                <w:szCs w:val="16"/>
              </w:rPr>
              <w:t>131</w:t>
            </w:r>
          </w:p>
        </w:tc>
        <w:tc>
          <w:tcPr>
            <w:tcW w:w="645" w:type="dxa"/>
            <w:tcBorders>
              <w:bottom w:val="single" w:sz="4" w:space="0" w:color="333333"/>
              <w:right w:val="single" w:sz="4" w:space="0" w:color="333333"/>
            </w:tcBorders>
            <w:tcMar>
              <w:top w:w="100" w:type="dxa"/>
              <w:left w:w="80" w:type="dxa"/>
              <w:bottom w:w="100" w:type="dxa"/>
              <w:right w:w="80" w:type="dxa"/>
            </w:tcMar>
          </w:tcPr>
          <w:p w14:paraId="00000601" w14:textId="77777777" w:rsidR="000C1305" w:rsidRDefault="003D2CD8">
            <w:pPr>
              <w:tabs>
                <w:tab w:val="left" w:pos="3388"/>
                <w:tab w:val="center" w:pos="4536"/>
              </w:tabs>
              <w:jc w:val="right"/>
              <w:rPr>
                <w:color w:val="333333"/>
                <w:sz w:val="16"/>
                <w:szCs w:val="16"/>
              </w:rPr>
            </w:pPr>
            <w:r>
              <w:rPr>
                <w:color w:val="333333"/>
                <w:sz w:val="16"/>
                <w:szCs w:val="16"/>
              </w:rPr>
              <w:t>81</w:t>
            </w:r>
          </w:p>
        </w:tc>
        <w:tc>
          <w:tcPr>
            <w:tcW w:w="750" w:type="dxa"/>
            <w:tcBorders>
              <w:bottom w:val="single" w:sz="4" w:space="0" w:color="333333"/>
              <w:right w:val="single" w:sz="4" w:space="0" w:color="333333"/>
            </w:tcBorders>
            <w:tcMar>
              <w:top w:w="100" w:type="dxa"/>
              <w:left w:w="80" w:type="dxa"/>
              <w:bottom w:w="100" w:type="dxa"/>
              <w:right w:w="80" w:type="dxa"/>
            </w:tcMar>
          </w:tcPr>
          <w:p w14:paraId="00000602" w14:textId="77777777" w:rsidR="000C1305" w:rsidRDefault="003D2CD8">
            <w:pPr>
              <w:tabs>
                <w:tab w:val="left" w:pos="3388"/>
                <w:tab w:val="center" w:pos="4536"/>
              </w:tabs>
              <w:jc w:val="right"/>
              <w:rPr>
                <w:color w:val="333333"/>
                <w:sz w:val="16"/>
                <w:szCs w:val="16"/>
              </w:rPr>
            </w:pPr>
            <w:r>
              <w:rPr>
                <w:color w:val="333333"/>
                <w:sz w:val="16"/>
                <w:szCs w:val="16"/>
              </w:rPr>
              <w:t>131</w:t>
            </w:r>
          </w:p>
        </w:tc>
        <w:tc>
          <w:tcPr>
            <w:tcW w:w="750" w:type="dxa"/>
            <w:tcBorders>
              <w:bottom w:val="single" w:sz="4" w:space="0" w:color="333333"/>
              <w:right w:val="single" w:sz="4" w:space="0" w:color="333333"/>
            </w:tcBorders>
            <w:tcMar>
              <w:top w:w="100" w:type="dxa"/>
              <w:left w:w="80" w:type="dxa"/>
              <w:bottom w:w="100" w:type="dxa"/>
              <w:right w:w="80" w:type="dxa"/>
            </w:tcMar>
          </w:tcPr>
          <w:p w14:paraId="00000603" w14:textId="77777777" w:rsidR="000C1305" w:rsidRDefault="003D2CD8">
            <w:pPr>
              <w:tabs>
                <w:tab w:val="left" w:pos="3388"/>
                <w:tab w:val="center" w:pos="4536"/>
              </w:tabs>
              <w:jc w:val="right"/>
              <w:rPr>
                <w:color w:val="333333"/>
                <w:sz w:val="16"/>
                <w:szCs w:val="16"/>
              </w:rPr>
            </w:pPr>
            <w:r>
              <w:rPr>
                <w:color w:val="333333"/>
                <w:sz w:val="16"/>
                <w:szCs w:val="16"/>
              </w:rPr>
              <w:t>81</w:t>
            </w:r>
          </w:p>
        </w:tc>
        <w:tc>
          <w:tcPr>
            <w:tcW w:w="960" w:type="dxa"/>
            <w:tcBorders>
              <w:bottom w:val="single" w:sz="4" w:space="0" w:color="333333"/>
              <w:right w:val="single" w:sz="4" w:space="0" w:color="333333"/>
            </w:tcBorders>
            <w:tcMar>
              <w:top w:w="100" w:type="dxa"/>
              <w:left w:w="80" w:type="dxa"/>
              <w:bottom w:w="100" w:type="dxa"/>
              <w:right w:w="80" w:type="dxa"/>
            </w:tcMar>
          </w:tcPr>
          <w:p w14:paraId="00000604" w14:textId="77777777" w:rsidR="000C1305" w:rsidRDefault="003D2CD8">
            <w:pPr>
              <w:tabs>
                <w:tab w:val="left" w:pos="3388"/>
                <w:tab w:val="center" w:pos="4536"/>
              </w:tabs>
              <w:jc w:val="right"/>
              <w:rPr>
                <w:color w:val="333333"/>
                <w:sz w:val="16"/>
                <w:szCs w:val="16"/>
              </w:rPr>
            </w:pPr>
            <w:r>
              <w:rPr>
                <w:color w:val="333333"/>
                <w:sz w:val="16"/>
                <w:szCs w:val="16"/>
              </w:rPr>
              <w:t>100,00%</w:t>
            </w:r>
          </w:p>
        </w:tc>
        <w:tc>
          <w:tcPr>
            <w:tcW w:w="960" w:type="dxa"/>
            <w:tcBorders>
              <w:bottom w:val="single" w:sz="4" w:space="0" w:color="333333"/>
              <w:right w:val="single" w:sz="4" w:space="0" w:color="333333"/>
            </w:tcBorders>
            <w:tcMar>
              <w:top w:w="100" w:type="dxa"/>
              <w:left w:w="80" w:type="dxa"/>
              <w:bottom w:w="100" w:type="dxa"/>
              <w:right w:w="80" w:type="dxa"/>
            </w:tcMar>
          </w:tcPr>
          <w:p w14:paraId="00000605" w14:textId="77777777" w:rsidR="000C1305" w:rsidRDefault="003D2CD8">
            <w:pPr>
              <w:tabs>
                <w:tab w:val="left" w:pos="3388"/>
                <w:tab w:val="center" w:pos="4536"/>
              </w:tabs>
              <w:jc w:val="right"/>
              <w:rPr>
                <w:color w:val="333333"/>
                <w:sz w:val="16"/>
                <w:szCs w:val="16"/>
              </w:rPr>
            </w:pPr>
            <w:r>
              <w:rPr>
                <w:color w:val="333333"/>
                <w:sz w:val="16"/>
                <w:szCs w:val="16"/>
              </w:rPr>
              <w:t>100,00%</w:t>
            </w:r>
          </w:p>
        </w:tc>
      </w:tr>
    </w:tbl>
    <w:p w14:paraId="00000606" w14:textId="77777777" w:rsidR="000C1305" w:rsidRDefault="003D2CD8">
      <w:pPr>
        <w:tabs>
          <w:tab w:val="left" w:pos="3388"/>
          <w:tab w:val="center" w:pos="4536"/>
        </w:tabs>
        <w:spacing w:before="240" w:after="24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607"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8"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9"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A"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B"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C"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D"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E"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0F"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10"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11"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Mapa 2. Powiązanie ruchu naturalnego (przyrostu lub ubytku) i salda migracji w sposób syntetyczny umożliwia typologia ruchu ludności autorstwa J. Webba (1963).</w:t>
      </w:r>
    </w:p>
    <w:p w14:paraId="00000612" w14:textId="77777777" w:rsidR="000C1305" w:rsidRDefault="003D2CD8">
      <w:pPr>
        <w:tabs>
          <w:tab w:val="left" w:pos="3388"/>
          <w:tab w:val="center" w:pos="4536"/>
        </w:tabs>
        <w:spacing w:after="160" w:line="259"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3940566" cy="4369471"/>
            <wp:effectExtent l="0" t="0" r="0" b="0"/>
            <wp:docPr id="372" name="image85.png"/>
            <wp:cNvGraphicFramePr/>
            <a:graphic xmlns:a="http://schemas.openxmlformats.org/drawingml/2006/main">
              <a:graphicData uri="http://schemas.openxmlformats.org/drawingml/2006/picture">
                <pic:pic xmlns:pic="http://schemas.openxmlformats.org/drawingml/2006/picture">
                  <pic:nvPicPr>
                    <pic:cNvPr id="0" name="image85.png"/>
                    <pic:cNvPicPr preferRelativeResize="0"/>
                  </pic:nvPicPr>
                  <pic:blipFill>
                    <a:blip r:embed="rId10"/>
                    <a:srcRect/>
                    <a:stretch>
                      <a:fillRect/>
                    </a:stretch>
                  </pic:blipFill>
                  <pic:spPr>
                    <a:xfrm>
                      <a:off x="0" y="0"/>
                      <a:ext cx="3940566" cy="4369471"/>
                    </a:xfrm>
                    <a:prstGeom prst="rect">
                      <a:avLst/>
                    </a:prstGeom>
                    <a:ln/>
                  </pic:spPr>
                </pic:pic>
              </a:graphicData>
            </a:graphic>
          </wp:inline>
        </w:drawing>
      </w:r>
    </w:p>
    <w:p w14:paraId="00000613"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UNIREGIO  Centrum Studiów Regionalnych</w:t>
      </w:r>
    </w:p>
    <w:p w14:paraId="00000614"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Klasy A–D obejmują te jednostki, kt</w:t>
      </w:r>
      <w:r>
        <w:rPr>
          <w:rFonts w:ascii="Times New Roman" w:eastAsia="Times New Roman" w:hAnsi="Times New Roman" w:cs="Times New Roman"/>
          <w:color w:val="333333"/>
          <w:sz w:val="24"/>
          <w:szCs w:val="24"/>
        </w:rPr>
        <w:t>óre cechuje wzrost liczby ludności, natomiast E–H te z spadkiem ludności. Najkorzystniejsza sytuacja demograficzna występuje w klasach B i C, gdyż jednostki terytorialne klasyfikowane w nich posiadają zarówno dodatnie saldo migracji, jak i dodatni przyrost</w:t>
      </w:r>
      <w:r>
        <w:rPr>
          <w:rFonts w:ascii="Times New Roman" w:eastAsia="Times New Roman" w:hAnsi="Times New Roman" w:cs="Times New Roman"/>
          <w:color w:val="333333"/>
          <w:sz w:val="24"/>
          <w:szCs w:val="24"/>
        </w:rPr>
        <w:t xml:space="preserve"> naturalny. Na przeciwnym biegunie (podwójnie negatywny trend) znajdują się klasy F i G, gdzie następuje zarówno ubytek naturalny jak i ujemne saldo migracji.</w:t>
      </w:r>
    </w:p>
    <w:p w14:paraId="00000615"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0616" w14:textId="77777777" w:rsidR="000C1305" w:rsidRDefault="003D2CD8">
      <w:pPr>
        <w:numPr>
          <w:ilvl w:val="0"/>
          <w:numId w:val="63"/>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Rozdysponowanie powierzchni </w:t>
      </w:r>
    </w:p>
    <w:p w14:paraId="00000617" w14:textId="77777777" w:rsidR="000C1305" w:rsidRDefault="003D2CD8">
      <w:pPr>
        <w:tabs>
          <w:tab w:val="left" w:pos="3388"/>
          <w:tab w:val="center" w:pos="4536"/>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prowadzenia działalności rolniczej wykorzystanych jest prawie 50</w:t>
      </w:r>
      <w:r>
        <w:rPr>
          <w:rFonts w:ascii="Times New Roman" w:eastAsia="Times New Roman" w:hAnsi="Times New Roman" w:cs="Times New Roman"/>
          <w:color w:val="333333"/>
          <w:sz w:val="24"/>
          <w:szCs w:val="24"/>
        </w:rPr>
        <w:t>% powierzchni ogólnej woj. pomorskiego. Jednak areał użytków rolnych podlega systematycznemu zmniejszaniu. Dane GUS dotyczące wykorzystania powierzchni geodezyjnej woj. pomorskiego wskazują systematyczny, dynamiczny wzrost wykorzystania gruntów na cele zwi</w:t>
      </w:r>
      <w:r>
        <w:rPr>
          <w:rFonts w:ascii="Times New Roman" w:eastAsia="Times New Roman" w:hAnsi="Times New Roman" w:cs="Times New Roman"/>
          <w:color w:val="333333"/>
          <w:sz w:val="24"/>
          <w:szCs w:val="24"/>
        </w:rPr>
        <w:t>ązane z urbanizacją i związanym z tym procesem wykorzystywaniem coraz większych obszarów gruntów przede wszystkim na cele budownictwa mieszkaniowego, przemysłowego i komunikacyjnego. Jednocześnie, równie systematycznie i dynamicznie  maleje powierzchnia uż</w:t>
      </w:r>
      <w:r>
        <w:rPr>
          <w:rFonts w:ascii="Times New Roman" w:eastAsia="Times New Roman" w:hAnsi="Times New Roman" w:cs="Times New Roman"/>
          <w:color w:val="333333"/>
          <w:sz w:val="24"/>
          <w:szCs w:val="24"/>
        </w:rPr>
        <w:t xml:space="preserve">ytków rolnych. W stosunku do roku 2010 powierzchnia geodezyjna użytków rolnych była w 2021 r. o ponad 13,5 tys. ha niższa. W okresie ostatnich 5 lat zmniejszyła się o ponad 2,8 tys. ha.  </w:t>
      </w:r>
    </w:p>
    <w:p w14:paraId="00000618"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Ponad 37% stanowią  lasy. Areał pod lasami między rokiem 2021 a 2016</w:t>
      </w:r>
      <w:r>
        <w:rPr>
          <w:rFonts w:ascii="Times New Roman" w:eastAsia="Times New Roman" w:hAnsi="Times New Roman" w:cs="Times New Roman"/>
          <w:color w:val="333333"/>
          <w:sz w:val="24"/>
          <w:szCs w:val="24"/>
        </w:rPr>
        <w:t xml:space="preserve"> wzrósł o ponad 1530 ha, a od roku 2010 o 6,6 tys. ha. Ponad  4% gruntów znajduje się pod wodami, a ponad 5,5% to grunty zabudowane i zurbanizowane.</w:t>
      </w:r>
    </w:p>
    <w:p w14:paraId="00000619" w14:textId="77777777" w:rsidR="000C1305" w:rsidRDefault="003D2CD8">
      <w:pPr>
        <w:tabs>
          <w:tab w:val="left" w:pos="3388"/>
          <w:tab w:val="center" w:pos="4536"/>
        </w:tabs>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 </w:t>
      </w:r>
    </w:p>
    <w:p w14:paraId="0000061A" w14:textId="77777777" w:rsidR="000C1305" w:rsidRDefault="003D2CD8">
      <w:pPr>
        <w:tabs>
          <w:tab w:val="left" w:pos="3388"/>
          <w:tab w:val="center" w:pos="4536"/>
        </w:tabs>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Szczególną uwagę należy zwrócić na systematyczny wzrost powierzchni w kategorii „grunty zabudowane i zurb</w:t>
      </w:r>
      <w:r>
        <w:rPr>
          <w:rFonts w:ascii="Times New Roman" w:eastAsia="Times New Roman" w:hAnsi="Times New Roman" w:cs="Times New Roman"/>
          <w:color w:val="333333"/>
          <w:sz w:val="24"/>
          <w:szCs w:val="24"/>
        </w:rPr>
        <w:t xml:space="preserve">anizowane”. W roku 2021 powierzchnia przeznaczone na te cele była większa o ponad 4,7 tys. ha niż w 2016.  W stosunku do 2010 r. to prawie 10,7 tys. ha więcej. Na cele mieszkaniowe wzrost w okresie od 2010 wyniósł ponad 32%, przemysłowe  ponad 22%,  a  na </w:t>
      </w:r>
      <w:r>
        <w:rPr>
          <w:rFonts w:ascii="Times New Roman" w:eastAsia="Times New Roman" w:hAnsi="Times New Roman" w:cs="Times New Roman"/>
          <w:color w:val="333333"/>
          <w:sz w:val="24"/>
          <w:szCs w:val="24"/>
        </w:rPr>
        <w:t>„inne tereny zabudowane” ponad 29%.</w:t>
      </w:r>
    </w:p>
    <w:p w14:paraId="0000061B" w14:textId="77777777" w:rsidR="000C1305" w:rsidRDefault="003D2CD8">
      <w:pPr>
        <w:tabs>
          <w:tab w:val="left" w:pos="3388"/>
          <w:tab w:val="center" w:pos="4536"/>
        </w:tabs>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Tabela 12. Stan geodezyjny gruntów</w:t>
      </w:r>
    </w:p>
    <w:tbl>
      <w:tblPr>
        <w:tblStyle w:val="affffffffff0"/>
        <w:tblW w:w="9024" w:type="dxa"/>
        <w:tblInd w:w="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600" w:firstRow="0" w:lastRow="0" w:firstColumn="0" w:lastColumn="0" w:noHBand="1" w:noVBand="1"/>
      </w:tblPr>
      <w:tblGrid>
        <w:gridCol w:w="3199"/>
        <w:gridCol w:w="1113"/>
        <w:gridCol w:w="997"/>
        <w:gridCol w:w="1113"/>
        <w:gridCol w:w="1113"/>
        <w:gridCol w:w="1489"/>
      </w:tblGrid>
      <w:tr w:rsidR="000C1305" w14:paraId="73354A59" w14:textId="77777777">
        <w:trPr>
          <w:trHeight w:val="500"/>
        </w:trPr>
        <w:tc>
          <w:tcPr>
            <w:tcW w:w="3200" w:type="dxa"/>
            <w:vMerge w:val="restart"/>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61C" w14:textId="77777777" w:rsidR="000C1305" w:rsidRDefault="003D2CD8">
            <w:pPr>
              <w:tabs>
                <w:tab w:val="left" w:pos="3388"/>
                <w:tab w:val="center" w:pos="4536"/>
              </w:tabs>
              <w:jc w:val="center"/>
              <w:rPr>
                <w:color w:val="333333"/>
              </w:rPr>
            </w:pPr>
            <w:r>
              <w:rPr>
                <w:color w:val="333333"/>
              </w:rPr>
              <w:t>Wyszczególnienie</w:t>
            </w:r>
          </w:p>
        </w:tc>
        <w:tc>
          <w:tcPr>
            <w:tcW w:w="1113" w:type="dxa"/>
            <w:tcBorders>
              <w:top w:val="single" w:sz="4" w:space="0" w:color="333333"/>
              <w:bottom w:val="single" w:sz="4" w:space="0" w:color="333333"/>
              <w:right w:val="single" w:sz="4" w:space="0" w:color="333333"/>
            </w:tcBorders>
            <w:tcMar>
              <w:top w:w="100" w:type="dxa"/>
              <w:left w:w="80" w:type="dxa"/>
              <w:bottom w:w="100" w:type="dxa"/>
              <w:right w:w="80" w:type="dxa"/>
            </w:tcMar>
          </w:tcPr>
          <w:p w14:paraId="0000061D" w14:textId="77777777" w:rsidR="000C1305" w:rsidRDefault="003D2CD8">
            <w:pPr>
              <w:tabs>
                <w:tab w:val="left" w:pos="3388"/>
                <w:tab w:val="center" w:pos="4536"/>
              </w:tabs>
              <w:jc w:val="center"/>
              <w:rPr>
                <w:color w:val="333333"/>
              </w:rPr>
            </w:pPr>
            <w:r>
              <w:rPr>
                <w:color w:val="333333"/>
              </w:rPr>
              <w:t>2010</w:t>
            </w:r>
          </w:p>
        </w:tc>
        <w:tc>
          <w:tcPr>
            <w:tcW w:w="997" w:type="dxa"/>
            <w:tcBorders>
              <w:top w:val="single" w:sz="4" w:space="0" w:color="333333"/>
              <w:bottom w:val="single" w:sz="4" w:space="0" w:color="333333"/>
              <w:right w:val="single" w:sz="4" w:space="0" w:color="333333"/>
            </w:tcBorders>
            <w:tcMar>
              <w:top w:w="100" w:type="dxa"/>
              <w:left w:w="80" w:type="dxa"/>
              <w:bottom w:w="100" w:type="dxa"/>
              <w:right w:w="80" w:type="dxa"/>
            </w:tcMar>
          </w:tcPr>
          <w:p w14:paraId="0000061E" w14:textId="77777777" w:rsidR="000C1305" w:rsidRDefault="003D2CD8">
            <w:pPr>
              <w:tabs>
                <w:tab w:val="left" w:pos="3388"/>
                <w:tab w:val="center" w:pos="4536"/>
              </w:tabs>
              <w:jc w:val="center"/>
              <w:rPr>
                <w:color w:val="333333"/>
              </w:rPr>
            </w:pPr>
            <w:r>
              <w:rPr>
                <w:color w:val="333333"/>
              </w:rPr>
              <w:t>2016</w:t>
            </w:r>
          </w:p>
        </w:tc>
        <w:tc>
          <w:tcPr>
            <w:tcW w:w="2226" w:type="dxa"/>
            <w:gridSpan w:val="2"/>
            <w:tcBorders>
              <w:top w:val="single" w:sz="4" w:space="0" w:color="333333"/>
              <w:bottom w:val="single" w:sz="4" w:space="0" w:color="333333"/>
              <w:right w:val="single" w:sz="4" w:space="0" w:color="333333"/>
            </w:tcBorders>
            <w:tcMar>
              <w:top w:w="100" w:type="dxa"/>
              <w:left w:w="80" w:type="dxa"/>
              <w:bottom w:w="100" w:type="dxa"/>
              <w:right w:w="80" w:type="dxa"/>
            </w:tcMar>
          </w:tcPr>
          <w:p w14:paraId="0000061F" w14:textId="77777777" w:rsidR="000C1305" w:rsidRDefault="003D2CD8">
            <w:pPr>
              <w:tabs>
                <w:tab w:val="left" w:pos="3388"/>
                <w:tab w:val="center" w:pos="4536"/>
              </w:tabs>
              <w:jc w:val="center"/>
              <w:rPr>
                <w:color w:val="333333"/>
              </w:rPr>
            </w:pPr>
            <w:r>
              <w:rPr>
                <w:color w:val="333333"/>
              </w:rPr>
              <w:t>2021</w:t>
            </w:r>
          </w:p>
        </w:tc>
        <w:tc>
          <w:tcPr>
            <w:tcW w:w="1489" w:type="dxa"/>
            <w:vMerge w:val="restart"/>
            <w:tcBorders>
              <w:top w:val="single" w:sz="4" w:space="0" w:color="333333"/>
              <w:bottom w:val="single" w:sz="4" w:space="0" w:color="333333"/>
              <w:right w:val="single" w:sz="4" w:space="0" w:color="333333"/>
            </w:tcBorders>
            <w:tcMar>
              <w:top w:w="100" w:type="dxa"/>
              <w:left w:w="80" w:type="dxa"/>
              <w:bottom w:w="100" w:type="dxa"/>
              <w:right w:w="80" w:type="dxa"/>
            </w:tcMar>
          </w:tcPr>
          <w:p w14:paraId="00000621" w14:textId="77777777" w:rsidR="000C1305" w:rsidRDefault="003D2CD8">
            <w:pPr>
              <w:tabs>
                <w:tab w:val="left" w:pos="3388"/>
                <w:tab w:val="center" w:pos="4536"/>
              </w:tabs>
              <w:jc w:val="center"/>
              <w:rPr>
                <w:color w:val="333333"/>
                <w:sz w:val="24"/>
                <w:szCs w:val="24"/>
              </w:rPr>
            </w:pPr>
            <w:r>
              <w:rPr>
                <w:color w:val="333333"/>
                <w:sz w:val="24"/>
                <w:szCs w:val="24"/>
              </w:rPr>
              <w:t>% wykorzystania powierzchni ogólnej</w:t>
            </w:r>
          </w:p>
        </w:tc>
      </w:tr>
      <w:tr w:rsidR="000C1305" w14:paraId="5E723024" w14:textId="77777777">
        <w:trPr>
          <w:trHeight w:val="2150"/>
        </w:trPr>
        <w:tc>
          <w:tcPr>
            <w:tcW w:w="3200" w:type="dxa"/>
            <w:vMerge/>
            <w:tcBorders>
              <w:top w:val="single" w:sz="4" w:space="0" w:color="333333"/>
              <w:left w:val="single" w:sz="4" w:space="0" w:color="333333"/>
              <w:bottom w:val="single" w:sz="4" w:space="0" w:color="333333"/>
              <w:right w:val="single" w:sz="4" w:space="0" w:color="333333"/>
            </w:tcBorders>
            <w:tcMar>
              <w:top w:w="100" w:type="dxa"/>
              <w:left w:w="80" w:type="dxa"/>
              <w:bottom w:w="100" w:type="dxa"/>
              <w:right w:w="80" w:type="dxa"/>
            </w:tcMar>
          </w:tcPr>
          <w:p w14:paraId="00000622" w14:textId="77777777" w:rsidR="000C1305" w:rsidRDefault="000C1305">
            <w:pPr>
              <w:pBdr>
                <w:top w:val="nil"/>
                <w:left w:val="nil"/>
                <w:bottom w:val="nil"/>
                <w:right w:val="nil"/>
                <w:between w:val="nil"/>
              </w:pBdr>
              <w:spacing w:line="276" w:lineRule="auto"/>
              <w:rPr>
                <w:color w:val="333333"/>
                <w:sz w:val="24"/>
                <w:szCs w:val="24"/>
              </w:rPr>
            </w:pPr>
          </w:p>
        </w:tc>
        <w:tc>
          <w:tcPr>
            <w:tcW w:w="3223" w:type="dxa"/>
            <w:gridSpan w:val="3"/>
            <w:tcBorders>
              <w:bottom w:val="single" w:sz="4" w:space="0" w:color="333333"/>
              <w:right w:val="single" w:sz="4" w:space="0" w:color="333333"/>
            </w:tcBorders>
            <w:tcMar>
              <w:top w:w="100" w:type="dxa"/>
              <w:left w:w="80" w:type="dxa"/>
              <w:bottom w:w="100" w:type="dxa"/>
              <w:right w:w="80" w:type="dxa"/>
            </w:tcMar>
          </w:tcPr>
          <w:p w14:paraId="00000623" w14:textId="77777777" w:rsidR="000C1305" w:rsidRDefault="003D2CD8">
            <w:pPr>
              <w:tabs>
                <w:tab w:val="left" w:pos="3388"/>
                <w:tab w:val="center" w:pos="4536"/>
              </w:tabs>
              <w:jc w:val="center"/>
              <w:rPr>
                <w:color w:val="333333"/>
              </w:rPr>
            </w:pPr>
            <w:r>
              <w:rPr>
                <w:color w:val="333333"/>
              </w:rPr>
              <w:t>w ha</w:t>
            </w:r>
          </w:p>
        </w:tc>
        <w:tc>
          <w:tcPr>
            <w:tcW w:w="1113" w:type="dxa"/>
            <w:tcBorders>
              <w:bottom w:val="single" w:sz="4" w:space="0" w:color="333333"/>
              <w:right w:val="single" w:sz="4" w:space="0" w:color="333333"/>
            </w:tcBorders>
            <w:tcMar>
              <w:top w:w="100" w:type="dxa"/>
              <w:left w:w="80" w:type="dxa"/>
              <w:bottom w:w="100" w:type="dxa"/>
              <w:right w:w="80" w:type="dxa"/>
            </w:tcMar>
          </w:tcPr>
          <w:p w14:paraId="00000626" w14:textId="77777777" w:rsidR="000C1305" w:rsidRDefault="003D2CD8">
            <w:pPr>
              <w:tabs>
                <w:tab w:val="left" w:pos="3388"/>
                <w:tab w:val="center" w:pos="4536"/>
              </w:tabs>
              <w:jc w:val="center"/>
              <w:rPr>
                <w:color w:val="333333"/>
              </w:rPr>
            </w:pPr>
            <w:r>
              <w:rPr>
                <w:color w:val="333333"/>
              </w:rPr>
              <w:t>przyrost (+) lub ubytek (–) w ha w stosunku do 2016 r.</w:t>
            </w:r>
          </w:p>
        </w:tc>
        <w:tc>
          <w:tcPr>
            <w:tcW w:w="1489" w:type="dxa"/>
            <w:vMerge/>
            <w:tcBorders>
              <w:top w:val="single" w:sz="4" w:space="0" w:color="333333"/>
              <w:bottom w:val="single" w:sz="4" w:space="0" w:color="333333"/>
              <w:right w:val="single" w:sz="4" w:space="0" w:color="333333"/>
            </w:tcBorders>
            <w:tcMar>
              <w:top w:w="100" w:type="dxa"/>
              <w:left w:w="80" w:type="dxa"/>
              <w:bottom w:w="100" w:type="dxa"/>
              <w:right w:w="80" w:type="dxa"/>
            </w:tcMar>
          </w:tcPr>
          <w:p w14:paraId="00000627" w14:textId="77777777" w:rsidR="000C1305" w:rsidRDefault="000C1305">
            <w:pPr>
              <w:pBdr>
                <w:top w:val="nil"/>
                <w:left w:val="nil"/>
                <w:bottom w:val="nil"/>
                <w:right w:val="nil"/>
                <w:between w:val="nil"/>
              </w:pBdr>
              <w:spacing w:line="276" w:lineRule="auto"/>
              <w:rPr>
                <w:color w:val="333333"/>
              </w:rPr>
            </w:pPr>
          </w:p>
        </w:tc>
      </w:tr>
      <w:tr w:rsidR="000C1305" w14:paraId="5DADC000" w14:textId="77777777">
        <w:trPr>
          <w:trHeight w:val="515"/>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28" w14:textId="77777777" w:rsidR="000C1305" w:rsidRDefault="003D2CD8">
            <w:pPr>
              <w:tabs>
                <w:tab w:val="left" w:pos="3388"/>
                <w:tab w:val="center" w:pos="4536"/>
              </w:tabs>
              <w:jc w:val="both"/>
              <w:rPr>
                <w:b/>
                <w:color w:val="333333"/>
              </w:rPr>
            </w:pPr>
            <w:r>
              <w:rPr>
                <w:b/>
                <w:color w:val="333333"/>
              </w:rPr>
              <w:t>Powierzchnia ogólna</w:t>
            </w:r>
          </w:p>
        </w:tc>
        <w:tc>
          <w:tcPr>
            <w:tcW w:w="1113" w:type="dxa"/>
            <w:tcBorders>
              <w:bottom w:val="single" w:sz="4" w:space="0" w:color="333333"/>
              <w:right w:val="single" w:sz="4" w:space="0" w:color="333333"/>
            </w:tcBorders>
            <w:tcMar>
              <w:top w:w="100" w:type="dxa"/>
              <w:left w:w="80" w:type="dxa"/>
              <w:bottom w:w="100" w:type="dxa"/>
              <w:right w:w="80" w:type="dxa"/>
            </w:tcMar>
          </w:tcPr>
          <w:p w14:paraId="00000629" w14:textId="77777777" w:rsidR="000C1305" w:rsidRDefault="003D2CD8">
            <w:pPr>
              <w:tabs>
                <w:tab w:val="left" w:pos="3388"/>
                <w:tab w:val="center" w:pos="4536"/>
              </w:tabs>
              <w:jc w:val="right"/>
              <w:rPr>
                <w:b/>
                <w:color w:val="333333"/>
                <w:sz w:val="18"/>
                <w:szCs w:val="18"/>
              </w:rPr>
            </w:pPr>
            <w:r>
              <w:rPr>
                <w:b/>
                <w:color w:val="333333"/>
                <w:sz w:val="18"/>
                <w:szCs w:val="18"/>
              </w:rPr>
              <w:t>1 831 034</w:t>
            </w:r>
          </w:p>
        </w:tc>
        <w:tc>
          <w:tcPr>
            <w:tcW w:w="997" w:type="dxa"/>
            <w:tcBorders>
              <w:bottom w:val="single" w:sz="4" w:space="0" w:color="333333"/>
              <w:right w:val="single" w:sz="4" w:space="0" w:color="333333"/>
            </w:tcBorders>
            <w:tcMar>
              <w:top w:w="100" w:type="dxa"/>
              <w:left w:w="80" w:type="dxa"/>
              <w:bottom w:w="100" w:type="dxa"/>
              <w:right w:w="80" w:type="dxa"/>
            </w:tcMar>
          </w:tcPr>
          <w:p w14:paraId="0000062A" w14:textId="77777777" w:rsidR="000C1305" w:rsidRDefault="003D2CD8">
            <w:pPr>
              <w:tabs>
                <w:tab w:val="left" w:pos="3388"/>
                <w:tab w:val="center" w:pos="4536"/>
              </w:tabs>
              <w:jc w:val="right"/>
              <w:rPr>
                <w:b/>
                <w:color w:val="333333"/>
                <w:sz w:val="18"/>
                <w:szCs w:val="18"/>
              </w:rPr>
            </w:pPr>
            <w:r>
              <w:rPr>
                <w:b/>
                <w:color w:val="333333"/>
                <w:sz w:val="18"/>
                <w:szCs w:val="18"/>
              </w:rPr>
              <w:t>1 831 034</w:t>
            </w:r>
          </w:p>
        </w:tc>
        <w:tc>
          <w:tcPr>
            <w:tcW w:w="1113" w:type="dxa"/>
            <w:tcBorders>
              <w:bottom w:val="single" w:sz="4" w:space="0" w:color="333333"/>
              <w:right w:val="single" w:sz="4" w:space="0" w:color="333333"/>
            </w:tcBorders>
            <w:tcMar>
              <w:top w:w="100" w:type="dxa"/>
              <w:left w:w="80" w:type="dxa"/>
              <w:bottom w:w="100" w:type="dxa"/>
              <w:right w:w="80" w:type="dxa"/>
            </w:tcMar>
          </w:tcPr>
          <w:p w14:paraId="0000062B" w14:textId="77777777" w:rsidR="000C1305" w:rsidRDefault="003D2CD8">
            <w:pPr>
              <w:tabs>
                <w:tab w:val="left" w:pos="3388"/>
                <w:tab w:val="center" w:pos="4536"/>
              </w:tabs>
              <w:jc w:val="right"/>
              <w:rPr>
                <w:b/>
                <w:color w:val="333333"/>
                <w:sz w:val="18"/>
                <w:szCs w:val="18"/>
              </w:rPr>
            </w:pPr>
            <w:r>
              <w:rPr>
                <w:b/>
                <w:color w:val="333333"/>
                <w:sz w:val="18"/>
                <w:szCs w:val="18"/>
              </w:rPr>
              <w:t>1 832 368</w:t>
            </w:r>
          </w:p>
        </w:tc>
        <w:tc>
          <w:tcPr>
            <w:tcW w:w="1113" w:type="dxa"/>
            <w:tcBorders>
              <w:bottom w:val="single" w:sz="4" w:space="0" w:color="333333"/>
              <w:right w:val="single" w:sz="4" w:space="0" w:color="333333"/>
            </w:tcBorders>
            <w:tcMar>
              <w:top w:w="100" w:type="dxa"/>
              <w:left w:w="80" w:type="dxa"/>
              <w:bottom w:w="100" w:type="dxa"/>
              <w:right w:w="80" w:type="dxa"/>
            </w:tcMar>
          </w:tcPr>
          <w:p w14:paraId="0000062C" w14:textId="77777777" w:rsidR="000C1305" w:rsidRDefault="003D2CD8">
            <w:pPr>
              <w:tabs>
                <w:tab w:val="left" w:pos="3388"/>
                <w:tab w:val="center" w:pos="4536"/>
              </w:tabs>
              <w:jc w:val="right"/>
              <w:rPr>
                <w:b/>
                <w:color w:val="333333"/>
                <w:sz w:val="18"/>
                <w:szCs w:val="18"/>
              </w:rPr>
            </w:pPr>
            <w:r>
              <w:rPr>
                <w:b/>
                <w:color w:val="333333"/>
                <w:sz w:val="18"/>
                <w:szCs w:val="18"/>
              </w:rPr>
              <w:t>1334</w:t>
            </w:r>
          </w:p>
        </w:tc>
        <w:tc>
          <w:tcPr>
            <w:tcW w:w="1489" w:type="dxa"/>
            <w:tcBorders>
              <w:bottom w:val="single" w:sz="4" w:space="0" w:color="333333"/>
              <w:right w:val="single" w:sz="4" w:space="0" w:color="333333"/>
            </w:tcBorders>
            <w:tcMar>
              <w:top w:w="100" w:type="dxa"/>
              <w:left w:w="80" w:type="dxa"/>
              <w:bottom w:w="100" w:type="dxa"/>
              <w:right w:w="80" w:type="dxa"/>
            </w:tcMar>
          </w:tcPr>
          <w:p w14:paraId="0000062D" w14:textId="77777777" w:rsidR="000C1305" w:rsidRDefault="003D2CD8">
            <w:pPr>
              <w:tabs>
                <w:tab w:val="left" w:pos="3388"/>
                <w:tab w:val="center" w:pos="4536"/>
              </w:tabs>
              <w:jc w:val="both"/>
              <w:rPr>
                <w:color w:val="333333"/>
                <w:sz w:val="18"/>
                <w:szCs w:val="18"/>
              </w:rPr>
            </w:pPr>
            <w:r>
              <w:rPr>
                <w:color w:val="333333"/>
                <w:sz w:val="18"/>
                <w:szCs w:val="18"/>
              </w:rPr>
              <w:t xml:space="preserve"> </w:t>
            </w:r>
          </w:p>
        </w:tc>
      </w:tr>
      <w:tr w:rsidR="000C1305" w14:paraId="6DABA18E" w14:textId="77777777">
        <w:trPr>
          <w:trHeight w:val="500"/>
        </w:trPr>
        <w:tc>
          <w:tcPr>
            <w:tcW w:w="3200" w:type="dxa"/>
            <w:tcBorders>
              <w:left w:val="single" w:sz="4" w:space="0" w:color="333333"/>
              <w:bottom w:val="single" w:sz="4" w:space="0" w:color="333333"/>
              <w:right w:val="single" w:sz="4" w:space="0" w:color="333333"/>
            </w:tcBorders>
            <w:shd w:val="clear" w:color="auto" w:fill="FFFF00"/>
            <w:tcMar>
              <w:top w:w="100" w:type="dxa"/>
              <w:left w:w="80" w:type="dxa"/>
              <w:bottom w:w="100" w:type="dxa"/>
              <w:right w:w="80" w:type="dxa"/>
            </w:tcMar>
          </w:tcPr>
          <w:p w14:paraId="0000062E" w14:textId="77777777" w:rsidR="000C1305" w:rsidRDefault="003D2CD8">
            <w:pPr>
              <w:tabs>
                <w:tab w:val="left" w:pos="3388"/>
                <w:tab w:val="center" w:pos="4536"/>
              </w:tabs>
              <w:jc w:val="both"/>
              <w:rPr>
                <w:color w:val="333333"/>
              </w:rPr>
            </w:pPr>
            <w:r>
              <w:rPr>
                <w:color w:val="333333"/>
              </w:rPr>
              <w:t>Użytki rolne</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2F" w14:textId="77777777" w:rsidR="000C1305" w:rsidRDefault="003D2CD8">
            <w:pPr>
              <w:tabs>
                <w:tab w:val="left" w:pos="3388"/>
                <w:tab w:val="center" w:pos="4536"/>
              </w:tabs>
              <w:jc w:val="right"/>
              <w:rPr>
                <w:color w:val="333333"/>
                <w:sz w:val="18"/>
                <w:szCs w:val="18"/>
              </w:rPr>
            </w:pPr>
            <w:r>
              <w:rPr>
                <w:color w:val="333333"/>
                <w:sz w:val="18"/>
                <w:szCs w:val="18"/>
              </w:rPr>
              <w:t>929 232</w:t>
            </w:r>
          </w:p>
        </w:tc>
        <w:tc>
          <w:tcPr>
            <w:tcW w:w="997"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30" w14:textId="77777777" w:rsidR="000C1305" w:rsidRDefault="003D2CD8">
            <w:pPr>
              <w:tabs>
                <w:tab w:val="left" w:pos="3388"/>
                <w:tab w:val="center" w:pos="4536"/>
              </w:tabs>
              <w:jc w:val="right"/>
              <w:rPr>
                <w:color w:val="333333"/>
                <w:sz w:val="18"/>
                <w:szCs w:val="18"/>
              </w:rPr>
            </w:pPr>
            <w:r>
              <w:rPr>
                <w:color w:val="333333"/>
                <w:sz w:val="18"/>
                <w:szCs w:val="18"/>
              </w:rPr>
              <w:t>918 497</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31" w14:textId="77777777" w:rsidR="000C1305" w:rsidRDefault="003D2CD8">
            <w:pPr>
              <w:tabs>
                <w:tab w:val="left" w:pos="3388"/>
                <w:tab w:val="center" w:pos="4536"/>
              </w:tabs>
              <w:jc w:val="right"/>
              <w:rPr>
                <w:color w:val="333333"/>
                <w:sz w:val="18"/>
                <w:szCs w:val="18"/>
              </w:rPr>
            </w:pPr>
            <w:r>
              <w:rPr>
                <w:color w:val="333333"/>
                <w:sz w:val="18"/>
                <w:szCs w:val="18"/>
              </w:rPr>
              <w:t>915 670</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32" w14:textId="77777777" w:rsidR="000C1305" w:rsidRDefault="003D2CD8">
            <w:pPr>
              <w:tabs>
                <w:tab w:val="left" w:pos="3388"/>
                <w:tab w:val="center" w:pos="4536"/>
              </w:tabs>
              <w:jc w:val="right"/>
              <w:rPr>
                <w:b/>
                <w:color w:val="333333"/>
                <w:sz w:val="18"/>
                <w:szCs w:val="18"/>
              </w:rPr>
            </w:pPr>
            <w:r>
              <w:rPr>
                <w:b/>
                <w:color w:val="333333"/>
                <w:sz w:val="18"/>
                <w:szCs w:val="18"/>
              </w:rPr>
              <w:t>-2827</w:t>
            </w:r>
          </w:p>
        </w:tc>
        <w:tc>
          <w:tcPr>
            <w:tcW w:w="1489"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33" w14:textId="77777777" w:rsidR="000C1305" w:rsidRDefault="003D2CD8">
            <w:pPr>
              <w:tabs>
                <w:tab w:val="left" w:pos="3388"/>
                <w:tab w:val="center" w:pos="4536"/>
              </w:tabs>
              <w:jc w:val="right"/>
              <w:rPr>
                <w:color w:val="333333"/>
                <w:sz w:val="18"/>
                <w:szCs w:val="18"/>
              </w:rPr>
            </w:pPr>
            <w:r>
              <w:rPr>
                <w:color w:val="333333"/>
                <w:sz w:val="18"/>
                <w:szCs w:val="18"/>
              </w:rPr>
              <w:t>49,97%</w:t>
            </w:r>
          </w:p>
        </w:tc>
      </w:tr>
      <w:tr w:rsidR="000C1305" w14:paraId="6C61B174"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34" w14:textId="77777777" w:rsidR="000C1305" w:rsidRDefault="003D2CD8">
            <w:pPr>
              <w:tabs>
                <w:tab w:val="left" w:pos="3388"/>
                <w:tab w:val="center" w:pos="4536"/>
              </w:tabs>
              <w:ind w:firstLine="200"/>
              <w:jc w:val="both"/>
              <w:rPr>
                <w:color w:val="333333"/>
              </w:rPr>
            </w:pPr>
            <w:r>
              <w:rPr>
                <w:color w:val="333333"/>
              </w:rPr>
              <w:t>grunty orne</w:t>
            </w:r>
          </w:p>
        </w:tc>
        <w:tc>
          <w:tcPr>
            <w:tcW w:w="1113" w:type="dxa"/>
            <w:tcBorders>
              <w:bottom w:val="single" w:sz="4" w:space="0" w:color="333333"/>
              <w:right w:val="single" w:sz="4" w:space="0" w:color="333333"/>
            </w:tcBorders>
            <w:tcMar>
              <w:top w:w="100" w:type="dxa"/>
              <w:left w:w="80" w:type="dxa"/>
              <w:bottom w:w="100" w:type="dxa"/>
              <w:right w:w="80" w:type="dxa"/>
            </w:tcMar>
          </w:tcPr>
          <w:p w14:paraId="00000635" w14:textId="77777777" w:rsidR="000C1305" w:rsidRDefault="003D2CD8">
            <w:pPr>
              <w:tabs>
                <w:tab w:val="left" w:pos="3388"/>
                <w:tab w:val="center" w:pos="4536"/>
              </w:tabs>
              <w:jc w:val="right"/>
              <w:rPr>
                <w:color w:val="333333"/>
                <w:sz w:val="18"/>
                <w:szCs w:val="18"/>
              </w:rPr>
            </w:pPr>
            <w:r>
              <w:rPr>
                <w:color w:val="333333"/>
                <w:sz w:val="18"/>
                <w:szCs w:val="18"/>
              </w:rPr>
              <w:t>707 083</w:t>
            </w:r>
          </w:p>
        </w:tc>
        <w:tc>
          <w:tcPr>
            <w:tcW w:w="997" w:type="dxa"/>
            <w:tcBorders>
              <w:bottom w:val="single" w:sz="4" w:space="0" w:color="333333"/>
              <w:right w:val="single" w:sz="4" w:space="0" w:color="333333"/>
            </w:tcBorders>
            <w:tcMar>
              <w:top w:w="100" w:type="dxa"/>
              <w:left w:w="80" w:type="dxa"/>
              <w:bottom w:w="100" w:type="dxa"/>
              <w:right w:w="80" w:type="dxa"/>
            </w:tcMar>
          </w:tcPr>
          <w:p w14:paraId="00000636" w14:textId="77777777" w:rsidR="000C1305" w:rsidRDefault="003D2CD8">
            <w:pPr>
              <w:tabs>
                <w:tab w:val="left" w:pos="3388"/>
                <w:tab w:val="center" w:pos="4536"/>
              </w:tabs>
              <w:jc w:val="right"/>
              <w:rPr>
                <w:color w:val="333333"/>
                <w:sz w:val="18"/>
                <w:szCs w:val="18"/>
              </w:rPr>
            </w:pPr>
            <w:r>
              <w:rPr>
                <w:color w:val="333333"/>
                <w:sz w:val="18"/>
                <w:szCs w:val="18"/>
              </w:rPr>
              <w:t>700 709</w:t>
            </w:r>
          </w:p>
        </w:tc>
        <w:tc>
          <w:tcPr>
            <w:tcW w:w="1113" w:type="dxa"/>
            <w:tcBorders>
              <w:bottom w:val="single" w:sz="4" w:space="0" w:color="333333"/>
              <w:right w:val="single" w:sz="4" w:space="0" w:color="333333"/>
            </w:tcBorders>
            <w:tcMar>
              <w:top w:w="100" w:type="dxa"/>
              <w:left w:w="80" w:type="dxa"/>
              <w:bottom w:w="100" w:type="dxa"/>
              <w:right w:w="80" w:type="dxa"/>
            </w:tcMar>
          </w:tcPr>
          <w:p w14:paraId="00000637" w14:textId="77777777" w:rsidR="000C1305" w:rsidRDefault="003D2CD8">
            <w:pPr>
              <w:tabs>
                <w:tab w:val="left" w:pos="3388"/>
                <w:tab w:val="center" w:pos="4536"/>
              </w:tabs>
              <w:jc w:val="right"/>
              <w:rPr>
                <w:color w:val="333333"/>
                <w:sz w:val="18"/>
                <w:szCs w:val="18"/>
              </w:rPr>
            </w:pPr>
            <w:r>
              <w:rPr>
                <w:color w:val="333333"/>
                <w:sz w:val="18"/>
                <w:szCs w:val="18"/>
              </w:rPr>
              <w:t>696 654</w:t>
            </w:r>
          </w:p>
        </w:tc>
        <w:tc>
          <w:tcPr>
            <w:tcW w:w="1113" w:type="dxa"/>
            <w:tcBorders>
              <w:bottom w:val="single" w:sz="4" w:space="0" w:color="333333"/>
              <w:right w:val="single" w:sz="4" w:space="0" w:color="333333"/>
            </w:tcBorders>
            <w:tcMar>
              <w:top w:w="100" w:type="dxa"/>
              <w:left w:w="80" w:type="dxa"/>
              <w:bottom w:w="100" w:type="dxa"/>
              <w:right w:w="80" w:type="dxa"/>
            </w:tcMar>
          </w:tcPr>
          <w:p w14:paraId="00000638" w14:textId="77777777" w:rsidR="000C1305" w:rsidRDefault="003D2CD8">
            <w:pPr>
              <w:tabs>
                <w:tab w:val="left" w:pos="3388"/>
                <w:tab w:val="center" w:pos="4536"/>
              </w:tabs>
              <w:jc w:val="right"/>
              <w:rPr>
                <w:b/>
                <w:color w:val="333333"/>
                <w:sz w:val="18"/>
                <w:szCs w:val="18"/>
              </w:rPr>
            </w:pPr>
            <w:r>
              <w:rPr>
                <w:b/>
                <w:color w:val="333333"/>
                <w:sz w:val="18"/>
                <w:szCs w:val="18"/>
              </w:rPr>
              <w:t>-4055</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39" w14:textId="77777777" w:rsidR="000C1305" w:rsidRDefault="003D2CD8">
            <w:pPr>
              <w:tabs>
                <w:tab w:val="left" w:pos="3388"/>
                <w:tab w:val="center" w:pos="4536"/>
              </w:tabs>
              <w:jc w:val="right"/>
              <w:rPr>
                <w:color w:val="333333"/>
                <w:sz w:val="18"/>
                <w:szCs w:val="18"/>
              </w:rPr>
            </w:pPr>
            <w:r>
              <w:rPr>
                <w:color w:val="333333"/>
                <w:sz w:val="18"/>
                <w:szCs w:val="18"/>
              </w:rPr>
              <w:t>38,02%</w:t>
            </w:r>
          </w:p>
        </w:tc>
      </w:tr>
      <w:tr w:rsidR="000C1305" w14:paraId="7AE1AC7E"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3A" w14:textId="77777777" w:rsidR="000C1305" w:rsidRDefault="003D2CD8">
            <w:pPr>
              <w:tabs>
                <w:tab w:val="left" w:pos="3388"/>
                <w:tab w:val="center" w:pos="4536"/>
              </w:tabs>
              <w:ind w:firstLine="200"/>
              <w:jc w:val="both"/>
              <w:rPr>
                <w:color w:val="333333"/>
              </w:rPr>
            </w:pPr>
            <w:r>
              <w:rPr>
                <w:color w:val="333333"/>
              </w:rPr>
              <w:t>Sady</w:t>
            </w:r>
          </w:p>
        </w:tc>
        <w:tc>
          <w:tcPr>
            <w:tcW w:w="1113" w:type="dxa"/>
            <w:tcBorders>
              <w:bottom w:val="single" w:sz="4" w:space="0" w:color="333333"/>
              <w:right w:val="single" w:sz="4" w:space="0" w:color="333333"/>
            </w:tcBorders>
            <w:tcMar>
              <w:top w:w="100" w:type="dxa"/>
              <w:left w:w="80" w:type="dxa"/>
              <w:bottom w:w="100" w:type="dxa"/>
              <w:right w:w="80" w:type="dxa"/>
            </w:tcMar>
          </w:tcPr>
          <w:p w14:paraId="0000063B" w14:textId="77777777" w:rsidR="000C1305" w:rsidRDefault="003D2CD8">
            <w:pPr>
              <w:tabs>
                <w:tab w:val="left" w:pos="3388"/>
                <w:tab w:val="center" w:pos="4536"/>
              </w:tabs>
              <w:jc w:val="right"/>
              <w:rPr>
                <w:color w:val="333333"/>
                <w:sz w:val="18"/>
                <w:szCs w:val="18"/>
              </w:rPr>
            </w:pPr>
            <w:r>
              <w:rPr>
                <w:color w:val="333333"/>
                <w:sz w:val="18"/>
                <w:szCs w:val="18"/>
              </w:rPr>
              <w:t>5 008</w:t>
            </w:r>
          </w:p>
        </w:tc>
        <w:tc>
          <w:tcPr>
            <w:tcW w:w="997" w:type="dxa"/>
            <w:tcBorders>
              <w:bottom w:val="single" w:sz="4" w:space="0" w:color="333333"/>
              <w:right w:val="single" w:sz="4" w:space="0" w:color="333333"/>
            </w:tcBorders>
            <w:tcMar>
              <w:top w:w="100" w:type="dxa"/>
              <w:left w:w="80" w:type="dxa"/>
              <w:bottom w:w="100" w:type="dxa"/>
              <w:right w:w="80" w:type="dxa"/>
            </w:tcMar>
          </w:tcPr>
          <w:p w14:paraId="0000063C" w14:textId="77777777" w:rsidR="000C1305" w:rsidRDefault="003D2CD8">
            <w:pPr>
              <w:tabs>
                <w:tab w:val="left" w:pos="3388"/>
                <w:tab w:val="center" w:pos="4536"/>
              </w:tabs>
              <w:jc w:val="right"/>
              <w:rPr>
                <w:color w:val="333333"/>
                <w:sz w:val="18"/>
                <w:szCs w:val="18"/>
              </w:rPr>
            </w:pPr>
            <w:r>
              <w:rPr>
                <w:color w:val="333333"/>
                <w:sz w:val="18"/>
                <w:szCs w:val="18"/>
              </w:rPr>
              <w:t>4 540</w:t>
            </w:r>
          </w:p>
        </w:tc>
        <w:tc>
          <w:tcPr>
            <w:tcW w:w="1113" w:type="dxa"/>
            <w:tcBorders>
              <w:bottom w:val="single" w:sz="4" w:space="0" w:color="333333"/>
              <w:right w:val="single" w:sz="4" w:space="0" w:color="333333"/>
            </w:tcBorders>
            <w:tcMar>
              <w:top w:w="100" w:type="dxa"/>
              <w:left w:w="80" w:type="dxa"/>
              <w:bottom w:w="100" w:type="dxa"/>
              <w:right w:w="80" w:type="dxa"/>
            </w:tcMar>
          </w:tcPr>
          <w:p w14:paraId="0000063D" w14:textId="77777777" w:rsidR="000C1305" w:rsidRDefault="003D2CD8">
            <w:pPr>
              <w:tabs>
                <w:tab w:val="left" w:pos="3388"/>
                <w:tab w:val="center" w:pos="4536"/>
              </w:tabs>
              <w:jc w:val="right"/>
              <w:rPr>
                <w:color w:val="333333"/>
                <w:sz w:val="18"/>
                <w:szCs w:val="18"/>
              </w:rPr>
            </w:pPr>
            <w:r>
              <w:rPr>
                <w:color w:val="333333"/>
                <w:sz w:val="18"/>
                <w:szCs w:val="18"/>
              </w:rPr>
              <w:t>4 201</w:t>
            </w:r>
          </w:p>
        </w:tc>
        <w:tc>
          <w:tcPr>
            <w:tcW w:w="1113" w:type="dxa"/>
            <w:tcBorders>
              <w:bottom w:val="single" w:sz="4" w:space="0" w:color="333333"/>
              <w:right w:val="single" w:sz="4" w:space="0" w:color="333333"/>
            </w:tcBorders>
            <w:tcMar>
              <w:top w:w="100" w:type="dxa"/>
              <w:left w:w="80" w:type="dxa"/>
              <w:bottom w:w="100" w:type="dxa"/>
              <w:right w:w="80" w:type="dxa"/>
            </w:tcMar>
          </w:tcPr>
          <w:p w14:paraId="0000063E" w14:textId="77777777" w:rsidR="000C1305" w:rsidRDefault="003D2CD8">
            <w:pPr>
              <w:tabs>
                <w:tab w:val="left" w:pos="3388"/>
                <w:tab w:val="center" w:pos="4536"/>
              </w:tabs>
              <w:jc w:val="right"/>
              <w:rPr>
                <w:b/>
                <w:color w:val="333333"/>
                <w:sz w:val="18"/>
                <w:szCs w:val="18"/>
              </w:rPr>
            </w:pPr>
            <w:r>
              <w:rPr>
                <w:b/>
                <w:color w:val="333333"/>
                <w:sz w:val="18"/>
                <w:szCs w:val="18"/>
              </w:rPr>
              <w:t>-339</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3F" w14:textId="77777777" w:rsidR="000C1305" w:rsidRDefault="003D2CD8">
            <w:pPr>
              <w:tabs>
                <w:tab w:val="left" w:pos="3388"/>
                <w:tab w:val="center" w:pos="4536"/>
              </w:tabs>
              <w:jc w:val="right"/>
              <w:rPr>
                <w:color w:val="333333"/>
                <w:sz w:val="18"/>
                <w:szCs w:val="18"/>
              </w:rPr>
            </w:pPr>
            <w:r>
              <w:rPr>
                <w:color w:val="333333"/>
                <w:sz w:val="18"/>
                <w:szCs w:val="18"/>
              </w:rPr>
              <w:t>0,23%</w:t>
            </w:r>
          </w:p>
        </w:tc>
      </w:tr>
      <w:tr w:rsidR="000C1305" w14:paraId="3EA359A1"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40" w14:textId="77777777" w:rsidR="000C1305" w:rsidRDefault="003D2CD8">
            <w:pPr>
              <w:tabs>
                <w:tab w:val="left" w:pos="3388"/>
                <w:tab w:val="center" w:pos="4536"/>
              </w:tabs>
              <w:ind w:firstLine="200"/>
              <w:jc w:val="both"/>
              <w:rPr>
                <w:color w:val="333333"/>
              </w:rPr>
            </w:pPr>
            <w:r>
              <w:rPr>
                <w:color w:val="333333"/>
              </w:rPr>
              <w:t>łąki trwałe</w:t>
            </w:r>
          </w:p>
        </w:tc>
        <w:tc>
          <w:tcPr>
            <w:tcW w:w="1113" w:type="dxa"/>
            <w:tcBorders>
              <w:bottom w:val="single" w:sz="4" w:space="0" w:color="333333"/>
              <w:right w:val="single" w:sz="4" w:space="0" w:color="333333"/>
            </w:tcBorders>
            <w:tcMar>
              <w:top w:w="100" w:type="dxa"/>
              <w:left w:w="80" w:type="dxa"/>
              <w:bottom w:w="100" w:type="dxa"/>
              <w:right w:w="80" w:type="dxa"/>
            </w:tcMar>
          </w:tcPr>
          <w:p w14:paraId="00000641" w14:textId="77777777" w:rsidR="000C1305" w:rsidRDefault="003D2CD8">
            <w:pPr>
              <w:tabs>
                <w:tab w:val="left" w:pos="3388"/>
                <w:tab w:val="center" w:pos="4536"/>
              </w:tabs>
              <w:jc w:val="right"/>
              <w:rPr>
                <w:color w:val="333333"/>
                <w:sz w:val="18"/>
                <w:szCs w:val="18"/>
              </w:rPr>
            </w:pPr>
            <w:r>
              <w:rPr>
                <w:color w:val="333333"/>
                <w:sz w:val="18"/>
                <w:szCs w:val="18"/>
              </w:rPr>
              <w:t>112 461</w:t>
            </w:r>
          </w:p>
        </w:tc>
        <w:tc>
          <w:tcPr>
            <w:tcW w:w="997" w:type="dxa"/>
            <w:tcBorders>
              <w:bottom w:val="single" w:sz="4" w:space="0" w:color="333333"/>
              <w:right w:val="single" w:sz="4" w:space="0" w:color="333333"/>
            </w:tcBorders>
            <w:tcMar>
              <w:top w:w="100" w:type="dxa"/>
              <w:left w:w="80" w:type="dxa"/>
              <w:bottom w:w="100" w:type="dxa"/>
              <w:right w:w="80" w:type="dxa"/>
            </w:tcMar>
          </w:tcPr>
          <w:p w14:paraId="00000642" w14:textId="77777777" w:rsidR="000C1305" w:rsidRDefault="003D2CD8">
            <w:pPr>
              <w:tabs>
                <w:tab w:val="left" w:pos="3388"/>
                <w:tab w:val="center" w:pos="4536"/>
              </w:tabs>
              <w:jc w:val="right"/>
              <w:rPr>
                <w:color w:val="333333"/>
                <w:sz w:val="18"/>
                <w:szCs w:val="18"/>
              </w:rPr>
            </w:pPr>
            <w:r>
              <w:rPr>
                <w:color w:val="333333"/>
                <w:sz w:val="18"/>
                <w:szCs w:val="18"/>
              </w:rPr>
              <w:t>110 792</w:t>
            </w:r>
          </w:p>
        </w:tc>
        <w:tc>
          <w:tcPr>
            <w:tcW w:w="1113" w:type="dxa"/>
            <w:tcBorders>
              <w:bottom w:val="single" w:sz="4" w:space="0" w:color="333333"/>
              <w:right w:val="single" w:sz="4" w:space="0" w:color="333333"/>
            </w:tcBorders>
            <w:tcMar>
              <w:top w:w="100" w:type="dxa"/>
              <w:left w:w="80" w:type="dxa"/>
              <w:bottom w:w="100" w:type="dxa"/>
              <w:right w:w="80" w:type="dxa"/>
            </w:tcMar>
          </w:tcPr>
          <w:p w14:paraId="00000643" w14:textId="77777777" w:rsidR="000C1305" w:rsidRDefault="003D2CD8">
            <w:pPr>
              <w:tabs>
                <w:tab w:val="left" w:pos="3388"/>
                <w:tab w:val="center" w:pos="4536"/>
              </w:tabs>
              <w:jc w:val="right"/>
              <w:rPr>
                <w:color w:val="333333"/>
                <w:sz w:val="18"/>
                <w:szCs w:val="18"/>
              </w:rPr>
            </w:pPr>
            <w:r>
              <w:rPr>
                <w:color w:val="333333"/>
                <w:sz w:val="18"/>
                <w:szCs w:val="18"/>
              </w:rPr>
              <w:t>109 544</w:t>
            </w:r>
          </w:p>
        </w:tc>
        <w:tc>
          <w:tcPr>
            <w:tcW w:w="1113" w:type="dxa"/>
            <w:tcBorders>
              <w:bottom w:val="single" w:sz="4" w:space="0" w:color="333333"/>
              <w:right w:val="single" w:sz="4" w:space="0" w:color="333333"/>
            </w:tcBorders>
            <w:tcMar>
              <w:top w:w="100" w:type="dxa"/>
              <w:left w:w="80" w:type="dxa"/>
              <w:bottom w:w="100" w:type="dxa"/>
              <w:right w:w="80" w:type="dxa"/>
            </w:tcMar>
          </w:tcPr>
          <w:p w14:paraId="00000644" w14:textId="77777777" w:rsidR="000C1305" w:rsidRDefault="003D2CD8">
            <w:pPr>
              <w:tabs>
                <w:tab w:val="left" w:pos="3388"/>
                <w:tab w:val="center" w:pos="4536"/>
              </w:tabs>
              <w:jc w:val="right"/>
              <w:rPr>
                <w:b/>
                <w:color w:val="333333"/>
                <w:sz w:val="18"/>
                <w:szCs w:val="18"/>
              </w:rPr>
            </w:pPr>
            <w:r>
              <w:rPr>
                <w:b/>
                <w:color w:val="333333"/>
                <w:sz w:val="18"/>
                <w:szCs w:val="18"/>
              </w:rPr>
              <w:t>-1248</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45" w14:textId="77777777" w:rsidR="000C1305" w:rsidRDefault="003D2CD8">
            <w:pPr>
              <w:tabs>
                <w:tab w:val="left" w:pos="3388"/>
                <w:tab w:val="center" w:pos="4536"/>
              </w:tabs>
              <w:jc w:val="right"/>
              <w:rPr>
                <w:color w:val="333333"/>
                <w:sz w:val="18"/>
                <w:szCs w:val="18"/>
              </w:rPr>
            </w:pPr>
            <w:r>
              <w:rPr>
                <w:color w:val="333333"/>
                <w:sz w:val="18"/>
                <w:szCs w:val="18"/>
              </w:rPr>
              <w:t>5,98%</w:t>
            </w:r>
          </w:p>
        </w:tc>
      </w:tr>
      <w:tr w:rsidR="000C1305" w14:paraId="1BB25912"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46" w14:textId="77777777" w:rsidR="000C1305" w:rsidRDefault="003D2CD8">
            <w:pPr>
              <w:tabs>
                <w:tab w:val="left" w:pos="3388"/>
                <w:tab w:val="center" w:pos="4536"/>
              </w:tabs>
              <w:ind w:firstLine="200"/>
              <w:jc w:val="both"/>
              <w:rPr>
                <w:color w:val="333333"/>
              </w:rPr>
            </w:pPr>
            <w:r>
              <w:rPr>
                <w:color w:val="333333"/>
              </w:rPr>
              <w:t>pastwiska trwałe</w:t>
            </w:r>
          </w:p>
        </w:tc>
        <w:tc>
          <w:tcPr>
            <w:tcW w:w="1113" w:type="dxa"/>
            <w:tcBorders>
              <w:bottom w:val="single" w:sz="4" w:space="0" w:color="333333"/>
              <w:right w:val="single" w:sz="4" w:space="0" w:color="333333"/>
            </w:tcBorders>
            <w:tcMar>
              <w:top w:w="100" w:type="dxa"/>
              <w:left w:w="80" w:type="dxa"/>
              <w:bottom w:w="100" w:type="dxa"/>
              <w:right w:w="80" w:type="dxa"/>
            </w:tcMar>
          </w:tcPr>
          <w:p w14:paraId="00000647" w14:textId="77777777" w:rsidR="000C1305" w:rsidRDefault="003D2CD8">
            <w:pPr>
              <w:tabs>
                <w:tab w:val="left" w:pos="3388"/>
                <w:tab w:val="center" w:pos="4536"/>
              </w:tabs>
              <w:jc w:val="right"/>
              <w:rPr>
                <w:color w:val="333333"/>
                <w:sz w:val="18"/>
                <w:szCs w:val="18"/>
              </w:rPr>
            </w:pPr>
            <w:r>
              <w:rPr>
                <w:color w:val="333333"/>
                <w:sz w:val="18"/>
                <w:szCs w:val="18"/>
              </w:rPr>
              <w:t>71 904</w:t>
            </w:r>
          </w:p>
        </w:tc>
        <w:tc>
          <w:tcPr>
            <w:tcW w:w="997" w:type="dxa"/>
            <w:tcBorders>
              <w:bottom w:val="single" w:sz="4" w:space="0" w:color="333333"/>
              <w:right w:val="single" w:sz="4" w:space="0" w:color="333333"/>
            </w:tcBorders>
            <w:tcMar>
              <w:top w:w="100" w:type="dxa"/>
              <w:left w:w="80" w:type="dxa"/>
              <w:bottom w:w="100" w:type="dxa"/>
              <w:right w:w="80" w:type="dxa"/>
            </w:tcMar>
          </w:tcPr>
          <w:p w14:paraId="00000648" w14:textId="77777777" w:rsidR="000C1305" w:rsidRDefault="003D2CD8">
            <w:pPr>
              <w:tabs>
                <w:tab w:val="left" w:pos="3388"/>
                <w:tab w:val="center" w:pos="4536"/>
              </w:tabs>
              <w:jc w:val="right"/>
              <w:rPr>
                <w:color w:val="333333"/>
                <w:sz w:val="18"/>
                <w:szCs w:val="18"/>
              </w:rPr>
            </w:pPr>
            <w:r>
              <w:rPr>
                <w:color w:val="333333"/>
                <w:sz w:val="18"/>
                <w:szCs w:val="18"/>
              </w:rPr>
              <w:t>70 510</w:t>
            </w:r>
          </w:p>
        </w:tc>
        <w:tc>
          <w:tcPr>
            <w:tcW w:w="1113" w:type="dxa"/>
            <w:tcBorders>
              <w:bottom w:val="single" w:sz="4" w:space="0" w:color="333333"/>
              <w:right w:val="single" w:sz="4" w:space="0" w:color="333333"/>
            </w:tcBorders>
            <w:tcMar>
              <w:top w:w="100" w:type="dxa"/>
              <w:left w:w="80" w:type="dxa"/>
              <w:bottom w:w="100" w:type="dxa"/>
              <w:right w:w="80" w:type="dxa"/>
            </w:tcMar>
          </w:tcPr>
          <w:p w14:paraId="00000649" w14:textId="77777777" w:rsidR="000C1305" w:rsidRDefault="003D2CD8">
            <w:pPr>
              <w:tabs>
                <w:tab w:val="left" w:pos="3388"/>
                <w:tab w:val="center" w:pos="4536"/>
              </w:tabs>
              <w:jc w:val="right"/>
              <w:rPr>
                <w:color w:val="333333"/>
                <w:sz w:val="18"/>
                <w:szCs w:val="18"/>
              </w:rPr>
            </w:pPr>
            <w:r>
              <w:rPr>
                <w:color w:val="333333"/>
                <w:sz w:val="18"/>
                <w:szCs w:val="18"/>
              </w:rPr>
              <w:t>69 403</w:t>
            </w:r>
          </w:p>
        </w:tc>
        <w:tc>
          <w:tcPr>
            <w:tcW w:w="1113" w:type="dxa"/>
            <w:tcBorders>
              <w:bottom w:val="single" w:sz="4" w:space="0" w:color="333333"/>
              <w:right w:val="single" w:sz="4" w:space="0" w:color="333333"/>
            </w:tcBorders>
            <w:tcMar>
              <w:top w:w="100" w:type="dxa"/>
              <w:left w:w="80" w:type="dxa"/>
              <w:bottom w:w="100" w:type="dxa"/>
              <w:right w:w="80" w:type="dxa"/>
            </w:tcMar>
          </w:tcPr>
          <w:p w14:paraId="0000064A" w14:textId="77777777" w:rsidR="000C1305" w:rsidRDefault="003D2CD8">
            <w:pPr>
              <w:tabs>
                <w:tab w:val="left" w:pos="3388"/>
                <w:tab w:val="center" w:pos="4536"/>
              </w:tabs>
              <w:jc w:val="right"/>
              <w:rPr>
                <w:b/>
                <w:color w:val="333333"/>
                <w:sz w:val="18"/>
                <w:szCs w:val="18"/>
              </w:rPr>
            </w:pPr>
            <w:r>
              <w:rPr>
                <w:b/>
                <w:color w:val="333333"/>
                <w:sz w:val="18"/>
                <w:szCs w:val="18"/>
              </w:rPr>
              <w:t>-1107</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4B" w14:textId="77777777" w:rsidR="000C1305" w:rsidRDefault="003D2CD8">
            <w:pPr>
              <w:tabs>
                <w:tab w:val="left" w:pos="3388"/>
                <w:tab w:val="center" w:pos="4536"/>
              </w:tabs>
              <w:jc w:val="right"/>
              <w:rPr>
                <w:color w:val="333333"/>
                <w:sz w:val="18"/>
                <w:szCs w:val="18"/>
              </w:rPr>
            </w:pPr>
            <w:r>
              <w:rPr>
                <w:color w:val="333333"/>
                <w:sz w:val="18"/>
                <w:szCs w:val="18"/>
              </w:rPr>
              <w:t>3,79%</w:t>
            </w:r>
          </w:p>
        </w:tc>
      </w:tr>
      <w:tr w:rsidR="000C1305" w14:paraId="240FCA61"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4C" w14:textId="77777777" w:rsidR="000C1305" w:rsidRDefault="003D2CD8">
            <w:pPr>
              <w:tabs>
                <w:tab w:val="left" w:pos="3388"/>
                <w:tab w:val="center" w:pos="4536"/>
              </w:tabs>
              <w:ind w:firstLine="200"/>
              <w:jc w:val="both"/>
              <w:rPr>
                <w:color w:val="333333"/>
              </w:rPr>
            </w:pPr>
            <w:r>
              <w:rPr>
                <w:color w:val="333333"/>
              </w:rPr>
              <w:t>grunty rolne zabudowane</w:t>
            </w:r>
          </w:p>
        </w:tc>
        <w:tc>
          <w:tcPr>
            <w:tcW w:w="1113" w:type="dxa"/>
            <w:tcBorders>
              <w:bottom w:val="single" w:sz="4" w:space="0" w:color="333333"/>
              <w:right w:val="single" w:sz="4" w:space="0" w:color="333333"/>
            </w:tcBorders>
            <w:tcMar>
              <w:top w:w="100" w:type="dxa"/>
              <w:left w:w="80" w:type="dxa"/>
              <w:bottom w:w="100" w:type="dxa"/>
              <w:right w:w="80" w:type="dxa"/>
            </w:tcMar>
          </w:tcPr>
          <w:p w14:paraId="0000064D" w14:textId="77777777" w:rsidR="000C1305" w:rsidRDefault="003D2CD8">
            <w:pPr>
              <w:tabs>
                <w:tab w:val="left" w:pos="3388"/>
                <w:tab w:val="center" w:pos="4536"/>
              </w:tabs>
              <w:jc w:val="right"/>
              <w:rPr>
                <w:color w:val="333333"/>
                <w:sz w:val="18"/>
                <w:szCs w:val="18"/>
              </w:rPr>
            </w:pPr>
            <w:r>
              <w:rPr>
                <w:color w:val="333333"/>
                <w:sz w:val="18"/>
                <w:szCs w:val="18"/>
              </w:rPr>
              <w:t>20 708</w:t>
            </w:r>
          </w:p>
        </w:tc>
        <w:tc>
          <w:tcPr>
            <w:tcW w:w="997" w:type="dxa"/>
            <w:tcBorders>
              <w:bottom w:val="single" w:sz="4" w:space="0" w:color="333333"/>
              <w:right w:val="single" w:sz="4" w:space="0" w:color="333333"/>
            </w:tcBorders>
            <w:tcMar>
              <w:top w:w="100" w:type="dxa"/>
              <w:left w:w="80" w:type="dxa"/>
              <w:bottom w:w="100" w:type="dxa"/>
              <w:right w:w="80" w:type="dxa"/>
            </w:tcMar>
          </w:tcPr>
          <w:p w14:paraId="0000064E" w14:textId="77777777" w:rsidR="000C1305" w:rsidRDefault="003D2CD8">
            <w:pPr>
              <w:tabs>
                <w:tab w:val="left" w:pos="3388"/>
                <w:tab w:val="center" w:pos="4536"/>
              </w:tabs>
              <w:jc w:val="right"/>
              <w:rPr>
                <w:color w:val="333333"/>
                <w:sz w:val="18"/>
                <w:szCs w:val="18"/>
              </w:rPr>
            </w:pPr>
            <w:r>
              <w:rPr>
                <w:color w:val="333333"/>
                <w:sz w:val="18"/>
                <w:szCs w:val="18"/>
              </w:rPr>
              <w:t>19 995</w:t>
            </w:r>
          </w:p>
        </w:tc>
        <w:tc>
          <w:tcPr>
            <w:tcW w:w="1113" w:type="dxa"/>
            <w:tcBorders>
              <w:bottom w:val="single" w:sz="4" w:space="0" w:color="333333"/>
              <w:right w:val="single" w:sz="4" w:space="0" w:color="333333"/>
            </w:tcBorders>
            <w:tcMar>
              <w:top w:w="100" w:type="dxa"/>
              <w:left w:w="80" w:type="dxa"/>
              <w:bottom w:w="100" w:type="dxa"/>
              <w:right w:w="80" w:type="dxa"/>
            </w:tcMar>
          </w:tcPr>
          <w:p w14:paraId="0000064F" w14:textId="77777777" w:rsidR="000C1305" w:rsidRDefault="003D2CD8">
            <w:pPr>
              <w:tabs>
                <w:tab w:val="left" w:pos="3388"/>
                <w:tab w:val="center" w:pos="4536"/>
              </w:tabs>
              <w:jc w:val="right"/>
              <w:rPr>
                <w:color w:val="333333"/>
                <w:sz w:val="18"/>
                <w:szCs w:val="18"/>
              </w:rPr>
            </w:pPr>
            <w:r>
              <w:rPr>
                <w:color w:val="333333"/>
                <w:sz w:val="18"/>
                <w:szCs w:val="18"/>
              </w:rPr>
              <w:t>20 023</w:t>
            </w:r>
          </w:p>
        </w:tc>
        <w:tc>
          <w:tcPr>
            <w:tcW w:w="1113" w:type="dxa"/>
            <w:tcBorders>
              <w:bottom w:val="single" w:sz="4" w:space="0" w:color="333333"/>
              <w:right w:val="single" w:sz="4" w:space="0" w:color="333333"/>
            </w:tcBorders>
            <w:tcMar>
              <w:top w:w="100" w:type="dxa"/>
              <w:left w:w="80" w:type="dxa"/>
              <w:bottom w:w="100" w:type="dxa"/>
              <w:right w:w="80" w:type="dxa"/>
            </w:tcMar>
          </w:tcPr>
          <w:p w14:paraId="00000650" w14:textId="77777777" w:rsidR="000C1305" w:rsidRDefault="003D2CD8">
            <w:pPr>
              <w:tabs>
                <w:tab w:val="left" w:pos="3388"/>
                <w:tab w:val="center" w:pos="4536"/>
              </w:tabs>
              <w:jc w:val="right"/>
              <w:rPr>
                <w:b/>
                <w:color w:val="333333"/>
                <w:sz w:val="18"/>
                <w:szCs w:val="18"/>
              </w:rPr>
            </w:pPr>
            <w:r>
              <w:rPr>
                <w:b/>
                <w:color w:val="333333"/>
                <w:sz w:val="18"/>
                <w:szCs w:val="18"/>
              </w:rPr>
              <w:t>28</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51" w14:textId="77777777" w:rsidR="000C1305" w:rsidRDefault="003D2CD8">
            <w:pPr>
              <w:tabs>
                <w:tab w:val="left" w:pos="3388"/>
                <w:tab w:val="center" w:pos="4536"/>
              </w:tabs>
              <w:jc w:val="right"/>
              <w:rPr>
                <w:color w:val="333333"/>
                <w:sz w:val="18"/>
                <w:szCs w:val="18"/>
              </w:rPr>
            </w:pPr>
            <w:r>
              <w:rPr>
                <w:color w:val="333333"/>
                <w:sz w:val="18"/>
                <w:szCs w:val="18"/>
              </w:rPr>
              <w:t>1,09%</w:t>
            </w:r>
          </w:p>
        </w:tc>
      </w:tr>
      <w:tr w:rsidR="000C1305" w14:paraId="0CD39F9E"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52" w14:textId="77777777" w:rsidR="000C1305" w:rsidRDefault="003D2CD8">
            <w:pPr>
              <w:tabs>
                <w:tab w:val="left" w:pos="3388"/>
                <w:tab w:val="center" w:pos="4536"/>
              </w:tabs>
              <w:ind w:firstLine="200"/>
              <w:jc w:val="both"/>
              <w:rPr>
                <w:color w:val="333333"/>
              </w:rPr>
            </w:pPr>
            <w:r>
              <w:rPr>
                <w:color w:val="333333"/>
              </w:rPr>
              <w:t>grunty pod stawami</w:t>
            </w:r>
          </w:p>
        </w:tc>
        <w:tc>
          <w:tcPr>
            <w:tcW w:w="1113" w:type="dxa"/>
            <w:tcBorders>
              <w:bottom w:val="single" w:sz="4" w:space="0" w:color="333333"/>
              <w:right w:val="single" w:sz="4" w:space="0" w:color="333333"/>
            </w:tcBorders>
            <w:tcMar>
              <w:top w:w="100" w:type="dxa"/>
              <w:left w:w="80" w:type="dxa"/>
              <w:bottom w:w="100" w:type="dxa"/>
              <w:right w:w="80" w:type="dxa"/>
            </w:tcMar>
          </w:tcPr>
          <w:p w14:paraId="00000653" w14:textId="77777777" w:rsidR="000C1305" w:rsidRDefault="003D2CD8">
            <w:pPr>
              <w:tabs>
                <w:tab w:val="left" w:pos="3388"/>
                <w:tab w:val="center" w:pos="4536"/>
              </w:tabs>
              <w:jc w:val="right"/>
              <w:rPr>
                <w:color w:val="333333"/>
                <w:sz w:val="18"/>
                <w:szCs w:val="18"/>
              </w:rPr>
            </w:pPr>
            <w:r>
              <w:rPr>
                <w:color w:val="333333"/>
                <w:sz w:val="18"/>
                <w:szCs w:val="18"/>
              </w:rPr>
              <w:t>505</w:t>
            </w:r>
          </w:p>
        </w:tc>
        <w:tc>
          <w:tcPr>
            <w:tcW w:w="997" w:type="dxa"/>
            <w:tcBorders>
              <w:bottom w:val="single" w:sz="4" w:space="0" w:color="333333"/>
              <w:right w:val="single" w:sz="4" w:space="0" w:color="333333"/>
            </w:tcBorders>
            <w:tcMar>
              <w:top w:w="100" w:type="dxa"/>
              <w:left w:w="80" w:type="dxa"/>
              <w:bottom w:w="100" w:type="dxa"/>
              <w:right w:w="80" w:type="dxa"/>
            </w:tcMar>
          </w:tcPr>
          <w:p w14:paraId="00000654" w14:textId="77777777" w:rsidR="000C1305" w:rsidRDefault="003D2CD8">
            <w:pPr>
              <w:tabs>
                <w:tab w:val="left" w:pos="3388"/>
                <w:tab w:val="center" w:pos="4536"/>
              </w:tabs>
              <w:jc w:val="right"/>
              <w:rPr>
                <w:color w:val="333333"/>
                <w:sz w:val="18"/>
                <w:szCs w:val="18"/>
              </w:rPr>
            </w:pPr>
            <w:r>
              <w:rPr>
                <w:color w:val="333333"/>
                <w:sz w:val="18"/>
                <w:szCs w:val="18"/>
              </w:rPr>
              <w:t>856</w:t>
            </w:r>
          </w:p>
        </w:tc>
        <w:tc>
          <w:tcPr>
            <w:tcW w:w="1113" w:type="dxa"/>
            <w:tcBorders>
              <w:bottom w:val="single" w:sz="4" w:space="0" w:color="333333"/>
              <w:right w:val="single" w:sz="4" w:space="0" w:color="333333"/>
            </w:tcBorders>
            <w:tcMar>
              <w:top w:w="100" w:type="dxa"/>
              <w:left w:w="80" w:type="dxa"/>
              <w:bottom w:w="100" w:type="dxa"/>
              <w:right w:w="80" w:type="dxa"/>
            </w:tcMar>
          </w:tcPr>
          <w:p w14:paraId="00000655" w14:textId="77777777" w:rsidR="000C1305" w:rsidRDefault="003D2CD8">
            <w:pPr>
              <w:tabs>
                <w:tab w:val="left" w:pos="3388"/>
                <w:tab w:val="center" w:pos="4536"/>
              </w:tabs>
              <w:jc w:val="right"/>
              <w:rPr>
                <w:color w:val="333333"/>
                <w:sz w:val="18"/>
                <w:szCs w:val="18"/>
              </w:rPr>
            </w:pPr>
            <w:r>
              <w:rPr>
                <w:color w:val="333333"/>
                <w:sz w:val="18"/>
                <w:szCs w:val="18"/>
              </w:rPr>
              <w:t>894</w:t>
            </w:r>
          </w:p>
        </w:tc>
        <w:tc>
          <w:tcPr>
            <w:tcW w:w="1113" w:type="dxa"/>
            <w:tcBorders>
              <w:bottom w:val="single" w:sz="4" w:space="0" w:color="333333"/>
              <w:right w:val="single" w:sz="4" w:space="0" w:color="333333"/>
            </w:tcBorders>
            <w:tcMar>
              <w:top w:w="100" w:type="dxa"/>
              <w:left w:w="80" w:type="dxa"/>
              <w:bottom w:w="100" w:type="dxa"/>
              <w:right w:w="80" w:type="dxa"/>
            </w:tcMar>
          </w:tcPr>
          <w:p w14:paraId="00000656" w14:textId="77777777" w:rsidR="000C1305" w:rsidRDefault="003D2CD8">
            <w:pPr>
              <w:tabs>
                <w:tab w:val="left" w:pos="3388"/>
                <w:tab w:val="center" w:pos="4536"/>
              </w:tabs>
              <w:jc w:val="right"/>
              <w:rPr>
                <w:b/>
                <w:color w:val="333333"/>
                <w:sz w:val="18"/>
                <w:szCs w:val="18"/>
              </w:rPr>
            </w:pPr>
            <w:r>
              <w:rPr>
                <w:b/>
                <w:color w:val="333333"/>
                <w:sz w:val="18"/>
                <w:szCs w:val="18"/>
              </w:rPr>
              <w:t>38</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57" w14:textId="77777777" w:rsidR="000C1305" w:rsidRDefault="003D2CD8">
            <w:pPr>
              <w:tabs>
                <w:tab w:val="left" w:pos="3388"/>
                <w:tab w:val="center" w:pos="4536"/>
              </w:tabs>
              <w:jc w:val="right"/>
              <w:rPr>
                <w:color w:val="333333"/>
                <w:sz w:val="18"/>
                <w:szCs w:val="18"/>
              </w:rPr>
            </w:pPr>
            <w:r>
              <w:rPr>
                <w:color w:val="333333"/>
                <w:sz w:val="18"/>
                <w:szCs w:val="18"/>
              </w:rPr>
              <w:t>0,05%</w:t>
            </w:r>
          </w:p>
        </w:tc>
      </w:tr>
      <w:tr w:rsidR="000C1305" w14:paraId="2D9F229A"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58" w14:textId="77777777" w:rsidR="000C1305" w:rsidRDefault="003D2CD8">
            <w:pPr>
              <w:tabs>
                <w:tab w:val="left" w:pos="3388"/>
                <w:tab w:val="center" w:pos="4536"/>
              </w:tabs>
              <w:ind w:firstLine="200"/>
              <w:jc w:val="both"/>
              <w:rPr>
                <w:color w:val="333333"/>
              </w:rPr>
            </w:pPr>
            <w:r>
              <w:rPr>
                <w:color w:val="333333"/>
              </w:rPr>
              <w:t>grunty pod rowami</w:t>
            </w:r>
          </w:p>
        </w:tc>
        <w:tc>
          <w:tcPr>
            <w:tcW w:w="1113" w:type="dxa"/>
            <w:tcBorders>
              <w:bottom w:val="single" w:sz="4" w:space="0" w:color="333333"/>
              <w:right w:val="single" w:sz="4" w:space="0" w:color="333333"/>
            </w:tcBorders>
            <w:tcMar>
              <w:top w:w="100" w:type="dxa"/>
              <w:left w:w="80" w:type="dxa"/>
              <w:bottom w:w="100" w:type="dxa"/>
              <w:right w:w="80" w:type="dxa"/>
            </w:tcMar>
          </w:tcPr>
          <w:p w14:paraId="00000659" w14:textId="77777777" w:rsidR="000C1305" w:rsidRDefault="003D2CD8">
            <w:pPr>
              <w:tabs>
                <w:tab w:val="left" w:pos="3388"/>
                <w:tab w:val="center" w:pos="4536"/>
              </w:tabs>
              <w:jc w:val="right"/>
              <w:rPr>
                <w:color w:val="333333"/>
                <w:sz w:val="18"/>
                <w:szCs w:val="18"/>
              </w:rPr>
            </w:pPr>
            <w:r>
              <w:rPr>
                <w:color w:val="333333"/>
                <w:sz w:val="18"/>
                <w:szCs w:val="18"/>
              </w:rPr>
              <w:t>11 561</w:t>
            </w:r>
          </w:p>
        </w:tc>
        <w:tc>
          <w:tcPr>
            <w:tcW w:w="997" w:type="dxa"/>
            <w:tcBorders>
              <w:bottom w:val="single" w:sz="4" w:space="0" w:color="333333"/>
              <w:right w:val="single" w:sz="4" w:space="0" w:color="333333"/>
            </w:tcBorders>
            <w:tcMar>
              <w:top w:w="100" w:type="dxa"/>
              <w:left w:w="80" w:type="dxa"/>
              <w:bottom w:w="100" w:type="dxa"/>
              <w:right w:w="80" w:type="dxa"/>
            </w:tcMar>
          </w:tcPr>
          <w:p w14:paraId="0000065A" w14:textId="77777777" w:rsidR="000C1305" w:rsidRDefault="003D2CD8">
            <w:pPr>
              <w:tabs>
                <w:tab w:val="left" w:pos="3388"/>
                <w:tab w:val="center" w:pos="4536"/>
              </w:tabs>
              <w:jc w:val="right"/>
              <w:rPr>
                <w:color w:val="333333"/>
                <w:sz w:val="18"/>
                <w:szCs w:val="18"/>
              </w:rPr>
            </w:pPr>
            <w:r>
              <w:rPr>
                <w:color w:val="333333"/>
                <w:sz w:val="18"/>
                <w:szCs w:val="18"/>
              </w:rPr>
              <w:t>11 095</w:t>
            </w:r>
          </w:p>
        </w:tc>
        <w:tc>
          <w:tcPr>
            <w:tcW w:w="1113" w:type="dxa"/>
            <w:tcBorders>
              <w:bottom w:val="single" w:sz="4" w:space="0" w:color="333333"/>
              <w:right w:val="single" w:sz="4" w:space="0" w:color="333333"/>
            </w:tcBorders>
            <w:tcMar>
              <w:top w:w="100" w:type="dxa"/>
              <w:left w:w="80" w:type="dxa"/>
              <w:bottom w:w="100" w:type="dxa"/>
              <w:right w:w="80" w:type="dxa"/>
            </w:tcMar>
          </w:tcPr>
          <w:p w14:paraId="0000065B" w14:textId="77777777" w:rsidR="000C1305" w:rsidRDefault="003D2CD8">
            <w:pPr>
              <w:tabs>
                <w:tab w:val="left" w:pos="3388"/>
                <w:tab w:val="center" w:pos="4536"/>
              </w:tabs>
              <w:jc w:val="right"/>
              <w:rPr>
                <w:color w:val="333333"/>
                <w:sz w:val="18"/>
                <w:szCs w:val="18"/>
              </w:rPr>
            </w:pPr>
            <w:r>
              <w:rPr>
                <w:color w:val="333333"/>
                <w:sz w:val="18"/>
                <w:szCs w:val="18"/>
              </w:rPr>
              <w:t>10 164</w:t>
            </w:r>
          </w:p>
        </w:tc>
        <w:tc>
          <w:tcPr>
            <w:tcW w:w="1113" w:type="dxa"/>
            <w:tcBorders>
              <w:bottom w:val="single" w:sz="4" w:space="0" w:color="333333"/>
              <w:right w:val="single" w:sz="4" w:space="0" w:color="333333"/>
            </w:tcBorders>
            <w:tcMar>
              <w:top w:w="100" w:type="dxa"/>
              <w:left w:w="80" w:type="dxa"/>
              <w:bottom w:w="100" w:type="dxa"/>
              <w:right w:w="80" w:type="dxa"/>
            </w:tcMar>
          </w:tcPr>
          <w:p w14:paraId="0000065C" w14:textId="77777777" w:rsidR="000C1305" w:rsidRDefault="003D2CD8">
            <w:pPr>
              <w:tabs>
                <w:tab w:val="left" w:pos="3388"/>
                <w:tab w:val="center" w:pos="4536"/>
              </w:tabs>
              <w:jc w:val="right"/>
              <w:rPr>
                <w:b/>
                <w:color w:val="333333"/>
                <w:sz w:val="18"/>
                <w:szCs w:val="18"/>
              </w:rPr>
            </w:pPr>
            <w:r>
              <w:rPr>
                <w:b/>
                <w:color w:val="333333"/>
                <w:sz w:val="18"/>
                <w:szCs w:val="18"/>
              </w:rPr>
              <w:t>-931</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5D" w14:textId="77777777" w:rsidR="000C1305" w:rsidRDefault="003D2CD8">
            <w:pPr>
              <w:tabs>
                <w:tab w:val="left" w:pos="3388"/>
                <w:tab w:val="center" w:pos="4536"/>
              </w:tabs>
              <w:jc w:val="right"/>
              <w:rPr>
                <w:color w:val="333333"/>
                <w:sz w:val="18"/>
                <w:szCs w:val="18"/>
              </w:rPr>
            </w:pPr>
            <w:r>
              <w:rPr>
                <w:color w:val="333333"/>
                <w:sz w:val="18"/>
                <w:szCs w:val="18"/>
              </w:rPr>
              <w:t>0,55%</w:t>
            </w:r>
          </w:p>
        </w:tc>
      </w:tr>
      <w:tr w:rsidR="000C1305" w14:paraId="4CFF3C3F"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5E" w14:textId="77777777" w:rsidR="000C1305" w:rsidRDefault="003D2CD8">
            <w:pPr>
              <w:tabs>
                <w:tab w:val="left" w:pos="3388"/>
                <w:tab w:val="center" w:pos="4536"/>
              </w:tabs>
              <w:jc w:val="both"/>
              <w:rPr>
                <w:color w:val="333333"/>
              </w:rPr>
            </w:pPr>
            <w:r>
              <w:rPr>
                <w:color w:val="333333"/>
              </w:rPr>
              <w:t xml:space="preserve"> grunty zadrzewione i zakrzewione na UR</w:t>
            </w:r>
          </w:p>
        </w:tc>
        <w:tc>
          <w:tcPr>
            <w:tcW w:w="1113" w:type="dxa"/>
            <w:tcBorders>
              <w:bottom w:val="single" w:sz="4" w:space="0" w:color="333333"/>
              <w:right w:val="single" w:sz="4" w:space="0" w:color="333333"/>
            </w:tcBorders>
            <w:tcMar>
              <w:top w:w="100" w:type="dxa"/>
              <w:left w:w="80" w:type="dxa"/>
              <w:bottom w:w="100" w:type="dxa"/>
              <w:right w:w="80" w:type="dxa"/>
            </w:tcMar>
          </w:tcPr>
          <w:p w14:paraId="0000065F" w14:textId="77777777" w:rsidR="000C1305" w:rsidRDefault="003D2CD8">
            <w:pPr>
              <w:tabs>
                <w:tab w:val="left" w:pos="3388"/>
                <w:tab w:val="center" w:pos="4536"/>
              </w:tabs>
              <w:jc w:val="right"/>
              <w:rPr>
                <w:color w:val="333333"/>
                <w:sz w:val="18"/>
                <w:szCs w:val="18"/>
              </w:rPr>
            </w:pPr>
            <w:r>
              <w:rPr>
                <w:color w:val="333333"/>
                <w:sz w:val="18"/>
                <w:szCs w:val="18"/>
              </w:rPr>
              <w:t>-</w:t>
            </w:r>
          </w:p>
        </w:tc>
        <w:tc>
          <w:tcPr>
            <w:tcW w:w="997" w:type="dxa"/>
            <w:tcBorders>
              <w:bottom w:val="single" w:sz="4" w:space="0" w:color="333333"/>
              <w:right w:val="single" w:sz="4" w:space="0" w:color="333333"/>
            </w:tcBorders>
            <w:tcMar>
              <w:top w:w="100" w:type="dxa"/>
              <w:left w:w="80" w:type="dxa"/>
              <w:bottom w:w="100" w:type="dxa"/>
              <w:right w:w="80" w:type="dxa"/>
            </w:tcMar>
          </w:tcPr>
          <w:p w14:paraId="00000660" w14:textId="77777777" w:rsidR="000C1305" w:rsidRDefault="003D2CD8">
            <w:pPr>
              <w:tabs>
                <w:tab w:val="left" w:pos="3388"/>
                <w:tab w:val="center" w:pos="4536"/>
              </w:tabs>
              <w:jc w:val="right"/>
              <w:rPr>
                <w:color w:val="333333"/>
                <w:sz w:val="18"/>
                <w:szCs w:val="18"/>
              </w:rPr>
            </w:pPr>
            <w:r>
              <w:rPr>
                <w:color w:val="333333"/>
                <w:sz w:val="18"/>
                <w:szCs w:val="18"/>
              </w:rPr>
              <w:t>-</w:t>
            </w:r>
          </w:p>
        </w:tc>
        <w:tc>
          <w:tcPr>
            <w:tcW w:w="1113" w:type="dxa"/>
            <w:tcBorders>
              <w:bottom w:val="single" w:sz="4" w:space="0" w:color="333333"/>
              <w:right w:val="single" w:sz="4" w:space="0" w:color="333333"/>
            </w:tcBorders>
            <w:tcMar>
              <w:top w:w="100" w:type="dxa"/>
              <w:left w:w="80" w:type="dxa"/>
              <w:bottom w:w="100" w:type="dxa"/>
              <w:right w:w="80" w:type="dxa"/>
            </w:tcMar>
          </w:tcPr>
          <w:p w14:paraId="00000661" w14:textId="77777777" w:rsidR="000C1305" w:rsidRDefault="003D2CD8">
            <w:pPr>
              <w:tabs>
                <w:tab w:val="left" w:pos="3388"/>
                <w:tab w:val="center" w:pos="4536"/>
              </w:tabs>
              <w:jc w:val="right"/>
              <w:rPr>
                <w:color w:val="333333"/>
                <w:sz w:val="18"/>
                <w:szCs w:val="18"/>
              </w:rPr>
            </w:pPr>
            <w:r>
              <w:rPr>
                <w:color w:val="333333"/>
                <w:sz w:val="18"/>
                <w:szCs w:val="18"/>
              </w:rPr>
              <w:t>4 787</w:t>
            </w:r>
          </w:p>
        </w:tc>
        <w:tc>
          <w:tcPr>
            <w:tcW w:w="1113" w:type="dxa"/>
            <w:tcBorders>
              <w:bottom w:val="single" w:sz="4" w:space="0" w:color="333333"/>
              <w:right w:val="single" w:sz="4" w:space="0" w:color="333333"/>
            </w:tcBorders>
            <w:tcMar>
              <w:top w:w="100" w:type="dxa"/>
              <w:left w:w="80" w:type="dxa"/>
              <w:bottom w:w="100" w:type="dxa"/>
              <w:right w:w="80" w:type="dxa"/>
            </w:tcMar>
          </w:tcPr>
          <w:p w14:paraId="00000662" w14:textId="77777777" w:rsidR="000C1305" w:rsidRDefault="003D2CD8">
            <w:pPr>
              <w:tabs>
                <w:tab w:val="left" w:pos="3388"/>
                <w:tab w:val="center" w:pos="4536"/>
              </w:tabs>
              <w:jc w:val="right"/>
              <w:rPr>
                <w:b/>
                <w:color w:val="333333"/>
                <w:sz w:val="18"/>
                <w:szCs w:val="18"/>
              </w:rPr>
            </w:pPr>
            <w:r>
              <w:rPr>
                <w:b/>
                <w:color w:val="333333"/>
                <w:sz w:val="18"/>
                <w:szCs w:val="18"/>
              </w:rPr>
              <w:t>-</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63" w14:textId="77777777" w:rsidR="000C1305" w:rsidRDefault="003D2CD8">
            <w:pPr>
              <w:tabs>
                <w:tab w:val="left" w:pos="3388"/>
                <w:tab w:val="center" w:pos="4536"/>
              </w:tabs>
              <w:jc w:val="right"/>
              <w:rPr>
                <w:color w:val="333333"/>
                <w:sz w:val="18"/>
                <w:szCs w:val="18"/>
              </w:rPr>
            </w:pPr>
            <w:r>
              <w:rPr>
                <w:color w:val="333333"/>
                <w:sz w:val="18"/>
                <w:szCs w:val="18"/>
              </w:rPr>
              <w:t>0,26%</w:t>
            </w:r>
          </w:p>
        </w:tc>
      </w:tr>
      <w:tr w:rsidR="000C1305" w14:paraId="76B70F9B" w14:textId="77777777">
        <w:trPr>
          <w:trHeight w:val="500"/>
        </w:trPr>
        <w:tc>
          <w:tcPr>
            <w:tcW w:w="3200" w:type="dxa"/>
            <w:tcBorders>
              <w:left w:val="single" w:sz="4" w:space="0" w:color="333333"/>
              <w:bottom w:val="single" w:sz="4" w:space="0" w:color="333333"/>
              <w:right w:val="single" w:sz="4" w:space="0" w:color="333333"/>
            </w:tcBorders>
            <w:shd w:val="clear" w:color="auto" w:fill="FFFF00"/>
            <w:tcMar>
              <w:top w:w="100" w:type="dxa"/>
              <w:left w:w="80" w:type="dxa"/>
              <w:bottom w:w="100" w:type="dxa"/>
              <w:right w:w="80" w:type="dxa"/>
            </w:tcMar>
          </w:tcPr>
          <w:p w14:paraId="00000664" w14:textId="77777777" w:rsidR="000C1305" w:rsidRDefault="003D2CD8">
            <w:pPr>
              <w:tabs>
                <w:tab w:val="left" w:pos="3388"/>
                <w:tab w:val="center" w:pos="4536"/>
              </w:tabs>
              <w:ind w:firstLine="200"/>
              <w:jc w:val="both"/>
              <w:rPr>
                <w:color w:val="333333"/>
              </w:rPr>
            </w:pPr>
            <w:r>
              <w:rPr>
                <w:color w:val="333333"/>
              </w:rPr>
              <w:t>Lasy</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65" w14:textId="77777777" w:rsidR="000C1305" w:rsidRDefault="003D2CD8">
            <w:pPr>
              <w:tabs>
                <w:tab w:val="left" w:pos="3388"/>
                <w:tab w:val="center" w:pos="4536"/>
              </w:tabs>
              <w:jc w:val="right"/>
              <w:rPr>
                <w:color w:val="333333"/>
                <w:sz w:val="18"/>
                <w:szCs w:val="18"/>
              </w:rPr>
            </w:pPr>
            <w:r>
              <w:rPr>
                <w:color w:val="333333"/>
                <w:sz w:val="18"/>
                <w:szCs w:val="18"/>
              </w:rPr>
              <w:t>677 673</w:t>
            </w:r>
          </w:p>
        </w:tc>
        <w:tc>
          <w:tcPr>
            <w:tcW w:w="997"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66" w14:textId="77777777" w:rsidR="000C1305" w:rsidRDefault="003D2CD8">
            <w:pPr>
              <w:tabs>
                <w:tab w:val="left" w:pos="3388"/>
                <w:tab w:val="center" w:pos="4536"/>
              </w:tabs>
              <w:jc w:val="right"/>
              <w:rPr>
                <w:color w:val="333333"/>
                <w:sz w:val="18"/>
                <w:szCs w:val="18"/>
              </w:rPr>
            </w:pPr>
            <w:r>
              <w:rPr>
                <w:color w:val="333333"/>
                <w:sz w:val="18"/>
                <w:szCs w:val="18"/>
              </w:rPr>
              <w:t>682 783</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67" w14:textId="77777777" w:rsidR="000C1305" w:rsidRDefault="003D2CD8">
            <w:pPr>
              <w:tabs>
                <w:tab w:val="left" w:pos="3388"/>
                <w:tab w:val="center" w:pos="4536"/>
              </w:tabs>
              <w:jc w:val="right"/>
              <w:rPr>
                <w:color w:val="333333"/>
                <w:sz w:val="18"/>
                <w:szCs w:val="18"/>
              </w:rPr>
            </w:pPr>
            <w:r>
              <w:rPr>
                <w:color w:val="333333"/>
                <w:sz w:val="18"/>
                <w:szCs w:val="18"/>
              </w:rPr>
              <w:t>684 315</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68" w14:textId="77777777" w:rsidR="000C1305" w:rsidRDefault="003D2CD8">
            <w:pPr>
              <w:tabs>
                <w:tab w:val="left" w:pos="3388"/>
                <w:tab w:val="center" w:pos="4536"/>
              </w:tabs>
              <w:jc w:val="right"/>
              <w:rPr>
                <w:b/>
                <w:color w:val="333333"/>
                <w:sz w:val="18"/>
                <w:szCs w:val="18"/>
              </w:rPr>
            </w:pPr>
            <w:r>
              <w:rPr>
                <w:b/>
                <w:color w:val="333333"/>
                <w:sz w:val="18"/>
                <w:szCs w:val="18"/>
              </w:rPr>
              <w:t>1532</w:t>
            </w:r>
          </w:p>
        </w:tc>
        <w:tc>
          <w:tcPr>
            <w:tcW w:w="1489"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69" w14:textId="77777777" w:rsidR="000C1305" w:rsidRDefault="003D2CD8">
            <w:pPr>
              <w:tabs>
                <w:tab w:val="left" w:pos="3388"/>
                <w:tab w:val="center" w:pos="4536"/>
              </w:tabs>
              <w:jc w:val="right"/>
              <w:rPr>
                <w:color w:val="333333"/>
                <w:sz w:val="18"/>
                <w:szCs w:val="18"/>
              </w:rPr>
            </w:pPr>
            <w:r>
              <w:rPr>
                <w:color w:val="333333"/>
                <w:sz w:val="18"/>
                <w:szCs w:val="18"/>
              </w:rPr>
              <w:t>37,35%</w:t>
            </w:r>
          </w:p>
        </w:tc>
      </w:tr>
      <w:tr w:rsidR="000C1305" w14:paraId="67DE9B87" w14:textId="77777777">
        <w:trPr>
          <w:trHeight w:val="104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6A" w14:textId="77777777" w:rsidR="000C1305" w:rsidRDefault="003D2CD8">
            <w:pPr>
              <w:tabs>
                <w:tab w:val="left" w:pos="3388"/>
                <w:tab w:val="center" w:pos="4536"/>
              </w:tabs>
              <w:rPr>
                <w:color w:val="333333"/>
              </w:rPr>
            </w:pPr>
            <w:r>
              <w:rPr>
                <w:color w:val="333333"/>
              </w:rPr>
              <w:lastRenderedPageBreak/>
              <w:t>grunty leśne zadrzewione i zakrzewione</w:t>
            </w:r>
          </w:p>
        </w:tc>
        <w:tc>
          <w:tcPr>
            <w:tcW w:w="1113" w:type="dxa"/>
            <w:tcBorders>
              <w:bottom w:val="single" w:sz="4" w:space="0" w:color="333333"/>
              <w:right w:val="single" w:sz="4" w:space="0" w:color="333333"/>
            </w:tcBorders>
            <w:tcMar>
              <w:top w:w="100" w:type="dxa"/>
              <w:left w:w="80" w:type="dxa"/>
              <w:bottom w:w="100" w:type="dxa"/>
              <w:right w:w="80" w:type="dxa"/>
            </w:tcMar>
          </w:tcPr>
          <w:p w14:paraId="0000066B" w14:textId="77777777" w:rsidR="000C1305" w:rsidRDefault="003D2CD8">
            <w:pPr>
              <w:tabs>
                <w:tab w:val="left" w:pos="3388"/>
                <w:tab w:val="center" w:pos="4536"/>
              </w:tabs>
              <w:jc w:val="right"/>
              <w:rPr>
                <w:color w:val="333333"/>
                <w:sz w:val="18"/>
                <w:szCs w:val="18"/>
              </w:rPr>
            </w:pPr>
            <w:r>
              <w:rPr>
                <w:color w:val="333333"/>
                <w:sz w:val="18"/>
                <w:szCs w:val="18"/>
              </w:rPr>
              <w:t>8 043</w:t>
            </w:r>
          </w:p>
        </w:tc>
        <w:tc>
          <w:tcPr>
            <w:tcW w:w="997" w:type="dxa"/>
            <w:tcBorders>
              <w:bottom w:val="single" w:sz="4" w:space="0" w:color="333333"/>
              <w:right w:val="single" w:sz="4" w:space="0" w:color="333333"/>
            </w:tcBorders>
            <w:tcMar>
              <w:top w:w="100" w:type="dxa"/>
              <w:left w:w="80" w:type="dxa"/>
              <w:bottom w:w="100" w:type="dxa"/>
              <w:right w:w="80" w:type="dxa"/>
            </w:tcMar>
          </w:tcPr>
          <w:p w14:paraId="0000066C" w14:textId="77777777" w:rsidR="000C1305" w:rsidRDefault="003D2CD8">
            <w:pPr>
              <w:tabs>
                <w:tab w:val="left" w:pos="3388"/>
                <w:tab w:val="center" w:pos="4536"/>
              </w:tabs>
              <w:jc w:val="right"/>
              <w:rPr>
                <w:color w:val="333333"/>
                <w:sz w:val="18"/>
                <w:szCs w:val="18"/>
              </w:rPr>
            </w:pPr>
            <w:r>
              <w:rPr>
                <w:color w:val="333333"/>
                <w:sz w:val="18"/>
                <w:szCs w:val="18"/>
              </w:rPr>
              <w:t>8 445</w:t>
            </w:r>
          </w:p>
        </w:tc>
        <w:tc>
          <w:tcPr>
            <w:tcW w:w="1113" w:type="dxa"/>
            <w:tcBorders>
              <w:bottom w:val="single" w:sz="4" w:space="0" w:color="333333"/>
              <w:right w:val="single" w:sz="4" w:space="0" w:color="333333"/>
            </w:tcBorders>
            <w:tcMar>
              <w:top w:w="100" w:type="dxa"/>
              <w:left w:w="80" w:type="dxa"/>
              <w:bottom w:w="100" w:type="dxa"/>
              <w:right w:w="80" w:type="dxa"/>
            </w:tcMar>
          </w:tcPr>
          <w:p w14:paraId="0000066D" w14:textId="77777777" w:rsidR="000C1305" w:rsidRDefault="003D2CD8">
            <w:pPr>
              <w:tabs>
                <w:tab w:val="left" w:pos="3388"/>
                <w:tab w:val="center" w:pos="4536"/>
              </w:tabs>
              <w:jc w:val="right"/>
              <w:rPr>
                <w:color w:val="333333"/>
                <w:sz w:val="18"/>
                <w:szCs w:val="18"/>
              </w:rPr>
            </w:pPr>
            <w:r>
              <w:rPr>
                <w:color w:val="333333"/>
                <w:sz w:val="18"/>
                <w:szCs w:val="18"/>
              </w:rPr>
              <w:t>3 798</w:t>
            </w:r>
          </w:p>
        </w:tc>
        <w:tc>
          <w:tcPr>
            <w:tcW w:w="1113" w:type="dxa"/>
            <w:tcBorders>
              <w:bottom w:val="single" w:sz="4" w:space="0" w:color="333333"/>
              <w:right w:val="single" w:sz="4" w:space="0" w:color="333333"/>
            </w:tcBorders>
            <w:tcMar>
              <w:top w:w="100" w:type="dxa"/>
              <w:left w:w="80" w:type="dxa"/>
              <w:bottom w:w="100" w:type="dxa"/>
              <w:right w:w="80" w:type="dxa"/>
            </w:tcMar>
          </w:tcPr>
          <w:p w14:paraId="0000066E" w14:textId="77777777" w:rsidR="000C1305" w:rsidRDefault="003D2CD8">
            <w:pPr>
              <w:tabs>
                <w:tab w:val="left" w:pos="3388"/>
                <w:tab w:val="center" w:pos="4536"/>
              </w:tabs>
              <w:jc w:val="right"/>
              <w:rPr>
                <w:b/>
                <w:color w:val="333333"/>
                <w:sz w:val="18"/>
                <w:szCs w:val="18"/>
              </w:rPr>
            </w:pPr>
            <w:r>
              <w:rPr>
                <w:b/>
                <w:color w:val="333333"/>
                <w:sz w:val="18"/>
                <w:szCs w:val="18"/>
              </w:rPr>
              <w:t>-4647</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6F" w14:textId="77777777" w:rsidR="000C1305" w:rsidRDefault="003D2CD8">
            <w:pPr>
              <w:tabs>
                <w:tab w:val="left" w:pos="3388"/>
                <w:tab w:val="center" w:pos="4536"/>
              </w:tabs>
              <w:jc w:val="right"/>
              <w:rPr>
                <w:color w:val="333333"/>
                <w:sz w:val="18"/>
                <w:szCs w:val="18"/>
              </w:rPr>
            </w:pPr>
            <w:r>
              <w:rPr>
                <w:color w:val="333333"/>
                <w:sz w:val="18"/>
                <w:szCs w:val="18"/>
              </w:rPr>
              <w:t>0,21%</w:t>
            </w:r>
          </w:p>
        </w:tc>
      </w:tr>
      <w:tr w:rsidR="000C1305" w14:paraId="62016B60" w14:textId="77777777">
        <w:trPr>
          <w:trHeight w:val="500"/>
        </w:trPr>
        <w:tc>
          <w:tcPr>
            <w:tcW w:w="3200" w:type="dxa"/>
            <w:tcBorders>
              <w:left w:val="single" w:sz="4" w:space="0" w:color="333333"/>
              <w:bottom w:val="single" w:sz="4" w:space="0" w:color="333333"/>
              <w:right w:val="single" w:sz="4" w:space="0" w:color="333333"/>
            </w:tcBorders>
            <w:shd w:val="clear" w:color="auto" w:fill="FFFF00"/>
            <w:tcMar>
              <w:top w:w="100" w:type="dxa"/>
              <w:left w:w="80" w:type="dxa"/>
              <w:bottom w:w="100" w:type="dxa"/>
              <w:right w:w="80" w:type="dxa"/>
            </w:tcMar>
          </w:tcPr>
          <w:p w14:paraId="00000670" w14:textId="77777777" w:rsidR="000C1305" w:rsidRDefault="003D2CD8">
            <w:pPr>
              <w:tabs>
                <w:tab w:val="left" w:pos="3388"/>
                <w:tab w:val="center" w:pos="4536"/>
              </w:tabs>
              <w:jc w:val="both"/>
              <w:rPr>
                <w:color w:val="333333"/>
              </w:rPr>
            </w:pPr>
            <w:r>
              <w:rPr>
                <w:color w:val="333333"/>
              </w:rPr>
              <w:t>Grunty pod wodami</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71" w14:textId="77777777" w:rsidR="000C1305" w:rsidRDefault="003D2CD8">
            <w:pPr>
              <w:tabs>
                <w:tab w:val="left" w:pos="3388"/>
                <w:tab w:val="center" w:pos="4536"/>
              </w:tabs>
              <w:jc w:val="right"/>
              <w:rPr>
                <w:color w:val="333333"/>
                <w:sz w:val="18"/>
                <w:szCs w:val="18"/>
              </w:rPr>
            </w:pPr>
            <w:r>
              <w:rPr>
                <w:color w:val="333333"/>
                <w:sz w:val="18"/>
                <w:szCs w:val="18"/>
              </w:rPr>
              <w:t>73 925</w:t>
            </w:r>
          </w:p>
        </w:tc>
        <w:tc>
          <w:tcPr>
            <w:tcW w:w="997"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72" w14:textId="77777777" w:rsidR="000C1305" w:rsidRDefault="003D2CD8">
            <w:pPr>
              <w:tabs>
                <w:tab w:val="left" w:pos="3388"/>
                <w:tab w:val="center" w:pos="4536"/>
              </w:tabs>
              <w:jc w:val="right"/>
              <w:rPr>
                <w:color w:val="333333"/>
                <w:sz w:val="18"/>
                <w:szCs w:val="18"/>
              </w:rPr>
            </w:pPr>
            <w:r>
              <w:rPr>
                <w:color w:val="333333"/>
                <w:sz w:val="18"/>
                <w:szCs w:val="18"/>
              </w:rPr>
              <w:t>74 287</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73" w14:textId="77777777" w:rsidR="000C1305" w:rsidRDefault="003D2CD8">
            <w:pPr>
              <w:tabs>
                <w:tab w:val="left" w:pos="3388"/>
                <w:tab w:val="center" w:pos="4536"/>
              </w:tabs>
              <w:jc w:val="right"/>
              <w:rPr>
                <w:color w:val="333333"/>
                <w:sz w:val="18"/>
                <w:szCs w:val="18"/>
              </w:rPr>
            </w:pPr>
            <w:r>
              <w:rPr>
                <w:color w:val="333333"/>
                <w:sz w:val="18"/>
                <w:szCs w:val="18"/>
              </w:rPr>
              <w:t>77 111</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74" w14:textId="77777777" w:rsidR="000C1305" w:rsidRDefault="003D2CD8">
            <w:pPr>
              <w:tabs>
                <w:tab w:val="left" w:pos="3388"/>
                <w:tab w:val="center" w:pos="4536"/>
              </w:tabs>
              <w:jc w:val="right"/>
              <w:rPr>
                <w:b/>
                <w:color w:val="333333"/>
                <w:sz w:val="18"/>
                <w:szCs w:val="18"/>
              </w:rPr>
            </w:pPr>
            <w:r>
              <w:rPr>
                <w:b/>
                <w:color w:val="333333"/>
                <w:sz w:val="18"/>
                <w:szCs w:val="18"/>
              </w:rPr>
              <w:t>2824</w:t>
            </w:r>
          </w:p>
        </w:tc>
        <w:tc>
          <w:tcPr>
            <w:tcW w:w="1489"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75" w14:textId="77777777" w:rsidR="000C1305" w:rsidRDefault="003D2CD8">
            <w:pPr>
              <w:tabs>
                <w:tab w:val="left" w:pos="3388"/>
                <w:tab w:val="center" w:pos="4536"/>
              </w:tabs>
              <w:jc w:val="right"/>
              <w:rPr>
                <w:color w:val="333333"/>
                <w:sz w:val="18"/>
                <w:szCs w:val="18"/>
              </w:rPr>
            </w:pPr>
            <w:r>
              <w:rPr>
                <w:color w:val="333333"/>
                <w:sz w:val="18"/>
                <w:szCs w:val="18"/>
              </w:rPr>
              <w:t>4,21%</w:t>
            </w:r>
          </w:p>
        </w:tc>
      </w:tr>
      <w:tr w:rsidR="000C1305" w14:paraId="6B8119D7"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76" w14:textId="77777777" w:rsidR="000C1305" w:rsidRDefault="003D2CD8">
            <w:pPr>
              <w:tabs>
                <w:tab w:val="left" w:pos="3388"/>
                <w:tab w:val="center" w:pos="4536"/>
              </w:tabs>
              <w:jc w:val="both"/>
              <w:rPr>
                <w:color w:val="333333"/>
              </w:rPr>
            </w:pPr>
            <w:r>
              <w:rPr>
                <w:color w:val="333333"/>
              </w:rPr>
              <w:t xml:space="preserve">   morskimi wewnętrznymi</w:t>
            </w:r>
          </w:p>
        </w:tc>
        <w:tc>
          <w:tcPr>
            <w:tcW w:w="1113" w:type="dxa"/>
            <w:tcBorders>
              <w:bottom w:val="single" w:sz="4" w:space="0" w:color="333333"/>
              <w:right w:val="single" w:sz="4" w:space="0" w:color="333333"/>
            </w:tcBorders>
            <w:tcMar>
              <w:top w:w="100" w:type="dxa"/>
              <w:left w:w="80" w:type="dxa"/>
              <w:bottom w:w="100" w:type="dxa"/>
              <w:right w:w="80" w:type="dxa"/>
            </w:tcMar>
          </w:tcPr>
          <w:p w14:paraId="00000677" w14:textId="77777777" w:rsidR="000C1305" w:rsidRDefault="003D2CD8">
            <w:pPr>
              <w:tabs>
                <w:tab w:val="left" w:pos="3388"/>
                <w:tab w:val="center" w:pos="4536"/>
              </w:tabs>
              <w:jc w:val="right"/>
              <w:rPr>
                <w:color w:val="333333"/>
                <w:sz w:val="18"/>
                <w:szCs w:val="18"/>
              </w:rPr>
            </w:pPr>
            <w:r>
              <w:rPr>
                <w:color w:val="333333"/>
                <w:sz w:val="18"/>
                <w:szCs w:val="18"/>
              </w:rPr>
              <w:t>15 125</w:t>
            </w:r>
          </w:p>
        </w:tc>
        <w:tc>
          <w:tcPr>
            <w:tcW w:w="997" w:type="dxa"/>
            <w:tcBorders>
              <w:bottom w:val="single" w:sz="4" w:space="0" w:color="333333"/>
              <w:right w:val="single" w:sz="4" w:space="0" w:color="333333"/>
            </w:tcBorders>
            <w:tcMar>
              <w:top w:w="100" w:type="dxa"/>
              <w:left w:w="80" w:type="dxa"/>
              <w:bottom w:w="100" w:type="dxa"/>
              <w:right w:w="80" w:type="dxa"/>
            </w:tcMar>
          </w:tcPr>
          <w:p w14:paraId="00000678" w14:textId="77777777" w:rsidR="000C1305" w:rsidRDefault="003D2CD8">
            <w:pPr>
              <w:tabs>
                <w:tab w:val="left" w:pos="3388"/>
                <w:tab w:val="center" w:pos="4536"/>
              </w:tabs>
              <w:jc w:val="right"/>
              <w:rPr>
                <w:color w:val="333333"/>
                <w:sz w:val="18"/>
                <w:szCs w:val="18"/>
              </w:rPr>
            </w:pPr>
            <w:r>
              <w:rPr>
                <w:color w:val="333333"/>
                <w:sz w:val="18"/>
                <w:szCs w:val="18"/>
              </w:rPr>
              <w:t>15 151</w:t>
            </w:r>
          </w:p>
        </w:tc>
        <w:tc>
          <w:tcPr>
            <w:tcW w:w="1113" w:type="dxa"/>
            <w:tcBorders>
              <w:bottom w:val="single" w:sz="4" w:space="0" w:color="333333"/>
              <w:right w:val="single" w:sz="4" w:space="0" w:color="333333"/>
            </w:tcBorders>
            <w:tcMar>
              <w:top w:w="100" w:type="dxa"/>
              <w:left w:w="80" w:type="dxa"/>
              <w:bottom w:w="100" w:type="dxa"/>
              <w:right w:w="80" w:type="dxa"/>
            </w:tcMar>
          </w:tcPr>
          <w:p w14:paraId="00000679" w14:textId="77777777" w:rsidR="000C1305" w:rsidRDefault="003D2CD8">
            <w:pPr>
              <w:tabs>
                <w:tab w:val="left" w:pos="3388"/>
                <w:tab w:val="center" w:pos="4536"/>
              </w:tabs>
              <w:jc w:val="right"/>
              <w:rPr>
                <w:color w:val="333333"/>
                <w:sz w:val="18"/>
                <w:szCs w:val="18"/>
              </w:rPr>
            </w:pPr>
            <w:r>
              <w:rPr>
                <w:color w:val="333333"/>
                <w:sz w:val="18"/>
                <w:szCs w:val="18"/>
              </w:rPr>
              <w:t>17 283</w:t>
            </w:r>
          </w:p>
        </w:tc>
        <w:tc>
          <w:tcPr>
            <w:tcW w:w="1113" w:type="dxa"/>
            <w:tcBorders>
              <w:bottom w:val="single" w:sz="4" w:space="0" w:color="333333"/>
              <w:right w:val="single" w:sz="4" w:space="0" w:color="333333"/>
            </w:tcBorders>
            <w:tcMar>
              <w:top w:w="100" w:type="dxa"/>
              <w:left w:w="80" w:type="dxa"/>
              <w:bottom w:w="100" w:type="dxa"/>
              <w:right w:w="80" w:type="dxa"/>
            </w:tcMar>
          </w:tcPr>
          <w:p w14:paraId="0000067A" w14:textId="77777777" w:rsidR="000C1305" w:rsidRDefault="003D2CD8">
            <w:pPr>
              <w:tabs>
                <w:tab w:val="left" w:pos="3388"/>
                <w:tab w:val="center" w:pos="4536"/>
              </w:tabs>
              <w:jc w:val="right"/>
              <w:rPr>
                <w:b/>
                <w:color w:val="333333"/>
                <w:sz w:val="18"/>
                <w:szCs w:val="18"/>
              </w:rPr>
            </w:pPr>
            <w:r>
              <w:rPr>
                <w:b/>
                <w:color w:val="333333"/>
                <w:sz w:val="18"/>
                <w:szCs w:val="18"/>
              </w:rPr>
              <w:t>2132</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7B" w14:textId="77777777" w:rsidR="000C1305" w:rsidRDefault="003D2CD8">
            <w:pPr>
              <w:tabs>
                <w:tab w:val="left" w:pos="3388"/>
                <w:tab w:val="center" w:pos="4536"/>
              </w:tabs>
              <w:jc w:val="right"/>
              <w:rPr>
                <w:color w:val="333333"/>
                <w:sz w:val="18"/>
                <w:szCs w:val="18"/>
              </w:rPr>
            </w:pPr>
            <w:r>
              <w:rPr>
                <w:color w:val="333333"/>
                <w:sz w:val="18"/>
                <w:szCs w:val="18"/>
              </w:rPr>
              <w:t>0,94%</w:t>
            </w:r>
          </w:p>
        </w:tc>
      </w:tr>
      <w:tr w:rsidR="000C1305" w14:paraId="52C93062"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7C" w14:textId="77777777" w:rsidR="000C1305" w:rsidRDefault="003D2CD8">
            <w:pPr>
              <w:tabs>
                <w:tab w:val="left" w:pos="3388"/>
                <w:tab w:val="center" w:pos="4536"/>
              </w:tabs>
              <w:jc w:val="both"/>
              <w:rPr>
                <w:color w:val="333333"/>
              </w:rPr>
            </w:pPr>
            <w:r>
              <w:rPr>
                <w:color w:val="333333"/>
              </w:rPr>
              <w:t xml:space="preserve">    powierzchniowymi płynącymi</w:t>
            </w:r>
          </w:p>
        </w:tc>
        <w:tc>
          <w:tcPr>
            <w:tcW w:w="1113" w:type="dxa"/>
            <w:tcBorders>
              <w:bottom w:val="single" w:sz="4" w:space="0" w:color="333333"/>
              <w:right w:val="single" w:sz="4" w:space="0" w:color="333333"/>
            </w:tcBorders>
            <w:tcMar>
              <w:top w:w="100" w:type="dxa"/>
              <w:left w:w="80" w:type="dxa"/>
              <w:bottom w:w="100" w:type="dxa"/>
              <w:right w:w="80" w:type="dxa"/>
            </w:tcMar>
          </w:tcPr>
          <w:p w14:paraId="0000067D" w14:textId="77777777" w:rsidR="000C1305" w:rsidRDefault="003D2CD8">
            <w:pPr>
              <w:tabs>
                <w:tab w:val="left" w:pos="3388"/>
                <w:tab w:val="center" w:pos="4536"/>
              </w:tabs>
              <w:jc w:val="right"/>
              <w:rPr>
                <w:color w:val="333333"/>
                <w:sz w:val="18"/>
                <w:szCs w:val="18"/>
              </w:rPr>
            </w:pPr>
            <w:r>
              <w:rPr>
                <w:color w:val="333333"/>
                <w:sz w:val="18"/>
                <w:szCs w:val="18"/>
              </w:rPr>
              <w:t>49 976</w:t>
            </w:r>
          </w:p>
        </w:tc>
        <w:tc>
          <w:tcPr>
            <w:tcW w:w="997" w:type="dxa"/>
            <w:tcBorders>
              <w:bottom w:val="single" w:sz="4" w:space="0" w:color="333333"/>
              <w:right w:val="single" w:sz="4" w:space="0" w:color="333333"/>
            </w:tcBorders>
            <w:tcMar>
              <w:top w:w="100" w:type="dxa"/>
              <w:left w:w="80" w:type="dxa"/>
              <w:bottom w:w="100" w:type="dxa"/>
              <w:right w:w="80" w:type="dxa"/>
            </w:tcMar>
          </w:tcPr>
          <w:p w14:paraId="0000067E" w14:textId="77777777" w:rsidR="000C1305" w:rsidRDefault="003D2CD8">
            <w:pPr>
              <w:tabs>
                <w:tab w:val="left" w:pos="3388"/>
                <w:tab w:val="center" w:pos="4536"/>
              </w:tabs>
              <w:jc w:val="right"/>
              <w:rPr>
                <w:color w:val="333333"/>
                <w:sz w:val="18"/>
                <w:szCs w:val="18"/>
              </w:rPr>
            </w:pPr>
            <w:r>
              <w:rPr>
                <w:color w:val="333333"/>
                <w:sz w:val="18"/>
                <w:szCs w:val="18"/>
              </w:rPr>
              <w:t>51 904</w:t>
            </w:r>
          </w:p>
        </w:tc>
        <w:tc>
          <w:tcPr>
            <w:tcW w:w="1113" w:type="dxa"/>
            <w:tcBorders>
              <w:bottom w:val="single" w:sz="4" w:space="0" w:color="333333"/>
              <w:right w:val="single" w:sz="4" w:space="0" w:color="333333"/>
            </w:tcBorders>
            <w:tcMar>
              <w:top w:w="100" w:type="dxa"/>
              <w:left w:w="80" w:type="dxa"/>
              <w:bottom w:w="100" w:type="dxa"/>
              <w:right w:w="80" w:type="dxa"/>
            </w:tcMar>
          </w:tcPr>
          <w:p w14:paraId="0000067F" w14:textId="77777777" w:rsidR="000C1305" w:rsidRDefault="003D2CD8">
            <w:pPr>
              <w:tabs>
                <w:tab w:val="left" w:pos="3388"/>
                <w:tab w:val="center" w:pos="4536"/>
              </w:tabs>
              <w:jc w:val="right"/>
              <w:rPr>
                <w:color w:val="333333"/>
                <w:sz w:val="18"/>
                <w:szCs w:val="18"/>
              </w:rPr>
            </w:pPr>
            <w:r>
              <w:rPr>
                <w:color w:val="333333"/>
                <w:sz w:val="18"/>
                <w:szCs w:val="18"/>
              </w:rPr>
              <w:t>52 646</w:t>
            </w:r>
          </w:p>
        </w:tc>
        <w:tc>
          <w:tcPr>
            <w:tcW w:w="1113" w:type="dxa"/>
            <w:tcBorders>
              <w:bottom w:val="single" w:sz="4" w:space="0" w:color="333333"/>
              <w:right w:val="single" w:sz="4" w:space="0" w:color="333333"/>
            </w:tcBorders>
            <w:tcMar>
              <w:top w:w="100" w:type="dxa"/>
              <w:left w:w="80" w:type="dxa"/>
              <w:bottom w:w="100" w:type="dxa"/>
              <w:right w:w="80" w:type="dxa"/>
            </w:tcMar>
          </w:tcPr>
          <w:p w14:paraId="00000680" w14:textId="77777777" w:rsidR="000C1305" w:rsidRDefault="003D2CD8">
            <w:pPr>
              <w:tabs>
                <w:tab w:val="left" w:pos="3388"/>
                <w:tab w:val="center" w:pos="4536"/>
              </w:tabs>
              <w:jc w:val="right"/>
              <w:rPr>
                <w:b/>
                <w:color w:val="333333"/>
                <w:sz w:val="18"/>
                <w:szCs w:val="18"/>
              </w:rPr>
            </w:pPr>
            <w:r>
              <w:rPr>
                <w:b/>
                <w:color w:val="333333"/>
                <w:sz w:val="18"/>
                <w:szCs w:val="18"/>
              </w:rPr>
              <w:t>742</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81" w14:textId="77777777" w:rsidR="000C1305" w:rsidRDefault="003D2CD8">
            <w:pPr>
              <w:tabs>
                <w:tab w:val="left" w:pos="3388"/>
                <w:tab w:val="center" w:pos="4536"/>
              </w:tabs>
              <w:jc w:val="right"/>
              <w:rPr>
                <w:color w:val="333333"/>
                <w:sz w:val="18"/>
                <w:szCs w:val="18"/>
              </w:rPr>
            </w:pPr>
            <w:r>
              <w:rPr>
                <w:color w:val="333333"/>
                <w:sz w:val="18"/>
                <w:szCs w:val="18"/>
              </w:rPr>
              <w:t>2,87%</w:t>
            </w:r>
          </w:p>
        </w:tc>
      </w:tr>
      <w:tr w:rsidR="000C1305" w14:paraId="0B52135F"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82" w14:textId="77777777" w:rsidR="000C1305" w:rsidRDefault="003D2CD8">
            <w:pPr>
              <w:tabs>
                <w:tab w:val="left" w:pos="3388"/>
                <w:tab w:val="center" w:pos="4536"/>
              </w:tabs>
              <w:jc w:val="both"/>
              <w:rPr>
                <w:color w:val="333333"/>
              </w:rPr>
            </w:pPr>
            <w:r>
              <w:rPr>
                <w:color w:val="333333"/>
              </w:rPr>
              <w:t xml:space="preserve">    powierzchniowymi stojącymi</w:t>
            </w:r>
          </w:p>
        </w:tc>
        <w:tc>
          <w:tcPr>
            <w:tcW w:w="1113" w:type="dxa"/>
            <w:tcBorders>
              <w:bottom w:val="single" w:sz="4" w:space="0" w:color="333333"/>
              <w:right w:val="single" w:sz="4" w:space="0" w:color="333333"/>
            </w:tcBorders>
            <w:tcMar>
              <w:top w:w="100" w:type="dxa"/>
              <w:left w:w="80" w:type="dxa"/>
              <w:bottom w:w="100" w:type="dxa"/>
              <w:right w:w="80" w:type="dxa"/>
            </w:tcMar>
          </w:tcPr>
          <w:p w14:paraId="00000683" w14:textId="77777777" w:rsidR="000C1305" w:rsidRDefault="003D2CD8">
            <w:pPr>
              <w:tabs>
                <w:tab w:val="left" w:pos="3388"/>
                <w:tab w:val="center" w:pos="4536"/>
              </w:tabs>
              <w:jc w:val="right"/>
              <w:rPr>
                <w:color w:val="333333"/>
                <w:sz w:val="18"/>
                <w:szCs w:val="18"/>
              </w:rPr>
            </w:pPr>
            <w:r>
              <w:rPr>
                <w:color w:val="333333"/>
                <w:sz w:val="18"/>
                <w:szCs w:val="18"/>
              </w:rPr>
              <w:t>8 824</w:t>
            </w:r>
          </w:p>
        </w:tc>
        <w:tc>
          <w:tcPr>
            <w:tcW w:w="997" w:type="dxa"/>
            <w:tcBorders>
              <w:bottom w:val="single" w:sz="4" w:space="0" w:color="333333"/>
              <w:right w:val="single" w:sz="4" w:space="0" w:color="333333"/>
            </w:tcBorders>
            <w:tcMar>
              <w:top w:w="100" w:type="dxa"/>
              <w:left w:w="80" w:type="dxa"/>
              <w:bottom w:w="100" w:type="dxa"/>
              <w:right w:w="80" w:type="dxa"/>
            </w:tcMar>
          </w:tcPr>
          <w:p w14:paraId="00000684" w14:textId="77777777" w:rsidR="000C1305" w:rsidRDefault="003D2CD8">
            <w:pPr>
              <w:tabs>
                <w:tab w:val="left" w:pos="3388"/>
                <w:tab w:val="center" w:pos="4536"/>
              </w:tabs>
              <w:jc w:val="right"/>
              <w:rPr>
                <w:color w:val="333333"/>
                <w:sz w:val="18"/>
                <w:szCs w:val="18"/>
              </w:rPr>
            </w:pPr>
            <w:r>
              <w:rPr>
                <w:color w:val="333333"/>
                <w:sz w:val="18"/>
                <w:szCs w:val="18"/>
              </w:rPr>
              <w:t>7 232</w:t>
            </w:r>
          </w:p>
        </w:tc>
        <w:tc>
          <w:tcPr>
            <w:tcW w:w="1113" w:type="dxa"/>
            <w:tcBorders>
              <w:bottom w:val="single" w:sz="4" w:space="0" w:color="333333"/>
              <w:right w:val="single" w:sz="4" w:space="0" w:color="333333"/>
            </w:tcBorders>
            <w:tcMar>
              <w:top w:w="100" w:type="dxa"/>
              <w:left w:w="80" w:type="dxa"/>
              <w:bottom w:w="100" w:type="dxa"/>
              <w:right w:w="80" w:type="dxa"/>
            </w:tcMar>
          </w:tcPr>
          <w:p w14:paraId="00000685" w14:textId="77777777" w:rsidR="000C1305" w:rsidRDefault="003D2CD8">
            <w:pPr>
              <w:tabs>
                <w:tab w:val="left" w:pos="3388"/>
                <w:tab w:val="center" w:pos="4536"/>
              </w:tabs>
              <w:jc w:val="right"/>
              <w:rPr>
                <w:color w:val="333333"/>
                <w:sz w:val="18"/>
                <w:szCs w:val="18"/>
              </w:rPr>
            </w:pPr>
            <w:r>
              <w:rPr>
                <w:color w:val="333333"/>
                <w:sz w:val="18"/>
                <w:szCs w:val="18"/>
              </w:rPr>
              <w:t>7 182</w:t>
            </w:r>
          </w:p>
        </w:tc>
        <w:tc>
          <w:tcPr>
            <w:tcW w:w="1113" w:type="dxa"/>
            <w:tcBorders>
              <w:bottom w:val="single" w:sz="4" w:space="0" w:color="333333"/>
              <w:right w:val="single" w:sz="4" w:space="0" w:color="333333"/>
            </w:tcBorders>
            <w:tcMar>
              <w:top w:w="100" w:type="dxa"/>
              <w:left w:w="80" w:type="dxa"/>
              <w:bottom w:w="100" w:type="dxa"/>
              <w:right w:w="80" w:type="dxa"/>
            </w:tcMar>
          </w:tcPr>
          <w:p w14:paraId="00000686" w14:textId="77777777" w:rsidR="000C1305" w:rsidRDefault="003D2CD8">
            <w:pPr>
              <w:tabs>
                <w:tab w:val="left" w:pos="3388"/>
                <w:tab w:val="center" w:pos="4536"/>
              </w:tabs>
              <w:jc w:val="right"/>
              <w:rPr>
                <w:b/>
                <w:color w:val="333333"/>
                <w:sz w:val="18"/>
                <w:szCs w:val="18"/>
              </w:rPr>
            </w:pPr>
            <w:r>
              <w:rPr>
                <w:b/>
                <w:color w:val="333333"/>
                <w:sz w:val="18"/>
                <w:szCs w:val="18"/>
              </w:rPr>
              <w:t>-50</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87" w14:textId="77777777" w:rsidR="000C1305" w:rsidRDefault="003D2CD8">
            <w:pPr>
              <w:tabs>
                <w:tab w:val="left" w:pos="3388"/>
                <w:tab w:val="center" w:pos="4536"/>
              </w:tabs>
              <w:jc w:val="right"/>
              <w:rPr>
                <w:color w:val="333333"/>
                <w:sz w:val="18"/>
                <w:szCs w:val="18"/>
              </w:rPr>
            </w:pPr>
            <w:r>
              <w:rPr>
                <w:color w:val="333333"/>
                <w:sz w:val="18"/>
                <w:szCs w:val="18"/>
              </w:rPr>
              <w:t>0,39%</w:t>
            </w:r>
          </w:p>
        </w:tc>
      </w:tr>
      <w:tr w:rsidR="000C1305" w14:paraId="66BDC8F9" w14:textId="77777777">
        <w:trPr>
          <w:trHeight w:val="500"/>
        </w:trPr>
        <w:tc>
          <w:tcPr>
            <w:tcW w:w="3200" w:type="dxa"/>
            <w:tcBorders>
              <w:left w:val="single" w:sz="4" w:space="0" w:color="333333"/>
              <w:bottom w:val="single" w:sz="4" w:space="0" w:color="333333"/>
              <w:right w:val="single" w:sz="4" w:space="0" w:color="333333"/>
            </w:tcBorders>
            <w:shd w:val="clear" w:color="auto" w:fill="FFFF00"/>
            <w:tcMar>
              <w:top w:w="100" w:type="dxa"/>
              <w:left w:w="80" w:type="dxa"/>
              <w:bottom w:w="100" w:type="dxa"/>
              <w:right w:w="80" w:type="dxa"/>
            </w:tcMar>
          </w:tcPr>
          <w:p w14:paraId="00000688" w14:textId="77777777" w:rsidR="000C1305" w:rsidRDefault="003D2CD8">
            <w:pPr>
              <w:tabs>
                <w:tab w:val="left" w:pos="3388"/>
                <w:tab w:val="center" w:pos="4536"/>
              </w:tabs>
              <w:jc w:val="both"/>
              <w:rPr>
                <w:color w:val="333333"/>
              </w:rPr>
            </w:pPr>
            <w:r>
              <w:rPr>
                <w:color w:val="333333"/>
              </w:rPr>
              <w:t>Grunty zabudowane i zurbanizowane</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89" w14:textId="77777777" w:rsidR="000C1305" w:rsidRDefault="003D2CD8">
            <w:pPr>
              <w:tabs>
                <w:tab w:val="left" w:pos="3388"/>
                <w:tab w:val="center" w:pos="4536"/>
              </w:tabs>
              <w:jc w:val="right"/>
              <w:rPr>
                <w:color w:val="333333"/>
                <w:sz w:val="18"/>
                <w:szCs w:val="18"/>
              </w:rPr>
            </w:pPr>
            <w:r>
              <w:rPr>
                <w:color w:val="333333"/>
                <w:sz w:val="18"/>
                <w:szCs w:val="18"/>
              </w:rPr>
              <w:t>91 282</w:t>
            </w:r>
          </w:p>
        </w:tc>
        <w:tc>
          <w:tcPr>
            <w:tcW w:w="997"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8A" w14:textId="77777777" w:rsidR="000C1305" w:rsidRDefault="003D2CD8">
            <w:pPr>
              <w:tabs>
                <w:tab w:val="left" w:pos="3388"/>
                <w:tab w:val="center" w:pos="4536"/>
              </w:tabs>
              <w:jc w:val="right"/>
              <w:rPr>
                <w:color w:val="333333"/>
                <w:sz w:val="18"/>
                <w:szCs w:val="18"/>
              </w:rPr>
            </w:pPr>
            <w:r>
              <w:rPr>
                <w:color w:val="333333"/>
                <w:sz w:val="18"/>
                <w:szCs w:val="18"/>
              </w:rPr>
              <w:t>97 220</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8B" w14:textId="77777777" w:rsidR="000C1305" w:rsidRDefault="003D2CD8">
            <w:pPr>
              <w:tabs>
                <w:tab w:val="left" w:pos="3388"/>
                <w:tab w:val="center" w:pos="4536"/>
              </w:tabs>
              <w:jc w:val="right"/>
              <w:rPr>
                <w:color w:val="333333"/>
                <w:sz w:val="18"/>
                <w:szCs w:val="18"/>
              </w:rPr>
            </w:pPr>
            <w:r>
              <w:rPr>
                <w:color w:val="333333"/>
                <w:sz w:val="18"/>
                <w:szCs w:val="18"/>
              </w:rPr>
              <w:t>101 973</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8C" w14:textId="77777777" w:rsidR="000C1305" w:rsidRDefault="003D2CD8">
            <w:pPr>
              <w:tabs>
                <w:tab w:val="left" w:pos="3388"/>
                <w:tab w:val="center" w:pos="4536"/>
              </w:tabs>
              <w:jc w:val="right"/>
              <w:rPr>
                <w:b/>
                <w:color w:val="333333"/>
                <w:sz w:val="18"/>
                <w:szCs w:val="18"/>
              </w:rPr>
            </w:pPr>
            <w:r>
              <w:rPr>
                <w:b/>
                <w:color w:val="333333"/>
                <w:sz w:val="18"/>
                <w:szCs w:val="18"/>
              </w:rPr>
              <w:t>4753</w:t>
            </w:r>
          </w:p>
        </w:tc>
        <w:tc>
          <w:tcPr>
            <w:tcW w:w="1489"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8D" w14:textId="77777777" w:rsidR="000C1305" w:rsidRDefault="003D2CD8">
            <w:pPr>
              <w:tabs>
                <w:tab w:val="left" w:pos="3388"/>
                <w:tab w:val="center" w:pos="4536"/>
              </w:tabs>
              <w:jc w:val="right"/>
              <w:rPr>
                <w:color w:val="333333"/>
                <w:sz w:val="18"/>
                <w:szCs w:val="18"/>
              </w:rPr>
            </w:pPr>
            <w:r>
              <w:rPr>
                <w:color w:val="333333"/>
                <w:sz w:val="18"/>
                <w:szCs w:val="18"/>
              </w:rPr>
              <w:t>5,57%</w:t>
            </w:r>
          </w:p>
        </w:tc>
      </w:tr>
      <w:tr w:rsidR="000C1305" w14:paraId="19D3F1C5"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8E" w14:textId="77777777" w:rsidR="000C1305" w:rsidRDefault="003D2CD8">
            <w:pPr>
              <w:tabs>
                <w:tab w:val="left" w:pos="3388"/>
                <w:tab w:val="center" w:pos="4536"/>
              </w:tabs>
              <w:ind w:firstLine="200"/>
              <w:jc w:val="both"/>
              <w:rPr>
                <w:color w:val="333333"/>
              </w:rPr>
            </w:pPr>
            <w:r>
              <w:rPr>
                <w:color w:val="333333"/>
              </w:rPr>
              <w:t>tereny mieszkaniowe</w:t>
            </w:r>
          </w:p>
        </w:tc>
        <w:tc>
          <w:tcPr>
            <w:tcW w:w="1113" w:type="dxa"/>
            <w:tcBorders>
              <w:bottom w:val="single" w:sz="4" w:space="0" w:color="333333"/>
              <w:right w:val="single" w:sz="4" w:space="0" w:color="333333"/>
            </w:tcBorders>
            <w:tcMar>
              <w:top w:w="100" w:type="dxa"/>
              <w:left w:w="80" w:type="dxa"/>
              <w:bottom w:w="100" w:type="dxa"/>
              <w:right w:w="80" w:type="dxa"/>
            </w:tcMar>
          </w:tcPr>
          <w:p w14:paraId="0000068F" w14:textId="77777777" w:rsidR="000C1305" w:rsidRDefault="003D2CD8">
            <w:pPr>
              <w:tabs>
                <w:tab w:val="left" w:pos="3388"/>
                <w:tab w:val="center" w:pos="4536"/>
              </w:tabs>
              <w:jc w:val="right"/>
              <w:rPr>
                <w:color w:val="333333"/>
                <w:sz w:val="18"/>
                <w:szCs w:val="18"/>
              </w:rPr>
            </w:pPr>
            <w:r>
              <w:rPr>
                <w:color w:val="333333"/>
                <w:sz w:val="18"/>
                <w:szCs w:val="18"/>
              </w:rPr>
              <w:t>17 782</w:t>
            </w:r>
          </w:p>
        </w:tc>
        <w:tc>
          <w:tcPr>
            <w:tcW w:w="997" w:type="dxa"/>
            <w:tcBorders>
              <w:bottom w:val="single" w:sz="4" w:space="0" w:color="333333"/>
              <w:right w:val="single" w:sz="4" w:space="0" w:color="333333"/>
            </w:tcBorders>
            <w:tcMar>
              <w:top w:w="100" w:type="dxa"/>
              <w:left w:w="80" w:type="dxa"/>
              <w:bottom w:w="100" w:type="dxa"/>
              <w:right w:w="80" w:type="dxa"/>
            </w:tcMar>
          </w:tcPr>
          <w:p w14:paraId="00000690" w14:textId="77777777" w:rsidR="000C1305" w:rsidRDefault="003D2CD8">
            <w:pPr>
              <w:tabs>
                <w:tab w:val="left" w:pos="3388"/>
                <w:tab w:val="center" w:pos="4536"/>
              </w:tabs>
              <w:jc w:val="right"/>
              <w:rPr>
                <w:color w:val="333333"/>
                <w:sz w:val="18"/>
                <w:szCs w:val="18"/>
              </w:rPr>
            </w:pPr>
            <w:r>
              <w:rPr>
                <w:color w:val="333333"/>
                <w:sz w:val="18"/>
                <w:szCs w:val="18"/>
              </w:rPr>
              <w:t>20 768</w:t>
            </w:r>
          </w:p>
        </w:tc>
        <w:tc>
          <w:tcPr>
            <w:tcW w:w="1113" w:type="dxa"/>
            <w:tcBorders>
              <w:bottom w:val="single" w:sz="4" w:space="0" w:color="333333"/>
              <w:right w:val="single" w:sz="4" w:space="0" w:color="333333"/>
            </w:tcBorders>
            <w:tcMar>
              <w:top w:w="100" w:type="dxa"/>
              <w:left w:w="80" w:type="dxa"/>
              <w:bottom w:w="100" w:type="dxa"/>
              <w:right w:w="80" w:type="dxa"/>
            </w:tcMar>
          </w:tcPr>
          <w:p w14:paraId="00000691" w14:textId="77777777" w:rsidR="000C1305" w:rsidRDefault="003D2CD8">
            <w:pPr>
              <w:tabs>
                <w:tab w:val="left" w:pos="3388"/>
                <w:tab w:val="center" w:pos="4536"/>
              </w:tabs>
              <w:jc w:val="right"/>
              <w:rPr>
                <w:color w:val="333333"/>
                <w:sz w:val="18"/>
                <w:szCs w:val="18"/>
              </w:rPr>
            </w:pPr>
            <w:r>
              <w:rPr>
                <w:color w:val="333333"/>
                <w:sz w:val="18"/>
                <w:szCs w:val="18"/>
              </w:rPr>
              <w:t>23 476</w:t>
            </w:r>
          </w:p>
        </w:tc>
        <w:tc>
          <w:tcPr>
            <w:tcW w:w="1113" w:type="dxa"/>
            <w:tcBorders>
              <w:bottom w:val="single" w:sz="4" w:space="0" w:color="333333"/>
              <w:right w:val="single" w:sz="4" w:space="0" w:color="333333"/>
            </w:tcBorders>
            <w:tcMar>
              <w:top w:w="100" w:type="dxa"/>
              <w:left w:w="80" w:type="dxa"/>
              <w:bottom w:w="100" w:type="dxa"/>
              <w:right w:w="80" w:type="dxa"/>
            </w:tcMar>
          </w:tcPr>
          <w:p w14:paraId="00000692" w14:textId="77777777" w:rsidR="000C1305" w:rsidRDefault="003D2CD8">
            <w:pPr>
              <w:tabs>
                <w:tab w:val="left" w:pos="3388"/>
                <w:tab w:val="center" w:pos="4536"/>
              </w:tabs>
              <w:jc w:val="right"/>
              <w:rPr>
                <w:b/>
                <w:color w:val="333333"/>
                <w:sz w:val="18"/>
                <w:szCs w:val="18"/>
              </w:rPr>
            </w:pPr>
            <w:r>
              <w:rPr>
                <w:b/>
                <w:color w:val="333333"/>
                <w:sz w:val="18"/>
                <w:szCs w:val="18"/>
              </w:rPr>
              <w:t>2708</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93" w14:textId="77777777" w:rsidR="000C1305" w:rsidRDefault="003D2CD8">
            <w:pPr>
              <w:tabs>
                <w:tab w:val="left" w:pos="3388"/>
                <w:tab w:val="center" w:pos="4536"/>
              </w:tabs>
              <w:jc w:val="right"/>
              <w:rPr>
                <w:color w:val="333333"/>
                <w:sz w:val="18"/>
                <w:szCs w:val="18"/>
              </w:rPr>
            </w:pPr>
            <w:r>
              <w:rPr>
                <w:color w:val="333333"/>
                <w:sz w:val="18"/>
                <w:szCs w:val="18"/>
              </w:rPr>
              <w:t>1,28%</w:t>
            </w:r>
          </w:p>
        </w:tc>
      </w:tr>
      <w:tr w:rsidR="000C1305" w14:paraId="72EEC8F6"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94" w14:textId="77777777" w:rsidR="000C1305" w:rsidRDefault="003D2CD8">
            <w:pPr>
              <w:tabs>
                <w:tab w:val="left" w:pos="3388"/>
                <w:tab w:val="center" w:pos="4536"/>
              </w:tabs>
              <w:ind w:firstLine="200"/>
              <w:jc w:val="both"/>
              <w:rPr>
                <w:color w:val="333333"/>
              </w:rPr>
            </w:pPr>
            <w:r>
              <w:rPr>
                <w:color w:val="333333"/>
              </w:rPr>
              <w:t>tereny przemysłowe</w:t>
            </w:r>
          </w:p>
        </w:tc>
        <w:tc>
          <w:tcPr>
            <w:tcW w:w="1113" w:type="dxa"/>
            <w:tcBorders>
              <w:bottom w:val="single" w:sz="4" w:space="0" w:color="333333"/>
              <w:right w:val="single" w:sz="4" w:space="0" w:color="333333"/>
            </w:tcBorders>
            <w:tcMar>
              <w:top w:w="100" w:type="dxa"/>
              <w:left w:w="80" w:type="dxa"/>
              <w:bottom w:w="100" w:type="dxa"/>
              <w:right w:w="80" w:type="dxa"/>
            </w:tcMar>
          </w:tcPr>
          <w:p w14:paraId="00000695" w14:textId="77777777" w:rsidR="000C1305" w:rsidRDefault="003D2CD8">
            <w:pPr>
              <w:tabs>
                <w:tab w:val="left" w:pos="3388"/>
                <w:tab w:val="center" w:pos="4536"/>
              </w:tabs>
              <w:jc w:val="right"/>
              <w:rPr>
                <w:color w:val="333333"/>
                <w:sz w:val="18"/>
                <w:szCs w:val="18"/>
              </w:rPr>
            </w:pPr>
            <w:r>
              <w:rPr>
                <w:color w:val="333333"/>
                <w:sz w:val="18"/>
                <w:szCs w:val="18"/>
              </w:rPr>
              <w:t>5 219</w:t>
            </w:r>
          </w:p>
        </w:tc>
        <w:tc>
          <w:tcPr>
            <w:tcW w:w="997" w:type="dxa"/>
            <w:tcBorders>
              <w:bottom w:val="single" w:sz="4" w:space="0" w:color="333333"/>
              <w:right w:val="single" w:sz="4" w:space="0" w:color="333333"/>
            </w:tcBorders>
            <w:tcMar>
              <w:top w:w="100" w:type="dxa"/>
              <w:left w:w="80" w:type="dxa"/>
              <w:bottom w:w="100" w:type="dxa"/>
              <w:right w:w="80" w:type="dxa"/>
            </w:tcMar>
          </w:tcPr>
          <w:p w14:paraId="00000696" w14:textId="77777777" w:rsidR="000C1305" w:rsidRDefault="003D2CD8">
            <w:pPr>
              <w:tabs>
                <w:tab w:val="left" w:pos="3388"/>
                <w:tab w:val="center" w:pos="4536"/>
              </w:tabs>
              <w:jc w:val="right"/>
              <w:rPr>
                <w:color w:val="333333"/>
                <w:sz w:val="18"/>
                <w:szCs w:val="18"/>
              </w:rPr>
            </w:pPr>
            <w:r>
              <w:rPr>
                <w:color w:val="333333"/>
                <w:sz w:val="18"/>
                <w:szCs w:val="18"/>
              </w:rPr>
              <w:t>5 790</w:t>
            </w:r>
          </w:p>
        </w:tc>
        <w:tc>
          <w:tcPr>
            <w:tcW w:w="1113" w:type="dxa"/>
            <w:tcBorders>
              <w:bottom w:val="single" w:sz="4" w:space="0" w:color="333333"/>
              <w:right w:val="single" w:sz="4" w:space="0" w:color="333333"/>
            </w:tcBorders>
            <w:tcMar>
              <w:top w:w="100" w:type="dxa"/>
              <w:left w:w="80" w:type="dxa"/>
              <w:bottom w:w="100" w:type="dxa"/>
              <w:right w:w="80" w:type="dxa"/>
            </w:tcMar>
          </w:tcPr>
          <w:p w14:paraId="00000697" w14:textId="77777777" w:rsidR="000C1305" w:rsidRDefault="003D2CD8">
            <w:pPr>
              <w:tabs>
                <w:tab w:val="left" w:pos="3388"/>
                <w:tab w:val="center" w:pos="4536"/>
              </w:tabs>
              <w:jc w:val="right"/>
              <w:rPr>
                <w:color w:val="333333"/>
                <w:sz w:val="18"/>
                <w:szCs w:val="18"/>
              </w:rPr>
            </w:pPr>
            <w:r>
              <w:rPr>
                <w:color w:val="333333"/>
                <w:sz w:val="18"/>
                <w:szCs w:val="18"/>
              </w:rPr>
              <w:t>6 372</w:t>
            </w:r>
          </w:p>
        </w:tc>
        <w:tc>
          <w:tcPr>
            <w:tcW w:w="1113" w:type="dxa"/>
            <w:tcBorders>
              <w:bottom w:val="single" w:sz="4" w:space="0" w:color="333333"/>
              <w:right w:val="single" w:sz="4" w:space="0" w:color="333333"/>
            </w:tcBorders>
            <w:tcMar>
              <w:top w:w="100" w:type="dxa"/>
              <w:left w:w="80" w:type="dxa"/>
              <w:bottom w:w="100" w:type="dxa"/>
              <w:right w:w="80" w:type="dxa"/>
            </w:tcMar>
          </w:tcPr>
          <w:p w14:paraId="00000698" w14:textId="77777777" w:rsidR="000C1305" w:rsidRDefault="003D2CD8">
            <w:pPr>
              <w:tabs>
                <w:tab w:val="left" w:pos="3388"/>
                <w:tab w:val="center" w:pos="4536"/>
              </w:tabs>
              <w:jc w:val="right"/>
              <w:rPr>
                <w:b/>
                <w:color w:val="333333"/>
                <w:sz w:val="18"/>
                <w:szCs w:val="18"/>
              </w:rPr>
            </w:pPr>
            <w:r>
              <w:rPr>
                <w:b/>
                <w:color w:val="333333"/>
                <w:sz w:val="18"/>
                <w:szCs w:val="18"/>
              </w:rPr>
              <w:t>582</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99" w14:textId="77777777" w:rsidR="000C1305" w:rsidRDefault="003D2CD8">
            <w:pPr>
              <w:tabs>
                <w:tab w:val="left" w:pos="3388"/>
                <w:tab w:val="center" w:pos="4536"/>
              </w:tabs>
              <w:jc w:val="right"/>
              <w:rPr>
                <w:color w:val="333333"/>
                <w:sz w:val="18"/>
                <w:szCs w:val="18"/>
              </w:rPr>
            </w:pPr>
            <w:r>
              <w:rPr>
                <w:color w:val="333333"/>
                <w:sz w:val="18"/>
                <w:szCs w:val="18"/>
              </w:rPr>
              <w:t>0,35%</w:t>
            </w:r>
          </w:p>
        </w:tc>
      </w:tr>
      <w:tr w:rsidR="000C1305" w14:paraId="4DA080A0"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9A" w14:textId="77777777" w:rsidR="000C1305" w:rsidRDefault="003D2CD8">
            <w:pPr>
              <w:tabs>
                <w:tab w:val="left" w:pos="3388"/>
                <w:tab w:val="center" w:pos="4536"/>
              </w:tabs>
              <w:ind w:firstLine="200"/>
              <w:jc w:val="both"/>
              <w:rPr>
                <w:color w:val="333333"/>
              </w:rPr>
            </w:pPr>
            <w:r>
              <w:rPr>
                <w:color w:val="333333"/>
              </w:rPr>
              <w:t>tereny inne zabudowane</w:t>
            </w:r>
          </w:p>
        </w:tc>
        <w:tc>
          <w:tcPr>
            <w:tcW w:w="1113" w:type="dxa"/>
            <w:tcBorders>
              <w:bottom w:val="single" w:sz="4" w:space="0" w:color="333333"/>
              <w:right w:val="single" w:sz="4" w:space="0" w:color="333333"/>
            </w:tcBorders>
            <w:tcMar>
              <w:top w:w="100" w:type="dxa"/>
              <w:left w:w="80" w:type="dxa"/>
              <w:bottom w:w="100" w:type="dxa"/>
              <w:right w:w="80" w:type="dxa"/>
            </w:tcMar>
          </w:tcPr>
          <w:p w14:paraId="0000069B" w14:textId="77777777" w:rsidR="000C1305" w:rsidRDefault="003D2CD8">
            <w:pPr>
              <w:tabs>
                <w:tab w:val="left" w:pos="3388"/>
                <w:tab w:val="center" w:pos="4536"/>
              </w:tabs>
              <w:jc w:val="right"/>
              <w:rPr>
                <w:color w:val="333333"/>
                <w:sz w:val="18"/>
                <w:szCs w:val="18"/>
              </w:rPr>
            </w:pPr>
            <w:r>
              <w:rPr>
                <w:color w:val="333333"/>
                <w:sz w:val="18"/>
                <w:szCs w:val="18"/>
              </w:rPr>
              <w:t>7 226</w:t>
            </w:r>
          </w:p>
        </w:tc>
        <w:tc>
          <w:tcPr>
            <w:tcW w:w="997" w:type="dxa"/>
            <w:tcBorders>
              <w:bottom w:val="single" w:sz="4" w:space="0" w:color="333333"/>
              <w:right w:val="single" w:sz="4" w:space="0" w:color="333333"/>
            </w:tcBorders>
            <w:tcMar>
              <w:top w:w="100" w:type="dxa"/>
              <w:left w:w="80" w:type="dxa"/>
              <w:bottom w:w="100" w:type="dxa"/>
              <w:right w:w="80" w:type="dxa"/>
            </w:tcMar>
          </w:tcPr>
          <w:p w14:paraId="0000069C" w14:textId="77777777" w:rsidR="000C1305" w:rsidRDefault="003D2CD8">
            <w:pPr>
              <w:tabs>
                <w:tab w:val="left" w:pos="3388"/>
                <w:tab w:val="center" w:pos="4536"/>
              </w:tabs>
              <w:jc w:val="right"/>
              <w:rPr>
                <w:color w:val="333333"/>
                <w:sz w:val="18"/>
                <w:szCs w:val="18"/>
              </w:rPr>
            </w:pPr>
            <w:r>
              <w:rPr>
                <w:color w:val="333333"/>
                <w:sz w:val="18"/>
                <w:szCs w:val="18"/>
              </w:rPr>
              <w:t>8 899</w:t>
            </w:r>
          </w:p>
        </w:tc>
        <w:tc>
          <w:tcPr>
            <w:tcW w:w="1113" w:type="dxa"/>
            <w:tcBorders>
              <w:bottom w:val="single" w:sz="4" w:space="0" w:color="333333"/>
              <w:right w:val="single" w:sz="4" w:space="0" w:color="333333"/>
            </w:tcBorders>
            <w:tcMar>
              <w:top w:w="100" w:type="dxa"/>
              <w:left w:w="80" w:type="dxa"/>
              <w:bottom w:w="100" w:type="dxa"/>
              <w:right w:w="80" w:type="dxa"/>
            </w:tcMar>
          </w:tcPr>
          <w:p w14:paraId="0000069D" w14:textId="77777777" w:rsidR="000C1305" w:rsidRDefault="003D2CD8">
            <w:pPr>
              <w:tabs>
                <w:tab w:val="left" w:pos="3388"/>
                <w:tab w:val="center" w:pos="4536"/>
              </w:tabs>
              <w:jc w:val="right"/>
              <w:rPr>
                <w:color w:val="333333"/>
                <w:sz w:val="18"/>
                <w:szCs w:val="18"/>
              </w:rPr>
            </w:pPr>
            <w:r>
              <w:rPr>
                <w:color w:val="333333"/>
                <w:sz w:val="18"/>
                <w:szCs w:val="18"/>
              </w:rPr>
              <w:t>9 353</w:t>
            </w:r>
          </w:p>
        </w:tc>
        <w:tc>
          <w:tcPr>
            <w:tcW w:w="1113" w:type="dxa"/>
            <w:tcBorders>
              <w:bottom w:val="single" w:sz="4" w:space="0" w:color="333333"/>
              <w:right w:val="single" w:sz="4" w:space="0" w:color="333333"/>
            </w:tcBorders>
            <w:tcMar>
              <w:top w:w="100" w:type="dxa"/>
              <w:left w:w="80" w:type="dxa"/>
              <w:bottom w:w="100" w:type="dxa"/>
              <w:right w:w="80" w:type="dxa"/>
            </w:tcMar>
          </w:tcPr>
          <w:p w14:paraId="0000069E" w14:textId="77777777" w:rsidR="000C1305" w:rsidRDefault="003D2CD8">
            <w:pPr>
              <w:tabs>
                <w:tab w:val="left" w:pos="3388"/>
                <w:tab w:val="center" w:pos="4536"/>
              </w:tabs>
              <w:jc w:val="right"/>
              <w:rPr>
                <w:b/>
                <w:color w:val="333333"/>
                <w:sz w:val="18"/>
                <w:szCs w:val="18"/>
              </w:rPr>
            </w:pPr>
            <w:r>
              <w:rPr>
                <w:b/>
                <w:color w:val="333333"/>
                <w:sz w:val="18"/>
                <w:szCs w:val="18"/>
              </w:rPr>
              <w:t>454</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9F" w14:textId="77777777" w:rsidR="000C1305" w:rsidRDefault="003D2CD8">
            <w:pPr>
              <w:tabs>
                <w:tab w:val="left" w:pos="3388"/>
                <w:tab w:val="center" w:pos="4536"/>
              </w:tabs>
              <w:jc w:val="right"/>
              <w:rPr>
                <w:color w:val="333333"/>
                <w:sz w:val="18"/>
                <w:szCs w:val="18"/>
              </w:rPr>
            </w:pPr>
            <w:r>
              <w:rPr>
                <w:color w:val="333333"/>
                <w:sz w:val="18"/>
                <w:szCs w:val="18"/>
              </w:rPr>
              <w:t>0,51%</w:t>
            </w:r>
          </w:p>
        </w:tc>
      </w:tr>
      <w:tr w:rsidR="000C1305" w14:paraId="21734C53"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A0" w14:textId="77777777" w:rsidR="000C1305" w:rsidRDefault="003D2CD8">
            <w:pPr>
              <w:tabs>
                <w:tab w:val="left" w:pos="3388"/>
                <w:tab w:val="center" w:pos="4536"/>
              </w:tabs>
              <w:rPr>
                <w:color w:val="333333"/>
              </w:rPr>
            </w:pPr>
            <w:r>
              <w:rPr>
                <w:color w:val="333333"/>
              </w:rPr>
              <w:t>tereny zurbanizowane niezabudowane lub w trakcie zabudowy</w:t>
            </w:r>
          </w:p>
        </w:tc>
        <w:tc>
          <w:tcPr>
            <w:tcW w:w="1113" w:type="dxa"/>
            <w:tcBorders>
              <w:bottom w:val="single" w:sz="4" w:space="0" w:color="333333"/>
              <w:right w:val="single" w:sz="4" w:space="0" w:color="333333"/>
            </w:tcBorders>
            <w:tcMar>
              <w:top w:w="100" w:type="dxa"/>
              <w:left w:w="80" w:type="dxa"/>
              <w:bottom w:w="100" w:type="dxa"/>
              <w:right w:w="80" w:type="dxa"/>
            </w:tcMar>
          </w:tcPr>
          <w:p w14:paraId="000006A1" w14:textId="77777777" w:rsidR="000C1305" w:rsidRDefault="003D2CD8">
            <w:pPr>
              <w:tabs>
                <w:tab w:val="left" w:pos="3388"/>
                <w:tab w:val="center" w:pos="4536"/>
              </w:tabs>
              <w:jc w:val="right"/>
              <w:rPr>
                <w:color w:val="333333"/>
                <w:sz w:val="18"/>
                <w:szCs w:val="18"/>
              </w:rPr>
            </w:pPr>
            <w:r>
              <w:rPr>
                <w:color w:val="333333"/>
                <w:sz w:val="18"/>
                <w:szCs w:val="18"/>
              </w:rPr>
              <w:t>5 733</w:t>
            </w:r>
          </w:p>
        </w:tc>
        <w:tc>
          <w:tcPr>
            <w:tcW w:w="997" w:type="dxa"/>
            <w:tcBorders>
              <w:bottom w:val="single" w:sz="4" w:space="0" w:color="333333"/>
              <w:right w:val="single" w:sz="4" w:space="0" w:color="333333"/>
            </w:tcBorders>
            <w:tcMar>
              <w:top w:w="100" w:type="dxa"/>
              <w:left w:w="80" w:type="dxa"/>
              <w:bottom w:w="100" w:type="dxa"/>
              <w:right w:w="80" w:type="dxa"/>
            </w:tcMar>
          </w:tcPr>
          <w:p w14:paraId="000006A2" w14:textId="77777777" w:rsidR="000C1305" w:rsidRDefault="003D2CD8">
            <w:pPr>
              <w:tabs>
                <w:tab w:val="left" w:pos="3388"/>
                <w:tab w:val="center" w:pos="4536"/>
              </w:tabs>
              <w:jc w:val="right"/>
              <w:rPr>
                <w:color w:val="333333"/>
                <w:sz w:val="18"/>
                <w:szCs w:val="18"/>
              </w:rPr>
            </w:pPr>
            <w:r>
              <w:rPr>
                <w:color w:val="333333"/>
                <w:sz w:val="18"/>
                <w:szCs w:val="18"/>
              </w:rPr>
              <w:t>5 609</w:t>
            </w:r>
          </w:p>
        </w:tc>
        <w:tc>
          <w:tcPr>
            <w:tcW w:w="1113" w:type="dxa"/>
            <w:tcBorders>
              <w:bottom w:val="single" w:sz="4" w:space="0" w:color="333333"/>
              <w:right w:val="single" w:sz="4" w:space="0" w:color="333333"/>
            </w:tcBorders>
            <w:tcMar>
              <w:top w:w="100" w:type="dxa"/>
              <w:left w:w="80" w:type="dxa"/>
              <w:bottom w:w="100" w:type="dxa"/>
              <w:right w:w="80" w:type="dxa"/>
            </w:tcMar>
          </w:tcPr>
          <w:p w14:paraId="000006A3" w14:textId="77777777" w:rsidR="000C1305" w:rsidRDefault="003D2CD8">
            <w:pPr>
              <w:tabs>
                <w:tab w:val="left" w:pos="3388"/>
                <w:tab w:val="center" w:pos="4536"/>
              </w:tabs>
              <w:jc w:val="right"/>
              <w:rPr>
                <w:color w:val="333333"/>
                <w:sz w:val="18"/>
                <w:szCs w:val="18"/>
              </w:rPr>
            </w:pPr>
            <w:r>
              <w:rPr>
                <w:color w:val="333333"/>
                <w:sz w:val="18"/>
                <w:szCs w:val="18"/>
              </w:rPr>
              <w:t>5 062</w:t>
            </w:r>
          </w:p>
        </w:tc>
        <w:tc>
          <w:tcPr>
            <w:tcW w:w="1113" w:type="dxa"/>
            <w:tcBorders>
              <w:bottom w:val="single" w:sz="4" w:space="0" w:color="333333"/>
              <w:right w:val="single" w:sz="4" w:space="0" w:color="333333"/>
            </w:tcBorders>
            <w:tcMar>
              <w:top w:w="100" w:type="dxa"/>
              <w:left w:w="80" w:type="dxa"/>
              <w:bottom w:w="100" w:type="dxa"/>
              <w:right w:w="80" w:type="dxa"/>
            </w:tcMar>
          </w:tcPr>
          <w:p w14:paraId="000006A4" w14:textId="77777777" w:rsidR="000C1305" w:rsidRDefault="003D2CD8">
            <w:pPr>
              <w:tabs>
                <w:tab w:val="left" w:pos="3388"/>
                <w:tab w:val="center" w:pos="4536"/>
              </w:tabs>
              <w:jc w:val="right"/>
              <w:rPr>
                <w:b/>
                <w:color w:val="333333"/>
                <w:sz w:val="18"/>
                <w:szCs w:val="18"/>
              </w:rPr>
            </w:pPr>
            <w:r>
              <w:rPr>
                <w:b/>
                <w:color w:val="333333"/>
                <w:sz w:val="18"/>
                <w:szCs w:val="18"/>
              </w:rPr>
              <w:t>-547</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A5" w14:textId="77777777" w:rsidR="000C1305" w:rsidRDefault="003D2CD8">
            <w:pPr>
              <w:tabs>
                <w:tab w:val="left" w:pos="3388"/>
                <w:tab w:val="center" w:pos="4536"/>
              </w:tabs>
              <w:jc w:val="right"/>
              <w:rPr>
                <w:color w:val="333333"/>
                <w:sz w:val="18"/>
                <w:szCs w:val="18"/>
              </w:rPr>
            </w:pPr>
            <w:r>
              <w:rPr>
                <w:color w:val="333333"/>
                <w:sz w:val="18"/>
                <w:szCs w:val="18"/>
              </w:rPr>
              <w:t>0,28%</w:t>
            </w:r>
          </w:p>
        </w:tc>
      </w:tr>
      <w:tr w:rsidR="000C1305" w14:paraId="5F43C998"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A6" w14:textId="77777777" w:rsidR="000C1305" w:rsidRDefault="003D2CD8">
            <w:pPr>
              <w:tabs>
                <w:tab w:val="left" w:pos="3388"/>
                <w:tab w:val="center" w:pos="4536"/>
              </w:tabs>
              <w:jc w:val="both"/>
              <w:rPr>
                <w:color w:val="333333"/>
              </w:rPr>
            </w:pPr>
            <w:r>
              <w:rPr>
                <w:color w:val="333333"/>
              </w:rPr>
              <w:t xml:space="preserve">   tereny rekreacji i wypoczynku</w:t>
            </w:r>
          </w:p>
        </w:tc>
        <w:tc>
          <w:tcPr>
            <w:tcW w:w="1113" w:type="dxa"/>
            <w:tcBorders>
              <w:bottom w:val="single" w:sz="4" w:space="0" w:color="333333"/>
              <w:right w:val="single" w:sz="4" w:space="0" w:color="333333"/>
            </w:tcBorders>
            <w:tcMar>
              <w:top w:w="100" w:type="dxa"/>
              <w:left w:w="80" w:type="dxa"/>
              <w:bottom w:w="100" w:type="dxa"/>
              <w:right w:w="80" w:type="dxa"/>
            </w:tcMar>
          </w:tcPr>
          <w:p w14:paraId="000006A7" w14:textId="77777777" w:rsidR="000C1305" w:rsidRDefault="003D2CD8">
            <w:pPr>
              <w:tabs>
                <w:tab w:val="left" w:pos="3388"/>
                <w:tab w:val="center" w:pos="4536"/>
              </w:tabs>
              <w:jc w:val="right"/>
              <w:rPr>
                <w:color w:val="333333"/>
                <w:sz w:val="18"/>
                <w:szCs w:val="18"/>
              </w:rPr>
            </w:pPr>
            <w:r>
              <w:rPr>
                <w:color w:val="333333"/>
                <w:sz w:val="18"/>
                <w:szCs w:val="18"/>
              </w:rPr>
              <w:t>3 605</w:t>
            </w:r>
          </w:p>
        </w:tc>
        <w:tc>
          <w:tcPr>
            <w:tcW w:w="997" w:type="dxa"/>
            <w:tcBorders>
              <w:bottom w:val="single" w:sz="4" w:space="0" w:color="333333"/>
              <w:right w:val="single" w:sz="4" w:space="0" w:color="333333"/>
            </w:tcBorders>
            <w:tcMar>
              <w:top w:w="100" w:type="dxa"/>
              <w:left w:w="80" w:type="dxa"/>
              <w:bottom w:w="100" w:type="dxa"/>
              <w:right w:w="80" w:type="dxa"/>
            </w:tcMar>
          </w:tcPr>
          <w:p w14:paraId="000006A8" w14:textId="77777777" w:rsidR="000C1305" w:rsidRDefault="003D2CD8">
            <w:pPr>
              <w:tabs>
                <w:tab w:val="left" w:pos="3388"/>
                <w:tab w:val="center" w:pos="4536"/>
              </w:tabs>
              <w:jc w:val="right"/>
              <w:rPr>
                <w:color w:val="333333"/>
                <w:sz w:val="18"/>
                <w:szCs w:val="18"/>
              </w:rPr>
            </w:pPr>
            <w:r>
              <w:rPr>
                <w:color w:val="333333"/>
                <w:sz w:val="18"/>
                <w:szCs w:val="18"/>
              </w:rPr>
              <w:t>3 684</w:t>
            </w:r>
          </w:p>
        </w:tc>
        <w:tc>
          <w:tcPr>
            <w:tcW w:w="1113" w:type="dxa"/>
            <w:tcBorders>
              <w:bottom w:val="single" w:sz="4" w:space="0" w:color="333333"/>
              <w:right w:val="single" w:sz="4" w:space="0" w:color="333333"/>
            </w:tcBorders>
            <w:tcMar>
              <w:top w:w="100" w:type="dxa"/>
              <w:left w:w="80" w:type="dxa"/>
              <w:bottom w:w="100" w:type="dxa"/>
              <w:right w:w="80" w:type="dxa"/>
            </w:tcMar>
          </w:tcPr>
          <w:p w14:paraId="000006A9" w14:textId="77777777" w:rsidR="000C1305" w:rsidRDefault="003D2CD8">
            <w:pPr>
              <w:tabs>
                <w:tab w:val="left" w:pos="3388"/>
                <w:tab w:val="center" w:pos="4536"/>
              </w:tabs>
              <w:jc w:val="right"/>
              <w:rPr>
                <w:color w:val="333333"/>
                <w:sz w:val="18"/>
                <w:szCs w:val="18"/>
              </w:rPr>
            </w:pPr>
            <w:r>
              <w:rPr>
                <w:color w:val="333333"/>
                <w:sz w:val="18"/>
                <w:szCs w:val="18"/>
              </w:rPr>
              <w:t>3 772</w:t>
            </w:r>
          </w:p>
        </w:tc>
        <w:tc>
          <w:tcPr>
            <w:tcW w:w="1113" w:type="dxa"/>
            <w:tcBorders>
              <w:bottom w:val="single" w:sz="4" w:space="0" w:color="333333"/>
              <w:right w:val="single" w:sz="4" w:space="0" w:color="333333"/>
            </w:tcBorders>
            <w:tcMar>
              <w:top w:w="100" w:type="dxa"/>
              <w:left w:w="80" w:type="dxa"/>
              <w:bottom w:w="100" w:type="dxa"/>
              <w:right w:w="80" w:type="dxa"/>
            </w:tcMar>
          </w:tcPr>
          <w:p w14:paraId="000006AA" w14:textId="77777777" w:rsidR="000C1305" w:rsidRDefault="003D2CD8">
            <w:pPr>
              <w:tabs>
                <w:tab w:val="left" w:pos="3388"/>
                <w:tab w:val="center" w:pos="4536"/>
              </w:tabs>
              <w:jc w:val="right"/>
              <w:rPr>
                <w:b/>
                <w:color w:val="333333"/>
                <w:sz w:val="18"/>
                <w:szCs w:val="18"/>
              </w:rPr>
            </w:pPr>
            <w:r>
              <w:rPr>
                <w:b/>
                <w:color w:val="333333"/>
                <w:sz w:val="18"/>
                <w:szCs w:val="18"/>
              </w:rPr>
              <w:t>88</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AB" w14:textId="77777777" w:rsidR="000C1305" w:rsidRDefault="003D2CD8">
            <w:pPr>
              <w:tabs>
                <w:tab w:val="left" w:pos="3388"/>
                <w:tab w:val="center" w:pos="4536"/>
              </w:tabs>
              <w:jc w:val="right"/>
              <w:rPr>
                <w:color w:val="333333"/>
                <w:sz w:val="18"/>
                <w:szCs w:val="18"/>
              </w:rPr>
            </w:pPr>
            <w:r>
              <w:rPr>
                <w:color w:val="333333"/>
                <w:sz w:val="18"/>
                <w:szCs w:val="18"/>
              </w:rPr>
              <w:t>0,21%</w:t>
            </w:r>
          </w:p>
        </w:tc>
      </w:tr>
      <w:tr w:rsidR="000C1305" w14:paraId="4699A3F6"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AC" w14:textId="77777777" w:rsidR="000C1305" w:rsidRDefault="003D2CD8">
            <w:pPr>
              <w:tabs>
                <w:tab w:val="left" w:pos="3388"/>
                <w:tab w:val="center" w:pos="4536"/>
              </w:tabs>
              <w:ind w:firstLine="200"/>
              <w:jc w:val="both"/>
              <w:rPr>
                <w:color w:val="333333"/>
              </w:rPr>
            </w:pPr>
            <w:r>
              <w:rPr>
                <w:color w:val="333333"/>
              </w:rPr>
              <w:t>tereny komunikacyjne</w:t>
            </w:r>
          </w:p>
        </w:tc>
        <w:tc>
          <w:tcPr>
            <w:tcW w:w="1113" w:type="dxa"/>
            <w:tcBorders>
              <w:bottom w:val="single" w:sz="4" w:space="0" w:color="333333"/>
              <w:right w:val="single" w:sz="4" w:space="0" w:color="333333"/>
            </w:tcBorders>
            <w:tcMar>
              <w:top w:w="100" w:type="dxa"/>
              <w:left w:w="80" w:type="dxa"/>
              <w:bottom w:w="100" w:type="dxa"/>
              <w:right w:w="80" w:type="dxa"/>
            </w:tcMar>
          </w:tcPr>
          <w:p w14:paraId="000006AD" w14:textId="77777777" w:rsidR="000C1305" w:rsidRDefault="003D2CD8">
            <w:pPr>
              <w:tabs>
                <w:tab w:val="left" w:pos="3388"/>
                <w:tab w:val="center" w:pos="4536"/>
              </w:tabs>
              <w:jc w:val="right"/>
              <w:rPr>
                <w:color w:val="333333"/>
                <w:sz w:val="18"/>
                <w:szCs w:val="18"/>
              </w:rPr>
            </w:pPr>
            <w:r>
              <w:rPr>
                <w:color w:val="333333"/>
                <w:sz w:val="18"/>
                <w:szCs w:val="18"/>
              </w:rPr>
              <w:t>50 941</w:t>
            </w:r>
          </w:p>
        </w:tc>
        <w:tc>
          <w:tcPr>
            <w:tcW w:w="997" w:type="dxa"/>
            <w:tcBorders>
              <w:bottom w:val="single" w:sz="4" w:space="0" w:color="333333"/>
              <w:right w:val="single" w:sz="4" w:space="0" w:color="333333"/>
            </w:tcBorders>
            <w:tcMar>
              <w:top w:w="100" w:type="dxa"/>
              <w:left w:w="80" w:type="dxa"/>
              <w:bottom w:w="100" w:type="dxa"/>
              <w:right w:w="80" w:type="dxa"/>
            </w:tcMar>
          </w:tcPr>
          <w:p w14:paraId="000006AE" w14:textId="77777777" w:rsidR="000C1305" w:rsidRDefault="003D2CD8">
            <w:pPr>
              <w:tabs>
                <w:tab w:val="left" w:pos="3388"/>
                <w:tab w:val="center" w:pos="4536"/>
              </w:tabs>
              <w:jc w:val="right"/>
              <w:rPr>
                <w:color w:val="333333"/>
                <w:sz w:val="18"/>
                <w:szCs w:val="18"/>
              </w:rPr>
            </w:pPr>
            <w:r>
              <w:rPr>
                <w:color w:val="333333"/>
                <w:sz w:val="18"/>
                <w:szCs w:val="18"/>
              </w:rPr>
              <w:t>51 760</w:t>
            </w:r>
          </w:p>
        </w:tc>
        <w:tc>
          <w:tcPr>
            <w:tcW w:w="1113" w:type="dxa"/>
            <w:tcBorders>
              <w:bottom w:val="single" w:sz="4" w:space="0" w:color="333333"/>
              <w:right w:val="single" w:sz="4" w:space="0" w:color="333333"/>
            </w:tcBorders>
            <w:tcMar>
              <w:top w:w="100" w:type="dxa"/>
              <w:left w:w="80" w:type="dxa"/>
              <w:bottom w:w="100" w:type="dxa"/>
              <w:right w:w="80" w:type="dxa"/>
            </w:tcMar>
          </w:tcPr>
          <w:p w14:paraId="000006AF" w14:textId="77777777" w:rsidR="000C1305" w:rsidRDefault="003D2CD8">
            <w:pPr>
              <w:tabs>
                <w:tab w:val="left" w:pos="3388"/>
                <w:tab w:val="center" w:pos="4536"/>
              </w:tabs>
              <w:jc w:val="right"/>
              <w:rPr>
                <w:color w:val="333333"/>
                <w:sz w:val="18"/>
                <w:szCs w:val="18"/>
              </w:rPr>
            </w:pPr>
            <w:r>
              <w:rPr>
                <w:color w:val="333333"/>
                <w:sz w:val="18"/>
                <w:szCs w:val="18"/>
              </w:rPr>
              <w:t>52 388</w:t>
            </w:r>
          </w:p>
        </w:tc>
        <w:tc>
          <w:tcPr>
            <w:tcW w:w="1113" w:type="dxa"/>
            <w:tcBorders>
              <w:bottom w:val="single" w:sz="4" w:space="0" w:color="333333"/>
              <w:right w:val="single" w:sz="4" w:space="0" w:color="333333"/>
            </w:tcBorders>
            <w:tcMar>
              <w:top w:w="100" w:type="dxa"/>
              <w:left w:w="80" w:type="dxa"/>
              <w:bottom w:w="100" w:type="dxa"/>
              <w:right w:w="80" w:type="dxa"/>
            </w:tcMar>
          </w:tcPr>
          <w:p w14:paraId="000006B0" w14:textId="77777777" w:rsidR="000C1305" w:rsidRDefault="003D2CD8">
            <w:pPr>
              <w:tabs>
                <w:tab w:val="left" w:pos="3388"/>
                <w:tab w:val="center" w:pos="4536"/>
              </w:tabs>
              <w:jc w:val="right"/>
              <w:rPr>
                <w:b/>
                <w:color w:val="333333"/>
                <w:sz w:val="18"/>
                <w:szCs w:val="18"/>
              </w:rPr>
            </w:pPr>
            <w:r>
              <w:rPr>
                <w:b/>
                <w:color w:val="333333"/>
                <w:sz w:val="18"/>
                <w:szCs w:val="18"/>
              </w:rPr>
              <w:t>628</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B1" w14:textId="77777777" w:rsidR="000C1305" w:rsidRDefault="003D2CD8">
            <w:pPr>
              <w:tabs>
                <w:tab w:val="left" w:pos="3388"/>
                <w:tab w:val="center" w:pos="4536"/>
              </w:tabs>
              <w:jc w:val="right"/>
              <w:rPr>
                <w:color w:val="333333"/>
                <w:sz w:val="18"/>
                <w:szCs w:val="18"/>
              </w:rPr>
            </w:pPr>
            <w:r>
              <w:rPr>
                <w:color w:val="333333"/>
                <w:sz w:val="18"/>
                <w:szCs w:val="18"/>
              </w:rPr>
              <w:t>2,86%</w:t>
            </w:r>
          </w:p>
        </w:tc>
      </w:tr>
      <w:tr w:rsidR="000C1305" w14:paraId="0F33E2BF"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B2" w14:textId="77777777" w:rsidR="000C1305" w:rsidRDefault="003D2CD8">
            <w:pPr>
              <w:tabs>
                <w:tab w:val="left" w:pos="3388"/>
                <w:tab w:val="center" w:pos="4536"/>
              </w:tabs>
              <w:ind w:firstLine="400"/>
              <w:jc w:val="both"/>
              <w:rPr>
                <w:color w:val="333333"/>
              </w:rPr>
            </w:pPr>
            <w:r>
              <w:rPr>
                <w:color w:val="333333"/>
              </w:rPr>
              <w:t>-Drogi</w:t>
            </w:r>
          </w:p>
        </w:tc>
        <w:tc>
          <w:tcPr>
            <w:tcW w:w="1113" w:type="dxa"/>
            <w:tcBorders>
              <w:bottom w:val="single" w:sz="4" w:space="0" w:color="333333"/>
              <w:right w:val="single" w:sz="4" w:space="0" w:color="333333"/>
            </w:tcBorders>
            <w:tcMar>
              <w:top w:w="100" w:type="dxa"/>
              <w:left w:w="80" w:type="dxa"/>
              <w:bottom w:w="100" w:type="dxa"/>
              <w:right w:w="80" w:type="dxa"/>
            </w:tcMar>
          </w:tcPr>
          <w:p w14:paraId="000006B3" w14:textId="77777777" w:rsidR="000C1305" w:rsidRDefault="003D2CD8">
            <w:pPr>
              <w:tabs>
                <w:tab w:val="left" w:pos="3388"/>
                <w:tab w:val="center" w:pos="4536"/>
              </w:tabs>
              <w:jc w:val="right"/>
              <w:rPr>
                <w:color w:val="333333"/>
                <w:sz w:val="18"/>
                <w:szCs w:val="18"/>
              </w:rPr>
            </w:pPr>
            <w:r>
              <w:rPr>
                <w:color w:val="333333"/>
                <w:sz w:val="18"/>
                <w:szCs w:val="18"/>
              </w:rPr>
              <w:t>43 972</w:t>
            </w:r>
          </w:p>
        </w:tc>
        <w:tc>
          <w:tcPr>
            <w:tcW w:w="997" w:type="dxa"/>
            <w:tcBorders>
              <w:bottom w:val="single" w:sz="4" w:space="0" w:color="333333"/>
              <w:right w:val="single" w:sz="4" w:space="0" w:color="333333"/>
            </w:tcBorders>
            <w:tcMar>
              <w:top w:w="100" w:type="dxa"/>
              <w:left w:w="80" w:type="dxa"/>
              <w:bottom w:w="100" w:type="dxa"/>
              <w:right w:w="80" w:type="dxa"/>
            </w:tcMar>
          </w:tcPr>
          <w:p w14:paraId="000006B4" w14:textId="77777777" w:rsidR="000C1305" w:rsidRDefault="003D2CD8">
            <w:pPr>
              <w:tabs>
                <w:tab w:val="left" w:pos="3388"/>
                <w:tab w:val="center" w:pos="4536"/>
              </w:tabs>
              <w:jc w:val="right"/>
              <w:rPr>
                <w:color w:val="333333"/>
                <w:sz w:val="18"/>
                <w:szCs w:val="18"/>
              </w:rPr>
            </w:pPr>
            <w:r>
              <w:rPr>
                <w:color w:val="333333"/>
                <w:sz w:val="18"/>
                <w:szCs w:val="18"/>
              </w:rPr>
              <w:t>44 781</w:t>
            </w:r>
          </w:p>
        </w:tc>
        <w:tc>
          <w:tcPr>
            <w:tcW w:w="1113" w:type="dxa"/>
            <w:tcBorders>
              <w:bottom w:val="single" w:sz="4" w:space="0" w:color="333333"/>
              <w:right w:val="single" w:sz="4" w:space="0" w:color="333333"/>
            </w:tcBorders>
            <w:tcMar>
              <w:top w:w="100" w:type="dxa"/>
              <w:left w:w="80" w:type="dxa"/>
              <w:bottom w:w="100" w:type="dxa"/>
              <w:right w:w="80" w:type="dxa"/>
            </w:tcMar>
          </w:tcPr>
          <w:p w14:paraId="000006B5" w14:textId="77777777" w:rsidR="000C1305" w:rsidRDefault="003D2CD8">
            <w:pPr>
              <w:tabs>
                <w:tab w:val="left" w:pos="3388"/>
                <w:tab w:val="center" w:pos="4536"/>
              </w:tabs>
              <w:jc w:val="right"/>
              <w:rPr>
                <w:color w:val="333333"/>
                <w:sz w:val="18"/>
                <w:szCs w:val="18"/>
              </w:rPr>
            </w:pPr>
            <w:r>
              <w:rPr>
                <w:color w:val="333333"/>
                <w:sz w:val="18"/>
                <w:szCs w:val="18"/>
              </w:rPr>
              <w:t>45 456</w:t>
            </w:r>
          </w:p>
        </w:tc>
        <w:tc>
          <w:tcPr>
            <w:tcW w:w="1113" w:type="dxa"/>
            <w:tcBorders>
              <w:bottom w:val="single" w:sz="4" w:space="0" w:color="333333"/>
              <w:right w:val="single" w:sz="4" w:space="0" w:color="333333"/>
            </w:tcBorders>
            <w:tcMar>
              <w:top w:w="100" w:type="dxa"/>
              <w:left w:w="80" w:type="dxa"/>
              <w:bottom w:w="100" w:type="dxa"/>
              <w:right w:w="80" w:type="dxa"/>
            </w:tcMar>
          </w:tcPr>
          <w:p w14:paraId="000006B6" w14:textId="77777777" w:rsidR="000C1305" w:rsidRDefault="003D2CD8">
            <w:pPr>
              <w:tabs>
                <w:tab w:val="left" w:pos="3388"/>
                <w:tab w:val="center" w:pos="4536"/>
              </w:tabs>
              <w:jc w:val="right"/>
              <w:rPr>
                <w:b/>
                <w:color w:val="333333"/>
                <w:sz w:val="18"/>
                <w:szCs w:val="18"/>
              </w:rPr>
            </w:pPr>
            <w:r>
              <w:rPr>
                <w:b/>
                <w:color w:val="333333"/>
                <w:sz w:val="18"/>
                <w:szCs w:val="18"/>
              </w:rPr>
              <w:t>675</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B7" w14:textId="77777777" w:rsidR="000C1305" w:rsidRDefault="003D2CD8">
            <w:pPr>
              <w:tabs>
                <w:tab w:val="left" w:pos="3388"/>
                <w:tab w:val="center" w:pos="4536"/>
              </w:tabs>
              <w:jc w:val="right"/>
              <w:rPr>
                <w:color w:val="333333"/>
                <w:sz w:val="18"/>
                <w:szCs w:val="18"/>
              </w:rPr>
            </w:pPr>
            <w:r>
              <w:rPr>
                <w:color w:val="333333"/>
                <w:sz w:val="18"/>
                <w:szCs w:val="18"/>
              </w:rPr>
              <w:t>2,48%</w:t>
            </w:r>
          </w:p>
        </w:tc>
      </w:tr>
      <w:tr w:rsidR="000C1305" w14:paraId="548E6CB6"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B8" w14:textId="77777777" w:rsidR="000C1305" w:rsidRDefault="003D2CD8">
            <w:pPr>
              <w:tabs>
                <w:tab w:val="left" w:pos="3388"/>
                <w:tab w:val="center" w:pos="4536"/>
              </w:tabs>
              <w:ind w:firstLine="400"/>
              <w:jc w:val="both"/>
              <w:rPr>
                <w:color w:val="333333"/>
              </w:rPr>
            </w:pPr>
            <w:r>
              <w:rPr>
                <w:color w:val="333333"/>
              </w:rPr>
              <w:t>-Kolejowe</w:t>
            </w:r>
          </w:p>
        </w:tc>
        <w:tc>
          <w:tcPr>
            <w:tcW w:w="1113" w:type="dxa"/>
            <w:tcBorders>
              <w:bottom w:val="single" w:sz="4" w:space="0" w:color="333333"/>
              <w:right w:val="single" w:sz="4" w:space="0" w:color="333333"/>
            </w:tcBorders>
            <w:tcMar>
              <w:top w:w="100" w:type="dxa"/>
              <w:left w:w="80" w:type="dxa"/>
              <w:bottom w:w="100" w:type="dxa"/>
              <w:right w:w="80" w:type="dxa"/>
            </w:tcMar>
          </w:tcPr>
          <w:p w14:paraId="000006B9" w14:textId="77777777" w:rsidR="000C1305" w:rsidRDefault="003D2CD8">
            <w:pPr>
              <w:tabs>
                <w:tab w:val="left" w:pos="3388"/>
                <w:tab w:val="center" w:pos="4536"/>
              </w:tabs>
              <w:jc w:val="right"/>
              <w:rPr>
                <w:color w:val="333333"/>
                <w:sz w:val="18"/>
                <w:szCs w:val="18"/>
              </w:rPr>
            </w:pPr>
            <w:r>
              <w:rPr>
                <w:color w:val="333333"/>
                <w:sz w:val="18"/>
                <w:szCs w:val="18"/>
              </w:rPr>
              <w:t>6 261</w:t>
            </w:r>
          </w:p>
        </w:tc>
        <w:tc>
          <w:tcPr>
            <w:tcW w:w="997" w:type="dxa"/>
            <w:tcBorders>
              <w:bottom w:val="single" w:sz="4" w:space="0" w:color="333333"/>
              <w:right w:val="single" w:sz="4" w:space="0" w:color="333333"/>
            </w:tcBorders>
            <w:tcMar>
              <w:top w:w="100" w:type="dxa"/>
              <w:left w:w="80" w:type="dxa"/>
              <w:bottom w:w="100" w:type="dxa"/>
              <w:right w:w="80" w:type="dxa"/>
            </w:tcMar>
          </w:tcPr>
          <w:p w14:paraId="000006BA" w14:textId="77777777" w:rsidR="000C1305" w:rsidRDefault="003D2CD8">
            <w:pPr>
              <w:tabs>
                <w:tab w:val="left" w:pos="3388"/>
                <w:tab w:val="center" w:pos="4536"/>
              </w:tabs>
              <w:jc w:val="right"/>
              <w:rPr>
                <w:color w:val="333333"/>
                <w:sz w:val="18"/>
                <w:szCs w:val="18"/>
              </w:rPr>
            </w:pPr>
            <w:r>
              <w:rPr>
                <w:color w:val="333333"/>
                <w:sz w:val="18"/>
                <w:szCs w:val="18"/>
              </w:rPr>
              <w:t>6 221</w:t>
            </w:r>
          </w:p>
        </w:tc>
        <w:tc>
          <w:tcPr>
            <w:tcW w:w="1113" w:type="dxa"/>
            <w:tcBorders>
              <w:bottom w:val="single" w:sz="4" w:space="0" w:color="333333"/>
              <w:right w:val="single" w:sz="4" w:space="0" w:color="333333"/>
            </w:tcBorders>
            <w:tcMar>
              <w:top w:w="100" w:type="dxa"/>
              <w:left w:w="80" w:type="dxa"/>
              <w:bottom w:w="100" w:type="dxa"/>
              <w:right w:w="80" w:type="dxa"/>
            </w:tcMar>
          </w:tcPr>
          <w:p w14:paraId="000006BB" w14:textId="77777777" w:rsidR="000C1305" w:rsidRDefault="003D2CD8">
            <w:pPr>
              <w:tabs>
                <w:tab w:val="left" w:pos="3388"/>
                <w:tab w:val="center" w:pos="4536"/>
              </w:tabs>
              <w:jc w:val="right"/>
              <w:rPr>
                <w:color w:val="333333"/>
                <w:sz w:val="18"/>
                <w:szCs w:val="18"/>
              </w:rPr>
            </w:pPr>
            <w:r>
              <w:rPr>
                <w:color w:val="333333"/>
                <w:sz w:val="18"/>
                <w:szCs w:val="18"/>
              </w:rPr>
              <w:t>6 134</w:t>
            </w:r>
          </w:p>
        </w:tc>
        <w:tc>
          <w:tcPr>
            <w:tcW w:w="1113" w:type="dxa"/>
            <w:tcBorders>
              <w:bottom w:val="single" w:sz="4" w:space="0" w:color="333333"/>
              <w:right w:val="single" w:sz="4" w:space="0" w:color="333333"/>
            </w:tcBorders>
            <w:tcMar>
              <w:top w:w="100" w:type="dxa"/>
              <w:left w:w="80" w:type="dxa"/>
              <w:bottom w:w="100" w:type="dxa"/>
              <w:right w:w="80" w:type="dxa"/>
            </w:tcMar>
          </w:tcPr>
          <w:p w14:paraId="000006BC" w14:textId="77777777" w:rsidR="000C1305" w:rsidRDefault="003D2CD8">
            <w:pPr>
              <w:tabs>
                <w:tab w:val="left" w:pos="3388"/>
                <w:tab w:val="center" w:pos="4536"/>
              </w:tabs>
              <w:jc w:val="right"/>
              <w:rPr>
                <w:b/>
                <w:color w:val="333333"/>
                <w:sz w:val="18"/>
                <w:szCs w:val="18"/>
              </w:rPr>
            </w:pPr>
            <w:r>
              <w:rPr>
                <w:b/>
                <w:color w:val="333333"/>
                <w:sz w:val="18"/>
                <w:szCs w:val="18"/>
              </w:rPr>
              <w:t>-87</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BD" w14:textId="77777777" w:rsidR="000C1305" w:rsidRDefault="003D2CD8">
            <w:pPr>
              <w:tabs>
                <w:tab w:val="left" w:pos="3388"/>
                <w:tab w:val="center" w:pos="4536"/>
              </w:tabs>
              <w:jc w:val="right"/>
              <w:rPr>
                <w:color w:val="333333"/>
                <w:sz w:val="18"/>
                <w:szCs w:val="18"/>
              </w:rPr>
            </w:pPr>
            <w:r>
              <w:rPr>
                <w:color w:val="333333"/>
                <w:sz w:val="18"/>
                <w:szCs w:val="18"/>
              </w:rPr>
              <w:t>0,33%</w:t>
            </w:r>
          </w:p>
        </w:tc>
      </w:tr>
      <w:tr w:rsidR="000C1305" w14:paraId="76ED6C36" w14:textId="77777777">
        <w:trPr>
          <w:trHeight w:val="515"/>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BE" w14:textId="77777777" w:rsidR="000C1305" w:rsidRDefault="003D2CD8">
            <w:pPr>
              <w:tabs>
                <w:tab w:val="left" w:pos="3388"/>
                <w:tab w:val="center" w:pos="4536"/>
              </w:tabs>
              <w:ind w:firstLine="400"/>
              <w:jc w:val="both"/>
              <w:rPr>
                <w:color w:val="333333"/>
              </w:rPr>
            </w:pPr>
            <w:r>
              <w:rPr>
                <w:color w:val="333333"/>
              </w:rPr>
              <w:t>-Tereny komunikacyjne inne</w:t>
            </w:r>
          </w:p>
        </w:tc>
        <w:tc>
          <w:tcPr>
            <w:tcW w:w="1113" w:type="dxa"/>
            <w:tcBorders>
              <w:bottom w:val="single" w:sz="4" w:space="0" w:color="333333"/>
              <w:right w:val="single" w:sz="4" w:space="0" w:color="333333"/>
            </w:tcBorders>
            <w:tcMar>
              <w:top w:w="100" w:type="dxa"/>
              <w:left w:w="80" w:type="dxa"/>
              <w:bottom w:w="100" w:type="dxa"/>
              <w:right w:w="80" w:type="dxa"/>
            </w:tcMar>
          </w:tcPr>
          <w:p w14:paraId="000006BF" w14:textId="77777777" w:rsidR="000C1305" w:rsidRDefault="003D2CD8">
            <w:pPr>
              <w:tabs>
                <w:tab w:val="left" w:pos="3388"/>
                <w:tab w:val="center" w:pos="4536"/>
              </w:tabs>
              <w:jc w:val="right"/>
              <w:rPr>
                <w:color w:val="333333"/>
                <w:sz w:val="18"/>
                <w:szCs w:val="18"/>
              </w:rPr>
            </w:pPr>
            <w:r>
              <w:rPr>
                <w:color w:val="333333"/>
                <w:sz w:val="18"/>
                <w:szCs w:val="18"/>
              </w:rPr>
              <w:t>708</w:t>
            </w:r>
          </w:p>
        </w:tc>
        <w:tc>
          <w:tcPr>
            <w:tcW w:w="997" w:type="dxa"/>
            <w:tcBorders>
              <w:bottom w:val="single" w:sz="4" w:space="0" w:color="333333"/>
              <w:right w:val="single" w:sz="4" w:space="0" w:color="333333"/>
            </w:tcBorders>
            <w:tcMar>
              <w:top w:w="100" w:type="dxa"/>
              <w:left w:w="80" w:type="dxa"/>
              <w:bottom w:w="100" w:type="dxa"/>
              <w:right w:w="80" w:type="dxa"/>
            </w:tcMar>
          </w:tcPr>
          <w:p w14:paraId="000006C0" w14:textId="77777777" w:rsidR="000C1305" w:rsidRDefault="003D2CD8">
            <w:pPr>
              <w:tabs>
                <w:tab w:val="left" w:pos="3388"/>
                <w:tab w:val="center" w:pos="4536"/>
              </w:tabs>
              <w:jc w:val="right"/>
              <w:rPr>
                <w:color w:val="333333"/>
                <w:sz w:val="18"/>
                <w:szCs w:val="18"/>
              </w:rPr>
            </w:pPr>
            <w:r>
              <w:rPr>
                <w:color w:val="333333"/>
                <w:sz w:val="18"/>
                <w:szCs w:val="18"/>
              </w:rPr>
              <w:t>758</w:t>
            </w:r>
          </w:p>
        </w:tc>
        <w:tc>
          <w:tcPr>
            <w:tcW w:w="1113" w:type="dxa"/>
            <w:tcBorders>
              <w:bottom w:val="single" w:sz="4" w:space="0" w:color="333333"/>
              <w:right w:val="single" w:sz="4" w:space="0" w:color="333333"/>
            </w:tcBorders>
            <w:tcMar>
              <w:top w:w="100" w:type="dxa"/>
              <w:left w:w="80" w:type="dxa"/>
              <w:bottom w:w="100" w:type="dxa"/>
              <w:right w:w="80" w:type="dxa"/>
            </w:tcMar>
          </w:tcPr>
          <w:p w14:paraId="000006C1" w14:textId="77777777" w:rsidR="000C1305" w:rsidRDefault="003D2CD8">
            <w:pPr>
              <w:tabs>
                <w:tab w:val="left" w:pos="3388"/>
                <w:tab w:val="center" w:pos="4536"/>
              </w:tabs>
              <w:jc w:val="right"/>
              <w:rPr>
                <w:color w:val="333333"/>
                <w:sz w:val="18"/>
                <w:szCs w:val="18"/>
              </w:rPr>
            </w:pPr>
            <w:r>
              <w:rPr>
                <w:color w:val="333333"/>
                <w:sz w:val="18"/>
                <w:szCs w:val="18"/>
              </w:rPr>
              <w:t>798</w:t>
            </w:r>
          </w:p>
        </w:tc>
        <w:tc>
          <w:tcPr>
            <w:tcW w:w="1113" w:type="dxa"/>
            <w:tcBorders>
              <w:bottom w:val="single" w:sz="4" w:space="0" w:color="333333"/>
              <w:right w:val="single" w:sz="4" w:space="0" w:color="333333"/>
            </w:tcBorders>
            <w:tcMar>
              <w:top w:w="100" w:type="dxa"/>
              <w:left w:w="80" w:type="dxa"/>
              <w:bottom w:w="100" w:type="dxa"/>
              <w:right w:w="80" w:type="dxa"/>
            </w:tcMar>
          </w:tcPr>
          <w:p w14:paraId="000006C2" w14:textId="77777777" w:rsidR="000C1305" w:rsidRDefault="003D2CD8">
            <w:pPr>
              <w:tabs>
                <w:tab w:val="left" w:pos="3388"/>
                <w:tab w:val="center" w:pos="4536"/>
              </w:tabs>
              <w:jc w:val="right"/>
              <w:rPr>
                <w:b/>
                <w:color w:val="333333"/>
                <w:sz w:val="18"/>
                <w:szCs w:val="18"/>
              </w:rPr>
            </w:pPr>
            <w:r>
              <w:rPr>
                <w:b/>
                <w:color w:val="333333"/>
                <w:sz w:val="18"/>
                <w:szCs w:val="18"/>
              </w:rPr>
              <w:t>40</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C3" w14:textId="77777777" w:rsidR="000C1305" w:rsidRDefault="003D2CD8">
            <w:pPr>
              <w:tabs>
                <w:tab w:val="left" w:pos="3388"/>
                <w:tab w:val="center" w:pos="4536"/>
              </w:tabs>
              <w:jc w:val="right"/>
              <w:rPr>
                <w:color w:val="333333"/>
                <w:sz w:val="18"/>
                <w:szCs w:val="18"/>
              </w:rPr>
            </w:pPr>
            <w:r>
              <w:rPr>
                <w:color w:val="333333"/>
                <w:sz w:val="18"/>
                <w:szCs w:val="18"/>
              </w:rPr>
              <w:t>0,04%</w:t>
            </w:r>
          </w:p>
        </w:tc>
      </w:tr>
      <w:tr w:rsidR="000C1305" w14:paraId="0D5D5B9E" w14:textId="77777777">
        <w:trPr>
          <w:trHeight w:val="92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C4" w14:textId="77777777" w:rsidR="000C1305" w:rsidRDefault="003D2CD8">
            <w:pPr>
              <w:tabs>
                <w:tab w:val="left" w:pos="3388"/>
                <w:tab w:val="center" w:pos="4536"/>
              </w:tabs>
              <w:jc w:val="both"/>
              <w:rPr>
                <w:color w:val="333333"/>
              </w:rPr>
            </w:pPr>
            <w:r>
              <w:rPr>
                <w:color w:val="333333"/>
              </w:rPr>
              <w:tab/>
              <w:t xml:space="preserve">grunty przeznaczone pod budowę    </w:t>
            </w:r>
          </w:p>
          <w:p w14:paraId="000006C5" w14:textId="77777777" w:rsidR="000C1305" w:rsidRDefault="003D2CD8">
            <w:pPr>
              <w:tabs>
                <w:tab w:val="left" w:pos="3388"/>
                <w:tab w:val="center" w:pos="4536"/>
              </w:tabs>
              <w:spacing w:before="240"/>
              <w:rPr>
                <w:color w:val="333333"/>
              </w:rPr>
            </w:pPr>
            <w:r>
              <w:rPr>
                <w:color w:val="333333"/>
              </w:rPr>
              <w:tab/>
              <w:t>dróg publicznych lub linii kolejowych</w:t>
            </w:r>
          </w:p>
        </w:tc>
        <w:tc>
          <w:tcPr>
            <w:tcW w:w="1113" w:type="dxa"/>
            <w:tcBorders>
              <w:bottom w:val="single" w:sz="4" w:space="0" w:color="333333"/>
              <w:right w:val="single" w:sz="4" w:space="0" w:color="333333"/>
            </w:tcBorders>
            <w:tcMar>
              <w:top w:w="100" w:type="dxa"/>
              <w:left w:w="80" w:type="dxa"/>
              <w:bottom w:w="100" w:type="dxa"/>
              <w:right w:w="80" w:type="dxa"/>
            </w:tcMar>
          </w:tcPr>
          <w:p w14:paraId="000006C6" w14:textId="77777777" w:rsidR="000C1305" w:rsidRDefault="003D2CD8">
            <w:pPr>
              <w:tabs>
                <w:tab w:val="left" w:pos="3388"/>
                <w:tab w:val="center" w:pos="4536"/>
              </w:tabs>
              <w:jc w:val="right"/>
              <w:rPr>
                <w:color w:val="333333"/>
                <w:sz w:val="18"/>
                <w:szCs w:val="18"/>
              </w:rPr>
            </w:pPr>
            <w:r>
              <w:rPr>
                <w:color w:val="333333"/>
                <w:sz w:val="18"/>
                <w:szCs w:val="18"/>
              </w:rPr>
              <w:t>-</w:t>
            </w:r>
          </w:p>
        </w:tc>
        <w:tc>
          <w:tcPr>
            <w:tcW w:w="997" w:type="dxa"/>
            <w:tcBorders>
              <w:bottom w:val="single" w:sz="4" w:space="0" w:color="333333"/>
              <w:right w:val="single" w:sz="4" w:space="0" w:color="333333"/>
            </w:tcBorders>
            <w:tcMar>
              <w:top w:w="100" w:type="dxa"/>
              <w:left w:w="80" w:type="dxa"/>
              <w:bottom w:w="100" w:type="dxa"/>
              <w:right w:w="80" w:type="dxa"/>
            </w:tcMar>
          </w:tcPr>
          <w:p w14:paraId="000006C7" w14:textId="77777777" w:rsidR="000C1305" w:rsidRDefault="003D2CD8">
            <w:pPr>
              <w:tabs>
                <w:tab w:val="left" w:pos="3388"/>
                <w:tab w:val="center" w:pos="4536"/>
              </w:tabs>
              <w:jc w:val="right"/>
              <w:rPr>
                <w:color w:val="333333"/>
                <w:sz w:val="18"/>
                <w:szCs w:val="18"/>
              </w:rPr>
            </w:pPr>
            <w:r>
              <w:rPr>
                <w:color w:val="333333"/>
                <w:sz w:val="18"/>
                <w:szCs w:val="18"/>
              </w:rPr>
              <w:t>-</w:t>
            </w:r>
          </w:p>
        </w:tc>
        <w:tc>
          <w:tcPr>
            <w:tcW w:w="1113" w:type="dxa"/>
            <w:tcBorders>
              <w:bottom w:val="single" w:sz="4" w:space="0" w:color="333333"/>
              <w:right w:val="single" w:sz="4" w:space="0" w:color="333333"/>
            </w:tcBorders>
            <w:tcMar>
              <w:top w:w="100" w:type="dxa"/>
              <w:left w:w="80" w:type="dxa"/>
              <w:bottom w:w="100" w:type="dxa"/>
              <w:right w:w="80" w:type="dxa"/>
            </w:tcMar>
          </w:tcPr>
          <w:p w14:paraId="000006C8" w14:textId="77777777" w:rsidR="000C1305" w:rsidRDefault="003D2CD8">
            <w:pPr>
              <w:tabs>
                <w:tab w:val="left" w:pos="3388"/>
                <w:tab w:val="center" w:pos="4536"/>
              </w:tabs>
              <w:jc w:val="right"/>
              <w:rPr>
                <w:color w:val="333333"/>
                <w:sz w:val="18"/>
                <w:szCs w:val="18"/>
              </w:rPr>
            </w:pPr>
            <w:r>
              <w:rPr>
                <w:color w:val="333333"/>
                <w:sz w:val="18"/>
                <w:szCs w:val="18"/>
              </w:rPr>
              <w:t>858</w:t>
            </w:r>
          </w:p>
        </w:tc>
        <w:tc>
          <w:tcPr>
            <w:tcW w:w="1113" w:type="dxa"/>
            <w:tcBorders>
              <w:bottom w:val="single" w:sz="4" w:space="0" w:color="333333"/>
              <w:right w:val="single" w:sz="4" w:space="0" w:color="333333"/>
            </w:tcBorders>
            <w:tcMar>
              <w:top w:w="100" w:type="dxa"/>
              <w:left w:w="80" w:type="dxa"/>
              <w:bottom w:w="100" w:type="dxa"/>
              <w:right w:w="80" w:type="dxa"/>
            </w:tcMar>
          </w:tcPr>
          <w:p w14:paraId="000006C9" w14:textId="77777777" w:rsidR="000C1305" w:rsidRDefault="003D2CD8">
            <w:pPr>
              <w:tabs>
                <w:tab w:val="left" w:pos="3388"/>
                <w:tab w:val="center" w:pos="4536"/>
              </w:tabs>
              <w:jc w:val="right"/>
              <w:rPr>
                <w:b/>
                <w:color w:val="333333"/>
                <w:sz w:val="18"/>
                <w:szCs w:val="18"/>
              </w:rPr>
            </w:pPr>
            <w:r>
              <w:rPr>
                <w:b/>
                <w:color w:val="333333"/>
                <w:sz w:val="18"/>
                <w:szCs w:val="18"/>
              </w:rPr>
              <w:t>-</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CA" w14:textId="77777777" w:rsidR="000C1305" w:rsidRDefault="003D2CD8">
            <w:pPr>
              <w:tabs>
                <w:tab w:val="left" w:pos="3388"/>
                <w:tab w:val="center" w:pos="4536"/>
              </w:tabs>
              <w:jc w:val="right"/>
              <w:rPr>
                <w:color w:val="333333"/>
                <w:sz w:val="18"/>
                <w:szCs w:val="18"/>
              </w:rPr>
            </w:pPr>
            <w:r>
              <w:rPr>
                <w:color w:val="333333"/>
                <w:sz w:val="18"/>
                <w:szCs w:val="18"/>
              </w:rPr>
              <w:t>0,05%</w:t>
            </w:r>
          </w:p>
        </w:tc>
      </w:tr>
      <w:tr w:rsidR="000C1305" w14:paraId="51906396" w14:textId="77777777">
        <w:trPr>
          <w:trHeight w:val="500"/>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CB" w14:textId="77777777" w:rsidR="000C1305" w:rsidRDefault="003D2CD8">
            <w:pPr>
              <w:tabs>
                <w:tab w:val="left" w:pos="3388"/>
                <w:tab w:val="center" w:pos="4536"/>
              </w:tabs>
              <w:jc w:val="both"/>
              <w:rPr>
                <w:color w:val="333333"/>
              </w:rPr>
            </w:pPr>
            <w:r>
              <w:rPr>
                <w:color w:val="333333"/>
              </w:rPr>
              <w:t>użytki kopalne</w:t>
            </w:r>
          </w:p>
        </w:tc>
        <w:tc>
          <w:tcPr>
            <w:tcW w:w="1113" w:type="dxa"/>
            <w:tcBorders>
              <w:bottom w:val="single" w:sz="4" w:space="0" w:color="333333"/>
              <w:right w:val="single" w:sz="4" w:space="0" w:color="333333"/>
            </w:tcBorders>
            <w:tcMar>
              <w:top w:w="100" w:type="dxa"/>
              <w:left w:w="80" w:type="dxa"/>
              <w:bottom w:w="100" w:type="dxa"/>
              <w:right w:w="80" w:type="dxa"/>
            </w:tcMar>
          </w:tcPr>
          <w:p w14:paraId="000006CC" w14:textId="77777777" w:rsidR="000C1305" w:rsidRDefault="003D2CD8">
            <w:pPr>
              <w:tabs>
                <w:tab w:val="left" w:pos="3388"/>
                <w:tab w:val="center" w:pos="4536"/>
              </w:tabs>
              <w:jc w:val="right"/>
              <w:rPr>
                <w:color w:val="333333"/>
                <w:sz w:val="18"/>
                <w:szCs w:val="18"/>
              </w:rPr>
            </w:pPr>
            <w:r>
              <w:rPr>
                <w:color w:val="333333"/>
                <w:sz w:val="18"/>
                <w:szCs w:val="18"/>
              </w:rPr>
              <w:t>775</w:t>
            </w:r>
          </w:p>
        </w:tc>
        <w:tc>
          <w:tcPr>
            <w:tcW w:w="997" w:type="dxa"/>
            <w:tcBorders>
              <w:bottom w:val="single" w:sz="4" w:space="0" w:color="333333"/>
              <w:right w:val="single" w:sz="4" w:space="0" w:color="333333"/>
            </w:tcBorders>
            <w:tcMar>
              <w:top w:w="100" w:type="dxa"/>
              <w:left w:w="80" w:type="dxa"/>
              <w:bottom w:w="100" w:type="dxa"/>
              <w:right w:w="80" w:type="dxa"/>
            </w:tcMar>
          </w:tcPr>
          <w:p w14:paraId="000006CD" w14:textId="77777777" w:rsidR="000C1305" w:rsidRDefault="003D2CD8">
            <w:pPr>
              <w:tabs>
                <w:tab w:val="left" w:pos="3388"/>
                <w:tab w:val="center" w:pos="4536"/>
              </w:tabs>
              <w:jc w:val="right"/>
              <w:rPr>
                <w:color w:val="333333"/>
                <w:sz w:val="18"/>
                <w:szCs w:val="18"/>
              </w:rPr>
            </w:pPr>
            <w:r>
              <w:rPr>
                <w:color w:val="333333"/>
                <w:sz w:val="18"/>
                <w:szCs w:val="18"/>
              </w:rPr>
              <w:t>709</w:t>
            </w:r>
          </w:p>
        </w:tc>
        <w:tc>
          <w:tcPr>
            <w:tcW w:w="1113" w:type="dxa"/>
            <w:tcBorders>
              <w:bottom w:val="single" w:sz="4" w:space="0" w:color="333333"/>
              <w:right w:val="single" w:sz="4" w:space="0" w:color="333333"/>
            </w:tcBorders>
            <w:tcMar>
              <w:top w:w="100" w:type="dxa"/>
              <w:left w:w="80" w:type="dxa"/>
              <w:bottom w:w="100" w:type="dxa"/>
              <w:right w:w="80" w:type="dxa"/>
            </w:tcMar>
          </w:tcPr>
          <w:p w14:paraId="000006CE" w14:textId="77777777" w:rsidR="000C1305" w:rsidRDefault="003D2CD8">
            <w:pPr>
              <w:tabs>
                <w:tab w:val="left" w:pos="3388"/>
                <w:tab w:val="center" w:pos="4536"/>
              </w:tabs>
              <w:jc w:val="right"/>
              <w:rPr>
                <w:color w:val="333333"/>
                <w:sz w:val="18"/>
                <w:szCs w:val="18"/>
              </w:rPr>
            </w:pPr>
            <w:r>
              <w:rPr>
                <w:color w:val="333333"/>
                <w:sz w:val="18"/>
                <w:szCs w:val="18"/>
              </w:rPr>
              <w:t>692</w:t>
            </w:r>
          </w:p>
        </w:tc>
        <w:tc>
          <w:tcPr>
            <w:tcW w:w="1113" w:type="dxa"/>
            <w:tcBorders>
              <w:bottom w:val="single" w:sz="4" w:space="0" w:color="333333"/>
              <w:right w:val="single" w:sz="4" w:space="0" w:color="333333"/>
            </w:tcBorders>
            <w:tcMar>
              <w:top w:w="100" w:type="dxa"/>
              <w:left w:w="80" w:type="dxa"/>
              <w:bottom w:w="100" w:type="dxa"/>
              <w:right w:w="80" w:type="dxa"/>
            </w:tcMar>
          </w:tcPr>
          <w:p w14:paraId="000006CF" w14:textId="77777777" w:rsidR="000C1305" w:rsidRDefault="003D2CD8">
            <w:pPr>
              <w:tabs>
                <w:tab w:val="left" w:pos="3388"/>
                <w:tab w:val="center" w:pos="4536"/>
              </w:tabs>
              <w:jc w:val="right"/>
              <w:rPr>
                <w:b/>
                <w:color w:val="333333"/>
                <w:sz w:val="18"/>
                <w:szCs w:val="18"/>
              </w:rPr>
            </w:pPr>
            <w:r>
              <w:rPr>
                <w:b/>
                <w:color w:val="333333"/>
                <w:sz w:val="18"/>
                <w:szCs w:val="18"/>
              </w:rPr>
              <w:t>-17</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D0" w14:textId="77777777" w:rsidR="000C1305" w:rsidRDefault="003D2CD8">
            <w:pPr>
              <w:tabs>
                <w:tab w:val="left" w:pos="3388"/>
                <w:tab w:val="center" w:pos="4536"/>
              </w:tabs>
              <w:jc w:val="right"/>
              <w:rPr>
                <w:color w:val="333333"/>
                <w:sz w:val="18"/>
                <w:szCs w:val="18"/>
              </w:rPr>
            </w:pPr>
            <w:r>
              <w:rPr>
                <w:color w:val="333333"/>
                <w:sz w:val="18"/>
                <w:szCs w:val="18"/>
              </w:rPr>
              <w:t>0,04%</w:t>
            </w:r>
          </w:p>
        </w:tc>
      </w:tr>
      <w:tr w:rsidR="000C1305" w14:paraId="2B494B42" w14:textId="77777777">
        <w:trPr>
          <w:trHeight w:val="500"/>
        </w:trPr>
        <w:tc>
          <w:tcPr>
            <w:tcW w:w="3200" w:type="dxa"/>
            <w:tcBorders>
              <w:left w:val="single" w:sz="4" w:space="0" w:color="333333"/>
              <w:bottom w:val="single" w:sz="4" w:space="0" w:color="333333"/>
              <w:right w:val="single" w:sz="4" w:space="0" w:color="333333"/>
            </w:tcBorders>
            <w:shd w:val="clear" w:color="auto" w:fill="FFFF00"/>
            <w:tcMar>
              <w:top w:w="100" w:type="dxa"/>
              <w:left w:w="80" w:type="dxa"/>
              <w:bottom w:w="100" w:type="dxa"/>
              <w:right w:w="80" w:type="dxa"/>
            </w:tcMar>
          </w:tcPr>
          <w:p w14:paraId="000006D1" w14:textId="77777777" w:rsidR="000C1305" w:rsidRDefault="003D2CD8">
            <w:pPr>
              <w:tabs>
                <w:tab w:val="left" w:pos="3388"/>
                <w:tab w:val="center" w:pos="4536"/>
              </w:tabs>
              <w:jc w:val="both"/>
              <w:rPr>
                <w:color w:val="333333"/>
              </w:rPr>
            </w:pPr>
            <w:r>
              <w:rPr>
                <w:color w:val="333333"/>
              </w:rPr>
              <w:lastRenderedPageBreak/>
              <w:t>Użytki ekologiczne</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2" w14:textId="77777777" w:rsidR="000C1305" w:rsidRDefault="003D2CD8">
            <w:pPr>
              <w:tabs>
                <w:tab w:val="left" w:pos="3388"/>
                <w:tab w:val="center" w:pos="4536"/>
              </w:tabs>
              <w:jc w:val="right"/>
              <w:rPr>
                <w:color w:val="333333"/>
                <w:sz w:val="18"/>
                <w:szCs w:val="18"/>
              </w:rPr>
            </w:pPr>
            <w:r>
              <w:rPr>
                <w:color w:val="333333"/>
                <w:sz w:val="18"/>
                <w:szCs w:val="18"/>
              </w:rPr>
              <w:t>1 765</w:t>
            </w:r>
          </w:p>
        </w:tc>
        <w:tc>
          <w:tcPr>
            <w:tcW w:w="997"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3" w14:textId="77777777" w:rsidR="000C1305" w:rsidRDefault="003D2CD8">
            <w:pPr>
              <w:tabs>
                <w:tab w:val="left" w:pos="3388"/>
                <w:tab w:val="center" w:pos="4536"/>
              </w:tabs>
              <w:jc w:val="right"/>
              <w:rPr>
                <w:color w:val="333333"/>
                <w:sz w:val="18"/>
                <w:szCs w:val="18"/>
              </w:rPr>
            </w:pPr>
            <w:r>
              <w:rPr>
                <w:color w:val="333333"/>
                <w:sz w:val="18"/>
                <w:szCs w:val="18"/>
              </w:rPr>
              <w:t>1 967</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4" w14:textId="77777777" w:rsidR="000C1305" w:rsidRDefault="003D2CD8">
            <w:pPr>
              <w:tabs>
                <w:tab w:val="left" w:pos="3388"/>
                <w:tab w:val="center" w:pos="4536"/>
              </w:tabs>
              <w:jc w:val="right"/>
              <w:rPr>
                <w:color w:val="333333"/>
                <w:sz w:val="18"/>
                <w:szCs w:val="18"/>
              </w:rPr>
            </w:pPr>
            <w:r>
              <w:rPr>
                <w:color w:val="333333"/>
                <w:sz w:val="18"/>
                <w:szCs w:val="18"/>
              </w:rPr>
              <w:t>2 160</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5" w14:textId="77777777" w:rsidR="000C1305" w:rsidRDefault="003D2CD8">
            <w:pPr>
              <w:tabs>
                <w:tab w:val="left" w:pos="3388"/>
                <w:tab w:val="center" w:pos="4536"/>
              </w:tabs>
              <w:jc w:val="right"/>
              <w:rPr>
                <w:b/>
                <w:color w:val="333333"/>
                <w:sz w:val="18"/>
                <w:szCs w:val="18"/>
              </w:rPr>
            </w:pPr>
            <w:r>
              <w:rPr>
                <w:b/>
                <w:color w:val="333333"/>
                <w:sz w:val="18"/>
                <w:szCs w:val="18"/>
              </w:rPr>
              <w:t>193</w:t>
            </w:r>
          </w:p>
        </w:tc>
        <w:tc>
          <w:tcPr>
            <w:tcW w:w="1489"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6" w14:textId="77777777" w:rsidR="000C1305" w:rsidRDefault="003D2CD8">
            <w:pPr>
              <w:tabs>
                <w:tab w:val="left" w:pos="3388"/>
                <w:tab w:val="center" w:pos="4536"/>
              </w:tabs>
              <w:jc w:val="right"/>
              <w:rPr>
                <w:color w:val="333333"/>
                <w:sz w:val="18"/>
                <w:szCs w:val="18"/>
              </w:rPr>
            </w:pPr>
            <w:r>
              <w:rPr>
                <w:color w:val="333333"/>
                <w:sz w:val="18"/>
                <w:szCs w:val="18"/>
              </w:rPr>
              <w:t>0,12%</w:t>
            </w:r>
          </w:p>
        </w:tc>
      </w:tr>
      <w:tr w:rsidR="000C1305" w14:paraId="35D8EDAE" w14:textId="77777777">
        <w:trPr>
          <w:trHeight w:val="500"/>
        </w:trPr>
        <w:tc>
          <w:tcPr>
            <w:tcW w:w="3200" w:type="dxa"/>
            <w:tcBorders>
              <w:left w:val="single" w:sz="4" w:space="0" w:color="333333"/>
              <w:bottom w:val="single" w:sz="4" w:space="0" w:color="333333"/>
              <w:right w:val="single" w:sz="4" w:space="0" w:color="333333"/>
            </w:tcBorders>
            <w:shd w:val="clear" w:color="auto" w:fill="FFFF00"/>
            <w:tcMar>
              <w:top w:w="100" w:type="dxa"/>
              <w:left w:w="80" w:type="dxa"/>
              <w:bottom w:w="100" w:type="dxa"/>
              <w:right w:w="80" w:type="dxa"/>
            </w:tcMar>
          </w:tcPr>
          <w:p w14:paraId="000006D7" w14:textId="77777777" w:rsidR="000C1305" w:rsidRDefault="003D2CD8">
            <w:pPr>
              <w:tabs>
                <w:tab w:val="left" w:pos="3388"/>
                <w:tab w:val="center" w:pos="4536"/>
              </w:tabs>
              <w:jc w:val="both"/>
              <w:rPr>
                <w:color w:val="333333"/>
              </w:rPr>
            </w:pPr>
            <w:r>
              <w:rPr>
                <w:color w:val="333333"/>
              </w:rPr>
              <w:t>Nieużytki</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8" w14:textId="77777777" w:rsidR="000C1305" w:rsidRDefault="003D2CD8">
            <w:pPr>
              <w:tabs>
                <w:tab w:val="left" w:pos="3388"/>
                <w:tab w:val="center" w:pos="4536"/>
              </w:tabs>
              <w:jc w:val="right"/>
              <w:rPr>
                <w:color w:val="333333"/>
                <w:sz w:val="18"/>
                <w:szCs w:val="18"/>
              </w:rPr>
            </w:pPr>
            <w:r>
              <w:rPr>
                <w:color w:val="333333"/>
                <w:sz w:val="18"/>
                <w:szCs w:val="18"/>
              </w:rPr>
              <w:t>42 145</w:t>
            </w:r>
          </w:p>
        </w:tc>
        <w:tc>
          <w:tcPr>
            <w:tcW w:w="997"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9" w14:textId="77777777" w:rsidR="000C1305" w:rsidRDefault="003D2CD8">
            <w:pPr>
              <w:tabs>
                <w:tab w:val="left" w:pos="3388"/>
                <w:tab w:val="center" w:pos="4536"/>
              </w:tabs>
              <w:jc w:val="right"/>
              <w:rPr>
                <w:color w:val="333333"/>
                <w:sz w:val="18"/>
                <w:szCs w:val="18"/>
              </w:rPr>
            </w:pPr>
            <w:r>
              <w:rPr>
                <w:color w:val="333333"/>
                <w:sz w:val="18"/>
                <w:szCs w:val="18"/>
              </w:rPr>
              <w:t>41 469</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A" w14:textId="77777777" w:rsidR="000C1305" w:rsidRDefault="003D2CD8">
            <w:pPr>
              <w:tabs>
                <w:tab w:val="left" w:pos="3388"/>
                <w:tab w:val="center" w:pos="4536"/>
              </w:tabs>
              <w:jc w:val="right"/>
              <w:rPr>
                <w:color w:val="333333"/>
                <w:sz w:val="18"/>
                <w:szCs w:val="18"/>
              </w:rPr>
            </w:pPr>
            <w:r>
              <w:rPr>
                <w:color w:val="333333"/>
                <w:sz w:val="18"/>
                <w:szCs w:val="18"/>
              </w:rPr>
              <w:t>41 101</w:t>
            </w:r>
          </w:p>
        </w:tc>
        <w:tc>
          <w:tcPr>
            <w:tcW w:w="1113"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B" w14:textId="77777777" w:rsidR="000C1305" w:rsidRDefault="003D2CD8">
            <w:pPr>
              <w:tabs>
                <w:tab w:val="left" w:pos="3388"/>
                <w:tab w:val="center" w:pos="4536"/>
              </w:tabs>
              <w:jc w:val="right"/>
              <w:rPr>
                <w:b/>
                <w:color w:val="333333"/>
                <w:sz w:val="18"/>
                <w:szCs w:val="18"/>
              </w:rPr>
            </w:pPr>
            <w:r>
              <w:rPr>
                <w:b/>
                <w:color w:val="333333"/>
                <w:sz w:val="18"/>
                <w:szCs w:val="18"/>
              </w:rPr>
              <w:t>-368</w:t>
            </w:r>
          </w:p>
        </w:tc>
        <w:tc>
          <w:tcPr>
            <w:tcW w:w="1489" w:type="dxa"/>
            <w:tcBorders>
              <w:bottom w:val="single" w:sz="4" w:space="0" w:color="333333"/>
              <w:right w:val="single" w:sz="4" w:space="0" w:color="333333"/>
            </w:tcBorders>
            <w:shd w:val="clear" w:color="auto" w:fill="FFFF00"/>
            <w:tcMar>
              <w:top w:w="100" w:type="dxa"/>
              <w:left w:w="80" w:type="dxa"/>
              <w:bottom w:w="100" w:type="dxa"/>
              <w:right w:w="80" w:type="dxa"/>
            </w:tcMar>
          </w:tcPr>
          <w:p w14:paraId="000006DC" w14:textId="77777777" w:rsidR="000C1305" w:rsidRDefault="003D2CD8">
            <w:pPr>
              <w:tabs>
                <w:tab w:val="left" w:pos="3388"/>
                <w:tab w:val="center" w:pos="4536"/>
              </w:tabs>
              <w:jc w:val="right"/>
              <w:rPr>
                <w:color w:val="333333"/>
                <w:sz w:val="18"/>
                <w:szCs w:val="18"/>
              </w:rPr>
            </w:pPr>
            <w:r>
              <w:rPr>
                <w:color w:val="333333"/>
                <w:sz w:val="18"/>
                <w:szCs w:val="18"/>
              </w:rPr>
              <w:t>2,24%</w:t>
            </w:r>
          </w:p>
        </w:tc>
      </w:tr>
      <w:tr w:rsidR="000C1305" w14:paraId="5E2309B8" w14:textId="77777777">
        <w:trPr>
          <w:trHeight w:val="515"/>
        </w:trPr>
        <w:tc>
          <w:tcPr>
            <w:tcW w:w="3200" w:type="dxa"/>
            <w:tcBorders>
              <w:left w:val="single" w:sz="4" w:space="0" w:color="333333"/>
              <w:bottom w:val="single" w:sz="4" w:space="0" w:color="333333"/>
              <w:right w:val="single" w:sz="4" w:space="0" w:color="333333"/>
            </w:tcBorders>
            <w:tcMar>
              <w:top w:w="100" w:type="dxa"/>
              <w:left w:w="80" w:type="dxa"/>
              <w:bottom w:w="100" w:type="dxa"/>
              <w:right w:w="80" w:type="dxa"/>
            </w:tcMar>
          </w:tcPr>
          <w:p w14:paraId="000006DD" w14:textId="77777777" w:rsidR="000C1305" w:rsidRDefault="003D2CD8">
            <w:pPr>
              <w:tabs>
                <w:tab w:val="left" w:pos="3388"/>
                <w:tab w:val="center" w:pos="4536"/>
              </w:tabs>
              <w:jc w:val="both"/>
              <w:rPr>
                <w:color w:val="333333"/>
                <w:vertAlign w:val="superscript"/>
              </w:rPr>
            </w:pPr>
            <w:r>
              <w:rPr>
                <w:color w:val="333333"/>
              </w:rPr>
              <w:t xml:space="preserve">Tereny różne </w:t>
            </w:r>
            <w:r>
              <w:rPr>
                <w:color w:val="333333"/>
                <w:vertAlign w:val="superscript"/>
              </w:rPr>
              <w:t>e</w:t>
            </w:r>
          </w:p>
        </w:tc>
        <w:tc>
          <w:tcPr>
            <w:tcW w:w="1113" w:type="dxa"/>
            <w:tcBorders>
              <w:bottom w:val="single" w:sz="4" w:space="0" w:color="333333"/>
              <w:right w:val="single" w:sz="4" w:space="0" w:color="333333"/>
            </w:tcBorders>
            <w:tcMar>
              <w:top w:w="100" w:type="dxa"/>
              <w:left w:w="80" w:type="dxa"/>
              <w:bottom w:w="100" w:type="dxa"/>
              <w:right w:w="80" w:type="dxa"/>
            </w:tcMar>
          </w:tcPr>
          <w:p w14:paraId="000006DE" w14:textId="77777777" w:rsidR="000C1305" w:rsidRDefault="003D2CD8">
            <w:pPr>
              <w:tabs>
                <w:tab w:val="left" w:pos="3388"/>
                <w:tab w:val="center" w:pos="4536"/>
              </w:tabs>
              <w:jc w:val="right"/>
              <w:rPr>
                <w:color w:val="333333"/>
                <w:sz w:val="18"/>
                <w:szCs w:val="18"/>
              </w:rPr>
            </w:pPr>
            <w:r>
              <w:rPr>
                <w:color w:val="333333"/>
                <w:sz w:val="18"/>
                <w:szCs w:val="18"/>
              </w:rPr>
              <w:t>6 968</w:t>
            </w:r>
          </w:p>
        </w:tc>
        <w:tc>
          <w:tcPr>
            <w:tcW w:w="997" w:type="dxa"/>
            <w:tcBorders>
              <w:bottom w:val="single" w:sz="4" w:space="0" w:color="333333"/>
              <w:right w:val="single" w:sz="4" w:space="0" w:color="333333"/>
            </w:tcBorders>
            <w:tcMar>
              <w:top w:w="100" w:type="dxa"/>
              <w:left w:w="80" w:type="dxa"/>
              <w:bottom w:w="100" w:type="dxa"/>
              <w:right w:w="80" w:type="dxa"/>
            </w:tcMar>
          </w:tcPr>
          <w:p w14:paraId="000006DF" w14:textId="77777777" w:rsidR="000C1305" w:rsidRDefault="003D2CD8">
            <w:pPr>
              <w:tabs>
                <w:tab w:val="left" w:pos="3388"/>
                <w:tab w:val="center" w:pos="4536"/>
              </w:tabs>
              <w:jc w:val="right"/>
              <w:rPr>
                <w:color w:val="333333"/>
                <w:sz w:val="18"/>
                <w:szCs w:val="18"/>
              </w:rPr>
            </w:pPr>
            <w:r>
              <w:rPr>
                <w:color w:val="333333"/>
                <w:sz w:val="18"/>
                <w:szCs w:val="18"/>
              </w:rPr>
              <w:t>6 366</w:t>
            </w:r>
          </w:p>
        </w:tc>
        <w:tc>
          <w:tcPr>
            <w:tcW w:w="1113" w:type="dxa"/>
            <w:tcBorders>
              <w:bottom w:val="single" w:sz="4" w:space="0" w:color="333333"/>
              <w:right w:val="single" w:sz="4" w:space="0" w:color="333333"/>
            </w:tcBorders>
            <w:tcMar>
              <w:top w:w="100" w:type="dxa"/>
              <w:left w:w="80" w:type="dxa"/>
              <w:bottom w:w="100" w:type="dxa"/>
              <w:right w:w="80" w:type="dxa"/>
            </w:tcMar>
          </w:tcPr>
          <w:p w14:paraId="000006E0" w14:textId="77777777" w:rsidR="000C1305" w:rsidRDefault="003D2CD8">
            <w:pPr>
              <w:tabs>
                <w:tab w:val="left" w:pos="3388"/>
                <w:tab w:val="center" w:pos="4536"/>
              </w:tabs>
              <w:jc w:val="right"/>
              <w:rPr>
                <w:color w:val="333333"/>
                <w:sz w:val="18"/>
                <w:szCs w:val="18"/>
              </w:rPr>
            </w:pPr>
            <w:r>
              <w:rPr>
                <w:color w:val="333333"/>
                <w:sz w:val="18"/>
                <w:szCs w:val="18"/>
              </w:rPr>
              <w:t>6 240</w:t>
            </w:r>
          </w:p>
        </w:tc>
        <w:tc>
          <w:tcPr>
            <w:tcW w:w="1113" w:type="dxa"/>
            <w:tcBorders>
              <w:bottom w:val="single" w:sz="4" w:space="0" w:color="333333"/>
              <w:right w:val="single" w:sz="4" w:space="0" w:color="333333"/>
            </w:tcBorders>
            <w:tcMar>
              <w:top w:w="100" w:type="dxa"/>
              <w:left w:w="80" w:type="dxa"/>
              <w:bottom w:w="100" w:type="dxa"/>
              <w:right w:w="80" w:type="dxa"/>
            </w:tcMar>
          </w:tcPr>
          <w:p w14:paraId="000006E1" w14:textId="77777777" w:rsidR="000C1305" w:rsidRDefault="003D2CD8">
            <w:pPr>
              <w:tabs>
                <w:tab w:val="left" w:pos="3388"/>
                <w:tab w:val="center" w:pos="4536"/>
              </w:tabs>
              <w:jc w:val="right"/>
              <w:rPr>
                <w:b/>
                <w:color w:val="333333"/>
                <w:sz w:val="18"/>
                <w:szCs w:val="18"/>
              </w:rPr>
            </w:pPr>
            <w:r>
              <w:rPr>
                <w:b/>
                <w:color w:val="333333"/>
                <w:sz w:val="18"/>
                <w:szCs w:val="18"/>
              </w:rPr>
              <w:t>-126</w:t>
            </w:r>
          </w:p>
        </w:tc>
        <w:tc>
          <w:tcPr>
            <w:tcW w:w="1489" w:type="dxa"/>
            <w:tcBorders>
              <w:bottom w:val="single" w:sz="4" w:space="0" w:color="333333"/>
              <w:right w:val="single" w:sz="4" w:space="0" w:color="333333"/>
            </w:tcBorders>
            <w:shd w:val="clear" w:color="auto" w:fill="FFFFFF"/>
            <w:tcMar>
              <w:top w:w="100" w:type="dxa"/>
              <w:left w:w="80" w:type="dxa"/>
              <w:bottom w:w="100" w:type="dxa"/>
              <w:right w:w="80" w:type="dxa"/>
            </w:tcMar>
          </w:tcPr>
          <w:p w14:paraId="000006E2" w14:textId="77777777" w:rsidR="000C1305" w:rsidRDefault="003D2CD8">
            <w:pPr>
              <w:tabs>
                <w:tab w:val="left" w:pos="3388"/>
                <w:tab w:val="center" w:pos="4536"/>
              </w:tabs>
              <w:jc w:val="right"/>
              <w:rPr>
                <w:color w:val="333333"/>
                <w:sz w:val="18"/>
                <w:szCs w:val="18"/>
              </w:rPr>
            </w:pPr>
            <w:r>
              <w:rPr>
                <w:color w:val="333333"/>
                <w:sz w:val="18"/>
                <w:szCs w:val="18"/>
              </w:rPr>
              <w:t>0,34%</w:t>
            </w:r>
          </w:p>
        </w:tc>
      </w:tr>
    </w:tbl>
    <w:p w14:paraId="000006E3"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6E4" w14:textId="77777777" w:rsidR="000C1305" w:rsidRDefault="003D2CD8">
      <w:pPr>
        <w:tabs>
          <w:tab w:val="left" w:pos="3388"/>
          <w:tab w:val="center" w:pos="4536"/>
        </w:tabs>
        <w:spacing w:before="24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 </w:t>
      </w:r>
    </w:p>
    <w:p w14:paraId="000006E5" w14:textId="77777777" w:rsidR="000C1305" w:rsidRDefault="000C1305">
      <w:pPr>
        <w:tabs>
          <w:tab w:val="left" w:pos="3388"/>
          <w:tab w:val="center" w:pos="4536"/>
        </w:tabs>
        <w:spacing w:before="240" w:line="259" w:lineRule="auto"/>
        <w:jc w:val="both"/>
        <w:rPr>
          <w:rFonts w:ascii="Times New Roman" w:eastAsia="Times New Roman" w:hAnsi="Times New Roman" w:cs="Times New Roman"/>
          <w:b/>
          <w:color w:val="333333"/>
          <w:sz w:val="24"/>
          <w:szCs w:val="24"/>
        </w:rPr>
      </w:pPr>
    </w:p>
    <w:p w14:paraId="000006E6" w14:textId="77777777" w:rsidR="000C1305" w:rsidRDefault="000C1305">
      <w:pPr>
        <w:tabs>
          <w:tab w:val="left" w:pos="3388"/>
          <w:tab w:val="center" w:pos="4536"/>
        </w:tabs>
        <w:spacing w:before="240" w:line="259" w:lineRule="auto"/>
        <w:jc w:val="both"/>
        <w:rPr>
          <w:rFonts w:ascii="Times New Roman" w:eastAsia="Times New Roman" w:hAnsi="Times New Roman" w:cs="Times New Roman"/>
          <w:b/>
          <w:color w:val="333333"/>
          <w:sz w:val="24"/>
          <w:szCs w:val="24"/>
        </w:rPr>
      </w:pPr>
    </w:p>
    <w:p w14:paraId="000006E7" w14:textId="77777777" w:rsidR="000C1305" w:rsidRDefault="000C1305">
      <w:pPr>
        <w:tabs>
          <w:tab w:val="left" w:pos="3388"/>
          <w:tab w:val="center" w:pos="4536"/>
        </w:tabs>
        <w:spacing w:before="240" w:line="259" w:lineRule="auto"/>
        <w:jc w:val="both"/>
        <w:rPr>
          <w:rFonts w:ascii="Times New Roman" w:eastAsia="Times New Roman" w:hAnsi="Times New Roman" w:cs="Times New Roman"/>
          <w:b/>
          <w:color w:val="333333"/>
          <w:sz w:val="24"/>
          <w:szCs w:val="24"/>
        </w:rPr>
      </w:pPr>
    </w:p>
    <w:p w14:paraId="000006E8" w14:textId="77777777" w:rsidR="000C1305" w:rsidRDefault="000C1305">
      <w:pPr>
        <w:tabs>
          <w:tab w:val="left" w:pos="3388"/>
          <w:tab w:val="center" w:pos="4536"/>
        </w:tabs>
        <w:spacing w:before="240" w:line="259" w:lineRule="auto"/>
        <w:jc w:val="both"/>
        <w:rPr>
          <w:rFonts w:ascii="Times New Roman" w:eastAsia="Times New Roman" w:hAnsi="Times New Roman" w:cs="Times New Roman"/>
          <w:b/>
          <w:color w:val="333333"/>
          <w:sz w:val="24"/>
          <w:szCs w:val="24"/>
        </w:rPr>
      </w:pPr>
    </w:p>
    <w:p w14:paraId="000006E9" w14:textId="77777777" w:rsidR="000C1305" w:rsidRDefault="003D2CD8">
      <w:pPr>
        <w:tabs>
          <w:tab w:val="left" w:pos="3388"/>
          <w:tab w:val="center" w:pos="4536"/>
        </w:tabs>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13. Grunty zabudowane i zurbanizowane w woj. pomorskim</w:t>
      </w:r>
    </w:p>
    <w:tbl>
      <w:tblPr>
        <w:tblStyle w:val="affffffffff1"/>
        <w:tblW w:w="90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23"/>
        <w:gridCol w:w="844"/>
        <w:gridCol w:w="844"/>
        <w:gridCol w:w="844"/>
        <w:gridCol w:w="971"/>
        <w:gridCol w:w="894"/>
        <w:gridCol w:w="1034"/>
        <w:gridCol w:w="971"/>
      </w:tblGrid>
      <w:tr w:rsidR="000C1305" w14:paraId="0138CC10" w14:textId="77777777">
        <w:trPr>
          <w:trHeight w:val="1310"/>
        </w:trPr>
        <w:tc>
          <w:tcPr>
            <w:tcW w:w="2623"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00006EA" w14:textId="77777777" w:rsidR="000C1305" w:rsidRDefault="003D2CD8">
            <w:pPr>
              <w:tabs>
                <w:tab w:val="left" w:pos="3388"/>
                <w:tab w:val="center" w:pos="4536"/>
              </w:tabs>
              <w:jc w:val="center"/>
              <w:rPr>
                <w:color w:val="333333"/>
              </w:rPr>
            </w:pPr>
            <w:r>
              <w:rPr>
                <w:color w:val="333333"/>
              </w:rPr>
              <w:t>Wyszczególnienie</w:t>
            </w:r>
          </w:p>
        </w:tc>
        <w:tc>
          <w:tcPr>
            <w:tcW w:w="844"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EB" w14:textId="77777777" w:rsidR="000C1305" w:rsidRDefault="003D2CD8">
            <w:pPr>
              <w:tabs>
                <w:tab w:val="left" w:pos="3388"/>
                <w:tab w:val="center" w:pos="4536"/>
              </w:tabs>
              <w:jc w:val="center"/>
              <w:rPr>
                <w:color w:val="333333"/>
              </w:rPr>
            </w:pPr>
            <w:r>
              <w:rPr>
                <w:color w:val="333333"/>
              </w:rPr>
              <w:t>2010</w:t>
            </w:r>
          </w:p>
        </w:tc>
        <w:tc>
          <w:tcPr>
            <w:tcW w:w="844"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EC" w14:textId="77777777" w:rsidR="000C1305" w:rsidRDefault="003D2CD8">
            <w:pPr>
              <w:tabs>
                <w:tab w:val="left" w:pos="3388"/>
                <w:tab w:val="center" w:pos="4536"/>
              </w:tabs>
              <w:jc w:val="center"/>
              <w:rPr>
                <w:color w:val="333333"/>
              </w:rPr>
            </w:pPr>
            <w:r>
              <w:rPr>
                <w:color w:val="333333"/>
              </w:rPr>
              <w:t>2016</w:t>
            </w:r>
          </w:p>
        </w:tc>
        <w:tc>
          <w:tcPr>
            <w:tcW w:w="844"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ED" w14:textId="77777777" w:rsidR="000C1305" w:rsidRDefault="003D2CD8">
            <w:pPr>
              <w:tabs>
                <w:tab w:val="left" w:pos="3388"/>
                <w:tab w:val="center" w:pos="4536"/>
              </w:tabs>
              <w:jc w:val="center"/>
              <w:rPr>
                <w:color w:val="333333"/>
              </w:rPr>
            </w:pPr>
            <w:r>
              <w:rPr>
                <w:color w:val="333333"/>
              </w:rPr>
              <w:t>2021</w:t>
            </w:r>
          </w:p>
        </w:tc>
        <w:tc>
          <w:tcPr>
            <w:tcW w:w="971"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EE" w14:textId="77777777" w:rsidR="000C1305" w:rsidRDefault="003D2CD8">
            <w:pPr>
              <w:tabs>
                <w:tab w:val="left" w:pos="3388"/>
                <w:tab w:val="center" w:pos="4536"/>
              </w:tabs>
              <w:jc w:val="center"/>
              <w:rPr>
                <w:color w:val="333333"/>
              </w:rPr>
            </w:pPr>
            <w:r>
              <w:rPr>
                <w:color w:val="333333"/>
              </w:rPr>
              <w:t>Przyrost 2021 do 2016</w:t>
            </w:r>
          </w:p>
        </w:tc>
        <w:tc>
          <w:tcPr>
            <w:tcW w:w="894"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EF" w14:textId="77777777" w:rsidR="000C1305" w:rsidRDefault="003D2CD8">
            <w:pPr>
              <w:tabs>
                <w:tab w:val="left" w:pos="3388"/>
                <w:tab w:val="center" w:pos="4536"/>
              </w:tabs>
              <w:jc w:val="center"/>
              <w:rPr>
                <w:color w:val="333333"/>
              </w:rPr>
            </w:pPr>
            <w:r>
              <w:rPr>
                <w:color w:val="333333"/>
              </w:rPr>
              <w:t>% przyrostu 2021 do 2016</w:t>
            </w:r>
          </w:p>
        </w:tc>
        <w:tc>
          <w:tcPr>
            <w:tcW w:w="1034"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F0" w14:textId="77777777" w:rsidR="000C1305" w:rsidRDefault="003D2CD8">
            <w:pPr>
              <w:tabs>
                <w:tab w:val="left" w:pos="3388"/>
                <w:tab w:val="center" w:pos="4536"/>
              </w:tabs>
              <w:jc w:val="center"/>
              <w:rPr>
                <w:color w:val="333333"/>
              </w:rPr>
            </w:pPr>
            <w:r>
              <w:rPr>
                <w:color w:val="333333"/>
              </w:rPr>
              <w:t>Przyrost 2021 do 2010</w:t>
            </w:r>
          </w:p>
        </w:tc>
        <w:tc>
          <w:tcPr>
            <w:tcW w:w="971" w:type="dxa"/>
            <w:tcBorders>
              <w:top w:val="single" w:sz="8" w:space="0" w:color="000000"/>
              <w:bottom w:val="single" w:sz="8" w:space="0" w:color="000000"/>
              <w:right w:val="single" w:sz="8" w:space="0" w:color="000000"/>
            </w:tcBorders>
            <w:tcMar>
              <w:top w:w="100" w:type="dxa"/>
              <w:left w:w="80" w:type="dxa"/>
              <w:bottom w:w="100" w:type="dxa"/>
              <w:right w:w="80" w:type="dxa"/>
            </w:tcMar>
          </w:tcPr>
          <w:p w14:paraId="000006F1" w14:textId="77777777" w:rsidR="000C1305" w:rsidRDefault="003D2CD8">
            <w:pPr>
              <w:tabs>
                <w:tab w:val="left" w:pos="3388"/>
                <w:tab w:val="center" w:pos="4536"/>
              </w:tabs>
              <w:jc w:val="center"/>
              <w:rPr>
                <w:color w:val="333333"/>
              </w:rPr>
            </w:pPr>
            <w:r>
              <w:rPr>
                <w:color w:val="333333"/>
              </w:rPr>
              <w:t>% przyrostu 2021 do 2010</w:t>
            </w:r>
          </w:p>
        </w:tc>
      </w:tr>
      <w:tr w:rsidR="000C1305" w14:paraId="7AF92AB8" w14:textId="77777777">
        <w:trPr>
          <w:trHeight w:val="680"/>
        </w:trPr>
        <w:tc>
          <w:tcPr>
            <w:tcW w:w="2623" w:type="dxa"/>
            <w:tcBorders>
              <w:left w:val="single" w:sz="8" w:space="0" w:color="000000"/>
              <w:bottom w:val="single" w:sz="8" w:space="0" w:color="000000"/>
              <w:right w:val="single" w:sz="8" w:space="0" w:color="000000"/>
            </w:tcBorders>
            <w:shd w:val="clear" w:color="auto" w:fill="FFFF00"/>
            <w:tcMar>
              <w:top w:w="100" w:type="dxa"/>
              <w:left w:w="80" w:type="dxa"/>
              <w:bottom w:w="100" w:type="dxa"/>
              <w:right w:w="80" w:type="dxa"/>
            </w:tcMar>
          </w:tcPr>
          <w:p w14:paraId="000006F2" w14:textId="77777777" w:rsidR="000C1305" w:rsidRDefault="003D2CD8">
            <w:pPr>
              <w:tabs>
                <w:tab w:val="left" w:pos="3388"/>
                <w:tab w:val="center" w:pos="4536"/>
              </w:tabs>
              <w:rPr>
                <w:color w:val="333333"/>
              </w:rPr>
            </w:pPr>
            <w:r>
              <w:rPr>
                <w:color w:val="333333"/>
              </w:rPr>
              <w:t>Grunty zabudowane i zurbanizowane</w:t>
            </w:r>
          </w:p>
        </w:tc>
        <w:tc>
          <w:tcPr>
            <w:tcW w:w="844"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3" w14:textId="77777777" w:rsidR="000C1305" w:rsidRDefault="003D2CD8">
            <w:pPr>
              <w:tabs>
                <w:tab w:val="left" w:pos="3388"/>
                <w:tab w:val="center" w:pos="4536"/>
              </w:tabs>
              <w:jc w:val="right"/>
              <w:rPr>
                <w:color w:val="333333"/>
                <w:sz w:val="18"/>
                <w:szCs w:val="18"/>
              </w:rPr>
            </w:pPr>
            <w:r>
              <w:rPr>
                <w:color w:val="333333"/>
                <w:sz w:val="18"/>
                <w:szCs w:val="18"/>
              </w:rPr>
              <w:t>91 282</w:t>
            </w:r>
          </w:p>
        </w:tc>
        <w:tc>
          <w:tcPr>
            <w:tcW w:w="844"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4" w14:textId="77777777" w:rsidR="000C1305" w:rsidRDefault="003D2CD8">
            <w:pPr>
              <w:tabs>
                <w:tab w:val="left" w:pos="3388"/>
                <w:tab w:val="center" w:pos="4536"/>
              </w:tabs>
              <w:jc w:val="right"/>
              <w:rPr>
                <w:color w:val="333333"/>
                <w:sz w:val="18"/>
                <w:szCs w:val="18"/>
              </w:rPr>
            </w:pPr>
            <w:r>
              <w:rPr>
                <w:color w:val="333333"/>
                <w:sz w:val="18"/>
                <w:szCs w:val="18"/>
              </w:rPr>
              <w:t>97 220</w:t>
            </w:r>
          </w:p>
        </w:tc>
        <w:tc>
          <w:tcPr>
            <w:tcW w:w="844"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5" w14:textId="77777777" w:rsidR="000C1305" w:rsidRDefault="003D2CD8">
            <w:pPr>
              <w:tabs>
                <w:tab w:val="left" w:pos="3388"/>
                <w:tab w:val="center" w:pos="4536"/>
              </w:tabs>
              <w:jc w:val="right"/>
              <w:rPr>
                <w:color w:val="333333"/>
                <w:sz w:val="18"/>
                <w:szCs w:val="18"/>
              </w:rPr>
            </w:pPr>
            <w:r>
              <w:rPr>
                <w:color w:val="333333"/>
                <w:sz w:val="18"/>
                <w:szCs w:val="18"/>
              </w:rPr>
              <w:t>101 973</w:t>
            </w:r>
          </w:p>
        </w:tc>
        <w:tc>
          <w:tcPr>
            <w:tcW w:w="971"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6" w14:textId="77777777" w:rsidR="000C1305" w:rsidRDefault="003D2CD8">
            <w:pPr>
              <w:tabs>
                <w:tab w:val="left" w:pos="3388"/>
                <w:tab w:val="center" w:pos="4536"/>
              </w:tabs>
              <w:jc w:val="right"/>
              <w:rPr>
                <w:color w:val="333333"/>
                <w:sz w:val="18"/>
                <w:szCs w:val="18"/>
              </w:rPr>
            </w:pPr>
            <w:r>
              <w:rPr>
                <w:color w:val="333333"/>
                <w:sz w:val="18"/>
                <w:szCs w:val="18"/>
              </w:rPr>
              <w:t>4 753</w:t>
            </w:r>
          </w:p>
        </w:tc>
        <w:tc>
          <w:tcPr>
            <w:tcW w:w="894"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7" w14:textId="77777777" w:rsidR="000C1305" w:rsidRDefault="003D2CD8">
            <w:pPr>
              <w:tabs>
                <w:tab w:val="left" w:pos="3388"/>
                <w:tab w:val="center" w:pos="4536"/>
              </w:tabs>
              <w:jc w:val="right"/>
              <w:rPr>
                <w:color w:val="333333"/>
                <w:sz w:val="18"/>
                <w:szCs w:val="18"/>
              </w:rPr>
            </w:pPr>
            <w:r>
              <w:rPr>
                <w:color w:val="333333"/>
                <w:sz w:val="18"/>
                <w:szCs w:val="18"/>
              </w:rPr>
              <w:t>104,89%</w:t>
            </w:r>
          </w:p>
        </w:tc>
        <w:tc>
          <w:tcPr>
            <w:tcW w:w="1034"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8" w14:textId="77777777" w:rsidR="000C1305" w:rsidRDefault="003D2CD8">
            <w:pPr>
              <w:tabs>
                <w:tab w:val="left" w:pos="3388"/>
                <w:tab w:val="center" w:pos="4536"/>
              </w:tabs>
              <w:jc w:val="right"/>
              <w:rPr>
                <w:color w:val="333333"/>
                <w:sz w:val="18"/>
                <w:szCs w:val="18"/>
              </w:rPr>
            </w:pPr>
            <w:r>
              <w:rPr>
                <w:color w:val="333333"/>
                <w:sz w:val="18"/>
                <w:szCs w:val="18"/>
              </w:rPr>
              <w:t>10 691</w:t>
            </w:r>
          </w:p>
        </w:tc>
        <w:tc>
          <w:tcPr>
            <w:tcW w:w="971" w:type="dxa"/>
            <w:tcBorders>
              <w:bottom w:val="single" w:sz="8" w:space="0" w:color="000000"/>
              <w:right w:val="single" w:sz="8" w:space="0" w:color="000000"/>
            </w:tcBorders>
            <w:shd w:val="clear" w:color="auto" w:fill="FFFF00"/>
            <w:tcMar>
              <w:top w:w="100" w:type="dxa"/>
              <w:left w:w="80" w:type="dxa"/>
              <w:bottom w:w="100" w:type="dxa"/>
              <w:right w:w="80" w:type="dxa"/>
            </w:tcMar>
          </w:tcPr>
          <w:p w14:paraId="000006F9" w14:textId="77777777" w:rsidR="000C1305" w:rsidRDefault="003D2CD8">
            <w:pPr>
              <w:tabs>
                <w:tab w:val="left" w:pos="3388"/>
                <w:tab w:val="center" w:pos="4536"/>
              </w:tabs>
              <w:jc w:val="right"/>
              <w:rPr>
                <w:color w:val="333333"/>
                <w:sz w:val="18"/>
                <w:szCs w:val="18"/>
              </w:rPr>
            </w:pPr>
            <w:r>
              <w:rPr>
                <w:color w:val="333333"/>
                <w:sz w:val="18"/>
                <w:szCs w:val="18"/>
              </w:rPr>
              <w:t>111,71%</w:t>
            </w:r>
          </w:p>
        </w:tc>
      </w:tr>
      <w:tr w:rsidR="000C1305" w14:paraId="43E8DBCA" w14:textId="77777777">
        <w:trPr>
          <w:trHeight w:val="500"/>
        </w:trPr>
        <w:tc>
          <w:tcPr>
            <w:tcW w:w="262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6FA" w14:textId="77777777" w:rsidR="000C1305" w:rsidRDefault="003D2CD8">
            <w:pPr>
              <w:tabs>
                <w:tab w:val="left" w:pos="3388"/>
                <w:tab w:val="center" w:pos="4536"/>
              </w:tabs>
              <w:ind w:firstLine="200"/>
              <w:jc w:val="both"/>
              <w:rPr>
                <w:color w:val="333333"/>
              </w:rPr>
            </w:pPr>
            <w:r>
              <w:rPr>
                <w:color w:val="333333"/>
              </w:rPr>
              <w:t>tereny mieszkaniowe</w:t>
            </w:r>
          </w:p>
        </w:tc>
        <w:tc>
          <w:tcPr>
            <w:tcW w:w="844" w:type="dxa"/>
            <w:tcBorders>
              <w:bottom w:val="single" w:sz="8" w:space="0" w:color="000000"/>
              <w:right w:val="single" w:sz="8" w:space="0" w:color="000000"/>
            </w:tcBorders>
            <w:tcMar>
              <w:top w:w="100" w:type="dxa"/>
              <w:left w:w="80" w:type="dxa"/>
              <w:bottom w:w="100" w:type="dxa"/>
              <w:right w:w="80" w:type="dxa"/>
            </w:tcMar>
          </w:tcPr>
          <w:p w14:paraId="000006FB" w14:textId="77777777" w:rsidR="000C1305" w:rsidRDefault="003D2CD8">
            <w:pPr>
              <w:tabs>
                <w:tab w:val="left" w:pos="3388"/>
                <w:tab w:val="center" w:pos="4536"/>
              </w:tabs>
              <w:jc w:val="right"/>
              <w:rPr>
                <w:color w:val="333333"/>
                <w:sz w:val="18"/>
                <w:szCs w:val="18"/>
              </w:rPr>
            </w:pPr>
            <w:r>
              <w:rPr>
                <w:color w:val="333333"/>
                <w:sz w:val="18"/>
                <w:szCs w:val="18"/>
              </w:rPr>
              <w:t>17 782</w:t>
            </w:r>
          </w:p>
        </w:tc>
        <w:tc>
          <w:tcPr>
            <w:tcW w:w="844" w:type="dxa"/>
            <w:tcBorders>
              <w:bottom w:val="single" w:sz="8" w:space="0" w:color="000000"/>
              <w:right w:val="single" w:sz="8" w:space="0" w:color="000000"/>
            </w:tcBorders>
            <w:tcMar>
              <w:top w:w="100" w:type="dxa"/>
              <w:left w:w="80" w:type="dxa"/>
              <w:bottom w:w="100" w:type="dxa"/>
              <w:right w:w="80" w:type="dxa"/>
            </w:tcMar>
          </w:tcPr>
          <w:p w14:paraId="000006FC" w14:textId="77777777" w:rsidR="000C1305" w:rsidRDefault="003D2CD8">
            <w:pPr>
              <w:tabs>
                <w:tab w:val="left" w:pos="3388"/>
                <w:tab w:val="center" w:pos="4536"/>
              </w:tabs>
              <w:jc w:val="right"/>
              <w:rPr>
                <w:color w:val="333333"/>
                <w:sz w:val="18"/>
                <w:szCs w:val="18"/>
              </w:rPr>
            </w:pPr>
            <w:r>
              <w:rPr>
                <w:color w:val="333333"/>
                <w:sz w:val="18"/>
                <w:szCs w:val="18"/>
              </w:rPr>
              <w:t>20 768</w:t>
            </w:r>
          </w:p>
        </w:tc>
        <w:tc>
          <w:tcPr>
            <w:tcW w:w="844" w:type="dxa"/>
            <w:tcBorders>
              <w:bottom w:val="single" w:sz="8" w:space="0" w:color="000000"/>
              <w:right w:val="single" w:sz="8" w:space="0" w:color="000000"/>
            </w:tcBorders>
            <w:tcMar>
              <w:top w:w="100" w:type="dxa"/>
              <w:left w:w="80" w:type="dxa"/>
              <w:bottom w:w="100" w:type="dxa"/>
              <w:right w:w="80" w:type="dxa"/>
            </w:tcMar>
          </w:tcPr>
          <w:p w14:paraId="000006FD" w14:textId="77777777" w:rsidR="000C1305" w:rsidRDefault="003D2CD8">
            <w:pPr>
              <w:tabs>
                <w:tab w:val="left" w:pos="3388"/>
                <w:tab w:val="center" w:pos="4536"/>
              </w:tabs>
              <w:jc w:val="right"/>
              <w:rPr>
                <w:color w:val="333333"/>
                <w:sz w:val="18"/>
                <w:szCs w:val="18"/>
              </w:rPr>
            </w:pPr>
            <w:r>
              <w:rPr>
                <w:color w:val="333333"/>
                <w:sz w:val="18"/>
                <w:szCs w:val="18"/>
              </w:rPr>
              <w:t>23 476</w:t>
            </w:r>
          </w:p>
        </w:tc>
        <w:tc>
          <w:tcPr>
            <w:tcW w:w="971" w:type="dxa"/>
            <w:tcBorders>
              <w:bottom w:val="single" w:sz="8" w:space="0" w:color="000000"/>
              <w:right w:val="single" w:sz="8" w:space="0" w:color="000000"/>
            </w:tcBorders>
            <w:tcMar>
              <w:top w:w="100" w:type="dxa"/>
              <w:left w:w="80" w:type="dxa"/>
              <w:bottom w:w="100" w:type="dxa"/>
              <w:right w:w="80" w:type="dxa"/>
            </w:tcMar>
          </w:tcPr>
          <w:p w14:paraId="000006FE" w14:textId="77777777" w:rsidR="000C1305" w:rsidRDefault="003D2CD8">
            <w:pPr>
              <w:tabs>
                <w:tab w:val="left" w:pos="3388"/>
                <w:tab w:val="center" w:pos="4536"/>
              </w:tabs>
              <w:jc w:val="right"/>
              <w:rPr>
                <w:color w:val="333333"/>
                <w:sz w:val="18"/>
                <w:szCs w:val="18"/>
              </w:rPr>
            </w:pPr>
            <w:r>
              <w:rPr>
                <w:color w:val="333333"/>
                <w:sz w:val="18"/>
                <w:szCs w:val="18"/>
              </w:rPr>
              <w:t>2 708</w:t>
            </w:r>
          </w:p>
        </w:tc>
        <w:tc>
          <w:tcPr>
            <w:tcW w:w="894" w:type="dxa"/>
            <w:tcBorders>
              <w:bottom w:val="single" w:sz="8" w:space="0" w:color="000000"/>
              <w:right w:val="single" w:sz="8" w:space="0" w:color="000000"/>
            </w:tcBorders>
            <w:tcMar>
              <w:top w:w="100" w:type="dxa"/>
              <w:left w:w="80" w:type="dxa"/>
              <w:bottom w:w="100" w:type="dxa"/>
              <w:right w:w="80" w:type="dxa"/>
            </w:tcMar>
          </w:tcPr>
          <w:p w14:paraId="000006FF" w14:textId="77777777" w:rsidR="000C1305" w:rsidRDefault="003D2CD8">
            <w:pPr>
              <w:tabs>
                <w:tab w:val="left" w:pos="3388"/>
                <w:tab w:val="center" w:pos="4536"/>
              </w:tabs>
              <w:jc w:val="right"/>
              <w:rPr>
                <w:color w:val="333333"/>
                <w:sz w:val="18"/>
                <w:szCs w:val="18"/>
              </w:rPr>
            </w:pPr>
            <w:r>
              <w:rPr>
                <w:color w:val="333333"/>
                <w:sz w:val="18"/>
                <w:szCs w:val="18"/>
              </w:rPr>
              <w:t>113,04%</w:t>
            </w:r>
          </w:p>
        </w:tc>
        <w:tc>
          <w:tcPr>
            <w:tcW w:w="1034" w:type="dxa"/>
            <w:tcBorders>
              <w:bottom w:val="single" w:sz="8" w:space="0" w:color="000000"/>
              <w:right w:val="single" w:sz="8" w:space="0" w:color="000000"/>
            </w:tcBorders>
            <w:tcMar>
              <w:top w:w="100" w:type="dxa"/>
              <w:left w:w="80" w:type="dxa"/>
              <w:bottom w:w="100" w:type="dxa"/>
              <w:right w:w="80" w:type="dxa"/>
            </w:tcMar>
          </w:tcPr>
          <w:p w14:paraId="00000700" w14:textId="77777777" w:rsidR="000C1305" w:rsidRDefault="003D2CD8">
            <w:pPr>
              <w:tabs>
                <w:tab w:val="left" w:pos="3388"/>
                <w:tab w:val="center" w:pos="4536"/>
              </w:tabs>
              <w:jc w:val="right"/>
              <w:rPr>
                <w:color w:val="333333"/>
                <w:sz w:val="18"/>
                <w:szCs w:val="18"/>
              </w:rPr>
            </w:pPr>
            <w:r>
              <w:rPr>
                <w:color w:val="333333"/>
                <w:sz w:val="18"/>
                <w:szCs w:val="18"/>
              </w:rPr>
              <w:t>5 694</w:t>
            </w:r>
          </w:p>
        </w:tc>
        <w:tc>
          <w:tcPr>
            <w:tcW w:w="971" w:type="dxa"/>
            <w:tcBorders>
              <w:bottom w:val="single" w:sz="8" w:space="0" w:color="000000"/>
              <w:right w:val="single" w:sz="8" w:space="0" w:color="000000"/>
            </w:tcBorders>
            <w:tcMar>
              <w:top w:w="100" w:type="dxa"/>
              <w:left w:w="80" w:type="dxa"/>
              <w:bottom w:w="100" w:type="dxa"/>
              <w:right w:w="80" w:type="dxa"/>
            </w:tcMar>
          </w:tcPr>
          <w:p w14:paraId="00000701" w14:textId="77777777" w:rsidR="000C1305" w:rsidRDefault="003D2CD8">
            <w:pPr>
              <w:tabs>
                <w:tab w:val="left" w:pos="3388"/>
                <w:tab w:val="center" w:pos="4536"/>
              </w:tabs>
              <w:jc w:val="right"/>
              <w:rPr>
                <w:color w:val="333333"/>
                <w:sz w:val="18"/>
                <w:szCs w:val="18"/>
              </w:rPr>
            </w:pPr>
            <w:r>
              <w:rPr>
                <w:color w:val="333333"/>
                <w:sz w:val="18"/>
                <w:szCs w:val="18"/>
              </w:rPr>
              <w:t>132,02%</w:t>
            </w:r>
          </w:p>
        </w:tc>
      </w:tr>
      <w:tr w:rsidR="000C1305" w14:paraId="5744BF01" w14:textId="77777777">
        <w:trPr>
          <w:trHeight w:val="500"/>
        </w:trPr>
        <w:tc>
          <w:tcPr>
            <w:tcW w:w="262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702" w14:textId="77777777" w:rsidR="000C1305" w:rsidRDefault="003D2CD8">
            <w:pPr>
              <w:tabs>
                <w:tab w:val="left" w:pos="3388"/>
                <w:tab w:val="center" w:pos="4536"/>
              </w:tabs>
              <w:ind w:firstLine="200"/>
              <w:jc w:val="both"/>
              <w:rPr>
                <w:color w:val="333333"/>
              </w:rPr>
            </w:pPr>
            <w:r>
              <w:rPr>
                <w:color w:val="333333"/>
              </w:rPr>
              <w:t>tereny przemysłowe</w:t>
            </w:r>
          </w:p>
        </w:tc>
        <w:tc>
          <w:tcPr>
            <w:tcW w:w="844" w:type="dxa"/>
            <w:tcBorders>
              <w:bottom w:val="single" w:sz="8" w:space="0" w:color="000000"/>
              <w:right w:val="single" w:sz="8" w:space="0" w:color="000000"/>
            </w:tcBorders>
            <w:tcMar>
              <w:top w:w="100" w:type="dxa"/>
              <w:left w:w="80" w:type="dxa"/>
              <w:bottom w:w="100" w:type="dxa"/>
              <w:right w:w="80" w:type="dxa"/>
            </w:tcMar>
          </w:tcPr>
          <w:p w14:paraId="00000703" w14:textId="77777777" w:rsidR="000C1305" w:rsidRDefault="003D2CD8">
            <w:pPr>
              <w:tabs>
                <w:tab w:val="left" w:pos="3388"/>
                <w:tab w:val="center" w:pos="4536"/>
              </w:tabs>
              <w:jc w:val="right"/>
              <w:rPr>
                <w:color w:val="333333"/>
                <w:sz w:val="18"/>
                <w:szCs w:val="18"/>
              </w:rPr>
            </w:pPr>
            <w:r>
              <w:rPr>
                <w:color w:val="333333"/>
                <w:sz w:val="18"/>
                <w:szCs w:val="18"/>
              </w:rPr>
              <w:t>5 219</w:t>
            </w:r>
          </w:p>
        </w:tc>
        <w:tc>
          <w:tcPr>
            <w:tcW w:w="844" w:type="dxa"/>
            <w:tcBorders>
              <w:bottom w:val="single" w:sz="8" w:space="0" w:color="000000"/>
              <w:right w:val="single" w:sz="8" w:space="0" w:color="000000"/>
            </w:tcBorders>
            <w:tcMar>
              <w:top w:w="100" w:type="dxa"/>
              <w:left w:w="80" w:type="dxa"/>
              <w:bottom w:w="100" w:type="dxa"/>
              <w:right w:w="80" w:type="dxa"/>
            </w:tcMar>
          </w:tcPr>
          <w:p w14:paraId="00000704" w14:textId="77777777" w:rsidR="000C1305" w:rsidRDefault="003D2CD8">
            <w:pPr>
              <w:tabs>
                <w:tab w:val="left" w:pos="3388"/>
                <w:tab w:val="center" w:pos="4536"/>
              </w:tabs>
              <w:jc w:val="right"/>
              <w:rPr>
                <w:color w:val="333333"/>
                <w:sz w:val="18"/>
                <w:szCs w:val="18"/>
              </w:rPr>
            </w:pPr>
            <w:r>
              <w:rPr>
                <w:color w:val="333333"/>
                <w:sz w:val="18"/>
                <w:szCs w:val="18"/>
              </w:rPr>
              <w:t>5 790</w:t>
            </w:r>
          </w:p>
        </w:tc>
        <w:tc>
          <w:tcPr>
            <w:tcW w:w="844" w:type="dxa"/>
            <w:tcBorders>
              <w:bottom w:val="single" w:sz="8" w:space="0" w:color="000000"/>
              <w:right w:val="single" w:sz="8" w:space="0" w:color="000000"/>
            </w:tcBorders>
            <w:tcMar>
              <w:top w:w="100" w:type="dxa"/>
              <w:left w:w="80" w:type="dxa"/>
              <w:bottom w:w="100" w:type="dxa"/>
              <w:right w:w="80" w:type="dxa"/>
            </w:tcMar>
          </w:tcPr>
          <w:p w14:paraId="00000705" w14:textId="77777777" w:rsidR="000C1305" w:rsidRDefault="003D2CD8">
            <w:pPr>
              <w:tabs>
                <w:tab w:val="left" w:pos="3388"/>
                <w:tab w:val="center" w:pos="4536"/>
              </w:tabs>
              <w:jc w:val="right"/>
              <w:rPr>
                <w:color w:val="333333"/>
                <w:sz w:val="18"/>
                <w:szCs w:val="18"/>
              </w:rPr>
            </w:pPr>
            <w:r>
              <w:rPr>
                <w:color w:val="333333"/>
                <w:sz w:val="18"/>
                <w:szCs w:val="18"/>
              </w:rPr>
              <w:t>6 372</w:t>
            </w:r>
          </w:p>
        </w:tc>
        <w:tc>
          <w:tcPr>
            <w:tcW w:w="971" w:type="dxa"/>
            <w:tcBorders>
              <w:bottom w:val="single" w:sz="8" w:space="0" w:color="000000"/>
              <w:right w:val="single" w:sz="8" w:space="0" w:color="000000"/>
            </w:tcBorders>
            <w:tcMar>
              <w:top w:w="100" w:type="dxa"/>
              <w:left w:w="80" w:type="dxa"/>
              <w:bottom w:w="100" w:type="dxa"/>
              <w:right w:w="80" w:type="dxa"/>
            </w:tcMar>
          </w:tcPr>
          <w:p w14:paraId="00000706" w14:textId="77777777" w:rsidR="000C1305" w:rsidRDefault="003D2CD8">
            <w:pPr>
              <w:tabs>
                <w:tab w:val="left" w:pos="3388"/>
                <w:tab w:val="center" w:pos="4536"/>
              </w:tabs>
              <w:jc w:val="right"/>
              <w:rPr>
                <w:color w:val="333333"/>
                <w:sz w:val="18"/>
                <w:szCs w:val="18"/>
              </w:rPr>
            </w:pPr>
            <w:r>
              <w:rPr>
                <w:color w:val="333333"/>
                <w:sz w:val="18"/>
                <w:szCs w:val="18"/>
              </w:rPr>
              <w:t>582</w:t>
            </w:r>
          </w:p>
        </w:tc>
        <w:tc>
          <w:tcPr>
            <w:tcW w:w="894" w:type="dxa"/>
            <w:tcBorders>
              <w:bottom w:val="single" w:sz="8" w:space="0" w:color="000000"/>
              <w:right w:val="single" w:sz="8" w:space="0" w:color="000000"/>
            </w:tcBorders>
            <w:tcMar>
              <w:top w:w="100" w:type="dxa"/>
              <w:left w:w="80" w:type="dxa"/>
              <w:bottom w:w="100" w:type="dxa"/>
              <w:right w:w="80" w:type="dxa"/>
            </w:tcMar>
          </w:tcPr>
          <w:p w14:paraId="00000707" w14:textId="77777777" w:rsidR="000C1305" w:rsidRDefault="003D2CD8">
            <w:pPr>
              <w:tabs>
                <w:tab w:val="left" w:pos="3388"/>
                <w:tab w:val="center" w:pos="4536"/>
              </w:tabs>
              <w:jc w:val="right"/>
              <w:rPr>
                <w:color w:val="333333"/>
                <w:sz w:val="18"/>
                <w:szCs w:val="18"/>
              </w:rPr>
            </w:pPr>
            <w:r>
              <w:rPr>
                <w:color w:val="333333"/>
                <w:sz w:val="18"/>
                <w:szCs w:val="18"/>
              </w:rPr>
              <w:t>110,05%</w:t>
            </w:r>
          </w:p>
        </w:tc>
        <w:tc>
          <w:tcPr>
            <w:tcW w:w="1034" w:type="dxa"/>
            <w:tcBorders>
              <w:bottom w:val="single" w:sz="8" w:space="0" w:color="000000"/>
              <w:right w:val="single" w:sz="8" w:space="0" w:color="000000"/>
            </w:tcBorders>
            <w:tcMar>
              <w:top w:w="100" w:type="dxa"/>
              <w:left w:w="80" w:type="dxa"/>
              <w:bottom w:w="100" w:type="dxa"/>
              <w:right w:w="80" w:type="dxa"/>
            </w:tcMar>
          </w:tcPr>
          <w:p w14:paraId="00000708" w14:textId="77777777" w:rsidR="000C1305" w:rsidRDefault="003D2CD8">
            <w:pPr>
              <w:tabs>
                <w:tab w:val="left" w:pos="3388"/>
                <w:tab w:val="center" w:pos="4536"/>
              </w:tabs>
              <w:jc w:val="right"/>
              <w:rPr>
                <w:color w:val="333333"/>
                <w:sz w:val="18"/>
                <w:szCs w:val="18"/>
              </w:rPr>
            </w:pPr>
            <w:r>
              <w:rPr>
                <w:color w:val="333333"/>
                <w:sz w:val="18"/>
                <w:szCs w:val="18"/>
              </w:rPr>
              <w:t>1 153</w:t>
            </w:r>
          </w:p>
        </w:tc>
        <w:tc>
          <w:tcPr>
            <w:tcW w:w="971" w:type="dxa"/>
            <w:tcBorders>
              <w:bottom w:val="single" w:sz="8" w:space="0" w:color="000000"/>
              <w:right w:val="single" w:sz="8" w:space="0" w:color="000000"/>
            </w:tcBorders>
            <w:tcMar>
              <w:top w:w="100" w:type="dxa"/>
              <w:left w:w="80" w:type="dxa"/>
              <w:bottom w:w="100" w:type="dxa"/>
              <w:right w:w="80" w:type="dxa"/>
            </w:tcMar>
          </w:tcPr>
          <w:p w14:paraId="00000709" w14:textId="77777777" w:rsidR="000C1305" w:rsidRDefault="003D2CD8">
            <w:pPr>
              <w:tabs>
                <w:tab w:val="left" w:pos="3388"/>
                <w:tab w:val="center" w:pos="4536"/>
              </w:tabs>
              <w:jc w:val="right"/>
              <w:rPr>
                <w:color w:val="333333"/>
                <w:sz w:val="18"/>
                <w:szCs w:val="18"/>
              </w:rPr>
            </w:pPr>
            <w:r>
              <w:rPr>
                <w:color w:val="333333"/>
                <w:sz w:val="18"/>
                <w:szCs w:val="18"/>
              </w:rPr>
              <w:t>122,09%</w:t>
            </w:r>
          </w:p>
        </w:tc>
      </w:tr>
      <w:tr w:rsidR="000C1305" w14:paraId="0360756A" w14:textId="77777777">
        <w:trPr>
          <w:trHeight w:val="500"/>
        </w:trPr>
        <w:tc>
          <w:tcPr>
            <w:tcW w:w="262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70A" w14:textId="77777777" w:rsidR="000C1305" w:rsidRDefault="003D2CD8">
            <w:pPr>
              <w:tabs>
                <w:tab w:val="left" w:pos="3388"/>
                <w:tab w:val="center" w:pos="4536"/>
              </w:tabs>
              <w:ind w:firstLine="200"/>
              <w:jc w:val="both"/>
              <w:rPr>
                <w:color w:val="333333"/>
              </w:rPr>
            </w:pPr>
            <w:r>
              <w:rPr>
                <w:color w:val="333333"/>
              </w:rPr>
              <w:t>tereny inne zabudowane</w:t>
            </w:r>
          </w:p>
        </w:tc>
        <w:tc>
          <w:tcPr>
            <w:tcW w:w="844" w:type="dxa"/>
            <w:tcBorders>
              <w:bottom w:val="single" w:sz="8" w:space="0" w:color="000000"/>
              <w:right w:val="single" w:sz="8" w:space="0" w:color="000000"/>
            </w:tcBorders>
            <w:tcMar>
              <w:top w:w="100" w:type="dxa"/>
              <w:left w:w="80" w:type="dxa"/>
              <w:bottom w:w="100" w:type="dxa"/>
              <w:right w:w="80" w:type="dxa"/>
            </w:tcMar>
          </w:tcPr>
          <w:p w14:paraId="0000070B" w14:textId="77777777" w:rsidR="000C1305" w:rsidRDefault="003D2CD8">
            <w:pPr>
              <w:tabs>
                <w:tab w:val="left" w:pos="3388"/>
                <w:tab w:val="center" w:pos="4536"/>
              </w:tabs>
              <w:jc w:val="right"/>
              <w:rPr>
                <w:color w:val="333333"/>
                <w:sz w:val="18"/>
                <w:szCs w:val="18"/>
              </w:rPr>
            </w:pPr>
            <w:r>
              <w:rPr>
                <w:color w:val="333333"/>
                <w:sz w:val="18"/>
                <w:szCs w:val="18"/>
              </w:rPr>
              <w:t>7 226</w:t>
            </w:r>
          </w:p>
        </w:tc>
        <w:tc>
          <w:tcPr>
            <w:tcW w:w="844" w:type="dxa"/>
            <w:tcBorders>
              <w:bottom w:val="single" w:sz="8" w:space="0" w:color="000000"/>
              <w:right w:val="single" w:sz="8" w:space="0" w:color="000000"/>
            </w:tcBorders>
            <w:tcMar>
              <w:top w:w="100" w:type="dxa"/>
              <w:left w:w="80" w:type="dxa"/>
              <w:bottom w:w="100" w:type="dxa"/>
              <w:right w:w="80" w:type="dxa"/>
            </w:tcMar>
          </w:tcPr>
          <w:p w14:paraId="0000070C" w14:textId="77777777" w:rsidR="000C1305" w:rsidRDefault="003D2CD8">
            <w:pPr>
              <w:tabs>
                <w:tab w:val="left" w:pos="3388"/>
                <w:tab w:val="center" w:pos="4536"/>
              </w:tabs>
              <w:jc w:val="right"/>
              <w:rPr>
                <w:color w:val="333333"/>
                <w:sz w:val="18"/>
                <w:szCs w:val="18"/>
              </w:rPr>
            </w:pPr>
            <w:r>
              <w:rPr>
                <w:color w:val="333333"/>
                <w:sz w:val="18"/>
                <w:szCs w:val="18"/>
              </w:rPr>
              <w:t>8 899</w:t>
            </w:r>
          </w:p>
        </w:tc>
        <w:tc>
          <w:tcPr>
            <w:tcW w:w="844" w:type="dxa"/>
            <w:tcBorders>
              <w:bottom w:val="single" w:sz="8" w:space="0" w:color="000000"/>
              <w:right w:val="single" w:sz="8" w:space="0" w:color="000000"/>
            </w:tcBorders>
            <w:tcMar>
              <w:top w:w="100" w:type="dxa"/>
              <w:left w:w="80" w:type="dxa"/>
              <w:bottom w:w="100" w:type="dxa"/>
              <w:right w:w="80" w:type="dxa"/>
            </w:tcMar>
          </w:tcPr>
          <w:p w14:paraId="0000070D" w14:textId="77777777" w:rsidR="000C1305" w:rsidRDefault="003D2CD8">
            <w:pPr>
              <w:tabs>
                <w:tab w:val="left" w:pos="3388"/>
                <w:tab w:val="center" w:pos="4536"/>
              </w:tabs>
              <w:jc w:val="right"/>
              <w:rPr>
                <w:color w:val="333333"/>
                <w:sz w:val="18"/>
                <w:szCs w:val="18"/>
              </w:rPr>
            </w:pPr>
            <w:r>
              <w:rPr>
                <w:color w:val="333333"/>
                <w:sz w:val="18"/>
                <w:szCs w:val="18"/>
              </w:rPr>
              <w:t>9 353</w:t>
            </w:r>
          </w:p>
        </w:tc>
        <w:tc>
          <w:tcPr>
            <w:tcW w:w="971" w:type="dxa"/>
            <w:tcBorders>
              <w:bottom w:val="single" w:sz="8" w:space="0" w:color="000000"/>
              <w:right w:val="single" w:sz="8" w:space="0" w:color="000000"/>
            </w:tcBorders>
            <w:tcMar>
              <w:top w:w="100" w:type="dxa"/>
              <w:left w:w="80" w:type="dxa"/>
              <w:bottom w:w="100" w:type="dxa"/>
              <w:right w:w="80" w:type="dxa"/>
            </w:tcMar>
          </w:tcPr>
          <w:p w14:paraId="0000070E" w14:textId="77777777" w:rsidR="000C1305" w:rsidRDefault="003D2CD8">
            <w:pPr>
              <w:tabs>
                <w:tab w:val="left" w:pos="3388"/>
                <w:tab w:val="center" w:pos="4536"/>
              </w:tabs>
              <w:jc w:val="right"/>
              <w:rPr>
                <w:color w:val="333333"/>
                <w:sz w:val="18"/>
                <w:szCs w:val="18"/>
              </w:rPr>
            </w:pPr>
            <w:r>
              <w:rPr>
                <w:color w:val="333333"/>
                <w:sz w:val="18"/>
                <w:szCs w:val="18"/>
              </w:rPr>
              <w:t>454</w:t>
            </w:r>
          </w:p>
        </w:tc>
        <w:tc>
          <w:tcPr>
            <w:tcW w:w="894" w:type="dxa"/>
            <w:tcBorders>
              <w:bottom w:val="single" w:sz="8" w:space="0" w:color="000000"/>
              <w:right w:val="single" w:sz="8" w:space="0" w:color="000000"/>
            </w:tcBorders>
            <w:tcMar>
              <w:top w:w="100" w:type="dxa"/>
              <w:left w:w="80" w:type="dxa"/>
              <w:bottom w:w="100" w:type="dxa"/>
              <w:right w:w="80" w:type="dxa"/>
            </w:tcMar>
          </w:tcPr>
          <w:p w14:paraId="0000070F" w14:textId="77777777" w:rsidR="000C1305" w:rsidRDefault="003D2CD8">
            <w:pPr>
              <w:tabs>
                <w:tab w:val="left" w:pos="3388"/>
                <w:tab w:val="center" w:pos="4536"/>
              </w:tabs>
              <w:jc w:val="right"/>
              <w:rPr>
                <w:color w:val="333333"/>
                <w:sz w:val="18"/>
                <w:szCs w:val="18"/>
              </w:rPr>
            </w:pPr>
            <w:r>
              <w:rPr>
                <w:color w:val="333333"/>
                <w:sz w:val="18"/>
                <w:szCs w:val="18"/>
              </w:rPr>
              <w:t>105,10%</w:t>
            </w:r>
          </w:p>
        </w:tc>
        <w:tc>
          <w:tcPr>
            <w:tcW w:w="1034" w:type="dxa"/>
            <w:tcBorders>
              <w:bottom w:val="single" w:sz="8" w:space="0" w:color="000000"/>
              <w:right w:val="single" w:sz="8" w:space="0" w:color="000000"/>
            </w:tcBorders>
            <w:tcMar>
              <w:top w:w="100" w:type="dxa"/>
              <w:left w:w="80" w:type="dxa"/>
              <w:bottom w:w="100" w:type="dxa"/>
              <w:right w:w="80" w:type="dxa"/>
            </w:tcMar>
          </w:tcPr>
          <w:p w14:paraId="00000710" w14:textId="77777777" w:rsidR="000C1305" w:rsidRDefault="003D2CD8">
            <w:pPr>
              <w:tabs>
                <w:tab w:val="left" w:pos="3388"/>
                <w:tab w:val="center" w:pos="4536"/>
              </w:tabs>
              <w:jc w:val="right"/>
              <w:rPr>
                <w:color w:val="333333"/>
                <w:sz w:val="18"/>
                <w:szCs w:val="18"/>
              </w:rPr>
            </w:pPr>
            <w:r>
              <w:rPr>
                <w:color w:val="333333"/>
                <w:sz w:val="18"/>
                <w:szCs w:val="18"/>
              </w:rPr>
              <w:t>2 127</w:t>
            </w:r>
          </w:p>
        </w:tc>
        <w:tc>
          <w:tcPr>
            <w:tcW w:w="971" w:type="dxa"/>
            <w:tcBorders>
              <w:bottom w:val="single" w:sz="8" w:space="0" w:color="000000"/>
              <w:right w:val="single" w:sz="8" w:space="0" w:color="000000"/>
            </w:tcBorders>
            <w:tcMar>
              <w:top w:w="100" w:type="dxa"/>
              <w:left w:w="80" w:type="dxa"/>
              <w:bottom w:w="100" w:type="dxa"/>
              <w:right w:w="80" w:type="dxa"/>
            </w:tcMar>
          </w:tcPr>
          <w:p w14:paraId="00000711" w14:textId="77777777" w:rsidR="000C1305" w:rsidRDefault="003D2CD8">
            <w:pPr>
              <w:tabs>
                <w:tab w:val="left" w:pos="3388"/>
                <w:tab w:val="center" w:pos="4536"/>
              </w:tabs>
              <w:jc w:val="right"/>
              <w:rPr>
                <w:color w:val="333333"/>
                <w:sz w:val="18"/>
                <w:szCs w:val="18"/>
              </w:rPr>
            </w:pPr>
            <w:r>
              <w:rPr>
                <w:color w:val="333333"/>
                <w:sz w:val="18"/>
                <w:szCs w:val="18"/>
              </w:rPr>
              <w:t>129,44%</w:t>
            </w:r>
          </w:p>
        </w:tc>
      </w:tr>
      <w:tr w:rsidR="000C1305" w14:paraId="26851423" w14:textId="77777777">
        <w:trPr>
          <w:trHeight w:val="920"/>
        </w:trPr>
        <w:tc>
          <w:tcPr>
            <w:tcW w:w="262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712" w14:textId="77777777" w:rsidR="000C1305" w:rsidRDefault="003D2CD8">
            <w:pPr>
              <w:tabs>
                <w:tab w:val="left" w:pos="3388"/>
                <w:tab w:val="center" w:pos="4536"/>
              </w:tabs>
              <w:rPr>
                <w:color w:val="333333"/>
              </w:rPr>
            </w:pPr>
            <w:r>
              <w:rPr>
                <w:color w:val="333333"/>
              </w:rPr>
              <w:t>tereny</w:t>
            </w:r>
            <w:r>
              <w:rPr>
                <w:color w:val="333333"/>
              </w:rPr>
              <w:t xml:space="preserve"> </w:t>
            </w:r>
            <w:r>
              <w:rPr>
                <w:color w:val="333333"/>
              </w:rPr>
              <w:t>zurbanizowane    niezabudowane lub  w</w:t>
            </w:r>
            <w:r>
              <w:rPr>
                <w:color w:val="333333"/>
              </w:rPr>
              <w:t xml:space="preserve"> trakcie zabudowy</w:t>
            </w:r>
          </w:p>
        </w:tc>
        <w:tc>
          <w:tcPr>
            <w:tcW w:w="844" w:type="dxa"/>
            <w:tcBorders>
              <w:bottom w:val="single" w:sz="8" w:space="0" w:color="000000"/>
              <w:right w:val="single" w:sz="8" w:space="0" w:color="000000"/>
            </w:tcBorders>
            <w:tcMar>
              <w:top w:w="100" w:type="dxa"/>
              <w:left w:w="80" w:type="dxa"/>
              <w:bottom w:w="100" w:type="dxa"/>
              <w:right w:w="80" w:type="dxa"/>
            </w:tcMar>
          </w:tcPr>
          <w:p w14:paraId="00000713" w14:textId="77777777" w:rsidR="000C1305" w:rsidRDefault="003D2CD8">
            <w:pPr>
              <w:tabs>
                <w:tab w:val="left" w:pos="3388"/>
                <w:tab w:val="center" w:pos="4536"/>
              </w:tabs>
              <w:jc w:val="right"/>
              <w:rPr>
                <w:color w:val="333333"/>
                <w:sz w:val="18"/>
                <w:szCs w:val="18"/>
              </w:rPr>
            </w:pPr>
            <w:r>
              <w:rPr>
                <w:color w:val="333333"/>
                <w:sz w:val="18"/>
                <w:szCs w:val="18"/>
              </w:rPr>
              <w:t>5 733</w:t>
            </w:r>
          </w:p>
        </w:tc>
        <w:tc>
          <w:tcPr>
            <w:tcW w:w="844" w:type="dxa"/>
            <w:tcBorders>
              <w:bottom w:val="single" w:sz="8" w:space="0" w:color="000000"/>
              <w:right w:val="single" w:sz="8" w:space="0" w:color="000000"/>
            </w:tcBorders>
            <w:tcMar>
              <w:top w:w="100" w:type="dxa"/>
              <w:left w:w="80" w:type="dxa"/>
              <w:bottom w:w="100" w:type="dxa"/>
              <w:right w:w="80" w:type="dxa"/>
            </w:tcMar>
          </w:tcPr>
          <w:p w14:paraId="00000714" w14:textId="77777777" w:rsidR="000C1305" w:rsidRDefault="003D2CD8">
            <w:pPr>
              <w:tabs>
                <w:tab w:val="left" w:pos="3388"/>
                <w:tab w:val="center" w:pos="4536"/>
              </w:tabs>
              <w:jc w:val="right"/>
              <w:rPr>
                <w:color w:val="333333"/>
                <w:sz w:val="18"/>
                <w:szCs w:val="18"/>
              </w:rPr>
            </w:pPr>
            <w:r>
              <w:rPr>
                <w:color w:val="333333"/>
                <w:sz w:val="18"/>
                <w:szCs w:val="18"/>
              </w:rPr>
              <w:t>5 609</w:t>
            </w:r>
          </w:p>
        </w:tc>
        <w:tc>
          <w:tcPr>
            <w:tcW w:w="844" w:type="dxa"/>
            <w:tcBorders>
              <w:bottom w:val="single" w:sz="8" w:space="0" w:color="000000"/>
              <w:right w:val="single" w:sz="8" w:space="0" w:color="000000"/>
            </w:tcBorders>
            <w:tcMar>
              <w:top w:w="100" w:type="dxa"/>
              <w:left w:w="80" w:type="dxa"/>
              <w:bottom w:w="100" w:type="dxa"/>
              <w:right w:w="80" w:type="dxa"/>
            </w:tcMar>
          </w:tcPr>
          <w:p w14:paraId="00000715" w14:textId="77777777" w:rsidR="000C1305" w:rsidRDefault="003D2CD8">
            <w:pPr>
              <w:tabs>
                <w:tab w:val="left" w:pos="3388"/>
                <w:tab w:val="center" w:pos="4536"/>
              </w:tabs>
              <w:jc w:val="right"/>
              <w:rPr>
                <w:color w:val="333333"/>
                <w:sz w:val="18"/>
                <w:szCs w:val="18"/>
              </w:rPr>
            </w:pPr>
            <w:r>
              <w:rPr>
                <w:color w:val="333333"/>
                <w:sz w:val="18"/>
                <w:szCs w:val="18"/>
              </w:rPr>
              <w:t>5 062</w:t>
            </w:r>
          </w:p>
        </w:tc>
        <w:tc>
          <w:tcPr>
            <w:tcW w:w="971" w:type="dxa"/>
            <w:tcBorders>
              <w:bottom w:val="single" w:sz="8" w:space="0" w:color="000000"/>
              <w:right w:val="single" w:sz="8" w:space="0" w:color="000000"/>
            </w:tcBorders>
            <w:tcMar>
              <w:top w:w="100" w:type="dxa"/>
              <w:left w:w="80" w:type="dxa"/>
              <w:bottom w:w="100" w:type="dxa"/>
              <w:right w:w="80" w:type="dxa"/>
            </w:tcMar>
          </w:tcPr>
          <w:p w14:paraId="00000716" w14:textId="77777777" w:rsidR="000C1305" w:rsidRDefault="003D2CD8">
            <w:pPr>
              <w:tabs>
                <w:tab w:val="left" w:pos="3388"/>
                <w:tab w:val="center" w:pos="4536"/>
              </w:tabs>
              <w:jc w:val="right"/>
              <w:rPr>
                <w:color w:val="333333"/>
                <w:sz w:val="18"/>
                <w:szCs w:val="18"/>
              </w:rPr>
            </w:pPr>
            <w:r>
              <w:rPr>
                <w:color w:val="333333"/>
                <w:sz w:val="18"/>
                <w:szCs w:val="18"/>
              </w:rPr>
              <w:t>-547</w:t>
            </w:r>
          </w:p>
        </w:tc>
        <w:tc>
          <w:tcPr>
            <w:tcW w:w="894" w:type="dxa"/>
            <w:tcBorders>
              <w:bottom w:val="single" w:sz="8" w:space="0" w:color="000000"/>
              <w:right w:val="single" w:sz="8" w:space="0" w:color="000000"/>
            </w:tcBorders>
            <w:tcMar>
              <w:top w:w="100" w:type="dxa"/>
              <w:left w:w="80" w:type="dxa"/>
              <w:bottom w:w="100" w:type="dxa"/>
              <w:right w:w="80" w:type="dxa"/>
            </w:tcMar>
          </w:tcPr>
          <w:p w14:paraId="00000717" w14:textId="77777777" w:rsidR="000C1305" w:rsidRDefault="003D2CD8">
            <w:pPr>
              <w:tabs>
                <w:tab w:val="left" w:pos="3388"/>
                <w:tab w:val="center" w:pos="4536"/>
              </w:tabs>
              <w:jc w:val="right"/>
              <w:rPr>
                <w:color w:val="333333"/>
                <w:sz w:val="18"/>
                <w:szCs w:val="18"/>
              </w:rPr>
            </w:pPr>
            <w:r>
              <w:rPr>
                <w:color w:val="333333"/>
                <w:sz w:val="18"/>
                <w:szCs w:val="18"/>
              </w:rPr>
              <w:t>90,25%</w:t>
            </w:r>
          </w:p>
        </w:tc>
        <w:tc>
          <w:tcPr>
            <w:tcW w:w="1034" w:type="dxa"/>
            <w:tcBorders>
              <w:bottom w:val="single" w:sz="8" w:space="0" w:color="000000"/>
              <w:right w:val="single" w:sz="8" w:space="0" w:color="000000"/>
            </w:tcBorders>
            <w:tcMar>
              <w:top w:w="100" w:type="dxa"/>
              <w:left w:w="80" w:type="dxa"/>
              <w:bottom w:w="100" w:type="dxa"/>
              <w:right w:w="80" w:type="dxa"/>
            </w:tcMar>
          </w:tcPr>
          <w:p w14:paraId="00000718" w14:textId="77777777" w:rsidR="000C1305" w:rsidRDefault="003D2CD8">
            <w:pPr>
              <w:tabs>
                <w:tab w:val="left" w:pos="3388"/>
                <w:tab w:val="center" w:pos="4536"/>
              </w:tabs>
              <w:jc w:val="right"/>
              <w:rPr>
                <w:color w:val="333333"/>
                <w:sz w:val="18"/>
                <w:szCs w:val="18"/>
              </w:rPr>
            </w:pPr>
            <w:r>
              <w:rPr>
                <w:color w:val="333333"/>
                <w:sz w:val="18"/>
                <w:szCs w:val="18"/>
              </w:rPr>
              <w:t>-671</w:t>
            </w:r>
          </w:p>
        </w:tc>
        <w:tc>
          <w:tcPr>
            <w:tcW w:w="971" w:type="dxa"/>
            <w:tcBorders>
              <w:bottom w:val="single" w:sz="8" w:space="0" w:color="000000"/>
              <w:right w:val="single" w:sz="8" w:space="0" w:color="000000"/>
            </w:tcBorders>
            <w:tcMar>
              <w:top w:w="100" w:type="dxa"/>
              <w:left w:w="80" w:type="dxa"/>
              <w:bottom w:w="100" w:type="dxa"/>
              <w:right w:w="80" w:type="dxa"/>
            </w:tcMar>
          </w:tcPr>
          <w:p w14:paraId="00000719" w14:textId="77777777" w:rsidR="000C1305" w:rsidRDefault="003D2CD8">
            <w:pPr>
              <w:tabs>
                <w:tab w:val="left" w:pos="3388"/>
                <w:tab w:val="center" w:pos="4536"/>
              </w:tabs>
              <w:jc w:val="right"/>
              <w:rPr>
                <w:color w:val="333333"/>
                <w:sz w:val="18"/>
                <w:szCs w:val="18"/>
              </w:rPr>
            </w:pPr>
            <w:r>
              <w:rPr>
                <w:color w:val="333333"/>
                <w:sz w:val="18"/>
                <w:szCs w:val="18"/>
              </w:rPr>
              <w:t>88,30%</w:t>
            </w:r>
          </w:p>
        </w:tc>
      </w:tr>
      <w:tr w:rsidR="000C1305" w14:paraId="5A625822" w14:textId="77777777">
        <w:trPr>
          <w:trHeight w:val="500"/>
        </w:trPr>
        <w:tc>
          <w:tcPr>
            <w:tcW w:w="262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71A" w14:textId="77777777" w:rsidR="000C1305" w:rsidRDefault="003D2CD8">
            <w:pPr>
              <w:tabs>
                <w:tab w:val="left" w:pos="3388"/>
                <w:tab w:val="center" w:pos="4536"/>
              </w:tabs>
              <w:rPr>
                <w:color w:val="333333"/>
              </w:rPr>
            </w:pPr>
            <w:r>
              <w:rPr>
                <w:color w:val="333333"/>
              </w:rPr>
              <w:t>tereny rekreacji i wypoczynku</w:t>
            </w:r>
          </w:p>
        </w:tc>
        <w:tc>
          <w:tcPr>
            <w:tcW w:w="844" w:type="dxa"/>
            <w:tcBorders>
              <w:bottom w:val="single" w:sz="8" w:space="0" w:color="000000"/>
              <w:right w:val="single" w:sz="8" w:space="0" w:color="000000"/>
            </w:tcBorders>
            <w:tcMar>
              <w:top w:w="100" w:type="dxa"/>
              <w:left w:w="80" w:type="dxa"/>
              <w:bottom w:w="100" w:type="dxa"/>
              <w:right w:w="80" w:type="dxa"/>
            </w:tcMar>
          </w:tcPr>
          <w:p w14:paraId="0000071B" w14:textId="77777777" w:rsidR="000C1305" w:rsidRDefault="003D2CD8">
            <w:pPr>
              <w:tabs>
                <w:tab w:val="left" w:pos="3388"/>
                <w:tab w:val="center" w:pos="4536"/>
              </w:tabs>
              <w:jc w:val="right"/>
              <w:rPr>
                <w:color w:val="333333"/>
                <w:sz w:val="18"/>
                <w:szCs w:val="18"/>
              </w:rPr>
            </w:pPr>
            <w:r>
              <w:rPr>
                <w:color w:val="333333"/>
                <w:sz w:val="18"/>
                <w:szCs w:val="18"/>
              </w:rPr>
              <w:t>3 605</w:t>
            </w:r>
          </w:p>
        </w:tc>
        <w:tc>
          <w:tcPr>
            <w:tcW w:w="844" w:type="dxa"/>
            <w:tcBorders>
              <w:bottom w:val="single" w:sz="8" w:space="0" w:color="000000"/>
              <w:right w:val="single" w:sz="8" w:space="0" w:color="000000"/>
            </w:tcBorders>
            <w:tcMar>
              <w:top w:w="100" w:type="dxa"/>
              <w:left w:w="80" w:type="dxa"/>
              <w:bottom w:w="100" w:type="dxa"/>
              <w:right w:w="80" w:type="dxa"/>
            </w:tcMar>
          </w:tcPr>
          <w:p w14:paraId="0000071C" w14:textId="77777777" w:rsidR="000C1305" w:rsidRDefault="003D2CD8">
            <w:pPr>
              <w:tabs>
                <w:tab w:val="left" w:pos="3388"/>
                <w:tab w:val="center" w:pos="4536"/>
              </w:tabs>
              <w:jc w:val="right"/>
              <w:rPr>
                <w:color w:val="333333"/>
                <w:sz w:val="18"/>
                <w:szCs w:val="18"/>
              </w:rPr>
            </w:pPr>
            <w:r>
              <w:rPr>
                <w:color w:val="333333"/>
                <w:sz w:val="18"/>
                <w:szCs w:val="18"/>
              </w:rPr>
              <w:t>3 684</w:t>
            </w:r>
          </w:p>
        </w:tc>
        <w:tc>
          <w:tcPr>
            <w:tcW w:w="844" w:type="dxa"/>
            <w:tcBorders>
              <w:bottom w:val="single" w:sz="8" w:space="0" w:color="000000"/>
              <w:right w:val="single" w:sz="8" w:space="0" w:color="000000"/>
            </w:tcBorders>
            <w:tcMar>
              <w:top w:w="100" w:type="dxa"/>
              <w:left w:w="80" w:type="dxa"/>
              <w:bottom w:w="100" w:type="dxa"/>
              <w:right w:w="80" w:type="dxa"/>
            </w:tcMar>
          </w:tcPr>
          <w:p w14:paraId="0000071D" w14:textId="77777777" w:rsidR="000C1305" w:rsidRDefault="003D2CD8">
            <w:pPr>
              <w:tabs>
                <w:tab w:val="left" w:pos="3388"/>
                <w:tab w:val="center" w:pos="4536"/>
              </w:tabs>
              <w:jc w:val="right"/>
              <w:rPr>
                <w:color w:val="333333"/>
                <w:sz w:val="18"/>
                <w:szCs w:val="18"/>
              </w:rPr>
            </w:pPr>
            <w:r>
              <w:rPr>
                <w:color w:val="333333"/>
                <w:sz w:val="18"/>
                <w:szCs w:val="18"/>
              </w:rPr>
              <w:t>3 772</w:t>
            </w:r>
          </w:p>
        </w:tc>
        <w:tc>
          <w:tcPr>
            <w:tcW w:w="971" w:type="dxa"/>
            <w:tcBorders>
              <w:bottom w:val="single" w:sz="8" w:space="0" w:color="000000"/>
              <w:right w:val="single" w:sz="8" w:space="0" w:color="000000"/>
            </w:tcBorders>
            <w:tcMar>
              <w:top w:w="100" w:type="dxa"/>
              <w:left w:w="80" w:type="dxa"/>
              <w:bottom w:w="100" w:type="dxa"/>
              <w:right w:w="80" w:type="dxa"/>
            </w:tcMar>
          </w:tcPr>
          <w:p w14:paraId="0000071E" w14:textId="77777777" w:rsidR="000C1305" w:rsidRDefault="003D2CD8">
            <w:pPr>
              <w:tabs>
                <w:tab w:val="left" w:pos="3388"/>
                <w:tab w:val="center" w:pos="4536"/>
              </w:tabs>
              <w:jc w:val="right"/>
              <w:rPr>
                <w:color w:val="333333"/>
                <w:sz w:val="18"/>
                <w:szCs w:val="18"/>
              </w:rPr>
            </w:pPr>
            <w:r>
              <w:rPr>
                <w:color w:val="333333"/>
                <w:sz w:val="18"/>
                <w:szCs w:val="18"/>
              </w:rPr>
              <w:t>88</w:t>
            </w:r>
          </w:p>
        </w:tc>
        <w:tc>
          <w:tcPr>
            <w:tcW w:w="894" w:type="dxa"/>
            <w:tcBorders>
              <w:bottom w:val="single" w:sz="8" w:space="0" w:color="000000"/>
              <w:right w:val="single" w:sz="8" w:space="0" w:color="000000"/>
            </w:tcBorders>
            <w:tcMar>
              <w:top w:w="100" w:type="dxa"/>
              <w:left w:w="80" w:type="dxa"/>
              <w:bottom w:w="100" w:type="dxa"/>
              <w:right w:w="80" w:type="dxa"/>
            </w:tcMar>
          </w:tcPr>
          <w:p w14:paraId="0000071F" w14:textId="77777777" w:rsidR="000C1305" w:rsidRDefault="003D2CD8">
            <w:pPr>
              <w:tabs>
                <w:tab w:val="left" w:pos="3388"/>
                <w:tab w:val="center" w:pos="4536"/>
              </w:tabs>
              <w:jc w:val="right"/>
              <w:rPr>
                <w:color w:val="333333"/>
                <w:sz w:val="18"/>
                <w:szCs w:val="18"/>
              </w:rPr>
            </w:pPr>
            <w:r>
              <w:rPr>
                <w:color w:val="333333"/>
                <w:sz w:val="18"/>
                <w:szCs w:val="18"/>
              </w:rPr>
              <w:t>102,39%</w:t>
            </w:r>
          </w:p>
        </w:tc>
        <w:tc>
          <w:tcPr>
            <w:tcW w:w="1034" w:type="dxa"/>
            <w:tcBorders>
              <w:bottom w:val="single" w:sz="8" w:space="0" w:color="000000"/>
              <w:right w:val="single" w:sz="8" w:space="0" w:color="000000"/>
            </w:tcBorders>
            <w:tcMar>
              <w:top w:w="100" w:type="dxa"/>
              <w:left w:w="80" w:type="dxa"/>
              <w:bottom w:w="100" w:type="dxa"/>
              <w:right w:w="80" w:type="dxa"/>
            </w:tcMar>
          </w:tcPr>
          <w:p w14:paraId="00000720" w14:textId="77777777" w:rsidR="000C1305" w:rsidRDefault="003D2CD8">
            <w:pPr>
              <w:tabs>
                <w:tab w:val="left" w:pos="3388"/>
                <w:tab w:val="center" w:pos="4536"/>
              </w:tabs>
              <w:jc w:val="right"/>
              <w:rPr>
                <w:color w:val="333333"/>
                <w:sz w:val="18"/>
                <w:szCs w:val="18"/>
              </w:rPr>
            </w:pPr>
            <w:r>
              <w:rPr>
                <w:color w:val="333333"/>
                <w:sz w:val="18"/>
                <w:szCs w:val="18"/>
              </w:rPr>
              <w:t>167</w:t>
            </w:r>
          </w:p>
        </w:tc>
        <w:tc>
          <w:tcPr>
            <w:tcW w:w="971" w:type="dxa"/>
            <w:tcBorders>
              <w:bottom w:val="single" w:sz="8" w:space="0" w:color="000000"/>
              <w:right w:val="single" w:sz="8" w:space="0" w:color="000000"/>
            </w:tcBorders>
            <w:tcMar>
              <w:top w:w="100" w:type="dxa"/>
              <w:left w:w="80" w:type="dxa"/>
              <w:bottom w:w="100" w:type="dxa"/>
              <w:right w:w="80" w:type="dxa"/>
            </w:tcMar>
          </w:tcPr>
          <w:p w14:paraId="00000721" w14:textId="77777777" w:rsidR="000C1305" w:rsidRDefault="003D2CD8">
            <w:pPr>
              <w:tabs>
                <w:tab w:val="left" w:pos="3388"/>
                <w:tab w:val="center" w:pos="4536"/>
              </w:tabs>
              <w:jc w:val="right"/>
              <w:rPr>
                <w:color w:val="333333"/>
                <w:sz w:val="18"/>
                <w:szCs w:val="18"/>
              </w:rPr>
            </w:pPr>
            <w:r>
              <w:rPr>
                <w:color w:val="333333"/>
                <w:sz w:val="18"/>
                <w:szCs w:val="18"/>
              </w:rPr>
              <w:t>104,63%</w:t>
            </w:r>
          </w:p>
        </w:tc>
      </w:tr>
      <w:tr w:rsidR="000C1305" w14:paraId="09DBECE4" w14:textId="77777777">
        <w:trPr>
          <w:trHeight w:val="500"/>
        </w:trPr>
        <w:tc>
          <w:tcPr>
            <w:tcW w:w="2623" w:type="dxa"/>
            <w:tcBorders>
              <w:left w:val="single" w:sz="8" w:space="0" w:color="000000"/>
              <w:bottom w:val="single" w:sz="8" w:space="0" w:color="000000"/>
              <w:right w:val="single" w:sz="8" w:space="0" w:color="000000"/>
            </w:tcBorders>
            <w:tcMar>
              <w:top w:w="100" w:type="dxa"/>
              <w:left w:w="80" w:type="dxa"/>
              <w:bottom w:w="100" w:type="dxa"/>
              <w:right w:w="80" w:type="dxa"/>
            </w:tcMar>
          </w:tcPr>
          <w:p w14:paraId="00000722" w14:textId="77777777" w:rsidR="000C1305" w:rsidRDefault="003D2CD8">
            <w:pPr>
              <w:tabs>
                <w:tab w:val="left" w:pos="3388"/>
                <w:tab w:val="center" w:pos="4536"/>
              </w:tabs>
              <w:ind w:firstLine="200"/>
              <w:jc w:val="both"/>
              <w:rPr>
                <w:color w:val="333333"/>
              </w:rPr>
            </w:pPr>
            <w:r>
              <w:rPr>
                <w:color w:val="333333"/>
              </w:rPr>
              <w:t>tereny komunikacyjne</w:t>
            </w:r>
          </w:p>
        </w:tc>
        <w:tc>
          <w:tcPr>
            <w:tcW w:w="844" w:type="dxa"/>
            <w:tcBorders>
              <w:bottom w:val="single" w:sz="8" w:space="0" w:color="000000"/>
              <w:right w:val="single" w:sz="8" w:space="0" w:color="000000"/>
            </w:tcBorders>
            <w:tcMar>
              <w:top w:w="100" w:type="dxa"/>
              <w:left w:w="80" w:type="dxa"/>
              <w:bottom w:w="100" w:type="dxa"/>
              <w:right w:w="80" w:type="dxa"/>
            </w:tcMar>
          </w:tcPr>
          <w:p w14:paraId="00000723" w14:textId="77777777" w:rsidR="000C1305" w:rsidRDefault="003D2CD8">
            <w:pPr>
              <w:tabs>
                <w:tab w:val="left" w:pos="3388"/>
                <w:tab w:val="center" w:pos="4536"/>
              </w:tabs>
              <w:jc w:val="right"/>
              <w:rPr>
                <w:color w:val="333333"/>
                <w:sz w:val="18"/>
                <w:szCs w:val="18"/>
              </w:rPr>
            </w:pPr>
            <w:r>
              <w:rPr>
                <w:color w:val="333333"/>
                <w:sz w:val="18"/>
                <w:szCs w:val="18"/>
              </w:rPr>
              <w:t>50 941</w:t>
            </w:r>
          </w:p>
        </w:tc>
        <w:tc>
          <w:tcPr>
            <w:tcW w:w="844" w:type="dxa"/>
            <w:tcBorders>
              <w:bottom w:val="single" w:sz="8" w:space="0" w:color="000000"/>
              <w:right w:val="single" w:sz="8" w:space="0" w:color="000000"/>
            </w:tcBorders>
            <w:tcMar>
              <w:top w:w="100" w:type="dxa"/>
              <w:left w:w="80" w:type="dxa"/>
              <w:bottom w:w="100" w:type="dxa"/>
              <w:right w:w="80" w:type="dxa"/>
            </w:tcMar>
          </w:tcPr>
          <w:p w14:paraId="00000724" w14:textId="77777777" w:rsidR="000C1305" w:rsidRDefault="003D2CD8">
            <w:pPr>
              <w:tabs>
                <w:tab w:val="left" w:pos="3388"/>
                <w:tab w:val="center" w:pos="4536"/>
              </w:tabs>
              <w:jc w:val="right"/>
              <w:rPr>
                <w:color w:val="333333"/>
                <w:sz w:val="18"/>
                <w:szCs w:val="18"/>
              </w:rPr>
            </w:pPr>
            <w:r>
              <w:rPr>
                <w:color w:val="333333"/>
                <w:sz w:val="18"/>
                <w:szCs w:val="18"/>
              </w:rPr>
              <w:t>51 760</w:t>
            </w:r>
          </w:p>
        </w:tc>
        <w:tc>
          <w:tcPr>
            <w:tcW w:w="844" w:type="dxa"/>
            <w:tcBorders>
              <w:bottom w:val="single" w:sz="8" w:space="0" w:color="000000"/>
              <w:right w:val="single" w:sz="8" w:space="0" w:color="000000"/>
            </w:tcBorders>
            <w:tcMar>
              <w:top w:w="100" w:type="dxa"/>
              <w:left w:w="80" w:type="dxa"/>
              <w:bottom w:w="100" w:type="dxa"/>
              <w:right w:w="80" w:type="dxa"/>
            </w:tcMar>
          </w:tcPr>
          <w:p w14:paraId="00000725" w14:textId="77777777" w:rsidR="000C1305" w:rsidRDefault="003D2CD8">
            <w:pPr>
              <w:tabs>
                <w:tab w:val="left" w:pos="3388"/>
                <w:tab w:val="center" w:pos="4536"/>
              </w:tabs>
              <w:jc w:val="right"/>
              <w:rPr>
                <w:color w:val="333333"/>
                <w:sz w:val="18"/>
                <w:szCs w:val="18"/>
              </w:rPr>
            </w:pPr>
            <w:r>
              <w:rPr>
                <w:color w:val="333333"/>
                <w:sz w:val="18"/>
                <w:szCs w:val="18"/>
              </w:rPr>
              <w:t>52 388</w:t>
            </w:r>
          </w:p>
        </w:tc>
        <w:tc>
          <w:tcPr>
            <w:tcW w:w="971" w:type="dxa"/>
            <w:tcBorders>
              <w:bottom w:val="single" w:sz="8" w:space="0" w:color="000000"/>
              <w:right w:val="single" w:sz="8" w:space="0" w:color="000000"/>
            </w:tcBorders>
            <w:tcMar>
              <w:top w:w="100" w:type="dxa"/>
              <w:left w:w="80" w:type="dxa"/>
              <w:bottom w:w="100" w:type="dxa"/>
              <w:right w:w="80" w:type="dxa"/>
            </w:tcMar>
          </w:tcPr>
          <w:p w14:paraId="00000726" w14:textId="77777777" w:rsidR="000C1305" w:rsidRDefault="003D2CD8">
            <w:pPr>
              <w:tabs>
                <w:tab w:val="left" w:pos="3388"/>
                <w:tab w:val="center" w:pos="4536"/>
              </w:tabs>
              <w:jc w:val="right"/>
              <w:rPr>
                <w:color w:val="333333"/>
                <w:sz w:val="18"/>
                <w:szCs w:val="18"/>
              </w:rPr>
            </w:pPr>
            <w:r>
              <w:rPr>
                <w:color w:val="333333"/>
                <w:sz w:val="18"/>
                <w:szCs w:val="18"/>
              </w:rPr>
              <w:t>628</w:t>
            </w:r>
          </w:p>
        </w:tc>
        <w:tc>
          <w:tcPr>
            <w:tcW w:w="894" w:type="dxa"/>
            <w:tcBorders>
              <w:bottom w:val="single" w:sz="8" w:space="0" w:color="000000"/>
              <w:right w:val="single" w:sz="8" w:space="0" w:color="000000"/>
            </w:tcBorders>
            <w:tcMar>
              <w:top w:w="100" w:type="dxa"/>
              <w:left w:w="80" w:type="dxa"/>
              <w:bottom w:w="100" w:type="dxa"/>
              <w:right w:w="80" w:type="dxa"/>
            </w:tcMar>
          </w:tcPr>
          <w:p w14:paraId="00000727" w14:textId="77777777" w:rsidR="000C1305" w:rsidRDefault="003D2CD8">
            <w:pPr>
              <w:tabs>
                <w:tab w:val="left" w:pos="3388"/>
                <w:tab w:val="center" w:pos="4536"/>
              </w:tabs>
              <w:jc w:val="right"/>
              <w:rPr>
                <w:color w:val="333333"/>
                <w:sz w:val="18"/>
                <w:szCs w:val="18"/>
              </w:rPr>
            </w:pPr>
            <w:r>
              <w:rPr>
                <w:color w:val="333333"/>
                <w:sz w:val="18"/>
                <w:szCs w:val="18"/>
              </w:rPr>
              <w:t>101,21%</w:t>
            </w:r>
          </w:p>
        </w:tc>
        <w:tc>
          <w:tcPr>
            <w:tcW w:w="1034" w:type="dxa"/>
            <w:tcBorders>
              <w:bottom w:val="single" w:sz="8" w:space="0" w:color="000000"/>
              <w:right w:val="single" w:sz="8" w:space="0" w:color="000000"/>
            </w:tcBorders>
            <w:tcMar>
              <w:top w:w="100" w:type="dxa"/>
              <w:left w:w="80" w:type="dxa"/>
              <w:bottom w:w="100" w:type="dxa"/>
              <w:right w:w="80" w:type="dxa"/>
            </w:tcMar>
          </w:tcPr>
          <w:p w14:paraId="00000728" w14:textId="77777777" w:rsidR="000C1305" w:rsidRDefault="003D2CD8">
            <w:pPr>
              <w:tabs>
                <w:tab w:val="left" w:pos="3388"/>
                <w:tab w:val="center" w:pos="4536"/>
              </w:tabs>
              <w:jc w:val="right"/>
              <w:rPr>
                <w:color w:val="333333"/>
                <w:sz w:val="18"/>
                <w:szCs w:val="18"/>
              </w:rPr>
            </w:pPr>
            <w:r>
              <w:rPr>
                <w:color w:val="333333"/>
                <w:sz w:val="18"/>
                <w:szCs w:val="18"/>
              </w:rPr>
              <w:t>1 447</w:t>
            </w:r>
          </w:p>
        </w:tc>
        <w:tc>
          <w:tcPr>
            <w:tcW w:w="971" w:type="dxa"/>
            <w:tcBorders>
              <w:bottom w:val="single" w:sz="8" w:space="0" w:color="000000"/>
              <w:right w:val="single" w:sz="8" w:space="0" w:color="000000"/>
            </w:tcBorders>
            <w:tcMar>
              <w:top w:w="100" w:type="dxa"/>
              <w:left w:w="80" w:type="dxa"/>
              <w:bottom w:w="100" w:type="dxa"/>
              <w:right w:w="80" w:type="dxa"/>
            </w:tcMar>
          </w:tcPr>
          <w:p w14:paraId="00000729" w14:textId="77777777" w:rsidR="000C1305" w:rsidRDefault="003D2CD8">
            <w:pPr>
              <w:tabs>
                <w:tab w:val="left" w:pos="3388"/>
                <w:tab w:val="center" w:pos="4536"/>
              </w:tabs>
              <w:jc w:val="right"/>
              <w:rPr>
                <w:color w:val="333333"/>
                <w:sz w:val="18"/>
                <w:szCs w:val="18"/>
              </w:rPr>
            </w:pPr>
            <w:r>
              <w:rPr>
                <w:color w:val="333333"/>
                <w:sz w:val="18"/>
                <w:szCs w:val="18"/>
              </w:rPr>
              <w:t>102,84%</w:t>
            </w:r>
          </w:p>
        </w:tc>
      </w:tr>
    </w:tbl>
    <w:p w14:paraId="0000072A"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Zestawienie PODR w Lubaniu na podstawie danych GUS</w:t>
      </w:r>
    </w:p>
    <w:p w14:paraId="0000072B" w14:textId="77777777" w:rsidR="000C1305" w:rsidRDefault="003D2CD8">
      <w:pPr>
        <w:tabs>
          <w:tab w:val="left" w:pos="3388"/>
          <w:tab w:val="center" w:pos="4536"/>
        </w:tabs>
        <w:spacing w:before="24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Wniosek:</w:t>
      </w:r>
    </w:p>
    <w:p w14:paraId="0000072C"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 Mimo wzrostu liczby ludności na obszarach wiejskich woj. pomorskiego może wystąpić zagrożenie depopulacji na  obszarach wiejskich peryferyjnych względem  trójmiejskiego obszaru metropolitalnego.</w:t>
      </w:r>
    </w:p>
    <w:p w14:paraId="0000072D"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 Należy zwrócić uwagę  na systematyczny spadek powierzch</w:t>
      </w:r>
      <w:r>
        <w:rPr>
          <w:rFonts w:ascii="Times New Roman" w:eastAsia="Times New Roman" w:hAnsi="Times New Roman" w:cs="Times New Roman"/>
          <w:b/>
          <w:color w:val="333333"/>
          <w:sz w:val="24"/>
          <w:szCs w:val="24"/>
        </w:rPr>
        <w:t>ni użytków rolnych na rzecz wzrostu powierzchni w kategorii „grunty zabudowane i zurbanizowane”</w:t>
      </w:r>
    </w:p>
    <w:p w14:paraId="0000072E" w14:textId="77777777" w:rsidR="000C1305" w:rsidRDefault="000C1305">
      <w:pPr>
        <w:tabs>
          <w:tab w:val="left" w:pos="3388"/>
          <w:tab w:val="center" w:pos="4536"/>
        </w:tabs>
        <w:spacing w:before="240" w:after="240" w:line="259" w:lineRule="auto"/>
        <w:jc w:val="both"/>
        <w:rPr>
          <w:rFonts w:ascii="Times New Roman" w:eastAsia="Times New Roman" w:hAnsi="Times New Roman" w:cs="Times New Roman"/>
          <w:b/>
          <w:color w:val="333333"/>
          <w:sz w:val="24"/>
          <w:szCs w:val="24"/>
        </w:rPr>
      </w:pPr>
    </w:p>
    <w:p w14:paraId="0000072F" w14:textId="77777777" w:rsidR="000C1305" w:rsidRDefault="003D2CD8">
      <w:pPr>
        <w:tabs>
          <w:tab w:val="left" w:pos="3388"/>
          <w:tab w:val="center" w:pos="4536"/>
        </w:tabs>
        <w:spacing w:before="240" w:after="240" w:line="259" w:lineRule="auto"/>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1.2.2. Kapitał ludzki i społeczny na OW w województwie</w:t>
      </w:r>
    </w:p>
    <w:p w14:paraId="00000730" w14:textId="77777777" w:rsidR="000C1305" w:rsidRDefault="003D2CD8">
      <w:pPr>
        <w:tabs>
          <w:tab w:val="left" w:pos="3388"/>
          <w:tab w:val="center" w:pos="4536"/>
        </w:tabs>
        <w:spacing w:before="600" w:after="12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 Zmiany demograficzne, wiek, płeć i poziom wykształcenia mieszkańców</w:t>
      </w:r>
    </w:p>
    <w:p w14:paraId="00000731" w14:textId="77777777" w:rsidR="000C1305" w:rsidRDefault="003D2CD8">
      <w:pPr>
        <w:tabs>
          <w:tab w:val="left" w:pos="3388"/>
          <w:tab w:val="center" w:pos="4536"/>
        </w:tabs>
        <w:spacing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2021 r. w porównaniu z 2010 r. </w:t>
      </w:r>
      <w:r>
        <w:rPr>
          <w:rFonts w:ascii="Times New Roman" w:eastAsia="Times New Roman" w:hAnsi="Times New Roman" w:cs="Times New Roman"/>
          <w:color w:val="333333"/>
          <w:sz w:val="24"/>
          <w:szCs w:val="24"/>
        </w:rPr>
        <w:t>liczba ludności na obszarach wiejskich województwa pomorskiego wzrosła o 6,1%. Największy wpływ na to miał wzrost liczby ludności w wieku poprodukcyjnym (27,6%).</w:t>
      </w:r>
    </w:p>
    <w:p w14:paraId="00000732" w14:textId="77777777" w:rsidR="000C1305" w:rsidRDefault="003D2CD8">
      <w:pPr>
        <w:tabs>
          <w:tab w:val="left" w:pos="3388"/>
          <w:tab w:val="center" w:pos="4536"/>
        </w:tabs>
        <w:spacing w:before="36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14. Ludność wiejska według ekonomicznych grup wieku w województwie pomorskim</w:t>
      </w:r>
    </w:p>
    <w:p w14:paraId="00000733" w14:textId="77777777" w:rsidR="000C1305" w:rsidRDefault="003D2CD8">
      <w:pPr>
        <w:tabs>
          <w:tab w:val="left" w:pos="3388"/>
          <w:tab w:val="center" w:pos="4536"/>
        </w:tabs>
        <w:spacing w:after="12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Stan w dniu 31 grudnia</w:t>
      </w:r>
    </w:p>
    <w:tbl>
      <w:tblPr>
        <w:tblStyle w:val="affffffffff2"/>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096"/>
        <w:gridCol w:w="850"/>
        <w:gridCol w:w="851"/>
        <w:gridCol w:w="850"/>
        <w:gridCol w:w="851"/>
        <w:gridCol w:w="851"/>
        <w:gridCol w:w="851"/>
        <w:gridCol w:w="851"/>
        <w:gridCol w:w="851"/>
      </w:tblGrid>
      <w:tr w:rsidR="000C1305" w14:paraId="551BA6D1" w14:textId="77777777">
        <w:tc>
          <w:tcPr>
            <w:tcW w:w="2096" w:type="dxa"/>
            <w:vMerge w:val="restart"/>
            <w:vAlign w:val="center"/>
          </w:tcPr>
          <w:p w14:paraId="00000734"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Wyszczególnienie</w:t>
            </w:r>
          </w:p>
        </w:tc>
        <w:tc>
          <w:tcPr>
            <w:tcW w:w="850" w:type="dxa"/>
            <w:vAlign w:val="center"/>
          </w:tcPr>
          <w:p w14:paraId="00000735"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2015</w:t>
            </w:r>
          </w:p>
        </w:tc>
        <w:tc>
          <w:tcPr>
            <w:tcW w:w="851" w:type="dxa"/>
            <w:vAlign w:val="center"/>
          </w:tcPr>
          <w:p w14:paraId="00000736"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2016</w:t>
            </w:r>
          </w:p>
        </w:tc>
        <w:tc>
          <w:tcPr>
            <w:tcW w:w="850" w:type="dxa"/>
            <w:vAlign w:val="center"/>
          </w:tcPr>
          <w:p w14:paraId="00000737"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2017</w:t>
            </w:r>
          </w:p>
        </w:tc>
        <w:tc>
          <w:tcPr>
            <w:tcW w:w="851" w:type="dxa"/>
            <w:vAlign w:val="center"/>
          </w:tcPr>
          <w:p w14:paraId="00000738"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2018</w:t>
            </w:r>
          </w:p>
        </w:tc>
        <w:tc>
          <w:tcPr>
            <w:tcW w:w="851" w:type="dxa"/>
            <w:vAlign w:val="center"/>
          </w:tcPr>
          <w:p w14:paraId="00000739"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2019</w:t>
            </w:r>
          </w:p>
        </w:tc>
        <w:tc>
          <w:tcPr>
            <w:tcW w:w="851" w:type="dxa"/>
            <w:vAlign w:val="center"/>
          </w:tcPr>
          <w:p w14:paraId="0000073A"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2020</w:t>
            </w:r>
          </w:p>
        </w:tc>
        <w:tc>
          <w:tcPr>
            <w:tcW w:w="1702" w:type="dxa"/>
            <w:gridSpan w:val="2"/>
            <w:vAlign w:val="center"/>
          </w:tcPr>
          <w:p w14:paraId="0000073B"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2021</w:t>
            </w:r>
          </w:p>
        </w:tc>
      </w:tr>
      <w:tr w:rsidR="000C1305" w14:paraId="20DB7E6A" w14:textId="77777777">
        <w:tc>
          <w:tcPr>
            <w:tcW w:w="2096" w:type="dxa"/>
            <w:vMerge/>
            <w:vAlign w:val="center"/>
          </w:tcPr>
          <w:p w14:paraId="0000073D" w14:textId="77777777" w:rsidR="000C1305" w:rsidRDefault="000C1305">
            <w:pPr>
              <w:pBdr>
                <w:top w:val="nil"/>
                <w:left w:val="nil"/>
                <w:bottom w:val="nil"/>
                <w:right w:val="nil"/>
                <w:between w:val="nil"/>
              </w:pBdr>
              <w:spacing w:line="276" w:lineRule="auto"/>
              <w:rPr>
                <w:rFonts w:ascii="Fira Sans" w:eastAsia="Fira Sans" w:hAnsi="Fira Sans" w:cs="Fira Sans"/>
                <w:color w:val="333333"/>
                <w:sz w:val="16"/>
                <w:szCs w:val="16"/>
              </w:rPr>
            </w:pPr>
          </w:p>
        </w:tc>
        <w:tc>
          <w:tcPr>
            <w:tcW w:w="5955" w:type="dxa"/>
            <w:gridSpan w:val="7"/>
            <w:tcBorders>
              <w:bottom w:val="single" w:sz="4" w:space="0" w:color="333333"/>
            </w:tcBorders>
            <w:vAlign w:val="center"/>
          </w:tcPr>
          <w:p w14:paraId="0000073E" w14:textId="77777777" w:rsidR="000C1305" w:rsidRDefault="003D2CD8">
            <w:pPr>
              <w:tabs>
                <w:tab w:val="left" w:pos="3388"/>
                <w:tab w:val="center" w:pos="4536"/>
              </w:tabs>
              <w:jc w:val="center"/>
              <w:rPr>
                <w:rFonts w:ascii="Fira Sans" w:eastAsia="Fira Sans" w:hAnsi="Fira Sans" w:cs="Fira Sans"/>
                <w:color w:val="333333"/>
                <w:sz w:val="16"/>
                <w:szCs w:val="16"/>
              </w:rPr>
            </w:pPr>
            <w:r>
              <w:rPr>
                <w:rFonts w:ascii="Fira Sans" w:eastAsia="Fira Sans" w:hAnsi="Fira Sans" w:cs="Fira Sans"/>
                <w:color w:val="333333"/>
                <w:sz w:val="16"/>
                <w:szCs w:val="16"/>
              </w:rPr>
              <w:t>w liczbach bezwzględnych</w:t>
            </w:r>
          </w:p>
        </w:tc>
        <w:tc>
          <w:tcPr>
            <w:tcW w:w="851" w:type="dxa"/>
            <w:tcBorders>
              <w:bottom w:val="single" w:sz="4" w:space="0" w:color="333333"/>
            </w:tcBorders>
            <w:vAlign w:val="center"/>
          </w:tcPr>
          <w:p w14:paraId="00000745" w14:textId="77777777" w:rsidR="000C1305" w:rsidRDefault="003D2CD8">
            <w:pPr>
              <w:tabs>
                <w:tab w:val="left" w:pos="3388"/>
                <w:tab w:val="center" w:pos="4536"/>
              </w:tabs>
              <w:ind w:left="-57" w:right="-57"/>
              <w:jc w:val="center"/>
              <w:rPr>
                <w:rFonts w:ascii="Fira Sans" w:eastAsia="Fira Sans" w:hAnsi="Fira Sans" w:cs="Fira Sans"/>
                <w:color w:val="333333"/>
                <w:sz w:val="16"/>
                <w:szCs w:val="16"/>
              </w:rPr>
            </w:pPr>
            <w:r>
              <w:rPr>
                <w:rFonts w:ascii="Fira Sans" w:eastAsia="Fira Sans" w:hAnsi="Fira Sans" w:cs="Fira Sans"/>
                <w:color w:val="333333"/>
                <w:sz w:val="16"/>
                <w:szCs w:val="16"/>
              </w:rPr>
              <w:t>2015=100</w:t>
            </w:r>
          </w:p>
        </w:tc>
      </w:tr>
      <w:tr w:rsidR="000C1305" w14:paraId="1F8D5DDC" w14:textId="77777777">
        <w:tc>
          <w:tcPr>
            <w:tcW w:w="2096" w:type="dxa"/>
            <w:tcBorders>
              <w:top w:val="single" w:sz="4" w:space="0" w:color="333333"/>
              <w:bottom w:val="single" w:sz="4" w:space="0" w:color="333333"/>
            </w:tcBorders>
            <w:vAlign w:val="center"/>
          </w:tcPr>
          <w:p w14:paraId="00000746" w14:textId="77777777" w:rsidR="000C1305" w:rsidRDefault="003D2CD8">
            <w:pPr>
              <w:tabs>
                <w:tab w:val="left" w:pos="3388"/>
                <w:tab w:val="center" w:pos="4536"/>
              </w:tabs>
              <w:rPr>
                <w:rFonts w:ascii="Fira Sans" w:eastAsia="Fira Sans" w:hAnsi="Fira Sans" w:cs="Fira Sans"/>
                <w:b/>
                <w:color w:val="333333"/>
                <w:sz w:val="18"/>
                <w:szCs w:val="18"/>
              </w:rPr>
            </w:pPr>
            <w:r>
              <w:rPr>
                <w:rFonts w:ascii="Fira Sans" w:eastAsia="Fira Sans" w:hAnsi="Fira Sans" w:cs="Fira Sans"/>
                <w:b/>
                <w:color w:val="333333"/>
                <w:sz w:val="18"/>
                <w:szCs w:val="18"/>
              </w:rPr>
              <w:t>Ogółem</w:t>
            </w:r>
          </w:p>
        </w:tc>
        <w:tc>
          <w:tcPr>
            <w:tcW w:w="850" w:type="dxa"/>
            <w:tcBorders>
              <w:top w:val="single" w:sz="4" w:space="0" w:color="333333"/>
              <w:bottom w:val="single" w:sz="4" w:space="0" w:color="333333"/>
            </w:tcBorders>
            <w:vAlign w:val="center"/>
          </w:tcPr>
          <w:p w14:paraId="00000747"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820991</w:t>
            </w:r>
          </w:p>
        </w:tc>
        <w:tc>
          <w:tcPr>
            <w:tcW w:w="851" w:type="dxa"/>
            <w:tcBorders>
              <w:top w:val="single" w:sz="4" w:space="0" w:color="333333"/>
              <w:bottom w:val="single" w:sz="4" w:space="0" w:color="333333"/>
            </w:tcBorders>
            <w:vAlign w:val="center"/>
          </w:tcPr>
          <w:p w14:paraId="00000748"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828800</w:t>
            </w:r>
          </w:p>
        </w:tc>
        <w:tc>
          <w:tcPr>
            <w:tcW w:w="850" w:type="dxa"/>
            <w:tcBorders>
              <w:top w:val="single" w:sz="4" w:space="0" w:color="333333"/>
              <w:bottom w:val="single" w:sz="4" w:space="0" w:color="333333"/>
            </w:tcBorders>
            <w:vAlign w:val="center"/>
          </w:tcPr>
          <w:p w14:paraId="00000749"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839414</w:t>
            </w:r>
          </w:p>
        </w:tc>
        <w:tc>
          <w:tcPr>
            <w:tcW w:w="851" w:type="dxa"/>
            <w:tcBorders>
              <w:top w:val="single" w:sz="4" w:space="0" w:color="333333"/>
              <w:bottom w:val="single" w:sz="4" w:space="0" w:color="333333"/>
            </w:tcBorders>
            <w:vAlign w:val="center"/>
          </w:tcPr>
          <w:p w14:paraId="0000074A"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847912</w:t>
            </w:r>
          </w:p>
        </w:tc>
        <w:tc>
          <w:tcPr>
            <w:tcW w:w="851" w:type="dxa"/>
            <w:tcBorders>
              <w:top w:val="single" w:sz="4" w:space="0" w:color="333333"/>
              <w:bottom w:val="single" w:sz="4" w:space="0" w:color="333333"/>
            </w:tcBorders>
            <w:vAlign w:val="center"/>
          </w:tcPr>
          <w:p w14:paraId="0000074B"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855801</w:t>
            </w:r>
          </w:p>
        </w:tc>
        <w:tc>
          <w:tcPr>
            <w:tcW w:w="851" w:type="dxa"/>
            <w:tcBorders>
              <w:top w:val="single" w:sz="4" w:space="0" w:color="333333"/>
              <w:bottom w:val="single" w:sz="4" w:space="0" w:color="333333"/>
            </w:tcBorders>
            <w:vAlign w:val="center"/>
          </w:tcPr>
          <w:p w14:paraId="0000074C"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863890</w:t>
            </w:r>
          </w:p>
        </w:tc>
        <w:tc>
          <w:tcPr>
            <w:tcW w:w="851" w:type="dxa"/>
            <w:tcBorders>
              <w:top w:val="single" w:sz="4" w:space="0" w:color="333333"/>
              <w:bottom w:val="single" w:sz="4" w:space="0" w:color="333333"/>
            </w:tcBorders>
            <w:vAlign w:val="center"/>
          </w:tcPr>
          <w:p w14:paraId="0000074D"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870745</w:t>
            </w:r>
          </w:p>
        </w:tc>
        <w:tc>
          <w:tcPr>
            <w:tcW w:w="851" w:type="dxa"/>
            <w:tcBorders>
              <w:top w:val="single" w:sz="4" w:space="0" w:color="333333"/>
              <w:bottom w:val="single" w:sz="4" w:space="0" w:color="333333"/>
            </w:tcBorders>
            <w:vAlign w:val="center"/>
          </w:tcPr>
          <w:p w14:paraId="0000074E"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b/>
                <w:color w:val="333333"/>
                <w:sz w:val="18"/>
                <w:szCs w:val="18"/>
              </w:rPr>
              <w:t>106,1</w:t>
            </w:r>
          </w:p>
        </w:tc>
      </w:tr>
      <w:tr w:rsidR="000C1305" w14:paraId="0D5680FD" w14:textId="77777777">
        <w:tc>
          <w:tcPr>
            <w:tcW w:w="2096" w:type="dxa"/>
            <w:tcBorders>
              <w:top w:val="single" w:sz="4" w:space="0" w:color="333333"/>
            </w:tcBorders>
            <w:vAlign w:val="center"/>
          </w:tcPr>
          <w:p w14:paraId="0000074F" w14:textId="77777777" w:rsidR="000C1305" w:rsidRDefault="003D2CD8">
            <w:pPr>
              <w:tabs>
                <w:tab w:val="left" w:pos="3388"/>
                <w:tab w:val="center" w:pos="4536"/>
              </w:tabs>
              <w:ind w:left="170"/>
              <w:rPr>
                <w:rFonts w:ascii="Fira Sans" w:eastAsia="Fira Sans" w:hAnsi="Fira Sans" w:cs="Fira Sans"/>
                <w:color w:val="333333"/>
                <w:sz w:val="18"/>
                <w:szCs w:val="18"/>
              </w:rPr>
            </w:pPr>
            <w:r>
              <w:rPr>
                <w:rFonts w:ascii="Fira Sans" w:eastAsia="Fira Sans" w:hAnsi="Fira Sans" w:cs="Fira Sans"/>
                <w:color w:val="333333"/>
                <w:sz w:val="18"/>
                <w:szCs w:val="18"/>
              </w:rPr>
              <w:t>w wieku:</w:t>
            </w:r>
          </w:p>
        </w:tc>
        <w:tc>
          <w:tcPr>
            <w:tcW w:w="850" w:type="dxa"/>
            <w:tcBorders>
              <w:top w:val="single" w:sz="4" w:space="0" w:color="333333"/>
            </w:tcBorders>
            <w:vAlign w:val="center"/>
          </w:tcPr>
          <w:p w14:paraId="00000750"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1" w:type="dxa"/>
            <w:tcBorders>
              <w:top w:val="single" w:sz="4" w:space="0" w:color="333333"/>
            </w:tcBorders>
            <w:vAlign w:val="center"/>
          </w:tcPr>
          <w:p w14:paraId="00000751"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0" w:type="dxa"/>
            <w:tcBorders>
              <w:top w:val="single" w:sz="4" w:space="0" w:color="333333"/>
            </w:tcBorders>
            <w:vAlign w:val="center"/>
          </w:tcPr>
          <w:p w14:paraId="00000752"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1" w:type="dxa"/>
            <w:tcBorders>
              <w:top w:val="single" w:sz="4" w:space="0" w:color="333333"/>
            </w:tcBorders>
            <w:vAlign w:val="center"/>
          </w:tcPr>
          <w:p w14:paraId="00000753"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1" w:type="dxa"/>
            <w:tcBorders>
              <w:top w:val="single" w:sz="4" w:space="0" w:color="333333"/>
            </w:tcBorders>
            <w:vAlign w:val="center"/>
          </w:tcPr>
          <w:p w14:paraId="00000754"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1" w:type="dxa"/>
            <w:tcBorders>
              <w:top w:val="single" w:sz="4" w:space="0" w:color="333333"/>
            </w:tcBorders>
            <w:vAlign w:val="center"/>
          </w:tcPr>
          <w:p w14:paraId="00000755"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1" w:type="dxa"/>
            <w:tcBorders>
              <w:top w:val="single" w:sz="4" w:space="0" w:color="333333"/>
            </w:tcBorders>
            <w:vAlign w:val="center"/>
          </w:tcPr>
          <w:p w14:paraId="00000756"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c>
          <w:tcPr>
            <w:tcW w:w="851" w:type="dxa"/>
            <w:tcBorders>
              <w:top w:val="single" w:sz="4" w:space="0" w:color="333333"/>
            </w:tcBorders>
            <w:vAlign w:val="center"/>
          </w:tcPr>
          <w:p w14:paraId="00000757"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 </w:t>
            </w:r>
          </w:p>
        </w:tc>
      </w:tr>
      <w:tr w:rsidR="000C1305" w14:paraId="4A9F2900" w14:textId="77777777">
        <w:tc>
          <w:tcPr>
            <w:tcW w:w="2096" w:type="dxa"/>
            <w:vAlign w:val="center"/>
          </w:tcPr>
          <w:p w14:paraId="00000758" w14:textId="77777777" w:rsidR="000C1305" w:rsidRDefault="003D2CD8">
            <w:pPr>
              <w:tabs>
                <w:tab w:val="left" w:pos="3388"/>
                <w:tab w:val="center" w:pos="4536"/>
              </w:tabs>
              <w:rPr>
                <w:rFonts w:ascii="Fira Sans" w:eastAsia="Fira Sans" w:hAnsi="Fira Sans" w:cs="Fira Sans"/>
                <w:color w:val="333333"/>
                <w:sz w:val="18"/>
                <w:szCs w:val="18"/>
              </w:rPr>
            </w:pPr>
            <w:r>
              <w:rPr>
                <w:rFonts w:ascii="Fira Sans" w:eastAsia="Fira Sans" w:hAnsi="Fira Sans" w:cs="Fira Sans"/>
                <w:color w:val="333333"/>
                <w:sz w:val="18"/>
                <w:szCs w:val="18"/>
              </w:rPr>
              <w:t>Przedprodukcyjnym</w:t>
            </w:r>
          </w:p>
        </w:tc>
        <w:tc>
          <w:tcPr>
            <w:tcW w:w="850" w:type="dxa"/>
            <w:vAlign w:val="center"/>
          </w:tcPr>
          <w:p w14:paraId="00000759"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189368</w:t>
            </w:r>
          </w:p>
        </w:tc>
        <w:tc>
          <w:tcPr>
            <w:tcW w:w="851" w:type="dxa"/>
            <w:vAlign w:val="center"/>
          </w:tcPr>
          <w:p w14:paraId="0000075A"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189887</w:t>
            </w:r>
          </w:p>
        </w:tc>
        <w:tc>
          <w:tcPr>
            <w:tcW w:w="850" w:type="dxa"/>
            <w:vAlign w:val="center"/>
          </w:tcPr>
          <w:p w14:paraId="0000075B"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191938</w:t>
            </w:r>
          </w:p>
        </w:tc>
        <w:tc>
          <w:tcPr>
            <w:tcW w:w="851" w:type="dxa"/>
            <w:vAlign w:val="center"/>
          </w:tcPr>
          <w:p w14:paraId="0000075C"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193565</w:t>
            </w:r>
          </w:p>
        </w:tc>
        <w:tc>
          <w:tcPr>
            <w:tcW w:w="851" w:type="dxa"/>
            <w:vAlign w:val="center"/>
          </w:tcPr>
          <w:p w14:paraId="0000075D"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194978</w:t>
            </w:r>
          </w:p>
        </w:tc>
        <w:tc>
          <w:tcPr>
            <w:tcW w:w="851" w:type="dxa"/>
            <w:vAlign w:val="center"/>
          </w:tcPr>
          <w:p w14:paraId="0000075E"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197095</w:t>
            </w:r>
          </w:p>
        </w:tc>
        <w:tc>
          <w:tcPr>
            <w:tcW w:w="851" w:type="dxa"/>
            <w:vAlign w:val="center"/>
          </w:tcPr>
          <w:p w14:paraId="0000075F"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198664</w:t>
            </w:r>
          </w:p>
        </w:tc>
        <w:tc>
          <w:tcPr>
            <w:tcW w:w="851" w:type="dxa"/>
            <w:vAlign w:val="center"/>
          </w:tcPr>
          <w:p w14:paraId="00000760"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color w:val="333333"/>
                <w:sz w:val="18"/>
                <w:szCs w:val="18"/>
              </w:rPr>
              <w:t>104,9</w:t>
            </w:r>
          </w:p>
        </w:tc>
      </w:tr>
      <w:tr w:rsidR="000C1305" w14:paraId="56F4BC97" w14:textId="77777777">
        <w:tc>
          <w:tcPr>
            <w:tcW w:w="2096" w:type="dxa"/>
            <w:vAlign w:val="center"/>
          </w:tcPr>
          <w:p w14:paraId="00000761" w14:textId="77777777" w:rsidR="000C1305" w:rsidRDefault="003D2CD8">
            <w:pPr>
              <w:tabs>
                <w:tab w:val="left" w:pos="3388"/>
                <w:tab w:val="center" w:pos="4536"/>
              </w:tabs>
              <w:rPr>
                <w:rFonts w:ascii="Fira Sans" w:eastAsia="Fira Sans" w:hAnsi="Fira Sans" w:cs="Fira Sans"/>
                <w:color w:val="333333"/>
                <w:sz w:val="18"/>
                <w:szCs w:val="18"/>
              </w:rPr>
            </w:pPr>
            <w:r>
              <w:rPr>
                <w:rFonts w:ascii="Fira Sans" w:eastAsia="Fira Sans" w:hAnsi="Fira Sans" w:cs="Fira Sans"/>
                <w:color w:val="333333"/>
                <w:sz w:val="18"/>
                <w:szCs w:val="18"/>
              </w:rPr>
              <w:t>Produkcyjnym</w:t>
            </w:r>
          </w:p>
        </w:tc>
        <w:tc>
          <w:tcPr>
            <w:tcW w:w="850" w:type="dxa"/>
            <w:vAlign w:val="center"/>
          </w:tcPr>
          <w:p w14:paraId="00000762"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523150</w:t>
            </w:r>
          </w:p>
        </w:tc>
        <w:tc>
          <w:tcPr>
            <w:tcW w:w="851" w:type="dxa"/>
            <w:vAlign w:val="center"/>
          </w:tcPr>
          <w:p w14:paraId="00000763"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525404</w:t>
            </w:r>
          </w:p>
        </w:tc>
        <w:tc>
          <w:tcPr>
            <w:tcW w:w="850" w:type="dxa"/>
            <w:vAlign w:val="center"/>
          </w:tcPr>
          <w:p w14:paraId="00000764"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528247</w:t>
            </w:r>
          </w:p>
        </w:tc>
        <w:tc>
          <w:tcPr>
            <w:tcW w:w="851" w:type="dxa"/>
            <w:vAlign w:val="center"/>
          </w:tcPr>
          <w:p w14:paraId="00000765"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529870</w:t>
            </w:r>
          </w:p>
        </w:tc>
        <w:tc>
          <w:tcPr>
            <w:tcW w:w="851" w:type="dxa"/>
            <w:vAlign w:val="center"/>
          </w:tcPr>
          <w:p w14:paraId="00000766"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531061</w:t>
            </w:r>
          </w:p>
        </w:tc>
        <w:tc>
          <w:tcPr>
            <w:tcW w:w="851" w:type="dxa"/>
            <w:vAlign w:val="center"/>
          </w:tcPr>
          <w:p w14:paraId="00000767"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532491</w:t>
            </w:r>
          </w:p>
        </w:tc>
        <w:tc>
          <w:tcPr>
            <w:tcW w:w="851" w:type="dxa"/>
            <w:vAlign w:val="center"/>
          </w:tcPr>
          <w:p w14:paraId="00000768"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533666</w:t>
            </w:r>
          </w:p>
        </w:tc>
        <w:tc>
          <w:tcPr>
            <w:tcW w:w="851" w:type="dxa"/>
            <w:vAlign w:val="center"/>
          </w:tcPr>
          <w:p w14:paraId="00000769"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color w:val="333333"/>
                <w:sz w:val="18"/>
                <w:szCs w:val="18"/>
              </w:rPr>
              <w:t>102,0</w:t>
            </w:r>
          </w:p>
        </w:tc>
      </w:tr>
      <w:tr w:rsidR="000C1305" w14:paraId="05F3D3A9" w14:textId="77777777">
        <w:tc>
          <w:tcPr>
            <w:tcW w:w="2096" w:type="dxa"/>
            <w:vAlign w:val="center"/>
          </w:tcPr>
          <w:p w14:paraId="0000076A" w14:textId="77777777" w:rsidR="000C1305" w:rsidRDefault="003D2CD8">
            <w:pPr>
              <w:tabs>
                <w:tab w:val="left" w:pos="3388"/>
                <w:tab w:val="center" w:pos="4536"/>
              </w:tabs>
              <w:rPr>
                <w:rFonts w:ascii="Fira Sans" w:eastAsia="Fira Sans" w:hAnsi="Fira Sans" w:cs="Fira Sans"/>
                <w:color w:val="333333"/>
                <w:sz w:val="18"/>
                <w:szCs w:val="18"/>
              </w:rPr>
            </w:pPr>
            <w:r>
              <w:rPr>
                <w:rFonts w:ascii="Fira Sans" w:eastAsia="Fira Sans" w:hAnsi="Fira Sans" w:cs="Fira Sans"/>
                <w:color w:val="333333"/>
                <w:sz w:val="18"/>
                <w:szCs w:val="18"/>
              </w:rPr>
              <w:t>Poprodukcyjnym</w:t>
            </w:r>
          </w:p>
        </w:tc>
        <w:tc>
          <w:tcPr>
            <w:tcW w:w="850" w:type="dxa"/>
            <w:vAlign w:val="center"/>
          </w:tcPr>
          <w:p w14:paraId="0000076B"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108473</w:t>
            </w:r>
          </w:p>
        </w:tc>
        <w:tc>
          <w:tcPr>
            <w:tcW w:w="851" w:type="dxa"/>
            <w:vAlign w:val="center"/>
          </w:tcPr>
          <w:p w14:paraId="0000076C"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113509</w:t>
            </w:r>
          </w:p>
        </w:tc>
        <w:tc>
          <w:tcPr>
            <w:tcW w:w="850" w:type="dxa"/>
            <w:vAlign w:val="center"/>
          </w:tcPr>
          <w:p w14:paraId="0000076D"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119229</w:t>
            </w:r>
          </w:p>
        </w:tc>
        <w:tc>
          <w:tcPr>
            <w:tcW w:w="851" w:type="dxa"/>
            <w:vAlign w:val="center"/>
          </w:tcPr>
          <w:p w14:paraId="0000076E"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124477</w:t>
            </w:r>
          </w:p>
        </w:tc>
        <w:tc>
          <w:tcPr>
            <w:tcW w:w="851" w:type="dxa"/>
            <w:vAlign w:val="center"/>
          </w:tcPr>
          <w:p w14:paraId="0000076F"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129762</w:t>
            </w:r>
          </w:p>
        </w:tc>
        <w:tc>
          <w:tcPr>
            <w:tcW w:w="851" w:type="dxa"/>
            <w:vAlign w:val="center"/>
          </w:tcPr>
          <w:p w14:paraId="00000770"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134304</w:t>
            </w:r>
          </w:p>
        </w:tc>
        <w:tc>
          <w:tcPr>
            <w:tcW w:w="851" w:type="dxa"/>
            <w:vAlign w:val="center"/>
          </w:tcPr>
          <w:p w14:paraId="00000771" w14:textId="77777777" w:rsidR="000C1305" w:rsidRDefault="003D2CD8">
            <w:pPr>
              <w:tabs>
                <w:tab w:val="left" w:pos="3388"/>
                <w:tab w:val="center" w:pos="4536"/>
              </w:tabs>
              <w:jc w:val="right"/>
              <w:rPr>
                <w:rFonts w:ascii="Fira Sans" w:eastAsia="Fira Sans" w:hAnsi="Fira Sans" w:cs="Fira Sans"/>
                <w:color w:val="333333"/>
                <w:sz w:val="18"/>
                <w:szCs w:val="18"/>
              </w:rPr>
            </w:pPr>
            <w:r>
              <w:rPr>
                <w:rFonts w:ascii="Fira Sans" w:eastAsia="Fira Sans" w:hAnsi="Fira Sans" w:cs="Fira Sans"/>
                <w:color w:val="333333"/>
                <w:sz w:val="18"/>
                <w:szCs w:val="18"/>
              </w:rPr>
              <w:t>138415</w:t>
            </w:r>
          </w:p>
        </w:tc>
        <w:tc>
          <w:tcPr>
            <w:tcW w:w="851" w:type="dxa"/>
            <w:vAlign w:val="center"/>
          </w:tcPr>
          <w:p w14:paraId="00000772" w14:textId="77777777" w:rsidR="000C1305" w:rsidRDefault="003D2CD8">
            <w:pPr>
              <w:tabs>
                <w:tab w:val="left" w:pos="3388"/>
                <w:tab w:val="center" w:pos="4536"/>
              </w:tabs>
              <w:jc w:val="right"/>
              <w:rPr>
                <w:rFonts w:ascii="Fira Sans" w:eastAsia="Fira Sans" w:hAnsi="Fira Sans" w:cs="Fira Sans"/>
                <w:b/>
                <w:color w:val="333333"/>
                <w:sz w:val="18"/>
                <w:szCs w:val="18"/>
              </w:rPr>
            </w:pPr>
            <w:r>
              <w:rPr>
                <w:rFonts w:ascii="Fira Sans" w:eastAsia="Fira Sans" w:hAnsi="Fira Sans" w:cs="Fira Sans"/>
                <w:color w:val="333333"/>
                <w:sz w:val="18"/>
                <w:szCs w:val="18"/>
              </w:rPr>
              <w:t>127,6</w:t>
            </w:r>
          </w:p>
        </w:tc>
      </w:tr>
    </w:tbl>
    <w:p w14:paraId="00000773" w14:textId="77777777" w:rsidR="000C1305" w:rsidRDefault="003D2CD8">
      <w:pPr>
        <w:tabs>
          <w:tab w:val="left" w:pos="3388"/>
          <w:tab w:val="center" w:pos="4536"/>
        </w:tabs>
        <w:spacing w:before="120" w:line="240" w:lineRule="auto"/>
        <w:ind w:left="170"/>
        <w:rPr>
          <w:rFonts w:ascii="Fira Sans" w:eastAsia="Fira Sans" w:hAnsi="Fira Sans" w:cs="Fira Sans"/>
          <w:color w:val="333333"/>
          <w:sz w:val="16"/>
          <w:szCs w:val="16"/>
        </w:rPr>
      </w:pPr>
      <w:r>
        <w:rPr>
          <w:rFonts w:ascii="Fira Sans" w:eastAsia="Fira Sans" w:hAnsi="Fira Sans" w:cs="Fira Sans"/>
          <w:color w:val="333333"/>
          <w:sz w:val="16"/>
          <w:szCs w:val="16"/>
        </w:rPr>
        <w:t>Źródło: dane Głównego Urzędu Statystycznego.</w:t>
      </w:r>
    </w:p>
    <w:p w14:paraId="00000774"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Szczegółowa analiza liczby ludności według pięcioletnich grup wieku, w których odnotowano wzrost powyżej średniej wojewódzkiej, wskazuje, że najbardziej dynamiczny przyrost wystąpił w grupie wiekowej 70-74 lata (o 97,2%) i 65-69 lat (o 35,9%). Pozytywnym z</w:t>
      </w:r>
      <w:r>
        <w:rPr>
          <w:rFonts w:ascii="Times New Roman" w:eastAsia="Times New Roman" w:hAnsi="Times New Roman" w:cs="Times New Roman"/>
          <w:color w:val="333333"/>
          <w:sz w:val="24"/>
          <w:szCs w:val="24"/>
        </w:rPr>
        <w:t>jawiskiem był wyższy niż przeciętna w województwie przyrost liczby ludności w wieku 30-44 lata (o 8,7%). Natomiast niepokojącym zjawiskiem jest spadek liczby ludności w wieku 0-24 lata (o 0,5%).</w:t>
      </w:r>
    </w:p>
    <w:p w14:paraId="00000775" w14:textId="77777777" w:rsidR="000C1305" w:rsidRDefault="003D2CD8">
      <w:pPr>
        <w:tabs>
          <w:tab w:val="left" w:pos="3388"/>
          <w:tab w:val="center" w:pos="4536"/>
        </w:tabs>
        <w:spacing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15. Ludność wiejska według grup wieku w województwie p</w:t>
      </w:r>
      <w:r>
        <w:rPr>
          <w:rFonts w:ascii="Times New Roman" w:eastAsia="Times New Roman" w:hAnsi="Times New Roman" w:cs="Times New Roman"/>
          <w:b/>
          <w:color w:val="333333"/>
          <w:sz w:val="24"/>
          <w:szCs w:val="24"/>
        </w:rPr>
        <w:t>omorskim</w:t>
      </w:r>
    </w:p>
    <w:p w14:paraId="00000776" w14:textId="77777777" w:rsidR="000C1305" w:rsidRDefault="003D2CD8">
      <w:pPr>
        <w:tabs>
          <w:tab w:val="left" w:pos="3388"/>
          <w:tab w:val="center" w:pos="4536"/>
        </w:tabs>
        <w:spacing w:after="120" w:line="240" w:lineRule="auto"/>
        <w:ind w:left="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Stan w dniu 31 grudnia</w:t>
      </w:r>
    </w:p>
    <w:tbl>
      <w:tblPr>
        <w:tblStyle w:val="affffffffff3"/>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096"/>
        <w:gridCol w:w="850"/>
        <w:gridCol w:w="851"/>
        <w:gridCol w:w="850"/>
        <w:gridCol w:w="851"/>
        <w:gridCol w:w="851"/>
        <w:gridCol w:w="851"/>
        <w:gridCol w:w="851"/>
        <w:gridCol w:w="851"/>
      </w:tblGrid>
      <w:tr w:rsidR="000C1305" w14:paraId="760BB5F6" w14:textId="77777777">
        <w:tc>
          <w:tcPr>
            <w:tcW w:w="2096" w:type="dxa"/>
            <w:vMerge w:val="restart"/>
            <w:vAlign w:val="center"/>
          </w:tcPr>
          <w:p w14:paraId="00000777" w14:textId="77777777" w:rsidR="000C1305" w:rsidRDefault="003D2CD8">
            <w:pPr>
              <w:tabs>
                <w:tab w:val="left" w:pos="3388"/>
                <w:tab w:val="center" w:pos="4536"/>
              </w:tabs>
              <w:jc w:val="center"/>
              <w:rPr>
                <w:color w:val="333333"/>
                <w:sz w:val="16"/>
                <w:szCs w:val="16"/>
              </w:rPr>
            </w:pPr>
            <w:r>
              <w:rPr>
                <w:color w:val="333333"/>
                <w:sz w:val="16"/>
                <w:szCs w:val="16"/>
              </w:rPr>
              <w:t>Wyszczególnienie</w:t>
            </w:r>
          </w:p>
        </w:tc>
        <w:tc>
          <w:tcPr>
            <w:tcW w:w="850" w:type="dxa"/>
            <w:vAlign w:val="center"/>
          </w:tcPr>
          <w:p w14:paraId="00000778" w14:textId="77777777" w:rsidR="000C1305" w:rsidRDefault="003D2CD8">
            <w:pPr>
              <w:tabs>
                <w:tab w:val="left" w:pos="3388"/>
                <w:tab w:val="center" w:pos="4536"/>
              </w:tabs>
              <w:jc w:val="center"/>
              <w:rPr>
                <w:color w:val="333333"/>
                <w:sz w:val="16"/>
                <w:szCs w:val="16"/>
              </w:rPr>
            </w:pPr>
            <w:r>
              <w:rPr>
                <w:color w:val="333333"/>
                <w:sz w:val="16"/>
                <w:szCs w:val="16"/>
              </w:rPr>
              <w:t>2015</w:t>
            </w:r>
          </w:p>
        </w:tc>
        <w:tc>
          <w:tcPr>
            <w:tcW w:w="851" w:type="dxa"/>
            <w:vAlign w:val="center"/>
          </w:tcPr>
          <w:p w14:paraId="00000779" w14:textId="77777777" w:rsidR="000C1305" w:rsidRDefault="003D2CD8">
            <w:pPr>
              <w:tabs>
                <w:tab w:val="left" w:pos="3388"/>
                <w:tab w:val="center" w:pos="4536"/>
              </w:tabs>
              <w:jc w:val="center"/>
              <w:rPr>
                <w:color w:val="333333"/>
                <w:sz w:val="16"/>
                <w:szCs w:val="16"/>
              </w:rPr>
            </w:pPr>
            <w:r>
              <w:rPr>
                <w:color w:val="333333"/>
                <w:sz w:val="16"/>
                <w:szCs w:val="16"/>
              </w:rPr>
              <w:t>2016</w:t>
            </w:r>
          </w:p>
        </w:tc>
        <w:tc>
          <w:tcPr>
            <w:tcW w:w="850" w:type="dxa"/>
            <w:vAlign w:val="center"/>
          </w:tcPr>
          <w:p w14:paraId="0000077A" w14:textId="77777777" w:rsidR="000C1305" w:rsidRDefault="003D2CD8">
            <w:pPr>
              <w:tabs>
                <w:tab w:val="left" w:pos="3388"/>
                <w:tab w:val="center" w:pos="4536"/>
              </w:tabs>
              <w:jc w:val="center"/>
              <w:rPr>
                <w:color w:val="333333"/>
                <w:sz w:val="16"/>
                <w:szCs w:val="16"/>
              </w:rPr>
            </w:pPr>
            <w:r>
              <w:rPr>
                <w:color w:val="333333"/>
                <w:sz w:val="16"/>
                <w:szCs w:val="16"/>
              </w:rPr>
              <w:t>2017</w:t>
            </w:r>
          </w:p>
        </w:tc>
        <w:tc>
          <w:tcPr>
            <w:tcW w:w="851" w:type="dxa"/>
            <w:vAlign w:val="center"/>
          </w:tcPr>
          <w:p w14:paraId="0000077B" w14:textId="77777777" w:rsidR="000C1305" w:rsidRDefault="003D2CD8">
            <w:pPr>
              <w:tabs>
                <w:tab w:val="left" w:pos="3388"/>
                <w:tab w:val="center" w:pos="4536"/>
              </w:tabs>
              <w:jc w:val="center"/>
              <w:rPr>
                <w:color w:val="333333"/>
                <w:sz w:val="16"/>
                <w:szCs w:val="16"/>
              </w:rPr>
            </w:pPr>
            <w:r>
              <w:rPr>
                <w:color w:val="333333"/>
                <w:sz w:val="16"/>
                <w:szCs w:val="16"/>
              </w:rPr>
              <w:t>2018</w:t>
            </w:r>
          </w:p>
        </w:tc>
        <w:tc>
          <w:tcPr>
            <w:tcW w:w="851" w:type="dxa"/>
            <w:vAlign w:val="center"/>
          </w:tcPr>
          <w:p w14:paraId="0000077C" w14:textId="77777777" w:rsidR="000C1305" w:rsidRDefault="003D2CD8">
            <w:pPr>
              <w:tabs>
                <w:tab w:val="left" w:pos="3388"/>
                <w:tab w:val="center" w:pos="4536"/>
              </w:tabs>
              <w:jc w:val="center"/>
              <w:rPr>
                <w:color w:val="333333"/>
                <w:sz w:val="16"/>
                <w:szCs w:val="16"/>
              </w:rPr>
            </w:pPr>
            <w:r>
              <w:rPr>
                <w:color w:val="333333"/>
                <w:sz w:val="16"/>
                <w:szCs w:val="16"/>
              </w:rPr>
              <w:t>2019</w:t>
            </w:r>
          </w:p>
        </w:tc>
        <w:tc>
          <w:tcPr>
            <w:tcW w:w="851" w:type="dxa"/>
            <w:vAlign w:val="center"/>
          </w:tcPr>
          <w:p w14:paraId="0000077D" w14:textId="77777777" w:rsidR="000C1305" w:rsidRDefault="003D2CD8">
            <w:pPr>
              <w:tabs>
                <w:tab w:val="left" w:pos="3388"/>
                <w:tab w:val="center" w:pos="4536"/>
              </w:tabs>
              <w:jc w:val="center"/>
              <w:rPr>
                <w:color w:val="333333"/>
                <w:sz w:val="16"/>
                <w:szCs w:val="16"/>
              </w:rPr>
            </w:pPr>
            <w:r>
              <w:rPr>
                <w:color w:val="333333"/>
                <w:sz w:val="16"/>
                <w:szCs w:val="16"/>
              </w:rPr>
              <w:t>2020</w:t>
            </w:r>
          </w:p>
        </w:tc>
        <w:tc>
          <w:tcPr>
            <w:tcW w:w="1702" w:type="dxa"/>
            <w:gridSpan w:val="2"/>
            <w:vAlign w:val="center"/>
          </w:tcPr>
          <w:p w14:paraId="0000077E" w14:textId="77777777" w:rsidR="000C1305" w:rsidRDefault="003D2CD8">
            <w:pPr>
              <w:tabs>
                <w:tab w:val="left" w:pos="3388"/>
                <w:tab w:val="center" w:pos="4536"/>
              </w:tabs>
              <w:jc w:val="center"/>
              <w:rPr>
                <w:color w:val="333333"/>
                <w:sz w:val="16"/>
                <w:szCs w:val="16"/>
              </w:rPr>
            </w:pPr>
            <w:r>
              <w:rPr>
                <w:color w:val="333333"/>
                <w:sz w:val="16"/>
                <w:szCs w:val="16"/>
              </w:rPr>
              <w:t>2021</w:t>
            </w:r>
          </w:p>
        </w:tc>
      </w:tr>
      <w:tr w:rsidR="000C1305" w14:paraId="3A5087B8" w14:textId="77777777">
        <w:tc>
          <w:tcPr>
            <w:tcW w:w="2096" w:type="dxa"/>
            <w:vMerge/>
            <w:vAlign w:val="center"/>
          </w:tcPr>
          <w:p w14:paraId="00000780" w14:textId="77777777" w:rsidR="000C1305" w:rsidRDefault="000C1305">
            <w:pPr>
              <w:pBdr>
                <w:top w:val="nil"/>
                <w:left w:val="nil"/>
                <w:bottom w:val="nil"/>
                <w:right w:val="nil"/>
                <w:between w:val="nil"/>
              </w:pBdr>
              <w:spacing w:line="276" w:lineRule="auto"/>
              <w:rPr>
                <w:color w:val="333333"/>
                <w:sz w:val="16"/>
                <w:szCs w:val="16"/>
              </w:rPr>
            </w:pPr>
          </w:p>
        </w:tc>
        <w:tc>
          <w:tcPr>
            <w:tcW w:w="5955" w:type="dxa"/>
            <w:gridSpan w:val="7"/>
            <w:tcBorders>
              <w:bottom w:val="single" w:sz="4" w:space="0" w:color="333333"/>
            </w:tcBorders>
            <w:vAlign w:val="center"/>
          </w:tcPr>
          <w:p w14:paraId="00000781" w14:textId="77777777" w:rsidR="000C1305" w:rsidRDefault="003D2CD8">
            <w:pPr>
              <w:tabs>
                <w:tab w:val="left" w:pos="3388"/>
                <w:tab w:val="center" w:pos="4536"/>
              </w:tabs>
              <w:jc w:val="center"/>
              <w:rPr>
                <w:color w:val="333333"/>
                <w:sz w:val="16"/>
                <w:szCs w:val="16"/>
              </w:rPr>
            </w:pPr>
            <w:r>
              <w:rPr>
                <w:color w:val="333333"/>
                <w:sz w:val="16"/>
                <w:szCs w:val="16"/>
              </w:rPr>
              <w:t>w liczbach bezwzględnych</w:t>
            </w:r>
          </w:p>
        </w:tc>
        <w:tc>
          <w:tcPr>
            <w:tcW w:w="851" w:type="dxa"/>
            <w:tcBorders>
              <w:bottom w:val="single" w:sz="4" w:space="0" w:color="333333"/>
            </w:tcBorders>
            <w:vAlign w:val="center"/>
          </w:tcPr>
          <w:p w14:paraId="00000788" w14:textId="77777777" w:rsidR="000C1305" w:rsidRDefault="003D2CD8">
            <w:pPr>
              <w:tabs>
                <w:tab w:val="left" w:pos="3388"/>
                <w:tab w:val="center" w:pos="4536"/>
              </w:tabs>
              <w:ind w:left="-57" w:right="-57"/>
              <w:jc w:val="center"/>
              <w:rPr>
                <w:color w:val="333333"/>
                <w:sz w:val="16"/>
                <w:szCs w:val="16"/>
              </w:rPr>
            </w:pPr>
            <w:r>
              <w:rPr>
                <w:color w:val="333333"/>
                <w:sz w:val="16"/>
                <w:szCs w:val="16"/>
              </w:rPr>
              <w:t>2015=100</w:t>
            </w:r>
          </w:p>
        </w:tc>
      </w:tr>
      <w:tr w:rsidR="000C1305" w14:paraId="3E73604E" w14:textId="77777777">
        <w:tc>
          <w:tcPr>
            <w:tcW w:w="2096" w:type="dxa"/>
            <w:tcBorders>
              <w:top w:val="single" w:sz="4" w:space="0" w:color="333333"/>
              <w:bottom w:val="single" w:sz="4" w:space="0" w:color="333333"/>
            </w:tcBorders>
            <w:vAlign w:val="center"/>
          </w:tcPr>
          <w:p w14:paraId="00000789" w14:textId="77777777" w:rsidR="000C1305" w:rsidRDefault="003D2CD8">
            <w:pPr>
              <w:tabs>
                <w:tab w:val="left" w:pos="3388"/>
                <w:tab w:val="center" w:pos="4536"/>
              </w:tabs>
              <w:rPr>
                <w:b/>
                <w:color w:val="333333"/>
                <w:sz w:val="18"/>
                <w:szCs w:val="18"/>
              </w:rPr>
            </w:pPr>
            <w:r>
              <w:rPr>
                <w:b/>
                <w:color w:val="333333"/>
                <w:sz w:val="18"/>
                <w:szCs w:val="18"/>
              </w:rPr>
              <w:t>Ogółem</w:t>
            </w:r>
          </w:p>
        </w:tc>
        <w:tc>
          <w:tcPr>
            <w:tcW w:w="850" w:type="dxa"/>
            <w:tcBorders>
              <w:top w:val="single" w:sz="4" w:space="0" w:color="333333"/>
              <w:bottom w:val="single" w:sz="4" w:space="0" w:color="333333"/>
            </w:tcBorders>
            <w:vAlign w:val="center"/>
          </w:tcPr>
          <w:p w14:paraId="0000078A" w14:textId="77777777" w:rsidR="000C1305" w:rsidRDefault="003D2CD8">
            <w:pPr>
              <w:tabs>
                <w:tab w:val="left" w:pos="3388"/>
                <w:tab w:val="center" w:pos="4536"/>
              </w:tabs>
              <w:jc w:val="right"/>
              <w:rPr>
                <w:b/>
                <w:color w:val="333333"/>
                <w:sz w:val="18"/>
                <w:szCs w:val="18"/>
              </w:rPr>
            </w:pPr>
            <w:r>
              <w:rPr>
                <w:b/>
                <w:color w:val="333333"/>
                <w:sz w:val="18"/>
                <w:szCs w:val="18"/>
              </w:rPr>
              <w:t>820991</w:t>
            </w:r>
          </w:p>
        </w:tc>
        <w:tc>
          <w:tcPr>
            <w:tcW w:w="851" w:type="dxa"/>
            <w:tcBorders>
              <w:top w:val="single" w:sz="4" w:space="0" w:color="333333"/>
              <w:bottom w:val="single" w:sz="4" w:space="0" w:color="333333"/>
            </w:tcBorders>
            <w:vAlign w:val="center"/>
          </w:tcPr>
          <w:p w14:paraId="0000078B" w14:textId="77777777" w:rsidR="000C1305" w:rsidRDefault="003D2CD8">
            <w:pPr>
              <w:tabs>
                <w:tab w:val="left" w:pos="3388"/>
                <w:tab w:val="center" w:pos="4536"/>
              </w:tabs>
              <w:jc w:val="right"/>
              <w:rPr>
                <w:b/>
                <w:color w:val="333333"/>
                <w:sz w:val="18"/>
                <w:szCs w:val="18"/>
              </w:rPr>
            </w:pPr>
            <w:r>
              <w:rPr>
                <w:b/>
                <w:color w:val="333333"/>
                <w:sz w:val="18"/>
                <w:szCs w:val="18"/>
              </w:rPr>
              <w:t>828800</w:t>
            </w:r>
          </w:p>
        </w:tc>
        <w:tc>
          <w:tcPr>
            <w:tcW w:w="850" w:type="dxa"/>
            <w:tcBorders>
              <w:top w:val="single" w:sz="4" w:space="0" w:color="333333"/>
              <w:bottom w:val="single" w:sz="4" w:space="0" w:color="333333"/>
            </w:tcBorders>
            <w:vAlign w:val="center"/>
          </w:tcPr>
          <w:p w14:paraId="0000078C" w14:textId="77777777" w:rsidR="000C1305" w:rsidRDefault="003D2CD8">
            <w:pPr>
              <w:tabs>
                <w:tab w:val="left" w:pos="3388"/>
                <w:tab w:val="center" w:pos="4536"/>
              </w:tabs>
              <w:jc w:val="right"/>
              <w:rPr>
                <w:b/>
                <w:color w:val="333333"/>
                <w:sz w:val="18"/>
                <w:szCs w:val="18"/>
              </w:rPr>
            </w:pPr>
            <w:r>
              <w:rPr>
                <w:b/>
                <w:color w:val="333333"/>
                <w:sz w:val="18"/>
                <w:szCs w:val="18"/>
              </w:rPr>
              <w:t>839414</w:t>
            </w:r>
          </w:p>
        </w:tc>
        <w:tc>
          <w:tcPr>
            <w:tcW w:w="851" w:type="dxa"/>
            <w:tcBorders>
              <w:top w:val="single" w:sz="4" w:space="0" w:color="333333"/>
              <w:bottom w:val="single" w:sz="4" w:space="0" w:color="333333"/>
            </w:tcBorders>
            <w:vAlign w:val="center"/>
          </w:tcPr>
          <w:p w14:paraId="0000078D" w14:textId="77777777" w:rsidR="000C1305" w:rsidRDefault="003D2CD8">
            <w:pPr>
              <w:tabs>
                <w:tab w:val="left" w:pos="3388"/>
                <w:tab w:val="center" w:pos="4536"/>
              </w:tabs>
              <w:jc w:val="right"/>
              <w:rPr>
                <w:b/>
                <w:color w:val="333333"/>
                <w:sz w:val="18"/>
                <w:szCs w:val="18"/>
              </w:rPr>
            </w:pPr>
            <w:r>
              <w:rPr>
                <w:b/>
                <w:color w:val="333333"/>
                <w:sz w:val="18"/>
                <w:szCs w:val="18"/>
              </w:rPr>
              <w:t>847912</w:t>
            </w:r>
          </w:p>
        </w:tc>
        <w:tc>
          <w:tcPr>
            <w:tcW w:w="851" w:type="dxa"/>
            <w:tcBorders>
              <w:top w:val="single" w:sz="4" w:space="0" w:color="333333"/>
              <w:bottom w:val="single" w:sz="4" w:space="0" w:color="333333"/>
            </w:tcBorders>
            <w:vAlign w:val="center"/>
          </w:tcPr>
          <w:p w14:paraId="0000078E" w14:textId="77777777" w:rsidR="000C1305" w:rsidRDefault="003D2CD8">
            <w:pPr>
              <w:tabs>
                <w:tab w:val="left" w:pos="3388"/>
                <w:tab w:val="center" w:pos="4536"/>
              </w:tabs>
              <w:jc w:val="right"/>
              <w:rPr>
                <w:b/>
                <w:color w:val="333333"/>
                <w:sz w:val="18"/>
                <w:szCs w:val="18"/>
              </w:rPr>
            </w:pPr>
            <w:r>
              <w:rPr>
                <w:b/>
                <w:color w:val="333333"/>
                <w:sz w:val="18"/>
                <w:szCs w:val="18"/>
              </w:rPr>
              <w:t>855801</w:t>
            </w:r>
          </w:p>
        </w:tc>
        <w:tc>
          <w:tcPr>
            <w:tcW w:w="851" w:type="dxa"/>
            <w:tcBorders>
              <w:top w:val="single" w:sz="4" w:space="0" w:color="333333"/>
              <w:bottom w:val="single" w:sz="4" w:space="0" w:color="333333"/>
            </w:tcBorders>
            <w:vAlign w:val="center"/>
          </w:tcPr>
          <w:p w14:paraId="0000078F" w14:textId="77777777" w:rsidR="000C1305" w:rsidRDefault="003D2CD8">
            <w:pPr>
              <w:tabs>
                <w:tab w:val="left" w:pos="3388"/>
                <w:tab w:val="center" w:pos="4536"/>
              </w:tabs>
              <w:jc w:val="right"/>
              <w:rPr>
                <w:b/>
                <w:color w:val="333333"/>
                <w:sz w:val="18"/>
                <w:szCs w:val="18"/>
              </w:rPr>
            </w:pPr>
            <w:r>
              <w:rPr>
                <w:b/>
                <w:color w:val="333333"/>
                <w:sz w:val="18"/>
                <w:szCs w:val="18"/>
              </w:rPr>
              <w:t>863890</w:t>
            </w:r>
          </w:p>
        </w:tc>
        <w:tc>
          <w:tcPr>
            <w:tcW w:w="851" w:type="dxa"/>
            <w:tcBorders>
              <w:top w:val="single" w:sz="4" w:space="0" w:color="333333"/>
              <w:bottom w:val="single" w:sz="4" w:space="0" w:color="333333"/>
            </w:tcBorders>
            <w:vAlign w:val="center"/>
          </w:tcPr>
          <w:p w14:paraId="00000790" w14:textId="77777777" w:rsidR="000C1305" w:rsidRDefault="003D2CD8">
            <w:pPr>
              <w:tabs>
                <w:tab w:val="left" w:pos="3388"/>
                <w:tab w:val="center" w:pos="4536"/>
              </w:tabs>
              <w:jc w:val="right"/>
              <w:rPr>
                <w:b/>
                <w:color w:val="333333"/>
                <w:sz w:val="18"/>
                <w:szCs w:val="18"/>
              </w:rPr>
            </w:pPr>
            <w:r>
              <w:rPr>
                <w:b/>
                <w:color w:val="333333"/>
                <w:sz w:val="18"/>
                <w:szCs w:val="18"/>
              </w:rPr>
              <w:t>870745</w:t>
            </w:r>
          </w:p>
        </w:tc>
        <w:tc>
          <w:tcPr>
            <w:tcW w:w="851" w:type="dxa"/>
            <w:tcBorders>
              <w:top w:val="single" w:sz="4" w:space="0" w:color="333333"/>
              <w:bottom w:val="single" w:sz="4" w:space="0" w:color="333333"/>
            </w:tcBorders>
            <w:vAlign w:val="center"/>
          </w:tcPr>
          <w:p w14:paraId="00000791" w14:textId="77777777" w:rsidR="000C1305" w:rsidRDefault="003D2CD8">
            <w:pPr>
              <w:tabs>
                <w:tab w:val="left" w:pos="3388"/>
                <w:tab w:val="center" w:pos="4536"/>
              </w:tabs>
              <w:jc w:val="right"/>
              <w:rPr>
                <w:b/>
                <w:color w:val="333333"/>
                <w:sz w:val="18"/>
                <w:szCs w:val="18"/>
              </w:rPr>
            </w:pPr>
            <w:r>
              <w:rPr>
                <w:b/>
                <w:color w:val="333333"/>
                <w:sz w:val="18"/>
                <w:szCs w:val="18"/>
              </w:rPr>
              <w:t>106,1</w:t>
            </w:r>
          </w:p>
        </w:tc>
      </w:tr>
      <w:tr w:rsidR="000C1305" w14:paraId="6B426E98" w14:textId="77777777">
        <w:tc>
          <w:tcPr>
            <w:tcW w:w="2096" w:type="dxa"/>
            <w:tcBorders>
              <w:top w:val="single" w:sz="4" w:space="0" w:color="333333"/>
            </w:tcBorders>
            <w:vAlign w:val="center"/>
          </w:tcPr>
          <w:p w14:paraId="00000792" w14:textId="77777777" w:rsidR="000C1305" w:rsidRDefault="003D2CD8">
            <w:pPr>
              <w:tabs>
                <w:tab w:val="left" w:pos="3388"/>
                <w:tab w:val="center" w:pos="4536"/>
              </w:tabs>
              <w:ind w:left="170"/>
              <w:rPr>
                <w:color w:val="333333"/>
                <w:sz w:val="18"/>
                <w:szCs w:val="18"/>
              </w:rPr>
            </w:pPr>
            <w:r>
              <w:rPr>
                <w:color w:val="333333"/>
                <w:sz w:val="18"/>
                <w:szCs w:val="18"/>
              </w:rPr>
              <w:t>w wieku:</w:t>
            </w:r>
          </w:p>
        </w:tc>
        <w:tc>
          <w:tcPr>
            <w:tcW w:w="850" w:type="dxa"/>
            <w:tcBorders>
              <w:top w:val="single" w:sz="4" w:space="0" w:color="333333"/>
            </w:tcBorders>
            <w:vAlign w:val="center"/>
          </w:tcPr>
          <w:p w14:paraId="00000793" w14:textId="77777777" w:rsidR="000C1305" w:rsidRDefault="000C1305">
            <w:pPr>
              <w:tabs>
                <w:tab w:val="left" w:pos="3388"/>
                <w:tab w:val="center" w:pos="4536"/>
              </w:tabs>
              <w:jc w:val="right"/>
              <w:rPr>
                <w:color w:val="333333"/>
                <w:sz w:val="18"/>
                <w:szCs w:val="18"/>
              </w:rPr>
            </w:pPr>
          </w:p>
        </w:tc>
        <w:tc>
          <w:tcPr>
            <w:tcW w:w="851" w:type="dxa"/>
            <w:tcBorders>
              <w:top w:val="single" w:sz="4" w:space="0" w:color="333333"/>
            </w:tcBorders>
            <w:vAlign w:val="center"/>
          </w:tcPr>
          <w:p w14:paraId="00000794" w14:textId="77777777" w:rsidR="000C1305" w:rsidRDefault="000C1305">
            <w:pPr>
              <w:tabs>
                <w:tab w:val="left" w:pos="3388"/>
                <w:tab w:val="center" w:pos="4536"/>
              </w:tabs>
              <w:jc w:val="right"/>
              <w:rPr>
                <w:color w:val="333333"/>
                <w:sz w:val="18"/>
                <w:szCs w:val="18"/>
              </w:rPr>
            </w:pPr>
          </w:p>
        </w:tc>
        <w:tc>
          <w:tcPr>
            <w:tcW w:w="850" w:type="dxa"/>
            <w:tcBorders>
              <w:top w:val="single" w:sz="4" w:space="0" w:color="333333"/>
            </w:tcBorders>
            <w:vAlign w:val="center"/>
          </w:tcPr>
          <w:p w14:paraId="00000795" w14:textId="77777777" w:rsidR="000C1305" w:rsidRDefault="000C1305">
            <w:pPr>
              <w:tabs>
                <w:tab w:val="left" w:pos="3388"/>
                <w:tab w:val="center" w:pos="4536"/>
              </w:tabs>
              <w:jc w:val="right"/>
              <w:rPr>
                <w:color w:val="333333"/>
                <w:sz w:val="18"/>
                <w:szCs w:val="18"/>
              </w:rPr>
            </w:pPr>
          </w:p>
        </w:tc>
        <w:tc>
          <w:tcPr>
            <w:tcW w:w="851" w:type="dxa"/>
            <w:tcBorders>
              <w:top w:val="single" w:sz="4" w:space="0" w:color="333333"/>
            </w:tcBorders>
            <w:vAlign w:val="center"/>
          </w:tcPr>
          <w:p w14:paraId="00000796" w14:textId="77777777" w:rsidR="000C1305" w:rsidRDefault="000C1305">
            <w:pPr>
              <w:tabs>
                <w:tab w:val="left" w:pos="3388"/>
                <w:tab w:val="center" w:pos="4536"/>
              </w:tabs>
              <w:jc w:val="right"/>
              <w:rPr>
                <w:color w:val="333333"/>
                <w:sz w:val="18"/>
                <w:szCs w:val="18"/>
              </w:rPr>
            </w:pPr>
          </w:p>
        </w:tc>
        <w:tc>
          <w:tcPr>
            <w:tcW w:w="851" w:type="dxa"/>
            <w:tcBorders>
              <w:top w:val="single" w:sz="4" w:space="0" w:color="333333"/>
            </w:tcBorders>
            <w:vAlign w:val="center"/>
          </w:tcPr>
          <w:p w14:paraId="00000797" w14:textId="77777777" w:rsidR="000C1305" w:rsidRDefault="000C1305">
            <w:pPr>
              <w:tabs>
                <w:tab w:val="left" w:pos="3388"/>
                <w:tab w:val="center" w:pos="4536"/>
              </w:tabs>
              <w:jc w:val="right"/>
              <w:rPr>
                <w:color w:val="333333"/>
                <w:sz w:val="18"/>
                <w:szCs w:val="18"/>
              </w:rPr>
            </w:pPr>
          </w:p>
        </w:tc>
        <w:tc>
          <w:tcPr>
            <w:tcW w:w="851" w:type="dxa"/>
            <w:tcBorders>
              <w:top w:val="single" w:sz="4" w:space="0" w:color="333333"/>
            </w:tcBorders>
            <w:vAlign w:val="center"/>
          </w:tcPr>
          <w:p w14:paraId="00000798" w14:textId="77777777" w:rsidR="000C1305" w:rsidRDefault="000C1305">
            <w:pPr>
              <w:tabs>
                <w:tab w:val="left" w:pos="3388"/>
                <w:tab w:val="center" w:pos="4536"/>
              </w:tabs>
              <w:jc w:val="right"/>
              <w:rPr>
                <w:color w:val="333333"/>
                <w:sz w:val="18"/>
                <w:szCs w:val="18"/>
              </w:rPr>
            </w:pPr>
          </w:p>
        </w:tc>
        <w:tc>
          <w:tcPr>
            <w:tcW w:w="851" w:type="dxa"/>
            <w:tcBorders>
              <w:top w:val="single" w:sz="4" w:space="0" w:color="333333"/>
            </w:tcBorders>
            <w:vAlign w:val="center"/>
          </w:tcPr>
          <w:p w14:paraId="00000799" w14:textId="77777777" w:rsidR="000C1305" w:rsidRDefault="000C1305">
            <w:pPr>
              <w:tabs>
                <w:tab w:val="left" w:pos="3388"/>
                <w:tab w:val="center" w:pos="4536"/>
              </w:tabs>
              <w:jc w:val="right"/>
              <w:rPr>
                <w:color w:val="333333"/>
                <w:sz w:val="18"/>
                <w:szCs w:val="18"/>
              </w:rPr>
            </w:pPr>
          </w:p>
        </w:tc>
        <w:tc>
          <w:tcPr>
            <w:tcW w:w="851" w:type="dxa"/>
            <w:tcBorders>
              <w:top w:val="single" w:sz="4" w:space="0" w:color="333333"/>
            </w:tcBorders>
            <w:vAlign w:val="center"/>
          </w:tcPr>
          <w:p w14:paraId="0000079A" w14:textId="77777777" w:rsidR="000C1305" w:rsidRDefault="000C1305">
            <w:pPr>
              <w:tabs>
                <w:tab w:val="left" w:pos="3388"/>
                <w:tab w:val="center" w:pos="4536"/>
              </w:tabs>
              <w:jc w:val="right"/>
              <w:rPr>
                <w:color w:val="333333"/>
                <w:sz w:val="18"/>
                <w:szCs w:val="18"/>
              </w:rPr>
            </w:pPr>
          </w:p>
        </w:tc>
      </w:tr>
      <w:tr w:rsidR="000C1305" w14:paraId="6E99AA63" w14:textId="77777777">
        <w:tc>
          <w:tcPr>
            <w:tcW w:w="2096" w:type="dxa"/>
            <w:vAlign w:val="center"/>
          </w:tcPr>
          <w:p w14:paraId="0000079B" w14:textId="77777777" w:rsidR="000C1305" w:rsidRDefault="003D2CD8">
            <w:pPr>
              <w:tabs>
                <w:tab w:val="left" w:pos="3388"/>
                <w:tab w:val="center" w:pos="4536"/>
              </w:tabs>
              <w:rPr>
                <w:color w:val="333333"/>
                <w:sz w:val="18"/>
                <w:szCs w:val="18"/>
              </w:rPr>
            </w:pPr>
            <w:r>
              <w:rPr>
                <w:color w:val="333333"/>
                <w:sz w:val="18"/>
                <w:szCs w:val="18"/>
              </w:rPr>
              <w:t>0-4 lata</w:t>
            </w:r>
          </w:p>
        </w:tc>
        <w:tc>
          <w:tcPr>
            <w:tcW w:w="850" w:type="dxa"/>
            <w:vAlign w:val="center"/>
          </w:tcPr>
          <w:p w14:paraId="0000079C" w14:textId="77777777" w:rsidR="000C1305" w:rsidRDefault="003D2CD8">
            <w:pPr>
              <w:tabs>
                <w:tab w:val="left" w:pos="3388"/>
                <w:tab w:val="center" w:pos="4536"/>
              </w:tabs>
              <w:jc w:val="right"/>
              <w:rPr>
                <w:color w:val="333333"/>
                <w:sz w:val="18"/>
                <w:szCs w:val="18"/>
              </w:rPr>
            </w:pPr>
            <w:r>
              <w:rPr>
                <w:color w:val="333333"/>
                <w:sz w:val="18"/>
                <w:szCs w:val="18"/>
              </w:rPr>
              <w:t>50464</w:t>
            </w:r>
          </w:p>
        </w:tc>
        <w:tc>
          <w:tcPr>
            <w:tcW w:w="851" w:type="dxa"/>
            <w:vAlign w:val="center"/>
          </w:tcPr>
          <w:p w14:paraId="0000079D" w14:textId="77777777" w:rsidR="000C1305" w:rsidRDefault="003D2CD8">
            <w:pPr>
              <w:tabs>
                <w:tab w:val="left" w:pos="3388"/>
                <w:tab w:val="center" w:pos="4536"/>
              </w:tabs>
              <w:jc w:val="right"/>
              <w:rPr>
                <w:color w:val="333333"/>
                <w:sz w:val="18"/>
                <w:szCs w:val="18"/>
              </w:rPr>
            </w:pPr>
            <w:r>
              <w:rPr>
                <w:color w:val="333333"/>
                <w:sz w:val="18"/>
                <w:szCs w:val="18"/>
              </w:rPr>
              <w:t>50266</w:t>
            </w:r>
          </w:p>
        </w:tc>
        <w:tc>
          <w:tcPr>
            <w:tcW w:w="850" w:type="dxa"/>
            <w:vAlign w:val="center"/>
          </w:tcPr>
          <w:p w14:paraId="0000079E" w14:textId="77777777" w:rsidR="000C1305" w:rsidRDefault="003D2CD8">
            <w:pPr>
              <w:tabs>
                <w:tab w:val="left" w:pos="3388"/>
                <w:tab w:val="center" w:pos="4536"/>
              </w:tabs>
              <w:jc w:val="right"/>
              <w:rPr>
                <w:color w:val="333333"/>
                <w:sz w:val="18"/>
                <w:szCs w:val="18"/>
              </w:rPr>
            </w:pPr>
            <w:r>
              <w:rPr>
                <w:color w:val="333333"/>
                <w:sz w:val="18"/>
                <w:szCs w:val="18"/>
              </w:rPr>
              <w:t>51278</w:t>
            </w:r>
          </w:p>
        </w:tc>
        <w:tc>
          <w:tcPr>
            <w:tcW w:w="851" w:type="dxa"/>
            <w:vAlign w:val="center"/>
          </w:tcPr>
          <w:p w14:paraId="0000079F" w14:textId="77777777" w:rsidR="000C1305" w:rsidRDefault="003D2CD8">
            <w:pPr>
              <w:tabs>
                <w:tab w:val="left" w:pos="3388"/>
                <w:tab w:val="center" w:pos="4536"/>
              </w:tabs>
              <w:jc w:val="right"/>
              <w:rPr>
                <w:color w:val="333333"/>
                <w:sz w:val="18"/>
                <w:szCs w:val="18"/>
              </w:rPr>
            </w:pPr>
            <w:r>
              <w:rPr>
                <w:color w:val="333333"/>
                <w:sz w:val="18"/>
                <w:szCs w:val="18"/>
              </w:rPr>
              <w:t>52378</w:t>
            </w:r>
          </w:p>
        </w:tc>
        <w:tc>
          <w:tcPr>
            <w:tcW w:w="851" w:type="dxa"/>
            <w:vAlign w:val="center"/>
          </w:tcPr>
          <w:p w14:paraId="000007A0" w14:textId="77777777" w:rsidR="000C1305" w:rsidRDefault="003D2CD8">
            <w:pPr>
              <w:tabs>
                <w:tab w:val="left" w:pos="3388"/>
                <w:tab w:val="center" w:pos="4536"/>
              </w:tabs>
              <w:jc w:val="right"/>
              <w:rPr>
                <w:color w:val="333333"/>
                <w:sz w:val="18"/>
                <w:szCs w:val="18"/>
              </w:rPr>
            </w:pPr>
            <w:r>
              <w:rPr>
                <w:color w:val="333333"/>
                <w:sz w:val="18"/>
                <w:szCs w:val="18"/>
              </w:rPr>
              <w:t>52999</w:t>
            </w:r>
          </w:p>
        </w:tc>
        <w:tc>
          <w:tcPr>
            <w:tcW w:w="851" w:type="dxa"/>
            <w:vAlign w:val="center"/>
          </w:tcPr>
          <w:p w14:paraId="000007A1" w14:textId="77777777" w:rsidR="000C1305" w:rsidRDefault="003D2CD8">
            <w:pPr>
              <w:tabs>
                <w:tab w:val="left" w:pos="3388"/>
                <w:tab w:val="center" w:pos="4536"/>
              </w:tabs>
              <w:jc w:val="right"/>
              <w:rPr>
                <w:color w:val="333333"/>
                <w:sz w:val="18"/>
                <w:szCs w:val="18"/>
              </w:rPr>
            </w:pPr>
            <w:r>
              <w:rPr>
                <w:color w:val="333333"/>
                <w:sz w:val="18"/>
                <w:szCs w:val="18"/>
              </w:rPr>
              <w:t>53551</w:t>
            </w:r>
          </w:p>
        </w:tc>
        <w:tc>
          <w:tcPr>
            <w:tcW w:w="851" w:type="dxa"/>
            <w:vAlign w:val="center"/>
          </w:tcPr>
          <w:p w14:paraId="000007A2" w14:textId="77777777" w:rsidR="000C1305" w:rsidRDefault="003D2CD8">
            <w:pPr>
              <w:tabs>
                <w:tab w:val="left" w:pos="3388"/>
                <w:tab w:val="center" w:pos="4536"/>
              </w:tabs>
              <w:jc w:val="right"/>
              <w:rPr>
                <w:color w:val="333333"/>
                <w:sz w:val="18"/>
                <w:szCs w:val="18"/>
              </w:rPr>
            </w:pPr>
            <w:r>
              <w:rPr>
                <w:color w:val="333333"/>
                <w:sz w:val="18"/>
                <w:szCs w:val="18"/>
              </w:rPr>
              <w:t>53018</w:t>
            </w:r>
          </w:p>
        </w:tc>
        <w:tc>
          <w:tcPr>
            <w:tcW w:w="851" w:type="dxa"/>
            <w:vAlign w:val="center"/>
          </w:tcPr>
          <w:p w14:paraId="000007A3" w14:textId="77777777" w:rsidR="000C1305" w:rsidRDefault="003D2CD8">
            <w:pPr>
              <w:tabs>
                <w:tab w:val="left" w:pos="3388"/>
                <w:tab w:val="center" w:pos="4536"/>
              </w:tabs>
              <w:jc w:val="right"/>
              <w:rPr>
                <w:b/>
                <w:color w:val="333333"/>
                <w:sz w:val="18"/>
                <w:szCs w:val="18"/>
              </w:rPr>
            </w:pPr>
            <w:r>
              <w:rPr>
                <w:color w:val="333333"/>
                <w:sz w:val="18"/>
                <w:szCs w:val="18"/>
              </w:rPr>
              <w:t>105,1</w:t>
            </w:r>
          </w:p>
        </w:tc>
      </w:tr>
      <w:tr w:rsidR="000C1305" w14:paraId="182A8AD5" w14:textId="77777777">
        <w:tc>
          <w:tcPr>
            <w:tcW w:w="2096" w:type="dxa"/>
            <w:vAlign w:val="center"/>
          </w:tcPr>
          <w:p w14:paraId="000007A4" w14:textId="77777777" w:rsidR="000C1305" w:rsidRDefault="003D2CD8">
            <w:pPr>
              <w:tabs>
                <w:tab w:val="left" w:pos="3388"/>
                <w:tab w:val="center" w:pos="4536"/>
              </w:tabs>
              <w:rPr>
                <w:color w:val="333333"/>
                <w:sz w:val="18"/>
                <w:szCs w:val="18"/>
              </w:rPr>
            </w:pPr>
            <w:r>
              <w:rPr>
                <w:color w:val="333333"/>
                <w:sz w:val="18"/>
                <w:szCs w:val="18"/>
              </w:rPr>
              <w:t>5-9</w:t>
            </w:r>
          </w:p>
        </w:tc>
        <w:tc>
          <w:tcPr>
            <w:tcW w:w="850" w:type="dxa"/>
            <w:vAlign w:val="center"/>
          </w:tcPr>
          <w:p w14:paraId="000007A5" w14:textId="77777777" w:rsidR="000C1305" w:rsidRDefault="003D2CD8">
            <w:pPr>
              <w:tabs>
                <w:tab w:val="left" w:pos="3388"/>
                <w:tab w:val="center" w:pos="4536"/>
              </w:tabs>
              <w:jc w:val="right"/>
              <w:rPr>
                <w:color w:val="333333"/>
                <w:sz w:val="18"/>
                <w:szCs w:val="18"/>
              </w:rPr>
            </w:pPr>
            <w:r>
              <w:rPr>
                <w:color w:val="333333"/>
                <w:sz w:val="18"/>
                <w:szCs w:val="18"/>
              </w:rPr>
              <w:t>57186</w:t>
            </w:r>
          </w:p>
        </w:tc>
        <w:tc>
          <w:tcPr>
            <w:tcW w:w="851" w:type="dxa"/>
            <w:vAlign w:val="center"/>
          </w:tcPr>
          <w:p w14:paraId="000007A6" w14:textId="77777777" w:rsidR="000C1305" w:rsidRDefault="003D2CD8">
            <w:pPr>
              <w:tabs>
                <w:tab w:val="left" w:pos="3388"/>
                <w:tab w:val="center" w:pos="4536"/>
              </w:tabs>
              <w:jc w:val="right"/>
              <w:rPr>
                <w:color w:val="333333"/>
                <w:sz w:val="18"/>
                <w:szCs w:val="18"/>
              </w:rPr>
            </w:pPr>
            <w:r>
              <w:rPr>
                <w:color w:val="333333"/>
                <w:sz w:val="18"/>
                <w:szCs w:val="18"/>
              </w:rPr>
              <w:t>57703</w:t>
            </w:r>
          </w:p>
        </w:tc>
        <w:tc>
          <w:tcPr>
            <w:tcW w:w="850" w:type="dxa"/>
            <w:vAlign w:val="center"/>
          </w:tcPr>
          <w:p w14:paraId="000007A7" w14:textId="77777777" w:rsidR="000C1305" w:rsidRDefault="003D2CD8">
            <w:pPr>
              <w:tabs>
                <w:tab w:val="left" w:pos="3388"/>
                <w:tab w:val="center" w:pos="4536"/>
              </w:tabs>
              <w:jc w:val="right"/>
              <w:rPr>
                <w:color w:val="333333"/>
                <w:sz w:val="18"/>
                <w:szCs w:val="18"/>
              </w:rPr>
            </w:pPr>
            <w:r>
              <w:rPr>
                <w:color w:val="333333"/>
                <w:sz w:val="18"/>
                <w:szCs w:val="18"/>
              </w:rPr>
              <w:t>57385</w:t>
            </w:r>
          </w:p>
        </w:tc>
        <w:tc>
          <w:tcPr>
            <w:tcW w:w="851" w:type="dxa"/>
            <w:vAlign w:val="center"/>
          </w:tcPr>
          <w:p w14:paraId="000007A8" w14:textId="77777777" w:rsidR="000C1305" w:rsidRDefault="003D2CD8">
            <w:pPr>
              <w:tabs>
                <w:tab w:val="left" w:pos="3388"/>
                <w:tab w:val="center" w:pos="4536"/>
              </w:tabs>
              <w:jc w:val="right"/>
              <w:rPr>
                <w:color w:val="333333"/>
                <w:sz w:val="18"/>
                <w:szCs w:val="18"/>
              </w:rPr>
            </w:pPr>
            <w:r>
              <w:rPr>
                <w:color w:val="333333"/>
                <w:sz w:val="18"/>
                <w:szCs w:val="18"/>
              </w:rPr>
              <w:t>55743</w:t>
            </w:r>
          </w:p>
        </w:tc>
        <w:tc>
          <w:tcPr>
            <w:tcW w:w="851" w:type="dxa"/>
            <w:vAlign w:val="center"/>
          </w:tcPr>
          <w:p w14:paraId="000007A9" w14:textId="77777777" w:rsidR="000C1305" w:rsidRDefault="003D2CD8">
            <w:pPr>
              <w:tabs>
                <w:tab w:val="left" w:pos="3388"/>
                <w:tab w:val="center" w:pos="4536"/>
              </w:tabs>
              <w:jc w:val="right"/>
              <w:rPr>
                <w:color w:val="333333"/>
                <w:sz w:val="18"/>
                <w:szCs w:val="18"/>
              </w:rPr>
            </w:pPr>
            <w:r>
              <w:rPr>
                <w:color w:val="333333"/>
                <w:sz w:val="18"/>
                <w:szCs w:val="18"/>
              </w:rPr>
              <w:t>54640</w:t>
            </w:r>
          </w:p>
        </w:tc>
        <w:tc>
          <w:tcPr>
            <w:tcW w:w="851" w:type="dxa"/>
            <w:vAlign w:val="center"/>
          </w:tcPr>
          <w:p w14:paraId="000007AA" w14:textId="77777777" w:rsidR="000C1305" w:rsidRDefault="003D2CD8">
            <w:pPr>
              <w:tabs>
                <w:tab w:val="left" w:pos="3388"/>
                <w:tab w:val="center" w:pos="4536"/>
              </w:tabs>
              <w:jc w:val="right"/>
              <w:rPr>
                <w:color w:val="333333"/>
                <w:sz w:val="18"/>
                <w:szCs w:val="18"/>
              </w:rPr>
            </w:pPr>
            <w:r>
              <w:rPr>
                <w:color w:val="333333"/>
                <w:sz w:val="18"/>
                <w:szCs w:val="18"/>
              </w:rPr>
              <w:t>53652</w:t>
            </w:r>
          </w:p>
        </w:tc>
        <w:tc>
          <w:tcPr>
            <w:tcW w:w="851" w:type="dxa"/>
            <w:vAlign w:val="center"/>
          </w:tcPr>
          <w:p w14:paraId="000007AB" w14:textId="77777777" w:rsidR="000C1305" w:rsidRDefault="003D2CD8">
            <w:pPr>
              <w:tabs>
                <w:tab w:val="left" w:pos="3388"/>
                <w:tab w:val="center" w:pos="4536"/>
              </w:tabs>
              <w:jc w:val="right"/>
              <w:rPr>
                <w:color w:val="333333"/>
                <w:sz w:val="18"/>
                <w:szCs w:val="18"/>
              </w:rPr>
            </w:pPr>
            <w:r>
              <w:rPr>
                <w:color w:val="333333"/>
                <w:sz w:val="18"/>
                <w:szCs w:val="18"/>
              </w:rPr>
              <w:t>53878</w:t>
            </w:r>
          </w:p>
        </w:tc>
        <w:tc>
          <w:tcPr>
            <w:tcW w:w="851" w:type="dxa"/>
            <w:vAlign w:val="center"/>
          </w:tcPr>
          <w:p w14:paraId="000007AC" w14:textId="77777777" w:rsidR="000C1305" w:rsidRDefault="003D2CD8">
            <w:pPr>
              <w:tabs>
                <w:tab w:val="left" w:pos="3388"/>
                <w:tab w:val="center" w:pos="4536"/>
              </w:tabs>
              <w:jc w:val="right"/>
              <w:rPr>
                <w:b/>
                <w:color w:val="333333"/>
                <w:sz w:val="18"/>
                <w:szCs w:val="18"/>
              </w:rPr>
            </w:pPr>
            <w:r>
              <w:rPr>
                <w:color w:val="333333"/>
                <w:sz w:val="18"/>
                <w:szCs w:val="18"/>
              </w:rPr>
              <w:t>94,2</w:t>
            </w:r>
          </w:p>
        </w:tc>
      </w:tr>
      <w:tr w:rsidR="000C1305" w14:paraId="331CD264" w14:textId="77777777">
        <w:tc>
          <w:tcPr>
            <w:tcW w:w="2096" w:type="dxa"/>
            <w:vAlign w:val="center"/>
          </w:tcPr>
          <w:p w14:paraId="000007AD" w14:textId="77777777" w:rsidR="000C1305" w:rsidRDefault="003D2CD8">
            <w:pPr>
              <w:tabs>
                <w:tab w:val="left" w:pos="3388"/>
                <w:tab w:val="center" w:pos="4536"/>
              </w:tabs>
              <w:rPr>
                <w:color w:val="333333"/>
                <w:sz w:val="18"/>
                <w:szCs w:val="18"/>
              </w:rPr>
            </w:pPr>
            <w:r>
              <w:rPr>
                <w:color w:val="333333"/>
                <w:sz w:val="18"/>
                <w:szCs w:val="18"/>
              </w:rPr>
              <w:t>10-14</w:t>
            </w:r>
          </w:p>
        </w:tc>
        <w:tc>
          <w:tcPr>
            <w:tcW w:w="850" w:type="dxa"/>
            <w:vAlign w:val="center"/>
          </w:tcPr>
          <w:p w14:paraId="000007AE" w14:textId="77777777" w:rsidR="000C1305" w:rsidRDefault="003D2CD8">
            <w:pPr>
              <w:tabs>
                <w:tab w:val="left" w:pos="3388"/>
                <w:tab w:val="center" w:pos="4536"/>
              </w:tabs>
              <w:jc w:val="right"/>
              <w:rPr>
                <w:color w:val="333333"/>
                <w:sz w:val="18"/>
                <w:szCs w:val="18"/>
              </w:rPr>
            </w:pPr>
            <w:r>
              <w:rPr>
                <w:color w:val="333333"/>
                <w:sz w:val="18"/>
                <w:szCs w:val="18"/>
              </w:rPr>
              <w:t>50261</w:t>
            </w:r>
          </w:p>
        </w:tc>
        <w:tc>
          <w:tcPr>
            <w:tcW w:w="851" w:type="dxa"/>
            <w:vAlign w:val="center"/>
          </w:tcPr>
          <w:p w14:paraId="000007AF" w14:textId="77777777" w:rsidR="000C1305" w:rsidRDefault="003D2CD8">
            <w:pPr>
              <w:tabs>
                <w:tab w:val="left" w:pos="3388"/>
                <w:tab w:val="center" w:pos="4536"/>
              </w:tabs>
              <w:jc w:val="right"/>
              <w:rPr>
                <w:color w:val="333333"/>
                <w:sz w:val="18"/>
                <w:szCs w:val="18"/>
              </w:rPr>
            </w:pPr>
            <w:r>
              <w:rPr>
                <w:color w:val="333333"/>
                <w:sz w:val="18"/>
                <w:szCs w:val="18"/>
              </w:rPr>
              <w:t>50766</w:t>
            </w:r>
          </w:p>
        </w:tc>
        <w:tc>
          <w:tcPr>
            <w:tcW w:w="850" w:type="dxa"/>
            <w:vAlign w:val="center"/>
          </w:tcPr>
          <w:p w14:paraId="000007B0" w14:textId="77777777" w:rsidR="000C1305" w:rsidRDefault="003D2CD8">
            <w:pPr>
              <w:tabs>
                <w:tab w:val="left" w:pos="3388"/>
                <w:tab w:val="center" w:pos="4536"/>
              </w:tabs>
              <w:jc w:val="right"/>
              <w:rPr>
                <w:color w:val="333333"/>
                <w:sz w:val="18"/>
                <w:szCs w:val="18"/>
              </w:rPr>
            </w:pPr>
            <w:r>
              <w:rPr>
                <w:color w:val="333333"/>
                <w:sz w:val="18"/>
                <w:szCs w:val="18"/>
              </w:rPr>
              <w:t>52845</w:t>
            </w:r>
          </w:p>
        </w:tc>
        <w:tc>
          <w:tcPr>
            <w:tcW w:w="851" w:type="dxa"/>
            <w:vAlign w:val="center"/>
          </w:tcPr>
          <w:p w14:paraId="000007B1" w14:textId="77777777" w:rsidR="000C1305" w:rsidRDefault="003D2CD8">
            <w:pPr>
              <w:tabs>
                <w:tab w:val="left" w:pos="3388"/>
                <w:tab w:val="center" w:pos="4536"/>
              </w:tabs>
              <w:jc w:val="right"/>
              <w:rPr>
                <w:color w:val="333333"/>
                <w:sz w:val="18"/>
                <w:szCs w:val="18"/>
              </w:rPr>
            </w:pPr>
            <w:r>
              <w:rPr>
                <w:color w:val="333333"/>
                <w:sz w:val="18"/>
                <w:szCs w:val="18"/>
              </w:rPr>
              <w:t>55434</w:t>
            </w:r>
          </w:p>
        </w:tc>
        <w:tc>
          <w:tcPr>
            <w:tcW w:w="851" w:type="dxa"/>
            <w:vAlign w:val="center"/>
          </w:tcPr>
          <w:p w14:paraId="000007B2" w14:textId="77777777" w:rsidR="000C1305" w:rsidRDefault="003D2CD8">
            <w:pPr>
              <w:tabs>
                <w:tab w:val="left" w:pos="3388"/>
                <w:tab w:val="center" w:pos="4536"/>
              </w:tabs>
              <w:jc w:val="right"/>
              <w:rPr>
                <w:color w:val="333333"/>
                <w:sz w:val="18"/>
                <w:szCs w:val="18"/>
              </w:rPr>
            </w:pPr>
            <w:r>
              <w:rPr>
                <w:color w:val="333333"/>
                <w:sz w:val="18"/>
                <w:szCs w:val="18"/>
              </w:rPr>
              <w:t>57771</w:t>
            </w:r>
          </w:p>
        </w:tc>
        <w:tc>
          <w:tcPr>
            <w:tcW w:w="851" w:type="dxa"/>
            <w:vAlign w:val="center"/>
          </w:tcPr>
          <w:p w14:paraId="000007B3" w14:textId="77777777" w:rsidR="000C1305" w:rsidRDefault="003D2CD8">
            <w:pPr>
              <w:tabs>
                <w:tab w:val="left" w:pos="3388"/>
                <w:tab w:val="center" w:pos="4536"/>
              </w:tabs>
              <w:jc w:val="right"/>
              <w:rPr>
                <w:color w:val="333333"/>
                <w:sz w:val="18"/>
                <w:szCs w:val="18"/>
              </w:rPr>
            </w:pPr>
            <w:r>
              <w:rPr>
                <w:color w:val="333333"/>
                <w:sz w:val="18"/>
                <w:szCs w:val="18"/>
              </w:rPr>
              <w:t>59667</w:t>
            </w:r>
          </w:p>
        </w:tc>
        <w:tc>
          <w:tcPr>
            <w:tcW w:w="851" w:type="dxa"/>
            <w:vAlign w:val="center"/>
          </w:tcPr>
          <w:p w14:paraId="000007B4" w14:textId="77777777" w:rsidR="000C1305" w:rsidRDefault="003D2CD8">
            <w:pPr>
              <w:tabs>
                <w:tab w:val="left" w:pos="3388"/>
                <w:tab w:val="center" w:pos="4536"/>
              </w:tabs>
              <w:jc w:val="right"/>
              <w:rPr>
                <w:color w:val="333333"/>
                <w:sz w:val="18"/>
                <w:szCs w:val="18"/>
              </w:rPr>
            </w:pPr>
            <w:r>
              <w:rPr>
                <w:color w:val="333333"/>
                <w:sz w:val="18"/>
                <w:szCs w:val="18"/>
              </w:rPr>
              <w:t>60454</w:t>
            </w:r>
          </w:p>
        </w:tc>
        <w:tc>
          <w:tcPr>
            <w:tcW w:w="851" w:type="dxa"/>
            <w:vAlign w:val="center"/>
          </w:tcPr>
          <w:p w14:paraId="000007B5" w14:textId="77777777" w:rsidR="000C1305" w:rsidRDefault="003D2CD8">
            <w:pPr>
              <w:tabs>
                <w:tab w:val="left" w:pos="3388"/>
                <w:tab w:val="center" w:pos="4536"/>
              </w:tabs>
              <w:jc w:val="right"/>
              <w:rPr>
                <w:b/>
                <w:color w:val="333333"/>
                <w:sz w:val="18"/>
                <w:szCs w:val="18"/>
              </w:rPr>
            </w:pPr>
            <w:r>
              <w:rPr>
                <w:color w:val="333333"/>
                <w:sz w:val="18"/>
                <w:szCs w:val="18"/>
              </w:rPr>
              <w:t>120,3</w:t>
            </w:r>
          </w:p>
        </w:tc>
      </w:tr>
      <w:tr w:rsidR="000C1305" w14:paraId="73C004F7" w14:textId="77777777">
        <w:tc>
          <w:tcPr>
            <w:tcW w:w="2096" w:type="dxa"/>
            <w:vAlign w:val="center"/>
          </w:tcPr>
          <w:p w14:paraId="000007B6" w14:textId="77777777" w:rsidR="000C1305" w:rsidRDefault="003D2CD8">
            <w:pPr>
              <w:tabs>
                <w:tab w:val="left" w:pos="3388"/>
                <w:tab w:val="center" w:pos="4536"/>
              </w:tabs>
              <w:rPr>
                <w:color w:val="333333"/>
                <w:sz w:val="18"/>
                <w:szCs w:val="18"/>
              </w:rPr>
            </w:pPr>
            <w:r>
              <w:rPr>
                <w:color w:val="333333"/>
                <w:sz w:val="18"/>
                <w:szCs w:val="18"/>
              </w:rPr>
              <w:t>15-19</w:t>
            </w:r>
          </w:p>
        </w:tc>
        <w:tc>
          <w:tcPr>
            <w:tcW w:w="850" w:type="dxa"/>
            <w:vAlign w:val="center"/>
          </w:tcPr>
          <w:p w14:paraId="000007B7" w14:textId="77777777" w:rsidR="000C1305" w:rsidRDefault="003D2CD8">
            <w:pPr>
              <w:tabs>
                <w:tab w:val="left" w:pos="3388"/>
                <w:tab w:val="center" w:pos="4536"/>
              </w:tabs>
              <w:jc w:val="right"/>
              <w:rPr>
                <w:color w:val="333333"/>
                <w:sz w:val="18"/>
                <w:szCs w:val="18"/>
              </w:rPr>
            </w:pPr>
            <w:r>
              <w:rPr>
                <w:color w:val="333333"/>
                <w:sz w:val="18"/>
                <w:szCs w:val="18"/>
              </w:rPr>
              <w:t>53894</w:t>
            </w:r>
          </w:p>
        </w:tc>
        <w:tc>
          <w:tcPr>
            <w:tcW w:w="851" w:type="dxa"/>
            <w:vAlign w:val="center"/>
          </w:tcPr>
          <w:p w14:paraId="000007B8" w14:textId="77777777" w:rsidR="000C1305" w:rsidRDefault="003D2CD8">
            <w:pPr>
              <w:tabs>
                <w:tab w:val="left" w:pos="3388"/>
                <w:tab w:val="center" w:pos="4536"/>
              </w:tabs>
              <w:jc w:val="right"/>
              <w:rPr>
                <w:color w:val="333333"/>
                <w:sz w:val="18"/>
                <w:szCs w:val="18"/>
              </w:rPr>
            </w:pPr>
            <w:r>
              <w:rPr>
                <w:color w:val="333333"/>
                <w:sz w:val="18"/>
                <w:szCs w:val="18"/>
              </w:rPr>
              <w:t>53120</w:t>
            </w:r>
          </w:p>
        </w:tc>
        <w:tc>
          <w:tcPr>
            <w:tcW w:w="850" w:type="dxa"/>
            <w:vAlign w:val="center"/>
          </w:tcPr>
          <w:p w14:paraId="000007B9" w14:textId="77777777" w:rsidR="000C1305" w:rsidRDefault="003D2CD8">
            <w:pPr>
              <w:tabs>
                <w:tab w:val="left" w:pos="3388"/>
                <w:tab w:val="center" w:pos="4536"/>
              </w:tabs>
              <w:jc w:val="right"/>
              <w:rPr>
                <w:color w:val="333333"/>
                <w:sz w:val="18"/>
                <w:szCs w:val="18"/>
              </w:rPr>
            </w:pPr>
            <w:r>
              <w:rPr>
                <w:color w:val="333333"/>
                <w:sz w:val="18"/>
                <w:szCs w:val="18"/>
              </w:rPr>
              <w:t>51849</w:t>
            </w:r>
          </w:p>
        </w:tc>
        <w:tc>
          <w:tcPr>
            <w:tcW w:w="851" w:type="dxa"/>
            <w:vAlign w:val="center"/>
          </w:tcPr>
          <w:p w14:paraId="000007BA" w14:textId="77777777" w:rsidR="000C1305" w:rsidRDefault="003D2CD8">
            <w:pPr>
              <w:tabs>
                <w:tab w:val="left" w:pos="3388"/>
                <w:tab w:val="center" w:pos="4536"/>
              </w:tabs>
              <w:jc w:val="right"/>
              <w:rPr>
                <w:color w:val="333333"/>
                <w:sz w:val="18"/>
                <w:szCs w:val="18"/>
              </w:rPr>
            </w:pPr>
            <w:r>
              <w:rPr>
                <w:color w:val="333333"/>
                <w:sz w:val="18"/>
                <w:szCs w:val="18"/>
              </w:rPr>
              <w:t>51027</w:t>
            </w:r>
          </w:p>
        </w:tc>
        <w:tc>
          <w:tcPr>
            <w:tcW w:w="851" w:type="dxa"/>
            <w:vAlign w:val="center"/>
          </w:tcPr>
          <w:p w14:paraId="000007BB" w14:textId="77777777" w:rsidR="000C1305" w:rsidRDefault="003D2CD8">
            <w:pPr>
              <w:tabs>
                <w:tab w:val="left" w:pos="3388"/>
                <w:tab w:val="center" w:pos="4536"/>
              </w:tabs>
              <w:jc w:val="right"/>
              <w:rPr>
                <w:color w:val="333333"/>
                <w:sz w:val="18"/>
                <w:szCs w:val="18"/>
              </w:rPr>
            </w:pPr>
            <w:r>
              <w:rPr>
                <w:color w:val="333333"/>
                <w:sz w:val="18"/>
                <w:szCs w:val="18"/>
              </w:rPr>
              <w:t>50317</w:t>
            </w:r>
          </w:p>
        </w:tc>
        <w:tc>
          <w:tcPr>
            <w:tcW w:w="851" w:type="dxa"/>
            <w:vAlign w:val="center"/>
          </w:tcPr>
          <w:p w14:paraId="000007BC" w14:textId="77777777" w:rsidR="000C1305" w:rsidRDefault="003D2CD8">
            <w:pPr>
              <w:tabs>
                <w:tab w:val="left" w:pos="3388"/>
                <w:tab w:val="center" w:pos="4536"/>
              </w:tabs>
              <w:jc w:val="right"/>
              <w:rPr>
                <w:color w:val="333333"/>
                <w:sz w:val="18"/>
                <w:szCs w:val="18"/>
              </w:rPr>
            </w:pPr>
            <w:r>
              <w:rPr>
                <w:color w:val="333333"/>
                <w:sz w:val="18"/>
                <w:szCs w:val="18"/>
              </w:rPr>
              <w:t>50643</w:t>
            </w:r>
          </w:p>
        </w:tc>
        <w:tc>
          <w:tcPr>
            <w:tcW w:w="851" w:type="dxa"/>
            <w:vAlign w:val="center"/>
          </w:tcPr>
          <w:p w14:paraId="000007BD" w14:textId="77777777" w:rsidR="000C1305" w:rsidRDefault="003D2CD8">
            <w:pPr>
              <w:tabs>
                <w:tab w:val="left" w:pos="3388"/>
                <w:tab w:val="center" w:pos="4536"/>
              </w:tabs>
              <w:jc w:val="right"/>
              <w:rPr>
                <w:color w:val="333333"/>
                <w:sz w:val="18"/>
                <w:szCs w:val="18"/>
              </w:rPr>
            </w:pPr>
            <w:r>
              <w:rPr>
                <w:color w:val="333333"/>
                <w:sz w:val="18"/>
                <w:szCs w:val="18"/>
              </w:rPr>
              <w:t>51218</w:t>
            </w:r>
          </w:p>
        </w:tc>
        <w:tc>
          <w:tcPr>
            <w:tcW w:w="851" w:type="dxa"/>
            <w:vAlign w:val="center"/>
          </w:tcPr>
          <w:p w14:paraId="000007BE" w14:textId="77777777" w:rsidR="000C1305" w:rsidRDefault="003D2CD8">
            <w:pPr>
              <w:tabs>
                <w:tab w:val="left" w:pos="3388"/>
                <w:tab w:val="center" w:pos="4536"/>
              </w:tabs>
              <w:jc w:val="right"/>
              <w:rPr>
                <w:color w:val="333333"/>
                <w:sz w:val="18"/>
                <w:szCs w:val="18"/>
              </w:rPr>
            </w:pPr>
            <w:r>
              <w:rPr>
                <w:color w:val="333333"/>
                <w:sz w:val="18"/>
                <w:szCs w:val="18"/>
              </w:rPr>
              <w:t>95,0</w:t>
            </w:r>
          </w:p>
        </w:tc>
      </w:tr>
      <w:tr w:rsidR="000C1305" w14:paraId="288B723D" w14:textId="77777777">
        <w:tc>
          <w:tcPr>
            <w:tcW w:w="2096" w:type="dxa"/>
            <w:vAlign w:val="center"/>
          </w:tcPr>
          <w:p w14:paraId="000007BF" w14:textId="77777777" w:rsidR="000C1305" w:rsidRDefault="003D2CD8">
            <w:pPr>
              <w:tabs>
                <w:tab w:val="left" w:pos="3388"/>
                <w:tab w:val="center" w:pos="4536"/>
              </w:tabs>
              <w:rPr>
                <w:color w:val="333333"/>
                <w:sz w:val="18"/>
                <w:szCs w:val="18"/>
              </w:rPr>
            </w:pPr>
            <w:r>
              <w:rPr>
                <w:color w:val="333333"/>
                <w:sz w:val="18"/>
                <w:szCs w:val="18"/>
              </w:rPr>
              <w:t>20-24</w:t>
            </w:r>
          </w:p>
        </w:tc>
        <w:tc>
          <w:tcPr>
            <w:tcW w:w="850" w:type="dxa"/>
            <w:vAlign w:val="center"/>
          </w:tcPr>
          <w:p w14:paraId="000007C0" w14:textId="77777777" w:rsidR="000C1305" w:rsidRDefault="003D2CD8">
            <w:pPr>
              <w:tabs>
                <w:tab w:val="left" w:pos="3388"/>
                <w:tab w:val="center" w:pos="4536"/>
              </w:tabs>
              <w:jc w:val="right"/>
              <w:rPr>
                <w:color w:val="333333"/>
                <w:sz w:val="18"/>
                <w:szCs w:val="18"/>
              </w:rPr>
            </w:pPr>
            <w:r>
              <w:rPr>
                <w:color w:val="333333"/>
                <w:sz w:val="18"/>
                <w:szCs w:val="18"/>
              </w:rPr>
              <w:t>62256</w:t>
            </w:r>
          </w:p>
        </w:tc>
        <w:tc>
          <w:tcPr>
            <w:tcW w:w="851" w:type="dxa"/>
            <w:vAlign w:val="center"/>
          </w:tcPr>
          <w:p w14:paraId="000007C1" w14:textId="77777777" w:rsidR="000C1305" w:rsidRDefault="003D2CD8">
            <w:pPr>
              <w:tabs>
                <w:tab w:val="left" w:pos="3388"/>
                <w:tab w:val="center" w:pos="4536"/>
              </w:tabs>
              <w:jc w:val="right"/>
              <w:rPr>
                <w:color w:val="333333"/>
                <w:sz w:val="18"/>
                <w:szCs w:val="18"/>
              </w:rPr>
            </w:pPr>
            <w:r>
              <w:rPr>
                <w:color w:val="333333"/>
                <w:sz w:val="18"/>
                <w:szCs w:val="18"/>
              </w:rPr>
              <w:t>60311</w:t>
            </w:r>
          </w:p>
        </w:tc>
        <w:tc>
          <w:tcPr>
            <w:tcW w:w="850" w:type="dxa"/>
            <w:vAlign w:val="center"/>
          </w:tcPr>
          <w:p w14:paraId="000007C2" w14:textId="77777777" w:rsidR="000C1305" w:rsidRDefault="003D2CD8">
            <w:pPr>
              <w:tabs>
                <w:tab w:val="left" w:pos="3388"/>
                <w:tab w:val="center" w:pos="4536"/>
              </w:tabs>
              <w:jc w:val="right"/>
              <w:rPr>
                <w:color w:val="333333"/>
                <w:sz w:val="18"/>
                <w:szCs w:val="18"/>
              </w:rPr>
            </w:pPr>
            <w:r>
              <w:rPr>
                <w:color w:val="333333"/>
                <w:sz w:val="18"/>
                <w:szCs w:val="18"/>
              </w:rPr>
              <w:t>58718</w:t>
            </w:r>
          </w:p>
        </w:tc>
        <w:tc>
          <w:tcPr>
            <w:tcW w:w="851" w:type="dxa"/>
            <w:vAlign w:val="center"/>
          </w:tcPr>
          <w:p w14:paraId="000007C3" w14:textId="77777777" w:rsidR="000C1305" w:rsidRDefault="003D2CD8">
            <w:pPr>
              <w:tabs>
                <w:tab w:val="left" w:pos="3388"/>
                <w:tab w:val="center" w:pos="4536"/>
              </w:tabs>
              <w:jc w:val="right"/>
              <w:rPr>
                <w:color w:val="333333"/>
                <w:sz w:val="18"/>
                <w:szCs w:val="18"/>
              </w:rPr>
            </w:pPr>
            <w:r>
              <w:rPr>
                <w:color w:val="333333"/>
                <w:sz w:val="18"/>
                <w:szCs w:val="18"/>
              </w:rPr>
              <w:t>57276</w:t>
            </w:r>
          </w:p>
        </w:tc>
        <w:tc>
          <w:tcPr>
            <w:tcW w:w="851" w:type="dxa"/>
            <w:vAlign w:val="center"/>
          </w:tcPr>
          <w:p w14:paraId="000007C4" w14:textId="77777777" w:rsidR="000C1305" w:rsidRDefault="003D2CD8">
            <w:pPr>
              <w:tabs>
                <w:tab w:val="left" w:pos="3388"/>
                <w:tab w:val="center" w:pos="4536"/>
              </w:tabs>
              <w:jc w:val="right"/>
              <w:rPr>
                <w:color w:val="333333"/>
                <w:sz w:val="18"/>
                <w:szCs w:val="18"/>
              </w:rPr>
            </w:pPr>
            <w:r>
              <w:rPr>
                <w:color w:val="333333"/>
                <w:sz w:val="18"/>
                <w:szCs w:val="18"/>
              </w:rPr>
              <w:t>56000</w:t>
            </w:r>
          </w:p>
        </w:tc>
        <w:tc>
          <w:tcPr>
            <w:tcW w:w="851" w:type="dxa"/>
            <w:vAlign w:val="center"/>
          </w:tcPr>
          <w:p w14:paraId="000007C5" w14:textId="77777777" w:rsidR="000C1305" w:rsidRDefault="003D2CD8">
            <w:pPr>
              <w:tabs>
                <w:tab w:val="left" w:pos="3388"/>
                <w:tab w:val="center" w:pos="4536"/>
              </w:tabs>
              <w:jc w:val="right"/>
              <w:rPr>
                <w:color w:val="333333"/>
                <w:sz w:val="18"/>
                <w:szCs w:val="18"/>
              </w:rPr>
            </w:pPr>
            <w:r>
              <w:rPr>
                <w:color w:val="333333"/>
                <w:sz w:val="18"/>
                <w:szCs w:val="18"/>
              </w:rPr>
              <w:t>55085</w:t>
            </w:r>
          </w:p>
        </w:tc>
        <w:tc>
          <w:tcPr>
            <w:tcW w:w="851" w:type="dxa"/>
            <w:vAlign w:val="center"/>
          </w:tcPr>
          <w:p w14:paraId="000007C6" w14:textId="77777777" w:rsidR="000C1305" w:rsidRDefault="003D2CD8">
            <w:pPr>
              <w:tabs>
                <w:tab w:val="left" w:pos="3388"/>
                <w:tab w:val="center" w:pos="4536"/>
              </w:tabs>
              <w:jc w:val="right"/>
              <w:rPr>
                <w:color w:val="333333"/>
                <w:sz w:val="18"/>
                <w:szCs w:val="18"/>
              </w:rPr>
            </w:pPr>
            <w:r>
              <w:rPr>
                <w:color w:val="333333"/>
                <w:sz w:val="18"/>
                <w:szCs w:val="18"/>
              </w:rPr>
              <w:t>54125</w:t>
            </w:r>
          </w:p>
        </w:tc>
        <w:tc>
          <w:tcPr>
            <w:tcW w:w="851" w:type="dxa"/>
            <w:vAlign w:val="center"/>
          </w:tcPr>
          <w:p w14:paraId="000007C7" w14:textId="77777777" w:rsidR="000C1305" w:rsidRDefault="003D2CD8">
            <w:pPr>
              <w:tabs>
                <w:tab w:val="left" w:pos="3388"/>
                <w:tab w:val="center" w:pos="4536"/>
              </w:tabs>
              <w:jc w:val="right"/>
              <w:rPr>
                <w:color w:val="333333"/>
                <w:sz w:val="18"/>
                <w:szCs w:val="18"/>
              </w:rPr>
            </w:pPr>
            <w:r>
              <w:rPr>
                <w:color w:val="333333"/>
                <w:sz w:val="18"/>
                <w:szCs w:val="18"/>
              </w:rPr>
              <w:t>86,9</w:t>
            </w:r>
          </w:p>
        </w:tc>
      </w:tr>
      <w:tr w:rsidR="000C1305" w14:paraId="08AA6767" w14:textId="77777777">
        <w:tc>
          <w:tcPr>
            <w:tcW w:w="2096" w:type="dxa"/>
            <w:vAlign w:val="center"/>
          </w:tcPr>
          <w:p w14:paraId="000007C8" w14:textId="77777777" w:rsidR="000C1305" w:rsidRDefault="003D2CD8">
            <w:pPr>
              <w:tabs>
                <w:tab w:val="left" w:pos="3388"/>
                <w:tab w:val="center" w:pos="4536"/>
              </w:tabs>
              <w:rPr>
                <w:color w:val="333333"/>
                <w:sz w:val="18"/>
                <w:szCs w:val="18"/>
              </w:rPr>
            </w:pPr>
            <w:r>
              <w:rPr>
                <w:color w:val="333333"/>
                <w:sz w:val="18"/>
                <w:szCs w:val="18"/>
              </w:rPr>
              <w:t>25-29</w:t>
            </w:r>
          </w:p>
        </w:tc>
        <w:tc>
          <w:tcPr>
            <w:tcW w:w="850" w:type="dxa"/>
            <w:vAlign w:val="center"/>
          </w:tcPr>
          <w:p w14:paraId="000007C9" w14:textId="77777777" w:rsidR="000C1305" w:rsidRDefault="003D2CD8">
            <w:pPr>
              <w:tabs>
                <w:tab w:val="left" w:pos="3388"/>
                <w:tab w:val="center" w:pos="4536"/>
              </w:tabs>
              <w:jc w:val="right"/>
              <w:rPr>
                <w:color w:val="333333"/>
                <w:sz w:val="18"/>
                <w:szCs w:val="18"/>
              </w:rPr>
            </w:pPr>
            <w:r>
              <w:rPr>
                <w:color w:val="333333"/>
                <w:sz w:val="18"/>
                <w:szCs w:val="18"/>
              </w:rPr>
              <w:t>66189</w:t>
            </w:r>
          </w:p>
        </w:tc>
        <w:tc>
          <w:tcPr>
            <w:tcW w:w="851" w:type="dxa"/>
            <w:vAlign w:val="center"/>
          </w:tcPr>
          <w:p w14:paraId="000007CA" w14:textId="77777777" w:rsidR="000C1305" w:rsidRDefault="003D2CD8">
            <w:pPr>
              <w:tabs>
                <w:tab w:val="left" w:pos="3388"/>
                <w:tab w:val="center" w:pos="4536"/>
              </w:tabs>
              <w:jc w:val="right"/>
              <w:rPr>
                <w:color w:val="333333"/>
                <w:sz w:val="18"/>
                <w:szCs w:val="18"/>
              </w:rPr>
            </w:pPr>
            <w:r>
              <w:rPr>
                <w:color w:val="333333"/>
                <w:sz w:val="18"/>
                <w:szCs w:val="18"/>
              </w:rPr>
              <w:t>66531</w:t>
            </w:r>
          </w:p>
        </w:tc>
        <w:tc>
          <w:tcPr>
            <w:tcW w:w="850" w:type="dxa"/>
            <w:vAlign w:val="center"/>
          </w:tcPr>
          <w:p w14:paraId="000007CB" w14:textId="77777777" w:rsidR="000C1305" w:rsidRDefault="003D2CD8">
            <w:pPr>
              <w:tabs>
                <w:tab w:val="left" w:pos="3388"/>
                <w:tab w:val="center" w:pos="4536"/>
              </w:tabs>
              <w:jc w:val="right"/>
              <w:rPr>
                <w:color w:val="333333"/>
                <w:sz w:val="18"/>
                <w:szCs w:val="18"/>
              </w:rPr>
            </w:pPr>
            <w:r>
              <w:rPr>
                <w:color w:val="333333"/>
                <w:sz w:val="18"/>
                <w:szCs w:val="18"/>
              </w:rPr>
              <w:t>67005</w:t>
            </w:r>
          </w:p>
        </w:tc>
        <w:tc>
          <w:tcPr>
            <w:tcW w:w="851" w:type="dxa"/>
            <w:vAlign w:val="center"/>
          </w:tcPr>
          <w:p w14:paraId="000007CC" w14:textId="77777777" w:rsidR="000C1305" w:rsidRDefault="003D2CD8">
            <w:pPr>
              <w:tabs>
                <w:tab w:val="left" w:pos="3388"/>
                <w:tab w:val="center" w:pos="4536"/>
              </w:tabs>
              <w:jc w:val="right"/>
              <w:rPr>
                <w:color w:val="333333"/>
                <w:sz w:val="18"/>
                <w:szCs w:val="18"/>
              </w:rPr>
            </w:pPr>
            <w:r>
              <w:rPr>
                <w:color w:val="333333"/>
                <w:sz w:val="18"/>
                <w:szCs w:val="18"/>
              </w:rPr>
              <w:t>66035</w:t>
            </w:r>
          </w:p>
        </w:tc>
        <w:tc>
          <w:tcPr>
            <w:tcW w:w="851" w:type="dxa"/>
            <w:vAlign w:val="center"/>
          </w:tcPr>
          <w:p w14:paraId="000007CD" w14:textId="77777777" w:rsidR="000C1305" w:rsidRDefault="003D2CD8">
            <w:pPr>
              <w:tabs>
                <w:tab w:val="left" w:pos="3388"/>
                <w:tab w:val="center" w:pos="4536"/>
              </w:tabs>
              <w:jc w:val="right"/>
              <w:rPr>
                <w:color w:val="333333"/>
                <w:sz w:val="18"/>
                <w:szCs w:val="18"/>
              </w:rPr>
            </w:pPr>
            <w:r>
              <w:rPr>
                <w:color w:val="333333"/>
                <w:sz w:val="18"/>
                <w:szCs w:val="18"/>
              </w:rPr>
              <w:t>64755</w:t>
            </w:r>
          </w:p>
        </w:tc>
        <w:tc>
          <w:tcPr>
            <w:tcW w:w="851" w:type="dxa"/>
            <w:vAlign w:val="center"/>
          </w:tcPr>
          <w:p w14:paraId="000007CE" w14:textId="77777777" w:rsidR="000C1305" w:rsidRDefault="003D2CD8">
            <w:pPr>
              <w:tabs>
                <w:tab w:val="left" w:pos="3388"/>
                <w:tab w:val="center" w:pos="4536"/>
              </w:tabs>
              <w:jc w:val="right"/>
              <w:rPr>
                <w:color w:val="333333"/>
                <w:sz w:val="18"/>
                <w:szCs w:val="18"/>
              </w:rPr>
            </w:pPr>
            <w:r>
              <w:rPr>
                <w:color w:val="333333"/>
                <w:sz w:val="18"/>
                <w:szCs w:val="18"/>
              </w:rPr>
              <w:t>62944</w:t>
            </w:r>
          </w:p>
        </w:tc>
        <w:tc>
          <w:tcPr>
            <w:tcW w:w="851" w:type="dxa"/>
            <w:vAlign w:val="center"/>
          </w:tcPr>
          <w:p w14:paraId="000007CF" w14:textId="77777777" w:rsidR="000C1305" w:rsidRDefault="003D2CD8">
            <w:pPr>
              <w:tabs>
                <w:tab w:val="left" w:pos="3388"/>
                <w:tab w:val="center" w:pos="4536"/>
              </w:tabs>
              <w:jc w:val="right"/>
              <w:rPr>
                <w:color w:val="333333"/>
                <w:sz w:val="18"/>
                <w:szCs w:val="18"/>
              </w:rPr>
            </w:pPr>
            <w:r>
              <w:rPr>
                <w:color w:val="333333"/>
                <w:sz w:val="18"/>
                <w:szCs w:val="18"/>
              </w:rPr>
              <w:t>60924</w:t>
            </w:r>
          </w:p>
        </w:tc>
        <w:tc>
          <w:tcPr>
            <w:tcW w:w="851" w:type="dxa"/>
            <w:vAlign w:val="center"/>
          </w:tcPr>
          <w:p w14:paraId="000007D0" w14:textId="77777777" w:rsidR="000C1305" w:rsidRDefault="003D2CD8">
            <w:pPr>
              <w:tabs>
                <w:tab w:val="left" w:pos="3388"/>
                <w:tab w:val="center" w:pos="4536"/>
              </w:tabs>
              <w:jc w:val="right"/>
              <w:rPr>
                <w:color w:val="333333"/>
                <w:sz w:val="18"/>
                <w:szCs w:val="18"/>
              </w:rPr>
            </w:pPr>
            <w:r>
              <w:rPr>
                <w:color w:val="333333"/>
                <w:sz w:val="18"/>
                <w:szCs w:val="18"/>
              </w:rPr>
              <w:t>92,0</w:t>
            </w:r>
          </w:p>
        </w:tc>
      </w:tr>
      <w:tr w:rsidR="000C1305" w14:paraId="0C4D9AB6" w14:textId="77777777">
        <w:tc>
          <w:tcPr>
            <w:tcW w:w="2096" w:type="dxa"/>
            <w:vAlign w:val="center"/>
          </w:tcPr>
          <w:p w14:paraId="000007D1" w14:textId="77777777" w:rsidR="000C1305" w:rsidRDefault="003D2CD8">
            <w:pPr>
              <w:tabs>
                <w:tab w:val="left" w:pos="3388"/>
                <w:tab w:val="center" w:pos="4536"/>
              </w:tabs>
              <w:rPr>
                <w:color w:val="333333"/>
                <w:sz w:val="18"/>
                <w:szCs w:val="18"/>
              </w:rPr>
            </w:pPr>
            <w:r>
              <w:rPr>
                <w:color w:val="333333"/>
                <w:sz w:val="18"/>
                <w:szCs w:val="18"/>
              </w:rPr>
              <w:t>30-34</w:t>
            </w:r>
          </w:p>
        </w:tc>
        <w:tc>
          <w:tcPr>
            <w:tcW w:w="850" w:type="dxa"/>
            <w:vAlign w:val="center"/>
          </w:tcPr>
          <w:p w14:paraId="000007D2" w14:textId="77777777" w:rsidR="000C1305" w:rsidRDefault="003D2CD8">
            <w:pPr>
              <w:tabs>
                <w:tab w:val="left" w:pos="3388"/>
                <w:tab w:val="center" w:pos="4536"/>
              </w:tabs>
              <w:jc w:val="right"/>
              <w:rPr>
                <w:color w:val="333333"/>
                <w:sz w:val="18"/>
                <w:szCs w:val="18"/>
              </w:rPr>
            </w:pPr>
            <w:r>
              <w:rPr>
                <w:color w:val="333333"/>
                <w:sz w:val="18"/>
                <w:szCs w:val="18"/>
              </w:rPr>
              <w:t>67914</w:t>
            </w:r>
          </w:p>
        </w:tc>
        <w:tc>
          <w:tcPr>
            <w:tcW w:w="851" w:type="dxa"/>
            <w:vAlign w:val="center"/>
          </w:tcPr>
          <w:p w14:paraId="000007D3" w14:textId="77777777" w:rsidR="000C1305" w:rsidRDefault="003D2CD8">
            <w:pPr>
              <w:tabs>
                <w:tab w:val="left" w:pos="3388"/>
                <w:tab w:val="center" w:pos="4536"/>
              </w:tabs>
              <w:jc w:val="right"/>
              <w:rPr>
                <w:color w:val="333333"/>
                <w:sz w:val="18"/>
                <w:szCs w:val="18"/>
              </w:rPr>
            </w:pPr>
            <w:r>
              <w:rPr>
                <w:color w:val="333333"/>
                <w:sz w:val="18"/>
                <w:szCs w:val="18"/>
              </w:rPr>
              <w:t>68692</w:t>
            </w:r>
          </w:p>
        </w:tc>
        <w:tc>
          <w:tcPr>
            <w:tcW w:w="850" w:type="dxa"/>
            <w:vAlign w:val="center"/>
          </w:tcPr>
          <w:p w14:paraId="000007D4" w14:textId="77777777" w:rsidR="000C1305" w:rsidRDefault="003D2CD8">
            <w:pPr>
              <w:tabs>
                <w:tab w:val="left" w:pos="3388"/>
                <w:tab w:val="center" w:pos="4536"/>
              </w:tabs>
              <w:jc w:val="right"/>
              <w:rPr>
                <w:color w:val="333333"/>
                <w:sz w:val="18"/>
                <w:szCs w:val="18"/>
              </w:rPr>
            </w:pPr>
            <w:r>
              <w:rPr>
                <w:color w:val="333333"/>
                <w:sz w:val="18"/>
                <w:szCs w:val="18"/>
              </w:rPr>
              <w:t>68521</w:t>
            </w:r>
          </w:p>
        </w:tc>
        <w:tc>
          <w:tcPr>
            <w:tcW w:w="851" w:type="dxa"/>
            <w:vAlign w:val="center"/>
          </w:tcPr>
          <w:p w14:paraId="000007D5" w14:textId="77777777" w:rsidR="000C1305" w:rsidRDefault="003D2CD8">
            <w:pPr>
              <w:tabs>
                <w:tab w:val="left" w:pos="3388"/>
                <w:tab w:val="center" w:pos="4536"/>
              </w:tabs>
              <w:jc w:val="right"/>
              <w:rPr>
                <w:color w:val="333333"/>
                <w:sz w:val="18"/>
                <w:szCs w:val="18"/>
              </w:rPr>
            </w:pPr>
            <w:r>
              <w:rPr>
                <w:color w:val="333333"/>
                <w:sz w:val="18"/>
                <w:szCs w:val="18"/>
              </w:rPr>
              <w:t>68285</w:t>
            </w:r>
          </w:p>
        </w:tc>
        <w:tc>
          <w:tcPr>
            <w:tcW w:w="851" w:type="dxa"/>
            <w:vAlign w:val="center"/>
          </w:tcPr>
          <w:p w14:paraId="000007D6" w14:textId="77777777" w:rsidR="000C1305" w:rsidRDefault="003D2CD8">
            <w:pPr>
              <w:tabs>
                <w:tab w:val="left" w:pos="3388"/>
                <w:tab w:val="center" w:pos="4536"/>
              </w:tabs>
              <w:jc w:val="right"/>
              <w:rPr>
                <w:color w:val="333333"/>
                <w:sz w:val="18"/>
                <w:szCs w:val="18"/>
              </w:rPr>
            </w:pPr>
            <w:r>
              <w:rPr>
                <w:color w:val="333333"/>
                <w:sz w:val="18"/>
                <w:szCs w:val="18"/>
              </w:rPr>
              <w:t>67473</w:t>
            </w:r>
          </w:p>
        </w:tc>
        <w:tc>
          <w:tcPr>
            <w:tcW w:w="851" w:type="dxa"/>
            <w:vAlign w:val="center"/>
          </w:tcPr>
          <w:p w14:paraId="000007D7" w14:textId="77777777" w:rsidR="000C1305" w:rsidRDefault="003D2CD8">
            <w:pPr>
              <w:tabs>
                <w:tab w:val="left" w:pos="3388"/>
                <w:tab w:val="center" w:pos="4536"/>
              </w:tabs>
              <w:jc w:val="right"/>
              <w:rPr>
                <w:color w:val="333333"/>
                <w:sz w:val="18"/>
                <w:szCs w:val="18"/>
              </w:rPr>
            </w:pPr>
            <w:r>
              <w:rPr>
                <w:color w:val="333333"/>
                <w:sz w:val="18"/>
                <w:szCs w:val="18"/>
              </w:rPr>
              <w:t>67401</w:t>
            </w:r>
          </w:p>
        </w:tc>
        <w:tc>
          <w:tcPr>
            <w:tcW w:w="851" w:type="dxa"/>
            <w:vAlign w:val="center"/>
          </w:tcPr>
          <w:p w14:paraId="000007D8" w14:textId="77777777" w:rsidR="000C1305" w:rsidRDefault="003D2CD8">
            <w:pPr>
              <w:tabs>
                <w:tab w:val="left" w:pos="3388"/>
                <w:tab w:val="center" w:pos="4536"/>
              </w:tabs>
              <w:jc w:val="right"/>
              <w:rPr>
                <w:color w:val="333333"/>
                <w:sz w:val="18"/>
                <w:szCs w:val="18"/>
              </w:rPr>
            </w:pPr>
            <w:r>
              <w:rPr>
                <w:color w:val="333333"/>
                <w:sz w:val="18"/>
                <w:szCs w:val="18"/>
              </w:rPr>
              <w:t>67940</w:t>
            </w:r>
          </w:p>
        </w:tc>
        <w:tc>
          <w:tcPr>
            <w:tcW w:w="851" w:type="dxa"/>
            <w:vAlign w:val="center"/>
          </w:tcPr>
          <w:p w14:paraId="000007D9" w14:textId="77777777" w:rsidR="000C1305" w:rsidRDefault="003D2CD8">
            <w:pPr>
              <w:tabs>
                <w:tab w:val="left" w:pos="3388"/>
                <w:tab w:val="center" w:pos="4536"/>
              </w:tabs>
              <w:jc w:val="right"/>
              <w:rPr>
                <w:color w:val="333333"/>
                <w:sz w:val="18"/>
                <w:szCs w:val="18"/>
              </w:rPr>
            </w:pPr>
            <w:r>
              <w:rPr>
                <w:color w:val="333333"/>
                <w:sz w:val="18"/>
                <w:szCs w:val="18"/>
              </w:rPr>
              <w:t>100,0</w:t>
            </w:r>
          </w:p>
        </w:tc>
      </w:tr>
      <w:tr w:rsidR="000C1305" w14:paraId="1834E5C0" w14:textId="77777777">
        <w:tc>
          <w:tcPr>
            <w:tcW w:w="2096" w:type="dxa"/>
            <w:vAlign w:val="center"/>
          </w:tcPr>
          <w:p w14:paraId="000007DA" w14:textId="77777777" w:rsidR="000C1305" w:rsidRDefault="003D2CD8">
            <w:pPr>
              <w:tabs>
                <w:tab w:val="left" w:pos="3388"/>
                <w:tab w:val="center" w:pos="4536"/>
              </w:tabs>
              <w:rPr>
                <w:color w:val="333333"/>
                <w:sz w:val="18"/>
                <w:szCs w:val="18"/>
              </w:rPr>
            </w:pPr>
            <w:r>
              <w:rPr>
                <w:color w:val="333333"/>
                <w:sz w:val="18"/>
                <w:szCs w:val="18"/>
              </w:rPr>
              <w:t>35-39</w:t>
            </w:r>
          </w:p>
        </w:tc>
        <w:tc>
          <w:tcPr>
            <w:tcW w:w="850" w:type="dxa"/>
            <w:vAlign w:val="center"/>
          </w:tcPr>
          <w:p w14:paraId="000007DB" w14:textId="77777777" w:rsidR="000C1305" w:rsidRDefault="003D2CD8">
            <w:pPr>
              <w:tabs>
                <w:tab w:val="left" w:pos="3388"/>
                <w:tab w:val="center" w:pos="4536"/>
              </w:tabs>
              <w:jc w:val="right"/>
              <w:rPr>
                <w:color w:val="333333"/>
                <w:sz w:val="18"/>
                <w:szCs w:val="18"/>
              </w:rPr>
            </w:pPr>
            <w:r>
              <w:rPr>
                <w:color w:val="333333"/>
                <w:sz w:val="18"/>
                <w:szCs w:val="18"/>
              </w:rPr>
              <w:t>63226</w:t>
            </w:r>
          </w:p>
        </w:tc>
        <w:tc>
          <w:tcPr>
            <w:tcW w:w="851" w:type="dxa"/>
            <w:vAlign w:val="center"/>
          </w:tcPr>
          <w:p w14:paraId="000007DC" w14:textId="77777777" w:rsidR="000C1305" w:rsidRDefault="003D2CD8">
            <w:pPr>
              <w:tabs>
                <w:tab w:val="left" w:pos="3388"/>
                <w:tab w:val="center" w:pos="4536"/>
              </w:tabs>
              <w:jc w:val="right"/>
              <w:rPr>
                <w:color w:val="333333"/>
                <w:sz w:val="18"/>
                <w:szCs w:val="18"/>
              </w:rPr>
            </w:pPr>
            <w:r>
              <w:rPr>
                <w:color w:val="333333"/>
                <w:sz w:val="18"/>
                <w:szCs w:val="18"/>
              </w:rPr>
              <w:t>63919</w:t>
            </w:r>
          </w:p>
        </w:tc>
        <w:tc>
          <w:tcPr>
            <w:tcW w:w="850" w:type="dxa"/>
            <w:vAlign w:val="center"/>
          </w:tcPr>
          <w:p w14:paraId="000007DD" w14:textId="77777777" w:rsidR="000C1305" w:rsidRDefault="003D2CD8">
            <w:pPr>
              <w:tabs>
                <w:tab w:val="left" w:pos="3388"/>
                <w:tab w:val="center" w:pos="4536"/>
              </w:tabs>
              <w:jc w:val="right"/>
              <w:rPr>
                <w:color w:val="333333"/>
                <w:sz w:val="18"/>
                <w:szCs w:val="18"/>
              </w:rPr>
            </w:pPr>
            <w:r>
              <w:rPr>
                <w:color w:val="333333"/>
                <w:sz w:val="18"/>
                <w:szCs w:val="18"/>
              </w:rPr>
              <w:t>65554</w:t>
            </w:r>
          </w:p>
        </w:tc>
        <w:tc>
          <w:tcPr>
            <w:tcW w:w="851" w:type="dxa"/>
            <w:vAlign w:val="center"/>
          </w:tcPr>
          <w:p w14:paraId="000007DE" w14:textId="77777777" w:rsidR="000C1305" w:rsidRDefault="003D2CD8">
            <w:pPr>
              <w:tabs>
                <w:tab w:val="left" w:pos="3388"/>
                <w:tab w:val="center" w:pos="4536"/>
              </w:tabs>
              <w:jc w:val="right"/>
              <w:rPr>
                <w:color w:val="333333"/>
                <w:sz w:val="18"/>
                <w:szCs w:val="18"/>
              </w:rPr>
            </w:pPr>
            <w:r>
              <w:rPr>
                <w:color w:val="333333"/>
                <w:sz w:val="18"/>
                <w:szCs w:val="18"/>
              </w:rPr>
              <w:t>67619</w:t>
            </w:r>
          </w:p>
        </w:tc>
        <w:tc>
          <w:tcPr>
            <w:tcW w:w="851" w:type="dxa"/>
            <w:vAlign w:val="center"/>
          </w:tcPr>
          <w:p w14:paraId="000007DF" w14:textId="77777777" w:rsidR="000C1305" w:rsidRDefault="003D2CD8">
            <w:pPr>
              <w:tabs>
                <w:tab w:val="left" w:pos="3388"/>
                <w:tab w:val="center" w:pos="4536"/>
              </w:tabs>
              <w:jc w:val="right"/>
              <w:rPr>
                <w:color w:val="333333"/>
                <w:sz w:val="18"/>
                <w:szCs w:val="18"/>
              </w:rPr>
            </w:pPr>
            <w:r>
              <w:rPr>
                <w:color w:val="333333"/>
                <w:sz w:val="18"/>
                <w:szCs w:val="18"/>
              </w:rPr>
              <w:t>69293</w:t>
            </w:r>
          </w:p>
        </w:tc>
        <w:tc>
          <w:tcPr>
            <w:tcW w:w="851" w:type="dxa"/>
            <w:vAlign w:val="center"/>
          </w:tcPr>
          <w:p w14:paraId="000007E0" w14:textId="77777777" w:rsidR="000C1305" w:rsidRDefault="003D2CD8">
            <w:pPr>
              <w:tabs>
                <w:tab w:val="left" w:pos="3388"/>
                <w:tab w:val="center" w:pos="4536"/>
              </w:tabs>
              <w:jc w:val="right"/>
              <w:rPr>
                <w:color w:val="333333"/>
                <w:sz w:val="18"/>
                <w:szCs w:val="18"/>
              </w:rPr>
            </w:pPr>
            <w:r>
              <w:rPr>
                <w:color w:val="333333"/>
                <w:sz w:val="18"/>
                <w:szCs w:val="18"/>
              </w:rPr>
              <w:t>70943</w:t>
            </w:r>
          </w:p>
        </w:tc>
        <w:tc>
          <w:tcPr>
            <w:tcW w:w="851" w:type="dxa"/>
            <w:vAlign w:val="center"/>
          </w:tcPr>
          <w:p w14:paraId="000007E1" w14:textId="77777777" w:rsidR="000C1305" w:rsidRDefault="003D2CD8">
            <w:pPr>
              <w:tabs>
                <w:tab w:val="left" w:pos="3388"/>
                <w:tab w:val="center" w:pos="4536"/>
              </w:tabs>
              <w:jc w:val="right"/>
              <w:rPr>
                <w:color w:val="333333"/>
                <w:sz w:val="18"/>
                <w:szCs w:val="18"/>
              </w:rPr>
            </w:pPr>
            <w:r>
              <w:rPr>
                <w:color w:val="333333"/>
                <w:sz w:val="18"/>
                <w:szCs w:val="18"/>
              </w:rPr>
              <w:t>72036</w:t>
            </w:r>
          </w:p>
        </w:tc>
        <w:tc>
          <w:tcPr>
            <w:tcW w:w="851" w:type="dxa"/>
            <w:vAlign w:val="center"/>
          </w:tcPr>
          <w:p w14:paraId="000007E2" w14:textId="77777777" w:rsidR="000C1305" w:rsidRDefault="003D2CD8">
            <w:pPr>
              <w:tabs>
                <w:tab w:val="left" w:pos="3388"/>
                <w:tab w:val="center" w:pos="4536"/>
              </w:tabs>
              <w:jc w:val="right"/>
              <w:rPr>
                <w:color w:val="333333"/>
                <w:sz w:val="18"/>
                <w:szCs w:val="18"/>
              </w:rPr>
            </w:pPr>
            <w:r>
              <w:rPr>
                <w:color w:val="333333"/>
                <w:sz w:val="18"/>
                <w:szCs w:val="18"/>
              </w:rPr>
              <w:t>113,9</w:t>
            </w:r>
          </w:p>
        </w:tc>
      </w:tr>
      <w:tr w:rsidR="000C1305" w14:paraId="405EC1FA" w14:textId="77777777">
        <w:tc>
          <w:tcPr>
            <w:tcW w:w="2096" w:type="dxa"/>
            <w:vAlign w:val="center"/>
          </w:tcPr>
          <w:p w14:paraId="000007E3" w14:textId="77777777" w:rsidR="000C1305" w:rsidRDefault="003D2CD8">
            <w:pPr>
              <w:tabs>
                <w:tab w:val="left" w:pos="3388"/>
                <w:tab w:val="center" w:pos="4536"/>
              </w:tabs>
              <w:rPr>
                <w:color w:val="333333"/>
                <w:sz w:val="18"/>
                <w:szCs w:val="18"/>
              </w:rPr>
            </w:pPr>
            <w:r>
              <w:rPr>
                <w:color w:val="333333"/>
                <w:sz w:val="18"/>
                <w:szCs w:val="18"/>
              </w:rPr>
              <w:lastRenderedPageBreak/>
              <w:t>40-44</w:t>
            </w:r>
          </w:p>
        </w:tc>
        <w:tc>
          <w:tcPr>
            <w:tcW w:w="850" w:type="dxa"/>
            <w:vAlign w:val="center"/>
          </w:tcPr>
          <w:p w14:paraId="000007E4" w14:textId="77777777" w:rsidR="000C1305" w:rsidRDefault="003D2CD8">
            <w:pPr>
              <w:tabs>
                <w:tab w:val="left" w:pos="3388"/>
                <w:tab w:val="center" w:pos="4536"/>
              </w:tabs>
              <w:jc w:val="right"/>
              <w:rPr>
                <w:color w:val="333333"/>
                <w:sz w:val="18"/>
                <w:szCs w:val="18"/>
              </w:rPr>
            </w:pPr>
            <w:r>
              <w:rPr>
                <w:color w:val="333333"/>
                <w:sz w:val="18"/>
                <w:szCs w:val="18"/>
              </w:rPr>
              <w:t>58932</w:t>
            </w:r>
          </w:p>
        </w:tc>
        <w:tc>
          <w:tcPr>
            <w:tcW w:w="851" w:type="dxa"/>
            <w:vAlign w:val="center"/>
          </w:tcPr>
          <w:p w14:paraId="000007E5" w14:textId="77777777" w:rsidR="000C1305" w:rsidRDefault="003D2CD8">
            <w:pPr>
              <w:tabs>
                <w:tab w:val="left" w:pos="3388"/>
                <w:tab w:val="center" w:pos="4536"/>
              </w:tabs>
              <w:jc w:val="right"/>
              <w:rPr>
                <w:color w:val="333333"/>
                <w:sz w:val="18"/>
                <w:szCs w:val="18"/>
              </w:rPr>
            </w:pPr>
            <w:r>
              <w:rPr>
                <w:color w:val="333333"/>
                <w:sz w:val="18"/>
                <w:szCs w:val="18"/>
              </w:rPr>
              <w:t>60718</w:t>
            </w:r>
          </w:p>
        </w:tc>
        <w:tc>
          <w:tcPr>
            <w:tcW w:w="850" w:type="dxa"/>
            <w:vAlign w:val="center"/>
          </w:tcPr>
          <w:p w14:paraId="000007E6" w14:textId="77777777" w:rsidR="000C1305" w:rsidRDefault="003D2CD8">
            <w:pPr>
              <w:tabs>
                <w:tab w:val="left" w:pos="3388"/>
                <w:tab w:val="center" w:pos="4536"/>
              </w:tabs>
              <w:jc w:val="right"/>
              <w:rPr>
                <w:color w:val="333333"/>
                <w:sz w:val="18"/>
                <w:szCs w:val="18"/>
              </w:rPr>
            </w:pPr>
            <w:r>
              <w:rPr>
                <w:color w:val="333333"/>
                <w:sz w:val="18"/>
                <w:szCs w:val="18"/>
              </w:rPr>
              <w:t>62202</w:t>
            </w:r>
          </w:p>
        </w:tc>
        <w:tc>
          <w:tcPr>
            <w:tcW w:w="851" w:type="dxa"/>
            <w:vAlign w:val="center"/>
          </w:tcPr>
          <w:p w14:paraId="000007E7" w14:textId="77777777" w:rsidR="000C1305" w:rsidRDefault="003D2CD8">
            <w:pPr>
              <w:tabs>
                <w:tab w:val="left" w:pos="3388"/>
                <w:tab w:val="center" w:pos="4536"/>
              </w:tabs>
              <w:jc w:val="right"/>
              <w:rPr>
                <w:color w:val="333333"/>
                <w:sz w:val="18"/>
                <w:szCs w:val="18"/>
              </w:rPr>
            </w:pPr>
            <w:r>
              <w:rPr>
                <w:color w:val="333333"/>
                <w:sz w:val="18"/>
                <w:szCs w:val="18"/>
              </w:rPr>
              <w:t>63358</w:t>
            </w:r>
          </w:p>
        </w:tc>
        <w:tc>
          <w:tcPr>
            <w:tcW w:w="851" w:type="dxa"/>
            <w:vAlign w:val="center"/>
          </w:tcPr>
          <w:p w14:paraId="000007E8" w14:textId="77777777" w:rsidR="000C1305" w:rsidRDefault="003D2CD8">
            <w:pPr>
              <w:tabs>
                <w:tab w:val="left" w:pos="3388"/>
                <w:tab w:val="center" w:pos="4536"/>
              </w:tabs>
              <w:jc w:val="right"/>
              <w:rPr>
                <w:color w:val="333333"/>
                <w:sz w:val="18"/>
                <w:szCs w:val="18"/>
              </w:rPr>
            </w:pPr>
            <w:r>
              <w:rPr>
                <w:color w:val="333333"/>
                <w:sz w:val="18"/>
                <w:szCs w:val="18"/>
              </w:rPr>
              <w:t>64675</w:t>
            </w:r>
          </w:p>
        </w:tc>
        <w:tc>
          <w:tcPr>
            <w:tcW w:w="851" w:type="dxa"/>
            <w:vAlign w:val="center"/>
          </w:tcPr>
          <w:p w14:paraId="000007E9" w14:textId="77777777" w:rsidR="000C1305" w:rsidRDefault="003D2CD8">
            <w:pPr>
              <w:tabs>
                <w:tab w:val="left" w:pos="3388"/>
                <w:tab w:val="center" w:pos="4536"/>
              </w:tabs>
              <w:jc w:val="right"/>
              <w:rPr>
                <w:color w:val="333333"/>
                <w:sz w:val="18"/>
                <w:szCs w:val="18"/>
              </w:rPr>
            </w:pPr>
            <w:r>
              <w:rPr>
                <w:color w:val="333333"/>
                <w:sz w:val="18"/>
                <w:szCs w:val="18"/>
              </w:rPr>
              <w:t>65818</w:t>
            </w:r>
          </w:p>
        </w:tc>
        <w:tc>
          <w:tcPr>
            <w:tcW w:w="851" w:type="dxa"/>
            <w:vAlign w:val="center"/>
          </w:tcPr>
          <w:p w14:paraId="000007EA" w14:textId="77777777" w:rsidR="000C1305" w:rsidRDefault="003D2CD8">
            <w:pPr>
              <w:tabs>
                <w:tab w:val="left" w:pos="3388"/>
                <w:tab w:val="center" w:pos="4536"/>
              </w:tabs>
              <w:jc w:val="right"/>
              <w:rPr>
                <w:color w:val="333333"/>
                <w:sz w:val="18"/>
                <w:szCs w:val="18"/>
              </w:rPr>
            </w:pPr>
            <w:r>
              <w:rPr>
                <w:color w:val="333333"/>
                <w:sz w:val="18"/>
                <w:szCs w:val="18"/>
              </w:rPr>
              <w:t>66692</w:t>
            </w:r>
          </w:p>
        </w:tc>
        <w:tc>
          <w:tcPr>
            <w:tcW w:w="851" w:type="dxa"/>
            <w:vAlign w:val="center"/>
          </w:tcPr>
          <w:p w14:paraId="000007EB" w14:textId="77777777" w:rsidR="000C1305" w:rsidRDefault="003D2CD8">
            <w:pPr>
              <w:tabs>
                <w:tab w:val="left" w:pos="3388"/>
                <w:tab w:val="center" w:pos="4536"/>
              </w:tabs>
              <w:jc w:val="right"/>
              <w:rPr>
                <w:color w:val="333333"/>
                <w:sz w:val="18"/>
                <w:szCs w:val="18"/>
              </w:rPr>
            </w:pPr>
            <w:r>
              <w:rPr>
                <w:color w:val="333333"/>
                <w:sz w:val="18"/>
                <w:szCs w:val="18"/>
              </w:rPr>
              <w:t>113,2</w:t>
            </w:r>
          </w:p>
        </w:tc>
      </w:tr>
      <w:tr w:rsidR="000C1305" w14:paraId="0E447BC0" w14:textId="77777777">
        <w:tc>
          <w:tcPr>
            <w:tcW w:w="2096" w:type="dxa"/>
            <w:vAlign w:val="center"/>
          </w:tcPr>
          <w:p w14:paraId="000007EC" w14:textId="77777777" w:rsidR="000C1305" w:rsidRDefault="003D2CD8">
            <w:pPr>
              <w:tabs>
                <w:tab w:val="left" w:pos="3388"/>
                <w:tab w:val="center" w:pos="4536"/>
              </w:tabs>
              <w:rPr>
                <w:color w:val="333333"/>
                <w:sz w:val="18"/>
                <w:szCs w:val="18"/>
              </w:rPr>
            </w:pPr>
            <w:r>
              <w:rPr>
                <w:color w:val="333333"/>
                <w:sz w:val="18"/>
                <w:szCs w:val="18"/>
              </w:rPr>
              <w:t>45-49</w:t>
            </w:r>
          </w:p>
        </w:tc>
        <w:tc>
          <w:tcPr>
            <w:tcW w:w="850" w:type="dxa"/>
            <w:vAlign w:val="center"/>
          </w:tcPr>
          <w:p w14:paraId="000007ED" w14:textId="77777777" w:rsidR="000C1305" w:rsidRDefault="003D2CD8">
            <w:pPr>
              <w:tabs>
                <w:tab w:val="left" w:pos="3388"/>
                <w:tab w:val="center" w:pos="4536"/>
              </w:tabs>
              <w:jc w:val="right"/>
              <w:rPr>
                <w:color w:val="333333"/>
                <w:sz w:val="18"/>
                <w:szCs w:val="18"/>
              </w:rPr>
            </w:pPr>
            <w:r>
              <w:rPr>
                <w:color w:val="333333"/>
                <w:sz w:val="18"/>
                <w:szCs w:val="18"/>
              </w:rPr>
              <w:t>51042</w:t>
            </w:r>
          </w:p>
        </w:tc>
        <w:tc>
          <w:tcPr>
            <w:tcW w:w="851" w:type="dxa"/>
            <w:vAlign w:val="center"/>
          </w:tcPr>
          <w:p w14:paraId="000007EE" w14:textId="77777777" w:rsidR="000C1305" w:rsidRDefault="003D2CD8">
            <w:pPr>
              <w:tabs>
                <w:tab w:val="left" w:pos="3388"/>
                <w:tab w:val="center" w:pos="4536"/>
              </w:tabs>
              <w:jc w:val="right"/>
              <w:rPr>
                <w:color w:val="333333"/>
                <w:sz w:val="18"/>
                <w:szCs w:val="18"/>
              </w:rPr>
            </w:pPr>
            <w:r>
              <w:rPr>
                <w:color w:val="333333"/>
                <w:sz w:val="18"/>
                <w:szCs w:val="18"/>
              </w:rPr>
              <w:t>52318</w:t>
            </w:r>
          </w:p>
        </w:tc>
        <w:tc>
          <w:tcPr>
            <w:tcW w:w="850" w:type="dxa"/>
            <w:vAlign w:val="center"/>
          </w:tcPr>
          <w:p w14:paraId="000007EF" w14:textId="77777777" w:rsidR="000C1305" w:rsidRDefault="003D2CD8">
            <w:pPr>
              <w:tabs>
                <w:tab w:val="left" w:pos="3388"/>
                <w:tab w:val="center" w:pos="4536"/>
              </w:tabs>
              <w:jc w:val="right"/>
              <w:rPr>
                <w:color w:val="333333"/>
                <w:sz w:val="18"/>
                <w:szCs w:val="18"/>
              </w:rPr>
            </w:pPr>
            <w:r>
              <w:rPr>
                <w:color w:val="333333"/>
                <w:sz w:val="18"/>
                <w:szCs w:val="18"/>
              </w:rPr>
              <w:t>53917</w:t>
            </w:r>
          </w:p>
        </w:tc>
        <w:tc>
          <w:tcPr>
            <w:tcW w:w="851" w:type="dxa"/>
            <w:vAlign w:val="center"/>
          </w:tcPr>
          <w:p w14:paraId="000007F0" w14:textId="77777777" w:rsidR="000C1305" w:rsidRDefault="003D2CD8">
            <w:pPr>
              <w:tabs>
                <w:tab w:val="left" w:pos="3388"/>
                <w:tab w:val="center" w:pos="4536"/>
              </w:tabs>
              <w:jc w:val="right"/>
              <w:rPr>
                <w:color w:val="333333"/>
                <w:sz w:val="18"/>
                <w:szCs w:val="18"/>
              </w:rPr>
            </w:pPr>
            <w:r>
              <w:rPr>
                <w:color w:val="333333"/>
                <w:sz w:val="18"/>
                <w:szCs w:val="18"/>
              </w:rPr>
              <w:t>55641</w:t>
            </w:r>
          </w:p>
        </w:tc>
        <w:tc>
          <w:tcPr>
            <w:tcW w:w="851" w:type="dxa"/>
            <w:vAlign w:val="center"/>
          </w:tcPr>
          <w:p w14:paraId="000007F1" w14:textId="77777777" w:rsidR="000C1305" w:rsidRDefault="003D2CD8">
            <w:pPr>
              <w:tabs>
                <w:tab w:val="left" w:pos="3388"/>
                <w:tab w:val="center" w:pos="4536"/>
              </w:tabs>
              <w:jc w:val="right"/>
              <w:rPr>
                <w:color w:val="333333"/>
                <w:sz w:val="18"/>
                <w:szCs w:val="18"/>
              </w:rPr>
            </w:pPr>
            <w:r>
              <w:rPr>
                <w:color w:val="333333"/>
                <w:sz w:val="18"/>
                <w:szCs w:val="18"/>
              </w:rPr>
              <w:t>57909</w:t>
            </w:r>
          </w:p>
        </w:tc>
        <w:tc>
          <w:tcPr>
            <w:tcW w:w="851" w:type="dxa"/>
            <w:vAlign w:val="center"/>
          </w:tcPr>
          <w:p w14:paraId="000007F2" w14:textId="77777777" w:rsidR="000C1305" w:rsidRDefault="003D2CD8">
            <w:pPr>
              <w:tabs>
                <w:tab w:val="left" w:pos="3388"/>
                <w:tab w:val="center" w:pos="4536"/>
              </w:tabs>
              <w:jc w:val="right"/>
              <w:rPr>
                <w:color w:val="333333"/>
                <w:sz w:val="18"/>
                <w:szCs w:val="18"/>
              </w:rPr>
            </w:pPr>
            <w:r>
              <w:rPr>
                <w:color w:val="333333"/>
                <w:sz w:val="18"/>
                <w:szCs w:val="18"/>
              </w:rPr>
              <w:t>60236</w:t>
            </w:r>
          </w:p>
        </w:tc>
        <w:tc>
          <w:tcPr>
            <w:tcW w:w="851" w:type="dxa"/>
            <w:vAlign w:val="center"/>
          </w:tcPr>
          <w:p w14:paraId="000007F3" w14:textId="77777777" w:rsidR="000C1305" w:rsidRDefault="003D2CD8">
            <w:pPr>
              <w:tabs>
                <w:tab w:val="left" w:pos="3388"/>
                <w:tab w:val="center" w:pos="4536"/>
              </w:tabs>
              <w:jc w:val="right"/>
              <w:rPr>
                <w:color w:val="333333"/>
                <w:sz w:val="18"/>
                <w:szCs w:val="18"/>
              </w:rPr>
            </w:pPr>
            <w:r>
              <w:rPr>
                <w:color w:val="333333"/>
                <w:sz w:val="18"/>
                <w:szCs w:val="18"/>
              </w:rPr>
              <w:t>62190</w:t>
            </w:r>
          </w:p>
        </w:tc>
        <w:tc>
          <w:tcPr>
            <w:tcW w:w="851" w:type="dxa"/>
            <w:vAlign w:val="center"/>
          </w:tcPr>
          <w:p w14:paraId="000007F4" w14:textId="77777777" w:rsidR="000C1305" w:rsidRDefault="003D2CD8">
            <w:pPr>
              <w:tabs>
                <w:tab w:val="left" w:pos="3388"/>
                <w:tab w:val="center" w:pos="4536"/>
              </w:tabs>
              <w:jc w:val="right"/>
              <w:rPr>
                <w:color w:val="333333"/>
                <w:sz w:val="18"/>
                <w:szCs w:val="18"/>
              </w:rPr>
            </w:pPr>
            <w:r>
              <w:rPr>
                <w:color w:val="333333"/>
                <w:sz w:val="18"/>
                <w:szCs w:val="18"/>
              </w:rPr>
              <w:t>121,8</w:t>
            </w:r>
          </w:p>
        </w:tc>
      </w:tr>
      <w:tr w:rsidR="000C1305" w14:paraId="744C25C0" w14:textId="77777777">
        <w:tc>
          <w:tcPr>
            <w:tcW w:w="2096" w:type="dxa"/>
            <w:vAlign w:val="center"/>
          </w:tcPr>
          <w:p w14:paraId="000007F5" w14:textId="77777777" w:rsidR="000C1305" w:rsidRDefault="003D2CD8">
            <w:pPr>
              <w:tabs>
                <w:tab w:val="left" w:pos="3388"/>
                <w:tab w:val="center" w:pos="4536"/>
              </w:tabs>
              <w:rPr>
                <w:color w:val="333333"/>
                <w:sz w:val="18"/>
                <w:szCs w:val="18"/>
              </w:rPr>
            </w:pPr>
            <w:r>
              <w:rPr>
                <w:color w:val="333333"/>
                <w:sz w:val="18"/>
                <w:szCs w:val="18"/>
              </w:rPr>
              <w:t>50-54</w:t>
            </w:r>
          </w:p>
        </w:tc>
        <w:tc>
          <w:tcPr>
            <w:tcW w:w="850" w:type="dxa"/>
            <w:vAlign w:val="center"/>
          </w:tcPr>
          <w:p w14:paraId="000007F6" w14:textId="77777777" w:rsidR="000C1305" w:rsidRDefault="003D2CD8">
            <w:pPr>
              <w:tabs>
                <w:tab w:val="left" w:pos="3388"/>
                <w:tab w:val="center" w:pos="4536"/>
              </w:tabs>
              <w:jc w:val="right"/>
              <w:rPr>
                <w:color w:val="333333"/>
                <w:sz w:val="18"/>
                <w:szCs w:val="18"/>
              </w:rPr>
            </w:pPr>
            <w:r>
              <w:rPr>
                <w:color w:val="333333"/>
                <w:sz w:val="18"/>
                <w:szCs w:val="18"/>
              </w:rPr>
              <w:t>52333</w:t>
            </w:r>
          </w:p>
        </w:tc>
        <w:tc>
          <w:tcPr>
            <w:tcW w:w="851" w:type="dxa"/>
            <w:vAlign w:val="center"/>
          </w:tcPr>
          <w:p w14:paraId="000007F7" w14:textId="77777777" w:rsidR="000C1305" w:rsidRDefault="003D2CD8">
            <w:pPr>
              <w:tabs>
                <w:tab w:val="left" w:pos="3388"/>
                <w:tab w:val="center" w:pos="4536"/>
              </w:tabs>
              <w:jc w:val="right"/>
              <w:rPr>
                <w:color w:val="333333"/>
                <w:sz w:val="18"/>
                <w:szCs w:val="18"/>
              </w:rPr>
            </w:pPr>
            <w:r>
              <w:rPr>
                <w:color w:val="333333"/>
                <w:sz w:val="18"/>
                <w:szCs w:val="18"/>
              </w:rPr>
              <w:t>51572</w:t>
            </w:r>
          </w:p>
        </w:tc>
        <w:tc>
          <w:tcPr>
            <w:tcW w:w="850" w:type="dxa"/>
            <w:vAlign w:val="center"/>
          </w:tcPr>
          <w:p w14:paraId="000007F8" w14:textId="77777777" w:rsidR="000C1305" w:rsidRDefault="003D2CD8">
            <w:pPr>
              <w:tabs>
                <w:tab w:val="left" w:pos="3388"/>
                <w:tab w:val="center" w:pos="4536"/>
              </w:tabs>
              <w:jc w:val="right"/>
              <w:rPr>
                <w:color w:val="333333"/>
                <w:sz w:val="18"/>
                <w:szCs w:val="18"/>
              </w:rPr>
            </w:pPr>
            <w:r>
              <w:rPr>
                <w:color w:val="333333"/>
                <w:sz w:val="18"/>
                <w:szCs w:val="18"/>
              </w:rPr>
              <w:t>51444</w:t>
            </w:r>
          </w:p>
        </w:tc>
        <w:tc>
          <w:tcPr>
            <w:tcW w:w="851" w:type="dxa"/>
            <w:vAlign w:val="center"/>
          </w:tcPr>
          <w:p w14:paraId="000007F9" w14:textId="77777777" w:rsidR="000C1305" w:rsidRDefault="003D2CD8">
            <w:pPr>
              <w:tabs>
                <w:tab w:val="left" w:pos="3388"/>
                <w:tab w:val="center" w:pos="4536"/>
              </w:tabs>
              <w:jc w:val="right"/>
              <w:rPr>
                <w:color w:val="333333"/>
                <w:sz w:val="18"/>
                <w:szCs w:val="18"/>
              </w:rPr>
            </w:pPr>
            <w:r>
              <w:rPr>
                <w:color w:val="333333"/>
                <w:sz w:val="18"/>
                <w:szCs w:val="18"/>
              </w:rPr>
              <w:t>51121</w:t>
            </w:r>
          </w:p>
        </w:tc>
        <w:tc>
          <w:tcPr>
            <w:tcW w:w="851" w:type="dxa"/>
            <w:vAlign w:val="center"/>
          </w:tcPr>
          <w:p w14:paraId="000007FA" w14:textId="77777777" w:rsidR="000C1305" w:rsidRDefault="003D2CD8">
            <w:pPr>
              <w:tabs>
                <w:tab w:val="left" w:pos="3388"/>
                <w:tab w:val="center" w:pos="4536"/>
              </w:tabs>
              <w:jc w:val="right"/>
              <w:rPr>
                <w:color w:val="333333"/>
                <w:sz w:val="18"/>
                <w:szCs w:val="18"/>
              </w:rPr>
            </w:pPr>
            <w:r>
              <w:rPr>
                <w:color w:val="333333"/>
                <w:sz w:val="18"/>
                <w:szCs w:val="18"/>
              </w:rPr>
              <w:t>50901</w:t>
            </w:r>
          </w:p>
        </w:tc>
        <w:tc>
          <w:tcPr>
            <w:tcW w:w="851" w:type="dxa"/>
            <w:vAlign w:val="center"/>
          </w:tcPr>
          <w:p w14:paraId="000007FB" w14:textId="77777777" w:rsidR="000C1305" w:rsidRDefault="003D2CD8">
            <w:pPr>
              <w:tabs>
                <w:tab w:val="left" w:pos="3388"/>
                <w:tab w:val="center" w:pos="4536"/>
              </w:tabs>
              <w:jc w:val="right"/>
              <w:rPr>
                <w:color w:val="333333"/>
                <w:sz w:val="18"/>
                <w:szCs w:val="18"/>
              </w:rPr>
            </w:pPr>
            <w:r>
              <w:rPr>
                <w:color w:val="333333"/>
                <w:sz w:val="18"/>
                <w:szCs w:val="18"/>
              </w:rPr>
              <w:t>51193</w:t>
            </w:r>
          </w:p>
        </w:tc>
        <w:tc>
          <w:tcPr>
            <w:tcW w:w="851" w:type="dxa"/>
            <w:vAlign w:val="center"/>
          </w:tcPr>
          <w:p w14:paraId="000007FC" w14:textId="77777777" w:rsidR="000C1305" w:rsidRDefault="003D2CD8">
            <w:pPr>
              <w:tabs>
                <w:tab w:val="left" w:pos="3388"/>
                <w:tab w:val="center" w:pos="4536"/>
              </w:tabs>
              <w:jc w:val="right"/>
              <w:rPr>
                <w:color w:val="333333"/>
                <w:sz w:val="18"/>
                <w:szCs w:val="18"/>
              </w:rPr>
            </w:pPr>
            <w:r>
              <w:rPr>
                <w:color w:val="333333"/>
                <w:sz w:val="18"/>
                <w:szCs w:val="18"/>
              </w:rPr>
              <w:t>52476</w:t>
            </w:r>
          </w:p>
        </w:tc>
        <w:tc>
          <w:tcPr>
            <w:tcW w:w="851" w:type="dxa"/>
            <w:vAlign w:val="center"/>
          </w:tcPr>
          <w:p w14:paraId="000007FD" w14:textId="77777777" w:rsidR="000C1305" w:rsidRDefault="003D2CD8">
            <w:pPr>
              <w:tabs>
                <w:tab w:val="left" w:pos="3388"/>
                <w:tab w:val="center" w:pos="4536"/>
              </w:tabs>
              <w:jc w:val="right"/>
              <w:rPr>
                <w:color w:val="333333"/>
                <w:sz w:val="18"/>
                <w:szCs w:val="18"/>
              </w:rPr>
            </w:pPr>
            <w:r>
              <w:rPr>
                <w:color w:val="333333"/>
                <w:sz w:val="18"/>
                <w:szCs w:val="18"/>
              </w:rPr>
              <w:t>100,3</w:t>
            </w:r>
          </w:p>
        </w:tc>
      </w:tr>
      <w:tr w:rsidR="000C1305" w14:paraId="28512F03" w14:textId="77777777">
        <w:tc>
          <w:tcPr>
            <w:tcW w:w="2096" w:type="dxa"/>
            <w:vAlign w:val="center"/>
          </w:tcPr>
          <w:p w14:paraId="000007FE" w14:textId="77777777" w:rsidR="000C1305" w:rsidRDefault="003D2CD8">
            <w:pPr>
              <w:tabs>
                <w:tab w:val="left" w:pos="3388"/>
                <w:tab w:val="center" w:pos="4536"/>
              </w:tabs>
              <w:rPr>
                <w:color w:val="333333"/>
                <w:sz w:val="18"/>
                <w:szCs w:val="18"/>
              </w:rPr>
            </w:pPr>
            <w:r>
              <w:rPr>
                <w:color w:val="333333"/>
                <w:sz w:val="18"/>
                <w:szCs w:val="18"/>
              </w:rPr>
              <w:t>55-59</w:t>
            </w:r>
          </w:p>
        </w:tc>
        <w:tc>
          <w:tcPr>
            <w:tcW w:w="850" w:type="dxa"/>
            <w:vAlign w:val="center"/>
          </w:tcPr>
          <w:p w14:paraId="000007FF" w14:textId="77777777" w:rsidR="000C1305" w:rsidRDefault="003D2CD8">
            <w:pPr>
              <w:tabs>
                <w:tab w:val="left" w:pos="3388"/>
                <w:tab w:val="center" w:pos="4536"/>
              </w:tabs>
              <w:jc w:val="right"/>
              <w:rPr>
                <w:color w:val="333333"/>
                <w:sz w:val="18"/>
                <w:szCs w:val="18"/>
              </w:rPr>
            </w:pPr>
            <w:r>
              <w:rPr>
                <w:color w:val="333333"/>
                <w:sz w:val="18"/>
                <w:szCs w:val="18"/>
              </w:rPr>
              <w:t>55078</w:t>
            </w:r>
          </w:p>
        </w:tc>
        <w:tc>
          <w:tcPr>
            <w:tcW w:w="851" w:type="dxa"/>
            <w:vAlign w:val="center"/>
          </w:tcPr>
          <w:p w14:paraId="00000800" w14:textId="77777777" w:rsidR="000C1305" w:rsidRDefault="003D2CD8">
            <w:pPr>
              <w:tabs>
                <w:tab w:val="left" w:pos="3388"/>
                <w:tab w:val="center" w:pos="4536"/>
              </w:tabs>
              <w:jc w:val="right"/>
              <w:rPr>
                <w:color w:val="333333"/>
                <w:sz w:val="18"/>
                <w:szCs w:val="18"/>
              </w:rPr>
            </w:pPr>
            <w:r>
              <w:rPr>
                <w:color w:val="333333"/>
                <w:sz w:val="18"/>
                <w:szCs w:val="18"/>
              </w:rPr>
              <w:t>54620</w:t>
            </w:r>
          </w:p>
        </w:tc>
        <w:tc>
          <w:tcPr>
            <w:tcW w:w="850" w:type="dxa"/>
            <w:vAlign w:val="center"/>
          </w:tcPr>
          <w:p w14:paraId="00000801" w14:textId="77777777" w:rsidR="000C1305" w:rsidRDefault="003D2CD8">
            <w:pPr>
              <w:tabs>
                <w:tab w:val="left" w:pos="3388"/>
                <w:tab w:val="center" w:pos="4536"/>
              </w:tabs>
              <w:jc w:val="right"/>
              <w:rPr>
                <w:color w:val="333333"/>
                <w:sz w:val="18"/>
                <w:szCs w:val="18"/>
              </w:rPr>
            </w:pPr>
            <w:r>
              <w:rPr>
                <w:color w:val="333333"/>
                <w:sz w:val="18"/>
                <w:szCs w:val="18"/>
              </w:rPr>
              <w:t>54069</w:t>
            </w:r>
          </w:p>
        </w:tc>
        <w:tc>
          <w:tcPr>
            <w:tcW w:w="851" w:type="dxa"/>
            <w:vAlign w:val="center"/>
          </w:tcPr>
          <w:p w14:paraId="00000802" w14:textId="77777777" w:rsidR="000C1305" w:rsidRDefault="003D2CD8">
            <w:pPr>
              <w:tabs>
                <w:tab w:val="left" w:pos="3388"/>
                <w:tab w:val="center" w:pos="4536"/>
              </w:tabs>
              <w:jc w:val="right"/>
              <w:rPr>
                <w:color w:val="333333"/>
                <w:sz w:val="18"/>
                <w:szCs w:val="18"/>
              </w:rPr>
            </w:pPr>
            <w:r>
              <w:rPr>
                <w:color w:val="333333"/>
                <w:sz w:val="18"/>
                <w:szCs w:val="18"/>
              </w:rPr>
              <w:t>53188</w:t>
            </w:r>
          </w:p>
        </w:tc>
        <w:tc>
          <w:tcPr>
            <w:tcW w:w="851" w:type="dxa"/>
            <w:vAlign w:val="center"/>
          </w:tcPr>
          <w:p w14:paraId="00000803" w14:textId="77777777" w:rsidR="000C1305" w:rsidRDefault="003D2CD8">
            <w:pPr>
              <w:tabs>
                <w:tab w:val="left" w:pos="3388"/>
                <w:tab w:val="center" w:pos="4536"/>
              </w:tabs>
              <w:jc w:val="right"/>
              <w:rPr>
                <w:color w:val="333333"/>
                <w:sz w:val="18"/>
                <w:szCs w:val="18"/>
              </w:rPr>
            </w:pPr>
            <w:r>
              <w:rPr>
                <w:color w:val="333333"/>
                <w:sz w:val="18"/>
                <w:szCs w:val="18"/>
              </w:rPr>
              <w:t>52346</w:t>
            </w:r>
          </w:p>
        </w:tc>
        <w:tc>
          <w:tcPr>
            <w:tcW w:w="851" w:type="dxa"/>
            <w:vAlign w:val="center"/>
          </w:tcPr>
          <w:p w14:paraId="00000804" w14:textId="77777777" w:rsidR="000C1305" w:rsidRDefault="003D2CD8">
            <w:pPr>
              <w:tabs>
                <w:tab w:val="left" w:pos="3388"/>
                <w:tab w:val="center" w:pos="4536"/>
              </w:tabs>
              <w:jc w:val="right"/>
              <w:rPr>
                <w:color w:val="333333"/>
                <w:sz w:val="18"/>
                <w:szCs w:val="18"/>
              </w:rPr>
            </w:pPr>
            <w:r>
              <w:rPr>
                <w:color w:val="333333"/>
                <w:sz w:val="18"/>
                <w:szCs w:val="18"/>
              </w:rPr>
              <w:t>51549</w:t>
            </w:r>
          </w:p>
        </w:tc>
        <w:tc>
          <w:tcPr>
            <w:tcW w:w="851" w:type="dxa"/>
            <w:vAlign w:val="center"/>
          </w:tcPr>
          <w:p w14:paraId="00000805" w14:textId="77777777" w:rsidR="000C1305" w:rsidRDefault="003D2CD8">
            <w:pPr>
              <w:tabs>
                <w:tab w:val="left" w:pos="3388"/>
                <w:tab w:val="center" w:pos="4536"/>
              </w:tabs>
              <w:jc w:val="right"/>
              <w:rPr>
                <w:color w:val="333333"/>
                <w:sz w:val="18"/>
                <w:szCs w:val="18"/>
              </w:rPr>
            </w:pPr>
            <w:r>
              <w:rPr>
                <w:color w:val="333333"/>
                <w:sz w:val="18"/>
                <w:szCs w:val="18"/>
              </w:rPr>
              <w:t>50778</w:t>
            </w:r>
          </w:p>
        </w:tc>
        <w:tc>
          <w:tcPr>
            <w:tcW w:w="851" w:type="dxa"/>
            <w:vAlign w:val="center"/>
          </w:tcPr>
          <w:p w14:paraId="00000806" w14:textId="77777777" w:rsidR="000C1305" w:rsidRDefault="003D2CD8">
            <w:pPr>
              <w:tabs>
                <w:tab w:val="left" w:pos="3388"/>
                <w:tab w:val="center" w:pos="4536"/>
              </w:tabs>
              <w:jc w:val="right"/>
              <w:rPr>
                <w:color w:val="333333"/>
                <w:sz w:val="18"/>
                <w:szCs w:val="18"/>
              </w:rPr>
            </w:pPr>
            <w:r>
              <w:rPr>
                <w:color w:val="333333"/>
                <w:sz w:val="18"/>
                <w:szCs w:val="18"/>
              </w:rPr>
              <w:t>92,2</w:t>
            </w:r>
          </w:p>
        </w:tc>
      </w:tr>
      <w:tr w:rsidR="000C1305" w14:paraId="4D854E18" w14:textId="77777777">
        <w:tc>
          <w:tcPr>
            <w:tcW w:w="2096" w:type="dxa"/>
            <w:vAlign w:val="center"/>
          </w:tcPr>
          <w:p w14:paraId="00000807" w14:textId="77777777" w:rsidR="000C1305" w:rsidRDefault="003D2CD8">
            <w:pPr>
              <w:tabs>
                <w:tab w:val="left" w:pos="3388"/>
                <w:tab w:val="center" w:pos="4536"/>
              </w:tabs>
              <w:rPr>
                <w:color w:val="333333"/>
                <w:sz w:val="18"/>
                <w:szCs w:val="18"/>
              </w:rPr>
            </w:pPr>
            <w:r>
              <w:rPr>
                <w:color w:val="333333"/>
                <w:sz w:val="18"/>
                <w:szCs w:val="18"/>
              </w:rPr>
              <w:t>60-64</w:t>
            </w:r>
          </w:p>
        </w:tc>
        <w:tc>
          <w:tcPr>
            <w:tcW w:w="850" w:type="dxa"/>
            <w:vAlign w:val="center"/>
          </w:tcPr>
          <w:p w14:paraId="00000808" w14:textId="77777777" w:rsidR="000C1305" w:rsidRDefault="003D2CD8">
            <w:pPr>
              <w:tabs>
                <w:tab w:val="left" w:pos="3388"/>
                <w:tab w:val="center" w:pos="4536"/>
              </w:tabs>
              <w:jc w:val="right"/>
              <w:rPr>
                <w:color w:val="333333"/>
                <w:sz w:val="18"/>
                <w:szCs w:val="18"/>
              </w:rPr>
            </w:pPr>
            <w:r>
              <w:rPr>
                <w:color w:val="333333"/>
                <w:sz w:val="18"/>
                <w:szCs w:val="18"/>
              </w:rPr>
              <w:t>46446</w:t>
            </w:r>
          </w:p>
        </w:tc>
        <w:tc>
          <w:tcPr>
            <w:tcW w:w="851" w:type="dxa"/>
            <w:vAlign w:val="center"/>
          </w:tcPr>
          <w:p w14:paraId="00000809" w14:textId="77777777" w:rsidR="000C1305" w:rsidRDefault="003D2CD8">
            <w:pPr>
              <w:tabs>
                <w:tab w:val="left" w:pos="3388"/>
                <w:tab w:val="center" w:pos="4536"/>
              </w:tabs>
              <w:jc w:val="right"/>
              <w:rPr>
                <w:color w:val="333333"/>
                <w:sz w:val="18"/>
                <w:szCs w:val="18"/>
              </w:rPr>
            </w:pPr>
            <w:r>
              <w:rPr>
                <w:color w:val="333333"/>
                <w:sz w:val="18"/>
                <w:szCs w:val="18"/>
              </w:rPr>
              <w:t>48394</w:t>
            </w:r>
          </w:p>
        </w:tc>
        <w:tc>
          <w:tcPr>
            <w:tcW w:w="850" w:type="dxa"/>
            <w:vAlign w:val="center"/>
          </w:tcPr>
          <w:p w14:paraId="0000080A" w14:textId="77777777" w:rsidR="000C1305" w:rsidRDefault="003D2CD8">
            <w:pPr>
              <w:tabs>
                <w:tab w:val="left" w:pos="3388"/>
                <w:tab w:val="center" w:pos="4536"/>
              </w:tabs>
              <w:jc w:val="right"/>
              <w:rPr>
                <w:color w:val="333333"/>
                <w:sz w:val="18"/>
                <w:szCs w:val="18"/>
              </w:rPr>
            </w:pPr>
            <w:r>
              <w:rPr>
                <w:color w:val="333333"/>
                <w:sz w:val="18"/>
                <w:szCs w:val="18"/>
              </w:rPr>
              <w:t>49993</w:t>
            </w:r>
          </w:p>
        </w:tc>
        <w:tc>
          <w:tcPr>
            <w:tcW w:w="851" w:type="dxa"/>
            <w:vAlign w:val="center"/>
          </w:tcPr>
          <w:p w14:paraId="0000080B" w14:textId="77777777" w:rsidR="000C1305" w:rsidRDefault="003D2CD8">
            <w:pPr>
              <w:tabs>
                <w:tab w:val="left" w:pos="3388"/>
                <w:tab w:val="center" w:pos="4536"/>
              </w:tabs>
              <w:jc w:val="right"/>
              <w:rPr>
                <w:color w:val="333333"/>
                <w:sz w:val="18"/>
                <w:szCs w:val="18"/>
              </w:rPr>
            </w:pPr>
            <w:r>
              <w:rPr>
                <w:color w:val="333333"/>
                <w:sz w:val="18"/>
                <w:szCs w:val="18"/>
              </w:rPr>
              <w:t>51817</w:t>
            </w:r>
          </w:p>
        </w:tc>
        <w:tc>
          <w:tcPr>
            <w:tcW w:w="851" w:type="dxa"/>
            <w:vAlign w:val="center"/>
          </w:tcPr>
          <w:p w14:paraId="0000080C" w14:textId="77777777" w:rsidR="000C1305" w:rsidRDefault="003D2CD8">
            <w:pPr>
              <w:tabs>
                <w:tab w:val="left" w:pos="3388"/>
                <w:tab w:val="center" w:pos="4536"/>
              </w:tabs>
              <w:jc w:val="right"/>
              <w:rPr>
                <w:color w:val="333333"/>
                <w:sz w:val="18"/>
                <w:szCs w:val="18"/>
              </w:rPr>
            </w:pPr>
            <w:r>
              <w:rPr>
                <w:color w:val="333333"/>
                <w:sz w:val="18"/>
                <w:szCs w:val="18"/>
              </w:rPr>
              <w:t>52962</w:t>
            </w:r>
          </w:p>
        </w:tc>
        <w:tc>
          <w:tcPr>
            <w:tcW w:w="851" w:type="dxa"/>
            <w:vAlign w:val="center"/>
          </w:tcPr>
          <w:p w14:paraId="0000080D" w14:textId="77777777" w:rsidR="000C1305" w:rsidRDefault="003D2CD8">
            <w:pPr>
              <w:tabs>
                <w:tab w:val="left" w:pos="3388"/>
                <w:tab w:val="center" w:pos="4536"/>
              </w:tabs>
              <w:jc w:val="right"/>
              <w:rPr>
                <w:color w:val="333333"/>
                <w:sz w:val="18"/>
                <w:szCs w:val="18"/>
              </w:rPr>
            </w:pPr>
            <w:r>
              <w:rPr>
                <w:color w:val="333333"/>
                <w:sz w:val="18"/>
                <w:szCs w:val="18"/>
              </w:rPr>
              <w:t>53088</w:t>
            </w:r>
          </w:p>
        </w:tc>
        <w:tc>
          <w:tcPr>
            <w:tcW w:w="851" w:type="dxa"/>
            <w:vAlign w:val="center"/>
          </w:tcPr>
          <w:p w14:paraId="0000080E" w14:textId="77777777" w:rsidR="000C1305" w:rsidRDefault="003D2CD8">
            <w:pPr>
              <w:tabs>
                <w:tab w:val="left" w:pos="3388"/>
                <w:tab w:val="center" w:pos="4536"/>
              </w:tabs>
              <w:jc w:val="right"/>
              <w:rPr>
                <w:color w:val="333333"/>
                <w:sz w:val="18"/>
                <w:szCs w:val="18"/>
              </w:rPr>
            </w:pPr>
            <w:r>
              <w:rPr>
                <w:color w:val="333333"/>
                <w:sz w:val="18"/>
                <w:szCs w:val="18"/>
              </w:rPr>
              <w:t>52558</w:t>
            </w:r>
          </w:p>
        </w:tc>
        <w:tc>
          <w:tcPr>
            <w:tcW w:w="851" w:type="dxa"/>
            <w:vAlign w:val="center"/>
          </w:tcPr>
          <w:p w14:paraId="0000080F" w14:textId="77777777" w:rsidR="000C1305" w:rsidRDefault="003D2CD8">
            <w:pPr>
              <w:tabs>
                <w:tab w:val="left" w:pos="3388"/>
                <w:tab w:val="center" w:pos="4536"/>
              </w:tabs>
              <w:jc w:val="right"/>
              <w:rPr>
                <w:color w:val="333333"/>
                <w:sz w:val="18"/>
                <w:szCs w:val="18"/>
              </w:rPr>
            </w:pPr>
            <w:r>
              <w:rPr>
                <w:color w:val="333333"/>
                <w:sz w:val="18"/>
                <w:szCs w:val="18"/>
              </w:rPr>
              <w:t>113,2</w:t>
            </w:r>
          </w:p>
        </w:tc>
      </w:tr>
      <w:tr w:rsidR="000C1305" w14:paraId="0E11DDEA" w14:textId="77777777">
        <w:tc>
          <w:tcPr>
            <w:tcW w:w="2096" w:type="dxa"/>
            <w:vAlign w:val="center"/>
          </w:tcPr>
          <w:p w14:paraId="00000810" w14:textId="77777777" w:rsidR="000C1305" w:rsidRDefault="003D2CD8">
            <w:pPr>
              <w:tabs>
                <w:tab w:val="left" w:pos="3388"/>
                <w:tab w:val="center" w:pos="4536"/>
              </w:tabs>
              <w:rPr>
                <w:color w:val="333333"/>
                <w:sz w:val="18"/>
                <w:szCs w:val="18"/>
              </w:rPr>
            </w:pPr>
            <w:r>
              <w:rPr>
                <w:color w:val="333333"/>
                <w:sz w:val="18"/>
                <w:szCs w:val="18"/>
              </w:rPr>
              <w:t>65-69</w:t>
            </w:r>
          </w:p>
        </w:tc>
        <w:tc>
          <w:tcPr>
            <w:tcW w:w="850" w:type="dxa"/>
            <w:vAlign w:val="center"/>
          </w:tcPr>
          <w:p w14:paraId="00000811" w14:textId="77777777" w:rsidR="000C1305" w:rsidRDefault="003D2CD8">
            <w:pPr>
              <w:tabs>
                <w:tab w:val="left" w:pos="3388"/>
                <w:tab w:val="center" w:pos="4536"/>
              </w:tabs>
              <w:jc w:val="right"/>
              <w:rPr>
                <w:color w:val="333333"/>
                <w:sz w:val="18"/>
                <w:szCs w:val="18"/>
              </w:rPr>
            </w:pPr>
            <w:r>
              <w:rPr>
                <w:color w:val="333333"/>
                <w:sz w:val="18"/>
                <w:szCs w:val="18"/>
              </w:rPr>
              <w:t>33248</w:t>
            </w:r>
          </w:p>
        </w:tc>
        <w:tc>
          <w:tcPr>
            <w:tcW w:w="851" w:type="dxa"/>
            <w:vAlign w:val="center"/>
          </w:tcPr>
          <w:p w14:paraId="00000812" w14:textId="77777777" w:rsidR="000C1305" w:rsidRDefault="003D2CD8">
            <w:pPr>
              <w:tabs>
                <w:tab w:val="left" w:pos="3388"/>
                <w:tab w:val="center" w:pos="4536"/>
              </w:tabs>
              <w:jc w:val="right"/>
              <w:rPr>
                <w:color w:val="333333"/>
                <w:sz w:val="18"/>
                <w:szCs w:val="18"/>
              </w:rPr>
            </w:pPr>
            <w:r>
              <w:rPr>
                <w:color w:val="333333"/>
                <w:sz w:val="18"/>
                <w:szCs w:val="18"/>
              </w:rPr>
              <w:t>36097</w:t>
            </w:r>
          </w:p>
        </w:tc>
        <w:tc>
          <w:tcPr>
            <w:tcW w:w="850" w:type="dxa"/>
            <w:vAlign w:val="center"/>
          </w:tcPr>
          <w:p w14:paraId="00000813" w14:textId="77777777" w:rsidR="000C1305" w:rsidRDefault="003D2CD8">
            <w:pPr>
              <w:tabs>
                <w:tab w:val="left" w:pos="3388"/>
                <w:tab w:val="center" w:pos="4536"/>
              </w:tabs>
              <w:jc w:val="right"/>
              <w:rPr>
                <w:color w:val="333333"/>
                <w:sz w:val="18"/>
                <w:szCs w:val="18"/>
              </w:rPr>
            </w:pPr>
            <w:r>
              <w:rPr>
                <w:color w:val="333333"/>
                <w:sz w:val="18"/>
                <w:szCs w:val="18"/>
              </w:rPr>
              <w:t>38429</w:t>
            </w:r>
          </w:p>
        </w:tc>
        <w:tc>
          <w:tcPr>
            <w:tcW w:w="851" w:type="dxa"/>
            <w:vAlign w:val="center"/>
          </w:tcPr>
          <w:p w14:paraId="00000814" w14:textId="77777777" w:rsidR="000C1305" w:rsidRDefault="003D2CD8">
            <w:pPr>
              <w:tabs>
                <w:tab w:val="left" w:pos="3388"/>
                <w:tab w:val="center" w:pos="4536"/>
              </w:tabs>
              <w:jc w:val="right"/>
              <w:rPr>
                <w:color w:val="333333"/>
                <w:sz w:val="18"/>
                <w:szCs w:val="18"/>
              </w:rPr>
            </w:pPr>
            <w:r>
              <w:rPr>
                <w:color w:val="333333"/>
                <w:sz w:val="18"/>
                <w:szCs w:val="18"/>
              </w:rPr>
              <w:t>40070</w:t>
            </w:r>
          </w:p>
        </w:tc>
        <w:tc>
          <w:tcPr>
            <w:tcW w:w="851" w:type="dxa"/>
            <w:vAlign w:val="center"/>
          </w:tcPr>
          <w:p w14:paraId="00000815" w14:textId="77777777" w:rsidR="000C1305" w:rsidRDefault="003D2CD8">
            <w:pPr>
              <w:tabs>
                <w:tab w:val="left" w:pos="3388"/>
                <w:tab w:val="center" w:pos="4536"/>
              </w:tabs>
              <w:jc w:val="right"/>
              <w:rPr>
                <w:color w:val="333333"/>
                <w:sz w:val="18"/>
                <w:szCs w:val="18"/>
              </w:rPr>
            </w:pPr>
            <w:r>
              <w:rPr>
                <w:color w:val="333333"/>
                <w:sz w:val="18"/>
                <w:szCs w:val="18"/>
              </w:rPr>
              <w:t>41748</w:t>
            </w:r>
          </w:p>
        </w:tc>
        <w:tc>
          <w:tcPr>
            <w:tcW w:w="851" w:type="dxa"/>
            <w:vAlign w:val="center"/>
          </w:tcPr>
          <w:p w14:paraId="00000816" w14:textId="77777777" w:rsidR="000C1305" w:rsidRDefault="003D2CD8">
            <w:pPr>
              <w:tabs>
                <w:tab w:val="left" w:pos="3388"/>
                <w:tab w:val="center" w:pos="4536"/>
              </w:tabs>
              <w:jc w:val="right"/>
              <w:rPr>
                <w:color w:val="333333"/>
                <w:sz w:val="18"/>
                <w:szCs w:val="18"/>
              </w:rPr>
            </w:pPr>
            <w:r>
              <w:rPr>
                <w:color w:val="333333"/>
                <w:sz w:val="18"/>
                <w:szCs w:val="18"/>
              </w:rPr>
              <w:t>43384</w:t>
            </w:r>
          </w:p>
        </w:tc>
        <w:tc>
          <w:tcPr>
            <w:tcW w:w="851" w:type="dxa"/>
            <w:vAlign w:val="center"/>
          </w:tcPr>
          <w:p w14:paraId="00000817" w14:textId="77777777" w:rsidR="000C1305" w:rsidRDefault="003D2CD8">
            <w:pPr>
              <w:tabs>
                <w:tab w:val="left" w:pos="3388"/>
                <w:tab w:val="center" w:pos="4536"/>
              </w:tabs>
              <w:jc w:val="right"/>
              <w:rPr>
                <w:color w:val="333333"/>
                <w:sz w:val="18"/>
                <w:szCs w:val="18"/>
              </w:rPr>
            </w:pPr>
            <w:r>
              <w:rPr>
                <w:color w:val="333333"/>
                <w:sz w:val="18"/>
                <w:szCs w:val="18"/>
              </w:rPr>
              <w:t>45170</w:t>
            </w:r>
          </w:p>
        </w:tc>
        <w:tc>
          <w:tcPr>
            <w:tcW w:w="851" w:type="dxa"/>
            <w:vAlign w:val="center"/>
          </w:tcPr>
          <w:p w14:paraId="00000818" w14:textId="77777777" w:rsidR="000C1305" w:rsidRDefault="003D2CD8">
            <w:pPr>
              <w:tabs>
                <w:tab w:val="left" w:pos="3388"/>
                <w:tab w:val="center" w:pos="4536"/>
              </w:tabs>
              <w:jc w:val="right"/>
              <w:rPr>
                <w:color w:val="333333"/>
                <w:sz w:val="18"/>
                <w:szCs w:val="18"/>
              </w:rPr>
            </w:pPr>
            <w:r>
              <w:rPr>
                <w:color w:val="333333"/>
                <w:sz w:val="18"/>
                <w:szCs w:val="18"/>
              </w:rPr>
              <w:t>135,9</w:t>
            </w:r>
          </w:p>
        </w:tc>
      </w:tr>
      <w:tr w:rsidR="000C1305" w14:paraId="5E7B22C3" w14:textId="77777777">
        <w:tc>
          <w:tcPr>
            <w:tcW w:w="2096" w:type="dxa"/>
            <w:vAlign w:val="center"/>
          </w:tcPr>
          <w:p w14:paraId="00000819" w14:textId="77777777" w:rsidR="000C1305" w:rsidRDefault="003D2CD8">
            <w:pPr>
              <w:tabs>
                <w:tab w:val="left" w:pos="3388"/>
                <w:tab w:val="center" w:pos="4536"/>
              </w:tabs>
              <w:rPr>
                <w:color w:val="333333"/>
                <w:sz w:val="18"/>
                <w:szCs w:val="18"/>
              </w:rPr>
            </w:pPr>
            <w:r>
              <w:rPr>
                <w:color w:val="333333"/>
                <w:sz w:val="18"/>
                <w:szCs w:val="18"/>
              </w:rPr>
              <w:t>70-74</w:t>
            </w:r>
          </w:p>
        </w:tc>
        <w:tc>
          <w:tcPr>
            <w:tcW w:w="850" w:type="dxa"/>
            <w:vAlign w:val="center"/>
          </w:tcPr>
          <w:p w14:paraId="0000081A" w14:textId="77777777" w:rsidR="000C1305" w:rsidRDefault="003D2CD8">
            <w:pPr>
              <w:tabs>
                <w:tab w:val="left" w:pos="3388"/>
                <w:tab w:val="center" w:pos="4536"/>
              </w:tabs>
              <w:jc w:val="right"/>
              <w:rPr>
                <w:color w:val="333333"/>
                <w:sz w:val="18"/>
                <w:szCs w:val="18"/>
              </w:rPr>
            </w:pPr>
            <w:r>
              <w:rPr>
                <w:color w:val="333333"/>
                <w:sz w:val="18"/>
                <w:szCs w:val="18"/>
              </w:rPr>
              <w:t>16167</w:t>
            </w:r>
          </w:p>
        </w:tc>
        <w:tc>
          <w:tcPr>
            <w:tcW w:w="851" w:type="dxa"/>
            <w:vAlign w:val="center"/>
          </w:tcPr>
          <w:p w14:paraId="0000081B" w14:textId="77777777" w:rsidR="000C1305" w:rsidRDefault="003D2CD8">
            <w:pPr>
              <w:tabs>
                <w:tab w:val="left" w:pos="3388"/>
                <w:tab w:val="center" w:pos="4536"/>
              </w:tabs>
              <w:jc w:val="right"/>
              <w:rPr>
                <w:color w:val="333333"/>
                <w:sz w:val="18"/>
                <w:szCs w:val="18"/>
              </w:rPr>
            </w:pPr>
            <w:r>
              <w:rPr>
                <w:color w:val="333333"/>
                <w:sz w:val="18"/>
                <w:szCs w:val="18"/>
              </w:rPr>
              <w:t>17288</w:t>
            </w:r>
          </w:p>
        </w:tc>
        <w:tc>
          <w:tcPr>
            <w:tcW w:w="850" w:type="dxa"/>
            <w:vAlign w:val="center"/>
          </w:tcPr>
          <w:p w14:paraId="0000081C" w14:textId="77777777" w:rsidR="000C1305" w:rsidRDefault="003D2CD8">
            <w:pPr>
              <w:tabs>
                <w:tab w:val="left" w:pos="3388"/>
                <w:tab w:val="center" w:pos="4536"/>
              </w:tabs>
              <w:jc w:val="right"/>
              <w:rPr>
                <w:color w:val="333333"/>
                <w:sz w:val="18"/>
                <w:szCs w:val="18"/>
              </w:rPr>
            </w:pPr>
            <w:r>
              <w:rPr>
                <w:color w:val="333333"/>
                <w:sz w:val="18"/>
                <w:szCs w:val="18"/>
              </w:rPr>
              <w:t>19466</w:t>
            </w:r>
          </w:p>
        </w:tc>
        <w:tc>
          <w:tcPr>
            <w:tcW w:w="851" w:type="dxa"/>
            <w:vAlign w:val="center"/>
          </w:tcPr>
          <w:p w14:paraId="0000081D" w14:textId="77777777" w:rsidR="000C1305" w:rsidRDefault="003D2CD8">
            <w:pPr>
              <w:tabs>
                <w:tab w:val="left" w:pos="3388"/>
                <w:tab w:val="center" w:pos="4536"/>
              </w:tabs>
              <w:jc w:val="right"/>
              <w:rPr>
                <w:color w:val="333333"/>
                <w:sz w:val="18"/>
                <w:szCs w:val="18"/>
              </w:rPr>
            </w:pPr>
            <w:r>
              <w:rPr>
                <w:color w:val="333333"/>
                <w:sz w:val="18"/>
                <w:szCs w:val="18"/>
              </w:rPr>
              <w:t>22366</w:t>
            </w:r>
          </w:p>
        </w:tc>
        <w:tc>
          <w:tcPr>
            <w:tcW w:w="851" w:type="dxa"/>
            <w:vAlign w:val="center"/>
          </w:tcPr>
          <w:p w14:paraId="0000081E" w14:textId="77777777" w:rsidR="000C1305" w:rsidRDefault="003D2CD8">
            <w:pPr>
              <w:tabs>
                <w:tab w:val="left" w:pos="3388"/>
                <w:tab w:val="center" w:pos="4536"/>
              </w:tabs>
              <w:jc w:val="right"/>
              <w:rPr>
                <w:color w:val="333333"/>
                <w:sz w:val="18"/>
                <w:szCs w:val="18"/>
              </w:rPr>
            </w:pPr>
            <w:r>
              <w:rPr>
                <w:color w:val="333333"/>
                <w:sz w:val="18"/>
                <w:szCs w:val="18"/>
              </w:rPr>
              <w:t>25765</w:t>
            </w:r>
          </w:p>
        </w:tc>
        <w:tc>
          <w:tcPr>
            <w:tcW w:w="851" w:type="dxa"/>
            <w:vAlign w:val="center"/>
          </w:tcPr>
          <w:p w14:paraId="0000081F" w14:textId="77777777" w:rsidR="000C1305" w:rsidRDefault="003D2CD8">
            <w:pPr>
              <w:tabs>
                <w:tab w:val="left" w:pos="3388"/>
                <w:tab w:val="center" w:pos="4536"/>
              </w:tabs>
              <w:jc w:val="right"/>
              <w:rPr>
                <w:color w:val="333333"/>
                <w:sz w:val="18"/>
                <w:szCs w:val="18"/>
              </w:rPr>
            </w:pPr>
            <w:r>
              <w:rPr>
                <w:color w:val="333333"/>
                <w:sz w:val="18"/>
                <w:szCs w:val="18"/>
              </w:rPr>
              <w:t>29602</w:t>
            </w:r>
          </w:p>
        </w:tc>
        <w:tc>
          <w:tcPr>
            <w:tcW w:w="851" w:type="dxa"/>
            <w:vAlign w:val="center"/>
          </w:tcPr>
          <w:p w14:paraId="00000820" w14:textId="77777777" w:rsidR="000C1305" w:rsidRDefault="003D2CD8">
            <w:pPr>
              <w:tabs>
                <w:tab w:val="left" w:pos="3388"/>
                <w:tab w:val="center" w:pos="4536"/>
              </w:tabs>
              <w:jc w:val="right"/>
              <w:rPr>
                <w:color w:val="333333"/>
                <w:sz w:val="18"/>
                <w:szCs w:val="18"/>
              </w:rPr>
            </w:pPr>
            <w:r>
              <w:rPr>
                <w:color w:val="333333"/>
                <w:sz w:val="18"/>
                <w:szCs w:val="18"/>
              </w:rPr>
              <w:t>31882</w:t>
            </w:r>
          </w:p>
        </w:tc>
        <w:tc>
          <w:tcPr>
            <w:tcW w:w="851" w:type="dxa"/>
            <w:vAlign w:val="center"/>
          </w:tcPr>
          <w:p w14:paraId="00000821" w14:textId="77777777" w:rsidR="000C1305" w:rsidRDefault="003D2CD8">
            <w:pPr>
              <w:tabs>
                <w:tab w:val="left" w:pos="3388"/>
                <w:tab w:val="center" w:pos="4536"/>
              </w:tabs>
              <w:jc w:val="right"/>
              <w:rPr>
                <w:color w:val="333333"/>
                <w:sz w:val="18"/>
                <w:szCs w:val="18"/>
              </w:rPr>
            </w:pPr>
            <w:r>
              <w:rPr>
                <w:color w:val="333333"/>
                <w:sz w:val="18"/>
                <w:szCs w:val="18"/>
              </w:rPr>
              <w:t>197,2</w:t>
            </w:r>
          </w:p>
        </w:tc>
      </w:tr>
      <w:tr w:rsidR="000C1305" w14:paraId="34F17AFE" w14:textId="77777777">
        <w:tc>
          <w:tcPr>
            <w:tcW w:w="2096" w:type="dxa"/>
            <w:vAlign w:val="center"/>
          </w:tcPr>
          <w:p w14:paraId="00000822" w14:textId="77777777" w:rsidR="000C1305" w:rsidRDefault="003D2CD8">
            <w:pPr>
              <w:tabs>
                <w:tab w:val="left" w:pos="3388"/>
                <w:tab w:val="center" w:pos="4536"/>
              </w:tabs>
              <w:rPr>
                <w:color w:val="333333"/>
                <w:sz w:val="18"/>
                <w:szCs w:val="18"/>
              </w:rPr>
            </w:pPr>
            <w:r>
              <w:rPr>
                <w:color w:val="333333"/>
                <w:sz w:val="18"/>
                <w:szCs w:val="18"/>
              </w:rPr>
              <w:t>75-79</w:t>
            </w:r>
          </w:p>
        </w:tc>
        <w:tc>
          <w:tcPr>
            <w:tcW w:w="850" w:type="dxa"/>
            <w:vAlign w:val="center"/>
          </w:tcPr>
          <w:p w14:paraId="00000823" w14:textId="77777777" w:rsidR="000C1305" w:rsidRDefault="003D2CD8">
            <w:pPr>
              <w:tabs>
                <w:tab w:val="left" w:pos="3388"/>
                <w:tab w:val="center" w:pos="4536"/>
              </w:tabs>
              <w:jc w:val="right"/>
              <w:rPr>
                <w:color w:val="333333"/>
                <w:sz w:val="18"/>
                <w:szCs w:val="18"/>
              </w:rPr>
            </w:pPr>
            <w:r>
              <w:rPr>
                <w:color w:val="333333"/>
                <w:sz w:val="18"/>
                <w:szCs w:val="18"/>
              </w:rPr>
              <w:t>15644</w:t>
            </w:r>
          </w:p>
        </w:tc>
        <w:tc>
          <w:tcPr>
            <w:tcW w:w="851" w:type="dxa"/>
            <w:vAlign w:val="center"/>
          </w:tcPr>
          <w:p w14:paraId="00000824" w14:textId="77777777" w:rsidR="000C1305" w:rsidRDefault="003D2CD8">
            <w:pPr>
              <w:tabs>
                <w:tab w:val="left" w:pos="3388"/>
                <w:tab w:val="center" w:pos="4536"/>
              </w:tabs>
              <w:jc w:val="right"/>
              <w:rPr>
                <w:color w:val="333333"/>
                <w:sz w:val="18"/>
                <w:szCs w:val="18"/>
              </w:rPr>
            </w:pPr>
            <w:r>
              <w:rPr>
                <w:color w:val="333333"/>
                <w:sz w:val="18"/>
                <w:szCs w:val="18"/>
              </w:rPr>
              <w:t>15270</w:t>
            </w:r>
          </w:p>
        </w:tc>
        <w:tc>
          <w:tcPr>
            <w:tcW w:w="850" w:type="dxa"/>
            <w:vAlign w:val="center"/>
          </w:tcPr>
          <w:p w14:paraId="00000825" w14:textId="77777777" w:rsidR="000C1305" w:rsidRDefault="003D2CD8">
            <w:pPr>
              <w:tabs>
                <w:tab w:val="left" w:pos="3388"/>
                <w:tab w:val="center" w:pos="4536"/>
              </w:tabs>
              <w:jc w:val="right"/>
              <w:rPr>
                <w:color w:val="333333"/>
                <w:sz w:val="18"/>
                <w:szCs w:val="18"/>
              </w:rPr>
            </w:pPr>
            <w:r>
              <w:rPr>
                <w:color w:val="333333"/>
                <w:sz w:val="18"/>
                <w:szCs w:val="18"/>
              </w:rPr>
              <w:t>15054</w:t>
            </w:r>
          </w:p>
        </w:tc>
        <w:tc>
          <w:tcPr>
            <w:tcW w:w="851" w:type="dxa"/>
            <w:vAlign w:val="center"/>
          </w:tcPr>
          <w:p w14:paraId="00000826" w14:textId="77777777" w:rsidR="000C1305" w:rsidRDefault="003D2CD8">
            <w:pPr>
              <w:tabs>
                <w:tab w:val="left" w:pos="3388"/>
                <w:tab w:val="center" w:pos="4536"/>
              </w:tabs>
              <w:jc w:val="right"/>
              <w:rPr>
                <w:color w:val="333333"/>
                <w:sz w:val="18"/>
                <w:szCs w:val="18"/>
              </w:rPr>
            </w:pPr>
            <w:r>
              <w:rPr>
                <w:color w:val="333333"/>
                <w:sz w:val="18"/>
                <w:szCs w:val="18"/>
              </w:rPr>
              <w:t>14581</w:t>
            </w:r>
          </w:p>
        </w:tc>
        <w:tc>
          <w:tcPr>
            <w:tcW w:w="851" w:type="dxa"/>
            <w:vAlign w:val="center"/>
          </w:tcPr>
          <w:p w14:paraId="00000827" w14:textId="77777777" w:rsidR="000C1305" w:rsidRDefault="003D2CD8">
            <w:pPr>
              <w:tabs>
                <w:tab w:val="left" w:pos="3388"/>
                <w:tab w:val="center" w:pos="4536"/>
              </w:tabs>
              <w:jc w:val="right"/>
              <w:rPr>
                <w:color w:val="333333"/>
                <w:sz w:val="18"/>
                <w:szCs w:val="18"/>
              </w:rPr>
            </w:pPr>
            <w:r>
              <w:rPr>
                <w:color w:val="333333"/>
                <w:sz w:val="18"/>
                <w:szCs w:val="18"/>
              </w:rPr>
              <w:t>13932</w:t>
            </w:r>
          </w:p>
        </w:tc>
        <w:tc>
          <w:tcPr>
            <w:tcW w:w="851" w:type="dxa"/>
            <w:vAlign w:val="center"/>
          </w:tcPr>
          <w:p w14:paraId="00000828" w14:textId="77777777" w:rsidR="000C1305" w:rsidRDefault="003D2CD8">
            <w:pPr>
              <w:tabs>
                <w:tab w:val="left" w:pos="3388"/>
                <w:tab w:val="center" w:pos="4536"/>
              </w:tabs>
              <w:jc w:val="right"/>
              <w:rPr>
                <w:color w:val="333333"/>
                <w:sz w:val="18"/>
                <w:szCs w:val="18"/>
              </w:rPr>
            </w:pPr>
            <w:r>
              <w:rPr>
                <w:color w:val="333333"/>
                <w:sz w:val="18"/>
                <w:szCs w:val="18"/>
              </w:rPr>
              <w:t>13210</w:t>
            </w:r>
          </w:p>
        </w:tc>
        <w:tc>
          <w:tcPr>
            <w:tcW w:w="851" w:type="dxa"/>
            <w:vAlign w:val="center"/>
          </w:tcPr>
          <w:p w14:paraId="00000829" w14:textId="77777777" w:rsidR="000C1305" w:rsidRDefault="003D2CD8">
            <w:pPr>
              <w:tabs>
                <w:tab w:val="left" w:pos="3388"/>
                <w:tab w:val="center" w:pos="4536"/>
              </w:tabs>
              <w:jc w:val="right"/>
              <w:rPr>
                <w:color w:val="333333"/>
                <w:sz w:val="18"/>
                <w:szCs w:val="18"/>
              </w:rPr>
            </w:pPr>
            <w:r>
              <w:rPr>
                <w:color w:val="333333"/>
                <w:sz w:val="18"/>
                <w:szCs w:val="18"/>
              </w:rPr>
              <w:t>14164</w:t>
            </w:r>
          </w:p>
        </w:tc>
        <w:tc>
          <w:tcPr>
            <w:tcW w:w="851" w:type="dxa"/>
            <w:vAlign w:val="center"/>
          </w:tcPr>
          <w:p w14:paraId="0000082A" w14:textId="77777777" w:rsidR="000C1305" w:rsidRDefault="003D2CD8">
            <w:pPr>
              <w:tabs>
                <w:tab w:val="left" w:pos="3388"/>
                <w:tab w:val="center" w:pos="4536"/>
              </w:tabs>
              <w:jc w:val="right"/>
              <w:rPr>
                <w:color w:val="333333"/>
                <w:sz w:val="18"/>
                <w:szCs w:val="18"/>
              </w:rPr>
            </w:pPr>
            <w:r>
              <w:rPr>
                <w:color w:val="333333"/>
                <w:sz w:val="18"/>
                <w:szCs w:val="18"/>
              </w:rPr>
              <w:t>90,5</w:t>
            </w:r>
          </w:p>
        </w:tc>
      </w:tr>
      <w:tr w:rsidR="000C1305" w14:paraId="2F08282F" w14:textId="77777777">
        <w:tc>
          <w:tcPr>
            <w:tcW w:w="2096" w:type="dxa"/>
            <w:vAlign w:val="center"/>
          </w:tcPr>
          <w:p w14:paraId="0000082B" w14:textId="77777777" w:rsidR="000C1305" w:rsidRDefault="003D2CD8">
            <w:pPr>
              <w:tabs>
                <w:tab w:val="left" w:pos="3388"/>
                <w:tab w:val="center" w:pos="4536"/>
              </w:tabs>
              <w:rPr>
                <w:color w:val="333333"/>
                <w:sz w:val="18"/>
                <w:szCs w:val="18"/>
              </w:rPr>
            </w:pPr>
            <w:r>
              <w:rPr>
                <w:color w:val="333333"/>
                <w:sz w:val="18"/>
                <w:szCs w:val="18"/>
              </w:rPr>
              <w:t>80-84</w:t>
            </w:r>
          </w:p>
        </w:tc>
        <w:tc>
          <w:tcPr>
            <w:tcW w:w="850" w:type="dxa"/>
            <w:vAlign w:val="center"/>
          </w:tcPr>
          <w:p w14:paraId="0000082C" w14:textId="77777777" w:rsidR="000C1305" w:rsidRDefault="003D2CD8">
            <w:pPr>
              <w:tabs>
                <w:tab w:val="left" w:pos="3388"/>
                <w:tab w:val="center" w:pos="4536"/>
              </w:tabs>
              <w:jc w:val="right"/>
              <w:rPr>
                <w:color w:val="333333"/>
                <w:sz w:val="18"/>
                <w:szCs w:val="18"/>
              </w:rPr>
            </w:pPr>
            <w:r>
              <w:rPr>
                <w:color w:val="333333"/>
                <w:sz w:val="18"/>
                <w:szCs w:val="18"/>
              </w:rPr>
              <w:t>11692</w:t>
            </w:r>
          </w:p>
        </w:tc>
        <w:tc>
          <w:tcPr>
            <w:tcW w:w="851" w:type="dxa"/>
            <w:vAlign w:val="center"/>
          </w:tcPr>
          <w:p w14:paraId="0000082D" w14:textId="77777777" w:rsidR="000C1305" w:rsidRDefault="003D2CD8">
            <w:pPr>
              <w:tabs>
                <w:tab w:val="left" w:pos="3388"/>
                <w:tab w:val="center" w:pos="4536"/>
              </w:tabs>
              <w:jc w:val="right"/>
              <w:rPr>
                <w:color w:val="333333"/>
                <w:sz w:val="18"/>
                <w:szCs w:val="18"/>
              </w:rPr>
            </w:pPr>
            <w:r>
              <w:rPr>
                <w:color w:val="333333"/>
                <w:sz w:val="18"/>
                <w:szCs w:val="18"/>
              </w:rPr>
              <w:t>11784</w:t>
            </w:r>
          </w:p>
        </w:tc>
        <w:tc>
          <w:tcPr>
            <w:tcW w:w="850" w:type="dxa"/>
            <w:vAlign w:val="center"/>
          </w:tcPr>
          <w:p w14:paraId="0000082E" w14:textId="77777777" w:rsidR="000C1305" w:rsidRDefault="003D2CD8">
            <w:pPr>
              <w:tabs>
                <w:tab w:val="left" w:pos="3388"/>
                <w:tab w:val="center" w:pos="4536"/>
              </w:tabs>
              <w:jc w:val="right"/>
              <w:rPr>
                <w:color w:val="333333"/>
                <w:sz w:val="18"/>
                <w:szCs w:val="18"/>
              </w:rPr>
            </w:pPr>
            <w:r>
              <w:rPr>
                <w:color w:val="333333"/>
                <w:sz w:val="18"/>
                <w:szCs w:val="18"/>
              </w:rPr>
              <w:t>11899</w:t>
            </w:r>
          </w:p>
        </w:tc>
        <w:tc>
          <w:tcPr>
            <w:tcW w:w="851" w:type="dxa"/>
            <w:vAlign w:val="center"/>
          </w:tcPr>
          <w:p w14:paraId="0000082F" w14:textId="77777777" w:rsidR="000C1305" w:rsidRDefault="003D2CD8">
            <w:pPr>
              <w:tabs>
                <w:tab w:val="left" w:pos="3388"/>
                <w:tab w:val="center" w:pos="4536"/>
              </w:tabs>
              <w:jc w:val="right"/>
              <w:rPr>
                <w:color w:val="333333"/>
                <w:sz w:val="18"/>
                <w:szCs w:val="18"/>
              </w:rPr>
            </w:pPr>
            <w:r>
              <w:rPr>
                <w:color w:val="333333"/>
                <w:sz w:val="18"/>
                <w:szCs w:val="18"/>
              </w:rPr>
              <w:t>11945</w:t>
            </w:r>
          </w:p>
        </w:tc>
        <w:tc>
          <w:tcPr>
            <w:tcW w:w="851" w:type="dxa"/>
            <w:vAlign w:val="center"/>
          </w:tcPr>
          <w:p w14:paraId="00000830" w14:textId="77777777" w:rsidR="000C1305" w:rsidRDefault="003D2CD8">
            <w:pPr>
              <w:tabs>
                <w:tab w:val="left" w:pos="3388"/>
                <w:tab w:val="center" w:pos="4536"/>
              </w:tabs>
              <w:jc w:val="right"/>
              <w:rPr>
                <w:color w:val="333333"/>
                <w:sz w:val="18"/>
                <w:szCs w:val="18"/>
              </w:rPr>
            </w:pPr>
            <w:r>
              <w:rPr>
                <w:color w:val="333333"/>
                <w:sz w:val="18"/>
                <w:szCs w:val="18"/>
              </w:rPr>
              <w:t>11986</w:t>
            </w:r>
          </w:p>
        </w:tc>
        <w:tc>
          <w:tcPr>
            <w:tcW w:w="851" w:type="dxa"/>
            <w:vAlign w:val="center"/>
          </w:tcPr>
          <w:p w14:paraId="00000831" w14:textId="77777777" w:rsidR="000C1305" w:rsidRDefault="003D2CD8">
            <w:pPr>
              <w:tabs>
                <w:tab w:val="left" w:pos="3388"/>
                <w:tab w:val="center" w:pos="4536"/>
              </w:tabs>
              <w:jc w:val="right"/>
              <w:rPr>
                <w:color w:val="333333"/>
                <w:sz w:val="18"/>
                <w:szCs w:val="18"/>
              </w:rPr>
            </w:pPr>
            <w:r>
              <w:rPr>
                <w:color w:val="333333"/>
                <w:sz w:val="18"/>
                <w:szCs w:val="18"/>
              </w:rPr>
              <w:t>11569</w:t>
            </w:r>
          </w:p>
        </w:tc>
        <w:tc>
          <w:tcPr>
            <w:tcW w:w="851" w:type="dxa"/>
            <w:vAlign w:val="center"/>
          </w:tcPr>
          <w:p w14:paraId="00000832" w14:textId="77777777" w:rsidR="000C1305" w:rsidRDefault="003D2CD8">
            <w:pPr>
              <w:tabs>
                <w:tab w:val="left" w:pos="3388"/>
                <w:tab w:val="center" w:pos="4536"/>
              </w:tabs>
              <w:jc w:val="right"/>
              <w:rPr>
                <w:color w:val="333333"/>
                <w:sz w:val="18"/>
                <w:szCs w:val="18"/>
              </w:rPr>
            </w:pPr>
            <w:r>
              <w:rPr>
                <w:color w:val="333333"/>
                <w:sz w:val="18"/>
                <w:szCs w:val="18"/>
              </w:rPr>
              <w:t>11090</w:t>
            </w:r>
          </w:p>
        </w:tc>
        <w:tc>
          <w:tcPr>
            <w:tcW w:w="851" w:type="dxa"/>
            <w:vAlign w:val="center"/>
          </w:tcPr>
          <w:p w14:paraId="00000833" w14:textId="77777777" w:rsidR="000C1305" w:rsidRDefault="003D2CD8">
            <w:pPr>
              <w:tabs>
                <w:tab w:val="left" w:pos="3388"/>
                <w:tab w:val="center" w:pos="4536"/>
              </w:tabs>
              <w:jc w:val="right"/>
              <w:rPr>
                <w:color w:val="333333"/>
                <w:sz w:val="18"/>
                <w:szCs w:val="18"/>
              </w:rPr>
            </w:pPr>
            <w:r>
              <w:rPr>
                <w:color w:val="333333"/>
                <w:sz w:val="18"/>
                <w:szCs w:val="18"/>
              </w:rPr>
              <w:t>94,9</w:t>
            </w:r>
          </w:p>
        </w:tc>
      </w:tr>
      <w:tr w:rsidR="000C1305" w14:paraId="66FA589B" w14:textId="77777777">
        <w:tc>
          <w:tcPr>
            <w:tcW w:w="2096" w:type="dxa"/>
            <w:vAlign w:val="center"/>
          </w:tcPr>
          <w:p w14:paraId="00000834" w14:textId="77777777" w:rsidR="000C1305" w:rsidRDefault="003D2CD8">
            <w:pPr>
              <w:tabs>
                <w:tab w:val="left" w:pos="3388"/>
                <w:tab w:val="center" w:pos="4536"/>
              </w:tabs>
              <w:rPr>
                <w:color w:val="333333"/>
                <w:sz w:val="18"/>
                <w:szCs w:val="18"/>
              </w:rPr>
            </w:pPr>
            <w:r>
              <w:rPr>
                <w:color w:val="333333"/>
                <w:sz w:val="18"/>
                <w:szCs w:val="18"/>
              </w:rPr>
              <w:t>85 lat i więcej</w:t>
            </w:r>
          </w:p>
        </w:tc>
        <w:tc>
          <w:tcPr>
            <w:tcW w:w="850" w:type="dxa"/>
            <w:vAlign w:val="center"/>
          </w:tcPr>
          <w:p w14:paraId="00000835" w14:textId="77777777" w:rsidR="000C1305" w:rsidRDefault="003D2CD8">
            <w:pPr>
              <w:tabs>
                <w:tab w:val="left" w:pos="3388"/>
                <w:tab w:val="center" w:pos="4536"/>
              </w:tabs>
              <w:jc w:val="right"/>
              <w:rPr>
                <w:color w:val="333333"/>
                <w:sz w:val="18"/>
                <w:szCs w:val="18"/>
              </w:rPr>
            </w:pPr>
            <w:r>
              <w:rPr>
                <w:color w:val="333333"/>
                <w:sz w:val="18"/>
                <w:szCs w:val="18"/>
              </w:rPr>
              <w:t>9019</w:t>
            </w:r>
          </w:p>
        </w:tc>
        <w:tc>
          <w:tcPr>
            <w:tcW w:w="851" w:type="dxa"/>
            <w:vAlign w:val="center"/>
          </w:tcPr>
          <w:p w14:paraId="00000836" w14:textId="77777777" w:rsidR="000C1305" w:rsidRDefault="003D2CD8">
            <w:pPr>
              <w:tabs>
                <w:tab w:val="left" w:pos="3388"/>
                <w:tab w:val="center" w:pos="4536"/>
              </w:tabs>
              <w:jc w:val="right"/>
              <w:rPr>
                <w:color w:val="333333"/>
                <w:sz w:val="18"/>
                <w:szCs w:val="18"/>
              </w:rPr>
            </w:pPr>
            <w:r>
              <w:rPr>
                <w:color w:val="333333"/>
                <w:sz w:val="18"/>
                <w:szCs w:val="18"/>
              </w:rPr>
              <w:t>9431</w:t>
            </w:r>
          </w:p>
        </w:tc>
        <w:tc>
          <w:tcPr>
            <w:tcW w:w="850" w:type="dxa"/>
            <w:vAlign w:val="center"/>
          </w:tcPr>
          <w:p w14:paraId="00000837" w14:textId="77777777" w:rsidR="000C1305" w:rsidRDefault="003D2CD8">
            <w:pPr>
              <w:tabs>
                <w:tab w:val="left" w:pos="3388"/>
                <w:tab w:val="center" w:pos="4536"/>
              </w:tabs>
              <w:jc w:val="right"/>
              <w:rPr>
                <w:color w:val="333333"/>
                <w:sz w:val="18"/>
                <w:szCs w:val="18"/>
              </w:rPr>
            </w:pPr>
            <w:r>
              <w:rPr>
                <w:color w:val="333333"/>
                <w:sz w:val="18"/>
                <w:szCs w:val="18"/>
              </w:rPr>
              <w:t>9786</w:t>
            </w:r>
          </w:p>
        </w:tc>
        <w:tc>
          <w:tcPr>
            <w:tcW w:w="851" w:type="dxa"/>
            <w:vAlign w:val="center"/>
          </w:tcPr>
          <w:p w14:paraId="00000838" w14:textId="77777777" w:rsidR="000C1305" w:rsidRDefault="003D2CD8">
            <w:pPr>
              <w:tabs>
                <w:tab w:val="left" w:pos="3388"/>
                <w:tab w:val="center" w:pos="4536"/>
              </w:tabs>
              <w:jc w:val="right"/>
              <w:rPr>
                <w:color w:val="333333"/>
                <w:sz w:val="18"/>
                <w:szCs w:val="18"/>
              </w:rPr>
            </w:pPr>
            <w:r>
              <w:rPr>
                <w:color w:val="333333"/>
                <w:sz w:val="18"/>
                <w:szCs w:val="18"/>
              </w:rPr>
              <w:t>10028</w:t>
            </w:r>
          </w:p>
        </w:tc>
        <w:tc>
          <w:tcPr>
            <w:tcW w:w="851" w:type="dxa"/>
            <w:vAlign w:val="center"/>
          </w:tcPr>
          <w:p w14:paraId="00000839" w14:textId="77777777" w:rsidR="000C1305" w:rsidRDefault="003D2CD8">
            <w:pPr>
              <w:tabs>
                <w:tab w:val="left" w:pos="3388"/>
                <w:tab w:val="center" w:pos="4536"/>
              </w:tabs>
              <w:jc w:val="right"/>
              <w:rPr>
                <w:color w:val="333333"/>
                <w:sz w:val="18"/>
                <w:szCs w:val="18"/>
              </w:rPr>
            </w:pPr>
            <w:r>
              <w:rPr>
                <w:color w:val="333333"/>
                <w:sz w:val="18"/>
                <w:szCs w:val="18"/>
              </w:rPr>
              <w:t>10329</w:t>
            </w:r>
          </w:p>
        </w:tc>
        <w:tc>
          <w:tcPr>
            <w:tcW w:w="851" w:type="dxa"/>
            <w:vAlign w:val="center"/>
          </w:tcPr>
          <w:p w14:paraId="0000083A" w14:textId="77777777" w:rsidR="000C1305" w:rsidRDefault="003D2CD8">
            <w:pPr>
              <w:tabs>
                <w:tab w:val="left" w:pos="3388"/>
                <w:tab w:val="center" w:pos="4536"/>
              </w:tabs>
              <w:jc w:val="right"/>
              <w:rPr>
                <w:color w:val="333333"/>
                <w:sz w:val="18"/>
                <w:szCs w:val="18"/>
              </w:rPr>
            </w:pPr>
            <w:r>
              <w:rPr>
                <w:color w:val="333333"/>
                <w:sz w:val="18"/>
                <w:szCs w:val="18"/>
              </w:rPr>
              <w:t>10355</w:t>
            </w:r>
          </w:p>
        </w:tc>
        <w:tc>
          <w:tcPr>
            <w:tcW w:w="851" w:type="dxa"/>
            <w:vAlign w:val="center"/>
          </w:tcPr>
          <w:p w14:paraId="0000083B" w14:textId="77777777" w:rsidR="000C1305" w:rsidRDefault="003D2CD8">
            <w:pPr>
              <w:tabs>
                <w:tab w:val="left" w:pos="3388"/>
                <w:tab w:val="center" w:pos="4536"/>
              </w:tabs>
              <w:jc w:val="right"/>
              <w:rPr>
                <w:color w:val="333333"/>
                <w:sz w:val="18"/>
                <w:szCs w:val="18"/>
              </w:rPr>
            </w:pPr>
            <w:r>
              <w:rPr>
                <w:color w:val="333333"/>
                <w:sz w:val="18"/>
                <w:szCs w:val="18"/>
              </w:rPr>
              <w:t>10152</w:t>
            </w:r>
          </w:p>
        </w:tc>
        <w:tc>
          <w:tcPr>
            <w:tcW w:w="851" w:type="dxa"/>
            <w:vAlign w:val="center"/>
          </w:tcPr>
          <w:p w14:paraId="0000083C" w14:textId="77777777" w:rsidR="000C1305" w:rsidRDefault="003D2CD8">
            <w:pPr>
              <w:tabs>
                <w:tab w:val="left" w:pos="3388"/>
                <w:tab w:val="center" w:pos="4536"/>
              </w:tabs>
              <w:jc w:val="right"/>
              <w:rPr>
                <w:color w:val="333333"/>
                <w:sz w:val="18"/>
                <w:szCs w:val="18"/>
              </w:rPr>
            </w:pPr>
            <w:r>
              <w:rPr>
                <w:color w:val="333333"/>
                <w:sz w:val="18"/>
                <w:szCs w:val="18"/>
              </w:rPr>
              <w:t>112,6</w:t>
            </w:r>
          </w:p>
        </w:tc>
      </w:tr>
    </w:tbl>
    <w:p w14:paraId="0000083D"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83E" w14:textId="77777777" w:rsidR="000C1305" w:rsidRDefault="003D2CD8">
      <w:pPr>
        <w:tabs>
          <w:tab w:val="left" w:pos="3388"/>
          <w:tab w:val="center" w:pos="4536"/>
        </w:tabs>
        <w:spacing w:before="360"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Struktura ludności zamieszkującej obszary wiejskie województwa pomorskiego od wielu lat nie ulega większym zmianom – kobiet jest nieznacznie mniej niż mężczyzn. Natomiast w województwie pomorskim odnotowano wzrost udziału kobiet w ogólnej liczbie ludności </w:t>
      </w:r>
      <w:r>
        <w:rPr>
          <w:rFonts w:ascii="Times New Roman" w:eastAsia="Times New Roman" w:hAnsi="Times New Roman" w:cs="Times New Roman"/>
          <w:color w:val="333333"/>
          <w:sz w:val="24"/>
          <w:szCs w:val="24"/>
        </w:rPr>
        <w:t>województwa – z 49,5% w 2015 r. do 49,7% w 2021 r.</w:t>
      </w:r>
    </w:p>
    <w:p w14:paraId="0000083F" w14:textId="77777777" w:rsidR="000C1305" w:rsidRDefault="003D2CD8">
      <w:pPr>
        <w:tabs>
          <w:tab w:val="left" w:pos="3388"/>
          <w:tab w:val="center" w:pos="4536"/>
        </w:tabs>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2021 r. w porównaniu z 2015 r. wzrost liczby kobiet i mężczyzn był zbliżony (6,3% dla kobiet i 5,8% dla mężczyzn).</w:t>
      </w:r>
    </w:p>
    <w:p w14:paraId="00000840"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1"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2"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3"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4"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5"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6" w14:textId="77777777" w:rsidR="000C1305" w:rsidRDefault="000C1305">
      <w:pPr>
        <w:tabs>
          <w:tab w:val="left" w:pos="3388"/>
          <w:tab w:val="center" w:pos="4536"/>
        </w:tabs>
        <w:spacing w:line="240" w:lineRule="auto"/>
        <w:ind w:left="170"/>
        <w:rPr>
          <w:rFonts w:ascii="Times New Roman" w:eastAsia="Times New Roman" w:hAnsi="Times New Roman" w:cs="Times New Roman"/>
          <w:b/>
          <w:color w:val="333333"/>
          <w:sz w:val="24"/>
          <w:szCs w:val="24"/>
        </w:rPr>
      </w:pPr>
    </w:p>
    <w:p w14:paraId="00000847" w14:textId="77777777" w:rsidR="000C1305" w:rsidRDefault="003D2CD8">
      <w:pPr>
        <w:tabs>
          <w:tab w:val="left" w:pos="3388"/>
          <w:tab w:val="center" w:pos="4536"/>
        </w:tabs>
        <w:spacing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16. Ludność wiejska według płci w województwie pomorskim</w:t>
      </w:r>
    </w:p>
    <w:p w14:paraId="00000848" w14:textId="77777777" w:rsidR="000C1305" w:rsidRDefault="003D2CD8">
      <w:pPr>
        <w:tabs>
          <w:tab w:val="left" w:pos="3388"/>
          <w:tab w:val="center" w:pos="4536"/>
        </w:tabs>
        <w:spacing w:after="120" w:line="240" w:lineRule="auto"/>
        <w:ind w:left="1134"/>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Stan w dniu 31 </w:t>
      </w:r>
      <w:r>
        <w:rPr>
          <w:rFonts w:ascii="Times New Roman" w:eastAsia="Times New Roman" w:hAnsi="Times New Roman" w:cs="Times New Roman"/>
          <w:color w:val="333333"/>
          <w:sz w:val="24"/>
          <w:szCs w:val="24"/>
        </w:rPr>
        <w:t>grudnia</w:t>
      </w:r>
    </w:p>
    <w:tbl>
      <w:tblPr>
        <w:tblStyle w:val="affffffffff4"/>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520"/>
        <w:gridCol w:w="1054"/>
        <w:gridCol w:w="1055"/>
        <w:gridCol w:w="1054"/>
        <w:gridCol w:w="1055"/>
        <w:gridCol w:w="1054"/>
        <w:gridCol w:w="1055"/>
        <w:gridCol w:w="1055"/>
      </w:tblGrid>
      <w:tr w:rsidR="000C1305" w14:paraId="2D2621BA" w14:textId="77777777">
        <w:trPr>
          <w:trHeight w:val="340"/>
        </w:trPr>
        <w:tc>
          <w:tcPr>
            <w:tcW w:w="1520" w:type="dxa"/>
            <w:vMerge w:val="restart"/>
            <w:vAlign w:val="center"/>
          </w:tcPr>
          <w:p w14:paraId="00000849" w14:textId="77777777" w:rsidR="000C1305" w:rsidRDefault="003D2CD8">
            <w:pPr>
              <w:jc w:val="center"/>
              <w:rPr>
                <w:color w:val="333333"/>
                <w:sz w:val="16"/>
                <w:szCs w:val="16"/>
              </w:rPr>
            </w:pPr>
            <w:r>
              <w:rPr>
                <w:color w:val="333333"/>
                <w:sz w:val="16"/>
                <w:szCs w:val="16"/>
              </w:rPr>
              <w:t>Wyszczególnienie</w:t>
            </w:r>
          </w:p>
        </w:tc>
        <w:tc>
          <w:tcPr>
            <w:tcW w:w="1054" w:type="dxa"/>
            <w:vAlign w:val="center"/>
          </w:tcPr>
          <w:p w14:paraId="0000084A" w14:textId="77777777" w:rsidR="000C1305" w:rsidRDefault="003D2CD8">
            <w:pPr>
              <w:ind w:left="-57" w:right="-57"/>
              <w:jc w:val="center"/>
              <w:rPr>
                <w:color w:val="333333"/>
                <w:sz w:val="16"/>
                <w:szCs w:val="16"/>
              </w:rPr>
            </w:pPr>
            <w:r>
              <w:rPr>
                <w:color w:val="333333"/>
                <w:sz w:val="16"/>
                <w:szCs w:val="16"/>
              </w:rPr>
              <w:t>Ogółem</w:t>
            </w:r>
          </w:p>
        </w:tc>
        <w:tc>
          <w:tcPr>
            <w:tcW w:w="1055" w:type="dxa"/>
            <w:vAlign w:val="center"/>
          </w:tcPr>
          <w:p w14:paraId="0000084B" w14:textId="77777777" w:rsidR="000C1305" w:rsidRDefault="003D2CD8">
            <w:pPr>
              <w:ind w:left="-57" w:right="-57"/>
              <w:jc w:val="center"/>
              <w:rPr>
                <w:color w:val="333333"/>
                <w:sz w:val="16"/>
                <w:szCs w:val="16"/>
              </w:rPr>
            </w:pPr>
            <w:r>
              <w:rPr>
                <w:color w:val="333333"/>
                <w:sz w:val="16"/>
                <w:szCs w:val="16"/>
              </w:rPr>
              <w:t>Mężczyźni</w:t>
            </w:r>
          </w:p>
        </w:tc>
        <w:tc>
          <w:tcPr>
            <w:tcW w:w="1054" w:type="dxa"/>
            <w:vAlign w:val="center"/>
          </w:tcPr>
          <w:p w14:paraId="0000084C" w14:textId="77777777" w:rsidR="000C1305" w:rsidRDefault="003D2CD8">
            <w:pPr>
              <w:ind w:left="-57" w:right="-57"/>
              <w:jc w:val="center"/>
              <w:rPr>
                <w:color w:val="333333"/>
                <w:sz w:val="16"/>
                <w:szCs w:val="16"/>
              </w:rPr>
            </w:pPr>
            <w:r>
              <w:rPr>
                <w:color w:val="333333"/>
                <w:sz w:val="16"/>
                <w:szCs w:val="16"/>
              </w:rPr>
              <w:t>Kobiety</w:t>
            </w:r>
          </w:p>
        </w:tc>
        <w:tc>
          <w:tcPr>
            <w:tcW w:w="1055" w:type="dxa"/>
            <w:vAlign w:val="center"/>
          </w:tcPr>
          <w:p w14:paraId="0000084D" w14:textId="77777777" w:rsidR="000C1305" w:rsidRDefault="003D2CD8">
            <w:pPr>
              <w:ind w:left="-57" w:right="-57"/>
              <w:jc w:val="center"/>
              <w:rPr>
                <w:color w:val="333333"/>
                <w:sz w:val="16"/>
                <w:szCs w:val="16"/>
              </w:rPr>
            </w:pPr>
            <w:r>
              <w:rPr>
                <w:color w:val="333333"/>
                <w:sz w:val="16"/>
                <w:szCs w:val="16"/>
              </w:rPr>
              <w:t>Ogółem</w:t>
            </w:r>
          </w:p>
        </w:tc>
        <w:tc>
          <w:tcPr>
            <w:tcW w:w="1054" w:type="dxa"/>
            <w:vAlign w:val="center"/>
          </w:tcPr>
          <w:p w14:paraId="0000084E" w14:textId="77777777" w:rsidR="000C1305" w:rsidRDefault="003D2CD8">
            <w:pPr>
              <w:ind w:left="-57" w:right="-57"/>
              <w:jc w:val="center"/>
              <w:rPr>
                <w:color w:val="333333"/>
                <w:sz w:val="16"/>
                <w:szCs w:val="16"/>
              </w:rPr>
            </w:pPr>
            <w:r>
              <w:rPr>
                <w:color w:val="333333"/>
                <w:sz w:val="16"/>
                <w:szCs w:val="16"/>
              </w:rPr>
              <w:t>Mężczyźni</w:t>
            </w:r>
          </w:p>
        </w:tc>
        <w:tc>
          <w:tcPr>
            <w:tcW w:w="1055" w:type="dxa"/>
            <w:vAlign w:val="center"/>
          </w:tcPr>
          <w:p w14:paraId="0000084F" w14:textId="77777777" w:rsidR="000C1305" w:rsidRDefault="003D2CD8">
            <w:pPr>
              <w:ind w:left="-57" w:right="-57"/>
              <w:jc w:val="center"/>
              <w:rPr>
                <w:color w:val="333333"/>
                <w:sz w:val="16"/>
                <w:szCs w:val="16"/>
              </w:rPr>
            </w:pPr>
            <w:r>
              <w:rPr>
                <w:color w:val="333333"/>
                <w:sz w:val="16"/>
                <w:szCs w:val="16"/>
              </w:rPr>
              <w:t>Kobiety</w:t>
            </w:r>
          </w:p>
        </w:tc>
        <w:tc>
          <w:tcPr>
            <w:tcW w:w="1055" w:type="dxa"/>
            <w:vMerge w:val="restart"/>
            <w:vAlign w:val="center"/>
          </w:tcPr>
          <w:p w14:paraId="00000850" w14:textId="77777777" w:rsidR="000C1305" w:rsidRDefault="003D2CD8">
            <w:pPr>
              <w:ind w:left="-57" w:right="-57"/>
              <w:jc w:val="center"/>
              <w:rPr>
                <w:color w:val="333333"/>
                <w:sz w:val="16"/>
                <w:szCs w:val="16"/>
              </w:rPr>
            </w:pPr>
            <w:r>
              <w:rPr>
                <w:color w:val="333333"/>
                <w:sz w:val="16"/>
                <w:szCs w:val="16"/>
              </w:rPr>
              <w:t>Współczynnik feminizacji</w:t>
            </w:r>
          </w:p>
        </w:tc>
      </w:tr>
      <w:tr w:rsidR="000C1305" w14:paraId="2AE8BA3B" w14:textId="77777777">
        <w:trPr>
          <w:trHeight w:val="340"/>
        </w:trPr>
        <w:tc>
          <w:tcPr>
            <w:tcW w:w="1520" w:type="dxa"/>
            <w:vMerge/>
            <w:vAlign w:val="center"/>
          </w:tcPr>
          <w:p w14:paraId="00000851" w14:textId="77777777" w:rsidR="000C1305" w:rsidRDefault="000C1305">
            <w:pPr>
              <w:pBdr>
                <w:top w:val="nil"/>
                <w:left w:val="nil"/>
                <w:bottom w:val="nil"/>
                <w:right w:val="nil"/>
                <w:between w:val="nil"/>
              </w:pBdr>
              <w:spacing w:line="276" w:lineRule="auto"/>
              <w:rPr>
                <w:color w:val="333333"/>
                <w:sz w:val="16"/>
                <w:szCs w:val="16"/>
              </w:rPr>
            </w:pPr>
          </w:p>
        </w:tc>
        <w:tc>
          <w:tcPr>
            <w:tcW w:w="3163" w:type="dxa"/>
            <w:gridSpan w:val="3"/>
            <w:tcBorders>
              <w:bottom w:val="single" w:sz="4" w:space="0" w:color="333333"/>
            </w:tcBorders>
            <w:vAlign w:val="center"/>
          </w:tcPr>
          <w:p w14:paraId="00000852" w14:textId="77777777" w:rsidR="000C1305" w:rsidRDefault="003D2CD8">
            <w:pPr>
              <w:ind w:left="-57" w:right="-57"/>
              <w:jc w:val="center"/>
              <w:rPr>
                <w:color w:val="333333"/>
                <w:sz w:val="16"/>
                <w:szCs w:val="16"/>
              </w:rPr>
            </w:pPr>
            <w:r>
              <w:rPr>
                <w:color w:val="333333"/>
                <w:sz w:val="16"/>
                <w:szCs w:val="16"/>
              </w:rPr>
              <w:t>w liczbach bezwzględnych</w:t>
            </w:r>
          </w:p>
        </w:tc>
        <w:tc>
          <w:tcPr>
            <w:tcW w:w="3164" w:type="dxa"/>
            <w:gridSpan w:val="3"/>
            <w:tcBorders>
              <w:bottom w:val="single" w:sz="4" w:space="0" w:color="333333"/>
            </w:tcBorders>
            <w:vAlign w:val="center"/>
          </w:tcPr>
          <w:p w14:paraId="00000855" w14:textId="77777777" w:rsidR="000C1305" w:rsidRDefault="003D2CD8">
            <w:pPr>
              <w:ind w:left="-57" w:right="-57"/>
              <w:jc w:val="center"/>
              <w:rPr>
                <w:color w:val="333333"/>
                <w:sz w:val="16"/>
                <w:szCs w:val="16"/>
              </w:rPr>
            </w:pPr>
            <w:r>
              <w:rPr>
                <w:color w:val="333333"/>
                <w:sz w:val="16"/>
                <w:szCs w:val="16"/>
              </w:rPr>
              <w:t>2015=100</w:t>
            </w:r>
          </w:p>
        </w:tc>
        <w:tc>
          <w:tcPr>
            <w:tcW w:w="1055" w:type="dxa"/>
            <w:vMerge/>
            <w:vAlign w:val="center"/>
          </w:tcPr>
          <w:p w14:paraId="00000858" w14:textId="77777777" w:rsidR="000C1305" w:rsidRDefault="000C1305">
            <w:pPr>
              <w:pBdr>
                <w:top w:val="nil"/>
                <w:left w:val="nil"/>
                <w:bottom w:val="nil"/>
                <w:right w:val="nil"/>
                <w:between w:val="nil"/>
              </w:pBdr>
              <w:spacing w:line="276" w:lineRule="auto"/>
              <w:rPr>
                <w:color w:val="333333"/>
                <w:sz w:val="16"/>
                <w:szCs w:val="16"/>
              </w:rPr>
            </w:pPr>
          </w:p>
        </w:tc>
      </w:tr>
      <w:tr w:rsidR="000C1305" w14:paraId="3D3D4539" w14:textId="77777777">
        <w:trPr>
          <w:trHeight w:val="340"/>
        </w:trPr>
        <w:tc>
          <w:tcPr>
            <w:tcW w:w="1520" w:type="dxa"/>
            <w:tcBorders>
              <w:top w:val="single" w:sz="4" w:space="0" w:color="333333"/>
              <w:bottom w:val="single" w:sz="4" w:space="0" w:color="333333"/>
            </w:tcBorders>
            <w:vAlign w:val="center"/>
          </w:tcPr>
          <w:p w14:paraId="00000859" w14:textId="77777777" w:rsidR="000C1305" w:rsidRDefault="003D2CD8">
            <w:pPr>
              <w:rPr>
                <w:color w:val="333333"/>
                <w:sz w:val="18"/>
                <w:szCs w:val="18"/>
              </w:rPr>
            </w:pPr>
            <w:r>
              <w:rPr>
                <w:color w:val="333333"/>
                <w:sz w:val="18"/>
                <w:szCs w:val="18"/>
              </w:rPr>
              <w:t>2015</w:t>
            </w:r>
          </w:p>
        </w:tc>
        <w:tc>
          <w:tcPr>
            <w:tcW w:w="1054" w:type="dxa"/>
            <w:tcBorders>
              <w:top w:val="single" w:sz="4" w:space="0" w:color="333333"/>
              <w:bottom w:val="single" w:sz="4" w:space="0" w:color="333333"/>
            </w:tcBorders>
            <w:vAlign w:val="center"/>
          </w:tcPr>
          <w:p w14:paraId="0000085A" w14:textId="77777777" w:rsidR="000C1305" w:rsidRDefault="003D2CD8">
            <w:pPr>
              <w:jc w:val="right"/>
              <w:rPr>
                <w:color w:val="333333"/>
                <w:sz w:val="18"/>
                <w:szCs w:val="18"/>
              </w:rPr>
            </w:pPr>
            <w:r>
              <w:rPr>
                <w:color w:val="333333"/>
                <w:sz w:val="18"/>
                <w:szCs w:val="18"/>
              </w:rPr>
              <w:t>820991</w:t>
            </w:r>
          </w:p>
        </w:tc>
        <w:tc>
          <w:tcPr>
            <w:tcW w:w="1055" w:type="dxa"/>
            <w:tcBorders>
              <w:top w:val="single" w:sz="4" w:space="0" w:color="333333"/>
              <w:bottom w:val="single" w:sz="4" w:space="0" w:color="333333"/>
            </w:tcBorders>
            <w:vAlign w:val="center"/>
          </w:tcPr>
          <w:p w14:paraId="0000085B" w14:textId="77777777" w:rsidR="000C1305" w:rsidRDefault="003D2CD8">
            <w:pPr>
              <w:jc w:val="right"/>
              <w:rPr>
                <w:color w:val="333333"/>
                <w:sz w:val="18"/>
                <w:szCs w:val="18"/>
              </w:rPr>
            </w:pPr>
            <w:r>
              <w:rPr>
                <w:color w:val="333333"/>
                <w:sz w:val="18"/>
                <w:szCs w:val="18"/>
              </w:rPr>
              <w:t>414215</w:t>
            </w:r>
          </w:p>
        </w:tc>
        <w:tc>
          <w:tcPr>
            <w:tcW w:w="1054" w:type="dxa"/>
            <w:tcBorders>
              <w:top w:val="single" w:sz="4" w:space="0" w:color="333333"/>
              <w:bottom w:val="single" w:sz="4" w:space="0" w:color="333333"/>
            </w:tcBorders>
            <w:vAlign w:val="center"/>
          </w:tcPr>
          <w:p w14:paraId="0000085C" w14:textId="77777777" w:rsidR="000C1305" w:rsidRDefault="003D2CD8">
            <w:pPr>
              <w:jc w:val="right"/>
              <w:rPr>
                <w:color w:val="333333"/>
                <w:sz w:val="18"/>
                <w:szCs w:val="18"/>
              </w:rPr>
            </w:pPr>
            <w:r>
              <w:rPr>
                <w:color w:val="333333"/>
                <w:sz w:val="18"/>
                <w:szCs w:val="18"/>
              </w:rPr>
              <w:t>406776</w:t>
            </w:r>
          </w:p>
        </w:tc>
        <w:tc>
          <w:tcPr>
            <w:tcW w:w="1055" w:type="dxa"/>
            <w:tcBorders>
              <w:top w:val="single" w:sz="4" w:space="0" w:color="333333"/>
              <w:bottom w:val="single" w:sz="4" w:space="0" w:color="333333"/>
            </w:tcBorders>
            <w:vAlign w:val="center"/>
          </w:tcPr>
          <w:p w14:paraId="0000085D" w14:textId="77777777" w:rsidR="000C1305" w:rsidRDefault="003D2CD8">
            <w:pPr>
              <w:jc w:val="right"/>
              <w:rPr>
                <w:color w:val="333333"/>
                <w:sz w:val="18"/>
                <w:szCs w:val="18"/>
              </w:rPr>
            </w:pPr>
            <w:r>
              <w:rPr>
                <w:color w:val="333333"/>
                <w:sz w:val="18"/>
                <w:szCs w:val="18"/>
              </w:rPr>
              <w:t>100,0</w:t>
            </w:r>
          </w:p>
        </w:tc>
        <w:tc>
          <w:tcPr>
            <w:tcW w:w="1054" w:type="dxa"/>
            <w:tcBorders>
              <w:top w:val="single" w:sz="4" w:space="0" w:color="333333"/>
              <w:bottom w:val="single" w:sz="4" w:space="0" w:color="333333"/>
            </w:tcBorders>
            <w:vAlign w:val="center"/>
          </w:tcPr>
          <w:p w14:paraId="0000085E" w14:textId="77777777" w:rsidR="000C1305" w:rsidRDefault="003D2CD8">
            <w:pPr>
              <w:jc w:val="right"/>
              <w:rPr>
                <w:color w:val="333333"/>
                <w:sz w:val="18"/>
                <w:szCs w:val="18"/>
              </w:rPr>
            </w:pPr>
            <w:r>
              <w:rPr>
                <w:color w:val="333333"/>
                <w:sz w:val="18"/>
                <w:szCs w:val="18"/>
              </w:rPr>
              <w:t>100,0</w:t>
            </w:r>
          </w:p>
        </w:tc>
        <w:tc>
          <w:tcPr>
            <w:tcW w:w="1055" w:type="dxa"/>
            <w:tcBorders>
              <w:top w:val="single" w:sz="4" w:space="0" w:color="333333"/>
              <w:bottom w:val="single" w:sz="4" w:space="0" w:color="333333"/>
            </w:tcBorders>
            <w:vAlign w:val="center"/>
          </w:tcPr>
          <w:p w14:paraId="0000085F" w14:textId="77777777" w:rsidR="000C1305" w:rsidRDefault="003D2CD8">
            <w:pPr>
              <w:jc w:val="right"/>
              <w:rPr>
                <w:color w:val="333333"/>
                <w:sz w:val="18"/>
                <w:szCs w:val="18"/>
              </w:rPr>
            </w:pPr>
            <w:r>
              <w:rPr>
                <w:color w:val="333333"/>
                <w:sz w:val="18"/>
                <w:szCs w:val="18"/>
              </w:rPr>
              <w:t>100,0</w:t>
            </w:r>
          </w:p>
        </w:tc>
        <w:tc>
          <w:tcPr>
            <w:tcW w:w="1055" w:type="dxa"/>
            <w:tcBorders>
              <w:top w:val="single" w:sz="4" w:space="0" w:color="333333"/>
              <w:bottom w:val="single" w:sz="4" w:space="0" w:color="333333"/>
            </w:tcBorders>
            <w:vAlign w:val="center"/>
          </w:tcPr>
          <w:p w14:paraId="00000860" w14:textId="77777777" w:rsidR="000C1305" w:rsidRDefault="003D2CD8">
            <w:pPr>
              <w:jc w:val="right"/>
              <w:rPr>
                <w:b/>
                <w:color w:val="333333"/>
                <w:sz w:val="18"/>
                <w:szCs w:val="18"/>
              </w:rPr>
            </w:pPr>
            <w:r>
              <w:rPr>
                <w:color w:val="333333"/>
                <w:sz w:val="18"/>
                <w:szCs w:val="18"/>
              </w:rPr>
              <w:t>98</w:t>
            </w:r>
          </w:p>
        </w:tc>
      </w:tr>
      <w:tr w:rsidR="000C1305" w14:paraId="729562BC" w14:textId="77777777">
        <w:trPr>
          <w:trHeight w:val="340"/>
        </w:trPr>
        <w:tc>
          <w:tcPr>
            <w:tcW w:w="1520" w:type="dxa"/>
            <w:tcBorders>
              <w:top w:val="single" w:sz="4" w:space="0" w:color="333333"/>
            </w:tcBorders>
            <w:vAlign w:val="center"/>
          </w:tcPr>
          <w:p w14:paraId="00000861" w14:textId="77777777" w:rsidR="000C1305" w:rsidRDefault="003D2CD8">
            <w:pPr>
              <w:rPr>
                <w:color w:val="333333"/>
                <w:sz w:val="18"/>
                <w:szCs w:val="18"/>
              </w:rPr>
            </w:pPr>
            <w:r>
              <w:rPr>
                <w:color w:val="333333"/>
                <w:sz w:val="18"/>
                <w:szCs w:val="18"/>
              </w:rPr>
              <w:t>2016</w:t>
            </w:r>
          </w:p>
        </w:tc>
        <w:tc>
          <w:tcPr>
            <w:tcW w:w="1054" w:type="dxa"/>
            <w:tcBorders>
              <w:top w:val="single" w:sz="4" w:space="0" w:color="333333"/>
            </w:tcBorders>
            <w:vAlign w:val="center"/>
          </w:tcPr>
          <w:p w14:paraId="00000862" w14:textId="77777777" w:rsidR="000C1305" w:rsidRDefault="003D2CD8">
            <w:pPr>
              <w:jc w:val="right"/>
              <w:rPr>
                <w:color w:val="333333"/>
                <w:sz w:val="18"/>
                <w:szCs w:val="18"/>
              </w:rPr>
            </w:pPr>
            <w:r>
              <w:rPr>
                <w:color w:val="333333"/>
                <w:sz w:val="18"/>
                <w:szCs w:val="18"/>
              </w:rPr>
              <w:t>828800</w:t>
            </w:r>
          </w:p>
        </w:tc>
        <w:tc>
          <w:tcPr>
            <w:tcW w:w="1055" w:type="dxa"/>
            <w:tcBorders>
              <w:top w:val="single" w:sz="4" w:space="0" w:color="333333"/>
            </w:tcBorders>
            <w:vAlign w:val="center"/>
          </w:tcPr>
          <w:p w14:paraId="00000863" w14:textId="77777777" w:rsidR="000C1305" w:rsidRDefault="003D2CD8">
            <w:pPr>
              <w:jc w:val="right"/>
              <w:rPr>
                <w:color w:val="333333"/>
                <w:sz w:val="18"/>
                <w:szCs w:val="18"/>
              </w:rPr>
            </w:pPr>
            <w:r>
              <w:rPr>
                <w:color w:val="333333"/>
                <w:sz w:val="18"/>
                <w:szCs w:val="18"/>
              </w:rPr>
              <w:t>417931</w:t>
            </w:r>
          </w:p>
        </w:tc>
        <w:tc>
          <w:tcPr>
            <w:tcW w:w="1054" w:type="dxa"/>
            <w:tcBorders>
              <w:top w:val="single" w:sz="4" w:space="0" w:color="333333"/>
            </w:tcBorders>
            <w:vAlign w:val="center"/>
          </w:tcPr>
          <w:p w14:paraId="00000864" w14:textId="77777777" w:rsidR="000C1305" w:rsidRDefault="003D2CD8">
            <w:pPr>
              <w:jc w:val="right"/>
              <w:rPr>
                <w:color w:val="333333"/>
                <w:sz w:val="18"/>
                <w:szCs w:val="18"/>
              </w:rPr>
            </w:pPr>
            <w:r>
              <w:rPr>
                <w:color w:val="333333"/>
                <w:sz w:val="18"/>
                <w:szCs w:val="18"/>
              </w:rPr>
              <w:t>410869</w:t>
            </w:r>
          </w:p>
        </w:tc>
        <w:tc>
          <w:tcPr>
            <w:tcW w:w="1055" w:type="dxa"/>
            <w:tcBorders>
              <w:top w:val="single" w:sz="4" w:space="0" w:color="333333"/>
            </w:tcBorders>
            <w:vAlign w:val="center"/>
          </w:tcPr>
          <w:p w14:paraId="00000865" w14:textId="77777777" w:rsidR="000C1305" w:rsidRDefault="003D2CD8">
            <w:pPr>
              <w:jc w:val="right"/>
              <w:rPr>
                <w:color w:val="333333"/>
                <w:sz w:val="18"/>
                <w:szCs w:val="18"/>
              </w:rPr>
            </w:pPr>
            <w:r>
              <w:rPr>
                <w:color w:val="333333"/>
                <w:sz w:val="18"/>
                <w:szCs w:val="18"/>
              </w:rPr>
              <w:t>101,0</w:t>
            </w:r>
          </w:p>
        </w:tc>
        <w:tc>
          <w:tcPr>
            <w:tcW w:w="1054" w:type="dxa"/>
            <w:tcBorders>
              <w:top w:val="single" w:sz="4" w:space="0" w:color="333333"/>
            </w:tcBorders>
            <w:vAlign w:val="center"/>
          </w:tcPr>
          <w:p w14:paraId="00000866" w14:textId="77777777" w:rsidR="000C1305" w:rsidRDefault="003D2CD8">
            <w:pPr>
              <w:jc w:val="right"/>
              <w:rPr>
                <w:color w:val="333333"/>
                <w:sz w:val="18"/>
                <w:szCs w:val="18"/>
              </w:rPr>
            </w:pPr>
            <w:r>
              <w:rPr>
                <w:color w:val="333333"/>
                <w:sz w:val="18"/>
                <w:szCs w:val="18"/>
              </w:rPr>
              <w:t>100,9</w:t>
            </w:r>
          </w:p>
        </w:tc>
        <w:tc>
          <w:tcPr>
            <w:tcW w:w="1055" w:type="dxa"/>
            <w:tcBorders>
              <w:top w:val="single" w:sz="4" w:space="0" w:color="333333"/>
            </w:tcBorders>
            <w:vAlign w:val="center"/>
          </w:tcPr>
          <w:p w14:paraId="00000867" w14:textId="77777777" w:rsidR="000C1305" w:rsidRDefault="003D2CD8">
            <w:pPr>
              <w:jc w:val="right"/>
              <w:rPr>
                <w:color w:val="333333"/>
                <w:sz w:val="18"/>
                <w:szCs w:val="18"/>
              </w:rPr>
            </w:pPr>
            <w:r>
              <w:rPr>
                <w:color w:val="333333"/>
                <w:sz w:val="18"/>
                <w:szCs w:val="18"/>
              </w:rPr>
              <w:t>101,0</w:t>
            </w:r>
          </w:p>
        </w:tc>
        <w:tc>
          <w:tcPr>
            <w:tcW w:w="1055" w:type="dxa"/>
            <w:tcBorders>
              <w:top w:val="single" w:sz="4" w:space="0" w:color="333333"/>
            </w:tcBorders>
            <w:vAlign w:val="center"/>
          </w:tcPr>
          <w:p w14:paraId="00000868" w14:textId="77777777" w:rsidR="000C1305" w:rsidRDefault="003D2CD8">
            <w:pPr>
              <w:jc w:val="right"/>
              <w:rPr>
                <w:b/>
                <w:color w:val="333333"/>
                <w:sz w:val="18"/>
                <w:szCs w:val="18"/>
              </w:rPr>
            </w:pPr>
            <w:r>
              <w:rPr>
                <w:color w:val="333333"/>
                <w:sz w:val="18"/>
                <w:szCs w:val="18"/>
              </w:rPr>
              <w:t>98</w:t>
            </w:r>
          </w:p>
        </w:tc>
      </w:tr>
      <w:tr w:rsidR="000C1305" w14:paraId="67F9CDFD" w14:textId="77777777">
        <w:trPr>
          <w:trHeight w:val="340"/>
        </w:trPr>
        <w:tc>
          <w:tcPr>
            <w:tcW w:w="1520" w:type="dxa"/>
            <w:vAlign w:val="center"/>
          </w:tcPr>
          <w:p w14:paraId="00000869" w14:textId="77777777" w:rsidR="000C1305" w:rsidRDefault="003D2CD8">
            <w:pPr>
              <w:rPr>
                <w:color w:val="333333"/>
                <w:sz w:val="18"/>
                <w:szCs w:val="18"/>
              </w:rPr>
            </w:pPr>
            <w:r>
              <w:rPr>
                <w:color w:val="333333"/>
                <w:sz w:val="18"/>
                <w:szCs w:val="18"/>
              </w:rPr>
              <w:t>2017</w:t>
            </w:r>
          </w:p>
        </w:tc>
        <w:tc>
          <w:tcPr>
            <w:tcW w:w="1054" w:type="dxa"/>
            <w:vAlign w:val="center"/>
          </w:tcPr>
          <w:p w14:paraId="0000086A" w14:textId="77777777" w:rsidR="000C1305" w:rsidRDefault="003D2CD8">
            <w:pPr>
              <w:jc w:val="right"/>
              <w:rPr>
                <w:color w:val="333333"/>
                <w:sz w:val="18"/>
                <w:szCs w:val="18"/>
              </w:rPr>
            </w:pPr>
            <w:r>
              <w:rPr>
                <w:color w:val="333333"/>
                <w:sz w:val="18"/>
                <w:szCs w:val="18"/>
              </w:rPr>
              <w:t>839414</w:t>
            </w:r>
          </w:p>
        </w:tc>
        <w:tc>
          <w:tcPr>
            <w:tcW w:w="1055" w:type="dxa"/>
            <w:vAlign w:val="center"/>
          </w:tcPr>
          <w:p w14:paraId="0000086B" w14:textId="77777777" w:rsidR="000C1305" w:rsidRDefault="003D2CD8">
            <w:pPr>
              <w:jc w:val="right"/>
              <w:rPr>
                <w:color w:val="333333"/>
                <w:sz w:val="18"/>
                <w:szCs w:val="18"/>
              </w:rPr>
            </w:pPr>
            <w:r>
              <w:rPr>
                <w:color w:val="333333"/>
                <w:sz w:val="18"/>
                <w:szCs w:val="18"/>
              </w:rPr>
              <w:t>423118</w:t>
            </w:r>
          </w:p>
        </w:tc>
        <w:tc>
          <w:tcPr>
            <w:tcW w:w="1054" w:type="dxa"/>
            <w:vAlign w:val="center"/>
          </w:tcPr>
          <w:p w14:paraId="0000086C" w14:textId="77777777" w:rsidR="000C1305" w:rsidRDefault="003D2CD8">
            <w:pPr>
              <w:jc w:val="right"/>
              <w:rPr>
                <w:color w:val="333333"/>
                <w:sz w:val="18"/>
                <w:szCs w:val="18"/>
              </w:rPr>
            </w:pPr>
            <w:r>
              <w:rPr>
                <w:color w:val="333333"/>
                <w:sz w:val="18"/>
                <w:szCs w:val="18"/>
              </w:rPr>
              <w:t>416296</w:t>
            </w:r>
          </w:p>
        </w:tc>
        <w:tc>
          <w:tcPr>
            <w:tcW w:w="1055" w:type="dxa"/>
            <w:vAlign w:val="center"/>
          </w:tcPr>
          <w:p w14:paraId="0000086D" w14:textId="77777777" w:rsidR="000C1305" w:rsidRDefault="003D2CD8">
            <w:pPr>
              <w:jc w:val="right"/>
              <w:rPr>
                <w:color w:val="333333"/>
                <w:sz w:val="18"/>
                <w:szCs w:val="18"/>
              </w:rPr>
            </w:pPr>
            <w:r>
              <w:rPr>
                <w:color w:val="333333"/>
                <w:sz w:val="18"/>
                <w:szCs w:val="18"/>
              </w:rPr>
              <w:t>102,2</w:t>
            </w:r>
          </w:p>
        </w:tc>
        <w:tc>
          <w:tcPr>
            <w:tcW w:w="1054" w:type="dxa"/>
            <w:vAlign w:val="center"/>
          </w:tcPr>
          <w:p w14:paraId="0000086E" w14:textId="77777777" w:rsidR="000C1305" w:rsidRDefault="003D2CD8">
            <w:pPr>
              <w:jc w:val="right"/>
              <w:rPr>
                <w:color w:val="333333"/>
                <w:sz w:val="18"/>
                <w:szCs w:val="18"/>
              </w:rPr>
            </w:pPr>
            <w:r>
              <w:rPr>
                <w:color w:val="333333"/>
                <w:sz w:val="18"/>
                <w:szCs w:val="18"/>
              </w:rPr>
              <w:t>102,1</w:t>
            </w:r>
          </w:p>
        </w:tc>
        <w:tc>
          <w:tcPr>
            <w:tcW w:w="1055" w:type="dxa"/>
            <w:vAlign w:val="center"/>
          </w:tcPr>
          <w:p w14:paraId="0000086F" w14:textId="77777777" w:rsidR="000C1305" w:rsidRDefault="003D2CD8">
            <w:pPr>
              <w:jc w:val="right"/>
              <w:rPr>
                <w:color w:val="333333"/>
                <w:sz w:val="18"/>
                <w:szCs w:val="18"/>
              </w:rPr>
            </w:pPr>
            <w:r>
              <w:rPr>
                <w:color w:val="333333"/>
                <w:sz w:val="18"/>
                <w:szCs w:val="18"/>
              </w:rPr>
              <w:t>102,3</w:t>
            </w:r>
          </w:p>
        </w:tc>
        <w:tc>
          <w:tcPr>
            <w:tcW w:w="1055" w:type="dxa"/>
            <w:vAlign w:val="center"/>
          </w:tcPr>
          <w:p w14:paraId="00000870" w14:textId="77777777" w:rsidR="000C1305" w:rsidRDefault="003D2CD8">
            <w:pPr>
              <w:jc w:val="right"/>
              <w:rPr>
                <w:b/>
                <w:color w:val="333333"/>
                <w:sz w:val="18"/>
                <w:szCs w:val="18"/>
              </w:rPr>
            </w:pPr>
            <w:r>
              <w:rPr>
                <w:color w:val="333333"/>
                <w:sz w:val="18"/>
                <w:szCs w:val="18"/>
              </w:rPr>
              <w:t>98</w:t>
            </w:r>
          </w:p>
        </w:tc>
      </w:tr>
      <w:tr w:rsidR="000C1305" w14:paraId="75606150" w14:textId="77777777">
        <w:trPr>
          <w:trHeight w:val="340"/>
        </w:trPr>
        <w:tc>
          <w:tcPr>
            <w:tcW w:w="1520" w:type="dxa"/>
            <w:vAlign w:val="center"/>
          </w:tcPr>
          <w:p w14:paraId="00000871" w14:textId="77777777" w:rsidR="000C1305" w:rsidRDefault="003D2CD8">
            <w:pPr>
              <w:rPr>
                <w:color w:val="333333"/>
                <w:sz w:val="18"/>
                <w:szCs w:val="18"/>
              </w:rPr>
            </w:pPr>
            <w:r>
              <w:rPr>
                <w:color w:val="333333"/>
                <w:sz w:val="18"/>
                <w:szCs w:val="18"/>
              </w:rPr>
              <w:t>2018</w:t>
            </w:r>
          </w:p>
        </w:tc>
        <w:tc>
          <w:tcPr>
            <w:tcW w:w="1054" w:type="dxa"/>
            <w:vAlign w:val="center"/>
          </w:tcPr>
          <w:p w14:paraId="00000872" w14:textId="77777777" w:rsidR="000C1305" w:rsidRDefault="003D2CD8">
            <w:pPr>
              <w:jc w:val="right"/>
              <w:rPr>
                <w:color w:val="333333"/>
                <w:sz w:val="18"/>
                <w:szCs w:val="18"/>
              </w:rPr>
            </w:pPr>
            <w:r>
              <w:rPr>
                <w:color w:val="333333"/>
                <w:sz w:val="18"/>
                <w:szCs w:val="18"/>
              </w:rPr>
              <w:t>847912</w:t>
            </w:r>
          </w:p>
        </w:tc>
        <w:tc>
          <w:tcPr>
            <w:tcW w:w="1055" w:type="dxa"/>
            <w:vAlign w:val="center"/>
          </w:tcPr>
          <w:p w14:paraId="00000873" w14:textId="77777777" w:rsidR="000C1305" w:rsidRDefault="003D2CD8">
            <w:pPr>
              <w:jc w:val="right"/>
              <w:rPr>
                <w:color w:val="333333"/>
                <w:sz w:val="18"/>
                <w:szCs w:val="18"/>
              </w:rPr>
            </w:pPr>
            <w:r>
              <w:rPr>
                <w:color w:val="333333"/>
                <w:sz w:val="18"/>
                <w:szCs w:val="18"/>
              </w:rPr>
              <w:t>427451</w:t>
            </w:r>
          </w:p>
        </w:tc>
        <w:tc>
          <w:tcPr>
            <w:tcW w:w="1054" w:type="dxa"/>
            <w:vAlign w:val="center"/>
          </w:tcPr>
          <w:p w14:paraId="00000874" w14:textId="77777777" w:rsidR="000C1305" w:rsidRDefault="003D2CD8">
            <w:pPr>
              <w:jc w:val="right"/>
              <w:rPr>
                <w:color w:val="333333"/>
                <w:sz w:val="18"/>
                <w:szCs w:val="18"/>
              </w:rPr>
            </w:pPr>
            <w:r>
              <w:rPr>
                <w:color w:val="333333"/>
                <w:sz w:val="18"/>
                <w:szCs w:val="18"/>
              </w:rPr>
              <w:t>420461</w:t>
            </w:r>
          </w:p>
        </w:tc>
        <w:tc>
          <w:tcPr>
            <w:tcW w:w="1055" w:type="dxa"/>
            <w:vAlign w:val="center"/>
          </w:tcPr>
          <w:p w14:paraId="00000875" w14:textId="77777777" w:rsidR="000C1305" w:rsidRDefault="003D2CD8">
            <w:pPr>
              <w:jc w:val="right"/>
              <w:rPr>
                <w:color w:val="333333"/>
                <w:sz w:val="18"/>
                <w:szCs w:val="18"/>
              </w:rPr>
            </w:pPr>
            <w:r>
              <w:rPr>
                <w:color w:val="333333"/>
                <w:sz w:val="18"/>
                <w:szCs w:val="18"/>
              </w:rPr>
              <w:t>103,3</w:t>
            </w:r>
          </w:p>
        </w:tc>
        <w:tc>
          <w:tcPr>
            <w:tcW w:w="1054" w:type="dxa"/>
            <w:vAlign w:val="center"/>
          </w:tcPr>
          <w:p w14:paraId="00000876" w14:textId="77777777" w:rsidR="000C1305" w:rsidRDefault="003D2CD8">
            <w:pPr>
              <w:jc w:val="right"/>
              <w:rPr>
                <w:color w:val="333333"/>
                <w:sz w:val="18"/>
                <w:szCs w:val="18"/>
              </w:rPr>
            </w:pPr>
            <w:r>
              <w:rPr>
                <w:color w:val="333333"/>
                <w:sz w:val="18"/>
                <w:szCs w:val="18"/>
              </w:rPr>
              <w:t>103,2</w:t>
            </w:r>
          </w:p>
        </w:tc>
        <w:tc>
          <w:tcPr>
            <w:tcW w:w="1055" w:type="dxa"/>
            <w:vAlign w:val="center"/>
          </w:tcPr>
          <w:p w14:paraId="00000877" w14:textId="77777777" w:rsidR="000C1305" w:rsidRDefault="003D2CD8">
            <w:pPr>
              <w:jc w:val="right"/>
              <w:rPr>
                <w:color w:val="333333"/>
                <w:sz w:val="18"/>
                <w:szCs w:val="18"/>
              </w:rPr>
            </w:pPr>
            <w:r>
              <w:rPr>
                <w:color w:val="333333"/>
                <w:sz w:val="18"/>
                <w:szCs w:val="18"/>
              </w:rPr>
              <w:t>103,4</w:t>
            </w:r>
          </w:p>
        </w:tc>
        <w:tc>
          <w:tcPr>
            <w:tcW w:w="1055" w:type="dxa"/>
            <w:vAlign w:val="center"/>
          </w:tcPr>
          <w:p w14:paraId="00000878" w14:textId="77777777" w:rsidR="000C1305" w:rsidRDefault="003D2CD8">
            <w:pPr>
              <w:jc w:val="right"/>
              <w:rPr>
                <w:b/>
                <w:color w:val="333333"/>
                <w:sz w:val="18"/>
                <w:szCs w:val="18"/>
              </w:rPr>
            </w:pPr>
            <w:r>
              <w:rPr>
                <w:color w:val="333333"/>
                <w:sz w:val="18"/>
                <w:szCs w:val="18"/>
              </w:rPr>
              <w:t>98</w:t>
            </w:r>
          </w:p>
        </w:tc>
      </w:tr>
      <w:tr w:rsidR="000C1305" w14:paraId="0D822450" w14:textId="77777777">
        <w:trPr>
          <w:trHeight w:val="340"/>
        </w:trPr>
        <w:tc>
          <w:tcPr>
            <w:tcW w:w="1520" w:type="dxa"/>
            <w:vAlign w:val="center"/>
          </w:tcPr>
          <w:p w14:paraId="00000879" w14:textId="77777777" w:rsidR="000C1305" w:rsidRDefault="003D2CD8">
            <w:pPr>
              <w:rPr>
                <w:color w:val="333333"/>
                <w:sz w:val="18"/>
                <w:szCs w:val="18"/>
              </w:rPr>
            </w:pPr>
            <w:r>
              <w:rPr>
                <w:color w:val="333333"/>
                <w:sz w:val="18"/>
                <w:szCs w:val="18"/>
              </w:rPr>
              <w:t>2019</w:t>
            </w:r>
          </w:p>
        </w:tc>
        <w:tc>
          <w:tcPr>
            <w:tcW w:w="1054" w:type="dxa"/>
            <w:vAlign w:val="center"/>
          </w:tcPr>
          <w:p w14:paraId="0000087A" w14:textId="77777777" w:rsidR="000C1305" w:rsidRDefault="003D2CD8">
            <w:pPr>
              <w:jc w:val="right"/>
              <w:rPr>
                <w:color w:val="333333"/>
                <w:sz w:val="18"/>
                <w:szCs w:val="18"/>
              </w:rPr>
            </w:pPr>
            <w:r>
              <w:rPr>
                <w:color w:val="333333"/>
                <w:sz w:val="18"/>
                <w:szCs w:val="18"/>
              </w:rPr>
              <w:t>855801</w:t>
            </w:r>
          </w:p>
        </w:tc>
        <w:tc>
          <w:tcPr>
            <w:tcW w:w="1055" w:type="dxa"/>
            <w:vAlign w:val="center"/>
          </w:tcPr>
          <w:p w14:paraId="0000087B" w14:textId="77777777" w:rsidR="000C1305" w:rsidRDefault="003D2CD8">
            <w:pPr>
              <w:jc w:val="right"/>
              <w:rPr>
                <w:color w:val="333333"/>
                <w:sz w:val="18"/>
                <w:szCs w:val="18"/>
              </w:rPr>
            </w:pPr>
            <w:r>
              <w:rPr>
                <w:color w:val="333333"/>
                <w:sz w:val="18"/>
                <w:szCs w:val="18"/>
              </w:rPr>
              <w:t>431385</w:t>
            </w:r>
          </w:p>
        </w:tc>
        <w:tc>
          <w:tcPr>
            <w:tcW w:w="1054" w:type="dxa"/>
            <w:vAlign w:val="center"/>
          </w:tcPr>
          <w:p w14:paraId="0000087C" w14:textId="77777777" w:rsidR="000C1305" w:rsidRDefault="003D2CD8">
            <w:pPr>
              <w:jc w:val="right"/>
              <w:rPr>
                <w:color w:val="333333"/>
                <w:sz w:val="18"/>
                <w:szCs w:val="18"/>
              </w:rPr>
            </w:pPr>
            <w:r>
              <w:rPr>
                <w:color w:val="333333"/>
                <w:sz w:val="18"/>
                <w:szCs w:val="18"/>
              </w:rPr>
              <w:t>424416</w:t>
            </w:r>
          </w:p>
        </w:tc>
        <w:tc>
          <w:tcPr>
            <w:tcW w:w="1055" w:type="dxa"/>
            <w:vAlign w:val="center"/>
          </w:tcPr>
          <w:p w14:paraId="0000087D" w14:textId="77777777" w:rsidR="000C1305" w:rsidRDefault="003D2CD8">
            <w:pPr>
              <w:jc w:val="right"/>
              <w:rPr>
                <w:color w:val="333333"/>
                <w:sz w:val="18"/>
                <w:szCs w:val="18"/>
              </w:rPr>
            </w:pPr>
            <w:r>
              <w:rPr>
                <w:color w:val="333333"/>
                <w:sz w:val="18"/>
                <w:szCs w:val="18"/>
              </w:rPr>
              <w:t>104,2</w:t>
            </w:r>
          </w:p>
        </w:tc>
        <w:tc>
          <w:tcPr>
            <w:tcW w:w="1054" w:type="dxa"/>
            <w:vAlign w:val="center"/>
          </w:tcPr>
          <w:p w14:paraId="0000087E" w14:textId="77777777" w:rsidR="000C1305" w:rsidRDefault="003D2CD8">
            <w:pPr>
              <w:jc w:val="right"/>
              <w:rPr>
                <w:color w:val="333333"/>
                <w:sz w:val="18"/>
                <w:szCs w:val="18"/>
              </w:rPr>
            </w:pPr>
            <w:r>
              <w:rPr>
                <w:color w:val="333333"/>
                <w:sz w:val="18"/>
                <w:szCs w:val="18"/>
              </w:rPr>
              <w:t>104,1</w:t>
            </w:r>
          </w:p>
        </w:tc>
        <w:tc>
          <w:tcPr>
            <w:tcW w:w="1055" w:type="dxa"/>
            <w:vAlign w:val="center"/>
          </w:tcPr>
          <w:p w14:paraId="0000087F" w14:textId="77777777" w:rsidR="000C1305" w:rsidRDefault="003D2CD8">
            <w:pPr>
              <w:jc w:val="right"/>
              <w:rPr>
                <w:color w:val="333333"/>
                <w:sz w:val="18"/>
                <w:szCs w:val="18"/>
              </w:rPr>
            </w:pPr>
            <w:r>
              <w:rPr>
                <w:color w:val="333333"/>
                <w:sz w:val="18"/>
                <w:szCs w:val="18"/>
              </w:rPr>
              <w:t>104,3</w:t>
            </w:r>
          </w:p>
        </w:tc>
        <w:tc>
          <w:tcPr>
            <w:tcW w:w="1055" w:type="dxa"/>
            <w:vAlign w:val="center"/>
          </w:tcPr>
          <w:p w14:paraId="00000880" w14:textId="77777777" w:rsidR="000C1305" w:rsidRDefault="003D2CD8">
            <w:pPr>
              <w:jc w:val="right"/>
              <w:rPr>
                <w:b/>
                <w:color w:val="333333"/>
                <w:sz w:val="18"/>
                <w:szCs w:val="18"/>
              </w:rPr>
            </w:pPr>
            <w:r>
              <w:rPr>
                <w:color w:val="333333"/>
                <w:sz w:val="18"/>
                <w:szCs w:val="18"/>
              </w:rPr>
              <w:t>98</w:t>
            </w:r>
          </w:p>
        </w:tc>
      </w:tr>
      <w:tr w:rsidR="000C1305" w14:paraId="54B7DA6B" w14:textId="77777777">
        <w:trPr>
          <w:trHeight w:val="340"/>
        </w:trPr>
        <w:tc>
          <w:tcPr>
            <w:tcW w:w="1520" w:type="dxa"/>
            <w:vAlign w:val="center"/>
          </w:tcPr>
          <w:p w14:paraId="00000881" w14:textId="77777777" w:rsidR="000C1305" w:rsidRDefault="003D2CD8">
            <w:pPr>
              <w:rPr>
                <w:color w:val="333333"/>
                <w:sz w:val="18"/>
                <w:szCs w:val="18"/>
              </w:rPr>
            </w:pPr>
            <w:r>
              <w:rPr>
                <w:color w:val="333333"/>
                <w:sz w:val="18"/>
                <w:szCs w:val="18"/>
              </w:rPr>
              <w:t>2020</w:t>
            </w:r>
          </w:p>
        </w:tc>
        <w:tc>
          <w:tcPr>
            <w:tcW w:w="1054" w:type="dxa"/>
            <w:vAlign w:val="center"/>
          </w:tcPr>
          <w:p w14:paraId="00000882" w14:textId="77777777" w:rsidR="000C1305" w:rsidRDefault="003D2CD8">
            <w:pPr>
              <w:jc w:val="right"/>
              <w:rPr>
                <w:color w:val="333333"/>
                <w:sz w:val="18"/>
                <w:szCs w:val="18"/>
              </w:rPr>
            </w:pPr>
            <w:r>
              <w:rPr>
                <w:color w:val="333333"/>
                <w:sz w:val="18"/>
                <w:szCs w:val="18"/>
              </w:rPr>
              <w:t>863890</w:t>
            </w:r>
          </w:p>
        </w:tc>
        <w:tc>
          <w:tcPr>
            <w:tcW w:w="1055" w:type="dxa"/>
            <w:vAlign w:val="center"/>
          </w:tcPr>
          <w:p w14:paraId="00000883" w14:textId="77777777" w:rsidR="000C1305" w:rsidRDefault="003D2CD8">
            <w:pPr>
              <w:jc w:val="right"/>
              <w:rPr>
                <w:color w:val="333333"/>
                <w:sz w:val="18"/>
                <w:szCs w:val="18"/>
              </w:rPr>
            </w:pPr>
            <w:r>
              <w:rPr>
                <w:color w:val="333333"/>
                <w:sz w:val="18"/>
                <w:szCs w:val="18"/>
              </w:rPr>
              <w:t>434974</w:t>
            </w:r>
          </w:p>
        </w:tc>
        <w:tc>
          <w:tcPr>
            <w:tcW w:w="1054" w:type="dxa"/>
            <w:vAlign w:val="center"/>
          </w:tcPr>
          <w:p w14:paraId="00000884" w14:textId="77777777" w:rsidR="000C1305" w:rsidRDefault="003D2CD8">
            <w:pPr>
              <w:jc w:val="right"/>
              <w:rPr>
                <w:color w:val="333333"/>
                <w:sz w:val="18"/>
                <w:szCs w:val="18"/>
              </w:rPr>
            </w:pPr>
            <w:r>
              <w:rPr>
                <w:color w:val="333333"/>
                <w:sz w:val="18"/>
                <w:szCs w:val="18"/>
              </w:rPr>
              <w:t>428916</w:t>
            </w:r>
          </w:p>
        </w:tc>
        <w:tc>
          <w:tcPr>
            <w:tcW w:w="1055" w:type="dxa"/>
            <w:vAlign w:val="center"/>
          </w:tcPr>
          <w:p w14:paraId="00000885" w14:textId="77777777" w:rsidR="000C1305" w:rsidRDefault="003D2CD8">
            <w:pPr>
              <w:jc w:val="right"/>
              <w:rPr>
                <w:color w:val="333333"/>
                <w:sz w:val="18"/>
                <w:szCs w:val="18"/>
              </w:rPr>
            </w:pPr>
            <w:r>
              <w:rPr>
                <w:color w:val="333333"/>
                <w:sz w:val="18"/>
                <w:szCs w:val="18"/>
              </w:rPr>
              <w:t>105,2</w:t>
            </w:r>
          </w:p>
        </w:tc>
        <w:tc>
          <w:tcPr>
            <w:tcW w:w="1054" w:type="dxa"/>
            <w:vAlign w:val="center"/>
          </w:tcPr>
          <w:p w14:paraId="00000886" w14:textId="77777777" w:rsidR="000C1305" w:rsidRDefault="003D2CD8">
            <w:pPr>
              <w:jc w:val="right"/>
              <w:rPr>
                <w:color w:val="333333"/>
                <w:sz w:val="18"/>
                <w:szCs w:val="18"/>
              </w:rPr>
            </w:pPr>
            <w:r>
              <w:rPr>
                <w:color w:val="333333"/>
                <w:sz w:val="18"/>
                <w:szCs w:val="18"/>
              </w:rPr>
              <w:t>105,0</w:t>
            </w:r>
          </w:p>
        </w:tc>
        <w:tc>
          <w:tcPr>
            <w:tcW w:w="1055" w:type="dxa"/>
            <w:vAlign w:val="center"/>
          </w:tcPr>
          <w:p w14:paraId="00000887" w14:textId="77777777" w:rsidR="000C1305" w:rsidRDefault="003D2CD8">
            <w:pPr>
              <w:jc w:val="right"/>
              <w:rPr>
                <w:color w:val="333333"/>
                <w:sz w:val="18"/>
                <w:szCs w:val="18"/>
              </w:rPr>
            </w:pPr>
            <w:r>
              <w:rPr>
                <w:color w:val="333333"/>
                <w:sz w:val="18"/>
                <w:szCs w:val="18"/>
              </w:rPr>
              <w:t>105,4</w:t>
            </w:r>
          </w:p>
        </w:tc>
        <w:tc>
          <w:tcPr>
            <w:tcW w:w="1055" w:type="dxa"/>
            <w:vAlign w:val="center"/>
          </w:tcPr>
          <w:p w14:paraId="00000888" w14:textId="77777777" w:rsidR="000C1305" w:rsidRDefault="003D2CD8">
            <w:pPr>
              <w:jc w:val="right"/>
              <w:rPr>
                <w:b/>
                <w:color w:val="333333"/>
                <w:sz w:val="18"/>
                <w:szCs w:val="18"/>
              </w:rPr>
            </w:pPr>
            <w:r>
              <w:rPr>
                <w:color w:val="333333"/>
                <w:sz w:val="18"/>
                <w:szCs w:val="18"/>
              </w:rPr>
              <w:t>99</w:t>
            </w:r>
          </w:p>
        </w:tc>
      </w:tr>
      <w:tr w:rsidR="000C1305" w14:paraId="2C430E0B" w14:textId="77777777">
        <w:trPr>
          <w:trHeight w:val="340"/>
        </w:trPr>
        <w:tc>
          <w:tcPr>
            <w:tcW w:w="1520" w:type="dxa"/>
            <w:vAlign w:val="center"/>
          </w:tcPr>
          <w:p w14:paraId="00000889" w14:textId="77777777" w:rsidR="000C1305" w:rsidRDefault="003D2CD8">
            <w:pPr>
              <w:rPr>
                <w:b/>
                <w:color w:val="333333"/>
                <w:sz w:val="18"/>
                <w:szCs w:val="18"/>
              </w:rPr>
            </w:pPr>
            <w:r>
              <w:rPr>
                <w:b/>
                <w:color w:val="333333"/>
                <w:sz w:val="18"/>
                <w:szCs w:val="18"/>
              </w:rPr>
              <w:t>2021</w:t>
            </w:r>
          </w:p>
        </w:tc>
        <w:tc>
          <w:tcPr>
            <w:tcW w:w="1054" w:type="dxa"/>
            <w:vAlign w:val="center"/>
          </w:tcPr>
          <w:p w14:paraId="0000088A" w14:textId="77777777" w:rsidR="000C1305" w:rsidRDefault="003D2CD8">
            <w:pPr>
              <w:jc w:val="right"/>
              <w:rPr>
                <w:b/>
                <w:color w:val="333333"/>
                <w:sz w:val="18"/>
                <w:szCs w:val="18"/>
              </w:rPr>
            </w:pPr>
            <w:r>
              <w:rPr>
                <w:b/>
                <w:color w:val="333333"/>
                <w:sz w:val="18"/>
                <w:szCs w:val="18"/>
              </w:rPr>
              <w:t>870745</w:t>
            </w:r>
          </w:p>
        </w:tc>
        <w:tc>
          <w:tcPr>
            <w:tcW w:w="1055" w:type="dxa"/>
            <w:vAlign w:val="center"/>
          </w:tcPr>
          <w:p w14:paraId="0000088B" w14:textId="77777777" w:rsidR="000C1305" w:rsidRDefault="003D2CD8">
            <w:pPr>
              <w:jc w:val="right"/>
              <w:rPr>
                <w:b/>
                <w:color w:val="333333"/>
                <w:sz w:val="18"/>
                <w:szCs w:val="18"/>
              </w:rPr>
            </w:pPr>
            <w:r>
              <w:rPr>
                <w:b/>
                <w:color w:val="333333"/>
                <w:sz w:val="18"/>
                <w:szCs w:val="18"/>
              </w:rPr>
              <w:t>438163</w:t>
            </w:r>
          </w:p>
        </w:tc>
        <w:tc>
          <w:tcPr>
            <w:tcW w:w="1054" w:type="dxa"/>
            <w:vAlign w:val="center"/>
          </w:tcPr>
          <w:p w14:paraId="0000088C" w14:textId="77777777" w:rsidR="000C1305" w:rsidRDefault="003D2CD8">
            <w:pPr>
              <w:jc w:val="right"/>
              <w:rPr>
                <w:b/>
                <w:color w:val="333333"/>
                <w:sz w:val="18"/>
                <w:szCs w:val="18"/>
              </w:rPr>
            </w:pPr>
            <w:r>
              <w:rPr>
                <w:b/>
                <w:color w:val="333333"/>
                <w:sz w:val="18"/>
                <w:szCs w:val="18"/>
              </w:rPr>
              <w:t>432582</w:t>
            </w:r>
          </w:p>
        </w:tc>
        <w:tc>
          <w:tcPr>
            <w:tcW w:w="1055" w:type="dxa"/>
            <w:vAlign w:val="center"/>
          </w:tcPr>
          <w:p w14:paraId="0000088D" w14:textId="77777777" w:rsidR="000C1305" w:rsidRDefault="003D2CD8">
            <w:pPr>
              <w:jc w:val="right"/>
              <w:rPr>
                <w:b/>
                <w:color w:val="333333"/>
                <w:sz w:val="18"/>
                <w:szCs w:val="18"/>
              </w:rPr>
            </w:pPr>
            <w:r>
              <w:rPr>
                <w:b/>
                <w:color w:val="333333"/>
                <w:sz w:val="18"/>
                <w:szCs w:val="18"/>
              </w:rPr>
              <w:t>106,1</w:t>
            </w:r>
          </w:p>
        </w:tc>
        <w:tc>
          <w:tcPr>
            <w:tcW w:w="1054" w:type="dxa"/>
            <w:vAlign w:val="center"/>
          </w:tcPr>
          <w:p w14:paraId="0000088E" w14:textId="77777777" w:rsidR="000C1305" w:rsidRDefault="003D2CD8">
            <w:pPr>
              <w:jc w:val="right"/>
              <w:rPr>
                <w:b/>
                <w:color w:val="333333"/>
                <w:sz w:val="18"/>
                <w:szCs w:val="18"/>
              </w:rPr>
            </w:pPr>
            <w:r>
              <w:rPr>
                <w:b/>
                <w:color w:val="333333"/>
                <w:sz w:val="18"/>
                <w:szCs w:val="18"/>
              </w:rPr>
              <w:t>105,8</w:t>
            </w:r>
          </w:p>
        </w:tc>
        <w:tc>
          <w:tcPr>
            <w:tcW w:w="1055" w:type="dxa"/>
            <w:vAlign w:val="center"/>
          </w:tcPr>
          <w:p w14:paraId="0000088F" w14:textId="77777777" w:rsidR="000C1305" w:rsidRDefault="003D2CD8">
            <w:pPr>
              <w:jc w:val="right"/>
              <w:rPr>
                <w:b/>
                <w:color w:val="333333"/>
                <w:sz w:val="18"/>
                <w:szCs w:val="18"/>
              </w:rPr>
            </w:pPr>
            <w:r>
              <w:rPr>
                <w:b/>
                <w:color w:val="333333"/>
                <w:sz w:val="18"/>
                <w:szCs w:val="18"/>
              </w:rPr>
              <w:t>106,3</w:t>
            </w:r>
          </w:p>
        </w:tc>
        <w:tc>
          <w:tcPr>
            <w:tcW w:w="1055" w:type="dxa"/>
            <w:vAlign w:val="center"/>
          </w:tcPr>
          <w:p w14:paraId="00000890" w14:textId="77777777" w:rsidR="000C1305" w:rsidRDefault="003D2CD8">
            <w:pPr>
              <w:jc w:val="right"/>
              <w:rPr>
                <w:b/>
                <w:color w:val="333333"/>
                <w:sz w:val="18"/>
                <w:szCs w:val="18"/>
              </w:rPr>
            </w:pPr>
            <w:r>
              <w:rPr>
                <w:b/>
                <w:color w:val="333333"/>
                <w:sz w:val="18"/>
                <w:szCs w:val="18"/>
              </w:rPr>
              <w:t>99</w:t>
            </w:r>
          </w:p>
        </w:tc>
      </w:tr>
    </w:tbl>
    <w:p w14:paraId="00000891" w14:textId="77777777" w:rsidR="000C1305" w:rsidRDefault="003D2CD8">
      <w:pPr>
        <w:tabs>
          <w:tab w:val="left" w:pos="1418"/>
          <w:tab w:val="left" w:pos="3388"/>
          <w:tab w:val="center" w:pos="4536"/>
        </w:tabs>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892" w14:textId="77777777" w:rsidR="000C1305" w:rsidRDefault="003D2CD8">
      <w:pPr>
        <w:spacing w:before="360" w:after="12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17. Ludność w wieku 15-89 lat według poziomu wykształcenia i miejsca zamieszkania</w:t>
      </w:r>
    </w:p>
    <w:tbl>
      <w:tblPr>
        <w:tblStyle w:val="affffffffff5"/>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098"/>
        <w:gridCol w:w="756"/>
        <w:gridCol w:w="756"/>
        <w:gridCol w:w="756"/>
        <w:gridCol w:w="756"/>
        <w:gridCol w:w="756"/>
        <w:gridCol w:w="756"/>
        <w:gridCol w:w="756"/>
        <w:gridCol w:w="756"/>
        <w:gridCol w:w="756"/>
      </w:tblGrid>
      <w:tr w:rsidR="000C1305" w14:paraId="237E874D" w14:textId="77777777">
        <w:trPr>
          <w:trHeight w:val="340"/>
        </w:trPr>
        <w:tc>
          <w:tcPr>
            <w:tcW w:w="2098" w:type="dxa"/>
            <w:vMerge w:val="restart"/>
            <w:vAlign w:val="center"/>
          </w:tcPr>
          <w:p w14:paraId="00000893" w14:textId="77777777" w:rsidR="000C1305" w:rsidRDefault="003D2CD8">
            <w:pPr>
              <w:jc w:val="center"/>
              <w:rPr>
                <w:color w:val="333333"/>
                <w:sz w:val="16"/>
                <w:szCs w:val="16"/>
              </w:rPr>
            </w:pPr>
            <w:r>
              <w:rPr>
                <w:color w:val="333333"/>
                <w:sz w:val="16"/>
                <w:szCs w:val="16"/>
              </w:rPr>
              <w:t>Poziom wykształcenia</w:t>
            </w:r>
          </w:p>
        </w:tc>
        <w:tc>
          <w:tcPr>
            <w:tcW w:w="2268" w:type="dxa"/>
            <w:gridSpan w:val="3"/>
            <w:vAlign w:val="center"/>
          </w:tcPr>
          <w:p w14:paraId="00000894" w14:textId="77777777" w:rsidR="000C1305" w:rsidRDefault="003D2CD8">
            <w:pPr>
              <w:jc w:val="center"/>
              <w:rPr>
                <w:color w:val="333333"/>
                <w:sz w:val="16"/>
                <w:szCs w:val="16"/>
              </w:rPr>
            </w:pPr>
            <w:r>
              <w:rPr>
                <w:color w:val="333333"/>
                <w:sz w:val="16"/>
                <w:szCs w:val="16"/>
              </w:rPr>
              <w:t>2015</w:t>
            </w:r>
          </w:p>
        </w:tc>
        <w:tc>
          <w:tcPr>
            <w:tcW w:w="2268" w:type="dxa"/>
            <w:gridSpan w:val="3"/>
            <w:vAlign w:val="center"/>
          </w:tcPr>
          <w:p w14:paraId="00000897" w14:textId="77777777" w:rsidR="000C1305" w:rsidRDefault="003D2CD8">
            <w:pPr>
              <w:jc w:val="center"/>
              <w:rPr>
                <w:color w:val="333333"/>
                <w:sz w:val="16"/>
                <w:szCs w:val="16"/>
              </w:rPr>
            </w:pPr>
            <w:r>
              <w:rPr>
                <w:color w:val="333333"/>
                <w:sz w:val="16"/>
                <w:szCs w:val="16"/>
              </w:rPr>
              <w:t>2018</w:t>
            </w:r>
          </w:p>
        </w:tc>
        <w:tc>
          <w:tcPr>
            <w:tcW w:w="2268" w:type="dxa"/>
            <w:gridSpan w:val="3"/>
            <w:vAlign w:val="center"/>
          </w:tcPr>
          <w:p w14:paraId="0000089A" w14:textId="77777777" w:rsidR="000C1305" w:rsidRDefault="003D2CD8">
            <w:pPr>
              <w:jc w:val="center"/>
              <w:rPr>
                <w:color w:val="333333"/>
                <w:sz w:val="16"/>
                <w:szCs w:val="16"/>
              </w:rPr>
            </w:pPr>
            <w:r>
              <w:rPr>
                <w:color w:val="333333"/>
                <w:sz w:val="16"/>
                <w:szCs w:val="16"/>
              </w:rPr>
              <w:t>2021</w:t>
            </w:r>
          </w:p>
        </w:tc>
      </w:tr>
      <w:tr w:rsidR="000C1305" w14:paraId="48195D81" w14:textId="77777777">
        <w:trPr>
          <w:trHeight w:val="340"/>
        </w:trPr>
        <w:tc>
          <w:tcPr>
            <w:tcW w:w="2098" w:type="dxa"/>
            <w:vMerge/>
            <w:vAlign w:val="center"/>
          </w:tcPr>
          <w:p w14:paraId="0000089D" w14:textId="77777777" w:rsidR="000C1305" w:rsidRDefault="000C1305">
            <w:pPr>
              <w:pBdr>
                <w:top w:val="nil"/>
                <w:left w:val="nil"/>
                <w:bottom w:val="nil"/>
                <w:right w:val="nil"/>
                <w:between w:val="nil"/>
              </w:pBdr>
              <w:spacing w:line="276" w:lineRule="auto"/>
              <w:rPr>
                <w:color w:val="333333"/>
                <w:sz w:val="16"/>
                <w:szCs w:val="16"/>
              </w:rPr>
            </w:pPr>
          </w:p>
        </w:tc>
        <w:tc>
          <w:tcPr>
            <w:tcW w:w="756" w:type="dxa"/>
            <w:vAlign w:val="center"/>
          </w:tcPr>
          <w:p w14:paraId="0000089E" w14:textId="77777777" w:rsidR="000C1305" w:rsidRDefault="003D2CD8">
            <w:pPr>
              <w:jc w:val="center"/>
              <w:rPr>
                <w:color w:val="333333"/>
                <w:sz w:val="16"/>
                <w:szCs w:val="16"/>
              </w:rPr>
            </w:pPr>
            <w:r>
              <w:rPr>
                <w:color w:val="333333"/>
                <w:sz w:val="16"/>
                <w:szCs w:val="16"/>
              </w:rPr>
              <w:t>ogółem</w:t>
            </w:r>
          </w:p>
        </w:tc>
        <w:tc>
          <w:tcPr>
            <w:tcW w:w="756" w:type="dxa"/>
            <w:vAlign w:val="center"/>
          </w:tcPr>
          <w:p w14:paraId="0000089F" w14:textId="77777777" w:rsidR="000C1305" w:rsidRDefault="003D2CD8">
            <w:pPr>
              <w:jc w:val="center"/>
              <w:rPr>
                <w:color w:val="333333"/>
                <w:sz w:val="16"/>
                <w:szCs w:val="16"/>
              </w:rPr>
            </w:pPr>
            <w:r>
              <w:rPr>
                <w:color w:val="333333"/>
                <w:sz w:val="16"/>
                <w:szCs w:val="16"/>
              </w:rPr>
              <w:t>miasto</w:t>
            </w:r>
          </w:p>
        </w:tc>
        <w:tc>
          <w:tcPr>
            <w:tcW w:w="756" w:type="dxa"/>
            <w:vAlign w:val="center"/>
          </w:tcPr>
          <w:p w14:paraId="000008A0" w14:textId="77777777" w:rsidR="000C1305" w:rsidRDefault="003D2CD8">
            <w:pPr>
              <w:jc w:val="center"/>
              <w:rPr>
                <w:color w:val="333333"/>
                <w:sz w:val="16"/>
                <w:szCs w:val="16"/>
              </w:rPr>
            </w:pPr>
            <w:r>
              <w:rPr>
                <w:color w:val="333333"/>
                <w:sz w:val="16"/>
                <w:szCs w:val="16"/>
              </w:rPr>
              <w:t>wieś</w:t>
            </w:r>
          </w:p>
        </w:tc>
        <w:tc>
          <w:tcPr>
            <w:tcW w:w="756" w:type="dxa"/>
            <w:vAlign w:val="center"/>
          </w:tcPr>
          <w:p w14:paraId="000008A1" w14:textId="77777777" w:rsidR="000C1305" w:rsidRDefault="003D2CD8">
            <w:pPr>
              <w:jc w:val="center"/>
              <w:rPr>
                <w:color w:val="333333"/>
                <w:sz w:val="16"/>
                <w:szCs w:val="16"/>
              </w:rPr>
            </w:pPr>
            <w:r>
              <w:rPr>
                <w:color w:val="333333"/>
                <w:sz w:val="16"/>
                <w:szCs w:val="16"/>
              </w:rPr>
              <w:t>ogółem</w:t>
            </w:r>
          </w:p>
        </w:tc>
        <w:tc>
          <w:tcPr>
            <w:tcW w:w="756" w:type="dxa"/>
            <w:vAlign w:val="center"/>
          </w:tcPr>
          <w:p w14:paraId="000008A2" w14:textId="77777777" w:rsidR="000C1305" w:rsidRDefault="003D2CD8">
            <w:pPr>
              <w:jc w:val="center"/>
              <w:rPr>
                <w:color w:val="333333"/>
                <w:sz w:val="16"/>
                <w:szCs w:val="16"/>
              </w:rPr>
            </w:pPr>
            <w:r>
              <w:rPr>
                <w:color w:val="333333"/>
                <w:sz w:val="16"/>
                <w:szCs w:val="16"/>
              </w:rPr>
              <w:t>miasto</w:t>
            </w:r>
          </w:p>
        </w:tc>
        <w:tc>
          <w:tcPr>
            <w:tcW w:w="756" w:type="dxa"/>
            <w:vAlign w:val="center"/>
          </w:tcPr>
          <w:p w14:paraId="000008A3" w14:textId="77777777" w:rsidR="000C1305" w:rsidRDefault="003D2CD8">
            <w:pPr>
              <w:jc w:val="center"/>
              <w:rPr>
                <w:color w:val="333333"/>
                <w:sz w:val="16"/>
                <w:szCs w:val="16"/>
              </w:rPr>
            </w:pPr>
            <w:r>
              <w:rPr>
                <w:color w:val="333333"/>
                <w:sz w:val="16"/>
                <w:szCs w:val="16"/>
              </w:rPr>
              <w:t>wieś</w:t>
            </w:r>
          </w:p>
        </w:tc>
        <w:tc>
          <w:tcPr>
            <w:tcW w:w="756" w:type="dxa"/>
            <w:vAlign w:val="center"/>
          </w:tcPr>
          <w:p w14:paraId="000008A4" w14:textId="77777777" w:rsidR="000C1305" w:rsidRDefault="003D2CD8">
            <w:pPr>
              <w:jc w:val="center"/>
              <w:rPr>
                <w:color w:val="333333"/>
                <w:sz w:val="16"/>
                <w:szCs w:val="16"/>
              </w:rPr>
            </w:pPr>
            <w:r>
              <w:rPr>
                <w:color w:val="333333"/>
                <w:sz w:val="16"/>
                <w:szCs w:val="16"/>
              </w:rPr>
              <w:t>ogółem</w:t>
            </w:r>
          </w:p>
        </w:tc>
        <w:tc>
          <w:tcPr>
            <w:tcW w:w="756" w:type="dxa"/>
            <w:vAlign w:val="center"/>
          </w:tcPr>
          <w:p w14:paraId="000008A5" w14:textId="77777777" w:rsidR="000C1305" w:rsidRDefault="003D2CD8">
            <w:pPr>
              <w:jc w:val="center"/>
              <w:rPr>
                <w:color w:val="333333"/>
                <w:sz w:val="16"/>
                <w:szCs w:val="16"/>
              </w:rPr>
            </w:pPr>
            <w:r>
              <w:rPr>
                <w:color w:val="333333"/>
                <w:sz w:val="16"/>
                <w:szCs w:val="16"/>
              </w:rPr>
              <w:t>miasto</w:t>
            </w:r>
          </w:p>
        </w:tc>
        <w:tc>
          <w:tcPr>
            <w:tcW w:w="756" w:type="dxa"/>
            <w:vAlign w:val="center"/>
          </w:tcPr>
          <w:p w14:paraId="000008A6" w14:textId="77777777" w:rsidR="000C1305" w:rsidRDefault="003D2CD8">
            <w:pPr>
              <w:jc w:val="center"/>
              <w:rPr>
                <w:color w:val="333333"/>
                <w:sz w:val="16"/>
                <w:szCs w:val="16"/>
              </w:rPr>
            </w:pPr>
            <w:r>
              <w:rPr>
                <w:color w:val="333333"/>
                <w:sz w:val="16"/>
                <w:szCs w:val="16"/>
              </w:rPr>
              <w:t>wieś</w:t>
            </w:r>
          </w:p>
        </w:tc>
      </w:tr>
      <w:tr w:rsidR="000C1305" w14:paraId="1024F11D" w14:textId="77777777">
        <w:trPr>
          <w:trHeight w:val="340"/>
        </w:trPr>
        <w:tc>
          <w:tcPr>
            <w:tcW w:w="2098" w:type="dxa"/>
            <w:vMerge/>
            <w:vAlign w:val="center"/>
          </w:tcPr>
          <w:p w14:paraId="000008A7" w14:textId="77777777" w:rsidR="000C1305" w:rsidRDefault="000C1305">
            <w:pPr>
              <w:pBdr>
                <w:top w:val="nil"/>
                <w:left w:val="nil"/>
                <w:bottom w:val="nil"/>
                <w:right w:val="nil"/>
                <w:between w:val="nil"/>
              </w:pBdr>
              <w:spacing w:line="276" w:lineRule="auto"/>
              <w:rPr>
                <w:color w:val="333333"/>
                <w:sz w:val="16"/>
                <w:szCs w:val="16"/>
              </w:rPr>
            </w:pPr>
          </w:p>
        </w:tc>
        <w:tc>
          <w:tcPr>
            <w:tcW w:w="6804" w:type="dxa"/>
            <w:gridSpan w:val="9"/>
            <w:tcBorders>
              <w:bottom w:val="single" w:sz="4" w:space="0" w:color="333333"/>
            </w:tcBorders>
            <w:vAlign w:val="center"/>
          </w:tcPr>
          <w:p w14:paraId="000008A8" w14:textId="77777777" w:rsidR="000C1305" w:rsidRDefault="003D2CD8">
            <w:pPr>
              <w:jc w:val="center"/>
              <w:rPr>
                <w:color w:val="333333"/>
                <w:sz w:val="16"/>
                <w:szCs w:val="16"/>
              </w:rPr>
            </w:pPr>
            <w:r>
              <w:rPr>
                <w:color w:val="333333"/>
                <w:sz w:val="16"/>
                <w:szCs w:val="16"/>
              </w:rPr>
              <w:t>w %</w:t>
            </w:r>
          </w:p>
        </w:tc>
      </w:tr>
      <w:tr w:rsidR="000C1305" w14:paraId="74429171" w14:textId="77777777">
        <w:trPr>
          <w:trHeight w:val="340"/>
        </w:trPr>
        <w:tc>
          <w:tcPr>
            <w:tcW w:w="2098" w:type="dxa"/>
            <w:tcBorders>
              <w:top w:val="single" w:sz="4" w:space="0" w:color="333333"/>
              <w:bottom w:val="single" w:sz="4" w:space="0" w:color="333333"/>
            </w:tcBorders>
            <w:vAlign w:val="center"/>
          </w:tcPr>
          <w:p w14:paraId="000008B1" w14:textId="77777777" w:rsidR="000C1305" w:rsidRDefault="003D2CD8">
            <w:pPr>
              <w:rPr>
                <w:color w:val="333333"/>
                <w:sz w:val="18"/>
                <w:szCs w:val="18"/>
              </w:rPr>
            </w:pPr>
            <w:r>
              <w:rPr>
                <w:color w:val="333333"/>
                <w:sz w:val="18"/>
                <w:szCs w:val="18"/>
              </w:rPr>
              <w:t>Wykształcenie:</w:t>
            </w:r>
          </w:p>
        </w:tc>
        <w:tc>
          <w:tcPr>
            <w:tcW w:w="756" w:type="dxa"/>
            <w:tcBorders>
              <w:top w:val="single" w:sz="4" w:space="0" w:color="333333"/>
              <w:bottom w:val="single" w:sz="4" w:space="0" w:color="333333"/>
            </w:tcBorders>
            <w:vAlign w:val="center"/>
          </w:tcPr>
          <w:p w14:paraId="000008B2"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3"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4"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5"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6"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7"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8"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9" w14:textId="77777777" w:rsidR="000C1305" w:rsidRDefault="000C1305">
            <w:pPr>
              <w:jc w:val="right"/>
              <w:rPr>
                <w:color w:val="333333"/>
                <w:sz w:val="18"/>
                <w:szCs w:val="18"/>
              </w:rPr>
            </w:pPr>
          </w:p>
        </w:tc>
        <w:tc>
          <w:tcPr>
            <w:tcW w:w="756" w:type="dxa"/>
            <w:tcBorders>
              <w:top w:val="single" w:sz="4" w:space="0" w:color="333333"/>
              <w:bottom w:val="single" w:sz="4" w:space="0" w:color="333333"/>
            </w:tcBorders>
            <w:vAlign w:val="center"/>
          </w:tcPr>
          <w:p w14:paraId="000008BA" w14:textId="77777777" w:rsidR="000C1305" w:rsidRDefault="000C1305">
            <w:pPr>
              <w:jc w:val="right"/>
              <w:rPr>
                <w:color w:val="333333"/>
                <w:sz w:val="18"/>
                <w:szCs w:val="18"/>
              </w:rPr>
            </w:pPr>
          </w:p>
        </w:tc>
      </w:tr>
      <w:tr w:rsidR="000C1305" w14:paraId="38D286D3" w14:textId="77777777">
        <w:trPr>
          <w:trHeight w:val="340"/>
        </w:trPr>
        <w:tc>
          <w:tcPr>
            <w:tcW w:w="2098" w:type="dxa"/>
            <w:tcBorders>
              <w:top w:val="single" w:sz="4" w:space="0" w:color="333333"/>
            </w:tcBorders>
            <w:vAlign w:val="center"/>
          </w:tcPr>
          <w:p w14:paraId="000008BB" w14:textId="77777777" w:rsidR="000C1305" w:rsidRDefault="003D2CD8">
            <w:pPr>
              <w:ind w:left="170"/>
              <w:rPr>
                <w:color w:val="333333"/>
                <w:sz w:val="18"/>
                <w:szCs w:val="18"/>
              </w:rPr>
            </w:pPr>
            <w:r>
              <w:rPr>
                <w:color w:val="333333"/>
                <w:sz w:val="18"/>
                <w:szCs w:val="18"/>
              </w:rPr>
              <w:t>wyższe</w:t>
            </w:r>
          </w:p>
        </w:tc>
        <w:tc>
          <w:tcPr>
            <w:tcW w:w="756" w:type="dxa"/>
            <w:tcBorders>
              <w:top w:val="single" w:sz="4" w:space="0" w:color="333333"/>
            </w:tcBorders>
            <w:vAlign w:val="center"/>
          </w:tcPr>
          <w:p w14:paraId="000008BC" w14:textId="77777777" w:rsidR="000C1305" w:rsidRDefault="003D2CD8">
            <w:pPr>
              <w:jc w:val="right"/>
              <w:rPr>
                <w:color w:val="333333"/>
                <w:sz w:val="18"/>
                <w:szCs w:val="18"/>
              </w:rPr>
            </w:pPr>
            <w:r>
              <w:rPr>
                <w:color w:val="333333"/>
                <w:sz w:val="18"/>
                <w:szCs w:val="18"/>
              </w:rPr>
              <w:t>23,1</w:t>
            </w:r>
          </w:p>
        </w:tc>
        <w:tc>
          <w:tcPr>
            <w:tcW w:w="756" w:type="dxa"/>
            <w:tcBorders>
              <w:top w:val="single" w:sz="4" w:space="0" w:color="333333"/>
            </w:tcBorders>
            <w:vAlign w:val="center"/>
          </w:tcPr>
          <w:p w14:paraId="000008BD" w14:textId="77777777" w:rsidR="000C1305" w:rsidRDefault="003D2CD8">
            <w:pPr>
              <w:jc w:val="right"/>
              <w:rPr>
                <w:color w:val="333333"/>
                <w:sz w:val="18"/>
                <w:szCs w:val="18"/>
              </w:rPr>
            </w:pPr>
            <w:r>
              <w:rPr>
                <w:color w:val="333333"/>
                <w:sz w:val="18"/>
                <w:szCs w:val="18"/>
              </w:rPr>
              <w:t>28,9</w:t>
            </w:r>
          </w:p>
        </w:tc>
        <w:tc>
          <w:tcPr>
            <w:tcW w:w="756" w:type="dxa"/>
            <w:tcBorders>
              <w:top w:val="single" w:sz="4" w:space="0" w:color="333333"/>
            </w:tcBorders>
            <w:vAlign w:val="center"/>
          </w:tcPr>
          <w:p w14:paraId="000008BE" w14:textId="77777777" w:rsidR="000C1305" w:rsidRDefault="003D2CD8">
            <w:pPr>
              <w:jc w:val="right"/>
              <w:rPr>
                <w:color w:val="333333"/>
                <w:sz w:val="18"/>
                <w:szCs w:val="18"/>
              </w:rPr>
            </w:pPr>
            <w:r>
              <w:rPr>
                <w:color w:val="333333"/>
                <w:sz w:val="18"/>
                <w:szCs w:val="18"/>
              </w:rPr>
              <w:t>11,8</w:t>
            </w:r>
          </w:p>
        </w:tc>
        <w:tc>
          <w:tcPr>
            <w:tcW w:w="756" w:type="dxa"/>
            <w:tcBorders>
              <w:top w:val="single" w:sz="4" w:space="0" w:color="333333"/>
            </w:tcBorders>
            <w:vAlign w:val="center"/>
          </w:tcPr>
          <w:p w14:paraId="000008BF" w14:textId="77777777" w:rsidR="000C1305" w:rsidRDefault="003D2CD8">
            <w:pPr>
              <w:jc w:val="right"/>
              <w:rPr>
                <w:color w:val="333333"/>
                <w:sz w:val="18"/>
                <w:szCs w:val="18"/>
              </w:rPr>
            </w:pPr>
            <w:r>
              <w:rPr>
                <w:color w:val="333333"/>
                <w:sz w:val="18"/>
                <w:szCs w:val="18"/>
              </w:rPr>
              <w:t>26,2</w:t>
            </w:r>
          </w:p>
        </w:tc>
        <w:tc>
          <w:tcPr>
            <w:tcW w:w="756" w:type="dxa"/>
            <w:tcBorders>
              <w:top w:val="single" w:sz="4" w:space="0" w:color="333333"/>
            </w:tcBorders>
            <w:vAlign w:val="center"/>
          </w:tcPr>
          <w:p w14:paraId="000008C0" w14:textId="77777777" w:rsidR="000C1305" w:rsidRDefault="003D2CD8">
            <w:pPr>
              <w:jc w:val="right"/>
              <w:rPr>
                <w:color w:val="333333"/>
                <w:sz w:val="18"/>
                <w:szCs w:val="18"/>
              </w:rPr>
            </w:pPr>
            <w:r>
              <w:rPr>
                <w:color w:val="333333"/>
                <w:sz w:val="18"/>
                <w:szCs w:val="18"/>
              </w:rPr>
              <w:t>32,5</w:t>
            </w:r>
          </w:p>
        </w:tc>
        <w:tc>
          <w:tcPr>
            <w:tcW w:w="756" w:type="dxa"/>
            <w:tcBorders>
              <w:top w:val="single" w:sz="4" w:space="0" w:color="333333"/>
            </w:tcBorders>
            <w:vAlign w:val="center"/>
          </w:tcPr>
          <w:p w14:paraId="000008C1" w14:textId="77777777" w:rsidR="000C1305" w:rsidRDefault="003D2CD8">
            <w:pPr>
              <w:jc w:val="right"/>
              <w:rPr>
                <w:color w:val="333333"/>
                <w:sz w:val="18"/>
                <w:szCs w:val="18"/>
              </w:rPr>
            </w:pPr>
            <w:r>
              <w:rPr>
                <w:color w:val="333333"/>
                <w:sz w:val="18"/>
                <w:szCs w:val="18"/>
              </w:rPr>
              <w:t>14,8</w:t>
            </w:r>
          </w:p>
        </w:tc>
        <w:tc>
          <w:tcPr>
            <w:tcW w:w="756" w:type="dxa"/>
            <w:tcBorders>
              <w:top w:val="single" w:sz="4" w:space="0" w:color="333333"/>
            </w:tcBorders>
            <w:vAlign w:val="center"/>
          </w:tcPr>
          <w:p w14:paraId="000008C2" w14:textId="77777777" w:rsidR="000C1305" w:rsidRDefault="003D2CD8">
            <w:pPr>
              <w:jc w:val="right"/>
              <w:rPr>
                <w:color w:val="333333"/>
                <w:sz w:val="18"/>
                <w:szCs w:val="18"/>
              </w:rPr>
            </w:pPr>
            <w:r>
              <w:rPr>
                <w:color w:val="333333"/>
                <w:sz w:val="18"/>
                <w:szCs w:val="18"/>
              </w:rPr>
              <w:t>27,0</w:t>
            </w:r>
          </w:p>
        </w:tc>
        <w:tc>
          <w:tcPr>
            <w:tcW w:w="756" w:type="dxa"/>
            <w:tcBorders>
              <w:top w:val="single" w:sz="4" w:space="0" w:color="333333"/>
            </w:tcBorders>
            <w:vAlign w:val="center"/>
          </w:tcPr>
          <w:p w14:paraId="000008C3" w14:textId="77777777" w:rsidR="000C1305" w:rsidRDefault="003D2CD8">
            <w:pPr>
              <w:jc w:val="right"/>
              <w:rPr>
                <w:color w:val="333333"/>
                <w:sz w:val="18"/>
                <w:szCs w:val="18"/>
              </w:rPr>
            </w:pPr>
            <w:r>
              <w:rPr>
                <w:color w:val="333333"/>
                <w:sz w:val="18"/>
                <w:szCs w:val="18"/>
              </w:rPr>
              <w:t>33,0</w:t>
            </w:r>
          </w:p>
        </w:tc>
        <w:tc>
          <w:tcPr>
            <w:tcW w:w="756" w:type="dxa"/>
            <w:tcBorders>
              <w:top w:val="single" w:sz="4" w:space="0" w:color="333333"/>
            </w:tcBorders>
            <w:vAlign w:val="center"/>
          </w:tcPr>
          <w:p w14:paraId="000008C4" w14:textId="77777777" w:rsidR="000C1305" w:rsidRDefault="003D2CD8">
            <w:pPr>
              <w:jc w:val="right"/>
              <w:rPr>
                <w:color w:val="333333"/>
                <w:sz w:val="18"/>
                <w:szCs w:val="18"/>
              </w:rPr>
            </w:pPr>
            <w:r>
              <w:rPr>
                <w:color w:val="333333"/>
                <w:sz w:val="18"/>
                <w:szCs w:val="18"/>
              </w:rPr>
              <w:t>16,7</w:t>
            </w:r>
          </w:p>
        </w:tc>
      </w:tr>
      <w:tr w:rsidR="000C1305" w14:paraId="7F8B2058" w14:textId="77777777">
        <w:trPr>
          <w:trHeight w:val="340"/>
        </w:trPr>
        <w:tc>
          <w:tcPr>
            <w:tcW w:w="2098" w:type="dxa"/>
            <w:vAlign w:val="center"/>
          </w:tcPr>
          <w:p w14:paraId="000008C5" w14:textId="77777777" w:rsidR="000C1305" w:rsidRDefault="003D2CD8">
            <w:pPr>
              <w:ind w:left="170"/>
              <w:rPr>
                <w:color w:val="333333"/>
                <w:sz w:val="18"/>
                <w:szCs w:val="18"/>
              </w:rPr>
            </w:pPr>
            <w:r>
              <w:rPr>
                <w:color w:val="333333"/>
                <w:sz w:val="18"/>
                <w:szCs w:val="18"/>
              </w:rPr>
              <w:lastRenderedPageBreak/>
              <w:t>policealne oraz średnie zawodowe</w:t>
            </w:r>
          </w:p>
        </w:tc>
        <w:tc>
          <w:tcPr>
            <w:tcW w:w="756" w:type="dxa"/>
            <w:vAlign w:val="center"/>
          </w:tcPr>
          <w:p w14:paraId="000008C6" w14:textId="77777777" w:rsidR="000C1305" w:rsidRDefault="003D2CD8">
            <w:pPr>
              <w:jc w:val="right"/>
              <w:rPr>
                <w:color w:val="333333"/>
                <w:sz w:val="18"/>
                <w:szCs w:val="18"/>
              </w:rPr>
            </w:pPr>
            <w:r>
              <w:rPr>
                <w:color w:val="333333"/>
                <w:sz w:val="18"/>
                <w:szCs w:val="18"/>
              </w:rPr>
              <w:t>21,6</w:t>
            </w:r>
          </w:p>
        </w:tc>
        <w:tc>
          <w:tcPr>
            <w:tcW w:w="756" w:type="dxa"/>
            <w:vAlign w:val="center"/>
          </w:tcPr>
          <w:p w14:paraId="000008C7" w14:textId="77777777" w:rsidR="000C1305" w:rsidRDefault="003D2CD8">
            <w:pPr>
              <w:jc w:val="right"/>
              <w:rPr>
                <w:color w:val="333333"/>
                <w:sz w:val="18"/>
                <w:szCs w:val="18"/>
              </w:rPr>
            </w:pPr>
            <w:r>
              <w:rPr>
                <w:color w:val="333333"/>
                <w:sz w:val="18"/>
                <w:szCs w:val="18"/>
              </w:rPr>
              <w:t>23,3</w:t>
            </w:r>
          </w:p>
        </w:tc>
        <w:tc>
          <w:tcPr>
            <w:tcW w:w="756" w:type="dxa"/>
            <w:vAlign w:val="center"/>
          </w:tcPr>
          <w:p w14:paraId="000008C8" w14:textId="77777777" w:rsidR="000C1305" w:rsidRDefault="003D2CD8">
            <w:pPr>
              <w:jc w:val="right"/>
              <w:rPr>
                <w:color w:val="333333"/>
                <w:sz w:val="18"/>
                <w:szCs w:val="18"/>
              </w:rPr>
            </w:pPr>
            <w:r>
              <w:rPr>
                <w:color w:val="333333"/>
                <w:sz w:val="18"/>
                <w:szCs w:val="18"/>
              </w:rPr>
              <w:t>18,2</w:t>
            </w:r>
          </w:p>
        </w:tc>
        <w:tc>
          <w:tcPr>
            <w:tcW w:w="756" w:type="dxa"/>
            <w:vAlign w:val="center"/>
          </w:tcPr>
          <w:p w14:paraId="000008C9" w14:textId="77777777" w:rsidR="000C1305" w:rsidRDefault="003D2CD8">
            <w:pPr>
              <w:jc w:val="right"/>
              <w:rPr>
                <w:color w:val="333333"/>
                <w:sz w:val="18"/>
                <w:szCs w:val="18"/>
              </w:rPr>
            </w:pPr>
            <w:r>
              <w:rPr>
                <w:color w:val="333333"/>
                <w:sz w:val="18"/>
                <w:szCs w:val="18"/>
              </w:rPr>
              <w:t>21,4</w:t>
            </w:r>
          </w:p>
        </w:tc>
        <w:tc>
          <w:tcPr>
            <w:tcW w:w="756" w:type="dxa"/>
            <w:vAlign w:val="center"/>
          </w:tcPr>
          <w:p w14:paraId="000008CA" w14:textId="77777777" w:rsidR="000C1305" w:rsidRDefault="003D2CD8">
            <w:pPr>
              <w:jc w:val="right"/>
              <w:rPr>
                <w:color w:val="333333"/>
                <w:sz w:val="18"/>
                <w:szCs w:val="18"/>
              </w:rPr>
            </w:pPr>
            <w:r>
              <w:rPr>
                <w:color w:val="333333"/>
                <w:sz w:val="18"/>
                <w:szCs w:val="18"/>
              </w:rPr>
              <w:t>23,2</w:t>
            </w:r>
          </w:p>
        </w:tc>
        <w:tc>
          <w:tcPr>
            <w:tcW w:w="756" w:type="dxa"/>
            <w:vAlign w:val="center"/>
          </w:tcPr>
          <w:p w14:paraId="000008CB" w14:textId="77777777" w:rsidR="000C1305" w:rsidRDefault="003D2CD8">
            <w:pPr>
              <w:jc w:val="right"/>
              <w:rPr>
                <w:color w:val="333333"/>
                <w:sz w:val="18"/>
                <w:szCs w:val="18"/>
              </w:rPr>
            </w:pPr>
            <w:r>
              <w:rPr>
                <w:color w:val="333333"/>
                <w:sz w:val="18"/>
                <w:szCs w:val="18"/>
              </w:rPr>
              <w:t>18,2</w:t>
            </w:r>
          </w:p>
        </w:tc>
        <w:tc>
          <w:tcPr>
            <w:tcW w:w="756" w:type="dxa"/>
            <w:vAlign w:val="center"/>
          </w:tcPr>
          <w:p w14:paraId="000008CC" w14:textId="77777777" w:rsidR="000C1305" w:rsidRDefault="003D2CD8">
            <w:pPr>
              <w:jc w:val="right"/>
              <w:rPr>
                <w:color w:val="333333"/>
                <w:sz w:val="18"/>
                <w:szCs w:val="18"/>
              </w:rPr>
            </w:pPr>
            <w:r>
              <w:rPr>
                <w:color w:val="333333"/>
                <w:sz w:val="18"/>
                <w:szCs w:val="18"/>
              </w:rPr>
              <w:t>23,2</w:t>
            </w:r>
          </w:p>
        </w:tc>
        <w:tc>
          <w:tcPr>
            <w:tcW w:w="756" w:type="dxa"/>
            <w:vAlign w:val="center"/>
          </w:tcPr>
          <w:p w14:paraId="000008CD" w14:textId="77777777" w:rsidR="000C1305" w:rsidRDefault="003D2CD8">
            <w:pPr>
              <w:jc w:val="right"/>
              <w:rPr>
                <w:color w:val="333333"/>
                <w:sz w:val="18"/>
                <w:szCs w:val="18"/>
              </w:rPr>
            </w:pPr>
            <w:r>
              <w:rPr>
                <w:color w:val="333333"/>
                <w:sz w:val="18"/>
                <w:szCs w:val="18"/>
              </w:rPr>
              <w:t>23,8</w:t>
            </w:r>
          </w:p>
        </w:tc>
        <w:tc>
          <w:tcPr>
            <w:tcW w:w="756" w:type="dxa"/>
            <w:vAlign w:val="center"/>
          </w:tcPr>
          <w:p w14:paraId="000008CE" w14:textId="77777777" w:rsidR="000C1305" w:rsidRDefault="003D2CD8">
            <w:pPr>
              <w:jc w:val="right"/>
              <w:rPr>
                <w:color w:val="333333"/>
                <w:sz w:val="18"/>
                <w:szCs w:val="18"/>
              </w:rPr>
            </w:pPr>
            <w:r>
              <w:rPr>
                <w:color w:val="333333"/>
                <w:sz w:val="18"/>
                <w:szCs w:val="18"/>
              </w:rPr>
              <w:t>22,1</w:t>
            </w:r>
          </w:p>
        </w:tc>
      </w:tr>
      <w:tr w:rsidR="000C1305" w14:paraId="1764CC0E" w14:textId="77777777">
        <w:trPr>
          <w:trHeight w:val="340"/>
        </w:trPr>
        <w:tc>
          <w:tcPr>
            <w:tcW w:w="2098" w:type="dxa"/>
            <w:vAlign w:val="center"/>
          </w:tcPr>
          <w:p w14:paraId="000008CF" w14:textId="77777777" w:rsidR="000C1305" w:rsidRDefault="003D2CD8">
            <w:pPr>
              <w:ind w:left="170"/>
              <w:rPr>
                <w:color w:val="333333"/>
                <w:sz w:val="18"/>
                <w:szCs w:val="18"/>
              </w:rPr>
            </w:pPr>
            <w:r>
              <w:rPr>
                <w:color w:val="333333"/>
                <w:sz w:val="18"/>
                <w:szCs w:val="18"/>
              </w:rPr>
              <w:t>średnie ogólnokształcące</w:t>
            </w:r>
          </w:p>
        </w:tc>
        <w:tc>
          <w:tcPr>
            <w:tcW w:w="756" w:type="dxa"/>
            <w:vAlign w:val="center"/>
          </w:tcPr>
          <w:p w14:paraId="000008D0" w14:textId="77777777" w:rsidR="000C1305" w:rsidRDefault="003D2CD8">
            <w:pPr>
              <w:jc w:val="right"/>
              <w:rPr>
                <w:color w:val="333333"/>
                <w:sz w:val="18"/>
                <w:szCs w:val="18"/>
              </w:rPr>
            </w:pPr>
            <w:r>
              <w:rPr>
                <w:color w:val="333333"/>
                <w:sz w:val="18"/>
                <w:szCs w:val="18"/>
              </w:rPr>
              <w:t>12,2</w:t>
            </w:r>
          </w:p>
        </w:tc>
        <w:tc>
          <w:tcPr>
            <w:tcW w:w="756" w:type="dxa"/>
            <w:vAlign w:val="center"/>
          </w:tcPr>
          <w:p w14:paraId="000008D1" w14:textId="77777777" w:rsidR="000C1305" w:rsidRDefault="003D2CD8">
            <w:pPr>
              <w:jc w:val="right"/>
              <w:rPr>
                <w:color w:val="333333"/>
                <w:sz w:val="18"/>
                <w:szCs w:val="18"/>
              </w:rPr>
            </w:pPr>
            <w:r>
              <w:rPr>
                <w:color w:val="333333"/>
                <w:sz w:val="18"/>
                <w:szCs w:val="18"/>
              </w:rPr>
              <w:t>13,7</w:t>
            </w:r>
          </w:p>
        </w:tc>
        <w:tc>
          <w:tcPr>
            <w:tcW w:w="756" w:type="dxa"/>
            <w:vAlign w:val="center"/>
          </w:tcPr>
          <w:p w14:paraId="000008D2" w14:textId="77777777" w:rsidR="000C1305" w:rsidRDefault="003D2CD8">
            <w:pPr>
              <w:jc w:val="right"/>
              <w:rPr>
                <w:color w:val="333333"/>
                <w:sz w:val="18"/>
                <w:szCs w:val="18"/>
              </w:rPr>
            </w:pPr>
            <w:r>
              <w:rPr>
                <w:color w:val="333333"/>
                <w:sz w:val="18"/>
                <w:szCs w:val="18"/>
              </w:rPr>
              <w:t>9,4</w:t>
            </w:r>
          </w:p>
        </w:tc>
        <w:tc>
          <w:tcPr>
            <w:tcW w:w="756" w:type="dxa"/>
            <w:vAlign w:val="center"/>
          </w:tcPr>
          <w:p w14:paraId="000008D3" w14:textId="77777777" w:rsidR="000C1305" w:rsidRDefault="003D2CD8">
            <w:pPr>
              <w:jc w:val="right"/>
              <w:rPr>
                <w:color w:val="333333"/>
                <w:sz w:val="18"/>
                <w:szCs w:val="18"/>
              </w:rPr>
            </w:pPr>
            <w:r>
              <w:rPr>
                <w:color w:val="333333"/>
                <w:sz w:val="18"/>
                <w:szCs w:val="18"/>
              </w:rPr>
              <w:t>11,7</w:t>
            </w:r>
          </w:p>
        </w:tc>
        <w:tc>
          <w:tcPr>
            <w:tcW w:w="756" w:type="dxa"/>
            <w:vAlign w:val="center"/>
          </w:tcPr>
          <w:p w14:paraId="000008D4" w14:textId="77777777" w:rsidR="000C1305" w:rsidRDefault="003D2CD8">
            <w:pPr>
              <w:jc w:val="right"/>
              <w:rPr>
                <w:color w:val="333333"/>
                <w:sz w:val="18"/>
                <w:szCs w:val="18"/>
              </w:rPr>
            </w:pPr>
            <w:r>
              <w:rPr>
                <w:color w:val="333333"/>
                <w:sz w:val="18"/>
                <w:szCs w:val="18"/>
              </w:rPr>
              <w:t>12,7</w:t>
            </w:r>
          </w:p>
        </w:tc>
        <w:tc>
          <w:tcPr>
            <w:tcW w:w="756" w:type="dxa"/>
            <w:vAlign w:val="center"/>
          </w:tcPr>
          <w:p w14:paraId="000008D5" w14:textId="77777777" w:rsidR="000C1305" w:rsidRDefault="003D2CD8">
            <w:pPr>
              <w:jc w:val="right"/>
              <w:rPr>
                <w:color w:val="333333"/>
                <w:sz w:val="18"/>
                <w:szCs w:val="18"/>
              </w:rPr>
            </w:pPr>
            <w:r>
              <w:rPr>
                <w:color w:val="333333"/>
                <w:sz w:val="18"/>
                <w:szCs w:val="18"/>
              </w:rPr>
              <w:t>10,0</w:t>
            </w:r>
          </w:p>
        </w:tc>
        <w:tc>
          <w:tcPr>
            <w:tcW w:w="756" w:type="dxa"/>
            <w:vAlign w:val="center"/>
          </w:tcPr>
          <w:p w14:paraId="000008D6" w14:textId="77777777" w:rsidR="000C1305" w:rsidRDefault="003D2CD8">
            <w:pPr>
              <w:jc w:val="right"/>
              <w:rPr>
                <w:color w:val="333333"/>
                <w:sz w:val="18"/>
                <w:szCs w:val="18"/>
              </w:rPr>
            </w:pPr>
            <w:r>
              <w:rPr>
                <w:color w:val="333333"/>
                <w:sz w:val="18"/>
                <w:szCs w:val="18"/>
              </w:rPr>
              <w:t>11,3</w:t>
            </w:r>
          </w:p>
        </w:tc>
        <w:tc>
          <w:tcPr>
            <w:tcW w:w="756" w:type="dxa"/>
            <w:vAlign w:val="center"/>
          </w:tcPr>
          <w:p w14:paraId="000008D7" w14:textId="77777777" w:rsidR="000C1305" w:rsidRDefault="003D2CD8">
            <w:pPr>
              <w:jc w:val="right"/>
              <w:rPr>
                <w:color w:val="333333"/>
                <w:sz w:val="18"/>
                <w:szCs w:val="18"/>
              </w:rPr>
            </w:pPr>
            <w:r>
              <w:rPr>
                <w:color w:val="333333"/>
                <w:sz w:val="18"/>
                <w:szCs w:val="18"/>
              </w:rPr>
              <w:t>12,3</w:t>
            </w:r>
          </w:p>
        </w:tc>
        <w:tc>
          <w:tcPr>
            <w:tcW w:w="756" w:type="dxa"/>
            <w:vAlign w:val="center"/>
          </w:tcPr>
          <w:p w14:paraId="000008D8" w14:textId="77777777" w:rsidR="000C1305" w:rsidRDefault="003D2CD8">
            <w:pPr>
              <w:jc w:val="right"/>
              <w:rPr>
                <w:color w:val="333333"/>
                <w:sz w:val="18"/>
                <w:szCs w:val="18"/>
              </w:rPr>
            </w:pPr>
            <w:r>
              <w:rPr>
                <w:color w:val="333333"/>
                <w:sz w:val="18"/>
                <w:szCs w:val="18"/>
              </w:rPr>
              <w:t>9,5</w:t>
            </w:r>
          </w:p>
        </w:tc>
      </w:tr>
      <w:tr w:rsidR="000C1305" w14:paraId="10F4E0C6" w14:textId="77777777">
        <w:trPr>
          <w:trHeight w:val="340"/>
        </w:trPr>
        <w:tc>
          <w:tcPr>
            <w:tcW w:w="2098" w:type="dxa"/>
            <w:vAlign w:val="center"/>
          </w:tcPr>
          <w:p w14:paraId="000008D9" w14:textId="77777777" w:rsidR="000C1305" w:rsidRDefault="003D2CD8">
            <w:pPr>
              <w:ind w:left="170" w:right="-57"/>
              <w:rPr>
                <w:color w:val="333333"/>
                <w:sz w:val="18"/>
                <w:szCs w:val="18"/>
              </w:rPr>
            </w:pPr>
            <w:r>
              <w:rPr>
                <w:color w:val="333333"/>
                <w:sz w:val="18"/>
                <w:szCs w:val="18"/>
              </w:rPr>
              <w:t>zasadnicze zawodowe</w:t>
            </w:r>
          </w:p>
        </w:tc>
        <w:tc>
          <w:tcPr>
            <w:tcW w:w="756" w:type="dxa"/>
            <w:vAlign w:val="center"/>
          </w:tcPr>
          <w:p w14:paraId="000008DA" w14:textId="77777777" w:rsidR="000C1305" w:rsidRDefault="003D2CD8">
            <w:pPr>
              <w:jc w:val="right"/>
              <w:rPr>
                <w:color w:val="333333"/>
                <w:sz w:val="18"/>
                <w:szCs w:val="18"/>
              </w:rPr>
            </w:pPr>
            <w:r>
              <w:rPr>
                <w:color w:val="333333"/>
                <w:sz w:val="18"/>
                <w:szCs w:val="18"/>
              </w:rPr>
              <w:t>24,6</w:t>
            </w:r>
          </w:p>
        </w:tc>
        <w:tc>
          <w:tcPr>
            <w:tcW w:w="756" w:type="dxa"/>
            <w:vAlign w:val="center"/>
          </w:tcPr>
          <w:p w14:paraId="000008DB" w14:textId="77777777" w:rsidR="000C1305" w:rsidRDefault="003D2CD8">
            <w:pPr>
              <w:jc w:val="right"/>
              <w:rPr>
                <w:color w:val="333333"/>
                <w:sz w:val="18"/>
                <w:szCs w:val="18"/>
              </w:rPr>
            </w:pPr>
            <w:r>
              <w:rPr>
                <w:color w:val="333333"/>
                <w:sz w:val="18"/>
                <w:szCs w:val="18"/>
              </w:rPr>
              <w:t>20,7</w:t>
            </w:r>
          </w:p>
        </w:tc>
        <w:tc>
          <w:tcPr>
            <w:tcW w:w="756" w:type="dxa"/>
            <w:vAlign w:val="center"/>
          </w:tcPr>
          <w:p w14:paraId="000008DC" w14:textId="77777777" w:rsidR="000C1305" w:rsidRDefault="003D2CD8">
            <w:pPr>
              <w:jc w:val="right"/>
              <w:rPr>
                <w:color w:val="333333"/>
                <w:sz w:val="18"/>
                <w:szCs w:val="18"/>
              </w:rPr>
            </w:pPr>
            <w:r>
              <w:rPr>
                <w:color w:val="333333"/>
                <w:sz w:val="18"/>
                <w:szCs w:val="18"/>
              </w:rPr>
              <w:t>32,1</w:t>
            </w:r>
          </w:p>
        </w:tc>
        <w:tc>
          <w:tcPr>
            <w:tcW w:w="756" w:type="dxa"/>
            <w:vAlign w:val="center"/>
          </w:tcPr>
          <w:p w14:paraId="000008DD" w14:textId="77777777" w:rsidR="000C1305" w:rsidRDefault="003D2CD8">
            <w:pPr>
              <w:jc w:val="right"/>
              <w:rPr>
                <w:color w:val="333333"/>
                <w:sz w:val="18"/>
                <w:szCs w:val="18"/>
              </w:rPr>
            </w:pPr>
            <w:r>
              <w:rPr>
                <w:color w:val="333333"/>
                <w:sz w:val="18"/>
                <w:szCs w:val="18"/>
              </w:rPr>
              <w:t>24,0</w:t>
            </w:r>
          </w:p>
        </w:tc>
        <w:tc>
          <w:tcPr>
            <w:tcW w:w="756" w:type="dxa"/>
            <w:vAlign w:val="center"/>
          </w:tcPr>
          <w:p w14:paraId="000008DE" w14:textId="77777777" w:rsidR="000C1305" w:rsidRDefault="003D2CD8">
            <w:pPr>
              <w:jc w:val="right"/>
              <w:rPr>
                <w:color w:val="333333"/>
                <w:sz w:val="18"/>
                <w:szCs w:val="18"/>
              </w:rPr>
            </w:pPr>
            <w:r>
              <w:rPr>
                <w:color w:val="333333"/>
                <w:sz w:val="18"/>
                <w:szCs w:val="18"/>
              </w:rPr>
              <w:t>19,4</w:t>
            </w:r>
          </w:p>
        </w:tc>
        <w:tc>
          <w:tcPr>
            <w:tcW w:w="756" w:type="dxa"/>
            <w:vAlign w:val="center"/>
          </w:tcPr>
          <w:p w14:paraId="000008DF" w14:textId="77777777" w:rsidR="000C1305" w:rsidRDefault="003D2CD8">
            <w:pPr>
              <w:jc w:val="right"/>
              <w:rPr>
                <w:color w:val="333333"/>
                <w:sz w:val="18"/>
                <w:szCs w:val="18"/>
              </w:rPr>
            </w:pPr>
            <w:r>
              <w:rPr>
                <w:color w:val="333333"/>
                <w:sz w:val="18"/>
                <w:szCs w:val="18"/>
              </w:rPr>
              <w:t>32,2</w:t>
            </w:r>
          </w:p>
        </w:tc>
        <w:tc>
          <w:tcPr>
            <w:tcW w:w="756" w:type="dxa"/>
            <w:vAlign w:val="center"/>
          </w:tcPr>
          <w:p w14:paraId="000008E0" w14:textId="77777777" w:rsidR="000C1305" w:rsidRDefault="003D2CD8">
            <w:pPr>
              <w:jc w:val="right"/>
              <w:rPr>
                <w:color w:val="333333"/>
                <w:sz w:val="18"/>
                <w:szCs w:val="18"/>
              </w:rPr>
            </w:pPr>
            <w:r>
              <w:rPr>
                <w:color w:val="333333"/>
                <w:sz w:val="18"/>
                <w:szCs w:val="18"/>
              </w:rPr>
              <w:t>23,7</w:t>
            </w:r>
          </w:p>
        </w:tc>
        <w:tc>
          <w:tcPr>
            <w:tcW w:w="756" w:type="dxa"/>
            <w:vAlign w:val="center"/>
          </w:tcPr>
          <w:p w14:paraId="000008E1" w14:textId="77777777" w:rsidR="000C1305" w:rsidRDefault="003D2CD8">
            <w:pPr>
              <w:jc w:val="right"/>
              <w:rPr>
                <w:color w:val="333333"/>
                <w:sz w:val="18"/>
                <w:szCs w:val="18"/>
              </w:rPr>
            </w:pPr>
            <w:r>
              <w:rPr>
                <w:color w:val="333333"/>
                <w:sz w:val="18"/>
                <w:szCs w:val="18"/>
              </w:rPr>
              <w:t>19,7</w:t>
            </w:r>
          </w:p>
        </w:tc>
        <w:tc>
          <w:tcPr>
            <w:tcW w:w="756" w:type="dxa"/>
            <w:vAlign w:val="center"/>
          </w:tcPr>
          <w:p w14:paraId="000008E2" w14:textId="77777777" w:rsidR="000C1305" w:rsidRDefault="003D2CD8">
            <w:pPr>
              <w:jc w:val="right"/>
              <w:rPr>
                <w:color w:val="333333"/>
                <w:sz w:val="18"/>
                <w:szCs w:val="18"/>
              </w:rPr>
            </w:pPr>
            <w:r>
              <w:rPr>
                <w:color w:val="333333"/>
                <w:sz w:val="18"/>
                <w:szCs w:val="18"/>
              </w:rPr>
              <w:t>30,6</w:t>
            </w:r>
          </w:p>
        </w:tc>
      </w:tr>
      <w:tr w:rsidR="000C1305" w14:paraId="1D5FBB70" w14:textId="77777777">
        <w:trPr>
          <w:trHeight w:val="340"/>
        </w:trPr>
        <w:tc>
          <w:tcPr>
            <w:tcW w:w="2098" w:type="dxa"/>
            <w:vAlign w:val="center"/>
          </w:tcPr>
          <w:p w14:paraId="000008E3" w14:textId="77777777" w:rsidR="000C1305" w:rsidRDefault="003D2CD8">
            <w:pPr>
              <w:ind w:left="170" w:right="-57"/>
              <w:rPr>
                <w:color w:val="333333"/>
                <w:sz w:val="18"/>
                <w:szCs w:val="18"/>
              </w:rPr>
            </w:pPr>
            <w:r>
              <w:rPr>
                <w:color w:val="333333"/>
                <w:sz w:val="18"/>
                <w:szCs w:val="18"/>
              </w:rPr>
              <w:t>gimnazjalne, podstawowe i niższe</w:t>
            </w:r>
          </w:p>
        </w:tc>
        <w:tc>
          <w:tcPr>
            <w:tcW w:w="756" w:type="dxa"/>
            <w:vAlign w:val="center"/>
          </w:tcPr>
          <w:p w14:paraId="000008E4" w14:textId="77777777" w:rsidR="000C1305" w:rsidRDefault="003D2CD8">
            <w:pPr>
              <w:jc w:val="right"/>
              <w:rPr>
                <w:color w:val="333333"/>
                <w:sz w:val="18"/>
                <w:szCs w:val="18"/>
              </w:rPr>
            </w:pPr>
            <w:r>
              <w:rPr>
                <w:color w:val="333333"/>
                <w:sz w:val="18"/>
                <w:szCs w:val="18"/>
              </w:rPr>
              <w:t>18,5</w:t>
            </w:r>
          </w:p>
        </w:tc>
        <w:tc>
          <w:tcPr>
            <w:tcW w:w="756" w:type="dxa"/>
            <w:vAlign w:val="center"/>
          </w:tcPr>
          <w:p w14:paraId="000008E5" w14:textId="77777777" w:rsidR="000C1305" w:rsidRDefault="003D2CD8">
            <w:pPr>
              <w:jc w:val="right"/>
              <w:rPr>
                <w:color w:val="333333"/>
                <w:sz w:val="18"/>
                <w:szCs w:val="18"/>
              </w:rPr>
            </w:pPr>
            <w:r>
              <w:rPr>
                <w:color w:val="333333"/>
                <w:sz w:val="18"/>
                <w:szCs w:val="18"/>
              </w:rPr>
              <w:t>13,4</w:t>
            </w:r>
          </w:p>
        </w:tc>
        <w:tc>
          <w:tcPr>
            <w:tcW w:w="756" w:type="dxa"/>
            <w:vAlign w:val="center"/>
          </w:tcPr>
          <w:p w14:paraId="000008E6" w14:textId="77777777" w:rsidR="000C1305" w:rsidRDefault="003D2CD8">
            <w:pPr>
              <w:jc w:val="right"/>
              <w:rPr>
                <w:color w:val="333333"/>
                <w:sz w:val="18"/>
                <w:szCs w:val="18"/>
              </w:rPr>
            </w:pPr>
            <w:r>
              <w:rPr>
                <w:color w:val="333333"/>
                <w:sz w:val="18"/>
                <w:szCs w:val="18"/>
              </w:rPr>
              <w:t>28,3</w:t>
            </w:r>
          </w:p>
        </w:tc>
        <w:tc>
          <w:tcPr>
            <w:tcW w:w="756" w:type="dxa"/>
            <w:vAlign w:val="center"/>
          </w:tcPr>
          <w:p w14:paraId="000008E7" w14:textId="77777777" w:rsidR="000C1305" w:rsidRDefault="003D2CD8">
            <w:pPr>
              <w:jc w:val="right"/>
              <w:rPr>
                <w:color w:val="333333"/>
                <w:sz w:val="18"/>
                <w:szCs w:val="18"/>
              </w:rPr>
            </w:pPr>
            <w:r>
              <w:rPr>
                <w:color w:val="333333"/>
                <w:sz w:val="18"/>
                <w:szCs w:val="18"/>
              </w:rPr>
              <w:t>16,7</w:t>
            </w:r>
          </w:p>
        </w:tc>
        <w:tc>
          <w:tcPr>
            <w:tcW w:w="756" w:type="dxa"/>
            <w:vAlign w:val="center"/>
          </w:tcPr>
          <w:p w14:paraId="000008E8" w14:textId="77777777" w:rsidR="000C1305" w:rsidRDefault="003D2CD8">
            <w:pPr>
              <w:jc w:val="right"/>
              <w:rPr>
                <w:color w:val="333333"/>
                <w:sz w:val="18"/>
                <w:szCs w:val="18"/>
              </w:rPr>
            </w:pPr>
            <w:r>
              <w:rPr>
                <w:color w:val="333333"/>
                <w:sz w:val="18"/>
                <w:szCs w:val="18"/>
              </w:rPr>
              <w:t>12,2</w:t>
            </w:r>
          </w:p>
        </w:tc>
        <w:tc>
          <w:tcPr>
            <w:tcW w:w="756" w:type="dxa"/>
            <w:vAlign w:val="center"/>
          </w:tcPr>
          <w:p w14:paraId="000008E9" w14:textId="77777777" w:rsidR="000C1305" w:rsidRDefault="003D2CD8">
            <w:pPr>
              <w:jc w:val="right"/>
              <w:rPr>
                <w:color w:val="333333"/>
                <w:sz w:val="18"/>
                <w:szCs w:val="18"/>
              </w:rPr>
            </w:pPr>
            <w:r>
              <w:rPr>
                <w:color w:val="333333"/>
                <w:sz w:val="18"/>
                <w:szCs w:val="18"/>
              </w:rPr>
              <w:t>24,8</w:t>
            </w:r>
          </w:p>
        </w:tc>
        <w:tc>
          <w:tcPr>
            <w:tcW w:w="756" w:type="dxa"/>
            <w:vAlign w:val="center"/>
          </w:tcPr>
          <w:p w14:paraId="000008EA" w14:textId="77777777" w:rsidR="000C1305" w:rsidRDefault="003D2CD8">
            <w:pPr>
              <w:jc w:val="right"/>
              <w:rPr>
                <w:color w:val="333333"/>
                <w:sz w:val="18"/>
                <w:szCs w:val="18"/>
              </w:rPr>
            </w:pPr>
            <w:r>
              <w:rPr>
                <w:color w:val="333333"/>
                <w:sz w:val="18"/>
                <w:szCs w:val="18"/>
              </w:rPr>
              <w:t>14,8</w:t>
            </w:r>
          </w:p>
        </w:tc>
        <w:tc>
          <w:tcPr>
            <w:tcW w:w="756" w:type="dxa"/>
            <w:vAlign w:val="center"/>
          </w:tcPr>
          <w:p w14:paraId="000008EB" w14:textId="77777777" w:rsidR="000C1305" w:rsidRDefault="003D2CD8">
            <w:pPr>
              <w:jc w:val="right"/>
              <w:rPr>
                <w:color w:val="333333"/>
                <w:sz w:val="18"/>
                <w:szCs w:val="18"/>
              </w:rPr>
            </w:pPr>
            <w:r>
              <w:rPr>
                <w:color w:val="333333"/>
                <w:sz w:val="18"/>
                <w:szCs w:val="18"/>
              </w:rPr>
              <w:t>11,2</w:t>
            </w:r>
          </w:p>
        </w:tc>
        <w:tc>
          <w:tcPr>
            <w:tcW w:w="756" w:type="dxa"/>
            <w:vAlign w:val="center"/>
          </w:tcPr>
          <w:p w14:paraId="000008EC" w14:textId="77777777" w:rsidR="000C1305" w:rsidRDefault="003D2CD8">
            <w:pPr>
              <w:jc w:val="right"/>
              <w:rPr>
                <w:color w:val="333333"/>
                <w:sz w:val="18"/>
                <w:szCs w:val="18"/>
              </w:rPr>
            </w:pPr>
            <w:r>
              <w:rPr>
                <w:color w:val="333333"/>
                <w:sz w:val="18"/>
                <w:szCs w:val="18"/>
              </w:rPr>
              <w:t>21,1</w:t>
            </w:r>
          </w:p>
        </w:tc>
      </w:tr>
    </w:tbl>
    <w:p w14:paraId="000008ED" w14:textId="77777777" w:rsidR="000C1305" w:rsidRDefault="003D2CD8">
      <w:pPr>
        <w:spacing w:before="120" w:line="240" w:lineRule="auto"/>
        <w:rPr>
          <w:rFonts w:ascii="Fira Sans" w:eastAsia="Fira Sans" w:hAnsi="Fira Sans" w:cs="Fira Sans"/>
          <w:color w:val="333333"/>
          <w:sz w:val="16"/>
          <w:szCs w:val="16"/>
        </w:rPr>
      </w:pPr>
      <w:r>
        <w:rPr>
          <w:rFonts w:ascii="Times New Roman" w:eastAsia="Times New Roman" w:hAnsi="Times New Roman" w:cs="Times New Roman"/>
          <w:color w:val="333333"/>
          <w:sz w:val="16"/>
          <w:szCs w:val="16"/>
        </w:rPr>
        <w:t>Źródło: dane Badania Aktywności Ekonomicznej Ludności Głównego Urzędu Statystycznego.</w:t>
      </w:r>
      <w:r>
        <w:rPr>
          <w:rFonts w:ascii="Fira Sans" w:eastAsia="Fira Sans" w:hAnsi="Fira Sans" w:cs="Fira Sans"/>
          <w:color w:val="333333"/>
          <w:sz w:val="16"/>
          <w:szCs w:val="16"/>
        </w:rPr>
        <w:t xml:space="preserve"> </w:t>
      </w:r>
    </w:p>
    <w:p w14:paraId="000008EE" w14:textId="77777777" w:rsidR="000C1305" w:rsidRDefault="003D2CD8">
      <w:pPr>
        <w:pageBreakBefore/>
        <w:tabs>
          <w:tab w:val="left" w:pos="3388"/>
          <w:tab w:val="center" w:pos="4536"/>
        </w:tabs>
        <w:spacing w:before="360" w:after="120" w:line="240" w:lineRule="auto"/>
        <w:ind w:left="1247" w:hanging="1077"/>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 xml:space="preserve">Tabela 18. Ludność zamieszkała na wsi w wieku 15-89 lat z wykształceniem wyższym </w:t>
      </w:r>
      <w:r>
        <w:rPr>
          <w:rFonts w:ascii="Times New Roman" w:eastAsia="Times New Roman" w:hAnsi="Times New Roman" w:cs="Times New Roman"/>
          <w:b/>
          <w:color w:val="333333"/>
          <w:sz w:val="24"/>
          <w:szCs w:val="24"/>
        </w:rPr>
        <w:br/>
        <w:t>według województw</w:t>
      </w:r>
    </w:p>
    <w:tbl>
      <w:tblPr>
        <w:tblStyle w:val="affffffffff6"/>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516"/>
        <w:gridCol w:w="1462"/>
        <w:gridCol w:w="1462"/>
        <w:gridCol w:w="1462"/>
      </w:tblGrid>
      <w:tr w:rsidR="000C1305" w14:paraId="7CA6714E" w14:textId="77777777">
        <w:trPr>
          <w:trHeight w:val="284"/>
        </w:trPr>
        <w:tc>
          <w:tcPr>
            <w:tcW w:w="4516" w:type="dxa"/>
            <w:vMerge w:val="restart"/>
            <w:vAlign w:val="center"/>
          </w:tcPr>
          <w:p w14:paraId="000008EF" w14:textId="77777777" w:rsidR="000C1305" w:rsidRDefault="003D2CD8">
            <w:pPr>
              <w:jc w:val="center"/>
              <w:rPr>
                <w:color w:val="333333"/>
                <w:sz w:val="16"/>
                <w:szCs w:val="16"/>
              </w:rPr>
            </w:pPr>
            <w:r>
              <w:rPr>
                <w:color w:val="333333"/>
                <w:sz w:val="16"/>
                <w:szCs w:val="16"/>
              </w:rPr>
              <w:t>Wyszczególnienie </w:t>
            </w:r>
          </w:p>
        </w:tc>
        <w:tc>
          <w:tcPr>
            <w:tcW w:w="1462" w:type="dxa"/>
            <w:vAlign w:val="center"/>
          </w:tcPr>
          <w:p w14:paraId="000008F0" w14:textId="77777777" w:rsidR="000C1305" w:rsidRDefault="003D2CD8">
            <w:pPr>
              <w:jc w:val="center"/>
              <w:rPr>
                <w:color w:val="333333"/>
                <w:sz w:val="16"/>
                <w:szCs w:val="16"/>
              </w:rPr>
            </w:pPr>
            <w:r>
              <w:rPr>
                <w:color w:val="333333"/>
                <w:sz w:val="16"/>
                <w:szCs w:val="16"/>
              </w:rPr>
              <w:t>2015</w:t>
            </w:r>
          </w:p>
        </w:tc>
        <w:tc>
          <w:tcPr>
            <w:tcW w:w="1462" w:type="dxa"/>
            <w:vAlign w:val="center"/>
          </w:tcPr>
          <w:p w14:paraId="000008F1" w14:textId="77777777" w:rsidR="000C1305" w:rsidRDefault="003D2CD8">
            <w:pPr>
              <w:jc w:val="center"/>
              <w:rPr>
                <w:color w:val="333333"/>
                <w:sz w:val="16"/>
                <w:szCs w:val="16"/>
              </w:rPr>
            </w:pPr>
            <w:r>
              <w:rPr>
                <w:color w:val="333333"/>
                <w:sz w:val="16"/>
                <w:szCs w:val="16"/>
              </w:rPr>
              <w:t>2018</w:t>
            </w:r>
          </w:p>
        </w:tc>
        <w:tc>
          <w:tcPr>
            <w:tcW w:w="1462" w:type="dxa"/>
            <w:vAlign w:val="center"/>
          </w:tcPr>
          <w:p w14:paraId="000008F2" w14:textId="77777777" w:rsidR="000C1305" w:rsidRDefault="003D2CD8">
            <w:pPr>
              <w:jc w:val="center"/>
              <w:rPr>
                <w:color w:val="333333"/>
                <w:sz w:val="16"/>
                <w:szCs w:val="16"/>
              </w:rPr>
            </w:pPr>
            <w:r>
              <w:rPr>
                <w:color w:val="333333"/>
                <w:sz w:val="16"/>
                <w:szCs w:val="16"/>
              </w:rPr>
              <w:t>2021</w:t>
            </w:r>
          </w:p>
        </w:tc>
      </w:tr>
      <w:tr w:rsidR="000C1305" w14:paraId="1855B154" w14:textId="77777777">
        <w:trPr>
          <w:trHeight w:val="284"/>
        </w:trPr>
        <w:tc>
          <w:tcPr>
            <w:tcW w:w="4516" w:type="dxa"/>
            <w:vMerge/>
            <w:vAlign w:val="center"/>
          </w:tcPr>
          <w:p w14:paraId="000008F3" w14:textId="77777777" w:rsidR="000C1305" w:rsidRDefault="000C1305">
            <w:pPr>
              <w:pBdr>
                <w:top w:val="nil"/>
                <w:left w:val="nil"/>
                <w:bottom w:val="nil"/>
                <w:right w:val="nil"/>
                <w:between w:val="nil"/>
              </w:pBdr>
              <w:spacing w:line="276" w:lineRule="auto"/>
              <w:rPr>
                <w:color w:val="333333"/>
                <w:sz w:val="16"/>
                <w:szCs w:val="16"/>
              </w:rPr>
            </w:pPr>
          </w:p>
        </w:tc>
        <w:tc>
          <w:tcPr>
            <w:tcW w:w="4386" w:type="dxa"/>
            <w:gridSpan w:val="3"/>
            <w:tcBorders>
              <w:bottom w:val="single" w:sz="4" w:space="0" w:color="333333"/>
            </w:tcBorders>
            <w:vAlign w:val="center"/>
          </w:tcPr>
          <w:p w14:paraId="000008F4" w14:textId="77777777" w:rsidR="000C1305" w:rsidRDefault="003D2CD8">
            <w:pPr>
              <w:jc w:val="center"/>
              <w:rPr>
                <w:color w:val="333333"/>
                <w:sz w:val="16"/>
                <w:szCs w:val="16"/>
              </w:rPr>
            </w:pPr>
            <w:r>
              <w:rPr>
                <w:color w:val="333333"/>
                <w:sz w:val="16"/>
                <w:szCs w:val="16"/>
              </w:rPr>
              <w:t>w %</w:t>
            </w:r>
          </w:p>
        </w:tc>
      </w:tr>
      <w:tr w:rsidR="000C1305" w14:paraId="2A809DE3" w14:textId="77777777">
        <w:trPr>
          <w:trHeight w:val="284"/>
        </w:trPr>
        <w:tc>
          <w:tcPr>
            <w:tcW w:w="4516" w:type="dxa"/>
            <w:tcBorders>
              <w:top w:val="single" w:sz="4" w:space="0" w:color="333333"/>
              <w:bottom w:val="single" w:sz="4" w:space="0" w:color="333333"/>
            </w:tcBorders>
            <w:vAlign w:val="center"/>
          </w:tcPr>
          <w:p w14:paraId="000008F7" w14:textId="77777777" w:rsidR="000C1305" w:rsidRDefault="003D2CD8">
            <w:pPr>
              <w:ind w:firstLine="180"/>
              <w:rPr>
                <w:b/>
                <w:color w:val="333333"/>
                <w:sz w:val="18"/>
                <w:szCs w:val="18"/>
              </w:rPr>
            </w:pPr>
            <w:r>
              <w:rPr>
                <w:b/>
                <w:color w:val="333333"/>
                <w:sz w:val="18"/>
                <w:szCs w:val="18"/>
              </w:rPr>
              <w:t>Polska</w:t>
            </w:r>
          </w:p>
        </w:tc>
        <w:tc>
          <w:tcPr>
            <w:tcW w:w="1462" w:type="dxa"/>
            <w:tcBorders>
              <w:top w:val="single" w:sz="4" w:space="0" w:color="333333"/>
              <w:bottom w:val="single" w:sz="4" w:space="0" w:color="333333"/>
            </w:tcBorders>
            <w:vAlign w:val="center"/>
          </w:tcPr>
          <w:p w14:paraId="000008F8" w14:textId="77777777" w:rsidR="000C1305" w:rsidRDefault="003D2CD8">
            <w:pPr>
              <w:jc w:val="right"/>
              <w:rPr>
                <w:b/>
                <w:color w:val="333333"/>
                <w:sz w:val="18"/>
                <w:szCs w:val="18"/>
              </w:rPr>
            </w:pPr>
            <w:r>
              <w:rPr>
                <w:b/>
                <w:color w:val="333333"/>
                <w:sz w:val="18"/>
                <w:szCs w:val="18"/>
              </w:rPr>
              <w:t>12,9</w:t>
            </w:r>
          </w:p>
        </w:tc>
        <w:tc>
          <w:tcPr>
            <w:tcW w:w="1462" w:type="dxa"/>
            <w:tcBorders>
              <w:top w:val="single" w:sz="4" w:space="0" w:color="333333"/>
              <w:bottom w:val="single" w:sz="4" w:space="0" w:color="333333"/>
            </w:tcBorders>
            <w:vAlign w:val="center"/>
          </w:tcPr>
          <w:p w14:paraId="000008F9" w14:textId="77777777" w:rsidR="000C1305" w:rsidRDefault="003D2CD8">
            <w:pPr>
              <w:jc w:val="right"/>
              <w:rPr>
                <w:b/>
                <w:color w:val="333333"/>
                <w:sz w:val="18"/>
                <w:szCs w:val="18"/>
              </w:rPr>
            </w:pPr>
            <w:r>
              <w:rPr>
                <w:b/>
                <w:color w:val="333333"/>
                <w:sz w:val="18"/>
                <w:szCs w:val="18"/>
              </w:rPr>
              <w:t>14,8</w:t>
            </w:r>
          </w:p>
        </w:tc>
        <w:tc>
          <w:tcPr>
            <w:tcW w:w="1462" w:type="dxa"/>
            <w:tcBorders>
              <w:top w:val="single" w:sz="4" w:space="0" w:color="333333"/>
              <w:bottom w:val="single" w:sz="4" w:space="0" w:color="333333"/>
            </w:tcBorders>
            <w:vAlign w:val="center"/>
          </w:tcPr>
          <w:p w14:paraId="000008FA" w14:textId="77777777" w:rsidR="000C1305" w:rsidRDefault="003D2CD8">
            <w:pPr>
              <w:jc w:val="right"/>
              <w:rPr>
                <w:b/>
                <w:color w:val="333333"/>
                <w:sz w:val="18"/>
                <w:szCs w:val="18"/>
              </w:rPr>
            </w:pPr>
            <w:r>
              <w:rPr>
                <w:b/>
                <w:color w:val="333333"/>
                <w:sz w:val="18"/>
                <w:szCs w:val="18"/>
              </w:rPr>
              <w:t>16,3</w:t>
            </w:r>
          </w:p>
        </w:tc>
      </w:tr>
      <w:tr w:rsidR="000C1305" w14:paraId="2335D40D" w14:textId="77777777">
        <w:trPr>
          <w:trHeight w:val="284"/>
        </w:trPr>
        <w:tc>
          <w:tcPr>
            <w:tcW w:w="4516" w:type="dxa"/>
            <w:tcBorders>
              <w:top w:val="single" w:sz="4" w:space="0" w:color="333333"/>
            </w:tcBorders>
            <w:vAlign w:val="center"/>
          </w:tcPr>
          <w:p w14:paraId="000008FB" w14:textId="77777777" w:rsidR="000C1305" w:rsidRDefault="003D2CD8">
            <w:pPr>
              <w:ind w:firstLine="180"/>
              <w:rPr>
                <w:color w:val="333333"/>
                <w:sz w:val="18"/>
                <w:szCs w:val="18"/>
              </w:rPr>
            </w:pPr>
            <w:r>
              <w:rPr>
                <w:color w:val="333333"/>
                <w:sz w:val="18"/>
                <w:szCs w:val="18"/>
              </w:rPr>
              <w:t>Dolnośląskie</w:t>
            </w:r>
          </w:p>
        </w:tc>
        <w:tc>
          <w:tcPr>
            <w:tcW w:w="1462" w:type="dxa"/>
            <w:tcBorders>
              <w:top w:val="single" w:sz="4" w:space="0" w:color="333333"/>
            </w:tcBorders>
            <w:vAlign w:val="center"/>
          </w:tcPr>
          <w:p w14:paraId="000008FC" w14:textId="77777777" w:rsidR="000C1305" w:rsidRDefault="003D2CD8">
            <w:pPr>
              <w:jc w:val="right"/>
              <w:rPr>
                <w:color w:val="333333"/>
                <w:sz w:val="18"/>
                <w:szCs w:val="18"/>
              </w:rPr>
            </w:pPr>
            <w:r>
              <w:rPr>
                <w:color w:val="333333"/>
                <w:sz w:val="18"/>
                <w:szCs w:val="18"/>
              </w:rPr>
              <w:t>13,8</w:t>
            </w:r>
          </w:p>
        </w:tc>
        <w:tc>
          <w:tcPr>
            <w:tcW w:w="1462" w:type="dxa"/>
            <w:tcBorders>
              <w:top w:val="single" w:sz="4" w:space="0" w:color="333333"/>
            </w:tcBorders>
            <w:vAlign w:val="center"/>
          </w:tcPr>
          <w:p w14:paraId="000008FD" w14:textId="77777777" w:rsidR="000C1305" w:rsidRDefault="003D2CD8">
            <w:pPr>
              <w:jc w:val="right"/>
              <w:rPr>
                <w:color w:val="333333"/>
                <w:sz w:val="18"/>
                <w:szCs w:val="18"/>
              </w:rPr>
            </w:pPr>
            <w:r>
              <w:rPr>
                <w:color w:val="333333"/>
                <w:sz w:val="18"/>
                <w:szCs w:val="18"/>
              </w:rPr>
              <w:t>15,3</w:t>
            </w:r>
          </w:p>
        </w:tc>
        <w:tc>
          <w:tcPr>
            <w:tcW w:w="1462" w:type="dxa"/>
            <w:tcBorders>
              <w:top w:val="single" w:sz="4" w:space="0" w:color="333333"/>
            </w:tcBorders>
            <w:vAlign w:val="center"/>
          </w:tcPr>
          <w:p w14:paraId="000008FE" w14:textId="77777777" w:rsidR="000C1305" w:rsidRDefault="003D2CD8">
            <w:pPr>
              <w:jc w:val="right"/>
              <w:rPr>
                <w:color w:val="333333"/>
                <w:sz w:val="18"/>
                <w:szCs w:val="18"/>
              </w:rPr>
            </w:pPr>
            <w:r>
              <w:rPr>
                <w:color w:val="333333"/>
                <w:sz w:val="18"/>
                <w:szCs w:val="18"/>
              </w:rPr>
              <w:t>19,4</w:t>
            </w:r>
          </w:p>
        </w:tc>
      </w:tr>
      <w:tr w:rsidR="000C1305" w14:paraId="6314AE3E" w14:textId="77777777">
        <w:trPr>
          <w:trHeight w:val="284"/>
        </w:trPr>
        <w:tc>
          <w:tcPr>
            <w:tcW w:w="4516" w:type="dxa"/>
            <w:vAlign w:val="center"/>
          </w:tcPr>
          <w:p w14:paraId="000008FF" w14:textId="77777777" w:rsidR="000C1305" w:rsidRDefault="003D2CD8">
            <w:pPr>
              <w:ind w:firstLine="180"/>
              <w:rPr>
                <w:color w:val="333333"/>
                <w:sz w:val="18"/>
                <w:szCs w:val="18"/>
              </w:rPr>
            </w:pPr>
            <w:r>
              <w:rPr>
                <w:color w:val="333333"/>
                <w:sz w:val="18"/>
                <w:szCs w:val="18"/>
              </w:rPr>
              <w:t>Kujawsko-pomorskie</w:t>
            </w:r>
          </w:p>
        </w:tc>
        <w:tc>
          <w:tcPr>
            <w:tcW w:w="1462" w:type="dxa"/>
            <w:vAlign w:val="center"/>
          </w:tcPr>
          <w:p w14:paraId="00000900" w14:textId="77777777" w:rsidR="000C1305" w:rsidRDefault="003D2CD8">
            <w:pPr>
              <w:jc w:val="right"/>
              <w:rPr>
                <w:color w:val="333333"/>
                <w:sz w:val="18"/>
                <w:szCs w:val="18"/>
              </w:rPr>
            </w:pPr>
            <w:r>
              <w:rPr>
                <w:color w:val="333333"/>
                <w:sz w:val="18"/>
                <w:szCs w:val="18"/>
              </w:rPr>
              <w:t>12,0</w:t>
            </w:r>
          </w:p>
        </w:tc>
        <w:tc>
          <w:tcPr>
            <w:tcW w:w="1462" w:type="dxa"/>
            <w:vAlign w:val="center"/>
          </w:tcPr>
          <w:p w14:paraId="00000901" w14:textId="77777777" w:rsidR="000C1305" w:rsidRDefault="003D2CD8">
            <w:pPr>
              <w:jc w:val="right"/>
              <w:rPr>
                <w:color w:val="333333"/>
                <w:sz w:val="18"/>
                <w:szCs w:val="18"/>
              </w:rPr>
            </w:pPr>
            <w:r>
              <w:rPr>
                <w:color w:val="333333"/>
                <w:sz w:val="18"/>
                <w:szCs w:val="18"/>
              </w:rPr>
              <w:t>11,3</w:t>
            </w:r>
          </w:p>
        </w:tc>
        <w:tc>
          <w:tcPr>
            <w:tcW w:w="1462" w:type="dxa"/>
            <w:vAlign w:val="center"/>
          </w:tcPr>
          <w:p w14:paraId="00000902" w14:textId="77777777" w:rsidR="000C1305" w:rsidRDefault="003D2CD8">
            <w:pPr>
              <w:jc w:val="right"/>
              <w:rPr>
                <w:color w:val="333333"/>
                <w:sz w:val="18"/>
                <w:szCs w:val="18"/>
              </w:rPr>
            </w:pPr>
            <w:r>
              <w:rPr>
                <w:color w:val="333333"/>
                <w:sz w:val="18"/>
                <w:szCs w:val="18"/>
              </w:rPr>
              <w:t>14,8</w:t>
            </w:r>
          </w:p>
        </w:tc>
      </w:tr>
      <w:tr w:rsidR="000C1305" w14:paraId="2B6D7138" w14:textId="77777777">
        <w:trPr>
          <w:trHeight w:val="284"/>
        </w:trPr>
        <w:tc>
          <w:tcPr>
            <w:tcW w:w="4516" w:type="dxa"/>
            <w:vAlign w:val="center"/>
          </w:tcPr>
          <w:p w14:paraId="00000903" w14:textId="77777777" w:rsidR="000C1305" w:rsidRDefault="003D2CD8">
            <w:pPr>
              <w:ind w:firstLine="180"/>
              <w:rPr>
                <w:color w:val="333333"/>
                <w:sz w:val="18"/>
                <w:szCs w:val="18"/>
              </w:rPr>
            </w:pPr>
            <w:r>
              <w:rPr>
                <w:color w:val="333333"/>
                <w:sz w:val="18"/>
                <w:szCs w:val="18"/>
              </w:rPr>
              <w:t>Lubelskie</w:t>
            </w:r>
          </w:p>
        </w:tc>
        <w:tc>
          <w:tcPr>
            <w:tcW w:w="1462" w:type="dxa"/>
            <w:vAlign w:val="center"/>
          </w:tcPr>
          <w:p w14:paraId="00000904" w14:textId="77777777" w:rsidR="000C1305" w:rsidRDefault="003D2CD8">
            <w:pPr>
              <w:jc w:val="right"/>
              <w:rPr>
                <w:color w:val="333333"/>
                <w:sz w:val="18"/>
                <w:szCs w:val="18"/>
              </w:rPr>
            </w:pPr>
            <w:r>
              <w:rPr>
                <w:color w:val="333333"/>
                <w:sz w:val="18"/>
                <w:szCs w:val="18"/>
              </w:rPr>
              <w:t>13,6</w:t>
            </w:r>
          </w:p>
        </w:tc>
        <w:tc>
          <w:tcPr>
            <w:tcW w:w="1462" w:type="dxa"/>
            <w:vAlign w:val="center"/>
          </w:tcPr>
          <w:p w14:paraId="00000905" w14:textId="77777777" w:rsidR="000C1305" w:rsidRDefault="003D2CD8">
            <w:pPr>
              <w:jc w:val="right"/>
              <w:rPr>
                <w:color w:val="333333"/>
                <w:sz w:val="18"/>
                <w:szCs w:val="18"/>
              </w:rPr>
            </w:pPr>
            <w:r>
              <w:rPr>
                <w:color w:val="333333"/>
                <w:sz w:val="18"/>
                <w:szCs w:val="18"/>
              </w:rPr>
              <w:t>13,0</w:t>
            </w:r>
          </w:p>
        </w:tc>
        <w:tc>
          <w:tcPr>
            <w:tcW w:w="1462" w:type="dxa"/>
            <w:vAlign w:val="center"/>
          </w:tcPr>
          <w:p w14:paraId="00000906" w14:textId="77777777" w:rsidR="000C1305" w:rsidRDefault="003D2CD8">
            <w:pPr>
              <w:jc w:val="right"/>
              <w:rPr>
                <w:color w:val="333333"/>
                <w:sz w:val="18"/>
                <w:szCs w:val="18"/>
              </w:rPr>
            </w:pPr>
            <w:r>
              <w:rPr>
                <w:color w:val="333333"/>
                <w:sz w:val="18"/>
                <w:szCs w:val="18"/>
              </w:rPr>
              <w:t>14,7</w:t>
            </w:r>
          </w:p>
        </w:tc>
      </w:tr>
      <w:tr w:rsidR="000C1305" w14:paraId="209D2C04" w14:textId="77777777">
        <w:trPr>
          <w:trHeight w:val="284"/>
        </w:trPr>
        <w:tc>
          <w:tcPr>
            <w:tcW w:w="4516" w:type="dxa"/>
            <w:vAlign w:val="center"/>
          </w:tcPr>
          <w:p w14:paraId="00000907" w14:textId="77777777" w:rsidR="000C1305" w:rsidRDefault="003D2CD8">
            <w:pPr>
              <w:ind w:firstLine="180"/>
              <w:rPr>
                <w:color w:val="333333"/>
                <w:sz w:val="18"/>
                <w:szCs w:val="18"/>
              </w:rPr>
            </w:pPr>
            <w:r>
              <w:rPr>
                <w:color w:val="333333"/>
                <w:sz w:val="18"/>
                <w:szCs w:val="18"/>
              </w:rPr>
              <w:t>Lubuskie</w:t>
            </w:r>
          </w:p>
        </w:tc>
        <w:tc>
          <w:tcPr>
            <w:tcW w:w="1462" w:type="dxa"/>
            <w:vAlign w:val="center"/>
          </w:tcPr>
          <w:p w14:paraId="00000908" w14:textId="77777777" w:rsidR="000C1305" w:rsidRDefault="003D2CD8">
            <w:pPr>
              <w:jc w:val="right"/>
              <w:rPr>
                <w:color w:val="333333"/>
                <w:sz w:val="18"/>
                <w:szCs w:val="18"/>
              </w:rPr>
            </w:pPr>
            <w:r>
              <w:rPr>
                <w:color w:val="333333"/>
                <w:sz w:val="18"/>
                <w:szCs w:val="18"/>
              </w:rPr>
              <w:t>12,4</w:t>
            </w:r>
          </w:p>
        </w:tc>
        <w:tc>
          <w:tcPr>
            <w:tcW w:w="1462" w:type="dxa"/>
            <w:vAlign w:val="center"/>
          </w:tcPr>
          <w:p w14:paraId="00000909" w14:textId="77777777" w:rsidR="000C1305" w:rsidRDefault="003D2CD8">
            <w:pPr>
              <w:jc w:val="right"/>
              <w:rPr>
                <w:color w:val="333333"/>
                <w:sz w:val="18"/>
                <w:szCs w:val="18"/>
              </w:rPr>
            </w:pPr>
            <w:r>
              <w:rPr>
                <w:color w:val="333333"/>
                <w:sz w:val="18"/>
                <w:szCs w:val="18"/>
              </w:rPr>
              <w:t>11,9</w:t>
            </w:r>
          </w:p>
        </w:tc>
        <w:tc>
          <w:tcPr>
            <w:tcW w:w="1462" w:type="dxa"/>
            <w:vAlign w:val="center"/>
          </w:tcPr>
          <w:p w14:paraId="0000090A" w14:textId="77777777" w:rsidR="000C1305" w:rsidRDefault="003D2CD8">
            <w:pPr>
              <w:jc w:val="right"/>
              <w:rPr>
                <w:color w:val="333333"/>
                <w:sz w:val="18"/>
                <w:szCs w:val="18"/>
              </w:rPr>
            </w:pPr>
            <w:r>
              <w:rPr>
                <w:color w:val="333333"/>
                <w:sz w:val="18"/>
                <w:szCs w:val="18"/>
              </w:rPr>
              <w:t>15,6</w:t>
            </w:r>
          </w:p>
        </w:tc>
      </w:tr>
      <w:tr w:rsidR="000C1305" w14:paraId="48AE518C" w14:textId="77777777">
        <w:trPr>
          <w:trHeight w:val="284"/>
        </w:trPr>
        <w:tc>
          <w:tcPr>
            <w:tcW w:w="4516" w:type="dxa"/>
            <w:vAlign w:val="center"/>
          </w:tcPr>
          <w:p w14:paraId="0000090B" w14:textId="77777777" w:rsidR="000C1305" w:rsidRDefault="003D2CD8">
            <w:pPr>
              <w:ind w:firstLine="180"/>
              <w:rPr>
                <w:color w:val="333333"/>
                <w:sz w:val="18"/>
                <w:szCs w:val="18"/>
              </w:rPr>
            </w:pPr>
            <w:r>
              <w:rPr>
                <w:color w:val="333333"/>
                <w:sz w:val="18"/>
                <w:szCs w:val="18"/>
              </w:rPr>
              <w:t>Łódzkie</w:t>
            </w:r>
          </w:p>
        </w:tc>
        <w:tc>
          <w:tcPr>
            <w:tcW w:w="1462" w:type="dxa"/>
            <w:vAlign w:val="center"/>
          </w:tcPr>
          <w:p w14:paraId="0000090C" w14:textId="77777777" w:rsidR="000C1305" w:rsidRDefault="003D2CD8">
            <w:pPr>
              <w:jc w:val="right"/>
              <w:rPr>
                <w:color w:val="333333"/>
                <w:sz w:val="18"/>
                <w:szCs w:val="18"/>
              </w:rPr>
            </w:pPr>
            <w:r>
              <w:rPr>
                <w:color w:val="333333"/>
                <w:sz w:val="18"/>
                <w:szCs w:val="18"/>
              </w:rPr>
              <w:t>13,6</w:t>
            </w:r>
          </w:p>
        </w:tc>
        <w:tc>
          <w:tcPr>
            <w:tcW w:w="1462" w:type="dxa"/>
            <w:vAlign w:val="center"/>
          </w:tcPr>
          <w:p w14:paraId="0000090D" w14:textId="77777777" w:rsidR="000C1305" w:rsidRDefault="003D2CD8">
            <w:pPr>
              <w:jc w:val="right"/>
              <w:rPr>
                <w:color w:val="333333"/>
                <w:sz w:val="18"/>
                <w:szCs w:val="18"/>
              </w:rPr>
            </w:pPr>
            <w:r>
              <w:rPr>
                <w:color w:val="333333"/>
                <w:sz w:val="18"/>
                <w:szCs w:val="18"/>
              </w:rPr>
              <w:t>15,2</w:t>
            </w:r>
          </w:p>
        </w:tc>
        <w:tc>
          <w:tcPr>
            <w:tcW w:w="1462" w:type="dxa"/>
            <w:vAlign w:val="center"/>
          </w:tcPr>
          <w:p w14:paraId="0000090E" w14:textId="77777777" w:rsidR="000C1305" w:rsidRDefault="003D2CD8">
            <w:pPr>
              <w:jc w:val="right"/>
              <w:rPr>
                <w:color w:val="333333"/>
                <w:sz w:val="18"/>
                <w:szCs w:val="18"/>
              </w:rPr>
            </w:pPr>
            <w:r>
              <w:rPr>
                <w:color w:val="333333"/>
                <w:sz w:val="18"/>
                <w:szCs w:val="18"/>
              </w:rPr>
              <w:t>15,6</w:t>
            </w:r>
          </w:p>
        </w:tc>
      </w:tr>
      <w:tr w:rsidR="000C1305" w14:paraId="627B3542" w14:textId="77777777">
        <w:trPr>
          <w:trHeight w:val="284"/>
        </w:trPr>
        <w:tc>
          <w:tcPr>
            <w:tcW w:w="4516" w:type="dxa"/>
            <w:vAlign w:val="center"/>
          </w:tcPr>
          <w:p w14:paraId="0000090F" w14:textId="77777777" w:rsidR="000C1305" w:rsidRDefault="003D2CD8">
            <w:pPr>
              <w:ind w:firstLine="180"/>
              <w:rPr>
                <w:color w:val="333333"/>
                <w:sz w:val="18"/>
                <w:szCs w:val="18"/>
              </w:rPr>
            </w:pPr>
            <w:r>
              <w:rPr>
                <w:color w:val="333333"/>
                <w:sz w:val="18"/>
                <w:szCs w:val="18"/>
              </w:rPr>
              <w:t>Małopolskie</w:t>
            </w:r>
          </w:p>
        </w:tc>
        <w:tc>
          <w:tcPr>
            <w:tcW w:w="1462" w:type="dxa"/>
            <w:vAlign w:val="center"/>
          </w:tcPr>
          <w:p w14:paraId="00000910" w14:textId="77777777" w:rsidR="000C1305" w:rsidRDefault="003D2CD8">
            <w:pPr>
              <w:jc w:val="right"/>
              <w:rPr>
                <w:color w:val="333333"/>
                <w:sz w:val="18"/>
                <w:szCs w:val="18"/>
              </w:rPr>
            </w:pPr>
            <w:r>
              <w:rPr>
                <w:color w:val="333333"/>
                <w:sz w:val="18"/>
                <w:szCs w:val="18"/>
              </w:rPr>
              <w:t>11,8</w:t>
            </w:r>
          </w:p>
        </w:tc>
        <w:tc>
          <w:tcPr>
            <w:tcW w:w="1462" w:type="dxa"/>
            <w:vAlign w:val="center"/>
          </w:tcPr>
          <w:p w14:paraId="00000911" w14:textId="77777777" w:rsidR="000C1305" w:rsidRDefault="003D2CD8">
            <w:pPr>
              <w:jc w:val="right"/>
              <w:rPr>
                <w:color w:val="333333"/>
                <w:sz w:val="18"/>
                <w:szCs w:val="18"/>
              </w:rPr>
            </w:pPr>
            <w:r>
              <w:rPr>
                <w:color w:val="333333"/>
                <w:sz w:val="18"/>
                <w:szCs w:val="18"/>
              </w:rPr>
              <w:t>16,2</w:t>
            </w:r>
          </w:p>
        </w:tc>
        <w:tc>
          <w:tcPr>
            <w:tcW w:w="1462" w:type="dxa"/>
            <w:vAlign w:val="center"/>
          </w:tcPr>
          <w:p w14:paraId="00000912" w14:textId="77777777" w:rsidR="000C1305" w:rsidRDefault="003D2CD8">
            <w:pPr>
              <w:jc w:val="right"/>
              <w:rPr>
                <w:color w:val="333333"/>
                <w:sz w:val="18"/>
                <w:szCs w:val="18"/>
              </w:rPr>
            </w:pPr>
            <w:r>
              <w:rPr>
                <w:color w:val="333333"/>
                <w:sz w:val="18"/>
                <w:szCs w:val="18"/>
              </w:rPr>
              <w:t>17,4</w:t>
            </w:r>
          </w:p>
        </w:tc>
      </w:tr>
      <w:tr w:rsidR="000C1305" w14:paraId="2BB7172B" w14:textId="77777777">
        <w:trPr>
          <w:trHeight w:val="284"/>
        </w:trPr>
        <w:tc>
          <w:tcPr>
            <w:tcW w:w="4516" w:type="dxa"/>
            <w:vAlign w:val="center"/>
          </w:tcPr>
          <w:p w14:paraId="00000913" w14:textId="77777777" w:rsidR="000C1305" w:rsidRDefault="003D2CD8">
            <w:pPr>
              <w:ind w:firstLine="180"/>
              <w:rPr>
                <w:color w:val="333333"/>
                <w:sz w:val="18"/>
                <w:szCs w:val="18"/>
              </w:rPr>
            </w:pPr>
            <w:r>
              <w:rPr>
                <w:color w:val="333333"/>
                <w:sz w:val="18"/>
                <w:szCs w:val="18"/>
              </w:rPr>
              <w:t>Mazowieckie</w:t>
            </w:r>
          </w:p>
        </w:tc>
        <w:tc>
          <w:tcPr>
            <w:tcW w:w="1462" w:type="dxa"/>
            <w:vAlign w:val="center"/>
          </w:tcPr>
          <w:p w14:paraId="00000914" w14:textId="77777777" w:rsidR="000C1305" w:rsidRDefault="003D2CD8">
            <w:pPr>
              <w:jc w:val="right"/>
              <w:rPr>
                <w:color w:val="333333"/>
                <w:sz w:val="18"/>
                <w:szCs w:val="18"/>
              </w:rPr>
            </w:pPr>
            <w:r>
              <w:rPr>
                <w:color w:val="333333"/>
                <w:sz w:val="18"/>
                <w:szCs w:val="18"/>
              </w:rPr>
              <w:t>12,9</w:t>
            </w:r>
          </w:p>
        </w:tc>
        <w:tc>
          <w:tcPr>
            <w:tcW w:w="1462" w:type="dxa"/>
            <w:vAlign w:val="center"/>
          </w:tcPr>
          <w:p w14:paraId="00000915" w14:textId="77777777" w:rsidR="000C1305" w:rsidRDefault="003D2CD8">
            <w:pPr>
              <w:jc w:val="right"/>
              <w:rPr>
                <w:color w:val="333333"/>
                <w:sz w:val="18"/>
                <w:szCs w:val="18"/>
              </w:rPr>
            </w:pPr>
            <w:r>
              <w:rPr>
                <w:color w:val="333333"/>
                <w:sz w:val="18"/>
                <w:szCs w:val="18"/>
              </w:rPr>
              <w:t>17,5</w:t>
            </w:r>
          </w:p>
        </w:tc>
        <w:tc>
          <w:tcPr>
            <w:tcW w:w="1462" w:type="dxa"/>
            <w:vAlign w:val="center"/>
          </w:tcPr>
          <w:p w14:paraId="00000916" w14:textId="77777777" w:rsidR="000C1305" w:rsidRDefault="003D2CD8">
            <w:pPr>
              <w:jc w:val="right"/>
              <w:rPr>
                <w:color w:val="333333"/>
                <w:sz w:val="18"/>
                <w:szCs w:val="18"/>
              </w:rPr>
            </w:pPr>
            <w:r>
              <w:rPr>
                <w:color w:val="333333"/>
                <w:sz w:val="18"/>
                <w:szCs w:val="18"/>
              </w:rPr>
              <w:t>18,5</w:t>
            </w:r>
          </w:p>
        </w:tc>
      </w:tr>
      <w:tr w:rsidR="000C1305" w14:paraId="2A009F92" w14:textId="77777777">
        <w:trPr>
          <w:trHeight w:val="284"/>
        </w:trPr>
        <w:tc>
          <w:tcPr>
            <w:tcW w:w="4516" w:type="dxa"/>
            <w:vAlign w:val="center"/>
          </w:tcPr>
          <w:p w14:paraId="00000917" w14:textId="77777777" w:rsidR="000C1305" w:rsidRDefault="003D2CD8">
            <w:pPr>
              <w:ind w:firstLine="180"/>
              <w:rPr>
                <w:color w:val="333333"/>
                <w:sz w:val="18"/>
                <w:szCs w:val="18"/>
              </w:rPr>
            </w:pPr>
            <w:r>
              <w:rPr>
                <w:color w:val="333333"/>
                <w:sz w:val="18"/>
                <w:szCs w:val="18"/>
              </w:rPr>
              <w:t>Opolskie</w:t>
            </w:r>
          </w:p>
        </w:tc>
        <w:tc>
          <w:tcPr>
            <w:tcW w:w="1462" w:type="dxa"/>
            <w:vAlign w:val="center"/>
          </w:tcPr>
          <w:p w14:paraId="00000918" w14:textId="77777777" w:rsidR="000C1305" w:rsidRDefault="003D2CD8">
            <w:pPr>
              <w:jc w:val="right"/>
              <w:rPr>
                <w:color w:val="333333"/>
                <w:sz w:val="18"/>
                <w:szCs w:val="18"/>
              </w:rPr>
            </w:pPr>
            <w:r>
              <w:rPr>
                <w:color w:val="333333"/>
                <w:sz w:val="18"/>
                <w:szCs w:val="18"/>
              </w:rPr>
              <w:t>12,4</w:t>
            </w:r>
          </w:p>
        </w:tc>
        <w:tc>
          <w:tcPr>
            <w:tcW w:w="1462" w:type="dxa"/>
            <w:vAlign w:val="center"/>
          </w:tcPr>
          <w:p w14:paraId="00000919" w14:textId="77777777" w:rsidR="000C1305" w:rsidRDefault="003D2CD8">
            <w:pPr>
              <w:jc w:val="right"/>
              <w:rPr>
                <w:color w:val="333333"/>
                <w:sz w:val="18"/>
                <w:szCs w:val="18"/>
              </w:rPr>
            </w:pPr>
            <w:r>
              <w:rPr>
                <w:color w:val="333333"/>
                <w:sz w:val="18"/>
                <w:szCs w:val="18"/>
              </w:rPr>
              <w:t>14,2</w:t>
            </w:r>
          </w:p>
        </w:tc>
        <w:tc>
          <w:tcPr>
            <w:tcW w:w="1462" w:type="dxa"/>
            <w:vAlign w:val="center"/>
          </w:tcPr>
          <w:p w14:paraId="0000091A" w14:textId="77777777" w:rsidR="000C1305" w:rsidRDefault="003D2CD8">
            <w:pPr>
              <w:jc w:val="right"/>
              <w:rPr>
                <w:color w:val="333333"/>
                <w:sz w:val="18"/>
                <w:szCs w:val="18"/>
              </w:rPr>
            </w:pPr>
            <w:r>
              <w:rPr>
                <w:color w:val="333333"/>
                <w:sz w:val="18"/>
                <w:szCs w:val="18"/>
              </w:rPr>
              <w:t>14,2</w:t>
            </w:r>
          </w:p>
        </w:tc>
      </w:tr>
      <w:tr w:rsidR="000C1305" w14:paraId="74F65A6F" w14:textId="77777777">
        <w:trPr>
          <w:trHeight w:val="284"/>
        </w:trPr>
        <w:tc>
          <w:tcPr>
            <w:tcW w:w="4516" w:type="dxa"/>
            <w:vAlign w:val="center"/>
          </w:tcPr>
          <w:p w14:paraId="0000091B" w14:textId="77777777" w:rsidR="000C1305" w:rsidRDefault="003D2CD8">
            <w:pPr>
              <w:ind w:firstLine="180"/>
              <w:rPr>
                <w:color w:val="333333"/>
                <w:sz w:val="18"/>
                <w:szCs w:val="18"/>
              </w:rPr>
            </w:pPr>
            <w:r>
              <w:rPr>
                <w:color w:val="333333"/>
                <w:sz w:val="18"/>
                <w:szCs w:val="18"/>
              </w:rPr>
              <w:t>Podkarpackie</w:t>
            </w:r>
          </w:p>
        </w:tc>
        <w:tc>
          <w:tcPr>
            <w:tcW w:w="1462" w:type="dxa"/>
            <w:vAlign w:val="center"/>
          </w:tcPr>
          <w:p w14:paraId="0000091C" w14:textId="77777777" w:rsidR="000C1305" w:rsidRDefault="003D2CD8">
            <w:pPr>
              <w:jc w:val="right"/>
              <w:rPr>
                <w:color w:val="333333"/>
                <w:sz w:val="18"/>
                <w:szCs w:val="18"/>
              </w:rPr>
            </w:pPr>
            <w:r>
              <w:rPr>
                <w:color w:val="333333"/>
                <w:sz w:val="18"/>
                <w:szCs w:val="18"/>
              </w:rPr>
              <w:t>13,9</w:t>
            </w:r>
          </w:p>
        </w:tc>
        <w:tc>
          <w:tcPr>
            <w:tcW w:w="1462" w:type="dxa"/>
            <w:vAlign w:val="center"/>
          </w:tcPr>
          <w:p w14:paraId="0000091D" w14:textId="77777777" w:rsidR="000C1305" w:rsidRDefault="003D2CD8">
            <w:pPr>
              <w:jc w:val="right"/>
              <w:rPr>
                <w:color w:val="333333"/>
                <w:sz w:val="18"/>
                <w:szCs w:val="18"/>
              </w:rPr>
            </w:pPr>
            <w:r>
              <w:rPr>
                <w:color w:val="333333"/>
                <w:sz w:val="18"/>
                <w:szCs w:val="18"/>
              </w:rPr>
              <w:t>15,0</w:t>
            </w:r>
          </w:p>
        </w:tc>
        <w:tc>
          <w:tcPr>
            <w:tcW w:w="1462" w:type="dxa"/>
            <w:vAlign w:val="center"/>
          </w:tcPr>
          <w:p w14:paraId="0000091E" w14:textId="77777777" w:rsidR="000C1305" w:rsidRDefault="003D2CD8">
            <w:pPr>
              <w:jc w:val="right"/>
              <w:rPr>
                <w:color w:val="333333"/>
                <w:sz w:val="18"/>
                <w:szCs w:val="18"/>
              </w:rPr>
            </w:pPr>
            <w:r>
              <w:rPr>
                <w:color w:val="333333"/>
                <w:sz w:val="18"/>
                <w:szCs w:val="18"/>
              </w:rPr>
              <w:t>15,4</w:t>
            </w:r>
          </w:p>
        </w:tc>
      </w:tr>
      <w:tr w:rsidR="000C1305" w14:paraId="29F84F95" w14:textId="77777777">
        <w:trPr>
          <w:trHeight w:val="284"/>
        </w:trPr>
        <w:tc>
          <w:tcPr>
            <w:tcW w:w="4516" w:type="dxa"/>
            <w:vAlign w:val="center"/>
          </w:tcPr>
          <w:p w14:paraId="0000091F" w14:textId="77777777" w:rsidR="000C1305" w:rsidRDefault="003D2CD8">
            <w:pPr>
              <w:ind w:firstLine="180"/>
              <w:rPr>
                <w:color w:val="333333"/>
                <w:sz w:val="18"/>
                <w:szCs w:val="18"/>
              </w:rPr>
            </w:pPr>
            <w:r>
              <w:rPr>
                <w:color w:val="333333"/>
                <w:sz w:val="18"/>
                <w:szCs w:val="18"/>
              </w:rPr>
              <w:t>Podlaskie</w:t>
            </w:r>
          </w:p>
        </w:tc>
        <w:tc>
          <w:tcPr>
            <w:tcW w:w="1462" w:type="dxa"/>
            <w:vAlign w:val="center"/>
          </w:tcPr>
          <w:p w14:paraId="00000920" w14:textId="77777777" w:rsidR="000C1305" w:rsidRDefault="003D2CD8">
            <w:pPr>
              <w:jc w:val="right"/>
              <w:rPr>
                <w:color w:val="333333"/>
                <w:sz w:val="18"/>
                <w:szCs w:val="18"/>
              </w:rPr>
            </w:pPr>
            <w:r>
              <w:rPr>
                <w:color w:val="333333"/>
                <w:sz w:val="18"/>
                <w:szCs w:val="18"/>
              </w:rPr>
              <w:t>12,0</w:t>
            </w:r>
          </w:p>
        </w:tc>
        <w:tc>
          <w:tcPr>
            <w:tcW w:w="1462" w:type="dxa"/>
            <w:vAlign w:val="center"/>
          </w:tcPr>
          <w:p w14:paraId="00000921" w14:textId="77777777" w:rsidR="000C1305" w:rsidRDefault="003D2CD8">
            <w:pPr>
              <w:jc w:val="right"/>
              <w:rPr>
                <w:color w:val="333333"/>
                <w:sz w:val="18"/>
                <w:szCs w:val="18"/>
              </w:rPr>
            </w:pPr>
            <w:r>
              <w:rPr>
                <w:color w:val="333333"/>
                <w:sz w:val="18"/>
                <w:szCs w:val="18"/>
              </w:rPr>
              <w:t>14,9</w:t>
            </w:r>
          </w:p>
        </w:tc>
        <w:tc>
          <w:tcPr>
            <w:tcW w:w="1462" w:type="dxa"/>
            <w:vAlign w:val="center"/>
          </w:tcPr>
          <w:p w14:paraId="00000922" w14:textId="77777777" w:rsidR="000C1305" w:rsidRDefault="003D2CD8">
            <w:pPr>
              <w:jc w:val="right"/>
              <w:rPr>
                <w:color w:val="333333"/>
                <w:sz w:val="18"/>
                <w:szCs w:val="18"/>
              </w:rPr>
            </w:pPr>
            <w:r>
              <w:rPr>
                <w:color w:val="333333"/>
                <w:sz w:val="18"/>
                <w:szCs w:val="18"/>
              </w:rPr>
              <w:t>14,7</w:t>
            </w:r>
          </w:p>
        </w:tc>
      </w:tr>
      <w:tr w:rsidR="000C1305" w14:paraId="3611D954" w14:textId="77777777">
        <w:trPr>
          <w:trHeight w:val="284"/>
        </w:trPr>
        <w:tc>
          <w:tcPr>
            <w:tcW w:w="4516" w:type="dxa"/>
            <w:vAlign w:val="center"/>
          </w:tcPr>
          <w:p w14:paraId="00000923" w14:textId="77777777" w:rsidR="000C1305" w:rsidRDefault="003D2CD8">
            <w:pPr>
              <w:ind w:firstLine="180"/>
              <w:rPr>
                <w:b/>
                <w:color w:val="333333"/>
                <w:sz w:val="18"/>
                <w:szCs w:val="18"/>
              </w:rPr>
            </w:pPr>
            <w:r>
              <w:rPr>
                <w:b/>
                <w:color w:val="333333"/>
                <w:sz w:val="18"/>
                <w:szCs w:val="18"/>
              </w:rPr>
              <w:t>Pomorskie</w:t>
            </w:r>
          </w:p>
        </w:tc>
        <w:tc>
          <w:tcPr>
            <w:tcW w:w="1462" w:type="dxa"/>
            <w:vAlign w:val="center"/>
          </w:tcPr>
          <w:p w14:paraId="00000924" w14:textId="77777777" w:rsidR="000C1305" w:rsidRDefault="003D2CD8">
            <w:pPr>
              <w:jc w:val="right"/>
              <w:rPr>
                <w:b/>
                <w:color w:val="333333"/>
                <w:sz w:val="18"/>
                <w:szCs w:val="18"/>
              </w:rPr>
            </w:pPr>
            <w:r>
              <w:rPr>
                <w:b/>
                <w:color w:val="333333"/>
                <w:sz w:val="18"/>
                <w:szCs w:val="18"/>
              </w:rPr>
              <w:t>11,8</w:t>
            </w:r>
          </w:p>
        </w:tc>
        <w:tc>
          <w:tcPr>
            <w:tcW w:w="1462" w:type="dxa"/>
            <w:vAlign w:val="center"/>
          </w:tcPr>
          <w:p w14:paraId="00000925" w14:textId="77777777" w:rsidR="000C1305" w:rsidRDefault="003D2CD8">
            <w:pPr>
              <w:jc w:val="right"/>
              <w:rPr>
                <w:b/>
                <w:color w:val="333333"/>
                <w:sz w:val="18"/>
                <w:szCs w:val="18"/>
              </w:rPr>
            </w:pPr>
            <w:r>
              <w:rPr>
                <w:b/>
                <w:color w:val="333333"/>
                <w:sz w:val="18"/>
                <w:szCs w:val="18"/>
              </w:rPr>
              <w:t>14,8</w:t>
            </w:r>
          </w:p>
        </w:tc>
        <w:tc>
          <w:tcPr>
            <w:tcW w:w="1462" w:type="dxa"/>
            <w:vAlign w:val="center"/>
          </w:tcPr>
          <w:p w14:paraId="00000926" w14:textId="77777777" w:rsidR="000C1305" w:rsidRDefault="003D2CD8">
            <w:pPr>
              <w:jc w:val="right"/>
              <w:rPr>
                <w:b/>
                <w:color w:val="333333"/>
                <w:sz w:val="18"/>
                <w:szCs w:val="18"/>
              </w:rPr>
            </w:pPr>
            <w:r>
              <w:rPr>
                <w:b/>
                <w:color w:val="333333"/>
                <w:sz w:val="18"/>
                <w:szCs w:val="18"/>
              </w:rPr>
              <w:t>16,7</w:t>
            </w:r>
          </w:p>
        </w:tc>
      </w:tr>
      <w:tr w:rsidR="000C1305" w14:paraId="65CB28F4" w14:textId="77777777">
        <w:trPr>
          <w:trHeight w:val="284"/>
        </w:trPr>
        <w:tc>
          <w:tcPr>
            <w:tcW w:w="4516" w:type="dxa"/>
            <w:vAlign w:val="center"/>
          </w:tcPr>
          <w:p w14:paraId="00000927" w14:textId="77777777" w:rsidR="000C1305" w:rsidRDefault="003D2CD8">
            <w:pPr>
              <w:ind w:firstLine="180"/>
              <w:rPr>
                <w:color w:val="333333"/>
                <w:sz w:val="18"/>
                <w:szCs w:val="18"/>
              </w:rPr>
            </w:pPr>
            <w:r>
              <w:rPr>
                <w:color w:val="333333"/>
                <w:sz w:val="18"/>
                <w:szCs w:val="18"/>
              </w:rPr>
              <w:t>Śląskie</w:t>
            </w:r>
          </w:p>
        </w:tc>
        <w:tc>
          <w:tcPr>
            <w:tcW w:w="1462" w:type="dxa"/>
            <w:vAlign w:val="center"/>
          </w:tcPr>
          <w:p w14:paraId="00000928" w14:textId="77777777" w:rsidR="000C1305" w:rsidRDefault="003D2CD8">
            <w:pPr>
              <w:jc w:val="right"/>
              <w:rPr>
                <w:color w:val="333333"/>
                <w:sz w:val="18"/>
                <w:szCs w:val="18"/>
              </w:rPr>
            </w:pPr>
            <w:r>
              <w:rPr>
                <w:color w:val="333333"/>
                <w:sz w:val="18"/>
                <w:szCs w:val="18"/>
              </w:rPr>
              <w:t>14,7</w:t>
            </w:r>
          </w:p>
        </w:tc>
        <w:tc>
          <w:tcPr>
            <w:tcW w:w="1462" w:type="dxa"/>
            <w:vAlign w:val="center"/>
          </w:tcPr>
          <w:p w14:paraId="00000929" w14:textId="77777777" w:rsidR="000C1305" w:rsidRDefault="003D2CD8">
            <w:pPr>
              <w:jc w:val="right"/>
              <w:rPr>
                <w:color w:val="333333"/>
                <w:sz w:val="18"/>
                <w:szCs w:val="18"/>
              </w:rPr>
            </w:pPr>
            <w:r>
              <w:rPr>
                <w:color w:val="333333"/>
                <w:sz w:val="18"/>
                <w:szCs w:val="18"/>
              </w:rPr>
              <w:t>16,1</w:t>
            </w:r>
          </w:p>
        </w:tc>
        <w:tc>
          <w:tcPr>
            <w:tcW w:w="1462" w:type="dxa"/>
            <w:vAlign w:val="center"/>
          </w:tcPr>
          <w:p w14:paraId="0000092A" w14:textId="77777777" w:rsidR="000C1305" w:rsidRDefault="003D2CD8">
            <w:pPr>
              <w:jc w:val="right"/>
              <w:rPr>
                <w:color w:val="333333"/>
                <w:sz w:val="18"/>
                <w:szCs w:val="18"/>
              </w:rPr>
            </w:pPr>
            <w:r>
              <w:rPr>
                <w:color w:val="333333"/>
                <w:sz w:val="18"/>
                <w:szCs w:val="18"/>
              </w:rPr>
              <w:t>20,3</w:t>
            </w:r>
          </w:p>
        </w:tc>
      </w:tr>
      <w:tr w:rsidR="000C1305" w14:paraId="3DEF16BF" w14:textId="77777777">
        <w:trPr>
          <w:trHeight w:val="284"/>
        </w:trPr>
        <w:tc>
          <w:tcPr>
            <w:tcW w:w="4516" w:type="dxa"/>
            <w:vAlign w:val="center"/>
          </w:tcPr>
          <w:p w14:paraId="0000092B" w14:textId="77777777" w:rsidR="000C1305" w:rsidRDefault="003D2CD8">
            <w:pPr>
              <w:ind w:firstLine="180"/>
              <w:rPr>
                <w:color w:val="333333"/>
                <w:sz w:val="18"/>
                <w:szCs w:val="18"/>
              </w:rPr>
            </w:pPr>
            <w:r>
              <w:rPr>
                <w:color w:val="333333"/>
                <w:sz w:val="18"/>
                <w:szCs w:val="18"/>
              </w:rPr>
              <w:t>Świętokrzyskie</w:t>
            </w:r>
          </w:p>
        </w:tc>
        <w:tc>
          <w:tcPr>
            <w:tcW w:w="1462" w:type="dxa"/>
            <w:vAlign w:val="center"/>
          </w:tcPr>
          <w:p w14:paraId="0000092C" w14:textId="77777777" w:rsidR="000C1305" w:rsidRDefault="003D2CD8">
            <w:pPr>
              <w:jc w:val="right"/>
              <w:rPr>
                <w:color w:val="333333"/>
                <w:sz w:val="18"/>
                <w:szCs w:val="18"/>
              </w:rPr>
            </w:pPr>
            <w:r>
              <w:rPr>
                <w:color w:val="333333"/>
                <w:sz w:val="18"/>
                <w:szCs w:val="18"/>
              </w:rPr>
              <w:t>12,8</w:t>
            </w:r>
          </w:p>
        </w:tc>
        <w:tc>
          <w:tcPr>
            <w:tcW w:w="1462" w:type="dxa"/>
            <w:vAlign w:val="center"/>
          </w:tcPr>
          <w:p w14:paraId="0000092D" w14:textId="77777777" w:rsidR="000C1305" w:rsidRDefault="003D2CD8">
            <w:pPr>
              <w:jc w:val="right"/>
              <w:rPr>
                <w:color w:val="333333"/>
                <w:sz w:val="18"/>
                <w:szCs w:val="18"/>
              </w:rPr>
            </w:pPr>
            <w:r>
              <w:rPr>
                <w:color w:val="333333"/>
                <w:sz w:val="18"/>
                <w:szCs w:val="18"/>
              </w:rPr>
              <w:t>15,6</w:t>
            </w:r>
          </w:p>
        </w:tc>
        <w:tc>
          <w:tcPr>
            <w:tcW w:w="1462" w:type="dxa"/>
            <w:vAlign w:val="center"/>
          </w:tcPr>
          <w:p w14:paraId="0000092E" w14:textId="77777777" w:rsidR="000C1305" w:rsidRDefault="003D2CD8">
            <w:pPr>
              <w:jc w:val="right"/>
              <w:rPr>
                <w:color w:val="333333"/>
                <w:sz w:val="18"/>
                <w:szCs w:val="18"/>
              </w:rPr>
            </w:pPr>
            <w:r>
              <w:rPr>
                <w:color w:val="333333"/>
                <w:sz w:val="18"/>
                <w:szCs w:val="18"/>
              </w:rPr>
              <w:t>16,1</w:t>
            </w:r>
          </w:p>
        </w:tc>
      </w:tr>
      <w:tr w:rsidR="000C1305" w14:paraId="18486BC4" w14:textId="77777777">
        <w:trPr>
          <w:trHeight w:val="284"/>
        </w:trPr>
        <w:tc>
          <w:tcPr>
            <w:tcW w:w="4516" w:type="dxa"/>
            <w:vAlign w:val="center"/>
          </w:tcPr>
          <w:p w14:paraId="0000092F" w14:textId="77777777" w:rsidR="000C1305" w:rsidRDefault="003D2CD8">
            <w:pPr>
              <w:ind w:firstLine="180"/>
              <w:rPr>
                <w:color w:val="333333"/>
                <w:sz w:val="18"/>
                <w:szCs w:val="18"/>
              </w:rPr>
            </w:pPr>
            <w:r>
              <w:rPr>
                <w:color w:val="333333"/>
                <w:sz w:val="18"/>
                <w:szCs w:val="18"/>
              </w:rPr>
              <w:t>Warmińsko-mazurskie</w:t>
            </w:r>
          </w:p>
        </w:tc>
        <w:tc>
          <w:tcPr>
            <w:tcW w:w="1462" w:type="dxa"/>
            <w:vAlign w:val="center"/>
          </w:tcPr>
          <w:p w14:paraId="00000930" w14:textId="77777777" w:rsidR="000C1305" w:rsidRDefault="003D2CD8">
            <w:pPr>
              <w:jc w:val="right"/>
              <w:rPr>
                <w:color w:val="333333"/>
                <w:sz w:val="18"/>
                <w:szCs w:val="18"/>
              </w:rPr>
            </w:pPr>
            <w:r>
              <w:rPr>
                <w:color w:val="333333"/>
                <w:sz w:val="18"/>
                <w:szCs w:val="18"/>
              </w:rPr>
              <w:t>10,0</w:t>
            </w:r>
          </w:p>
        </w:tc>
        <w:tc>
          <w:tcPr>
            <w:tcW w:w="1462" w:type="dxa"/>
            <w:vAlign w:val="center"/>
          </w:tcPr>
          <w:p w14:paraId="00000931" w14:textId="77777777" w:rsidR="000C1305" w:rsidRDefault="003D2CD8">
            <w:pPr>
              <w:jc w:val="right"/>
              <w:rPr>
                <w:color w:val="333333"/>
                <w:sz w:val="18"/>
                <w:szCs w:val="18"/>
              </w:rPr>
            </w:pPr>
            <w:r>
              <w:rPr>
                <w:color w:val="333333"/>
                <w:sz w:val="18"/>
                <w:szCs w:val="18"/>
              </w:rPr>
              <w:t>11,5</w:t>
            </w:r>
          </w:p>
        </w:tc>
        <w:tc>
          <w:tcPr>
            <w:tcW w:w="1462" w:type="dxa"/>
            <w:vAlign w:val="center"/>
          </w:tcPr>
          <w:p w14:paraId="00000932" w14:textId="77777777" w:rsidR="000C1305" w:rsidRDefault="003D2CD8">
            <w:pPr>
              <w:jc w:val="right"/>
              <w:rPr>
                <w:color w:val="333333"/>
                <w:sz w:val="18"/>
                <w:szCs w:val="18"/>
              </w:rPr>
            </w:pPr>
            <w:r>
              <w:rPr>
                <w:color w:val="333333"/>
                <w:sz w:val="18"/>
                <w:szCs w:val="18"/>
              </w:rPr>
              <w:t>10,0</w:t>
            </w:r>
          </w:p>
        </w:tc>
      </w:tr>
      <w:tr w:rsidR="000C1305" w14:paraId="2D5AF188" w14:textId="77777777">
        <w:trPr>
          <w:trHeight w:val="284"/>
        </w:trPr>
        <w:tc>
          <w:tcPr>
            <w:tcW w:w="4516" w:type="dxa"/>
            <w:vAlign w:val="center"/>
          </w:tcPr>
          <w:p w14:paraId="00000933" w14:textId="77777777" w:rsidR="000C1305" w:rsidRDefault="003D2CD8">
            <w:pPr>
              <w:ind w:firstLine="180"/>
              <w:rPr>
                <w:color w:val="333333"/>
                <w:sz w:val="18"/>
                <w:szCs w:val="18"/>
              </w:rPr>
            </w:pPr>
            <w:r>
              <w:rPr>
                <w:color w:val="333333"/>
                <w:sz w:val="18"/>
                <w:szCs w:val="18"/>
              </w:rPr>
              <w:t>Wielkopolskie</w:t>
            </w:r>
          </w:p>
        </w:tc>
        <w:tc>
          <w:tcPr>
            <w:tcW w:w="1462" w:type="dxa"/>
            <w:vAlign w:val="center"/>
          </w:tcPr>
          <w:p w14:paraId="00000934" w14:textId="77777777" w:rsidR="000C1305" w:rsidRDefault="003D2CD8">
            <w:pPr>
              <w:jc w:val="right"/>
              <w:rPr>
                <w:color w:val="333333"/>
                <w:sz w:val="18"/>
                <w:szCs w:val="18"/>
              </w:rPr>
            </w:pPr>
            <w:r>
              <w:rPr>
                <w:color w:val="333333"/>
                <w:sz w:val="18"/>
                <w:szCs w:val="18"/>
              </w:rPr>
              <w:t>14,6</w:t>
            </w:r>
          </w:p>
        </w:tc>
        <w:tc>
          <w:tcPr>
            <w:tcW w:w="1462" w:type="dxa"/>
            <w:vAlign w:val="center"/>
          </w:tcPr>
          <w:p w14:paraId="00000935" w14:textId="77777777" w:rsidR="000C1305" w:rsidRDefault="003D2CD8">
            <w:pPr>
              <w:jc w:val="right"/>
              <w:rPr>
                <w:color w:val="333333"/>
                <w:sz w:val="18"/>
                <w:szCs w:val="18"/>
              </w:rPr>
            </w:pPr>
            <w:r>
              <w:rPr>
                <w:color w:val="333333"/>
                <w:sz w:val="18"/>
                <w:szCs w:val="18"/>
              </w:rPr>
              <w:t>13,3</w:t>
            </w:r>
          </w:p>
        </w:tc>
        <w:tc>
          <w:tcPr>
            <w:tcW w:w="1462" w:type="dxa"/>
            <w:vAlign w:val="center"/>
          </w:tcPr>
          <w:p w14:paraId="00000936" w14:textId="77777777" w:rsidR="000C1305" w:rsidRDefault="003D2CD8">
            <w:pPr>
              <w:jc w:val="right"/>
              <w:rPr>
                <w:color w:val="333333"/>
                <w:sz w:val="18"/>
                <w:szCs w:val="18"/>
              </w:rPr>
            </w:pPr>
            <w:r>
              <w:rPr>
                <w:color w:val="333333"/>
                <w:sz w:val="18"/>
                <w:szCs w:val="18"/>
              </w:rPr>
              <w:t>15,3</w:t>
            </w:r>
          </w:p>
        </w:tc>
      </w:tr>
      <w:tr w:rsidR="000C1305" w14:paraId="14F0B225" w14:textId="77777777">
        <w:trPr>
          <w:trHeight w:val="284"/>
        </w:trPr>
        <w:tc>
          <w:tcPr>
            <w:tcW w:w="4516" w:type="dxa"/>
            <w:vAlign w:val="center"/>
          </w:tcPr>
          <w:p w14:paraId="00000937" w14:textId="77777777" w:rsidR="000C1305" w:rsidRDefault="003D2CD8">
            <w:pPr>
              <w:ind w:firstLine="180"/>
              <w:rPr>
                <w:color w:val="333333"/>
                <w:sz w:val="18"/>
                <w:szCs w:val="18"/>
              </w:rPr>
            </w:pPr>
            <w:r>
              <w:rPr>
                <w:color w:val="333333"/>
                <w:sz w:val="18"/>
                <w:szCs w:val="18"/>
              </w:rPr>
              <w:t>Zachodniopomorskie</w:t>
            </w:r>
          </w:p>
        </w:tc>
        <w:tc>
          <w:tcPr>
            <w:tcW w:w="1462" w:type="dxa"/>
            <w:vAlign w:val="center"/>
          </w:tcPr>
          <w:p w14:paraId="00000938" w14:textId="77777777" w:rsidR="000C1305" w:rsidRDefault="003D2CD8">
            <w:pPr>
              <w:jc w:val="right"/>
              <w:rPr>
                <w:color w:val="333333"/>
                <w:sz w:val="18"/>
                <w:szCs w:val="18"/>
              </w:rPr>
            </w:pPr>
            <w:r>
              <w:rPr>
                <w:color w:val="333333"/>
                <w:sz w:val="18"/>
                <w:szCs w:val="18"/>
              </w:rPr>
              <w:t>10,6</w:t>
            </w:r>
          </w:p>
        </w:tc>
        <w:tc>
          <w:tcPr>
            <w:tcW w:w="1462" w:type="dxa"/>
            <w:vAlign w:val="center"/>
          </w:tcPr>
          <w:p w14:paraId="00000939" w14:textId="77777777" w:rsidR="000C1305" w:rsidRDefault="003D2CD8">
            <w:pPr>
              <w:jc w:val="right"/>
              <w:rPr>
                <w:color w:val="333333"/>
                <w:sz w:val="18"/>
                <w:szCs w:val="18"/>
              </w:rPr>
            </w:pPr>
            <w:r>
              <w:rPr>
                <w:color w:val="333333"/>
                <w:sz w:val="18"/>
                <w:szCs w:val="18"/>
              </w:rPr>
              <w:t>13,8</w:t>
            </w:r>
          </w:p>
        </w:tc>
        <w:tc>
          <w:tcPr>
            <w:tcW w:w="1462" w:type="dxa"/>
            <w:vAlign w:val="center"/>
          </w:tcPr>
          <w:p w14:paraId="0000093A" w14:textId="77777777" w:rsidR="000C1305" w:rsidRDefault="003D2CD8">
            <w:pPr>
              <w:jc w:val="right"/>
              <w:rPr>
                <w:color w:val="333333"/>
                <w:sz w:val="18"/>
                <w:szCs w:val="18"/>
              </w:rPr>
            </w:pPr>
            <w:r>
              <w:rPr>
                <w:color w:val="333333"/>
                <w:sz w:val="18"/>
                <w:szCs w:val="18"/>
              </w:rPr>
              <w:t>14,3</w:t>
            </w:r>
          </w:p>
        </w:tc>
      </w:tr>
    </w:tbl>
    <w:p w14:paraId="0000093B"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 xml:space="preserve">Źródło: dane Badania Aktywności Ekonomicznej Ludności Głównego Urzędu Statystycznego. </w:t>
      </w:r>
    </w:p>
    <w:p w14:paraId="0000093C"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podstawie Badania Aktywności Ekonomicznej Ludności (BAEL) zaobserwować można wśród mieszkańców wsi wzrost poziomu wykształcenia. W województwie pomorskim w 2021 r. udział ludności w wieku 15-89 lat zamieszkałej na wsi i legitymizującej się wyższym wyksz</w:t>
      </w:r>
      <w:r>
        <w:rPr>
          <w:rFonts w:ascii="Times New Roman" w:eastAsia="Times New Roman" w:hAnsi="Times New Roman" w:cs="Times New Roman"/>
          <w:color w:val="333333"/>
          <w:sz w:val="24"/>
          <w:szCs w:val="24"/>
        </w:rPr>
        <w:t>tałceniem wyniósł 16,7%, co oznacza wzrost o 4,9 p.proc. w stosunku do 2015 r. oraz wzrost o 1.9 p.proc. w porównaniu z do 2018 r. Warto zaznaczyć, że udział ludności zamieszkałej na wsi i posiadającej wyższe wykształcenie jeszcze w 2015 r. był w województ</w:t>
      </w:r>
      <w:r>
        <w:rPr>
          <w:rFonts w:ascii="Times New Roman" w:eastAsia="Times New Roman" w:hAnsi="Times New Roman" w:cs="Times New Roman"/>
          <w:color w:val="333333"/>
          <w:sz w:val="24"/>
          <w:szCs w:val="24"/>
        </w:rPr>
        <w:t xml:space="preserve">wie pomorskim niższy niż w Polsce (11,8% wobec 12,9%), w 2018 r wartość udziału zrównała się i wyniosła 14,8%, a w 2021 r. w województwie pomorskim odnotowano wyższy udział ludności wiejskiej z wyższym wykształceniem niż w Polsce (16,7% wobec 16,3%). </w:t>
      </w:r>
    </w:p>
    <w:p w14:paraId="0000093D"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w:t>
      </w:r>
      <w:r>
        <w:rPr>
          <w:rFonts w:ascii="Times New Roman" w:eastAsia="Times New Roman" w:hAnsi="Times New Roman" w:cs="Times New Roman"/>
          <w:b/>
          <w:color w:val="333333"/>
          <w:sz w:val="24"/>
          <w:szCs w:val="24"/>
        </w:rPr>
        <w:t>la 19. Ludność wiejska w wieku 15-64 lata według poziomu wykształcenia</w:t>
      </w:r>
    </w:p>
    <w:tbl>
      <w:tblPr>
        <w:tblStyle w:val="affffffffff7"/>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807"/>
        <w:gridCol w:w="870"/>
        <w:gridCol w:w="871"/>
        <w:gridCol w:w="871"/>
        <w:gridCol w:w="870"/>
        <w:gridCol w:w="871"/>
        <w:gridCol w:w="871"/>
        <w:gridCol w:w="871"/>
      </w:tblGrid>
      <w:tr w:rsidR="000C1305" w14:paraId="70EEF0B5" w14:textId="77777777">
        <w:trPr>
          <w:trHeight w:val="340"/>
        </w:trPr>
        <w:tc>
          <w:tcPr>
            <w:tcW w:w="2807" w:type="dxa"/>
            <w:vMerge w:val="restart"/>
            <w:vAlign w:val="center"/>
          </w:tcPr>
          <w:p w14:paraId="0000093E" w14:textId="77777777" w:rsidR="000C1305" w:rsidRDefault="003D2CD8">
            <w:pPr>
              <w:jc w:val="center"/>
              <w:rPr>
                <w:color w:val="333333"/>
                <w:sz w:val="16"/>
                <w:szCs w:val="16"/>
              </w:rPr>
            </w:pPr>
            <w:r>
              <w:rPr>
                <w:color w:val="333333"/>
                <w:sz w:val="16"/>
                <w:szCs w:val="16"/>
              </w:rPr>
              <w:t>Wyszczególnienie</w:t>
            </w:r>
          </w:p>
        </w:tc>
        <w:tc>
          <w:tcPr>
            <w:tcW w:w="870" w:type="dxa"/>
            <w:vAlign w:val="center"/>
          </w:tcPr>
          <w:p w14:paraId="0000093F" w14:textId="77777777" w:rsidR="000C1305" w:rsidRDefault="003D2CD8">
            <w:pPr>
              <w:jc w:val="center"/>
              <w:rPr>
                <w:color w:val="333333"/>
                <w:sz w:val="16"/>
                <w:szCs w:val="16"/>
              </w:rPr>
            </w:pPr>
            <w:r>
              <w:rPr>
                <w:color w:val="333333"/>
                <w:sz w:val="16"/>
                <w:szCs w:val="16"/>
              </w:rPr>
              <w:t>2015</w:t>
            </w:r>
          </w:p>
        </w:tc>
        <w:tc>
          <w:tcPr>
            <w:tcW w:w="871" w:type="dxa"/>
            <w:vAlign w:val="center"/>
          </w:tcPr>
          <w:p w14:paraId="00000940" w14:textId="77777777" w:rsidR="000C1305" w:rsidRDefault="003D2CD8">
            <w:pPr>
              <w:jc w:val="center"/>
              <w:rPr>
                <w:color w:val="333333"/>
                <w:sz w:val="16"/>
                <w:szCs w:val="16"/>
              </w:rPr>
            </w:pPr>
            <w:r>
              <w:rPr>
                <w:color w:val="333333"/>
                <w:sz w:val="16"/>
                <w:szCs w:val="16"/>
              </w:rPr>
              <w:t>2016</w:t>
            </w:r>
          </w:p>
        </w:tc>
        <w:tc>
          <w:tcPr>
            <w:tcW w:w="871" w:type="dxa"/>
            <w:vAlign w:val="center"/>
          </w:tcPr>
          <w:p w14:paraId="00000941" w14:textId="77777777" w:rsidR="000C1305" w:rsidRDefault="003D2CD8">
            <w:pPr>
              <w:jc w:val="center"/>
              <w:rPr>
                <w:color w:val="333333"/>
                <w:sz w:val="16"/>
                <w:szCs w:val="16"/>
              </w:rPr>
            </w:pPr>
            <w:r>
              <w:rPr>
                <w:color w:val="333333"/>
                <w:sz w:val="16"/>
                <w:szCs w:val="16"/>
              </w:rPr>
              <w:t>2017</w:t>
            </w:r>
          </w:p>
        </w:tc>
        <w:tc>
          <w:tcPr>
            <w:tcW w:w="870" w:type="dxa"/>
            <w:vAlign w:val="center"/>
          </w:tcPr>
          <w:p w14:paraId="00000942" w14:textId="77777777" w:rsidR="000C1305" w:rsidRDefault="003D2CD8">
            <w:pPr>
              <w:jc w:val="center"/>
              <w:rPr>
                <w:color w:val="333333"/>
                <w:sz w:val="16"/>
                <w:szCs w:val="16"/>
              </w:rPr>
            </w:pPr>
            <w:r>
              <w:rPr>
                <w:color w:val="333333"/>
                <w:sz w:val="16"/>
                <w:szCs w:val="16"/>
              </w:rPr>
              <w:t>2018</w:t>
            </w:r>
          </w:p>
        </w:tc>
        <w:tc>
          <w:tcPr>
            <w:tcW w:w="871" w:type="dxa"/>
            <w:vAlign w:val="center"/>
          </w:tcPr>
          <w:p w14:paraId="00000943" w14:textId="77777777" w:rsidR="000C1305" w:rsidRDefault="003D2CD8">
            <w:pPr>
              <w:jc w:val="center"/>
              <w:rPr>
                <w:color w:val="333333"/>
                <w:sz w:val="16"/>
                <w:szCs w:val="16"/>
              </w:rPr>
            </w:pPr>
            <w:r>
              <w:rPr>
                <w:color w:val="333333"/>
                <w:sz w:val="16"/>
                <w:szCs w:val="16"/>
              </w:rPr>
              <w:t>2019</w:t>
            </w:r>
          </w:p>
        </w:tc>
        <w:tc>
          <w:tcPr>
            <w:tcW w:w="871" w:type="dxa"/>
            <w:vAlign w:val="center"/>
          </w:tcPr>
          <w:p w14:paraId="00000944" w14:textId="77777777" w:rsidR="000C1305" w:rsidRDefault="003D2CD8">
            <w:pPr>
              <w:jc w:val="center"/>
              <w:rPr>
                <w:color w:val="333333"/>
                <w:sz w:val="16"/>
                <w:szCs w:val="16"/>
              </w:rPr>
            </w:pPr>
            <w:r>
              <w:rPr>
                <w:color w:val="333333"/>
                <w:sz w:val="16"/>
                <w:szCs w:val="16"/>
              </w:rPr>
              <w:t>2020</w:t>
            </w:r>
          </w:p>
        </w:tc>
        <w:tc>
          <w:tcPr>
            <w:tcW w:w="871" w:type="dxa"/>
            <w:vAlign w:val="center"/>
          </w:tcPr>
          <w:p w14:paraId="00000945" w14:textId="77777777" w:rsidR="000C1305" w:rsidRDefault="003D2CD8">
            <w:pPr>
              <w:jc w:val="center"/>
              <w:rPr>
                <w:color w:val="333333"/>
                <w:sz w:val="16"/>
                <w:szCs w:val="16"/>
              </w:rPr>
            </w:pPr>
            <w:r>
              <w:rPr>
                <w:color w:val="333333"/>
                <w:sz w:val="16"/>
                <w:szCs w:val="16"/>
              </w:rPr>
              <w:t>2021</w:t>
            </w:r>
          </w:p>
        </w:tc>
      </w:tr>
      <w:tr w:rsidR="000C1305" w14:paraId="19954399" w14:textId="77777777">
        <w:trPr>
          <w:trHeight w:val="340"/>
        </w:trPr>
        <w:tc>
          <w:tcPr>
            <w:tcW w:w="2807" w:type="dxa"/>
            <w:vMerge/>
            <w:vAlign w:val="center"/>
          </w:tcPr>
          <w:p w14:paraId="00000946" w14:textId="77777777" w:rsidR="000C1305" w:rsidRDefault="000C1305">
            <w:pPr>
              <w:pBdr>
                <w:top w:val="nil"/>
                <w:left w:val="nil"/>
                <w:bottom w:val="nil"/>
                <w:right w:val="nil"/>
                <w:between w:val="nil"/>
              </w:pBdr>
              <w:spacing w:line="276" w:lineRule="auto"/>
              <w:rPr>
                <w:color w:val="333333"/>
                <w:sz w:val="16"/>
                <w:szCs w:val="16"/>
              </w:rPr>
            </w:pPr>
          </w:p>
        </w:tc>
        <w:tc>
          <w:tcPr>
            <w:tcW w:w="6095" w:type="dxa"/>
            <w:gridSpan w:val="7"/>
            <w:tcBorders>
              <w:bottom w:val="single" w:sz="4" w:space="0" w:color="333333"/>
            </w:tcBorders>
            <w:vAlign w:val="center"/>
          </w:tcPr>
          <w:p w14:paraId="00000947" w14:textId="77777777" w:rsidR="000C1305" w:rsidRDefault="003D2CD8">
            <w:pPr>
              <w:jc w:val="center"/>
              <w:rPr>
                <w:color w:val="333333"/>
                <w:sz w:val="16"/>
                <w:szCs w:val="16"/>
              </w:rPr>
            </w:pPr>
            <w:r>
              <w:rPr>
                <w:color w:val="333333"/>
                <w:sz w:val="16"/>
                <w:szCs w:val="16"/>
              </w:rPr>
              <w:t>w %</w:t>
            </w:r>
          </w:p>
        </w:tc>
      </w:tr>
      <w:tr w:rsidR="000C1305" w14:paraId="0E4EF12B" w14:textId="77777777">
        <w:trPr>
          <w:trHeight w:val="340"/>
        </w:trPr>
        <w:tc>
          <w:tcPr>
            <w:tcW w:w="2807" w:type="dxa"/>
            <w:tcBorders>
              <w:top w:val="single" w:sz="4" w:space="0" w:color="333333"/>
              <w:bottom w:val="single" w:sz="4" w:space="0" w:color="333333"/>
            </w:tcBorders>
            <w:vAlign w:val="center"/>
          </w:tcPr>
          <w:p w14:paraId="0000094E" w14:textId="77777777" w:rsidR="000C1305" w:rsidRDefault="003D2CD8">
            <w:pPr>
              <w:rPr>
                <w:color w:val="333333"/>
                <w:sz w:val="18"/>
                <w:szCs w:val="18"/>
              </w:rPr>
            </w:pPr>
            <w:r>
              <w:rPr>
                <w:color w:val="333333"/>
                <w:sz w:val="18"/>
                <w:szCs w:val="18"/>
              </w:rPr>
              <w:t>Wykształcenie:</w:t>
            </w:r>
          </w:p>
        </w:tc>
        <w:tc>
          <w:tcPr>
            <w:tcW w:w="870" w:type="dxa"/>
            <w:tcBorders>
              <w:top w:val="single" w:sz="4" w:space="0" w:color="333333"/>
              <w:bottom w:val="single" w:sz="4" w:space="0" w:color="333333"/>
            </w:tcBorders>
            <w:vAlign w:val="center"/>
          </w:tcPr>
          <w:p w14:paraId="0000094F" w14:textId="77777777" w:rsidR="000C1305" w:rsidRDefault="000C1305">
            <w:pPr>
              <w:jc w:val="right"/>
              <w:rPr>
                <w:color w:val="333333"/>
                <w:sz w:val="18"/>
                <w:szCs w:val="18"/>
              </w:rPr>
            </w:pPr>
          </w:p>
        </w:tc>
        <w:tc>
          <w:tcPr>
            <w:tcW w:w="871" w:type="dxa"/>
            <w:tcBorders>
              <w:top w:val="single" w:sz="4" w:space="0" w:color="333333"/>
              <w:bottom w:val="single" w:sz="4" w:space="0" w:color="333333"/>
            </w:tcBorders>
            <w:vAlign w:val="center"/>
          </w:tcPr>
          <w:p w14:paraId="00000950" w14:textId="77777777" w:rsidR="000C1305" w:rsidRDefault="000C1305">
            <w:pPr>
              <w:jc w:val="right"/>
              <w:rPr>
                <w:color w:val="333333"/>
                <w:sz w:val="18"/>
                <w:szCs w:val="18"/>
              </w:rPr>
            </w:pPr>
          </w:p>
        </w:tc>
        <w:tc>
          <w:tcPr>
            <w:tcW w:w="871" w:type="dxa"/>
            <w:tcBorders>
              <w:top w:val="single" w:sz="4" w:space="0" w:color="333333"/>
              <w:bottom w:val="single" w:sz="4" w:space="0" w:color="333333"/>
            </w:tcBorders>
            <w:vAlign w:val="center"/>
          </w:tcPr>
          <w:p w14:paraId="00000951" w14:textId="77777777" w:rsidR="000C1305" w:rsidRDefault="000C1305">
            <w:pPr>
              <w:jc w:val="right"/>
              <w:rPr>
                <w:color w:val="333333"/>
                <w:sz w:val="18"/>
                <w:szCs w:val="18"/>
              </w:rPr>
            </w:pPr>
          </w:p>
        </w:tc>
        <w:tc>
          <w:tcPr>
            <w:tcW w:w="870" w:type="dxa"/>
            <w:tcBorders>
              <w:top w:val="single" w:sz="4" w:space="0" w:color="333333"/>
              <w:bottom w:val="single" w:sz="4" w:space="0" w:color="333333"/>
            </w:tcBorders>
            <w:vAlign w:val="center"/>
          </w:tcPr>
          <w:p w14:paraId="00000952" w14:textId="77777777" w:rsidR="000C1305" w:rsidRDefault="000C1305">
            <w:pPr>
              <w:jc w:val="right"/>
              <w:rPr>
                <w:color w:val="333333"/>
                <w:sz w:val="18"/>
                <w:szCs w:val="18"/>
              </w:rPr>
            </w:pPr>
          </w:p>
        </w:tc>
        <w:tc>
          <w:tcPr>
            <w:tcW w:w="871" w:type="dxa"/>
            <w:tcBorders>
              <w:top w:val="single" w:sz="4" w:space="0" w:color="333333"/>
              <w:bottom w:val="single" w:sz="4" w:space="0" w:color="333333"/>
            </w:tcBorders>
            <w:vAlign w:val="center"/>
          </w:tcPr>
          <w:p w14:paraId="00000953" w14:textId="77777777" w:rsidR="000C1305" w:rsidRDefault="000C1305">
            <w:pPr>
              <w:jc w:val="right"/>
              <w:rPr>
                <w:color w:val="333333"/>
                <w:sz w:val="18"/>
                <w:szCs w:val="18"/>
              </w:rPr>
            </w:pPr>
          </w:p>
        </w:tc>
        <w:tc>
          <w:tcPr>
            <w:tcW w:w="871" w:type="dxa"/>
            <w:tcBorders>
              <w:top w:val="single" w:sz="4" w:space="0" w:color="333333"/>
              <w:bottom w:val="single" w:sz="4" w:space="0" w:color="333333"/>
            </w:tcBorders>
            <w:vAlign w:val="center"/>
          </w:tcPr>
          <w:p w14:paraId="00000954" w14:textId="77777777" w:rsidR="000C1305" w:rsidRDefault="000C1305">
            <w:pPr>
              <w:jc w:val="right"/>
              <w:rPr>
                <w:color w:val="333333"/>
                <w:sz w:val="18"/>
                <w:szCs w:val="18"/>
              </w:rPr>
            </w:pPr>
          </w:p>
        </w:tc>
        <w:tc>
          <w:tcPr>
            <w:tcW w:w="871" w:type="dxa"/>
            <w:tcBorders>
              <w:top w:val="single" w:sz="4" w:space="0" w:color="333333"/>
              <w:bottom w:val="single" w:sz="4" w:space="0" w:color="333333"/>
            </w:tcBorders>
            <w:vAlign w:val="center"/>
          </w:tcPr>
          <w:p w14:paraId="00000955" w14:textId="77777777" w:rsidR="000C1305" w:rsidRDefault="000C1305">
            <w:pPr>
              <w:jc w:val="right"/>
              <w:rPr>
                <w:color w:val="333333"/>
                <w:sz w:val="18"/>
                <w:szCs w:val="18"/>
              </w:rPr>
            </w:pPr>
          </w:p>
        </w:tc>
      </w:tr>
      <w:tr w:rsidR="000C1305" w14:paraId="0586B506" w14:textId="77777777">
        <w:trPr>
          <w:trHeight w:val="340"/>
        </w:trPr>
        <w:tc>
          <w:tcPr>
            <w:tcW w:w="2807" w:type="dxa"/>
            <w:tcBorders>
              <w:top w:val="single" w:sz="4" w:space="0" w:color="333333"/>
            </w:tcBorders>
            <w:vAlign w:val="center"/>
          </w:tcPr>
          <w:p w14:paraId="00000956" w14:textId="77777777" w:rsidR="000C1305" w:rsidRDefault="003D2CD8">
            <w:pPr>
              <w:ind w:left="170"/>
              <w:rPr>
                <w:color w:val="333333"/>
                <w:sz w:val="18"/>
                <w:szCs w:val="18"/>
              </w:rPr>
            </w:pPr>
            <w:r>
              <w:rPr>
                <w:color w:val="333333"/>
                <w:sz w:val="18"/>
                <w:szCs w:val="18"/>
              </w:rPr>
              <w:t>wyższe</w:t>
            </w:r>
          </w:p>
        </w:tc>
        <w:tc>
          <w:tcPr>
            <w:tcW w:w="870" w:type="dxa"/>
            <w:tcBorders>
              <w:top w:val="single" w:sz="4" w:space="0" w:color="333333"/>
            </w:tcBorders>
            <w:vAlign w:val="center"/>
          </w:tcPr>
          <w:p w14:paraId="00000957" w14:textId="77777777" w:rsidR="000C1305" w:rsidRDefault="003D2CD8">
            <w:pPr>
              <w:jc w:val="right"/>
              <w:rPr>
                <w:color w:val="333333"/>
                <w:sz w:val="18"/>
                <w:szCs w:val="18"/>
              </w:rPr>
            </w:pPr>
            <w:r>
              <w:rPr>
                <w:color w:val="333333"/>
                <w:sz w:val="18"/>
                <w:szCs w:val="18"/>
              </w:rPr>
              <w:t>12,4</w:t>
            </w:r>
          </w:p>
        </w:tc>
        <w:tc>
          <w:tcPr>
            <w:tcW w:w="871" w:type="dxa"/>
            <w:tcBorders>
              <w:top w:val="single" w:sz="4" w:space="0" w:color="333333"/>
            </w:tcBorders>
            <w:vAlign w:val="center"/>
          </w:tcPr>
          <w:p w14:paraId="00000958" w14:textId="77777777" w:rsidR="000C1305" w:rsidRDefault="003D2CD8">
            <w:pPr>
              <w:jc w:val="right"/>
              <w:rPr>
                <w:color w:val="333333"/>
                <w:sz w:val="18"/>
                <w:szCs w:val="18"/>
              </w:rPr>
            </w:pPr>
            <w:r>
              <w:rPr>
                <w:color w:val="333333"/>
                <w:sz w:val="18"/>
                <w:szCs w:val="18"/>
              </w:rPr>
              <w:t>15,0</w:t>
            </w:r>
          </w:p>
        </w:tc>
        <w:tc>
          <w:tcPr>
            <w:tcW w:w="871" w:type="dxa"/>
            <w:tcBorders>
              <w:top w:val="single" w:sz="4" w:space="0" w:color="333333"/>
            </w:tcBorders>
            <w:vAlign w:val="center"/>
          </w:tcPr>
          <w:p w14:paraId="00000959" w14:textId="77777777" w:rsidR="000C1305" w:rsidRDefault="003D2CD8">
            <w:pPr>
              <w:jc w:val="right"/>
              <w:rPr>
                <w:color w:val="333333"/>
                <w:sz w:val="18"/>
                <w:szCs w:val="18"/>
              </w:rPr>
            </w:pPr>
            <w:r>
              <w:rPr>
                <w:color w:val="333333"/>
                <w:sz w:val="18"/>
                <w:szCs w:val="18"/>
              </w:rPr>
              <w:t>17,0</w:t>
            </w:r>
          </w:p>
        </w:tc>
        <w:tc>
          <w:tcPr>
            <w:tcW w:w="870" w:type="dxa"/>
            <w:tcBorders>
              <w:top w:val="single" w:sz="4" w:space="0" w:color="333333"/>
            </w:tcBorders>
            <w:vAlign w:val="center"/>
          </w:tcPr>
          <w:p w14:paraId="0000095A" w14:textId="77777777" w:rsidR="000C1305" w:rsidRDefault="003D2CD8">
            <w:pPr>
              <w:jc w:val="right"/>
              <w:rPr>
                <w:color w:val="333333"/>
                <w:sz w:val="18"/>
                <w:szCs w:val="18"/>
              </w:rPr>
            </w:pPr>
            <w:r>
              <w:rPr>
                <w:color w:val="333333"/>
                <w:sz w:val="18"/>
                <w:szCs w:val="18"/>
              </w:rPr>
              <w:t>16,5</w:t>
            </w:r>
          </w:p>
        </w:tc>
        <w:tc>
          <w:tcPr>
            <w:tcW w:w="871" w:type="dxa"/>
            <w:tcBorders>
              <w:top w:val="single" w:sz="4" w:space="0" w:color="333333"/>
            </w:tcBorders>
            <w:vAlign w:val="center"/>
          </w:tcPr>
          <w:p w14:paraId="0000095B" w14:textId="77777777" w:rsidR="000C1305" w:rsidRDefault="003D2CD8">
            <w:pPr>
              <w:jc w:val="right"/>
              <w:rPr>
                <w:color w:val="333333"/>
                <w:sz w:val="18"/>
                <w:szCs w:val="18"/>
              </w:rPr>
            </w:pPr>
            <w:r>
              <w:rPr>
                <w:color w:val="333333"/>
                <w:sz w:val="18"/>
                <w:szCs w:val="18"/>
              </w:rPr>
              <w:t>16,5</w:t>
            </w:r>
          </w:p>
        </w:tc>
        <w:tc>
          <w:tcPr>
            <w:tcW w:w="871" w:type="dxa"/>
            <w:tcBorders>
              <w:top w:val="single" w:sz="4" w:space="0" w:color="333333"/>
            </w:tcBorders>
            <w:vAlign w:val="center"/>
          </w:tcPr>
          <w:p w14:paraId="0000095C" w14:textId="77777777" w:rsidR="000C1305" w:rsidRDefault="003D2CD8">
            <w:pPr>
              <w:jc w:val="right"/>
              <w:rPr>
                <w:color w:val="333333"/>
                <w:sz w:val="18"/>
                <w:szCs w:val="18"/>
              </w:rPr>
            </w:pPr>
            <w:r>
              <w:rPr>
                <w:color w:val="333333"/>
                <w:sz w:val="18"/>
                <w:szCs w:val="18"/>
              </w:rPr>
              <w:t>18,3</w:t>
            </w:r>
          </w:p>
        </w:tc>
        <w:tc>
          <w:tcPr>
            <w:tcW w:w="871" w:type="dxa"/>
            <w:tcBorders>
              <w:top w:val="single" w:sz="4" w:space="0" w:color="333333"/>
            </w:tcBorders>
            <w:vAlign w:val="center"/>
          </w:tcPr>
          <w:p w14:paraId="0000095D" w14:textId="77777777" w:rsidR="000C1305" w:rsidRDefault="003D2CD8">
            <w:pPr>
              <w:jc w:val="right"/>
              <w:rPr>
                <w:color w:val="333333"/>
                <w:sz w:val="18"/>
                <w:szCs w:val="18"/>
              </w:rPr>
            </w:pPr>
            <w:r>
              <w:rPr>
                <w:color w:val="333333"/>
                <w:sz w:val="18"/>
                <w:szCs w:val="18"/>
              </w:rPr>
              <w:t>19,1</w:t>
            </w:r>
          </w:p>
        </w:tc>
      </w:tr>
      <w:tr w:rsidR="000C1305" w14:paraId="1BDB55B6" w14:textId="77777777">
        <w:trPr>
          <w:trHeight w:val="340"/>
        </w:trPr>
        <w:tc>
          <w:tcPr>
            <w:tcW w:w="2807" w:type="dxa"/>
            <w:vAlign w:val="center"/>
          </w:tcPr>
          <w:p w14:paraId="0000095E" w14:textId="77777777" w:rsidR="000C1305" w:rsidRDefault="003D2CD8">
            <w:pPr>
              <w:ind w:left="170"/>
              <w:rPr>
                <w:color w:val="333333"/>
                <w:sz w:val="18"/>
                <w:szCs w:val="18"/>
              </w:rPr>
            </w:pPr>
            <w:r>
              <w:rPr>
                <w:color w:val="333333"/>
                <w:sz w:val="18"/>
                <w:szCs w:val="18"/>
              </w:rPr>
              <w:t>policealne oraz średnie zawodowe</w:t>
            </w:r>
          </w:p>
        </w:tc>
        <w:tc>
          <w:tcPr>
            <w:tcW w:w="870" w:type="dxa"/>
            <w:vAlign w:val="center"/>
          </w:tcPr>
          <w:p w14:paraId="0000095F" w14:textId="77777777" w:rsidR="000C1305" w:rsidRDefault="003D2CD8">
            <w:pPr>
              <w:jc w:val="right"/>
              <w:rPr>
                <w:color w:val="333333"/>
                <w:sz w:val="18"/>
                <w:szCs w:val="18"/>
              </w:rPr>
            </w:pPr>
            <w:r>
              <w:rPr>
                <w:color w:val="333333"/>
                <w:sz w:val="18"/>
                <w:szCs w:val="18"/>
              </w:rPr>
              <w:t>19,7</w:t>
            </w:r>
          </w:p>
        </w:tc>
        <w:tc>
          <w:tcPr>
            <w:tcW w:w="871" w:type="dxa"/>
            <w:vAlign w:val="center"/>
          </w:tcPr>
          <w:p w14:paraId="00000960" w14:textId="77777777" w:rsidR="000C1305" w:rsidRDefault="003D2CD8">
            <w:pPr>
              <w:jc w:val="right"/>
              <w:rPr>
                <w:color w:val="333333"/>
                <w:sz w:val="18"/>
                <w:szCs w:val="18"/>
              </w:rPr>
            </w:pPr>
            <w:r>
              <w:rPr>
                <w:color w:val="333333"/>
                <w:sz w:val="18"/>
                <w:szCs w:val="18"/>
              </w:rPr>
              <w:t>18,3</w:t>
            </w:r>
          </w:p>
        </w:tc>
        <w:tc>
          <w:tcPr>
            <w:tcW w:w="871" w:type="dxa"/>
            <w:vAlign w:val="center"/>
          </w:tcPr>
          <w:p w14:paraId="00000961" w14:textId="77777777" w:rsidR="000C1305" w:rsidRDefault="003D2CD8">
            <w:pPr>
              <w:jc w:val="right"/>
              <w:rPr>
                <w:color w:val="333333"/>
                <w:sz w:val="18"/>
                <w:szCs w:val="18"/>
              </w:rPr>
            </w:pPr>
            <w:r>
              <w:rPr>
                <w:color w:val="333333"/>
                <w:sz w:val="18"/>
                <w:szCs w:val="18"/>
              </w:rPr>
              <w:t>18,1</w:t>
            </w:r>
          </w:p>
        </w:tc>
        <w:tc>
          <w:tcPr>
            <w:tcW w:w="870" w:type="dxa"/>
            <w:vAlign w:val="center"/>
          </w:tcPr>
          <w:p w14:paraId="00000962" w14:textId="77777777" w:rsidR="000C1305" w:rsidRDefault="003D2CD8">
            <w:pPr>
              <w:jc w:val="right"/>
              <w:rPr>
                <w:color w:val="333333"/>
                <w:sz w:val="18"/>
                <w:szCs w:val="18"/>
              </w:rPr>
            </w:pPr>
            <w:r>
              <w:rPr>
                <w:color w:val="333333"/>
                <w:sz w:val="18"/>
                <w:szCs w:val="18"/>
              </w:rPr>
              <w:t>18,5</w:t>
            </w:r>
          </w:p>
        </w:tc>
        <w:tc>
          <w:tcPr>
            <w:tcW w:w="871" w:type="dxa"/>
            <w:vAlign w:val="center"/>
          </w:tcPr>
          <w:p w14:paraId="00000963" w14:textId="77777777" w:rsidR="000C1305" w:rsidRDefault="003D2CD8">
            <w:pPr>
              <w:jc w:val="right"/>
              <w:rPr>
                <w:color w:val="333333"/>
                <w:sz w:val="18"/>
                <w:szCs w:val="18"/>
              </w:rPr>
            </w:pPr>
            <w:r>
              <w:rPr>
                <w:color w:val="333333"/>
                <w:sz w:val="18"/>
                <w:szCs w:val="18"/>
              </w:rPr>
              <w:t>23,1</w:t>
            </w:r>
          </w:p>
        </w:tc>
        <w:tc>
          <w:tcPr>
            <w:tcW w:w="871" w:type="dxa"/>
            <w:vAlign w:val="center"/>
          </w:tcPr>
          <w:p w14:paraId="00000964" w14:textId="77777777" w:rsidR="000C1305" w:rsidRDefault="003D2CD8">
            <w:pPr>
              <w:jc w:val="right"/>
              <w:rPr>
                <w:color w:val="333333"/>
                <w:sz w:val="18"/>
                <w:szCs w:val="18"/>
              </w:rPr>
            </w:pPr>
            <w:r>
              <w:rPr>
                <w:color w:val="333333"/>
                <w:sz w:val="18"/>
                <w:szCs w:val="18"/>
              </w:rPr>
              <w:t>26,1</w:t>
            </w:r>
          </w:p>
        </w:tc>
        <w:tc>
          <w:tcPr>
            <w:tcW w:w="871" w:type="dxa"/>
            <w:vAlign w:val="center"/>
          </w:tcPr>
          <w:p w14:paraId="00000965" w14:textId="77777777" w:rsidR="000C1305" w:rsidRDefault="003D2CD8">
            <w:pPr>
              <w:jc w:val="right"/>
              <w:rPr>
                <w:color w:val="333333"/>
                <w:sz w:val="18"/>
                <w:szCs w:val="18"/>
              </w:rPr>
            </w:pPr>
            <w:r>
              <w:rPr>
                <w:color w:val="333333"/>
                <w:sz w:val="18"/>
                <w:szCs w:val="18"/>
              </w:rPr>
              <w:t>23,1</w:t>
            </w:r>
          </w:p>
        </w:tc>
      </w:tr>
      <w:tr w:rsidR="000C1305" w14:paraId="4873F93D" w14:textId="77777777">
        <w:trPr>
          <w:trHeight w:val="340"/>
        </w:trPr>
        <w:tc>
          <w:tcPr>
            <w:tcW w:w="2807" w:type="dxa"/>
            <w:vAlign w:val="center"/>
          </w:tcPr>
          <w:p w14:paraId="00000966" w14:textId="77777777" w:rsidR="000C1305" w:rsidRDefault="003D2CD8">
            <w:pPr>
              <w:ind w:left="170"/>
              <w:rPr>
                <w:color w:val="333333"/>
                <w:sz w:val="18"/>
                <w:szCs w:val="18"/>
              </w:rPr>
            </w:pPr>
            <w:r>
              <w:rPr>
                <w:color w:val="333333"/>
                <w:sz w:val="18"/>
                <w:szCs w:val="18"/>
              </w:rPr>
              <w:t>średnie ogólnokształcące</w:t>
            </w:r>
          </w:p>
        </w:tc>
        <w:tc>
          <w:tcPr>
            <w:tcW w:w="870" w:type="dxa"/>
            <w:vAlign w:val="center"/>
          </w:tcPr>
          <w:p w14:paraId="00000967" w14:textId="77777777" w:rsidR="000C1305" w:rsidRDefault="003D2CD8">
            <w:pPr>
              <w:jc w:val="right"/>
              <w:rPr>
                <w:color w:val="333333"/>
                <w:sz w:val="18"/>
                <w:szCs w:val="18"/>
              </w:rPr>
            </w:pPr>
            <w:r>
              <w:rPr>
                <w:color w:val="333333"/>
                <w:sz w:val="18"/>
                <w:szCs w:val="18"/>
              </w:rPr>
              <w:t>10,2</w:t>
            </w:r>
          </w:p>
        </w:tc>
        <w:tc>
          <w:tcPr>
            <w:tcW w:w="871" w:type="dxa"/>
            <w:vAlign w:val="center"/>
          </w:tcPr>
          <w:p w14:paraId="00000968" w14:textId="77777777" w:rsidR="000C1305" w:rsidRDefault="003D2CD8">
            <w:pPr>
              <w:jc w:val="right"/>
              <w:rPr>
                <w:color w:val="333333"/>
                <w:sz w:val="18"/>
                <w:szCs w:val="18"/>
              </w:rPr>
            </w:pPr>
            <w:r>
              <w:rPr>
                <w:color w:val="333333"/>
                <w:sz w:val="18"/>
                <w:szCs w:val="18"/>
              </w:rPr>
              <w:t>10,1</w:t>
            </w:r>
          </w:p>
        </w:tc>
        <w:tc>
          <w:tcPr>
            <w:tcW w:w="871" w:type="dxa"/>
            <w:vAlign w:val="center"/>
          </w:tcPr>
          <w:p w14:paraId="00000969" w14:textId="77777777" w:rsidR="000C1305" w:rsidRDefault="003D2CD8">
            <w:pPr>
              <w:jc w:val="right"/>
              <w:rPr>
                <w:color w:val="333333"/>
                <w:sz w:val="18"/>
                <w:szCs w:val="18"/>
              </w:rPr>
            </w:pPr>
            <w:r>
              <w:rPr>
                <w:color w:val="333333"/>
                <w:sz w:val="18"/>
                <w:szCs w:val="18"/>
              </w:rPr>
              <w:t>11,5</w:t>
            </w:r>
          </w:p>
        </w:tc>
        <w:tc>
          <w:tcPr>
            <w:tcW w:w="870" w:type="dxa"/>
            <w:vAlign w:val="center"/>
          </w:tcPr>
          <w:p w14:paraId="0000096A" w14:textId="77777777" w:rsidR="000C1305" w:rsidRDefault="003D2CD8">
            <w:pPr>
              <w:jc w:val="right"/>
              <w:rPr>
                <w:color w:val="333333"/>
                <w:sz w:val="18"/>
                <w:szCs w:val="18"/>
              </w:rPr>
            </w:pPr>
            <w:r>
              <w:rPr>
                <w:color w:val="333333"/>
                <w:sz w:val="18"/>
                <w:szCs w:val="18"/>
              </w:rPr>
              <w:t>11,3</w:t>
            </w:r>
          </w:p>
        </w:tc>
        <w:tc>
          <w:tcPr>
            <w:tcW w:w="871" w:type="dxa"/>
            <w:vAlign w:val="center"/>
          </w:tcPr>
          <w:p w14:paraId="0000096B" w14:textId="77777777" w:rsidR="000C1305" w:rsidRDefault="003D2CD8">
            <w:pPr>
              <w:jc w:val="right"/>
              <w:rPr>
                <w:color w:val="333333"/>
                <w:sz w:val="18"/>
                <w:szCs w:val="18"/>
              </w:rPr>
            </w:pPr>
            <w:r>
              <w:rPr>
                <w:color w:val="333333"/>
                <w:sz w:val="18"/>
                <w:szCs w:val="18"/>
              </w:rPr>
              <w:t>11,5</w:t>
            </w:r>
          </w:p>
        </w:tc>
        <w:tc>
          <w:tcPr>
            <w:tcW w:w="871" w:type="dxa"/>
            <w:vAlign w:val="center"/>
          </w:tcPr>
          <w:p w14:paraId="0000096C" w14:textId="77777777" w:rsidR="000C1305" w:rsidRDefault="003D2CD8">
            <w:pPr>
              <w:jc w:val="right"/>
              <w:rPr>
                <w:color w:val="333333"/>
                <w:sz w:val="18"/>
                <w:szCs w:val="18"/>
              </w:rPr>
            </w:pPr>
            <w:r>
              <w:rPr>
                <w:color w:val="333333"/>
                <w:sz w:val="18"/>
                <w:szCs w:val="18"/>
              </w:rPr>
              <w:t>10,0</w:t>
            </w:r>
          </w:p>
        </w:tc>
        <w:tc>
          <w:tcPr>
            <w:tcW w:w="871" w:type="dxa"/>
            <w:vAlign w:val="center"/>
          </w:tcPr>
          <w:p w14:paraId="0000096D" w14:textId="77777777" w:rsidR="000C1305" w:rsidRDefault="003D2CD8">
            <w:pPr>
              <w:jc w:val="right"/>
              <w:rPr>
                <w:color w:val="333333"/>
                <w:sz w:val="18"/>
                <w:szCs w:val="18"/>
              </w:rPr>
            </w:pPr>
            <w:r>
              <w:rPr>
                <w:color w:val="333333"/>
                <w:sz w:val="18"/>
                <w:szCs w:val="18"/>
              </w:rPr>
              <w:t>10,6</w:t>
            </w:r>
          </w:p>
        </w:tc>
      </w:tr>
      <w:tr w:rsidR="000C1305" w14:paraId="242D7600" w14:textId="77777777">
        <w:trPr>
          <w:trHeight w:val="340"/>
        </w:trPr>
        <w:tc>
          <w:tcPr>
            <w:tcW w:w="2807" w:type="dxa"/>
            <w:vAlign w:val="center"/>
          </w:tcPr>
          <w:p w14:paraId="0000096E" w14:textId="77777777" w:rsidR="000C1305" w:rsidRDefault="003D2CD8">
            <w:pPr>
              <w:ind w:left="170"/>
              <w:rPr>
                <w:color w:val="333333"/>
                <w:sz w:val="18"/>
                <w:szCs w:val="18"/>
              </w:rPr>
            </w:pPr>
            <w:r>
              <w:rPr>
                <w:color w:val="333333"/>
                <w:sz w:val="18"/>
                <w:szCs w:val="18"/>
              </w:rPr>
              <w:t>zasadnicze zawodowe</w:t>
            </w:r>
          </w:p>
        </w:tc>
        <w:tc>
          <w:tcPr>
            <w:tcW w:w="870" w:type="dxa"/>
            <w:vAlign w:val="center"/>
          </w:tcPr>
          <w:p w14:paraId="0000096F" w14:textId="77777777" w:rsidR="000C1305" w:rsidRDefault="003D2CD8">
            <w:pPr>
              <w:jc w:val="right"/>
              <w:rPr>
                <w:color w:val="333333"/>
                <w:sz w:val="18"/>
                <w:szCs w:val="18"/>
              </w:rPr>
            </w:pPr>
            <w:r>
              <w:rPr>
                <w:color w:val="333333"/>
                <w:sz w:val="18"/>
                <w:szCs w:val="18"/>
              </w:rPr>
              <w:t>34,2</w:t>
            </w:r>
          </w:p>
        </w:tc>
        <w:tc>
          <w:tcPr>
            <w:tcW w:w="871" w:type="dxa"/>
            <w:vAlign w:val="center"/>
          </w:tcPr>
          <w:p w14:paraId="00000970" w14:textId="77777777" w:rsidR="000C1305" w:rsidRDefault="003D2CD8">
            <w:pPr>
              <w:jc w:val="right"/>
              <w:rPr>
                <w:color w:val="333333"/>
                <w:sz w:val="18"/>
                <w:szCs w:val="18"/>
              </w:rPr>
            </w:pPr>
            <w:r>
              <w:rPr>
                <w:color w:val="333333"/>
                <w:sz w:val="18"/>
                <w:szCs w:val="18"/>
              </w:rPr>
              <w:t>35,2</w:t>
            </w:r>
          </w:p>
        </w:tc>
        <w:tc>
          <w:tcPr>
            <w:tcW w:w="871" w:type="dxa"/>
            <w:vAlign w:val="center"/>
          </w:tcPr>
          <w:p w14:paraId="00000971" w14:textId="77777777" w:rsidR="000C1305" w:rsidRDefault="003D2CD8">
            <w:pPr>
              <w:jc w:val="right"/>
              <w:rPr>
                <w:color w:val="333333"/>
                <w:sz w:val="18"/>
                <w:szCs w:val="18"/>
              </w:rPr>
            </w:pPr>
            <w:r>
              <w:rPr>
                <w:color w:val="333333"/>
                <w:sz w:val="18"/>
                <w:szCs w:val="18"/>
              </w:rPr>
              <w:t>33,9</w:t>
            </w:r>
          </w:p>
        </w:tc>
        <w:tc>
          <w:tcPr>
            <w:tcW w:w="870" w:type="dxa"/>
            <w:vAlign w:val="center"/>
          </w:tcPr>
          <w:p w14:paraId="00000972" w14:textId="77777777" w:rsidR="000C1305" w:rsidRDefault="003D2CD8">
            <w:pPr>
              <w:jc w:val="right"/>
              <w:rPr>
                <w:color w:val="333333"/>
                <w:sz w:val="18"/>
                <w:szCs w:val="18"/>
              </w:rPr>
            </w:pPr>
            <w:r>
              <w:rPr>
                <w:color w:val="333333"/>
                <w:sz w:val="18"/>
                <w:szCs w:val="18"/>
              </w:rPr>
              <w:t>33,1</w:t>
            </w:r>
          </w:p>
        </w:tc>
        <w:tc>
          <w:tcPr>
            <w:tcW w:w="871" w:type="dxa"/>
            <w:vAlign w:val="center"/>
          </w:tcPr>
          <w:p w14:paraId="00000973" w14:textId="77777777" w:rsidR="000C1305" w:rsidRDefault="003D2CD8">
            <w:pPr>
              <w:jc w:val="right"/>
              <w:rPr>
                <w:color w:val="333333"/>
                <w:sz w:val="18"/>
                <w:szCs w:val="18"/>
              </w:rPr>
            </w:pPr>
            <w:r>
              <w:rPr>
                <w:color w:val="333333"/>
                <w:sz w:val="18"/>
                <w:szCs w:val="18"/>
              </w:rPr>
              <w:t>31,6</w:t>
            </w:r>
          </w:p>
        </w:tc>
        <w:tc>
          <w:tcPr>
            <w:tcW w:w="871" w:type="dxa"/>
            <w:vAlign w:val="center"/>
          </w:tcPr>
          <w:p w14:paraId="00000974" w14:textId="77777777" w:rsidR="000C1305" w:rsidRDefault="003D2CD8">
            <w:pPr>
              <w:jc w:val="right"/>
              <w:rPr>
                <w:color w:val="333333"/>
                <w:sz w:val="18"/>
                <w:szCs w:val="18"/>
              </w:rPr>
            </w:pPr>
            <w:r>
              <w:rPr>
                <w:color w:val="333333"/>
                <w:sz w:val="18"/>
                <w:szCs w:val="18"/>
              </w:rPr>
              <w:t>28,4</w:t>
            </w:r>
          </w:p>
        </w:tc>
        <w:tc>
          <w:tcPr>
            <w:tcW w:w="871" w:type="dxa"/>
            <w:vAlign w:val="center"/>
          </w:tcPr>
          <w:p w14:paraId="00000975" w14:textId="77777777" w:rsidR="000C1305" w:rsidRDefault="003D2CD8">
            <w:pPr>
              <w:jc w:val="right"/>
              <w:rPr>
                <w:color w:val="333333"/>
                <w:sz w:val="18"/>
                <w:szCs w:val="18"/>
              </w:rPr>
            </w:pPr>
            <w:r>
              <w:rPr>
                <w:color w:val="333333"/>
                <w:sz w:val="18"/>
                <w:szCs w:val="18"/>
              </w:rPr>
              <w:t>29,7</w:t>
            </w:r>
          </w:p>
        </w:tc>
      </w:tr>
      <w:tr w:rsidR="000C1305" w14:paraId="7F14937F" w14:textId="77777777">
        <w:trPr>
          <w:trHeight w:val="340"/>
        </w:trPr>
        <w:tc>
          <w:tcPr>
            <w:tcW w:w="2807" w:type="dxa"/>
            <w:vAlign w:val="center"/>
          </w:tcPr>
          <w:p w14:paraId="00000976" w14:textId="77777777" w:rsidR="000C1305" w:rsidRDefault="003D2CD8">
            <w:pPr>
              <w:ind w:left="170"/>
              <w:rPr>
                <w:color w:val="333333"/>
                <w:sz w:val="18"/>
                <w:szCs w:val="18"/>
              </w:rPr>
            </w:pPr>
            <w:r>
              <w:rPr>
                <w:color w:val="333333"/>
                <w:sz w:val="18"/>
                <w:szCs w:val="18"/>
              </w:rPr>
              <w:t xml:space="preserve">gimnazjalne, podstawowe </w:t>
            </w:r>
            <w:r>
              <w:rPr>
                <w:color w:val="333333"/>
                <w:sz w:val="18"/>
                <w:szCs w:val="18"/>
              </w:rPr>
              <w:br/>
              <w:t>i niższe</w:t>
            </w:r>
          </w:p>
        </w:tc>
        <w:tc>
          <w:tcPr>
            <w:tcW w:w="870" w:type="dxa"/>
            <w:vAlign w:val="center"/>
          </w:tcPr>
          <w:p w14:paraId="00000977" w14:textId="77777777" w:rsidR="000C1305" w:rsidRDefault="003D2CD8">
            <w:pPr>
              <w:jc w:val="right"/>
              <w:rPr>
                <w:color w:val="333333"/>
                <w:sz w:val="18"/>
                <w:szCs w:val="18"/>
              </w:rPr>
            </w:pPr>
            <w:r>
              <w:rPr>
                <w:color w:val="333333"/>
                <w:sz w:val="18"/>
                <w:szCs w:val="18"/>
              </w:rPr>
              <w:t>23,5</w:t>
            </w:r>
          </w:p>
        </w:tc>
        <w:tc>
          <w:tcPr>
            <w:tcW w:w="871" w:type="dxa"/>
            <w:vAlign w:val="center"/>
          </w:tcPr>
          <w:p w14:paraId="00000978" w14:textId="77777777" w:rsidR="000C1305" w:rsidRDefault="003D2CD8">
            <w:pPr>
              <w:jc w:val="right"/>
              <w:rPr>
                <w:color w:val="333333"/>
                <w:sz w:val="18"/>
                <w:szCs w:val="18"/>
              </w:rPr>
            </w:pPr>
            <w:r>
              <w:rPr>
                <w:color w:val="333333"/>
                <w:sz w:val="18"/>
                <w:szCs w:val="18"/>
              </w:rPr>
              <w:t>21,4</w:t>
            </w:r>
          </w:p>
        </w:tc>
        <w:tc>
          <w:tcPr>
            <w:tcW w:w="871" w:type="dxa"/>
            <w:vAlign w:val="center"/>
          </w:tcPr>
          <w:p w14:paraId="00000979" w14:textId="77777777" w:rsidR="000C1305" w:rsidRDefault="003D2CD8">
            <w:pPr>
              <w:jc w:val="right"/>
              <w:rPr>
                <w:color w:val="333333"/>
                <w:sz w:val="18"/>
                <w:szCs w:val="18"/>
              </w:rPr>
            </w:pPr>
            <w:r>
              <w:rPr>
                <w:color w:val="333333"/>
                <w:sz w:val="18"/>
                <w:szCs w:val="18"/>
              </w:rPr>
              <w:t>19,7</w:t>
            </w:r>
          </w:p>
        </w:tc>
        <w:tc>
          <w:tcPr>
            <w:tcW w:w="870" w:type="dxa"/>
            <w:vAlign w:val="center"/>
          </w:tcPr>
          <w:p w14:paraId="0000097A" w14:textId="77777777" w:rsidR="000C1305" w:rsidRDefault="003D2CD8">
            <w:pPr>
              <w:jc w:val="right"/>
              <w:rPr>
                <w:color w:val="333333"/>
                <w:sz w:val="18"/>
                <w:szCs w:val="18"/>
              </w:rPr>
            </w:pPr>
            <w:r>
              <w:rPr>
                <w:color w:val="333333"/>
                <w:sz w:val="18"/>
                <w:szCs w:val="18"/>
              </w:rPr>
              <w:t>20,4</w:t>
            </w:r>
          </w:p>
        </w:tc>
        <w:tc>
          <w:tcPr>
            <w:tcW w:w="871" w:type="dxa"/>
            <w:vAlign w:val="center"/>
          </w:tcPr>
          <w:p w14:paraId="0000097B" w14:textId="77777777" w:rsidR="000C1305" w:rsidRDefault="003D2CD8">
            <w:pPr>
              <w:jc w:val="right"/>
              <w:rPr>
                <w:color w:val="333333"/>
                <w:sz w:val="18"/>
                <w:szCs w:val="18"/>
              </w:rPr>
            </w:pPr>
            <w:r>
              <w:rPr>
                <w:color w:val="333333"/>
                <w:sz w:val="18"/>
                <w:szCs w:val="18"/>
              </w:rPr>
              <w:t>17,5</w:t>
            </w:r>
          </w:p>
        </w:tc>
        <w:tc>
          <w:tcPr>
            <w:tcW w:w="871" w:type="dxa"/>
            <w:vAlign w:val="center"/>
          </w:tcPr>
          <w:p w14:paraId="0000097C" w14:textId="77777777" w:rsidR="000C1305" w:rsidRDefault="003D2CD8">
            <w:pPr>
              <w:jc w:val="right"/>
              <w:rPr>
                <w:color w:val="333333"/>
                <w:sz w:val="18"/>
                <w:szCs w:val="18"/>
              </w:rPr>
            </w:pPr>
            <w:r>
              <w:rPr>
                <w:color w:val="333333"/>
                <w:sz w:val="18"/>
                <w:szCs w:val="18"/>
              </w:rPr>
              <w:t>17,4</w:t>
            </w:r>
          </w:p>
        </w:tc>
        <w:tc>
          <w:tcPr>
            <w:tcW w:w="871" w:type="dxa"/>
            <w:vAlign w:val="center"/>
          </w:tcPr>
          <w:p w14:paraId="0000097D" w14:textId="77777777" w:rsidR="000C1305" w:rsidRDefault="003D2CD8">
            <w:pPr>
              <w:jc w:val="right"/>
              <w:rPr>
                <w:color w:val="333333"/>
                <w:sz w:val="18"/>
                <w:szCs w:val="18"/>
              </w:rPr>
            </w:pPr>
            <w:r>
              <w:rPr>
                <w:color w:val="333333"/>
                <w:sz w:val="18"/>
                <w:szCs w:val="18"/>
              </w:rPr>
              <w:t>17,5</w:t>
            </w:r>
          </w:p>
        </w:tc>
      </w:tr>
    </w:tbl>
    <w:p w14:paraId="0000097E"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Badania Aktywności Ekonomicznej Ludności Głównego Urzędu Statystycznego.</w:t>
      </w:r>
    </w:p>
    <w:p w14:paraId="0000097F" w14:textId="77777777" w:rsidR="000C1305" w:rsidRDefault="003D2CD8">
      <w:pPr>
        <w:pageBreakBefore/>
        <w:tabs>
          <w:tab w:val="left" w:pos="3388"/>
          <w:tab w:val="center" w:pos="4536"/>
        </w:tabs>
        <w:spacing w:before="360"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Tabela 20. Ludność miejska w wieku 15-64 lata według poziomu wykształcenia</w:t>
      </w:r>
    </w:p>
    <w:tbl>
      <w:tblPr>
        <w:tblStyle w:val="affffffffff8"/>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980"/>
        <w:gridCol w:w="846"/>
        <w:gridCol w:w="846"/>
        <w:gridCol w:w="846"/>
        <w:gridCol w:w="846"/>
        <w:gridCol w:w="846"/>
        <w:gridCol w:w="846"/>
        <w:gridCol w:w="846"/>
      </w:tblGrid>
      <w:tr w:rsidR="000C1305" w14:paraId="536B6380" w14:textId="77777777">
        <w:tc>
          <w:tcPr>
            <w:tcW w:w="2980" w:type="dxa"/>
            <w:vMerge w:val="restart"/>
            <w:vAlign w:val="center"/>
          </w:tcPr>
          <w:p w14:paraId="00000980" w14:textId="77777777" w:rsidR="000C1305" w:rsidRDefault="003D2CD8">
            <w:pPr>
              <w:jc w:val="center"/>
              <w:rPr>
                <w:color w:val="333333"/>
                <w:sz w:val="16"/>
                <w:szCs w:val="16"/>
              </w:rPr>
            </w:pPr>
            <w:r>
              <w:rPr>
                <w:color w:val="333333"/>
                <w:sz w:val="16"/>
                <w:szCs w:val="16"/>
              </w:rPr>
              <w:t>Poziom wykształcenia</w:t>
            </w:r>
          </w:p>
        </w:tc>
        <w:tc>
          <w:tcPr>
            <w:tcW w:w="846" w:type="dxa"/>
            <w:vAlign w:val="center"/>
          </w:tcPr>
          <w:p w14:paraId="00000981" w14:textId="77777777" w:rsidR="000C1305" w:rsidRDefault="003D2CD8">
            <w:pPr>
              <w:jc w:val="center"/>
              <w:rPr>
                <w:color w:val="333333"/>
                <w:sz w:val="16"/>
                <w:szCs w:val="16"/>
              </w:rPr>
            </w:pPr>
            <w:r>
              <w:rPr>
                <w:color w:val="333333"/>
                <w:sz w:val="16"/>
                <w:szCs w:val="16"/>
              </w:rPr>
              <w:t>2015</w:t>
            </w:r>
          </w:p>
        </w:tc>
        <w:tc>
          <w:tcPr>
            <w:tcW w:w="846" w:type="dxa"/>
            <w:vAlign w:val="center"/>
          </w:tcPr>
          <w:p w14:paraId="00000982" w14:textId="77777777" w:rsidR="000C1305" w:rsidRDefault="003D2CD8">
            <w:pPr>
              <w:jc w:val="center"/>
              <w:rPr>
                <w:color w:val="333333"/>
                <w:sz w:val="16"/>
                <w:szCs w:val="16"/>
              </w:rPr>
            </w:pPr>
            <w:r>
              <w:rPr>
                <w:color w:val="333333"/>
                <w:sz w:val="16"/>
                <w:szCs w:val="16"/>
              </w:rPr>
              <w:t>2016</w:t>
            </w:r>
          </w:p>
        </w:tc>
        <w:tc>
          <w:tcPr>
            <w:tcW w:w="846" w:type="dxa"/>
            <w:vAlign w:val="center"/>
          </w:tcPr>
          <w:p w14:paraId="00000983" w14:textId="77777777" w:rsidR="000C1305" w:rsidRDefault="003D2CD8">
            <w:pPr>
              <w:jc w:val="center"/>
              <w:rPr>
                <w:color w:val="333333"/>
                <w:sz w:val="16"/>
                <w:szCs w:val="16"/>
              </w:rPr>
            </w:pPr>
            <w:r>
              <w:rPr>
                <w:color w:val="333333"/>
                <w:sz w:val="16"/>
                <w:szCs w:val="16"/>
              </w:rPr>
              <w:t>2017</w:t>
            </w:r>
          </w:p>
        </w:tc>
        <w:tc>
          <w:tcPr>
            <w:tcW w:w="846" w:type="dxa"/>
            <w:vAlign w:val="center"/>
          </w:tcPr>
          <w:p w14:paraId="00000984" w14:textId="77777777" w:rsidR="000C1305" w:rsidRDefault="003D2CD8">
            <w:pPr>
              <w:jc w:val="center"/>
              <w:rPr>
                <w:color w:val="333333"/>
                <w:sz w:val="16"/>
                <w:szCs w:val="16"/>
              </w:rPr>
            </w:pPr>
            <w:r>
              <w:rPr>
                <w:color w:val="333333"/>
                <w:sz w:val="16"/>
                <w:szCs w:val="16"/>
              </w:rPr>
              <w:t>2018</w:t>
            </w:r>
          </w:p>
        </w:tc>
        <w:tc>
          <w:tcPr>
            <w:tcW w:w="846" w:type="dxa"/>
            <w:vAlign w:val="center"/>
          </w:tcPr>
          <w:p w14:paraId="00000985" w14:textId="77777777" w:rsidR="000C1305" w:rsidRDefault="003D2CD8">
            <w:pPr>
              <w:jc w:val="center"/>
              <w:rPr>
                <w:color w:val="333333"/>
                <w:sz w:val="16"/>
                <w:szCs w:val="16"/>
              </w:rPr>
            </w:pPr>
            <w:r>
              <w:rPr>
                <w:color w:val="333333"/>
                <w:sz w:val="16"/>
                <w:szCs w:val="16"/>
              </w:rPr>
              <w:t>2019</w:t>
            </w:r>
          </w:p>
        </w:tc>
        <w:tc>
          <w:tcPr>
            <w:tcW w:w="846" w:type="dxa"/>
            <w:vAlign w:val="center"/>
          </w:tcPr>
          <w:p w14:paraId="00000986" w14:textId="77777777" w:rsidR="000C1305" w:rsidRDefault="003D2CD8">
            <w:pPr>
              <w:jc w:val="center"/>
              <w:rPr>
                <w:color w:val="333333"/>
                <w:sz w:val="16"/>
                <w:szCs w:val="16"/>
              </w:rPr>
            </w:pPr>
            <w:r>
              <w:rPr>
                <w:color w:val="333333"/>
                <w:sz w:val="16"/>
                <w:szCs w:val="16"/>
              </w:rPr>
              <w:t>2020</w:t>
            </w:r>
          </w:p>
        </w:tc>
        <w:tc>
          <w:tcPr>
            <w:tcW w:w="846" w:type="dxa"/>
            <w:vAlign w:val="center"/>
          </w:tcPr>
          <w:p w14:paraId="00000987" w14:textId="77777777" w:rsidR="000C1305" w:rsidRDefault="003D2CD8">
            <w:pPr>
              <w:jc w:val="center"/>
              <w:rPr>
                <w:color w:val="333333"/>
                <w:sz w:val="16"/>
                <w:szCs w:val="16"/>
              </w:rPr>
            </w:pPr>
            <w:r>
              <w:rPr>
                <w:color w:val="333333"/>
                <w:sz w:val="16"/>
                <w:szCs w:val="16"/>
              </w:rPr>
              <w:t>2021</w:t>
            </w:r>
          </w:p>
        </w:tc>
      </w:tr>
      <w:tr w:rsidR="000C1305" w14:paraId="59D502C9" w14:textId="77777777">
        <w:tc>
          <w:tcPr>
            <w:tcW w:w="2980" w:type="dxa"/>
            <w:vMerge/>
            <w:vAlign w:val="center"/>
          </w:tcPr>
          <w:p w14:paraId="00000988" w14:textId="77777777" w:rsidR="000C1305" w:rsidRDefault="000C1305">
            <w:pPr>
              <w:pBdr>
                <w:top w:val="nil"/>
                <w:left w:val="nil"/>
                <w:bottom w:val="nil"/>
                <w:right w:val="nil"/>
                <w:between w:val="nil"/>
              </w:pBdr>
              <w:spacing w:line="276" w:lineRule="auto"/>
              <w:rPr>
                <w:color w:val="333333"/>
                <w:sz w:val="16"/>
                <w:szCs w:val="16"/>
              </w:rPr>
            </w:pPr>
          </w:p>
        </w:tc>
        <w:tc>
          <w:tcPr>
            <w:tcW w:w="5922" w:type="dxa"/>
            <w:gridSpan w:val="7"/>
            <w:tcBorders>
              <w:bottom w:val="single" w:sz="4" w:space="0" w:color="333333"/>
            </w:tcBorders>
            <w:vAlign w:val="center"/>
          </w:tcPr>
          <w:p w14:paraId="00000989" w14:textId="77777777" w:rsidR="000C1305" w:rsidRDefault="003D2CD8">
            <w:pPr>
              <w:jc w:val="center"/>
              <w:rPr>
                <w:color w:val="333333"/>
                <w:sz w:val="16"/>
                <w:szCs w:val="16"/>
              </w:rPr>
            </w:pPr>
            <w:r>
              <w:rPr>
                <w:color w:val="333333"/>
                <w:sz w:val="16"/>
                <w:szCs w:val="16"/>
              </w:rPr>
              <w:t>w %</w:t>
            </w:r>
          </w:p>
        </w:tc>
      </w:tr>
      <w:tr w:rsidR="000C1305" w14:paraId="5BD8B854" w14:textId="77777777">
        <w:tc>
          <w:tcPr>
            <w:tcW w:w="2980" w:type="dxa"/>
            <w:tcBorders>
              <w:top w:val="single" w:sz="4" w:space="0" w:color="333333"/>
              <w:bottom w:val="single" w:sz="4" w:space="0" w:color="333333"/>
            </w:tcBorders>
            <w:vAlign w:val="center"/>
          </w:tcPr>
          <w:p w14:paraId="00000990" w14:textId="77777777" w:rsidR="000C1305" w:rsidRDefault="003D2CD8">
            <w:pPr>
              <w:rPr>
                <w:color w:val="333333"/>
                <w:sz w:val="18"/>
                <w:szCs w:val="18"/>
              </w:rPr>
            </w:pPr>
            <w:r>
              <w:rPr>
                <w:color w:val="333333"/>
                <w:sz w:val="18"/>
                <w:szCs w:val="18"/>
              </w:rPr>
              <w:t>Wykształcenie:</w:t>
            </w:r>
          </w:p>
        </w:tc>
        <w:tc>
          <w:tcPr>
            <w:tcW w:w="846" w:type="dxa"/>
            <w:tcBorders>
              <w:top w:val="single" w:sz="4" w:space="0" w:color="333333"/>
              <w:bottom w:val="single" w:sz="4" w:space="0" w:color="333333"/>
            </w:tcBorders>
            <w:vAlign w:val="center"/>
          </w:tcPr>
          <w:p w14:paraId="00000991" w14:textId="77777777" w:rsidR="000C1305" w:rsidRDefault="000C1305">
            <w:pPr>
              <w:jc w:val="right"/>
              <w:rPr>
                <w:color w:val="333333"/>
                <w:sz w:val="18"/>
                <w:szCs w:val="18"/>
              </w:rPr>
            </w:pPr>
          </w:p>
        </w:tc>
        <w:tc>
          <w:tcPr>
            <w:tcW w:w="846" w:type="dxa"/>
            <w:tcBorders>
              <w:top w:val="single" w:sz="4" w:space="0" w:color="333333"/>
              <w:bottom w:val="single" w:sz="4" w:space="0" w:color="333333"/>
            </w:tcBorders>
            <w:vAlign w:val="center"/>
          </w:tcPr>
          <w:p w14:paraId="00000992" w14:textId="77777777" w:rsidR="000C1305" w:rsidRDefault="000C1305">
            <w:pPr>
              <w:jc w:val="right"/>
              <w:rPr>
                <w:color w:val="333333"/>
                <w:sz w:val="18"/>
                <w:szCs w:val="18"/>
              </w:rPr>
            </w:pPr>
          </w:p>
        </w:tc>
        <w:tc>
          <w:tcPr>
            <w:tcW w:w="846" w:type="dxa"/>
            <w:tcBorders>
              <w:top w:val="single" w:sz="4" w:space="0" w:color="333333"/>
              <w:bottom w:val="single" w:sz="4" w:space="0" w:color="333333"/>
            </w:tcBorders>
            <w:vAlign w:val="center"/>
          </w:tcPr>
          <w:p w14:paraId="00000993" w14:textId="77777777" w:rsidR="000C1305" w:rsidRDefault="000C1305">
            <w:pPr>
              <w:jc w:val="right"/>
              <w:rPr>
                <w:color w:val="333333"/>
                <w:sz w:val="18"/>
                <w:szCs w:val="18"/>
              </w:rPr>
            </w:pPr>
          </w:p>
        </w:tc>
        <w:tc>
          <w:tcPr>
            <w:tcW w:w="846" w:type="dxa"/>
            <w:tcBorders>
              <w:top w:val="single" w:sz="4" w:space="0" w:color="333333"/>
              <w:bottom w:val="single" w:sz="4" w:space="0" w:color="333333"/>
            </w:tcBorders>
            <w:vAlign w:val="center"/>
          </w:tcPr>
          <w:p w14:paraId="00000994" w14:textId="77777777" w:rsidR="000C1305" w:rsidRDefault="000C1305">
            <w:pPr>
              <w:jc w:val="right"/>
              <w:rPr>
                <w:color w:val="333333"/>
                <w:sz w:val="18"/>
                <w:szCs w:val="18"/>
              </w:rPr>
            </w:pPr>
          </w:p>
        </w:tc>
        <w:tc>
          <w:tcPr>
            <w:tcW w:w="846" w:type="dxa"/>
            <w:tcBorders>
              <w:top w:val="single" w:sz="4" w:space="0" w:color="333333"/>
              <w:bottom w:val="single" w:sz="4" w:space="0" w:color="333333"/>
            </w:tcBorders>
            <w:vAlign w:val="center"/>
          </w:tcPr>
          <w:p w14:paraId="00000995" w14:textId="77777777" w:rsidR="000C1305" w:rsidRDefault="000C1305">
            <w:pPr>
              <w:jc w:val="right"/>
              <w:rPr>
                <w:color w:val="333333"/>
                <w:sz w:val="18"/>
                <w:szCs w:val="18"/>
              </w:rPr>
            </w:pPr>
          </w:p>
        </w:tc>
        <w:tc>
          <w:tcPr>
            <w:tcW w:w="846" w:type="dxa"/>
            <w:tcBorders>
              <w:top w:val="single" w:sz="4" w:space="0" w:color="333333"/>
              <w:bottom w:val="single" w:sz="4" w:space="0" w:color="333333"/>
            </w:tcBorders>
            <w:vAlign w:val="center"/>
          </w:tcPr>
          <w:p w14:paraId="00000996" w14:textId="77777777" w:rsidR="000C1305" w:rsidRDefault="000C1305">
            <w:pPr>
              <w:jc w:val="right"/>
              <w:rPr>
                <w:color w:val="333333"/>
                <w:sz w:val="18"/>
                <w:szCs w:val="18"/>
              </w:rPr>
            </w:pPr>
          </w:p>
        </w:tc>
        <w:tc>
          <w:tcPr>
            <w:tcW w:w="846" w:type="dxa"/>
            <w:tcBorders>
              <w:top w:val="single" w:sz="4" w:space="0" w:color="333333"/>
              <w:bottom w:val="single" w:sz="4" w:space="0" w:color="333333"/>
            </w:tcBorders>
            <w:vAlign w:val="center"/>
          </w:tcPr>
          <w:p w14:paraId="00000997" w14:textId="77777777" w:rsidR="000C1305" w:rsidRDefault="000C1305">
            <w:pPr>
              <w:jc w:val="right"/>
              <w:rPr>
                <w:color w:val="333333"/>
                <w:sz w:val="18"/>
                <w:szCs w:val="18"/>
              </w:rPr>
            </w:pPr>
          </w:p>
        </w:tc>
      </w:tr>
      <w:tr w:rsidR="000C1305" w14:paraId="24244A28" w14:textId="77777777">
        <w:tc>
          <w:tcPr>
            <w:tcW w:w="2980" w:type="dxa"/>
            <w:tcBorders>
              <w:top w:val="single" w:sz="4" w:space="0" w:color="333333"/>
            </w:tcBorders>
            <w:vAlign w:val="center"/>
          </w:tcPr>
          <w:p w14:paraId="00000998" w14:textId="77777777" w:rsidR="000C1305" w:rsidRDefault="003D2CD8">
            <w:pPr>
              <w:ind w:left="170"/>
              <w:rPr>
                <w:color w:val="333333"/>
                <w:sz w:val="18"/>
                <w:szCs w:val="18"/>
              </w:rPr>
            </w:pPr>
            <w:r>
              <w:rPr>
                <w:color w:val="333333"/>
                <w:sz w:val="18"/>
                <w:szCs w:val="18"/>
              </w:rPr>
              <w:t>wyższe</w:t>
            </w:r>
          </w:p>
        </w:tc>
        <w:tc>
          <w:tcPr>
            <w:tcW w:w="846" w:type="dxa"/>
            <w:tcBorders>
              <w:top w:val="single" w:sz="4" w:space="0" w:color="333333"/>
            </w:tcBorders>
            <w:vAlign w:val="center"/>
          </w:tcPr>
          <w:p w14:paraId="00000999" w14:textId="77777777" w:rsidR="000C1305" w:rsidRDefault="003D2CD8">
            <w:pPr>
              <w:jc w:val="right"/>
              <w:rPr>
                <w:color w:val="333333"/>
                <w:sz w:val="18"/>
                <w:szCs w:val="18"/>
              </w:rPr>
            </w:pPr>
            <w:r>
              <w:rPr>
                <w:color w:val="333333"/>
                <w:sz w:val="18"/>
                <w:szCs w:val="18"/>
              </w:rPr>
              <w:t>31,0</w:t>
            </w:r>
          </w:p>
        </w:tc>
        <w:tc>
          <w:tcPr>
            <w:tcW w:w="846" w:type="dxa"/>
            <w:tcBorders>
              <w:top w:val="single" w:sz="4" w:space="0" w:color="333333"/>
            </w:tcBorders>
            <w:vAlign w:val="center"/>
          </w:tcPr>
          <w:p w14:paraId="0000099A" w14:textId="77777777" w:rsidR="000C1305" w:rsidRDefault="003D2CD8">
            <w:pPr>
              <w:jc w:val="right"/>
              <w:rPr>
                <w:color w:val="333333"/>
                <w:sz w:val="18"/>
                <w:szCs w:val="18"/>
              </w:rPr>
            </w:pPr>
            <w:r>
              <w:rPr>
                <w:color w:val="333333"/>
                <w:sz w:val="18"/>
                <w:szCs w:val="18"/>
              </w:rPr>
              <w:t>33,1</w:t>
            </w:r>
          </w:p>
        </w:tc>
        <w:tc>
          <w:tcPr>
            <w:tcW w:w="846" w:type="dxa"/>
            <w:tcBorders>
              <w:top w:val="single" w:sz="4" w:space="0" w:color="333333"/>
            </w:tcBorders>
            <w:vAlign w:val="center"/>
          </w:tcPr>
          <w:p w14:paraId="0000099B" w14:textId="77777777" w:rsidR="000C1305" w:rsidRDefault="003D2CD8">
            <w:pPr>
              <w:jc w:val="right"/>
              <w:rPr>
                <w:color w:val="333333"/>
                <w:sz w:val="18"/>
                <w:szCs w:val="18"/>
              </w:rPr>
            </w:pPr>
            <w:r>
              <w:rPr>
                <w:color w:val="333333"/>
                <w:sz w:val="18"/>
                <w:szCs w:val="18"/>
              </w:rPr>
              <w:t>35,5</w:t>
            </w:r>
          </w:p>
        </w:tc>
        <w:tc>
          <w:tcPr>
            <w:tcW w:w="846" w:type="dxa"/>
            <w:tcBorders>
              <w:top w:val="single" w:sz="4" w:space="0" w:color="333333"/>
            </w:tcBorders>
            <w:vAlign w:val="center"/>
          </w:tcPr>
          <w:p w14:paraId="0000099C" w14:textId="77777777" w:rsidR="000C1305" w:rsidRDefault="003D2CD8">
            <w:pPr>
              <w:jc w:val="right"/>
              <w:rPr>
                <w:color w:val="333333"/>
                <w:sz w:val="18"/>
                <w:szCs w:val="18"/>
              </w:rPr>
            </w:pPr>
            <w:r>
              <w:rPr>
                <w:color w:val="333333"/>
                <w:sz w:val="18"/>
                <w:szCs w:val="18"/>
              </w:rPr>
              <w:t>36,2</w:t>
            </w:r>
          </w:p>
        </w:tc>
        <w:tc>
          <w:tcPr>
            <w:tcW w:w="846" w:type="dxa"/>
            <w:tcBorders>
              <w:top w:val="single" w:sz="4" w:space="0" w:color="333333"/>
            </w:tcBorders>
            <w:vAlign w:val="center"/>
          </w:tcPr>
          <w:p w14:paraId="0000099D" w14:textId="77777777" w:rsidR="000C1305" w:rsidRDefault="003D2CD8">
            <w:pPr>
              <w:jc w:val="right"/>
              <w:rPr>
                <w:color w:val="333333"/>
                <w:sz w:val="18"/>
                <w:szCs w:val="18"/>
              </w:rPr>
            </w:pPr>
            <w:r>
              <w:rPr>
                <w:color w:val="333333"/>
                <w:sz w:val="18"/>
                <w:szCs w:val="18"/>
              </w:rPr>
              <w:t>38,0</w:t>
            </w:r>
          </w:p>
        </w:tc>
        <w:tc>
          <w:tcPr>
            <w:tcW w:w="846" w:type="dxa"/>
            <w:tcBorders>
              <w:top w:val="single" w:sz="4" w:space="0" w:color="333333"/>
            </w:tcBorders>
            <w:vAlign w:val="center"/>
          </w:tcPr>
          <w:p w14:paraId="0000099E" w14:textId="77777777" w:rsidR="000C1305" w:rsidRDefault="003D2CD8">
            <w:pPr>
              <w:jc w:val="right"/>
              <w:rPr>
                <w:color w:val="333333"/>
                <w:sz w:val="18"/>
                <w:szCs w:val="18"/>
              </w:rPr>
            </w:pPr>
            <w:r>
              <w:rPr>
                <w:color w:val="333333"/>
                <w:sz w:val="18"/>
                <w:szCs w:val="18"/>
              </w:rPr>
              <w:t>37,9</w:t>
            </w:r>
          </w:p>
        </w:tc>
        <w:tc>
          <w:tcPr>
            <w:tcW w:w="846" w:type="dxa"/>
            <w:tcBorders>
              <w:top w:val="single" w:sz="4" w:space="0" w:color="333333"/>
            </w:tcBorders>
            <w:vAlign w:val="center"/>
          </w:tcPr>
          <w:p w14:paraId="0000099F" w14:textId="77777777" w:rsidR="000C1305" w:rsidRDefault="003D2CD8">
            <w:pPr>
              <w:jc w:val="right"/>
              <w:rPr>
                <w:color w:val="333333"/>
                <w:sz w:val="18"/>
                <w:szCs w:val="18"/>
              </w:rPr>
            </w:pPr>
            <w:r>
              <w:rPr>
                <w:color w:val="333333"/>
                <w:sz w:val="18"/>
                <w:szCs w:val="18"/>
              </w:rPr>
              <w:t>37,1</w:t>
            </w:r>
          </w:p>
        </w:tc>
      </w:tr>
      <w:tr w:rsidR="000C1305" w14:paraId="1F3D99A1" w14:textId="77777777">
        <w:tc>
          <w:tcPr>
            <w:tcW w:w="2980" w:type="dxa"/>
            <w:vAlign w:val="center"/>
          </w:tcPr>
          <w:p w14:paraId="000009A0" w14:textId="77777777" w:rsidR="000C1305" w:rsidRDefault="003D2CD8">
            <w:pPr>
              <w:ind w:left="170"/>
              <w:rPr>
                <w:color w:val="333333"/>
                <w:sz w:val="18"/>
                <w:szCs w:val="18"/>
              </w:rPr>
            </w:pPr>
            <w:r>
              <w:rPr>
                <w:color w:val="333333"/>
                <w:sz w:val="18"/>
                <w:szCs w:val="18"/>
              </w:rPr>
              <w:t>policealne oraz średnie zawodowe</w:t>
            </w:r>
          </w:p>
        </w:tc>
        <w:tc>
          <w:tcPr>
            <w:tcW w:w="846" w:type="dxa"/>
            <w:vAlign w:val="center"/>
          </w:tcPr>
          <w:p w14:paraId="000009A1" w14:textId="77777777" w:rsidR="000C1305" w:rsidRDefault="003D2CD8">
            <w:pPr>
              <w:jc w:val="right"/>
              <w:rPr>
                <w:color w:val="333333"/>
                <w:sz w:val="18"/>
                <w:szCs w:val="18"/>
              </w:rPr>
            </w:pPr>
            <w:r>
              <w:rPr>
                <w:color w:val="333333"/>
                <w:sz w:val="18"/>
                <w:szCs w:val="18"/>
              </w:rPr>
              <w:t>23,0</w:t>
            </w:r>
          </w:p>
        </w:tc>
        <w:tc>
          <w:tcPr>
            <w:tcW w:w="846" w:type="dxa"/>
            <w:vAlign w:val="center"/>
          </w:tcPr>
          <w:p w14:paraId="000009A2" w14:textId="77777777" w:rsidR="000C1305" w:rsidRDefault="003D2CD8">
            <w:pPr>
              <w:jc w:val="right"/>
              <w:rPr>
                <w:color w:val="333333"/>
                <w:sz w:val="18"/>
                <w:szCs w:val="18"/>
              </w:rPr>
            </w:pPr>
            <w:r>
              <w:rPr>
                <w:color w:val="333333"/>
                <w:sz w:val="18"/>
                <w:szCs w:val="18"/>
              </w:rPr>
              <w:t>23,0</w:t>
            </w:r>
          </w:p>
        </w:tc>
        <w:tc>
          <w:tcPr>
            <w:tcW w:w="846" w:type="dxa"/>
            <w:vAlign w:val="center"/>
          </w:tcPr>
          <w:p w14:paraId="000009A3" w14:textId="77777777" w:rsidR="000C1305" w:rsidRDefault="003D2CD8">
            <w:pPr>
              <w:jc w:val="right"/>
              <w:rPr>
                <w:color w:val="333333"/>
                <w:sz w:val="18"/>
                <w:szCs w:val="18"/>
              </w:rPr>
            </w:pPr>
            <w:r>
              <w:rPr>
                <w:color w:val="333333"/>
                <w:sz w:val="18"/>
                <w:szCs w:val="18"/>
              </w:rPr>
              <w:t>21,5</w:t>
            </w:r>
          </w:p>
        </w:tc>
        <w:tc>
          <w:tcPr>
            <w:tcW w:w="846" w:type="dxa"/>
            <w:vAlign w:val="center"/>
          </w:tcPr>
          <w:p w14:paraId="000009A4" w14:textId="77777777" w:rsidR="000C1305" w:rsidRDefault="003D2CD8">
            <w:pPr>
              <w:jc w:val="right"/>
              <w:rPr>
                <w:color w:val="333333"/>
                <w:sz w:val="18"/>
                <w:szCs w:val="18"/>
              </w:rPr>
            </w:pPr>
            <w:r>
              <w:rPr>
                <w:color w:val="333333"/>
                <w:sz w:val="18"/>
                <w:szCs w:val="18"/>
              </w:rPr>
              <w:t>21,8</w:t>
            </w:r>
          </w:p>
        </w:tc>
        <w:tc>
          <w:tcPr>
            <w:tcW w:w="846" w:type="dxa"/>
            <w:vAlign w:val="center"/>
          </w:tcPr>
          <w:p w14:paraId="000009A5" w14:textId="77777777" w:rsidR="000C1305" w:rsidRDefault="003D2CD8">
            <w:pPr>
              <w:jc w:val="right"/>
              <w:rPr>
                <w:color w:val="333333"/>
                <w:sz w:val="18"/>
                <w:szCs w:val="18"/>
              </w:rPr>
            </w:pPr>
            <w:r>
              <w:rPr>
                <w:color w:val="333333"/>
                <w:sz w:val="18"/>
                <w:szCs w:val="18"/>
              </w:rPr>
              <w:t>21,7</w:t>
            </w:r>
          </w:p>
        </w:tc>
        <w:tc>
          <w:tcPr>
            <w:tcW w:w="846" w:type="dxa"/>
            <w:vAlign w:val="center"/>
          </w:tcPr>
          <w:p w14:paraId="000009A6" w14:textId="77777777" w:rsidR="000C1305" w:rsidRDefault="003D2CD8">
            <w:pPr>
              <w:jc w:val="right"/>
              <w:rPr>
                <w:color w:val="333333"/>
                <w:sz w:val="18"/>
                <w:szCs w:val="18"/>
              </w:rPr>
            </w:pPr>
            <w:r>
              <w:rPr>
                <w:color w:val="333333"/>
                <w:sz w:val="18"/>
                <w:szCs w:val="18"/>
              </w:rPr>
              <w:t>22,4</w:t>
            </w:r>
          </w:p>
        </w:tc>
        <w:tc>
          <w:tcPr>
            <w:tcW w:w="846" w:type="dxa"/>
            <w:vAlign w:val="center"/>
          </w:tcPr>
          <w:p w14:paraId="000009A7" w14:textId="77777777" w:rsidR="000C1305" w:rsidRDefault="003D2CD8">
            <w:pPr>
              <w:jc w:val="right"/>
              <w:rPr>
                <w:color w:val="333333"/>
                <w:sz w:val="18"/>
                <w:szCs w:val="18"/>
              </w:rPr>
            </w:pPr>
            <w:r>
              <w:rPr>
                <w:color w:val="333333"/>
                <w:sz w:val="18"/>
                <w:szCs w:val="18"/>
              </w:rPr>
              <w:t>22,4</w:t>
            </w:r>
          </w:p>
        </w:tc>
      </w:tr>
      <w:tr w:rsidR="000C1305" w14:paraId="193B78B4" w14:textId="77777777">
        <w:tc>
          <w:tcPr>
            <w:tcW w:w="2980" w:type="dxa"/>
            <w:vAlign w:val="center"/>
          </w:tcPr>
          <w:p w14:paraId="000009A8" w14:textId="77777777" w:rsidR="000C1305" w:rsidRDefault="003D2CD8">
            <w:pPr>
              <w:ind w:left="170"/>
              <w:rPr>
                <w:color w:val="333333"/>
                <w:sz w:val="18"/>
                <w:szCs w:val="18"/>
              </w:rPr>
            </w:pPr>
            <w:r>
              <w:rPr>
                <w:color w:val="333333"/>
                <w:sz w:val="18"/>
                <w:szCs w:val="18"/>
              </w:rPr>
              <w:t>średnie ogólnokształcące</w:t>
            </w:r>
          </w:p>
        </w:tc>
        <w:tc>
          <w:tcPr>
            <w:tcW w:w="846" w:type="dxa"/>
            <w:vAlign w:val="center"/>
          </w:tcPr>
          <w:p w14:paraId="000009A9" w14:textId="77777777" w:rsidR="000C1305" w:rsidRDefault="003D2CD8">
            <w:pPr>
              <w:jc w:val="right"/>
              <w:rPr>
                <w:color w:val="333333"/>
                <w:sz w:val="18"/>
                <w:szCs w:val="18"/>
              </w:rPr>
            </w:pPr>
            <w:r>
              <w:rPr>
                <w:color w:val="333333"/>
                <w:sz w:val="18"/>
                <w:szCs w:val="18"/>
              </w:rPr>
              <w:t>13,7</w:t>
            </w:r>
          </w:p>
        </w:tc>
        <w:tc>
          <w:tcPr>
            <w:tcW w:w="846" w:type="dxa"/>
            <w:vAlign w:val="center"/>
          </w:tcPr>
          <w:p w14:paraId="000009AA" w14:textId="77777777" w:rsidR="000C1305" w:rsidRDefault="003D2CD8">
            <w:pPr>
              <w:jc w:val="right"/>
              <w:rPr>
                <w:color w:val="333333"/>
                <w:sz w:val="18"/>
                <w:szCs w:val="18"/>
              </w:rPr>
            </w:pPr>
            <w:r>
              <w:rPr>
                <w:color w:val="333333"/>
                <w:sz w:val="18"/>
                <w:szCs w:val="18"/>
              </w:rPr>
              <w:t>13,1</w:t>
            </w:r>
          </w:p>
        </w:tc>
        <w:tc>
          <w:tcPr>
            <w:tcW w:w="846" w:type="dxa"/>
            <w:vAlign w:val="center"/>
          </w:tcPr>
          <w:p w14:paraId="000009AB" w14:textId="77777777" w:rsidR="000C1305" w:rsidRDefault="003D2CD8">
            <w:pPr>
              <w:jc w:val="right"/>
              <w:rPr>
                <w:color w:val="333333"/>
                <w:sz w:val="18"/>
                <w:szCs w:val="18"/>
              </w:rPr>
            </w:pPr>
            <w:r>
              <w:rPr>
                <w:color w:val="333333"/>
                <w:sz w:val="18"/>
                <w:szCs w:val="18"/>
              </w:rPr>
              <w:t>12,9</w:t>
            </w:r>
          </w:p>
        </w:tc>
        <w:tc>
          <w:tcPr>
            <w:tcW w:w="846" w:type="dxa"/>
            <w:vAlign w:val="center"/>
          </w:tcPr>
          <w:p w14:paraId="000009AC" w14:textId="77777777" w:rsidR="000C1305" w:rsidRDefault="003D2CD8">
            <w:pPr>
              <w:jc w:val="right"/>
              <w:rPr>
                <w:color w:val="333333"/>
                <w:sz w:val="18"/>
                <w:szCs w:val="18"/>
              </w:rPr>
            </w:pPr>
            <w:r>
              <w:rPr>
                <w:color w:val="333333"/>
                <w:sz w:val="18"/>
                <w:szCs w:val="18"/>
              </w:rPr>
              <w:t>12,9</w:t>
            </w:r>
          </w:p>
        </w:tc>
        <w:tc>
          <w:tcPr>
            <w:tcW w:w="846" w:type="dxa"/>
            <w:vAlign w:val="center"/>
          </w:tcPr>
          <w:p w14:paraId="000009AD" w14:textId="77777777" w:rsidR="000C1305" w:rsidRDefault="003D2CD8">
            <w:pPr>
              <w:jc w:val="right"/>
              <w:rPr>
                <w:color w:val="333333"/>
                <w:sz w:val="18"/>
                <w:szCs w:val="18"/>
              </w:rPr>
            </w:pPr>
            <w:r>
              <w:rPr>
                <w:color w:val="333333"/>
                <w:sz w:val="18"/>
                <w:szCs w:val="18"/>
              </w:rPr>
              <w:t>12,4</w:t>
            </w:r>
          </w:p>
        </w:tc>
        <w:tc>
          <w:tcPr>
            <w:tcW w:w="846" w:type="dxa"/>
            <w:vAlign w:val="center"/>
          </w:tcPr>
          <w:p w14:paraId="000009AE" w14:textId="77777777" w:rsidR="000C1305" w:rsidRDefault="003D2CD8">
            <w:pPr>
              <w:jc w:val="right"/>
              <w:rPr>
                <w:color w:val="333333"/>
                <w:sz w:val="18"/>
                <w:szCs w:val="18"/>
              </w:rPr>
            </w:pPr>
            <w:r>
              <w:rPr>
                <w:color w:val="333333"/>
                <w:sz w:val="18"/>
                <w:szCs w:val="18"/>
              </w:rPr>
              <w:t>11,9</w:t>
            </w:r>
          </w:p>
        </w:tc>
        <w:tc>
          <w:tcPr>
            <w:tcW w:w="846" w:type="dxa"/>
            <w:vAlign w:val="center"/>
          </w:tcPr>
          <w:p w14:paraId="000009AF" w14:textId="77777777" w:rsidR="000C1305" w:rsidRDefault="003D2CD8">
            <w:pPr>
              <w:jc w:val="right"/>
              <w:rPr>
                <w:color w:val="333333"/>
                <w:sz w:val="18"/>
                <w:szCs w:val="18"/>
              </w:rPr>
            </w:pPr>
            <w:r>
              <w:rPr>
                <w:color w:val="333333"/>
                <w:sz w:val="18"/>
                <w:szCs w:val="18"/>
              </w:rPr>
              <w:t>12,1</w:t>
            </w:r>
          </w:p>
        </w:tc>
      </w:tr>
      <w:tr w:rsidR="000C1305" w14:paraId="1992423F" w14:textId="77777777">
        <w:tc>
          <w:tcPr>
            <w:tcW w:w="2980" w:type="dxa"/>
            <w:vAlign w:val="center"/>
          </w:tcPr>
          <w:p w14:paraId="000009B0" w14:textId="77777777" w:rsidR="000C1305" w:rsidRDefault="003D2CD8">
            <w:pPr>
              <w:ind w:left="170"/>
              <w:rPr>
                <w:color w:val="333333"/>
                <w:sz w:val="18"/>
                <w:szCs w:val="18"/>
              </w:rPr>
            </w:pPr>
            <w:r>
              <w:rPr>
                <w:color w:val="333333"/>
                <w:sz w:val="18"/>
                <w:szCs w:val="18"/>
              </w:rPr>
              <w:t>zasadnicze zawodowe</w:t>
            </w:r>
          </w:p>
        </w:tc>
        <w:tc>
          <w:tcPr>
            <w:tcW w:w="846" w:type="dxa"/>
            <w:vAlign w:val="center"/>
          </w:tcPr>
          <w:p w14:paraId="000009B1" w14:textId="77777777" w:rsidR="000C1305" w:rsidRDefault="003D2CD8">
            <w:pPr>
              <w:jc w:val="right"/>
              <w:rPr>
                <w:color w:val="333333"/>
                <w:sz w:val="18"/>
                <w:szCs w:val="18"/>
              </w:rPr>
            </w:pPr>
            <w:r>
              <w:rPr>
                <w:color w:val="333333"/>
                <w:sz w:val="18"/>
                <w:szCs w:val="18"/>
              </w:rPr>
              <w:t>20,9</w:t>
            </w:r>
          </w:p>
        </w:tc>
        <w:tc>
          <w:tcPr>
            <w:tcW w:w="846" w:type="dxa"/>
            <w:vAlign w:val="center"/>
          </w:tcPr>
          <w:p w14:paraId="000009B2" w14:textId="77777777" w:rsidR="000C1305" w:rsidRDefault="003D2CD8">
            <w:pPr>
              <w:jc w:val="right"/>
              <w:rPr>
                <w:color w:val="333333"/>
                <w:sz w:val="18"/>
                <w:szCs w:val="18"/>
              </w:rPr>
            </w:pPr>
            <w:r>
              <w:rPr>
                <w:color w:val="333333"/>
                <w:sz w:val="18"/>
                <w:szCs w:val="18"/>
              </w:rPr>
              <w:t>19,4</w:t>
            </w:r>
          </w:p>
        </w:tc>
        <w:tc>
          <w:tcPr>
            <w:tcW w:w="846" w:type="dxa"/>
            <w:vAlign w:val="center"/>
          </w:tcPr>
          <w:p w14:paraId="000009B3" w14:textId="77777777" w:rsidR="000C1305" w:rsidRDefault="003D2CD8">
            <w:pPr>
              <w:jc w:val="right"/>
              <w:rPr>
                <w:color w:val="333333"/>
                <w:sz w:val="18"/>
                <w:szCs w:val="18"/>
              </w:rPr>
            </w:pPr>
            <w:r>
              <w:rPr>
                <w:color w:val="333333"/>
                <w:sz w:val="18"/>
                <w:szCs w:val="18"/>
              </w:rPr>
              <w:t>18,8</w:t>
            </w:r>
          </w:p>
        </w:tc>
        <w:tc>
          <w:tcPr>
            <w:tcW w:w="846" w:type="dxa"/>
            <w:vAlign w:val="center"/>
          </w:tcPr>
          <w:p w14:paraId="000009B4" w14:textId="77777777" w:rsidR="000C1305" w:rsidRDefault="003D2CD8">
            <w:pPr>
              <w:jc w:val="right"/>
              <w:rPr>
                <w:color w:val="333333"/>
                <w:sz w:val="18"/>
                <w:szCs w:val="18"/>
              </w:rPr>
            </w:pPr>
            <w:r>
              <w:rPr>
                <w:color w:val="333333"/>
                <w:sz w:val="18"/>
                <w:szCs w:val="18"/>
              </w:rPr>
              <w:t>18,3</w:t>
            </w:r>
          </w:p>
        </w:tc>
        <w:tc>
          <w:tcPr>
            <w:tcW w:w="846" w:type="dxa"/>
            <w:vAlign w:val="center"/>
          </w:tcPr>
          <w:p w14:paraId="000009B5" w14:textId="77777777" w:rsidR="000C1305" w:rsidRDefault="003D2CD8">
            <w:pPr>
              <w:jc w:val="right"/>
              <w:rPr>
                <w:color w:val="333333"/>
                <w:sz w:val="18"/>
                <w:szCs w:val="18"/>
              </w:rPr>
            </w:pPr>
            <w:r>
              <w:rPr>
                <w:color w:val="333333"/>
                <w:sz w:val="18"/>
                <w:szCs w:val="18"/>
              </w:rPr>
              <w:t>17,8</w:t>
            </w:r>
          </w:p>
        </w:tc>
        <w:tc>
          <w:tcPr>
            <w:tcW w:w="846" w:type="dxa"/>
            <w:vAlign w:val="center"/>
          </w:tcPr>
          <w:p w14:paraId="000009B6" w14:textId="77777777" w:rsidR="000C1305" w:rsidRDefault="003D2CD8">
            <w:pPr>
              <w:jc w:val="right"/>
              <w:rPr>
                <w:color w:val="333333"/>
                <w:sz w:val="18"/>
                <w:szCs w:val="18"/>
              </w:rPr>
            </w:pPr>
            <w:r>
              <w:rPr>
                <w:color w:val="333333"/>
                <w:sz w:val="18"/>
                <w:szCs w:val="18"/>
              </w:rPr>
              <w:t>17,6</w:t>
            </w:r>
          </w:p>
        </w:tc>
        <w:tc>
          <w:tcPr>
            <w:tcW w:w="846" w:type="dxa"/>
            <w:vAlign w:val="center"/>
          </w:tcPr>
          <w:p w14:paraId="000009B7" w14:textId="77777777" w:rsidR="000C1305" w:rsidRDefault="003D2CD8">
            <w:pPr>
              <w:jc w:val="right"/>
              <w:rPr>
                <w:color w:val="333333"/>
                <w:sz w:val="18"/>
                <w:szCs w:val="18"/>
              </w:rPr>
            </w:pPr>
            <w:r>
              <w:rPr>
                <w:color w:val="333333"/>
                <w:sz w:val="18"/>
                <w:szCs w:val="18"/>
              </w:rPr>
              <w:t>17,6</w:t>
            </w:r>
          </w:p>
        </w:tc>
      </w:tr>
      <w:tr w:rsidR="000C1305" w14:paraId="1B042ED9" w14:textId="77777777">
        <w:tc>
          <w:tcPr>
            <w:tcW w:w="2980" w:type="dxa"/>
            <w:vAlign w:val="center"/>
          </w:tcPr>
          <w:p w14:paraId="000009B8" w14:textId="77777777" w:rsidR="000C1305" w:rsidRDefault="003D2CD8">
            <w:pPr>
              <w:ind w:left="170"/>
              <w:rPr>
                <w:color w:val="333333"/>
                <w:sz w:val="18"/>
                <w:szCs w:val="18"/>
              </w:rPr>
            </w:pPr>
            <w:r>
              <w:rPr>
                <w:color w:val="333333"/>
                <w:sz w:val="18"/>
                <w:szCs w:val="18"/>
              </w:rPr>
              <w:t xml:space="preserve">gimnazjalne, podstawowe </w:t>
            </w:r>
            <w:r>
              <w:rPr>
                <w:color w:val="333333"/>
                <w:sz w:val="18"/>
                <w:szCs w:val="18"/>
              </w:rPr>
              <w:br/>
              <w:t>i niższe</w:t>
            </w:r>
          </w:p>
        </w:tc>
        <w:tc>
          <w:tcPr>
            <w:tcW w:w="846" w:type="dxa"/>
            <w:vAlign w:val="center"/>
          </w:tcPr>
          <w:p w14:paraId="000009B9" w14:textId="77777777" w:rsidR="000C1305" w:rsidRDefault="003D2CD8">
            <w:pPr>
              <w:jc w:val="right"/>
              <w:rPr>
                <w:color w:val="333333"/>
                <w:sz w:val="18"/>
                <w:szCs w:val="18"/>
              </w:rPr>
            </w:pPr>
            <w:r>
              <w:rPr>
                <w:color w:val="333333"/>
                <w:sz w:val="18"/>
                <w:szCs w:val="18"/>
              </w:rPr>
              <w:t>11,5</w:t>
            </w:r>
          </w:p>
        </w:tc>
        <w:tc>
          <w:tcPr>
            <w:tcW w:w="846" w:type="dxa"/>
            <w:vAlign w:val="center"/>
          </w:tcPr>
          <w:p w14:paraId="000009BA" w14:textId="77777777" w:rsidR="000C1305" w:rsidRDefault="003D2CD8">
            <w:pPr>
              <w:jc w:val="right"/>
              <w:rPr>
                <w:color w:val="333333"/>
                <w:sz w:val="18"/>
                <w:szCs w:val="18"/>
              </w:rPr>
            </w:pPr>
            <w:r>
              <w:rPr>
                <w:color w:val="333333"/>
                <w:sz w:val="18"/>
                <w:szCs w:val="18"/>
              </w:rPr>
              <w:t>11,4</w:t>
            </w:r>
          </w:p>
        </w:tc>
        <w:tc>
          <w:tcPr>
            <w:tcW w:w="846" w:type="dxa"/>
            <w:vAlign w:val="center"/>
          </w:tcPr>
          <w:p w14:paraId="000009BB" w14:textId="77777777" w:rsidR="000C1305" w:rsidRDefault="003D2CD8">
            <w:pPr>
              <w:jc w:val="right"/>
              <w:rPr>
                <w:color w:val="333333"/>
                <w:sz w:val="18"/>
                <w:szCs w:val="18"/>
              </w:rPr>
            </w:pPr>
            <w:r>
              <w:rPr>
                <w:color w:val="333333"/>
                <w:sz w:val="18"/>
                <w:szCs w:val="18"/>
              </w:rPr>
              <w:t>11,2</w:t>
            </w:r>
          </w:p>
        </w:tc>
        <w:tc>
          <w:tcPr>
            <w:tcW w:w="846" w:type="dxa"/>
            <w:vAlign w:val="center"/>
          </w:tcPr>
          <w:p w14:paraId="000009BC" w14:textId="77777777" w:rsidR="000C1305" w:rsidRDefault="003D2CD8">
            <w:pPr>
              <w:jc w:val="right"/>
              <w:rPr>
                <w:color w:val="333333"/>
                <w:sz w:val="18"/>
                <w:szCs w:val="18"/>
              </w:rPr>
            </w:pPr>
            <w:r>
              <w:rPr>
                <w:color w:val="333333"/>
                <w:sz w:val="18"/>
                <w:szCs w:val="18"/>
              </w:rPr>
              <w:t>10,8</w:t>
            </w:r>
          </w:p>
        </w:tc>
        <w:tc>
          <w:tcPr>
            <w:tcW w:w="846" w:type="dxa"/>
            <w:vAlign w:val="center"/>
          </w:tcPr>
          <w:p w14:paraId="000009BD" w14:textId="77777777" w:rsidR="000C1305" w:rsidRDefault="003D2CD8">
            <w:pPr>
              <w:jc w:val="right"/>
              <w:rPr>
                <w:color w:val="333333"/>
                <w:sz w:val="18"/>
                <w:szCs w:val="18"/>
              </w:rPr>
            </w:pPr>
            <w:r>
              <w:rPr>
                <w:color w:val="333333"/>
                <w:sz w:val="18"/>
                <w:szCs w:val="18"/>
              </w:rPr>
              <w:t>10,2</w:t>
            </w:r>
          </w:p>
        </w:tc>
        <w:tc>
          <w:tcPr>
            <w:tcW w:w="846" w:type="dxa"/>
            <w:vAlign w:val="center"/>
          </w:tcPr>
          <w:p w14:paraId="000009BE" w14:textId="77777777" w:rsidR="000C1305" w:rsidRDefault="003D2CD8">
            <w:pPr>
              <w:jc w:val="right"/>
              <w:rPr>
                <w:color w:val="333333"/>
                <w:sz w:val="18"/>
                <w:szCs w:val="18"/>
              </w:rPr>
            </w:pPr>
            <w:r>
              <w:rPr>
                <w:color w:val="333333"/>
                <w:sz w:val="18"/>
                <w:szCs w:val="18"/>
              </w:rPr>
              <w:t>10,2</w:t>
            </w:r>
          </w:p>
        </w:tc>
        <w:tc>
          <w:tcPr>
            <w:tcW w:w="846" w:type="dxa"/>
            <w:vAlign w:val="center"/>
          </w:tcPr>
          <w:p w14:paraId="000009BF" w14:textId="77777777" w:rsidR="000C1305" w:rsidRDefault="003D2CD8">
            <w:pPr>
              <w:jc w:val="right"/>
              <w:rPr>
                <w:color w:val="333333"/>
                <w:sz w:val="18"/>
                <w:szCs w:val="18"/>
              </w:rPr>
            </w:pPr>
            <w:r>
              <w:rPr>
                <w:color w:val="333333"/>
                <w:sz w:val="18"/>
                <w:szCs w:val="18"/>
              </w:rPr>
              <w:t>10,6</w:t>
            </w:r>
          </w:p>
        </w:tc>
      </w:tr>
    </w:tbl>
    <w:p w14:paraId="000009C0"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Badania Aktywności Ekonomicznej Ludności Głównego Urzędu Statystycznego.</w:t>
      </w:r>
    </w:p>
    <w:p w14:paraId="000009C1" w14:textId="77777777" w:rsidR="000C1305" w:rsidRDefault="003D2CD8">
      <w:pPr>
        <w:tabs>
          <w:tab w:val="left" w:pos="3388"/>
          <w:tab w:val="center" w:pos="4536"/>
        </w:tabs>
        <w:spacing w:before="360"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Nadal istnieją znaczne różnice pomiędzy poziomem wykształcenia mieszkańców miast i wsi. W 2015 r. osoby w wieku 15-64 lata posiadające</w:t>
      </w:r>
      <w:r>
        <w:rPr>
          <w:rFonts w:ascii="Times New Roman" w:eastAsia="Times New Roman" w:hAnsi="Times New Roman" w:cs="Times New Roman"/>
          <w:color w:val="333333"/>
          <w:sz w:val="24"/>
          <w:szCs w:val="24"/>
        </w:rPr>
        <w:t xml:space="preserve"> wyższe wykształcenie stanowiły 31,0% mieszkańców miast i 12,4% mieszkańców wsi, a w 2021 r. udziały te wzrosły i wyniosły odpowiednio 37,1% i 19,1%. </w:t>
      </w:r>
    </w:p>
    <w:p w14:paraId="000009C2" w14:textId="77777777" w:rsidR="000C1305" w:rsidRDefault="003D2CD8">
      <w:pPr>
        <w:tabs>
          <w:tab w:val="left" w:pos="3388"/>
          <w:tab w:val="center" w:pos="4536"/>
        </w:tabs>
        <w:spacing w:after="60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Natomiast analizując udział osób z wykształceniem zasadniczym zawodowym zaobserwować można przewagę mieszkańców wsi. W 2021 r. 29,7% osób w wieku 15-64 lata zamieszkujących obszary wiejskie posiadało wykształcenie zasadnicze zawodowe, natomiast w miastach </w:t>
      </w:r>
      <w:r>
        <w:rPr>
          <w:rFonts w:ascii="Times New Roman" w:eastAsia="Times New Roman" w:hAnsi="Times New Roman" w:cs="Times New Roman"/>
          <w:color w:val="333333"/>
          <w:sz w:val="24"/>
          <w:szCs w:val="24"/>
        </w:rPr>
        <w:t xml:space="preserve">udział ten wyniósł 17,6%. </w:t>
      </w:r>
    </w:p>
    <w:p w14:paraId="000009C3" w14:textId="77777777" w:rsidR="000C1305" w:rsidRDefault="003D2CD8">
      <w:pPr>
        <w:tabs>
          <w:tab w:val="left" w:pos="3388"/>
          <w:tab w:val="center" w:pos="4536"/>
        </w:tabs>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 Zmiany demograficzne, współczynnik obciążenia demograficznego</w:t>
      </w:r>
    </w:p>
    <w:p w14:paraId="000009C4" w14:textId="77777777" w:rsidR="000C1305" w:rsidRDefault="003D2CD8">
      <w:pPr>
        <w:tabs>
          <w:tab w:val="left" w:pos="3388"/>
          <w:tab w:val="center" w:pos="4536"/>
        </w:tabs>
        <w:spacing w:before="12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Wskaźniki obrazujące ruch naturalny na 1000 ludności w województwie pomorskim były niekorzystne, przy czym lepsza sytuacja wystąpiła na wsi niż w miastach. W 2021 r. w porównaniu z 2015 r. na wsi odnotowano wyższe współczynniki urodzeń oraz przyrostu natur</w:t>
      </w:r>
      <w:r>
        <w:rPr>
          <w:rFonts w:ascii="Times New Roman" w:eastAsia="Times New Roman" w:hAnsi="Times New Roman" w:cs="Times New Roman"/>
          <w:color w:val="333333"/>
          <w:sz w:val="24"/>
          <w:szCs w:val="24"/>
        </w:rPr>
        <w:t>alnego, a niższe zgonów. Na obszarach wiejskich urodziło się o 1,9% mniej dzieci, a w miastach o 7,2% mniej, natomiast zgonów na wsi było o 39,1% więcej, a w miastach o 31,1% więcej.</w:t>
      </w:r>
    </w:p>
    <w:p w14:paraId="000009C5" w14:textId="77777777" w:rsidR="000C1305" w:rsidRDefault="003D2CD8">
      <w:pPr>
        <w:tabs>
          <w:tab w:val="left" w:pos="3388"/>
          <w:tab w:val="center" w:pos="4536"/>
        </w:tabs>
        <w:spacing w:after="12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21. Ruch naturalny ludności w województwie pomorskim</w:t>
      </w:r>
    </w:p>
    <w:tbl>
      <w:tblPr>
        <w:tblStyle w:val="affffffffff9"/>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467"/>
        <w:gridCol w:w="826"/>
        <w:gridCol w:w="826"/>
        <w:gridCol w:w="827"/>
        <w:gridCol w:w="826"/>
        <w:gridCol w:w="826"/>
        <w:gridCol w:w="826"/>
        <w:gridCol w:w="826"/>
        <w:gridCol w:w="826"/>
        <w:gridCol w:w="826"/>
      </w:tblGrid>
      <w:tr w:rsidR="000C1305" w14:paraId="0A860B02" w14:textId="77777777">
        <w:tc>
          <w:tcPr>
            <w:tcW w:w="1467" w:type="dxa"/>
            <w:vMerge w:val="restart"/>
            <w:vAlign w:val="center"/>
          </w:tcPr>
          <w:p w14:paraId="000009C6" w14:textId="77777777" w:rsidR="000C1305" w:rsidRDefault="003D2CD8">
            <w:pPr>
              <w:tabs>
                <w:tab w:val="left" w:pos="3388"/>
                <w:tab w:val="center" w:pos="4536"/>
              </w:tabs>
              <w:ind w:left="-57" w:right="-57"/>
              <w:jc w:val="center"/>
              <w:rPr>
                <w:color w:val="333333"/>
                <w:sz w:val="16"/>
                <w:szCs w:val="16"/>
              </w:rPr>
            </w:pPr>
            <w:r>
              <w:rPr>
                <w:color w:val="333333"/>
                <w:sz w:val="16"/>
                <w:szCs w:val="16"/>
              </w:rPr>
              <w:t>Wyszczególnie</w:t>
            </w:r>
            <w:r>
              <w:rPr>
                <w:color w:val="333333"/>
                <w:sz w:val="16"/>
                <w:szCs w:val="16"/>
              </w:rPr>
              <w:t>nie</w:t>
            </w:r>
          </w:p>
        </w:tc>
        <w:tc>
          <w:tcPr>
            <w:tcW w:w="2479" w:type="dxa"/>
            <w:gridSpan w:val="3"/>
            <w:vAlign w:val="center"/>
          </w:tcPr>
          <w:p w14:paraId="000009C7" w14:textId="77777777" w:rsidR="000C1305" w:rsidRDefault="003D2CD8">
            <w:pPr>
              <w:tabs>
                <w:tab w:val="left" w:pos="3388"/>
                <w:tab w:val="center" w:pos="4536"/>
              </w:tabs>
              <w:jc w:val="center"/>
              <w:rPr>
                <w:color w:val="333333"/>
                <w:sz w:val="16"/>
                <w:szCs w:val="16"/>
              </w:rPr>
            </w:pPr>
            <w:r>
              <w:rPr>
                <w:color w:val="333333"/>
                <w:sz w:val="16"/>
                <w:szCs w:val="16"/>
              </w:rPr>
              <w:t>Urodzenia żywe</w:t>
            </w:r>
          </w:p>
        </w:tc>
        <w:tc>
          <w:tcPr>
            <w:tcW w:w="2478" w:type="dxa"/>
            <w:gridSpan w:val="3"/>
            <w:vAlign w:val="center"/>
          </w:tcPr>
          <w:p w14:paraId="000009CA" w14:textId="77777777" w:rsidR="000C1305" w:rsidRDefault="003D2CD8">
            <w:pPr>
              <w:tabs>
                <w:tab w:val="left" w:pos="3388"/>
                <w:tab w:val="center" w:pos="4536"/>
              </w:tabs>
              <w:jc w:val="center"/>
              <w:rPr>
                <w:color w:val="333333"/>
                <w:sz w:val="16"/>
                <w:szCs w:val="16"/>
              </w:rPr>
            </w:pPr>
            <w:r>
              <w:rPr>
                <w:color w:val="333333"/>
                <w:sz w:val="16"/>
                <w:szCs w:val="16"/>
              </w:rPr>
              <w:t>Zgony</w:t>
            </w:r>
          </w:p>
        </w:tc>
        <w:tc>
          <w:tcPr>
            <w:tcW w:w="2478" w:type="dxa"/>
            <w:gridSpan w:val="3"/>
            <w:vAlign w:val="center"/>
          </w:tcPr>
          <w:p w14:paraId="000009CD" w14:textId="77777777" w:rsidR="000C1305" w:rsidRDefault="003D2CD8">
            <w:pPr>
              <w:tabs>
                <w:tab w:val="left" w:pos="3388"/>
                <w:tab w:val="center" w:pos="4536"/>
              </w:tabs>
              <w:jc w:val="center"/>
              <w:rPr>
                <w:color w:val="333333"/>
                <w:sz w:val="16"/>
                <w:szCs w:val="16"/>
              </w:rPr>
            </w:pPr>
            <w:r>
              <w:rPr>
                <w:color w:val="333333"/>
                <w:sz w:val="16"/>
                <w:szCs w:val="16"/>
              </w:rPr>
              <w:t>Przyrost naturalny</w:t>
            </w:r>
          </w:p>
        </w:tc>
      </w:tr>
      <w:tr w:rsidR="000C1305" w14:paraId="53610CD7" w14:textId="77777777">
        <w:tc>
          <w:tcPr>
            <w:tcW w:w="1467" w:type="dxa"/>
            <w:vMerge/>
            <w:vAlign w:val="center"/>
          </w:tcPr>
          <w:p w14:paraId="000009D0" w14:textId="77777777" w:rsidR="000C1305" w:rsidRDefault="000C1305">
            <w:pPr>
              <w:pBdr>
                <w:top w:val="nil"/>
                <w:left w:val="nil"/>
                <w:bottom w:val="nil"/>
                <w:right w:val="nil"/>
                <w:between w:val="nil"/>
              </w:pBdr>
              <w:spacing w:line="276" w:lineRule="auto"/>
              <w:rPr>
                <w:color w:val="333333"/>
                <w:sz w:val="16"/>
                <w:szCs w:val="16"/>
              </w:rPr>
            </w:pPr>
          </w:p>
        </w:tc>
        <w:tc>
          <w:tcPr>
            <w:tcW w:w="826" w:type="dxa"/>
            <w:tcBorders>
              <w:bottom w:val="single" w:sz="4" w:space="0" w:color="333333"/>
            </w:tcBorders>
            <w:vAlign w:val="center"/>
          </w:tcPr>
          <w:p w14:paraId="000009D1" w14:textId="77777777" w:rsidR="000C1305" w:rsidRDefault="003D2CD8">
            <w:pPr>
              <w:tabs>
                <w:tab w:val="left" w:pos="3388"/>
                <w:tab w:val="center" w:pos="4536"/>
              </w:tabs>
              <w:jc w:val="center"/>
              <w:rPr>
                <w:color w:val="333333"/>
                <w:sz w:val="16"/>
                <w:szCs w:val="16"/>
              </w:rPr>
            </w:pPr>
            <w:r>
              <w:rPr>
                <w:color w:val="333333"/>
                <w:sz w:val="16"/>
                <w:szCs w:val="16"/>
              </w:rPr>
              <w:t>ogółem</w:t>
            </w:r>
          </w:p>
        </w:tc>
        <w:tc>
          <w:tcPr>
            <w:tcW w:w="826" w:type="dxa"/>
            <w:tcBorders>
              <w:bottom w:val="single" w:sz="4" w:space="0" w:color="333333"/>
            </w:tcBorders>
            <w:vAlign w:val="center"/>
          </w:tcPr>
          <w:p w14:paraId="000009D2" w14:textId="77777777" w:rsidR="000C1305" w:rsidRDefault="003D2CD8">
            <w:pPr>
              <w:tabs>
                <w:tab w:val="left" w:pos="3388"/>
                <w:tab w:val="center" w:pos="4536"/>
              </w:tabs>
              <w:jc w:val="center"/>
              <w:rPr>
                <w:color w:val="333333"/>
                <w:sz w:val="16"/>
                <w:szCs w:val="16"/>
              </w:rPr>
            </w:pPr>
            <w:r>
              <w:rPr>
                <w:color w:val="333333"/>
                <w:sz w:val="16"/>
                <w:szCs w:val="16"/>
              </w:rPr>
              <w:t>miasta</w:t>
            </w:r>
          </w:p>
        </w:tc>
        <w:tc>
          <w:tcPr>
            <w:tcW w:w="827" w:type="dxa"/>
            <w:tcBorders>
              <w:bottom w:val="single" w:sz="4" w:space="0" w:color="333333"/>
            </w:tcBorders>
            <w:vAlign w:val="center"/>
          </w:tcPr>
          <w:p w14:paraId="000009D3" w14:textId="77777777" w:rsidR="000C1305" w:rsidRDefault="003D2CD8">
            <w:pPr>
              <w:tabs>
                <w:tab w:val="left" w:pos="3388"/>
                <w:tab w:val="center" w:pos="4536"/>
              </w:tabs>
              <w:jc w:val="center"/>
              <w:rPr>
                <w:color w:val="333333"/>
                <w:sz w:val="16"/>
                <w:szCs w:val="16"/>
              </w:rPr>
            </w:pPr>
            <w:r>
              <w:rPr>
                <w:color w:val="333333"/>
                <w:sz w:val="16"/>
                <w:szCs w:val="16"/>
              </w:rPr>
              <w:t>wieś</w:t>
            </w:r>
          </w:p>
        </w:tc>
        <w:tc>
          <w:tcPr>
            <w:tcW w:w="826" w:type="dxa"/>
            <w:tcBorders>
              <w:bottom w:val="single" w:sz="4" w:space="0" w:color="333333"/>
            </w:tcBorders>
            <w:vAlign w:val="center"/>
          </w:tcPr>
          <w:p w14:paraId="000009D4" w14:textId="77777777" w:rsidR="000C1305" w:rsidRDefault="003D2CD8">
            <w:pPr>
              <w:tabs>
                <w:tab w:val="left" w:pos="3388"/>
                <w:tab w:val="center" w:pos="4536"/>
              </w:tabs>
              <w:jc w:val="center"/>
              <w:rPr>
                <w:color w:val="333333"/>
                <w:sz w:val="16"/>
                <w:szCs w:val="16"/>
              </w:rPr>
            </w:pPr>
            <w:r>
              <w:rPr>
                <w:color w:val="333333"/>
                <w:sz w:val="16"/>
                <w:szCs w:val="16"/>
              </w:rPr>
              <w:t>ogółem</w:t>
            </w:r>
          </w:p>
        </w:tc>
        <w:tc>
          <w:tcPr>
            <w:tcW w:w="826" w:type="dxa"/>
            <w:tcBorders>
              <w:bottom w:val="single" w:sz="4" w:space="0" w:color="333333"/>
            </w:tcBorders>
            <w:vAlign w:val="center"/>
          </w:tcPr>
          <w:p w14:paraId="000009D5" w14:textId="77777777" w:rsidR="000C1305" w:rsidRDefault="003D2CD8">
            <w:pPr>
              <w:tabs>
                <w:tab w:val="left" w:pos="3388"/>
                <w:tab w:val="center" w:pos="4536"/>
              </w:tabs>
              <w:jc w:val="center"/>
              <w:rPr>
                <w:color w:val="333333"/>
                <w:sz w:val="16"/>
                <w:szCs w:val="16"/>
              </w:rPr>
            </w:pPr>
            <w:r>
              <w:rPr>
                <w:color w:val="333333"/>
                <w:sz w:val="16"/>
                <w:szCs w:val="16"/>
              </w:rPr>
              <w:t>miasta</w:t>
            </w:r>
          </w:p>
        </w:tc>
        <w:tc>
          <w:tcPr>
            <w:tcW w:w="826" w:type="dxa"/>
            <w:tcBorders>
              <w:bottom w:val="single" w:sz="4" w:space="0" w:color="333333"/>
            </w:tcBorders>
            <w:vAlign w:val="center"/>
          </w:tcPr>
          <w:p w14:paraId="000009D6" w14:textId="77777777" w:rsidR="000C1305" w:rsidRDefault="003D2CD8">
            <w:pPr>
              <w:tabs>
                <w:tab w:val="left" w:pos="3388"/>
                <w:tab w:val="center" w:pos="4536"/>
              </w:tabs>
              <w:jc w:val="center"/>
              <w:rPr>
                <w:color w:val="333333"/>
                <w:sz w:val="16"/>
                <w:szCs w:val="16"/>
              </w:rPr>
            </w:pPr>
            <w:r>
              <w:rPr>
                <w:color w:val="333333"/>
                <w:sz w:val="16"/>
                <w:szCs w:val="16"/>
              </w:rPr>
              <w:t>wieś</w:t>
            </w:r>
          </w:p>
        </w:tc>
        <w:tc>
          <w:tcPr>
            <w:tcW w:w="826" w:type="dxa"/>
            <w:tcBorders>
              <w:bottom w:val="single" w:sz="4" w:space="0" w:color="333333"/>
            </w:tcBorders>
            <w:vAlign w:val="center"/>
          </w:tcPr>
          <w:p w14:paraId="000009D7" w14:textId="77777777" w:rsidR="000C1305" w:rsidRDefault="003D2CD8">
            <w:pPr>
              <w:tabs>
                <w:tab w:val="left" w:pos="3388"/>
                <w:tab w:val="center" w:pos="4536"/>
              </w:tabs>
              <w:jc w:val="center"/>
              <w:rPr>
                <w:color w:val="333333"/>
                <w:sz w:val="16"/>
                <w:szCs w:val="16"/>
              </w:rPr>
            </w:pPr>
            <w:r>
              <w:rPr>
                <w:color w:val="333333"/>
                <w:sz w:val="16"/>
                <w:szCs w:val="16"/>
              </w:rPr>
              <w:t>ogółem</w:t>
            </w:r>
          </w:p>
        </w:tc>
        <w:tc>
          <w:tcPr>
            <w:tcW w:w="826" w:type="dxa"/>
            <w:tcBorders>
              <w:bottom w:val="single" w:sz="4" w:space="0" w:color="333333"/>
            </w:tcBorders>
            <w:vAlign w:val="center"/>
          </w:tcPr>
          <w:p w14:paraId="000009D8" w14:textId="77777777" w:rsidR="000C1305" w:rsidRDefault="003D2CD8">
            <w:pPr>
              <w:tabs>
                <w:tab w:val="left" w:pos="3388"/>
                <w:tab w:val="center" w:pos="4536"/>
              </w:tabs>
              <w:jc w:val="center"/>
              <w:rPr>
                <w:color w:val="333333"/>
                <w:sz w:val="16"/>
                <w:szCs w:val="16"/>
              </w:rPr>
            </w:pPr>
            <w:r>
              <w:rPr>
                <w:color w:val="333333"/>
                <w:sz w:val="16"/>
                <w:szCs w:val="16"/>
              </w:rPr>
              <w:t>miasta</w:t>
            </w:r>
          </w:p>
        </w:tc>
        <w:tc>
          <w:tcPr>
            <w:tcW w:w="826" w:type="dxa"/>
            <w:tcBorders>
              <w:bottom w:val="single" w:sz="4" w:space="0" w:color="333333"/>
            </w:tcBorders>
            <w:vAlign w:val="center"/>
          </w:tcPr>
          <w:p w14:paraId="000009D9" w14:textId="77777777" w:rsidR="000C1305" w:rsidRDefault="003D2CD8">
            <w:pPr>
              <w:tabs>
                <w:tab w:val="left" w:pos="3388"/>
                <w:tab w:val="center" w:pos="4536"/>
              </w:tabs>
              <w:jc w:val="center"/>
              <w:rPr>
                <w:color w:val="333333"/>
                <w:sz w:val="16"/>
                <w:szCs w:val="16"/>
              </w:rPr>
            </w:pPr>
            <w:r>
              <w:rPr>
                <w:color w:val="333333"/>
                <w:sz w:val="16"/>
                <w:szCs w:val="16"/>
              </w:rPr>
              <w:t>wieś</w:t>
            </w:r>
          </w:p>
        </w:tc>
      </w:tr>
      <w:tr w:rsidR="000C1305" w14:paraId="4D366806" w14:textId="77777777">
        <w:tc>
          <w:tcPr>
            <w:tcW w:w="8902" w:type="dxa"/>
            <w:gridSpan w:val="10"/>
            <w:tcBorders>
              <w:top w:val="single" w:sz="4" w:space="0" w:color="333333"/>
              <w:bottom w:val="single" w:sz="4" w:space="0" w:color="333333"/>
            </w:tcBorders>
            <w:vAlign w:val="center"/>
          </w:tcPr>
          <w:p w14:paraId="000009DA" w14:textId="77777777" w:rsidR="000C1305" w:rsidRDefault="003D2CD8">
            <w:pPr>
              <w:tabs>
                <w:tab w:val="left" w:pos="3388"/>
                <w:tab w:val="center" w:pos="4536"/>
              </w:tabs>
              <w:jc w:val="center"/>
              <w:rPr>
                <w:color w:val="333333"/>
                <w:sz w:val="18"/>
                <w:szCs w:val="18"/>
              </w:rPr>
            </w:pPr>
            <w:r>
              <w:rPr>
                <w:color w:val="333333"/>
                <w:sz w:val="18"/>
                <w:szCs w:val="18"/>
              </w:rPr>
              <w:t>W LICZBACH BEZWZGLĘDNYCH</w:t>
            </w:r>
          </w:p>
        </w:tc>
      </w:tr>
      <w:tr w:rsidR="000C1305" w14:paraId="3B4198CE" w14:textId="77777777">
        <w:tc>
          <w:tcPr>
            <w:tcW w:w="1467" w:type="dxa"/>
            <w:tcBorders>
              <w:top w:val="single" w:sz="4" w:space="0" w:color="333333"/>
            </w:tcBorders>
            <w:vAlign w:val="center"/>
          </w:tcPr>
          <w:p w14:paraId="000009E4" w14:textId="77777777" w:rsidR="000C1305" w:rsidRDefault="003D2CD8">
            <w:pPr>
              <w:tabs>
                <w:tab w:val="left" w:pos="3388"/>
                <w:tab w:val="center" w:pos="4536"/>
              </w:tabs>
              <w:rPr>
                <w:color w:val="333333"/>
                <w:sz w:val="18"/>
                <w:szCs w:val="18"/>
              </w:rPr>
            </w:pPr>
            <w:r>
              <w:rPr>
                <w:color w:val="333333"/>
                <w:sz w:val="18"/>
                <w:szCs w:val="18"/>
              </w:rPr>
              <w:t>2015</w:t>
            </w:r>
          </w:p>
        </w:tc>
        <w:tc>
          <w:tcPr>
            <w:tcW w:w="826" w:type="dxa"/>
            <w:tcBorders>
              <w:top w:val="single" w:sz="4" w:space="0" w:color="333333"/>
            </w:tcBorders>
            <w:vAlign w:val="center"/>
          </w:tcPr>
          <w:p w14:paraId="000009E5" w14:textId="77777777" w:rsidR="000C1305" w:rsidRDefault="003D2CD8">
            <w:pPr>
              <w:tabs>
                <w:tab w:val="left" w:pos="3388"/>
                <w:tab w:val="center" w:pos="4536"/>
              </w:tabs>
              <w:jc w:val="right"/>
              <w:rPr>
                <w:color w:val="333333"/>
                <w:sz w:val="18"/>
                <w:szCs w:val="18"/>
              </w:rPr>
            </w:pPr>
            <w:r>
              <w:rPr>
                <w:color w:val="333333"/>
                <w:sz w:val="18"/>
                <w:szCs w:val="18"/>
              </w:rPr>
              <w:t>24596</w:t>
            </w:r>
          </w:p>
        </w:tc>
        <w:tc>
          <w:tcPr>
            <w:tcW w:w="826" w:type="dxa"/>
            <w:tcBorders>
              <w:top w:val="single" w:sz="4" w:space="0" w:color="333333"/>
            </w:tcBorders>
            <w:vAlign w:val="center"/>
          </w:tcPr>
          <w:p w14:paraId="000009E6" w14:textId="77777777" w:rsidR="000C1305" w:rsidRDefault="003D2CD8">
            <w:pPr>
              <w:tabs>
                <w:tab w:val="left" w:pos="3388"/>
                <w:tab w:val="center" w:pos="4536"/>
              </w:tabs>
              <w:jc w:val="right"/>
              <w:rPr>
                <w:color w:val="333333"/>
                <w:sz w:val="18"/>
                <w:szCs w:val="18"/>
              </w:rPr>
            </w:pPr>
            <w:r>
              <w:rPr>
                <w:color w:val="333333"/>
                <w:sz w:val="18"/>
                <w:szCs w:val="18"/>
              </w:rPr>
              <w:t>14990</w:t>
            </w:r>
          </w:p>
        </w:tc>
        <w:tc>
          <w:tcPr>
            <w:tcW w:w="827" w:type="dxa"/>
            <w:tcBorders>
              <w:top w:val="single" w:sz="4" w:space="0" w:color="333333"/>
            </w:tcBorders>
            <w:vAlign w:val="center"/>
          </w:tcPr>
          <w:p w14:paraId="000009E7" w14:textId="77777777" w:rsidR="000C1305" w:rsidRDefault="003D2CD8">
            <w:pPr>
              <w:tabs>
                <w:tab w:val="left" w:pos="3388"/>
                <w:tab w:val="center" w:pos="4536"/>
              </w:tabs>
              <w:jc w:val="right"/>
              <w:rPr>
                <w:color w:val="333333"/>
                <w:sz w:val="18"/>
                <w:szCs w:val="18"/>
              </w:rPr>
            </w:pPr>
            <w:r>
              <w:rPr>
                <w:color w:val="333333"/>
                <w:sz w:val="18"/>
                <w:szCs w:val="18"/>
              </w:rPr>
              <w:t>9606</w:t>
            </w:r>
          </w:p>
        </w:tc>
        <w:tc>
          <w:tcPr>
            <w:tcW w:w="826" w:type="dxa"/>
            <w:tcBorders>
              <w:top w:val="single" w:sz="4" w:space="0" w:color="333333"/>
            </w:tcBorders>
            <w:vAlign w:val="center"/>
          </w:tcPr>
          <w:p w14:paraId="000009E8" w14:textId="77777777" w:rsidR="000C1305" w:rsidRDefault="003D2CD8">
            <w:pPr>
              <w:tabs>
                <w:tab w:val="left" w:pos="3388"/>
                <w:tab w:val="center" w:pos="4536"/>
              </w:tabs>
              <w:jc w:val="right"/>
              <w:rPr>
                <w:color w:val="333333"/>
                <w:sz w:val="18"/>
                <w:szCs w:val="18"/>
              </w:rPr>
            </w:pPr>
            <w:r>
              <w:rPr>
                <w:color w:val="333333"/>
                <w:sz w:val="18"/>
                <w:szCs w:val="18"/>
              </w:rPr>
              <w:t>21035</w:t>
            </w:r>
          </w:p>
        </w:tc>
        <w:tc>
          <w:tcPr>
            <w:tcW w:w="826" w:type="dxa"/>
            <w:tcBorders>
              <w:top w:val="single" w:sz="4" w:space="0" w:color="333333"/>
            </w:tcBorders>
            <w:vAlign w:val="center"/>
          </w:tcPr>
          <w:p w14:paraId="000009E9" w14:textId="77777777" w:rsidR="000C1305" w:rsidRDefault="003D2CD8">
            <w:pPr>
              <w:tabs>
                <w:tab w:val="left" w:pos="3388"/>
                <w:tab w:val="center" w:pos="4536"/>
              </w:tabs>
              <w:jc w:val="right"/>
              <w:rPr>
                <w:color w:val="333333"/>
                <w:sz w:val="18"/>
                <w:szCs w:val="18"/>
              </w:rPr>
            </w:pPr>
            <w:r>
              <w:rPr>
                <w:color w:val="333333"/>
                <w:sz w:val="18"/>
                <w:szCs w:val="18"/>
              </w:rPr>
              <w:t>14805</w:t>
            </w:r>
          </w:p>
        </w:tc>
        <w:tc>
          <w:tcPr>
            <w:tcW w:w="826" w:type="dxa"/>
            <w:tcBorders>
              <w:top w:val="single" w:sz="4" w:space="0" w:color="333333"/>
            </w:tcBorders>
            <w:vAlign w:val="center"/>
          </w:tcPr>
          <w:p w14:paraId="000009EA" w14:textId="77777777" w:rsidR="000C1305" w:rsidRDefault="003D2CD8">
            <w:pPr>
              <w:tabs>
                <w:tab w:val="left" w:pos="3388"/>
                <w:tab w:val="center" w:pos="4536"/>
              </w:tabs>
              <w:jc w:val="right"/>
              <w:rPr>
                <w:color w:val="333333"/>
                <w:sz w:val="18"/>
                <w:szCs w:val="18"/>
              </w:rPr>
            </w:pPr>
            <w:r>
              <w:rPr>
                <w:color w:val="333333"/>
                <w:sz w:val="18"/>
                <w:szCs w:val="18"/>
              </w:rPr>
              <w:t>6230</w:t>
            </w:r>
          </w:p>
        </w:tc>
        <w:tc>
          <w:tcPr>
            <w:tcW w:w="826" w:type="dxa"/>
            <w:tcBorders>
              <w:top w:val="single" w:sz="4" w:space="0" w:color="333333"/>
            </w:tcBorders>
            <w:vAlign w:val="center"/>
          </w:tcPr>
          <w:p w14:paraId="000009EB" w14:textId="77777777" w:rsidR="000C1305" w:rsidRDefault="003D2CD8">
            <w:pPr>
              <w:tabs>
                <w:tab w:val="left" w:pos="3388"/>
                <w:tab w:val="center" w:pos="4536"/>
              </w:tabs>
              <w:jc w:val="right"/>
              <w:rPr>
                <w:color w:val="333333"/>
                <w:sz w:val="18"/>
                <w:szCs w:val="18"/>
              </w:rPr>
            </w:pPr>
            <w:r>
              <w:rPr>
                <w:color w:val="333333"/>
                <w:sz w:val="18"/>
                <w:szCs w:val="18"/>
              </w:rPr>
              <w:t>3561</w:t>
            </w:r>
          </w:p>
        </w:tc>
        <w:tc>
          <w:tcPr>
            <w:tcW w:w="826" w:type="dxa"/>
            <w:tcBorders>
              <w:top w:val="single" w:sz="4" w:space="0" w:color="333333"/>
            </w:tcBorders>
            <w:vAlign w:val="center"/>
          </w:tcPr>
          <w:p w14:paraId="000009EC" w14:textId="77777777" w:rsidR="000C1305" w:rsidRDefault="003D2CD8">
            <w:pPr>
              <w:tabs>
                <w:tab w:val="left" w:pos="3388"/>
                <w:tab w:val="center" w:pos="4536"/>
              </w:tabs>
              <w:jc w:val="right"/>
              <w:rPr>
                <w:color w:val="333333"/>
                <w:sz w:val="18"/>
                <w:szCs w:val="18"/>
              </w:rPr>
            </w:pPr>
            <w:r>
              <w:rPr>
                <w:color w:val="333333"/>
                <w:sz w:val="18"/>
                <w:szCs w:val="18"/>
              </w:rPr>
              <w:t>185</w:t>
            </w:r>
          </w:p>
        </w:tc>
        <w:tc>
          <w:tcPr>
            <w:tcW w:w="826" w:type="dxa"/>
            <w:tcBorders>
              <w:top w:val="single" w:sz="4" w:space="0" w:color="333333"/>
            </w:tcBorders>
            <w:vAlign w:val="center"/>
          </w:tcPr>
          <w:p w14:paraId="000009ED" w14:textId="77777777" w:rsidR="000C1305" w:rsidRDefault="003D2CD8">
            <w:pPr>
              <w:tabs>
                <w:tab w:val="left" w:pos="3388"/>
                <w:tab w:val="center" w:pos="4536"/>
              </w:tabs>
              <w:jc w:val="right"/>
              <w:rPr>
                <w:color w:val="333333"/>
                <w:sz w:val="18"/>
                <w:szCs w:val="18"/>
              </w:rPr>
            </w:pPr>
            <w:r>
              <w:rPr>
                <w:color w:val="333333"/>
                <w:sz w:val="18"/>
                <w:szCs w:val="18"/>
              </w:rPr>
              <w:t>3376</w:t>
            </w:r>
          </w:p>
        </w:tc>
      </w:tr>
      <w:tr w:rsidR="000C1305" w14:paraId="5E8FDC85" w14:textId="77777777">
        <w:tc>
          <w:tcPr>
            <w:tcW w:w="1467" w:type="dxa"/>
            <w:vAlign w:val="center"/>
          </w:tcPr>
          <w:p w14:paraId="000009EE" w14:textId="77777777" w:rsidR="000C1305" w:rsidRDefault="003D2CD8">
            <w:pPr>
              <w:tabs>
                <w:tab w:val="left" w:pos="3388"/>
                <w:tab w:val="center" w:pos="4536"/>
              </w:tabs>
              <w:rPr>
                <w:color w:val="333333"/>
                <w:sz w:val="18"/>
                <w:szCs w:val="18"/>
              </w:rPr>
            </w:pPr>
            <w:r>
              <w:rPr>
                <w:color w:val="333333"/>
                <w:sz w:val="18"/>
                <w:szCs w:val="18"/>
              </w:rPr>
              <w:t>2016</w:t>
            </w:r>
          </w:p>
        </w:tc>
        <w:tc>
          <w:tcPr>
            <w:tcW w:w="826" w:type="dxa"/>
            <w:vAlign w:val="center"/>
          </w:tcPr>
          <w:p w14:paraId="000009EF" w14:textId="77777777" w:rsidR="000C1305" w:rsidRDefault="003D2CD8">
            <w:pPr>
              <w:tabs>
                <w:tab w:val="left" w:pos="3388"/>
                <w:tab w:val="center" w:pos="4536"/>
              </w:tabs>
              <w:jc w:val="right"/>
              <w:rPr>
                <w:color w:val="333333"/>
                <w:sz w:val="18"/>
                <w:szCs w:val="18"/>
              </w:rPr>
            </w:pPr>
            <w:r>
              <w:rPr>
                <w:color w:val="333333"/>
                <w:sz w:val="18"/>
                <w:szCs w:val="18"/>
              </w:rPr>
              <w:t>25865</w:t>
            </w:r>
          </w:p>
        </w:tc>
        <w:tc>
          <w:tcPr>
            <w:tcW w:w="826" w:type="dxa"/>
            <w:vAlign w:val="center"/>
          </w:tcPr>
          <w:p w14:paraId="000009F0" w14:textId="77777777" w:rsidR="000C1305" w:rsidRDefault="003D2CD8">
            <w:pPr>
              <w:tabs>
                <w:tab w:val="left" w:pos="3388"/>
                <w:tab w:val="center" w:pos="4536"/>
              </w:tabs>
              <w:jc w:val="right"/>
              <w:rPr>
                <w:color w:val="333333"/>
                <w:sz w:val="18"/>
                <w:szCs w:val="18"/>
              </w:rPr>
            </w:pPr>
            <w:r>
              <w:rPr>
                <w:color w:val="333333"/>
                <w:sz w:val="18"/>
                <w:szCs w:val="18"/>
              </w:rPr>
              <w:t>15822</w:t>
            </w:r>
          </w:p>
        </w:tc>
        <w:tc>
          <w:tcPr>
            <w:tcW w:w="827" w:type="dxa"/>
            <w:vAlign w:val="center"/>
          </w:tcPr>
          <w:p w14:paraId="000009F1" w14:textId="77777777" w:rsidR="000C1305" w:rsidRDefault="003D2CD8">
            <w:pPr>
              <w:tabs>
                <w:tab w:val="left" w:pos="3388"/>
                <w:tab w:val="center" w:pos="4536"/>
              </w:tabs>
              <w:jc w:val="right"/>
              <w:rPr>
                <w:color w:val="333333"/>
                <w:sz w:val="18"/>
                <w:szCs w:val="18"/>
              </w:rPr>
            </w:pPr>
            <w:r>
              <w:rPr>
                <w:color w:val="333333"/>
                <w:sz w:val="18"/>
                <w:szCs w:val="18"/>
              </w:rPr>
              <w:t>10043</w:t>
            </w:r>
          </w:p>
        </w:tc>
        <w:tc>
          <w:tcPr>
            <w:tcW w:w="826" w:type="dxa"/>
            <w:vAlign w:val="center"/>
          </w:tcPr>
          <w:p w14:paraId="000009F2" w14:textId="77777777" w:rsidR="000C1305" w:rsidRDefault="003D2CD8">
            <w:pPr>
              <w:tabs>
                <w:tab w:val="left" w:pos="3388"/>
                <w:tab w:val="center" w:pos="4536"/>
              </w:tabs>
              <w:jc w:val="right"/>
              <w:rPr>
                <w:color w:val="333333"/>
                <w:sz w:val="18"/>
                <w:szCs w:val="18"/>
              </w:rPr>
            </w:pPr>
            <w:r>
              <w:rPr>
                <w:color w:val="333333"/>
                <w:sz w:val="18"/>
                <w:szCs w:val="18"/>
              </w:rPr>
              <w:t>21145</w:t>
            </w:r>
          </w:p>
        </w:tc>
        <w:tc>
          <w:tcPr>
            <w:tcW w:w="826" w:type="dxa"/>
            <w:vAlign w:val="center"/>
          </w:tcPr>
          <w:p w14:paraId="000009F3" w14:textId="77777777" w:rsidR="000C1305" w:rsidRDefault="003D2CD8">
            <w:pPr>
              <w:tabs>
                <w:tab w:val="left" w:pos="3388"/>
                <w:tab w:val="center" w:pos="4536"/>
              </w:tabs>
              <w:jc w:val="right"/>
              <w:rPr>
                <w:color w:val="333333"/>
                <w:sz w:val="18"/>
                <w:szCs w:val="18"/>
              </w:rPr>
            </w:pPr>
            <w:r>
              <w:rPr>
                <w:color w:val="333333"/>
                <w:sz w:val="18"/>
                <w:szCs w:val="18"/>
              </w:rPr>
              <w:t>14736</w:t>
            </w:r>
          </w:p>
        </w:tc>
        <w:tc>
          <w:tcPr>
            <w:tcW w:w="826" w:type="dxa"/>
            <w:vAlign w:val="center"/>
          </w:tcPr>
          <w:p w14:paraId="000009F4" w14:textId="77777777" w:rsidR="000C1305" w:rsidRDefault="003D2CD8">
            <w:pPr>
              <w:tabs>
                <w:tab w:val="left" w:pos="3388"/>
                <w:tab w:val="center" w:pos="4536"/>
              </w:tabs>
              <w:jc w:val="right"/>
              <w:rPr>
                <w:color w:val="333333"/>
                <w:sz w:val="18"/>
                <w:szCs w:val="18"/>
              </w:rPr>
            </w:pPr>
            <w:r>
              <w:rPr>
                <w:color w:val="333333"/>
                <w:sz w:val="18"/>
                <w:szCs w:val="18"/>
              </w:rPr>
              <w:t>6409</w:t>
            </w:r>
          </w:p>
        </w:tc>
        <w:tc>
          <w:tcPr>
            <w:tcW w:w="826" w:type="dxa"/>
            <w:vAlign w:val="center"/>
          </w:tcPr>
          <w:p w14:paraId="000009F5" w14:textId="77777777" w:rsidR="000C1305" w:rsidRDefault="003D2CD8">
            <w:pPr>
              <w:tabs>
                <w:tab w:val="left" w:pos="3388"/>
                <w:tab w:val="center" w:pos="4536"/>
              </w:tabs>
              <w:jc w:val="right"/>
              <w:rPr>
                <w:color w:val="333333"/>
                <w:sz w:val="18"/>
                <w:szCs w:val="18"/>
              </w:rPr>
            </w:pPr>
            <w:r>
              <w:rPr>
                <w:color w:val="333333"/>
                <w:sz w:val="18"/>
                <w:szCs w:val="18"/>
              </w:rPr>
              <w:t>4720</w:t>
            </w:r>
          </w:p>
        </w:tc>
        <w:tc>
          <w:tcPr>
            <w:tcW w:w="826" w:type="dxa"/>
            <w:vAlign w:val="center"/>
          </w:tcPr>
          <w:p w14:paraId="000009F6" w14:textId="77777777" w:rsidR="000C1305" w:rsidRDefault="003D2CD8">
            <w:pPr>
              <w:tabs>
                <w:tab w:val="left" w:pos="3388"/>
                <w:tab w:val="center" w:pos="4536"/>
              </w:tabs>
              <w:jc w:val="right"/>
              <w:rPr>
                <w:color w:val="333333"/>
                <w:sz w:val="18"/>
                <w:szCs w:val="18"/>
              </w:rPr>
            </w:pPr>
            <w:r>
              <w:rPr>
                <w:color w:val="333333"/>
                <w:sz w:val="18"/>
                <w:szCs w:val="18"/>
              </w:rPr>
              <w:t>1086</w:t>
            </w:r>
          </w:p>
        </w:tc>
        <w:tc>
          <w:tcPr>
            <w:tcW w:w="826" w:type="dxa"/>
            <w:vAlign w:val="center"/>
          </w:tcPr>
          <w:p w14:paraId="000009F7" w14:textId="77777777" w:rsidR="000C1305" w:rsidRDefault="003D2CD8">
            <w:pPr>
              <w:tabs>
                <w:tab w:val="left" w:pos="3388"/>
                <w:tab w:val="center" w:pos="4536"/>
              </w:tabs>
              <w:jc w:val="right"/>
              <w:rPr>
                <w:color w:val="333333"/>
                <w:sz w:val="18"/>
                <w:szCs w:val="18"/>
              </w:rPr>
            </w:pPr>
            <w:r>
              <w:rPr>
                <w:color w:val="333333"/>
                <w:sz w:val="18"/>
                <w:szCs w:val="18"/>
              </w:rPr>
              <w:t>3634</w:t>
            </w:r>
          </w:p>
        </w:tc>
      </w:tr>
      <w:tr w:rsidR="000C1305" w14:paraId="500BB14F" w14:textId="77777777">
        <w:tc>
          <w:tcPr>
            <w:tcW w:w="1467" w:type="dxa"/>
            <w:vAlign w:val="center"/>
          </w:tcPr>
          <w:p w14:paraId="000009F8" w14:textId="77777777" w:rsidR="000C1305" w:rsidRDefault="003D2CD8">
            <w:pPr>
              <w:tabs>
                <w:tab w:val="left" w:pos="3388"/>
                <w:tab w:val="center" w:pos="4536"/>
              </w:tabs>
              <w:rPr>
                <w:color w:val="333333"/>
                <w:sz w:val="18"/>
                <w:szCs w:val="18"/>
              </w:rPr>
            </w:pPr>
            <w:r>
              <w:rPr>
                <w:color w:val="333333"/>
                <w:sz w:val="18"/>
                <w:szCs w:val="18"/>
              </w:rPr>
              <w:t>2017</w:t>
            </w:r>
          </w:p>
        </w:tc>
        <w:tc>
          <w:tcPr>
            <w:tcW w:w="826" w:type="dxa"/>
            <w:vAlign w:val="center"/>
          </w:tcPr>
          <w:p w14:paraId="000009F9" w14:textId="77777777" w:rsidR="000C1305" w:rsidRDefault="003D2CD8">
            <w:pPr>
              <w:tabs>
                <w:tab w:val="left" w:pos="3388"/>
                <w:tab w:val="center" w:pos="4536"/>
              </w:tabs>
              <w:jc w:val="right"/>
              <w:rPr>
                <w:color w:val="333333"/>
                <w:sz w:val="18"/>
                <w:szCs w:val="18"/>
              </w:rPr>
            </w:pPr>
            <w:r>
              <w:rPr>
                <w:color w:val="333333"/>
                <w:sz w:val="18"/>
                <w:szCs w:val="18"/>
              </w:rPr>
              <w:t>27481</w:t>
            </w:r>
          </w:p>
        </w:tc>
        <w:tc>
          <w:tcPr>
            <w:tcW w:w="826" w:type="dxa"/>
            <w:vAlign w:val="center"/>
          </w:tcPr>
          <w:p w14:paraId="000009FA" w14:textId="77777777" w:rsidR="000C1305" w:rsidRDefault="003D2CD8">
            <w:pPr>
              <w:tabs>
                <w:tab w:val="left" w:pos="3388"/>
                <w:tab w:val="center" w:pos="4536"/>
              </w:tabs>
              <w:jc w:val="right"/>
              <w:rPr>
                <w:color w:val="333333"/>
                <w:sz w:val="18"/>
                <w:szCs w:val="18"/>
              </w:rPr>
            </w:pPr>
            <w:r>
              <w:rPr>
                <w:color w:val="333333"/>
                <w:sz w:val="18"/>
                <w:szCs w:val="18"/>
              </w:rPr>
              <w:t>16384</w:t>
            </w:r>
          </w:p>
        </w:tc>
        <w:tc>
          <w:tcPr>
            <w:tcW w:w="827" w:type="dxa"/>
            <w:vAlign w:val="center"/>
          </w:tcPr>
          <w:p w14:paraId="000009FB" w14:textId="77777777" w:rsidR="000C1305" w:rsidRDefault="003D2CD8">
            <w:pPr>
              <w:tabs>
                <w:tab w:val="left" w:pos="3388"/>
                <w:tab w:val="center" w:pos="4536"/>
              </w:tabs>
              <w:jc w:val="right"/>
              <w:rPr>
                <w:color w:val="333333"/>
                <w:sz w:val="18"/>
                <w:szCs w:val="18"/>
              </w:rPr>
            </w:pPr>
            <w:r>
              <w:rPr>
                <w:color w:val="333333"/>
                <w:sz w:val="18"/>
                <w:szCs w:val="18"/>
              </w:rPr>
              <w:t>11097</w:t>
            </w:r>
          </w:p>
        </w:tc>
        <w:tc>
          <w:tcPr>
            <w:tcW w:w="826" w:type="dxa"/>
            <w:vAlign w:val="center"/>
          </w:tcPr>
          <w:p w14:paraId="000009FC" w14:textId="77777777" w:rsidR="000C1305" w:rsidRDefault="003D2CD8">
            <w:pPr>
              <w:tabs>
                <w:tab w:val="left" w:pos="3388"/>
                <w:tab w:val="center" w:pos="4536"/>
              </w:tabs>
              <w:jc w:val="right"/>
              <w:rPr>
                <w:color w:val="333333"/>
                <w:sz w:val="18"/>
                <w:szCs w:val="18"/>
              </w:rPr>
            </w:pPr>
            <w:r>
              <w:rPr>
                <w:color w:val="333333"/>
                <w:sz w:val="18"/>
                <w:szCs w:val="18"/>
              </w:rPr>
              <w:t>21650</w:t>
            </w:r>
          </w:p>
        </w:tc>
        <w:tc>
          <w:tcPr>
            <w:tcW w:w="826" w:type="dxa"/>
            <w:vAlign w:val="center"/>
          </w:tcPr>
          <w:p w14:paraId="000009FD" w14:textId="77777777" w:rsidR="000C1305" w:rsidRDefault="003D2CD8">
            <w:pPr>
              <w:tabs>
                <w:tab w:val="left" w:pos="3388"/>
                <w:tab w:val="center" w:pos="4536"/>
              </w:tabs>
              <w:jc w:val="right"/>
              <w:rPr>
                <w:color w:val="333333"/>
                <w:sz w:val="18"/>
                <w:szCs w:val="18"/>
              </w:rPr>
            </w:pPr>
            <w:r>
              <w:rPr>
                <w:color w:val="333333"/>
                <w:sz w:val="18"/>
                <w:szCs w:val="18"/>
              </w:rPr>
              <w:t>15240</w:t>
            </w:r>
          </w:p>
        </w:tc>
        <w:tc>
          <w:tcPr>
            <w:tcW w:w="826" w:type="dxa"/>
            <w:vAlign w:val="center"/>
          </w:tcPr>
          <w:p w14:paraId="000009FE" w14:textId="77777777" w:rsidR="000C1305" w:rsidRDefault="003D2CD8">
            <w:pPr>
              <w:tabs>
                <w:tab w:val="left" w:pos="3388"/>
                <w:tab w:val="center" w:pos="4536"/>
              </w:tabs>
              <w:jc w:val="right"/>
              <w:rPr>
                <w:color w:val="333333"/>
                <w:sz w:val="18"/>
                <w:szCs w:val="18"/>
              </w:rPr>
            </w:pPr>
            <w:r>
              <w:rPr>
                <w:color w:val="333333"/>
                <w:sz w:val="18"/>
                <w:szCs w:val="18"/>
              </w:rPr>
              <w:t>6410</w:t>
            </w:r>
          </w:p>
        </w:tc>
        <w:tc>
          <w:tcPr>
            <w:tcW w:w="826" w:type="dxa"/>
            <w:vAlign w:val="center"/>
          </w:tcPr>
          <w:p w14:paraId="000009FF" w14:textId="77777777" w:rsidR="000C1305" w:rsidRDefault="003D2CD8">
            <w:pPr>
              <w:tabs>
                <w:tab w:val="left" w:pos="3388"/>
                <w:tab w:val="center" w:pos="4536"/>
              </w:tabs>
              <w:jc w:val="right"/>
              <w:rPr>
                <w:color w:val="333333"/>
                <w:sz w:val="18"/>
                <w:szCs w:val="18"/>
              </w:rPr>
            </w:pPr>
            <w:r>
              <w:rPr>
                <w:color w:val="333333"/>
                <w:sz w:val="18"/>
                <w:szCs w:val="18"/>
              </w:rPr>
              <w:t>5831</w:t>
            </w:r>
          </w:p>
        </w:tc>
        <w:tc>
          <w:tcPr>
            <w:tcW w:w="826" w:type="dxa"/>
            <w:vAlign w:val="center"/>
          </w:tcPr>
          <w:p w14:paraId="00000A00" w14:textId="77777777" w:rsidR="000C1305" w:rsidRDefault="003D2CD8">
            <w:pPr>
              <w:tabs>
                <w:tab w:val="left" w:pos="3388"/>
                <w:tab w:val="center" w:pos="4536"/>
              </w:tabs>
              <w:jc w:val="right"/>
              <w:rPr>
                <w:color w:val="333333"/>
                <w:sz w:val="18"/>
                <w:szCs w:val="18"/>
              </w:rPr>
            </w:pPr>
            <w:r>
              <w:rPr>
                <w:color w:val="333333"/>
                <w:sz w:val="18"/>
                <w:szCs w:val="18"/>
              </w:rPr>
              <w:t>1144</w:t>
            </w:r>
          </w:p>
        </w:tc>
        <w:tc>
          <w:tcPr>
            <w:tcW w:w="826" w:type="dxa"/>
            <w:vAlign w:val="center"/>
          </w:tcPr>
          <w:p w14:paraId="00000A01" w14:textId="77777777" w:rsidR="000C1305" w:rsidRDefault="003D2CD8">
            <w:pPr>
              <w:tabs>
                <w:tab w:val="left" w:pos="3388"/>
                <w:tab w:val="center" w:pos="4536"/>
              </w:tabs>
              <w:jc w:val="right"/>
              <w:rPr>
                <w:color w:val="333333"/>
                <w:sz w:val="18"/>
                <w:szCs w:val="18"/>
              </w:rPr>
            </w:pPr>
            <w:r>
              <w:rPr>
                <w:color w:val="333333"/>
                <w:sz w:val="18"/>
                <w:szCs w:val="18"/>
              </w:rPr>
              <w:t>4687</w:t>
            </w:r>
          </w:p>
        </w:tc>
      </w:tr>
      <w:tr w:rsidR="000C1305" w14:paraId="6B9DF91D" w14:textId="77777777">
        <w:tc>
          <w:tcPr>
            <w:tcW w:w="1467" w:type="dxa"/>
            <w:vAlign w:val="center"/>
          </w:tcPr>
          <w:p w14:paraId="00000A02" w14:textId="77777777" w:rsidR="000C1305" w:rsidRDefault="003D2CD8">
            <w:pPr>
              <w:tabs>
                <w:tab w:val="left" w:pos="3388"/>
                <w:tab w:val="center" w:pos="4536"/>
              </w:tabs>
              <w:rPr>
                <w:color w:val="333333"/>
                <w:sz w:val="18"/>
                <w:szCs w:val="18"/>
              </w:rPr>
            </w:pPr>
            <w:r>
              <w:rPr>
                <w:color w:val="333333"/>
                <w:sz w:val="18"/>
                <w:szCs w:val="18"/>
              </w:rPr>
              <w:t>2018</w:t>
            </w:r>
          </w:p>
        </w:tc>
        <w:tc>
          <w:tcPr>
            <w:tcW w:w="826" w:type="dxa"/>
            <w:vAlign w:val="center"/>
          </w:tcPr>
          <w:p w14:paraId="00000A03" w14:textId="77777777" w:rsidR="000C1305" w:rsidRDefault="003D2CD8">
            <w:pPr>
              <w:tabs>
                <w:tab w:val="left" w:pos="3388"/>
                <w:tab w:val="center" w:pos="4536"/>
              </w:tabs>
              <w:jc w:val="right"/>
              <w:rPr>
                <w:color w:val="333333"/>
                <w:sz w:val="18"/>
                <w:szCs w:val="18"/>
              </w:rPr>
            </w:pPr>
            <w:r>
              <w:rPr>
                <w:color w:val="333333"/>
                <w:sz w:val="18"/>
                <w:szCs w:val="18"/>
              </w:rPr>
              <w:t>26498</w:t>
            </w:r>
          </w:p>
        </w:tc>
        <w:tc>
          <w:tcPr>
            <w:tcW w:w="826" w:type="dxa"/>
            <w:vAlign w:val="center"/>
          </w:tcPr>
          <w:p w14:paraId="00000A04" w14:textId="77777777" w:rsidR="000C1305" w:rsidRDefault="003D2CD8">
            <w:pPr>
              <w:tabs>
                <w:tab w:val="left" w:pos="3388"/>
                <w:tab w:val="center" w:pos="4536"/>
              </w:tabs>
              <w:jc w:val="right"/>
              <w:rPr>
                <w:color w:val="333333"/>
                <w:sz w:val="18"/>
                <w:szCs w:val="18"/>
              </w:rPr>
            </w:pPr>
            <w:r>
              <w:rPr>
                <w:color w:val="333333"/>
                <w:sz w:val="18"/>
                <w:szCs w:val="18"/>
              </w:rPr>
              <w:t>15788</w:t>
            </w:r>
          </w:p>
        </w:tc>
        <w:tc>
          <w:tcPr>
            <w:tcW w:w="827" w:type="dxa"/>
            <w:vAlign w:val="center"/>
          </w:tcPr>
          <w:p w14:paraId="00000A05" w14:textId="77777777" w:rsidR="000C1305" w:rsidRDefault="003D2CD8">
            <w:pPr>
              <w:tabs>
                <w:tab w:val="left" w:pos="3388"/>
                <w:tab w:val="center" w:pos="4536"/>
              </w:tabs>
              <w:jc w:val="right"/>
              <w:rPr>
                <w:color w:val="333333"/>
                <w:sz w:val="18"/>
                <w:szCs w:val="18"/>
              </w:rPr>
            </w:pPr>
            <w:r>
              <w:rPr>
                <w:color w:val="333333"/>
                <w:sz w:val="18"/>
                <w:szCs w:val="18"/>
              </w:rPr>
              <w:t>10710</w:t>
            </w:r>
          </w:p>
        </w:tc>
        <w:tc>
          <w:tcPr>
            <w:tcW w:w="826" w:type="dxa"/>
            <w:vAlign w:val="center"/>
          </w:tcPr>
          <w:p w14:paraId="00000A06" w14:textId="77777777" w:rsidR="000C1305" w:rsidRDefault="003D2CD8">
            <w:pPr>
              <w:tabs>
                <w:tab w:val="left" w:pos="3388"/>
                <w:tab w:val="center" w:pos="4536"/>
              </w:tabs>
              <w:jc w:val="right"/>
              <w:rPr>
                <w:color w:val="333333"/>
                <w:sz w:val="18"/>
                <w:szCs w:val="18"/>
              </w:rPr>
            </w:pPr>
            <w:r>
              <w:rPr>
                <w:color w:val="333333"/>
                <w:sz w:val="18"/>
                <w:szCs w:val="18"/>
              </w:rPr>
              <w:t>22395</w:t>
            </w:r>
          </w:p>
        </w:tc>
        <w:tc>
          <w:tcPr>
            <w:tcW w:w="826" w:type="dxa"/>
            <w:vAlign w:val="center"/>
          </w:tcPr>
          <w:p w14:paraId="00000A07" w14:textId="77777777" w:rsidR="000C1305" w:rsidRDefault="003D2CD8">
            <w:pPr>
              <w:tabs>
                <w:tab w:val="left" w:pos="3388"/>
                <w:tab w:val="center" w:pos="4536"/>
              </w:tabs>
              <w:jc w:val="right"/>
              <w:rPr>
                <w:color w:val="333333"/>
                <w:sz w:val="18"/>
                <w:szCs w:val="18"/>
              </w:rPr>
            </w:pPr>
            <w:r>
              <w:rPr>
                <w:color w:val="333333"/>
                <w:sz w:val="18"/>
                <w:szCs w:val="18"/>
              </w:rPr>
              <w:t>15637</w:t>
            </w:r>
          </w:p>
        </w:tc>
        <w:tc>
          <w:tcPr>
            <w:tcW w:w="826" w:type="dxa"/>
            <w:vAlign w:val="center"/>
          </w:tcPr>
          <w:p w14:paraId="00000A08" w14:textId="77777777" w:rsidR="000C1305" w:rsidRDefault="003D2CD8">
            <w:pPr>
              <w:tabs>
                <w:tab w:val="left" w:pos="3388"/>
                <w:tab w:val="center" w:pos="4536"/>
              </w:tabs>
              <w:jc w:val="right"/>
              <w:rPr>
                <w:color w:val="333333"/>
                <w:sz w:val="18"/>
                <w:szCs w:val="18"/>
              </w:rPr>
            </w:pPr>
            <w:r>
              <w:rPr>
                <w:color w:val="333333"/>
                <w:sz w:val="18"/>
                <w:szCs w:val="18"/>
              </w:rPr>
              <w:t>6758</w:t>
            </w:r>
          </w:p>
        </w:tc>
        <w:tc>
          <w:tcPr>
            <w:tcW w:w="826" w:type="dxa"/>
            <w:vAlign w:val="center"/>
          </w:tcPr>
          <w:p w14:paraId="00000A09" w14:textId="77777777" w:rsidR="000C1305" w:rsidRDefault="003D2CD8">
            <w:pPr>
              <w:tabs>
                <w:tab w:val="left" w:pos="3388"/>
                <w:tab w:val="center" w:pos="4536"/>
              </w:tabs>
              <w:jc w:val="right"/>
              <w:rPr>
                <w:color w:val="333333"/>
                <w:sz w:val="18"/>
                <w:szCs w:val="18"/>
              </w:rPr>
            </w:pPr>
            <w:r>
              <w:rPr>
                <w:color w:val="333333"/>
                <w:sz w:val="18"/>
                <w:szCs w:val="18"/>
              </w:rPr>
              <w:t>4103</w:t>
            </w:r>
          </w:p>
        </w:tc>
        <w:tc>
          <w:tcPr>
            <w:tcW w:w="826" w:type="dxa"/>
            <w:vAlign w:val="center"/>
          </w:tcPr>
          <w:p w14:paraId="00000A0A" w14:textId="77777777" w:rsidR="000C1305" w:rsidRDefault="003D2CD8">
            <w:pPr>
              <w:tabs>
                <w:tab w:val="left" w:pos="3388"/>
                <w:tab w:val="center" w:pos="4536"/>
              </w:tabs>
              <w:jc w:val="right"/>
              <w:rPr>
                <w:color w:val="333333"/>
                <w:sz w:val="18"/>
                <w:szCs w:val="18"/>
              </w:rPr>
            </w:pPr>
            <w:r>
              <w:rPr>
                <w:color w:val="333333"/>
                <w:sz w:val="18"/>
                <w:szCs w:val="18"/>
              </w:rPr>
              <w:t>151</w:t>
            </w:r>
          </w:p>
        </w:tc>
        <w:tc>
          <w:tcPr>
            <w:tcW w:w="826" w:type="dxa"/>
            <w:vAlign w:val="center"/>
          </w:tcPr>
          <w:p w14:paraId="00000A0B" w14:textId="77777777" w:rsidR="000C1305" w:rsidRDefault="003D2CD8">
            <w:pPr>
              <w:tabs>
                <w:tab w:val="left" w:pos="3388"/>
                <w:tab w:val="center" w:pos="4536"/>
              </w:tabs>
              <w:jc w:val="right"/>
              <w:rPr>
                <w:color w:val="333333"/>
                <w:sz w:val="18"/>
                <w:szCs w:val="18"/>
              </w:rPr>
            </w:pPr>
            <w:r>
              <w:rPr>
                <w:color w:val="333333"/>
                <w:sz w:val="18"/>
                <w:szCs w:val="18"/>
              </w:rPr>
              <w:t>3952</w:t>
            </w:r>
          </w:p>
        </w:tc>
      </w:tr>
      <w:tr w:rsidR="000C1305" w14:paraId="266AD070" w14:textId="77777777">
        <w:tc>
          <w:tcPr>
            <w:tcW w:w="1467" w:type="dxa"/>
            <w:vAlign w:val="center"/>
          </w:tcPr>
          <w:p w14:paraId="00000A0C" w14:textId="77777777" w:rsidR="000C1305" w:rsidRDefault="003D2CD8">
            <w:pPr>
              <w:tabs>
                <w:tab w:val="left" w:pos="3388"/>
                <w:tab w:val="center" w:pos="4536"/>
              </w:tabs>
              <w:rPr>
                <w:color w:val="333333"/>
                <w:sz w:val="18"/>
                <w:szCs w:val="18"/>
              </w:rPr>
            </w:pPr>
            <w:r>
              <w:rPr>
                <w:color w:val="333333"/>
                <w:sz w:val="18"/>
                <w:szCs w:val="18"/>
              </w:rPr>
              <w:t>2019</w:t>
            </w:r>
          </w:p>
        </w:tc>
        <w:tc>
          <w:tcPr>
            <w:tcW w:w="826" w:type="dxa"/>
            <w:vAlign w:val="center"/>
          </w:tcPr>
          <w:p w14:paraId="00000A0D" w14:textId="77777777" w:rsidR="000C1305" w:rsidRDefault="003D2CD8">
            <w:pPr>
              <w:tabs>
                <w:tab w:val="left" w:pos="3388"/>
                <w:tab w:val="center" w:pos="4536"/>
              </w:tabs>
              <w:jc w:val="right"/>
              <w:rPr>
                <w:color w:val="333333"/>
                <w:sz w:val="18"/>
                <w:szCs w:val="18"/>
              </w:rPr>
            </w:pPr>
            <w:r>
              <w:rPr>
                <w:color w:val="333333"/>
                <w:sz w:val="18"/>
                <w:szCs w:val="18"/>
              </w:rPr>
              <w:t>26041</w:t>
            </w:r>
          </w:p>
        </w:tc>
        <w:tc>
          <w:tcPr>
            <w:tcW w:w="826" w:type="dxa"/>
            <w:vAlign w:val="center"/>
          </w:tcPr>
          <w:p w14:paraId="00000A0E" w14:textId="77777777" w:rsidR="000C1305" w:rsidRDefault="003D2CD8">
            <w:pPr>
              <w:tabs>
                <w:tab w:val="left" w:pos="3388"/>
                <w:tab w:val="center" w:pos="4536"/>
              </w:tabs>
              <w:jc w:val="right"/>
              <w:rPr>
                <w:color w:val="333333"/>
                <w:sz w:val="18"/>
                <w:szCs w:val="18"/>
              </w:rPr>
            </w:pPr>
            <w:r>
              <w:rPr>
                <w:color w:val="333333"/>
                <w:sz w:val="18"/>
                <w:szCs w:val="18"/>
              </w:rPr>
              <w:t>15399</w:t>
            </w:r>
          </w:p>
        </w:tc>
        <w:tc>
          <w:tcPr>
            <w:tcW w:w="827" w:type="dxa"/>
            <w:vAlign w:val="center"/>
          </w:tcPr>
          <w:p w14:paraId="00000A0F" w14:textId="77777777" w:rsidR="000C1305" w:rsidRDefault="003D2CD8">
            <w:pPr>
              <w:tabs>
                <w:tab w:val="left" w:pos="3388"/>
                <w:tab w:val="center" w:pos="4536"/>
              </w:tabs>
              <w:jc w:val="right"/>
              <w:rPr>
                <w:color w:val="333333"/>
                <w:sz w:val="18"/>
                <w:szCs w:val="18"/>
              </w:rPr>
            </w:pPr>
            <w:r>
              <w:rPr>
                <w:color w:val="333333"/>
                <w:sz w:val="18"/>
                <w:szCs w:val="18"/>
              </w:rPr>
              <w:t>10642</w:t>
            </w:r>
          </w:p>
        </w:tc>
        <w:tc>
          <w:tcPr>
            <w:tcW w:w="826" w:type="dxa"/>
            <w:vAlign w:val="center"/>
          </w:tcPr>
          <w:p w14:paraId="00000A10" w14:textId="77777777" w:rsidR="000C1305" w:rsidRDefault="003D2CD8">
            <w:pPr>
              <w:tabs>
                <w:tab w:val="left" w:pos="3388"/>
                <w:tab w:val="center" w:pos="4536"/>
              </w:tabs>
              <w:jc w:val="right"/>
              <w:rPr>
                <w:color w:val="333333"/>
                <w:sz w:val="18"/>
                <w:szCs w:val="18"/>
              </w:rPr>
            </w:pPr>
            <w:r>
              <w:rPr>
                <w:color w:val="333333"/>
                <w:sz w:val="18"/>
                <w:szCs w:val="18"/>
              </w:rPr>
              <w:t>22450</w:t>
            </w:r>
          </w:p>
        </w:tc>
        <w:tc>
          <w:tcPr>
            <w:tcW w:w="826" w:type="dxa"/>
            <w:vAlign w:val="center"/>
          </w:tcPr>
          <w:p w14:paraId="00000A11" w14:textId="77777777" w:rsidR="000C1305" w:rsidRDefault="003D2CD8">
            <w:pPr>
              <w:tabs>
                <w:tab w:val="left" w:pos="3388"/>
                <w:tab w:val="center" w:pos="4536"/>
              </w:tabs>
              <w:jc w:val="right"/>
              <w:rPr>
                <w:color w:val="333333"/>
                <w:sz w:val="18"/>
                <w:szCs w:val="18"/>
              </w:rPr>
            </w:pPr>
            <w:r>
              <w:rPr>
                <w:color w:val="333333"/>
                <w:sz w:val="18"/>
                <w:szCs w:val="18"/>
              </w:rPr>
              <w:t>15490</w:t>
            </w:r>
          </w:p>
        </w:tc>
        <w:tc>
          <w:tcPr>
            <w:tcW w:w="826" w:type="dxa"/>
            <w:vAlign w:val="center"/>
          </w:tcPr>
          <w:p w14:paraId="00000A12" w14:textId="77777777" w:rsidR="000C1305" w:rsidRDefault="003D2CD8">
            <w:pPr>
              <w:tabs>
                <w:tab w:val="left" w:pos="3388"/>
                <w:tab w:val="center" w:pos="4536"/>
              </w:tabs>
              <w:jc w:val="right"/>
              <w:rPr>
                <w:color w:val="333333"/>
                <w:sz w:val="18"/>
                <w:szCs w:val="18"/>
              </w:rPr>
            </w:pPr>
            <w:r>
              <w:rPr>
                <w:color w:val="333333"/>
                <w:sz w:val="18"/>
                <w:szCs w:val="18"/>
              </w:rPr>
              <w:t>6960</w:t>
            </w:r>
          </w:p>
        </w:tc>
        <w:tc>
          <w:tcPr>
            <w:tcW w:w="826" w:type="dxa"/>
            <w:vAlign w:val="center"/>
          </w:tcPr>
          <w:p w14:paraId="00000A13" w14:textId="77777777" w:rsidR="000C1305" w:rsidRDefault="003D2CD8">
            <w:pPr>
              <w:tabs>
                <w:tab w:val="left" w:pos="3388"/>
                <w:tab w:val="center" w:pos="4536"/>
              </w:tabs>
              <w:jc w:val="right"/>
              <w:rPr>
                <w:color w:val="333333"/>
                <w:sz w:val="18"/>
                <w:szCs w:val="18"/>
              </w:rPr>
            </w:pPr>
            <w:r>
              <w:rPr>
                <w:color w:val="333333"/>
                <w:sz w:val="18"/>
                <w:szCs w:val="18"/>
              </w:rPr>
              <w:t>3591</w:t>
            </w:r>
          </w:p>
        </w:tc>
        <w:tc>
          <w:tcPr>
            <w:tcW w:w="826" w:type="dxa"/>
            <w:vAlign w:val="center"/>
          </w:tcPr>
          <w:p w14:paraId="00000A14" w14:textId="77777777" w:rsidR="000C1305" w:rsidRDefault="003D2CD8">
            <w:pPr>
              <w:tabs>
                <w:tab w:val="left" w:pos="3388"/>
                <w:tab w:val="center" w:pos="4536"/>
              </w:tabs>
              <w:jc w:val="right"/>
              <w:rPr>
                <w:color w:val="333333"/>
                <w:sz w:val="18"/>
                <w:szCs w:val="18"/>
              </w:rPr>
            </w:pPr>
            <w:r>
              <w:rPr>
                <w:color w:val="333333"/>
                <w:sz w:val="18"/>
                <w:szCs w:val="18"/>
              </w:rPr>
              <w:t>-91</w:t>
            </w:r>
          </w:p>
        </w:tc>
        <w:tc>
          <w:tcPr>
            <w:tcW w:w="826" w:type="dxa"/>
            <w:vAlign w:val="center"/>
          </w:tcPr>
          <w:p w14:paraId="00000A15" w14:textId="77777777" w:rsidR="000C1305" w:rsidRDefault="003D2CD8">
            <w:pPr>
              <w:tabs>
                <w:tab w:val="left" w:pos="3388"/>
                <w:tab w:val="center" w:pos="4536"/>
              </w:tabs>
              <w:jc w:val="right"/>
              <w:rPr>
                <w:color w:val="333333"/>
                <w:sz w:val="18"/>
                <w:szCs w:val="18"/>
              </w:rPr>
            </w:pPr>
            <w:r>
              <w:rPr>
                <w:color w:val="333333"/>
                <w:sz w:val="18"/>
                <w:szCs w:val="18"/>
              </w:rPr>
              <w:t>3682</w:t>
            </w:r>
          </w:p>
        </w:tc>
      </w:tr>
      <w:tr w:rsidR="000C1305" w14:paraId="6ACB18C0" w14:textId="77777777">
        <w:tc>
          <w:tcPr>
            <w:tcW w:w="1467" w:type="dxa"/>
            <w:vAlign w:val="center"/>
          </w:tcPr>
          <w:p w14:paraId="00000A16" w14:textId="77777777" w:rsidR="000C1305" w:rsidRDefault="003D2CD8">
            <w:pPr>
              <w:tabs>
                <w:tab w:val="left" w:pos="3388"/>
                <w:tab w:val="center" w:pos="4536"/>
              </w:tabs>
              <w:rPr>
                <w:color w:val="333333"/>
                <w:sz w:val="18"/>
                <w:szCs w:val="18"/>
              </w:rPr>
            </w:pPr>
            <w:r>
              <w:rPr>
                <w:color w:val="333333"/>
                <w:sz w:val="18"/>
                <w:szCs w:val="18"/>
              </w:rPr>
              <w:t>2020</w:t>
            </w:r>
          </w:p>
        </w:tc>
        <w:tc>
          <w:tcPr>
            <w:tcW w:w="826" w:type="dxa"/>
            <w:vAlign w:val="center"/>
          </w:tcPr>
          <w:p w14:paraId="00000A17" w14:textId="77777777" w:rsidR="000C1305" w:rsidRDefault="003D2CD8">
            <w:pPr>
              <w:tabs>
                <w:tab w:val="left" w:pos="3388"/>
                <w:tab w:val="center" w:pos="4536"/>
              </w:tabs>
              <w:jc w:val="right"/>
              <w:rPr>
                <w:color w:val="333333"/>
                <w:sz w:val="18"/>
                <w:szCs w:val="18"/>
              </w:rPr>
            </w:pPr>
            <w:r>
              <w:rPr>
                <w:color w:val="333333"/>
                <w:sz w:val="18"/>
                <w:szCs w:val="18"/>
              </w:rPr>
              <w:t>24495</w:t>
            </w:r>
          </w:p>
        </w:tc>
        <w:tc>
          <w:tcPr>
            <w:tcW w:w="826" w:type="dxa"/>
            <w:vAlign w:val="center"/>
          </w:tcPr>
          <w:p w14:paraId="00000A18" w14:textId="77777777" w:rsidR="000C1305" w:rsidRDefault="003D2CD8">
            <w:pPr>
              <w:tabs>
                <w:tab w:val="left" w:pos="3388"/>
                <w:tab w:val="center" w:pos="4536"/>
              </w:tabs>
              <w:jc w:val="right"/>
              <w:rPr>
                <w:color w:val="333333"/>
                <w:sz w:val="18"/>
                <w:szCs w:val="18"/>
              </w:rPr>
            </w:pPr>
            <w:r>
              <w:rPr>
                <w:color w:val="333333"/>
                <w:sz w:val="18"/>
                <w:szCs w:val="18"/>
              </w:rPr>
              <w:t>14507</w:t>
            </w:r>
          </w:p>
        </w:tc>
        <w:tc>
          <w:tcPr>
            <w:tcW w:w="827" w:type="dxa"/>
            <w:vAlign w:val="center"/>
          </w:tcPr>
          <w:p w14:paraId="00000A19" w14:textId="77777777" w:rsidR="000C1305" w:rsidRDefault="003D2CD8">
            <w:pPr>
              <w:tabs>
                <w:tab w:val="left" w:pos="3388"/>
                <w:tab w:val="center" w:pos="4536"/>
              </w:tabs>
              <w:jc w:val="right"/>
              <w:rPr>
                <w:color w:val="333333"/>
                <w:sz w:val="18"/>
                <w:szCs w:val="18"/>
              </w:rPr>
            </w:pPr>
            <w:r>
              <w:rPr>
                <w:color w:val="333333"/>
                <w:sz w:val="18"/>
                <w:szCs w:val="18"/>
              </w:rPr>
              <w:t>9988</w:t>
            </w:r>
          </w:p>
        </w:tc>
        <w:tc>
          <w:tcPr>
            <w:tcW w:w="826" w:type="dxa"/>
            <w:vAlign w:val="center"/>
          </w:tcPr>
          <w:p w14:paraId="00000A1A" w14:textId="77777777" w:rsidR="000C1305" w:rsidRDefault="003D2CD8">
            <w:pPr>
              <w:tabs>
                <w:tab w:val="left" w:pos="3388"/>
                <w:tab w:val="center" w:pos="4536"/>
              </w:tabs>
              <w:jc w:val="right"/>
              <w:rPr>
                <w:color w:val="333333"/>
                <w:sz w:val="18"/>
                <w:szCs w:val="18"/>
              </w:rPr>
            </w:pPr>
            <w:r>
              <w:rPr>
                <w:color w:val="333333"/>
                <w:sz w:val="18"/>
                <w:szCs w:val="18"/>
              </w:rPr>
              <w:t>25663</w:t>
            </w:r>
          </w:p>
        </w:tc>
        <w:tc>
          <w:tcPr>
            <w:tcW w:w="826" w:type="dxa"/>
            <w:vAlign w:val="center"/>
          </w:tcPr>
          <w:p w14:paraId="00000A1B" w14:textId="77777777" w:rsidR="000C1305" w:rsidRDefault="003D2CD8">
            <w:pPr>
              <w:tabs>
                <w:tab w:val="left" w:pos="3388"/>
                <w:tab w:val="center" w:pos="4536"/>
              </w:tabs>
              <w:jc w:val="right"/>
              <w:rPr>
                <w:color w:val="333333"/>
                <w:sz w:val="18"/>
                <w:szCs w:val="18"/>
              </w:rPr>
            </w:pPr>
            <w:r>
              <w:rPr>
                <w:color w:val="333333"/>
                <w:sz w:val="18"/>
                <w:szCs w:val="18"/>
              </w:rPr>
              <w:t>17707</w:t>
            </w:r>
          </w:p>
        </w:tc>
        <w:tc>
          <w:tcPr>
            <w:tcW w:w="826" w:type="dxa"/>
            <w:vAlign w:val="center"/>
          </w:tcPr>
          <w:p w14:paraId="00000A1C" w14:textId="77777777" w:rsidR="000C1305" w:rsidRDefault="003D2CD8">
            <w:pPr>
              <w:tabs>
                <w:tab w:val="left" w:pos="3388"/>
                <w:tab w:val="center" w:pos="4536"/>
              </w:tabs>
              <w:jc w:val="right"/>
              <w:rPr>
                <w:color w:val="333333"/>
                <w:sz w:val="18"/>
                <w:szCs w:val="18"/>
              </w:rPr>
            </w:pPr>
            <w:r>
              <w:rPr>
                <w:color w:val="333333"/>
                <w:sz w:val="18"/>
                <w:szCs w:val="18"/>
              </w:rPr>
              <w:t>7956</w:t>
            </w:r>
          </w:p>
        </w:tc>
        <w:tc>
          <w:tcPr>
            <w:tcW w:w="826" w:type="dxa"/>
            <w:vAlign w:val="center"/>
          </w:tcPr>
          <w:p w14:paraId="00000A1D" w14:textId="77777777" w:rsidR="000C1305" w:rsidRDefault="003D2CD8">
            <w:pPr>
              <w:tabs>
                <w:tab w:val="left" w:pos="3388"/>
                <w:tab w:val="center" w:pos="4536"/>
              </w:tabs>
              <w:jc w:val="right"/>
              <w:rPr>
                <w:color w:val="333333"/>
                <w:sz w:val="18"/>
                <w:szCs w:val="18"/>
              </w:rPr>
            </w:pPr>
            <w:r>
              <w:rPr>
                <w:color w:val="333333"/>
                <w:sz w:val="18"/>
                <w:szCs w:val="18"/>
              </w:rPr>
              <w:t>-1168</w:t>
            </w:r>
          </w:p>
        </w:tc>
        <w:tc>
          <w:tcPr>
            <w:tcW w:w="826" w:type="dxa"/>
            <w:vAlign w:val="center"/>
          </w:tcPr>
          <w:p w14:paraId="00000A1E" w14:textId="77777777" w:rsidR="000C1305" w:rsidRDefault="003D2CD8">
            <w:pPr>
              <w:tabs>
                <w:tab w:val="left" w:pos="3388"/>
                <w:tab w:val="center" w:pos="4536"/>
              </w:tabs>
              <w:jc w:val="right"/>
              <w:rPr>
                <w:color w:val="333333"/>
                <w:sz w:val="18"/>
                <w:szCs w:val="18"/>
              </w:rPr>
            </w:pPr>
            <w:r>
              <w:rPr>
                <w:color w:val="333333"/>
                <w:sz w:val="18"/>
                <w:szCs w:val="18"/>
              </w:rPr>
              <w:t>-3200</w:t>
            </w:r>
          </w:p>
        </w:tc>
        <w:tc>
          <w:tcPr>
            <w:tcW w:w="826" w:type="dxa"/>
            <w:vAlign w:val="center"/>
          </w:tcPr>
          <w:p w14:paraId="00000A1F" w14:textId="77777777" w:rsidR="000C1305" w:rsidRDefault="003D2CD8">
            <w:pPr>
              <w:tabs>
                <w:tab w:val="left" w:pos="3388"/>
                <w:tab w:val="center" w:pos="4536"/>
              </w:tabs>
              <w:jc w:val="right"/>
              <w:rPr>
                <w:color w:val="333333"/>
                <w:sz w:val="18"/>
                <w:szCs w:val="18"/>
              </w:rPr>
            </w:pPr>
            <w:r>
              <w:rPr>
                <w:color w:val="333333"/>
                <w:sz w:val="18"/>
                <w:szCs w:val="18"/>
              </w:rPr>
              <w:t>2032</w:t>
            </w:r>
          </w:p>
        </w:tc>
      </w:tr>
      <w:tr w:rsidR="000C1305" w14:paraId="0C816335" w14:textId="77777777">
        <w:tc>
          <w:tcPr>
            <w:tcW w:w="1467" w:type="dxa"/>
            <w:vAlign w:val="center"/>
          </w:tcPr>
          <w:p w14:paraId="00000A20" w14:textId="77777777" w:rsidR="000C1305" w:rsidRDefault="003D2CD8">
            <w:pPr>
              <w:tabs>
                <w:tab w:val="left" w:pos="3388"/>
                <w:tab w:val="center" w:pos="4536"/>
              </w:tabs>
              <w:rPr>
                <w:b/>
                <w:color w:val="333333"/>
                <w:sz w:val="18"/>
                <w:szCs w:val="18"/>
              </w:rPr>
            </w:pPr>
            <w:r>
              <w:rPr>
                <w:b/>
                <w:color w:val="333333"/>
                <w:sz w:val="18"/>
                <w:szCs w:val="18"/>
              </w:rPr>
              <w:t>2021</w:t>
            </w:r>
          </w:p>
        </w:tc>
        <w:tc>
          <w:tcPr>
            <w:tcW w:w="826" w:type="dxa"/>
            <w:vAlign w:val="center"/>
          </w:tcPr>
          <w:p w14:paraId="00000A21" w14:textId="77777777" w:rsidR="000C1305" w:rsidRDefault="003D2CD8">
            <w:pPr>
              <w:tabs>
                <w:tab w:val="left" w:pos="3388"/>
                <w:tab w:val="center" w:pos="4536"/>
              </w:tabs>
              <w:jc w:val="right"/>
              <w:rPr>
                <w:b/>
                <w:color w:val="333333"/>
                <w:sz w:val="18"/>
                <w:szCs w:val="18"/>
              </w:rPr>
            </w:pPr>
            <w:r>
              <w:rPr>
                <w:b/>
                <w:color w:val="333333"/>
                <w:sz w:val="18"/>
                <w:szCs w:val="18"/>
              </w:rPr>
              <w:t>23335</w:t>
            </w:r>
          </w:p>
        </w:tc>
        <w:tc>
          <w:tcPr>
            <w:tcW w:w="826" w:type="dxa"/>
            <w:vAlign w:val="center"/>
          </w:tcPr>
          <w:p w14:paraId="00000A22" w14:textId="77777777" w:rsidR="000C1305" w:rsidRDefault="003D2CD8">
            <w:pPr>
              <w:tabs>
                <w:tab w:val="left" w:pos="3388"/>
                <w:tab w:val="center" w:pos="4536"/>
              </w:tabs>
              <w:jc w:val="right"/>
              <w:rPr>
                <w:b/>
                <w:color w:val="333333"/>
                <w:sz w:val="18"/>
                <w:szCs w:val="18"/>
              </w:rPr>
            </w:pPr>
            <w:r>
              <w:rPr>
                <w:b/>
                <w:color w:val="333333"/>
                <w:sz w:val="18"/>
                <w:szCs w:val="18"/>
              </w:rPr>
              <w:t>13911</w:t>
            </w:r>
          </w:p>
        </w:tc>
        <w:tc>
          <w:tcPr>
            <w:tcW w:w="827" w:type="dxa"/>
            <w:vAlign w:val="center"/>
          </w:tcPr>
          <w:p w14:paraId="00000A23" w14:textId="77777777" w:rsidR="000C1305" w:rsidRDefault="003D2CD8">
            <w:pPr>
              <w:tabs>
                <w:tab w:val="left" w:pos="3388"/>
                <w:tab w:val="center" w:pos="4536"/>
              </w:tabs>
              <w:jc w:val="right"/>
              <w:rPr>
                <w:b/>
                <w:color w:val="333333"/>
                <w:sz w:val="18"/>
                <w:szCs w:val="18"/>
              </w:rPr>
            </w:pPr>
            <w:r>
              <w:rPr>
                <w:b/>
                <w:color w:val="333333"/>
                <w:sz w:val="18"/>
                <w:szCs w:val="18"/>
              </w:rPr>
              <w:t>9424</w:t>
            </w:r>
          </w:p>
        </w:tc>
        <w:tc>
          <w:tcPr>
            <w:tcW w:w="826" w:type="dxa"/>
            <w:vAlign w:val="center"/>
          </w:tcPr>
          <w:p w14:paraId="00000A24" w14:textId="77777777" w:rsidR="000C1305" w:rsidRDefault="003D2CD8">
            <w:pPr>
              <w:tabs>
                <w:tab w:val="left" w:pos="3388"/>
                <w:tab w:val="center" w:pos="4536"/>
              </w:tabs>
              <w:jc w:val="right"/>
              <w:rPr>
                <w:b/>
                <w:color w:val="333333"/>
                <w:sz w:val="18"/>
                <w:szCs w:val="18"/>
              </w:rPr>
            </w:pPr>
            <w:r>
              <w:rPr>
                <w:b/>
                <w:color w:val="333333"/>
                <w:sz w:val="18"/>
                <w:szCs w:val="18"/>
              </w:rPr>
              <w:t>28072</w:t>
            </w:r>
          </w:p>
        </w:tc>
        <w:tc>
          <w:tcPr>
            <w:tcW w:w="826" w:type="dxa"/>
            <w:vAlign w:val="center"/>
          </w:tcPr>
          <w:p w14:paraId="00000A25" w14:textId="77777777" w:rsidR="000C1305" w:rsidRDefault="003D2CD8">
            <w:pPr>
              <w:tabs>
                <w:tab w:val="left" w:pos="3388"/>
                <w:tab w:val="center" w:pos="4536"/>
              </w:tabs>
              <w:jc w:val="right"/>
              <w:rPr>
                <w:b/>
                <w:color w:val="333333"/>
                <w:sz w:val="18"/>
                <w:szCs w:val="18"/>
              </w:rPr>
            </w:pPr>
            <w:r>
              <w:rPr>
                <w:b/>
                <w:color w:val="333333"/>
                <w:sz w:val="18"/>
                <w:szCs w:val="18"/>
              </w:rPr>
              <w:t>19404</w:t>
            </w:r>
          </w:p>
        </w:tc>
        <w:tc>
          <w:tcPr>
            <w:tcW w:w="826" w:type="dxa"/>
            <w:vAlign w:val="center"/>
          </w:tcPr>
          <w:p w14:paraId="00000A26" w14:textId="77777777" w:rsidR="000C1305" w:rsidRDefault="003D2CD8">
            <w:pPr>
              <w:tabs>
                <w:tab w:val="left" w:pos="3388"/>
                <w:tab w:val="center" w:pos="4536"/>
              </w:tabs>
              <w:jc w:val="right"/>
              <w:rPr>
                <w:b/>
                <w:color w:val="333333"/>
                <w:sz w:val="18"/>
                <w:szCs w:val="18"/>
              </w:rPr>
            </w:pPr>
            <w:r>
              <w:rPr>
                <w:b/>
                <w:color w:val="333333"/>
                <w:sz w:val="18"/>
                <w:szCs w:val="18"/>
              </w:rPr>
              <w:t>8668</w:t>
            </w:r>
          </w:p>
        </w:tc>
        <w:tc>
          <w:tcPr>
            <w:tcW w:w="826" w:type="dxa"/>
            <w:vAlign w:val="center"/>
          </w:tcPr>
          <w:p w14:paraId="00000A27" w14:textId="77777777" w:rsidR="000C1305" w:rsidRDefault="003D2CD8">
            <w:pPr>
              <w:tabs>
                <w:tab w:val="left" w:pos="3388"/>
                <w:tab w:val="center" w:pos="4536"/>
              </w:tabs>
              <w:jc w:val="right"/>
              <w:rPr>
                <w:b/>
                <w:color w:val="333333"/>
                <w:sz w:val="18"/>
                <w:szCs w:val="18"/>
              </w:rPr>
            </w:pPr>
            <w:r>
              <w:rPr>
                <w:b/>
                <w:color w:val="333333"/>
                <w:sz w:val="18"/>
                <w:szCs w:val="18"/>
              </w:rPr>
              <w:t>-4737</w:t>
            </w:r>
          </w:p>
        </w:tc>
        <w:tc>
          <w:tcPr>
            <w:tcW w:w="826" w:type="dxa"/>
            <w:vAlign w:val="center"/>
          </w:tcPr>
          <w:p w14:paraId="00000A28" w14:textId="77777777" w:rsidR="000C1305" w:rsidRDefault="003D2CD8">
            <w:pPr>
              <w:tabs>
                <w:tab w:val="left" w:pos="3388"/>
                <w:tab w:val="center" w:pos="4536"/>
              </w:tabs>
              <w:jc w:val="right"/>
              <w:rPr>
                <w:b/>
                <w:color w:val="333333"/>
                <w:sz w:val="18"/>
                <w:szCs w:val="18"/>
              </w:rPr>
            </w:pPr>
            <w:r>
              <w:rPr>
                <w:b/>
                <w:color w:val="333333"/>
                <w:sz w:val="18"/>
                <w:szCs w:val="18"/>
              </w:rPr>
              <w:t>-5493</w:t>
            </w:r>
          </w:p>
        </w:tc>
        <w:tc>
          <w:tcPr>
            <w:tcW w:w="826" w:type="dxa"/>
            <w:vAlign w:val="center"/>
          </w:tcPr>
          <w:p w14:paraId="00000A29" w14:textId="77777777" w:rsidR="000C1305" w:rsidRDefault="003D2CD8">
            <w:pPr>
              <w:tabs>
                <w:tab w:val="left" w:pos="3388"/>
                <w:tab w:val="center" w:pos="4536"/>
              </w:tabs>
              <w:jc w:val="right"/>
              <w:rPr>
                <w:b/>
                <w:color w:val="333333"/>
                <w:sz w:val="18"/>
                <w:szCs w:val="18"/>
              </w:rPr>
            </w:pPr>
            <w:r>
              <w:rPr>
                <w:b/>
                <w:color w:val="333333"/>
                <w:sz w:val="18"/>
                <w:szCs w:val="18"/>
              </w:rPr>
              <w:t>756</w:t>
            </w:r>
          </w:p>
        </w:tc>
      </w:tr>
      <w:tr w:rsidR="000C1305" w14:paraId="5AC799A1" w14:textId="77777777">
        <w:tc>
          <w:tcPr>
            <w:tcW w:w="8902" w:type="dxa"/>
            <w:gridSpan w:val="10"/>
            <w:vAlign w:val="center"/>
          </w:tcPr>
          <w:p w14:paraId="00000A2A" w14:textId="77777777" w:rsidR="000C1305" w:rsidRDefault="003D2CD8">
            <w:pPr>
              <w:tabs>
                <w:tab w:val="left" w:pos="3388"/>
                <w:tab w:val="center" w:pos="4536"/>
              </w:tabs>
              <w:jc w:val="center"/>
              <w:rPr>
                <w:b/>
                <w:color w:val="333333"/>
                <w:sz w:val="18"/>
                <w:szCs w:val="18"/>
              </w:rPr>
            </w:pPr>
            <w:r>
              <w:rPr>
                <w:color w:val="333333"/>
                <w:sz w:val="18"/>
                <w:szCs w:val="18"/>
              </w:rPr>
              <w:t>2015=100</w:t>
            </w:r>
          </w:p>
        </w:tc>
      </w:tr>
      <w:tr w:rsidR="000C1305" w14:paraId="7481E5BD" w14:textId="77777777">
        <w:tc>
          <w:tcPr>
            <w:tcW w:w="1467" w:type="dxa"/>
            <w:vAlign w:val="center"/>
          </w:tcPr>
          <w:p w14:paraId="00000A34" w14:textId="77777777" w:rsidR="000C1305" w:rsidRDefault="003D2CD8">
            <w:pPr>
              <w:tabs>
                <w:tab w:val="left" w:pos="3388"/>
                <w:tab w:val="center" w:pos="4536"/>
              </w:tabs>
              <w:rPr>
                <w:b/>
                <w:color w:val="333333"/>
                <w:sz w:val="18"/>
                <w:szCs w:val="18"/>
              </w:rPr>
            </w:pPr>
            <w:r>
              <w:rPr>
                <w:b/>
                <w:color w:val="333333"/>
                <w:sz w:val="18"/>
                <w:szCs w:val="18"/>
              </w:rPr>
              <w:t>2021</w:t>
            </w:r>
          </w:p>
        </w:tc>
        <w:tc>
          <w:tcPr>
            <w:tcW w:w="826" w:type="dxa"/>
            <w:vAlign w:val="center"/>
          </w:tcPr>
          <w:p w14:paraId="00000A35" w14:textId="77777777" w:rsidR="000C1305" w:rsidRDefault="003D2CD8">
            <w:pPr>
              <w:tabs>
                <w:tab w:val="left" w:pos="3388"/>
                <w:tab w:val="center" w:pos="4536"/>
              </w:tabs>
              <w:jc w:val="right"/>
              <w:rPr>
                <w:b/>
                <w:color w:val="333333"/>
                <w:sz w:val="18"/>
                <w:szCs w:val="18"/>
              </w:rPr>
            </w:pPr>
            <w:r>
              <w:rPr>
                <w:b/>
                <w:color w:val="333333"/>
                <w:sz w:val="18"/>
                <w:szCs w:val="18"/>
              </w:rPr>
              <w:t>94,9</w:t>
            </w:r>
          </w:p>
        </w:tc>
        <w:tc>
          <w:tcPr>
            <w:tcW w:w="826" w:type="dxa"/>
            <w:vAlign w:val="center"/>
          </w:tcPr>
          <w:p w14:paraId="00000A36" w14:textId="77777777" w:rsidR="000C1305" w:rsidRDefault="003D2CD8">
            <w:pPr>
              <w:tabs>
                <w:tab w:val="left" w:pos="3388"/>
                <w:tab w:val="center" w:pos="4536"/>
              </w:tabs>
              <w:jc w:val="right"/>
              <w:rPr>
                <w:b/>
                <w:color w:val="333333"/>
                <w:sz w:val="18"/>
                <w:szCs w:val="18"/>
              </w:rPr>
            </w:pPr>
            <w:r>
              <w:rPr>
                <w:b/>
                <w:color w:val="333333"/>
                <w:sz w:val="18"/>
                <w:szCs w:val="18"/>
              </w:rPr>
              <w:t>92,8</w:t>
            </w:r>
          </w:p>
        </w:tc>
        <w:tc>
          <w:tcPr>
            <w:tcW w:w="827" w:type="dxa"/>
            <w:vAlign w:val="center"/>
          </w:tcPr>
          <w:p w14:paraId="00000A37" w14:textId="77777777" w:rsidR="000C1305" w:rsidRDefault="003D2CD8">
            <w:pPr>
              <w:tabs>
                <w:tab w:val="left" w:pos="3388"/>
                <w:tab w:val="center" w:pos="4536"/>
              </w:tabs>
              <w:jc w:val="right"/>
              <w:rPr>
                <w:b/>
                <w:color w:val="333333"/>
                <w:sz w:val="18"/>
                <w:szCs w:val="18"/>
              </w:rPr>
            </w:pPr>
            <w:r>
              <w:rPr>
                <w:b/>
                <w:color w:val="333333"/>
                <w:sz w:val="18"/>
                <w:szCs w:val="18"/>
              </w:rPr>
              <w:t>98,1</w:t>
            </w:r>
          </w:p>
        </w:tc>
        <w:tc>
          <w:tcPr>
            <w:tcW w:w="826" w:type="dxa"/>
            <w:vAlign w:val="center"/>
          </w:tcPr>
          <w:p w14:paraId="00000A38" w14:textId="77777777" w:rsidR="000C1305" w:rsidRDefault="003D2CD8">
            <w:pPr>
              <w:tabs>
                <w:tab w:val="left" w:pos="3388"/>
                <w:tab w:val="center" w:pos="4536"/>
              </w:tabs>
              <w:jc w:val="right"/>
              <w:rPr>
                <w:b/>
                <w:color w:val="333333"/>
                <w:sz w:val="18"/>
                <w:szCs w:val="18"/>
              </w:rPr>
            </w:pPr>
            <w:r>
              <w:rPr>
                <w:b/>
                <w:color w:val="333333"/>
                <w:sz w:val="18"/>
                <w:szCs w:val="18"/>
              </w:rPr>
              <w:t>133,5</w:t>
            </w:r>
          </w:p>
        </w:tc>
        <w:tc>
          <w:tcPr>
            <w:tcW w:w="826" w:type="dxa"/>
            <w:vAlign w:val="center"/>
          </w:tcPr>
          <w:p w14:paraId="00000A39" w14:textId="77777777" w:rsidR="000C1305" w:rsidRDefault="003D2CD8">
            <w:pPr>
              <w:tabs>
                <w:tab w:val="left" w:pos="3388"/>
                <w:tab w:val="center" w:pos="4536"/>
              </w:tabs>
              <w:jc w:val="right"/>
              <w:rPr>
                <w:b/>
                <w:color w:val="333333"/>
                <w:sz w:val="18"/>
                <w:szCs w:val="18"/>
              </w:rPr>
            </w:pPr>
            <w:r>
              <w:rPr>
                <w:b/>
                <w:color w:val="333333"/>
                <w:sz w:val="18"/>
                <w:szCs w:val="18"/>
              </w:rPr>
              <w:t>131,1</w:t>
            </w:r>
          </w:p>
        </w:tc>
        <w:tc>
          <w:tcPr>
            <w:tcW w:w="826" w:type="dxa"/>
            <w:vAlign w:val="center"/>
          </w:tcPr>
          <w:p w14:paraId="00000A3A" w14:textId="77777777" w:rsidR="000C1305" w:rsidRDefault="003D2CD8">
            <w:pPr>
              <w:tabs>
                <w:tab w:val="left" w:pos="3388"/>
                <w:tab w:val="center" w:pos="4536"/>
              </w:tabs>
              <w:jc w:val="right"/>
              <w:rPr>
                <w:b/>
                <w:color w:val="333333"/>
                <w:sz w:val="18"/>
                <w:szCs w:val="18"/>
              </w:rPr>
            </w:pPr>
            <w:r>
              <w:rPr>
                <w:b/>
                <w:color w:val="333333"/>
                <w:sz w:val="18"/>
                <w:szCs w:val="18"/>
              </w:rPr>
              <w:t>139,1</w:t>
            </w:r>
          </w:p>
        </w:tc>
        <w:tc>
          <w:tcPr>
            <w:tcW w:w="826" w:type="dxa"/>
            <w:vAlign w:val="center"/>
          </w:tcPr>
          <w:p w14:paraId="00000A3B" w14:textId="77777777" w:rsidR="000C1305" w:rsidRDefault="003D2CD8">
            <w:pPr>
              <w:tabs>
                <w:tab w:val="left" w:pos="3388"/>
                <w:tab w:val="center" w:pos="4536"/>
              </w:tabs>
              <w:jc w:val="right"/>
              <w:rPr>
                <w:b/>
                <w:color w:val="333333"/>
                <w:sz w:val="18"/>
                <w:szCs w:val="18"/>
              </w:rPr>
            </w:pPr>
            <w:sdt>
              <w:sdtPr>
                <w:tag w:val="goog_rdk_0"/>
                <w:id w:val="1536238645"/>
              </w:sdtPr>
              <w:sdtEndPr/>
              <w:sdtContent>
                <w:r>
                  <w:rPr>
                    <w:rFonts w:ascii="Arial Unicode MS" w:eastAsia="Arial Unicode MS" w:hAnsi="Arial Unicode MS" w:cs="Arial Unicode MS"/>
                    <w:b/>
                    <w:color w:val="333333"/>
                    <w:sz w:val="18"/>
                    <w:szCs w:val="18"/>
                  </w:rPr>
                  <w:t>∙</w:t>
                </w:r>
              </w:sdtContent>
            </w:sdt>
          </w:p>
        </w:tc>
        <w:tc>
          <w:tcPr>
            <w:tcW w:w="826" w:type="dxa"/>
            <w:vAlign w:val="center"/>
          </w:tcPr>
          <w:p w14:paraId="00000A3C" w14:textId="77777777" w:rsidR="000C1305" w:rsidRDefault="003D2CD8">
            <w:pPr>
              <w:tabs>
                <w:tab w:val="left" w:pos="3388"/>
                <w:tab w:val="center" w:pos="4536"/>
              </w:tabs>
              <w:jc w:val="right"/>
              <w:rPr>
                <w:b/>
                <w:color w:val="333333"/>
                <w:sz w:val="18"/>
                <w:szCs w:val="18"/>
              </w:rPr>
            </w:pPr>
            <w:sdt>
              <w:sdtPr>
                <w:tag w:val="goog_rdk_1"/>
                <w:id w:val="1262261405"/>
              </w:sdtPr>
              <w:sdtEndPr/>
              <w:sdtContent>
                <w:r>
                  <w:rPr>
                    <w:rFonts w:ascii="Arial Unicode MS" w:eastAsia="Arial Unicode MS" w:hAnsi="Arial Unicode MS" w:cs="Arial Unicode MS"/>
                    <w:b/>
                    <w:color w:val="333333"/>
                    <w:sz w:val="18"/>
                    <w:szCs w:val="18"/>
                  </w:rPr>
                  <w:t>∙</w:t>
                </w:r>
              </w:sdtContent>
            </w:sdt>
          </w:p>
        </w:tc>
        <w:tc>
          <w:tcPr>
            <w:tcW w:w="826" w:type="dxa"/>
            <w:vAlign w:val="center"/>
          </w:tcPr>
          <w:p w14:paraId="00000A3D" w14:textId="77777777" w:rsidR="000C1305" w:rsidRDefault="003D2CD8">
            <w:pPr>
              <w:tabs>
                <w:tab w:val="left" w:pos="3388"/>
                <w:tab w:val="center" w:pos="4536"/>
              </w:tabs>
              <w:jc w:val="right"/>
              <w:rPr>
                <w:b/>
                <w:color w:val="333333"/>
                <w:sz w:val="18"/>
                <w:szCs w:val="18"/>
              </w:rPr>
            </w:pPr>
            <w:sdt>
              <w:sdtPr>
                <w:tag w:val="goog_rdk_2"/>
                <w:id w:val="-1621373429"/>
              </w:sdtPr>
              <w:sdtEndPr/>
              <w:sdtContent>
                <w:r>
                  <w:rPr>
                    <w:rFonts w:ascii="Arial Unicode MS" w:eastAsia="Arial Unicode MS" w:hAnsi="Arial Unicode MS" w:cs="Arial Unicode MS"/>
                    <w:b/>
                    <w:color w:val="333333"/>
                    <w:sz w:val="18"/>
                    <w:szCs w:val="18"/>
                  </w:rPr>
                  <w:t>∙</w:t>
                </w:r>
              </w:sdtContent>
            </w:sdt>
          </w:p>
        </w:tc>
      </w:tr>
      <w:tr w:rsidR="000C1305" w14:paraId="365787E9" w14:textId="77777777">
        <w:tc>
          <w:tcPr>
            <w:tcW w:w="8902" w:type="dxa"/>
            <w:gridSpan w:val="10"/>
            <w:vAlign w:val="center"/>
          </w:tcPr>
          <w:p w14:paraId="00000A3E" w14:textId="77777777" w:rsidR="000C1305" w:rsidRDefault="003D2CD8">
            <w:pPr>
              <w:tabs>
                <w:tab w:val="left" w:pos="3388"/>
                <w:tab w:val="center" w:pos="4536"/>
              </w:tabs>
              <w:jc w:val="center"/>
              <w:rPr>
                <w:color w:val="333333"/>
                <w:sz w:val="18"/>
                <w:szCs w:val="18"/>
              </w:rPr>
            </w:pPr>
            <w:r>
              <w:rPr>
                <w:color w:val="333333"/>
                <w:sz w:val="18"/>
                <w:szCs w:val="18"/>
              </w:rPr>
              <w:t>NA 1000 LUDNOŚCI</w:t>
            </w:r>
          </w:p>
        </w:tc>
      </w:tr>
      <w:tr w:rsidR="000C1305" w14:paraId="5705C00C" w14:textId="77777777">
        <w:tc>
          <w:tcPr>
            <w:tcW w:w="1467" w:type="dxa"/>
            <w:vAlign w:val="center"/>
          </w:tcPr>
          <w:p w14:paraId="00000A48" w14:textId="77777777" w:rsidR="000C1305" w:rsidRDefault="003D2CD8">
            <w:pPr>
              <w:tabs>
                <w:tab w:val="left" w:pos="3388"/>
                <w:tab w:val="center" w:pos="4536"/>
              </w:tabs>
              <w:rPr>
                <w:color w:val="333333"/>
                <w:sz w:val="18"/>
                <w:szCs w:val="18"/>
              </w:rPr>
            </w:pPr>
            <w:r>
              <w:rPr>
                <w:color w:val="333333"/>
                <w:sz w:val="18"/>
                <w:szCs w:val="18"/>
              </w:rPr>
              <w:t>2015</w:t>
            </w:r>
          </w:p>
        </w:tc>
        <w:tc>
          <w:tcPr>
            <w:tcW w:w="826" w:type="dxa"/>
            <w:vAlign w:val="center"/>
          </w:tcPr>
          <w:p w14:paraId="00000A49" w14:textId="77777777" w:rsidR="000C1305" w:rsidRDefault="003D2CD8">
            <w:pPr>
              <w:tabs>
                <w:tab w:val="left" w:pos="3388"/>
                <w:tab w:val="center" w:pos="4536"/>
              </w:tabs>
              <w:jc w:val="right"/>
              <w:rPr>
                <w:color w:val="333333"/>
                <w:sz w:val="18"/>
                <w:szCs w:val="18"/>
              </w:rPr>
            </w:pPr>
            <w:r>
              <w:rPr>
                <w:color w:val="333333"/>
                <w:sz w:val="18"/>
                <w:szCs w:val="18"/>
              </w:rPr>
              <w:t>10,7</w:t>
            </w:r>
          </w:p>
        </w:tc>
        <w:tc>
          <w:tcPr>
            <w:tcW w:w="826" w:type="dxa"/>
            <w:vAlign w:val="center"/>
          </w:tcPr>
          <w:p w14:paraId="00000A4A" w14:textId="77777777" w:rsidR="000C1305" w:rsidRDefault="003D2CD8">
            <w:pPr>
              <w:tabs>
                <w:tab w:val="left" w:pos="3388"/>
                <w:tab w:val="center" w:pos="4536"/>
              </w:tabs>
              <w:jc w:val="right"/>
              <w:rPr>
                <w:color w:val="333333"/>
                <w:sz w:val="18"/>
                <w:szCs w:val="18"/>
              </w:rPr>
            </w:pPr>
            <w:r>
              <w:rPr>
                <w:color w:val="333333"/>
                <w:sz w:val="18"/>
                <w:szCs w:val="18"/>
              </w:rPr>
              <w:t>10,1</w:t>
            </w:r>
          </w:p>
        </w:tc>
        <w:tc>
          <w:tcPr>
            <w:tcW w:w="827" w:type="dxa"/>
            <w:vAlign w:val="center"/>
          </w:tcPr>
          <w:p w14:paraId="00000A4B" w14:textId="77777777" w:rsidR="000C1305" w:rsidRDefault="003D2CD8">
            <w:pPr>
              <w:tabs>
                <w:tab w:val="left" w:pos="3388"/>
                <w:tab w:val="center" w:pos="4536"/>
              </w:tabs>
              <w:jc w:val="right"/>
              <w:rPr>
                <w:color w:val="333333"/>
                <w:sz w:val="18"/>
                <w:szCs w:val="18"/>
              </w:rPr>
            </w:pPr>
            <w:r>
              <w:rPr>
                <w:color w:val="333333"/>
                <w:sz w:val="18"/>
                <w:szCs w:val="18"/>
              </w:rPr>
              <w:t>11,8</w:t>
            </w:r>
          </w:p>
        </w:tc>
        <w:tc>
          <w:tcPr>
            <w:tcW w:w="826" w:type="dxa"/>
            <w:vAlign w:val="center"/>
          </w:tcPr>
          <w:p w14:paraId="00000A4C" w14:textId="77777777" w:rsidR="000C1305" w:rsidRDefault="003D2CD8">
            <w:pPr>
              <w:tabs>
                <w:tab w:val="left" w:pos="3388"/>
                <w:tab w:val="center" w:pos="4536"/>
              </w:tabs>
              <w:jc w:val="right"/>
              <w:rPr>
                <w:color w:val="333333"/>
                <w:sz w:val="18"/>
                <w:szCs w:val="18"/>
              </w:rPr>
            </w:pPr>
            <w:r>
              <w:rPr>
                <w:color w:val="333333"/>
                <w:sz w:val="18"/>
                <w:szCs w:val="18"/>
              </w:rPr>
              <w:t>9,1</w:t>
            </w:r>
          </w:p>
        </w:tc>
        <w:tc>
          <w:tcPr>
            <w:tcW w:w="826" w:type="dxa"/>
            <w:vAlign w:val="center"/>
          </w:tcPr>
          <w:p w14:paraId="00000A4D" w14:textId="77777777" w:rsidR="000C1305" w:rsidRDefault="003D2CD8">
            <w:pPr>
              <w:tabs>
                <w:tab w:val="left" w:pos="3388"/>
                <w:tab w:val="center" w:pos="4536"/>
              </w:tabs>
              <w:jc w:val="right"/>
              <w:rPr>
                <w:color w:val="333333"/>
                <w:sz w:val="18"/>
                <w:szCs w:val="18"/>
              </w:rPr>
            </w:pPr>
            <w:r>
              <w:rPr>
                <w:color w:val="333333"/>
                <w:sz w:val="18"/>
                <w:szCs w:val="18"/>
              </w:rPr>
              <w:t>10,0</w:t>
            </w:r>
          </w:p>
        </w:tc>
        <w:tc>
          <w:tcPr>
            <w:tcW w:w="826" w:type="dxa"/>
            <w:vAlign w:val="center"/>
          </w:tcPr>
          <w:p w14:paraId="00000A4E" w14:textId="77777777" w:rsidR="000C1305" w:rsidRDefault="003D2CD8">
            <w:pPr>
              <w:tabs>
                <w:tab w:val="left" w:pos="3388"/>
                <w:tab w:val="center" w:pos="4536"/>
              </w:tabs>
              <w:jc w:val="right"/>
              <w:rPr>
                <w:color w:val="333333"/>
                <w:sz w:val="18"/>
                <w:szCs w:val="18"/>
              </w:rPr>
            </w:pPr>
            <w:r>
              <w:rPr>
                <w:color w:val="333333"/>
                <w:sz w:val="18"/>
                <w:szCs w:val="18"/>
              </w:rPr>
              <w:t>7,6</w:t>
            </w:r>
          </w:p>
        </w:tc>
        <w:tc>
          <w:tcPr>
            <w:tcW w:w="826" w:type="dxa"/>
            <w:vAlign w:val="center"/>
          </w:tcPr>
          <w:p w14:paraId="00000A4F" w14:textId="77777777" w:rsidR="000C1305" w:rsidRDefault="003D2CD8">
            <w:pPr>
              <w:tabs>
                <w:tab w:val="left" w:pos="3388"/>
                <w:tab w:val="center" w:pos="4536"/>
              </w:tabs>
              <w:jc w:val="right"/>
              <w:rPr>
                <w:color w:val="333333"/>
                <w:sz w:val="18"/>
                <w:szCs w:val="18"/>
              </w:rPr>
            </w:pPr>
            <w:r>
              <w:rPr>
                <w:color w:val="333333"/>
                <w:sz w:val="18"/>
                <w:szCs w:val="18"/>
              </w:rPr>
              <w:t>1,5</w:t>
            </w:r>
          </w:p>
        </w:tc>
        <w:tc>
          <w:tcPr>
            <w:tcW w:w="826" w:type="dxa"/>
            <w:vAlign w:val="center"/>
          </w:tcPr>
          <w:p w14:paraId="00000A50" w14:textId="77777777" w:rsidR="000C1305" w:rsidRDefault="003D2CD8">
            <w:pPr>
              <w:tabs>
                <w:tab w:val="left" w:pos="3388"/>
                <w:tab w:val="center" w:pos="4536"/>
              </w:tabs>
              <w:jc w:val="right"/>
              <w:rPr>
                <w:color w:val="333333"/>
                <w:sz w:val="18"/>
                <w:szCs w:val="18"/>
              </w:rPr>
            </w:pPr>
            <w:r>
              <w:rPr>
                <w:color w:val="333333"/>
                <w:sz w:val="18"/>
                <w:szCs w:val="18"/>
              </w:rPr>
              <w:t>0,1</w:t>
            </w:r>
          </w:p>
        </w:tc>
        <w:tc>
          <w:tcPr>
            <w:tcW w:w="826" w:type="dxa"/>
            <w:vAlign w:val="center"/>
          </w:tcPr>
          <w:p w14:paraId="00000A51" w14:textId="77777777" w:rsidR="000C1305" w:rsidRDefault="003D2CD8">
            <w:pPr>
              <w:tabs>
                <w:tab w:val="left" w:pos="3388"/>
                <w:tab w:val="center" w:pos="4536"/>
              </w:tabs>
              <w:jc w:val="right"/>
              <w:rPr>
                <w:color w:val="333333"/>
                <w:sz w:val="18"/>
                <w:szCs w:val="18"/>
              </w:rPr>
            </w:pPr>
            <w:r>
              <w:rPr>
                <w:color w:val="333333"/>
                <w:sz w:val="18"/>
                <w:szCs w:val="18"/>
              </w:rPr>
              <w:t>4,1</w:t>
            </w:r>
          </w:p>
        </w:tc>
      </w:tr>
      <w:tr w:rsidR="000C1305" w14:paraId="12A5745D" w14:textId="77777777">
        <w:tc>
          <w:tcPr>
            <w:tcW w:w="1467" w:type="dxa"/>
            <w:vAlign w:val="center"/>
          </w:tcPr>
          <w:p w14:paraId="00000A52" w14:textId="77777777" w:rsidR="000C1305" w:rsidRDefault="003D2CD8">
            <w:pPr>
              <w:tabs>
                <w:tab w:val="left" w:pos="3388"/>
                <w:tab w:val="center" w:pos="4536"/>
              </w:tabs>
              <w:rPr>
                <w:color w:val="333333"/>
                <w:sz w:val="18"/>
                <w:szCs w:val="18"/>
              </w:rPr>
            </w:pPr>
            <w:r>
              <w:rPr>
                <w:color w:val="333333"/>
                <w:sz w:val="18"/>
                <w:szCs w:val="18"/>
              </w:rPr>
              <w:t>2016</w:t>
            </w:r>
          </w:p>
        </w:tc>
        <w:tc>
          <w:tcPr>
            <w:tcW w:w="826" w:type="dxa"/>
            <w:vAlign w:val="center"/>
          </w:tcPr>
          <w:p w14:paraId="00000A53" w14:textId="77777777" w:rsidR="000C1305" w:rsidRDefault="003D2CD8">
            <w:pPr>
              <w:tabs>
                <w:tab w:val="left" w:pos="3388"/>
                <w:tab w:val="center" w:pos="4536"/>
              </w:tabs>
              <w:jc w:val="right"/>
              <w:rPr>
                <w:color w:val="333333"/>
                <w:sz w:val="18"/>
                <w:szCs w:val="18"/>
              </w:rPr>
            </w:pPr>
            <w:r>
              <w:rPr>
                <w:color w:val="333333"/>
                <w:sz w:val="18"/>
                <w:szCs w:val="18"/>
              </w:rPr>
              <w:t>11,2</w:t>
            </w:r>
          </w:p>
        </w:tc>
        <w:tc>
          <w:tcPr>
            <w:tcW w:w="826" w:type="dxa"/>
            <w:vAlign w:val="center"/>
          </w:tcPr>
          <w:p w14:paraId="00000A54" w14:textId="77777777" w:rsidR="000C1305" w:rsidRDefault="003D2CD8">
            <w:pPr>
              <w:tabs>
                <w:tab w:val="left" w:pos="3388"/>
                <w:tab w:val="center" w:pos="4536"/>
              </w:tabs>
              <w:jc w:val="right"/>
              <w:rPr>
                <w:color w:val="333333"/>
                <w:sz w:val="18"/>
                <w:szCs w:val="18"/>
              </w:rPr>
            </w:pPr>
            <w:r>
              <w:rPr>
                <w:color w:val="333333"/>
                <w:sz w:val="18"/>
                <w:szCs w:val="18"/>
              </w:rPr>
              <w:t>10,6</w:t>
            </w:r>
          </w:p>
        </w:tc>
        <w:tc>
          <w:tcPr>
            <w:tcW w:w="827" w:type="dxa"/>
            <w:vAlign w:val="center"/>
          </w:tcPr>
          <w:p w14:paraId="00000A55" w14:textId="77777777" w:rsidR="000C1305" w:rsidRDefault="003D2CD8">
            <w:pPr>
              <w:tabs>
                <w:tab w:val="left" w:pos="3388"/>
                <w:tab w:val="center" w:pos="4536"/>
              </w:tabs>
              <w:jc w:val="right"/>
              <w:rPr>
                <w:color w:val="333333"/>
                <w:sz w:val="18"/>
                <w:szCs w:val="18"/>
              </w:rPr>
            </w:pPr>
            <w:r>
              <w:rPr>
                <w:color w:val="333333"/>
                <w:sz w:val="18"/>
                <w:szCs w:val="18"/>
              </w:rPr>
              <w:t>12,2</w:t>
            </w:r>
          </w:p>
        </w:tc>
        <w:tc>
          <w:tcPr>
            <w:tcW w:w="826" w:type="dxa"/>
            <w:vAlign w:val="center"/>
          </w:tcPr>
          <w:p w14:paraId="00000A56" w14:textId="77777777" w:rsidR="000C1305" w:rsidRDefault="003D2CD8">
            <w:pPr>
              <w:tabs>
                <w:tab w:val="left" w:pos="3388"/>
                <w:tab w:val="center" w:pos="4536"/>
              </w:tabs>
              <w:jc w:val="right"/>
              <w:rPr>
                <w:color w:val="333333"/>
                <w:sz w:val="18"/>
                <w:szCs w:val="18"/>
              </w:rPr>
            </w:pPr>
            <w:r>
              <w:rPr>
                <w:color w:val="333333"/>
                <w:sz w:val="18"/>
                <w:szCs w:val="18"/>
              </w:rPr>
              <w:t>9,1</w:t>
            </w:r>
          </w:p>
        </w:tc>
        <w:tc>
          <w:tcPr>
            <w:tcW w:w="826" w:type="dxa"/>
            <w:vAlign w:val="center"/>
          </w:tcPr>
          <w:p w14:paraId="00000A57" w14:textId="77777777" w:rsidR="000C1305" w:rsidRDefault="003D2CD8">
            <w:pPr>
              <w:tabs>
                <w:tab w:val="left" w:pos="3388"/>
                <w:tab w:val="center" w:pos="4536"/>
              </w:tabs>
              <w:jc w:val="right"/>
              <w:rPr>
                <w:color w:val="333333"/>
                <w:sz w:val="18"/>
                <w:szCs w:val="18"/>
              </w:rPr>
            </w:pPr>
            <w:r>
              <w:rPr>
                <w:color w:val="333333"/>
                <w:sz w:val="18"/>
                <w:szCs w:val="18"/>
              </w:rPr>
              <w:t>9,9</w:t>
            </w:r>
          </w:p>
        </w:tc>
        <w:tc>
          <w:tcPr>
            <w:tcW w:w="826" w:type="dxa"/>
            <w:vAlign w:val="center"/>
          </w:tcPr>
          <w:p w14:paraId="00000A58" w14:textId="77777777" w:rsidR="000C1305" w:rsidRDefault="003D2CD8">
            <w:pPr>
              <w:tabs>
                <w:tab w:val="left" w:pos="3388"/>
                <w:tab w:val="center" w:pos="4536"/>
              </w:tabs>
              <w:jc w:val="right"/>
              <w:rPr>
                <w:color w:val="333333"/>
                <w:sz w:val="18"/>
                <w:szCs w:val="18"/>
              </w:rPr>
            </w:pPr>
            <w:r>
              <w:rPr>
                <w:color w:val="333333"/>
                <w:sz w:val="18"/>
                <w:szCs w:val="18"/>
              </w:rPr>
              <w:t>7,8</w:t>
            </w:r>
          </w:p>
        </w:tc>
        <w:tc>
          <w:tcPr>
            <w:tcW w:w="826" w:type="dxa"/>
            <w:vAlign w:val="center"/>
          </w:tcPr>
          <w:p w14:paraId="00000A59" w14:textId="77777777" w:rsidR="000C1305" w:rsidRDefault="003D2CD8">
            <w:pPr>
              <w:tabs>
                <w:tab w:val="left" w:pos="3388"/>
                <w:tab w:val="center" w:pos="4536"/>
              </w:tabs>
              <w:jc w:val="right"/>
              <w:rPr>
                <w:color w:val="333333"/>
                <w:sz w:val="18"/>
                <w:szCs w:val="18"/>
              </w:rPr>
            </w:pPr>
            <w:r>
              <w:rPr>
                <w:color w:val="333333"/>
                <w:sz w:val="18"/>
                <w:szCs w:val="18"/>
              </w:rPr>
              <w:t>2,0</w:t>
            </w:r>
          </w:p>
        </w:tc>
        <w:tc>
          <w:tcPr>
            <w:tcW w:w="826" w:type="dxa"/>
            <w:vAlign w:val="center"/>
          </w:tcPr>
          <w:p w14:paraId="00000A5A" w14:textId="77777777" w:rsidR="000C1305" w:rsidRDefault="003D2CD8">
            <w:pPr>
              <w:tabs>
                <w:tab w:val="left" w:pos="3388"/>
                <w:tab w:val="center" w:pos="4536"/>
              </w:tabs>
              <w:jc w:val="right"/>
              <w:rPr>
                <w:color w:val="333333"/>
                <w:sz w:val="18"/>
                <w:szCs w:val="18"/>
              </w:rPr>
            </w:pPr>
            <w:r>
              <w:rPr>
                <w:color w:val="333333"/>
                <w:sz w:val="18"/>
                <w:szCs w:val="18"/>
              </w:rPr>
              <w:t>0,7</w:t>
            </w:r>
          </w:p>
        </w:tc>
        <w:tc>
          <w:tcPr>
            <w:tcW w:w="826" w:type="dxa"/>
            <w:vAlign w:val="center"/>
          </w:tcPr>
          <w:p w14:paraId="00000A5B" w14:textId="77777777" w:rsidR="000C1305" w:rsidRDefault="003D2CD8">
            <w:pPr>
              <w:tabs>
                <w:tab w:val="left" w:pos="3388"/>
                <w:tab w:val="center" w:pos="4536"/>
              </w:tabs>
              <w:jc w:val="right"/>
              <w:rPr>
                <w:color w:val="333333"/>
                <w:sz w:val="18"/>
                <w:szCs w:val="18"/>
              </w:rPr>
            </w:pPr>
            <w:r>
              <w:rPr>
                <w:color w:val="333333"/>
                <w:sz w:val="18"/>
                <w:szCs w:val="18"/>
              </w:rPr>
              <w:t>4,4</w:t>
            </w:r>
          </w:p>
        </w:tc>
      </w:tr>
      <w:tr w:rsidR="000C1305" w14:paraId="706DCBC1" w14:textId="77777777">
        <w:tc>
          <w:tcPr>
            <w:tcW w:w="1467" w:type="dxa"/>
            <w:vAlign w:val="center"/>
          </w:tcPr>
          <w:p w14:paraId="00000A5C" w14:textId="77777777" w:rsidR="000C1305" w:rsidRDefault="003D2CD8">
            <w:pPr>
              <w:tabs>
                <w:tab w:val="left" w:pos="3388"/>
                <w:tab w:val="center" w:pos="4536"/>
              </w:tabs>
              <w:rPr>
                <w:color w:val="333333"/>
                <w:sz w:val="18"/>
                <w:szCs w:val="18"/>
              </w:rPr>
            </w:pPr>
            <w:r>
              <w:rPr>
                <w:color w:val="333333"/>
                <w:sz w:val="18"/>
                <w:szCs w:val="18"/>
              </w:rPr>
              <w:t>2017</w:t>
            </w:r>
          </w:p>
        </w:tc>
        <w:tc>
          <w:tcPr>
            <w:tcW w:w="826" w:type="dxa"/>
            <w:vAlign w:val="center"/>
          </w:tcPr>
          <w:p w14:paraId="00000A5D" w14:textId="77777777" w:rsidR="000C1305" w:rsidRDefault="003D2CD8">
            <w:pPr>
              <w:tabs>
                <w:tab w:val="left" w:pos="3388"/>
                <w:tab w:val="center" w:pos="4536"/>
              </w:tabs>
              <w:jc w:val="right"/>
              <w:rPr>
                <w:color w:val="333333"/>
                <w:sz w:val="18"/>
                <w:szCs w:val="18"/>
              </w:rPr>
            </w:pPr>
            <w:r>
              <w:rPr>
                <w:color w:val="333333"/>
                <w:sz w:val="18"/>
                <w:szCs w:val="18"/>
              </w:rPr>
              <w:t>11,8</w:t>
            </w:r>
          </w:p>
        </w:tc>
        <w:tc>
          <w:tcPr>
            <w:tcW w:w="826" w:type="dxa"/>
            <w:vAlign w:val="center"/>
          </w:tcPr>
          <w:p w14:paraId="00000A5E" w14:textId="77777777" w:rsidR="000C1305" w:rsidRDefault="003D2CD8">
            <w:pPr>
              <w:tabs>
                <w:tab w:val="left" w:pos="3388"/>
                <w:tab w:val="center" w:pos="4536"/>
              </w:tabs>
              <w:jc w:val="right"/>
              <w:rPr>
                <w:color w:val="333333"/>
                <w:sz w:val="18"/>
                <w:szCs w:val="18"/>
              </w:rPr>
            </w:pPr>
            <w:r>
              <w:rPr>
                <w:color w:val="333333"/>
                <w:sz w:val="18"/>
                <w:szCs w:val="18"/>
              </w:rPr>
              <w:t>11,0</w:t>
            </w:r>
          </w:p>
        </w:tc>
        <w:tc>
          <w:tcPr>
            <w:tcW w:w="827" w:type="dxa"/>
            <w:vAlign w:val="center"/>
          </w:tcPr>
          <w:p w14:paraId="00000A5F" w14:textId="77777777" w:rsidR="000C1305" w:rsidRDefault="003D2CD8">
            <w:pPr>
              <w:tabs>
                <w:tab w:val="left" w:pos="3388"/>
                <w:tab w:val="center" w:pos="4536"/>
              </w:tabs>
              <w:jc w:val="right"/>
              <w:rPr>
                <w:color w:val="333333"/>
                <w:sz w:val="18"/>
                <w:szCs w:val="18"/>
              </w:rPr>
            </w:pPr>
            <w:r>
              <w:rPr>
                <w:color w:val="333333"/>
                <w:sz w:val="18"/>
                <w:szCs w:val="18"/>
              </w:rPr>
              <w:t>13,3</w:t>
            </w:r>
          </w:p>
        </w:tc>
        <w:tc>
          <w:tcPr>
            <w:tcW w:w="826" w:type="dxa"/>
            <w:vAlign w:val="center"/>
          </w:tcPr>
          <w:p w14:paraId="00000A60" w14:textId="77777777" w:rsidR="000C1305" w:rsidRDefault="003D2CD8">
            <w:pPr>
              <w:tabs>
                <w:tab w:val="left" w:pos="3388"/>
                <w:tab w:val="center" w:pos="4536"/>
              </w:tabs>
              <w:jc w:val="right"/>
              <w:rPr>
                <w:color w:val="333333"/>
                <w:sz w:val="18"/>
                <w:szCs w:val="18"/>
              </w:rPr>
            </w:pPr>
            <w:r>
              <w:rPr>
                <w:color w:val="333333"/>
                <w:sz w:val="18"/>
                <w:szCs w:val="18"/>
              </w:rPr>
              <w:t>9,3</w:t>
            </w:r>
          </w:p>
        </w:tc>
        <w:tc>
          <w:tcPr>
            <w:tcW w:w="826" w:type="dxa"/>
            <w:vAlign w:val="center"/>
          </w:tcPr>
          <w:p w14:paraId="00000A61" w14:textId="77777777" w:rsidR="000C1305" w:rsidRDefault="003D2CD8">
            <w:pPr>
              <w:tabs>
                <w:tab w:val="left" w:pos="3388"/>
                <w:tab w:val="center" w:pos="4536"/>
              </w:tabs>
              <w:jc w:val="right"/>
              <w:rPr>
                <w:color w:val="333333"/>
                <w:sz w:val="18"/>
                <w:szCs w:val="18"/>
              </w:rPr>
            </w:pPr>
            <w:r>
              <w:rPr>
                <w:color w:val="333333"/>
                <w:sz w:val="18"/>
                <w:szCs w:val="18"/>
              </w:rPr>
              <w:t>10,3</w:t>
            </w:r>
          </w:p>
        </w:tc>
        <w:tc>
          <w:tcPr>
            <w:tcW w:w="826" w:type="dxa"/>
            <w:vAlign w:val="center"/>
          </w:tcPr>
          <w:p w14:paraId="00000A62" w14:textId="77777777" w:rsidR="000C1305" w:rsidRDefault="003D2CD8">
            <w:pPr>
              <w:tabs>
                <w:tab w:val="left" w:pos="3388"/>
                <w:tab w:val="center" w:pos="4536"/>
              </w:tabs>
              <w:jc w:val="right"/>
              <w:rPr>
                <w:color w:val="333333"/>
                <w:sz w:val="18"/>
                <w:szCs w:val="18"/>
              </w:rPr>
            </w:pPr>
            <w:r>
              <w:rPr>
                <w:color w:val="333333"/>
                <w:sz w:val="18"/>
                <w:szCs w:val="18"/>
              </w:rPr>
              <w:t>7,7</w:t>
            </w:r>
          </w:p>
        </w:tc>
        <w:tc>
          <w:tcPr>
            <w:tcW w:w="826" w:type="dxa"/>
            <w:vAlign w:val="center"/>
          </w:tcPr>
          <w:p w14:paraId="00000A63" w14:textId="77777777" w:rsidR="000C1305" w:rsidRDefault="003D2CD8">
            <w:pPr>
              <w:tabs>
                <w:tab w:val="left" w:pos="3388"/>
                <w:tab w:val="center" w:pos="4536"/>
              </w:tabs>
              <w:jc w:val="right"/>
              <w:rPr>
                <w:color w:val="333333"/>
                <w:sz w:val="18"/>
                <w:szCs w:val="18"/>
              </w:rPr>
            </w:pPr>
            <w:r>
              <w:rPr>
                <w:color w:val="333333"/>
                <w:sz w:val="18"/>
                <w:szCs w:val="18"/>
              </w:rPr>
              <w:t>2,5</w:t>
            </w:r>
          </w:p>
        </w:tc>
        <w:tc>
          <w:tcPr>
            <w:tcW w:w="826" w:type="dxa"/>
            <w:vAlign w:val="center"/>
          </w:tcPr>
          <w:p w14:paraId="00000A64" w14:textId="77777777" w:rsidR="000C1305" w:rsidRDefault="003D2CD8">
            <w:pPr>
              <w:tabs>
                <w:tab w:val="left" w:pos="3388"/>
                <w:tab w:val="center" w:pos="4536"/>
              </w:tabs>
              <w:jc w:val="right"/>
              <w:rPr>
                <w:color w:val="333333"/>
                <w:sz w:val="18"/>
                <w:szCs w:val="18"/>
              </w:rPr>
            </w:pPr>
            <w:r>
              <w:rPr>
                <w:color w:val="333333"/>
                <w:sz w:val="18"/>
                <w:szCs w:val="18"/>
              </w:rPr>
              <w:t>0,8</w:t>
            </w:r>
          </w:p>
        </w:tc>
        <w:tc>
          <w:tcPr>
            <w:tcW w:w="826" w:type="dxa"/>
            <w:vAlign w:val="center"/>
          </w:tcPr>
          <w:p w14:paraId="00000A65" w14:textId="77777777" w:rsidR="000C1305" w:rsidRDefault="003D2CD8">
            <w:pPr>
              <w:tabs>
                <w:tab w:val="left" w:pos="3388"/>
                <w:tab w:val="center" w:pos="4536"/>
              </w:tabs>
              <w:jc w:val="right"/>
              <w:rPr>
                <w:color w:val="333333"/>
                <w:sz w:val="18"/>
                <w:szCs w:val="18"/>
              </w:rPr>
            </w:pPr>
            <w:r>
              <w:rPr>
                <w:color w:val="333333"/>
                <w:sz w:val="18"/>
                <w:szCs w:val="18"/>
              </w:rPr>
              <w:t>5,6</w:t>
            </w:r>
          </w:p>
        </w:tc>
      </w:tr>
      <w:tr w:rsidR="000C1305" w14:paraId="3F2E9F41" w14:textId="77777777">
        <w:tc>
          <w:tcPr>
            <w:tcW w:w="1467" w:type="dxa"/>
            <w:vAlign w:val="center"/>
          </w:tcPr>
          <w:p w14:paraId="00000A66" w14:textId="77777777" w:rsidR="000C1305" w:rsidRDefault="003D2CD8">
            <w:pPr>
              <w:tabs>
                <w:tab w:val="left" w:pos="3388"/>
                <w:tab w:val="center" w:pos="4536"/>
              </w:tabs>
              <w:rPr>
                <w:color w:val="333333"/>
                <w:sz w:val="18"/>
                <w:szCs w:val="18"/>
              </w:rPr>
            </w:pPr>
            <w:r>
              <w:rPr>
                <w:color w:val="333333"/>
                <w:sz w:val="18"/>
                <w:szCs w:val="18"/>
              </w:rPr>
              <w:t>2018</w:t>
            </w:r>
          </w:p>
        </w:tc>
        <w:tc>
          <w:tcPr>
            <w:tcW w:w="826" w:type="dxa"/>
            <w:vAlign w:val="center"/>
          </w:tcPr>
          <w:p w14:paraId="00000A67" w14:textId="77777777" w:rsidR="000C1305" w:rsidRDefault="003D2CD8">
            <w:pPr>
              <w:tabs>
                <w:tab w:val="left" w:pos="3388"/>
                <w:tab w:val="center" w:pos="4536"/>
              </w:tabs>
              <w:jc w:val="right"/>
              <w:rPr>
                <w:color w:val="333333"/>
                <w:sz w:val="18"/>
                <w:szCs w:val="18"/>
              </w:rPr>
            </w:pPr>
            <w:r>
              <w:rPr>
                <w:color w:val="333333"/>
                <w:sz w:val="18"/>
                <w:szCs w:val="18"/>
              </w:rPr>
              <w:t>11,4</w:t>
            </w:r>
          </w:p>
        </w:tc>
        <w:tc>
          <w:tcPr>
            <w:tcW w:w="826" w:type="dxa"/>
            <w:vAlign w:val="center"/>
          </w:tcPr>
          <w:p w14:paraId="00000A68" w14:textId="77777777" w:rsidR="000C1305" w:rsidRDefault="003D2CD8">
            <w:pPr>
              <w:tabs>
                <w:tab w:val="left" w:pos="3388"/>
                <w:tab w:val="center" w:pos="4536"/>
              </w:tabs>
              <w:jc w:val="right"/>
              <w:rPr>
                <w:color w:val="333333"/>
                <w:sz w:val="18"/>
                <w:szCs w:val="18"/>
              </w:rPr>
            </w:pPr>
            <w:r>
              <w:rPr>
                <w:color w:val="333333"/>
                <w:sz w:val="18"/>
                <w:szCs w:val="18"/>
              </w:rPr>
              <w:t>10,6</w:t>
            </w:r>
          </w:p>
        </w:tc>
        <w:tc>
          <w:tcPr>
            <w:tcW w:w="827" w:type="dxa"/>
            <w:vAlign w:val="center"/>
          </w:tcPr>
          <w:p w14:paraId="00000A69" w14:textId="77777777" w:rsidR="000C1305" w:rsidRDefault="003D2CD8">
            <w:pPr>
              <w:tabs>
                <w:tab w:val="left" w:pos="3388"/>
                <w:tab w:val="center" w:pos="4536"/>
              </w:tabs>
              <w:jc w:val="right"/>
              <w:rPr>
                <w:color w:val="333333"/>
                <w:sz w:val="18"/>
                <w:szCs w:val="18"/>
              </w:rPr>
            </w:pPr>
            <w:r>
              <w:rPr>
                <w:color w:val="333333"/>
                <w:sz w:val="18"/>
                <w:szCs w:val="18"/>
              </w:rPr>
              <w:t>12,7</w:t>
            </w:r>
          </w:p>
        </w:tc>
        <w:tc>
          <w:tcPr>
            <w:tcW w:w="826" w:type="dxa"/>
            <w:vAlign w:val="center"/>
          </w:tcPr>
          <w:p w14:paraId="00000A6A" w14:textId="77777777" w:rsidR="000C1305" w:rsidRDefault="003D2CD8">
            <w:pPr>
              <w:tabs>
                <w:tab w:val="left" w:pos="3388"/>
                <w:tab w:val="center" w:pos="4536"/>
              </w:tabs>
              <w:jc w:val="right"/>
              <w:rPr>
                <w:color w:val="333333"/>
                <w:sz w:val="18"/>
                <w:szCs w:val="18"/>
              </w:rPr>
            </w:pPr>
            <w:r>
              <w:rPr>
                <w:color w:val="333333"/>
                <w:sz w:val="18"/>
                <w:szCs w:val="18"/>
              </w:rPr>
              <w:t>9,6</w:t>
            </w:r>
          </w:p>
        </w:tc>
        <w:tc>
          <w:tcPr>
            <w:tcW w:w="826" w:type="dxa"/>
            <w:vAlign w:val="center"/>
          </w:tcPr>
          <w:p w14:paraId="00000A6B" w14:textId="77777777" w:rsidR="000C1305" w:rsidRDefault="003D2CD8">
            <w:pPr>
              <w:tabs>
                <w:tab w:val="left" w:pos="3388"/>
                <w:tab w:val="center" w:pos="4536"/>
              </w:tabs>
              <w:jc w:val="right"/>
              <w:rPr>
                <w:color w:val="333333"/>
                <w:sz w:val="18"/>
                <w:szCs w:val="18"/>
              </w:rPr>
            </w:pPr>
            <w:r>
              <w:rPr>
                <w:color w:val="333333"/>
                <w:sz w:val="18"/>
                <w:szCs w:val="18"/>
              </w:rPr>
              <w:t>10,5</w:t>
            </w:r>
          </w:p>
        </w:tc>
        <w:tc>
          <w:tcPr>
            <w:tcW w:w="826" w:type="dxa"/>
            <w:vAlign w:val="center"/>
          </w:tcPr>
          <w:p w14:paraId="00000A6C" w14:textId="77777777" w:rsidR="000C1305" w:rsidRDefault="003D2CD8">
            <w:pPr>
              <w:tabs>
                <w:tab w:val="left" w:pos="3388"/>
                <w:tab w:val="center" w:pos="4536"/>
              </w:tabs>
              <w:jc w:val="right"/>
              <w:rPr>
                <w:color w:val="333333"/>
                <w:sz w:val="18"/>
                <w:szCs w:val="18"/>
              </w:rPr>
            </w:pPr>
            <w:r>
              <w:rPr>
                <w:color w:val="333333"/>
                <w:sz w:val="18"/>
                <w:szCs w:val="18"/>
              </w:rPr>
              <w:t>8,0</w:t>
            </w:r>
          </w:p>
        </w:tc>
        <w:tc>
          <w:tcPr>
            <w:tcW w:w="826" w:type="dxa"/>
            <w:vAlign w:val="center"/>
          </w:tcPr>
          <w:p w14:paraId="00000A6D" w14:textId="77777777" w:rsidR="000C1305" w:rsidRDefault="003D2CD8">
            <w:pPr>
              <w:tabs>
                <w:tab w:val="left" w:pos="3388"/>
                <w:tab w:val="center" w:pos="4536"/>
              </w:tabs>
              <w:jc w:val="right"/>
              <w:rPr>
                <w:color w:val="333333"/>
                <w:sz w:val="18"/>
                <w:szCs w:val="18"/>
              </w:rPr>
            </w:pPr>
            <w:r>
              <w:rPr>
                <w:color w:val="333333"/>
                <w:sz w:val="18"/>
                <w:szCs w:val="18"/>
              </w:rPr>
              <w:t>1,8</w:t>
            </w:r>
          </w:p>
        </w:tc>
        <w:tc>
          <w:tcPr>
            <w:tcW w:w="826" w:type="dxa"/>
            <w:vAlign w:val="center"/>
          </w:tcPr>
          <w:p w14:paraId="00000A6E" w14:textId="77777777" w:rsidR="000C1305" w:rsidRDefault="003D2CD8">
            <w:pPr>
              <w:tabs>
                <w:tab w:val="left" w:pos="3388"/>
                <w:tab w:val="center" w:pos="4536"/>
              </w:tabs>
              <w:jc w:val="right"/>
              <w:rPr>
                <w:color w:val="333333"/>
                <w:sz w:val="18"/>
                <w:szCs w:val="18"/>
              </w:rPr>
            </w:pPr>
            <w:r>
              <w:rPr>
                <w:color w:val="333333"/>
                <w:sz w:val="18"/>
                <w:szCs w:val="18"/>
              </w:rPr>
              <w:t>0,1</w:t>
            </w:r>
          </w:p>
        </w:tc>
        <w:tc>
          <w:tcPr>
            <w:tcW w:w="826" w:type="dxa"/>
            <w:vAlign w:val="center"/>
          </w:tcPr>
          <w:p w14:paraId="00000A6F" w14:textId="77777777" w:rsidR="000C1305" w:rsidRDefault="003D2CD8">
            <w:pPr>
              <w:tabs>
                <w:tab w:val="left" w:pos="3388"/>
                <w:tab w:val="center" w:pos="4536"/>
              </w:tabs>
              <w:jc w:val="right"/>
              <w:rPr>
                <w:color w:val="333333"/>
                <w:sz w:val="18"/>
                <w:szCs w:val="18"/>
              </w:rPr>
            </w:pPr>
            <w:r>
              <w:rPr>
                <w:color w:val="333333"/>
                <w:sz w:val="18"/>
                <w:szCs w:val="18"/>
              </w:rPr>
              <w:t>4,7</w:t>
            </w:r>
          </w:p>
        </w:tc>
      </w:tr>
      <w:tr w:rsidR="000C1305" w14:paraId="7AA04911" w14:textId="77777777">
        <w:tc>
          <w:tcPr>
            <w:tcW w:w="1467" w:type="dxa"/>
            <w:vAlign w:val="center"/>
          </w:tcPr>
          <w:p w14:paraId="00000A70" w14:textId="77777777" w:rsidR="000C1305" w:rsidRDefault="003D2CD8">
            <w:pPr>
              <w:tabs>
                <w:tab w:val="left" w:pos="3388"/>
                <w:tab w:val="center" w:pos="4536"/>
              </w:tabs>
              <w:rPr>
                <w:color w:val="333333"/>
                <w:sz w:val="18"/>
                <w:szCs w:val="18"/>
              </w:rPr>
            </w:pPr>
            <w:r>
              <w:rPr>
                <w:color w:val="333333"/>
                <w:sz w:val="18"/>
                <w:szCs w:val="18"/>
              </w:rPr>
              <w:t>2019</w:t>
            </w:r>
          </w:p>
        </w:tc>
        <w:tc>
          <w:tcPr>
            <w:tcW w:w="826" w:type="dxa"/>
            <w:vAlign w:val="center"/>
          </w:tcPr>
          <w:p w14:paraId="00000A71" w14:textId="77777777" w:rsidR="000C1305" w:rsidRDefault="003D2CD8">
            <w:pPr>
              <w:tabs>
                <w:tab w:val="left" w:pos="3388"/>
                <w:tab w:val="center" w:pos="4536"/>
              </w:tabs>
              <w:jc w:val="right"/>
              <w:rPr>
                <w:color w:val="333333"/>
                <w:sz w:val="18"/>
                <w:szCs w:val="18"/>
              </w:rPr>
            </w:pPr>
            <w:r>
              <w:rPr>
                <w:color w:val="333333"/>
                <w:sz w:val="18"/>
                <w:szCs w:val="18"/>
              </w:rPr>
              <w:t>11,1</w:t>
            </w:r>
          </w:p>
        </w:tc>
        <w:tc>
          <w:tcPr>
            <w:tcW w:w="826" w:type="dxa"/>
            <w:vAlign w:val="center"/>
          </w:tcPr>
          <w:p w14:paraId="00000A72" w14:textId="77777777" w:rsidR="000C1305" w:rsidRDefault="003D2CD8">
            <w:pPr>
              <w:tabs>
                <w:tab w:val="left" w:pos="3388"/>
                <w:tab w:val="center" w:pos="4536"/>
              </w:tabs>
              <w:jc w:val="right"/>
              <w:rPr>
                <w:color w:val="333333"/>
                <w:sz w:val="18"/>
                <w:szCs w:val="18"/>
              </w:rPr>
            </w:pPr>
            <w:r>
              <w:rPr>
                <w:color w:val="333333"/>
                <w:sz w:val="18"/>
                <w:szCs w:val="18"/>
              </w:rPr>
              <w:t>10,4</w:t>
            </w:r>
          </w:p>
        </w:tc>
        <w:tc>
          <w:tcPr>
            <w:tcW w:w="827" w:type="dxa"/>
            <w:vAlign w:val="center"/>
          </w:tcPr>
          <w:p w14:paraId="00000A73" w14:textId="77777777" w:rsidR="000C1305" w:rsidRDefault="003D2CD8">
            <w:pPr>
              <w:tabs>
                <w:tab w:val="left" w:pos="3388"/>
                <w:tab w:val="center" w:pos="4536"/>
              </w:tabs>
              <w:jc w:val="right"/>
              <w:rPr>
                <w:color w:val="333333"/>
                <w:sz w:val="18"/>
                <w:szCs w:val="18"/>
              </w:rPr>
            </w:pPr>
            <w:r>
              <w:rPr>
                <w:color w:val="333333"/>
                <w:sz w:val="18"/>
                <w:szCs w:val="18"/>
              </w:rPr>
              <w:t>12,5</w:t>
            </w:r>
          </w:p>
        </w:tc>
        <w:tc>
          <w:tcPr>
            <w:tcW w:w="826" w:type="dxa"/>
            <w:vAlign w:val="center"/>
          </w:tcPr>
          <w:p w14:paraId="00000A74" w14:textId="77777777" w:rsidR="000C1305" w:rsidRDefault="003D2CD8">
            <w:pPr>
              <w:tabs>
                <w:tab w:val="left" w:pos="3388"/>
                <w:tab w:val="center" w:pos="4536"/>
              </w:tabs>
              <w:jc w:val="right"/>
              <w:rPr>
                <w:color w:val="333333"/>
                <w:sz w:val="18"/>
                <w:szCs w:val="18"/>
              </w:rPr>
            </w:pPr>
            <w:r>
              <w:rPr>
                <w:color w:val="333333"/>
                <w:sz w:val="18"/>
                <w:szCs w:val="18"/>
              </w:rPr>
              <w:t>9,6</w:t>
            </w:r>
          </w:p>
        </w:tc>
        <w:tc>
          <w:tcPr>
            <w:tcW w:w="826" w:type="dxa"/>
            <w:vAlign w:val="center"/>
          </w:tcPr>
          <w:p w14:paraId="00000A75" w14:textId="77777777" w:rsidR="000C1305" w:rsidRDefault="003D2CD8">
            <w:pPr>
              <w:tabs>
                <w:tab w:val="left" w:pos="3388"/>
                <w:tab w:val="center" w:pos="4536"/>
              </w:tabs>
              <w:jc w:val="right"/>
              <w:rPr>
                <w:color w:val="333333"/>
                <w:sz w:val="18"/>
                <w:szCs w:val="18"/>
              </w:rPr>
            </w:pPr>
            <w:r>
              <w:rPr>
                <w:color w:val="333333"/>
                <w:sz w:val="18"/>
                <w:szCs w:val="18"/>
              </w:rPr>
              <w:t>10,4</w:t>
            </w:r>
          </w:p>
        </w:tc>
        <w:tc>
          <w:tcPr>
            <w:tcW w:w="826" w:type="dxa"/>
            <w:vAlign w:val="center"/>
          </w:tcPr>
          <w:p w14:paraId="00000A76" w14:textId="77777777" w:rsidR="000C1305" w:rsidRDefault="003D2CD8">
            <w:pPr>
              <w:tabs>
                <w:tab w:val="left" w:pos="3388"/>
                <w:tab w:val="center" w:pos="4536"/>
              </w:tabs>
              <w:jc w:val="right"/>
              <w:rPr>
                <w:color w:val="333333"/>
                <w:sz w:val="18"/>
                <w:szCs w:val="18"/>
              </w:rPr>
            </w:pPr>
            <w:r>
              <w:rPr>
                <w:color w:val="333333"/>
                <w:sz w:val="18"/>
                <w:szCs w:val="18"/>
              </w:rPr>
              <w:t>8,2</w:t>
            </w:r>
          </w:p>
        </w:tc>
        <w:tc>
          <w:tcPr>
            <w:tcW w:w="826" w:type="dxa"/>
            <w:vAlign w:val="center"/>
          </w:tcPr>
          <w:p w14:paraId="00000A77" w14:textId="77777777" w:rsidR="000C1305" w:rsidRDefault="003D2CD8">
            <w:pPr>
              <w:tabs>
                <w:tab w:val="left" w:pos="3388"/>
                <w:tab w:val="center" w:pos="4536"/>
              </w:tabs>
              <w:jc w:val="right"/>
              <w:rPr>
                <w:color w:val="333333"/>
                <w:sz w:val="18"/>
                <w:szCs w:val="18"/>
              </w:rPr>
            </w:pPr>
            <w:r>
              <w:rPr>
                <w:color w:val="333333"/>
                <w:sz w:val="18"/>
                <w:szCs w:val="18"/>
              </w:rPr>
              <w:t>1,5</w:t>
            </w:r>
          </w:p>
        </w:tc>
        <w:tc>
          <w:tcPr>
            <w:tcW w:w="826" w:type="dxa"/>
            <w:vAlign w:val="center"/>
          </w:tcPr>
          <w:p w14:paraId="00000A78" w14:textId="77777777" w:rsidR="000C1305" w:rsidRDefault="003D2CD8">
            <w:pPr>
              <w:tabs>
                <w:tab w:val="left" w:pos="3388"/>
                <w:tab w:val="center" w:pos="4536"/>
              </w:tabs>
              <w:jc w:val="right"/>
              <w:rPr>
                <w:color w:val="333333"/>
                <w:sz w:val="18"/>
                <w:szCs w:val="18"/>
              </w:rPr>
            </w:pPr>
            <w:r>
              <w:rPr>
                <w:color w:val="333333"/>
                <w:sz w:val="18"/>
                <w:szCs w:val="18"/>
              </w:rPr>
              <w:t>-0,1</w:t>
            </w:r>
          </w:p>
        </w:tc>
        <w:tc>
          <w:tcPr>
            <w:tcW w:w="826" w:type="dxa"/>
            <w:vAlign w:val="center"/>
          </w:tcPr>
          <w:p w14:paraId="00000A79" w14:textId="77777777" w:rsidR="000C1305" w:rsidRDefault="003D2CD8">
            <w:pPr>
              <w:tabs>
                <w:tab w:val="left" w:pos="3388"/>
                <w:tab w:val="center" w:pos="4536"/>
              </w:tabs>
              <w:jc w:val="right"/>
              <w:rPr>
                <w:color w:val="333333"/>
                <w:sz w:val="18"/>
                <w:szCs w:val="18"/>
              </w:rPr>
            </w:pPr>
            <w:r>
              <w:rPr>
                <w:color w:val="333333"/>
                <w:sz w:val="18"/>
                <w:szCs w:val="18"/>
              </w:rPr>
              <w:t>4,3</w:t>
            </w:r>
          </w:p>
        </w:tc>
      </w:tr>
      <w:tr w:rsidR="000C1305" w14:paraId="722003D0" w14:textId="77777777">
        <w:tc>
          <w:tcPr>
            <w:tcW w:w="1467" w:type="dxa"/>
            <w:vAlign w:val="center"/>
          </w:tcPr>
          <w:p w14:paraId="00000A7A" w14:textId="77777777" w:rsidR="000C1305" w:rsidRDefault="003D2CD8">
            <w:pPr>
              <w:tabs>
                <w:tab w:val="left" w:pos="3388"/>
                <w:tab w:val="center" w:pos="4536"/>
              </w:tabs>
              <w:rPr>
                <w:color w:val="333333"/>
                <w:sz w:val="18"/>
                <w:szCs w:val="18"/>
              </w:rPr>
            </w:pPr>
            <w:r>
              <w:rPr>
                <w:color w:val="333333"/>
                <w:sz w:val="18"/>
                <w:szCs w:val="18"/>
              </w:rPr>
              <w:t>2020</w:t>
            </w:r>
          </w:p>
        </w:tc>
        <w:tc>
          <w:tcPr>
            <w:tcW w:w="826" w:type="dxa"/>
            <w:vAlign w:val="center"/>
          </w:tcPr>
          <w:p w14:paraId="00000A7B" w14:textId="77777777" w:rsidR="000C1305" w:rsidRDefault="003D2CD8">
            <w:pPr>
              <w:tabs>
                <w:tab w:val="left" w:pos="3388"/>
                <w:tab w:val="center" w:pos="4536"/>
              </w:tabs>
              <w:jc w:val="right"/>
              <w:rPr>
                <w:color w:val="333333"/>
                <w:sz w:val="18"/>
                <w:szCs w:val="18"/>
              </w:rPr>
            </w:pPr>
            <w:r>
              <w:rPr>
                <w:color w:val="333333"/>
                <w:sz w:val="18"/>
                <w:szCs w:val="18"/>
              </w:rPr>
              <w:t>10,4</w:t>
            </w:r>
          </w:p>
        </w:tc>
        <w:tc>
          <w:tcPr>
            <w:tcW w:w="826" w:type="dxa"/>
            <w:vAlign w:val="center"/>
          </w:tcPr>
          <w:p w14:paraId="00000A7C" w14:textId="77777777" w:rsidR="000C1305" w:rsidRDefault="003D2CD8">
            <w:pPr>
              <w:tabs>
                <w:tab w:val="left" w:pos="3388"/>
                <w:tab w:val="center" w:pos="4536"/>
              </w:tabs>
              <w:jc w:val="right"/>
              <w:rPr>
                <w:color w:val="333333"/>
                <w:sz w:val="18"/>
                <w:szCs w:val="18"/>
              </w:rPr>
            </w:pPr>
            <w:r>
              <w:rPr>
                <w:color w:val="333333"/>
                <w:sz w:val="18"/>
                <w:szCs w:val="18"/>
              </w:rPr>
              <w:t>9,8</w:t>
            </w:r>
          </w:p>
        </w:tc>
        <w:tc>
          <w:tcPr>
            <w:tcW w:w="827" w:type="dxa"/>
            <w:vAlign w:val="center"/>
          </w:tcPr>
          <w:p w14:paraId="00000A7D" w14:textId="77777777" w:rsidR="000C1305" w:rsidRDefault="003D2CD8">
            <w:pPr>
              <w:tabs>
                <w:tab w:val="left" w:pos="3388"/>
                <w:tab w:val="center" w:pos="4536"/>
              </w:tabs>
              <w:jc w:val="right"/>
              <w:rPr>
                <w:color w:val="333333"/>
                <w:sz w:val="18"/>
                <w:szCs w:val="18"/>
              </w:rPr>
            </w:pPr>
            <w:r>
              <w:rPr>
                <w:color w:val="333333"/>
                <w:sz w:val="18"/>
                <w:szCs w:val="18"/>
              </w:rPr>
              <w:t>11,6</w:t>
            </w:r>
          </w:p>
        </w:tc>
        <w:tc>
          <w:tcPr>
            <w:tcW w:w="826" w:type="dxa"/>
            <w:vAlign w:val="center"/>
          </w:tcPr>
          <w:p w14:paraId="00000A7E" w14:textId="77777777" w:rsidR="000C1305" w:rsidRDefault="003D2CD8">
            <w:pPr>
              <w:tabs>
                <w:tab w:val="left" w:pos="3388"/>
                <w:tab w:val="center" w:pos="4536"/>
              </w:tabs>
              <w:jc w:val="right"/>
              <w:rPr>
                <w:color w:val="333333"/>
                <w:sz w:val="18"/>
                <w:szCs w:val="18"/>
              </w:rPr>
            </w:pPr>
            <w:r>
              <w:rPr>
                <w:color w:val="333333"/>
                <w:sz w:val="18"/>
                <w:szCs w:val="18"/>
              </w:rPr>
              <w:t>10,9</w:t>
            </w:r>
          </w:p>
        </w:tc>
        <w:tc>
          <w:tcPr>
            <w:tcW w:w="826" w:type="dxa"/>
            <w:vAlign w:val="center"/>
          </w:tcPr>
          <w:p w14:paraId="00000A7F" w14:textId="77777777" w:rsidR="000C1305" w:rsidRDefault="003D2CD8">
            <w:pPr>
              <w:tabs>
                <w:tab w:val="left" w:pos="3388"/>
                <w:tab w:val="center" w:pos="4536"/>
              </w:tabs>
              <w:jc w:val="right"/>
              <w:rPr>
                <w:color w:val="333333"/>
                <w:sz w:val="18"/>
                <w:szCs w:val="18"/>
              </w:rPr>
            </w:pPr>
            <w:r>
              <w:rPr>
                <w:color w:val="333333"/>
                <w:sz w:val="18"/>
                <w:szCs w:val="18"/>
              </w:rPr>
              <w:t>11,9</w:t>
            </w:r>
          </w:p>
        </w:tc>
        <w:tc>
          <w:tcPr>
            <w:tcW w:w="826" w:type="dxa"/>
            <w:vAlign w:val="center"/>
          </w:tcPr>
          <w:p w14:paraId="00000A80" w14:textId="77777777" w:rsidR="000C1305" w:rsidRDefault="003D2CD8">
            <w:pPr>
              <w:tabs>
                <w:tab w:val="left" w:pos="3388"/>
                <w:tab w:val="center" w:pos="4536"/>
              </w:tabs>
              <w:jc w:val="right"/>
              <w:rPr>
                <w:color w:val="333333"/>
                <w:sz w:val="18"/>
                <w:szCs w:val="18"/>
              </w:rPr>
            </w:pPr>
            <w:r>
              <w:rPr>
                <w:color w:val="333333"/>
                <w:sz w:val="18"/>
                <w:szCs w:val="18"/>
              </w:rPr>
              <w:t>9,3</w:t>
            </w:r>
          </w:p>
        </w:tc>
        <w:tc>
          <w:tcPr>
            <w:tcW w:w="826" w:type="dxa"/>
            <w:vAlign w:val="center"/>
          </w:tcPr>
          <w:p w14:paraId="00000A81" w14:textId="77777777" w:rsidR="000C1305" w:rsidRDefault="003D2CD8">
            <w:pPr>
              <w:tabs>
                <w:tab w:val="left" w:pos="3388"/>
                <w:tab w:val="center" w:pos="4536"/>
              </w:tabs>
              <w:jc w:val="right"/>
              <w:rPr>
                <w:color w:val="333333"/>
                <w:sz w:val="18"/>
                <w:szCs w:val="18"/>
              </w:rPr>
            </w:pPr>
            <w:r>
              <w:rPr>
                <w:color w:val="333333"/>
                <w:sz w:val="18"/>
                <w:szCs w:val="18"/>
              </w:rPr>
              <w:t>-0,5</w:t>
            </w:r>
          </w:p>
        </w:tc>
        <w:tc>
          <w:tcPr>
            <w:tcW w:w="826" w:type="dxa"/>
            <w:vAlign w:val="center"/>
          </w:tcPr>
          <w:p w14:paraId="00000A82" w14:textId="77777777" w:rsidR="000C1305" w:rsidRDefault="003D2CD8">
            <w:pPr>
              <w:tabs>
                <w:tab w:val="left" w:pos="3388"/>
                <w:tab w:val="center" w:pos="4536"/>
              </w:tabs>
              <w:jc w:val="right"/>
              <w:rPr>
                <w:color w:val="333333"/>
                <w:sz w:val="18"/>
                <w:szCs w:val="18"/>
              </w:rPr>
            </w:pPr>
            <w:r>
              <w:rPr>
                <w:color w:val="333333"/>
                <w:sz w:val="18"/>
                <w:szCs w:val="18"/>
              </w:rPr>
              <w:t>-2,2</w:t>
            </w:r>
          </w:p>
        </w:tc>
        <w:tc>
          <w:tcPr>
            <w:tcW w:w="826" w:type="dxa"/>
            <w:vAlign w:val="center"/>
          </w:tcPr>
          <w:p w14:paraId="00000A83" w14:textId="77777777" w:rsidR="000C1305" w:rsidRDefault="003D2CD8">
            <w:pPr>
              <w:tabs>
                <w:tab w:val="left" w:pos="3388"/>
                <w:tab w:val="center" w:pos="4536"/>
              </w:tabs>
              <w:jc w:val="right"/>
              <w:rPr>
                <w:color w:val="333333"/>
                <w:sz w:val="18"/>
                <w:szCs w:val="18"/>
              </w:rPr>
            </w:pPr>
            <w:r>
              <w:rPr>
                <w:color w:val="333333"/>
                <w:sz w:val="18"/>
                <w:szCs w:val="18"/>
              </w:rPr>
              <w:t>2,4</w:t>
            </w:r>
          </w:p>
        </w:tc>
      </w:tr>
      <w:tr w:rsidR="000C1305" w14:paraId="513F3F78" w14:textId="77777777">
        <w:tc>
          <w:tcPr>
            <w:tcW w:w="1467" w:type="dxa"/>
            <w:vAlign w:val="center"/>
          </w:tcPr>
          <w:p w14:paraId="00000A84" w14:textId="77777777" w:rsidR="000C1305" w:rsidRDefault="003D2CD8">
            <w:pPr>
              <w:tabs>
                <w:tab w:val="left" w:pos="3388"/>
                <w:tab w:val="center" w:pos="4536"/>
              </w:tabs>
              <w:rPr>
                <w:b/>
                <w:color w:val="333333"/>
                <w:sz w:val="18"/>
                <w:szCs w:val="18"/>
              </w:rPr>
            </w:pPr>
            <w:r>
              <w:rPr>
                <w:b/>
                <w:color w:val="333333"/>
                <w:sz w:val="18"/>
                <w:szCs w:val="18"/>
              </w:rPr>
              <w:t>2021</w:t>
            </w:r>
          </w:p>
        </w:tc>
        <w:tc>
          <w:tcPr>
            <w:tcW w:w="826" w:type="dxa"/>
            <w:vAlign w:val="center"/>
          </w:tcPr>
          <w:p w14:paraId="00000A85" w14:textId="77777777" w:rsidR="000C1305" w:rsidRDefault="003D2CD8">
            <w:pPr>
              <w:tabs>
                <w:tab w:val="left" w:pos="3388"/>
                <w:tab w:val="center" w:pos="4536"/>
              </w:tabs>
              <w:jc w:val="right"/>
              <w:rPr>
                <w:b/>
                <w:color w:val="333333"/>
                <w:sz w:val="18"/>
                <w:szCs w:val="18"/>
              </w:rPr>
            </w:pPr>
            <w:r>
              <w:rPr>
                <w:b/>
                <w:color w:val="333333"/>
                <w:sz w:val="18"/>
                <w:szCs w:val="18"/>
              </w:rPr>
              <w:t>9,9</w:t>
            </w:r>
          </w:p>
        </w:tc>
        <w:tc>
          <w:tcPr>
            <w:tcW w:w="826" w:type="dxa"/>
            <w:vAlign w:val="center"/>
          </w:tcPr>
          <w:p w14:paraId="00000A86" w14:textId="77777777" w:rsidR="000C1305" w:rsidRDefault="003D2CD8">
            <w:pPr>
              <w:tabs>
                <w:tab w:val="left" w:pos="3388"/>
                <w:tab w:val="center" w:pos="4536"/>
              </w:tabs>
              <w:jc w:val="right"/>
              <w:rPr>
                <w:b/>
                <w:color w:val="333333"/>
                <w:sz w:val="18"/>
                <w:szCs w:val="18"/>
              </w:rPr>
            </w:pPr>
            <w:r>
              <w:rPr>
                <w:b/>
                <w:color w:val="333333"/>
                <w:sz w:val="18"/>
                <w:szCs w:val="18"/>
              </w:rPr>
              <w:t>9,4</w:t>
            </w:r>
          </w:p>
        </w:tc>
        <w:tc>
          <w:tcPr>
            <w:tcW w:w="827" w:type="dxa"/>
            <w:vAlign w:val="center"/>
          </w:tcPr>
          <w:p w14:paraId="00000A87" w14:textId="77777777" w:rsidR="000C1305" w:rsidRDefault="003D2CD8">
            <w:pPr>
              <w:tabs>
                <w:tab w:val="left" w:pos="3388"/>
                <w:tab w:val="center" w:pos="4536"/>
              </w:tabs>
              <w:jc w:val="right"/>
              <w:rPr>
                <w:b/>
                <w:color w:val="333333"/>
                <w:sz w:val="18"/>
                <w:szCs w:val="18"/>
              </w:rPr>
            </w:pPr>
            <w:r>
              <w:rPr>
                <w:b/>
                <w:color w:val="333333"/>
                <w:sz w:val="18"/>
                <w:szCs w:val="18"/>
              </w:rPr>
              <w:t>10,9</w:t>
            </w:r>
          </w:p>
        </w:tc>
        <w:tc>
          <w:tcPr>
            <w:tcW w:w="826" w:type="dxa"/>
            <w:vAlign w:val="center"/>
          </w:tcPr>
          <w:p w14:paraId="00000A88" w14:textId="77777777" w:rsidR="000C1305" w:rsidRDefault="003D2CD8">
            <w:pPr>
              <w:tabs>
                <w:tab w:val="left" w:pos="3388"/>
                <w:tab w:val="center" w:pos="4536"/>
              </w:tabs>
              <w:jc w:val="right"/>
              <w:rPr>
                <w:b/>
                <w:color w:val="333333"/>
                <w:sz w:val="18"/>
                <w:szCs w:val="18"/>
              </w:rPr>
            </w:pPr>
            <w:r>
              <w:rPr>
                <w:b/>
                <w:color w:val="333333"/>
                <w:sz w:val="18"/>
                <w:szCs w:val="18"/>
              </w:rPr>
              <w:t>12,0</w:t>
            </w:r>
          </w:p>
        </w:tc>
        <w:tc>
          <w:tcPr>
            <w:tcW w:w="826" w:type="dxa"/>
            <w:vAlign w:val="center"/>
          </w:tcPr>
          <w:p w14:paraId="00000A89" w14:textId="77777777" w:rsidR="000C1305" w:rsidRDefault="003D2CD8">
            <w:pPr>
              <w:tabs>
                <w:tab w:val="left" w:pos="3388"/>
                <w:tab w:val="center" w:pos="4536"/>
              </w:tabs>
              <w:jc w:val="right"/>
              <w:rPr>
                <w:b/>
                <w:color w:val="333333"/>
                <w:sz w:val="18"/>
                <w:szCs w:val="18"/>
              </w:rPr>
            </w:pPr>
            <w:r>
              <w:rPr>
                <w:b/>
                <w:color w:val="333333"/>
                <w:sz w:val="18"/>
                <w:szCs w:val="18"/>
              </w:rPr>
              <w:t>13,1</w:t>
            </w:r>
          </w:p>
        </w:tc>
        <w:tc>
          <w:tcPr>
            <w:tcW w:w="826" w:type="dxa"/>
            <w:vAlign w:val="center"/>
          </w:tcPr>
          <w:p w14:paraId="00000A8A" w14:textId="77777777" w:rsidR="000C1305" w:rsidRDefault="003D2CD8">
            <w:pPr>
              <w:tabs>
                <w:tab w:val="left" w:pos="3388"/>
                <w:tab w:val="center" w:pos="4536"/>
              </w:tabs>
              <w:jc w:val="right"/>
              <w:rPr>
                <w:b/>
                <w:color w:val="333333"/>
                <w:sz w:val="18"/>
                <w:szCs w:val="18"/>
              </w:rPr>
            </w:pPr>
            <w:r>
              <w:rPr>
                <w:b/>
                <w:color w:val="333333"/>
                <w:sz w:val="18"/>
                <w:szCs w:val="18"/>
              </w:rPr>
              <w:t>10,0</w:t>
            </w:r>
          </w:p>
        </w:tc>
        <w:tc>
          <w:tcPr>
            <w:tcW w:w="826" w:type="dxa"/>
            <w:vAlign w:val="center"/>
          </w:tcPr>
          <w:p w14:paraId="00000A8B" w14:textId="77777777" w:rsidR="000C1305" w:rsidRDefault="003D2CD8">
            <w:pPr>
              <w:tabs>
                <w:tab w:val="left" w:pos="3388"/>
                <w:tab w:val="center" w:pos="4536"/>
              </w:tabs>
              <w:jc w:val="right"/>
              <w:rPr>
                <w:b/>
                <w:color w:val="333333"/>
                <w:sz w:val="18"/>
                <w:szCs w:val="18"/>
              </w:rPr>
            </w:pPr>
            <w:r>
              <w:rPr>
                <w:b/>
                <w:color w:val="333333"/>
                <w:sz w:val="18"/>
                <w:szCs w:val="18"/>
              </w:rPr>
              <w:t>-2,0</w:t>
            </w:r>
          </w:p>
        </w:tc>
        <w:tc>
          <w:tcPr>
            <w:tcW w:w="826" w:type="dxa"/>
            <w:vAlign w:val="center"/>
          </w:tcPr>
          <w:p w14:paraId="00000A8C" w14:textId="77777777" w:rsidR="000C1305" w:rsidRDefault="003D2CD8">
            <w:pPr>
              <w:tabs>
                <w:tab w:val="left" w:pos="3388"/>
                <w:tab w:val="center" w:pos="4536"/>
              </w:tabs>
              <w:jc w:val="right"/>
              <w:rPr>
                <w:b/>
                <w:color w:val="333333"/>
                <w:sz w:val="18"/>
                <w:szCs w:val="18"/>
              </w:rPr>
            </w:pPr>
            <w:r>
              <w:rPr>
                <w:b/>
                <w:color w:val="333333"/>
                <w:sz w:val="18"/>
                <w:szCs w:val="18"/>
              </w:rPr>
              <w:t>-3,7</w:t>
            </w:r>
          </w:p>
        </w:tc>
        <w:tc>
          <w:tcPr>
            <w:tcW w:w="826" w:type="dxa"/>
            <w:vAlign w:val="center"/>
          </w:tcPr>
          <w:p w14:paraId="00000A8D" w14:textId="77777777" w:rsidR="000C1305" w:rsidRDefault="003D2CD8">
            <w:pPr>
              <w:tabs>
                <w:tab w:val="left" w:pos="3388"/>
                <w:tab w:val="center" w:pos="4536"/>
              </w:tabs>
              <w:jc w:val="right"/>
              <w:rPr>
                <w:b/>
                <w:color w:val="333333"/>
                <w:sz w:val="18"/>
                <w:szCs w:val="18"/>
              </w:rPr>
            </w:pPr>
            <w:r>
              <w:rPr>
                <w:b/>
                <w:color w:val="333333"/>
                <w:sz w:val="18"/>
                <w:szCs w:val="18"/>
              </w:rPr>
              <w:t>0,9</w:t>
            </w:r>
          </w:p>
        </w:tc>
      </w:tr>
    </w:tbl>
    <w:p w14:paraId="00000A8E"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A8F" w14:textId="77777777" w:rsidR="000C1305" w:rsidRDefault="003D2CD8">
      <w:pPr>
        <w:tabs>
          <w:tab w:val="left" w:pos="3388"/>
          <w:tab w:val="center" w:pos="4536"/>
        </w:tabs>
        <w:spacing w:before="360" w:after="24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Sytuacja demograficzna w podziale terytorialnym była zróżnicowana i zmieniała się w kolejnych latach. W 2021 r. na obszarach wiejskich liczba urodzeń żywych w porównaniu z 2015 r. wzrosła w czterech powiatach: kartuskim (o 17,1%), puckim (o 13,4%), staroga</w:t>
      </w:r>
      <w:r>
        <w:rPr>
          <w:rFonts w:ascii="Times New Roman" w:eastAsia="Times New Roman" w:hAnsi="Times New Roman" w:cs="Times New Roman"/>
          <w:color w:val="333333"/>
          <w:sz w:val="24"/>
          <w:szCs w:val="24"/>
        </w:rPr>
        <w:t>rdzkim (o 12,9%) i wejherowskim (o 3,4%). W pozostałych powiatach liczba urodzeń zmniejszyła się, przy czym najtrudniejsza sytuacja wystąpiła w powiatach: sztumskim (spadek o 31,5%), malborskim (o 21,0%), nowodworskim (o 18,8%) i lęborskim (o 17,5%).</w:t>
      </w:r>
    </w:p>
    <w:p w14:paraId="00000A90" w14:textId="77777777" w:rsidR="000C1305" w:rsidRDefault="003D2CD8">
      <w:pPr>
        <w:tabs>
          <w:tab w:val="left" w:pos="3388"/>
          <w:tab w:val="center" w:pos="4536"/>
        </w:tabs>
        <w:spacing w:after="12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w:t>
      </w:r>
      <w:r>
        <w:rPr>
          <w:rFonts w:ascii="Times New Roman" w:eastAsia="Times New Roman" w:hAnsi="Times New Roman" w:cs="Times New Roman"/>
          <w:b/>
          <w:color w:val="333333"/>
          <w:sz w:val="24"/>
          <w:szCs w:val="24"/>
        </w:rPr>
        <w:t>a 22. Urodzenia żywe na wsi w województwie pomorskim</w:t>
      </w:r>
    </w:p>
    <w:tbl>
      <w:tblPr>
        <w:tblStyle w:val="affffffffffa"/>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096"/>
        <w:gridCol w:w="850"/>
        <w:gridCol w:w="851"/>
        <w:gridCol w:w="850"/>
        <w:gridCol w:w="851"/>
        <w:gridCol w:w="851"/>
        <w:gridCol w:w="851"/>
        <w:gridCol w:w="851"/>
        <w:gridCol w:w="851"/>
      </w:tblGrid>
      <w:tr w:rsidR="000C1305" w14:paraId="0272B0A5" w14:textId="77777777">
        <w:tc>
          <w:tcPr>
            <w:tcW w:w="2096" w:type="dxa"/>
            <w:vMerge w:val="restart"/>
            <w:vAlign w:val="center"/>
          </w:tcPr>
          <w:p w14:paraId="00000A91"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Wyszczególnienie</w:t>
            </w:r>
          </w:p>
        </w:tc>
        <w:tc>
          <w:tcPr>
            <w:tcW w:w="850" w:type="dxa"/>
            <w:vAlign w:val="center"/>
          </w:tcPr>
          <w:p w14:paraId="00000A92"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2015</w:t>
            </w:r>
          </w:p>
        </w:tc>
        <w:tc>
          <w:tcPr>
            <w:tcW w:w="851" w:type="dxa"/>
            <w:vAlign w:val="center"/>
          </w:tcPr>
          <w:p w14:paraId="00000A93"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2016</w:t>
            </w:r>
          </w:p>
        </w:tc>
        <w:tc>
          <w:tcPr>
            <w:tcW w:w="850" w:type="dxa"/>
            <w:vAlign w:val="center"/>
          </w:tcPr>
          <w:p w14:paraId="00000A94"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2017</w:t>
            </w:r>
          </w:p>
        </w:tc>
        <w:tc>
          <w:tcPr>
            <w:tcW w:w="851" w:type="dxa"/>
            <w:vAlign w:val="center"/>
          </w:tcPr>
          <w:p w14:paraId="00000A95"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2018</w:t>
            </w:r>
          </w:p>
        </w:tc>
        <w:tc>
          <w:tcPr>
            <w:tcW w:w="851" w:type="dxa"/>
            <w:vAlign w:val="center"/>
          </w:tcPr>
          <w:p w14:paraId="00000A96"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2019</w:t>
            </w:r>
          </w:p>
        </w:tc>
        <w:tc>
          <w:tcPr>
            <w:tcW w:w="851" w:type="dxa"/>
            <w:vAlign w:val="center"/>
          </w:tcPr>
          <w:p w14:paraId="00000A97"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2020</w:t>
            </w:r>
          </w:p>
        </w:tc>
        <w:tc>
          <w:tcPr>
            <w:tcW w:w="1702" w:type="dxa"/>
            <w:gridSpan w:val="2"/>
            <w:vAlign w:val="center"/>
          </w:tcPr>
          <w:p w14:paraId="00000A98"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2021</w:t>
            </w:r>
          </w:p>
        </w:tc>
      </w:tr>
      <w:tr w:rsidR="000C1305" w14:paraId="04EF5973" w14:textId="77777777">
        <w:tc>
          <w:tcPr>
            <w:tcW w:w="2096" w:type="dxa"/>
            <w:vMerge/>
            <w:vAlign w:val="center"/>
          </w:tcPr>
          <w:p w14:paraId="00000A9A" w14:textId="77777777" w:rsidR="000C1305" w:rsidRDefault="000C1305">
            <w:pPr>
              <w:pBdr>
                <w:top w:val="nil"/>
                <w:left w:val="nil"/>
                <w:bottom w:val="nil"/>
                <w:right w:val="nil"/>
                <w:between w:val="nil"/>
              </w:pBdr>
              <w:spacing w:line="276" w:lineRule="auto"/>
              <w:rPr>
                <w:color w:val="333333"/>
                <w:sz w:val="16"/>
                <w:szCs w:val="16"/>
              </w:rPr>
            </w:pPr>
          </w:p>
        </w:tc>
        <w:tc>
          <w:tcPr>
            <w:tcW w:w="5955" w:type="dxa"/>
            <w:gridSpan w:val="7"/>
            <w:tcBorders>
              <w:bottom w:val="single" w:sz="4" w:space="0" w:color="333333"/>
            </w:tcBorders>
            <w:vAlign w:val="center"/>
          </w:tcPr>
          <w:p w14:paraId="00000A9B" w14:textId="77777777" w:rsidR="000C1305" w:rsidRDefault="003D2CD8">
            <w:pPr>
              <w:tabs>
                <w:tab w:val="left" w:pos="3388"/>
                <w:tab w:val="center" w:pos="4536"/>
              </w:tabs>
              <w:spacing w:line="230" w:lineRule="auto"/>
              <w:jc w:val="center"/>
              <w:rPr>
                <w:color w:val="333333"/>
                <w:sz w:val="16"/>
                <w:szCs w:val="16"/>
              </w:rPr>
            </w:pPr>
            <w:r>
              <w:rPr>
                <w:color w:val="333333"/>
                <w:sz w:val="16"/>
                <w:szCs w:val="16"/>
              </w:rPr>
              <w:t>w liczbach bezwzględnych</w:t>
            </w:r>
          </w:p>
        </w:tc>
        <w:tc>
          <w:tcPr>
            <w:tcW w:w="851" w:type="dxa"/>
            <w:tcBorders>
              <w:bottom w:val="single" w:sz="4" w:space="0" w:color="333333"/>
            </w:tcBorders>
            <w:vAlign w:val="center"/>
          </w:tcPr>
          <w:p w14:paraId="00000AA2" w14:textId="77777777" w:rsidR="000C1305" w:rsidRDefault="003D2CD8">
            <w:pPr>
              <w:tabs>
                <w:tab w:val="left" w:pos="3388"/>
                <w:tab w:val="center" w:pos="4536"/>
              </w:tabs>
              <w:spacing w:line="230" w:lineRule="auto"/>
              <w:ind w:left="-57" w:right="-57"/>
              <w:jc w:val="center"/>
              <w:rPr>
                <w:color w:val="333333"/>
                <w:sz w:val="16"/>
                <w:szCs w:val="16"/>
              </w:rPr>
            </w:pPr>
            <w:r>
              <w:rPr>
                <w:color w:val="333333"/>
                <w:sz w:val="16"/>
                <w:szCs w:val="16"/>
              </w:rPr>
              <w:t>2015=100</w:t>
            </w:r>
          </w:p>
        </w:tc>
      </w:tr>
      <w:tr w:rsidR="000C1305" w14:paraId="6D474A66" w14:textId="77777777">
        <w:tc>
          <w:tcPr>
            <w:tcW w:w="2096" w:type="dxa"/>
            <w:tcBorders>
              <w:top w:val="single" w:sz="4" w:space="0" w:color="333333"/>
              <w:bottom w:val="single" w:sz="4" w:space="0" w:color="333333"/>
            </w:tcBorders>
            <w:vAlign w:val="center"/>
          </w:tcPr>
          <w:p w14:paraId="00000AA3" w14:textId="77777777" w:rsidR="000C1305" w:rsidRDefault="003D2CD8">
            <w:pPr>
              <w:tabs>
                <w:tab w:val="left" w:pos="3388"/>
                <w:tab w:val="center" w:pos="4536"/>
              </w:tabs>
              <w:spacing w:line="230" w:lineRule="auto"/>
              <w:rPr>
                <w:b/>
                <w:color w:val="333333"/>
                <w:sz w:val="18"/>
                <w:szCs w:val="18"/>
              </w:rPr>
            </w:pPr>
            <w:r>
              <w:rPr>
                <w:b/>
                <w:color w:val="333333"/>
                <w:sz w:val="18"/>
                <w:szCs w:val="18"/>
              </w:rPr>
              <w:t>Ogółem</w:t>
            </w:r>
          </w:p>
        </w:tc>
        <w:tc>
          <w:tcPr>
            <w:tcW w:w="850" w:type="dxa"/>
            <w:tcBorders>
              <w:top w:val="single" w:sz="4" w:space="0" w:color="333333"/>
              <w:bottom w:val="single" w:sz="4" w:space="0" w:color="333333"/>
            </w:tcBorders>
            <w:vAlign w:val="center"/>
          </w:tcPr>
          <w:p w14:paraId="00000AA4"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9606</w:t>
            </w:r>
          </w:p>
        </w:tc>
        <w:tc>
          <w:tcPr>
            <w:tcW w:w="851" w:type="dxa"/>
            <w:tcBorders>
              <w:top w:val="single" w:sz="4" w:space="0" w:color="333333"/>
              <w:bottom w:val="single" w:sz="4" w:space="0" w:color="333333"/>
            </w:tcBorders>
            <w:vAlign w:val="center"/>
          </w:tcPr>
          <w:p w14:paraId="00000AA5"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10043</w:t>
            </w:r>
          </w:p>
        </w:tc>
        <w:tc>
          <w:tcPr>
            <w:tcW w:w="850" w:type="dxa"/>
            <w:tcBorders>
              <w:top w:val="single" w:sz="4" w:space="0" w:color="333333"/>
              <w:bottom w:val="single" w:sz="4" w:space="0" w:color="333333"/>
            </w:tcBorders>
            <w:vAlign w:val="center"/>
          </w:tcPr>
          <w:p w14:paraId="00000AA6"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11097</w:t>
            </w:r>
          </w:p>
        </w:tc>
        <w:tc>
          <w:tcPr>
            <w:tcW w:w="851" w:type="dxa"/>
            <w:tcBorders>
              <w:top w:val="single" w:sz="4" w:space="0" w:color="333333"/>
              <w:bottom w:val="single" w:sz="4" w:space="0" w:color="333333"/>
            </w:tcBorders>
            <w:vAlign w:val="center"/>
          </w:tcPr>
          <w:p w14:paraId="00000AA7"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10710</w:t>
            </w:r>
          </w:p>
        </w:tc>
        <w:tc>
          <w:tcPr>
            <w:tcW w:w="851" w:type="dxa"/>
            <w:tcBorders>
              <w:top w:val="single" w:sz="4" w:space="0" w:color="333333"/>
              <w:bottom w:val="single" w:sz="4" w:space="0" w:color="333333"/>
            </w:tcBorders>
            <w:vAlign w:val="center"/>
          </w:tcPr>
          <w:p w14:paraId="00000AA8"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10642</w:t>
            </w:r>
          </w:p>
        </w:tc>
        <w:tc>
          <w:tcPr>
            <w:tcW w:w="851" w:type="dxa"/>
            <w:tcBorders>
              <w:top w:val="single" w:sz="4" w:space="0" w:color="333333"/>
              <w:bottom w:val="single" w:sz="4" w:space="0" w:color="333333"/>
            </w:tcBorders>
            <w:vAlign w:val="center"/>
          </w:tcPr>
          <w:p w14:paraId="00000AA9"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9988</w:t>
            </w:r>
          </w:p>
        </w:tc>
        <w:tc>
          <w:tcPr>
            <w:tcW w:w="851" w:type="dxa"/>
            <w:tcBorders>
              <w:top w:val="single" w:sz="4" w:space="0" w:color="333333"/>
              <w:bottom w:val="single" w:sz="4" w:space="0" w:color="333333"/>
            </w:tcBorders>
            <w:vAlign w:val="center"/>
          </w:tcPr>
          <w:p w14:paraId="00000AAA"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9424</w:t>
            </w:r>
          </w:p>
        </w:tc>
        <w:tc>
          <w:tcPr>
            <w:tcW w:w="851" w:type="dxa"/>
            <w:tcBorders>
              <w:top w:val="single" w:sz="4" w:space="0" w:color="333333"/>
              <w:bottom w:val="single" w:sz="4" w:space="0" w:color="333333"/>
            </w:tcBorders>
            <w:vAlign w:val="center"/>
          </w:tcPr>
          <w:p w14:paraId="00000AAB"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98,1</w:t>
            </w:r>
          </w:p>
        </w:tc>
      </w:tr>
      <w:tr w:rsidR="000C1305" w14:paraId="62FE0FAC" w14:textId="77777777">
        <w:tc>
          <w:tcPr>
            <w:tcW w:w="2096" w:type="dxa"/>
            <w:tcBorders>
              <w:top w:val="single" w:sz="4" w:space="0" w:color="333333"/>
              <w:bottom w:val="single" w:sz="4" w:space="0" w:color="333333"/>
            </w:tcBorders>
            <w:vAlign w:val="center"/>
          </w:tcPr>
          <w:p w14:paraId="00000AAC" w14:textId="77777777" w:rsidR="000C1305" w:rsidRDefault="003D2CD8">
            <w:pPr>
              <w:tabs>
                <w:tab w:val="left" w:pos="3388"/>
                <w:tab w:val="center" w:pos="4536"/>
              </w:tabs>
              <w:spacing w:line="230" w:lineRule="auto"/>
              <w:rPr>
                <w:color w:val="333333"/>
                <w:sz w:val="18"/>
                <w:szCs w:val="18"/>
              </w:rPr>
            </w:pPr>
            <w:r>
              <w:rPr>
                <w:color w:val="333333"/>
                <w:sz w:val="18"/>
                <w:szCs w:val="18"/>
              </w:rPr>
              <w:t>Powiaty:</w:t>
            </w:r>
          </w:p>
        </w:tc>
        <w:tc>
          <w:tcPr>
            <w:tcW w:w="850" w:type="dxa"/>
            <w:tcBorders>
              <w:top w:val="single" w:sz="4" w:space="0" w:color="333333"/>
              <w:bottom w:val="single" w:sz="4" w:space="0" w:color="333333"/>
            </w:tcBorders>
            <w:vAlign w:val="center"/>
          </w:tcPr>
          <w:p w14:paraId="00000AAD" w14:textId="77777777" w:rsidR="000C1305" w:rsidRDefault="000C1305">
            <w:pPr>
              <w:tabs>
                <w:tab w:val="left" w:pos="3388"/>
                <w:tab w:val="center" w:pos="4536"/>
              </w:tabs>
              <w:spacing w:line="230" w:lineRule="auto"/>
              <w:jc w:val="right"/>
              <w:rPr>
                <w:color w:val="333333"/>
                <w:sz w:val="18"/>
                <w:szCs w:val="18"/>
              </w:rPr>
            </w:pPr>
          </w:p>
        </w:tc>
        <w:tc>
          <w:tcPr>
            <w:tcW w:w="851" w:type="dxa"/>
            <w:tcBorders>
              <w:top w:val="single" w:sz="4" w:space="0" w:color="333333"/>
              <w:bottom w:val="single" w:sz="4" w:space="0" w:color="333333"/>
            </w:tcBorders>
            <w:vAlign w:val="center"/>
          </w:tcPr>
          <w:p w14:paraId="00000AAE" w14:textId="77777777" w:rsidR="000C1305" w:rsidRDefault="000C1305">
            <w:pPr>
              <w:tabs>
                <w:tab w:val="left" w:pos="3388"/>
                <w:tab w:val="center" w:pos="4536"/>
              </w:tabs>
              <w:spacing w:line="230" w:lineRule="auto"/>
              <w:jc w:val="right"/>
              <w:rPr>
                <w:color w:val="333333"/>
                <w:sz w:val="18"/>
                <w:szCs w:val="18"/>
              </w:rPr>
            </w:pPr>
          </w:p>
        </w:tc>
        <w:tc>
          <w:tcPr>
            <w:tcW w:w="850" w:type="dxa"/>
            <w:tcBorders>
              <w:top w:val="single" w:sz="4" w:space="0" w:color="333333"/>
              <w:bottom w:val="single" w:sz="4" w:space="0" w:color="333333"/>
            </w:tcBorders>
            <w:vAlign w:val="center"/>
          </w:tcPr>
          <w:p w14:paraId="00000AAF" w14:textId="77777777" w:rsidR="000C1305" w:rsidRDefault="000C1305">
            <w:pPr>
              <w:tabs>
                <w:tab w:val="left" w:pos="3388"/>
                <w:tab w:val="center" w:pos="4536"/>
              </w:tabs>
              <w:spacing w:line="230" w:lineRule="auto"/>
              <w:jc w:val="right"/>
              <w:rPr>
                <w:color w:val="333333"/>
                <w:sz w:val="18"/>
                <w:szCs w:val="18"/>
              </w:rPr>
            </w:pPr>
          </w:p>
        </w:tc>
        <w:tc>
          <w:tcPr>
            <w:tcW w:w="851" w:type="dxa"/>
            <w:tcBorders>
              <w:top w:val="single" w:sz="4" w:space="0" w:color="333333"/>
              <w:bottom w:val="single" w:sz="4" w:space="0" w:color="333333"/>
            </w:tcBorders>
            <w:vAlign w:val="center"/>
          </w:tcPr>
          <w:p w14:paraId="00000AB0" w14:textId="77777777" w:rsidR="000C1305" w:rsidRDefault="000C1305">
            <w:pPr>
              <w:tabs>
                <w:tab w:val="left" w:pos="3388"/>
                <w:tab w:val="center" w:pos="4536"/>
              </w:tabs>
              <w:spacing w:line="230" w:lineRule="auto"/>
              <w:jc w:val="right"/>
              <w:rPr>
                <w:color w:val="333333"/>
                <w:sz w:val="18"/>
                <w:szCs w:val="18"/>
              </w:rPr>
            </w:pPr>
          </w:p>
        </w:tc>
        <w:tc>
          <w:tcPr>
            <w:tcW w:w="851" w:type="dxa"/>
            <w:tcBorders>
              <w:top w:val="single" w:sz="4" w:space="0" w:color="333333"/>
              <w:bottom w:val="single" w:sz="4" w:space="0" w:color="333333"/>
            </w:tcBorders>
            <w:vAlign w:val="center"/>
          </w:tcPr>
          <w:p w14:paraId="00000AB1" w14:textId="77777777" w:rsidR="000C1305" w:rsidRDefault="000C1305">
            <w:pPr>
              <w:tabs>
                <w:tab w:val="left" w:pos="3388"/>
                <w:tab w:val="center" w:pos="4536"/>
              </w:tabs>
              <w:spacing w:line="230" w:lineRule="auto"/>
              <w:jc w:val="right"/>
              <w:rPr>
                <w:color w:val="333333"/>
                <w:sz w:val="18"/>
                <w:szCs w:val="18"/>
              </w:rPr>
            </w:pPr>
          </w:p>
        </w:tc>
        <w:tc>
          <w:tcPr>
            <w:tcW w:w="851" w:type="dxa"/>
            <w:tcBorders>
              <w:top w:val="single" w:sz="4" w:space="0" w:color="333333"/>
              <w:bottom w:val="single" w:sz="4" w:space="0" w:color="333333"/>
            </w:tcBorders>
            <w:vAlign w:val="center"/>
          </w:tcPr>
          <w:p w14:paraId="00000AB2" w14:textId="77777777" w:rsidR="000C1305" w:rsidRDefault="000C1305">
            <w:pPr>
              <w:tabs>
                <w:tab w:val="left" w:pos="3388"/>
                <w:tab w:val="center" w:pos="4536"/>
              </w:tabs>
              <w:spacing w:line="230" w:lineRule="auto"/>
              <w:jc w:val="right"/>
              <w:rPr>
                <w:color w:val="333333"/>
                <w:sz w:val="18"/>
                <w:szCs w:val="18"/>
              </w:rPr>
            </w:pPr>
          </w:p>
        </w:tc>
        <w:tc>
          <w:tcPr>
            <w:tcW w:w="851" w:type="dxa"/>
            <w:tcBorders>
              <w:top w:val="single" w:sz="4" w:space="0" w:color="333333"/>
              <w:bottom w:val="single" w:sz="4" w:space="0" w:color="333333"/>
            </w:tcBorders>
            <w:vAlign w:val="center"/>
          </w:tcPr>
          <w:p w14:paraId="00000AB3" w14:textId="77777777" w:rsidR="000C1305" w:rsidRDefault="000C1305">
            <w:pPr>
              <w:tabs>
                <w:tab w:val="left" w:pos="3388"/>
                <w:tab w:val="center" w:pos="4536"/>
              </w:tabs>
              <w:spacing w:line="230" w:lineRule="auto"/>
              <w:jc w:val="right"/>
              <w:rPr>
                <w:color w:val="333333"/>
                <w:sz w:val="18"/>
                <w:szCs w:val="18"/>
              </w:rPr>
            </w:pPr>
          </w:p>
        </w:tc>
        <w:tc>
          <w:tcPr>
            <w:tcW w:w="851" w:type="dxa"/>
            <w:tcBorders>
              <w:top w:val="single" w:sz="4" w:space="0" w:color="333333"/>
              <w:bottom w:val="single" w:sz="4" w:space="0" w:color="333333"/>
            </w:tcBorders>
            <w:vAlign w:val="center"/>
          </w:tcPr>
          <w:p w14:paraId="00000AB4" w14:textId="77777777" w:rsidR="000C1305" w:rsidRDefault="000C1305">
            <w:pPr>
              <w:tabs>
                <w:tab w:val="left" w:pos="3388"/>
                <w:tab w:val="center" w:pos="4536"/>
              </w:tabs>
              <w:spacing w:line="230" w:lineRule="auto"/>
              <w:jc w:val="right"/>
              <w:rPr>
                <w:color w:val="333333"/>
                <w:sz w:val="18"/>
                <w:szCs w:val="18"/>
              </w:rPr>
            </w:pPr>
          </w:p>
        </w:tc>
      </w:tr>
      <w:tr w:rsidR="000C1305" w14:paraId="47AC284E" w14:textId="77777777">
        <w:tc>
          <w:tcPr>
            <w:tcW w:w="2096" w:type="dxa"/>
            <w:vAlign w:val="center"/>
          </w:tcPr>
          <w:p w14:paraId="00000AB5"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bytowski</w:t>
            </w:r>
          </w:p>
        </w:tc>
        <w:tc>
          <w:tcPr>
            <w:tcW w:w="850" w:type="dxa"/>
            <w:vAlign w:val="center"/>
          </w:tcPr>
          <w:p w14:paraId="00000AB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622</w:t>
            </w:r>
          </w:p>
        </w:tc>
        <w:tc>
          <w:tcPr>
            <w:tcW w:w="851" w:type="dxa"/>
            <w:vAlign w:val="center"/>
          </w:tcPr>
          <w:p w14:paraId="00000AB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612</w:t>
            </w:r>
          </w:p>
        </w:tc>
        <w:tc>
          <w:tcPr>
            <w:tcW w:w="850" w:type="dxa"/>
            <w:vAlign w:val="center"/>
          </w:tcPr>
          <w:p w14:paraId="00000AB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734</w:t>
            </w:r>
          </w:p>
        </w:tc>
        <w:tc>
          <w:tcPr>
            <w:tcW w:w="851" w:type="dxa"/>
            <w:vAlign w:val="center"/>
          </w:tcPr>
          <w:p w14:paraId="00000AB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707</w:t>
            </w:r>
          </w:p>
        </w:tc>
        <w:tc>
          <w:tcPr>
            <w:tcW w:w="851" w:type="dxa"/>
            <w:vAlign w:val="center"/>
          </w:tcPr>
          <w:p w14:paraId="00000AB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559</w:t>
            </w:r>
          </w:p>
        </w:tc>
        <w:tc>
          <w:tcPr>
            <w:tcW w:w="851" w:type="dxa"/>
            <w:vAlign w:val="center"/>
          </w:tcPr>
          <w:p w14:paraId="00000AB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595</w:t>
            </w:r>
          </w:p>
        </w:tc>
        <w:tc>
          <w:tcPr>
            <w:tcW w:w="851" w:type="dxa"/>
            <w:vAlign w:val="center"/>
          </w:tcPr>
          <w:p w14:paraId="00000AB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559</w:t>
            </w:r>
          </w:p>
        </w:tc>
        <w:tc>
          <w:tcPr>
            <w:tcW w:w="851" w:type="dxa"/>
            <w:vAlign w:val="center"/>
          </w:tcPr>
          <w:p w14:paraId="00000ABD" w14:textId="77777777" w:rsidR="000C1305" w:rsidRDefault="003D2CD8">
            <w:pPr>
              <w:tabs>
                <w:tab w:val="left" w:pos="3388"/>
                <w:tab w:val="center" w:pos="4536"/>
              </w:tabs>
              <w:spacing w:line="230" w:lineRule="auto"/>
              <w:jc w:val="right"/>
              <w:rPr>
                <w:b/>
                <w:color w:val="333333"/>
                <w:sz w:val="18"/>
                <w:szCs w:val="18"/>
              </w:rPr>
            </w:pPr>
            <w:r>
              <w:rPr>
                <w:color w:val="333333"/>
                <w:sz w:val="18"/>
                <w:szCs w:val="18"/>
              </w:rPr>
              <w:t>89,9</w:t>
            </w:r>
          </w:p>
        </w:tc>
      </w:tr>
      <w:tr w:rsidR="000C1305" w14:paraId="3293049D" w14:textId="77777777">
        <w:tc>
          <w:tcPr>
            <w:tcW w:w="2096" w:type="dxa"/>
            <w:vAlign w:val="center"/>
          </w:tcPr>
          <w:p w14:paraId="00000ABE"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chojnicki</w:t>
            </w:r>
          </w:p>
        </w:tc>
        <w:tc>
          <w:tcPr>
            <w:tcW w:w="850" w:type="dxa"/>
            <w:vAlign w:val="center"/>
          </w:tcPr>
          <w:p w14:paraId="00000AB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479</w:t>
            </w:r>
          </w:p>
        </w:tc>
        <w:tc>
          <w:tcPr>
            <w:tcW w:w="851" w:type="dxa"/>
            <w:vAlign w:val="center"/>
          </w:tcPr>
          <w:p w14:paraId="00000AC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524</w:t>
            </w:r>
          </w:p>
        </w:tc>
        <w:tc>
          <w:tcPr>
            <w:tcW w:w="850" w:type="dxa"/>
            <w:vAlign w:val="center"/>
          </w:tcPr>
          <w:p w14:paraId="00000AC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577</w:t>
            </w:r>
          </w:p>
        </w:tc>
        <w:tc>
          <w:tcPr>
            <w:tcW w:w="851" w:type="dxa"/>
            <w:vAlign w:val="center"/>
          </w:tcPr>
          <w:p w14:paraId="00000AC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555</w:t>
            </w:r>
          </w:p>
        </w:tc>
        <w:tc>
          <w:tcPr>
            <w:tcW w:w="851" w:type="dxa"/>
            <w:vAlign w:val="center"/>
          </w:tcPr>
          <w:p w14:paraId="00000AC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541</w:t>
            </w:r>
          </w:p>
        </w:tc>
        <w:tc>
          <w:tcPr>
            <w:tcW w:w="851" w:type="dxa"/>
            <w:vAlign w:val="center"/>
          </w:tcPr>
          <w:p w14:paraId="00000AC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456</w:t>
            </w:r>
          </w:p>
        </w:tc>
        <w:tc>
          <w:tcPr>
            <w:tcW w:w="851" w:type="dxa"/>
            <w:vAlign w:val="center"/>
          </w:tcPr>
          <w:p w14:paraId="00000AC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466</w:t>
            </w:r>
          </w:p>
        </w:tc>
        <w:tc>
          <w:tcPr>
            <w:tcW w:w="851" w:type="dxa"/>
            <w:vAlign w:val="center"/>
          </w:tcPr>
          <w:p w14:paraId="00000AC6" w14:textId="77777777" w:rsidR="000C1305" w:rsidRDefault="003D2CD8">
            <w:pPr>
              <w:tabs>
                <w:tab w:val="left" w:pos="3388"/>
                <w:tab w:val="center" w:pos="4536"/>
              </w:tabs>
              <w:spacing w:line="230" w:lineRule="auto"/>
              <w:jc w:val="right"/>
              <w:rPr>
                <w:b/>
                <w:color w:val="333333"/>
                <w:sz w:val="18"/>
                <w:szCs w:val="18"/>
              </w:rPr>
            </w:pPr>
            <w:r>
              <w:rPr>
                <w:color w:val="333333"/>
                <w:sz w:val="18"/>
                <w:szCs w:val="18"/>
              </w:rPr>
              <w:t>97,3</w:t>
            </w:r>
          </w:p>
        </w:tc>
      </w:tr>
      <w:tr w:rsidR="000C1305" w14:paraId="4D24D16D" w14:textId="77777777">
        <w:tc>
          <w:tcPr>
            <w:tcW w:w="2096" w:type="dxa"/>
            <w:vAlign w:val="center"/>
          </w:tcPr>
          <w:p w14:paraId="00000AC7"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człuchowski</w:t>
            </w:r>
          </w:p>
        </w:tc>
        <w:tc>
          <w:tcPr>
            <w:tcW w:w="850" w:type="dxa"/>
            <w:vAlign w:val="center"/>
          </w:tcPr>
          <w:p w14:paraId="00000AC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318</w:t>
            </w:r>
          </w:p>
        </w:tc>
        <w:tc>
          <w:tcPr>
            <w:tcW w:w="851" w:type="dxa"/>
            <w:vAlign w:val="center"/>
          </w:tcPr>
          <w:p w14:paraId="00000AC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333</w:t>
            </w:r>
          </w:p>
        </w:tc>
        <w:tc>
          <w:tcPr>
            <w:tcW w:w="850" w:type="dxa"/>
            <w:vAlign w:val="center"/>
          </w:tcPr>
          <w:p w14:paraId="00000AC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363</w:t>
            </w:r>
          </w:p>
        </w:tc>
        <w:tc>
          <w:tcPr>
            <w:tcW w:w="851" w:type="dxa"/>
            <w:vAlign w:val="center"/>
          </w:tcPr>
          <w:p w14:paraId="00000AC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338</w:t>
            </w:r>
          </w:p>
        </w:tc>
        <w:tc>
          <w:tcPr>
            <w:tcW w:w="851" w:type="dxa"/>
            <w:vAlign w:val="center"/>
          </w:tcPr>
          <w:p w14:paraId="00000AC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333</w:t>
            </w:r>
          </w:p>
        </w:tc>
        <w:tc>
          <w:tcPr>
            <w:tcW w:w="851" w:type="dxa"/>
            <w:vAlign w:val="center"/>
          </w:tcPr>
          <w:p w14:paraId="00000AC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285</w:t>
            </w:r>
          </w:p>
        </w:tc>
        <w:tc>
          <w:tcPr>
            <w:tcW w:w="851" w:type="dxa"/>
            <w:vAlign w:val="center"/>
          </w:tcPr>
          <w:p w14:paraId="00000AC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276</w:t>
            </w:r>
          </w:p>
        </w:tc>
        <w:tc>
          <w:tcPr>
            <w:tcW w:w="851" w:type="dxa"/>
            <w:vAlign w:val="center"/>
          </w:tcPr>
          <w:p w14:paraId="00000ACF" w14:textId="77777777" w:rsidR="000C1305" w:rsidRDefault="003D2CD8">
            <w:pPr>
              <w:tabs>
                <w:tab w:val="left" w:pos="3388"/>
                <w:tab w:val="center" w:pos="4536"/>
              </w:tabs>
              <w:spacing w:line="230" w:lineRule="auto"/>
              <w:jc w:val="right"/>
              <w:rPr>
                <w:b/>
                <w:color w:val="333333"/>
                <w:sz w:val="18"/>
                <w:szCs w:val="18"/>
              </w:rPr>
            </w:pPr>
            <w:r>
              <w:rPr>
                <w:color w:val="333333"/>
                <w:sz w:val="18"/>
                <w:szCs w:val="18"/>
              </w:rPr>
              <w:t>86,8</w:t>
            </w:r>
          </w:p>
        </w:tc>
      </w:tr>
      <w:tr w:rsidR="000C1305" w14:paraId="18832D00" w14:textId="77777777">
        <w:tc>
          <w:tcPr>
            <w:tcW w:w="2096" w:type="dxa"/>
            <w:vAlign w:val="center"/>
          </w:tcPr>
          <w:p w14:paraId="00000AD0"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gdański</w:t>
            </w:r>
          </w:p>
        </w:tc>
        <w:tc>
          <w:tcPr>
            <w:tcW w:w="850" w:type="dxa"/>
            <w:vAlign w:val="center"/>
          </w:tcPr>
          <w:p w14:paraId="00000AD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980</w:t>
            </w:r>
          </w:p>
        </w:tc>
        <w:tc>
          <w:tcPr>
            <w:tcW w:w="851" w:type="dxa"/>
            <w:vAlign w:val="center"/>
          </w:tcPr>
          <w:p w14:paraId="00000AD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992</w:t>
            </w:r>
          </w:p>
        </w:tc>
        <w:tc>
          <w:tcPr>
            <w:tcW w:w="850" w:type="dxa"/>
            <w:vAlign w:val="center"/>
          </w:tcPr>
          <w:p w14:paraId="00000AD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1076</w:t>
            </w:r>
          </w:p>
        </w:tc>
        <w:tc>
          <w:tcPr>
            <w:tcW w:w="851" w:type="dxa"/>
            <w:vAlign w:val="center"/>
          </w:tcPr>
          <w:p w14:paraId="00000AD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995</w:t>
            </w:r>
          </w:p>
        </w:tc>
        <w:tc>
          <w:tcPr>
            <w:tcW w:w="851" w:type="dxa"/>
            <w:vAlign w:val="center"/>
          </w:tcPr>
          <w:p w14:paraId="00000AD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1097</w:t>
            </w:r>
          </w:p>
        </w:tc>
        <w:tc>
          <w:tcPr>
            <w:tcW w:w="851" w:type="dxa"/>
            <w:vAlign w:val="center"/>
          </w:tcPr>
          <w:p w14:paraId="00000AD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982</w:t>
            </w:r>
          </w:p>
        </w:tc>
        <w:tc>
          <w:tcPr>
            <w:tcW w:w="851" w:type="dxa"/>
            <w:vAlign w:val="center"/>
          </w:tcPr>
          <w:p w14:paraId="00000AD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912</w:t>
            </w:r>
          </w:p>
        </w:tc>
        <w:tc>
          <w:tcPr>
            <w:tcW w:w="851" w:type="dxa"/>
            <w:vAlign w:val="center"/>
          </w:tcPr>
          <w:p w14:paraId="00000AD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93,1</w:t>
            </w:r>
          </w:p>
        </w:tc>
      </w:tr>
      <w:tr w:rsidR="000C1305" w14:paraId="7B6209C6" w14:textId="77777777">
        <w:tc>
          <w:tcPr>
            <w:tcW w:w="2096" w:type="dxa"/>
            <w:vAlign w:val="center"/>
          </w:tcPr>
          <w:p w14:paraId="00000AD9"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kartuski</w:t>
            </w:r>
          </w:p>
        </w:tc>
        <w:tc>
          <w:tcPr>
            <w:tcW w:w="850" w:type="dxa"/>
            <w:vAlign w:val="center"/>
          </w:tcPr>
          <w:p w14:paraId="00000AD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1595</w:t>
            </w:r>
          </w:p>
        </w:tc>
        <w:tc>
          <w:tcPr>
            <w:tcW w:w="851" w:type="dxa"/>
            <w:vAlign w:val="center"/>
          </w:tcPr>
          <w:p w14:paraId="00000AD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1761</w:t>
            </w:r>
          </w:p>
        </w:tc>
        <w:tc>
          <w:tcPr>
            <w:tcW w:w="850" w:type="dxa"/>
            <w:vAlign w:val="center"/>
          </w:tcPr>
          <w:p w14:paraId="00000AD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2029</w:t>
            </w:r>
          </w:p>
        </w:tc>
        <w:tc>
          <w:tcPr>
            <w:tcW w:w="851" w:type="dxa"/>
            <w:vAlign w:val="center"/>
          </w:tcPr>
          <w:p w14:paraId="00000AD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1986</w:t>
            </w:r>
          </w:p>
        </w:tc>
        <w:tc>
          <w:tcPr>
            <w:tcW w:w="851" w:type="dxa"/>
            <w:vAlign w:val="center"/>
          </w:tcPr>
          <w:p w14:paraId="00000AD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1996</w:t>
            </w:r>
          </w:p>
        </w:tc>
        <w:tc>
          <w:tcPr>
            <w:tcW w:w="851" w:type="dxa"/>
            <w:vAlign w:val="center"/>
          </w:tcPr>
          <w:p w14:paraId="00000AD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1912</w:t>
            </w:r>
          </w:p>
        </w:tc>
        <w:tc>
          <w:tcPr>
            <w:tcW w:w="851" w:type="dxa"/>
            <w:vAlign w:val="center"/>
          </w:tcPr>
          <w:p w14:paraId="00000AE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1867</w:t>
            </w:r>
          </w:p>
        </w:tc>
        <w:tc>
          <w:tcPr>
            <w:tcW w:w="851" w:type="dxa"/>
            <w:vAlign w:val="center"/>
          </w:tcPr>
          <w:p w14:paraId="00000AE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117,1</w:t>
            </w:r>
          </w:p>
        </w:tc>
      </w:tr>
      <w:tr w:rsidR="000C1305" w14:paraId="7B1DFAA5" w14:textId="77777777">
        <w:tc>
          <w:tcPr>
            <w:tcW w:w="2096" w:type="dxa"/>
            <w:vAlign w:val="center"/>
          </w:tcPr>
          <w:p w14:paraId="00000AE2"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kościerski</w:t>
            </w:r>
          </w:p>
        </w:tc>
        <w:tc>
          <w:tcPr>
            <w:tcW w:w="850" w:type="dxa"/>
            <w:vAlign w:val="center"/>
          </w:tcPr>
          <w:p w14:paraId="00000AE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604</w:t>
            </w:r>
          </w:p>
        </w:tc>
        <w:tc>
          <w:tcPr>
            <w:tcW w:w="851" w:type="dxa"/>
            <w:vAlign w:val="center"/>
          </w:tcPr>
          <w:p w14:paraId="00000AE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651</w:t>
            </w:r>
          </w:p>
        </w:tc>
        <w:tc>
          <w:tcPr>
            <w:tcW w:w="850" w:type="dxa"/>
            <w:vAlign w:val="center"/>
          </w:tcPr>
          <w:p w14:paraId="00000AE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645</w:t>
            </w:r>
          </w:p>
        </w:tc>
        <w:tc>
          <w:tcPr>
            <w:tcW w:w="851" w:type="dxa"/>
            <w:vAlign w:val="center"/>
          </w:tcPr>
          <w:p w14:paraId="00000AE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598</w:t>
            </w:r>
          </w:p>
        </w:tc>
        <w:tc>
          <w:tcPr>
            <w:tcW w:w="851" w:type="dxa"/>
            <w:vAlign w:val="center"/>
          </w:tcPr>
          <w:p w14:paraId="00000AE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660</w:t>
            </w:r>
          </w:p>
        </w:tc>
        <w:tc>
          <w:tcPr>
            <w:tcW w:w="851" w:type="dxa"/>
            <w:vAlign w:val="center"/>
          </w:tcPr>
          <w:p w14:paraId="00000AE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556</w:t>
            </w:r>
          </w:p>
        </w:tc>
        <w:tc>
          <w:tcPr>
            <w:tcW w:w="851" w:type="dxa"/>
            <w:vAlign w:val="center"/>
          </w:tcPr>
          <w:p w14:paraId="00000AE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555</w:t>
            </w:r>
          </w:p>
        </w:tc>
        <w:tc>
          <w:tcPr>
            <w:tcW w:w="851" w:type="dxa"/>
            <w:vAlign w:val="center"/>
          </w:tcPr>
          <w:p w14:paraId="00000AE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91,9</w:t>
            </w:r>
          </w:p>
        </w:tc>
      </w:tr>
      <w:tr w:rsidR="000C1305" w14:paraId="482586C0" w14:textId="77777777">
        <w:tc>
          <w:tcPr>
            <w:tcW w:w="2096" w:type="dxa"/>
            <w:vAlign w:val="center"/>
          </w:tcPr>
          <w:p w14:paraId="00000AEB"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kwidzyński</w:t>
            </w:r>
          </w:p>
        </w:tc>
        <w:tc>
          <w:tcPr>
            <w:tcW w:w="850" w:type="dxa"/>
            <w:vAlign w:val="center"/>
          </w:tcPr>
          <w:p w14:paraId="00000AE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379</w:t>
            </w:r>
          </w:p>
        </w:tc>
        <w:tc>
          <w:tcPr>
            <w:tcW w:w="851" w:type="dxa"/>
            <w:vAlign w:val="center"/>
          </w:tcPr>
          <w:p w14:paraId="00000AE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337</w:t>
            </w:r>
          </w:p>
        </w:tc>
        <w:tc>
          <w:tcPr>
            <w:tcW w:w="850" w:type="dxa"/>
            <w:vAlign w:val="center"/>
          </w:tcPr>
          <w:p w14:paraId="00000AE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329</w:t>
            </w:r>
          </w:p>
        </w:tc>
        <w:tc>
          <w:tcPr>
            <w:tcW w:w="851" w:type="dxa"/>
            <w:vAlign w:val="center"/>
          </w:tcPr>
          <w:p w14:paraId="00000AE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396</w:t>
            </w:r>
          </w:p>
        </w:tc>
        <w:tc>
          <w:tcPr>
            <w:tcW w:w="851" w:type="dxa"/>
            <w:vAlign w:val="center"/>
          </w:tcPr>
          <w:p w14:paraId="00000AF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357</w:t>
            </w:r>
          </w:p>
        </w:tc>
        <w:tc>
          <w:tcPr>
            <w:tcW w:w="851" w:type="dxa"/>
            <w:vAlign w:val="center"/>
          </w:tcPr>
          <w:p w14:paraId="00000AF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325</w:t>
            </w:r>
          </w:p>
        </w:tc>
        <w:tc>
          <w:tcPr>
            <w:tcW w:w="851" w:type="dxa"/>
            <w:vAlign w:val="center"/>
          </w:tcPr>
          <w:p w14:paraId="00000AF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326</w:t>
            </w:r>
          </w:p>
        </w:tc>
        <w:tc>
          <w:tcPr>
            <w:tcW w:w="851" w:type="dxa"/>
            <w:vAlign w:val="center"/>
          </w:tcPr>
          <w:p w14:paraId="00000AF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86,0</w:t>
            </w:r>
          </w:p>
        </w:tc>
      </w:tr>
      <w:tr w:rsidR="000C1305" w14:paraId="62AF427F" w14:textId="77777777">
        <w:tc>
          <w:tcPr>
            <w:tcW w:w="2096" w:type="dxa"/>
            <w:vAlign w:val="center"/>
          </w:tcPr>
          <w:p w14:paraId="00000AF4"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lęborski</w:t>
            </w:r>
          </w:p>
        </w:tc>
        <w:tc>
          <w:tcPr>
            <w:tcW w:w="850" w:type="dxa"/>
            <w:vAlign w:val="center"/>
          </w:tcPr>
          <w:p w14:paraId="00000AF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315</w:t>
            </w:r>
          </w:p>
        </w:tc>
        <w:tc>
          <w:tcPr>
            <w:tcW w:w="851" w:type="dxa"/>
            <w:vAlign w:val="center"/>
          </w:tcPr>
          <w:p w14:paraId="00000AF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313</w:t>
            </w:r>
          </w:p>
        </w:tc>
        <w:tc>
          <w:tcPr>
            <w:tcW w:w="850" w:type="dxa"/>
            <w:vAlign w:val="center"/>
          </w:tcPr>
          <w:p w14:paraId="00000AF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343</w:t>
            </w:r>
          </w:p>
        </w:tc>
        <w:tc>
          <w:tcPr>
            <w:tcW w:w="851" w:type="dxa"/>
            <w:vAlign w:val="center"/>
          </w:tcPr>
          <w:p w14:paraId="00000AF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327</w:t>
            </w:r>
          </w:p>
        </w:tc>
        <w:tc>
          <w:tcPr>
            <w:tcW w:w="851" w:type="dxa"/>
            <w:vAlign w:val="center"/>
          </w:tcPr>
          <w:p w14:paraId="00000AF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322</w:t>
            </w:r>
          </w:p>
        </w:tc>
        <w:tc>
          <w:tcPr>
            <w:tcW w:w="851" w:type="dxa"/>
            <w:vAlign w:val="center"/>
          </w:tcPr>
          <w:p w14:paraId="00000AF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271</w:t>
            </w:r>
          </w:p>
        </w:tc>
        <w:tc>
          <w:tcPr>
            <w:tcW w:w="851" w:type="dxa"/>
            <w:vAlign w:val="center"/>
          </w:tcPr>
          <w:p w14:paraId="00000AF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260</w:t>
            </w:r>
          </w:p>
        </w:tc>
        <w:tc>
          <w:tcPr>
            <w:tcW w:w="851" w:type="dxa"/>
            <w:vAlign w:val="center"/>
          </w:tcPr>
          <w:p w14:paraId="00000AF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82,5</w:t>
            </w:r>
          </w:p>
        </w:tc>
      </w:tr>
      <w:tr w:rsidR="000C1305" w14:paraId="7896FEAA" w14:textId="77777777">
        <w:tc>
          <w:tcPr>
            <w:tcW w:w="2096" w:type="dxa"/>
            <w:vAlign w:val="center"/>
          </w:tcPr>
          <w:p w14:paraId="00000AFD"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malborski</w:t>
            </w:r>
          </w:p>
        </w:tc>
        <w:tc>
          <w:tcPr>
            <w:tcW w:w="850" w:type="dxa"/>
            <w:vAlign w:val="center"/>
          </w:tcPr>
          <w:p w14:paraId="00000AF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224</w:t>
            </w:r>
          </w:p>
        </w:tc>
        <w:tc>
          <w:tcPr>
            <w:tcW w:w="851" w:type="dxa"/>
            <w:vAlign w:val="center"/>
          </w:tcPr>
          <w:p w14:paraId="00000AF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200</w:t>
            </w:r>
          </w:p>
        </w:tc>
        <w:tc>
          <w:tcPr>
            <w:tcW w:w="850" w:type="dxa"/>
            <w:vAlign w:val="center"/>
          </w:tcPr>
          <w:p w14:paraId="00000B0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215</w:t>
            </w:r>
          </w:p>
        </w:tc>
        <w:tc>
          <w:tcPr>
            <w:tcW w:w="851" w:type="dxa"/>
            <w:vAlign w:val="center"/>
          </w:tcPr>
          <w:p w14:paraId="00000B0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219</w:t>
            </w:r>
          </w:p>
        </w:tc>
        <w:tc>
          <w:tcPr>
            <w:tcW w:w="851" w:type="dxa"/>
            <w:vAlign w:val="center"/>
          </w:tcPr>
          <w:p w14:paraId="00000B0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205</w:t>
            </w:r>
          </w:p>
        </w:tc>
        <w:tc>
          <w:tcPr>
            <w:tcW w:w="851" w:type="dxa"/>
            <w:vAlign w:val="center"/>
          </w:tcPr>
          <w:p w14:paraId="00000B0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208</w:t>
            </w:r>
          </w:p>
        </w:tc>
        <w:tc>
          <w:tcPr>
            <w:tcW w:w="851" w:type="dxa"/>
            <w:vAlign w:val="center"/>
          </w:tcPr>
          <w:p w14:paraId="00000B0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177</w:t>
            </w:r>
          </w:p>
        </w:tc>
        <w:tc>
          <w:tcPr>
            <w:tcW w:w="851" w:type="dxa"/>
            <w:vAlign w:val="center"/>
          </w:tcPr>
          <w:p w14:paraId="00000B0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79,0</w:t>
            </w:r>
          </w:p>
        </w:tc>
      </w:tr>
      <w:tr w:rsidR="000C1305" w14:paraId="53B4BB9D" w14:textId="77777777">
        <w:tc>
          <w:tcPr>
            <w:tcW w:w="2096" w:type="dxa"/>
            <w:vAlign w:val="center"/>
          </w:tcPr>
          <w:p w14:paraId="00000B06"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nowodworski</w:t>
            </w:r>
          </w:p>
        </w:tc>
        <w:tc>
          <w:tcPr>
            <w:tcW w:w="850" w:type="dxa"/>
            <w:vAlign w:val="center"/>
          </w:tcPr>
          <w:p w14:paraId="00000B0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229</w:t>
            </w:r>
          </w:p>
        </w:tc>
        <w:tc>
          <w:tcPr>
            <w:tcW w:w="851" w:type="dxa"/>
            <w:vAlign w:val="center"/>
          </w:tcPr>
          <w:p w14:paraId="00000B0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231</w:t>
            </w:r>
          </w:p>
        </w:tc>
        <w:tc>
          <w:tcPr>
            <w:tcW w:w="850" w:type="dxa"/>
            <w:vAlign w:val="center"/>
          </w:tcPr>
          <w:p w14:paraId="00000B0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228</w:t>
            </w:r>
          </w:p>
        </w:tc>
        <w:tc>
          <w:tcPr>
            <w:tcW w:w="851" w:type="dxa"/>
            <w:vAlign w:val="center"/>
          </w:tcPr>
          <w:p w14:paraId="00000B0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195</w:t>
            </w:r>
          </w:p>
        </w:tc>
        <w:tc>
          <w:tcPr>
            <w:tcW w:w="851" w:type="dxa"/>
            <w:vAlign w:val="center"/>
          </w:tcPr>
          <w:p w14:paraId="00000B0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225</w:t>
            </w:r>
          </w:p>
        </w:tc>
        <w:tc>
          <w:tcPr>
            <w:tcW w:w="851" w:type="dxa"/>
            <w:vAlign w:val="center"/>
          </w:tcPr>
          <w:p w14:paraId="00000B0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194</w:t>
            </w:r>
          </w:p>
        </w:tc>
        <w:tc>
          <w:tcPr>
            <w:tcW w:w="851" w:type="dxa"/>
            <w:vAlign w:val="center"/>
          </w:tcPr>
          <w:p w14:paraId="00000B0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186</w:t>
            </w:r>
          </w:p>
        </w:tc>
        <w:tc>
          <w:tcPr>
            <w:tcW w:w="851" w:type="dxa"/>
            <w:vAlign w:val="center"/>
          </w:tcPr>
          <w:p w14:paraId="00000B0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81,2</w:t>
            </w:r>
          </w:p>
        </w:tc>
      </w:tr>
      <w:tr w:rsidR="000C1305" w14:paraId="578E599D" w14:textId="77777777">
        <w:tc>
          <w:tcPr>
            <w:tcW w:w="2096" w:type="dxa"/>
            <w:vAlign w:val="center"/>
          </w:tcPr>
          <w:p w14:paraId="00000B0F"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pucki</w:t>
            </w:r>
          </w:p>
        </w:tc>
        <w:tc>
          <w:tcPr>
            <w:tcW w:w="850" w:type="dxa"/>
            <w:vAlign w:val="center"/>
          </w:tcPr>
          <w:p w14:paraId="00000B1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613</w:t>
            </w:r>
          </w:p>
        </w:tc>
        <w:tc>
          <w:tcPr>
            <w:tcW w:w="851" w:type="dxa"/>
            <w:vAlign w:val="center"/>
          </w:tcPr>
          <w:p w14:paraId="00000B1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662</w:t>
            </w:r>
          </w:p>
        </w:tc>
        <w:tc>
          <w:tcPr>
            <w:tcW w:w="850" w:type="dxa"/>
            <w:vAlign w:val="center"/>
          </w:tcPr>
          <w:p w14:paraId="00000B1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763</w:t>
            </w:r>
          </w:p>
        </w:tc>
        <w:tc>
          <w:tcPr>
            <w:tcW w:w="851" w:type="dxa"/>
            <w:vAlign w:val="center"/>
          </w:tcPr>
          <w:p w14:paraId="00000B1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780</w:t>
            </w:r>
          </w:p>
        </w:tc>
        <w:tc>
          <w:tcPr>
            <w:tcW w:w="851" w:type="dxa"/>
            <w:vAlign w:val="center"/>
          </w:tcPr>
          <w:p w14:paraId="00000B1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696</w:t>
            </w:r>
          </w:p>
        </w:tc>
        <w:tc>
          <w:tcPr>
            <w:tcW w:w="851" w:type="dxa"/>
            <w:vAlign w:val="center"/>
          </w:tcPr>
          <w:p w14:paraId="00000B1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723</w:t>
            </w:r>
          </w:p>
        </w:tc>
        <w:tc>
          <w:tcPr>
            <w:tcW w:w="851" w:type="dxa"/>
            <w:vAlign w:val="center"/>
          </w:tcPr>
          <w:p w14:paraId="00000B1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695</w:t>
            </w:r>
          </w:p>
        </w:tc>
        <w:tc>
          <w:tcPr>
            <w:tcW w:w="851" w:type="dxa"/>
            <w:vAlign w:val="center"/>
          </w:tcPr>
          <w:p w14:paraId="00000B1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113,4</w:t>
            </w:r>
          </w:p>
        </w:tc>
      </w:tr>
      <w:tr w:rsidR="000C1305" w14:paraId="0B10C53D" w14:textId="77777777">
        <w:tc>
          <w:tcPr>
            <w:tcW w:w="2096" w:type="dxa"/>
            <w:vAlign w:val="center"/>
          </w:tcPr>
          <w:p w14:paraId="00000B18"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słupski</w:t>
            </w:r>
          </w:p>
        </w:tc>
        <w:tc>
          <w:tcPr>
            <w:tcW w:w="850" w:type="dxa"/>
            <w:vAlign w:val="center"/>
          </w:tcPr>
          <w:p w14:paraId="00000B1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775</w:t>
            </w:r>
          </w:p>
        </w:tc>
        <w:tc>
          <w:tcPr>
            <w:tcW w:w="851" w:type="dxa"/>
            <w:vAlign w:val="center"/>
          </w:tcPr>
          <w:p w14:paraId="00000B1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783</w:t>
            </w:r>
          </w:p>
        </w:tc>
        <w:tc>
          <w:tcPr>
            <w:tcW w:w="850" w:type="dxa"/>
            <w:vAlign w:val="center"/>
          </w:tcPr>
          <w:p w14:paraId="00000B1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820</w:t>
            </w:r>
          </w:p>
        </w:tc>
        <w:tc>
          <w:tcPr>
            <w:tcW w:w="851" w:type="dxa"/>
            <w:vAlign w:val="center"/>
          </w:tcPr>
          <w:p w14:paraId="00000B1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833</w:t>
            </w:r>
          </w:p>
        </w:tc>
        <w:tc>
          <w:tcPr>
            <w:tcW w:w="851" w:type="dxa"/>
            <w:vAlign w:val="center"/>
          </w:tcPr>
          <w:p w14:paraId="00000B1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773</w:t>
            </w:r>
          </w:p>
        </w:tc>
        <w:tc>
          <w:tcPr>
            <w:tcW w:w="851" w:type="dxa"/>
            <w:vAlign w:val="center"/>
          </w:tcPr>
          <w:p w14:paraId="00000B1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762</w:t>
            </w:r>
          </w:p>
        </w:tc>
        <w:tc>
          <w:tcPr>
            <w:tcW w:w="851" w:type="dxa"/>
            <w:vAlign w:val="center"/>
          </w:tcPr>
          <w:p w14:paraId="00000B1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677</w:t>
            </w:r>
          </w:p>
        </w:tc>
        <w:tc>
          <w:tcPr>
            <w:tcW w:w="851" w:type="dxa"/>
            <w:vAlign w:val="center"/>
          </w:tcPr>
          <w:p w14:paraId="00000B2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87,4</w:t>
            </w:r>
          </w:p>
        </w:tc>
      </w:tr>
      <w:tr w:rsidR="000C1305" w14:paraId="1D6B698A" w14:textId="77777777">
        <w:tc>
          <w:tcPr>
            <w:tcW w:w="2096" w:type="dxa"/>
            <w:vAlign w:val="center"/>
          </w:tcPr>
          <w:p w14:paraId="00000B21"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starogardzki</w:t>
            </w:r>
          </w:p>
        </w:tc>
        <w:tc>
          <w:tcPr>
            <w:tcW w:w="850" w:type="dxa"/>
            <w:vAlign w:val="center"/>
          </w:tcPr>
          <w:p w14:paraId="00000B2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589</w:t>
            </w:r>
          </w:p>
        </w:tc>
        <w:tc>
          <w:tcPr>
            <w:tcW w:w="851" w:type="dxa"/>
            <w:vAlign w:val="center"/>
          </w:tcPr>
          <w:p w14:paraId="00000B2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724</w:t>
            </w:r>
          </w:p>
        </w:tc>
        <w:tc>
          <w:tcPr>
            <w:tcW w:w="850" w:type="dxa"/>
            <w:vAlign w:val="center"/>
          </w:tcPr>
          <w:p w14:paraId="00000B2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821</w:t>
            </w:r>
          </w:p>
        </w:tc>
        <w:tc>
          <w:tcPr>
            <w:tcW w:w="851" w:type="dxa"/>
            <w:vAlign w:val="center"/>
          </w:tcPr>
          <w:p w14:paraId="00000B2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800</w:t>
            </w:r>
          </w:p>
        </w:tc>
        <w:tc>
          <w:tcPr>
            <w:tcW w:w="851" w:type="dxa"/>
            <w:vAlign w:val="center"/>
          </w:tcPr>
          <w:p w14:paraId="00000B2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784</w:t>
            </w:r>
          </w:p>
        </w:tc>
        <w:tc>
          <w:tcPr>
            <w:tcW w:w="851" w:type="dxa"/>
            <w:vAlign w:val="center"/>
          </w:tcPr>
          <w:p w14:paraId="00000B2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754</w:t>
            </w:r>
          </w:p>
        </w:tc>
        <w:tc>
          <w:tcPr>
            <w:tcW w:w="851" w:type="dxa"/>
            <w:vAlign w:val="center"/>
          </w:tcPr>
          <w:p w14:paraId="00000B2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665</w:t>
            </w:r>
          </w:p>
        </w:tc>
        <w:tc>
          <w:tcPr>
            <w:tcW w:w="851" w:type="dxa"/>
            <w:vAlign w:val="center"/>
          </w:tcPr>
          <w:p w14:paraId="00000B2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112,9</w:t>
            </w:r>
          </w:p>
        </w:tc>
      </w:tr>
      <w:tr w:rsidR="000C1305" w14:paraId="3CBC8556" w14:textId="77777777">
        <w:tc>
          <w:tcPr>
            <w:tcW w:w="2096" w:type="dxa"/>
            <w:vAlign w:val="center"/>
          </w:tcPr>
          <w:p w14:paraId="00000B2A"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sztumski</w:t>
            </w:r>
          </w:p>
        </w:tc>
        <w:tc>
          <w:tcPr>
            <w:tcW w:w="850" w:type="dxa"/>
            <w:vAlign w:val="center"/>
          </w:tcPr>
          <w:p w14:paraId="00000B2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302</w:t>
            </w:r>
          </w:p>
        </w:tc>
        <w:tc>
          <w:tcPr>
            <w:tcW w:w="851" w:type="dxa"/>
            <w:vAlign w:val="center"/>
          </w:tcPr>
          <w:p w14:paraId="00000B2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262</w:t>
            </w:r>
          </w:p>
        </w:tc>
        <w:tc>
          <w:tcPr>
            <w:tcW w:w="850" w:type="dxa"/>
            <w:vAlign w:val="center"/>
          </w:tcPr>
          <w:p w14:paraId="00000B2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291</w:t>
            </w:r>
          </w:p>
        </w:tc>
        <w:tc>
          <w:tcPr>
            <w:tcW w:w="851" w:type="dxa"/>
            <w:vAlign w:val="center"/>
          </w:tcPr>
          <w:p w14:paraId="00000B2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242</w:t>
            </w:r>
          </w:p>
        </w:tc>
        <w:tc>
          <w:tcPr>
            <w:tcW w:w="851" w:type="dxa"/>
            <w:vAlign w:val="center"/>
          </w:tcPr>
          <w:p w14:paraId="00000B2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262</w:t>
            </w:r>
          </w:p>
        </w:tc>
        <w:tc>
          <w:tcPr>
            <w:tcW w:w="851" w:type="dxa"/>
            <w:vAlign w:val="center"/>
          </w:tcPr>
          <w:p w14:paraId="00000B3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241</w:t>
            </w:r>
          </w:p>
        </w:tc>
        <w:tc>
          <w:tcPr>
            <w:tcW w:w="851" w:type="dxa"/>
            <w:vAlign w:val="center"/>
          </w:tcPr>
          <w:p w14:paraId="00000B3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207</w:t>
            </w:r>
          </w:p>
        </w:tc>
        <w:tc>
          <w:tcPr>
            <w:tcW w:w="851" w:type="dxa"/>
            <w:vAlign w:val="center"/>
          </w:tcPr>
          <w:p w14:paraId="00000B3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68,5</w:t>
            </w:r>
          </w:p>
        </w:tc>
      </w:tr>
      <w:tr w:rsidR="000C1305" w14:paraId="2754028B" w14:textId="77777777">
        <w:tc>
          <w:tcPr>
            <w:tcW w:w="2096" w:type="dxa"/>
            <w:vAlign w:val="center"/>
          </w:tcPr>
          <w:p w14:paraId="00000B33"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tczewski</w:t>
            </w:r>
          </w:p>
        </w:tc>
        <w:tc>
          <w:tcPr>
            <w:tcW w:w="850" w:type="dxa"/>
            <w:vAlign w:val="center"/>
          </w:tcPr>
          <w:p w14:paraId="00000B3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418</w:t>
            </w:r>
          </w:p>
        </w:tc>
        <w:tc>
          <w:tcPr>
            <w:tcW w:w="851" w:type="dxa"/>
            <w:vAlign w:val="center"/>
          </w:tcPr>
          <w:p w14:paraId="00000B3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432</w:t>
            </w:r>
          </w:p>
        </w:tc>
        <w:tc>
          <w:tcPr>
            <w:tcW w:w="850" w:type="dxa"/>
            <w:vAlign w:val="center"/>
          </w:tcPr>
          <w:p w14:paraId="00000B3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519</w:t>
            </w:r>
          </w:p>
        </w:tc>
        <w:tc>
          <w:tcPr>
            <w:tcW w:w="851" w:type="dxa"/>
            <w:vAlign w:val="center"/>
          </w:tcPr>
          <w:p w14:paraId="00000B3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454</w:t>
            </w:r>
          </w:p>
        </w:tc>
        <w:tc>
          <w:tcPr>
            <w:tcW w:w="851" w:type="dxa"/>
            <w:vAlign w:val="center"/>
          </w:tcPr>
          <w:p w14:paraId="00000B3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473</w:t>
            </w:r>
          </w:p>
        </w:tc>
        <w:tc>
          <w:tcPr>
            <w:tcW w:w="851" w:type="dxa"/>
            <w:vAlign w:val="center"/>
          </w:tcPr>
          <w:p w14:paraId="00000B3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419</w:t>
            </w:r>
          </w:p>
        </w:tc>
        <w:tc>
          <w:tcPr>
            <w:tcW w:w="851" w:type="dxa"/>
            <w:vAlign w:val="center"/>
          </w:tcPr>
          <w:p w14:paraId="00000B3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392</w:t>
            </w:r>
          </w:p>
        </w:tc>
        <w:tc>
          <w:tcPr>
            <w:tcW w:w="851" w:type="dxa"/>
            <w:vAlign w:val="center"/>
          </w:tcPr>
          <w:p w14:paraId="00000B3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93,8</w:t>
            </w:r>
          </w:p>
        </w:tc>
      </w:tr>
      <w:tr w:rsidR="000C1305" w14:paraId="5CF26137" w14:textId="77777777">
        <w:tc>
          <w:tcPr>
            <w:tcW w:w="2096" w:type="dxa"/>
            <w:vAlign w:val="center"/>
          </w:tcPr>
          <w:p w14:paraId="00000B3C"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wejherowski</w:t>
            </w:r>
          </w:p>
        </w:tc>
        <w:tc>
          <w:tcPr>
            <w:tcW w:w="850" w:type="dxa"/>
            <w:vAlign w:val="center"/>
          </w:tcPr>
          <w:p w14:paraId="00000B3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1164</w:t>
            </w:r>
          </w:p>
        </w:tc>
        <w:tc>
          <w:tcPr>
            <w:tcW w:w="851" w:type="dxa"/>
            <w:vAlign w:val="center"/>
          </w:tcPr>
          <w:p w14:paraId="00000B3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1226</w:t>
            </w:r>
          </w:p>
        </w:tc>
        <w:tc>
          <w:tcPr>
            <w:tcW w:w="850" w:type="dxa"/>
            <w:vAlign w:val="center"/>
          </w:tcPr>
          <w:p w14:paraId="00000B3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1344</w:t>
            </w:r>
          </w:p>
        </w:tc>
        <w:tc>
          <w:tcPr>
            <w:tcW w:w="851" w:type="dxa"/>
            <w:vAlign w:val="center"/>
          </w:tcPr>
          <w:p w14:paraId="00000B4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1285</w:t>
            </w:r>
          </w:p>
        </w:tc>
        <w:tc>
          <w:tcPr>
            <w:tcW w:w="851" w:type="dxa"/>
            <w:vAlign w:val="center"/>
          </w:tcPr>
          <w:p w14:paraId="00000B4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1359</w:t>
            </w:r>
          </w:p>
        </w:tc>
        <w:tc>
          <w:tcPr>
            <w:tcW w:w="851" w:type="dxa"/>
            <w:vAlign w:val="center"/>
          </w:tcPr>
          <w:p w14:paraId="00000B4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1305</w:t>
            </w:r>
          </w:p>
        </w:tc>
        <w:tc>
          <w:tcPr>
            <w:tcW w:w="851" w:type="dxa"/>
            <w:vAlign w:val="center"/>
          </w:tcPr>
          <w:p w14:paraId="00000B4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1204</w:t>
            </w:r>
          </w:p>
        </w:tc>
        <w:tc>
          <w:tcPr>
            <w:tcW w:w="851" w:type="dxa"/>
            <w:vAlign w:val="center"/>
          </w:tcPr>
          <w:p w14:paraId="00000B4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103,4</w:t>
            </w:r>
          </w:p>
        </w:tc>
      </w:tr>
    </w:tbl>
    <w:p w14:paraId="00000B45"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B46" w14:textId="77777777" w:rsidR="000C1305" w:rsidRDefault="003D2CD8">
      <w:pPr>
        <w:tabs>
          <w:tab w:val="left" w:pos="3388"/>
          <w:tab w:val="center" w:pos="4536"/>
        </w:tabs>
        <w:spacing w:before="240" w:after="24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przestrzeni analizowanych lat liczba zgonów zwiększyła się w każdym powiecie, a najbardziej w powiatach: wejherowskim (o 72,8%), bytowskim (o 51,7%), puckim (o 48,0%) i kartuskim (o 47,7%).</w:t>
      </w:r>
    </w:p>
    <w:p w14:paraId="00000B47" w14:textId="77777777" w:rsidR="000C1305" w:rsidRDefault="003D2CD8">
      <w:pPr>
        <w:tabs>
          <w:tab w:val="left" w:pos="3388"/>
          <w:tab w:val="center" w:pos="4536"/>
        </w:tabs>
        <w:spacing w:after="12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23. Zgony na wsi w województwie pomorskim</w:t>
      </w:r>
    </w:p>
    <w:tbl>
      <w:tblPr>
        <w:tblStyle w:val="affffffffffb"/>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096"/>
        <w:gridCol w:w="850"/>
        <w:gridCol w:w="851"/>
        <w:gridCol w:w="850"/>
        <w:gridCol w:w="851"/>
        <w:gridCol w:w="851"/>
        <w:gridCol w:w="851"/>
        <w:gridCol w:w="851"/>
        <w:gridCol w:w="851"/>
      </w:tblGrid>
      <w:tr w:rsidR="000C1305" w14:paraId="59886933" w14:textId="77777777">
        <w:tc>
          <w:tcPr>
            <w:tcW w:w="2096" w:type="dxa"/>
            <w:vMerge w:val="restart"/>
            <w:vAlign w:val="center"/>
          </w:tcPr>
          <w:p w14:paraId="00000B48" w14:textId="77777777" w:rsidR="000C1305" w:rsidRDefault="003D2CD8">
            <w:pPr>
              <w:tabs>
                <w:tab w:val="left" w:pos="3388"/>
                <w:tab w:val="center" w:pos="4536"/>
              </w:tabs>
              <w:jc w:val="center"/>
              <w:rPr>
                <w:color w:val="333333"/>
                <w:sz w:val="16"/>
                <w:szCs w:val="16"/>
              </w:rPr>
            </w:pPr>
            <w:r>
              <w:rPr>
                <w:color w:val="333333"/>
                <w:sz w:val="16"/>
                <w:szCs w:val="16"/>
              </w:rPr>
              <w:t>Wyszczególnienie</w:t>
            </w:r>
          </w:p>
        </w:tc>
        <w:tc>
          <w:tcPr>
            <w:tcW w:w="850" w:type="dxa"/>
            <w:vAlign w:val="center"/>
          </w:tcPr>
          <w:p w14:paraId="00000B49" w14:textId="77777777" w:rsidR="000C1305" w:rsidRDefault="003D2CD8">
            <w:pPr>
              <w:tabs>
                <w:tab w:val="left" w:pos="3388"/>
                <w:tab w:val="center" w:pos="4536"/>
              </w:tabs>
              <w:jc w:val="center"/>
              <w:rPr>
                <w:color w:val="333333"/>
                <w:sz w:val="16"/>
                <w:szCs w:val="16"/>
              </w:rPr>
            </w:pPr>
            <w:r>
              <w:rPr>
                <w:color w:val="333333"/>
                <w:sz w:val="16"/>
                <w:szCs w:val="16"/>
              </w:rPr>
              <w:t>2015</w:t>
            </w:r>
          </w:p>
        </w:tc>
        <w:tc>
          <w:tcPr>
            <w:tcW w:w="851" w:type="dxa"/>
            <w:vAlign w:val="center"/>
          </w:tcPr>
          <w:p w14:paraId="00000B4A" w14:textId="77777777" w:rsidR="000C1305" w:rsidRDefault="003D2CD8">
            <w:pPr>
              <w:tabs>
                <w:tab w:val="left" w:pos="3388"/>
                <w:tab w:val="center" w:pos="4536"/>
              </w:tabs>
              <w:jc w:val="center"/>
              <w:rPr>
                <w:color w:val="333333"/>
                <w:sz w:val="16"/>
                <w:szCs w:val="16"/>
              </w:rPr>
            </w:pPr>
            <w:r>
              <w:rPr>
                <w:color w:val="333333"/>
                <w:sz w:val="16"/>
                <w:szCs w:val="16"/>
              </w:rPr>
              <w:t>2016</w:t>
            </w:r>
          </w:p>
        </w:tc>
        <w:tc>
          <w:tcPr>
            <w:tcW w:w="850" w:type="dxa"/>
            <w:vAlign w:val="center"/>
          </w:tcPr>
          <w:p w14:paraId="00000B4B" w14:textId="77777777" w:rsidR="000C1305" w:rsidRDefault="003D2CD8">
            <w:pPr>
              <w:tabs>
                <w:tab w:val="left" w:pos="3388"/>
                <w:tab w:val="center" w:pos="4536"/>
              </w:tabs>
              <w:jc w:val="center"/>
              <w:rPr>
                <w:color w:val="333333"/>
                <w:sz w:val="16"/>
                <w:szCs w:val="16"/>
              </w:rPr>
            </w:pPr>
            <w:r>
              <w:rPr>
                <w:color w:val="333333"/>
                <w:sz w:val="16"/>
                <w:szCs w:val="16"/>
              </w:rPr>
              <w:t>2017</w:t>
            </w:r>
          </w:p>
        </w:tc>
        <w:tc>
          <w:tcPr>
            <w:tcW w:w="851" w:type="dxa"/>
            <w:vAlign w:val="center"/>
          </w:tcPr>
          <w:p w14:paraId="00000B4C" w14:textId="77777777" w:rsidR="000C1305" w:rsidRDefault="003D2CD8">
            <w:pPr>
              <w:tabs>
                <w:tab w:val="left" w:pos="3388"/>
                <w:tab w:val="center" w:pos="4536"/>
              </w:tabs>
              <w:jc w:val="center"/>
              <w:rPr>
                <w:color w:val="333333"/>
                <w:sz w:val="16"/>
                <w:szCs w:val="16"/>
              </w:rPr>
            </w:pPr>
            <w:r>
              <w:rPr>
                <w:color w:val="333333"/>
                <w:sz w:val="16"/>
                <w:szCs w:val="16"/>
              </w:rPr>
              <w:t>2018</w:t>
            </w:r>
          </w:p>
        </w:tc>
        <w:tc>
          <w:tcPr>
            <w:tcW w:w="851" w:type="dxa"/>
            <w:vAlign w:val="center"/>
          </w:tcPr>
          <w:p w14:paraId="00000B4D" w14:textId="77777777" w:rsidR="000C1305" w:rsidRDefault="003D2CD8">
            <w:pPr>
              <w:tabs>
                <w:tab w:val="left" w:pos="3388"/>
                <w:tab w:val="center" w:pos="4536"/>
              </w:tabs>
              <w:jc w:val="center"/>
              <w:rPr>
                <w:color w:val="333333"/>
                <w:sz w:val="16"/>
                <w:szCs w:val="16"/>
              </w:rPr>
            </w:pPr>
            <w:r>
              <w:rPr>
                <w:color w:val="333333"/>
                <w:sz w:val="16"/>
                <w:szCs w:val="16"/>
              </w:rPr>
              <w:t>2019</w:t>
            </w:r>
          </w:p>
        </w:tc>
        <w:tc>
          <w:tcPr>
            <w:tcW w:w="851" w:type="dxa"/>
            <w:vAlign w:val="center"/>
          </w:tcPr>
          <w:p w14:paraId="00000B4E" w14:textId="77777777" w:rsidR="000C1305" w:rsidRDefault="003D2CD8">
            <w:pPr>
              <w:tabs>
                <w:tab w:val="left" w:pos="3388"/>
                <w:tab w:val="center" w:pos="4536"/>
              </w:tabs>
              <w:jc w:val="center"/>
              <w:rPr>
                <w:color w:val="333333"/>
                <w:sz w:val="16"/>
                <w:szCs w:val="16"/>
              </w:rPr>
            </w:pPr>
            <w:r>
              <w:rPr>
                <w:color w:val="333333"/>
                <w:sz w:val="16"/>
                <w:szCs w:val="16"/>
              </w:rPr>
              <w:t>2020</w:t>
            </w:r>
          </w:p>
        </w:tc>
        <w:tc>
          <w:tcPr>
            <w:tcW w:w="1702" w:type="dxa"/>
            <w:gridSpan w:val="2"/>
            <w:vAlign w:val="center"/>
          </w:tcPr>
          <w:p w14:paraId="00000B4F" w14:textId="77777777" w:rsidR="000C1305" w:rsidRDefault="003D2CD8">
            <w:pPr>
              <w:tabs>
                <w:tab w:val="left" w:pos="3388"/>
                <w:tab w:val="center" w:pos="4536"/>
              </w:tabs>
              <w:jc w:val="center"/>
              <w:rPr>
                <w:color w:val="333333"/>
                <w:sz w:val="16"/>
                <w:szCs w:val="16"/>
              </w:rPr>
            </w:pPr>
            <w:r>
              <w:rPr>
                <w:color w:val="333333"/>
                <w:sz w:val="16"/>
                <w:szCs w:val="16"/>
              </w:rPr>
              <w:t>2021</w:t>
            </w:r>
          </w:p>
        </w:tc>
      </w:tr>
      <w:tr w:rsidR="000C1305" w14:paraId="6138AAC8" w14:textId="77777777">
        <w:tc>
          <w:tcPr>
            <w:tcW w:w="2096" w:type="dxa"/>
            <w:vMerge/>
            <w:vAlign w:val="center"/>
          </w:tcPr>
          <w:p w14:paraId="00000B51" w14:textId="77777777" w:rsidR="000C1305" w:rsidRDefault="000C1305">
            <w:pPr>
              <w:pBdr>
                <w:top w:val="nil"/>
                <w:left w:val="nil"/>
                <w:bottom w:val="nil"/>
                <w:right w:val="nil"/>
                <w:between w:val="nil"/>
              </w:pBdr>
              <w:spacing w:line="276" w:lineRule="auto"/>
              <w:rPr>
                <w:color w:val="333333"/>
                <w:sz w:val="16"/>
                <w:szCs w:val="16"/>
              </w:rPr>
            </w:pPr>
          </w:p>
        </w:tc>
        <w:tc>
          <w:tcPr>
            <w:tcW w:w="5955" w:type="dxa"/>
            <w:gridSpan w:val="7"/>
            <w:tcBorders>
              <w:bottom w:val="single" w:sz="4" w:space="0" w:color="333333"/>
            </w:tcBorders>
            <w:vAlign w:val="center"/>
          </w:tcPr>
          <w:p w14:paraId="00000B52" w14:textId="77777777" w:rsidR="000C1305" w:rsidRDefault="003D2CD8">
            <w:pPr>
              <w:tabs>
                <w:tab w:val="left" w:pos="3388"/>
                <w:tab w:val="center" w:pos="4536"/>
              </w:tabs>
              <w:jc w:val="center"/>
              <w:rPr>
                <w:color w:val="333333"/>
                <w:sz w:val="16"/>
                <w:szCs w:val="16"/>
              </w:rPr>
            </w:pPr>
            <w:r>
              <w:rPr>
                <w:color w:val="333333"/>
                <w:sz w:val="16"/>
                <w:szCs w:val="16"/>
              </w:rPr>
              <w:t>w liczbach bezwzględnych</w:t>
            </w:r>
          </w:p>
        </w:tc>
        <w:tc>
          <w:tcPr>
            <w:tcW w:w="851" w:type="dxa"/>
            <w:tcBorders>
              <w:bottom w:val="single" w:sz="4" w:space="0" w:color="333333"/>
            </w:tcBorders>
            <w:vAlign w:val="center"/>
          </w:tcPr>
          <w:p w14:paraId="00000B59" w14:textId="77777777" w:rsidR="000C1305" w:rsidRDefault="003D2CD8">
            <w:pPr>
              <w:tabs>
                <w:tab w:val="left" w:pos="3388"/>
                <w:tab w:val="center" w:pos="4536"/>
              </w:tabs>
              <w:ind w:left="-57" w:right="-57"/>
              <w:jc w:val="center"/>
              <w:rPr>
                <w:color w:val="333333"/>
                <w:sz w:val="16"/>
                <w:szCs w:val="16"/>
              </w:rPr>
            </w:pPr>
            <w:r>
              <w:rPr>
                <w:color w:val="333333"/>
                <w:sz w:val="16"/>
                <w:szCs w:val="16"/>
              </w:rPr>
              <w:t>2015=100</w:t>
            </w:r>
          </w:p>
        </w:tc>
      </w:tr>
      <w:tr w:rsidR="000C1305" w14:paraId="55FCB204" w14:textId="77777777">
        <w:tc>
          <w:tcPr>
            <w:tcW w:w="2096" w:type="dxa"/>
            <w:tcBorders>
              <w:top w:val="single" w:sz="4" w:space="0" w:color="333333"/>
              <w:bottom w:val="single" w:sz="4" w:space="0" w:color="333333"/>
            </w:tcBorders>
            <w:vAlign w:val="center"/>
          </w:tcPr>
          <w:p w14:paraId="00000B5A" w14:textId="77777777" w:rsidR="000C1305" w:rsidRDefault="003D2CD8">
            <w:pPr>
              <w:tabs>
                <w:tab w:val="left" w:pos="3388"/>
                <w:tab w:val="center" w:pos="4536"/>
              </w:tabs>
              <w:spacing w:line="230" w:lineRule="auto"/>
              <w:rPr>
                <w:b/>
                <w:color w:val="333333"/>
                <w:sz w:val="18"/>
                <w:szCs w:val="18"/>
              </w:rPr>
            </w:pPr>
            <w:r>
              <w:rPr>
                <w:b/>
                <w:color w:val="333333"/>
                <w:sz w:val="18"/>
                <w:szCs w:val="18"/>
              </w:rPr>
              <w:t>Ogółem</w:t>
            </w:r>
          </w:p>
        </w:tc>
        <w:tc>
          <w:tcPr>
            <w:tcW w:w="850" w:type="dxa"/>
            <w:tcBorders>
              <w:top w:val="single" w:sz="4" w:space="0" w:color="333333"/>
              <w:bottom w:val="single" w:sz="4" w:space="0" w:color="333333"/>
            </w:tcBorders>
            <w:vAlign w:val="center"/>
          </w:tcPr>
          <w:p w14:paraId="00000B5B"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6230</w:t>
            </w:r>
          </w:p>
        </w:tc>
        <w:tc>
          <w:tcPr>
            <w:tcW w:w="851" w:type="dxa"/>
            <w:tcBorders>
              <w:top w:val="single" w:sz="4" w:space="0" w:color="333333"/>
              <w:bottom w:val="single" w:sz="4" w:space="0" w:color="333333"/>
            </w:tcBorders>
            <w:vAlign w:val="center"/>
          </w:tcPr>
          <w:p w14:paraId="00000B5C"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6409</w:t>
            </w:r>
          </w:p>
        </w:tc>
        <w:tc>
          <w:tcPr>
            <w:tcW w:w="850" w:type="dxa"/>
            <w:tcBorders>
              <w:top w:val="single" w:sz="4" w:space="0" w:color="333333"/>
              <w:bottom w:val="single" w:sz="4" w:space="0" w:color="333333"/>
            </w:tcBorders>
            <w:vAlign w:val="center"/>
          </w:tcPr>
          <w:p w14:paraId="00000B5D"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6410</w:t>
            </w:r>
          </w:p>
        </w:tc>
        <w:tc>
          <w:tcPr>
            <w:tcW w:w="851" w:type="dxa"/>
            <w:tcBorders>
              <w:top w:val="single" w:sz="4" w:space="0" w:color="333333"/>
              <w:bottom w:val="single" w:sz="4" w:space="0" w:color="333333"/>
            </w:tcBorders>
            <w:vAlign w:val="center"/>
          </w:tcPr>
          <w:p w14:paraId="00000B5E"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6758</w:t>
            </w:r>
          </w:p>
        </w:tc>
        <w:tc>
          <w:tcPr>
            <w:tcW w:w="851" w:type="dxa"/>
            <w:tcBorders>
              <w:top w:val="single" w:sz="4" w:space="0" w:color="333333"/>
              <w:bottom w:val="single" w:sz="4" w:space="0" w:color="333333"/>
            </w:tcBorders>
            <w:vAlign w:val="center"/>
          </w:tcPr>
          <w:p w14:paraId="00000B5F"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6960</w:t>
            </w:r>
          </w:p>
        </w:tc>
        <w:tc>
          <w:tcPr>
            <w:tcW w:w="851" w:type="dxa"/>
            <w:tcBorders>
              <w:top w:val="single" w:sz="4" w:space="0" w:color="333333"/>
              <w:bottom w:val="single" w:sz="4" w:space="0" w:color="333333"/>
            </w:tcBorders>
            <w:vAlign w:val="center"/>
          </w:tcPr>
          <w:p w14:paraId="00000B60"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7956</w:t>
            </w:r>
          </w:p>
        </w:tc>
        <w:tc>
          <w:tcPr>
            <w:tcW w:w="851" w:type="dxa"/>
            <w:tcBorders>
              <w:top w:val="single" w:sz="4" w:space="0" w:color="333333"/>
              <w:bottom w:val="single" w:sz="4" w:space="0" w:color="333333"/>
            </w:tcBorders>
            <w:vAlign w:val="center"/>
          </w:tcPr>
          <w:p w14:paraId="00000B61"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8668</w:t>
            </w:r>
          </w:p>
        </w:tc>
        <w:tc>
          <w:tcPr>
            <w:tcW w:w="851" w:type="dxa"/>
            <w:tcBorders>
              <w:top w:val="single" w:sz="4" w:space="0" w:color="333333"/>
              <w:bottom w:val="single" w:sz="4" w:space="0" w:color="333333"/>
            </w:tcBorders>
            <w:vAlign w:val="center"/>
          </w:tcPr>
          <w:p w14:paraId="00000B62"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139,1</w:t>
            </w:r>
          </w:p>
        </w:tc>
      </w:tr>
      <w:tr w:rsidR="000C1305" w14:paraId="5A462ADA" w14:textId="77777777">
        <w:tc>
          <w:tcPr>
            <w:tcW w:w="2096" w:type="dxa"/>
            <w:tcBorders>
              <w:top w:val="single" w:sz="4" w:space="0" w:color="333333"/>
              <w:bottom w:val="single" w:sz="4" w:space="0" w:color="333333"/>
            </w:tcBorders>
            <w:vAlign w:val="center"/>
          </w:tcPr>
          <w:p w14:paraId="00000B63" w14:textId="77777777" w:rsidR="000C1305" w:rsidRDefault="003D2CD8">
            <w:pPr>
              <w:tabs>
                <w:tab w:val="left" w:pos="3388"/>
                <w:tab w:val="center" w:pos="4536"/>
              </w:tabs>
              <w:spacing w:line="230" w:lineRule="auto"/>
              <w:rPr>
                <w:b/>
                <w:color w:val="333333"/>
                <w:sz w:val="18"/>
                <w:szCs w:val="18"/>
              </w:rPr>
            </w:pPr>
            <w:r>
              <w:rPr>
                <w:color w:val="333333"/>
                <w:sz w:val="18"/>
                <w:szCs w:val="18"/>
              </w:rPr>
              <w:t>Powiaty:</w:t>
            </w:r>
          </w:p>
        </w:tc>
        <w:tc>
          <w:tcPr>
            <w:tcW w:w="850" w:type="dxa"/>
            <w:tcBorders>
              <w:top w:val="single" w:sz="4" w:space="0" w:color="333333"/>
              <w:bottom w:val="single" w:sz="4" w:space="0" w:color="333333"/>
            </w:tcBorders>
            <w:vAlign w:val="center"/>
          </w:tcPr>
          <w:p w14:paraId="00000B64" w14:textId="77777777" w:rsidR="000C1305" w:rsidRDefault="000C1305">
            <w:pPr>
              <w:tabs>
                <w:tab w:val="left" w:pos="3388"/>
                <w:tab w:val="center" w:pos="4536"/>
              </w:tabs>
              <w:spacing w:line="230" w:lineRule="auto"/>
              <w:jc w:val="right"/>
              <w:rPr>
                <w:b/>
                <w:color w:val="333333"/>
                <w:sz w:val="18"/>
                <w:szCs w:val="18"/>
              </w:rPr>
            </w:pPr>
          </w:p>
        </w:tc>
        <w:tc>
          <w:tcPr>
            <w:tcW w:w="851" w:type="dxa"/>
            <w:tcBorders>
              <w:top w:val="single" w:sz="4" w:space="0" w:color="333333"/>
              <w:bottom w:val="single" w:sz="4" w:space="0" w:color="333333"/>
            </w:tcBorders>
            <w:vAlign w:val="center"/>
          </w:tcPr>
          <w:p w14:paraId="00000B65" w14:textId="77777777" w:rsidR="000C1305" w:rsidRDefault="000C1305">
            <w:pPr>
              <w:tabs>
                <w:tab w:val="left" w:pos="3388"/>
                <w:tab w:val="center" w:pos="4536"/>
              </w:tabs>
              <w:spacing w:line="230" w:lineRule="auto"/>
              <w:jc w:val="right"/>
              <w:rPr>
                <w:b/>
                <w:color w:val="333333"/>
                <w:sz w:val="18"/>
                <w:szCs w:val="18"/>
              </w:rPr>
            </w:pPr>
          </w:p>
        </w:tc>
        <w:tc>
          <w:tcPr>
            <w:tcW w:w="850" w:type="dxa"/>
            <w:tcBorders>
              <w:top w:val="single" w:sz="4" w:space="0" w:color="333333"/>
              <w:bottom w:val="single" w:sz="4" w:space="0" w:color="333333"/>
            </w:tcBorders>
            <w:vAlign w:val="center"/>
          </w:tcPr>
          <w:p w14:paraId="00000B66" w14:textId="77777777" w:rsidR="000C1305" w:rsidRDefault="000C1305">
            <w:pPr>
              <w:tabs>
                <w:tab w:val="left" w:pos="3388"/>
                <w:tab w:val="center" w:pos="4536"/>
              </w:tabs>
              <w:spacing w:line="230" w:lineRule="auto"/>
              <w:jc w:val="right"/>
              <w:rPr>
                <w:b/>
                <w:color w:val="333333"/>
                <w:sz w:val="18"/>
                <w:szCs w:val="18"/>
              </w:rPr>
            </w:pPr>
          </w:p>
        </w:tc>
        <w:tc>
          <w:tcPr>
            <w:tcW w:w="851" w:type="dxa"/>
            <w:tcBorders>
              <w:top w:val="single" w:sz="4" w:space="0" w:color="333333"/>
              <w:bottom w:val="single" w:sz="4" w:space="0" w:color="333333"/>
            </w:tcBorders>
            <w:vAlign w:val="center"/>
          </w:tcPr>
          <w:p w14:paraId="00000B67" w14:textId="77777777" w:rsidR="000C1305" w:rsidRDefault="000C1305">
            <w:pPr>
              <w:tabs>
                <w:tab w:val="left" w:pos="3388"/>
                <w:tab w:val="center" w:pos="4536"/>
              </w:tabs>
              <w:spacing w:line="230" w:lineRule="auto"/>
              <w:jc w:val="right"/>
              <w:rPr>
                <w:b/>
                <w:color w:val="333333"/>
                <w:sz w:val="18"/>
                <w:szCs w:val="18"/>
              </w:rPr>
            </w:pPr>
          </w:p>
        </w:tc>
        <w:tc>
          <w:tcPr>
            <w:tcW w:w="851" w:type="dxa"/>
            <w:tcBorders>
              <w:top w:val="single" w:sz="4" w:space="0" w:color="333333"/>
              <w:bottom w:val="single" w:sz="4" w:space="0" w:color="333333"/>
            </w:tcBorders>
            <w:vAlign w:val="center"/>
          </w:tcPr>
          <w:p w14:paraId="00000B68" w14:textId="77777777" w:rsidR="000C1305" w:rsidRDefault="000C1305">
            <w:pPr>
              <w:tabs>
                <w:tab w:val="left" w:pos="3388"/>
                <w:tab w:val="center" w:pos="4536"/>
              </w:tabs>
              <w:spacing w:line="230" w:lineRule="auto"/>
              <w:jc w:val="right"/>
              <w:rPr>
                <w:b/>
                <w:color w:val="333333"/>
                <w:sz w:val="18"/>
                <w:szCs w:val="18"/>
              </w:rPr>
            </w:pPr>
          </w:p>
        </w:tc>
        <w:tc>
          <w:tcPr>
            <w:tcW w:w="851" w:type="dxa"/>
            <w:tcBorders>
              <w:top w:val="single" w:sz="4" w:space="0" w:color="333333"/>
              <w:bottom w:val="single" w:sz="4" w:space="0" w:color="333333"/>
            </w:tcBorders>
            <w:vAlign w:val="center"/>
          </w:tcPr>
          <w:p w14:paraId="00000B69" w14:textId="77777777" w:rsidR="000C1305" w:rsidRDefault="000C1305">
            <w:pPr>
              <w:tabs>
                <w:tab w:val="left" w:pos="3388"/>
                <w:tab w:val="center" w:pos="4536"/>
              </w:tabs>
              <w:spacing w:line="230" w:lineRule="auto"/>
              <w:jc w:val="right"/>
              <w:rPr>
                <w:b/>
                <w:color w:val="333333"/>
                <w:sz w:val="18"/>
                <w:szCs w:val="18"/>
              </w:rPr>
            </w:pPr>
          </w:p>
        </w:tc>
        <w:tc>
          <w:tcPr>
            <w:tcW w:w="851" w:type="dxa"/>
            <w:tcBorders>
              <w:top w:val="single" w:sz="4" w:space="0" w:color="333333"/>
              <w:bottom w:val="single" w:sz="4" w:space="0" w:color="333333"/>
            </w:tcBorders>
            <w:vAlign w:val="center"/>
          </w:tcPr>
          <w:p w14:paraId="00000B6A" w14:textId="77777777" w:rsidR="000C1305" w:rsidRDefault="000C1305">
            <w:pPr>
              <w:tabs>
                <w:tab w:val="left" w:pos="3388"/>
                <w:tab w:val="center" w:pos="4536"/>
              </w:tabs>
              <w:spacing w:line="230" w:lineRule="auto"/>
              <w:jc w:val="right"/>
              <w:rPr>
                <w:b/>
                <w:color w:val="333333"/>
                <w:sz w:val="18"/>
                <w:szCs w:val="18"/>
              </w:rPr>
            </w:pPr>
          </w:p>
        </w:tc>
        <w:tc>
          <w:tcPr>
            <w:tcW w:w="851" w:type="dxa"/>
            <w:tcBorders>
              <w:top w:val="single" w:sz="4" w:space="0" w:color="333333"/>
              <w:bottom w:val="single" w:sz="4" w:space="0" w:color="333333"/>
            </w:tcBorders>
            <w:vAlign w:val="center"/>
          </w:tcPr>
          <w:p w14:paraId="00000B6B" w14:textId="77777777" w:rsidR="000C1305" w:rsidRDefault="000C1305">
            <w:pPr>
              <w:tabs>
                <w:tab w:val="left" w:pos="3388"/>
                <w:tab w:val="center" w:pos="4536"/>
              </w:tabs>
              <w:spacing w:line="230" w:lineRule="auto"/>
              <w:jc w:val="right"/>
              <w:rPr>
                <w:b/>
                <w:color w:val="333333"/>
                <w:sz w:val="18"/>
                <w:szCs w:val="18"/>
              </w:rPr>
            </w:pPr>
          </w:p>
        </w:tc>
      </w:tr>
      <w:tr w:rsidR="000C1305" w14:paraId="50E6E082" w14:textId="77777777">
        <w:tc>
          <w:tcPr>
            <w:tcW w:w="2096" w:type="dxa"/>
            <w:vAlign w:val="center"/>
          </w:tcPr>
          <w:p w14:paraId="00000B6C"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bytowski</w:t>
            </w:r>
          </w:p>
        </w:tc>
        <w:tc>
          <w:tcPr>
            <w:tcW w:w="850" w:type="dxa"/>
            <w:vAlign w:val="center"/>
          </w:tcPr>
          <w:p w14:paraId="00000B6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377</w:t>
            </w:r>
          </w:p>
        </w:tc>
        <w:tc>
          <w:tcPr>
            <w:tcW w:w="851" w:type="dxa"/>
            <w:vAlign w:val="center"/>
          </w:tcPr>
          <w:p w14:paraId="00000B6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445</w:t>
            </w:r>
          </w:p>
        </w:tc>
        <w:tc>
          <w:tcPr>
            <w:tcW w:w="850" w:type="dxa"/>
            <w:vAlign w:val="center"/>
          </w:tcPr>
          <w:p w14:paraId="00000B6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410</w:t>
            </w:r>
          </w:p>
        </w:tc>
        <w:tc>
          <w:tcPr>
            <w:tcW w:w="851" w:type="dxa"/>
            <w:vAlign w:val="center"/>
          </w:tcPr>
          <w:p w14:paraId="00000B7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435</w:t>
            </w:r>
          </w:p>
        </w:tc>
        <w:tc>
          <w:tcPr>
            <w:tcW w:w="851" w:type="dxa"/>
            <w:vAlign w:val="center"/>
          </w:tcPr>
          <w:p w14:paraId="00000B7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458</w:t>
            </w:r>
          </w:p>
        </w:tc>
        <w:tc>
          <w:tcPr>
            <w:tcW w:w="851" w:type="dxa"/>
            <w:vAlign w:val="center"/>
          </w:tcPr>
          <w:p w14:paraId="00000B7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483</w:t>
            </w:r>
          </w:p>
        </w:tc>
        <w:tc>
          <w:tcPr>
            <w:tcW w:w="851" w:type="dxa"/>
            <w:vAlign w:val="center"/>
          </w:tcPr>
          <w:p w14:paraId="00000B7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572</w:t>
            </w:r>
          </w:p>
        </w:tc>
        <w:tc>
          <w:tcPr>
            <w:tcW w:w="851" w:type="dxa"/>
            <w:vAlign w:val="center"/>
          </w:tcPr>
          <w:p w14:paraId="00000B74" w14:textId="77777777" w:rsidR="000C1305" w:rsidRDefault="003D2CD8">
            <w:pPr>
              <w:tabs>
                <w:tab w:val="left" w:pos="3388"/>
                <w:tab w:val="center" w:pos="4536"/>
              </w:tabs>
              <w:spacing w:line="230" w:lineRule="auto"/>
              <w:jc w:val="right"/>
              <w:rPr>
                <w:b/>
                <w:color w:val="333333"/>
                <w:sz w:val="18"/>
                <w:szCs w:val="18"/>
              </w:rPr>
            </w:pPr>
            <w:r>
              <w:rPr>
                <w:b/>
                <w:color w:val="333333"/>
                <w:sz w:val="18"/>
                <w:szCs w:val="18"/>
              </w:rPr>
              <w:t>151,7</w:t>
            </w:r>
          </w:p>
        </w:tc>
      </w:tr>
      <w:tr w:rsidR="000C1305" w14:paraId="443FC9F8" w14:textId="77777777">
        <w:tc>
          <w:tcPr>
            <w:tcW w:w="2096" w:type="dxa"/>
            <w:vAlign w:val="center"/>
          </w:tcPr>
          <w:p w14:paraId="00000B75"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chojnicki</w:t>
            </w:r>
          </w:p>
        </w:tc>
        <w:tc>
          <w:tcPr>
            <w:tcW w:w="850" w:type="dxa"/>
            <w:vAlign w:val="center"/>
          </w:tcPr>
          <w:p w14:paraId="00000B7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355</w:t>
            </w:r>
          </w:p>
        </w:tc>
        <w:tc>
          <w:tcPr>
            <w:tcW w:w="851" w:type="dxa"/>
            <w:vAlign w:val="center"/>
          </w:tcPr>
          <w:p w14:paraId="00000B7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325</w:t>
            </w:r>
          </w:p>
        </w:tc>
        <w:tc>
          <w:tcPr>
            <w:tcW w:w="850" w:type="dxa"/>
            <w:vAlign w:val="center"/>
          </w:tcPr>
          <w:p w14:paraId="00000B7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319</w:t>
            </w:r>
          </w:p>
        </w:tc>
        <w:tc>
          <w:tcPr>
            <w:tcW w:w="851" w:type="dxa"/>
            <w:vAlign w:val="center"/>
          </w:tcPr>
          <w:p w14:paraId="00000B7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348</w:t>
            </w:r>
          </w:p>
        </w:tc>
        <w:tc>
          <w:tcPr>
            <w:tcW w:w="851" w:type="dxa"/>
            <w:vAlign w:val="center"/>
          </w:tcPr>
          <w:p w14:paraId="00000B7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382</w:t>
            </w:r>
          </w:p>
        </w:tc>
        <w:tc>
          <w:tcPr>
            <w:tcW w:w="851" w:type="dxa"/>
            <w:vAlign w:val="center"/>
          </w:tcPr>
          <w:p w14:paraId="00000B7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426</w:t>
            </w:r>
          </w:p>
        </w:tc>
        <w:tc>
          <w:tcPr>
            <w:tcW w:w="851" w:type="dxa"/>
            <w:vAlign w:val="center"/>
          </w:tcPr>
          <w:p w14:paraId="00000B7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438</w:t>
            </w:r>
          </w:p>
        </w:tc>
        <w:tc>
          <w:tcPr>
            <w:tcW w:w="851" w:type="dxa"/>
            <w:vAlign w:val="center"/>
          </w:tcPr>
          <w:p w14:paraId="00000B7D" w14:textId="77777777" w:rsidR="000C1305" w:rsidRDefault="003D2CD8">
            <w:pPr>
              <w:tabs>
                <w:tab w:val="left" w:pos="3388"/>
                <w:tab w:val="center" w:pos="4536"/>
              </w:tabs>
              <w:spacing w:line="230" w:lineRule="auto"/>
              <w:jc w:val="right"/>
              <w:rPr>
                <w:b/>
                <w:color w:val="333333"/>
                <w:sz w:val="18"/>
                <w:szCs w:val="18"/>
              </w:rPr>
            </w:pPr>
            <w:r>
              <w:rPr>
                <w:color w:val="333333"/>
                <w:sz w:val="18"/>
                <w:szCs w:val="18"/>
              </w:rPr>
              <w:t>123,4</w:t>
            </w:r>
          </w:p>
        </w:tc>
      </w:tr>
      <w:tr w:rsidR="000C1305" w14:paraId="5E341AC4" w14:textId="77777777">
        <w:tc>
          <w:tcPr>
            <w:tcW w:w="2096" w:type="dxa"/>
            <w:vAlign w:val="center"/>
          </w:tcPr>
          <w:p w14:paraId="00000B7E"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człuchowski</w:t>
            </w:r>
          </w:p>
        </w:tc>
        <w:tc>
          <w:tcPr>
            <w:tcW w:w="850" w:type="dxa"/>
            <w:vAlign w:val="center"/>
          </w:tcPr>
          <w:p w14:paraId="00000B7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297</w:t>
            </w:r>
          </w:p>
        </w:tc>
        <w:tc>
          <w:tcPr>
            <w:tcW w:w="851" w:type="dxa"/>
            <w:vAlign w:val="center"/>
          </w:tcPr>
          <w:p w14:paraId="00000B8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288</w:t>
            </w:r>
          </w:p>
        </w:tc>
        <w:tc>
          <w:tcPr>
            <w:tcW w:w="850" w:type="dxa"/>
            <w:vAlign w:val="center"/>
          </w:tcPr>
          <w:p w14:paraId="00000B8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295</w:t>
            </w:r>
          </w:p>
        </w:tc>
        <w:tc>
          <w:tcPr>
            <w:tcW w:w="851" w:type="dxa"/>
            <w:vAlign w:val="center"/>
          </w:tcPr>
          <w:p w14:paraId="00000B8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320</w:t>
            </w:r>
          </w:p>
        </w:tc>
        <w:tc>
          <w:tcPr>
            <w:tcW w:w="851" w:type="dxa"/>
            <w:vAlign w:val="center"/>
          </w:tcPr>
          <w:p w14:paraId="00000B8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306</w:t>
            </w:r>
          </w:p>
        </w:tc>
        <w:tc>
          <w:tcPr>
            <w:tcW w:w="851" w:type="dxa"/>
            <w:vAlign w:val="center"/>
          </w:tcPr>
          <w:p w14:paraId="00000B8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387</w:t>
            </w:r>
          </w:p>
        </w:tc>
        <w:tc>
          <w:tcPr>
            <w:tcW w:w="851" w:type="dxa"/>
            <w:vAlign w:val="center"/>
          </w:tcPr>
          <w:p w14:paraId="00000B8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398</w:t>
            </w:r>
          </w:p>
        </w:tc>
        <w:tc>
          <w:tcPr>
            <w:tcW w:w="851" w:type="dxa"/>
            <w:vAlign w:val="center"/>
          </w:tcPr>
          <w:p w14:paraId="00000B86" w14:textId="77777777" w:rsidR="000C1305" w:rsidRDefault="003D2CD8">
            <w:pPr>
              <w:tabs>
                <w:tab w:val="left" w:pos="3388"/>
                <w:tab w:val="center" w:pos="4536"/>
              </w:tabs>
              <w:spacing w:line="230" w:lineRule="auto"/>
              <w:jc w:val="right"/>
              <w:rPr>
                <w:b/>
                <w:color w:val="333333"/>
                <w:sz w:val="18"/>
                <w:szCs w:val="18"/>
              </w:rPr>
            </w:pPr>
            <w:r>
              <w:rPr>
                <w:color w:val="333333"/>
                <w:sz w:val="18"/>
                <w:szCs w:val="18"/>
              </w:rPr>
              <w:t>134,0</w:t>
            </w:r>
          </w:p>
        </w:tc>
      </w:tr>
      <w:tr w:rsidR="000C1305" w14:paraId="0FF3ABB8" w14:textId="77777777">
        <w:tc>
          <w:tcPr>
            <w:tcW w:w="2096" w:type="dxa"/>
            <w:vAlign w:val="center"/>
          </w:tcPr>
          <w:p w14:paraId="00000B87"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gdański</w:t>
            </w:r>
          </w:p>
        </w:tc>
        <w:tc>
          <w:tcPr>
            <w:tcW w:w="850" w:type="dxa"/>
            <w:vAlign w:val="center"/>
          </w:tcPr>
          <w:p w14:paraId="00000B8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493</w:t>
            </w:r>
          </w:p>
        </w:tc>
        <w:tc>
          <w:tcPr>
            <w:tcW w:w="851" w:type="dxa"/>
            <w:vAlign w:val="center"/>
          </w:tcPr>
          <w:p w14:paraId="00000B8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519</w:t>
            </w:r>
          </w:p>
        </w:tc>
        <w:tc>
          <w:tcPr>
            <w:tcW w:w="850" w:type="dxa"/>
            <w:vAlign w:val="center"/>
          </w:tcPr>
          <w:p w14:paraId="00000B8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505</w:t>
            </w:r>
          </w:p>
        </w:tc>
        <w:tc>
          <w:tcPr>
            <w:tcW w:w="851" w:type="dxa"/>
            <w:vAlign w:val="center"/>
          </w:tcPr>
          <w:p w14:paraId="00000B8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544</w:t>
            </w:r>
          </w:p>
        </w:tc>
        <w:tc>
          <w:tcPr>
            <w:tcW w:w="851" w:type="dxa"/>
            <w:vAlign w:val="center"/>
          </w:tcPr>
          <w:p w14:paraId="00000B8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559</w:t>
            </w:r>
          </w:p>
        </w:tc>
        <w:tc>
          <w:tcPr>
            <w:tcW w:w="851" w:type="dxa"/>
            <w:vAlign w:val="center"/>
          </w:tcPr>
          <w:p w14:paraId="00000B8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622</w:t>
            </w:r>
          </w:p>
        </w:tc>
        <w:tc>
          <w:tcPr>
            <w:tcW w:w="851" w:type="dxa"/>
            <w:vAlign w:val="center"/>
          </w:tcPr>
          <w:p w14:paraId="00000B8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693</w:t>
            </w:r>
          </w:p>
        </w:tc>
        <w:tc>
          <w:tcPr>
            <w:tcW w:w="851" w:type="dxa"/>
            <w:vAlign w:val="center"/>
          </w:tcPr>
          <w:p w14:paraId="00000B8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140,6</w:t>
            </w:r>
          </w:p>
        </w:tc>
      </w:tr>
      <w:tr w:rsidR="000C1305" w14:paraId="120F7582" w14:textId="77777777">
        <w:tc>
          <w:tcPr>
            <w:tcW w:w="2096" w:type="dxa"/>
            <w:vAlign w:val="center"/>
          </w:tcPr>
          <w:p w14:paraId="00000B90"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kartuski</w:t>
            </w:r>
          </w:p>
        </w:tc>
        <w:tc>
          <w:tcPr>
            <w:tcW w:w="850" w:type="dxa"/>
            <w:vAlign w:val="center"/>
          </w:tcPr>
          <w:p w14:paraId="00000B9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677</w:t>
            </w:r>
          </w:p>
        </w:tc>
        <w:tc>
          <w:tcPr>
            <w:tcW w:w="851" w:type="dxa"/>
            <w:vAlign w:val="center"/>
          </w:tcPr>
          <w:p w14:paraId="00000B9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727</w:t>
            </w:r>
          </w:p>
        </w:tc>
        <w:tc>
          <w:tcPr>
            <w:tcW w:w="850" w:type="dxa"/>
            <w:vAlign w:val="center"/>
          </w:tcPr>
          <w:p w14:paraId="00000B9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724</w:t>
            </w:r>
          </w:p>
        </w:tc>
        <w:tc>
          <w:tcPr>
            <w:tcW w:w="851" w:type="dxa"/>
            <w:vAlign w:val="center"/>
          </w:tcPr>
          <w:p w14:paraId="00000B9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747</w:t>
            </w:r>
          </w:p>
        </w:tc>
        <w:tc>
          <w:tcPr>
            <w:tcW w:w="851" w:type="dxa"/>
            <w:vAlign w:val="center"/>
          </w:tcPr>
          <w:p w14:paraId="00000B9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744</w:t>
            </w:r>
          </w:p>
        </w:tc>
        <w:tc>
          <w:tcPr>
            <w:tcW w:w="851" w:type="dxa"/>
            <w:vAlign w:val="center"/>
          </w:tcPr>
          <w:p w14:paraId="00000B9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957</w:t>
            </w:r>
          </w:p>
        </w:tc>
        <w:tc>
          <w:tcPr>
            <w:tcW w:w="851" w:type="dxa"/>
            <w:vAlign w:val="center"/>
          </w:tcPr>
          <w:p w14:paraId="00000B9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1000</w:t>
            </w:r>
          </w:p>
        </w:tc>
        <w:tc>
          <w:tcPr>
            <w:tcW w:w="851" w:type="dxa"/>
            <w:vAlign w:val="center"/>
          </w:tcPr>
          <w:p w14:paraId="00000B9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147,7</w:t>
            </w:r>
          </w:p>
        </w:tc>
      </w:tr>
      <w:tr w:rsidR="000C1305" w14:paraId="761BB086" w14:textId="77777777">
        <w:tc>
          <w:tcPr>
            <w:tcW w:w="2096" w:type="dxa"/>
            <w:vAlign w:val="center"/>
          </w:tcPr>
          <w:p w14:paraId="00000B99"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kościerski</w:t>
            </w:r>
          </w:p>
        </w:tc>
        <w:tc>
          <w:tcPr>
            <w:tcW w:w="850" w:type="dxa"/>
            <w:vAlign w:val="center"/>
          </w:tcPr>
          <w:p w14:paraId="00000B9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411</w:t>
            </w:r>
          </w:p>
        </w:tc>
        <w:tc>
          <w:tcPr>
            <w:tcW w:w="851" w:type="dxa"/>
            <w:vAlign w:val="center"/>
          </w:tcPr>
          <w:p w14:paraId="00000B9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385</w:t>
            </w:r>
          </w:p>
        </w:tc>
        <w:tc>
          <w:tcPr>
            <w:tcW w:w="850" w:type="dxa"/>
            <w:vAlign w:val="center"/>
          </w:tcPr>
          <w:p w14:paraId="00000B9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368</w:t>
            </w:r>
          </w:p>
        </w:tc>
        <w:tc>
          <w:tcPr>
            <w:tcW w:w="851" w:type="dxa"/>
            <w:vAlign w:val="center"/>
          </w:tcPr>
          <w:p w14:paraId="00000B9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413</w:t>
            </w:r>
          </w:p>
        </w:tc>
        <w:tc>
          <w:tcPr>
            <w:tcW w:w="851" w:type="dxa"/>
            <w:vAlign w:val="center"/>
          </w:tcPr>
          <w:p w14:paraId="00000B9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427</w:t>
            </w:r>
          </w:p>
        </w:tc>
        <w:tc>
          <w:tcPr>
            <w:tcW w:w="851" w:type="dxa"/>
            <w:vAlign w:val="center"/>
          </w:tcPr>
          <w:p w14:paraId="00000B9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496</w:t>
            </w:r>
          </w:p>
        </w:tc>
        <w:tc>
          <w:tcPr>
            <w:tcW w:w="851" w:type="dxa"/>
            <w:vAlign w:val="center"/>
          </w:tcPr>
          <w:p w14:paraId="00000BA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527</w:t>
            </w:r>
          </w:p>
        </w:tc>
        <w:tc>
          <w:tcPr>
            <w:tcW w:w="851" w:type="dxa"/>
            <w:vAlign w:val="center"/>
          </w:tcPr>
          <w:p w14:paraId="00000BA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128,2</w:t>
            </w:r>
          </w:p>
        </w:tc>
      </w:tr>
      <w:tr w:rsidR="000C1305" w14:paraId="1F4FFCA4" w14:textId="77777777">
        <w:tc>
          <w:tcPr>
            <w:tcW w:w="2096" w:type="dxa"/>
            <w:vAlign w:val="center"/>
          </w:tcPr>
          <w:p w14:paraId="00000BA2"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kwidzyński</w:t>
            </w:r>
          </w:p>
        </w:tc>
        <w:tc>
          <w:tcPr>
            <w:tcW w:w="850" w:type="dxa"/>
            <w:vAlign w:val="center"/>
          </w:tcPr>
          <w:p w14:paraId="00000BA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334</w:t>
            </w:r>
          </w:p>
        </w:tc>
        <w:tc>
          <w:tcPr>
            <w:tcW w:w="851" w:type="dxa"/>
            <w:vAlign w:val="center"/>
          </w:tcPr>
          <w:p w14:paraId="00000BA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308</w:t>
            </w:r>
          </w:p>
        </w:tc>
        <w:tc>
          <w:tcPr>
            <w:tcW w:w="850" w:type="dxa"/>
            <w:vAlign w:val="center"/>
          </w:tcPr>
          <w:p w14:paraId="00000BA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351</w:t>
            </w:r>
          </w:p>
        </w:tc>
        <w:tc>
          <w:tcPr>
            <w:tcW w:w="851" w:type="dxa"/>
            <w:vAlign w:val="center"/>
          </w:tcPr>
          <w:p w14:paraId="00000BA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353</w:t>
            </w:r>
          </w:p>
        </w:tc>
        <w:tc>
          <w:tcPr>
            <w:tcW w:w="851" w:type="dxa"/>
            <w:vAlign w:val="center"/>
          </w:tcPr>
          <w:p w14:paraId="00000BA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357</w:t>
            </w:r>
          </w:p>
        </w:tc>
        <w:tc>
          <w:tcPr>
            <w:tcW w:w="851" w:type="dxa"/>
            <w:vAlign w:val="center"/>
          </w:tcPr>
          <w:p w14:paraId="00000BA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390</w:t>
            </w:r>
          </w:p>
        </w:tc>
        <w:tc>
          <w:tcPr>
            <w:tcW w:w="851" w:type="dxa"/>
            <w:vAlign w:val="center"/>
          </w:tcPr>
          <w:p w14:paraId="00000BA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416</w:t>
            </w:r>
          </w:p>
        </w:tc>
        <w:tc>
          <w:tcPr>
            <w:tcW w:w="851" w:type="dxa"/>
            <w:vAlign w:val="center"/>
          </w:tcPr>
          <w:p w14:paraId="00000BA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124,6</w:t>
            </w:r>
          </w:p>
        </w:tc>
      </w:tr>
      <w:tr w:rsidR="000C1305" w14:paraId="5A9BF213" w14:textId="77777777">
        <w:tc>
          <w:tcPr>
            <w:tcW w:w="2096" w:type="dxa"/>
            <w:vAlign w:val="center"/>
          </w:tcPr>
          <w:p w14:paraId="00000BAB"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lęborski</w:t>
            </w:r>
          </w:p>
        </w:tc>
        <w:tc>
          <w:tcPr>
            <w:tcW w:w="850" w:type="dxa"/>
            <w:vAlign w:val="center"/>
          </w:tcPr>
          <w:p w14:paraId="00000BA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193</w:t>
            </w:r>
          </w:p>
        </w:tc>
        <w:tc>
          <w:tcPr>
            <w:tcW w:w="851" w:type="dxa"/>
            <w:vAlign w:val="center"/>
          </w:tcPr>
          <w:p w14:paraId="00000BA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212</w:t>
            </w:r>
          </w:p>
        </w:tc>
        <w:tc>
          <w:tcPr>
            <w:tcW w:w="850" w:type="dxa"/>
            <w:vAlign w:val="center"/>
          </w:tcPr>
          <w:p w14:paraId="00000BA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218</w:t>
            </w:r>
          </w:p>
        </w:tc>
        <w:tc>
          <w:tcPr>
            <w:tcW w:w="851" w:type="dxa"/>
            <w:vAlign w:val="center"/>
          </w:tcPr>
          <w:p w14:paraId="00000BA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215</w:t>
            </w:r>
          </w:p>
        </w:tc>
        <w:tc>
          <w:tcPr>
            <w:tcW w:w="851" w:type="dxa"/>
            <w:vAlign w:val="center"/>
          </w:tcPr>
          <w:p w14:paraId="00000BB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238</w:t>
            </w:r>
          </w:p>
        </w:tc>
        <w:tc>
          <w:tcPr>
            <w:tcW w:w="851" w:type="dxa"/>
            <w:vAlign w:val="center"/>
          </w:tcPr>
          <w:p w14:paraId="00000BB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230</w:t>
            </w:r>
          </w:p>
        </w:tc>
        <w:tc>
          <w:tcPr>
            <w:tcW w:w="851" w:type="dxa"/>
            <w:vAlign w:val="center"/>
          </w:tcPr>
          <w:p w14:paraId="00000BB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252</w:t>
            </w:r>
          </w:p>
        </w:tc>
        <w:tc>
          <w:tcPr>
            <w:tcW w:w="851" w:type="dxa"/>
            <w:vAlign w:val="center"/>
          </w:tcPr>
          <w:p w14:paraId="00000BB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130,6</w:t>
            </w:r>
          </w:p>
        </w:tc>
      </w:tr>
      <w:tr w:rsidR="000C1305" w14:paraId="2BA29C38" w14:textId="77777777">
        <w:tc>
          <w:tcPr>
            <w:tcW w:w="2096" w:type="dxa"/>
            <w:vAlign w:val="center"/>
          </w:tcPr>
          <w:p w14:paraId="00000BB4"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malborski</w:t>
            </w:r>
          </w:p>
        </w:tc>
        <w:tc>
          <w:tcPr>
            <w:tcW w:w="850" w:type="dxa"/>
            <w:vAlign w:val="center"/>
          </w:tcPr>
          <w:p w14:paraId="00000BB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212</w:t>
            </w:r>
          </w:p>
        </w:tc>
        <w:tc>
          <w:tcPr>
            <w:tcW w:w="851" w:type="dxa"/>
            <w:vAlign w:val="center"/>
          </w:tcPr>
          <w:p w14:paraId="00000BB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192</w:t>
            </w:r>
          </w:p>
        </w:tc>
        <w:tc>
          <w:tcPr>
            <w:tcW w:w="850" w:type="dxa"/>
            <w:vAlign w:val="center"/>
          </w:tcPr>
          <w:p w14:paraId="00000BB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169</w:t>
            </w:r>
          </w:p>
        </w:tc>
        <w:tc>
          <w:tcPr>
            <w:tcW w:w="851" w:type="dxa"/>
            <w:vAlign w:val="center"/>
          </w:tcPr>
          <w:p w14:paraId="00000BB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173</w:t>
            </w:r>
          </w:p>
        </w:tc>
        <w:tc>
          <w:tcPr>
            <w:tcW w:w="851" w:type="dxa"/>
            <w:vAlign w:val="center"/>
          </w:tcPr>
          <w:p w14:paraId="00000BB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206</w:t>
            </w:r>
          </w:p>
        </w:tc>
        <w:tc>
          <w:tcPr>
            <w:tcW w:w="851" w:type="dxa"/>
            <w:vAlign w:val="center"/>
          </w:tcPr>
          <w:p w14:paraId="00000BB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215</w:t>
            </w:r>
          </w:p>
        </w:tc>
        <w:tc>
          <w:tcPr>
            <w:tcW w:w="851" w:type="dxa"/>
            <w:vAlign w:val="center"/>
          </w:tcPr>
          <w:p w14:paraId="00000BB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259</w:t>
            </w:r>
          </w:p>
        </w:tc>
        <w:tc>
          <w:tcPr>
            <w:tcW w:w="851" w:type="dxa"/>
            <w:vAlign w:val="center"/>
          </w:tcPr>
          <w:p w14:paraId="00000BB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122,2</w:t>
            </w:r>
          </w:p>
        </w:tc>
      </w:tr>
      <w:tr w:rsidR="000C1305" w14:paraId="184FD79A" w14:textId="77777777">
        <w:tc>
          <w:tcPr>
            <w:tcW w:w="2096" w:type="dxa"/>
            <w:vAlign w:val="center"/>
          </w:tcPr>
          <w:p w14:paraId="00000BBD"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nowodworski</w:t>
            </w:r>
          </w:p>
        </w:tc>
        <w:tc>
          <w:tcPr>
            <w:tcW w:w="850" w:type="dxa"/>
            <w:vAlign w:val="center"/>
          </w:tcPr>
          <w:p w14:paraId="00000BB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228</w:t>
            </w:r>
          </w:p>
        </w:tc>
        <w:tc>
          <w:tcPr>
            <w:tcW w:w="851" w:type="dxa"/>
            <w:vAlign w:val="center"/>
          </w:tcPr>
          <w:p w14:paraId="00000BB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235</w:t>
            </w:r>
          </w:p>
        </w:tc>
        <w:tc>
          <w:tcPr>
            <w:tcW w:w="850" w:type="dxa"/>
            <w:vAlign w:val="center"/>
          </w:tcPr>
          <w:p w14:paraId="00000BC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248</w:t>
            </w:r>
          </w:p>
        </w:tc>
        <w:tc>
          <w:tcPr>
            <w:tcW w:w="851" w:type="dxa"/>
            <w:vAlign w:val="center"/>
          </w:tcPr>
          <w:p w14:paraId="00000BC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249</w:t>
            </w:r>
          </w:p>
        </w:tc>
        <w:tc>
          <w:tcPr>
            <w:tcW w:w="851" w:type="dxa"/>
            <w:vAlign w:val="center"/>
          </w:tcPr>
          <w:p w14:paraId="00000BC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257</w:t>
            </w:r>
          </w:p>
        </w:tc>
        <w:tc>
          <w:tcPr>
            <w:tcW w:w="851" w:type="dxa"/>
            <w:vAlign w:val="center"/>
          </w:tcPr>
          <w:p w14:paraId="00000BC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290</w:t>
            </w:r>
          </w:p>
        </w:tc>
        <w:tc>
          <w:tcPr>
            <w:tcW w:w="851" w:type="dxa"/>
            <w:vAlign w:val="center"/>
          </w:tcPr>
          <w:p w14:paraId="00000BC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298</w:t>
            </w:r>
          </w:p>
        </w:tc>
        <w:tc>
          <w:tcPr>
            <w:tcW w:w="851" w:type="dxa"/>
            <w:vAlign w:val="center"/>
          </w:tcPr>
          <w:p w14:paraId="00000BC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130,7</w:t>
            </w:r>
          </w:p>
        </w:tc>
      </w:tr>
      <w:tr w:rsidR="000C1305" w14:paraId="4A0EFED2" w14:textId="77777777">
        <w:tc>
          <w:tcPr>
            <w:tcW w:w="2096" w:type="dxa"/>
            <w:vAlign w:val="center"/>
          </w:tcPr>
          <w:p w14:paraId="00000BC6"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pucki</w:t>
            </w:r>
          </w:p>
        </w:tc>
        <w:tc>
          <w:tcPr>
            <w:tcW w:w="850" w:type="dxa"/>
            <w:vAlign w:val="center"/>
          </w:tcPr>
          <w:p w14:paraId="00000BC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348</w:t>
            </w:r>
          </w:p>
        </w:tc>
        <w:tc>
          <w:tcPr>
            <w:tcW w:w="851" w:type="dxa"/>
            <w:vAlign w:val="center"/>
          </w:tcPr>
          <w:p w14:paraId="00000BC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384</w:t>
            </w:r>
          </w:p>
        </w:tc>
        <w:tc>
          <w:tcPr>
            <w:tcW w:w="850" w:type="dxa"/>
            <w:vAlign w:val="center"/>
          </w:tcPr>
          <w:p w14:paraId="00000BC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405</w:t>
            </w:r>
          </w:p>
        </w:tc>
        <w:tc>
          <w:tcPr>
            <w:tcW w:w="851" w:type="dxa"/>
            <w:vAlign w:val="center"/>
          </w:tcPr>
          <w:p w14:paraId="00000BC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374</w:t>
            </w:r>
          </w:p>
        </w:tc>
        <w:tc>
          <w:tcPr>
            <w:tcW w:w="851" w:type="dxa"/>
            <w:vAlign w:val="center"/>
          </w:tcPr>
          <w:p w14:paraId="00000BC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435</w:t>
            </w:r>
          </w:p>
        </w:tc>
        <w:tc>
          <w:tcPr>
            <w:tcW w:w="851" w:type="dxa"/>
            <w:vAlign w:val="center"/>
          </w:tcPr>
          <w:p w14:paraId="00000BC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486</w:t>
            </w:r>
          </w:p>
        </w:tc>
        <w:tc>
          <w:tcPr>
            <w:tcW w:w="851" w:type="dxa"/>
            <w:vAlign w:val="center"/>
          </w:tcPr>
          <w:p w14:paraId="00000BC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515</w:t>
            </w:r>
          </w:p>
        </w:tc>
        <w:tc>
          <w:tcPr>
            <w:tcW w:w="851" w:type="dxa"/>
            <w:vAlign w:val="center"/>
          </w:tcPr>
          <w:p w14:paraId="00000BC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148,0</w:t>
            </w:r>
          </w:p>
        </w:tc>
      </w:tr>
      <w:tr w:rsidR="000C1305" w14:paraId="3C5289E4" w14:textId="77777777">
        <w:tc>
          <w:tcPr>
            <w:tcW w:w="2096" w:type="dxa"/>
            <w:vAlign w:val="center"/>
          </w:tcPr>
          <w:p w14:paraId="00000BCF"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słupski</w:t>
            </w:r>
          </w:p>
        </w:tc>
        <w:tc>
          <w:tcPr>
            <w:tcW w:w="850" w:type="dxa"/>
            <w:vAlign w:val="center"/>
          </w:tcPr>
          <w:p w14:paraId="00000BD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673</w:t>
            </w:r>
          </w:p>
        </w:tc>
        <w:tc>
          <w:tcPr>
            <w:tcW w:w="851" w:type="dxa"/>
            <w:vAlign w:val="center"/>
          </w:tcPr>
          <w:p w14:paraId="00000BD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688</w:t>
            </w:r>
          </w:p>
        </w:tc>
        <w:tc>
          <w:tcPr>
            <w:tcW w:w="850" w:type="dxa"/>
            <w:vAlign w:val="center"/>
          </w:tcPr>
          <w:p w14:paraId="00000BD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718</w:t>
            </w:r>
          </w:p>
        </w:tc>
        <w:tc>
          <w:tcPr>
            <w:tcW w:w="851" w:type="dxa"/>
            <w:vAlign w:val="center"/>
          </w:tcPr>
          <w:p w14:paraId="00000BD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749</w:t>
            </w:r>
          </w:p>
        </w:tc>
        <w:tc>
          <w:tcPr>
            <w:tcW w:w="851" w:type="dxa"/>
            <w:vAlign w:val="center"/>
          </w:tcPr>
          <w:p w14:paraId="00000BD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768</w:t>
            </w:r>
          </w:p>
        </w:tc>
        <w:tc>
          <w:tcPr>
            <w:tcW w:w="851" w:type="dxa"/>
            <w:vAlign w:val="center"/>
          </w:tcPr>
          <w:p w14:paraId="00000BD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855</w:t>
            </w:r>
          </w:p>
        </w:tc>
        <w:tc>
          <w:tcPr>
            <w:tcW w:w="851" w:type="dxa"/>
            <w:vAlign w:val="center"/>
          </w:tcPr>
          <w:p w14:paraId="00000BD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936</w:t>
            </w:r>
          </w:p>
        </w:tc>
        <w:tc>
          <w:tcPr>
            <w:tcW w:w="851" w:type="dxa"/>
            <w:vAlign w:val="center"/>
          </w:tcPr>
          <w:p w14:paraId="00000BD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139,1</w:t>
            </w:r>
          </w:p>
        </w:tc>
      </w:tr>
      <w:tr w:rsidR="000C1305" w14:paraId="4580D43B" w14:textId="77777777">
        <w:tc>
          <w:tcPr>
            <w:tcW w:w="2096" w:type="dxa"/>
            <w:vAlign w:val="center"/>
          </w:tcPr>
          <w:p w14:paraId="00000BD8"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starogardzki</w:t>
            </w:r>
          </w:p>
        </w:tc>
        <w:tc>
          <w:tcPr>
            <w:tcW w:w="850" w:type="dxa"/>
            <w:vAlign w:val="center"/>
          </w:tcPr>
          <w:p w14:paraId="00000BD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574</w:t>
            </w:r>
          </w:p>
        </w:tc>
        <w:tc>
          <w:tcPr>
            <w:tcW w:w="851" w:type="dxa"/>
            <w:vAlign w:val="center"/>
          </w:tcPr>
          <w:p w14:paraId="00000BD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535</w:t>
            </w:r>
          </w:p>
        </w:tc>
        <w:tc>
          <w:tcPr>
            <w:tcW w:w="850" w:type="dxa"/>
            <w:vAlign w:val="center"/>
          </w:tcPr>
          <w:p w14:paraId="00000BD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511</w:t>
            </w:r>
          </w:p>
        </w:tc>
        <w:tc>
          <w:tcPr>
            <w:tcW w:w="851" w:type="dxa"/>
            <w:vAlign w:val="center"/>
          </w:tcPr>
          <w:p w14:paraId="00000BD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578</w:t>
            </w:r>
          </w:p>
        </w:tc>
        <w:tc>
          <w:tcPr>
            <w:tcW w:w="851" w:type="dxa"/>
            <w:vAlign w:val="center"/>
          </w:tcPr>
          <w:p w14:paraId="00000BD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582</w:t>
            </w:r>
          </w:p>
        </w:tc>
        <w:tc>
          <w:tcPr>
            <w:tcW w:w="851" w:type="dxa"/>
            <w:vAlign w:val="center"/>
          </w:tcPr>
          <w:p w14:paraId="00000BD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625</w:t>
            </w:r>
          </w:p>
        </w:tc>
        <w:tc>
          <w:tcPr>
            <w:tcW w:w="851" w:type="dxa"/>
            <w:vAlign w:val="center"/>
          </w:tcPr>
          <w:p w14:paraId="00000BD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720</w:t>
            </w:r>
          </w:p>
        </w:tc>
        <w:tc>
          <w:tcPr>
            <w:tcW w:w="851" w:type="dxa"/>
            <w:vAlign w:val="center"/>
          </w:tcPr>
          <w:p w14:paraId="00000BE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125,4</w:t>
            </w:r>
          </w:p>
        </w:tc>
      </w:tr>
      <w:tr w:rsidR="000C1305" w14:paraId="7A5AC48E" w14:textId="77777777">
        <w:tc>
          <w:tcPr>
            <w:tcW w:w="2096" w:type="dxa"/>
            <w:vAlign w:val="center"/>
          </w:tcPr>
          <w:p w14:paraId="00000BE1"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sztumski</w:t>
            </w:r>
          </w:p>
        </w:tc>
        <w:tc>
          <w:tcPr>
            <w:tcW w:w="850" w:type="dxa"/>
            <w:vAlign w:val="center"/>
          </w:tcPr>
          <w:p w14:paraId="00000BE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207</w:t>
            </w:r>
          </w:p>
        </w:tc>
        <w:tc>
          <w:tcPr>
            <w:tcW w:w="851" w:type="dxa"/>
            <w:vAlign w:val="center"/>
          </w:tcPr>
          <w:p w14:paraId="00000BE3"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216</w:t>
            </w:r>
          </w:p>
        </w:tc>
        <w:tc>
          <w:tcPr>
            <w:tcW w:w="850" w:type="dxa"/>
            <w:vAlign w:val="center"/>
          </w:tcPr>
          <w:p w14:paraId="00000BE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264</w:t>
            </w:r>
          </w:p>
        </w:tc>
        <w:tc>
          <w:tcPr>
            <w:tcW w:w="851" w:type="dxa"/>
            <w:vAlign w:val="center"/>
          </w:tcPr>
          <w:p w14:paraId="00000BE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231</w:t>
            </w:r>
          </w:p>
        </w:tc>
        <w:tc>
          <w:tcPr>
            <w:tcW w:w="851" w:type="dxa"/>
            <w:vAlign w:val="center"/>
          </w:tcPr>
          <w:p w14:paraId="00000BE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190</w:t>
            </w:r>
          </w:p>
        </w:tc>
        <w:tc>
          <w:tcPr>
            <w:tcW w:w="851" w:type="dxa"/>
            <w:vAlign w:val="center"/>
          </w:tcPr>
          <w:p w14:paraId="00000BE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275</w:t>
            </w:r>
          </w:p>
        </w:tc>
        <w:tc>
          <w:tcPr>
            <w:tcW w:w="851" w:type="dxa"/>
            <w:vAlign w:val="center"/>
          </w:tcPr>
          <w:p w14:paraId="00000BE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285</w:t>
            </w:r>
          </w:p>
        </w:tc>
        <w:tc>
          <w:tcPr>
            <w:tcW w:w="851" w:type="dxa"/>
            <w:vAlign w:val="center"/>
          </w:tcPr>
          <w:p w14:paraId="00000BE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137,7</w:t>
            </w:r>
          </w:p>
        </w:tc>
      </w:tr>
      <w:tr w:rsidR="000C1305" w14:paraId="073375B9" w14:textId="77777777">
        <w:tc>
          <w:tcPr>
            <w:tcW w:w="2096" w:type="dxa"/>
            <w:vAlign w:val="center"/>
          </w:tcPr>
          <w:p w14:paraId="00000BEA"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tczewski</w:t>
            </w:r>
          </w:p>
        </w:tc>
        <w:tc>
          <w:tcPr>
            <w:tcW w:w="850" w:type="dxa"/>
            <w:vAlign w:val="center"/>
          </w:tcPr>
          <w:p w14:paraId="00000BE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317</w:t>
            </w:r>
          </w:p>
        </w:tc>
        <w:tc>
          <w:tcPr>
            <w:tcW w:w="851" w:type="dxa"/>
            <w:vAlign w:val="center"/>
          </w:tcPr>
          <w:p w14:paraId="00000BEC"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328</w:t>
            </w:r>
          </w:p>
        </w:tc>
        <w:tc>
          <w:tcPr>
            <w:tcW w:w="850" w:type="dxa"/>
            <w:vAlign w:val="center"/>
          </w:tcPr>
          <w:p w14:paraId="00000BED"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322</w:t>
            </w:r>
          </w:p>
        </w:tc>
        <w:tc>
          <w:tcPr>
            <w:tcW w:w="851" w:type="dxa"/>
            <w:vAlign w:val="center"/>
          </w:tcPr>
          <w:p w14:paraId="00000BEE"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358</w:t>
            </w:r>
          </w:p>
        </w:tc>
        <w:tc>
          <w:tcPr>
            <w:tcW w:w="851" w:type="dxa"/>
            <w:vAlign w:val="center"/>
          </w:tcPr>
          <w:p w14:paraId="00000BEF"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330</w:t>
            </w:r>
          </w:p>
        </w:tc>
        <w:tc>
          <w:tcPr>
            <w:tcW w:w="851" w:type="dxa"/>
            <w:vAlign w:val="center"/>
          </w:tcPr>
          <w:p w14:paraId="00000BF0"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365</w:t>
            </w:r>
          </w:p>
        </w:tc>
        <w:tc>
          <w:tcPr>
            <w:tcW w:w="851" w:type="dxa"/>
            <w:vAlign w:val="center"/>
          </w:tcPr>
          <w:p w14:paraId="00000BF1"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436</w:t>
            </w:r>
          </w:p>
        </w:tc>
        <w:tc>
          <w:tcPr>
            <w:tcW w:w="851" w:type="dxa"/>
            <w:vAlign w:val="center"/>
          </w:tcPr>
          <w:p w14:paraId="00000BF2"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137,5</w:t>
            </w:r>
          </w:p>
        </w:tc>
      </w:tr>
      <w:tr w:rsidR="000C1305" w14:paraId="5C37F0AE" w14:textId="77777777">
        <w:tc>
          <w:tcPr>
            <w:tcW w:w="2096" w:type="dxa"/>
            <w:vAlign w:val="center"/>
          </w:tcPr>
          <w:p w14:paraId="00000BF3" w14:textId="77777777" w:rsidR="000C1305" w:rsidRDefault="003D2CD8">
            <w:pPr>
              <w:tabs>
                <w:tab w:val="left" w:pos="3388"/>
                <w:tab w:val="center" w:pos="4536"/>
              </w:tabs>
              <w:spacing w:line="230" w:lineRule="auto"/>
              <w:ind w:left="170"/>
              <w:rPr>
                <w:color w:val="333333"/>
                <w:sz w:val="18"/>
                <w:szCs w:val="18"/>
              </w:rPr>
            </w:pPr>
            <w:r>
              <w:rPr>
                <w:color w:val="333333"/>
                <w:sz w:val="18"/>
                <w:szCs w:val="18"/>
              </w:rPr>
              <w:t>wejherowski</w:t>
            </w:r>
          </w:p>
        </w:tc>
        <w:tc>
          <w:tcPr>
            <w:tcW w:w="850" w:type="dxa"/>
            <w:vAlign w:val="center"/>
          </w:tcPr>
          <w:p w14:paraId="00000BF4"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534</w:t>
            </w:r>
          </w:p>
        </w:tc>
        <w:tc>
          <w:tcPr>
            <w:tcW w:w="851" w:type="dxa"/>
            <w:vAlign w:val="center"/>
          </w:tcPr>
          <w:p w14:paraId="00000BF5"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622</w:t>
            </w:r>
          </w:p>
        </w:tc>
        <w:tc>
          <w:tcPr>
            <w:tcW w:w="850" w:type="dxa"/>
            <w:vAlign w:val="center"/>
          </w:tcPr>
          <w:p w14:paraId="00000BF6"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583</w:t>
            </w:r>
          </w:p>
        </w:tc>
        <w:tc>
          <w:tcPr>
            <w:tcW w:w="851" w:type="dxa"/>
            <w:vAlign w:val="center"/>
          </w:tcPr>
          <w:p w14:paraId="00000BF7"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671</w:t>
            </w:r>
          </w:p>
        </w:tc>
        <w:tc>
          <w:tcPr>
            <w:tcW w:w="851" w:type="dxa"/>
            <w:vAlign w:val="center"/>
          </w:tcPr>
          <w:p w14:paraId="00000BF8"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721</w:t>
            </w:r>
          </w:p>
        </w:tc>
        <w:tc>
          <w:tcPr>
            <w:tcW w:w="851" w:type="dxa"/>
            <w:vAlign w:val="center"/>
          </w:tcPr>
          <w:p w14:paraId="00000BF9"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854</w:t>
            </w:r>
          </w:p>
        </w:tc>
        <w:tc>
          <w:tcPr>
            <w:tcW w:w="851" w:type="dxa"/>
            <w:vAlign w:val="center"/>
          </w:tcPr>
          <w:p w14:paraId="00000BFA"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923</w:t>
            </w:r>
          </w:p>
        </w:tc>
        <w:tc>
          <w:tcPr>
            <w:tcW w:w="851" w:type="dxa"/>
            <w:vAlign w:val="center"/>
          </w:tcPr>
          <w:p w14:paraId="00000BFB" w14:textId="77777777" w:rsidR="000C1305" w:rsidRDefault="003D2CD8">
            <w:pPr>
              <w:tabs>
                <w:tab w:val="left" w:pos="3388"/>
                <w:tab w:val="center" w:pos="4536"/>
              </w:tabs>
              <w:spacing w:line="230" w:lineRule="auto"/>
              <w:jc w:val="right"/>
              <w:rPr>
                <w:color w:val="333333"/>
                <w:sz w:val="18"/>
                <w:szCs w:val="18"/>
              </w:rPr>
            </w:pPr>
            <w:r>
              <w:rPr>
                <w:color w:val="333333"/>
                <w:sz w:val="18"/>
                <w:szCs w:val="18"/>
              </w:rPr>
              <w:t>172,8</w:t>
            </w:r>
          </w:p>
        </w:tc>
      </w:tr>
    </w:tbl>
    <w:p w14:paraId="00000BFC"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BFD"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2021 r. w województwie pomorskim na obszarach wiejskich dodatni przyrost naturalny odnotowano w siedmiu powiatach, w tym największy w powiatach: kartuskim (7,1‰), </w:t>
      </w:r>
      <w:r>
        <w:rPr>
          <w:rFonts w:ascii="Times New Roman" w:eastAsia="Times New Roman" w:hAnsi="Times New Roman" w:cs="Times New Roman"/>
          <w:color w:val="333333"/>
          <w:sz w:val="24"/>
          <w:szCs w:val="24"/>
        </w:rPr>
        <w:lastRenderedPageBreak/>
        <w:t>wejherowskim (3,0‰) i puckim (2,9‰). Natomiast ubytek naturalny wystąpił w dziewięciu powia</w:t>
      </w:r>
      <w:r>
        <w:rPr>
          <w:rFonts w:ascii="Times New Roman" w:eastAsia="Times New Roman" w:hAnsi="Times New Roman" w:cs="Times New Roman"/>
          <w:color w:val="333333"/>
          <w:sz w:val="24"/>
          <w:szCs w:val="24"/>
        </w:rPr>
        <w:t>tach, w tym największy w powiatach: nowodworskim (minus 4,6‰) oraz malborskim i człuchowskim (po minus 3,9‰).</w:t>
      </w:r>
    </w:p>
    <w:p w14:paraId="00000BFE" w14:textId="77777777" w:rsidR="000C1305" w:rsidRDefault="003D2CD8">
      <w:pPr>
        <w:tabs>
          <w:tab w:val="left" w:pos="3388"/>
          <w:tab w:val="center" w:pos="4536"/>
        </w:tabs>
        <w:spacing w:after="120" w:line="240" w:lineRule="auto"/>
        <w:ind w:left="1134" w:hanging="964"/>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Tabela 24. Przyrost/ubytek naturalny na 1000 ludności według miejsca zamieszkania </w:t>
      </w:r>
      <w:r>
        <w:rPr>
          <w:rFonts w:ascii="Times New Roman" w:eastAsia="Times New Roman" w:hAnsi="Times New Roman" w:cs="Times New Roman"/>
          <w:b/>
          <w:color w:val="333333"/>
          <w:sz w:val="24"/>
          <w:szCs w:val="24"/>
        </w:rPr>
        <w:br/>
        <w:t xml:space="preserve">  w województwie pomorskim</w:t>
      </w:r>
    </w:p>
    <w:tbl>
      <w:tblPr>
        <w:tblStyle w:val="affffffffffc"/>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480"/>
        <w:gridCol w:w="713"/>
        <w:gridCol w:w="714"/>
        <w:gridCol w:w="713"/>
        <w:gridCol w:w="714"/>
        <w:gridCol w:w="713"/>
        <w:gridCol w:w="714"/>
        <w:gridCol w:w="713"/>
        <w:gridCol w:w="714"/>
        <w:gridCol w:w="714"/>
      </w:tblGrid>
      <w:tr w:rsidR="000C1305" w14:paraId="69191F12" w14:textId="77777777">
        <w:trPr>
          <w:trHeight w:val="340"/>
        </w:trPr>
        <w:tc>
          <w:tcPr>
            <w:tcW w:w="2480" w:type="dxa"/>
            <w:vMerge w:val="restart"/>
            <w:vAlign w:val="center"/>
          </w:tcPr>
          <w:p w14:paraId="00000BFF" w14:textId="77777777" w:rsidR="000C1305" w:rsidRDefault="003D2CD8">
            <w:pPr>
              <w:tabs>
                <w:tab w:val="left" w:pos="3388"/>
                <w:tab w:val="center" w:pos="4536"/>
              </w:tabs>
              <w:jc w:val="center"/>
              <w:rPr>
                <w:color w:val="333333"/>
                <w:sz w:val="16"/>
                <w:szCs w:val="16"/>
              </w:rPr>
            </w:pPr>
            <w:r>
              <w:rPr>
                <w:color w:val="333333"/>
                <w:sz w:val="16"/>
                <w:szCs w:val="16"/>
              </w:rPr>
              <w:t>Wyszczególnienie</w:t>
            </w:r>
          </w:p>
        </w:tc>
        <w:tc>
          <w:tcPr>
            <w:tcW w:w="2140" w:type="dxa"/>
            <w:gridSpan w:val="3"/>
            <w:vAlign w:val="center"/>
          </w:tcPr>
          <w:p w14:paraId="00000C00" w14:textId="77777777" w:rsidR="000C1305" w:rsidRDefault="003D2CD8">
            <w:pPr>
              <w:tabs>
                <w:tab w:val="left" w:pos="3388"/>
                <w:tab w:val="center" w:pos="4536"/>
              </w:tabs>
              <w:jc w:val="center"/>
              <w:rPr>
                <w:color w:val="333333"/>
                <w:sz w:val="16"/>
                <w:szCs w:val="16"/>
              </w:rPr>
            </w:pPr>
            <w:r>
              <w:rPr>
                <w:color w:val="333333"/>
                <w:sz w:val="16"/>
                <w:szCs w:val="16"/>
              </w:rPr>
              <w:t>Ogółem</w:t>
            </w:r>
          </w:p>
        </w:tc>
        <w:tc>
          <w:tcPr>
            <w:tcW w:w="2141" w:type="dxa"/>
            <w:gridSpan w:val="3"/>
            <w:vAlign w:val="center"/>
          </w:tcPr>
          <w:p w14:paraId="00000C03" w14:textId="77777777" w:rsidR="000C1305" w:rsidRDefault="003D2CD8">
            <w:pPr>
              <w:tabs>
                <w:tab w:val="left" w:pos="3388"/>
                <w:tab w:val="center" w:pos="4536"/>
              </w:tabs>
              <w:jc w:val="center"/>
              <w:rPr>
                <w:color w:val="333333"/>
                <w:sz w:val="16"/>
                <w:szCs w:val="16"/>
              </w:rPr>
            </w:pPr>
            <w:r>
              <w:rPr>
                <w:color w:val="333333"/>
                <w:sz w:val="16"/>
                <w:szCs w:val="16"/>
              </w:rPr>
              <w:t>Miasta</w:t>
            </w:r>
          </w:p>
        </w:tc>
        <w:tc>
          <w:tcPr>
            <w:tcW w:w="2141" w:type="dxa"/>
            <w:gridSpan w:val="3"/>
            <w:vAlign w:val="center"/>
          </w:tcPr>
          <w:p w14:paraId="00000C06" w14:textId="77777777" w:rsidR="000C1305" w:rsidRDefault="003D2CD8">
            <w:pPr>
              <w:tabs>
                <w:tab w:val="left" w:pos="3388"/>
                <w:tab w:val="center" w:pos="4536"/>
              </w:tabs>
              <w:jc w:val="center"/>
              <w:rPr>
                <w:color w:val="333333"/>
                <w:sz w:val="16"/>
                <w:szCs w:val="16"/>
              </w:rPr>
            </w:pPr>
            <w:r>
              <w:rPr>
                <w:color w:val="333333"/>
                <w:sz w:val="16"/>
                <w:szCs w:val="16"/>
              </w:rPr>
              <w:t>Wieś</w:t>
            </w:r>
          </w:p>
        </w:tc>
      </w:tr>
      <w:tr w:rsidR="000C1305" w14:paraId="03C9E9E8" w14:textId="77777777">
        <w:trPr>
          <w:trHeight w:val="340"/>
        </w:trPr>
        <w:tc>
          <w:tcPr>
            <w:tcW w:w="2480" w:type="dxa"/>
            <w:vMerge/>
            <w:vAlign w:val="center"/>
          </w:tcPr>
          <w:p w14:paraId="00000C09" w14:textId="77777777" w:rsidR="000C1305" w:rsidRDefault="000C1305">
            <w:pPr>
              <w:pBdr>
                <w:top w:val="nil"/>
                <w:left w:val="nil"/>
                <w:bottom w:val="nil"/>
                <w:right w:val="nil"/>
                <w:between w:val="nil"/>
              </w:pBdr>
              <w:spacing w:line="276" w:lineRule="auto"/>
              <w:rPr>
                <w:color w:val="333333"/>
                <w:sz w:val="16"/>
                <w:szCs w:val="16"/>
              </w:rPr>
            </w:pPr>
          </w:p>
        </w:tc>
        <w:tc>
          <w:tcPr>
            <w:tcW w:w="713" w:type="dxa"/>
            <w:tcBorders>
              <w:bottom w:val="single" w:sz="4" w:space="0" w:color="333333"/>
            </w:tcBorders>
            <w:vAlign w:val="center"/>
          </w:tcPr>
          <w:p w14:paraId="00000C0A" w14:textId="77777777" w:rsidR="000C1305" w:rsidRDefault="003D2CD8">
            <w:pPr>
              <w:tabs>
                <w:tab w:val="left" w:pos="3388"/>
                <w:tab w:val="center" w:pos="4536"/>
              </w:tabs>
              <w:jc w:val="center"/>
              <w:rPr>
                <w:color w:val="333333"/>
                <w:sz w:val="16"/>
                <w:szCs w:val="16"/>
              </w:rPr>
            </w:pPr>
            <w:r>
              <w:rPr>
                <w:color w:val="333333"/>
                <w:sz w:val="16"/>
                <w:szCs w:val="16"/>
              </w:rPr>
              <w:t>2019</w:t>
            </w:r>
          </w:p>
        </w:tc>
        <w:tc>
          <w:tcPr>
            <w:tcW w:w="714" w:type="dxa"/>
            <w:tcBorders>
              <w:bottom w:val="single" w:sz="4" w:space="0" w:color="333333"/>
            </w:tcBorders>
            <w:vAlign w:val="center"/>
          </w:tcPr>
          <w:p w14:paraId="00000C0B" w14:textId="77777777" w:rsidR="000C1305" w:rsidRDefault="003D2CD8">
            <w:pPr>
              <w:tabs>
                <w:tab w:val="left" w:pos="3388"/>
                <w:tab w:val="center" w:pos="4536"/>
              </w:tabs>
              <w:jc w:val="center"/>
              <w:rPr>
                <w:color w:val="333333"/>
                <w:sz w:val="16"/>
                <w:szCs w:val="16"/>
              </w:rPr>
            </w:pPr>
            <w:r>
              <w:rPr>
                <w:color w:val="333333"/>
                <w:sz w:val="16"/>
                <w:szCs w:val="16"/>
              </w:rPr>
              <w:t>2020</w:t>
            </w:r>
          </w:p>
        </w:tc>
        <w:tc>
          <w:tcPr>
            <w:tcW w:w="713" w:type="dxa"/>
            <w:tcBorders>
              <w:bottom w:val="single" w:sz="4" w:space="0" w:color="333333"/>
            </w:tcBorders>
            <w:vAlign w:val="center"/>
          </w:tcPr>
          <w:p w14:paraId="00000C0C" w14:textId="77777777" w:rsidR="000C1305" w:rsidRDefault="003D2CD8">
            <w:pPr>
              <w:tabs>
                <w:tab w:val="left" w:pos="3388"/>
                <w:tab w:val="center" w:pos="4536"/>
              </w:tabs>
              <w:jc w:val="center"/>
              <w:rPr>
                <w:color w:val="333333"/>
                <w:sz w:val="16"/>
                <w:szCs w:val="16"/>
              </w:rPr>
            </w:pPr>
            <w:r>
              <w:rPr>
                <w:color w:val="333333"/>
                <w:sz w:val="16"/>
                <w:szCs w:val="16"/>
              </w:rPr>
              <w:t>2021</w:t>
            </w:r>
          </w:p>
        </w:tc>
        <w:tc>
          <w:tcPr>
            <w:tcW w:w="714" w:type="dxa"/>
            <w:tcBorders>
              <w:bottom w:val="single" w:sz="4" w:space="0" w:color="333333"/>
            </w:tcBorders>
            <w:vAlign w:val="center"/>
          </w:tcPr>
          <w:p w14:paraId="00000C0D" w14:textId="77777777" w:rsidR="000C1305" w:rsidRDefault="003D2CD8">
            <w:pPr>
              <w:tabs>
                <w:tab w:val="left" w:pos="3388"/>
                <w:tab w:val="center" w:pos="4536"/>
              </w:tabs>
              <w:jc w:val="center"/>
              <w:rPr>
                <w:color w:val="333333"/>
                <w:sz w:val="16"/>
                <w:szCs w:val="16"/>
              </w:rPr>
            </w:pPr>
            <w:r>
              <w:rPr>
                <w:color w:val="333333"/>
                <w:sz w:val="16"/>
                <w:szCs w:val="16"/>
              </w:rPr>
              <w:t>2019</w:t>
            </w:r>
          </w:p>
        </w:tc>
        <w:tc>
          <w:tcPr>
            <w:tcW w:w="713" w:type="dxa"/>
            <w:tcBorders>
              <w:bottom w:val="single" w:sz="4" w:space="0" w:color="333333"/>
            </w:tcBorders>
            <w:vAlign w:val="center"/>
          </w:tcPr>
          <w:p w14:paraId="00000C0E" w14:textId="77777777" w:rsidR="000C1305" w:rsidRDefault="003D2CD8">
            <w:pPr>
              <w:tabs>
                <w:tab w:val="left" w:pos="3388"/>
                <w:tab w:val="center" w:pos="4536"/>
              </w:tabs>
              <w:jc w:val="center"/>
              <w:rPr>
                <w:color w:val="333333"/>
                <w:sz w:val="16"/>
                <w:szCs w:val="16"/>
              </w:rPr>
            </w:pPr>
            <w:r>
              <w:rPr>
                <w:color w:val="333333"/>
                <w:sz w:val="16"/>
                <w:szCs w:val="16"/>
              </w:rPr>
              <w:t>2020</w:t>
            </w:r>
          </w:p>
        </w:tc>
        <w:tc>
          <w:tcPr>
            <w:tcW w:w="714" w:type="dxa"/>
            <w:tcBorders>
              <w:bottom w:val="single" w:sz="4" w:space="0" w:color="333333"/>
            </w:tcBorders>
            <w:vAlign w:val="center"/>
          </w:tcPr>
          <w:p w14:paraId="00000C0F" w14:textId="77777777" w:rsidR="000C1305" w:rsidRDefault="003D2CD8">
            <w:pPr>
              <w:tabs>
                <w:tab w:val="left" w:pos="3388"/>
                <w:tab w:val="center" w:pos="4536"/>
              </w:tabs>
              <w:jc w:val="center"/>
              <w:rPr>
                <w:color w:val="333333"/>
                <w:sz w:val="16"/>
                <w:szCs w:val="16"/>
              </w:rPr>
            </w:pPr>
            <w:r>
              <w:rPr>
                <w:color w:val="333333"/>
                <w:sz w:val="16"/>
                <w:szCs w:val="16"/>
              </w:rPr>
              <w:t>2021</w:t>
            </w:r>
          </w:p>
        </w:tc>
        <w:tc>
          <w:tcPr>
            <w:tcW w:w="713" w:type="dxa"/>
            <w:tcBorders>
              <w:bottom w:val="single" w:sz="4" w:space="0" w:color="333333"/>
            </w:tcBorders>
            <w:vAlign w:val="center"/>
          </w:tcPr>
          <w:p w14:paraId="00000C10" w14:textId="77777777" w:rsidR="000C1305" w:rsidRDefault="003D2CD8">
            <w:pPr>
              <w:tabs>
                <w:tab w:val="left" w:pos="3388"/>
                <w:tab w:val="center" w:pos="4536"/>
              </w:tabs>
              <w:jc w:val="center"/>
              <w:rPr>
                <w:color w:val="333333"/>
                <w:sz w:val="16"/>
                <w:szCs w:val="16"/>
              </w:rPr>
            </w:pPr>
            <w:r>
              <w:rPr>
                <w:color w:val="333333"/>
                <w:sz w:val="16"/>
                <w:szCs w:val="16"/>
              </w:rPr>
              <w:t>2019</w:t>
            </w:r>
          </w:p>
        </w:tc>
        <w:tc>
          <w:tcPr>
            <w:tcW w:w="714" w:type="dxa"/>
            <w:tcBorders>
              <w:bottom w:val="single" w:sz="4" w:space="0" w:color="333333"/>
            </w:tcBorders>
            <w:vAlign w:val="center"/>
          </w:tcPr>
          <w:p w14:paraId="00000C11" w14:textId="77777777" w:rsidR="000C1305" w:rsidRDefault="003D2CD8">
            <w:pPr>
              <w:tabs>
                <w:tab w:val="left" w:pos="3388"/>
                <w:tab w:val="center" w:pos="4536"/>
              </w:tabs>
              <w:jc w:val="center"/>
              <w:rPr>
                <w:color w:val="333333"/>
                <w:sz w:val="16"/>
                <w:szCs w:val="16"/>
              </w:rPr>
            </w:pPr>
            <w:r>
              <w:rPr>
                <w:color w:val="333333"/>
                <w:sz w:val="16"/>
                <w:szCs w:val="16"/>
              </w:rPr>
              <w:t>2020</w:t>
            </w:r>
          </w:p>
        </w:tc>
        <w:tc>
          <w:tcPr>
            <w:tcW w:w="714" w:type="dxa"/>
            <w:tcBorders>
              <w:bottom w:val="single" w:sz="4" w:space="0" w:color="333333"/>
            </w:tcBorders>
            <w:vAlign w:val="center"/>
          </w:tcPr>
          <w:p w14:paraId="00000C12" w14:textId="77777777" w:rsidR="000C1305" w:rsidRDefault="003D2CD8">
            <w:pPr>
              <w:tabs>
                <w:tab w:val="left" w:pos="3388"/>
                <w:tab w:val="center" w:pos="4536"/>
              </w:tabs>
              <w:jc w:val="center"/>
              <w:rPr>
                <w:color w:val="333333"/>
                <w:sz w:val="16"/>
                <w:szCs w:val="16"/>
              </w:rPr>
            </w:pPr>
            <w:r>
              <w:rPr>
                <w:color w:val="333333"/>
                <w:sz w:val="16"/>
                <w:szCs w:val="16"/>
              </w:rPr>
              <w:t>2021</w:t>
            </w:r>
          </w:p>
        </w:tc>
      </w:tr>
      <w:tr w:rsidR="000C1305" w14:paraId="741F2020" w14:textId="77777777">
        <w:trPr>
          <w:trHeight w:val="340"/>
        </w:trPr>
        <w:tc>
          <w:tcPr>
            <w:tcW w:w="2480" w:type="dxa"/>
            <w:tcBorders>
              <w:top w:val="single" w:sz="4" w:space="0" w:color="333333"/>
              <w:bottom w:val="single" w:sz="4" w:space="0" w:color="333333"/>
            </w:tcBorders>
            <w:vAlign w:val="center"/>
          </w:tcPr>
          <w:p w14:paraId="00000C13" w14:textId="77777777" w:rsidR="000C1305" w:rsidRDefault="003D2CD8">
            <w:pPr>
              <w:tabs>
                <w:tab w:val="left" w:pos="3388"/>
                <w:tab w:val="center" w:pos="4536"/>
              </w:tabs>
              <w:rPr>
                <w:b/>
                <w:color w:val="333333"/>
                <w:sz w:val="18"/>
                <w:szCs w:val="18"/>
              </w:rPr>
            </w:pPr>
            <w:r>
              <w:rPr>
                <w:b/>
                <w:color w:val="333333"/>
                <w:sz w:val="18"/>
                <w:szCs w:val="18"/>
              </w:rPr>
              <w:t xml:space="preserve">Ogółem </w:t>
            </w:r>
          </w:p>
        </w:tc>
        <w:tc>
          <w:tcPr>
            <w:tcW w:w="713" w:type="dxa"/>
            <w:tcBorders>
              <w:top w:val="single" w:sz="4" w:space="0" w:color="333333"/>
              <w:bottom w:val="single" w:sz="4" w:space="0" w:color="333333"/>
            </w:tcBorders>
            <w:vAlign w:val="center"/>
          </w:tcPr>
          <w:p w14:paraId="00000C14" w14:textId="77777777" w:rsidR="000C1305" w:rsidRDefault="003D2CD8">
            <w:pPr>
              <w:tabs>
                <w:tab w:val="left" w:pos="3388"/>
                <w:tab w:val="center" w:pos="4536"/>
              </w:tabs>
              <w:jc w:val="right"/>
              <w:rPr>
                <w:b/>
                <w:color w:val="333333"/>
                <w:sz w:val="18"/>
                <w:szCs w:val="18"/>
              </w:rPr>
            </w:pPr>
            <w:r>
              <w:rPr>
                <w:b/>
                <w:color w:val="333333"/>
                <w:sz w:val="18"/>
                <w:szCs w:val="18"/>
              </w:rPr>
              <w:t>1,5</w:t>
            </w:r>
          </w:p>
        </w:tc>
        <w:tc>
          <w:tcPr>
            <w:tcW w:w="714" w:type="dxa"/>
            <w:tcBorders>
              <w:top w:val="single" w:sz="4" w:space="0" w:color="333333"/>
              <w:bottom w:val="single" w:sz="4" w:space="0" w:color="333333"/>
            </w:tcBorders>
            <w:vAlign w:val="center"/>
          </w:tcPr>
          <w:p w14:paraId="00000C15" w14:textId="77777777" w:rsidR="000C1305" w:rsidRDefault="003D2CD8">
            <w:pPr>
              <w:tabs>
                <w:tab w:val="left" w:pos="3388"/>
                <w:tab w:val="center" w:pos="4536"/>
              </w:tabs>
              <w:jc w:val="right"/>
              <w:rPr>
                <w:b/>
                <w:color w:val="333333"/>
                <w:sz w:val="18"/>
                <w:szCs w:val="18"/>
              </w:rPr>
            </w:pPr>
            <w:r>
              <w:rPr>
                <w:b/>
                <w:color w:val="333333"/>
                <w:sz w:val="18"/>
                <w:szCs w:val="18"/>
              </w:rPr>
              <w:t>-0,5</w:t>
            </w:r>
          </w:p>
        </w:tc>
        <w:tc>
          <w:tcPr>
            <w:tcW w:w="713" w:type="dxa"/>
            <w:tcBorders>
              <w:top w:val="single" w:sz="4" w:space="0" w:color="333333"/>
              <w:bottom w:val="single" w:sz="4" w:space="0" w:color="333333"/>
            </w:tcBorders>
            <w:vAlign w:val="center"/>
          </w:tcPr>
          <w:p w14:paraId="00000C16" w14:textId="77777777" w:rsidR="000C1305" w:rsidRDefault="003D2CD8">
            <w:pPr>
              <w:tabs>
                <w:tab w:val="left" w:pos="3388"/>
                <w:tab w:val="center" w:pos="4536"/>
              </w:tabs>
              <w:jc w:val="right"/>
              <w:rPr>
                <w:b/>
                <w:color w:val="333333"/>
                <w:sz w:val="18"/>
                <w:szCs w:val="18"/>
              </w:rPr>
            </w:pPr>
            <w:r>
              <w:rPr>
                <w:b/>
                <w:color w:val="333333"/>
                <w:sz w:val="18"/>
                <w:szCs w:val="18"/>
              </w:rPr>
              <w:t>-2,0</w:t>
            </w:r>
          </w:p>
        </w:tc>
        <w:tc>
          <w:tcPr>
            <w:tcW w:w="714" w:type="dxa"/>
            <w:tcBorders>
              <w:top w:val="single" w:sz="4" w:space="0" w:color="333333"/>
              <w:bottom w:val="single" w:sz="4" w:space="0" w:color="333333"/>
            </w:tcBorders>
            <w:vAlign w:val="center"/>
          </w:tcPr>
          <w:p w14:paraId="00000C17" w14:textId="77777777" w:rsidR="000C1305" w:rsidRDefault="003D2CD8">
            <w:pPr>
              <w:tabs>
                <w:tab w:val="left" w:pos="3388"/>
                <w:tab w:val="center" w:pos="4536"/>
              </w:tabs>
              <w:jc w:val="right"/>
              <w:rPr>
                <w:b/>
                <w:color w:val="333333"/>
                <w:sz w:val="18"/>
                <w:szCs w:val="18"/>
              </w:rPr>
            </w:pPr>
            <w:r>
              <w:rPr>
                <w:b/>
                <w:color w:val="333333"/>
                <w:sz w:val="18"/>
                <w:szCs w:val="18"/>
              </w:rPr>
              <w:t>-0,1</w:t>
            </w:r>
          </w:p>
        </w:tc>
        <w:tc>
          <w:tcPr>
            <w:tcW w:w="713" w:type="dxa"/>
            <w:tcBorders>
              <w:top w:val="single" w:sz="4" w:space="0" w:color="333333"/>
              <w:bottom w:val="single" w:sz="4" w:space="0" w:color="333333"/>
            </w:tcBorders>
            <w:vAlign w:val="center"/>
          </w:tcPr>
          <w:p w14:paraId="00000C18" w14:textId="77777777" w:rsidR="000C1305" w:rsidRDefault="003D2CD8">
            <w:pPr>
              <w:tabs>
                <w:tab w:val="left" w:pos="3388"/>
                <w:tab w:val="center" w:pos="4536"/>
              </w:tabs>
              <w:jc w:val="right"/>
              <w:rPr>
                <w:b/>
                <w:color w:val="333333"/>
                <w:sz w:val="18"/>
                <w:szCs w:val="18"/>
              </w:rPr>
            </w:pPr>
            <w:r>
              <w:rPr>
                <w:b/>
                <w:color w:val="333333"/>
                <w:sz w:val="18"/>
                <w:szCs w:val="18"/>
              </w:rPr>
              <w:t>-2,2</w:t>
            </w:r>
          </w:p>
        </w:tc>
        <w:tc>
          <w:tcPr>
            <w:tcW w:w="714" w:type="dxa"/>
            <w:tcBorders>
              <w:top w:val="single" w:sz="4" w:space="0" w:color="333333"/>
              <w:bottom w:val="single" w:sz="4" w:space="0" w:color="333333"/>
            </w:tcBorders>
            <w:vAlign w:val="center"/>
          </w:tcPr>
          <w:p w14:paraId="00000C19" w14:textId="77777777" w:rsidR="000C1305" w:rsidRDefault="003D2CD8">
            <w:pPr>
              <w:tabs>
                <w:tab w:val="left" w:pos="3388"/>
                <w:tab w:val="center" w:pos="4536"/>
              </w:tabs>
              <w:jc w:val="right"/>
              <w:rPr>
                <w:b/>
                <w:color w:val="333333"/>
                <w:sz w:val="18"/>
                <w:szCs w:val="18"/>
              </w:rPr>
            </w:pPr>
            <w:r>
              <w:rPr>
                <w:b/>
                <w:color w:val="333333"/>
                <w:sz w:val="18"/>
                <w:szCs w:val="18"/>
              </w:rPr>
              <w:t>-3,7</w:t>
            </w:r>
          </w:p>
        </w:tc>
        <w:tc>
          <w:tcPr>
            <w:tcW w:w="713" w:type="dxa"/>
            <w:tcBorders>
              <w:top w:val="single" w:sz="4" w:space="0" w:color="333333"/>
              <w:bottom w:val="single" w:sz="4" w:space="0" w:color="333333"/>
            </w:tcBorders>
            <w:vAlign w:val="center"/>
          </w:tcPr>
          <w:p w14:paraId="00000C1A" w14:textId="77777777" w:rsidR="000C1305" w:rsidRDefault="003D2CD8">
            <w:pPr>
              <w:tabs>
                <w:tab w:val="left" w:pos="3388"/>
                <w:tab w:val="center" w:pos="4536"/>
              </w:tabs>
              <w:jc w:val="right"/>
              <w:rPr>
                <w:b/>
                <w:color w:val="333333"/>
                <w:sz w:val="18"/>
                <w:szCs w:val="18"/>
              </w:rPr>
            </w:pPr>
            <w:r>
              <w:rPr>
                <w:b/>
                <w:color w:val="333333"/>
                <w:sz w:val="18"/>
                <w:szCs w:val="18"/>
              </w:rPr>
              <w:t>4,3</w:t>
            </w:r>
          </w:p>
        </w:tc>
        <w:tc>
          <w:tcPr>
            <w:tcW w:w="714" w:type="dxa"/>
            <w:tcBorders>
              <w:top w:val="single" w:sz="4" w:space="0" w:color="333333"/>
              <w:bottom w:val="single" w:sz="4" w:space="0" w:color="333333"/>
            </w:tcBorders>
            <w:vAlign w:val="center"/>
          </w:tcPr>
          <w:p w14:paraId="00000C1B" w14:textId="77777777" w:rsidR="000C1305" w:rsidRDefault="003D2CD8">
            <w:pPr>
              <w:tabs>
                <w:tab w:val="left" w:pos="3388"/>
                <w:tab w:val="center" w:pos="4536"/>
              </w:tabs>
              <w:jc w:val="right"/>
              <w:rPr>
                <w:b/>
                <w:color w:val="333333"/>
                <w:sz w:val="18"/>
                <w:szCs w:val="18"/>
              </w:rPr>
            </w:pPr>
            <w:r>
              <w:rPr>
                <w:b/>
                <w:color w:val="333333"/>
                <w:sz w:val="18"/>
                <w:szCs w:val="18"/>
              </w:rPr>
              <w:t>2,4</w:t>
            </w:r>
          </w:p>
        </w:tc>
        <w:tc>
          <w:tcPr>
            <w:tcW w:w="714" w:type="dxa"/>
            <w:tcBorders>
              <w:top w:val="single" w:sz="4" w:space="0" w:color="333333"/>
              <w:bottom w:val="single" w:sz="4" w:space="0" w:color="333333"/>
            </w:tcBorders>
            <w:vAlign w:val="center"/>
          </w:tcPr>
          <w:p w14:paraId="00000C1C" w14:textId="77777777" w:rsidR="000C1305" w:rsidRDefault="003D2CD8">
            <w:pPr>
              <w:tabs>
                <w:tab w:val="left" w:pos="3388"/>
                <w:tab w:val="center" w:pos="4536"/>
              </w:tabs>
              <w:jc w:val="right"/>
              <w:rPr>
                <w:b/>
                <w:color w:val="333333"/>
                <w:sz w:val="18"/>
                <w:szCs w:val="18"/>
              </w:rPr>
            </w:pPr>
            <w:r>
              <w:rPr>
                <w:b/>
                <w:color w:val="333333"/>
                <w:sz w:val="18"/>
                <w:szCs w:val="18"/>
              </w:rPr>
              <w:t>0,9</w:t>
            </w:r>
          </w:p>
        </w:tc>
      </w:tr>
      <w:tr w:rsidR="000C1305" w14:paraId="69206A54" w14:textId="77777777">
        <w:trPr>
          <w:trHeight w:val="340"/>
        </w:trPr>
        <w:tc>
          <w:tcPr>
            <w:tcW w:w="2480" w:type="dxa"/>
            <w:tcBorders>
              <w:top w:val="single" w:sz="4" w:space="0" w:color="333333"/>
              <w:bottom w:val="single" w:sz="4" w:space="0" w:color="333333"/>
            </w:tcBorders>
            <w:vAlign w:val="center"/>
          </w:tcPr>
          <w:p w14:paraId="00000C1D" w14:textId="77777777" w:rsidR="000C1305" w:rsidRDefault="003D2CD8">
            <w:pPr>
              <w:tabs>
                <w:tab w:val="left" w:pos="3388"/>
                <w:tab w:val="center" w:pos="4536"/>
              </w:tabs>
              <w:rPr>
                <w:color w:val="333333"/>
                <w:sz w:val="18"/>
                <w:szCs w:val="18"/>
              </w:rPr>
            </w:pPr>
            <w:r>
              <w:rPr>
                <w:color w:val="333333"/>
                <w:sz w:val="18"/>
                <w:szCs w:val="18"/>
              </w:rPr>
              <w:t>Powiaty:</w:t>
            </w:r>
          </w:p>
        </w:tc>
        <w:tc>
          <w:tcPr>
            <w:tcW w:w="713" w:type="dxa"/>
            <w:tcBorders>
              <w:top w:val="single" w:sz="4" w:space="0" w:color="333333"/>
              <w:bottom w:val="single" w:sz="4" w:space="0" w:color="333333"/>
            </w:tcBorders>
            <w:vAlign w:val="center"/>
          </w:tcPr>
          <w:p w14:paraId="00000C1E" w14:textId="77777777" w:rsidR="000C1305" w:rsidRDefault="000C1305">
            <w:pPr>
              <w:tabs>
                <w:tab w:val="left" w:pos="3388"/>
                <w:tab w:val="center" w:pos="4536"/>
              </w:tabs>
              <w:jc w:val="right"/>
              <w:rPr>
                <w:color w:val="333333"/>
                <w:sz w:val="18"/>
                <w:szCs w:val="18"/>
              </w:rPr>
            </w:pPr>
          </w:p>
        </w:tc>
        <w:tc>
          <w:tcPr>
            <w:tcW w:w="714" w:type="dxa"/>
            <w:tcBorders>
              <w:top w:val="single" w:sz="4" w:space="0" w:color="333333"/>
              <w:bottom w:val="single" w:sz="4" w:space="0" w:color="333333"/>
            </w:tcBorders>
            <w:vAlign w:val="center"/>
          </w:tcPr>
          <w:p w14:paraId="00000C1F" w14:textId="77777777" w:rsidR="000C1305" w:rsidRDefault="000C1305">
            <w:pPr>
              <w:tabs>
                <w:tab w:val="left" w:pos="3388"/>
                <w:tab w:val="center" w:pos="4536"/>
              </w:tabs>
              <w:jc w:val="right"/>
              <w:rPr>
                <w:color w:val="333333"/>
                <w:sz w:val="18"/>
                <w:szCs w:val="18"/>
              </w:rPr>
            </w:pPr>
          </w:p>
        </w:tc>
        <w:tc>
          <w:tcPr>
            <w:tcW w:w="713" w:type="dxa"/>
            <w:tcBorders>
              <w:top w:val="single" w:sz="4" w:space="0" w:color="333333"/>
              <w:bottom w:val="single" w:sz="4" w:space="0" w:color="333333"/>
            </w:tcBorders>
            <w:vAlign w:val="center"/>
          </w:tcPr>
          <w:p w14:paraId="00000C20" w14:textId="77777777" w:rsidR="000C1305" w:rsidRDefault="000C1305">
            <w:pPr>
              <w:tabs>
                <w:tab w:val="left" w:pos="3388"/>
                <w:tab w:val="center" w:pos="4536"/>
              </w:tabs>
              <w:jc w:val="right"/>
              <w:rPr>
                <w:color w:val="333333"/>
                <w:sz w:val="18"/>
                <w:szCs w:val="18"/>
              </w:rPr>
            </w:pPr>
          </w:p>
        </w:tc>
        <w:tc>
          <w:tcPr>
            <w:tcW w:w="714" w:type="dxa"/>
            <w:tcBorders>
              <w:top w:val="single" w:sz="4" w:space="0" w:color="333333"/>
              <w:bottom w:val="single" w:sz="4" w:space="0" w:color="333333"/>
            </w:tcBorders>
            <w:vAlign w:val="center"/>
          </w:tcPr>
          <w:p w14:paraId="00000C21" w14:textId="77777777" w:rsidR="000C1305" w:rsidRDefault="000C1305">
            <w:pPr>
              <w:tabs>
                <w:tab w:val="left" w:pos="3388"/>
                <w:tab w:val="center" w:pos="4536"/>
              </w:tabs>
              <w:jc w:val="right"/>
              <w:rPr>
                <w:color w:val="333333"/>
                <w:sz w:val="18"/>
                <w:szCs w:val="18"/>
              </w:rPr>
            </w:pPr>
          </w:p>
        </w:tc>
        <w:tc>
          <w:tcPr>
            <w:tcW w:w="713" w:type="dxa"/>
            <w:tcBorders>
              <w:top w:val="single" w:sz="4" w:space="0" w:color="333333"/>
              <w:bottom w:val="single" w:sz="4" w:space="0" w:color="333333"/>
            </w:tcBorders>
            <w:vAlign w:val="center"/>
          </w:tcPr>
          <w:p w14:paraId="00000C22" w14:textId="77777777" w:rsidR="000C1305" w:rsidRDefault="000C1305">
            <w:pPr>
              <w:tabs>
                <w:tab w:val="left" w:pos="3388"/>
                <w:tab w:val="center" w:pos="4536"/>
              </w:tabs>
              <w:jc w:val="right"/>
              <w:rPr>
                <w:color w:val="333333"/>
                <w:sz w:val="18"/>
                <w:szCs w:val="18"/>
              </w:rPr>
            </w:pPr>
          </w:p>
        </w:tc>
        <w:tc>
          <w:tcPr>
            <w:tcW w:w="714" w:type="dxa"/>
            <w:tcBorders>
              <w:top w:val="single" w:sz="4" w:space="0" w:color="333333"/>
              <w:bottom w:val="single" w:sz="4" w:space="0" w:color="333333"/>
            </w:tcBorders>
            <w:vAlign w:val="center"/>
          </w:tcPr>
          <w:p w14:paraId="00000C23" w14:textId="77777777" w:rsidR="000C1305" w:rsidRDefault="000C1305">
            <w:pPr>
              <w:tabs>
                <w:tab w:val="left" w:pos="3388"/>
                <w:tab w:val="center" w:pos="4536"/>
              </w:tabs>
              <w:jc w:val="right"/>
              <w:rPr>
                <w:color w:val="333333"/>
                <w:sz w:val="18"/>
                <w:szCs w:val="18"/>
              </w:rPr>
            </w:pPr>
          </w:p>
        </w:tc>
        <w:tc>
          <w:tcPr>
            <w:tcW w:w="713" w:type="dxa"/>
            <w:tcBorders>
              <w:top w:val="single" w:sz="4" w:space="0" w:color="333333"/>
              <w:bottom w:val="single" w:sz="4" w:space="0" w:color="333333"/>
            </w:tcBorders>
            <w:vAlign w:val="center"/>
          </w:tcPr>
          <w:p w14:paraId="00000C24" w14:textId="77777777" w:rsidR="000C1305" w:rsidRDefault="000C1305">
            <w:pPr>
              <w:tabs>
                <w:tab w:val="left" w:pos="3388"/>
                <w:tab w:val="center" w:pos="4536"/>
              </w:tabs>
              <w:jc w:val="right"/>
              <w:rPr>
                <w:color w:val="333333"/>
                <w:sz w:val="18"/>
                <w:szCs w:val="18"/>
              </w:rPr>
            </w:pPr>
          </w:p>
        </w:tc>
        <w:tc>
          <w:tcPr>
            <w:tcW w:w="714" w:type="dxa"/>
            <w:tcBorders>
              <w:top w:val="single" w:sz="4" w:space="0" w:color="333333"/>
              <w:bottom w:val="single" w:sz="4" w:space="0" w:color="333333"/>
            </w:tcBorders>
            <w:vAlign w:val="center"/>
          </w:tcPr>
          <w:p w14:paraId="00000C25" w14:textId="77777777" w:rsidR="000C1305" w:rsidRDefault="000C1305">
            <w:pPr>
              <w:tabs>
                <w:tab w:val="left" w:pos="3388"/>
                <w:tab w:val="center" w:pos="4536"/>
              </w:tabs>
              <w:jc w:val="right"/>
              <w:rPr>
                <w:color w:val="333333"/>
                <w:sz w:val="18"/>
                <w:szCs w:val="18"/>
              </w:rPr>
            </w:pPr>
          </w:p>
        </w:tc>
        <w:tc>
          <w:tcPr>
            <w:tcW w:w="714" w:type="dxa"/>
            <w:tcBorders>
              <w:top w:val="single" w:sz="4" w:space="0" w:color="333333"/>
              <w:bottom w:val="single" w:sz="4" w:space="0" w:color="333333"/>
            </w:tcBorders>
            <w:vAlign w:val="center"/>
          </w:tcPr>
          <w:p w14:paraId="00000C26" w14:textId="77777777" w:rsidR="000C1305" w:rsidRDefault="000C1305">
            <w:pPr>
              <w:tabs>
                <w:tab w:val="left" w:pos="3388"/>
                <w:tab w:val="center" w:pos="4536"/>
              </w:tabs>
              <w:jc w:val="right"/>
              <w:rPr>
                <w:color w:val="333333"/>
                <w:sz w:val="18"/>
                <w:szCs w:val="18"/>
              </w:rPr>
            </w:pPr>
          </w:p>
        </w:tc>
      </w:tr>
      <w:tr w:rsidR="000C1305" w14:paraId="1B9BF85A" w14:textId="77777777">
        <w:trPr>
          <w:trHeight w:val="340"/>
        </w:trPr>
        <w:tc>
          <w:tcPr>
            <w:tcW w:w="2480" w:type="dxa"/>
            <w:tcBorders>
              <w:top w:val="single" w:sz="4" w:space="0" w:color="333333"/>
            </w:tcBorders>
            <w:vAlign w:val="center"/>
          </w:tcPr>
          <w:p w14:paraId="00000C27" w14:textId="77777777" w:rsidR="000C1305" w:rsidRDefault="003D2CD8">
            <w:pPr>
              <w:tabs>
                <w:tab w:val="left" w:pos="3388"/>
                <w:tab w:val="center" w:pos="4536"/>
              </w:tabs>
              <w:ind w:left="170"/>
              <w:rPr>
                <w:color w:val="333333"/>
                <w:sz w:val="18"/>
                <w:szCs w:val="18"/>
              </w:rPr>
            </w:pPr>
            <w:r>
              <w:rPr>
                <w:color w:val="333333"/>
                <w:sz w:val="18"/>
                <w:szCs w:val="18"/>
              </w:rPr>
              <w:t>bytowski</w:t>
            </w:r>
          </w:p>
        </w:tc>
        <w:tc>
          <w:tcPr>
            <w:tcW w:w="713" w:type="dxa"/>
            <w:tcBorders>
              <w:top w:val="single" w:sz="4" w:space="0" w:color="333333"/>
            </w:tcBorders>
            <w:vAlign w:val="center"/>
          </w:tcPr>
          <w:p w14:paraId="00000C28" w14:textId="77777777" w:rsidR="000C1305" w:rsidRDefault="003D2CD8">
            <w:pPr>
              <w:tabs>
                <w:tab w:val="left" w:pos="3388"/>
                <w:tab w:val="center" w:pos="4536"/>
              </w:tabs>
              <w:jc w:val="right"/>
              <w:rPr>
                <w:color w:val="333333"/>
                <w:sz w:val="18"/>
                <w:szCs w:val="18"/>
              </w:rPr>
            </w:pPr>
            <w:r>
              <w:rPr>
                <w:color w:val="333333"/>
                <w:sz w:val="18"/>
                <w:szCs w:val="18"/>
              </w:rPr>
              <w:t>1,4</w:t>
            </w:r>
          </w:p>
        </w:tc>
        <w:tc>
          <w:tcPr>
            <w:tcW w:w="714" w:type="dxa"/>
            <w:tcBorders>
              <w:top w:val="single" w:sz="4" w:space="0" w:color="333333"/>
            </w:tcBorders>
            <w:vAlign w:val="center"/>
          </w:tcPr>
          <w:p w14:paraId="00000C29" w14:textId="77777777" w:rsidR="000C1305" w:rsidRDefault="003D2CD8">
            <w:pPr>
              <w:tabs>
                <w:tab w:val="left" w:pos="3388"/>
                <w:tab w:val="center" w:pos="4536"/>
              </w:tabs>
              <w:jc w:val="right"/>
              <w:rPr>
                <w:color w:val="333333"/>
                <w:sz w:val="18"/>
                <w:szCs w:val="18"/>
              </w:rPr>
            </w:pPr>
            <w:r>
              <w:rPr>
                <w:color w:val="333333"/>
                <w:sz w:val="18"/>
                <w:szCs w:val="18"/>
              </w:rPr>
              <w:t>0,2</w:t>
            </w:r>
          </w:p>
        </w:tc>
        <w:tc>
          <w:tcPr>
            <w:tcW w:w="713" w:type="dxa"/>
            <w:tcBorders>
              <w:top w:val="single" w:sz="4" w:space="0" w:color="333333"/>
            </w:tcBorders>
            <w:vAlign w:val="center"/>
          </w:tcPr>
          <w:p w14:paraId="00000C2A" w14:textId="77777777" w:rsidR="000C1305" w:rsidRDefault="003D2CD8">
            <w:pPr>
              <w:tabs>
                <w:tab w:val="left" w:pos="3388"/>
                <w:tab w:val="center" w:pos="4536"/>
              </w:tabs>
              <w:jc w:val="right"/>
              <w:rPr>
                <w:color w:val="333333"/>
                <w:sz w:val="18"/>
                <w:szCs w:val="18"/>
              </w:rPr>
            </w:pPr>
            <w:r>
              <w:rPr>
                <w:color w:val="333333"/>
                <w:sz w:val="18"/>
                <w:szCs w:val="18"/>
              </w:rPr>
              <w:t>-1,4</w:t>
            </w:r>
          </w:p>
        </w:tc>
        <w:tc>
          <w:tcPr>
            <w:tcW w:w="714" w:type="dxa"/>
            <w:tcBorders>
              <w:top w:val="single" w:sz="4" w:space="0" w:color="333333"/>
            </w:tcBorders>
            <w:vAlign w:val="center"/>
          </w:tcPr>
          <w:p w14:paraId="00000C2B" w14:textId="77777777" w:rsidR="000C1305" w:rsidRDefault="003D2CD8">
            <w:pPr>
              <w:tabs>
                <w:tab w:val="left" w:pos="3388"/>
                <w:tab w:val="center" w:pos="4536"/>
              </w:tabs>
              <w:jc w:val="right"/>
              <w:rPr>
                <w:color w:val="333333"/>
                <w:sz w:val="18"/>
                <w:szCs w:val="18"/>
              </w:rPr>
            </w:pPr>
            <w:r>
              <w:rPr>
                <w:color w:val="333333"/>
                <w:sz w:val="18"/>
                <w:szCs w:val="18"/>
              </w:rPr>
              <w:t>0,5</w:t>
            </w:r>
          </w:p>
        </w:tc>
        <w:tc>
          <w:tcPr>
            <w:tcW w:w="713" w:type="dxa"/>
            <w:tcBorders>
              <w:top w:val="single" w:sz="4" w:space="0" w:color="333333"/>
            </w:tcBorders>
            <w:vAlign w:val="center"/>
          </w:tcPr>
          <w:p w14:paraId="00000C2C" w14:textId="77777777" w:rsidR="000C1305" w:rsidRDefault="003D2CD8">
            <w:pPr>
              <w:tabs>
                <w:tab w:val="left" w:pos="3388"/>
                <w:tab w:val="center" w:pos="4536"/>
              </w:tabs>
              <w:jc w:val="right"/>
              <w:rPr>
                <w:color w:val="333333"/>
                <w:sz w:val="18"/>
                <w:szCs w:val="18"/>
              </w:rPr>
            </w:pPr>
            <w:r>
              <w:rPr>
                <w:color w:val="333333"/>
                <w:sz w:val="18"/>
                <w:szCs w:val="18"/>
              </w:rPr>
              <w:t>-3,6</w:t>
            </w:r>
          </w:p>
        </w:tc>
        <w:tc>
          <w:tcPr>
            <w:tcW w:w="714" w:type="dxa"/>
            <w:tcBorders>
              <w:top w:val="single" w:sz="4" w:space="0" w:color="333333"/>
            </w:tcBorders>
            <w:vAlign w:val="center"/>
          </w:tcPr>
          <w:p w14:paraId="00000C2D" w14:textId="77777777" w:rsidR="000C1305" w:rsidRDefault="003D2CD8">
            <w:pPr>
              <w:tabs>
                <w:tab w:val="left" w:pos="3388"/>
                <w:tab w:val="center" w:pos="4536"/>
              </w:tabs>
              <w:jc w:val="right"/>
              <w:rPr>
                <w:color w:val="333333"/>
                <w:sz w:val="18"/>
                <w:szCs w:val="18"/>
              </w:rPr>
            </w:pPr>
            <w:r>
              <w:rPr>
                <w:color w:val="333333"/>
                <w:sz w:val="18"/>
                <w:szCs w:val="18"/>
              </w:rPr>
              <w:t>-3,5</w:t>
            </w:r>
          </w:p>
        </w:tc>
        <w:tc>
          <w:tcPr>
            <w:tcW w:w="713" w:type="dxa"/>
            <w:tcBorders>
              <w:top w:val="single" w:sz="4" w:space="0" w:color="333333"/>
            </w:tcBorders>
            <w:vAlign w:val="center"/>
          </w:tcPr>
          <w:p w14:paraId="00000C2E" w14:textId="77777777" w:rsidR="000C1305" w:rsidRDefault="003D2CD8">
            <w:pPr>
              <w:tabs>
                <w:tab w:val="left" w:pos="3388"/>
                <w:tab w:val="center" w:pos="4536"/>
              </w:tabs>
              <w:jc w:val="right"/>
              <w:rPr>
                <w:color w:val="333333"/>
                <w:sz w:val="18"/>
                <w:szCs w:val="18"/>
              </w:rPr>
            </w:pPr>
            <w:r>
              <w:rPr>
                <w:color w:val="333333"/>
                <w:sz w:val="18"/>
                <w:szCs w:val="18"/>
              </w:rPr>
              <w:t>1,9</w:t>
            </w:r>
          </w:p>
        </w:tc>
        <w:tc>
          <w:tcPr>
            <w:tcW w:w="714" w:type="dxa"/>
            <w:tcBorders>
              <w:top w:val="single" w:sz="4" w:space="0" w:color="333333"/>
            </w:tcBorders>
            <w:vAlign w:val="center"/>
          </w:tcPr>
          <w:p w14:paraId="00000C2F" w14:textId="77777777" w:rsidR="000C1305" w:rsidRDefault="003D2CD8">
            <w:pPr>
              <w:tabs>
                <w:tab w:val="left" w:pos="3388"/>
                <w:tab w:val="center" w:pos="4536"/>
              </w:tabs>
              <w:jc w:val="right"/>
              <w:rPr>
                <w:color w:val="333333"/>
                <w:sz w:val="18"/>
                <w:szCs w:val="18"/>
              </w:rPr>
            </w:pPr>
            <w:r>
              <w:rPr>
                <w:color w:val="333333"/>
                <w:sz w:val="18"/>
                <w:szCs w:val="18"/>
              </w:rPr>
              <w:t>2,2</w:t>
            </w:r>
          </w:p>
        </w:tc>
        <w:tc>
          <w:tcPr>
            <w:tcW w:w="714" w:type="dxa"/>
            <w:tcBorders>
              <w:top w:val="single" w:sz="4" w:space="0" w:color="333333"/>
            </w:tcBorders>
            <w:vAlign w:val="center"/>
          </w:tcPr>
          <w:p w14:paraId="00000C30" w14:textId="77777777" w:rsidR="000C1305" w:rsidRDefault="003D2CD8">
            <w:pPr>
              <w:tabs>
                <w:tab w:val="left" w:pos="3388"/>
                <w:tab w:val="center" w:pos="4536"/>
              </w:tabs>
              <w:jc w:val="right"/>
              <w:rPr>
                <w:b/>
                <w:color w:val="333333"/>
                <w:sz w:val="18"/>
                <w:szCs w:val="18"/>
              </w:rPr>
            </w:pPr>
            <w:r>
              <w:rPr>
                <w:color w:val="333333"/>
                <w:sz w:val="18"/>
                <w:szCs w:val="18"/>
              </w:rPr>
              <w:t>-0,2</w:t>
            </w:r>
          </w:p>
        </w:tc>
      </w:tr>
      <w:tr w:rsidR="000C1305" w14:paraId="49935462" w14:textId="77777777">
        <w:trPr>
          <w:trHeight w:val="340"/>
        </w:trPr>
        <w:tc>
          <w:tcPr>
            <w:tcW w:w="2480" w:type="dxa"/>
            <w:vAlign w:val="center"/>
          </w:tcPr>
          <w:p w14:paraId="00000C31" w14:textId="77777777" w:rsidR="000C1305" w:rsidRDefault="003D2CD8">
            <w:pPr>
              <w:tabs>
                <w:tab w:val="left" w:pos="3388"/>
                <w:tab w:val="center" w:pos="4536"/>
              </w:tabs>
              <w:ind w:left="170"/>
              <w:rPr>
                <w:color w:val="333333"/>
                <w:sz w:val="18"/>
                <w:szCs w:val="18"/>
              </w:rPr>
            </w:pPr>
            <w:r>
              <w:rPr>
                <w:color w:val="333333"/>
                <w:sz w:val="18"/>
                <w:szCs w:val="18"/>
              </w:rPr>
              <w:t>chojnicki</w:t>
            </w:r>
          </w:p>
        </w:tc>
        <w:tc>
          <w:tcPr>
            <w:tcW w:w="713" w:type="dxa"/>
            <w:vAlign w:val="center"/>
          </w:tcPr>
          <w:p w14:paraId="00000C32" w14:textId="77777777" w:rsidR="000C1305" w:rsidRDefault="003D2CD8">
            <w:pPr>
              <w:tabs>
                <w:tab w:val="left" w:pos="3388"/>
                <w:tab w:val="center" w:pos="4536"/>
              </w:tabs>
              <w:jc w:val="right"/>
              <w:rPr>
                <w:color w:val="333333"/>
                <w:sz w:val="18"/>
                <w:szCs w:val="18"/>
              </w:rPr>
            </w:pPr>
            <w:r>
              <w:rPr>
                <w:color w:val="333333"/>
                <w:sz w:val="18"/>
                <w:szCs w:val="18"/>
              </w:rPr>
              <w:t>2,7</w:t>
            </w:r>
          </w:p>
        </w:tc>
        <w:tc>
          <w:tcPr>
            <w:tcW w:w="714" w:type="dxa"/>
            <w:vAlign w:val="center"/>
          </w:tcPr>
          <w:p w14:paraId="00000C33" w14:textId="77777777" w:rsidR="000C1305" w:rsidRDefault="003D2CD8">
            <w:pPr>
              <w:tabs>
                <w:tab w:val="left" w:pos="3388"/>
                <w:tab w:val="center" w:pos="4536"/>
              </w:tabs>
              <w:jc w:val="right"/>
              <w:rPr>
                <w:color w:val="333333"/>
                <w:sz w:val="18"/>
                <w:szCs w:val="18"/>
              </w:rPr>
            </w:pPr>
            <w:r>
              <w:rPr>
                <w:color w:val="333333"/>
                <w:sz w:val="18"/>
                <w:szCs w:val="18"/>
              </w:rPr>
              <w:t>0,5</w:t>
            </w:r>
          </w:p>
        </w:tc>
        <w:tc>
          <w:tcPr>
            <w:tcW w:w="713" w:type="dxa"/>
            <w:vAlign w:val="center"/>
          </w:tcPr>
          <w:p w14:paraId="00000C34"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714" w:type="dxa"/>
            <w:vAlign w:val="center"/>
          </w:tcPr>
          <w:p w14:paraId="00000C35" w14:textId="77777777" w:rsidR="000C1305" w:rsidRDefault="003D2CD8">
            <w:pPr>
              <w:tabs>
                <w:tab w:val="left" w:pos="3388"/>
                <w:tab w:val="center" w:pos="4536"/>
              </w:tabs>
              <w:jc w:val="right"/>
              <w:rPr>
                <w:color w:val="333333"/>
                <w:sz w:val="18"/>
                <w:szCs w:val="18"/>
              </w:rPr>
            </w:pPr>
            <w:r>
              <w:rPr>
                <w:color w:val="333333"/>
                <w:sz w:val="18"/>
                <w:szCs w:val="18"/>
              </w:rPr>
              <w:t>2,0</w:t>
            </w:r>
          </w:p>
        </w:tc>
        <w:tc>
          <w:tcPr>
            <w:tcW w:w="713" w:type="dxa"/>
            <w:vAlign w:val="center"/>
          </w:tcPr>
          <w:p w14:paraId="00000C36"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714" w:type="dxa"/>
            <w:vAlign w:val="center"/>
          </w:tcPr>
          <w:p w14:paraId="00000C37" w14:textId="77777777" w:rsidR="000C1305" w:rsidRDefault="003D2CD8">
            <w:pPr>
              <w:tabs>
                <w:tab w:val="left" w:pos="3388"/>
                <w:tab w:val="center" w:pos="4536"/>
              </w:tabs>
              <w:jc w:val="right"/>
              <w:rPr>
                <w:color w:val="333333"/>
                <w:sz w:val="18"/>
                <w:szCs w:val="18"/>
              </w:rPr>
            </w:pPr>
            <w:r>
              <w:rPr>
                <w:color w:val="333333"/>
                <w:sz w:val="18"/>
                <w:szCs w:val="18"/>
              </w:rPr>
              <w:t>-1,0</w:t>
            </w:r>
          </w:p>
        </w:tc>
        <w:tc>
          <w:tcPr>
            <w:tcW w:w="713" w:type="dxa"/>
            <w:vAlign w:val="center"/>
          </w:tcPr>
          <w:p w14:paraId="00000C38" w14:textId="77777777" w:rsidR="000C1305" w:rsidRDefault="003D2CD8">
            <w:pPr>
              <w:tabs>
                <w:tab w:val="left" w:pos="3388"/>
                <w:tab w:val="center" w:pos="4536"/>
              </w:tabs>
              <w:jc w:val="right"/>
              <w:rPr>
                <w:color w:val="333333"/>
                <w:sz w:val="18"/>
                <w:szCs w:val="18"/>
              </w:rPr>
            </w:pPr>
            <w:r>
              <w:rPr>
                <w:color w:val="333333"/>
                <w:sz w:val="18"/>
                <w:szCs w:val="18"/>
              </w:rPr>
              <w:t>3,7</w:t>
            </w:r>
          </w:p>
        </w:tc>
        <w:tc>
          <w:tcPr>
            <w:tcW w:w="714" w:type="dxa"/>
            <w:vAlign w:val="center"/>
          </w:tcPr>
          <w:p w14:paraId="00000C39" w14:textId="77777777" w:rsidR="000C1305" w:rsidRDefault="003D2CD8">
            <w:pPr>
              <w:tabs>
                <w:tab w:val="left" w:pos="3388"/>
                <w:tab w:val="center" w:pos="4536"/>
              </w:tabs>
              <w:jc w:val="right"/>
              <w:rPr>
                <w:color w:val="333333"/>
                <w:sz w:val="18"/>
                <w:szCs w:val="18"/>
              </w:rPr>
            </w:pPr>
            <w:r>
              <w:rPr>
                <w:color w:val="333333"/>
                <w:sz w:val="18"/>
                <w:szCs w:val="18"/>
              </w:rPr>
              <w:t>0,7</w:t>
            </w:r>
          </w:p>
        </w:tc>
        <w:tc>
          <w:tcPr>
            <w:tcW w:w="714" w:type="dxa"/>
            <w:vAlign w:val="center"/>
          </w:tcPr>
          <w:p w14:paraId="00000C3A" w14:textId="77777777" w:rsidR="000C1305" w:rsidRDefault="003D2CD8">
            <w:pPr>
              <w:tabs>
                <w:tab w:val="left" w:pos="3388"/>
                <w:tab w:val="center" w:pos="4536"/>
              </w:tabs>
              <w:jc w:val="right"/>
              <w:rPr>
                <w:color w:val="333333"/>
                <w:sz w:val="18"/>
                <w:szCs w:val="18"/>
              </w:rPr>
            </w:pPr>
            <w:r>
              <w:rPr>
                <w:color w:val="333333"/>
                <w:sz w:val="18"/>
                <w:szCs w:val="18"/>
              </w:rPr>
              <w:t>0,7</w:t>
            </w:r>
          </w:p>
        </w:tc>
      </w:tr>
      <w:tr w:rsidR="000C1305" w14:paraId="34191C94" w14:textId="77777777">
        <w:trPr>
          <w:trHeight w:val="340"/>
        </w:trPr>
        <w:tc>
          <w:tcPr>
            <w:tcW w:w="2480" w:type="dxa"/>
            <w:vAlign w:val="center"/>
          </w:tcPr>
          <w:p w14:paraId="00000C3B" w14:textId="77777777" w:rsidR="000C1305" w:rsidRDefault="003D2CD8">
            <w:pPr>
              <w:tabs>
                <w:tab w:val="left" w:pos="3388"/>
                <w:tab w:val="center" w:pos="4536"/>
              </w:tabs>
              <w:ind w:left="170"/>
              <w:rPr>
                <w:color w:val="333333"/>
                <w:sz w:val="18"/>
                <w:szCs w:val="18"/>
              </w:rPr>
            </w:pPr>
            <w:r>
              <w:rPr>
                <w:color w:val="333333"/>
                <w:sz w:val="18"/>
                <w:szCs w:val="18"/>
              </w:rPr>
              <w:t>człuchowski</w:t>
            </w:r>
          </w:p>
        </w:tc>
        <w:tc>
          <w:tcPr>
            <w:tcW w:w="713" w:type="dxa"/>
            <w:vAlign w:val="center"/>
          </w:tcPr>
          <w:p w14:paraId="00000C3C"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714" w:type="dxa"/>
            <w:vAlign w:val="center"/>
          </w:tcPr>
          <w:p w14:paraId="00000C3D" w14:textId="77777777" w:rsidR="000C1305" w:rsidRDefault="003D2CD8">
            <w:pPr>
              <w:tabs>
                <w:tab w:val="left" w:pos="3388"/>
                <w:tab w:val="center" w:pos="4536"/>
              </w:tabs>
              <w:jc w:val="right"/>
              <w:rPr>
                <w:color w:val="333333"/>
                <w:sz w:val="18"/>
                <w:szCs w:val="18"/>
              </w:rPr>
            </w:pPr>
            <w:r>
              <w:rPr>
                <w:color w:val="333333"/>
                <w:sz w:val="18"/>
                <w:szCs w:val="18"/>
              </w:rPr>
              <w:t>-3,4</w:t>
            </w:r>
          </w:p>
        </w:tc>
        <w:tc>
          <w:tcPr>
            <w:tcW w:w="713" w:type="dxa"/>
            <w:vAlign w:val="center"/>
          </w:tcPr>
          <w:p w14:paraId="00000C3E" w14:textId="77777777" w:rsidR="000C1305" w:rsidRDefault="003D2CD8">
            <w:pPr>
              <w:tabs>
                <w:tab w:val="left" w:pos="3388"/>
                <w:tab w:val="center" w:pos="4536"/>
              </w:tabs>
              <w:jc w:val="right"/>
              <w:rPr>
                <w:color w:val="333333"/>
                <w:sz w:val="18"/>
                <w:szCs w:val="18"/>
              </w:rPr>
            </w:pPr>
            <w:r>
              <w:rPr>
                <w:color w:val="333333"/>
                <w:sz w:val="18"/>
                <w:szCs w:val="18"/>
              </w:rPr>
              <w:t>-4,9</w:t>
            </w:r>
          </w:p>
        </w:tc>
        <w:tc>
          <w:tcPr>
            <w:tcW w:w="714" w:type="dxa"/>
            <w:vAlign w:val="center"/>
          </w:tcPr>
          <w:p w14:paraId="00000C3F" w14:textId="77777777" w:rsidR="000C1305" w:rsidRDefault="003D2CD8">
            <w:pPr>
              <w:tabs>
                <w:tab w:val="left" w:pos="3388"/>
                <w:tab w:val="center" w:pos="4536"/>
              </w:tabs>
              <w:jc w:val="right"/>
              <w:rPr>
                <w:color w:val="333333"/>
                <w:sz w:val="18"/>
                <w:szCs w:val="18"/>
              </w:rPr>
            </w:pPr>
            <w:r>
              <w:rPr>
                <w:color w:val="333333"/>
                <w:sz w:val="18"/>
                <w:szCs w:val="18"/>
              </w:rPr>
              <w:t>-1,9</w:t>
            </w:r>
          </w:p>
        </w:tc>
        <w:tc>
          <w:tcPr>
            <w:tcW w:w="713" w:type="dxa"/>
            <w:vAlign w:val="center"/>
          </w:tcPr>
          <w:p w14:paraId="00000C40" w14:textId="77777777" w:rsidR="000C1305" w:rsidRDefault="003D2CD8">
            <w:pPr>
              <w:tabs>
                <w:tab w:val="left" w:pos="3388"/>
                <w:tab w:val="center" w:pos="4536"/>
              </w:tabs>
              <w:jc w:val="right"/>
              <w:rPr>
                <w:color w:val="333333"/>
                <w:sz w:val="18"/>
                <w:szCs w:val="18"/>
              </w:rPr>
            </w:pPr>
            <w:r>
              <w:rPr>
                <w:color w:val="333333"/>
                <w:sz w:val="18"/>
                <w:szCs w:val="18"/>
              </w:rPr>
              <w:t>-3,6</w:t>
            </w:r>
          </w:p>
        </w:tc>
        <w:tc>
          <w:tcPr>
            <w:tcW w:w="714" w:type="dxa"/>
            <w:vAlign w:val="center"/>
          </w:tcPr>
          <w:p w14:paraId="00000C41" w14:textId="77777777" w:rsidR="000C1305" w:rsidRDefault="003D2CD8">
            <w:pPr>
              <w:tabs>
                <w:tab w:val="left" w:pos="3388"/>
                <w:tab w:val="center" w:pos="4536"/>
              </w:tabs>
              <w:jc w:val="right"/>
              <w:rPr>
                <w:color w:val="333333"/>
                <w:sz w:val="18"/>
                <w:szCs w:val="18"/>
              </w:rPr>
            </w:pPr>
            <w:r>
              <w:rPr>
                <w:color w:val="333333"/>
                <w:sz w:val="18"/>
                <w:szCs w:val="18"/>
              </w:rPr>
              <w:t>-6,2</w:t>
            </w:r>
          </w:p>
        </w:tc>
        <w:tc>
          <w:tcPr>
            <w:tcW w:w="713" w:type="dxa"/>
            <w:vAlign w:val="center"/>
          </w:tcPr>
          <w:p w14:paraId="00000C42" w14:textId="77777777" w:rsidR="000C1305" w:rsidRDefault="003D2CD8">
            <w:pPr>
              <w:tabs>
                <w:tab w:val="left" w:pos="3388"/>
                <w:tab w:val="center" w:pos="4536"/>
              </w:tabs>
              <w:jc w:val="right"/>
              <w:rPr>
                <w:color w:val="333333"/>
                <w:sz w:val="18"/>
                <w:szCs w:val="18"/>
              </w:rPr>
            </w:pPr>
            <w:r>
              <w:rPr>
                <w:color w:val="333333"/>
                <w:sz w:val="18"/>
                <w:szCs w:val="18"/>
              </w:rPr>
              <w:t>0,9</w:t>
            </w:r>
          </w:p>
        </w:tc>
        <w:tc>
          <w:tcPr>
            <w:tcW w:w="714" w:type="dxa"/>
            <w:vAlign w:val="center"/>
          </w:tcPr>
          <w:p w14:paraId="00000C43" w14:textId="77777777" w:rsidR="000C1305" w:rsidRDefault="003D2CD8">
            <w:pPr>
              <w:tabs>
                <w:tab w:val="left" w:pos="3388"/>
                <w:tab w:val="center" w:pos="4536"/>
              </w:tabs>
              <w:jc w:val="right"/>
              <w:rPr>
                <w:color w:val="333333"/>
                <w:sz w:val="18"/>
                <w:szCs w:val="18"/>
              </w:rPr>
            </w:pPr>
            <w:r>
              <w:rPr>
                <w:color w:val="333333"/>
                <w:sz w:val="18"/>
                <w:szCs w:val="18"/>
              </w:rPr>
              <w:t>-3,2</w:t>
            </w:r>
          </w:p>
        </w:tc>
        <w:tc>
          <w:tcPr>
            <w:tcW w:w="714" w:type="dxa"/>
            <w:vAlign w:val="center"/>
          </w:tcPr>
          <w:p w14:paraId="00000C44" w14:textId="77777777" w:rsidR="000C1305" w:rsidRDefault="003D2CD8">
            <w:pPr>
              <w:tabs>
                <w:tab w:val="left" w:pos="3388"/>
                <w:tab w:val="center" w:pos="4536"/>
              </w:tabs>
              <w:jc w:val="right"/>
              <w:rPr>
                <w:color w:val="333333"/>
                <w:sz w:val="18"/>
                <w:szCs w:val="18"/>
              </w:rPr>
            </w:pPr>
            <w:r>
              <w:rPr>
                <w:color w:val="333333"/>
                <w:sz w:val="18"/>
                <w:szCs w:val="18"/>
              </w:rPr>
              <w:t>-3,9</w:t>
            </w:r>
          </w:p>
        </w:tc>
      </w:tr>
      <w:tr w:rsidR="000C1305" w14:paraId="426A1F99" w14:textId="77777777">
        <w:trPr>
          <w:trHeight w:val="340"/>
        </w:trPr>
        <w:tc>
          <w:tcPr>
            <w:tcW w:w="2480" w:type="dxa"/>
            <w:vAlign w:val="center"/>
          </w:tcPr>
          <w:p w14:paraId="00000C45" w14:textId="77777777" w:rsidR="000C1305" w:rsidRDefault="003D2CD8">
            <w:pPr>
              <w:tabs>
                <w:tab w:val="left" w:pos="3388"/>
                <w:tab w:val="center" w:pos="4536"/>
              </w:tabs>
              <w:ind w:left="170"/>
              <w:rPr>
                <w:color w:val="333333"/>
                <w:sz w:val="18"/>
                <w:szCs w:val="18"/>
              </w:rPr>
            </w:pPr>
            <w:r>
              <w:rPr>
                <w:color w:val="333333"/>
                <w:sz w:val="18"/>
                <w:szCs w:val="18"/>
              </w:rPr>
              <w:t>gdański</w:t>
            </w:r>
          </w:p>
        </w:tc>
        <w:tc>
          <w:tcPr>
            <w:tcW w:w="713" w:type="dxa"/>
            <w:vAlign w:val="center"/>
          </w:tcPr>
          <w:p w14:paraId="00000C46" w14:textId="77777777" w:rsidR="000C1305" w:rsidRDefault="003D2CD8">
            <w:pPr>
              <w:tabs>
                <w:tab w:val="left" w:pos="3388"/>
                <w:tab w:val="center" w:pos="4536"/>
              </w:tabs>
              <w:jc w:val="right"/>
              <w:rPr>
                <w:color w:val="333333"/>
                <w:sz w:val="18"/>
                <w:szCs w:val="18"/>
              </w:rPr>
            </w:pPr>
            <w:r>
              <w:rPr>
                <w:color w:val="333333"/>
                <w:sz w:val="18"/>
                <w:szCs w:val="18"/>
              </w:rPr>
              <w:t>6,0</w:t>
            </w:r>
          </w:p>
        </w:tc>
        <w:tc>
          <w:tcPr>
            <w:tcW w:w="714" w:type="dxa"/>
            <w:vAlign w:val="center"/>
          </w:tcPr>
          <w:p w14:paraId="00000C47" w14:textId="77777777" w:rsidR="000C1305" w:rsidRDefault="003D2CD8">
            <w:pPr>
              <w:tabs>
                <w:tab w:val="left" w:pos="3388"/>
                <w:tab w:val="center" w:pos="4536"/>
              </w:tabs>
              <w:jc w:val="right"/>
              <w:rPr>
                <w:color w:val="333333"/>
                <w:sz w:val="18"/>
                <w:szCs w:val="18"/>
              </w:rPr>
            </w:pPr>
            <w:r>
              <w:rPr>
                <w:color w:val="333333"/>
                <w:sz w:val="18"/>
                <w:szCs w:val="18"/>
              </w:rPr>
              <w:t>3,9</w:t>
            </w:r>
          </w:p>
        </w:tc>
        <w:tc>
          <w:tcPr>
            <w:tcW w:w="713" w:type="dxa"/>
            <w:vAlign w:val="center"/>
          </w:tcPr>
          <w:p w14:paraId="00000C48" w14:textId="77777777" w:rsidR="000C1305" w:rsidRDefault="003D2CD8">
            <w:pPr>
              <w:tabs>
                <w:tab w:val="left" w:pos="3388"/>
                <w:tab w:val="center" w:pos="4536"/>
              </w:tabs>
              <w:jc w:val="right"/>
              <w:rPr>
                <w:color w:val="333333"/>
                <w:sz w:val="18"/>
                <w:szCs w:val="18"/>
              </w:rPr>
            </w:pPr>
            <w:r>
              <w:rPr>
                <w:color w:val="333333"/>
                <w:sz w:val="18"/>
                <w:szCs w:val="18"/>
              </w:rPr>
              <w:t>2,3</w:t>
            </w:r>
          </w:p>
        </w:tc>
        <w:tc>
          <w:tcPr>
            <w:tcW w:w="714" w:type="dxa"/>
            <w:vAlign w:val="center"/>
          </w:tcPr>
          <w:p w14:paraId="00000C49" w14:textId="77777777" w:rsidR="000C1305" w:rsidRDefault="003D2CD8">
            <w:pPr>
              <w:tabs>
                <w:tab w:val="left" w:pos="3388"/>
                <w:tab w:val="center" w:pos="4536"/>
              </w:tabs>
              <w:jc w:val="right"/>
              <w:rPr>
                <w:color w:val="333333"/>
                <w:sz w:val="18"/>
                <w:szCs w:val="18"/>
              </w:rPr>
            </w:pPr>
            <w:r>
              <w:rPr>
                <w:color w:val="333333"/>
                <w:sz w:val="18"/>
                <w:szCs w:val="18"/>
              </w:rPr>
              <w:t>5,5</w:t>
            </w:r>
          </w:p>
        </w:tc>
        <w:tc>
          <w:tcPr>
            <w:tcW w:w="713" w:type="dxa"/>
            <w:vAlign w:val="center"/>
          </w:tcPr>
          <w:p w14:paraId="00000C4A" w14:textId="77777777" w:rsidR="000C1305" w:rsidRDefault="003D2CD8">
            <w:pPr>
              <w:tabs>
                <w:tab w:val="left" w:pos="3388"/>
                <w:tab w:val="center" w:pos="4536"/>
              </w:tabs>
              <w:jc w:val="right"/>
              <w:rPr>
                <w:color w:val="333333"/>
                <w:sz w:val="18"/>
                <w:szCs w:val="18"/>
              </w:rPr>
            </w:pPr>
            <w:r>
              <w:rPr>
                <w:color w:val="333333"/>
                <w:sz w:val="18"/>
                <w:szCs w:val="18"/>
              </w:rPr>
              <w:t>3,5</w:t>
            </w:r>
          </w:p>
        </w:tc>
        <w:tc>
          <w:tcPr>
            <w:tcW w:w="714" w:type="dxa"/>
            <w:vAlign w:val="center"/>
          </w:tcPr>
          <w:p w14:paraId="00000C4B" w14:textId="77777777" w:rsidR="000C1305" w:rsidRDefault="003D2CD8">
            <w:pPr>
              <w:tabs>
                <w:tab w:val="left" w:pos="3388"/>
                <w:tab w:val="center" w:pos="4536"/>
              </w:tabs>
              <w:jc w:val="right"/>
              <w:rPr>
                <w:color w:val="333333"/>
                <w:sz w:val="18"/>
                <w:szCs w:val="18"/>
              </w:rPr>
            </w:pPr>
            <w:r>
              <w:rPr>
                <w:color w:val="333333"/>
                <w:sz w:val="18"/>
                <w:szCs w:val="18"/>
              </w:rPr>
              <w:t>2,0</w:t>
            </w:r>
          </w:p>
        </w:tc>
        <w:tc>
          <w:tcPr>
            <w:tcW w:w="713" w:type="dxa"/>
            <w:vAlign w:val="center"/>
          </w:tcPr>
          <w:p w14:paraId="00000C4C" w14:textId="77777777" w:rsidR="000C1305" w:rsidRDefault="003D2CD8">
            <w:pPr>
              <w:tabs>
                <w:tab w:val="left" w:pos="3388"/>
                <w:tab w:val="center" w:pos="4536"/>
              </w:tabs>
              <w:jc w:val="right"/>
              <w:rPr>
                <w:color w:val="333333"/>
                <w:sz w:val="18"/>
                <w:szCs w:val="18"/>
              </w:rPr>
            </w:pPr>
            <w:r>
              <w:rPr>
                <w:color w:val="333333"/>
                <w:sz w:val="18"/>
                <w:szCs w:val="18"/>
              </w:rPr>
              <w:t>6,2</w:t>
            </w:r>
          </w:p>
        </w:tc>
        <w:tc>
          <w:tcPr>
            <w:tcW w:w="714" w:type="dxa"/>
            <w:vAlign w:val="center"/>
          </w:tcPr>
          <w:p w14:paraId="00000C4D" w14:textId="77777777" w:rsidR="000C1305" w:rsidRDefault="003D2CD8">
            <w:pPr>
              <w:tabs>
                <w:tab w:val="left" w:pos="3388"/>
                <w:tab w:val="center" w:pos="4536"/>
              </w:tabs>
              <w:jc w:val="right"/>
              <w:rPr>
                <w:color w:val="333333"/>
                <w:sz w:val="18"/>
                <w:szCs w:val="18"/>
              </w:rPr>
            </w:pPr>
            <w:r>
              <w:rPr>
                <w:color w:val="333333"/>
                <w:sz w:val="18"/>
                <w:szCs w:val="18"/>
              </w:rPr>
              <w:t>4,1</w:t>
            </w:r>
          </w:p>
        </w:tc>
        <w:tc>
          <w:tcPr>
            <w:tcW w:w="714" w:type="dxa"/>
            <w:vAlign w:val="center"/>
          </w:tcPr>
          <w:p w14:paraId="00000C4E" w14:textId="77777777" w:rsidR="000C1305" w:rsidRDefault="003D2CD8">
            <w:pPr>
              <w:tabs>
                <w:tab w:val="left" w:pos="3388"/>
                <w:tab w:val="center" w:pos="4536"/>
              </w:tabs>
              <w:jc w:val="right"/>
              <w:rPr>
                <w:color w:val="333333"/>
                <w:sz w:val="18"/>
                <w:szCs w:val="18"/>
              </w:rPr>
            </w:pPr>
            <w:r>
              <w:rPr>
                <w:color w:val="333333"/>
                <w:sz w:val="18"/>
                <w:szCs w:val="18"/>
              </w:rPr>
              <w:t>2,4</w:t>
            </w:r>
          </w:p>
        </w:tc>
      </w:tr>
      <w:tr w:rsidR="000C1305" w14:paraId="7C4B1582" w14:textId="77777777">
        <w:trPr>
          <w:trHeight w:val="340"/>
        </w:trPr>
        <w:tc>
          <w:tcPr>
            <w:tcW w:w="2480" w:type="dxa"/>
            <w:vAlign w:val="center"/>
          </w:tcPr>
          <w:p w14:paraId="00000C4F" w14:textId="77777777" w:rsidR="000C1305" w:rsidRDefault="003D2CD8">
            <w:pPr>
              <w:tabs>
                <w:tab w:val="left" w:pos="3388"/>
                <w:tab w:val="center" w:pos="4536"/>
              </w:tabs>
              <w:ind w:left="170"/>
              <w:rPr>
                <w:color w:val="333333"/>
                <w:sz w:val="18"/>
                <w:szCs w:val="18"/>
              </w:rPr>
            </w:pPr>
            <w:r>
              <w:rPr>
                <w:color w:val="333333"/>
                <w:sz w:val="18"/>
                <w:szCs w:val="18"/>
              </w:rPr>
              <w:t>kartuski</w:t>
            </w:r>
          </w:p>
        </w:tc>
        <w:tc>
          <w:tcPr>
            <w:tcW w:w="713" w:type="dxa"/>
            <w:vAlign w:val="center"/>
          </w:tcPr>
          <w:p w14:paraId="00000C50" w14:textId="77777777" w:rsidR="000C1305" w:rsidRDefault="003D2CD8">
            <w:pPr>
              <w:tabs>
                <w:tab w:val="left" w:pos="3388"/>
                <w:tab w:val="center" w:pos="4536"/>
              </w:tabs>
              <w:jc w:val="right"/>
              <w:rPr>
                <w:color w:val="333333"/>
                <w:sz w:val="18"/>
                <w:szCs w:val="18"/>
              </w:rPr>
            </w:pPr>
            <w:r>
              <w:rPr>
                <w:color w:val="333333"/>
                <w:sz w:val="18"/>
                <w:szCs w:val="18"/>
              </w:rPr>
              <w:t>9,6</w:t>
            </w:r>
          </w:p>
        </w:tc>
        <w:tc>
          <w:tcPr>
            <w:tcW w:w="714" w:type="dxa"/>
            <w:vAlign w:val="center"/>
          </w:tcPr>
          <w:p w14:paraId="00000C51" w14:textId="77777777" w:rsidR="000C1305" w:rsidRDefault="003D2CD8">
            <w:pPr>
              <w:tabs>
                <w:tab w:val="left" w:pos="3388"/>
                <w:tab w:val="center" w:pos="4536"/>
              </w:tabs>
              <w:jc w:val="right"/>
              <w:rPr>
                <w:color w:val="333333"/>
                <w:sz w:val="18"/>
                <w:szCs w:val="18"/>
              </w:rPr>
            </w:pPr>
            <w:r>
              <w:rPr>
                <w:color w:val="333333"/>
                <w:sz w:val="18"/>
                <w:szCs w:val="18"/>
              </w:rPr>
              <w:t>7,0</w:t>
            </w:r>
          </w:p>
        </w:tc>
        <w:tc>
          <w:tcPr>
            <w:tcW w:w="713" w:type="dxa"/>
            <w:vAlign w:val="center"/>
          </w:tcPr>
          <w:p w14:paraId="00000C52" w14:textId="77777777" w:rsidR="000C1305" w:rsidRDefault="003D2CD8">
            <w:pPr>
              <w:tabs>
                <w:tab w:val="left" w:pos="3388"/>
                <w:tab w:val="center" w:pos="4536"/>
              </w:tabs>
              <w:jc w:val="right"/>
              <w:rPr>
                <w:color w:val="333333"/>
                <w:sz w:val="18"/>
                <w:szCs w:val="18"/>
              </w:rPr>
            </w:pPr>
            <w:r>
              <w:rPr>
                <w:color w:val="333333"/>
                <w:sz w:val="18"/>
                <w:szCs w:val="18"/>
              </w:rPr>
              <w:t>6,3</w:t>
            </w:r>
          </w:p>
        </w:tc>
        <w:tc>
          <w:tcPr>
            <w:tcW w:w="714" w:type="dxa"/>
            <w:vAlign w:val="center"/>
          </w:tcPr>
          <w:p w14:paraId="00000C53" w14:textId="77777777" w:rsidR="000C1305" w:rsidRDefault="003D2CD8">
            <w:pPr>
              <w:tabs>
                <w:tab w:val="left" w:pos="3388"/>
                <w:tab w:val="center" w:pos="4536"/>
              </w:tabs>
              <w:jc w:val="right"/>
              <w:rPr>
                <w:color w:val="333333"/>
                <w:sz w:val="18"/>
                <w:szCs w:val="18"/>
              </w:rPr>
            </w:pPr>
            <w:r>
              <w:rPr>
                <w:color w:val="333333"/>
                <w:sz w:val="18"/>
                <w:szCs w:val="18"/>
              </w:rPr>
              <w:t>3,6</w:t>
            </w:r>
          </w:p>
        </w:tc>
        <w:tc>
          <w:tcPr>
            <w:tcW w:w="713" w:type="dxa"/>
            <w:vAlign w:val="center"/>
          </w:tcPr>
          <w:p w14:paraId="00000C54" w14:textId="77777777" w:rsidR="000C1305" w:rsidRDefault="003D2CD8">
            <w:pPr>
              <w:tabs>
                <w:tab w:val="left" w:pos="3388"/>
                <w:tab w:val="center" w:pos="4536"/>
              </w:tabs>
              <w:jc w:val="right"/>
              <w:rPr>
                <w:color w:val="333333"/>
                <w:sz w:val="18"/>
                <w:szCs w:val="18"/>
              </w:rPr>
            </w:pPr>
            <w:r>
              <w:rPr>
                <w:color w:val="333333"/>
                <w:sz w:val="18"/>
                <w:szCs w:val="18"/>
              </w:rPr>
              <w:t>1,6</w:t>
            </w:r>
          </w:p>
        </w:tc>
        <w:tc>
          <w:tcPr>
            <w:tcW w:w="714" w:type="dxa"/>
            <w:vAlign w:val="center"/>
          </w:tcPr>
          <w:p w14:paraId="00000C55" w14:textId="77777777" w:rsidR="000C1305" w:rsidRDefault="003D2CD8">
            <w:pPr>
              <w:tabs>
                <w:tab w:val="left" w:pos="3388"/>
                <w:tab w:val="center" w:pos="4536"/>
              </w:tabs>
              <w:jc w:val="right"/>
              <w:rPr>
                <w:color w:val="333333"/>
                <w:sz w:val="18"/>
                <w:szCs w:val="18"/>
              </w:rPr>
            </w:pPr>
            <w:r>
              <w:rPr>
                <w:color w:val="333333"/>
                <w:sz w:val="18"/>
                <w:szCs w:val="18"/>
              </w:rPr>
              <w:t>1,3</w:t>
            </w:r>
          </w:p>
        </w:tc>
        <w:tc>
          <w:tcPr>
            <w:tcW w:w="713" w:type="dxa"/>
            <w:vAlign w:val="center"/>
          </w:tcPr>
          <w:p w14:paraId="00000C56" w14:textId="77777777" w:rsidR="000C1305" w:rsidRDefault="003D2CD8">
            <w:pPr>
              <w:tabs>
                <w:tab w:val="left" w:pos="3388"/>
                <w:tab w:val="center" w:pos="4536"/>
              </w:tabs>
              <w:jc w:val="right"/>
              <w:rPr>
                <w:color w:val="333333"/>
                <w:sz w:val="18"/>
                <w:szCs w:val="18"/>
              </w:rPr>
            </w:pPr>
            <w:r>
              <w:rPr>
                <w:color w:val="333333"/>
                <w:sz w:val="18"/>
                <w:szCs w:val="18"/>
              </w:rPr>
              <w:t>10,7</w:t>
            </w:r>
          </w:p>
        </w:tc>
        <w:tc>
          <w:tcPr>
            <w:tcW w:w="714" w:type="dxa"/>
            <w:vAlign w:val="center"/>
          </w:tcPr>
          <w:p w14:paraId="00000C57" w14:textId="77777777" w:rsidR="000C1305" w:rsidRDefault="003D2CD8">
            <w:pPr>
              <w:tabs>
                <w:tab w:val="left" w:pos="3388"/>
                <w:tab w:val="center" w:pos="4536"/>
              </w:tabs>
              <w:jc w:val="right"/>
              <w:rPr>
                <w:color w:val="333333"/>
                <w:sz w:val="18"/>
                <w:szCs w:val="18"/>
              </w:rPr>
            </w:pPr>
            <w:r>
              <w:rPr>
                <w:color w:val="333333"/>
                <w:sz w:val="18"/>
                <w:szCs w:val="18"/>
              </w:rPr>
              <w:t>8,0</w:t>
            </w:r>
          </w:p>
        </w:tc>
        <w:tc>
          <w:tcPr>
            <w:tcW w:w="714" w:type="dxa"/>
            <w:vAlign w:val="center"/>
          </w:tcPr>
          <w:p w14:paraId="00000C58" w14:textId="77777777" w:rsidR="000C1305" w:rsidRDefault="003D2CD8">
            <w:pPr>
              <w:tabs>
                <w:tab w:val="left" w:pos="3388"/>
                <w:tab w:val="center" w:pos="4536"/>
              </w:tabs>
              <w:jc w:val="right"/>
              <w:rPr>
                <w:color w:val="333333"/>
                <w:sz w:val="18"/>
                <w:szCs w:val="18"/>
              </w:rPr>
            </w:pPr>
            <w:r>
              <w:rPr>
                <w:color w:val="333333"/>
                <w:sz w:val="18"/>
                <w:szCs w:val="18"/>
              </w:rPr>
              <w:t>7,1</w:t>
            </w:r>
          </w:p>
        </w:tc>
      </w:tr>
      <w:tr w:rsidR="000C1305" w14:paraId="67850FC4" w14:textId="77777777">
        <w:trPr>
          <w:trHeight w:val="340"/>
        </w:trPr>
        <w:tc>
          <w:tcPr>
            <w:tcW w:w="2480" w:type="dxa"/>
            <w:vAlign w:val="center"/>
          </w:tcPr>
          <w:p w14:paraId="00000C59" w14:textId="77777777" w:rsidR="000C1305" w:rsidRDefault="003D2CD8">
            <w:pPr>
              <w:tabs>
                <w:tab w:val="left" w:pos="3388"/>
                <w:tab w:val="center" w:pos="4536"/>
              </w:tabs>
              <w:ind w:left="170"/>
              <w:rPr>
                <w:color w:val="333333"/>
                <w:sz w:val="18"/>
                <w:szCs w:val="18"/>
              </w:rPr>
            </w:pPr>
            <w:r>
              <w:rPr>
                <w:color w:val="333333"/>
                <w:sz w:val="18"/>
                <w:szCs w:val="18"/>
              </w:rPr>
              <w:t>kościerski</w:t>
            </w:r>
          </w:p>
        </w:tc>
        <w:tc>
          <w:tcPr>
            <w:tcW w:w="713" w:type="dxa"/>
            <w:vAlign w:val="center"/>
          </w:tcPr>
          <w:p w14:paraId="00000C5A" w14:textId="77777777" w:rsidR="000C1305" w:rsidRDefault="003D2CD8">
            <w:pPr>
              <w:tabs>
                <w:tab w:val="left" w:pos="3388"/>
                <w:tab w:val="center" w:pos="4536"/>
              </w:tabs>
              <w:jc w:val="right"/>
              <w:rPr>
                <w:color w:val="333333"/>
                <w:sz w:val="18"/>
                <w:szCs w:val="18"/>
              </w:rPr>
            </w:pPr>
            <w:r>
              <w:rPr>
                <w:color w:val="333333"/>
                <w:sz w:val="18"/>
                <w:szCs w:val="18"/>
              </w:rPr>
              <w:t>3,7</w:t>
            </w:r>
          </w:p>
        </w:tc>
        <w:tc>
          <w:tcPr>
            <w:tcW w:w="714" w:type="dxa"/>
            <w:vAlign w:val="center"/>
          </w:tcPr>
          <w:p w14:paraId="00000C5B" w14:textId="77777777" w:rsidR="000C1305" w:rsidRDefault="003D2CD8">
            <w:pPr>
              <w:tabs>
                <w:tab w:val="left" w:pos="3388"/>
                <w:tab w:val="center" w:pos="4536"/>
              </w:tabs>
              <w:jc w:val="right"/>
              <w:rPr>
                <w:color w:val="333333"/>
                <w:sz w:val="18"/>
                <w:szCs w:val="18"/>
              </w:rPr>
            </w:pPr>
            <w:r>
              <w:rPr>
                <w:color w:val="333333"/>
                <w:sz w:val="18"/>
                <w:szCs w:val="18"/>
              </w:rPr>
              <w:t>1,1</w:t>
            </w:r>
          </w:p>
        </w:tc>
        <w:tc>
          <w:tcPr>
            <w:tcW w:w="713" w:type="dxa"/>
            <w:vAlign w:val="center"/>
          </w:tcPr>
          <w:p w14:paraId="00000C5C" w14:textId="77777777" w:rsidR="000C1305" w:rsidRDefault="003D2CD8">
            <w:pPr>
              <w:tabs>
                <w:tab w:val="left" w:pos="3388"/>
                <w:tab w:val="center" w:pos="4536"/>
              </w:tabs>
              <w:jc w:val="right"/>
              <w:rPr>
                <w:color w:val="333333"/>
                <w:sz w:val="18"/>
                <w:szCs w:val="18"/>
              </w:rPr>
            </w:pPr>
            <w:r>
              <w:rPr>
                <w:color w:val="333333"/>
                <w:sz w:val="18"/>
                <w:szCs w:val="18"/>
              </w:rPr>
              <w:t>-0,8</w:t>
            </w:r>
          </w:p>
        </w:tc>
        <w:tc>
          <w:tcPr>
            <w:tcW w:w="714" w:type="dxa"/>
            <w:vAlign w:val="center"/>
          </w:tcPr>
          <w:p w14:paraId="00000C5D" w14:textId="77777777" w:rsidR="000C1305" w:rsidRDefault="003D2CD8">
            <w:pPr>
              <w:tabs>
                <w:tab w:val="left" w:pos="3388"/>
                <w:tab w:val="center" w:pos="4536"/>
              </w:tabs>
              <w:jc w:val="right"/>
              <w:rPr>
                <w:color w:val="333333"/>
                <w:sz w:val="18"/>
                <w:szCs w:val="18"/>
              </w:rPr>
            </w:pPr>
            <w:r>
              <w:rPr>
                <w:color w:val="333333"/>
                <w:sz w:val="18"/>
                <w:szCs w:val="18"/>
              </w:rPr>
              <w:t>1,6</w:t>
            </w:r>
          </w:p>
        </w:tc>
        <w:tc>
          <w:tcPr>
            <w:tcW w:w="713" w:type="dxa"/>
            <w:vAlign w:val="center"/>
          </w:tcPr>
          <w:p w14:paraId="00000C5E" w14:textId="77777777" w:rsidR="000C1305" w:rsidRDefault="003D2CD8">
            <w:pPr>
              <w:tabs>
                <w:tab w:val="left" w:pos="3388"/>
                <w:tab w:val="center" w:pos="4536"/>
              </w:tabs>
              <w:jc w:val="right"/>
              <w:rPr>
                <w:color w:val="333333"/>
                <w:sz w:val="18"/>
                <w:szCs w:val="18"/>
              </w:rPr>
            </w:pPr>
            <w:r>
              <w:rPr>
                <w:color w:val="333333"/>
                <w:sz w:val="18"/>
                <w:szCs w:val="18"/>
              </w:rPr>
              <w:t>0,8</w:t>
            </w:r>
          </w:p>
        </w:tc>
        <w:tc>
          <w:tcPr>
            <w:tcW w:w="714" w:type="dxa"/>
            <w:vAlign w:val="center"/>
          </w:tcPr>
          <w:p w14:paraId="00000C5F" w14:textId="77777777" w:rsidR="000C1305" w:rsidRDefault="003D2CD8">
            <w:pPr>
              <w:tabs>
                <w:tab w:val="left" w:pos="3388"/>
                <w:tab w:val="center" w:pos="4536"/>
              </w:tabs>
              <w:jc w:val="right"/>
              <w:rPr>
                <w:color w:val="333333"/>
                <w:sz w:val="18"/>
                <w:szCs w:val="18"/>
              </w:rPr>
            </w:pPr>
            <w:r>
              <w:rPr>
                <w:color w:val="333333"/>
                <w:sz w:val="18"/>
                <w:szCs w:val="18"/>
              </w:rPr>
              <w:t>-3,6</w:t>
            </w:r>
          </w:p>
        </w:tc>
        <w:tc>
          <w:tcPr>
            <w:tcW w:w="713" w:type="dxa"/>
            <w:vAlign w:val="center"/>
          </w:tcPr>
          <w:p w14:paraId="00000C60" w14:textId="77777777" w:rsidR="000C1305" w:rsidRDefault="003D2CD8">
            <w:pPr>
              <w:tabs>
                <w:tab w:val="left" w:pos="3388"/>
                <w:tab w:val="center" w:pos="4536"/>
              </w:tabs>
              <w:jc w:val="right"/>
              <w:rPr>
                <w:color w:val="333333"/>
                <w:sz w:val="18"/>
                <w:szCs w:val="18"/>
              </w:rPr>
            </w:pPr>
            <w:r>
              <w:rPr>
                <w:color w:val="333333"/>
                <w:sz w:val="18"/>
                <w:szCs w:val="18"/>
              </w:rPr>
              <w:t>4,8</w:t>
            </w:r>
          </w:p>
        </w:tc>
        <w:tc>
          <w:tcPr>
            <w:tcW w:w="714" w:type="dxa"/>
            <w:vAlign w:val="center"/>
          </w:tcPr>
          <w:p w14:paraId="00000C61" w14:textId="77777777" w:rsidR="000C1305" w:rsidRDefault="003D2CD8">
            <w:pPr>
              <w:tabs>
                <w:tab w:val="left" w:pos="3388"/>
                <w:tab w:val="center" w:pos="4536"/>
              </w:tabs>
              <w:jc w:val="right"/>
              <w:rPr>
                <w:color w:val="333333"/>
                <w:sz w:val="18"/>
                <w:szCs w:val="18"/>
              </w:rPr>
            </w:pPr>
            <w:r>
              <w:rPr>
                <w:color w:val="333333"/>
                <w:sz w:val="18"/>
                <w:szCs w:val="18"/>
              </w:rPr>
              <w:t>1,2</w:t>
            </w:r>
          </w:p>
        </w:tc>
        <w:tc>
          <w:tcPr>
            <w:tcW w:w="714" w:type="dxa"/>
            <w:vAlign w:val="center"/>
          </w:tcPr>
          <w:p w14:paraId="00000C62" w14:textId="77777777" w:rsidR="000C1305" w:rsidRDefault="003D2CD8">
            <w:pPr>
              <w:tabs>
                <w:tab w:val="left" w:pos="3388"/>
                <w:tab w:val="center" w:pos="4536"/>
              </w:tabs>
              <w:jc w:val="right"/>
              <w:rPr>
                <w:color w:val="333333"/>
                <w:sz w:val="18"/>
                <w:szCs w:val="18"/>
              </w:rPr>
            </w:pPr>
            <w:r>
              <w:rPr>
                <w:color w:val="333333"/>
                <w:sz w:val="18"/>
                <w:szCs w:val="18"/>
              </w:rPr>
              <w:t>0,6</w:t>
            </w:r>
          </w:p>
        </w:tc>
      </w:tr>
      <w:tr w:rsidR="000C1305" w14:paraId="76BAAFA3" w14:textId="77777777">
        <w:trPr>
          <w:trHeight w:val="340"/>
        </w:trPr>
        <w:tc>
          <w:tcPr>
            <w:tcW w:w="2480" w:type="dxa"/>
            <w:vAlign w:val="center"/>
          </w:tcPr>
          <w:p w14:paraId="00000C63" w14:textId="77777777" w:rsidR="000C1305" w:rsidRDefault="003D2CD8">
            <w:pPr>
              <w:tabs>
                <w:tab w:val="left" w:pos="3388"/>
                <w:tab w:val="center" w:pos="4536"/>
              </w:tabs>
              <w:ind w:left="170"/>
              <w:rPr>
                <w:color w:val="333333"/>
                <w:sz w:val="18"/>
                <w:szCs w:val="18"/>
              </w:rPr>
            </w:pPr>
            <w:r>
              <w:rPr>
                <w:color w:val="333333"/>
                <w:sz w:val="18"/>
                <w:szCs w:val="18"/>
              </w:rPr>
              <w:t>kwidzyński</w:t>
            </w:r>
          </w:p>
        </w:tc>
        <w:tc>
          <w:tcPr>
            <w:tcW w:w="713" w:type="dxa"/>
            <w:vAlign w:val="center"/>
          </w:tcPr>
          <w:p w14:paraId="00000C64" w14:textId="77777777" w:rsidR="000C1305" w:rsidRDefault="003D2CD8">
            <w:pPr>
              <w:tabs>
                <w:tab w:val="left" w:pos="3388"/>
                <w:tab w:val="center" w:pos="4536"/>
              </w:tabs>
              <w:jc w:val="right"/>
              <w:rPr>
                <w:color w:val="333333"/>
                <w:sz w:val="18"/>
                <w:szCs w:val="18"/>
              </w:rPr>
            </w:pPr>
            <w:r>
              <w:rPr>
                <w:color w:val="333333"/>
                <w:sz w:val="18"/>
                <w:szCs w:val="18"/>
              </w:rPr>
              <w:t>0,6</w:t>
            </w:r>
          </w:p>
        </w:tc>
        <w:tc>
          <w:tcPr>
            <w:tcW w:w="714" w:type="dxa"/>
            <w:vAlign w:val="center"/>
          </w:tcPr>
          <w:p w14:paraId="00000C65" w14:textId="77777777" w:rsidR="000C1305" w:rsidRDefault="003D2CD8">
            <w:pPr>
              <w:tabs>
                <w:tab w:val="left" w:pos="3388"/>
                <w:tab w:val="center" w:pos="4536"/>
              </w:tabs>
              <w:jc w:val="right"/>
              <w:rPr>
                <w:color w:val="333333"/>
                <w:sz w:val="18"/>
                <w:szCs w:val="18"/>
              </w:rPr>
            </w:pPr>
            <w:r>
              <w:rPr>
                <w:color w:val="333333"/>
                <w:sz w:val="18"/>
                <w:szCs w:val="18"/>
              </w:rPr>
              <w:t>-2,0</w:t>
            </w:r>
          </w:p>
        </w:tc>
        <w:tc>
          <w:tcPr>
            <w:tcW w:w="713" w:type="dxa"/>
            <w:vAlign w:val="center"/>
          </w:tcPr>
          <w:p w14:paraId="00000C66" w14:textId="77777777" w:rsidR="000C1305" w:rsidRDefault="003D2CD8">
            <w:pPr>
              <w:tabs>
                <w:tab w:val="left" w:pos="3388"/>
                <w:tab w:val="center" w:pos="4536"/>
              </w:tabs>
              <w:jc w:val="right"/>
              <w:rPr>
                <w:color w:val="333333"/>
                <w:sz w:val="18"/>
                <w:szCs w:val="18"/>
              </w:rPr>
            </w:pPr>
            <w:r>
              <w:rPr>
                <w:color w:val="333333"/>
                <w:sz w:val="18"/>
                <w:szCs w:val="18"/>
              </w:rPr>
              <w:t>-3,8</w:t>
            </w:r>
          </w:p>
        </w:tc>
        <w:tc>
          <w:tcPr>
            <w:tcW w:w="714" w:type="dxa"/>
            <w:vAlign w:val="center"/>
          </w:tcPr>
          <w:p w14:paraId="00000C67" w14:textId="77777777" w:rsidR="000C1305" w:rsidRDefault="003D2CD8">
            <w:pPr>
              <w:tabs>
                <w:tab w:val="left" w:pos="3388"/>
                <w:tab w:val="center" w:pos="4536"/>
              </w:tabs>
              <w:jc w:val="right"/>
              <w:rPr>
                <w:color w:val="333333"/>
                <w:sz w:val="18"/>
                <w:szCs w:val="18"/>
              </w:rPr>
            </w:pPr>
            <w:r>
              <w:rPr>
                <w:color w:val="333333"/>
                <w:sz w:val="18"/>
                <w:szCs w:val="18"/>
              </w:rPr>
              <w:t>1,1</w:t>
            </w:r>
          </w:p>
        </w:tc>
        <w:tc>
          <w:tcPr>
            <w:tcW w:w="713" w:type="dxa"/>
            <w:vAlign w:val="center"/>
          </w:tcPr>
          <w:p w14:paraId="00000C68" w14:textId="77777777" w:rsidR="000C1305" w:rsidRDefault="003D2CD8">
            <w:pPr>
              <w:tabs>
                <w:tab w:val="left" w:pos="3388"/>
                <w:tab w:val="center" w:pos="4536"/>
              </w:tabs>
              <w:jc w:val="right"/>
              <w:rPr>
                <w:color w:val="333333"/>
                <w:sz w:val="18"/>
                <w:szCs w:val="18"/>
              </w:rPr>
            </w:pPr>
            <w:r>
              <w:rPr>
                <w:color w:val="333333"/>
                <w:sz w:val="18"/>
                <w:szCs w:val="18"/>
              </w:rPr>
              <w:t>-2,2</w:t>
            </w:r>
          </w:p>
        </w:tc>
        <w:tc>
          <w:tcPr>
            <w:tcW w:w="714" w:type="dxa"/>
            <w:vAlign w:val="center"/>
          </w:tcPr>
          <w:p w14:paraId="00000C69" w14:textId="77777777" w:rsidR="000C1305" w:rsidRDefault="003D2CD8">
            <w:pPr>
              <w:tabs>
                <w:tab w:val="left" w:pos="3388"/>
                <w:tab w:val="center" w:pos="4536"/>
              </w:tabs>
              <w:jc w:val="right"/>
              <w:rPr>
                <w:color w:val="333333"/>
                <w:sz w:val="18"/>
                <w:szCs w:val="18"/>
              </w:rPr>
            </w:pPr>
            <w:r>
              <w:rPr>
                <w:color w:val="333333"/>
                <w:sz w:val="18"/>
                <w:szCs w:val="18"/>
              </w:rPr>
              <w:t>-4,7</w:t>
            </w:r>
          </w:p>
        </w:tc>
        <w:tc>
          <w:tcPr>
            <w:tcW w:w="713" w:type="dxa"/>
            <w:vAlign w:val="center"/>
          </w:tcPr>
          <w:p w14:paraId="00000C6A" w14:textId="77777777" w:rsidR="000C1305" w:rsidRDefault="003D2CD8">
            <w:pPr>
              <w:tabs>
                <w:tab w:val="left" w:pos="3388"/>
                <w:tab w:val="center" w:pos="4536"/>
              </w:tabs>
              <w:jc w:val="right"/>
              <w:rPr>
                <w:color w:val="333333"/>
                <w:sz w:val="18"/>
                <w:szCs w:val="18"/>
              </w:rPr>
            </w:pPr>
            <w:r>
              <w:rPr>
                <w:color w:val="333333"/>
                <w:sz w:val="18"/>
                <w:szCs w:val="18"/>
              </w:rPr>
              <w:t>0,0</w:t>
            </w:r>
          </w:p>
        </w:tc>
        <w:tc>
          <w:tcPr>
            <w:tcW w:w="714" w:type="dxa"/>
            <w:vAlign w:val="center"/>
          </w:tcPr>
          <w:p w14:paraId="00000C6B" w14:textId="77777777" w:rsidR="000C1305" w:rsidRDefault="003D2CD8">
            <w:pPr>
              <w:tabs>
                <w:tab w:val="left" w:pos="3388"/>
                <w:tab w:val="center" w:pos="4536"/>
              </w:tabs>
              <w:jc w:val="right"/>
              <w:rPr>
                <w:color w:val="333333"/>
                <w:sz w:val="18"/>
                <w:szCs w:val="18"/>
              </w:rPr>
            </w:pPr>
            <w:r>
              <w:rPr>
                <w:color w:val="333333"/>
                <w:sz w:val="18"/>
                <w:szCs w:val="18"/>
              </w:rPr>
              <w:t>-1,8</w:t>
            </w:r>
          </w:p>
        </w:tc>
        <w:tc>
          <w:tcPr>
            <w:tcW w:w="714" w:type="dxa"/>
            <w:vAlign w:val="center"/>
          </w:tcPr>
          <w:p w14:paraId="00000C6C" w14:textId="77777777" w:rsidR="000C1305" w:rsidRDefault="003D2CD8">
            <w:pPr>
              <w:tabs>
                <w:tab w:val="left" w:pos="3388"/>
                <w:tab w:val="center" w:pos="4536"/>
              </w:tabs>
              <w:jc w:val="right"/>
              <w:rPr>
                <w:color w:val="333333"/>
                <w:sz w:val="18"/>
                <w:szCs w:val="18"/>
              </w:rPr>
            </w:pPr>
            <w:r>
              <w:rPr>
                <w:color w:val="333333"/>
                <w:sz w:val="18"/>
                <w:szCs w:val="18"/>
              </w:rPr>
              <w:t>-2,5</w:t>
            </w:r>
          </w:p>
        </w:tc>
      </w:tr>
      <w:tr w:rsidR="000C1305" w14:paraId="72F0ED75" w14:textId="77777777">
        <w:trPr>
          <w:trHeight w:val="340"/>
        </w:trPr>
        <w:tc>
          <w:tcPr>
            <w:tcW w:w="2480" w:type="dxa"/>
            <w:vAlign w:val="center"/>
          </w:tcPr>
          <w:p w14:paraId="00000C6D" w14:textId="77777777" w:rsidR="000C1305" w:rsidRDefault="003D2CD8">
            <w:pPr>
              <w:tabs>
                <w:tab w:val="left" w:pos="3388"/>
                <w:tab w:val="center" w:pos="4536"/>
              </w:tabs>
              <w:ind w:left="170"/>
              <w:rPr>
                <w:color w:val="333333"/>
                <w:sz w:val="18"/>
                <w:szCs w:val="18"/>
              </w:rPr>
            </w:pPr>
            <w:r>
              <w:rPr>
                <w:color w:val="333333"/>
                <w:sz w:val="18"/>
                <w:szCs w:val="18"/>
              </w:rPr>
              <w:t>lęborski</w:t>
            </w:r>
          </w:p>
        </w:tc>
        <w:tc>
          <w:tcPr>
            <w:tcW w:w="713" w:type="dxa"/>
            <w:vAlign w:val="center"/>
          </w:tcPr>
          <w:p w14:paraId="00000C6E" w14:textId="77777777" w:rsidR="000C1305" w:rsidRDefault="003D2CD8">
            <w:pPr>
              <w:tabs>
                <w:tab w:val="left" w:pos="3388"/>
                <w:tab w:val="center" w:pos="4536"/>
              </w:tabs>
              <w:jc w:val="right"/>
              <w:rPr>
                <w:color w:val="333333"/>
                <w:sz w:val="18"/>
                <w:szCs w:val="18"/>
              </w:rPr>
            </w:pPr>
            <w:r>
              <w:rPr>
                <w:color w:val="333333"/>
                <w:sz w:val="18"/>
                <w:szCs w:val="18"/>
              </w:rPr>
              <w:t>0,6</w:t>
            </w:r>
          </w:p>
        </w:tc>
        <w:tc>
          <w:tcPr>
            <w:tcW w:w="714" w:type="dxa"/>
            <w:vAlign w:val="center"/>
          </w:tcPr>
          <w:p w14:paraId="00000C6F" w14:textId="77777777" w:rsidR="000C1305" w:rsidRDefault="003D2CD8">
            <w:pPr>
              <w:tabs>
                <w:tab w:val="left" w:pos="3388"/>
                <w:tab w:val="center" w:pos="4536"/>
              </w:tabs>
              <w:jc w:val="right"/>
              <w:rPr>
                <w:color w:val="333333"/>
                <w:sz w:val="18"/>
                <w:szCs w:val="18"/>
              </w:rPr>
            </w:pPr>
            <w:r>
              <w:rPr>
                <w:color w:val="333333"/>
                <w:sz w:val="18"/>
                <w:szCs w:val="18"/>
              </w:rPr>
              <w:t>-1,2</w:t>
            </w:r>
          </w:p>
        </w:tc>
        <w:tc>
          <w:tcPr>
            <w:tcW w:w="713" w:type="dxa"/>
            <w:vAlign w:val="center"/>
          </w:tcPr>
          <w:p w14:paraId="00000C70" w14:textId="77777777" w:rsidR="000C1305" w:rsidRDefault="003D2CD8">
            <w:pPr>
              <w:tabs>
                <w:tab w:val="left" w:pos="3388"/>
                <w:tab w:val="center" w:pos="4536"/>
              </w:tabs>
              <w:jc w:val="right"/>
              <w:rPr>
                <w:color w:val="333333"/>
                <w:sz w:val="18"/>
                <w:szCs w:val="18"/>
              </w:rPr>
            </w:pPr>
            <w:r>
              <w:rPr>
                <w:color w:val="333333"/>
                <w:sz w:val="18"/>
                <w:szCs w:val="18"/>
              </w:rPr>
              <w:t>-2,6</w:t>
            </w:r>
          </w:p>
        </w:tc>
        <w:tc>
          <w:tcPr>
            <w:tcW w:w="714" w:type="dxa"/>
            <w:vAlign w:val="center"/>
          </w:tcPr>
          <w:p w14:paraId="00000C71" w14:textId="77777777" w:rsidR="000C1305" w:rsidRDefault="003D2CD8">
            <w:pPr>
              <w:tabs>
                <w:tab w:val="left" w:pos="3388"/>
                <w:tab w:val="center" w:pos="4536"/>
              </w:tabs>
              <w:jc w:val="right"/>
              <w:rPr>
                <w:color w:val="333333"/>
                <w:sz w:val="18"/>
                <w:szCs w:val="18"/>
              </w:rPr>
            </w:pPr>
            <w:r>
              <w:rPr>
                <w:color w:val="333333"/>
                <w:sz w:val="18"/>
                <w:szCs w:val="18"/>
              </w:rPr>
              <w:t>-1,2</w:t>
            </w:r>
          </w:p>
        </w:tc>
        <w:tc>
          <w:tcPr>
            <w:tcW w:w="713" w:type="dxa"/>
            <w:vAlign w:val="center"/>
          </w:tcPr>
          <w:p w14:paraId="00000C72" w14:textId="77777777" w:rsidR="000C1305" w:rsidRDefault="003D2CD8">
            <w:pPr>
              <w:tabs>
                <w:tab w:val="left" w:pos="3388"/>
                <w:tab w:val="center" w:pos="4536"/>
              </w:tabs>
              <w:jc w:val="right"/>
              <w:rPr>
                <w:color w:val="333333"/>
                <w:sz w:val="18"/>
                <w:szCs w:val="18"/>
              </w:rPr>
            </w:pPr>
            <w:r>
              <w:rPr>
                <w:color w:val="333333"/>
                <w:sz w:val="18"/>
                <w:szCs w:val="18"/>
              </w:rPr>
              <w:t>-3,0</w:t>
            </w:r>
          </w:p>
        </w:tc>
        <w:tc>
          <w:tcPr>
            <w:tcW w:w="714" w:type="dxa"/>
            <w:vAlign w:val="center"/>
          </w:tcPr>
          <w:p w14:paraId="00000C73" w14:textId="77777777" w:rsidR="000C1305" w:rsidRDefault="003D2CD8">
            <w:pPr>
              <w:tabs>
                <w:tab w:val="left" w:pos="3388"/>
                <w:tab w:val="center" w:pos="4536"/>
              </w:tabs>
              <w:jc w:val="right"/>
              <w:rPr>
                <w:color w:val="333333"/>
                <w:sz w:val="18"/>
                <w:szCs w:val="18"/>
              </w:rPr>
            </w:pPr>
            <w:r>
              <w:rPr>
                <w:color w:val="333333"/>
                <w:sz w:val="18"/>
                <w:szCs w:val="18"/>
              </w:rPr>
              <w:t>-4,6</w:t>
            </w:r>
          </w:p>
        </w:tc>
        <w:tc>
          <w:tcPr>
            <w:tcW w:w="713" w:type="dxa"/>
            <w:vAlign w:val="center"/>
          </w:tcPr>
          <w:p w14:paraId="00000C74" w14:textId="77777777" w:rsidR="000C1305" w:rsidRDefault="003D2CD8">
            <w:pPr>
              <w:tabs>
                <w:tab w:val="left" w:pos="3388"/>
                <w:tab w:val="center" w:pos="4536"/>
              </w:tabs>
              <w:jc w:val="right"/>
              <w:rPr>
                <w:color w:val="333333"/>
                <w:sz w:val="18"/>
                <w:szCs w:val="18"/>
              </w:rPr>
            </w:pPr>
            <w:r>
              <w:rPr>
                <w:color w:val="333333"/>
                <w:sz w:val="18"/>
                <w:szCs w:val="18"/>
              </w:rPr>
              <w:t>3,1</w:t>
            </w:r>
          </w:p>
        </w:tc>
        <w:tc>
          <w:tcPr>
            <w:tcW w:w="714" w:type="dxa"/>
            <w:vAlign w:val="center"/>
          </w:tcPr>
          <w:p w14:paraId="00000C75" w14:textId="77777777" w:rsidR="000C1305" w:rsidRDefault="003D2CD8">
            <w:pPr>
              <w:tabs>
                <w:tab w:val="left" w:pos="3388"/>
                <w:tab w:val="center" w:pos="4536"/>
              </w:tabs>
              <w:jc w:val="right"/>
              <w:rPr>
                <w:color w:val="333333"/>
                <w:sz w:val="18"/>
                <w:szCs w:val="18"/>
              </w:rPr>
            </w:pPr>
            <w:r>
              <w:rPr>
                <w:color w:val="333333"/>
                <w:sz w:val="18"/>
                <w:szCs w:val="18"/>
              </w:rPr>
              <w:t>1,5</w:t>
            </w:r>
          </w:p>
        </w:tc>
        <w:tc>
          <w:tcPr>
            <w:tcW w:w="714" w:type="dxa"/>
            <w:vAlign w:val="center"/>
          </w:tcPr>
          <w:p w14:paraId="00000C76" w14:textId="77777777" w:rsidR="000C1305" w:rsidRDefault="003D2CD8">
            <w:pPr>
              <w:tabs>
                <w:tab w:val="left" w:pos="3388"/>
                <w:tab w:val="center" w:pos="4536"/>
              </w:tabs>
              <w:jc w:val="right"/>
              <w:rPr>
                <w:color w:val="333333"/>
                <w:sz w:val="18"/>
                <w:szCs w:val="18"/>
              </w:rPr>
            </w:pPr>
            <w:r>
              <w:rPr>
                <w:color w:val="333333"/>
                <w:sz w:val="18"/>
                <w:szCs w:val="18"/>
              </w:rPr>
              <w:t>0,3</w:t>
            </w:r>
          </w:p>
        </w:tc>
      </w:tr>
      <w:tr w:rsidR="000C1305" w14:paraId="1FD29B6A" w14:textId="77777777">
        <w:trPr>
          <w:trHeight w:val="340"/>
        </w:trPr>
        <w:tc>
          <w:tcPr>
            <w:tcW w:w="2480" w:type="dxa"/>
            <w:vAlign w:val="center"/>
          </w:tcPr>
          <w:p w14:paraId="00000C77" w14:textId="77777777" w:rsidR="000C1305" w:rsidRDefault="003D2CD8">
            <w:pPr>
              <w:tabs>
                <w:tab w:val="left" w:pos="3388"/>
                <w:tab w:val="center" w:pos="4536"/>
              </w:tabs>
              <w:ind w:left="170"/>
              <w:rPr>
                <w:color w:val="333333"/>
                <w:sz w:val="18"/>
                <w:szCs w:val="18"/>
              </w:rPr>
            </w:pPr>
            <w:r>
              <w:rPr>
                <w:color w:val="333333"/>
                <w:sz w:val="18"/>
                <w:szCs w:val="18"/>
              </w:rPr>
              <w:t>malborski</w:t>
            </w:r>
          </w:p>
        </w:tc>
        <w:tc>
          <w:tcPr>
            <w:tcW w:w="713" w:type="dxa"/>
            <w:vAlign w:val="center"/>
          </w:tcPr>
          <w:p w14:paraId="00000C78" w14:textId="77777777" w:rsidR="000C1305" w:rsidRDefault="003D2CD8">
            <w:pPr>
              <w:tabs>
                <w:tab w:val="left" w:pos="3388"/>
                <w:tab w:val="center" w:pos="4536"/>
              </w:tabs>
              <w:jc w:val="right"/>
              <w:rPr>
                <w:color w:val="333333"/>
                <w:sz w:val="18"/>
                <w:szCs w:val="18"/>
              </w:rPr>
            </w:pPr>
            <w:r>
              <w:rPr>
                <w:color w:val="333333"/>
                <w:sz w:val="18"/>
                <w:szCs w:val="18"/>
              </w:rPr>
              <w:t>-1,8</w:t>
            </w:r>
          </w:p>
        </w:tc>
        <w:tc>
          <w:tcPr>
            <w:tcW w:w="714" w:type="dxa"/>
            <w:vAlign w:val="center"/>
          </w:tcPr>
          <w:p w14:paraId="00000C79" w14:textId="77777777" w:rsidR="000C1305" w:rsidRDefault="003D2CD8">
            <w:pPr>
              <w:tabs>
                <w:tab w:val="left" w:pos="3388"/>
                <w:tab w:val="center" w:pos="4536"/>
              </w:tabs>
              <w:jc w:val="right"/>
              <w:rPr>
                <w:color w:val="333333"/>
                <w:sz w:val="18"/>
                <w:szCs w:val="18"/>
              </w:rPr>
            </w:pPr>
            <w:r>
              <w:rPr>
                <w:color w:val="333333"/>
                <w:sz w:val="18"/>
                <w:szCs w:val="18"/>
              </w:rPr>
              <w:t>-3,5</w:t>
            </w:r>
          </w:p>
        </w:tc>
        <w:tc>
          <w:tcPr>
            <w:tcW w:w="713" w:type="dxa"/>
            <w:vAlign w:val="center"/>
          </w:tcPr>
          <w:p w14:paraId="00000C7A" w14:textId="77777777" w:rsidR="000C1305" w:rsidRDefault="003D2CD8">
            <w:pPr>
              <w:tabs>
                <w:tab w:val="left" w:pos="3388"/>
                <w:tab w:val="center" w:pos="4536"/>
              </w:tabs>
              <w:jc w:val="right"/>
              <w:rPr>
                <w:color w:val="333333"/>
                <w:sz w:val="18"/>
                <w:szCs w:val="18"/>
              </w:rPr>
            </w:pPr>
            <w:r>
              <w:rPr>
                <w:color w:val="333333"/>
                <w:sz w:val="18"/>
                <w:szCs w:val="18"/>
              </w:rPr>
              <w:t>-5,6</w:t>
            </w:r>
          </w:p>
        </w:tc>
        <w:tc>
          <w:tcPr>
            <w:tcW w:w="714" w:type="dxa"/>
            <w:vAlign w:val="center"/>
          </w:tcPr>
          <w:p w14:paraId="00000C7B" w14:textId="77777777" w:rsidR="000C1305" w:rsidRDefault="003D2CD8">
            <w:pPr>
              <w:tabs>
                <w:tab w:val="left" w:pos="3388"/>
                <w:tab w:val="center" w:pos="4536"/>
              </w:tabs>
              <w:jc w:val="right"/>
              <w:rPr>
                <w:color w:val="333333"/>
                <w:sz w:val="18"/>
                <w:szCs w:val="18"/>
              </w:rPr>
            </w:pPr>
            <w:r>
              <w:rPr>
                <w:color w:val="333333"/>
                <w:sz w:val="18"/>
                <w:szCs w:val="18"/>
              </w:rPr>
              <w:t>-2,7</w:t>
            </w:r>
          </w:p>
        </w:tc>
        <w:tc>
          <w:tcPr>
            <w:tcW w:w="713" w:type="dxa"/>
            <w:vAlign w:val="center"/>
          </w:tcPr>
          <w:p w14:paraId="00000C7C" w14:textId="77777777" w:rsidR="000C1305" w:rsidRDefault="003D2CD8">
            <w:pPr>
              <w:tabs>
                <w:tab w:val="left" w:pos="3388"/>
                <w:tab w:val="center" w:pos="4536"/>
              </w:tabs>
              <w:jc w:val="right"/>
              <w:rPr>
                <w:color w:val="333333"/>
                <w:sz w:val="18"/>
                <w:szCs w:val="18"/>
              </w:rPr>
            </w:pPr>
            <w:r>
              <w:rPr>
                <w:color w:val="333333"/>
                <w:sz w:val="18"/>
                <w:szCs w:val="18"/>
              </w:rPr>
              <w:t>-5,1</w:t>
            </w:r>
          </w:p>
        </w:tc>
        <w:tc>
          <w:tcPr>
            <w:tcW w:w="714" w:type="dxa"/>
            <w:vAlign w:val="center"/>
          </w:tcPr>
          <w:p w14:paraId="00000C7D" w14:textId="77777777" w:rsidR="000C1305" w:rsidRDefault="003D2CD8">
            <w:pPr>
              <w:tabs>
                <w:tab w:val="left" w:pos="3388"/>
                <w:tab w:val="center" w:pos="4536"/>
              </w:tabs>
              <w:jc w:val="right"/>
              <w:rPr>
                <w:color w:val="333333"/>
                <w:sz w:val="18"/>
                <w:szCs w:val="18"/>
              </w:rPr>
            </w:pPr>
            <w:r>
              <w:rPr>
                <w:color w:val="333333"/>
                <w:sz w:val="18"/>
                <w:szCs w:val="18"/>
              </w:rPr>
              <w:t>-6,5</w:t>
            </w:r>
          </w:p>
        </w:tc>
        <w:tc>
          <w:tcPr>
            <w:tcW w:w="713" w:type="dxa"/>
            <w:vAlign w:val="center"/>
          </w:tcPr>
          <w:p w14:paraId="00000C7E" w14:textId="77777777" w:rsidR="000C1305" w:rsidRDefault="003D2CD8">
            <w:pPr>
              <w:tabs>
                <w:tab w:val="left" w:pos="3388"/>
                <w:tab w:val="center" w:pos="4536"/>
              </w:tabs>
              <w:jc w:val="right"/>
              <w:rPr>
                <w:color w:val="333333"/>
                <w:sz w:val="18"/>
                <w:szCs w:val="18"/>
              </w:rPr>
            </w:pPr>
            <w:r>
              <w:rPr>
                <w:color w:val="333333"/>
                <w:sz w:val="18"/>
                <w:szCs w:val="18"/>
              </w:rPr>
              <w:t>0,0</w:t>
            </w:r>
          </w:p>
        </w:tc>
        <w:tc>
          <w:tcPr>
            <w:tcW w:w="714" w:type="dxa"/>
            <w:vAlign w:val="center"/>
          </w:tcPr>
          <w:p w14:paraId="00000C7F"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714" w:type="dxa"/>
            <w:vAlign w:val="center"/>
          </w:tcPr>
          <w:p w14:paraId="00000C80" w14:textId="77777777" w:rsidR="000C1305" w:rsidRDefault="003D2CD8">
            <w:pPr>
              <w:tabs>
                <w:tab w:val="left" w:pos="3388"/>
                <w:tab w:val="center" w:pos="4536"/>
              </w:tabs>
              <w:jc w:val="right"/>
              <w:rPr>
                <w:color w:val="333333"/>
                <w:sz w:val="18"/>
                <w:szCs w:val="18"/>
              </w:rPr>
            </w:pPr>
            <w:r>
              <w:rPr>
                <w:color w:val="333333"/>
                <w:sz w:val="18"/>
                <w:szCs w:val="18"/>
              </w:rPr>
              <w:t>-3,9</w:t>
            </w:r>
          </w:p>
        </w:tc>
      </w:tr>
      <w:tr w:rsidR="000C1305" w14:paraId="6DA0F95D" w14:textId="77777777">
        <w:trPr>
          <w:trHeight w:val="340"/>
        </w:trPr>
        <w:tc>
          <w:tcPr>
            <w:tcW w:w="2480" w:type="dxa"/>
            <w:vAlign w:val="center"/>
          </w:tcPr>
          <w:p w14:paraId="00000C81" w14:textId="77777777" w:rsidR="000C1305" w:rsidRDefault="003D2CD8">
            <w:pPr>
              <w:tabs>
                <w:tab w:val="left" w:pos="3388"/>
                <w:tab w:val="center" w:pos="4536"/>
              </w:tabs>
              <w:ind w:left="170"/>
              <w:rPr>
                <w:color w:val="333333"/>
                <w:sz w:val="18"/>
                <w:szCs w:val="18"/>
              </w:rPr>
            </w:pPr>
            <w:r>
              <w:rPr>
                <w:color w:val="333333"/>
                <w:sz w:val="18"/>
                <w:szCs w:val="18"/>
              </w:rPr>
              <w:t>nowodworski</w:t>
            </w:r>
          </w:p>
        </w:tc>
        <w:tc>
          <w:tcPr>
            <w:tcW w:w="713" w:type="dxa"/>
            <w:vAlign w:val="center"/>
          </w:tcPr>
          <w:p w14:paraId="00000C82" w14:textId="77777777" w:rsidR="000C1305" w:rsidRDefault="003D2CD8">
            <w:pPr>
              <w:tabs>
                <w:tab w:val="left" w:pos="3388"/>
                <w:tab w:val="center" w:pos="4536"/>
              </w:tabs>
              <w:jc w:val="right"/>
              <w:rPr>
                <w:color w:val="333333"/>
                <w:sz w:val="18"/>
                <w:szCs w:val="18"/>
              </w:rPr>
            </w:pPr>
            <w:r>
              <w:rPr>
                <w:color w:val="333333"/>
                <w:sz w:val="18"/>
                <w:szCs w:val="18"/>
              </w:rPr>
              <w:t>-1,0</w:t>
            </w:r>
          </w:p>
        </w:tc>
        <w:tc>
          <w:tcPr>
            <w:tcW w:w="714" w:type="dxa"/>
            <w:vAlign w:val="center"/>
          </w:tcPr>
          <w:p w14:paraId="00000C83" w14:textId="77777777" w:rsidR="000C1305" w:rsidRDefault="003D2CD8">
            <w:pPr>
              <w:tabs>
                <w:tab w:val="left" w:pos="3388"/>
                <w:tab w:val="center" w:pos="4536"/>
              </w:tabs>
              <w:jc w:val="right"/>
              <w:rPr>
                <w:color w:val="333333"/>
                <w:sz w:val="18"/>
                <w:szCs w:val="18"/>
              </w:rPr>
            </w:pPr>
            <w:r>
              <w:rPr>
                <w:color w:val="333333"/>
                <w:sz w:val="18"/>
                <w:szCs w:val="18"/>
              </w:rPr>
              <w:t>-4,3</w:t>
            </w:r>
          </w:p>
        </w:tc>
        <w:tc>
          <w:tcPr>
            <w:tcW w:w="713" w:type="dxa"/>
            <w:vAlign w:val="center"/>
          </w:tcPr>
          <w:p w14:paraId="00000C84" w14:textId="77777777" w:rsidR="000C1305" w:rsidRDefault="003D2CD8">
            <w:pPr>
              <w:tabs>
                <w:tab w:val="left" w:pos="3388"/>
                <w:tab w:val="center" w:pos="4536"/>
              </w:tabs>
              <w:jc w:val="right"/>
              <w:rPr>
                <w:color w:val="333333"/>
                <w:sz w:val="18"/>
                <w:szCs w:val="18"/>
              </w:rPr>
            </w:pPr>
            <w:r>
              <w:rPr>
                <w:color w:val="333333"/>
                <w:sz w:val="18"/>
                <w:szCs w:val="18"/>
              </w:rPr>
              <w:t>-4,8</w:t>
            </w:r>
          </w:p>
        </w:tc>
        <w:tc>
          <w:tcPr>
            <w:tcW w:w="714" w:type="dxa"/>
            <w:vAlign w:val="center"/>
          </w:tcPr>
          <w:p w14:paraId="00000C85"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713" w:type="dxa"/>
            <w:vAlign w:val="center"/>
          </w:tcPr>
          <w:p w14:paraId="00000C86" w14:textId="77777777" w:rsidR="000C1305" w:rsidRDefault="003D2CD8">
            <w:pPr>
              <w:tabs>
                <w:tab w:val="left" w:pos="3388"/>
                <w:tab w:val="center" w:pos="4536"/>
              </w:tabs>
              <w:jc w:val="right"/>
              <w:rPr>
                <w:color w:val="333333"/>
                <w:sz w:val="18"/>
                <w:szCs w:val="18"/>
              </w:rPr>
            </w:pPr>
            <w:r>
              <w:rPr>
                <w:color w:val="333333"/>
                <w:sz w:val="18"/>
                <w:szCs w:val="18"/>
              </w:rPr>
              <w:t>-4,9</w:t>
            </w:r>
          </w:p>
        </w:tc>
        <w:tc>
          <w:tcPr>
            <w:tcW w:w="714" w:type="dxa"/>
            <w:vAlign w:val="center"/>
          </w:tcPr>
          <w:p w14:paraId="00000C87" w14:textId="77777777" w:rsidR="000C1305" w:rsidRDefault="003D2CD8">
            <w:pPr>
              <w:tabs>
                <w:tab w:val="left" w:pos="3388"/>
                <w:tab w:val="center" w:pos="4536"/>
              </w:tabs>
              <w:jc w:val="right"/>
              <w:rPr>
                <w:color w:val="333333"/>
                <w:sz w:val="18"/>
                <w:szCs w:val="18"/>
              </w:rPr>
            </w:pPr>
            <w:r>
              <w:rPr>
                <w:color w:val="333333"/>
                <w:sz w:val="18"/>
                <w:szCs w:val="18"/>
              </w:rPr>
              <w:t>-5,0</w:t>
            </w:r>
          </w:p>
        </w:tc>
        <w:tc>
          <w:tcPr>
            <w:tcW w:w="713" w:type="dxa"/>
            <w:vAlign w:val="center"/>
          </w:tcPr>
          <w:p w14:paraId="00000C88" w14:textId="77777777" w:rsidR="000C1305" w:rsidRDefault="003D2CD8">
            <w:pPr>
              <w:tabs>
                <w:tab w:val="left" w:pos="3388"/>
                <w:tab w:val="center" w:pos="4536"/>
              </w:tabs>
              <w:jc w:val="right"/>
              <w:rPr>
                <w:color w:val="333333"/>
                <w:sz w:val="18"/>
                <w:szCs w:val="18"/>
              </w:rPr>
            </w:pPr>
            <w:r>
              <w:rPr>
                <w:color w:val="333333"/>
                <w:sz w:val="18"/>
                <w:szCs w:val="18"/>
              </w:rPr>
              <w:t>-1,3</w:t>
            </w:r>
          </w:p>
        </w:tc>
        <w:tc>
          <w:tcPr>
            <w:tcW w:w="714" w:type="dxa"/>
            <w:vAlign w:val="center"/>
          </w:tcPr>
          <w:p w14:paraId="00000C89" w14:textId="77777777" w:rsidR="000C1305" w:rsidRDefault="003D2CD8">
            <w:pPr>
              <w:tabs>
                <w:tab w:val="left" w:pos="3388"/>
                <w:tab w:val="center" w:pos="4536"/>
              </w:tabs>
              <w:jc w:val="right"/>
              <w:rPr>
                <w:color w:val="333333"/>
                <w:sz w:val="18"/>
                <w:szCs w:val="18"/>
              </w:rPr>
            </w:pPr>
            <w:r>
              <w:rPr>
                <w:color w:val="333333"/>
                <w:sz w:val="18"/>
                <w:szCs w:val="18"/>
              </w:rPr>
              <w:t>-3,9</w:t>
            </w:r>
          </w:p>
        </w:tc>
        <w:tc>
          <w:tcPr>
            <w:tcW w:w="714" w:type="dxa"/>
            <w:vAlign w:val="center"/>
          </w:tcPr>
          <w:p w14:paraId="00000C8A" w14:textId="77777777" w:rsidR="000C1305" w:rsidRDefault="003D2CD8">
            <w:pPr>
              <w:tabs>
                <w:tab w:val="left" w:pos="3388"/>
                <w:tab w:val="center" w:pos="4536"/>
              </w:tabs>
              <w:jc w:val="right"/>
              <w:rPr>
                <w:color w:val="333333"/>
                <w:sz w:val="18"/>
                <w:szCs w:val="18"/>
              </w:rPr>
            </w:pPr>
            <w:r>
              <w:rPr>
                <w:color w:val="333333"/>
                <w:sz w:val="18"/>
                <w:szCs w:val="18"/>
              </w:rPr>
              <w:t>-4,6</w:t>
            </w:r>
          </w:p>
        </w:tc>
      </w:tr>
      <w:tr w:rsidR="000C1305" w14:paraId="538B460B" w14:textId="77777777">
        <w:trPr>
          <w:trHeight w:val="340"/>
        </w:trPr>
        <w:tc>
          <w:tcPr>
            <w:tcW w:w="2480" w:type="dxa"/>
            <w:vAlign w:val="center"/>
          </w:tcPr>
          <w:p w14:paraId="00000C8B" w14:textId="77777777" w:rsidR="000C1305" w:rsidRDefault="003D2CD8">
            <w:pPr>
              <w:tabs>
                <w:tab w:val="left" w:pos="3388"/>
                <w:tab w:val="center" w:pos="4536"/>
              </w:tabs>
              <w:ind w:left="170"/>
              <w:rPr>
                <w:color w:val="333333"/>
                <w:sz w:val="18"/>
                <w:szCs w:val="18"/>
              </w:rPr>
            </w:pPr>
            <w:r>
              <w:rPr>
                <w:color w:val="333333"/>
                <w:sz w:val="18"/>
                <w:szCs w:val="18"/>
              </w:rPr>
              <w:t>pucki</w:t>
            </w:r>
          </w:p>
        </w:tc>
        <w:tc>
          <w:tcPr>
            <w:tcW w:w="713" w:type="dxa"/>
            <w:vAlign w:val="center"/>
          </w:tcPr>
          <w:p w14:paraId="00000C8C" w14:textId="77777777" w:rsidR="000C1305" w:rsidRDefault="003D2CD8">
            <w:pPr>
              <w:tabs>
                <w:tab w:val="left" w:pos="3388"/>
                <w:tab w:val="center" w:pos="4536"/>
              </w:tabs>
              <w:jc w:val="right"/>
              <w:rPr>
                <w:color w:val="333333"/>
                <w:sz w:val="18"/>
                <w:szCs w:val="18"/>
              </w:rPr>
            </w:pPr>
            <w:r>
              <w:rPr>
                <w:color w:val="333333"/>
                <w:sz w:val="18"/>
                <w:szCs w:val="18"/>
              </w:rPr>
              <w:t>2,6</w:t>
            </w:r>
          </w:p>
        </w:tc>
        <w:tc>
          <w:tcPr>
            <w:tcW w:w="714" w:type="dxa"/>
            <w:vAlign w:val="center"/>
          </w:tcPr>
          <w:p w14:paraId="00000C8D" w14:textId="77777777" w:rsidR="000C1305" w:rsidRDefault="003D2CD8">
            <w:pPr>
              <w:tabs>
                <w:tab w:val="left" w:pos="3388"/>
                <w:tab w:val="center" w:pos="4536"/>
              </w:tabs>
              <w:jc w:val="right"/>
              <w:rPr>
                <w:color w:val="333333"/>
                <w:sz w:val="18"/>
                <w:szCs w:val="18"/>
              </w:rPr>
            </w:pPr>
            <w:r>
              <w:rPr>
                <w:color w:val="333333"/>
                <w:sz w:val="18"/>
                <w:szCs w:val="18"/>
              </w:rPr>
              <w:t>1,0</w:t>
            </w:r>
          </w:p>
        </w:tc>
        <w:tc>
          <w:tcPr>
            <w:tcW w:w="713" w:type="dxa"/>
            <w:vAlign w:val="center"/>
          </w:tcPr>
          <w:p w14:paraId="00000C8E"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714" w:type="dxa"/>
            <w:vAlign w:val="center"/>
          </w:tcPr>
          <w:p w14:paraId="00000C8F" w14:textId="77777777" w:rsidR="000C1305" w:rsidRDefault="003D2CD8">
            <w:pPr>
              <w:tabs>
                <w:tab w:val="left" w:pos="3388"/>
                <w:tab w:val="center" w:pos="4536"/>
              </w:tabs>
              <w:jc w:val="right"/>
              <w:rPr>
                <w:color w:val="333333"/>
                <w:sz w:val="18"/>
                <w:szCs w:val="18"/>
              </w:rPr>
            </w:pPr>
            <w:r>
              <w:rPr>
                <w:color w:val="333333"/>
                <w:sz w:val="18"/>
                <w:szCs w:val="18"/>
              </w:rPr>
              <w:t>-1,5</w:t>
            </w:r>
          </w:p>
        </w:tc>
        <w:tc>
          <w:tcPr>
            <w:tcW w:w="713" w:type="dxa"/>
            <w:vAlign w:val="center"/>
          </w:tcPr>
          <w:p w14:paraId="00000C90" w14:textId="77777777" w:rsidR="000C1305" w:rsidRDefault="003D2CD8">
            <w:pPr>
              <w:tabs>
                <w:tab w:val="left" w:pos="3388"/>
                <w:tab w:val="center" w:pos="4536"/>
              </w:tabs>
              <w:jc w:val="right"/>
              <w:rPr>
                <w:color w:val="333333"/>
                <w:sz w:val="18"/>
                <w:szCs w:val="18"/>
              </w:rPr>
            </w:pPr>
            <w:r>
              <w:rPr>
                <w:color w:val="333333"/>
                <w:sz w:val="18"/>
                <w:szCs w:val="18"/>
              </w:rPr>
              <w:t>-5,6</w:t>
            </w:r>
          </w:p>
        </w:tc>
        <w:tc>
          <w:tcPr>
            <w:tcW w:w="714" w:type="dxa"/>
            <w:vAlign w:val="center"/>
          </w:tcPr>
          <w:p w14:paraId="00000C91" w14:textId="77777777" w:rsidR="000C1305" w:rsidRDefault="003D2CD8">
            <w:pPr>
              <w:tabs>
                <w:tab w:val="left" w:pos="3388"/>
                <w:tab w:val="center" w:pos="4536"/>
              </w:tabs>
              <w:jc w:val="right"/>
              <w:rPr>
                <w:color w:val="333333"/>
                <w:sz w:val="18"/>
                <w:szCs w:val="18"/>
              </w:rPr>
            </w:pPr>
            <w:r>
              <w:rPr>
                <w:color w:val="333333"/>
                <w:sz w:val="18"/>
                <w:szCs w:val="18"/>
              </w:rPr>
              <w:t>-5,9</w:t>
            </w:r>
          </w:p>
        </w:tc>
        <w:tc>
          <w:tcPr>
            <w:tcW w:w="713" w:type="dxa"/>
            <w:vAlign w:val="center"/>
          </w:tcPr>
          <w:p w14:paraId="00000C92" w14:textId="77777777" w:rsidR="000C1305" w:rsidRDefault="003D2CD8">
            <w:pPr>
              <w:tabs>
                <w:tab w:val="left" w:pos="3388"/>
                <w:tab w:val="center" w:pos="4536"/>
              </w:tabs>
              <w:jc w:val="right"/>
              <w:rPr>
                <w:color w:val="333333"/>
                <w:sz w:val="18"/>
                <w:szCs w:val="18"/>
              </w:rPr>
            </w:pPr>
            <w:r>
              <w:rPr>
                <w:color w:val="333333"/>
                <w:sz w:val="18"/>
                <w:szCs w:val="18"/>
              </w:rPr>
              <w:t>4,4</w:t>
            </w:r>
          </w:p>
        </w:tc>
        <w:tc>
          <w:tcPr>
            <w:tcW w:w="714" w:type="dxa"/>
            <w:vAlign w:val="center"/>
          </w:tcPr>
          <w:p w14:paraId="00000C93" w14:textId="77777777" w:rsidR="000C1305" w:rsidRDefault="003D2CD8">
            <w:pPr>
              <w:tabs>
                <w:tab w:val="left" w:pos="3388"/>
                <w:tab w:val="center" w:pos="4536"/>
              </w:tabs>
              <w:jc w:val="right"/>
              <w:rPr>
                <w:color w:val="333333"/>
                <w:sz w:val="18"/>
                <w:szCs w:val="18"/>
              </w:rPr>
            </w:pPr>
            <w:r>
              <w:rPr>
                <w:color w:val="333333"/>
                <w:sz w:val="18"/>
                <w:szCs w:val="18"/>
              </w:rPr>
              <w:t>3,9</w:t>
            </w:r>
          </w:p>
        </w:tc>
        <w:tc>
          <w:tcPr>
            <w:tcW w:w="714" w:type="dxa"/>
            <w:vAlign w:val="center"/>
          </w:tcPr>
          <w:p w14:paraId="00000C94" w14:textId="77777777" w:rsidR="000C1305" w:rsidRDefault="003D2CD8">
            <w:pPr>
              <w:tabs>
                <w:tab w:val="left" w:pos="3388"/>
                <w:tab w:val="center" w:pos="4536"/>
              </w:tabs>
              <w:jc w:val="right"/>
              <w:rPr>
                <w:color w:val="333333"/>
                <w:sz w:val="18"/>
                <w:szCs w:val="18"/>
              </w:rPr>
            </w:pPr>
            <w:r>
              <w:rPr>
                <w:color w:val="333333"/>
                <w:sz w:val="18"/>
                <w:szCs w:val="18"/>
              </w:rPr>
              <w:t>2,9</w:t>
            </w:r>
          </w:p>
        </w:tc>
      </w:tr>
      <w:tr w:rsidR="000C1305" w14:paraId="210AE525" w14:textId="77777777">
        <w:trPr>
          <w:trHeight w:val="340"/>
        </w:trPr>
        <w:tc>
          <w:tcPr>
            <w:tcW w:w="2480" w:type="dxa"/>
            <w:vAlign w:val="center"/>
          </w:tcPr>
          <w:p w14:paraId="00000C95" w14:textId="77777777" w:rsidR="000C1305" w:rsidRDefault="003D2CD8">
            <w:pPr>
              <w:tabs>
                <w:tab w:val="left" w:pos="3388"/>
                <w:tab w:val="center" w:pos="4536"/>
              </w:tabs>
              <w:ind w:left="170"/>
              <w:rPr>
                <w:color w:val="333333"/>
                <w:sz w:val="18"/>
                <w:szCs w:val="18"/>
              </w:rPr>
            </w:pPr>
            <w:r>
              <w:rPr>
                <w:color w:val="333333"/>
                <w:sz w:val="18"/>
                <w:szCs w:val="18"/>
              </w:rPr>
              <w:t>słupski</w:t>
            </w:r>
          </w:p>
        </w:tc>
        <w:tc>
          <w:tcPr>
            <w:tcW w:w="713" w:type="dxa"/>
            <w:vAlign w:val="center"/>
          </w:tcPr>
          <w:p w14:paraId="00000C96" w14:textId="77777777" w:rsidR="000C1305" w:rsidRDefault="003D2CD8">
            <w:pPr>
              <w:tabs>
                <w:tab w:val="left" w:pos="3388"/>
                <w:tab w:val="center" w:pos="4536"/>
              </w:tabs>
              <w:jc w:val="right"/>
              <w:rPr>
                <w:color w:val="333333"/>
                <w:sz w:val="18"/>
                <w:szCs w:val="18"/>
              </w:rPr>
            </w:pPr>
            <w:r>
              <w:rPr>
                <w:color w:val="333333"/>
                <w:sz w:val="18"/>
                <w:szCs w:val="18"/>
              </w:rPr>
              <w:t>-1,2</w:t>
            </w:r>
          </w:p>
        </w:tc>
        <w:tc>
          <w:tcPr>
            <w:tcW w:w="714" w:type="dxa"/>
            <w:vAlign w:val="center"/>
          </w:tcPr>
          <w:p w14:paraId="00000C97" w14:textId="77777777" w:rsidR="000C1305" w:rsidRDefault="003D2CD8">
            <w:pPr>
              <w:tabs>
                <w:tab w:val="left" w:pos="3388"/>
                <w:tab w:val="center" w:pos="4536"/>
              </w:tabs>
              <w:jc w:val="right"/>
              <w:rPr>
                <w:color w:val="333333"/>
                <w:sz w:val="18"/>
                <w:szCs w:val="18"/>
              </w:rPr>
            </w:pPr>
            <w:r>
              <w:rPr>
                <w:color w:val="333333"/>
                <w:sz w:val="18"/>
                <w:szCs w:val="18"/>
              </w:rPr>
              <w:t>-2,4</w:t>
            </w:r>
          </w:p>
        </w:tc>
        <w:tc>
          <w:tcPr>
            <w:tcW w:w="713" w:type="dxa"/>
            <w:vAlign w:val="center"/>
          </w:tcPr>
          <w:p w14:paraId="00000C98" w14:textId="77777777" w:rsidR="000C1305" w:rsidRDefault="003D2CD8">
            <w:pPr>
              <w:tabs>
                <w:tab w:val="left" w:pos="3388"/>
                <w:tab w:val="center" w:pos="4536"/>
              </w:tabs>
              <w:jc w:val="right"/>
              <w:rPr>
                <w:color w:val="333333"/>
                <w:sz w:val="18"/>
                <w:szCs w:val="18"/>
              </w:rPr>
            </w:pPr>
            <w:r>
              <w:rPr>
                <w:color w:val="333333"/>
                <w:sz w:val="18"/>
                <w:szCs w:val="18"/>
              </w:rPr>
              <w:t>-4,6</w:t>
            </w:r>
          </w:p>
        </w:tc>
        <w:tc>
          <w:tcPr>
            <w:tcW w:w="714" w:type="dxa"/>
            <w:vAlign w:val="center"/>
          </w:tcPr>
          <w:p w14:paraId="00000C99" w14:textId="77777777" w:rsidR="000C1305" w:rsidRDefault="003D2CD8">
            <w:pPr>
              <w:tabs>
                <w:tab w:val="left" w:pos="3388"/>
                <w:tab w:val="center" w:pos="4536"/>
              </w:tabs>
              <w:jc w:val="right"/>
              <w:rPr>
                <w:color w:val="333333"/>
                <w:sz w:val="18"/>
                <w:szCs w:val="18"/>
              </w:rPr>
            </w:pPr>
            <w:r>
              <w:rPr>
                <w:color w:val="333333"/>
                <w:sz w:val="18"/>
                <w:szCs w:val="18"/>
              </w:rPr>
              <w:t>-6,3</w:t>
            </w:r>
          </w:p>
        </w:tc>
        <w:tc>
          <w:tcPr>
            <w:tcW w:w="713" w:type="dxa"/>
            <w:vAlign w:val="center"/>
          </w:tcPr>
          <w:p w14:paraId="00000C9A" w14:textId="77777777" w:rsidR="000C1305" w:rsidRDefault="003D2CD8">
            <w:pPr>
              <w:tabs>
                <w:tab w:val="left" w:pos="3388"/>
                <w:tab w:val="center" w:pos="4536"/>
              </w:tabs>
              <w:jc w:val="right"/>
              <w:rPr>
                <w:color w:val="333333"/>
                <w:sz w:val="18"/>
                <w:szCs w:val="18"/>
              </w:rPr>
            </w:pPr>
            <w:r>
              <w:rPr>
                <w:color w:val="333333"/>
                <w:sz w:val="18"/>
                <w:szCs w:val="18"/>
              </w:rPr>
              <w:t>-7,9</w:t>
            </w:r>
          </w:p>
        </w:tc>
        <w:tc>
          <w:tcPr>
            <w:tcW w:w="714" w:type="dxa"/>
            <w:vAlign w:val="center"/>
          </w:tcPr>
          <w:p w14:paraId="00000C9B" w14:textId="77777777" w:rsidR="000C1305" w:rsidRDefault="003D2CD8">
            <w:pPr>
              <w:tabs>
                <w:tab w:val="left" w:pos="3388"/>
                <w:tab w:val="center" w:pos="4536"/>
              </w:tabs>
              <w:jc w:val="right"/>
              <w:rPr>
                <w:color w:val="333333"/>
                <w:sz w:val="18"/>
                <w:szCs w:val="18"/>
              </w:rPr>
            </w:pPr>
            <w:r>
              <w:rPr>
                <w:color w:val="333333"/>
                <w:sz w:val="18"/>
                <w:szCs w:val="18"/>
              </w:rPr>
              <w:t>-10,8</w:t>
            </w:r>
          </w:p>
        </w:tc>
        <w:tc>
          <w:tcPr>
            <w:tcW w:w="713" w:type="dxa"/>
            <w:vAlign w:val="center"/>
          </w:tcPr>
          <w:p w14:paraId="00000C9C" w14:textId="77777777" w:rsidR="000C1305" w:rsidRDefault="003D2CD8">
            <w:pPr>
              <w:tabs>
                <w:tab w:val="left" w:pos="3388"/>
                <w:tab w:val="center" w:pos="4536"/>
              </w:tabs>
              <w:jc w:val="right"/>
              <w:rPr>
                <w:color w:val="333333"/>
                <w:sz w:val="18"/>
                <w:szCs w:val="18"/>
              </w:rPr>
            </w:pPr>
            <w:r>
              <w:rPr>
                <w:color w:val="333333"/>
                <w:sz w:val="18"/>
                <w:szCs w:val="18"/>
              </w:rPr>
              <w:t>0,1</w:t>
            </w:r>
          </w:p>
        </w:tc>
        <w:tc>
          <w:tcPr>
            <w:tcW w:w="714" w:type="dxa"/>
            <w:vAlign w:val="center"/>
          </w:tcPr>
          <w:p w14:paraId="00000C9D" w14:textId="77777777" w:rsidR="000C1305" w:rsidRDefault="003D2CD8">
            <w:pPr>
              <w:tabs>
                <w:tab w:val="left" w:pos="3388"/>
                <w:tab w:val="center" w:pos="4536"/>
              </w:tabs>
              <w:jc w:val="right"/>
              <w:rPr>
                <w:color w:val="333333"/>
                <w:sz w:val="18"/>
                <w:szCs w:val="18"/>
              </w:rPr>
            </w:pPr>
            <w:r>
              <w:rPr>
                <w:color w:val="333333"/>
                <w:sz w:val="18"/>
                <w:szCs w:val="18"/>
              </w:rPr>
              <w:t>-1,2</w:t>
            </w:r>
          </w:p>
        </w:tc>
        <w:tc>
          <w:tcPr>
            <w:tcW w:w="714" w:type="dxa"/>
            <w:vAlign w:val="center"/>
          </w:tcPr>
          <w:p w14:paraId="00000C9E" w14:textId="77777777" w:rsidR="000C1305" w:rsidRDefault="003D2CD8">
            <w:pPr>
              <w:tabs>
                <w:tab w:val="left" w:pos="3388"/>
                <w:tab w:val="center" w:pos="4536"/>
              </w:tabs>
              <w:jc w:val="right"/>
              <w:rPr>
                <w:color w:val="333333"/>
                <w:sz w:val="18"/>
                <w:szCs w:val="18"/>
              </w:rPr>
            </w:pPr>
            <w:r>
              <w:rPr>
                <w:color w:val="333333"/>
                <w:sz w:val="18"/>
                <w:szCs w:val="18"/>
              </w:rPr>
              <w:t>-3,2</w:t>
            </w:r>
          </w:p>
        </w:tc>
      </w:tr>
      <w:tr w:rsidR="000C1305" w14:paraId="3A058B6B" w14:textId="77777777">
        <w:trPr>
          <w:trHeight w:val="340"/>
        </w:trPr>
        <w:tc>
          <w:tcPr>
            <w:tcW w:w="2480" w:type="dxa"/>
            <w:vAlign w:val="center"/>
          </w:tcPr>
          <w:p w14:paraId="00000C9F" w14:textId="77777777" w:rsidR="000C1305" w:rsidRDefault="003D2CD8">
            <w:pPr>
              <w:tabs>
                <w:tab w:val="left" w:pos="3388"/>
                <w:tab w:val="center" w:pos="4536"/>
              </w:tabs>
              <w:ind w:left="170"/>
              <w:rPr>
                <w:color w:val="333333"/>
                <w:sz w:val="18"/>
                <w:szCs w:val="18"/>
              </w:rPr>
            </w:pPr>
            <w:r>
              <w:rPr>
                <w:color w:val="333333"/>
                <w:sz w:val="18"/>
                <w:szCs w:val="18"/>
              </w:rPr>
              <w:t>starogardzki</w:t>
            </w:r>
          </w:p>
        </w:tc>
        <w:tc>
          <w:tcPr>
            <w:tcW w:w="713" w:type="dxa"/>
            <w:vAlign w:val="center"/>
          </w:tcPr>
          <w:p w14:paraId="00000CA0" w14:textId="77777777" w:rsidR="000C1305" w:rsidRDefault="003D2CD8">
            <w:pPr>
              <w:tabs>
                <w:tab w:val="left" w:pos="3388"/>
                <w:tab w:val="center" w:pos="4536"/>
              </w:tabs>
              <w:jc w:val="right"/>
              <w:rPr>
                <w:color w:val="333333"/>
                <w:sz w:val="18"/>
                <w:szCs w:val="18"/>
              </w:rPr>
            </w:pPr>
            <w:r>
              <w:rPr>
                <w:color w:val="333333"/>
                <w:sz w:val="18"/>
                <w:szCs w:val="18"/>
              </w:rPr>
              <w:t>1,5</w:t>
            </w:r>
          </w:p>
        </w:tc>
        <w:tc>
          <w:tcPr>
            <w:tcW w:w="714" w:type="dxa"/>
            <w:vAlign w:val="center"/>
          </w:tcPr>
          <w:p w14:paraId="00000CA1" w14:textId="77777777" w:rsidR="000C1305" w:rsidRDefault="003D2CD8">
            <w:pPr>
              <w:tabs>
                <w:tab w:val="left" w:pos="3388"/>
                <w:tab w:val="center" w:pos="4536"/>
              </w:tabs>
              <w:jc w:val="right"/>
              <w:rPr>
                <w:color w:val="333333"/>
                <w:sz w:val="18"/>
                <w:szCs w:val="18"/>
              </w:rPr>
            </w:pPr>
            <w:r>
              <w:rPr>
                <w:color w:val="333333"/>
                <w:sz w:val="18"/>
                <w:szCs w:val="18"/>
              </w:rPr>
              <w:t>0,1</w:t>
            </w:r>
          </w:p>
        </w:tc>
        <w:tc>
          <w:tcPr>
            <w:tcW w:w="713" w:type="dxa"/>
            <w:vAlign w:val="center"/>
          </w:tcPr>
          <w:p w14:paraId="00000CA2" w14:textId="77777777" w:rsidR="000C1305" w:rsidRDefault="003D2CD8">
            <w:pPr>
              <w:tabs>
                <w:tab w:val="left" w:pos="3388"/>
                <w:tab w:val="center" w:pos="4536"/>
              </w:tabs>
              <w:jc w:val="right"/>
              <w:rPr>
                <w:color w:val="333333"/>
                <w:sz w:val="18"/>
                <w:szCs w:val="18"/>
              </w:rPr>
            </w:pPr>
            <w:r>
              <w:rPr>
                <w:color w:val="333333"/>
                <w:sz w:val="18"/>
                <w:szCs w:val="18"/>
              </w:rPr>
              <w:t>-2,4</w:t>
            </w:r>
          </w:p>
        </w:tc>
        <w:tc>
          <w:tcPr>
            <w:tcW w:w="714" w:type="dxa"/>
            <w:vAlign w:val="center"/>
          </w:tcPr>
          <w:p w14:paraId="00000CA3" w14:textId="77777777" w:rsidR="000C1305" w:rsidRDefault="003D2CD8">
            <w:pPr>
              <w:tabs>
                <w:tab w:val="left" w:pos="3388"/>
                <w:tab w:val="center" w:pos="4536"/>
              </w:tabs>
              <w:jc w:val="right"/>
              <w:rPr>
                <w:color w:val="333333"/>
                <w:sz w:val="18"/>
                <w:szCs w:val="18"/>
              </w:rPr>
            </w:pPr>
            <w:r>
              <w:rPr>
                <w:color w:val="333333"/>
                <w:sz w:val="18"/>
                <w:szCs w:val="18"/>
              </w:rPr>
              <w:t>-0,2</w:t>
            </w:r>
          </w:p>
        </w:tc>
        <w:tc>
          <w:tcPr>
            <w:tcW w:w="713" w:type="dxa"/>
            <w:vAlign w:val="center"/>
          </w:tcPr>
          <w:p w14:paraId="00000CA4" w14:textId="77777777" w:rsidR="000C1305" w:rsidRDefault="003D2CD8">
            <w:pPr>
              <w:tabs>
                <w:tab w:val="left" w:pos="3388"/>
                <w:tab w:val="center" w:pos="4536"/>
              </w:tabs>
              <w:jc w:val="right"/>
              <w:rPr>
                <w:color w:val="333333"/>
                <w:sz w:val="18"/>
                <w:szCs w:val="18"/>
              </w:rPr>
            </w:pPr>
            <w:r>
              <w:rPr>
                <w:color w:val="333333"/>
                <w:sz w:val="18"/>
                <w:szCs w:val="18"/>
              </w:rPr>
              <w:t>-1,8</w:t>
            </w:r>
          </w:p>
        </w:tc>
        <w:tc>
          <w:tcPr>
            <w:tcW w:w="714" w:type="dxa"/>
            <w:vAlign w:val="center"/>
          </w:tcPr>
          <w:p w14:paraId="00000CA5" w14:textId="77777777" w:rsidR="000C1305" w:rsidRDefault="003D2CD8">
            <w:pPr>
              <w:tabs>
                <w:tab w:val="left" w:pos="3388"/>
                <w:tab w:val="center" w:pos="4536"/>
              </w:tabs>
              <w:jc w:val="right"/>
              <w:rPr>
                <w:color w:val="333333"/>
                <w:sz w:val="18"/>
                <w:szCs w:val="18"/>
              </w:rPr>
            </w:pPr>
            <w:r>
              <w:rPr>
                <w:color w:val="333333"/>
                <w:sz w:val="18"/>
                <w:szCs w:val="18"/>
              </w:rPr>
              <w:t>-4,2</w:t>
            </w:r>
          </w:p>
        </w:tc>
        <w:tc>
          <w:tcPr>
            <w:tcW w:w="713" w:type="dxa"/>
            <w:vAlign w:val="center"/>
          </w:tcPr>
          <w:p w14:paraId="00000CA6" w14:textId="77777777" w:rsidR="000C1305" w:rsidRDefault="003D2CD8">
            <w:pPr>
              <w:tabs>
                <w:tab w:val="left" w:pos="3388"/>
                <w:tab w:val="center" w:pos="4536"/>
              </w:tabs>
              <w:jc w:val="right"/>
              <w:rPr>
                <w:color w:val="333333"/>
                <w:sz w:val="18"/>
                <w:szCs w:val="18"/>
              </w:rPr>
            </w:pPr>
            <w:r>
              <w:rPr>
                <w:color w:val="333333"/>
                <w:sz w:val="18"/>
                <w:szCs w:val="18"/>
              </w:rPr>
              <w:t>3,0</w:t>
            </w:r>
          </w:p>
        </w:tc>
        <w:tc>
          <w:tcPr>
            <w:tcW w:w="714" w:type="dxa"/>
            <w:vAlign w:val="center"/>
          </w:tcPr>
          <w:p w14:paraId="00000CA7" w14:textId="77777777" w:rsidR="000C1305" w:rsidRDefault="003D2CD8">
            <w:pPr>
              <w:tabs>
                <w:tab w:val="left" w:pos="3388"/>
                <w:tab w:val="center" w:pos="4536"/>
              </w:tabs>
              <w:jc w:val="right"/>
              <w:rPr>
                <w:color w:val="333333"/>
                <w:sz w:val="18"/>
                <w:szCs w:val="18"/>
              </w:rPr>
            </w:pPr>
            <w:r>
              <w:rPr>
                <w:color w:val="333333"/>
                <w:sz w:val="18"/>
                <w:szCs w:val="18"/>
              </w:rPr>
              <w:t>1,9</w:t>
            </w:r>
          </w:p>
        </w:tc>
        <w:tc>
          <w:tcPr>
            <w:tcW w:w="714" w:type="dxa"/>
            <w:vAlign w:val="center"/>
          </w:tcPr>
          <w:p w14:paraId="00000CA8" w14:textId="77777777" w:rsidR="000C1305" w:rsidRDefault="003D2CD8">
            <w:pPr>
              <w:tabs>
                <w:tab w:val="left" w:pos="3388"/>
                <w:tab w:val="center" w:pos="4536"/>
              </w:tabs>
              <w:jc w:val="right"/>
              <w:rPr>
                <w:color w:val="333333"/>
                <w:sz w:val="18"/>
                <w:szCs w:val="18"/>
              </w:rPr>
            </w:pPr>
            <w:r>
              <w:rPr>
                <w:color w:val="333333"/>
                <w:sz w:val="18"/>
                <w:szCs w:val="18"/>
              </w:rPr>
              <w:t>-0,8</w:t>
            </w:r>
          </w:p>
        </w:tc>
      </w:tr>
      <w:tr w:rsidR="000C1305" w14:paraId="01C24C96" w14:textId="77777777">
        <w:trPr>
          <w:trHeight w:val="340"/>
        </w:trPr>
        <w:tc>
          <w:tcPr>
            <w:tcW w:w="2480" w:type="dxa"/>
            <w:vAlign w:val="center"/>
          </w:tcPr>
          <w:p w14:paraId="00000CA9" w14:textId="77777777" w:rsidR="000C1305" w:rsidRDefault="003D2CD8">
            <w:pPr>
              <w:tabs>
                <w:tab w:val="left" w:pos="3388"/>
                <w:tab w:val="center" w:pos="4536"/>
              </w:tabs>
              <w:ind w:left="170"/>
              <w:rPr>
                <w:color w:val="333333"/>
                <w:sz w:val="18"/>
                <w:szCs w:val="18"/>
              </w:rPr>
            </w:pPr>
            <w:r>
              <w:rPr>
                <w:color w:val="333333"/>
                <w:sz w:val="18"/>
                <w:szCs w:val="18"/>
              </w:rPr>
              <w:t>sztumski</w:t>
            </w:r>
          </w:p>
        </w:tc>
        <w:tc>
          <w:tcPr>
            <w:tcW w:w="713" w:type="dxa"/>
            <w:vAlign w:val="center"/>
          </w:tcPr>
          <w:p w14:paraId="00000CAA" w14:textId="77777777" w:rsidR="000C1305" w:rsidRDefault="003D2CD8">
            <w:pPr>
              <w:tabs>
                <w:tab w:val="left" w:pos="3388"/>
                <w:tab w:val="center" w:pos="4536"/>
              </w:tabs>
              <w:jc w:val="right"/>
              <w:rPr>
                <w:color w:val="333333"/>
                <w:sz w:val="18"/>
                <w:szCs w:val="18"/>
              </w:rPr>
            </w:pPr>
            <w:r>
              <w:rPr>
                <w:color w:val="333333"/>
                <w:sz w:val="18"/>
                <w:szCs w:val="18"/>
              </w:rPr>
              <w:t>1,4</w:t>
            </w:r>
          </w:p>
        </w:tc>
        <w:tc>
          <w:tcPr>
            <w:tcW w:w="714" w:type="dxa"/>
            <w:vAlign w:val="center"/>
          </w:tcPr>
          <w:p w14:paraId="00000CAB" w14:textId="77777777" w:rsidR="000C1305" w:rsidRDefault="003D2CD8">
            <w:pPr>
              <w:tabs>
                <w:tab w:val="left" w:pos="3388"/>
                <w:tab w:val="center" w:pos="4536"/>
              </w:tabs>
              <w:jc w:val="right"/>
              <w:rPr>
                <w:color w:val="333333"/>
                <w:sz w:val="18"/>
                <w:szCs w:val="18"/>
              </w:rPr>
            </w:pPr>
            <w:r>
              <w:rPr>
                <w:color w:val="333333"/>
                <w:sz w:val="18"/>
                <w:szCs w:val="18"/>
              </w:rPr>
              <w:t>-3,0</w:t>
            </w:r>
          </w:p>
        </w:tc>
        <w:tc>
          <w:tcPr>
            <w:tcW w:w="713" w:type="dxa"/>
            <w:vAlign w:val="center"/>
          </w:tcPr>
          <w:p w14:paraId="00000CAC" w14:textId="77777777" w:rsidR="000C1305" w:rsidRDefault="003D2CD8">
            <w:pPr>
              <w:tabs>
                <w:tab w:val="left" w:pos="3388"/>
                <w:tab w:val="center" w:pos="4536"/>
              </w:tabs>
              <w:jc w:val="right"/>
              <w:rPr>
                <w:color w:val="333333"/>
                <w:sz w:val="18"/>
                <w:szCs w:val="18"/>
              </w:rPr>
            </w:pPr>
            <w:r>
              <w:rPr>
                <w:color w:val="333333"/>
                <w:sz w:val="18"/>
                <w:szCs w:val="18"/>
              </w:rPr>
              <w:t>-4,5</w:t>
            </w:r>
          </w:p>
        </w:tc>
        <w:tc>
          <w:tcPr>
            <w:tcW w:w="714" w:type="dxa"/>
            <w:vAlign w:val="center"/>
          </w:tcPr>
          <w:p w14:paraId="00000CAD" w14:textId="77777777" w:rsidR="000C1305" w:rsidRDefault="003D2CD8">
            <w:pPr>
              <w:tabs>
                <w:tab w:val="left" w:pos="3388"/>
                <w:tab w:val="center" w:pos="4536"/>
              </w:tabs>
              <w:jc w:val="right"/>
              <w:rPr>
                <w:color w:val="333333"/>
                <w:sz w:val="18"/>
                <w:szCs w:val="18"/>
              </w:rPr>
            </w:pPr>
            <w:r>
              <w:rPr>
                <w:color w:val="333333"/>
                <w:sz w:val="18"/>
                <w:szCs w:val="18"/>
              </w:rPr>
              <w:t>-0,8</w:t>
            </w:r>
          </w:p>
        </w:tc>
        <w:tc>
          <w:tcPr>
            <w:tcW w:w="713" w:type="dxa"/>
            <w:vAlign w:val="center"/>
          </w:tcPr>
          <w:p w14:paraId="00000CAE" w14:textId="77777777" w:rsidR="000C1305" w:rsidRDefault="003D2CD8">
            <w:pPr>
              <w:tabs>
                <w:tab w:val="left" w:pos="3388"/>
                <w:tab w:val="center" w:pos="4536"/>
              </w:tabs>
              <w:jc w:val="right"/>
              <w:rPr>
                <w:color w:val="333333"/>
                <w:sz w:val="18"/>
                <w:szCs w:val="18"/>
              </w:rPr>
            </w:pPr>
            <w:r>
              <w:rPr>
                <w:color w:val="333333"/>
                <w:sz w:val="18"/>
                <w:szCs w:val="18"/>
              </w:rPr>
              <w:t>-6,0</w:t>
            </w:r>
          </w:p>
        </w:tc>
        <w:tc>
          <w:tcPr>
            <w:tcW w:w="714" w:type="dxa"/>
            <w:vAlign w:val="center"/>
          </w:tcPr>
          <w:p w14:paraId="00000CAF" w14:textId="77777777" w:rsidR="000C1305" w:rsidRDefault="003D2CD8">
            <w:pPr>
              <w:tabs>
                <w:tab w:val="left" w:pos="3388"/>
                <w:tab w:val="center" w:pos="4536"/>
              </w:tabs>
              <w:jc w:val="right"/>
              <w:rPr>
                <w:color w:val="333333"/>
                <w:sz w:val="18"/>
                <w:szCs w:val="18"/>
              </w:rPr>
            </w:pPr>
            <w:r>
              <w:rPr>
                <w:color w:val="333333"/>
                <w:sz w:val="18"/>
                <w:szCs w:val="18"/>
              </w:rPr>
              <w:t>-7,2</w:t>
            </w:r>
          </w:p>
        </w:tc>
        <w:tc>
          <w:tcPr>
            <w:tcW w:w="713" w:type="dxa"/>
            <w:vAlign w:val="center"/>
          </w:tcPr>
          <w:p w14:paraId="00000CB0" w14:textId="77777777" w:rsidR="000C1305" w:rsidRDefault="003D2CD8">
            <w:pPr>
              <w:tabs>
                <w:tab w:val="left" w:pos="3388"/>
                <w:tab w:val="center" w:pos="4536"/>
              </w:tabs>
              <w:jc w:val="right"/>
              <w:rPr>
                <w:color w:val="333333"/>
                <w:sz w:val="18"/>
                <w:szCs w:val="18"/>
              </w:rPr>
            </w:pPr>
            <w:r>
              <w:rPr>
                <w:color w:val="333333"/>
                <w:sz w:val="18"/>
                <w:szCs w:val="18"/>
              </w:rPr>
              <w:t>2,8</w:t>
            </w:r>
          </w:p>
        </w:tc>
        <w:tc>
          <w:tcPr>
            <w:tcW w:w="714" w:type="dxa"/>
            <w:vAlign w:val="center"/>
          </w:tcPr>
          <w:p w14:paraId="00000CB1" w14:textId="77777777" w:rsidR="000C1305" w:rsidRDefault="003D2CD8">
            <w:pPr>
              <w:tabs>
                <w:tab w:val="left" w:pos="3388"/>
                <w:tab w:val="center" w:pos="4536"/>
              </w:tabs>
              <w:jc w:val="right"/>
              <w:rPr>
                <w:color w:val="333333"/>
                <w:sz w:val="18"/>
                <w:szCs w:val="18"/>
              </w:rPr>
            </w:pPr>
            <w:r>
              <w:rPr>
                <w:color w:val="333333"/>
                <w:sz w:val="18"/>
                <w:szCs w:val="18"/>
              </w:rPr>
              <w:t>-1,3</w:t>
            </w:r>
          </w:p>
        </w:tc>
        <w:tc>
          <w:tcPr>
            <w:tcW w:w="714" w:type="dxa"/>
            <w:vAlign w:val="center"/>
          </w:tcPr>
          <w:p w14:paraId="00000CB2" w14:textId="77777777" w:rsidR="000C1305" w:rsidRDefault="003D2CD8">
            <w:pPr>
              <w:tabs>
                <w:tab w:val="left" w:pos="3388"/>
                <w:tab w:val="center" w:pos="4536"/>
              </w:tabs>
              <w:jc w:val="right"/>
              <w:rPr>
                <w:color w:val="333333"/>
                <w:sz w:val="18"/>
                <w:szCs w:val="18"/>
              </w:rPr>
            </w:pPr>
            <w:r>
              <w:rPr>
                <w:color w:val="333333"/>
                <w:sz w:val="18"/>
                <w:szCs w:val="18"/>
              </w:rPr>
              <w:t>-3,0</w:t>
            </w:r>
          </w:p>
        </w:tc>
      </w:tr>
      <w:tr w:rsidR="000C1305" w14:paraId="1600B943" w14:textId="77777777">
        <w:trPr>
          <w:trHeight w:val="340"/>
        </w:trPr>
        <w:tc>
          <w:tcPr>
            <w:tcW w:w="2480" w:type="dxa"/>
            <w:vAlign w:val="center"/>
          </w:tcPr>
          <w:p w14:paraId="00000CB3" w14:textId="77777777" w:rsidR="000C1305" w:rsidRDefault="003D2CD8">
            <w:pPr>
              <w:tabs>
                <w:tab w:val="left" w:pos="3388"/>
                <w:tab w:val="center" w:pos="4536"/>
              </w:tabs>
              <w:ind w:left="170"/>
              <w:rPr>
                <w:color w:val="333333"/>
                <w:sz w:val="18"/>
                <w:szCs w:val="18"/>
              </w:rPr>
            </w:pPr>
            <w:r>
              <w:rPr>
                <w:color w:val="333333"/>
                <w:sz w:val="18"/>
                <w:szCs w:val="18"/>
              </w:rPr>
              <w:t>tczewski</w:t>
            </w:r>
          </w:p>
        </w:tc>
        <w:tc>
          <w:tcPr>
            <w:tcW w:w="713" w:type="dxa"/>
            <w:vAlign w:val="center"/>
          </w:tcPr>
          <w:p w14:paraId="00000CB4" w14:textId="77777777" w:rsidR="000C1305" w:rsidRDefault="003D2CD8">
            <w:pPr>
              <w:tabs>
                <w:tab w:val="left" w:pos="3388"/>
                <w:tab w:val="center" w:pos="4536"/>
              </w:tabs>
              <w:jc w:val="right"/>
              <w:rPr>
                <w:color w:val="333333"/>
                <w:sz w:val="18"/>
                <w:szCs w:val="18"/>
              </w:rPr>
            </w:pPr>
            <w:r>
              <w:rPr>
                <w:color w:val="333333"/>
                <w:sz w:val="18"/>
                <w:szCs w:val="18"/>
              </w:rPr>
              <w:t>0,1</w:t>
            </w:r>
          </w:p>
        </w:tc>
        <w:tc>
          <w:tcPr>
            <w:tcW w:w="714" w:type="dxa"/>
            <w:vAlign w:val="center"/>
          </w:tcPr>
          <w:p w14:paraId="00000CB5" w14:textId="77777777" w:rsidR="000C1305" w:rsidRDefault="003D2CD8">
            <w:pPr>
              <w:tabs>
                <w:tab w:val="left" w:pos="3388"/>
                <w:tab w:val="center" w:pos="4536"/>
              </w:tabs>
              <w:jc w:val="right"/>
              <w:rPr>
                <w:color w:val="333333"/>
                <w:sz w:val="18"/>
                <w:szCs w:val="18"/>
              </w:rPr>
            </w:pPr>
            <w:r>
              <w:rPr>
                <w:color w:val="333333"/>
                <w:sz w:val="18"/>
                <w:szCs w:val="18"/>
              </w:rPr>
              <w:t>-1,7</w:t>
            </w:r>
          </w:p>
        </w:tc>
        <w:tc>
          <w:tcPr>
            <w:tcW w:w="713" w:type="dxa"/>
            <w:vAlign w:val="center"/>
          </w:tcPr>
          <w:p w14:paraId="00000CB6" w14:textId="77777777" w:rsidR="000C1305" w:rsidRDefault="003D2CD8">
            <w:pPr>
              <w:tabs>
                <w:tab w:val="left" w:pos="3388"/>
                <w:tab w:val="center" w:pos="4536"/>
              </w:tabs>
              <w:jc w:val="right"/>
              <w:rPr>
                <w:color w:val="333333"/>
                <w:sz w:val="18"/>
                <w:szCs w:val="18"/>
              </w:rPr>
            </w:pPr>
            <w:r>
              <w:rPr>
                <w:color w:val="333333"/>
                <w:sz w:val="18"/>
                <w:szCs w:val="18"/>
              </w:rPr>
              <w:t>-3,7</w:t>
            </w:r>
          </w:p>
        </w:tc>
        <w:tc>
          <w:tcPr>
            <w:tcW w:w="714" w:type="dxa"/>
            <w:vAlign w:val="center"/>
          </w:tcPr>
          <w:p w14:paraId="00000CB7" w14:textId="77777777" w:rsidR="000C1305" w:rsidRDefault="003D2CD8">
            <w:pPr>
              <w:tabs>
                <w:tab w:val="left" w:pos="3388"/>
                <w:tab w:val="center" w:pos="4536"/>
              </w:tabs>
              <w:jc w:val="right"/>
              <w:rPr>
                <w:color w:val="333333"/>
                <w:sz w:val="18"/>
                <w:szCs w:val="18"/>
              </w:rPr>
            </w:pPr>
            <w:r>
              <w:rPr>
                <w:color w:val="333333"/>
                <w:sz w:val="18"/>
                <w:szCs w:val="18"/>
              </w:rPr>
              <w:t>-1,7</w:t>
            </w:r>
          </w:p>
        </w:tc>
        <w:tc>
          <w:tcPr>
            <w:tcW w:w="713" w:type="dxa"/>
            <w:vAlign w:val="center"/>
          </w:tcPr>
          <w:p w14:paraId="00000CB8" w14:textId="77777777" w:rsidR="000C1305" w:rsidRDefault="003D2CD8">
            <w:pPr>
              <w:tabs>
                <w:tab w:val="left" w:pos="3388"/>
                <w:tab w:val="center" w:pos="4536"/>
              </w:tabs>
              <w:jc w:val="right"/>
              <w:rPr>
                <w:color w:val="333333"/>
                <w:sz w:val="18"/>
                <w:szCs w:val="18"/>
              </w:rPr>
            </w:pPr>
            <w:r>
              <w:rPr>
                <w:color w:val="333333"/>
                <w:sz w:val="18"/>
                <w:szCs w:val="18"/>
              </w:rPr>
              <w:t>-3,3</w:t>
            </w:r>
          </w:p>
        </w:tc>
        <w:tc>
          <w:tcPr>
            <w:tcW w:w="714" w:type="dxa"/>
            <w:vAlign w:val="center"/>
          </w:tcPr>
          <w:p w14:paraId="00000CB9" w14:textId="77777777" w:rsidR="000C1305" w:rsidRDefault="003D2CD8">
            <w:pPr>
              <w:tabs>
                <w:tab w:val="left" w:pos="3388"/>
                <w:tab w:val="center" w:pos="4536"/>
              </w:tabs>
              <w:jc w:val="right"/>
              <w:rPr>
                <w:color w:val="333333"/>
                <w:sz w:val="18"/>
                <w:szCs w:val="18"/>
              </w:rPr>
            </w:pPr>
            <w:r>
              <w:rPr>
                <w:color w:val="333333"/>
                <w:sz w:val="18"/>
                <w:szCs w:val="18"/>
              </w:rPr>
              <w:t>-5,1</w:t>
            </w:r>
          </w:p>
        </w:tc>
        <w:tc>
          <w:tcPr>
            <w:tcW w:w="713" w:type="dxa"/>
            <w:vAlign w:val="center"/>
          </w:tcPr>
          <w:p w14:paraId="00000CBA" w14:textId="77777777" w:rsidR="000C1305" w:rsidRDefault="003D2CD8">
            <w:pPr>
              <w:tabs>
                <w:tab w:val="left" w:pos="3388"/>
                <w:tab w:val="center" w:pos="4536"/>
              </w:tabs>
              <w:jc w:val="right"/>
              <w:rPr>
                <w:color w:val="333333"/>
                <w:sz w:val="18"/>
                <w:szCs w:val="18"/>
              </w:rPr>
            </w:pPr>
            <w:r>
              <w:rPr>
                <w:color w:val="333333"/>
                <w:sz w:val="18"/>
                <w:szCs w:val="18"/>
              </w:rPr>
              <w:t>3,5</w:t>
            </w:r>
          </w:p>
        </w:tc>
        <w:tc>
          <w:tcPr>
            <w:tcW w:w="714" w:type="dxa"/>
            <w:vAlign w:val="center"/>
          </w:tcPr>
          <w:p w14:paraId="00000CBB" w14:textId="77777777" w:rsidR="000C1305" w:rsidRDefault="003D2CD8">
            <w:pPr>
              <w:tabs>
                <w:tab w:val="left" w:pos="3388"/>
                <w:tab w:val="center" w:pos="4536"/>
              </w:tabs>
              <w:jc w:val="right"/>
              <w:rPr>
                <w:color w:val="333333"/>
                <w:sz w:val="18"/>
                <w:szCs w:val="18"/>
              </w:rPr>
            </w:pPr>
            <w:r>
              <w:rPr>
                <w:color w:val="333333"/>
                <w:sz w:val="18"/>
                <w:szCs w:val="18"/>
              </w:rPr>
              <w:t>1,3</w:t>
            </w:r>
          </w:p>
        </w:tc>
        <w:tc>
          <w:tcPr>
            <w:tcW w:w="714" w:type="dxa"/>
            <w:vAlign w:val="center"/>
          </w:tcPr>
          <w:p w14:paraId="00000CBC" w14:textId="77777777" w:rsidR="000C1305" w:rsidRDefault="003D2CD8">
            <w:pPr>
              <w:tabs>
                <w:tab w:val="left" w:pos="3388"/>
                <w:tab w:val="center" w:pos="4536"/>
              </w:tabs>
              <w:jc w:val="right"/>
              <w:rPr>
                <w:color w:val="333333"/>
                <w:sz w:val="18"/>
                <w:szCs w:val="18"/>
              </w:rPr>
            </w:pPr>
            <w:r>
              <w:rPr>
                <w:color w:val="333333"/>
                <w:sz w:val="18"/>
                <w:szCs w:val="18"/>
              </w:rPr>
              <w:t>-1,1</w:t>
            </w:r>
          </w:p>
        </w:tc>
      </w:tr>
      <w:tr w:rsidR="000C1305" w14:paraId="34CFFD9C" w14:textId="77777777">
        <w:trPr>
          <w:trHeight w:val="340"/>
        </w:trPr>
        <w:tc>
          <w:tcPr>
            <w:tcW w:w="2480" w:type="dxa"/>
            <w:vAlign w:val="center"/>
          </w:tcPr>
          <w:p w14:paraId="00000CBD" w14:textId="77777777" w:rsidR="000C1305" w:rsidRDefault="003D2CD8">
            <w:pPr>
              <w:tabs>
                <w:tab w:val="left" w:pos="3388"/>
                <w:tab w:val="center" w:pos="4536"/>
              </w:tabs>
              <w:ind w:left="170"/>
              <w:rPr>
                <w:color w:val="333333"/>
                <w:sz w:val="18"/>
                <w:szCs w:val="18"/>
              </w:rPr>
            </w:pPr>
            <w:r>
              <w:rPr>
                <w:color w:val="333333"/>
                <w:sz w:val="18"/>
                <w:szCs w:val="18"/>
              </w:rPr>
              <w:t>wejherowski</w:t>
            </w:r>
          </w:p>
        </w:tc>
        <w:tc>
          <w:tcPr>
            <w:tcW w:w="713" w:type="dxa"/>
            <w:vAlign w:val="center"/>
          </w:tcPr>
          <w:p w14:paraId="00000CBE" w14:textId="77777777" w:rsidR="000C1305" w:rsidRDefault="003D2CD8">
            <w:pPr>
              <w:tabs>
                <w:tab w:val="left" w:pos="3388"/>
                <w:tab w:val="center" w:pos="4536"/>
              </w:tabs>
              <w:jc w:val="right"/>
              <w:rPr>
                <w:color w:val="333333"/>
                <w:sz w:val="18"/>
                <w:szCs w:val="18"/>
              </w:rPr>
            </w:pPr>
            <w:r>
              <w:rPr>
                <w:color w:val="333333"/>
                <w:sz w:val="18"/>
                <w:szCs w:val="18"/>
              </w:rPr>
              <w:t>4,4</w:t>
            </w:r>
          </w:p>
        </w:tc>
        <w:tc>
          <w:tcPr>
            <w:tcW w:w="714" w:type="dxa"/>
            <w:vAlign w:val="center"/>
          </w:tcPr>
          <w:p w14:paraId="00000CBF" w14:textId="77777777" w:rsidR="000C1305" w:rsidRDefault="003D2CD8">
            <w:pPr>
              <w:tabs>
                <w:tab w:val="left" w:pos="3388"/>
                <w:tab w:val="center" w:pos="4536"/>
              </w:tabs>
              <w:jc w:val="right"/>
              <w:rPr>
                <w:color w:val="333333"/>
                <w:sz w:val="18"/>
                <w:szCs w:val="18"/>
              </w:rPr>
            </w:pPr>
            <w:r>
              <w:rPr>
                <w:color w:val="333333"/>
                <w:sz w:val="18"/>
                <w:szCs w:val="18"/>
              </w:rPr>
              <w:t>2,4</w:t>
            </w:r>
          </w:p>
        </w:tc>
        <w:tc>
          <w:tcPr>
            <w:tcW w:w="713" w:type="dxa"/>
            <w:vAlign w:val="center"/>
          </w:tcPr>
          <w:p w14:paraId="00000CC0" w14:textId="77777777" w:rsidR="000C1305" w:rsidRDefault="003D2CD8">
            <w:pPr>
              <w:tabs>
                <w:tab w:val="left" w:pos="3388"/>
                <w:tab w:val="center" w:pos="4536"/>
              </w:tabs>
              <w:jc w:val="right"/>
              <w:rPr>
                <w:color w:val="333333"/>
                <w:sz w:val="18"/>
                <w:szCs w:val="18"/>
              </w:rPr>
            </w:pPr>
            <w:r>
              <w:rPr>
                <w:color w:val="333333"/>
                <w:sz w:val="18"/>
                <w:szCs w:val="18"/>
              </w:rPr>
              <w:t>0,9</w:t>
            </w:r>
          </w:p>
        </w:tc>
        <w:tc>
          <w:tcPr>
            <w:tcW w:w="714" w:type="dxa"/>
            <w:vAlign w:val="center"/>
          </w:tcPr>
          <w:p w14:paraId="00000CC1" w14:textId="77777777" w:rsidR="000C1305" w:rsidRDefault="003D2CD8">
            <w:pPr>
              <w:tabs>
                <w:tab w:val="left" w:pos="3388"/>
                <w:tab w:val="center" w:pos="4536"/>
              </w:tabs>
              <w:jc w:val="right"/>
              <w:rPr>
                <w:color w:val="333333"/>
                <w:sz w:val="18"/>
                <w:szCs w:val="18"/>
              </w:rPr>
            </w:pPr>
            <w:r>
              <w:rPr>
                <w:color w:val="333333"/>
                <w:sz w:val="18"/>
                <w:szCs w:val="18"/>
              </w:rPr>
              <w:t>2,5</w:t>
            </w:r>
          </w:p>
        </w:tc>
        <w:tc>
          <w:tcPr>
            <w:tcW w:w="713" w:type="dxa"/>
            <w:vAlign w:val="center"/>
          </w:tcPr>
          <w:p w14:paraId="00000CC2" w14:textId="77777777" w:rsidR="000C1305" w:rsidRDefault="003D2CD8">
            <w:pPr>
              <w:tabs>
                <w:tab w:val="left" w:pos="3388"/>
                <w:tab w:val="center" w:pos="4536"/>
              </w:tabs>
              <w:jc w:val="right"/>
              <w:rPr>
                <w:color w:val="333333"/>
                <w:sz w:val="18"/>
                <w:szCs w:val="18"/>
              </w:rPr>
            </w:pPr>
            <w:r>
              <w:rPr>
                <w:color w:val="333333"/>
                <w:sz w:val="18"/>
                <w:szCs w:val="18"/>
              </w:rPr>
              <w:t>0,6</w:t>
            </w:r>
          </w:p>
        </w:tc>
        <w:tc>
          <w:tcPr>
            <w:tcW w:w="714" w:type="dxa"/>
            <w:vAlign w:val="center"/>
          </w:tcPr>
          <w:p w14:paraId="00000CC3" w14:textId="77777777" w:rsidR="000C1305" w:rsidRDefault="003D2CD8">
            <w:pPr>
              <w:tabs>
                <w:tab w:val="left" w:pos="3388"/>
                <w:tab w:val="center" w:pos="4536"/>
              </w:tabs>
              <w:jc w:val="right"/>
              <w:rPr>
                <w:color w:val="333333"/>
                <w:sz w:val="18"/>
                <w:szCs w:val="18"/>
              </w:rPr>
            </w:pPr>
            <w:r>
              <w:rPr>
                <w:color w:val="333333"/>
                <w:sz w:val="18"/>
                <w:szCs w:val="18"/>
              </w:rPr>
              <w:t>-0,7</w:t>
            </w:r>
          </w:p>
        </w:tc>
        <w:tc>
          <w:tcPr>
            <w:tcW w:w="713" w:type="dxa"/>
            <w:vAlign w:val="center"/>
          </w:tcPr>
          <w:p w14:paraId="00000CC4" w14:textId="77777777" w:rsidR="000C1305" w:rsidRDefault="003D2CD8">
            <w:pPr>
              <w:tabs>
                <w:tab w:val="left" w:pos="3388"/>
                <w:tab w:val="center" w:pos="4536"/>
              </w:tabs>
              <w:jc w:val="right"/>
              <w:rPr>
                <w:color w:val="333333"/>
                <w:sz w:val="18"/>
                <w:szCs w:val="18"/>
              </w:rPr>
            </w:pPr>
            <w:r>
              <w:rPr>
                <w:color w:val="333333"/>
                <w:sz w:val="18"/>
                <w:szCs w:val="18"/>
              </w:rPr>
              <w:t>6,9</w:t>
            </w:r>
          </w:p>
        </w:tc>
        <w:tc>
          <w:tcPr>
            <w:tcW w:w="714" w:type="dxa"/>
            <w:vAlign w:val="center"/>
          </w:tcPr>
          <w:p w14:paraId="00000CC5" w14:textId="77777777" w:rsidR="000C1305" w:rsidRDefault="003D2CD8">
            <w:pPr>
              <w:tabs>
                <w:tab w:val="left" w:pos="3388"/>
                <w:tab w:val="center" w:pos="4536"/>
              </w:tabs>
              <w:jc w:val="right"/>
              <w:rPr>
                <w:color w:val="333333"/>
                <w:sz w:val="18"/>
                <w:szCs w:val="18"/>
              </w:rPr>
            </w:pPr>
            <w:r>
              <w:rPr>
                <w:color w:val="333333"/>
                <w:sz w:val="18"/>
                <w:szCs w:val="18"/>
              </w:rPr>
              <w:t>4,8</w:t>
            </w:r>
          </w:p>
        </w:tc>
        <w:tc>
          <w:tcPr>
            <w:tcW w:w="714" w:type="dxa"/>
            <w:vAlign w:val="center"/>
          </w:tcPr>
          <w:p w14:paraId="00000CC6" w14:textId="77777777" w:rsidR="000C1305" w:rsidRDefault="003D2CD8">
            <w:pPr>
              <w:tabs>
                <w:tab w:val="left" w:pos="3388"/>
                <w:tab w:val="center" w:pos="4536"/>
              </w:tabs>
              <w:jc w:val="right"/>
              <w:rPr>
                <w:color w:val="333333"/>
                <w:sz w:val="18"/>
                <w:szCs w:val="18"/>
              </w:rPr>
            </w:pPr>
            <w:r>
              <w:rPr>
                <w:color w:val="333333"/>
                <w:sz w:val="18"/>
                <w:szCs w:val="18"/>
              </w:rPr>
              <w:t>3,0</w:t>
            </w:r>
          </w:p>
        </w:tc>
      </w:tr>
      <w:tr w:rsidR="000C1305" w14:paraId="2A4111FB" w14:textId="77777777">
        <w:trPr>
          <w:trHeight w:val="340"/>
        </w:trPr>
        <w:tc>
          <w:tcPr>
            <w:tcW w:w="2480" w:type="dxa"/>
            <w:vAlign w:val="center"/>
          </w:tcPr>
          <w:p w14:paraId="00000CC7" w14:textId="77777777" w:rsidR="000C1305" w:rsidRDefault="003D2CD8">
            <w:pPr>
              <w:tabs>
                <w:tab w:val="left" w:pos="3388"/>
                <w:tab w:val="center" w:pos="4536"/>
              </w:tabs>
              <w:ind w:right="-57"/>
              <w:rPr>
                <w:color w:val="333333"/>
                <w:sz w:val="18"/>
                <w:szCs w:val="18"/>
              </w:rPr>
            </w:pPr>
            <w:r>
              <w:rPr>
                <w:color w:val="333333"/>
                <w:sz w:val="18"/>
                <w:szCs w:val="18"/>
              </w:rPr>
              <w:t>Miasta na prawach powiatu:</w:t>
            </w:r>
          </w:p>
        </w:tc>
        <w:tc>
          <w:tcPr>
            <w:tcW w:w="713" w:type="dxa"/>
            <w:vAlign w:val="center"/>
          </w:tcPr>
          <w:p w14:paraId="00000CC8" w14:textId="77777777" w:rsidR="000C1305" w:rsidRDefault="000C1305">
            <w:pPr>
              <w:tabs>
                <w:tab w:val="left" w:pos="3388"/>
                <w:tab w:val="center" w:pos="4536"/>
              </w:tabs>
              <w:jc w:val="right"/>
              <w:rPr>
                <w:color w:val="333333"/>
                <w:sz w:val="18"/>
                <w:szCs w:val="18"/>
              </w:rPr>
            </w:pPr>
          </w:p>
        </w:tc>
        <w:tc>
          <w:tcPr>
            <w:tcW w:w="714" w:type="dxa"/>
            <w:vAlign w:val="center"/>
          </w:tcPr>
          <w:p w14:paraId="00000CC9" w14:textId="77777777" w:rsidR="000C1305" w:rsidRDefault="000C1305">
            <w:pPr>
              <w:tabs>
                <w:tab w:val="left" w:pos="3388"/>
                <w:tab w:val="center" w:pos="4536"/>
              </w:tabs>
              <w:jc w:val="right"/>
              <w:rPr>
                <w:color w:val="333333"/>
                <w:sz w:val="18"/>
                <w:szCs w:val="18"/>
              </w:rPr>
            </w:pPr>
          </w:p>
        </w:tc>
        <w:tc>
          <w:tcPr>
            <w:tcW w:w="713" w:type="dxa"/>
            <w:vAlign w:val="center"/>
          </w:tcPr>
          <w:p w14:paraId="00000CCA" w14:textId="77777777" w:rsidR="000C1305" w:rsidRDefault="000C1305">
            <w:pPr>
              <w:tabs>
                <w:tab w:val="left" w:pos="3388"/>
                <w:tab w:val="center" w:pos="4536"/>
              </w:tabs>
              <w:jc w:val="right"/>
              <w:rPr>
                <w:color w:val="333333"/>
                <w:sz w:val="18"/>
                <w:szCs w:val="18"/>
              </w:rPr>
            </w:pPr>
          </w:p>
        </w:tc>
        <w:tc>
          <w:tcPr>
            <w:tcW w:w="714" w:type="dxa"/>
            <w:vAlign w:val="center"/>
          </w:tcPr>
          <w:p w14:paraId="00000CCB" w14:textId="77777777" w:rsidR="000C1305" w:rsidRDefault="000C1305">
            <w:pPr>
              <w:tabs>
                <w:tab w:val="left" w:pos="3388"/>
                <w:tab w:val="center" w:pos="4536"/>
              </w:tabs>
              <w:jc w:val="right"/>
              <w:rPr>
                <w:color w:val="333333"/>
                <w:sz w:val="18"/>
                <w:szCs w:val="18"/>
              </w:rPr>
            </w:pPr>
          </w:p>
        </w:tc>
        <w:tc>
          <w:tcPr>
            <w:tcW w:w="713" w:type="dxa"/>
            <w:vAlign w:val="center"/>
          </w:tcPr>
          <w:p w14:paraId="00000CCC" w14:textId="77777777" w:rsidR="000C1305" w:rsidRDefault="000C1305">
            <w:pPr>
              <w:tabs>
                <w:tab w:val="left" w:pos="3388"/>
                <w:tab w:val="center" w:pos="4536"/>
              </w:tabs>
              <w:jc w:val="right"/>
              <w:rPr>
                <w:color w:val="333333"/>
                <w:sz w:val="18"/>
                <w:szCs w:val="18"/>
              </w:rPr>
            </w:pPr>
          </w:p>
        </w:tc>
        <w:tc>
          <w:tcPr>
            <w:tcW w:w="714" w:type="dxa"/>
            <w:vAlign w:val="center"/>
          </w:tcPr>
          <w:p w14:paraId="00000CCD" w14:textId="77777777" w:rsidR="000C1305" w:rsidRDefault="000C1305">
            <w:pPr>
              <w:tabs>
                <w:tab w:val="left" w:pos="3388"/>
                <w:tab w:val="center" w:pos="4536"/>
              </w:tabs>
              <w:jc w:val="right"/>
              <w:rPr>
                <w:color w:val="333333"/>
                <w:sz w:val="18"/>
                <w:szCs w:val="18"/>
              </w:rPr>
            </w:pPr>
          </w:p>
        </w:tc>
        <w:tc>
          <w:tcPr>
            <w:tcW w:w="713" w:type="dxa"/>
            <w:vAlign w:val="center"/>
          </w:tcPr>
          <w:p w14:paraId="00000CCE" w14:textId="77777777" w:rsidR="000C1305" w:rsidRDefault="000C1305">
            <w:pPr>
              <w:tabs>
                <w:tab w:val="left" w:pos="3388"/>
                <w:tab w:val="center" w:pos="4536"/>
              </w:tabs>
              <w:jc w:val="right"/>
              <w:rPr>
                <w:color w:val="333333"/>
                <w:sz w:val="18"/>
                <w:szCs w:val="18"/>
              </w:rPr>
            </w:pPr>
          </w:p>
        </w:tc>
        <w:tc>
          <w:tcPr>
            <w:tcW w:w="714" w:type="dxa"/>
            <w:vAlign w:val="center"/>
          </w:tcPr>
          <w:p w14:paraId="00000CCF" w14:textId="77777777" w:rsidR="000C1305" w:rsidRDefault="000C1305">
            <w:pPr>
              <w:tabs>
                <w:tab w:val="left" w:pos="3388"/>
                <w:tab w:val="center" w:pos="4536"/>
              </w:tabs>
              <w:jc w:val="right"/>
              <w:rPr>
                <w:color w:val="333333"/>
                <w:sz w:val="18"/>
                <w:szCs w:val="18"/>
              </w:rPr>
            </w:pPr>
          </w:p>
        </w:tc>
        <w:tc>
          <w:tcPr>
            <w:tcW w:w="714" w:type="dxa"/>
            <w:vAlign w:val="center"/>
          </w:tcPr>
          <w:p w14:paraId="00000CD0" w14:textId="77777777" w:rsidR="000C1305" w:rsidRDefault="000C1305">
            <w:pPr>
              <w:tabs>
                <w:tab w:val="left" w:pos="3388"/>
                <w:tab w:val="center" w:pos="4536"/>
              </w:tabs>
              <w:jc w:val="right"/>
              <w:rPr>
                <w:color w:val="333333"/>
                <w:sz w:val="18"/>
                <w:szCs w:val="18"/>
              </w:rPr>
            </w:pPr>
          </w:p>
        </w:tc>
      </w:tr>
      <w:tr w:rsidR="000C1305" w14:paraId="79AFDE09" w14:textId="77777777">
        <w:trPr>
          <w:trHeight w:val="340"/>
        </w:trPr>
        <w:tc>
          <w:tcPr>
            <w:tcW w:w="2480" w:type="dxa"/>
            <w:vAlign w:val="center"/>
          </w:tcPr>
          <w:p w14:paraId="00000CD1" w14:textId="77777777" w:rsidR="000C1305" w:rsidRDefault="003D2CD8">
            <w:pPr>
              <w:tabs>
                <w:tab w:val="left" w:pos="3388"/>
                <w:tab w:val="center" w:pos="4536"/>
              </w:tabs>
              <w:ind w:left="170"/>
              <w:rPr>
                <w:color w:val="333333"/>
                <w:sz w:val="18"/>
                <w:szCs w:val="18"/>
              </w:rPr>
            </w:pPr>
            <w:r>
              <w:rPr>
                <w:color w:val="333333"/>
                <w:sz w:val="18"/>
                <w:szCs w:val="18"/>
              </w:rPr>
              <w:t>Gdańsk</w:t>
            </w:r>
          </w:p>
        </w:tc>
        <w:tc>
          <w:tcPr>
            <w:tcW w:w="713" w:type="dxa"/>
            <w:vAlign w:val="center"/>
          </w:tcPr>
          <w:p w14:paraId="00000CD2" w14:textId="77777777" w:rsidR="000C1305" w:rsidRDefault="003D2CD8">
            <w:pPr>
              <w:tabs>
                <w:tab w:val="left" w:pos="3388"/>
                <w:tab w:val="center" w:pos="4536"/>
              </w:tabs>
              <w:jc w:val="right"/>
              <w:rPr>
                <w:color w:val="333333"/>
                <w:sz w:val="18"/>
                <w:szCs w:val="18"/>
              </w:rPr>
            </w:pPr>
            <w:r>
              <w:rPr>
                <w:color w:val="333333"/>
                <w:sz w:val="18"/>
                <w:szCs w:val="18"/>
              </w:rPr>
              <w:t>1,0</w:t>
            </w:r>
          </w:p>
        </w:tc>
        <w:tc>
          <w:tcPr>
            <w:tcW w:w="714" w:type="dxa"/>
            <w:vAlign w:val="center"/>
          </w:tcPr>
          <w:p w14:paraId="00000CD3" w14:textId="77777777" w:rsidR="000C1305" w:rsidRDefault="003D2CD8">
            <w:pPr>
              <w:tabs>
                <w:tab w:val="left" w:pos="3388"/>
                <w:tab w:val="center" w:pos="4536"/>
              </w:tabs>
              <w:jc w:val="right"/>
              <w:rPr>
                <w:color w:val="333333"/>
                <w:sz w:val="18"/>
                <w:szCs w:val="18"/>
              </w:rPr>
            </w:pPr>
            <w:r>
              <w:rPr>
                <w:color w:val="333333"/>
                <w:sz w:val="18"/>
                <w:szCs w:val="18"/>
              </w:rPr>
              <w:t>-0,8</w:t>
            </w:r>
          </w:p>
        </w:tc>
        <w:tc>
          <w:tcPr>
            <w:tcW w:w="713" w:type="dxa"/>
            <w:vAlign w:val="center"/>
          </w:tcPr>
          <w:p w14:paraId="00000CD4" w14:textId="77777777" w:rsidR="000C1305" w:rsidRDefault="003D2CD8">
            <w:pPr>
              <w:tabs>
                <w:tab w:val="left" w:pos="3388"/>
                <w:tab w:val="center" w:pos="4536"/>
              </w:tabs>
              <w:jc w:val="right"/>
              <w:rPr>
                <w:color w:val="333333"/>
                <w:sz w:val="18"/>
                <w:szCs w:val="18"/>
              </w:rPr>
            </w:pPr>
            <w:r>
              <w:rPr>
                <w:color w:val="333333"/>
                <w:sz w:val="18"/>
                <w:szCs w:val="18"/>
              </w:rPr>
              <w:t>-2,2</w:t>
            </w:r>
          </w:p>
        </w:tc>
        <w:tc>
          <w:tcPr>
            <w:tcW w:w="714" w:type="dxa"/>
            <w:vAlign w:val="center"/>
          </w:tcPr>
          <w:p w14:paraId="00000CD5" w14:textId="77777777" w:rsidR="000C1305" w:rsidRDefault="003D2CD8">
            <w:pPr>
              <w:tabs>
                <w:tab w:val="left" w:pos="3388"/>
                <w:tab w:val="center" w:pos="4536"/>
              </w:tabs>
              <w:jc w:val="right"/>
              <w:rPr>
                <w:color w:val="333333"/>
                <w:sz w:val="18"/>
                <w:szCs w:val="18"/>
              </w:rPr>
            </w:pPr>
            <w:r>
              <w:rPr>
                <w:color w:val="333333"/>
                <w:sz w:val="18"/>
                <w:szCs w:val="18"/>
              </w:rPr>
              <w:t>1,0</w:t>
            </w:r>
          </w:p>
        </w:tc>
        <w:tc>
          <w:tcPr>
            <w:tcW w:w="713" w:type="dxa"/>
            <w:vAlign w:val="center"/>
          </w:tcPr>
          <w:p w14:paraId="00000CD6" w14:textId="77777777" w:rsidR="000C1305" w:rsidRDefault="003D2CD8">
            <w:pPr>
              <w:tabs>
                <w:tab w:val="left" w:pos="3388"/>
                <w:tab w:val="center" w:pos="4536"/>
              </w:tabs>
              <w:jc w:val="right"/>
              <w:rPr>
                <w:color w:val="333333"/>
                <w:sz w:val="18"/>
                <w:szCs w:val="18"/>
              </w:rPr>
            </w:pPr>
            <w:r>
              <w:rPr>
                <w:color w:val="333333"/>
                <w:sz w:val="18"/>
                <w:szCs w:val="18"/>
              </w:rPr>
              <w:t>-0,8</w:t>
            </w:r>
          </w:p>
        </w:tc>
        <w:tc>
          <w:tcPr>
            <w:tcW w:w="714" w:type="dxa"/>
            <w:vAlign w:val="center"/>
          </w:tcPr>
          <w:p w14:paraId="00000CD7" w14:textId="77777777" w:rsidR="000C1305" w:rsidRDefault="003D2CD8">
            <w:pPr>
              <w:tabs>
                <w:tab w:val="left" w:pos="3388"/>
                <w:tab w:val="center" w:pos="4536"/>
              </w:tabs>
              <w:jc w:val="right"/>
              <w:rPr>
                <w:color w:val="333333"/>
                <w:sz w:val="18"/>
                <w:szCs w:val="18"/>
              </w:rPr>
            </w:pPr>
            <w:r>
              <w:rPr>
                <w:color w:val="333333"/>
                <w:sz w:val="18"/>
                <w:szCs w:val="18"/>
              </w:rPr>
              <w:t>-2,2</w:t>
            </w:r>
          </w:p>
        </w:tc>
        <w:tc>
          <w:tcPr>
            <w:tcW w:w="713" w:type="dxa"/>
            <w:vAlign w:val="center"/>
          </w:tcPr>
          <w:p w14:paraId="00000CD8" w14:textId="77777777" w:rsidR="000C1305" w:rsidRDefault="003D2CD8">
            <w:pPr>
              <w:tabs>
                <w:tab w:val="left" w:pos="3388"/>
                <w:tab w:val="center" w:pos="4536"/>
              </w:tabs>
              <w:jc w:val="right"/>
              <w:rPr>
                <w:color w:val="333333"/>
                <w:sz w:val="18"/>
                <w:szCs w:val="18"/>
              </w:rPr>
            </w:pPr>
            <w:sdt>
              <w:sdtPr>
                <w:tag w:val="goog_rdk_3"/>
                <w:id w:val="985052961"/>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D9" w14:textId="77777777" w:rsidR="000C1305" w:rsidRDefault="003D2CD8">
            <w:pPr>
              <w:tabs>
                <w:tab w:val="left" w:pos="3388"/>
                <w:tab w:val="center" w:pos="4536"/>
              </w:tabs>
              <w:jc w:val="right"/>
              <w:rPr>
                <w:color w:val="333333"/>
                <w:sz w:val="18"/>
                <w:szCs w:val="18"/>
              </w:rPr>
            </w:pPr>
            <w:sdt>
              <w:sdtPr>
                <w:tag w:val="goog_rdk_4"/>
                <w:id w:val="-456032435"/>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DA" w14:textId="77777777" w:rsidR="000C1305" w:rsidRDefault="003D2CD8">
            <w:pPr>
              <w:tabs>
                <w:tab w:val="left" w:pos="3388"/>
                <w:tab w:val="center" w:pos="4536"/>
              </w:tabs>
              <w:jc w:val="right"/>
              <w:rPr>
                <w:color w:val="333333"/>
                <w:sz w:val="18"/>
                <w:szCs w:val="18"/>
              </w:rPr>
            </w:pPr>
            <w:sdt>
              <w:sdtPr>
                <w:tag w:val="goog_rdk_5"/>
                <w:id w:val="345841224"/>
              </w:sdtPr>
              <w:sdtEndPr/>
              <w:sdtContent>
                <w:r>
                  <w:rPr>
                    <w:rFonts w:ascii="Arial Unicode MS" w:eastAsia="Arial Unicode MS" w:hAnsi="Arial Unicode MS" w:cs="Arial Unicode MS"/>
                    <w:color w:val="333333"/>
                    <w:sz w:val="18"/>
                    <w:szCs w:val="18"/>
                  </w:rPr>
                  <w:t>∙</w:t>
                </w:r>
              </w:sdtContent>
            </w:sdt>
          </w:p>
        </w:tc>
      </w:tr>
      <w:tr w:rsidR="000C1305" w14:paraId="6DDBB256" w14:textId="77777777">
        <w:trPr>
          <w:trHeight w:val="340"/>
        </w:trPr>
        <w:tc>
          <w:tcPr>
            <w:tcW w:w="2480" w:type="dxa"/>
            <w:vAlign w:val="center"/>
          </w:tcPr>
          <w:p w14:paraId="00000CDB" w14:textId="77777777" w:rsidR="000C1305" w:rsidRDefault="003D2CD8">
            <w:pPr>
              <w:tabs>
                <w:tab w:val="left" w:pos="3388"/>
                <w:tab w:val="center" w:pos="4536"/>
              </w:tabs>
              <w:ind w:left="170"/>
              <w:rPr>
                <w:color w:val="333333"/>
                <w:sz w:val="18"/>
                <w:szCs w:val="18"/>
              </w:rPr>
            </w:pPr>
            <w:r>
              <w:rPr>
                <w:color w:val="333333"/>
                <w:sz w:val="18"/>
                <w:szCs w:val="18"/>
              </w:rPr>
              <w:t>Gdynia</w:t>
            </w:r>
          </w:p>
        </w:tc>
        <w:tc>
          <w:tcPr>
            <w:tcW w:w="713" w:type="dxa"/>
            <w:vAlign w:val="center"/>
          </w:tcPr>
          <w:p w14:paraId="00000CDC" w14:textId="77777777" w:rsidR="000C1305" w:rsidRDefault="003D2CD8">
            <w:pPr>
              <w:tabs>
                <w:tab w:val="left" w:pos="3388"/>
                <w:tab w:val="center" w:pos="4536"/>
              </w:tabs>
              <w:jc w:val="right"/>
              <w:rPr>
                <w:color w:val="333333"/>
                <w:sz w:val="18"/>
                <w:szCs w:val="18"/>
              </w:rPr>
            </w:pPr>
            <w:r>
              <w:rPr>
                <w:color w:val="333333"/>
                <w:sz w:val="18"/>
                <w:szCs w:val="18"/>
              </w:rPr>
              <w:t>-1,4</w:t>
            </w:r>
          </w:p>
        </w:tc>
        <w:tc>
          <w:tcPr>
            <w:tcW w:w="714" w:type="dxa"/>
            <w:vAlign w:val="center"/>
          </w:tcPr>
          <w:p w14:paraId="00000CDD" w14:textId="77777777" w:rsidR="000C1305" w:rsidRDefault="003D2CD8">
            <w:pPr>
              <w:tabs>
                <w:tab w:val="left" w:pos="3388"/>
                <w:tab w:val="center" w:pos="4536"/>
              </w:tabs>
              <w:jc w:val="right"/>
              <w:rPr>
                <w:color w:val="333333"/>
                <w:sz w:val="18"/>
                <w:szCs w:val="18"/>
              </w:rPr>
            </w:pPr>
            <w:r>
              <w:rPr>
                <w:color w:val="333333"/>
                <w:sz w:val="18"/>
                <w:szCs w:val="18"/>
              </w:rPr>
              <w:t>-3,6</w:t>
            </w:r>
          </w:p>
        </w:tc>
        <w:tc>
          <w:tcPr>
            <w:tcW w:w="713" w:type="dxa"/>
            <w:vAlign w:val="center"/>
          </w:tcPr>
          <w:p w14:paraId="00000CDE" w14:textId="77777777" w:rsidR="000C1305" w:rsidRDefault="003D2CD8">
            <w:pPr>
              <w:tabs>
                <w:tab w:val="left" w:pos="3388"/>
                <w:tab w:val="center" w:pos="4536"/>
              </w:tabs>
              <w:jc w:val="right"/>
              <w:rPr>
                <w:color w:val="333333"/>
                <w:sz w:val="18"/>
                <w:szCs w:val="18"/>
              </w:rPr>
            </w:pPr>
            <w:r>
              <w:rPr>
                <w:color w:val="333333"/>
                <w:sz w:val="18"/>
                <w:szCs w:val="18"/>
              </w:rPr>
              <w:t>-5,0</w:t>
            </w:r>
          </w:p>
        </w:tc>
        <w:tc>
          <w:tcPr>
            <w:tcW w:w="714" w:type="dxa"/>
            <w:vAlign w:val="center"/>
          </w:tcPr>
          <w:p w14:paraId="00000CDF" w14:textId="77777777" w:rsidR="000C1305" w:rsidRDefault="003D2CD8">
            <w:pPr>
              <w:tabs>
                <w:tab w:val="left" w:pos="3388"/>
                <w:tab w:val="center" w:pos="4536"/>
              </w:tabs>
              <w:jc w:val="right"/>
              <w:rPr>
                <w:color w:val="333333"/>
                <w:sz w:val="18"/>
                <w:szCs w:val="18"/>
              </w:rPr>
            </w:pPr>
            <w:r>
              <w:rPr>
                <w:color w:val="333333"/>
                <w:sz w:val="18"/>
                <w:szCs w:val="18"/>
              </w:rPr>
              <w:t>-1,4</w:t>
            </w:r>
          </w:p>
        </w:tc>
        <w:tc>
          <w:tcPr>
            <w:tcW w:w="713" w:type="dxa"/>
            <w:vAlign w:val="center"/>
          </w:tcPr>
          <w:p w14:paraId="00000CE0" w14:textId="77777777" w:rsidR="000C1305" w:rsidRDefault="003D2CD8">
            <w:pPr>
              <w:tabs>
                <w:tab w:val="left" w:pos="3388"/>
                <w:tab w:val="center" w:pos="4536"/>
              </w:tabs>
              <w:jc w:val="right"/>
              <w:rPr>
                <w:color w:val="333333"/>
                <w:sz w:val="18"/>
                <w:szCs w:val="18"/>
              </w:rPr>
            </w:pPr>
            <w:r>
              <w:rPr>
                <w:color w:val="333333"/>
                <w:sz w:val="18"/>
                <w:szCs w:val="18"/>
              </w:rPr>
              <w:t>-3,6</w:t>
            </w:r>
          </w:p>
        </w:tc>
        <w:tc>
          <w:tcPr>
            <w:tcW w:w="714" w:type="dxa"/>
            <w:vAlign w:val="center"/>
          </w:tcPr>
          <w:p w14:paraId="00000CE1" w14:textId="77777777" w:rsidR="000C1305" w:rsidRDefault="003D2CD8">
            <w:pPr>
              <w:tabs>
                <w:tab w:val="left" w:pos="3388"/>
                <w:tab w:val="center" w:pos="4536"/>
              </w:tabs>
              <w:jc w:val="right"/>
              <w:rPr>
                <w:color w:val="333333"/>
                <w:sz w:val="18"/>
                <w:szCs w:val="18"/>
              </w:rPr>
            </w:pPr>
            <w:r>
              <w:rPr>
                <w:color w:val="333333"/>
                <w:sz w:val="18"/>
                <w:szCs w:val="18"/>
              </w:rPr>
              <w:t>-5,0</w:t>
            </w:r>
          </w:p>
        </w:tc>
        <w:tc>
          <w:tcPr>
            <w:tcW w:w="713" w:type="dxa"/>
            <w:vAlign w:val="center"/>
          </w:tcPr>
          <w:p w14:paraId="00000CE2" w14:textId="77777777" w:rsidR="000C1305" w:rsidRDefault="003D2CD8">
            <w:pPr>
              <w:tabs>
                <w:tab w:val="left" w:pos="3388"/>
                <w:tab w:val="center" w:pos="4536"/>
              </w:tabs>
              <w:jc w:val="right"/>
              <w:rPr>
                <w:color w:val="333333"/>
                <w:sz w:val="18"/>
                <w:szCs w:val="18"/>
              </w:rPr>
            </w:pPr>
            <w:sdt>
              <w:sdtPr>
                <w:tag w:val="goog_rdk_6"/>
                <w:id w:val="-708173514"/>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E3" w14:textId="77777777" w:rsidR="000C1305" w:rsidRDefault="003D2CD8">
            <w:pPr>
              <w:tabs>
                <w:tab w:val="left" w:pos="3388"/>
                <w:tab w:val="center" w:pos="4536"/>
              </w:tabs>
              <w:jc w:val="right"/>
              <w:rPr>
                <w:color w:val="333333"/>
                <w:sz w:val="18"/>
                <w:szCs w:val="18"/>
              </w:rPr>
            </w:pPr>
            <w:sdt>
              <w:sdtPr>
                <w:tag w:val="goog_rdk_7"/>
                <w:id w:val="1755933957"/>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E4" w14:textId="77777777" w:rsidR="000C1305" w:rsidRDefault="003D2CD8">
            <w:pPr>
              <w:tabs>
                <w:tab w:val="left" w:pos="3388"/>
                <w:tab w:val="center" w:pos="4536"/>
              </w:tabs>
              <w:jc w:val="right"/>
              <w:rPr>
                <w:color w:val="333333"/>
                <w:sz w:val="18"/>
                <w:szCs w:val="18"/>
              </w:rPr>
            </w:pPr>
            <w:sdt>
              <w:sdtPr>
                <w:tag w:val="goog_rdk_8"/>
                <w:id w:val="-1103500143"/>
              </w:sdtPr>
              <w:sdtEndPr/>
              <w:sdtContent>
                <w:r>
                  <w:rPr>
                    <w:rFonts w:ascii="Arial Unicode MS" w:eastAsia="Arial Unicode MS" w:hAnsi="Arial Unicode MS" w:cs="Arial Unicode MS"/>
                    <w:color w:val="333333"/>
                    <w:sz w:val="18"/>
                    <w:szCs w:val="18"/>
                  </w:rPr>
                  <w:t>∙</w:t>
                </w:r>
              </w:sdtContent>
            </w:sdt>
          </w:p>
        </w:tc>
      </w:tr>
      <w:tr w:rsidR="000C1305" w14:paraId="39CB0649" w14:textId="77777777">
        <w:trPr>
          <w:trHeight w:val="340"/>
        </w:trPr>
        <w:tc>
          <w:tcPr>
            <w:tcW w:w="2480" w:type="dxa"/>
            <w:vAlign w:val="center"/>
          </w:tcPr>
          <w:p w14:paraId="00000CE5" w14:textId="77777777" w:rsidR="000C1305" w:rsidRDefault="003D2CD8">
            <w:pPr>
              <w:tabs>
                <w:tab w:val="left" w:pos="3388"/>
                <w:tab w:val="center" w:pos="4536"/>
              </w:tabs>
              <w:ind w:left="170"/>
              <w:rPr>
                <w:color w:val="333333"/>
                <w:sz w:val="18"/>
                <w:szCs w:val="18"/>
              </w:rPr>
            </w:pPr>
            <w:r>
              <w:rPr>
                <w:color w:val="333333"/>
                <w:sz w:val="18"/>
                <w:szCs w:val="18"/>
              </w:rPr>
              <w:t>Słupsk</w:t>
            </w:r>
          </w:p>
        </w:tc>
        <w:tc>
          <w:tcPr>
            <w:tcW w:w="713" w:type="dxa"/>
            <w:vAlign w:val="center"/>
          </w:tcPr>
          <w:p w14:paraId="00000CE6" w14:textId="77777777" w:rsidR="000C1305" w:rsidRDefault="003D2CD8">
            <w:pPr>
              <w:tabs>
                <w:tab w:val="left" w:pos="3388"/>
                <w:tab w:val="center" w:pos="4536"/>
              </w:tabs>
              <w:jc w:val="right"/>
              <w:rPr>
                <w:color w:val="333333"/>
                <w:sz w:val="18"/>
                <w:szCs w:val="18"/>
              </w:rPr>
            </w:pPr>
            <w:r>
              <w:rPr>
                <w:color w:val="333333"/>
                <w:sz w:val="18"/>
                <w:szCs w:val="18"/>
              </w:rPr>
              <w:t>-2,7</w:t>
            </w:r>
          </w:p>
        </w:tc>
        <w:tc>
          <w:tcPr>
            <w:tcW w:w="714" w:type="dxa"/>
            <w:vAlign w:val="center"/>
          </w:tcPr>
          <w:p w14:paraId="00000CE7" w14:textId="77777777" w:rsidR="000C1305" w:rsidRDefault="003D2CD8">
            <w:pPr>
              <w:tabs>
                <w:tab w:val="left" w:pos="3388"/>
                <w:tab w:val="center" w:pos="4536"/>
              </w:tabs>
              <w:jc w:val="right"/>
              <w:rPr>
                <w:color w:val="333333"/>
                <w:sz w:val="18"/>
                <w:szCs w:val="18"/>
              </w:rPr>
            </w:pPr>
            <w:r>
              <w:rPr>
                <w:color w:val="333333"/>
                <w:sz w:val="18"/>
                <w:szCs w:val="18"/>
              </w:rPr>
              <w:t>-5,4</w:t>
            </w:r>
          </w:p>
        </w:tc>
        <w:tc>
          <w:tcPr>
            <w:tcW w:w="713" w:type="dxa"/>
            <w:vAlign w:val="center"/>
          </w:tcPr>
          <w:p w14:paraId="00000CE8" w14:textId="77777777" w:rsidR="000C1305" w:rsidRDefault="003D2CD8">
            <w:pPr>
              <w:tabs>
                <w:tab w:val="left" w:pos="3388"/>
                <w:tab w:val="center" w:pos="4536"/>
              </w:tabs>
              <w:jc w:val="right"/>
              <w:rPr>
                <w:color w:val="333333"/>
                <w:sz w:val="18"/>
                <w:szCs w:val="18"/>
              </w:rPr>
            </w:pPr>
            <w:r>
              <w:rPr>
                <w:color w:val="333333"/>
                <w:sz w:val="18"/>
                <w:szCs w:val="18"/>
              </w:rPr>
              <w:t>-7,5</w:t>
            </w:r>
          </w:p>
        </w:tc>
        <w:tc>
          <w:tcPr>
            <w:tcW w:w="714" w:type="dxa"/>
            <w:vAlign w:val="center"/>
          </w:tcPr>
          <w:p w14:paraId="00000CE9" w14:textId="77777777" w:rsidR="000C1305" w:rsidRDefault="003D2CD8">
            <w:pPr>
              <w:tabs>
                <w:tab w:val="left" w:pos="3388"/>
                <w:tab w:val="center" w:pos="4536"/>
              </w:tabs>
              <w:jc w:val="right"/>
              <w:rPr>
                <w:color w:val="333333"/>
                <w:sz w:val="18"/>
                <w:szCs w:val="18"/>
              </w:rPr>
            </w:pPr>
            <w:r>
              <w:rPr>
                <w:color w:val="333333"/>
                <w:sz w:val="18"/>
                <w:szCs w:val="18"/>
              </w:rPr>
              <w:t>-2,7</w:t>
            </w:r>
          </w:p>
        </w:tc>
        <w:tc>
          <w:tcPr>
            <w:tcW w:w="713" w:type="dxa"/>
            <w:vAlign w:val="center"/>
          </w:tcPr>
          <w:p w14:paraId="00000CEA" w14:textId="77777777" w:rsidR="000C1305" w:rsidRDefault="003D2CD8">
            <w:pPr>
              <w:tabs>
                <w:tab w:val="left" w:pos="3388"/>
                <w:tab w:val="center" w:pos="4536"/>
              </w:tabs>
              <w:jc w:val="right"/>
              <w:rPr>
                <w:color w:val="333333"/>
                <w:sz w:val="18"/>
                <w:szCs w:val="18"/>
              </w:rPr>
            </w:pPr>
            <w:r>
              <w:rPr>
                <w:color w:val="333333"/>
                <w:sz w:val="18"/>
                <w:szCs w:val="18"/>
              </w:rPr>
              <w:t>-5,4</w:t>
            </w:r>
          </w:p>
        </w:tc>
        <w:tc>
          <w:tcPr>
            <w:tcW w:w="714" w:type="dxa"/>
            <w:vAlign w:val="center"/>
          </w:tcPr>
          <w:p w14:paraId="00000CEB" w14:textId="77777777" w:rsidR="000C1305" w:rsidRDefault="003D2CD8">
            <w:pPr>
              <w:tabs>
                <w:tab w:val="left" w:pos="3388"/>
                <w:tab w:val="center" w:pos="4536"/>
              </w:tabs>
              <w:jc w:val="right"/>
              <w:rPr>
                <w:color w:val="333333"/>
                <w:sz w:val="18"/>
                <w:szCs w:val="18"/>
              </w:rPr>
            </w:pPr>
            <w:r>
              <w:rPr>
                <w:color w:val="333333"/>
                <w:sz w:val="18"/>
                <w:szCs w:val="18"/>
              </w:rPr>
              <w:t>-7,5</w:t>
            </w:r>
          </w:p>
        </w:tc>
        <w:tc>
          <w:tcPr>
            <w:tcW w:w="713" w:type="dxa"/>
            <w:vAlign w:val="center"/>
          </w:tcPr>
          <w:p w14:paraId="00000CEC" w14:textId="77777777" w:rsidR="000C1305" w:rsidRDefault="003D2CD8">
            <w:pPr>
              <w:tabs>
                <w:tab w:val="left" w:pos="3388"/>
                <w:tab w:val="center" w:pos="4536"/>
              </w:tabs>
              <w:jc w:val="right"/>
              <w:rPr>
                <w:color w:val="333333"/>
                <w:sz w:val="18"/>
                <w:szCs w:val="18"/>
              </w:rPr>
            </w:pPr>
            <w:sdt>
              <w:sdtPr>
                <w:tag w:val="goog_rdk_9"/>
                <w:id w:val="1084888514"/>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ED" w14:textId="77777777" w:rsidR="000C1305" w:rsidRDefault="003D2CD8">
            <w:pPr>
              <w:tabs>
                <w:tab w:val="left" w:pos="3388"/>
                <w:tab w:val="center" w:pos="4536"/>
              </w:tabs>
              <w:jc w:val="right"/>
              <w:rPr>
                <w:color w:val="333333"/>
                <w:sz w:val="18"/>
                <w:szCs w:val="18"/>
              </w:rPr>
            </w:pPr>
            <w:sdt>
              <w:sdtPr>
                <w:tag w:val="goog_rdk_10"/>
                <w:id w:val="-84530193"/>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EE" w14:textId="77777777" w:rsidR="000C1305" w:rsidRDefault="003D2CD8">
            <w:pPr>
              <w:tabs>
                <w:tab w:val="left" w:pos="3388"/>
                <w:tab w:val="center" w:pos="4536"/>
              </w:tabs>
              <w:jc w:val="right"/>
              <w:rPr>
                <w:color w:val="333333"/>
                <w:sz w:val="18"/>
                <w:szCs w:val="18"/>
              </w:rPr>
            </w:pPr>
            <w:sdt>
              <w:sdtPr>
                <w:tag w:val="goog_rdk_11"/>
                <w:id w:val="-1108190891"/>
              </w:sdtPr>
              <w:sdtEndPr/>
              <w:sdtContent>
                <w:r>
                  <w:rPr>
                    <w:rFonts w:ascii="Arial Unicode MS" w:eastAsia="Arial Unicode MS" w:hAnsi="Arial Unicode MS" w:cs="Arial Unicode MS"/>
                    <w:color w:val="333333"/>
                    <w:sz w:val="18"/>
                    <w:szCs w:val="18"/>
                  </w:rPr>
                  <w:t>∙</w:t>
                </w:r>
              </w:sdtContent>
            </w:sdt>
          </w:p>
        </w:tc>
      </w:tr>
      <w:tr w:rsidR="000C1305" w14:paraId="451D32D5" w14:textId="77777777">
        <w:trPr>
          <w:trHeight w:val="340"/>
        </w:trPr>
        <w:tc>
          <w:tcPr>
            <w:tcW w:w="2480" w:type="dxa"/>
            <w:vAlign w:val="center"/>
          </w:tcPr>
          <w:p w14:paraId="00000CEF" w14:textId="77777777" w:rsidR="000C1305" w:rsidRDefault="003D2CD8">
            <w:pPr>
              <w:tabs>
                <w:tab w:val="left" w:pos="3388"/>
                <w:tab w:val="center" w:pos="4536"/>
              </w:tabs>
              <w:ind w:left="170"/>
              <w:rPr>
                <w:color w:val="333333"/>
                <w:sz w:val="18"/>
                <w:szCs w:val="18"/>
              </w:rPr>
            </w:pPr>
            <w:r>
              <w:rPr>
                <w:color w:val="333333"/>
                <w:sz w:val="18"/>
                <w:szCs w:val="18"/>
              </w:rPr>
              <w:t>Sopot</w:t>
            </w:r>
          </w:p>
        </w:tc>
        <w:tc>
          <w:tcPr>
            <w:tcW w:w="713" w:type="dxa"/>
            <w:vAlign w:val="center"/>
          </w:tcPr>
          <w:p w14:paraId="00000CF0" w14:textId="77777777" w:rsidR="000C1305" w:rsidRDefault="003D2CD8">
            <w:pPr>
              <w:tabs>
                <w:tab w:val="left" w:pos="3388"/>
                <w:tab w:val="center" w:pos="4536"/>
              </w:tabs>
              <w:jc w:val="right"/>
              <w:rPr>
                <w:color w:val="333333"/>
                <w:sz w:val="18"/>
                <w:szCs w:val="18"/>
              </w:rPr>
            </w:pPr>
            <w:r>
              <w:rPr>
                <w:color w:val="333333"/>
                <w:sz w:val="18"/>
                <w:szCs w:val="18"/>
              </w:rPr>
              <w:t>-6,0</w:t>
            </w:r>
          </w:p>
        </w:tc>
        <w:tc>
          <w:tcPr>
            <w:tcW w:w="714" w:type="dxa"/>
            <w:vAlign w:val="center"/>
          </w:tcPr>
          <w:p w14:paraId="00000CF1" w14:textId="77777777" w:rsidR="000C1305" w:rsidRDefault="003D2CD8">
            <w:pPr>
              <w:tabs>
                <w:tab w:val="left" w:pos="3388"/>
                <w:tab w:val="center" w:pos="4536"/>
              </w:tabs>
              <w:jc w:val="right"/>
              <w:rPr>
                <w:color w:val="333333"/>
                <w:sz w:val="18"/>
                <w:szCs w:val="18"/>
              </w:rPr>
            </w:pPr>
            <w:r>
              <w:rPr>
                <w:color w:val="333333"/>
                <w:sz w:val="18"/>
                <w:szCs w:val="18"/>
              </w:rPr>
              <w:t>-8,0</w:t>
            </w:r>
          </w:p>
        </w:tc>
        <w:tc>
          <w:tcPr>
            <w:tcW w:w="713" w:type="dxa"/>
            <w:vAlign w:val="center"/>
          </w:tcPr>
          <w:p w14:paraId="00000CF2" w14:textId="77777777" w:rsidR="000C1305" w:rsidRDefault="003D2CD8">
            <w:pPr>
              <w:tabs>
                <w:tab w:val="left" w:pos="3388"/>
                <w:tab w:val="center" w:pos="4536"/>
              </w:tabs>
              <w:jc w:val="right"/>
              <w:rPr>
                <w:color w:val="333333"/>
                <w:sz w:val="18"/>
                <w:szCs w:val="18"/>
              </w:rPr>
            </w:pPr>
            <w:r>
              <w:rPr>
                <w:color w:val="333333"/>
                <w:sz w:val="18"/>
                <w:szCs w:val="18"/>
              </w:rPr>
              <w:t>-10,0</w:t>
            </w:r>
          </w:p>
        </w:tc>
        <w:tc>
          <w:tcPr>
            <w:tcW w:w="714" w:type="dxa"/>
            <w:vAlign w:val="center"/>
          </w:tcPr>
          <w:p w14:paraId="00000CF3" w14:textId="77777777" w:rsidR="000C1305" w:rsidRDefault="003D2CD8">
            <w:pPr>
              <w:tabs>
                <w:tab w:val="left" w:pos="3388"/>
                <w:tab w:val="center" w:pos="4536"/>
              </w:tabs>
              <w:jc w:val="right"/>
              <w:rPr>
                <w:color w:val="333333"/>
                <w:sz w:val="18"/>
                <w:szCs w:val="18"/>
              </w:rPr>
            </w:pPr>
            <w:r>
              <w:rPr>
                <w:color w:val="333333"/>
                <w:sz w:val="18"/>
                <w:szCs w:val="18"/>
              </w:rPr>
              <w:t>-6,0</w:t>
            </w:r>
          </w:p>
        </w:tc>
        <w:tc>
          <w:tcPr>
            <w:tcW w:w="713" w:type="dxa"/>
            <w:vAlign w:val="center"/>
          </w:tcPr>
          <w:p w14:paraId="00000CF4" w14:textId="77777777" w:rsidR="000C1305" w:rsidRDefault="003D2CD8">
            <w:pPr>
              <w:tabs>
                <w:tab w:val="left" w:pos="3388"/>
                <w:tab w:val="center" w:pos="4536"/>
              </w:tabs>
              <w:jc w:val="right"/>
              <w:rPr>
                <w:color w:val="333333"/>
                <w:sz w:val="18"/>
                <w:szCs w:val="18"/>
              </w:rPr>
            </w:pPr>
            <w:r>
              <w:rPr>
                <w:color w:val="333333"/>
                <w:sz w:val="18"/>
                <w:szCs w:val="18"/>
              </w:rPr>
              <w:t>-8,0</w:t>
            </w:r>
          </w:p>
        </w:tc>
        <w:tc>
          <w:tcPr>
            <w:tcW w:w="714" w:type="dxa"/>
            <w:vAlign w:val="center"/>
          </w:tcPr>
          <w:p w14:paraId="00000CF5" w14:textId="77777777" w:rsidR="000C1305" w:rsidRDefault="003D2CD8">
            <w:pPr>
              <w:tabs>
                <w:tab w:val="left" w:pos="3388"/>
                <w:tab w:val="center" w:pos="4536"/>
              </w:tabs>
              <w:jc w:val="right"/>
              <w:rPr>
                <w:color w:val="333333"/>
                <w:sz w:val="18"/>
                <w:szCs w:val="18"/>
              </w:rPr>
            </w:pPr>
            <w:r>
              <w:rPr>
                <w:color w:val="333333"/>
                <w:sz w:val="18"/>
                <w:szCs w:val="18"/>
              </w:rPr>
              <w:t>-10,0</w:t>
            </w:r>
          </w:p>
        </w:tc>
        <w:tc>
          <w:tcPr>
            <w:tcW w:w="713" w:type="dxa"/>
            <w:vAlign w:val="center"/>
          </w:tcPr>
          <w:p w14:paraId="00000CF6" w14:textId="77777777" w:rsidR="000C1305" w:rsidRDefault="003D2CD8">
            <w:pPr>
              <w:tabs>
                <w:tab w:val="left" w:pos="3388"/>
                <w:tab w:val="center" w:pos="4536"/>
              </w:tabs>
              <w:jc w:val="right"/>
              <w:rPr>
                <w:color w:val="333333"/>
                <w:sz w:val="18"/>
                <w:szCs w:val="18"/>
              </w:rPr>
            </w:pPr>
            <w:sdt>
              <w:sdtPr>
                <w:tag w:val="goog_rdk_12"/>
                <w:id w:val="2038001119"/>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F7" w14:textId="77777777" w:rsidR="000C1305" w:rsidRDefault="003D2CD8">
            <w:pPr>
              <w:tabs>
                <w:tab w:val="left" w:pos="3388"/>
                <w:tab w:val="center" w:pos="4536"/>
              </w:tabs>
              <w:jc w:val="right"/>
              <w:rPr>
                <w:color w:val="333333"/>
                <w:sz w:val="18"/>
                <w:szCs w:val="18"/>
              </w:rPr>
            </w:pPr>
            <w:sdt>
              <w:sdtPr>
                <w:tag w:val="goog_rdk_13"/>
                <w:id w:val="1487051520"/>
              </w:sdtPr>
              <w:sdtEndPr/>
              <w:sdtContent>
                <w:r>
                  <w:rPr>
                    <w:rFonts w:ascii="Arial Unicode MS" w:eastAsia="Arial Unicode MS" w:hAnsi="Arial Unicode MS" w:cs="Arial Unicode MS"/>
                    <w:color w:val="333333"/>
                    <w:sz w:val="18"/>
                    <w:szCs w:val="18"/>
                  </w:rPr>
                  <w:t>∙</w:t>
                </w:r>
              </w:sdtContent>
            </w:sdt>
          </w:p>
        </w:tc>
        <w:tc>
          <w:tcPr>
            <w:tcW w:w="714" w:type="dxa"/>
            <w:vAlign w:val="center"/>
          </w:tcPr>
          <w:p w14:paraId="00000CF8" w14:textId="77777777" w:rsidR="000C1305" w:rsidRDefault="003D2CD8">
            <w:pPr>
              <w:tabs>
                <w:tab w:val="left" w:pos="3388"/>
                <w:tab w:val="center" w:pos="4536"/>
              </w:tabs>
              <w:jc w:val="right"/>
              <w:rPr>
                <w:b/>
                <w:color w:val="333333"/>
                <w:sz w:val="18"/>
                <w:szCs w:val="18"/>
              </w:rPr>
            </w:pPr>
            <w:sdt>
              <w:sdtPr>
                <w:tag w:val="goog_rdk_14"/>
                <w:id w:val="-1378152805"/>
              </w:sdtPr>
              <w:sdtEndPr/>
              <w:sdtContent>
                <w:r>
                  <w:rPr>
                    <w:rFonts w:ascii="Arial Unicode MS" w:eastAsia="Arial Unicode MS" w:hAnsi="Arial Unicode MS" w:cs="Arial Unicode MS"/>
                    <w:color w:val="333333"/>
                    <w:sz w:val="18"/>
                    <w:szCs w:val="18"/>
                  </w:rPr>
                  <w:t>∙</w:t>
                </w:r>
              </w:sdtContent>
            </w:sdt>
          </w:p>
        </w:tc>
      </w:tr>
    </w:tbl>
    <w:p w14:paraId="00000CF9"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CFA"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dalszym ciągu mamy do czynienia z obserwowaną od kilkunastu lat tendencją wzrostową liczby mieszkańców wsi. W 2021 r. w wyniku migracji liczba ludności wsi zwiększyła się o 6,0 tys. osób (saldo migracji na wsi na 1000 ludności wyniosło 7,0‰).</w:t>
      </w:r>
    </w:p>
    <w:p w14:paraId="00000CFB" w14:textId="77777777" w:rsidR="000C1305" w:rsidRDefault="003D2CD8">
      <w:pPr>
        <w:pageBreakBefore/>
        <w:tabs>
          <w:tab w:val="left" w:pos="3388"/>
          <w:tab w:val="center" w:pos="4536"/>
        </w:tabs>
        <w:spacing w:after="120" w:line="240" w:lineRule="auto"/>
        <w:ind w:left="1134" w:hanging="964"/>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 xml:space="preserve">Tabela 25. </w:t>
      </w:r>
      <w:r>
        <w:rPr>
          <w:rFonts w:ascii="Times New Roman" w:eastAsia="Times New Roman" w:hAnsi="Times New Roman" w:cs="Times New Roman"/>
          <w:b/>
          <w:color w:val="333333"/>
          <w:sz w:val="24"/>
          <w:szCs w:val="24"/>
        </w:rPr>
        <w:t xml:space="preserve">Migracje wewnętrzne i zagraniczne ludności wiejskiej w województwie    pomorskim na pobyt stały </w:t>
      </w:r>
    </w:p>
    <w:tbl>
      <w:tblPr>
        <w:tblStyle w:val="affffffffffd"/>
        <w:tblW w:w="8901"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600"/>
        <w:gridCol w:w="808"/>
        <w:gridCol w:w="809"/>
        <w:gridCol w:w="809"/>
        <w:gridCol w:w="809"/>
        <w:gridCol w:w="809"/>
        <w:gridCol w:w="809"/>
        <w:gridCol w:w="809"/>
        <w:gridCol w:w="809"/>
        <w:gridCol w:w="830"/>
      </w:tblGrid>
      <w:tr w:rsidR="000C1305" w14:paraId="0C33FF1B" w14:textId="77777777">
        <w:trPr>
          <w:trHeight w:val="340"/>
        </w:trPr>
        <w:tc>
          <w:tcPr>
            <w:tcW w:w="1600" w:type="dxa"/>
            <w:vMerge w:val="restart"/>
            <w:vAlign w:val="center"/>
          </w:tcPr>
          <w:p w14:paraId="00000CFC" w14:textId="77777777" w:rsidR="000C1305" w:rsidRDefault="003D2CD8">
            <w:pPr>
              <w:tabs>
                <w:tab w:val="left" w:pos="3388"/>
                <w:tab w:val="center" w:pos="4536"/>
              </w:tabs>
              <w:jc w:val="center"/>
              <w:rPr>
                <w:color w:val="333333"/>
                <w:sz w:val="16"/>
                <w:szCs w:val="16"/>
              </w:rPr>
            </w:pPr>
            <w:r>
              <w:rPr>
                <w:color w:val="333333"/>
                <w:sz w:val="16"/>
                <w:szCs w:val="16"/>
              </w:rPr>
              <w:t xml:space="preserve">Lata </w:t>
            </w:r>
          </w:p>
        </w:tc>
        <w:tc>
          <w:tcPr>
            <w:tcW w:w="3235" w:type="dxa"/>
            <w:gridSpan w:val="4"/>
            <w:vAlign w:val="center"/>
          </w:tcPr>
          <w:p w14:paraId="00000CFD" w14:textId="77777777" w:rsidR="000C1305" w:rsidRDefault="003D2CD8">
            <w:pPr>
              <w:tabs>
                <w:tab w:val="left" w:pos="3388"/>
                <w:tab w:val="center" w:pos="4536"/>
              </w:tabs>
              <w:jc w:val="center"/>
              <w:rPr>
                <w:color w:val="333333"/>
                <w:sz w:val="16"/>
                <w:szCs w:val="16"/>
              </w:rPr>
            </w:pPr>
            <w:r>
              <w:rPr>
                <w:color w:val="333333"/>
                <w:sz w:val="16"/>
                <w:szCs w:val="16"/>
              </w:rPr>
              <w:t xml:space="preserve">Napływ </w:t>
            </w:r>
            <w:r>
              <w:rPr>
                <w:color w:val="333333"/>
                <w:sz w:val="16"/>
                <w:szCs w:val="16"/>
                <w:vertAlign w:val="superscript"/>
              </w:rPr>
              <w:t>a</w:t>
            </w:r>
          </w:p>
        </w:tc>
        <w:tc>
          <w:tcPr>
            <w:tcW w:w="3236" w:type="dxa"/>
            <w:gridSpan w:val="4"/>
            <w:vAlign w:val="center"/>
          </w:tcPr>
          <w:p w14:paraId="00000D01" w14:textId="77777777" w:rsidR="000C1305" w:rsidRDefault="003D2CD8">
            <w:pPr>
              <w:tabs>
                <w:tab w:val="left" w:pos="3388"/>
                <w:tab w:val="center" w:pos="4536"/>
              </w:tabs>
              <w:jc w:val="center"/>
              <w:rPr>
                <w:color w:val="333333"/>
                <w:sz w:val="16"/>
                <w:szCs w:val="16"/>
              </w:rPr>
            </w:pPr>
            <w:r>
              <w:rPr>
                <w:color w:val="333333"/>
                <w:sz w:val="16"/>
                <w:szCs w:val="16"/>
              </w:rPr>
              <w:t xml:space="preserve">Odpływ </w:t>
            </w:r>
            <w:r>
              <w:rPr>
                <w:color w:val="333333"/>
                <w:sz w:val="16"/>
                <w:szCs w:val="16"/>
                <w:vertAlign w:val="superscript"/>
              </w:rPr>
              <w:t>b</w:t>
            </w:r>
          </w:p>
        </w:tc>
        <w:tc>
          <w:tcPr>
            <w:tcW w:w="830" w:type="dxa"/>
            <w:vMerge w:val="restart"/>
            <w:vAlign w:val="center"/>
          </w:tcPr>
          <w:p w14:paraId="00000D05" w14:textId="77777777" w:rsidR="000C1305" w:rsidRDefault="003D2CD8">
            <w:pPr>
              <w:tabs>
                <w:tab w:val="left" w:pos="3388"/>
                <w:tab w:val="center" w:pos="4536"/>
              </w:tabs>
              <w:jc w:val="center"/>
              <w:rPr>
                <w:color w:val="333333"/>
                <w:sz w:val="16"/>
                <w:szCs w:val="16"/>
              </w:rPr>
            </w:pPr>
            <w:r>
              <w:rPr>
                <w:color w:val="333333"/>
                <w:sz w:val="16"/>
                <w:szCs w:val="16"/>
              </w:rPr>
              <w:t xml:space="preserve">Saldo migracji </w:t>
            </w:r>
            <w:r>
              <w:rPr>
                <w:color w:val="333333"/>
                <w:sz w:val="16"/>
                <w:szCs w:val="16"/>
                <w:vertAlign w:val="superscript"/>
              </w:rPr>
              <w:t>c</w:t>
            </w:r>
          </w:p>
        </w:tc>
      </w:tr>
      <w:tr w:rsidR="000C1305" w14:paraId="41CE6D99" w14:textId="77777777">
        <w:trPr>
          <w:trHeight w:val="340"/>
        </w:trPr>
        <w:tc>
          <w:tcPr>
            <w:tcW w:w="1600" w:type="dxa"/>
            <w:vMerge/>
            <w:vAlign w:val="center"/>
          </w:tcPr>
          <w:p w14:paraId="00000D06" w14:textId="77777777" w:rsidR="000C1305" w:rsidRDefault="000C1305">
            <w:pPr>
              <w:pBdr>
                <w:top w:val="nil"/>
                <w:left w:val="nil"/>
                <w:bottom w:val="nil"/>
                <w:right w:val="nil"/>
                <w:between w:val="nil"/>
              </w:pBdr>
              <w:spacing w:line="276" w:lineRule="auto"/>
              <w:rPr>
                <w:color w:val="333333"/>
                <w:sz w:val="16"/>
                <w:szCs w:val="16"/>
              </w:rPr>
            </w:pPr>
          </w:p>
        </w:tc>
        <w:tc>
          <w:tcPr>
            <w:tcW w:w="808" w:type="dxa"/>
            <w:tcBorders>
              <w:bottom w:val="single" w:sz="4" w:space="0" w:color="333333"/>
            </w:tcBorders>
            <w:vAlign w:val="center"/>
          </w:tcPr>
          <w:p w14:paraId="00000D07" w14:textId="77777777" w:rsidR="000C1305" w:rsidRDefault="003D2CD8">
            <w:pPr>
              <w:tabs>
                <w:tab w:val="left" w:pos="3388"/>
                <w:tab w:val="center" w:pos="4536"/>
              </w:tabs>
              <w:jc w:val="center"/>
              <w:rPr>
                <w:color w:val="333333"/>
                <w:sz w:val="16"/>
                <w:szCs w:val="16"/>
              </w:rPr>
            </w:pPr>
            <w:r>
              <w:rPr>
                <w:color w:val="333333"/>
                <w:sz w:val="16"/>
                <w:szCs w:val="16"/>
              </w:rPr>
              <w:t>ogółem</w:t>
            </w:r>
          </w:p>
        </w:tc>
        <w:tc>
          <w:tcPr>
            <w:tcW w:w="809" w:type="dxa"/>
            <w:tcBorders>
              <w:bottom w:val="single" w:sz="4" w:space="0" w:color="333333"/>
            </w:tcBorders>
            <w:vAlign w:val="center"/>
          </w:tcPr>
          <w:p w14:paraId="00000D08" w14:textId="77777777" w:rsidR="000C1305" w:rsidRDefault="003D2CD8">
            <w:pPr>
              <w:tabs>
                <w:tab w:val="left" w:pos="3388"/>
                <w:tab w:val="center" w:pos="4536"/>
              </w:tabs>
              <w:jc w:val="center"/>
              <w:rPr>
                <w:color w:val="333333"/>
                <w:sz w:val="16"/>
                <w:szCs w:val="16"/>
              </w:rPr>
            </w:pPr>
            <w:r>
              <w:rPr>
                <w:color w:val="333333"/>
                <w:sz w:val="16"/>
                <w:szCs w:val="16"/>
              </w:rPr>
              <w:t>z miast</w:t>
            </w:r>
          </w:p>
        </w:tc>
        <w:tc>
          <w:tcPr>
            <w:tcW w:w="809" w:type="dxa"/>
            <w:tcBorders>
              <w:bottom w:val="single" w:sz="4" w:space="0" w:color="333333"/>
            </w:tcBorders>
            <w:vAlign w:val="center"/>
          </w:tcPr>
          <w:p w14:paraId="00000D09" w14:textId="77777777" w:rsidR="000C1305" w:rsidRDefault="003D2CD8">
            <w:pPr>
              <w:tabs>
                <w:tab w:val="left" w:pos="3388"/>
                <w:tab w:val="center" w:pos="4536"/>
              </w:tabs>
              <w:jc w:val="center"/>
              <w:rPr>
                <w:color w:val="333333"/>
                <w:sz w:val="16"/>
                <w:szCs w:val="16"/>
              </w:rPr>
            </w:pPr>
            <w:r>
              <w:rPr>
                <w:color w:val="333333"/>
                <w:sz w:val="16"/>
                <w:szCs w:val="16"/>
              </w:rPr>
              <w:t>ze wsi</w:t>
            </w:r>
          </w:p>
        </w:tc>
        <w:tc>
          <w:tcPr>
            <w:tcW w:w="809" w:type="dxa"/>
            <w:tcBorders>
              <w:bottom w:val="single" w:sz="4" w:space="0" w:color="333333"/>
            </w:tcBorders>
            <w:vAlign w:val="center"/>
          </w:tcPr>
          <w:p w14:paraId="00000D0A" w14:textId="77777777" w:rsidR="000C1305" w:rsidRDefault="003D2CD8">
            <w:pPr>
              <w:tabs>
                <w:tab w:val="left" w:pos="3388"/>
                <w:tab w:val="center" w:pos="4536"/>
              </w:tabs>
              <w:jc w:val="center"/>
              <w:rPr>
                <w:color w:val="333333"/>
                <w:sz w:val="16"/>
                <w:szCs w:val="16"/>
              </w:rPr>
            </w:pPr>
            <w:r>
              <w:rPr>
                <w:color w:val="333333"/>
                <w:sz w:val="16"/>
                <w:szCs w:val="16"/>
              </w:rPr>
              <w:t>z zagra-nicy</w:t>
            </w:r>
          </w:p>
        </w:tc>
        <w:tc>
          <w:tcPr>
            <w:tcW w:w="809" w:type="dxa"/>
            <w:tcBorders>
              <w:bottom w:val="single" w:sz="4" w:space="0" w:color="333333"/>
            </w:tcBorders>
            <w:vAlign w:val="center"/>
          </w:tcPr>
          <w:p w14:paraId="00000D0B" w14:textId="77777777" w:rsidR="000C1305" w:rsidRDefault="003D2CD8">
            <w:pPr>
              <w:tabs>
                <w:tab w:val="left" w:pos="3388"/>
                <w:tab w:val="center" w:pos="4536"/>
              </w:tabs>
              <w:jc w:val="center"/>
              <w:rPr>
                <w:color w:val="333333"/>
                <w:sz w:val="16"/>
                <w:szCs w:val="16"/>
              </w:rPr>
            </w:pPr>
            <w:r>
              <w:rPr>
                <w:color w:val="333333"/>
                <w:sz w:val="16"/>
                <w:szCs w:val="16"/>
              </w:rPr>
              <w:t>ogółem</w:t>
            </w:r>
          </w:p>
        </w:tc>
        <w:tc>
          <w:tcPr>
            <w:tcW w:w="809" w:type="dxa"/>
            <w:tcBorders>
              <w:bottom w:val="single" w:sz="4" w:space="0" w:color="333333"/>
            </w:tcBorders>
            <w:vAlign w:val="center"/>
          </w:tcPr>
          <w:p w14:paraId="00000D0C" w14:textId="77777777" w:rsidR="000C1305" w:rsidRDefault="003D2CD8">
            <w:pPr>
              <w:tabs>
                <w:tab w:val="left" w:pos="3388"/>
                <w:tab w:val="center" w:pos="4536"/>
              </w:tabs>
              <w:ind w:left="-57" w:right="-57"/>
              <w:jc w:val="center"/>
              <w:rPr>
                <w:color w:val="333333"/>
                <w:sz w:val="16"/>
                <w:szCs w:val="16"/>
              </w:rPr>
            </w:pPr>
            <w:r>
              <w:rPr>
                <w:color w:val="333333"/>
                <w:sz w:val="16"/>
                <w:szCs w:val="16"/>
              </w:rPr>
              <w:t>do miast</w:t>
            </w:r>
          </w:p>
        </w:tc>
        <w:tc>
          <w:tcPr>
            <w:tcW w:w="809" w:type="dxa"/>
            <w:tcBorders>
              <w:bottom w:val="single" w:sz="4" w:space="0" w:color="333333"/>
            </w:tcBorders>
            <w:vAlign w:val="center"/>
          </w:tcPr>
          <w:p w14:paraId="00000D0D" w14:textId="77777777" w:rsidR="000C1305" w:rsidRDefault="003D2CD8">
            <w:pPr>
              <w:tabs>
                <w:tab w:val="left" w:pos="3388"/>
                <w:tab w:val="center" w:pos="4536"/>
              </w:tabs>
              <w:jc w:val="center"/>
              <w:rPr>
                <w:color w:val="333333"/>
                <w:sz w:val="16"/>
                <w:szCs w:val="16"/>
              </w:rPr>
            </w:pPr>
            <w:r>
              <w:rPr>
                <w:color w:val="333333"/>
                <w:sz w:val="16"/>
                <w:szCs w:val="16"/>
              </w:rPr>
              <w:t>na wieś</w:t>
            </w:r>
          </w:p>
        </w:tc>
        <w:tc>
          <w:tcPr>
            <w:tcW w:w="809" w:type="dxa"/>
            <w:tcBorders>
              <w:bottom w:val="single" w:sz="4" w:space="0" w:color="333333"/>
            </w:tcBorders>
            <w:vAlign w:val="center"/>
          </w:tcPr>
          <w:p w14:paraId="00000D0E" w14:textId="77777777" w:rsidR="000C1305" w:rsidRDefault="003D2CD8">
            <w:pPr>
              <w:tabs>
                <w:tab w:val="left" w:pos="3388"/>
                <w:tab w:val="center" w:pos="4536"/>
              </w:tabs>
              <w:ind w:left="-57" w:right="-57"/>
              <w:jc w:val="center"/>
              <w:rPr>
                <w:color w:val="333333"/>
                <w:sz w:val="16"/>
                <w:szCs w:val="16"/>
              </w:rPr>
            </w:pPr>
            <w:r>
              <w:rPr>
                <w:color w:val="333333"/>
                <w:sz w:val="16"/>
                <w:szCs w:val="16"/>
              </w:rPr>
              <w:t>za granicę</w:t>
            </w:r>
          </w:p>
        </w:tc>
        <w:tc>
          <w:tcPr>
            <w:tcW w:w="830" w:type="dxa"/>
            <w:vMerge/>
            <w:vAlign w:val="center"/>
          </w:tcPr>
          <w:p w14:paraId="00000D0F" w14:textId="77777777" w:rsidR="000C1305" w:rsidRDefault="000C1305">
            <w:pPr>
              <w:pBdr>
                <w:top w:val="nil"/>
                <w:left w:val="nil"/>
                <w:bottom w:val="nil"/>
                <w:right w:val="nil"/>
                <w:between w:val="nil"/>
              </w:pBdr>
              <w:spacing w:line="276" w:lineRule="auto"/>
              <w:rPr>
                <w:color w:val="333333"/>
                <w:sz w:val="16"/>
                <w:szCs w:val="16"/>
              </w:rPr>
            </w:pPr>
          </w:p>
        </w:tc>
      </w:tr>
      <w:tr w:rsidR="000C1305" w14:paraId="274F68AA" w14:textId="77777777">
        <w:trPr>
          <w:trHeight w:val="340"/>
        </w:trPr>
        <w:tc>
          <w:tcPr>
            <w:tcW w:w="8901" w:type="dxa"/>
            <w:gridSpan w:val="10"/>
            <w:tcBorders>
              <w:top w:val="single" w:sz="4" w:space="0" w:color="333333"/>
              <w:bottom w:val="single" w:sz="4" w:space="0" w:color="333333"/>
            </w:tcBorders>
            <w:vAlign w:val="center"/>
          </w:tcPr>
          <w:p w14:paraId="00000D10" w14:textId="77777777" w:rsidR="000C1305" w:rsidRDefault="003D2CD8">
            <w:pPr>
              <w:tabs>
                <w:tab w:val="left" w:pos="3388"/>
                <w:tab w:val="center" w:pos="4536"/>
              </w:tabs>
              <w:jc w:val="center"/>
              <w:rPr>
                <w:color w:val="333333"/>
                <w:sz w:val="18"/>
                <w:szCs w:val="18"/>
              </w:rPr>
            </w:pPr>
            <w:r>
              <w:rPr>
                <w:color w:val="333333"/>
                <w:sz w:val="18"/>
                <w:szCs w:val="18"/>
              </w:rPr>
              <w:t>W LICZBACH BEZWZGLĘDNYCH</w:t>
            </w:r>
          </w:p>
        </w:tc>
      </w:tr>
      <w:tr w:rsidR="000C1305" w14:paraId="1E0048B3" w14:textId="77777777">
        <w:trPr>
          <w:trHeight w:val="340"/>
        </w:trPr>
        <w:tc>
          <w:tcPr>
            <w:tcW w:w="1600" w:type="dxa"/>
            <w:tcBorders>
              <w:top w:val="single" w:sz="4" w:space="0" w:color="333333"/>
            </w:tcBorders>
            <w:vAlign w:val="center"/>
          </w:tcPr>
          <w:p w14:paraId="00000D1A" w14:textId="77777777" w:rsidR="000C1305" w:rsidRDefault="003D2CD8">
            <w:pPr>
              <w:tabs>
                <w:tab w:val="left" w:pos="3388"/>
                <w:tab w:val="center" w:pos="4536"/>
              </w:tabs>
              <w:rPr>
                <w:color w:val="333333"/>
                <w:sz w:val="18"/>
                <w:szCs w:val="18"/>
              </w:rPr>
            </w:pPr>
            <w:r>
              <w:rPr>
                <w:color w:val="333333"/>
                <w:sz w:val="18"/>
                <w:szCs w:val="18"/>
              </w:rPr>
              <w:t>2015</w:t>
            </w:r>
          </w:p>
        </w:tc>
        <w:tc>
          <w:tcPr>
            <w:tcW w:w="808" w:type="dxa"/>
            <w:tcBorders>
              <w:top w:val="single" w:sz="4" w:space="0" w:color="333333"/>
            </w:tcBorders>
            <w:vAlign w:val="center"/>
          </w:tcPr>
          <w:p w14:paraId="00000D1B" w14:textId="77777777" w:rsidR="000C1305" w:rsidRDefault="003D2CD8">
            <w:pPr>
              <w:tabs>
                <w:tab w:val="left" w:pos="3388"/>
                <w:tab w:val="center" w:pos="4536"/>
              </w:tabs>
              <w:jc w:val="right"/>
              <w:rPr>
                <w:color w:val="333333"/>
                <w:sz w:val="18"/>
                <w:szCs w:val="18"/>
              </w:rPr>
            </w:pPr>
            <w:r>
              <w:rPr>
                <w:color w:val="333333"/>
                <w:sz w:val="18"/>
                <w:szCs w:val="18"/>
              </w:rPr>
              <w:t>13000</w:t>
            </w:r>
          </w:p>
        </w:tc>
        <w:tc>
          <w:tcPr>
            <w:tcW w:w="809" w:type="dxa"/>
            <w:tcBorders>
              <w:top w:val="single" w:sz="4" w:space="0" w:color="333333"/>
            </w:tcBorders>
            <w:vAlign w:val="center"/>
          </w:tcPr>
          <w:p w14:paraId="00000D1C" w14:textId="77777777" w:rsidR="000C1305" w:rsidRDefault="003D2CD8">
            <w:pPr>
              <w:tabs>
                <w:tab w:val="left" w:pos="3388"/>
                <w:tab w:val="center" w:pos="4536"/>
              </w:tabs>
              <w:jc w:val="right"/>
              <w:rPr>
                <w:color w:val="333333"/>
                <w:sz w:val="18"/>
                <w:szCs w:val="18"/>
              </w:rPr>
            </w:pPr>
            <w:r>
              <w:rPr>
                <w:color w:val="333333"/>
                <w:sz w:val="18"/>
                <w:szCs w:val="18"/>
              </w:rPr>
              <w:t>8949</w:t>
            </w:r>
          </w:p>
        </w:tc>
        <w:tc>
          <w:tcPr>
            <w:tcW w:w="809" w:type="dxa"/>
            <w:tcBorders>
              <w:top w:val="single" w:sz="4" w:space="0" w:color="333333"/>
            </w:tcBorders>
            <w:vAlign w:val="center"/>
          </w:tcPr>
          <w:p w14:paraId="00000D1D" w14:textId="77777777" w:rsidR="000C1305" w:rsidRDefault="003D2CD8">
            <w:pPr>
              <w:tabs>
                <w:tab w:val="left" w:pos="3388"/>
                <w:tab w:val="center" w:pos="4536"/>
              </w:tabs>
              <w:jc w:val="right"/>
              <w:rPr>
                <w:color w:val="333333"/>
                <w:sz w:val="18"/>
                <w:szCs w:val="18"/>
              </w:rPr>
            </w:pPr>
            <w:r>
              <w:rPr>
                <w:color w:val="333333"/>
                <w:sz w:val="18"/>
                <w:szCs w:val="18"/>
              </w:rPr>
              <w:t>3858</w:t>
            </w:r>
          </w:p>
        </w:tc>
        <w:tc>
          <w:tcPr>
            <w:tcW w:w="809" w:type="dxa"/>
            <w:tcBorders>
              <w:top w:val="single" w:sz="4" w:space="0" w:color="333333"/>
            </w:tcBorders>
            <w:vAlign w:val="center"/>
          </w:tcPr>
          <w:p w14:paraId="00000D1E" w14:textId="77777777" w:rsidR="000C1305" w:rsidRDefault="003D2CD8">
            <w:pPr>
              <w:tabs>
                <w:tab w:val="left" w:pos="3388"/>
                <w:tab w:val="center" w:pos="4536"/>
              </w:tabs>
              <w:jc w:val="right"/>
              <w:rPr>
                <w:color w:val="333333"/>
                <w:sz w:val="18"/>
                <w:szCs w:val="18"/>
              </w:rPr>
            </w:pPr>
            <w:sdt>
              <w:sdtPr>
                <w:tag w:val="goog_rdk_15"/>
                <w:id w:val="1490909272"/>
              </w:sdtPr>
              <w:sdtEndPr/>
              <w:sdtContent>
                <w:r>
                  <w:rPr>
                    <w:rFonts w:ascii="Arial Unicode MS" w:eastAsia="Arial Unicode MS" w:hAnsi="Arial Unicode MS" w:cs="Arial Unicode MS"/>
                    <w:color w:val="333333"/>
                    <w:sz w:val="18"/>
                    <w:szCs w:val="18"/>
                  </w:rPr>
                  <w:t>∙</w:t>
                </w:r>
              </w:sdtContent>
            </w:sdt>
          </w:p>
        </w:tc>
        <w:tc>
          <w:tcPr>
            <w:tcW w:w="809" w:type="dxa"/>
            <w:tcBorders>
              <w:top w:val="single" w:sz="4" w:space="0" w:color="333333"/>
            </w:tcBorders>
            <w:vAlign w:val="center"/>
          </w:tcPr>
          <w:p w14:paraId="00000D1F" w14:textId="77777777" w:rsidR="000C1305" w:rsidRDefault="003D2CD8">
            <w:pPr>
              <w:tabs>
                <w:tab w:val="left" w:pos="3388"/>
                <w:tab w:val="center" w:pos="4536"/>
              </w:tabs>
              <w:jc w:val="right"/>
              <w:rPr>
                <w:color w:val="333333"/>
                <w:sz w:val="18"/>
                <w:szCs w:val="18"/>
              </w:rPr>
            </w:pPr>
            <w:r>
              <w:rPr>
                <w:color w:val="333333"/>
                <w:sz w:val="18"/>
                <w:szCs w:val="18"/>
              </w:rPr>
              <w:t>10020</w:t>
            </w:r>
          </w:p>
        </w:tc>
        <w:tc>
          <w:tcPr>
            <w:tcW w:w="809" w:type="dxa"/>
            <w:tcBorders>
              <w:top w:val="single" w:sz="4" w:space="0" w:color="333333"/>
            </w:tcBorders>
            <w:vAlign w:val="center"/>
          </w:tcPr>
          <w:p w14:paraId="00000D20" w14:textId="77777777" w:rsidR="000C1305" w:rsidRDefault="003D2CD8">
            <w:pPr>
              <w:tabs>
                <w:tab w:val="left" w:pos="3388"/>
                <w:tab w:val="center" w:pos="4536"/>
              </w:tabs>
              <w:jc w:val="right"/>
              <w:rPr>
                <w:color w:val="333333"/>
                <w:sz w:val="18"/>
                <w:szCs w:val="18"/>
              </w:rPr>
            </w:pPr>
            <w:r>
              <w:rPr>
                <w:color w:val="333333"/>
                <w:sz w:val="18"/>
                <w:szCs w:val="18"/>
              </w:rPr>
              <w:t>5803</w:t>
            </w:r>
          </w:p>
        </w:tc>
        <w:tc>
          <w:tcPr>
            <w:tcW w:w="809" w:type="dxa"/>
            <w:tcBorders>
              <w:top w:val="single" w:sz="4" w:space="0" w:color="333333"/>
            </w:tcBorders>
            <w:vAlign w:val="center"/>
          </w:tcPr>
          <w:p w14:paraId="00000D21" w14:textId="77777777" w:rsidR="000C1305" w:rsidRDefault="003D2CD8">
            <w:pPr>
              <w:tabs>
                <w:tab w:val="left" w:pos="3388"/>
                <w:tab w:val="center" w:pos="4536"/>
              </w:tabs>
              <w:jc w:val="right"/>
              <w:rPr>
                <w:color w:val="333333"/>
                <w:sz w:val="18"/>
                <w:szCs w:val="18"/>
              </w:rPr>
            </w:pPr>
            <w:r>
              <w:rPr>
                <w:color w:val="333333"/>
                <w:sz w:val="18"/>
                <w:szCs w:val="18"/>
              </w:rPr>
              <w:t>3679</w:t>
            </w:r>
          </w:p>
        </w:tc>
        <w:tc>
          <w:tcPr>
            <w:tcW w:w="809" w:type="dxa"/>
            <w:tcBorders>
              <w:top w:val="single" w:sz="4" w:space="0" w:color="333333"/>
            </w:tcBorders>
            <w:vAlign w:val="center"/>
          </w:tcPr>
          <w:p w14:paraId="00000D22" w14:textId="77777777" w:rsidR="000C1305" w:rsidRDefault="003D2CD8">
            <w:pPr>
              <w:tabs>
                <w:tab w:val="left" w:pos="3388"/>
                <w:tab w:val="center" w:pos="4536"/>
              </w:tabs>
              <w:jc w:val="right"/>
              <w:rPr>
                <w:color w:val="333333"/>
                <w:sz w:val="18"/>
                <w:szCs w:val="18"/>
              </w:rPr>
            </w:pPr>
            <w:sdt>
              <w:sdtPr>
                <w:tag w:val="goog_rdk_16"/>
                <w:id w:val="599378195"/>
              </w:sdtPr>
              <w:sdtEndPr/>
              <w:sdtContent>
                <w:r>
                  <w:rPr>
                    <w:rFonts w:ascii="Arial Unicode MS" w:eastAsia="Arial Unicode MS" w:hAnsi="Arial Unicode MS" w:cs="Arial Unicode MS"/>
                    <w:color w:val="333333"/>
                    <w:sz w:val="18"/>
                    <w:szCs w:val="18"/>
                  </w:rPr>
                  <w:t>∙</w:t>
                </w:r>
              </w:sdtContent>
            </w:sdt>
          </w:p>
        </w:tc>
        <w:tc>
          <w:tcPr>
            <w:tcW w:w="830" w:type="dxa"/>
            <w:tcBorders>
              <w:top w:val="single" w:sz="4" w:space="0" w:color="333333"/>
            </w:tcBorders>
            <w:vAlign w:val="center"/>
          </w:tcPr>
          <w:p w14:paraId="00000D23" w14:textId="77777777" w:rsidR="000C1305" w:rsidRDefault="003D2CD8">
            <w:pPr>
              <w:tabs>
                <w:tab w:val="left" w:pos="3388"/>
                <w:tab w:val="center" w:pos="4536"/>
              </w:tabs>
              <w:jc w:val="right"/>
              <w:rPr>
                <w:b/>
                <w:color w:val="333333"/>
                <w:sz w:val="18"/>
                <w:szCs w:val="18"/>
              </w:rPr>
            </w:pPr>
            <w:r>
              <w:rPr>
                <w:b/>
                <w:color w:val="333333"/>
                <w:sz w:val="18"/>
                <w:szCs w:val="18"/>
              </w:rPr>
              <w:t>2980</w:t>
            </w:r>
          </w:p>
        </w:tc>
      </w:tr>
      <w:tr w:rsidR="000C1305" w14:paraId="0BF1C3C9" w14:textId="77777777">
        <w:trPr>
          <w:trHeight w:val="340"/>
        </w:trPr>
        <w:tc>
          <w:tcPr>
            <w:tcW w:w="1600" w:type="dxa"/>
            <w:vAlign w:val="center"/>
          </w:tcPr>
          <w:p w14:paraId="00000D24" w14:textId="77777777" w:rsidR="000C1305" w:rsidRDefault="003D2CD8">
            <w:pPr>
              <w:tabs>
                <w:tab w:val="left" w:pos="3388"/>
                <w:tab w:val="center" w:pos="4536"/>
              </w:tabs>
              <w:rPr>
                <w:color w:val="333333"/>
                <w:sz w:val="18"/>
                <w:szCs w:val="18"/>
              </w:rPr>
            </w:pPr>
            <w:r>
              <w:rPr>
                <w:color w:val="333333"/>
                <w:sz w:val="18"/>
                <w:szCs w:val="18"/>
              </w:rPr>
              <w:t>2016</w:t>
            </w:r>
          </w:p>
        </w:tc>
        <w:tc>
          <w:tcPr>
            <w:tcW w:w="808" w:type="dxa"/>
            <w:vAlign w:val="center"/>
          </w:tcPr>
          <w:p w14:paraId="00000D25" w14:textId="77777777" w:rsidR="000C1305" w:rsidRDefault="003D2CD8">
            <w:pPr>
              <w:tabs>
                <w:tab w:val="left" w:pos="3388"/>
                <w:tab w:val="center" w:pos="4536"/>
              </w:tabs>
              <w:jc w:val="right"/>
              <w:rPr>
                <w:color w:val="333333"/>
                <w:sz w:val="18"/>
                <w:szCs w:val="18"/>
              </w:rPr>
            </w:pPr>
            <w:r>
              <w:rPr>
                <w:color w:val="333333"/>
                <w:sz w:val="18"/>
                <w:szCs w:val="18"/>
              </w:rPr>
              <w:t>13279</w:t>
            </w:r>
          </w:p>
        </w:tc>
        <w:tc>
          <w:tcPr>
            <w:tcW w:w="809" w:type="dxa"/>
            <w:vAlign w:val="center"/>
          </w:tcPr>
          <w:p w14:paraId="00000D26" w14:textId="77777777" w:rsidR="000C1305" w:rsidRDefault="003D2CD8">
            <w:pPr>
              <w:tabs>
                <w:tab w:val="left" w:pos="3388"/>
                <w:tab w:val="center" w:pos="4536"/>
              </w:tabs>
              <w:jc w:val="right"/>
              <w:rPr>
                <w:color w:val="333333"/>
                <w:sz w:val="18"/>
                <w:szCs w:val="18"/>
              </w:rPr>
            </w:pPr>
            <w:r>
              <w:rPr>
                <w:color w:val="333333"/>
                <w:sz w:val="18"/>
                <w:szCs w:val="18"/>
              </w:rPr>
              <w:t>9123</w:t>
            </w:r>
          </w:p>
        </w:tc>
        <w:tc>
          <w:tcPr>
            <w:tcW w:w="809" w:type="dxa"/>
            <w:vAlign w:val="center"/>
          </w:tcPr>
          <w:p w14:paraId="00000D27" w14:textId="77777777" w:rsidR="000C1305" w:rsidRDefault="003D2CD8">
            <w:pPr>
              <w:tabs>
                <w:tab w:val="left" w:pos="3388"/>
                <w:tab w:val="center" w:pos="4536"/>
              </w:tabs>
              <w:jc w:val="right"/>
              <w:rPr>
                <w:color w:val="333333"/>
                <w:sz w:val="18"/>
                <w:szCs w:val="18"/>
              </w:rPr>
            </w:pPr>
            <w:r>
              <w:rPr>
                <w:color w:val="333333"/>
                <w:sz w:val="18"/>
                <w:szCs w:val="18"/>
              </w:rPr>
              <w:t>3857</w:t>
            </w:r>
          </w:p>
        </w:tc>
        <w:tc>
          <w:tcPr>
            <w:tcW w:w="809" w:type="dxa"/>
            <w:vAlign w:val="center"/>
          </w:tcPr>
          <w:p w14:paraId="00000D28" w14:textId="77777777" w:rsidR="000C1305" w:rsidRDefault="003D2CD8">
            <w:pPr>
              <w:tabs>
                <w:tab w:val="left" w:pos="3388"/>
                <w:tab w:val="center" w:pos="4536"/>
              </w:tabs>
              <w:jc w:val="right"/>
              <w:rPr>
                <w:color w:val="333333"/>
                <w:sz w:val="18"/>
                <w:szCs w:val="18"/>
              </w:rPr>
            </w:pPr>
            <w:r>
              <w:rPr>
                <w:color w:val="333333"/>
                <w:sz w:val="18"/>
                <w:szCs w:val="18"/>
              </w:rPr>
              <w:t>299</w:t>
            </w:r>
          </w:p>
        </w:tc>
        <w:tc>
          <w:tcPr>
            <w:tcW w:w="809" w:type="dxa"/>
            <w:vAlign w:val="center"/>
          </w:tcPr>
          <w:p w14:paraId="00000D29" w14:textId="77777777" w:rsidR="000C1305" w:rsidRDefault="003D2CD8">
            <w:pPr>
              <w:tabs>
                <w:tab w:val="left" w:pos="3388"/>
                <w:tab w:val="center" w:pos="4536"/>
              </w:tabs>
              <w:jc w:val="right"/>
              <w:rPr>
                <w:color w:val="333333"/>
                <w:sz w:val="18"/>
                <w:szCs w:val="18"/>
              </w:rPr>
            </w:pPr>
            <w:r>
              <w:rPr>
                <w:color w:val="333333"/>
                <w:sz w:val="18"/>
                <w:szCs w:val="18"/>
              </w:rPr>
              <w:t>9513</w:t>
            </w:r>
          </w:p>
        </w:tc>
        <w:tc>
          <w:tcPr>
            <w:tcW w:w="809" w:type="dxa"/>
            <w:vAlign w:val="center"/>
          </w:tcPr>
          <w:p w14:paraId="00000D2A" w14:textId="77777777" w:rsidR="000C1305" w:rsidRDefault="003D2CD8">
            <w:pPr>
              <w:tabs>
                <w:tab w:val="left" w:pos="3388"/>
                <w:tab w:val="center" w:pos="4536"/>
              </w:tabs>
              <w:jc w:val="right"/>
              <w:rPr>
                <w:color w:val="333333"/>
                <w:sz w:val="18"/>
                <w:szCs w:val="18"/>
              </w:rPr>
            </w:pPr>
            <w:r>
              <w:rPr>
                <w:color w:val="333333"/>
                <w:sz w:val="18"/>
                <w:szCs w:val="18"/>
              </w:rPr>
              <w:t>5582</w:t>
            </w:r>
          </w:p>
        </w:tc>
        <w:tc>
          <w:tcPr>
            <w:tcW w:w="809" w:type="dxa"/>
            <w:vAlign w:val="center"/>
          </w:tcPr>
          <w:p w14:paraId="00000D2B" w14:textId="77777777" w:rsidR="000C1305" w:rsidRDefault="003D2CD8">
            <w:pPr>
              <w:tabs>
                <w:tab w:val="left" w:pos="3388"/>
                <w:tab w:val="center" w:pos="4536"/>
              </w:tabs>
              <w:jc w:val="right"/>
              <w:rPr>
                <w:color w:val="333333"/>
                <w:sz w:val="18"/>
                <w:szCs w:val="18"/>
              </w:rPr>
            </w:pPr>
            <w:r>
              <w:rPr>
                <w:color w:val="333333"/>
                <w:sz w:val="18"/>
                <w:szCs w:val="18"/>
              </w:rPr>
              <w:t>3673</w:t>
            </w:r>
          </w:p>
        </w:tc>
        <w:tc>
          <w:tcPr>
            <w:tcW w:w="809" w:type="dxa"/>
            <w:vAlign w:val="center"/>
          </w:tcPr>
          <w:p w14:paraId="00000D2C" w14:textId="77777777" w:rsidR="000C1305" w:rsidRDefault="003D2CD8">
            <w:pPr>
              <w:tabs>
                <w:tab w:val="left" w:pos="3388"/>
                <w:tab w:val="center" w:pos="4536"/>
              </w:tabs>
              <w:jc w:val="right"/>
              <w:rPr>
                <w:color w:val="333333"/>
                <w:sz w:val="18"/>
                <w:szCs w:val="18"/>
              </w:rPr>
            </w:pPr>
            <w:r>
              <w:rPr>
                <w:color w:val="333333"/>
                <w:sz w:val="18"/>
                <w:szCs w:val="18"/>
              </w:rPr>
              <w:t>258</w:t>
            </w:r>
          </w:p>
        </w:tc>
        <w:tc>
          <w:tcPr>
            <w:tcW w:w="830" w:type="dxa"/>
            <w:vAlign w:val="center"/>
          </w:tcPr>
          <w:p w14:paraId="00000D2D" w14:textId="77777777" w:rsidR="000C1305" w:rsidRDefault="003D2CD8">
            <w:pPr>
              <w:tabs>
                <w:tab w:val="left" w:pos="3388"/>
                <w:tab w:val="center" w:pos="4536"/>
              </w:tabs>
              <w:jc w:val="right"/>
              <w:rPr>
                <w:color w:val="333333"/>
                <w:sz w:val="18"/>
                <w:szCs w:val="18"/>
              </w:rPr>
            </w:pPr>
            <w:r>
              <w:rPr>
                <w:color w:val="333333"/>
                <w:sz w:val="18"/>
                <w:szCs w:val="18"/>
              </w:rPr>
              <w:t>3766</w:t>
            </w:r>
          </w:p>
        </w:tc>
      </w:tr>
      <w:tr w:rsidR="000C1305" w14:paraId="54F0B7CE" w14:textId="77777777">
        <w:trPr>
          <w:trHeight w:val="340"/>
        </w:trPr>
        <w:tc>
          <w:tcPr>
            <w:tcW w:w="1600" w:type="dxa"/>
            <w:vAlign w:val="center"/>
          </w:tcPr>
          <w:p w14:paraId="00000D2E" w14:textId="77777777" w:rsidR="000C1305" w:rsidRDefault="003D2CD8">
            <w:pPr>
              <w:tabs>
                <w:tab w:val="left" w:pos="3388"/>
                <w:tab w:val="center" w:pos="4536"/>
              </w:tabs>
              <w:rPr>
                <w:color w:val="333333"/>
                <w:sz w:val="18"/>
                <w:szCs w:val="18"/>
              </w:rPr>
            </w:pPr>
            <w:r>
              <w:rPr>
                <w:color w:val="333333"/>
                <w:sz w:val="18"/>
                <w:szCs w:val="18"/>
              </w:rPr>
              <w:t>2017</w:t>
            </w:r>
          </w:p>
        </w:tc>
        <w:tc>
          <w:tcPr>
            <w:tcW w:w="808" w:type="dxa"/>
            <w:vAlign w:val="center"/>
          </w:tcPr>
          <w:p w14:paraId="00000D2F" w14:textId="77777777" w:rsidR="000C1305" w:rsidRDefault="003D2CD8">
            <w:pPr>
              <w:tabs>
                <w:tab w:val="left" w:pos="3388"/>
                <w:tab w:val="center" w:pos="4536"/>
              </w:tabs>
              <w:jc w:val="right"/>
              <w:rPr>
                <w:color w:val="333333"/>
                <w:sz w:val="18"/>
                <w:szCs w:val="18"/>
              </w:rPr>
            </w:pPr>
            <w:r>
              <w:rPr>
                <w:color w:val="333333"/>
                <w:sz w:val="18"/>
                <w:szCs w:val="18"/>
              </w:rPr>
              <w:t>14215</w:t>
            </w:r>
          </w:p>
        </w:tc>
        <w:tc>
          <w:tcPr>
            <w:tcW w:w="809" w:type="dxa"/>
            <w:vAlign w:val="center"/>
          </w:tcPr>
          <w:p w14:paraId="00000D30" w14:textId="77777777" w:rsidR="000C1305" w:rsidRDefault="003D2CD8">
            <w:pPr>
              <w:tabs>
                <w:tab w:val="left" w:pos="3388"/>
                <w:tab w:val="center" w:pos="4536"/>
              </w:tabs>
              <w:jc w:val="right"/>
              <w:rPr>
                <w:color w:val="333333"/>
                <w:sz w:val="18"/>
                <w:szCs w:val="18"/>
              </w:rPr>
            </w:pPr>
            <w:r>
              <w:rPr>
                <w:color w:val="333333"/>
                <w:sz w:val="18"/>
                <w:szCs w:val="18"/>
              </w:rPr>
              <w:t>9932</w:t>
            </w:r>
          </w:p>
        </w:tc>
        <w:tc>
          <w:tcPr>
            <w:tcW w:w="809" w:type="dxa"/>
            <w:vAlign w:val="center"/>
          </w:tcPr>
          <w:p w14:paraId="00000D31" w14:textId="77777777" w:rsidR="000C1305" w:rsidRDefault="003D2CD8">
            <w:pPr>
              <w:tabs>
                <w:tab w:val="left" w:pos="3388"/>
                <w:tab w:val="center" w:pos="4536"/>
              </w:tabs>
              <w:jc w:val="right"/>
              <w:rPr>
                <w:color w:val="333333"/>
                <w:sz w:val="18"/>
                <w:szCs w:val="18"/>
              </w:rPr>
            </w:pPr>
            <w:r>
              <w:rPr>
                <w:color w:val="333333"/>
                <w:sz w:val="18"/>
                <w:szCs w:val="18"/>
              </w:rPr>
              <w:t>4027</w:t>
            </w:r>
          </w:p>
        </w:tc>
        <w:tc>
          <w:tcPr>
            <w:tcW w:w="809" w:type="dxa"/>
            <w:vAlign w:val="center"/>
          </w:tcPr>
          <w:p w14:paraId="00000D32" w14:textId="77777777" w:rsidR="000C1305" w:rsidRDefault="003D2CD8">
            <w:pPr>
              <w:tabs>
                <w:tab w:val="left" w:pos="3388"/>
                <w:tab w:val="center" w:pos="4536"/>
              </w:tabs>
              <w:jc w:val="right"/>
              <w:rPr>
                <w:color w:val="333333"/>
                <w:sz w:val="18"/>
                <w:szCs w:val="18"/>
              </w:rPr>
            </w:pPr>
            <w:r>
              <w:rPr>
                <w:color w:val="333333"/>
                <w:sz w:val="18"/>
                <w:szCs w:val="18"/>
              </w:rPr>
              <w:t>256</w:t>
            </w:r>
          </w:p>
        </w:tc>
        <w:tc>
          <w:tcPr>
            <w:tcW w:w="809" w:type="dxa"/>
            <w:vAlign w:val="center"/>
          </w:tcPr>
          <w:p w14:paraId="00000D33" w14:textId="77777777" w:rsidR="000C1305" w:rsidRDefault="003D2CD8">
            <w:pPr>
              <w:tabs>
                <w:tab w:val="left" w:pos="3388"/>
                <w:tab w:val="center" w:pos="4536"/>
              </w:tabs>
              <w:jc w:val="right"/>
              <w:rPr>
                <w:color w:val="333333"/>
                <w:sz w:val="18"/>
                <w:szCs w:val="18"/>
              </w:rPr>
            </w:pPr>
            <w:r>
              <w:rPr>
                <w:color w:val="333333"/>
                <w:sz w:val="18"/>
                <w:szCs w:val="18"/>
              </w:rPr>
              <w:t>9705</w:t>
            </w:r>
          </w:p>
        </w:tc>
        <w:tc>
          <w:tcPr>
            <w:tcW w:w="809" w:type="dxa"/>
            <w:vAlign w:val="center"/>
          </w:tcPr>
          <w:p w14:paraId="00000D34" w14:textId="77777777" w:rsidR="000C1305" w:rsidRDefault="003D2CD8">
            <w:pPr>
              <w:tabs>
                <w:tab w:val="left" w:pos="3388"/>
                <w:tab w:val="center" w:pos="4536"/>
              </w:tabs>
              <w:jc w:val="right"/>
              <w:rPr>
                <w:color w:val="333333"/>
                <w:sz w:val="18"/>
                <w:szCs w:val="18"/>
              </w:rPr>
            </w:pPr>
            <w:r>
              <w:rPr>
                <w:color w:val="333333"/>
                <w:sz w:val="18"/>
                <w:szCs w:val="18"/>
              </w:rPr>
              <w:t>5583</w:t>
            </w:r>
          </w:p>
        </w:tc>
        <w:tc>
          <w:tcPr>
            <w:tcW w:w="809" w:type="dxa"/>
            <w:vAlign w:val="center"/>
          </w:tcPr>
          <w:p w14:paraId="00000D35" w14:textId="77777777" w:rsidR="000C1305" w:rsidRDefault="003D2CD8">
            <w:pPr>
              <w:tabs>
                <w:tab w:val="left" w:pos="3388"/>
                <w:tab w:val="center" w:pos="4536"/>
              </w:tabs>
              <w:jc w:val="right"/>
              <w:rPr>
                <w:color w:val="333333"/>
                <w:sz w:val="18"/>
                <w:szCs w:val="18"/>
              </w:rPr>
            </w:pPr>
            <w:r>
              <w:rPr>
                <w:color w:val="333333"/>
                <w:sz w:val="18"/>
                <w:szCs w:val="18"/>
              </w:rPr>
              <w:t>3816</w:t>
            </w:r>
          </w:p>
        </w:tc>
        <w:tc>
          <w:tcPr>
            <w:tcW w:w="809" w:type="dxa"/>
            <w:vAlign w:val="center"/>
          </w:tcPr>
          <w:p w14:paraId="00000D36" w14:textId="77777777" w:rsidR="000C1305" w:rsidRDefault="003D2CD8">
            <w:pPr>
              <w:tabs>
                <w:tab w:val="left" w:pos="3388"/>
                <w:tab w:val="center" w:pos="4536"/>
              </w:tabs>
              <w:jc w:val="right"/>
              <w:rPr>
                <w:color w:val="333333"/>
                <w:sz w:val="18"/>
                <w:szCs w:val="18"/>
              </w:rPr>
            </w:pPr>
            <w:r>
              <w:rPr>
                <w:color w:val="333333"/>
                <w:sz w:val="18"/>
                <w:szCs w:val="18"/>
              </w:rPr>
              <w:t>306</w:t>
            </w:r>
          </w:p>
        </w:tc>
        <w:tc>
          <w:tcPr>
            <w:tcW w:w="830" w:type="dxa"/>
            <w:vAlign w:val="center"/>
          </w:tcPr>
          <w:p w14:paraId="00000D37" w14:textId="77777777" w:rsidR="000C1305" w:rsidRDefault="003D2CD8">
            <w:pPr>
              <w:tabs>
                <w:tab w:val="left" w:pos="3388"/>
                <w:tab w:val="center" w:pos="4536"/>
              </w:tabs>
              <w:jc w:val="right"/>
              <w:rPr>
                <w:color w:val="333333"/>
                <w:sz w:val="18"/>
                <w:szCs w:val="18"/>
              </w:rPr>
            </w:pPr>
            <w:r>
              <w:rPr>
                <w:color w:val="333333"/>
                <w:sz w:val="18"/>
                <w:szCs w:val="18"/>
              </w:rPr>
              <w:t>4510</w:t>
            </w:r>
          </w:p>
        </w:tc>
      </w:tr>
      <w:tr w:rsidR="000C1305" w14:paraId="31C8461C" w14:textId="77777777">
        <w:trPr>
          <w:trHeight w:val="340"/>
        </w:trPr>
        <w:tc>
          <w:tcPr>
            <w:tcW w:w="1600" w:type="dxa"/>
            <w:vAlign w:val="center"/>
          </w:tcPr>
          <w:p w14:paraId="00000D38" w14:textId="77777777" w:rsidR="000C1305" w:rsidRDefault="003D2CD8">
            <w:pPr>
              <w:tabs>
                <w:tab w:val="left" w:pos="3388"/>
                <w:tab w:val="center" w:pos="4536"/>
              </w:tabs>
              <w:rPr>
                <w:color w:val="333333"/>
                <w:sz w:val="18"/>
                <w:szCs w:val="18"/>
              </w:rPr>
            </w:pPr>
            <w:r>
              <w:rPr>
                <w:color w:val="333333"/>
                <w:sz w:val="18"/>
                <w:szCs w:val="18"/>
              </w:rPr>
              <w:t>2018</w:t>
            </w:r>
          </w:p>
        </w:tc>
        <w:tc>
          <w:tcPr>
            <w:tcW w:w="808" w:type="dxa"/>
            <w:vAlign w:val="center"/>
          </w:tcPr>
          <w:p w14:paraId="00000D39" w14:textId="77777777" w:rsidR="000C1305" w:rsidRDefault="003D2CD8">
            <w:pPr>
              <w:tabs>
                <w:tab w:val="left" w:pos="3388"/>
                <w:tab w:val="center" w:pos="4536"/>
              </w:tabs>
              <w:jc w:val="right"/>
              <w:rPr>
                <w:color w:val="333333"/>
                <w:sz w:val="18"/>
                <w:szCs w:val="18"/>
              </w:rPr>
            </w:pPr>
            <w:r>
              <w:rPr>
                <w:color w:val="333333"/>
                <w:sz w:val="18"/>
                <w:szCs w:val="18"/>
              </w:rPr>
              <w:t>16046</w:t>
            </w:r>
          </w:p>
        </w:tc>
        <w:tc>
          <w:tcPr>
            <w:tcW w:w="809" w:type="dxa"/>
            <w:vAlign w:val="center"/>
          </w:tcPr>
          <w:p w14:paraId="00000D3A" w14:textId="77777777" w:rsidR="000C1305" w:rsidRDefault="003D2CD8">
            <w:pPr>
              <w:tabs>
                <w:tab w:val="left" w:pos="3388"/>
                <w:tab w:val="center" w:pos="4536"/>
              </w:tabs>
              <w:jc w:val="right"/>
              <w:rPr>
                <w:color w:val="333333"/>
                <w:sz w:val="18"/>
                <w:szCs w:val="18"/>
              </w:rPr>
            </w:pPr>
            <w:r>
              <w:rPr>
                <w:color w:val="333333"/>
                <w:sz w:val="18"/>
                <w:szCs w:val="18"/>
              </w:rPr>
              <w:t>10866</w:t>
            </w:r>
          </w:p>
        </w:tc>
        <w:tc>
          <w:tcPr>
            <w:tcW w:w="809" w:type="dxa"/>
            <w:vAlign w:val="center"/>
          </w:tcPr>
          <w:p w14:paraId="00000D3B" w14:textId="77777777" w:rsidR="000C1305" w:rsidRDefault="003D2CD8">
            <w:pPr>
              <w:tabs>
                <w:tab w:val="left" w:pos="3388"/>
                <w:tab w:val="center" w:pos="4536"/>
              </w:tabs>
              <w:jc w:val="right"/>
              <w:rPr>
                <w:color w:val="333333"/>
                <w:sz w:val="18"/>
                <w:szCs w:val="18"/>
              </w:rPr>
            </w:pPr>
            <w:r>
              <w:rPr>
                <w:color w:val="333333"/>
                <w:sz w:val="18"/>
                <w:szCs w:val="18"/>
              </w:rPr>
              <w:t>4865</w:t>
            </w:r>
          </w:p>
        </w:tc>
        <w:tc>
          <w:tcPr>
            <w:tcW w:w="809" w:type="dxa"/>
            <w:vAlign w:val="center"/>
          </w:tcPr>
          <w:p w14:paraId="00000D3C" w14:textId="77777777" w:rsidR="000C1305" w:rsidRDefault="003D2CD8">
            <w:pPr>
              <w:tabs>
                <w:tab w:val="left" w:pos="3388"/>
                <w:tab w:val="center" w:pos="4536"/>
              </w:tabs>
              <w:jc w:val="right"/>
              <w:rPr>
                <w:color w:val="333333"/>
                <w:sz w:val="18"/>
                <w:szCs w:val="18"/>
              </w:rPr>
            </w:pPr>
            <w:r>
              <w:rPr>
                <w:color w:val="333333"/>
                <w:sz w:val="18"/>
                <w:szCs w:val="18"/>
              </w:rPr>
              <w:t>315</w:t>
            </w:r>
          </w:p>
        </w:tc>
        <w:tc>
          <w:tcPr>
            <w:tcW w:w="809" w:type="dxa"/>
            <w:vAlign w:val="center"/>
          </w:tcPr>
          <w:p w14:paraId="00000D3D" w14:textId="77777777" w:rsidR="000C1305" w:rsidRDefault="003D2CD8">
            <w:pPr>
              <w:tabs>
                <w:tab w:val="left" w:pos="3388"/>
                <w:tab w:val="center" w:pos="4536"/>
              </w:tabs>
              <w:jc w:val="right"/>
              <w:rPr>
                <w:color w:val="333333"/>
                <w:sz w:val="18"/>
                <w:szCs w:val="18"/>
              </w:rPr>
            </w:pPr>
            <w:r>
              <w:rPr>
                <w:color w:val="333333"/>
                <w:sz w:val="18"/>
                <w:szCs w:val="18"/>
              </w:rPr>
              <w:t>11476</w:t>
            </w:r>
          </w:p>
        </w:tc>
        <w:tc>
          <w:tcPr>
            <w:tcW w:w="809" w:type="dxa"/>
            <w:vAlign w:val="center"/>
          </w:tcPr>
          <w:p w14:paraId="00000D3E" w14:textId="77777777" w:rsidR="000C1305" w:rsidRDefault="003D2CD8">
            <w:pPr>
              <w:tabs>
                <w:tab w:val="left" w:pos="3388"/>
                <w:tab w:val="center" w:pos="4536"/>
              </w:tabs>
              <w:jc w:val="right"/>
              <w:rPr>
                <w:color w:val="333333"/>
                <w:sz w:val="18"/>
                <w:szCs w:val="18"/>
              </w:rPr>
            </w:pPr>
            <w:r>
              <w:rPr>
                <w:color w:val="333333"/>
                <w:sz w:val="18"/>
                <w:szCs w:val="18"/>
              </w:rPr>
              <w:t>6767</w:t>
            </w:r>
          </w:p>
        </w:tc>
        <w:tc>
          <w:tcPr>
            <w:tcW w:w="809" w:type="dxa"/>
            <w:vAlign w:val="center"/>
          </w:tcPr>
          <w:p w14:paraId="00000D3F" w14:textId="77777777" w:rsidR="000C1305" w:rsidRDefault="003D2CD8">
            <w:pPr>
              <w:tabs>
                <w:tab w:val="left" w:pos="3388"/>
                <w:tab w:val="center" w:pos="4536"/>
              </w:tabs>
              <w:jc w:val="right"/>
              <w:rPr>
                <w:color w:val="333333"/>
                <w:sz w:val="18"/>
                <w:szCs w:val="18"/>
              </w:rPr>
            </w:pPr>
            <w:r>
              <w:rPr>
                <w:color w:val="333333"/>
                <w:sz w:val="18"/>
                <w:szCs w:val="18"/>
              </w:rPr>
              <w:t>4457</w:t>
            </w:r>
          </w:p>
        </w:tc>
        <w:tc>
          <w:tcPr>
            <w:tcW w:w="809" w:type="dxa"/>
            <w:vAlign w:val="center"/>
          </w:tcPr>
          <w:p w14:paraId="00000D40" w14:textId="77777777" w:rsidR="000C1305" w:rsidRDefault="003D2CD8">
            <w:pPr>
              <w:tabs>
                <w:tab w:val="left" w:pos="3388"/>
                <w:tab w:val="center" w:pos="4536"/>
              </w:tabs>
              <w:jc w:val="right"/>
              <w:rPr>
                <w:color w:val="333333"/>
                <w:sz w:val="18"/>
                <w:szCs w:val="18"/>
              </w:rPr>
            </w:pPr>
            <w:r>
              <w:rPr>
                <w:color w:val="333333"/>
                <w:sz w:val="18"/>
                <w:szCs w:val="18"/>
              </w:rPr>
              <w:t>252</w:t>
            </w:r>
          </w:p>
        </w:tc>
        <w:tc>
          <w:tcPr>
            <w:tcW w:w="830" w:type="dxa"/>
            <w:vAlign w:val="center"/>
          </w:tcPr>
          <w:p w14:paraId="00000D41" w14:textId="77777777" w:rsidR="000C1305" w:rsidRDefault="003D2CD8">
            <w:pPr>
              <w:tabs>
                <w:tab w:val="left" w:pos="3388"/>
                <w:tab w:val="center" w:pos="4536"/>
              </w:tabs>
              <w:jc w:val="right"/>
              <w:rPr>
                <w:color w:val="333333"/>
                <w:sz w:val="18"/>
                <w:szCs w:val="18"/>
              </w:rPr>
            </w:pPr>
            <w:r>
              <w:rPr>
                <w:color w:val="333333"/>
                <w:sz w:val="18"/>
                <w:szCs w:val="18"/>
              </w:rPr>
              <w:t>4570</w:t>
            </w:r>
          </w:p>
        </w:tc>
      </w:tr>
      <w:tr w:rsidR="000C1305" w14:paraId="6B3665B4" w14:textId="77777777">
        <w:trPr>
          <w:trHeight w:val="340"/>
        </w:trPr>
        <w:tc>
          <w:tcPr>
            <w:tcW w:w="1600" w:type="dxa"/>
            <w:vAlign w:val="center"/>
          </w:tcPr>
          <w:p w14:paraId="00000D42" w14:textId="77777777" w:rsidR="000C1305" w:rsidRDefault="003D2CD8">
            <w:pPr>
              <w:tabs>
                <w:tab w:val="left" w:pos="3388"/>
                <w:tab w:val="center" w:pos="4536"/>
              </w:tabs>
              <w:rPr>
                <w:color w:val="333333"/>
                <w:sz w:val="18"/>
                <w:szCs w:val="18"/>
              </w:rPr>
            </w:pPr>
            <w:r>
              <w:rPr>
                <w:color w:val="333333"/>
                <w:sz w:val="18"/>
                <w:szCs w:val="18"/>
              </w:rPr>
              <w:t>2019</w:t>
            </w:r>
          </w:p>
        </w:tc>
        <w:tc>
          <w:tcPr>
            <w:tcW w:w="808" w:type="dxa"/>
            <w:vAlign w:val="center"/>
          </w:tcPr>
          <w:p w14:paraId="00000D43" w14:textId="77777777" w:rsidR="000C1305" w:rsidRDefault="003D2CD8">
            <w:pPr>
              <w:tabs>
                <w:tab w:val="left" w:pos="3388"/>
                <w:tab w:val="center" w:pos="4536"/>
              </w:tabs>
              <w:jc w:val="right"/>
              <w:rPr>
                <w:color w:val="333333"/>
                <w:sz w:val="18"/>
                <w:szCs w:val="18"/>
              </w:rPr>
            </w:pPr>
            <w:r>
              <w:rPr>
                <w:color w:val="333333"/>
                <w:sz w:val="18"/>
                <w:szCs w:val="18"/>
              </w:rPr>
              <w:t>16218</w:t>
            </w:r>
          </w:p>
        </w:tc>
        <w:tc>
          <w:tcPr>
            <w:tcW w:w="809" w:type="dxa"/>
            <w:vAlign w:val="center"/>
          </w:tcPr>
          <w:p w14:paraId="00000D44" w14:textId="77777777" w:rsidR="000C1305" w:rsidRDefault="003D2CD8">
            <w:pPr>
              <w:tabs>
                <w:tab w:val="left" w:pos="3388"/>
                <w:tab w:val="center" w:pos="4536"/>
              </w:tabs>
              <w:jc w:val="right"/>
              <w:rPr>
                <w:color w:val="333333"/>
                <w:sz w:val="18"/>
                <w:szCs w:val="18"/>
              </w:rPr>
            </w:pPr>
            <w:r>
              <w:rPr>
                <w:color w:val="333333"/>
                <w:sz w:val="18"/>
                <w:szCs w:val="18"/>
              </w:rPr>
              <w:t>10970</w:t>
            </w:r>
          </w:p>
        </w:tc>
        <w:tc>
          <w:tcPr>
            <w:tcW w:w="809" w:type="dxa"/>
            <w:vAlign w:val="center"/>
          </w:tcPr>
          <w:p w14:paraId="00000D45" w14:textId="77777777" w:rsidR="000C1305" w:rsidRDefault="003D2CD8">
            <w:pPr>
              <w:tabs>
                <w:tab w:val="left" w:pos="3388"/>
                <w:tab w:val="center" w:pos="4536"/>
              </w:tabs>
              <w:jc w:val="right"/>
              <w:rPr>
                <w:color w:val="333333"/>
                <w:sz w:val="18"/>
                <w:szCs w:val="18"/>
              </w:rPr>
            </w:pPr>
            <w:r>
              <w:rPr>
                <w:color w:val="333333"/>
                <w:sz w:val="18"/>
                <w:szCs w:val="18"/>
              </w:rPr>
              <w:t>4925</w:t>
            </w:r>
          </w:p>
        </w:tc>
        <w:tc>
          <w:tcPr>
            <w:tcW w:w="809" w:type="dxa"/>
            <w:vAlign w:val="center"/>
          </w:tcPr>
          <w:p w14:paraId="00000D46" w14:textId="77777777" w:rsidR="000C1305" w:rsidRDefault="003D2CD8">
            <w:pPr>
              <w:tabs>
                <w:tab w:val="left" w:pos="3388"/>
                <w:tab w:val="center" w:pos="4536"/>
              </w:tabs>
              <w:jc w:val="right"/>
              <w:rPr>
                <w:color w:val="333333"/>
                <w:sz w:val="18"/>
                <w:szCs w:val="18"/>
              </w:rPr>
            </w:pPr>
            <w:r>
              <w:rPr>
                <w:color w:val="333333"/>
                <w:sz w:val="18"/>
                <w:szCs w:val="18"/>
              </w:rPr>
              <w:t>323</w:t>
            </w:r>
          </w:p>
        </w:tc>
        <w:tc>
          <w:tcPr>
            <w:tcW w:w="809" w:type="dxa"/>
            <w:vAlign w:val="center"/>
          </w:tcPr>
          <w:p w14:paraId="00000D47" w14:textId="77777777" w:rsidR="000C1305" w:rsidRDefault="003D2CD8">
            <w:pPr>
              <w:tabs>
                <w:tab w:val="left" w:pos="3388"/>
                <w:tab w:val="center" w:pos="4536"/>
              </w:tabs>
              <w:jc w:val="right"/>
              <w:rPr>
                <w:color w:val="333333"/>
                <w:sz w:val="18"/>
                <w:szCs w:val="18"/>
              </w:rPr>
            </w:pPr>
            <w:r>
              <w:rPr>
                <w:color w:val="333333"/>
                <w:sz w:val="18"/>
                <w:szCs w:val="18"/>
              </w:rPr>
              <w:t>11469</w:t>
            </w:r>
          </w:p>
        </w:tc>
        <w:tc>
          <w:tcPr>
            <w:tcW w:w="809" w:type="dxa"/>
            <w:vAlign w:val="center"/>
          </w:tcPr>
          <w:p w14:paraId="00000D48" w14:textId="77777777" w:rsidR="000C1305" w:rsidRDefault="003D2CD8">
            <w:pPr>
              <w:tabs>
                <w:tab w:val="left" w:pos="3388"/>
                <w:tab w:val="center" w:pos="4536"/>
              </w:tabs>
              <w:jc w:val="right"/>
              <w:rPr>
                <w:color w:val="333333"/>
                <w:sz w:val="18"/>
                <w:szCs w:val="18"/>
              </w:rPr>
            </w:pPr>
            <w:r>
              <w:rPr>
                <w:color w:val="333333"/>
                <w:sz w:val="18"/>
                <w:szCs w:val="18"/>
              </w:rPr>
              <w:t>6704</w:t>
            </w:r>
          </w:p>
        </w:tc>
        <w:tc>
          <w:tcPr>
            <w:tcW w:w="809" w:type="dxa"/>
            <w:vAlign w:val="center"/>
          </w:tcPr>
          <w:p w14:paraId="00000D49" w14:textId="77777777" w:rsidR="000C1305" w:rsidRDefault="003D2CD8">
            <w:pPr>
              <w:tabs>
                <w:tab w:val="left" w:pos="3388"/>
                <w:tab w:val="center" w:pos="4536"/>
              </w:tabs>
              <w:jc w:val="right"/>
              <w:rPr>
                <w:color w:val="333333"/>
                <w:sz w:val="18"/>
                <w:szCs w:val="18"/>
              </w:rPr>
            </w:pPr>
            <w:r>
              <w:rPr>
                <w:color w:val="333333"/>
                <w:sz w:val="18"/>
                <w:szCs w:val="18"/>
              </w:rPr>
              <w:t>4543</w:t>
            </w:r>
          </w:p>
        </w:tc>
        <w:tc>
          <w:tcPr>
            <w:tcW w:w="809" w:type="dxa"/>
            <w:vAlign w:val="center"/>
          </w:tcPr>
          <w:p w14:paraId="00000D4A" w14:textId="77777777" w:rsidR="000C1305" w:rsidRDefault="003D2CD8">
            <w:pPr>
              <w:tabs>
                <w:tab w:val="left" w:pos="3388"/>
                <w:tab w:val="center" w:pos="4536"/>
              </w:tabs>
              <w:jc w:val="right"/>
              <w:rPr>
                <w:color w:val="333333"/>
                <w:sz w:val="18"/>
                <w:szCs w:val="18"/>
              </w:rPr>
            </w:pPr>
            <w:r>
              <w:rPr>
                <w:color w:val="333333"/>
                <w:sz w:val="18"/>
                <w:szCs w:val="18"/>
              </w:rPr>
              <w:t>222</w:t>
            </w:r>
          </w:p>
        </w:tc>
        <w:tc>
          <w:tcPr>
            <w:tcW w:w="830" w:type="dxa"/>
            <w:vAlign w:val="center"/>
          </w:tcPr>
          <w:p w14:paraId="00000D4B" w14:textId="77777777" w:rsidR="000C1305" w:rsidRDefault="003D2CD8">
            <w:pPr>
              <w:tabs>
                <w:tab w:val="left" w:pos="3388"/>
                <w:tab w:val="center" w:pos="4536"/>
              </w:tabs>
              <w:jc w:val="right"/>
              <w:rPr>
                <w:color w:val="333333"/>
                <w:sz w:val="18"/>
                <w:szCs w:val="18"/>
              </w:rPr>
            </w:pPr>
            <w:r>
              <w:rPr>
                <w:color w:val="333333"/>
                <w:sz w:val="18"/>
                <w:szCs w:val="18"/>
              </w:rPr>
              <w:t>4749</w:t>
            </w:r>
          </w:p>
        </w:tc>
      </w:tr>
      <w:tr w:rsidR="000C1305" w14:paraId="20E899D0" w14:textId="77777777">
        <w:trPr>
          <w:trHeight w:val="340"/>
        </w:trPr>
        <w:tc>
          <w:tcPr>
            <w:tcW w:w="1600" w:type="dxa"/>
            <w:vAlign w:val="center"/>
          </w:tcPr>
          <w:p w14:paraId="00000D4C" w14:textId="77777777" w:rsidR="000C1305" w:rsidRDefault="003D2CD8">
            <w:pPr>
              <w:tabs>
                <w:tab w:val="left" w:pos="3388"/>
                <w:tab w:val="center" w:pos="4536"/>
              </w:tabs>
              <w:rPr>
                <w:color w:val="333333"/>
                <w:sz w:val="18"/>
                <w:szCs w:val="18"/>
              </w:rPr>
            </w:pPr>
            <w:r>
              <w:rPr>
                <w:color w:val="333333"/>
                <w:sz w:val="18"/>
                <w:szCs w:val="18"/>
              </w:rPr>
              <w:t>2020</w:t>
            </w:r>
          </w:p>
        </w:tc>
        <w:tc>
          <w:tcPr>
            <w:tcW w:w="808" w:type="dxa"/>
            <w:vAlign w:val="center"/>
          </w:tcPr>
          <w:p w14:paraId="00000D4D" w14:textId="77777777" w:rsidR="000C1305" w:rsidRDefault="003D2CD8">
            <w:pPr>
              <w:tabs>
                <w:tab w:val="left" w:pos="3388"/>
                <w:tab w:val="center" w:pos="4536"/>
              </w:tabs>
              <w:jc w:val="right"/>
              <w:rPr>
                <w:color w:val="333333"/>
                <w:sz w:val="18"/>
                <w:szCs w:val="18"/>
              </w:rPr>
            </w:pPr>
            <w:r>
              <w:rPr>
                <w:color w:val="333333"/>
                <w:sz w:val="18"/>
                <w:szCs w:val="18"/>
              </w:rPr>
              <w:t>14599</w:t>
            </w:r>
          </w:p>
        </w:tc>
        <w:tc>
          <w:tcPr>
            <w:tcW w:w="809" w:type="dxa"/>
            <w:vAlign w:val="center"/>
          </w:tcPr>
          <w:p w14:paraId="00000D4E" w14:textId="77777777" w:rsidR="000C1305" w:rsidRDefault="003D2CD8">
            <w:pPr>
              <w:tabs>
                <w:tab w:val="left" w:pos="3388"/>
                <w:tab w:val="center" w:pos="4536"/>
              </w:tabs>
              <w:jc w:val="right"/>
              <w:rPr>
                <w:color w:val="333333"/>
                <w:sz w:val="18"/>
                <w:szCs w:val="18"/>
              </w:rPr>
            </w:pPr>
            <w:r>
              <w:rPr>
                <w:color w:val="333333"/>
                <w:sz w:val="18"/>
                <w:szCs w:val="18"/>
              </w:rPr>
              <w:t>9878</w:t>
            </w:r>
          </w:p>
        </w:tc>
        <w:tc>
          <w:tcPr>
            <w:tcW w:w="809" w:type="dxa"/>
            <w:vAlign w:val="center"/>
          </w:tcPr>
          <w:p w14:paraId="00000D4F" w14:textId="77777777" w:rsidR="000C1305" w:rsidRDefault="003D2CD8">
            <w:pPr>
              <w:tabs>
                <w:tab w:val="left" w:pos="3388"/>
                <w:tab w:val="center" w:pos="4536"/>
              </w:tabs>
              <w:jc w:val="right"/>
              <w:rPr>
                <w:color w:val="333333"/>
                <w:sz w:val="18"/>
                <w:szCs w:val="18"/>
              </w:rPr>
            </w:pPr>
            <w:r>
              <w:rPr>
                <w:color w:val="333333"/>
                <w:sz w:val="18"/>
                <w:szCs w:val="18"/>
              </w:rPr>
              <w:t>4391</w:t>
            </w:r>
          </w:p>
        </w:tc>
        <w:tc>
          <w:tcPr>
            <w:tcW w:w="809" w:type="dxa"/>
            <w:vAlign w:val="center"/>
          </w:tcPr>
          <w:p w14:paraId="00000D50" w14:textId="77777777" w:rsidR="000C1305" w:rsidRDefault="003D2CD8">
            <w:pPr>
              <w:tabs>
                <w:tab w:val="left" w:pos="3388"/>
                <w:tab w:val="center" w:pos="4536"/>
              </w:tabs>
              <w:jc w:val="right"/>
              <w:rPr>
                <w:color w:val="333333"/>
                <w:sz w:val="18"/>
                <w:szCs w:val="18"/>
              </w:rPr>
            </w:pPr>
            <w:r>
              <w:rPr>
                <w:color w:val="333333"/>
                <w:sz w:val="18"/>
                <w:szCs w:val="18"/>
              </w:rPr>
              <w:t>330</w:t>
            </w:r>
          </w:p>
        </w:tc>
        <w:tc>
          <w:tcPr>
            <w:tcW w:w="809" w:type="dxa"/>
            <w:vAlign w:val="center"/>
          </w:tcPr>
          <w:p w14:paraId="00000D51" w14:textId="77777777" w:rsidR="000C1305" w:rsidRDefault="003D2CD8">
            <w:pPr>
              <w:tabs>
                <w:tab w:val="left" w:pos="3388"/>
                <w:tab w:val="center" w:pos="4536"/>
              </w:tabs>
              <w:jc w:val="right"/>
              <w:rPr>
                <w:color w:val="333333"/>
                <w:sz w:val="18"/>
                <w:szCs w:val="18"/>
              </w:rPr>
            </w:pPr>
            <w:r>
              <w:rPr>
                <w:color w:val="333333"/>
                <w:sz w:val="18"/>
                <w:szCs w:val="18"/>
              </w:rPr>
              <w:t>9408</w:t>
            </w:r>
          </w:p>
        </w:tc>
        <w:tc>
          <w:tcPr>
            <w:tcW w:w="809" w:type="dxa"/>
            <w:vAlign w:val="center"/>
          </w:tcPr>
          <w:p w14:paraId="00000D52" w14:textId="77777777" w:rsidR="000C1305" w:rsidRDefault="003D2CD8">
            <w:pPr>
              <w:tabs>
                <w:tab w:val="left" w:pos="3388"/>
                <w:tab w:val="center" w:pos="4536"/>
              </w:tabs>
              <w:jc w:val="right"/>
              <w:rPr>
                <w:color w:val="333333"/>
                <w:sz w:val="18"/>
                <w:szCs w:val="18"/>
              </w:rPr>
            </w:pPr>
            <w:r>
              <w:rPr>
                <w:color w:val="333333"/>
                <w:sz w:val="18"/>
                <w:szCs w:val="18"/>
              </w:rPr>
              <w:t>4967</w:t>
            </w:r>
          </w:p>
        </w:tc>
        <w:tc>
          <w:tcPr>
            <w:tcW w:w="809" w:type="dxa"/>
            <w:vAlign w:val="center"/>
          </w:tcPr>
          <w:p w14:paraId="00000D53" w14:textId="77777777" w:rsidR="000C1305" w:rsidRDefault="003D2CD8">
            <w:pPr>
              <w:tabs>
                <w:tab w:val="left" w:pos="3388"/>
                <w:tab w:val="center" w:pos="4536"/>
              </w:tabs>
              <w:jc w:val="right"/>
              <w:rPr>
                <w:color w:val="333333"/>
                <w:sz w:val="18"/>
                <w:szCs w:val="18"/>
              </w:rPr>
            </w:pPr>
            <w:r>
              <w:rPr>
                <w:color w:val="333333"/>
                <w:sz w:val="18"/>
                <w:szCs w:val="18"/>
              </w:rPr>
              <w:t>4212</w:t>
            </w:r>
          </w:p>
        </w:tc>
        <w:tc>
          <w:tcPr>
            <w:tcW w:w="809" w:type="dxa"/>
            <w:vAlign w:val="center"/>
          </w:tcPr>
          <w:p w14:paraId="00000D54" w14:textId="77777777" w:rsidR="000C1305" w:rsidRDefault="003D2CD8">
            <w:pPr>
              <w:tabs>
                <w:tab w:val="left" w:pos="3388"/>
                <w:tab w:val="center" w:pos="4536"/>
              </w:tabs>
              <w:jc w:val="right"/>
              <w:rPr>
                <w:color w:val="333333"/>
                <w:sz w:val="18"/>
                <w:szCs w:val="18"/>
              </w:rPr>
            </w:pPr>
            <w:r>
              <w:rPr>
                <w:color w:val="333333"/>
                <w:sz w:val="18"/>
                <w:szCs w:val="18"/>
              </w:rPr>
              <w:t>229</w:t>
            </w:r>
          </w:p>
        </w:tc>
        <w:tc>
          <w:tcPr>
            <w:tcW w:w="830" w:type="dxa"/>
            <w:vAlign w:val="center"/>
          </w:tcPr>
          <w:p w14:paraId="00000D55" w14:textId="77777777" w:rsidR="000C1305" w:rsidRDefault="003D2CD8">
            <w:pPr>
              <w:tabs>
                <w:tab w:val="left" w:pos="3388"/>
                <w:tab w:val="center" w:pos="4536"/>
              </w:tabs>
              <w:jc w:val="right"/>
              <w:rPr>
                <w:color w:val="333333"/>
                <w:sz w:val="18"/>
                <w:szCs w:val="18"/>
              </w:rPr>
            </w:pPr>
            <w:r>
              <w:rPr>
                <w:color w:val="333333"/>
                <w:sz w:val="18"/>
                <w:szCs w:val="18"/>
              </w:rPr>
              <w:t>5191</w:t>
            </w:r>
          </w:p>
        </w:tc>
      </w:tr>
      <w:tr w:rsidR="000C1305" w14:paraId="166177F0" w14:textId="77777777">
        <w:trPr>
          <w:trHeight w:val="340"/>
        </w:trPr>
        <w:tc>
          <w:tcPr>
            <w:tcW w:w="1600" w:type="dxa"/>
            <w:vAlign w:val="center"/>
          </w:tcPr>
          <w:p w14:paraId="00000D56" w14:textId="77777777" w:rsidR="000C1305" w:rsidRDefault="003D2CD8">
            <w:pPr>
              <w:tabs>
                <w:tab w:val="left" w:pos="3388"/>
                <w:tab w:val="center" w:pos="4536"/>
              </w:tabs>
              <w:rPr>
                <w:color w:val="333333"/>
                <w:sz w:val="18"/>
                <w:szCs w:val="18"/>
              </w:rPr>
            </w:pPr>
            <w:r>
              <w:rPr>
                <w:color w:val="333333"/>
                <w:sz w:val="18"/>
                <w:szCs w:val="18"/>
              </w:rPr>
              <w:t>2021</w:t>
            </w:r>
          </w:p>
        </w:tc>
        <w:tc>
          <w:tcPr>
            <w:tcW w:w="808" w:type="dxa"/>
            <w:vAlign w:val="center"/>
          </w:tcPr>
          <w:p w14:paraId="00000D57" w14:textId="77777777" w:rsidR="000C1305" w:rsidRDefault="003D2CD8">
            <w:pPr>
              <w:tabs>
                <w:tab w:val="left" w:pos="3388"/>
                <w:tab w:val="center" w:pos="4536"/>
              </w:tabs>
              <w:jc w:val="right"/>
              <w:rPr>
                <w:color w:val="333333"/>
                <w:sz w:val="18"/>
                <w:szCs w:val="18"/>
              </w:rPr>
            </w:pPr>
            <w:r>
              <w:rPr>
                <w:color w:val="333333"/>
                <w:sz w:val="18"/>
                <w:szCs w:val="18"/>
              </w:rPr>
              <w:t>16302</w:t>
            </w:r>
          </w:p>
        </w:tc>
        <w:tc>
          <w:tcPr>
            <w:tcW w:w="809" w:type="dxa"/>
            <w:vAlign w:val="center"/>
          </w:tcPr>
          <w:p w14:paraId="00000D58" w14:textId="77777777" w:rsidR="000C1305" w:rsidRDefault="003D2CD8">
            <w:pPr>
              <w:tabs>
                <w:tab w:val="left" w:pos="3388"/>
                <w:tab w:val="center" w:pos="4536"/>
              </w:tabs>
              <w:jc w:val="right"/>
              <w:rPr>
                <w:color w:val="333333"/>
                <w:sz w:val="18"/>
                <w:szCs w:val="18"/>
              </w:rPr>
            </w:pPr>
            <w:r>
              <w:rPr>
                <w:color w:val="333333"/>
                <w:sz w:val="18"/>
                <w:szCs w:val="18"/>
              </w:rPr>
              <w:t>11093</w:t>
            </w:r>
          </w:p>
        </w:tc>
        <w:tc>
          <w:tcPr>
            <w:tcW w:w="809" w:type="dxa"/>
            <w:vAlign w:val="center"/>
          </w:tcPr>
          <w:p w14:paraId="00000D59" w14:textId="77777777" w:rsidR="000C1305" w:rsidRDefault="003D2CD8">
            <w:pPr>
              <w:tabs>
                <w:tab w:val="left" w:pos="3388"/>
                <w:tab w:val="center" w:pos="4536"/>
              </w:tabs>
              <w:jc w:val="right"/>
              <w:rPr>
                <w:color w:val="333333"/>
                <w:sz w:val="18"/>
                <w:szCs w:val="18"/>
              </w:rPr>
            </w:pPr>
            <w:r>
              <w:rPr>
                <w:color w:val="333333"/>
                <w:sz w:val="18"/>
                <w:szCs w:val="18"/>
              </w:rPr>
              <w:t>4878</w:t>
            </w:r>
          </w:p>
        </w:tc>
        <w:tc>
          <w:tcPr>
            <w:tcW w:w="809" w:type="dxa"/>
            <w:vAlign w:val="center"/>
          </w:tcPr>
          <w:p w14:paraId="00000D5A" w14:textId="77777777" w:rsidR="000C1305" w:rsidRDefault="003D2CD8">
            <w:pPr>
              <w:tabs>
                <w:tab w:val="left" w:pos="3388"/>
                <w:tab w:val="center" w:pos="4536"/>
              </w:tabs>
              <w:jc w:val="right"/>
              <w:rPr>
                <w:color w:val="333333"/>
                <w:sz w:val="18"/>
                <w:szCs w:val="18"/>
              </w:rPr>
            </w:pPr>
            <w:r>
              <w:rPr>
                <w:color w:val="333333"/>
                <w:sz w:val="18"/>
                <w:szCs w:val="18"/>
              </w:rPr>
              <w:t>331</w:t>
            </w:r>
          </w:p>
        </w:tc>
        <w:tc>
          <w:tcPr>
            <w:tcW w:w="809" w:type="dxa"/>
            <w:vAlign w:val="center"/>
          </w:tcPr>
          <w:p w14:paraId="00000D5B" w14:textId="77777777" w:rsidR="000C1305" w:rsidRDefault="003D2CD8">
            <w:pPr>
              <w:tabs>
                <w:tab w:val="left" w:pos="3388"/>
                <w:tab w:val="center" w:pos="4536"/>
              </w:tabs>
              <w:jc w:val="right"/>
              <w:rPr>
                <w:color w:val="333333"/>
                <w:sz w:val="18"/>
                <w:szCs w:val="18"/>
              </w:rPr>
            </w:pPr>
            <w:r>
              <w:rPr>
                <w:color w:val="333333"/>
                <w:sz w:val="18"/>
                <w:szCs w:val="18"/>
              </w:rPr>
              <w:t>10260</w:t>
            </w:r>
          </w:p>
        </w:tc>
        <w:tc>
          <w:tcPr>
            <w:tcW w:w="809" w:type="dxa"/>
            <w:vAlign w:val="center"/>
          </w:tcPr>
          <w:p w14:paraId="00000D5C" w14:textId="77777777" w:rsidR="000C1305" w:rsidRDefault="003D2CD8">
            <w:pPr>
              <w:tabs>
                <w:tab w:val="left" w:pos="3388"/>
                <w:tab w:val="center" w:pos="4536"/>
              </w:tabs>
              <w:jc w:val="right"/>
              <w:rPr>
                <w:color w:val="333333"/>
                <w:sz w:val="18"/>
                <w:szCs w:val="18"/>
              </w:rPr>
            </w:pPr>
            <w:r>
              <w:rPr>
                <w:color w:val="333333"/>
                <w:sz w:val="18"/>
                <w:szCs w:val="18"/>
              </w:rPr>
              <w:t>5564</w:t>
            </w:r>
          </w:p>
        </w:tc>
        <w:tc>
          <w:tcPr>
            <w:tcW w:w="809" w:type="dxa"/>
            <w:vAlign w:val="center"/>
          </w:tcPr>
          <w:p w14:paraId="00000D5D" w14:textId="77777777" w:rsidR="000C1305" w:rsidRDefault="003D2CD8">
            <w:pPr>
              <w:tabs>
                <w:tab w:val="left" w:pos="3388"/>
                <w:tab w:val="center" w:pos="4536"/>
              </w:tabs>
              <w:jc w:val="right"/>
              <w:rPr>
                <w:color w:val="333333"/>
                <w:sz w:val="18"/>
                <w:szCs w:val="18"/>
              </w:rPr>
            </w:pPr>
            <w:r>
              <w:rPr>
                <w:color w:val="333333"/>
                <w:sz w:val="18"/>
                <w:szCs w:val="18"/>
              </w:rPr>
              <w:t>4464</w:t>
            </w:r>
          </w:p>
        </w:tc>
        <w:tc>
          <w:tcPr>
            <w:tcW w:w="809" w:type="dxa"/>
            <w:vAlign w:val="center"/>
          </w:tcPr>
          <w:p w14:paraId="00000D5E" w14:textId="77777777" w:rsidR="000C1305" w:rsidRDefault="003D2CD8">
            <w:pPr>
              <w:tabs>
                <w:tab w:val="left" w:pos="3388"/>
                <w:tab w:val="center" w:pos="4536"/>
              </w:tabs>
              <w:jc w:val="right"/>
              <w:rPr>
                <w:color w:val="333333"/>
                <w:sz w:val="18"/>
                <w:szCs w:val="18"/>
              </w:rPr>
            </w:pPr>
            <w:r>
              <w:rPr>
                <w:color w:val="333333"/>
                <w:sz w:val="18"/>
                <w:szCs w:val="18"/>
              </w:rPr>
              <w:t>232</w:t>
            </w:r>
          </w:p>
        </w:tc>
        <w:tc>
          <w:tcPr>
            <w:tcW w:w="830" w:type="dxa"/>
            <w:vAlign w:val="center"/>
          </w:tcPr>
          <w:p w14:paraId="00000D5F" w14:textId="77777777" w:rsidR="000C1305" w:rsidRDefault="003D2CD8">
            <w:pPr>
              <w:tabs>
                <w:tab w:val="left" w:pos="3388"/>
                <w:tab w:val="center" w:pos="4536"/>
              </w:tabs>
              <w:jc w:val="right"/>
              <w:rPr>
                <w:color w:val="333333"/>
                <w:sz w:val="18"/>
                <w:szCs w:val="18"/>
              </w:rPr>
            </w:pPr>
            <w:r>
              <w:rPr>
                <w:color w:val="333333"/>
                <w:sz w:val="18"/>
                <w:szCs w:val="18"/>
              </w:rPr>
              <w:t>6042</w:t>
            </w:r>
          </w:p>
        </w:tc>
      </w:tr>
      <w:tr w:rsidR="000C1305" w14:paraId="3442EE95" w14:textId="77777777">
        <w:trPr>
          <w:trHeight w:val="340"/>
        </w:trPr>
        <w:tc>
          <w:tcPr>
            <w:tcW w:w="8901" w:type="dxa"/>
            <w:gridSpan w:val="10"/>
            <w:vAlign w:val="center"/>
          </w:tcPr>
          <w:p w14:paraId="00000D60" w14:textId="77777777" w:rsidR="000C1305" w:rsidRDefault="003D2CD8">
            <w:pPr>
              <w:tabs>
                <w:tab w:val="left" w:pos="3388"/>
                <w:tab w:val="center" w:pos="4536"/>
              </w:tabs>
              <w:jc w:val="center"/>
              <w:rPr>
                <w:color w:val="333333"/>
                <w:sz w:val="18"/>
                <w:szCs w:val="18"/>
              </w:rPr>
            </w:pPr>
            <w:r>
              <w:rPr>
                <w:color w:val="333333"/>
                <w:sz w:val="18"/>
                <w:szCs w:val="18"/>
              </w:rPr>
              <w:t>NA 1000 LUDNOŚCI</w:t>
            </w:r>
          </w:p>
        </w:tc>
      </w:tr>
      <w:tr w:rsidR="000C1305" w14:paraId="4B088541" w14:textId="77777777">
        <w:trPr>
          <w:trHeight w:val="340"/>
        </w:trPr>
        <w:tc>
          <w:tcPr>
            <w:tcW w:w="1600" w:type="dxa"/>
            <w:vAlign w:val="center"/>
          </w:tcPr>
          <w:p w14:paraId="00000D6A" w14:textId="77777777" w:rsidR="000C1305" w:rsidRDefault="003D2CD8">
            <w:pPr>
              <w:tabs>
                <w:tab w:val="left" w:pos="3388"/>
                <w:tab w:val="center" w:pos="4536"/>
              </w:tabs>
              <w:rPr>
                <w:color w:val="333333"/>
                <w:sz w:val="18"/>
                <w:szCs w:val="18"/>
              </w:rPr>
            </w:pPr>
            <w:r>
              <w:rPr>
                <w:color w:val="333333"/>
                <w:sz w:val="18"/>
                <w:szCs w:val="18"/>
              </w:rPr>
              <w:t>2015</w:t>
            </w:r>
          </w:p>
        </w:tc>
        <w:tc>
          <w:tcPr>
            <w:tcW w:w="808" w:type="dxa"/>
            <w:vAlign w:val="center"/>
          </w:tcPr>
          <w:p w14:paraId="00000D6B" w14:textId="77777777" w:rsidR="000C1305" w:rsidRDefault="003D2CD8">
            <w:pPr>
              <w:tabs>
                <w:tab w:val="left" w:pos="3388"/>
                <w:tab w:val="center" w:pos="4536"/>
              </w:tabs>
              <w:jc w:val="right"/>
              <w:rPr>
                <w:color w:val="333333"/>
                <w:sz w:val="18"/>
                <w:szCs w:val="18"/>
              </w:rPr>
            </w:pPr>
            <w:r>
              <w:rPr>
                <w:color w:val="333333"/>
                <w:sz w:val="18"/>
                <w:szCs w:val="18"/>
              </w:rPr>
              <w:t>15,9</w:t>
            </w:r>
          </w:p>
        </w:tc>
        <w:tc>
          <w:tcPr>
            <w:tcW w:w="809" w:type="dxa"/>
            <w:vAlign w:val="center"/>
          </w:tcPr>
          <w:p w14:paraId="00000D6C" w14:textId="77777777" w:rsidR="000C1305" w:rsidRDefault="003D2CD8">
            <w:pPr>
              <w:tabs>
                <w:tab w:val="left" w:pos="3388"/>
                <w:tab w:val="center" w:pos="4536"/>
              </w:tabs>
              <w:jc w:val="right"/>
              <w:rPr>
                <w:color w:val="333333"/>
                <w:sz w:val="18"/>
                <w:szCs w:val="18"/>
              </w:rPr>
            </w:pPr>
            <w:r>
              <w:rPr>
                <w:color w:val="333333"/>
                <w:sz w:val="18"/>
                <w:szCs w:val="18"/>
              </w:rPr>
              <w:t>10,9</w:t>
            </w:r>
          </w:p>
        </w:tc>
        <w:tc>
          <w:tcPr>
            <w:tcW w:w="809" w:type="dxa"/>
            <w:vAlign w:val="center"/>
          </w:tcPr>
          <w:p w14:paraId="00000D6D" w14:textId="77777777" w:rsidR="000C1305" w:rsidRDefault="003D2CD8">
            <w:pPr>
              <w:tabs>
                <w:tab w:val="left" w:pos="3388"/>
                <w:tab w:val="center" w:pos="4536"/>
              </w:tabs>
              <w:jc w:val="right"/>
              <w:rPr>
                <w:color w:val="333333"/>
                <w:sz w:val="18"/>
                <w:szCs w:val="18"/>
              </w:rPr>
            </w:pPr>
            <w:r>
              <w:rPr>
                <w:color w:val="333333"/>
                <w:sz w:val="18"/>
                <w:szCs w:val="18"/>
              </w:rPr>
              <w:t>4,7</w:t>
            </w:r>
          </w:p>
        </w:tc>
        <w:tc>
          <w:tcPr>
            <w:tcW w:w="809" w:type="dxa"/>
            <w:vAlign w:val="center"/>
          </w:tcPr>
          <w:p w14:paraId="00000D6E" w14:textId="77777777" w:rsidR="000C1305" w:rsidRDefault="003D2CD8">
            <w:pPr>
              <w:tabs>
                <w:tab w:val="left" w:pos="3388"/>
                <w:tab w:val="center" w:pos="4536"/>
              </w:tabs>
              <w:jc w:val="right"/>
              <w:rPr>
                <w:color w:val="333333"/>
                <w:sz w:val="18"/>
                <w:szCs w:val="18"/>
              </w:rPr>
            </w:pPr>
            <w:sdt>
              <w:sdtPr>
                <w:tag w:val="goog_rdk_17"/>
                <w:id w:val="227500276"/>
              </w:sdtPr>
              <w:sdtEndPr/>
              <w:sdtContent>
                <w:r>
                  <w:rPr>
                    <w:rFonts w:ascii="Arial Unicode MS" w:eastAsia="Arial Unicode MS" w:hAnsi="Arial Unicode MS" w:cs="Arial Unicode MS"/>
                    <w:color w:val="333333"/>
                    <w:sz w:val="18"/>
                    <w:szCs w:val="18"/>
                  </w:rPr>
                  <w:t>∙</w:t>
                </w:r>
              </w:sdtContent>
            </w:sdt>
          </w:p>
        </w:tc>
        <w:tc>
          <w:tcPr>
            <w:tcW w:w="809" w:type="dxa"/>
            <w:vAlign w:val="center"/>
          </w:tcPr>
          <w:p w14:paraId="00000D6F" w14:textId="77777777" w:rsidR="000C1305" w:rsidRDefault="003D2CD8">
            <w:pPr>
              <w:tabs>
                <w:tab w:val="left" w:pos="3388"/>
                <w:tab w:val="center" w:pos="4536"/>
              </w:tabs>
              <w:jc w:val="right"/>
              <w:rPr>
                <w:color w:val="333333"/>
                <w:sz w:val="18"/>
                <w:szCs w:val="18"/>
              </w:rPr>
            </w:pPr>
            <w:r>
              <w:rPr>
                <w:color w:val="333333"/>
                <w:sz w:val="18"/>
                <w:szCs w:val="18"/>
              </w:rPr>
              <w:t>12,3</w:t>
            </w:r>
          </w:p>
        </w:tc>
        <w:tc>
          <w:tcPr>
            <w:tcW w:w="809" w:type="dxa"/>
            <w:vAlign w:val="center"/>
          </w:tcPr>
          <w:p w14:paraId="00000D70" w14:textId="77777777" w:rsidR="000C1305" w:rsidRDefault="003D2CD8">
            <w:pPr>
              <w:tabs>
                <w:tab w:val="left" w:pos="3388"/>
                <w:tab w:val="center" w:pos="4536"/>
              </w:tabs>
              <w:jc w:val="right"/>
              <w:rPr>
                <w:color w:val="333333"/>
                <w:sz w:val="18"/>
                <w:szCs w:val="18"/>
              </w:rPr>
            </w:pPr>
            <w:r>
              <w:rPr>
                <w:color w:val="333333"/>
                <w:sz w:val="18"/>
                <w:szCs w:val="18"/>
              </w:rPr>
              <w:t>7,1</w:t>
            </w:r>
          </w:p>
        </w:tc>
        <w:tc>
          <w:tcPr>
            <w:tcW w:w="809" w:type="dxa"/>
            <w:vAlign w:val="center"/>
          </w:tcPr>
          <w:p w14:paraId="00000D71" w14:textId="77777777" w:rsidR="000C1305" w:rsidRDefault="003D2CD8">
            <w:pPr>
              <w:tabs>
                <w:tab w:val="left" w:pos="3388"/>
                <w:tab w:val="center" w:pos="4536"/>
              </w:tabs>
              <w:jc w:val="right"/>
              <w:rPr>
                <w:color w:val="333333"/>
                <w:sz w:val="18"/>
                <w:szCs w:val="18"/>
              </w:rPr>
            </w:pPr>
            <w:r>
              <w:rPr>
                <w:color w:val="333333"/>
                <w:sz w:val="18"/>
                <w:szCs w:val="18"/>
              </w:rPr>
              <w:t>4,5</w:t>
            </w:r>
          </w:p>
        </w:tc>
        <w:tc>
          <w:tcPr>
            <w:tcW w:w="809" w:type="dxa"/>
            <w:vAlign w:val="center"/>
          </w:tcPr>
          <w:p w14:paraId="00000D72" w14:textId="77777777" w:rsidR="000C1305" w:rsidRDefault="003D2CD8">
            <w:pPr>
              <w:tabs>
                <w:tab w:val="left" w:pos="3388"/>
                <w:tab w:val="center" w:pos="4536"/>
              </w:tabs>
              <w:jc w:val="right"/>
              <w:rPr>
                <w:color w:val="333333"/>
                <w:sz w:val="18"/>
                <w:szCs w:val="18"/>
              </w:rPr>
            </w:pPr>
            <w:sdt>
              <w:sdtPr>
                <w:tag w:val="goog_rdk_18"/>
                <w:id w:val="-721516358"/>
              </w:sdtPr>
              <w:sdtEndPr/>
              <w:sdtContent>
                <w:r>
                  <w:rPr>
                    <w:rFonts w:ascii="Arial Unicode MS" w:eastAsia="Arial Unicode MS" w:hAnsi="Arial Unicode MS" w:cs="Arial Unicode MS"/>
                    <w:color w:val="333333"/>
                    <w:sz w:val="18"/>
                    <w:szCs w:val="18"/>
                  </w:rPr>
                  <w:t>∙</w:t>
                </w:r>
              </w:sdtContent>
            </w:sdt>
          </w:p>
        </w:tc>
        <w:tc>
          <w:tcPr>
            <w:tcW w:w="830" w:type="dxa"/>
            <w:vAlign w:val="center"/>
          </w:tcPr>
          <w:p w14:paraId="00000D73" w14:textId="77777777" w:rsidR="000C1305" w:rsidRDefault="003D2CD8">
            <w:pPr>
              <w:tabs>
                <w:tab w:val="left" w:pos="3388"/>
                <w:tab w:val="center" w:pos="4536"/>
              </w:tabs>
              <w:jc w:val="right"/>
              <w:rPr>
                <w:color w:val="333333"/>
                <w:sz w:val="18"/>
                <w:szCs w:val="18"/>
              </w:rPr>
            </w:pPr>
            <w:r>
              <w:rPr>
                <w:color w:val="333333"/>
                <w:sz w:val="18"/>
                <w:szCs w:val="18"/>
              </w:rPr>
              <w:t>3,6</w:t>
            </w:r>
          </w:p>
        </w:tc>
      </w:tr>
      <w:tr w:rsidR="000C1305" w14:paraId="20ECE83B" w14:textId="77777777">
        <w:trPr>
          <w:trHeight w:val="340"/>
        </w:trPr>
        <w:tc>
          <w:tcPr>
            <w:tcW w:w="1600" w:type="dxa"/>
            <w:vAlign w:val="center"/>
          </w:tcPr>
          <w:p w14:paraId="00000D74" w14:textId="77777777" w:rsidR="000C1305" w:rsidRDefault="003D2CD8">
            <w:pPr>
              <w:tabs>
                <w:tab w:val="left" w:pos="3388"/>
                <w:tab w:val="center" w:pos="4536"/>
              </w:tabs>
              <w:rPr>
                <w:color w:val="333333"/>
                <w:sz w:val="18"/>
                <w:szCs w:val="18"/>
              </w:rPr>
            </w:pPr>
            <w:r>
              <w:rPr>
                <w:color w:val="333333"/>
                <w:sz w:val="18"/>
                <w:szCs w:val="18"/>
              </w:rPr>
              <w:t>2016</w:t>
            </w:r>
          </w:p>
        </w:tc>
        <w:tc>
          <w:tcPr>
            <w:tcW w:w="808" w:type="dxa"/>
            <w:vAlign w:val="center"/>
          </w:tcPr>
          <w:p w14:paraId="00000D75" w14:textId="77777777" w:rsidR="000C1305" w:rsidRDefault="003D2CD8">
            <w:pPr>
              <w:tabs>
                <w:tab w:val="left" w:pos="3388"/>
                <w:tab w:val="center" w:pos="4536"/>
              </w:tabs>
              <w:jc w:val="right"/>
              <w:rPr>
                <w:color w:val="333333"/>
                <w:sz w:val="18"/>
                <w:szCs w:val="18"/>
              </w:rPr>
            </w:pPr>
            <w:r>
              <w:rPr>
                <w:color w:val="333333"/>
                <w:sz w:val="18"/>
                <w:szCs w:val="18"/>
              </w:rPr>
              <w:t>16,1</w:t>
            </w:r>
          </w:p>
        </w:tc>
        <w:tc>
          <w:tcPr>
            <w:tcW w:w="809" w:type="dxa"/>
            <w:vAlign w:val="center"/>
          </w:tcPr>
          <w:p w14:paraId="00000D76" w14:textId="77777777" w:rsidR="000C1305" w:rsidRDefault="003D2CD8">
            <w:pPr>
              <w:tabs>
                <w:tab w:val="left" w:pos="3388"/>
                <w:tab w:val="center" w:pos="4536"/>
              </w:tabs>
              <w:jc w:val="right"/>
              <w:rPr>
                <w:color w:val="333333"/>
                <w:sz w:val="18"/>
                <w:szCs w:val="18"/>
              </w:rPr>
            </w:pPr>
            <w:r>
              <w:rPr>
                <w:color w:val="333333"/>
                <w:sz w:val="18"/>
                <w:szCs w:val="18"/>
              </w:rPr>
              <w:t>11,1</w:t>
            </w:r>
          </w:p>
        </w:tc>
        <w:tc>
          <w:tcPr>
            <w:tcW w:w="809" w:type="dxa"/>
            <w:vAlign w:val="center"/>
          </w:tcPr>
          <w:p w14:paraId="00000D77" w14:textId="77777777" w:rsidR="000C1305" w:rsidRDefault="003D2CD8">
            <w:pPr>
              <w:tabs>
                <w:tab w:val="left" w:pos="3388"/>
                <w:tab w:val="center" w:pos="4536"/>
              </w:tabs>
              <w:jc w:val="right"/>
              <w:rPr>
                <w:color w:val="333333"/>
                <w:sz w:val="18"/>
                <w:szCs w:val="18"/>
              </w:rPr>
            </w:pPr>
            <w:r>
              <w:rPr>
                <w:color w:val="333333"/>
                <w:sz w:val="18"/>
                <w:szCs w:val="18"/>
              </w:rPr>
              <w:t>4,7</w:t>
            </w:r>
          </w:p>
        </w:tc>
        <w:tc>
          <w:tcPr>
            <w:tcW w:w="809" w:type="dxa"/>
            <w:vAlign w:val="center"/>
          </w:tcPr>
          <w:p w14:paraId="00000D78"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809" w:type="dxa"/>
            <w:vAlign w:val="center"/>
          </w:tcPr>
          <w:p w14:paraId="00000D79" w14:textId="77777777" w:rsidR="000C1305" w:rsidRDefault="003D2CD8">
            <w:pPr>
              <w:tabs>
                <w:tab w:val="left" w:pos="3388"/>
                <w:tab w:val="center" w:pos="4536"/>
              </w:tabs>
              <w:jc w:val="right"/>
              <w:rPr>
                <w:color w:val="333333"/>
                <w:sz w:val="18"/>
                <w:szCs w:val="18"/>
              </w:rPr>
            </w:pPr>
            <w:r>
              <w:rPr>
                <w:color w:val="333333"/>
                <w:sz w:val="18"/>
                <w:szCs w:val="18"/>
              </w:rPr>
              <w:t>11,5</w:t>
            </w:r>
          </w:p>
        </w:tc>
        <w:tc>
          <w:tcPr>
            <w:tcW w:w="809" w:type="dxa"/>
            <w:vAlign w:val="center"/>
          </w:tcPr>
          <w:p w14:paraId="00000D7A" w14:textId="77777777" w:rsidR="000C1305" w:rsidRDefault="003D2CD8">
            <w:pPr>
              <w:tabs>
                <w:tab w:val="left" w:pos="3388"/>
                <w:tab w:val="center" w:pos="4536"/>
              </w:tabs>
              <w:jc w:val="right"/>
              <w:rPr>
                <w:color w:val="333333"/>
                <w:sz w:val="18"/>
                <w:szCs w:val="18"/>
              </w:rPr>
            </w:pPr>
            <w:r>
              <w:rPr>
                <w:color w:val="333333"/>
                <w:sz w:val="18"/>
                <w:szCs w:val="18"/>
              </w:rPr>
              <w:t>6,8</w:t>
            </w:r>
          </w:p>
        </w:tc>
        <w:tc>
          <w:tcPr>
            <w:tcW w:w="809" w:type="dxa"/>
            <w:vAlign w:val="center"/>
          </w:tcPr>
          <w:p w14:paraId="00000D7B" w14:textId="77777777" w:rsidR="000C1305" w:rsidRDefault="003D2CD8">
            <w:pPr>
              <w:tabs>
                <w:tab w:val="left" w:pos="3388"/>
                <w:tab w:val="center" w:pos="4536"/>
              </w:tabs>
              <w:jc w:val="right"/>
              <w:rPr>
                <w:color w:val="333333"/>
                <w:sz w:val="18"/>
                <w:szCs w:val="18"/>
              </w:rPr>
            </w:pPr>
            <w:r>
              <w:rPr>
                <w:color w:val="333333"/>
                <w:sz w:val="18"/>
                <w:szCs w:val="18"/>
              </w:rPr>
              <w:t>4,5</w:t>
            </w:r>
          </w:p>
        </w:tc>
        <w:tc>
          <w:tcPr>
            <w:tcW w:w="809" w:type="dxa"/>
            <w:vAlign w:val="center"/>
          </w:tcPr>
          <w:p w14:paraId="00000D7C"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830" w:type="dxa"/>
            <w:vAlign w:val="center"/>
          </w:tcPr>
          <w:p w14:paraId="00000D7D" w14:textId="77777777" w:rsidR="000C1305" w:rsidRDefault="003D2CD8">
            <w:pPr>
              <w:tabs>
                <w:tab w:val="left" w:pos="3388"/>
                <w:tab w:val="center" w:pos="4536"/>
              </w:tabs>
              <w:jc w:val="right"/>
              <w:rPr>
                <w:color w:val="333333"/>
                <w:sz w:val="18"/>
                <w:szCs w:val="18"/>
              </w:rPr>
            </w:pPr>
            <w:r>
              <w:rPr>
                <w:color w:val="333333"/>
                <w:sz w:val="18"/>
                <w:szCs w:val="18"/>
              </w:rPr>
              <w:t>4,6</w:t>
            </w:r>
          </w:p>
        </w:tc>
      </w:tr>
      <w:tr w:rsidR="000C1305" w14:paraId="3B95DC33" w14:textId="77777777">
        <w:trPr>
          <w:trHeight w:val="340"/>
        </w:trPr>
        <w:tc>
          <w:tcPr>
            <w:tcW w:w="1600" w:type="dxa"/>
            <w:vAlign w:val="center"/>
          </w:tcPr>
          <w:p w14:paraId="00000D7E" w14:textId="77777777" w:rsidR="000C1305" w:rsidRDefault="003D2CD8">
            <w:pPr>
              <w:tabs>
                <w:tab w:val="left" w:pos="3388"/>
                <w:tab w:val="center" w:pos="4536"/>
              </w:tabs>
              <w:rPr>
                <w:color w:val="333333"/>
                <w:sz w:val="18"/>
                <w:szCs w:val="18"/>
              </w:rPr>
            </w:pPr>
            <w:r>
              <w:rPr>
                <w:color w:val="333333"/>
                <w:sz w:val="18"/>
                <w:szCs w:val="18"/>
              </w:rPr>
              <w:t>2017</w:t>
            </w:r>
          </w:p>
        </w:tc>
        <w:tc>
          <w:tcPr>
            <w:tcW w:w="808" w:type="dxa"/>
            <w:vAlign w:val="center"/>
          </w:tcPr>
          <w:p w14:paraId="00000D7F" w14:textId="77777777" w:rsidR="000C1305" w:rsidRDefault="003D2CD8">
            <w:pPr>
              <w:tabs>
                <w:tab w:val="left" w:pos="3388"/>
                <w:tab w:val="center" w:pos="4536"/>
              </w:tabs>
              <w:jc w:val="right"/>
              <w:rPr>
                <w:color w:val="333333"/>
                <w:sz w:val="18"/>
                <w:szCs w:val="18"/>
              </w:rPr>
            </w:pPr>
            <w:r>
              <w:rPr>
                <w:color w:val="333333"/>
                <w:sz w:val="18"/>
                <w:szCs w:val="18"/>
              </w:rPr>
              <w:t>17,0</w:t>
            </w:r>
          </w:p>
        </w:tc>
        <w:tc>
          <w:tcPr>
            <w:tcW w:w="809" w:type="dxa"/>
            <w:vAlign w:val="center"/>
          </w:tcPr>
          <w:p w14:paraId="00000D80" w14:textId="77777777" w:rsidR="000C1305" w:rsidRDefault="003D2CD8">
            <w:pPr>
              <w:tabs>
                <w:tab w:val="left" w:pos="3388"/>
                <w:tab w:val="center" w:pos="4536"/>
              </w:tabs>
              <w:jc w:val="right"/>
              <w:rPr>
                <w:color w:val="333333"/>
                <w:sz w:val="18"/>
                <w:szCs w:val="18"/>
              </w:rPr>
            </w:pPr>
            <w:r>
              <w:rPr>
                <w:color w:val="333333"/>
                <w:sz w:val="18"/>
                <w:szCs w:val="18"/>
              </w:rPr>
              <w:t>11,9</w:t>
            </w:r>
          </w:p>
        </w:tc>
        <w:tc>
          <w:tcPr>
            <w:tcW w:w="809" w:type="dxa"/>
            <w:vAlign w:val="center"/>
          </w:tcPr>
          <w:p w14:paraId="00000D81" w14:textId="77777777" w:rsidR="000C1305" w:rsidRDefault="003D2CD8">
            <w:pPr>
              <w:tabs>
                <w:tab w:val="left" w:pos="3388"/>
                <w:tab w:val="center" w:pos="4536"/>
              </w:tabs>
              <w:jc w:val="right"/>
              <w:rPr>
                <w:color w:val="333333"/>
                <w:sz w:val="18"/>
                <w:szCs w:val="18"/>
              </w:rPr>
            </w:pPr>
            <w:r>
              <w:rPr>
                <w:color w:val="333333"/>
                <w:sz w:val="18"/>
                <w:szCs w:val="18"/>
              </w:rPr>
              <w:t>4,8</w:t>
            </w:r>
          </w:p>
        </w:tc>
        <w:tc>
          <w:tcPr>
            <w:tcW w:w="809" w:type="dxa"/>
            <w:vAlign w:val="center"/>
          </w:tcPr>
          <w:p w14:paraId="00000D82"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809" w:type="dxa"/>
            <w:vAlign w:val="center"/>
          </w:tcPr>
          <w:p w14:paraId="00000D83" w14:textId="77777777" w:rsidR="000C1305" w:rsidRDefault="003D2CD8">
            <w:pPr>
              <w:tabs>
                <w:tab w:val="left" w:pos="3388"/>
                <w:tab w:val="center" w:pos="4536"/>
              </w:tabs>
              <w:jc w:val="right"/>
              <w:rPr>
                <w:color w:val="333333"/>
                <w:sz w:val="18"/>
                <w:szCs w:val="18"/>
              </w:rPr>
            </w:pPr>
            <w:r>
              <w:rPr>
                <w:color w:val="333333"/>
                <w:sz w:val="18"/>
                <w:szCs w:val="18"/>
              </w:rPr>
              <w:t>11,6</w:t>
            </w:r>
          </w:p>
        </w:tc>
        <w:tc>
          <w:tcPr>
            <w:tcW w:w="809" w:type="dxa"/>
            <w:vAlign w:val="center"/>
          </w:tcPr>
          <w:p w14:paraId="00000D84" w14:textId="77777777" w:rsidR="000C1305" w:rsidRDefault="003D2CD8">
            <w:pPr>
              <w:tabs>
                <w:tab w:val="left" w:pos="3388"/>
                <w:tab w:val="center" w:pos="4536"/>
              </w:tabs>
              <w:jc w:val="right"/>
              <w:rPr>
                <w:color w:val="333333"/>
                <w:sz w:val="18"/>
                <w:szCs w:val="18"/>
              </w:rPr>
            </w:pPr>
            <w:r>
              <w:rPr>
                <w:color w:val="333333"/>
                <w:sz w:val="18"/>
                <w:szCs w:val="18"/>
              </w:rPr>
              <w:t>6,7</w:t>
            </w:r>
          </w:p>
        </w:tc>
        <w:tc>
          <w:tcPr>
            <w:tcW w:w="809" w:type="dxa"/>
            <w:vAlign w:val="center"/>
          </w:tcPr>
          <w:p w14:paraId="00000D85" w14:textId="77777777" w:rsidR="000C1305" w:rsidRDefault="003D2CD8">
            <w:pPr>
              <w:tabs>
                <w:tab w:val="left" w:pos="3388"/>
                <w:tab w:val="center" w:pos="4536"/>
              </w:tabs>
              <w:jc w:val="right"/>
              <w:rPr>
                <w:color w:val="333333"/>
                <w:sz w:val="18"/>
                <w:szCs w:val="18"/>
              </w:rPr>
            </w:pPr>
            <w:r>
              <w:rPr>
                <w:color w:val="333333"/>
                <w:sz w:val="18"/>
                <w:szCs w:val="18"/>
              </w:rPr>
              <w:t>4,6</w:t>
            </w:r>
          </w:p>
        </w:tc>
        <w:tc>
          <w:tcPr>
            <w:tcW w:w="809" w:type="dxa"/>
            <w:vAlign w:val="center"/>
          </w:tcPr>
          <w:p w14:paraId="00000D86"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830" w:type="dxa"/>
            <w:vAlign w:val="center"/>
          </w:tcPr>
          <w:p w14:paraId="00000D87" w14:textId="77777777" w:rsidR="000C1305" w:rsidRDefault="003D2CD8">
            <w:pPr>
              <w:tabs>
                <w:tab w:val="left" w:pos="3388"/>
                <w:tab w:val="center" w:pos="4536"/>
              </w:tabs>
              <w:jc w:val="right"/>
              <w:rPr>
                <w:color w:val="333333"/>
                <w:sz w:val="18"/>
                <w:szCs w:val="18"/>
              </w:rPr>
            </w:pPr>
            <w:r>
              <w:rPr>
                <w:color w:val="333333"/>
                <w:sz w:val="18"/>
                <w:szCs w:val="18"/>
              </w:rPr>
              <w:t>5,4</w:t>
            </w:r>
          </w:p>
        </w:tc>
      </w:tr>
      <w:tr w:rsidR="000C1305" w14:paraId="7F2D7647" w14:textId="77777777">
        <w:trPr>
          <w:trHeight w:val="340"/>
        </w:trPr>
        <w:tc>
          <w:tcPr>
            <w:tcW w:w="1600" w:type="dxa"/>
            <w:vAlign w:val="center"/>
          </w:tcPr>
          <w:p w14:paraId="00000D88" w14:textId="77777777" w:rsidR="000C1305" w:rsidRDefault="003D2CD8">
            <w:pPr>
              <w:tabs>
                <w:tab w:val="left" w:pos="3388"/>
                <w:tab w:val="center" w:pos="4536"/>
              </w:tabs>
              <w:rPr>
                <w:color w:val="333333"/>
                <w:sz w:val="18"/>
                <w:szCs w:val="18"/>
              </w:rPr>
            </w:pPr>
            <w:r>
              <w:rPr>
                <w:color w:val="333333"/>
                <w:sz w:val="18"/>
                <w:szCs w:val="18"/>
              </w:rPr>
              <w:t>2018</w:t>
            </w:r>
          </w:p>
        </w:tc>
        <w:tc>
          <w:tcPr>
            <w:tcW w:w="808" w:type="dxa"/>
            <w:vAlign w:val="center"/>
          </w:tcPr>
          <w:p w14:paraId="00000D89" w14:textId="77777777" w:rsidR="000C1305" w:rsidRDefault="003D2CD8">
            <w:pPr>
              <w:tabs>
                <w:tab w:val="left" w:pos="3388"/>
                <w:tab w:val="center" w:pos="4536"/>
              </w:tabs>
              <w:jc w:val="right"/>
              <w:rPr>
                <w:color w:val="333333"/>
                <w:sz w:val="18"/>
                <w:szCs w:val="18"/>
              </w:rPr>
            </w:pPr>
            <w:r>
              <w:rPr>
                <w:color w:val="333333"/>
                <w:sz w:val="18"/>
                <w:szCs w:val="18"/>
              </w:rPr>
              <w:t>19,0</w:t>
            </w:r>
          </w:p>
        </w:tc>
        <w:tc>
          <w:tcPr>
            <w:tcW w:w="809" w:type="dxa"/>
            <w:vAlign w:val="center"/>
          </w:tcPr>
          <w:p w14:paraId="00000D8A" w14:textId="77777777" w:rsidR="000C1305" w:rsidRDefault="003D2CD8">
            <w:pPr>
              <w:tabs>
                <w:tab w:val="left" w:pos="3388"/>
                <w:tab w:val="center" w:pos="4536"/>
              </w:tabs>
              <w:jc w:val="right"/>
              <w:rPr>
                <w:color w:val="333333"/>
                <w:sz w:val="18"/>
                <w:szCs w:val="18"/>
              </w:rPr>
            </w:pPr>
            <w:r>
              <w:rPr>
                <w:color w:val="333333"/>
                <w:sz w:val="18"/>
                <w:szCs w:val="18"/>
              </w:rPr>
              <w:t>12,9</w:t>
            </w:r>
          </w:p>
        </w:tc>
        <w:tc>
          <w:tcPr>
            <w:tcW w:w="809" w:type="dxa"/>
            <w:vAlign w:val="center"/>
          </w:tcPr>
          <w:p w14:paraId="00000D8B" w14:textId="77777777" w:rsidR="000C1305" w:rsidRDefault="003D2CD8">
            <w:pPr>
              <w:tabs>
                <w:tab w:val="left" w:pos="3388"/>
                <w:tab w:val="center" w:pos="4536"/>
              </w:tabs>
              <w:jc w:val="right"/>
              <w:rPr>
                <w:color w:val="333333"/>
                <w:sz w:val="18"/>
                <w:szCs w:val="18"/>
              </w:rPr>
            </w:pPr>
            <w:r>
              <w:rPr>
                <w:color w:val="333333"/>
                <w:sz w:val="18"/>
                <w:szCs w:val="18"/>
              </w:rPr>
              <w:t>5,8</w:t>
            </w:r>
          </w:p>
        </w:tc>
        <w:tc>
          <w:tcPr>
            <w:tcW w:w="809" w:type="dxa"/>
            <w:vAlign w:val="center"/>
          </w:tcPr>
          <w:p w14:paraId="00000D8C"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809" w:type="dxa"/>
            <w:vAlign w:val="center"/>
          </w:tcPr>
          <w:p w14:paraId="00000D8D" w14:textId="77777777" w:rsidR="000C1305" w:rsidRDefault="003D2CD8">
            <w:pPr>
              <w:tabs>
                <w:tab w:val="left" w:pos="3388"/>
                <w:tab w:val="center" w:pos="4536"/>
              </w:tabs>
              <w:jc w:val="right"/>
              <w:rPr>
                <w:color w:val="333333"/>
                <w:sz w:val="18"/>
                <w:szCs w:val="18"/>
              </w:rPr>
            </w:pPr>
            <w:r>
              <w:rPr>
                <w:color w:val="333333"/>
                <w:sz w:val="18"/>
                <w:szCs w:val="18"/>
              </w:rPr>
              <w:t>13,6</w:t>
            </w:r>
          </w:p>
        </w:tc>
        <w:tc>
          <w:tcPr>
            <w:tcW w:w="809" w:type="dxa"/>
            <w:vAlign w:val="center"/>
          </w:tcPr>
          <w:p w14:paraId="00000D8E" w14:textId="77777777" w:rsidR="000C1305" w:rsidRDefault="003D2CD8">
            <w:pPr>
              <w:tabs>
                <w:tab w:val="left" w:pos="3388"/>
                <w:tab w:val="center" w:pos="4536"/>
              </w:tabs>
              <w:jc w:val="right"/>
              <w:rPr>
                <w:color w:val="333333"/>
                <w:sz w:val="18"/>
                <w:szCs w:val="18"/>
              </w:rPr>
            </w:pPr>
            <w:r>
              <w:rPr>
                <w:color w:val="333333"/>
                <w:sz w:val="18"/>
                <w:szCs w:val="18"/>
              </w:rPr>
              <w:t>8,0</w:t>
            </w:r>
          </w:p>
        </w:tc>
        <w:tc>
          <w:tcPr>
            <w:tcW w:w="809" w:type="dxa"/>
            <w:vAlign w:val="center"/>
          </w:tcPr>
          <w:p w14:paraId="00000D8F" w14:textId="77777777" w:rsidR="000C1305" w:rsidRDefault="003D2CD8">
            <w:pPr>
              <w:tabs>
                <w:tab w:val="left" w:pos="3388"/>
                <w:tab w:val="center" w:pos="4536"/>
              </w:tabs>
              <w:jc w:val="right"/>
              <w:rPr>
                <w:color w:val="333333"/>
                <w:sz w:val="18"/>
                <w:szCs w:val="18"/>
              </w:rPr>
            </w:pPr>
            <w:r>
              <w:rPr>
                <w:color w:val="333333"/>
                <w:sz w:val="18"/>
                <w:szCs w:val="18"/>
              </w:rPr>
              <w:t>5,3</w:t>
            </w:r>
          </w:p>
        </w:tc>
        <w:tc>
          <w:tcPr>
            <w:tcW w:w="809" w:type="dxa"/>
            <w:vAlign w:val="center"/>
          </w:tcPr>
          <w:p w14:paraId="00000D90"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830" w:type="dxa"/>
            <w:vAlign w:val="center"/>
          </w:tcPr>
          <w:p w14:paraId="00000D91" w14:textId="77777777" w:rsidR="000C1305" w:rsidRDefault="003D2CD8">
            <w:pPr>
              <w:tabs>
                <w:tab w:val="left" w:pos="3388"/>
                <w:tab w:val="center" w:pos="4536"/>
              </w:tabs>
              <w:jc w:val="right"/>
              <w:rPr>
                <w:color w:val="333333"/>
                <w:sz w:val="18"/>
                <w:szCs w:val="18"/>
              </w:rPr>
            </w:pPr>
            <w:r>
              <w:rPr>
                <w:color w:val="333333"/>
                <w:sz w:val="18"/>
                <w:szCs w:val="18"/>
              </w:rPr>
              <w:t>5,4</w:t>
            </w:r>
          </w:p>
        </w:tc>
      </w:tr>
      <w:tr w:rsidR="000C1305" w14:paraId="0E1F7543" w14:textId="77777777">
        <w:trPr>
          <w:trHeight w:val="340"/>
        </w:trPr>
        <w:tc>
          <w:tcPr>
            <w:tcW w:w="1600" w:type="dxa"/>
            <w:vAlign w:val="center"/>
          </w:tcPr>
          <w:p w14:paraId="00000D92" w14:textId="77777777" w:rsidR="000C1305" w:rsidRDefault="003D2CD8">
            <w:pPr>
              <w:tabs>
                <w:tab w:val="left" w:pos="3388"/>
                <w:tab w:val="center" w:pos="4536"/>
              </w:tabs>
              <w:rPr>
                <w:color w:val="333333"/>
                <w:sz w:val="18"/>
                <w:szCs w:val="18"/>
              </w:rPr>
            </w:pPr>
            <w:r>
              <w:rPr>
                <w:color w:val="333333"/>
                <w:sz w:val="18"/>
                <w:szCs w:val="18"/>
              </w:rPr>
              <w:t>2019</w:t>
            </w:r>
          </w:p>
        </w:tc>
        <w:tc>
          <w:tcPr>
            <w:tcW w:w="808" w:type="dxa"/>
            <w:vAlign w:val="center"/>
          </w:tcPr>
          <w:p w14:paraId="00000D93" w14:textId="77777777" w:rsidR="000C1305" w:rsidRDefault="003D2CD8">
            <w:pPr>
              <w:tabs>
                <w:tab w:val="left" w:pos="3388"/>
                <w:tab w:val="center" w:pos="4536"/>
              </w:tabs>
              <w:jc w:val="right"/>
              <w:rPr>
                <w:color w:val="333333"/>
                <w:sz w:val="18"/>
                <w:szCs w:val="18"/>
              </w:rPr>
            </w:pPr>
            <w:r>
              <w:rPr>
                <w:color w:val="333333"/>
                <w:sz w:val="18"/>
                <w:szCs w:val="18"/>
              </w:rPr>
              <w:t>19,0</w:t>
            </w:r>
          </w:p>
        </w:tc>
        <w:tc>
          <w:tcPr>
            <w:tcW w:w="809" w:type="dxa"/>
            <w:vAlign w:val="center"/>
          </w:tcPr>
          <w:p w14:paraId="00000D94" w14:textId="77777777" w:rsidR="000C1305" w:rsidRDefault="003D2CD8">
            <w:pPr>
              <w:tabs>
                <w:tab w:val="left" w:pos="3388"/>
                <w:tab w:val="center" w:pos="4536"/>
              </w:tabs>
              <w:jc w:val="right"/>
              <w:rPr>
                <w:color w:val="333333"/>
                <w:sz w:val="18"/>
                <w:szCs w:val="18"/>
              </w:rPr>
            </w:pPr>
            <w:r>
              <w:rPr>
                <w:color w:val="333333"/>
                <w:sz w:val="18"/>
                <w:szCs w:val="18"/>
              </w:rPr>
              <w:t>12,9</w:t>
            </w:r>
          </w:p>
        </w:tc>
        <w:tc>
          <w:tcPr>
            <w:tcW w:w="809" w:type="dxa"/>
            <w:vAlign w:val="center"/>
          </w:tcPr>
          <w:p w14:paraId="00000D95" w14:textId="77777777" w:rsidR="000C1305" w:rsidRDefault="003D2CD8">
            <w:pPr>
              <w:tabs>
                <w:tab w:val="left" w:pos="3388"/>
                <w:tab w:val="center" w:pos="4536"/>
              </w:tabs>
              <w:jc w:val="right"/>
              <w:rPr>
                <w:color w:val="333333"/>
                <w:sz w:val="18"/>
                <w:szCs w:val="18"/>
              </w:rPr>
            </w:pPr>
            <w:r>
              <w:rPr>
                <w:color w:val="333333"/>
                <w:sz w:val="18"/>
                <w:szCs w:val="18"/>
              </w:rPr>
              <w:t>5,8</w:t>
            </w:r>
          </w:p>
        </w:tc>
        <w:tc>
          <w:tcPr>
            <w:tcW w:w="809" w:type="dxa"/>
            <w:vAlign w:val="center"/>
          </w:tcPr>
          <w:p w14:paraId="00000D96"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809" w:type="dxa"/>
            <w:vAlign w:val="center"/>
          </w:tcPr>
          <w:p w14:paraId="00000D97" w14:textId="77777777" w:rsidR="000C1305" w:rsidRDefault="003D2CD8">
            <w:pPr>
              <w:tabs>
                <w:tab w:val="left" w:pos="3388"/>
                <w:tab w:val="center" w:pos="4536"/>
              </w:tabs>
              <w:jc w:val="right"/>
              <w:rPr>
                <w:color w:val="333333"/>
                <w:sz w:val="18"/>
                <w:szCs w:val="18"/>
              </w:rPr>
            </w:pPr>
            <w:r>
              <w:rPr>
                <w:color w:val="333333"/>
                <w:sz w:val="18"/>
                <w:szCs w:val="18"/>
              </w:rPr>
              <w:t>13,5</w:t>
            </w:r>
          </w:p>
        </w:tc>
        <w:tc>
          <w:tcPr>
            <w:tcW w:w="809" w:type="dxa"/>
            <w:vAlign w:val="center"/>
          </w:tcPr>
          <w:p w14:paraId="00000D98" w14:textId="77777777" w:rsidR="000C1305" w:rsidRDefault="003D2CD8">
            <w:pPr>
              <w:tabs>
                <w:tab w:val="left" w:pos="3388"/>
                <w:tab w:val="center" w:pos="4536"/>
              </w:tabs>
              <w:jc w:val="right"/>
              <w:rPr>
                <w:color w:val="333333"/>
                <w:sz w:val="18"/>
                <w:szCs w:val="18"/>
              </w:rPr>
            </w:pPr>
            <w:r>
              <w:rPr>
                <w:color w:val="333333"/>
                <w:sz w:val="18"/>
                <w:szCs w:val="18"/>
              </w:rPr>
              <w:t>7,9</w:t>
            </w:r>
          </w:p>
        </w:tc>
        <w:tc>
          <w:tcPr>
            <w:tcW w:w="809" w:type="dxa"/>
            <w:vAlign w:val="center"/>
          </w:tcPr>
          <w:p w14:paraId="00000D99" w14:textId="77777777" w:rsidR="000C1305" w:rsidRDefault="003D2CD8">
            <w:pPr>
              <w:tabs>
                <w:tab w:val="left" w:pos="3388"/>
                <w:tab w:val="center" w:pos="4536"/>
              </w:tabs>
              <w:jc w:val="right"/>
              <w:rPr>
                <w:color w:val="333333"/>
                <w:sz w:val="18"/>
                <w:szCs w:val="18"/>
              </w:rPr>
            </w:pPr>
            <w:r>
              <w:rPr>
                <w:color w:val="333333"/>
                <w:sz w:val="18"/>
                <w:szCs w:val="18"/>
              </w:rPr>
              <w:t>5,3</w:t>
            </w:r>
          </w:p>
        </w:tc>
        <w:tc>
          <w:tcPr>
            <w:tcW w:w="809" w:type="dxa"/>
            <w:vAlign w:val="center"/>
          </w:tcPr>
          <w:p w14:paraId="00000D9A"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830" w:type="dxa"/>
            <w:vAlign w:val="center"/>
          </w:tcPr>
          <w:p w14:paraId="00000D9B" w14:textId="77777777" w:rsidR="000C1305" w:rsidRDefault="003D2CD8">
            <w:pPr>
              <w:tabs>
                <w:tab w:val="left" w:pos="3388"/>
                <w:tab w:val="center" w:pos="4536"/>
              </w:tabs>
              <w:jc w:val="right"/>
              <w:rPr>
                <w:color w:val="333333"/>
                <w:sz w:val="18"/>
                <w:szCs w:val="18"/>
              </w:rPr>
            </w:pPr>
            <w:r>
              <w:rPr>
                <w:color w:val="333333"/>
                <w:sz w:val="18"/>
                <w:szCs w:val="18"/>
              </w:rPr>
              <w:t>5,6</w:t>
            </w:r>
          </w:p>
        </w:tc>
      </w:tr>
      <w:tr w:rsidR="000C1305" w14:paraId="67E23B5E" w14:textId="77777777">
        <w:trPr>
          <w:trHeight w:val="340"/>
        </w:trPr>
        <w:tc>
          <w:tcPr>
            <w:tcW w:w="1600" w:type="dxa"/>
            <w:vAlign w:val="center"/>
          </w:tcPr>
          <w:p w14:paraId="00000D9C" w14:textId="77777777" w:rsidR="000C1305" w:rsidRDefault="003D2CD8">
            <w:pPr>
              <w:tabs>
                <w:tab w:val="left" w:pos="3388"/>
                <w:tab w:val="center" w:pos="4536"/>
              </w:tabs>
              <w:rPr>
                <w:color w:val="333333"/>
                <w:sz w:val="18"/>
                <w:szCs w:val="18"/>
              </w:rPr>
            </w:pPr>
            <w:r>
              <w:rPr>
                <w:color w:val="333333"/>
                <w:sz w:val="18"/>
                <w:szCs w:val="18"/>
              </w:rPr>
              <w:t>2020</w:t>
            </w:r>
          </w:p>
        </w:tc>
        <w:tc>
          <w:tcPr>
            <w:tcW w:w="808" w:type="dxa"/>
            <w:vAlign w:val="center"/>
          </w:tcPr>
          <w:p w14:paraId="00000D9D" w14:textId="77777777" w:rsidR="000C1305" w:rsidRDefault="003D2CD8">
            <w:pPr>
              <w:tabs>
                <w:tab w:val="left" w:pos="3388"/>
                <w:tab w:val="center" w:pos="4536"/>
              </w:tabs>
              <w:jc w:val="right"/>
              <w:rPr>
                <w:color w:val="333333"/>
                <w:sz w:val="18"/>
                <w:szCs w:val="18"/>
              </w:rPr>
            </w:pPr>
            <w:r>
              <w:rPr>
                <w:color w:val="333333"/>
                <w:sz w:val="18"/>
                <w:szCs w:val="18"/>
              </w:rPr>
              <w:t>17,0</w:t>
            </w:r>
          </w:p>
        </w:tc>
        <w:tc>
          <w:tcPr>
            <w:tcW w:w="809" w:type="dxa"/>
            <w:vAlign w:val="center"/>
          </w:tcPr>
          <w:p w14:paraId="00000D9E" w14:textId="77777777" w:rsidR="000C1305" w:rsidRDefault="003D2CD8">
            <w:pPr>
              <w:tabs>
                <w:tab w:val="left" w:pos="3388"/>
                <w:tab w:val="center" w:pos="4536"/>
              </w:tabs>
              <w:jc w:val="right"/>
              <w:rPr>
                <w:color w:val="333333"/>
                <w:sz w:val="18"/>
                <w:szCs w:val="18"/>
              </w:rPr>
            </w:pPr>
            <w:r>
              <w:rPr>
                <w:color w:val="333333"/>
                <w:sz w:val="18"/>
                <w:szCs w:val="18"/>
              </w:rPr>
              <w:t>11,5</w:t>
            </w:r>
          </w:p>
        </w:tc>
        <w:tc>
          <w:tcPr>
            <w:tcW w:w="809" w:type="dxa"/>
            <w:vAlign w:val="center"/>
          </w:tcPr>
          <w:p w14:paraId="00000D9F" w14:textId="77777777" w:rsidR="000C1305" w:rsidRDefault="003D2CD8">
            <w:pPr>
              <w:tabs>
                <w:tab w:val="left" w:pos="3388"/>
                <w:tab w:val="center" w:pos="4536"/>
              </w:tabs>
              <w:jc w:val="right"/>
              <w:rPr>
                <w:color w:val="333333"/>
                <w:sz w:val="18"/>
                <w:szCs w:val="18"/>
              </w:rPr>
            </w:pPr>
            <w:r>
              <w:rPr>
                <w:color w:val="333333"/>
                <w:sz w:val="18"/>
                <w:szCs w:val="18"/>
              </w:rPr>
              <w:t>5,1</w:t>
            </w:r>
          </w:p>
        </w:tc>
        <w:tc>
          <w:tcPr>
            <w:tcW w:w="809" w:type="dxa"/>
            <w:vAlign w:val="center"/>
          </w:tcPr>
          <w:p w14:paraId="00000DA0"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809" w:type="dxa"/>
            <w:vAlign w:val="center"/>
          </w:tcPr>
          <w:p w14:paraId="00000DA1" w14:textId="77777777" w:rsidR="000C1305" w:rsidRDefault="003D2CD8">
            <w:pPr>
              <w:tabs>
                <w:tab w:val="left" w:pos="3388"/>
                <w:tab w:val="center" w:pos="4536"/>
              </w:tabs>
              <w:jc w:val="right"/>
              <w:rPr>
                <w:color w:val="333333"/>
                <w:sz w:val="18"/>
                <w:szCs w:val="18"/>
              </w:rPr>
            </w:pPr>
            <w:r>
              <w:rPr>
                <w:color w:val="333333"/>
                <w:sz w:val="18"/>
                <w:szCs w:val="18"/>
              </w:rPr>
              <w:t>10,9</w:t>
            </w:r>
          </w:p>
        </w:tc>
        <w:tc>
          <w:tcPr>
            <w:tcW w:w="809" w:type="dxa"/>
            <w:vAlign w:val="center"/>
          </w:tcPr>
          <w:p w14:paraId="00000DA2" w14:textId="77777777" w:rsidR="000C1305" w:rsidRDefault="003D2CD8">
            <w:pPr>
              <w:tabs>
                <w:tab w:val="left" w:pos="3388"/>
                <w:tab w:val="center" w:pos="4536"/>
              </w:tabs>
              <w:jc w:val="right"/>
              <w:rPr>
                <w:color w:val="333333"/>
                <w:sz w:val="18"/>
                <w:szCs w:val="18"/>
              </w:rPr>
            </w:pPr>
            <w:r>
              <w:rPr>
                <w:color w:val="333333"/>
                <w:sz w:val="18"/>
                <w:szCs w:val="18"/>
              </w:rPr>
              <w:t>5,8</w:t>
            </w:r>
          </w:p>
        </w:tc>
        <w:tc>
          <w:tcPr>
            <w:tcW w:w="809" w:type="dxa"/>
            <w:vAlign w:val="center"/>
          </w:tcPr>
          <w:p w14:paraId="00000DA3" w14:textId="77777777" w:rsidR="000C1305" w:rsidRDefault="003D2CD8">
            <w:pPr>
              <w:tabs>
                <w:tab w:val="left" w:pos="3388"/>
                <w:tab w:val="center" w:pos="4536"/>
              </w:tabs>
              <w:jc w:val="right"/>
              <w:rPr>
                <w:color w:val="333333"/>
                <w:sz w:val="18"/>
                <w:szCs w:val="18"/>
              </w:rPr>
            </w:pPr>
            <w:r>
              <w:rPr>
                <w:color w:val="333333"/>
                <w:sz w:val="18"/>
                <w:szCs w:val="18"/>
              </w:rPr>
              <w:t>4,9</w:t>
            </w:r>
          </w:p>
        </w:tc>
        <w:tc>
          <w:tcPr>
            <w:tcW w:w="809" w:type="dxa"/>
            <w:vAlign w:val="center"/>
          </w:tcPr>
          <w:p w14:paraId="00000DA4"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830" w:type="dxa"/>
            <w:vAlign w:val="center"/>
          </w:tcPr>
          <w:p w14:paraId="00000DA5" w14:textId="77777777" w:rsidR="000C1305" w:rsidRDefault="003D2CD8">
            <w:pPr>
              <w:tabs>
                <w:tab w:val="left" w:pos="3388"/>
                <w:tab w:val="center" w:pos="4536"/>
              </w:tabs>
              <w:jc w:val="right"/>
              <w:rPr>
                <w:color w:val="333333"/>
                <w:sz w:val="18"/>
                <w:szCs w:val="18"/>
              </w:rPr>
            </w:pPr>
            <w:r>
              <w:rPr>
                <w:color w:val="333333"/>
                <w:sz w:val="18"/>
                <w:szCs w:val="18"/>
              </w:rPr>
              <w:t>6,0</w:t>
            </w:r>
          </w:p>
        </w:tc>
      </w:tr>
      <w:tr w:rsidR="000C1305" w14:paraId="6D0C6F8B" w14:textId="77777777">
        <w:trPr>
          <w:trHeight w:val="340"/>
        </w:trPr>
        <w:tc>
          <w:tcPr>
            <w:tcW w:w="1600" w:type="dxa"/>
            <w:vAlign w:val="center"/>
          </w:tcPr>
          <w:p w14:paraId="00000DA6" w14:textId="77777777" w:rsidR="000C1305" w:rsidRDefault="003D2CD8">
            <w:pPr>
              <w:tabs>
                <w:tab w:val="left" w:pos="3388"/>
                <w:tab w:val="center" w:pos="4536"/>
              </w:tabs>
              <w:rPr>
                <w:color w:val="333333"/>
                <w:sz w:val="18"/>
                <w:szCs w:val="18"/>
              </w:rPr>
            </w:pPr>
            <w:r>
              <w:rPr>
                <w:color w:val="333333"/>
                <w:sz w:val="18"/>
                <w:szCs w:val="18"/>
              </w:rPr>
              <w:t>2021</w:t>
            </w:r>
          </w:p>
        </w:tc>
        <w:tc>
          <w:tcPr>
            <w:tcW w:w="808" w:type="dxa"/>
            <w:vAlign w:val="center"/>
          </w:tcPr>
          <w:p w14:paraId="00000DA7" w14:textId="77777777" w:rsidR="000C1305" w:rsidRDefault="003D2CD8">
            <w:pPr>
              <w:tabs>
                <w:tab w:val="left" w:pos="3388"/>
                <w:tab w:val="center" w:pos="4536"/>
              </w:tabs>
              <w:jc w:val="right"/>
              <w:rPr>
                <w:color w:val="333333"/>
                <w:sz w:val="18"/>
                <w:szCs w:val="18"/>
              </w:rPr>
            </w:pPr>
            <w:r>
              <w:rPr>
                <w:color w:val="333333"/>
                <w:sz w:val="18"/>
                <w:szCs w:val="18"/>
              </w:rPr>
              <w:t>18,8</w:t>
            </w:r>
          </w:p>
        </w:tc>
        <w:tc>
          <w:tcPr>
            <w:tcW w:w="809" w:type="dxa"/>
            <w:vAlign w:val="center"/>
          </w:tcPr>
          <w:p w14:paraId="00000DA8" w14:textId="77777777" w:rsidR="000C1305" w:rsidRDefault="003D2CD8">
            <w:pPr>
              <w:tabs>
                <w:tab w:val="left" w:pos="3388"/>
                <w:tab w:val="center" w:pos="4536"/>
              </w:tabs>
              <w:jc w:val="right"/>
              <w:rPr>
                <w:color w:val="333333"/>
                <w:sz w:val="18"/>
                <w:szCs w:val="18"/>
              </w:rPr>
            </w:pPr>
            <w:r>
              <w:rPr>
                <w:color w:val="333333"/>
                <w:sz w:val="18"/>
                <w:szCs w:val="18"/>
              </w:rPr>
              <w:t>12,8</w:t>
            </w:r>
          </w:p>
        </w:tc>
        <w:tc>
          <w:tcPr>
            <w:tcW w:w="809" w:type="dxa"/>
            <w:vAlign w:val="center"/>
          </w:tcPr>
          <w:p w14:paraId="00000DA9" w14:textId="77777777" w:rsidR="000C1305" w:rsidRDefault="003D2CD8">
            <w:pPr>
              <w:tabs>
                <w:tab w:val="left" w:pos="3388"/>
                <w:tab w:val="center" w:pos="4536"/>
              </w:tabs>
              <w:jc w:val="right"/>
              <w:rPr>
                <w:color w:val="333333"/>
                <w:sz w:val="18"/>
                <w:szCs w:val="18"/>
              </w:rPr>
            </w:pPr>
            <w:r>
              <w:rPr>
                <w:color w:val="333333"/>
                <w:sz w:val="18"/>
                <w:szCs w:val="18"/>
              </w:rPr>
              <w:t>5,6</w:t>
            </w:r>
          </w:p>
        </w:tc>
        <w:tc>
          <w:tcPr>
            <w:tcW w:w="809" w:type="dxa"/>
            <w:vAlign w:val="center"/>
          </w:tcPr>
          <w:p w14:paraId="00000DAA" w14:textId="77777777" w:rsidR="000C1305" w:rsidRDefault="003D2CD8">
            <w:pPr>
              <w:tabs>
                <w:tab w:val="left" w:pos="3388"/>
                <w:tab w:val="center" w:pos="4536"/>
              </w:tabs>
              <w:jc w:val="right"/>
              <w:rPr>
                <w:color w:val="333333"/>
                <w:sz w:val="18"/>
                <w:szCs w:val="18"/>
              </w:rPr>
            </w:pPr>
            <w:r>
              <w:rPr>
                <w:color w:val="333333"/>
                <w:sz w:val="18"/>
                <w:szCs w:val="18"/>
              </w:rPr>
              <w:t>0,4</w:t>
            </w:r>
          </w:p>
        </w:tc>
        <w:tc>
          <w:tcPr>
            <w:tcW w:w="809" w:type="dxa"/>
            <w:vAlign w:val="center"/>
          </w:tcPr>
          <w:p w14:paraId="00000DAB" w14:textId="77777777" w:rsidR="000C1305" w:rsidRDefault="003D2CD8">
            <w:pPr>
              <w:tabs>
                <w:tab w:val="left" w:pos="3388"/>
                <w:tab w:val="center" w:pos="4536"/>
              </w:tabs>
              <w:jc w:val="right"/>
              <w:rPr>
                <w:color w:val="333333"/>
                <w:sz w:val="18"/>
                <w:szCs w:val="18"/>
              </w:rPr>
            </w:pPr>
            <w:r>
              <w:rPr>
                <w:color w:val="333333"/>
                <w:sz w:val="18"/>
                <w:szCs w:val="18"/>
              </w:rPr>
              <w:t>11,8</w:t>
            </w:r>
          </w:p>
        </w:tc>
        <w:tc>
          <w:tcPr>
            <w:tcW w:w="809" w:type="dxa"/>
            <w:vAlign w:val="center"/>
          </w:tcPr>
          <w:p w14:paraId="00000DAC" w14:textId="77777777" w:rsidR="000C1305" w:rsidRDefault="003D2CD8">
            <w:pPr>
              <w:tabs>
                <w:tab w:val="left" w:pos="3388"/>
                <w:tab w:val="center" w:pos="4536"/>
              </w:tabs>
              <w:jc w:val="right"/>
              <w:rPr>
                <w:color w:val="333333"/>
                <w:sz w:val="18"/>
                <w:szCs w:val="18"/>
              </w:rPr>
            </w:pPr>
            <w:r>
              <w:rPr>
                <w:color w:val="333333"/>
                <w:sz w:val="18"/>
                <w:szCs w:val="18"/>
              </w:rPr>
              <w:t>6,4</w:t>
            </w:r>
          </w:p>
        </w:tc>
        <w:tc>
          <w:tcPr>
            <w:tcW w:w="809" w:type="dxa"/>
            <w:vAlign w:val="center"/>
          </w:tcPr>
          <w:p w14:paraId="00000DAD" w14:textId="77777777" w:rsidR="000C1305" w:rsidRDefault="003D2CD8">
            <w:pPr>
              <w:tabs>
                <w:tab w:val="left" w:pos="3388"/>
                <w:tab w:val="center" w:pos="4536"/>
              </w:tabs>
              <w:jc w:val="right"/>
              <w:rPr>
                <w:color w:val="333333"/>
                <w:sz w:val="18"/>
                <w:szCs w:val="18"/>
              </w:rPr>
            </w:pPr>
            <w:r>
              <w:rPr>
                <w:color w:val="333333"/>
                <w:sz w:val="18"/>
                <w:szCs w:val="18"/>
              </w:rPr>
              <w:t>5,1</w:t>
            </w:r>
          </w:p>
        </w:tc>
        <w:tc>
          <w:tcPr>
            <w:tcW w:w="809" w:type="dxa"/>
            <w:vAlign w:val="center"/>
          </w:tcPr>
          <w:p w14:paraId="00000DAE" w14:textId="77777777" w:rsidR="000C1305" w:rsidRDefault="003D2CD8">
            <w:pPr>
              <w:tabs>
                <w:tab w:val="left" w:pos="3388"/>
                <w:tab w:val="center" w:pos="4536"/>
              </w:tabs>
              <w:jc w:val="right"/>
              <w:rPr>
                <w:color w:val="333333"/>
                <w:sz w:val="18"/>
                <w:szCs w:val="18"/>
              </w:rPr>
            </w:pPr>
            <w:r>
              <w:rPr>
                <w:color w:val="333333"/>
                <w:sz w:val="18"/>
                <w:szCs w:val="18"/>
              </w:rPr>
              <w:t>0,3</w:t>
            </w:r>
          </w:p>
        </w:tc>
        <w:tc>
          <w:tcPr>
            <w:tcW w:w="830" w:type="dxa"/>
            <w:vAlign w:val="center"/>
          </w:tcPr>
          <w:p w14:paraId="00000DAF" w14:textId="77777777" w:rsidR="000C1305" w:rsidRDefault="003D2CD8">
            <w:pPr>
              <w:tabs>
                <w:tab w:val="left" w:pos="3388"/>
                <w:tab w:val="center" w:pos="4536"/>
              </w:tabs>
              <w:jc w:val="right"/>
              <w:rPr>
                <w:color w:val="333333"/>
                <w:sz w:val="18"/>
                <w:szCs w:val="18"/>
              </w:rPr>
            </w:pPr>
            <w:r>
              <w:rPr>
                <w:color w:val="333333"/>
                <w:sz w:val="18"/>
                <w:szCs w:val="18"/>
              </w:rPr>
              <w:t>7,0</w:t>
            </w:r>
          </w:p>
        </w:tc>
      </w:tr>
    </w:tbl>
    <w:p w14:paraId="00000DB0"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Zameldowania.   b Wymeldowania.   c W 2015 r. do obliczenia salda wykorzystano dane o migracjach wewnętrznych za 2015 r. i migracjach zagranicznych za 2014 r.</w:t>
      </w:r>
    </w:p>
    <w:p w14:paraId="00000DB1"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DB2" w14:textId="77777777" w:rsidR="000C1305" w:rsidRDefault="003D2CD8">
      <w:pPr>
        <w:tabs>
          <w:tab w:val="left" w:pos="3388"/>
          <w:tab w:val="center" w:pos="4536"/>
        </w:tabs>
        <w:spacing w:before="360"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Systematycznie wzrasta współczynnik obciążenia dem</w:t>
      </w:r>
      <w:r>
        <w:rPr>
          <w:rFonts w:ascii="Times New Roman" w:eastAsia="Times New Roman" w:hAnsi="Times New Roman" w:cs="Times New Roman"/>
          <w:color w:val="333333"/>
          <w:sz w:val="24"/>
          <w:szCs w:val="24"/>
        </w:rPr>
        <w:t xml:space="preserve">ograficznego. W 2021 r. na obszarach wiejskich województwa pomorskiego na 100 osób w wieku produkcyjnym przypadało 63,2 osób w wieku nieprodukcyjnym (56,9 w 2015 r.). </w:t>
      </w:r>
    </w:p>
    <w:p w14:paraId="00000DB3" w14:textId="77777777" w:rsidR="000C1305" w:rsidRDefault="003D2CD8">
      <w:pPr>
        <w:tabs>
          <w:tab w:val="left" w:pos="3388"/>
          <w:tab w:val="center" w:pos="4536"/>
        </w:tabs>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Zmiany odnotowano także dla cząstkowych współczynników obciążenia demograficznego. Wskaźnik obciążenia ludności w wieku produkcyjnym ludnością w wieku przedprodukcyjnym wzrósł z 36,2 w 2015 r. do 37,2 w 2021 r. Natomiast wzrost wskaźnika obciążenia ludnośc</w:t>
      </w:r>
      <w:r>
        <w:rPr>
          <w:rFonts w:ascii="Times New Roman" w:eastAsia="Times New Roman" w:hAnsi="Times New Roman" w:cs="Times New Roman"/>
          <w:color w:val="333333"/>
          <w:sz w:val="24"/>
          <w:szCs w:val="24"/>
        </w:rPr>
        <w:t>i w wieku produkcyjnym ludnością w wieku poprodukcyjnym był bardziej znaczący i wzrósł odpowiednio z 20,7 do 25,9.</w:t>
      </w:r>
    </w:p>
    <w:p w14:paraId="00000DB4" w14:textId="77777777" w:rsidR="000C1305" w:rsidRDefault="003D2CD8">
      <w:pPr>
        <w:tabs>
          <w:tab w:val="left" w:pos="3388"/>
          <w:tab w:val="center" w:pos="4536"/>
        </w:tabs>
        <w:spacing w:line="240" w:lineRule="auto"/>
        <w:ind w:left="1134" w:hanging="964"/>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26. Współczynniki obciążenia demograficznego ludności wiejskiej w województwie pomorskim</w:t>
      </w:r>
    </w:p>
    <w:p w14:paraId="00000DB5" w14:textId="77777777" w:rsidR="000C1305" w:rsidRDefault="003D2CD8">
      <w:pPr>
        <w:tabs>
          <w:tab w:val="left" w:pos="3388"/>
          <w:tab w:val="center" w:pos="4536"/>
        </w:tabs>
        <w:spacing w:after="120" w:line="240" w:lineRule="auto"/>
        <w:ind w:left="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w dniu 31 grudnia</w:t>
      </w:r>
    </w:p>
    <w:tbl>
      <w:tblPr>
        <w:tblStyle w:val="affffffffffe"/>
        <w:tblW w:w="8900"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016"/>
        <w:gridCol w:w="697"/>
        <w:gridCol w:w="698"/>
        <w:gridCol w:w="698"/>
        <w:gridCol w:w="697"/>
        <w:gridCol w:w="698"/>
        <w:gridCol w:w="698"/>
        <w:gridCol w:w="698"/>
      </w:tblGrid>
      <w:tr w:rsidR="000C1305" w14:paraId="11202501" w14:textId="77777777">
        <w:trPr>
          <w:trHeight w:val="270"/>
        </w:trPr>
        <w:tc>
          <w:tcPr>
            <w:tcW w:w="4017" w:type="dxa"/>
            <w:tcBorders>
              <w:bottom w:val="single" w:sz="4" w:space="0" w:color="333333"/>
            </w:tcBorders>
            <w:vAlign w:val="center"/>
          </w:tcPr>
          <w:p w14:paraId="00000DB6" w14:textId="77777777" w:rsidR="000C1305" w:rsidRDefault="003D2CD8">
            <w:pPr>
              <w:tabs>
                <w:tab w:val="left" w:pos="3388"/>
                <w:tab w:val="center" w:pos="4536"/>
              </w:tabs>
              <w:jc w:val="center"/>
              <w:rPr>
                <w:color w:val="333333"/>
                <w:sz w:val="16"/>
                <w:szCs w:val="16"/>
              </w:rPr>
            </w:pPr>
            <w:r>
              <w:rPr>
                <w:color w:val="333333"/>
                <w:sz w:val="16"/>
                <w:szCs w:val="16"/>
              </w:rPr>
              <w:t>Wyszczególnienie</w:t>
            </w:r>
          </w:p>
        </w:tc>
        <w:tc>
          <w:tcPr>
            <w:tcW w:w="697" w:type="dxa"/>
            <w:tcBorders>
              <w:bottom w:val="single" w:sz="4" w:space="0" w:color="333333"/>
            </w:tcBorders>
            <w:vAlign w:val="center"/>
          </w:tcPr>
          <w:p w14:paraId="00000DB7" w14:textId="77777777" w:rsidR="000C1305" w:rsidRDefault="003D2CD8">
            <w:pPr>
              <w:tabs>
                <w:tab w:val="left" w:pos="3388"/>
                <w:tab w:val="center" w:pos="4536"/>
              </w:tabs>
              <w:jc w:val="center"/>
              <w:rPr>
                <w:color w:val="333333"/>
                <w:sz w:val="16"/>
                <w:szCs w:val="16"/>
              </w:rPr>
            </w:pPr>
            <w:r>
              <w:rPr>
                <w:color w:val="333333"/>
                <w:sz w:val="16"/>
                <w:szCs w:val="16"/>
              </w:rPr>
              <w:t>2015</w:t>
            </w:r>
          </w:p>
        </w:tc>
        <w:tc>
          <w:tcPr>
            <w:tcW w:w="698" w:type="dxa"/>
            <w:tcBorders>
              <w:bottom w:val="single" w:sz="4" w:space="0" w:color="333333"/>
            </w:tcBorders>
            <w:vAlign w:val="center"/>
          </w:tcPr>
          <w:p w14:paraId="00000DB8" w14:textId="77777777" w:rsidR="000C1305" w:rsidRDefault="003D2CD8">
            <w:pPr>
              <w:tabs>
                <w:tab w:val="left" w:pos="3388"/>
                <w:tab w:val="center" w:pos="4536"/>
              </w:tabs>
              <w:jc w:val="center"/>
              <w:rPr>
                <w:color w:val="333333"/>
                <w:sz w:val="16"/>
                <w:szCs w:val="16"/>
              </w:rPr>
            </w:pPr>
            <w:r>
              <w:rPr>
                <w:color w:val="333333"/>
                <w:sz w:val="16"/>
                <w:szCs w:val="16"/>
              </w:rPr>
              <w:t>2016</w:t>
            </w:r>
          </w:p>
        </w:tc>
        <w:tc>
          <w:tcPr>
            <w:tcW w:w="698" w:type="dxa"/>
            <w:tcBorders>
              <w:bottom w:val="single" w:sz="4" w:space="0" w:color="333333"/>
            </w:tcBorders>
            <w:vAlign w:val="center"/>
          </w:tcPr>
          <w:p w14:paraId="00000DB9" w14:textId="77777777" w:rsidR="000C1305" w:rsidRDefault="003D2CD8">
            <w:pPr>
              <w:tabs>
                <w:tab w:val="left" w:pos="3388"/>
                <w:tab w:val="center" w:pos="4536"/>
              </w:tabs>
              <w:jc w:val="center"/>
              <w:rPr>
                <w:color w:val="333333"/>
                <w:sz w:val="16"/>
                <w:szCs w:val="16"/>
              </w:rPr>
            </w:pPr>
            <w:r>
              <w:rPr>
                <w:color w:val="333333"/>
                <w:sz w:val="16"/>
                <w:szCs w:val="16"/>
              </w:rPr>
              <w:t>2017</w:t>
            </w:r>
          </w:p>
        </w:tc>
        <w:tc>
          <w:tcPr>
            <w:tcW w:w="697" w:type="dxa"/>
            <w:tcBorders>
              <w:bottom w:val="single" w:sz="4" w:space="0" w:color="333333"/>
            </w:tcBorders>
            <w:vAlign w:val="center"/>
          </w:tcPr>
          <w:p w14:paraId="00000DBA" w14:textId="77777777" w:rsidR="000C1305" w:rsidRDefault="003D2CD8">
            <w:pPr>
              <w:tabs>
                <w:tab w:val="left" w:pos="3388"/>
                <w:tab w:val="center" w:pos="4536"/>
              </w:tabs>
              <w:jc w:val="center"/>
              <w:rPr>
                <w:color w:val="333333"/>
                <w:sz w:val="16"/>
                <w:szCs w:val="16"/>
              </w:rPr>
            </w:pPr>
            <w:r>
              <w:rPr>
                <w:color w:val="333333"/>
                <w:sz w:val="16"/>
                <w:szCs w:val="16"/>
              </w:rPr>
              <w:t>2018</w:t>
            </w:r>
          </w:p>
        </w:tc>
        <w:tc>
          <w:tcPr>
            <w:tcW w:w="698" w:type="dxa"/>
            <w:tcBorders>
              <w:bottom w:val="single" w:sz="4" w:space="0" w:color="333333"/>
            </w:tcBorders>
            <w:vAlign w:val="center"/>
          </w:tcPr>
          <w:p w14:paraId="00000DBB" w14:textId="77777777" w:rsidR="000C1305" w:rsidRDefault="003D2CD8">
            <w:pPr>
              <w:tabs>
                <w:tab w:val="left" w:pos="3388"/>
                <w:tab w:val="center" w:pos="4536"/>
              </w:tabs>
              <w:jc w:val="center"/>
              <w:rPr>
                <w:color w:val="333333"/>
                <w:sz w:val="16"/>
                <w:szCs w:val="16"/>
              </w:rPr>
            </w:pPr>
            <w:r>
              <w:rPr>
                <w:color w:val="333333"/>
                <w:sz w:val="16"/>
                <w:szCs w:val="16"/>
              </w:rPr>
              <w:t>2019</w:t>
            </w:r>
          </w:p>
        </w:tc>
        <w:tc>
          <w:tcPr>
            <w:tcW w:w="698" w:type="dxa"/>
            <w:tcBorders>
              <w:bottom w:val="single" w:sz="4" w:space="0" w:color="333333"/>
            </w:tcBorders>
            <w:vAlign w:val="center"/>
          </w:tcPr>
          <w:p w14:paraId="00000DBC" w14:textId="77777777" w:rsidR="000C1305" w:rsidRDefault="003D2CD8">
            <w:pPr>
              <w:tabs>
                <w:tab w:val="left" w:pos="3388"/>
                <w:tab w:val="center" w:pos="4536"/>
              </w:tabs>
              <w:jc w:val="center"/>
              <w:rPr>
                <w:color w:val="333333"/>
                <w:sz w:val="16"/>
                <w:szCs w:val="16"/>
              </w:rPr>
            </w:pPr>
            <w:r>
              <w:rPr>
                <w:color w:val="333333"/>
                <w:sz w:val="16"/>
                <w:szCs w:val="16"/>
              </w:rPr>
              <w:t>2020</w:t>
            </w:r>
          </w:p>
        </w:tc>
        <w:tc>
          <w:tcPr>
            <w:tcW w:w="698" w:type="dxa"/>
            <w:tcBorders>
              <w:bottom w:val="single" w:sz="4" w:space="0" w:color="333333"/>
            </w:tcBorders>
            <w:vAlign w:val="center"/>
          </w:tcPr>
          <w:p w14:paraId="00000DBD" w14:textId="77777777" w:rsidR="000C1305" w:rsidRDefault="003D2CD8">
            <w:pPr>
              <w:tabs>
                <w:tab w:val="left" w:pos="3388"/>
                <w:tab w:val="center" w:pos="4536"/>
              </w:tabs>
              <w:jc w:val="center"/>
              <w:rPr>
                <w:color w:val="333333"/>
                <w:sz w:val="16"/>
                <w:szCs w:val="16"/>
              </w:rPr>
            </w:pPr>
            <w:r>
              <w:rPr>
                <w:color w:val="333333"/>
                <w:sz w:val="16"/>
                <w:szCs w:val="16"/>
              </w:rPr>
              <w:t>2021</w:t>
            </w:r>
          </w:p>
        </w:tc>
      </w:tr>
      <w:tr w:rsidR="000C1305" w14:paraId="1938546F" w14:textId="77777777">
        <w:trPr>
          <w:trHeight w:val="340"/>
        </w:trPr>
        <w:tc>
          <w:tcPr>
            <w:tcW w:w="4017" w:type="dxa"/>
            <w:tcBorders>
              <w:top w:val="single" w:sz="4" w:space="0" w:color="333333"/>
              <w:bottom w:val="single" w:sz="4" w:space="0" w:color="333333"/>
            </w:tcBorders>
            <w:vAlign w:val="center"/>
          </w:tcPr>
          <w:p w14:paraId="00000DBE" w14:textId="77777777" w:rsidR="000C1305" w:rsidRDefault="003D2CD8">
            <w:pPr>
              <w:tabs>
                <w:tab w:val="left" w:pos="3388"/>
                <w:tab w:val="center" w:pos="4536"/>
              </w:tabs>
              <w:rPr>
                <w:color w:val="333333"/>
                <w:sz w:val="18"/>
                <w:szCs w:val="18"/>
              </w:rPr>
            </w:pPr>
            <w:r>
              <w:rPr>
                <w:color w:val="333333"/>
                <w:sz w:val="18"/>
                <w:szCs w:val="18"/>
              </w:rPr>
              <w:t xml:space="preserve">Ludność w wieku nieprodukcyjnym </w:t>
            </w:r>
            <w:r>
              <w:rPr>
                <w:color w:val="333333"/>
                <w:sz w:val="18"/>
                <w:szCs w:val="18"/>
              </w:rPr>
              <w:br/>
              <w:t>na 100 osób w wieku produkcyjnym</w:t>
            </w:r>
          </w:p>
        </w:tc>
        <w:tc>
          <w:tcPr>
            <w:tcW w:w="697" w:type="dxa"/>
            <w:tcBorders>
              <w:top w:val="single" w:sz="4" w:space="0" w:color="333333"/>
              <w:bottom w:val="single" w:sz="4" w:space="0" w:color="333333"/>
            </w:tcBorders>
            <w:vAlign w:val="center"/>
          </w:tcPr>
          <w:p w14:paraId="00000DBF" w14:textId="77777777" w:rsidR="000C1305" w:rsidRDefault="003D2CD8">
            <w:pPr>
              <w:tabs>
                <w:tab w:val="left" w:pos="3388"/>
                <w:tab w:val="center" w:pos="4536"/>
              </w:tabs>
              <w:jc w:val="right"/>
              <w:rPr>
                <w:color w:val="333333"/>
                <w:sz w:val="18"/>
                <w:szCs w:val="18"/>
              </w:rPr>
            </w:pPr>
            <w:r>
              <w:rPr>
                <w:color w:val="333333"/>
                <w:sz w:val="18"/>
                <w:szCs w:val="18"/>
              </w:rPr>
              <w:t>56,9</w:t>
            </w:r>
          </w:p>
        </w:tc>
        <w:tc>
          <w:tcPr>
            <w:tcW w:w="698" w:type="dxa"/>
            <w:tcBorders>
              <w:top w:val="single" w:sz="4" w:space="0" w:color="333333"/>
              <w:bottom w:val="single" w:sz="4" w:space="0" w:color="333333"/>
            </w:tcBorders>
            <w:vAlign w:val="center"/>
          </w:tcPr>
          <w:p w14:paraId="00000DC0" w14:textId="77777777" w:rsidR="000C1305" w:rsidRDefault="003D2CD8">
            <w:pPr>
              <w:tabs>
                <w:tab w:val="left" w:pos="3388"/>
                <w:tab w:val="center" w:pos="4536"/>
              </w:tabs>
              <w:jc w:val="right"/>
              <w:rPr>
                <w:color w:val="333333"/>
                <w:sz w:val="18"/>
                <w:szCs w:val="18"/>
              </w:rPr>
            </w:pPr>
            <w:r>
              <w:rPr>
                <w:color w:val="333333"/>
                <w:sz w:val="18"/>
                <w:szCs w:val="18"/>
              </w:rPr>
              <w:t>57,7</w:t>
            </w:r>
          </w:p>
        </w:tc>
        <w:tc>
          <w:tcPr>
            <w:tcW w:w="698" w:type="dxa"/>
            <w:tcBorders>
              <w:top w:val="single" w:sz="4" w:space="0" w:color="333333"/>
              <w:bottom w:val="single" w:sz="4" w:space="0" w:color="333333"/>
            </w:tcBorders>
            <w:vAlign w:val="center"/>
          </w:tcPr>
          <w:p w14:paraId="00000DC1" w14:textId="77777777" w:rsidR="000C1305" w:rsidRDefault="003D2CD8">
            <w:pPr>
              <w:tabs>
                <w:tab w:val="left" w:pos="3388"/>
                <w:tab w:val="center" w:pos="4536"/>
              </w:tabs>
              <w:jc w:val="right"/>
              <w:rPr>
                <w:color w:val="333333"/>
                <w:sz w:val="18"/>
                <w:szCs w:val="18"/>
              </w:rPr>
            </w:pPr>
            <w:r>
              <w:rPr>
                <w:color w:val="333333"/>
                <w:sz w:val="18"/>
                <w:szCs w:val="18"/>
              </w:rPr>
              <w:t>58,9</w:t>
            </w:r>
          </w:p>
        </w:tc>
        <w:tc>
          <w:tcPr>
            <w:tcW w:w="697" w:type="dxa"/>
            <w:tcBorders>
              <w:top w:val="single" w:sz="4" w:space="0" w:color="333333"/>
              <w:bottom w:val="single" w:sz="4" w:space="0" w:color="333333"/>
            </w:tcBorders>
            <w:vAlign w:val="center"/>
          </w:tcPr>
          <w:p w14:paraId="00000DC2" w14:textId="77777777" w:rsidR="000C1305" w:rsidRDefault="003D2CD8">
            <w:pPr>
              <w:tabs>
                <w:tab w:val="left" w:pos="3388"/>
                <w:tab w:val="center" w:pos="4536"/>
              </w:tabs>
              <w:jc w:val="right"/>
              <w:rPr>
                <w:color w:val="333333"/>
                <w:sz w:val="18"/>
                <w:szCs w:val="18"/>
              </w:rPr>
            </w:pPr>
            <w:r>
              <w:rPr>
                <w:color w:val="333333"/>
                <w:sz w:val="18"/>
                <w:szCs w:val="18"/>
              </w:rPr>
              <w:t>60,0</w:t>
            </w:r>
          </w:p>
        </w:tc>
        <w:tc>
          <w:tcPr>
            <w:tcW w:w="698" w:type="dxa"/>
            <w:tcBorders>
              <w:top w:val="single" w:sz="4" w:space="0" w:color="333333"/>
              <w:bottom w:val="single" w:sz="4" w:space="0" w:color="333333"/>
            </w:tcBorders>
            <w:vAlign w:val="center"/>
          </w:tcPr>
          <w:p w14:paraId="00000DC3" w14:textId="77777777" w:rsidR="000C1305" w:rsidRDefault="003D2CD8">
            <w:pPr>
              <w:tabs>
                <w:tab w:val="left" w:pos="3388"/>
                <w:tab w:val="center" w:pos="4536"/>
              </w:tabs>
              <w:jc w:val="right"/>
              <w:rPr>
                <w:color w:val="333333"/>
                <w:sz w:val="18"/>
                <w:szCs w:val="18"/>
              </w:rPr>
            </w:pPr>
            <w:r>
              <w:rPr>
                <w:color w:val="333333"/>
                <w:sz w:val="18"/>
                <w:szCs w:val="18"/>
              </w:rPr>
              <w:t>61,1</w:t>
            </w:r>
          </w:p>
        </w:tc>
        <w:tc>
          <w:tcPr>
            <w:tcW w:w="698" w:type="dxa"/>
            <w:tcBorders>
              <w:top w:val="single" w:sz="4" w:space="0" w:color="333333"/>
              <w:bottom w:val="single" w:sz="4" w:space="0" w:color="333333"/>
            </w:tcBorders>
            <w:vAlign w:val="center"/>
          </w:tcPr>
          <w:p w14:paraId="00000DC4" w14:textId="77777777" w:rsidR="000C1305" w:rsidRDefault="003D2CD8">
            <w:pPr>
              <w:tabs>
                <w:tab w:val="left" w:pos="3388"/>
                <w:tab w:val="center" w:pos="4536"/>
              </w:tabs>
              <w:jc w:val="right"/>
              <w:rPr>
                <w:color w:val="333333"/>
                <w:sz w:val="18"/>
                <w:szCs w:val="18"/>
              </w:rPr>
            </w:pPr>
            <w:r>
              <w:rPr>
                <w:color w:val="333333"/>
                <w:sz w:val="18"/>
                <w:szCs w:val="18"/>
              </w:rPr>
              <w:t>62,2</w:t>
            </w:r>
          </w:p>
        </w:tc>
        <w:tc>
          <w:tcPr>
            <w:tcW w:w="698" w:type="dxa"/>
            <w:tcBorders>
              <w:top w:val="single" w:sz="4" w:space="0" w:color="333333"/>
              <w:bottom w:val="single" w:sz="4" w:space="0" w:color="333333"/>
            </w:tcBorders>
            <w:vAlign w:val="center"/>
          </w:tcPr>
          <w:p w14:paraId="00000DC5" w14:textId="77777777" w:rsidR="000C1305" w:rsidRDefault="003D2CD8">
            <w:pPr>
              <w:tabs>
                <w:tab w:val="left" w:pos="3388"/>
                <w:tab w:val="center" w:pos="4536"/>
              </w:tabs>
              <w:jc w:val="right"/>
              <w:rPr>
                <w:color w:val="333333"/>
                <w:sz w:val="18"/>
                <w:szCs w:val="18"/>
              </w:rPr>
            </w:pPr>
            <w:r>
              <w:rPr>
                <w:color w:val="333333"/>
                <w:sz w:val="18"/>
                <w:szCs w:val="18"/>
              </w:rPr>
              <w:t>63,2</w:t>
            </w:r>
          </w:p>
        </w:tc>
      </w:tr>
      <w:tr w:rsidR="000C1305" w14:paraId="210BDB3A" w14:textId="77777777">
        <w:trPr>
          <w:trHeight w:val="340"/>
        </w:trPr>
        <w:tc>
          <w:tcPr>
            <w:tcW w:w="4017" w:type="dxa"/>
            <w:tcBorders>
              <w:top w:val="single" w:sz="4" w:space="0" w:color="333333"/>
            </w:tcBorders>
            <w:vAlign w:val="center"/>
          </w:tcPr>
          <w:p w14:paraId="00000DC6" w14:textId="77777777" w:rsidR="000C1305" w:rsidRDefault="003D2CD8">
            <w:pPr>
              <w:tabs>
                <w:tab w:val="left" w:pos="3388"/>
                <w:tab w:val="center" w:pos="4536"/>
              </w:tabs>
              <w:rPr>
                <w:color w:val="333333"/>
                <w:sz w:val="18"/>
                <w:szCs w:val="18"/>
              </w:rPr>
            </w:pPr>
            <w:r>
              <w:rPr>
                <w:color w:val="333333"/>
                <w:sz w:val="18"/>
                <w:szCs w:val="18"/>
              </w:rPr>
              <w:t xml:space="preserve">Ludność w wieku przedprodukcyjnym </w:t>
            </w:r>
            <w:r>
              <w:rPr>
                <w:color w:val="333333"/>
                <w:sz w:val="18"/>
                <w:szCs w:val="18"/>
              </w:rPr>
              <w:br/>
              <w:t>na 100 osób w wieku produkcyjnym</w:t>
            </w:r>
          </w:p>
        </w:tc>
        <w:tc>
          <w:tcPr>
            <w:tcW w:w="697" w:type="dxa"/>
            <w:tcBorders>
              <w:top w:val="single" w:sz="4" w:space="0" w:color="333333"/>
            </w:tcBorders>
            <w:vAlign w:val="center"/>
          </w:tcPr>
          <w:p w14:paraId="00000DC7" w14:textId="77777777" w:rsidR="000C1305" w:rsidRDefault="003D2CD8">
            <w:pPr>
              <w:tabs>
                <w:tab w:val="left" w:pos="3388"/>
                <w:tab w:val="center" w:pos="4536"/>
              </w:tabs>
              <w:jc w:val="right"/>
              <w:rPr>
                <w:color w:val="333333"/>
                <w:sz w:val="18"/>
                <w:szCs w:val="18"/>
              </w:rPr>
            </w:pPr>
            <w:r>
              <w:rPr>
                <w:color w:val="333333"/>
                <w:sz w:val="18"/>
                <w:szCs w:val="18"/>
              </w:rPr>
              <w:t>36,2</w:t>
            </w:r>
          </w:p>
        </w:tc>
        <w:tc>
          <w:tcPr>
            <w:tcW w:w="698" w:type="dxa"/>
            <w:tcBorders>
              <w:top w:val="single" w:sz="4" w:space="0" w:color="333333"/>
            </w:tcBorders>
            <w:vAlign w:val="center"/>
          </w:tcPr>
          <w:p w14:paraId="00000DC8" w14:textId="77777777" w:rsidR="000C1305" w:rsidRDefault="003D2CD8">
            <w:pPr>
              <w:tabs>
                <w:tab w:val="left" w:pos="3388"/>
                <w:tab w:val="center" w:pos="4536"/>
              </w:tabs>
              <w:jc w:val="right"/>
              <w:rPr>
                <w:color w:val="333333"/>
                <w:sz w:val="18"/>
                <w:szCs w:val="18"/>
              </w:rPr>
            </w:pPr>
            <w:r>
              <w:rPr>
                <w:color w:val="333333"/>
                <w:sz w:val="18"/>
                <w:szCs w:val="18"/>
              </w:rPr>
              <w:t>36,1</w:t>
            </w:r>
          </w:p>
        </w:tc>
        <w:tc>
          <w:tcPr>
            <w:tcW w:w="698" w:type="dxa"/>
            <w:tcBorders>
              <w:top w:val="single" w:sz="4" w:space="0" w:color="333333"/>
            </w:tcBorders>
            <w:vAlign w:val="center"/>
          </w:tcPr>
          <w:p w14:paraId="00000DC9" w14:textId="77777777" w:rsidR="000C1305" w:rsidRDefault="003D2CD8">
            <w:pPr>
              <w:tabs>
                <w:tab w:val="left" w:pos="3388"/>
                <w:tab w:val="center" w:pos="4536"/>
              </w:tabs>
              <w:jc w:val="right"/>
              <w:rPr>
                <w:color w:val="333333"/>
                <w:sz w:val="18"/>
                <w:szCs w:val="18"/>
              </w:rPr>
            </w:pPr>
            <w:r>
              <w:rPr>
                <w:color w:val="333333"/>
                <w:sz w:val="18"/>
                <w:szCs w:val="18"/>
              </w:rPr>
              <w:t>36,3</w:t>
            </w:r>
          </w:p>
        </w:tc>
        <w:tc>
          <w:tcPr>
            <w:tcW w:w="697" w:type="dxa"/>
            <w:tcBorders>
              <w:top w:val="single" w:sz="4" w:space="0" w:color="333333"/>
            </w:tcBorders>
            <w:vAlign w:val="center"/>
          </w:tcPr>
          <w:p w14:paraId="00000DCA" w14:textId="77777777" w:rsidR="000C1305" w:rsidRDefault="003D2CD8">
            <w:pPr>
              <w:tabs>
                <w:tab w:val="left" w:pos="3388"/>
                <w:tab w:val="center" w:pos="4536"/>
              </w:tabs>
              <w:jc w:val="right"/>
              <w:rPr>
                <w:color w:val="333333"/>
                <w:sz w:val="18"/>
                <w:szCs w:val="18"/>
              </w:rPr>
            </w:pPr>
            <w:r>
              <w:rPr>
                <w:color w:val="333333"/>
                <w:sz w:val="18"/>
                <w:szCs w:val="18"/>
              </w:rPr>
              <w:t>36,5</w:t>
            </w:r>
          </w:p>
        </w:tc>
        <w:tc>
          <w:tcPr>
            <w:tcW w:w="698" w:type="dxa"/>
            <w:tcBorders>
              <w:top w:val="single" w:sz="4" w:space="0" w:color="333333"/>
            </w:tcBorders>
            <w:vAlign w:val="center"/>
          </w:tcPr>
          <w:p w14:paraId="00000DCB" w14:textId="77777777" w:rsidR="000C1305" w:rsidRDefault="003D2CD8">
            <w:pPr>
              <w:tabs>
                <w:tab w:val="left" w:pos="3388"/>
                <w:tab w:val="center" w:pos="4536"/>
              </w:tabs>
              <w:jc w:val="right"/>
              <w:rPr>
                <w:color w:val="333333"/>
                <w:sz w:val="18"/>
                <w:szCs w:val="18"/>
              </w:rPr>
            </w:pPr>
            <w:r>
              <w:rPr>
                <w:color w:val="333333"/>
                <w:sz w:val="18"/>
                <w:szCs w:val="18"/>
              </w:rPr>
              <w:t>36,7</w:t>
            </w:r>
          </w:p>
        </w:tc>
        <w:tc>
          <w:tcPr>
            <w:tcW w:w="698" w:type="dxa"/>
            <w:tcBorders>
              <w:top w:val="single" w:sz="4" w:space="0" w:color="333333"/>
            </w:tcBorders>
            <w:vAlign w:val="center"/>
          </w:tcPr>
          <w:p w14:paraId="00000DCC" w14:textId="77777777" w:rsidR="000C1305" w:rsidRDefault="003D2CD8">
            <w:pPr>
              <w:tabs>
                <w:tab w:val="left" w:pos="3388"/>
                <w:tab w:val="center" w:pos="4536"/>
              </w:tabs>
              <w:jc w:val="right"/>
              <w:rPr>
                <w:color w:val="333333"/>
                <w:sz w:val="18"/>
                <w:szCs w:val="18"/>
              </w:rPr>
            </w:pPr>
            <w:r>
              <w:rPr>
                <w:color w:val="333333"/>
                <w:sz w:val="18"/>
                <w:szCs w:val="18"/>
              </w:rPr>
              <w:t>37,0</w:t>
            </w:r>
          </w:p>
        </w:tc>
        <w:tc>
          <w:tcPr>
            <w:tcW w:w="698" w:type="dxa"/>
            <w:tcBorders>
              <w:top w:val="single" w:sz="4" w:space="0" w:color="333333"/>
            </w:tcBorders>
            <w:vAlign w:val="center"/>
          </w:tcPr>
          <w:p w14:paraId="00000DCD" w14:textId="77777777" w:rsidR="000C1305" w:rsidRDefault="003D2CD8">
            <w:pPr>
              <w:tabs>
                <w:tab w:val="left" w:pos="3388"/>
                <w:tab w:val="center" w:pos="4536"/>
              </w:tabs>
              <w:jc w:val="right"/>
              <w:rPr>
                <w:color w:val="333333"/>
                <w:sz w:val="18"/>
                <w:szCs w:val="18"/>
              </w:rPr>
            </w:pPr>
            <w:r>
              <w:rPr>
                <w:color w:val="333333"/>
                <w:sz w:val="18"/>
                <w:szCs w:val="18"/>
              </w:rPr>
              <w:t>37,2</w:t>
            </w:r>
          </w:p>
        </w:tc>
      </w:tr>
      <w:tr w:rsidR="000C1305" w14:paraId="5EE5FCB0" w14:textId="77777777">
        <w:trPr>
          <w:trHeight w:val="340"/>
        </w:trPr>
        <w:tc>
          <w:tcPr>
            <w:tcW w:w="4017" w:type="dxa"/>
            <w:vAlign w:val="center"/>
          </w:tcPr>
          <w:p w14:paraId="00000DCE" w14:textId="77777777" w:rsidR="000C1305" w:rsidRDefault="003D2CD8">
            <w:pPr>
              <w:tabs>
                <w:tab w:val="left" w:pos="3388"/>
                <w:tab w:val="center" w:pos="4536"/>
              </w:tabs>
              <w:rPr>
                <w:color w:val="333333"/>
                <w:sz w:val="18"/>
                <w:szCs w:val="18"/>
              </w:rPr>
            </w:pPr>
            <w:r>
              <w:rPr>
                <w:color w:val="333333"/>
                <w:sz w:val="18"/>
                <w:szCs w:val="18"/>
              </w:rPr>
              <w:t xml:space="preserve">Ludność w wieku poprodukcyjnym </w:t>
            </w:r>
            <w:r>
              <w:rPr>
                <w:color w:val="333333"/>
                <w:sz w:val="18"/>
                <w:szCs w:val="18"/>
              </w:rPr>
              <w:br/>
              <w:t>na 100 osób w wieku produkcyjnym</w:t>
            </w:r>
          </w:p>
        </w:tc>
        <w:tc>
          <w:tcPr>
            <w:tcW w:w="697" w:type="dxa"/>
            <w:vAlign w:val="center"/>
          </w:tcPr>
          <w:p w14:paraId="00000DCF" w14:textId="77777777" w:rsidR="000C1305" w:rsidRDefault="003D2CD8">
            <w:pPr>
              <w:tabs>
                <w:tab w:val="left" w:pos="3388"/>
                <w:tab w:val="center" w:pos="4536"/>
              </w:tabs>
              <w:jc w:val="right"/>
              <w:rPr>
                <w:color w:val="333333"/>
                <w:sz w:val="18"/>
                <w:szCs w:val="18"/>
              </w:rPr>
            </w:pPr>
            <w:r>
              <w:rPr>
                <w:color w:val="333333"/>
                <w:sz w:val="18"/>
                <w:szCs w:val="18"/>
              </w:rPr>
              <w:t>20,7</w:t>
            </w:r>
          </w:p>
        </w:tc>
        <w:tc>
          <w:tcPr>
            <w:tcW w:w="698" w:type="dxa"/>
            <w:vAlign w:val="center"/>
          </w:tcPr>
          <w:p w14:paraId="00000DD0" w14:textId="77777777" w:rsidR="000C1305" w:rsidRDefault="003D2CD8">
            <w:pPr>
              <w:tabs>
                <w:tab w:val="left" w:pos="3388"/>
                <w:tab w:val="center" w:pos="4536"/>
              </w:tabs>
              <w:jc w:val="right"/>
              <w:rPr>
                <w:color w:val="333333"/>
                <w:sz w:val="18"/>
                <w:szCs w:val="18"/>
              </w:rPr>
            </w:pPr>
            <w:r>
              <w:rPr>
                <w:color w:val="333333"/>
                <w:sz w:val="18"/>
                <w:szCs w:val="18"/>
              </w:rPr>
              <w:t>21,6</w:t>
            </w:r>
          </w:p>
        </w:tc>
        <w:tc>
          <w:tcPr>
            <w:tcW w:w="698" w:type="dxa"/>
            <w:vAlign w:val="center"/>
          </w:tcPr>
          <w:p w14:paraId="00000DD1" w14:textId="77777777" w:rsidR="000C1305" w:rsidRDefault="003D2CD8">
            <w:pPr>
              <w:tabs>
                <w:tab w:val="left" w:pos="3388"/>
                <w:tab w:val="center" w:pos="4536"/>
              </w:tabs>
              <w:jc w:val="right"/>
              <w:rPr>
                <w:color w:val="333333"/>
                <w:sz w:val="18"/>
                <w:szCs w:val="18"/>
              </w:rPr>
            </w:pPr>
            <w:r>
              <w:rPr>
                <w:color w:val="333333"/>
                <w:sz w:val="18"/>
                <w:szCs w:val="18"/>
              </w:rPr>
              <w:t>22,6</w:t>
            </w:r>
          </w:p>
        </w:tc>
        <w:tc>
          <w:tcPr>
            <w:tcW w:w="697" w:type="dxa"/>
            <w:vAlign w:val="center"/>
          </w:tcPr>
          <w:p w14:paraId="00000DD2" w14:textId="77777777" w:rsidR="000C1305" w:rsidRDefault="003D2CD8">
            <w:pPr>
              <w:tabs>
                <w:tab w:val="left" w:pos="3388"/>
                <w:tab w:val="center" w:pos="4536"/>
              </w:tabs>
              <w:jc w:val="right"/>
              <w:rPr>
                <w:color w:val="333333"/>
                <w:sz w:val="18"/>
                <w:szCs w:val="18"/>
              </w:rPr>
            </w:pPr>
            <w:r>
              <w:rPr>
                <w:color w:val="333333"/>
                <w:sz w:val="18"/>
                <w:szCs w:val="18"/>
              </w:rPr>
              <w:t>23,5</w:t>
            </w:r>
          </w:p>
        </w:tc>
        <w:tc>
          <w:tcPr>
            <w:tcW w:w="698" w:type="dxa"/>
            <w:vAlign w:val="center"/>
          </w:tcPr>
          <w:p w14:paraId="00000DD3" w14:textId="77777777" w:rsidR="000C1305" w:rsidRDefault="003D2CD8">
            <w:pPr>
              <w:tabs>
                <w:tab w:val="left" w:pos="3388"/>
                <w:tab w:val="center" w:pos="4536"/>
              </w:tabs>
              <w:jc w:val="right"/>
              <w:rPr>
                <w:color w:val="333333"/>
                <w:sz w:val="18"/>
                <w:szCs w:val="18"/>
              </w:rPr>
            </w:pPr>
            <w:r>
              <w:rPr>
                <w:color w:val="333333"/>
                <w:sz w:val="18"/>
                <w:szCs w:val="18"/>
              </w:rPr>
              <w:t>24,4</w:t>
            </w:r>
          </w:p>
        </w:tc>
        <w:tc>
          <w:tcPr>
            <w:tcW w:w="698" w:type="dxa"/>
            <w:vAlign w:val="center"/>
          </w:tcPr>
          <w:p w14:paraId="00000DD4" w14:textId="77777777" w:rsidR="000C1305" w:rsidRDefault="003D2CD8">
            <w:pPr>
              <w:tabs>
                <w:tab w:val="left" w:pos="3388"/>
                <w:tab w:val="center" w:pos="4536"/>
              </w:tabs>
              <w:jc w:val="right"/>
              <w:rPr>
                <w:color w:val="333333"/>
                <w:sz w:val="18"/>
                <w:szCs w:val="18"/>
              </w:rPr>
            </w:pPr>
            <w:r>
              <w:rPr>
                <w:color w:val="333333"/>
                <w:sz w:val="18"/>
                <w:szCs w:val="18"/>
              </w:rPr>
              <w:t>25,2</w:t>
            </w:r>
          </w:p>
        </w:tc>
        <w:tc>
          <w:tcPr>
            <w:tcW w:w="698" w:type="dxa"/>
            <w:vAlign w:val="center"/>
          </w:tcPr>
          <w:p w14:paraId="00000DD5" w14:textId="77777777" w:rsidR="000C1305" w:rsidRDefault="003D2CD8">
            <w:pPr>
              <w:tabs>
                <w:tab w:val="left" w:pos="3388"/>
                <w:tab w:val="center" w:pos="4536"/>
              </w:tabs>
              <w:jc w:val="right"/>
              <w:rPr>
                <w:color w:val="333333"/>
                <w:sz w:val="18"/>
                <w:szCs w:val="18"/>
              </w:rPr>
            </w:pPr>
            <w:r>
              <w:rPr>
                <w:color w:val="333333"/>
                <w:sz w:val="18"/>
                <w:szCs w:val="18"/>
              </w:rPr>
              <w:t>25,9</w:t>
            </w:r>
          </w:p>
        </w:tc>
      </w:tr>
    </w:tbl>
    <w:p w14:paraId="00000DD6" w14:textId="77777777" w:rsidR="000C1305" w:rsidRDefault="003D2CD8">
      <w:pPr>
        <w:tabs>
          <w:tab w:val="left" w:pos="3388"/>
          <w:tab w:val="center" w:pos="4536"/>
        </w:tabs>
        <w:spacing w:before="120" w:line="240" w:lineRule="auto"/>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0DD7" w14:textId="77777777" w:rsidR="000C1305" w:rsidRDefault="000C1305">
      <w:pPr>
        <w:tabs>
          <w:tab w:val="left" w:pos="3388"/>
          <w:tab w:val="center" w:pos="4536"/>
        </w:tabs>
        <w:spacing w:before="120" w:line="240" w:lineRule="auto"/>
        <w:ind w:left="170"/>
        <w:jc w:val="both"/>
        <w:rPr>
          <w:rFonts w:ascii="Times New Roman" w:eastAsia="Times New Roman" w:hAnsi="Times New Roman" w:cs="Times New Roman"/>
          <w:b/>
          <w:color w:val="333333"/>
          <w:sz w:val="24"/>
          <w:szCs w:val="24"/>
        </w:rPr>
      </w:pPr>
    </w:p>
    <w:p w14:paraId="00000DD8"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3. Struktura gospodarstw domowych</w:t>
      </w:r>
    </w:p>
    <w:p w14:paraId="00000DD9" w14:textId="77777777" w:rsidR="000C1305" w:rsidRDefault="003D2CD8">
      <w:pPr>
        <w:tabs>
          <w:tab w:val="left" w:pos="3388"/>
          <w:tab w:val="center" w:pos="4536"/>
        </w:tabs>
        <w:spacing w:before="12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Według badań przeprowadzonych w roku </w:t>
      </w:r>
      <w:r>
        <w:rPr>
          <w:rFonts w:ascii="Times New Roman" w:eastAsia="Times New Roman" w:hAnsi="Times New Roman" w:cs="Times New Roman"/>
          <w:color w:val="333333"/>
          <w:sz w:val="24"/>
          <w:szCs w:val="24"/>
        </w:rPr>
        <w:t xml:space="preserve">2011 w ramach Narodowego Spisu Powszechnego Ludności i Mieszkań 2011 struktura rodzin w woj. pomorskim przedstawia się następująco: </w:t>
      </w:r>
    </w:p>
    <w:p w14:paraId="00000DDA"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27. Rodziny z dziećmi w gospodarstwach domowych wg typów rodzin i liczby dzieci w 2011 r. *</w:t>
      </w:r>
    </w:p>
    <w:tbl>
      <w:tblPr>
        <w:tblStyle w:val="afffffffffff"/>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3177"/>
        <w:gridCol w:w="1145"/>
        <w:gridCol w:w="1145"/>
        <w:gridCol w:w="1145"/>
        <w:gridCol w:w="1145"/>
        <w:gridCol w:w="1145"/>
      </w:tblGrid>
      <w:tr w:rsidR="000C1305" w14:paraId="381BC3C1" w14:textId="77777777">
        <w:tc>
          <w:tcPr>
            <w:tcW w:w="3177" w:type="dxa"/>
            <w:tcBorders>
              <w:bottom w:val="single" w:sz="4" w:space="0" w:color="333333"/>
            </w:tcBorders>
            <w:vAlign w:val="center"/>
          </w:tcPr>
          <w:p w14:paraId="00000DDB" w14:textId="77777777" w:rsidR="000C1305" w:rsidRDefault="003D2CD8">
            <w:pPr>
              <w:ind w:left="-57" w:right="-57"/>
              <w:jc w:val="center"/>
              <w:rPr>
                <w:color w:val="333333"/>
                <w:sz w:val="16"/>
                <w:szCs w:val="16"/>
              </w:rPr>
            </w:pPr>
            <w:r>
              <w:rPr>
                <w:color w:val="333333"/>
                <w:sz w:val="16"/>
                <w:szCs w:val="16"/>
              </w:rPr>
              <w:t>Wyszczególnienie</w:t>
            </w:r>
          </w:p>
        </w:tc>
        <w:tc>
          <w:tcPr>
            <w:tcW w:w="1145" w:type="dxa"/>
            <w:tcBorders>
              <w:bottom w:val="single" w:sz="4" w:space="0" w:color="333333"/>
            </w:tcBorders>
            <w:vAlign w:val="center"/>
          </w:tcPr>
          <w:p w14:paraId="00000DDC" w14:textId="77777777" w:rsidR="000C1305" w:rsidRDefault="003D2CD8">
            <w:pPr>
              <w:ind w:left="-57" w:right="-57"/>
              <w:jc w:val="center"/>
              <w:rPr>
                <w:color w:val="333333"/>
                <w:sz w:val="16"/>
                <w:szCs w:val="16"/>
              </w:rPr>
            </w:pPr>
            <w:r>
              <w:rPr>
                <w:color w:val="333333"/>
                <w:sz w:val="16"/>
                <w:szCs w:val="16"/>
              </w:rPr>
              <w:t>Ogółem</w:t>
            </w:r>
          </w:p>
        </w:tc>
        <w:tc>
          <w:tcPr>
            <w:tcW w:w="1145" w:type="dxa"/>
            <w:tcBorders>
              <w:bottom w:val="single" w:sz="4" w:space="0" w:color="333333"/>
            </w:tcBorders>
            <w:vAlign w:val="center"/>
          </w:tcPr>
          <w:p w14:paraId="00000DDD" w14:textId="77777777" w:rsidR="000C1305" w:rsidRDefault="003D2CD8">
            <w:pPr>
              <w:ind w:left="-57" w:right="-57"/>
              <w:jc w:val="center"/>
              <w:rPr>
                <w:color w:val="333333"/>
                <w:sz w:val="16"/>
                <w:szCs w:val="16"/>
              </w:rPr>
            </w:pPr>
            <w:r>
              <w:rPr>
                <w:color w:val="333333"/>
                <w:sz w:val="16"/>
                <w:szCs w:val="16"/>
              </w:rPr>
              <w:t>Małżeństwa dziećmi</w:t>
            </w:r>
          </w:p>
        </w:tc>
        <w:tc>
          <w:tcPr>
            <w:tcW w:w="1145" w:type="dxa"/>
            <w:tcBorders>
              <w:bottom w:val="single" w:sz="4" w:space="0" w:color="333333"/>
            </w:tcBorders>
            <w:vAlign w:val="center"/>
          </w:tcPr>
          <w:p w14:paraId="00000DDE" w14:textId="77777777" w:rsidR="000C1305" w:rsidRDefault="003D2CD8">
            <w:pPr>
              <w:ind w:left="-57" w:right="-57"/>
              <w:jc w:val="center"/>
              <w:rPr>
                <w:color w:val="333333"/>
                <w:sz w:val="16"/>
                <w:szCs w:val="16"/>
              </w:rPr>
            </w:pPr>
            <w:r>
              <w:rPr>
                <w:color w:val="333333"/>
                <w:sz w:val="16"/>
                <w:szCs w:val="16"/>
              </w:rPr>
              <w:t xml:space="preserve">Partnerzy </w:t>
            </w:r>
            <w:r>
              <w:rPr>
                <w:color w:val="333333"/>
                <w:sz w:val="16"/>
                <w:szCs w:val="16"/>
              </w:rPr>
              <w:br/>
              <w:t>z dziećmi</w:t>
            </w:r>
          </w:p>
        </w:tc>
        <w:tc>
          <w:tcPr>
            <w:tcW w:w="1145" w:type="dxa"/>
            <w:tcBorders>
              <w:bottom w:val="single" w:sz="4" w:space="0" w:color="333333"/>
            </w:tcBorders>
            <w:vAlign w:val="center"/>
          </w:tcPr>
          <w:p w14:paraId="00000DDF" w14:textId="77777777" w:rsidR="000C1305" w:rsidRDefault="003D2CD8">
            <w:pPr>
              <w:ind w:left="-57" w:right="-57"/>
              <w:jc w:val="center"/>
              <w:rPr>
                <w:color w:val="333333"/>
                <w:sz w:val="16"/>
                <w:szCs w:val="16"/>
              </w:rPr>
            </w:pPr>
            <w:r>
              <w:rPr>
                <w:color w:val="333333"/>
                <w:sz w:val="16"/>
                <w:szCs w:val="16"/>
              </w:rPr>
              <w:t>Samotne matki z dziećmi</w:t>
            </w:r>
          </w:p>
        </w:tc>
        <w:tc>
          <w:tcPr>
            <w:tcW w:w="1145" w:type="dxa"/>
            <w:tcBorders>
              <w:bottom w:val="single" w:sz="4" w:space="0" w:color="333333"/>
            </w:tcBorders>
            <w:vAlign w:val="center"/>
          </w:tcPr>
          <w:p w14:paraId="00000DE0" w14:textId="77777777" w:rsidR="000C1305" w:rsidRDefault="003D2CD8">
            <w:pPr>
              <w:ind w:left="-57" w:right="-57"/>
              <w:jc w:val="center"/>
              <w:rPr>
                <w:color w:val="333333"/>
                <w:sz w:val="74"/>
                <w:szCs w:val="74"/>
              </w:rPr>
            </w:pPr>
            <w:r>
              <w:rPr>
                <w:color w:val="333333"/>
                <w:sz w:val="16"/>
                <w:szCs w:val="16"/>
              </w:rPr>
              <w:t xml:space="preserve">Samotni ojcowie </w:t>
            </w:r>
            <w:r>
              <w:rPr>
                <w:color w:val="333333"/>
                <w:sz w:val="16"/>
                <w:szCs w:val="16"/>
              </w:rPr>
              <w:br/>
              <w:t>z dziećmi</w:t>
            </w:r>
          </w:p>
        </w:tc>
      </w:tr>
      <w:tr w:rsidR="000C1305" w14:paraId="1C319876" w14:textId="77777777">
        <w:tc>
          <w:tcPr>
            <w:tcW w:w="3177" w:type="dxa"/>
            <w:tcBorders>
              <w:top w:val="single" w:sz="4" w:space="0" w:color="333333"/>
              <w:bottom w:val="single" w:sz="4" w:space="0" w:color="333333"/>
            </w:tcBorders>
            <w:vAlign w:val="center"/>
          </w:tcPr>
          <w:p w14:paraId="00000DE1" w14:textId="77777777" w:rsidR="000C1305" w:rsidRDefault="003D2CD8">
            <w:pPr>
              <w:rPr>
                <w:b/>
                <w:color w:val="333333"/>
                <w:sz w:val="18"/>
                <w:szCs w:val="18"/>
              </w:rPr>
            </w:pPr>
            <w:r>
              <w:rPr>
                <w:b/>
                <w:color w:val="333333"/>
                <w:sz w:val="18"/>
                <w:szCs w:val="18"/>
              </w:rPr>
              <w:t>OGÓŁEM</w:t>
            </w:r>
          </w:p>
        </w:tc>
        <w:tc>
          <w:tcPr>
            <w:tcW w:w="1145" w:type="dxa"/>
            <w:tcBorders>
              <w:top w:val="single" w:sz="4" w:space="0" w:color="333333"/>
              <w:bottom w:val="single" w:sz="4" w:space="0" w:color="333333"/>
            </w:tcBorders>
            <w:vAlign w:val="center"/>
          </w:tcPr>
          <w:p w14:paraId="00000DE2" w14:textId="77777777" w:rsidR="000C1305" w:rsidRDefault="003D2CD8">
            <w:pPr>
              <w:jc w:val="right"/>
              <w:rPr>
                <w:b/>
                <w:color w:val="333333"/>
                <w:sz w:val="18"/>
                <w:szCs w:val="18"/>
              </w:rPr>
            </w:pPr>
            <w:r>
              <w:rPr>
                <w:b/>
                <w:color w:val="333333"/>
                <w:sz w:val="18"/>
                <w:szCs w:val="18"/>
              </w:rPr>
              <w:t>480674</w:t>
            </w:r>
          </w:p>
        </w:tc>
        <w:tc>
          <w:tcPr>
            <w:tcW w:w="1145" w:type="dxa"/>
            <w:tcBorders>
              <w:top w:val="single" w:sz="4" w:space="0" w:color="333333"/>
              <w:bottom w:val="single" w:sz="4" w:space="0" w:color="333333"/>
            </w:tcBorders>
            <w:vAlign w:val="center"/>
          </w:tcPr>
          <w:p w14:paraId="00000DE3" w14:textId="77777777" w:rsidR="000C1305" w:rsidRDefault="003D2CD8">
            <w:pPr>
              <w:jc w:val="right"/>
              <w:rPr>
                <w:b/>
                <w:color w:val="333333"/>
                <w:sz w:val="18"/>
                <w:szCs w:val="18"/>
              </w:rPr>
            </w:pPr>
            <w:r>
              <w:rPr>
                <w:b/>
                <w:color w:val="333333"/>
                <w:sz w:val="18"/>
                <w:szCs w:val="18"/>
              </w:rPr>
              <w:t>319133</w:t>
            </w:r>
          </w:p>
        </w:tc>
        <w:tc>
          <w:tcPr>
            <w:tcW w:w="1145" w:type="dxa"/>
            <w:tcBorders>
              <w:top w:val="single" w:sz="4" w:space="0" w:color="333333"/>
              <w:bottom w:val="single" w:sz="4" w:space="0" w:color="333333"/>
            </w:tcBorders>
            <w:vAlign w:val="center"/>
          </w:tcPr>
          <w:p w14:paraId="00000DE4" w14:textId="77777777" w:rsidR="000C1305" w:rsidRDefault="003D2CD8">
            <w:pPr>
              <w:jc w:val="right"/>
              <w:rPr>
                <w:b/>
                <w:color w:val="333333"/>
                <w:sz w:val="18"/>
                <w:szCs w:val="18"/>
              </w:rPr>
            </w:pPr>
            <w:r>
              <w:rPr>
                <w:b/>
                <w:color w:val="333333"/>
                <w:sz w:val="18"/>
                <w:szCs w:val="18"/>
              </w:rPr>
              <w:t>13014</w:t>
            </w:r>
          </w:p>
        </w:tc>
        <w:tc>
          <w:tcPr>
            <w:tcW w:w="1145" w:type="dxa"/>
            <w:tcBorders>
              <w:top w:val="single" w:sz="4" w:space="0" w:color="333333"/>
              <w:bottom w:val="single" w:sz="4" w:space="0" w:color="333333"/>
            </w:tcBorders>
            <w:vAlign w:val="center"/>
          </w:tcPr>
          <w:p w14:paraId="00000DE5" w14:textId="77777777" w:rsidR="000C1305" w:rsidRDefault="003D2CD8">
            <w:pPr>
              <w:jc w:val="right"/>
              <w:rPr>
                <w:b/>
                <w:color w:val="333333"/>
                <w:sz w:val="18"/>
                <w:szCs w:val="18"/>
              </w:rPr>
            </w:pPr>
            <w:r>
              <w:rPr>
                <w:b/>
                <w:color w:val="333333"/>
                <w:sz w:val="18"/>
                <w:szCs w:val="18"/>
              </w:rPr>
              <w:t>128186</w:t>
            </w:r>
          </w:p>
        </w:tc>
        <w:tc>
          <w:tcPr>
            <w:tcW w:w="1145" w:type="dxa"/>
            <w:tcBorders>
              <w:top w:val="single" w:sz="4" w:space="0" w:color="333333"/>
              <w:bottom w:val="single" w:sz="4" w:space="0" w:color="333333"/>
            </w:tcBorders>
            <w:vAlign w:val="center"/>
          </w:tcPr>
          <w:p w14:paraId="00000DE6" w14:textId="77777777" w:rsidR="000C1305" w:rsidRDefault="003D2CD8">
            <w:pPr>
              <w:jc w:val="right"/>
              <w:rPr>
                <w:b/>
                <w:color w:val="333333"/>
                <w:sz w:val="18"/>
                <w:szCs w:val="18"/>
              </w:rPr>
            </w:pPr>
            <w:r>
              <w:rPr>
                <w:b/>
                <w:color w:val="333333"/>
                <w:sz w:val="18"/>
                <w:szCs w:val="18"/>
              </w:rPr>
              <w:t>20341</w:t>
            </w:r>
          </w:p>
        </w:tc>
      </w:tr>
      <w:tr w:rsidR="000C1305" w14:paraId="35B29613" w14:textId="77777777">
        <w:tc>
          <w:tcPr>
            <w:tcW w:w="3177" w:type="dxa"/>
            <w:tcBorders>
              <w:top w:val="single" w:sz="4" w:space="0" w:color="333333"/>
            </w:tcBorders>
            <w:vAlign w:val="center"/>
          </w:tcPr>
          <w:p w14:paraId="00000DE7" w14:textId="77777777" w:rsidR="000C1305" w:rsidRDefault="003D2CD8">
            <w:pPr>
              <w:rPr>
                <w:color w:val="333333"/>
                <w:sz w:val="18"/>
                <w:szCs w:val="18"/>
              </w:rPr>
            </w:pPr>
            <w:r>
              <w:rPr>
                <w:color w:val="333333"/>
                <w:sz w:val="18"/>
                <w:szCs w:val="18"/>
              </w:rPr>
              <w:t>Rodziny bez dzieci do lat 24 pozostających na utrzymaniu</w:t>
            </w:r>
          </w:p>
        </w:tc>
        <w:tc>
          <w:tcPr>
            <w:tcW w:w="1145" w:type="dxa"/>
            <w:tcBorders>
              <w:top w:val="single" w:sz="4" w:space="0" w:color="333333"/>
            </w:tcBorders>
            <w:vAlign w:val="center"/>
          </w:tcPr>
          <w:p w14:paraId="00000DE8" w14:textId="77777777" w:rsidR="000C1305" w:rsidRDefault="003D2CD8">
            <w:pPr>
              <w:jc w:val="right"/>
              <w:rPr>
                <w:color w:val="333333"/>
                <w:sz w:val="18"/>
                <w:szCs w:val="18"/>
              </w:rPr>
            </w:pPr>
            <w:r>
              <w:rPr>
                <w:color w:val="333333"/>
                <w:sz w:val="18"/>
                <w:szCs w:val="18"/>
              </w:rPr>
              <w:t>149506</w:t>
            </w:r>
          </w:p>
        </w:tc>
        <w:tc>
          <w:tcPr>
            <w:tcW w:w="1145" w:type="dxa"/>
            <w:tcBorders>
              <w:top w:val="single" w:sz="4" w:space="0" w:color="333333"/>
            </w:tcBorders>
            <w:vAlign w:val="center"/>
          </w:tcPr>
          <w:p w14:paraId="00000DE9" w14:textId="77777777" w:rsidR="000C1305" w:rsidRDefault="003D2CD8">
            <w:pPr>
              <w:jc w:val="right"/>
              <w:rPr>
                <w:color w:val="333333"/>
                <w:sz w:val="18"/>
                <w:szCs w:val="18"/>
              </w:rPr>
            </w:pPr>
            <w:r>
              <w:rPr>
                <w:color w:val="333333"/>
                <w:sz w:val="18"/>
                <w:szCs w:val="18"/>
              </w:rPr>
              <w:t>80367</w:t>
            </w:r>
          </w:p>
        </w:tc>
        <w:tc>
          <w:tcPr>
            <w:tcW w:w="1145" w:type="dxa"/>
            <w:tcBorders>
              <w:top w:val="single" w:sz="4" w:space="0" w:color="333333"/>
            </w:tcBorders>
            <w:vAlign w:val="center"/>
          </w:tcPr>
          <w:p w14:paraId="00000DEA" w14:textId="77777777" w:rsidR="000C1305" w:rsidRDefault="003D2CD8">
            <w:pPr>
              <w:jc w:val="right"/>
              <w:rPr>
                <w:color w:val="333333"/>
                <w:sz w:val="18"/>
                <w:szCs w:val="18"/>
              </w:rPr>
            </w:pPr>
            <w:r>
              <w:rPr>
                <w:color w:val="333333"/>
                <w:sz w:val="18"/>
                <w:szCs w:val="18"/>
              </w:rPr>
              <w:t>1162</w:t>
            </w:r>
          </w:p>
        </w:tc>
        <w:tc>
          <w:tcPr>
            <w:tcW w:w="1145" w:type="dxa"/>
            <w:tcBorders>
              <w:top w:val="single" w:sz="4" w:space="0" w:color="333333"/>
            </w:tcBorders>
            <w:vAlign w:val="center"/>
          </w:tcPr>
          <w:p w14:paraId="00000DEB" w14:textId="77777777" w:rsidR="000C1305" w:rsidRDefault="003D2CD8">
            <w:pPr>
              <w:jc w:val="right"/>
              <w:rPr>
                <w:color w:val="333333"/>
                <w:sz w:val="18"/>
                <w:szCs w:val="18"/>
              </w:rPr>
            </w:pPr>
            <w:r>
              <w:rPr>
                <w:color w:val="333333"/>
                <w:sz w:val="18"/>
                <w:szCs w:val="18"/>
              </w:rPr>
              <w:t>56961</w:t>
            </w:r>
          </w:p>
        </w:tc>
        <w:tc>
          <w:tcPr>
            <w:tcW w:w="1145" w:type="dxa"/>
            <w:tcBorders>
              <w:top w:val="single" w:sz="4" w:space="0" w:color="333333"/>
            </w:tcBorders>
            <w:vAlign w:val="center"/>
          </w:tcPr>
          <w:p w14:paraId="00000DEC" w14:textId="77777777" w:rsidR="000C1305" w:rsidRDefault="003D2CD8">
            <w:pPr>
              <w:jc w:val="right"/>
              <w:rPr>
                <w:color w:val="333333"/>
                <w:sz w:val="18"/>
                <w:szCs w:val="18"/>
              </w:rPr>
            </w:pPr>
            <w:r>
              <w:rPr>
                <w:color w:val="333333"/>
                <w:sz w:val="18"/>
                <w:szCs w:val="18"/>
              </w:rPr>
              <w:t>11017</w:t>
            </w:r>
          </w:p>
        </w:tc>
      </w:tr>
      <w:tr w:rsidR="000C1305" w14:paraId="1F341B04" w14:textId="77777777">
        <w:tc>
          <w:tcPr>
            <w:tcW w:w="3177" w:type="dxa"/>
            <w:vAlign w:val="center"/>
          </w:tcPr>
          <w:p w14:paraId="00000DED" w14:textId="77777777" w:rsidR="000C1305" w:rsidRDefault="003D2CD8">
            <w:pPr>
              <w:rPr>
                <w:color w:val="333333"/>
                <w:sz w:val="18"/>
                <w:szCs w:val="18"/>
              </w:rPr>
            </w:pPr>
            <w:r>
              <w:rPr>
                <w:color w:val="333333"/>
                <w:sz w:val="18"/>
                <w:szCs w:val="18"/>
              </w:rPr>
              <w:t>Rodziny z dziećmi do lat 24 pozostającymi na utrzymaniu</w:t>
            </w:r>
          </w:p>
        </w:tc>
        <w:tc>
          <w:tcPr>
            <w:tcW w:w="1145" w:type="dxa"/>
            <w:vAlign w:val="center"/>
          </w:tcPr>
          <w:p w14:paraId="00000DEE" w14:textId="77777777" w:rsidR="000C1305" w:rsidRDefault="003D2CD8">
            <w:pPr>
              <w:jc w:val="right"/>
              <w:rPr>
                <w:color w:val="333333"/>
                <w:sz w:val="18"/>
                <w:szCs w:val="18"/>
              </w:rPr>
            </w:pPr>
            <w:r>
              <w:rPr>
                <w:color w:val="333333"/>
                <w:sz w:val="18"/>
                <w:szCs w:val="18"/>
              </w:rPr>
              <w:t>331168</w:t>
            </w:r>
          </w:p>
        </w:tc>
        <w:tc>
          <w:tcPr>
            <w:tcW w:w="1145" w:type="dxa"/>
            <w:vAlign w:val="center"/>
          </w:tcPr>
          <w:p w14:paraId="00000DEF" w14:textId="77777777" w:rsidR="000C1305" w:rsidRDefault="003D2CD8">
            <w:pPr>
              <w:jc w:val="right"/>
              <w:rPr>
                <w:color w:val="333333"/>
                <w:sz w:val="18"/>
                <w:szCs w:val="18"/>
              </w:rPr>
            </w:pPr>
            <w:r>
              <w:rPr>
                <w:color w:val="333333"/>
                <w:sz w:val="18"/>
                <w:szCs w:val="18"/>
              </w:rPr>
              <w:t>238766</w:t>
            </w:r>
          </w:p>
        </w:tc>
        <w:tc>
          <w:tcPr>
            <w:tcW w:w="1145" w:type="dxa"/>
            <w:vAlign w:val="center"/>
          </w:tcPr>
          <w:p w14:paraId="00000DF0" w14:textId="77777777" w:rsidR="000C1305" w:rsidRDefault="003D2CD8">
            <w:pPr>
              <w:jc w:val="right"/>
              <w:rPr>
                <w:color w:val="333333"/>
                <w:sz w:val="18"/>
                <w:szCs w:val="18"/>
              </w:rPr>
            </w:pPr>
            <w:r>
              <w:rPr>
                <w:color w:val="333333"/>
                <w:sz w:val="18"/>
                <w:szCs w:val="18"/>
              </w:rPr>
              <w:t>11852</w:t>
            </w:r>
          </w:p>
        </w:tc>
        <w:tc>
          <w:tcPr>
            <w:tcW w:w="1145" w:type="dxa"/>
            <w:vAlign w:val="center"/>
          </w:tcPr>
          <w:p w14:paraId="00000DF1" w14:textId="77777777" w:rsidR="000C1305" w:rsidRDefault="003D2CD8">
            <w:pPr>
              <w:jc w:val="right"/>
              <w:rPr>
                <w:color w:val="333333"/>
                <w:sz w:val="18"/>
                <w:szCs w:val="18"/>
              </w:rPr>
            </w:pPr>
            <w:r>
              <w:rPr>
                <w:color w:val="333333"/>
                <w:sz w:val="18"/>
                <w:szCs w:val="18"/>
              </w:rPr>
              <w:t>71226</w:t>
            </w:r>
          </w:p>
        </w:tc>
        <w:tc>
          <w:tcPr>
            <w:tcW w:w="1145" w:type="dxa"/>
            <w:vAlign w:val="center"/>
          </w:tcPr>
          <w:p w14:paraId="00000DF2" w14:textId="77777777" w:rsidR="000C1305" w:rsidRDefault="003D2CD8">
            <w:pPr>
              <w:jc w:val="right"/>
              <w:rPr>
                <w:color w:val="333333"/>
                <w:sz w:val="18"/>
                <w:szCs w:val="18"/>
              </w:rPr>
            </w:pPr>
            <w:r>
              <w:rPr>
                <w:color w:val="333333"/>
                <w:sz w:val="18"/>
                <w:szCs w:val="18"/>
              </w:rPr>
              <w:t>9324</w:t>
            </w:r>
          </w:p>
        </w:tc>
      </w:tr>
      <w:tr w:rsidR="000C1305" w14:paraId="2CFD2034" w14:textId="77777777">
        <w:tc>
          <w:tcPr>
            <w:tcW w:w="3177" w:type="dxa"/>
            <w:vAlign w:val="center"/>
          </w:tcPr>
          <w:p w14:paraId="00000DF3" w14:textId="77777777" w:rsidR="000C1305" w:rsidRDefault="003D2CD8">
            <w:pPr>
              <w:ind w:left="170"/>
              <w:rPr>
                <w:color w:val="333333"/>
                <w:sz w:val="18"/>
                <w:szCs w:val="18"/>
              </w:rPr>
            </w:pPr>
            <w:r>
              <w:rPr>
                <w:color w:val="333333"/>
                <w:sz w:val="18"/>
                <w:szCs w:val="18"/>
              </w:rPr>
              <w:t>z 1 dzieckiem do lat 24 pozostającym na utrzymaniu</w:t>
            </w:r>
          </w:p>
        </w:tc>
        <w:tc>
          <w:tcPr>
            <w:tcW w:w="1145" w:type="dxa"/>
            <w:vAlign w:val="center"/>
          </w:tcPr>
          <w:p w14:paraId="00000DF4" w14:textId="77777777" w:rsidR="000C1305" w:rsidRDefault="003D2CD8">
            <w:pPr>
              <w:jc w:val="right"/>
              <w:rPr>
                <w:color w:val="333333"/>
                <w:sz w:val="18"/>
                <w:szCs w:val="18"/>
              </w:rPr>
            </w:pPr>
            <w:r>
              <w:rPr>
                <w:color w:val="333333"/>
                <w:sz w:val="18"/>
                <w:szCs w:val="18"/>
              </w:rPr>
              <w:t>173906</w:t>
            </w:r>
          </w:p>
        </w:tc>
        <w:tc>
          <w:tcPr>
            <w:tcW w:w="1145" w:type="dxa"/>
            <w:vAlign w:val="center"/>
          </w:tcPr>
          <w:p w14:paraId="00000DF5" w14:textId="77777777" w:rsidR="000C1305" w:rsidRDefault="003D2CD8">
            <w:pPr>
              <w:jc w:val="right"/>
              <w:rPr>
                <w:color w:val="333333"/>
                <w:sz w:val="18"/>
                <w:szCs w:val="18"/>
              </w:rPr>
            </w:pPr>
            <w:r>
              <w:rPr>
                <w:color w:val="333333"/>
                <w:sz w:val="18"/>
                <w:szCs w:val="18"/>
              </w:rPr>
              <w:t>111766</w:t>
            </w:r>
          </w:p>
        </w:tc>
        <w:tc>
          <w:tcPr>
            <w:tcW w:w="1145" w:type="dxa"/>
            <w:vAlign w:val="center"/>
          </w:tcPr>
          <w:p w14:paraId="00000DF6" w14:textId="77777777" w:rsidR="000C1305" w:rsidRDefault="003D2CD8">
            <w:pPr>
              <w:jc w:val="right"/>
              <w:rPr>
                <w:color w:val="333333"/>
                <w:sz w:val="18"/>
                <w:szCs w:val="18"/>
              </w:rPr>
            </w:pPr>
            <w:r>
              <w:rPr>
                <w:color w:val="333333"/>
                <w:sz w:val="18"/>
                <w:szCs w:val="18"/>
              </w:rPr>
              <w:t>7121</w:t>
            </w:r>
          </w:p>
        </w:tc>
        <w:tc>
          <w:tcPr>
            <w:tcW w:w="1145" w:type="dxa"/>
            <w:vAlign w:val="center"/>
          </w:tcPr>
          <w:p w14:paraId="00000DF7" w14:textId="77777777" w:rsidR="000C1305" w:rsidRDefault="003D2CD8">
            <w:pPr>
              <w:jc w:val="right"/>
              <w:rPr>
                <w:color w:val="333333"/>
                <w:sz w:val="18"/>
                <w:szCs w:val="18"/>
              </w:rPr>
            </w:pPr>
            <w:r>
              <w:rPr>
                <w:color w:val="333333"/>
                <w:sz w:val="18"/>
                <w:szCs w:val="18"/>
              </w:rPr>
              <w:t>48027</w:t>
            </w:r>
          </w:p>
        </w:tc>
        <w:tc>
          <w:tcPr>
            <w:tcW w:w="1145" w:type="dxa"/>
            <w:vAlign w:val="center"/>
          </w:tcPr>
          <w:p w14:paraId="00000DF8" w14:textId="77777777" w:rsidR="000C1305" w:rsidRDefault="003D2CD8">
            <w:pPr>
              <w:jc w:val="right"/>
              <w:rPr>
                <w:color w:val="333333"/>
                <w:sz w:val="18"/>
                <w:szCs w:val="18"/>
              </w:rPr>
            </w:pPr>
            <w:r>
              <w:rPr>
                <w:color w:val="333333"/>
                <w:sz w:val="18"/>
                <w:szCs w:val="18"/>
              </w:rPr>
              <w:t>6992</w:t>
            </w:r>
          </w:p>
        </w:tc>
      </w:tr>
      <w:tr w:rsidR="000C1305" w14:paraId="05C923C4" w14:textId="77777777">
        <w:tc>
          <w:tcPr>
            <w:tcW w:w="3177" w:type="dxa"/>
            <w:vAlign w:val="center"/>
          </w:tcPr>
          <w:p w14:paraId="00000DF9" w14:textId="77777777" w:rsidR="000C1305" w:rsidRDefault="003D2CD8">
            <w:pPr>
              <w:ind w:left="170"/>
              <w:rPr>
                <w:color w:val="333333"/>
                <w:sz w:val="18"/>
                <w:szCs w:val="18"/>
              </w:rPr>
            </w:pPr>
            <w:r>
              <w:rPr>
                <w:color w:val="333333"/>
                <w:sz w:val="18"/>
                <w:szCs w:val="18"/>
              </w:rPr>
              <w:t>z 2 dzieci do lat 24 pozostającymi na utrzymaniu</w:t>
            </w:r>
          </w:p>
        </w:tc>
        <w:tc>
          <w:tcPr>
            <w:tcW w:w="1145" w:type="dxa"/>
            <w:vAlign w:val="center"/>
          </w:tcPr>
          <w:p w14:paraId="00000DFA" w14:textId="77777777" w:rsidR="000C1305" w:rsidRDefault="003D2CD8">
            <w:pPr>
              <w:jc w:val="right"/>
              <w:rPr>
                <w:color w:val="333333"/>
                <w:sz w:val="18"/>
                <w:szCs w:val="18"/>
              </w:rPr>
            </w:pPr>
            <w:r>
              <w:rPr>
                <w:color w:val="333333"/>
                <w:sz w:val="18"/>
                <w:szCs w:val="18"/>
              </w:rPr>
              <w:t>115797</w:t>
            </w:r>
          </w:p>
        </w:tc>
        <w:tc>
          <w:tcPr>
            <w:tcW w:w="1145" w:type="dxa"/>
            <w:vAlign w:val="center"/>
          </w:tcPr>
          <w:p w14:paraId="00000DFB" w14:textId="77777777" w:rsidR="000C1305" w:rsidRDefault="003D2CD8">
            <w:pPr>
              <w:jc w:val="right"/>
              <w:rPr>
                <w:color w:val="333333"/>
                <w:sz w:val="18"/>
                <w:szCs w:val="18"/>
              </w:rPr>
            </w:pPr>
            <w:r>
              <w:rPr>
                <w:color w:val="333333"/>
                <w:sz w:val="18"/>
                <w:szCs w:val="18"/>
              </w:rPr>
              <w:t>92711</w:t>
            </w:r>
          </w:p>
        </w:tc>
        <w:tc>
          <w:tcPr>
            <w:tcW w:w="1145" w:type="dxa"/>
            <w:vAlign w:val="center"/>
          </w:tcPr>
          <w:p w14:paraId="00000DFC" w14:textId="77777777" w:rsidR="000C1305" w:rsidRDefault="003D2CD8">
            <w:pPr>
              <w:jc w:val="right"/>
              <w:rPr>
                <w:color w:val="333333"/>
                <w:sz w:val="18"/>
                <w:szCs w:val="18"/>
              </w:rPr>
            </w:pPr>
            <w:r>
              <w:rPr>
                <w:color w:val="333333"/>
                <w:sz w:val="18"/>
                <w:szCs w:val="18"/>
              </w:rPr>
              <w:t>3390</w:t>
            </w:r>
          </w:p>
        </w:tc>
        <w:tc>
          <w:tcPr>
            <w:tcW w:w="1145" w:type="dxa"/>
            <w:vAlign w:val="center"/>
          </w:tcPr>
          <w:p w14:paraId="00000DFD" w14:textId="77777777" w:rsidR="000C1305" w:rsidRDefault="003D2CD8">
            <w:pPr>
              <w:jc w:val="right"/>
              <w:rPr>
                <w:color w:val="333333"/>
                <w:sz w:val="18"/>
                <w:szCs w:val="18"/>
              </w:rPr>
            </w:pPr>
            <w:r>
              <w:rPr>
                <w:color w:val="333333"/>
                <w:sz w:val="18"/>
                <w:szCs w:val="18"/>
              </w:rPr>
              <w:t>17830</w:t>
            </w:r>
          </w:p>
        </w:tc>
        <w:tc>
          <w:tcPr>
            <w:tcW w:w="1145" w:type="dxa"/>
            <w:vAlign w:val="center"/>
          </w:tcPr>
          <w:p w14:paraId="00000DFE" w14:textId="77777777" w:rsidR="000C1305" w:rsidRDefault="003D2CD8">
            <w:pPr>
              <w:jc w:val="right"/>
              <w:rPr>
                <w:color w:val="333333"/>
                <w:sz w:val="18"/>
                <w:szCs w:val="18"/>
              </w:rPr>
            </w:pPr>
            <w:r>
              <w:rPr>
                <w:color w:val="333333"/>
                <w:sz w:val="18"/>
                <w:szCs w:val="18"/>
              </w:rPr>
              <w:t>1866</w:t>
            </w:r>
          </w:p>
        </w:tc>
      </w:tr>
      <w:tr w:rsidR="000C1305" w14:paraId="106DC483" w14:textId="77777777">
        <w:tc>
          <w:tcPr>
            <w:tcW w:w="3177" w:type="dxa"/>
            <w:vAlign w:val="center"/>
          </w:tcPr>
          <w:p w14:paraId="00000DFF" w14:textId="77777777" w:rsidR="000C1305" w:rsidRDefault="003D2CD8">
            <w:pPr>
              <w:ind w:left="170"/>
              <w:rPr>
                <w:color w:val="333333"/>
                <w:sz w:val="18"/>
                <w:szCs w:val="18"/>
              </w:rPr>
            </w:pPr>
            <w:r>
              <w:rPr>
                <w:color w:val="333333"/>
                <w:sz w:val="18"/>
                <w:szCs w:val="18"/>
              </w:rPr>
              <w:t>z 3 dzieci do lat 24 pozostającymi na utrzymaniu</w:t>
            </w:r>
          </w:p>
        </w:tc>
        <w:tc>
          <w:tcPr>
            <w:tcW w:w="1145" w:type="dxa"/>
            <w:vAlign w:val="center"/>
          </w:tcPr>
          <w:p w14:paraId="00000E00" w14:textId="77777777" w:rsidR="000C1305" w:rsidRDefault="003D2CD8">
            <w:pPr>
              <w:jc w:val="right"/>
              <w:rPr>
                <w:color w:val="333333"/>
                <w:sz w:val="18"/>
                <w:szCs w:val="18"/>
              </w:rPr>
            </w:pPr>
            <w:r>
              <w:rPr>
                <w:color w:val="333333"/>
                <w:sz w:val="18"/>
                <w:szCs w:val="18"/>
              </w:rPr>
              <w:t>30977</w:t>
            </w:r>
          </w:p>
        </w:tc>
        <w:tc>
          <w:tcPr>
            <w:tcW w:w="1145" w:type="dxa"/>
            <w:vAlign w:val="center"/>
          </w:tcPr>
          <w:p w14:paraId="00000E01" w14:textId="77777777" w:rsidR="000C1305" w:rsidRDefault="003D2CD8">
            <w:pPr>
              <w:jc w:val="right"/>
              <w:rPr>
                <w:color w:val="333333"/>
                <w:sz w:val="18"/>
                <w:szCs w:val="18"/>
              </w:rPr>
            </w:pPr>
            <w:r>
              <w:rPr>
                <w:color w:val="333333"/>
                <w:sz w:val="18"/>
                <w:szCs w:val="18"/>
              </w:rPr>
              <w:t>25599</w:t>
            </w:r>
          </w:p>
        </w:tc>
        <w:tc>
          <w:tcPr>
            <w:tcW w:w="1145" w:type="dxa"/>
            <w:vAlign w:val="center"/>
          </w:tcPr>
          <w:p w14:paraId="00000E02" w14:textId="77777777" w:rsidR="000C1305" w:rsidRDefault="003D2CD8">
            <w:pPr>
              <w:jc w:val="right"/>
              <w:rPr>
                <w:color w:val="333333"/>
                <w:sz w:val="18"/>
                <w:szCs w:val="18"/>
              </w:rPr>
            </w:pPr>
            <w:r>
              <w:rPr>
                <w:color w:val="333333"/>
                <w:sz w:val="18"/>
                <w:szCs w:val="18"/>
              </w:rPr>
              <w:t>927</w:t>
            </w:r>
          </w:p>
        </w:tc>
        <w:tc>
          <w:tcPr>
            <w:tcW w:w="1145" w:type="dxa"/>
            <w:vAlign w:val="center"/>
          </w:tcPr>
          <w:p w14:paraId="00000E03" w14:textId="77777777" w:rsidR="000C1305" w:rsidRDefault="003D2CD8">
            <w:pPr>
              <w:jc w:val="right"/>
              <w:rPr>
                <w:color w:val="333333"/>
                <w:sz w:val="18"/>
                <w:szCs w:val="18"/>
              </w:rPr>
            </w:pPr>
            <w:r>
              <w:rPr>
                <w:color w:val="333333"/>
                <w:sz w:val="18"/>
                <w:szCs w:val="18"/>
              </w:rPr>
              <w:t>4075</w:t>
            </w:r>
          </w:p>
        </w:tc>
        <w:tc>
          <w:tcPr>
            <w:tcW w:w="1145" w:type="dxa"/>
            <w:vAlign w:val="center"/>
          </w:tcPr>
          <w:p w14:paraId="00000E04" w14:textId="77777777" w:rsidR="000C1305" w:rsidRDefault="003D2CD8">
            <w:pPr>
              <w:jc w:val="right"/>
              <w:rPr>
                <w:color w:val="333333"/>
                <w:sz w:val="18"/>
                <w:szCs w:val="18"/>
              </w:rPr>
            </w:pPr>
            <w:r>
              <w:rPr>
                <w:color w:val="333333"/>
                <w:sz w:val="18"/>
                <w:szCs w:val="18"/>
              </w:rPr>
              <w:t>376</w:t>
            </w:r>
          </w:p>
        </w:tc>
      </w:tr>
      <w:tr w:rsidR="000C1305" w14:paraId="5E1892CE" w14:textId="77777777">
        <w:tc>
          <w:tcPr>
            <w:tcW w:w="3177" w:type="dxa"/>
            <w:vAlign w:val="center"/>
          </w:tcPr>
          <w:p w14:paraId="00000E05" w14:textId="77777777" w:rsidR="000C1305" w:rsidRDefault="003D2CD8">
            <w:pPr>
              <w:ind w:left="170"/>
              <w:rPr>
                <w:color w:val="333333"/>
                <w:sz w:val="18"/>
                <w:szCs w:val="18"/>
              </w:rPr>
            </w:pPr>
            <w:r>
              <w:rPr>
                <w:color w:val="333333"/>
                <w:sz w:val="18"/>
                <w:szCs w:val="18"/>
              </w:rPr>
              <w:t>z 4 i więcej dzieci do lat 24 pozostającymi na utrzymaniu</w:t>
            </w:r>
          </w:p>
        </w:tc>
        <w:tc>
          <w:tcPr>
            <w:tcW w:w="1145" w:type="dxa"/>
            <w:vAlign w:val="center"/>
          </w:tcPr>
          <w:p w14:paraId="00000E06" w14:textId="77777777" w:rsidR="000C1305" w:rsidRDefault="003D2CD8">
            <w:pPr>
              <w:jc w:val="right"/>
              <w:rPr>
                <w:color w:val="333333"/>
                <w:sz w:val="18"/>
                <w:szCs w:val="18"/>
              </w:rPr>
            </w:pPr>
            <w:r>
              <w:rPr>
                <w:color w:val="333333"/>
                <w:sz w:val="18"/>
                <w:szCs w:val="18"/>
              </w:rPr>
              <w:t>10488</w:t>
            </w:r>
          </w:p>
        </w:tc>
        <w:tc>
          <w:tcPr>
            <w:tcW w:w="1145" w:type="dxa"/>
            <w:vAlign w:val="center"/>
          </w:tcPr>
          <w:p w14:paraId="00000E07" w14:textId="77777777" w:rsidR="000C1305" w:rsidRDefault="003D2CD8">
            <w:pPr>
              <w:jc w:val="right"/>
              <w:rPr>
                <w:color w:val="333333"/>
                <w:sz w:val="18"/>
                <w:szCs w:val="18"/>
              </w:rPr>
            </w:pPr>
            <w:r>
              <w:rPr>
                <w:color w:val="333333"/>
                <w:sz w:val="18"/>
                <w:szCs w:val="18"/>
              </w:rPr>
              <w:t>8689</w:t>
            </w:r>
          </w:p>
        </w:tc>
        <w:tc>
          <w:tcPr>
            <w:tcW w:w="1145" w:type="dxa"/>
            <w:vAlign w:val="center"/>
          </w:tcPr>
          <w:p w14:paraId="00000E08" w14:textId="77777777" w:rsidR="000C1305" w:rsidRDefault="003D2CD8">
            <w:pPr>
              <w:jc w:val="right"/>
              <w:rPr>
                <w:color w:val="333333"/>
                <w:sz w:val="18"/>
                <w:szCs w:val="18"/>
              </w:rPr>
            </w:pPr>
            <w:r>
              <w:rPr>
                <w:color w:val="333333"/>
                <w:sz w:val="18"/>
                <w:szCs w:val="18"/>
              </w:rPr>
              <w:t>414</w:t>
            </w:r>
          </w:p>
        </w:tc>
        <w:tc>
          <w:tcPr>
            <w:tcW w:w="1145" w:type="dxa"/>
            <w:vAlign w:val="center"/>
          </w:tcPr>
          <w:p w14:paraId="00000E09" w14:textId="77777777" w:rsidR="000C1305" w:rsidRDefault="003D2CD8">
            <w:pPr>
              <w:jc w:val="right"/>
              <w:rPr>
                <w:color w:val="333333"/>
                <w:sz w:val="18"/>
                <w:szCs w:val="18"/>
              </w:rPr>
            </w:pPr>
            <w:r>
              <w:rPr>
                <w:color w:val="333333"/>
                <w:sz w:val="18"/>
                <w:szCs w:val="18"/>
              </w:rPr>
              <w:t>1293</w:t>
            </w:r>
          </w:p>
        </w:tc>
        <w:tc>
          <w:tcPr>
            <w:tcW w:w="1145" w:type="dxa"/>
            <w:vAlign w:val="center"/>
          </w:tcPr>
          <w:p w14:paraId="00000E0A" w14:textId="77777777" w:rsidR="000C1305" w:rsidRDefault="003D2CD8">
            <w:pPr>
              <w:jc w:val="right"/>
              <w:rPr>
                <w:color w:val="333333"/>
                <w:sz w:val="18"/>
                <w:szCs w:val="18"/>
              </w:rPr>
            </w:pPr>
            <w:r>
              <w:rPr>
                <w:color w:val="333333"/>
                <w:sz w:val="18"/>
                <w:szCs w:val="18"/>
              </w:rPr>
              <w:t>91</w:t>
            </w:r>
          </w:p>
        </w:tc>
      </w:tr>
      <w:tr w:rsidR="000C1305" w14:paraId="6FC4D208" w14:textId="77777777">
        <w:tc>
          <w:tcPr>
            <w:tcW w:w="3177" w:type="dxa"/>
            <w:vAlign w:val="center"/>
          </w:tcPr>
          <w:p w14:paraId="00000E0B" w14:textId="77777777" w:rsidR="000C1305" w:rsidRDefault="003D2CD8">
            <w:pPr>
              <w:rPr>
                <w:b/>
                <w:color w:val="333333"/>
                <w:sz w:val="18"/>
                <w:szCs w:val="18"/>
              </w:rPr>
            </w:pPr>
            <w:r>
              <w:rPr>
                <w:b/>
                <w:color w:val="333333"/>
                <w:sz w:val="18"/>
                <w:szCs w:val="18"/>
              </w:rPr>
              <w:t>Miasta</w:t>
            </w:r>
          </w:p>
        </w:tc>
        <w:tc>
          <w:tcPr>
            <w:tcW w:w="1145" w:type="dxa"/>
            <w:vAlign w:val="center"/>
          </w:tcPr>
          <w:p w14:paraId="00000E0C" w14:textId="77777777" w:rsidR="000C1305" w:rsidRDefault="003D2CD8">
            <w:pPr>
              <w:jc w:val="right"/>
              <w:rPr>
                <w:b/>
                <w:color w:val="333333"/>
                <w:sz w:val="18"/>
                <w:szCs w:val="18"/>
              </w:rPr>
            </w:pPr>
            <w:r>
              <w:rPr>
                <w:b/>
                <w:color w:val="333333"/>
                <w:sz w:val="18"/>
                <w:szCs w:val="18"/>
              </w:rPr>
              <w:t>312424</w:t>
            </w:r>
          </w:p>
        </w:tc>
        <w:tc>
          <w:tcPr>
            <w:tcW w:w="1145" w:type="dxa"/>
            <w:vAlign w:val="center"/>
          </w:tcPr>
          <w:p w14:paraId="00000E0D" w14:textId="77777777" w:rsidR="000C1305" w:rsidRDefault="003D2CD8">
            <w:pPr>
              <w:jc w:val="right"/>
              <w:rPr>
                <w:b/>
                <w:color w:val="333333"/>
                <w:sz w:val="18"/>
                <w:szCs w:val="18"/>
              </w:rPr>
            </w:pPr>
            <w:r>
              <w:rPr>
                <w:b/>
                <w:color w:val="333333"/>
                <w:sz w:val="18"/>
                <w:szCs w:val="18"/>
              </w:rPr>
              <w:t>196570</w:t>
            </w:r>
          </w:p>
        </w:tc>
        <w:tc>
          <w:tcPr>
            <w:tcW w:w="1145" w:type="dxa"/>
            <w:vAlign w:val="center"/>
          </w:tcPr>
          <w:p w14:paraId="00000E0E" w14:textId="77777777" w:rsidR="000C1305" w:rsidRDefault="003D2CD8">
            <w:pPr>
              <w:jc w:val="right"/>
              <w:rPr>
                <w:b/>
                <w:color w:val="333333"/>
                <w:sz w:val="18"/>
                <w:szCs w:val="18"/>
              </w:rPr>
            </w:pPr>
            <w:r>
              <w:rPr>
                <w:b/>
                <w:color w:val="333333"/>
                <w:sz w:val="18"/>
                <w:szCs w:val="18"/>
              </w:rPr>
              <w:t>9278</w:t>
            </w:r>
          </w:p>
        </w:tc>
        <w:tc>
          <w:tcPr>
            <w:tcW w:w="1145" w:type="dxa"/>
            <w:vAlign w:val="center"/>
          </w:tcPr>
          <w:p w14:paraId="00000E0F" w14:textId="77777777" w:rsidR="000C1305" w:rsidRDefault="003D2CD8">
            <w:pPr>
              <w:jc w:val="right"/>
              <w:rPr>
                <w:b/>
                <w:color w:val="333333"/>
                <w:sz w:val="18"/>
                <w:szCs w:val="18"/>
              </w:rPr>
            </w:pPr>
            <w:r>
              <w:rPr>
                <w:b/>
                <w:color w:val="333333"/>
                <w:sz w:val="18"/>
                <w:szCs w:val="18"/>
              </w:rPr>
              <w:t>92236</w:t>
            </w:r>
          </w:p>
        </w:tc>
        <w:tc>
          <w:tcPr>
            <w:tcW w:w="1145" w:type="dxa"/>
            <w:vAlign w:val="center"/>
          </w:tcPr>
          <w:p w14:paraId="00000E10" w14:textId="77777777" w:rsidR="000C1305" w:rsidRDefault="003D2CD8">
            <w:pPr>
              <w:jc w:val="right"/>
              <w:rPr>
                <w:b/>
                <w:color w:val="333333"/>
                <w:sz w:val="18"/>
                <w:szCs w:val="18"/>
              </w:rPr>
            </w:pPr>
            <w:r>
              <w:rPr>
                <w:b/>
                <w:color w:val="333333"/>
                <w:sz w:val="18"/>
                <w:szCs w:val="18"/>
              </w:rPr>
              <w:t>14341</w:t>
            </w:r>
          </w:p>
        </w:tc>
      </w:tr>
      <w:tr w:rsidR="000C1305" w14:paraId="6CBA7E01" w14:textId="77777777">
        <w:tc>
          <w:tcPr>
            <w:tcW w:w="3177" w:type="dxa"/>
            <w:vAlign w:val="center"/>
          </w:tcPr>
          <w:p w14:paraId="00000E11" w14:textId="77777777" w:rsidR="000C1305" w:rsidRDefault="003D2CD8">
            <w:pPr>
              <w:rPr>
                <w:color w:val="333333"/>
                <w:sz w:val="18"/>
                <w:szCs w:val="18"/>
              </w:rPr>
            </w:pPr>
            <w:r>
              <w:rPr>
                <w:color w:val="333333"/>
                <w:sz w:val="18"/>
                <w:szCs w:val="18"/>
              </w:rPr>
              <w:t>Rodziny bez dzieci do lat 24 pozostających na utrzymaniu</w:t>
            </w:r>
          </w:p>
        </w:tc>
        <w:tc>
          <w:tcPr>
            <w:tcW w:w="1145" w:type="dxa"/>
            <w:vAlign w:val="center"/>
          </w:tcPr>
          <w:p w14:paraId="00000E12" w14:textId="77777777" w:rsidR="000C1305" w:rsidRDefault="003D2CD8">
            <w:pPr>
              <w:jc w:val="right"/>
              <w:rPr>
                <w:color w:val="333333"/>
                <w:sz w:val="18"/>
                <w:szCs w:val="18"/>
              </w:rPr>
            </w:pPr>
            <w:r>
              <w:rPr>
                <w:color w:val="333333"/>
                <w:sz w:val="18"/>
                <w:szCs w:val="18"/>
              </w:rPr>
              <w:t>105182</w:t>
            </w:r>
          </w:p>
        </w:tc>
        <w:tc>
          <w:tcPr>
            <w:tcW w:w="1145" w:type="dxa"/>
            <w:vAlign w:val="center"/>
          </w:tcPr>
          <w:p w14:paraId="00000E13" w14:textId="77777777" w:rsidR="000C1305" w:rsidRDefault="003D2CD8">
            <w:pPr>
              <w:jc w:val="right"/>
              <w:rPr>
                <w:color w:val="333333"/>
                <w:sz w:val="18"/>
                <w:szCs w:val="18"/>
              </w:rPr>
            </w:pPr>
            <w:r>
              <w:rPr>
                <w:color w:val="333333"/>
                <w:sz w:val="18"/>
                <w:szCs w:val="18"/>
              </w:rPr>
              <w:t>54468</w:t>
            </w:r>
          </w:p>
        </w:tc>
        <w:tc>
          <w:tcPr>
            <w:tcW w:w="1145" w:type="dxa"/>
            <w:vAlign w:val="center"/>
          </w:tcPr>
          <w:p w14:paraId="00000E14" w14:textId="77777777" w:rsidR="000C1305" w:rsidRDefault="003D2CD8">
            <w:pPr>
              <w:jc w:val="right"/>
              <w:rPr>
                <w:color w:val="333333"/>
                <w:sz w:val="18"/>
                <w:szCs w:val="18"/>
              </w:rPr>
            </w:pPr>
            <w:r>
              <w:rPr>
                <w:color w:val="333333"/>
                <w:sz w:val="18"/>
                <w:szCs w:val="18"/>
              </w:rPr>
              <w:t>883</w:t>
            </w:r>
          </w:p>
        </w:tc>
        <w:tc>
          <w:tcPr>
            <w:tcW w:w="1145" w:type="dxa"/>
            <w:vAlign w:val="center"/>
          </w:tcPr>
          <w:p w14:paraId="00000E15" w14:textId="77777777" w:rsidR="000C1305" w:rsidRDefault="003D2CD8">
            <w:pPr>
              <w:jc w:val="right"/>
              <w:rPr>
                <w:color w:val="333333"/>
                <w:sz w:val="18"/>
                <w:szCs w:val="18"/>
              </w:rPr>
            </w:pPr>
            <w:r>
              <w:rPr>
                <w:color w:val="333333"/>
                <w:sz w:val="18"/>
                <w:szCs w:val="18"/>
              </w:rPr>
              <w:t>41920</w:t>
            </w:r>
          </w:p>
        </w:tc>
        <w:tc>
          <w:tcPr>
            <w:tcW w:w="1145" w:type="dxa"/>
            <w:vAlign w:val="center"/>
          </w:tcPr>
          <w:p w14:paraId="00000E16" w14:textId="77777777" w:rsidR="000C1305" w:rsidRDefault="003D2CD8">
            <w:pPr>
              <w:jc w:val="right"/>
              <w:rPr>
                <w:color w:val="333333"/>
                <w:sz w:val="18"/>
                <w:szCs w:val="18"/>
              </w:rPr>
            </w:pPr>
            <w:r>
              <w:rPr>
                <w:color w:val="333333"/>
                <w:sz w:val="18"/>
                <w:szCs w:val="18"/>
              </w:rPr>
              <w:t>7912</w:t>
            </w:r>
          </w:p>
        </w:tc>
      </w:tr>
      <w:tr w:rsidR="000C1305" w14:paraId="4980EB5E" w14:textId="77777777">
        <w:tc>
          <w:tcPr>
            <w:tcW w:w="3177" w:type="dxa"/>
            <w:vAlign w:val="center"/>
          </w:tcPr>
          <w:p w14:paraId="00000E17" w14:textId="77777777" w:rsidR="000C1305" w:rsidRDefault="003D2CD8">
            <w:pPr>
              <w:rPr>
                <w:color w:val="333333"/>
                <w:sz w:val="18"/>
                <w:szCs w:val="18"/>
              </w:rPr>
            </w:pPr>
            <w:r>
              <w:rPr>
                <w:color w:val="333333"/>
                <w:sz w:val="18"/>
                <w:szCs w:val="18"/>
              </w:rPr>
              <w:t>Rodziny z dziećmi do lat 24 pozostającymi na utrzymaniu</w:t>
            </w:r>
          </w:p>
        </w:tc>
        <w:tc>
          <w:tcPr>
            <w:tcW w:w="1145" w:type="dxa"/>
            <w:vAlign w:val="center"/>
          </w:tcPr>
          <w:p w14:paraId="00000E18" w14:textId="77777777" w:rsidR="000C1305" w:rsidRDefault="003D2CD8">
            <w:pPr>
              <w:jc w:val="right"/>
              <w:rPr>
                <w:color w:val="333333"/>
                <w:sz w:val="18"/>
                <w:szCs w:val="18"/>
              </w:rPr>
            </w:pPr>
            <w:r>
              <w:rPr>
                <w:color w:val="333333"/>
                <w:sz w:val="18"/>
                <w:szCs w:val="18"/>
              </w:rPr>
              <w:t>207242</w:t>
            </w:r>
          </w:p>
        </w:tc>
        <w:tc>
          <w:tcPr>
            <w:tcW w:w="1145" w:type="dxa"/>
            <w:vAlign w:val="center"/>
          </w:tcPr>
          <w:p w14:paraId="00000E19" w14:textId="77777777" w:rsidR="000C1305" w:rsidRDefault="003D2CD8">
            <w:pPr>
              <w:jc w:val="right"/>
              <w:rPr>
                <w:color w:val="333333"/>
                <w:sz w:val="18"/>
                <w:szCs w:val="18"/>
              </w:rPr>
            </w:pPr>
            <w:r>
              <w:rPr>
                <w:color w:val="333333"/>
                <w:sz w:val="18"/>
                <w:szCs w:val="18"/>
              </w:rPr>
              <w:t>142102</w:t>
            </w:r>
          </w:p>
        </w:tc>
        <w:tc>
          <w:tcPr>
            <w:tcW w:w="1145" w:type="dxa"/>
            <w:vAlign w:val="center"/>
          </w:tcPr>
          <w:p w14:paraId="00000E1A" w14:textId="77777777" w:rsidR="000C1305" w:rsidRDefault="003D2CD8">
            <w:pPr>
              <w:jc w:val="right"/>
              <w:rPr>
                <w:color w:val="333333"/>
                <w:sz w:val="18"/>
                <w:szCs w:val="18"/>
              </w:rPr>
            </w:pPr>
            <w:r>
              <w:rPr>
                <w:color w:val="333333"/>
                <w:sz w:val="18"/>
                <w:szCs w:val="18"/>
              </w:rPr>
              <w:t>8395</w:t>
            </w:r>
          </w:p>
        </w:tc>
        <w:tc>
          <w:tcPr>
            <w:tcW w:w="1145" w:type="dxa"/>
            <w:vAlign w:val="center"/>
          </w:tcPr>
          <w:p w14:paraId="00000E1B" w14:textId="77777777" w:rsidR="000C1305" w:rsidRDefault="003D2CD8">
            <w:pPr>
              <w:jc w:val="right"/>
              <w:rPr>
                <w:color w:val="333333"/>
                <w:sz w:val="18"/>
                <w:szCs w:val="18"/>
              </w:rPr>
            </w:pPr>
            <w:r>
              <w:rPr>
                <w:color w:val="333333"/>
                <w:sz w:val="18"/>
                <w:szCs w:val="18"/>
              </w:rPr>
              <w:t>50316</w:t>
            </w:r>
          </w:p>
        </w:tc>
        <w:tc>
          <w:tcPr>
            <w:tcW w:w="1145" w:type="dxa"/>
            <w:vAlign w:val="center"/>
          </w:tcPr>
          <w:p w14:paraId="00000E1C" w14:textId="77777777" w:rsidR="000C1305" w:rsidRDefault="003D2CD8">
            <w:pPr>
              <w:jc w:val="right"/>
              <w:rPr>
                <w:color w:val="333333"/>
                <w:sz w:val="18"/>
                <w:szCs w:val="18"/>
              </w:rPr>
            </w:pPr>
            <w:r>
              <w:rPr>
                <w:color w:val="333333"/>
                <w:sz w:val="18"/>
                <w:szCs w:val="18"/>
              </w:rPr>
              <w:t>6430</w:t>
            </w:r>
          </w:p>
        </w:tc>
      </w:tr>
      <w:tr w:rsidR="000C1305" w14:paraId="71D24A7D" w14:textId="77777777">
        <w:tc>
          <w:tcPr>
            <w:tcW w:w="3177" w:type="dxa"/>
            <w:vAlign w:val="center"/>
          </w:tcPr>
          <w:p w14:paraId="00000E1D" w14:textId="77777777" w:rsidR="000C1305" w:rsidRDefault="003D2CD8">
            <w:pPr>
              <w:ind w:left="170"/>
              <w:rPr>
                <w:color w:val="333333"/>
                <w:sz w:val="18"/>
                <w:szCs w:val="18"/>
              </w:rPr>
            </w:pPr>
            <w:r>
              <w:rPr>
                <w:color w:val="333333"/>
                <w:sz w:val="18"/>
                <w:szCs w:val="18"/>
              </w:rPr>
              <w:t>z 1 dzieckiem do lat 24 pozostającym na utrzymaniu</w:t>
            </w:r>
          </w:p>
        </w:tc>
        <w:tc>
          <w:tcPr>
            <w:tcW w:w="1145" w:type="dxa"/>
            <w:vAlign w:val="center"/>
          </w:tcPr>
          <w:p w14:paraId="00000E1E" w14:textId="77777777" w:rsidR="000C1305" w:rsidRDefault="003D2CD8">
            <w:pPr>
              <w:jc w:val="right"/>
              <w:rPr>
                <w:color w:val="333333"/>
                <w:sz w:val="18"/>
                <w:szCs w:val="18"/>
              </w:rPr>
            </w:pPr>
            <w:r>
              <w:rPr>
                <w:color w:val="333333"/>
                <w:sz w:val="18"/>
                <w:szCs w:val="18"/>
              </w:rPr>
              <w:t>118738</w:t>
            </w:r>
          </w:p>
        </w:tc>
        <w:tc>
          <w:tcPr>
            <w:tcW w:w="1145" w:type="dxa"/>
            <w:vAlign w:val="center"/>
          </w:tcPr>
          <w:p w14:paraId="00000E1F" w14:textId="77777777" w:rsidR="000C1305" w:rsidRDefault="003D2CD8">
            <w:pPr>
              <w:jc w:val="right"/>
              <w:rPr>
                <w:color w:val="333333"/>
                <w:sz w:val="18"/>
                <w:szCs w:val="18"/>
              </w:rPr>
            </w:pPr>
            <w:r>
              <w:rPr>
                <w:color w:val="333333"/>
                <w:sz w:val="18"/>
                <w:szCs w:val="18"/>
              </w:rPr>
              <w:t>73906</w:t>
            </w:r>
          </w:p>
        </w:tc>
        <w:tc>
          <w:tcPr>
            <w:tcW w:w="1145" w:type="dxa"/>
            <w:vAlign w:val="center"/>
          </w:tcPr>
          <w:p w14:paraId="00000E20" w14:textId="77777777" w:rsidR="000C1305" w:rsidRDefault="003D2CD8">
            <w:pPr>
              <w:jc w:val="right"/>
              <w:rPr>
                <w:color w:val="333333"/>
                <w:sz w:val="18"/>
                <w:szCs w:val="18"/>
              </w:rPr>
            </w:pPr>
            <w:r>
              <w:rPr>
                <w:color w:val="333333"/>
                <w:sz w:val="18"/>
                <w:szCs w:val="18"/>
              </w:rPr>
              <w:t>5141</w:t>
            </w:r>
          </w:p>
        </w:tc>
        <w:tc>
          <w:tcPr>
            <w:tcW w:w="1145" w:type="dxa"/>
            <w:vAlign w:val="center"/>
          </w:tcPr>
          <w:p w14:paraId="00000E21" w14:textId="77777777" w:rsidR="000C1305" w:rsidRDefault="003D2CD8">
            <w:pPr>
              <w:jc w:val="right"/>
              <w:rPr>
                <w:color w:val="333333"/>
                <w:sz w:val="18"/>
                <w:szCs w:val="18"/>
              </w:rPr>
            </w:pPr>
            <w:r>
              <w:rPr>
                <w:color w:val="333333"/>
                <w:sz w:val="18"/>
                <w:szCs w:val="18"/>
              </w:rPr>
              <w:t>34769</w:t>
            </w:r>
          </w:p>
        </w:tc>
        <w:tc>
          <w:tcPr>
            <w:tcW w:w="1145" w:type="dxa"/>
            <w:vAlign w:val="center"/>
          </w:tcPr>
          <w:p w14:paraId="00000E22" w14:textId="77777777" w:rsidR="000C1305" w:rsidRDefault="003D2CD8">
            <w:pPr>
              <w:jc w:val="right"/>
              <w:rPr>
                <w:color w:val="333333"/>
                <w:sz w:val="18"/>
                <w:szCs w:val="18"/>
              </w:rPr>
            </w:pPr>
            <w:r>
              <w:rPr>
                <w:color w:val="333333"/>
                <w:sz w:val="18"/>
                <w:szCs w:val="18"/>
              </w:rPr>
              <w:t>4922</w:t>
            </w:r>
          </w:p>
        </w:tc>
      </w:tr>
      <w:tr w:rsidR="000C1305" w14:paraId="2B809958" w14:textId="77777777">
        <w:tc>
          <w:tcPr>
            <w:tcW w:w="3177" w:type="dxa"/>
            <w:vAlign w:val="center"/>
          </w:tcPr>
          <w:p w14:paraId="00000E23" w14:textId="77777777" w:rsidR="000C1305" w:rsidRDefault="003D2CD8">
            <w:pPr>
              <w:ind w:left="170"/>
              <w:rPr>
                <w:color w:val="333333"/>
                <w:sz w:val="18"/>
                <w:szCs w:val="18"/>
              </w:rPr>
            </w:pPr>
            <w:r>
              <w:rPr>
                <w:color w:val="333333"/>
                <w:sz w:val="18"/>
                <w:szCs w:val="18"/>
              </w:rPr>
              <w:t>z 2 dzieci do lat 24 pozostającymi na utrzymaniu</w:t>
            </w:r>
          </w:p>
        </w:tc>
        <w:tc>
          <w:tcPr>
            <w:tcW w:w="1145" w:type="dxa"/>
            <w:vAlign w:val="center"/>
          </w:tcPr>
          <w:p w14:paraId="00000E24" w14:textId="77777777" w:rsidR="000C1305" w:rsidRDefault="003D2CD8">
            <w:pPr>
              <w:jc w:val="right"/>
              <w:rPr>
                <w:color w:val="333333"/>
                <w:sz w:val="18"/>
                <w:szCs w:val="18"/>
              </w:rPr>
            </w:pPr>
            <w:r>
              <w:rPr>
                <w:color w:val="333333"/>
                <w:sz w:val="18"/>
                <w:szCs w:val="18"/>
              </w:rPr>
              <w:t>70411</w:t>
            </w:r>
          </w:p>
        </w:tc>
        <w:tc>
          <w:tcPr>
            <w:tcW w:w="1145" w:type="dxa"/>
            <w:vAlign w:val="center"/>
          </w:tcPr>
          <w:p w14:paraId="00000E25" w14:textId="77777777" w:rsidR="000C1305" w:rsidRDefault="003D2CD8">
            <w:pPr>
              <w:jc w:val="right"/>
              <w:rPr>
                <w:color w:val="333333"/>
                <w:sz w:val="18"/>
                <w:szCs w:val="18"/>
              </w:rPr>
            </w:pPr>
            <w:r>
              <w:rPr>
                <w:color w:val="333333"/>
                <w:sz w:val="18"/>
                <w:szCs w:val="18"/>
              </w:rPr>
              <w:t>54296</w:t>
            </w:r>
          </w:p>
        </w:tc>
        <w:tc>
          <w:tcPr>
            <w:tcW w:w="1145" w:type="dxa"/>
            <w:vAlign w:val="center"/>
          </w:tcPr>
          <w:p w14:paraId="00000E26" w14:textId="77777777" w:rsidR="000C1305" w:rsidRDefault="003D2CD8">
            <w:pPr>
              <w:jc w:val="right"/>
              <w:rPr>
                <w:color w:val="333333"/>
                <w:sz w:val="18"/>
                <w:szCs w:val="18"/>
              </w:rPr>
            </w:pPr>
            <w:r>
              <w:rPr>
                <w:color w:val="333333"/>
                <w:sz w:val="18"/>
                <w:szCs w:val="18"/>
              </w:rPr>
              <w:t>2458</w:t>
            </w:r>
          </w:p>
        </w:tc>
        <w:tc>
          <w:tcPr>
            <w:tcW w:w="1145" w:type="dxa"/>
            <w:vAlign w:val="center"/>
          </w:tcPr>
          <w:p w14:paraId="00000E27" w14:textId="77777777" w:rsidR="000C1305" w:rsidRDefault="003D2CD8">
            <w:pPr>
              <w:jc w:val="right"/>
              <w:rPr>
                <w:color w:val="333333"/>
                <w:sz w:val="18"/>
                <w:szCs w:val="18"/>
              </w:rPr>
            </w:pPr>
            <w:r>
              <w:rPr>
                <w:color w:val="333333"/>
                <w:sz w:val="18"/>
                <w:szCs w:val="18"/>
              </w:rPr>
              <w:t>12415</w:t>
            </w:r>
          </w:p>
        </w:tc>
        <w:tc>
          <w:tcPr>
            <w:tcW w:w="1145" w:type="dxa"/>
            <w:vAlign w:val="center"/>
          </w:tcPr>
          <w:p w14:paraId="00000E28" w14:textId="77777777" w:rsidR="000C1305" w:rsidRDefault="003D2CD8">
            <w:pPr>
              <w:jc w:val="right"/>
              <w:rPr>
                <w:color w:val="333333"/>
                <w:sz w:val="18"/>
                <w:szCs w:val="18"/>
              </w:rPr>
            </w:pPr>
            <w:r>
              <w:rPr>
                <w:color w:val="333333"/>
                <w:sz w:val="18"/>
                <w:szCs w:val="18"/>
              </w:rPr>
              <w:t>1241</w:t>
            </w:r>
          </w:p>
        </w:tc>
      </w:tr>
      <w:tr w:rsidR="000C1305" w14:paraId="7F87893A" w14:textId="77777777">
        <w:tc>
          <w:tcPr>
            <w:tcW w:w="3177" w:type="dxa"/>
            <w:vAlign w:val="center"/>
          </w:tcPr>
          <w:p w14:paraId="00000E29" w14:textId="77777777" w:rsidR="000C1305" w:rsidRDefault="003D2CD8">
            <w:pPr>
              <w:ind w:left="170"/>
              <w:rPr>
                <w:color w:val="333333"/>
                <w:sz w:val="18"/>
                <w:szCs w:val="18"/>
              </w:rPr>
            </w:pPr>
            <w:r>
              <w:rPr>
                <w:color w:val="333333"/>
                <w:sz w:val="18"/>
                <w:szCs w:val="18"/>
              </w:rPr>
              <w:t>z 3 dzieci do lat 24 pozostającymi na utrzymaniu</w:t>
            </w:r>
          </w:p>
        </w:tc>
        <w:tc>
          <w:tcPr>
            <w:tcW w:w="1145" w:type="dxa"/>
            <w:vAlign w:val="center"/>
          </w:tcPr>
          <w:p w14:paraId="00000E2A" w14:textId="77777777" w:rsidR="000C1305" w:rsidRDefault="003D2CD8">
            <w:pPr>
              <w:jc w:val="right"/>
              <w:rPr>
                <w:color w:val="333333"/>
                <w:sz w:val="18"/>
                <w:szCs w:val="18"/>
              </w:rPr>
            </w:pPr>
            <w:r>
              <w:rPr>
                <w:color w:val="333333"/>
                <w:sz w:val="18"/>
                <w:szCs w:val="18"/>
              </w:rPr>
              <w:t>14487</w:t>
            </w:r>
          </w:p>
        </w:tc>
        <w:tc>
          <w:tcPr>
            <w:tcW w:w="1145" w:type="dxa"/>
            <w:vAlign w:val="center"/>
          </w:tcPr>
          <w:p w14:paraId="00000E2B" w14:textId="77777777" w:rsidR="000C1305" w:rsidRDefault="003D2CD8">
            <w:pPr>
              <w:jc w:val="right"/>
              <w:rPr>
                <w:color w:val="333333"/>
                <w:sz w:val="18"/>
                <w:szCs w:val="18"/>
              </w:rPr>
            </w:pPr>
            <w:r>
              <w:rPr>
                <w:color w:val="333333"/>
                <w:sz w:val="18"/>
                <w:szCs w:val="18"/>
              </w:rPr>
              <w:t>11159</w:t>
            </w:r>
          </w:p>
        </w:tc>
        <w:tc>
          <w:tcPr>
            <w:tcW w:w="1145" w:type="dxa"/>
            <w:vAlign w:val="center"/>
          </w:tcPr>
          <w:p w14:paraId="00000E2C" w14:textId="77777777" w:rsidR="000C1305" w:rsidRDefault="003D2CD8">
            <w:pPr>
              <w:jc w:val="right"/>
              <w:rPr>
                <w:color w:val="333333"/>
                <w:sz w:val="18"/>
                <w:szCs w:val="18"/>
              </w:rPr>
            </w:pPr>
            <w:r>
              <w:rPr>
                <w:color w:val="333333"/>
                <w:sz w:val="18"/>
                <w:szCs w:val="18"/>
              </w:rPr>
              <w:t>603</w:t>
            </w:r>
          </w:p>
        </w:tc>
        <w:tc>
          <w:tcPr>
            <w:tcW w:w="1145" w:type="dxa"/>
            <w:vAlign w:val="center"/>
          </w:tcPr>
          <w:p w14:paraId="00000E2D" w14:textId="77777777" w:rsidR="000C1305" w:rsidRDefault="003D2CD8">
            <w:pPr>
              <w:jc w:val="right"/>
              <w:rPr>
                <w:color w:val="333333"/>
                <w:sz w:val="18"/>
                <w:szCs w:val="18"/>
              </w:rPr>
            </w:pPr>
            <w:r>
              <w:rPr>
                <w:color w:val="333333"/>
                <w:sz w:val="18"/>
                <w:szCs w:val="18"/>
              </w:rPr>
              <w:t>2499</w:t>
            </w:r>
          </w:p>
        </w:tc>
        <w:tc>
          <w:tcPr>
            <w:tcW w:w="1145" w:type="dxa"/>
            <w:vAlign w:val="center"/>
          </w:tcPr>
          <w:p w14:paraId="00000E2E" w14:textId="77777777" w:rsidR="000C1305" w:rsidRDefault="003D2CD8">
            <w:pPr>
              <w:jc w:val="right"/>
              <w:rPr>
                <w:color w:val="333333"/>
                <w:sz w:val="18"/>
                <w:szCs w:val="18"/>
              </w:rPr>
            </w:pPr>
            <w:r>
              <w:rPr>
                <w:color w:val="333333"/>
                <w:sz w:val="18"/>
                <w:szCs w:val="18"/>
              </w:rPr>
              <w:t>226</w:t>
            </w:r>
          </w:p>
        </w:tc>
      </w:tr>
      <w:tr w:rsidR="000C1305" w14:paraId="0DA8621F" w14:textId="77777777">
        <w:tc>
          <w:tcPr>
            <w:tcW w:w="3177" w:type="dxa"/>
            <w:vAlign w:val="center"/>
          </w:tcPr>
          <w:p w14:paraId="00000E2F" w14:textId="77777777" w:rsidR="000C1305" w:rsidRDefault="003D2CD8">
            <w:pPr>
              <w:ind w:left="170"/>
              <w:rPr>
                <w:color w:val="333333"/>
                <w:sz w:val="18"/>
                <w:szCs w:val="18"/>
              </w:rPr>
            </w:pPr>
            <w:r>
              <w:rPr>
                <w:color w:val="333333"/>
                <w:sz w:val="18"/>
                <w:szCs w:val="18"/>
              </w:rPr>
              <w:t>z 4 i więcej dzieci do lat 24 pozostającymi na utrzymaniu</w:t>
            </w:r>
          </w:p>
        </w:tc>
        <w:tc>
          <w:tcPr>
            <w:tcW w:w="1145" w:type="dxa"/>
            <w:vAlign w:val="center"/>
          </w:tcPr>
          <w:p w14:paraId="00000E30" w14:textId="77777777" w:rsidR="000C1305" w:rsidRDefault="003D2CD8">
            <w:pPr>
              <w:jc w:val="right"/>
              <w:rPr>
                <w:color w:val="333333"/>
                <w:sz w:val="18"/>
                <w:szCs w:val="18"/>
              </w:rPr>
            </w:pPr>
            <w:r>
              <w:rPr>
                <w:color w:val="333333"/>
                <w:sz w:val="18"/>
                <w:szCs w:val="18"/>
              </w:rPr>
              <w:t>3606</w:t>
            </w:r>
          </w:p>
        </w:tc>
        <w:tc>
          <w:tcPr>
            <w:tcW w:w="1145" w:type="dxa"/>
            <w:vAlign w:val="center"/>
          </w:tcPr>
          <w:p w14:paraId="00000E31" w14:textId="77777777" w:rsidR="000C1305" w:rsidRDefault="003D2CD8">
            <w:pPr>
              <w:jc w:val="right"/>
              <w:rPr>
                <w:color w:val="333333"/>
                <w:sz w:val="18"/>
                <w:szCs w:val="18"/>
              </w:rPr>
            </w:pPr>
            <w:r>
              <w:rPr>
                <w:color w:val="333333"/>
                <w:sz w:val="18"/>
                <w:szCs w:val="18"/>
              </w:rPr>
              <w:t>2741</w:t>
            </w:r>
          </w:p>
        </w:tc>
        <w:tc>
          <w:tcPr>
            <w:tcW w:w="1145" w:type="dxa"/>
            <w:vAlign w:val="center"/>
          </w:tcPr>
          <w:p w14:paraId="00000E32" w14:textId="77777777" w:rsidR="000C1305" w:rsidRDefault="003D2CD8">
            <w:pPr>
              <w:jc w:val="right"/>
              <w:rPr>
                <w:color w:val="333333"/>
                <w:sz w:val="18"/>
                <w:szCs w:val="18"/>
              </w:rPr>
            </w:pPr>
            <w:r>
              <w:rPr>
                <w:color w:val="333333"/>
                <w:sz w:val="18"/>
                <w:szCs w:val="18"/>
              </w:rPr>
              <w:t>193</w:t>
            </w:r>
          </w:p>
        </w:tc>
        <w:tc>
          <w:tcPr>
            <w:tcW w:w="1145" w:type="dxa"/>
            <w:vAlign w:val="center"/>
          </w:tcPr>
          <w:p w14:paraId="00000E33" w14:textId="77777777" w:rsidR="000C1305" w:rsidRDefault="003D2CD8">
            <w:pPr>
              <w:jc w:val="right"/>
              <w:rPr>
                <w:color w:val="333333"/>
                <w:sz w:val="18"/>
                <w:szCs w:val="18"/>
              </w:rPr>
            </w:pPr>
            <w:r>
              <w:rPr>
                <w:color w:val="333333"/>
                <w:sz w:val="18"/>
                <w:szCs w:val="18"/>
              </w:rPr>
              <w:t>632</w:t>
            </w:r>
          </w:p>
        </w:tc>
        <w:tc>
          <w:tcPr>
            <w:tcW w:w="1145" w:type="dxa"/>
            <w:vAlign w:val="center"/>
          </w:tcPr>
          <w:p w14:paraId="00000E34" w14:textId="77777777" w:rsidR="000C1305" w:rsidRDefault="003D2CD8">
            <w:pPr>
              <w:jc w:val="right"/>
              <w:rPr>
                <w:color w:val="333333"/>
                <w:sz w:val="18"/>
                <w:szCs w:val="18"/>
              </w:rPr>
            </w:pPr>
            <w:r>
              <w:rPr>
                <w:color w:val="333333"/>
                <w:sz w:val="18"/>
                <w:szCs w:val="18"/>
              </w:rPr>
              <w:t>40</w:t>
            </w:r>
          </w:p>
        </w:tc>
      </w:tr>
      <w:tr w:rsidR="000C1305" w14:paraId="0FC8F00B" w14:textId="77777777">
        <w:tc>
          <w:tcPr>
            <w:tcW w:w="3177" w:type="dxa"/>
            <w:vAlign w:val="center"/>
          </w:tcPr>
          <w:p w14:paraId="00000E35" w14:textId="77777777" w:rsidR="000C1305" w:rsidRDefault="003D2CD8">
            <w:pPr>
              <w:rPr>
                <w:b/>
                <w:color w:val="333333"/>
                <w:sz w:val="18"/>
                <w:szCs w:val="18"/>
              </w:rPr>
            </w:pPr>
            <w:r>
              <w:rPr>
                <w:b/>
                <w:color w:val="333333"/>
                <w:sz w:val="18"/>
                <w:szCs w:val="18"/>
              </w:rPr>
              <w:t>Wieś</w:t>
            </w:r>
          </w:p>
        </w:tc>
        <w:tc>
          <w:tcPr>
            <w:tcW w:w="1145" w:type="dxa"/>
            <w:vAlign w:val="center"/>
          </w:tcPr>
          <w:p w14:paraId="00000E36" w14:textId="77777777" w:rsidR="000C1305" w:rsidRDefault="003D2CD8">
            <w:pPr>
              <w:jc w:val="right"/>
              <w:rPr>
                <w:b/>
                <w:color w:val="333333"/>
                <w:sz w:val="18"/>
                <w:szCs w:val="18"/>
              </w:rPr>
            </w:pPr>
            <w:r>
              <w:rPr>
                <w:b/>
                <w:color w:val="333333"/>
                <w:sz w:val="18"/>
                <w:szCs w:val="18"/>
              </w:rPr>
              <w:t>168249</w:t>
            </w:r>
          </w:p>
        </w:tc>
        <w:tc>
          <w:tcPr>
            <w:tcW w:w="1145" w:type="dxa"/>
            <w:vAlign w:val="center"/>
          </w:tcPr>
          <w:p w14:paraId="00000E37" w14:textId="77777777" w:rsidR="000C1305" w:rsidRDefault="003D2CD8">
            <w:pPr>
              <w:jc w:val="right"/>
              <w:rPr>
                <w:b/>
                <w:color w:val="333333"/>
                <w:sz w:val="18"/>
                <w:szCs w:val="18"/>
              </w:rPr>
            </w:pPr>
            <w:r>
              <w:rPr>
                <w:b/>
                <w:color w:val="333333"/>
                <w:sz w:val="18"/>
                <w:szCs w:val="18"/>
              </w:rPr>
              <w:t>122563</w:t>
            </w:r>
          </w:p>
        </w:tc>
        <w:tc>
          <w:tcPr>
            <w:tcW w:w="1145" w:type="dxa"/>
            <w:vAlign w:val="center"/>
          </w:tcPr>
          <w:p w14:paraId="00000E38" w14:textId="77777777" w:rsidR="000C1305" w:rsidRDefault="003D2CD8">
            <w:pPr>
              <w:jc w:val="right"/>
              <w:rPr>
                <w:b/>
                <w:color w:val="333333"/>
                <w:sz w:val="18"/>
                <w:szCs w:val="18"/>
              </w:rPr>
            </w:pPr>
            <w:r>
              <w:rPr>
                <w:b/>
                <w:color w:val="333333"/>
                <w:sz w:val="18"/>
                <w:szCs w:val="18"/>
              </w:rPr>
              <w:t>3736</w:t>
            </w:r>
          </w:p>
        </w:tc>
        <w:tc>
          <w:tcPr>
            <w:tcW w:w="1145" w:type="dxa"/>
            <w:vAlign w:val="center"/>
          </w:tcPr>
          <w:p w14:paraId="00000E39" w14:textId="77777777" w:rsidR="000C1305" w:rsidRDefault="003D2CD8">
            <w:pPr>
              <w:jc w:val="right"/>
              <w:rPr>
                <w:b/>
                <w:color w:val="333333"/>
                <w:sz w:val="18"/>
                <w:szCs w:val="18"/>
              </w:rPr>
            </w:pPr>
            <w:r>
              <w:rPr>
                <w:b/>
                <w:color w:val="333333"/>
                <w:sz w:val="18"/>
                <w:szCs w:val="18"/>
              </w:rPr>
              <w:t>35951</w:t>
            </w:r>
          </w:p>
        </w:tc>
        <w:tc>
          <w:tcPr>
            <w:tcW w:w="1145" w:type="dxa"/>
            <w:vAlign w:val="center"/>
          </w:tcPr>
          <w:p w14:paraId="00000E3A" w14:textId="77777777" w:rsidR="000C1305" w:rsidRDefault="003D2CD8">
            <w:pPr>
              <w:jc w:val="right"/>
              <w:rPr>
                <w:b/>
                <w:color w:val="333333"/>
                <w:sz w:val="18"/>
                <w:szCs w:val="18"/>
              </w:rPr>
            </w:pPr>
            <w:r>
              <w:rPr>
                <w:b/>
                <w:color w:val="333333"/>
                <w:sz w:val="18"/>
                <w:szCs w:val="18"/>
              </w:rPr>
              <w:t>6000</w:t>
            </w:r>
          </w:p>
        </w:tc>
      </w:tr>
      <w:tr w:rsidR="000C1305" w14:paraId="2AAD92FD" w14:textId="77777777">
        <w:tc>
          <w:tcPr>
            <w:tcW w:w="3177" w:type="dxa"/>
            <w:vAlign w:val="center"/>
          </w:tcPr>
          <w:p w14:paraId="00000E3B" w14:textId="77777777" w:rsidR="000C1305" w:rsidRDefault="003D2CD8">
            <w:pPr>
              <w:rPr>
                <w:color w:val="333333"/>
                <w:sz w:val="18"/>
                <w:szCs w:val="18"/>
              </w:rPr>
            </w:pPr>
            <w:r>
              <w:rPr>
                <w:color w:val="333333"/>
                <w:sz w:val="18"/>
                <w:szCs w:val="18"/>
              </w:rPr>
              <w:t>Rodziny bez dzieci do lat 24 pozostających na utrzymaniu</w:t>
            </w:r>
          </w:p>
        </w:tc>
        <w:tc>
          <w:tcPr>
            <w:tcW w:w="1145" w:type="dxa"/>
            <w:vAlign w:val="center"/>
          </w:tcPr>
          <w:p w14:paraId="00000E3C" w14:textId="77777777" w:rsidR="000C1305" w:rsidRDefault="003D2CD8">
            <w:pPr>
              <w:jc w:val="right"/>
              <w:rPr>
                <w:color w:val="333333"/>
                <w:sz w:val="18"/>
                <w:szCs w:val="18"/>
              </w:rPr>
            </w:pPr>
            <w:r>
              <w:rPr>
                <w:color w:val="333333"/>
                <w:sz w:val="18"/>
                <w:szCs w:val="18"/>
              </w:rPr>
              <w:t>44324</w:t>
            </w:r>
          </w:p>
        </w:tc>
        <w:tc>
          <w:tcPr>
            <w:tcW w:w="1145" w:type="dxa"/>
            <w:vAlign w:val="center"/>
          </w:tcPr>
          <w:p w14:paraId="00000E3D" w14:textId="77777777" w:rsidR="000C1305" w:rsidRDefault="003D2CD8">
            <w:pPr>
              <w:jc w:val="right"/>
              <w:rPr>
                <w:color w:val="333333"/>
                <w:sz w:val="18"/>
                <w:szCs w:val="18"/>
              </w:rPr>
            </w:pPr>
            <w:r>
              <w:rPr>
                <w:color w:val="333333"/>
                <w:sz w:val="18"/>
                <w:szCs w:val="18"/>
              </w:rPr>
              <w:t>25898</w:t>
            </w:r>
          </w:p>
        </w:tc>
        <w:tc>
          <w:tcPr>
            <w:tcW w:w="1145" w:type="dxa"/>
            <w:vAlign w:val="center"/>
          </w:tcPr>
          <w:p w14:paraId="00000E3E" w14:textId="77777777" w:rsidR="000C1305" w:rsidRDefault="003D2CD8">
            <w:pPr>
              <w:jc w:val="right"/>
              <w:rPr>
                <w:color w:val="333333"/>
                <w:sz w:val="18"/>
                <w:szCs w:val="18"/>
              </w:rPr>
            </w:pPr>
            <w:r>
              <w:rPr>
                <w:color w:val="333333"/>
                <w:sz w:val="18"/>
                <w:szCs w:val="18"/>
              </w:rPr>
              <w:t>279</w:t>
            </w:r>
          </w:p>
        </w:tc>
        <w:tc>
          <w:tcPr>
            <w:tcW w:w="1145" w:type="dxa"/>
            <w:vAlign w:val="center"/>
          </w:tcPr>
          <w:p w14:paraId="00000E3F" w14:textId="77777777" w:rsidR="000C1305" w:rsidRDefault="003D2CD8">
            <w:pPr>
              <w:jc w:val="right"/>
              <w:rPr>
                <w:color w:val="333333"/>
                <w:sz w:val="18"/>
                <w:szCs w:val="18"/>
              </w:rPr>
            </w:pPr>
            <w:r>
              <w:rPr>
                <w:color w:val="333333"/>
                <w:sz w:val="18"/>
                <w:szCs w:val="18"/>
              </w:rPr>
              <w:t>15041</w:t>
            </w:r>
          </w:p>
        </w:tc>
        <w:tc>
          <w:tcPr>
            <w:tcW w:w="1145" w:type="dxa"/>
            <w:vAlign w:val="center"/>
          </w:tcPr>
          <w:p w14:paraId="00000E40" w14:textId="77777777" w:rsidR="000C1305" w:rsidRDefault="003D2CD8">
            <w:pPr>
              <w:jc w:val="right"/>
              <w:rPr>
                <w:color w:val="333333"/>
                <w:sz w:val="18"/>
                <w:szCs w:val="18"/>
              </w:rPr>
            </w:pPr>
            <w:r>
              <w:rPr>
                <w:color w:val="333333"/>
                <w:sz w:val="18"/>
                <w:szCs w:val="18"/>
              </w:rPr>
              <w:t>3105</w:t>
            </w:r>
          </w:p>
        </w:tc>
      </w:tr>
      <w:tr w:rsidR="000C1305" w14:paraId="5FECC834" w14:textId="77777777">
        <w:tc>
          <w:tcPr>
            <w:tcW w:w="3177" w:type="dxa"/>
            <w:vAlign w:val="center"/>
          </w:tcPr>
          <w:p w14:paraId="00000E41" w14:textId="77777777" w:rsidR="000C1305" w:rsidRDefault="003D2CD8">
            <w:pPr>
              <w:rPr>
                <w:color w:val="333333"/>
                <w:sz w:val="18"/>
                <w:szCs w:val="18"/>
              </w:rPr>
            </w:pPr>
            <w:r>
              <w:rPr>
                <w:color w:val="333333"/>
                <w:sz w:val="18"/>
                <w:szCs w:val="18"/>
              </w:rPr>
              <w:t>Rodziny z dziećmi do lat 24 pozostającymi na utrzymaniu</w:t>
            </w:r>
          </w:p>
        </w:tc>
        <w:tc>
          <w:tcPr>
            <w:tcW w:w="1145" w:type="dxa"/>
            <w:vAlign w:val="center"/>
          </w:tcPr>
          <w:p w14:paraId="00000E42" w14:textId="77777777" w:rsidR="000C1305" w:rsidRDefault="003D2CD8">
            <w:pPr>
              <w:jc w:val="right"/>
              <w:rPr>
                <w:color w:val="333333"/>
                <w:sz w:val="18"/>
                <w:szCs w:val="18"/>
              </w:rPr>
            </w:pPr>
            <w:r>
              <w:rPr>
                <w:color w:val="333333"/>
                <w:sz w:val="18"/>
                <w:szCs w:val="18"/>
              </w:rPr>
              <w:t>123926</w:t>
            </w:r>
          </w:p>
        </w:tc>
        <w:tc>
          <w:tcPr>
            <w:tcW w:w="1145" w:type="dxa"/>
            <w:vAlign w:val="center"/>
          </w:tcPr>
          <w:p w14:paraId="00000E43" w14:textId="77777777" w:rsidR="000C1305" w:rsidRDefault="003D2CD8">
            <w:pPr>
              <w:jc w:val="right"/>
              <w:rPr>
                <w:color w:val="333333"/>
                <w:sz w:val="18"/>
                <w:szCs w:val="18"/>
              </w:rPr>
            </w:pPr>
            <w:r>
              <w:rPr>
                <w:color w:val="333333"/>
                <w:sz w:val="18"/>
                <w:szCs w:val="18"/>
              </w:rPr>
              <w:t>96664</w:t>
            </w:r>
          </w:p>
        </w:tc>
        <w:tc>
          <w:tcPr>
            <w:tcW w:w="1145" w:type="dxa"/>
            <w:vAlign w:val="center"/>
          </w:tcPr>
          <w:p w14:paraId="00000E44" w14:textId="77777777" w:rsidR="000C1305" w:rsidRDefault="003D2CD8">
            <w:pPr>
              <w:jc w:val="right"/>
              <w:rPr>
                <w:color w:val="333333"/>
                <w:sz w:val="18"/>
                <w:szCs w:val="18"/>
              </w:rPr>
            </w:pPr>
            <w:r>
              <w:rPr>
                <w:color w:val="333333"/>
                <w:sz w:val="18"/>
                <w:szCs w:val="18"/>
              </w:rPr>
              <w:t>3457</w:t>
            </w:r>
          </w:p>
        </w:tc>
        <w:tc>
          <w:tcPr>
            <w:tcW w:w="1145" w:type="dxa"/>
            <w:vAlign w:val="center"/>
          </w:tcPr>
          <w:p w14:paraId="00000E45" w14:textId="77777777" w:rsidR="000C1305" w:rsidRDefault="003D2CD8">
            <w:pPr>
              <w:jc w:val="right"/>
              <w:rPr>
                <w:color w:val="333333"/>
                <w:sz w:val="18"/>
                <w:szCs w:val="18"/>
              </w:rPr>
            </w:pPr>
            <w:r>
              <w:rPr>
                <w:color w:val="333333"/>
                <w:sz w:val="18"/>
                <w:szCs w:val="18"/>
              </w:rPr>
              <w:t>20909</w:t>
            </w:r>
          </w:p>
        </w:tc>
        <w:tc>
          <w:tcPr>
            <w:tcW w:w="1145" w:type="dxa"/>
            <w:vAlign w:val="center"/>
          </w:tcPr>
          <w:p w14:paraId="00000E46" w14:textId="77777777" w:rsidR="000C1305" w:rsidRDefault="003D2CD8">
            <w:pPr>
              <w:jc w:val="right"/>
              <w:rPr>
                <w:color w:val="333333"/>
                <w:sz w:val="18"/>
                <w:szCs w:val="18"/>
              </w:rPr>
            </w:pPr>
            <w:r>
              <w:rPr>
                <w:color w:val="333333"/>
                <w:sz w:val="18"/>
                <w:szCs w:val="18"/>
              </w:rPr>
              <w:t>2895</w:t>
            </w:r>
          </w:p>
        </w:tc>
      </w:tr>
      <w:tr w:rsidR="000C1305" w14:paraId="19C959FF" w14:textId="77777777">
        <w:tc>
          <w:tcPr>
            <w:tcW w:w="3177" w:type="dxa"/>
            <w:vAlign w:val="center"/>
          </w:tcPr>
          <w:p w14:paraId="00000E47" w14:textId="77777777" w:rsidR="000C1305" w:rsidRDefault="003D2CD8">
            <w:pPr>
              <w:ind w:left="170"/>
              <w:rPr>
                <w:color w:val="333333"/>
                <w:sz w:val="18"/>
                <w:szCs w:val="18"/>
              </w:rPr>
            </w:pPr>
            <w:r>
              <w:rPr>
                <w:color w:val="333333"/>
                <w:sz w:val="18"/>
                <w:szCs w:val="18"/>
              </w:rPr>
              <w:t>z 1 dzieckiem do lat 24 pozostającym na utrzymaniu</w:t>
            </w:r>
          </w:p>
        </w:tc>
        <w:tc>
          <w:tcPr>
            <w:tcW w:w="1145" w:type="dxa"/>
            <w:vAlign w:val="center"/>
          </w:tcPr>
          <w:p w14:paraId="00000E48" w14:textId="77777777" w:rsidR="000C1305" w:rsidRDefault="003D2CD8">
            <w:pPr>
              <w:jc w:val="right"/>
              <w:rPr>
                <w:color w:val="333333"/>
                <w:sz w:val="18"/>
                <w:szCs w:val="18"/>
              </w:rPr>
            </w:pPr>
            <w:r>
              <w:rPr>
                <w:color w:val="333333"/>
                <w:sz w:val="18"/>
                <w:szCs w:val="18"/>
              </w:rPr>
              <w:t>55168</w:t>
            </w:r>
          </w:p>
        </w:tc>
        <w:tc>
          <w:tcPr>
            <w:tcW w:w="1145" w:type="dxa"/>
            <w:vAlign w:val="center"/>
          </w:tcPr>
          <w:p w14:paraId="00000E49" w14:textId="77777777" w:rsidR="000C1305" w:rsidRDefault="003D2CD8">
            <w:pPr>
              <w:jc w:val="right"/>
              <w:rPr>
                <w:color w:val="333333"/>
                <w:sz w:val="18"/>
                <w:szCs w:val="18"/>
              </w:rPr>
            </w:pPr>
            <w:r>
              <w:rPr>
                <w:color w:val="333333"/>
                <w:sz w:val="18"/>
                <w:szCs w:val="18"/>
              </w:rPr>
              <w:t>37861</w:t>
            </w:r>
          </w:p>
        </w:tc>
        <w:tc>
          <w:tcPr>
            <w:tcW w:w="1145" w:type="dxa"/>
            <w:vAlign w:val="center"/>
          </w:tcPr>
          <w:p w14:paraId="00000E4A" w14:textId="77777777" w:rsidR="000C1305" w:rsidRDefault="003D2CD8">
            <w:pPr>
              <w:jc w:val="right"/>
              <w:rPr>
                <w:color w:val="333333"/>
                <w:sz w:val="18"/>
                <w:szCs w:val="18"/>
              </w:rPr>
            </w:pPr>
            <w:r>
              <w:rPr>
                <w:color w:val="333333"/>
                <w:sz w:val="18"/>
                <w:szCs w:val="18"/>
              </w:rPr>
              <w:t>1980</w:t>
            </w:r>
          </w:p>
        </w:tc>
        <w:tc>
          <w:tcPr>
            <w:tcW w:w="1145" w:type="dxa"/>
            <w:vAlign w:val="center"/>
          </w:tcPr>
          <w:p w14:paraId="00000E4B" w14:textId="77777777" w:rsidR="000C1305" w:rsidRDefault="003D2CD8">
            <w:pPr>
              <w:jc w:val="right"/>
              <w:rPr>
                <w:color w:val="333333"/>
                <w:sz w:val="18"/>
                <w:szCs w:val="18"/>
              </w:rPr>
            </w:pPr>
            <w:r>
              <w:rPr>
                <w:color w:val="333333"/>
                <w:sz w:val="18"/>
                <w:szCs w:val="18"/>
              </w:rPr>
              <w:t>13257</w:t>
            </w:r>
          </w:p>
        </w:tc>
        <w:tc>
          <w:tcPr>
            <w:tcW w:w="1145" w:type="dxa"/>
            <w:vAlign w:val="center"/>
          </w:tcPr>
          <w:p w14:paraId="00000E4C" w14:textId="77777777" w:rsidR="000C1305" w:rsidRDefault="003D2CD8">
            <w:pPr>
              <w:jc w:val="right"/>
              <w:rPr>
                <w:color w:val="333333"/>
                <w:sz w:val="18"/>
                <w:szCs w:val="18"/>
              </w:rPr>
            </w:pPr>
            <w:r>
              <w:rPr>
                <w:color w:val="333333"/>
                <w:sz w:val="18"/>
                <w:szCs w:val="18"/>
              </w:rPr>
              <w:t>2070</w:t>
            </w:r>
          </w:p>
        </w:tc>
      </w:tr>
      <w:tr w:rsidR="000C1305" w14:paraId="5C8E3CB7" w14:textId="77777777">
        <w:tc>
          <w:tcPr>
            <w:tcW w:w="3177" w:type="dxa"/>
            <w:vAlign w:val="center"/>
          </w:tcPr>
          <w:p w14:paraId="00000E4D" w14:textId="77777777" w:rsidR="000C1305" w:rsidRDefault="003D2CD8">
            <w:pPr>
              <w:ind w:left="170"/>
              <w:rPr>
                <w:color w:val="333333"/>
                <w:sz w:val="18"/>
                <w:szCs w:val="18"/>
              </w:rPr>
            </w:pPr>
            <w:r>
              <w:rPr>
                <w:color w:val="333333"/>
                <w:sz w:val="18"/>
                <w:szCs w:val="18"/>
              </w:rPr>
              <w:t>z 2 dzieci do lat 24 pozostającymi na utrzymaniu</w:t>
            </w:r>
          </w:p>
        </w:tc>
        <w:tc>
          <w:tcPr>
            <w:tcW w:w="1145" w:type="dxa"/>
            <w:vAlign w:val="center"/>
          </w:tcPr>
          <w:p w14:paraId="00000E4E" w14:textId="77777777" w:rsidR="000C1305" w:rsidRDefault="003D2CD8">
            <w:pPr>
              <w:jc w:val="right"/>
              <w:rPr>
                <w:color w:val="333333"/>
                <w:sz w:val="18"/>
                <w:szCs w:val="18"/>
              </w:rPr>
            </w:pPr>
            <w:r>
              <w:rPr>
                <w:color w:val="333333"/>
                <w:sz w:val="18"/>
                <w:szCs w:val="18"/>
              </w:rPr>
              <w:t>45386</w:t>
            </w:r>
          </w:p>
        </w:tc>
        <w:tc>
          <w:tcPr>
            <w:tcW w:w="1145" w:type="dxa"/>
            <w:vAlign w:val="center"/>
          </w:tcPr>
          <w:p w14:paraId="00000E4F" w14:textId="77777777" w:rsidR="000C1305" w:rsidRDefault="003D2CD8">
            <w:pPr>
              <w:jc w:val="right"/>
              <w:rPr>
                <w:color w:val="333333"/>
                <w:sz w:val="18"/>
                <w:szCs w:val="18"/>
              </w:rPr>
            </w:pPr>
            <w:r>
              <w:rPr>
                <w:color w:val="333333"/>
                <w:sz w:val="18"/>
                <w:szCs w:val="18"/>
              </w:rPr>
              <w:t>38415</w:t>
            </w:r>
          </w:p>
        </w:tc>
        <w:tc>
          <w:tcPr>
            <w:tcW w:w="1145" w:type="dxa"/>
            <w:vAlign w:val="center"/>
          </w:tcPr>
          <w:p w14:paraId="00000E50" w14:textId="77777777" w:rsidR="000C1305" w:rsidRDefault="003D2CD8">
            <w:pPr>
              <w:jc w:val="right"/>
              <w:rPr>
                <w:color w:val="333333"/>
                <w:sz w:val="18"/>
                <w:szCs w:val="18"/>
              </w:rPr>
            </w:pPr>
            <w:r>
              <w:rPr>
                <w:color w:val="333333"/>
                <w:sz w:val="18"/>
                <w:szCs w:val="18"/>
              </w:rPr>
              <w:t>932</w:t>
            </w:r>
          </w:p>
        </w:tc>
        <w:tc>
          <w:tcPr>
            <w:tcW w:w="1145" w:type="dxa"/>
            <w:vAlign w:val="center"/>
          </w:tcPr>
          <w:p w14:paraId="00000E51" w14:textId="77777777" w:rsidR="000C1305" w:rsidRDefault="003D2CD8">
            <w:pPr>
              <w:jc w:val="right"/>
              <w:rPr>
                <w:color w:val="333333"/>
                <w:sz w:val="18"/>
                <w:szCs w:val="18"/>
              </w:rPr>
            </w:pPr>
            <w:r>
              <w:rPr>
                <w:color w:val="333333"/>
                <w:sz w:val="18"/>
                <w:szCs w:val="18"/>
              </w:rPr>
              <w:t>5415</w:t>
            </w:r>
          </w:p>
        </w:tc>
        <w:tc>
          <w:tcPr>
            <w:tcW w:w="1145" w:type="dxa"/>
            <w:vAlign w:val="center"/>
          </w:tcPr>
          <w:p w14:paraId="00000E52" w14:textId="77777777" w:rsidR="000C1305" w:rsidRDefault="003D2CD8">
            <w:pPr>
              <w:jc w:val="right"/>
              <w:rPr>
                <w:color w:val="333333"/>
                <w:sz w:val="18"/>
                <w:szCs w:val="18"/>
              </w:rPr>
            </w:pPr>
            <w:r>
              <w:rPr>
                <w:color w:val="333333"/>
                <w:sz w:val="18"/>
                <w:szCs w:val="18"/>
              </w:rPr>
              <w:t>624</w:t>
            </w:r>
          </w:p>
        </w:tc>
      </w:tr>
      <w:tr w:rsidR="000C1305" w14:paraId="57BC1158" w14:textId="77777777">
        <w:tc>
          <w:tcPr>
            <w:tcW w:w="3177" w:type="dxa"/>
            <w:vAlign w:val="center"/>
          </w:tcPr>
          <w:p w14:paraId="00000E53" w14:textId="77777777" w:rsidR="000C1305" w:rsidRDefault="003D2CD8">
            <w:pPr>
              <w:ind w:left="170"/>
              <w:rPr>
                <w:color w:val="333333"/>
                <w:sz w:val="18"/>
                <w:szCs w:val="18"/>
              </w:rPr>
            </w:pPr>
            <w:r>
              <w:rPr>
                <w:color w:val="333333"/>
                <w:sz w:val="18"/>
                <w:szCs w:val="18"/>
              </w:rPr>
              <w:t>z 3 dzieci do lat 24 pozostającymi na utrzymaniu</w:t>
            </w:r>
          </w:p>
        </w:tc>
        <w:tc>
          <w:tcPr>
            <w:tcW w:w="1145" w:type="dxa"/>
            <w:vAlign w:val="center"/>
          </w:tcPr>
          <w:p w14:paraId="00000E54" w14:textId="77777777" w:rsidR="000C1305" w:rsidRDefault="003D2CD8">
            <w:pPr>
              <w:jc w:val="right"/>
              <w:rPr>
                <w:color w:val="333333"/>
                <w:sz w:val="18"/>
                <w:szCs w:val="18"/>
              </w:rPr>
            </w:pPr>
            <w:r>
              <w:rPr>
                <w:color w:val="333333"/>
                <w:sz w:val="18"/>
                <w:szCs w:val="18"/>
              </w:rPr>
              <w:t>16491</w:t>
            </w:r>
          </w:p>
        </w:tc>
        <w:tc>
          <w:tcPr>
            <w:tcW w:w="1145" w:type="dxa"/>
            <w:vAlign w:val="center"/>
          </w:tcPr>
          <w:p w14:paraId="00000E55" w14:textId="77777777" w:rsidR="000C1305" w:rsidRDefault="003D2CD8">
            <w:pPr>
              <w:jc w:val="right"/>
              <w:rPr>
                <w:color w:val="333333"/>
                <w:sz w:val="18"/>
                <w:szCs w:val="18"/>
              </w:rPr>
            </w:pPr>
            <w:r>
              <w:rPr>
                <w:color w:val="333333"/>
                <w:sz w:val="18"/>
                <w:szCs w:val="18"/>
              </w:rPr>
              <w:t>14440</w:t>
            </w:r>
          </w:p>
        </w:tc>
        <w:tc>
          <w:tcPr>
            <w:tcW w:w="1145" w:type="dxa"/>
            <w:vAlign w:val="center"/>
          </w:tcPr>
          <w:p w14:paraId="00000E56" w14:textId="77777777" w:rsidR="000C1305" w:rsidRDefault="003D2CD8">
            <w:pPr>
              <w:jc w:val="right"/>
              <w:rPr>
                <w:color w:val="333333"/>
                <w:sz w:val="18"/>
                <w:szCs w:val="18"/>
              </w:rPr>
            </w:pPr>
            <w:r>
              <w:rPr>
                <w:color w:val="333333"/>
                <w:sz w:val="18"/>
                <w:szCs w:val="18"/>
              </w:rPr>
              <w:t>324</w:t>
            </w:r>
          </w:p>
        </w:tc>
        <w:tc>
          <w:tcPr>
            <w:tcW w:w="1145" w:type="dxa"/>
            <w:vAlign w:val="center"/>
          </w:tcPr>
          <w:p w14:paraId="00000E57" w14:textId="77777777" w:rsidR="000C1305" w:rsidRDefault="003D2CD8">
            <w:pPr>
              <w:jc w:val="right"/>
              <w:rPr>
                <w:color w:val="333333"/>
                <w:sz w:val="18"/>
                <w:szCs w:val="18"/>
              </w:rPr>
            </w:pPr>
            <w:r>
              <w:rPr>
                <w:color w:val="333333"/>
                <w:sz w:val="18"/>
                <w:szCs w:val="18"/>
              </w:rPr>
              <w:t>1576</w:t>
            </w:r>
          </w:p>
        </w:tc>
        <w:tc>
          <w:tcPr>
            <w:tcW w:w="1145" w:type="dxa"/>
            <w:vAlign w:val="center"/>
          </w:tcPr>
          <w:p w14:paraId="00000E58" w14:textId="77777777" w:rsidR="000C1305" w:rsidRDefault="003D2CD8">
            <w:pPr>
              <w:jc w:val="right"/>
              <w:rPr>
                <w:color w:val="333333"/>
                <w:sz w:val="18"/>
                <w:szCs w:val="18"/>
              </w:rPr>
            </w:pPr>
            <w:r>
              <w:rPr>
                <w:color w:val="333333"/>
                <w:sz w:val="18"/>
                <w:szCs w:val="18"/>
              </w:rPr>
              <w:t>150</w:t>
            </w:r>
          </w:p>
        </w:tc>
      </w:tr>
      <w:tr w:rsidR="000C1305" w14:paraId="64F24724" w14:textId="77777777">
        <w:tc>
          <w:tcPr>
            <w:tcW w:w="3177" w:type="dxa"/>
            <w:vAlign w:val="center"/>
          </w:tcPr>
          <w:p w14:paraId="00000E59" w14:textId="77777777" w:rsidR="000C1305" w:rsidRDefault="003D2CD8">
            <w:pPr>
              <w:ind w:left="170"/>
              <w:rPr>
                <w:color w:val="333333"/>
                <w:sz w:val="18"/>
                <w:szCs w:val="18"/>
              </w:rPr>
            </w:pPr>
            <w:r>
              <w:rPr>
                <w:color w:val="333333"/>
                <w:sz w:val="18"/>
                <w:szCs w:val="18"/>
              </w:rPr>
              <w:t>z 4 i więcej dzieci do lat 24 pozostającymi na utrzymaniu</w:t>
            </w:r>
          </w:p>
        </w:tc>
        <w:tc>
          <w:tcPr>
            <w:tcW w:w="1145" w:type="dxa"/>
            <w:vAlign w:val="center"/>
          </w:tcPr>
          <w:p w14:paraId="00000E5A" w14:textId="77777777" w:rsidR="000C1305" w:rsidRDefault="003D2CD8">
            <w:pPr>
              <w:jc w:val="right"/>
              <w:rPr>
                <w:color w:val="333333"/>
                <w:sz w:val="18"/>
                <w:szCs w:val="18"/>
              </w:rPr>
            </w:pPr>
            <w:r>
              <w:rPr>
                <w:color w:val="333333"/>
                <w:sz w:val="18"/>
                <w:szCs w:val="18"/>
              </w:rPr>
              <w:t>6881</w:t>
            </w:r>
          </w:p>
        </w:tc>
        <w:tc>
          <w:tcPr>
            <w:tcW w:w="1145" w:type="dxa"/>
            <w:vAlign w:val="center"/>
          </w:tcPr>
          <w:p w14:paraId="00000E5B" w14:textId="77777777" w:rsidR="000C1305" w:rsidRDefault="003D2CD8">
            <w:pPr>
              <w:jc w:val="right"/>
              <w:rPr>
                <w:color w:val="333333"/>
                <w:sz w:val="18"/>
                <w:szCs w:val="18"/>
              </w:rPr>
            </w:pPr>
            <w:r>
              <w:rPr>
                <w:color w:val="333333"/>
                <w:sz w:val="18"/>
                <w:szCs w:val="18"/>
              </w:rPr>
              <w:t>5949</w:t>
            </w:r>
          </w:p>
        </w:tc>
        <w:tc>
          <w:tcPr>
            <w:tcW w:w="1145" w:type="dxa"/>
            <w:vAlign w:val="center"/>
          </w:tcPr>
          <w:p w14:paraId="00000E5C" w14:textId="77777777" w:rsidR="000C1305" w:rsidRDefault="003D2CD8">
            <w:pPr>
              <w:jc w:val="right"/>
              <w:rPr>
                <w:color w:val="333333"/>
                <w:sz w:val="18"/>
                <w:szCs w:val="18"/>
              </w:rPr>
            </w:pPr>
            <w:r>
              <w:rPr>
                <w:color w:val="333333"/>
                <w:sz w:val="18"/>
                <w:szCs w:val="18"/>
              </w:rPr>
              <w:t>221</w:t>
            </w:r>
          </w:p>
        </w:tc>
        <w:tc>
          <w:tcPr>
            <w:tcW w:w="1145" w:type="dxa"/>
            <w:vAlign w:val="center"/>
          </w:tcPr>
          <w:p w14:paraId="00000E5D" w14:textId="77777777" w:rsidR="000C1305" w:rsidRDefault="003D2CD8">
            <w:pPr>
              <w:jc w:val="right"/>
              <w:rPr>
                <w:color w:val="333333"/>
                <w:sz w:val="18"/>
                <w:szCs w:val="18"/>
              </w:rPr>
            </w:pPr>
            <w:r>
              <w:rPr>
                <w:color w:val="333333"/>
                <w:sz w:val="18"/>
                <w:szCs w:val="18"/>
              </w:rPr>
              <w:t>661</w:t>
            </w:r>
          </w:p>
        </w:tc>
        <w:tc>
          <w:tcPr>
            <w:tcW w:w="1145" w:type="dxa"/>
            <w:vAlign w:val="center"/>
          </w:tcPr>
          <w:p w14:paraId="00000E5E" w14:textId="77777777" w:rsidR="000C1305" w:rsidRDefault="003D2CD8">
            <w:pPr>
              <w:jc w:val="right"/>
              <w:rPr>
                <w:color w:val="333333"/>
                <w:sz w:val="18"/>
                <w:szCs w:val="18"/>
              </w:rPr>
            </w:pPr>
            <w:r>
              <w:rPr>
                <w:color w:val="333333"/>
                <w:sz w:val="18"/>
                <w:szCs w:val="18"/>
              </w:rPr>
              <w:t>51</w:t>
            </w:r>
          </w:p>
        </w:tc>
      </w:tr>
    </w:tbl>
    <w:p w14:paraId="00000E5F"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Zestawienie na podstawie danych GUS.</w:t>
      </w:r>
    </w:p>
    <w:p w14:paraId="00000E60"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*brak w trakcie sporządzania  bardziej aktualnych informacji</w:t>
      </w:r>
    </w:p>
    <w:p w14:paraId="00000E61" w14:textId="77777777" w:rsidR="000C1305" w:rsidRDefault="000C1305">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p>
    <w:p w14:paraId="00000E62"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obszarach wiejskich w porównaniu z miastami występuje wyższy odsetek małżeństw z dziećmi w porównaniu z miastami. Różnica wynosi prawie 10 %. Niżs</w:t>
      </w:r>
      <w:r>
        <w:rPr>
          <w:rFonts w:ascii="Times New Roman" w:eastAsia="Times New Roman" w:hAnsi="Times New Roman" w:cs="Times New Roman"/>
          <w:color w:val="333333"/>
          <w:sz w:val="24"/>
          <w:szCs w:val="24"/>
        </w:rPr>
        <w:t>zy jest natomiast odsetek rodzin partnerskich oraz samotnych matek i ojców z dziećmi.</w:t>
      </w:r>
    </w:p>
    <w:p w14:paraId="00000E63"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 xml:space="preserve">Tabela 28a. Rodziny w woj. pomorskim </w:t>
      </w:r>
    </w:p>
    <w:tbl>
      <w:tblPr>
        <w:tblStyle w:val="afffffffffff0"/>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3368"/>
        <w:gridCol w:w="1106"/>
        <w:gridCol w:w="1107"/>
        <w:gridCol w:w="1107"/>
        <w:gridCol w:w="1107"/>
        <w:gridCol w:w="1107"/>
      </w:tblGrid>
      <w:tr w:rsidR="000C1305" w14:paraId="3DA018AE" w14:textId="77777777">
        <w:tc>
          <w:tcPr>
            <w:tcW w:w="3368" w:type="dxa"/>
            <w:tcBorders>
              <w:bottom w:val="single" w:sz="4" w:space="0" w:color="333333"/>
            </w:tcBorders>
            <w:vAlign w:val="center"/>
          </w:tcPr>
          <w:p w14:paraId="00000E64" w14:textId="77777777" w:rsidR="000C1305" w:rsidRDefault="003D2CD8">
            <w:pPr>
              <w:jc w:val="center"/>
              <w:rPr>
                <w:color w:val="333333"/>
                <w:sz w:val="16"/>
                <w:szCs w:val="16"/>
              </w:rPr>
            </w:pPr>
            <w:r>
              <w:rPr>
                <w:color w:val="333333"/>
                <w:sz w:val="16"/>
                <w:szCs w:val="16"/>
              </w:rPr>
              <w:t>Wyszczególnienie</w:t>
            </w:r>
          </w:p>
        </w:tc>
        <w:tc>
          <w:tcPr>
            <w:tcW w:w="1106" w:type="dxa"/>
            <w:tcBorders>
              <w:bottom w:val="single" w:sz="4" w:space="0" w:color="333333"/>
            </w:tcBorders>
            <w:vAlign w:val="center"/>
          </w:tcPr>
          <w:p w14:paraId="00000E65" w14:textId="77777777" w:rsidR="000C1305" w:rsidRDefault="003D2CD8">
            <w:pPr>
              <w:jc w:val="center"/>
              <w:rPr>
                <w:color w:val="333333"/>
                <w:sz w:val="16"/>
                <w:szCs w:val="16"/>
              </w:rPr>
            </w:pPr>
            <w:r>
              <w:rPr>
                <w:color w:val="333333"/>
                <w:sz w:val="16"/>
                <w:szCs w:val="16"/>
              </w:rPr>
              <w:t>Ogółem</w:t>
            </w:r>
          </w:p>
        </w:tc>
        <w:tc>
          <w:tcPr>
            <w:tcW w:w="1107" w:type="dxa"/>
            <w:tcBorders>
              <w:bottom w:val="single" w:sz="4" w:space="0" w:color="333333"/>
            </w:tcBorders>
            <w:vAlign w:val="center"/>
          </w:tcPr>
          <w:p w14:paraId="00000E66" w14:textId="77777777" w:rsidR="000C1305" w:rsidRDefault="003D2CD8">
            <w:pPr>
              <w:jc w:val="center"/>
              <w:rPr>
                <w:color w:val="333333"/>
                <w:sz w:val="16"/>
                <w:szCs w:val="16"/>
              </w:rPr>
            </w:pPr>
            <w:r>
              <w:rPr>
                <w:color w:val="333333"/>
                <w:sz w:val="16"/>
                <w:szCs w:val="16"/>
              </w:rPr>
              <w:t>Małżeństwa dziećmi</w:t>
            </w:r>
          </w:p>
        </w:tc>
        <w:tc>
          <w:tcPr>
            <w:tcW w:w="1107" w:type="dxa"/>
            <w:tcBorders>
              <w:bottom w:val="single" w:sz="4" w:space="0" w:color="333333"/>
            </w:tcBorders>
            <w:vAlign w:val="center"/>
          </w:tcPr>
          <w:p w14:paraId="00000E67" w14:textId="77777777" w:rsidR="000C1305" w:rsidRDefault="003D2CD8">
            <w:pPr>
              <w:jc w:val="center"/>
              <w:rPr>
                <w:color w:val="333333"/>
                <w:sz w:val="16"/>
                <w:szCs w:val="16"/>
              </w:rPr>
            </w:pPr>
            <w:r>
              <w:rPr>
                <w:color w:val="333333"/>
                <w:sz w:val="16"/>
                <w:szCs w:val="16"/>
              </w:rPr>
              <w:t xml:space="preserve">Partnerzy </w:t>
            </w:r>
            <w:r>
              <w:rPr>
                <w:color w:val="333333"/>
                <w:sz w:val="16"/>
                <w:szCs w:val="16"/>
              </w:rPr>
              <w:br/>
              <w:t>z dziećmi</w:t>
            </w:r>
          </w:p>
        </w:tc>
        <w:tc>
          <w:tcPr>
            <w:tcW w:w="1107" w:type="dxa"/>
            <w:tcBorders>
              <w:bottom w:val="single" w:sz="4" w:space="0" w:color="333333"/>
            </w:tcBorders>
            <w:vAlign w:val="center"/>
          </w:tcPr>
          <w:p w14:paraId="00000E68" w14:textId="77777777" w:rsidR="000C1305" w:rsidRDefault="003D2CD8">
            <w:pPr>
              <w:jc w:val="center"/>
              <w:rPr>
                <w:color w:val="333333"/>
                <w:sz w:val="16"/>
                <w:szCs w:val="16"/>
              </w:rPr>
            </w:pPr>
            <w:r>
              <w:rPr>
                <w:color w:val="333333"/>
                <w:sz w:val="16"/>
                <w:szCs w:val="16"/>
              </w:rPr>
              <w:t xml:space="preserve">Samotne matki </w:t>
            </w:r>
            <w:r>
              <w:rPr>
                <w:color w:val="333333"/>
                <w:sz w:val="16"/>
                <w:szCs w:val="16"/>
              </w:rPr>
              <w:br/>
              <w:t>z dziećmi</w:t>
            </w:r>
          </w:p>
        </w:tc>
        <w:tc>
          <w:tcPr>
            <w:tcW w:w="1107" w:type="dxa"/>
            <w:tcBorders>
              <w:bottom w:val="single" w:sz="4" w:space="0" w:color="333333"/>
            </w:tcBorders>
            <w:vAlign w:val="center"/>
          </w:tcPr>
          <w:p w14:paraId="00000E69" w14:textId="77777777" w:rsidR="000C1305" w:rsidRDefault="003D2CD8">
            <w:pPr>
              <w:jc w:val="center"/>
              <w:rPr>
                <w:color w:val="333333"/>
                <w:sz w:val="16"/>
                <w:szCs w:val="16"/>
              </w:rPr>
            </w:pPr>
            <w:r>
              <w:rPr>
                <w:color w:val="333333"/>
                <w:sz w:val="16"/>
                <w:szCs w:val="16"/>
              </w:rPr>
              <w:t xml:space="preserve">Samotni ojcowie </w:t>
            </w:r>
            <w:r>
              <w:rPr>
                <w:color w:val="333333"/>
                <w:sz w:val="16"/>
                <w:szCs w:val="16"/>
              </w:rPr>
              <w:br/>
              <w:t>z dziećmi</w:t>
            </w:r>
          </w:p>
        </w:tc>
      </w:tr>
      <w:tr w:rsidR="000C1305" w14:paraId="41DF9491" w14:textId="77777777">
        <w:tc>
          <w:tcPr>
            <w:tcW w:w="3368" w:type="dxa"/>
            <w:tcBorders>
              <w:top w:val="single" w:sz="4" w:space="0" w:color="333333"/>
              <w:bottom w:val="single" w:sz="4" w:space="0" w:color="333333"/>
            </w:tcBorders>
            <w:vAlign w:val="bottom"/>
          </w:tcPr>
          <w:p w14:paraId="00000E6A" w14:textId="77777777" w:rsidR="000C1305" w:rsidRDefault="003D2CD8">
            <w:pPr>
              <w:rPr>
                <w:b/>
                <w:color w:val="333333"/>
                <w:sz w:val="18"/>
                <w:szCs w:val="18"/>
              </w:rPr>
            </w:pPr>
            <w:r>
              <w:rPr>
                <w:b/>
                <w:color w:val="333333"/>
                <w:sz w:val="18"/>
                <w:szCs w:val="18"/>
              </w:rPr>
              <w:t>OGÓŁEM</w:t>
            </w:r>
          </w:p>
        </w:tc>
        <w:tc>
          <w:tcPr>
            <w:tcW w:w="1106" w:type="dxa"/>
            <w:tcBorders>
              <w:top w:val="single" w:sz="4" w:space="0" w:color="333333"/>
              <w:bottom w:val="single" w:sz="4" w:space="0" w:color="333333"/>
            </w:tcBorders>
            <w:vAlign w:val="center"/>
          </w:tcPr>
          <w:p w14:paraId="00000E6B" w14:textId="77777777" w:rsidR="000C1305" w:rsidRDefault="003D2CD8">
            <w:pPr>
              <w:jc w:val="right"/>
              <w:rPr>
                <w:b/>
                <w:color w:val="333333"/>
                <w:sz w:val="18"/>
                <w:szCs w:val="18"/>
              </w:rPr>
            </w:pPr>
            <w:r>
              <w:rPr>
                <w:b/>
                <w:color w:val="333333"/>
                <w:sz w:val="18"/>
                <w:szCs w:val="18"/>
              </w:rPr>
              <w:t>100,00%</w:t>
            </w:r>
          </w:p>
        </w:tc>
        <w:tc>
          <w:tcPr>
            <w:tcW w:w="1107" w:type="dxa"/>
            <w:tcBorders>
              <w:top w:val="single" w:sz="4" w:space="0" w:color="333333"/>
              <w:bottom w:val="single" w:sz="4" w:space="0" w:color="333333"/>
            </w:tcBorders>
            <w:vAlign w:val="center"/>
          </w:tcPr>
          <w:p w14:paraId="00000E6C" w14:textId="77777777" w:rsidR="000C1305" w:rsidRDefault="003D2CD8">
            <w:pPr>
              <w:jc w:val="right"/>
              <w:rPr>
                <w:b/>
                <w:color w:val="333333"/>
                <w:sz w:val="18"/>
                <w:szCs w:val="18"/>
              </w:rPr>
            </w:pPr>
            <w:r>
              <w:rPr>
                <w:b/>
                <w:color w:val="333333"/>
                <w:sz w:val="18"/>
                <w:szCs w:val="18"/>
              </w:rPr>
              <w:t>66,39%</w:t>
            </w:r>
          </w:p>
        </w:tc>
        <w:tc>
          <w:tcPr>
            <w:tcW w:w="1107" w:type="dxa"/>
            <w:tcBorders>
              <w:top w:val="single" w:sz="4" w:space="0" w:color="333333"/>
              <w:bottom w:val="single" w:sz="4" w:space="0" w:color="333333"/>
            </w:tcBorders>
            <w:vAlign w:val="center"/>
          </w:tcPr>
          <w:p w14:paraId="00000E6D" w14:textId="77777777" w:rsidR="000C1305" w:rsidRDefault="003D2CD8">
            <w:pPr>
              <w:jc w:val="right"/>
              <w:rPr>
                <w:b/>
                <w:color w:val="333333"/>
                <w:sz w:val="18"/>
                <w:szCs w:val="18"/>
              </w:rPr>
            </w:pPr>
            <w:r>
              <w:rPr>
                <w:b/>
                <w:color w:val="333333"/>
                <w:sz w:val="18"/>
                <w:szCs w:val="18"/>
              </w:rPr>
              <w:t>2,71%</w:t>
            </w:r>
          </w:p>
        </w:tc>
        <w:tc>
          <w:tcPr>
            <w:tcW w:w="1107" w:type="dxa"/>
            <w:tcBorders>
              <w:top w:val="single" w:sz="4" w:space="0" w:color="333333"/>
              <w:bottom w:val="single" w:sz="4" w:space="0" w:color="333333"/>
            </w:tcBorders>
            <w:vAlign w:val="center"/>
          </w:tcPr>
          <w:p w14:paraId="00000E6E" w14:textId="77777777" w:rsidR="000C1305" w:rsidRDefault="003D2CD8">
            <w:pPr>
              <w:jc w:val="right"/>
              <w:rPr>
                <w:b/>
                <w:color w:val="333333"/>
                <w:sz w:val="18"/>
                <w:szCs w:val="18"/>
              </w:rPr>
            </w:pPr>
            <w:r>
              <w:rPr>
                <w:b/>
                <w:color w:val="333333"/>
                <w:sz w:val="18"/>
                <w:szCs w:val="18"/>
              </w:rPr>
              <w:t>26,67%</w:t>
            </w:r>
          </w:p>
        </w:tc>
        <w:tc>
          <w:tcPr>
            <w:tcW w:w="1107" w:type="dxa"/>
            <w:tcBorders>
              <w:top w:val="single" w:sz="4" w:space="0" w:color="333333"/>
              <w:bottom w:val="single" w:sz="4" w:space="0" w:color="333333"/>
            </w:tcBorders>
            <w:vAlign w:val="center"/>
          </w:tcPr>
          <w:p w14:paraId="00000E6F" w14:textId="77777777" w:rsidR="000C1305" w:rsidRDefault="003D2CD8">
            <w:pPr>
              <w:jc w:val="right"/>
              <w:rPr>
                <w:b/>
                <w:color w:val="333333"/>
                <w:sz w:val="18"/>
                <w:szCs w:val="18"/>
              </w:rPr>
            </w:pPr>
            <w:r>
              <w:rPr>
                <w:b/>
                <w:color w:val="333333"/>
                <w:sz w:val="18"/>
                <w:szCs w:val="18"/>
              </w:rPr>
              <w:t>4,23%</w:t>
            </w:r>
          </w:p>
        </w:tc>
      </w:tr>
      <w:tr w:rsidR="000C1305" w14:paraId="395351D9" w14:textId="77777777">
        <w:tc>
          <w:tcPr>
            <w:tcW w:w="3368" w:type="dxa"/>
            <w:tcBorders>
              <w:top w:val="single" w:sz="4" w:space="0" w:color="333333"/>
            </w:tcBorders>
            <w:vAlign w:val="bottom"/>
          </w:tcPr>
          <w:p w14:paraId="00000E70" w14:textId="77777777" w:rsidR="000C1305" w:rsidRDefault="003D2CD8">
            <w:pPr>
              <w:rPr>
                <w:color w:val="333333"/>
                <w:sz w:val="18"/>
                <w:szCs w:val="18"/>
              </w:rPr>
            </w:pPr>
            <w:r>
              <w:rPr>
                <w:color w:val="333333"/>
                <w:sz w:val="18"/>
                <w:szCs w:val="18"/>
              </w:rPr>
              <w:t>Rodziny bez dzieci do lat 24 pozostających na utrzymaniu</w:t>
            </w:r>
          </w:p>
        </w:tc>
        <w:tc>
          <w:tcPr>
            <w:tcW w:w="1106" w:type="dxa"/>
            <w:tcBorders>
              <w:top w:val="single" w:sz="4" w:space="0" w:color="333333"/>
            </w:tcBorders>
            <w:vAlign w:val="center"/>
          </w:tcPr>
          <w:p w14:paraId="00000E71" w14:textId="77777777" w:rsidR="000C1305" w:rsidRDefault="003D2CD8">
            <w:pPr>
              <w:jc w:val="right"/>
              <w:rPr>
                <w:color w:val="333333"/>
                <w:sz w:val="18"/>
                <w:szCs w:val="18"/>
              </w:rPr>
            </w:pPr>
            <w:r>
              <w:rPr>
                <w:color w:val="333333"/>
                <w:sz w:val="18"/>
                <w:szCs w:val="18"/>
              </w:rPr>
              <w:t>100,00%</w:t>
            </w:r>
          </w:p>
        </w:tc>
        <w:tc>
          <w:tcPr>
            <w:tcW w:w="1107" w:type="dxa"/>
            <w:tcBorders>
              <w:top w:val="single" w:sz="4" w:space="0" w:color="333333"/>
            </w:tcBorders>
            <w:vAlign w:val="center"/>
          </w:tcPr>
          <w:p w14:paraId="00000E72" w14:textId="77777777" w:rsidR="000C1305" w:rsidRDefault="003D2CD8">
            <w:pPr>
              <w:jc w:val="right"/>
              <w:rPr>
                <w:color w:val="333333"/>
                <w:sz w:val="18"/>
                <w:szCs w:val="18"/>
              </w:rPr>
            </w:pPr>
            <w:r>
              <w:rPr>
                <w:color w:val="333333"/>
                <w:sz w:val="18"/>
                <w:szCs w:val="18"/>
              </w:rPr>
              <w:t>53,76%</w:t>
            </w:r>
          </w:p>
        </w:tc>
        <w:tc>
          <w:tcPr>
            <w:tcW w:w="1107" w:type="dxa"/>
            <w:tcBorders>
              <w:top w:val="single" w:sz="4" w:space="0" w:color="333333"/>
            </w:tcBorders>
            <w:vAlign w:val="center"/>
          </w:tcPr>
          <w:p w14:paraId="00000E73" w14:textId="77777777" w:rsidR="000C1305" w:rsidRDefault="003D2CD8">
            <w:pPr>
              <w:jc w:val="right"/>
              <w:rPr>
                <w:color w:val="333333"/>
                <w:sz w:val="18"/>
                <w:szCs w:val="18"/>
              </w:rPr>
            </w:pPr>
            <w:r>
              <w:rPr>
                <w:color w:val="333333"/>
                <w:sz w:val="18"/>
                <w:szCs w:val="18"/>
              </w:rPr>
              <w:t>0,78%</w:t>
            </w:r>
          </w:p>
        </w:tc>
        <w:tc>
          <w:tcPr>
            <w:tcW w:w="1107" w:type="dxa"/>
            <w:tcBorders>
              <w:top w:val="single" w:sz="4" w:space="0" w:color="333333"/>
            </w:tcBorders>
            <w:vAlign w:val="center"/>
          </w:tcPr>
          <w:p w14:paraId="00000E74" w14:textId="77777777" w:rsidR="000C1305" w:rsidRDefault="003D2CD8">
            <w:pPr>
              <w:jc w:val="right"/>
              <w:rPr>
                <w:color w:val="333333"/>
                <w:sz w:val="18"/>
                <w:szCs w:val="18"/>
              </w:rPr>
            </w:pPr>
            <w:r>
              <w:rPr>
                <w:color w:val="333333"/>
                <w:sz w:val="18"/>
                <w:szCs w:val="18"/>
              </w:rPr>
              <w:t>38,10%</w:t>
            </w:r>
          </w:p>
        </w:tc>
        <w:tc>
          <w:tcPr>
            <w:tcW w:w="1107" w:type="dxa"/>
            <w:tcBorders>
              <w:top w:val="single" w:sz="4" w:space="0" w:color="333333"/>
            </w:tcBorders>
            <w:vAlign w:val="center"/>
          </w:tcPr>
          <w:p w14:paraId="00000E75" w14:textId="77777777" w:rsidR="000C1305" w:rsidRDefault="003D2CD8">
            <w:pPr>
              <w:jc w:val="right"/>
              <w:rPr>
                <w:color w:val="333333"/>
                <w:sz w:val="18"/>
                <w:szCs w:val="18"/>
              </w:rPr>
            </w:pPr>
            <w:r>
              <w:rPr>
                <w:color w:val="333333"/>
                <w:sz w:val="18"/>
                <w:szCs w:val="18"/>
              </w:rPr>
              <w:t>7,37%</w:t>
            </w:r>
          </w:p>
        </w:tc>
      </w:tr>
      <w:tr w:rsidR="000C1305" w14:paraId="4C77BD22" w14:textId="77777777">
        <w:tc>
          <w:tcPr>
            <w:tcW w:w="3368" w:type="dxa"/>
            <w:vAlign w:val="bottom"/>
          </w:tcPr>
          <w:p w14:paraId="00000E76" w14:textId="77777777" w:rsidR="000C1305" w:rsidRDefault="003D2CD8">
            <w:pPr>
              <w:rPr>
                <w:color w:val="333333"/>
                <w:sz w:val="18"/>
                <w:szCs w:val="18"/>
              </w:rPr>
            </w:pPr>
            <w:r>
              <w:rPr>
                <w:color w:val="333333"/>
                <w:sz w:val="18"/>
                <w:szCs w:val="18"/>
              </w:rPr>
              <w:t>Rodziny z dziećmi do lat 24 pozostającymi na utrzymaniu</w:t>
            </w:r>
          </w:p>
        </w:tc>
        <w:tc>
          <w:tcPr>
            <w:tcW w:w="1106" w:type="dxa"/>
            <w:vAlign w:val="center"/>
          </w:tcPr>
          <w:p w14:paraId="00000E77" w14:textId="77777777" w:rsidR="000C1305" w:rsidRDefault="003D2CD8">
            <w:pPr>
              <w:jc w:val="right"/>
              <w:rPr>
                <w:color w:val="333333"/>
                <w:sz w:val="18"/>
                <w:szCs w:val="18"/>
              </w:rPr>
            </w:pPr>
            <w:r>
              <w:rPr>
                <w:color w:val="333333"/>
                <w:sz w:val="18"/>
                <w:szCs w:val="18"/>
              </w:rPr>
              <w:t>100,00%</w:t>
            </w:r>
          </w:p>
        </w:tc>
        <w:tc>
          <w:tcPr>
            <w:tcW w:w="1107" w:type="dxa"/>
            <w:vAlign w:val="center"/>
          </w:tcPr>
          <w:p w14:paraId="00000E78" w14:textId="77777777" w:rsidR="000C1305" w:rsidRDefault="003D2CD8">
            <w:pPr>
              <w:jc w:val="right"/>
              <w:rPr>
                <w:color w:val="333333"/>
                <w:sz w:val="18"/>
                <w:szCs w:val="18"/>
              </w:rPr>
            </w:pPr>
            <w:r>
              <w:rPr>
                <w:color w:val="333333"/>
                <w:sz w:val="18"/>
                <w:szCs w:val="18"/>
              </w:rPr>
              <w:t>72,10%</w:t>
            </w:r>
          </w:p>
        </w:tc>
        <w:tc>
          <w:tcPr>
            <w:tcW w:w="1107" w:type="dxa"/>
            <w:vAlign w:val="center"/>
          </w:tcPr>
          <w:p w14:paraId="00000E79" w14:textId="77777777" w:rsidR="000C1305" w:rsidRDefault="003D2CD8">
            <w:pPr>
              <w:jc w:val="right"/>
              <w:rPr>
                <w:color w:val="333333"/>
                <w:sz w:val="18"/>
                <w:szCs w:val="18"/>
              </w:rPr>
            </w:pPr>
            <w:r>
              <w:rPr>
                <w:color w:val="333333"/>
                <w:sz w:val="18"/>
                <w:szCs w:val="18"/>
              </w:rPr>
              <w:t>3,58%</w:t>
            </w:r>
          </w:p>
        </w:tc>
        <w:tc>
          <w:tcPr>
            <w:tcW w:w="1107" w:type="dxa"/>
            <w:vAlign w:val="center"/>
          </w:tcPr>
          <w:p w14:paraId="00000E7A" w14:textId="77777777" w:rsidR="000C1305" w:rsidRDefault="003D2CD8">
            <w:pPr>
              <w:jc w:val="right"/>
              <w:rPr>
                <w:color w:val="333333"/>
                <w:sz w:val="18"/>
                <w:szCs w:val="18"/>
              </w:rPr>
            </w:pPr>
            <w:r>
              <w:rPr>
                <w:color w:val="333333"/>
                <w:sz w:val="18"/>
                <w:szCs w:val="18"/>
              </w:rPr>
              <w:t>21,51%</w:t>
            </w:r>
          </w:p>
        </w:tc>
        <w:tc>
          <w:tcPr>
            <w:tcW w:w="1107" w:type="dxa"/>
            <w:vAlign w:val="center"/>
          </w:tcPr>
          <w:p w14:paraId="00000E7B" w14:textId="77777777" w:rsidR="000C1305" w:rsidRDefault="003D2CD8">
            <w:pPr>
              <w:jc w:val="right"/>
              <w:rPr>
                <w:color w:val="333333"/>
                <w:sz w:val="18"/>
                <w:szCs w:val="18"/>
              </w:rPr>
            </w:pPr>
            <w:r>
              <w:rPr>
                <w:color w:val="333333"/>
                <w:sz w:val="18"/>
                <w:szCs w:val="18"/>
              </w:rPr>
              <w:t>2,82%</w:t>
            </w:r>
          </w:p>
        </w:tc>
      </w:tr>
      <w:tr w:rsidR="000C1305" w14:paraId="289FB03F" w14:textId="77777777">
        <w:tc>
          <w:tcPr>
            <w:tcW w:w="3368" w:type="dxa"/>
            <w:vAlign w:val="bottom"/>
          </w:tcPr>
          <w:p w14:paraId="00000E7C" w14:textId="77777777" w:rsidR="000C1305" w:rsidRDefault="003D2CD8">
            <w:pPr>
              <w:ind w:left="170"/>
              <w:rPr>
                <w:color w:val="333333"/>
                <w:sz w:val="18"/>
                <w:szCs w:val="18"/>
              </w:rPr>
            </w:pPr>
            <w:r>
              <w:rPr>
                <w:color w:val="333333"/>
                <w:sz w:val="18"/>
                <w:szCs w:val="18"/>
              </w:rPr>
              <w:t>z 1 dzieckiem do lat 24 pozostającym na utrzymaniu</w:t>
            </w:r>
          </w:p>
        </w:tc>
        <w:tc>
          <w:tcPr>
            <w:tcW w:w="1106" w:type="dxa"/>
            <w:vAlign w:val="center"/>
          </w:tcPr>
          <w:p w14:paraId="00000E7D" w14:textId="77777777" w:rsidR="000C1305" w:rsidRDefault="003D2CD8">
            <w:pPr>
              <w:jc w:val="right"/>
              <w:rPr>
                <w:color w:val="333333"/>
                <w:sz w:val="18"/>
                <w:szCs w:val="18"/>
              </w:rPr>
            </w:pPr>
            <w:r>
              <w:rPr>
                <w:color w:val="333333"/>
                <w:sz w:val="18"/>
                <w:szCs w:val="18"/>
              </w:rPr>
              <w:t>100,00%</w:t>
            </w:r>
          </w:p>
        </w:tc>
        <w:tc>
          <w:tcPr>
            <w:tcW w:w="1107" w:type="dxa"/>
            <w:vAlign w:val="center"/>
          </w:tcPr>
          <w:p w14:paraId="00000E7E" w14:textId="77777777" w:rsidR="000C1305" w:rsidRDefault="003D2CD8">
            <w:pPr>
              <w:jc w:val="right"/>
              <w:rPr>
                <w:color w:val="333333"/>
                <w:sz w:val="18"/>
                <w:szCs w:val="18"/>
              </w:rPr>
            </w:pPr>
            <w:r>
              <w:rPr>
                <w:color w:val="333333"/>
                <w:sz w:val="18"/>
                <w:szCs w:val="18"/>
              </w:rPr>
              <w:t>64,27%</w:t>
            </w:r>
          </w:p>
        </w:tc>
        <w:tc>
          <w:tcPr>
            <w:tcW w:w="1107" w:type="dxa"/>
            <w:vAlign w:val="center"/>
          </w:tcPr>
          <w:p w14:paraId="00000E7F" w14:textId="77777777" w:rsidR="000C1305" w:rsidRDefault="003D2CD8">
            <w:pPr>
              <w:jc w:val="right"/>
              <w:rPr>
                <w:color w:val="333333"/>
                <w:sz w:val="18"/>
                <w:szCs w:val="18"/>
              </w:rPr>
            </w:pPr>
            <w:r>
              <w:rPr>
                <w:color w:val="333333"/>
                <w:sz w:val="18"/>
                <w:szCs w:val="18"/>
              </w:rPr>
              <w:t>4,09%</w:t>
            </w:r>
          </w:p>
        </w:tc>
        <w:tc>
          <w:tcPr>
            <w:tcW w:w="1107" w:type="dxa"/>
            <w:vAlign w:val="center"/>
          </w:tcPr>
          <w:p w14:paraId="00000E80" w14:textId="77777777" w:rsidR="000C1305" w:rsidRDefault="003D2CD8">
            <w:pPr>
              <w:jc w:val="right"/>
              <w:rPr>
                <w:color w:val="333333"/>
                <w:sz w:val="18"/>
                <w:szCs w:val="18"/>
              </w:rPr>
            </w:pPr>
            <w:r>
              <w:rPr>
                <w:color w:val="333333"/>
                <w:sz w:val="18"/>
                <w:szCs w:val="18"/>
              </w:rPr>
              <w:t>27,62%</w:t>
            </w:r>
          </w:p>
        </w:tc>
        <w:tc>
          <w:tcPr>
            <w:tcW w:w="1107" w:type="dxa"/>
            <w:vAlign w:val="center"/>
          </w:tcPr>
          <w:p w14:paraId="00000E81" w14:textId="77777777" w:rsidR="000C1305" w:rsidRDefault="003D2CD8">
            <w:pPr>
              <w:jc w:val="right"/>
              <w:rPr>
                <w:color w:val="333333"/>
                <w:sz w:val="18"/>
                <w:szCs w:val="18"/>
              </w:rPr>
            </w:pPr>
            <w:r>
              <w:rPr>
                <w:color w:val="333333"/>
                <w:sz w:val="18"/>
                <w:szCs w:val="18"/>
              </w:rPr>
              <w:t>4,02%</w:t>
            </w:r>
          </w:p>
        </w:tc>
      </w:tr>
      <w:tr w:rsidR="000C1305" w14:paraId="11393423" w14:textId="77777777">
        <w:tc>
          <w:tcPr>
            <w:tcW w:w="3368" w:type="dxa"/>
            <w:vAlign w:val="bottom"/>
          </w:tcPr>
          <w:p w14:paraId="00000E82" w14:textId="77777777" w:rsidR="000C1305" w:rsidRDefault="003D2CD8">
            <w:pPr>
              <w:ind w:left="170"/>
              <w:rPr>
                <w:color w:val="333333"/>
                <w:sz w:val="18"/>
                <w:szCs w:val="18"/>
              </w:rPr>
            </w:pPr>
            <w:r>
              <w:rPr>
                <w:color w:val="333333"/>
                <w:sz w:val="18"/>
                <w:szCs w:val="18"/>
              </w:rPr>
              <w:t>z 2 dzieci do lat 24 pozostającymi na utrzymaniu</w:t>
            </w:r>
          </w:p>
        </w:tc>
        <w:tc>
          <w:tcPr>
            <w:tcW w:w="1106" w:type="dxa"/>
            <w:vAlign w:val="center"/>
          </w:tcPr>
          <w:p w14:paraId="00000E83" w14:textId="77777777" w:rsidR="000C1305" w:rsidRDefault="003D2CD8">
            <w:pPr>
              <w:jc w:val="right"/>
              <w:rPr>
                <w:color w:val="333333"/>
                <w:sz w:val="18"/>
                <w:szCs w:val="18"/>
              </w:rPr>
            </w:pPr>
            <w:r>
              <w:rPr>
                <w:color w:val="333333"/>
                <w:sz w:val="18"/>
                <w:szCs w:val="18"/>
              </w:rPr>
              <w:t>100,00%</w:t>
            </w:r>
          </w:p>
        </w:tc>
        <w:tc>
          <w:tcPr>
            <w:tcW w:w="1107" w:type="dxa"/>
            <w:vAlign w:val="center"/>
          </w:tcPr>
          <w:p w14:paraId="00000E84" w14:textId="77777777" w:rsidR="000C1305" w:rsidRDefault="003D2CD8">
            <w:pPr>
              <w:jc w:val="right"/>
              <w:rPr>
                <w:color w:val="333333"/>
                <w:sz w:val="18"/>
                <w:szCs w:val="18"/>
              </w:rPr>
            </w:pPr>
            <w:r>
              <w:rPr>
                <w:color w:val="333333"/>
                <w:sz w:val="18"/>
                <w:szCs w:val="18"/>
              </w:rPr>
              <w:t>80,06%</w:t>
            </w:r>
          </w:p>
        </w:tc>
        <w:tc>
          <w:tcPr>
            <w:tcW w:w="1107" w:type="dxa"/>
            <w:vAlign w:val="center"/>
          </w:tcPr>
          <w:p w14:paraId="00000E85" w14:textId="77777777" w:rsidR="000C1305" w:rsidRDefault="003D2CD8">
            <w:pPr>
              <w:jc w:val="right"/>
              <w:rPr>
                <w:color w:val="333333"/>
                <w:sz w:val="18"/>
                <w:szCs w:val="18"/>
              </w:rPr>
            </w:pPr>
            <w:r>
              <w:rPr>
                <w:color w:val="333333"/>
                <w:sz w:val="18"/>
                <w:szCs w:val="18"/>
              </w:rPr>
              <w:t>2,93%</w:t>
            </w:r>
          </w:p>
        </w:tc>
        <w:tc>
          <w:tcPr>
            <w:tcW w:w="1107" w:type="dxa"/>
            <w:vAlign w:val="center"/>
          </w:tcPr>
          <w:p w14:paraId="00000E86" w14:textId="77777777" w:rsidR="000C1305" w:rsidRDefault="003D2CD8">
            <w:pPr>
              <w:jc w:val="right"/>
              <w:rPr>
                <w:color w:val="333333"/>
                <w:sz w:val="18"/>
                <w:szCs w:val="18"/>
              </w:rPr>
            </w:pPr>
            <w:r>
              <w:rPr>
                <w:color w:val="333333"/>
                <w:sz w:val="18"/>
                <w:szCs w:val="18"/>
              </w:rPr>
              <w:t>15,40%</w:t>
            </w:r>
          </w:p>
        </w:tc>
        <w:tc>
          <w:tcPr>
            <w:tcW w:w="1107" w:type="dxa"/>
            <w:vAlign w:val="center"/>
          </w:tcPr>
          <w:p w14:paraId="00000E87" w14:textId="77777777" w:rsidR="000C1305" w:rsidRDefault="003D2CD8">
            <w:pPr>
              <w:jc w:val="right"/>
              <w:rPr>
                <w:color w:val="333333"/>
                <w:sz w:val="18"/>
                <w:szCs w:val="18"/>
              </w:rPr>
            </w:pPr>
            <w:r>
              <w:rPr>
                <w:color w:val="333333"/>
                <w:sz w:val="18"/>
                <w:szCs w:val="18"/>
              </w:rPr>
              <w:t>1,61%</w:t>
            </w:r>
          </w:p>
        </w:tc>
      </w:tr>
      <w:tr w:rsidR="000C1305" w14:paraId="5A91CE9F" w14:textId="77777777">
        <w:tc>
          <w:tcPr>
            <w:tcW w:w="3368" w:type="dxa"/>
            <w:vAlign w:val="bottom"/>
          </w:tcPr>
          <w:p w14:paraId="00000E88" w14:textId="77777777" w:rsidR="000C1305" w:rsidRDefault="003D2CD8">
            <w:pPr>
              <w:ind w:left="170"/>
              <w:rPr>
                <w:color w:val="333333"/>
                <w:sz w:val="18"/>
                <w:szCs w:val="18"/>
              </w:rPr>
            </w:pPr>
            <w:r>
              <w:rPr>
                <w:color w:val="333333"/>
                <w:sz w:val="18"/>
                <w:szCs w:val="18"/>
              </w:rPr>
              <w:t>z 3 dzieci do lat 24 pozostającymi na utrzymaniu</w:t>
            </w:r>
          </w:p>
        </w:tc>
        <w:tc>
          <w:tcPr>
            <w:tcW w:w="1106" w:type="dxa"/>
            <w:vAlign w:val="center"/>
          </w:tcPr>
          <w:p w14:paraId="00000E89" w14:textId="77777777" w:rsidR="000C1305" w:rsidRDefault="003D2CD8">
            <w:pPr>
              <w:jc w:val="right"/>
              <w:rPr>
                <w:color w:val="333333"/>
                <w:sz w:val="18"/>
                <w:szCs w:val="18"/>
              </w:rPr>
            </w:pPr>
            <w:r>
              <w:rPr>
                <w:color w:val="333333"/>
                <w:sz w:val="18"/>
                <w:szCs w:val="18"/>
              </w:rPr>
              <w:t>100,00%</w:t>
            </w:r>
          </w:p>
        </w:tc>
        <w:tc>
          <w:tcPr>
            <w:tcW w:w="1107" w:type="dxa"/>
            <w:vAlign w:val="center"/>
          </w:tcPr>
          <w:p w14:paraId="00000E8A" w14:textId="77777777" w:rsidR="000C1305" w:rsidRDefault="003D2CD8">
            <w:pPr>
              <w:jc w:val="right"/>
              <w:rPr>
                <w:color w:val="333333"/>
                <w:sz w:val="18"/>
                <w:szCs w:val="18"/>
              </w:rPr>
            </w:pPr>
            <w:r>
              <w:rPr>
                <w:color w:val="333333"/>
                <w:sz w:val="18"/>
                <w:szCs w:val="18"/>
              </w:rPr>
              <w:t>82,64%</w:t>
            </w:r>
          </w:p>
        </w:tc>
        <w:tc>
          <w:tcPr>
            <w:tcW w:w="1107" w:type="dxa"/>
            <w:vAlign w:val="center"/>
          </w:tcPr>
          <w:p w14:paraId="00000E8B" w14:textId="77777777" w:rsidR="000C1305" w:rsidRDefault="003D2CD8">
            <w:pPr>
              <w:jc w:val="right"/>
              <w:rPr>
                <w:color w:val="333333"/>
                <w:sz w:val="18"/>
                <w:szCs w:val="18"/>
              </w:rPr>
            </w:pPr>
            <w:r>
              <w:rPr>
                <w:color w:val="333333"/>
                <w:sz w:val="18"/>
                <w:szCs w:val="18"/>
              </w:rPr>
              <w:t>2,99%</w:t>
            </w:r>
          </w:p>
        </w:tc>
        <w:tc>
          <w:tcPr>
            <w:tcW w:w="1107" w:type="dxa"/>
            <w:vAlign w:val="center"/>
          </w:tcPr>
          <w:p w14:paraId="00000E8C" w14:textId="77777777" w:rsidR="000C1305" w:rsidRDefault="003D2CD8">
            <w:pPr>
              <w:jc w:val="right"/>
              <w:rPr>
                <w:color w:val="333333"/>
                <w:sz w:val="18"/>
                <w:szCs w:val="18"/>
              </w:rPr>
            </w:pPr>
            <w:r>
              <w:rPr>
                <w:color w:val="333333"/>
                <w:sz w:val="18"/>
                <w:szCs w:val="18"/>
              </w:rPr>
              <w:t>13,15%</w:t>
            </w:r>
          </w:p>
        </w:tc>
        <w:tc>
          <w:tcPr>
            <w:tcW w:w="1107" w:type="dxa"/>
            <w:vAlign w:val="center"/>
          </w:tcPr>
          <w:p w14:paraId="00000E8D" w14:textId="77777777" w:rsidR="000C1305" w:rsidRDefault="003D2CD8">
            <w:pPr>
              <w:jc w:val="right"/>
              <w:rPr>
                <w:color w:val="333333"/>
                <w:sz w:val="18"/>
                <w:szCs w:val="18"/>
              </w:rPr>
            </w:pPr>
            <w:r>
              <w:rPr>
                <w:color w:val="333333"/>
                <w:sz w:val="18"/>
                <w:szCs w:val="18"/>
              </w:rPr>
              <w:t>1,21%</w:t>
            </w:r>
          </w:p>
        </w:tc>
      </w:tr>
      <w:tr w:rsidR="000C1305" w14:paraId="26B09489" w14:textId="77777777">
        <w:tc>
          <w:tcPr>
            <w:tcW w:w="3368" w:type="dxa"/>
            <w:vAlign w:val="bottom"/>
          </w:tcPr>
          <w:p w14:paraId="00000E8E" w14:textId="77777777" w:rsidR="000C1305" w:rsidRDefault="003D2CD8">
            <w:pPr>
              <w:ind w:left="170"/>
              <w:rPr>
                <w:color w:val="333333"/>
                <w:sz w:val="18"/>
                <w:szCs w:val="18"/>
              </w:rPr>
            </w:pPr>
            <w:r>
              <w:rPr>
                <w:color w:val="333333"/>
                <w:sz w:val="18"/>
                <w:szCs w:val="18"/>
              </w:rPr>
              <w:t>z 4 i więcej dzieci do lat 24 pozostającymi na utrzymaniu</w:t>
            </w:r>
          </w:p>
        </w:tc>
        <w:tc>
          <w:tcPr>
            <w:tcW w:w="1106" w:type="dxa"/>
            <w:vAlign w:val="center"/>
          </w:tcPr>
          <w:p w14:paraId="00000E8F" w14:textId="77777777" w:rsidR="000C1305" w:rsidRDefault="003D2CD8">
            <w:pPr>
              <w:jc w:val="right"/>
              <w:rPr>
                <w:color w:val="333333"/>
                <w:sz w:val="18"/>
                <w:szCs w:val="18"/>
              </w:rPr>
            </w:pPr>
            <w:r>
              <w:rPr>
                <w:color w:val="333333"/>
                <w:sz w:val="18"/>
                <w:szCs w:val="18"/>
              </w:rPr>
              <w:t>100,00%</w:t>
            </w:r>
          </w:p>
        </w:tc>
        <w:tc>
          <w:tcPr>
            <w:tcW w:w="1107" w:type="dxa"/>
            <w:vAlign w:val="center"/>
          </w:tcPr>
          <w:p w14:paraId="00000E90" w14:textId="77777777" w:rsidR="000C1305" w:rsidRDefault="003D2CD8">
            <w:pPr>
              <w:jc w:val="right"/>
              <w:rPr>
                <w:color w:val="333333"/>
                <w:sz w:val="18"/>
                <w:szCs w:val="18"/>
              </w:rPr>
            </w:pPr>
            <w:r>
              <w:rPr>
                <w:color w:val="333333"/>
                <w:sz w:val="18"/>
                <w:szCs w:val="18"/>
              </w:rPr>
              <w:t>82,85%</w:t>
            </w:r>
          </w:p>
        </w:tc>
        <w:tc>
          <w:tcPr>
            <w:tcW w:w="1107" w:type="dxa"/>
            <w:vAlign w:val="center"/>
          </w:tcPr>
          <w:p w14:paraId="00000E91" w14:textId="77777777" w:rsidR="000C1305" w:rsidRDefault="003D2CD8">
            <w:pPr>
              <w:jc w:val="right"/>
              <w:rPr>
                <w:color w:val="333333"/>
                <w:sz w:val="18"/>
                <w:szCs w:val="18"/>
              </w:rPr>
            </w:pPr>
            <w:r>
              <w:rPr>
                <w:color w:val="333333"/>
                <w:sz w:val="18"/>
                <w:szCs w:val="18"/>
              </w:rPr>
              <w:t>3,95%</w:t>
            </w:r>
          </w:p>
        </w:tc>
        <w:tc>
          <w:tcPr>
            <w:tcW w:w="1107" w:type="dxa"/>
            <w:vAlign w:val="center"/>
          </w:tcPr>
          <w:p w14:paraId="00000E92" w14:textId="77777777" w:rsidR="000C1305" w:rsidRDefault="003D2CD8">
            <w:pPr>
              <w:jc w:val="right"/>
              <w:rPr>
                <w:color w:val="333333"/>
                <w:sz w:val="18"/>
                <w:szCs w:val="18"/>
              </w:rPr>
            </w:pPr>
            <w:r>
              <w:rPr>
                <w:color w:val="333333"/>
                <w:sz w:val="18"/>
                <w:szCs w:val="18"/>
              </w:rPr>
              <w:t>12,33%</w:t>
            </w:r>
          </w:p>
        </w:tc>
        <w:tc>
          <w:tcPr>
            <w:tcW w:w="1107" w:type="dxa"/>
            <w:vAlign w:val="center"/>
          </w:tcPr>
          <w:p w14:paraId="00000E93" w14:textId="77777777" w:rsidR="000C1305" w:rsidRDefault="003D2CD8">
            <w:pPr>
              <w:jc w:val="right"/>
              <w:rPr>
                <w:color w:val="333333"/>
                <w:sz w:val="18"/>
                <w:szCs w:val="18"/>
              </w:rPr>
            </w:pPr>
            <w:r>
              <w:rPr>
                <w:color w:val="333333"/>
                <w:sz w:val="18"/>
                <w:szCs w:val="18"/>
              </w:rPr>
              <w:t>0,87%</w:t>
            </w:r>
          </w:p>
        </w:tc>
      </w:tr>
      <w:tr w:rsidR="000C1305" w14:paraId="5F3F1F63" w14:textId="77777777">
        <w:tc>
          <w:tcPr>
            <w:tcW w:w="3368" w:type="dxa"/>
            <w:vAlign w:val="bottom"/>
          </w:tcPr>
          <w:p w14:paraId="00000E94" w14:textId="77777777" w:rsidR="000C1305" w:rsidRDefault="003D2CD8">
            <w:pPr>
              <w:rPr>
                <w:b/>
                <w:color w:val="333333"/>
                <w:sz w:val="18"/>
                <w:szCs w:val="18"/>
              </w:rPr>
            </w:pPr>
            <w:r>
              <w:rPr>
                <w:b/>
                <w:color w:val="333333"/>
                <w:sz w:val="18"/>
                <w:szCs w:val="18"/>
              </w:rPr>
              <w:t>Miasta</w:t>
            </w:r>
          </w:p>
        </w:tc>
        <w:tc>
          <w:tcPr>
            <w:tcW w:w="1106" w:type="dxa"/>
            <w:vAlign w:val="center"/>
          </w:tcPr>
          <w:p w14:paraId="00000E95" w14:textId="77777777" w:rsidR="000C1305" w:rsidRDefault="003D2CD8">
            <w:pPr>
              <w:jc w:val="right"/>
              <w:rPr>
                <w:b/>
                <w:color w:val="333333"/>
                <w:sz w:val="18"/>
                <w:szCs w:val="18"/>
              </w:rPr>
            </w:pPr>
            <w:r>
              <w:rPr>
                <w:b/>
                <w:color w:val="333333"/>
                <w:sz w:val="18"/>
                <w:szCs w:val="18"/>
              </w:rPr>
              <w:t>100,00%</w:t>
            </w:r>
          </w:p>
        </w:tc>
        <w:tc>
          <w:tcPr>
            <w:tcW w:w="1107" w:type="dxa"/>
            <w:vAlign w:val="center"/>
          </w:tcPr>
          <w:p w14:paraId="00000E96" w14:textId="77777777" w:rsidR="000C1305" w:rsidRDefault="003D2CD8">
            <w:pPr>
              <w:jc w:val="right"/>
              <w:rPr>
                <w:b/>
                <w:color w:val="333333"/>
                <w:sz w:val="18"/>
                <w:szCs w:val="18"/>
              </w:rPr>
            </w:pPr>
            <w:r>
              <w:rPr>
                <w:b/>
                <w:color w:val="333333"/>
                <w:sz w:val="18"/>
                <w:szCs w:val="18"/>
              </w:rPr>
              <w:t>62,92%</w:t>
            </w:r>
          </w:p>
        </w:tc>
        <w:tc>
          <w:tcPr>
            <w:tcW w:w="1107" w:type="dxa"/>
            <w:vAlign w:val="center"/>
          </w:tcPr>
          <w:p w14:paraId="00000E97" w14:textId="77777777" w:rsidR="000C1305" w:rsidRDefault="003D2CD8">
            <w:pPr>
              <w:jc w:val="right"/>
              <w:rPr>
                <w:b/>
                <w:color w:val="333333"/>
                <w:sz w:val="18"/>
                <w:szCs w:val="18"/>
              </w:rPr>
            </w:pPr>
            <w:r>
              <w:rPr>
                <w:b/>
                <w:color w:val="333333"/>
                <w:sz w:val="18"/>
                <w:szCs w:val="18"/>
              </w:rPr>
              <w:t>2,97%</w:t>
            </w:r>
          </w:p>
        </w:tc>
        <w:tc>
          <w:tcPr>
            <w:tcW w:w="1107" w:type="dxa"/>
            <w:vAlign w:val="center"/>
          </w:tcPr>
          <w:p w14:paraId="00000E98" w14:textId="77777777" w:rsidR="000C1305" w:rsidRDefault="003D2CD8">
            <w:pPr>
              <w:jc w:val="right"/>
              <w:rPr>
                <w:b/>
                <w:color w:val="333333"/>
                <w:sz w:val="18"/>
                <w:szCs w:val="18"/>
              </w:rPr>
            </w:pPr>
            <w:r>
              <w:rPr>
                <w:b/>
                <w:color w:val="333333"/>
                <w:sz w:val="18"/>
                <w:szCs w:val="18"/>
              </w:rPr>
              <w:t>29,52%</w:t>
            </w:r>
          </w:p>
        </w:tc>
        <w:tc>
          <w:tcPr>
            <w:tcW w:w="1107" w:type="dxa"/>
            <w:vAlign w:val="center"/>
          </w:tcPr>
          <w:p w14:paraId="00000E99" w14:textId="77777777" w:rsidR="000C1305" w:rsidRDefault="003D2CD8">
            <w:pPr>
              <w:jc w:val="right"/>
              <w:rPr>
                <w:b/>
                <w:color w:val="333333"/>
                <w:sz w:val="18"/>
                <w:szCs w:val="18"/>
              </w:rPr>
            </w:pPr>
            <w:r>
              <w:rPr>
                <w:b/>
                <w:color w:val="333333"/>
                <w:sz w:val="18"/>
                <w:szCs w:val="18"/>
              </w:rPr>
              <w:t>4,59%</w:t>
            </w:r>
          </w:p>
        </w:tc>
      </w:tr>
      <w:tr w:rsidR="000C1305" w14:paraId="13A40E15" w14:textId="77777777">
        <w:tc>
          <w:tcPr>
            <w:tcW w:w="3368" w:type="dxa"/>
            <w:shd w:val="clear" w:color="auto" w:fill="FFFFFF"/>
            <w:vAlign w:val="bottom"/>
          </w:tcPr>
          <w:p w14:paraId="00000E9A" w14:textId="77777777" w:rsidR="000C1305" w:rsidRDefault="003D2CD8">
            <w:pPr>
              <w:rPr>
                <w:color w:val="333333"/>
                <w:sz w:val="18"/>
                <w:szCs w:val="18"/>
              </w:rPr>
            </w:pPr>
            <w:r>
              <w:rPr>
                <w:color w:val="333333"/>
                <w:sz w:val="18"/>
                <w:szCs w:val="18"/>
              </w:rPr>
              <w:t>Rodziny bez dzieci do lat 24 pozostających na utrzymaniu</w:t>
            </w:r>
          </w:p>
        </w:tc>
        <w:tc>
          <w:tcPr>
            <w:tcW w:w="1106" w:type="dxa"/>
            <w:shd w:val="clear" w:color="auto" w:fill="FFFFFF"/>
            <w:vAlign w:val="center"/>
          </w:tcPr>
          <w:p w14:paraId="00000E9B"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9C" w14:textId="77777777" w:rsidR="000C1305" w:rsidRDefault="003D2CD8">
            <w:pPr>
              <w:jc w:val="right"/>
              <w:rPr>
                <w:color w:val="333333"/>
                <w:sz w:val="18"/>
                <w:szCs w:val="18"/>
              </w:rPr>
            </w:pPr>
            <w:r>
              <w:rPr>
                <w:color w:val="333333"/>
                <w:sz w:val="18"/>
                <w:szCs w:val="18"/>
              </w:rPr>
              <w:t>51,78%</w:t>
            </w:r>
          </w:p>
        </w:tc>
        <w:tc>
          <w:tcPr>
            <w:tcW w:w="1107" w:type="dxa"/>
            <w:shd w:val="clear" w:color="auto" w:fill="FFFFFF"/>
            <w:vAlign w:val="center"/>
          </w:tcPr>
          <w:p w14:paraId="00000E9D" w14:textId="77777777" w:rsidR="000C1305" w:rsidRDefault="003D2CD8">
            <w:pPr>
              <w:jc w:val="right"/>
              <w:rPr>
                <w:color w:val="333333"/>
                <w:sz w:val="18"/>
                <w:szCs w:val="18"/>
              </w:rPr>
            </w:pPr>
            <w:r>
              <w:rPr>
                <w:color w:val="333333"/>
                <w:sz w:val="18"/>
                <w:szCs w:val="18"/>
              </w:rPr>
              <w:t>0,84%</w:t>
            </w:r>
          </w:p>
        </w:tc>
        <w:tc>
          <w:tcPr>
            <w:tcW w:w="1107" w:type="dxa"/>
            <w:shd w:val="clear" w:color="auto" w:fill="FFFFFF"/>
            <w:vAlign w:val="center"/>
          </w:tcPr>
          <w:p w14:paraId="00000E9E" w14:textId="77777777" w:rsidR="000C1305" w:rsidRDefault="003D2CD8">
            <w:pPr>
              <w:jc w:val="right"/>
              <w:rPr>
                <w:color w:val="333333"/>
                <w:sz w:val="18"/>
                <w:szCs w:val="18"/>
              </w:rPr>
            </w:pPr>
            <w:r>
              <w:rPr>
                <w:color w:val="333333"/>
                <w:sz w:val="18"/>
                <w:szCs w:val="18"/>
              </w:rPr>
              <w:t>39,85%</w:t>
            </w:r>
          </w:p>
        </w:tc>
        <w:tc>
          <w:tcPr>
            <w:tcW w:w="1107" w:type="dxa"/>
            <w:shd w:val="clear" w:color="auto" w:fill="FFFFFF"/>
            <w:vAlign w:val="center"/>
          </w:tcPr>
          <w:p w14:paraId="00000E9F" w14:textId="77777777" w:rsidR="000C1305" w:rsidRDefault="003D2CD8">
            <w:pPr>
              <w:jc w:val="right"/>
              <w:rPr>
                <w:color w:val="333333"/>
                <w:sz w:val="18"/>
                <w:szCs w:val="18"/>
              </w:rPr>
            </w:pPr>
            <w:r>
              <w:rPr>
                <w:color w:val="333333"/>
                <w:sz w:val="18"/>
                <w:szCs w:val="18"/>
              </w:rPr>
              <w:t>7,52%</w:t>
            </w:r>
          </w:p>
        </w:tc>
      </w:tr>
      <w:tr w:rsidR="000C1305" w14:paraId="17BCEB70" w14:textId="77777777">
        <w:tc>
          <w:tcPr>
            <w:tcW w:w="3368" w:type="dxa"/>
            <w:shd w:val="clear" w:color="auto" w:fill="FFFFFF"/>
            <w:vAlign w:val="bottom"/>
          </w:tcPr>
          <w:p w14:paraId="00000EA0" w14:textId="77777777" w:rsidR="000C1305" w:rsidRDefault="003D2CD8">
            <w:pPr>
              <w:rPr>
                <w:color w:val="333333"/>
                <w:sz w:val="18"/>
                <w:szCs w:val="18"/>
              </w:rPr>
            </w:pPr>
            <w:r>
              <w:rPr>
                <w:color w:val="333333"/>
                <w:sz w:val="18"/>
                <w:szCs w:val="18"/>
              </w:rPr>
              <w:t>Rodziny z dziećmi do lat 24 pozostającymi na utrzymaniu</w:t>
            </w:r>
          </w:p>
        </w:tc>
        <w:tc>
          <w:tcPr>
            <w:tcW w:w="1106" w:type="dxa"/>
            <w:shd w:val="clear" w:color="auto" w:fill="FFFFFF"/>
            <w:vAlign w:val="center"/>
          </w:tcPr>
          <w:p w14:paraId="00000EA1"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A2" w14:textId="77777777" w:rsidR="000C1305" w:rsidRDefault="003D2CD8">
            <w:pPr>
              <w:jc w:val="right"/>
              <w:rPr>
                <w:color w:val="333333"/>
                <w:sz w:val="18"/>
                <w:szCs w:val="18"/>
              </w:rPr>
            </w:pPr>
            <w:r>
              <w:rPr>
                <w:color w:val="333333"/>
                <w:sz w:val="18"/>
                <w:szCs w:val="18"/>
              </w:rPr>
              <w:t>68,57%</w:t>
            </w:r>
          </w:p>
        </w:tc>
        <w:tc>
          <w:tcPr>
            <w:tcW w:w="1107" w:type="dxa"/>
            <w:shd w:val="clear" w:color="auto" w:fill="FFFFFF"/>
            <w:vAlign w:val="center"/>
          </w:tcPr>
          <w:p w14:paraId="00000EA3" w14:textId="77777777" w:rsidR="000C1305" w:rsidRDefault="003D2CD8">
            <w:pPr>
              <w:jc w:val="right"/>
              <w:rPr>
                <w:color w:val="333333"/>
                <w:sz w:val="18"/>
                <w:szCs w:val="18"/>
              </w:rPr>
            </w:pPr>
            <w:r>
              <w:rPr>
                <w:color w:val="333333"/>
                <w:sz w:val="18"/>
                <w:szCs w:val="18"/>
              </w:rPr>
              <w:t>4,05%</w:t>
            </w:r>
          </w:p>
        </w:tc>
        <w:tc>
          <w:tcPr>
            <w:tcW w:w="1107" w:type="dxa"/>
            <w:shd w:val="clear" w:color="auto" w:fill="FFFFFF"/>
            <w:vAlign w:val="center"/>
          </w:tcPr>
          <w:p w14:paraId="00000EA4" w14:textId="77777777" w:rsidR="000C1305" w:rsidRDefault="003D2CD8">
            <w:pPr>
              <w:jc w:val="right"/>
              <w:rPr>
                <w:color w:val="333333"/>
                <w:sz w:val="18"/>
                <w:szCs w:val="18"/>
              </w:rPr>
            </w:pPr>
            <w:r>
              <w:rPr>
                <w:color w:val="333333"/>
                <w:sz w:val="18"/>
                <w:szCs w:val="18"/>
              </w:rPr>
              <w:t>24,28%</w:t>
            </w:r>
          </w:p>
        </w:tc>
        <w:tc>
          <w:tcPr>
            <w:tcW w:w="1107" w:type="dxa"/>
            <w:shd w:val="clear" w:color="auto" w:fill="FFFFFF"/>
            <w:vAlign w:val="center"/>
          </w:tcPr>
          <w:p w14:paraId="00000EA5" w14:textId="77777777" w:rsidR="000C1305" w:rsidRDefault="003D2CD8">
            <w:pPr>
              <w:jc w:val="right"/>
              <w:rPr>
                <w:color w:val="333333"/>
                <w:sz w:val="18"/>
                <w:szCs w:val="18"/>
              </w:rPr>
            </w:pPr>
            <w:r>
              <w:rPr>
                <w:color w:val="333333"/>
                <w:sz w:val="18"/>
                <w:szCs w:val="18"/>
              </w:rPr>
              <w:t>3,10%</w:t>
            </w:r>
          </w:p>
        </w:tc>
      </w:tr>
      <w:tr w:rsidR="000C1305" w14:paraId="45A0D6D1" w14:textId="77777777">
        <w:tc>
          <w:tcPr>
            <w:tcW w:w="3368" w:type="dxa"/>
            <w:shd w:val="clear" w:color="auto" w:fill="FFFFFF"/>
            <w:vAlign w:val="bottom"/>
          </w:tcPr>
          <w:p w14:paraId="00000EA6" w14:textId="77777777" w:rsidR="000C1305" w:rsidRDefault="003D2CD8">
            <w:pPr>
              <w:ind w:left="170"/>
              <w:rPr>
                <w:color w:val="333333"/>
                <w:sz w:val="18"/>
                <w:szCs w:val="18"/>
              </w:rPr>
            </w:pPr>
            <w:r>
              <w:rPr>
                <w:color w:val="333333"/>
                <w:sz w:val="18"/>
                <w:szCs w:val="18"/>
              </w:rPr>
              <w:t>z 1 dzieckiem do lat 24 pozostającym na utrzymaniu</w:t>
            </w:r>
          </w:p>
        </w:tc>
        <w:tc>
          <w:tcPr>
            <w:tcW w:w="1106" w:type="dxa"/>
            <w:shd w:val="clear" w:color="auto" w:fill="FFFFFF"/>
            <w:vAlign w:val="center"/>
          </w:tcPr>
          <w:p w14:paraId="00000EA7"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A8" w14:textId="77777777" w:rsidR="000C1305" w:rsidRDefault="003D2CD8">
            <w:pPr>
              <w:jc w:val="right"/>
              <w:rPr>
                <w:color w:val="333333"/>
                <w:sz w:val="18"/>
                <w:szCs w:val="18"/>
              </w:rPr>
            </w:pPr>
            <w:r>
              <w:rPr>
                <w:color w:val="333333"/>
                <w:sz w:val="18"/>
                <w:szCs w:val="18"/>
              </w:rPr>
              <w:t>62,24%</w:t>
            </w:r>
          </w:p>
        </w:tc>
        <w:tc>
          <w:tcPr>
            <w:tcW w:w="1107" w:type="dxa"/>
            <w:shd w:val="clear" w:color="auto" w:fill="FFFFFF"/>
            <w:vAlign w:val="center"/>
          </w:tcPr>
          <w:p w14:paraId="00000EA9" w14:textId="77777777" w:rsidR="000C1305" w:rsidRDefault="003D2CD8">
            <w:pPr>
              <w:jc w:val="right"/>
              <w:rPr>
                <w:color w:val="333333"/>
                <w:sz w:val="18"/>
                <w:szCs w:val="18"/>
              </w:rPr>
            </w:pPr>
            <w:r>
              <w:rPr>
                <w:color w:val="333333"/>
                <w:sz w:val="18"/>
                <w:szCs w:val="18"/>
              </w:rPr>
              <w:t>4,33%</w:t>
            </w:r>
          </w:p>
        </w:tc>
        <w:tc>
          <w:tcPr>
            <w:tcW w:w="1107" w:type="dxa"/>
            <w:shd w:val="clear" w:color="auto" w:fill="FFFFFF"/>
            <w:vAlign w:val="center"/>
          </w:tcPr>
          <w:p w14:paraId="00000EAA" w14:textId="77777777" w:rsidR="000C1305" w:rsidRDefault="003D2CD8">
            <w:pPr>
              <w:jc w:val="right"/>
              <w:rPr>
                <w:color w:val="333333"/>
                <w:sz w:val="18"/>
                <w:szCs w:val="18"/>
              </w:rPr>
            </w:pPr>
            <w:r>
              <w:rPr>
                <w:color w:val="333333"/>
                <w:sz w:val="18"/>
                <w:szCs w:val="18"/>
              </w:rPr>
              <w:t>29,28%</w:t>
            </w:r>
          </w:p>
        </w:tc>
        <w:tc>
          <w:tcPr>
            <w:tcW w:w="1107" w:type="dxa"/>
            <w:shd w:val="clear" w:color="auto" w:fill="FFFFFF"/>
            <w:vAlign w:val="center"/>
          </w:tcPr>
          <w:p w14:paraId="00000EAB" w14:textId="77777777" w:rsidR="000C1305" w:rsidRDefault="003D2CD8">
            <w:pPr>
              <w:jc w:val="right"/>
              <w:rPr>
                <w:color w:val="333333"/>
                <w:sz w:val="18"/>
                <w:szCs w:val="18"/>
              </w:rPr>
            </w:pPr>
            <w:r>
              <w:rPr>
                <w:color w:val="333333"/>
                <w:sz w:val="18"/>
                <w:szCs w:val="18"/>
              </w:rPr>
              <w:t>4,15%</w:t>
            </w:r>
          </w:p>
        </w:tc>
      </w:tr>
      <w:tr w:rsidR="000C1305" w14:paraId="465DF36E" w14:textId="77777777">
        <w:tc>
          <w:tcPr>
            <w:tcW w:w="3368" w:type="dxa"/>
            <w:shd w:val="clear" w:color="auto" w:fill="FFFFFF"/>
            <w:vAlign w:val="bottom"/>
          </w:tcPr>
          <w:p w14:paraId="00000EAC" w14:textId="77777777" w:rsidR="000C1305" w:rsidRDefault="003D2CD8">
            <w:pPr>
              <w:ind w:left="170"/>
              <w:rPr>
                <w:color w:val="333333"/>
                <w:sz w:val="18"/>
                <w:szCs w:val="18"/>
              </w:rPr>
            </w:pPr>
            <w:r>
              <w:rPr>
                <w:color w:val="333333"/>
                <w:sz w:val="18"/>
                <w:szCs w:val="18"/>
              </w:rPr>
              <w:t>z 2 dzieci do lat 24 pozostającymi na utrzymaniu</w:t>
            </w:r>
          </w:p>
        </w:tc>
        <w:tc>
          <w:tcPr>
            <w:tcW w:w="1106" w:type="dxa"/>
            <w:shd w:val="clear" w:color="auto" w:fill="FFFFFF"/>
            <w:vAlign w:val="center"/>
          </w:tcPr>
          <w:p w14:paraId="00000EAD"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AE" w14:textId="77777777" w:rsidR="000C1305" w:rsidRDefault="003D2CD8">
            <w:pPr>
              <w:jc w:val="right"/>
              <w:rPr>
                <w:color w:val="333333"/>
                <w:sz w:val="18"/>
                <w:szCs w:val="18"/>
              </w:rPr>
            </w:pPr>
            <w:r>
              <w:rPr>
                <w:color w:val="333333"/>
                <w:sz w:val="18"/>
                <w:szCs w:val="18"/>
              </w:rPr>
              <w:t>77,11%</w:t>
            </w:r>
          </w:p>
        </w:tc>
        <w:tc>
          <w:tcPr>
            <w:tcW w:w="1107" w:type="dxa"/>
            <w:shd w:val="clear" w:color="auto" w:fill="FFFFFF"/>
            <w:vAlign w:val="center"/>
          </w:tcPr>
          <w:p w14:paraId="00000EAF" w14:textId="77777777" w:rsidR="000C1305" w:rsidRDefault="003D2CD8">
            <w:pPr>
              <w:jc w:val="right"/>
              <w:rPr>
                <w:color w:val="333333"/>
                <w:sz w:val="18"/>
                <w:szCs w:val="18"/>
              </w:rPr>
            </w:pPr>
            <w:r>
              <w:rPr>
                <w:color w:val="333333"/>
                <w:sz w:val="18"/>
                <w:szCs w:val="18"/>
              </w:rPr>
              <w:t>3,49%</w:t>
            </w:r>
          </w:p>
        </w:tc>
        <w:tc>
          <w:tcPr>
            <w:tcW w:w="1107" w:type="dxa"/>
            <w:shd w:val="clear" w:color="auto" w:fill="FFFFFF"/>
            <w:vAlign w:val="center"/>
          </w:tcPr>
          <w:p w14:paraId="00000EB0" w14:textId="77777777" w:rsidR="000C1305" w:rsidRDefault="003D2CD8">
            <w:pPr>
              <w:jc w:val="right"/>
              <w:rPr>
                <w:color w:val="333333"/>
                <w:sz w:val="18"/>
                <w:szCs w:val="18"/>
              </w:rPr>
            </w:pPr>
            <w:r>
              <w:rPr>
                <w:color w:val="333333"/>
                <w:sz w:val="18"/>
                <w:szCs w:val="18"/>
              </w:rPr>
              <w:t>17,63%</w:t>
            </w:r>
          </w:p>
        </w:tc>
        <w:tc>
          <w:tcPr>
            <w:tcW w:w="1107" w:type="dxa"/>
            <w:shd w:val="clear" w:color="auto" w:fill="FFFFFF"/>
            <w:vAlign w:val="center"/>
          </w:tcPr>
          <w:p w14:paraId="00000EB1" w14:textId="77777777" w:rsidR="000C1305" w:rsidRDefault="003D2CD8">
            <w:pPr>
              <w:jc w:val="right"/>
              <w:rPr>
                <w:color w:val="333333"/>
                <w:sz w:val="18"/>
                <w:szCs w:val="18"/>
              </w:rPr>
            </w:pPr>
            <w:r>
              <w:rPr>
                <w:color w:val="333333"/>
                <w:sz w:val="18"/>
                <w:szCs w:val="18"/>
              </w:rPr>
              <w:t>1,76%</w:t>
            </w:r>
          </w:p>
        </w:tc>
      </w:tr>
      <w:tr w:rsidR="000C1305" w14:paraId="1D50A532" w14:textId="77777777">
        <w:tc>
          <w:tcPr>
            <w:tcW w:w="3368" w:type="dxa"/>
            <w:shd w:val="clear" w:color="auto" w:fill="FFFFFF"/>
            <w:vAlign w:val="bottom"/>
          </w:tcPr>
          <w:p w14:paraId="00000EB2" w14:textId="77777777" w:rsidR="000C1305" w:rsidRDefault="003D2CD8">
            <w:pPr>
              <w:ind w:left="170"/>
              <w:rPr>
                <w:color w:val="333333"/>
                <w:sz w:val="18"/>
                <w:szCs w:val="18"/>
              </w:rPr>
            </w:pPr>
            <w:r>
              <w:rPr>
                <w:color w:val="333333"/>
                <w:sz w:val="18"/>
                <w:szCs w:val="18"/>
              </w:rPr>
              <w:t>z 3 dzieci do lat 24 pozostającymi na utrzymaniu</w:t>
            </w:r>
          </w:p>
        </w:tc>
        <w:tc>
          <w:tcPr>
            <w:tcW w:w="1106" w:type="dxa"/>
            <w:shd w:val="clear" w:color="auto" w:fill="FFFFFF"/>
            <w:vAlign w:val="center"/>
          </w:tcPr>
          <w:p w14:paraId="00000EB3"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B4" w14:textId="77777777" w:rsidR="000C1305" w:rsidRDefault="003D2CD8">
            <w:pPr>
              <w:jc w:val="right"/>
              <w:rPr>
                <w:color w:val="333333"/>
                <w:sz w:val="18"/>
                <w:szCs w:val="18"/>
              </w:rPr>
            </w:pPr>
            <w:r>
              <w:rPr>
                <w:color w:val="333333"/>
                <w:sz w:val="18"/>
                <w:szCs w:val="18"/>
              </w:rPr>
              <w:t>77,03%</w:t>
            </w:r>
          </w:p>
        </w:tc>
        <w:tc>
          <w:tcPr>
            <w:tcW w:w="1107" w:type="dxa"/>
            <w:shd w:val="clear" w:color="auto" w:fill="FFFFFF"/>
            <w:vAlign w:val="center"/>
          </w:tcPr>
          <w:p w14:paraId="00000EB5" w14:textId="77777777" w:rsidR="000C1305" w:rsidRDefault="003D2CD8">
            <w:pPr>
              <w:jc w:val="right"/>
              <w:rPr>
                <w:color w:val="333333"/>
                <w:sz w:val="18"/>
                <w:szCs w:val="18"/>
              </w:rPr>
            </w:pPr>
            <w:r>
              <w:rPr>
                <w:color w:val="333333"/>
                <w:sz w:val="18"/>
                <w:szCs w:val="18"/>
              </w:rPr>
              <w:t>4,16%</w:t>
            </w:r>
          </w:p>
        </w:tc>
        <w:tc>
          <w:tcPr>
            <w:tcW w:w="1107" w:type="dxa"/>
            <w:shd w:val="clear" w:color="auto" w:fill="FFFFFF"/>
            <w:vAlign w:val="center"/>
          </w:tcPr>
          <w:p w14:paraId="00000EB6" w14:textId="77777777" w:rsidR="000C1305" w:rsidRDefault="003D2CD8">
            <w:pPr>
              <w:jc w:val="right"/>
              <w:rPr>
                <w:color w:val="333333"/>
                <w:sz w:val="18"/>
                <w:szCs w:val="18"/>
              </w:rPr>
            </w:pPr>
            <w:r>
              <w:rPr>
                <w:color w:val="333333"/>
                <w:sz w:val="18"/>
                <w:szCs w:val="18"/>
              </w:rPr>
              <w:t>17,25%</w:t>
            </w:r>
          </w:p>
        </w:tc>
        <w:tc>
          <w:tcPr>
            <w:tcW w:w="1107" w:type="dxa"/>
            <w:shd w:val="clear" w:color="auto" w:fill="FFFFFF"/>
            <w:vAlign w:val="center"/>
          </w:tcPr>
          <w:p w14:paraId="00000EB7" w14:textId="77777777" w:rsidR="000C1305" w:rsidRDefault="003D2CD8">
            <w:pPr>
              <w:jc w:val="right"/>
              <w:rPr>
                <w:color w:val="333333"/>
                <w:sz w:val="18"/>
                <w:szCs w:val="18"/>
              </w:rPr>
            </w:pPr>
            <w:r>
              <w:rPr>
                <w:color w:val="333333"/>
                <w:sz w:val="18"/>
                <w:szCs w:val="18"/>
              </w:rPr>
              <w:t>1,56%</w:t>
            </w:r>
          </w:p>
        </w:tc>
      </w:tr>
      <w:tr w:rsidR="000C1305" w14:paraId="39DE27A9" w14:textId="77777777">
        <w:tc>
          <w:tcPr>
            <w:tcW w:w="3368" w:type="dxa"/>
            <w:shd w:val="clear" w:color="auto" w:fill="FFFFFF"/>
            <w:vAlign w:val="bottom"/>
          </w:tcPr>
          <w:p w14:paraId="00000EB8" w14:textId="77777777" w:rsidR="000C1305" w:rsidRDefault="003D2CD8">
            <w:pPr>
              <w:ind w:left="170"/>
              <w:rPr>
                <w:color w:val="333333"/>
                <w:sz w:val="18"/>
                <w:szCs w:val="18"/>
              </w:rPr>
            </w:pPr>
            <w:r>
              <w:rPr>
                <w:color w:val="333333"/>
                <w:sz w:val="18"/>
                <w:szCs w:val="18"/>
              </w:rPr>
              <w:t>z 4 i więcej dzieci do lat 24 pozostającymi na utrzymaniu</w:t>
            </w:r>
          </w:p>
        </w:tc>
        <w:tc>
          <w:tcPr>
            <w:tcW w:w="1106" w:type="dxa"/>
            <w:shd w:val="clear" w:color="auto" w:fill="FFFFFF"/>
            <w:vAlign w:val="center"/>
          </w:tcPr>
          <w:p w14:paraId="00000EB9"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BA" w14:textId="77777777" w:rsidR="000C1305" w:rsidRDefault="003D2CD8">
            <w:pPr>
              <w:jc w:val="right"/>
              <w:rPr>
                <w:color w:val="333333"/>
                <w:sz w:val="18"/>
                <w:szCs w:val="18"/>
              </w:rPr>
            </w:pPr>
            <w:r>
              <w:rPr>
                <w:color w:val="333333"/>
                <w:sz w:val="18"/>
                <w:szCs w:val="18"/>
              </w:rPr>
              <w:t>76,01%</w:t>
            </w:r>
          </w:p>
        </w:tc>
        <w:tc>
          <w:tcPr>
            <w:tcW w:w="1107" w:type="dxa"/>
            <w:shd w:val="clear" w:color="auto" w:fill="FFFFFF"/>
            <w:vAlign w:val="center"/>
          </w:tcPr>
          <w:p w14:paraId="00000EBB" w14:textId="77777777" w:rsidR="000C1305" w:rsidRDefault="003D2CD8">
            <w:pPr>
              <w:jc w:val="right"/>
              <w:rPr>
                <w:color w:val="333333"/>
                <w:sz w:val="18"/>
                <w:szCs w:val="18"/>
              </w:rPr>
            </w:pPr>
            <w:r>
              <w:rPr>
                <w:color w:val="333333"/>
                <w:sz w:val="18"/>
                <w:szCs w:val="18"/>
              </w:rPr>
              <w:t>5,35%</w:t>
            </w:r>
          </w:p>
        </w:tc>
        <w:tc>
          <w:tcPr>
            <w:tcW w:w="1107" w:type="dxa"/>
            <w:shd w:val="clear" w:color="auto" w:fill="FFFFFF"/>
            <w:vAlign w:val="center"/>
          </w:tcPr>
          <w:p w14:paraId="00000EBC" w14:textId="77777777" w:rsidR="000C1305" w:rsidRDefault="003D2CD8">
            <w:pPr>
              <w:jc w:val="right"/>
              <w:rPr>
                <w:color w:val="333333"/>
                <w:sz w:val="18"/>
                <w:szCs w:val="18"/>
              </w:rPr>
            </w:pPr>
            <w:r>
              <w:rPr>
                <w:color w:val="333333"/>
                <w:sz w:val="18"/>
                <w:szCs w:val="18"/>
              </w:rPr>
              <w:t>17,53%</w:t>
            </w:r>
          </w:p>
        </w:tc>
        <w:tc>
          <w:tcPr>
            <w:tcW w:w="1107" w:type="dxa"/>
            <w:shd w:val="clear" w:color="auto" w:fill="FFFFFF"/>
            <w:vAlign w:val="center"/>
          </w:tcPr>
          <w:p w14:paraId="00000EBD" w14:textId="77777777" w:rsidR="000C1305" w:rsidRDefault="003D2CD8">
            <w:pPr>
              <w:jc w:val="right"/>
              <w:rPr>
                <w:color w:val="333333"/>
                <w:sz w:val="18"/>
                <w:szCs w:val="18"/>
              </w:rPr>
            </w:pPr>
            <w:r>
              <w:rPr>
                <w:color w:val="333333"/>
                <w:sz w:val="18"/>
                <w:szCs w:val="18"/>
              </w:rPr>
              <w:t>1,11%</w:t>
            </w:r>
          </w:p>
        </w:tc>
      </w:tr>
      <w:tr w:rsidR="000C1305" w14:paraId="1AA45696" w14:textId="77777777">
        <w:tc>
          <w:tcPr>
            <w:tcW w:w="3368" w:type="dxa"/>
            <w:vAlign w:val="bottom"/>
          </w:tcPr>
          <w:p w14:paraId="00000EBE" w14:textId="77777777" w:rsidR="000C1305" w:rsidRDefault="003D2CD8">
            <w:pPr>
              <w:rPr>
                <w:b/>
                <w:color w:val="333333"/>
                <w:sz w:val="18"/>
                <w:szCs w:val="18"/>
              </w:rPr>
            </w:pPr>
            <w:r>
              <w:rPr>
                <w:b/>
                <w:color w:val="333333"/>
                <w:sz w:val="18"/>
                <w:szCs w:val="18"/>
              </w:rPr>
              <w:t>Wieś</w:t>
            </w:r>
          </w:p>
        </w:tc>
        <w:tc>
          <w:tcPr>
            <w:tcW w:w="1106" w:type="dxa"/>
            <w:vAlign w:val="center"/>
          </w:tcPr>
          <w:p w14:paraId="00000EBF" w14:textId="77777777" w:rsidR="000C1305" w:rsidRDefault="003D2CD8">
            <w:pPr>
              <w:jc w:val="right"/>
              <w:rPr>
                <w:b/>
                <w:color w:val="333333"/>
                <w:sz w:val="18"/>
                <w:szCs w:val="18"/>
              </w:rPr>
            </w:pPr>
            <w:r>
              <w:rPr>
                <w:b/>
                <w:color w:val="333333"/>
                <w:sz w:val="18"/>
                <w:szCs w:val="18"/>
              </w:rPr>
              <w:t>100,00%</w:t>
            </w:r>
          </w:p>
        </w:tc>
        <w:tc>
          <w:tcPr>
            <w:tcW w:w="1107" w:type="dxa"/>
            <w:vAlign w:val="center"/>
          </w:tcPr>
          <w:p w14:paraId="00000EC0" w14:textId="77777777" w:rsidR="000C1305" w:rsidRDefault="003D2CD8">
            <w:pPr>
              <w:jc w:val="right"/>
              <w:rPr>
                <w:b/>
                <w:color w:val="333333"/>
                <w:sz w:val="18"/>
                <w:szCs w:val="18"/>
              </w:rPr>
            </w:pPr>
            <w:r>
              <w:rPr>
                <w:b/>
                <w:color w:val="333333"/>
                <w:sz w:val="18"/>
                <w:szCs w:val="18"/>
              </w:rPr>
              <w:t>72,85%</w:t>
            </w:r>
          </w:p>
        </w:tc>
        <w:tc>
          <w:tcPr>
            <w:tcW w:w="1107" w:type="dxa"/>
            <w:vAlign w:val="center"/>
          </w:tcPr>
          <w:p w14:paraId="00000EC1" w14:textId="77777777" w:rsidR="000C1305" w:rsidRDefault="003D2CD8">
            <w:pPr>
              <w:jc w:val="right"/>
              <w:rPr>
                <w:b/>
                <w:color w:val="333333"/>
                <w:sz w:val="18"/>
                <w:szCs w:val="18"/>
              </w:rPr>
            </w:pPr>
            <w:r>
              <w:rPr>
                <w:b/>
                <w:color w:val="333333"/>
                <w:sz w:val="18"/>
                <w:szCs w:val="18"/>
              </w:rPr>
              <w:t>2,22%</w:t>
            </w:r>
          </w:p>
        </w:tc>
        <w:tc>
          <w:tcPr>
            <w:tcW w:w="1107" w:type="dxa"/>
            <w:vAlign w:val="center"/>
          </w:tcPr>
          <w:p w14:paraId="00000EC2" w14:textId="77777777" w:rsidR="000C1305" w:rsidRDefault="003D2CD8">
            <w:pPr>
              <w:jc w:val="right"/>
              <w:rPr>
                <w:b/>
                <w:color w:val="333333"/>
                <w:sz w:val="18"/>
                <w:szCs w:val="18"/>
              </w:rPr>
            </w:pPr>
            <w:r>
              <w:rPr>
                <w:b/>
                <w:color w:val="333333"/>
                <w:sz w:val="18"/>
                <w:szCs w:val="18"/>
              </w:rPr>
              <w:t>21,37%</w:t>
            </w:r>
          </w:p>
        </w:tc>
        <w:tc>
          <w:tcPr>
            <w:tcW w:w="1107" w:type="dxa"/>
            <w:vAlign w:val="center"/>
          </w:tcPr>
          <w:p w14:paraId="00000EC3" w14:textId="77777777" w:rsidR="000C1305" w:rsidRDefault="003D2CD8">
            <w:pPr>
              <w:jc w:val="right"/>
              <w:rPr>
                <w:b/>
                <w:color w:val="333333"/>
                <w:sz w:val="18"/>
                <w:szCs w:val="18"/>
              </w:rPr>
            </w:pPr>
            <w:r>
              <w:rPr>
                <w:b/>
                <w:color w:val="333333"/>
                <w:sz w:val="18"/>
                <w:szCs w:val="18"/>
              </w:rPr>
              <w:t>3,57%</w:t>
            </w:r>
          </w:p>
        </w:tc>
      </w:tr>
      <w:tr w:rsidR="000C1305" w14:paraId="2D9A8A51" w14:textId="77777777">
        <w:tc>
          <w:tcPr>
            <w:tcW w:w="3368" w:type="dxa"/>
            <w:shd w:val="clear" w:color="auto" w:fill="FFFFFF"/>
            <w:vAlign w:val="bottom"/>
          </w:tcPr>
          <w:p w14:paraId="00000EC4" w14:textId="77777777" w:rsidR="000C1305" w:rsidRDefault="003D2CD8">
            <w:pPr>
              <w:rPr>
                <w:color w:val="333333"/>
                <w:sz w:val="18"/>
                <w:szCs w:val="18"/>
              </w:rPr>
            </w:pPr>
            <w:r>
              <w:rPr>
                <w:color w:val="333333"/>
                <w:sz w:val="18"/>
                <w:szCs w:val="18"/>
              </w:rPr>
              <w:t>Rodziny bez dzieci do lat 24 pozostających na utrzymaniu</w:t>
            </w:r>
          </w:p>
        </w:tc>
        <w:tc>
          <w:tcPr>
            <w:tcW w:w="1106" w:type="dxa"/>
            <w:shd w:val="clear" w:color="auto" w:fill="FFFFFF"/>
            <w:vAlign w:val="center"/>
          </w:tcPr>
          <w:p w14:paraId="00000EC5"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C6" w14:textId="77777777" w:rsidR="000C1305" w:rsidRDefault="003D2CD8">
            <w:pPr>
              <w:jc w:val="right"/>
              <w:rPr>
                <w:color w:val="333333"/>
                <w:sz w:val="18"/>
                <w:szCs w:val="18"/>
              </w:rPr>
            </w:pPr>
            <w:r>
              <w:rPr>
                <w:color w:val="333333"/>
                <w:sz w:val="18"/>
                <w:szCs w:val="18"/>
              </w:rPr>
              <w:t>58,43%</w:t>
            </w:r>
          </w:p>
        </w:tc>
        <w:tc>
          <w:tcPr>
            <w:tcW w:w="1107" w:type="dxa"/>
            <w:shd w:val="clear" w:color="auto" w:fill="FFFFFF"/>
            <w:vAlign w:val="center"/>
          </w:tcPr>
          <w:p w14:paraId="00000EC7" w14:textId="77777777" w:rsidR="000C1305" w:rsidRDefault="003D2CD8">
            <w:pPr>
              <w:jc w:val="right"/>
              <w:rPr>
                <w:color w:val="333333"/>
                <w:sz w:val="18"/>
                <w:szCs w:val="18"/>
              </w:rPr>
            </w:pPr>
            <w:r>
              <w:rPr>
                <w:color w:val="333333"/>
                <w:sz w:val="18"/>
                <w:szCs w:val="18"/>
              </w:rPr>
              <w:t>0,63%</w:t>
            </w:r>
          </w:p>
        </w:tc>
        <w:tc>
          <w:tcPr>
            <w:tcW w:w="1107" w:type="dxa"/>
            <w:shd w:val="clear" w:color="auto" w:fill="FFFFFF"/>
            <w:vAlign w:val="center"/>
          </w:tcPr>
          <w:p w14:paraId="00000EC8" w14:textId="77777777" w:rsidR="000C1305" w:rsidRDefault="003D2CD8">
            <w:pPr>
              <w:jc w:val="right"/>
              <w:rPr>
                <w:color w:val="333333"/>
                <w:sz w:val="18"/>
                <w:szCs w:val="18"/>
              </w:rPr>
            </w:pPr>
            <w:r>
              <w:rPr>
                <w:color w:val="333333"/>
                <w:sz w:val="18"/>
                <w:szCs w:val="18"/>
              </w:rPr>
              <w:t>33,93%</w:t>
            </w:r>
          </w:p>
        </w:tc>
        <w:tc>
          <w:tcPr>
            <w:tcW w:w="1107" w:type="dxa"/>
            <w:shd w:val="clear" w:color="auto" w:fill="FFFFFF"/>
            <w:vAlign w:val="center"/>
          </w:tcPr>
          <w:p w14:paraId="00000EC9" w14:textId="77777777" w:rsidR="000C1305" w:rsidRDefault="003D2CD8">
            <w:pPr>
              <w:jc w:val="right"/>
              <w:rPr>
                <w:color w:val="333333"/>
                <w:sz w:val="18"/>
                <w:szCs w:val="18"/>
              </w:rPr>
            </w:pPr>
            <w:r>
              <w:rPr>
                <w:color w:val="333333"/>
                <w:sz w:val="18"/>
                <w:szCs w:val="18"/>
              </w:rPr>
              <w:t>7,01%</w:t>
            </w:r>
          </w:p>
        </w:tc>
      </w:tr>
      <w:tr w:rsidR="000C1305" w14:paraId="1CB90664" w14:textId="77777777">
        <w:tc>
          <w:tcPr>
            <w:tcW w:w="3368" w:type="dxa"/>
            <w:shd w:val="clear" w:color="auto" w:fill="FFFFFF"/>
            <w:vAlign w:val="bottom"/>
          </w:tcPr>
          <w:p w14:paraId="00000ECA" w14:textId="77777777" w:rsidR="000C1305" w:rsidRDefault="003D2CD8">
            <w:pPr>
              <w:rPr>
                <w:color w:val="333333"/>
                <w:sz w:val="18"/>
                <w:szCs w:val="18"/>
              </w:rPr>
            </w:pPr>
            <w:r>
              <w:rPr>
                <w:color w:val="333333"/>
                <w:sz w:val="18"/>
                <w:szCs w:val="18"/>
              </w:rPr>
              <w:t>Rodziny z dziećmi do lat 24 pozostającymi na utrzymaniu</w:t>
            </w:r>
          </w:p>
        </w:tc>
        <w:tc>
          <w:tcPr>
            <w:tcW w:w="1106" w:type="dxa"/>
            <w:shd w:val="clear" w:color="auto" w:fill="FFFFFF"/>
            <w:vAlign w:val="center"/>
          </w:tcPr>
          <w:p w14:paraId="00000ECB"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CC" w14:textId="77777777" w:rsidR="000C1305" w:rsidRDefault="003D2CD8">
            <w:pPr>
              <w:jc w:val="right"/>
              <w:rPr>
                <w:color w:val="333333"/>
                <w:sz w:val="18"/>
                <w:szCs w:val="18"/>
              </w:rPr>
            </w:pPr>
            <w:r>
              <w:rPr>
                <w:color w:val="333333"/>
                <w:sz w:val="18"/>
                <w:szCs w:val="18"/>
              </w:rPr>
              <w:t>78,00%</w:t>
            </w:r>
          </w:p>
        </w:tc>
        <w:tc>
          <w:tcPr>
            <w:tcW w:w="1107" w:type="dxa"/>
            <w:shd w:val="clear" w:color="auto" w:fill="FFFFFF"/>
            <w:vAlign w:val="center"/>
          </w:tcPr>
          <w:p w14:paraId="00000ECD" w14:textId="77777777" w:rsidR="000C1305" w:rsidRDefault="003D2CD8">
            <w:pPr>
              <w:jc w:val="right"/>
              <w:rPr>
                <w:color w:val="333333"/>
                <w:sz w:val="18"/>
                <w:szCs w:val="18"/>
              </w:rPr>
            </w:pPr>
            <w:r>
              <w:rPr>
                <w:color w:val="333333"/>
                <w:sz w:val="18"/>
                <w:szCs w:val="18"/>
              </w:rPr>
              <w:t>2,79%</w:t>
            </w:r>
          </w:p>
        </w:tc>
        <w:tc>
          <w:tcPr>
            <w:tcW w:w="1107" w:type="dxa"/>
            <w:shd w:val="clear" w:color="auto" w:fill="FFFFFF"/>
            <w:vAlign w:val="center"/>
          </w:tcPr>
          <w:p w14:paraId="00000ECE" w14:textId="77777777" w:rsidR="000C1305" w:rsidRDefault="003D2CD8">
            <w:pPr>
              <w:jc w:val="right"/>
              <w:rPr>
                <w:color w:val="333333"/>
                <w:sz w:val="18"/>
                <w:szCs w:val="18"/>
              </w:rPr>
            </w:pPr>
            <w:r>
              <w:rPr>
                <w:color w:val="333333"/>
                <w:sz w:val="18"/>
                <w:szCs w:val="18"/>
              </w:rPr>
              <w:t>16,87%</w:t>
            </w:r>
          </w:p>
        </w:tc>
        <w:tc>
          <w:tcPr>
            <w:tcW w:w="1107" w:type="dxa"/>
            <w:shd w:val="clear" w:color="auto" w:fill="FFFFFF"/>
            <w:vAlign w:val="center"/>
          </w:tcPr>
          <w:p w14:paraId="00000ECF" w14:textId="77777777" w:rsidR="000C1305" w:rsidRDefault="003D2CD8">
            <w:pPr>
              <w:jc w:val="right"/>
              <w:rPr>
                <w:color w:val="333333"/>
                <w:sz w:val="18"/>
                <w:szCs w:val="18"/>
              </w:rPr>
            </w:pPr>
            <w:r>
              <w:rPr>
                <w:color w:val="333333"/>
                <w:sz w:val="18"/>
                <w:szCs w:val="18"/>
              </w:rPr>
              <w:t>2,34%</w:t>
            </w:r>
          </w:p>
        </w:tc>
      </w:tr>
      <w:tr w:rsidR="000C1305" w14:paraId="0136F051" w14:textId="77777777">
        <w:tc>
          <w:tcPr>
            <w:tcW w:w="3368" w:type="dxa"/>
            <w:shd w:val="clear" w:color="auto" w:fill="FFFFFF"/>
            <w:vAlign w:val="bottom"/>
          </w:tcPr>
          <w:p w14:paraId="00000ED0" w14:textId="77777777" w:rsidR="000C1305" w:rsidRDefault="003D2CD8">
            <w:pPr>
              <w:ind w:left="170"/>
              <w:rPr>
                <w:color w:val="333333"/>
                <w:sz w:val="18"/>
                <w:szCs w:val="18"/>
              </w:rPr>
            </w:pPr>
            <w:r>
              <w:rPr>
                <w:color w:val="333333"/>
                <w:sz w:val="18"/>
                <w:szCs w:val="18"/>
              </w:rPr>
              <w:t>z 1 dzieckiem do lat 24 pozostającym na utrzymaniu</w:t>
            </w:r>
          </w:p>
        </w:tc>
        <w:tc>
          <w:tcPr>
            <w:tcW w:w="1106" w:type="dxa"/>
            <w:shd w:val="clear" w:color="auto" w:fill="FFFFFF"/>
            <w:vAlign w:val="center"/>
          </w:tcPr>
          <w:p w14:paraId="00000ED1"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D2" w14:textId="77777777" w:rsidR="000C1305" w:rsidRDefault="003D2CD8">
            <w:pPr>
              <w:jc w:val="right"/>
              <w:rPr>
                <w:color w:val="333333"/>
                <w:sz w:val="18"/>
                <w:szCs w:val="18"/>
              </w:rPr>
            </w:pPr>
            <w:r>
              <w:rPr>
                <w:color w:val="333333"/>
                <w:sz w:val="18"/>
                <w:szCs w:val="18"/>
              </w:rPr>
              <w:t>68,63%</w:t>
            </w:r>
          </w:p>
        </w:tc>
        <w:tc>
          <w:tcPr>
            <w:tcW w:w="1107" w:type="dxa"/>
            <w:shd w:val="clear" w:color="auto" w:fill="FFFFFF"/>
            <w:vAlign w:val="center"/>
          </w:tcPr>
          <w:p w14:paraId="00000ED3" w14:textId="77777777" w:rsidR="000C1305" w:rsidRDefault="003D2CD8">
            <w:pPr>
              <w:jc w:val="right"/>
              <w:rPr>
                <w:color w:val="333333"/>
                <w:sz w:val="18"/>
                <w:szCs w:val="18"/>
              </w:rPr>
            </w:pPr>
            <w:r>
              <w:rPr>
                <w:color w:val="333333"/>
                <w:sz w:val="18"/>
                <w:szCs w:val="18"/>
              </w:rPr>
              <w:t>3,59%</w:t>
            </w:r>
          </w:p>
        </w:tc>
        <w:tc>
          <w:tcPr>
            <w:tcW w:w="1107" w:type="dxa"/>
            <w:shd w:val="clear" w:color="auto" w:fill="FFFFFF"/>
            <w:vAlign w:val="center"/>
          </w:tcPr>
          <w:p w14:paraId="00000ED4" w14:textId="77777777" w:rsidR="000C1305" w:rsidRDefault="003D2CD8">
            <w:pPr>
              <w:jc w:val="right"/>
              <w:rPr>
                <w:color w:val="333333"/>
                <w:sz w:val="18"/>
                <w:szCs w:val="18"/>
              </w:rPr>
            </w:pPr>
            <w:r>
              <w:rPr>
                <w:color w:val="333333"/>
                <w:sz w:val="18"/>
                <w:szCs w:val="18"/>
              </w:rPr>
              <w:t>24,03%</w:t>
            </w:r>
          </w:p>
        </w:tc>
        <w:tc>
          <w:tcPr>
            <w:tcW w:w="1107" w:type="dxa"/>
            <w:shd w:val="clear" w:color="auto" w:fill="FFFFFF"/>
            <w:vAlign w:val="center"/>
          </w:tcPr>
          <w:p w14:paraId="00000ED5" w14:textId="77777777" w:rsidR="000C1305" w:rsidRDefault="003D2CD8">
            <w:pPr>
              <w:jc w:val="right"/>
              <w:rPr>
                <w:color w:val="333333"/>
                <w:sz w:val="18"/>
                <w:szCs w:val="18"/>
              </w:rPr>
            </w:pPr>
            <w:r>
              <w:rPr>
                <w:color w:val="333333"/>
                <w:sz w:val="18"/>
                <w:szCs w:val="18"/>
              </w:rPr>
              <w:t>3,75%</w:t>
            </w:r>
          </w:p>
        </w:tc>
      </w:tr>
      <w:tr w:rsidR="000C1305" w14:paraId="33ADF991" w14:textId="77777777">
        <w:tc>
          <w:tcPr>
            <w:tcW w:w="3368" w:type="dxa"/>
            <w:shd w:val="clear" w:color="auto" w:fill="FFFFFF"/>
            <w:vAlign w:val="bottom"/>
          </w:tcPr>
          <w:p w14:paraId="00000ED6" w14:textId="77777777" w:rsidR="000C1305" w:rsidRDefault="003D2CD8">
            <w:pPr>
              <w:ind w:left="170"/>
              <w:rPr>
                <w:color w:val="333333"/>
                <w:sz w:val="18"/>
                <w:szCs w:val="18"/>
              </w:rPr>
            </w:pPr>
            <w:r>
              <w:rPr>
                <w:color w:val="333333"/>
                <w:sz w:val="18"/>
                <w:szCs w:val="18"/>
              </w:rPr>
              <w:t>z 2 dzieci do lat 24 pozostającymi na utrzymaniu</w:t>
            </w:r>
          </w:p>
        </w:tc>
        <w:tc>
          <w:tcPr>
            <w:tcW w:w="1106" w:type="dxa"/>
            <w:shd w:val="clear" w:color="auto" w:fill="FFFFFF"/>
            <w:vAlign w:val="center"/>
          </w:tcPr>
          <w:p w14:paraId="00000ED7"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D8" w14:textId="77777777" w:rsidR="000C1305" w:rsidRDefault="003D2CD8">
            <w:pPr>
              <w:jc w:val="right"/>
              <w:rPr>
                <w:color w:val="333333"/>
                <w:sz w:val="18"/>
                <w:szCs w:val="18"/>
              </w:rPr>
            </w:pPr>
            <w:r>
              <w:rPr>
                <w:color w:val="333333"/>
                <w:sz w:val="18"/>
                <w:szCs w:val="18"/>
              </w:rPr>
              <w:t>84,64%</w:t>
            </w:r>
          </w:p>
        </w:tc>
        <w:tc>
          <w:tcPr>
            <w:tcW w:w="1107" w:type="dxa"/>
            <w:shd w:val="clear" w:color="auto" w:fill="FFFFFF"/>
            <w:vAlign w:val="center"/>
          </w:tcPr>
          <w:p w14:paraId="00000ED9" w14:textId="77777777" w:rsidR="000C1305" w:rsidRDefault="003D2CD8">
            <w:pPr>
              <w:jc w:val="right"/>
              <w:rPr>
                <w:color w:val="333333"/>
                <w:sz w:val="18"/>
                <w:szCs w:val="18"/>
              </w:rPr>
            </w:pPr>
            <w:r>
              <w:rPr>
                <w:color w:val="333333"/>
                <w:sz w:val="18"/>
                <w:szCs w:val="18"/>
              </w:rPr>
              <w:t>2,05%</w:t>
            </w:r>
          </w:p>
        </w:tc>
        <w:tc>
          <w:tcPr>
            <w:tcW w:w="1107" w:type="dxa"/>
            <w:shd w:val="clear" w:color="auto" w:fill="FFFFFF"/>
            <w:vAlign w:val="center"/>
          </w:tcPr>
          <w:p w14:paraId="00000EDA" w14:textId="77777777" w:rsidR="000C1305" w:rsidRDefault="003D2CD8">
            <w:pPr>
              <w:jc w:val="right"/>
              <w:rPr>
                <w:color w:val="333333"/>
                <w:sz w:val="18"/>
                <w:szCs w:val="18"/>
              </w:rPr>
            </w:pPr>
            <w:r>
              <w:rPr>
                <w:color w:val="333333"/>
                <w:sz w:val="18"/>
                <w:szCs w:val="18"/>
              </w:rPr>
              <w:t>11,93%</w:t>
            </w:r>
          </w:p>
        </w:tc>
        <w:tc>
          <w:tcPr>
            <w:tcW w:w="1107" w:type="dxa"/>
            <w:shd w:val="clear" w:color="auto" w:fill="FFFFFF"/>
            <w:vAlign w:val="center"/>
          </w:tcPr>
          <w:p w14:paraId="00000EDB" w14:textId="77777777" w:rsidR="000C1305" w:rsidRDefault="003D2CD8">
            <w:pPr>
              <w:jc w:val="right"/>
              <w:rPr>
                <w:color w:val="333333"/>
                <w:sz w:val="18"/>
                <w:szCs w:val="18"/>
              </w:rPr>
            </w:pPr>
            <w:r>
              <w:rPr>
                <w:color w:val="333333"/>
                <w:sz w:val="18"/>
                <w:szCs w:val="18"/>
              </w:rPr>
              <w:t>1,37%</w:t>
            </w:r>
          </w:p>
        </w:tc>
      </w:tr>
      <w:tr w:rsidR="000C1305" w14:paraId="344BF49D" w14:textId="77777777">
        <w:tc>
          <w:tcPr>
            <w:tcW w:w="3368" w:type="dxa"/>
            <w:shd w:val="clear" w:color="auto" w:fill="FFFFFF"/>
            <w:vAlign w:val="bottom"/>
          </w:tcPr>
          <w:p w14:paraId="00000EDC" w14:textId="77777777" w:rsidR="000C1305" w:rsidRDefault="003D2CD8">
            <w:pPr>
              <w:ind w:left="170"/>
              <w:rPr>
                <w:color w:val="333333"/>
                <w:sz w:val="18"/>
                <w:szCs w:val="18"/>
              </w:rPr>
            </w:pPr>
            <w:r>
              <w:rPr>
                <w:color w:val="333333"/>
                <w:sz w:val="18"/>
                <w:szCs w:val="18"/>
              </w:rPr>
              <w:t>z 3 dzieci do lat 24 pozostającymi na utrzymaniu</w:t>
            </w:r>
          </w:p>
        </w:tc>
        <w:tc>
          <w:tcPr>
            <w:tcW w:w="1106" w:type="dxa"/>
            <w:shd w:val="clear" w:color="auto" w:fill="FFFFFF"/>
            <w:vAlign w:val="center"/>
          </w:tcPr>
          <w:p w14:paraId="00000EDD"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DE" w14:textId="77777777" w:rsidR="000C1305" w:rsidRDefault="003D2CD8">
            <w:pPr>
              <w:jc w:val="right"/>
              <w:rPr>
                <w:color w:val="333333"/>
                <w:sz w:val="18"/>
                <w:szCs w:val="18"/>
              </w:rPr>
            </w:pPr>
            <w:r>
              <w:rPr>
                <w:color w:val="333333"/>
                <w:sz w:val="18"/>
                <w:szCs w:val="18"/>
              </w:rPr>
              <w:t>87,56%</w:t>
            </w:r>
          </w:p>
        </w:tc>
        <w:tc>
          <w:tcPr>
            <w:tcW w:w="1107" w:type="dxa"/>
            <w:shd w:val="clear" w:color="auto" w:fill="FFFFFF"/>
            <w:vAlign w:val="center"/>
          </w:tcPr>
          <w:p w14:paraId="00000EDF" w14:textId="77777777" w:rsidR="000C1305" w:rsidRDefault="003D2CD8">
            <w:pPr>
              <w:jc w:val="right"/>
              <w:rPr>
                <w:color w:val="333333"/>
                <w:sz w:val="18"/>
                <w:szCs w:val="18"/>
              </w:rPr>
            </w:pPr>
            <w:r>
              <w:rPr>
                <w:color w:val="333333"/>
                <w:sz w:val="18"/>
                <w:szCs w:val="18"/>
              </w:rPr>
              <w:t>1,96%</w:t>
            </w:r>
          </w:p>
        </w:tc>
        <w:tc>
          <w:tcPr>
            <w:tcW w:w="1107" w:type="dxa"/>
            <w:shd w:val="clear" w:color="auto" w:fill="FFFFFF"/>
            <w:vAlign w:val="center"/>
          </w:tcPr>
          <w:p w14:paraId="00000EE0" w14:textId="77777777" w:rsidR="000C1305" w:rsidRDefault="003D2CD8">
            <w:pPr>
              <w:jc w:val="right"/>
              <w:rPr>
                <w:color w:val="333333"/>
                <w:sz w:val="18"/>
                <w:szCs w:val="18"/>
              </w:rPr>
            </w:pPr>
            <w:r>
              <w:rPr>
                <w:color w:val="333333"/>
                <w:sz w:val="18"/>
                <w:szCs w:val="18"/>
              </w:rPr>
              <w:t>9,56%</w:t>
            </w:r>
          </w:p>
        </w:tc>
        <w:tc>
          <w:tcPr>
            <w:tcW w:w="1107" w:type="dxa"/>
            <w:shd w:val="clear" w:color="auto" w:fill="FFFFFF"/>
            <w:vAlign w:val="center"/>
          </w:tcPr>
          <w:p w14:paraId="00000EE1" w14:textId="77777777" w:rsidR="000C1305" w:rsidRDefault="003D2CD8">
            <w:pPr>
              <w:jc w:val="right"/>
              <w:rPr>
                <w:color w:val="333333"/>
                <w:sz w:val="18"/>
                <w:szCs w:val="18"/>
              </w:rPr>
            </w:pPr>
            <w:r>
              <w:rPr>
                <w:color w:val="333333"/>
                <w:sz w:val="18"/>
                <w:szCs w:val="18"/>
              </w:rPr>
              <w:t>0,91%</w:t>
            </w:r>
          </w:p>
        </w:tc>
      </w:tr>
      <w:tr w:rsidR="000C1305" w14:paraId="60F3EE35" w14:textId="77777777">
        <w:tc>
          <w:tcPr>
            <w:tcW w:w="3368" w:type="dxa"/>
            <w:shd w:val="clear" w:color="auto" w:fill="FFFFFF"/>
            <w:vAlign w:val="bottom"/>
          </w:tcPr>
          <w:p w14:paraId="00000EE2" w14:textId="77777777" w:rsidR="000C1305" w:rsidRDefault="003D2CD8">
            <w:pPr>
              <w:ind w:left="170"/>
              <w:rPr>
                <w:color w:val="333333"/>
                <w:sz w:val="18"/>
                <w:szCs w:val="18"/>
              </w:rPr>
            </w:pPr>
            <w:r>
              <w:rPr>
                <w:color w:val="333333"/>
                <w:sz w:val="18"/>
                <w:szCs w:val="18"/>
              </w:rPr>
              <w:t>z 4 i więcej dzieci do lat 24 pozostającymi na utrzymaniu</w:t>
            </w:r>
          </w:p>
        </w:tc>
        <w:tc>
          <w:tcPr>
            <w:tcW w:w="1106" w:type="dxa"/>
            <w:shd w:val="clear" w:color="auto" w:fill="FFFFFF"/>
            <w:vAlign w:val="center"/>
          </w:tcPr>
          <w:p w14:paraId="00000EE3" w14:textId="77777777" w:rsidR="000C1305" w:rsidRDefault="003D2CD8">
            <w:pPr>
              <w:jc w:val="right"/>
              <w:rPr>
                <w:color w:val="333333"/>
                <w:sz w:val="18"/>
                <w:szCs w:val="18"/>
              </w:rPr>
            </w:pPr>
            <w:r>
              <w:rPr>
                <w:color w:val="333333"/>
                <w:sz w:val="18"/>
                <w:szCs w:val="18"/>
              </w:rPr>
              <w:t>100,00%</w:t>
            </w:r>
          </w:p>
        </w:tc>
        <w:tc>
          <w:tcPr>
            <w:tcW w:w="1107" w:type="dxa"/>
            <w:shd w:val="clear" w:color="auto" w:fill="FFFFFF"/>
            <w:vAlign w:val="center"/>
          </w:tcPr>
          <w:p w14:paraId="00000EE4" w14:textId="77777777" w:rsidR="000C1305" w:rsidRDefault="003D2CD8">
            <w:pPr>
              <w:jc w:val="right"/>
              <w:rPr>
                <w:color w:val="333333"/>
                <w:sz w:val="18"/>
                <w:szCs w:val="18"/>
              </w:rPr>
            </w:pPr>
            <w:r>
              <w:rPr>
                <w:color w:val="333333"/>
                <w:sz w:val="18"/>
                <w:szCs w:val="18"/>
              </w:rPr>
              <w:t>86,46%</w:t>
            </w:r>
          </w:p>
        </w:tc>
        <w:tc>
          <w:tcPr>
            <w:tcW w:w="1107" w:type="dxa"/>
            <w:shd w:val="clear" w:color="auto" w:fill="FFFFFF"/>
            <w:vAlign w:val="center"/>
          </w:tcPr>
          <w:p w14:paraId="00000EE5" w14:textId="77777777" w:rsidR="000C1305" w:rsidRDefault="003D2CD8">
            <w:pPr>
              <w:jc w:val="right"/>
              <w:rPr>
                <w:color w:val="333333"/>
                <w:sz w:val="18"/>
                <w:szCs w:val="18"/>
              </w:rPr>
            </w:pPr>
            <w:r>
              <w:rPr>
                <w:color w:val="333333"/>
                <w:sz w:val="18"/>
                <w:szCs w:val="18"/>
              </w:rPr>
              <w:t>3,21%</w:t>
            </w:r>
          </w:p>
        </w:tc>
        <w:tc>
          <w:tcPr>
            <w:tcW w:w="1107" w:type="dxa"/>
            <w:shd w:val="clear" w:color="auto" w:fill="FFFFFF"/>
            <w:vAlign w:val="center"/>
          </w:tcPr>
          <w:p w14:paraId="00000EE6" w14:textId="77777777" w:rsidR="000C1305" w:rsidRDefault="003D2CD8">
            <w:pPr>
              <w:jc w:val="right"/>
              <w:rPr>
                <w:color w:val="333333"/>
                <w:sz w:val="18"/>
                <w:szCs w:val="18"/>
              </w:rPr>
            </w:pPr>
            <w:r>
              <w:rPr>
                <w:color w:val="333333"/>
                <w:sz w:val="18"/>
                <w:szCs w:val="18"/>
              </w:rPr>
              <w:t>9,61%</w:t>
            </w:r>
          </w:p>
        </w:tc>
        <w:tc>
          <w:tcPr>
            <w:tcW w:w="1107" w:type="dxa"/>
            <w:shd w:val="clear" w:color="auto" w:fill="FFFFFF"/>
            <w:vAlign w:val="center"/>
          </w:tcPr>
          <w:p w14:paraId="00000EE7" w14:textId="77777777" w:rsidR="000C1305" w:rsidRDefault="003D2CD8">
            <w:pPr>
              <w:jc w:val="right"/>
              <w:rPr>
                <w:color w:val="333333"/>
                <w:sz w:val="18"/>
                <w:szCs w:val="18"/>
              </w:rPr>
            </w:pPr>
            <w:r>
              <w:rPr>
                <w:color w:val="333333"/>
                <w:sz w:val="18"/>
                <w:szCs w:val="18"/>
              </w:rPr>
              <w:t>0,74%</w:t>
            </w:r>
          </w:p>
        </w:tc>
      </w:tr>
    </w:tbl>
    <w:p w14:paraId="00000EE8"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Obliczenia własne na podstawie danych GUS.</w:t>
      </w:r>
    </w:p>
    <w:p w14:paraId="00000EE9"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OW województwa mniej jest rodzin bez dzieci, natomiast większy jest udział rodzin posiadających troje i więcej dzieci.</w:t>
      </w:r>
    </w:p>
    <w:p w14:paraId="00000EEA"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28b.  Rodziny w woj. pomorskim - podsumowanie</w:t>
      </w:r>
    </w:p>
    <w:tbl>
      <w:tblPr>
        <w:tblStyle w:val="afffffffffff1"/>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130"/>
        <w:gridCol w:w="2203"/>
        <w:gridCol w:w="2569"/>
      </w:tblGrid>
      <w:tr w:rsidR="000C1305" w14:paraId="09064E2C" w14:textId="77777777">
        <w:trPr>
          <w:trHeight w:val="450"/>
        </w:trPr>
        <w:tc>
          <w:tcPr>
            <w:tcW w:w="4130" w:type="dxa"/>
            <w:vMerge w:val="restart"/>
            <w:vAlign w:val="center"/>
          </w:tcPr>
          <w:p w14:paraId="00000EEB" w14:textId="77777777" w:rsidR="000C1305" w:rsidRDefault="003D2CD8">
            <w:pPr>
              <w:jc w:val="center"/>
              <w:rPr>
                <w:color w:val="333333"/>
                <w:sz w:val="16"/>
                <w:szCs w:val="16"/>
              </w:rPr>
            </w:pPr>
            <w:r>
              <w:rPr>
                <w:color w:val="333333"/>
                <w:sz w:val="16"/>
                <w:szCs w:val="16"/>
              </w:rPr>
              <w:t>Wyszczególnienie</w:t>
            </w:r>
          </w:p>
        </w:tc>
        <w:tc>
          <w:tcPr>
            <w:tcW w:w="2203" w:type="dxa"/>
            <w:vMerge w:val="restart"/>
            <w:vAlign w:val="center"/>
          </w:tcPr>
          <w:p w14:paraId="00000EEC" w14:textId="77777777" w:rsidR="000C1305" w:rsidRDefault="003D2CD8">
            <w:pPr>
              <w:jc w:val="center"/>
              <w:rPr>
                <w:color w:val="333333"/>
                <w:sz w:val="16"/>
                <w:szCs w:val="16"/>
              </w:rPr>
            </w:pPr>
            <w:r>
              <w:rPr>
                <w:color w:val="333333"/>
                <w:sz w:val="16"/>
                <w:szCs w:val="16"/>
              </w:rPr>
              <w:t>% liczby rodzin bez dzieci</w:t>
            </w:r>
          </w:p>
        </w:tc>
        <w:tc>
          <w:tcPr>
            <w:tcW w:w="2569" w:type="dxa"/>
            <w:vMerge w:val="restart"/>
            <w:vAlign w:val="center"/>
          </w:tcPr>
          <w:p w14:paraId="00000EED" w14:textId="77777777" w:rsidR="000C1305" w:rsidRDefault="003D2CD8">
            <w:pPr>
              <w:jc w:val="center"/>
              <w:rPr>
                <w:color w:val="333333"/>
                <w:sz w:val="16"/>
                <w:szCs w:val="16"/>
              </w:rPr>
            </w:pPr>
            <w:r>
              <w:rPr>
                <w:color w:val="333333"/>
                <w:sz w:val="16"/>
                <w:szCs w:val="16"/>
              </w:rPr>
              <w:t>% liczby rodzin z 3 i więcej dziećmi</w:t>
            </w:r>
          </w:p>
        </w:tc>
      </w:tr>
      <w:tr w:rsidR="000C1305" w14:paraId="51F1A0C9" w14:textId="77777777">
        <w:trPr>
          <w:trHeight w:val="450"/>
        </w:trPr>
        <w:tc>
          <w:tcPr>
            <w:tcW w:w="4130" w:type="dxa"/>
            <w:vMerge/>
            <w:vAlign w:val="center"/>
          </w:tcPr>
          <w:p w14:paraId="00000EEE" w14:textId="77777777" w:rsidR="000C1305" w:rsidRDefault="000C1305">
            <w:pPr>
              <w:pBdr>
                <w:top w:val="nil"/>
                <w:left w:val="nil"/>
                <w:bottom w:val="nil"/>
                <w:right w:val="nil"/>
                <w:between w:val="nil"/>
              </w:pBdr>
              <w:spacing w:line="276" w:lineRule="auto"/>
              <w:rPr>
                <w:color w:val="333333"/>
                <w:sz w:val="16"/>
                <w:szCs w:val="16"/>
              </w:rPr>
            </w:pPr>
          </w:p>
        </w:tc>
        <w:tc>
          <w:tcPr>
            <w:tcW w:w="2203" w:type="dxa"/>
            <w:vMerge/>
            <w:vAlign w:val="center"/>
          </w:tcPr>
          <w:p w14:paraId="00000EEF" w14:textId="77777777" w:rsidR="000C1305" w:rsidRDefault="000C1305">
            <w:pPr>
              <w:pBdr>
                <w:top w:val="nil"/>
                <w:left w:val="nil"/>
                <w:bottom w:val="nil"/>
                <w:right w:val="nil"/>
                <w:between w:val="nil"/>
              </w:pBdr>
              <w:spacing w:line="276" w:lineRule="auto"/>
              <w:rPr>
                <w:color w:val="333333"/>
                <w:sz w:val="16"/>
                <w:szCs w:val="16"/>
              </w:rPr>
            </w:pPr>
          </w:p>
        </w:tc>
        <w:tc>
          <w:tcPr>
            <w:tcW w:w="2569" w:type="dxa"/>
            <w:vMerge/>
            <w:vAlign w:val="center"/>
          </w:tcPr>
          <w:p w14:paraId="00000EF0" w14:textId="77777777" w:rsidR="000C1305" w:rsidRDefault="000C1305">
            <w:pPr>
              <w:pBdr>
                <w:top w:val="nil"/>
                <w:left w:val="nil"/>
                <w:bottom w:val="nil"/>
                <w:right w:val="nil"/>
                <w:between w:val="nil"/>
              </w:pBdr>
              <w:spacing w:line="276" w:lineRule="auto"/>
              <w:rPr>
                <w:color w:val="333333"/>
                <w:sz w:val="16"/>
                <w:szCs w:val="16"/>
              </w:rPr>
            </w:pPr>
          </w:p>
        </w:tc>
      </w:tr>
      <w:tr w:rsidR="000C1305" w14:paraId="3DB21EB4" w14:textId="77777777">
        <w:trPr>
          <w:trHeight w:val="270"/>
        </w:trPr>
        <w:tc>
          <w:tcPr>
            <w:tcW w:w="4130" w:type="dxa"/>
            <w:tcBorders>
              <w:top w:val="single" w:sz="4" w:space="0" w:color="333333"/>
              <w:bottom w:val="single" w:sz="4" w:space="0" w:color="333333"/>
            </w:tcBorders>
            <w:vAlign w:val="center"/>
          </w:tcPr>
          <w:p w14:paraId="00000EF1" w14:textId="77777777" w:rsidR="000C1305" w:rsidRDefault="003D2CD8">
            <w:pPr>
              <w:rPr>
                <w:b/>
                <w:color w:val="333333"/>
              </w:rPr>
            </w:pPr>
            <w:r>
              <w:rPr>
                <w:b/>
                <w:color w:val="333333"/>
              </w:rPr>
              <w:t>OGÓŁEM</w:t>
            </w:r>
          </w:p>
        </w:tc>
        <w:tc>
          <w:tcPr>
            <w:tcW w:w="2203" w:type="dxa"/>
            <w:tcBorders>
              <w:top w:val="single" w:sz="4" w:space="0" w:color="333333"/>
              <w:bottom w:val="single" w:sz="4" w:space="0" w:color="333333"/>
            </w:tcBorders>
            <w:vAlign w:val="center"/>
          </w:tcPr>
          <w:p w14:paraId="00000EF2" w14:textId="77777777" w:rsidR="000C1305" w:rsidRDefault="003D2CD8">
            <w:pPr>
              <w:jc w:val="right"/>
              <w:rPr>
                <w:b/>
                <w:color w:val="333333"/>
              </w:rPr>
            </w:pPr>
            <w:r>
              <w:rPr>
                <w:b/>
                <w:color w:val="333333"/>
              </w:rPr>
              <w:t>43,22%</w:t>
            </w:r>
          </w:p>
        </w:tc>
        <w:tc>
          <w:tcPr>
            <w:tcW w:w="2569" w:type="dxa"/>
            <w:tcBorders>
              <w:top w:val="single" w:sz="4" w:space="0" w:color="333333"/>
              <w:bottom w:val="single" w:sz="4" w:space="0" w:color="333333"/>
            </w:tcBorders>
            <w:vAlign w:val="center"/>
          </w:tcPr>
          <w:p w14:paraId="00000EF3" w14:textId="77777777" w:rsidR="000C1305" w:rsidRDefault="003D2CD8">
            <w:pPr>
              <w:jc w:val="right"/>
              <w:rPr>
                <w:b/>
                <w:color w:val="333333"/>
              </w:rPr>
            </w:pPr>
            <w:r>
              <w:rPr>
                <w:b/>
                <w:color w:val="333333"/>
              </w:rPr>
              <w:t>7,95%</w:t>
            </w:r>
          </w:p>
        </w:tc>
      </w:tr>
      <w:tr w:rsidR="000C1305" w14:paraId="7550B781" w14:textId="77777777">
        <w:trPr>
          <w:trHeight w:val="255"/>
        </w:trPr>
        <w:tc>
          <w:tcPr>
            <w:tcW w:w="4130" w:type="dxa"/>
            <w:tcBorders>
              <w:top w:val="single" w:sz="4" w:space="0" w:color="333333"/>
            </w:tcBorders>
            <w:vAlign w:val="center"/>
          </w:tcPr>
          <w:p w14:paraId="00000EF4" w14:textId="77777777" w:rsidR="000C1305" w:rsidRDefault="003D2CD8">
            <w:pPr>
              <w:rPr>
                <w:color w:val="333333"/>
              </w:rPr>
            </w:pPr>
            <w:r>
              <w:rPr>
                <w:color w:val="333333"/>
              </w:rPr>
              <w:t>Miasta</w:t>
            </w:r>
          </w:p>
        </w:tc>
        <w:tc>
          <w:tcPr>
            <w:tcW w:w="2203" w:type="dxa"/>
            <w:tcBorders>
              <w:top w:val="single" w:sz="4" w:space="0" w:color="333333"/>
            </w:tcBorders>
            <w:vAlign w:val="center"/>
          </w:tcPr>
          <w:p w14:paraId="00000EF5" w14:textId="77777777" w:rsidR="000C1305" w:rsidRDefault="003D2CD8">
            <w:pPr>
              <w:jc w:val="right"/>
              <w:rPr>
                <w:color w:val="333333"/>
              </w:rPr>
            </w:pPr>
            <w:r>
              <w:rPr>
                <w:color w:val="333333"/>
              </w:rPr>
              <w:t>47,02%</w:t>
            </w:r>
          </w:p>
        </w:tc>
        <w:tc>
          <w:tcPr>
            <w:tcW w:w="2569" w:type="dxa"/>
            <w:tcBorders>
              <w:top w:val="single" w:sz="4" w:space="0" w:color="333333"/>
            </w:tcBorders>
            <w:vAlign w:val="center"/>
          </w:tcPr>
          <w:p w14:paraId="00000EF6" w14:textId="77777777" w:rsidR="000C1305" w:rsidRDefault="003D2CD8">
            <w:pPr>
              <w:jc w:val="right"/>
              <w:rPr>
                <w:color w:val="333333"/>
              </w:rPr>
            </w:pPr>
            <w:r>
              <w:rPr>
                <w:color w:val="333333"/>
              </w:rPr>
              <w:t>5,15%</w:t>
            </w:r>
          </w:p>
        </w:tc>
      </w:tr>
      <w:tr w:rsidR="000C1305" w14:paraId="349CC115" w14:textId="77777777">
        <w:trPr>
          <w:trHeight w:val="285"/>
        </w:trPr>
        <w:tc>
          <w:tcPr>
            <w:tcW w:w="4130" w:type="dxa"/>
            <w:vAlign w:val="center"/>
          </w:tcPr>
          <w:p w14:paraId="00000EF7" w14:textId="77777777" w:rsidR="000C1305" w:rsidRDefault="003D2CD8">
            <w:pPr>
              <w:rPr>
                <w:color w:val="333333"/>
              </w:rPr>
            </w:pPr>
            <w:r>
              <w:rPr>
                <w:color w:val="333333"/>
              </w:rPr>
              <w:t>Wieś</w:t>
            </w:r>
          </w:p>
        </w:tc>
        <w:tc>
          <w:tcPr>
            <w:tcW w:w="2203" w:type="dxa"/>
            <w:vAlign w:val="center"/>
          </w:tcPr>
          <w:p w14:paraId="00000EF8" w14:textId="77777777" w:rsidR="000C1305" w:rsidRDefault="003D2CD8">
            <w:pPr>
              <w:jc w:val="right"/>
              <w:rPr>
                <w:color w:val="333333"/>
              </w:rPr>
            </w:pPr>
            <w:r>
              <w:rPr>
                <w:color w:val="333333"/>
              </w:rPr>
              <w:t>35,39%</w:t>
            </w:r>
          </w:p>
        </w:tc>
        <w:tc>
          <w:tcPr>
            <w:tcW w:w="2569" w:type="dxa"/>
            <w:vAlign w:val="center"/>
          </w:tcPr>
          <w:p w14:paraId="00000EF9" w14:textId="77777777" w:rsidR="000C1305" w:rsidRDefault="003D2CD8">
            <w:pPr>
              <w:jc w:val="right"/>
              <w:rPr>
                <w:color w:val="333333"/>
              </w:rPr>
            </w:pPr>
            <w:r>
              <w:rPr>
                <w:color w:val="333333"/>
              </w:rPr>
              <w:t>13,73%</w:t>
            </w:r>
          </w:p>
        </w:tc>
      </w:tr>
    </w:tbl>
    <w:p w14:paraId="00000EFA"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Zestawienie na podstawie danych GUS.</w:t>
      </w:r>
    </w:p>
    <w:p w14:paraId="00000EFB" w14:textId="77777777" w:rsidR="000C1305" w:rsidRDefault="003D2CD8">
      <w:pPr>
        <w:tabs>
          <w:tab w:val="left" w:pos="3388"/>
          <w:tab w:val="center" w:pos="4536"/>
        </w:tabs>
        <w:spacing w:before="360" w:after="60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Ludność na obszarach wiejskich jest zatem w większym stopniu przywiązana do tradycyjnych wartości rodzinnych niż w miastach. </w:t>
      </w:r>
    </w:p>
    <w:p w14:paraId="00000EFC" w14:textId="77777777" w:rsidR="000C1305" w:rsidRDefault="003D2CD8">
      <w:pPr>
        <w:tabs>
          <w:tab w:val="left" w:pos="3388"/>
          <w:tab w:val="center" w:pos="4536"/>
        </w:tabs>
        <w:spacing w:after="12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4. Podmioty społeczne</w:t>
      </w:r>
    </w:p>
    <w:p w14:paraId="00000EFD"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Systemowe działania na rzecz rozwoju ekonomii społecznej podejmowane są w województwie pomorskim od roku 201</w:t>
      </w:r>
      <w:r>
        <w:rPr>
          <w:rFonts w:ascii="Times New Roman" w:eastAsia="Times New Roman" w:hAnsi="Times New Roman" w:cs="Times New Roman"/>
          <w:color w:val="333333"/>
          <w:sz w:val="24"/>
          <w:szCs w:val="24"/>
        </w:rPr>
        <w:t>1, w którym przystąpiono do diagnozy społeczno-gospodarczej województwa pod kątem ekonomii społecznej i rozpoczęto prace nad Planem działań na rzecz promocji i upowszechniania ekonomii społecznej oraz rozwoju instytucji sektora ekonomii społecznej i jej ot</w:t>
      </w:r>
      <w:r>
        <w:rPr>
          <w:rFonts w:ascii="Times New Roman" w:eastAsia="Times New Roman" w:hAnsi="Times New Roman" w:cs="Times New Roman"/>
          <w:color w:val="333333"/>
          <w:sz w:val="24"/>
          <w:szCs w:val="24"/>
        </w:rPr>
        <w:t>oczenia. W 2013 r. powołane zostały w województwie dwa Ośrodki Wsparcia Ekonomii Społecznej – jeden z siedzibą w Słupsku, drugi w Gdańsku. W 2015 roku został powołany uchwałą 598/51/15 Pomorski Komitet Rozwoju Ekonomii Społecznej. Pełni on funkcję doradczo</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br/>
        <w:t>– opiniującą Zarządu Województwa Pomorskiego w działaniach podejmowanych na rzecz rozwoju ekonomii społecznej.</w:t>
      </w:r>
    </w:p>
    <w:p w14:paraId="00000EFE" w14:textId="77777777" w:rsidR="000C1305" w:rsidRDefault="003D2CD8">
      <w:pPr>
        <w:tabs>
          <w:tab w:val="left" w:pos="3388"/>
          <w:tab w:val="center" w:pos="4536"/>
        </w:tabs>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pomorskim podmioty społeczne reprezentowane są przez: CIS – Centra Integracji Społecznej – na terenie woj. pomorskiego zarejestrowanych jest 21 CIS, z tego na obszarach wiejskich 8.</w:t>
      </w:r>
    </w:p>
    <w:p w14:paraId="00000EFF"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29. Podmioty społeczne w woj. pomorskim</w:t>
      </w:r>
    </w:p>
    <w:tbl>
      <w:tblPr>
        <w:tblStyle w:val="afffffffffff2"/>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673"/>
        <w:gridCol w:w="1418"/>
        <w:gridCol w:w="2551"/>
        <w:gridCol w:w="3260"/>
      </w:tblGrid>
      <w:tr w:rsidR="000C1305" w14:paraId="7CA807C9" w14:textId="77777777">
        <w:trPr>
          <w:trHeight w:val="340"/>
        </w:trPr>
        <w:tc>
          <w:tcPr>
            <w:tcW w:w="1673" w:type="dxa"/>
            <w:tcBorders>
              <w:bottom w:val="single" w:sz="4" w:space="0" w:color="333333"/>
            </w:tcBorders>
            <w:vAlign w:val="center"/>
          </w:tcPr>
          <w:p w14:paraId="00000F00" w14:textId="77777777" w:rsidR="000C1305" w:rsidRDefault="003D2CD8">
            <w:pPr>
              <w:tabs>
                <w:tab w:val="left" w:pos="3388"/>
                <w:tab w:val="center" w:pos="4536"/>
              </w:tabs>
              <w:jc w:val="center"/>
              <w:rPr>
                <w:b/>
                <w:color w:val="333333"/>
              </w:rPr>
            </w:pPr>
            <w:r>
              <w:rPr>
                <w:color w:val="333333"/>
                <w:sz w:val="16"/>
                <w:szCs w:val="16"/>
              </w:rPr>
              <w:t>Powiat</w:t>
            </w:r>
          </w:p>
        </w:tc>
        <w:tc>
          <w:tcPr>
            <w:tcW w:w="3969" w:type="dxa"/>
            <w:gridSpan w:val="2"/>
            <w:tcBorders>
              <w:bottom w:val="single" w:sz="4" w:space="0" w:color="333333"/>
            </w:tcBorders>
            <w:vAlign w:val="center"/>
          </w:tcPr>
          <w:p w14:paraId="00000F01" w14:textId="77777777" w:rsidR="000C1305" w:rsidRDefault="003D2CD8">
            <w:pPr>
              <w:tabs>
                <w:tab w:val="left" w:pos="3388"/>
                <w:tab w:val="center" w:pos="4536"/>
              </w:tabs>
              <w:jc w:val="center"/>
              <w:rPr>
                <w:b/>
                <w:color w:val="333333"/>
              </w:rPr>
            </w:pPr>
            <w:r>
              <w:rPr>
                <w:color w:val="333333"/>
                <w:sz w:val="16"/>
                <w:szCs w:val="16"/>
              </w:rPr>
              <w:t xml:space="preserve">Dane </w:t>
            </w:r>
            <w:r>
              <w:rPr>
                <w:color w:val="333333"/>
                <w:sz w:val="16"/>
                <w:szCs w:val="16"/>
              </w:rPr>
              <w:t>adresowe</w:t>
            </w:r>
          </w:p>
        </w:tc>
        <w:tc>
          <w:tcPr>
            <w:tcW w:w="3260" w:type="dxa"/>
            <w:tcBorders>
              <w:bottom w:val="single" w:sz="4" w:space="0" w:color="333333"/>
            </w:tcBorders>
            <w:vAlign w:val="center"/>
          </w:tcPr>
          <w:p w14:paraId="00000F03" w14:textId="77777777" w:rsidR="000C1305" w:rsidRDefault="003D2CD8">
            <w:pPr>
              <w:tabs>
                <w:tab w:val="left" w:pos="3388"/>
                <w:tab w:val="center" w:pos="4536"/>
              </w:tabs>
              <w:jc w:val="center"/>
              <w:rPr>
                <w:b/>
                <w:color w:val="333333"/>
              </w:rPr>
            </w:pPr>
            <w:r>
              <w:rPr>
                <w:color w:val="333333"/>
                <w:sz w:val="16"/>
                <w:szCs w:val="16"/>
              </w:rPr>
              <w:t>Nazwa Instytucji tworzącej CIS</w:t>
            </w:r>
          </w:p>
        </w:tc>
      </w:tr>
      <w:tr w:rsidR="000C1305" w14:paraId="553F9CF5" w14:textId="77777777">
        <w:trPr>
          <w:trHeight w:val="340"/>
        </w:trPr>
        <w:tc>
          <w:tcPr>
            <w:tcW w:w="1673" w:type="dxa"/>
            <w:tcBorders>
              <w:top w:val="single" w:sz="4" w:space="0" w:color="333333"/>
              <w:bottom w:val="single" w:sz="4" w:space="0" w:color="333333"/>
            </w:tcBorders>
            <w:vAlign w:val="center"/>
          </w:tcPr>
          <w:p w14:paraId="00000F04" w14:textId="77777777" w:rsidR="000C1305" w:rsidRDefault="003D2CD8">
            <w:pPr>
              <w:tabs>
                <w:tab w:val="left" w:pos="3388"/>
                <w:tab w:val="center" w:pos="4536"/>
              </w:tabs>
              <w:jc w:val="both"/>
              <w:rPr>
                <w:b/>
                <w:color w:val="333333"/>
              </w:rPr>
            </w:pPr>
            <w:r>
              <w:rPr>
                <w:color w:val="333333"/>
                <w:sz w:val="18"/>
                <w:szCs w:val="18"/>
              </w:rPr>
              <w:t>człuchowski</w:t>
            </w:r>
          </w:p>
        </w:tc>
        <w:tc>
          <w:tcPr>
            <w:tcW w:w="1418" w:type="dxa"/>
            <w:tcBorders>
              <w:top w:val="single" w:sz="4" w:space="0" w:color="333333"/>
              <w:bottom w:val="single" w:sz="4" w:space="0" w:color="333333"/>
            </w:tcBorders>
            <w:vAlign w:val="center"/>
          </w:tcPr>
          <w:p w14:paraId="00000F05" w14:textId="77777777" w:rsidR="000C1305" w:rsidRDefault="003D2CD8">
            <w:pPr>
              <w:tabs>
                <w:tab w:val="left" w:pos="3388"/>
                <w:tab w:val="center" w:pos="4536"/>
              </w:tabs>
              <w:jc w:val="both"/>
              <w:rPr>
                <w:b/>
                <w:color w:val="333333"/>
              </w:rPr>
            </w:pPr>
            <w:r>
              <w:rPr>
                <w:color w:val="333333"/>
                <w:sz w:val="18"/>
                <w:szCs w:val="18"/>
              </w:rPr>
              <w:t>Pieniężnica</w:t>
            </w:r>
          </w:p>
        </w:tc>
        <w:tc>
          <w:tcPr>
            <w:tcW w:w="2551" w:type="dxa"/>
            <w:tcBorders>
              <w:top w:val="single" w:sz="4" w:space="0" w:color="333333"/>
              <w:bottom w:val="single" w:sz="4" w:space="0" w:color="333333"/>
            </w:tcBorders>
            <w:vAlign w:val="center"/>
          </w:tcPr>
          <w:p w14:paraId="00000F06" w14:textId="77777777" w:rsidR="000C1305" w:rsidRDefault="003D2CD8">
            <w:pPr>
              <w:tabs>
                <w:tab w:val="left" w:pos="3388"/>
                <w:tab w:val="center" w:pos="4536"/>
              </w:tabs>
              <w:jc w:val="both"/>
              <w:rPr>
                <w:b/>
                <w:color w:val="333333"/>
              </w:rPr>
            </w:pPr>
            <w:r>
              <w:rPr>
                <w:color w:val="333333"/>
                <w:sz w:val="18"/>
                <w:szCs w:val="18"/>
              </w:rPr>
              <w:t>Pieniężnica 55</w:t>
            </w:r>
          </w:p>
        </w:tc>
        <w:tc>
          <w:tcPr>
            <w:tcW w:w="3260" w:type="dxa"/>
            <w:tcBorders>
              <w:top w:val="single" w:sz="4" w:space="0" w:color="333333"/>
              <w:bottom w:val="single" w:sz="4" w:space="0" w:color="333333"/>
            </w:tcBorders>
            <w:vAlign w:val="center"/>
          </w:tcPr>
          <w:p w14:paraId="00000F07" w14:textId="77777777" w:rsidR="000C1305" w:rsidRDefault="003D2CD8">
            <w:pPr>
              <w:tabs>
                <w:tab w:val="left" w:pos="3388"/>
                <w:tab w:val="center" w:pos="4536"/>
              </w:tabs>
              <w:rPr>
                <w:b/>
                <w:color w:val="333333"/>
              </w:rPr>
            </w:pPr>
            <w:r>
              <w:rPr>
                <w:color w:val="333333"/>
                <w:sz w:val="18"/>
                <w:szCs w:val="18"/>
              </w:rPr>
              <w:t>Wójt Gminy Rzeczenica</w:t>
            </w:r>
          </w:p>
        </w:tc>
      </w:tr>
      <w:tr w:rsidR="000C1305" w14:paraId="0475556C" w14:textId="77777777">
        <w:trPr>
          <w:trHeight w:val="340"/>
        </w:trPr>
        <w:tc>
          <w:tcPr>
            <w:tcW w:w="1673" w:type="dxa"/>
            <w:tcBorders>
              <w:top w:val="single" w:sz="4" w:space="0" w:color="333333"/>
            </w:tcBorders>
            <w:vAlign w:val="center"/>
          </w:tcPr>
          <w:p w14:paraId="00000F08" w14:textId="77777777" w:rsidR="000C1305" w:rsidRDefault="003D2CD8">
            <w:pPr>
              <w:tabs>
                <w:tab w:val="left" w:pos="3388"/>
                <w:tab w:val="center" w:pos="4536"/>
              </w:tabs>
              <w:jc w:val="both"/>
              <w:rPr>
                <w:b/>
                <w:color w:val="333333"/>
              </w:rPr>
            </w:pPr>
            <w:r>
              <w:rPr>
                <w:color w:val="333333"/>
                <w:sz w:val="18"/>
                <w:szCs w:val="18"/>
              </w:rPr>
              <w:t>człuchowski</w:t>
            </w:r>
          </w:p>
        </w:tc>
        <w:tc>
          <w:tcPr>
            <w:tcW w:w="1418" w:type="dxa"/>
            <w:tcBorders>
              <w:top w:val="single" w:sz="4" w:space="0" w:color="333333"/>
            </w:tcBorders>
            <w:vAlign w:val="center"/>
          </w:tcPr>
          <w:p w14:paraId="00000F09" w14:textId="77777777" w:rsidR="000C1305" w:rsidRDefault="003D2CD8">
            <w:pPr>
              <w:tabs>
                <w:tab w:val="left" w:pos="3388"/>
                <w:tab w:val="center" w:pos="4536"/>
              </w:tabs>
              <w:jc w:val="both"/>
              <w:rPr>
                <w:b/>
                <w:color w:val="333333"/>
              </w:rPr>
            </w:pPr>
            <w:r>
              <w:rPr>
                <w:color w:val="333333"/>
                <w:sz w:val="18"/>
                <w:szCs w:val="18"/>
              </w:rPr>
              <w:t>Wandzin</w:t>
            </w:r>
          </w:p>
        </w:tc>
        <w:tc>
          <w:tcPr>
            <w:tcW w:w="2551" w:type="dxa"/>
            <w:tcBorders>
              <w:top w:val="single" w:sz="4" w:space="0" w:color="333333"/>
            </w:tcBorders>
            <w:vAlign w:val="center"/>
          </w:tcPr>
          <w:p w14:paraId="00000F0A" w14:textId="77777777" w:rsidR="000C1305" w:rsidRDefault="003D2CD8">
            <w:pPr>
              <w:tabs>
                <w:tab w:val="left" w:pos="3388"/>
                <w:tab w:val="center" w:pos="4536"/>
              </w:tabs>
              <w:jc w:val="both"/>
              <w:rPr>
                <w:b/>
                <w:color w:val="333333"/>
              </w:rPr>
            </w:pPr>
            <w:r>
              <w:rPr>
                <w:color w:val="333333"/>
                <w:sz w:val="18"/>
                <w:szCs w:val="18"/>
              </w:rPr>
              <w:t>Wandzin</w:t>
            </w:r>
          </w:p>
        </w:tc>
        <w:tc>
          <w:tcPr>
            <w:tcW w:w="3260" w:type="dxa"/>
            <w:tcBorders>
              <w:top w:val="single" w:sz="4" w:space="0" w:color="333333"/>
            </w:tcBorders>
            <w:vAlign w:val="center"/>
          </w:tcPr>
          <w:p w14:paraId="00000F0B" w14:textId="77777777" w:rsidR="000C1305" w:rsidRDefault="003D2CD8">
            <w:pPr>
              <w:tabs>
                <w:tab w:val="left" w:pos="3388"/>
                <w:tab w:val="center" w:pos="4536"/>
              </w:tabs>
              <w:rPr>
                <w:b/>
                <w:color w:val="333333"/>
              </w:rPr>
            </w:pPr>
            <w:r>
              <w:rPr>
                <w:color w:val="333333"/>
                <w:sz w:val="18"/>
                <w:szCs w:val="18"/>
              </w:rPr>
              <w:t xml:space="preserve">Stowarzyszenie Solidarni "PLUS" </w:t>
            </w:r>
            <w:r>
              <w:rPr>
                <w:color w:val="333333"/>
                <w:sz w:val="18"/>
                <w:szCs w:val="18"/>
              </w:rPr>
              <w:br/>
              <w:t>w Wandzinie</w:t>
            </w:r>
          </w:p>
        </w:tc>
      </w:tr>
      <w:tr w:rsidR="000C1305" w14:paraId="245AD1B9" w14:textId="77777777">
        <w:trPr>
          <w:trHeight w:val="340"/>
        </w:trPr>
        <w:tc>
          <w:tcPr>
            <w:tcW w:w="1673" w:type="dxa"/>
            <w:vAlign w:val="center"/>
          </w:tcPr>
          <w:p w14:paraId="00000F0C" w14:textId="77777777" w:rsidR="000C1305" w:rsidRDefault="003D2CD8">
            <w:pPr>
              <w:tabs>
                <w:tab w:val="left" w:pos="3388"/>
                <w:tab w:val="center" w:pos="4536"/>
              </w:tabs>
              <w:jc w:val="both"/>
              <w:rPr>
                <w:b/>
                <w:color w:val="333333"/>
              </w:rPr>
            </w:pPr>
            <w:r>
              <w:rPr>
                <w:color w:val="333333"/>
                <w:sz w:val="18"/>
                <w:szCs w:val="18"/>
              </w:rPr>
              <w:t>kartuski</w:t>
            </w:r>
          </w:p>
        </w:tc>
        <w:tc>
          <w:tcPr>
            <w:tcW w:w="1418" w:type="dxa"/>
            <w:vAlign w:val="center"/>
          </w:tcPr>
          <w:p w14:paraId="00000F0D" w14:textId="77777777" w:rsidR="000C1305" w:rsidRDefault="003D2CD8">
            <w:pPr>
              <w:tabs>
                <w:tab w:val="left" w:pos="3388"/>
                <w:tab w:val="center" w:pos="4536"/>
              </w:tabs>
              <w:jc w:val="both"/>
              <w:rPr>
                <w:b/>
                <w:color w:val="333333"/>
              </w:rPr>
            </w:pPr>
            <w:r>
              <w:rPr>
                <w:color w:val="333333"/>
                <w:sz w:val="18"/>
                <w:szCs w:val="18"/>
              </w:rPr>
              <w:t>Garcz</w:t>
            </w:r>
          </w:p>
        </w:tc>
        <w:tc>
          <w:tcPr>
            <w:tcW w:w="2551" w:type="dxa"/>
            <w:vAlign w:val="center"/>
          </w:tcPr>
          <w:p w14:paraId="00000F0E" w14:textId="77777777" w:rsidR="000C1305" w:rsidRDefault="003D2CD8">
            <w:pPr>
              <w:tabs>
                <w:tab w:val="left" w:pos="3388"/>
                <w:tab w:val="center" w:pos="4536"/>
              </w:tabs>
              <w:jc w:val="both"/>
              <w:rPr>
                <w:b/>
                <w:color w:val="333333"/>
              </w:rPr>
            </w:pPr>
            <w:r>
              <w:rPr>
                <w:color w:val="333333"/>
                <w:sz w:val="18"/>
                <w:szCs w:val="18"/>
              </w:rPr>
              <w:t>ul. Kartuska 25</w:t>
            </w:r>
          </w:p>
        </w:tc>
        <w:tc>
          <w:tcPr>
            <w:tcW w:w="3260" w:type="dxa"/>
            <w:vAlign w:val="center"/>
          </w:tcPr>
          <w:p w14:paraId="00000F0F" w14:textId="77777777" w:rsidR="000C1305" w:rsidRDefault="003D2CD8">
            <w:pPr>
              <w:tabs>
                <w:tab w:val="left" w:pos="3388"/>
                <w:tab w:val="center" w:pos="4536"/>
              </w:tabs>
              <w:rPr>
                <w:b/>
                <w:color w:val="333333"/>
              </w:rPr>
            </w:pPr>
            <w:r>
              <w:rPr>
                <w:color w:val="333333"/>
                <w:sz w:val="18"/>
                <w:szCs w:val="18"/>
              </w:rPr>
              <w:t>Wójt Gminy Chmielno</w:t>
            </w:r>
          </w:p>
        </w:tc>
      </w:tr>
      <w:tr w:rsidR="000C1305" w14:paraId="4B2C769B" w14:textId="77777777">
        <w:trPr>
          <w:trHeight w:val="340"/>
        </w:trPr>
        <w:tc>
          <w:tcPr>
            <w:tcW w:w="1673" w:type="dxa"/>
            <w:vAlign w:val="center"/>
          </w:tcPr>
          <w:p w14:paraId="00000F10" w14:textId="77777777" w:rsidR="000C1305" w:rsidRDefault="003D2CD8">
            <w:pPr>
              <w:tabs>
                <w:tab w:val="left" w:pos="3388"/>
                <w:tab w:val="center" w:pos="4536"/>
              </w:tabs>
              <w:jc w:val="both"/>
              <w:rPr>
                <w:color w:val="333333"/>
                <w:sz w:val="18"/>
                <w:szCs w:val="18"/>
              </w:rPr>
            </w:pPr>
            <w:r>
              <w:rPr>
                <w:color w:val="333333"/>
                <w:sz w:val="18"/>
                <w:szCs w:val="18"/>
              </w:rPr>
              <w:t>kartuski</w:t>
            </w:r>
          </w:p>
        </w:tc>
        <w:tc>
          <w:tcPr>
            <w:tcW w:w="1418" w:type="dxa"/>
            <w:vAlign w:val="center"/>
          </w:tcPr>
          <w:p w14:paraId="00000F11" w14:textId="77777777" w:rsidR="000C1305" w:rsidRDefault="003D2CD8">
            <w:pPr>
              <w:tabs>
                <w:tab w:val="left" w:pos="3388"/>
                <w:tab w:val="center" w:pos="4536"/>
              </w:tabs>
              <w:jc w:val="both"/>
              <w:rPr>
                <w:color w:val="333333"/>
                <w:sz w:val="18"/>
                <w:szCs w:val="18"/>
              </w:rPr>
            </w:pPr>
            <w:r>
              <w:rPr>
                <w:color w:val="333333"/>
                <w:sz w:val="18"/>
                <w:szCs w:val="18"/>
              </w:rPr>
              <w:t>Ostrzyce</w:t>
            </w:r>
          </w:p>
        </w:tc>
        <w:tc>
          <w:tcPr>
            <w:tcW w:w="2551" w:type="dxa"/>
            <w:vAlign w:val="center"/>
          </w:tcPr>
          <w:p w14:paraId="00000F12" w14:textId="77777777" w:rsidR="000C1305" w:rsidRDefault="003D2CD8">
            <w:pPr>
              <w:tabs>
                <w:tab w:val="left" w:pos="3388"/>
                <w:tab w:val="center" w:pos="4536"/>
              </w:tabs>
              <w:jc w:val="both"/>
              <w:rPr>
                <w:color w:val="333333"/>
                <w:sz w:val="18"/>
                <w:szCs w:val="18"/>
              </w:rPr>
            </w:pPr>
            <w:r>
              <w:rPr>
                <w:color w:val="333333"/>
                <w:sz w:val="18"/>
                <w:szCs w:val="18"/>
              </w:rPr>
              <w:t>ul. Droga Kaszubska 9</w:t>
            </w:r>
          </w:p>
        </w:tc>
        <w:tc>
          <w:tcPr>
            <w:tcW w:w="3260" w:type="dxa"/>
            <w:vAlign w:val="center"/>
          </w:tcPr>
          <w:p w14:paraId="00000F13" w14:textId="77777777" w:rsidR="000C1305" w:rsidRDefault="003D2CD8">
            <w:pPr>
              <w:tabs>
                <w:tab w:val="left" w:pos="3388"/>
                <w:tab w:val="center" w:pos="4536"/>
              </w:tabs>
              <w:rPr>
                <w:color w:val="333333"/>
                <w:sz w:val="18"/>
                <w:szCs w:val="18"/>
              </w:rPr>
            </w:pPr>
            <w:r>
              <w:rPr>
                <w:color w:val="333333"/>
                <w:sz w:val="18"/>
                <w:szCs w:val="18"/>
              </w:rPr>
              <w:t>Wójt Gminy Somonino</w:t>
            </w:r>
          </w:p>
        </w:tc>
      </w:tr>
      <w:tr w:rsidR="000C1305" w14:paraId="03CEEE55" w14:textId="77777777">
        <w:trPr>
          <w:trHeight w:val="340"/>
        </w:trPr>
        <w:tc>
          <w:tcPr>
            <w:tcW w:w="1673" w:type="dxa"/>
            <w:vAlign w:val="center"/>
          </w:tcPr>
          <w:p w14:paraId="00000F14" w14:textId="77777777" w:rsidR="000C1305" w:rsidRDefault="003D2CD8">
            <w:pPr>
              <w:tabs>
                <w:tab w:val="left" w:pos="3388"/>
                <w:tab w:val="center" w:pos="4536"/>
              </w:tabs>
              <w:jc w:val="both"/>
              <w:rPr>
                <w:color w:val="333333"/>
                <w:sz w:val="18"/>
                <w:szCs w:val="18"/>
              </w:rPr>
            </w:pPr>
            <w:r>
              <w:rPr>
                <w:color w:val="333333"/>
                <w:sz w:val="18"/>
                <w:szCs w:val="18"/>
              </w:rPr>
              <w:t>Słupski</w:t>
            </w:r>
          </w:p>
        </w:tc>
        <w:tc>
          <w:tcPr>
            <w:tcW w:w="1418" w:type="dxa"/>
            <w:vAlign w:val="center"/>
          </w:tcPr>
          <w:p w14:paraId="00000F15" w14:textId="77777777" w:rsidR="000C1305" w:rsidRDefault="003D2CD8">
            <w:pPr>
              <w:tabs>
                <w:tab w:val="left" w:pos="3388"/>
                <w:tab w:val="center" w:pos="4536"/>
              </w:tabs>
              <w:jc w:val="both"/>
              <w:rPr>
                <w:color w:val="333333"/>
                <w:sz w:val="18"/>
                <w:szCs w:val="18"/>
              </w:rPr>
            </w:pPr>
            <w:r>
              <w:rPr>
                <w:color w:val="333333"/>
                <w:sz w:val="18"/>
                <w:szCs w:val="18"/>
              </w:rPr>
              <w:t>Potęgowo</w:t>
            </w:r>
          </w:p>
        </w:tc>
        <w:tc>
          <w:tcPr>
            <w:tcW w:w="2551" w:type="dxa"/>
            <w:vAlign w:val="center"/>
          </w:tcPr>
          <w:p w14:paraId="00000F16" w14:textId="77777777" w:rsidR="000C1305" w:rsidRDefault="003D2CD8">
            <w:pPr>
              <w:tabs>
                <w:tab w:val="left" w:pos="3388"/>
                <w:tab w:val="center" w:pos="4536"/>
              </w:tabs>
              <w:jc w:val="both"/>
              <w:rPr>
                <w:color w:val="333333"/>
                <w:sz w:val="18"/>
                <w:szCs w:val="18"/>
              </w:rPr>
            </w:pPr>
            <w:r>
              <w:rPr>
                <w:color w:val="333333"/>
                <w:sz w:val="18"/>
                <w:szCs w:val="18"/>
              </w:rPr>
              <w:t>ul. Witosa 7</w:t>
            </w:r>
          </w:p>
        </w:tc>
        <w:tc>
          <w:tcPr>
            <w:tcW w:w="3260" w:type="dxa"/>
            <w:vAlign w:val="center"/>
          </w:tcPr>
          <w:p w14:paraId="00000F17" w14:textId="77777777" w:rsidR="000C1305" w:rsidRDefault="003D2CD8">
            <w:pPr>
              <w:tabs>
                <w:tab w:val="left" w:pos="3388"/>
                <w:tab w:val="center" w:pos="4536"/>
              </w:tabs>
              <w:rPr>
                <w:color w:val="333333"/>
                <w:sz w:val="18"/>
                <w:szCs w:val="18"/>
              </w:rPr>
            </w:pPr>
            <w:r>
              <w:rPr>
                <w:color w:val="333333"/>
                <w:sz w:val="18"/>
                <w:szCs w:val="18"/>
              </w:rPr>
              <w:t xml:space="preserve">Fundacja "Promyk Solidarności" </w:t>
            </w:r>
            <w:r>
              <w:rPr>
                <w:color w:val="333333"/>
                <w:sz w:val="18"/>
                <w:szCs w:val="18"/>
              </w:rPr>
              <w:br/>
              <w:t>w Potęgowie</w:t>
            </w:r>
          </w:p>
        </w:tc>
      </w:tr>
      <w:tr w:rsidR="000C1305" w14:paraId="3499D413" w14:textId="77777777">
        <w:trPr>
          <w:trHeight w:val="340"/>
        </w:trPr>
        <w:tc>
          <w:tcPr>
            <w:tcW w:w="1673" w:type="dxa"/>
            <w:vAlign w:val="center"/>
          </w:tcPr>
          <w:p w14:paraId="00000F18" w14:textId="77777777" w:rsidR="000C1305" w:rsidRDefault="003D2CD8">
            <w:pPr>
              <w:tabs>
                <w:tab w:val="left" w:pos="3388"/>
                <w:tab w:val="center" w:pos="4536"/>
              </w:tabs>
              <w:jc w:val="both"/>
              <w:rPr>
                <w:color w:val="333333"/>
                <w:sz w:val="18"/>
                <w:szCs w:val="18"/>
              </w:rPr>
            </w:pPr>
            <w:r>
              <w:rPr>
                <w:color w:val="333333"/>
                <w:sz w:val="18"/>
                <w:szCs w:val="18"/>
              </w:rPr>
              <w:t>Słupski</w:t>
            </w:r>
          </w:p>
        </w:tc>
        <w:tc>
          <w:tcPr>
            <w:tcW w:w="1418" w:type="dxa"/>
            <w:vAlign w:val="center"/>
          </w:tcPr>
          <w:p w14:paraId="00000F19" w14:textId="77777777" w:rsidR="000C1305" w:rsidRDefault="003D2CD8">
            <w:pPr>
              <w:tabs>
                <w:tab w:val="left" w:pos="3388"/>
                <w:tab w:val="center" w:pos="4536"/>
              </w:tabs>
              <w:jc w:val="both"/>
              <w:rPr>
                <w:color w:val="333333"/>
                <w:sz w:val="18"/>
                <w:szCs w:val="18"/>
              </w:rPr>
            </w:pPr>
            <w:r>
              <w:rPr>
                <w:color w:val="333333"/>
                <w:sz w:val="18"/>
                <w:szCs w:val="18"/>
              </w:rPr>
              <w:t>Smołdzino</w:t>
            </w:r>
          </w:p>
        </w:tc>
        <w:tc>
          <w:tcPr>
            <w:tcW w:w="2551" w:type="dxa"/>
            <w:vAlign w:val="center"/>
          </w:tcPr>
          <w:p w14:paraId="00000F1A" w14:textId="77777777" w:rsidR="000C1305" w:rsidRDefault="003D2CD8">
            <w:pPr>
              <w:tabs>
                <w:tab w:val="left" w:pos="3388"/>
                <w:tab w:val="center" w:pos="4536"/>
              </w:tabs>
              <w:jc w:val="both"/>
              <w:rPr>
                <w:color w:val="333333"/>
                <w:sz w:val="18"/>
                <w:szCs w:val="18"/>
              </w:rPr>
            </w:pPr>
            <w:r>
              <w:rPr>
                <w:color w:val="333333"/>
                <w:sz w:val="18"/>
                <w:szCs w:val="18"/>
              </w:rPr>
              <w:t>Smołdziński Las 45</w:t>
            </w:r>
          </w:p>
        </w:tc>
        <w:tc>
          <w:tcPr>
            <w:tcW w:w="3260" w:type="dxa"/>
            <w:vAlign w:val="center"/>
          </w:tcPr>
          <w:p w14:paraId="00000F1B" w14:textId="77777777" w:rsidR="000C1305" w:rsidRDefault="003D2CD8">
            <w:pPr>
              <w:tabs>
                <w:tab w:val="left" w:pos="3388"/>
                <w:tab w:val="center" w:pos="4536"/>
              </w:tabs>
              <w:ind w:right="-57"/>
              <w:rPr>
                <w:color w:val="333333"/>
                <w:sz w:val="18"/>
                <w:szCs w:val="18"/>
              </w:rPr>
            </w:pPr>
            <w:r>
              <w:rPr>
                <w:color w:val="333333"/>
                <w:sz w:val="18"/>
                <w:szCs w:val="18"/>
              </w:rPr>
              <w:t>Stowarzyszenie "Horyzont" w Słupsku</w:t>
            </w:r>
          </w:p>
        </w:tc>
      </w:tr>
      <w:tr w:rsidR="000C1305" w14:paraId="0C69A24A" w14:textId="77777777">
        <w:trPr>
          <w:trHeight w:val="340"/>
        </w:trPr>
        <w:tc>
          <w:tcPr>
            <w:tcW w:w="1673" w:type="dxa"/>
            <w:vAlign w:val="center"/>
          </w:tcPr>
          <w:p w14:paraId="00000F1C" w14:textId="77777777" w:rsidR="000C1305" w:rsidRDefault="003D2CD8">
            <w:pPr>
              <w:tabs>
                <w:tab w:val="left" w:pos="3388"/>
                <w:tab w:val="center" w:pos="4536"/>
              </w:tabs>
              <w:jc w:val="both"/>
              <w:rPr>
                <w:color w:val="333333"/>
                <w:sz w:val="18"/>
                <w:szCs w:val="18"/>
              </w:rPr>
            </w:pPr>
            <w:r>
              <w:rPr>
                <w:color w:val="333333"/>
                <w:sz w:val="18"/>
                <w:szCs w:val="18"/>
              </w:rPr>
              <w:t>starogardzki</w:t>
            </w:r>
          </w:p>
        </w:tc>
        <w:tc>
          <w:tcPr>
            <w:tcW w:w="1418" w:type="dxa"/>
            <w:vAlign w:val="center"/>
          </w:tcPr>
          <w:p w14:paraId="00000F1D" w14:textId="77777777" w:rsidR="000C1305" w:rsidRDefault="003D2CD8">
            <w:pPr>
              <w:tabs>
                <w:tab w:val="left" w:pos="3388"/>
                <w:tab w:val="center" w:pos="4536"/>
              </w:tabs>
              <w:jc w:val="both"/>
              <w:rPr>
                <w:color w:val="333333"/>
                <w:sz w:val="18"/>
                <w:szCs w:val="18"/>
              </w:rPr>
            </w:pPr>
            <w:r>
              <w:rPr>
                <w:color w:val="333333"/>
                <w:sz w:val="18"/>
                <w:szCs w:val="18"/>
              </w:rPr>
              <w:t>Osówek</w:t>
            </w:r>
          </w:p>
        </w:tc>
        <w:tc>
          <w:tcPr>
            <w:tcW w:w="2551" w:type="dxa"/>
            <w:vAlign w:val="center"/>
          </w:tcPr>
          <w:p w14:paraId="00000F1E" w14:textId="77777777" w:rsidR="000C1305" w:rsidRDefault="003D2CD8">
            <w:pPr>
              <w:tabs>
                <w:tab w:val="left" w:pos="3388"/>
                <w:tab w:val="center" w:pos="4536"/>
              </w:tabs>
              <w:jc w:val="both"/>
              <w:rPr>
                <w:color w:val="333333"/>
                <w:sz w:val="18"/>
                <w:szCs w:val="18"/>
              </w:rPr>
            </w:pPr>
            <w:r>
              <w:rPr>
                <w:color w:val="333333"/>
                <w:sz w:val="18"/>
                <w:szCs w:val="18"/>
              </w:rPr>
              <w:t>Osówek 47</w:t>
            </w:r>
          </w:p>
        </w:tc>
        <w:tc>
          <w:tcPr>
            <w:tcW w:w="3260" w:type="dxa"/>
            <w:vAlign w:val="center"/>
          </w:tcPr>
          <w:p w14:paraId="00000F1F" w14:textId="77777777" w:rsidR="000C1305" w:rsidRDefault="003D2CD8">
            <w:pPr>
              <w:tabs>
                <w:tab w:val="left" w:pos="3388"/>
                <w:tab w:val="center" w:pos="4536"/>
              </w:tabs>
              <w:ind w:right="-57"/>
              <w:rPr>
                <w:color w:val="333333"/>
                <w:sz w:val="18"/>
                <w:szCs w:val="18"/>
              </w:rPr>
            </w:pPr>
            <w:r>
              <w:rPr>
                <w:color w:val="333333"/>
                <w:sz w:val="18"/>
                <w:szCs w:val="18"/>
              </w:rPr>
              <w:t>Stowarzyszenie "MORENA" w Gdańsku</w:t>
            </w:r>
          </w:p>
        </w:tc>
      </w:tr>
      <w:tr w:rsidR="000C1305" w14:paraId="4B83AC00" w14:textId="77777777">
        <w:trPr>
          <w:trHeight w:val="340"/>
        </w:trPr>
        <w:tc>
          <w:tcPr>
            <w:tcW w:w="1673" w:type="dxa"/>
            <w:vAlign w:val="center"/>
          </w:tcPr>
          <w:p w14:paraId="00000F20" w14:textId="77777777" w:rsidR="000C1305" w:rsidRDefault="003D2CD8">
            <w:pPr>
              <w:tabs>
                <w:tab w:val="left" w:pos="3388"/>
                <w:tab w:val="center" w:pos="4536"/>
              </w:tabs>
              <w:jc w:val="both"/>
              <w:rPr>
                <w:color w:val="333333"/>
                <w:sz w:val="18"/>
                <w:szCs w:val="18"/>
              </w:rPr>
            </w:pPr>
            <w:r>
              <w:rPr>
                <w:color w:val="333333"/>
                <w:sz w:val="18"/>
                <w:szCs w:val="18"/>
              </w:rPr>
              <w:t>wejherowski</w:t>
            </w:r>
          </w:p>
        </w:tc>
        <w:tc>
          <w:tcPr>
            <w:tcW w:w="1418" w:type="dxa"/>
            <w:vAlign w:val="center"/>
          </w:tcPr>
          <w:p w14:paraId="00000F21" w14:textId="77777777" w:rsidR="000C1305" w:rsidRDefault="003D2CD8">
            <w:pPr>
              <w:tabs>
                <w:tab w:val="left" w:pos="3388"/>
                <w:tab w:val="center" w:pos="4536"/>
              </w:tabs>
              <w:jc w:val="both"/>
              <w:rPr>
                <w:color w:val="333333"/>
                <w:sz w:val="18"/>
                <w:szCs w:val="18"/>
              </w:rPr>
            </w:pPr>
            <w:r>
              <w:rPr>
                <w:color w:val="333333"/>
                <w:sz w:val="18"/>
                <w:szCs w:val="18"/>
              </w:rPr>
              <w:t>Łęczyce</w:t>
            </w:r>
          </w:p>
        </w:tc>
        <w:tc>
          <w:tcPr>
            <w:tcW w:w="2551" w:type="dxa"/>
            <w:vAlign w:val="center"/>
          </w:tcPr>
          <w:p w14:paraId="00000F22" w14:textId="77777777" w:rsidR="000C1305" w:rsidRDefault="003D2CD8">
            <w:pPr>
              <w:tabs>
                <w:tab w:val="left" w:pos="3388"/>
                <w:tab w:val="center" w:pos="4536"/>
              </w:tabs>
              <w:jc w:val="both"/>
              <w:rPr>
                <w:color w:val="333333"/>
                <w:sz w:val="18"/>
                <w:szCs w:val="18"/>
              </w:rPr>
            </w:pPr>
            <w:r>
              <w:rPr>
                <w:color w:val="333333"/>
                <w:sz w:val="18"/>
                <w:szCs w:val="18"/>
              </w:rPr>
              <w:t>Strzebielino, ul. Tuwima 11</w:t>
            </w:r>
          </w:p>
        </w:tc>
        <w:tc>
          <w:tcPr>
            <w:tcW w:w="3260" w:type="dxa"/>
            <w:vAlign w:val="center"/>
          </w:tcPr>
          <w:p w14:paraId="00000F23" w14:textId="77777777" w:rsidR="000C1305" w:rsidRDefault="003D2CD8">
            <w:pPr>
              <w:tabs>
                <w:tab w:val="left" w:pos="3388"/>
                <w:tab w:val="center" w:pos="4536"/>
              </w:tabs>
              <w:rPr>
                <w:color w:val="333333"/>
                <w:sz w:val="18"/>
                <w:szCs w:val="18"/>
              </w:rPr>
            </w:pPr>
            <w:r>
              <w:rPr>
                <w:color w:val="333333"/>
                <w:sz w:val="18"/>
                <w:szCs w:val="18"/>
              </w:rPr>
              <w:t>Stowarzyszenie EDUQ w Lęborku</w:t>
            </w:r>
          </w:p>
        </w:tc>
      </w:tr>
    </w:tbl>
    <w:p w14:paraId="00000F24"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Zestawienie na podstawie danych ROPS (stan na 12.04.2017r.).</w:t>
      </w:r>
    </w:p>
    <w:p w14:paraId="00000F25"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Spółdzielnie Socjalne – według danych Regionalnego Ośrodka PS na dzień: 10.07.2017 r. zarejestrowano 76 Spółdzielni socjalnych, jednak aż 13 z nich znajduje się w stanie likwidacji, w tym 4 z terenu miasta Gdańska. Na obszarach wiejskich zarejestrowanych j</w:t>
      </w:r>
      <w:r>
        <w:rPr>
          <w:rFonts w:ascii="Times New Roman" w:eastAsia="Times New Roman" w:hAnsi="Times New Roman" w:cs="Times New Roman"/>
          <w:color w:val="333333"/>
          <w:sz w:val="24"/>
          <w:szCs w:val="24"/>
        </w:rPr>
        <w:t>est 13 spółdzielni socjalnych, w tym 3 w stanie likwidacji.</w:t>
      </w:r>
    </w:p>
    <w:p w14:paraId="00000F26" w14:textId="77777777" w:rsidR="000C1305" w:rsidRDefault="000C1305">
      <w:pPr>
        <w:tabs>
          <w:tab w:val="left" w:pos="3388"/>
          <w:tab w:val="center" w:pos="4536"/>
        </w:tabs>
        <w:spacing w:before="360" w:after="360" w:line="240" w:lineRule="auto"/>
        <w:ind w:left="170"/>
        <w:jc w:val="both"/>
        <w:rPr>
          <w:rFonts w:ascii="Times New Roman" w:eastAsia="Times New Roman" w:hAnsi="Times New Roman" w:cs="Times New Roman"/>
          <w:b/>
          <w:color w:val="333333"/>
          <w:sz w:val="24"/>
          <w:szCs w:val="24"/>
        </w:rPr>
      </w:pPr>
    </w:p>
    <w:p w14:paraId="00000F27" w14:textId="77777777" w:rsidR="000C1305" w:rsidRDefault="000C1305">
      <w:pPr>
        <w:tabs>
          <w:tab w:val="left" w:pos="3388"/>
          <w:tab w:val="center" w:pos="4536"/>
        </w:tabs>
        <w:spacing w:before="360" w:after="360" w:line="240" w:lineRule="auto"/>
        <w:ind w:left="170"/>
        <w:jc w:val="both"/>
        <w:rPr>
          <w:rFonts w:ascii="Times New Roman" w:eastAsia="Times New Roman" w:hAnsi="Times New Roman" w:cs="Times New Roman"/>
          <w:b/>
          <w:color w:val="333333"/>
          <w:sz w:val="24"/>
          <w:szCs w:val="24"/>
        </w:rPr>
      </w:pPr>
    </w:p>
    <w:p w14:paraId="00000F28" w14:textId="77777777" w:rsidR="000C1305" w:rsidRDefault="000C1305">
      <w:pPr>
        <w:tabs>
          <w:tab w:val="left" w:pos="3388"/>
          <w:tab w:val="center" w:pos="4536"/>
        </w:tabs>
        <w:spacing w:before="360" w:after="360" w:line="240" w:lineRule="auto"/>
        <w:ind w:left="170"/>
        <w:jc w:val="both"/>
        <w:rPr>
          <w:rFonts w:ascii="Times New Roman" w:eastAsia="Times New Roman" w:hAnsi="Times New Roman" w:cs="Times New Roman"/>
          <w:b/>
          <w:color w:val="333333"/>
          <w:sz w:val="24"/>
          <w:szCs w:val="24"/>
        </w:rPr>
      </w:pPr>
    </w:p>
    <w:p w14:paraId="00000F29"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30. Spółdzielnie socjalne w woj. pomorskim</w:t>
      </w:r>
    </w:p>
    <w:tbl>
      <w:tblPr>
        <w:tblStyle w:val="afffffffffff3"/>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251"/>
        <w:gridCol w:w="2252"/>
        <w:gridCol w:w="1099"/>
        <w:gridCol w:w="1311"/>
        <w:gridCol w:w="1134"/>
        <w:gridCol w:w="855"/>
      </w:tblGrid>
      <w:tr w:rsidR="000C1305" w14:paraId="156A61E8" w14:textId="77777777">
        <w:tc>
          <w:tcPr>
            <w:tcW w:w="2251" w:type="dxa"/>
            <w:tcBorders>
              <w:bottom w:val="single" w:sz="4" w:space="0" w:color="333333"/>
            </w:tcBorders>
            <w:vAlign w:val="center"/>
          </w:tcPr>
          <w:p w14:paraId="00000F2A" w14:textId="77777777" w:rsidR="000C1305" w:rsidRDefault="003D2CD8">
            <w:pPr>
              <w:jc w:val="center"/>
              <w:rPr>
                <w:b/>
                <w:color w:val="333333"/>
              </w:rPr>
            </w:pPr>
            <w:r>
              <w:rPr>
                <w:color w:val="333333"/>
                <w:sz w:val="16"/>
                <w:szCs w:val="16"/>
              </w:rPr>
              <w:lastRenderedPageBreak/>
              <w:t>Nazwa spółdzielni</w:t>
            </w:r>
          </w:p>
        </w:tc>
        <w:tc>
          <w:tcPr>
            <w:tcW w:w="2252" w:type="dxa"/>
            <w:tcBorders>
              <w:bottom w:val="single" w:sz="4" w:space="0" w:color="333333"/>
            </w:tcBorders>
            <w:vAlign w:val="center"/>
          </w:tcPr>
          <w:p w14:paraId="00000F2B" w14:textId="77777777" w:rsidR="000C1305" w:rsidRDefault="003D2CD8">
            <w:pPr>
              <w:jc w:val="center"/>
              <w:rPr>
                <w:b/>
                <w:color w:val="333333"/>
              </w:rPr>
            </w:pPr>
            <w:r>
              <w:rPr>
                <w:color w:val="333333"/>
                <w:sz w:val="16"/>
                <w:szCs w:val="16"/>
              </w:rPr>
              <w:t>Profil działalności / Usługi</w:t>
            </w:r>
          </w:p>
        </w:tc>
        <w:tc>
          <w:tcPr>
            <w:tcW w:w="1099" w:type="dxa"/>
            <w:tcBorders>
              <w:bottom w:val="single" w:sz="4" w:space="0" w:color="333333"/>
            </w:tcBorders>
            <w:vAlign w:val="center"/>
          </w:tcPr>
          <w:p w14:paraId="00000F2C" w14:textId="77777777" w:rsidR="000C1305" w:rsidRDefault="003D2CD8">
            <w:pPr>
              <w:ind w:left="-57" w:right="-57"/>
              <w:jc w:val="center"/>
              <w:rPr>
                <w:b/>
                <w:color w:val="333333"/>
              </w:rPr>
            </w:pPr>
            <w:r>
              <w:rPr>
                <w:color w:val="333333"/>
                <w:sz w:val="16"/>
                <w:szCs w:val="16"/>
              </w:rPr>
              <w:t>Powiat</w:t>
            </w:r>
          </w:p>
        </w:tc>
        <w:tc>
          <w:tcPr>
            <w:tcW w:w="1311" w:type="dxa"/>
            <w:tcBorders>
              <w:bottom w:val="single" w:sz="4" w:space="0" w:color="333333"/>
            </w:tcBorders>
            <w:vAlign w:val="center"/>
          </w:tcPr>
          <w:p w14:paraId="00000F2D" w14:textId="77777777" w:rsidR="000C1305" w:rsidRDefault="003D2CD8">
            <w:pPr>
              <w:jc w:val="center"/>
              <w:rPr>
                <w:b/>
                <w:color w:val="333333"/>
              </w:rPr>
            </w:pPr>
            <w:r>
              <w:rPr>
                <w:color w:val="333333"/>
                <w:sz w:val="16"/>
                <w:szCs w:val="16"/>
              </w:rPr>
              <w:t>Gmina</w:t>
            </w:r>
          </w:p>
        </w:tc>
        <w:tc>
          <w:tcPr>
            <w:tcW w:w="1134" w:type="dxa"/>
            <w:tcBorders>
              <w:bottom w:val="single" w:sz="4" w:space="0" w:color="333333"/>
            </w:tcBorders>
            <w:vAlign w:val="center"/>
          </w:tcPr>
          <w:p w14:paraId="00000F2E" w14:textId="77777777" w:rsidR="000C1305" w:rsidRDefault="003D2CD8">
            <w:pPr>
              <w:jc w:val="center"/>
              <w:rPr>
                <w:b/>
                <w:color w:val="333333"/>
              </w:rPr>
            </w:pPr>
            <w:r>
              <w:rPr>
                <w:color w:val="333333"/>
                <w:sz w:val="16"/>
                <w:szCs w:val="16"/>
              </w:rPr>
              <w:t>Data wpisu do rejestru przedsiębiorców</w:t>
            </w:r>
          </w:p>
        </w:tc>
        <w:tc>
          <w:tcPr>
            <w:tcW w:w="855" w:type="dxa"/>
            <w:tcBorders>
              <w:bottom w:val="single" w:sz="4" w:space="0" w:color="333333"/>
            </w:tcBorders>
            <w:vAlign w:val="center"/>
          </w:tcPr>
          <w:p w14:paraId="00000F2F" w14:textId="77777777" w:rsidR="000C1305" w:rsidRDefault="003D2CD8">
            <w:pPr>
              <w:jc w:val="center"/>
              <w:rPr>
                <w:b/>
                <w:color w:val="333333"/>
              </w:rPr>
            </w:pPr>
            <w:r>
              <w:rPr>
                <w:color w:val="333333"/>
                <w:sz w:val="16"/>
                <w:szCs w:val="16"/>
              </w:rPr>
              <w:t>Nr KRS</w:t>
            </w:r>
          </w:p>
        </w:tc>
      </w:tr>
      <w:tr w:rsidR="000C1305" w14:paraId="2D3AB5F5" w14:textId="77777777">
        <w:tc>
          <w:tcPr>
            <w:tcW w:w="2251" w:type="dxa"/>
            <w:tcBorders>
              <w:top w:val="single" w:sz="4" w:space="0" w:color="333333"/>
              <w:bottom w:val="single" w:sz="4" w:space="0" w:color="333333"/>
            </w:tcBorders>
            <w:vAlign w:val="center"/>
          </w:tcPr>
          <w:p w14:paraId="00000F30" w14:textId="77777777" w:rsidR="000C1305" w:rsidRDefault="003D2CD8">
            <w:pPr>
              <w:rPr>
                <w:b/>
                <w:color w:val="333333"/>
              </w:rPr>
            </w:pPr>
            <w:r>
              <w:rPr>
                <w:color w:val="333333"/>
                <w:sz w:val="18"/>
                <w:szCs w:val="18"/>
              </w:rPr>
              <w:t>Spółdzielnia Socjalna "PSTRĄG" w likwidacji</w:t>
            </w:r>
          </w:p>
        </w:tc>
        <w:tc>
          <w:tcPr>
            <w:tcW w:w="2252" w:type="dxa"/>
            <w:tcBorders>
              <w:top w:val="single" w:sz="4" w:space="0" w:color="333333"/>
              <w:bottom w:val="single" w:sz="4" w:space="0" w:color="333333"/>
            </w:tcBorders>
            <w:vAlign w:val="center"/>
          </w:tcPr>
          <w:p w14:paraId="00000F31" w14:textId="77777777" w:rsidR="000C1305" w:rsidRDefault="003D2CD8">
            <w:pPr>
              <w:rPr>
                <w:b/>
                <w:color w:val="333333"/>
              </w:rPr>
            </w:pPr>
            <w:r>
              <w:rPr>
                <w:color w:val="333333"/>
                <w:sz w:val="18"/>
                <w:szCs w:val="18"/>
              </w:rPr>
              <w:t>Gastronomia</w:t>
            </w:r>
            <w:r>
              <w:rPr>
                <w:color w:val="333333"/>
                <w:sz w:val="18"/>
                <w:szCs w:val="18"/>
              </w:rPr>
              <w:br/>
              <w:t xml:space="preserve">Produkcja wyrobów </w:t>
            </w:r>
            <w:r>
              <w:rPr>
                <w:color w:val="333333"/>
                <w:sz w:val="18"/>
                <w:szCs w:val="18"/>
              </w:rPr>
              <w:br/>
              <w:t>z drewna</w:t>
            </w:r>
          </w:p>
        </w:tc>
        <w:tc>
          <w:tcPr>
            <w:tcW w:w="1099" w:type="dxa"/>
            <w:tcBorders>
              <w:top w:val="single" w:sz="4" w:space="0" w:color="333333"/>
              <w:bottom w:val="single" w:sz="4" w:space="0" w:color="333333"/>
            </w:tcBorders>
            <w:vAlign w:val="center"/>
          </w:tcPr>
          <w:p w14:paraId="00000F32" w14:textId="77777777" w:rsidR="000C1305" w:rsidRDefault="003D2CD8">
            <w:pPr>
              <w:ind w:left="-57" w:right="-57"/>
              <w:jc w:val="center"/>
              <w:rPr>
                <w:b/>
                <w:color w:val="333333"/>
                <w:sz w:val="18"/>
                <w:szCs w:val="18"/>
              </w:rPr>
            </w:pPr>
            <w:r>
              <w:rPr>
                <w:color w:val="333333"/>
                <w:sz w:val="18"/>
                <w:szCs w:val="18"/>
              </w:rPr>
              <w:t>bytowski</w:t>
            </w:r>
          </w:p>
        </w:tc>
        <w:tc>
          <w:tcPr>
            <w:tcW w:w="1311" w:type="dxa"/>
            <w:tcBorders>
              <w:top w:val="single" w:sz="4" w:space="0" w:color="333333"/>
              <w:bottom w:val="single" w:sz="4" w:space="0" w:color="333333"/>
            </w:tcBorders>
            <w:vAlign w:val="center"/>
          </w:tcPr>
          <w:p w14:paraId="00000F33" w14:textId="77777777" w:rsidR="000C1305" w:rsidRDefault="003D2CD8">
            <w:pPr>
              <w:jc w:val="center"/>
              <w:rPr>
                <w:b/>
                <w:color w:val="333333"/>
                <w:sz w:val="18"/>
                <w:szCs w:val="18"/>
              </w:rPr>
            </w:pPr>
            <w:r>
              <w:rPr>
                <w:color w:val="333333"/>
                <w:sz w:val="18"/>
                <w:szCs w:val="18"/>
              </w:rPr>
              <w:t>Borzytuchom</w:t>
            </w:r>
          </w:p>
        </w:tc>
        <w:tc>
          <w:tcPr>
            <w:tcW w:w="1134" w:type="dxa"/>
            <w:tcBorders>
              <w:top w:val="single" w:sz="4" w:space="0" w:color="333333"/>
              <w:bottom w:val="single" w:sz="4" w:space="0" w:color="333333"/>
            </w:tcBorders>
            <w:vAlign w:val="center"/>
          </w:tcPr>
          <w:p w14:paraId="00000F34" w14:textId="77777777" w:rsidR="000C1305" w:rsidRDefault="003D2CD8">
            <w:pPr>
              <w:jc w:val="center"/>
              <w:rPr>
                <w:b/>
                <w:color w:val="333333"/>
                <w:sz w:val="18"/>
                <w:szCs w:val="18"/>
              </w:rPr>
            </w:pPr>
            <w:r>
              <w:rPr>
                <w:color w:val="333333"/>
                <w:sz w:val="18"/>
                <w:szCs w:val="18"/>
              </w:rPr>
              <w:t>2014-01-28</w:t>
            </w:r>
          </w:p>
        </w:tc>
        <w:tc>
          <w:tcPr>
            <w:tcW w:w="855" w:type="dxa"/>
            <w:tcBorders>
              <w:top w:val="single" w:sz="4" w:space="0" w:color="333333"/>
              <w:bottom w:val="single" w:sz="4" w:space="0" w:color="333333"/>
            </w:tcBorders>
            <w:vAlign w:val="center"/>
          </w:tcPr>
          <w:p w14:paraId="00000F35" w14:textId="77777777" w:rsidR="000C1305" w:rsidRDefault="003D2CD8">
            <w:pPr>
              <w:jc w:val="center"/>
              <w:rPr>
                <w:b/>
                <w:color w:val="333333"/>
                <w:sz w:val="18"/>
                <w:szCs w:val="18"/>
              </w:rPr>
            </w:pPr>
            <w:r>
              <w:rPr>
                <w:color w:val="333333"/>
                <w:sz w:val="18"/>
                <w:szCs w:val="18"/>
              </w:rPr>
              <w:t>495698</w:t>
            </w:r>
          </w:p>
        </w:tc>
      </w:tr>
      <w:tr w:rsidR="000C1305" w14:paraId="40634614" w14:textId="77777777">
        <w:tc>
          <w:tcPr>
            <w:tcW w:w="2251" w:type="dxa"/>
            <w:tcBorders>
              <w:top w:val="single" w:sz="4" w:space="0" w:color="333333"/>
            </w:tcBorders>
            <w:vAlign w:val="center"/>
          </w:tcPr>
          <w:p w14:paraId="00000F36" w14:textId="77777777" w:rsidR="000C1305" w:rsidRDefault="003D2CD8">
            <w:pPr>
              <w:rPr>
                <w:b/>
                <w:color w:val="333333"/>
              </w:rPr>
            </w:pPr>
            <w:r>
              <w:rPr>
                <w:color w:val="333333"/>
                <w:sz w:val="18"/>
                <w:szCs w:val="18"/>
              </w:rPr>
              <w:t xml:space="preserve">Spółdzielnia Socjalna "DAMSKIM OKIEM" </w:t>
            </w:r>
            <w:r>
              <w:rPr>
                <w:color w:val="333333"/>
                <w:sz w:val="18"/>
                <w:szCs w:val="18"/>
              </w:rPr>
              <w:br/>
              <w:t>w likwidacji</w:t>
            </w:r>
          </w:p>
        </w:tc>
        <w:tc>
          <w:tcPr>
            <w:tcW w:w="2252" w:type="dxa"/>
            <w:tcBorders>
              <w:top w:val="single" w:sz="4" w:space="0" w:color="333333"/>
            </w:tcBorders>
            <w:vAlign w:val="center"/>
          </w:tcPr>
          <w:p w14:paraId="00000F37" w14:textId="77777777" w:rsidR="000C1305" w:rsidRDefault="003D2CD8">
            <w:pPr>
              <w:rPr>
                <w:b/>
                <w:color w:val="333333"/>
              </w:rPr>
            </w:pPr>
            <w:r>
              <w:rPr>
                <w:color w:val="333333"/>
                <w:sz w:val="18"/>
                <w:szCs w:val="18"/>
              </w:rPr>
              <w:t>Gastronomia</w:t>
            </w:r>
            <w:r>
              <w:rPr>
                <w:color w:val="333333"/>
                <w:sz w:val="18"/>
                <w:szCs w:val="18"/>
              </w:rPr>
              <w:br/>
              <w:t>Opieka nad dziećmi</w:t>
            </w:r>
          </w:p>
        </w:tc>
        <w:tc>
          <w:tcPr>
            <w:tcW w:w="1099" w:type="dxa"/>
            <w:tcBorders>
              <w:top w:val="single" w:sz="4" w:space="0" w:color="333333"/>
            </w:tcBorders>
            <w:vAlign w:val="center"/>
          </w:tcPr>
          <w:p w14:paraId="00000F38" w14:textId="77777777" w:rsidR="000C1305" w:rsidRDefault="003D2CD8">
            <w:pPr>
              <w:ind w:left="-57" w:right="-57"/>
              <w:jc w:val="center"/>
              <w:rPr>
                <w:b/>
                <w:color w:val="333333"/>
                <w:sz w:val="18"/>
                <w:szCs w:val="18"/>
              </w:rPr>
            </w:pPr>
            <w:r>
              <w:rPr>
                <w:color w:val="333333"/>
                <w:sz w:val="18"/>
                <w:szCs w:val="18"/>
              </w:rPr>
              <w:t>chojnicki</w:t>
            </w:r>
          </w:p>
        </w:tc>
        <w:tc>
          <w:tcPr>
            <w:tcW w:w="1311" w:type="dxa"/>
            <w:tcBorders>
              <w:top w:val="single" w:sz="4" w:space="0" w:color="333333"/>
            </w:tcBorders>
            <w:vAlign w:val="center"/>
          </w:tcPr>
          <w:p w14:paraId="00000F39" w14:textId="77777777" w:rsidR="000C1305" w:rsidRDefault="003D2CD8">
            <w:pPr>
              <w:jc w:val="center"/>
              <w:rPr>
                <w:b/>
                <w:color w:val="333333"/>
                <w:sz w:val="18"/>
                <w:szCs w:val="18"/>
              </w:rPr>
            </w:pPr>
            <w:r>
              <w:rPr>
                <w:color w:val="333333"/>
                <w:sz w:val="18"/>
                <w:szCs w:val="18"/>
              </w:rPr>
              <w:t>Konarzyny</w:t>
            </w:r>
          </w:p>
        </w:tc>
        <w:tc>
          <w:tcPr>
            <w:tcW w:w="1134" w:type="dxa"/>
            <w:tcBorders>
              <w:top w:val="single" w:sz="4" w:space="0" w:color="333333"/>
            </w:tcBorders>
            <w:vAlign w:val="center"/>
          </w:tcPr>
          <w:p w14:paraId="00000F3A" w14:textId="77777777" w:rsidR="000C1305" w:rsidRDefault="003D2CD8">
            <w:pPr>
              <w:jc w:val="center"/>
              <w:rPr>
                <w:b/>
                <w:color w:val="333333"/>
                <w:sz w:val="18"/>
                <w:szCs w:val="18"/>
              </w:rPr>
            </w:pPr>
            <w:r>
              <w:rPr>
                <w:color w:val="333333"/>
                <w:sz w:val="18"/>
                <w:szCs w:val="18"/>
              </w:rPr>
              <w:t>2014-02-19</w:t>
            </w:r>
          </w:p>
        </w:tc>
        <w:tc>
          <w:tcPr>
            <w:tcW w:w="855" w:type="dxa"/>
            <w:tcBorders>
              <w:top w:val="single" w:sz="4" w:space="0" w:color="333333"/>
            </w:tcBorders>
            <w:vAlign w:val="center"/>
          </w:tcPr>
          <w:p w14:paraId="00000F3B" w14:textId="77777777" w:rsidR="000C1305" w:rsidRDefault="003D2CD8">
            <w:pPr>
              <w:jc w:val="center"/>
              <w:rPr>
                <w:b/>
                <w:color w:val="333333"/>
                <w:sz w:val="18"/>
                <w:szCs w:val="18"/>
              </w:rPr>
            </w:pPr>
            <w:r>
              <w:rPr>
                <w:color w:val="333333"/>
                <w:sz w:val="18"/>
                <w:szCs w:val="18"/>
              </w:rPr>
              <w:t>498</w:t>
            </w:r>
          </w:p>
        </w:tc>
      </w:tr>
      <w:tr w:rsidR="000C1305" w14:paraId="3B845172" w14:textId="77777777">
        <w:tc>
          <w:tcPr>
            <w:tcW w:w="2251" w:type="dxa"/>
            <w:vAlign w:val="center"/>
          </w:tcPr>
          <w:p w14:paraId="00000F3C" w14:textId="77777777" w:rsidR="000C1305" w:rsidRDefault="003D2CD8">
            <w:pPr>
              <w:rPr>
                <w:b/>
                <w:color w:val="333333"/>
              </w:rPr>
            </w:pPr>
            <w:r>
              <w:rPr>
                <w:color w:val="333333"/>
                <w:sz w:val="18"/>
                <w:szCs w:val="18"/>
              </w:rPr>
              <w:t xml:space="preserve">Spółdzielnia Socjalna "ZIELONE TULIPANY" </w:t>
            </w:r>
            <w:r>
              <w:rPr>
                <w:color w:val="333333"/>
                <w:sz w:val="18"/>
                <w:szCs w:val="18"/>
              </w:rPr>
              <w:br/>
              <w:t>w Rzeczenicy</w:t>
            </w:r>
          </w:p>
        </w:tc>
        <w:tc>
          <w:tcPr>
            <w:tcW w:w="2252" w:type="dxa"/>
            <w:vAlign w:val="center"/>
          </w:tcPr>
          <w:p w14:paraId="00000F3D" w14:textId="77777777" w:rsidR="000C1305" w:rsidRDefault="003D2CD8">
            <w:pPr>
              <w:rPr>
                <w:b/>
                <w:color w:val="333333"/>
              </w:rPr>
            </w:pPr>
            <w:r>
              <w:rPr>
                <w:color w:val="333333"/>
                <w:sz w:val="18"/>
                <w:szCs w:val="18"/>
              </w:rPr>
              <w:t>Ogrodnictwo</w:t>
            </w:r>
            <w:r>
              <w:rPr>
                <w:color w:val="333333"/>
                <w:sz w:val="18"/>
                <w:szCs w:val="18"/>
              </w:rPr>
              <w:br/>
              <w:t>Porządkowe</w:t>
            </w:r>
          </w:p>
        </w:tc>
        <w:tc>
          <w:tcPr>
            <w:tcW w:w="1099" w:type="dxa"/>
            <w:vAlign w:val="center"/>
          </w:tcPr>
          <w:p w14:paraId="00000F3E" w14:textId="77777777" w:rsidR="000C1305" w:rsidRDefault="003D2CD8">
            <w:pPr>
              <w:ind w:left="-57" w:right="-57"/>
              <w:jc w:val="center"/>
              <w:rPr>
                <w:b/>
                <w:color w:val="333333"/>
                <w:sz w:val="18"/>
                <w:szCs w:val="18"/>
              </w:rPr>
            </w:pPr>
            <w:r>
              <w:rPr>
                <w:color w:val="333333"/>
                <w:sz w:val="18"/>
                <w:szCs w:val="18"/>
              </w:rPr>
              <w:t>człuchowski</w:t>
            </w:r>
          </w:p>
        </w:tc>
        <w:tc>
          <w:tcPr>
            <w:tcW w:w="1311" w:type="dxa"/>
            <w:vAlign w:val="center"/>
          </w:tcPr>
          <w:p w14:paraId="00000F3F" w14:textId="77777777" w:rsidR="000C1305" w:rsidRDefault="003D2CD8">
            <w:pPr>
              <w:jc w:val="center"/>
              <w:rPr>
                <w:b/>
                <w:color w:val="333333"/>
                <w:sz w:val="18"/>
                <w:szCs w:val="18"/>
              </w:rPr>
            </w:pPr>
            <w:r>
              <w:rPr>
                <w:color w:val="333333"/>
                <w:sz w:val="18"/>
                <w:szCs w:val="18"/>
              </w:rPr>
              <w:t>Rzeczenica</w:t>
            </w:r>
          </w:p>
        </w:tc>
        <w:tc>
          <w:tcPr>
            <w:tcW w:w="1134" w:type="dxa"/>
            <w:vAlign w:val="center"/>
          </w:tcPr>
          <w:p w14:paraId="00000F40" w14:textId="77777777" w:rsidR="000C1305" w:rsidRDefault="003D2CD8">
            <w:pPr>
              <w:jc w:val="center"/>
              <w:rPr>
                <w:b/>
                <w:color w:val="333333"/>
                <w:sz w:val="18"/>
                <w:szCs w:val="18"/>
              </w:rPr>
            </w:pPr>
            <w:r>
              <w:rPr>
                <w:color w:val="333333"/>
                <w:sz w:val="18"/>
                <w:szCs w:val="18"/>
              </w:rPr>
              <w:t>2014-02-10</w:t>
            </w:r>
          </w:p>
        </w:tc>
        <w:tc>
          <w:tcPr>
            <w:tcW w:w="855" w:type="dxa"/>
            <w:vAlign w:val="center"/>
          </w:tcPr>
          <w:p w14:paraId="00000F41" w14:textId="77777777" w:rsidR="000C1305" w:rsidRDefault="003D2CD8">
            <w:pPr>
              <w:jc w:val="center"/>
              <w:rPr>
                <w:b/>
                <w:color w:val="333333"/>
                <w:sz w:val="18"/>
                <w:szCs w:val="18"/>
              </w:rPr>
            </w:pPr>
            <w:r>
              <w:rPr>
                <w:color w:val="333333"/>
                <w:sz w:val="18"/>
                <w:szCs w:val="18"/>
              </w:rPr>
              <w:t>49742</w:t>
            </w:r>
          </w:p>
        </w:tc>
      </w:tr>
      <w:tr w:rsidR="000C1305" w14:paraId="5E3556A2" w14:textId="77777777">
        <w:tc>
          <w:tcPr>
            <w:tcW w:w="2251" w:type="dxa"/>
            <w:vAlign w:val="center"/>
          </w:tcPr>
          <w:p w14:paraId="00000F42" w14:textId="77777777" w:rsidR="000C1305" w:rsidRDefault="003D2CD8">
            <w:pPr>
              <w:rPr>
                <w:color w:val="333333"/>
                <w:sz w:val="18"/>
                <w:szCs w:val="18"/>
              </w:rPr>
            </w:pPr>
            <w:r>
              <w:rPr>
                <w:color w:val="333333"/>
                <w:sz w:val="18"/>
                <w:szCs w:val="18"/>
              </w:rPr>
              <w:t>"DAMROKA "Spółdzielnia Socjalna w likwidacji</w:t>
            </w:r>
          </w:p>
        </w:tc>
        <w:tc>
          <w:tcPr>
            <w:tcW w:w="2252" w:type="dxa"/>
            <w:vAlign w:val="center"/>
          </w:tcPr>
          <w:p w14:paraId="00000F43" w14:textId="77777777" w:rsidR="000C1305" w:rsidRDefault="003D2CD8">
            <w:pPr>
              <w:rPr>
                <w:color w:val="333333"/>
                <w:sz w:val="18"/>
                <w:szCs w:val="18"/>
              </w:rPr>
            </w:pPr>
            <w:r>
              <w:rPr>
                <w:color w:val="333333"/>
                <w:sz w:val="18"/>
                <w:szCs w:val="18"/>
              </w:rPr>
              <w:t>Opiekuńcze</w:t>
            </w:r>
          </w:p>
        </w:tc>
        <w:tc>
          <w:tcPr>
            <w:tcW w:w="1099" w:type="dxa"/>
            <w:vAlign w:val="center"/>
          </w:tcPr>
          <w:p w14:paraId="00000F44" w14:textId="77777777" w:rsidR="000C1305" w:rsidRDefault="003D2CD8">
            <w:pPr>
              <w:ind w:left="-57" w:right="-57"/>
              <w:jc w:val="center"/>
              <w:rPr>
                <w:color w:val="333333"/>
                <w:sz w:val="18"/>
                <w:szCs w:val="18"/>
              </w:rPr>
            </w:pPr>
            <w:r>
              <w:rPr>
                <w:color w:val="333333"/>
                <w:sz w:val="18"/>
                <w:szCs w:val="18"/>
              </w:rPr>
              <w:t>kartuski</w:t>
            </w:r>
          </w:p>
        </w:tc>
        <w:tc>
          <w:tcPr>
            <w:tcW w:w="1311" w:type="dxa"/>
            <w:vAlign w:val="center"/>
          </w:tcPr>
          <w:p w14:paraId="00000F45" w14:textId="77777777" w:rsidR="000C1305" w:rsidRDefault="003D2CD8">
            <w:pPr>
              <w:jc w:val="center"/>
              <w:rPr>
                <w:color w:val="333333"/>
                <w:sz w:val="18"/>
                <w:szCs w:val="18"/>
              </w:rPr>
            </w:pPr>
            <w:r>
              <w:rPr>
                <w:color w:val="333333"/>
                <w:sz w:val="18"/>
                <w:szCs w:val="18"/>
              </w:rPr>
              <w:t>Chmielno</w:t>
            </w:r>
          </w:p>
        </w:tc>
        <w:tc>
          <w:tcPr>
            <w:tcW w:w="1134" w:type="dxa"/>
            <w:vAlign w:val="center"/>
          </w:tcPr>
          <w:p w14:paraId="00000F46" w14:textId="77777777" w:rsidR="000C1305" w:rsidRDefault="003D2CD8">
            <w:pPr>
              <w:jc w:val="center"/>
              <w:rPr>
                <w:color w:val="333333"/>
                <w:sz w:val="18"/>
                <w:szCs w:val="18"/>
              </w:rPr>
            </w:pPr>
            <w:r>
              <w:rPr>
                <w:color w:val="333333"/>
                <w:sz w:val="18"/>
                <w:szCs w:val="18"/>
              </w:rPr>
              <w:t>2011-05-31</w:t>
            </w:r>
          </w:p>
        </w:tc>
        <w:tc>
          <w:tcPr>
            <w:tcW w:w="855" w:type="dxa"/>
            <w:vAlign w:val="center"/>
          </w:tcPr>
          <w:p w14:paraId="00000F47" w14:textId="77777777" w:rsidR="000C1305" w:rsidRDefault="003D2CD8">
            <w:pPr>
              <w:jc w:val="center"/>
              <w:rPr>
                <w:color w:val="333333"/>
                <w:sz w:val="18"/>
                <w:szCs w:val="18"/>
              </w:rPr>
            </w:pPr>
            <w:r>
              <w:rPr>
                <w:color w:val="333333"/>
                <w:sz w:val="18"/>
                <w:szCs w:val="18"/>
              </w:rPr>
              <w:t>385</w:t>
            </w:r>
          </w:p>
        </w:tc>
      </w:tr>
      <w:tr w:rsidR="000C1305" w14:paraId="3F4964FC" w14:textId="77777777">
        <w:tc>
          <w:tcPr>
            <w:tcW w:w="2251" w:type="dxa"/>
            <w:vAlign w:val="center"/>
          </w:tcPr>
          <w:p w14:paraId="00000F48" w14:textId="77777777" w:rsidR="000C1305" w:rsidRDefault="003D2CD8">
            <w:pPr>
              <w:rPr>
                <w:color w:val="333333"/>
                <w:sz w:val="18"/>
                <w:szCs w:val="18"/>
              </w:rPr>
            </w:pPr>
            <w:r>
              <w:rPr>
                <w:color w:val="333333"/>
                <w:sz w:val="18"/>
                <w:szCs w:val="18"/>
              </w:rPr>
              <w:t>Spółdzielnia Socjalna "ESTETICA EXPERT"</w:t>
            </w:r>
          </w:p>
        </w:tc>
        <w:tc>
          <w:tcPr>
            <w:tcW w:w="2252" w:type="dxa"/>
            <w:vAlign w:val="center"/>
          </w:tcPr>
          <w:p w14:paraId="00000F49" w14:textId="77777777" w:rsidR="000C1305" w:rsidRDefault="003D2CD8">
            <w:pPr>
              <w:rPr>
                <w:color w:val="333333"/>
                <w:sz w:val="18"/>
                <w:szCs w:val="18"/>
              </w:rPr>
            </w:pPr>
            <w:r>
              <w:rPr>
                <w:color w:val="333333"/>
                <w:sz w:val="18"/>
                <w:szCs w:val="18"/>
              </w:rPr>
              <w:t>Gabinet kosmetyczny</w:t>
            </w:r>
            <w:r>
              <w:rPr>
                <w:color w:val="333333"/>
                <w:sz w:val="18"/>
                <w:szCs w:val="18"/>
              </w:rPr>
              <w:br/>
              <w:t>Szkolenia kosmetyczne</w:t>
            </w:r>
          </w:p>
        </w:tc>
        <w:tc>
          <w:tcPr>
            <w:tcW w:w="1099" w:type="dxa"/>
            <w:vAlign w:val="center"/>
          </w:tcPr>
          <w:p w14:paraId="00000F4A" w14:textId="77777777" w:rsidR="000C1305" w:rsidRDefault="003D2CD8">
            <w:pPr>
              <w:ind w:left="-57" w:right="-57"/>
              <w:jc w:val="center"/>
              <w:rPr>
                <w:color w:val="333333"/>
                <w:sz w:val="18"/>
                <w:szCs w:val="18"/>
              </w:rPr>
            </w:pPr>
            <w:r>
              <w:rPr>
                <w:color w:val="333333"/>
                <w:sz w:val="18"/>
                <w:szCs w:val="18"/>
              </w:rPr>
              <w:t>kartuski</w:t>
            </w:r>
          </w:p>
        </w:tc>
        <w:tc>
          <w:tcPr>
            <w:tcW w:w="1311" w:type="dxa"/>
            <w:vAlign w:val="center"/>
          </w:tcPr>
          <w:p w14:paraId="00000F4B" w14:textId="77777777" w:rsidR="000C1305" w:rsidRDefault="003D2CD8">
            <w:pPr>
              <w:jc w:val="center"/>
              <w:rPr>
                <w:color w:val="333333"/>
                <w:sz w:val="18"/>
                <w:szCs w:val="18"/>
              </w:rPr>
            </w:pPr>
            <w:r>
              <w:rPr>
                <w:color w:val="333333"/>
                <w:sz w:val="18"/>
                <w:szCs w:val="18"/>
              </w:rPr>
              <w:t>Przodkowo</w:t>
            </w:r>
          </w:p>
        </w:tc>
        <w:tc>
          <w:tcPr>
            <w:tcW w:w="1134" w:type="dxa"/>
            <w:vAlign w:val="center"/>
          </w:tcPr>
          <w:p w14:paraId="00000F4C" w14:textId="77777777" w:rsidR="000C1305" w:rsidRDefault="003D2CD8">
            <w:pPr>
              <w:jc w:val="center"/>
              <w:rPr>
                <w:color w:val="333333"/>
                <w:sz w:val="18"/>
                <w:szCs w:val="18"/>
              </w:rPr>
            </w:pPr>
            <w:r>
              <w:rPr>
                <w:color w:val="333333"/>
                <w:sz w:val="18"/>
                <w:szCs w:val="18"/>
              </w:rPr>
              <w:t>2014-08-05</w:t>
            </w:r>
          </w:p>
        </w:tc>
        <w:tc>
          <w:tcPr>
            <w:tcW w:w="855" w:type="dxa"/>
            <w:vAlign w:val="center"/>
          </w:tcPr>
          <w:p w14:paraId="00000F4D" w14:textId="77777777" w:rsidR="000C1305" w:rsidRDefault="003D2CD8">
            <w:pPr>
              <w:jc w:val="center"/>
              <w:rPr>
                <w:color w:val="333333"/>
                <w:sz w:val="18"/>
                <w:szCs w:val="18"/>
              </w:rPr>
            </w:pPr>
            <w:r>
              <w:rPr>
                <w:color w:val="333333"/>
                <w:sz w:val="18"/>
                <w:szCs w:val="18"/>
              </w:rPr>
              <w:t>5190</w:t>
            </w:r>
          </w:p>
        </w:tc>
      </w:tr>
      <w:tr w:rsidR="000C1305" w14:paraId="7DB3F31B" w14:textId="77777777">
        <w:tc>
          <w:tcPr>
            <w:tcW w:w="2251" w:type="dxa"/>
            <w:vAlign w:val="center"/>
          </w:tcPr>
          <w:p w14:paraId="00000F4E" w14:textId="77777777" w:rsidR="000C1305" w:rsidRDefault="003D2CD8">
            <w:pPr>
              <w:rPr>
                <w:color w:val="333333"/>
                <w:sz w:val="18"/>
                <w:szCs w:val="18"/>
              </w:rPr>
            </w:pPr>
            <w:r>
              <w:rPr>
                <w:color w:val="333333"/>
                <w:sz w:val="18"/>
                <w:szCs w:val="18"/>
              </w:rPr>
              <w:t>Wielobranżowa Spółdzielnia Socjalna "SŁONECZNE WZGÓRZE"</w:t>
            </w:r>
          </w:p>
        </w:tc>
        <w:tc>
          <w:tcPr>
            <w:tcW w:w="2252" w:type="dxa"/>
            <w:vAlign w:val="center"/>
          </w:tcPr>
          <w:p w14:paraId="00000F4F" w14:textId="77777777" w:rsidR="000C1305" w:rsidRDefault="003D2CD8">
            <w:pPr>
              <w:rPr>
                <w:color w:val="333333"/>
                <w:sz w:val="18"/>
                <w:szCs w:val="18"/>
              </w:rPr>
            </w:pPr>
            <w:r>
              <w:rPr>
                <w:color w:val="333333"/>
                <w:sz w:val="18"/>
                <w:szCs w:val="18"/>
              </w:rPr>
              <w:t>Gastronomia</w:t>
            </w:r>
            <w:r>
              <w:rPr>
                <w:color w:val="333333"/>
                <w:sz w:val="18"/>
                <w:szCs w:val="18"/>
              </w:rPr>
              <w:br/>
              <w:t>Noclegi</w:t>
            </w:r>
          </w:p>
        </w:tc>
        <w:tc>
          <w:tcPr>
            <w:tcW w:w="1099" w:type="dxa"/>
            <w:vAlign w:val="center"/>
          </w:tcPr>
          <w:p w14:paraId="00000F50" w14:textId="77777777" w:rsidR="000C1305" w:rsidRDefault="003D2CD8">
            <w:pPr>
              <w:ind w:left="-57" w:right="-57"/>
              <w:jc w:val="center"/>
              <w:rPr>
                <w:color w:val="333333"/>
                <w:sz w:val="18"/>
                <w:szCs w:val="18"/>
              </w:rPr>
            </w:pPr>
            <w:r>
              <w:rPr>
                <w:color w:val="333333"/>
                <w:sz w:val="18"/>
                <w:szCs w:val="18"/>
              </w:rPr>
              <w:t>kartuski</w:t>
            </w:r>
          </w:p>
        </w:tc>
        <w:tc>
          <w:tcPr>
            <w:tcW w:w="1311" w:type="dxa"/>
            <w:vAlign w:val="center"/>
          </w:tcPr>
          <w:p w14:paraId="00000F51" w14:textId="77777777" w:rsidR="000C1305" w:rsidRDefault="003D2CD8">
            <w:pPr>
              <w:jc w:val="center"/>
              <w:rPr>
                <w:color w:val="333333"/>
                <w:sz w:val="18"/>
                <w:szCs w:val="18"/>
              </w:rPr>
            </w:pPr>
            <w:r>
              <w:rPr>
                <w:color w:val="333333"/>
                <w:sz w:val="18"/>
                <w:szCs w:val="18"/>
              </w:rPr>
              <w:t>Stężyca</w:t>
            </w:r>
          </w:p>
        </w:tc>
        <w:tc>
          <w:tcPr>
            <w:tcW w:w="1134" w:type="dxa"/>
            <w:vAlign w:val="center"/>
          </w:tcPr>
          <w:p w14:paraId="00000F52" w14:textId="77777777" w:rsidR="000C1305" w:rsidRDefault="003D2CD8">
            <w:pPr>
              <w:jc w:val="center"/>
              <w:rPr>
                <w:color w:val="333333"/>
                <w:sz w:val="18"/>
                <w:szCs w:val="18"/>
              </w:rPr>
            </w:pPr>
            <w:r>
              <w:rPr>
                <w:color w:val="333333"/>
                <w:sz w:val="18"/>
                <w:szCs w:val="18"/>
              </w:rPr>
              <w:t>2014-05-27</w:t>
            </w:r>
          </w:p>
        </w:tc>
        <w:tc>
          <w:tcPr>
            <w:tcW w:w="855" w:type="dxa"/>
            <w:vAlign w:val="center"/>
          </w:tcPr>
          <w:p w14:paraId="00000F53" w14:textId="77777777" w:rsidR="000C1305" w:rsidRDefault="003D2CD8">
            <w:pPr>
              <w:jc w:val="center"/>
              <w:rPr>
                <w:color w:val="333333"/>
                <w:sz w:val="18"/>
                <w:szCs w:val="18"/>
              </w:rPr>
            </w:pPr>
            <w:r>
              <w:rPr>
                <w:color w:val="333333"/>
                <w:sz w:val="18"/>
                <w:szCs w:val="18"/>
              </w:rPr>
              <w:t>511</w:t>
            </w:r>
          </w:p>
        </w:tc>
      </w:tr>
      <w:tr w:rsidR="000C1305" w14:paraId="7B8251A9" w14:textId="77777777">
        <w:tc>
          <w:tcPr>
            <w:tcW w:w="2251" w:type="dxa"/>
            <w:vAlign w:val="center"/>
          </w:tcPr>
          <w:p w14:paraId="00000F54" w14:textId="77777777" w:rsidR="000C1305" w:rsidRDefault="003D2CD8">
            <w:pPr>
              <w:rPr>
                <w:color w:val="333333"/>
                <w:sz w:val="18"/>
                <w:szCs w:val="18"/>
              </w:rPr>
            </w:pPr>
            <w:r>
              <w:rPr>
                <w:color w:val="333333"/>
                <w:sz w:val="18"/>
                <w:szCs w:val="18"/>
              </w:rPr>
              <w:t>Spółdzielnia Socjalna "GRÓD GOTÓW"</w:t>
            </w:r>
          </w:p>
        </w:tc>
        <w:tc>
          <w:tcPr>
            <w:tcW w:w="2252" w:type="dxa"/>
            <w:vAlign w:val="center"/>
          </w:tcPr>
          <w:p w14:paraId="00000F55" w14:textId="77777777" w:rsidR="000C1305" w:rsidRDefault="003D2CD8">
            <w:pPr>
              <w:rPr>
                <w:color w:val="333333"/>
                <w:sz w:val="18"/>
                <w:szCs w:val="18"/>
              </w:rPr>
            </w:pPr>
            <w:r>
              <w:rPr>
                <w:color w:val="333333"/>
                <w:sz w:val="18"/>
                <w:szCs w:val="18"/>
              </w:rPr>
              <w:t>Edukacja</w:t>
            </w:r>
            <w:r>
              <w:rPr>
                <w:color w:val="333333"/>
                <w:sz w:val="18"/>
                <w:szCs w:val="18"/>
              </w:rPr>
              <w:br/>
              <w:t>Gastronomia</w:t>
            </w:r>
          </w:p>
        </w:tc>
        <w:tc>
          <w:tcPr>
            <w:tcW w:w="1099" w:type="dxa"/>
            <w:vAlign w:val="center"/>
          </w:tcPr>
          <w:p w14:paraId="00000F56" w14:textId="77777777" w:rsidR="000C1305" w:rsidRDefault="003D2CD8">
            <w:pPr>
              <w:ind w:left="-57" w:right="-57"/>
              <w:jc w:val="center"/>
              <w:rPr>
                <w:color w:val="333333"/>
                <w:sz w:val="18"/>
                <w:szCs w:val="18"/>
              </w:rPr>
            </w:pPr>
            <w:r>
              <w:rPr>
                <w:color w:val="333333"/>
                <w:sz w:val="18"/>
                <w:szCs w:val="18"/>
              </w:rPr>
              <w:t>kartuski</w:t>
            </w:r>
          </w:p>
        </w:tc>
        <w:tc>
          <w:tcPr>
            <w:tcW w:w="1311" w:type="dxa"/>
            <w:vAlign w:val="center"/>
          </w:tcPr>
          <w:p w14:paraId="00000F57" w14:textId="77777777" w:rsidR="000C1305" w:rsidRDefault="003D2CD8">
            <w:pPr>
              <w:jc w:val="center"/>
              <w:rPr>
                <w:color w:val="333333"/>
                <w:sz w:val="18"/>
                <w:szCs w:val="18"/>
              </w:rPr>
            </w:pPr>
            <w:r>
              <w:rPr>
                <w:color w:val="333333"/>
                <w:sz w:val="18"/>
                <w:szCs w:val="18"/>
              </w:rPr>
              <w:t>Sulęczyno</w:t>
            </w:r>
          </w:p>
        </w:tc>
        <w:tc>
          <w:tcPr>
            <w:tcW w:w="1134" w:type="dxa"/>
            <w:vAlign w:val="center"/>
          </w:tcPr>
          <w:p w14:paraId="00000F58" w14:textId="77777777" w:rsidR="000C1305" w:rsidRDefault="003D2CD8">
            <w:pPr>
              <w:jc w:val="center"/>
              <w:rPr>
                <w:color w:val="333333"/>
                <w:sz w:val="18"/>
                <w:szCs w:val="18"/>
              </w:rPr>
            </w:pPr>
            <w:r>
              <w:rPr>
                <w:color w:val="333333"/>
                <w:sz w:val="18"/>
                <w:szCs w:val="18"/>
              </w:rPr>
              <w:t>2010-06-25</w:t>
            </w:r>
          </w:p>
        </w:tc>
        <w:tc>
          <w:tcPr>
            <w:tcW w:w="855" w:type="dxa"/>
            <w:vAlign w:val="center"/>
          </w:tcPr>
          <w:p w14:paraId="00000F59" w14:textId="77777777" w:rsidR="000C1305" w:rsidRDefault="003D2CD8">
            <w:pPr>
              <w:jc w:val="center"/>
              <w:rPr>
                <w:color w:val="333333"/>
                <w:sz w:val="18"/>
                <w:szCs w:val="18"/>
              </w:rPr>
            </w:pPr>
            <w:r>
              <w:rPr>
                <w:color w:val="333333"/>
                <w:sz w:val="18"/>
                <w:szCs w:val="18"/>
              </w:rPr>
              <w:t>35837</w:t>
            </w:r>
          </w:p>
        </w:tc>
      </w:tr>
      <w:tr w:rsidR="000C1305" w14:paraId="5183AE2A" w14:textId="77777777">
        <w:tc>
          <w:tcPr>
            <w:tcW w:w="2251" w:type="dxa"/>
            <w:vAlign w:val="center"/>
          </w:tcPr>
          <w:p w14:paraId="00000F5A" w14:textId="77777777" w:rsidR="000C1305" w:rsidRDefault="003D2CD8">
            <w:pPr>
              <w:rPr>
                <w:color w:val="333333"/>
                <w:sz w:val="18"/>
                <w:szCs w:val="18"/>
              </w:rPr>
            </w:pPr>
            <w:r>
              <w:rPr>
                <w:color w:val="333333"/>
                <w:sz w:val="18"/>
                <w:szCs w:val="18"/>
              </w:rPr>
              <w:t>Spółdzielnia Socjalna "SAMI SOBIE"</w:t>
            </w:r>
          </w:p>
        </w:tc>
        <w:tc>
          <w:tcPr>
            <w:tcW w:w="2252" w:type="dxa"/>
            <w:vAlign w:val="center"/>
          </w:tcPr>
          <w:p w14:paraId="00000F5B" w14:textId="77777777" w:rsidR="000C1305" w:rsidRDefault="003D2CD8">
            <w:pPr>
              <w:rPr>
                <w:color w:val="333333"/>
                <w:sz w:val="18"/>
                <w:szCs w:val="18"/>
              </w:rPr>
            </w:pPr>
            <w:r>
              <w:rPr>
                <w:color w:val="333333"/>
                <w:sz w:val="18"/>
                <w:szCs w:val="18"/>
              </w:rPr>
              <w:t>Opiekuńcze</w:t>
            </w:r>
            <w:r>
              <w:rPr>
                <w:color w:val="333333"/>
                <w:sz w:val="18"/>
                <w:szCs w:val="18"/>
              </w:rPr>
              <w:br/>
              <w:t>Sprzatające</w:t>
            </w:r>
            <w:r>
              <w:rPr>
                <w:color w:val="333333"/>
                <w:sz w:val="18"/>
                <w:szCs w:val="18"/>
              </w:rPr>
              <w:br/>
              <w:t>Porządkowe</w:t>
            </w:r>
          </w:p>
        </w:tc>
        <w:tc>
          <w:tcPr>
            <w:tcW w:w="1099" w:type="dxa"/>
            <w:vAlign w:val="center"/>
          </w:tcPr>
          <w:p w14:paraId="00000F5C" w14:textId="77777777" w:rsidR="000C1305" w:rsidRDefault="003D2CD8">
            <w:pPr>
              <w:ind w:left="-57" w:right="-57"/>
              <w:jc w:val="center"/>
              <w:rPr>
                <w:color w:val="333333"/>
                <w:sz w:val="18"/>
                <w:szCs w:val="18"/>
              </w:rPr>
            </w:pPr>
            <w:r>
              <w:rPr>
                <w:color w:val="333333"/>
                <w:sz w:val="18"/>
                <w:szCs w:val="18"/>
              </w:rPr>
              <w:t>kościerski</w:t>
            </w:r>
          </w:p>
        </w:tc>
        <w:tc>
          <w:tcPr>
            <w:tcW w:w="1311" w:type="dxa"/>
            <w:vAlign w:val="center"/>
          </w:tcPr>
          <w:p w14:paraId="00000F5D" w14:textId="77777777" w:rsidR="000C1305" w:rsidRDefault="003D2CD8">
            <w:pPr>
              <w:jc w:val="center"/>
              <w:rPr>
                <w:color w:val="333333"/>
                <w:sz w:val="18"/>
                <w:szCs w:val="18"/>
              </w:rPr>
            </w:pPr>
            <w:r>
              <w:rPr>
                <w:color w:val="333333"/>
                <w:sz w:val="18"/>
                <w:szCs w:val="18"/>
              </w:rPr>
              <w:t>Liniewo</w:t>
            </w:r>
          </w:p>
        </w:tc>
        <w:tc>
          <w:tcPr>
            <w:tcW w:w="1134" w:type="dxa"/>
            <w:vAlign w:val="center"/>
          </w:tcPr>
          <w:p w14:paraId="00000F5E" w14:textId="77777777" w:rsidR="000C1305" w:rsidRDefault="003D2CD8">
            <w:pPr>
              <w:jc w:val="center"/>
              <w:rPr>
                <w:color w:val="333333"/>
                <w:sz w:val="18"/>
                <w:szCs w:val="18"/>
              </w:rPr>
            </w:pPr>
            <w:r>
              <w:rPr>
                <w:color w:val="333333"/>
                <w:sz w:val="18"/>
                <w:szCs w:val="18"/>
              </w:rPr>
              <w:t>2015-02-16</w:t>
            </w:r>
          </w:p>
        </w:tc>
        <w:tc>
          <w:tcPr>
            <w:tcW w:w="855" w:type="dxa"/>
            <w:vAlign w:val="center"/>
          </w:tcPr>
          <w:p w14:paraId="00000F5F" w14:textId="77777777" w:rsidR="000C1305" w:rsidRDefault="003D2CD8">
            <w:pPr>
              <w:jc w:val="center"/>
              <w:rPr>
                <w:color w:val="333333"/>
                <w:sz w:val="18"/>
                <w:szCs w:val="18"/>
              </w:rPr>
            </w:pPr>
            <w:r>
              <w:rPr>
                <w:color w:val="333333"/>
                <w:sz w:val="18"/>
                <w:szCs w:val="18"/>
              </w:rPr>
              <w:t>54354</w:t>
            </w:r>
          </w:p>
        </w:tc>
      </w:tr>
      <w:tr w:rsidR="000C1305" w14:paraId="43BD5F25" w14:textId="77777777">
        <w:tc>
          <w:tcPr>
            <w:tcW w:w="2251" w:type="dxa"/>
            <w:vAlign w:val="center"/>
          </w:tcPr>
          <w:p w14:paraId="00000F60" w14:textId="77777777" w:rsidR="000C1305" w:rsidRDefault="003D2CD8">
            <w:pPr>
              <w:rPr>
                <w:color w:val="333333"/>
                <w:sz w:val="18"/>
                <w:szCs w:val="18"/>
              </w:rPr>
            </w:pPr>
            <w:r>
              <w:rPr>
                <w:color w:val="333333"/>
                <w:sz w:val="18"/>
                <w:szCs w:val="18"/>
              </w:rPr>
              <w:t>Spółdzielnia Socjalna Osób Prawnych "MIERZEJA"</w:t>
            </w:r>
          </w:p>
        </w:tc>
        <w:tc>
          <w:tcPr>
            <w:tcW w:w="2252" w:type="dxa"/>
            <w:vAlign w:val="center"/>
          </w:tcPr>
          <w:p w14:paraId="00000F61" w14:textId="77777777" w:rsidR="000C1305" w:rsidRDefault="003D2CD8">
            <w:pPr>
              <w:rPr>
                <w:color w:val="333333"/>
                <w:sz w:val="18"/>
                <w:szCs w:val="18"/>
              </w:rPr>
            </w:pPr>
            <w:r>
              <w:rPr>
                <w:color w:val="333333"/>
                <w:sz w:val="18"/>
                <w:szCs w:val="18"/>
              </w:rPr>
              <w:t>Gastronomia</w:t>
            </w:r>
            <w:r>
              <w:rPr>
                <w:color w:val="333333"/>
                <w:sz w:val="18"/>
                <w:szCs w:val="18"/>
              </w:rPr>
              <w:br/>
              <w:t>Transportowe</w:t>
            </w:r>
          </w:p>
        </w:tc>
        <w:tc>
          <w:tcPr>
            <w:tcW w:w="1099" w:type="dxa"/>
            <w:vAlign w:val="center"/>
          </w:tcPr>
          <w:p w14:paraId="00000F62" w14:textId="77777777" w:rsidR="000C1305" w:rsidRDefault="003D2CD8">
            <w:pPr>
              <w:ind w:left="-57" w:right="-57"/>
              <w:jc w:val="center"/>
              <w:rPr>
                <w:color w:val="333333"/>
                <w:sz w:val="18"/>
                <w:szCs w:val="18"/>
              </w:rPr>
            </w:pPr>
            <w:r>
              <w:rPr>
                <w:color w:val="333333"/>
                <w:sz w:val="18"/>
                <w:szCs w:val="18"/>
              </w:rPr>
              <w:t>nowodworski</w:t>
            </w:r>
          </w:p>
        </w:tc>
        <w:tc>
          <w:tcPr>
            <w:tcW w:w="1311" w:type="dxa"/>
            <w:vAlign w:val="center"/>
          </w:tcPr>
          <w:p w14:paraId="00000F63" w14:textId="77777777" w:rsidR="000C1305" w:rsidRDefault="003D2CD8">
            <w:pPr>
              <w:jc w:val="center"/>
              <w:rPr>
                <w:color w:val="333333"/>
                <w:sz w:val="18"/>
                <w:szCs w:val="18"/>
              </w:rPr>
            </w:pPr>
            <w:r>
              <w:rPr>
                <w:color w:val="333333"/>
                <w:sz w:val="18"/>
                <w:szCs w:val="18"/>
              </w:rPr>
              <w:t>Stegna</w:t>
            </w:r>
          </w:p>
        </w:tc>
        <w:tc>
          <w:tcPr>
            <w:tcW w:w="1134" w:type="dxa"/>
            <w:vAlign w:val="center"/>
          </w:tcPr>
          <w:p w14:paraId="00000F64" w14:textId="77777777" w:rsidR="000C1305" w:rsidRDefault="003D2CD8">
            <w:pPr>
              <w:jc w:val="center"/>
              <w:rPr>
                <w:color w:val="333333"/>
                <w:sz w:val="18"/>
                <w:szCs w:val="18"/>
              </w:rPr>
            </w:pPr>
            <w:r>
              <w:rPr>
                <w:color w:val="333333"/>
                <w:sz w:val="18"/>
                <w:szCs w:val="18"/>
              </w:rPr>
              <w:t>2014-02-19</w:t>
            </w:r>
          </w:p>
        </w:tc>
        <w:tc>
          <w:tcPr>
            <w:tcW w:w="855" w:type="dxa"/>
            <w:vAlign w:val="center"/>
          </w:tcPr>
          <w:p w14:paraId="00000F65" w14:textId="77777777" w:rsidR="000C1305" w:rsidRDefault="003D2CD8">
            <w:pPr>
              <w:jc w:val="center"/>
              <w:rPr>
                <w:color w:val="333333"/>
                <w:sz w:val="18"/>
                <w:szCs w:val="18"/>
              </w:rPr>
            </w:pPr>
            <w:r>
              <w:rPr>
                <w:color w:val="333333"/>
                <w:sz w:val="18"/>
                <w:szCs w:val="18"/>
              </w:rPr>
              <w:t>497</w:t>
            </w:r>
          </w:p>
        </w:tc>
      </w:tr>
      <w:tr w:rsidR="000C1305" w14:paraId="52F7D8C5" w14:textId="77777777">
        <w:tc>
          <w:tcPr>
            <w:tcW w:w="2251" w:type="dxa"/>
            <w:vAlign w:val="center"/>
          </w:tcPr>
          <w:p w14:paraId="00000F66" w14:textId="77777777" w:rsidR="000C1305" w:rsidRDefault="003D2CD8">
            <w:pPr>
              <w:rPr>
                <w:color w:val="333333"/>
                <w:sz w:val="18"/>
                <w:szCs w:val="18"/>
              </w:rPr>
            </w:pPr>
            <w:r>
              <w:rPr>
                <w:color w:val="333333"/>
                <w:sz w:val="18"/>
                <w:szCs w:val="18"/>
              </w:rPr>
              <w:t>Spółdzielnia Socjalna "STEGNA SERWIS"</w:t>
            </w:r>
          </w:p>
        </w:tc>
        <w:tc>
          <w:tcPr>
            <w:tcW w:w="2252" w:type="dxa"/>
            <w:vAlign w:val="center"/>
          </w:tcPr>
          <w:p w14:paraId="00000F67" w14:textId="77777777" w:rsidR="000C1305" w:rsidRDefault="003D2CD8">
            <w:pPr>
              <w:rPr>
                <w:color w:val="333333"/>
                <w:sz w:val="18"/>
                <w:szCs w:val="18"/>
              </w:rPr>
            </w:pPr>
            <w:r>
              <w:rPr>
                <w:color w:val="333333"/>
                <w:sz w:val="18"/>
                <w:szCs w:val="18"/>
              </w:rPr>
              <w:t>Pralnicze</w:t>
            </w:r>
            <w:r>
              <w:rPr>
                <w:color w:val="333333"/>
                <w:sz w:val="18"/>
                <w:szCs w:val="18"/>
              </w:rPr>
              <w:br/>
              <w:t>Stolarskie</w:t>
            </w:r>
            <w:r>
              <w:rPr>
                <w:color w:val="333333"/>
                <w:sz w:val="18"/>
                <w:szCs w:val="18"/>
              </w:rPr>
              <w:br/>
              <w:t>Opiekuńcze</w:t>
            </w:r>
          </w:p>
        </w:tc>
        <w:tc>
          <w:tcPr>
            <w:tcW w:w="1099" w:type="dxa"/>
            <w:vAlign w:val="center"/>
          </w:tcPr>
          <w:p w14:paraId="00000F68" w14:textId="77777777" w:rsidR="000C1305" w:rsidRDefault="003D2CD8">
            <w:pPr>
              <w:ind w:left="-57" w:right="-57"/>
              <w:jc w:val="center"/>
              <w:rPr>
                <w:color w:val="333333"/>
                <w:sz w:val="18"/>
                <w:szCs w:val="18"/>
              </w:rPr>
            </w:pPr>
            <w:r>
              <w:rPr>
                <w:color w:val="333333"/>
                <w:sz w:val="18"/>
                <w:szCs w:val="18"/>
              </w:rPr>
              <w:t>nowodworski</w:t>
            </w:r>
          </w:p>
        </w:tc>
        <w:tc>
          <w:tcPr>
            <w:tcW w:w="1311" w:type="dxa"/>
            <w:vAlign w:val="center"/>
          </w:tcPr>
          <w:p w14:paraId="00000F69" w14:textId="77777777" w:rsidR="000C1305" w:rsidRDefault="003D2CD8">
            <w:pPr>
              <w:jc w:val="center"/>
              <w:rPr>
                <w:color w:val="333333"/>
                <w:sz w:val="18"/>
                <w:szCs w:val="18"/>
              </w:rPr>
            </w:pPr>
            <w:r>
              <w:rPr>
                <w:color w:val="333333"/>
                <w:sz w:val="18"/>
                <w:szCs w:val="18"/>
              </w:rPr>
              <w:t>Stegna</w:t>
            </w:r>
          </w:p>
        </w:tc>
        <w:tc>
          <w:tcPr>
            <w:tcW w:w="1134" w:type="dxa"/>
            <w:vAlign w:val="center"/>
          </w:tcPr>
          <w:p w14:paraId="00000F6A" w14:textId="77777777" w:rsidR="000C1305" w:rsidRDefault="003D2CD8">
            <w:pPr>
              <w:jc w:val="center"/>
              <w:rPr>
                <w:color w:val="333333"/>
                <w:sz w:val="18"/>
                <w:szCs w:val="18"/>
              </w:rPr>
            </w:pPr>
            <w:r>
              <w:rPr>
                <w:color w:val="333333"/>
                <w:sz w:val="18"/>
                <w:szCs w:val="18"/>
              </w:rPr>
              <w:t>2014-07-03</w:t>
            </w:r>
          </w:p>
        </w:tc>
        <w:tc>
          <w:tcPr>
            <w:tcW w:w="855" w:type="dxa"/>
            <w:vAlign w:val="center"/>
          </w:tcPr>
          <w:p w14:paraId="00000F6B" w14:textId="77777777" w:rsidR="000C1305" w:rsidRDefault="003D2CD8">
            <w:pPr>
              <w:jc w:val="center"/>
              <w:rPr>
                <w:color w:val="333333"/>
                <w:sz w:val="18"/>
                <w:szCs w:val="18"/>
              </w:rPr>
            </w:pPr>
            <w:r>
              <w:rPr>
                <w:color w:val="333333"/>
                <w:sz w:val="18"/>
                <w:szCs w:val="18"/>
              </w:rPr>
              <w:t>51575</w:t>
            </w:r>
          </w:p>
        </w:tc>
      </w:tr>
      <w:tr w:rsidR="000C1305" w14:paraId="0943DE9A" w14:textId="77777777">
        <w:tc>
          <w:tcPr>
            <w:tcW w:w="2251" w:type="dxa"/>
            <w:vAlign w:val="center"/>
          </w:tcPr>
          <w:p w14:paraId="00000F6C" w14:textId="77777777" w:rsidR="000C1305" w:rsidRDefault="003D2CD8">
            <w:pPr>
              <w:rPr>
                <w:color w:val="333333"/>
                <w:sz w:val="18"/>
                <w:szCs w:val="18"/>
              </w:rPr>
            </w:pPr>
            <w:r>
              <w:rPr>
                <w:color w:val="333333"/>
                <w:sz w:val="18"/>
                <w:szCs w:val="18"/>
              </w:rPr>
              <w:t>Spółdzielnia Socjalna "LIDER"</w:t>
            </w:r>
          </w:p>
        </w:tc>
        <w:tc>
          <w:tcPr>
            <w:tcW w:w="2252" w:type="dxa"/>
            <w:vAlign w:val="center"/>
          </w:tcPr>
          <w:p w14:paraId="00000F6D" w14:textId="77777777" w:rsidR="000C1305" w:rsidRDefault="003D2CD8">
            <w:pPr>
              <w:rPr>
                <w:color w:val="333333"/>
                <w:sz w:val="18"/>
                <w:szCs w:val="18"/>
              </w:rPr>
            </w:pPr>
            <w:r>
              <w:rPr>
                <w:color w:val="333333"/>
                <w:sz w:val="18"/>
                <w:szCs w:val="18"/>
              </w:rPr>
              <w:t>Klub dziecięcy</w:t>
            </w:r>
          </w:p>
        </w:tc>
        <w:tc>
          <w:tcPr>
            <w:tcW w:w="1099" w:type="dxa"/>
            <w:vAlign w:val="center"/>
          </w:tcPr>
          <w:p w14:paraId="00000F6E" w14:textId="77777777" w:rsidR="000C1305" w:rsidRDefault="003D2CD8">
            <w:pPr>
              <w:ind w:left="-57" w:right="-57"/>
              <w:jc w:val="center"/>
              <w:rPr>
                <w:color w:val="333333"/>
                <w:sz w:val="18"/>
                <w:szCs w:val="18"/>
              </w:rPr>
            </w:pPr>
            <w:r>
              <w:rPr>
                <w:color w:val="333333"/>
                <w:sz w:val="18"/>
                <w:szCs w:val="18"/>
              </w:rPr>
              <w:t>słupski</w:t>
            </w:r>
          </w:p>
        </w:tc>
        <w:tc>
          <w:tcPr>
            <w:tcW w:w="1311" w:type="dxa"/>
            <w:vAlign w:val="center"/>
          </w:tcPr>
          <w:p w14:paraId="00000F6F" w14:textId="77777777" w:rsidR="000C1305" w:rsidRDefault="003D2CD8">
            <w:pPr>
              <w:jc w:val="center"/>
              <w:rPr>
                <w:color w:val="333333"/>
                <w:sz w:val="18"/>
                <w:szCs w:val="18"/>
              </w:rPr>
            </w:pPr>
            <w:r>
              <w:rPr>
                <w:color w:val="333333"/>
                <w:sz w:val="18"/>
                <w:szCs w:val="18"/>
              </w:rPr>
              <w:t>Dębnica Kaszubska</w:t>
            </w:r>
          </w:p>
        </w:tc>
        <w:tc>
          <w:tcPr>
            <w:tcW w:w="1134" w:type="dxa"/>
            <w:vAlign w:val="center"/>
          </w:tcPr>
          <w:p w14:paraId="00000F70" w14:textId="77777777" w:rsidR="000C1305" w:rsidRDefault="003D2CD8">
            <w:pPr>
              <w:jc w:val="center"/>
              <w:rPr>
                <w:color w:val="333333"/>
                <w:sz w:val="18"/>
                <w:szCs w:val="18"/>
              </w:rPr>
            </w:pPr>
            <w:r>
              <w:rPr>
                <w:color w:val="333333"/>
                <w:sz w:val="18"/>
                <w:szCs w:val="18"/>
              </w:rPr>
              <w:t>2013-09-26</w:t>
            </w:r>
          </w:p>
        </w:tc>
        <w:tc>
          <w:tcPr>
            <w:tcW w:w="855" w:type="dxa"/>
            <w:vAlign w:val="center"/>
          </w:tcPr>
          <w:p w14:paraId="00000F71" w14:textId="77777777" w:rsidR="000C1305" w:rsidRDefault="003D2CD8">
            <w:pPr>
              <w:jc w:val="center"/>
              <w:rPr>
                <w:color w:val="333333"/>
                <w:sz w:val="18"/>
                <w:szCs w:val="18"/>
              </w:rPr>
            </w:pPr>
            <w:r>
              <w:rPr>
                <w:color w:val="333333"/>
                <w:sz w:val="18"/>
                <w:szCs w:val="18"/>
              </w:rPr>
              <w:t>47872</w:t>
            </w:r>
          </w:p>
        </w:tc>
      </w:tr>
      <w:tr w:rsidR="000C1305" w14:paraId="0BBF760B" w14:textId="77777777">
        <w:tc>
          <w:tcPr>
            <w:tcW w:w="2251" w:type="dxa"/>
            <w:vAlign w:val="center"/>
          </w:tcPr>
          <w:p w14:paraId="00000F72" w14:textId="77777777" w:rsidR="000C1305" w:rsidRDefault="003D2CD8">
            <w:pPr>
              <w:rPr>
                <w:color w:val="333333"/>
                <w:sz w:val="18"/>
                <w:szCs w:val="18"/>
              </w:rPr>
            </w:pPr>
            <w:r>
              <w:rPr>
                <w:color w:val="333333"/>
                <w:sz w:val="18"/>
                <w:szCs w:val="18"/>
              </w:rPr>
              <w:t>POWIATOWA" Spółdzielnia Socjalna</w:t>
            </w:r>
          </w:p>
        </w:tc>
        <w:tc>
          <w:tcPr>
            <w:tcW w:w="2252" w:type="dxa"/>
            <w:vAlign w:val="center"/>
          </w:tcPr>
          <w:p w14:paraId="00000F73" w14:textId="77777777" w:rsidR="000C1305" w:rsidRDefault="003D2CD8">
            <w:pPr>
              <w:rPr>
                <w:color w:val="333333"/>
                <w:sz w:val="18"/>
                <w:szCs w:val="18"/>
              </w:rPr>
            </w:pPr>
            <w:r>
              <w:rPr>
                <w:color w:val="333333"/>
                <w:sz w:val="18"/>
                <w:szCs w:val="18"/>
              </w:rPr>
              <w:t>Kulturalno - społeczna</w:t>
            </w:r>
            <w:r>
              <w:rPr>
                <w:color w:val="333333"/>
                <w:sz w:val="18"/>
                <w:szCs w:val="18"/>
              </w:rPr>
              <w:br/>
            </w:r>
            <w:r>
              <w:rPr>
                <w:color w:val="333333"/>
                <w:sz w:val="18"/>
                <w:szCs w:val="18"/>
              </w:rPr>
              <w:t>Pracownia plastyczna</w:t>
            </w:r>
            <w:r>
              <w:rPr>
                <w:color w:val="333333"/>
                <w:sz w:val="18"/>
                <w:szCs w:val="18"/>
              </w:rPr>
              <w:br/>
              <w:t>Świetlica Środowiskowa</w:t>
            </w:r>
          </w:p>
        </w:tc>
        <w:tc>
          <w:tcPr>
            <w:tcW w:w="1099" w:type="dxa"/>
            <w:vAlign w:val="center"/>
          </w:tcPr>
          <w:p w14:paraId="00000F74" w14:textId="77777777" w:rsidR="000C1305" w:rsidRDefault="003D2CD8">
            <w:pPr>
              <w:ind w:left="-57" w:right="-57"/>
              <w:jc w:val="center"/>
              <w:rPr>
                <w:color w:val="333333"/>
                <w:sz w:val="18"/>
                <w:szCs w:val="18"/>
              </w:rPr>
            </w:pPr>
            <w:r>
              <w:rPr>
                <w:color w:val="333333"/>
                <w:sz w:val="18"/>
                <w:szCs w:val="18"/>
              </w:rPr>
              <w:t>słupski</w:t>
            </w:r>
          </w:p>
        </w:tc>
        <w:tc>
          <w:tcPr>
            <w:tcW w:w="1311" w:type="dxa"/>
            <w:vAlign w:val="center"/>
          </w:tcPr>
          <w:p w14:paraId="00000F75" w14:textId="77777777" w:rsidR="000C1305" w:rsidRDefault="003D2CD8">
            <w:pPr>
              <w:jc w:val="center"/>
              <w:rPr>
                <w:color w:val="333333"/>
                <w:sz w:val="18"/>
                <w:szCs w:val="18"/>
              </w:rPr>
            </w:pPr>
            <w:r>
              <w:rPr>
                <w:color w:val="333333"/>
                <w:sz w:val="18"/>
                <w:szCs w:val="18"/>
              </w:rPr>
              <w:t>Kobylnica</w:t>
            </w:r>
          </w:p>
        </w:tc>
        <w:tc>
          <w:tcPr>
            <w:tcW w:w="1134" w:type="dxa"/>
            <w:vAlign w:val="center"/>
          </w:tcPr>
          <w:p w14:paraId="00000F76" w14:textId="77777777" w:rsidR="000C1305" w:rsidRDefault="003D2CD8">
            <w:pPr>
              <w:jc w:val="center"/>
              <w:rPr>
                <w:color w:val="333333"/>
                <w:sz w:val="18"/>
                <w:szCs w:val="18"/>
              </w:rPr>
            </w:pPr>
            <w:r>
              <w:rPr>
                <w:color w:val="333333"/>
                <w:sz w:val="18"/>
                <w:szCs w:val="18"/>
              </w:rPr>
              <w:t>2006-12-07</w:t>
            </w:r>
          </w:p>
        </w:tc>
        <w:tc>
          <w:tcPr>
            <w:tcW w:w="855" w:type="dxa"/>
            <w:vAlign w:val="center"/>
          </w:tcPr>
          <w:p w14:paraId="00000F77" w14:textId="77777777" w:rsidR="000C1305" w:rsidRDefault="003D2CD8">
            <w:pPr>
              <w:jc w:val="center"/>
              <w:rPr>
                <w:color w:val="333333"/>
                <w:sz w:val="18"/>
                <w:szCs w:val="18"/>
              </w:rPr>
            </w:pPr>
            <w:r>
              <w:rPr>
                <w:color w:val="333333"/>
                <w:sz w:val="18"/>
                <w:szCs w:val="18"/>
              </w:rPr>
              <w:t>26937</w:t>
            </w:r>
          </w:p>
        </w:tc>
      </w:tr>
      <w:tr w:rsidR="000C1305" w14:paraId="4B202B09" w14:textId="77777777">
        <w:tc>
          <w:tcPr>
            <w:tcW w:w="2251" w:type="dxa"/>
            <w:vAlign w:val="center"/>
          </w:tcPr>
          <w:p w14:paraId="00000F78" w14:textId="77777777" w:rsidR="000C1305" w:rsidRDefault="003D2CD8">
            <w:pPr>
              <w:rPr>
                <w:color w:val="333333"/>
                <w:sz w:val="18"/>
                <w:szCs w:val="18"/>
              </w:rPr>
            </w:pPr>
            <w:r>
              <w:rPr>
                <w:color w:val="333333"/>
                <w:sz w:val="18"/>
                <w:szCs w:val="18"/>
              </w:rPr>
              <w:t>Gniewińska Spółdzielnia Socjalna </w:t>
            </w:r>
          </w:p>
        </w:tc>
        <w:tc>
          <w:tcPr>
            <w:tcW w:w="2252" w:type="dxa"/>
            <w:vAlign w:val="center"/>
          </w:tcPr>
          <w:p w14:paraId="00000F79" w14:textId="77777777" w:rsidR="000C1305" w:rsidRDefault="003D2CD8">
            <w:pPr>
              <w:rPr>
                <w:color w:val="333333"/>
                <w:sz w:val="18"/>
                <w:szCs w:val="18"/>
              </w:rPr>
            </w:pPr>
            <w:r>
              <w:rPr>
                <w:color w:val="333333"/>
                <w:sz w:val="18"/>
                <w:szCs w:val="18"/>
              </w:rPr>
              <w:t>Budowlane</w:t>
            </w:r>
            <w:r>
              <w:rPr>
                <w:color w:val="333333"/>
                <w:sz w:val="18"/>
                <w:szCs w:val="18"/>
              </w:rPr>
              <w:br/>
              <w:t>Porządkowe</w:t>
            </w:r>
            <w:r>
              <w:rPr>
                <w:color w:val="333333"/>
                <w:sz w:val="18"/>
                <w:szCs w:val="18"/>
              </w:rPr>
              <w:br/>
              <w:t>Utrzymanie terenów zielonych</w:t>
            </w:r>
          </w:p>
        </w:tc>
        <w:tc>
          <w:tcPr>
            <w:tcW w:w="1099" w:type="dxa"/>
            <w:vAlign w:val="center"/>
          </w:tcPr>
          <w:p w14:paraId="00000F7A" w14:textId="77777777" w:rsidR="000C1305" w:rsidRDefault="003D2CD8">
            <w:pPr>
              <w:ind w:left="-57" w:right="-57"/>
              <w:jc w:val="center"/>
              <w:rPr>
                <w:color w:val="333333"/>
                <w:sz w:val="18"/>
                <w:szCs w:val="18"/>
              </w:rPr>
            </w:pPr>
            <w:r>
              <w:rPr>
                <w:color w:val="333333"/>
                <w:sz w:val="18"/>
                <w:szCs w:val="18"/>
              </w:rPr>
              <w:t>wejherowski</w:t>
            </w:r>
          </w:p>
        </w:tc>
        <w:tc>
          <w:tcPr>
            <w:tcW w:w="1311" w:type="dxa"/>
            <w:vAlign w:val="center"/>
          </w:tcPr>
          <w:p w14:paraId="00000F7B" w14:textId="77777777" w:rsidR="000C1305" w:rsidRDefault="003D2CD8">
            <w:pPr>
              <w:jc w:val="center"/>
              <w:rPr>
                <w:color w:val="333333"/>
                <w:sz w:val="18"/>
                <w:szCs w:val="18"/>
              </w:rPr>
            </w:pPr>
            <w:r>
              <w:rPr>
                <w:color w:val="333333"/>
                <w:sz w:val="18"/>
                <w:szCs w:val="18"/>
              </w:rPr>
              <w:t>Gniewino</w:t>
            </w:r>
          </w:p>
        </w:tc>
        <w:tc>
          <w:tcPr>
            <w:tcW w:w="1134" w:type="dxa"/>
            <w:vAlign w:val="center"/>
          </w:tcPr>
          <w:p w14:paraId="00000F7C" w14:textId="77777777" w:rsidR="000C1305" w:rsidRDefault="003D2CD8">
            <w:pPr>
              <w:jc w:val="center"/>
              <w:rPr>
                <w:color w:val="333333"/>
                <w:sz w:val="18"/>
                <w:szCs w:val="18"/>
              </w:rPr>
            </w:pPr>
            <w:r>
              <w:rPr>
                <w:color w:val="333333"/>
                <w:sz w:val="18"/>
                <w:szCs w:val="18"/>
              </w:rPr>
              <w:t>2012-02-29</w:t>
            </w:r>
          </w:p>
        </w:tc>
        <w:tc>
          <w:tcPr>
            <w:tcW w:w="855" w:type="dxa"/>
            <w:vAlign w:val="center"/>
          </w:tcPr>
          <w:p w14:paraId="00000F7D" w14:textId="77777777" w:rsidR="000C1305" w:rsidRDefault="003D2CD8">
            <w:pPr>
              <w:jc w:val="center"/>
              <w:rPr>
                <w:color w:val="333333"/>
                <w:sz w:val="18"/>
                <w:szCs w:val="18"/>
              </w:rPr>
            </w:pPr>
            <w:r>
              <w:rPr>
                <w:color w:val="333333"/>
                <w:sz w:val="18"/>
                <w:szCs w:val="18"/>
              </w:rPr>
              <w:t>412787</w:t>
            </w:r>
          </w:p>
        </w:tc>
      </w:tr>
    </w:tbl>
    <w:p w14:paraId="00000F7E"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Zestawienie na podstawie danych ROPS (stan na dzień: 10.07.2017).</w:t>
      </w:r>
    </w:p>
    <w:p w14:paraId="00000F7F" w14:textId="77777777" w:rsidR="000C1305" w:rsidRDefault="003D2CD8">
      <w:pPr>
        <w:spacing w:before="360" w:after="360" w:line="240" w:lineRule="auto"/>
        <w:ind w:left="17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Kluby Integracji Społecznej – według danych ROPS na dzień: 10.07.2017 zarejestrowano 13 klubów, w tym 4 na obszarach wiejskich.</w:t>
      </w:r>
    </w:p>
    <w:p w14:paraId="00000F80" w14:textId="77777777" w:rsidR="000C1305" w:rsidRDefault="003D2CD8">
      <w:pPr>
        <w:spacing w:before="360" w:after="36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Tabela 31. Kluby Integracji Społecznej </w:t>
      </w:r>
    </w:p>
    <w:tbl>
      <w:tblPr>
        <w:tblStyle w:val="afffffffffff4"/>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483"/>
        <w:gridCol w:w="1483"/>
        <w:gridCol w:w="1484"/>
        <w:gridCol w:w="1484"/>
        <w:gridCol w:w="1484"/>
        <w:gridCol w:w="1484"/>
      </w:tblGrid>
      <w:tr w:rsidR="000C1305" w14:paraId="2C1FC419" w14:textId="77777777">
        <w:trPr>
          <w:trHeight w:val="340"/>
        </w:trPr>
        <w:tc>
          <w:tcPr>
            <w:tcW w:w="1483" w:type="dxa"/>
            <w:tcBorders>
              <w:bottom w:val="single" w:sz="4" w:space="0" w:color="333333"/>
            </w:tcBorders>
            <w:vAlign w:val="center"/>
          </w:tcPr>
          <w:p w14:paraId="00000F81" w14:textId="77777777" w:rsidR="000C1305" w:rsidRDefault="003D2CD8">
            <w:pPr>
              <w:jc w:val="center"/>
              <w:rPr>
                <w:b/>
                <w:color w:val="333333"/>
              </w:rPr>
            </w:pPr>
            <w:r>
              <w:rPr>
                <w:color w:val="333333"/>
                <w:sz w:val="16"/>
                <w:szCs w:val="16"/>
              </w:rPr>
              <w:t>Nazwa Klubu Integracji Społecznej</w:t>
            </w:r>
          </w:p>
        </w:tc>
        <w:tc>
          <w:tcPr>
            <w:tcW w:w="4451" w:type="dxa"/>
            <w:gridSpan w:val="3"/>
            <w:tcBorders>
              <w:bottom w:val="single" w:sz="4" w:space="0" w:color="333333"/>
            </w:tcBorders>
            <w:vAlign w:val="center"/>
          </w:tcPr>
          <w:p w14:paraId="00000F82" w14:textId="77777777" w:rsidR="000C1305" w:rsidRDefault="003D2CD8">
            <w:pPr>
              <w:jc w:val="center"/>
              <w:rPr>
                <w:b/>
                <w:color w:val="333333"/>
              </w:rPr>
            </w:pPr>
            <w:r>
              <w:rPr>
                <w:color w:val="333333"/>
                <w:sz w:val="16"/>
                <w:szCs w:val="16"/>
              </w:rPr>
              <w:t>Adres siedziby Klub Integracji Społecznej</w:t>
            </w:r>
            <w:r>
              <w:rPr>
                <w:color w:val="333333"/>
                <w:sz w:val="16"/>
                <w:szCs w:val="16"/>
              </w:rPr>
              <w:br/>
              <w:t>(kod pocztowy, miejscowość, ulica)</w:t>
            </w:r>
          </w:p>
        </w:tc>
        <w:tc>
          <w:tcPr>
            <w:tcW w:w="1484" w:type="dxa"/>
            <w:tcBorders>
              <w:bottom w:val="single" w:sz="4" w:space="0" w:color="333333"/>
            </w:tcBorders>
            <w:vAlign w:val="center"/>
          </w:tcPr>
          <w:p w14:paraId="00000F85" w14:textId="77777777" w:rsidR="000C1305" w:rsidRDefault="003D2CD8">
            <w:pPr>
              <w:jc w:val="center"/>
              <w:rPr>
                <w:b/>
                <w:color w:val="333333"/>
              </w:rPr>
            </w:pPr>
            <w:r>
              <w:rPr>
                <w:color w:val="333333"/>
                <w:sz w:val="16"/>
                <w:szCs w:val="16"/>
              </w:rPr>
              <w:t>Gmina</w:t>
            </w:r>
          </w:p>
        </w:tc>
        <w:tc>
          <w:tcPr>
            <w:tcW w:w="1484" w:type="dxa"/>
            <w:tcBorders>
              <w:bottom w:val="single" w:sz="4" w:space="0" w:color="333333"/>
            </w:tcBorders>
            <w:vAlign w:val="center"/>
          </w:tcPr>
          <w:p w14:paraId="00000F86" w14:textId="77777777" w:rsidR="000C1305" w:rsidRDefault="003D2CD8">
            <w:pPr>
              <w:jc w:val="center"/>
              <w:rPr>
                <w:b/>
                <w:color w:val="333333"/>
              </w:rPr>
            </w:pPr>
            <w:r>
              <w:rPr>
                <w:color w:val="333333"/>
                <w:sz w:val="16"/>
                <w:szCs w:val="16"/>
              </w:rPr>
              <w:t>Powiat</w:t>
            </w:r>
          </w:p>
        </w:tc>
      </w:tr>
      <w:tr w:rsidR="000C1305" w14:paraId="59B2C607" w14:textId="77777777">
        <w:trPr>
          <w:trHeight w:val="340"/>
        </w:trPr>
        <w:tc>
          <w:tcPr>
            <w:tcW w:w="1483" w:type="dxa"/>
            <w:tcBorders>
              <w:top w:val="single" w:sz="4" w:space="0" w:color="333333"/>
              <w:bottom w:val="single" w:sz="4" w:space="0" w:color="333333"/>
            </w:tcBorders>
            <w:vAlign w:val="center"/>
          </w:tcPr>
          <w:p w14:paraId="00000F87" w14:textId="77777777" w:rsidR="000C1305" w:rsidRDefault="003D2CD8">
            <w:pPr>
              <w:rPr>
                <w:b/>
                <w:color w:val="333333"/>
              </w:rPr>
            </w:pPr>
            <w:r>
              <w:rPr>
                <w:color w:val="333333"/>
                <w:sz w:val="18"/>
                <w:szCs w:val="18"/>
              </w:rPr>
              <w:t>Klub Integracji Społecznej</w:t>
            </w:r>
          </w:p>
        </w:tc>
        <w:tc>
          <w:tcPr>
            <w:tcW w:w="1483" w:type="dxa"/>
            <w:tcBorders>
              <w:top w:val="single" w:sz="4" w:space="0" w:color="333333"/>
              <w:bottom w:val="single" w:sz="4" w:space="0" w:color="333333"/>
            </w:tcBorders>
            <w:vAlign w:val="center"/>
          </w:tcPr>
          <w:p w14:paraId="00000F88" w14:textId="77777777" w:rsidR="000C1305" w:rsidRDefault="003D2CD8">
            <w:pPr>
              <w:rPr>
                <w:b/>
                <w:color w:val="333333"/>
              </w:rPr>
            </w:pPr>
            <w:r>
              <w:rPr>
                <w:color w:val="333333"/>
                <w:sz w:val="18"/>
                <w:szCs w:val="18"/>
              </w:rPr>
              <w:t>84-352</w:t>
            </w:r>
          </w:p>
        </w:tc>
        <w:tc>
          <w:tcPr>
            <w:tcW w:w="1484" w:type="dxa"/>
            <w:tcBorders>
              <w:top w:val="single" w:sz="4" w:space="0" w:color="333333"/>
              <w:bottom w:val="single" w:sz="4" w:space="0" w:color="333333"/>
            </w:tcBorders>
            <w:vAlign w:val="center"/>
          </w:tcPr>
          <w:p w14:paraId="00000F89" w14:textId="77777777" w:rsidR="000C1305" w:rsidRDefault="003D2CD8">
            <w:pPr>
              <w:rPr>
                <w:b/>
                <w:color w:val="333333"/>
              </w:rPr>
            </w:pPr>
            <w:r>
              <w:rPr>
                <w:color w:val="333333"/>
                <w:sz w:val="18"/>
                <w:szCs w:val="18"/>
              </w:rPr>
              <w:t>Wicko</w:t>
            </w:r>
          </w:p>
        </w:tc>
        <w:tc>
          <w:tcPr>
            <w:tcW w:w="1484" w:type="dxa"/>
            <w:tcBorders>
              <w:top w:val="single" w:sz="4" w:space="0" w:color="333333"/>
              <w:bottom w:val="single" w:sz="4" w:space="0" w:color="333333"/>
            </w:tcBorders>
            <w:vAlign w:val="center"/>
          </w:tcPr>
          <w:p w14:paraId="00000F8A" w14:textId="77777777" w:rsidR="000C1305" w:rsidRDefault="003D2CD8">
            <w:pPr>
              <w:rPr>
                <w:b/>
                <w:color w:val="333333"/>
              </w:rPr>
            </w:pPr>
            <w:r>
              <w:rPr>
                <w:color w:val="333333"/>
                <w:sz w:val="18"/>
                <w:szCs w:val="18"/>
              </w:rPr>
              <w:t>ul. Radosna 9</w:t>
            </w:r>
          </w:p>
        </w:tc>
        <w:tc>
          <w:tcPr>
            <w:tcW w:w="1484" w:type="dxa"/>
            <w:tcBorders>
              <w:top w:val="single" w:sz="4" w:space="0" w:color="333333"/>
              <w:bottom w:val="single" w:sz="4" w:space="0" w:color="333333"/>
            </w:tcBorders>
            <w:vAlign w:val="center"/>
          </w:tcPr>
          <w:p w14:paraId="00000F8B" w14:textId="77777777" w:rsidR="000C1305" w:rsidRDefault="003D2CD8">
            <w:pPr>
              <w:rPr>
                <w:b/>
                <w:color w:val="333333"/>
              </w:rPr>
            </w:pPr>
            <w:r>
              <w:rPr>
                <w:color w:val="333333"/>
                <w:sz w:val="18"/>
                <w:szCs w:val="18"/>
              </w:rPr>
              <w:t>Wicko</w:t>
            </w:r>
          </w:p>
        </w:tc>
        <w:tc>
          <w:tcPr>
            <w:tcW w:w="1484" w:type="dxa"/>
            <w:tcBorders>
              <w:top w:val="single" w:sz="4" w:space="0" w:color="333333"/>
              <w:bottom w:val="single" w:sz="4" w:space="0" w:color="333333"/>
            </w:tcBorders>
            <w:vAlign w:val="center"/>
          </w:tcPr>
          <w:p w14:paraId="00000F8C" w14:textId="77777777" w:rsidR="000C1305" w:rsidRDefault="003D2CD8">
            <w:pPr>
              <w:rPr>
                <w:b/>
                <w:color w:val="333333"/>
              </w:rPr>
            </w:pPr>
            <w:r>
              <w:rPr>
                <w:color w:val="333333"/>
                <w:sz w:val="18"/>
                <w:szCs w:val="18"/>
              </w:rPr>
              <w:t>Lęborski</w:t>
            </w:r>
          </w:p>
        </w:tc>
      </w:tr>
      <w:tr w:rsidR="000C1305" w14:paraId="3A63D74E" w14:textId="77777777">
        <w:trPr>
          <w:trHeight w:val="340"/>
        </w:trPr>
        <w:tc>
          <w:tcPr>
            <w:tcW w:w="1483" w:type="dxa"/>
            <w:tcBorders>
              <w:top w:val="single" w:sz="4" w:space="0" w:color="333333"/>
            </w:tcBorders>
            <w:vAlign w:val="center"/>
          </w:tcPr>
          <w:p w14:paraId="00000F8D" w14:textId="77777777" w:rsidR="000C1305" w:rsidRDefault="003D2CD8">
            <w:pPr>
              <w:rPr>
                <w:b/>
                <w:color w:val="333333"/>
              </w:rPr>
            </w:pPr>
            <w:r>
              <w:rPr>
                <w:color w:val="333333"/>
                <w:sz w:val="18"/>
                <w:szCs w:val="18"/>
              </w:rPr>
              <w:t>Klub Integracji Społecznej</w:t>
            </w:r>
          </w:p>
        </w:tc>
        <w:tc>
          <w:tcPr>
            <w:tcW w:w="1483" w:type="dxa"/>
            <w:tcBorders>
              <w:top w:val="single" w:sz="4" w:space="0" w:color="333333"/>
            </w:tcBorders>
            <w:vAlign w:val="center"/>
          </w:tcPr>
          <w:p w14:paraId="00000F8E" w14:textId="77777777" w:rsidR="000C1305" w:rsidRDefault="003D2CD8">
            <w:pPr>
              <w:rPr>
                <w:b/>
                <w:color w:val="333333"/>
              </w:rPr>
            </w:pPr>
            <w:r>
              <w:rPr>
                <w:color w:val="333333"/>
                <w:sz w:val="18"/>
                <w:szCs w:val="18"/>
              </w:rPr>
              <w:t>82-450</w:t>
            </w:r>
          </w:p>
        </w:tc>
        <w:tc>
          <w:tcPr>
            <w:tcW w:w="1484" w:type="dxa"/>
            <w:tcBorders>
              <w:top w:val="single" w:sz="4" w:space="0" w:color="333333"/>
            </w:tcBorders>
            <w:vAlign w:val="center"/>
          </w:tcPr>
          <w:p w14:paraId="00000F8F" w14:textId="77777777" w:rsidR="000C1305" w:rsidRDefault="003D2CD8">
            <w:pPr>
              <w:rPr>
                <w:b/>
                <w:color w:val="333333"/>
              </w:rPr>
            </w:pPr>
            <w:r>
              <w:rPr>
                <w:color w:val="333333"/>
                <w:sz w:val="18"/>
                <w:szCs w:val="18"/>
              </w:rPr>
              <w:t>Stary Dzierzgoń</w:t>
            </w:r>
          </w:p>
        </w:tc>
        <w:tc>
          <w:tcPr>
            <w:tcW w:w="1484" w:type="dxa"/>
            <w:tcBorders>
              <w:top w:val="single" w:sz="4" w:space="0" w:color="333333"/>
            </w:tcBorders>
            <w:vAlign w:val="center"/>
          </w:tcPr>
          <w:p w14:paraId="00000F90" w14:textId="77777777" w:rsidR="000C1305" w:rsidRDefault="003D2CD8">
            <w:pPr>
              <w:rPr>
                <w:b/>
                <w:color w:val="333333"/>
              </w:rPr>
            </w:pPr>
            <w:r>
              <w:rPr>
                <w:color w:val="333333"/>
                <w:sz w:val="18"/>
                <w:szCs w:val="18"/>
              </w:rPr>
              <w:t>Mortag 15</w:t>
            </w:r>
          </w:p>
        </w:tc>
        <w:tc>
          <w:tcPr>
            <w:tcW w:w="1484" w:type="dxa"/>
            <w:tcBorders>
              <w:top w:val="single" w:sz="4" w:space="0" w:color="333333"/>
            </w:tcBorders>
            <w:vAlign w:val="center"/>
          </w:tcPr>
          <w:p w14:paraId="00000F91" w14:textId="77777777" w:rsidR="000C1305" w:rsidRDefault="003D2CD8">
            <w:pPr>
              <w:rPr>
                <w:b/>
                <w:color w:val="333333"/>
              </w:rPr>
            </w:pPr>
            <w:r>
              <w:rPr>
                <w:color w:val="333333"/>
                <w:sz w:val="18"/>
                <w:szCs w:val="18"/>
              </w:rPr>
              <w:t>Stary Dzierzgoń</w:t>
            </w:r>
          </w:p>
        </w:tc>
        <w:tc>
          <w:tcPr>
            <w:tcW w:w="1484" w:type="dxa"/>
            <w:tcBorders>
              <w:top w:val="single" w:sz="4" w:space="0" w:color="333333"/>
            </w:tcBorders>
            <w:vAlign w:val="center"/>
          </w:tcPr>
          <w:p w14:paraId="00000F92" w14:textId="77777777" w:rsidR="000C1305" w:rsidRDefault="003D2CD8">
            <w:pPr>
              <w:rPr>
                <w:b/>
                <w:color w:val="333333"/>
              </w:rPr>
            </w:pPr>
            <w:r>
              <w:rPr>
                <w:color w:val="333333"/>
                <w:sz w:val="18"/>
                <w:szCs w:val="18"/>
              </w:rPr>
              <w:t>Malborski</w:t>
            </w:r>
          </w:p>
        </w:tc>
      </w:tr>
      <w:tr w:rsidR="000C1305" w14:paraId="2347A03B" w14:textId="77777777">
        <w:trPr>
          <w:trHeight w:val="340"/>
        </w:trPr>
        <w:tc>
          <w:tcPr>
            <w:tcW w:w="1483" w:type="dxa"/>
            <w:vAlign w:val="center"/>
          </w:tcPr>
          <w:p w14:paraId="00000F93" w14:textId="77777777" w:rsidR="000C1305" w:rsidRDefault="003D2CD8">
            <w:pPr>
              <w:rPr>
                <w:b/>
                <w:color w:val="333333"/>
              </w:rPr>
            </w:pPr>
            <w:r>
              <w:rPr>
                <w:color w:val="333333"/>
                <w:sz w:val="18"/>
                <w:szCs w:val="18"/>
              </w:rPr>
              <w:t>Klub Integracji Społecznej</w:t>
            </w:r>
          </w:p>
        </w:tc>
        <w:tc>
          <w:tcPr>
            <w:tcW w:w="1483" w:type="dxa"/>
            <w:vAlign w:val="center"/>
          </w:tcPr>
          <w:p w14:paraId="00000F94" w14:textId="77777777" w:rsidR="000C1305" w:rsidRDefault="003D2CD8">
            <w:pPr>
              <w:rPr>
                <w:b/>
                <w:color w:val="333333"/>
              </w:rPr>
            </w:pPr>
            <w:r>
              <w:rPr>
                <w:color w:val="333333"/>
                <w:sz w:val="18"/>
                <w:szCs w:val="18"/>
              </w:rPr>
              <w:t>82-433</w:t>
            </w:r>
          </w:p>
        </w:tc>
        <w:tc>
          <w:tcPr>
            <w:tcW w:w="1484" w:type="dxa"/>
            <w:vAlign w:val="center"/>
          </w:tcPr>
          <w:p w14:paraId="00000F95" w14:textId="77777777" w:rsidR="000C1305" w:rsidRDefault="003D2CD8">
            <w:pPr>
              <w:rPr>
                <w:b/>
                <w:color w:val="333333"/>
              </w:rPr>
            </w:pPr>
            <w:r>
              <w:rPr>
                <w:color w:val="333333"/>
                <w:sz w:val="18"/>
                <w:szCs w:val="18"/>
              </w:rPr>
              <w:t>Mikołajki Pomorskie</w:t>
            </w:r>
          </w:p>
        </w:tc>
        <w:tc>
          <w:tcPr>
            <w:tcW w:w="1484" w:type="dxa"/>
            <w:vAlign w:val="center"/>
          </w:tcPr>
          <w:p w14:paraId="00000F96" w14:textId="77777777" w:rsidR="000C1305" w:rsidRDefault="003D2CD8">
            <w:pPr>
              <w:rPr>
                <w:b/>
                <w:color w:val="333333"/>
              </w:rPr>
            </w:pPr>
            <w:r>
              <w:rPr>
                <w:color w:val="333333"/>
                <w:sz w:val="18"/>
                <w:szCs w:val="18"/>
              </w:rPr>
              <w:t>ul. Dzierzgońska 2</w:t>
            </w:r>
          </w:p>
        </w:tc>
        <w:tc>
          <w:tcPr>
            <w:tcW w:w="1484" w:type="dxa"/>
            <w:vAlign w:val="center"/>
          </w:tcPr>
          <w:p w14:paraId="00000F97" w14:textId="77777777" w:rsidR="000C1305" w:rsidRDefault="003D2CD8">
            <w:pPr>
              <w:rPr>
                <w:b/>
                <w:color w:val="333333"/>
              </w:rPr>
            </w:pPr>
            <w:r>
              <w:rPr>
                <w:color w:val="333333"/>
                <w:sz w:val="18"/>
                <w:szCs w:val="18"/>
              </w:rPr>
              <w:t>Mikołajki Pomorskie</w:t>
            </w:r>
          </w:p>
        </w:tc>
        <w:tc>
          <w:tcPr>
            <w:tcW w:w="1484" w:type="dxa"/>
            <w:vAlign w:val="center"/>
          </w:tcPr>
          <w:p w14:paraId="00000F98" w14:textId="77777777" w:rsidR="000C1305" w:rsidRDefault="003D2CD8">
            <w:pPr>
              <w:rPr>
                <w:b/>
                <w:color w:val="333333"/>
              </w:rPr>
            </w:pPr>
            <w:r>
              <w:rPr>
                <w:color w:val="333333"/>
                <w:sz w:val="18"/>
                <w:szCs w:val="18"/>
              </w:rPr>
              <w:t>Sztumski</w:t>
            </w:r>
          </w:p>
        </w:tc>
      </w:tr>
      <w:tr w:rsidR="000C1305" w14:paraId="0DDAC98F" w14:textId="77777777">
        <w:trPr>
          <w:trHeight w:val="340"/>
        </w:trPr>
        <w:tc>
          <w:tcPr>
            <w:tcW w:w="1483" w:type="dxa"/>
            <w:vAlign w:val="center"/>
          </w:tcPr>
          <w:p w14:paraId="00000F99" w14:textId="77777777" w:rsidR="000C1305" w:rsidRDefault="003D2CD8">
            <w:pPr>
              <w:rPr>
                <w:b/>
                <w:color w:val="333333"/>
              </w:rPr>
            </w:pPr>
            <w:r>
              <w:rPr>
                <w:color w:val="333333"/>
                <w:sz w:val="18"/>
                <w:szCs w:val="18"/>
              </w:rPr>
              <w:t>Klub Integracji Społecznej</w:t>
            </w:r>
          </w:p>
        </w:tc>
        <w:tc>
          <w:tcPr>
            <w:tcW w:w="1483" w:type="dxa"/>
            <w:vAlign w:val="center"/>
          </w:tcPr>
          <w:p w14:paraId="00000F9A" w14:textId="77777777" w:rsidR="000C1305" w:rsidRDefault="003D2CD8">
            <w:pPr>
              <w:rPr>
                <w:b/>
                <w:color w:val="333333"/>
              </w:rPr>
            </w:pPr>
            <w:r>
              <w:rPr>
                <w:color w:val="333333"/>
                <w:sz w:val="18"/>
                <w:szCs w:val="18"/>
              </w:rPr>
              <w:t>82-433</w:t>
            </w:r>
          </w:p>
        </w:tc>
        <w:tc>
          <w:tcPr>
            <w:tcW w:w="1484" w:type="dxa"/>
            <w:vAlign w:val="center"/>
          </w:tcPr>
          <w:p w14:paraId="00000F9B" w14:textId="77777777" w:rsidR="000C1305" w:rsidRDefault="003D2CD8">
            <w:pPr>
              <w:rPr>
                <w:b/>
                <w:color w:val="333333"/>
              </w:rPr>
            </w:pPr>
            <w:r>
              <w:rPr>
                <w:color w:val="333333"/>
                <w:sz w:val="18"/>
                <w:szCs w:val="18"/>
              </w:rPr>
              <w:t>Mikołajki Pomorskie</w:t>
            </w:r>
          </w:p>
        </w:tc>
        <w:tc>
          <w:tcPr>
            <w:tcW w:w="1484" w:type="dxa"/>
            <w:vAlign w:val="center"/>
          </w:tcPr>
          <w:p w14:paraId="00000F9C" w14:textId="77777777" w:rsidR="000C1305" w:rsidRDefault="003D2CD8">
            <w:pPr>
              <w:rPr>
                <w:b/>
                <w:color w:val="333333"/>
              </w:rPr>
            </w:pPr>
            <w:r>
              <w:rPr>
                <w:color w:val="333333"/>
                <w:sz w:val="18"/>
                <w:szCs w:val="18"/>
              </w:rPr>
              <w:t>ul. Kościuszki 45</w:t>
            </w:r>
          </w:p>
        </w:tc>
        <w:tc>
          <w:tcPr>
            <w:tcW w:w="1484" w:type="dxa"/>
            <w:vAlign w:val="center"/>
          </w:tcPr>
          <w:p w14:paraId="00000F9D" w14:textId="77777777" w:rsidR="000C1305" w:rsidRDefault="003D2CD8">
            <w:pPr>
              <w:rPr>
                <w:b/>
                <w:color w:val="333333"/>
              </w:rPr>
            </w:pPr>
            <w:r>
              <w:rPr>
                <w:color w:val="333333"/>
                <w:sz w:val="18"/>
                <w:szCs w:val="18"/>
              </w:rPr>
              <w:t>Mikołajki Pomorskie</w:t>
            </w:r>
          </w:p>
        </w:tc>
        <w:tc>
          <w:tcPr>
            <w:tcW w:w="1484" w:type="dxa"/>
            <w:vAlign w:val="center"/>
          </w:tcPr>
          <w:p w14:paraId="00000F9E" w14:textId="77777777" w:rsidR="000C1305" w:rsidRDefault="003D2CD8">
            <w:pPr>
              <w:rPr>
                <w:b/>
                <w:color w:val="333333"/>
              </w:rPr>
            </w:pPr>
            <w:r>
              <w:rPr>
                <w:color w:val="333333"/>
                <w:sz w:val="18"/>
                <w:szCs w:val="18"/>
              </w:rPr>
              <w:t>Sztumski</w:t>
            </w:r>
          </w:p>
        </w:tc>
      </w:tr>
    </w:tbl>
    <w:p w14:paraId="00000F9F" w14:textId="77777777" w:rsidR="000C1305" w:rsidRDefault="003D2CD8">
      <w:pPr>
        <w:spacing w:before="120" w:line="240" w:lineRule="auto"/>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Zestawienie na podstawie danych ROPS (stan na 27 III 2017).</w:t>
      </w:r>
    </w:p>
    <w:p w14:paraId="00000FA0" w14:textId="77777777" w:rsidR="000C1305" w:rsidRDefault="003D2CD8">
      <w:pPr>
        <w:tabs>
          <w:tab w:val="left" w:pos="3388"/>
          <w:tab w:val="center" w:pos="4536"/>
        </w:tabs>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Warsztaty terapii zajęciowej – na terenie woj. znajduje się 47 instytucji prowadzących WZT, w tym 13 na OW.</w:t>
      </w:r>
    </w:p>
    <w:p w14:paraId="00000FA1" w14:textId="77777777" w:rsidR="000C1305" w:rsidRDefault="003D2CD8">
      <w:pPr>
        <w:spacing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Tabela 32. Warsztaty terapii zajęciowe </w:t>
      </w:r>
    </w:p>
    <w:tbl>
      <w:tblPr>
        <w:tblStyle w:val="afffffffffff5"/>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3227"/>
        <w:gridCol w:w="1891"/>
        <w:gridCol w:w="1892"/>
        <w:gridCol w:w="1892"/>
      </w:tblGrid>
      <w:tr w:rsidR="000C1305" w14:paraId="1D73296D" w14:textId="77777777">
        <w:trPr>
          <w:trHeight w:val="340"/>
        </w:trPr>
        <w:tc>
          <w:tcPr>
            <w:tcW w:w="3227" w:type="dxa"/>
            <w:tcBorders>
              <w:bottom w:val="single" w:sz="4" w:space="0" w:color="333333"/>
            </w:tcBorders>
            <w:vAlign w:val="center"/>
          </w:tcPr>
          <w:p w14:paraId="00000FA2" w14:textId="77777777" w:rsidR="000C1305" w:rsidRDefault="003D2CD8">
            <w:pPr>
              <w:jc w:val="center"/>
              <w:rPr>
                <w:b/>
                <w:color w:val="333333"/>
              </w:rPr>
            </w:pPr>
            <w:r>
              <w:rPr>
                <w:color w:val="333333"/>
                <w:sz w:val="16"/>
                <w:szCs w:val="16"/>
              </w:rPr>
              <w:t>Instytucja prowadząca WTZ</w:t>
            </w:r>
          </w:p>
        </w:tc>
        <w:tc>
          <w:tcPr>
            <w:tcW w:w="1891" w:type="dxa"/>
            <w:tcBorders>
              <w:bottom w:val="single" w:sz="4" w:space="0" w:color="333333"/>
            </w:tcBorders>
            <w:vAlign w:val="center"/>
          </w:tcPr>
          <w:p w14:paraId="00000FA3" w14:textId="77777777" w:rsidR="000C1305" w:rsidRDefault="003D2CD8">
            <w:pPr>
              <w:jc w:val="center"/>
              <w:rPr>
                <w:b/>
                <w:color w:val="333333"/>
              </w:rPr>
            </w:pPr>
            <w:r>
              <w:rPr>
                <w:color w:val="333333"/>
                <w:sz w:val="16"/>
                <w:szCs w:val="16"/>
              </w:rPr>
              <w:t>Powiat</w:t>
            </w:r>
          </w:p>
        </w:tc>
        <w:tc>
          <w:tcPr>
            <w:tcW w:w="1892" w:type="dxa"/>
            <w:tcBorders>
              <w:bottom w:val="single" w:sz="4" w:space="0" w:color="333333"/>
            </w:tcBorders>
            <w:vAlign w:val="center"/>
          </w:tcPr>
          <w:p w14:paraId="00000FA4" w14:textId="77777777" w:rsidR="000C1305" w:rsidRDefault="003D2CD8">
            <w:pPr>
              <w:ind w:left="-57" w:right="-57"/>
              <w:jc w:val="center"/>
              <w:rPr>
                <w:b/>
                <w:color w:val="333333"/>
              </w:rPr>
            </w:pPr>
            <w:r>
              <w:rPr>
                <w:color w:val="333333"/>
                <w:sz w:val="16"/>
                <w:szCs w:val="16"/>
              </w:rPr>
              <w:t>Dane adresowe</w:t>
            </w:r>
          </w:p>
        </w:tc>
        <w:tc>
          <w:tcPr>
            <w:tcW w:w="1892" w:type="dxa"/>
            <w:tcBorders>
              <w:bottom w:val="single" w:sz="4" w:space="0" w:color="333333"/>
            </w:tcBorders>
            <w:vAlign w:val="center"/>
          </w:tcPr>
          <w:p w14:paraId="00000FA5" w14:textId="77777777" w:rsidR="000C1305" w:rsidRDefault="003D2CD8">
            <w:pPr>
              <w:jc w:val="center"/>
              <w:rPr>
                <w:b/>
                <w:color w:val="333333"/>
              </w:rPr>
            </w:pPr>
            <w:r>
              <w:rPr>
                <w:color w:val="333333"/>
                <w:sz w:val="16"/>
                <w:szCs w:val="16"/>
              </w:rPr>
              <w:t>Miejscowość</w:t>
            </w:r>
          </w:p>
        </w:tc>
      </w:tr>
      <w:tr w:rsidR="000C1305" w14:paraId="6608F018" w14:textId="77777777">
        <w:trPr>
          <w:trHeight w:val="340"/>
        </w:trPr>
        <w:tc>
          <w:tcPr>
            <w:tcW w:w="3227" w:type="dxa"/>
            <w:tcBorders>
              <w:top w:val="single" w:sz="4" w:space="0" w:color="333333"/>
              <w:bottom w:val="single" w:sz="4" w:space="0" w:color="333333"/>
            </w:tcBorders>
            <w:vAlign w:val="center"/>
          </w:tcPr>
          <w:p w14:paraId="00000FA6" w14:textId="77777777" w:rsidR="000C1305" w:rsidRDefault="003D2CD8">
            <w:pPr>
              <w:rPr>
                <w:b/>
                <w:color w:val="333333"/>
              </w:rPr>
            </w:pPr>
            <w:r>
              <w:rPr>
                <w:color w:val="333333"/>
                <w:sz w:val="18"/>
                <w:szCs w:val="18"/>
              </w:rPr>
              <w:t>Fundacja „Żyć Godnie"</w:t>
            </w:r>
          </w:p>
        </w:tc>
        <w:tc>
          <w:tcPr>
            <w:tcW w:w="1891" w:type="dxa"/>
            <w:tcBorders>
              <w:top w:val="single" w:sz="4" w:space="0" w:color="333333"/>
              <w:bottom w:val="single" w:sz="4" w:space="0" w:color="333333"/>
            </w:tcBorders>
            <w:vAlign w:val="center"/>
          </w:tcPr>
          <w:p w14:paraId="00000FA7" w14:textId="77777777" w:rsidR="000C1305" w:rsidRDefault="003D2CD8">
            <w:pPr>
              <w:rPr>
                <w:b/>
                <w:color w:val="333333"/>
              </w:rPr>
            </w:pPr>
            <w:r>
              <w:rPr>
                <w:color w:val="333333"/>
                <w:sz w:val="18"/>
                <w:szCs w:val="18"/>
              </w:rPr>
              <w:t>gdański</w:t>
            </w:r>
          </w:p>
        </w:tc>
        <w:tc>
          <w:tcPr>
            <w:tcW w:w="1892" w:type="dxa"/>
            <w:tcBorders>
              <w:top w:val="single" w:sz="4" w:space="0" w:color="333333"/>
              <w:bottom w:val="single" w:sz="4" w:space="0" w:color="333333"/>
            </w:tcBorders>
            <w:vAlign w:val="center"/>
          </w:tcPr>
          <w:p w14:paraId="00000FA8" w14:textId="77777777" w:rsidR="000C1305" w:rsidRDefault="003D2CD8">
            <w:pPr>
              <w:ind w:left="-57" w:right="-57"/>
              <w:rPr>
                <w:b/>
                <w:color w:val="333333"/>
              </w:rPr>
            </w:pPr>
            <w:r>
              <w:rPr>
                <w:color w:val="333333"/>
                <w:sz w:val="18"/>
                <w:szCs w:val="18"/>
              </w:rPr>
              <w:t>ul. Dębowa 4</w:t>
            </w:r>
          </w:p>
        </w:tc>
        <w:tc>
          <w:tcPr>
            <w:tcW w:w="1892" w:type="dxa"/>
            <w:tcBorders>
              <w:top w:val="single" w:sz="4" w:space="0" w:color="333333"/>
              <w:bottom w:val="single" w:sz="4" w:space="0" w:color="333333"/>
            </w:tcBorders>
            <w:vAlign w:val="center"/>
          </w:tcPr>
          <w:p w14:paraId="00000FA9" w14:textId="77777777" w:rsidR="000C1305" w:rsidRDefault="003D2CD8">
            <w:pPr>
              <w:rPr>
                <w:b/>
                <w:color w:val="333333"/>
              </w:rPr>
            </w:pPr>
            <w:r>
              <w:rPr>
                <w:color w:val="333333"/>
                <w:sz w:val="18"/>
                <w:szCs w:val="18"/>
              </w:rPr>
              <w:t>Kolnik</w:t>
            </w:r>
          </w:p>
        </w:tc>
      </w:tr>
      <w:tr w:rsidR="000C1305" w14:paraId="7FEFBD14" w14:textId="77777777">
        <w:trPr>
          <w:trHeight w:val="340"/>
        </w:trPr>
        <w:tc>
          <w:tcPr>
            <w:tcW w:w="3227" w:type="dxa"/>
            <w:tcBorders>
              <w:top w:val="single" w:sz="4" w:space="0" w:color="333333"/>
            </w:tcBorders>
            <w:vAlign w:val="center"/>
          </w:tcPr>
          <w:p w14:paraId="00000FAA" w14:textId="77777777" w:rsidR="000C1305" w:rsidRDefault="003D2CD8">
            <w:pPr>
              <w:rPr>
                <w:b/>
                <w:color w:val="333333"/>
              </w:rPr>
            </w:pPr>
            <w:r>
              <w:rPr>
                <w:color w:val="333333"/>
                <w:sz w:val="18"/>
                <w:szCs w:val="18"/>
              </w:rPr>
              <w:t>Caritas Archidiecezji Gdańskiej</w:t>
            </w:r>
          </w:p>
        </w:tc>
        <w:tc>
          <w:tcPr>
            <w:tcW w:w="1891" w:type="dxa"/>
            <w:tcBorders>
              <w:top w:val="single" w:sz="4" w:space="0" w:color="333333"/>
            </w:tcBorders>
            <w:vAlign w:val="center"/>
          </w:tcPr>
          <w:p w14:paraId="00000FAB" w14:textId="77777777" w:rsidR="000C1305" w:rsidRDefault="003D2CD8">
            <w:pPr>
              <w:rPr>
                <w:b/>
                <w:color w:val="333333"/>
              </w:rPr>
            </w:pPr>
            <w:r>
              <w:rPr>
                <w:color w:val="333333"/>
                <w:sz w:val="18"/>
                <w:szCs w:val="18"/>
              </w:rPr>
              <w:t>gdański</w:t>
            </w:r>
          </w:p>
        </w:tc>
        <w:tc>
          <w:tcPr>
            <w:tcW w:w="1892" w:type="dxa"/>
            <w:tcBorders>
              <w:top w:val="single" w:sz="4" w:space="0" w:color="333333"/>
            </w:tcBorders>
            <w:vAlign w:val="center"/>
          </w:tcPr>
          <w:p w14:paraId="00000FAC" w14:textId="77777777" w:rsidR="000C1305" w:rsidRDefault="003D2CD8">
            <w:pPr>
              <w:ind w:left="-57" w:right="-57"/>
              <w:rPr>
                <w:b/>
                <w:color w:val="333333"/>
              </w:rPr>
            </w:pPr>
            <w:r>
              <w:rPr>
                <w:color w:val="333333"/>
                <w:sz w:val="18"/>
                <w:szCs w:val="18"/>
              </w:rPr>
              <w:t>Krzywe Koło 36</w:t>
            </w:r>
          </w:p>
        </w:tc>
        <w:tc>
          <w:tcPr>
            <w:tcW w:w="1892" w:type="dxa"/>
            <w:tcBorders>
              <w:top w:val="single" w:sz="4" w:space="0" w:color="333333"/>
            </w:tcBorders>
            <w:vAlign w:val="center"/>
          </w:tcPr>
          <w:p w14:paraId="00000FAD" w14:textId="77777777" w:rsidR="000C1305" w:rsidRDefault="003D2CD8">
            <w:pPr>
              <w:rPr>
                <w:b/>
                <w:color w:val="333333"/>
              </w:rPr>
            </w:pPr>
            <w:r>
              <w:rPr>
                <w:color w:val="333333"/>
                <w:sz w:val="18"/>
                <w:szCs w:val="18"/>
              </w:rPr>
              <w:t>Krzywe Koło</w:t>
            </w:r>
          </w:p>
        </w:tc>
      </w:tr>
      <w:tr w:rsidR="000C1305" w14:paraId="2B35ABD7" w14:textId="77777777">
        <w:trPr>
          <w:trHeight w:val="340"/>
        </w:trPr>
        <w:tc>
          <w:tcPr>
            <w:tcW w:w="3227" w:type="dxa"/>
            <w:vAlign w:val="center"/>
          </w:tcPr>
          <w:p w14:paraId="00000FAE" w14:textId="77777777" w:rsidR="000C1305" w:rsidRDefault="003D2CD8">
            <w:pPr>
              <w:rPr>
                <w:b/>
                <w:color w:val="333333"/>
              </w:rPr>
            </w:pPr>
            <w:r>
              <w:rPr>
                <w:color w:val="333333"/>
                <w:sz w:val="18"/>
                <w:szCs w:val="18"/>
              </w:rPr>
              <w:t>Caritas Archidiecezji Gdańskiej</w:t>
            </w:r>
          </w:p>
        </w:tc>
        <w:tc>
          <w:tcPr>
            <w:tcW w:w="1891" w:type="dxa"/>
            <w:vAlign w:val="center"/>
          </w:tcPr>
          <w:p w14:paraId="00000FAF" w14:textId="77777777" w:rsidR="000C1305" w:rsidRDefault="003D2CD8">
            <w:pPr>
              <w:rPr>
                <w:b/>
                <w:color w:val="333333"/>
              </w:rPr>
            </w:pPr>
            <w:r>
              <w:rPr>
                <w:color w:val="333333"/>
                <w:sz w:val="18"/>
                <w:szCs w:val="18"/>
              </w:rPr>
              <w:t>gdański</w:t>
            </w:r>
          </w:p>
        </w:tc>
        <w:tc>
          <w:tcPr>
            <w:tcW w:w="1892" w:type="dxa"/>
            <w:vAlign w:val="center"/>
          </w:tcPr>
          <w:p w14:paraId="00000FB0" w14:textId="77777777" w:rsidR="000C1305" w:rsidRDefault="003D2CD8">
            <w:pPr>
              <w:ind w:left="-57" w:right="-57"/>
              <w:rPr>
                <w:b/>
                <w:color w:val="333333"/>
              </w:rPr>
            </w:pPr>
            <w:r>
              <w:rPr>
                <w:color w:val="333333"/>
                <w:sz w:val="18"/>
                <w:szCs w:val="18"/>
              </w:rPr>
              <w:t>ul. H. Sienkiewicza 50</w:t>
            </w:r>
          </w:p>
        </w:tc>
        <w:tc>
          <w:tcPr>
            <w:tcW w:w="1892" w:type="dxa"/>
            <w:vAlign w:val="center"/>
          </w:tcPr>
          <w:p w14:paraId="00000FB1" w14:textId="77777777" w:rsidR="000C1305" w:rsidRDefault="003D2CD8">
            <w:pPr>
              <w:rPr>
                <w:b/>
                <w:color w:val="333333"/>
              </w:rPr>
            </w:pPr>
            <w:r>
              <w:rPr>
                <w:color w:val="333333"/>
                <w:sz w:val="18"/>
                <w:szCs w:val="18"/>
              </w:rPr>
              <w:t>Łapino</w:t>
            </w:r>
          </w:p>
        </w:tc>
      </w:tr>
      <w:tr w:rsidR="000C1305" w14:paraId="450E2F72" w14:textId="77777777">
        <w:trPr>
          <w:trHeight w:val="340"/>
        </w:trPr>
        <w:tc>
          <w:tcPr>
            <w:tcW w:w="3227" w:type="dxa"/>
            <w:vAlign w:val="center"/>
          </w:tcPr>
          <w:p w14:paraId="00000FB2" w14:textId="77777777" w:rsidR="000C1305" w:rsidRDefault="003D2CD8">
            <w:pPr>
              <w:rPr>
                <w:b/>
                <w:color w:val="333333"/>
              </w:rPr>
            </w:pPr>
            <w:r>
              <w:rPr>
                <w:color w:val="333333"/>
                <w:sz w:val="18"/>
                <w:szCs w:val="18"/>
              </w:rPr>
              <w:t>WTZ w Chmielnie</w:t>
            </w:r>
          </w:p>
        </w:tc>
        <w:tc>
          <w:tcPr>
            <w:tcW w:w="1891" w:type="dxa"/>
            <w:vAlign w:val="center"/>
          </w:tcPr>
          <w:p w14:paraId="00000FB3" w14:textId="77777777" w:rsidR="000C1305" w:rsidRDefault="003D2CD8">
            <w:pPr>
              <w:rPr>
                <w:b/>
                <w:color w:val="333333"/>
              </w:rPr>
            </w:pPr>
            <w:r>
              <w:rPr>
                <w:color w:val="333333"/>
                <w:sz w:val="18"/>
                <w:szCs w:val="18"/>
              </w:rPr>
              <w:t>kartuski</w:t>
            </w:r>
          </w:p>
        </w:tc>
        <w:tc>
          <w:tcPr>
            <w:tcW w:w="1892" w:type="dxa"/>
            <w:vAlign w:val="center"/>
          </w:tcPr>
          <w:p w14:paraId="00000FB4" w14:textId="77777777" w:rsidR="000C1305" w:rsidRDefault="003D2CD8">
            <w:pPr>
              <w:ind w:left="-57" w:right="-57"/>
              <w:rPr>
                <w:b/>
                <w:color w:val="333333"/>
              </w:rPr>
            </w:pPr>
            <w:r>
              <w:rPr>
                <w:color w:val="333333"/>
                <w:sz w:val="18"/>
                <w:szCs w:val="18"/>
              </w:rPr>
              <w:t>ul. Garncarska 1</w:t>
            </w:r>
          </w:p>
        </w:tc>
        <w:tc>
          <w:tcPr>
            <w:tcW w:w="1892" w:type="dxa"/>
            <w:vAlign w:val="center"/>
          </w:tcPr>
          <w:p w14:paraId="00000FB5" w14:textId="77777777" w:rsidR="000C1305" w:rsidRDefault="003D2CD8">
            <w:pPr>
              <w:rPr>
                <w:b/>
                <w:color w:val="333333"/>
              </w:rPr>
            </w:pPr>
            <w:r>
              <w:rPr>
                <w:color w:val="333333"/>
                <w:sz w:val="18"/>
                <w:szCs w:val="18"/>
              </w:rPr>
              <w:t>Chmielno</w:t>
            </w:r>
          </w:p>
        </w:tc>
      </w:tr>
      <w:tr w:rsidR="000C1305" w14:paraId="4C3F082C" w14:textId="77777777">
        <w:trPr>
          <w:trHeight w:val="340"/>
        </w:trPr>
        <w:tc>
          <w:tcPr>
            <w:tcW w:w="3227" w:type="dxa"/>
            <w:vAlign w:val="center"/>
          </w:tcPr>
          <w:p w14:paraId="00000FB6" w14:textId="77777777" w:rsidR="000C1305" w:rsidRDefault="003D2CD8">
            <w:pPr>
              <w:rPr>
                <w:b/>
                <w:color w:val="333333"/>
              </w:rPr>
            </w:pPr>
            <w:r>
              <w:rPr>
                <w:color w:val="333333"/>
                <w:sz w:val="18"/>
                <w:szCs w:val="18"/>
              </w:rPr>
              <w:t>"Słoneczne Wzgórze" w Stężycy</w:t>
            </w:r>
          </w:p>
        </w:tc>
        <w:tc>
          <w:tcPr>
            <w:tcW w:w="1891" w:type="dxa"/>
            <w:vAlign w:val="center"/>
          </w:tcPr>
          <w:p w14:paraId="00000FB7" w14:textId="77777777" w:rsidR="000C1305" w:rsidRDefault="003D2CD8">
            <w:pPr>
              <w:rPr>
                <w:b/>
                <w:color w:val="333333"/>
              </w:rPr>
            </w:pPr>
            <w:r>
              <w:rPr>
                <w:color w:val="333333"/>
                <w:sz w:val="18"/>
                <w:szCs w:val="18"/>
              </w:rPr>
              <w:t>kartuski</w:t>
            </w:r>
          </w:p>
        </w:tc>
        <w:tc>
          <w:tcPr>
            <w:tcW w:w="1892" w:type="dxa"/>
            <w:vAlign w:val="center"/>
          </w:tcPr>
          <w:p w14:paraId="00000FB8" w14:textId="77777777" w:rsidR="000C1305" w:rsidRDefault="003D2CD8">
            <w:pPr>
              <w:ind w:left="-57" w:right="-57"/>
              <w:rPr>
                <w:b/>
                <w:color w:val="333333"/>
              </w:rPr>
            </w:pPr>
            <w:r>
              <w:rPr>
                <w:color w:val="333333"/>
                <w:sz w:val="18"/>
                <w:szCs w:val="18"/>
              </w:rPr>
              <w:t>ul. Kartuska 73A</w:t>
            </w:r>
          </w:p>
        </w:tc>
        <w:tc>
          <w:tcPr>
            <w:tcW w:w="1892" w:type="dxa"/>
            <w:vAlign w:val="center"/>
          </w:tcPr>
          <w:p w14:paraId="00000FB9" w14:textId="77777777" w:rsidR="000C1305" w:rsidRDefault="003D2CD8">
            <w:pPr>
              <w:rPr>
                <w:b/>
                <w:color w:val="333333"/>
              </w:rPr>
            </w:pPr>
            <w:r>
              <w:rPr>
                <w:color w:val="333333"/>
                <w:sz w:val="18"/>
                <w:szCs w:val="18"/>
              </w:rPr>
              <w:t>Stężyca</w:t>
            </w:r>
          </w:p>
        </w:tc>
      </w:tr>
      <w:tr w:rsidR="000C1305" w14:paraId="29295F12" w14:textId="77777777">
        <w:trPr>
          <w:trHeight w:val="340"/>
        </w:trPr>
        <w:tc>
          <w:tcPr>
            <w:tcW w:w="3227" w:type="dxa"/>
            <w:vAlign w:val="center"/>
          </w:tcPr>
          <w:p w14:paraId="00000FBA" w14:textId="77777777" w:rsidR="000C1305" w:rsidRDefault="003D2CD8">
            <w:pPr>
              <w:rPr>
                <w:b/>
                <w:color w:val="333333"/>
              </w:rPr>
            </w:pPr>
            <w:r>
              <w:rPr>
                <w:color w:val="333333"/>
                <w:sz w:val="18"/>
                <w:szCs w:val="18"/>
              </w:rPr>
              <w:t>WTZ w Somoninie</w:t>
            </w:r>
          </w:p>
        </w:tc>
        <w:tc>
          <w:tcPr>
            <w:tcW w:w="1891" w:type="dxa"/>
            <w:vAlign w:val="center"/>
          </w:tcPr>
          <w:p w14:paraId="00000FBB" w14:textId="77777777" w:rsidR="000C1305" w:rsidRDefault="003D2CD8">
            <w:pPr>
              <w:rPr>
                <w:b/>
                <w:color w:val="333333"/>
              </w:rPr>
            </w:pPr>
            <w:r>
              <w:rPr>
                <w:color w:val="333333"/>
                <w:sz w:val="18"/>
                <w:szCs w:val="18"/>
              </w:rPr>
              <w:t>kartuski</w:t>
            </w:r>
          </w:p>
        </w:tc>
        <w:tc>
          <w:tcPr>
            <w:tcW w:w="1892" w:type="dxa"/>
            <w:vAlign w:val="center"/>
          </w:tcPr>
          <w:p w14:paraId="00000FBC" w14:textId="77777777" w:rsidR="000C1305" w:rsidRDefault="003D2CD8">
            <w:pPr>
              <w:ind w:left="-57" w:right="-57"/>
              <w:rPr>
                <w:b/>
                <w:color w:val="333333"/>
              </w:rPr>
            </w:pPr>
            <w:r>
              <w:rPr>
                <w:color w:val="333333"/>
                <w:sz w:val="18"/>
                <w:szCs w:val="18"/>
              </w:rPr>
              <w:t>ul. Osiedlowa 17</w:t>
            </w:r>
          </w:p>
        </w:tc>
        <w:tc>
          <w:tcPr>
            <w:tcW w:w="1892" w:type="dxa"/>
            <w:vAlign w:val="center"/>
          </w:tcPr>
          <w:p w14:paraId="00000FBD" w14:textId="77777777" w:rsidR="000C1305" w:rsidRDefault="003D2CD8">
            <w:pPr>
              <w:rPr>
                <w:b/>
                <w:color w:val="333333"/>
              </w:rPr>
            </w:pPr>
            <w:r>
              <w:rPr>
                <w:color w:val="333333"/>
                <w:sz w:val="18"/>
                <w:szCs w:val="18"/>
              </w:rPr>
              <w:t>Somonino</w:t>
            </w:r>
          </w:p>
        </w:tc>
      </w:tr>
      <w:tr w:rsidR="000C1305" w14:paraId="3330FC46" w14:textId="77777777">
        <w:trPr>
          <w:trHeight w:val="340"/>
        </w:trPr>
        <w:tc>
          <w:tcPr>
            <w:tcW w:w="3227" w:type="dxa"/>
            <w:vAlign w:val="center"/>
          </w:tcPr>
          <w:p w14:paraId="00000FBE" w14:textId="77777777" w:rsidR="000C1305" w:rsidRDefault="003D2CD8">
            <w:pPr>
              <w:rPr>
                <w:color w:val="333333"/>
                <w:sz w:val="18"/>
                <w:szCs w:val="18"/>
              </w:rPr>
            </w:pPr>
            <w:r>
              <w:rPr>
                <w:color w:val="333333"/>
                <w:sz w:val="18"/>
                <w:szCs w:val="18"/>
              </w:rPr>
              <w:t>Stowarzyszenie Pomocy Społecznej Słoneczne Wzgórze</w:t>
            </w:r>
          </w:p>
        </w:tc>
        <w:tc>
          <w:tcPr>
            <w:tcW w:w="1891" w:type="dxa"/>
            <w:vAlign w:val="center"/>
          </w:tcPr>
          <w:p w14:paraId="00000FBF" w14:textId="77777777" w:rsidR="000C1305" w:rsidRDefault="003D2CD8">
            <w:pPr>
              <w:rPr>
                <w:color w:val="333333"/>
                <w:sz w:val="18"/>
                <w:szCs w:val="18"/>
              </w:rPr>
            </w:pPr>
            <w:r>
              <w:rPr>
                <w:color w:val="333333"/>
                <w:sz w:val="18"/>
                <w:szCs w:val="18"/>
              </w:rPr>
              <w:t>kwidzyński</w:t>
            </w:r>
          </w:p>
        </w:tc>
        <w:tc>
          <w:tcPr>
            <w:tcW w:w="1892" w:type="dxa"/>
            <w:vAlign w:val="center"/>
          </w:tcPr>
          <w:p w14:paraId="00000FC0" w14:textId="77777777" w:rsidR="000C1305" w:rsidRDefault="003D2CD8">
            <w:pPr>
              <w:ind w:left="-57" w:right="-57"/>
              <w:rPr>
                <w:color w:val="333333"/>
                <w:sz w:val="18"/>
                <w:szCs w:val="18"/>
              </w:rPr>
            </w:pPr>
            <w:r>
              <w:rPr>
                <w:color w:val="333333"/>
                <w:sz w:val="18"/>
                <w:szCs w:val="18"/>
              </w:rPr>
              <w:t>ul. Słoneczna 14</w:t>
            </w:r>
          </w:p>
        </w:tc>
        <w:tc>
          <w:tcPr>
            <w:tcW w:w="1892" w:type="dxa"/>
            <w:vAlign w:val="center"/>
          </w:tcPr>
          <w:p w14:paraId="00000FC1" w14:textId="77777777" w:rsidR="000C1305" w:rsidRDefault="003D2CD8">
            <w:pPr>
              <w:rPr>
                <w:color w:val="333333"/>
                <w:sz w:val="18"/>
                <w:szCs w:val="18"/>
              </w:rPr>
            </w:pPr>
            <w:r>
              <w:rPr>
                <w:color w:val="333333"/>
                <w:sz w:val="18"/>
                <w:szCs w:val="18"/>
              </w:rPr>
              <w:t>Ryjewo</w:t>
            </w:r>
          </w:p>
        </w:tc>
      </w:tr>
      <w:tr w:rsidR="000C1305" w14:paraId="794ACEE3" w14:textId="77777777">
        <w:trPr>
          <w:trHeight w:val="340"/>
        </w:trPr>
        <w:tc>
          <w:tcPr>
            <w:tcW w:w="3227" w:type="dxa"/>
            <w:vAlign w:val="center"/>
          </w:tcPr>
          <w:p w14:paraId="00000FC2" w14:textId="77777777" w:rsidR="000C1305" w:rsidRDefault="003D2CD8">
            <w:pPr>
              <w:rPr>
                <w:color w:val="333333"/>
                <w:sz w:val="18"/>
                <w:szCs w:val="18"/>
              </w:rPr>
            </w:pPr>
            <w:r>
              <w:rPr>
                <w:color w:val="333333"/>
                <w:sz w:val="18"/>
                <w:szCs w:val="18"/>
              </w:rPr>
              <w:t>Stowarzyszenie Przyjaciół Niepełnosprawnych „DAR"</w:t>
            </w:r>
          </w:p>
        </w:tc>
        <w:tc>
          <w:tcPr>
            <w:tcW w:w="1891" w:type="dxa"/>
            <w:vAlign w:val="center"/>
          </w:tcPr>
          <w:p w14:paraId="00000FC3" w14:textId="77777777" w:rsidR="000C1305" w:rsidRDefault="003D2CD8">
            <w:pPr>
              <w:rPr>
                <w:color w:val="333333"/>
                <w:sz w:val="18"/>
                <w:szCs w:val="18"/>
              </w:rPr>
            </w:pPr>
            <w:r>
              <w:rPr>
                <w:color w:val="333333"/>
                <w:sz w:val="18"/>
                <w:szCs w:val="18"/>
              </w:rPr>
              <w:t>nowodworski</w:t>
            </w:r>
          </w:p>
        </w:tc>
        <w:tc>
          <w:tcPr>
            <w:tcW w:w="1892" w:type="dxa"/>
            <w:vAlign w:val="center"/>
          </w:tcPr>
          <w:p w14:paraId="00000FC4" w14:textId="77777777" w:rsidR="000C1305" w:rsidRDefault="003D2CD8">
            <w:pPr>
              <w:ind w:left="-57" w:right="-57"/>
              <w:rPr>
                <w:color w:val="333333"/>
                <w:sz w:val="18"/>
                <w:szCs w:val="18"/>
              </w:rPr>
            </w:pPr>
            <w:r>
              <w:rPr>
                <w:color w:val="333333"/>
                <w:sz w:val="18"/>
                <w:szCs w:val="18"/>
              </w:rPr>
              <w:t>ul. Gdańska 38</w:t>
            </w:r>
          </w:p>
        </w:tc>
        <w:tc>
          <w:tcPr>
            <w:tcW w:w="1892" w:type="dxa"/>
            <w:vAlign w:val="center"/>
          </w:tcPr>
          <w:p w14:paraId="00000FC5" w14:textId="77777777" w:rsidR="000C1305" w:rsidRDefault="003D2CD8">
            <w:pPr>
              <w:rPr>
                <w:color w:val="333333"/>
                <w:sz w:val="18"/>
                <w:szCs w:val="18"/>
              </w:rPr>
            </w:pPr>
            <w:r>
              <w:rPr>
                <w:color w:val="333333"/>
                <w:sz w:val="18"/>
                <w:szCs w:val="18"/>
              </w:rPr>
              <w:t>Jantar</w:t>
            </w:r>
          </w:p>
        </w:tc>
      </w:tr>
      <w:tr w:rsidR="000C1305" w14:paraId="45EFC2EA" w14:textId="77777777">
        <w:trPr>
          <w:trHeight w:val="340"/>
        </w:trPr>
        <w:tc>
          <w:tcPr>
            <w:tcW w:w="3227" w:type="dxa"/>
            <w:vAlign w:val="center"/>
          </w:tcPr>
          <w:p w14:paraId="00000FC6" w14:textId="77777777" w:rsidR="000C1305" w:rsidRDefault="003D2CD8">
            <w:pPr>
              <w:rPr>
                <w:color w:val="333333"/>
                <w:sz w:val="18"/>
                <w:szCs w:val="18"/>
              </w:rPr>
            </w:pPr>
            <w:r>
              <w:rPr>
                <w:color w:val="333333"/>
                <w:sz w:val="18"/>
                <w:szCs w:val="18"/>
              </w:rPr>
              <w:t>Stowarzyszenie Dla osób Niepełnosprawnych „POMOCNA DŁOŃ"</w:t>
            </w:r>
          </w:p>
        </w:tc>
        <w:tc>
          <w:tcPr>
            <w:tcW w:w="1891" w:type="dxa"/>
            <w:vAlign w:val="center"/>
          </w:tcPr>
          <w:p w14:paraId="00000FC7" w14:textId="77777777" w:rsidR="000C1305" w:rsidRDefault="003D2CD8">
            <w:pPr>
              <w:rPr>
                <w:color w:val="333333"/>
                <w:sz w:val="18"/>
                <w:szCs w:val="18"/>
              </w:rPr>
            </w:pPr>
            <w:r>
              <w:rPr>
                <w:color w:val="333333"/>
                <w:sz w:val="18"/>
                <w:szCs w:val="18"/>
              </w:rPr>
              <w:t>nowodworski</w:t>
            </w:r>
          </w:p>
        </w:tc>
        <w:tc>
          <w:tcPr>
            <w:tcW w:w="1892" w:type="dxa"/>
            <w:vAlign w:val="center"/>
          </w:tcPr>
          <w:p w14:paraId="00000FC8" w14:textId="77777777" w:rsidR="000C1305" w:rsidRDefault="003D2CD8">
            <w:pPr>
              <w:ind w:left="-57" w:right="-57"/>
              <w:rPr>
                <w:color w:val="333333"/>
                <w:sz w:val="18"/>
                <w:szCs w:val="18"/>
              </w:rPr>
            </w:pPr>
            <w:r>
              <w:rPr>
                <w:color w:val="333333"/>
                <w:sz w:val="18"/>
                <w:szCs w:val="18"/>
              </w:rPr>
              <w:t>ul. Główna 12</w:t>
            </w:r>
          </w:p>
        </w:tc>
        <w:tc>
          <w:tcPr>
            <w:tcW w:w="1892" w:type="dxa"/>
            <w:vAlign w:val="center"/>
          </w:tcPr>
          <w:p w14:paraId="00000FC9" w14:textId="77777777" w:rsidR="000C1305" w:rsidRDefault="003D2CD8">
            <w:pPr>
              <w:rPr>
                <w:color w:val="333333"/>
                <w:sz w:val="18"/>
                <w:szCs w:val="18"/>
              </w:rPr>
            </w:pPr>
            <w:r>
              <w:rPr>
                <w:color w:val="333333"/>
                <w:sz w:val="18"/>
                <w:szCs w:val="18"/>
              </w:rPr>
              <w:t>Marzęcino</w:t>
            </w:r>
          </w:p>
        </w:tc>
      </w:tr>
      <w:tr w:rsidR="000C1305" w14:paraId="1A156CF1" w14:textId="77777777">
        <w:trPr>
          <w:trHeight w:val="340"/>
        </w:trPr>
        <w:tc>
          <w:tcPr>
            <w:tcW w:w="3227" w:type="dxa"/>
            <w:vAlign w:val="center"/>
          </w:tcPr>
          <w:p w14:paraId="00000FCA" w14:textId="77777777" w:rsidR="000C1305" w:rsidRDefault="003D2CD8">
            <w:pPr>
              <w:rPr>
                <w:color w:val="333333"/>
                <w:sz w:val="18"/>
                <w:szCs w:val="18"/>
              </w:rPr>
            </w:pPr>
            <w:r>
              <w:rPr>
                <w:color w:val="333333"/>
                <w:sz w:val="18"/>
                <w:szCs w:val="18"/>
              </w:rPr>
              <w:t>Stowarzyszenie „Przyjaciół Osób Niepełnosprawnych i Potrzebujących Wsparcia"</w:t>
            </w:r>
          </w:p>
        </w:tc>
        <w:tc>
          <w:tcPr>
            <w:tcW w:w="1891" w:type="dxa"/>
            <w:vAlign w:val="center"/>
          </w:tcPr>
          <w:p w14:paraId="00000FCB" w14:textId="77777777" w:rsidR="000C1305" w:rsidRDefault="003D2CD8">
            <w:pPr>
              <w:rPr>
                <w:color w:val="333333"/>
                <w:sz w:val="18"/>
                <w:szCs w:val="18"/>
              </w:rPr>
            </w:pPr>
            <w:r>
              <w:rPr>
                <w:color w:val="333333"/>
                <w:sz w:val="18"/>
                <w:szCs w:val="18"/>
              </w:rPr>
              <w:t>starogardzki</w:t>
            </w:r>
          </w:p>
        </w:tc>
        <w:tc>
          <w:tcPr>
            <w:tcW w:w="1892" w:type="dxa"/>
            <w:vAlign w:val="center"/>
          </w:tcPr>
          <w:p w14:paraId="00000FCC" w14:textId="77777777" w:rsidR="000C1305" w:rsidRDefault="003D2CD8">
            <w:pPr>
              <w:ind w:left="-57" w:right="-57"/>
              <w:rPr>
                <w:color w:val="333333"/>
                <w:sz w:val="18"/>
                <w:szCs w:val="18"/>
              </w:rPr>
            </w:pPr>
            <w:r>
              <w:rPr>
                <w:color w:val="333333"/>
                <w:sz w:val="18"/>
                <w:szCs w:val="18"/>
              </w:rPr>
              <w:t>Lalkowy 10</w:t>
            </w:r>
          </w:p>
        </w:tc>
        <w:tc>
          <w:tcPr>
            <w:tcW w:w="1892" w:type="dxa"/>
            <w:vAlign w:val="center"/>
          </w:tcPr>
          <w:p w14:paraId="00000FCD" w14:textId="77777777" w:rsidR="000C1305" w:rsidRDefault="003D2CD8">
            <w:pPr>
              <w:rPr>
                <w:color w:val="333333"/>
                <w:sz w:val="18"/>
                <w:szCs w:val="18"/>
              </w:rPr>
            </w:pPr>
            <w:r>
              <w:rPr>
                <w:color w:val="333333"/>
                <w:sz w:val="18"/>
                <w:szCs w:val="18"/>
              </w:rPr>
              <w:t>Lalkowy</w:t>
            </w:r>
          </w:p>
        </w:tc>
      </w:tr>
      <w:tr w:rsidR="000C1305" w14:paraId="43011C89" w14:textId="77777777">
        <w:trPr>
          <w:trHeight w:val="340"/>
        </w:trPr>
        <w:tc>
          <w:tcPr>
            <w:tcW w:w="3227" w:type="dxa"/>
            <w:vAlign w:val="center"/>
          </w:tcPr>
          <w:p w14:paraId="00000FCE" w14:textId="77777777" w:rsidR="000C1305" w:rsidRDefault="003D2CD8">
            <w:pPr>
              <w:rPr>
                <w:color w:val="333333"/>
                <w:sz w:val="18"/>
                <w:szCs w:val="18"/>
              </w:rPr>
            </w:pPr>
            <w:r>
              <w:rPr>
                <w:color w:val="333333"/>
                <w:sz w:val="18"/>
                <w:szCs w:val="18"/>
              </w:rPr>
              <w:t>Stowarzyszenie Pomocy Dzieciom i Młodzieży Niepełnosprawnej</w:t>
            </w:r>
          </w:p>
        </w:tc>
        <w:tc>
          <w:tcPr>
            <w:tcW w:w="1891" w:type="dxa"/>
            <w:vAlign w:val="center"/>
          </w:tcPr>
          <w:p w14:paraId="00000FCF" w14:textId="77777777" w:rsidR="000C1305" w:rsidRDefault="003D2CD8">
            <w:pPr>
              <w:rPr>
                <w:color w:val="333333"/>
                <w:sz w:val="18"/>
                <w:szCs w:val="18"/>
              </w:rPr>
            </w:pPr>
            <w:r>
              <w:rPr>
                <w:color w:val="333333"/>
                <w:sz w:val="18"/>
                <w:szCs w:val="18"/>
              </w:rPr>
              <w:t>sztumski</w:t>
            </w:r>
          </w:p>
        </w:tc>
        <w:tc>
          <w:tcPr>
            <w:tcW w:w="1892" w:type="dxa"/>
            <w:vAlign w:val="center"/>
          </w:tcPr>
          <w:p w14:paraId="00000FD0" w14:textId="77777777" w:rsidR="000C1305" w:rsidRDefault="003D2CD8">
            <w:pPr>
              <w:ind w:left="-57" w:right="-57"/>
              <w:rPr>
                <w:color w:val="333333"/>
                <w:sz w:val="18"/>
                <w:szCs w:val="18"/>
              </w:rPr>
            </w:pPr>
            <w:r>
              <w:rPr>
                <w:color w:val="333333"/>
                <w:sz w:val="18"/>
                <w:szCs w:val="18"/>
              </w:rPr>
              <w:t>Koniecwałd 1</w:t>
            </w:r>
          </w:p>
        </w:tc>
        <w:tc>
          <w:tcPr>
            <w:tcW w:w="1892" w:type="dxa"/>
            <w:vAlign w:val="center"/>
          </w:tcPr>
          <w:p w14:paraId="00000FD1" w14:textId="77777777" w:rsidR="000C1305" w:rsidRDefault="003D2CD8">
            <w:pPr>
              <w:rPr>
                <w:color w:val="333333"/>
                <w:sz w:val="18"/>
                <w:szCs w:val="18"/>
              </w:rPr>
            </w:pPr>
            <w:r>
              <w:rPr>
                <w:color w:val="333333"/>
                <w:sz w:val="18"/>
                <w:szCs w:val="18"/>
              </w:rPr>
              <w:t>Konicwałd</w:t>
            </w:r>
          </w:p>
        </w:tc>
      </w:tr>
      <w:tr w:rsidR="000C1305" w14:paraId="1CB09C72" w14:textId="77777777">
        <w:trPr>
          <w:trHeight w:val="340"/>
        </w:trPr>
        <w:tc>
          <w:tcPr>
            <w:tcW w:w="3227" w:type="dxa"/>
            <w:vAlign w:val="center"/>
          </w:tcPr>
          <w:p w14:paraId="00000FD2" w14:textId="77777777" w:rsidR="000C1305" w:rsidRDefault="003D2CD8">
            <w:pPr>
              <w:rPr>
                <w:color w:val="333333"/>
                <w:sz w:val="18"/>
                <w:szCs w:val="18"/>
              </w:rPr>
            </w:pPr>
            <w:r>
              <w:rPr>
                <w:color w:val="333333"/>
                <w:sz w:val="18"/>
                <w:szCs w:val="18"/>
              </w:rPr>
              <w:t xml:space="preserve">Fundacji Szczęśliwa Rodzina </w:t>
            </w:r>
            <w:r>
              <w:rPr>
                <w:color w:val="333333"/>
                <w:sz w:val="18"/>
                <w:szCs w:val="18"/>
              </w:rPr>
              <w:br/>
              <w:t xml:space="preserve">im. św. Faustyny Kowalskiej </w:t>
            </w:r>
            <w:r>
              <w:rPr>
                <w:color w:val="333333"/>
                <w:sz w:val="18"/>
                <w:szCs w:val="18"/>
              </w:rPr>
              <w:br/>
              <w:t>w Sopocie</w:t>
            </w:r>
          </w:p>
        </w:tc>
        <w:tc>
          <w:tcPr>
            <w:tcW w:w="1891" w:type="dxa"/>
            <w:vAlign w:val="center"/>
          </w:tcPr>
          <w:p w14:paraId="00000FD3" w14:textId="77777777" w:rsidR="000C1305" w:rsidRDefault="003D2CD8">
            <w:pPr>
              <w:rPr>
                <w:color w:val="333333"/>
                <w:sz w:val="18"/>
                <w:szCs w:val="18"/>
              </w:rPr>
            </w:pPr>
            <w:r>
              <w:rPr>
                <w:color w:val="333333"/>
                <w:sz w:val="18"/>
                <w:szCs w:val="18"/>
              </w:rPr>
              <w:t>wejherowski</w:t>
            </w:r>
          </w:p>
        </w:tc>
        <w:tc>
          <w:tcPr>
            <w:tcW w:w="1892" w:type="dxa"/>
            <w:vAlign w:val="center"/>
          </w:tcPr>
          <w:p w14:paraId="00000FD4" w14:textId="77777777" w:rsidR="000C1305" w:rsidRDefault="003D2CD8">
            <w:pPr>
              <w:ind w:left="-57" w:right="-57"/>
              <w:rPr>
                <w:color w:val="333333"/>
                <w:sz w:val="18"/>
                <w:szCs w:val="18"/>
              </w:rPr>
            </w:pPr>
            <w:r>
              <w:rPr>
                <w:color w:val="333333"/>
                <w:sz w:val="18"/>
                <w:szCs w:val="18"/>
              </w:rPr>
              <w:t>ul. J. Wybickiego 3</w:t>
            </w:r>
          </w:p>
        </w:tc>
        <w:tc>
          <w:tcPr>
            <w:tcW w:w="1892" w:type="dxa"/>
            <w:vAlign w:val="center"/>
          </w:tcPr>
          <w:p w14:paraId="00000FD5" w14:textId="77777777" w:rsidR="000C1305" w:rsidRDefault="003D2CD8">
            <w:pPr>
              <w:rPr>
                <w:color w:val="333333"/>
                <w:sz w:val="18"/>
                <w:szCs w:val="18"/>
              </w:rPr>
            </w:pPr>
            <w:r>
              <w:rPr>
                <w:color w:val="333333"/>
                <w:sz w:val="18"/>
                <w:szCs w:val="18"/>
              </w:rPr>
              <w:t>Bojano</w:t>
            </w:r>
          </w:p>
        </w:tc>
      </w:tr>
      <w:tr w:rsidR="000C1305" w14:paraId="3E6E91BD" w14:textId="77777777">
        <w:trPr>
          <w:trHeight w:val="340"/>
        </w:trPr>
        <w:tc>
          <w:tcPr>
            <w:tcW w:w="3227" w:type="dxa"/>
            <w:vAlign w:val="center"/>
          </w:tcPr>
          <w:p w14:paraId="00000FD6" w14:textId="77777777" w:rsidR="000C1305" w:rsidRDefault="003D2CD8">
            <w:pPr>
              <w:rPr>
                <w:color w:val="333333"/>
                <w:sz w:val="18"/>
                <w:szCs w:val="18"/>
              </w:rPr>
            </w:pPr>
            <w:r>
              <w:rPr>
                <w:color w:val="333333"/>
                <w:sz w:val="18"/>
                <w:szCs w:val="18"/>
              </w:rPr>
              <w:t>Fundacja Anny Dymnej "Mimo Wszystko"</w:t>
            </w:r>
          </w:p>
        </w:tc>
        <w:tc>
          <w:tcPr>
            <w:tcW w:w="1891" w:type="dxa"/>
            <w:vAlign w:val="center"/>
          </w:tcPr>
          <w:p w14:paraId="00000FD7" w14:textId="77777777" w:rsidR="000C1305" w:rsidRDefault="003D2CD8">
            <w:pPr>
              <w:rPr>
                <w:color w:val="333333"/>
                <w:sz w:val="18"/>
                <w:szCs w:val="18"/>
              </w:rPr>
            </w:pPr>
            <w:r>
              <w:rPr>
                <w:color w:val="333333"/>
                <w:sz w:val="18"/>
                <w:szCs w:val="18"/>
              </w:rPr>
              <w:t>wejherowski</w:t>
            </w:r>
          </w:p>
        </w:tc>
        <w:tc>
          <w:tcPr>
            <w:tcW w:w="1892" w:type="dxa"/>
            <w:vAlign w:val="center"/>
          </w:tcPr>
          <w:p w14:paraId="00000FD8" w14:textId="77777777" w:rsidR="000C1305" w:rsidRDefault="003D2CD8">
            <w:pPr>
              <w:ind w:left="-57" w:right="-57"/>
              <w:rPr>
                <w:color w:val="333333"/>
                <w:sz w:val="18"/>
                <w:szCs w:val="18"/>
              </w:rPr>
            </w:pPr>
            <w:r>
              <w:rPr>
                <w:color w:val="333333"/>
                <w:sz w:val="18"/>
                <w:szCs w:val="18"/>
              </w:rPr>
              <w:t xml:space="preserve">Nadleśnictwo Choczewo </w:t>
            </w:r>
            <w:r>
              <w:rPr>
                <w:color w:val="333333"/>
                <w:sz w:val="18"/>
                <w:szCs w:val="18"/>
              </w:rPr>
              <w:br/>
              <w:t>ul. Świerkowa 8</w:t>
            </w:r>
          </w:p>
        </w:tc>
        <w:tc>
          <w:tcPr>
            <w:tcW w:w="1892" w:type="dxa"/>
            <w:vAlign w:val="center"/>
          </w:tcPr>
          <w:p w14:paraId="00000FD9" w14:textId="77777777" w:rsidR="000C1305" w:rsidRDefault="003D2CD8">
            <w:pPr>
              <w:rPr>
                <w:color w:val="333333"/>
                <w:sz w:val="18"/>
                <w:szCs w:val="18"/>
              </w:rPr>
            </w:pPr>
            <w:r>
              <w:rPr>
                <w:color w:val="333333"/>
                <w:sz w:val="18"/>
                <w:szCs w:val="18"/>
              </w:rPr>
              <w:t>Lubiatowo</w:t>
            </w:r>
          </w:p>
        </w:tc>
      </w:tr>
    </w:tbl>
    <w:p w14:paraId="00000FDA"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Zestawienie na podstawie danych OZPS.</w:t>
      </w:r>
    </w:p>
    <w:p w14:paraId="00000FDB" w14:textId="77777777" w:rsidR="000C1305" w:rsidRDefault="000C1305">
      <w:pPr>
        <w:spacing w:before="120" w:line="240" w:lineRule="auto"/>
        <w:ind w:left="170"/>
        <w:jc w:val="both"/>
        <w:rPr>
          <w:rFonts w:ascii="Times New Roman" w:eastAsia="Times New Roman" w:hAnsi="Times New Roman" w:cs="Times New Roman"/>
          <w:color w:val="333333"/>
          <w:sz w:val="16"/>
          <w:szCs w:val="16"/>
        </w:rPr>
      </w:pPr>
    </w:p>
    <w:p w14:paraId="00000FDC" w14:textId="77777777" w:rsidR="000C1305" w:rsidRDefault="003D2CD8">
      <w:pPr>
        <w:spacing w:before="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5. Osoby zależne – rozwój usług opiekuńczych</w:t>
      </w:r>
    </w:p>
    <w:p w14:paraId="00000FDD" w14:textId="77777777" w:rsidR="000C1305" w:rsidRDefault="003D2CD8">
      <w:pPr>
        <w:tabs>
          <w:tab w:val="left" w:pos="3388"/>
          <w:tab w:val="center" w:pos="4536"/>
        </w:tabs>
        <w:spacing w:after="12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Opieka nad dziećmi w wieku do lat 3 </w:t>
      </w:r>
    </w:p>
    <w:p w14:paraId="00000FDE"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Zgodnie z ustawą z dnia 4 lutego 2011 r. (tekst jednolity Dz. U. z 2022 r. poz. 1324) opieka nad dziećmi w wieku do lat 3 może być organizowana w formie żłobka, klubu dziecięcego albo sprawowana przez dziennego opiekuna lub nianię. W ramach opieki realizow</w:t>
      </w:r>
      <w:r>
        <w:rPr>
          <w:rFonts w:ascii="Times New Roman" w:eastAsia="Times New Roman" w:hAnsi="Times New Roman" w:cs="Times New Roman"/>
          <w:color w:val="333333"/>
          <w:sz w:val="24"/>
          <w:szCs w:val="24"/>
        </w:rPr>
        <w:t>ane są funkcje: opiekuńcza, wychowawcza oraz edukacyjna.</w:t>
      </w:r>
    </w:p>
    <w:p w14:paraId="00000FDF" w14:textId="77777777" w:rsidR="000C1305" w:rsidRDefault="003D2CD8">
      <w:pPr>
        <w:tabs>
          <w:tab w:val="left" w:pos="3388"/>
          <w:tab w:val="center" w:pos="4536"/>
        </w:tabs>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 roku na rok poprawia się sytuacja w zakresie opieki instytucjonalnej nad dziećmi do lat 3. W końcu 2021 r. w porównaniu z 2017 r. w całym kraju odnotowano wzrost liczby placówek opieki nad dziećmi </w:t>
      </w:r>
      <w:r>
        <w:rPr>
          <w:rFonts w:ascii="Times New Roman" w:eastAsia="Times New Roman" w:hAnsi="Times New Roman" w:cs="Times New Roman"/>
          <w:color w:val="333333"/>
          <w:sz w:val="24"/>
          <w:szCs w:val="24"/>
        </w:rPr>
        <w:t>do lat 3 (o 60,6%), liczby miejsc w tych placówkach (o 80,0%) oraz liczby dzieci w nich przebywających (o 64,4%). W województwie pomorskim analogiczne wzrosty wyniosły odpowiednio 52,1%, 108,0% i 83,7%.</w:t>
      </w:r>
    </w:p>
    <w:p w14:paraId="00000FE0" w14:textId="77777777" w:rsidR="000C1305" w:rsidRDefault="000C1305">
      <w:pPr>
        <w:spacing w:line="240" w:lineRule="auto"/>
        <w:ind w:left="170"/>
        <w:jc w:val="both"/>
        <w:rPr>
          <w:rFonts w:ascii="Times New Roman" w:eastAsia="Times New Roman" w:hAnsi="Times New Roman" w:cs="Times New Roman"/>
          <w:b/>
          <w:color w:val="333333"/>
          <w:sz w:val="24"/>
          <w:szCs w:val="24"/>
        </w:rPr>
      </w:pPr>
    </w:p>
    <w:p w14:paraId="00000FE1" w14:textId="77777777" w:rsidR="000C1305" w:rsidRDefault="000C1305">
      <w:pPr>
        <w:spacing w:line="240" w:lineRule="auto"/>
        <w:ind w:left="170"/>
        <w:jc w:val="both"/>
        <w:rPr>
          <w:rFonts w:ascii="Times New Roman" w:eastAsia="Times New Roman" w:hAnsi="Times New Roman" w:cs="Times New Roman"/>
          <w:b/>
          <w:color w:val="333333"/>
          <w:sz w:val="24"/>
          <w:szCs w:val="24"/>
        </w:rPr>
      </w:pPr>
    </w:p>
    <w:p w14:paraId="00000FE2" w14:textId="77777777" w:rsidR="000C1305" w:rsidRDefault="000C1305">
      <w:pPr>
        <w:spacing w:line="240" w:lineRule="auto"/>
        <w:ind w:left="170"/>
        <w:jc w:val="both"/>
        <w:rPr>
          <w:rFonts w:ascii="Times New Roman" w:eastAsia="Times New Roman" w:hAnsi="Times New Roman" w:cs="Times New Roman"/>
          <w:b/>
          <w:color w:val="333333"/>
          <w:sz w:val="24"/>
          <w:szCs w:val="24"/>
        </w:rPr>
      </w:pPr>
    </w:p>
    <w:p w14:paraId="00000FE3" w14:textId="77777777" w:rsidR="000C1305" w:rsidRDefault="000C1305">
      <w:pPr>
        <w:spacing w:line="240" w:lineRule="auto"/>
        <w:ind w:left="170"/>
        <w:jc w:val="both"/>
        <w:rPr>
          <w:rFonts w:ascii="Times New Roman" w:eastAsia="Times New Roman" w:hAnsi="Times New Roman" w:cs="Times New Roman"/>
          <w:b/>
          <w:color w:val="333333"/>
          <w:sz w:val="24"/>
          <w:szCs w:val="24"/>
        </w:rPr>
      </w:pPr>
    </w:p>
    <w:p w14:paraId="00000FE4" w14:textId="77777777" w:rsidR="000C1305" w:rsidRDefault="003D2CD8">
      <w:pPr>
        <w:spacing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Tabela 33. Żłobki </w:t>
      </w:r>
      <w:r>
        <w:rPr>
          <w:rFonts w:ascii="Times New Roman" w:eastAsia="Times New Roman" w:hAnsi="Times New Roman" w:cs="Times New Roman"/>
          <w:b/>
          <w:color w:val="333333"/>
          <w:sz w:val="24"/>
          <w:szCs w:val="24"/>
          <w:vertAlign w:val="superscript"/>
        </w:rPr>
        <w:t>a</w:t>
      </w:r>
      <w:r>
        <w:rPr>
          <w:rFonts w:ascii="Times New Roman" w:eastAsia="Times New Roman" w:hAnsi="Times New Roman" w:cs="Times New Roman"/>
          <w:b/>
          <w:color w:val="333333"/>
          <w:sz w:val="24"/>
          <w:szCs w:val="24"/>
        </w:rPr>
        <w:t xml:space="preserve"> i kluby dziecięce według woje</w:t>
      </w:r>
      <w:r>
        <w:rPr>
          <w:rFonts w:ascii="Times New Roman" w:eastAsia="Times New Roman" w:hAnsi="Times New Roman" w:cs="Times New Roman"/>
          <w:b/>
          <w:color w:val="333333"/>
          <w:sz w:val="24"/>
          <w:szCs w:val="24"/>
        </w:rPr>
        <w:t>wództw w 2021 r.</w:t>
      </w:r>
    </w:p>
    <w:p w14:paraId="00000FE5" w14:textId="77777777" w:rsidR="000C1305" w:rsidRDefault="003D2CD8">
      <w:pPr>
        <w:spacing w:after="120" w:line="240" w:lineRule="auto"/>
        <w:ind w:left="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w dniu 31 grudnia</w:t>
      </w:r>
    </w:p>
    <w:tbl>
      <w:tblPr>
        <w:tblStyle w:val="afffffffffff6"/>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000" w:firstRow="0" w:lastRow="0" w:firstColumn="0" w:lastColumn="0" w:noHBand="0" w:noVBand="0"/>
      </w:tblPr>
      <w:tblGrid>
        <w:gridCol w:w="2784"/>
        <w:gridCol w:w="2039"/>
        <w:gridCol w:w="2039"/>
        <w:gridCol w:w="2040"/>
      </w:tblGrid>
      <w:tr w:rsidR="000C1305" w14:paraId="32D9CEB6"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E6" w14:textId="77777777" w:rsidR="000C1305" w:rsidRDefault="003D2CD8">
            <w:pPr>
              <w:jc w:val="center"/>
              <w:rPr>
                <w:color w:val="333333"/>
                <w:sz w:val="16"/>
                <w:szCs w:val="16"/>
              </w:rPr>
            </w:pPr>
            <w:r>
              <w:rPr>
                <w:color w:val="333333"/>
                <w:sz w:val="16"/>
                <w:szCs w:val="16"/>
              </w:rPr>
              <w:lastRenderedPageBreak/>
              <w:t>Wyszczególnienie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E7" w14:textId="77777777" w:rsidR="000C1305" w:rsidRDefault="003D2CD8">
            <w:pPr>
              <w:jc w:val="center"/>
              <w:rPr>
                <w:color w:val="333333"/>
                <w:sz w:val="16"/>
                <w:szCs w:val="16"/>
              </w:rPr>
            </w:pPr>
            <w:r>
              <w:rPr>
                <w:color w:val="333333"/>
                <w:sz w:val="16"/>
                <w:szCs w:val="16"/>
              </w:rPr>
              <w:t>Placówki</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E8" w14:textId="77777777" w:rsidR="000C1305" w:rsidRDefault="003D2CD8">
            <w:pPr>
              <w:jc w:val="center"/>
              <w:rPr>
                <w:color w:val="333333"/>
                <w:sz w:val="16"/>
                <w:szCs w:val="16"/>
              </w:rPr>
            </w:pPr>
            <w:r>
              <w:rPr>
                <w:color w:val="333333"/>
                <w:sz w:val="16"/>
                <w:szCs w:val="16"/>
              </w:rPr>
              <w:t>Miejsca</w:t>
            </w:r>
          </w:p>
        </w:tc>
        <w:tc>
          <w:tcPr>
            <w:tcW w:w="2040" w:type="dxa"/>
            <w:tcBorders>
              <w:top w:val="single" w:sz="4" w:space="0" w:color="333333"/>
              <w:left w:val="single" w:sz="4" w:space="0" w:color="333333"/>
              <w:bottom w:val="single" w:sz="4" w:space="0" w:color="333333"/>
            </w:tcBorders>
            <w:vAlign w:val="center"/>
          </w:tcPr>
          <w:p w14:paraId="00000FE9" w14:textId="77777777" w:rsidR="000C1305" w:rsidRDefault="003D2CD8">
            <w:pPr>
              <w:jc w:val="center"/>
              <w:rPr>
                <w:color w:val="333333"/>
                <w:sz w:val="16"/>
                <w:szCs w:val="16"/>
              </w:rPr>
            </w:pPr>
            <w:r>
              <w:rPr>
                <w:color w:val="333333"/>
                <w:sz w:val="16"/>
                <w:szCs w:val="16"/>
              </w:rPr>
              <w:t>Dzieci</w:t>
            </w:r>
          </w:p>
        </w:tc>
      </w:tr>
      <w:tr w:rsidR="000C1305" w14:paraId="68DBE7CB"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EA" w14:textId="77777777" w:rsidR="000C1305" w:rsidRDefault="003D2CD8">
            <w:pPr>
              <w:tabs>
                <w:tab w:val="right" w:pos="2892"/>
              </w:tabs>
              <w:rPr>
                <w:b/>
                <w:color w:val="333333"/>
                <w:sz w:val="18"/>
                <w:szCs w:val="18"/>
              </w:rPr>
            </w:pPr>
            <w:r>
              <w:rPr>
                <w:b/>
                <w:color w:val="333333"/>
                <w:sz w:val="18"/>
                <w:szCs w:val="18"/>
              </w:rPr>
              <w:t>Polska</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EB" w14:textId="77777777" w:rsidR="000C1305" w:rsidRDefault="003D2CD8">
            <w:pPr>
              <w:jc w:val="right"/>
              <w:rPr>
                <w:b/>
                <w:color w:val="333333"/>
                <w:sz w:val="18"/>
                <w:szCs w:val="18"/>
              </w:rPr>
            </w:pPr>
            <w:r>
              <w:rPr>
                <w:b/>
                <w:color w:val="333333"/>
                <w:sz w:val="18"/>
                <w:szCs w:val="18"/>
              </w:rPr>
              <w:t>5012</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EC" w14:textId="77777777" w:rsidR="000C1305" w:rsidRDefault="003D2CD8">
            <w:pPr>
              <w:jc w:val="right"/>
              <w:rPr>
                <w:b/>
                <w:color w:val="333333"/>
                <w:sz w:val="18"/>
                <w:szCs w:val="18"/>
              </w:rPr>
            </w:pPr>
            <w:r>
              <w:rPr>
                <w:b/>
                <w:color w:val="333333"/>
                <w:sz w:val="18"/>
                <w:szCs w:val="18"/>
              </w:rPr>
              <w:t>191648</w:t>
            </w:r>
          </w:p>
        </w:tc>
        <w:tc>
          <w:tcPr>
            <w:tcW w:w="2040" w:type="dxa"/>
            <w:tcBorders>
              <w:top w:val="single" w:sz="4" w:space="0" w:color="333333"/>
              <w:left w:val="single" w:sz="4" w:space="0" w:color="333333"/>
              <w:bottom w:val="single" w:sz="4" w:space="0" w:color="333333"/>
            </w:tcBorders>
            <w:vAlign w:val="center"/>
          </w:tcPr>
          <w:p w14:paraId="00000FED" w14:textId="77777777" w:rsidR="000C1305" w:rsidRDefault="003D2CD8">
            <w:pPr>
              <w:jc w:val="right"/>
              <w:rPr>
                <w:b/>
                <w:color w:val="333333"/>
                <w:sz w:val="18"/>
                <w:szCs w:val="18"/>
              </w:rPr>
            </w:pPr>
            <w:r>
              <w:rPr>
                <w:b/>
                <w:color w:val="333333"/>
                <w:sz w:val="18"/>
                <w:szCs w:val="18"/>
              </w:rPr>
              <w:t>163416</w:t>
            </w:r>
          </w:p>
        </w:tc>
      </w:tr>
      <w:tr w:rsidR="000C1305" w14:paraId="5758421E"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EE" w14:textId="77777777" w:rsidR="000C1305" w:rsidRDefault="003D2CD8">
            <w:pPr>
              <w:tabs>
                <w:tab w:val="right" w:pos="2892"/>
              </w:tabs>
              <w:rPr>
                <w:color w:val="333333"/>
                <w:sz w:val="18"/>
                <w:szCs w:val="18"/>
              </w:rPr>
            </w:pPr>
            <w:r>
              <w:rPr>
                <w:color w:val="333333"/>
                <w:sz w:val="18"/>
                <w:szCs w:val="18"/>
              </w:rPr>
              <w:t>Dolnośląskie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EF" w14:textId="77777777" w:rsidR="000C1305" w:rsidRDefault="003D2CD8">
            <w:pPr>
              <w:jc w:val="right"/>
              <w:rPr>
                <w:color w:val="333333"/>
                <w:sz w:val="18"/>
                <w:szCs w:val="18"/>
              </w:rPr>
            </w:pPr>
            <w:r>
              <w:rPr>
                <w:color w:val="333333"/>
                <w:sz w:val="18"/>
                <w:szCs w:val="18"/>
              </w:rPr>
              <w:t>510</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0" w14:textId="77777777" w:rsidR="000C1305" w:rsidRDefault="003D2CD8">
            <w:pPr>
              <w:jc w:val="right"/>
              <w:rPr>
                <w:color w:val="333333"/>
                <w:sz w:val="18"/>
                <w:szCs w:val="18"/>
              </w:rPr>
            </w:pPr>
            <w:r>
              <w:rPr>
                <w:color w:val="333333"/>
                <w:sz w:val="18"/>
                <w:szCs w:val="18"/>
              </w:rPr>
              <w:t>20496</w:t>
            </w:r>
          </w:p>
        </w:tc>
        <w:tc>
          <w:tcPr>
            <w:tcW w:w="2040" w:type="dxa"/>
            <w:tcBorders>
              <w:top w:val="single" w:sz="4" w:space="0" w:color="333333"/>
              <w:left w:val="single" w:sz="4" w:space="0" w:color="333333"/>
              <w:bottom w:val="single" w:sz="4" w:space="0" w:color="333333"/>
            </w:tcBorders>
            <w:vAlign w:val="center"/>
          </w:tcPr>
          <w:p w14:paraId="00000FF1" w14:textId="77777777" w:rsidR="000C1305" w:rsidRDefault="003D2CD8">
            <w:pPr>
              <w:jc w:val="right"/>
              <w:rPr>
                <w:color w:val="333333"/>
                <w:sz w:val="18"/>
                <w:szCs w:val="18"/>
              </w:rPr>
            </w:pPr>
            <w:r>
              <w:rPr>
                <w:color w:val="333333"/>
                <w:sz w:val="18"/>
                <w:szCs w:val="18"/>
              </w:rPr>
              <w:t>17697</w:t>
            </w:r>
          </w:p>
        </w:tc>
      </w:tr>
      <w:tr w:rsidR="000C1305" w14:paraId="6FED5DE6"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F2" w14:textId="77777777" w:rsidR="000C1305" w:rsidRDefault="003D2CD8">
            <w:pPr>
              <w:rPr>
                <w:color w:val="333333"/>
                <w:sz w:val="18"/>
                <w:szCs w:val="18"/>
              </w:rPr>
            </w:pPr>
            <w:r>
              <w:rPr>
                <w:color w:val="333333"/>
                <w:sz w:val="18"/>
                <w:szCs w:val="18"/>
              </w:rPr>
              <w:t>Kujawsko-pomorskie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3" w14:textId="77777777" w:rsidR="000C1305" w:rsidRDefault="003D2CD8">
            <w:pPr>
              <w:jc w:val="right"/>
              <w:rPr>
                <w:color w:val="333333"/>
                <w:sz w:val="18"/>
                <w:szCs w:val="18"/>
              </w:rPr>
            </w:pPr>
            <w:r>
              <w:rPr>
                <w:color w:val="333333"/>
                <w:sz w:val="18"/>
                <w:szCs w:val="18"/>
              </w:rPr>
              <w:t>227</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4" w14:textId="77777777" w:rsidR="000C1305" w:rsidRDefault="003D2CD8">
            <w:pPr>
              <w:jc w:val="right"/>
              <w:rPr>
                <w:color w:val="333333"/>
                <w:sz w:val="18"/>
                <w:szCs w:val="18"/>
              </w:rPr>
            </w:pPr>
            <w:r>
              <w:rPr>
                <w:color w:val="333333"/>
                <w:sz w:val="18"/>
                <w:szCs w:val="18"/>
              </w:rPr>
              <w:t>9009</w:t>
            </w:r>
          </w:p>
        </w:tc>
        <w:tc>
          <w:tcPr>
            <w:tcW w:w="2040" w:type="dxa"/>
            <w:tcBorders>
              <w:top w:val="single" w:sz="4" w:space="0" w:color="333333"/>
              <w:left w:val="single" w:sz="4" w:space="0" w:color="333333"/>
              <w:bottom w:val="single" w:sz="4" w:space="0" w:color="333333"/>
            </w:tcBorders>
            <w:vAlign w:val="center"/>
          </w:tcPr>
          <w:p w14:paraId="00000FF5" w14:textId="77777777" w:rsidR="000C1305" w:rsidRDefault="003D2CD8">
            <w:pPr>
              <w:jc w:val="right"/>
              <w:rPr>
                <w:color w:val="333333"/>
                <w:sz w:val="18"/>
                <w:szCs w:val="18"/>
              </w:rPr>
            </w:pPr>
            <w:r>
              <w:rPr>
                <w:color w:val="333333"/>
                <w:sz w:val="18"/>
                <w:szCs w:val="18"/>
              </w:rPr>
              <w:t>7378</w:t>
            </w:r>
          </w:p>
        </w:tc>
      </w:tr>
      <w:tr w:rsidR="000C1305" w14:paraId="00383B11"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F6" w14:textId="77777777" w:rsidR="000C1305" w:rsidRDefault="003D2CD8">
            <w:pPr>
              <w:rPr>
                <w:color w:val="333333"/>
                <w:sz w:val="18"/>
                <w:szCs w:val="18"/>
              </w:rPr>
            </w:pPr>
            <w:r>
              <w:rPr>
                <w:color w:val="333333"/>
                <w:sz w:val="18"/>
                <w:szCs w:val="18"/>
              </w:rPr>
              <w:t>Lubelskie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7" w14:textId="77777777" w:rsidR="000C1305" w:rsidRDefault="003D2CD8">
            <w:pPr>
              <w:jc w:val="right"/>
              <w:rPr>
                <w:color w:val="333333"/>
                <w:sz w:val="18"/>
                <w:szCs w:val="18"/>
              </w:rPr>
            </w:pPr>
            <w:r>
              <w:rPr>
                <w:color w:val="333333"/>
                <w:sz w:val="18"/>
                <w:szCs w:val="18"/>
              </w:rPr>
              <w:t>214</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8" w14:textId="77777777" w:rsidR="000C1305" w:rsidRDefault="003D2CD8">
            <w:pPr>
              <w:jc w:val="right"/>
              <w:rPr>
                <w:color w:val="333333"/>
                <w:sz w:val="18"/>
                <w:szCs w:val="18"/>
              </w:rPr>
            </w:pPr>
            <w:r>
              <w:rPr>
                <w:color w:val="333333"/>
                <w:sz w:val="18"/>
                <w:szCs w:val="18"/>
              </w:rPr>
              <w:t>8308</w:t>
            </w:r>
          </w:p>
        </w:tc>
        <w:tc>
          <w:tcPr>
            <w:tcW w:w="2040" w:type="dxa"/>
            <w:tcBorders>
              <w:top w:val="single" w:sz="4" w:space="0" w:color="333333"/>
              <w:left w:val="single" w:sz="4" w:space="0" w:color="333333"/>
              <w:bottom w:val="single" w:sz="4" w:space="0" w:color="333333"/>
            </w:tcBorders>
            <w:vAlign w:val="center"/>
          </w:tcPr>
          <w:p w14:paraId="00000FF9" w14:textId="77777777" w:rsidR="000C1305" w:rsidRDefault="003D2CD8">
            <w:pPr>
              <w:jc w:val="right"/>
              <w:rPr>
                <w:color w:val="333333"/>
                <w:sz w:val="18"/>
                <w:szCs w:val="18"/>
              </w:rPr>
            </w:pPr>
            <w:r>
              <w:rPr>
                <w:color w:val="333333"/>
                <w:sz w:val="18"/>
                <w:szCs w:val="18"/>
              </w:rPr>
              <w:t>6885</w:t>
            </w:r>
          </w:p>
        </w:tc>
      </w:tr>
      <w:tr w:rsidR="000C1305" w14:paraId="083EAE0E"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FA" w14:textId="77777777" w:rsidR="000C1305" w:rsidRDefault="003D2CD8">
            <w:pPr>
              <w:rPr>
                <w:color w:val="333333"/>
                <w:sz w:val="18"/>
                <w:szCs w:val="18"/>
              </w:rPr>
            </w:pPr>
            <w:r>
              <w:rPr>
                <w:color w:val="333333"/>
                <w:sz w:val="18"/>
                <w:szCs w:val="18"/>
              </w:rPr>
              <w:t>Lubuskie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B" w14:textId="77777777" w:rsidR="000C1305" w:rsidRDefault="003D2CD8">
            <w:pPr>
              <w:jc w:val="right"/>
              <w:rPr>
                <w:color w:val="333333"/>
                <w:sz w:val="18"/>
                <w:szCs w:val="18"/>
              </w:rPr>
            </w:pPr>
            <w:r>
              <w:rPr>
                <w:color w:val="333333"/>
                <w:sz w:val="18"/>
                <w:szCs w:val="18"/>
              </w:rPr>
              <w:t>130</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C" w14:textId="77777777" w:rsidR="000C1305" w:rsidRDefault="003D2CD8">
            <w:pPr>
              <w:jc w:val="right"/>
              <w:rPr>
                <w:color w:val="333333"/>
                <w:sz w:val="18"/>
                <w:szCs w:val="18"/>
              </w:rPr>
            </w:pPr>
            <w:r>
              <w:rPr>
                <w:color w:val="333333"/>
                <w:sz w:val="18"/>
                <w:szCs w:val="18"/>
              </w:rPr>
              <w:t>5352</w:t>
            </w:r>
          </w:p>
        </w:tc>
        <w:tc>
          <w:tcPr>
            <w:tcW w:w="2040" w:type="dxa"/>
            <w:tcBorders>
              <w:top w:val="single" w:sz="4" w:space="0" w:color="333333"/>
              <w:left w:val="single" w:sz="4" w:space="0" w:color="333333"/>
              <w:bottom w:val="single" w:sz="4" w:space="0" w:color="333333"/>
            </w:tcBorders>
            <w:vAlign w:val="center"/>
          </w:tcPr>
          <w:p w14:paraId="00000FFD" w14:textId="77777777" w:rsidR="000C1305" w:rsidRDefault="003D2CD8">
            <w:pPr>
              <w:jc w:val="right"/>
              <w:rPr>
                <w:color w:val="333333"/>
                <w:sz w:val="18"/>
                <w:szCs w:val="18"/>
              </w:rPr>
            </w:pPr>
            <w:r>
              <w:rPr>
                <w:color w:val="333333"/>
                <w:sz w:val="18"/>
                <w:szCs w:val="18"/>
              </w:rPr>
              <w:t>4818</w:t>
            </w:r>
          </w:p>
        </w:tc>
      </w:tr>
      <w:tr w:rsidR="000C1305" w14:paraId="67A80F60"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0FFE" w14:textId="77777777" w:rsidR="000C1305" w:rsidRDefault="003D2CD8">
            <w:pPr>
              <w:rPr>
                <w:color w:val="333333"/>
                <w:sz w:val="18"/>
                <w:szCs w:val="18"/>
              </w:rPr>
            </w:pPr>
            <w:r>
              <w:rPr>
                <w:color w:val="333333"/>
                <w:sz w:val="18"/>
                <w:szCs w:val="18"/>
              </w:rPr>
              <w:t>Łódzkie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0FFF" w14:textId="77777777" w:rsidR="000C1305" w:rsidRDefault="003D2CD8">
            <w:pPr>
              <w:jc w:val="right"/>
              <w:rPr>
                <w:color w:val="333333"/>
                <w:sz w:val="18"/>
                <w:szCs w:val="18"/>
              </w:rPr>
            </w:pPr>
            <w:r>
              <w:rPr>
                <w:color w:val="333333"/>
                <w:sz w:val="18"/>
                <w:szCs w:val="18"/>
              </w:rPr>
              <w:t>252</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0" w14:textId="77777777" w:rsidR="000C1305" w:rsidRDefault="003D2CD8">
            <w:pPr>
              <w:jc w:val="right"/>
              <w:rPr>
                <w:color w:val="333333"/>
                <w:sz w:val="18"/>
                <w:szCs w:val="18"/>
              </w:rPr>
            </w:pPr>
            <w:r>
              <w:rPr>
                <w:color w:val="333333"/>
                <w:sz w:val="18"/>
                <w:szCs w:val="18"/>
              </w:rPr>
              <w:t>9678</w:t>
            </w:r>
          </w:p>
        </w:tc>
        <w:tc>
          <w:tcPr>
            <w:tcW w:w="2040" w:type="dxa"/>
            <w:tcBorders>
              <w:top w:val="single" w:sz="4" w:space="0" w:color="333333"/>
              <w:left w:val="single" w:sz="4" w:space="0" w:color="333333"/>
              <w:bottom w:val="single" w:sz="4" w:space="0" w:color="333333"/>
            </w:tcBorders>
            <w:vAlign w:val="center"/>
          </w:tcPr>
          <w:p w14:paraId="00001001" w14:textId="77777777" w:rsidR="000C1305" w:rsidRDefault="003D2CD8">
            <w:pPr>
              <w:jc w:val="right"/>
              <w:rPr>
                <w:color w:val="333333"/>
                <w:sz w:val="18"/>
                <w:szCs w:val="18"/>
              </w:rPr>
            </w:pPr>
            <w:r>
              <w:rPr>
                <w:color w:val="333333"/>
                <w:sz w:val="18"/>
                <w:szCs w:val="18"/>
              </w:rPr>
              <w:t>8325</w:t>
            </w:r>
          </w:p>
        </w:tc>
      </w:tr>
      <w:tr w:rsidR="000C1305" w14:paraId="3562B83F"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02" w14:textId="77777777" w:rsidR="000C1305" w:rsidRDefault="003D2CD8">
            <w:pPr>
              <w:rPr>
                <w:color w:val="333333"/>
                <w:sz w:val="18"/>
                <w:szCs w:val="18"/>
              </w:rPr>
            </w:pPr>
            <w:r>
              <w:rPr>
                <w:color w:val="333333"/>
                <w:sz w:val="18"/>
                <w:szCs w:val="18"/>
              </w:rPr>
              <w:t>Małopolskie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3" w14:textId="77777777" w:rsidR="000C1305" w:rsidRDefault="003D2CD8">
            <w:pPr>
              <w:jc w:val="right"/>
              <w:rPr>
                <w:color w:val="333333"/>
                <w:sz w:val="18"/>
                <w:szCs w:val="18"/>
              </w:rPr>
            </w:pPr>
            <w:r>
              <w:rPr>
                <w:color w:val="333333"/>
                <w:sz w:val="18"/>
                <w:szCs w:val="18"/>
              </w:rPr>
              <w:t>540</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4" w14:textId="77777777" w:rsidR="000C1305" w:rsidRDefault="003D2CD8">
            <w:pPr>
              <w:jc w:val="right"/>
              <w:rPr>
                <w:color w:val="333333"/>
                <w:sz w:val="18"/>
                <w:szCs w:val="18"/>
              </w:rPr>
            </w:pPr>
            <w:r>
              <w:rPr>
                <w:color w:val="333333"/>
                <w:sz w:val="18"/>
                <w:szCs w:val="18"/>
              </w:rPr>
              <w:t>19286</w:t>
            </w:r>
          </w:p>
        </w:tc>
        <w:tc>
          <w:tcPr>
            <w:tcW w:w="2040" w:type="dxa"/>
            <w:tcBorders>
              <w:top w:val="single" w:sz="4" w:space="0" w:color="333333"/>
              <w:left w:val="single" w:sz="4" w:space="0" w:color="333333"/>
              <w:bottom w:val="single" w:sz="4" w:space="0" w:color="333333"/>
            </w:tcBorders>
            <w:vAlign w:val="center"/>
          </w:tcPr>
          <w:p w14:paraId="00001005" w14:textId="77777777" w:rsidR="000C1305" w:rsidRDefault="003D2CD8">
            <w:pPr>
              <w:jc w:val="right"/>
              <w:rPr>
                <w:color w:val="333333"/>
                <w:sz w:val="18"/>
                <w:szCs w:val="18"/>
              </w:rPr>
            </w:pPr>
            <w:r>
              <w:rPr>
                <w:color w:val="333333"/>
                <w:sz w:val="18"/>
                <w:szCs w:val="18"/>
              </w:rPr>
              <w:t>15124</w:t>
            </w:r>
          </w:p>
        </w:tc>
      </w:tr>
      <w:tr w:rsidR="000C1305" w14:paraId="27432666"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06" w14:textId="77777777" w:rsidR="000C1305" w:rsidRDefault="003D2CD8">
            <w:pPr>
              <w:rPr>
                <w:color w:val="333333"/>
                <w:sz w:val="18"/>
                <w:szCs w:val="18"/>
              </w:rPr>
            </w:pPr>
            <w:r>
              <w:rPr>
                <w:color w:val="333333"/>
                <w:sz w:val="18"/>
                <w:szCs w:val="18"/>
              </w:rPr>
              <w:t>Mazowieckie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7" w14:textId="77777777" w:rsidR="000C1305" w:rsidRDefault="003D2CD8">
            <w:pPr>
              <w:jc w:val="right"/>
              <w:rPr>
                <w:color w:val="333333"/>
                <w:sz w:val="18"/>
                <w:szCs w:val="18"/>
              </w:rPr>
            </w:pPr>
            <w:r>
              <w:rPr>
                <w:color w:val="333333"/>
                <w:sz w:val="18"/>
                <w:szCs w:val="18"/>
              </w:rPr>
              <w:t>861</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8" w14:textId="77777777" w:rsidR="000C1305" w:rsidRDefault="003D2CD8">
            <w:pPr>
              <w:jc w:val="right"/>
              <w:rPr>
                <w:color w:val="333333"/>
                <w:sz w:val="18"/>
                <w:szCs w:val="18"/>
              </w:rPr>
            </w:pPr>
            <w:r>
              <w:rPr>
                <w:color w:val="333333"/>
                <w:sz w:val="18"/>
                <w:szCs w:val="18"/>
              </w:rPr>
              <w:t>31771</w:t>
            </w:r>
          </w:p>
        </w:tc>
        <w:tc>
          <w:tcPr>
            <w:tcW w:w="2040" w:type="dxa"/>
            <w:tcBorders>
              <w:top w:val="single" w:sz="4" w:space="0" w:color="333333"/>
              <w:left w:val="single" w:sz="4" w:space="0" w:color="333333"/>
              <w:bottom w:val="single" w:sz="4" w:space="0" w:color="333333"/>
            </w:tcBorders>
            <w:vAlign w:val="center"/>
          </w:tcPr>
          <w:p w14:paraId="00001009" w14:textId="77777777" w:rsidR="000C1305" w:rsidRDefault="003D2CD8">
            <w:pPr>
              <w:jc w:val="right"/>
              <w:rPr>
                <w:color w:val="333333"/>
                <w:sz w:val="18"/>
                <w:szCs w:val="18"/>
              </w:rPr>
            </w:pPr>
            <w:r>
              <w:rPr>
                <w:color w:val="333333"/>
                <w:sz w:val="18"/>
                <w:szCs w:val="18"/>
              </w:rPr>
              <w:t>27984</w:t>
            </w:r>
          </w:p>
        </w:tc>
      </w:tr>
      <w:tr w:rsidR="000C1305" w14:paraId="5624E4E7"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0A" w14:textId="77777777" w:rsidR="000C1305" w:rsidRDefault="003D2CD8">
            <w:pPr>
              <w:rPr>
                <w:color w:val="333333"/>
                <w:sz w:val="18"/>
                <w:szCs w:val="18"/>
              </w:rPr>
            </w:pPr>
            <w:r>
              <w:rPr>
                <w:color w:val="333333"/>
                <w:sz w:val="18"/>
                <w:szCs w:val="18"/>
              </w:rPr>
              <w:t>Opolskie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B" w14:textId="77777777" w:rsidR="000C1305" w:rsidRDefault="003D2CD8">
            <w:pPr>
              <w:jc w:val="right"/>
              <w:rPr>
                <w:color w:val="333333"/>
                <w:sz w:val="18"/>
                <w:szCs w:val="18"/>
              </w:rPr>
            </w:pPr>
            <w:r>
              <w:rPr>
                <w:color w:val="333333"/>
                <w:sz w:val="18"/>
                <w:szCs w:val="18"/>
              </w:rPr>
              <w:t>120</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C" w14:textId="77777777" w:rsidR="000C1305" w:rsidRDefault="003D2CD8">
            <w:pPr>
              <w:jc w:val="right"/>
              <w:rPr>
                <w:color w:val="333333"/>
                <w:sz w:val="18"/>
                <w:szCs w:val="18"/>
              </w:rPr>
            </w:pPr>
            <w:r>
              <w:rPr>
                <w:color w:val="333333"/>
                <w:sz w:val="18"/>
                <w:szCs w:val="18"/>
              </w:rPr>
              <w:t>5587</w:t>
            </w:r>
          </w:p>
        </w:tc>
        <w:tc>
          <w:tcPr>
            <w:tcW w:w="2040" w:type="dxa"/>
            <w:tcBorders>
              <w:top w:val="single" w:sz="4" w:space="0" w:color="333333"/>
              <w:left w:val="single" w:sz="4" w:space="0" w:color="333333"/>
              <w:bottom w:val="single" w:sz="4" w:space="0" w:color="333333"/>
            </w:tcBorders>
            <w:vAlign w:val="center"/>
          </w:tcPr>
          <w:p w14:paraId="0000100D" w14:textId="77777777" w:rsidR="000C1305" w:rsidRDefault="003D2CD8">
            <w:pPr>
              <w:jc w:val="right"/>
              <w:rPr>
                <w:color w:val="333333"/>
                <w:sz w:val="18"/>
                <w:szCs w:val="18"/>
              </w:rPr>
            </w:pPr>
            <w:r>
              <w:rPr>
                <w:color w:val="333333"/>
                <w:sz w:val="18"/>
                <w:szCs w:val="18"/>
              </w:rPr>
              <w:t>4929</w:t>
            </w:r>
          </w:p>
        </w:tc>
      </w:tr>
      <w:tr w:rsidR="000C1305" w14:paraId="606E678E"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0E" w14:textId="77777777" w:rsidR="000C1305" w:rsidRDefault="003D2CD8">
            <w:pPr>
              <w:rPr>
                <w:color w:val="333333"/>
                <w:sz w:val="18"/>
                <w:szCs w:val="18"/>
              </w:rPr>
            </w:pPr>
            <w:r>
              <w:rPr>
                <w:color w:val="333333"/>
                <w:sz w:val="18"/>
                <w:szCs w:val="18"/>
              </w:rPr>
              <w:t>Podkarpackie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0F" w14:textId="77777777" w:rsidR="000C1305" w:rsidRDefault="003D2CD8">
            <w:pPr>
              <w:jc w:val="right"/>
              <w:rPr>
                <w:color w:val="333333"/>
                <w:sz w:val="18"/>
                <w:szCs w:val="18"/>
              </w:rPr>
            </w:pPr>
            <w:r>
              <w:rPr>
                <w:color w:val="333333"/>
                <w:sz w:val="18"/>
                <w:szCs w:val="18"/>
              </w:rPr>
              <w:t>234</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0" w14:textId="77777777" w:rsidR="000C1305" w:rsidRDefault="003D2CD8">
            <w:pPr>
              <w:jc w:val="right"/>
              <w:rPr>
                <w:color w:val="333333"/>
                <w:sz w:val="18"/>
                <w:szCs w:val="18"/>
              </w:rPr>
            </w:pPr>
            <w:r>
              <w:rPr>
                <w:color w:val="333333"/>
                <w:sz w:val="18"/>
                <w:szCs w:val="18"/>
              </w:rPr>
              <w:t>9290</w:t>
            </w:r>
          </w:p>
        </w:tc>
        <w:tc>
          <w:tcPr>
            <w:tcW w:w="2040" w:type="dxa"/>
            <w:tcBorders>
              <w:top w:val="single" w:sz="4" w:space="0" w:color="333333"/>
              <w:left w:val="single" w:sz="4" w:space="0" w:color="333333"/>
              <w:bottom w:val="single" w:sz="4" w:space="0" w:color="333333"/>
            </w:tcBorders>
            <w:vAlign w:val="center"/>
          </w:tcPr>
          <w:p w14:paraId="00001011" w14:textId="77777777" w:rsidR="000C1305" w:rsidRDefault="003D2CD8">
            <w:pPr>
              <w:jc w:val="right"/>
              <w:rPr>
                <w:color w:val="333333"/>
                <w:sz w:val="18"/>
                <w:szCs w:val="18"/>
              </w:rPr>
            </w:pPr>
            <w:r>
              <w:rPr>
                <w:color w:val="333333"/>
                <w:sz w:val="18"/>
                <w:szCs w:val="18"/>
              </w:rPr>
              <w:t>8361</w:t>
            </w:r>
          </w:p>
        </w:tc>
      </w:tr>
      <w:tr w:rsidR="000C1305" w14:paraId="0687932C"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12" w14:textId="77777777" w:rsidR="000C1305" w:rsidRDefault="003D2CD8">
            <w:pPr>
              <w:tabs>
                <w:tab w:val="right" w:pos="2892"/>
              </w:tabs>
              <w:rPr>
                <w:color w:val="333333"/>
                <w:sz w:val="18"/>
                <w:szCs w:val="18"/>
              </w:rPr>
            </w:pPr>
            <w:r>
              <w:rPr>
                <w:color w:val="333333"/>
                <w:sz w:val="18"/>
                <w:szCs w:val="18"/>
              </w:rPr>
              <w:t>Podlaskie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3" w14:textId="77777777" w:rsidR="000C1305" w:rsidRDefault="003D2CD8">
            <w:pPr>
              <w:jc w:val="right"/>
              <w:rPr>
                <w:color w:val="333333"/>
                <w:sz w:val="18"/>
                <w:szCs w:val="18"/>
              </w:rPr>
            </w:pPr>
            <w:r>
              <w:rPr>
                <w:color w:val="333333"/>
                <w:sz w:val="18"/>
                <w:szCs w:val="18"/>
              </w:rPr>
              <w:t>134</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4" w14:textId="77777777" w:rsidR="000C1305" w:rsidRDefault="003D2CD8">
            <w:pPr>
              <w:jc w:val="right"/>
              <w:rPr>
                <w:color w:val="333333"/>
                <w:sz w:val="18"/>
                <w:szCs w:val="18"/>
              </w:rPr>
            </w:pPr>
            <w:r>
              <w:rPr>
                <w:color w:val="333333"/>
                <w:sz w:val="18"/>
                <w:szCs w:val="18"/>
              </w:rPr>
              <w:t>5668</w:t>
            </w:r>
          </w:p>
        </w:tc>
        <w:tc>
          <w:tcPr>
            <w:tcW w:w="2040" w:type="dxa"/>
            <w:tcBorders>
              <w:top w:val="single" w:sz="4" w:space="0" w:color="333333"/>
              <w:left w:val="single" w:sz="4" w:space="0" w:color="333333"/>
              <w:bottom w:val="single" w:sz="4" w:space="0" w:color="333333"/>
            </w:tcBorders>
            <w:vAlign w:val="center"/>
          </w:tcPr>
          <w:p w14:paraId="00001015" w14:textId="77777777" w:rsidR="000C1305" w:rsidRDefault="003D2CD8">
            <w:pPr>
              <w:jc w:val="right"/>
              <w:rPr>
                <w:color w:val="333333"/>
                <w:sz w:val="18"/>
                <w:szCs w:val="18"/>
              </w:rPr>
            </w:pPr>
            <w:r>
              <w:rPr>
                <w:color w:val="333333"/>
                <w:sz w:val="18"/>
                <w:szCs w:val="18"/>
              </w:rPr>
              <w:t>4953</w:t>
            </w:r>
          </w:p>
        </w:tc>
      </w:tr>
      <w:tr w:rsidR="000C1305" w14:paraId="1A25B7A2"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16" w14:textId="77777777" w:rsidR="000C1305" w:rsidRDefault="003D2CD8">
            <w:pPr>
              <w:tabs>
                <w:tab w:val="right" w:pos="2892"/>
              </w:tabs>
              <w:rPr>
                <w:b/>
                <w:color w:val="333333"/>
                <w:sz w:val="18"/>
                <w:szCs w:val="18"/>
              </w:rPr>
            </w:pPr>
            <w:r>
              <w:rPr>
                <w:b/>
                <w:color w:val="333333"/>
                <w:sz w:val="18"/>
                <w:szCs w:val="18"/>
              </w:rPr>
              <w:t>Pomorskie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7" w14:textId="77777777" w:rsidR="000C1305" w:rsidRDefault="003D2CD8">
            <w:pPr>
              <w:jc w:val="right"/>
              <w:rPr>
                <w:b/>
                <w:color w:val="333333"/>
                <w:sz w:val="18"/>
                <w:szCs w:val="18"/>
              </w:rPr>
            </w:pPr>
            <w:r>
              <w:rPr>
                <w:b/>
                <w:color w:val="333333"/>
                <w:sz w:val="18"/>
                <w:szCs w:val="18"/>
              </w:rPr>
              <w:t>368</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8" w14:textId="77777777" w:rsidR="000C1305" w:rsidRDefault="003D2CD8">
            <w:pPr>
              <w:jc w:val="right"/>
              <w:rPr>
                <w:b/>
                <w:color w:val="333333"/>
                <w:sz w:val="18"/>
                <w:szCs w:val="18"/>
              </w:rPr>
            </w:pPr>
            <w:r>
              <w:rPr>
                <w:b/>
                <w:color w:val="333333"/>
                <w:sz w:val="18"/>
                <w:szCs w:val="18"/>
              </w:rPr>
              <w:t>12355</w:t>
            </w:r>
          </w:p>
        </w:tc>
        <w:tc>
          <w:tcPr>
            <w:tcW w:w="2040" w:type="dxa"/>
            <w:tcBorders>
              <w:top w:val="single" w:sz="4" w:space="0" w:color="333333"/>
              <w:left w:val="single" w:sz="4" w:space="0" w:color="333333"/>
              <w:bottom w:val="single" w:sz="4" w:space="0" w:color="333333"/>
            </w:tcBorders>
            <w:vAlign w:val="center"/>
          </w:tcPr>
          <w:p w14:paraId="00001019" w14:textId="77777777" w:rsidR="000C1305" w:rsidRDefault="003D2CD8">
            <w:pPr>
              <w:jc w:val="right"/>
              <w:rPr>
                <w:b/>
                <w:color w:val="333333"/>
                <w:sz w:val="18"/>
                <w:szCs w:val="18"/>
              </w:rPr>
            </w:pPr>
            <w:r>
              <w:rPr>
                <w:b/>
                <w:color w:val="333333"/>
                <w:sz w:val="18"/>
                <w:szCs w:val="18"/>
              </w:rPr>
              <w:t>10092</w:t>
            </w:r>
          </w:p>
        </w:tc>
      </w:tr>
      <w:tr w:rsidR="000C1305" w14:paraId="3402819E"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1A" w14:textId="77777777" w:rsidR="000C1305" w:rsidRDefault="003D2CD8">
            <w:pPr>
              <w:tabs>
                <w:tab w:val="right" w:pos="2892"/>
              </w:tabs>
              <w:rPr>
                <w:color w:val="333333"/>
                <w:sz w:val="18"/>
                <w:szCs w:val="18"/>
              </w:rPr>
            </w:pPr>
            <w:r>
              <w:rPr>
                <w:color w:val="333333"/>
                <w:sz w:val="18"/>
                <w:szCs w:val="18"/>
              </w:rPr>
              <w:t>Śląskie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B" w14:textId="77777777" w:rsidR="000C1305" w:rsidRDefault="003D2CD8">
            <w:pPr>
              <w:jc w:val="right"/>
              <w:rPr>
                <w:color w:val="333333"/>
                <w:sz w:val="18"/>
                <w:szCs w:val="18"/>
              </w:rPr>
            </w:pPr>
            <w:r>
              <w:rPr>
                <w:color w:val="333333"/>
                <w:sz w:val="18"/>
                <w:szCs w:val="18"/>
              </w:rPr>
              <w:t>491</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C" w14:textId="77777777" w:rsidR="000C1305" w:rsidRDefault="003D2CD8">
            <w:pPr>
              <w:jc w:val="right"/>
              <w:rPr>
                <w:color w:val="333333"/>
                <w:sz w:val="18"/>
                <w:szCs w:val="18"/>
              </w:rPr>
            </w:pPr>
            <w:r>
              <w:rPr>
                <w:color w:val="333333"/>
                <w:sz w:val="18"/>
                <w:szCs w:val="18"/>
              </w:rPr>
              <w:t>20493</w:t>
            </w:r>
          </w:p>
        </w:tc>
        <w:tc>
          <w:tcPr>
            <w:tcW w:w="2040" w:type="dxa"/>
            <w:tcBorders>
              <w:top w:val="single" w:sz="4" w:space="0" w:color="333333"/>
              <w:left w:val="single" w:sz="4" w:space="0" w:color="333333"/>
              <w:bottom w:val="single" w:sz="4" w:space="0" w:color="333333"/>
            </w:tcBorders>
            <w:vAlign w:val="center"/>
          </w:tcPr>
          <w:p w14:paraId="0000101D" w14:textId="77777777" w:rsidR="000C1305" w:rsidRDefault="003D2CD8">
            <w:pPr>
              <w:jc w:val="right"/>
              <w:rPr>
                <w:color w:val="333333"/>
                <w:sz w:val="18"/>
                <w:szCs w:val="18"/>
              </w:rPr>
            </w:pPr>
            <w:r>
              <w:rPr>
                <w:color w:val="333333"/>
                <w:sz w:val="18"/>
                <w:szCs w:val="18"/>
              </w:rPr>
              <w:t>16974</w:t>
            </w:r>
          </w:p>
        </w:tc>
      </w:tr>
      <w:tr w:rsidR="000C1305" w14:paraId="5F3353FA"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1E" w14:textId="77777777" w:rsidR="000C1305" w:rsidRDefault="003D2CD8">
            <w:pPr>
              <w:tabs>
                <w:tab w:val="right" w:pos="2892"/>
              </w:tabs>
              <w:rPr>
                <w:color w:val="333333"/>
                <w:sz w:val="18"/>
                <w:szCs w:val="18"/>
              </w:rPr>
            </w:pPr>
            <w:r>
              <w:rPr>
                <w:color w:val="333333"/>
                <w:sz w:val="18"/>
                <w:szCs w:val="18"/>
              </w:rPr>
              <w:t>Świętokrzyskie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1F" w14:textId="77777777" w:rsidR="000C1305" w:rsidRDefault="003D2CD8">
            <w:pPr>
              <w:jc w:val="right"/>
              <w:rPr>
                <w:color w:val="333333"/>
                <w:sz w:val="18"/>
                <w:szCs w:val="18"/>
              </w:rPr>
            </w:pPr>
            <w:r>
              <w:rPr>
                <w:color w:val="333333"/>
                <w:sz w:val="18"/>
                <w:szCs w:val="18"/>
              </w:rPr>
              <w:t>95</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20" w14:textId="77777777" w:rsidR="000C1305" w:rsidRDefault="003D2CD8">
            <w:pPr>
              <w:jc w:val="right"/>
              <w:rPr>
                <w:color w:val="333333"/>
                <w:sz w:val="18"/>
                <w:szCs w:val="18"/>
              </w:rPr>
            </w:pPr>
            <w:r>
              <w:rPr>
                <w:color w:val="333333"/>
                <w:sz w:val="18"/>
                <w:szCs w:val="18"/>
              </w:rPr>
              <w:t>3707</w:t>
            </w:r>
          </w:p>
        </w:tc>
        <w:tc>
          <w:tcPr>
            <w:tcW w:w="2040" w:type="dxa"/>
            <w:tcBorders>
              <w:top w:val="single" w:sz="4" w:space="0" w:color="333333"/>
              <w:left w:val="single" w:sz="4" w:space="0" w:color="333333"/>
              <w:bottom w:val="single" w:sz="4" w:space="0" w:color="333333"/>
            </w:tcBorders>
            <w:vAlign w:val="center"/>
          </w:tcPr>
          <w:p w14:paraId="00001021" w14:textId="77777777" w:rsidR="000C1305" w:rsidRDefault="003D2CD8">
            <w:pPr>
              <w:jc w:val="right"/>
              <w:rPr>
                <w:color w:val="333333"/>
                <w:sz w:val="18"/>
                <w:szCs w:val="18"/>
              </w:rPr>
            </w:pPr>
            <w:r>
              <w:rPr>
                <w:color w:val="333333"/>
                <w:sz w:val="18"/>
                <w:szCs w:val="18"/>
              </w:rPr>
              <w:t>3316</w:t>
            </w:r>
          </w:p>
        </w:tc>
      </w:tr>
      <w:tr w:rsidR="000C1305" w14:paraId="4F2985E5"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22" w14:textId="77777777" w:rsidR="000C1305" w:rsidRDefault="003D2CD8">
            <w:pPr>
              <w:tabs>
                <w:tab w:val="right" w:pos="2892"/>
              </w:tabs>
              <w:rPr>
                <w:color w:val="333333"/>
                <w:sz w:val="18"/>
                <w:szCs w:val="18"/>
              </w:rPr>
            </w:pPr>
            <w:r>
              <w:rPr>
                <w:color w:val="333333"/>
                <w:sz w:val="18"/>
                <w:szCs w:val="18"/>
              </w:rPr>
              <w:t>Warmińsko-mazurskie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23" w14:textId="77777777" w:rsidR="000C1305" w:rsidRDefault="003D2CD8">
            <w:pPr>
              <w:jc w:val="right"/>
              <w:rPr>
                <w:color w:val="333333"/>
                <w:sz w:val="18"/>
                <w:szCs w:val="18"/>
              </w:rPr>
            </w:pPr>
            <w:r>
              <w:rPr>
                <w:color w:val="333333"/>
                <w:sz w:val="18"/>
                <w:szCs w:val="18"/>
              </w:rPr>
              <w:t>115</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24" w14:textId="77777777" w:rsidR="000C1305" w:rsidRDefault="003D2CD8">
            <w:pPr>
              <w:jc w:val="right"/>
              <w:rPr>
                <w:color w:val="333333"/>
                <w:sz w:val="18"/>
                <w:szCs w:val="18"/>
              </w:rPr>
            </w:pPr>
            <w:r>
              <w:rPr>
                <w:color w:val="333333"/>
                <w:sz w:val="18"/>
                <w:szCs w:val="18"/>
              </w:rPr>
              <w:t>4348</w:t>
            </w:r>
          </w:p>
        </w:tc>
        <w:tc>
          <w:tcPr>
            <w:tcW w:w="2040" w:type="dxa"/>
            <w:tcBorders>
              <w:top w:val="single" w:sz="4" w:space="0" w:color="333333"/>
              <w:left w:val="single" w:sz="4" w:space="0" w:color="333333"/>
              <w:bottom w:val="single" w:sz="4" w:space="0" w:color="333333"/>
            </w:tcBorders>
            <w:vAlign w:val="center"/>
          </w:tcPr>
          <w:p w14:paraId="00001025" w14:textId="77777777" w:rsidR="000C1305" w:rsidRDefault="003D2CD8">
            <w:pPr>
              <w:jc w:val="right"/>
              <w:rPr>
                <w:color w:val="333333"/>
                <w:sz w:val="18"/>
                <w:szCs w:val="18"/>
              </w:rPr>
            </w:pPr>
            <w:r>
              <w:rPr>
                <w:color w:val="333333"/>
                <w:sz w:val="18"/>
                <w:szCs w:val="18"/>
              </w:rPr>
              <w:t>3765</w:t>
            </w:r>
          </w:p>
        </w:tc>
      </w:tr>
      <w:tr w:rsidR="000C1305" w14:paraId="07028780" w14:textId="77777777">
        <w:trPr>
          <w:cantSplit/>
          <w:trHeight w:val="340"/>
        </w:trPr>
        <w:tc>
          <w:tcPr>
            <w:tcW w:w="2784" w:type="dxa"/>
            <w:tcBorders>
              <w:top w:val="single" w:sz="4" w:space="0" w:color="333333"/>
              <w:bottom w:val="single" w:sz="4" w:space="0" w:color="333333"/>
              <w:right w:val="single" w:sz="4" w:space="0" w:color="333333"/>
            </w:tcBorders>
            <w:vAlign w:val="center"/>
          </w:tcPr>
          <w:p w14:paraId="00001026" w14:textId="77777777" w:rsidR="000C1305" w:rsidRDefault="003D2CD8">
            <w:pPr>
              <w:tabs>
                <w:tab w:val="right" w:pos="2892"/>
              </w:tabs>
              <w:rPr>
                <w:color w:val="333333"/>
                <w:sz w:val="18"/>
                <w:szCs w:val="18"/>
              </w:rPr>
            </w:pPr>
            <w:r>
              <w:rPr>
                <w:color w:val="333333"/>
                <w:sz w:val="18"/>
                <w:szCs w:val="18"/>
              </w:rPr>
              <w:t>Wielkopolskie</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27" w14:textId="77777777" w:rsidR="000C1305" w:rsidRDefault="003D2CD8">
            <w:pPr>
              <w:jc w:val="right"/>
              <w:rPr>
                <w:color w:val="333333"/>
                <w:sz w:val="18"/>
                <w:szCs w:val="18"/>
              </w:rPr>
            </w:pPr>
            <w:r>
              <w:rPr>
                <w:color w:val="333333"/>
                <w:sz w:val="18"/>
                <w:szCs w:val="18"/>
              </w:rPr>
              <w:t>510</w:t>
            </w:r>
          </w:p>
        </w:tc>
        <w:tc>
          <w:tcPr>
            <w:tcW w:w="2039" w:type="dxa"/>
            <w:tcBorders>
              <w:top w:val="single" w:sz="4" w:space="0" w:color="333333"/>
              <w:left w:val="single" w:sz="4" w:space="0" w:color="333333"/>
              <w:bottom w:val="single" w:sz="4" w:space="0" w:color="333333"/>
              <w:right w:val="single" w:sz="4" w:space="0" w:color="333333"/>
            </w:tcBorders>
            <w:vAlign w:val="center"/>
          </w:tcPr>
          <w:p w14:paraId="00001028" w14:textId="77777777" w:rsidR="000C1305" w:rsidRDefault="003D2CD8">
            <w:pPr>
              <w:jc w:val="right"/>
              <w:rPr>
                <w:color w:val="333333"/>
                <w:sz w:val="18"/>
                <w:szCs w:val="18"/>
              </w:rPr>
            </w:pPr>
            <w:r>
              <w:rPr>
                <w:color w:val="333333"/>
                <w:sz w:val="18"/>
                <w:szCs w:val="18"/>
              </w:rPr>
              <w:t>17874</w:t>
            </w:r>
          </w:p>
        </w:tc>
        <w:tc>
          <w:tcPr>
            <w:tcW w:w="2040" w:type="dxa"/>
            <w:tcBorders>
              <w:top w:val="single" w:sz="4" w:space="0" w:color="333333"/>
              <w:left w:val="single" w:sz="4" w:space="0" w:color="333333"/>
              <w:bottom w:val="single" w:sz="4" w:space="0" w:color="333333"/>
            </w:tcBorders>
            <w:vAlign w:val="center"/>
          </w:tcPr>
          <w:p w14:paraId="00001029" w14:textId="77777777" w:rsidR="000C1305" w:rsidRDefault="003D2CD8">
            <w:pPr>
              <w:jc w:val="right"/>
              <w:rPr>
                <w:color w:val="333333"/>
                <w:sz w:val="18"/>
                <w:szCs w:val="18"/>
              </w:rPr>
            </w:pPr>
            <w:r>
              <w:rPr>
                <w:color w:val="333333"/>
                <w:sz w:val="18"/>
                <w:szCs w:val="18"/>
              </w:rPr>
              <w:t>15087</w:t>
            </w:r>
          </w:p>
        </w:tc>
      </w:tr>
      <w:tr w:rsidR="000C1305" w14:paraId="0714DCCC" w14:textId="77777777">
        <w:trPr>
          <w:cantSplit/>
          <w:trHeight w:val="340"/>
        </w:trPr>
        <w:tc>
          <w:tcPr>
            <w:tcW w:w="2784" w:type="dxa"/>
            <w:tcBorders>
              <w:top w:val="single" w:sz="4" w:space="0" w:color="333333"/>
              <w:right w:val="single" w:sz="4" w:space="0" w:color="333333"/>
            </w:tcBorders>
            <w:vAlign w:val="center"/>
          </w:tcPr>
          <w:p w14:paraId="0000102A" w14:textId="77777777" w:rsidR="000C1305" w:rsidRDefault="003D2CD8">
            <w:pPr>
              <w:tabs>
                <w:tab w:val="right" w:pos="2892"/>
              </w:tabs>
              <w:rPr>
                <w:color w:val="333333"/>
                <w:sz w:val="18"/>
                <w:szCs w:val="18"/>
              </w:rPr>
            </w:pPr>
            <w:r>
              <w:rPr>
                <w:color w:val="333333"/>
                <w:sz w:val="18"/>
                <w:szCs w:val="18"/>
              </w:rPr>
              <w:t>Zachodniopomorskie</w:t>
            </w:r>
          </w:p>
        </w:tc>
        <w:tc>
          <w:tcPr>
            <w:tcW w:w="2039" w:type="dxa"/>
            <w:tcBorders>
              <w:top w:val="single" w:sz="4" w:space="0" w:color="333333"/>
              <w:left w:val="single" w:sz="4" w:space="0" w:color="333333"/>
              <w:right w:val="single" w:sz="4" w:space="0" w:color="333333"/>
            </w:tcBorders>
            <w:vAlign w:val="center"/>
          </w:tcPr>
          <w:p w14:paraId="0000102B" w14:textId="77777777" w:rsidR="000C1305" w:rsidRDefault="003D2CD8">
            <w:pPr>
              <w:jc w:val="right"/>
              <w:rPr>
                <w:color w:val="333333"/>
                <w:sz w:val="18"/>
                <w:szCs w:val="18"/>
              </w:rPr>
            </w:pPr>
            <w:r>
              <w:rPr>
                <w:color w:val="333333"/>
                <w:sz w:val="18"/>
                <w:szCs w:val="18"/>
              </w:rPr>
              <w:t>211</w:t>
            </w:r>
          </w:p>
        </w:tc>
        <w:tc>
          <w:tcPr>
            <w:tcW w:w="2039" w:type="dxa"/>
            <w:tcBorders>
              <w:top w:val="single" w:sz="4" w:space="0" w:color="333333"/>
              <w:left w:val="single" w:sz="4" w:space="0" w:color="333333"/>
              <w:right w:val="single" w:sz="4" w:space="0" w:color="333333"/>
            </w:tcBorders>
            <w:vAlign w:val="center"/>
          </w:tcPr>
          <w:p w14:paraId="0000102C" w14:textId="77777777" w:rsidR="000C1305" w:rsidRDefault="003D2CD8">
            <w:pPr>
              <w:jc w:val="right"/>
              <w:rPr>
                <w:color w:val="333333"/>
                <w:sz w:val="18"/>
                <w:szCs w:val="18"/>
              </w:rPr>
            </w:pPr>
            <w:r>
              <w:rPr>
                <w:color w:val="333333"/>
                <w:sz w:val="18"/>
                <w:szCs w:val="18"/>
              </w:rPr>
              <w:t>8426</w:t>
            </w:r>
          </w:p>
        </w:tc>
        <w:tc>
          <w:tcPr>
            <w:tcW w:w="2040" w:type="dxa"/>
            <w:tcBorders>
              <w:top w:val="single" w:sz="4" w:space="0" w:color="333333"/>
              <w:left w:val="single" w:sz="4" w:space="0" w:color="333333"/>
            </w:tcBorders>
            <w:vAlign w:val="center"/>
          </w:tcPr>
          <w:p w14:paraId="0000102D" w14:textId="77777777" w:rsidR="000C1305" w:rsidRDefault="003D2CD8">
            <w:pPr>
              <w:jc w:val="right"/>
              <w:rPr>
                <w:color w:val="333333"/>
                <w:sz w:val="18"/>
                <w:szCs w:val="18"/>
              </w:rPr>
            </w:pPr>
            <w:r>
              <w:rPr>
                <w:color w:val="333333"/>
                <w:sz w:val="18"/>
                <w:szCs w:val="18"/>
              </w:rPr>
              <w:t>7728</w:t>
            </w:r>
          </w:p>
        </w:tc>
      </w:tr>
    </w:tbl>
    <w:p w14:paraId="0000102E"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Łącznie z oddziałami żłobkowymi.</w:t>
      </w:r>
    </w:p>
    <w:p w14:paraId="0000102F"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1030" w14:textId="77777777" w:rsidR="000C1305" w:rsidRDefault="003D2CD8">
      <w:pPr>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Polsce liczba dziennych opiekunów wzrosła z 1026 w 2017 r. do 1576 w 2020 r., natomiast liczba niań zmniejszyła się odpowiednio z 8482 do 5559. W województwie pomorskim zaobserwowano podobne zmiany – wzrost liczby dziennych opiekunów (ze 152 do 177) oraz</w:t>
      </w:r>
      <w:r>
        <w:rPr>
          <w:rFonts w:ascii="Times New Roman" w:eastAsia="Times New Roman" w:hAnsi="Times New Roman" w:cs="Times New Roman"/>
          <w:color w:val="333333"/>
          <w:sz w:val="24"/>
          <w:szCs w:val="24"/>
        </w:rPr>
        <w:t xml:space="preserve"> spadek liczby niań (z 643 do 375).</w:t>
      </w:r>
    </w:p>
    <w:p w14:paraId="00001031" w14:textId="77777777" w:rsidR="000C1305" w:rsidRDefault="003D2CD8">
      <w:pPr>
        <w:spacing w:before="360" w:after="36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34. Żłobki, kluby dziecięce oraz dzienni opiekunowie w województwie pomorskim według powiatów</w:t>
      </w:r>
    </w:p>
    <w:tbl>
      <w:tblPr>
        <w:tblStyle w:val="afffffffffff7"/>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580"/>
        <w:gridCol w:w="2107"/>
        <w:gridCol w:w="2107"/>
        <w:gridCol w:w="2108"/>
      </w:tblGrid>
      <w:tr w:rsidR="000C1305" w14:paraId="4667206D" w14:textId="77777777">
        <w:trPr>
          <w:trHeight w:val="284"/>
        </w:trPr>
        <w:tc>
          <w:tcPr>
            <w:tcW w:w="2580" w:type="dxa"/>
            <w:vMerge w:val="restart"/>
            <w:tcBorders>
              <w:top w:val="single" w:sz="4" w:space="0" w:color="333333"/>
              <w:left w:val="single" w:sz="4" w:space="0" w:color="333333"/>
              <w:bottom w:val="single" w:sz="4" w:space="0" w:color="333333"/>
              <w:right w:val="single" w:sz="4" w:space="0" w:color="333333"/>
            </w:tcBorders>
            <w:vAlign w:val="center"/>
          </w:tcPr>
          <w:p w14:paraId="00001032" w14:textId="77777777" w:rsidR="000C1305" w:rsidRDefault="003D2CD8">
            <w:pPr>
              <w:tabs>
                <w:tab w:val="left" w:pos="3388"/>
                <w:tab w:val="center" w:pos="4536"/>
              </w:tabs>
              <w:jc w:val="center"/>
              <w:rPr>
                <w:color w:val="333333"/>
                <w:sz w:val="16"/>
                <w:szCs w:val="16"/>
              </w:rPr>
            </w:pPr>
            <w:r>
              <w:rPr>
                <w:color w:val="333333"/>
                <w:sz w:val="16"/>
                <w:szCs w:val="16"/>
              </w:rPr>
              <w:t>Wyszczególnienie</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33" w14:textId="77777777" w:rsidR="000C1305" w:rsidRDefault="003D2CD8">
            <w:pPr>
              <w:tabs>
                <w:tab w:val="left" w:pos="3388"/>
                <w:tab w:val="center" w:pos="4536"/>
              </w:tabs>
              <w:jc w:val="center"/>
              <w:rPr>
                <w:color w:val="333333"/>
                <w:sz w:val="16"/>
                <w:szCs w:val="16"/>
              </w:rPr>
            </w:pPr>
            <w:r>
              <w:rPr>
                <w:color w:val="333333"/>
                <w:sz w:val="16"/>
                <w:szCs w:val="16"/>
              </w:rPr>
              <w:t>Żłobki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34" w14:textId="77777777" w:rsidR="000C1305" w:rsidRDefault="003D2CD8">
            <w:pPr>
              <w:tabs>
                <w:tab w:val="left" w:pos="3388"/>
                <w:tab w:val="center" w:pos="4536"/>
              </w:tabs>
              <w:jc w:val="center"/>
              <w:rPr>
                <w:color w:val="333333"/>
                <w:sz w:val="16"/>
                <w:szCs w:val="16"/>
              </w:rPr>
            </w:pPr>
            <w:r>
              <w:rPr>
                <w:color w:val="333333"/>
                <w:sz w:val="16"/>
                <w:szCs w:val="16"/>
              </w:rPr>
              <w:t>Kluby dziecięce</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35" w14:textId="77777777" w:rsidR="000C1305" w:rsidRDefault="003D2CD8">
            <w:pPr>
              <w:tabs>
                <w:tab w:val="left" w:pos="3388"/>
                <w:tab w:val="center" w:pos="4536"/>
              </w:tabs>
              <w:jc w:val="center"/>
              <w:rPr>
                <w:color w:val="333333"/>
                <w:sz w:val="16"/>
                <w:szCs w:val="16"/>
              </w:rPr>
            </w:pPr>
            <w:r>
              <w:rPr>
                <w:color w:val="333333"/>
                <w:sz w:val="16"/>
                <w:szCs w:val="16"/>
              </w:rPr>
              <w:t>Dzienni opiekunowie</w:t>
            </w:r>
          </w:p>
        </w:tc>
      </w:tr>
      <w:tr w:rsidR="000C1305" w14:paraId="7D53D6C7" w14:textId="77777777">
        <w:trPr>
          <w:trHeight w:val="284"/>
        </w:trPr>
        <w:tc>
          <w:tcPr>
            <w:tcW w:w="2580" w:type="dxa"/>
            <w:vMerge/>
            <w:tcBorders>
              <w:top w:val="single" w:sz="4" w:space="0" w:color="333333"/>
              <w:left w:val="single" w:sz="4" w:space="0" w:color="333333"/>
              <w:bottom w:val="single" w:sz="4" w:space="0" w:color="333333"/>
              <w:right w:val="single" w:sz="4" w:space="0" w:color="333333"/>
            </w:tcBorders>
            <w:vAlign w:val="center"/>
          </w:tcPr>
          <w:p w14:paraId="00001036" w14:textId="77777777" w:rsidR="000C1305" w:rsidRDefault="000C1305">
            <w:pPr>
              <w:pBdr>
                <w:top w:val="nil"/>
                <w:left w:val="nil"/>
                <w:bottom w:val="nil"/>
                <w:right w:val="nil"/>
                <w:between w:val="nil"/>
              </w:pBdr>
              <w:spacing w:line="276" w:lineRule="auto"/>
              <w:rPr>
                <w:color w:val="333333"/>
                <w:sz w:val="16"/>
                <w:szCs w:val="16"/>
              </w:rPr>
            </w:pPr>
          </w:p>
        </w:tc>
        <w:tc>
          <w:tcPr>
            <w:tcW w:w="4214" w:type="dxa"/>
            <w:gridSpan w:val="2"/>
            <w:tcBorders>
              <w:top w:val="single" w:sz="4" w:space="0" w:color="333333"/>
              <w:left w:val="single" w:sz="4" w:space="0" w:color="333333"/>
              <w:bottom w:val="single" w:sz="4" w:space="0" w:color="333333"/>
              <w:right w:val="single" w:sz="4" w:space="0" w:color="333333"/>
            </w:tcBorders>
            <w:vAlign w:val="center"/>
          </w:tcPr>
          <w:p w14:paraId="00001037" w14:textId="77777777" w:rsidR="000C1305" w:rsidRDefault="003D2CD8">
            <w:pPr>
              <w:tabs>
                <w:tab w:val="left" w:pos="3388"/>
                <w:tab w:val="center" w:pos="4536"/>
              </w:tabs>
              <w:jc w:val="center"/>
              <w:rPr>
                <w:color w:val="333333"/>
                <w:sz w:val="16"/>
                <w:szCs w:val="16"/>
              </w:rPr>
            </w:pPr>
            <w:r>
              <w:rPr>
                <w:color w:val="333333"/>
                <w:sz w:val="16"/>
                <w:szCs w:val="16"/>
              </w:rPr>
              <w:t xml:space="preserve">stan w dniu </w:t>
            </w:r>
            <w:r>
              <w:rPr>
                <w:color w:val="333333"/>
                <w:sz w:val="16"/>
                <w:szCs w:val="16"/>
              </w:rPr>
              <w:br/>
              <w:t>31 grudnia 2021</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39" w14:textId="77777777" w:rsidR="000C1305" w:rsidRDefault="003D2CD8">
            <w:pPr>
              <w:tabs>
                <w:tab w:val="left" w:pos="3388"/>
                <w:tab w:val="center" w:pos="4536"/>
              </w:tabs>
              <w:jc w:val="center"/>
              <w:rPr>
                <w:color w:val="333333"/>
                <w:sz w:val="16"/>
                <w:szCs w:val="16"/>
              </w:rPr>
            </w:pPr>
            <w:r>
              <w:rPr>
                <w:color w:val="333333"/>
                <w:sz w:val="16"/>
                <w:szCs w:val="16"/>
              </w:rPr>
              <w:t xml:space="preserve">stan w dniu </w:t>
            </w:r>
            <w:r>
              <w:rPr>
                <w:color w:val="333333"/>
                <w:sz w:val="16"/>
                <w:szCs w:val="16"/>
              </w:rPr>
              <w:br/>
              <w:t>27 czerwca 2022</w:t>
            </w:r>
          </w:p>
        </w:tc>
      </w:tr>
      <w:tr w:rsidR="000C1305" w14:paraId="146380B0"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3A" w14:textId="77777777" w:rsidR="000C1305" w:rsidRDefault="003D2CD8">
            <w:pPr>
              <w:tabs>
                <w:tab w:val="left" w:pos="3388"/>
                <w:tab w:val="center" w:pos="4536"/>
              </w:tabs>
              <w:rPr>
                <w:b/>
                <w:color w:val="333333"/>
                <w:sz w:val="18"/>
                <w:szCs w:val="18"/>
              </w:rPr>
            </w:pPr>
            <w:r>
              <w:rPr>
                <w:b/>
                <w:color w:val="333333"/>
                <w:sz w:val="18"/>
                <w:szCs w:val="18"/>
              </w:rPr>
              <w:t xml:space="preserve">Ogółem </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3B" w14:textId="77777777" w:rsidR="000C1305" w:rsidRDefault="003D2CD8">
            <w:pPr>
              <w:tabs>
                <w:tab w:val="left" w:pos="3388"/>
                <w:tab w:val="center" w:pos="4536"/>
              </w:tabs>
              <w:jc w:val="right"/>
              <w:rPr>
                <w:b/>
                <w:color w:val="333333"/>
                <w:sz w:val="18"/>
                <w:szCs w:val="18"/>
              </w:rPr>
            </w:pPr>
            <w:r>
              <w:rPr>
                <w:b/>
                <w:color w:val="333333"/>
                <w:sz w:val="18"/>
                <w:szCs w:val="18"/>
              </w:rPr>
              <w:t>249</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3C" w14:textId="77777777" w:rsidR="000C1305" w:rsidRDefault="003D2CD8">
            <w:pPr>
              <w:tabs>
                <w:tab w:val="left" w:pos="3388"/>
                <w:tab w:val="center" w:pos="4536"/>
              </w:tabs>
              <w:jc w:val="right"/>
              <w:rPr>
                <w:b/>
                <w:color w:val="333333"/>
                <w:sz w:val="18"/>
                <w:szCs w:val="18"/>
              </w:rPr>
            </w:pPr>
            <w:r>
              <w:rPr>
                <w:b/>
                <w:color w:val="333333"/>
                <w:sz w:val="18"/>
                <w:szCs w:val="18"/>
              </w:rPr>
              <w:t>119</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3D" w14:textId="77777777" w:rsidR="000C1305" w:rsidRDefault="003D2CD8">
            <w:pPr>
              <w:tabs>
                <w:tab w:val="left" w:pos="3388"/>
                <w:tab w:val="center" w:pos="4536"/>
              </w:tabs>
              <w:jc w:val="right"/>
              <w:rPr>
                <w:b/>
                <w:color w:val="333333"/>
                <w:sz w:val="18"/>
                <w:szCs w:val="18"/>
              </w:rPr>
            </w:pPr>
            <w:r>
              <w:rPr>
                <w:b/>
                <w:color w:val="333333"/>
                <w:sz w:val="18"/>
                <w:szCs w:val="18"/>
              </w:rPr>
              <w:t>260</w:t>
            </w:r>
          </w:p>
        </w:tc>
      </w:tr>
      <w:tr w:rsidR="000C1305" w14:paraId="484CA519"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3E" w14:textId="77777777" w:rsidR="000C1305" w:rsidRDefault="003D2CD8">
            <w:pPr>
              <w:tabs>
                <w:tab w:val="left" w:pos="3388"/>
                <w:tab w:val="center" w:pos="4536"/>
              </w:tabs>
              <w:rPr>
                <w:color w:val="333333"/>
                <w:sz w:val="18"/>
                <w:szCs w:val="18"/>
              </w:rPr>
            </w:pPr>
            <w:r>
              <w:rPr>
                <w:color w:val="333333"/>
                <w:sz w:val="18"/>
                <w:szCs w:val="18"/>
              </w:rPr>
              <w:t>Powiaty:</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3F" w14:textId="77777777" w:rsidR="000C1305" w:rsidRDefault="000C1305">
            <w:pPr>
              <w:tabs>
                <w:tab w:val="left" w:pos="3388"/>
                <w:tab w:val="center" w:pos="4536"/>
              </w:tabs>
              <w:jc w:val="right"/>
              <w:rPr>
                <w:color w:val="333333"/>
                <w:sz w:val="18"/>
                <w:szCs w:val="18"/>
              </w:rPr>
            </w:pP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0" w14:textId="77777777" w:rsidR="000C1305" w:rsidRDefault="000C1305">
            <w:pPr>
              <w:tabs>
                <w:tab w:val="left" w:pos="3388"/>
                <w:tab w:val="center" w:pos="4536"/>
              </w:tabs>
              <w:jc w:val="right"/>
              <w:rPr>
                <w:color w:val="333333"/>
                <w:sz w:val="18"/>
                <w:szCs w:val="18"/>
              </w:rPr>
            </w:pPr>
          </w:p>
        </w:tc>
        <w:tc>
          <w:tcPr>
            <w:tcW w:w="2108" w:type="dxa"/>
            <w:tcBorders>
              <w:top w:val="single" w:sz="4" w:space="0" w:color="333333"/>
              <w:left w:val="single" w:sz="4" w:space="0" w:color="333333"/>
              <w:bottom w:val="single" w:sz="4" w:space="0" w:color="333333"/>
              <w:right w:val="single" w:sz="4" w:space="0" w:color="333333"/>
            </w:tcBorders>
            <w:vAlign w:val="center"/>
          </w:tcPr>
          <w:p w14:paraId="00001041" w14:textId="77777777" w:rsidR="000C1305" w:rsidRDefault="000C1305">
            <w:pPr>
              <w:tabs>
                <w:tab w:val="left" w:pos="3388"/>
                <w:tab w:val="center" w:pos="4536"/>
              </w:tabs>
              <w:jc w:val="right"/>
              <w:rPr>
                <w:color w:val="333333"/>
                <w:sz w:val="18"/>
                <w:szCs w:val="18"/>
              </w:rPr>
            </w:pPr>
          </w:p>
        </w:tc>
      </w:tr>
      <w:tr w:rsidR="000C1305" w14:paraId="3F667CA9"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42" w14:textId="77777777" w:rsidR="000C1305" w:rsidRDefault="003D2CD8">
            <w:pPr>
              <w:tabs>
                <w:tab w:val="left" w:pos="3388"/>
                <w:tab w:val="center" w:pos="4536"/>
              </w:tabs>
              <w:ind w:left="170"/>
              <w:rPr>
                <w:color w:val="333333"/>
                <w:sz w:val="18"/>
                <w:szCs w:val="18"/>
              </w:rPr>
            </w:pPr>
            <w:r>
              <w:rPr>
                <w:color w:val="333333"/>
                <w:sz w:val="18"/>
                <w:szCs w:val="18"/>
              </w:rPr>
              <w:t>bytowski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3" w14:textId="77777777" w:rsidR="000C1305" w:rsidRDefault="003D2CD8">
            <w:pPr>
              <w:tabs>
                <w:tab w:val="left" w:pos="3388"/>
                <w:tab w:val="center" w:pos="4536"/>
              </w:tabs>
              <w:jc w:val="right"/>
              <w:rPr>
                <w:color w:val="333333"/>
                <w:sz w:val="18"/>
                <w:szCs w:val="18"/>
              </w:rPr>
            </w:pPr>
            <w:r>
              <w:rPr>
                <w:color w:val="333333"/>
                <w:sz w:val="18"/>
                <w:szCs w:val="18"/>
              </w:rPr>
              <w:t>13</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4"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45" w14:textId="77777777" w:rsidR="000C1305" w:rsidRDefault="003D2CD8">
            <w:pPr>
              <w:tabs>
                <w:tab w:val="left" w:pos="3388"/>
                <w:tab w:val="center" w:pos="4536"/>
              </w:tabs>
              <w:jc w:val="right"/>
              <w:rPr>
                <w:b/>
                <w:color w:val="333333"/>
                <w:sz w:val="18"/>
                <w:szCs w:val="18"/>
              </w:rPr>
            </w:pPr>
            <w:r>
              <w:rPr>
                <w:b/>
                <w:color w:val="333333"/>
                <w:sz w:val="18"/>
                <w:szCs w:val="18"/>
              </w:rPr>
              <w:t>9</w:t>
            </w:r>
          </w:p>
        </w:tc>
      </w:tr>
      <w:tr w:rsidR="000C1305" w14:paraId="59C92B4C"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46" w14:textId="77777777" w:rsidR="000C1305" w:rsidRDefault="003D2CD8">
            <w:pPr>
              <w:tabs>
                <w:tab w:val="left" w:pos="3388"/>
                <w:tab w:val="center" w:pos="4536"/>
              </w:tabs>
              <w:ind w:left="170"/>
              <w:rPr>
                <w:color w:val="333333"/>
                <w:sz w:val="18"/>
                <w:szCs w:val="18"/>
              </w:rPr>
            </w:pPr>
            <w:r>
              <w:rPr>
                <w:color w:val="333333"/>
                <w:sz w:val="18"/>
                <w:szCs w:val="18"/>
              </w:rPr>
              <w:t>chojnicki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7" w14:textId="77777777" w:rsidR="000C1305" w:rsidRDefault="003D2CD8">
            <w:pPr>
              <w:tabs>
                <w:tab w:val="left" w:pos="3388"/>
                <w:tab w:val="center" w:pos="4536"/>
              </w:tabs>
              <w:jc w:val="right"/>
              <w:rPr>
                <w:color w:val="333333"/>
                <w:sz w:val="18"/>
                <w:szCs w:val="18"/>
              </w:rPr>
            </w:pPr>
            <w:r>
              <w:rPr>
                <w:color w:val="333333"/>
                <w:sz w:val="18"/>
                <w:szCs w:val="18"/>
              </w:rPr>
              <w:t>9</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8" w14:textId="77777777" w:rsidR="000C1305" w:rsidRDefault="003D2CD8">
            <w:pPr>
              <w:tabs>
                <w:tab w:val="left" w:pos="3388"/>
                <w:tab w:val="center" w:pos="4536"/>
              </w:tabs>
              <w:jc w:val="right"/>
              <w:rPr>
                <w:color w:val="333333"/>
                <w:sz w:val="18"/>
                <w:szCs w:val="18"/>
              </w:rPr>
            </w:pPr>
            <w:r>
              <w:rPr>
                <w:color w:val="333333"/>
                <w:sz w:val="18"/>
                <w:szCs w:val="18"/>
              </w:rPr>
              <w:t>1</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49"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158EDC87"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4A" w14:textId="77777777" w:rsidR="000C1305" w:rsidRDefault="003D2CD8">
            <w:pPr>
              <w:tabs>
                <w:tab w:val="left" w:pos="3388"/>
                <w:tab w:val="center" w:pos="4536"/>
              </w:tabs>
              <w:ind w:left="170"/>
              <w:rPr>
                <w:color w:val="333333"/>
                <w:sz w:val="18"/>
                <w:szCs w:val="18"/>
              </w:rPr>
            </w:pPr>
            <w:r>
              <w:rPr>
                <w:color w:val="333333"/>
                <w:sz w:val="18"/>
                <w:szCs w:val="18"/>
              </w:rPr>
              <w:t>człuchowski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B" w14:textId="77777777" w:rsidR="000C1305" w:rsidRDefault="003D2CD8">
            <w:pPr>
              <w:tabs>
                <w:tab w:val="left" w:pos="3388"/>
                <w:tab w:val="center" w:pos="4536"/>
              </w:tabs>
              <w:jc w:val="right"/>
              <w:rPr>
                <w:color w:val="333333"/>
                <w:sz w:val="18"/>
                <w:szCs w:val="18"/>
              </w:rPr>
            </w:pPr>
            <w:r>
              <w:rPr>
                <w:color w:val="333333"/>
                <w:sz w:val="18"/>
                <w:szCs w:val="18"/>
              </w:rPr>
              <w:t>9</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C"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4D"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24AED952"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4E" w14:textId="77777777" w:rsidR="000C1305" w:rsidRDefault="003D2CD8">
            <w:pPr>
              <w:tabs>
                <w:tab w:val="left" w:pos="3388"/>
                <w:tab w:val="center" w:pos="4536"/>
              </w:tabs>
              <w:ind w:left="170"/>
              <w:rPr>
                <w:color w:val="333333"/>
                <w:sz w:val="18"/>
                <w:szCs w:val="18"/>
              </w:rPr>
            </w:pPr>
            <w:r>
              <w:rPr>
                <w:color w:val="333333"/>
                <w:sz w:val="18"/>
                <w:szCs w:val="18"/>
              </w:rPr>
              <w:t>gdański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4F" w14:textId="77777777" w:rsidR="000C1305" w:rsidRDefault="003D2CD8">
            <w:pPr>
              <w:tabs>
                <w:tab w:val="left" w:pos="3388"/>
                <w:tab w:val="center" w:pos="4536"/>
              </w:tabs>
              <w:jc w:val="right"/>
              <w:rPr>
                <w:color w:val="333333"/>
                <w:sz w:val="18"/>
                <w:szCs w:val="18"/>
              </w:rPr>
            </w:pPr>
            <w:r>
              <w:rPr>
                <w:color w:val="333333"/>
                <w:sz w:val="18"/>
                <w:szCs w:val="18"/>
              </w:rPr>
              <w:t>26</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0" w14:textId="77777777" w:rsidR="000C1305" w:rsidRDefault="003D2CD8">
            <w:pPr>
              <w:tabs>
                <w:tab w:val="left" w:pos="3388"/>
                <w:tab w:val="center" w:pos="4536"/>
              </w:tabs>
              <w:jc w:val="right"/>
              <w:rPr>
                <w:color w:val="333333"/>
                <w:sz w:val="18"/>
                <w:szCs w:val="18"/>
              </w:rPr>
            </w:pPr>
            <w:r>
              <w:rPr>
                <w:color w:val="333333"/>
                <w:sz w:val="18"/>
                <w:szCs w:val="18"/>
              </w:rPr>
              <w:t>9</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51" w14:textId="77777777" w:rsidR="000C1305" w:rsidRDefault="003D2CD8">
            <w:pPr>
              <w:tabs>
                <w:tab w:val="left" w:pos="3388"/>
                <w:tab w:val="center" w:pos="4536"/>
              </w:tabs>
              <w:jc w:val="right"/>
              <w:rPr>
                <w:color w:val="333333"/>
                <w:sz w:val="18"/>
                <w:szCs w:val="18"/>
              </w:rPr>
            </w:pPr>
            <w:r>
              <w:rPr>
                <w:color w:val="333333"/>
                <w:sz w:val="18"/>
                <w:szCs w:val="18"/>
              </w:rPr>
              <w:t>10</w:t>
            </w:r>
          </w:p>
        </w:tc>
      </w:tr>
      <w:tr w:rsidR="000C1305" w14:paraId="62D3F40E"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52" w14:textId="77777777" w:rsidR="000C1305" w:rsidRDefault="003D2CD8">
            <w:pPr>
              <w:tabs>
                <w:tab w:val="left" w:pos="3388"/>
                <w:tab w:val="center" w:pos="4536"/>
              </w:tabs>
              <w:ind w:left="170"/>
              <w:rPr>
                <w:color w:val="333333"/>
                <w:sz w:val="18"/>
                <w:szCs w:val="18"/>
              </w:rPr>
            </w:pPr>
            <w:r>
              <w:rPr>
                <w:color w:val="333333"/>
                <w:sz w:val="18"/>
                <w:szCs w:val="18"/>
              </w:rPr>
              <w:t>kartuski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3" w14:textId="77777777" w:rsidR="000C1305" w:rsidRDefault="003D2CD8">
            <w:pPr>
              <w:tabs>
                <w:tab w:val="left" w:pos="3388"/>
                <w:tab w:val="center" w:pos="4536"/>
              </w:tabs>
              <w:jc w:val="right"/>
              <w:rPr>
                <w:color w:val="333333"/>
                <w:sz w:val="18"/>
                <w:szCs w:val="18"/>
              </w:rPr>
            </w:pPr>
            <w:r>
              <w:rPr>
                <w:color w:val="333333"/>
                <w:sz w:val="18"/>
                <w:szCs w:val="18"/>
              </w:rPr>
              <w:t>20</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4" w14:textId="77777777" w:rsidR="000C1305" w:rsidRDefault="003D2CD8">
            <w:pPr>
              <w:tabs>
                <w:tab w:val="left" w:pos="3388"/>
                <w:tab w:val="center" w:pos="4536"/>
              </w:tabs>
              <w:jc w:val="right"/>
              <w:rPr>
                <w:color w:val="333333"/>
                <w:sz w:val="18"/>
                <w:szCs w:val="18"/>
              </w:rPr>
            </w:pPr>
            <w:r>
              <w:rPr>
                <w:color w:val="333333"/>
                <w:sz w:val="18"/>
                <w:szCs w:val="18"/>
              </w:rPr>
              <w:t>14</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55" w14:textId="77777777" w:rsidR="000C1305" w:rsidRDefault="003D2CD8">
            <w:pPr>
              <w:tabs>
                <w:tab w:val="left" w:pos="3388"/>
                <w:tab w:val="center" w:pos="4536"/>
              </w:tabs>
              <w:jc w:val="right"/>
              <w:rPr>
                <w:color w:val="333333"/>
                <w:sz w:val="18"/>
                <w:szCs w:val="18"/>
              </w:rPr>
            </w:pPr>
            <w:r>
              <w:rPr>
                <w:color w:val="333333"/>
                <w:sz w:val="18"/>
                <w:szCs w:val="18"/>
              </w:rPr>
              <w:t>6</w:t>
            </w:r>
          </w:p>
        </w:tc>
      </w:tr>
      <w:tr w:rsidR="000C1305" w14:paraId="7846B20C"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56" w14:textId="77777777" w:rsidR="000C1305" w:rsidRDefault="003D2CD8">
            <w:pPr>
              <w:tabs>
                <w:tab w:val="left" w:pos="3388"/>
                <w:tab w:val="center" w:pos="4536"/>
              </w:tabs>
              <w:ind w:left="170"/>
              <w:rPr>
                <w:color w:val="333333"/>
                <w:sz w:val="18"/>
                <w:szCs w:val="18"/>
              </w:rPr>
            </w:pPr>
            <w:r>
              <w:rPr>
                <w:color w:val="333333"/>
                <w:sz w:val="18"/>
                <w:szCs w:val="18"/>
              </w:rPr>
              <w:t>kościerski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7" w14:textId="77777777" w:rsidR="000C1305" w:rsidRDefault="003D2CD8">
            <w:pPr>
              <w:tabs>
                <w:tab w:val="left" w:pos="3388"/>
                <w:tab w:val="center" w:pos="4536"/>
              </w:tabs>
              <w:jc w:val="right"/>
              <w:rPr>
                <w:color w:val="333333"/>
                <w:sz w:val="18"/>
                <w:szCs w:val="18"/>
              </w:rPr>
            </w:pPr>
            <w:r>
              <w:rPr>
                <w:color w:val="333333"/>
                <w:sz w:val="18"/>
                <w:szCs w:val="18"/>
              </w:rPr>
              <w:t>9</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8"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59"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4B2964F4"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5A" w14:textId="77777777" w:rsidR="000C1305" w:rsidRDefault="003D2CD8">
            <w:pPr>
              <w:tabs>
                <w:tab w:val="left" w:pos="3388"/>
                <w:tab w:val="center" w:pos="4536"/>
              </w:tabs>
              <w:ind w:left="170"/>
              <w:rPr>
                <w:color w:val="333333"/>
                <w:sz w:val="18"/>
                <w:szCs w:val="18"/>
              </w:rPr>
            </w:pPr>
            <w:r>
              <w:rPr>
                <w:color w:val="333333"/>
                <w:sz w:val="18"/>
                <w:szCs w:val="18"/>
              </w:rPr>
              <w:t>kwidzyński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B" w14:textId="77777777" w:rsidR="000C1305" w:rsidRDefault="003D2CD8">
            <w:pPr>
              <w:tabs>
                <w:tab w:val="left" w:pos="3388"/>
                <w:tab w:val="center" w:pos="4536"/>
              </w:tabs>
              <w:jc w:val="right"/>
              <w:rPr>
                <w:color w:val="333333"/>
                <w:sz w:val="18"/>
                <w:szCs w:val="18"/>
              </w:rPr>
            </w:pPr>
            <w:r>
              <w:rPr>
                <w:color w:val="333333"/>
                <w:sz w:val="18"/>
                <w:szCs w:val="18"/>
              </w:rPr>
              <w:t>7</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C"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5D" w14:textId="77777777" w:rsidR="000C1305" w:rsidRDefault="003D2CD8">
            <w:pPr>
              <w:tabs>
                <w:tab w:val="left" w:pos="3388"/>
                <w:tab w:val="center" w:pos="4536"/>
              </w:tabs>
              <w:jc w:val="right"/>
              <w:rPr>
                <w:color w:val="333333"/>
                <w:sz w:val="18"/>
                <w:szCs w:val="18"/>
              </w:rPr>
            </w:pPr>
            <w:r>
              <w:rPr>
                <w:color w:val="333333"/>
                <w:sz w:val="18"/>
                <w:szCs w:val="18"/>
              </w:rPr>
              <w:t>14</w:t>
            </w:r>
          </w:p>
        </w:tc>
      </w:tr>
      <w:tr w:rsidR="000C1305" w14:paraId="0E12C261"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5E" w14:textId="77777777" w:rsidR="000C1305" w:rsidRDefault="003D2CD8">
            <w:pPr>
              <w:tabs>
                <w:tab w:val="left" w:pos="3388"/>
                <w:tab w:val="center" w:pos="4536"/>
              </w:tabs>
              <w:ind w:left="170"/>
              <w:rPr>
                <w:color w:val="333333"/>
                <w:sz w:val="18"/>
                <w:szCs w:val="18"/>
              </w:rPr>
            </w:pPr>
            <w:r>
              <w:rPr>
                <w:color w:val="333333"/>
                <w:sz w:val="18"/>
                <w:szCs w:val="18"/>
              </w:rPr>
              <w:t>lęborski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5F" w14:textId="77777777" w:rsidR="000C1305" w:rsidRDefault="003D2CD8">
            <w:pPr>
              <w:tabs>
                <w:tab w:val="left" w:pos="3388"/>
                <w:tab w:val="center" w:pos="4536"/>
              </w:tabs>
              <w:jc w:val="right"/>
              <w:rPr>
                <w:color w:val="333333"/>
                <w:sz w:val="18"/>
                <w:szCs w:val="18"/>
              </w:rPr>
            </w:pPr>
            <w:r>
              <w:rPr>
                <w:color w:val="333333"/>
                <w:sz w:val="18"/>
                <w:szCs w:val="18"/>
              </w:rPr>
              <w:t>3</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0"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61"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00B7BFA2"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62" w14:textId="77777777" w:rsidR="000C1305" w:rsidRDefault="003D2CD8">
            <w:pPr>
              <w:tabs>
                <w:tab w:val="left" w:pos="3388"/>
                <w:tab w:val="center" w:pos="4536"/>
              </w:tabs>
              <w:ind w:left="170"/>
              <w:rPr>
                <w:color w:val="333333"/>
                <w:sz w:val="18"/>
                <w:szCs w:val="18"/>
              </w:rPr>
            </w:pPr>
            <w:r>
              <w:rPr>
                <w:color w:val="333333"/>
                <w:sz w:val="18"/>
                <w:szCs w:val="18"/>
              </w:rPr>
              <w:t>malborski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3" w14:textId="77777777" w:rsidR="000C1305" w:rsidRDefault="003D2CD8">
            <w:pPr>
              <w:tabs>
                <w:tab w:val="left" w:pos="3388"/>
                <w:tab w:val="center" w:pos="4536"/>
              </w:tabs>
              <w:jc w:val="right"/>
              <w:rPr>
                <w:color w:val="333333"/>
                <w:sz w:val="18"/>
                <w:szCs w:val="18"/>
              </w:rPr>
            </w:pPr>
            <w:r>
              <w:rPr>
                <w:color w:val="333333"/>
                <w:sz w:val="18"/>
                <w:szCs w:val="18"/>
              </w:rPr>
              <w:t>5</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4" w14:textId="77777777" w:rsidR="000C1305" w:rsidRDefault="003D2CD8">
            <w:pPr>
              <w:tabs>
                <w:tab w:val="left" w:pos="3388"/>
                <w:tab w:val="center" w:pos="4536"/>
              </w:tabs>
              <w:jc w:val="right"/>
              <w:rPr>
                <w:color w:val="333333"/>
                <w:sz w:val="18"/>
                <w:szCs w:val="18"/>
              </w:rPr>
            </w:pPr>
            <w:r>
              <w:rPr>
                <w:color w:val="333333"/>
                <w:sz w:val="18"/>
                <w:szCs w:val="18"/>
              </w:rPr>
              <w:t>6</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65"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243F6CC4"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66" w14:textId="77777777" w:rsidR="000C1305" w:rsidRDefault="003D2CD8">
            <w:pPr>
              <w:tabs>
                <w:tab w:val="left" w:pos="3388"/>
                <w:tab w:val="center" w:pos="4536"/>
              </w:tabs>
              <w:ind w:left="170"/>
              <w:rPr>
                <w:color w:val="333333"/>
                <w:sz w:val="18"/>
                <w:szCs w:val="18"/>
              </w:rPr>
            </w:pPr>
            <w:r>
              <w:rPr>
                <w:color w:val="333333"/>
                <w:sz w:val="18"/>
                <w:szCs w:val="18"/>
              </w:rPr>
              <w:t>nowodworski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7" w14:textId="77777777" w:rsidR="000C1305" w:rsidRDefault="003D2CD8">
            <w:pPr>
              <w:tabs>
                <w:tab w:val="left" w:pos="3388"/>
                <w:tab w:val="center" w:pos="4536"/>
              </w:tabs>
              <w:jc w:val="right"/>
              <w:rPr>
                <w:color w:val="333333"/>
                <w:sz w:val="18"/>
                <w:szCs w:val="18"/>
              </w:rPr>
            </w:pPr>
            <w:r>
              <w:rPr>
                <w:color w:val="333333"/>
                <w:sz w:val="18"/>
                <w:szCs w:val="18"/>
              </w:rPr>
              <w:t>2</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8" w14:textId="77777777" w:rsidR="000C1305" w:rsidRDefault="003D2CD8">
            <w:pPr>
              <w:tabs>
                <w:tab w:val="left" w:pos="3388"/>
                <w:tab w:val="center" w:pos="4536"/>
              </w:tabs>
              <w:jc w:val="right"/>
              <w:rPr>
                <w:color w:val="333333"/>
                <w:sz w:val="18"/>
                <w:szCs w:val="18"/>
              </w:rPr>
            </w:pPr>
            <w:r>
              <w:rPr>
                <w:color w:val="333333"/>
                <w:sz w:val="18"/>
                <w:szCs w:val="18"/>
              </w:rPr>
              <w:t>2</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69"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303C568C"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6A" w14:textId="77777777" w:rsidR="000C1305" w:rsidRDefault="003D2CD8">
            <w:pPr>
              <w:tabs>
                <w:tab w:val="left" w:pos="3388"/>
                <w:tab w:val="center" w:pos="4536"/>
              </w:tabs>
              <w:ind w:left="170"/>
              <w:rPr>
                <w:color w:val="333333"/>
                <w:sz w:val="18"/>
                <w:szCs w:val="18"/>
              </w:rPr>
            </w:pPr>
            <w:r>
              <w:rPr>
                <w:color w:val="333333"/>
                <w:sz w:val="18"/>
                <w:szCs w:val="18"/>
              </w:rPr>
              <w:lastRenderedPageBreak/>
              <w:t>pucki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B" w14:textId="77777777" w:rsidR="000C1305" w:rsidRDefault="003D2CD8">
            <w:pPr>
              <w:tabs>
                <w:tab w:val="left" w:pos="3388"/>
                <w:tab w:val="center" w:pos="4536"/>
              </w:tabs>
              <w:jc w:val="right"/>
              <w:rPr>
                <w:color w:val="333333"/>
                <w:sz w:val="18"/>
                <w:szCs w:val="18"/>
              </w:rPr>
            </w:pPr>
            <w:r>
              <w:rPr>
                <w:color w:val="333333"/>
                <w:sz w:val="18"/>
                <w:szCs w:val="18"/>
              </w:rPr>
              <w:t>9</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C" w14:textId="77777777" w:rsidR="000C1305" w:rsidRDefault="003D2CD8">
            <w:pPr>
              <w:tabs>
                <w:tab w:val="left" w:pos="3388"/>
                <w:tab w:val="center" w:pos="4536"/>
              </w:tabs>
              <w:jc w:val="right"/>
              <w:rPr>
                <w:color w:val="333333"/>
                <w:sz w:val="18"/>
                <w:szCs w:val="18"/>
              </w:rPr>
            </w:pPr>
            <w:r>
              <w:rPr>
                <w:color w:val="333333"/>
                <w:sz w:val="18"/>
                <w:szCs w:val="18"/>
              </w:rPr>
              <w:t>2</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6D" w14:textId="77777777" w:rsidR="000C1305" w:rsidRDefault="003D2CD8">
            <w:pPr>
              <w:tabs>
                <w:tab w:val="left" w:pos="3388"/>
                <w:tab w:val="center" w:pos="4536"/>
              </w:tabs>
              <w:jc w:val="right"/>
              <w:rPr>
                <w:color w:val="333333"/>
                <w:sz w:val="18"/>
                <w:szCs w:val="18"/>
              </w:rPr>
            </w:pPr>
            <w:r>
              <w:rPr>
                <w:color w:val="333333"/>
                <w:sz w:val="18"/>
                <w:szCs w:val="18"/>
              </w:rPr>
              <w:t>12</w:t>
            </w:r>
          </w:p>
        </w:tc>
      </w:tr>
      <w:tr w:rsidR="000C1305" w14:paraId="15D118CF"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6E" w14:textId="77777777" w:rsidR="000C1305" w:rsidRDefault="003D2CD8">
            <w:pPr>
              <w:tabs>
                <w:tab w:val="left" w:pos="3388"/>
                <w:tab w:val="center" w:pos="4536"/>
              </w:tabs>
              <w:ind w:left="170"/>
              <w:rPr>
                <w:color w:val="333333"/>
                <w:sz w:val="18"/>
                <w:szCs w:val="18"/>
              </w:rPr>
            </w:pPr>
            <w:r>
              <w:rPr>
                <w:color w:val="333333"/>
                <w:sz w:val="18"/>
                <w:szCs w:val="18"/>
              </w:rPr>
              <w:t>słupski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6F" w14:textId="77777777" w:rsidR="000C1305" w:rsidRDefault="003D2CD8">
            <w:pPr>
              <w:tabs>
                <w:tab w:val="left" w:pos="3388"/>
                <w:tab w:val="center" w:pos="4536"/>
              </w:tabs>
              <w:jc w:val="right"/>
              <w:rPr>
                <w:color w:val="333333"/>
                <w:sz w:val="18"/>
                <w:szCs w:val="18"/>
              </w:rPr>
            </w:pPr>
            <w:r>
              <w:rPr>
                <w:color w:val="333333"/>
                <w:sz w:val="18"/>
                <w:szCs w:val="18"/>
              </w:rPr>
              <w:t>8</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0"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71"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11B1742A"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72" w14:textId="77777777" w:rsidR="000C1305" w:rsidRDefault="003D2CD8">
            <w:pPr>
              <w:tabs>
                <w:tab w:val="left" w:pos="3388"/>
                <w:tab w:val="center" w:pos="4536"/>
              </w:tabs>
              <w:ind w:left="170"/>
              <w:rPr>
                <w:color w:val="333333"/>
                <w:sz w:val="18"/>
                <w:szCs w:val="18"/>
              </w:rPr>
            </w:pPr>
            <w:r>
              <w:rPr>
                <w:color w:val="333333"/>
                <w:sz w:val="18"/>
                <w:szCs w:val="18"/>
              </w:rPr>
              <w:t>starogardzki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3" w14:textId="77777777" w:rsidR="000C1305" w:rsidRDefault="003D2CD8">
            <w:pPr>
              <w:tabs>
                <w:tab w:val="left" w:pos="3388"/>
                <w:tab w:val="center" w:pos="4536"/>
              </w:tabs>
              <w:jc w:val="right"/>
              <w:rPr>
                <w:color w:val="333333"/>
                <w:sz w:val="18"/>
                <w:szCs w:val="18"/>
              </w:rPr>
            </w:pPr>
            <w:r>
              <w:rPr>
                <w:color w:val="333333"/>
                <w:sz w:val="18"/>
                <w:szCs w:val="18"/>
              </w:rPr>
              <w:t>7</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4" w14:textId="77777777" w:rsidR="000C1305" w:rsidRDefault="003D2CD8">
            <w:pPr>
              <w:tabs>
                <w:tab w:val="left" w:pos="3388"/>
                <w:tab w:val="center" w:pos="4536"/>
              </w:tabs>
              <w:jc w:val="right"/>
              <w:rPr>
                <w:color w:val="333333"/>
                <w:sz w:val="18"/>
                <w:szCs w:val="18"/>
              </w:rPr>
            </w:pPr>
            <w:r>
              <w:rPr>
                <w:color w:val="333333"/>
                <w:sz w:val="18"/>
                <w:szCs w:val="18"/>
              </w:rPr>
              <w:t>8</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75" w14:textId="77777777" w:rsidR="000C1305" w:rsidRDefault="003D2CD8">
            <w:pPr>
              <w:tabs>
                <w:tab w:val="left" w:pos="3388"/>
                <w:tab w:val="center" w:pos="4536"/>
              </w:tabs>
              <w:jc w:val="right"/>
              <w:rPr>
                <w:color w:val="333333"/>
                <w:sz w:val="18"/>
                <w:szCs w:val="18"/>
              </w:rPr>
            </w:pPr>
            <w:r>
              <w:rPr>
                <w:color w:val="333333"/>
                <w:sz w:val="18"/>
                <w:szCs w:val="18"/>
              </w:rPr>
              <w:t>2</w:t>
            </w:r>
          </w:p>
        </w:tc>
      </w:tr>
      <w:tr w:rsidR="000C1305" w14:paraId="5FC21881"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76" w14:textId="77777777" w:rsidR="000C1305" w:rsidRDefault="003D2CD8">
            <w:pPr>
              <w:tabs>
                <w:tab w:val="left" w:pos="3388"/>
                <w:tab w:val="center" w:pos="4536"/>
              </w:tabs>
              <w:ind w:left="170"/>
              <w:rPr>
                <w:color w:val="333333"/>
                <w:sz w:val="18"/>
                <w:szCs w:val="18"/>
              </w:rPr>
            </w:pPr>
            <w:r>
              <w:rPr>
                <w:color w:val="333333"/>
                <w:sz w:val="18"/>
                <w:szCs w:val="18"/>
              </w:rPr>
              <w:t>sztumski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7" w14:textId="77777777" w:rsidR="000C1305" w:rsidRDefault="003D2CD8">
            <w:pPr>
              <w:tabs>
                <w:tab w:val="left" w:pos="3388"/>
                <w:tab w:val="center" w:pos="4536"/>
              </w:tabs>
              <w:jc w:val="right"/>
              <w:rPr>
                <w:color w:val="333333"/>
                <w:sz w:val="18"/>
                <w:szCs w:val="18"/>
              </w:rPr>
            </w:pPr>
            <w:r>
              <w:rPr>
                <w:color w:val="333333"/>
                <w:sz w:val="18"/>
                <w:szCs w:val="18"/>
              </w:rPr>
              <w:t>1</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8" w14:textId="77777777" w:rsidR="000C1305" w:rsidRDefault="003D2CD8">
            <w:pPr>
              <w:tabs>
                <w:tab w:val="left" w:pos="3388"/>
                <w:tab w:val="center" w:pos="4536"/>
              </w:tabs>
              <w:jc w:val="right"/>
              <w:rPr>
                <w:color w:val="333333"/>
                <w:sz w:val="18"/>
                <w:szCs w:val="18"/>
              </w:rPr>
            </w:pPr>
            <w:r>
              <w:rPr>
                <w:color w:val="333333"/>
                <w:sz w:val="18"/>
                <w:szCs w:val="18"/>
              </w:rPr>
              <w:t>1</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79" w14:textId="77777777" w:rsidR="000C1305" w:rsidRDefault="003D2CD8">
            <w:pPr>
              <w:tabs>
                <w:tab w:val="left" w:pos="3388"/>
                <w:tab w:val="center" w:pos="4536"/>
              </w:tabs>
              <w:jc w:val="right"/>
              <w:rPr>
                <w:color w:val="333333"/>
                <w:sz w:val="18"/>
                <w:szCs w:val="18"/>
              </w:rPr>
            </w:pPr>
            <w:r>
              <w:rPr>
                <w:color w:val="333333"/>
                <w:sz w:val="18"/>
                <w:szCs w:val="18"/>
              </w:rPr>
              <w:t>-</w:t>
            </w:r>
          </w:p>
        </w:tc>
      </w:tr>
      <w:tr w:rsidR="000C1305" w14:paraId="3432F99F"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7A" w14:textId="77777777" w:rsidR="000C1305" w:rsidRDefault="003D2CD8">
            <w:pPr>
              <w:tabs>
                <w:tab w:val="left" w:pos="3388"/>
                <w:tab w:val="center" w:pos="4536"/>
              </w:tabs>
              <w:ind w:left="170"/>
              <w:rPr>
                <w:color w:val="333333"/>
                <w:sz w:val="18"/>
                <w:szCs w:val="18"/>
              </w:rPr>
            </w:pPr>
            <w:r>
              <w:rPr>
                <w:color w:val="333333"/>
                <w:sz w:val="18"/>
                <w:szCs w:val="18"/>
              </w:rPr>
              <w:t>tczewski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B" w14:textId="77777777" w:rsidR="000C1305" w:rsidRDefault="003D2CD8">
            <w:pPr>
              <w:tabs>
                <w:tab w:val="left" w:pos="3388"/>
                <w:tab w:val="center" w:pos="4536"/>
              </w:tabs>
              <w:jc w:val="right"/>
              <w:rPr>
                <w:color w:val="333333"/>
                <w:sz w:val="18"/>
                <w:szCs w:val="18"/>
              </w:rPr>
            </w:pPr>
            <w:r>
              <w:rPr>
                <w:color w:val="333333"/>
                <w:sz w:val="18"/>
                <w:szCs w:val="18"/>
              </w:rPr>
              <w:t>12</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C" w14:textId="77777777" w:rsidR="000C1305" w:rsidRDefault="003D2CD8">
            <w:pPr>
              <w:tabs>
                <w:tab w:val="left" w:pos="3388"/>
                <w:tab w:val="center" w:pos="4536"/>
              </w:tabs>
              <w:jc w:val="right"/>
              <w:rPr>
                <w:color w:val="333333"/>
                <w:sz w:val="18"/>
                <w:szCs w:val="18"/>
              </w:rPr>
            </w:pPr>
            <w:r>
              <w:rPr>
                <w:color w:val="333333"/>
                <w:sz w:val="18"/>
                <w:szCs w:val="18"/>
              </w:rPr>
              <w:t>-</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7D" w14:textId="77777777" w:rsidR="000C1305" w:rsidRDefault="003D2CD8">
            <w:pPr>
              <w:tabs>
                <w:tab w:val="left" w:pos="3388"/>
                <w:tab w:val="center" w:pos="4536"/>
              </w:tabs>
              <w:jc w:val="right"/>
              <w:rPr>
                <w:color w:val="333333"/>
                <w:sz w:val="18"/>
                <w:szCs w:val="18"/>
              </w:rPr>
            </w:pPr>
            <w:r>
              <w:rPr>
                <w:color w:val="333333"/>
                <w:sz w:val="18"/>
                <w:szCs w:val="18"/>
              </w:rPr>
              <w:t>14</w:t>
            </w:r>
          </w:p>
        </w:tc>
      </w:tr>
      <w:tr w:rsidR="000C1305" w14:paraId="229F285F"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7E" w14:textId="77777777" w:rsidR="000C1305" w:rsidRDefault="003D2CD8">
            <w:pPr>
              <w:tabs>
                <w:tab w:val="left" w:pos="3388"/>
                <w:tab w:val="center" w:pos="4536"/>
              </w:tabs>
              <w:ind w:left="170"/>
              <w:rPr>
                <w:color w:val="333333"/>
                <w:sz w:val="18"/>
                <w:szCs w:val="18"/>
              </w:rPr>
            </w:pPr>
            <w:r>
              <w:rPr>
                <w:color w:val="333333"/>
                <w:sz w:val="18"/>
                <w:szCs w:val="18"/>
              </w:rPr>
              <w:t>wejherowski</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7F" w14:textId="77777777" w:rsidR="000C1305" w:rsidRDefault="003D2CD8">
            <w:pPr>
              <w:tabs>
                <w:tab w:val="left" w:pos="3388"/>
                <w:tab w:val="center" w:pos="4536"/>
              </w:tabs>
              <w:jc w:val="right"/>
              <w:rPr>
                <w:color w:val="333333"/>
                <w:sz w:val="18"/>
                <w:szCs w:val="18"/>
              </w:rPr>
            </w:pPr>
            <w:r>
              <w:rPr>
                <w:color w:val="333333"/>
                <w:sz w:val="18"/>
                <w:szCs w:val="18"/>
              </w:rPr>
              <w:t>23</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0" w14:textId="77777777" w:rsidR="000C1305" w:rsidRDefault="003D2CD8">
            <w:pPr>
              <w:tabs>
                <w:tab w:val="left" w:pos="3388"/>
                <w:tab w:val="center" w:pos="4536"/>
              </w:tabs>
              <w:jc w:val="right"/>
              <w:rPr>
                <w:color w:val="333333"/>
                <w:sz w:val="18"/>
                <w:szCs w:val="18"/>
              </w:rPr>
            </w:pPr>
            <w:r>
              <w:rPr>
                <w:color w:val="333333"/>
                <w:sz w:val="18"/>
                <w:szCs w:val="18"/>
              </w:rPr>
              <w:t>7</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81" w14:textId="77777777" w:rsidR="000C1305" w:rsidRDefault="003D2CD8">
            <w:pPr>
              <w:tabs>
                <w:tab w:val="left" w:pos="3388"/>
                <w:tab w:val="center" w:pos="4536"/>
              </w:tabs>
              <w:jc w:val="right"/>
              <w:rPr>
                <w:color w:val="333333"/>
                <w:sz w:val="18"/>
                <w:szCs w:val="18"/>
              </w:rPr>
            </w:pPr>
            <w:r>
              <w:rPr>
                <w:color w:val="333333"/>
                <w:sz w:val="18"/>
                <w:szCs w:val="18"/>
              </w:rPr>
              <w:t>18</w:t>
            </w:r>
          </w:p>
        </w:tc>
      </w:tr>
      <w:tr w:rsidR="000C1305" w14:paraId="4EDC95A9"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82" w14:textId="77777777" w:rsidR="000C1305" w:rsidRDefault="003D2CD8">
            <w:pPr>
              <w:tabs>
                <w:tab w:val="left" w:pos="3388"/>
                <w:tab w:val="center" w:pos="4536"/>
              </w:tabs>
              <w:rPr>
                <w:color w:val="333333"/>
                <w:sz w:val="18"/>
                <w:szCs w:val="18"/>
              </w:rPr>
            </w:pPr>
            <w:r>
              <w:rPr>
                <w:color w:val="333333"/>
                <w:sz w:val="18"/>
                <w:szCs w:val="18"/>
              </w:rPr>
              <w:t>Miasta na prawach powiatu:</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3" w14:textId="77777777" w:rsidR="000C1305" w:rsidRDefault="000C1305">
            <w:pPr>
              <w:tabs>
                <w:tab w:val="left" w:pos="3388"/>
                <w:tab w:val="center" w:pos="4536"/>
              </w:tabs>
              <w:jc w:val="right"/>
              <w:rPr>
                <w:color w:val="333333"/>
                <w:sz w:val="18"/>
                <w:szCs w:val="18"/>
              </w:rPr>
            </w:pP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4" w14:textId="77777777" w:rsidR="000C1305" w:rsidRDefault="000C1305">
            <w:pPr>
              <w:tabs>
                <w:tab w:val="left" w:pos="3388"/>
                <w:tab w:val="center" w:pos="4536"/>
              </w:tabs>
              <w:jc w:val="right"/>
              <w:rPr>
                <w:color w:val="333333"/>
                <w:sz w:val="18"/>
                <w:szCs w:val="18"/>
              </w:rPr>
            </w:pPr>
          </w:p>
        </w:tc>
        <w:tc>
          <w:tcPr>
            <w:tcW w:w="2108" w:type="dxa"/>
            <w:tcBorders>
              <w:top w:val="single" w:sz="4" w:space="0" w:color="333333"/>
              <w:left w:val="single" w:sz="4" w:space="0" w:color="333333"/>
              <w:bottom w:val="single" w:sz="4" w:space="0" w:color="333333"/>
              <w:right w:val="single" w:sz="4" w:space="0" w:color="333333"/>
            </w:tcBorders>
            <w:vAlign w:val="center"/>
          </w:tcPr>
          <w:p w14:paraId="00001085" w14:textId="77777777" w:rsidR="000C1305" w:rsidRDefault="000C1305">
            <w:pPr>
              <w:tabs>
                <w:tab w:val="left" w:pos="3388"/>
                <w:tab w:val="center" w:pos="4536"/>
              </w:tabs>
              <w:jc w:val="right"/>
              <w:rPr>
                <w:color w:val="333333"/>
                <w:sz w:val="18"/>
                <w:szCs w:val="18"/>
              </w:rPr>
            </w:pPr>
          </w:p>
        </w:tc>
      </w:tr>
      <w:tr w:rsidR="000C1305" w14:paraId="7F66435E"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86" w14:textId="77777777" w:rsidR="000C1305" w:rsidRDefault="003D2CD8">
            <w:pPr>
              <w:tabs>
                <w:tab w:val="left" w:pos="3388"/>
                <w:tab w:val="center" w:pos="4536"/>
              </w:tabs>
              <w:ind w:left="170"/>
              <w:rPr>
                <w:color w:val="333333"/>
                <w:sz w:val="18"/>
                <w:szCs w:val="18"/>
              </w:rPr>
            </w:pPr>
            <w:r>
              <w:rPr>
                <w:color w:val="333333"/>
                <w:sz w:val="18"/>
                <w:szCs w:val="18"/>
              </w:rPr>
              <w:t>Gdańsk</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7" w14:textId="77777777" w:rsidR="000C1305" w:rsidRDefault="003D2CD8">
            <w:pPr>
              <w:tabs>
                <w:tab w:val="left" w:pos="3388"/>
                <w:tab w:val="center" w:pos="4536"/>
              </w:tabs>
              <w:jc w:val="right"/>
              <w:rPr>
                <w:color w:val="333333"/>
                <w:sz w:val="18"/>
                <w:szCs w:val="18"/>
              </w:rPr>
            </w:pPr>
            <w:r>
              <w:rPr>
                <w:color w:val="333333"/>
                <w:sz w:val="18"/>
                <w:szCs w:val="18"/>
              </w:rPr>
              <w:t>57</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8" w14:textId="77777777" w:rsidR="000C1305" w:rsidRDefault="003D2CD8">
            <w:pPr>
              <w:tabs>
                <w:tab w:val="left" w:pos="3388"/>
                <w:tab w:val="center" w:pos="4536"/>
              </w:tabs>
              <w:jc w:val="right"/>
              <w:rPr>
                <w:color w:val="333333"/>
                <w:sz w:val="18"/>
                <w:szCs w:val="18"/>
              </w:rPr>
            </w:pPr>
            <w:r>
              <w:rPr>
                <w:color w:val="333333"/>
                <w:sz w:val="18"/>
                <w:szCs w:val="18"/>
              </w:rPr>
              <w:t>58</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89" w14:textId="77777777" w:rsidR="000C1305" w:rsidRDefault="003D2CD8">
            <w:pPr>
              <w:tabs>
                <w:tab w:val="left" w:pos="3388"/>
                <w:tab w:val="center" w:pos="4536"/>
              </w:tabs>
              <w:jc w:val="right"/>
              <w:rPr>
                <w:color w:val="333333"/>
                <w:sz w:val="18"/>
                <w:szCs w:val="18"/>
              </w:rPr>
            </w:pPr>
            <w:r>
              <w:rPr>
                <w:color w:val="333333"/>
                <w:sz w:val="18"/>
                <w:szCs w:val="18"/>
              </w:rPr>
              <w:t>77</w:t>
            </w:r>
          </w:p>
        </w:tc>
      </w:tr>
      <w:tr w:rsidR="000C1305" w14:paraId="11335839"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8A" w14:textId="77777777" w:rsidR="000C1305" w:rsidRDefault="003D2CD8">
            <w:pPr>
              <w:tabs>
                <w:tab w:val="left" w:pos="3388"/>
                <w:tab w:val="center" w:pos="4536"/>
              </w:tabs>
              <w:ind w:left="170"/>
              <w:rPr>
                <w:color w:val="333333"/>
                <w:sz w:val="18"/>
                <w:szCs w:val="18"/>
              </w:rPr>
            </w:pPr>
            <w:r>
              <w:rPr>
                <w:color w:val="333333"/>
                <w:sz w:val="18"/>
                <w:szCs w:val="18"/>
              </w:rPr>
              <w:t>Gdynia</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B" w14:textId="77777777" w:rsidR="000C1305" w:rsidRDefault="003D2CD8">
            <w:pPr>
              <w:tabs>
                <w:tab w:val="left" w:pos="3388"/>
                <w:tab w:val="center" w:pos="4536"/>
              </w:tabs>
              <w:jc w:val="right"/>
              <w:rPr>
                <w:color w:val="333333"/>
                <w:sz w:val="18"/>
                <w:szCs w:val="18"/>
              </w:rPr>
            </w:pPr>
            <w:r>
              <w:rPr>
                <w:color w:val="333333"/>
                <w:sz w:val="18"/>
                <w:szCs w:val="18"/>
              </w:rPr>
              <w:t>20</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C" w14:textId="77777777" w:rsidR="000C1305" w:rsidRDefault="003D2CD8">
            <w:pPr>
              <w:tabs>
                <w:tab w:val="left" w:pos="3388"/>
                <w:tab w:val="center" w:pos="4536"/>
              </w:tabs>
              <w:jc w:val="right"/>
              <w:rPr>
                <w:color w:val="333333"/>
                <w:sz w:val="18"/>
                <w:szCs w:val="18"/>
              </w:rPr>
            </w:pPr>
            <w:r>
              <w:rPr>
                <w:color w:val="333333"/>
                <w:sz w:val="18"/>
                <w:szCs w:val="18"/>
              </w:rPr>
              <w:t>6</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8D" w14:textId="77777777" w:rsidR="000C1305" w:rsidRDefault="003D2CD8">
            <w:pPr>
              <w:tabs>
                <w:tab w:val="left" w:pos="3388"/>
                <w:tab w:val="center" w:pos="4536"/>
              </w:tabs>
              <w:jc w:val="right"/>
              <w:rPr>
                <w:color w:val="333333"/>
                <w:sz w:val="18"/>
                <w:szCs w:val="18"/>
              </w:rPr>
            </w:pPr>
            <w:r>
              <w:rPr>
                <w:color w:val="333333"/>
                <w:sz w:val="18"/>
                <w:szCs w:val="18"/>
              </w:rPr>
              <w:t>72</w:t>
            </w:r>
          </w:p>
        </w:tc>
      </w:tr>
      <w:tr w:rsidR="000C1305" w14:paraId="79CC4BE9"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8E" w14:textId="77777777" w:rsidR="000C1305" w:rsidRDefault="003D2CD8">
            <w:pPr>
              <w:tabs>
                <w:tab w:val="left" w:pos="3388"/>
                <w:tab w:val="center" w:pos="4536"/>
              </w:tabs>
              <w:ind w:left="170"/>
              <w:rPr>
                <w:color w:val="333333"/>
                <w:sz w:val="18"/>
                <w:szCs w:val="18"/>
              </w:rPr>
            </w:pPr>
            <w:r>
              <w:rPr>
                <w:color w:val="333333"/>
                <w:sz w:val="18"/>
                <w:szCs w:val="18"/>
              </w:rPr>
              <w:t>Słupsk</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8F" w14:textId="77777777" w:rsidR="000C1305" w:rsidRDefault="003D2CD8">
            <w:pPr>
              <w:tabs>
                <w:tab w:val="left" w:pos="3388"/>
                <w:tab w:val="center" w:pos="4536"/>
              </w:tabs>
              <w:jc w:val="right"/>
              <w:rPr>
                <w:color w:val="333333"/>
                <w:sz w:val="18"/>
                <w:szCs w:val="18"/>
              </w:rPr>
            </w:pPr>
            <w:r>
              <w:rPr>
                <w:color w:val="333333"/>
                <w:sz w:val="18"/>
                <w:szCs w:val="18"/>
              </w:rPr>
              <w:t>5</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90" w14:textId="77777777" w:rsidR="000C1305" w:rsidRDefault="003D2CD8">
            <w:pPr>
              <w:tabs>
                <w:tab w:val="left" w:pos="3388"/>
                <w:tab w:val="center" w:pos="4536"/>
              </w:tabs>
              <w:jc w:val="right"/>
              <w:rPr>
                <w:color w:val="333333"/>
                <w:sz w:val="18"/>
                <w:szCs w:val="18"/>
              </w:rPr>
            </w:pPr>
            <w:r>
              <w:rPr>
                <w:color w:val="333333"/>
                <w:sz w:val="18"/>
                <w:szCs w:val="18"/>
              </w:rPr>
              <w:t>4</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91" w14:textId="77777777" w:rsidR="000C1305" w:rsidRDefault="003D2CD8">
            <w:pPr>
              <w:tabs>
                <w:tab w:val="left" w:pos="3388"/>
                <w:tab w:val="center" w:pos="4536"/>
              </w:tabs>
              <w:jc w:val="right"/>
              <w:rPr>
                <w:color w:val="333333"/>
                <w:sz w:val="18"/>
                <w:szCs w:val="18"/>
              </w:rPr>
            </w:pPr>
            <w:r>
              <w:rPr>
                <w:color w:val="333333"/>
                <w:sz w:val="18"/>
                <w:szCs w:val="18"/>
              </w:rPr>
              <w:t>26</w:t>
            </w:r>
          </w:p>
        </w:tc>
      </w:tr>
      <w:tr w:rsidR="000C1305" w14:paraId="2D89153E" w14:textId="77777777">
        <w:trPr>
          <w:trHeight w:val="284"/>
        </w:trPr>
        <w:tc>
          <w:tcPr>
            <w:tcW w:w="2580" w:type="dxa"/>
            <w:tcBorders>
              <w:top w:val="single" w:sz="4" w:space="0" w:color="333333"/>
              <w:left w:val="single" w:sz="4" w:space="0" w:color="333333"/>
              <w:bottom w:val="single" w:sz="4" w:space="0" w:color="333333"/>
              <w:right w:val="single" w:sz="4" w:space="0" w:color="333333"/>
            </w:tcBorders>
            <w:vAlign w:val="center"/>
          </w:tcPr>
          <w:p w14:paraId="00001092" w14:textId="77777777" w:rsidR="000C1305" w:rsidRDefault="003D2CD8">
            <w:pPr>
              <w:tabs>
                <w:tab w:val="left" w:pos="3388"/>
                <w:tab w:val="center" w:pos="4536"/>
              </w:tabs>
              <w:ind w:left="170"/>
              <w:rPr>
                <w:color w:val="333333"/>
                <w:sz w:val="18"/>
                <w:szCs w:val="18"/>
              </w:rPr>
            </w:pPr>
            <w:r>
              <w:rPr>
                <w:color w:val="333333"/>
                <w:sz w:val="18"/>
                <w:szCs w:val="18"/>
              </w:rPr>
              <w:t>Sopot</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93" w14:textId="77777777" w:rsidR="000C1305" w:rsidRDefault="003D2CD8">
            <w:pPr>
              <w:tabs>
                <w:tab w:val="left" w:pos="3388"/>
                <w:tab w:val="center" w:pos="4536"/>
              </w:tabs>
              <w:jc w:val="right"/>
              <w:rPr>
                <w:color w:val="333333"/>
                <w:sz w:val="18"/>
                <w:szCs w:val="18"/>
              </w:rPr>
            </w:pPr>
            <w:r>
              <w:rPr>
                <w:color w:val="333333"/>
                <w:sz w:val="18"/>
                <w:szCs w:val="18"/>
              </w:rPr>
              <w:t>4</w:t>
            </w:r>
          </w:p>
        </w:tc>
        <w:tc>
          <w:tcPr>
            <w:tcW w:w="2107" w:type="dxa"/>
            <w:tcBorders>
              <w:top w:val="single" w:sz="4" w:space="0" w:color="333333"/>
              <w:left w:val="single" w:sz="4" w:space="0" w:color="333333"/>
              <w:bottom w:val="single" w:sz="4" w:space="0" w:color="333333"/>
              <w:right w:val="single" w:sz="4" w:space="0" w:color="333333"/>
            </w:tcBorders>
            <w:vAlign w:val="center"/>
          </w:tcPr>
          <w:p w14:paraId="00001094" w14:textId="77777777" w:rsidR="000C1305" w:rsidRDefault="003D2CD8">
            <w:pPr>
              <w:tabs>
                <w:tab w:val="left" w:pos="3388"/>
                <w:tab w:val="center" w:pos="4536"/>
              </w:tabs>
              <w:jc w:val="right"/>
              <w:rPr>
                <w:color w:val="333333"/>
                <w:sz w:val="18"/>
                <w:szCs w:val="18"/>
              </w:rPr>
            </w:pPr>
            <w:r>
              <w:rPr>
                <w:color w:val="333333"/>
                <w:sz w:val="18"/>
                <w:szCs w:val="18"/>
              </w:rPr>
              <w:t>1</w:t>
            </w:r>
          </w:p>
        </w:tc>
        <w:tc>
          <w:tcPr>
            <w:tcW w:w="2108" w:type="dxa"/>
            <w:tcBorders>
              <w:top w:val="single" w:sz="4" w:space="0" w:color="333333"/>
              <w:left w:val="single" w:sz="4" w:space="0" w:color="333333"/>
              <w:bottom w:val="single" w:sz="4" w:space="0" w:color="333333"/>
              <w:right w:val="single" w:sz="4" w:space="0" w:color="333333"/>
            </w:tcBorders>
            <w:vAlign w:val="center"/>
          </w:tcPr>
          <w:p w14:paraId="00001095" w14:textId="77777777" w:rsidR="000C1305" w:rsidRDefault="003D2CD8">
            <w:pPr>
              <w:tabs>
                <w:tab w:val="left" w:pos="3388"/>
                <w:tab w:val="center" w:pos="4536"/>
              </w:tabs>
              <w:jc w:val="right"/>
              <w:rPr>
                <w:b/>
                <w:color w:val="333333"/>
                <w:sz w:val="18"/>
                <w:szCs w:val="18"/>
              </w:rPr>
            </w:pPr>
            <w:r>
              <w:rPr>
                <w:b/>
                <w:color w:val="333333"/>
                <w:sz w:val="18"/>
                <w:szCs w:val="18"/>
              </w:rPr>
              <w:t>-</w:t>
            </w:r>
          </w:p>
        </w:tc>
      </w:tr>
    </w:tbl>
    <w:p w14:paraId="00001096"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żłobki i kluby dziecięce – dane Głównego Urzędu Statystycznego, dzienni opiekunowie – dane Ministerstwa Rodziny i Polityki Społecznej.</w:t>
      </w:r>
    </w:p>
    <w:p w14:paraId="00001097" w14:textId="77777777" w:rsidR="000C1305" w:rsidRDefault="003D2CD8">
      <w:pPr>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końcu grudnia 2021 r. najwięcej żłobków było zarejestrowanych w Gdańsku oraz w powiecie gdańskim i wejherowskim</w:t>
      </w:r>
      <w:r>
        <w:rPr>
          <w:rFonts w:ascii="Times New Roman" w:eastAsia="Times New Roman" w:hAnsi="Times New Roman" w:cs="Times New Roman"/>
          <w:color w:val="333333"/>
          <w:sz w:val="24"/>
          <w:szCs w:val="24"/>
        </w:rPr>
        <w:t>, a najmniej w powiecie sztumskim (tylko jeden). Najwięcej klubów dziecięcych funkcjonowało w Gdańsku i w powiecie kartuskim, natomiast w siedmiu powiatach nie działał żaden klub dziecięcy. Według stanu w dniu 27 czerwca 2022 r. zarejestrowanych było 260 d</w:t>
      </w:r>
      <w:r>
        <w:rPr>
          <w:rFonts w:ascii="Times New Roman" w:eastAsia="Times New Roman" w:hAnsi="Times New Roman" w:cs="Times New Roman"/>
          <w:color w:val="333333"/>
          <w:sz w:val="24"/>
          <w:szCs w:val="24"/>
        </w:rPr>
        <w:t>ziennych opiekunów (najwięcej w Gdańsku i Gdyni), a w dziewięciu powiatach nie było zarejestrowanego żadnego opiekuna dziennego.</w:t>
      </w:r>
    </w:p>
    <w:p w14:paraId="00001098" w14:textId="77777777" w:rsidR="000C1305" w:rsidRDefault="003D2CD8">
      <w:pPr>
        <w:spacing w:before="360" w:after="36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b/>
          <w:color w:val="333333"/>
          <w:sz w:val="24"/>
          <w:szCs w:val="24"/>
        </w:rPr>
        <w:t>Wykres 1. Żłobki, kluby dziecięce oraz dzienni opiekunowie na obszarach wiejskich województwa pomorskiego</w:t>
      </w:r>
      <w:r>
        <w:rPr>
          <w:rFonts w:ascii="Times New Roman" w:eastAsia="Times New Roman" w:hAnsi="Times New Roman" w:cs="Times New Roman"/>
          <w:b/>
          <w:noProof/>
          <w:color w:val="333333"/>
          <w:sz w:val="24"/>
          <w:szCs w:val="24"/>
          <w:lang w:val="pl-PL"/>
        </w:rPr>
        <w:drawing>
          <wp:inline distT="114300" distB="114300" distL="114300" distR="114300">
            <wp:extent cx="5835600" cy="3708400"/>
            <wp:effectExtent l="0" t="0" r="0" b="0"/>
            <wp:docPr id="409" name="image135.png"/>
            <wp:cNvGraphicFramePr/>
            <a:graphic xmlns:a="http://schemas.openxmlformats.org/drawingml/2006/main">
              <a:graphicData uri="http://schemas.openxmlformats.org/drawingml/2006/picture">
                <pic:pic xmlns:pic="http://schemas.openxmlformats.org/drawingml/2006/picture">
                  <pic:nvPicPr>
                    <pic:cNvPr id="0" name="image135.png"/>
                    <pic:cNvPicPr preferRelativeResize="0"/>
                  </pic:nvPicPr>
                  <pic:blipFill>
                    <a:blip r:embed="rId11"/>
                    <a:srcRect/>
                    <a:stretch>
                      <a:fillRect/>
                    </a:stretch>
                  </pic:blipFill>
                  <pic:spPr>
                    <a:xfrm>
                      <a:off x="0" y="0"/>
                      <a:ext cx="5835600" cy="3708400"/>
                    </a:xfrm>
                    <a:prstGeom prst="rect">
                      <a:avLst/>
                    </a:prstGeom>
                    <a:ln/>
                  </pic:spPr>
                </pic:pic>
              </a:graphicData>
            </a:graphic>
          </wp:inline>
        </w:drawing>
      </w:r>
    </w:p>
    <w:p w14:paraId="00001099" w14:textId="77777777" w:rsidR="000C1305" w:rsidRDefault="003D2CD8">
      <w:pPr>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obszarach wiejski</w:t>
      </w:r>
      <w:r>
        <w:rPr>
          <w:rFonts w:ascii="Times New Roman" w:eastAsia="Times New Roman" w:hAnsi="Times New Roman" w:cs="Times New Roman"/>
          <w:color w:val="333333"/>
          <w:sz w:val="24"/>
          <w:szCs w:val="24"/>
        </w:rPr>
        <w:t>ch województwa pomorskiego w dniu 31 grudnia 2021 r. funkcjonowało 69 żłobków i 30 klubów dziecięcych. Natomiast według stanu w dniu 27 czerwca 2022 r. zarejestrowanych było 30 dziennych opiekunów.</w:t>
      </w:r>
    </w:p>
    <w:p w14:paraId="0000109A" w14:textId="77777777" w:rsidR="000C1305" w:rsidRDefault="003D2CD8">
      <w:pPr>
        <w:spacing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Opieka nad dziećmi od lat 3</w:t>
      </w:r>
    </w:p>
    <w:p w14:paraId="0000109B" w14:textId="77777777" w:rsidR="000C1305" w:rsidRDefault="003D2CD8">
      <w:pPr>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Wychowanie przedszkolne regulowane jest zapisami ustawy z dnia 7 września 1991 r. o systemie oświaty (tekst jednolity Dz. U. z 2021 r. poz. 1915, z późn. zm.) oraz ustawy z dnia 14 grudnia 2016 r. Prawo oświatowe (tekst jednolity Dz. U. z 2021 r. poz. 1082</w:t>
      </w:r>
      <w:r>
        <w:rPr>
          <w:rFonts w:ascii="Times New Roman" w:eastAsia="Times New Roman" w:hAnsi="Times New Roman" w:cs="Times New Roman"/>
          <w:color w:val="333333"/>
          <w:sz w:val="24"/>
          <w:szCs w:val="24"/>
        </w:rPr>
        <w:t xml:space="preserve">, z późn. zm.). Organizacja wychowania przedszkolnego należy do zadań własnych gminy. Ustawa nakłada na gminy obowiązek zapewnienia dzieciom prawa do korzystania z wychowania przedszkolnego. Od 1 września 2015 r. tym prawem są objęte dzieci w wieku 4 lat, </w:t>
      </w:r>
      <w:r>
        <w:rPr>
          <w:rFonts w:ascii="Times New Roman" w:eastAsia="Times New Roman" w:hAnsi="Times New Roman" w:cs="Times New Roman"/>
          <w:color w:val="333333"/>
          <w:sz w:val="24"/>
          <w:szCs w:val="24"/>
        </w:rPr>
        <w:t>a od 1 września 2017 r. – dzieci 3-letnie. Dzieci w wieku 6 lat objęte są obowiązkiem odbycia rocznego przygotowania przedszkolnego. Rada gminy ustala sieć prowadzonych przez gminę publicznych przedszkoli.</w:t>
      </w:r>
    </w:p>
    <w:p w14:paraId="0000109C" w14:textId="77777777" w:rsidR="000C1305" w:rsidRDefault="003D2CD8">
      <w:pPr>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Tabela 35. Dzieci uczęszczające do placówek wychow</w:t>
      </w:r>
      <w:r>
        <w:rPr>
          <w:rFonts w:ascii="Times New Roman" w:eastAsia="Times New Roman" w:hAnsi="Times New Roman" w:cs="Times New Roman"/>
          <w:b/>
          <w:color w:val="333333"/>
          <w:sz w:val="24"/>
          <w:szCs w:val="24"/>
        </w:rPr>
        <w:t>ania przedszkolnego według województw</w:t>
      </w:r>
      <w:r>
        <w:rPr>
          <w:rFonts w:ascii="Times New Roman" w:eastAsia="Times New Roman" w:hAnsi="Times New Roman" w:cs="Times New Roman"/>
          <w:b/>
          <w:color w:val="333333"/>
          <w:sz w:val="24"/>
          <w:szCs w:val="24"/>
        </w:rPr>
        <w:br/>
      </w:r>
      <w:r>
        <w:rPr>
          <w:rFonts w:ascii="Times New Roman" w:eastAsia="Times New Roman" w:hAnsi="Times New Roman" w:cs="Times New Roman"/>
          <w:color w:val="333333"/>
          <w:sz w:val="24"/>
          <w:szCs w:val="24"/>
        </w:rPr>
        <w:t>Stan w dniu 30 września</w:t>
      </w:r>
    </w:p>
    <w:tbl>
      <w:tblPr>
        <w:tblStyle w:val="afffffffffff8"/>
        <w:tblW w:w="8901"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191"/>
        <w:gridCol w:w="807"/>
        <w:gridCol w:w="839"/>
        <w:gridCol w:w="844"/>
        <w:gridCol w:w="844"/>
        <w:gridCol w:w="844"/>
        <w:gridCol w:w="844"/>
        <w:gridCol w:w="844"/>
        <w:gridCol w:w="844"/>
      </w:tblGrid>
      <w:tr w:rsidR="000C1305" w14:paraId="7F00BF11" w14:textId="77777777">
        <w:tc>
          <w:tcPr>
            <w:tcW w:w="2191" w:type="dxa"/>
            <w:vMerge w:val="restart"/>
            <w:vAlign w:val="center"/>
          </w:tcPr>
          <w:p w14:paraId="0000109D" w14:textId="77777777" w:rsidR="000C1305" w:rsidRDefault="003D2CD8">
            <w:pPr>
              <w:jc w:val="center"/>
              <w:rPr>
                <w:color w:val="333333"/>
                <w:sz w:val="16"/>
                <w:szCs w:val="16"/>
              </w:rPr>
            </w:pPr>
            <w:r>
              <w:rPr>
                <w:color w:val="333333"/>
                <w:sz w:val="16"/>
                <w:szCs w:val="16"/>
              </w:rPr>
              <w:t>Wyszczególnienie</w:t>
            </w:r>
          </w:p>
        </w:tc>
        <w:tc>
          <w:tcPr>
            <w:tcW w:w="6710" w:type="dxa"/>
            <w:gridSpan w:val="8"/>
            <w:vAlign w:val="center"/>
          </w:tcPr>
          <w:p w14:paraId="0000109E" w14:textId="77777777" w:rsidR="000C1305" w:rsidRDefault="003D2CD8">
            <w:pPr>
              <w:jc w:val="center"/>
              <w:rPr>
                <w:color w:val="333333"/>
                <w:sz w:val="16"/>
                <w:szCs w:val="16"/>
              </w:rPr>
            </w:pPr>
            <w:r>
              <w:rPr>
                <w:color w:val="333333"/>
                <w:sz w:val="16"/>
                <w:szCs w:val="16"/>
              </w:rPr>
              <w:t>Dzieci w wieku</w:t>
            </w:r>
          </w:p>
        </w:tc>
      </w:tr>
      <w:tr w:rsidR="000C1305" w14:paraId="5AAEDD52" w14:textId="77777777">
        <w:tc>
          <w:tcPr>
            <w:tcW w:w="2191" w:type="dxa"/>
            <w:vMerge/>
            <w:vAlign w:val="center"/>
          </w:tcPr>
          <w:p w14:paraId="000010A6" w14:textId="77777777" w:rsidR="000C1305" w:rsidRDefault="000C1305">
            <w:pPr>
              <w:pBdr>
                <w:top w:val="nil"/>
                <w:left w:val="nil"/>
                <w:bottom w:val="nil"/>
                <w:right w:val="nil"/>
                <w:between w:val="nil"/>
              </w:pBdr>
              <w:spacing w:line="276" w:lineRule="auto"/>
              <w:rPr>
                <w:color w:val="333333"/>
                <w:sz w:val="16"/>
                <w:szCs w:val="16"/>
              </w:rPr>
            </w:pPr>
          </w:p>
        </w:tc>
        <w:tc>
          <w:tcPr>
            <w:tcW w:w="1646" w:type="dxa"/>
            <w:gridSpan w:val="2"/>
            <w:vAlign w:val="center"/>
          </w:tcPr>
          <w:p w14:paraId="000010A7" w14:textId="77777777" w:rsidR="000C1305" w:rsidRDefault="003D2CD8">
            <w:pPr>
              <w:jc w:val="center"/>
              <w:rPr>
                <w:color w:val="333333"/>
                <w:sz w:val="16"/>
                <w:szCs w:val="16"/>
              </w:rPr>
            </w:pPr>
            <w:r>
              <w:rPr>
                <w:color w:val="333333"/>
                <w:sz w:val="16"/>
                <w:szCs w:val="16"/>
              </w:rPr>
              <w:t>3 lata</w:t>
            </w:r>
          </w:p>
        </w:tc>
        <w:tc>
          <w:tcPr>
            <w:tcW w:w="1688" w:type="dxa"/>
            <w:gridSpan w:val="2"/>
            <w:vAlign w:val="center"/>
          </w:tcPr>
          <w:p w14:paraId="000010A9" w14:textId="77777777" w:rsidR="000C1305" w:rsidRDefault="003D2CD8">
            <w:pPr>
              <w:jc w:val="center"/>
              <w:rPr>
                <w:color w:val="333333"/>
                <w:sz w:val="16"/>
                <w:szCs w:val="16"/>
              </w:rPr>
            </w:pPr>
            <w:r>
              <w:rPr>
                <w:color w:val="333333"/>
                <w:sz w:val="16"/>
                <w:szCs w:val="16"/>
              </w:rPr>
              <w:t>4 lata</w:t>
            </w:r>
          </w:p>
        </w:tc>
        <w:tc>
          <w:tcPr>
            <w:tcW w:w="1688" w:type="dxa"/>
            <w:gridSpan w:val="2"/>
            <w:vAlign w:val="center"/>
          </w:tcPr>
          <w:p w14:paraId="000010AB" w14:textId="77777777" w:rsidR="000C1305" w:rsidRDefault="003D2CD8">
            <w:pPr>
              <w:jc w:val="center"/>
              <w:rPr>
                <w:color w:val="333333"/>
                <w:sz w:val="16"/>
                <w:szCs w:val="16"/>
              </w:rPr>
            </w:pPr>
            <w:r>
              <w:rPr>
                <w:color w:val="333333"/>
                <w:sz w:val="16"/>
                <w:szCs w:val="16"/>
              </w:rPr>
              <w:t>5 lat</w:t>
            </w:r>
          </w:p>
        </w:tc>
        <w:tc>
          <w:tcPr>
            <w:tcW w:w="1688" w:type="dxa"/>
            <w:gridSpan w:val="2"/>
            <w:vAlign w:val="center"/>
          </w:tcPr>
          <w:p w14:paraId="000010AD" w14:textId="77777777" w:rsidR="000C1305" w:rsidRDefault="003D2CD8">
            <w:pPr>
              <w:jc w:val="center"/>
              <w:rPr>
                <w:color w:val="333333"/>
                <w:sz w:val="16"/>
                <w:szCs w:val="16"/>
              </w:rPr>
            </w:pPr>
            <w:r>
              <w:rPr>
                <w:color w:val="333333"/>
                <w:sz w:val="16"/>
                <w:szCs w:val="16"/>
              </w:rPr>
              <w:t>6 lat</w:t>
            </w:r>
          </w:p>
        </w:tc>
      </w:tr>
      <w:tr w:rsidR="000C1305" w14:paraId="016D6D3B" w14:textId="77777777">
        <w:tc>
          <w:tcPr>
            <w:tcW w:w="2191" w:type="dxa"/>
            <w:vMerge/>
            <w:vAlign w:val="center"/>
          </w:tcPr>
          <w:p w14:paraId="000010AF" w14:textId="77777777" w:rsidR="000C1305" w:rsidRDefault="000C1305">
            <w:pPr>
              <w:pBdr>
                <w:top w:val="nil"/>
                <w:left w:val="nil"/>
                <w:bottom w:val="nil"/>
                <w:right w:val="nil"/>
                <w:between w:val="nil"/>
              </w:pBdr>
              <w:spacing w:line="276" w:lineRule="auto"/>
              <w:rPr>
                <w:color w:val="333333"/>
                <w:sz w:val="16"/>
                <w:szCs w:val="16"/>
              </w:rPr>
            </w:pPr>
          </w:p>
        </w:tc>
        <w:tc>
          <w:tcPr>
            <w:tcW w:w="807" w:type="dxa"/>
            <w:vAlign w:val="center"/>
          </w:tcPr>
          <w:p w14:paraId="000010B0" w14:textId="77777777" w:rsidR="000C1305" w:rsidRDefault="003D2CD8">
            <w:pPr>
              <w:jc w:val="center"/>
              <w:rPr>
                <w:color w:val="333333"/>
                <w:sz w:val="16"/>
                <w:szCs w:val="16"/>
              </w:rPr>
            </w:pPr>
            <w:r>
              <w:rPr>
                <w:color w:val="333333"/>
                <w:sz w:val="16"/>
                <w:szCs w:val="16"/>
              </w:rPr>
              <w:t>2020/21</w:t>
            </w:r>
          </w:p>
        </w:tc>
        <w:tc>
          <w:tcPr>
            <w:tcW w:w="839" w:type="dxa"/>
            <w:vAlign w:val="center"/>
          </w:tcPr>
          <w:p w14:paraId="000010B1" w14:textId="77777777" w:rsidR="000C1305" w:rsidRDefault="003D2CD8">
            <w:pPr>
              <w:jc w:val="center"/>
              <w:rPr>
                <w:color w:val="333333"/>
                <w:sz w:val="16"/>
                <w:szCs w:val="16"/>
              </w:rPr>
            </w:pPr>
            <w:r>
              <w:rPr>
                <w:color w:val="333333"/>
                <w:sz w:val="16"/>
                <w:szCs w:val="16"/>
              </w:rPr>
              <w:t>2021/22</w:t>
            </w:r>
          </w:p>
        </w:tc>
        <w:tc>
          <w:tcPr>
            <w:tcW w:w="844" w:type="dxa"/>
            <w:vAlign w:val="center"/>
          </w:tcPr>
          <w:p w14:paraId="000010B2" w14:textId="77777777" w:rsidR="000C1305" w:rsidRDefault="003D2CD8">
            <w:pPr>
              <w:jc w:val="center"/>
              <w:rPr>
                <w:color w:val="333333"/>
                <w:sz w:val="16"/>
                <w:szCs w:val="16"/>
              </w:rPr>
            </w:pPr>
            <w:r>
              <w:rPr>
                <w:color w:val="333333"/>
                <w:sz w:val="16"/>
                <w:szCs w:val="16"/>
              </w:rPr>
              <w:t>2020/21</w:t>
            </w:r>
          </w:p>
        </w:tc>
        <w:tc>
          <w:tcPr>
            <w:tcW w:w="844" w:type="dxa"/>
            <w:vAlign w:val="center"/>
          </w:tcPr>
          <w:p w14:paraId="000010B3" w14:textId="77777777" w:rsidR="000C1305" w:rsidRDefault="003D2CD8">
            <w:pPr>
              <w:jc w:val="center"/>
              <w:rPr>
                <w:color w:val="333333"/>
                <w:sz w:val="16"/>
                <w:szCs w:val="16"/>
              </w:rPr>
            </w:pPr>
            <w:r>
              <w:rPr>
                <w:color w:val="333333"/>
                <w:sz w:val="16"/>
                <w:szCs w:val="16"/>
              </w:rPr>
              <w:t>2021/22</w:t>
            </w:r>
          </w:p>
        </w:tc>
        <w:tc>
          <w:tcPr>
            <w:tcW w:w="844" w:type="dxa"/>
            <w:vAlign w:val="center"/>
          </w:tcPr>
          <w:p w14:paraId="000010B4" w14:textId="77777777" w:rsidR="000C1305" w:rsidRDefault="003D2CD8">
            <w:pPr>
              <w:jc w:val="center"/>
              <w:rPr>
                <w:color w:val="333333"/>
                <w:sz w:val="16"/>
                <w:szCs w:val="16"/>
              </w:rPr>
            </w:pPr>
            <w:r>
              <w:rPr>
                <w:color w:val="333333"/>
                <w:sz w:val="16"/>
                <w:szCs w:val="16"/>
              </w:rPr>
              <w:t>2020/21</w:t>
            </w:r>
          </w:p>
        </w:tc>
        <w:tc>
          <w:tcPr>
            <w:tcW w:w="844" w:type="dxa"/>
            <w:vAlign w:val="center"/>
          </w:tcPr>
          <w:p w14:paraId="000010B5" w14:textId="77777777" w:rsidR="000C1305" w:rsidRDefault="003D2CD8">
            <w:pPr>
              <w:jc w:val="center"/>
              <w:rPr>
                <w:color w:val="333333"/>
                <w:sz w:val="16"/>
                <w:szCs w:val="16"/>
              </w:rPr>
            </w:pPr>
            <w:r>
              <w:rPr>
                <w:color w:val="333333"/>
                <w:sz w:val="16"/>
                <w:szCs w:val="16"/>
              </w:rPr>
              <w:t>2021/22</w:t>
            </w:r>
          </w:p>
        </w:tc>
        <w:tc>
          <w:tcPr>
            <w:tcW w:w="844" w:type="dxa"/>
            <w:vAlign w:val="center"/>
          </w:tcPr>
          <w:p w14:paraId="000010B6" w14:textId="77777777" w:rsidR="000C1305" w:rsidRDefault="003D2CD8">
            <w:pPr>
              <w:jc w:val="center"/>
              <w:rPr>
                <w:color w:val="333333"/>
                <w:sz w:val="16"/>
                <w:szCs w:val="16"/>
              </w:rPr>
            </w:pPr>
            <w:r>
              <w:rPr>
                <w:color w:val="333333"/>
                <w:sz w:val="16"/>
                <w:szCs w:val="16"/>
              </w:rPr>
              <w:t>2020/21</w:t>
            </w:r>
          </w:p>
        </w:tc>
        <w:tc>
          <w:tcPr>
            <w:tcW w:w="844" w:type="dxa"/>
            <w:vAlign w:val="center"/>
          </w:tcPr>
          <w:p w14:paraId="000010B7" w14:textId="77777777" w:rsidR="000C1305" w:rsidRDefault="003D2CD8">
            <w:pPr>
              <w:jc w:val="center"/>
              <w:rPr>
                <w:color w:val="333333"/>
                <w:sz w:val="16"/>
                <w:szCs w:val="16"/>
              </w:rPr>
            </w:pPr>
            <w:r>
              <w:rPr>
                <w:color w:val="333333"/>
                <w:sz w:val="16"/>
                <w:szCs w:val="16"/>
              </w:rPr>
              <w:t>2021/22</w:t>
            </w:r>
          </w:p>
        </w:tc>
      </w:tr>
      <w:tr w:rsidR="000C1305" w14:paraId="5E042D20" w14:textId="77777777">
        <w:tc>
          <w:tcPr>
            <w:tcW w:w="2191" w:type="dxa"/>
            <w:vMerge/>
            <w:vAlign w:val="center"/>
          </w:tcPr>
          <w:p w14:paraId="000010B8" w14:textId="77777777" w:rsidR="000C1305" w:rsidRDefault="000C1305">
            <w:pPr>
              <w:pBdr>
                <w:top w:val="nil"/>
                <w:left w:val="nil"/>
                <w:bottom w:val="nil"/>
                <w:right w:val="nil"/>
                <w:between w:val="nil"/>
              </w:pBdr>
              <w:spacing w:line="276" w:lineRule="auto"/>
              <w:rPr>
                <w:color w:val="333333"/>
                <w:sz w:val="16"/>
                <w:szCs w:val="16"/>
              </w:rPr>
            </w:pPr>
          </w:p>
        </w:tc>
        <w:tc>
          <w:tcPr>
            <w:tcW w:w="6710" w:type="dxa"/>
            <w:gridSpan w:val="8"/>
            <w:vAlign w:val="center"/>
          </w:tcPr>
          <w:p w14:paraId="000010B9" w14:textId="77777777" w:rsidR="000C1305" w:rsidRDefault="003D2CD8">
            <w:pPr>
              <w:jc w:val="center"/>
              <w:rPr>
                <w:color w:val="333333"/>
                <w:sz w:val="16"/>
                <w:szCs w:val="16"/>
              </w:rPr>
            </w:pPr>
            <w:r>
              <w:rPr>
                <w:color w:val="333333"/>
                <w:sz w:val="16"/>
                <w:szCs w:val="16"/>
              </w:rPr>
              <w:t>w % ogółu dzieci w danym wieku</w:t>
            </w:r>
          </w:p>
        </w:tc>
      </w:tr>
      <w:tr w:rsidR="000C1305" w14:paraId="61440369" w14:textId="77777777">
        <w:tc>
          <w:tcPr>
            <w:tcW w:w="2191" w:type="dxa"/>
            <w:vAlign w:val="bottom"/>
          </w:tcPr>
          <w:p w14:paraId="000010C1" w14:textId="77777777" w:rsidR="000C1305" w:rsidRDefault="003D2CD8">
            <w:pPr>
              <w:rPr>
                <w:b/>
                <w:color w:val="333333"/>
                <w:sz w:val="18"/>
                <w:szCs w:val="18"/>
              </w:rPr>
            </w:pPr>
            <w:r>
              <w:rPr>
                <w:b/>
                <w:color w:val="333333"/>
                <w:sz w:val="18"/>
                <w:szCs w:val="18"/>
              </w:rPr>
              <w:t>Polska</w:t>
            </w:r>
          </w:p>
        </w:tc>
        <w:tc>
          <w:tcPr>
            <w:tcW w:w="807" w:type="dxa"/>
            <w:vAlign w:val="bottom"/>
          </w:tcPr>
          <w:p w14:paraId="000010C2" w14:textId="77777777" w:rsidR="000C1305" w:rsidRDefault="003D2CD8">
            <w:pPr>
              <w:jc w:val="right"/>
              <w:rPr>
                <w:b/>
                <w:color w:val="333333"/>
                <w:sz w:val="18"/>
                <w:szCs w:val="18"/>
              </w:rPr>
            </w:pPr>
            <w:r>
              <w:rPr>
                <w:b/>
                <w:color w:val="333333"/>
                <w:sz w:val="18"/>
                <w:szCs w:val="18"/>
              </w:rPr>
              <w:t>76,3</w:t>
            </w:r>
          </w:p>
        </w:tc>
        <w:tc>
          <w:tcPr>
            <w:tcW w:w="839" w:type="dxa"/>
            <w:vAlign w:val="bottom"/>
          </w:tcPr>
          <w:p w14:paraId="000010C3" w14:textId="77777777" w:rsidR="000C1305" w:rsidRDefault="003D2CD8">
            <w:pPr>
              <w:jc w:val="right"/>
              <w:rPr>
                <w:b/>
                <w:color w:val="333333"/>
                <w:sz w:val="18"/>
                <w:szCs w:val="18"/>
              </w:rPr>
            </w:pPr>
            <w:r>
              <w:rPr>
                <w:b/>
                <w:color w:val="333333"/>
                <w:sz w:val="18"/>
                <w:szCs w:val="18"/>
              </w:rPr>
              <w:t>80,3</w:t>
            </w:r>
          </w:p>
        </w:tc>
        <w:tc>
          <w:tcPr>
            <w:tcW w:w="844" w:type="dxa"/>
            <w:vAlign w:val="bottom"/>
          </w:tcPr>
          <w:p w14:paraId="000010C4" w14:textId="77777777" w:rsidR="000C1305" w:rsidRDefault="003D2CD8">
            <w:pPr>
              <w:jc w:val="right"/>
              <w:rPr>
                <w:b/>
                <w:color w:val="333333"/>
                <w:sz w:val="18"/>
                <w:szCs w:val="18"/>
              </w:rPr>
            </w:pPr>
            <w:r>
              <w:rPr>
                <w:b/>
                <w:color w:val="333333"/>
                <w:sz w:val="18"/>
                <w:szCs w:val="18"/>
              </w:rPr>
              <w:t>89,7</w:t>
            </w:r>
          </w:p>
        </w:tc>
        <w:tc>
          <w:tcPr>
            <w:tcW w:w="844" w:type="dxa"/>
            <w:vAlign w:val="bottom"/>
          </w:tcPr>
          <w:p w14:paraId="000010C5" w14:textId="77777777" w:rsidR="000C1305" w:rsidRDefault="003D2CD8">
            <w:pPr>
              <w:jc w:val="right"/>
              <w:rPr>
                <w:b/>
                <w:color w:val="333333"/>
                <w:sz w:val="18"/>
                <w:szCs w:val="18"/>
              </w:rPr>
            </w:pPr>
            <w:r>
              <w:rPr>
                <w:b/>
                <w:color w:val="333333"/>
                <w:sz w:val="18"/>
                <w:szCs w:val="18"/>
              </w:rPr>
              <w:t>91,6</w:t>
            </w:r>
          </w:p>
        </w:tc>
        <w:tc>
          <w:tcPr>
            <w:tcW w:w="844" w:type="dxa"/>
            <w:vAlign w:val="bottom"/>
          </w:tcPr>
          <w:p w14:paraId="000010C6" w14:textId="77777777" w:rsidR="000C1305" w:rsidRDefault="003D2CD8">
            <w:pPr>
              <w:jc w:val="right"/>
              <w:rPr>
                <w:b/>
                <w:color w:val="333333"/>
                <w:sz w:val="18"/>
                <w:szCs w:val="18"/>
              </w:rPr>
            </w:pPr>
            <w:r>
              <w:rPr>
                <w:b/>
                <w:color w:val="333333"/>
                <w:sz w:val="18"/>
                <w:szCs w:val="18"/>
              </w:rPr>
              <w:t>96,4</w:t>
            </w:r>
          </w:p>
        </w:tc>
        <w:tc>
          <w:tcPr>
            <w:tcW w:w="844" w:type="dxa"/>
            <w:vAlign w:val="bottom"/>
          </w:tcPr>
          <w:p w14:paraId="000010C7" w14:textId="77777777" w:rsidR="000C1305" w:rsidRDefault="003D2CD8">
            <w:pPr>
              <w:jc w:val="right"/>
              <w:rPr>
                <w:b/>
                <w:color w:val="333333"/>
                <w:sz w:val="18"/>
                <w:szCs w:val="18"/>
              </w:rPr>
            </w:pPr>
            <w:r>
              <w:rPr>
                <w:b/>
                <w:color w:val="333333"/>
                <w:sz w:val="18"/>
                <w:szCs w:val="18"/>
              </w:rPr>
              <w:t>96,8</w:t>
            </w:r>
          </w:p>
        </w:tc>
        <w:tc>
          <w:tcPr>
            <w:tcW w:w="844" w:type="dxa"/>
            <w:vAlign w:val="bottom"/>
          </w:tcPr>
          <w:p w14:paraId="000010C8" w14:textId="77777777" w:rsidR="000C1305" w:rsidRDefault="003D2CD8">
            <w:pPr>
              <w:jc w:val="right"/>
              <w:rPr>
                <w:b/>
                <w:color w:val="333333"/>
                <w:sz w:val="18"/>
                <w:szCs w:val="18"/>
              </w:rPr>
            </w:pPr>
            <w:r>
              <w:rPr>
                <w:b/>
                <w:color w:val="333333"/>
                <w:sz w:val="18"/>
                <w:szCs w:val="18"/>
              </w:rPr>
              <w:t>99,1</w:t>
            </w:r>
          </w:p>
        </w:tc>
        <w:tc>
          <w:tcPr>
            <w:tcW w:w="844" w:type="dxa"/>
            <w:vAlign w:val="bottom"/>
          </w:tcPr>
          <w:p w14:paraId="000010C9" w14:textId="77777777" w:rsidR="000C1305" w:rsidRDefault="003D2CD8">
            <w:pPr>
              <w:jc w:val="right"/>
              <w:rPr>
                <w:b/>
                <w:color w:val="333333"/>
                <w:sz w:val="18"/>
                <w:szCs w:val="18"/>
              </w:rPr>
            </w:pPr>
            <w:r>
              <w:rPr>
                <w:b/>
                <w:color w:val="333333"/>
                <w:sz w:val="18"/>
                <w:szCs w:val="18"/>
              </w:rPr>
              <w:t>100,4</w:t>
            </w:r>
          </w:p>
        </w:tc>
      </w:tr>
      <w:tr w:rsidR="000C1305" w14:paraId="0943AFD6" w14:textId="77777777">
        <w:tc>
          <w:tcPr>
            <w:tcW w:w="2191" w:type="dxa"/>
            <w:vAlign w:val="bottom"/>
          </w:tcPr>
          <w:p w14:paraId="000010CA" w14:textId="77777777" w:rsidR="000C1305" w:rsidRDefault="003D2CD8">
            <w:pPr>
              <w:rPr>
                <w:color w:val="333333"/>
                <w:sz w:val="18"/>
                <w:szCs w:val="18"/>
              </w:rPr>
            </w:pPr>
            <w:r>
              <w:rPr>
                <w:color w:val="333333"/>
                <w:sz w:val="18"/>
                <w:szCs w:val="18"/>
              </w:rPr>
              <w:t>Dolnośląskie</w:t>
            </w:r>
          </w:p>
        </w:tc>
        <w:tc>
          <w:tcPr>
            <w:tcW w:w="807" w:type="dxa"/>
            <w:vAlign w:val="bottom"/>
          </w:tcPr>
          <w:p w14:paraId="000010CB" w14:textId="77777777" w:rsidR="000C1305" w:rsidRDefault="003D2CD8">
            <w:pPr>
              <w:jc w:val="right"/>
              <w:rPr>
                <w:color w:val="333333"/>
                <w:sz w:val="18"/>
                <w:szCs w:val="18"/>
              </w:rPr>
            </w:pPr>
            <w:r>
              <w:rPr>
                <w:color w:val="333333"/>
                <w:sz w:val="18"/>
                <w:szCs w:val="18"/>
              </w:rPr>
              <w:t>79,2</w:t>
            </w:r>
          </w:p>
        </w:tc>
        <w:tc>
          <w:tcPr>
            <w:tcW w:w="839" w:type="dxa"/>
            <w:vAlign w:val="bottom"/>
          </w:tcPr>
          <w:p w14:paraId="000010CC" w14:textId="77777777" w:rsidR="000C1305" w:rsidRDefault="003D2CD8">
            <w:pPr>
              <w:jc w:val="right"/>
              <w:rPr>
                <w:color w:val="333333"/>
                <w:sz w:val="18"/>
                <w:szCs w:val="18"/>
              </w:rPr>
            </w:pPr>
            <w:r>
              <w:rPr>
                <w:color w:val="333333"/>
                <w:sz w:val="18"/>
                <w:szCs w:val="18"/>
              </w:rPr>
              <w:t>81,3</w:t>
            </w:r>
          </w:p>
        </w:tc>
        <w:tc>
          <w:tcPr>
            <w:tcW w:w="844" w:type="dxa"/>
            <w:vAlign w:val="bottom"/>
          </w:tcPr>
          <w:p w14:paraId="000010CD" w14:textId="77777777" w:rsidR="000C1305" w:rsidRDefault="003D2CD8">
            <w:pPr>
              <w:jc w:val="right"/>
              <w:rPr>
                <w:color w:val="333333"/>
                <w:sz w:val="18"/>
                <w:szCs w:val="18"/>
              </w:rPr>
            </w:pPr>
            <w:r>
              <w:rPr>
                <w:color w:val="333333"/>
                <w:sz w:val="18"/>
                <w:szCs w:val="18"/>
              </w:rPr>
              <w:t>90,5</w:t>
            </w:r>
          </w:p>
        </w:tc>
        <w:tc>
          <w:tcPr>
            <w:tcW w:w="844" w:type="dxa"/>
            <w:vAlign w:val="bottom"/>
          </w:tcPr>
          <w:p w14:paraId="000010CE" w14:textId="77777777" w:rsidR="000C1305" w:rsidRDefault="003D2CD8">
            <w:pPr>
              <w:jc w:val="right"/>
              <w:rPr>
                <w:color w:val="333333"/>
                <w:sz w:val="18"/>
                <w:szCs w:val="18"/>
              </w:rPr>
            </w:pPr>
            <w:r>
              <w:rPr>
                <w:color w:val="333333"/>
                <w:sz w:val="18"/>
                <w:szCs w:val="18"/>
              </w:rPr>
              <w:t>92,6</w:t>
            </w:r>
          </w:p>
        </w:tc>
        <w:tc>
          <w:tcPr>
            <w:tcW w:w="844" w:type="dxa"/>
            <w:vAlign w:val="bottom"/>
          </w:tcPr>
          <w:p w14:paraId="000010CF" w14:textId="77777777" w:rsidR="000C1305" w:rsidRDefault="003D2CD8">
            <w:pPr>
              <w:jc w:val="right"/>
              <w:rPr>
                <w:color w:val="333333"/>
                <w:sz w:val="18"/>
                <w:szCs w:val="18"/>
              </w:rPr>
            </w:pPr>
            <w:r>
              <w:rPr>
                <w:color w:val="333333"/>
                <w:sz w:val="18"/>
                <w:szCs w:val="18"/>
              </w:rPr>
              <w:t>97,3</w:t>
            </w:r>
          </w:p>
        </w:tc>
        <w:tc>
          <w:tcPr>
            <w:tcW w:w="844" w:type="dxa"/>
            <w:vAlign w:val="bottom"/>
          </w:tcPr>
          <w:p w14:paraId="000010D0" w14:textId="77777777" w:rsidR="000C1305" w:rsidRDefault="003D2CD8">
            <w:pPr>
              <w:jc w:val="right"/>
              <w:rPr>
                <w:color w:val="333333"/>
                <w:sz w:val="18"/>
                <w:szCs w:val="18"/>
              </w:rPr>
            </w:pPr>
            <w:r>
              <w:rPr>
                <w:color w:val="333333"/>
                <w:sz w:val="18"/>
                <w:szCs w:val="18"/>
              </w:rPr>
              <w:t>97,6</w:t>
            </w:r>
          </w:p>
        </w:tc>
        <w:tc>
          <w:tcPr>
            <w:tcW w:w="844" w:type="dxa"/>
            <w:vAlign w:val="bottom"/>
          </w:tcPr>
          <w:p w14:paraId="000010D1" w14:textId="77777777" w:rsidR="000C1305" w:rsidRDefault="003D2CD8">
            <w:pPr>
              <w:jc w:val="right"/>
              <w:rPr>
                <w:color w:val="333333"/>
                <w:sz w:val="18"/>
                <w:szCs w:val="18"/>
              </w:rPr>
            </w:pPr>
            <w:r>
              <w:rPr>
                <w:color w:val="333333"/>
                <w:sz w:val="18"/>
                <w:szCs w:val="18"/>
              </w:rPr>
              <w:t>99,6</w:t>
            </w:r>
          </w:p>
        </w:tc>
        <w:tc>
          <w:tcPr>
            <w:tcW w:w="844" w:type="dxa"/>
            <w:vAlign w:val="bottom"/>
          </w:tcPr>
          <w:p w14:paraId="000010D2" w14:textId="77777777" w:rsidR="000C1305" w:rsidRDefault="003D2CD8">
            <w:pPr>
              <w:jc w:val="right"/>
              <w:rPr>
                <w:color w:val="333333"/>
                <w:sz w:val="18"/>
                <w:szCs w:val="18"/>
              </w:rPr>
            </w:pPr>
            <w:r>
              <w:rPr>
                <w:color w:val="333333"/>
                <w:sz w:val="18"/>
                <w:szCs w:val="18"/>
              </w:rPr>
              <w:t>102,4</w:t>
            </w:r>
          </w:p>
        </w:tc>
      </w:tr>
      <w:tr w:rsidR="000C1305" w14:paraId="04BD4C4F" w14:textId="77777777">
        <w:tc>
          <w:tcPr>
            <w:tcW w:w="2191" w:type="dxa"/>
            <w:vAlign w:val="bottom"/>
          </w:tcPr>
          <w:p w14:paraId="000010D3" w14:textId="77777777" w:rsidR="000C1305" w:rsidRDefault="003D2CD8">
            <w:pPr>
              <w:rPr>
                <w:color w:val="333333"/>
                <w:sz w:val="18"/>
                <w:szCs w:val="18"/>
              </w:rPr>
            </w:pPr>
            <w:r>
              <w:rPr>
                <w:color w:val="333333"/>
                <w:sz w:val="18"/>
                <w:szCs w:val="18"/>
              </w:rPr>
              <w:t>Kujawsko-pomorskie</w:t>
            </w:r>
          </w:p>
        </w:tc>
        <w:tc>
          <w:tcPr>
            <w:tcW w:w="807" w:type="dxa"/>
            <w:vAlign w:val="bottom"/>
          </w:tcPr>
          <w:p w14:paraId="000010D4" w14:textId="77777777" w:rsidR="000C1305" w:rsidRDefault="003D2CD8">
            <w:pPr>
              <w:jc w:val="right"/>
              <w:rPr>
                <w:color w:val="333333"/>
                <w:sz w:val="18"/>
                <w:szCs w:val="18"/>
              </w:rPr>
            </w:pPr>
            <w:r>
              <w:rPr>
                <w:color w:val="333333"/>
                <w:sz w:val="18"/>
                <w:szCs w:val="18"/>
              </w:rPr>
              <w:t>67,5</w:t>
            </w:r>
          </w:p>
        </w:tc>
        <w:tc>
          <w:tcPr>
            <w:tcW w:w="839" w:type="dxa"/>
            <w:vAlign w:val="bottom"/>
          </w:tcPr>
          <w:p w14:paraId="000010D5" w14:textId="77777777" w:rsidR="000C1305" w:rsidRDefault="003D2CD8">
            <w:pPr>
              <w:jc w:val="right"/>
              <w:rPr>
                <w:color w:val="333333"/>
                <w:sz w:val="18"/>
                <w:szCs w:val="18"/>
              </w:rPr>
            </w:pPr>
            <w:r>
              <w:rPr>
                <w:color w:val="333333"/>
                <w:sz w:val="18"/>
                <w:szCs w:val="18"/>
              </w:rPr>
              <w:t>72,8</w:t>
            </w:r>
          </w:p>
        </w:tc>
        <w:tc>
          <w:tcPr>
            <w:tcW w:w="844" w:type="dxa"/>
            <w:vAlign w:val="bottom"/>
          </w:tcPr>
          <w:p w14:paraId="000010D6" w14:textId="77777777" w:rsidR="000C1305" w:rsidRDefault="003D2CD8">
            <w:pPr>
              <w:jc w:val="right"/>
              <w:rPr>
                <w:color w:val="333333"/>
                <w:sz w:val="18"/>
                <w:szCs w:val="18"/>
              </w:rPr>
            </w:pPr>
            <w:r>
              <w:rPr>
                <w:color w:val="333333"/>
                <w:sz w:val="18"/>
                <w:szCs w:val="18"/>
              </w:rPr>
              <w:t>82,4</w:t>
            </w:r>
          </w:p>
        </w:tc>
        <w:tc>
          <w:tcPr>
            <w:tcW w:w="844" w:type="dxa"/>
            <w:vAlign w:val="bottom"/>
          </w:tcPr>
          <w:p w14:paraId="000010D7" w14:textId="77777777" w:rsidR="000C1305" w:rsidRDefault="003D2CD8">
            <w:pPr>
              <w:jc w:val="right"/>
              <w:rPr>
                <w:color w:val="333333"/>
                <w:sz w:val="18"/>
                <w:szCs w:val="18"/>
              </w:rPr>
            </w:pPr>
            <w:r>
              <w:rPr>
                <w:color w:val="333333"/>
                <w:sz w:val="18"/>
                <w:szCs w:val="18"/>
              </w:rPr>
              <w:t>85,0</w:t>
            </w:r>
          </w:p>
        </w:tc>
        <w:tc>
          <w:tcPr>
            <w:tcW w:w="844" w:type="dxa"/>
            <w:vAlign w:val="bottom"/>
          </w:tcPr>
          <w:p w14:paraId="000010D8" w14:textId="77777777" w:rsidR="000C1305" w:rsidRDefault="003D2CD8">
            <w:pPr>
              <w:jc w:val="right"/>
              <w:rPr>
                <w:color w:val="333333"/>
                <w:sz w:val="18"/>
                <w:szCs w:val="18"/>
              </w:rPr>
            </w:pPr>
            <w:r>
              <w:rPr>
                <w:color w:val="333333"/>
                <w:sz w:val="18"/>
                <w:szCs w:val="18"/>
              </w:rPr>
              <w:t>91,3</w:t>
            </w:r>
          </w:p>
        </w:tc>
        <w:tc>
          <w:tcPr>
            <w:tcW w:w="844" w:type="dxa"/>
            <w:vAlign w:val="bottom"/>
          </w:tcPr>
          <w:p w14:paraId="000010D9" w14:textId="77777777" w:rsidR="000C1305" w:rsidRDefault="003D2CD8">
            <w:pPr>
              <w:jc w:val="right"/>
              <w:rPr>
                <w:color w:val="333333"/>
                <w:sz w:val="18"/>
                <w:szCs w:val="18"/>
              </w:rPr>
            </w:pPr>
            <w:r>
              <w:rPr>
                <w:color w:val="333333"/>
                <w:sz w:val="18"/>
                <w:szCs w:val="18"/>
              </w:rPr>
              <w:t>92,9</w:t>
            </w:r>
          </w:p>
        </w:tc>
        <w:tc>
          <w:tcPr>
            <w:tcW w:w="844" w:type="dxa"/>
            <w:vAlign w:val="bottom"/>
          </w:tcPr>
          <w:p w14:paraId="000010DA" w14:textId="77777777" w:rsidR="000C1305" w:rsidRDefault="003D2CD8">
            <w:pPr>
              <w:jc w:val="right"/>
              <w:rPr>
                <w:color w:val="333333"/>
                <w:sz w:val="18"/>
                <w:szCs w:val="18"/>
              </w:rPr>
            </w:pPr>
            <w:r>
              <w:rPr>
                <w:color w:val="333333"/>
                <w:sz w:val="18"/>
                <w:szCs w:val="18"/>
              </w:rPr>
              <w:t>97,7</w:t>
            </w:r>
          </w:p>
        </w:tc>
        <w:tc>
          <w:tcPr>
            <w:tcW w:w="844" w:type="dxa"/>
            <w:vAlign w:val="bottom"/>
          </w:tcPr>
          <w:p w14:paraId="000010DB" w14:textId="77777777" w:rsidR="000C1305" w:rsidRDefault="003D2CD8">
            <w:pPr>
              <w:jc w:val="right"/>
              <w:rPr>
                <w:color w:val="333333"/>
                <w:sz w:val="18"/>
                <w:szCs w:val="18"/>
              </w:rPr>
            </w:pPr>
            <w:r>
              <w:rPr>
                <w:color w:val="333333"/>
                <w:sz w:val="18"/>
                <w:szCs w:val="18"/>
              </w:rPr>
              <w:t>99,6</w:t>
            </w:r>
          </w:p>
        </w:tc>
      </w:tr>
      <w:tr w:rsidR="000C1305" w14:paraId="6D252293" w14:textId="77777777">
        <w:tc>
          <w:tcPr>
            <w:tcW w:w="2191" w:type="dxa"/>
            <w:vAlign w:val="bottom"/>
          </w:tcPr>
          <w:p w14:paraId="000010DC" w14:textId="77777777" w:rsidR="000C1305" w:rsidRDefault="003D2CD8">
            <w:pPr>
              <w:rPr>
                <w:color w:val="333333"/>
                <w:sz w:val="18"/>
                <w:szCs w:val="18"/>
              </w:rPr>
            </w:pPr>
            <w:r>
              <w:rPr>
                <w:color w:val="333333"/>
                <w:sz w:val="18"/>
                <w:szCs w:val="18"/>
              </w:rPr>
              <w:t>Lubelskie</w:t>
            </w:r>
          </w:p>
        </w:tc>
        <w:tc>
          <w:tcPr>
            <w:tcW w:w="807" w:type="dxa"/>
            <w:vAlign w:val="bottom"/>
          </w:tcPr>
          <w:p w14:paraId="000010DD" w14:textId="77777777" w:rsidR="000C1305" w:rsidRDefault="003D2CD8">
            <w:pPr>
              <w:jc w:val="right"/>
              <w:rPr>
                <w:color w:val="333333"/>
                <w:sz w:val="18"/>
                <w:szCs w:val="18"/>
              </w:rPr>
            </w:pPr>
            <w:r>
              <w:rPr>
                <w:color w:val="333333"/>
                <w:sz w:val="18"/>
                <w:szCs w:val="18"/>
              </w:rPr>
              <w:t>73,1</w:t>
            </w:r>
          </w:p>
        </w:tc>
        <w:tc>
          <w:tcPr>
            <w:tcW w:w="839" w:type="dxa"/>
            <w:vAlign w:val="bottom"/>
          </w:tcPr>
          <w:p w14:paraId="000010DE" w14:textId="77777777" w:rsidR="000C1305" w:rsidRDefault="003D2CD8">
            <w:pPr>
              <w:jc w:val="right"/>
              <w:rPr>
                <w:color w:val="333333"/>
                <w:sz w:val="18"/>
                <w:szCs w:val="18"/>
              </w:rPr>
            </w:pPr>
            <w:r>
              <w:rPr>
                <w:color w:val="333333"/>
                <w:sz w:val="18"/>
                <w:szCs w:val="18"/>
              </w:rPr>
              <w:t>78,0</w:t>
            </w:r>
          </w:p>
        </w:tc>
        <w:tc>
          <w:tcPr>
            <w:tcW w:w="844" w:type="dxa"/>
            <w:vAlign w:val="bottom"/>
          </w:tcPr>
          <w:p w14:paraId="000010DF" w14:textId="77777777" w:rsidR="000C1305" w:rsidRDefault="003D2CD8">
            <w:pPr>
              <w:jc w:val="right"/>
              <w:rPr>
                <w:color w:val="333333"/>
                <w:sz w:val="18"/>
                <w:szCs w:val="18"/>
              </w:rPr>
            </w:pPr>
            <w:r>
              <w:rPr>
                <w:color w:val="333333"/>
                <w:sz w:val="18"/>
                <w:szCs w:val="18"/>
              </w:rPr>
              <w:t>88,1</w:t>
            </w:r>
          </w:p>
        </w:tc>
        <w:tc>
          <w:tcPr>
            <w:tcW w:w="844" w:type="dxa"/>
            <w:vAlign w:val="bottom"/>
          </w:tcPr>
          <w:p w14:paraId="000010E0" w14:textId="77777777" w:rsidR="000C1305" w:rsidRDefault="003D2CD8">
            <w:pPr>
              <w:jc w:val="right"/>
              <w:rPr>
                <w:color w:val="333333"/>
                <w:sz w:val="18"/>
                <w:szCs w:val="18"/>
              </w:rPr>
            </w:pPr>
            <w:r>
              <w:rPr>
                <w:color w:val="333333"/>
                <w:sz w:val="18"/>
                <w:szCs w:val="18"/>
              </w:rPr>
              <w:t>90,5</w:t>
            </w:r>
          </w:p>
        </w:tc>
        <w:tc>
          <w:tcPr>
            <w:tcW w:w="844" w:type="dxa"/>
            <w:vAlign w:val="bottom"/>
          </w:tcPr>
          <w:p w14:paraId="000010E1" w14:textId="77777777" w:rsidR="000C1305" w:rsidRDefault="003D2CD8">
            <w:pPr>
              <w:jc w:val="right"/>
              <w:rPr>
                <w:color w:val="333333"/>
                <w:sz w:val="18"/>
                <w:szCs w:val="18"/>
              </w:rPr>
            </w:pPr>
            <w:r>
              <w:rPr>
                <w:color w:val="333333"/>
                <w:sz w:val="18"/>
                <w:szCs w:val="18"/>
              </w:rPr>
              <w:t>93,8</w:t>
            </w:r>
          </w:p>
        </w:tc>
        <w:tc>
          <w:tcPr>
            <w:tcW w:w="844" w:type="dxa"/>
            <w:vAlign w:val="bottom"/>
          </w:tcPr>
          <w:p w14:paraId="000010E2" w14:textId="77777777" w:rsidR="000C1305" w:rsidRDefault="003D2CD8">
            <w:pPr>
              <w:jc w:val="right"/>
              <w:rPr>
                <w:color w:val="333333"/>
                <w:sz w:val="18"/>
                <w:szCs w:val="18"/>
              </w:rPr>
            </w:pPr>
            <w:r>
              <w:rPr>
                <w:color w:val="333333"/>
                <w:sz w:val="18"/>
                <w:szCs w:val="18"/>
              </w:rPr>
              <w:t>95,8</w:t>
            </w:r>
          </w:p>
        </w:tc>
        <w:tc>
          <w:tcPr>
            <w:tcW w:w="844" w:type="dxa"/>
            <w:vAlign w:val="bottom"/>
          </w:tcPr>
          <w:p w14:paraId="000010E3" w14:textId="77777777" w:rsidR="000C1305" w:rsidRDefault="003D2CD8">
            <w:pPr>
              <w:jc w:val="right"/>
              <w:rPr>
                <w:color w:val="333333"/>
                <w:sz w:val="18"/>
                <w:szCs w:val="18"/>
              </w:rPr>
            </w:pPr>
            <w:r>
              <w:rPr>
                <w:color w:val="333333"/>
                <w:sz w:val="18"/>
                <w:szCs w:val="18"/>
              </w:rPr>
              <w:t>96,3</w:t>
            </w:r>
          </w:p>
        </w:tc>
        <w:tc>
          <w:tcPr>
            <w:tcW w:w="844" w:type="dxa"/>
            <w:vAlign w:val="bottom"/>
          </w:tcPr>
          <w:p w14:paraId="000010E4" w14:textId="77777777" w:rsidR="000C1305" w:rsidRDefault="003D2CD8">
            <w:pPr>
              <w:jc w:val="right"/>
              <w:rPr>
                <w:color w:val="333333"/>
                <w:sz w:val="18"/>
                <w:szCs w:val="18"/>
              </w:rPr>
            </w:pPr>
            <w:r>
              <w:rPr>
                <w:color w:val="333333"/>
                <w:sz w:val="18"/>
                <w:szCs w:val="18"/>
              </w:rPr>
              <w:t>96,8</w:t>
            </w:r>
          </w:p>
        </w:tc>
      </w:tr>
      <w:tr w:rsidR="000C1305" w14:paraId="44AC643A" w14:textId="77777777">
        <w:tc>
          <w:tcPr>
            <w:tcW w:w="2191" w:type="dxa"/>
            <w:vAlign w:val="bottom"/>
          </w:tcPr>
          <w:p w14:paraId="000010E5" w14:textId="77777777" w:rsidR="000C1305" w:rsidRDefault="003D2CD8">
            <w:pPr>
              <w:rPr>
                <w:color w:val="333333"/>
                <w:sz w:val="18"/>
                <w:szCs w:val="18"/>
              </w:rPr>
            </w:pPr>
            <w:r>
              <w:rPr>
                <w:color w:val="333333"/>
                <w:sz w:val="18"/>
                <w:szCs w:val="18"/>
              </w:rPr>
              <w:t>Lubuskie</w:t>
            </w:r>
          </w:p>
        </w:tc>
        <w:tc>
          <w:tcPr>
            <w:tcW w:w="807" w:type="dxa"/>
            <w:vAlign w:val="bottom"/>
          </w:tcPr>
          <w:p w14:paraId="000010E6" w14:textId="77777777" w:rsidR="000C1305" w:rsidRDefault="003D2CD8">
            <w:pPr>
              <w:jc w:val="right"/>
              <w:rPr>
                <w:color w:val="333333"/>
                <w:sz w:val="18"/>
                <w:szCs w:val="18"/>
              </w:rPr>
            </w:pPr>
            <w:r>
              <w:rPr>
                <w:color w:val="333333"/>
                <w:sz w:val="18"/>
                <w:szCs w:val="18"/>
              </w:rPr>
              <w:t>73,5</w:t>
            </w:r>
          </w:p>
        </w:tc>
        <w:tc>
          <w:tcPr>
            <w:tcW w:w="839" w:type="dxa"/>
            <w:vAlign w:val="bottom"/>
          </w:tcPr>
          <w:p w14:paraId="000010E7" w14:textId="77777777" w:rsidR="000C1305" w:rsidRDefault="003D2CD8">
            <w:pPr>
              <w:jc w:val="right"/>
              <w:rPr>
                <w:color w:val="333333"/>
                <w:sz w:val="18"/>
                <w:szCs w:val="18"/>
              </w:rPr>
            </w:pPr>
            <w:r>
              <w:rPr>
                <w:color w:val="333333"/>
                <w:sz w:val="18"/>
                <w:szCs w:val="18"/>
              </w:rPr>
              <w:t>79,1</w:t>
            </w:r>
          </w:p>
        </w:tc>
        <w:tc>
          <w:tcPr>
            <w:tcW w:w="844" w:type="dxa"/>
            <w:vAlign w:val="bottom"/>
          </w:tcPr>
          <w:p w14:paraId="000010E8" w14:textId="77777777" w:rsidR="000C1305" w:rsidRDefault="003D2CD8">
            <w:pPr>
              <w:jc w:val="right"/>
              <w:rPr>
                <w:color w:val="333333"/>
                <w:sz w:val="18"/>
                <w:szCs w:val="18"/>
              </w:rPr>
            </w:pPr>
            <w:r>
              <w:rPr>
                <w:color w:val="333333"/>
                <w:sz w:val="18"/>
                <w:szCs w:val="18"/>
              </w:rPr>
              <w:t>88,1</w:t>
            </w:r>
          </w:p>
        </w:tc>
        <w:tc>
          <w:tcPr>
            <w:tcW w:w="844" w:type="dxa"/>
            <w:vAlign w:val="bottom"/>
          </w:tcPr>
          <w:p w14:paraId="000010E9" w14:textId="77777777" w:rsidR="000C1305" w:rsidRDefault="003D2CD8">
            <w:pPr>
              <w:jc w:val="right"/>
              <w:rPr>
                <w:color w:val="333333"/>
                <w:sz w:val="18"/>
                <w:szCs w:val="18"/>
              </w:rPr>
            </w:pPr>
            <w:r>
              <w:rPr>
                <w:color w:val="333333"/>
                <w:sz w:val="18"/>
                <w:szCs w:val="18"/>
              </w:rPr>
              <w:t>89,3</w:t>
            </w:r>
          </w:p>
        </w:tc>
        <w:tc>
          <w:tcPr>
            <w:tcW w:w="844" w:type="dxa"/>
            <w:vAlign w:val="bottom"/>
          </w:tcPr>
          <w:p w14:paraId="000010EA" w14:textId="77777777" w:rsidR="000C1305" w:rsidRDefault="003D2CD8">
            <w:pPr>
              <w:jc w:val="right"/>
              <w:rPr>
                <w:color w:val="333333"/>
                <w:sz w:val="18"/>
                <w:szCs w:val="18"/>
              </w:rPr>
            </w:pPr>
            <w:r>
              <w:rPr>
                <w:color w:val="333333"/>
                <w:sz w:val="18"/>
                <w:szCs w:val="18"/>
              </w:rPr>
              <w:t>94,3</w:t>
            </w:r>
          </w:p>
        </w:tc>
        <w:tc>
          <w:tcPr>
            <w:tcW w:w="844" w:type="dxa"/>
            <w:vAlign w:val="bottom"/>
          </w:tcPr>
          <w:p w14:paraId="000010EB" w14:textId="77777777" w:rsidR="000C1305" w:rsidRDefault="003D2CD8">
            <w:pPr>
              <w:jc w:val="right"/>
              <w:rPr>
                <w:color w:val="333333"/>
                <w:sz w:val="18"/>
                <w:szCs w:val="18"/>
              </w:rPr>
            </w:pPr>
            <w:r>
              <w:rPr>
                <w:color w:val="333333"/>
                <w:sz w:val="18"/>
                <w:szCs w:val="18"/>
              </w:rPr>
              <w:t>96,2</w:t>
            </w:r>
          </w:p>
        </w:tc>
        <w:tc>
          <w:tcPr>
            <w:tcW w:w="844" w:type="dxa"/>
            <w:vAlign w:val="bottom"/>
          </w:tcPr>
          <w:p w14:paraId="000010EC" w14:textId="77777777" w:rsidR="000C1305" w:rsidRDefault="003D2CD8">
            <w:pPr>
              <w:jc w:val="right"/>
              <w:rPr>
                <w:color w:val="333333"/>
                <w:sz w:val="18"/>
                <w:szCs w:val="18"/>
              </w:rPr>
            </w:pPr>
            <w:r>
              <w:rPr>
                <w:color w:val="333333"/>
                <w:sz w:val="18"/>
                <w:szCs w:val="18"/>
              </w:rPr>
              <w:t>99,3</w:t>
            </w:r>
          </w:p>
        </w:tc>
        <w:tc>
          <w:tcPr>
            <w:tcW w:w="844" w:type="dxa"/>
            <w:vAlign w:val="bottom"/>
          </w:tcPr>
          <w:p w14:paraId="000010ED" w14:textId="77777777" w:rsidR="000C1305" w:rsidRDefault="003D2CD8">
            <w:pPr>
              <w:jc w:val="right"/>
              <w:rPr>
                <w:color w:val="333333"/>
                <w:sz w:val="18"/>
                <w:szCs w:val="18"/>
              </w:rPr>
            </w:pPr>
            <w:r>
              <w:rPr>
                <w:color w:val="333333"/>
                <w:sz w:val="18"/>
                <w:szCs w:val="18"/>
              </w:rPr>
              <w:t>100,2</w:t>
            </w:r>
          </w:p>
        </w:tc>
      </w:tr>
      <w:tr w:rsidR="000C1305" w14:paraId="248DE49B" w14:textId="77777777">
        <w:tc>
          <w:tcPr>
            <w:tcW w:w="2191" w:type="dxa"/>
            <w:vAlign w:val="bottom"/>
          </w:tcPr>
          <w:p w14:paraId="000010EE" w14:textId="77777777" w:rsidR="000C1305" w:rsidRDefault="003D2CD8">
            <w:pPr>
              <w:rPr>
                <w:color w:val="333333"/>
                <w:sz w:val="18"/>
                <w:szCs w:val="18"/>
              </w:rPr>
            </w:pPr>
            <w:r>
              <w:rPr>
                <w:color w:val="333333"/>
                <w:sz w:val="18"/>
                <w:szCs w:val="18"/>
              </w:rPr>
              <w:t>Łódzkie</w:t>
            </w:r>
          </w:p>
        </w:tc>
        <w:tc>
          <w:tcPr>
            <w:tcW w:w="807" w:type="dxa"/>
            <w:vAlign w:val="bottom"/>
          </w:tcPr>
          <w:p w14:paraId="000010EF" w14:textId="77777777" w:rsidR="000C1305" w:rsidRDefault="003D2CD8">
            <w:pPr>
              <w:jc w:val="right"/>
              <w:rPr>
                <w:color w:val="333333"/>
                <w:sz w:val="18"/>
                <w:szCs w:val="18"/>
              </w:rPr>
            </w:pPr>
            <w:r>
              <w:rPr>
                <w:color w:val="333333"/>
                <w:sz w:val="18"/>
                <w:szCs w:val="18"/>
              </w:rPr>
              <w:t>76,2</w:t>
            </w:r>
          </w:p>
        </w:tc>
        <w:tc>
          <w:tcPr>
            <w:tcW w:w="839" w:type="dxa"/>
            <w:vAlign w:val="bottom"/>
          </w:tcPr>
          <w:p w14:paraId="000010F0" w14:textId="77777777" w:rsidR="000C1305" w:rsidRDefault="003D2CD8">
            <w:pPr>
              <w:jc w:val="right"/>
              <w:rPr>
                <w:color w:val="333333"/>
                <w:sz w:val="18"/>
                <w:szCs w:val="18"/>
              </w:rPr>
            </w:pPr>
            <w:r>
              <w:rPr>
                <w:color w:val="333333"/>
                <w:sz w:val="18"/>
                <w:szCs w:val="18"/>
              </w:rPr>
              <w:t>82,0</w:t>
            </w:r>
          </w:p>
        </w:tc>
        <w:tc>
          <w:tcPr>
            <w:tcW w:w="844" w:type="dxa"/>
            <w:vAlign w:val="bottom"/>
          </w:tcPr>
          <w:p w14:paraId="000010F1" w14:textId="77777777" w:rsidR="000C1305" w:rsidRDefault="003D2CD8">
            <w:pPr>
              <w:jc w:val="right"/>
              <w:rPr>
                <w:color w:val="333333"/>
                <w:sz w:val="18"/>
                <w:szCs w:val="18"/>
              </w:rPr>
            </w:pPr>
            <w:r>
              <w:rPr>
                <w:color w:val="333333"/>
                <w:sz w:val="18"/>
                <w:szCs w:val="18"/>
              </w:rPr>
              <w:t>90,0</w:t>
            </w:r>
          </w:p>
        </w:tc>
        <w:tc>
          <w:tcPr>
            <w:tcW w:w="844" w:type="dxa"/>
            <w:vAlign w:val="bottom"/>
          </w:tcPr>
          <w:p w14:paraId="000010F2" w14:textId="77777777" w:rsidR="000C1305" w:rsidRDefault="003D2CD8">
            <w:pPr>
              <w:jc w:val="right"/>
              <w:rPr>
                <w:color w:val="333333"/>
                <w:sz w:val="18"/>
                <w:szCs w:val="18"/>
              </w:rPr>
            </w:pPr>
            <w:r>
              <w:rPr>
                <w:color w:val="333333"/>
                <w:sz w:val="18"/>
                <w:szCs w:val="18"/>
              </w:rPr>
              <w:t>92,2</w:t>
            </w:r>
          </w:p>
        </w:tc>
        <w:tc>
          <w:tcPr>
            <w:tcW w:w="844" w:type="dxa"/>
            <w:vAlign w:val="bottom"/>
          </w:tcPr>
          <w:p w14:paraId="000010F3" w14:textId="77777777" w:rsidR="000C1305" w:rsidRDefault="003D2CD8">
            <w:pPr>
              <w:jc w:val="right"/>
              <w:rPr>
                <w:color w:val="333333"/>
                <w:sz w:val="18"/>
                <w:szCs w:val="18"/>
              </w:rPr>
            </w:pPr>
            <w:r>
              <w:rPr>
                <w:color w:val="333333"/>
                <w:sz w:val="18"/>
                <w:szCs w:val="18"/>
              </w:rPr>
              <w:t>95,8</w:t>
            </w:r>
          </w:p>
        </w:tc>
        <w:tc>
          <w:tcPr>
            <w:tcW w:w="844" w:type="dxa"/>
            <w:vAlign w:val="bottom"/>
          </w:tcPr>
          <w:p w14:paraId="000010F4" w14:textId="77777777" w:rsidR="000C1305" w:rsidRDefault="003D2CD8">
            <w:pPr>
              <w:jc w:val="right"/>
              <w:rPr>
                <w:color w:val="333333"/>
                <w:sz w:val="18"/>
                <w:szCs w:val="18"/>
              </w:rPr>
            </w:pPr>
            <w:r>
              <w:rPr>
                <w:color w:val="333333"/>
                <w:sz w:val="18"/>
                <w:szCs w:val="18"/>
              </w:rPr>
              <w:t>97,2</w:t>
            </w:r>
          </w:p>
        </w:tc>
        <w:tc>
          <w:tcPr>
            <w:tcW w:w="844" w:type="dxa"/>
            <w:vAlign w:val="bottom"/>
          </w:tcPr>
          <w:p w14:paraId="000010F5" w14:textId="77777777" w:rsidR="000C1305" w:rsidRDefault="003D2CD8">
            <w:pPr>
              <w:jc w:val="right"/>
              <w:rPr>
                <w:color w:val="333333"/>
                <w:sz w:val="18"/>
                <w:szCs w:val="18"/>
              </w:rPr>
            </w:pPr>
            <w:r>
              <w:rPr>
                <w:color w:val="333333"/>
                <w:sz w:val="18"/>
                <w:szCs w:val="18"/>
              </w:rPr>
              <w:t>97,1</w:t>
            </w:r>
          </w:p>
        </w:tc>
        <w:tc>
          <w:tcPr>
            <w:tcW w:w="844" w:type="dxa"/>
            <w:vAlign w:val="bottom"/>
          </w:tcPr>
          <w:p w14:paraId="000010F6" w14:textId="77777777" w:rsidR="000C1305" w:rsidRDefault="003D2CD8">
            <w:pPr>
              <w:jc w:val="right"/>
              <w:rPr>
                <w:color w:val="333333"/>
                <w:sz w:val="18"/>
                <w:szCs w:val="18"/>
              </w:rPr>
            </w:pPr>
            <w:r>
              <w:rPr>
                <w:color w:val="333333"/>
                <w:sz w:val="18"/>
                <w:szCs w:val="18"/>
              </w:rPr>
              <w:t>98,8</w:t>
            </w:r>
          </w:p>
        </w:tc>
      </w:tr>
      <w:tr w:rsidR="000C1305" w14:paraId="7287D87C" w14:textId="77777777">
        <w:tc>
          <w:tcPr>
            <w:tcW w:w="2191" w:type="dxa"/>
            <w:vAlign w:val="bottom"/>
          </w:tcPr>
          <w:p w14:paraId="000010F7" w14:textId="77777777" w:rsidR="000C1305" w:rsidRDefault="003D2CD8">
            <w:pPr>
              <w:rPr>
                <w:color w:val="333333"/>
                <w:sz w:val="18"/>
                <w:szCs w:val="18"/>
              </w:rPr>
            </w:pPr>
            <w:r>
              <w:rPr>
                <w:color w:val="333333"/>
                <w:sz w:val="18"/>
                <w:szCs w:val="18"/>
              </w:rPr>
              <w:t>Małopolskie</w:t>
            </w:r>
          </w:p>
        </w:tc>
        <w:tc>
          <w:tcPr>
            <w:tcW w:w="807" w:type="dxa"/>
            <w:vAlign w:val="bottom"/>
          </w:tcPr>
          <w:p w14:paraId="000010F8" w14:textId="77777777" w:rsidR="000C1305" w:rsidRDefault="003D2CD8">
            <w:pPr>
              <w:jc w:val="right"/>
              <w:rPr>
                <w:color w:val="333333"/>
                <w:sz w:val="18"/>
                <w:szCs w:val="18"/>
              </w:rPr>
            </w:pPr>
            <w:r>
              <w:rPr>
                <w:color w:val="333333"/>
                <w:sz w:val="18"/>
                <w:szCs w:val="18"/>
              </w:rPr>
              <w:t>75,5</w:t>
            </w:r>
          </w:p>
        </w:tc>
        <w:tc>
          <w:tcPr>
            <w:tcW w:w="839" w:type="dxa"/>
            <w:vAlign w:val="bottom"/>
          </w:tcPr>
          <w:p w14:paraId="000010F9" w14:textId="77777777" w:rsidR="000C1305" w:rsidRDefault="003D2CD8">
            <w:pPr>
              <w:jc w:val="right"/>
              <w:rPr>
                <w:color w:val="333333"/>
                <w:sz w:val="18"/>
                <w:szCs w:val="18"/>
              </w:rPr>
            </w:pPr>
            <w:r>
              <w:rPr>
                <w:color w:val="333333"/>
                <w:sz w:val="18"/>
                <w:szCs w:val="18"/>
              </w:rPr>
              <w:t>79,7</w:t>
            </w:r>
          </w:p>
        </w:tc>
        <w:tc>
          <w:tcPr>
            <w:tcW w:w="844" w:type="dxa"/>
            <w:vAlign w:val="bottom"/>
          </w:tcPr>
          <w:p w14:paraId="000010FA" w14:textId="77777777" w:rsidR="000C1305" w:rsidRDefault="003D2CD8">
            <w:pPr>
              <w:jc w:val="right"/>
              <w:rPr>
                <w:color w:val="333333"/>
                <w:sz w:val="18"/>
                <w:szCs w:val="18"/>
              </w:rPr>
            </w:pPr>
            <w:r>
              <w:rPr>
                <w:color w:val="333333"/>
                <w:sz w:val="18"/>
                <w:szCs w:val="18"/>
              </w:rPr>
              <w:t>91,2</w:t>
            </w:r>
          </w:p>
        </w:tc>
        <w:tc>
          <w:tcPr>
            <w:tcW w:w="844" w:type="dxa"/>
            <w:vAlign w:val="bottom"/>
          </w:tcPr>
          <w:p w14:paraId="000010FB" w14:textId="77777777" w:rsidR="000C1305" w:rsidRDefault="003D2CD8">
            <w:pPr>
              <w:jc w:val="right"/>
              <w:rPr>
                <w:color w:val="333333"/>
                <w:sz w:val="18"/>
                <w:szCs w:val="18"/>
              </w:rPr>
            </w:pPr>
            <w:r>
              <w:rPr>
                <w:color w:val="333333"/>
                <w:sz w:val="18"/>
                <w:szCs w:val="18"/>
              </w:rPr>
              <w:t>92,3</w:t>
            </w:r>
          </w:p>
        </w:tc>
        <w:tc>
          <w:tcPr>
            <w:tcW w:w="844" w:type="dxa"/>
            <w:vAlign w:val="bottom"/>
          </w:tcPr>
          <w:p w14:paraId="000010FC" w14:textId="77777777" w:rsidR="000C1305" w:rsidRDefault="003D2CD8">
            <w:pPr>
              <w:jc w:val="right"/>
              <w:rPr>
                <w:color w:val="333333"/>
                <w:sz w:val="18"/>
                <w:szCs w:val="18"/>
              </w:rPr>
            </w:pPr>
            <w:r>
              <w:rPr>
                <w:color w:val="333333"/>
                <w:sz w:val="18"/>
                <w:szCs w:val="18"/>
              </w:rPr>
              <w:t>98,1</w:t>
            </w:r>
          </w:p>
        </w:tc>
        <w:tc>
          <w:tcPr>
            <w:tcW w:w="844" w:type="dxa"/>
            <w:vAlign w:val="bottom"/>
          </w:tcPr>
          <w:p w14:paraId="000010FD" w14:textId="77777777" w:rsidR="000C1305" w:rsidRDefault="003D2CD8">
            <w:pPr>
              <w:jc w:val="right"/>
              <w:rPr>
                <w:color w:val="333333"/>
                <w:sz w:val="18"/>
                <w:szCs w:val="18"/>
              </w:rPr>
            </w:pPr>
            <w:r>
              <w:rPr>
                <w:color w:val="333333"/>
                <w:sz w:val="18"/>
                <w:szCs w:val="18"/>
              </w:rPr>
              <w:t>98,4</w:t>
            </w:r>
          </w:p>
        </w:tc>
        <w:tc>
          <w:tcPr>
            <w:tcW w:w="844" w:type="dxa"/>
            <w:vAlign w:val="bottom"/>
          </w:tcPr>
          <w:p w14:paraId="000010FE" w14:textId="77777777" w:rsidR="000C1305" w:rsidRDefault="003D2CD8">
            <w:pPr>
              <w:jc w:val="right"/>
              <w:rPr>
                <w:color w:val="333333"/>
                <w:sz w:val="18"/>
                <w:szCs w:val="18"/>
              </w:rPr>
            </w:pPr>
            <w:r>
              <w:rPr>
                <w:color w:val="333333"/>
                <w:sz w:val="18"/>
                <w:szCs w:val="18"/>
              </w:rPr>
              <w:t>100,9</w:t>
            </w:r>
          </w:p>
        </w:tc>
        <w:tc>
          <w:tcPr>
            <w:tcW w:w="844" w:type="dxa"/>
            <w:vAlign w:val="bottom"/>
          </w:tcPr>
          <w:p w14:paraId="000010FF" w14:textId="77777777" w:rsidR="000C1305" w:rsidRDefault="003D2CD8">
            <w:pPr>
              <w:jc w:val="right"/>
              <w:rPr>
                <w:color w:val="333333"/>
                <w:sz w:val="18"/>
                <w:szCs w:val="18"/>
              </w:rPr>
            </w:pPr>
            <w:r>
              <w:rPr>
                <w:color w:val="333333"/>
                <w:sz w:val="18"/>
                <w:szCs w:val="18"/>
              </w:rPr>
              <w:t>100,9</w:t>
            </w:r>
          </w:p>
        </w:tc>
      </w:tr>
      <w:tr w:rsidR="000C1305" w14:paraId="60890681" w14:textId="77777777">
        <w:tc>
          <w:tcPr>
            <w:tcW w:w="2191" w:type="dxa"/>
            <w:vAlign w:val="bottom"/>
          </w:tcPr>
          <w:p w14:paraId="00001100" w14:textId="77777777" w:rsidR="000C1305" w:rsidRDefault="003D2CD8">
            <w:pPr>
              <w:rPr>
                <w:color w:val="333333"/>
                <w:sz w:val="18"/>
                <w:szCs w:val="18"/>
              </w:rPr>
            </w:pPr>
            <w:r>
              <w:rPr>
                <w:color w:val="333333"/>
                <w:sz w:val="18"/>
                <w:szCs w:val="18"/>
              </w:rPr>
              <w:t>Mazowieckie</w:t>
            </w:r>
          </w:p>
        </w:tc>
        <w:tc>
          <w:tcPr>
            <w:tcW w:w="807" w:type="dxa"/>
            <w:vAlign w:val="bottom"/>
          </w:tcPr>
          <w:p w14:paraId="00001101" w14:textId="77777777" w:rsidR="000C1305" w:rsidRDefault="003D2CD8">
            <w:pPr>
              <w:jc w:val="right"/>
              <w:rPr>
                <w:color w:val="333333"/>
                <w:sz w:val="18"/>
                <w:szCs w:val="18"/>
              </w:rPr>
            </w:pPr>
            <w:r>
              <w:rPr>
                <w:color w:val="333333"/>
                <w:sz w:val="18"/>
                <w:szCs w:val="18"/>
              </w:rPr>
              <w:t>83,2</w:t>
            </w:r>
          </w:p>
        </w:tc>
        <w:tc>
          <w:tcPr>
            <w:tcW w:w="839" w:type="dxa"/>
            <w:vAlign w:val="bottom"/>
          </w:tcPr>
          <w:p w14:paraId="00001102" w14:textId="77777777" w:rsidR="000C1305" w:rsidRDefault="003D2CD8">
            <w:pPr>
              <w:jc w:val="right"/>
              <w:rPr>
                <w:color w:val="333333"/>
                <w:sz w:val="18"/>
                <w:szCs w:val="18"/>
              </w:rPr>
            </w:pPr>
            <w:r>
              <w:rPr>
                <w:color w:val="333333"/>
                <w:sz w:val="18"/>
                <w:szCs w:val="18"/>
              </w:rPr>
              <w:t>86,0</w:t>
            </w:r>
          </w:p>
        </w:tc>
        <w:tc>
          <w:tcPr>
            <w:tcW w:w="844" w:type="dxa"/>
            <w:vAlign w:val="bottom"/>
          </w:tcPr>
          <w:p w14:paraId="00001103" w14:textId="77777777" w:rsidR="000C1305" w:rsidRDefault="003D2CD8">
            <w:pPr>
              <w:jc w:val="right"/>
              <w:rPr>
                <w:color w:val="333333"/>
                <w:sz w:val="18"/>
                <w:szCs w:val="18"/>
              </w:rPr>
            </w:pPr>
            <w:r>
              <w:rPr>
                <w:color w:val="333333"/>
                <w:sz w:val="18"/>
                <w:szCs w:val="18"/>
              </w:rPr>
              <w:t>93,6</w:t>
            </w:r>
          </w:p>
        </w:tc>
        <w:tc>
          <w:tcPr>
            <w:tcW w:w="844" w:type="dxa"/>
            <w:vAlign w:val="bottom"/>
          </w:tcPr>
          <w:p w14:paraId="00001104" w14:textId="77777777" w:rsidR="000C1305" w:rsidRDefault="003D2CD8">
            <w:pPr>
              <w:jc w:val="right"/>
              <w:rPr>
                <w:color w:val="333333"/>
                <w:sz w:val="18"/>
                <w:szCs w:val="18"/>
              </w:rPr>
            </w:pPr>
            <w:r>
              <w:rPr>
                <w:color w:val="333333"/>
                <w:sz w:val="18"/>
                <w:szCs w:val="18"/>
              </w:rPr>
              <w:t>95,6</w:t>
            </w:r>
          </w:p>
        </w:tc>
        <w:tc>
          <w:tcPr>
            <w:tcW w:w="844" w:type="dxa"/>
            <w:vAlign w:val="bottom"/>
          </w:tcPr>
          <w:p w14:paraId="00001105" w14:textId="77777777" w:rsidR="000C1305" w:rsidRDefault="003D2CD8">
            <w:pPr>
              <w:jc w:val="right"/>
              <w:rPr>
                <w:color w:val="333333"/>
                <w:sz w:val="18"/>
                <w:szCs w:val="18"/>
              </w:rPr>
            </w:pPr>
            <w:r>
              <w:rPr>
                <w:color w:val="333333"/>
                <w:sz w:val="18"/>
                <w:szCs w:val="18"/>
              </w:rPr>
              <w:t>100,0</w:t>
            </w:r>
          </w:p>
        </w:tc>
        <w:tc>
          <w:tcPr>
            <w:tcW w:w="844" w:type="dxa"/>
            <w:vAlign w:val="bottom"/>
          </w:tcPr>
          <w:p w14:paraId="00001106" w14:textId="77777777" w:rsidR="000C1305" w:rsidRDefault="003D2CD8">
            <w:pPr>
              <w:jc w:val="right"/>
              <w:rPr>
                <w:color w:val="333333"/>
                <w:sz w:val="18"/>
                <w:szCs w:val="18"/>
              </w:rPr>
            </w:pPr>
            <w:r>
              <w:rPr>
                <w:color w:val="333333"/>
                <w:sz w:val="18"/>
                <w:szCs w:val="18"/>
              </w:rPr>
              <w:t>99,2</w:t>
            </w:r>
          </w:p>
        </w:tc>
        <w:tc>
          <w:tcPr>
            <w:tcW w:w="844" w:type="dxa"/>
            <w:vAlign w:val="bottom"/>
          </w:tcPr>
          <w:p w14:paraId="00001107" w14:textId="77777777" w:rsidR="000C1305" w:rsidRDefault="003D2CD8">
            <w:pPr>
              <w:jc w:val="right"/>
              <w:rPr>
                <w:color w:val="333333"/>
                <w:sz w:val="18"/>
                <w:szCs w:val="18"/>
              </w:rPr>
            </w:pPr>
            <w:r>
              <w:rPr>
                <w:color w:val="333333"/>
                <w:sz w:val="18"/>
                <w:szCs w:val="18"/>
              </w:rPr>
              <w:t>102,5</w:t>
            </w:r>
          </w:p>
        </w:tc>
        <w:tc>
          <w:tcPr>
            <w:tcW w:w="844" w:type="dxa"/>
            <w:vAlign w:val="bottom"/>
          </w:tcPr>
          <w:p w14:paraId="00001108" w14:textId="77777777" w:rsidR="000C1305" w:rsidRDefault="003D2CD8">
            <w:pPr>
              <w:jc w:val="right"/>
              <w:rPr>
                <w:color w:val="333333"/>
                <w:sz w:val="18"/>
                <w:szCs w:val="18"/>
              </w:rPr>
            </w:pPr>
            <w:r>
              <w:rPr>
                <w:color w:val="333333"/>
                <w:sz w:val="18"/>
                <w:szCs w:val="18"/>
              </w:rPr>
              <w:t>102,5</w:t>
            </w:r>
          </w:p>
        </w:tc>
      </w:tr>
      <w:tr w:rsidR="000C1305" w14:paraId="03CB6DA4" w14:textId="77777777">
        <w:tc>
          <w:tcPr>
            <w:tcW w:w="2191" w:type="dxa"/>
            <w:vAlign w:val="bottom"/>
          </w:tcPr>
          <w:p w14:paraId="00001109" w14:textId="77777777" w:rsidR="000C1305" w:rsidRDefault="003D2CD8">
            <w:pPr>
              <w:rPr>
                <w:color w:val="333333"/>
                <w:sz w:val="18"/>
                <w:szCs w:val="18"/>
              </w:rPr>
            </w:pPr>
            <w:r>
              <w:rPr>
                <w:color w:val="333333"/>
                <w:sz w:val="18"/>
                <w:szCs w:val="18"/>
              </w:rPr>
              <w:t>Opolskie</w:t>
            </w:r>
          </w:p>
        </w:tc>
        <w:tc>
          <w:tcPr>
            <w:tcW w:w="807" w:type="dxa"/>
            <w:vAlign w:val="bottom"/>
          </w:tcPr>
          <w:p w14:paraId="0000110A" w14:textId="77777777" w:rsidR="000C1305" w:rsidRDefault="003D2CD8">
            <w:pPr>
              <w:jc w:val="right"/>
              <w:rPr>
                <w:color w:val="333333"/>
                <w:sz w:val="18"/>
                <w:szCs w:val="18"/>
              </w:rPr>
            </w:pPr>
            <w:r>
              <w:rPr>
                <w:color w:val="333333"/>
                <w:sz w:val="18"/>
                <w:szCs w:val="18"/>
              </w:rPr>
              <w:t>79,4</w:t>
            </w:r>
          </w:p>
        </w:tc>
        <w:tc>
          <w:tcPr>
            <w:tcW w:w="839" w:type="dxa"/>
            <w:vAlign w:val="bottom"/>
          </w:tcPr>
          <w:p w14:paraId="0000110B" w14:textId="77777777" w:rsidR="000C1305" w:rsidRDefault="003D2CD8">
            <w:pPr>
              <w:jc w:val="right"/>
              <w:rPr>
                <w:color w:val="333333"/>
                <w:sz w:val="18"/>
                <w:szCs w:val="18"/>
              </w:rPr>
            </w:pPr>
            <w:r>
              <w:rPr>
                <w:color w:val="333333"/>
                <w:sz w:val="18"/>
                <w:szCs w:val="18"/>
              </w:rPr>
              <w:t>83,7</w:t>
            </w:r>
          </w:p>
        </w:tc>
        <w:tc>
          <w:tcPr>
            <w:tcW w:w="844" w:type="dxa"/>
            <w:vAlign w:val="bottom"/>
          </w:tcPr>
          <w:p w14:paraId="0000110C" w14:textId="77777777" w:rsidR="000C1305" w:rsidRDefault="003D2CD8">
            <w:pPr>
              <w:jc w:val="right"/>
              <w:rPr>
                <w:color w:val="333333"/>
                <w:sz w:val="18"/>
                <w:szCs w:val="18"/>
              </w:rPr>
            </w:pPr>
            <w:r>
              <w:rPr>
                <w:color w:val="333333"/>
                <w:sz w:val="18"/>
                <w:szCs w:val="18"/>
              </w:rPr>
              <w:t>93,5</w:t>
            </w:r>
          </w:p>
        </w:tc>
        <w:tc>
          <w:tcPr>
            <w:tcW w:w="844" w:type="dxa"/>
            <w:vAlign w:val="bottom"/>
          </w:tcPr>
          <w:p w14:paraId="0000110D" w14:textId="77777777" w:rsidR="000C1305" w:rsidRDefault="003D2CD8">
            <w:pPr>
              <w:jc w:val="right"/>
              <w:rPr>
                <w:color w:val="333333"/>
                <w:sz w:val="18"/>
                <w:szCs w:val="18"/>
              </w:rPr>
            </w:pPr>
            <w:r>
              <w:rPr>
                <w:color w:val="333333"/>
                <w:sz w:val="18"/>
                <w:szCs w:val="18"/>
              </w:rPr>
              <w:t>94,1</w:t>
            </w:r>
          </w:p>
        </w:tc>
        <w:tc>
          <w:tcPr>
            <w:tcW w:w="844" w:type="dxa"/>
            <w:vAlign w:val="bottom"/>
          </w:tcPr>
          <w:p w14:paraId="0000110E" w14:textId="77777777" w:rsidR="000C1305" w:rsidRDefault="003D2CD8">
            <w:pPr>
              <w:jc w:val="right"/>
              <w:rPr>
                <w:color w:val="333333"/>
                <w:sz w:val="18"/>
                <w:szCs w:val="18"/>
              </w:rPr>
            </w:pPr>
            <w:r>
              <w:rPr>
                <w:color w:val="333333"/>
                <w:sz w:val="18"/>
                <w:szCs w:val="18"/>
              </w:rPr>
              <w:t>97,8</w:t>
            </w:r>
          </w:p>
        </w:tc>
        <w:tc>
          <w:tcPr>
            <w:tcW w:w="844" w:type="dxa"/>
            <w:vAlign w:val="bottom"/>
          </w:tcPr>
          <w:p w14:paraId="0000110F" w14:textId="77777777" w:rsidR="000C1305" w:rsidRDefault="003D2CD8">
            <w:pPr>
              <w:jc w:val="right"/>
              <w:rPr>
                <w:color w:val="333333"/>
                <w:sz w:val="18"/>
                <w:szCs w:val="18"/>
              </w:rPr>
            </w:pPr>
            <w:r>
              <w:rPr>
                <w:color w:val="333333"/>
                <w:sz w:val="18"/>
                <w:szCs w:val="18"/>
              </w:rPr>
              <w:t>97,9</w:t>
            </w:r>
          </w:p>
        </w:tc>
        <w:tc>
          <w:tcPr>
            <w:tcW w:w="844" w:type="dxa"/>
            <w:vAlign w:val="bottom"/>
          </w:tcPr>
          <w:p w14:paraId="00001110" w14:textId="77777777" w:rsidR="000C1305" w:rsidRDefault="003D2CD8">
            <w:pPr>
              <w:jc w:val="right"/>
              <w:rPr>
                <w:color w:val="333333"/>
                <w:sz w:val="18"/>
                <w:szCs w:val="18"/>
              </w:rPr>
            </w:pPr>
            <w:r>
              <w:rPr>
                <w:color w:val="333333"/>
                <w:sz w:val="18"/>
                <w:szCs w:val="18"/>
              </w:rPr>
              <w:t>98,8</w:t>
            </w:r>
          </w:p>
        </w:tc>
        <w:tc>
          <w:tcPr>
            <w:tcW w:w="844" w:type="dxa"/>
            <w:vAlign w:val="bottom"/>
          </w:tcPr>
          <w:p w14:paraId="00001111" w14:textId="77777777" w:rsidR="000C1305" w:rsidRDefault="003D2CD8">
            <w:pPr>
              <w:jc w:val="right"/>
              <w:rPr>
                <w:color w:val="333333"/>
                <w:sz w:val="18"/>
                <w:szCs w:val="18"/>
              </w:rPr>
            </w:pPr>
            <w:r>
              <w:rPr>
                <w:color w:val="333333"/>
                <w:sz w:val="18"/>
                <w:szCs w:val="18"/>
              </w:rPr>
              <w:t>99,0</w:t>
            </w:r>
          </w:p>
        </w:tc>
      </w:tr>
      <w:tr w:rsidR="000C1305" w14:paraId="2E39D9D6" w14:textId="77777777">
        <w:tc>
          <w:tcPr>
            <w:tcW w:w="2191" w:type="dxa"/>
            <w:vAlign w:val="bottom"/>
          </w:tcPr>
          <w:p w14:paraId="00001112" w14:textId="77777777" w:rsidR="000C1305" w:rsidRDefault="003D2CD8">
            <w:pPr>
              <w:rPr>
                <w:color w:val="333333"/>
                <w:sz w:val="18"/>
                <w:szCs w:val="18"/>
              </w:rPr>
            </w:pPr>
            <w:r>
              <w:rPr>
                <w:color w:val="333333"/>
                <w:sz w:val="18"/>
                <w:szCs w:val="18"/>
              </w:rPr>
              <w:t>Podkarpackie</w:t>
            </w:r>
          </w:p>
        </w:tc>
        <w:tc>
          <w:tcPr>
            <w:tcW w:w="807" w:type="dxa"/>
            <w:vAlign w:val="bottom"/>
          </w:tcPr>
          <w:p w14:paraId="00001113" w14:textId="77777777" w:rsidR="000C1305" w:rsidRDefault="003D2CD8">
            <w:pPr>
              <w:jc w:val="right"/>
              <w:rPr>
                <w:color w:val="333333"/>
                <w:sz w:val="18"/>
                <w:szCs w:val="18"/>
              </w:rPr>
            </w:pPr>
            <w:r>
              <w:rPr>
                <w:color w:val="333333"/>
                <w:sz w:val="18"/>
                <w:szCs w:val="18"/>
              </w:rPr>
              <w:t>73,4</w:t>
            </w:r>
          </w:p>
        </w:tc>
        <w:tc>
          <w:tcPr>
            <w:tcW w:w="839" w:type="dxa"/>
            <w:vAlign w:val="bottom"/>
          </w:tcPr>
          <w:p w14:paraId="00001114" w14:textId="77777777" w:rsidR="000C1305" w:rsidRDefault="003D2CD8">
            <w:pPr>
              <w:jc w:val="right"/>
              <w:rPr>
                <w:color w:val="333333"/>
                <w:sz w:val="18"/>
                <w:szCs w:val="18"/>
              </w:rPr>
            </w:pPr>
            <w:r>
              <w:rPr>
                <w:color w:val="333333"/>
                <w:sz w:val="18"/>
                <w:szCs w:val="18"/>
              </w:rPr>
              <w:t>79,1</w:t>
            </w:r>
          </w:p>
        </w:tc>
        <w:tc>
          <w:tcPr>
            <w:tcW w:w="844" w:type="dxa"/>
            <w:vAlign w:val="bottom"/>
          </w:tcPr>
          <w:p w14:paraId="00001115" w14:textId="77777777" w:rsidR="000C1305" w:rsidRDefault="003D2CD8">
            <w:pPr>
              <w:jc w:val="right"/>
              <w:rPr>
                <w:color w:val="333333"/>
                <w:sz w:val="18"/>
                <w:szCs w:val="18"/>
              </w:rPr>
            </w:pPr>
            <w:r>
              <w:rPr>
                <w:color w:val="333333"/>
                <w:sz w:val="18"/>
                <w:szCs w:val="18"/>
              </w:rPr>
              <w:t>88,3</w:t>
            </w:r>
          </w:p>
        </w:tc>
        <w:tc>
          <w:tcPr>
            <w:tcW w:w="844" w:type="dxa"/>
            <w:vAlign w:val="bottom"/>
          </w:tcPr>
          <w:p w14:paraId="00001116" w14:textId="77777777" w:rsidR="000C1305" w:rsidRDefault="003D2CD8">
            <w:pPr>
              <w:jc w:val="right"/>
              <w:rPr>
                <w:color w:val="333333"/>
                <w:sz w:val="18"/>
                <w:szCs w:val="18"/>
              </w:rPr>
            </w:pPr>
            <w:r>
              <w:rPr>
                <w:color w:val="333333"/>
                <w:sz w:val="18"/>
                <w:szCs w:val="18"/>
              </w:rPr>
              <w:t>91,8</w:t>
            </w:r>
          </w:p>
        </w:tc>
        <w:tc>
          <w:tcPr>
            <w:tcW w:w="844" w:type="dxa"/>
            <w:vAlign w:val="bottom"/>
          </w:tcPr>
          <w:p w14:paraId="00001117" w14:textId="77777777" w:rsidR="000C1305" w:rsidRDefault="003D2CD8">
            <w:pPr>
              <w:jc w:val="right"/>
              <w:rPr>
                <w:color w:val="333333"/>
                <w:sz w:val="18"/>
                <w:szCs w:val="18"/>
              </w:rPr>
            </w:pPr>
            <w:r>
              <w:rPr>
                <w:color w:val="333333"/>
                <w:sz w:val="18"/>
                <w:szCs w:val="18"/>
              </w:rPr>
              <w:t>97,2</w:t>
            </w:r>
          </w:p>
        </w:tc>
        <w:tc>
          <w:tcPr>
            <w:tcW w:w="844" w:type="dxa"/>
            <w:vAlign w:val="bottom"/>
          </w:tcPr>
          <w:p w14:paraId="00001118" w14:textId="77777777" w:rsidR="000C1305" w:rsidRDefault="003D2CD8">
            <w:pPr>
              <w:jc w:val="right"/>
              <w:rPr>
                <w:color w:val="333333"/>
                <w:sz w:val="18"/>
                <w:szCs w:val="18"/>
              </w:rPr>
            </w:pPr>
            <w:r>
              <w:rPr>
                <w:color w:val="333333"/>
                <w:sz w:val="18"/>
                <w:szCs w:val="18"/>
              </w:rPr>
              <w:t>97,4</w:t>
            </w:r>
          </w:p>
        </w:tc>
        <w:tc>
          <w:tcPr>
            <w:tcW w:w="844" w:type="dxa"/>
            <w:vAlign w:val="bottom"/>
          </w:tcPr>
          <w:p w14:paraId="00001119" w14:textId="77777777" w:rsidR="000C1305" w:rsidRDefault="003D2CD8">
            <w:pPr>
              <w:jc w:val="right"/>
              <w:rPr>
                <w:color w:val="333333"/>
                <w:sz w:val="18"/>
                <w:szCs w:val="18"/>
              </w:rPr>
            </w:pPr>
            <w:r>
              <w:rPr>
                <w:color w:val="333333"/>
                <w:sz w:val="18"/>
                <w:szCs w:val="18"/>
              </w:rPr>
              <w:t>97,7</w:t>
            </w:r>
          </w:p>
        </w:tc>
        <w:tc>
          <w:tcPr>
            <w:tcW w:w="844" w:type="dxa"/>
            <w:vAlign w:val="bottom"/>
          </w:tcPr>
          <w:p w14:paraId="0000111A" w14:textId="77777777" w:rsidR="000C1305" w:rsidRDefault="003D2CD8">
            <w:pPr>
              <w:jc w:val="right"/>
              <w:rPr>
                <w:color w:val="333333"/>
                <w:sz w:val="18"/>
                <w:szCs w:val="18"/>
              </w:rPr>
            </w:pPr>
            <w:r>
              <w:rPr>
                <w:color w:val="333333"/>
                <w:sz w:val="18"/>
                <w:szCs w:val="18"/>
              </w:rPr>
              <w:t>100,5</w:t>
            </w:r>
          </w:p>
        </w:tc>
      </w:tr>
      <w:tr w:rsidR="000C1305" w14:paraId="7C66B57D" w14:textId="77777777">
        <w:tc>
          <w:tcPr>
            <w:tcW w:w="2191" w:type="dxa"/>
            <w:vAlign w:val="bottom"/>
          </w:tcPr>
          <w:p w14:paraId="0000111B" w14:textId="77777777" w:rsidR="000C1305" w:rsidRDefault="003D2CD8">
            <w:pPr>
              <w:rPr>
                <w:color w:val="333333"/>
                <w:sz w:val="18"/>
                <w:szCs w:val="18"/>
              </w:rPr>
            </w:pPr>
            <w:r>
              <w:rPr>
                <w:color w:val="333333"/>
                <w:sz w:val="18"/>
                <w:szCs w:val="18"/>
              </w:rPr>
              <w:t>Podlaskie</w:t>
            </w:r>
          </w:p>
        </w:tc>
        <w:tc>
          <w:tcPr>
            <w:tcW w:w="807" w:type="dxa"/>
            <w:vAlign w:val="bottom"/>
          </w:tcPr>
          <w:p w14:paraId="0000111C" w14:textId="77777777" w:rsidR="000C1305" w:rsidRDefault="003D2CD8">
            <w:pPr>
              <w:jc w:val="right"/>
              <w:rPr>
                <w:color w:val="333333"/>
                <w:sz w:val="18"/>
                <w:szCs w:val="18"/>
              </w:rPr>
            </w:pPr>
            <w:r>
              <w:rPr>
                <w:color w:val="333333"/>
                <w:sz w:val="18"/>
                <w:szCs w:val="18"/>
              </w:rPr>
              <w:t>76,3</w:t>
            </w:r>
          </w:p>
        </w:tc>
        <w:tc>
          <w:tcPr>
            <w:tcW w:w="839" w:type="dxa"/>
            <w:vAlign w:val="bottom"/>
          </w:tcPr>
          <w:p w14:paraId="0000111D" w14:textId="77777777" w:rsidR="000C1305" w:rsidRDefault="003D2CD8">
            <w:pPr>
              <w:jc w:val="right"/>
              <w:rPr>
                <w:color w:val="333333"/>
                <w:sz w:val="18"/>
                <w:szCs w:val="18"/>
              </w:rPr>
            </w:pPr>
            <w:r>
              <w:rPr>
                <w:color w:val="333333"/>
                <w:sz w:val="18"/>
                <w:szCs w:val="18"/>
              </w:rPr>
              <w:t>80,8</w:t>
            </w:r>
          </w:p>
        </w:tc>
        <w:tc>
          <w:tcPr>
            <w:tcW w:w="844" w:type="dxa"/>
            <w:vAlign w:val="bottom"/>
          </w:tcPr>
          <w:p w14:paraId="0000111E" w14:textId="77777777" w:rsidR="000C1305" w:rsidRDefault="003D2CD8">
            <w:pPr>
              <w:jc w:val="right"/>
              <w:rPr>
                <w:color w:val="333333"/>
                <w:sz w:val="18"/>
                <w:szCs w:val="18"/>
              </w:rPr>
            </w:pPr>
            <w:r>
              <w:rPr>
                <w:color w:val="333333"/>
                <w:sz w:val="18"/>
                <w:szCs w:val="18"/>
              </w:rPr>
              <w:t>89,6</w:t>
            </w:r>
          </w:p>
        </w:tc>
        <w:tc>
          <w:tcPr>
            <w:tcW w:w="844" w:type="dxa"/>
            <w:vAlign w:val="bottom"/>
          </w:tcPr>
          <w:p w14:paraId="0000111F" w14:textId="77777777" w:rsidR="000C1305" w:rsidRDefault="003D2CD8">
            <w:pPr>
              <w:jc w:val="right"/>
              <w:rPr>
                <w:color w:val="333333"/>
                <w:sz w:val="18"/>
                <w:szCs w:val="18"/>
              </w:rPr>
            </w:pPr>
            <w:r>
              <w:rPr>
                <w:color w:val="333333"/>
                <w:sz w:val="18"/>
                <w:szCs w:val="18"/>
              </w:rPr>
              <w:t>90,6</w:t>
            </w:r>
          </w:p>
        </w:tc>
        <w:tc>
          <w:tcPr>
            <w:tcW w:w="844" w:type="dxa"/>
            <w:vAlign w:val="bottom"/>
          </w:tcPr>
          <w:p w14:paraId="00001120" w14:textId="77777777" w:rsidR="000C1305" w:rsidRDefault="003D2CD8">
            <w:pPr>
              <w:jc w:val="right"/>
              <w:rPr>
                <w:color w:val="333333"/>
                <w:sz w:val="18"/>
                <w:szCs w:val="18"/>
              </w:rPr>
            </w:pPr>
            <w:r>
              <w:rPr>
                <w:color w:val="333333"/>
                <w:sz w:val="18"/>
                <w:szCs w:val="18"/>
              </w:rPr>
              <w:t>96,0</w:t>
            </w:r>
          </w:p>
        </w:tc>
        <w:tc>
          <w:tcPr>
            <w:tcW w:w="844" w:type="dxa"/>
            <w:vAlign w:val="bottom"/>
          </w:tcPr>
          <w:p w14:paraId="00001121" w14:textId="77777777" w:rsidR="000C1305" w:rsidRDefault="003D2CD8">
            <w:pPr>
              <w:jc w:val="right"/>
              <w:rPr>
                <w:color w:val="333333"/>
                <w:sz w:val="18"/>
                <w:szCs w:val="18"/>
              </w:rPr>
            </w:pPr>
            <w:r>
              <w:rPr>
                <w:color w:val="333333"/>
                <w:sz w:val="18"/>
                <w:szCs w:val="18"/>
              </w:rPr>
              <w:t>97,2</w:t>
            </w:r>
          </w:p>
        </w:tc>
        <w:tc>
          <w:tcPr>
            <w:tcW w:w="844" w:type="dxa"/>
            <w:vAlign w:val="bottom"/>
          </w:tcPr>
          <w:p w14:paraId="00001122" w14:textId="77777777" w:rsidR="000C1305" w:rsidRDefault="003D2CD8">
            <w:pPr>
              <w:jc w:val="right"/>
              <w:rPr>
                <w:color w:val="333333"/>
                <w:sz w:val="18"/>
                <w:szCs w:val="18"/>
              </w:rPr>
            </w:pPr>
            <w:r>
              <w:rPr>
                <w:color w:val="333333"/>
                <w:sz w:val="18"/>
                <w:szCs w:val="18"/>
              </w:rPr>
              <w:t>99,5</w:t>
            </w:r>
          </w:p>
        </w:tc>
        <w:tc>
          <w:tcPr>
            <w:tcW w:w="844" w:type="dxa"/>
            <w:vAlign w:val="bottom"/>
          </w:tcPr>
          <w:p w14:paraId="00001123" w14:textId="77777777" w:rsidR="000C1305" w:rsidRDefault="003D2CD8">
            <w:pPr>
              <w:jc w:val="right"/>
              <w:rPr>
                <w:color w:val="333333"/>
                <w:sz w:val="18"/>
                <w:szCs w:val="18"/>
              </w:rPr>
            </w:pPr>
            <w:r>
              <w:rPr>
                <w:color w:val="333333"/>
                <w:sz w:val="18"/>
                <w:szCs w:val="18"/>
              </w:rPr>
              <w:t>100,8</w:t>
            </w:r>
          </w:p>
        </w:tc>
      </w:tr>
      <w:tr w:rsidR="000C1305" w14:paraId="0B4D78F2" w14:textId="77777777">
        <w:tc>
          <w:tcPr>
            <w:tcW w:w="2191" w:type="dxa"/>
            <w:vAlign w:val="bottom"/>
          </w:tcPr>
          <w:p w14:paraId="00001124" w14:textId="77777777" w:rsidR="000C1305" w:rsidRDefault="003D2CD8">
            <w:pPr>
              <w:rPr>
                <w:b/>
                <w:color w:val="333333"/>
                <w:sz w:val="18"/>
                <w:szCs w:val="18"/>
              </w:rPr>
            </w:pPr>
            <w:r>
              <w:rPr>
                <w:b/>
                <w:color w:val="333333"/>
                <w:sz w:val="18"/>
                <w:szCs w:val="18"/>
              </w:rPr>
              <w:t>Pomorskie</w:t>
            </w:r>
          </w:p>
        </w:tc>
        <w:tc>
          <w:tcPr>
            <w:tcW w:w="807" w:type="dxa"/>
            <w:vAlign w:val="bottom"/>
          </w:tcPr>
          <w:p w14:paraId="00001125" w14:textId="77777777" w:rsidR="000C1305" w:rsidRDefault="003D2CD8">
            <w:pPr>
              <w:jc w:val="right"/>
              <w:rPr>
                <w:b/>
                <w:color w:val="333333"/>
                <w:sz w:val="18"/>
                <w:szCs w:val="18"/>
              </w:rPr>
            </w:pPr>
            <w:r>
              <w:rPr>
                <w:b/>
                <w:color w:val="333333"/>
                <w:sz w:val="18"/>
                <w:szCs w:val="18"/>
              </w:rPr>
              <w:t>71,4</w:t>
            </w:r>
          </w:p>
        </w:tc>
        <w:tc>
          <w:tcPr>
            <w:tcW w:w="839" w:type="dxa"/>
            <w:vAlign w:val="bottom"/>
          </w:tcPr>
          <w:p w14:paraId="00001126" w14:textId="77777777" w:rsidR="000C1305" w:rsidRDefault="003D2CD8">
            <w:pPr>
              <w:jc w:val="right"/>
              <w:rPr>
                <w:b/>
                <w:color w:val="333333"/>
                <w:sz w:val="18"/>
                <w:szCs w:val="18"/>
              </w:rPr>
            </w:pPr>
            <w:r>
              <w:rPr>
                <w:b/>
                <w:color w:val="333333"/>
                <w:sz w:val="18"/>
                <w:szCs w:val="18"/>
              </w:rPr>
              <w:t>75,2</w:t>
            </w:r>
          </w:p>
        </w:tc>
        <w:tc>
          <w:tcPr>
            <w:tcW w:w="844" w:type="dxa"/>
            <w:vAlign w:val="bottom"/>
          </w:tcPr>
          <w:p w14:paraId="00001127" w14:textId="77777777" w:rsidR="000C1305" w:rsidRDefault="003D2CD8">
            <w:pPr>
              <w:jc w:val="right"/>
              <w:rPr>
                <w:b/>
                <w:color w:val="333333"/>
                <w:sz w:val="18"/>
                <w:szCs w:val="18"/>
              </w:rPr>
            </w:pPr>
            <w:r>
              <w:rPr>
                <w:b/>
                <w:color w:val="333333"/>
                <w:sz w:val="18"/>
                <w:szCs w:val="18"/>
              </w:rPr>
              <w:t>85,1</w:t>
            </w:r>
          </w:p>
        </w:tc>
        <w:tc>
          <w:tcPr>
            <w:tcW w:w="844" w:type="dxa"/>
            <w:vAlign w:val="bottom"/>
          </w:tcPr>
          <w:p w14:paraId="00001128" w14:textId="77777777" w:rsidR="000C1305" w:rsidRDefault="003D2CD8">
            <w:pPr>
              <w:jc w:val="right"/>
              <w:rPr>
                <w:b/>
                <w:color w:val="333333"/>
                <w:sz w:val="18"/>
                <w:szCs w:val="18"/>
              </w:rPr>
            </w:pPr>
            <w:r>
              <w:rPr>
                <w:b/>
                <w:color w:val="333333"/>
                <w:sz w:val="18"/>
                <w:szCs w:val="18"/>
              </w:rPr>
              <w:t>86,9</w:t>
            </w:r>
          </w:p>
        </w:tc>
        <w:tc>
          <w:tcPr>
            <w:tcW w:w="844" w:type="dxa"/>
            <w:vAlign w:val="bottom"/>
          </w:tcPr>
          <w:p w14:paraId="00001129" w14:textId="77777777" w:rsidR="000C1305" w:rsidRDefault="003D2CD8">
            <w:pPr>
              <w:jc w:val="right"/>
              <w:rPr>
                <w:b/>
                <w:color w:val="333333"/>
                <w:sz w:val="18"/>
                <w:szCs w:val="18"/>
              </w:rPr>
            </w:pPr>
            <w:r>
              <w:rPr>
                <w:b/>
                <w:color w:val="333333"/>
                <w:sz w:val="18"/>
                <w:szCs w:val="18"/>
              </w:rPr>
              <w:t>92,7</w:t>
            </w:r>
          </w:p>
        </w:tc>
        <w:tc>
          <w:tcPr>
            <w:tcW w:w="844" w:type="dxa"/>
            <w:vAlign w:val="bottom"/>
          </w:tcPr>
          <w:p w14:paraId="0000112A" w14:textId="77777777" w:rsidR="000C1305" w:rsidRDefault="003D2CD8">
            <w:pPr>
              <w:jc w:val="right"/>
              <w:rPr>
                <w:b/>
                <w:color w:val="333333"/>
                <w:sz w:val="18"/>
                <w:szCs w:val="18"/>
              </w:rPr>
            </w:pPr>
            <w:r>
              <w:rPr>
                <w:b/>
                <w:color w:val="333333"/>
                <w:sz w:val="18"/>
                <w:szCs w:val="18"/>
              </w:rPr>
              <w:t>93,5</w:t>
            </w:r>
          </w:p>
        </w:tc>
        <w:tc>
          <w:tcPr>
            <w:tcW w:w="844" w:type="dxa"/>
            <w:vAlign w:val="bottom"/>
          </w:tcPr>
          <w:p w14:paraId="0000112B" w14:textId="77777777" w:rsidR="000C1305" w:rsidRDefault="003D2CD8">
            <w:pPr>
              <w:jc w:val="right"/>
              <w:rPr>
                <w:b/>
                <w:color w:val="333333"/>
                <w:sz w:val="18"/>
                <w:szCs w:val="18"/>
              </w:rPr>
            </w:pPr>
            <w:r>
              <w:rPr>
                <w:b/>
                <w:color w:val="333333"/>
                <w:sz w:val="18"/>
                <w:szCs w:val="18"/>
              </w:rPr>
              <w:t>100,0</w:t>
            </w:r>
          </w:p>
        </w:tc>
        <w:tc>
          <w:tcPr>
            <w:tcW w:w="844" w:type="dxa"/>
            <w:vAlign w:val="bottom"/>
          </w:tcPr>
          <w:p w14:paraId="0000112C" w14:textId="77777777" w:rsidR="000C1305" w:rsidRDefault="003D2CD8">
            <w:pPr>
              <w:jc w:val="right"/>
              <w:rPr>
                <w:b/>
                <w:color w:val="333333"/>
                <w:sz w:val="18"/>
                <w:szCs w:val="18"/>
              </w:rPr>
            </w:pPr>
            <w:r>
              <w:rPr>
                <w:b/>
                <w:color w:val="333333"/>
                <w:sz w:val="18"/>
                <w:szCs w:val="18"/>
              </w:rPr>
              <w:t>100,3</w:t>
            </w:r>
          </w:p>
        </w:tc>
      </w:tr>
      <w:tr w:rsidR="000C1305" w14:paraId="36258B32" w14:textId="77777777">
        <w:tc>
          <w:tcPr>
            <w:tcW w:w="2191" w:type="dxa"/>
            <w:vAlign w:val="bottom"/>
          </w:tcPr>
          <w:p w14:paraId="0000112D" w14:textId="77777777" w:rsidR="000C1305" w:rsidRDefault="003D2CD8">
            <w:pPr>
              <w:rPr>
                <w:color w:val="333333"/>
                <w:sz w:val="18"/>
                <w:szCs w:val="18"/>
              </w:rPr>
            </w:pPr>
            <w:r>
              <w:rPr>
                <w:color w:val="333333"/>
                <w:sz w:val="18"/>
                <w:szCs w:val="18"/>
              </w:rPr>
              <w:t>Śląskie</w:t>
            </w:r>
          </w:p>
        </w:tc>
        <w:tc>
          <w:tcPr>
            <w:tcW w:w="807" w:type="dxa"/>
            <w:vAlign w:val="bottom"/>
          </w:tcPr>
          <w:p w14:paraId="0000112E" w14:textId="77777777" w:rsidR="000C1305" w:rsidRDefault="003D2CD8">
            <w:pPr>
              <w:jc w:val="right"/>
              <w:rPr>
                <w:color w:val="333333"/>
                <w:sz w:val="18"/>
                <w:szCs w:val="18"/>
              </w:rPr>
            </w:pPr>
            <w:r>
              <w:rPr>
                <w:color w:val="333333"/>
                <w:sz w:val="18"/>
                <w:szCs w:val="18"/>
              </w:rPr>
              <w:t>79,1</w:t>
            </w:r>
          </w:p>
        </w:tc>
        <w:tc>
          <w:tcPr>
            <w:tcW w:w="839" w:type="dxa"/>
            <w:vAlign w:val="bottom"/>
          </w:tcPr>
          <w:p w14:paraId="0000112F" w14:textId="77777777" w:rsidR="000C1305" w:rsidRDefault="003D2CD8">
            <w:pPr>
              <w:jc w:val="right"/>
              <w:rPr>
                <w:color w:val="333333"/>
                <w:sz w:val="18"/>
                <w:szCs w:val="18"/>
              </w:rPr>
            </w:pPr>
            <w:r>
              <w:rPr>
                <w:color w:val="333333"/>
                <w:sz w:val="18"/>
                <w:szCs w:val="18"/>
              </w:rPr>
              <w:t>82,1</w:t>
            </w:r>
          </w:p>
        </w:tc>
        <w:tc>
          <w:tcPr>
            <w:tcW w:w="844" w:type="dxa"/>
            <w:vAlign w:val="bottom"/>
          </w:tcPr>
          <w:p w14:paraId="00001130" w14:textId="77777777" w:rsidR="000C1305" w:rsidRDefault="003D2CD8">
            <w:pPr>
              <w:jc w:val="right"/>
              <w:rPr>
                <w:color w:val="333333"/>
                <w:sz w:val="18"/>
                <w:szCs w:val="18"/>
              </w:rPr>
            </w:pPr>
            <w:r>
              <w:rPr>
                <w:color w:val="333333"/>
                <w:sz w:val="18"/>
                <w:szCs w:val="18"/>
              </w:rPr>
              <w:t>91,6</w:t>
            </w:r>
          </w:p>
        </w:tc>
        <w:tc>
          <w:tcPr>
            <w:tcW w:w="844" w:type="dxa"/>
            <w:vAlign w:val="bottom"/>
          </w:tcPr>
          <w:p w14:paraId="00001131" w14:textId="77777777" w:rsidR="000C1305" w:rsidRDefault="003D2CD8">
            <w:pPr>
              <w:jc w:val="right"/>
              <w:rPr>
                <w:color w:val="333333"/>
                <w:sz w:val="18"/>
                <w:szCs w:val="18"/>
              </w:rPr>
            </w:pPr>
            <w:r>
              <w:rPr>
                <w:color w:val="333333"/>
                <w:sz w:val="18"/>
                <w:szCs w:val="18"/>
              </w:rPr>
              <w:t>93,2</w:t>
            </w:r>
          </w:p>
        </w:tc>
        <w:tc>
          <w:tcPr>
            <w:tcW w:w="844" w:type="dxa"/>
            <w:vAlign w:val="bottom"/>
          </w:tcPr>
          <w:p w14:paraId="00001132" w14:textId="77777777" w:rsidR="000C1305" w:rsidRDefault="003D2CD8">
            <w:pPr>
              <w:jc w:val="right"/>
              <w:rPr>
                <w:color w:val="333333"/>
                <w:sz w:val="18"/>
                <w:szCs w:val="18"/>
              </w:rPr>
            </w:pPr>
            <w:r>
              <w:rPr>
                <w:color w:val="333333"/>
                <w:sz w:val="18"/>
                <w:szCs w:val="18"/>
              </w:rPr>
              <w:t>97,7</w:t>
            </w:r>
          </w:p>
        </w:tc>
        <w:tc>
          <w:tcPr>
            <w:tcW w:w="844" w:type="dxa"/>
            <w:vAlign w:val="bottom"/>
          </w:tcPr>
          <w:p w14:paraId="00001133" w14:textId="77777777" w:rsidR="000C1305" w:rsidRDefault="003D2CD8">
            <w:pPr>
              <w:jc w:val="right"/>
              <w:rPr>
                <w:color w:val="333333"/>
                <w:sz w:val="18"/>
                <w:szCs w:val="18"/>
              </w:rPr>
            </w:pPr>
            <w:r>
              <w:rPr>
                <w:color w:val="333333"/>
                <w:sz w:val="18"/>
                <w:szCs w:val="18"/>
              </w:rPr>
              <w:t>96,6</w:t>
            </w:r>
          </w:p>
        </w:tc>
        <w:tc>
          <w:tcPr>
            <w:tcW w:w="844" w:type="dxa"/>
            <w:vAlign w:val="bottom"/>
          </w:tcPr>
          <w:p w14:paraId="00001134" w14:textId="77777777" w:rsidR="000C1305" w:rsidRDefault="003D2CD8">
            <w:pPr>
              <w:jc w:val="right"/>
              <w:rPr>
                <w:color w:val="333333"/>
                <w:sz w:val="18"/>
                <w:szCs w:val="18"/>
              </w:rPr>
            </w:pPr>
            <w:r>
              <w:rPr>
                <w:color w:val="333333"/>
                <w:sz w:val="18"/>
                <w:szCs w:val="18"/>
              </w:rPr>
              <w:t>97,7</w:t>
            </w:r>
          </w:p>
        </w:tc>
        <w:tc>
          <w:tcPr>
            <w:tcW w:w="844" w:type="dxa"/>
            <w:vAlign w:val="bottom"/>
          </w:tcPr>
          <w:p w14:paraId="00001135" w14:textId="77777777" w:rsidR="000C1305" w:rsidRDefault="003D2CD8">
            <w:pPr>
              <w:jc w:val="right"/>
              <w:rPr>
                <w:color w:val="333333"/>
                <w:sz w:val="18"/>
                <w:szCs w:val="18"/>
              </w:rPr>
            </w:pPr>
            <w:r>
              <w:rPr>
                <w:color w:val="333333"/>
                <w:sz w:val="18"/>
                <w:szCs w:val="18"/>
              </w:rPr>
              <w:t>100,4</w:t>
            </w:r>
          </w:p>
        </w:tc>
      </w:tr>
      <w:tr w:rsidR="000C1305" w14:paraId="5959C83E" w14:textId="77777777">
        <w:tc>
          <w:tcPr>
            <w:tcW w:w="2191" w:type="dxa"/>
            <w:vAlign w:val="bottom"/>
          </w:tcPr>
          <w:p w14:paraId="00001136" w14:textId="77777777" w:rsidR="000C1305" w:rsidRDefault="003D2CD8">
            <w:pPr>
              <w:rPr>
                <w:color w:val="333333"/>
                <w:sz w:val="18"/>
                <w:szCs w:val="18"/>
              </w:rPr>
            </w:pPr>
            <w:r>
              <w:rPr>
                <w:color w:val="333333"/>
                <w:sz w:val="18"/>
                <w:szCs w:val="18"/>
              </w:rPr>
              <w:t>Świętokrzyskie</w:t>
            </w:r>
          </w:p>
        </w:tc>
        <w:tc>
          <w:tcPr>
            <w:tcW w:w="807" w:type="dxa"/>
            <w:vAlign w:val="bottom"/>
          </w:tcPr>
          <w:p w14:paraId="00001137" w14:textId="77777777" w:rsidR="000C1305" w:rsidRDefault="003D2CD8">
            <w:pPr>
              <w:jc w:val="right"/>
              <w:rPr>
                <w:color w:val="333333"/>
                <w:sz w:val="18"/>
                <w:szCs w:val="18"/>
              </w:rPr>
            </w:pPr>
            <w:r>
              <w:rPr>
                <w:color w:val="333333"/>
                <w:sz w:val="18"/>
                <w:szCs w:val="18"/>
              </w:rPr>
              <w:t>71,1</w:t>
            </w:r>
          </w:p>
        </w:tc>
        <w:tc>
          <w:tcPr>
            <w:tcW w:w="839" w:type="dxa"/>
            <w:vAlign w:val="bottom"/>
          </w:tcPr>
          <w:p w14:paraId="00001138" w14:textId="77777777" w:rsidR="000C1305" w:rsidRDefault="003D2CD8">
            <w:pPr>
              <w:jc w:val="right"/>
              <w:rPr>
                <w:color w:val="333333"/>
                <w:sz w:val="18"/>
                <w:szCs w:val="18"/>
              </w:rPr>
            </w:pPr>
            <w:r>
              <w:rPr>
                <w:color w:val="333333"/>
                <w:sz w:val="18"/>
                <w:szCs w:val="18"/>
              </w:rPr>
              <w:t>77,3</w:t>
            </w:r>
          </w:p>
        </w:tc>
        <w:tc>
          <w:tcPr>
            <w:tcW w:w="844" w:type="dxa"/>
            <w:vAlign w:val="bottom"/>
          </w:tcPr>
          <w:p w14:paraId="00001139" w14:textId="77777777" w:rsidR="000C1305" w:rsidRDefault="003D2CD8">
            <w:pPr>
              <w:jc w:val="right"/>
              <w:rPr>
                <w:color w:val="333333"/>
                <w:sz w:val="18"/>
                <w:szCs w:val="18"/>
              </w:rPr>
            </w:pPr>
            <w:r>
              <w:rPr>
                <w:color w:val="333333"/>
                <w:sz w:val="18"/>
                <w:szCs w:val="18"/>
              </w:rPr>
              <w:t>87,4</w:t>
            </w:r>
          </w:p>
        </w:tc>
        <w:tc>
          <w:tcPr>
            <w:tcW w:w="844" w:type="dxa"/>
            <w:vAlign w:val="bottom"/>
          </w:tcPr>
          <w:p w14:paraId="0000113A" w14:textId="77777777" w:rsidR="000C1305" w:rsidRDefault="003D2CD8">
            <w:pPr>
              <w:jc w:val="right"/>
              <w:rPr>
                <w:color w:val="333333"/>
                <w:sz w:val="18"/>
                <w:szCs w:val="18"/>
              </w:rPr>
            </w:pPr>
            <w:r>
              <w:rPr>
                <w:color w:val="333333"/>
                <w:sz w:val="18"/>
                <w:szCs w:val="18"/>
              </w:rPr>
              <w:t>91,8</w:t>
            </w:r>
          </w:p>
        </w:tc>
        <w:tc>
          <w:tcPr>
            <w:tcW w:w="844" w:type="dxa"/>
            <w:vAlign w:val="bottom"/>
          </w:tcPr>
          <w:p w14:paraId="0000113B" w14:textId="77777777" w:rsidR="000C1305" w:rsidRDefault="003D2CD8">
            <w:pPr>
              <w:jc w:val="right"/>
              <w:rPr>
                <w:color w:val="333333"/>
                <w:sz w:val="18"/>
                <w:szCs w:val="18"/>
              </w:rPr>
            </w:pPr>
            <w:r>
              <w:rPr>
                <w:color w:val="333333"/>
                <w:sz w:val="18"/>
                <w:szCs w:val="18"/>
              </w:rPr>
              <w:t>94,8</w:t>
            </w:r>
          </w:p>
        </w:tc>
        <w:tc>
          <w:tcPr>
            <w:tcW w:w="844" w:type="dxa"/>
            <w:vAlign w:val="bottom"/>
          </w:tcPr>
          <w:p w14:paraId="0000113C" w14:textId="77777777" w:rsidR="000C1305" w:rsidRDefault="003D2CD8">
            <w:pPr>
              <w:jc w:val="right"/>
              <w:rPr>
                <w:color w:val="333333"/>
                <w:sz w:val="18"/>
                <w:szCs w:val="18"/>
              </w:rPr>
            </w:pPr>
            <w:r>
              <w:rPr>
                <w:color w:val="333333"/>
                <w:sz w:val="18"/>
                <w:szCs w:val="18"/>
              </w:rPr>
              <w:t>96,1</w:t>
            </w:r>
          </w:p>
        </w:tc>
        <w:tc>
          <w:tcPr>
            <w:tcW w:w="844" w:type="dxa"/>
            <w:vAlign w:val="bottom"/>
          </w:tcPr>
          <w:p w14:paraId="0000113D" w14:textId="77777777" w:rsidR="000C1305" w:rsidRDefault="003D2CD8">
            <w:pPr>
              <w:jc w:val="right"/>
              <w:rPr>
                <w:color w:val="333333"/>
                <w:sz w:val="18"/>
                <w:szCs w:val="18"/>
              </w:rPr>
            </w:pPr>
            <w:r>
              <w:rPr>
                <w:color w:val="333333"/>
                <w:sz w:val="18"/>
                <w:szCs w:val="18"/>
              </w:rPr>
              <w:t>94,5</w:t>
            </w:r>
          </w:p>
        </w:tc>
        <w:tc>
          <w:tcPr>
            <w:tcW w:w="844" w:type="dxa"/>
            <w:vAlign w:val="bottom"/>
          </w:tcPr>
          <w:p w14:paraId="0000113E" w14:textId="77777777" w:rsidR="000C1305" w:rsidRDefault="003D2CD8">
            <w:pPr>
              <w:jc w:val="right"/>
              <w:rPr>
                <w:color w:val="333333"/>
                <w:sz w:val="18"/>
                <w:szCs w:val="18"/>
              </w:rPr>
            </w:pPr>
            <w:r>
              <w:rPr>
                <w:color w:val="333333"/>
                <w:sz w:val="18"/>
                <w:szCs w:val="18"/>
              </w:rPr>
              <w:t>97,4</w:t>
            </w:r>
          </w:p>
        </w:tc>
      </w:tr>
      <w:tr w:rsidR="000C1305" w14:paraId="6463CC83" w14:textId="77777777">
        <w:tc>
          <w:tcPr>
            <w:tcW w:w="2191" w:type="dxa"/>
            <w:vAlign w:val="bottom"/>
          </w:tcPr>
          <w:p w14:paraId="0000113F" w14:textId="77777777" w:rsidR="000C1305" w:rsidRDefault="003D2CD8">
            <w:pPr>
              <w:rPr>
                <w:color w:val="333333"/>
                <w:sz w:val="18"/>
                <w:szCs w:val="18"/>
              </w:rPr>
            </w:pPr>
            <w:r>
              <w:rPr>
                <w:color w:val="333333"/>
                <w:sz w:val="18"/>
                <w:szCs w:val="18"/>
              </w:rPr>
              <w:t>Warmińsko-mazurskie</w:t>
            </w:r>
          </w:p>
        </w:tc>
        <w:tc>
          <w:tcPr>
            <w:tcW w:w="807" w:type="dxa"/>
            <w:vAlign w:val="bottom"/>
          </w:tcPr>
          <w:p w14:paraId="00001140" w14:textId="77777777" w:rsidR="000C1305" w:rsidRDefault="003D2CD8">
            <w:pPr>
              <w:jc w:val="right"/>
              <w:rPr>
                <w:color w:val="333333"/>
                <w:sz w:val="18"/>
                <w:szCs w:val="18"/>
              </w:rPr>
            </w:pPr>
            <w:r>
              <w:rPr>
                <w:color w:val="333333"/>
                <w:sz w:val="18"/>
                <w:szCs w:val="18"/>
              </w:rPr>
              <w:t>68,6</w:t>
            </w:r>
          </w:p>
        </w:tc>
        <w:tc>
          <w:tcPr>
            <w:tcW w:w="839" w:type="dxa"/>
            <w:vAlign w:val="bottom"/>
          </w:tcPr>
          <w:p w14:paraId="00001141" w14:textId="77777777" w:rsidR="000C1305" w:rsidRDefault="003D2CD8">
            <w:pPr>
              <w:jc w:val="right"/>
              <w:rPr>
                <w:color w:val="333333"/>
                <w:sz w:val="18"/>
                <w:szCs w:val="18"/>
              </w:rPr>
            </w:pPr>
            <w:r>
              <w:rPr>
                <w:color w:val="333333"/>
                <w:sz w:val="18"/>
                <w:szCs w:val="18"/>
              </w:rPr>
              <w:t>72,7</w:t>
            </w:r>
          </w:p>
        </w:tc>
        <w:tc>
          <w:tcPr>
            <w:tcW w:w="844" w:type="dxa"/>
            <w:vAlign w:val="bottom"/>
          </w:tcPr>
          <w:p w14:paraId="00001142" w14:textId="77777777" w:rsidR="000C1305" w:rsidRDefault="003D2CD8">
            <w:pPr>
              <w:jc w:val="right"/>
              <w:rPr>
                <w:color w:val="333333"/>
                <w:sz w:val="18"/>
                <w:szCs w:val="18"/>
              </w:rPr>
            </w:pPr>
            <w:r>
              <w:rPr>
                <w:color w:val="333333"/>
                <w:sz w:val="18"/>
                <w:szCs w:val="18"/>
              </w:rPr>
              <w:t>82,9</w:t>
            </w:r>
          </w:p>
        </w:tc>
        <w:tc>
          <w:tcPr>
            <w:tcW w:w="844" w:type="dxa"/>
            <w:vAlign w:val="bottom"/>
          </w:tcPr>
          <w:p w14:paraId="00001143" w14:textId="77777777" w:rsidR="000C1305" w:rsidRDefault="003D2CD8">
            <w:pPr>
              <w:jc w:val="right"/>
              <w:rPr>
                <w:color w:val="333333"/>
                <w:sz w:val="18"/>
                <w:szCs w:val="18"/>
              </w:rPr>
            </w:pPr>
            <w:r>
              <w:rPr>
                <w:color w:val="333333"/>
                <w:sz w:val="18"/>
                <w:szCs w:val="18"/>
              </w:rPr>
              <w:t>84,9</w:t>
            </w:r>
          </w:p>
        </w:tc>
        <w:tc>
          <w:tcPr>
            <w:tcW w:w="844" w:type="dxa"/>
            <w:vAlign w:val="bottom"/>
          </w:tcPr>
          <w:p w14:paraId="00001144" w14:textId="77777777" w:rsidR="000C1305" w:rsidRDefault="003D2CD8">
            <w:pPr>
              <w:jc w:val="right"/>
              <w:rPr>
                <w:color w:val="333333"/>
                <w:sz w:val="18"/>
                <w:szCs w:val="18"/>
              </w:rPr>
            </w:pPr>
            <w:r>
              <w:rPr>
                <w:color w:val="333333"/>
                <w:sz w:val="18"/>
                <w:szCs w:val="18"/>
              </w:rPr>
              <w:t>90,5</w:t>
            </w:r>
          </w:p>
        </w:tc>
        <w:tc>
          <w:tcPr>
            <w:tcW w:w="844" w:type="dxa"/>
            <w:vAlign w:val="bottom"/>
          </w:tcPr>
          <w:p w14:paraId="00001145" w14:textId="77777777" w:rsidR="000C1305" w:rsidRDefault="003D2CD8">
            <w:pPr>
              <w:jc w:val="right"/>
              <w:rPr>
                <w:color w:val="333333"/>
                <w:sz w:val="18"/>
                <w:szCs w:val="18"/>
              </w:rPr>
            </w:pPr>
            <w:r>
              <w:rPr>
                <w:color w:val="333333"/>
                <w:sz w:val="18"/>
                <w:szCs w:val="18"/>
              </w:rPr>
              <w:t>93,3</w:t>
            </w:r>
          </w:p>
        </w:tc>
        <w:tc>
          <w:tcPr>
            <w:tcW w:w="844" w:type="dxa"/>
            <w:vAlign w:val="bottom"/>
          </w:tcPr>
          <w:p w14:paraId="00001146" w14:textId="77777777" w:rsidR="000C1305" w:rsidRDefault="003D2CD8">
            <w:pPr>
              <w:jc w:val="right"/>
              <w:rPr>
                <w:color w:val="333333"/>
                <w:sz w:val="18"/>
                <w:szCs w:val="18"/>
              </w:rPr>
            </w:pPr>
            <w:r>
              <w:rPr>
                <w:color w:val="333333"/>
                <w:sz w:val="18"/>
                <w:szCs w:val="18"/>
              </w:rPr>
              <w:t>94,0</w:t>
            </w:r>
          </w:p>
        </w:tc>
        <w:tc>
          <w:tcPr>
            <w:tcW w:w="844" w:type="dxa"/>
            <w:vAlign w:val="bottom"/>
          </w:tcPr>
          <w:p w14:paraId="00001147" w14:textId="77777777" w:rsidR="000C1305" w:rsidRDefault="003D2CD8">
            <w:pPr>
              <w:jc w:val="right"/>
              <w:rPr>
                <w:color w:val="333333"/>
                <w:sz w:val="18"/>
                <w:szCs w:val="18"/>
              </w:rPr>
            </w:pPr>
            <w:r>
              <w:rPr>
                <w:color w:val="333333"/>
                <w:sz w:val="18"/>
                <w:szCs w:val="18"/>
              </w:rPr>
              <w:t>96,8</w:t>
            </w:r>
          </w:p>
        </w:tc>
      </w:tr>
      <w:tr w:rsidR="000C1305" w14:paraId="63A99D32" w14:textId="77777777">
        <w:tc>
          <w:tcPr>
            <w:tcW w:w="2191" w:type="dxa"/>
            <w:vAlign w:val="bottom"/>
          </w:tcPr>
          <w:p w14:paraId="00001148" w14:textId="77777777" w:rsidR="000C1305" w:rsidRDefault="003D2CD8">
            <w:pPr>
              <w:rPr>
                <w:color w:val="333333"/>
                <w:sz w:val="18"/>
                <w:szCs w:val="18"/>
              </w:rPr>
            </w:pPr>
            <w:r>
              <w:rPr>
                <w:color w:val="333333"/>
                <w:sz w:val="18"/>
                <w:szCs w:val="18"/>
              </w:rPr>
              <w:t>Wielkopolskie</w:t>
            </w:r>
          </w:p>
        </w:tc>
        <w:tc>
          <w:tcPr>
            <w:tcW w:w="807" w:type="dxa"/>
            <w:vAlign w:val="bottom"/>
          </w:tcPr>
          <w:p w14:paraId="00001149" w14:textId="77777777" w:rsidR="000C1305" w:rsidRDefault="003D2CD8">
            <w:pPr>
              <w:jc w:val="right"/>
              <w:rPr>
                <w:color w:val="333333"/>
                <w:sz w:val="18"/>
                <w:szCs w:val="18"/>
              </w:rPr>
            </w:pPr>
            <w:r>
              <w:rPr>
                <w:color w:val="333333"/>
                <w:sz w:val="18"/>
                <w:szCs w:val="18"/>
              </w:rPr>
              <w:t>77,5</w:t>
            </w:r>
          </w:p>
        </w:tc>
        <w:tc>
          <w:tcPr>
            <w:tcW w:w="839" w:type="dxa"/>
            <w:vAlign w:val="bottom"/>
          </w:tcPr>
          <w:p w14:paraId="0000114A" w14:textId="77777777" w:rsidR="000C1305" w:rsidRDefault="003D2CD8">
            <w:pPr>
              <w:jc w:val="right"/>
              <w:rPr>
                <w:color w:val="333333"/>
                <w:sz w:val="18"/>
                <w:szCs w:val="18"/>
              </w:rPr>
            </w:pPr>
            <w:r>
              <w:rPr>
                <w:color w:val="333333"/>
                <w:sz w:val="18"/>
                <w:szCs w:val="18"/>
              </w:rPr>
              <w:t>81,3</w:t>
            </w:r>
          </w:p>
        </w:tc>
        <w:tc>
          <w:tcPr>
            <w:tcW w:w="844" w:type="dxa"/>
            <w:vAlign w:val="bottom"/>
          </w:tcPr>
          <w:p w14:paraId="0000114B" w14:textId="77777777" w:rsidR="000C1305" w:rsidRDefault="003D2CD8">
            <w:pPr>
              <w:jc w:val="right"/>
              <w:rPr>
                <w:color w:val="333333"/>
                <w:sz w:val="18"/>
                <w:szCs w:val="18"/>
              </w:rPr>
            </w:pPr>
            <w:r>
              <w:rPr>
                <w:color w:val="333333"/>
                <w:sz w:val="18"/>
                <w:szCs w:val="18"/>
              </w:rPr>
              <w:t>91,6</w:t>
            </w:r>
          </w:p>
        </w:tc>
        <w:tc>
          <w:tcPr>
            <w:tcW w:w="844" w:type="dxa"/>
            <w:vAlign w:val="bottom"/>
          </w:tcPr>
          <w:p w14:paraId="0000114C" w14:textId="77777777" w:rsidR="000C1305" w:rsidRDefault="003D2CD8">
            <w:pPr>
              <w:jc w:val="right"/>
              <w:rPr>
                <w:color w:val="333333"/>
                <w:sz w:val="18"/>
                <w:szCs w:val="18"/>
              </w:rPr>
            </w:pPr>
            <w:r>
              <w:rPr>
                <w:color w:val="333333"/>
                <w:sz w:val="18"/>
                <w:szCs w:val="18"/>
              </w:rPr>
              <w:t>93,6</w:t>
            </w:r>
          </w:p>
        </w:tc>
        <w:tc>
          <w:tcPr>
            <w:tcW w:w="844" w:type="dxa"/>
            <w:vAlign w:val="bottom"/>
          </w:tcPr>
          <w:p w14:paraId="0000114D" w14:textId="77777777" w:rsidR="000C1305" w:rsidRDefault="003D2CD8">
            <w:pPr>
              <w:jc w:val="right"/>
              <w:rPr>
                <w:color w:val="333333"/>
                <w:sz w:val="18"/>
                <w:szCs w:val="18"/>
              </w:rPr>
            </w:pPr>
            <w:r>
              <w:rPr>
                <w:color w:val="333333"/>
                <w:sz w:val="18"/>
                <w:szCs w:val="18"/>
              </w:rPr>
              <w:t>98,0</w:t>
            </w:r>
          </w:p>
        </w:tc>
        <w:tc>
          <w:tcPr>
            <w:tcW w:w="844" w:type="dxa"/>
            <w:vAlign w:val="bottom"/>
          </w:tcPr>
          <w:p w14:paraId="0000114E" w14:textId="77777777" w:rsidR="000C1305" w:rsidRDefault="003D2CD8">
            <w:pPr>
              <w:jc w:val="right"/>
              <w:rPr>
                <w:color w:val="333333"/>
                <w:sz w:val="18"/>
                <w:szCs w:val="18"/>
              </w:rPr>
            </w:pPr>
            <w:r>
              <w:rPr>
                <w:color w:val="333333"/>
                <w:sz w:val="18"/>
                <w:szCs w:val="18"/>
              </w:rPr>
              <w:t>97,9</w:t>
            </w:r>
          </w:p>
        </w:tc>
        <w:tc>
          <w:tcPr>
            <w:tcW w:w="844" w:type="dxa"/>
            <w:vAlign w:val="bottom"/>
          </w:tcPr>
          <w:p w14:paraId="0000114F" w14:textId="77777777" w:rsidR="000C1305" w:rsidRDefault="003D2CD8">
            <w:pPr>
              <w:jc w:val="right"/>
              <w:rPr>
                <w:color w:val="333333"/>
                <w:sz w:val="18"/>
                <w:szCs w:val="18"/>
              </w:rPr>
            </w:pPr>
            <w:r>
              <w:rPr>
                <w:color w:val="333333"/>
                <w:sz w:val="18"/>
                <w:szCs w:val="18"/>
              </w:rPr>
              <w:t>100,5</w:t>
            </w:r>
          </w:p>
        </w:tc>
        <w:tc>
          <w:tcPr>
            <w:tcW w:w="844" w:type="dxa"/>
            <w:vAlign w:val="bottom"/>
          </w:tcPr>
          <w:p w14:paraId="00001150" w14:textId="77777777" w:rsidR="000C1305" w:rsidRDefault="003D2CD8">
            <w:pPr>
              <w:jc w:val="right"/>
              <w:rPr>
                <w:color w:val="333333"/>
                <w:sz w:val="18"/>
                <w:szCs w:val="18"/>
              </w:rPr>
            </w:pPr>
            <w:r>
              <w:rPr>
                <w:color w:val="333333"/>
                <w:sz w:val="18"/>
                <w:szCs w:val="18"/>
              </w:rPr>
              <w:t>101,2</w:t>
            </w:r>
          </w:p>
        </w:tc>
      </w:tr>
      <w:tr w:rsidR="000C1305" w14:paraId="7D007EAC" w14:textId="77777777">
        <w:tc>
          <w:tcPr>
            <w:tcW w:w="2191" w:type="dxa"/>
            <w:vAlign w:val="bottom"/>
          </w:tcPr>
          <w:p w14:paraId="00001151" w14:textId="77777777" w:rsidR="000C1305" w:rsidRDefault="003D2CD8">
            <w:pPr>
              <w:rPr>
                <w:color w:val="333333"/>
                <w:sz w:val="18"/>
                <w:szCs w:val="18"/>
              </w:rPr>
            </w:pPr>
            <w:r>
              <w:rPr>
                <w:color w:val="333333"/>
                <w:sz w:val="18"/>
                <w:szCs w:val="18"/>
              </w:rPr>
              <w:t>Zachodniopomorskie</w:t>
            </w:r>
          </w:p>
        </w:tc>
        <w:tc>
          <w:tcPr>
            <w:tcW w:w="807" w:type="dxa"/>
            <w:vAlign w:val="bottom"/>
          </w:tcPr>
          <w:p w14:paraId="00001152" w14:textId="77777777" w:rsidR="000C1305" w:rsidRDefault="003D2CD8">
            <w:pPr>
              <w:jc w:val="right"/>
              <w:rPr>
                <w:color w:val="333333"/>
                <w:sz w:val="18"/>
                <w:szCs w:val="18"/>
              </w:rPr>
            </w:pPr>
            <w:r>
              <w:rPr>
                <w:color w:val="333333"/>
                <w:sz w:val="18"/>
                <w:szCs w:val="18"/>
              </w:rPr>
              <w:t>74,2</w:t>
            </w:r>
          </w:p>
        </w:tc>
        <w:tc>
          <w:tcPr>
            <w:tcW w:w="839" w:type="dxa"/>
            <w:vAlign w:val="bottom"/>
          </w:tcPr>
          <w:p w14:paraId="00001153" w14:textId="77777777" w:rsidR="000C1305" w:rsidRDefault="003D2CD8">
            <w:pPr>
              <w:jc w:val="right"/>
              <w:rPr>
                <w:color w:val="333333"/>
                <w:sz w:val="18"/>
                <w:szCs w:val="18"/>
              </w:rPr>
            </w:pPr>
            <w:r>
              <w:rPr>
                <w:color w:val="333333"/>
                <w:sz w:val="18"/>
                <w:szCs w:val="18"/>
              </w:rPr>
              <w:t>78,2</w:t>
            </w:r>
          </w:p>
        </w:tc>
        <w:tc>
          <w:tcPr>
            <w:tcW w:w="844" w:type="dxa"/>
            <w:vAlign w:val="bottom"/>
          </w:tcPr>
          <w:p w14:paraId="00001154" w14:textId="77777777" w:rsidR="000C1305" w:rsidRDefault="003D2CD8">
            <w:pPr>
              <w:jc w:val="right"/>
              <w:rPr>
                <w:color w:val="333333"/>
                <w:sz w:val="18"/>
                <w:szCs w:val="18"/>
              </w:rPr>
            </w:pPr>
            <w:r>
              <w:rPr>
                <w:color w:val="333333"/>
                <w:sz w:val="18"/>
                <w:szCs w:val="18"/>
              </w:rPr>
              <w:t>86,0</w:t>
            </w:r>
          </w:p>
        </w:tc>
        <w:tc>
          <w:tcPr>
            <w:tcW w:w="844" w:type="dxa"/>
            <w:vAlign w:val="bottom"/>
          </w:tcPr>
          <w:p w14:paraId="00001155" w14:textId="77777777" w:rsidR="000C1305" w:rsidRDefault="003D2CD8">
            <w:pPr>
              <w:jc w:val="right"/>
              <w:rPr>
                <w:color w:val="333333"/>
                <w:sz w:val="18"/>
                <w:szCs w:val="18"/>
              </w:rPr>
            </w:pPr>
            <w:r>
              <w:rPr>
                <w:color w:val="333333"/>
                <w:sz w:val="18"/>
                <w:szCs w:val="18"/>
              </w:rPr>
              <w:t>87,5</w:t>
            </w:r>
          </w:p>
        </w:tc>
        <w:tc>
          <w:tcPr>
            <w:tcW w:w="844" w:type="dxa"/>
            <w:vAlign w:val="bottom"/>
          </w:tcPr>
          <w:p w14:paraId="00001156" w14:textId="77777777" w:rsidR="000C1305" w:rsidRDefault="003D2CD8">
            <w:pPr>
              <w:jc w:val="right"/>
              <w:rPr>
                <w:color w:val="333333"/>
                <w:sz w:val="18"/>
                <w:szCs w:val="18"/>
              </w:rPr>
            </w:pPr>
            <w:r>
              <w:rPr>
                <w:color w:val="333333"/>
                <w:sz w:val="18"/>
                <w:szCs w:val="18"/>
              </w:rPr>
              <w:t>92,8</w:t>
            </w:r>
          </w:p>
        </w:tc>
        <w:tc>
          <w:tcPr>
            <w:tcW w:w="844" w:type="dxa"/>
            <w:vAlign w:val="bottom"/>
          </w:tcPr>
          <w:p w14:paraId="00001157" w14:textId="77777777" w:rsidR="000C1305" w:rsidRDefault="003D2CD8">
            <w:pPr>
              <w:jc w:val="right"/>
              <w:rPr>
                <w:color w:val="333333"/>
                <w:sz w:val="18"/>
                <w:szCs w:val="18"/>
              </w:rPr>
            </w:pPr>
            <w:r>
              <w:rPr>
                <w:color w:val="333333"/>
                <w:sz w:val="18"/>
                <w:szCs w:val="18"/>
              </w:rPr>
              <w:t>94,0</w:t>
            </w:r>
          </w:p>
        </w:tc>
        <w:tc>
          <w:tcPr>
            <w:tcW w:w="844" w:type="dxa"/>
            <w:vAlign w:val="bottom"/>
          </w:tcPr>
          <w:p w14:paraId="00001158" w14:textId="77777777" w:rsidR="000C1305" w:rsidRDefault="003D2CD8">
            <w:pPr>
              <w:jc w:val="right"/>
              <w:rPr>
                <w:color w:val="333333"/>
                <w:sz w:val="18"/>
                <w:szCs w:val="18"/>
              </w:rPr>
            </w:pPr>
            <w:r>
              <w:rPr>
                <w:color w:val="333333"/>
                <w:sz w:val="18"/>
                <w:szCs w:val="18"/>
              </w:rPr>
              <w:t>97,3</w:t>
            </w:r>
          </w:p>
        </w:tc>
        <w:tc>
          <w:tcPr>
            <w:tcW w:w="844" w:type="dxa"/>
            <w:vAlign w:val="bottom"/>
          </w:tcPr>
          <w:p w14:paraId="00001159" w14:textId="77777777" w:rsidR="000C1305" w:rsidRDefault="003D2CD8">
            <w:pPr>
              <w:jc w:val="right"/>
              <w:rPr>
                <w:color w:val="333333"/>
                <w:sz w:val="18"/>
                <w:szCs w:val="18"/>
              </w:rPr>
            </w:pPr>
            <w:r>
              <w:rPr>
                <w:color w:val="333333"/>
                <w:sz w:val="18"/>
                <w:szCs w:val="18"/>
              </w:rPr>
              <w:t>100,1</w:t>
            </w:r>
          </w:p>
        </w:tc>
      </w:tr>
    </w:tbl>
    <w:p w14:paraId="0000115A"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systemu informacji oświatowej, Ministerstwo Edukacji i Nauki.</w:t>
      </w:r>
    </w:p>
    <w:p w14:paraId="0000115B" w14:textId="77777777" w:rsidR="000C1305" w:rsidRDefault="003D2CD8">
      <w:pPr>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ostatnich latach na obszarach wiejskich obserwuje się wzrost liczby placówek wychowania przedszkolnego (przedszkoli, zespołów wychowania przedszkolnego, punktów przedszkolnych oraz oddziałów przedszkolnych w szkołach podstawowych) i oferowanych w nich mi</w:t>
      </w:r>
      <w:r>
        <w:rPr>
          <w:rFonts w:ascii="Times New Roman" w:eastAsia="Times New Roman" w:hAnsi="Times New Roman" w:cs="Times New Roman"/>
          <w:color w:val="333333"/>
          <w:sz w:val="24"/>
          <w:szCs w:val="24"/>
        </w:rPr>
        <w:t>ejsc. Na dzień 30 września 2021 r. w województwie pomorskim najwięcej przedszkoli i innych form wychowania przedszkolnego (bez oddziałów przedszkolnych w szkołach podstawowych) działało w powiecie kartuskim i gdańskim, a najmniej w powiecie malborskim i no</w:t>
      </w:r>
      <w:r>
        <w:rPr>
          <w:rFonts w:ascii="Times New Roman" w:eastAsia="Times New Roman" w:hAnsi="Times New Roman" w:cs="Times New Roman"/>
          <w:color w:val="333333"/>
          <w:sz w:val="24"/>
          <w:szCs w:val="24"/>
        </w:rPr>
        <w:t>wodworskim.</w:t>
      </w:r>
    </w:p>
    <w:p w14:paraId="0000115C" w14:textId="77777777" w:rsidR="000C1305" w:rsidRDefault="000C1305">
      <w:pPr>
        <w:spacing w:line="240" w:lineRule="auto"/>
        <w:ind w:left="1134" w:hanging="964"/>
        <w:rPr>
          <w:rFonts w:ascii="Times New Roman" w:eastAsia="Times New Roman" w:hAnsi="Times New Roman" w:cs="Times New Roman"/>
          <w:b/>
          <w:color w:val="333333"/>
          <w:sz w:val="24"/>
          <w:szCs w:val="24"/>
        </w:rPr>
      </w:pPr>
    </w:p>
    <w:p w14:paraId="0000115D" w14:textId="77777777" w:rsidR="000C1305" w:rsidRDefault="000C1305">
      <w:pPr>
        <w:spacing w:line="240" w:lineRule="auto"/>
        <w:ind w:left="1134" w:hanging="964"/>
        <w:rPr>
          <w:rFonts w:ascii="Times New Roman" w:eastAsia="Times New Roman" w:hAnsi="Times New Roman" w:cs="Times New Roman"/>
          <w:b/>
          <w:color w:val="333333"/>
          <w:sz w:val="24"/>
          <w:szCs w:val="24"/>
        </w:rPr>
      </w:pPr>
    </w:p>
    <w:p w14:paraId="0000115E" w14:textId="77777777" w:rsidR="000C1305" w:rsidRDefault="003D2CD8">
      <w:pPr>
        <w:spacing w:line="240" w:lineRule="auto"/>
        <w:ind w:left="1134" w:hanging="964"/>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36a. Placówki wychowania przedszkolnego</w:t>
      </w:r>
      <w:r>
        <w:rPr>
          <w:rFonts w:ascii="Times New Roman" w:eastAsia="Times New Roman" w:hAnsi="Times New Roman" w:cs="Times New Roman"/>
          <w:b/>
          <w:color w:val="333333"/>
          <w:sz w:val="24"/>
          <w:szCs w:val="24"/>
          <w:vertAlign w:val="superscript"/>
        </w:rPr>
        <w:t xml:space="preserve"> a</w:t>
      </w:r>
      <w:r>
        <w:rPr>
          <w:rFonts w:ascii="Times New Roman" w:eastAsia="Times New Roman" w:hAnsi="Times New Roman" w:cs="Times New Roman"/>
          <w:b/>
          <w:color w:val="333333"/>
          <w:sz w:val="24"/>
          <w:szCs w:val="24"/>
        </w:rPr>
        <w:t xml:space="preserve"> na obszarach wiejskich województwa pomorskiego według powiatów w roku szkolnym 2021/22</w:t>
      </w:r>
    </w:p>
    <w:p w14:paraId="0000115F" w14:textId="77777777" w:rsidR="000C1305" w:rsidRDefault="003D2CD8">
      <w:pPr>
        <w:spacing w:after="120" w:line="240" w:lineRule="auto"/>
        <w:ind w:left="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w dniu 30 września</w:t>
      </w:r>
    </w:p>
    <w:tbl>
      <w:tblPr>
        <w:tblStyle w:val="afffffffffff9"/>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451"/>
        <w:gridCol w:w="4451"/>
      </w:tblGrid>
      <w:tr w:rsidR="000C1305" w14:paraId="170881D3" w14:textId="77777777">
        <w:tc>
          <w:tcPr>
            <w:tcW w:w="4451" w:type="dxa"/>
            <w:tcBorders>
              <w:bottom w:val="single" w:sz="4" w:space="0" w:color="333333"/>
            </w:tcBorders>
            <w:vAlign w:val="center"/>
          </w:tcPr>
          <w:p w14:paraId="00001160" w14:textId="77777777" w:rsidR="000C1305" w:rsidRDefault="003D2CD8">
            <w:pPr>
              <w:spacing w:before="120" w:after="120"/>
              <w:jc w:val="center"/>
              <w:rPr>
                <w:color w:val="333333"/>
                <w:sz w:val="16"/>
                <w:szCs w:val="16"/>
              </w:rPr>
            </w:pPr>
            <w:r>
              <w:rPr>
                <w:color w:val="333333"/>
                <w:sz w:val="16"/>
                <w:szCs w:val="16"/>
              </w:rPr>
              <w:t>Wyszczególnienie</w:t>
            </w:r>
          </w:p>
        </w:tc>
        <w:tc>
          <w:tcPr>
            <w:tcW w:w="4451" w:type="dxa"/>
            <w:tcBorders>
              <w:bottom w:val="single" w:sz="4" w:space="0" w:color="333333"/>
              <w:right w:val="single" w:sz="4" w:space="0" w:color="333333"/>
            </w:tcBorders>
            <w:vAlign w:val="center"/>
          </w:tcPr>
          <w:p w14:paraId="00001161" w14:textId="77777777" w:rsidR="000C1305" w:rsidRDefault="003D2CD8">
            <w:pPr>
              <w:spacing w:before="120" w:after="120"/>
              <w:jc w:val="center"/>
              <w:rPr>
                <w:color w:val="333333"/>
                <w:sz w:val="16"/>
                <w:szCs w:val="16"/>
              </w:rPr>
            </w:pPr>
            <w:r>
              <w:rPr>
                <w:color w:val="333333"/>
                <w:sz w:val="16"/>
                <w:szCs w:val="16"/>
              </w:rPr>
              <w:t>Placówki wychowania przedszkolnego</w:t>
            </w:r>
          </w:p>
        </w:tc>
      </w:tr>
      <w:tr w:rsidR="000C1305" w14:paraId="3C694083" w14:textId="77777777">
        <w:tc>
          <w:tcPr>
            <w:tcW w:w="4451" w:type="dxa"/>
            <w:tcBorders>
              <w:top w:val="single" w:sz="4" w:space="0" w:color="333333"/>
            </w:tcBorders>
          </w:tcPr>
          <w:p w14:paraId="00001162" w14:textId="77777777" w:rsidR="000C1305" w:rsidRDefault="003D2CD8">
            <w:pPr>
              <w:jc w:val="both"/>
              <w:rPr>
                <w:b/>
                <w:color w:val="333333"/>
                <w:sz w:val="18"/>
                <w:szCs w:val="18"/>
              </w:rPr>
            </w:pPr>
            <w:r>
              <w:rPr>
                <w:b/>
                <w:color w:val="333333"/>
                <w:sz w:val="18"/>
                <w:szCs w:val="18"/>
              </w:rPr>
              <w:lastRenderedPageBreak/>
              <w:t>Powiat bytowski</w:t>
            </w:r>
          </w:p>
        </w:tc>
        <w:tc>
          <w:tcPr>
            <w:tcW w:w="4451" w:type="dxa"/>
            <w:tcBorders>
              <w:top w:val="single" w:sz="4" w:space="0" w:color="333333"/>
              <w:right w:val="single" w:sz="4" w:space="0" w:color="333333"/>
            </w:tcBorders>
            <w:vAlign w:val="center"/>
          </w:tcPr>
          <w:p w14:paraId="00001163" w14:textId="77777777" w:rsidR="000C1305" w:rsidRDefault="003D2CD8">
            <w:pPr>
              <w:jc w:val="right"/>
              <w:rPr>
                <w:b/>
                <w:color w:val="333333"/>
                <w:sz w:val="18"/>
                <w:szCs w:val="18"/>
              </w:rPr>
            </w:pPr>
            <w:r>
              <w:rPr>
                <w:b/>
                <w:color w:val="333333"/>
                <w:sz w:val="18"/>
                <w:szCs w:val="18"/>
              </w:rPr>
              <w:t>12</w:t>
            </w:r>
          </w:p>
        </w:tc>
      </w:tr>
      <w:tr w:rsidR="000C1305" w14:paraId="2CDCB8A8" w14:textId="77777777">
        <w:tc>
          <w:tcPr>
            <w:tcW w:w="4451" w:type="dxa"/>
          </w:tcPr>
          <w:p w14:paraId="00001164"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65" w14:textId="77777777" w:rsidR="000C1305" w:rsidRDefault="000C1305">
            <w:pPr>
              <w:jc w:val="right"/>
              <w:rPr>
                <w:color w:val="333333"/>
                <w:sz w:val="18"/>
                <w:szCs w:val="18"/>
              </w:rPr>
            </w:pPr>
          </w:p>
        </w:tc>
      </w:tr>
      <w:tr w:rsidR="000C1305" w14:paraId="2AA4E16B" w14:textId="77777777">
        <w:tc>
          <w:tcPr>
            <w:tcW w:w="4451" w:type="dxa"/>
            <w:vAlign w:val="center"/>
          </w:tcPr>
          <w:p w14:paraId="00001166" w14:textId="77777777" w:rsidR="000C1305" w:rsidRDefault="003D2CD8">
            <w:pPr>
              <w:ind w:left="170"/>
              <w:jc w:val="both"/>
              <w:rPr>
                <w:color w:val="333333"/>
                <w:sz w:val="18"/>
                <w:szCs w:val="18"/>
              </w:rPr>
            </w:pPr>
            <w:r>
              <w:rPr>
                <w:color w:val="333333"/>
                <w:sz w:val="18"/>
                <w:szCs w:val="18"/>
              </w:rPr>
              <w:t>Borzytuchom</w:t>
            </w:r>
          </w:p>
        </w:tc>
        <w:tc>
          <w:tcPr>
            <w:tcW w:w="4451" w:type="dxa"/>
            <w:tcBorders>
              <w:right w:val="single" w:sz="4" w:space="0" w:color="333333"/>
            </w:tcBorders>
            <w:vAlign w:val="center"/>
          </w:tcPr>
          <w:p w14:paraId="00001167" w14:textId="77777777" w:rsidR="000C1305" w:rsidRDefault="003D2CD8">
            <w:pPr>
              <w:jc w:val="right"/>
              <w:rPr>
                <w:color w:val="333333"/>
                <w:sz w:val="18"/>
                <w:szCs w:val="18"/>
              </w:rPr>
            </w:pPr>
            <w:r>
              <w:rPr>
                <w:color w:val="333333"/>
                <w:sz w:val="18"/>
                <w:szCs w:val="18"/>
              </w:rPr>
              <w:t>1</w:t>
            </w:r>
          </w:p>
        </w:tc>
      </w:tr>
      <w:tr w:rsidR="000C1305" w14:paraId="12689E4A" w14:textId="77777777">
        <w:tc>
          <w:tcPr>
            <w:tcW w:w="4451" w:type="dxa"/>
            <w:vAlign w:val="center"/>
          </w:tcPr>
          <w:p w14:paraId="00001168" w14:textId="77777777" w:rsidR="000C1305" w:rsidRDefault="003D2CD8">
            <w:pPr>
              <w:ind w:left="170"/>
              <w:jc w:val="both"/>
              <w:rPr>
                <w:color w:val="333333"/>
                <w:sz w:val="18"/>
                <w:szCs w:val="18"/>
              </w:rPr>
            </w:pPr>
            <w:r>
              <w:rPr>
                <w:color w:val="333333"/>
                <w:sz w:val="18"/>
                <w:szCs w:val="18"/>
              </w:rPr>
              <w:t>Bytów</w:t>
            </w:r>
          </w:p>
        </w:tc>
        <w:tc>
          <w:tcPr>
            <w:tcW w:w="4451" w:type="dxa"/>
            <w:tcBorders>
              <w:right w:val="single" w:sz="4" w:space="0" w:color="333333"/>
            </w:tcBorders>
            <w:vAlign w:val="center"/>
          </w:tcPr>
          <w:p w14:paraId="00001169" w14:textId="77777777" w:rsidR="000C1305" w:rsidRDefault="003D2CD8">
            <w:pPr>
              <w:jc w:val="right"/>
              <w:rPr>
                <w:color w:val="333333"/>
                <w:sz w:val="18"/>
                <w:szCs w:val="18"/>
              </w:rPr>
            </w:pPr>
            <w:r>
              <w:rPr>
                <w:color w:val="333333"/>
                <w:sz w:val="18"/>
                <w:szCs w:val="18"/>
              </w:rPr>
              <w:t>2</w:t>
            </w:r>
          </w:p>
        </w:tc>
      </w:tr>
      <w:tr w:rsidR="000C1305" w14:paraId="528D3D3F" w14:textId="77777777">
        <w:tc>
          <w:tcPr>
            <w:tcW w:w="4451" w:type="dxa"/>
            <w:vAlign w:val="center"/>
          </w:tcPr>
          <w:p w14:paraId="0000116A" w14:textId="77777777" w:rsidR="000C1305" w:rsidRDefault="003D2CD8">
            <w:pPr>
              <w:ind w:left="170"/>
              <w:jc w:val="both"/>
              <w:rPr>
                <w:color w:val="333333"/>
                <w:sz w:val="18"/>
                <w:szCs w:val="18"/>
              </w:rPr>
            </w:pPr>
            <w:r>
              <w:rPr>
                <w:color w:val="333333"/>
                <w:sz w:val="18"/>
                <w:szCs w:val="18"/>
              </w:rPr>
              <w:t>Kołczygłowy</w:t>
            </w:r>
          </w:p>
        </w:tc>
        <w:tc>
          <w:tcPr>
            <w:tcW w:w="4451" w:type="dxa"/>
            <w:tcBorders>
              <w:right w:val="single" w:sz="4" w:space="0" w:color="333333"/>
            </w:tcBorders>
            <w:vAlign w:val="center"/>
          </w:tcPr>
          <w:p w14:paraId="0000116B" w14:textId="77777777" w:rsidR="000C1305" w:rsidRDefault="003D2CD8">
            <w:pPr>
              <w:jc w:val="right"/>
              <w:rPr>
                <w:color w:val="333333"/>
                <w:sz w:val="18"/>
                <w:szCs w:val="18"/>
              </w:rPr>
            </w:pPr>
            <w:r>
              <w:rPr>
                <w:color w:val="333333"/>
                <w:sz w:val="18"/>
                <w:szCs w:val="18"/>
              </w:rPr>
              <w:t>1</w:t>
            </w:r>
          </w:p>
        </w:tc>
      </w:tr>
      <w:tr w:rsidR="000C1305" w14:paraId="0F7374DA" w14:textId="77777777">
        <w:tc>
          <w:tcPr>
            <w:tcW w:w="4451" w:type="dxa"/>
            <w:vAlign w:val="center"/>
          </w:tcPr>
          <w:p w14:paraId="0000116C" w14:textId="77777777" w:rsidR="000C1305" w:rsidRDefault="003D2CD8">
            <w:pPr>
              <w:ind w:left="170"/>
              <w:jc w:val="both"/>
              <w:rPr>
                <w:color w:val="333333"/>
                <w:sz w:val="18"/>
                <w:szCs w:val="18"/>
              </w:rPr>
            </w:pPr>
            <w:r>
              <w:rPr>
                <w:color w:val="333333"/>
                <w:sz w:val="18"/>
                <w:szCs w:val="18"/>
              </w:rPr>
              <w:t>Lipnica</w:t>
            </w:r>
          </w:p>
        </w:tc>
        <w:tc>
          <w:tcPr>
            <w:tcW w:w="4451" w:type="dxa"/>
            <w:tcBorders>
              <w:right w:val="single" w:sz="4" w:space="0" w:color="333333"/>
            </w:tcBorders>
            <w:vAlign w:val="center"/>
          </w:tcPr>
          <w:p w14:paraId="0000116D" w14:textId="77777777" w:rsidR="000C1305" w:rsidRDefault="003D2CD8">
            <w:pPr>
              <w:jc w:val="right"/>
              <w:rPr>
                <w:color w:val="333333"/>
                <w:sz w:val="18"/>
                <w:szCs w:val="18"/>
              </w:rPr>
            </w:pPr>
            <w:r>
              <w:rPr>
                <w:color w:val="333333"/>
                <w:sz w:val="18"/>
                <w:szCs w:val="18"/>
              </w:rPr>
              <w:t>3</w:t>
            </w:r>
          </w:p>
        </w:tc>
      </w:tr>
      <w:tr w:rsidR="000C1305" w14:paraId="5B56964D" w14:textId="77777777">
        <w:tc>
          <w:tcPr>
            <w:tcW w:w="4451" w:type="dxa"/>
            <w:vAlign w:val="center"/>
          </w:tcPr>
          <w:p w14:paraId="0000116E" w14:textId="77777777" w:rsidR="000C1305" w:rsidRDefault="003D2CD8">
            <w:pPr>
              <w:ind w:left="170"/>
              <w:jc w:val="both"/>
              <w:rPr>
                <w:color w:val="333333"/>
                <w:sz w:val="18"/>
                <w:szCs w:val="18"/>
              </w:rPr>
            </w:pPr>
            <w:r>
              <w:rPr>
                <w:color w:val="333333"/>
                <w:sz w:val="18"/>
                <w:szCs w:val="18"/>
              </w:rPr>
              <w:t>Parchowo</w:t>
            </w:r>
          </w:p>
        </w:tc>
        <w:tc>
          <w:tcPr>
            <w:tcW w:w="4451" w:type="dxa"/>
            <w:tcBorders>
              <w:right w:val="single" w:sz="4" w:space="0" w:color="333333"/>
            </w:tcBorders>
            <w:vAlign w:val="center"/>
          </w:tcPr>
          <w:p w14:paraId="0000116F" w14:textId="77777777" w:rsidR="000C1305" w:rsidRDefault="003D2CD8">
            <w:pPr>
              <w:jc w:val="right"/>
              <w:rPr>
                <w:color w:val="333333"/>
                <w:sz w:val="18"/>
                <w:szCs w:val="18"/>
              </w:rPr>
            </w:pPr>
            <w:r>
              <w:rPr>
                <w:color w:val="333333"/>
                <w:sz w:val="18"/>
                <w:szCs w:val="18"/>
              </w:rPr>
              <w:t>1</w:t>
            </w:r>
          </w:p>
        </w:tc>
      </w:tr>
      <w:tr w:rsidR="000C1305" w14:paraId="23D0F046" w14:textId="77777777">
        <w:tc>
          <w:tcPr>
            <w:tcW w:w="4451" w:type="dxa"/>
            <w:vAlign w:val="center"/>
          </w:tcPr>
          <w:p w14:paraId="00001170" w14:textId="77777777" w:rsidR="000C1305" w:rsidRDefault="003D2CD8">
            <w:pPr>
              <w:ind w:left="170"/>
              <w:jc w:val="both"/>
              <w:rPr>
                <w:color w:val="333333"/>
                <w:sz w:val="18"/>
                <w:szCs w:val="18"/>
              </w:rPr>
            </w:pPr>
            <w:r>
              <w:rPr>
                <w:color w:val="333333"/>
                <w:sz w:val="18"/>
                <w:szCs w:val="18"/>
              </w:rPr>
              <w:t>Trzebielino</w:t>
            </w:r>
          </w:p>
        </w:tc>
        <w:tc>
          <w:tcPr>
            <w:tcW w:w="4451" w:type="dxa"/>
            <w:tcBorders>
              <w:right w:val="single" w:sz="4" w:space="0" w:color="333333"/>
            </w:tcBorders>
            <w:vAlign w:val="center"/>
          </w:tcPr>
          <w:p w14:paraId="00001171" w14:textId="77777777" w:rsidR="000C1305" w:rsidRDefault="003D2CD8">
            <w:pPr>
              <w:jc w:val="right"/>
              <w:rPr>
                <w:color w:val="333333"/>
                <w:sz w:val="18"/>
                <w:szCs w:val="18"/>
              </w:rPr>
            </w:pPr>
            <w:r>
              <w:rPr>
                <w:color w:val="333333"/>
                <w:sz w:val="18"/>
                <w:szCs w:val="18"/>
              </w:rPr>
              <w:t>2</w:t>
            </w:r>
          </w:p>
        </w:tc>
      </w:tr>
      <w:tr w:rsidR="000C1305" w14:paraId="219E8147" w14:textId="77777777">
        <w:tc>
          <w:tcPr>
            <w:tcW w:w="4451" w:type="dxa"/>
            <w:vAlign w:val="center"/>
          </w:tcPr>
          <w:p w14:paraId="00001172" w14:textId="77777777" w:rsidR="000C1305" w:rsidRDefault="003D2CD8">
            <w:pPr>
              <w:ind w:left="170"/>
              <w:jc w:val="both"/>
              <w:rPr>
                <w:color w:val="333333"/>
                <w:sz w:val="18"/>
                <w:szCs w:val="18"/>
              </w:rPr>
            </w:pPr>
            <w:r>
              <w:rPr>
                <w:color w:val="333333"/>
                <w:sz w:val="18"/>
                <w:szCs w:val="18"/>
              </w:rPr>
              <w:t>Tuchomie</w:t>
            </w:r>
          </w:p>
        </w:tc>
        <w:tc>
          <w:tcPr>
            <w:tcW w:w="4451" w:type="dxa"/>
            <w:tcBorders>
              <w:right w:val="single" w:sz="4" w:space="0" w:color="333333"/>
            </w:tcBorders>
            <w:vAlign w:val="center"/>
          </w:tcPr>
          <w:p w14:paraId="00001173" w14:textId="77777777" w:rsidR="000C1305" w:rsidRDefault="003D2CD8">
            <w:pPr>
              <w:jc w:val="right"/>
              <w:rPr>
                <w:color w:val="333333"/>
                <w:sz w:val="18"/>
                <w:szCs w:val="18"/>
              </w:rPr>
            </w:pPr>
            <w:r>
              <w:rPr>
                <w:color w:val="333333"/>
                <w:sz w:val="18"/>
                <w:szCs w:val="18"/>
              </w:rPr>
              <w:t>2</w:t>
            </w:r>
          </w:p>
        </w:tc>
      </w:tr>
      <w:tr w:rsidR="000C1305" w14:paraId="58D23E15" w14:textId="77777777">
        <w:tc>
          <w:tcPr>
            <w:tcW w:w="4451" w:type="dxa"/>
            <w:vAlign w:val="center"/>
          </w:tcPr>
          <w:p w14:paraId="00001174" w14:textId="77777777" w:rsidR="000C1305" w:rsidRDefault="003D2CD8">
            <w:pPr>
              <w:jc w:val="both"/>
              <w:rPr>
                <w:b/>
                <w:color w:val="333333"/>
                <w:sz w:val="18"/>
                <w:szCs w:val="18"/>
              </w:rPr>
            </w:pPr>
            <w:r>
              <w:rPr>
                <w:b/>
                <w:color w:val="333333"/>
                <w:sz w:val="18"/>
                <w:szCs w:val="18"/>
              </w:rPr>
              <w:t>Powiat chojnicki</w:t>
            </w:r>
          </w:p>
        </w:tc>
        <w:tc>
          <w:tcPr>
            <w:tcW w:w="4451" w:type="dxa"/>
            <w:tcBorders>
              <w:right w:val="single" w:sz="4" w:space="0" w:color="333333"/>
            </w:tcBorders>
            <w:vAlign w:val="center"/>
          </w:tcPr>
          <w:p w14:paraId="00001175" w14:textId="77777777" w:rsidR="000C1305" w:rsidRDefault="003D2CD8">
            <w:pPr>
              <w:jc w:val="right"/>
              <w:rPr>
                <w:b/>
                <w:color w:val="333333"/>
                <w:sz w:val="18"/>
                <w:szCs w:val="18"/>
              </w:rPr>
            </w:pPr>
            <w:r>
              <w:rPr>
                <w:b/>
                <w:color w:val="333333"/>
                <w:sz w:val="18"/>
                <w:szCs w:val="18"/>
              </w:rPr>
              <w:t>13</w:t>
            </w:r>
          </w:p>
        </w:tc>
      </w:tr>
      <w:tr w:rsidR="000C1305" w14:paraId="14A49BCD" w14:textId="77777777">
        <w:tc>
          <w:tcPr>
            <w:tcW w:w="4451" w:type="dxa"/>
          </w:tcPr>
          <w:p w14:paraId="00001176"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77" w14:textId="77777777" w:rsidR="000C1305" w:rsidRDefault="000C1305">
            <w:pPr>
              <w:jc w:val="right"/>
              <w:rPr>
                <w:color w:val="333333"/>
                <w:sz w:val="18"/>
                <w:szCs w:val="18"/>
              </w:rPr>
            </w:pPr>
          </w:p>
        </w:tc>
      </w:tr>
      <w:tr w:rsidR="000C1305" w14:paraId="09F9B7BB" w14:textId="77777777">
        <w:tc>
          <w:tcPr>
            <w:tcW w:w="4451" w:type="dxa"/>
            <w:vAlign w:val="center"/>
          </w:tcPr>
          <w:p w14:paraId="00001178" w14:textId="77777777" w:rsidR="000C1305" w:rsidRDefault="003D2CD8">
            <w:pPr>
              <w:ind w:left="170"/>
              <w:jc w:val="both"/>
              <w:rPr>
                <w:color w:val="333333"/>
                <w:sz w:val="18"/>
                <w:szCs w:val="18"/>
              </w:rPr>
            </w:pPr>
            <w:r>
              <w:rPr>
                <w:color w:val="333333"/>
                <w:sz w:val="18"/>
                <w:szCs w:val="18"/>
              </w:rPr>
              <w:t>Brusy</w:t>
            </w:r>
          </w:p>
        </w:tc>
        <w:tc>
          <w:tcPr>
            <w:tcW w:w="4451" w:type="dxa"/>
            <w:tcBorders>
              <w:right w:val="single" w:sz="4" w:space="0" w:color="333333"/>
            </w:tcBorders>
            <w:vAlign w:val="center"/>
          </w:tcPr>
          <w:p w14:paraId="00001179" w14:textId="77777777" w:rsidR="000C1305" w:rsidRDefault="003D2CD8">
            <w:pPr>
              <w:jc w:val="right"/>
              <w:rPr>
                <w:color w:val="333333"/>
                <w:sz w:val="18"/>
                <w:szCs w:val="18"/>
              </w:rPr>
            </w:pPr>
            <w:r>
              <w:rPr>
                <w:color w:val="333333"/>
                <w:sz w:val="18"/>
                <w:szCs w:val="18"/>
              </w:rPr>
              <w:t>4</w:t>
            </w:r>
          </w:p>
        </w:tc>
      </w:tr>
      <w:tr w:rsidR="000C1305" w14:paraId="4C0A3383" w14:textId="77777777">
        <w:tc>
          <w:tcPr>
            <w:tcW w:w="4451" w:type="dxa"/>
            <w:vAlign w:val="center"/>
          </w:tcPr>
          <w:p w14:paraId="0000117A" w14:textId="77777777" w:rsidR="000C1305" w:rsidRDefault="003D2CD8">
            <w:pPr>
              <w:ind w:left="170"/>
              <w:jc w:val="both"/>
              <w:rPr>
                <w:color w:val="333333"/>
                <w:sz w:val="18"/>
                <w:szCs w:val="18"/>
              </w:rPr>
            </w:pPr>
            <w:r>
              <w:rPr>
                <w:color w:val="333333"/>
                <w:sz w:val="18"/>
                <w:szCs w:val="18"/>
              </w:rPr>
              <w:t>Chojnice</w:t>
            </w:r>
          </w:p>
        </w:tc>
        <w:tc>
          <w:tcPr>
            <w:tcW w:w="4451" w:type="dxa"/>
            <w:tcBorders>
              <w:right w:val="single" w:sz="4" w:space="0" w:color="333333"/>
            </w:tcBorders>
            <w:vAlign w:val="center"/>
          </w:tcPr>
          <w:p w14:paraId="0000117B" w14:textId="77777777" w:rsidR="000C1305" w:rsidRDefault="003D2CD8">
            <w:pPr>
              <w:jc w:val="right"/>
              <w:rPr>
                <w:color w:val="333333"/>
                <w:sz w:val="18"/>
                <w:szCs w:val="18"/>
              </w:rPr>
            </w:pPr>
            <w:r>
              <w:rPr>
                <w:color w:val="333333"/>
                <w:sz w:val="18"/>
                <w:szCs w:val="18"/>
              </w:rPr>
              <w:t>5</w:t>
            </w:r>
          </w:p>
        </w:tc>
      </w:tr>
      <w:tr w:rsidR="000C1305" w14:paraId="3E66F35E" w14:textId="77777777">
        <w:tc>
          <w:tcPr>
            <w:tcW w:w="4451" w:type="dxa"/>
            <w:vAlign w:val="center"/>
          </w:tcPr>
          <w:p w14:paraId="0000117C" w14:textId="77777777" w:rsidR="000C1305" w:rsidRDefault="003D2CD8">
            <w:pPr>
              <w:ind w:left="170"/>
              <w:jc w:val="both"/>
              <w:rPr>
                <w:color w:val="333333"/>
                <w:sz w:val="18"/>
                <w:szCs w:val="18"/>
              </w:rPr>
            </w:pPr>
            <w:r>
              <w:rPr>
                <w:color w:val="333333"/>
                <w:sz w:val="18"/>
                <w:szCs w:val="18"/>
              </w:rPr>
              <w:t>Czersk</w:t>
            </w:r>
          </w:p>
        </w:tc>
        <w:tc>
          <w:tcPr>
            <w:tcW w:w="4451" w:type="dxa"/>
            <w:tcBorders>
              <w:right w:val="single" w:sz="4" w:space="0" w:color="333333"/>
            </w:tcBorders>
            <w:vAlign w:val="center"/>
          </w:tcPr>
          <w:p w14:paraId="0000117D" w14:textId="77777777" w:rsidR="000C1305" w:rsidRDefault="003D2CD8">
            <w:pPr>
              <w:jc w:val="right"/>
              <w:rPr>
                <w:color w:val="333333"/>
                <w:sz w:val="18"/>
                <w:szCs w:val="18"/>
              </w:rPr>
            </w:pPr>
            <w:r>
              <w:rPr>
                <w:color w:val="333333"/>
                <w:sz w:val="18"/>
                <w:szCs w:val="18"/>
              </w:rPr>
              <w:t>3</w:t>
            </w:r>
          </w:p>
        </w:tc>
      </w:tr>
      <w:tr w:rsidR="000C1305" w14:paraId="0E9341A1" w14:textId="77777777">
        <w:tc>
          <w:tcPr>
            <w:tcW w:w="4451" w:type="dxa"/>
            <w:tcBorders>
              <w:bottom w:val="single" w:sz="4" w:space="0" w:color="333333"/>
            </w:tcBorders>
            <w:vAlign w:val="center"/>
          </w:tcPr>
          <w:p w14:paraId="0000117E" w14:textId="77777777" w:rsidR="000C1305" w:rsidRDefault="003D2CD8">
            <w:pPr>
              <w:ind w:left="170"/>
              <w:jc w:val="both"/>
              <w:rPr>
                <w:color w:val="333333"/>
                <w:sz w:val="18"/>
                <w:szCs w:val="18"/>
              </w:rPr>
            </w:pPr>
            <w:r>
              <w:rPr>
                <w:color w:val="333333"/>
                <w:sz w:val="18"/>
                <w:szCs w:val="18"/>
              </w:rPr>
              <w:t>Konarzyny</w:t>
            </w:r>
          </w:p>
        </w:tc>
        <w:tc>
          <w:tcPr>
            <w:tcW w:w="4451" w:type="dxa"/>
            <w:tcBorders>
              <w:bottom w:val="single" w:sz="4" w:space="0" w:color="333333"/>
              <w:right w:val="single" w:sz="4" w:space="0" w:color="333333"/>
            </w:tcBorders>
            <w:vAlign w:val="center"/>
          </w:tcPr>
          <w:p w14:paraId="0000117F" w14:textId="77777777" w:rsidR="000C1305" w:rsidRDefault="003D2CD8">
            <w:pPr>
              <w:jc w:val="right"/>
              <w:rPr>
                <w:color w:val="333333"/>
                <w:sz w:val="18"/>
                <w:szCs w:val="18"/>
              </w:rPr>
            </w:pPr>
            <w:r>
              <w:rPr>
                <w:color w:val="333333"/>
                <w:sz w:val="18"/>
                <w:szCs w:val="18"/>
              </w:rPr>
              <w:t>1</w:t>
            </w:r>
          </w:p>
        </w:tc>
      </w:tr>
    </w:tbl>
    <w:p w14:paraId="00001180"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Bez oddziałów przedszkolnych w szkołach podstawowych.</w:t>
      </w:r>
    </w:p>
    <w:p w14:paraId="00001181" w14:textId="77777777" w:rsidR="000C1305" w:rsidRDefault="000C1305">
      <w:pPr>
        <w:spacing w:before="120" w:line="240" w:lineRule="auto"/>
        <w:ind w:left="170"/>
        <w:rPr>
          <w:rFonts w:ascii="Times New Roman" w:eastAsia="Times New Roman" w:hAnsi="Times New Roman" w:cs="Times New Roman"/>
          <w:b/>
          <w:color w:val="333333"/>
          <w:sz w:val="24"/>
          <w:szCs w:val="24"/>
        </w:rPr>
      </w:pPr>
    </w:p>
    <w:p w14:paraId="00001182" w14:textId="77777777" w:rsidR="000C1305" w:rsidRDefault="003D2CD8">
      <w:pPr>
        <w:spacing w:before="120"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36b. Placówki wychowania przedszkolnego</w:t>
      </w:r>
      <w:r>
        <w:rPr>
          <w:rFonts w:ascii="Times New Roman" w:eastAsia="Times New Roman" w:hAnsi="Times New Roman" w:cs="Times New Roman"/>
          <w:b/>
          <w:color w:val="333333"/>
          <w:sz w:val="24"/>
          <w:szCs w:val="24"/>
          <w:vertAlign w:val="superscript"/>
        </w:rPr>
        <w:t xml:space="preserve"> a</w:t>
      </w:r>
      <w:r>
        <w:rPr>
          <w:rFonts w:ascii="Times New Roman" w:eastAsia="Times New Roman" w:hAnsi="Times New Roman" w:cs="Times New Roman"/>
          <w:b/>
          <w:color w:val="333333"/>
          <w:sz w:val="24"/>
          <w:szCs w:val="24"/>
        </w:rPr>
        <w:t xml:space="preserve"> na obszarach wiejskich województwa pomorskiego według powiatów w roku szkolnym 2021/22 (cd.)</w:t>
      </w:r>
    </w:p>
    <w:p w14:paraId="00001183" w14:textId="77777777" w:rsidR="000C1305" w:rsidRDefault="003D2CD8">
      <w:pPr>
        <w:spacing w:after="12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Stan w dniu 30 września</w:t>
      </w:r>
    </w:p>
    <w:tbl>
      <w:tblPr>
        <w:tblStyle w:val="afffffffffffa"/>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451"/>
        <w:gridCol w:w="4451"/>
      </w:tblGrid>
      <w:tr w:rsidR="000C1305" w14:paraId="42498738" w14:textId="77777777">
        <w:tc>
          <w:tcPr>
            <w:tcW w:w="4451" w:type="dxa"/>
            <w:tcBorders>
              <w:bottom w:val="single" w:sz="4" w:space="0" w:color="333333"/>
            </w:tcBorders>
            <w:vAlign w:val="center"/>
          </w:tcPr>
          <w:p w14:paraId="00001184" w14:textId="77777777" w:rsidR="000C1305" w:rsidRDefault="003D2CD8">
            <w:pPr>
              <w:spacing w:before="120" w:after="120"/>
              <w:jc w:val="center"/>
              <w:rPr>
                <w:color w:val="333333"/>
                <w:sz w:val="16"/>
                <w:szCs w:val="16"/>
              </w:rPr>
            </w:pPr>
            <w:r>
              <w:rPr>
                <w:color w:val="333333"/>
                <w:sz w:val="16"/>
                <w:szCs w:val="16"/>
              </w:rPr>
              <w:t>Wyszczególnienie</w:t>
            </w:r>
          </w:p>
        </w:tc>
        <w:tc>
          <w:tcPr>
            <w:tcW w:w="4451" w:type="dxa"/>
            <w:tcBorders>
              <w:bottom w:val="single" w:sz="4" w:space="0" w:color="333333"/>
              <w:right w:val="single" w:sz="4" w:space="0" w:color="333333"/>
            </w:tcBorders>
            <w:vAlign w:val="center"/>
          </w:tcPr>
          <w:p w14:paraId="00001185" w14:textId="77777777" w:rsidR="000C1305" w:rsidRDefault="003D2CD8">
            <w:pPr>
              <w:spacing w:before="120" w:after="120"/>
              <w:jc w:val="center"/>
              <w:rPr>
                <w:color w:val="333333"/>
                <w:sz w:val="16"/>
                <w:szCs w:val="16"/>
              </w:rPr>
            </w:pPr>
            <w:r>
              <w:rPr>
                <w:color w:val="333333"/>
                <w:sz w:val="16"/>
                <w:szCs w:val="16"/>
              </w:rPr>
              <w:t>Placówki wychowania przedszkolnego</w:t>
            </w:r>
          </w:p>
        </w:tc>
      </w:tr>
      <w:tr w:rsidR="000C1305" w14:paraId="19D53EFF" w14:textId="77777777">
        <w:tc>
          <w:tcPr>
            <w:tcW w:w="4451" w:type="dxa"/>
            <w:vAlign w:val="center"/>
          </w:tcPr>
          <w:p w14:paraId="00001186" w14:textId="77777777" w:rsidR="000C1305" w:rsidRDefault="003D2CD8">
            <w:pPr>
              <w:jc w:val="both"/>
              <w:rPr>
                <w:b/>
                <w:color w:val="333333"/>
                <w:sz w:val="18"/>
                <w:szCs w:val="18"/>
              </w:rPr>
            </w:pPr>
            <w:r>
              <w:rPr>
                <w:b/>
                <w:color w:val="333333"/>
                <w:sz w:val="18"/>
                <w:szCs w:val="18"/>
              </w:rPr>
              <w:t>Powiat człuchowski</w:t>
            </w:r>
          </w:p>
        </w:tc>
        <w:tc>
          <w:tcPr>
            <w:tcW w:w="4451" w:type="dxa"/>
            <w:tcBorders>
              <w:right w:val="single" w:sz="4" w:space="0" w:color="333333"/>
            </w:tcBorders>
            <w:vAlign w:val="center"/>
          </w:tcPr>
          <w:p w14:paraId="00001187" w14:textId="77777777" w:rsidR="000C1305" w:rsidRDefault="003D2CD8">
            <w:pPr>
              <w:jc w:val="right"/>
              <w:rPr>
                <w:b/>
                <w:color w:val="333333"/>
                <w:sz w:val="18"/>
                <w:szCs w:val="18"/>
              </w:rPr>
            </w:pPr>
            <w:r>
              <w:rPr>
                <w:b/>
                <w:color w:val="333333"/>
                <w:sz w:val="18"/>
                <w:szCs w:val="18"/>
              </w:rPr>
              <w:t>8</w:t>
            </w:r>
          </w:p>
        </w:tc>
      </w:tr>
      <w:tr w:rsidR="000C1305" w14:paraId="24DE7356" w14:textId="77777777">
        <w:tc>
          <w:tcPr>
            <w:tcW w:w="4451" w:type="dxa"/>
          </w:tcPr>
          <w:p w14:paraId="00001188"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89" w14:textId="77777777" w:rsidR="000C1305" w:rsidRDefault="000C1305">
            <w:pPr>
              <w:jc w:val="right"/>
              <w:rPr>
                <w:color w:val="333333"/>
                <w:sz w:val="18"/>
                <w:szCs w:val="18"/>
              </w:rPr>
            </w:pPr>
          </w:p>
        </w:tc>
      </w:tr>
      <w:tr w:rsidR="000C1305" w14:paraId="04FB74A6" w14:textId="77777777">
        <w:tc>
          <w:tcPr>
            <w:tcW w:w="4451" w:type="dxa"/>
            <w:vAlign w:val="center"/>
          </w:tcPr>
          <w:p w14:paraId="0000118A" w14:textId="77777777" w:rsidR="000C1305" w:rsidRDefault="003D2CD8">
            <w:pPr>
              <w:ind w:left="170"/>
              <w:jc w:val="both"/>
              <w:rPr>
                <w:color w:val="333333"/>
                <w:sz w:val="18"/>
                <w:szCs w:val="18"/>
              </w:rPr>
            </w:pPr>
            <w:r>
              <w:rPr>
                <w:color w:val="333333"/>
                <w:sz w:val="18"/>
                <w:szCs w:val="18"/>
              </w:rPr>
              <w:t>Człuchów</w:t>
            </w:r>
          </w:p>
        </w:tc>
        <w:tc>
          <w:tcPr>
            <w:tcW w:w="4451" w:type="dxa"/>
            <w:tcBorders>
              <w:right w:val="single" w:sz="4" w:space="0" w:color="333333"/>
            </w:tcBorders>
            <w:vAlign w:val="center"/>
          </w:tcPr>
          <w:p w14:paraId="0000118B" w14:textId="77777777" w:rsidR="000C1305" w:rsidRDefault="003D2CD8">
            <w:pPr>
              <w:jc w:val="right"/>
              <w:rPr>
                <w:color w:val="333333"/>
                <w:sz w:val="18"/>
                <w:szCs w:val="18"/>
              </w:rPr>
            </w:pPr>
            <w:r>
              <w:rPr>
                <w:color w:val="333333"/>
                <w:sz w:val="18"/>
                <w:szCs w:val="18"/>
              </w:rPr>
              <w:t>3</w:t>
            </w:r>
          </w:p>
        </w:tc>
      </w:tr>
      <w:tr w:rsidR="000C1305" w14:paraId="3DB6C5F1" w14:textId="77777777">
        <w:tc>
          <w:tcPr>
            <w:tcW w:w="4451" w:type="dxa"/>
            <w:vAlign w:val="center"/>
          </w:tcPr>
          <w:p w14:paraId="0000118C" w14:textId="77777777" w:rsidR="000C1305" w:rsidRDefault="003D2CD8">
            <w:pPr>
              <w:ind w:left="170"/>
              <w:jc w:val="both"/>
              <w:rPr>
                <w:color w:val="333333"/>
                <w:sz w:val="18"/>
                <w:szCs w:val="18"/>
              </w:rPr>
            </w:pPr>
            <w:r>
              <w:rPr>
                <w:color w:val="333333"/>
                <w:sz w:val="18"/>
                <w:szCs w:val="18"/>
              </w:rPr>
              <w:t>Koczała</w:t>
            </w:r>
          </w:p>
        </w:tc>
        <w:tc>
          <w:tcPr>
            <w:tcW w:w="4451" w:type="dxa"/>
            <w:tcBorders>
              <w:right w:val="single" w:sz="4" w:space="0" w:color="333333"/>
            </w:tcBorders>
            <w:vAlign w:val="center"/>
          </w:tcPr>
          <w:p w14:paraId="0000118D" w14:textId="77777777" w:rsidR="000C1305" w:rsidRDefault="003D2CD8">
            <w:pPr>
              <w:jc w:val="right"/>
              <w:rPr>
                <w:color w:val="333333"/>
                <w:sz w:val="18"/>
                <w:szCs w:val="18"/>
              </w:rPr>
            </w:pPr>
            <w:r>
              <w:rPr>
                <w:color w:val="333333"/>
                <w:sz w:val="18"/>
                <w:szCs w:val="18"/>
              </w:rPr>
              <w:t>1</w:t>
            </w:r>
          </w:p>
        </w:tc>
      </w:tr>
      <w:tr w:rsidR="000C1305" w14:paraId="27D48CE3" w14:textId="77777777">
        <w:tc>
          <w:tcPr>
            <w:tcW w:w="4451" w:type="dxa"/>
            <w:vAlign w:val="center"/>
          </w:tcPr>
          <w:p w14:paraId="0000118E" w14:textId="77777777" w:rsidR="000C1305" w:rsidRDefault="003D2CD8">
            <w:pPr>
              <w:ind w:left="170"/>
              <w:jc w:val="both"/>
              <w:rPr>
                <w:color w:val="333333"/>
                <w:sz w:val="18"/>
                <w:szCs w:val="18"/>
              </w:rPr>
            </w:pPr>
            <w:r>
              <w:rPr>
                <w:color w:val="333333"/>
                <w:sz w:val="18"/>
                <w:szCs w:val="18"/>
              </w:rPr>
              <w:t>Przechlewo</w:t>
            </w:r>
          </w:p>
        </w:tc>
        <w:tc>
          <w:tcPr>
            <w:tcW w:w="4451" w:type="dxa"/>
            <w:tcBorders>
              <w:right w:val="single" w:sz="4" w:space="0" w:color="333333"/>
            </w:tcBorders>
            <w:vAlign w:val="center"/>
          </w:tcPr>
          <w:p w14:paraId="0000118F" w14:textId="77777777" w:rsidR="000C1305" w:rsidRDefault="003D2CD8">
            <w:pPr>
              <w:jc w:val="right"/>
              <w:rPr>
                <w:color w:val="333333"/>
                <w:sz w:val="18"/>
                <w:szCs w:val="18"/>
              </w:rPr>
            </w:pPr>
            <w:r>
              <w:rPr>
                <w:color w:val="333333"/>
                <w:sz w:val="18"/>
                <w:szCs w:val="18"/>
              </w:rPr>
              <w:t>1</w:t>
            </w:r>
          </w:p>
        </w:tc>
      </w:tr>
      <w:tr w:rsidR="000C1305" w14:paraId="202DAE3E" w14:textId="77777777">
        <w:tc>
          <w:tcPr>
            <w:tcW w:w="4451" w:type="dxa"/>
            <w:vAlign w:val="center"/>
          </w:tcPr>
          <w:p w14:paraId="00001190" w14:textId="77777777" w:rsidR="000C1305" w:rsidRDefault="003D2CD8">
            <w:pPr>
              <w:ind w:left="170"/>
              <w:jc w:val="both"/>
              <w:rPr>
                <w:color w:val="333333"/>
                <w:sz w:val="18"/>
                <w:szCs w:val="18"/>
              </w:rPr>
            </w:pPr>
            <w:r>
              <w:rPr>
                <w:color w:val="333333"/>
                <w:sz w:val="18"/>
                <w:szCs w:val="18"/>
              </w:rPr>
              <w:t>Rzeczenica</w:t>
            </w:r>
          </w:p>
        </w:tc>
        <w:tc>
          <w:tcPr>
            <w:tcW w:w="4451" w:type="dxa"/>
            <w:tcBorders>
              <w:right w:val="single" w:sz="4" w:space="0" w:color="333333"/>
            </w:tcBorders>
            <w:vAlign w:val="center"/>
          </w:tcPr>
          <w:p w14:paraId="00001191" w14:textId="77777777" w:rsidR="000C1305" w:rsidRDefault="003D2CD8">
            <w:pPr>
              <w:jc w:val="right"/>
              <w:rPr>
                <w:color w:val="333333"/>
                <w:sz w:val="18"/>
                <w:szCs w:val="18"/>
              </w:rPr>
            </w:pPr>
            <w:r>
              <w:rPr>
                <w:color w:val="333333"/>
                <w:sz w:val="18"/>
                <w:szCs w:val="18"/>
              </w:rPr>
              <w:t>3</w:t>
            </w:r>
          </w:p>
        </w:tc>
      </w:tr>
      <w:tr w:rsidR="000C1305" w14:paraId="138248D5" w14:textId="77777777">
        <w:tc>
          <w:tcPr>
            <w:tcW w:w="4451" w:type="dxa"/>
            <w:vAlign w:val="center"/>
          </w:tcPr>
          <w:p w14:paraId="00001192" w14:textId="77777777" w:rsidR="000C1305" w:rsidRDefault="003D2CD8">
            <w:pPr>
              <w:jc w:val="both"/>
              <w:rPr>
                <w:b/>
                <w:color w:val="333333"/>
                <w:sz w:val="18"/>
                <w:szCs w:val="18"/>
              </w:rPr>
            </w:pPr>
            <w:r>
              <w:rPr>
                <w:b/>
                <w:color w:val="333333"/>
                <w:sz w:val="18"/>
                <w:szCs w:val="18"/>
              </w:rPr>
              <w:t>Powiat gdański</w:t>
            </w:r>
          </w:p>
        </w:tc>
        <w:tc>
          <w:tcPr>
            <w:tcW w:w="4451" w:type="dxa"/>
            <w:tcBorders>
              <w:right w:val="single" w:sz="4" w:space="0" w:color="333333"/>
            </w:tcBorders>
            <w:vAlign w:val="center"/>
          </w:tcPr>
          <w:p w14:paraId="00001193" w14:textId="77777777" w:rsidR="000C1305" w:rsidRDefault="003D2CD8">
            <w:pPr>
              <w:jc w:val="right"/>
              <w:rPr>
                <w:b/>
                <w:color w:val="333333"/>
                <w:sz w:val="18"/>
                <w:szCs w:val="18"/>
              </w:rPr>
            </w:pPr>
            <w:r>
              <w:rPr>
                <w:b/>
                <w:color w:val="333333"/>
                <w:sz w:val="18"/>
                <w:szCs w:val="18"/>
              </w:rPr>
              <w:t>47</w:t>
            </w:r>
          </w:p>
        </w:tc>
      </w:tr>
      <w:tr w:rsidR="000C1305" w14:paraId="0830D1B9" w14:textId="77777777">
        <w:tc>
          <w:tcPr>
            <w:tcW w:w="4451" w:type="dxa"/>
          </w:tcPr>
          <w:p w14:paraId="00001194"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95" w14:textId="77777777" w:rsidR="000C1305" w:rsidRDefault="000C1305">
            <w:pPr>
              <w:jc w:val="right"/>
              <w:rPr>
                <w:color w:val="333333"/>
                <w:sz w:val="18"/>
                <w:szCs w:val="18"/>
              </w:rPr>
            </w:pPr>
          </w:p>
        </w:tc>
      </w:tr>
      <w:tr w:rsidR="000C1305" w14:paraId="53EA5E7A" w14:textId="77777777">
        <w:tc>
          <w:tcPr>
            <w:tcW w:w="4451" w:type="dxa"/>
            <w:vAlign w:val="center"/>
          </w:tcPr>
          <w:p w14:paraId="00001196" w14:textId="77777777" w:rsidR="000C1305" w:rsidRDefault="003D2CD8">
            <w:pPr>
              <w:ind w:left="170"/>
              <w:jc w:val="both"/>
              <w:rPr>
                <w:color w:val="333333"/>
                <w:sz w:val="18"/>
                <w:szCs w:val="18"/>
              </w:rPr>
            </w:pPr>
            <w:r>
              <w:rPr>
                <w:color w:val="333333"/>
                <w:sz w:val="18"/>
                <w:szCs w:val="18"/>
              </w:rPr>
              <w:t>Cedry Wielkie</w:t>
            </w:r>
          </w:p>
        </w:tc>
        <w:tc>
          <w:tcPr>
            <w:tcW w:w="4451" w:type="dxa"/>
            <w:tcBorders>
              <w:right w:val="single" w:sz="4" w:space="0" w:color="333333"/>
            </w:tcBorders>
            <w:vAlign w:val="center"/>
          </w:tcPr>
          <w:p w14:paraId="00001197" w14:textId="77777777" w:rsidR="000C1305" w:rsidRDefault="003D2CD8">
            <w:pPr>
              <w:jc w:val="right"/>
              <w:rPr>
                <w:color w:val="333333"/>
                <w:sz w:val="18"/>
                <w:szCs w:val="18"/>
              </w:rPr>
            </w:pPr>
            <w:r>
              <w:rPr>
                <w:color w:val="333333"/>
                <w:sz w:val="18"/>
                <w:szCs w:val="18"/>
              </w:rPr>
              <w:t>2</w:t>
            </w:r>
          </w:p>
        </w:tc>
      </w:tr>
      <w:tr w:rsidR="000C1305" w14:paraId="613757F8" w14:textId="77777777">
        <w:tc>
          <w:tcPr>
            <w:tcW w:w="4451" w:type="dxa"/>
            <w:vAlign w:val="center"/>
          </w:tcPr>
          <w:p w14:paraId="00001198" w14:textId="77777777" w:rsidR="000C1305" w:rsidRDefault="003D2CD8">
            <w:pPr>
              <w:ind w:left="170"/>
              <w:jc w:val="both"/>
              <w:rPr>
                <w:color w:val="333333"/>
                <w:sz w:val="18"/>
                <w:szCs w:val="18"/>
              </w:rPr>
            </w:pPr>
            <w:r>
              <w:rPr>
                <w:color w:val="333333"/>
                <w:sz w:val="18"/>
                <w:szCs w:val="18"/>
              </w:rPr>
              <w:t>Kolbudy</w:t>
            </w:r>
          </w:p>
        </w:tc>
        <w:tc>
          <w:tcPr>
            <w:tcW w:w="4451" w:type="dxa"/>
            <w:tcBorders>
              <w:right w:val="single" w:sz="4" w:space="0" w:color="333333"/>
            </w:tcBorders>
            <w:vAlign w:val="center"/>
          </w:tcPr>
          <w:p w14:paraId="00001199" w14:textId="77777777" w:rsidR="000C1305" w:rsidRDefault="003D2CD8">
            <w:pPr>
              <w:jc w:val="right"/>
              <w:rPr>
                <w:color w:val="333333"/>
                <w:sz w:val="18"/>
                <w:szCs w:val="18"/>
              </w:rPr>
            </w:pPr>
            <w:r>
              <w:rPr>
                <w:color w:val="333333"/>
                <w:sz w:val="18"/>
                <w:szCs w:val="18"/>
              </w:rPr>
              <w:t>12</w:t>
            </w:r>
          </w:p>
        </w:tc>
      </w:tr>
      <w:tr w:rsidR="000C1305" w14:paraId="2336A348" w14:textId="77777777">
        <w:tc>
          <w:tcPr>
            <w:tcW w:w="4451" w:type="dxa"/>
            <w:vAlign w:val="center"/>
          </w:tcPr>
          <w:p w14:paraId="0000119A" w14:textId="77777777" w:rsidR="000C1305" w:rsidRDefault="003D2CD8">
            <w:pPr>
              <w:ind w:left="170"/>
              <w:jc w:val="both"/>
              <w:rPr>
                <w:color w:val="333333"/>
                <w:sz w:val="18"/>
                <w:szCs w:val="18"/>
              </w:rPr>
            </w:pPr>
            <w:r>
              <w:rPr>
                <w:color w:val="333333"/>
                <w:sz w:val="18"/>
                <w:szCs w:val="18"/>
              </w:rPr>
              <w:t>Pruszcz Gdański</w:t>
            </w:r>
          </w:p>
        </w:tc>
        <w:tc>
          <w:tcPr>
            <w:tcW w:w="4451" w:type="dxa"/>
            <w:tcBorders>
              <w:right w:val="single" w:sz="4" w:space="0" w:color="333333"/>
            </w:tcBorders>
            <w:vAlign w:val="center"/>
          </w:tcPr>
          <w:p w14:paraId="0000119B" w14:textId="77777777" w:rsidR="000C1305" w:rsidRDefault="003D2CD8">
            <w:pPr>
              <w:jc w:val="right"/>
              <w:rPr>
                <w:color w:val="333333"/>
                <w:sz w:val="18"/>
                <w:szCs w:val="18"/>
              </w:rPr>
            </w:pPr>
            <w:r>
              <w:rPr>
                <w:color w:val="333333"/>
                <w:sz w:val="18"/>
                <w:szCs w:val="18"/>
              </w:rPr>
              <w:t>25</w:t>
            </w:r>
          </w:p>
        </w:tc>
      </w:tr>
      <w:tr w:rsidR="000C1305" w14:paraId="0222C100" w14:textId="77777777">
        <w:tc>
          <w:tcPr>
            <w:tcW w:w="4451" w:type="dxa"/>
            <w:vAlign w:val="center"/>
          </w:tcPr>
          <w:p w14:paraId="0000119C" w14:textId="77777777" w:rsidR="000C1305" w:rsidRDefault="003D2CD8">
            <w:pPr>
              <w:ind w:left="170"/>
              <w:jc w:val="both"/>
              <w:rPr>
                <w:color w:val="333333"/>
                <w:sz w:val="18"/>
                <w:szCs w:val="18"/>
              </w:rPr>
            </w:pPr>
            <w:r>
              <w:rPr>
                <w:color w:val="333333"/>
                <w:sz w:val="18"/>
                <w:szCs w:val="18"/>
              </w:rPr>
              <w:t>Przywidz</w:t>
            </w:r>
          </w:p>
        </w:tc>
        <w:tc>
          <w:tcPr>
            <w:tcW w:w="4451" w:type="dxa"/>
            <w:tcBorders>
              <w:right w:val="single" w:sz="4" w:space="0" w:color="333333"/>
            </w:tcBorders>
            <w:vAlign w:val="center"/>
          </w:tcPr>
          <w:p w14:paraId="0000119D" w14:textId="77777777" w:rsidR="000C1305" w:rsidRDefault="003D2CD8">
            <w:pPr>
              <w:jc w:val="right"/>
              <w:rPr>
                <w:color w:val="333333"/>
                <w:sz w:val="18"/>
                <w:szCs w:val="18"/>
              </w:rPr>
            </w:pPr>
            <w:r>
              <w:rPr>
                <w:color w:val="333333"/>
                <w:sz w:val="18"/>
                <w:szCs w:val="18"/>
              </w:rPr>
              <w:t>1</w:t>
            </w:r>
          </w:p>
        </w:tc>
      </w:tr>
      <w:tr w:rsidR="000C1305" w14:paraId="0A52C730" w14:textId="77777777">
        <w:tc>
          <w:tcPr>
            <w:tcW w:w="4451" w:type="dxa"/>
            <w:vAlign w:val="center"/>
          </w:tcPr>
          <w:p w14:paraId="0000119E" w14:textId="77777777" w:rsidR="000C1305" w:rsidRDefault="003D2CD8">
            <w:pPr>
              <w:ind w:left="170"/>
              <w:jc w:val="both"/>
              <w:rPr>
                <w:color w:val="333333"/>
                <w:sz w:val="18"/>
                <w:szCs w:val="18"/>
              </w:rPr>
            </w:pPr>
            <w:r>
              <w:rPr>
                <w:color w:val="333333"/>
                <w:sz w:val="18"/>
                <w:szCs w:val="18"/>
              </w:rPr>
              <w:t>Pszczółki</w:t>
            </w:r>
          </w:p>
        </w:tc>
        <w:tc>
          <w:tcPr>
            <w:tcW w:w="4451" w:type="dxa"/>
            <w:tcBorders>
              <w:right w:val="single" w:sz="4" w:space="0" w:color="333333"/>
            </w:tcBorders>
            <w:vAlign w:val="center"/>
          </w:tcPr>
          <w:p w14:paraId="0000119F" w14:textId="77777777" w:rsidR="000C1305" w:rsidRDefault="003D2CD8">
            <w:pPr>
              <w:jc w:val="right"/>
              <w:rPr>
                <w:color w:val="333333"/>
                <w:sz w:val="18"/>
                <w:szCs w:val="18"/>
              </w:rPr>
            </w:pPr>
            <w:r>
              <w:rPr>
                <w:color w:val="333333"/>
                <w:sz w:val="18"/>
                <w:szCs w:val="18"/>
              </w:rPr>
              <w:t>4</w:t>
            </w:r>
          </w:p>
        </w:tc>
      </w:tr>
      <w:tr w:rsidR="000C1305" w14:paraId="24B03A08" w14:textId="77777777">
        <w:tc>
          <w:tcPr>
            <w:tcW w:w="4451" w:type="dxa"/>
            <w:vAlign w:val="center"/>
          </w:tcPr>
          <w:p w14:paraId="000011A0" w14:textId="77777777" w:rsidR="000C1305" w:rsidRDefault="003D2CD8">
            <w:pPr>
              <w:ind w:left="170"/>
              <w:jc w:val="both"/>
              <w:rPr>
                <w:color w:val="333333"/>
                <w:sz w:val="18"/>
                <w:szCs w:val="18"/>
              </w:rPr>
            </w:pPr>
            <w:r>
              <w:rPr>
                <w:color w:val="333333"/>
                <w:sz w:val="18"/>
                <w:szCs w:val="18"/>
              </w:rPr>
              <w:t>Suchy Dąb</w:t>
            </w:r>
          </w:p>
        </w:tc>
        <w:tc>
          <w:tcPr>
            <w:tcW w:w="4451" w:type="dxa"/>
            <w:tcBorders>
              <w:right w:val="single" w:sz="4" w:space="0" w:color="333333"/>
            </w:tcBorders>
            <w:vAlign w:val="center"/>
          </w:tcPr>
          <w:p w14:paraId="000011A1" w14:textId="77777777" w:rsidR="000C1305" w:rsidRDefault="003D2CD8">
            <w:pPr>
              <w:jc w:val="right"/>
              <w:rPr>
                <w:color w:val="333333"/>
                <w:sz w:val="18"/>
                <w:szCs w:val="18"/>
              </w:rPr>
            </w:pPr>
            <w:r>
              <w:rPr>
                <w:color w:val="333333"/>
                <w:sz w:val="18"/>
                <w:szCs w:val="18"/>
              </w:rPr>
              <w:t>1</w:t>
            </w:r>
          </w:p>
        </w:tc>
      </w:tr>
      <w:tr w:rsidR="000C1305" w14:paraId="17AF1B38" w14:textId="77777777">
        <w:tc>
          <w:tcPr>
            <w:tcW w:w="4451" w:type="dxa"/>
            <w:vAlign w:val="center"/>
          </w:tcPr>
          <w:p w14:paraId="000011A2" w14:textId="77777777" w:rsidR="000C1305" w:rsidRDefault="003D2CD8">
            <w:pPr>
              <w:ind w:left="170"/>
              <w:jc w:val="both"/>
              <w:rPr>
                <w:color w:val="333333"/>
                <w:sz w:val="18"/>
                <w:szCs w:val="18"/>
              </w:rPr>
            </w:pPr>
            <w:r>
              <w:rPr>
                <w:color w:val="333333"/>
                <w:sz w:val="18"/>
                <w:szCs w:val="18"/>
              </w:rPr>
              <w:t>Trąbki Wielkie</w:t>
            </w:r>
          </w:p>
        </w:tc>
        <w:tc>
          <w:tcPr>
            <w:tcW w:w="4451" w:type="dxa"/>
            <w:tcBorders>
              <w:right w:val="single" w:sz="4" w:space="0" w:color="333333"/>
            </w:tcBorders>
            <w:vAlign w:val="center"/>
          </w:tcPr>
          <w:p w14:paraId="000011A3" w14:textId="77777777" w:rsidR="000C1305" w:rsidRDefault="003D2CD8">
            <w:pPr>
              <w:jc w:val="right"/>
              <w:rPr>
                <w:color w:val="333333"/>
                <w:sz w:val="18"/>
                <w:szCs w:val="18"/>
              </w:rPr>
            </w:pPr>
            <w:r>
              <w:rPr>
                <w:color w:val="333333"/>
                <w:sz w:val="18"/>
                <w:szCs w:val="18"/>
              </w:rPr>
              <w:t>2</w:t>
            </w:r>
          </w:p>
        </w:tc>
      </w:tr>
      <w:tr w:rsidR="000C1305" w14:paraId="33B3E12A" w14:textId="77777777">
        <w:tc>
          <w:tcPr>
            <w:tcW w:w="4451" w:type="dxa"/>
            <w:vAlign w:val="center"/>
          </w:tcPr>
          <w:p w14:paraId="000011A4" w14:textId="77777777" w:rsidR="000C1305" w:rsidRDefault="003D2CD8">
            <w:pPr>
              <w:jc w:val="both"/>
              <w:rPr>
                <w:b/>
                <w:color w:val="333333"/>
                <w:sz w:val="18"/>
                <w:szCs w:val="18"/>
              </w:rPr>
            </w:pPr>
            <w:r>
              <w:rPr>
                <w:b/>
                <w:color w:val="333333"/>
                <w:sz w:val="18"/>
                <w:szCs w:val="18"/>
              </w:rPr>
              <w:t>Powiat kartuski</w:t>
            </w:r>
          </w:p>
        </w:tc>
        <w:tc>
          <w:tcPr>
            <w:tcW w:w="4451" w:type="dxa"/>
            <w:tcBorders>
              <w:right w:val="single" w:sz="4" w:space="0" w:color="333333"/>
            </w:tcBorders>
            <w:vAlign w:val="center"/>
          </w:tcPr>
          <w:p w14:paraId="000011A5" w14:textId="77777777" w:rsidR="000C1305" w:rsidRDefault="003D2CD8">
            <w:pPr>
              <w:jc w:val="right"/>
              <w:rPr>
                <w:b/>
                <w:color w:val="333333"/>
                <w:sz w:val="18"/>
                <w:szCs w:val="18"/>
              </w:rPr>
            </w:pPr>
            <w:r>
              <w:rPr>
                <w:b/>
                <w:color w:val="333333"/>
                <w:sz w:val="18"/>
                <w:szCs w:val="18"/>
              </w:rPr>
              <w:t>57</w:t>
            </w:r>
          </w:p>
        </w:tc>
      </w:tr>
      <w:tr w:rsidR="000C1305" w14:paraId="16D1D1BA" w14:textId="77777777">
        <w:tc>
          <w:tcPr>
            <w:tcW w:w="4451" w:type="dxa"/>
          </w:tcPr>
          <w:p w14:paraId="000011A6"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A7" w14:textId="77777777" w:rsidR="000C1305" w:rsidRDefault="000C1305">
            <w:pPr>
              <w:jc w:val="right"/>
              <w:rPr>
                <w:color w:val="333333"/>
                <w:sz w:val="18"/>
                <w:szCs w:val="18"/>
              </w:rPr>
            </w:pPr>
          </w:p>
        </w:tc>
      </w:tr>
      <w:tr w:rsidR="000C1305" w14:paraId="0A679704" w14:textId="77777777">
        <w:tc>
          <w:tcPr>
            <w:tcW w:w="4451" w:type="dxa"/>
            <w:vAlign w:val="center"/>
          </w:tcPr>
          <w:p w14:paraId="000011A8" w14:textId="77777777" w:rsidR="000C1305" w:rsidRDefault="003D2CD8">
            <w:pPr>
              <w:ind w:left="170"/>
              <w:jc w:val="both"/>
              <w:rPr>
                <w:color w:val="333333"/>
                <w:sz w:val="18"/>
                <w:szCs w:val="18"/>
              </w:rPr>
            </w:pPr>
            <w:r>
              <w:rPr>
                <w:color w:val="333333"/>
                <w:sz w:val="18"/>
                <w:szCs w:val="18"/>
              </w:rPr>
              <w:t>Chmielno</w:t>
            </w:r>
          </w:p>
        </w:tc>
        <w:tc>
          <w:tcPr>
            <w:tcW w:w="4451" w:type="dxa"/>
            <w:tcBorders>
              <w:right w:val="single" w:sz="4" w:space="0" w:color="333333"/>
            </w:tcBorders>
            <w:vAlign w:val="center"/>
          </w:tcPr>
          <w:p w14:paraId="000011A9" w14:textId="77777777" w:rsidR="000C1305" w:rsidRDefault="003D2CD8">
            <w:pPr>
              <w:jc w:val="right"/>
              <w:rPr>
                <w:color w:val="333333"/>
                <w:sz w:val="18"/>
                <w:szCs w:val="18"/>
              </w:rPr>
            </w:pPr>
            <w:r>
              <w:rPr>
                <w:color w:val="333333"/>
                <w:sz w:val="18"/>
                <w:szCs w:val="18"/>
              </w:rPr>
              <w:t>2</w:t>
            </w:r>
          </w:p>
        </w:tc>
      </w:tr>
      <w:tr w:rsidR="000C1305" w14:paraId="43192665" w14:textId="77777777">
        <w:tc>
          <w:tcPr>
            <w:tcW w:w="4451" w:type="dxa"/>
            <w:vAlign w:val="center"/>
          </w:tcPr>
          <w:p w14:paraId="000011AA" w14:textId="77777777" w:rsidR="000C1305" w:rsidRDefault="003D2CD8">
            <w:pPr>
              <w:ind w:left="170"/>
              <w:jc w:val="both"/>
              <w:rPr>
                <w:color w:val="333333"/>
                <w:sz w:val="18"/>
                <w:szCs w:val="18"/>
              </w:rPr>
            </w:pPr>
            <w:r>
              <w:rPr>
                <w:color w:val="333333"/>
                <w:sz w:val="18"/>
                <w:szCs w:val="18"/>
              </w:rPr>
              <w:t>Kartuzy</w:t>
            </w:r>
          </w:p>
        </w:tc>
        <w:tc>
          <w:tcPr>
            <w:tcW w:w="4451" w:type="dxa"/>
            <w:tcBorders>
              <w:right w:val="single" w:sz="4" w:space="0" w:color="333333"/>
            </w:tcBorders>
            <w:vAlign w:val="center"/>
          </w:tcPr>
          <w:p w14:paraId="000011AB" w14:textId="77777777" w:rsidR="000C1305" w:rsidRDefault="003D2CD8">
            <w:pPr>
              <w:jc w:val="right"/>
              <w:rPr>
                <w:color w:val="333333"/>
                <w:sz w:val="18"/>
                <w:szCs w:val="18"/>
              </w:rPr>
            </w:pPr>
            <w:r>
              <w:rPr>
                <w:color w:val="333333"/>
                <w:sz w:val="18"/>
                <w:szCs w:val="18"/>
              </w:rPr>
              <w:t>9</w:t>
            </w:r>
          </w:p>
        </w:tc>
      </w:tr>
      <w:tr w:rsidR="000C1305" w14:paraId="36E2B9C9" w14:textId="77777777">
        <w:tc>
          <w:tcPr>
            <w:tcW w:w="4451" w:type="dxa"/>
            <w:vAlign w:val="center"/>
          </w:tcPr>
          <w:p w14:paraId="000011AC" w14:textId="77777777" w:rsidR="000C1305" w:rsidRDefault="003D2CD8">
            <w:pPr>
              <w:ind w:left="170"/>
              <w:jc w:val="both"/>
              <w:rPr>
                <w:color w:val="333333"/>
                <w:sz w:val="18"/>
                <w:szCs w:val="18"/>
              </w:rPr>
            </w:pPr>
            <w:r>
              <w:rPr>
                <w:color w:val="333333"/>
                <w:sz w:val="18"/>
                <w:szCs w:val="18"/>
              </w:rPr>
              <w:t>Przodkowo</w:t>
            </w:r>
          </w:p>
        </w:tc>
        <w:tc>
          <w:tcPr>
            <w:tcW w:w="4451" w:type="dxa"/>
            <w:tcBorders>
              <w:right w:val="single" w:sz="4" w:space="0" w:color="333333"/>
            </w:tcBorders>
            <w:vAlign w:val="center"/>
          </w:tcPr>
          <w:p w14:paraId="000011AD" w14:textId="77777777" w:rsidR="000C1305" w:rsidRDefault="003D2CD8">
            <w:pPr>
              <w:jc w:val="right"/>
              <w:rPr>
                <w:color w:val="333333"/>
                <w:sz w:val="18"/>
                <w:szCs w:val="18"/>
              </w:rPr>
            </w:pPr>
            <w:r>
              <w:rPr>
                <w:color w:val="333333"/>
                <w:sz w:val="18"/>
                <w:szCs w:val="18"/>
              </w:rPr>
              <w:t>2</w:t>
            </w:r>
          </w:p>
        </w:tc>
      </w:tr>
      <w:tr w:rsidR="000C1305" w14:paraId="32FE21F2" w14:textId="77777777">
        <w:tc>
          <w:tcPr>
            <w:tcW w:w="4451" w:type="dxa"/>
            <w:vAlign w:val="center"/>
          </w:tcPr>
          <w:p w14:paraId="000011AE" w14:textId="77777777" w:rsidR="000C1305" w:rsidRDefault="003D2CD8">
            <w:pPr>
              <w:ind w:left="170"/>
              <w:jc w:val="both"/>
              <w:rPr>
                <w:color w:val="333333"/>
                <w:sz w:val="18"/>
                <w:szCs w:val="18"/>
              </w:rPr>
            </w:pPr>
            <w:r>
              <w:rPr>
                <w:color w:val="333333"/>
                <w:sz w:val="18"/>
                <w:szCs w:val="18"/>
              </w:rPr>
              <w:t>Sierakowice</w:t>
            </w:r>
          </w:p>
        </w:tc>
        <w:tc>
          <w:tcPr>
            <w:tcW w:w="4451" w:type="dxa"/>
            <w:tcBorders>
              <w:right w:val="single" w:sz="4" w:space="0" w:color="333333"/>
            </w:tcBorders>
            <w:vAlign w:val="center"/>
          </w:tcPr>
          <w:p w14:paraId="000011AF" w14:textId="77777777" w:rsidR="000C1305" w:rsidRDefault="003D2CD8">
            <w:pPr>
              <w:jc w:val="right"/>
              <w:rPr>
                <w:color w:val="333333"/>
                <w:sz w:val="18"/>
                <w:szCs w:val="18"/>
              </w:rPr>
            </w:pPr>
            <w:r>
              <w:rPr>
                <w:color w:val="333333"/>
                <w:sz w:val="18"/>
                <w:szCs w:val="18"/>
              </w:rPr>
              <w:t>6</w:t>
            </w:r>
          </w:p>
        </w:tc>
      </w:tr>
      <w:tr w:rsidR="000C1305" w14:paraId="5A691728" w14:textId="77777777">
        <w:tc>
          <w:tcPr>
            <w:tcW w:w="4451" w:type="dxa"/>
            <w:vAlign w:val="center"/>
          </w:tcPr>
          <w:p w14:paraId="000011B0" w14:textId="77777777" w:rsidR="000C1305" w:rsidRDefault="003D2CD8">
            <w:pPr>
              <w:ind w:left="170"/>
              <w:jc w:val="both"/>
              <w:rPr>
                <w:color w:val="333333"/>
                <w:sz w:val="18"/>
                <w:szCs w:val="18"/>
              </w:rPr>
            </w:pPr>
            <w:r>
              <w:rPr>
                <w:color w:val="333333"/>
                <w:sz w:val="18"/>
                <w:szCs w:val="18"/>
              </w:rPr>
              <w:t>Somonino</w:t>
            </w:r>
          </w:p>
        </w:tc>
        <w:tc>
          <w:tcPr>
            <w:tcW w:w="4451" w:type="dxa"/>
            <w:tcBorders>
              <w:right w:val="single" w:sz="4" w:space="0" w:color="333333"/>
            </w:tcBorders>
            <w:vAlign w:val="center"/>
          </w:tcPr>
          <w:p w14:paraId="000011B1" w14:textId="77777777" w:rsidR="000C1305" w:rsidRDefault="003D2CD8">
            <w:pPr>
              <w:jc w:val="right"/>
              <w:rPr>
                <w:color w:val="333333"/>
                <w:sz w:val="18"/>
                <w:szCs w:val="18"/>
              </w:rPr>
            </w:pPr>
            <w:r>
              <w:rPr>
                <w:color w:val="333333"/>
                <w:sz w:val="18"/>
                <w:szCs w:val="18"/>
              </w:rPr>
              <w:t>4</w:t>
            </w:r>
          </w:p>
        </w:tc>
      </w:tr>
      <w:tr w:rsidR="000C1305" w14:paraId="0CAA35FF" w14:textId="77777777">
        <w:tc>
          <w:tcPr>
            <w:tcW w:w="4451" w:type="dxa"/>
            <w:vAlign w:val="center"/>
          </w:tcPr>
          <w:p w14:paraId="000011B2" w14:textId="77777777" w:rsidR="000C1305" w:rsidRDefault="003D2CD8">
            <w:pPr>
              <w:ind w:left="170"/>
              <w:jc w:val="both"/>
              <w:rPr>
                <w:color w:val="333333"/>
                <w:sz w:val="18"/>
                <w:szCs w:val="18"/>
              </w:rPr>
            </w:pPr>
            <w:r>
              <w:rPr>
                <w:color w:val="333333"/>
                <w:sz w:val="18"/>
                <w:szCs w:val="18"/>
              </w:rPr>
              <w:t>Stężyca</w:t>
            </w:r>
          </w:p>
        </w:tc>
        <w:tc>
          <w:tcPr>
            <w:tcW w:w="4451" w:type="dxa"/>
            <w:tcBorders>
              <w:right w:val="single" w:sz="4" w:space="0" w:color="333333"/>
            </w:tcBorders>
            <w:vAlign w:val="center"/>
          </w:tcPr>
          <w:p w14:paraId="000011B3" w14:textId="77777777" w:rsidR="000C1305" w:rsidRDefault="003D2CD8">
            <w:pPr>
              <w:jc w:val="right"/>
              <w:rPr>
                <w:color w:val="333333"/>
                <w:sz w:val="18"/>
                <w:szCs w:val="18"/>
              </w:rPr>
            </w:pPr>
            <w:r>
              <w:rPr>
                <w:color w:val="333333"/>
                <w:sz w:val="18"/>
                <w:szCs w:val="18"/>
              </w:rPr>
              <w:t>7</w:t>
            </w:r>
          </w:p>
        </w:tc>
      </w:tr>
      <w:tr w:rsidR="000C1305" w14:paraId="78E630A7" w14:textId="77777777">
        <w:tc>
          <w:tcPr>
            <w:tcW w:w="4451" w:type="dxa"/>
            <w:vAlign w:val="center"/>
          </w:tcPr>
          <w:p w14:paraId="000011B4" w14:textId="77777777" w:rsidR="000C1305" w:rsidRDefault="003D2CD8">
            <w:pPr>
              <w:ind w:left="170"/>
              <w:jc w:val="both"/>
              <w:rPr>
                <w:color w:val="333333"/>
                <w:sz w:val="18"/>
                <w:szCs w:val="18"/>
              </w:rPr>
            </w:pPr>
            <w:r>
              <w:rPr>
                <w:color w:val="333333"/>
                <w:sz w:val="18"/>
                <w:szCs w:val="18"/>
              </w:rPr>
              <w:t>Sulęczyno</w:t>
            </w:r>
          </w:p>
        </w:tc>
        <w:tc>
          <w:tcPr>
            <w:tcW w:w="4451" w:type="dxa"/>
            <w:tcBorders>
              <w:right w:val="single" w:sz="4" w:space="0" w:color="333333"/>
            </w:tcBorders>
            <w:vAlign w:val="center"/>
          </w:tcPr>
          <w:p w14:paraId="000011B5" w14:textId="77777777" w:rsidR="000C1305" w:rsidRDefault="003D2CD8">
            <w:pPr>
              <w:jc w:val="right"/>
              <w:rPr>
                <w:color w:val="333333"/>
                <w:sz w:val="18"/>
                <w:szCs w:val="18"/>
              </w:rPr>
            </w:pPr>
            <w:r>
              <w:rPr>
                <w:color w:val="333333"/>
                <w:sz w:val="18"/>
                <w:szCs w:val="18"/>
              </w:rPr>
              <w:t>3</w:t>
            </w:r>
          </w:p>
        </w:tc>
      </w:tr>
      <w:tr w:rsidR="000C1305" w14:paraId="31E57FA3" w14:textId="77777777">
        <w:tc>
          <w:tcPr>
            <w:tcW w:w="4451" w:type="dxa"/>
            <w:vAlign w:val="center"/>
          </w:tcPr>
          <w:p w14:paraId="000011B6" w14:textId="77777777" w:rsidR="000C1305" w:rsidRDefault="003D2CD8">
            <w:pPr>
              <w:ind w:left="170"/>
              <w:jc w:val="both"/>
              <w:rPr>
                <w:color w:val="333333"/>
                <w:sz w:val="18"/>
                <w:szCs w:val="18"/>
              </w:rPr>
            </w:pPr>
            <w:r>
              <w:rPr>
                <w:color w:val="333333"/>
                <w:sz w:val="18"/>
                <w:szCs w:val="18"/>
              </w:rPr>
              <w:t>Żukowo</w:t>
            </w:r>
          </w:p>
        </w:tc>
        <w:tc>
          <w:tcPr>
            <w:tcW w:w="4451" w:type="dxa"/>
            <w:tcBorders>
              <w:right w:val="single" w:sz="4" w:space="0" w:color="333333"/>
            </w:tcBorders>
            <w:vAlign w:val="center"/>
          </w:tcPr>
          <w:p w14:paraId="000011B7" w14:textId="77777777" w:rsidR="000C1305" w:rsidRDefault="003D2CD8">
            <w:pPr>
              <w:jc w:val="right"/>
              <w:rPr>
                <w:color w:val="333333"/>
                <w:sz w:val="18"/>
                <w:szCs w:val="18"/>
              </w:rPr>
            </w:pPr>
            <w:r>
              <w:rPr>
                <w:color w:val="333333"/>
                <w:sz w:val="18"/>
                <w:szCs w:val="18"/>
              </w:rPr>
              <w:t>24</w:t>
            </w:r>
          </w:p>
        </w:tc>
      </w:tr>
      <w:tr w:rsidR="000C1305" w14:paraId="4C5E6B8D" w14:textId="77777777">
        <w:tc>
          <w:tcPr>
            <w:tcW w:w="4451" w:type="dxa"/>
            <w:vAlign w:val="center"/>
          </w:tcPr>
          <w:p w14:paraId="000011B8" w14:textId="77777777" w:rsidR="000C1305" w:rsidRDefault="003D2CD8">
            <w:pPr>
              <w:jc w:val="both"/>
              <w:rPr>
                <w:b/>
                <w:color w:val="333333"/>
                <w:sz w:val="18"/>
                <w:szCs w:val="18"/>
              </w:rPr>
            </w:pPr>
            <w:r>
              <w:rPr>
                <w:b/>
                <w:color w:val="333333"/>
                <w:sz w:val="18"/>
                <w:szCs w:val="18"/>
              </w:rPr>
              <w:t>Powiat kościerski</w:t>
            </w:r>
          </w:p>
        </w:tc>
        <w:tc>
          <w:tcPr>
            <w:tcW w:w="4451" w:type="dxa"/>
            <w:tcBorders>
              <w:right w:val="single" w:sz="4" w:space="0" w:color="333333"/>
            </w:tcBorders>
            <w:vAlign w:val="center"/>
          </w:tcPr>
          <w:p w14:paraId="000011B9" w14:textId="77777777" w:rsidR="000C1305" w:rsidRDefault="003D2CD8">
            <w:pPr>
              <w:jc w:val="right"/>
              <w:rPr>
                <w:b/>
                <w:color w:val="333333"/>
                <w:sz w:val="18"/>
                <w:szCs w:val="18"/>
              </w:rPr>
            </w:pPr>
            <w:r>
              <w:rPr>
                <w:b/>
                <w:color w:val="333333"/>
                <w:sz w:val="18"/>
                <w:szCs w:val="18"/>
              </w:rPr>
              <w:t>22</w:t>
            </w:r>
          </w:p>
        </w:tc>
      </w:tr>
      <w:tr w:rsidR="000C1305" w14:paraId="5D50EA2B" w14:textId="77777777">
        <w:tc>
          <w:tcPr>
            <w:tcW w:w="4451" w:type="dxa"/>
          </w:tcPr>
          <w:p w14:paraId="000011BA"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BB" w14:textId="77777777" w:rsidR="000C1305" w:rsidRDefault="000C1305">
            <w:pPr>
              <w:jc w:val="right"/>
              <w:rPr>
                <w:color w:val="333333"/>
                <w:sz w:val="18"/>
                <w:szCs w:val="18"/>
              </w:rPr>
            </w:pPr>
          </w:p>
        </w:tc>
      </w:tr>
      <w:tr w:rsidR="000C1305" w14:paraId="04346DAF" w14:textId="77777777">
        <w:tc>
          <w:tcPr>
            <w:tcW w:w="4451" w:type="dxa"/>
            <w:vAlign w:val="center"/>
          </w:tcPr>
          <w:p w14:paraId="000011BC" w14:textId="77777777" w:rsidR="000C1305" w:rsidRDefault="003D2CD8">
            <w:pPr>
              <w:ind w:left="170"/>
              <w:jc w:val="both"/>
              <w:rPr>
                <w:color w:val="333333"/>
                <w:sz w:val="18"/>
                <w:szCs w:val="18"/>
              </w:rPr>
            </w:pPr>
            <w:r>
              <w:rPr>
                <w:color w:val="333333"/>
                <w:sz w:val="18"/>
                <w:szCs w:val="18"/>
              </w:rPr>
              <w:t>Dziemiany</w:t>
            </w:r>
          </w:p>
        </w:tc>
        <w:tc>
          <w:tcPr>
            <w:tcW w:w="4451" w:type="dxa"/>
            <w:tcBorders>
              <w:right w:val="single" w:sz="4" w:space="0" w:color="333333"/>
            </w:tcBorders>
            <w:vAlign w:val="center"/>
          </w:tcPr>
          <w:p w14:paraId="000011BD" w14:textId="77777777" w:rsidR="000C1305" w:rsidRDefault="003D2CD8">
            <w:pPr>
              <w:jc w:val="right"/>
              <w:rPr>
                <w:color w:val="333333"/>
                <w:sz w:val="18"/>
                <w:szCs w:val="18"/>
              </w:rPr>
            </w:pPr>
            <w:r>
              <w:rPr>
                <w:color w:val="333333"/>
                <w:sz w:val="18"/>
                <w:szCs w:val="18"/>
              </w:rPr>
              <w:t>1</w:t>
            </w:r>
          </w:p>
        </w:tc>
      </w:tr>
      <w:tr w:rsidR="000C1305" w14:paraId="6A6081ED" w14:textId="77777777">
        <w:tc>
          <w:tcPr>
            <w:tcW w:w="4451" w:type="dxa"/>
            <w:vAlign w:val="center"/>
          </w:tcPr>
          <w:p w14:paraId="000011BE" w14:textId="77777777" w:rsidR="000C1305" w:rsidRDefault="003D2CD8">
            <w:pPr>
              <w:ind w:left="170"/>
              <w:jc w:val="both"/>
              <w:rPr>
                <w:color w:val="333333"/>
                <w:sz w:val="18"/>
                <w:szCs w:val="18"/>
              </w:rPr>
            </w:pPr>
            <w:r>
              <w:rPr>
                <w:color w:val="333333"/>
                <w:sz w:val="18"/>
                <w:szCs w:val="18"/>
              </w:rPr>
              <w:t>Karsin</w:t>
            </w:r>
          </w:p>
        </w:tc>
        <w:tc>
          <w:tcPr>
            <w:tcW w:w="4451" w:type="dxa"/>
            <w:tcBorders>
              <w:right w:val="single" w:sz="4" w:space="0" w:color="333333"/>
            </w:tcBorders>
            <w:vAlign w:val="center"/>
          </w:tcPr>
          <w:p w14:paraId="000011BF" w14:textId="77777777" w:rsidR="000C1305" w:rsidRDefault="003D2CD8">
            <w:pPr>
              <w:jc w:val="right"/>
              <w:rPr>
                <w:color w:val="333333"/>
                <w:sz w:val="18"/>
                <w:szCs w:val="18"/>
              </w:rPr>
            </w:pPr>
            <w:r>
              <w:rPr>
                <w:color w:val="333333"/>
                <w:sz w:val="18"/>
                <w:szCs w:val="18"/>
              </w:rPr>
              <w:t>4</w:t>
            </w:r>
          </w:p>
        </w:tc>
      </w:tr>
      <w:tr w:rsidR="000C1305" w14:paraId="13655983" w14:textId="77777777">
        <w:tc>
          <w:tcPr>
            <w:tcW w:w="4451" w:type="dxa"/>
            <w:vAlign w:val="center"/>
          </w:tcPr>
          <w:p w14:paraId="000011C0" w14:textId="77777777" w:rsidR="000C1305" w:rsidRDefault="003D2CD8">
            <w:pPr>
              <w:ind w:left="170"/>
              <w:jc w:val="both"/>
              <w:rPr>
                <w:color w:val="333333"/>
                <w:sz w:val="18"/>
                <w:szCs w:val="18"/>
              </w:rPr>
            </w:pPr>
            <w:r>
              <w:rPr>
                <w:color w:val="333333"/>
                <w:sz w:val="18"/>
                <w:szCs w:val="18"/>
              </w:rPr>
              <w:t>Kościerzyna</w:t>
            </w:r>
          </w:p>
        </w:tc>
        <w:tc>
          <w:tcPr>
            <w:tcW w:w="4451" w:type="dxa"/>
            <w:tcBorders>
              <w:right w:val="single" w:sz="4" w:space="0" w:color="333333"/>
            </w:tcBorders>
            <w:vAlign w:val="center"/>
          </w:tcPr>
          <w:p w14:paraId="000011C1" w14:textId="77777777" w:rsidR="000C1305" w:rsidRDefault="003D2CD8">
            <w:pPr>
              <w:jc w:val="right"/>
              <w:rPr>
                <w:color w:val="333333"/>
                <w:sz w:val="18"/>
                <w:szCs w:val="18"/>
              </w:rPr>
            </w:pPr>
            <w:r>
              <w:rPr>
                <w:color w:val="333333"/>
                <w:sz w:val="18"/>
                <w:szCs w:val="18"/>
              </w:rPr>
              <w:t>8</w:t>
            </w:r>
          </w:p>
        </w:tc>
      </w:tr>
      <w:tr w:rsidR="000C1305" w14:paraId="3227A618" w14:textId="77777777">
        <w:tc>
          <w:tcPr>
            <w:tcW w:w="4451" w:type="dxa"/>
            <w:vAlign w:val="center"/>
          </w:tcPr>
          <w:p w14:paraId="000011C2" w14:textId="77777777" w:rsidR="000C1305" w:rsidRDefault="003D2CD8">
            <w:pPr>
              <w:ind w:left="170"/>
              <w:jc w:val="both"/>
              <w:rPr>
                <w:color w:val="333333"/>
                <w:sz w:val="18"/>
                <w:szCs w:val="18"/>
              </w:rPr>
            </w:pPr>
            <w:r>
              <w:rPr>
                <w:color w:val="333333"/>
                <w:sz w:val="18"/>
                <w:szCs w:val="18"/>
              </w:rPr>
              <w:t>Liniewo</w:t>
            </w:r>
          </w:p>
        </w:tc>
        <w:tc>
          <w:tcPr>
            <w:tcW w:w="4451" w:type="dxa"/>
            <w:tcBorders>
              <w:right w:val="single" w:sz="4" w:space="0" w:color="333333"/>
            </w:tcBorders>
            <w:vAlign w:val="center"/>
          </w:tcPr>
          <w:p w14:paraId="000011C3" w14:textId="77777777" w:rsidR="000C1305" w:rsidRDefault="003D2CD8">
            <w:pPr>
              <w:jc w:val="right"/>
              <w:rPr>
                <w:color w:val="333333"/>
                <w:sz w:val="18"/>
                <w:szCs w:val="18"/>
              </w:rPr>
            </w:pPr>
            <w:r>
              <w:rPr>
                <w:color w:val="333333"/>
                <w:sz w:val="18"/>
                <w:szCs w:val="18"/>
              </w:rPr>
              <w:t>2</w:t>
            </w:r>
          </w:p>
        </w:tc>
      </w:tr>
      <w:tr w:rsidR="000C1305" w14:paraId="361BC6B4" w14:textId="77777777">
        <w:tc>
          <w:tcPr>
            <w:tcW w:w="4451" w:type="dxa"/>
            <w:vAlign w:val="center"/>
          </w:tcPr>
          <w:p w14:paraId="000011C4" w14:textId="77777777" w:rsidR="000C1305" w:rsidRDefault="003D2CD8">
            <w:pPr>
              <w:ind w:left="170"/>
              <w:jc w:val="both"/>
              <w:rPr>
                <w:color w:val="333333"/>
                <w:sz w:val="18"/>
                <w:szCs w:val="18"/>
              </w:rPr>
            </w:pPr>
            <w:r>
              <w:rPr>
                <w:color w:val="333333"/>
                <w:sz w:val="18"/>
                <w:szCs w:val="18"/>
              </w:rPr>
              <w:t>Lipusz</w:t>
            </w:r>
          </w:p>
        </w:tc>
        <w:tc>
          <w:tcPr>
            <w:tcW w:w="4451" w:type="dxa"/>
            <w:tcBorders>
              <w:right w:val="single" w:sz="4" w:space="0" w:color="333333"/>
            </w:tcBorders>
            <w:vAlign w:val="center"/>
          </w:tcPr>
          <w:p w14:paraId="000011C5" w14:textId="77777777" w:rsidR="000C1305" w:rsidRDefault="003D2CD8">
            <w:pPr>
              <w:jc w:val="right"/>
              <w:rPr>
                <w:color w:val="333333"/>
                <w:sz w:val="18"/>
                <w:szCs w:val="18"/>
              </w:rPr>
            </w:pPr>
            <w:r>
              <w:rPr>
                <w:color w:val="333333"/>
                <w:sz w:val="18"/>
                <w:szCs w:val="18"/>
              </w:rPr>
              <w:t>2</w:t>
            </w:r>
          </w:p>
        </w:tc>
      </w:tr>
      <w:tr w:rsidR="000C1305" w14:paraId="62A2B504" w14:textId="77777777">
        <w:tc>
          <w:tcPr>
            <w:tcW w:w="4451" w:type="dxa"/>
            <w:vAlign w:val="center"/>
          </w:tcPr>
          <w:p w14:paraId="000011C6" w14:textId="77777777" w:rsidR="000C1305" w:rsidRDefault="003D2CD8">
            <w:pPr>
              <w:ind w:left="170"/>
              <w:jc w:val="both"/>
              <w:rPr>
                <w:color w:val="333333"/>
                <w:sz w:val="18"/>
                <w:szCs w:val="18"/>
              </w:rPr>
            </w:pPr>
            <w:r>
              <w:rPr>
                <w:color w:val="333333"/>
                <w:sz w:val="18"/>
                <w:szCs w:val="18"/>
              </w:rPr>
              <w:t>Nowa Karczma</w:t>
            </w:r>
          </w:p>
        </w:tc>
        <w:tc>
          <w:tcPr>
            <w:tcW w:w="4451" w:type="dxa"/>
            <w:tcBorders>
              <w:right w:val="single" w:sz="4" w:space="0" w:color="333333"/>
            </w:tcBorders>
            <w:vAlign w:val="center"/>
          </w:tcPr>
          <w:p w14:paraId="000011C7" w14:textId="77777777" w:rsidR="000C1305" w:rsidRDefault="003D2CD8">
            <w:pPr>
              <w:jc w:val="right"/>
              <w:rPr>
                <w:color w:val="333333"/>
                <w:sz w:val="18"/>
                <w:szCs w:val="18"/>
              </w:rPr>
            </w:pPr>
            <w:r>
              <w:rPr>
                <w:color w:val="333333"/>
                <w:sz w:val="18"/>
                <w:szCs w:val="18"/>
              </w:rPr>
              <w:t>2</w:t>
            </w:r>
          </w:p>
        </w:tc>
      </w:tr>
      <w:tr w:rsidR="000C1305" w14:paraId="17073B30" w14:textId="77777777">
        <w:tc>
          <w:tcPr>
            <w:tcW w:w="4451" w:type="dxa"/>
            <w:vAlign w:val="center"/>
          </w:tcPr>
          <w:p w14:paraId="000011C8" w14:textId="77777777" w:rsidR="000C1305" w:rsidRDefault="003D2CD8">
            <w:pPr>
              <w:ind w:left="170"/>
              <w:jc w:val="both"/>
              <w:rPr>
                <w:color w:val="333333"/>
                <w:sz w:val="18"/>
                <w:szCs w:val="18"/>
              </w:rPr>
            </w:pPr>
            <w:r>
              <w:rPr>
                <w:color w:val="333333"/>
                <w:sz w:val="18"/>
                <w:szCs w:val="18"/>
              </w:rPr>
              <w:t>Stara Kiszewa</w:t>
            </w:r>
          </w:p>
        </w:tc>
        <w:tc>
          <w:tcPr>
            <w:tcW w:w="4451" w:type="dxa"/>
            <w:tcBorders>
              <w:right w:val="single" w:sz="4" w:space="0" w:color="333333"/>
            </w:tcBorders>
            <w:vAlign w:val="center"/>
          </w:tcPr>
          <w:p w14:paraId="000011C9" w14:textId="77777777" w:rsidR="000C1305" w:rsidRDefault="003D2CD8">
            <w:pPr>
              <w:jc w:val="right"/>
              <w:rPr>
                <w:color w:val="333333"/>
                <w:sz w:val="18"/>
                <w:szCs w:val="18"/>
              </w:rPr>
            </w:pPr>
            <w:r>
              <w:rPr>
                <w:color w:val="333333"/>
                <w:sz w:val="18"/>
                <w:szCs w:val="18"/>
              </w:rPr>
              <w:t>3</w:t>
            </w:r>
          </w:p>
        </w:tc>
      </w:tr>
      <w:tr w:rsidR="000C1305" w14:paraId="0B766706" w14:textId="77777777">
        <w:tc>
          <w:tcPr>
            <w:tcW w:w="4451" w:type="dxa"/>
            <w:vAlign w:val="center"/>
          </w:tcPr>
          <w:p w14:paraId="000011CA" w14:textId="77777777" w:rsidR="000C1305" w:rsidRDefault="003D2CD8">
            <w:pPr>
              <w:jc w:val="both"/>
              <w:rPr>
                <w:b/>
                <w:color w:val="333333"/>
                <w:sz w:val="18"/>
                <w:szCs w:val="18"/>
              </w:rPr>
            </w:pPr>
            <w:r>
              <w:rPr>
                <w:b/>
                <w:color w:val="333333"/>
                <w:sz w:val="18"/>
                <w:szCs w:val="18"/>
              </w:rPr>
              <w:t>Powiat kwidzyński</w:t>
            </w:r>
          </w:p>
        </w:tc>
        <w:tc>
          <w:tcPr>
            <w:tcW w:w="4451" w:type="dxa"/>
            <w:tcBorders>
              <w:right w:val="single" w:sz="4" w:space="0" w:color="333333"/>
            </w:tcBorders>
            <w:vAlign w:val="center"/>
          </w:tcPr>
          <w:p w14:paraId="000011CB" w14:textId="77777777" w:rsidR="000C1305" w:rsidRDefault="003D2CD8">
            <w:pPr>
              <w:jc w:val="right"/>
              <w:rPr>
                <w:b/>
                <w:color w:val="333333"/>
                <w:sz w:val="18"/>
                <w:szCs w:val="18"/>
              </w:rPr>
            </w:pPr>
            <w:r>
              <w:rPr>
                <w:b/>
                <w:color w:val="333333"/>
                <w:sz w:val="18"/>
                <w:szCs w:val="18"/>
              </w:rPr>
              <w:t>8</w:t>
            </w:r>
          </w:p>
        </w:tc>
      </w:tr>
      <w:tr w:rsidR="000C1305" w14:paraId="585B08B3" w14:textId="77777777">
        <w:tc>
          <w:tcPr>
            <w:tcW w:w="4451" w:type="dxa"/>
          </w:tcPr>
          <w:p w14:paraId="000011CC"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CD" w14:textId="77777777" w:rsidR="000C1305" w:rsidRDefault="000C1305">
            <w:pPr>
              <w:jc w:val="right"/>
              <w:rPr>
                <w:color w:val="333333"/>
                <w:sz w:val="18"/>
                <w:szCs w:val="18"/>
              </w:rPr>
            </w:pPr>
          </w:p>
        </w:tc>
      </w:tr>
      <w:tr w:rsidR="000C1305" w14:paraId="3769ABB8" w14:textId="77777777">
        <w:tc>
          <w:tcPr>
            <w:tcW w:w="4451" w:type="dxa"/>
            <w:vAlign w:val="center"/>
          </w:tcPr>
          <w:p w14:paraId="000011CE" w14:textId="77777777" w:rsidR="000C1305" w:rsidRDefault="003D2CD8">
            <w:pPr>
              <w:ind w:left="170"/>
              <w:jc w:val="both"/>
              <w:rPr>
                <w:color w:val="333333"/>
                <w:sz w:val="18"/>
                <w:szCs w:val="18"/>
              </w:rPr>
            </w:pPr>
            <w:r>
              <w:rPr>
                <w:color w:val="333333"/>
                <w:sz w:val="18"/>
                <w:szCs w:val="18"/>
              </w:rPr>
              <w:t>Gardeja</w:t>
            </w:r>
          </w:p>
        </w:tc>
        <w:tc>
          <w:tcPr>
            <w:tcW w:w="4451" w:type="dxa"/>
            <w:tcBorders>
              <w:right w:val="single" w:sz="4" w:space="0" w:color="333333"/>
            </w:tcBorders>
            <w:vAlign w:val="center"/>
          </w:tcPr>
          <w:p w14:paraId="000011CF" w14:textId="77777777" w:rsidR="000C1305" w:rsidRDefault="003D2CD8">
            <w:pPr>
              <w:jc w:val="right"/>
              <w:rPr>
                <w:color w:val="333333"/>
                <w:sz w:val="18"/>
                <w:szCs w:val="18"/>
              </w:rPr>
            </w:pPr>
            <w:r>
              <w:rPr>
                <w:color w:val="333333"/>
                <w:sz w:val="18"/>
                <w:szCs w:val="18"/>
              </w:rPr>
              <w:t>2</w:t>
            </w:r>
          </w:p>
        </w:tc>
      </w:tr>
      <w:tr w:rsidR="000C1305" w14:paraId="6BED92E0" w14:textId="77777777">
        <w:tc>
          <w:tcPr>
            <w:tcW w:w="4451" w:type="dxa"/>
            <w:vAlign w:val="center"/>
          </w:tcPr>
          <w:p w14:paraId="000011D0" w14:textId="77777777" w:rsidR="000C1305" w:rsidRDefault="003D2CD8">
            <w:pPr>
              <w:ind w:left="170"/>
              <w:jc w:val="both"/>
              <w:rPr>
                <w:color w:val="333333"/>
                <w:sz w:val="18"/>
                <w:szCs w:val="18"/>
              </w:rPr>
            </w:pPr>
            <w:r>
              <w:rPr>
                <w:color w:val="333333"/>
                <w:sz w:val="18"/>
                <w:szCs w:val="18"/>
              </w:rPr>
              <w:t>Kwidzyn</w:t>
            </w:r>
          </w:p>
        </w:tc>
        <w:tc>
          <w:tcPr>
            <w:tcW w:w="4451" w:type="dxa"/>
            <w:tcBorders>
              <w:right w:val="single" w:sz="4" w:space="0" w:color="333333"/>
            </w:tcBorders>
            <w:vAlign w:val="center"/>
          </w:tcPr>
          <w:p w14:paraId="000011D1" w14:textId="77777777" w:rsidR="000C1305" w:rsidRDefault="003D2CD8">
            <w:pPr>
              <w:jc w:val="right"/>
              <w:rPr>
                <w:color w:val="333333"/>
                <w:sz w:val="18"/>
                <w:szCs w:val="18"/>
              </w:rPr>
            </w:pPr>
            <w:r>
              <w:rPr>
                <w:color w:val="333333"/>
                <w:sz w:val="18"/>
                <w:szCs w:val="18"/>
              </w:rPr>
              <w:t>3</w:t>
            </w:r>
          </w:p>
        </w:tc>
      </w:tr>
      <w:tr w:rsidR="000C1305" w14:paraId="14287DD5" w14:textId="77777777">
        <w:tc>
          <w:tcPr>
            <w:tcW w:w="4451" w:type="dxa"/>
            <w:vAlign w:val="center"/>
          </w:tcPr>
          <w:p w14:paraId="000011D2" w14:textId="77777777" w:rsidR="000C1305" w:rsidRDefault="003D2CD8">
            <w:pPr>
              <w:ind w:left="170"/>
              <w:jc w:val="both"/>
              <w:rPr>
                <w:color w:val="333333"/>
                <w:sz w:val="18"/>
                <w:szCs w:val="18"/>
              </w:rPr>
            </w:pPr>
            <w:r>
              <w:rPr>
                <w:color w:val="333333"/>
                <w:sz w:val="18"/>
                <w:szCs w:val="18"/>
              </w:rPr>
              <w:t>Ryjewo</w:t>
            </w:r>
          </w:p>
        </w:tc>
        <w:tc>
          <w:tcPr>
            <w:tcW w:w="4451" w:type="dxa"/>
            <w:tcBorders>
              <w:right w:val="single" w:sz="4" w:space="0" w:color="333333"/>
            </w:tcBorders>
            <w:vAlign w:val="center"/>
          </w:tcPr>
          <w:p w14:paraId="000011D3" w14:textId="77777777" w:rsidR="000C1305" w:rsidRDefault="003D2CD8">
            <w:pPr>
              <w:jc w:val="right"/>
              <w:rPr>
                <w:color w:val="333333"/>
                <w:sz w:val="18"/>
                <w:szCs w:val="18"/>
              </w:rPr>
            </w:pPr>
            <w:r>
              <w:rPr>
                <w:color w:val="333333"/>
                <w:sz w:val="18"/>
                <w:szCs w:val="18"/>
              </w:rPr>
              <w:t>2</w:t>
            </w:r>
          </w:p>
        </w:tc>
      </w:tr>
      <w:tr w:rsidR="000C1305" w14:paraId="707021ED" w14:textId="77777777">
        <w:tc>
          <w:tcPr>
            <w:tcW w:w="4451" w:type="dxa"/>
            <w:vAlign w:val="center"/>
          </w:tcPr>
          <w:p w14:paraId="000011D4" w14:textId="77777777" w:rsidR="000C1305" w:rsidRDefault="003D2CD8">
            <w:pPr>
              <w:ind w:left="170"/>
              <w:jc w:val="both"/>
              <w:rPr>
                <w:color w:val="333333"/>
                <w:sz w:val="18"/>
                <w:szCs w:val="18"/>
              </w:rPr>
            </w:pPr>
            <w:r>
              <w:rPr>
                <w:color w:val="333333"/>
                <w:sz w:val="18"/>
                <w:szCs w:val="18"/>
              </w:rPr>
              <w:lastRenderedPageBreak/>
              <w:t>Sadlinki</w:t>
            </w:r>
          </w:p>
        </w:tc>
        <w:tc>
          <w:tcPr>
            <w:tcW w:w="4451" w:type="dxa"/>
            <w:tcBorders>
              <w:right w:val="single" w:sz="4" w:space="0" w:color="333333"/>
            </w:tcBorders>
            <w:vAlign w:val="center"/>
          </w:tcPr>
          <w:p w14:paraId="000011D5" w14:textId="77777777" w:rsidR="000C1305" w:rsidRDefault="003D2CD8">
            <w:pPr>
              <w:jc w:val="right"/>
              <w:rPr>
                <w:color w:val="333333"/>
                <w:sz w:val="18"/>
                <w:szCs w:val="18"/>
              </w:rPr>
            </w:pPr>
            <w:r>
              <w:rPr>
                <w:color w:val="333333"/>
                <w:sz w:val="18"/>
                <w:szCs w:val="18"/>
              </w:rPr>
              <w:t>1</w:t>
            </w:r>
          </w:p>
        </w:tc>
      </w:tr>
      <w:tr w:rsidR="000C1305" w14:paraId="18D2813A" w14:textId="77777777">
        <w:tc>
          <w:tcPr>
            <w:tcW w:w="4451" w:type="dxa"/>
            <w:vAlign w:val="center"/>
          </w:tcPr>
          <w:p w14:paraId="000011D6" w14:textId="77777777" w:rsidR="000C1305" w:rsidRDefault="003D2CD8">
            <w:pPr>
              <w:jc w:val="both"/>
              <w:rPr>
                <w:b/>
                <w:color w:val="333333"/>
                <w:sz w:val="18"/>
                <w:szCs w:val="18"/>
              </w:rPr>
            </w:pPr>
            <w:r>
              <w:rPr>
                <w:b/>
                <w:color w:val="333333"/>
                <w:sz w:val="18"/>
                <w:szCs w:val="18"/>
              </w:rPr>
              <w:t>Powiat lęborski</w:t>
            </w:r>
          </w:p>
        </w:tc>
        <w:tc>
          <w:tcPr>
            <w:tcW w:w="4451" w:type="dxa"/>
            <w:tcBorders>
              <w:right w:val="single" w:sz="4" w:space="0" w:color="333333"/>
            </w:tcBorders>
            <w:vAlign w:val="center"/>
          </w:tcPr>
          <w:p w14:paraId="000011D7" w14:textId="77777777" w:rsidR="000C1305" w:rsidRDefault="003D2CD8">
            <w:pPr>
              <w:jc w:val="right"/>
              <w:rPr>
                <w:b/>
                <w:color w:val="333333"/>
                <w:sz w:val="18"/>
                <w:szCs w:val="18"/>
              </w:rPr>
            </w:pPr>
            <w:r>
              <w:rPr>
                <w:b/>
                <w:color w:val="333333"/>
                <w:sz w:val="18"/>
                <w:szCs w:val="18"/>
              </w:rPr>
              <w:t>11</w:t>
            </w:r>
          </w:p>
        </w:tc>
      </w:tr>
      <w:tr w:rsidR="000C1305" w14:paraId="5EB458EC" w14:textId="77777777">
        <w:tc>
          <w:tcPr>
            <w:tcW w:w="4451" w:type="dxa"/>
          </w:tcPr>
          <w:p w14:paraId="000011D8"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D9" w14:textId="77777777" w:rsidR="000C1305" w:rsidRDefault="000C1305">
            <w:pPr>
              <w:jc w:val="right"/>
              <w:rPr>
                <w:color w:val="333333"/>
                <w:sz w:val="18"/>
                <w:szCs w:val="18"/>
              </w:rPr>
            </w:pPr>
          </w:p>
        </w:tc>
      </w:tr>
      <w:tr w:rsidR="000C1305" w14:paraId="47C4412E" w14:textId="77777777">
        <w:tc>
          <w:tcPr>
            <w:tcW w:w="4451" w:type="dxa"/>
            <w:vAlign w:val="center"/>
          </w:tcPr>
          <w:p w14:paraId="000011DA" w14:textId="77777777" w:rsidR="000C1305" w:rsidRDefault="003D2CD8">
            <w:pPr>
              <w:ind w:left="170"/>
              <w:jc w:val="both"/>
              <w:rPr>
                <w:color w:val="333333"/>
                <w:sz w:val="18"/>
                <w:szCs w:val="18"/>
              </w:rPr>
            </w:pPr>
            <w:r>
              <w:rPr>
                <w:color w:val="333333"/>
                <w:sz w:val="18"/>
                <w:szCs w:val="18"/>
              </w:rPr>
              <w:t>Cewice</w:t>
            </w:r>
          </w:p>
        </w:tc>
        <w:tc>
          <w:tcPr>
            <w:tcW w:w="4451" w:type="dxa"/>
            <w:tcBorders>
              <w:right w:val="single" w:sz="4" w:space="0" w:color="333333"/>
            </w:tcBorders>
            <w:vAlign w:val="center"/>
          </w:tcPr>
          <w:p w14:paraId="000011DB" w14:textId="77777777" w:rsidR="000C1305" w:rsidRDefault="003D2CD8">
            <w:pPr>
              <w:jc w:val="right"/>
              <w:rPr>
                <w:color w:val="333333"/>
                <w:sz w:val="18"/>
                <w:szCs w:val="18"/>
              </w:rPr>
            </w:pPr>
            <w:r>
              <w:rPr>
                <w:color w:val="333333"/>
                <w:sz w:val="18"/>
                <w:szCs w:val="18"/>
              </w:rPr>
              <w:t>4</w:t>
            </w:r>
          </w:p>
        </w:tc>
      </w:tr>
      <w:tr w:rsidR="000C1305" w14:paraId="4F056DAF" w14:textId="77777777">
        <w:tc>
          <w:tcPr>
            <w:tcW w:w="4451" w:type="dxa"/>
            <w:vAlign w:val="center"/>
          </w:tcPr>
          <w:p w14:paraId="000011DC" w14:textId="77777777" w:rsidR="000C1305" w:rsidRDefault="003D2CD8">
            <w:pPr>
              <w:ind w:left="170"/>
              <w:jc w:val="both"/>
              <w:rPr>
                <w:color w:val="333333"/>
                <w:sz w:val="18"/>
                <w:szCs w:val="18"/>
              </w:rPr>
            </w:pPr>
            <w:r>
              <w:rPr>
                <w:color w:val="333333"/>
                <w:sz w:val="18"/>
                <w:szCs w:val="18"/>
              </w:rPr>
              <w:t>Nowa Wieś Lęborska</w:t>
            </w:r>
          </w:p>
        </w:tc>
        <w:tc>
          <w:tcPr>
            <w:tcW w:w="4451" w:type="dxa"/>
            <w:tcBorders>
              <w:right w:val="single" w:sz="4" w:space="0" w:color="333333"/>
            </w:tcBorders>
            <w:vAlign w:val="center"/>
          </w:tcPr>
          <w:p w14:paraId="000011DD" w14:textId="77777777" w:rsidR="000C1305" w:rsidRDefault="003D2CD8">
            <w:pPr>
              <w:jc w:val="right"/>
              <w:rPr>
                <w:color w:val="333333"/>
                <w:sz w:val="18"/>
                <w:szCs w:val="18"/>
              </w:rPr>
            </w:pPr>
            <w:r>
              <w:rPr>
                <w:color w:val="333333"/>
                <w:sz w:val="18"/>
                <w:szCs w:val="18"/>
              </w:rPr>
              <w:t>4</w:t>
            </w:r>
          </w:p>
        </w:tc>
      </w:tr>
      <w:tr w:rsidR="000C1305" w14:paraId="1E4DA29A" w14:textId="77777777">
        <w:tc>
          <w:tcPr>
            <w:tcW w:w="4451" w:type="dxa"/>
            <w:tcBorders>
              <w:bottom w:val="single" w:sz="4" w:space="0" w:color="333333"/>
            </w:tcBorders>
            <w:vAlign w:val="center"/>
          </w:tcPr>
          <w:p w14:paraId="000011DE" w14:textId="77777777" w:rsidR="000C1305" w:rsidRDefault="003D2CD8">
            <w:pPr>
              <w:ind w:left="170"/>
              <w:jc w:val="both"/>
              <w:rPr>
                <w:color w:val="333333"/>
                <w:sz w:val="18"/>
                <w:szCs w:val="18"/>
              </w:rPr>
            </w:pPr>
            <w:r>
              <w:rPr>
                <w:color w:val="333333"/>
                <w:sz w:val="18"/>
                <w:szCs w:val="18"/>
              </w:rPr>
              <w:t>Wicko</w:t>
            </w:r>
          </w:p>
        </w:tc>
        <w:tc>
          <w:tcPr>
            <w:tcW w:w="4451" w:type="dxa"/>
            <w:tcBorders>
              <w:bottom w:val="single" w:sz="4" w:space="0" w:color="333333"/>
              <w:right w:val="single" w:sz="4" w:space="0" w:color="333333"/>
            </w:tcBorders>
            <w:vAlign w:val="center"/>
          </w:tcPr>
          <w:p w14:paraId="000011DF" w14:textId="77777777" w:rsidR="000C1305" w:rsidRDefault="003D2CD8">
            <w:pPr>
              <w:jc w:val="right"/>
              <w:rPr>
                <w:color w:val="333333"/>
                <w:sz w:val="18"/>
                <w:szCs w:val="18"/>
              </w:rPr>
            </w:pPr>
            <w:r>
              <w:rPr>
                <w:color w:val="333333"/>
                <w:sz w:val="18"/>
                <w:szCs w:val="18"/>
              </w:rPr>
              <w:t>3</w:t>
            </w:r>
          </w:p>
        </w:tc>
      </w:tr>
    </w:tbl>
    <w:p w14:paraId="000011E0"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Bez oddziałów przedszkolnych w szkołach podstawowych.</w:t>
      </w:r>
    </w:p>
    <w:p w14:paraId="000011E1" w14:textId="77777777" w:rsidR="000C1305" w:rsidRDefault="000C1305">
      <w:pPr>
        <w:spacing w:line="240" w:lineRule="auto"/>
        <w:ind w:left="1134" w:hanging="964"/>
        <w:rPr>
          <w:rFonts w:ascii="Times New Roman" w:eastAsia="Times New Roman" w:hAnsi="Times New Roman" w:cs="Times New Roman"/>
          <w:color w:val="333333"/>
          <w:sz w:val="16"/>
          <w:szCs w:val="16"/>
        </w:rPr>
      </w:pPr>
    </w:p>
    <w:p w14:paraId="000011E2" w14:textId="77777777" w:rsidR="000C1305" w:rsidRDefault="003D2CD8">
      <w:pPr>
        <w:spacing w:line="240" w:lineRule="auto"/>
        <w:ind w:left="1134" w:hanging="964"/>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36c. Placówki wychowania przedszkolnego</w:t>
      </w:r>
      <w:r>
        <w:rPr>
          <w:rFonts w:ascii="Times New Roman" w:eastAsia="Times New Roman" w:hAnsi="Times New Roman" w:cs="Times New Roman"/>
          <w:b/>
          <w:color w:val="333333"/>
          <w:sz w:val="24"/>
          <w:szCs w:val="24"/>
          <w:vertAlign w:val="superscript"/>
        </w:rPr>
        <w:t xml:space="preserve"> a</w:t>
      </w:r>
      <w:r>
        <w:rPr>
          <w:rFonts w:ascii="Times New Roman" w:eastAsia="Times New Roman" w:hAnsi="Times New Roman" w:cs="Times New Roman"/>
          <w:b/>
          <w:color w:val="333333"/>
          <w:sz w:val="24"/>
          <w:szCs w:val="24"/>
        </w:rPr>
        <w:t xml:space="preserve"> na obszarach wiejskich województwa pomorskiego według powiatów w roku szkolnym 2021/22 (cd.)</w:t>
      </w:r>
    </w:p>
    <w:p w14:paraId="000011E3" w14:textId="77777777" w:rsidR="000C1305" w:rsidRDefault="003D2CD8">
      <w:pPr>
        <w:spacing w:after="120" w:line="240" w:lineRule="auto"/>
        <w:ind w:left="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w dniu 30 września</w:t>
      </w:r>
    </w:p>
    <w:tbl>
      <w:tblPr>
        <w:tblStyle w:val="afffffffffffb"/>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451"/>
        <w:gridCol w:w="4451"/>
      </w:tblGrid>
      <w:tr w:rsidR="000C1305" w14:paraId="2363A120" w14:textId="77777777">
        <w:tc>
          <w:tcPr>
            <w:tcW w:w="4451" w:type="dxa"/>
            <w:tcBorders>
              <w:bottom w:val="single" w:sz="4" w:space="0" w:color="333333"/>
            </w:tcBorders>
            <w:vAlign w:val="center"/>
          </w:tcPr>
          <w:p w14:paraId="000011E4" w14:textId="77777777" w:rsidR="000C1305" w:rsidRDefault="003D2CD8">
            <w:pPr>
              <w:spacing w:before="120" w:after="120"/>
              <w:jc w:val="center"/>
              <w:rPr>
                <w:color w:val="333333"/>
                <w:sz w:val="16"/>
                <w:szCs w:val="16"/>
              </w:rPr>
            </w:pPr>
            <w:r>
              <w:rPr>
                <w:color w:val="333333"/>
                <w:sz w:val="16"/>
                <w:szCs w:val="16"/>
              </w:rPr>
              <w:t>Wyszczególnienie</w:t>
            </w:r>
          </w:p>
        </w:tc>
        <w:tc>
          <w:tcPr>
            <w:tcW w:w="4451" w:type="dxa"/>
            <w:tcBorders>
              <w:bottom w:val="single" w:sz="4" w:space="0" w:color="333333"/>
              <w:right w:val="single" w:sz="4" w:space="0" w:color="333333"/>
            </w:tcBorders>
            <w:vAlign w:val="center"/>
          </w:tcPr>
          <w:p w14:paraId="000011E5" w14:textId="77777777" w:rsidR="000C1305" w:rsidRDefault="003D2CD8">
            <w:pPr>
              <w:spacing w:before="120" w:after="120"/>
              <w:jc w:val="center"/>
              <w:rPr>
                <w:color w:val="333333"/>
                <w:sz w:val="16"/>
                <w:szCs w:val="16"/>
              </w:rPr>
            </w:pPr>
            <w:r>
              <w:rPr>
                <w:color w:val="333333"/>
                <w:sz w:val="16"/>
                <w:szCs w:val="16"/>
              </w:rPr>
              <w:t>Placówki wychowania przedszkolnego</w:t>
            </w:r>
          </w:p>
        </w:tc>
      </w:tr>
      <w:tr w:rsidR="000C1305" w14:paraId="4028FE6D" w14:textId="77777777">
        <w:tc>
          <w:tcPr>
            <w:tcW w:w="4451" w:type="dxa"/>
            <w:vAlign w:val="center"/>
          </w:tcPr>
          <w:p w14:paraId="000011E6" w14:textId="77777777" w:rsidR="000C1305" w:rsidRDefault="003D2CD8">
            <w:pPr>
              <w:jc w:val="both"/>
              <w:rPr>
                <w:b/>
                <w:color w:val="333333"/>
                <w:sz w:val="18"/>
                <w:szCs w:val="18"/>
              </w:rPr>
            </w:pPr>
            <w:r>
              <w:rPr>
                <w:b/>
                <w:color w:val="333333"/>
                <w:sz w:val="18"/>
                <w:szCs w:val="18"/>
              </w:rPr>
              <w:t>Powiat malborski</w:t>
            </w:r>
          </w:p>
        </w:tc>
        <w:tc>
          <w:tcPr>
            <w:tcW w:w="4451" w:type="dxa"/>
            <w:tcBorders>
              <w:right w:val="single" w:sz="4" w:space="0" w:color="333333"/>
            </w:tcBorders>
            <w:vAlign w:val="center"/>
          </w:tcPr>
          <w:p w14:paraId="000011E7" w14:textId="77777777" w:rsidR="000C1305" w:rsidRDefault="003D2CD8">
            <w:pPr>
              <w:jc w:val="right"/>
              <w:rPr>
                <w:b/>
                <w:color w:val="333333"/>
                <w:sz w:val="18"/>
                <w:szCs w:val="18"/>
              </w:rPr>
            </w:pPr>
            <w:r>
              <w:rPr>
                <w:b/>
                <w:color w:val="333333"/>
                <w:sz w:val="18"/>
                <w:szCs w:val="18"/>
              </w:rPr>
              <w:t>2</w:t>
            </w:r>
          </w:p>
        </w:tc>
      </w:tr>
      <w:tr w:rsidR="000C1305" w14:paraId="7FB55F1B" w14:textId="77777777">
        <w:tc>
          <w:tcPr>
            <w:tcW w:w="4451" w:type="dxa"/>
          </w:tcPr>
          <w:p w14:paraId="000011E8"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E9" w14:textId="77777777" w:rsidR="000C1305" w:rsidRDefault="000C1305">
            <w:pPr>
              <w:jc w:val="right"/>
              <w:rPr>
                <w:color w:val="333333"/>
                <w:sz w:val="18"/>
                <w:szCs w:val="18"/>
              </w:rPr>
            </w:pPr>
          </w:p>
        </w:tc>
      </w:tr>
      <w:tr w:rsidR="000C1305" w14:paraId="6C0E81E5" w14:textId="77777777">
        <w:tc>
          <w:tcPr>
            <w:tcW w:w="4451" w:type="dxa"/>
            <w:vAlign w:val="center"/>
          </w:tcPr>
          <w:p w14:paraId="000011EA" w14:textId="77777777" w:rsidR="000C1305" w:rsidRDefault="003D2CD8">
            <w:pPr>
              <w:ind w:left="170"/>
              <w:jc w:val="both"/>
              <w:rPr>
                <w:color w:val="333333"/>
                <w:sz w:val="18"/>
                <w:szCs w:val="18"/>
              </w:rPr>
            </w:pPr>
            <w:r>
              <w:rPr>
                <w:color w:val="333333"/>
                <w:sz w:val="18"/>
                <w:szCs w:val="18"/>
              </w:rPr>
              <w:t>Miłoradz</w:t>
            </w:r>
          </w:p>
        </w:tc>
        <w:tc>
          <w:tcPr>
            <w:tcW w:w="4451" w:type="dxa"/>
            <w:tcBorders>
              <w:right w:val="single" w:sz="4" w:space="0" w:color="333333"/>
            </w:tcBorders>
            <w:vAlign w:val="center"/>
          </w:tcPr>
          <w:p w14:paraId="000011EB" w14:textId="77777777" w:rsidR="000C1305" w:rsidRDefault="003D2CD8">
            <w:pPr>
              <w:jc w:val="right"/>
              <w:rPr>
                <w:color w:val="333333"/>
                <w:sz w:val="18"/>
                <w:szCs w:val="18"/>
              </w:rPr>
            </w:pPr>
            <w:r>
              <w:rPr>
                <w:color w:val="333333"/>
                <w:sz w:val="18"/>
                <w:szCs w:val="18"/>
              </w:rPr>
              <w:t>1</w:t>
            </w:r>
          </w:p>
        </w:tc>
      </w:tr>
      <w:tr w:rsidR="000C1305" w14:paraId="039A2E66" w14:textId="77777777">
        <w:tc>
          <w:tcPr>
            <w:tcW w:w="4451" w:type="dxa"/>
            <w:vAlign w:val="center"/>
          </w:tcPr>
          <w:p w14:paraId="000011EC" w14:textId="77777777" w:rsidR="000C1305" w:rsidRDefault="003D2CD8">
            <w:pPr>
              <w:ind w:left="170"/>
              <w:jc w:val="both"/>
              <w:rPr>
                <w:color w:val="333333"/>
                <w:sz w:val="18"/>
                <w:szCs w:val="18"/>
              </w:rPr>
            </w:pPr>
            <w:r>
              <w:rPr>
                <w:color w:val="333333"/>
                <w:sz w:val="18"/>
                <w:szCs w:val="18"/>
              </w:rPr>
              <w:t>Stare Pole</w:t>
            </w:r>
          </w:p>
        </w:tc>
        <w:tc>
          <w:tcPr>
            <w:tcW w:w="4451" w:type="dxa"/>
            <w:tcBorders>
              <w:right w:val="single" w:sz="4" w:space="0" w:color="333333"/>
            </w:tcBorders>
            <w:vAlign w:val="center"/>
          </w:tcPr>
          <w:p w14:paraId="000011ED" w14:textId="77777777" w:rsidR="000C1305" w:rsidRDefault="003D2CD8">
            <w:pPr>
              <w:jc w:val="right"/>
              <w:rPr>
                <w:color w:val="333333"/>
                <w:sz w:val="18"/>
                <w:szCs w:val="18"/>
              </w:rPr>
            </w:pPr>
            <w:r>
              <w:rPr>
                <w:color w:val="333333"/>
                <w:sz w:val="18"/>
                <w:szCs w:val="18"/>
              </w:rPr>
              <w:t>1</w:t>
            </w:r>
          </w:p>
        </w:tc>
      </w:tr>
      <w:tr w:rsidR="000C1305" w14:paraId="4CF2AA70" w14:textId="77777777">
        <w:tc>
          <w:tcPr>
            <w:tcW w:w="4451" w:type="dxa"/>
            <w:vAlign w:val="center"/>
          </w:tcPr>
          <w:p w14:paraId="000011EE" w14:textId="77777777" w:rsidR="000C1305" w:rsidRDefault="003D2CD8">
            <w:pPr>
              <w:jc w:val="both"/>
              <w:rPr>
                <w:b/>
                <w:color w:val="333333"/>
                <w:sz w:val="18"/>
                <w:szCs w:val="18"/>
              </w:rPr>
            </w:pPr>
            <w:r>
              <w:rPr>
                <w:b/>
                <w:color w:val="333333"/>
                <w:sz w:val="18"/>
                <w:szCs w:val="18"/>
              </w:rPr>
              <w:t>Powiat nowodworski</w:t>
            </w:r>
          </w:p>
        </w:tc>
        <w:tc>
          <w:tcPr>
            <w:tcW w:w="4451" w:type="dxa"/>
            <w:tcBorders>
              <w:right w:val="single" w:sz="4" w:space="0" w:color="333333"/>
            </w:tcBorders>
            <w:vAlign w:val="center"/>
          </w:tcPr>
          <w:p w14:paraId="000011EF" w14:textId="77777777" w:rsidR="000C1305" w:rsidRDefault="003D2CD8">
            <w:pPr>
              <w:jc w:val="right"/>
              <w:rPr>
                <w:b/>
                <w:color w:val="333333"/>
                <w:sz w:val="18"/>
                <w:szCs w:val="18"/>
              </w:rPr>
            </w:pPr>
            <w:r>
              <w:rPr>
                <w:b/>
                <w:color w:val="333333"/>
                <w:sz w:val="18"/>
                <w:szCs w:val="18"/>
              </w:rPr>
              <w:t>7</w:t>
            </w:r>
          </w:p>
        </w:tc>
      </w:tr>
      <w:tr w:rsidR="000C1305" w14:paraId="14816B0C" w14:textId="77777777">
        <w:tc>
          <w:tcPr>
            <w:tcW w:w="4451" w:type="dxa"/>
          </w:tcPr>
          <w:p w14:paraId="000011F0"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F1" w14:textId="77777777" w:rsidR="000C1305" w:rsidRDefault="000C1305">
            <w:pPr>
              <w:jc w:val="right"/>
              <w:rPr>
                <w:color w:val="333333"/>
                <w:sz w:val="18"/>
                <w:szCs w:val="18"/>
              </w:rPr>
            </w:pPr>
          </w:p>
        </w:tc>
      </w:tr>
      <w:tr w:rsidR="000C1305" w14:paraId="43F47577" w14:textId="77777777">
        <w:tc>
          <w:tcPr>
            <w:tcW w:w="4451" w:type="dxa"/>
            <w:vAlign w:val="center"/>
          </w:tcPr>
          <w:p w14:paraId="000011F2" w14:textId="77777777" w:rsidR="000C1305" w:rsidRDefault="003D2CD8">
            <w:pPr>
              <w:ind w:left="170"/>
              <w:jc w:val="both"/>
              <w:rPr>
                <w:color w:val="333333"/>
                <w:sz w:val="18"/>
                <w:szCs w:val="18"/>
              </w:rPr>
            </w:pPr>
            <w:r>
              <w:rPr>
                <w:color w:val="333333"/>
                <w:sz w:val="18"/>
                <w:szCs w:val="18"/>
              </w:rPr>
              <w:t>Nowy Dwór Gdański</w:t>
            </w:r>
          </w:p>
        </w:tc>
        <w:tc>
          <w:tcPr>
            <w:tcW w:w="4451" w:type="dxa"/>
            <w:tcBorders>
              <w:right w:val="single" w:sz="4" w:space="0" w:color="333333"/>
            </w:tcBorders>
            <w:vAlign w:val="center"/>
          </w:tcPr>
          <w:p w14:paraId="000011F3" w14:textId="77777777" w:rsidR="000C1305" w:rsidRDefault="003D2CD8">
            <w:pPr>
              <w:jc w:val="right"/>
              <w:rPr>
                <w:color w:val="333333"/>
                <w:sz w:val="18"/>
                <w:szCs w:val="18"/>
              </w:rPr>
            </w:pPr>
            <w:r>
              <w:rPr>
                <w:color w:val="333333"/>
                <w:sz w:val="18"/>
                <w:szCs w:val="18"/>
              </w:rPr>
              <w:t>3</w:t>
            </w:r>
          </w:p>
        </w:tc>
      </w:tr>
      <w:tr w:rsidR="000C1305" w14:paraId="144B225C" w14:textId="77777777">
        <w:tc>
          <w:tcPr>
            <w:tcW w:w="4451" w:type="dxa"/>
            <w:vAlign w:val="center"/>
          </w:tcPr>
          <w:p w14:paraId="000011F4" w14:textId="77777777" w:rsidR="000C1305" w:rsidRDefault="003D2CD8">
            <w:pPr>
              <w:ind w:left="170"/>
              <w:jc w:val="both"/>
              <w:rPr>
                <w:color w:val="333333"/>
                <w:sz w:val="18"/>
                <w:szCs w:val="18"/>
              </w:rPr>
            </w:pPr>
            <w:r>
              <w:rPr>
                <w:color w:val="333333"/>
                <w:sz w:val="18"/>
                <w:szCs w:val="18"/>
              </w:rPr>
              <w:t xml:space="preserve">Ostaszewo </w:t>
            </w:r>
          </w:p>
        </w:tc>
        <w:tc>
          <w:tcPr>
            <w:tcW w:w="4451" w:type="dxa"/>
            <w:tcBorders>
              <w:right w:val="single" w:sz="4" w:space="0" w:color="333333"/>
            </w:tcBorders>
            <w:vAlign w:val="center"/>
          </w:tcPr>
          <w:p w14:paraId="000011F5" w14:textId="77777777" w:rsidR="000C1305" w:rsidRDefault="003D2CD8">
            <w:pPr>
              <w:jc w:val="right"/>
              <w:rPr>
                <w:color w:val="333333"/>
                <w:sz w:val="18"/>
                <w:szCs w:val="18"/>
              </w:rPr>
            </w:pPr>
            <w:r>
              <w:rPr>
                <w:color w:val="333333"/>
                <w:sz w:val="18"/>
                <w:szCs w:val="18"/>
              </w:rPr>
              <w:t>1</w:t>
            </w:r>
          </w:p>
        </w:tc>
      </w:tr>
      <w:tr w:rsidR="000C1305" w14:paraId="2171EBE1" w14:textId="77777777">
        <w:tc>
          <w:tcPr>
            <w:tcW w:w="4451" w:type="dxa"/>
            <w:vAlign w:val="center"/>
          </w:tcPr>
          <w:p w14:paraId="000011F6" w14:textId="77777777" w:rsidR="000C1305" w:rsidRDefault="003D2CD8">
            <w:pPr>
              <w:ind w:left="170"/>
              <w:jc w:val="both"/>
              <w:rPr>
                <w:color w:val="333333"/>
                <w:sz w:val="18"/>
                <w:szCs w:val="18"/>
              </w:rPr>
            </w:pPr>
            <w:r>
              <w:rPr>
                <w:color w:val="333333"/>
                <w:sz w:val="18"/>
                <w:szCs w:val="18"/>
              </w:rPr>
              <w:t>Stegna</w:t>
            </w:r>
          </w:p>
        </w:tc>
        <w:tc>
          <w:tcPr>
            <w:tcW w:w="4451" w:type="dxa"/>
            <w:tcBorders>
              <w:right w:val="single" w:sz="4" w:space="0" w:color="333333"/>
            </w:tcBorders>
            <w:vAlign w:val="center"/>
          </w:tcPr>
          <w:p w14:paraId="000011F7" w14:textId="77777777" w:rsidR="000C1305" w:rsidRDefault="003D2CD8">
            <w:pPr>
              <w:jc w:val="right"/>
              <w:rPr>
                <w:color w:val="333333"/>
                <w:sz w:val="18"/>
                <w:szCs w:val="18"/>
              </w:rPr>
            </w:pPr>
            <w:r>
              <w:rPr>
                <w:color w:val="333333"/>
                <w:sz w:val="18"/>
                <w:szCs w:val="18"/>
              </w:rPr>
              <w:t>2</w:t>
            </w:r>
          </w:p>
        </w:tc>
      </w:tr>
      <w:tr w:rsidR="000C1305" w14:paraId="2A72E304" w14:textId="77777777">
        <w:tc>
          <w:tcPr>
            <w:tcW w:w="4451" w:type="dxa"/>
            <w:vAlign w:val="center"/>
          </w:tcPr>
          <w:p w14:paraId="000011F8" w14:textId="77777777" w:rsidR="000C1305" w:rsidRDefault="003D2CD8">
            <w:pPr>
              <w:ind w:left="170"/>
              <w:jc w:val="both"/>
              <w:rPr>
                <w:color w:val="333333"/>
                <w:sz w:val="18"/>
                <w:szCs w:val="18"/>
              </w:rPr>
            </w:pPr>
            <w:r>
              <w:rPr>
                <w:color w:val="333333"/>
                <w:sz w:val="18"/>
                <w:szCs w:val="18"/>
              </w:rPr>
              <w:t>Sztutowo</w:t>
            </w:r>
          </w:p>
        </w:tc>
        <w:tc>
          <w:tcPr>
            <w:tcW w:w="4451" w:type="dxa"/>
            <w:tcBorders>
              <w:right w:val="single" w:sz="4" w:space="0" w:color="333333"/>
            </w:tcBorders>
            <w:vAlign w:val="center"/>
          </w:tcPr>
          <w:p w14:paraId="000011F9" w14:textId="77777777" w:rsidR="000C1305" w:rsidRDefault="003D2CD8">
            <w:pPr>
              <w:jc w:val="right"/>
              <w:rPr>
                <w:color w:val="333333"/>
                <w:sz w:val="18"/>
                <w:szCs w:val="18"/>
              </w:rPr>
            </w:pPr>
            <w:r>
              <w:rPr>
                <w:color w:val="333333"/>
                <w:sz w:val="18"/>
                <w:szCs w:val="18"/>
              </w:rPr>
              <w:t>1</w:t>
            </w:r>
          </w:p>
        </w:tc>
      </w:tr>
      <w:tr w:rsidR="000C1305" w14:paraId="147BE6D9" w14:textId="77777777">
        <w:tc>
          <w:tcPr>
            <w:tcW w:w="4451" w:type="dxa"/>
            <w:vAlign w:val="center"/>
          </w:tcPr>
          <w:p w14:paraId="000011FA" w14:textId="77777777" w:rsidR="000C1305" w:rsidRDefault="003D2CD8">
            <w:pPr>
              <w:jc w:val="both"/>
              <w:rPr>
                <w:b/>
                <w:color w:val="333333"/>
                <w:sz w:val="18"/>
                <w:szCs w:val="18"/>
              </w:rPr>
            </w:pPr>
            <w:r>
              <w:rPr>
                <w:b/>
                <w:color w:val="333333"/>
                <w:sz w:val="18"/>
                <w:szCs w:val="18"/>
              </w:rPr>
              <w:t>Powiat pucki</w:t>
            </w:r>
          </w:p>
        </w:tc>
        <w:tc>
          <w:tcPr>
            <w:tcW w:w="4451" w:type="dxa"/>
            <w:tcBorders>
              <w:right w:val="single" w:sz="4" w:space="0" w:color="333333"/>
            </w:tcBorders>
            <w:vAlign w:val="center"/>
          </w:tcPr>
          <w:p w14:paraId="000011FB" w14:textId="77777777" w:rsidR="000C1305" w:rsidRDefault="003D2CD8">
            <w:pPr>
              <w:jc w:val="right"/>
              <w:rPr>
                <w:b/>
                <w:color w:val="333333"/>
                <w:sz w:val="18"/>
                <w:szCs w:val="18"/>
              </w:rPr>
            </w:pPr>
            <w:r>
              <w:rPr>
                <w:b/>
                <w:color w:val="333333"/>
                <w:sz w:val="18"/>
                <w:szCs w:val="18"/>
              </w:rPr>
              <w:t>35</w:t>
            </w:r>
          </w:p>
        </w:tc>
      </w:tr>
      <w:tr w:rsidR="000C1305" w14:paraId="7053D6DD" w14:textId="77777777">
        <w:tc>
          <w:tcPr>
            <w:tcW w:w="4451" w:type="dxa"/>
          </w:tcPr>
          <w:p w14:paraId="000011FC"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1FD" w14:textId="77777777" w:rsidR="000C1305" w:rsidRDefault="000C1305">
            <w:pPr>
              <w:jc w:val="right"/>
              <w:rPr>
                <w:color w:val="333333"/>
                <w:sz w:val="18"/>
                <w:szCs w:val="18"/>
              </w:rPr>
            </w:pPr>
          </w:p>
        </w:tc>
      </w:tr>
      <w:tr w:rsidR="000C1305" w14:paraId="5B66D9CA" w14:textId="77777777">
        <w:tc>
          <w:tcPr>
            <w:tcW w:w="4451" w:type="dxa"/>
            <w:vAlign w:val="center"/>
          </w:tcPr>
          <w:p w14:paraId="000011FE" w14:textId="77777777" w:rsidR="000C1305" w:rsidRDefault="003D2CD8">
            <w:pPr>
              <w:ind w:left="170"/>
              <w:jc w:val="both"/>
              <w:rPr>
                <w:color w:val="333333"/>
                <w:sz w:val="18"/>
                <w:szCs w:val="18"/>
              </w:rPr>
            </w:pPr>
            <w:r>
              <w:rPr>
                <w:color w:val="333333"/>
                <w:sz w:val="18"/>
                <w:szCs w:val="18"/>
              </w:rPr>
              <w:t>Kosakowo</w:t>
            </w:r>
          </w:p>
        </w:tc>
        <w:tc>
          <w:tcPr>
            <w:tcW w:w="4451" w:type="dxa"/>
            <w:tcBorders>
              <w:right w:val="single" w:sz="4" w:space="0" w:color="333333"/>
            </w:tcBorders>
            <w:vAlign w:val="center"/>
          </w:tcPr>
          <w:p w14:paraId="000011FF" w14:textId="77777777" w:rsidR="000C1305" w:rsidRDefault="003D2CD8">
            <w:pPr>
              <w:jc w:val="right"/>
              <w:rPr>
                <w:color w:val="333333"/>
                <w:sz w:val="18"/>
                <w:szCs w:val="18"/>
              </w:rPr>
            </w:pPr>
            <w:r>
              <w:rPr>
                <w:color w:val="333333"/>
                <w:sz w:val="18"/>
                <w:szCs w:val="18"/>
              </w:rPr>
              <w:t>15</w:t>
            </w:r>
          </w:p>
        </w:tc>
      </w:tr>
      <w:tr w:rsidR="000C1305" w14:paraId="13BDFDD1" w14:textId="77777777">
        <w:tc>
          <w:tcPr>
            <w:tcW w:w="4451" w:type="dxa"/>
            <w:vAlign w:val="center"/>
          </w:tcPr>
          <w:p w14:paraId="00001200" w14:textId="77777777" w:rsidR="000C1305" w:rsidRDefault="003D2CD8">
            <w:pPr>
              <w:ind w:left="170"/>
              <w:jc w:val="both"/>
              <w:rPr>
                <w:color w:val="333333"/>
                <w:sz w:val="18"/>
                <w:szCs w:val="18"/>
              </w:rPr>
            </w:pPr>
            <w:r>
              <w:rPr>
                <w:color w:val="333333"/>
                <w:sz w:val="18"/>
                <w:szCs w:val="18"/>
              </w:rPr>
              <w:t>Krokowa</w:t>
            </w:r>
          </w:p>
        </w:tc>
        <w:tc>
          <w:tcPr>
            <w:tcW w:w="4451" w:type="dxa"/>
            <w:tcBorders>
              <w:right w:val="single" w:sz="4" w:space="0" w:color="333333"/>
            </w:tcBorders>
            <w:vAlign w:val="center"/>
          </w:tcPr>
          <w:p w14:paraId="00001201" w14:textId="77777777" w:rsidR="000C1305" w:rsidRDefault="003D2CD8">
            <w:pPr>
              <w:jc w:val="right"/>
              <w:rPr>
                <w:color w:val="333333"/>
                <w:sz w:val="18"/>
                <w:szCs w:val="18"/>
              </w:rPr>
            </w:pPr>
            <w:r>
              <w:rPr>
                <w:color w:val="333333"/>
                <w:sz w:val="18"/>
                <w:szCs w:val="18"/>
              </w:rPr>
              <w:t>2</w:t>
            </w:r>
          </w:p>
        </w:tc>
      </w:tr>
      <w:tr w:rsidR="000C1305" w14:paraId="7ABEEFD2" w14:textId="77777777">
        <w:tc>
          <w:tcPr>
            <w:tcW w:w="4451" w:type="dxa"/>
            <w:vAlign w:val="center"/>
          </w:tcPr>
          <w:p w14:paraId="00001202" w14:textId="77777777" w:rsidR="000C1305" w:rsidRDefault="003D2CD8">
            <w:pPr>
              <w:ind w:left="170"/>
              <w:jc w:val="both"/>
              <w:rPr>
                <w:color w:val="333333"/>
                <w:sz w:val="18"/>
                <w:szCs w:val="18"/>
              </w:rPr>
            </w:pPr>
            <w:r>
              <w:rPr>
                <w:color w:val="333333"/>
                <w:sz w:val="18"/>
                <w:szCs w:val="18"/>
              </w:rPr>
              <w:t>Puck</w:t>
            </w:r>
          </w:p>
        </w:tc>
        <w:tc>
          <w:tcPr>
            <w:tcW w:w="4451" w:type="dxa"/>
            <w:tcBorders>
              <w:right w:val="single" w:sz="4" w:space="0" w:color="333333"/>
            </w:tcBorders>
            <w:vAlign w:val="center"/>
          </w:tcPr>
          <w:p w14:paraId="00001203" w14:textId="77777777" w:rsidR="000C1305" w:rsidRDefault="003D2CD8">
            <w:pPr>
              <w:jc w:val="right"/>
              <w:rPr>
                <w:color w:val="333333"/>
                <w:sz w:val="18"/>
                <w:szCs w:val="18"/>
              </w:rPr>
            </w:pPr>
            <w:r>
              <w:rPr>
                <w:color w:val="333333"/>
                <w:sz w:val="18"/>
                <w:szCs w:val="18"/>
              </w:rPr>
              <w:t>16</w:t>
            </w:r>
          </w:p>
        </w:tc>
      </w:tr>
      <w:tr w:rsidR="000C1305" w14:paraId="0A0354A3" w14:textId="77777777">
        <w:tc>
          <w:tcPr>
            <w:tcW w:w="4451" w:type="dxa"/>
            <w:vAlign w:val="center"/>
          </w:tcPr>
          <w:p w14:paraId="00001204" w14:textId="77777777" w:rsidR="000C1305" w:rsidRDefault="003D2CD8">
            <w:pPr>
              <w:ind w:left="170"/>
              <w:jc w:val="both"/>
              <w:rPr>
                <w:color w:val="333333"/>
                <w:sz w:val="18"/>
                <w:szCs w:val="18"/>
              </w:rPr>
            </w:pPr>
            <w:r>
              <w:rPr>
                <w:color w:val="333333"/>
                <w:sz w:val="18"/>
                <w:szCs w:val="18"/>
              </w:rPr>
              <w:t>Władysławowo</w:t>
            </w:r>
          </w:p>
        </w:tc>
        <w:tc>
          <w:tcPr>
            <w:tcW w:w="4451" w:type="dxa"/>
            <w:tcBorders>
              <w:right w:val="single" w:sz="4" w:space="0" w:color="333333"/>
            </w:tcBorders>
            <w:vAlign w:val="center"/>
          </w:tcPr>
          <w:p w14:paraId="00001205" w14:textId="77777777" w:rsidR="000C1305" w:rsidRDefault="003D2CD8">
            <w:pPr>
              <w:jc w:val="right"/>
              <w:rPr>
                <w:color w:val="333333"/>
                <w:sz w:val="18"/>
                <w:szCs w:val="18"/>
              </w:rPr>
            </w:pPr>
            <w:r>
              <w:rPr>
                <w:color w:val="333333"/>
                <w:sz w:val="18"/>
                <w:szCs w:val="18"/>
              </w:rPr>
              <w:t>2</w:t>
            </w:r>
          </w:p>
        </w:tc>
      </w:tr>
      <w:tr w:rsidR="000C1305" w14:paraId="3CD2A2BE" w14:textId="77777777">
        <w:tc>
          <w:tcPr>
            <w:tcW w:w="4451" w:type="dxa"/>
            <w:vAlign w:val="center"/>
          </w:tcPr>
          <w:p w14:paraId="00001206" w14:textId="77777777" w:rsidR="000C1305" w:rsidRDefault="003D2CD8">
            <w:pPr>
              <w:jc w:val="both"/>
              <w:rPr>
                <w:b/>
                <w:color w:val="333333"/>
                <w:sz w:val="18"/>
                <w:szCs w:val="18"/>
              </w:rPr>
            </w:pPr>
            <w:r>
              <w:rPr>
                <w:b/>
                <w:color w:val="333333"/>
                <w:sz w:val="18"/>
                <w:szCs w:val="18"/>
              </w:rPr>
              <w:t>Powiat słupski</w:t>
            </w:r>
          </w:p>
        </w:tc>
        <w:tc>
          <w:tcPr>
            <w:tcW w:w="4451" w:type="dxa"/>
            <w:tcBorders>
              <w:right w:val="single" w:sz="4" w:space="0" w:color="333333"/>
            </w:tcBorders>
            <w:vAlign w:val="center"/>
          </w:tcPr>
          <w:p w14:paraId="00001207" w14:textId="77777777" w:rsidR="000C1305" w:rsidRDefault="003D2CD8">
            <w:pPr>
              <w:jc w:val="right"/>
              <w:rPr>
                <w:b/>
                <w:color w:val="333333"/>
                <w:sz w:val="18"/>
                <w:szCs w:val="18"/>
              </w:rPr>
            </w:pPr>
            <w:r>
              <w:rPr>
                <w:b/>
                <w:color w:val="333333"/>
                <w:sz w:val="18"/>
                <w:szCs w:val="18"/>
              </w:rPr>
              <w:t>23</w:t>
            </w:r>
          </w:p>
        </w:tc>
      </w:tr>
      <w:tr w:rsidR="000C1305" w14:paraId="77BA2F55" w14:textId="77777777">
        <w:tc>
          <w:tcPr>
            <w:tcW w:w="4451" w:type="dxa"/>
          </w:tcPr>
          <w:p w14:paraId="00001208"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209" w14:textId="77777777" w:rsidR="000C1305" w:rsidRDefault="000C1305">
            <w:pPr>
              <w:jc w:val="right"/>
              <w:rPr>
                <w:color w:val="333333"/>
                <w:sz w:val="18"/>
                <w:szCs w:val="18"/>
              </w:rPr>
            </w:pPr>
          </w:p>
        </w:tc>
      </w:tr>
      <w:tr w:rsidR="000C1305" w14:paraId="3CB6C7B1" w14:textId="77777777">
        <w:tc>
          <w:tcPr>
            <w:tcW w:w="4451" w:type="dxa"/>
            <w:vAlign w:val="center"/>
          </w:tcPr>
          <w:p w14:paraId="0000120A" w14:textId="77777777" w:rsidR="000C1305" w:rsidRDefault="003D2CD8">
            <w:pPr>
              <w:ind w:left="170"/>
              <w:jc w:val="both"/>
              <w:rPr>
                <w:color w:val="333333"/>
                <w:sz w:val="18"/>
                <w:szCs w:val="18"/>
              </w:rPr>
            </w:pPr>
            <w:r>
              <w:rPr>
                <w:color w:val="333333"/>
                <w:sz w:val="18"/>
                <w:szCs w:val="18"/>
              </w:rPr>
              <w:t>Damnica</w:t>
            </w:r>
          </w:p>
        </w:tc>
        <w:tc>
          <w:tcPr>
            <w:tcW w:w="4451" w:type="dxa"/>
            <w:tcBorders>
              <w:right w:val="single" w:sz="4" w:space="0" w:color="333333"/>
            </w:tcBorders>
            <w:vAlign w:val="center"/>
          </w:tcPr>
          <w:p w14:paraId="0000120B" w14:textId="77777777" w:rsidR="000C1305" w:rsidRDefault="003D2CD8">
            <w:pPr>
              <w:jc w:val="right"/>
              <w:rPr>
                <w:color w:val="333333"/>
                <w:sz w:val="18"/>
                <w:szCs w:val="18"/>
              </w:rPr>
            </w:pPr>
            <w:r>
              <w:rPr>
                <w:color w:val="333333"/>
                <w:sz w:val="18"/>
                <w:szCs w:val="18"/>
              </w:rPr>
              <w:t>1</w:t>
            </w:r>
          </w:p>
        </w:tc>
      </w:tr>
      <w:tr w:rsidR="000C1305" w14:paraId="4B1795DC" w14:textId="77777777">
        <w:tc>
          <w:tcPr>
            <w:tcW w:w="4451" w:type="dxa"/>
            <w:vAlign w:val="center"/>
          </w:tcPr>
          <w:p w14:paraId="0000120C" w14:textId="77777777" w:rsidR="000C1305" w:rsidRDefault="003D2CD8">
            <w:pPr>
              <w:ind w:left="170"/>
              <w:jc w:val="both"/>
              <w:rPr>
                <w:color w:val="333333"/>
                <w:sz w:val="18"/>
                <w:szCs w:val="18"/>
              </w:rPr>
            </w:pPr>
            <w:r>
              <w:rPr>
                <w:color w:val="333333"/>
                <w:sz w:val="18"/>
                <w:szCs w:val="18"/>
              </w:rPr>
              <w:t>Dębnica Kaszubska</w:t>
            </w:r>
          </w:p>
        </w:tc>
        <w:tc>
          <w:tcPr>
            <w:tcW w:w="4451" w:type="dxa"/>
            <w:tcBorders>
              <w:right w:val="single" w:sz="4" w:space="0" w:color="333333"/>
            </w:tcBorders>
            <w:vAlign w:val="center"/>
          </w:tcPr>
          <w:p w14:paraId="0000120D" w14:textId="77777777" w:rsidR="000C1305" w:rsidRDefault="003D2CD8">
            <w:pPr>
              <w:jc w:val="right"/>
              <w:rPr>
                <w:color w:val="333333"/>
                <w:sz w:val="18"/>
                <w:szCs w:val="18"/>
              </w:rPr>
            </w:pPr>
            <w:r>
              <w:rPr>
                <w:color w:val="333333"/>
                <w:sz w:val="18"/>
                <w:szCs w:val="18"/>
              </w:rPr>
              <w:t>4</w:t>
            </w:r>
          </w:p>
        </w:tc>
      </w:tr>
      <w:tr w:rsidR="000C1305" w14:paraId="62DCFA7A" w14:textId="77777777">
        <w:tc>
          <w:tcPr>
            <w:tcW w:w="4451" w:type="dxa"/>
            <w:vAlign w:val="center"/>
          </w:tcPr>
          <w:p w14:paraId="0000120E" w14:textId="77777777" w:rsidR="000C1305" w:rsidRDefault="003D2CD8">
            <w:pPr>
              <w:ind w:left="170"/>
              <w:jc w:val="both"/>
              <w:rPr>
                <w:color w:val="333333"/>
                <w:sz w:val="18"/>
                <w:szCs w:val="18"/>
              </w:rPr>
            </w:pPr>
            <w:r>
              <w:rPr>
                <w:color w:val="333333"/>
                <w:sz w:val="18"/>
                <w:szCs w:val="18"/>
              </w:rPr>
              <w:t>Główczyce</w:t>
            </w:r>
          </w:p>
        </w:tc>
        <w:tc>
          <w:tcPr>
            <w:tcW w:w="4451" w:type="dxa"/>
            <w:tcBorders>
              <w:right w:val="single" w:sz="4" w:space="0" w:color="333333"/>
            </w:tcBorders>
            <w:vAlign w:val="center"/>
          </w:tcPr>
          <w:p w14:paraId="0000120F" w14:textId="77777777" w:rsidR="000C1305" w:rsidRDefault="003D2CD8">
            <w:pPr>
              <w:jc w:val="right"/>
              <w:rPr>
                <w:color w:val="333333"/>
                <w:sz w:val="18"/>
                <w:szCs w:val="18"/>
              </w:rPr>
            </w:pPr>
            <w:r>
              <w:rPr>
                <w:color w:val="333333"/>
                <w:sz w:val="18"/>
                <w:szCs w:val="18"/>
              </w:rPr>
              <w:t>3</w:t>
            </w:r>
          </w:p>
        </w:tc>
      </w:tr>
      <w:tr w:rsidR="000C1305" w14:paraId="52820731" w14:textId="77777777">
        <w:tc>
          <w:tcPr>
            <w:tcW w:w="4451" w:type="dxa"/>
            <w:vAlign w:val="center"/>
          </w:tcPr>
          <w:p w14:paraId="00001210" w14:textId="77777777" w:rsidR="000C1305" w:rsidRDefault="003D2CD8">
            <w:pPr>
              <w:ind w:left="170"/>
              <w:jc w:val="both"/>
              <w:rPr>
                <w:color w:val="333333"/>
                <w:sz w:val="18"/>
                <w:szCs w:val="18"/>
              </w:rPr>
            </w:pPr>
            <w:r>
              <w:rPr>
                <w:color w:val="333333"/>
                <w:sz w:val="18"/>
                <w:szCs w:val="18"/>
              </w:rPr>
              <w:t>Kępice</w:t>
            </w:r>
          </w:p>
        </w:tc>
        <w:tc>
          <w:tcPr>
            <w:tcW w:w="4451" w:type="dxa"/>
            <w:tcBorders>
              <w:right w:val="single" w:sz="4" w:space="0" w:color="333333"/>
            </w:tcBorders>
            <w:vAlign w:val="center"/>
          </w:tcPr>
          <w:p w14:paraId="00001211" w14:textId="77777777" w:rsidR="000C1305" w:rsidRDefault="003D2CD8">
            <w:pPr>
              <w:jc w:val="right"/>
              <w:rPr>
                <w:color w:val="333333"/>
                <w:sz w:val="18"/>
                <w:szCs w:val="18"/>
              </w:rPr>
            </w:pPr>
            <w:r>
              <w:rPr>
                <w:color w:val="333333"/>
                <w:sz w:val="18"/>
                <w:szCs w:val="18"/>
              </w:rPr>
              <w:t>1</w:t>
            </w:r>
          </w:p>
        </w:tc>
      </w:tr>
      <w:tr w:rsidR="000C1305" w14:paraId="615AB9B7" w14:textId="77777777">
        <w:tc>
          <w:tcPr>
            <w:tcW w:w="4451" w:type="dxa"/>
            <w:vAlign w:val="center"/>
          </w:tcPr>
          <w:p w14:paraId="00001212" w14:textId="77777777" w:rsidR="000C1305" w:rsidRDefault="003D2CD8">
            <w:pPr>
              <w:ind w:left="170"/>
              <w:jc w:val="both"/>
              <w:rPr>
                <w:color w:val="333333"/>
                <w:sz w:val="18"/>
                <w:szCs w:val="18"/>
              </w:rPr>
            </w:pPr>
            <w:r>
              <w:rPr>
                <w:color w:val="333333"/>
                <w:sz w:val="18"/>
                <w:szCs w:val="18"/>
              </w:rPr>
              <w:t>Kobylnica</w:t>
            </w:r>
          </w:p>
        </w:tc>
        <w:tc>
          <w:tcPr>
            <w:tcW w:w="4451" w:type="dxa"/>
            <w:tcBorders>
              <w:right w:val="single" w:sz="4" w:space="0" w:color="333333"/>
            </w:tcBorders>
            <w:vAlign w:val="center"/>
          </w:tcPr>
          <w:p w14:paraId="00001213" w14:textId="77777777" w:rsidR="000C1305" w:rsidRDefault="003D2CD8">
            <w:pPr>
              <w:jc w:val="right"/>
              <w:rPr>
                <w:color w:val="333333"/>
                <w:sz w:val="18"/>
                <w:szCs w:val="18"/>
              </w:rPr>
            </w:pPr>
            <w:r>
              <w:rPr>
                <w:color w:val="333333"/>
                <w:sz w:val="18"/>
                <w:szCs w:val="18"/>
              </w:rPr>
              <w:t>3</w:t>
            </w:r>
          </w:p>
        </w:tc>
      </w:tr>
      <w:tr w:rsidR="000C1305" w14:paraId="7093964B" w14:textId="77777777">
        <w:tc>
          <w:tcPr>
            <w:tcW w:w="4451" w:type="dxa"/>
            <w:vAlign w:val="center"/>
          </w:tcPr>
          <w:p w14:paraId="00001214" w14:textId="77777777" w:rsidR="000C1305" w:rsidRDefault="003D2CD8">
            <w:pPr>
              <w:ind w:left="170"/>
              <w:jc w:val="both"/>
              <w:rPr>
                <w:color w:val="333333"/>
                <w:sz w:val="18"/>
                <w:szCs w:val="18"/>
              </w:rPr>
            </w:pPr>
            <w:r>
              <w:rPr>
                <w:color w:val="333333"/>
                <w:sz w:val="18"/>
                <w:szCs w:val="18"/>
              </w:rPr>
              <w:t>Potęgowo</w:t>
            </w:r>
          </w:p>
        </w:tc>
        <w:tc>
          <w:tcPr>
            <w:tcW w:w="4451" w:type="dxa"/>
            <w:tcBorders>
              <w:right w:val="single" w:sz="4" w:space="0" w:color="333333"/>
            </w:tcBorders>
            <w:vAlign w:val="center"/>
          </w:tcPr>
          <w:p w14:paraId="00001215" w14:textId="77777777" w:rsidR="000C1305" w:rsidRDefault="003D2CD8">
            <w:pPr>
              <w:jc w:val="right"/>
              <w:rPr>
                <w:color w:val="333333"/>
                <w:sz w:val="18"/>
                <w:szCs w:val="18"/>
              </w:rPr>
            </w:pPr>
            <w:r>
              <w:rPr>
                <w:color w:val="333333"/>
                <w:sz w:val="18"/>
                <w:szCs w:val="18"/>
              </w:rPr>
              <w:t>1</w:t>
            </w:r>
          </w:p>
        </w:tc>
      </w:tr>
      <w:tr w:rsidR="000C1305" w14:paraId="68F99BE7" w14:textId="77777777">
        <w:tc>
          <w:tcPr>
            <w:tcW w:w="4451" w:type="dxa"/>
            <w:vAlign w:val="center"/>
          </w:tcPr>
          <w:p w14:paraId="00001216" w14:textId="77777777" w:rsidR="000C1305" w:rsidRDefault="003D2CD8">
            <w:pPr>
              <w:ind w:left="170"/>
              <w:jc w:val="both"/>
              <w:rPr>
                <w:color w:val="333333"/>
                <w:sz w:val="18"/>
                <w:szCs w:val="18"/>
              </w:rPr>
            </w:pPr>
            <w:r>
              <w:rPr>
                <w:color w:val="333333"/>
                <w:sz w:val="18"/>
                <w:szCs w:val="18"/>
              </w:rPr>
              <w:t>Słupsk</w:t>
            </w:r>
          </w:p>
        </w:tc>
        <w:tc>
          <w:tcPr>
            <w:tcW w:w="4451" w:type="dxa"/>
            <w:tcBorders>
              <w:right w:val="single" w:sz="4" w:space="0" w:color="333333"/>
            </w:tcBorders>
            <w:vAlign w:val="center"/>
          </w:tcPr>
          <w:p w14:paraId="00001217" w14:textId="77777777" w:rsidR="000C1305" w:rsidRDefault="003D2CD8">
            <w:pPr>
              <w:jc w:val="right"/>
              <w:rPr>
                <w:color w:val="333333"/>
                <w:sz w:val="18"/>
                <w:szCs w:val="18"/>
              </w:rPr>
            </w:pPr>
            <w:r>
              <w:rPr>
                <w:color w:val="333333"/>
                <w:sz w:val="18"/>
                <w:szCs w:val="18"/>
              </w:rPr>
              <w:t>9</w:t>
            </w:r>
          </w:p>
        </w:tc>
      </w:tr>
      <w:tr w:rsidR="000C1305" w14:paraId="4ADED30B" w14:textId="77777777">
        <w:tc>
          <w:tcPr>
            <w:tcW w:w="4451" w:type="dxa"/>
            <w:vAlign w:val="center"/>
          </w:tcPr>
          <w:p w14:paraId="00001218" w14:textId="77777777" w:rsidR="000C1305" w:rsidRDefault="003D2CD8">
            <w:pPr>
              <w:ind w:left="170"/>
              <w:jc w:val="both"/>
              <w:rPr>
                <w:color w:val="333333"/>
                <w:sz w:val="18"/>
                <w:szCs w:val="18"/>
              </w:rPr>
            </w:pPr>
            <w:r>
              <w:rPr>
                <w:color w:val="333333"/>
                <w:sz w:val="18"/>
                <w:szCs w:val="18"/>
              </w:rPr>
              <w:t>Smołdzino</w:t>
            </w:r>
          </w:p>
        </w:tc>
        <w:tc>
          <w:tcPr>
            <w:tcW w:w="4451" w:type="dxa"/>
            <w:tcBorders>
              <w:right w:val="single" w:sz="4" w:space="0" w:color="333333"/>
            </w:tcBorders>
            <w:vAlign w:val="center"/>
          </w:tcPr>
          <w:p w14:paraId="00001219" w14:textId="77777777" w:rsidR="000C1305" w:rsidRDefault="003D2CD8">
            <w:pPr>
              <w:jc w:val="right"/>
              <w:rPr>
                <w:color w:val="333333"/>
                <w:sz w:val="18"/>
                <w:szCs w:val="18"/>
              </w:rPr>
            </w:pPr>
            <w:r>
              <w:rPr>
                <w:color w:val="333333"/>
                <w:sz w:val="18"/>
                <w:szCs w:val="18"/>
              </w:rPr>
              <w:t>1</w:t>
            </w:r>
          </w:p>
        </w:tc>
      </w:tr>
      <w:tr w:rsidR="000C1305" w14:paraId="61533CF0" w14:textId="77777777">
        <w:tc>
          <w:tcPr>
            <w:tcW w:w="4451" w:type="dxa"/>
            <w:vAlign w:val="center"/>
          </w:tcPr>
          <w:p w14:paraId="0000121A" w14:textId="77777777" w:rsidR="000C1305" w:rsidRDefault="003D2CD8">
            <w:pPr>
              <w:jc w:val="both"/>
              <w:rPr>
                <w:b/>
                <w:color w:val="333333"/>
                <w:sz w:val="18"/>
                <w:szCs w:val="18"/>
              </w:rPr>
            </w:pPr>
            <w:r>
              <w:rPr>
                <w:b/>
                <w:color w:val="333333"/>
                <w:sz w:val="18"/>
                <w:szCs w:val="18"/>
              </w:rPr>
              <w:t>Powiat starogardzki</w:t>
            </w:r>
          </w:p>
        </w:tc>
        <w:tc>
          <w:tcPr>
            <w:tcW w:w="4451" w:type="dxa"/>
            <w:tcBorders>
              <w:right w:val="single" w:sz="4" w:space="0" w:color="333333"/>
            </w:tcBorders>
            <w:vAlign w:val="center"/>
          </w:tcPr>
          <w:p w14:paraId="0000121B" w14:textId="77777777" w:rsidR="000C1305" w:rsidRDefault="003D2CD8">
            <w:pPr>
              <w:jc w:val="right"/>
              <w:rPr>
                <w:b/>
                <w:color w:val="333333"/>
                <w:sz w:val="18"/>
                <w:szCs w:val="18"/>
              </w:rPr>
            </w:pPr>
            <w:r>
              <w:rPr>
                <w:b/>
                <w:color w:val="333333"/>
                <w:sz w:val="18"/>
                <w:szCs w:val="18"/>
              </w:rPr>
              <w:t>16</w:t>
            </w:r>
          </w:p>
        </w:tc>
      </w:tr>
      <w:tr w:rsidR="000C1305" w14:paraId="5155AB43" w14:textId="77777777">
        <w:tc>
          <w:tcPr>
            <w:tcW w:w="4451" w:type="dxa"/>
          </w:tcPr>
          <w:p w14:paraId="0000121C"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21D" w14:textId="77777777" w:rsidR="000C1305" w:rsidRDefault="000C1305">
            <w:pPr>
              <w:jc w:val="right"/>
              <w:rPr>
                <w:color w:val="333333"/>
                <w:sz w:val="18"/>
                <w:szCs w:val="18"/>
              </w:rPr>
            </w:pPr>
          </w:p>
        </w:tc>
      </w:tr>
      <w:tr w:rsidR="000C1305" w14:paraId="5E980EA4" w14:textId="77777777">
        <w:tc>
          <w:tcPr>
            <w:tcW w:w="4451" w:type="dxa"/>
            <w:vAlign w:val="center"/>
          </w:tcPr>
          <w:p w14:paraId="0000121E" w14:textId="77777777" w:rsidR="000C1305" w:rsidRDefault="003D2CD8">
            <w:pPr>
              <w:ind w:left="170"/>
              <w:jc w:val="both"/>
              <w:rPr>
                <w:color w:val="333333"/>
                <w:sz w:val="18"/>
                <w:szCs w:val="18"/>
              </w:rPr>
            </w:pPr>
            <w:r>
              <w:rPr>
                <w:color w:val="333333"/>
                <w:sz w:val="18"/>
                <w:szCs w:val="18"/>
              </w:rPr>
              <w:t>Bobowo</w:t>
            </w:r>
          </w:p>
        </w:tc>
        <w:tc>
          <w:tcPr>
            <w:tcW w:w="4451" w:type="dxa"/>
            <w:tcBorders>
              <w:right w:val="single" w:sz="4" w:space="0" w:color="333333"/>
            </w:tcBorders>
            <w:vAlign w:val="center"/>
          </w:tcPr>
          <w:p w14:paraId="0000121F" w14:textId="77777777" w:rsidR="000C1305" w:rsidRDefault="003D2CD8">
            <w:pPr>
              <w:jc w:val="right"/>
              <w:rPr>
                <w:color w:val="333333"/>
                <w:sz w:val="18"/>
                <w:szCs w:val="18"/>
              </w:rPr>
            </w:pPr>
            <w:r>
              <w:rPr>
                <w:color w:val="333333"/>
                <w:sz w:val="18"/>
                <w:szCs w:val="18"/>
              </w:rPr>
              <w:t>2</w:t>
            </w:r>
          </w:p>
        </w:tc>
      </w:tr>
      <w:tr w:rsidR="000C1305" w14:paraId="0A769999" w14:textId="77777777">
        <w:tc>
          <w:tcPr>
            <w:tcW w:w="4451" w:type="dxa"/>
            <w:vAlign w:val="center"/>
          </w:tcPr>
          <w:p w14:paraId="00001220" w14:textId="77777777" w:rsidR="000C1305" w:rsidRDefault="003D2CD8">
            <w:pPr>
              <w:ind w:left="170"/>
              <w:jc w:val="both"/>
              <w:rPr>
                <w:color w:val="333333"/>
                <w:sz w:val="18"/>
                <w:szCs w:val="18"/>
              </w:rPr>
            </w:pPr>
            <w:r>
              <w:rPr>
                <w:color w:val="333333"/>
                <w:sz w:val="18"/>
                <w:szCs w:val="18"/>
              </w:rPr>
              <w:t>Kaliska</w:t>
            </w:r>
          </w:p>
        </w:tc>
        <w:tc>
          <w:tcPr>
            <w:tcW w:w="4451" w:type="dxa"/>
            <w:tcBorders>
              <w:right w:val="single" w:sz="4" w:space="0" w:color="333333"/>
            </w:tcBorders>
            <w:vAlign w:val="center"/>
          </w:tcPr>
          <w:p w14:paraId="00001221" w14:textId="77777777" w:rsidR="000C1305" w:rsidRDefault="003D2CD8">
            <w:pPr>
              <w:jc w:val="right"/>
              <w:rPr>
                <w:color w:val="333333"/>
                <w:sz w:val="18"/>
                <w:szCs w:val="18"/>
              </w:rPr>
            </w:pPr>
            <w:r>
              <w:rPr>
                <w:color w:val="333333"/>
                <w:sz w:val="18"/>
                <w:szCs w:val="18"/>
              </w:rPr>
              <w:t>3</w:t>
            </w:r>
          </w:p>
        </w:tc>
      </w:tr>
      <w:tr w:rsidR="000C1305" w14:paraId="02EF4B44" w14:textId="77777777">
        <w:tc>
          <w:tcPr>
            <w:tcW w:w="4451" w:type="dxa"/>
            <w:vAlign w:val="center"/>
          </w:tcPr>
          <w:p w14:paraId="00001222" w14:textId="77777777" w:rsidR="000C1305" w:rsidRDefault="003D2CD8">
            <w:pPr>
              <w:ind w:left="170"/>
              <w:jc w:val="both"/>
              <w:rPr>
                <w:color w:val="333333"/>
                <w:sz w:val="18"/>
                <w:szCs w:val="18"/>
              </w:rPr>
            </w:pPr>
            <w:r>
              <w:rPr>
                <w:color w:val="333333"/>
                <w:sz w:val="18"/>
                <w:szCs w:val="18"/>
              </w:rPr>
              <w:t>Lubichowo</w:t>
            </w:r>
          </w:p>
        </w:tc>
        <w:tc>
          <w:tcPr>
            <w:tcW w:w="4451" w:type="dxa"/>
            <w:tcBorders>
              <w:right w:val="single" w:sz="4" w:space="0" w:color="333333"/>
            </w:tcBorders>
            <w:vAlign w:val="center"/>
          </w:tcPr>
          <w:p w14:paraId="00001223" w14:textId="77777777" w:rsidR="000C1305" w:rsidRDefault="003D2CD8">
            <w:pPr>
              <w:jc w:val="right"/>
              <w:rPr>
                <w:color w:val="333333"/>
                <w:sz w:val="18"/>
                <w:szCs w:val="18"/>
              </w:rPr>
            </w:pPr>
            <w:r>
              <w:rPr>
                <w:color w:val="333333"/>
                <w:sz w:val="18"/>
                <w:szCs w:val="18"/>
              </w:rPr>
              <w:t>3</w:t>
            </w:r>
          </w:p>
        </w:tc>
      </w:tr>
      <w:tr w:rsidR="000C1305" w14:paraId="31272A86" w14:textId="77777777">
        <w:tc>
          <w:tcPr>
            <w:tcW w:w="4451" w:type="dxa"/>
            <w:vAlign w:val="center"/>
          </w:tcPr>
          <w:p w14:paraId="00001224" w14:textId="77777777" w:rsidR="000C1305" w:rsidRDefault="003D2CD8">
            <w:pPr>
              <w:ind w:left="170"/>
              <w:jc w:val="both"/>
              <w:rPr>
                <w:color w:val="333333"/>
                <w:sz w:val="18"/>
                <w:szCs w:val="18"/>
              </w:rPr>
            </w:pPr>
            <w:r>
              <w:rPr>
                <w:color w:val="333333"/>
                <w:sz w:val="18"/>
                <w:szCs w:val="18"/>
              </w:rPr>
              <w:t>Osieczna</w:t>
            </w:r>
          </w:p>
        </w:tc>
        <w:tc>
          <w:tcPr>
            <w:tcW w:w="4451" w:type="dxa"/>
            <w:tcBorders>
              <w:right w:val="single" w:sz="4" w:space="0" w:color="333333"/>
            </w:tcBorders>
            <w:vAlign w:val="center"/>
          </w:tcPr>
          <w:p w14:paraId="00001225" w14:textId="77777777" w:rsidR="000C1305" w:rsidRDefault="003D2CD8">
            <w:pPr>
              <w:jc w:val="right"/>
              <w:rPr>
                <w:color w:val="333333"/>
                <w:sz w:val="18"/>
                <w:szCs w:val="18"/>
              </w:rPr>
            </w:pPr>
            <w:r>
              <w:rPr>
                <w:color w:val="333333"/>
                <w:sz w:val="18"/>
                <w:szCs w:val="18"/>
              </w:rPr>
              <w:t>2</w:t>
            </w:r>
          </w:p>
        </w:tc>
      </w:tr>
      <w:tr w:rsidR="000C1305" w14:paraId="469720B6" w14:textId="77777777">
        <w:tc>
          <w:tcPr>
            <w:tcW w:w="4451" w:type="dxa"/>
            <w:vAlign w:val="center"/>
          </w:tcPr>
          <w:p w14:paraId="00001226" w14:textId="77777777" w:rsidR="000C1305" w:rsidRDefault="003D2CD8">
            <w:pPr>
              <w:ind w:left="170"/>
              <w:jc w:val="both"/>
              <w:rPr>
                <w:color w:val="333333"/>
                <w:sz w:val="18"/>
                <w:szCs w:val="18"/>
              </w:rPr>
            </w:pPr>
            <w:r>
              <w:rPr>
                <w:color w:val="333333"/>
                <w:sz w:val="18"/>
                <w:szCs w:val="18"/>
              </w:rPr>
              <w:t>Skarszewy</w:t>
            </w:r>
          </w:p>
        </w:tc>
        <w:tc>
          <w:tcPr>
            <w:tcW w:w="4451" w:type="dxa"/>
            <w:tcBorders>
              <w:right w:val="single" w:sz="4" w:space="0" w:color="333333"/>
            </w:tcBorders>
            <w:vAlign w:val="center"/>
          </w:tcPr>
          <w:p w14:paraId="00001227" w14:textId="77777777" w:rsidR="000C1305" w:rsidRDefault="003D2CD8">
            <w:pPr>
              <w:jc w:val="right"/>
              <w:rPr>
                <w:color w:val="333333"/>
                <w:sz w:val="18"/>
                <w:szCs w:val="18"/>
              </w:rPr>
            </w:pPr>
            <w:r>
              <w:rPr>
                <w:color w:val="333333"/>
                <w:sz w:val="18"/>
                <w:szCs w:val="18"/>
              </w:rPr>
              <w:t>1</w:t>
            </w:r>
          </w:p>
        </w:tc>
      </w:tr>
      <w:tr w:rsidR="000C1305" w14:paraId="2ECEC248" w14:textId="77777777">
        <w:tc>
          <w:tcPr>
            <w:tcW w:w="4451" w:type="dxa"/>
            <w:vAlign w:val="center"/>
          </w:tcPr>
          <w:p w14:paraId="00001228" w14:textId="77777777" w:rsidR="000C1305" w:rsidRDefault="003D2CD8">
            <w:pPr>
              <w:ind w:left="170"/>
              <w:jc w:val="both"/>
              <w:rPr>
                <w:color w:val="333333"/>
                <w:sz w:val="18"/>
                <w:szCs w:val="18"/>
              </w:rPr>
            </w:pPr>
            <w:r>
              <w:rPr>
                <w:color w:val="333333"/>
                <w:sz w:val="18"/>
                <w:szCs w:val="18"/>
              </w:rPr>
              <w:t>Smętowo Graniczne</w:t>
            </w:r>
          </w:p>
        </w:tc>
        <w:tc>
          <w:tcPr>
            <w:tcW w:w="4451" w:type="dxa"/>
            <w:tcBorders>
              <w:right w:val="single" w:sz="4" w:space="0" w:color="333333"/>
            </w:tcBorders>
            <w:vAlign w:val="center"/>
          </w:tcPr>
          <w:p w14:paraId="00001229" w14:textId="77777777" w:rsidR="000C1305" w:rsidRDefault="003D2CD8">
            <w:pPr>
              <w:jc w:val="right"/>
              <w:rPr>
                <w:color w:val="333333"/>
                <w:sz w:val="18"/>
                <w:szCs w:val="18"/>
              </w:rPr>
            </w:pPr>
            <w:r>
              <w:rPr>
                <w:color w:val="333333"/>
                <w:sz w:val="18"/>
                <w:szCs w:val="18"/>
              </w:rPr>
              <w:t>1</w:t>
            </w:r>
          </w:p>
        </w:tc>
      </w:tr>
      <w:tr w:rsidR="000C1305" w14:paraId="4D0007AB" w14:textId="77777777">
        <w:tc>
          <w:tcPr>
            <w:tcW w:w="4451" w:type="dxa"/>
            <w:vAlign w:val="center"/>
          </w:tcPr>
          <w:p w14:paraId="0000122A" w14:textId="77777777" w:rsidR="000C1305" w:rsidRDefault="003D2CD8">
            <w:pPr>
              <w:ind w:left="170"/>
              <w:jc w:val="both"/>
              <w:rPr>
                <w:color w:val="333333"/>
                <w:sz w:val="18"/>
                <w:szCs w:val="18"/>
              </w:rPr>
            </w:pPr>
            <w:r>
              <w:rPr>
                <w:color w:val="333333"/>
                <w:sz w:val="18"/>
                <w:szCs w:val="18"/>
              </w:rPr>
              <w:t>Starogard Gdański</w:t>
            </w:r>
          </w:p>
        </w:tc>
        <w:tc>
          <w:tcPr>
            <w:tcW w:w="4451" w:type="dxa"/>
            <w:tcBorders>
              <w:right w:val="single" w:sz="4" w:space="0" w:color="333333"/>
            </w:tcBorders>
            <w:vAlign w:val="center"/>
          </w:tcPr>
          <w:p w14:paraId="0000122B" w14:textId="77777777" w:rsidR="000C1305" w:rsidRDefault="003D2CD8">
            <w:pPr>
              <w:jc w:val="right"/>
              <w:rPr>
                <w:color w:val="333333"/>
                <w:sz w:val="18"/>
                <w:szCs w:val="18"/>
              </w:rPr>
            </w:pPr>
            <w:r>
              <w:rPr>
                <w:color w:val="333333"/>
                <w:sz w:val="18"/>
                <w:szCs w:val="18"/>
              </w:rPr>
              <w:t>2</w:t>
            </w:r>
          </w:p>
        </w:tc>
      </w:tr>
      <w:tr w:rsidR="000C1305" w14:paraId="1532F7DA" w14:textId="77777777">
        <w:tc>
          <w:tcPr>
            <w:tcW w:w="4451" w:type="dxa"/>
            <w:vAlign w:val="center"/>
          </w:tcPr>
          <w:p w14:paraId="0000122C" w14:textId="77777777" w:rsidR="000C1305" w:rsidRDefault="003D2CD8">
            <w:pPr>
              <w:ind w:left="170"/>
              <w:jc w:val="both"/>
              <w:rPr>
                <w:color w:val="333333"/>
                <w:sz w:val="18"/>
                <w:szCs w:val="18"/>
              </w:rPr>
            </w:pPr>
            <w:r>
              <w:rPr>
                <w:color w:val="333333"/>
                <w:sz w:val="18"/>
                <w:szCs w:val="18"/>
              </w:rPr>
              <w:t>Zblewo</w:t>
            </w:r>
          </w:p>
        </w:tc>
        <w:tc>
          <w:tcPr>
            <w:tcW w:w="4451" w:type="dxa"/>
            <w:tcBorders>
              <w:right w:val="single" w:sz="4" w:space="0" w:color="333333"/>
            </w:tcBorders>
            <w:vAlign w:val="center"/>
          </w:tcPr>
          <w:p w14:paraId="0000122D" w14:textId="77777777" w:rsidR="000C1305" w:rsidRDefault="003D2CD8">
            <w:pPr>
              <w:jc w:val="right"/>
              <w:rPr>
                <w:color w:val="333333"/>
                <w:sz w:val="18"/>
                <w:szCs w:val="18"/>
              </w:rPr>
            </w:pPr>
            <w:r>
              <w:rPr>
                <w:color w:val="333333"/>
                <w:sz w:val="18"/>
                <w:szCs w:val="18"/>
              </w:rPr>
              <w:t>2</w:t>
            </w:r>
          </w:p>
        </w:tc>
      </w:tr>
      <w:tr w:rsidR="000C1305" w14:paraId="5F5B19AB" w14:textId="77777777">
        <w:tc>
          <w:tcPr>
            <w:tcW w:w="4451" w:type="dxa"/>
            <w:vAlign w:val="center"/>
          </w:tcPr>
          <w:p w14:paraId="0000122E" w14:textId="77777777" w:rsidR="000C1305" w:rsidRDefault="003D2CD8">
            <w:pPr>
              <w:jc w:val="both"/>
              <w:rPr>
                <w:b/>
                <w:color w:val="333333"/>
                <w:sz w:val="18"/>
                <w:szCs w:val="18"/>
              </w:rPr>
            </w:pPr>
            <w:r>
              <w:rPr>
                <w:b/>
                <w:color w:val="333333"/>
                <w:sz w:val="18"/>
                <w:szCs w:val="18"/>
              </w:rPr>
              <w:t>Powiat sztumski</w:t>
            </w:r>
          </w:p>
        </w:tc>
        <w:tc>
          <w:tcPr>
            <w:tcW w:w="4451" w:type="dxa"/>
            <w:tcBorders>
              <w:right w:val="single" w:sz="4" w:space="0" w:color="333333"/>
            </w:tcBorders>
            <w:vAlign w:val="center"/>
          </w:tcPr>
          <w:p w14:paraId="0000122F" w14:textId="77777777" w:rsidR="000C1305" w:rsidRDefault="003D2CD8">
            <w:pPr>
              <w:jc w:val="right"/>
              <w:rPr>
                <w:b/>
                <w:color w:val="333333"/>
                <w:sz w:val="18"/>
                <w:szCs w:val="18"/>
              </w:rPr>
            </w:pPr>
            <w:r>
              <w:rPr>
                <w:b/>
                <w:color w:val="333333"/>
                <w:sz w:val="18"/>
                <w:szCs w:val="18"/>
              </w:rPr>
              <w:t>8</w:t>
            </w:r>
          </w:p>
        </w:tc>
      </w:tr>
      <w:tr w:rsidR="000C1305" w14:paraId="44F4AD28" w14:textId="77777777">
        <w:tc>
          <w:tcPr>
            <w:tcW w:w="4451" w:type="dxa"/>
          </w:tcPr>
          <w:p w14:paraId="00001230"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231" w14:textId="77777777" w:rsidR="000C1305" w:rsidRDefault="000C1305">
            <w:pPr>
              <w:jc w:val="right"/>
              <w:rPr>
                <w:color w:val="333333"/>
                <w:sz w:val="18"/>
                <w:szCs w:val="18"/>
              </w:rPr>
            </w:pPr>
          </w:p>
        </w:tc>
      </w:tr>
      <w:tr w:rsidR="000C1305" w14:paraId="79A3B0EB" w14:textId="77777777">
        <w:tc>
          <w:tcPr>
            <w:tcW w:w="4451" w:type="dxa"/>
            <w:vAlign w:val="center"/>
          </w:tcPr>
          <w:p w14:paraId="00001232" w14:textId="77777777" w:rsidR="000C1305" w:rsidRDefault="003D2CD8">
            <w:pPr>
              <w:ind w:left="170"/>
              <w:jc w:val="both"/>
              <w:rPr>
                <w:color w:val="333333"/>
                <w:sz w:val="18"/>
                <w:szCs w:val="18"/>
              </w:rPr>
            </w:pPr>
            <w:r>
              <w:rPr>
                <w:color w:val="333333"/>
                <w:sz w:val="18"/>
                <w:szCs w:val="18"/>
              </w:rPr>
              <w:t>Mikołajki Pomorskie</w:t>
            </w:r>
          </w:p>
        </w:tc>
        <w:tc>
          <w:tcPr>
            <w:tcW w:w="4451" w:type="dxa"/>
            <w:tcBorders>
              <w:right w:val="single" w:sz="4" w:space="0" w:color="333333"/>
            </w:tcBorders>
            <w:vAlign w:val="center"/>
          </w:tcPr>
          <w:p w14:paraId="00001233" w14:textId="77777777" w:rsidR="000C1305" w:rsidRDefault="003D2CD8">
            <w:pPr>
              <w:jc w:val="right"/>
              <w:rPr>
                <w:color w:val="333333"/>
                <w:sz w:val="18"/>
                <w:szCs w:val="18"/>
              </w:rPr>
            </w:pPr>
            <w:r>
              <w:rPr>
                <w:color w:val="333333"/>
                <w:sz w:val="18"/>
                <w:szCs w:val="18"/>
              </w:rPr>
              <w:t>1</w:t>
            </w:r>
          </w:p>
        </w:tc>
      </w:tr>
      <w:tr w:rsidR="000C1305" w14:paraId="17C71BF6" w14:textId="77777777">
        <w:tc>
          <w:tcPr>
            <w:tcW w:w="4451" w:type="dxa"/>
            <w:vAlign w:val="center"/>
          </w:tcPr>
          <w:p w14:paraId="00001234" w14:textId="77777777" w:rsidR="000C1305" w:rsidRDefault="003D2CD8">
            <w:pPr>
              <w:ind w:left="170"/>
              <w:jc w:val="both"/>
              <w:rPr>
                <w:color w:val="333333"/>
                <w:sz w:val="18"/>
                <w:szCs w:val="18"/>
              </w:rPr>
            </w:pPr>
            <w:r>
              <w:rPr>
                <w:color w:val="333333"/>
                <w:sz w:val="18"/>
                <w:szCs w:val="18"/>
              </w:rPr>
              <w:t>Stary Dzierzgoń</w:t>
            </w:r>
          </w:p>
        </w:tc>
        <w:tc>
          <w:tcPr>
            <w:tcW w:w="4451" w:type="dxa"/>
            <w:tcBorders>
              <w:right w:val="single" w:sz="4" w:space="0" w:color="333333"/>
            </w:tcBorders>
            <w:vAlign w:val="center"/>
          </w:tcPr>
          <w:p w14:paraId="00001235" w14:textId="77777777" w:rsidR="000C1305" w:rsidRDefault="003D2CD8">
            <w:pPr>
              <w:jc w:val="right"/>
              <w:rPr>
                <w:color w:val="333333"/>
                <w:sz w:val="18"/>
                <w:szCs w:val="18"/>
              </w:rPr>
            </w:pPr>
            <w:r>
              <w:rPr>
                <w:color w:val="333333"/>
                <w:sz w:val="18"/>
                <w:szCs w:val="18"/>
              </w:rPr>
              <w:t>1</w:t>
            </w:r>
          </w:p>
        </w:tc>
      </w:tr>
      <w:tr w:rsidR="000C1305" w14:paraId="4C88781F" w14:textId="77777777">
        <w:tc>
          <w:tcPr>
            <w:tcW w:w="4451" w:type="dxa"/>
            <w:vAlign w:val="center"/>
          </w:tcPr>
          <w:p w14:paraId="00001236" w14:textId="77777777" w:rsidR="000C1305" w:rsidRDefault="003D2CD8">
            <w:pPr>
              <w:ind w:left="170"/>
              <w:jc w:val="both"/>
              <w:rPr>
                <w:color w:val="333333"/>
                <w:sz w:val="18"/>
                <w:szCs w:val="18"/>
              </w:rPr>
            </w:pPr>
            <w:r>
              <w:rPr>
                <w:color w:val="333333"/>
                <w:sz w:val="18"/>
                <w:szCs w:val="18"/>
              </w:rPr>
              <w:t>Stary Targ</w:t>
            </w:r>
          </w:p>
        </w:tc>
        <w:tc>
          <w:tcPr>
            <w:tcW w:w="4451" w:type="dxa"/>
            <w:tcBorders>
              <w:right w:val="single" w:sz="4" w:space="0" w:color="333333"/>
            </w:tcBorders>
            <w:vAlign w:val="center"/>
          </w:tcPr>
          <w:p w14:paraId="00001237" w14:textId="77777777" w:rsidR="000C1305" w:rsidRDefault="003D2CD8">
            <w:pPr>
              <w:jc w:val="right"/>
              <w:rPr>
                <w:color w:val="333333"/>
                <w:sz w:val="18"/>
                <w:szCs w:val="18"/>
              </w:rPr>
            </w:pPr>
            <w:r>
              <w:rPr>
                <w:color w:val="333333"/>
                <w:sz w:val="18"/>
                <w:szCs w:val="18"/>
              </w:rPr>
              <w:t>2</w:t>
            </w:r>
          </w:p>
        </w:tc>
      </w:tr>
      <w:tr w:rsidR="000C1305" w14:paraId="2A75093E" w14:textId="77777777">
        <w:tc>
          <w:tcPr>
            <w:tcW w:w="4451" w:type="dxa"/>
            <w:tcBorders>
              <w:bottom w:val="single" w:sz="4" w:space="0" w:color="333333"/>
            </w:tcBorders>
            <w:vAlign w:val="center"/>
          </w:tcPr>
          <w:p w14:paraId="00001238" w14:textId="77777777" w:rsidR="000C1305" w:rsidRDefault="003D2CD8">
            <w:pPr>
              <w:ind w:left="170"/>
              <w:jc w:val="both"/>
              <w:rPr>
                <w:color w:val="333333"/>
                <w:sz w:val="18"/>
                <w:szCs w:val="18"/>
              </w:rPr>
            </w:pPr>
            <w:r>
              <w:rPr>
                <w:color w:val="333333"/>
                <w:sz w:val="18"/>
                <w:szCs w:val="18"/>
              </w:rPr>
              <w:t>Sztum</w:t>
            </w:r>
          </w:p>
        </w:tc>
        <w:tc>
          <w:tcPr>
            <w:tcW w:w="4451" w:type="dxa"/>
            <w:tcBorders>
              <w:bottom w:val="single" w:sz="4" w:space="0" w:color="333333"/>
              <w:right w:val="single" w:sz="4" w:space="0" w:color="333333"/>
            </w:tcBorders>
            <w:vAlign w:val="center"/>
          </w:tcPr>
          <w:p w14:paraId="00001239" w14:textId="77777777" w:rsidR="000C1305" w:rsidRDefault="003D2CD8">
            <w:pPr>
              <w:jc w:val="right"/>
              <w:rPr>
                <w:color w:val="333333"/>
                <w:sz w:val="18"/>
                <w:szCs w:val="18"/>
              </w:rPr>
            </w:pPr>
            <w:r>
              <w:rPr>
                <w:color w:val="333333"/>
                <w:sz w:val="18"/>
                <w:szCs w:val="18"/>
              </w:rPr>
              <w:t>4</w:t>
            </w:r>
          </w:p>
        </w:tc>
      </w:tr>
    </w:tbl>
    <w:p w14:paraId="0000123A"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Bez oddziałów przedszkolnych w szkołach podstawowych.</w:t>
      </w:r>
    </w:p>
    <w:p w14:paraId="0000123B" w14:textId="77777777" w:rsidR="000C1305" w:rsidRDefault="000C1305">
      <w:pPr>
        <w:spacing w:line="240" w:lineRule="auto"/>
        <w:ind w:left="170"/>
        <w:rPr>
          <w:rFonts w:ascii="Times New Roman" w:eastAsia="Times New Roman" w:hAnsi="Times New Roman" w:cs="Times New Roman"/>
          <w:b/>
          <w:color w:val="333333"/>
          <w:sz w:val="24"/>
          <w:szCs w:val="24"/>
        </w:rPr>
      </w:pPr>
    </w:p>
    <w:p w14:paraId="0000123C" w14:textId="77777777" w:rsidR="000C1305" w:rsidRDefault="003D2CD8">
      <w:pPr>
        <w:spacing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36d. Placówki wychowania przedszkolnego</w:t>
      </w:r>
      <w:r>
        <w:rPr>
          <w:rFonts w:ascii="Times New Roman" w:eastAsia="Times New Roman" w:hAnsi="Times New Roman" w:cs="Times New Roman"/>
          <w:b/>
          <w:color w:val="333333"/>
          <w:sz w:val="24"/>
          <w:szCs w:val="24"/>
          <w:vertAlign w:val="superscript"/>
        </w:rPr>
        <w:t xml:space="preserve"> a</w:t>
      </w:r>
      <w:r>
        <w:rPr>
          <w:rFonts w:ascii="Times New Roman" w:eastAsia="Times New Roman" w:hAnsi="Times New Roman" w:cs="Times New Roman"/>
          <w:b/>
          <w:color w:val="333333"/>
          <w:sz w:val="24"/>
          <w:szCs w:val="24"/>
        </w:rPr>
        <w:t xml:space="preserve"> na obszarach wiejskich województwa pomorskiego według powiatów w roku szkolnym 2021/22 (dok.)</w:t>
      </w:r>
    </w:p>
    <w:p w14:paraId="0000123D" w14:textId="77777777" w:rsidR="000C1305" w:rsidRDefault="003D2CD8">
      <w:pPr>
        <w:spacing w:after="120" w:line="240" w:lineRule="auto"/>
        <w:ind w:left="113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w dniu 30 września</w:t>
      </w:r>
    </w:p>
    <w:tbl>
      <w:tblPr>
        <w:tblStyle w:val="afffffffffffc"/>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4451"/>
        <w:gridCol w:w="4451"/>
      </w:tblGrid>
      <w:tr w:rsidR="000C1305" w14:paraId="66F04A0A" w14:textId="77777777">
        <w:tc>
          <w:tcPr>
            <w:tcW w:w="4451" w:type="dxa"/>
            <w:tcBorders>
              <w:bottom w:val="single" w:sz="4" w:space="0" w:color="333333"/>
            </w:tcBorders>
            <w:vAlign w:val="center"/>
          </w:tcPr>
          <w:p w14:paraId="0000123E" w14:textId="77777777" w:rsidR="000C1305" w:rsidRDefault="003D2CD8">
            <w:pPr>
              <w:spacing w:before="120" w:after="120"/>
              <w:jc w:val="center"/>
              <w:rPr>
                <w:color w:val="333333"/>
                <w:sz w:val="16"/>
                <w:szCs w:val="16"/>
              </w:rPr>
            </w:pPr>
            <w:r>
              <w:rPr>
                <w:color w:val="333333"/>
                <w:sz w:val="16"/>
                <w:szCs w:val="16"/>
              </w:rPr>
              <w:lastRenderedPageBreak/>
              <w:t>Wyszczególnienie</w:t>
            </w:r>
          </w:p>
        </w:tc>
        <w:tc>
          <w:tcPr>
            <w:tcW w:w="4451" w:type="dxa"/>
            <w:tcBorders>
              <w:bottom w:val="single" w:sz="4" w:space="0" w:color="333333"/>
              <w:right w:val="single" w:sz="4" w:space="0" w:color="333333"/>
            </w:tcBorders>
            <w:vAlign w:val="center"/>
          </w:tcPr>
          <w:p w14:paraId="0000123F" w14:textId="77777777" w:rsidR="000C1305" w:rsidRDefault="003D2CD8">
            <w:pPr>
              <w:spacing w:before="120" w:after="120"/>
              <w:jc w:val="center"/>
              <w:rPr>
                <w:color w:val="333333"/>
                <w:sz w:val="16"/>
                <w:szCs w:val="16"/>
              </w:rPr>
            </w:pPr>
            <w:r>
              <w:rPr>
                <w:color w:val="333333"/>
                <w:sz w:val="16"/>
                <w:szCs w:val="16"/>
              </w:rPr>
              <w:t>Placówki wychowania przedszkolnego</w:t>
            </w:r>
          </w:p>
        </w:tc>
      </w:tr>
      <w:tr w:rsidR="000C1305" w14:paraId="2B555C84" w14:textId="77777777">
        <w:tc>
          <w:tcPr>
            <w:tcW w:w="4451" w:type="dxa"/>
            <w:vAlign w:val="center"/>
          </w:tcPr>
          <w:p w14:paraId="00001240" w14:textId="77777777" w:rsidR="000C1305" w:rsidRDefault="003D2CD8">
            <w:pPr>
              <w:jc w:val="both"/>
              <w:rPr>
                <w:b/>
                <w:color w:val="333333"/>
                <w:sz w:val="18"/>
                <w:szCs w:val="18"/>
              </w:rPr>
            </w:pPr>
            <w:r>
              <w:rPr>
                <w:b/>
                <w:color w:val="333333"/>
                <w:sz w:val="18"/>
                <w:szCs w:val="18"/>
              </w:rPr>
              <w:t>Powiat tczewski</w:t>
            </w:r>
          </w:p>
        </w:tc>
        <w:tc>
          <w:tcPr>
            <w:tcW w:w="4451" w:type="dxa"/>
            <w:tcBorders>
              <w:right w:val="single" w:sz="4" w:space="0" w:color="333333"/>
            </w:tcBorders>
            <w:vAlign w:val="center"/>
          </w:tcPr>
          <w:p w14:paraId="00001241" w14:textId="77777777" w:rsidR="000C1305" w:rsidRDefault="003D2CD8">
            <w:pPr>
              <w:jc w:val="right"/>
              <w:rPr>
                <w:b/>
                <w:color w:val="333333"/>
                <w:sz w:val="18"/>
                <w:szCs w:val="18"/>
              </w:rPr>
            </w:pPr>
            <w:r>
              <w:rPr>
                <w:b/>
                <w:color w:val="333333"/>
                <w:sz w:val="18"/>
                <w:szCs w:val="18"/>
              </w:rPr>
              <w:t>10</w:t>
            </w:r>
          </w:p>
        </w:tc>
      </w:tr>
      <w:tr w:rsidR="000C1305" w14:paraId="04CB099A" w14:textId="77777777">
        <w:tc>
          <w:tcPr>
            <w:tcW w:w="4451" w:type="dxa"/>
          </w:tcPr>
          <w:p w14:paraId="00001242"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243" w14:textId="77777777" w:rsidR="000C1305" w:rsidRDefault="000C1305">
            <w:pPr>
              <w:jc w:val="right"/>
              <w:rPr>
                <w:color w:val="333333"/>
                <w:sz w:val="18"/>
                <w:szCs w:val="18"/>
              </w:rPr>
            </w:pPr>
          </w:p>
        </w:tc>
      </w:tr>
      <w:tr w:rsidR="000C1305" w14:paraId="7C3BFDA8" w14:textId="77777777">
        <w:tc>
          <w:tcPr>
            <w:tcW w:w="4451" w:type="dxa"/>
            <w:vAlign w:val="center"/>
          </w:tcPr>
          <w:p w14:paraId="00001244" w14:textId="77777777" w:rsidR="000C1305" w:rsidRDefault="003D2CD8">
            <w:pPr>
              <w:ind w:left="170"/>
              <w:jc w:val="both"/>
              <w:rPr>
                <w:color w:val="333333"/>
                <w:sz w:val="18"/>
                <w:szCs w:val="18"/>
              </w:rPr>
            </w:pPr>
            <w:r>
              <w:rPr>
                <w:color w:val="333333"/>
                <w:sz w:val="18"/>
                <w:szCs w:val="18"/>
              </w:rPr>
              <w:t>Gniew</w:t>
            </w:r>
          </w:p>
        </w:tc>
        <w:tc>
          <w:tcPr>
            <w:tcW w:w="4451" w:type="dxa"/>
            <w:tcBorders>
              <w:right w:val="single" w:sz="4" w:space="0" w:color="333333"/>
            </w:tcBorders>
            <w:vAlign w:val="center"/>
          </w:tcPr>
          <w:p w14:paraId="00001245" w14:textId="77777777" w:rsidR="000C1305" w:rsidRDefault="003D2CD8">
            <w:pPr>
              <w:jc w:val="right"/>
              <w:rPr>
                <w:color w:val="333333"/>
                <w:sz w:val="18"/>
                <w:szCs w:val="18"/>
              </w:rPr>
            </w:pPr>
            <w:r>
              <w:rPr>
                <w:color w:val="333333"/>
                <w:sz w:val="18"/>
                <w:szCs w:val="18"/>
              </w:rPr>
              <w:t>1</w:t>
            </w:r>
          </w:p>
        </w:tc>
      </w:tr>
      <w:tr w:rsidR="000C1305" w14:paraId="247F1663" w14:textId="77777777">
        <w:tc>
          <w:tcPr>
            <w:tcW w:w="4451" w:type="dxa"/>
            <w:vAlign w:val="center"/>
          </w:tcPr>
          <w:p w14:paraId="00001246" w14:textId="77777777" w:rsidR="000C1305" w:rsidRDefault="003D2CD8">
            <w:pPr>
              <w:ind w:left="170"/>
              <w:jc w:val="both"/>
              <w:rPr>
                <w:color w:val="333333"/>
                <w:sz w:val="18"/>
                <w:szCs w:val="18"/>
              </w:rPr>
            </w:pPr>
            <w:r>
              <w:rPr>
                <w:color w:val="333333"/>
                <w:sz w:val="18"/>
                <w:szCs w:val="18"/>
              </w:rPr>
              <w:t>Morzeszczyn</w:t>
            </w:r>
          </w:p>
        </w:tc>
        <w:tc>
          <w:tcPr>
            <w:tcW w:w="4451" w:type="dxa"/>
            <w:tcBorders>
              <w:right w:val="single" w:sz="4" w:space="0" w:color="333333"/>
            </w:tcBorders>
            <w:vAlign w:val="center"/>
          </w:tcPr>
          <w:p w14:paraId="00001247" w14:textId="77777777" w:rsidR="000C1305" w:rsidRDefault="003D2CD8">
            <w:pPr>
              <w:jc w:val="right"/>
              <w:rPr>
                <w:color w:val="333333"/>
                <w:sz w:val="18"/>
                <w:szCs w:val="18"/>
              </w:rPr>
            </w:pPr>
            <w:r>
              <w:rPr>
                <w:color w:val="333333"/>
                <w:sz w:val="18"/>
                <w:szCs w:val="18"/>
              </w:rPr>
              <w:t>1</w:t>
            </w:r>
          </w:p>
        </w:tc>
      </w:tr>
      <w:tr w:rsidR="000C1305" w14:paraId="3A8A8D49" w14:textId="77777777">
        <w:tc>
          <w:tcPr>
            <w:tcW w:w="4451" w:type="dxa"/>
            <w:vAlign w:val="center"/>
          </w:tcPr>
          <w:p w14:paraId="00001248" w14:textId="77777777" w:rsidR="000C1305" w:rsidRDefault="003D2CD8">
            <w:pPr>
              <w:ind w:left="170"/>
              <w:jc w:val="both"/>
              <w:rPr>
                <w:color w:val="333333"/>
                <w:sz w:val="18"/>
                <w:szCs w:val="18"/>
              </w:rPr>
            </w:pPr>
            <w:r>
              <w:rPr>
                <w:color w:val="333333"/>
                <w:sz w:val="18"/>
                <w:szCs w:val="18"/>
              </w:rPr>
              <w:t>Pelplin</w:t>
            </w:r>
          </w:p>
        </w:tc>
        <w:tc>
          <w:tcPr>
            <w:tcW w:w="4451" w:type="dxa"/>
            <w:tcBorders>
              <w:right w:val="single" w:sz="4" w:space="0" w:color="333333"/>
            </w:tcBorders>
            <w:vAlign w:val="center"/>
          </w:tcPr>
          <w:p w14:paraId="00001249" w14:textId="77777777" w:rsidR="000C1305" w:rsidRDefault="003D2CD8">
            <w:pPr>
              <w:jc w:val="right"/>
              <w:rPr>
                <w:color w:val="333333"/>
                <w:sz w:val="18"/>
                <w:szCs w:val="18"/>
              </w:rPr>
            </w:pPr>
            <w:r>
              <w:rPr>
                <w:color w:val="333333"/>
                <w:sz w:val="18"/>
                <w:szCs w:val="18"/>
              </w:rPr>
              <w:t>3</w:t>
            </w:r>
          </w:p>
        </w:tc>
      </w:tr>
      <w:tr w:rsidR="000C1305" w14:paraId="705B01A2" w14:textId="77777777">
        <w:tc>
          <w:tcPr>
            <w:tcW w:w="4451" w:type="dxa"/>
            <w:vAlign w:val="center"/>
          </w:tcPr>
          <w:p w14:paraId="0000124A" w14:textId="77777777" w:rsidR="000C1305" w:rsidRDefault="003D2CD8">
            <w:pPr>
              <w:ind w:left="170"/>
              <w:jc w:val="both"/>
              <w:rPr>
                <w:color w:val="333333"/>
                <w:sz w:val="18"/>
                <w:szCs w:val="18"/>
              </w:rPr>
            </w:pPr>
            <w:r>
              <w:rPr>
                <w:color w:val="333333"/>
                <w:sz w:val="18"/>
                <w:szCs w:val="18"/>
              </w:rPr>
              <w:t>Subkowy</w:t>
            </w:r>
          </w:p>
        </w:tc>
        <w:tc>
          <w:tcPr>
            <w:tcW w:w="4451" w:type="dxa"/>
            <w:tcBorders>
              <w:right w:val="single" w:sz="4" w:space="0" w:color="333333"/>
            </w:tcBorders>
            <w:vAlign w:val="center"/>
          </w:tcPr>
          <w:p w14:paraId="0000124B" w14:textId="77777777" w:rsidR="000C1305" w:rsidRDefault="003D2CD8">
            <w:pPr>
              <w:jc w:val="right"/>
              <w:rPr>
                <w:color w:val="333333"/>
                <w:sz w:val="18"/>
                <w:szCs w:val="18"/>
              </w:rPr>
            </w:pPr>
            <w:r>
              <w:rPr>
                <w:color w:val="333333"/>
                <w:sz w:val="18"/>
                <w:szCs w:val="18"/>
              </w:rPr>
              <w:t>2</w:t>
            </w:r>
          </w:p>
        </w:tc>
      </w:tr>
      <w:tr w:rsidR="000C1305" w14:paraId="6E5A9511" w14:textId="77777777">
        <w:tc>
          <w:tcPr>
            <w:tcW w:w="4451" w:type="dxa"/>
            <w:vAlign w:val="center"/>
          </w:tcPr>
          <w:p w14:paraId="0000124C" w14:textId="77777777" w:rsidR="000C1305" w:rsidRDefault="003D2CD8">
            <w:pPr>
              <w:ind w:left="170"/>
              <w:jc w:val="both"/>
              <w:rPr>
                <w:color w:val="333333"/>
                <w:sz w:val="18"/>
                <w:szCs w:val="18"/>
              </w:rPr>
            </w:pPr>
            <w:r>
              <w:rPr>
                <w:color w:val="333333"/>
                <w:sz w:val="18"/>
                <w:szCs w:val="18"/>
              </w:rPr>
              <w:t>Tczew</w:t>
            </w:r>
          </w:p>
        </w:tc>
        <w:tc>
          <w:tcPr>
            <w:tcW w:w="4451" w:type="dxa"/>
            <w:tcBorders>
              <w:right w:val="single" w:sz="4" w:space="0" w:color="333333"/>
            </w:tcBorders>
            <w:vAlign w:val="center"/>
          </w:tcPr>
          <w:p w14:paraId="0000124D" w14:textId="77777777" w:rsidR="000C1305" w:rsidRDefault="003D2CD8">
            <w:pPr>
              <w:jc w:val="right"/>
              <w:rPr>
                <w:color w:val="333333"/>
                <w:sz w:val="18"/>
                <w:szCs w:val="18"/>
              </w:rPr>
            </w:pPr>
            <w:r>
              <w:rPr>
                <w:color w:val="333333"/>
                <w:sz w:val="18"/>
                <w:szCs w:val="18"/>
              </w:rPr>
              <w:t>3</w:t>
            </w:r>
          </w:p>
        </w:tc>
      </w:tr>
      <w:tr w:rsidR="000C1305" w14:paraId="241598B3" w14:textId="77777777">
        <w:tc>
          <w:tcPr>
            <w:tcW w:w="4451" w:type="dxa"/>
            <w:vAlign w:val="center"/>
          </w:tcPr>
          <w:p w14:paraId="0000124E" w14:textId="77777777" w:rsidR="000C1305" w:rsidRDefault="003D2CD8">
            <w:pPr>
              <w:jc w:val="both"/>
              <w:rPr>
                <w:b/>
                <w:color w:val="333333"/>
                <w:sz w:val="18"/>
                <w:szCs w:val="18"/>
              </w:rPr>
            </w:pPr>
            <w:r>
              <w:rPr>
                <w:b/>
                <w:color w:val="333333"/>
                <w:sz w:val="18"/>
                <w:szCs w:val="18"/>
              </w:rPr>
              <w:t>Powiat wejherowski</w:t>
            </w:r>
          </w:p>
        </w:tc>
        <w:tc>
          <w:tcPr>
            <w:tcW w:w="4451" w:type="dxa"/>
            <w:tcBorders>
              <w:right w:val="single" w:sz="4" w:space="0" w:color="333333"/>
            </w:tcBorders>
            <w:vAlign w:val="center"/>
          </w:tcPr>
          <w:p w14:paraId="0000124F" w14:textId="77777777" w:rsidR="000C1305" w:rsidRDefault="003D2CD8">
            <w:pPr>
              <w:jc w:val="right"/>
              <w:rPr>
                <w:b/>
                <w:color w:val="333333"/>
                <w:sz w:val="18"/>
                <w:szCs w:val="18"/>
              </w:rPr>
            </w:pPr>
            <w:r>
              <w:rPr>
                <w:b/>
                <w:color w:val="333333"/>
                <w:sz w:val="18"/>
                <w:szCs w:val="18"/>
              </w:rPr>
              <w:t>38</w:t>
            </w:r>
          </w:p>
        </w:tc>
      </w:tr>
      <w:tr w:rsidR="000C1305" w14:paraId="6B8FD7AD" w14:textId="77777777">
        <w:tc>
          <w:tcPr>
            <w:tcW w:w="4451" w:type="dxa"/>
          </w:tcPr>
          <w:p w14:paraId="00001250" w14:textId="77777777" w:rsidR="000C1305" w:rsidRDefault="003D2CD8">
            <w:pPr>
              <w:jc w:val="both"/>
              <w:rPr>
                <w:color w:val="333333"/>
                <w:sz w:val="18"/>
                <w:szCs w:val="18"/>
              </w:rPr>
            </w:pPr>
            <w:r>
              <w:rPr>
                <w:color w:val="333333"/>
                <w:sz w:val="18"/>
                <w:szCs w:val="18"/>
              </w:rPr>
              <w:t>Gminy wiejskie:</w:t>
            </w:r>
          </w:p>
        </w:tc>
        <w:tc>
          <w:tcPr>
            <w:tcW w:w="4451" w:type="dxa"/>
            <w:tcBorders>
              <w:right w:val="single" w:sz="4" w:space="0" w:color="333333"/>
            </w:tcBorders>
            <w:vAlign w:val="center"/>
          </w:tcPr>
          <w:p w14:paraId="00001251" w14:textId="77777777" w:rsidR="000C1305" w:rsidRDefault="000C1305">
            <w:pPr>
              <w:jc w:val="right"/>
              <w:rPr>
                <w:color w:val="333333"/>
                <w:sz w:val="18"/>
                <w:szCs w:val="18"/>
              </w:rPr>
            </w:pPr>
          </w:p>
        </w:tc>
      </w:tr>
      <w:tr w:rsidR="000C1305" w14:paraId="08520116" w14:textId="77777777">
        <w:tc>
          <w:tcPr>
            <w:tcW w:w="4451" w:type="dxa"/>
            <w:vAlign w:val="center"/>
          </w:tcPr>
          <w:p w14:paraId="00001252" w14:textId="77777777" w:rsidR="000C1305" w:rsidRDefault="003D2CD8">
            <w:pPr>
              <w:ind w:left="170"/>
              <w:jc w:val="both"/>
              <w:rPr>
                <w:color w:val="333333"/>
                <w:sz w:val="18"/>
                <w:szCs w:val="18"/>
              </w:rPr>
            </w:pPr>
            <w:r>
              <w:rPr>
                <w:color w:val="333333"/>
                <w:sz w:val="18"/>
                <w:szCs w:val="18"/>
              </w:rPr>
              <w:t>Choczewo</w:t>
            </w:r>
          </w:p>
        </w:tc>
        <w:tc>
          <w:tcPr>
            <w:tcW w:w="4451" w:type="dxa"/>
            <w:tcBorders>
              <w:right w:val="single" w:sz="4" w:space="0" w:color="333333"/>
            </w:tcBorders>
            <w:vAlign w:val="center"/>
          </w:tcPr>
          <w:p w14:paraId="00001253" w14:textId="77777777" w:rsidR="000C1305" w:rsidRDefault="003D2CD8">
            <w:pPr>
              <w:jc w:val="right"/>
              <w:rPr>
                <w:color w:val="333333"/>
                <w:sz w:val="18"/>
                <w:szCs w:val="18"/>
              </w:rPr>
            </w:pPr>
            <w:r>
              <w:rPr>
                <w:color w:val="333333"/>
                <w:sz w:val="18"/>
                <w:szCs w:val="18"/>
              </w:rPr>
              <w:t>3</w:t>
            </w:r>
          </w:p>
        </w:tc>
      </w:tr>
      <w:tr w:rsidR="000C1305" w14:paraId="4D005892" w14:textId="77777777">
        <w:tc>
          <w:tcPr>
            <w:tcW w:w="4451" w:type="dxa"/>
            <w:vAlign w:val="center"/>
          </w:tcPr>
          <w:p w14:paraId="00001254" w14:textId="77777777" w:rsidR="000C1305" w:rsidRDefault="003D2CD8">
            <w:pPr>
              <w:ind w:left="170"/>
              <w:jc w:val="both"/>
              <w:rPr>
                <w:color w:val="333333"/>
                <w:sz w:val="18"/>
                <w:szCs w:val="18"/>
              </w:rPr>
            </w:pPr>
            <w:r>
              <w:rPr>
                <w:color w:val="333333"/>
                <w:sz w:val="18"/>
                <w:szCs w:val="18"/>
              </w:rPr>
              <w:t>Gniewino</w:t>
            </w:r>
          </w:p>
        </w:tc>
        <w:tc>
          <w:tcPr>
            <w:tcW w:w="4451" w:type="dxa"/>
            <w:tcBorders>
              <w:right w:val="single" w:sz="4" w:space="0" w:color="333333"/>
            </w:tcBorders>
            <w:vAlign w:val="center"/>
          </w:tcPr>
          <w:p w14:paraId="00001255" w14:textId="77777777" w:rsidR="000C1305" w:rsidRDefault="003D2CD8">
            <w:pPr>
              <w:jc w:val="right"/>
              <w:rPr>
                <w:color w:val="333333"/>
                <w:sz w:val="18"/>
                <w:szCs w:val="18"/>
              </w:rPr>
            </w:pPr>
            <w:r>
              <w:rPr>
                <w:color w:val="333333"/>
                <w:sz w:val="18"/>
                <w:szCs w:val="18"/>
              </w:rPr>
              <w:t>3</w:t>
            </w:r>
          </w:p>
        </w:tc>
      </w:tr>
      <w:tr w:rsidR="000C1305" w14:paraId="2152BFFE" w14:textId="77777777">
        <w:tc>
          <w:tcPr>
            <w:tcW w:w="4451" w:type="dxa"/>
            <w:vAlign w:val="center"/>
          </w:tcPr>
          <w:p w14:paraId="00001256" w14:textId="77777777" w:rsidR="000C1305" w:rsidRDefault="003D2CD8">
            <w:pPr>
              <w:ind w:left="170"/>
              <w:jc w:val="both"/>
              <w:rPr>
                <w:color w:val="333333"/>
                <w:sz w:val="18"/>
                <w:szCs w:val="18"/>
              </w:rPr>
            </w:pPr>
            <w:r>
              <w:rPr>
                <w:color w:val="333333"/>
                <w:sz w:val="18"/>
                <w:szCs w:val="18"/>
              </w:rPr>
              <w:t>Linia</w:t>
            </w:r>
          </w:p>
        </w:tc>
        <w:tc>
          <w:tcPr>
            <w:tcW w:w="4451" w:type="dxa"/>
            <w:tcBorders>
              <w:right w:val="single" w:sz="4" w:space="0" w:color="333333"/>
            </w:tcBorders>
            <w:vAlign w:val="center"/>
          </w:tcPr>
          <w:p w14:paraId="00001257" w14:textId="77777777" w:rsidR="000C1305" w:rsidRDefault="003D2CD8">
            <w:pPr>
              <w:jc w:val="right"/>
              <w:rPr>
                <w:color w:val="333333"/>
                <w:sz w:val="18"/>
                <w:szCs w:val="18"/>
              </w:rPr>
            </w:pPr>
            <w:r>
              <w:rPr>
                <w:color w:val="333333"/>
                <w:sz w:val="18"/>
                <w:szCs w:val="18"/>
              </w:rPr>
              <w:t>1</w:t>
            </w:r>
          </w:p>
        </w:tc>
      </w:tr>
      <w:tr w:rsidR="000C1305" w14:paraId="7E9C3CC6" w14:textId="77777777">
        <w:tc>
          <w:tcPr>
            <w:tcW w:w="4451" w:type="dxa"/>
            <w:vAlign w:val="center"/>
          </w:tcPr>
          <w:p w14:paraId="00001258" w14:textId="77777777" w:rsidR="000C1305" w:rsidRDefault="003D2CD8">
            <w:pPr>
              <w:ind w:left="170"/>
              <w:jc w:val="both"/>
              <w:rPr>
                <w:color w:val="333333"/>
                <w:sz w:val="18"/>
                <w:szCs w:val="18"/>
              </w:rPr>
            </w:pPr>
            <w:r>
              <w:rPr>
                <w:color w:val="333333"/>
                <w:sz w:val="18"/>
                <w:szCs w:val="18"/>
              </w:rPr>
              <w:t>Luzino</w:t>
            </w:r>
          </w:p>
        </w:tc>
        <w:tc>
          <w:tcPr>
            <w:tcW w:w="4451" w:type="dxa"/>
            <w:tcBorders>
              <w:right w:val="single" w:sz="4" w:space="0" w:color="333333"/>
            </w:tcBorders>
            <w:vAlign w:val="center"/>
          </w:tcPr>
          <w:p w14:paraId="00001259" w14:textId="77777777" w:rsidR="000C1305" w:rsidRDefault="003D2CD8">
            <w:pPr>
              <w:jc w:val="right"/>
              <w:rPr>
                <w:color w:val="333333"/>
                <w:sz w:val="18"/>
                <w:szCs w:val="18"/>
              </w:rPr>
            </w:pPr>
            <w:r>
              <w:rPr>
                <w:color w:val="333333"/>
                <w:sz w:val="18"/>
                <w:szCs w:val="18"/>
              </w:rPr>
              <w:t>7</w:t>
            </w:r>
          </w:p>
        </w:tc>
      </w:tr>
      <w:tr w:rsidR="000C1305" w14:paraId="4AD47F66" w14:textId="77777777">
        <w:tc>
          <w:tcPr>
            <w:tcW w:w="4451" w:type="dxa"/>
            <w:vAlign w:val="center"/>
          </w:tcPr>
          <w:p w14:paraId="0000125A" w14:textId="77777777" w:rsidR="000C1305" w:rsidRDefault="003D2CD8">
            <w:pPr>
              <w:ind w:left="170"/>
              <w:jc w:val="both"/>
              <w:rPr>
                <w:color w:val="333333"/>
                <w:sz w:val="18"/>
                <w:szCs w:val="18"/>
              </w:rPr>
            </w:pPr>
            <w:r>
              <w:rPr>
                <w:color w:val="333333"/>
                <w:sz w:val="18"/>
                <w:szCs w:val="18"/>
              </w:rPr>
              <w:t>Łęczyce</w:t>
            </w:r>
          </w:p>
        </w:tc>
        <w:tc>
          <w:tcPr>
            <w:tcW w:w="4451" w:type="dxa"/>
            <w:tcBorders>
              <w:right w:val="single" w:sz="4" w:space="0" w:color="333333"/>
            </w:tcBorders>
            <w:vAlign w:val="center"/>
          </w:tcPr>
          <w:p w14:paraId="0000125B" w14:textId="77777777" w:rsidR="000C1305" w:rsidRDefault="003D2CD8">
            <w:pPr>
              <w:jc w:val="right"/>
              <w:rPr>
                <w:color w:val="333333"/>
                <w:sz w:val="18"/>
                <w:szCs w:val="18"/>
              </w:rPr>
            </w:pPr>
            <w:r>
              <w:rPr>
                <w:color w:val="333333"/>
                <w:sz w:val="18"/>
                <w:szCs w:val="18"/>
              </w:rPr>
              <w:t>7</w:t>
            </w:r>
          </w:p>
        </w:tc>
      </w:tr>
      <w:tr w:rsidR="000C1305" w14:paraId="5528557A" w14:textId="77777777">
        <w:tc>
          <w:tcPr>
            <w:tcW w:w="4451" w:type="dxa"/>
            <w:vAlign w:val="center"/>
          </w:tcPr>
          <w:p w14:paraId="0000125C" w14:textId="77777777" w:rsidR="000C1305" w:rsidRDefault="003D2CD8">
            <w:pPr>
              <w:ind w:left="170"/>
              <w:jc w:val="both"/>
              <w:rPr>
                <w:color w:val="333333"/>
                <w:sz w:val="18"/>
                <w:szCs w:val="18"/>
              </w:rPr>
            </w:pPr>
            <w:r>
              <w:rPr>
                <w:color w:val="333333"/>
                <w:sz w:val="18"/>
                <w:szCs w:val="18"/>
              </w:rPr>
              <w:t>Szemud</w:t>
            </w:r>
          </w:p>
        </w:tc>
        <w:tc>
          <w:tcPr>
            <w:tcW w:w="4451" w:type="dxa"/>
            <w:tcBorders>
              <w:right w:val="single" w:sz="4" w:space="0" w:color="333333"/>
            </w:tcBorders>
            <w:vAlign w:val="center"/>
          </w:tcPr>
          <w:p w14:paraId="0000125D" w14:textId="77777777" w:rsidR="000C1305" w:rsidRDefault="003D2CD8">
            <w:pPr>
              <w:jc w:val="right"/>
              <w:rPr>
                <w:color w:val="333333"/>
                <w:sz w:val="18"/>
                <w:szCs w:val="18"/>
              </w:rPr>
            </w:pPr>
            <w:r>
              <w:rPr>
                <w:color w:val="333333"/>
                <w:sz w:val="18"/>
                <w:szCs w:val="18"/>
              </w:rPr>
              <w:t>7</w:t>
            </w:r>
          </w:p>
        </w:tc>
      </w:tr>
      <w:tr w:rsidR="000C1305" w14:paraId="076418F8" w14:textId="77777777">
        <w:tc>
          <w:tcPr>
            <w:tcW w:w="4451" w:type="dxa"/>
            <w:tcBorders>
              <w:bottom w:val="single" w:sz="4" w:space="0" w:color="333333"/>
            </w:tcBorders>
            <w:vAlign w:val="center"/>
          </w:tcPr>
          <w:p w14:paraId="0000125E" w14:textId="77777777" w:rsidR="000C1305" w:rsidRDefault="003D2CD8">
            <w:pPr>
              <w:ind w:left="170"/>
              <w:jc w:val="both"/>
              <w:rPr>
                <w:color w:val="333333"/>
                <w:sz w:val="18"/>
                <w:szCs w:val="18"/>
              </w:rPr>
            </w:pPr>
            <w:r>
              <w:rPr>
                <w:color w:val="333333"/>
                <w:sz w:val="18"/>
                <w:szCs w:val="18"/>
              </w:rPr>
              <w:t>Wejherowo</w:t>
            </w:r>
          </w:p>
        </w:tc>
        <w:tc>
          <w:tcPr>
            <w:tcW w:w="4451" w:type="dxa"/>
            <w:tcBorders>
              <w:bottom w:val="single" w:sz="4" w:space="0" w:color="333333"/>
              <w:right w:val="single" w:sz="4" w:space="0" w:color="333333"/>
            </w:tcBorders>
            <w:vAlign w:val="center"/>
          </w:tcPr>
          <w:p w14:paraId="0000125F" w14:textId="77777777" w:rsidR="000C1305" w:rsidRDefault="003D2CD8">
            <w:pPr>
              <w:jc w:val="right"/>
              <w:rPr>
                <w:color w:val="333333"/>
                <w:sz w:val="18"/>
                <w:szCs w:val="18"/>
              </w:rPr>
            </w:pPr>
            <w:r>
              <w:rPr>
                <w:color w:val="333333"/>
                <w:sz w:val="18"/>
                <w:szCs w:val="18"/>
              </w:rPr>
              <w:t>10</w:t>
            </w:r>
          </w:p>
        </w:tc>
      </w:tr>
    </w:tbl>
    <w:p w14:paraId="00001260"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Bez oddziałów przedszkolnych w szkołach podstawowych.</w:t>
      </w:r>
    </w:p>
    <w:p w14:paraId="00001261" w14:textId="77777777" w:rsidR="000C1305" w:rsidRDefault="003D2CD8">
      <w:pPr>
        <w:spacing w:before="120" w:line="240" w:lineRule="auto"/>
        <w:ind w:left="170"/>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system informacji oświatowej, Ministerstwo Edukacji i Nauki.</w:t>
      </w:r>
    </w:p>
    <w:p w14:paraId="00001262" w14:textId="77777777" w:rsidR="000C1305" w:rsidRDefault="003D2CD8">
      <w:pPr>
        <w:spacing w:before="360" w:line="240" w:lineRule="auto"/>
        <w:ind w:left="1134" w:hanging="964"/>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Wykres 2. Placówki wychowania przedszkolnego</w:t>
      </w:r>
      <w:r>
        <w:rPr>
          <w:rFonts w:ascii="Times New Roman" w:eastAsia="Times New Roman" w:hAnsi="Times New Roman" w:cs="Times New Roman"/>
          <w:b/>
          <w:color w:val="333333"/>
          <w:sz w:val="20"/>
          <w:szCs w:val="20"/>
          <w:vertAlign w:val="superscript"/>
        </w:rPr>
        <w:t xml:space="preserve"> a</w:t>
      </w:r>
      <w:r>
        <w:rPr>
          <w:rFonts w:ascii="Times New Roman" w:eastAsia="Times New Roman" w:hAnsi="Times New Roman" w:cs="Times New Roman"/>
          <w:b/>
          <w:color w:val="333333"/>
          <w:sz w:val="20"/>
          <w:szCs w:val="20"/>
        </w:rPr>
        <w:t xml:space="preserve"> na obszarach wiejskich województwa pomorskiego według powiatów w roku szkolnym 2021/22</w:t>
      </w:r>
    </w:p>
    <w:p w14:paraId="00001263" w14:textId="77777777" w:rsidR="000C1305" w:rsidRDefault="003D2CD8">
      <w:pPr>
        <w:spacing w:after="120" w:line="240" w:lineRule="auto"/>
        <w:ind w:left="1134"/>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Stan w dniu 30 września</w:t>
      </w:r>
    </w:p>
    <w:p w14:paraId="00001264"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noProof/>
          <w:color w:val="333333"/>
          <w:sz w:val="16"/>
          <w:szCs w:val="16"/>
          <w:lang w:val="pl-PL"/>
        </w:rPr>
        <w:drawing>
          <wp:inline distT="114300" distB="114300" distL="114300" distR="114300">
            <wp:extent cx="5480969" cy="3852565"/>
            <wp:effectExtent l="0" t="0" r="0" b="0"/>
            <wp:docPr id="399" name="image117.png"/>
            <wp:cNvGraphicFramePr/>
            <a:graphic xmlns:a="http://schemas.openxmlformats.org/drawingml/2006/main">
              <a:graphicData uri="http://schemas.openxmlformats.org/drawingml/2006/picture">
                <pic:pic xmlns:pic="http://schemas.openxmlformats.org/drawingml/2006/picture">
                  <pic:nvPicPr>
                    <pic:cNvPr id="0" name="image117.png"/>
                    <pic:cNvPicPr preferRelativeResize="0"/>
                  </pic:nvPicPr>
                  <pic:blipFill>
                    <a:blip r:embed="rId12"/>
                    <a:srcRect/>
                    <a:stretch>
                      <a:fillRect/>
                    </a:stretch>
                  </pic:blipFill>
                  <pic:spPr>
                    <a:xfrm>
                      <a:off x="0" y="0"/>
                      <a:ext cx="5480969" cy="3852565"/>
                    </a:xfrm>
                    <a:prstGeom prst="rect">
                      <a:avLst/>
                    </a:prstGeom>
                    <a:ln/>
                  </pic:spPr>
                </pic:pic>
              </a:graphicData>
            </a:graphic>
          </wp:inline>
        </w:drawing>
      </w:r>
    </w:p>
    <w:p w14:paraId="00001265" w14:textId="77777777" w:rsidR="000C1305" w:rsidRDefault="003D2CD8">
      <w:pPr>
        <w:pageBreakBefore/>
        <w:spacing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Opieka nad osobami starszymi</w:t>
      </w:r>
    </w:p>
    <w:p w14:paraId="00001266" w14:textId="77777777" w:rsidR="000C1305" w:rsidRDefault="003D2CD8">
      <w:pPr>
        <w:spacing w:before="120"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Osoby starsze stanowią coraz większą część społeczeństwa. Te postępujące zmiany demograficzne są charakterystyczne i dla województwa pomorskiego, i dla Polski, a także dla wielu krajów europejskich. Pociąga to za sobą wzrost zapotrzebowania zarówno na usłu</w:t>
      </w:r>
      <w:r>
        <w:rPr>
          <w:rFonts w:ascii="Times New Roman" w:eastAsia="Times New Roman" w:hAnsi="Times New Roman" w:cs="Times New Roman"/>
          <w:color w:val="333333"/>
          <w:sz w:val="24"/>
          <w:szCs w:val="24"/>
        </w:rPr>
        <w:t>gi z zakresu ochrony zdrowia, jak i na długoterminowe usługi opiekuńcze. Konieczność zapewnienia tych potrzeb mieszkańcom województwa pomorskiego powinna znaleźć się w centrum zainteresowania osób kreujących politykę społeczną regionu.</w:t>
      </w:r>
    </w:p>
    <w:p w14:paraId="00001267" w14:textId="77777777" w:rsidR="000C1305" w:rsidRDefault="003D2CD8">
      <w:pPr>
        <w:spacing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w:t>
      </w:r>
      <w:r>
        <w:rPr>
          <w:rFonts w:ascii="Times New Roman" w:eastAsia="Times New Roman" w:hAnsi="Times New Roman" w:cs="Times New Roman"/>
          <w:color w:val="333333"/>
          <w:sz w:val="24"/>
          <w:szCs w:val="24"/>
        </w:rPr>
        <w:t>skim obserwujemy:</w:t>
      </w:r>
    </w:p>
    <w:p w14:paraId="00001268" w14:textId="77777777" w:rsidR="000C1305" w:rsidRDefault="003D2CD8">
      <w:pPr>
        <w:numPr>
          <w:ilvl w:val="0"/>
          <w:numId w:val="1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od 2011 r. systematyczny wzrost udziału osób w wieku 65 lat i więcej; </w:t>
      </w:r>
    </w:p>
    <w:p w14:paraId="00001269" w14:textId="77777777" w:rsidR="000C1305" w:rsidRDefault="003D2CD8">
      <w:pPr>
        <w:numPr>
          <w:ilvl w:val="0"/>
          <w:numId w:val="1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2019 r. stopniowy wzrost udziału osób w sędziwym wieku (80 lat i więcej) w ogólnej liczbie ludności, a od 2020 r. jego spadek;</w:t>
      </w:r>
    </w:p>
    <w:p w14:paraId="0000126A" w14:textId="77777777" w:rsidR="000C1305" w:rsidRDefault="003D2CD8">
      <w:pPr>
        <w:numPr>
          <w:ilvl w:val="0"/>
          <w:numId w:val="1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2012 r. większe coroczne przyrosty liczby ludności w wieku 65 lat i więcej w miastach niż na wsi, a od 2013 r. większe przyrosty na wsi niż w miastach;</w:t>
      </w:r>
    </w:p>
    <w:p w14:paraId="0000126B" w14:textId="77777777" w:rsidR="000C1305" w:rsidRDefault="003D2CD8">
      <w:pPr>
        <w:numPr>
          <w:ilvl w:val="0"/>
          <w:numId w:val="1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2011 r. zjawisko tzw. podwójnego starzenia się – coroczny wzrost udziału osób w wieku 80 lat i wię</w:t>
      </w:r>
      <w:r>
        <w:rPr>
          <w:rFonts w:ascii="Times New Roman" w:eastAsia="Times New Roman" w:hAnsi="Times New Roman" w:cs="Times New Roman"/>
          <w:color w:val="333333"/>
          <w:sz w:val="24"/>
          <w:szCs w:val="24"/>
        </w:rPr>
        <w:t xml:space="preserve">cej wśród ludności w wieku 65 lat i więcej, a od 2012 r. coroczny spadek tego wskaźnika; </w:t>
      </w:r>
    </w:p>
    <w:p w14:paraId="0000126C" w14:textId="77777777" w:rsidR="000C1305" w:rsidRDefault="003D2CD8">
      <w:pPr>
        <w:numPr>
          <w:ilvl w:val="0"/>
          <w:numId w:val="19"/>
        </w:numPr>
        <w:spacing w:after="120" w:line="240" w:lineRule="auto"/>
        <w:ind w:left="340" w:hanging="17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singularyzację starości – samotne zamieszkiwanie osób starszych.</w:t>
      </w:r>
    </w:p>
    <w:p w14:paraId="0000126D" w14:textId="77777777" w:rsidR="000C1305" w:rsidRDefault="003D2CD8">
      <w:pPr>
        <w:spacing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Obecny system opieki społecznej wobec osób starszych obejmuje:</w:t>
      </w:r>
    </w:p>
    <w:p w14:paraId="0000126E" w14:textId="77777777" w:rsidR="000C1305" w:rsidRDefault="003D2CD8">
      <w:pPr>
        <w:numPr>
          <w:ilvl w:val="0"/>
          <w:numId w:val="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opiekę długoterminową (publiczną i pry</w:t>
      </w:r>
      <w:r>
        <w:rPr>
          <w:rFonts w:ascii="Times New Roman" w:eastAsia="Times New Roman" w:hAnsi="Times New Roman" w:cs="Times New Roman"/>
          <w:color w:val="333333"/>
          <w:sz w:val="24"/>
          <w:szCs w:val="24"/>
        </w:rPr>
        <w:t>watną),</w:t>
      </w:r>
    </w:p>
    <w:p w14:paraId="0000126F" w14:textId="77777777" w:rsidR="000C1305" w:rsidRDefault="003D2CD8">
      <w:pPr>
        <w:numPr>
          <w:ilvl w:val="0"/>
          <w:numId w:val="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dzienne domy pobytu (publiczne i prywatne),</w:t>
      </w:r>
    </w:p>
    <w:p w14:paraId="00001270" w14:textId="77777777" w:rsidR="000C1305" w:rsidRDefault="003D2CD8">
      <w:pPr>
        <w:numPr>
          <w:ilvl w:val="0"/>
          <w:numId w:val="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wsparcie opiekuńcze i pielęgnacyjne, w tym wspierające proces leczenia, </w:t>
      </w:r>
    </w:p>
    <w:p w14:paraId="00001271" w14:textId="77777777" w:rsidR="000C1305" w:rsidRDefault="003D2CD8">
      <w:pPr>
        <w:numPr>
          <w:ilvl w:val="0"/>
          <w:numId w:val="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zabezpieczenie finansowe, </w:t>
      </w:r>
    </w:p>
    <w:p w14:paraId="00001272" w14:textId="77777777" w:rsidR="000C1305" w:rsidRDefault="003D2CD8">
      <w:pPr>
        <w:numPr>
          <w:ilvl w:val="0"/>
          <w:numId w:val="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inicjowanie aktywnego starzenia się w dobrym zdrowiu (aktywność fizyczna, gimnastyka, rekreacja, turysty</w:t>
      </w:r>
      <w:r>
        <w:rPr>
          <w:rFonts w:ascii="Times New Roman" w:eastAsia="Times New Roman" w:hAnsi="Times New Roman" w:cs="Times New Roman"/>
          <w:color w:val="333333"/>
          <w:sz w:val="24"/>
          <w:szCs w:val="24"/>
        </w:rPr>
        <w:t>ka, itd.),</w:t>
      </w:r>
    </w:p>
    <w:p w14:paraId="00001273" w14:textId="77777777" w:rsidR="000C1305" w:rsidRDefault="003D2CD8">
      <w:pPr>
        <w:numPr>
          <w:ilvl w:val="0"/>
          <w:numId w:val="9"/>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propagowanie aktywności intelektualnej (działalność Klubów Seniora, Rad Seniorów, Uniwersytetów Trzeciego Wieku, wolontariatu osób starszych i wolontariatu międzypokoleniowego, itd.),</w:t>
      </w:r>
    </w:p>
    <w:p w14:paraId="00001274" w14:textId="77777777" w:rsidR="000C1305" w:rsidRDefault="003D2CD8">
      <w:pPr>
        <w:numPr>
          <w:ilvl w:val="0"/>
          <w:numId w:val="9"/>
        </w:numPr>
        <w:spacing w:after="120"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dostępność usług medycznych: rehabilitacji fizycznej, profila</w:t>
      </w:r>
      <w:r>
        <w:rPr>
          <w:rFonts w:ascii="Times New Roman" w:eastAsia="Times New Roman" w:hAnsi="Times New Roman" w:cs="Times New Roman"/>
          <w:color w:val="333333"/>
          <w:sz w:val="24"/>
          <w:szCs w:val="24"/>
        </w:rPr>
        <w:t>ktyki, zintegrowanej opieki medycznej, dostępność specjalistów, w tym geriatrów i psychologów (dla osób z zaburzeniami psychicznymi).</w:t>
      </w:r>
    </w:p>
    <w:p w14:paraId="00001275" w14:textId="77777777" w:rsidR="000C1305" w:rsidRDefault="003D2CD8">
      <w:pPr>
        <w:spacing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Usługi opiekuńcze dla seniorów mogą być zapewnione: </w:t>
      </w:r>
    </w:p>
    <w:p w14:paraId="00001276" w14:textId="77777777" w:rsidR="000C1305" w:rsidRDefault="003D2CD8">
      <w:pPr>
        <w:numPr>
          <w:ilvl w:val="0"/>
          <w:numId w:val="61"/>
        </w:numPr>
        <w:spacing w:line="240" w:lineRule="auto"/>
        <w:ind w:left="397" w:hanging="22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Domach Pomocy Społecznej (DPS) stacjonarnych i dziennych, </w:t>
      </w:r>
    </w:p>
    <w:p w14:paraId="00001277" w14:textId="77777777" w:rsidR="000C1305" w:rsidRDefault="003D2CD8">
      <w:pPr>
        <w:numPr>
          <w:ilvl w:val="0"/>
          <w:numId w:val="61"/>
        </w:numPr>
        <w:spacing w:line="240" w:lineRule="auto"/>
        <w:ind w:left="397" w:hanging="22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mieszkan</w:t>
      </w:r>
      <w:r>
        <w:rPr>
          <w:rFonts w:ascii="Times New Roman" w:eastAsia="Times New Roman" w:hAnsi="Times New Roman" w:cs="Times New Roman"/>
          <w:color w:val="333333"/>
          <w:sz w:val="24"/>
          <w:szCs w:val="24"/>
        </w:rPr>
        <w:t>iach chronionych,</w:t>
      </w:r>
    </w:p>
    <w:p w14:paraId="00001278" w14:textId="77777777" w:rsidR="000C1305" w:rsidRDefault="003D2CD8">
      <w:pPr>
        <w:numPr>
          <w:ilvl w:val="0"/>
          <w:numId w:val="61"/>
        </w:numPr>
        <w:spacing w:line="240" w:lineRule="auto"/>
        <w:ind w:left="397" w:hanging="22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zakładach opiekuńczo-leczniczych (ZOL) i zakładach pielęgnacyjno-opiekuńczych (ZPO), </w:t>
      </w:r>
    </w:p>
    <w:p w14:paraId="00001279" w14:textId="77777777" w:rsidR="000C1305" w:rsidRDefault="003D2CD8">
      <w:pPr>
        <w:numPr>
          <w:ilvl w:val="0"/>
          <w:numId w:val="61"/>
        </w:numPr>
        <w:spacing w:line="240" w:lineRule="auto"/>
        <w:ind w:left="397" w:hanging="22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środowiskowych domach samopomocy oraz klubach samopomocy,</w:t>
      </w:r>
    </w:p>
    <w:p w14:paraId="0000127A" w14:textId="77777777" w:rsidR="000C1305" w:rsidRDefault="003D2CD8">
      <w:pPr>
        <w:numPr>
          <w:ilvl w:val="0"/>
          <w:numId w:val="61"/>
        </w:numPr>
        <w:spacing w:line="240" w:lineRule="auto"/>
        <w:ind w:left="397" w:hanging="227"/>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Rodzinnych Domach Pomocy (RDP).</w:t>
      </w:r>
    </w:p>
    <w:p w14:paraId="0000127B" w14:textId="77777777" w:rsidR="000C1305" w:rsidRDefault="000C1305">
      <w:pPr>
        <w:tabs>
          <w:tab w:val="left" w:pos="3388"/>
          <w:tab w:val="center" w:pos="4536"/>
        </w:tabs>
        <w:spacing w:line="240" w:lineRule="auto"/>
        <w:ind w:left="170"/>
        <w:jc w:val="both"/>
        <w:rPr>
          <w:rFonts w:ascii="Times New Roman" w:eastAsia="Times New Roman" w:hAnsi="Times New Roman" w:cs="Times New Roman"/>
          <w:color w:val="333333"/>
          <w:sz w:val="24"/>
          <w:szCs w:val="24"/>
        </w:rPr>
      </w:pPr>
    </w:p>
    <w:p w14:paraId="0000127C"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Polsce według stanu w dniu 31 grudnia 2021 r. działało 2015 zakładów stacjonarnych pomocy społecznej i w skali roku ich liczba zwiększyła się o 164. Większość placówek (44,5%) to domy pomocy społecznej, 27,6% to placówki zapewniające całodobową opiekę os</w:t>
      </w:r>
      <w:r>
        <w:rPr>
          <w:rFonts w:ascii="Times New Roman" w:eastAsia="Times New Roman" w:hAnsi="Times New Roman" w:cs="Times New Roman"/>
          <w:color w:val="333333"/>
          <w:sz w:val="24"/>
          <w:szCs w:val="24"/>
        </w:rPr>
        <w:t>obom niepełnosprawnym, przewlekle chorym lub osobom w podeszłym wieku w ramach działalności gospodarczej lub statutowej, 14,9% to schroniska dla bezdomnych, 4,2% – noclegownie, 2,7% – domy dla matek z małoletnimi dziećmi i kobiet w ciąży, 1,3% – rodzinne d</w:t>
      </w:r>
      <w:r>
        <w:rPr>
          <w:rFonts w:ascii="Times New Roman" w:eastAsia="Times New Roman" w:hAnsi="Times New Roman" w:cs="Times New Roman"/>
          <w:color w:val="333333"/>
          <w:sz w:val="24"/>
          <w:szCs w:val="24"/>
        </w:rPr>
        <w:t>omy pomocy, 0,3% – środowiskowe domy samopomocy, a 4,4% to pozostałe jednostki.</w:t>
      </w:r>
    </w:p>
    <w:p w14:paraId="0000127D"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Zakłady stacjonarne pomocy społecznej w końcu 2021 r. dysponowały 127,3 tys. miejsc (wzrost o 6,6% w porównaniu z 2020 r.), w tym największą ich liczbę (84,2 tys.) posiadały do</w:t>
      </w:r>
      <w:r>
        <w:rPr>
          <w:rFonts w:ascii="Times New Roman" w:eastAsia="Times New Roman" w:hAnsi="Times New Roman" w:cs="Times New Roman"/>
          <w:color w:val="333333"/>
          <w:sz w:val="24"/>
          <w:szCs w:val="24"/>
        </w:rPr>
        <w:t xml:space="preserve">my pomocy społecznej. Znacznie mniejszą liczbą miejsc dysponowały placówki </w:t>
      </w:r>
      <w:r>
        <w:rPr>
          <w:rFonts w:ascii="Times New Roman" w:eastAsia="Times New Roman" w:hAnsi="Times New Roman" w:cs="Times New Roman"/>
          <w:color w:val="333333"/>
          <w:sz w:val="24"/>
          <w:szCs w:val="24"/>
        </w:rPr>
        <w:lastRenderedPageBreak/>
        <w:t xml:space="preserve">zapewniające całodobową opiekę osobom niepełnosprawnym, przewlekle chorym lub osobom w podeszłym wieku w ramach działalności gospodarczej lub statutowej (21,9 tys.), schroniska dla </w:t>
      </w:r>
      <w:r>
        <w:rPr>
          <w:rFonts w:ascii="Times New Roman" w:eastAsia="Times New Roman" w:hAnsi="Times New Roman" w:cs="Times New Roman"/>
          <w:color w:val="333333"/>
          <w:sz w:val="24"/>
          <w:szCs w:val="24"/>
        </w:rPr>
        <w:t>bezdomnych (14,8 tys.), noclegownie (2,9 tys.), a liczba miejsc w pozostałych typach placówek nie przekroczyła 2 tys.</w:t>
      </w:r>
    </w:p>
    <w:p w14:paraId="0000127E" w14:textId="77777777" w:rsidR="000C1305" w:rsidRDefault="003D2CD8">
      <w:pPr>
        <w:tabs>
          <w:tab w:val="left" w:pos="3388"/>
          <w:tab w:val="center" w:pos="4536"/>
        </w:tabs>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Według stanu na koniec 2021 r. najwięcej mieszkańców przebywało w placówkach zlokalizowanych na terenie województwa mazowieckiego i śląski</w:t>
      </w:r>
      <w:r>
        <w:rPr>
          <w:rFonts w:ascii="Times New Roman" w:eastAsia="Times New Roman" w:hAnsi="Times New Roman" w:cs="Times New Roman"/>
          <w:color w:val="333333"/>
          <w:sz w:val="24"/>
          <w:szCs w:val="24"/>
        </w:rPr>
        <w:t xml:space="preserve">ego, a najmniej lubuskiego i podlaskiego. Przeliczając liczbę mieszkańców zakładów stacjonarnych pomocy społecznej na 1000 ludności najwyższy wskaźnik odnotowano w województwie opolskim (4,5), a najniższy w województwie wielkopolskim i lubelskim (po 2,5). </w:t>
      </w:r>
      <w:r>
        <w:rPr>
          <w:rFonts w:ascii="Times New Roman" w:eastAsia="Times New Roman" w:hAnsi="Times New Roman" w:cs="Times New Roman"/>
          <w:color w:val="333333"/>
          <w:sz w:val="24"/>
          <w:szCs w:val="24"/>
        </w:rPr>
        <w:t>Dla Polski wskaźnik osiągnął wartość 3,0, a dla województwa pomorskiego 3,4.</w:t>
      </w:r>
    </w:p>
    <w:p w14:paraId="0000127F" w14:textId="77777777" w:rsidR="000C1305" w:rsidRDefault="003D2CD8">
      <w:pPr>
        <w:tabs>
          <w:tab w:val="left" w:pos="3388"/>
          <w:tab w:val="center" w:pos="4536"/>
        </w:tabs>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końcu 2021 r. w województwie pomorskim funkcjonowało 149 zakładów stacjonarnych pomocy społecznej (o 29 więcej niż w 2020 r.) dysponujących 8757 miejscami (o 17,4% więcej niż w </w:t>
      </w:r>
      <w:r>
        <w:rPr>
          <w:rFonts w:ascii="Times New Roman" w:eastAsia="Times New Roman" w:hAnsi="Times New Roman" w:cs="Times New Roman"/>
          <w:color w:val="333333"/>
          <w:sz w:val="24"/>
          <w:szCs w:val="24"/>
        </w:rPr>
        <w:t>2020 r.). W placówkach przebywało 7977 mieszkańców (odpowiednio o 20,3% więcej), wśród których 47,3% stanowiły kobiety (43,3% w 2020 r.).</w:t>
      </w:r>
    </w:p>
    <w:p w14:paraId="00001280" w14:textId="77777777" w:rsidR="000C1305" w:rsidRDefault="003D2CD8">
      <w:pPr>
        <w:spacing w:line="240" w:lineRule="auto"/>
        <w:ind w:left="17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37. Pomoc społeczna stacjonarna</w:t>
      </w:r>
      <w:r>
        <w:rPr>
          <w:rFonts w:ascii="Times New Roman" w:eastAsia="Times New Roman" w:hAnsi="Times New Roman" w:cs="Times New Roman"/>
          <w:b/>
          <w:color w:val="333333"/>
          <w:sz w:val="24"/>
          <w:szCs w:val="24"/>
          <w:vertAlign w:val="superscript"/>
        </w:rPr>
        <w:t xml:space="preserve"> a</w:t>
      </w:r>
      <w:r>
        <w:rPr>
          <w:rFonts w:ascii="Times New Roman" w:eastAsia="Times New Roman" w:hAnsi="Times New Roman" w:cs="Times New Roman"/>
          <w:b/>
          <w:color w:val="333333"/>
          <w:sz w:val="24"/>
          <w:szCs w:val="24"/>
        </w:rPr>
        <w:t xml:space="preserve"> według województw w 2021 r.</w:t>
      </w:r>
    </w:p>
    <w:p w14:paraId="00001281" w14:textId="77777777" w:rsidR="000C1305" w:rsidRDefault="003D2CD8">
      <w:pPr>
        <w:spacing w:after="120" w:line="240" w:lineRule="auto"/>
        <w:ind w:left="1134"/>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w dniu 31 grudnia</w:t>
      </w:r>
    </w:p>
    <w:tbl>
      <w:tblPr>
        <w:tblStyle w:val="afffffffffffd"/>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3288"/>
        <w:gridCol w:w="1871"/>
        <w:gridCol w:w="1871"/>
        <w:gridCol w:w="1872"/>
      </w:tblGrid>
      <w:tr w:rsidR="000C1305" w14:paraId="261E87EF" w14:textId="77777777">
        <w:trPr>
          <w:trHeight w:val="284"/>
        </w:trPr>
        <w:tc>
          <w:tcPr>
            <w:tcW w:w="3288" w:type="dxa"/>
            <w:tcBorders>
              <w:bottom w:val="single" w:sz="4" w:space="0" w:color="333333"/>
            </w:tcBorders>
            <w:vAlign w:val="center"/>
          </w:tcPr>
          <w:p w14:paraId="00001282" w14:textId="77777777" w:rsidR="000C1305" w:rsidRDefault="003D2CD8">
            <w:pPr>
              <w:jc w:val="center"/>
              <w:rPr>
                <w:color w:val="333333"/>
                <w:sz w:val="16"/>
                <w:szCs w:val="16"/>
              </w:rPr>
            </w:pPr>
            <w:r>
              <w:rPr>
                <w:color w:val="333333"/>
                <w:sz w:val="16"/>
                <w:szCs w:val="16"/>
              </w:rPr>
              <w:t>Wyszczególnienie</w:t>
            </w:r>
          </w:p>
        </w:tc>
        <w:tc>
          <w:tcPr>
            <w:tcW w:w="1871" w:type="dxa"/>
            <w:tcBorders>
              <w:bottom w:val="single" w:sz="4" w:space="0" w:color="333333"/>
            </w:tcBorders>
            <w:vAlign w:val="center"/>
          </w:tcPr>
          <w:p w14:paraId="00001283" w14:textId="77777777" w:rsidR="000C1305" w:rsidRDefault="003D2CD8">
            <w:pPr>
              <w:jc w:val="center"/>
              <w:rPr>
                <w:color w:val="333333"/>
                <w:sz w:val="16"/>
                <w:szCs w:val="16"/>
              </w:rPr>
            </w:pPr>
            <w:r>
              <w:rPr>
                <w:color w:val="333333"/>
                <w:sz w:val="16"/>
                <w:szCs w:val="16"/>
              </w:rPr>
              <w:t>Placówki (bez filii)</w:t>
            </w:r>
          </w:p>
        </w:tc>
        <w:tc>
          <w:tcPr>
            <w:tcW w:w="1871" w:type="dxa"/>
            <w:tcBorders>
              <w:bottom w:val="single" w:sz="4" w:space="0" w:color="333333"/>
            </w:tcBorders>
            <w:vAlign w:val="center"/>
          </w:tcPr>
          <w:p w14:paraId="00001284" w14:textId="77777777" w:rsidR="000C1305" w:rsidRDefault="003D2CD8">
            <w:pPr>
              <w:jc w:val="center"/>
              <w:rPr>
                <w:color w:val="333333"/>
                <w:sz w:val="16"/>
                <w:szCs w:val="16"/>
              </w:rPr>
            </w:pPr>
            <w:r>
              <w:rPr>
                <w:color w:val="333333"/>
                <w:sz w:val="16"/>
                <w:szCs w:val="16"/>
              </w:rPr>
              <w:t>Miejsca (z filiami)</w:t>
            </w:r>
          </w:p>
        </w:tc>
        <w:tc>
          <w:tcPr>
            <w:tcW w:w="1872" w:type="dxa"/>
            <w:tcBorders>
              <w:bottom w:val="single" w:sz="4" w:space="0" w:color="333333"/>
            </w:tcBorders>
            <w:vAlign w:val="center"/>
          </w:tcPr>
          <w:p w14:paraId="00001285" w14:textId="77777777" w:rsidR="000C1305" w:rsidRDefault="003D2CD8">
            <w:pPr>
              <w:jc w:val="center"/>
              <w:rPr>
                <w:color w:val="333333"/>
                <w:sz w:val="16"/>
                <w:szCs w:val="16"/>
              </w:rPr>
            </w:pPr>
            <w:r>
              <w:rPr>
                <w:color w:val="333333"/>
                <w:sz w:val="16"/>
                <w:szCs w:val="16"/>
              </w:rPr>
              <w:t>Mieszkańcy (z filiami)</w:t>
            </w:r>
          </w:p>
        </w:tc>
      </w:tr>
      <w:tr w:rsidR="000C1305" w14:paraId="7C51AB3F" w14:textId="77777777">
        <w:trPr>
          <w:trHeight w:val="284"/>
        </w:trPr>
        <w:tc>
          <w:tcPr>
            <w:tcW w:w="3288" w:type="dxa"/>
            <w:tcBorders>
              <w:top w:val="single" w:sz="4" w:space="0" w:color="333333"/>
              <w:bottom w:val="single" w:sz="4" w:space="0" w:color="333333"/>
            </w:tcBorders>
            <w:vAlign w:val="center"/>
          </w:tcPr>
          <w:p w14:paraId="00001286" w14:textId="77777777" w:rsidR="000C1305" w:rsidRDefault="003D2CD8">
            <w:pPr>
              <w:rPr>
                <w:b/>
                <w:color w:val="333333"/>
                <w:sz w:val="18"/>
                <w:szCs w:val="18"/>
              </w:rPr>
            </w:pPr>
            <w:r>
              <w:rPr>
                <w:b/>
                <w:color w:val="333333"/>
                <w:sz w:val="18"/>
                <w:szCs w:val="18"/>
              </w:rPr>
              <w:t>Polska</w:t>
            </w:r>
          </w:p>
        </w:tc>
        <w:tc>
          <w:tcPr>
            <w:tcW w:w="1871" w:type="dxa"/>
            <w:tcBorders>
              <w:top w:val="single" w:sz="4" w:space="0" w:color="333333"/>
              <w:bottom w:val="single" w:sz="4" w:space="0" w:color="333333"/>
            </w:tcBorders>
            <w:vAlign w:val="center"/>
          </w:tcPr>
          <w:p w14:paraId="00001287" w14:textId="77777777" w:rsidR="000C1305" w:rsidRDefault="003D2CD8">
            <w:pPr>
              <w:jc w:val="right"/>
              <w:rPr>
                <w:b/>
                <w:color w:val="333333"/>
                <w:sz w:val="18"/>
                <w:szCs w:val="18"/>
              </w:rPr>
            </w:pPr>
            <w:r>
              <w:rPr>
                <w:b/>
                <w:color w:val="333333"/>
                <w:sz w:val="18"/>
                <w:szCs w:val="18"/>
              </w:rPr>
              <w:t>2 015</w:t>
            </w:r>
          </w:p>
        </w:tc>
        <w:tc>
          <w:tcPr>
            <w:tcW w:w="1871" w:type="dxa"/>
            <w:tcBorders>
              <w:top w:val="single" w:sz="4" w:space="0" w:color="333333"/>
              <w:bottom w:val="single" w:sz="4" w:space="0" w:color="333333"/>
            </w:tcBorders>
            <w:vAlign w:val="center"/>
          </w:tcPr>
          <w:p w14:paraId="00001288" w14:textId="77777777" w:rsidR="000C1305" w:rsidRDefault="003D2CD8">
            <w:pPr>
              <w:jc w:val="right"/>
              <w:rPr>
                <w:b/>
                <w:color w:val="333333"/>
                <w:sz w:val="18"/>
                <w:szCs w:val="18"/>
              </w:rPr>
            </w:pPr>
            <w:r>
              <w:rPr>
                <w:b/>
                <w:color w:val="333333"/>
                <w:sz w:val="18"/>
                <w:szCs w:val="18"/>
              </w:rPr>
              <w:t>127 256</w:t>
            </w:r>
          </w:p>
        </w:tc>
        <w:tc>
          <w:tcPr>
            <w:tcW w:w="1872" w:type="dxa"/>
            <w:tcBorders>
              <w:top w:val="single" w:sz="4" w:space="0" w:color="333333"/>
              <w:bottom w:val="single" w:sz="4" w:space="0" w:color="333333"/>
            </w:tcBorders>
            <w:vAlign w:val="center"/>
          </w:tcPr>
          <w:p w14:paraId="00001289" w14:textId="77777777" w:rsidR="000C1305" w:rsidRDefault="003D2CD8">
            <w:pPr>
              <w:jc w:val="right"/>
              <w:rPr>
                <w:b/>
                <w:color w:val="333333"/>
                <w:sz w:val="18"/>
                <w:szCs w:val="18"/>
              </w:rPr>
            </w:pPr>
            <w:r>
              <w:rPr>
                <w:b/>
                <w:color w:val="333333"/>
                <w:sz w:val="18"/>
                <w:szCs w:val="18"/>
              </w:rPr>
              <w:t>114 293</w:t>
            </w:r>
          </w:p>
        </w:tc>
      </w:tr>
      <w:tr w:rsidR="000C1305" w14:paraId="64237E67" w14:textId="77777777">
        <w:trPr>
          <w:trHeight w:val="284"/>
        </w:trPr>
        <w:tc>
          <w:tcPr>
            <w:tcW w:w="3288" w:type="dxa"/>
            <w:tcBorders>
              <w:top w:val="single" w:sz="4" w:space="0" w:color="333333"/>
            </w:tcBorders>
            <w:vAlign w:val="center"/>
          </w:tcPr>
          <w:p w14:paraId="0000128A" w14:textId="77777777" w:rsidR="000C1305" w:rsidRDefault="003D2CD8">
            <w:pPr>
              <w:rPr>
                <w:color w:val="333333"/>
                <w:sz w:val="18"/>
                <w:szCs w:val="18"/>
              </w:rPr>
            </w:pPr>
            <w:r>
              <w:rPr>
                <w:color w:val="333333"/>
                <w:sz w:val="18"/>
                <w:szCs w:val="18"/>
              </w:rPr>
              <w:t>Dolnośląskie</w:t>
            </w:r>
          </w:p>
        </w:tc>
        <w:tc>
          <w:tcPr>
            <w:tcW w:w="1871" w:type="dxa"/>
            <w:tcBorders>
              <w:top w:val="single" w:sz="4" w:space="0" w:color="333333"/>
            </w:tcBorders>
            <w:vAlign w:val="center"/>
          </w:tcPr>
          <w:p w14:paraId="0000128B" w14:textId="77777777" w:rsidR="000C1305" w:rsidRDefault="003D2CD8">
            <w:pPr>
              <w:jc w:val="right"/>
              <w:rPr>
                <w:color w:val="333333"/>
                <w:sz w:val="18"/>
                <w:szCs w:val="18"/>
              </w:rPr>
            </w:pPr>
            <w:r>
              <w:rPr>
                <w:color w:val="333333"/>
                <w:sz w:val="18"/>
                <w:szCs w:val="18"/>
              </w:rPr>
              <w:t>132</w:t>
            </w:r>
          </w:p>
        </w:tc>
        <w:tc>
          <w:tcPr>
            <w:tcW w:w="1871" w:type="dxa"/>
            <w:tcBorders>
              <w:top w:val="single" w:sz="4" w:space="0" w:color="333333"/>
            </w:tcBorders>
            <w:vAlign w:val="center"/>
          </w:tcPr>
          <w:p w14:paraId="0000128C" w14:textId="77777777" w:rsidR="000C1305" w:rsidRDefault="003D2CD8">
            <w:pPr>
              <w:jc w:val="right"/>
              <w:rPr>
                <w:color w:val="333333"/>
                <w:sz w:val="18"/>
                <w:szCs w:val="18"/>
              </w:rPr>
            </w:pPr>
            <w:r>
              <w:rPr>
                <w:color w:val="333333"/>
                <w:sz w:val="18"/>
                <w:szCs w:val="18"/>
              </w:rPr>
              <w:t>9 266</w:t>
            </w:r>
          </w:p>
        </w:tc>
        <w:tc>
          <w:tcPr>
            <w:tcW w:w="1872" w:type="dxa"/>
            <w:tcBorders>
              <w:top w:val="single" w:sz="4" w:space="0" w:color="333333"/>
            </w:tcBorders>
            <w:vAlign w:val="center"/>
          </w:tcPr>
          <w:p w14:paraId="0000128D" w14:textId="77777777" w:rsidR="000C1305" w:rsidRDefault="003D2CD8">
            <w:pPr>
              <w:jc w:val="right"/>
              <w:rPr>
                <w:color w:val="333333"/>
                <w:sz w:val="18"/>
                <w:szCs w:val="18"/>
              </w:rPr>
            </w:pPr>
            <w:r>
              <w:rPr>
                <w:color w:val="333333"/>
                <w:sz w:val="18"/>
                <w:szCs w:val="18"/>
              </w:rPr>
              <w:t>8 359</w:t>
            </w:r>
          </w:p>
        </w:tc>
      </w:tr>
      <w:tr w:rsidR="000C1305" w14:paraId="40B532A0" w14:textId="77777777">
        <w:trPr>
          <w:trHeight w:val="284"/>
        </w:trPr>
        <w:tc>
          <w:tcPr>
            <w:tcW w:w="3288" w:type="dxa"/>
            <w:vAlign w:val="center"/>
          </w:tcPr>
          <w:p w14:paraId="0000128E" w14:textId="77777777" w:rsidR="000C1305" w:rsidRDefault="003D2CD8">
            <w:pPr>
              <w:rPr>
                <w:color w:val="333333"/>
                <w:sz w:val="18"/>
                <w:szCs w:val="18"/>
              </w:rPr>
            </w:pPr>
            <w:r>
              <w:rPr>
                <w:color w:val="333333"/>
                <w:sz w:val="18"/>
                <w:szCs w:val="18"/>
              </w:rPr>
              <w:t>Kujawsko-pomorskie</w:t>
            </w:r>
          </w:p>
        </w:tc>
        <w:tc>
          <w:tcPr>
            <w:tcW w:w="1871" w:type="dxa"/>
            <w:vAlign w:val="center"/>
          </w:tcPr>
          <w:p w14:paraId="0000128F" w14:textId="77777777" w:rsidR="000C1305" w:rsidRDefault="003D2CD8">
            <w:pPr>
              <w:jc w:val="right"/>
              <w:rPr>
                <w:color w:val="333333"/>
                <w:sz w:val="18"/>
                <w:szCs w:val="18"/>
              </w:rPr>
            </w:pPr>
            <w:r>
              <w:rPr>
                <w:color w:val="333333"/>
                <w:sz w:val="18"/>
                <w:szCs w:val="18"/>
              </w:rPr>
              <w:t>94</w:t>
            </w:r>
          </w:p>
        </w:tc>
        <w:tc>
          <w:tcPr>
            <w:tcW w:w="1871" w:type="dxa"/>
            <w:vAlign w:val="center"/>
          </w:tcPr>
          <w:p w14:paraId="00001290" w14:textId="77777777" w:rsidR="000C1305" w:rsidRDefault="003D2CD8">
            <w:pPr>
              <w:jc w:val="right"/>
              <w:rPr>
                <w:color w:val="333333"/>
                <w:sz w:val="18"/>
                <w:szCs w:val="18"/>
              </w:rPr>
            </w:pPr>
            <w:r>
              <w:rPr>
                <w:color w:val="333333"/>
                <w:sz w:val="18"/>
                <w:szCs w:val="18"/>
              </w:rPr>
              <w:t>6 127</w:t>
            </w:r>
          </w:p>
        </w:tc>
        <w:tc>
          <w:tcPr>
            <w:tcW w:w="1872" w:type="dxa"/>
            <w:vAlign w:val="center"/>
          </w:tcPr>
          <w:p w14:paraId="00001291" w14:textId="77777777" w:rsidR="000C1305" w:rsidRDefault="003D2CD8">
            <w:pPr>
              <w:jc w:val="right"/>
              <w:rPr>
                <w:color w:val="333333"/>
                <w:sz w:val="18"/>
                <w:szCs w:val="18"/>
              </w:rPr>
            </w:pPr>
            <w:r>
              <w:rPr>
                <w:color w:val="333333"/>
                <w:sz w:val="18"/>
                <w:szCs w:val="18"/>
              </w:rPr>
              <w:t>5 457</w:t>
            </w:r>
          </w:p>
        </w:tc>
      </w:tr>
      <w:tr w:rsidR="000C1305" w14:paraId="0263EB9C" w14:textId="77777777">
        <w:trPr>
          <w:trHeight w:val="284"/>
        </w:trPr>
        <w:tc>
          <w:tcPr>
            <w:tcW w:w="3288" w:type="dxa"/>
            <w:vAlign w:val="center"/>
          </w:tcPr>
          <w:p w14:paraId="00001292" w14:textId="77777777" w:rsidR="000C1305" w:rsidRDefault="003D2CD8">
            <w:pPr>
              <w:rPr>
                <w:color w:val="333333"/>
                <w:sz w:val="18"/>
                <w:szCs w:val="18"/>
              </w:rPr>
            </w:pPr>
            <w:r>
              <w:rPr>
                <w:color w:val="333333"/>
                <w:sz w:val="18"/>
                <w:szCs w:val="18"/>
              </w:rPr>
              <w:t>Lubelskie</w:t>
            </w:r>
          </w:p>
        </w:tc>
        <w:tc>
          <w:tcPr>
            <w:tcW w:w="1871" w:type="dxa"/>
            <w:vAlign w:val="center"/>
          </w:tcPr>
          <w:p w14:paraId="00001293" w14:textId="77777777" w:rsidR="000C1305" w:rsidRDefault="003D2CD8">
            <w:pPr>
              <w:jc w:val="right"/>
              <w:rPr>
                <w:color w:val="333333"/>
                <w:sz w:val="18"/>
                <w:szCs w:val="18"/>
              </w:rPr>
            </w:pPr>
            <w:r>
              <w:rPr>
                <w:color w:val="333333"/>
                <w:sz w:val="18"/>
                <w:szCs w:val="18"/>
              </w:rPr>
              <w:t>93</w:t>
            </w:r>
          </w:p>
        </w:tc>
        <w:tc>
          <w:tcPr>
            <w:tcW w:w="1871" w:type="dxa"/>
            <w:vAlign w:val="center"/>
          </w:tcPr>
          <w:p w14:paraId="00001294" w14:textId="77777777" w:rsidR="000C1305" w:rsidRDefault="003D2CD8">
            <w:pPr>
              <w:jc w:val="right"/>
              <w:rPr>
                <w:color w:val="333333"/>
                <w:sz w:val="18"/>
                <w:szCs w:val="18"/>
              </w:rPr>
            </w:pPr>
            <w:r>
              <w:rPr>
                <w:color w:val="333333"/>
                <w:sz w:val="18"/>
                <w:szCs w:val="18"/>
              </w:rPr>
              <w:t>5 925</w:t>
            </w:r>
          </w:p>
        </w:tc>
        <w:tc>
          <w:tcPr>
            <w:tcW w:w="1872" w:type="dxa"/>
            <w:vAlign w:val="center"/>
          </w:tcPr>
          <w:p w14:paraId="00001295" w14:textId="77777777" w:rsidR="000C1305" w:rsidRDefault="003D2CD8">
            <w:pPr>
              <w:jc w:val="right"/>
              <w:rPr>
                <w:color w:val="333333"/>
                <w:sz w:val="18"/>
                <w:szCs w:val="18"/>
              </w:rPr>
            </w:pPr>
            <w:r>
              <w:rPr>
                <w:color w:val="333333"/>
                <w:sz w:val="18"/>
                <w:szCs w:val="18"/>
              </w:rPr>
              <w:t>5 261</w:t>
            </w:r>
          </w:p>
        </w:tc>
      </w:tr>
      <w:tr w:rsidR="000C1305" w14:paraId="4E527E16" w14:textId="77777777">
        <w:trPr>
          <w:trHeight w:val="284"/>
        </w:trPr>
        <w:tc>
          <w:tcPr>
            <w:tcW w:w="3288" w:type="dxa"/>
            <w:vAlign w:val="center"/>
          </w:tcPr>
          <w:p w14:paraId="00001296" w14:textId="77777777" w:rsidR="000C1305" w:rsidRDefault="003D2CD8">
            <w:pPr>
              <w:rPr>
                <w:color w:val="333333"/>
                <w:sz w:val="18"/>
                <w:szCs w:val="18"/>
              </w:rPr>
            </w:pPr>
            <w:r>
              <w:rPr>
                <w:color w:val="333333"/>
                <w:sz w:val="18"/>
                <w:szCs w:val="18"/>
              </w:rPr>
              <w:t>Lubuskie</w:t>
            </w:r>
          </w:p>
        </w:tc>
        <w:tc>
          <w:tcPr>
            <w:tcW w:w="1871" w:type="dxa"/>
            <w:vAlign w:val="center"/>
          </w:tcPr>
          <w:p w14:paraId="00001297" w14:textId="77777777" w:rsidR="000C1305" w:rsidRDefault="003D2CD8">
            <w:pPr>
              <w:jc w:val="right"/>
              <w:rPr>
                <w:color w:val="333333"/>
                <w:sz w:val="18"/>
                <w:szCs w:val="18"/>
              </w:rPr>
            </w:pPr>
            <w:r>
              <w:rPr>
                <w:color w:val="333333"/>
                <w:sz w:val="18"/>
                <w:szCs w:val="18"/>
              </w:rPr>
              <w:t>49</w:t>
            </w:r>
          </w:p>
        </w:tc>
        <w:tc>
          <w:tcPr>
            <w:tcW w:w="1871" w:type="dxa"/>
            <w:vAlign w:val="center"/>
          </w:tcPr>
          <w:p w14:paraId="00001298" w14:textId="77777777" w:rsidR="000C1305" w:rsidRDefault="003D2CD8">
            <w:pPr>
              <w:jc w:val="right"/>
              <w:rPr>
                <w:color w:val="333333"/>
                <w:sz w:val="18"/>
                <w:szCs w:val="18"/>
              </w:rPr>
            </w:pPr>
            <w:r>
              <w:rPr>
                <w:color w:val="333333"/>
                <w:sz w:val="18"/>
                <w:szCs w:val="18"/>
              </w:rPr>
              <w:t>3 061</w:t>
            </w:r>
          </w:p>
        </w:tc>
        <w:tc>
          <w:tcPr>
            <w:tcW w:w="1872" w:type="dxa"/>
            <w:vAlign w:val="center"/>
          </w:tcPr>
          <w:p w14:paraId="00001299" w14:textId="77777777" w:rsidR="000C1305" w:rsidRDefault="003D2CD8">
            <w:pPr>
              <w:jc w:val="right"/>
              <w:rPr>
                <w:color w:val="333333"/>
                <w:sz w:val="18"/>
                <w:szCs w:val="18"/>
              </w:rPr>
            </w:pPr>
            <w:r>
              <w:rPr>
                <w:color w:val="333333"/>
                <w:sz w:val="18"/>
                <w:szCs w:val="18"/>
              </w:rPr>
              <w:t>2 758</w:t>
            </w:r>
          </w:p>
        </w:tc>
      </w:tr>
      <w:tr w:rsidR="000C1305" w14:paraId="4DBBF799" w14:textId="77777777">
        <w:trPr>
          <w:trHeight w:val="284"/>
        </w:trPr>
        <w:tc>
          <w:tcPr>
            <w:tcW w:w="3288" w:type="dxa"/>
            <w:vAlign w:val="center"/>
          </w:tcPr>
          <w:p w14:paraId="0000129A" w14:textId="77777777" w:rsidR="000C1305" w:rsidRDefault="003D2CD8">
            <w:pPr>
              <w:rPr>
                <w:color w:val="333333"/>
                <w:sz w:val="18"/>
                <w:szCs w:val="18"/>
              </w:rPr>
            </w:pPr>
            <w:r>
              <w:rPr>
                <w:color w:val="333333"/>
                <w:sz w:val="18"/>
                <w:szCs w:val="18"/>
              </w:rPr>
              <w:t>Łódzkie</w:t>
            </w:r>
          </w:p>
        </w:tc>
        <w:tc>
          <w:tcPr>
            <w:tcW w:w="1871" w:type="dxa"/>
            <w:vAlign w:val="center"/>
          </w:tcPr>
          <w:p w14:paraId="0000129B" w14:textId="77777777" w:rsidR="000C1305" w:rsidRDefault="003D2CD8">
            <w:pPr>
              <w:jc w:val="right"/>
              <w:rPr>
                <w:color w:val="333333"/>
                <w:sz w:val="18"/>
                <w:szCs w:val="18"/>
              </w:rPr>
            </w:pPr>
            <w:r>
              <w:rPr>
                <w:color w:val="333333"/>
                <w:sz w:val="18"/>
                <w:szCs w:val="18"/>
              </w:rPr>
              <w:t>113</w:t>
            </w:r>
          </w:p>
        </w:tc>
        <w:tc>
          <w:tcPr>
            <w:tcW w:w="1871" w:type="dxa"/>
            <w:vAlign w:val="center"/>
          </w:tcPr>
          <w:p w14:paraId="0000129C" w14:textId="77777777" w:rsidR="000C1305" w:rsidRDefault="003D2CD8">
            <w:pPr>
              <w:jc w:val="right"/>
              <w:rPr>
                <w:color w:val="333333"/>
                <w:sz w:val="18"/>
                <w:szCs w:val="18"/>
              </w:rPr>
            </w:pPr>
            <w:r>
              <w:rPr>
                <w:color w:val="333333"/>
                <w:sz w:val="18"/>
                <w:szCs w:val="18"/>
              </w:rPr>
              <w:t>8 323</w:t>
            </w:r>
          </w:p>
        </w:tc>
        <w:tc>
          <w:tcPr>
            <w:tcW w:w="1872" w:type="dxa"/>
            <w:vAlign w:val="center"/>
          </w:tcPr>
          <w:p w14:paraId="0000129D" w14:textId="77777777" w:rsidR="000C1305" w:rsidRDefault="003D2CD8">
            <w:pPr>
              <w:jc w:val="right"/>
              <w:rPr>
                <w:color w:val="333333"/>
                <w:sz w:val="18"/>
                <w:szCs w:val="18"/>
              </w:rPr>
            </w:pPr>
            <w:r>
              <w:rPr>
                <w:color w:val="333333"/>
                <w:sz w:val="18"/>
                <w:szCs w:val="18"/>
              </w:rPr>
              <w:t>7 574</w:t>
            </w:r>
          </w:p>
        </w:tc>
      </w:tr>
      <w:tr w:rsidR="000C1305" w14:paraId="3F167EC0" w14:textId="77777777">
        <w:trPr>
          <w:trHeight w:val="284"/>
        </w:trPr>
        <w:tc>
          <w:tcPr>
            <w:tcW w:w="3288" w:type="dxa"/>
            <w:vAlign w:val="center"/>
          </w:tcPr>
          <w:p w14:paraId="0000129E" w14:textId="77777777" w:rsidR="000C1305" w:rsidRDefault="003D2CD8">
            <w:pPr>
              <w:rPr>
                <w:color w:val="333333"/>
                <w:sz w:val="18"/>
                <w:szCs w:val="18"/>
              </w:rPr>
            </w:pPr>
            <w:r>
              <w:rPr>
                <w:color w:val="333333"/>
                <w:sz w:val="18"/>
                <w:szCs w:val="18"/>
              </w:rPr>
              <w:t>Małopolskie</w:t>
            </w:r>
          </w:p>
        </w:tc>
        <w:tc>
          <w:tcPr>
            <w:tcW w:w="1871" w:type="dxa"/>
            <w:vAlign w:val="center"/>
          </w:tcPr>
          <w:p w14:paraId="0000129F" w14:textId="77777777" w:rsidR="000C1305" w:rsidRDefault="003D2CD8">
            <w:pPr>
              <w:jc w:val="right"/>
              <w:rPr>
                <w:color w:val="333333"/>
                <w:sz w:val="18"/>
                <w:szCs w:val="18"/>
              </w:rPr>
            </w:pPr>
            <w:r>
              <w:rPr>
                <w:color w:val="333333"/>
                <w:sz w:val="18"/>
                <w:szCs w:val="18"/>
              </w:rPr>
              <w:t>170</w:t>
            </w:r>
          </w:p>
        </w:tc>
        <w:tc>
          <w:tcPr>
            <w:tcW w:w="1871" w:type="dxa"/>
            <w:vAlign w:val="center"/>
          </w:tcPr>
          <w:p w14:paraId="000012A0" w14:textId="77777777" w:rsidR="000C1305" w:rsidRDefault="003D2CD8">
            <w:pPr>
              <w:jc w:val="right"/>
              <w:rPr>
                <w:color w:val="333333"/>
                <w:sz w:val="18"/>
                <w:szCs w:val="18"/>
              </w:rPr>
            </w:pPr>
            <w:r>
              <w:rPr>
                <w:color w:val="333333"/>
                <w:sz w:val="18"/>
                <w:szCs w:val="18"/>
              </w:rPr>
              <w:t>11 180</w:t>
            </w:r>
          </w:p>
        </w:tc>
        <w:tc>
          <w:tcPr>
            <w:tcW w:w="1872" w:type="dxa"/>
            <w:vAlign w:val="center"/>
          </w:tcPr>
          <w:p w14:paraId="000012A1" w14:textId="77777777" w:rsidR="000C1305" w:rsidRDefault="003D2CD8">
            <w:pPr>
              <w:jc w:val="right"/>
              <w:rPr>
                <w:color w:val="333333"/>
                <w:sz w:val="18"/>
                <w:szCs w:val="18"/>
              </w:rPr>
            </w:pPr>
            <w:r>
              <w:rPr>
                <w:color w:val="333333"/>
                <w:sz w:val="18"/>
                <w:szCs w:val="18"/>
              </w:rPr>
              <w:t>10 341</w:t>
            </w:r>
          </w:p>
        </w:tc>
      </w:tr>
      <w:tr w:rsidR="000C1305" w14:paraId="5D09613E" w14:textId="77777777">
        <w:trPr>
          <w:trHeight w:val="284"/>
        </w:trPr>
        <w:tc>
          <w:tcPr>
            <w:tcW w:w="3288" w:type="dxa"/>
            <w:vAlign w:val="center"/>
          </w:tcPr>
          <w:p w14:paraId="000012A2" w14:textId="77777777" w:rsidR="000C1305" w:rsidRDefault="003D2CD8">
            <w:pPr>
              <w:rPr>
                <w:color w:val="333333"/>
                <w:sz w:val="18"/>
                <w:szCs w:val="18"/>
              </w:rPr>
            </w:pPr>
            <w:r>
              <w:rPr>
                <w:color w:val="333333"/>
                <w:sz w:val="18"/>
                <w:szCs w:val="18"/>
              </w:rPr>
              <w:t>Mazowieckie</w:t>
            </w:r>
          </w:p>
        </w:tc>
        <w:tc>
          <w:tcPr>
            <w:tcW w:w="1871" w:type="dxa"/>
            <w:vAlign w:val="center"/>
          </w:tcPr>
          <w:p w14:paraId="000012A3" w14:textId="77777777" w:rsidR="000C1305" w:rsidRDefault="003D2CD8">
            <w:pPr>
              <w:jc w:val="right"/>
              <w:rPr>
                <w:color w:val="333333"/>
                <w:sz w:val="18"/>
                <w:szCs w:val="18"/>
              </w:rPr>
            </w:pPr>
            <w:r>
              <w:rPr>
                <w:color w:val="333333"/>
                <w:sz w:val="18"/>
                <w:szCs w:val="18"/>
              </w:rPr>
              <w:t>308</w:t>
            </w:r>
          </w:p>
        </w:tc>
        <w:tc>
          <w:tcPr>
            <w:tcW w:w="1871" w:type="dxa"/>
            <w:vAlign w:val="center"/>
          </w:tcPr>
          <w:p w14:paraId="000012A4" w14:textId="77777777" w:rsidR="000C1305" w:rsidRDefault="003D2CD8">
            <w:pPr>
              <w:jc w:val="right"/>
              <w:rPr>
                <w:color w:val="333333"/>
                <w:sz w:val="18"/>
                <w:szCs w:val="18"/>
              </w:rPr>
            </w:pPr>
            <w:r>
              <w:rPr>
                <w:color w:val="333333"/>
                <w:sz w:val="18"/>
                <w:szCs w:val="18"/>
              </w:rPr>
              <w:t>18 448</w:t>
            </w:r>
          </w:p>
        </w:tc>
        <w:tc>
          <w:tcPr>
            <w:tcW w:w="1872" w:type="dxa"/>
            <w:vAlign w:val="center"/>
          </w:tcPr>
          <w:p w14:paraId="000012A5" w14:textId="77777777" w:rsidR="000C1305" w:rsidRDefault="003D2CD8">
            <w:pPr>
              <w:jc w:val="right"/>
              <w:rPr>
                <w:color w:val="333333"/>
                <w:sz w:val="18"/>
                <w:szCs w:val="18"/>
              </w:rPr>
            </w:pPr>
            <w:r>
              <w:rPr>
                <w:color w:val="333333"/>
                <w:sz w:val="18"/>
                <w:szCs w:val="18"/>
              </w:rPr>
              <w:t>16 246</w:t>
            </w:r>
          </w:p>
        </w:tc>
      </w:tr>
      <w:tr w:rsidR="000C1305" w14:paraId="4BE46B07" w14:textId="77777777">
        <w:trPr>
          <w:trHeight w:val="284"/>
        </w:trPr>
        <w:tc>
          <w:tcPr>
            <w:tcW w:w="3288" w:type="dxa"/>
            <w:vAlign w:val="center"/>
          </w:tcPr>
          <w:p w14:paraId="000012A6" w14:textId="77777777" w:rsidR="000C1305" w:rsidRDefault="003D2CD8">
            <w:pPr>
              <w:rPr>
                <w:color w:val="333333"/>
                <w:sz w:val="18"/>
                <w:szCs w:val="18"/>
              </w:rPr>
            </w:pPr>
            <w:r>
              <w:rPr>
                <w:color w:val="333333"/>
                <w:sz w:val="18"/>
                <w:szCs w:val="18"/>
              </w:rPr>
              <w:t>Opolskie</w:t>
            </w:r>
          </w:p>
        </w:tc>
        <w:tc>
          <w:tcPr>
            <w:tcW w:w="1871" w:type="dxa"/>
            <w:vAlign w:val="center"/>
          </w:tcPr>
          <w:p w14:paraId="000012A7" w14:textId="77777777" w:rsidR="000C1305" w:rsidRDefault="003D2CD8">
            <w:pPr>
              <w:jc w:val="right"/>
              <w:rPr>
                <w:color w:val="333333"/>
                <w:sz w:val="18"/>
                <w:szCs w:val="18"/>
              </w:rPr>
            </w:pPr>
            <w:r>
              <w:rPr>
                <w:color w:val="333333"/>
                <w:sz w:val="18"/>
                <w:szCs w:val="18"/>
              </w:rPr>
              <w:t>76</w:t>
            </w:r>
          </w:p>
        </w:tc>
        <w:tc>
          <w:tcPr>
            <w:tcW w:w="1871" w:type="dxa"/>
            <w:vAlign w:val="center"/>
          </w:tcPr>
          <w:p w14:paraId="000012A8" w14:textId="77777777" w:rsidR="000C1305" w:rsidRDefault="003D2CD8">
            <w:pPr>
              <w:jc w:val="right"/>
              <w:rPr>
                <w:color w:val="333333"/>
                <w:sz w:val="18"/>
                <w:szCs w:val="18"/>
              </w:rPr>
            </w:pPr>
            <w:r>
              <w:rPr>
                <w:color w:val="333333"/>
                <w:sz w:val="18"/>
                <w:szCs w:val="18"/>
              </w:rPr>
              <w:t>4 706</w:t>
            </w:r>
          </w:p>
        </w:tc>
        <w:tc>
          <w:tcPr>
            <w:tcW w:w="1872" w:type="dxa"/>
            <w:vAlign w:val="center"/>
          </w:tcPr>
          <w:p w14:paraId="000012A9" w14:textId="77777777" w:rsidR="000C1305" w:rsidRDefault="003D2CD8">
            <w:pPr>
              <w:jc w:val="right"/>
              <w:rPr>
                <w:color w:val="333333"/>
                <w:sz w:val="18"/>
                <w:szCs w:val="18"/>
              </w:rPr>
            </w:pPr>
            <w:r>
              <w:rPr>
                <w:color w:val="333333"/>
                <w:sz w:val="18"/>
                <w:szCs w:val="18"/>
              </w:rPr>
              <w:t>4 346</w:t>
            </w:r>
          </w:p>
        </w:tc>
      </w:tr>
      <w:tr w:rsidR="000C1305" w14:paraId="14EACDC7" w14:textId="77777777">
        <w:trPr>
          <w:trHeight w:val="284"/>
        </w:trPr>
        <w:tc>
          <w:tcPr>
            <w:tcW w:w="3288" w:type="dxa"/>
            <w:vAlign w:val="center"/>
          </w:tcPr>
          <w:p w14:paraId="000012AA" w14:textId="77777777" w:rsidR="000C1305" w:rsidRDefault="003D2CD8">
            <w:pPr>
              <w:rPr>
                <w:color w:val="333333"/>
                <w:sz w:val="18"/>
                <w:szCs w:val="18"/>
              </w:rPr>
            </w:pPr>
            <w:r>
              <w:rPr>
                <w:color w:val="333333"/>
                <w:sz w:val="18"/>
                <w:szCs w:val="18"/>
              </w:rPr>
              <w:t>Podkarpackie</w:t>
            </w:r>
          </w:p>
        </w:tc>
        <w:tc>
          <w:tcPr>
            <w:tcW w:w="1871" w:type="dxa"/>
            <w:vAlign w:val="center"/>
          </w:tcPr>
          <w:p w14:paraId="000012AB" w14:textId="77777777" w:rsidR="000C1305" w:rsidRDefault="003D2CD8">
            <w:pPr>
              <w:jc w:val="right"/>
              <w:rPr>
                <w:color w:val="333333"/>
                <w:sz w:val="18"/>
                <w:szCs w:val="18"/>
              </w:rPr>
            </w:pPr>
            <w:r>
              <w:rPr>
                <w:color w:val="333333"/>
                <w:sz w:val="18"/>
                <w:szCs w:val="18"/>
              </w:rPr>
              <w:t>94</w:t>
            </w:r>
          </w:p>
        </w:tc>
        <w:tc>
          <w:tcPr>
            <w:tcW w:w="1871" w:type="dxa"/>
            <w:vAlign w:val="center"/>
          </w:tcPr>
          <w:p w14:paraId="000012AC" w14:textId="77777777" w:rsidR="000C1305" w:rsidRDefault="003D2CD8">
            <w:pPr>
              <w:jc w:val="right"/>
              <w:rPr>
                <w:color w:val="333333"/>
                <w:sz w:val="18"/>
                <w:szCs w:val="18"/>
              </w:rPr>
            </w:pPr>
            <w:r>
              <w:rPr>
                <w:color w:val="333333"/>
                <w:sz w:val="18"/>
                <w:szCs w:val="18"/>
              </w:rPr>
              <w:t>6 432</w:t>
            </w:r>
          </w:p>
        </w:tc>
        <w:tc>
          <w:tcPr>
            <w:tcW w:w="1872" w:type="dxa"/>
            <w:vAlign w:val="center"/>
          </w:tcPr>
          <w:p w14:paraId="000012AD" w14:textId="77777777" w:rsidR="000C1305" w:rsidRDefault="003D2CD8">
            <w:pPr>
              <w:jc w:val="right"/>
              <w:rPr>
                <w:color w:val="333333"/>
                <w:sz w:val="18"/>
                <w:szCs w:val="18"/>
              </w:rPr>
            </w:pPr>
            <w:r>
              <w:rPr>
                <w:color w:val="333333"/>
                <w:sz w:val="18"/>
                <w:szCs w:val="18"/>
              </w:rPr>
              <w:t>5 540</w:t>
            </w:r>
          </w:p>
        </w:tc>
      </w:tr>
      <w:tr w:rsidR="000C1305" w14:paraId="0EE503CB" w14:textId="77777777">
        <w:trPr>
          <w:trHeight w:val="284"/>
        </w:trPr>
        <w:tc>
          <w:tcPr>
            <w:tcW w:w="3288" w:type="dxa"/>
            <w:vAlign w:val="center"/>
          </w:tcPr>
          <w:p w14:paraId="000012AE" w14:textId="77777777" w:rsidR="000C1305" w:rsidRDefault="003D2CD8">
            <w:pPr>
              <w:rPr>
                <w:color w:val="333333"/>
                <w:sz w:val="18"/>
                <w:szCs w:val="18"/>
              </w:rPr>
            </w:pPr>
            <w:r>
              <w:rPr>
                <w:color w:val="333333"/>
                <w:sz w:val="18"/>
                <w:szCs w:val="18"/>
              </w:rPr>
              <w:t>Podlaskie</w:t>
            </w:r>
          </w:p>
        </w:tc>
        <w:tc>
          <w:tcPr>
            <w:tcW w:w="1871" w:type="dxa"/>
            <w:vAlign w:val="center"/>
          </w:tcPr>
          <w:p w14:paraId="000012AF" w14:textId="77777777" w:rsidR="000C1305" w:rsidRDefault="003D2CD8">
            <w:pPr>
              <w:jc w:val="right"/>
              <w:rPr>
                <w:color w:val="333333"/>
                <w:sz w:val="18"/>
                <w:szCs w:val="18"/>
              </w:rPr>
            </w:pPr>
            <w:r>
              <w:rPr>
                <w:color w:val="333333"/>
                <w:sz w:val="18"/>
                <w:szCs w:val="18"/>
              </w:rPr>
              <w:t>62</w:t>
            </w:r>
          </w:p>
        </w:tc>
        <w:tc>
          <w:tcPr>
            <w:tcW w:w="1871" w:type="dxa"/>
            <w:vAlign w:val="center"/>
          </w:tcPr>
          <w:p w14:paraId="000012B0" w14:textId="77777777" w:rsidR="000C1305" w:rsidRDefault="003D2CD8">
            <w:pPr>
              <w:jc w:val="right"/>
              <w:rPr>
                <w:color w:val="333333"/>
                <w:sz w:val="18"/>
                <w:szCs w:val="18"/>
              </w:rPr>
            </w:pPr>
            <w:r>
              <w:rPr>
                <w:color w:val="333333"/>
                <w:sz w:val="18"/>
                <w:szCs w:val="18"/>
              </w:rPr>
              <w:t>3 704</w:t>
            </w:r>
          </w:p>
        </w:tc>
        <w:tc>
          <w:tcPr>
            <w:tcW w:w="1872" w:type="dxa"/>
            <w:vAlign w:val="center"/>
          </w:tcPr>
          <w:p w14:paraId="000012B1" w14:textId="77777777" w:rsidR="000C1305" w:rsidRDefault="003D2CD8">
            <w:pPr>
              <w:jc w:val="right"/>
              <w:rPr>
                <w:color w:val="333333"/>
                <w:sz w:val="18"/>
                <w:szCs w:val="18"/>
              </w:rPr>
            </w:pPr>
            <w:r>
              <w:rPr>
                <w:color w:val="333333"/>
                <w:sz w:val="18"/>
                <w:szCs w:val="18"/>
              </w:rPr>
              <w:t>3 326</w:t>
            </w:r>
          </w:p>
        </w:tc>
      </w:tr>
      <w:tr w:rsidR="000C1305" w14:paraId="02CF3494" w14:textId="77777777">
        <w:trPr>
          <w:trHeight w:val="284"/>
        </w:trPr>
        <w:tc>
          <w:tcPr>
            <w:tcW w:w="3288" w:type="dxa"/>
            <w:vAlign w:val="center"/>
          </w:tcPr>
          <w:p w14:paraId="000012B2" w14:textId="77777777" w:rsidR="000C1305" w:rsidRDefault="003D2CD8">
            <w:pPr>
              <w:rPr>
                <w:b/>
                <w:color w:val="333333"/>
                <w:sz w:val="18"/>
                <w:szCs w:val="18"/>
              </w:rPr>
            </w:pPr>
            <w:r>
              <w:rPr>
                <w:b/>
                <w:color w:val="333333"/>
                <w:sz w:val="18"/>
                <w:szCs w:val="18"/>
              </w:rPr>
              <w:t>Pomorskie</w:t>
            </w:r>
          </w:p>
        </w:tc>
        <w:tc>
          <w:tcPr>
            <w:tcW w:w="1871" w:type="dxa"/>
            <w:vAlign w:val="center"/>
          </w:tcPr>
          <w:p w14:paraId="000012B3" w14:textId="77777777" w:rsidR="000C1305" w:rsidRDefault="003D2CD8">
            <w:pPr>
              <w:jc w:val="right"/>
              <w:rPr>
                <w:b/>
                <w:color w:val="333333"/>
                <w:sz w:val="18"/>
                <w:szCs w:val="18"/>
              </w:rPr>
            </w:pPr>
            <w:r>
              <w:rPr>
                <w:b/>
                <w:color w:val="333333"/>
                <w:sz w:val="18"/>
                <w:szCs w:val="18"/>
              </w:rPr>
              <w:t>149</w:t>
            </w:r>
          </w:p>
        </w:tc>
        <w:tc>
          <w:tcPr>
            <w:tcW w:w="1871" w:type="dxa"/>
            <w:vAlign w:val="center"/>
          </w:tcPr>
          <w:p w14:paraId="000012B4" w14:textId="77777777" w:rsidR="000C1305" w:rsidRDefault="003D2CD8">
            <w:pPr>
              <w:jc w:val="right"/>
              <w:rPr>
                <w:b/>
                <w:color w:val="333333"/>
                <w:sz w:val="18"/>
                <w:szCs w:val="18"/>
              </w:rPr>
            </w:pPr>
            <w:r>
              <w:rPr>
                <w:b/>
                <w:color w:val="333333"/>
                <w:sz w:val="18"/>
                <w:szCs w:val="18"/>
              </w:rPr>
              <w:t>8 757</w:t>
            </w:r>
          </w:p>
        </w:tc>
        <w:tc>
          <w:tcPr>
            <w:tcW w:w="1872" w:type="dxa"/>
            <w:vAlign w:val="center"/>
          </w:tcPr>
          <w:p w14:paraId="000012B5" w14:textId="77777777" w:rsidR="000C1305" w:rsidRDefault="003D2CD8">
            <w:pPr>
              <w:jc w:val="right"/>
              <w:rPr>
                <w:b/>
                <w:color w:val="333333"/>
                <w:sz w:val="18"/>
                <w:szCs w:val="18"/>
              </w:rPr>
            </w:pPr>
            <w:r>
              <w:rPr>
                <w:b/>
                <w:color w:val="333333"/>
                <w:sz w:val="18"/>
                <w:szCs w:val="18"/>
              </w:rPr>
              <w:t>7 977</w:t>
            </w:r>
          </w:p>
        </w:tc>
      </w:tr>
      <w:tr w:rsidR="000C1305" w14:paraId="6220BD39" w14:textId="77777777">
        <w:trPr>
          <w:trHeight w:val="284"/>
        </w:trPr>
        <w:tc>
          <w:tcPr>
            <w:tcW w:w="3288" w:type="dxa"/>
            <w:vAlign w:val="center"/>
          </w:tcPr>
          <w:p w14:paraId="000012B6" w14:textId="77777777" w:rsidR="000C1305" w:rsidRDefault="003D2CD8">
            <w:pPr>
              <w:rPr>
                <w:color w:val="333333"/>
                <w:sz w:val="18"/>
                <w:szCs w:val="18"/>
              </w:rPr>
            </w:pPr>
            <w:r>
              <w:rPr>
                <w:color w:val="333333"/>
                <w:sz w:val="18"/>
                <w:szCs w:val="18"/>
              </w:rPr>
              <w:t>Śląskie</w:t>
            </w:r>
          </w:p>
        </w:tc>
        <w:tc>
          <w:tcPr>
            <w:tcW w:w="1871" w:type="dxa"/>
            <w:vAlign w:val="center"/>
          </w:tcPr>
          <w:p w14:paraId="000012B7" w14:textId="77777777" w:rsidR="000C1305" w:rsidRDefault="003D2CD8">
            <w:pPr>
              <w:jc w:val="right"/>
              <w:rPr>
                <w:color w:val="333333"/>
                <w:sz w:val="18"/>
                <w:szCs w:val="18"/>
              </w:rPr>
            </w:pPr>
            <w:r>
              <w:rPr>
                <w:color w:val="333333"/>
                <w:sz w:val="18"/>
                <w:szCs w:val="18"/>
              </w:rPr>
              <w:t>244</w:t>
            </w:r>
          </w:p>
        </w:tc>
        <w:tc>
          <w:tcPr>
            <w:tcW w:w="1871" w:type="dxa"/>
            <w:vAlign w:val="center"/>
          </w:tcPr>
          <w:p w14:paraId="000012B8" w14:textId="77777777" w:rsidR="000C1305" w:rsidRDefault="003D2CD8">
            <w:pPr>
              <w:jc w:val="right"/>
              <w:rPr>
                <w:color w:val="333333"/>
                <w:sz w:val="18"/>
                <w:szCs w:val="18"/>
              </w:rPr>
            </w:pPr>
            <w:r>
              <w:rPr>
                <w:color w:val="333333"/>
                <w:sz w:val="18"/>
                <w:szCs w:val="18"/>
              </w:rPr>
              <w:t>14 767</w:t>
            </w:r>
          </w:p>
        </w:tc>
        <w:tc>
          <w:tcPr>
            <w:tcW w:w="1872" w:type="dxa"/>
            <w:vAlign w:val="center"/>
          </w:tcPr>
          <w:p w14:paraId="000012B9" w14:textId="77777777" w:rsidR="000C1305" w:rsidRDefault="003D2CD8">
            <w:pPr>
              <w:jc w:val="right"/>
              <w:rPr>
                <w:color w:val="333333"/>
                <w:sz w:val="18"/>
                <w:szCs w:val="18"/>
              </w:rPr>
            </w:pPr>
            <w:r>
              <w:rPr>
                <w:color w:val="333333"/>
                <w:sz w:val="18"/>
                <w:szCs w:val="18"/>
              </w:rPr>
              <w:t>13 071</w:t>
            </w:r>
          </w:p>
        </w:tc>
      </w:tr>
      <w:tr w:rsidR="000C1305" w14:paraId="1D081B0A" w14:textId="77777777">
        <w:trPr>
          <w:trHeight w:val="284"/>
        </w:trPr>
        <w:tc>
          <w:tcPr>
            <w:tcW w:w="3288" w:type="dxa"/>
            <w:vAlign w:val="center"/>
          </w:tcPr>
          <w:p w14:paraId="000012BA" w14:textId="77777777" w:rsidR="000C1305" w:rsidRDefault="003D2CD8">
            <w:pPr>
              <w:rPr>
                <w:color w:val="333333"/>
                <w:sz w:val="18"/>
                <w:szCs w:val="18"/>
              </w:rPr>
            </w:pPr>
            <w:r>
              <w:rPr>
                <w:color w:val="333333"/>
                <w:sz w:val="18"/>
                <w:szCs w:val="18"/>
              </w:rPr>
              <w:t>Świętokrzyskie</w:t>
            </w:r>
          </w:p>
        </w:tc>
        <w:tc>
          <w:tcPr>
            <w:tcW w:w="1871" w:type="dxa"/>
            <w:vAlign w:val="center"/>
          </w:tcPr>
          <w:p w14:paraId="000012BB" w14:textId="77777777" w:rsidR="000C1305" w:rsidRDefault="003D2CD8">
            <w:pPr>
              <w:jc w:val="right"/>
              <w:rPr>
                <w:color w:val="333333"/>
                <w:sz w:val="18"/>
                <w:szCs w:val="18"/>
              </w:rPr>
            </w:pPr>
            <w:r>
              <w:rPr>
                <w:color w:val="333333"/>
                <w:sz w:val="18"/>
                <w:szCs w:val="18"/>
              </w:rPr>
              <w:t>79</w:t>
            </w:r>
          </w:p>
        </w:tc>
        <w:tc>
          <w:tcPr>
            <w:tcW w:w="1871" w:type="dxa"/>
            <w:vAlign w:val="center"/>
          </w:tcPr>
          <w:p w14:paraId="000012BC" w14:textId="77777777" w:rsidR="000C1305" w:rsidRDefault="003D2CD8">
            <w:pPr>
              <w:jc w:val="right"/>
              <w:rPr>
                <w:color w:val="333333"/>
                <w:sz w:val="18"/>
                <w:szCs w:val="18"/>
              </w:rPr>
            </w:pPr>
            <w:r>
              <w:rPr>
                <w:color w:val="333333"/>
                <w:sz w:val="18"/>
                <w:szCs w:val="18"/>
              </w:rPr>
              <w:t>4 854</w:t>
            </w:r>
          </w:p>
        </w:tc>
        <w:tc>
          <w:tcPr>
            <w:tcW w:w="1872" w:type="dxa"/>
            <w:vAlign w:val="center"/>
          </w:tcPr>
          <w:p w14:paraId="000012BD" w14:textId="77777777" w:rsidR="000C1305" w:rsidRDefault="003D2CD8">
            <w:pPr>
              <w:jc w:val="right"/>
              <w:rPr>
                <w:color w:val="333333"/>
                <w:sz w:val="18"/>
                <w:szCs w:val="18"/>
              </w:rPr>
            </w:pPr>
            <w:r>
              <w:rPr>
                <w:color w:val="333333"/>
                <w:sz w:val="18"/>
                <w:szCs w:val="18"/>
              </w:rPr>
              <w:t>4 500</w:t>
            </w:r>
          </w:p>
        </w:tc>
      </w:tr>
      <w:tr w:rsidR="000C1305" w14:paraId="5B020541" w14:textId="77777777">
        <w:trPr>
          <w:trHeight w:val="284"/>
        </w:trPr>
        <w:tc>
          <w:tcPr>
            <w:tcW w:w="3288" w:type="dxa"/>
            <w:vAlign w:val="center"/>
          </w:tcPr>
          <w:p w14:paraId="000012BE" w14:textId="77777777" w:rsidR="000C1305" w:rsidRDefault="003D2CD8">
            <w:pPr>
              <w:rPr>
                <w:color w:val="333333"/>
                <w:sz w:val="18"/>
                <w:szCs w:val="18"/>
              </w:rPr>
            </w:pPr>
            <w:r>
              <w:rPr>
                <w:color w:val="333333"/>
                <w:sz w:val="18"/>
                <w:szCs w:val="18"/>
              </w:rPr>
              <w:t>Warmińsko-mazurskie</w:t>
            </w:r>
          </w:p>
        </w:tc>
        <w:tc>
          <w:tcPr>
            <w:tcW w:w="1871" w:type="dxa"/>
            <w:vAlign w:val="center"/>
          </w:tcPr>
          <w:p w14:paraId="000012BF" w14:textId="77777777" w:rsidR="000C1305" w:rsidRDefault="003D2CD8">
            <w:pPr>
              <w:jc w:val="right"/>
              <w:rPr>
                <w:color w:val="333333"/>
                <w:sz w:val="18"/>
                <w:szCs w:val="18"/>
              </w:rPr>
            </w:pPr>
            <w:r>
              <w:rPr>
                <w:color w:val="333333"/>
                <w:sz w:val="18"/>
                <w:szCs w:val="18"/>
              </w:rPr>
              <w:t>100</w:t>
            </w:r>
          </w:p>
        </w:tc>
        <w:tc>
          <w:tcPr>
            <w:tcW w:w="1871" w:type="dxa"/>
            <w:vAlign w:val="center"/>
          </w:tcPr>
          <w:p w14:paraId="000012C0" w14:textId="77777777" w:rsidR="000C1305" w:rsidRDefault="003D2CD8">
            <w:pPr>
              <w:jc w:val="right"/>
              <w:rPr>
                <w:color w:val="333333"/>
                <w:sz w:val="18"/>
                <w:szCs w:val="18"/>
              </w:rPr>
            </w:pPr>
            <w:r>
              <w:rPr>
                <w:color w:val="333333"/>
                <w:sz w:val="18"/>
                <w:szCs w:val="18"/>
              </w:rPr>
              <w:t>5 818</w:t>
            </w:r>
          </w:p>
        </w:tc>
        <w:tc>
          <w:tcPr>
            <w:tcW w:w="1872" w:type="dxa"/>
            <w:vAlign w:val="center"/>
          </w:tcPr>
          <w:p w14:paraId="000012C1" w14:textId="77777777" w:rsidR="000C1305" w:rsidRDefault="003D2CD8">
            <w:pPr>
              <w:jc w:val="right"/>
              <w:rPr>
                <w:color w:val="333333"/>
                <w:sz w:val="18"/>
                <w:szCs w:val="18"/>
              </w:rPr>
            </w:pPr>
            <w:r>
              <w:rPr>
                <w:color w:val="333333"/>
                <w:sz w:val="18"/>
                <w:szCs w:val="18"/>
              </w:rPr>
              <w:t>5 170</w:t>
            </w:r>
          </w:p>
        </w:tc>
      </w:tr>
      <w:tr w:rsidR="000C1305" w14:paraId="77907869" w14:textId="77777777">
        <w:trPr>
          <w:trHeight w:val="284"/>
        </w:trPr>
        <w:tc>
          <w:tcPr>
            <w:tcW w:w="3288" w:type="dxa"/>
            <w:vAlign w:val="center"/>
          </w:tcPr>
          <w:p w14:paraId="000012C2" w14:textId="77777777" w:rsidR="000C1305" w:rsidRDefault="003D2CD8">
            <w:pPr>
              <w:rPr>
                <w:color w:val="333333"/>
                <w:sz w:val="18"/>
                <w:szCs w:val="18"/>
              </w:rPr>
            </w:pPr>
            <w:r>
              <w:rPr>
                <w:color w:val="333333"/>
                <w:sz w:val="18"/>
                <w:szCs w:val="18"/>
              </w:rPr>
              <w:t>Wielkopolskie</w:t>
            </w:r>
          </w:p>
        </w:tc>
        <w:tc>
          <w:tcPr>
            <w:tcW w:w="1871" w:type="dxa"/>
            <w:vAlign w:val="center"/>
          </w:tcPr>
          <w:p w14:paraId="000012C3" w14:textId="77777777" w:rsidR="000C1305" w:rsidRDefault="003D2CD8">
            <w:pPr>
              <w:jc w:val="right"/>
              <w:rPr>
                <w:color w:val="333333"/>
                <w:sz w:val="18"/>
                <w:szCs w:val="18"/>
              </w:rPr>
            </w:pPr>
            <w:r>
              <w:rPr>
                <w:color w:val="333333"/>
                <w:sz w:val="18"/>
                <w:szCs w:val="18"/>
              </w:rPr>
              <w:t>160</w:t>
            </w:r>
          </w:p>
        </w:tc>
        <w:tc>
          <w:tcPr>
            <w:tcW w:w="1871" w:type="dxa"/>
            <w:vAlign w:val="center"/>
          </w:tcPr>
          <w:p w14:paraId="000012C4" w14:textId="77777777" w:rsidR="000C1305" w:rsidRDefault="003D2CD8">
            <w:pPr>
              <w:jc w:val="right"/>
              <w:rPr>
                <w:color w:val="333333"/>
                <w:sz w:val="18"/>
                <w:szCs w:val="18"/>
              </w:rPr>
            </w:pPr>
            <w:r>
              <w:rPr>
                <w:color w:val="333333"/>
                <w:sz w:val="18"/>
                <w:szCs w:val="18"/>
              </w:rPr>
              <w:t>9 524</w:t>
            </w:r>
          </w:p>
        </w:tc>
        <w:tc>
          <w:tcPr>
            <w:tcW w:w="1872" w:type="dxa"/>
            <w:vAlign w:val="center"/>
          </w:tcPr>
          <w:p w14:paraId="000012C5" w14:textId="77777777" w:rsidR="000C1305" w:rsidRDefault="003D2CD8">
            <w:pPr>
              <w:jc w:val="right"/>
              <w:rPr>
                <w:color w:val="333333"/>
                <w:sz w:val="18"/>
                <w:szCs w:val="18"/>
              </w:rPr>
            </w:pPr>
            <w:r>
              <w:rPr>
                <w:color w:val="333333"/>
                <w:sz w:val="18"/>
                <w:szCs w:val="18"/>
              </w:rPr>
              <w:t>8 686</w:t>
            </w:r>
          </w:p>
        </w:tc>
      </w:tr>
      <w:tr w:rsidR="000C1305" w14:paraId="7C684043" w14:textId="77777777">
        <w:trPr>
          <w:trHeight w:val="284"/>
        </w:trPr>
        <w:tc>
          <w:tcPr>
            <w:tcW w:w="3288" w:type="dxa"/>
            <w:vAlign w:val="center"/>
          </w:tcPr>
          <w:p w14:paraId="000012C6" w14:textId="77777777" w:rsidR="000C1305" w:rsidRDefault="003D2CD8">
            <w:pPr>
              <w:rPr>
                <w:color w:val="333333"/>
                <w:sz w:val="18"/>
                <w:szCs w:val="18"/>
              </w:rPr>
            </w:pPr>
            <w:r>
              <w:rPr>
                <w:color w:val="333333"/>
                <w:sz w:val="18"/>
                <w:szCs w:val="18"/>
              </w:rPr>
              <w:t>Zachodniopomorskie</w:t>
            </w:r>
          </w:p>
        </w:tc>
        <w:tc>
          <w:tcPr>
            <w:tcW w:w="1871" w:type="dxa"/>
            <w:vAlign w:val="center"/>
          </w:tcPr>
          <w:p w14:paraId="000012C7" w14:textId="77777777" w:rsidR="000C1305" w:rsidRDefault="003D2CD8">
            <w:pPr>
              <w:jc w:val="right"/>
              <w:rPr>
                <w:color w:val="333333"/>
                <w:sz w:val="18"/>
                <w:szCs w:val="18"/>
              </w:rPr>
            </w:pPr>
            <w:r>
              <w:rPr>
                <w:color w:val="333333"/>
                <w:sz w:val="18"/>
                <w:szCs w:val="18"/>
              </w:rPr>
              <w:t>92</w:t>
            </w:r>
          </w:p>
        </w:tc>
        <w:tc>
          <w:tcPr>
            <w:tcW w:w="1871" w:type="dxa"/>
            <w:vAlign w:val="center"/>
          </w:tcPr>
          <w:p w14:paraId="000012C8" w14:textId="77777777" w:rsidR="000C1305" w:rsidRDefault="003D2CD8">
            <w:pPr>
              <w:jc w:val="right"/>
              <w:rPr>
                <w:color w:val="333333"/>
                <w:sz w:val="18"/>
                <w:szCs w:val="18"/>
              </w:rPr>
            </w:pPr>
            <w:r>
              <w:rPr>
                <w:color w:val="333333"/>
                <w:sz w:val="18"/>
                <w:szCs w:val="18"/>
              </w:rPr>
              <w:t>6 364</w:t>
            </w:r>
          </w:p>
        </w:tc>
        <w:tc>
          <w:tcPr>
            <w:tcW w:w="1872" w:type="dxa"/>
            <w:vAlign w:val="center"/>
          </w:tcPr>
          <w:p w14:paraId="000012C9" w14:textId="77777777" w:rsidR="000C1305" w:rsidRDefault="003D2CD8">
            <w:pPr>
              <w:jc w:val="right"/>
              <w:rPr>
                <w:color w:val="333333"/>
                <w:sz w:val="18"/>
                <w:szCs w:val="18"/>
              </w:rPr>
            </w:pPr>
            <w:r>
              <w:rPr>
                <w:color w:val="333333"/>
                <w:sz w:val="18"/>
                <w:szCs w:val="18"/>
              </w:rPr>
              <w:t>5 681</w:t>
            </w:r>
          </w:p>
        </w:tc>
      </w:tr>
    </w:tbl>
    <w:p w14:paraId="000012CA"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a Łącznie ze środowiskowymi domami samopomocy.</w:t>
      </w:r>
    </w:p>
    <w:p w14:paraId="000012CB" w14:textId="77777777" w:rsidR="000C1305" w:rsidRDefault="003D2CD8">
      <w:pPr>
        <w:spacing w:before="12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color w:val="333333"/>
          <w:sz w:val="16"/>
          <w:szCs w:val="16"/>
        </w:rPr>
        <w:t>Źródło: dane Głównego Urzędu Statystycznego.</w:t>
      </w:r>
    </w:p>
    <w:p w14:paraId="000012CC" w14:textId="77777777" w:rsidR="000C1305" w:rsidRDefault="003D2CD8">
      <w:pPr>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Wśród zakładów stacjonarnych pomocy społecznej funkcjonowało 46 domów pomocy społecznej, w tym najwięcej w powiecie tczewskim oraz w Gdańsku (po 7). Działało też 66 placówek zapewniających całodobową opiekę osobom niepełnosprawnym, przewlekle chorym lub os</w:t>
      </w:r>
      <w:r>
        <w:rPr>
          <w:rFonts w:ascii="Times New Roman" w:eastAsia="Times New Roman" w:hAnsi="Times New Roman" w:cs="Times New Roman"/>
          <w:color w:val="333333"/>
          <w:sz w:val="24"/>
          <w:szCs w:val="24"/>
        </w:rPr>
        <w:t xml:space="preserve">obom </w:t>
      </w:r>
      <w:r>
        <w:rPr>
          <w:rFonts w:ascii="Times New Roman" w:eastAsia="Times New Roman" w:hAnsi="Times New Roman" w:cs="Times New Roman"/>
          <w:color w:val="333333"/>
          <w:sz w:val="24"/>
          <w:szCs w:val="24"/>
        </w:rPr>
        <w:br/>
        <w:t xml:space="preserve">w podeszłym wieku, z czego najwięcej w powiecie wejherowskim (19), w Gdańsku (12) i w powiecie kartuskim (10). Wśród pozostałych jednostek było 25 schronisk dla bezdomnych, 8 noclegowni, 2 domy dla matek z małoletnimi dziećmi i kobiet w ciąży oraz 2 </w:t>
      </w:r>
      <w:r>
        <w:rPr>
          <w:rFonts w:ascii="Times New Roman" w:eastAsia="Times New Roman" w:hAnsi="Times New Roman" w:cs="Times New Roman"/>
          <w:color w:val="333333"/>
          <w:sz w:val="24"/>
          <w:szCs w:val="24"/>
        </w:rPr>
        <w:t>pozostałe placówki</w:t>
      </w:r>
    </w:p>
    <w:p w14:paraId="000012CD" w14:textId="77777777" w:rsidR="000C1305" w:rsidRDefault="003D2CD8">
      <w:pPr>
        <w:spacing w:before="360"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lastRenderedPageBreak/>
        <w:t xml:space="preserve">Wykres 3. Domy pomocy społecznej oraz placówki zapewniające całodobową opiekę </w:t>
      </w:r>
      <w:r>
        <w:rPr>
          <w:rFonts w:ascii="Times New Roman" w:eastAsia="Times New Roman" w:hAnsi="Times New Roman" w:cs="Times New Roman"/>
          <w:b/>
          <w:color w:val="333333"/>
          <w:sz w:val="24"/>
          <w:szCs w:val="24"/>
        </w:rPr>
        <w:br/>
        <w:t xml:space="preserve">osobom niepełnosprawnym, przewlekle chorym lub osobom w podeszłym wieku </w:t>
      </w:r>
      <w:r>
        <w:rPr>
          <w:rFonts w:ascii="Times New Roman" w:eastAsia="Times New Roman" w:hAnsi="Times New Roman" w:cs="Times New Roman"/>
          <w:b/>
          <w:color w:val="333333"/>
          <w:sz w:val="24"/>
          <w:szCs w:val="24"/>
        </w:rPr>
        <w:br/>
      </w:r>
      <w:r>
        <w:rPr>
          <w:rFonts w:ascii="Times New Roman" w:eastAsia="Times New Roman" w:hAnsi="Times New Roman" w:cs="Times New Roman"/>
          <w:b/>
          <w:color w:val="333333"/>
          <w:sz w:val="24"/>
          <w:szCs w:val="24"/>
        </w:rPr>
        <w:t>w ramach działalności gospodarczej lub statutowej w województwie pomorskim według powiatów w 2021 r.</w:t>
      </w:r>
      <w:r>
        <w:rPr>
          <w:rFonts w:ascii="Times New Roman" w:eastAsia="Times New Roman" w:hAnsi="Times New Roman" w:cs="Times New Roman"/>
          <w:b/>
          <w:color w:val="333333"/>
          <w:sz w:val="24"/>
          <w:szCs w:val="24"/>
        </w:rPr>
        <w:br/>
      </w:r>
      <w:r>
        <w:rPr>
          <w:rFonts w:ascii="Times New Roman" w:eastAsia="Times New Roman" w:hAnsi="Times New Roman" w:cs="Times New Roman"/>
          <w:color w:val="333333"/>
          <w:sz w:val="24"/>
          <w:szCs w:val="24"/>
        </w:rPr>
        <w:t>Stan w dniu 31 grudnia</w:t>
      </w:r>
    </w:p>
    <w:p w14:paraId="000012CE" w14:textId="77777777" w:rsidR="000C1305" w:rsidRDefault="003D2CD8">
      <w:pPr>
        <w:spacing w:before="360" w:after="360" w:line="240" w:lineRule="auto"/>
        <w:ind w:left="170"/>
        <w:jc w:val="both"/>
        <w:rPr>
          <w:rFonts w:ascii="Times New Roman" w:eastAsia="Times New Roman" w:hAnsi="Times New Roman" w:cs="Times New Roman"/>
          <w:color w:val="333333"/>
          <w:sz w:val="16"/>
          <w:szCs w:val="16"/>
        </w:rPr>
      </w:pPr>
      <w:r>
        <w:rPr>
          <w:rFonts w:ascii="Times New Roman" w:eastAsia="Times New Roman" w:hAnsi="Times New Roman" w:cs="Times New Roman"/>
          <w:noProof/>
          <w:color w:val="333333"/>
          <w:sz w:val="24"/>
          <w:szCs w:val="24"/>
          <w:lang w:val="pl-PL"/>
        </w:rPr>
        <w:drawing>
          <wp:inline distT="114300" distB="114300" distL="114300" distR="114300">
            <wp:extent cx="5835600" cy="4127500"/>
            <wp:effectExtent l="0" t="0" r="0" b="0"/>
            <wp:docPr id="415" name="image136.png"/>
            <wp:cNvGraphicFramePr/>
            <a:graphic xmlns:a="http://schemas.openxmlformats.org/drawingml/2006/main">
              <a:graphicData uri="http://schemas.openxmlformats.org/drawingml/2006/picture">
                <pic:pic xmlns:pic="http://schemas.openxmlformats.org/drawingml/2006/picture">
                  <pic:nvPicPr>
                    <pic:cNvPr id="0" name="image136.png"/>
                    <pic:cNvPicPr preferRelativeResize="0"/>
                  </pic:nvPicPr>
                  <pic:blipFill>
                    <a:blip r:embed="rId13"/>
                    <a:srcRect/>
                    <a:stretch>
                      <a:fillRect/>
                    </a:stretch>
                  </pic:blipFill>
                  <pic:spPr>
                    <a:xfrm>
                      <a:off x="0" y="0"/>
                      <a:ext cx="5835600" cy="4127500"/>
                    </a:xfrm>
                    <a:prstGeom prst="rect">
                      <a:avLst/>
                    </a:prstGeom>
                    <a:ln/>
                  </pic:spPr>
                </pic:pic>
              </a:graphicData>
            </a:graphic>
          </wp:inline>
        </w:drawing>
      </w:r>
    </w:p>
    <w:p w14:paraId="000012CF" w14:textId="77777777" w:rsidR="000C1305" w:rsidRDefault="003D2CD8">
      <w:pPr>
        <w:spacing w:before="360"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2021 r. większość mieszkańców zakładów stacjonarnych pomocy społecznej (75,8% wobec 85,8% w 2020 r.) uczestniczyła we współﬁnans</w:t>
      </w:r>
      <w:r>
        <w:rPr>
          <w:rFonts w:ascii="Times New Roman" w:eastAsia="Times New Roman" w:hAnsi="Times New Roman" w:cs="Times New Roman"/>
          <w:color w:val="333333"/>
          <w:sz w:val="24"/>
          <w:szCs w:val="24"/>
        </w:rPr>
        <w:t xml:space="preserve">owaniu swego pobytu pokrywając koszty np. z własnej emerytury, renty lub zasiłku stałego. Spośród nich osoby opłacające pobyt w pełnej wysokości stanowiły 9,7% ogólnej liczby mieszkańców. Natomiast dla 14,2% mieszkańców pobyt opłacany był całkowicie przez </w:t>
      </w:r>
      <w:r>
        <w:rPr>
          <w:rFonts w:ascii="Times New Roman" w:eastAsia="Times New Roman" w:hAnsi="Times New Roman" w:cs="Times New Roman"/>
          <w:color w:val="333333"/>
          <w:sz w:val="24"/>
          <w:szCs w:val="24"/>
        </w:rPr>
        <w:t>członków rodziny, a dla 9,1% przez gminę lub budżet państwa.</w:t>
      </w:r>
    </w:p>
    <w:p w14:paraId="000012D0" w14:textId="77777777" w:rsidR="000C1305" w:rsidRDefault="003D2CD8">
      <w:pPr>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pomorskim w końcu grudnia 2021 r. funkcjonowało 77 placówek opiekuńczo--wychowawczych i 1 regionalna placówka opiekuńczo-terapeutyczna, które dysponowały 1050 miejscami, z czego 79</w:t>
      </w:r>
      <w:r>
        <w:rPr>
          <w:rFonts w:ascii="Times New Roman" w:eastAsia="Times New Roman" w:hAnsi="Times New Roman" w:cs="Times New Roman"/>
          <w:color w:val="333333"/>
          <w:sz w:val="24"/>
          <w:szCs w:val="24"/>
        </w:rPr>
        <w:t>,2% w miastach.</w:t>
      </w:r>
    </w:p>
    <w:p w14:paraId="000012D1" w14:textId="77777777" w:rsidR="000C1305" w:rsidRDefault="003D2CD8">
      <w:pPr>
        <w:spacing w:after="36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końcu 2021 r. 2290 rodzin zastępczych (o 15 więcej niż w 2020 r.) sprawowało opiekę nad 3380 dziećmi (3297 w 2020 r.). Dodatkowo w 110 rodzinnych domach dziecka (o 5 więcej niż w 2020 r.) przebywało 809 dzieci (769 w 2020 r.). Na obszarac</w:t>
      </w:r>
      <w:r>
        <w:rPr>
          <w:rFonts w:ascii="Times New Roman" w:eastAsia="Times New Roman" w:hAnsi="Times New Roman" w:cs="Times New Roman"/>
          <w:color w:val="333333"/>
          <w:sz w:val="24"/>
          <w:szCs w:val="24"/>
        </w:rPr>
        <w:t>h wiejskich funkcjonowało 868 rodzin zastępczych i 73 rodzinne domy dziecka. W 2021 r. rodziny zastępcze opuściło 430 dzieci do 18 roku życia i 253 osoby pełnoletnie, natomiast rodzinne domy dziecka odpowiednio – 86 i 40 osób.</w:t>
      </w:r>
    </w:p>
    <w:p w14:paraId="000012D2" w14:textId="77777777" w:rsidR="000C1305" w:rsidRDefault="003D2CD8">
      <w:pPr>
        <w:spacing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Gospodarstwa opiekuńcze</w:t>
      </w:r>
    </w:p>
    <w:p w14:paraId="000012D3" w14:textId="77777777" w:rsidR="000C1305" w:rsidRDefault="003D2CD8">
      <w:pPr>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Centr</w:t>
      </w:r>
      <w:r>
        <w:rPr>
          <w:rFonts w:ascii="Times New Roman" w:eastAsia="Times New Roman" w:hAnsi="Times New Roman" w:cs="Times New Roman"/>
          <w:color w:val="333333"/>
          <w:sz w:val="24"/>
          <w:szCs w:val="24"/>
        </w:rPr>
        <w:t>um Doradztwa Rolniczego w Brwinowie Oddział w Krakowie jest inicjatorem koncepcji rozwoju gospodarstw opiekuńczych na obszarach wiejskich w Polsce. Gospodarstwa opiekuńcze to łączenie działalności rolniczej z opieką nad osobami wymagającymi wsparcia.</w:t>
      </w:r>
    </w:p>
    <w:p w14:paraId="000012D4" w14:textId="77777777" w:rsidR="000C1305" w:rsidRDefault="003D2CD8">
      <w:pPr>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chw</w:t>
      </w:r>
      <w:r>
        <w:rPr>
          <w:rFonts w:ascii="Times New Roman" w:eastAsia="Times New Roman" w:hAnsi="Times New Roman" w:cs="Times New Roman"/>
          <w:color w:val="333333"/>
          <w:sz w:val="24"/>
          <w:szCs w:val="24"/>
        </w:rPr>
        <w:t>ili obecnej doradcy z CDR w Krakowie prowadzą w całym kraju seminaria i spotkania, których celem jest wymiana wiedzy oraz nawiązanie współpracy pomiędzy podmiotami istotnymi z punktu widzenia rozwoju gospodarstw opiekuńczych w Polsce. Na spotkania zaprasza</w:t>
      </w:r>
      <w:r>
        <w:rPr>
          <w:rFonts w:ascii="Times New Roman" w:eastAsia="Times New Roman" w:hAnsi="Times New Roman" w:cs="Times New Roman"/>
          <w:color w:val="333333"/>
          <w:sz w:val="24"/>
          <w:szCs w:val="24"/>
        </w:rPr>
        <w:t>ni są: przedstawiciele władz samorządowych, jednostek samorządu terytorialnego (osoby odpowiedzialne za kreowanie i realizację polityki w zakresie rozwoju obszarów wiejskich oraz polityki społecznej w regionach i w skali lokalnej), przedstawiciele władz pa</w:t>
      </w:r>
      <w:r>
        <w:rPr>
          <w:rFonts w:ascii="Times New Roman" w:eastAsia="Times New Roman" w:hAnsi="Times New Roman" w:cs="Times New Roman"/>
          <w:color w:val="333333"/>
          <w:sz w:val="24"/>
          <w:szCs w:val="24"/>
        </w:rPr>
        <w:t>ństwowych i administracji państwowej (osoby odpowiedzialne za kreowanie i realizację polityki w zakresie rozwoju obszarów wiejskich oraz polityki społecznej państwa), przedstawiciele jednostek systemu pomocy społecznej, a także inne osoby zaangażowane w ro</w:t>
      </w:r>
      <w:r>
        <w:rPr>
          <w:rFonts w:ascii="Times New Roman" w:eastAsia="Times New Roman" w:hAnsi="Times New Roman" w:cs="Times New Roman"/>
          <w:color w:val="333333"/>
          <w:sz w:val="24"/>
          <w:szCs w:val="24"/>
        </w:rPr>
        <w:t xml:space="preserve">zwój obszarów wiejskich. Koncepcja zakłada ścisłą współpracę pomiędzy rolnikami, doradcami rolniczymi, organizacjami pozarządowymi, administracją państwową </w:t>
      </w:r>
      <w:r>
        <w:rPr>
          <w:rFonts w:ascii="Times New Roman" w:eastAsia="Times New Roman" w:hAnsi="Times New Roman" w:cs="Times New Roman"/>
          <w:color w:val="333333"/>
          <w:sz w:val="24"/>
          <w:szCs w:val="24"/>
        </w:rPr>
        <w:br/>
        <w:t>a jednostkami samorządu terytorialnego. Konieczność takiej współpracy wynika wprost z przepisów nor</w:t>
      </w:r>
      <w:r>
        <w:rPr>
          <w:rFonts w:ascii="Times New Roman" w:eastAsia="Times New Roman" w:hAnsi="Times New Roman" w:cs="Times New Roman"/>
          <w:color w:val="333333"/>
          <w:sz w:val="24"/>
          <w:szCs w:val="24"/>
        </w:rPr>
        <w:t>mujących działalność opiekuńczą w Polsce. Tworzenie sieci usług społecznych jest możliwe ze ścisłą współpracą z Samorządami, dotyczy to również dostępnych źródeł ich finansowania (Regionalne Programy Operacyjne, środki na wsparcie Ekonomii Społecznej).</w:t>
      </w:r>
    </w:p>
    <w:p w14:paraId="000012D5" w14:textId="77777777" w:rsidR="000C1305" w:rsidRDefault="003D2CD8">
      <w:pPr>
        <w:spacing w:after="120"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Nat</w:t>
      </w:r>
      <w:r>
        <w:rPr>
          <w:rFonts w:ascii="Times New Roman" w:eastAsia="Times New Roman" w:hAnsi="Times New Roman" w:cs="Times New Roman"/>
          <w:color w:val="333333"/>
          <w:sz w:val="24"/>
          <w:szCs w:val="24"/>
        </w:rPr>
        <w:t>uralne zasoby gospodarstwa rolnego są wykorzystywane do poprawy stanu zdrowia lub samopoczucia osób o szczególnych potrzebach w wielu krajach.</w:t>
      </w:r>
    </w:p>
    <w:p w14:paraId="000012D6" w14:textId="77777777" w:rsidR="000C1305" w:rsidRDefault="003D2CD8">
      <w:pPr>
        <w:spacing w:line="240" w:lineRule="auto"/>
        <w:ind w:left="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ramach funkcji społecznych gospodarstwo rolne może realizować zadania w zakresie:</w:t>
      </w:r>
    </w:p>
    <w:p w14:paraId="000012D7" w14:textId="77777777" w:rsidR="000C1305" w:rsidRDefault="003D2CD8">
      <w:pPr>
        <w:numPr>
          <w:ilvl w:val="0"/>
          <w:numId w:val="70"/>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reedukacji i resocjalizacji,</w:t>
      </w:r>
    </w:p>
    <w:p w14:paraId="000012D8" w14:textId="77777777" w:rsidR="000C1305" w:rsidRDefault="003D2CD8">
      <w:pPr>
        <w:numPr>
          <w:ilvl w:val="0"/>
          <w:numId w:val="70"/>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terapii,</w:t>
      </w:r>
    </w:p>
    <w:p w14:paraId="000012D9" w14:textId="77777777" w:rsidR="000C1305" w:rsidRDefault="003D2CD8">
      <w:pPr>
        <w:numPr>
          <w:ilvl w:val="0"/>
          <w:numId w:val="70"/>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integracji na rynku pracy i włączenia społecznego,</w:t>
      </w:r>
    </w:p>
    <w:p w14:paraId="000012DA" w14:textId="77777777" w:rsidR="000C1305" w:rsidRDefault="003D2CD8">
      <w:pPr>
        <w:numPr>
          <w:ilvl w:val="0"/>
          <w:numId w:val="70"/>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działań pedagogicznych,</w:t>
      </w:r>
    </w:p>
    <w:p w14:paraId="000012DB" w14:textId="77777777" w:rsidR="000C1305" w:rsidRDefault="003D2CD8">
      <w:pPr>
        <w:numPr>
          <w:ilvl w:val="0"/>
          <w:numId w:val="70"/>
        </w:numPr>
        <w:spacing w:line="240" w:lineRule="auto"/>
        <w:ind w:left="340" w:hanging="17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usług opiekuńczych.</w:t>
      </w:r>
    </w:p>
    <w:p w14:paraId="000012DC" w14:textId="77777777" w:rsidR="000C1305" w:rsidRDefault="003D2CD8">
      <w:pPr>
        <w:spacing w:before="600" w:after="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Wnioski:</w:t>
      </w:r>
    </w:p>
    <w:p w14:paraId="000012DD" w14:textId="77777777" w:rsidR="000C1305" w:rsidRDefault="003D2CD8">
      <w:pPr>
        <w:spacing w:line="240" w:lineRule="auto"/>
        <w:ind w:left="368" w:hanging="198"/>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 Sytuacja demograficzna (wzrost liczby osób w wieku poprodukcyjnym) wymaga działań powodujących wzrost stopnia pomocy dla osób starszych oraz działań zmierzających do wzrostu dzietności (system opieki nad matką i dzieckiem – żłobki, przedszkola).</w:t>
      </w:r>
    </w:p>
    <w:p w14:paraId="000012DE" w14:textId="77777777" w:rsidR="000C1305" w:rsidRDefault="003D2CD8">
      <w:pPr>
        <w:spacing w:line="240" w:lineRule="auto"/>
        <w:ind w:left="368" w:hanging="198"/>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 Nale</w:t>
      </w:r>
      <w:r>
        <w:rPr>
          <w:rFonts w:ascii="Times New Roman" w:eastAsia="Times New Roman" w:hAnsi="Times New Roman" w:cs="Times New Roman"/>
          <w:b/>
          <w:color w:val="333333"/>
          <w:sz w:val="24"/>
          <w:szCs w:val="24"/>
        </w:rPr>
        <w:t xml:space="preserve">ży podejmować działania umożliwiające mieszkańcom wsi podnoszenie poziomu wykształcenia. </w:t>
      </w:r>
    </w:p>
    <w:p w14:paraId="000012DF" w14:textId="77777777" w:rsidR="000C1305" w:rsidRDefault="000C1305">
      <w:pPr>
        <w:rPr>
          <w:rFonts w:ascii="Times New Roman" w:eastAsia="Times New Roman" w:hAnsi="Times New Roman" w:cs="Times New Roman"/>
          <w:color w:val="333333"/>
          <w:sz w:val="24"/>
          <w:szCs w:val="24"/>
        </w:rPr>
      </w:pPr>
    </w:p>
    <w:p w14:paraId="000012E0" w14:textId="77777777" w:rsidR="000C1305" w:rsidRDefault="000C1305">
      <w:pPr>
        <w:rPr>
          <w:rFonts w:ascii="Times New Roman" w:eastAsia="Times New Roman" w:hAnsi="Times New Roman" w:cs="Times New Roman"/>
          <w:color w:val="333333"/>
          <w:sz w:val="24"/>
          <w:szCs w:val="24"/>
        </w:rPr>
      </w:pPr>
    </w:p>
    <w:p w14:paraId="000012E1" w14:textId="77777777" w:rsidR="000C1305" w:rsidRDefault="000C1305">
      <w:pPr>
        <w:rPr>
          <w:rFonts w:ascii="Times New Roman" w:eastAsia="Times New Roman" w:hAnsi="Times New Roman" w:cs="Times New Roman"/>
          <w:color w:val="333333"/>
          <w:sz w:val="24"/>
          <w:szCs w:val="24"/>
        </w:rPr>
      </w:pPr>
    </w:p>
    <w:p w14:paraId="000012E2" w14:textId="77777777" w:rsidR="000C1305" w:rsidRDefault="000C1305">
      <w:pPr>
        <w:rPr>
          <w:rFonts w:ascii="Times New Roman" w:eastAsia="Times New Roman" w:hAnsi="Times New Roman" w:cs="Times New Roman"/>
          <w:color w:val="333333"/>
          <w:sz w:val="24"/>
          <w:szCs w:val="24"/>
        </w:rPr>
      </w:pPr>
    </w:p>
    <w:p w14:paraId="000012E3" w14:textId="77777777" w:rsidR="000C1305" w:rsidRDefault="000C1305">
      <w:pPr>
        <w:rPr>
          <w:rFonts w:ascii="Times New Roman" w:eastAsia="Times New Roman" w:hAnsi="Times New Roman" w:cs="Times New Roman"/>
          <w:color w:val="333333"/>
          <w:sz w:val="24"/>
          <w:szCs w:val="24"/>
        </w:rPr>
      </w:pPr>
    </w:p>
    <w:p w14:paraId="000012E4" w14:textId="77777777" w:rsidR="000C1305" w:rsidRDefault="003D2CD8">
      <w:pPr>
        <w:pStyle w:val="Tytu"/>
        <w:spacing w:after="160" w:line="259" w:lineRule="auto"/>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1.2.3 Rynek pracy i przedsiębiorczość na OW</w:t>
      </w:r>
    </w:p>
    <w:p w14:paraId="000012E5" w14:textId="77777777" w:rsidR="000C1305" w:rsidRDefault="003D2CD8">
      <w:pPr>
        <w:numPr>
          <w:ilvl w:val="0"/>
          <w:numId w:val="43"/>
        </w:num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Struktura zatrudnienia i główne dziedziny aktywności gospodarcze </w:t>
      </w:r>
    </w:p>
    <w:p w14:paraId="000012E6"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Analizując zmiany w liczbie pracujących w wojewó</w:t>
      </w:r>
      <w:r>
        <w:rPr>
          <w:rFonts w:ascii="Times New Roman" w:eastAsia="Times New Roman" w:hAnsi="Times New Roman" w:cs="Times New Roman"/>
          <w:color w:val="333333"/>
          <w:sz w:val="24"/>
          <w:szCs w:val="24"/>
        </w:rPr>
        <w:t xml:space="preserve">dztwie pomorskim w ciągu ostatnich 10 lat widać, że rok 2011 i 2012 charakteryzował się spadkiem tej wartości, natomiast od 2013 do 2019 roku liczba osób pracujących systematycznie wzrastała - wzrost o 153 631 osób, tj. 20,7% </w:t>
      </w:r>
      <w:r>
        <w:rPr>
          <w:rFonts w:ascii="Times New Roman" w:eastAsia="Times New Roman" w:hAnsi="Times New Roman" w:cs="Times New Roman"/>
          <w:color w:val="333333"/>
          <w:sz w:val="24"/>
          <w:szCs w:val="24"/>
        </w:rPr>
        <w:lastRenderedPageBreak/>
        <w:t>do wielkości 894 753 osób. W 2</w:t>
      </w:r>
      <w:r>
        <w:rPr>
          <w:rFonts w:ascii="Times New Roman" w:eastAsia="Times New Roman" w:hAnsi="Times New Roman" w:cs="Times New Roman"/>
          <w:color w:val="333333"/>
          <w:sz w:val="24"/>
          <w:szCs w:val="24"/>
        </w:rPr>
        <w:t xml:space="preserve">020 r. sytuacja się odwróciła i zanotowano spadek liczby pracujących o 5 586 osób, tj. 0,6%, w stosunku do roku 2019. </w:t>
      </w:r>
    </w:p>
    <w:p w14:paraId="000012E7"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Wykres 4. </w:t>
      </w:r>
      <w:r>
        <w:rPr>
          <w:rFonts w:ascii="Times New Roman" w:eastAsia="Times New Roman" w:hAnsi="Times New Roman" w:cs="Times New Roman"/>
          <w:b/>
          <w:color w:val="333333"/>
          <w:sz w:val="24"/>
          <w:szCs w:val="24"/>
        </w:rPr>
        <w:t>Pracujący (faktyczne miejsce pracy) w województwie pomorskim w latach 2010 -2020 (stan na 31.XII)</w:t>
      </w:r>
    </w:p>
    <w:p w14:paraId="000012E8"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31200" cy="1473200"/>
            <wp:effectExtent l="0" t="0" r="0" b="0"/>
            <wp:docPr id="486" name="image226.png"/>
            <wp:cNvGraphicFramePr/>
            <a:graphic xmlns:a="http://schemas.openxmlformats.org/drawingml/2006/main">
              <a:graphicData uri="http://schemas.openxmlformats.org/drawingml/2006/picture">
                <pic:pic xmlns:pic="http://schemas.openxmlformats.org/drawingml/2006/picture">
                  <pic:nvPicPr>
                    <pic:cNvPr id="0" name="image226.png"/>
                    <pic:cNvPicPr preferRelativeResize="0"/>
                  </pic:nvPicPr>
                  <pic:blipFill>
                    <a:blip r:embed="rId14"/>
                    <a:srcRect/>
                    <a:stretch>
                      <a:fillRect/>
                    </a:stretch>
                  </pic:blipFill>
                  <pic:spPr>
                    <a:xfrm>
                      <a:off x="0" y="0"/>
                      <a:ext cx="5731200" cy="1473200"/>
                    </a:xfrm>
                    <a:prstGeom prst="rect">
                      <a:avLst/>
                    </a:prstGeom>
                    <a:ln/>
                  </pic:spPr>
                </pic:pic>
              </a:graphicData>
            </a:graphic>
          </wp:inline>
        </w:drawing>
      </w:r>
      <w:r>
        <w:rPr>
          <w:noProof/>
          <w:lang w:val="pl-PL"/>
        </w:rPr>
        <mc:AlternateContent>
          <mc:Choice Requires="wpg">
            <w:drawing>
              <wp:anchor distT="0" distB="0" distL="114300" distR="114300" simplePos="0" relativeHeight="251658240" behindDoc="0" locked="0" layoutInCell="1" hidden="0" allowOverlap="1">
                <wp:simplePos x="0" y="0"/>
                <wp:positionH relativeFrom="column">
                  <wp:posOffset>2959100</wp:posOffset>
                </wp:positionH>
                <wp:positionV relativeFrom="paragraph">
                  <wp:posOffset>596900</wp:posOffset>
                </wp:positionV>
                <wp:extent cx="34924" cy="423593"/>
                <wp:effectExtent l="0" t="0" r="0" b="0"/>
                <wp:wrapNone/>
                <wp:docPr id="270"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2959100</wp:posOffset>
                </wp:positionH>
                <wp:positionV relativeFrom="paragraph">
                  <wp:posOffset>596900</wp:posOffset>
                </wp:positionV>
                <wp:extent cx="34924" cy="423593"/>
                <wp:effectExtent b="0" l="0" r="0" t="0"/>
                <wp:wrapNone/>
                <wp:docPr id="270" name="image126.png"/>
                <a:graphic>
                  <a:graphicData uri="http://schemas.openxmlformats.org/drawingml/2006/picture">
                    <pic:pic>
                      <pic:nvPicPr>
                        <pic:cNvPr id="0" name="image126.png"/>
                        <pic:cNvPicPr preferRelativeResize="0"/>
                      </pic:nvPicPr>
                      <pic:blipFill>
                        <a:blip r:embed="rId17"/>
                        <a:srcRect/>
                        <a:stretch>
                          <a:fillRect/>
                        </a:stretch>
                      </pic:blipFill>
                      <pic:spPr>
                        <a:xfrm>
                          <a:off x="0" y="0"/>
                          <a:ext cx="34924" cy="423593"/>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59264" behindDoc="0" locked="0" layoutInCell="1" hidden="0" allowOverlap="1">
                <wp:simplePos x="0" y="0"/>
                <wp:positionH relativeFrom="column">
                  <wp:posOffset>5029200</wp:posOffset>
                </wp:positionH>
                <wp:positionV relativeFrom="paragraph">
                  <wp:posOffset>571500</wp:posOffset>
                </wp:positionV>
                <wp:extent cx="34924" cy="423593"/>
                <wp:effectExtent l="0" t="0" r="0" b="0"/>
                <wp:wrapNone/>
                <wp:docPr id="255"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5029200</wp:posOffset>
                </wp:positionH>
                <wp:positionV relativeFrom="paragraph">
                  <wp:posOffset>571500</wp:posOffset>
                </wp:positionV>
                <wp:extent cx="34924" cy="423593"/>
                <wp:effectExtent b="0" l="0" r="0" t="0"/>
                <wp:wrapNone/>
                <wp:docPr id="255" name="image9.png"/>
                <a:graphic>
                  <a:graphicData uri="http://schemas.openxmlformats.org/drawingml/2006/picture">
                    <pic:pic>
                      <pic:nvPicPr>
                        <pic:cNvPr id="0" name="image9.png"/>
                        <pic:cNvPicPr preferRelativeResize="0"/>
                      </pic:nvPicPr>
                      <pic:blipFill>
                        <a:blip r:embed="rId18"/>
                        <a:srcRect/>
                        <a:stretch>
                          <a:fillRect/>
                        </a:stretch>
                      </pic:blipFill>
                      <pic:spPr>
                        <a:xfrm>
                          <a:off x="0" y="0"/>
                          <a:ext cx="34924" cy="423593"/>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0288" behindDoc="0" locked="0" layoutInCell="1" hidden="0" allowOverlap="1">
                <wp:simplePos x="0" y="0"/>
                <wp:positionH relativeFrom="column">
                  <wp:posOffset>1917700</wp:posOffset>
                </wp:positionH>
                <wp:positionV relativeFrom="paragraph">
                  <wp:posOffset>622300</wp:posOffset>
                </wp:positionV>
                <wp:extent cx="34924" cy="423593"/>
                <wp:effectExtent l="0" t="0" r="0" b="0"/>
                <wp:wrapNone/>
                <wp:docPr id="291"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622300</wp:posOffset>
                </wp:positionV>
                <wp:extent cx="34924" cy="423593"/>
                <wp:effectExtent b="0" l="0" r="0" t="0"/>
                <wp:wrapNone/>
                <wp:docPr id="291" name="image206.png"/>
                <a:graphic>
                  <a:graphicData uri="http://schemas.openxmlformats.org/drawingml/2006/picture">
                    <pic:pic>
                      <pic:nvPicPr>
                        <pic:cNvPr id="0" name="image206.png"/>
                        <pic:cNvPicPr preferRelativeResize="0"/>
                      </pic:nvPicPr>
                      <pic:blipFill>
                        <a:blip r:embed="rId19"/>
                        <a:srcRect/>
                        <a:stretch>
                          <a:fillRect/>
                        </a:stretch>
                      </pic:blipFill>
                      <pic:spPr>
                        <a:xfrm>
                          <a:off x="0" y="0"/>
                          <a:ext cx="34924" cy="423593"/>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1312" behindDoc="0" locked="0" layoutInCell="1" hidden="0" allowOverlap="1">
                <wp:simplePos x="0" y="0"/>
                <wp:positionH relativeFrom="column">
                  <wp:posOffset>876300</wp:posOffset>
                </wp:positionH>
                <wp:positionV relativeFrom="paragraph">
                  <wp:posOffset>533400</wp:posOffset>
                </wp:positionV>
                <wp:extent cx="76200" cy="503919"/>
                <wp:effectExtent l="0" t="0" r="0" b="0"/>
                <wp:wrapNone/>
                <wp:docPr id="264" name=""/>
                <wp:cNvGraphicFramePr/>
                <a:graphic xmlns:a="http://schemas.openxmlformats.org/drawingml/2006/main">
                  <a:graphicData uri="http://schemas.microsoft.com/office/word/2010/wordprocessingShape">
                    <wps:wsp>
                      <wps:cNvCnPr/>
                      <wps:spPr>
                        <a:xfrm>
                          <a:off x="5346000" y="3547091"/>
                          <a:ext cx="0" cy="465819"/>
                        </a:xfrm>
                        <a:prstGeom prst="straightConnector1">
                          <a:avLst/>
                        </a:prstGeom>
                        <a:noFill/>
                        <a:ln w="38100" cap="flat" cmpd="sng">
                          <a:solidFill>
                            <a:schemeClr val="accent2"/>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876300</wp:posOffset>
                </wp:positionH>
                <wp:positionV relativeFrom="paragraph">
                  <wp:posOffset>533400</wp:posOffset>
                </wp:positionV>
                <wp:extent cx="76200" cy="503919"/>
                <wp:effectExtent b="0" l="0" r="0" t="0"/>
                <wp:wrapNone/>
                <wp:docPr id="264" name="image72.png"/>
                <a:graphic>
                  <a:graphicData uri="http://schemas.openxmlformats.org/drawingml/2006/picture">
                    <pic:pic>
                      <pic:nvPicPr>
                        <pic:cNvPr id="0" name="image72.png"/>
                        <pic:cNvPicPr preferRelativeResize="0"/>
                      </pic:nvPicPr>
                      <pic:blipFill>
                        <a:blip r:embed="rId20"/>
                        <a:srcRect/>
                        <a:stretch>
                          <a:fillRect/>
                        </a:stretch>
                      </pic:blipFill>
                      <pic:spPr>
                        <a:xfrm>
                          <a:off x="0" y="0"/>
                          <a:ext cx="76200" cy="503919"/>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2336" behindDoc="0" locked="0" layoutInCell="1" hidden="0" allowOverlap="1">
                <wp:simplePos x="0" y="0"/>
                <wp:positionH relativeFrom="column">
                  <wp:posOffset>4000500</wp:posOffset>
                </wp:positionH>
                <wp:positionV relativeFrom="paragraph">
                  <wp:posOffset>584200</wp:posOffset>
                </wp:positionV>
                <wp:extent cx="34924" cy="423593"/>
                <wp:effectExtent l="0" t="0" r="0" b="0"/>
                <wp:wrapNone/>
                <wp:docPr id="272"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4000500</wp:posOffset>
                </wp:positionH>
                <wp:positionV relativeFrom="paragraph">
                  <wp:posOffset>584200</wp:posOffset>
                </wp:positionV>
                <wp:extent cx="34924" cy="423593"/>
                <wp:effectExtent b="0" l="0" r="0" t="0"/>
                <wp:wrapNone/>
                <wp:docPr id="272" name="image151.png"/>
                <a:graphic>
                  <a:graphicData uri="http://schemas.openxmlformats.org/drawingml/2006/picture">
                    <pic:pic>
                      <pic:nvPicPr>
                        <pic:cNvPr id="0" name="image151.png"/>
                        <pic:cNvPicPr preferRelativeResize="0"/>
                      </pic:nvPicPr>
                      <pic:blipFill>
                        <a:blip r:embed="rId21"/>
                        <a:srcRect/>
                        <a:stretch>
                          <a:fillRect/>
                        </a:stretch>
                      </pic:blipFill>
                      <pic:spPr>
                        <a:xfrm>
                          <a:off x="0" y="0"/>
                          <a:ext cx="34924" cy="423593"/>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3360" behindDoc="0" locked="0" layoutInCell="1" hidden="0" allowOverlap="1">
                <wp:simplePos x="0" y="0"/>
                <wp:positionH relativeFrom="column">
                  <wp:posOffset>4495800</wp:posOffset>
                </wp:positionH>
                <wp:positionV relativeFrom="paragraph">
                  <wp:posOffset>571500</wp:posOffset>
                </wp:positionV>
                <wp:extent cx="34924" cy="423593"/>
                <wp:effectExtent l="0" t="0" r="0" b="0"/>
                <wp:wrapNone/>
                <wp:docPr id="283"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4495800</wp:posOffset>
                </wp:positionH>
                <wp:positionV relativeFrom="paragraph">
                  <wp:posOffset>571500</wp:posOffset>
                </wp:positionV>
                <wp:extent cx="34924" cy="423593"/>
                <wp:effectExtent b="0" l="0" r="0" t="0"/>
                <wp:wrapNone/>
                <wp:docPr id="283" name="image192.png"/>
                <a:graphic>
                  <a:graphicData uri="http://schemas.openxmlformats.org/drawingml/2006/picture">
                    <pic:pic>
                      <pic:nvPicPr>
                        <pic:cNvPr id="0" name="image192.png"/>
                        <pic:cNvPicPr preferRelativeResize="0"/>
                      </pic:nvPicPr>
                      <pic:blipFill>
                        <a:blip r:embed="rId22"/>
                        <a:srcRect/>
                        <a:stretch>
                          <a:fillRect/>
                        </a:stretch>
                      </pic:blipFill>
                      <pic:spPr>
                        <a:xfrm>
                          <a:off x="0" y="0"/>
                          <a:ext cx="34924" cy="423593"/>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4384" behindDoc="0" locked="0" layoutInCell="1" hidden="0" allowOverlap="1">
                <wp:simplePos x="0" y="0"/>
                <wp:positionH relativeFrom="column">
                  <wp:posOffset>1397000</wp:posOffset>
                </wp:positionH>
                <wp:positionV relativeFrom="paragraph">
                  <wp:posOffset>508000</wp:posOffset>
                </wp:positionV>
                <wp:extent cx="76200" cy="503919"/>
                <wp:effectExtent l="0" t="0" r="0" b="0"/>
                <wp:wrapNone/>
                <wp:docPr id="256" name=""/>
                <wp:cNvGraphicFramePr/>
                <a:graphic xmlns:a="http://schemas.openxmlformats.org/drawingml/2006/main">
                  <a:graphicData uri="http://schemas.microsoft.com/office/word/2010/wordprocessingShape">
                    <wps:wsp>
                      <wps:cNvCnPr/>
                      <wps:spPr>
                        <a:xfrm>
                          <a:off x="5346000" y="3547091"/>
                          <a:ext cx="0" cy="465819"/>
                        </a:xfrm>
                        <a:prstGeom prst="straightConnector1">
                          <a:avLst/>
                        </a:prstGeom>
                        <a:noFill/>
                        <a:ln w="38100" cap="flat" cmpd="sng">
                          <a:solidFill>
                            <a:schemeClr val="accent2"/>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1397000</wp:posOffset>
                </wp:positionH>
                <wp:positionV relativeFrom="paragraph">
                  <wp:posOffset>508000</wp:posOffset>
                </wp:positionV>
                <wp:extent cx="76200" cy="503919"/>
                <wp:effectExtent b="0" l="0" r="0" t="0"/>
                <wp:wrapNone/>
                <wp:docPr id="256" name="image14.png"/>
                <a:graphic>
                  <a:graphicData uri="http://schemas.openxmlformats.org/drawingml/2006/picture">
                    <pic:pic>
                      <pic:nvPicPr>
                        <pic:cNvPr id="0" name="image14.png"/>
                        <pic:cNvPicPr preferRelativeResize="0"/>
                      </pic:nvPicPr>
                      <pic:blipFill>
                        <a:blip r:embed="rId23"/>
                        <a:srcRect/>
                        <a:stretch>
                          <a:fillRect/>
                        </a:stretch>
                      </pic:blipFill>
                      <pic:spPr>
                        <a:xfrm>
                          <a:off x="0" y="0"/>
                          <a:ext cx="76200" cy="503919"/>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5408" behindDoc="0" locked="0" layoutInCell="1" hidden="0" allowOverlap="1">
                <wp:simplePos x="0" y="0"/>
                <wp:positionH relativeFrom="column">
                  <wp:posOffset>2451100</wp:posOffset>
                </wp:positionH>
                <wp:positionV relativeFrom="paragraph">
                  <wp:posOffset>596900</wp:posOffset>
                </wp:positionV>
                <wp:extent cx="34924" cy="423593"/>
                <wp:effectExtent l="0" t="0" r="0" b="0"/>
                <wp:wrapNone/>
                <wp:docPr id="260"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2451100</wp:posOffset>
                </wp:positionH>
                <wp:positionV relativeFrom="paragraph">
                  <wp:posOffset>596900</wp:posOffset>
                </wp:positionV>
                <wp:extent cx="34924" cy="423593"/>
                <wp:effectExtent b="0" l="0" r="0" t="0"/>
                <wp:wrapNone/>
                <wp:docPr id="260" name="image38.png"/>
                <a:graphic>
                  <a:graphicData uri="http://schemas.openxmlformats.org/drawingml/2006/picture">
                    <pic:pic>
                      <pic:nvPicPr>
                        <pic:cNvPr id="0" name="image38.png"/>
                        <pic:cNvPicPr preferRelativeResize="0"/>
                      </pic:nvPicPr>
                      <pic:blipFill>
                        <a:blip r:embed="rId24"/>
                        <a:srcRect/>
                        <a:stretch>
                          <a:fillRect/>
                        </a:stretch>
                      </pic:blipFill>
                      <pic:spPr>
                        <a:xfrm>
                          <a:off x="0" y="0"/>
                          <a:ext cx="34924" cy="423593"/>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6432" behindDoc="0" locked="0" layoutInCell="1" hidden="0" allowOverlap="1">
                <wp:simplePos x="0" y="0"/>
                <wp:positionH relativeFrom="column">
                  <wp:posOffset>3505200</wp:posOffset>
                </wp:positionH>
                <wp:positionV relativeFrom="paragraph">
                  <wp:posOffset>571500</wp:posOffset>
                </wp:positionV>
                <wp:extent cx="34924" cy="423593"/>
                <wp:effectExtent l="0" t="0" r="0" b="0"/>
                <wp:wrapNone/>
                <wp:docPr id="293" name=""/>
                <wp:cNvGraphicFramePr/>
                <a:graphic xmlns:a="http://schemas.openxmlformats.org/drawingml/2006/main">
                  <a:graphicData uri="http://schemas.microsoft.com/office/word/2010/wordprocessingShape">
                    <wps:wsp>
                      <wps:cNvCnPr/>
                      <wps:spPr>
                        <a:xfrm rot="10800000">
                          <a:off x="5346000" y="3572966"/>
                          <a:ext cx="0" cy="414068"/>
                        </a:xfrm>
                        <a:prstGeom prst="straightConnector1">
                          <a:avLst/>
                        </a:prstGeom>
                        <a:noFill/>
                        <a:ln w="9525" cap="flat" cmpd="sng">
                          <a:solidFill>
                            <a:schemeClr val="lt1"/>
                          </a:solidFill>
                          <a:prstDash val="solid"/>
                          <a:miter lim="800000"/>
                          <a:headEnd type="none" w="sm" len="sm"/>
                          <a:tailEnd type="triangl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3505200</wp:posOffset>
                </wp:positionH>
                <wp:positionV relativeFrom="paragraph">
                  <wp:posOffset>571500</wp:posOffset>
                </wp:positionV>
                <wp:extent cx="34924" cy="423593"/>
                <wp:effectExtent b="0" l="0" r="0" t="0"/>
                <wp:wrapNone/>
                <wp:docPr id="293" name="image241.png"/>
                <a:graphic>
                  <a:graphicData uri="http://schemas.openxmlformats.org/drawingml/2006/picture">
                    <pic:pic>
                      <pic:nvPicPr>
                        <pic:cNvPr id="0" name="image241.png"/>
                        <pic:cNvPicPr preferRelativeResize="0"/>
                      </pic:nvPicPr>
                      <pic:blipFill>
                        <a:blip r:embed="rId25"/>
                        <a:srcRect/>
                        <a:stretch>
                          <a:fillRect/>
                        </a:stretch>
                      </pic:blipFill>
                      <pic:spPr>
                        <a:xfrm>
                          <a:off x="0" y="0"/>
                          <a:ext cx="34924" cy="423593"/>
                        </a:xfrm>
                        <a:prstGeom prst="rect"/>
                        <a:ln/>
                      </pic:spPr>
                    </pic:pic>
                  </a:graphicData>
                </a:graphic>
              </wp:anchor>
            </w:drawing>
          </mc:Fallback>
        </mc:AlternateContent>
      </w:r>
    </w:p>
    <w:p w14:paraId="000012E9" w14:textId="77777777" w:rsidR="000C1305" w:rsidRDefault="003D2CD8">
      <w:pPr>
        <w:tabs>
          <w:tab w:val="left" w:pos="3388"/>
          <w:tab w:val="center" w:pos="4536"/>
        </w:tabs>
        <w:spacing w:after="160" w:line="259"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Źródło: dane BDL</w:t>
      </w:r>
    </w:p>
    <w:tbl>
      <w:tblPr>
        <w:tblStyle w:val="afffffffffffe"/>
        <w:tblW w:w="28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1411"/>
      </w:tblGrid>
      <w:tr w:rsidR="000C1305" w14:paraId="46764EBD" w14:textId="77777777">
        <w:trPr>
          <w:trHeight w:val="732"/>
        </w:trPr>
        <w:tc>
          <w:tcPr>
            <w:tcW w:w="1411" w:type="dxa"/>
            <w:vAlign w:val="center"/>
          </w:tcPr>
          <w:p w14:paraId="000012EA" w14:textId="77777777" w:rsidR="000C1305" w:rsidRDefault="003D2CD8">
            <w:pPr>
              <w:tabs>
                <w:tab w:val="left" w:pos="3388"/>
                <w:tab w:val="center" w:pos="4536"/>
              </w:tabs>
              <w:jc w:val="center"/>
              <w:rPr>
                <w:b/>
                <w:color w:val="333333"/>
                <w:sz w:val="24"/>
                <w:szCs w:val="24"/>
              </w:rPr>
            </w:pPr>
            <w:r>
              <w:rPr>
                <w:b/>
                <w:color w:val="333333"/>
                <w:sz w:val="24"/>
                <w:szCs w:val="24"/>
              </w:rPr>
              <w:t>Dynamika wzrostu 2015/2010</w:t>
            </w:r>
          </w:p>
        </w:tc>
        <w:tc>
          <w:tcPr>
            <w:tcW w:w="1411" w:type="dxa"/>
            <w:vAlign w:val="center"/>
          </w:tcPr>
          <w:p w14:paraId="000012EB" w14:textId="77777777" w:rsidR="000C1305" w:rsidRDefault="003D2CD8">
            <w:pPr>
              <w:rPr>
                <w:b/>
                <w:color w:val="333333"/>
                <w:sz w:val="24"/>
                <w:szCs w:val="24"/>
              </w:rPr>
            </w:pPr>
            <w:r>
              <w:rPr>
                <w:b/>
                <w:color w:val="333333"/>
                <w:sz w:val="24"/>
                <w:szCs w:val="24"/>
              </w:rPr>
              <w:t>Dynamika wzrostu 2020/2015</w:t>
            </w:r>
          </w:p>
        </w:tc>
      </w:tr>
    </w:tbl>
    <w:p w14:paraId="000012EC"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tbl>
      <w:tblPr>
        <w:tblStyle w:val="affffffffffff"/>
        <w:tblW w:w="282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1"/>
        <w:gridCol w:w="1411"/>
      </w:tblGrid>
      <w:tr w:rsidR="000C1305" w14:paraId="43B78100" w14:textId="77777777">
        <w:trPr>
          <w:trHeight w:val="288"/>
        </w:trPr>
        <w:tc>
          <w:tcPr>
            <w:tcW w:w="1411" w:type="dxa"/>
            <w:vAlign w:val="center"/>
          </w:tcPr>
          <w:p w14:paraId="000012ED" w14:textId="77777777" w:rsidR="000C1305" w:rsidRDefault="003D2CD8">
            <w:pPr>
              <w:tabs>
                <w:tab w:val="left" w:pos="3388"/>
                <w:tab w:val="center" w:pos="4536"/>
              </w:tabs>
              <w:jc w:val="center"/>
              <w:rPr>
                <w:color w:val="333333"/>
                <w:sz w:val="24"/>
                <w:szCs w:val="24"/>
              </w:rPr>
            </w:pPr>
            <w:r>
              <w:rPr>
                <w:color w:val="333333"/>
                <w:sz w:val="24"/>
                <w:szCs w:val="24"/>
              </w:rPr>
              <w:t>107,16%</w:t>
            </w:r>
          </w:p>
        </w:tc>
        <w:tc>
          <w:tcPr>
            <w:tcW w:w="1411" w:type="dxa"/>
            <w:vAlign w:val="center"/>
          </w:tcPr>
          <w:p w14:paraId="000012EE" w14:textId="77777777" w:rsidR="000C1305" w:rsidRDefault="003D2CD8">
            <w:pPr>
              <w:rPr>
                <w:color w:val="333333"/>
                <w:sz w:val="24"/>
                <w:szCs w:val="24"/>
              </w:rPr>
            </w:pPr>
            <w:r>
              <w:rPr>
                <w:color w:val="333333"/>
                <w:sz w:val="24"/>
                <w:szCs w:val="24"/>
              </w:rPr>
              <w:t>111,39%</w:t>
            </w:r>
          </w:p>
        </w:tc>
      </w:tr>
    </w:tbl>
    <w:p w14:paraId="000012EF"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0"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Podobne zmiany następowały w liczbie pracujących w poszczególnych sekcjach PKD (sekcje łączone), tj. rolnictwo, leśnictwo, łowiectwo i rybactwo (A), przemysł i budownictwo (sekcje C,D,E,F) oraz handel; naprawa pojazdów samochodowych; transport i gospodarka</w:t>
      </w:r>
      <w:r>
        <w:rPr>
          <w:rFonts w:ascii="Times New Roman" w:eastAsia="Times New Roman" w:hAnsi="Times New Roman" w:cs="Times New Roman"/>
          <w:color w:val="333333"/>
          <w:sz w:val="24"/>
          <w:szCs w:val="24"/>
        </w:rPr>
        <w:t xml:space="preserve"> magazynowa;  zakwaterowanie i gastronomia; informacja i komunikacja</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(G,H,I, J). Nieco inaczej zmiany w liczbie prowadzących zachodziły w sekcji: działalność finansowa i ubezpieczeniowa; obsługa rynku nieruchomości</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(K,L) oraz pozostałe usługi ( M-U).</w:t>
      </w:r>
    </w:p>
    <w:p w14:paraId="000012F1"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2"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3"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4"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5"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6"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7"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8"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9"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 Pracujący (faktyczne miejsce pracy) w województwie pomorskim w latach 2010 -2020 (stan na 31.XII)   w sekcjach:</w:t>
      </w:r>
    </w:p>
    <w:p w14:paraId="000012FA"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Rolnictwo, leśnictwo, łowiectwo i rybactwo (A)</w:t>
      </w:r>
    </w:p>
    <w:p w14:paraId="000012FB"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C"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6086475" cy="1576388"/>
            <wp:effectExtent l="0" t="0" r="0" b="0"/>
            <wp:docPr id="489" name="image231.png"/>
            <wp:cNvGraphicFramePr/>
            <a:graphic xmlns:a="http://schemas.openxmlformats.org/drawingml/2006/main">
              <a:graphicData uri="http://schemas.openxmlformats.org/drawingml/2006/picture">
                <pic:pic xmlns:pic="http://schemas.openxmlformats.org/drawingml/2006/picture">
                  <pic:nvPicPr>
                    <pic:cNvPr id="0" name="image231.png"/>
                    <pic:cNvPicPr preferRelativeResize="0"/>
                  </pic:nvPicPr>
                  <pic:blipFill>
                    <a:blip r:embed="rId26"/>
                    <a:srcRect/>
                    <a:stretch>
                      <a:fillRect/>
                    </a:stretch>
                  </pic:blipFill>
                  <pic:spPr>
                    <a:xfrm>
                      <a:off x="0" y="0"/>
                      <a:ext cx="6086475" cy="1576388"/>
                    </a:xfrm>
                    <a:prstGeom prst="rect">
                      <a:avLst/>
                    </a:prstGeom>
                    <a:ln/>
                  </pic:spPr>
                </pic:pic>
              </a:graphicData>
            </a:graphic>
          </wp:inline>
        </w:drawing>
      </w:r>
    </w:p>
    <w:p w14:paraId="000012FD"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2FE"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przemysł i budownictwo (sekcje C,D,E,F)</w:t>
      </w:r>
    </w:p>
    <w:p w14:paraId="000012FF"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31200" cy="1625600"/>
            <wp:effectExtent l="0" t="0" r="0" b="0"/>
            <wp:docPr id="488" name="image228.png"/>
            <wp:cNvGraphicFramePr/>
            <a:graphic xmlns:a="http://schemas.openxmlformats.org/drawingml/2006/main">
              <a:graphicData uri="http://schemas.openxmlformats.org/drawingml/2006/picture">
                <pic:pic xmlns:pic="http://schemas.openxmlformats.org/drawingml/2006/picture">
                  <pic:nvPicPr>
                    <pic:cNvPr id="0" name="image228.png"/>
                    <pic:cNvPicPr preferRelativeResize="0"/>
                  </pic:nvPicPr>
                  <pic:blipFill>
                    <a:blip r:embed="rId27"/>
                    <a:srcRect/>
                    <a:stretch>
                      <a:fillRect/>
                    </a:stretch>
                  </pic:blipFill>
                  <pic:spPr>
                    <a:xfrm>
                      <a:off x="0" y="0"/>
                      <a:ext cx="5731200" cy="1625600"/>
                    </a:xfrm>
                    <a:prstGeom prst="rect">
                      <a:avLst/>
                    </a:prstGeom>
                    <a:ln/>
                  </pic:spPr>
                </pic:pic>
              </a:graphicData>
            </a:graphic>
          </wp:inline>
        </w:drawing>
      </w:r>
    </w:p>
    <w:p w14:paraId="00001300" w14:textId="77777777" w:rsidR="000C1305" w:rsidRDefault="000C1305">
      <w:pPr>
        <w:tabs>
          <w:tab w:val="left" w:pos="0"/>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1" w14:textId="77777777" w:rsidR="000C1305" w:rsidRDefault="003D2CD8">
      <w:pPr>
        <w:tabs>
          <w:tab w:val="left" w:pos="0"/>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handel; naprawa pojazdów samochodowyc</w:t>
      </w:r>
      <w:r>
        <w:rPr>
          <w:rFonts w:ascii="Times New Roman" w:eastAsia="Times New Roman" w:hAnsi="Times New Roman" w:cs="Times New Roman"/>
          <w:color w:val="333333"/>
          <w:sz w:val="24"/>
          <w:szCs w:val="24"/>
        </w:rPr>
        <w:t>h; transport i gospodarka magazynowa; zakwaterowanie i gastronomia; informacja i komunikacja</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(G,H,I, J)</w:t>
      </w:r>
    </w:p>
    <w:p w14:paraId="00001302"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31200" cy="1765300"/>
            <wp:effectExtent l="0" t="0" r="0" b="0"/>
            <wp:docPr id="492" name="image238.png"/>
            <wp:cNvGraphicFramePr/>
            <a:graphic xmlns:a="http://schemas.openxmlformats.org/drawingml/2006/main">
              <a:graphicData uri="http://schemas.openxmlformats.org/drawingml/2006/picture">
                <pic:pic xmlns:pic="http://schemas.openxmlformats.org/drawingml/2006/picture">
                  <pic:nvPicPr>
                    <pic:cNvPr id="0" name="image238.png"/>
                    <pic:cNvPicPr preferRelativeResize="0"/>
                  </pic:nvPicPr>
                  <pic:blipFill>
                    <a:blip r:embed="rId28"/>
                    <a:srcRect/>
                    <a:stretch>
                      <a:fillRect/>
                    </a:stretch>
                  </pic:blipFill>
                  <pic:spPr>
                    <a:xfrm>
                      <a:off x="0" y="0"/>
                      <a:ext cx="5731200" cy="1765300"/>
                    </a:xfrm>
                    <a:prstGeom prst="rect">
                      <a:avLst/>
                    </a:prstGeom>
                    <a:ln/>
                  </pic:spPr>
                </pic:pic>
              </a:graphicData>
            </a:graphic>
          </wp:inline>
        </w:drawing>
      </w:r>
    </w:p>
    <w:p w14:paraId="00001303"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4"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5"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6"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działalność finansowa i ubezpieczeniowa; obsługa rynku nieruchomości</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(K,L)</w:t>
      </w:r>
    </w:p>
    <w:p w14:paraId="00001307"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731200" cy="1625600"/>
            <wp:effectExtent l="0" t="0" r="0" b="0"/>
            <wp:docPr id="490" name="image230.png"/>
            <wp:cNvGraphicFramePr/>
            <a:graphic xmlns:a="http://schemas.openxmlformats.org/drawingml/2006/main">
              <a:graphicData uri="http://schemas.openxmlformats.org/drawingml/2006/picture">
                <pic:pic xmlns:pic="http://schemas.openxmlformats.org/drawingml/2006/picture">
                  <pic:nvPicPr>
                    <pic:cNvPr id="0" name="image230.png"/>
                    <pic:cNvPicPr preferRelativeResize="0"/>
                  </pic:nvPicPr>
                  <pic:blipFill>
                    <a:blip r:embed="rId29"/>
                    <a:srcRect/>
                    <a:stretch>
                      <a:fillRect/>
                    </a:stretch>
                  </pic:blipFill>
                  <pic:spPr>
                    <a:xfrm>
                      <a:off x="0" y="0"/>
                      <a:ext cx="5731200" cy="1625600"/>
                    </a:xfrm>
                    <a:prstGeom prst="rect">
                      <a:avLst/>
                    </a:prstGeom>
                    <a:ln/>
                  </pic:spPr>
                </pic:pic>
              </a:graphicData>
            </a:graphic>
          </wp:inline>
        </w:drawing>
      </w:r>
    </w:p>
    <w:p w14:paraId="00001308"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pozostałe usługi ( M-U)</w:t>
      </w:r>
    </w:p>
    <w:p w14:paraId="00001309"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31200" cy="1524000"/>
            <wp:effectExtent l="0" t="0" r="0" b="0"/>
            <wp:docPr id="491" name="image234.png"/>
            <wp:cNvGraphicFramePr/>
            <a:graphic xmlns:a="http://schemas.openxmlformats.org/drawingml/2006/main">
              <a:graphicData uri="http://schemas.openxmlformats.org/drawingml/2006/picture">
                <pic:pic xmlns:pic="http://schemas.openxmlformats.org/drawingml/2006/picture">
                  <pic:nvPicPr>
                    <pic:cNvPr id="0" name="image234.png"/>
                    <pic:cNvPicPr preferRelativeResize="0"/>
                  </pic:nvPicPr>
                  <pic:blipFill>
                    <a:blip r:embed="rId30"/>
                    <a:srcRect/>
                    <a:stretch>
                      <a:fillRect/>
                    </a:stretch>
                  </pic:blipFill>
                  <pic:spPr>
                    <a:xfrm>
                      <a:off x="0" y="0"/>
                      <a:ext cx="5731200" cy="1524000"/>
                    </a:xfrm>
                    <a:prstGeom prst="rect">
                      <a:avLst/>
                    </a:prstGeom>
                    <a:ln/>
                  </pic:spPr>
                </pic:pic>
              </a:graphicData>
            </a:graphic>
          </wp:inline>
        </w:drawing>
      </w:r>
    </w:p>
    <w:p w14:paraId="0000130A"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i/>
          <w:color w:val="333333"/>
          <w:sz w:val="24"/>
          <w:szCs w:val="24"/>
        </w:rPr>
        <w:t>Źródło: dane BDL</w:t>
      </w:r>
    </w:p>
    <w:p w14:paraId="0000130B" w14:textId="77777777" w:rsidR="000C1305" w:rsidRDefault="003D2CD8">
      <w:pPr>
        <w:tabs>
          <w:tab w:val="left" w:pos="3388"/>
          <w:tab w:val="center" w:pos="4536"/>
        </w:tabs>
        <w:spacing w:after="160" w:line="259"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Największą liczbę pracujący</w:t>
      </w:r>
      <w:r>
        <w:rPr>
          <w:rFonts w:ascii="Times New Roman" w:eastAsia="Times New Roman" w:hAnsi="Times New Roman" w:cs="Times New Roman"/>
          <w:color w:val="333333"/>
          <w:sz w:val="24"/>
          <w:szCs w:val="24"/>
        </w:rPr>
        <w:t xml:space="preserve">ch w województwie pomorskim w 2020 r. odnotowano w sekcji </w:t>
      </w:r>
      <w:r>
        <w:rPr>
          <w:rFonts w:ascii="Times New Roman" w:eastAsia="Times New Roman" w:hAnsi="Times New Roman" w:cs="Times New Roman"/>
          <w:i/>
          <w:color w:val="333333"/>
          <w:sz w:val="24"/>
          <w:szCs w:val="24"/>
        </w:rPr>
        <w:t>C</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Przetwórstwo przemysłowe</w:t>
      </w:r>
      <w:r>
        <w:rPr>
          <w:rFonts w:ascii="Times New Roman" w:eastAsia="Times New Roman" w:hAnsi="Times New Roman" w:cs="Times New Roman"/>
          <w:color w:val="333333"/>
          <w:sz w:val="24"/>
          <w:szCs w:val="24"/>
        </w:rPr>
        <w:t xml:space="preserve"> – 171,6 tys. osób w 2020 r., następnie w sekcji </w:t>
      </w:r>
      <w:r>
        <w:rPr>
          <w:rFonts w:ascii="Times New Roman" w:eastAsia="Times New Roman" w:hAnsi="Times New Roman" w:cs="Times New Roman"/>
          <w:i/>
          <w:color w:val="333333"/>
          <w:sz w:val="24"/>
          <w:szCs w:val="24"/>
        </w:rPr>
        <w:t>G</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Handel hurtowy i detaliczny; naprawa pojazdów samochodowych, włączając motocykle</w:t>
      </w:r>
      <w:r>
        <w:rPr>
          <w:rFonts w:ascii="Times New Roman" w:eastAsia="Times New Roman" w:hAnsi="Times New Roman" w:cs="Times New Roman"/>
          <w:color w:val="333333"/>
          <w:sz w:val="24"/>
          <w:szCs w:val="24"/>
        </w:rPr>
        <w:t xml:space="preserve"> – 133,4 tys. osób oraz </w:t>
      </w:r>
      <w:r>
        <w:rPr>
          <w:rFonts w:ascii="Times New Roman" w:eastAsia="Times New Roman" w:hAnsi="Times New Roman" w:cs="Times New Roman"/>
          <w:i/>
          <w:color w:val="333333"/>
          <w:sz w:val="24"/>
          <w:szCs w:val="24"/>
        </w:rPr>
        <w:t>P</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Edukacja – 77,4 tys. osób.</w:t>
      </w:r>
    </w:p>
    <w:p w14:paraId="0000130C"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D"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E"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0F"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0"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1"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2"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3"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4"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5"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6"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7"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8"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Wykres 6. </w:t>
      </w:r>
      <w:r>
        <w:rPr>
          <w:rFonts w:ascii="Times New Roman" w:eastAsia="Times New Roman" w:hAnsi="Times New Roman" w:cs="Times New Roman"/>
          <w:b/>
          <w:color w:val="333333"/>
          <w:sz w:val="24"/>
          <w:szCs w:val="24"/>
        </w:rPr>
        <w:t xml:space="preserve">Pracujący (faktyczne miejsce pracy) wg sekcji PKD w województwie pomorskim </w:t>
      </w:r>
      <w:r>
        <w:rPr>
          <w:rFonts w:ascii="Times New Roman" w:eastAsia="Times New Roman" w:hAnsi="Times New Roman" w:cs="Times New Roman"/>
          <w:noProof/>
          <w:color w:val="333333"/>
          <w:sz w:val="24"/>
          <w:szCs w:val="24"/>
          <w:lang w:val="pl-PL"/>
        </w:rPr>
        <w:drawing>
          <wp:inline distT="0" distB="0" distL="0" distR="0">
            <wp:extent cx="5731200" cy="3263900"/>
            <wp:effectExtent l="0" t="0" r="0" b="0"/>
            <wp:docPr id="493" name="image229.png"/>
            <wp:cNvGraphicFramePr/>
            <a:graphic xmlns:a="http://schemas.openxmlformats.org/drawingml/2006/main">
              <a:graphicData uri="http://schemas.openxmlformats.org/drawingml/2006/picture">
                <pic:pic xmlns:pic="http://schemas.openxmlformats.org/drawingml/2006/picture">
                  <pic:nvPicPr>
                    <pic:cNvPr id="0" name="image229.png"/>
                    <pic:cNvPicPr preferRelativeResize="0"/>
                  </pic:nvPicPr>
                  <pic:blipFill>
                    <a:blip r:embed="rId31"/>
                    <a:srcRect/>
                    <a:stretch>
                      <a:fillRect/>
                    </a:stretch>
                  </pic:blipFill>
                  <pic:spPr>
                    <a:xfrm>
                      <a:off x="0" y="0"/>
                      <a:ext cx="5731200" cy="3263900"/>
                    </a:xfrm>
                    <a:prstGeom prst="rect">
                      <a:avLst/>
                    </a:prstGeom>
                    <a:ln/>
                  </pic:spPr>
                </pic:pic>
              </a:graphicData>
            </a:graphic>
          </wp:inline>
        </w:drawing>
      </w:r>
      <w:r>
        <w:rPr>
          <w:rFonts w:ascii="Times New Roman" w:eastAsia="Times New Roman" w:hAnsi="Times New Roman" w:cs="Times New Roman"/>
          <w:b/>
          <w:color w:val="333333"/>
          <w:sz w:val="24"/>
          <w:szCs w:val="24"/>
        </w:rPr>
        <w:t xml:space="preserve">stan na  31 grudnia 2020 r. </w:t>
      </w:r>
    </w:p>
    <w:p w14:paraId="00001319"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Źródło: dane BDL</w:t>
      </w:r>
    </w:p>
    <w:p w14:paraId="0000131A"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Wzrost liczby pracujących w województwie pomorskim w 2020 r. (w stosunku do 2019 r.) odnotowano w 7 sekcjach – największy w sekcji </w:t>
      </w:r>
      <w:r>
        <w:rPr>
          <w:rFonts w:ascii="Times New Roman" w:eastAsia="Times New Roman" w:hAnsi="Times New Roman" w:cs="Times New Roman"/>
          <w:i/>
          <w:color w:val="333333"/>
          <w:sz w:val="24"/>
          <w:szCs w:val="24"/>
        </w:rPr>
        <w:t>Informacja i komunikacja</w:t>
      </w:r>
      <w:r>
        <w:rPr>
          <w:rFonts w:ascii="Times New Roman" w:eastAsia="Times New Roman" w:hAnsi="Times New Roman" w:cs="Times New Roman"/>
          <w:color w:val="333333"/>
          <w:sz w:val="24"/>
          <w:szCs w:val="24"/>
        </w:rPr>
        <w:t xml:space="preserve"> (5,2%) oraz </w:t>
      </w:r>
      <w:r>
        <w:rPr>
          <w:rFonts w:ascii="Times New Roman" w:eastAsia="Times New Roman" w:hAnsi="Times New Roman" w:cs="Times New Roman"/>
          <w:i/>
          <w:color w:val="333333"/>
          <w:sz w:val="24"/>
          <w:szCs w:val="24"/>
        </w:rPr>
        <w:t xml:space="preserve">Działalność profesjonalna, naukowa </w:t>
      </w:r>
      <w:r>
        <w:rPr>
          <w:rFonts w:ascii="Times New Roman" w:eastAsia="Times New Roman" w:hAnsi="Times New Roman" w:cs="Times New Roman"/>
          <w:color w:val="333333"/>
          <w:sz w:val="24"/>
          <w:szCs w:val="24"/>
        </w:rPr>
        <w:t>i techniczna (3,1%), spadek  pracujących zaobserwowan</w:t>
      </w:r>
      <w:r>
        <w:rPr>
          <w:rFonts w:ascii="Times New Roman" w:eastAsia="Times New Roman" w:hAnsi="Times New Roman" w:cs="Times New Roman"/>
          <w:color w:val="333333"/>
          <w:sz w:val="24"/>
          <w:szCs w:val="24"/>
        </w:rPr>
        <w:t xml:space="preserve">o zaś w 11 sekcjach – największy w sekcjach –  </w:t>
      </w:r>
      <w:r>
        <w:rPr>
          <w:rFonts w:ascii="Times New Roman" w:eastAsia="Times New Roman" w:hAnsi="Times New Roman" w:cs="Times New Roman"/>
          <w:i/>
          <w:color w:val="333333"/>
          <w:sz w:val="24"/>
          <w:szCs w:val="24"/>
        </w:rPr>
        <w:t>Działalność związana z zakwaterowaniem i usługami gastronomicznymi</w:t>
      </w:r>
      <w:r>
        <w:rPr>
          <w:rFonts w:ascii="Times New Roman" w:eastAsia="Times New Roman" w:hAnsi="Times New Roman" w:cs="Times New Roman"/>
          <w:color w:val="333333"/>
          <w:sz w:val="24"/>
          <w:szCs w:val="24"/>
        </w:rPr>
        <w:t xml:space="preserve"> oraz </w:t>
      </w:r>
      <w:r>
        <w:rPr>
          <w:rFonts w:ascii="Times New Roman" w:eastAsia="Times New Roman" w:hAnsi="Times New Roman" w:cs="Times New Roman"/>
          <w:i/>
          <w:color w:val="333333"/>
          <w:sz w:val="24"/>
          <w:szCs w:val="24"/>
        </w:rPr>
        <w:t xml:space="preserve">Działalność związana z kulturą, rozrywką i rekreacją </w:t>
      </w:r>
      <w:r>
        <w:rPr>
          <w:rFonts w:ascii="Times New Roman" w:eastAsia="Times New Roman" w:hAnsi="Times New Roman" w:cs="Times New Roman"/>
          <w:color w:val="333333"/>
          <w:sz w:val="24"/>
          <w:szCs w:val="24"/>
        </w:rPr>
        <w:t>(po 3,5%).</w:t>
      </w:r>
    </w:p>
    <w:p w14:paraId="0000131B"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C"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Wykres 7. </w:t>
      </w:r>
      <w:r>
        <w:rPr>
          <w:rFonts w:ascii="Times New Roman" w:eastAsia="Times New Roman" w:hAnsi="Times New Roman" w:cs="Times New Roman"/>
          <w:b/>
          <w:color w:val="333333"/>
          <w:sz w:val="24"/>
          <w:szCs w:val="24"/>
        </w:rPr>
        <w:t xml:space="preserve">Zmiana liczby pracujących (faktyczne miejsce pracy) wg sekcji </w:t>
      </w:r>
      <w:r>
        <w:rPr>
          <w:rFonts w:ascii="Times New Roman" w:eastAsia="Times New Roman" w:hAnsi="Times New Roman" w:cs="Times New Roman"/>
          <w:b/>
          <w:color w:val="333333"/>
          <w:sz w:val="24"/>
          <w:szCs w:val="24"/>
        </w:rPr>
        <w:t>PKD w województwie pomorskim w roku 2020 w stosunku do roku 2019</w:t>
      </w:r>
      <w:r>
        <w:rPr>
          <w:rFonts w:ascii="Times New Roman" w:eastAsia="Times New Roman" w:hAnsi="Times New Roman" w:cs="Times New Roman"/>
          <w:color w:val="333333"/>
          <w:sz w:val="24"/>
          <w:szCs w:val="24"/>
        </w:rPr>
        <w:t xml:space="preserve"> (%)</w:t>
      </w:r>
    </w:p>
    <w:p w14:paraId="0000131D"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114300" distB="114300" distL="114300" distR="114300">
            <wp:extent cx="5731200" cy="2070100"/>
            <wp:effectExtent l="0" t="0" r="0" b="0"/>
            <wp:docPr id="458" name="image194.png"/>
            <wp:cNvGraphicFramePr/>
            <a:graphic xmlns:a="http://schemas.openxmlformats.org/drawingml/2006/main">
              <a:graphicData uri="http://schemas.openxmlformats.org/drawingml/2006/picture">
                <pic:pic xmlns:pic="http://schemas.openxmlformats.org/drawingml/2006/picture">
                  <pic:nvPicPr>
                    <pic:cNvPr id="0" name="image194.png"/>
                    <pic:cNvPicPr preferRelativeResize="0"/>
                  </pic:nvPicPr>
                  <pic:blipFill>
                    <a:blip r:embed="rId32"/>
                    <a:srcRect/>
                    <a:stretch>
                      <a:fillRect/>
                    </a:stretch>
                  </pic:blipFill>
                  <pic:spPr>
                    <a:xfrm>
                      <a:off x="0" y="0"/>
                      <a:ext cx="5731200" cy="2070100"/>
                    </a:xfrm>
                    <a:prstGeom prst="rect">
                      <a:avLst/>
                    </a:prstGeom>
                    <a:ln/>
                  </pic:spPr>
                </pic:pic>
              </a:graphicData>
            </a:graphic>
          </wp:inline>
        </w:drawing>
      </w:r>
    </w:p>
    <w:p w14:paraId="0000131E"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31F" w14:textId="77777777" w:rsidR="000C1305" w:rsidRDefault="003D2CD8">
      <w:pPr>
        <w:numPr>
          <w:ilvl w:val="0"/>
          <w:numId w:val="43"/>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Aktywność gospodarcza na obszarach wiejskich</w:t>
      </w:r>
    </w:p>
    <w:p w14:paraId="00001320" w14:textId="77777777" w:rsidR="000C1305" w:rsidRDefault="000C1305">
      <w:pPr>
        <w:tabs>
          <w:tab w:val="left" w:pos="3388"/>
          <w:tab w:val="center" w:pos="4536"/>
        </w:tabs>
        <w:spacing w:after="160" w:line="259" w:lineRule="auto"/>
        <w:ind w:left="720"/>
        <w:rPr>
          <w:rFonts w:ascii="Times New Roman" w:eastAsia="Times New Roman" w:hAnsi="Times New Roman" w:cs="Times New Roman"/>
          <w:b/>
          <w:color w:val="333333"/>
          <w:sz w:val="24"/>
          <w:szCs w:val="24"/>
        </w:rPr>
      </w:pPr>
    </w:p>
    <w:p w14:paraId="00001321"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ciągu ostatnich 10 lat liczba podmiotów gospodarczych systematycznie wzrastała od 2012 roku, przy czym na obszarach wiejskich w analizow</w:t>
      </w:r>
      <w:r>
        <w:rPr>
          <w:rFonts w:ascii="Times New Roman" w:eastAsia="Times New Roman" w:hAnsi="Times New Roman" w:cs="Times New Roman"/>
          <w:color w:val="333333"/>
          <w:sz w:val="24"/>
          <w:szCs w:val="24"/>
        </w:rPr>
        <w:t>anych okresie wzrost notowany był już od 2011 roku. Dynamika wzrostu liczby firm na obszarach wiejskich jest zdecydowanie wyższa niż w  miastach.</w:t>
      </w:r>
    </w:p>
    <w:p w14:paraId="00001322"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38. Podmioty Gospodarki Narodowej wg klas wielkości </w:t>
      </w:r>
    </w:p>
    <w:tbl>
      <w:tblPr>
        <w:tblStyle w:val="affffffffffff0"/>
        <w:tblW w:w="81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927"/>
        <w:gridCol w:w="894"/>
        <w:gridCol w:w="820"/>
        <w:gridCol w:w="932"/>
        <w:gridCol w:w="850"/>
        <w:gridCol w:w="851"/>
        <w:gridCol w:w="1064"/>
      </w:tblGrid>
      <w:tr w:rsidR="000C1305" w14:paraId="71DCBCC1" w14:textId="77777777">
        <w:trPr>
          <w:trHeight w:val="283"/>
        </w:trPr>
        <w:tc>
          <w:tcPr>
            <w:tcW w:w="1809" w:type="dxa"/>
          </w:tcPr>
          <w:p w14:paraId="00001323" w14:textId="77777777" w:rsidR="000C1305" w:rsidRDefault="003D2CD8">
            <w:pPr>
              <w:tabs>
                <w:tab w:val="left" w:pos="3388"/>
                <w:tab w:val="center" w:pos="4536"/>
              </w:tabs>
              <w:spacing w:before="120"/>
              <w:jc w:val="center"/>
              <w:rPr>
                <w:b/>
                <w:color w:val="333333"/>
                <w:sz w:val="24"/>
                <w:szCs w:val="24"/>
              </w:rPr>
            </w:pPr>
            <w:r>
              <w:rPr>
                <w:b/>
                <w:color w:val="333333"/>
                <w:sz w:val="24"/>
                <w:szCs w:val="24"/>
              </w:rPr>
              <w:t>Pomorskie</w:t>
            </w:r>
          </w:p>
        </w:tc>
        <w:tc>
          <w:tcPr>
            <w:tcW w:w="927" w:type="dxa"/>
          </w:tcPr>
          <w:p w14:paraId="00001324" w14:textId="77777777" w:rsidR="000C1305" w:rsidRDefault="003D2CD8">
            <w:pPr>
              <w:tabs>
                <w:tab w:val="left" w:pos="3388"/>
                <w:tab w:val="center" w:pos="4536"/>
              </w:tabs>
              <w:jc w:val="center"/>
              <w:rPr>
                <w:b/>
                <w:color w:val="333333"/>
                <w:sz w:val="24"/>
                <w:szCs w:val="24"/>
              </w:rPr>
            </w:pPr>
            <w:r>
              <w:rPr>
                <w:b/>
                <w:color w:val="333333"/>
                <w:sz w:val="24"/>
                <w:szCs w:val="24"/>
              </w:rPr>
              <w:t>2010</w:t>
            </w:r>
          </w:p>
        </w:tc>
        <w:tc>
          <w:tcPr>
            <w:tcW w:w="894" w:type="dxa"/>
          </w:tcPr>
          <w:p w14:paraId="00001325" w14:textId="77777777" w:rsidR="000C1305" w:rsidRDefault="003D2CD8">
            <w:pPr>
              <w:tabs>
                <w:tab w:val="left" w:pos="3388"/>
                <w:tab w:val="center" w:pos="4536"/>
              </w:tabs>
              <w:jc w:val="center"/>
              <w:rPr>
                <w:b/>
                <w:color w:val="333333"/>
                <w:sz w:val="24"/>
                <w:szCs w:val="24"/>
              </w:rPr>
            </w:pPr>
            <w:r>
              <w:rPr>
                <w:b/>
                <w:color w:val="333333"/>
                <w:sz w:val="24"/>
                <w:szCs w:val="24"/>
              </w:rPr>
              <w:t>2011</w:t>
            </w:r>
          </w:p>
        </w:tc>
        <w:tc>
          <w:tcPr>
            <w:tcW w:w="820" w:type="dxa"/>
          </w:tcPr>
          <w:p w14:paraId="00001326" w14:textId="77777777" w:rsidR="000C1305" w:rsidRDefault="003D2CD8">
            <w:pPr>
              <w:tabs>
                <w:tab w:val="left" w:pos="3388"/>
                <w:tab w:val="center" w:pos="4536"/>
              </w:tabs>
              <w:jc w:val="center"/>
              <w:rPr>
                <w:b/>
                <w:color w:val="333333"/>
                <w:sz w:val="24"/>
                <w:szCs w:val="24"/>
              </w:rPr>
            </w:pPr>
            <w:r>
              <w:rPr>
                <w:b/>
                <w:color w:val="333333"/>
                <w:sz w:val="24"/>
                <w:szCs w:val="24"/>
              </w:rPr>
              <w:t>2012</w:t>
            </w:r>
          </w:p>
        </w:tc>
        <w:tc>
          <w:tcPr>
            <w:tcW w:w="932" w:type="dxa"/>
          </w:tcPr>
          <w:p w14:paraId="00001327" w14:textId="77777777" w:rsidR="000C1305" w:rsidRDefault="003D2CD8">
            <w:pPr>
              <w:tabs>
                <w:tab w:val="left" w:pos="3388"/>
                <w:tab w:val="center" w:pos="4536"/>
              </w:tabs>
              <w:jc w:val="center"/>
              <w:rPr>
                <w:b/>
                <w:color w:val="333333"/>
                <w:sz w:val="24"/>
                <w:szCs w:val="24"/>
              </w:rPr>
            </w:pPr>
            <w:r>
              <w:rPr>
                <w:b/>
                <w:color w:val="333333"/>
                <w:sz w:val="24"/>
                <w:szCs w:val="24"/>
              </w:rPr>
              <w:t>2013</w:t>
            </w:r>
          </w:p>
        </w:tc>
        <w:tc>
          <w:tcPr>
            <w:tcW w:w="850" w:type="dxa"/>
          </w:tcPr>
          <w:p w14:paraId="00001328" w14:textId="77777777" w:rsidR="000C1305" w:rsidRDefault="003D2CD8">
            <w:pPr>
              <w:tabs>
                <w:tab w:val="left" w:pos="3388"/>
                <w:tab w:val="center" w:pos="4536"/>
              </w:tabs>
              <w:jc w:val="center"/>
              <w:rPr>
                <w:b/>
                <w:color w:val="333333"/>
                <w:sz w:val="24"/>
                <w:szCs w:val="24"/>
              </w:rPr>
            </w:pPr>
            <w:r>
              <w:rPr>
                <w:b/>
                <w:color w:val="333333"/>
                <w:sz w:val="24"/>
                <w:szCs w:val="24"/>
              </w:rPr>
              <w:t>2014</w:t>
            </w:r>
          </w:p>
        </w:tc>
        <w:tc>
          <w:tcPr>
            <w:tcW w:w="851" w:type="dxa"/>
          </w:tcPr>
          <w:p w14:paraId="00001329" w14:textId="77777777" w:rsidR="000C1305" w:rsidRDefault="003D2CD8">
            <w:pPr>
              <w:tabs>
                <w:tab w:val="left" w:pos="3388"/>
                <w:tab w:val="center" w:pos="4536"/>
              </w:tabs>
              <w:jc w:val="center"/>
              <w:rPr>
                <w:b/>
                <w:color w:val="333333"/>
                <w:sz w:val="24"/>
                <w:szCs w:val="24"/>
              </w:rPr>
            </w:pPr>
            <w:r>
              <w:rPr>
                <w:b/>
                <w:color w:val="333333"/>
                <w:sz w:val="24"/>
                <w:szCs w:val="24"/>
              </w:rPr>
              <w:t>2015</w:t>
            </w:r>
          </w:p>
        </w:tc>
        <w:tc>
          <w:tcPr>
            <w:tcW w:w="1064" w:type="dxa"/>
          </w:tcPr>
          <w:p w14:paraId="0000132A" w14:textId="77777777" w:rsidR="000C1305" w:rsidRDefault="003D2CD8">
            <w:pPr>
              <w:tabs>
                <w:tab w:val="left" w:pos="3388"/>
                <w:tab w:val="center" w:pos="4536"/>
              </w:tabs>
              <w:rPr>
                <w:b/>
                <w:color w:val="333333"/>
                <w:sz w:val="24"/>
                <w:szCs w:val="24"/>
              </w:rPr>
            </w:pPr>
            <w:r>
              <w:rPr>
                <w:b/>
                <w:color w:val="333333"/>
                <w:sz w:val="24"/>
                <w:szCs w:val="24"/>
              </w:rPr>
              <w:t>Dynamika 2015/2010</w:t>
            </w:r>
          </w:p>
        </w:tc>
      </w:tr>
      <w:tr w:rsidR="000C1305" w14:paraId="3C423D90" w14:textId="77777777">
        <w:trPr>
          <w:trHeight w:val="378"/>
        </w:trPr>
        <w:tc>
          <w:tcPr>
            <w:tcW w:w="1809" w:type="dxa"/>
            <w:vAlign w:val="center"/>
          </w:tcPr>
          <w:p w14:paraId="0000132B" w14:textId="77777777" w:rsidR="000C1305" w:rsidRDefault="003D2CD8">
            <w:pPr>
              <w:tabs>
                <w:tab w:val="left" w:pos="3388"/>
                <w:tab w:val="center" w:pos="4536"/>
              </w:tabs>
              <w:jc w:val="center"/>
              <w:rPr>
                <w:b/>
                <w:color w:val="333333"/>
                <w:sz w:val="24"/>
                <w:szCs w:val="24"/>
              </w:rPr>
            </w:pPr>
            <w:r>
              <w:rPr>
                <w:b/>
                <w:color w:val="333333"/>
                <w:sz w:val="24"/>
                <w:szCs w:val="24"/>
              </w:rPr>
              <w:t>ogółem</w:t>
            </w:r>
          </w:p>
        </w:tc>
        <w:tc>
          <w:tcPr>
            <w:tcW w:w="927" w:type="dxa"/>
            <w:vAlign w:val="center"/>
          </w:tcPr>
          <w:p w14:paraId="0000132C" w14:textId="77777777" w:rsidR="000C1305" w:rsidRDefault="003D2CD8">
            <w:pPr>
              <w:tabs>
                <w:tab w:val="left" w:pos="3388"/>
                <w:tab w:val="center" w:pos="4536"/>
              </w:tabs>
              <w:jc w:val="center"/>
              <w:rPr>
                <w:b/>
                <w:color w:val="333333"/>
                <w:sz w:val="18"/>
                <w:szCs w:val="18"/>
              </w:rPr>
            </w:pPr>
            <w:r>
              <w:rPr>
                <w:b/>
                <w:color w:val="333333"/>
                <w:sz w:val="18"/>
                <w:szCs w:val="18"/>
              </w:rPr>
              <w:t>260 202</w:t>
            </w:r>
          </w:p>
        </w:tc>
        <w:tc>
          <w:tcPr>
            <w:tcW w:w="894" w:type="dxa"/>
            <w:vAlign w:val="center"/>
          </w:tcPr>
          <w:p w14:paraId="0000132D" w14:textId="77777777" w:rsidR="000C1305" w:rsidRDefault="003D2CD8">
            <w:pPr>
              <w:tabs>
                <w:tab w:val="left" w:pos="3388"/>
                <w:tab w:val="center" w:pos="4536"/>
              </w:tabs>
              <w:jc w:val="center"/>
              <w:rPr>
                <w:b/>
                <w:color w:val="333333"/>
                <w:sz w:val="18"/>
                <w:szCs w:val="18"/>
              </w:rPr>
            </w:pPr>
            <w:r>
              <w:rPr>
                <w:b/>
                <w:color w:val="333333"/>
                <w:sz w:val="18"/>
                <w:szCs w:val="18"/>
              </w:rPr>
              <w:t>258 197</w:t>
            </w:r>
          </w:p>
        </w:tc>
        <w:tc>
          <w:tcPr>
            <w:tcW w:w="820" w:type="dxa"/>
            <w:vAlign w:val="center"/>
          </w:tcPr>
          <w:p w14:paraId="0000132E" w14:textId="77777777" w:rsidR="000C1305" w:rsidRDefault="003D2CD8">
            <w:pPr>
              <w:tabs>
                <w:tab w:val="left" w:pos="3388"/>
                <w:tab w:val="center" w:pos="4536"/>
              </w:tabs>
              <w:jc w:val="center"/>
              <w:rPr>
                <w:b/>
                <w:color w:val="333333"/>
                <w:sz w:val="18"/>
                <w:szCs w:val="18"/>
              </w:rPr>
            </w:pPr>
            <w:r>
              <w:rPr>
                <w:b/>
                <w:color w:val="333333"/>
                <w:sz w:val="18"/>
                <w:szCs w:val="18"/>
              </w:rPr>
              <w:t>265 033</w:t>
            </w:r>
          </w:p>
        </w:tc>
        <w:tc>
          <w:tcPr>
            <w:tcW w:w="932" w:type="dxa"/>
            <w:vAlign w:val="center"/>
          </w:tcPr>
          <w:p w14:paraId="0000132F" w14:textId="77777777" w:rsidR="000C1305" w:rsidRDefault="003D2CD8">
            <w:pPr>
              <w:tabs>
                <w:tab w:val="left" w:pos="3388"/>
                <w:tab w:val="center" w:pos="4536"/>
              </w:tabs>
              <w:jc w:val="center"/>
              <w:rPr>
                <w:b/>
                <w:color w:val="333333"/>
                <w:sz w:val="18"/>
                <w:szCs w:val="18"/>
              </w:rPr>
            </w:pPr>
            <w:r>
              <w:rPr>
                <w:b/>
                <w:color w:val="333333"/>
                <w:sz w:val="18"/>
                <w:szCs w:val="18"/>
              </w:rPr>
              <w:t>271 784</w:t>
            </w:r>
          </w:p>
        </w:tc>
        <w:tc>
          <w:tcPr>
            <w:tcW w:w="850" w:type="dxa"/>
            <w:vAlign w:val="center"/>
          </w:tcPr>
          <w:p w14:paraId="00001330" w14:textId="77777777" w:rsidR="000C1305" w:rsidRDefault="003D2CD8">
            <w:pPr>
              <w:tabs>
                <w:tab w:val="left" w:pos="3388"/>
                <w:tab w:val="center" w:pos="4536"/>
              </w:tabs>
              <w:jc w:val="center"/>
              <w:rPr>
                <w:b/>
                <w:color w:val="333333"/>
                <w:sz w:val="18"/>
                <w:szCs w:val="18"/>
              </w:rPr>
            </w:pPr>
            <w:r>
              <w:rPr>
                <w:b/>
                <w:color w:val="333333"/>
                <w:sz w:val="18"/>
                <w:szCs w:val="18"/>
              </w:rPr>
              <w:t>275 990</w:t>
            </w:r>
          </w:p>
        </w:tc>
        <w:tc>
          <w:tcPr>
            <w:tcW w:w="851" w:type="dxa"/>
            <w:vAlign w:val="center"/>
          </w:tcPr>
          <w:p w14:paraId="00001331" w14:textId="77777777" w:rsidR="000C1305" w:rsidRDefault="003D2CD8">
            <w:pPr>
              <w:tabs>
                <w:tab w:val="left" w:pos="3388"/>
                <w:tab w:val="center" w:pos="4536"/>
              </w:tabs>
              <w:jc w:val="center"/>
              <w:rPr>
                <w:b/>
                <w:color w:val="333333"/>
                <w:sz w:val="18"/>
                <w:szCs w:val="18"/>
              </w:rPr>
            </w:pPr>
            <w:r>
              <w:rPr>
                <w:b/>
                <w:color w:val="333333"/>
                <w:sz w:val="18"/>
                <w:szCs w:val="18"/>
              </w:rPr>
              <w:t>281 861</w:t>
            </w:r>
          </w:p>
        </w:tc>
        <w:tc>
          <w:tcPr>
            <w:tcW w:w="1064" w:type="dxa"/>
            <w:vAlign w:val="center"/>
          </w:tcPr>
          <w:p w14:paraId="00001332" w14:textId="77777777" w:rsidR="000C1305" w:rsidRDefault="003D2CD8">
            <w:pPr>
              <w:tabs>
                <w:tab w:val="left" w:pos="3388"/>
                <w:tab w:val="center" w:pos="4536"/>
              </w:tabs>
              <w:jc w:val="center"/>
              <w:rPr>
                <w:b/>
                <w:color w:val="333333"/>
                <w:sz w:val="24"/>
                <w:szCs w:val="24"/>
              </w:rPr>
            </w:pPr>
            <w:r>
              <w:rPr>
                <w:b/>
                <w:color w:val="333333"/>
                <w:sz w:val="24"/>
                <w:szCs w:val="24"/>
              </w:rPr>
              <w:t>108,32%</w:t>
            </w:r>
          </w:p>
        </w:tc>
      </w:tr>
      <w:tr w:rsidR="000C1305" w14:paraId="5440841E" w14:textId="77777777">
        <w:trPr>
          <w:trHeight w:val="538"/>
        </w:trPr>
        <w:tc>
          <w:tcPr>
            <w:tcW w:w="1809" w:type="dxa"/>
            <w:vAlign w:val="center"/>
          </w:tcPr>
          <w:p w14:paraId="00001333" w14:textId="77777777" w:rsidR="000C1305" w:rsidRDefault="003D2CD8">
            <w:pPr>
              <w:tabs>
                <w:tab w:val="left" w:pos="3388"/>
                <w:tab w:val="center" w:pos="4536"/>
              </w:tabs>
              <w:jc w:val="center"/>
              <w:rPr>
                <w:b/>
                <w:color w:val="333333"/>
                <w:sz w:val="24"/>
                <w:szCs w:val="24"/>
              </w:rPr>
            </w:pPr>
            <w:r>
              <w:rPr>
                <w:b/>
                <w:color w:val="333333"/>
                <w:sz w:val="24"/>
                <w:szCs w:val="24"/>
              </w:rPr>
              <w:t>MIASTO</w:t>
            </w:r>
          </w:p>
        </w:tc>
        <w:tc>
          <w:tcPr>
            <w:tcW w:w="927" w:type="dxa"/>
            <w:vAlign w:val="center"/>
          </w:tcPr>
          <w:p w14:paraId="00001334" w14:textId="77777777" w:rsidR="000C1305" w:rsidRDefault="003D2CD8">
            <w:pPr>
              <w:tabs>
                <w:tab w:val="left" w:pos="3388"/>
                <w:tab w:val="center" w:pos="4536"/>
              </w:tabs>
              <w:jc w:val="center"/>
              <w:rPr>
                <w:color w:val="333333"/>
                <w:sz w:val="18"/>
                <w:szCs w:val="18"/>
              </w:rPr>
            </w:pPr>
            <w:r>
              <w:rPr>
                <w:color w:val="333333"/>
                <w:sz w:val="18"/>
                <w:szCs w:val="18"/>
              </w:rPr>
              <w:t>200 718</w:t>
            </w:r>
          </w:p>
        </w:tc>
        <w:tc>
          <w:tcPr>
            <w:tcW w:w="894" w:type="dxa"/>
            <w:vAlign w:val="center"/>
          </w:tcPr>
          <w:p w14:paraId="00001335" w14:textId="77777777" w:rsidR="000C1305" w:rsidRDefault="003D2CD8">
            <w:pPr>
              <w:tabs>
                <w:tab w:val="left" w:pos="3388"/>
                <w:tab w:val="center" w:pos="4536"/>
              </w:tabs>
              <w:jc w:val="center"/>
              <w:rPr>
                <w:color w:val="333333"/>
                <w:sz w:val="18"/>
                <w:szCs w:val="18"/>
              </w:rPr>
            </w:pPr>
            <w:r>
              <w:rPr>
                <w:color w:val="333333"/>
                <w:sz w:val="18"/>
                <w:szCs w:val="18"/>
              </w:rPr>
              <w:t>197 662</w:t>
            </w:r>
          </w:p>
        </w:tc>
        <w:tc>
          <w:tcPr>
            <w:tcW w:w="820" w:type="dxa"/>
            <w:vAlign w:val="center"/>
          </w:tcPr>
          <w:p w14:paraId="00001336" w14:textId="77777777" w:rsidR="000C1305" w:rsidRDefault="003D2CD8">
            <w:pPr>
              <w:tabs>
                <w:tab w:val="left" w:pos="3388"/>
                <w:tab w:val="center" w:pos="4536"/>
              </w:tabs>
              <w:jc w:val="center"/>
              <w:rPr>
                <w:color w:val="333333"/>
                <w:sz w:val="18"/>
                <w:szCs w:val="18"/>
              </w:rPr>
            </w:pPr>
            <w:r>
              <w:rPr>
                <w:color w:val="333333"/>
                <w:sz w:val="18"/>
                <w:szCs w:val="18"/>
              </w:rPr>
              <w:t>202 132</w:t>
            </w:r>
          </w:p>
        </w:tc>
        <w:tc>
          <w:tcPr>
            <w:tcW w:w="932" w:type="dxa"/>
            <w:vAlign w:val="center"/>
          </w:tcPr>
          <w:p w14:paraId="00001337" w14:textId="77777777" w:rsidR="000C1305" w:rsidRDefault="003D2CD8">
            <w:pPr>
              <w:tabs>
                <w:tab w:val="left" w:pos="3388"/>
                <w:tab w:val="center" w:pos="4536"/>
              </w:tabs>
              <w:jc w:val="center"/>
              <w:rPr>
                <w:color w:val="333333"/>
                <w:sz w:val="18"/>
                <w:szCs w:val="18"/>
              </w:rPr>
            </w:pPr>
            <w:r>
              <w:rPr>
                <w:color w:val="333333"/>
                <w:sz w:val="18"/>
                <w:szCs w:val="18"/>
              </w:rPr>
              <w:t>206 268</w:t>
            </w:r>
          </w:p>
        </w:tc>
        <w:tc>
          <w:tcPr>
            <w:tcW w:w="850" w:type="dxa"/>
            <w:vAlign w:val="center"/>
          </w:tcPr>
          <w:p w14:paraId="00001338" w14:textId="77777777" w:rsidR="000C1305" w:rsidRDefault="003D2CD8">
            <w:pPr>
              <w:tabs>
                <w:tab w:val="left" w:pos="3388"/>
                <w:tab w:val="center" w:pos="4536"/>
              </w:tabs>
              <w:jc w:val="center"/>
              <w:rPr>
                <w:color w:val="333333"/>
                <w:sz w:val="18"/>
                <w:szCs w:val="18"/>
              </w:rPr>
            </w:pPr>
            <w:r>
              <w:rPr>
                <w:color w:val="333333"/>
                <w:sz w:val="18"/>
                <w:szCs w:val="18"/>
              </w:rPr>
              <w:t>208 172</w:t>
            </w:r>
          </w:p>
        </w:tc>
        <w:tc>
          <w:tcPr>
            <w:tcW w:w="851" w:type="dxa"/>
            <w:vAlign w:val="center"/>
          </w:tcPr>
          <w:p w14:paraId="00001339" w14:textId="77777777" w:rsidR="000C1305" w:rsidRDefault="003D2CD8">
            <w:pPr>
              <w:tabs>
                <w:tab w:val="left" w:pos="3388"/>
                <w:tab w:val="center" w:pos="4536"/>
              </w:tabs>
              <w:jc w:val="center"/>
              <w:rPr>
                <w:color w:val="333333"/>
                <w:sz w:val="18"/>
                <w:szCs w:val="18"/>
              </w:rPr>
            </w:pPr>
            <w:r>
              <w:rPr>
                <w:color w:val="333333"/>
                <w:sz w:val="18"/>
                <w:szCs w:val="18"/>
              </w:rPr>
              <w:t>210 449</w:t>
            </w:r>
          </w:p>
        </w:tc>
        <w:tc>
          <w:tcPr>
            <w:tcW w:w="1064" w:type="dxa"/>
            <w:vAlign w:val="center"/>
          </w:tcPr>
          <w:p w14:paraId="0000133A" w14:textId="77777777" w:rsidR="000C1305" w:rsidRDefault="003D2CD8">
            <w:pPr>
              <w:tabs>
                <w:tab w:val="left" w:pos="3388"/>
                <w:tab w:val="center" w:pos="4536"/>
              </w:tabs>
              <w:jc w:val="center"/>
              <w:rPr>
                <w:color w:val="333333"/>
                <w:sz w:val="24"/>
                <w:szCs w:val="24"/>
              </w:rPr>
            </w:pPr>
            <w:r>
              <w:rPr>
                <w:color w:val="333333"/>
                <w:sz w:val="24"/>
                <w:szCs w:val="24"/>
              </w:rPr>
              <w:t>104,85%</w:t>
            </w:r>
          </w:p>
        </w:tc>
      </w:tr>
      <w:tr w:rsidR="000C1305" w14:paraId="4A1965B0" w14:textId="77777777">
        <w:trPr>
          <w:trHeight w:val="538"/>
        </w:trPr>
        <w:tc>
          <w:tcPr>
            <w:tcW w:w="1809" w:type="dxa"/>
            <w:vAlign w:val="center"/>
          </w:tcPr>
          <w:p w14:paraId="0000133B" w14:textId="77777777" w:rsidR="000C1305" w:rsidRDefault="003D2CD8">
            <w:pPr>
              <w:tabs>
                <w:tab w:val="left" w:pos="3388"/>
                <w:tab w:val="center" w:pos="4536"/>
              </w:tabs>
              <w:jc w:val="center"/>
              <w:rPr>
                <w:b/>
                <w:color w:val="333333"/>
                <w:sz w:val="24"/>
                <w:szCs w:val="24"/>
              </w:rPr>
            </w:pPr>
            <w:r>
              <w:rPr>
                <w:b/>
                <w:color w:val="333333"/>
                <w:sz w:val="24"/>
                <w:szCs w:val="24"/>
              </w:rPr>
              <w:t>WIEŚ</w:t>
            </w:r>
          </w:p>
        </w:tc>
        <w:tc>
          <w:tcPr>
            <w:tcW w:w="927" w:type="dxa"/>
            <w:vAlign w:val="center"/>
          </w:tcPr>
          <w:p w14:paraId="0000133C" w14:textId="77777777" w:rsidR="000C1305" w:rsidRDefault="003D2CD8">
            <w:pPr>
              <w:tabs>
                <w:tab w:val="left" w:pos="3388"/>
                <w:tab w:val="center" w:pos="4536"/>
              </w:tabs>
              <w:jc w:val="center"/>
              <w:rPr>
                <w:color w:val="333333"/>
              </w:rPr>
            </w:pPr>
            <w:r>
              <w:rPr>
                <w:color w:val="333333"/>
              </w:rPr>
              <w:t>59 484</w:t>
            </w:r>
          </w:p>
        </w:tc>
        <w:tc>
          <w:tcPr>
            <w:tcW w:w="894" w:type="dxa"/>
            <w:vAlign w:val="center"/>
          </w:tcPr>
          <w:p w14:paraId="0000133D" w14:textId="77777777" w:rsidR="000C1305" w:rsidRDefault="003D2CD8">
            <w:pPr>
              <w:tabs>
                <w:tab w:val="left" w:pos="3388"/>
                <w:tab w:val="center" w:pos="4536"/>
              </w:tabs>
              <w:jc w:val="center"/>
              <w:rPr>
                <w:color w:val="333333"/>
              </w:rPr>
            </w:pPr>
            <w:r>
              <w:rPr>
                <w:color w:val="333333"/>
              </w:rPr>
              <w:t>60 535</w:t>
            </w:r>
          </w:p>
        </w:tc>
        <w:tc>
          <w:tcPr>
            <w:tcW w:w="820" w:type="dxa"/>
            <w:vAlign w:val="center"/>
          </w:tcPr>
          <w:p w14:paraId="0000133E" w14:textId="77777777" w:rsidR="000C1305" w:rsidRDefault="003D2CD8">
            <w:pPr>
              <w:tabs>
                <w:tab w:val="left" w:pos="3388"/>
                <w:tab w:val="center" w:pos="4536"/>
              </w:tabs>
              <w:jc w:val="center"/>
              <w:rPr>
                <w:color w:val="333333"/>
              </w:rPr>
            </w:pPr>
            <w:r>
              <w:rPr>
                <w:color w:val="333333"/>
              </w:rPr>
              <w:t>62 901</w:t>
            </w:r>
          </w:p>
        </w:tc>
        <w:tc>
          <w:tcPr>
            <w:tcW w:w="932" w:type="dxa"/>
            <w:vAlign w:val="center"/>
          </w:tcPr>
          <w:p w14:paraId="0000133F" w14:textId="77777777" w:rsidR="000C1305" w:rsidRDefault="003D2CD8">
            <w:pPr>
              <w:tabs>
                <w:tab w:val="left" w:pos="3388"/>
                <w:tab w:val="center" w:pos="4536"/>
              </w:tabs>
              <w:jc w:val="center"/>
              <w:rPr>
                <w:color w:val="333333"/>
              </w:rPr>
            </w:pPr>
            <w:r>
              <w:rPr>
                <w:color w:val="333333"/>
              </w:rPr>
              <w:t>65 516</w:t>
            </w:r>
          </w:p>
        </w:tc>
        <w:tc>
          <w:tcPr>
            <w:tcW w:w="850" w:type="dxa"/>
            <w:vAlign w:val="center"/>
          </w:tcPr>
          <w:p w14:paraId="00001340" w14:textId="77777777" w:rsidR="000C1305" w:rsidRDefault="003D2CD8">
            <w:pPr>
              <w:tabs>
                <w:tab w:val="left" w:pos="3388"/>
                <w:tab w:val="center" w:pos="4536"/>
              </w:tabs>
              <w:jc w:val="center"/>
              <w:rPr>
                <w:color w:val="333333"/>
              </w:rPr>
            </w:pPr>
            <w:r>
              <w:rPr>
                <w:color w:val="333333"/>
              </w:rPr>
              <w:t>67 818</w:t>
            </w:r>
          </w:p>
        </w:tc>
        <w:tc>
          <w:tcPr>
            <w:tcW w:w="851" w:type="dxa"/>
            <w:vAlign w:val="center"/>
          </w:tcPr>
          <w:p w14:paraId="00001341" w14:textId="77777777" w:rsidR="000C1305" w:rsidRDefault="003D2CD8">
            <w:pPr>
              <w:tabs>
                <w:tab w:val="left" w:pos="3388"/>
                <w:tab w:val="center" w:pos="4536"/>
              </w:tabs>
              <w:jc w:val="center"/>
              <w:rPr>
                <w:color w:val="333333"/>
              </w:rPr>
            </w:pPr>
            <w:r>
              <w:rPr>
                <w:color w:val="333333"/>
              </w:rPr>
              <w:t>71 412</w:t>
            </w:r>
          </w:p>
        </w:tc>
        <w:tc>
          <w:tcPr>
            <w:tcW w:w="1064" w:type="dxa"/>
            <w:vAlign w:val="center"/>
          </w:tcPr>
          <w:p w14:paraId="00001342" w14:textId="77777777" w:rsidR="000C1305" w:rsidRDefault="003D2CD8">
            <w:pPr>
              <w:tabs>
                <w:tab w:val="left" w:pos="3388"/>
                <w:tab w:val="center" w:pos="4536"/>
              </w:tabs>
              <w:jc w:val="center"/>
              <w:rPr>
                <w:color w:val="333333"/>
                <w:sz w:val="24"/>
                <w:szCs w:val="24"/>
              </w:rPr>
            </w:pPr>
            <w:r>
              <w:rPr>
                <w:color w:val="333333"/>
                <w:sz w:val="24"/>
                <w:szCs w:val="24"/>
              </w:rPr>
              <w:t>120,05%</w:t>
            </w:r>
          </w:p>
        </w:tc>
      </w:tr>
      <w:tr w:rsidR="000C1305" w14:paraId="4B5EF544" w14:textId="77777777">
        <w:trPr>
          <w:trHeight w:val="545"/>
        </w:trPr>
        <w:tc>
          <w:tcPr>
            <w:tcW w:w="1809" w:type="dxa"/>
            <w:shd w:val="clear" w:color="auto" w:fill="FBE5D5"/>
            <w:vAlign w:val="center"/>
          </w:tcPr>
          <w:p w14:paraId="00001343" w14:textId="77777777" w:rsidR="000C1305" w:rsidRDefault="003D2CD8">
            <w:pPr>
              <w:tabs>
                <w:tab w:val="left" w:pos="3388"/>
                <w:tab w:val="center" w:pos="4536"/>
              </w:tabs>
              <w:jc w:val="center"/>
              <w:rPr>
                <w:b/>
                <w:color w:val="333333"/>
                <w:sz w:val="24"/>
                <w:szCs w:val="24"/>
              </w:rPr>
            </w:pPr>
            <w:r>
              <w:rPr>
                <w:b/>
                <w:color w:val="333333"/>
                <w:sz w:val="24"/>
                <w:szCs w:val="24"/>
              </w:rPr>
              <w:t>% WIEŚ</w:t>
            </w:r>
          </w:p>
        </w:tc>
        <w:tc>
          <w:tcPr>
            <w:tcW w:w="927" w:type="dxa"/>
            <w:shd w:val="clear" w:color="auto" w:fill="FBE5D5"/>
            <w:vAlign w:val="center"/>
          </w:tcPr>
          <w:p w14:paraId="00001344" w14:textId="77777777" w:rsidR="000C1305" w:rsidRDefault="003D2CD8">
            <w:pPr>
              <w:tabs>
                <w:tab w:val="left" w:pos="3388"/>
                <w:tab w:val="center" w:pos="4536"/>
              </w:tabs>
              <w:jc w:val="center"/>
              <w:rPr>
                <w:color w:val="333333"/>
                <w:sz w:val="24"/>
                <w:szCs w:val="24"/>
              </w:rPr>
            </w:pPr>
            <w:r>
              <w:rPr>
                <w:color w:val="333333"/>
                <w:sz w:val="24"/>
                <w:szCs w:val="24"/>
              </w:rPr>
              <w:t>22,86%</w:t>
            </w:r>
          </w:p>
        </w:tc>
        <w:tc>
          <w:tcPr>
            <w:tcW w:w="894" w:type="dxa"/>
            <w:shd w:val="clear" w:color="auto" w:fill="FBE5D5"/>
            <w:vAlign w:val="center"/>
          </w:tcPr>
          <w:p w14:paraId="00001345" w14:textId="77777777" w:rsidR="000C1305" w:rsidRDefault="003D2CD8">
            <w:pPr>
              <w:tabs>
                <w:tab w:val="left" w:pos="3388"/>
                <w:tab w:val="center" w:pos="4536"/>
              </w:tabs>
              <w:jc w:val="center"/>
              <w:rPr>
                <w:color w:val="333333"/>
                <w:sz w:val="24"/>
                <w:szCs w:val="24"/>
              </w:rPr>
            </w:pPr>
            <w:r>
              <w:rPr>
                <w:color w:val="333333"/>
                <w:sz w:val="24"/>
                <w:szCs w:val="24"/>
              </w:rPr>
              <w:t>23,45%</w:t>
            </w:r>
          </w:p>
        </w:tc>
        <w:tc>
          <w:tcPr>
            <w:tcW w:w="820" w:type="dxa"/>
            <w:shd w:val="clear" w:color="auto" w:fill="FBE5D5"/>
            <w:vAlign w:val="center"/>
          </w:tcPr>
          <w:p w14:paraId="00001346" w14:textId="77777777" w:rsidR="000C1305" w:rsidRDefault="003D2CD8">
            <w:pPr>
              <w:tabs>
                <w:tab w:val="left" w:pos="3388"/>
                <w:tab w:val="center" w:pos="4536"/>
              </w:tabs>
              <w:jc w:val="center"/>
              <w:rPr>
                <w:color w:val="333333"/>
                <w:sz w:val="24"/>
                <w:szCs w:val="24"/>
              </w:rPr>
            </w:pPr>
            <w:r>
              <w:rPr>
                <w:color w:val="333333"/>
                <w:sz w:val="24"/>
                <w:szCs w:val="24"/>
              </w:rPr>
              <w:t>23,73%</w:t>
            </w:r>
          </w:p>
        </w:tc>
        <w:tc>
          <w:tcPr>
            <w:tcW w:w="932" w:type="dxa"/>
            <w:shd w:val="clear" w:color="auto" w:fill="FBE5D5"/>
            <w:vAlign w:val="center"/>
          </w:tcPr>
          <w:p w14:paraId="00001347" w14:textId="77777777" w:rsidR="000C1305" w:rsidRDefault="003D2CD8">
            <w:pPr>
              <w:tabs>
                <w:tab w:val="left" w:pos="3388"/>
                <w:tab w:val="center" w:pos="4536"/>
              </w:tabs>
              <w:jc w:val="center"/>
              <w:rPr>
                <w:color w:val="333333"/>
                <w:sz w:val="24"/>
                <w:szCs w:val="24"/>
              </w:rPr>
            </w:pPr>
            <w:r>
              <w:rPr>
                <w:color w:val="333333"/>
                <w:sz w:val="24"/>
                <w:szCs w:val="24"/>
              </w:rPr>
              <w:t>24,11%</w:t>
            </w:r>
          </w:p>
        </w:tc>
        <w:tc>
          <w:tcPr>
            <w:tcW w:w="850" w:type="dxa"/>
            <w:shd w:val="clear" w:color="auto" w:fill="FBE5D5"/>
            <w:vAlign w:val="center"/>
          </w:tcPr>
          <w:p w14:paraId="00001348" w14:textId="77777777" w:rsidR="000C1305" w:rsidRDefault="003D2CD8">
            <w:pPr>
              <w:tabs>
                <w:tab w:val="left" w:pos="3388"/>
                <w:tab w:val="center" w:pos="4536"/>
              </w:tabs>
              <w:jc w:val="center"/>
              <w:rPr>
                <w:color w:val="333333"/>
                <w:sz w:val="24"/>
                <w:szCs w:val="24"/>
              </w:rPr>
            </w:pPr>
            <w:r>
              <w:rPr>
                <w:color w:val="333333"/>
                <w:sz w:val="24"/>
                <w:szCs w:val="24"/>
              </w:rPr>
              <w:t>24,57%</w:t>
            </w:r>
          </w:p>
        </w:tc>
        <w:tc>
          <w:tcPr>
            <w:tcW w:w="851" w:type="dxa"/>
            <w:shd w:val="clear" w:color="auto" w:fill="FBE5D5"/>
            <w:vAlign w:val="center"/>
          </w:tcPr>
          <w:p w14:paraId="00001349" w14:textId="77777777" w:rsidR="000C1305" w:rsidRDefault="003D2CD8">
            <w:pPr>
              <w:tabs>
                <w:tab w:val="left" w:pos="3388"/>
                <w:tab w:val="center" w:pos="4536"/>
              </w:tabs>
              <w:jc w:val="center"/>
              <w:rPr>
                <w:color w:val="333333"/>
                <w:sz w:val="24"/>
                <w:szCs w:val="24"/>
              </w:rPr>
            </w:pPr>
            <w:r>
              <w:rPr>
                <w:color w:val="333333"/>
                <w:sz w:val="24"/>
                <w:szCs w:val="24"/>
              </w:rPr>
              <w:t>25,34%</w:t>
            </w:r>
          </w:p>
        </w:tc>
        <w:tc>
          <w:tcPr>
            <w:tcW w:w="1064" w:type="dxa"/>
            <w:shd w:val="clear" w:color="auto" w:fill="FBE5D5"/>
            <w:vAlign w:val="center"/>
          </w:tcPr>
          <w:p w14:paraId="0000134A" w14:textId="77777777" w:rsidR="000C1305" w:rsidRDefault="003D2CD8">
            <w:pPr>
              <w:tabs>
                <w:tab w:val="left" w:pos="3388"/>
                <w:tab w:val="center" w:pos="4536"/>
              </w:tabs>
              <w:jc w:val="center"/>
              <w:rPr>
                <w:color w:val="333333"/>
                <w:sz w:val="24"/>
                <w:szCs w:val="24"/>
              </w:rPr>
            </w:pPr>
            <w:r>
              <w:rPr>
                <w:color w:val="333333"/>
                <w:sz w:val="24"/>
                <w:szCs w:val="24"/>
              </w:rPr>
              <w:t>x</w:t>
            </w:r>
          </w:p>
        </w:tc>
      </w:tr>
    </w:tbl>
    <w:p w14:paraId="0000134B"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tbl>
      <w:tblPr>
        <w:tblStyle w:val="affffffffffff1"/>
        <w:tblW w:w="8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9"/>
        <w:gridCol w:w="927"/>
        <w:gridCol w:w="927"/>
        <w:gridCol w:w="894"/>
        <w:gridCol w:w="820"/>
        <w:gridCol w:w="820"/>
        <w:gridCol w:w="820"/>
        <w:gridCol w:w="1058"/>
      </w:tblGrid>
      <w:tr w:rsidR="000C1305" w14:paraId="14F413DD" w14:textId="77777777">
        <w:trPr>
          <w:trHeight w:val="283"/>
        </w:trPr>
        <w:tc>
          <w:tcPr>
            <w:tcW w:w="1809" w:type="dxa"/>
          </w:tcPr>
          <w:p w14:paraId="0000134C" w14:textId="77777777" w:rsidR="000C1305" w:rsidRDefault="003D2CD8">
            <w:pPr>
              <w:tabs>
                <w:tab w:val="left" w:pos="3388"/>
                <w:tab w:val="center" w:pos="4536"/>
              </w:tabs>
              <w:spacing w:before="120"/>
              <w:jc w:val="center"/>
              <w:rPr>
                <w:b/>
                <w:color w:val="333333"/>
                <w:sz w:val="24"/>
                <w:szCs w:val="24"/>
              </w:rPr>
            </w:pPr>
            <w:r>
              <w:rPr>
                <w:b/>
                <w:color w:val="333333"/>
                <w:sz w:val="24"/>
                <w:szCs w:val="24"/>
              </w:rPr>
              <w:t>Pomorskie</w:t>
            </w:r>
          </w:p>
        </w:tc>
        <w:tc>
          <w:tcPr>
            <w:tcW w:w="927" w:type="dxa"/>
          </w:tcPr>
          <w:p w14:paraId="0000134D" w14:textId="77777777" w:rsidR="000C1305" w:rsidRDefault="003D2CD8">
            <w:pPr>
              <w:tabs>
                <w:tab w:val="left" w:pos="3388"/>
                <w:tab w:val="center" w:pos="4536"/>
              </w:tabs>
              <w:jc w:val="center"/>
              <w:rPr>
                <w:b/>
                <w:color w:val="333333"/>
                <w:sz w:val="24"/>
                <w:szCs w:val="24"/>
              </w:rPr>
            </w:pPr>
            <w:r>
              <w:rPr>
                <w:b/>
                <w:color w:val="333333"/>
                <w:sz w:val="24"/>
                <w:szCs w:val="24"/>
              </w:rPr>
              <w:t>2016</w:t>
            </w:r>
          </w:p>
        </w:tc>
        <w:tc>
          <w:tcPr>
            <w:tcW w:w="927" w:type="dxa"/>
          </w:tcPr>
          <w:p w14:paraId="0000134E" w14:textId="77777777" w:rsidR="000C1305" w:rsidRDefault="003D2CD8">
            <w:pPr>
              <w:tabs>
                <w:tab w:val="left" w:pos="3388"/>
                <w:tab w:val="center" w:pos="4536"/>
              </w:tabs>
              <w:jc w:val="center"/>
              <w:rPr>
                <w:b/>
                <w:color w:val="333333"/>
                <w:sz w:val="24"/>
                <w:szCs w:val="24"/>
              </w:rPr>
            </w:pPr>
            <w:r>
              <w:rPr>
                <w:b/>
                <w:color w:val="333333"/>
                <w:sz w:val="24"/>
                <w:szCs w:val="24"/>
              </w:rPr>
              <w:t>2017</w:t>
            </w:r>
          </w:p>
        </w:tc>
        <w:tc>
          <w:tcPr>
            <w:tcW w:w="894" w:type="dxa"/>
          </w:tcPr>
          <w:p w14:paraId="0000134F" w14:textId="77777777" w:rsidR="000C1305" w:rsidRDefault="003D2CD8">
            <w:pPr>
              <w:tabs>
                <w:tab w:val="left" w:pos="3388"/>
                <w:tab w:val="center" w:pos="4536"/>
              </w:tabs>
              <w:jc w:val="center"/>
              <w:rPr>
                <w:b/>
                <w:color w:val="333333"/>
                <w:sz w:val="24"/>
                <w:szCs w:val="24"/>
              </w:rPr>
            </w:pPr>
            <w:r>
              <w:rPr>
                <w:b/>
                <w:color w:val="333333"/>
                <w:sz w:val="24"/>
                <w:szCs w:val="24"/>
              </w:rPr>
              <w:t>2018</w:t>
            </w:r>
          </w:p>
        </w:tc>
        <w:tc>
          <w:tcPr>
            <w:tcW w:w="820" w:type="dxa"/>
          </w:tcPr>
          <w:p w14:paraId="00001350" w14:textId="77777777" w:rsidR="000C1305" w:rsidRDefault="003D2CD8">
            <w:pPr>
              <w:tabs>
                <w:tab w:val="left" w:pos="3388"/>
                <w:tab w:val="center" w:pos="4536"/>
              </w:tabs>
              <w:jc w:val="center"/>
              <w:rPr>
                <w:b/>
                <w:color w:val="333333"/>
                <w:sz w:val="24"/>
                <w:szCs w:val="24"/>
              </w:rPr>
            </w:pPr>
            <w:r>
              <w:rPr>
                <w:b/>
                <w:color w:val="333333"/>
                <w:sz w:val="24"/>
                <w:szCs w:val="24"/>
              </w:rPr>
              <w:t>2019</w:t>
            </w:r>
          </w:p>
        </w:tc>
        <w:tc>
          <w:tcPr>
            <w:tcW w:w="820" w:type="dxa"/>
          </w:tcPr>
          <w:p w14:paraId="00001351" w14:textId="77777777" w:rsidR="000C1305" w:rsidRDefault="003D2CD8">
            <w:pPr>
              <w:tabs>
                <w:tab w:val="left" w:pos="3388"/>
                <w:tab w:val="center" w:pos="4536"/>
              </w:tabs>
              <w:jc w:val="center"/>
              <w:rPr>
                <w:b/>
                <w:color w:val="333333"/>
                <w:sz w:val="24"/>
                <w:szCs w:val="24"/>
              </w:rPr>
            </w:pPr>
            <w:r>
              <w:rPr>
                <w:b/>
                <w:color w:val="333333"/>
                <w:sz w:val="24"/>
                <w:szCs w:val="24"/>
              </w:rPr>
              <w:t>2020</w:t>
            </w:r>
          </w:p>
        </w:tc>
        <w:tc>
          <w:tcPr>
            <w:tcW w:w="820" w:type="dxa"/>
          </w:tcPr>
          <w:p w14:paraId="00001352" w14:textId="77777777" w:rsidR="000C1305" w:rsidRDefault="003D2CD8">
            <w:pPr>
              <w:tabs>
                <w:tab w:val="left" w:pos="3388"/>
                <w:tab w:val="center" w:pos="4536"/>
              </w:tabs>
              <w:jc w:val="center"/>
              <w:rPr>
                <w:b/>
                <w:color w:val="333333"/>
                <w:sz w:val="24"/>
                <w:szCs w:val="24"/>
              </w:rPr>
            </w:pPr>
            <w:r>
              <w:rPr>
                <w:b/>
                <w:color w:val="333333"/>
                <w:sz w:val="24"/>
                <w:szCs w:val="24"/>
              </w:rPr>
              <w:t>2021</w:t>
            </w:r>
          </w:p>
        </w:tc>
        <w:tc>
          <w:tcPr>
            <w:tcW w:w="1058" w:type="dxa"/>
          </w:tcPr>
          <w:p w14:paraId="00001353" w14:textId="77777777" w:rsidR="000C1305" w:rsidRDefault="003D2CD8">
            <w:pPr>
              <w:tabs>
                <w:tab w:val="left" w:pos="3388"/>
                <w:tab w:val="center" w:pos="4536"/>
              </w:tabs>
              <w:jc w:val="center"/>
              <w:rPr>
                <w:b/>
                <w:color w:val="333333"/>
                <w:sz w:val="24"/>
                <w:szCs w:val="24"/>
              </w:rPr>
            </w:pPr>
            <w:r>
              <w:rPr>
                <w:b/>
                <w:color w:val="333333"/>
                <w:sz w:val="24"/>
                <w:szCs w:val="24"/>
              </w:rPr>
              <w:t>Dynamika 2021/2016</w:t>
            </w:r>
          </w:p>
        </w:tc>
      </w:tr>
      <w:tr w:rsidR="000C1305" w14:paraId="72AAB6CF" w14:textId="77777777">
        <w:trPr>
          <w:trHeight w:val="378"/>
        </w:trPr>
        <w:tc>
          <w:tcPr>
            <w:tcW w:w="1809" w:type="dxa"/>
            <w:vAlign w:val="center"/>
          </w:tcPr>
          <w:p w14:paraId="00001354" w14:textId="77777777" w:rsidR="000C1305" w:rsidRDefault="003D2CD8">
            <w:pPr>
              <w:tabs>
                <w:tab w:val="left" w:pos="3388"/>
                <w:tab w:val="center" w:pos="4536"/>
              </w:tabs>
              <w:jc w:val="center"/>
              <w:rPr>
                <w:b/>
                <w:color w:val="333333"/>
                <w:sz w:val="24"/>
                <w:szCs w:val="24"/>
              </w:rPr>
            </w:pPr>
            <w:r>
              <w:rPr>
                <w:b/>
                <w:color w:val="333333"/>
                <w:sz w:val="24"/>
                <w:szCs w:val="24"/>
              </w:rPr>
              <w:t>ogółem</w:t>
            </w:r>
          </w:p>
        </w:tc>
        <w:tc>
          <w:tcPr>
            <w:tcW w:w="927" w:type="dxa"/>
            <w:vAlign w:val="center"/>
          </w:tcPr>
          <w:p w14:paraId="00001355" w14:textId="77777777" w:rsidR="000C1305" w:rsidRDefault="003D2CD8">
            <w:pPr>
              <w:tabs>
                <w:tab w:val="left" w:pos="3388"/>
                <w:tab w:val="center" w:pos="4536"/>
              </w:tabs>
              <w:jc w:val="center"/>
              <w:rPr>
                <w:b/>
                <w:color w:val="333333"/>
                <w:sz w:val="18"/>
                <w:szCs w:val="18"/>
              </w:rPr>
            </w:pPr>
            <w:r>
              <w:rPr>
                <w:b/>
                <w:color w:val="333333"/>
                <w:sz w:val="18"/>
                <w:szCs w:val="18"/>
              </w:rPr>
              <w:t>286 844</w:t>
            </w:r>
          </w:p>
        </w:tc>
        <w:tc>
          <w:tcPr>
            <w:tcW w:w="927" w:type="dxa"/>
            <w:vAlign w:val="center"/>
          </w:tcPr>
          <w:p w14:paraId="00001356" w14:textId="77777777" w:rsidR="000C1305" w:rsidRDefault="003D2CD8">
            <w:pPr>
              <w:tabs>
                <w:tab w:val="left" w:pos="3388"/>
                <w:tab w:val="center" w:pos="4536"/>
              </w:tabs>
              <w:jc w:val="center"/>
              <w:rPr>
                <w:b/>
                <w:color w:val="333333"/>
                <w:sz w:val="18"/>
                <w:szCs w:val="18"/>
              </w:rPr>
            </w:pPr>
            <w:r>
              <w:rPr>
                <w:b/>
                <w:color w:val="333333"/>
                <w:sz w:val="18"/>
                <w:szCs w:val="18"/>
              </w:rPr>
              <w:t>293 704</w:t>
            </w:r>
          </w:p>
        </w:tc>
        <w:tc>
          <w:tcPr>
            <w:tcW w:w="894" w:type="dxa"/>
            <w:vAlign w:val="center"/>
          </w:tcPr>
          <w:p w14:paraId="00001357" w14:textId="77777777" w:rsidR="000C1305" w:rsidRDefault="003D2CD8">
            <w:pPr>
              <w:tabs>
                <w:tab w:val="left" w:pos="3388"/>
                <w:tab w:val="center" w:pos="4536"/>
              </w:tabs>
              <w:jc w:val="center"/>
              <w:rPr>
                <w:b/>
                <w:color w:val="333333"/>
                <w:sz w:val="18"/>
                <w:szCs w:val="18"/>
              </w:rPr>
            </w:pPr>
            <w:r>
              <w:rPr>
                <w:b/>
                <w:color w:val="333333"/>
                <w:sz w:val="18"/>
                <w:szCs w:val="18"/>
              </w:rPr>
              <w:t>296 630</w:t>
            </w:r>
          </w:p>
        </w:tc>
        <w:tc>
          <w:tcPr>
            <w:tcW w:w="820" w:type="dxa"/>
            <w:vAlign w:val="center"/>
          </w:tcPr>
          <w:p w14:paraId="00001358" w14:textId="77777777" w:rsidR="000C1305" w:rsidRDefault="003D2CD8">
            <w:pPr>
              <w:tabs>
                <w:tab w:val="left" w:pos="3388"/>
                <w:tab w:val="center" w:pos="4536"/>
              </w:tabs>
              <w:jc w:val="center"/>
              <w:rPr>
                <w:b/>
                <w:color w:val="333333"/>
                <w:sz w:val="18"/>
                <w:szCs w:val="18"/>
              </w:rPr>
            </w:pPr>
            <w:r>
              <w:rPr>
                <w:b/>
                <w:color w:val="333333"/>
                <w:sz w:val="18"/>
                <w:szCs w:val="18"/>
              </w:rPr>
              <w:t>307 294</w:t>
            </w:r>
          </w:p>
        </w:tc>
        <w:tc>
          <w:tcPr>
            <w:tcW w:w="820" w:type="dxa"/>
            <w:vAlign w:val="center"/>
          </w:tcPr>
          <w:p w14:paraId="00001359" w14:textId="77777777" w:rsidR="000C1305" w:rsidRDefault="003D2CD8">
            <w:pPr>
              <w:tabs>
                <w:tab w:val="left" w:pos="3388"/>
                <w:tab w:val="center" w:pos="4536"/>
              </w:tabs>
              <w:jc w:val="center"/>
              <w:rPr>
                <w:b/>
                <w:color w:val="333333"/>
                <w:sz w:val="18"/>
                <w:szCs w:val="18"/>
              </w:rPr>
            </w:pPr>
            <w:r>
              <w:rPr>
                <w:b/>
                <w:color w:val="333333"/>
                <w:sz w:val="18"/>
                <w:szCs w:val="18"/>
              </w:rPr>
              <w:t>318 518</w:t>
            </w:r>
          </w:p>
        </w:tc>
        <w:tc>
          <w:tcPr>
            <w:tcW w:w="820" w:type="dxa"/>
            <w:vAlign w:val="center"/>
          </w:tcPr>
          <w:p w14:paraId="0000135A" w14:textId="77777777" w:rsidR="000C1305" w:rsidRDefault="003D2CD8">
            <w:pPr>
              <w:tabs>
                <w:tab w:val="left" w:pos="3388"/>
                <w:tab w:val="center" w:pos="4536"/>
              </w:tabs>
              <w:jc w:val="center"/>
              <w:rPr>
                <w:b/>
                <w:color w:val="333333"/>
                <w:sz w:val="18"/>
                <w:szCs w:val="18"/>
              </w:rPr>
            </w:pPr>
            <w:r>
              <w:rPr>
                <w:b/>
                <w:color w:val="333333"/>
                <w:sz w:val="18"/>
                <w:szCs w:val="18"/>
              </w:rPr>
              <w:t>331 929</w:t>
            </w:r>
          </w:p>
        </w:tc>
        <w:tc>
          <w:tcPr>
            <w:tcW w:w="1058" w:type="dxa"/>
            <w:vAlign w:val="center"/>
          </w:tcPr>
          <w:p w14:paraId="0000135B" w14:textId="77777777" w:rsidR="000C1305" w:rsidRDefault="003D2CD8">
            <w:pPr>
              <w:tabs>
                <w:tab w:val="left" w:pos="3388"/>
                <w:tab w:val="center" w:pos="4536"/>
              </w:tabs>
              <w:jc w:val="center"/>
              <w:rPr>
                <w:b/>
                <w:color w:val="333333"/>
                <w:sz w:val="24"/>
                <w:szCs w:val="24"/>
              </w:rPr>
            </w:pPr>
            <w:r>
              <w:rPr>
                <w:b/>
                <w:color w:val="333333"/>
                <w:sz w:val="24"/>
                <w:szCs w:val="24"/>
              </w:rPr>
              <w:t>115,72%</w:t>
            </w:r>
          </w:p>
        </w:tc>
      </w:tr>
      <w:tr w:rsidR="000C1305" w14:paraId="1A3425E0" w14:textId="77777777">
        <w:trPr>
          <w:trHeight w:val="538"/>
        </w:trPr>
        <w:tc>
          <w:tcPr>
            <w:tcW w:w="1809" w:type="dxa"/>
            <w:vAlign w:val="center"/>
          </w:tcPr>
          <w:p w14:paraId="0000135C" w14:textId="77777777" w:rsidR="000C1305" w:rsidRDefault="003D2CD8">
            <w:pPr>
              <w:tabs>
                <w:tab w:val="left" w:pos="3388"/>
                <w:tab w:val="center" w:pos="4536"/>
              </w:tabs>
              <w:jc w:val="center"/>
              <w:rPr>
                <w:b/>
                <w:color w:val="333333"/>
                <w:sz w:val="24"/>
                <w:szCs w:val="24"/>
              </w:rPr>
            </w:pPr>
            <w:r>
              <w:rPr>
                <w:b/>
                <w:color w:val="333333"/>
                <w:sz w:val="24"/>
                <w:szCs w:val="24"/>
              </w:rPr>
              <w:t>MIASTO</w:t>
            </w:r>
          </w:p>
        </w:tc>
        <w:tc>
          <w:tcPr>
            <w:tcW w:w="927" w:type="dxa"/>
            <w:vAlign w:val="center"/>
          </w:tcPr>
          <w:p w14:paraId="0000135D" w14:textId="77777777" w:rsidR="000C1305" w:rsidRDefault="003D2CD8">
            <w:pPr>
              <w:tabs>
                <w:tab w:val="left" w:pos="3388"/>
                <w:tab w:val="center" w:pos="4536"/>
              </w:tabs>
              <w:jc w:val="center"/>
              <w:rPr>
                <w:color w:val="333333"/>
                <w:sz w:val="18"/>
                <w:szCs w:val="18"/>
              </w:rPr>
            </w:pPr>
            <w:r>
              <w:rPr>
                <w:color w:val="333333"/>
                <w:sz w:val="18"/>
                <w:szCs w:val="18"/>
              </w:rPr>
              <w:t>213 585</w:t>
            </w:r>
          </w:p>
        </w:tc>
        <w:tc>
          <w:tcPr>
            <w:tcW w:w="927" w:type="dxa"/>
            <w:vAlign w:val="center"/>
          </w:tcPr>
          <w:p w14:paraId="0000135E" w14:textId="77777777" w:rsidR="000C1305" w:rsidRDefault="003D2CD8">
            <w:pPr>
              <w:tabs>
                <w:tab w:val="left" w:pos="3388"/>
                <w:tab w:val="center" w:pos="4536"/>
              </w:tabs>
              <w:jc w:val="center"/>
              <w:rPr>
                <w:color w:val="333333"/>
                <w:sz w:val="18"/>
                <w:szCs w:val="18"/>
              </w:rPr>
            </w:pPr>
            <w:r>
              <w:rPr>
                <w:color w:val="333333"/>
                <w:sz w:val="18"/>
                <w:szCs w:val="18"/>
              </w:rPr>
              <w:t>217 313</w:t>
            </w:r>
          </w:p>
        </w:tc>
        <w:tc>
          <w:tcPr>
            <w:tcW w:w="894" w:type="dxa"/>
            <w:vAlign w:val="center"/>
          </w:tcPr>
          <w:p w14:paraId="0000135F" w14:textId="77777777" w:rsidR="000C1305" w:rsidRDefault="003D2CD8">
            <w:pPr>
              <w:tabs>
                <w:tab w:val="left" w:pos="3388"/>
                <w:tab w:val="center" w:pos="4536"/>
              </w:tabs>
              <w:jc w:val="center"/>
              <w:rPr>
                <w:color w:val="333333"/>
                <w:sz w:val="18"/>
                <w:szCs w:val="18"/>
              </w:rPr>
            </w:pPr>
            <w:r>
              <w:rPr>
                <w:color w:val="333333"/>
                <w:sz w:val="18"/>
                <w:szCs w:val="18"/>
              </w:rPr>
              <w:t>216 419</w:t>
            </w:r>
          </w:p>
        </w:tc>
        <w:tc>
          <w:tcPr>
            <w:tcW w:w="820" w:type="dxa"/>
            <w:vAlign w:val="center"/>
          </w:tcPr>
          <w:p w14:paraId="00001360" w14:textId="77777777" w:rsidR="000C1305" w:rsidRDefault="003D2CD8">
            <w:pPr>
              <w:tabs>
                <w:tab w:val="left" w:pos="3388"/>
                <w:tab w:val="center" w:pos="4536"/>
              </w:tabs>
              <w:jc w:val="center"/>
              <w:rPr>
                <w:color w:val="333333"/>
                <w:sz w:val="18"/>
                <w:szCs w:val="18"/>
              </w:rPr>
            </w:pPr>
            <w:r>
              <w:rPr>
                <w:color w:val="333333"/>
                <w:sz w:val="18"/>
                <w:szCs w:val="18"/>
              </w:rPr>
              <w:t>222 596</w:t>
            </w:r>
          </w:p>
        </w:tc>
        <w:tc>
          <w:tcPr>
            <w:tcW w:w="820" w:type="dxa"/>
            <w:vAlign w:val="center"/>
          </w:tcPr>
          <w:p w14:paraId="00001361" w14:textId="77777777" w:rsidR="000C1305" w:rsidRDefault="003D2CD8">
            <w:pPr>
              <w:tabs>
                <w:tab w:val="left" w:pos="3388"/>
                <w:tab w:val="center" w:pos="4536"/>
              </w:tabs>
              <w:jc w:val="center"/>
              <w:rPr>
                <w:color w:val="333333"/>
                <w:sz w:val="18"/>
                <w:szCs w:val="18"/>
              </w:rPr>
            </w:pPr>
            <w:r>
              <w:rPr>
                <w:color w:val="333333"/>
                <w:sz w:val="18"/>
                <w:szCs w:val="18"/>
              </w:rPr>
              <w:t>229 412</w:t>
            </w:r>
          </w:p>
        </w:tc>
        <w:tc>
          <w:tcPr>
            <w:tcW w:w="820" w:type="dxa"/>
            <w:vAlign w:val="center"/>
          </w:tcPr>
          <w:p w14:paraId="00001362" w14:textId="77777777" w:rsidR="000C1305" w:rsidRDefault="003D2CD8">
            <w:pPr>
              <w:tabs>
                <w:tab w:val="left" w:pos="3388"/>
                <w:tab w:val="center" w:pos="4536"/>
              </w:tabs>
              <w:jc w:val="center"/>
              <w:rPr>
                <w:color w:val="333333"/>
                <w:sz w:val="18"/>
                <w:szCs w:val="18"/>
              </w:rPr>
            </w:pPr>
            <w:r>
              <w:rPr>
                <w:color w:val="333333"/>
                <w:sz w:val="18"/>
                <w:szCs w:val="18"/>
              </w:rPr>
              <w:t>237 652</w:t>
            </w:r>
          </w:p>
        </w:tc>
        <w:tc>
          <w:tcPr>
            <w:tcW w:w="1058" w:type="dxa"/>
            <w:vAlign w:val="center"/>
          </w:tcPr>
          <w:p w14:paraId="00001363" w14:textId="77777777" w:rsidR="000C1305" w:rsidRDefault="003D2CD8">
            <w:pPr>
              <w:tabs>
                <w:tab w:val="left" w:pos="3388"/>
                <w:tab w:val="center" w:pos="4536"/>
              </w:tabs>
              <w:jc w:val="center"/>
              <w:rPr>
                <w:color w:val="333333"/>
                <w:sz w:val="24"/>
                <w:szCs w:val="24"/>
              </w:rPr>
            </w:pPr>
            <w:r>
              <w:rPr>
                <w:color w:val="333333"/>
                <w:sz w:val="24"/>
                <w:szCs w:val="24"/>
              </w:rPr>
              <w:t>111,3%</w:t>
            </w:r>
          </w:p>
        </w:tc>
      </w:tr>
      <w:tr w:rsidR="000C1305" w14:paraId="5D9DD3D2" w14:textId="77777777">
        <w:trPr>
          <w:trHeight w:val="538"/>
        </w:trPr>
        <w:tc>
          <w:tcPr>
            <w:tcW w:w="1809" w:type="dxa"/>
            <w:vAlign w:val="center"/>
          </w:tcPr>
          <w:p w14:paraId="00001364" w14:textId="77777777" w:rsidR="000C1305" w:rsidRDefault="003D2CD8">
            <w:pPr>
              <w:tabs>
                <w:tab w:val="left" w:pos="3388"/>
                <w:tab w:val="center" w:pos="4536"/>
              </w:tabs>
              <w:jc w:val="center"/>
              <w:rPr>
                <w:b/>
                <w:color w:val="333333"/>
                <w:sz w:val="24"/>
                <w:szCs w:val="24"/>
              </w:rPr>
            </w:pPr>
            <w:r>
              <w:rPr>
                <w:b/>
                <w:color w:val="333333"/>
                <w:sz w:val="24"/>
                <w:szCs w:val="24"/>
              </w:rPr>
              <w:t>WIEŚ</w:t>
            </w:r>
          </w:p>
        </w:tc>
        <w:tc>
          <w:tcPr>
            <w:tcW w:w="927" w:type="dxa"/>
            <w:vAlign w:val="center"/>
          </w:tcPr>
          <w:p w14:paraId="00001365" w14:textId="77777777" w:rsidR="000C1305" w:rsidRDefault="003D2CD8">
            <w:pPr>
              <w:tabs>
                <w:tab w:val="left" w:pos="3388"/>
                <w:tab w:val="center" w:pos="4536"/>
              </w:tabs>
              <w:jc w:val="center"/>
              <w:rPr>
                <w:color w:val="333333"/>
                <w:sz w:val="18"/>
                <w:szCs w:val="18"/>
              </w:rPr>
            </w:pPr>
            <w:r>
              <w:rPr>
                <w:color w:val="333333"/>
                <w:sz w:val="18"/>
                <w:szCs w:val="18"/>
              </w:rPr>
              <w:t>73 261</w:t>
            </w:r>
          </w:p>
        </w:tc>
        <w:tc>
          <w:tcPr>
            <w:tcW w:w="927" w:type="dxa"/>
            <w:vAlign w:val="center"/>
          </w:tcPr>
          <w:p w14:paraId="00001366" w14:textId="77777777" w:rsidR="000C1305" w:rsidRDefault="003D2CD8">
            <w:pPr>
              <w:tabs>
                <w:tab w:val="left" w:pos="3388"/>
                <w:tab w:val="center" w:pos="4536"/>
              </w:tabs>
              <w:jc w:val="center"/>
              <w:rPr>
                <w:color w:val="333333"/>
                <w:sz w:val="18"/>
                <w:szCs w:val="18"/>
              </w:rPr>
            </w:pPr>
            <w:r>
              <w:rPr>
                <w:color w:val="333333"/>
                <w:sz w:val="18"/>
                <w:szCs w:val="18"/>
              </w:rPr>
              <w:t>76 391</w:t>
            </w:r>
          </w:p>
        </w:tc>
        <w:tc>
          <w:tcPr>
            <w:tcW w:w="894" w:type="dxa"/>
            <w:vAlign w:val="center"/>
          </w:tcPr>
          <w:p w14:paraId="00001367" w14:textId="77777777" w:rsidR="000C1305" w:rsidRDefault="003D2CD8">
            <w:pPr>
              <w:tabs>
                <w:tab w:val="left" w:pos="3388"/>
                <w:tab w:val="center" w:pos="4536"/>
              </w:tabs>
              <w:jc w:val="center"/>
              <w:rPr>
                <w:color w:val="333333"/>
                <w:sz w:val="18"/>
                <w:szCs w:val="18"/>
              </w:rPr>
            </w:pPr>
            <w:r>
              <w:rPr>
                <w:color w:val="333333"/>
                <w:sz w:val="18"/>
                <w:szCs w:val="18"/>
              </w:rPr>
              <w:t>80 211</w:t>
            </w:r>
          </w:p>
        </w:tc>
        <w:tc>
          <w:tcPr>
            <w:tcW w:w="820" w:type="dxa"/>
            <w:vAlign w:val="center"/>
          </w:tcPr>
          <w:p w14:paraId="00001368" w14:textId="77777777" w:rsidR="000C1305" w:rsidRDefault="003D2CD8">
            <w:pPr>
              <w:tabs>
                <w:tab w:val="left" w:pos="3388"/>
                <w:tab w:val="center" w:pos="4536"/>
              </w:tabs>
              <w:jc w:val="center"/>
              <w:rPr>
                <w:color w:val="333333"/>
                <w:sz w:val="18"/>
                <w:szCs w:val="18"/>
              </w:rPr>
            </w:pPr>
            <w:r>
              <w:rPr>
                <w:color w:val="333333"/>
                <w:sz w:val="18"/>
                <w:szCs w:val="18"/>
              </w:rPr>
              <w:t>84 698</w:t>
            </w:r>
          </w:p>
        </w:tc>
        <w:tc>
          <w:tcPr>
            <w:tcW w:w="820" w:type="dxa"/>
            <w:vAlign w:val="center"/>
          </w:tcPr>
          <w:p w14:paraId="00001369" w14:textId="77777777" w:rsidR="000C1305" w:rsidRDefault="003D2CD8">
            <w:pPr>
              <w:tabs>
                <w:tab w:val="left" w:pos="3388"/>
                <w:tab w:val="center" w:pos="4536"/>
              </w:tabs>
              <w:jc w:val="center"/>
              <w:rPr>
                <w:color w:val="333333"/>
                <w:sz w:val="18"/>
                <w:szCs w:val="18"/>
              </w:rPr>
            </w:pPr>
            <w:r>
              <w:rPr>
                <w:color w:val="333333"/>
                <w:sz w:val="18"/>
                <w:szCs w:val="18"/>
              </w:rPr>
              <w:t>89 106</w:t>
            </w:r>
          </w:p>
        </w:tc>
        <w:tc>
          <w:tcPr>
            <w:tcW w:w="820" w:type="dxa"/>
            <w:vAlign w:val="center"/>
          </w:tcPr>
          <w:p w14:paraId="0000136A" w14:textId="77777777" w:rsidR="000C1305" w:rsidRDefault="003D2CD8">
            <w:pPr>
              <w:tabs>
                <w:tab w:val="left" w:pos="3388"/>
                <w:tab w:val="center" w:pos="4536"/>
              </w:tabs>
              <w:jc w:val="center"/>
              <w:rPr>
                <w:color w:val="333333"/>
                <w:sz w:val="18"/>
                <w:szCs w:val="18"/>
              </w:rPr>
            </w:pPr>
            <w:r>
              <w:rPr>
                <w:color w:val="333333"/>
                <w:sz w:val="18"/>
                <w:szCs w:val="18"/>
              </w:rPr>
              <w:t>94 277</w:t>
            </w:r>
          </w:p>
        </w:tc>
        <w:tc>
          <w:tcPr>
            <w:tcW w:w="1058" w:type="dxa"/>
            <w:vAlign w:val="center"/>
          </w:tcPr>
          <w:p w14:paraId="0000136B" w14:textId="77777777" w:rsidR="000C1305" w:rsidRDefault="003D2CD8">
            <w:pPr>
              <w:tabs>
                <w:tab w:val="left" w:pos="3388"/>
                <w:tab w:val="center" w:pos="4536"/>
              </w:tabs>
              <w:jc w:val="center"/>
              <w:rPr>
                <w:color w:val="333333"/>
                <w:sz w:val="24"/>
                <w:szCs w:val="24"/>
              </w:rPr>
            </w:pPr>
            <w:r>
              <w:rPr>
                <w:color w:val="333333"/>
                <w:sz w:val="24"/>
                <w:szCs w:val="24"/>
              </w:rPr>
              <w:t>128,69%</w:t>
            </w:r>
          </w:p>
        </w:tc>
      </w:tr>
      <w:tr w:rsidR="000C1305" w14:paraId="0AD40A24" w14:textId="77777777">
        <w:trPr>
          <w:trHeight w:val="545"/>
        </w:trPr>
        <w:tc>
          <w:tcPr>
            <w:tcW w:w="1809" w:type="dxa"/>
            <w:shd w:val="clear" w:color="auto" w:fill="FBE5D5"/>
            <w:vAlign w:val="center"/>
          </w:tcPr>
          <w:p w14:paraId="0000136C" w14:textId="77777777" w:rsidR="000C1305" w:rsidRDefault="003D2CD8">
            <w:pPr>
              <w:tabs>
                <w:tab w:val="left" w:pos="3388"/>
                <w:tab w:val="center" w:pos="4536"/>
              </w:tabs>
              <w:jc w:val="center"/>
              <w:rPr>
                <w:b/>
                <w:color w:val="333333"/>
                <w:sz w:val="24"/>
                <w:szCs w:val="24"/>
              </w:rPr>
            </w:pPr>
            <w:r>
              <w:rPr>
                <w:b/>
                <w:color w:val="333333"/>
                <w:sz w:val="24"/>
                <w:szCs w:val="24"/>
              </w:rPr>
              <w:t>% WIEŚ</w:t>
            </w:r>
          </w:p>
        </w:tc>
        <w:tc>
          <w:tcPr>
            <w:tcW w:w="927" w:type="dxa"/>
            <w:shd w:val="clear" w:color="auto" w:fill="FBE5D5"/>
            <w:vAlign w:val="center"/>
          </w:tcPr>
          <w:p w14:paraId="0000136D" w14:textId="77777777" w:rsidR="000C1305" w:rsidRDefault="003D2CD8">
            <w:pPr>
              <w:tabs>
                <w:tab w:val="left" w:pos="3388"/>
                <w:tab w:val="center" w:pos="4536"/>
              </w:tabs>
              <w:jc w:val="center"/>
              <w:rPr>
                <w:color w:val="333333"/>
                <w:sz w:val="24"/>
                <w:szCs w:val="24"/>
              </w:rPr>
            </w:pPr>
            <w:r>
              <w:rPr>
                <w:color w:val="333333"/>
                <w:sz w:val="24"/>
                <w:szCs w:val="24"/>
              </w:rPr>
              <w:t>25,54%</w:t>
            </w:r>
          </w:p>
        </w:tc>
        <w:tc>
          <w:tcPr>
            <w:tcW w:w="927" w:type="dxa"/>
            <w:shd w:val="clear" w:color="auto" w:fill="FBE5D5"/>
            <w:vAlign w:val="center"/>
          </w:tcPr>
          <w:p w14:paraId="0000136E" w14:textId="77777777" w:rsidR="000C1305" w:rsidRDefault="003D2CD8">
            <w:pPr>
              <w:tabs>
                <w:tab w:val="left" w:pos="3388"/>
                <w:tab w:val="center" w:pos="4536"/>
              </w:tabs>
              <w:jc w:val="center"/>
              <w:rPr>
                <w:color w:val="333333"/>
                <w:sz w:val="24"/>
                <w:szCs w:val="24"/>
              </w:rPr>
            </w:pPr>
            <w:r>
              <w:rPr>
                <w:color w:val="333333"/>
                <w:sz w:val="24"/>
                <w:szCs w:val="24"/>
              </w:rPr>
              <w:t>26,01%</w:t>
            </w:r>
          </w:p>
        </w:tc>
        <w:tc>
          <w:tcPr>
            <w:tcW w:w="894" w:type="dxa"/>
            <w:shd w:val="clear" w:color="auto" w:fill="FBE5D5"/>
            <w:vAlign w:val="center"/>
          </w:tcPr>
          <w:p w14:paraId="0000136F" w14:textId="77777777" w:rsidR="000C1305" w:rsidRDefault="003D2CD8">
            <w:pPr>
              <w:tabs>
                <w:tab w:val="left" w:pos="3388"/>
                <w:tab w:val="center" w:pos="4536"/>
              </w:tabs>
              <w:jc w:val="center"/>
              <w:rPr>
                <w:color w:val="333333"/>
                <w:sz w:val="24"/>
                <w:szCs w:val="24"/>
              </w:rPr>
            </w:pPr>
            <w:r>
              <w:rPr>
                <w:color w:val="333333"/>
                <w:sz w:val="24"/>
                <w:szCs w:val="24"/>
              </w:rPr>
              <w:t>27,04%</w:t>
            </w:r>
          </w:p>
        </w:tc>
        <w:tc>
          <w:tcPr>
            <w:tcW w:w="820" w:type="dxa"/>
            <w:shd w:val="clear" w:color="auto" w:fill="FBE5D5"/>
            <w:vAlign w:val="center"/>
          </w:tcPr>
          <w:p w14:paraId="00001370" w14:textId="77777777" w:rsidR="000C1305" w:rsidRDefault="003D2CD8">
            <w:pPr>
              <w:tabs>
                <w:tab w:val="left" w:pos="3388"/>
                <w:tab w:val="center" w:pos="4536"/>
              </w:tabs>
              <w:jc w:val="center"/>
              <w:rPr>
                <w:color w:val="333333"/>
                <w:sz w:val="24"/>
                <w:szCs w:val="24"/>
              </w:rPr>
            </w:pPr>
            <w:r>
              <w:rPr>
                <w:color w:val="333333"/>
                <w:sz w:val="24"/>
                <w:szCs w:val="24"/>
              </w:rPr>
              <w:t>27,56%</w:t>
            </w:r>
          </w:p>
        </w:tc>
        <w:tc>
          <w:tcPr>
            <w:tcW w:w="820" w:type="dxa"/>
            <w:shd w:val="clear" w:color="auto" w:fill="FBE5D5"/>
            <w:vAlign w:val="center"/>
          </w:tcPr>
          <w:p w14:paraId="00001371" w14:textId="77777777" w:rsidR="000C1305" w:rsidRDefault="003D2CD8">
            <w:pPr>
              <w:tabs>
                <w:tab w:val="left" w:pos="3388"/>
                <w:tab w:val="center" w:pos="4536"/>
              </w:tabs>
              <w:jc w:val="center"/>
              <w:rPr>
                <w:color w:val="333333"/>
                <w:sz w:val="24"/>
                <w:szCs w:val="24"/>
              </w:rPr>
            </w:pPr>
            <w:r>
              <w:rPr>
                <w:color w:val="333333"/>
                <w:sz w:val="24"/>
                <w:szCs w:val="24"/>
              </w:rPr>
              <w:t>27,98%</w:t>
            </w:r>
          </w:p>
        </w:tc>
        <w:tc>
          <w:tcPr>
            <w:tcW w:w="820" w:type="dxa"/>
            <w:shd w:val="clear" w:color="auto" w:fill="FBE5D5"/>
            <w:vAlign w:val="center"/>
          </w:tcPr>
          <w:p w14:paraId="00001372" w14:textId="77777777" w:rsidR="000C1305" w:rsidRDefault="003D2CD8">
            <w:pPr>
              <w:tabs>
                <w:tab w:val="left" w:pos="3388"/>
                <w:tab w:val="center" w:pos="4536"/>
              </w:tabs>
              <w:jc w:val="center"/>
              <w:rPr>
                <w:color w:val="333333"/>
                <w:sz w:val="24"/>
                <w:szCs w:val="24"/>
              </w:rPr>
            </w:pPr>
            <w:r>
              <w:rPr>
                <w:color w:val="333333"/>
                <w:sz w:val="24"/>
                <w:szCs w:val="24"/>
              </w:rPr>
              <w:t>28,40%</w:t>
            </w:r>
          </w:p>
        </w:tc>
        <w:tc>
          <w:tcPr>
            <w:tcW w:w="1058" w:type="dxa"/>
            <w:shd w:val="clear" w:color="auto" w:fill="FBE5D5"/>
            <w:vAlign w:val="center"/>
          </w:tcPr>
          <w:p w14:paraId="00001373" w14:textId="77777777" w:rsidR="000C1305" w:rsidRDefault="003D2CD8">
            <w:pPr>
              <w:tabs>
                <w:tab w:val="left" w:pos="3388"/>
                <w:tab w:val="center" w:pos="4536"/>
              </w:tabs>
              <w:jc w:val="center"/>
              <w:rPr>
                <w:color w:val="333333"/>
                <w:sz w:val="24"/>
                <w:szCs w:val="24"/>
              </w:rPr>
            </w:pPr>
            <w:r>
              <w:rPr>
                <w:color w:val="333333"/>
                <w:sz w:val="24"/>
                <w:szCs w:val="24"/>
              </w:rPr>
              <w:t>x</w:t>
            </w:r>
          </w:p>
        </w:tc>
      </w:tr>
    </w:tbl>
    <w:p w14:paraId="00001374" w14:textId="77777777" w:rsidR="000C1305" w:rsidRDefault="003D2CD8">
      <w:pPr>
        <w:tabs>
          <w:tab w:val="left" w:pos="3388"/>
          <w:tab w:val="center" w:pos="4536"/>
        </w:tabs>
        <w:spacing w:before="12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Zestawienie i obliczenia własne  na podstawie danych GUS (BDL- Bank Danych Lokalnych)</w:t>
      </w:r>
    </w:p>
    <w:p w14:paraId="00001375" w14:textId="77777777" w:rsidR="000C1305" w:rsidRDefault="000C1305">
      <w:pPr>
        <w:tabs>
          <w:tab w:val="left" w:pos="3388"/>
          <w:tab w:val="center" w:pos="4536"/>
        </w:tabs>
        <w:spacing w:before="120" w:line="259" w:lineRule="auto"/>
        <w:rPr>
          <w:rFonts w:ascii="Times New Roman" w:eastAsia="Times New Roman" w:hAnsi="Times New Roman" w:cs="Times New Roman"/>
          <w:i/>
          <w:color w:val="333333"/>
          <w:sz w:val="24"/>
          <w:szCs w:val="24"/>
        </w:rPr>
      </w:pPr>
    </w:p>
    <w:p w14:paraId="00001376"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obszarach wiejskich dominują jednak mikroprzedsiębiorstwa, czyli firmy o zatrudnieniu do 10 pracowników. Firmy duże o zatrudnieniu pow. 250 pracowników stanowią niewielki udział w strukturze firm. Systematycznie wzrasta odsetek firm mikro, a maleje odse</w:t>
      </w:r>
      <w:r>
        <w:rPr>
          <w:rFonts w:ascii="Times New Roman" w:eastAsia="Times New Roman" w:hAnsi="Times New Roman" w:cs="Times New Roman"/>
          <w:color w:val="333333"/>
          <w:sz w:val="24"/>
          <w:szCs w:val="24"/>
        </w:rPr>
        <w:t>tek firm pozostałej wielkości (małych, średnich, dużych i bardzo dużych).</w:t>
      </w:r>
    </w:p>
    <w:p w14:paraId="00001377"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39. Struktura przedsiębiorstw na obszarach wiejskich</w:t>
      </w:r>
    </w:p>
    <w:tbl>
      <w:tblPr>
        <w:tblStyle w:val="affffffffffff2"/>
        <w:tblW w:w="82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875"/>
        <w:gridCol w:w="968"/>
        <w:gridCol w:w="984"/>
        <w:gridCol w:w="984"/>
        <w:gridCol w:w="875"/>
        <w:gridCol w:w="984"/>
      </w:tblGrid>
      <w:tr w:rsidR="000C1305" w14:paraId="0395BB4F" w14:textId="77777777">
        <w:trPr>
          <w:trHeight w:val="286"/>
        </w:trPr>
        <w:tc>
          <w:tcPr>
            <w:tcW w:w="2547" w:type="dxa"/>
          </w:tcPr>
          <w:p w14:paraId="00001378" w14:textId="77777777" w:rsidR="000C1305" w:rsidRDefault="003D2CD8">
            <w:pPr>
              <w:tabs>
                <w:tab w:val="left" w:pos="3388"/>
                <w:tab w:val="center" w:pos="4536"/>
              </w:tabs>
              <w:jc w:val="both"/>
              <w:rPr>
                <w:b/>
                <w:color w:val="333333"/>
                <w:sz w:val="24"/>
                <w:szCs w:val="24"/>
              </w:rPr>
            </w:pPr>
            <w:r>
              <w:rPr>
                <w:b/>
                <w:color w:val="333333"/>
                <w:sz w:val="24"/>
                <w:szCs w:val="24"/>
              </w:rPr>
              <w:t>Klasy wielkości</w:t>
            </w:r>
          </w:p>
        </w:tc>
        <w:tc>
          <w:tcPr>
            <w:tcW w:w="875" w:type="dxa"/>
          </w:tcPr>
          <w:p w14:paraId="00001379" w14:textId="77777777" w:rsidR="000C1305" w:rsidRDefault="003D2CD8">
            <w:pPr>
              <w:tabs>
                <w:tab w:val="left" w:pos="3388"/>
                <w:tab w:val="center" w:pos="4536"/>
              </w:tabs>
              <w:jc w:val="both"/>
              <w:rPr>
                <w:b/>
                <w:color w:val="333333"/>
                <w:sz w:val="24"/>
                <w:szCs w:val="24"/>
              </w:rPr>
            </w:pPr>
            <w:r>
              <w:rPr>
                <w:b/>
                <w:color w:val="333333"/>
                <w:sz w:val="24"/>
                <w:szCs w:val="24"/>
              </w:rPr>
              <w:t>2010</w:t>
            </w:r>
          </w:p>
        </w:tc>
        <w:tc>
          <w:tcPr>
            <w:tcW w:w="968" w:type="dxa"/>
          </w:tcPr>
          <w:p w14:paraId="0000137A" w14:textId="77777777" w:rsidR="000C1305" w:rsidRDefault="003D2CD8">
            <w:pPr>
              <w:tabs>
                <w:tab w:val="left" w:pos="3388"/>
                <w:tab w:val="center" w:pos="4536"/>
              </w:tabs>
              <w:jc w:val="both"/>
              <w:rPr>
                <w:b/>
                <w:color w:val="333333"/>
                <w:sz w:val="24"/>
                <w:szCs w:val="24"/>
              </w:rPr>
            </w:pPr>
            <w:r>
              <w:rPr>
                <w:b/>
                <w:color w:val="333333"/>
                <w:sz w:val="24"/>
                <w:szCs w:val="24"/>
              </w:rPr>
              <w:t>2011</w:t>
            </w:r>
          </w:p>
        </w:tc>
        <w:tc>
          <w:tcPr>
            <w:tcW w:w="984" w:type="dxa"/>
          </w:tcPr>
          <w:p w14:paraId="0000137B" w14:textId="77777777" w:rsidR="000C1305" w:rsidRDefault="003D2CD8">
            <w:pPr>
              <w:tabs>
                <w:tab w:val="left" w:pos="3388"/>
                <w:tab w:val="center" w:pos="4536"/>
              </w:tabs>
              <w:jc w:val="both"/>
              <w:rPr>
                <w:b/>
                <w:color w:val="333333"/>
                <w:sz w:val="24"/>
                <w:szCs w:val="24"/>
              </w:rPr>
            </w:pPr>
            <w:r>
              <w:rPr>
                <w:b/>
                <w:color w:val="333333"/>
                <w:sz w:val="24"/>
                <w:szCs w:val="24"/>
              </w:rPr>
              <w:t>2012</w:t>
            </w:r>
          </w:p>
        </w:tc>
        <w:tc>
          <w:tcPr>
            <w:tcW w:w="984" w:type="dxa"/>
          </w:tcPr>
          <w:p w14:paraId="0000137C" w14:textId="77777777" w:rsidR="000C1305" w:rsidRDefault="003D2CD8">
            <w:pPr>
              <w:tabs>
                <w:tab w:val="left" w:pos="3388"/>
                <w:tab w:val="center" w:pos="4536"/>
              </w:tabs>
              <w:jc w:val="both"/>
              <w:rPr>
                <w:b/>
                <w:color w:val="333333"/>
                <w:sz w:val="24"/>
                <w:szCs w:val="24"/>
              </w:rPr>
            </w:pPr>
            <w:r>
              <w:rPr>
                <w:b/>
                <w:color w:val="333333"/>
                <w:sz w:val="24"/>
                <w:szCs w:val="24"/>
              </w:rPr>
              <w:t>2013</w:t>
            </w:r>
          </w:p>
        </w:tc>
        <w:tc>
          <w:tcPr>
            <w:tcW w:w="875" w:type="dxa"/>
          </w:tcPr>
          <w:p w14:paraId="0000137D" w14:textId="77777777" w:rsidR="000C1305" w:rsidRDefault="003D2CD8">
            <w:pPr>
              <w:tabs>
                <w:tab w:val="left" w:pos="3388"/>
                <w:tab w:val="center" w:pos="4536"/>
              </w:tabs>
              <w:jc w:val="both"/>
              <w:rPr>
                <w:b/>
                <w:color w:val="333333"/>
                <w:sz w:val="24"/>
                <w:szCs w:val="24"/>
              </w:rPr>
            </w:pPr>
            <w:r>
              <w:rPr>
                <w:b/>
                <w:color w:val="333333"/>
                <w:sz w:val="24"/>
                <w:szCs w:val="24"/>
              </w:rPr>
              <w:t>2014</w:t>
            </w:r>
          </w:p>
        </w:tc>
        <w:tc>
          <w:tcPr>
            <w:tcW w:w="984" w:type="dxa"/>
          </w:tcPr>
          <w:p w14:paraId="0000137E" w14:textId="77777777" w:rsidR="000C1305" w:rsidRDefault="003D2CD8">
            <w:pPr>
              <w:tabs>
                <w:tab w:val="left" w:pos="3388"/>
                <w:tab w:val="center" w:pos="4536"/>
              </w:tabs>
              <w:jc w:val="both"/>
              <w:rPr>
                <w:b/>
                <w:color w:val="333333"/>
                <w:sz w:val="24"/>
                <w:szCs w:val="24"/>
              </w:rPr>
            </w:pPr>
            <w:r>
              <w:rPr>
                <w:b/>
                <w:color w:val="333333"/>
                <w:sz w:val="24"/>
                <w:szCs w:val="24"/>
              </w:rPr>
              <w:t>2015</w:t>
            </w:r>
          </w:p>
        </w:tc>
      </w:tr>
      <w:tr w:rsidR="000C1305" w14:paraId="223F69F7" w14:textId="77777777">
        <w:trPr>
          <w:trHeight w:val="286"/>
        </w:trPr>
        <w:tc>
          <w:tcPr>
            <w:tcW w:w="2547" w:type="dxa"/>
          </w:tcPr>
          <w:p w14:paraId="0000137F" w14:textId="77777777" w:rsidR="000C1305" w:rsidRDefault="003D2CD8">
            <w:pPr>
              <w:tabs>
                <w:tab w:val="left" w:pos="3388"/>
                <w:tab w:val="center" w:pos="4536"/>
              </w:tabs>
              <w:jc w:val="both"/>
              <w:rPr>
                <w:color w:val="333333"/>
                <w:sz w:val="24"/>
                <w:szCs w:val="24"/>
              </w:rPr>
            </w:pPr>
            <w:r>
              <w:rPr>
                <w:color w:val="333333"/>
                <w:sz w:val="24"/>
                <w:szCs w:val="24"/>
              </w:rPr>
              <w:t xml:space="preserve">0 – 9 </w:t>
            </w:r>
            <w:r>
              <w:rPr>
                <w:b/>
                <w:color w:val="333333"/>
                <w:sz w:val="24"/>
                <w:szCs w:val="24"/>
              </w:rPr>
              <w:t>mikro</w:t>
            </w:r>
          </w:p>
        </w:tc>
        <w:tc>
          <w:tcPr>
            <w:tcW w:w="875" w:type="dxa"/>
          </w:tcPr>
          <w:p w14:paraId="00001380" w14:textId="77777777" w:rsidR="000C1305" w:rsidRDefault="003D2CD8">
            <w:pPr>
              <w:tabs>
                <w:tab w:val="left" w:pos="3388"/>
                <w:tab w:val="center" w:pos="4536"/>
              </w:tabs>
              <w:jc w:val="both"/>
              <w:rPr>
                <w:color w:val="333333"/>
                <w:sz w:val="24"/>
                <w:szCs w:val="24"/>
              </w:rPr>
            </w:pPr>
            <w:r>
              <w:rPr>
                <w:color w:val="333333"/>
                <w:sz w:val="24"/>
                <w:szCs w:val="24"/>
              </w:rPr>
              <w:t>95,21%</w:t>
            </w:r>
          </w:p>
        </w:tc>
        <w:tc>
          <w:tcPr>
            <w:tcW w:w="968" w:type="dxa"/>
          </w:tcPr>
          <w:p w14:paraId="00001381" w14:textId="77777777" w:rsidR="000C1305" w:rsidRDefault="003D2CD8">
            <w:pPr>
              <w:tabs>
                <w:tab w:val="left" w:pos="3388"/>
                <w:tab w:val="center" w:pos="4536"/>
              </w:tabs>
              <w:jc w:val="both"/>
              <w:rPr>
                <w:color w:val="333333"/>
                <w:sz w:val="24"/>
                <w:szCs w:val="24"/>
              </w:rPr>
            </w:pPr>
            <w:r>
              <w:rPr>
                <w:color w:val="333333"/>
                <w:sz w:val="24"/>
                <w:szCs w:val="24"/>
              </w:rPr>
              <w:t>95,23%</w:t>
            </w:r>
          </w:p>
        </w:tc>
        <w:tc>
          <w:tcPr>
            <w:tcW w:w="984" w:type="dxa"/>
          </w:tcPr>
          <w:p w14:paraId="00001382" w14:textId="77777777" w:rsidR="000C1305" w:rsidRDefault="003D2CD8">
            <w:pPr>
              <w:tabs>
                <w:tab w:val="left" w:pos="3388"/>
                <w:tab w:val="center" w:pos="4536"/>
              </w:tabs>
              <w:jc w:val="both"/>
              <w:rPr>
                <w:color w:val="333333"/>
                <w:sz w:val="24"/>
                <w:szCs w:val="24"/>
              </w:rPr>
            </w:pPr>
            <w:r>
              <w:rPr>
                <w:color w:val="333333"/>
                <w:sz w:val="24"/>
                <w:szCs w:val="24"/>
              </w:rPr>
              <w:t>95,68%</w:t>
            </w:r>
          </w:p>
        </w:tc>
        <w:tc>
          <w:tcPr>
            <w:tcW w:w="984" w:type="dxa"/>
          </w:tcPr>
          <w:p w14:paraId="00001383" w14:textId="77777777" w:rsidR="000C1305" w:rsidRDefault="003D2CD8">
            <w:pPr>
              <w:tabs>
                <w:tab w:val="left" w:pos="3388"/>
                <w:tab w:val="center" w:pos="4536"/>
              </w:tabs>
              <w:jc w:val="both"/>
              <w:rPr>
                <w:color w:val="333333"/>
                <w:sz w:val="24"/>
                <w:szCs w:val="24"/>
              </w:rPr>
            </w:pPr>
            <w:r>
              <w:rPr>
                <w:color w:val="333333"/>
                <w:sz w:val="24"/>
                <w:szCs w:val="24"/>
              </w:rPr>
              <w:t>95,81%</w:t>
            </w:r>
          </w:p>
        </w:tc>
        <w:tc>
          <w:tcPr>
            <w:tcW w:w="875" w:type="dxa"/>
          </w:tcPr>
          <w:p w14:paraId="00001384" w14:textId="77777777" w:rsidR="000C1305" w:rsidRDefault="003D2CD8">
            <w:pPr>
              <w:tabs>
                <w:tab w:val="left" w:pos="3388"/>
                <w:tab w:val="center" w:pos="4536"/>
              </w:tabs>
              <w:jc w:val="both"/>
              <w:rPr>
                <w:color w:val="333333"/>
                <w:sz w:val="24"/>
                <w:szCs w:val="24"/>
              </w:rPr>
            </w:pPr>
            <w:r>
              <w:rPr>
                <w:color w:val="333333"/>
                <w:sz w:val="24"/>
                <w:szCs w:val="24"/>
              </w:rPr>
              <w:t>95,82%</w:t>
            </w:r>
          </w:p>
        </w:tc>
        <w:tc>
          <w:tcPr>
            <w:tcW w:w="984" w:type="dxa"/>
          </w:tcPr>
          <w:p w14:paraId="00001385" w14:textId="77777777" w:rsidR="000C1305" w:rsidRDefault="003D2CD8">
            <w:pPr>
              <w:tabs>
                <w:tab w:val="left" w:pos="3388"/>
                <w:tab w:val="center" w:pos="4536"/>
              </w:tabs>
              <w:jc w:val="both"/>
              <w:rPr>
                <w:color w:val="333333"/>
                <w:sz w:val="24"/>
                <w:szCs w:val="24"/>
              </w:rPr>
            </w:pPr>
            <w:r>
              <w:rPr>
                <w:color w:val="333333"/>
                <w:sz w:val="24"/>
                <w:szCs w:val="24"/>
              </w:rPr>
              <w:t>95,89%</w:t>
            </w:r>
          </w:p>
        </w:tc>
      </w:tr>
      <w:tr w:rsidR="000C1305" w14:paraId="75D0FF45" w14:textId="77777777">
        <w:trPr>
          <w:trHeight w:val="286"/>
        </w:trPr>
        <w:tc>
          <w:tcPr>
            <w:tcW w:w="2547" w:type="dxa"/>
          </w:tcPr>
          <w:p w14:paraId="00001386" w14:textId="77777777" w:rsidR="000C1305" w:rsidRDefault="003D2CD8">
            <w:pPr>
              <w:tabs>
                <w:tab w:val="left" w:pos="3388"/>
                <w:tab w:val="center" w:pos="4536"/>
              </w:tabs>
              <w:jc w:val="both"/>
              <w:rPr>
                <w:color w:val="333333"/>
                <w:sz w:val="24"/>
                <w:szCs w:val="24"/>
              </w:rPr>
            </w:pPr>
            <w:r>
              <w:rPr>
                <w:color w:val="333333"/>
                <w:sz w:val="24"/>
                <w:szCs w:val="24"/>
              </w:rPr>
              <w:t xml:space="preserve">10 – 49 </w:t>
            </w:r>
            <w:r>
              <w:rPr>
                <w:b/>
                <w:color w:val="333333"/>
                <w:sz w:val="24"/>
                <w:szCs w:val="24"/>
              </w:rPr>
              <w:t>małe</w:t>
            </w:r>
          </w:p>
        </w:tc>
        <w:tc>
          <w:tcPr>
            <w:tcW w:w="875" w:type="dxa"/>
          </w:tcPr>
          <w:p w14:paraId="00001387" w14:textId="77777777" w:rsidR="000C1305" w:rsidRDefault="003D2CD8">
            <w:pPr>
              <w:tabs>
                <w:tab w:val="left" w:pos="3388"/>
                <w:tab w:val="center" w:pos="4536"/>
              </w:tabs>
              <w:jc w:val="both"/>
              <w:rPr>
                <w:color w:val="333333"/>
                <w:sz w:val="24"/>
                <w:szCs w:val="24"/>
              </w:rPr>
            </w:pPr>
            <w:r>
              <w:rPr>
                <w:color w:val="333333"/>
                <w:sz w:val="24"/>
                <w:szCs w:val="24"/>
              </w:rPr>
              <w:t>3,97%</w:t>
            </w:r>
          </w:p>
        </w:tc>
        <w:tc>
          <w:tcPr>
            <w:tcW w:w="968" w:type="dxa"/>
          </w:tcPr>
          <w:p w14:paraId="00001388" w14:textId="77777777" w:rsidR="000C1305" w:rsidRDefault="003D2CD8">
            <w:pPr>
              <w:tabs>
                <w:tab w:val="left" w:pos="3388"/>
                <w:tab w:val="center" w:pos="4536"/>
              </w:tabs>
              <w:jc w:val="both"/>
              <w:rPr>
                <w:color w:val="333333"/>
                <w:sz w:val="24"/>
                <w:szCs w:val="24"/>
              </w:rPr>
            </w:pPr>
            <w:r>
              <w:rPr>
                <w:color w:val="333333"/>
                <w:sz w:val="24"/>
                <w:szCs w:val="24"/>
              </w:rPr>
              <w:t>3,95%</w:t>
            </w:r>
          </w:p>
        </w:tc>
        <w:tc>
          <w:tcPr>
            <w:tcW w:w="984" w:type="dxa"/>
          </w:tcPr>
          <w:p w14:paraId="00001389" w14:textId="77777777" w:rsidR="000C1305" w:rsidRDefault="003D2CD8">
            <w:pPr>
              <w:tabs>
                <w:tab w:val="left" w:pos="3388"/>
                <w:tab w:val="center" w:pos="4536"/>
              </w:tabs>
              <w:jc w:val="both"/>
              <w:rPr>
                <w:color w:val="333333"/>
                <w:sz w:val="24"/>
                <w:szCs w:val="24"/>
              </w:rPr>
            </w:pPr>
            <w:r>
              <w:rPr>
                <w:color w:val="333333"/>
                <w:sz w:val="24"/>
                <w:szCs w:val="24"/>
              </w:rPr>
              <w:t>3,50%</w:t>
            </w:r>
          </w:p>
        </w:tc>
        <w:tc>
          <w:tcPr>
            <w:tcW w:w="984" w:type="dxa"/>
          </w:tcPr>
          <w:p w14:paraId="0000138A" w14:textId="77777777" w:rsidR="000C1305" w:rsidRDefault="003D2CD8">
            <w:pPr>
              <w:tabs>
                <w:tab w:val="left" w:pos="3388"/>
                <w:tab w:val="center" w:pos="4536"/>
              </w:tabs>
              <w:jc w:val="both"/>
              <w:rPr>
                <w:color w:val="333333"/>
                <w:sz w:val="24"/>
                <w:szCs w:val="24"/>
              </w:rPr>
            </w:pPr>
            <w:r>
              <w:rPr>
                <w:color w:val="333333"/>
                <w:sz w:val="24"/>
                <w:szCs w:val="24"/>
              </w:rPr>
              <w:t>3,39%</w:t>
            </w:r>
          </w:p>
        </w:tc>
        <w:tc>
          <w:tcPr>
            <w:tcW w:w="875" w:type="dxa"/>
          </w:tcPr>
          <w:p w14:paraId="0000138B" w14:textId="77777777" w:rsidR="000C1305" w:rsidRDefault="003D2CD8">
            <w:pPr>
              <w:tabs>
                <w:tab w:val="left" w:pos="3388"/>
                <w:tab w:val="center" w:pos="4536"/>
              </w:tabs>
              <w:jc w:val="both"/>
              <w:rPr>
                <w:color w:val="333333"/>
                <w:sz w:val="24"/>
                <w:szCs w:val="24"/>
              </w:rPr>
            </w:pPr>
            <w:r>
              <w:rPr>
                <w:color w:val="333333"/>
                <w:sz w:val="24"/>
                <w:szCs w:val="24"/>
              </w:rPr>
              <w:t>3,39%</w:t>
            </w:r>
          </w:p>
        </w:tc>
        <w:tc>
          <w:tcPr>
            <w:tcW w:w="984" w:type="dxa"/>
          </w:tcPr>
          <w:p w14:paraId="0000138C" w14:textId="77777777" w:rsidR="000C1305" w:rsidRDefault="003D2CD8">
            <w:pPr>
              <w:tabs>
                <w:tab w:val="left" w:pos="3388"/>
                <w:tab w:val="center" w:pos="4536"/>
              </w:tabs>
              <w:jc w:val="both"/>
              <w:rPr>
                <w:color w:val="333333"/>
                <w:sz w:val="24"/>
                <w:szCs w:val="24"/>
              </w:rPr>
            </w:pPr>
            <w:r>
              <w:rPr>
                <w:color w:val="333333"/>
                <w:sz w:val="24"/>
                <w:szCs w:val="24"/>
              </w:rPr>
              <w:t>3,34%</w:t>
            </w:r>
          </w:p>
        </w:tc>
      </w:tr>
      <w:tr w:rsidR="000C1305" w14:paraId="6DDDF266" w14:textId="77777777">
        <w:trPr>
          <w:trHeight w:val="286"/>
        </w:trPr>
        <w:tc>
          <w:tcPr>
            <w:tcW w:w="2547" w:type="dxa"/>
          </w:tcPr>
          <w:p w14:paraId="0000138D" w14:textId="77777777" w:rsidR="000C1305" w:rsidRDefault="003D2CD8">
            <w:pPr>
              <w:tabs>
                <w:tab w:val="left" w:pos="3388"/>
                <w:tab w:val="center" w:pos="4536"/>
              </w:tabs>
              <w:jc w:val="both"/>
              <w:rPr>
                <w:color w:val="333333"/>
                <w:sz w:val="24"/>
                <w:szCs w:val="24"/>
              </w:rPr>
            </w:pPr>
            <w:r>
              <w:rPr>
                <w:color w:val="333333"/>
                <w:sz w:val="24"/>
                <w:szCs w:val="24"/>
              </w:rPr>
              <w:t xml:space="preserve">50 – 249 </w:t>
            </w:r>
            <w:r>
              <w:rPr>
                <w:b/>
                <w:color w:val="333333"/>
                <w:sz w:val="24"/>
                <w:szCs w:val="24"/>
              </w:rPr>
              <w:t>średnie</w:t>
            </w:r>
          </w:p>
        </w:tc>
        <w:tc>
          <w:tcPr>
            <w:tcW w:w="875" w:type="dxa"/>
          </w:tcPr>
          <w:p w14:paraId="0000138E" w14:textId="77777777" w:rsidR="000C1305" w:rsidRDefault="003D2CD8">
            <w:pPr>
              <w:tabs>
                <w:tab w:val="left" w:pos="3388"/>
                <w:tab w:val="center" w:pos="4536"/>
              </w:tabs>
              <w:jc w:val="both"/>
              <w:rPr>
                <w:color w:val="333333"/>
                <w:sz w:val="24"/>
                <w:szCs w:val="24"/>
              </w:rPr>
            </w:pPr>
            <w:r>
              <w:rPr>
                <w:color w:val="333333"/>
                <w:sz w:val="24"/>
                <w:szCs w:val="24"/>
              </w:rPr>
              <w:t>0,72%</w:t>
            </w:r>
          </w:p>
        </w:tc>
        <w:tc>
          <w:tcPr>
            <w:tcW w:w="968" w:type="dxa"/>
          </w:tcPr>
          <w:p w14:paraId="0000138F" w14:textId="77777777" w:rsidR="000C1305" w:rsidRDefault="003D2CD8">
            <w:pPr>
              <w:tabs>
                <w:tab w:val="left" w:pos="3388"/>
                <w:tab w:val="center" w:pos="4536"/>
              </w:tabs>
              <w:jc w:val="both"/>
              <w:rPr>
                <w:color w:val="333333"/>
                <w:sz w:val="24"/>
                <w:szCs w:val="24"/>
              </w:rPr>
            </w:pPr>
            <w:r>
              <w:rPr>
                <w:color w:val="333333"/>
                <w:sz w:val="24"/>
                <w:szCs w:val="24"/>
              </w:rPr>
              <w:t>0,72%</w:t>
            </w:r>
          </w:p>
        </w:tc>
        <w:tc>
          <w:tcPr>
            <w:tcW w:w="984" w:type="dxa"/>
          </w:tcPr>
          <w:p w14:paraId="00001390" w14:textId="77777777" w:rsidR="000C1305" w:rsidRDefault="003D2CD8">
            <w:pPr>
              <w:tabs>
                <w:tab w:val="left" w:pos="3388"/>
                <w:tab w:val="center" w:pos="4536"/>
              </w:tabs>
              <w:jc w:val="both"/>
              <w:rPr>
                <w:color w:val="333333"/>
                <w:sz w:val="24"/>
                <w:szCs w:val="24"/>
              </w:rPr>
            </w:pPr>
            <w:r>
              <w:rPr>
                <w:color w:val="333333"/>
                <w:sz w:val="24"/>
                <w:szCs w:val="24"/>
              </w:rPr>
              <w:t>0,73%</w:t>
            </w:r>
          </w:p>
        </w:tc>
        <w:tc>
          <w:tcPr>
            <w:tcW w:w="984" w:type="dxa"/>
          </w:tcPr>
          <w:p w14:paraId="00001391" w14:textId="77777777" w:rsidR="000C1305" w:rsidRDefault="003D2CD8">
            <w:pPr>
              <w:tabs>
                <w:tab w:val="left" w:pos="3388"/>
                <w:tab w:val="center" w:pos="4536"/>
              </w:tabs>
              <w:jc w:val="both"/>
              <w:rPr>
                <w:color w:val="333333"/>
                <w:sz w:val="24"/>
                <w:szCs w:val="24"/>
              </w:rPr>
            </w:pPr>
            <w:r>
              <w:rPr>
                <w:color w:val="333333"/>
                <w:sz w:val="24"/>
                <w:szCs w:val="24"/>
              </w:rPr>
              <w:t>0,72%</w:t>
            </w:r>
          </w:p>
        </w:tc>
        <w:tc>
          <w:tcPr>
            <w:tcW w:w="875" w:type="dxa"/>
          </w:tcPr>
          <w:p w14:paraId="00001392" w14:textId="77777777" w:rsidR="000C1305" w:rsidRDefault="003D2CD8">
            <w:pPr>
              <w:tabs>
                <w:tab w:val="left" w:pos="3388"/>
                <w:tab w:val="center" w:pos="4536"/>
              </w:tabs>
              <w:jc w:val="both"/>
              <w:rPr>
                <w:color w:val="333333"/>
                <w:sz w:val="24"/>
                <w:szCs w:val="24"/>
              </w:rPr>
            </w:pPr>
            <w:r>
              <w:rPr>
                <w:color w:val="333333"/>
                <w:sz w:val="24"/>
                <w:szCs w:val="24"/>
              </w:rPr>
              <w:t>0,70%</w:t>
            </w:r>
          </w:p>
        </w:tc>
        <w:tc>
          <w:tcPr>
            <w:tcW w:w="984" w:type="dxa"/>
          </w:tcPr>
          <w:p w14:paraId="00001393" w14:textId="77777777" w:rsidR="000C1305" w:rsidRDefault="003D2CD8">
            <w:pPr>
              <w:tabs>
                <w:tab w:val="left" w:pos="3388"/>
                <w:tab w:val="center" w:pos="4536"/>
              </w:tabs>
              <w:jc w:val="both"/>
              <w:rPr>
                <w:color w:val="333333"/>
                <w:sz w:val="24"/>
                <w:szCs w:val="24"/>
              </w:rPr>
            </w:pPr>
            <w:r>
              <w:rPr>
                <w:color w:val="333333"/>
                <w:sz w:val="24"/>
                <w:szCs w:val="24"/>
              </w:rPr>
              <w:t>0,69%</w:t>
            </w:r>
          </w:p>
        </w:tc>
      </w:tr>
      <w:tr w:rsidR="000C1305" w14:paraId="76A92877" w14:textId="77777777">
        <w:trPr>
          <w:trHeight w:val="286"/>
        </w:trPr>
        <w:tc>
          <w:tcPr>
            <w:tcW w:w="2547" w:type="dxa"/>
          </w:tcPr>
          <w:p w14:paraId="00001394" w14:textId="77777777" w:rsidR="000C1305" w:rsidRDefault="003D2CD8">
            <w:pPr>
              <w:tabs>
                <w:tab w:val="left" w:pos="3388"/>
                <w:tab w:val="center" w:pos="4536"/>
              </w:tabs>
              <w:jc w:val="both"/>
              <w:rPr>
                <w:color w:val="333333"/>
                <w:sz w:val="24"/>
                <w:szCs w:val="24"/>
              </w:rPr>
            </w:pPr>
            <w:r>
              <w:rPr>
                <w:color w:val="333333"/>
                <w:sz w:val="24"/>
                <w:szCs w:val="24"/>
              </w:rPr>
              <w:lastRenderedPageBreak/>
              <w:t xml:space="preserve">250 – 999 </w:t>
            </w:r>
            <w:r>
              <w:rPr>
                <w:b/>
                <w:color w:val="333333"/>
                <w:sz w:val="24"/>
                <w:szCs w:val="24"/>
              </w:rPr>
              <w:t xml:space="preserve">duże </w:t>
            </w:r>
          </w:p>
        </w:tc>
        <w:tc>
          <w:tcPr>
            <w:tcW w:w="875" w:type="dxa"/>
          </w:tcPr>
          <w:p w14:paraId="00001395" w14:textId="77777777" w:rsidR="000C1305" w:rsidRDefault="003D2CD8">
            <w:pPr>
              <w:tabs>
                <w:tab w:val="left" w:pos="3388"/>
                <w:tab w:val="center" w:pos="4536"/>
              </w:tabs>
              <w:jc w:val="both"/>
              <w:rPr>
                <w:color w:val="333333"/>
                <w:sz w:val="24"/>
                <w:szCs w:val="24"/>
              </w:rPr>
            </w:pPr>
            <w:r>
              <w:rPr>
                <w:color w:val="333333"/>
                <w:sz w:val="24"/>
                <w:szCs w:val="24"/>
              </w:rPr>
              <w:t>0,08%</w:t>
            </w:r>
          </w:p>
        </w:tc>
        <w:tc>
          <w:tcPr>
            <w:tcW w:w="968" w:type="dxa"/>
          </w:tcPr>
          <w:p w14:paraId="00001396" w14:textId="77777777" w:rsidR="000C1305" w:rsidRDefault="003D2CD8">
            <w:pPr>
              <w:tabs>
                <w:tab w:val="left" w:pos="3388"/>
                <w:tab w:val="center" w:pos="4536"/>
              </w:tabs>
              <w:jc w:val="both"/>
              <w:rPr>
                <w:color w:val="333333"/>
                <w:sz w:val="24"/>
                <w:szCs w:val="24"/>
              </w:rPr>
            </w:pPr>
            <w:r>
              <w:rPr>
                <w:color w:val="333333"/>
                <w:sz w:val="24"/>
                <w:szCs w:val="24"/>
              </w:rPr>
              <w:t>0,08%</w:t>
            </w:r>
          </w:p>
        </w:tc>
        <w:tc>
          <w:tcPr>
            <w:tcW w:w="984" w:type="dxa"/>
          </w:tcPr>
          <w:p w14:paraId="00001397"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984" w:type="dxa"/>
          </w:tcPr>
          <w:p w14:paraId="00001398"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875" w:type="dxa"/>
          </w:tcPr>
          <w:p w14:paraId="00001399"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984" w:type="dxa"/>
          </w:tcPr>
          <w:p w14:paraId="0000139A" w14:textId="77777777" w:rsidR="000C1305" w:rsidRDefault="003D2CD8">
            <w:pPr>
              <w:tabs>
                <w:tab w:val="left" w:pos="3388"/>
                <w:tab w:val="center" w:pos="4536"/>
              </w:tabs>
              <w:jc w:val="both"/>
              <w:rPr>
                <w:color w:val="333333"/>
                <w:sz w:val="24"/>
                <w:szCs w:val="24"/>
              </w:rPr>
            </w:pPr>
            <w:r>
              <w:rPr>
                <w:color w:val="333333"/>
                <w:sz w:val="24"/>
                <w:szCs w:val="24"/>
              </w:rPr>
              <w:t>0,07%</w:t>
            </w:r>
          </w:p>
        </w:tc>
      </w:tr>
      <w:tr w:rsidR="000C1305" w14:paraId="52824F58" w14:textId="77777777">
        <w:trPr>
          <w:trHeight w:val="286"/>
        </w:trPr>
        <w:tc>
          <w:tcPr>
            <w:tcW w:w="2547" w:type="dxa"/>
          </w:tcPr>
          <w:p w14:paraId="0000139B" w14:textId="77777777" w:rsidR="000C1305" w:rsidRDefault="003D2CD8">
            <w:pPr>
              <w:tabs>
                <w:tab w:val="left" w:pos="3388"/>
                <w:tab w:val="center" w:pos="4536"/>
              </w:tabs>
              <w:jc w:val="both"/>
              <w:rPr>
                <w:color w:val="333333"/>
                <w:sz w:val="24"/>
                <w:szCs w:val="24"/>
              </w:rPr>
            </w:pPr>
            <w:r>
              <w:rPr>
                <w:color w:val="333333"/>
                <w:sz w:val="24"/>
                <w:szCs w:val="24"/>
              </w:rPr>
              <w:t xml:space="preserve">1000 i </w:t>
            </w:r>
            <w:r>
              <w:rPr>
                <w:b/>
                <w:color w:val="333333"/>
                <w:sz w:val="24"/>
                <w:szCs w:val="24"/>
              </w:rPr>
              <w:t>więcej bardzo duże</w:t>
            </w:r>
            <w:r>
              <w:rPr>
                <w:color w:val="333333"/>
                <w:sz w:val="24"/>
                <w:szCs w:val="24"/>
              </w:rPr>
              <w:t xml:space="preserve"> </w:t>
            </w:r>
          </w:p>
        </w:tc>
        <w:tc>
          <w:tcPr>
            <w:tcW w:w="875" w:type="dxa"/>
          </w:tcPr>
          <w:p w14:paraId="0000139C" w14:textId="77777777" w:rsidR="000C1305" w:rsidRDefault="003D2CD8">
            <w:pPr>
              <w:tabs>
                <w:tab w:val="left" w:pos="3388"/>
                <w:tab w:val="center" w:pos="4536"/>
              </w:tabs>
              <w:jc w:val="both"/>
              <w:rPr>
                <w:color w:val="333333"/>
                <w:sz w:val="24"/>
                <w:szCs w:val="24"/>
              </w:rPr>
            </w:pPr>
            <w:r>
              <w:rPr>
                <w:color w:val="333333"/>
                <w:sz w:val="24"/>
                <w:szCs w:val="24"/>
              </w:rPr>
              <w:t>0,02%</w:t>
            </w:r>
          </w:p>
        </w:tc>
        <w:tc>
          <w:tcPr>
            <w:tcW w:w="968" w:type="dxa"/>
          </w:tcPr>
          <w:p w14:paraId="0000139D" w14:textId="77777777" w:rsidR="000C1305" w:rsidRDefault="003D2CD8">
            <w:pPr>
              <w:tabs>
                <w:tab w:val="left" w:pos="3388"/>
                <w:tab w:val="center" w:pos="4536"/>
              </w:tabs>
              <w:jc w:val="both"/>
              <w:rPr>
                <w:color w:val="333333"/>
                <w:sz w:val="24"/>
                <w:szCs w:val="24"/>
              </w:rPr>
            </w:pPr>
            <w:r>
              <w:rPr>
                <w:color w:val="333333"/>
                <w:sz w:val="24"/>
                <w:szCs w:val="24"/>
              </w:rPr>
              <w:t>0,02%</w:t>
            </w:r>
          </w:p>
        </w:tc>
        <w:tc>
          <w:tcPr>
            <w:tcW w:w="984" w:type="dxa"/>
          </w:tcPr>
          <w:p w14:paraId="0000139E" w14:textId="77777777" w:rsidR="000C1305" w:rsidRDefault="003D2CD8">
            <w:pPr>
              <w:tabs>
                <w:tab w:val="left" w:pos="3388"/>
                <w:tab w:val="center" w:pos="4536"/>
              </w:tabs>
              <w:jc w:val="both"/>
              <w:rPr>
                <w:color w:val="333333"/>
                <w:sz w:val="24"/>
                <w:szCs w:val="24"/>
              </w:rPr>
            </w:pPr>
            <w:r>
              <w:rPr>
                <w:color w:val="333333"/>
                <w:sz w:val="24"/>
                <w:szCs w:val="24"/>
              </w:rPr>
              <w:t>0,02%</w:t>
            </w:r>
          </w:p>
        </w:tc>
        <w:tc>
          <w:tcPr>
            <w:tcW w:w="984" w:type="dxa"/>
          </w:tcPr>
          <w:p w14:paraId="0000139F" w14:textId="77777777" w:rsidR="000C1305" w:rsidRDefault="003D2CD8">
            <w:pPr>
              <w:tabs>
                <w:tab w:val="left" w:pos="3388"/>
                <w:tab w:val="center" w:pos="4536"/>
              </w:tabs>
              <w:jc w:val="both"/>
              <w:rPr>
                <w:color w:val="333333"/>
                <w:sz w:val="24"/>
                <w:szCs w:val="24"/>
              </w:rPr>
            </w:pPr>
            <w:r>
              <w:rPr>
                <w:color w:val="333333"/>
                <w:sz w:val="24"/>
                <w:szCs w:val="24"/>
              </w:rPr>
              <w:t>0,02%</w:t>
            </w:r>
          </w:p>
        </w:tc>
        <w:tc>
          <w:tcPr>
            <w:tcW w:w="875" w:type="dxa"/>
          </w:tcPr>
          <w:p w14:paraId="000013A0" w14:textId="77777777" w:rsidR="000C1305" w:rsidRDefault="003D2CD8">
            <w:pPr>
              <w:tabs>
                <w:tab w:val="left" w:pos="3388"/>
                <w:tab w:val="center" w:pos="4536"/>
              </w:tabs>
              <w:jc w:val="both"/>
              <w:rPr>
                <w:color w:val="333333"/>
                <w:sz w:val="24"/>
                <w:szCs w:val="24"/>
              </w:rPr>
            </w:pPr>
            <w:r>
              <w:rPr>
                <w:color w:val="333333"/>
                <w:sz w:val="24"/>
                <w:szCs w:val="24"/>
              </w:rPr>
              <w:t>0,01%</w:t>
            </w:r>
          </w:p>
        </w:tc>
        <w:tc>
          <w:tcPr>
            <w:tcW w:w="984" w:type="dxa"/>
          </w:tcPr>
          <w:p w14:paraId="000013A1" w14:textId="77777777" w:rsidR="000C1305" w:rsidRDefault="003D2CD8">
            <w:pPr>
              <w:tabs>
                <w:tab w:val="left" w:pos="3388"/>
                <w:tab w:val="center" w:pos="4536"/>
              </w:tabs>
              <w:jc w:val="both"/>
              <w:rPr>
                <w:color w:val="333333"/>
                <w:sz w:val="24"/>
                <w:szCs w:val="24"/>
              </w:rPr>
            </w:pPr>
            <w:r>
              <w:rPr>
                <w:color w:val="333333"/>
                <w:sz w:val="24"/>
                <w:szCs w:val="24"/>
              </w:rPr>
              <w:t>0,01%</w:t>
            </w:r>
          </w:p>
        </w:tc>
      </w:tr>
    </w:tbl>
    <w:p w14:paraId="000013A2"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tbl>
      <w:tblPr>
        <w:tblStyle w:val="affffffffffff3"/>
        <w:tblW w:w="820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875"/>
        <w:gridCol w:w="956"/>
        <w:gridCol w:w="956"/>
        <w:gridCol w:w="956"/>
        <w:gridCol w:w="956"/>
        <w:gridCol w:w="956"/>
      </w:tblGrid>
      <w:tr w:rsidR="000C1305" w14:paraId="6C2AD562" w14:textId="77777777">
        <w:trPr>
          <w:trHeight w:val="286"/>
        </w:trPr>
        <w:tc>
          <w:tcPr>
            <w:tcW w:w="2547" w:type="dxa"/>
          </w:tcPr>
          <w:p w14:paraId="000013A3" w14:textId="77777777" w:rsidR="000C1305" w:rsidRDefault="003D2CD8">
            <w:pPr>
              <w:tabs>
                <w:tab w:val="left" w:pos="3388"/>
                <w:tab w:val="center" w:pos="4536"/>
              </w:tabs>
              <w:jc w:val="both"/>
              <w:rPr>
                <w:b/>
                <w:color w:val="333333"/>
                <w:sz w:val="24"/>
                <w:szCs w:val="24"/>
              </w:rPr>
            </w:pPr>
            <w:r>
              <w:rPr>
                <w:b/>
                <w:color w:val="333333"/>
                <w:sz w:val="24"/>
                <w:szCs w:val="24"/>
              </w:rPr>
              <w:t>Klasy wielkości</w:t>
            </w:r>
          </w:p>
        </w:tc>
        <w:tc>
          <w:tcPr>
            <w:tcW w:w="875" w:type="dxa"/>
          </w:tcPr>
          <w:p w14:paraId="000013A4" w14:textId="77777777" w:rsidR="000C1305" w:rsidRDefault="003D2CD8">
            <w:pPr>
              <w:tabs>
                <w:tab w:val="left" w:pos="3388"/>
                <w:tab w:val="center" w:pos="4536"/>
              </w:tabs>
              <w:jc w:val="both"/>
              <w:rPr>
                <w:b/>
                <w:color w:val="333333"/>
                <w:sz w:val="24"/>
                <w:szCs w:val="24"/>
              </w:rPr>
            </w:pPr>
            <w:r>
              <w:rPr>
                <w:b/>
                <w:color w:val="333333"/>
                <w:sz w:val="24"/>
                <w:szCs w:val="24"/>
              </w:rPr>
              <w:t>2016</w:t>
            </w:r>
          </w:p>
        </w:tc>
        <w:tc>
          <w:tcPr>
            <w:tcW w:w="956" w:type="dxa"/>
          </w:tcPr>
          <w:p w14:paraId="000013A5" w14:textId="77777777" w:rsidR="000C1305" w:rsidRDefault="003D2CD8">
            <w:pPr>
              <w:tabs>
                <w:tab w:val="left" w:pos="3388"/>
                <w:tab w:val="center" w:pos="4536"/>
              </w:tabs>
              <w:jc w:val="both"/>
              <w:rPr>
                <w:b/>
                <w:color w:val="333333"/>
                <w:sz w:val="24"/>
                <w:szCs w:val="24"/>
              </w:rPr>
            </w:pPr>
            <w:r>
              <w:rPr>
                <w:b/>
                <w:color w:val="333333"/>
                <w:sz w:val="24"/>
                <w:szCs w:val="24"/>
              </w:rPr>
              <w:t>2017</w:t>
            </w:r>
          </w:p>
        </w:tc>
        <w:tc>
          <w:tcPr>
            <w:tcW w:w="956" w:type="dxa"/>
          </w:tcPr>
          <w:p w14:paraId="000013A6" w14:textId="77777777" w:rsidR="000C1305" w:rsidRDefault="003D2CD8">
            <w:pPr>
              <w:tabs>
                <w:tab w:val="left" w:pos="3388"/>
                <w:tab w:val="center" w:pos="4536"/>
              </w:tabs>
              <w:jc w:val="both"/>
              <w:rPr>
                <w:b/>
                <w:color w:val="333333"/>
                <w:sz w:val="24"/>
                <w:szCs w:val="24"/>
              </w:rPr>
            </w:pPr>
            <w:r>
              <w:rPr>
                <w:b/>
                <w:color w:val="333333"/>
                <w:sz w:val="24"/>
                <w:szCs w:val="24"/>
              </w:rPr>
              <w:t>2018</w:t>
            </w:r>
          </w:p>
        </w:tc>
        <w:tc>
          <w:tcPr>
            <w:tcW w:w="956" w:type="dxa"/>
          </w:tcPr>
          <w:p w14:paraId="000013A7" w14:textId="77777777" w:rsidR="000C1305" w:rsidRDefault="003D2CD8">
            <w:pPr>
              <w:tabs>
                <w:tab w:val="left" w:pos="3388"/>
                <w:tab w:val="center" w:pos="4536"/>
              </w:tabs>
              <w:jc w:val="both"/>
              <w:rPr>
                <w:b/>
                <w:color w:val="333333"/>
                <w:sz w:val="24"/>
                <w:szCs w:val="24"/>
              </w:rPr>
            </w:pPr>
            <w:r>
              <w:rPr>
                <w:b/>
                <w:color w:val="333333"/>
                <w:sz w:val="24"/>
                <w:szCs w:val="24"/>
              </w:rPr>
              <w:t>2019</w:t>
            </w:r>
          </w:p>
        </w:tc>
        <w:tc>
          <w:tcPr>
            <w:tcW w:w="956" w:type="dxa"/>
          </w:tcPr>
          <w:p w14:paraId="000013A8" w14:textId="77777777" w:rsidR="000C1305" w:rsidRDefault="003D2CD8">
            <w:pPr>
              <w:tabs>
                <w:tab w:val="left" w:pos="3388"/>
                <w:tab w:val="center" w:pos="4536"/>
              </w:tabs>
              <w:jc w:val="both"/>
              <w:rPr>
                <w:b/>
                <w:color w:val="333333"/>
                <w:sz w:val="24"/>
                <w:szCs w:val="24"/>
              </w:rPr>
            </w:pPr>
            <w:r>
              <w:rPr>
                <w:b/>
                <w:color w:val="333333"/>
                <w:sz w:val="24"/>
                <w:szCs w:val="24"/>
              </w:rPr>
              <w:t>2020</w:t>
            </w:r>
          </w:p>
        </w:tc>
        <w:tc>
          <w:tcPr>
            <w:tcW w:w="956" w:type="dxa"/>
          </w:tcPr>
          <w:p w14:paraId="000013A9" w14:textId="77777777" w:rsidR="000C1305" w:rsidRDefault="003D2CD8">
            <w:pPr>
              <w:tabs>
                <w:tab w:val="left" w:pos="3388"/>
                <w:tab w:val="center" w:pos="4536"/>
              </w:tabs>
              <w:jc w:val="both"/>
              <w:rPr>
                <w:b/>
                <w:color w:val="333333"/>
                <w:sz w:val="24"/>
                <w:szCs w:val="24"/>
              </w:rPr>
            </w:pPr>
            <w:r>
              <w:rPr>
                <w:b/>
                <w:color w:val="333333"/>
                <w:sz w:val="24"/>
                <w:szCs w:val="24"/>
              </w:rPr>
              <w:t>2021</w:t>
            </w:r>
          </w:p>
        </w:tc>
      </w:tr>
      <w:tr w:rsidR="000C1305" w14:paraId="4248F874" w14:textId="77777777">
        <w:trPr>
          <w:trHeight w:val="286"/>
        </w:trPr>
        <w:tc>
          <w:tcPr>
            <w:tcW w:w="2547" w:type="dxa"/>
          </w:tcPr>
          <w:p w14:paraId="000013AA" w14:textId="77777777" w:rsidR="000C1305" w:rsidRDefault="003D2CD8">
            <w:pPr>
              <w:tabs>
                <w:tab w:val="left" w:pos="3388"/>
                <w:tab w:val="center" w:pos="4536"/>
              </w:tabs>
              <w:jc w:val="both"/>
              <w:rPr>
                <w:color w:val="333333"/>
                <w:sz w:val="24"/>
                <w:szCs w:val="24"/>
              </w:rPr>
            </w:pPr>
            <w:r>
              <w:rPr>
                <w:color w:val="333333"/>
                <w:sz w:val="24"/>
                <w:szCs w:val="24"/>
              </w:rPr>
              <w:t xml:space="preserve">0 – 9 </w:t>
            </w:r>
            <w:r>
              <w:rPr>
                <w:b/>
                <w:color w:val="333333"/>
                <w:sz w:val="24"/>
                <w:szCs w:val="24"/>
              </w:rPr>
              <w:t>mikro</w:t>
            </w:r>
          </w:p>
        </w:tc>
        <w:tc>
          <w:tcPr>
            <w:tcW w:w="875" w:type="dxa"/>
          </w:tcPr>
          <w:p w14:paraId="000013AB" w14:textId="77777777" w:rsidR="000C1305" w:rsidRDefault="003D2CD8">
            <w:pPr>
              <w:tabs>
                <w:tab w:val="left" w:pos="3388"/>
                <w:tab w:val="center" w:pos="4536"/>
              </w:tabs>
              <w:jc w:val="both"/>
              <w:rPr>
                <w:color w:val="333333"/>
                <w:sz w:val="24"/>
                <w:szCs w:val="24"/>
              </w:rPr>
            </w:pPr>
            <w:r>
              <w:rPr>
                <w:color w:val="333333"/>
                <w:sz w:val="24"/>
                <w:szCs w:val="24"/>
              </w:rPr>
              <w:t>95,95%</w:t>
            </w:r>
          </w:p>
        </w:tc>
        <w:tc>
          <w:tcPr>
            <w:tcW w:w="956" w:type="dxa"/>
          </w:tcPr>
          <w:p w14:paraId="000013AC" w14:textId="77777777" w:rsidR="000C1305" w:rsidRDefault="003D2CD8">
            <w:pPr>
              <w:tabs>
                <w:tab w:val="left" w:pos="3388"/>
                <w:tab w:val="center" w:pos="4536"/>
              </w:tabs>
              <w:jc w:val="both"/>
              <w:rPr>
                <w:color w:val="333333"/>
                <w:sz w:val="24"/>
                <w:szCs w:val="24"/>
              </w:rPr>
            </w:pPr>
            <w:r>
              <w:rPr>
                <w:color w:val="333333"/>
                <w:sz w:val="24"/>
                <w:szCs w:val="24"/>
              </w:rPr>
              <w:t>96,06%</w:t>
            </w:r>
          </w:p>
        </w:tc>
        <w:tc>
          <w:tcPr>
            <w:tcW w:w="956" w:type="dxa"/>
          </w:tcPr>
          <w:p w14:paraId="000013AD" w14:textId="77777777" w:rsidR="000C1305" w:rsidRDefault="003D2CD8">
            <w:pPr>
              <w:tabs>
                <w:tab w:val="left" w:pos="3388"/>
                <w:tab w:val="center" w:pos="4536"/>
              </w:tabs>
              <w:jc w:val="both"/>
              <w:rPr>
                <w:color w:val="333333"/>
                <w:sz w:val="24"/>
                <w:szCs w:val="24"/>
              </w:rPr>
            </w:pPr>
            <w:r>
              <w:rPr>
                <w:color w:val="333333"/>
                <w:sz w:val="24"/>
                <w:szCs w:val="24"/>
              </w:rPr>
              <w:t>96,45%</w:t>
            </w:r>
          </w:p>
        </w:tc>
        <w:tc>
          <w:tcPr>
            <w:tcW w:w="956" w:type="dxa"/>
          </w:tcPr>
          <w:p w14:paraId="000013AE" w14:textId="77777777" w:rsidR="000C1305" w:rsidRDefault="003D2CD8">
            <w:pPr>
              <w:tabs>
                <w:tab w:val="left" w:pos="3388"/>
                <w:tab w:val="center" w:pos="4536"/>
              </w:tabs>
              <w:jc w:val="both"/>
              <w:rPr>
                <w:color w:val="333333"/>
                <w:sz w:val="24"/>
                <w:szCs w:val="24"/>
              </w:rPr>
            </w:pPr>
            <w:r>
              <w:rPr>
                <w:color w:val="333333"/>
                <w:sz w:val="24"/>
                <w:szCs w:val="24"/>
              </w:rPr>
              <w:t>96,67%</w:t>
            </w:r>
          </w:p>
        </w:tc>
        <w:tc>
          <w:tcPr>
            <w:tcW w:w="956" w:type="dxa"/>
          </w:tcPr>
          <w:p w14:paraId="000013AF" w14:textId="77777777" w:rsidR="000C1305" w:rsidRDefault="003D2CD8">
            <w:pPr>
              <w:tabs>
                <w:tab w:val="left" w:pos="3388"/>
                <w:tab w:val="center" w:pos="4536"/>
              </w:tabs>
              <w:jc w:val="both"/>
              <w:rPr>
                <w:color w:val="333333"/>
                <w:sz w:val="24"/>
                <w:szCs w:val="24"/>
              </w:rPr>
            </w:pPr>
            <w:r>
              <w:rPr>
                <w:color w:val="333333"/>
                <w:sz w:val="24"/>
                <w:szCs w:val="24"/>
              </w:rPr>
              <w:t>96,83%</w:t>
            </w:r>
          </w:p>
        </w:tc>
        <w:tc>
          <w:tcPr>
            <w:tcW w:w="956" w:type="dxa"/>
          </w:tcPr>
          <w:p w14:paraId="000013B0" w14:textId="77777777" w:rsidR="000C1305" w:rsidRDefault="003D2CD8">
            <w:pPr>
              <w:tabs>
                <w:tab w:val="left" w:pos="3388"/>
                <w:tab w:val="center" w:pos="4536"/>
              </w:tabs>
              <w:jc w:val="both"/>
              <w:rPr>
                <w:color w:val="333333"/>
                <w:sz w:val="24"/>
                <w:szCs w:val="24"/>
              </w:rPr>
            </w:pPr>
            <w:r>
              <w:rPr>
                <w:color w:val="333333"/>
                <w:sz w:val="24"/>
                <w:szCs w:val="24"/>
              </w:rPr>
              <w:t>96,96%</w:t>
            </w:r>
          </w:p>
        </w:tc>
      </w:tr>
      <w:tr w:rsidR="000C1305" w14:paraId="04704AB1" w14:textId="77777777">
        <w:trPr>
          <w:trHeight w:val="286"/>
        </w:trPr>
        <w:tc>
          <w:tcPr>
            <w:tcW w:w="2547" w:type="dxa"/>
          </w:tcPr>
          <w:p w14:paraId="000013B1" w14:textId="77777777" w:rsidR="000C1305" w:rsidRDefault="003D2CD8">
            <w:pPr>
              <w:tabs>
                <w:tab w:val="left" w:pos="3388"/>
                <w:tab w:val="center" w:pos="4536"/>
              </w:tabs>
              <w:jc w:val="both"/>
              <w:rPr>
                <w:color w:val="333333"/>
                <w:sz w:val="24"/>
                <w:szCs w:val="24"/>
              </w:rPr>
            </w:pPr>
            <w:r>
              <w:rPr>
                <w:color w:val="333333"/>
                <w:sz w:val="24"/>
                <w:szCs w:val="24"/>
              </w:rPr>
              <w:t xml:space="preserve">10 – 49 </w:t>
            </w:r>
            <w:r>
              <w:rPr>
                <w:b/>
                <w:color w:val="333333"/>
                <w:sz w:val="24"/>
                <w:szCs w:val="24"/>
              </w:rPr>
              <w:t>małe</w:t>
            </w:r>
          </w:p>
        </w:tc>
        <w:tc>
          <w:tcPr>
            <w:tcW w:w="875" w:type="dxa"/>
          </w:tcPr>
          <w:p w14:paraId="000013B2" w14:textId="77777777" w:rsidR="000C1305" w:rsidRDefault="003D2CD8">
            <w:pPr>
              <w:tabs>
                <w:tab w:val="left" w:pos="3388"/>
                <w:tab w:val="center" w:pos="4536"/>
              </w:tabs>
              <w:jc w:val="both"/>
              <w:rPr>
                <w:color w:val="333333"/>
                <w:sz w:val="24"/>
                <w:szCs w:val="24"/>
              </w:rPr>
            </w:pPr>
            <w:r>
              <w:rPr>
                <w:color w:val="333333"/>
                <w:sz w:val="24"/>
                <w:szCs w:val="24"/>
              </w:rPr>
              <w:t>3,29%</w:t>
            </w:r>
          </w:p>
        </w:tc>
        <w:tc>
          <w:tcPr>
            <w:tcW w:w="956" w:type="dxa"/>
          </w:tcPr>
          <w:p w14:paraId="000013B3" w14:textId="77777777" w:rsidR="000C1305" w:rsidRDefault="003D2CD8">
            <w:pPr>
              <w:tabs>
                <w:tab w:val="left" w:pos="3388"/>
                <w:tab w:val="center" w:pos="4536"/>
              </w:tabs>
              <w:jc w:val="both"/>
              <w:rPr>
                <w:color w:val="333333"/>
                <w:sz w:val="24"/>
                <w:szCs w:val="24"/>
              </w:rPr>
            </w:pPr>
            <w:r>
              <w:rPr>
                <w:color w:val="333333"/>
                <w:sz w:val="24"/>
                <w:szCs w:val="24"/>
              </w:rPr>
              <w:t>3,21%</w:t>
            </w:r>
          </w:p>
        </w:tc>
        <w:tc>
          <w:tcPr>
            <w:tcW w:w="956" w:type="dxa"/>
          </w:tcPr>
          <w:p w14:paraId="000013B4" w14:textId="77777777" w:rsidR="000C1305" w:rsidRDefault="003D2CD8">
            <w:pPr>
              <w:tabs>
                <w:tab w:val="left" w:pos="3388"/>
                <w:tab w:val="center" w:pos="4536"/>
              </w:tabs>
              <w:jc w:val="both"/>
              <w:rPr>
                <w:color w:val="333333"/>
                <w:sz w:val="24"/>
                <w:szCs w:val="24"/>
              </w:rPr>
            </w:pPr>
            <w:r>
              <w:rPr>
                <w:color w:val="333333"/>
                <w:sz w:val="24"/>
                <w:szCs w:val="24"/>
              </w:rPr>
              <w:t>2,86%</w:t>
            </w:r>
          </w:p>
        </w:tc>
        <w:tc>
          <w:tcPr>
            <w:tcW w:w="956" w:type="dxa"/>
          </w:tcPr>
          <w:p w14:paraId="000013B5" w14:textId="77777777" w:rsidR="000C1305" w:rsidRDefault="003D2CD8">
            <w:pPr>
              <w:tabs>
                <w:tab w:val="left" w:pos="3388"/>
                <w:tab w:val="center" w:pos="4536"/>
              </w:tabs>
              <w:jc w:val="both"/>
              <w:rPr>
                <w:color w:val="333333"/>
                <w:sz w:val="24"/>
                <w:szCs w:val="24"/>
              </w:rPr>
            </w:pPr>
            <w:r>
              <w:rPr>
                <w:color w:val="333333"/>
                <w:sz w:val="24"/>
                <w:szCs w:val="24"/>
              </w:rPr>
              <w:t>2,68%</w:t>
            </w:r>
          </w:p>
        </w:tc>
        <w:tc>
          <w:tcPr>
            <w:tcW w:w="956" w:type="dxa"/>
          </w:tcPr>
          <w:p w14:paraId="000013B6" w14:textId="77777777" w:rsidR="000C1305" w:rsidRDefault="003D2CD8">
            <w:pPr>
              <w:tabs>
                <w:tab w:val="left" w:pos="3388"/>
                <w:tab w:val="center" w:pos="4536"/>
              </w:tabs>
              <w:jc w:val="both"/>
              <w:rPr>
                <w:color w:val="333333"/>
                <w:sz w:val="24"/>
                <w:szCs w:val="24"/>
              </w:rPr>
            </w:pPr>
            <w:r>
              <w:rPr>
                <w:color w:val="333333"/>
                <w:sz w:val="24"/>
                <w:szCs w:val="24"/>
              </w:rPr>
              <w:t>2,55%</w:t>
            </w:r>
          </w:p>
        </w:tc>
        <w:tc>
          <w:tcPr>
            <w:tcW w:w="956" w:type="dxa"/>
          </w:tcPr>
          <w:p w14:paraId="000013B7" w14:textId="77777777" w:rsidR="000C1305" w:rsidRDefault="003D2CD8">
            <w:pPr>
              <w:tabs>
                <w:tab w:val="left" w:pos="3388"/>
                <w:tab w:val="center" w:pos="4536"/>
              </w:tabs>
              <w:jc w:val="both"/>
              <w:rPr>
                <w:color w:val="333333"/>
                <w:sz w:val="24"/>
                <w:szCs w:val="24"/>
              </w:rPr>
            </w:pPr>
            <w:r>
              <w:rPr>
                <w:color w:val="333333"/>
                <w:sz w:val="24"/>
                <w:szCs w:val="24"/>
              </w:rPr>
              <w:t>2,44%</w:t>
            </w:r>
          </w:p>
        </w:tc>
      </w:tr>
      <w:tr w:rsidR="000C1305" w14:paraId="62EE25E4" w14:textId="77777777">
        <w:trPr>
          <w:trHeight w:val="286"/>
        </w:trPr>
        <w:tc>
          <w:tcPr>
            <w:tcW w:w="2547" w:type="dxa"/>
          </w:tcPr>
          <w:p w14:paraId="000013B8" w14:textId="77777777" w:rsidR="000C1305" w:rsidRDefault="003D2CD8">
            <w:pPr>
              <w:tabs>
                <w:tab w:val="left" w:pos="3388"/>
                <w:tab w:val="center" w:pos="4536"/>
              </w:tabs>
              <w:jc w:val="both"/>
              <w:rPr>
                <w:color w:val="333333"/>
                <w:sz w:val="24"/>
                <w:szCs w:val="24"/>
              </w:rPr>
            </w:pPr>
            <w:r>
              <w:rPr>
                <w:color w:val="333333"/>
                <w:sz w:val="24"/>
                <w:szCs w:val="24"/>
              </w:rPr>
              <w:t xml:space="preserve">50 – 249 </w:t>
            </w:r>
            <w:r>
              <w:rPr>
                <w:b/>
                <w:color w:val="333333"/>
                <w:sz w:val="24"/>
                <w:szCs w:val="24"/>
              </w:rPr>
              <w:t>średnie</w:t>
            </w:r>
          </w:p>
        </w:tc>
        <w:tc>
          <w:tcPr>
            <w:tcW w:w="875" w:type="dxa"/>
          </w:tcPr>
          <w:p w14:paraId="000013B9" w14:textId="77777777" w:rsidR="000C1305" w:rsidRDefault="003D2CD8">
            <w:pPr>
              <w:tabs>
                <w:tab w:val="left" w:pos="3388"/>
                <w:tab w:val="center" w:pos="4536"/>
              </w:tabs>
              <w:jc w:val="both"/>
              <w:rPr>
                <w:color w:val="333333"/>
                <w:sz w:val="24"/>
                <w:szCs w:val="24"/>
              </w:rPr>
            </w:pPr>
            <w:r>
              <w:rPr>
                <w:color w:val="333333"/>
                <w:sz w:val="24"/>
                <w:szCs w:val="24"/>
              </w:rPr>
              <w:t>0,67%</w:t>
            </w:r>
          </w:p>
        </w:tc>
        <w:tc>
          <w:tcPr>
            <w:tcW w:w="956" w:type="dxa"/>
          </w:tcPr>
          <w:p w14:paraId="000013BA" w14:textId="77777777" w:rsidR="000C1305" w:rsidRDefault="003D2CD8">
            <w:pPr>
              <w:tabs>
                <w:tab w:val="left" w:pos="3388"/>
                <w:tab w:val="center" w:pos="4536"/>
              </w:tabs>
              <w:jc w:val="both"/>
              <w:rPr>
                <w:color w:val="333333"/>
                <w:sz w:val="24"/>
                <w:szCs w:val="24"/>
              </w:rPr>
            </w:pPr>
            <w:r>
              <w:rPr>
                <w:color w:val="333333"/>
                <w:sz w:val="24"/>
                <w:szCs w:val="24"/>
              </w:rPr>
              <w:t>0,65%</w:t>
            </w:r>
          </w:p>
        </w:tc>
        <w:tc>
          <w:tcPr>
            <w:tcW w:w="956" w:type="dxa"/>
          </w:tcPr>
          <w:p w14:paraId="000013BB" w14:textId="77777777" w:rsidR="000C1305" w:rsidRDefault="003D2CD8">
            <w:pPr>
              <w:tabs>
                <w:tab w:val="left" w:pos="3388"/>
                <w:tab w:val="center" w:pos="4536"/>
              </w:tabs>
              <w:jc w:val="both"/>
              <w:rPr>
                <w:color w:val="333333"/>
                <w:sz w:val="24"/>
                <w:szCs w:val="24"/>
              </w:rPr>
            </w:pPr>
            <w:r>
              <w:rPr>
                <w:color w:val="333333"/>
                <w:sz w:val="24"/>
                <w:szCs w:val="24"/>
              </w:rPr>
              <w:t>0,61%</w:t>
            </w:r>
          </w:p>
        </w:tc>
        <w:tc>
          <w:tcPr>
            <w:tcW w:w="956" w:type="dxa"/>
          </w:tcPr>
          <w:p w14:paraId="000013BC" w14:textId="77777777" w:rsidR="000C1305" w:rsidRDefault="003D2CD8">
            <w:pPr>
              <w:tabs>
                <w:tab w:val="left" w:pos="3388"/>
                <w:tab w:val="center" w:pos="4536"/>
              </w:tabs>
              <w:jc w:val="both"/>
              <w:rPr>
                <w:color w:val="333333"/>
                <w:sz w:val="24"/>
                <w:szCs w:val="24"/>
              </w:rPr>
            </w:pPr>
            <w:r>
              <w:rPr>
                <w:color w:val="333333"/>
                <w:sz w:val="24"/>
                <w:szCs w:val="24"/>
              </w:rPr>
              <w:t>0,58%</w:t>
            </w:r>
          </w:p>
        </w:tc>
        <w:tc>
          <w:tcPr>
            <w:tcW w:w="956" w:type="dxa"/>
          </w:tcPr>
          <w:p w14:paraId="000013BD" w14:textId="77777777" w:rsidR="000C1305" w:rsidRDefault="003D2CD8">
            <w:pPr>
              <w:tabs>
                <w:tab w:val="left" w:pos="3388"/>
                <w:tab w:val="center" w:pos="4536"/>
              </w:tabs>
              <w:jc w:val="both"/>
              <w:rPr>
                <w:color w:val="333333"/>
                <w:sz w:val="24"/>
                <w:szCs w:val="24"/>
              </w:rPr>
            </w:pPr>
            <w:r>
              <w:rPr>
                <w:color w:val="333333"/>
                <w:sz w:val="24"/>
                <w:szCs w:val="24"/>
              </w:rPr>
              <w:t>0,55%</w:t>
            </w:r>
          </w:p>
        </w:tc>
        <w:tc>
          <w:tcPr>
            <w:tcW w:w="956" w:type="dxa"/>
          </w:tcPr>
          <w:p w14:paraId="000013BE" w14:textId="77777777" w:rsidR="000C1305" w:rsidRDefault="003D2CD8">
            <w:pPr>
              <w:tabs>
                <w:tab w:val="left" w:pos="3388"/>
                <w:tab w:val="center" w:pos="4536"/>
              </w:tabs>
              <w:jc w:val="both"/>
              <w:rPr>
                <w:color w:val="333333"/>
                <w:sz w:val="24"/>
                <w:szCs w:val="24"/>
              </w:rPr>
            </w:pPr>
            <w:r>
              <w:rPr>
                <w:color w:val="333333"/>
                <w:sz w:val="24"/>
                <w:szCs w:val="24"/>
              </w:rPr>
              <w:t>0,53%</w:t>
            </w:r>
          </w:p>
        </w:tc>
      </w:tr>
      <w:tr w:rsidR="000C1305" w14:paraId="65308181" w14:textId="77777777">
        <w:trPr>
          <w:trHeight w:val="286"/>
        </w:trPr>
        <w:tc>
          <w:tcPr>
            <w:tcW w:w="2547" w:type="dxa"/>
          </w:tcPr>
          <w:p w14:paraId="000013BF" w14:textId="77777777" w:rsidR="000C1305" w:rsidRDefault="003D2CD8">
            <w:pPr>
              <w:tabs>
                <w:tab w:val="left" w:pos="3388"/>
                <w:tab w:val="center" w:pos="4536"/>
              </w:tabs>
              <w:jc w:val="both"/>
              <w:rPr>
                <w:color w:val="333333"/>
                <w:sz w:val="24"/>
                <w:szCs w:val="24"/>
              </w:rPr>
            </w:pPr>
            <w:r>
              <w:rPr>
                <w:color w:val="333333"/>
                <w:sz w:val="24"/>
                <w:szCs w:val="24"/>
              </w:rPr>
              <w:t xml:space="preserve">250 – 999 </w:t>
            </w:r>
            <w:r>
              <w:rPr>
                <w:b/>
                <w:color w:val="333333"/>
                <w:sz w:val="24"/>
                <w:szCs w:val="24"/>
              </w:rPr>
              <w:t>duże</w:t>
            </w:r>
            <w:r>
              <w:rPr>
                <w:color w:val="333333"/>
                <w:sz w:val="24"/>
                <w:szCs w:val="24"/>
              </w:rPr>
              <w:t xml:space="preserve"> </w:t>
            </w:r>
          </w:p>
        </w:tc>
        <w:tc>
          <w:tcPr>
            <w:tcW w:w="875" w:type="dxa"/>
          </w:tcPr>
          <w:p w14:paraId="000013C0"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956" w:type="dxa"/>
          </w:tcPr>
          <w:p w14:paraId="000013C1"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956" w:type="dxa"/>
          </w:tcPr>
          <w:p w14:paraId="000013C2"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956" w:type="dxa"/>
          </w:tcPr>
          <w:p w14:paraId="000013C3" w14:textId="77777777" w:rsidR="000C1305" w:rsidRDefault="003D2CD8">
            <w:pPr>
              <w:tabs>
                <w:tab w:val="left" w:pos="3388"/>
                <w:tab w:val="center" w:pos="4536"/>
              </w:tabs>
              <w:jc w:val="both"/>
              <w:rPr>
                <w:color w:val="333333"/>
                <w:sz w:val="24"/>
                <w:szCs w:val="24"/>
              </w:rPr>
            </w:pPr>
            <w:r>
              <w:rPr>
                <w:color w:val="333333"/>
                <w:sz w:val="24"/>
                <w:szCs w:val="24"/>
              </w:rPr>
              <w:t>0,07%</w:t>
            </w:r>
          </w:p>
        </w:tc>
        <w:tc>
          <w:tcPr>
            <w:tcW w:w="956" w:type="dxa"/>
          </w:tcPr>
          <w:p w14:paraId="000013C4" w14:textId="77777777" w:rsidR="000C1305" w:rsidRDefault="003D2CD8">
            <w:pPr>
              <w:tabs>
                <w:tab w:val="left" w:pos="3388"/>
                <w:tab w:val="center" w:pos="4536"/>
              </w:tabs>
              <w:jc w:val="both"/>
              <w:rPr>
                <w:color w:val="333333"/>
                <w:sz w:val="24"/>
                <w:szCs w:val="24"/>
              </w:rPr>
            </w:pPr>
            <w:r>
              <w:rPr>
                <w:color w:val="333333"/>
                <w:sz w:val="24"/>
                <w:szCs w:val="24"/>
              </w:rPr>
              <w:t>0,06%</w:t>
            </w:r>
          </w:p>
        </w:tc>
        <w:tc>
          <w:tcPr>
            <w:tcW w:w="956" w:type="dxa"/>
          </w:tcPr>
          <w:p w14:paraId="000013C5" w14:textId="77777777" w:rsidR="000C1305" w:rsidRDefault="003D2CD8">
            <w:pPr>
              <w:tabs>
                <w:tab w:val="left" w:pos="3388"/>
                <w:tab w:val="center" w:pos="4536"/>
              </w:tabs>
              <w:jc w:val="both"/>
              <w:rPr>
                <w:color w:val="333333"/>
                <w:sz w:val="24"/>
                <w:szCs w:val="24"/>
              </w:rPr>
            </w:pPr>
            <w:r>
              <w:rPr>
                <w:color w:val="333333"/>
                <w:sz w:val="24"/>
                <w:szCs w:val="24"/>
              </w:rPr>
              <w:t>0,06%</w:t>
            </w:r>
          </w:p>
        </w:tc>
      </w:tr>
      <w:tr w:rsidR="000C1305" w14:paraId="10E51E5D" w14:textId="77777777">
        <w:trPr>
          <w:trHeight w:val="286"/>
        </w:trPr>
        <w:tc>
          <w:tcPr>
            <w:tcW w:w="2547" w:type="dxa"/>
          </w:tcPr>
          <w:p w14:paraId="000013C6" w14:textId="77777777" w:rsidR="000C1305" w:rsidRDefault="003D2CD8">
            <w:pPr>
              <w:tabs>
                <w:tab w:val="left" w:pos="3388"/>
                <w:tab w:val="center" w:pos="4536"/>
              </w:tabs>
              <w:jc w:val="both"/>
              <w:rPr>
                <w:color w:val="333333"/>
                <w:sz w:val="24"/>
                <w:szCs w:val="24"/>
              </w:rPr>
            </w:pPr>
            <w:r>
              <w:rPr>
                <w:color w:val="333333"/>
                <w:sz w:val="24"/>
                <w:szCs w:val="24"/>
              </w:rPr>
              <w:t xml:space="preserve">1000 i więcej </w:t>
            </w:r>
            <w:r>
              <w:rPr>
                <w:b/>
                <w:color w:val="333333"/>
                <w:sz w:val="24"/>
                <w:szCs w:val="24"/>
              </w:rPr>
              <w:t>bardzo duże</w:t>
            </w:r>
            <w:r>
              <w:rPr>
                <w:color w:val="333333"/>
                <w:sz w:val="24"/>
                <w:szCs w:val="24"/>
              </w:rPr>
              <w:t xml:space="preserve"> </w:t>
            </w:r>
          </w:p>
        </w:tc>
        <w:tc>
          <w:tcPr>
            <w:tcW w:w="875" w:type="dxa"/>
          </w:tcPr>
          <w:p w14:paraId="000013C7" w14:textId="77777777" w:rsidR="000C1305" w:rsidRDefault="003D2CD8">
            <w:pPr>
              <w:tabs>
                <w:tab w:val="left" w:pos="3388"/>
                <w:tab w:val="center" w:pos="4536"/>
              </w:tabs>
              <w:jc w:val="both"/>
              <w:rPr>
                <w:color w:val="333333"/>
                <w:sz w:val="24"/>
                <w:szCs w:val="24"/>
              </w:rPr>
            </w:pPr>
            <w:r>
              <w:rPr>
                <w:color w:val="333333"/>
                <w:sz w:val="24"/>
                <w:szCs w:val="24"/>
              </w:rPr>
              <w:t>0,01%</w:t>
            </w:r>
          </w:p>
        </w:tc>
        <w:tc>
          <w:tcPr>
            <w:tcW w:w="956" w:type="dxa"/>
          </w:tcPr>
          <w:p w14:paraId="000013C8" w14:textId="77777777" w:rsidR="000C1305" w:rsidRDefault="003D2CD8">
            <w:pPr>
              <w:tabs>
                <w:tab w:val="left" w:pos="3388"/>
                <w:tab w:val="center" w:pos="4536"/>
              </w:tabs>
              <w:jc w:val="both"/>
              <w:rPr>
                <w:color w:val="333333"/>
                <w:sz w:val="24"/>
                <w:szCs w:val="24"/>
              </w:rPr>
            </w:pPr>
            <w:r>
              <w:rPr>
                <w:color w:val="333333"/>
                <w:sz w:val="24"/>
                <w:szCs w:val="24"/>
              </w:rPr>
              <w:t>0,01%</w:t>
            </w:r>
          </w:p>
        </w:tc>
        <w:tc>
          <w:tcPr>
            <w:tcW w:w="956" w:type="dxa"/>
          </w:tcPr>
          <w:p w14:paraId="000013C9" w14:textId="77777777" w:rsidR="000C1305" w:rsidRDefault="003D2CD8">
            <w:pPr>
              <w:tabs>
                <w:tab w:val="left" w:pos="3388"/>
                <w:tab w:val="center" w:pos="4536"/>
              </w:tabs>
              <w:jc w:val="both"/>
              <w:rPr>
                <w:color w:val="333333"/>
                <w:sz w:val="24"/>
                <w:szCs w:val="24"/>
              </w:rPr>
            </w:pPr>
            <w:r>
              <w:rPr>
                <w:color w:val="333333"/>
                <w:sz w:val="24"/>
                <w:szCs w:val="24"/>
              </w:rPr>
              <w:t>0,01%</w:t>
            </w:r>
          </w:p>
        </w:tc>
        <w:tc>
          <w:tcPr>
            <w:tcW w:w="956" w:type="dxa"/>
          </w:tcPr>
          <w:p w14:paraId="000013CA" w14:textId="77777777" w:rsidR="000C1305" w:rsidRDefault="003D2CD8">
            <w:pPr>
              <w:tabs>
                <w:tab w:val="left" w:pos="3388"/>
                <w:tab w:val="center" w:pos="4536"/>
              </w:tabs>
              <w:jc w:val="both"/>
              <w:rPr>
                <w:color w:val="333333"/>
                <w:sz w:val="24"/>
                <w:szCs w:val="24"/>
              </w:rPr>
            </w:pPr>
            <w:r>
              <w:rPr>
                <w:color w:val="333333"/>
                <w:sz w:val="24"/>
                <w:szCs w:val="24"/>
              </w:rPr>
              <w:t>0,01%</w:t>
            </w:r>
          </w:p>
        </w:tc>
        <w:tc>
          <w:tcPr>
            <w:tcW w:w="956" w:type="dxa"/>
          </w:tcPr>
          <w:p w14:paraId="000013CB" w14:textId="77777777" w:rsidR="000C1305" w:rsidRDefault="003D2CD8">
            <w:pPr>
              <w:tabs>
                <w:tab w:val="left" w:pos="3388"/>
                <w:tab w:val="center" w:pos="4536"/>
              </w:tabs>
              <w:jc w:val="both"/>
              <w:rPr>
                <w:color w:val="333333"/>
                <w:sz w:val="24"/>
                <w:szCs w:val="24"/>
              </w:rPr>
            </w:pPr>
            <w:r>
              <w:rPr>
                <w:color w:val="333333"/>
                <w:sz w:val="24"/>
                <w:szCs w:val="24"/>
              </w:rPr>
              <w:t>0,01%</w:t>
            </w:r>
          </w:p>
        </w:tc>
        <w:tc>
          <w:tcPr>
            <w:tcW w:w="956" w:type="dxa"/>
          </w:tcPr>
          <w:p w14:paraId="000013CC" w14:textId="77777777" w:rsidR="000C1305" w:rsidRDefault="003D2CD8">
            <w:pPr>
              <w:tabs>
                <w:tab w:val="left" w:pos="3388"/>
                <w:tab w:val="center" w:pos="4536"/>
              </w:tabs>
              <w:jc w:val="both"/>
              <w:rPr>
                <w:color w:val="333333"/>
                <w:sz w:val="24"/>
                <w:szCs w:val="24"/>
              </w:rPr>
            </w:pPr>
            <w:r>
              <w:rPr>
                <w:color w:val="333333"/>
                <w:sz w:val="24"/>
                <w:szCs w:val="24"/>
              </w:rPr>
              <w:t>0,01%</w:t>
            </w:r>
          </w:p>
        </w:tc>
      </w:tr>
    </w:tbl>
    <w:p w14:paraId="000013CD" w14:textId="77777777" w:rsidR="000C1305" w:rsidRDefault="003D2CD8">
      <w:pPr>
        <w:tabs>
          <w:tab w:val="left" w:pos="3388"/>
          <w:tab w:val="center" w:pos="4536"/>
        </w:tabs>
        <w:spacing w:after="160" w:line="259" w:lineRule="auto"/>
        <w:jc w:val="both"/>
        <w:rPr>
          <w:rFonts w:ascii="Calibri" w:eastAsia="Calibri" w:hAnsi="Calibri" w:cs="Calibri"/>
          <w:i/>
          <w:color w:val="333333"/>
        </w:rPr>
        <w:sectPr w:rsidR="000C1305">
          <w:footerReference w:type="default" r:id="rId33"/>
          <w:pgSz w:w="11909" w:h="16834"/>
          <w:pgMar w:top="1440" w:right="1440" w:bottom="1440" w:left="1275" w:header="720" w:footer="720" w:gutter="0"/>
          <w:pgNumType w:start="1"/>
          <w:cols w:space="708"/>
        </w:sectPr>
      </w:pPr>
      <w:r>
        <w:rPr>
          <w:rFonts w:ascii="Times New Roman" w:eastAsia="Times New Roman" w:hAnsi="Times New Roman" w:cs="Times New Roman"/>
          <w:i/>
          <w:color w:val="333333"/>
          <w:sz w:val="24"/>
          <w:szCs w:val="24"/>
        </w:rPr>
        <w:t>Źródło: dane BDL</w:t>
      </w:r>
    </w:p>
    <w:p w14:paraId="000013CE"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Szczególnie intensywny przyrost firm notuje się na OW podregionu gdańskiego. W ogólnej liczbie firm w podregionie gdańskim, udział firm na OW  przekroczył w 2021 roku 60%. W tej klasyfikacji na drugiej pozycji są OW podregionu chojnickiego.</w:t>
      </w:r>
    </w:p>
    <w:p w14:paraId="000013CF"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40: Przedsiębiorstwa na obszarach wiejskich</w:t>
      </w:r>
    </w:p>
    <w:tbl>
      <w:tblPr>
        <w:tblStyle w:val="affffffffffff4"/>
        <w:tblW w:w="14797" w:type="dxa"/>
        <w:tblInd w:w="0" w:type="dxa"/>
        <w:tblLayout w:type="fixed"/>
        <w:tblLook w:val="0400" w:firstRow="0" w:lastRow="0" w:firstColumn="0" w:lastColumn="0" w:noHBand="0" w:noVBand="1"/>
      </w:tblPr>
      <w:tblGrid>
        <w:gridCol w:w="1877"/>
        <w:gridCol w:w="980"/>
        <w:gridCol w:w="980"/>
        <w:gridCol w:w="980"/>
        <w:gridCol w:w="980"/>
        <w:gridCol w:w="980"/>
        <w:gridCol w:w="980"/>
        <w:gridCol w:w="980"/>
        <w:gridCol w:w="980"/>
        <w:gridCol w:w="980"/>
        <w:gridCol w:w="980"/>
        <w:gridCol w:w="980"/>
        <w:gridCol w:w="980"/>
        <w:gridCol w:w="1160"/>
      </w:tblGrid>
      <w:tr w:rsidR="000C1305" w14:paraId="75BFB0D8" w14:textId="77777777">
        <w:trPr>
          <w:trHeight w:val="571"/>
        </w:trPr>
        <w:tc>
          <w:tcPr>
            <w:tcW w:w="1877" w:type="dxa"/>
            <w:tcBorders>
              <w:top w:val="single" w:sz="4" w:space="0" w:color="000000"/>
              <w:left w:val="single" w:sz="4" w:space="0" w:color="000000"/>
              <w:bottom w:val="single" w:sz="4" w:space="0" w:color="000000"/>
              <w:right w:val="single" w:sz="4" w:space="0" w:color="000000"/>
            </w:tcBorders>
            <w:vAlign w:val="center"/>
          </w:tcPr>
          <w:p w14:paraId="000013D0" w14:textId="77777777" w:rsidR="000C1305" w:rsidRDefault="003D2CD8">
            <w:pPr>
              <w:jc w:val="center"/>
              <w:rPr>
                <w:rFonts w:ascii="Calibri" w:eastAsia="Calibri" w:hAnsi="Calibri" w:cs="Calibri"/>
                <w:color w:val="333333"/>
              </w:rPr>
            </w:pPr>
            <w:r>
              <w:rPr>
                <w:rFonts w:ascii="Calibri" w:eastAsia="Calibri" w:hAnsi="Calibri" w:cs="Calibri"/>
                <w:color w:val="333333"/>
              </w:rPr>
              <w:t>Podregion</w:t>
            </w:r>
          </w:p>
        </w:tc>
        <w:tc>
          <w:tcPr>
            <w:tcW w:w="980" w:type="dxa"/>
            <w:tcBorders>
              <w:top w:val="single" w:sz="4" w:space="0" w:color="000000"/>
              <w:left w:val="nil"/>
              <w:bottom w:val="single" w:sz="4" w:space="0" w:color="000000"/>
              <w:right w:val="single" w:sz="4" w:space="0" w:color="000000"/>
            </w:tcBorders>
            <w:vAlign w:val="center"/>
          </w:tcPr>
          <w:p w14:paraId="000013D1" w14:textId="77777777" w:rsidR="000C1305" w:rsidRDefault="003D2CD8">
            <w:pPr>
              <w:jc w:val="center"/>
              <w:rPr>
                <w:rFonts w:ascii="Calibri" w:eastAsia="Calibri" w:hAnsi="Calibri" w:cs="Calibri"/>
                <w:b/>
                <w:color w:val="333333"/>
              </w:rPr>
            </w:pPr>
            <w:r>
              <w:rPr>
                <w:rFonts w:ascii="Calibri" w:eastAsia="Calibri" w:hAnsi="Calibri" w:cs="Calibri"/>
                <w:b/>
                <w:color w:val="333333"/>
              </w:rPr>
              <w:t>2010</w:t>
            </w:r>
          </w:p>
        </w:tc>
        <w:tc>
          <w:tcPr>
            <w:tcW w:w="980" w:type="dxa"/>
            <w:tcBorders>
              <w:top w:val="single" w:sz="4" w:space="0" w:color="000000"/>
              <w:left w:val="nil"/>
              <w:bottom w:val="single" w:sz="4" w:space="0" w:color="000000"/>
              <w:right w:val="single" w:sz="4" w:space="0" w:color="000000"/>
            </w:tcBorders>
            <w:vAlign w:val="center"/>
          </w:tcPr>
          <w:p w14:paraId="000013D2" w14:textId="77777777" w:rsidR="000C1305" w:rsidRDefault="003D2CD8">
            <w:pPr>
              <w:jc w:val="center"/>
              <w:rPr>
                <w:rFonts w:ascii="Calibri" w:eastAsia="Calibri" w:hAnsi="Calibri" w:cs="Calibri"/>
                <w:b/>
                <w:color w:val="333333"/>
              </w:rPr>
            </w:pPr>
            <w:r>
              <w:rPr>
                <w:rFonts w:ascii="Calibri" w:eastAsia="Calibri" w:hAnsi="Calibri" w:cs="Calibri"/>
                <w:b/>
                <w:color w:val="333333"/>
              </w:rPr>
              <w:t>2011</w:t>
            </w:r>
          </w:p>
        </w:tc>
        <w:tc>
          <w:tcPr>
            <w:tcW w:w="980" w:type="dxa"/>
            <w:tcBorders>
              <w:top w:val="single" w:sz="4" w:space="0" w:color="000000"/>
              <w:left w:val="nil"/>
              <w:bottom w:val="single" w:sz="4" w:space="0" w:color="000000"/>
              <w:right w:val="single" w:sz="4" w:space="0" w:color="000000"/>
            </w:tcBorders>
            <w:vAlign w:val="center"/>
          </w:tcPr>
          <w:p w14:paraId="000013D3" w14:textId="77777777" w:rsidR="000C1305" w:rsidRDefault="003D2CD8">
            <w:pPr>
              <w:jc w:val="center"/>
              <w:rPr>
                <w:rFonts w:ascii="Calibri" w:eastAsia="Calibri" w:hAnsi="Calibri" w:cs="Calibri"/>
                <w:b/>
                <w:color w:val="333333"/>
              </w:rPr>
            </w:pPr>
            <w:r>
              <w:rPr>
                <w:rFonts w:ascii="Calibri" w:eastAsia="Calibri" w:hAnsi="Calibri" w:cs="Calibri"/>
                <w:b/>
                <w:color w:val="333333"/>
              </w:rPr>
              <w:t>2012</w:t>
            </w:r>
          </w:p>
        </w:tc>
        <w:tc>
          <w:tcPr>
            <w:tcW w:w="980" w:type="dxa"/>
            <w:tcBorders>
              <w:top w:val="single" w:sz="4" w:space="0" w:color="000000"/>
              <w:left w:val="nil"/>
              <w:bottom w:val="single" w:sz="4" w:space="0" w:color="000000"/>
              <w:right w:val="single" w:sz="4" w:space="0" w:color="000000"/>
            </w:tcBorders>
            <w:vAlign w:val="center"/>
          </w:tcPr>
          <w:p w14:paraId="000013D4" w14:textId="77777777" w:rsidR="000C1305" w:rsidRDefault="003D2CD8">
            <w:pPr>
              <w:jc w:val="center"/>
              <w:rPr>
                <w:rFonts w:ascii="Calibri" w:eastAsia="Calibri" w:hAnsi="Calibri" w:cs="Calibri"/>
                <w:b/>
                <w:color w:val="333333"/>
              </w:rPr>
            </w:pPr>
            <w:r>
              <w:rPr>
                <w:rFonts w:ascii="Calibri" w:eastAsia="Calibri" w:hAnsi="Calibri" w:cs="Calibri"/>
                <w:b/>
                <w:color w:val="333333"/>
              </w:rPr>
              <w:t>2013</w:t>
            </w:r>
          </w:p>
        </w:tc>
        <w:tc>
          <w:tcPr>
            <w:tcW w:w="980" w:type="dxa"/>
            <w:tcBorders>
              <w:top w:val="single" w:sz="4" w:space="0" w:color="000000"/>
              <w:left w:val="nil"/>
              <w:bottom w:val="single" w:sz="4" w:space="0" w:color="000000"/>
              <w:right w:val="single" w:sz="4" w:space="0" w:color="000000"/>
            </w:tcBorders>
            <w:vAlign w:val="center"/>
          </w:tcPr>
          <w:p w14:paraId="000013D5" w14:textId="77777777" w:rsidR="000C1305" w:rsidRDefault="003D2CD8">
            <w:pPr>
              <w:jc w:val="center"/>
              <w:rPr>
                <w:rFonts w:ascii="Calibri" w:eastAsia="Calibri" w:hAnsi="Calibri" w:cs="Calibri"/>
                <w:b/>
                <w:color w:val="333333"/>
              </w:rPr>
            </w:pPr>
            <w:r>
              <w:rPr>
                <w:rFonts w:ascii="Calibri" w:eastAsia="Calibri" w:hAnsi="Calibri" w:cs="Calibri"/>
                <w:b/>
                <w:color w:val="333333"/>
              </w:rPr>
              <w:t>2014</w:t>
            </w:r>
          </w:p>
        </w:tc>
        <w:tc>
          <w:tcPr>
            <w:tcW w:w="980" w:type="dxa"/>
            <w:tcBorders>
              <w:top w:val="single" w:sz="4" w:space="0" w:color="000000"/>
              <w:left w:val="nil"/>
              <w:bottom w:val="single" w:sz="4" w:space="0" w:color="000000"/>
              <w:right w:val="single" w:sz="4" w:space="0" w:color="000000"/>
            </w:tcBorders>
            <w:vAlign w:val="center"/>
          </w:tcPr>
          <w:p w14:paraId="000013D6" w14:textId="77777777" w:rsidR="000C1305" w:rsidRDefault="003D2CD8">
            <w:pPr>
              <w:jc w:val="center"/>
              <w:rPr>
                <w:rFonts w:ascii="Calibri" w:eastAsia="Calibri" w:hAnsi="Calibri" w:cs="Calibri"/>
                <w:b/>
                <w:color w:val="333333"/>
              </w:rPr>
            </w:pPr>
            <w:r>
              <w:rPr>
                <w:rFonts w:ascii="Calibri" w:eastAsia="Calibri" w:hAnsi="Calibri" w:cs="Calibri"/>
                <w:b/>
                <w:color w:val="333333"/>
              </w:rPr>
              <w:t>2015</w:t>
            </w:r>
          </w:p>
        </w:tc>
        <w:tc>
          <w:tcPr>
            <w:tcW w:w="980" w:type="dxa"/>
            <w:tcBorders>
              <w:top w:val="single" w:sz="4" w:space="0" w:color="000000"/>
              <w:left w:val="nil"/>
              <w:bottom w:val="single" w:sz="4" w:space="0" w:color="000000"/>
              <w:right w:val="single" w:sz="4" w:space="0" w:color="000000"/>
            </w:tcBorders>
            <w:vAlign w:val="center"/>
          </w:tcPr>
          <w:p w14:paraId="000013D7" w14:textId="77777777" w:rsidR="000C1305" w:rsidRDefault="003D2CD8">
            <w:pPr>
              <w:jc w:val="center"/>
              <w:rPr>
                <w:rFonts w:ascii="Calibri" w:eastAsia="Calibri" w:hAnsi="Calibri" w:cs="Calibri"/>
                <w:b/>
                <w:color w:val="333333"/>
              </w:rPr>
            </w:pPr>
            <w:r>
              <w:rPr>
                <w:rFonts w:ascii="Calibri" w:eastAsia="Calibri" w:hAnsi="Calibri" w:cs="Calibri"/>
                <w:b/>
                <w:color w:val="333333"/>
              </w:rPr>
              <w:t>2016</w:t>
            </w:r>
          </w:p>
        </w:tc>
        <w:tc>
          <w:tcPr>
            <w:tcW w:w="980" w:type="dxa"/>
            <w:tcBorders>
              <w:top w:val="single" w:sz="4" w:space="0" w:color="000000"/>
              <w:left w:val="nil"/>
              <w:bottom w:val="single" w:sz="4" w:space="0" w:color="000000"/>
              <w:right w:val="single" w:sz="4" w:space="0" w:color="000000"/>
            </w:tcBorders>
            <w:vAlign w:val="center"/>
          </w:tcPr>
          <w:p w14:paraId="000013D8" w14:textId="77777777" w:rsidR="000C1305" w:rsidRDefault="003D2CD8">
            <w:pPr>
              <w:jc w:val="center"/>
              <w:rPr>
                <w:rFonts w:ascii="Calibri" w:eastAsia="Calibri" w:hAnsi="Calibri" w:cs="Calibri"/>
                <w:b/>
                <w:color w:val="333333"/>
              </w:rPr>
            </w:pPr>
            <w:r>
              <w:rPr>
                <w:rFonts w:ascii="Calibri" w:eastAsia="Calibri" w:hAnsi="Calibri" w:cs="Calibri"/>
                <w:b/>
                <w:color w:val="333333"/>
              </w:rPr>
              <w:t>2017</w:t>
            </w:r>
          </w:p>
        </w:tc>
        <w:tc>
          <w:tcPr>
            <w:tcW w:w="980" w:type="dxa"/>
            <w:tcBorders>
              <w:top w:val="single" w:sz="4" w:space="0" w:color="000000"/>
              <w:left w:val="nil"/>
              <w:bottom w:val="single" w:sz="4" w:space="0" w:color="000000"/>
              <w:right w:val="single" w:sz="4" w:space="0" w:color="000000"/>
            </w:tcBorders>
            <w:vAlign w:val="center"/>
          </w:tcPr>
          <w:p w14:paraId="000013D9" w14:textId="77777777" w:rsidR="000C1305" w:rsidRDefault="003D2CD8">
            <w:pPr>
              <w:jc w:val="center"/>
              <w:rPr>
                <w:rFonts w:ascii="Calibri" w:eastAsia="Calibri" w:hAnsi="Calibri" w:cs="Calibri"/>
                <w:b/>
                <w:color w:val="333333"/>
              </w:rPr>
            </w:pPr>
            <w:r>
              <w:rPr>
                <w:rFonts w:ascii="Calibri" w:eastAsia="Calibri" w:hAnsi="Calibri" w:cs="Calibri"/>
                <w:b/>
                <w:color w:val="333333"/>
              </w:rPr>
              <w:t>2018</w:t>
            </w:r>
          </w:p>
        </w:tc>
        <w:tc>
          <w:tcPr>
            <w:tcW w:w="980" w:type="dxa"/>
            <w:tcBorders>
              <w:top w:val="single" w:sz="4" w:space="0" w:color="000000"/>
              <w:left w:val="nil"/>
              <w:bottom w:val="single" w:sz="4" w:space="0" w:color="000000"/>
              <w:right w:val="single" w:sz="4" w:space="0" w:color="000000"/>
            </w:tcBorders>
            <w:vAlign w:val="center"/>
          </w:tcPr>
          <w:p w14:paraId="000013DA" w14:textId="77777777" w:rsidR="000C1305" w:rsidRDefault="003D2CD8">
            <w:pPr>
              <w:jc w:val="center"/>
              <w:rPr>
                <w:rFonts w:ascii="Calibri" w:eastAsia="Calibri" w:hAnsi="Calibri" w:cs="Calibri"/>
                <w:b/>
                <w:color w:val="333333"/>
              </w:rPr>
            </w:pPr>
            <w:r>
              <w:rPr>
                <w:rFonts w:ascii="Calibri" w:eastAsia="Calibri" w:hAnsi="Calibri" w:cs="Calibri"/>
                <w:b/>
                <w:color w:val="333333"/>
              </w:rPr>
              <w:t>2019</w:t>
            </w:r>
          </w:p>
        </w:tc>
        <w:tc>
          <w:tcPr>
            <w:tcW w:w="980" w:type="dxa"/>
            <w:tcBorders>
              <w:top w:val="single" w:sz="4" w:space="0" w:color="000000"/>
              <w:left w:val="nil"/>
              <w:bottom w:val="single" w:sz="4" w:space="0" w:color="000000"/>
              <w:right w:val="single" w:sz="4" w:space="0" w:color="000000"/>
            </w:tcBorders>
            <w:vAlign w:val="center"/>
          </w:tcPr>
          <w:p w14:paraId="000013DB" w14:textId="77777777" w:rsidR="000C1305" w:rsidRDefault="003D2CD8">
            <w:pPr>
              <w:jc w:val="center"/>
              <w:rPr>
                <w:rFonts w:ascii="Calibri" w:eastAsia="Calibri" w:hAnsi="Calibri" w:cs="Calibri"/>
                <w:b/>
                <w:color w:val="333333"/>
              </w:rPr>
            </w:pPr>
            <w:r>
              <w:rPr>
                <w:rFonts w:ascii="Calibri" w:eastAsia="Calibri" w:hAnsi="Calibri" w:cs="Calibri"/>
                <w:b/>
                <w:color w:val="333333"/>
              </w:rPr>
              <w:t>2020</w:t>
            </w:r>
          </w:p>
        </w:tc>
        <w:tc>
          <w:tcPr>
            <w:tcW w:w="980" w:type="dxa"/>
            <w:tcBorders>
              <w:top w:val="single" w:sz="4" w:space="0" w:color="000000"/>
              <w:left w:val="nil"/>
              <w:bottom w:val="single" w:sz="4" w:space="0" w:color="000000"/>
              <w:right w:val="single" w:sz="4" w:space="0" w:color="000000"/>
            </w:tcBorders>
            <w:vAlign w:val="center"/>
          </w:tcPr>
          <w:p w14:paraId="000013DC" w14:textId="77777777" w:rsidR="000C1305" w:rsidRDefault="003D2CD8">
            <w:pPr>
              <w:jc w:val="center"/>
              <w:rPr>
                <w:rFonts w:ascii="Calibri" w:eastAsia="Calibri" w:hAnsi="Calibri" w:cs="Calibri"/>
                <w:b/>
                <w:color w:val="333333"/>
              </w:rPr>
            </w:pPr>
            <w:r>
              <w:rPr>
                <w:rFonts w:ascii="Calibri" w:eastAsia="Calibri" w:hAnsi="Calibri" w:cs="Calibri"/>
                <w:b/>
                <w:color w:val="333333"/>
              </w:rPr>
              <w:t>2021</w:t>
            </w:r>
          </w:p>
        </w:tc>
        <w:tc>
          <w:tcPr>
            <w:tcW w:w="1160" w:type="dxa"/>
            <w:vMerge w:val="restart"/>
            <w:tcBorders>
              <w:top w:val="single" w:sz="4" w:space="0" w:color="000000"/>
              <w:left w:val="single" w:sz="4" w:space="0" w:color="000000"/>
              <w:bottom w:val="single" w:sz="4" w:space="0" w:color="000000"/>
              <w:right w:val="single" w:sz="4" w:space="0" w:color="000000"/>
            </w:tcBorders>
            <w:vAlign w:val="center"/>
          </w:tcPr>
          <w:p w14:paraId="000013DD" w14:textId="77777777" w:rsidR="000C1305" w:rsidRDefault="003D2CD8">
            <w:pPr>
              <w:jc w:val="center"/>
              <w:rPr>
                <w:rFonts w:ascii="Calibri" w:eastAsia="Calibri" w:hAnsi="Calibri" w:cs="Calibri"/>
                <w:b/>
                <w:color w:val="333333"/>
              </w:rPr>
            </w:pPr>
            <w:r>
              <w:rPr>
                <w:rFonts w:ascii="Calibri" w:eastAsia="Calibri" w:hAnsi="Calibri" w:cs="Calibri"/>
                <w:b/>
                <w:color w:val="333333"/>
              </w:rPr>
              <w:t>Dynamika 2021/2012</w:t>
            </w:r>
          </w:p>
        </w:tc>
      </w:tr>
      <w:tr w:rsidR="000C1305" w14:paraId="55F0424F" w14:textId="77777777">
        <w:trPr>
          <w:trHeight w:val="286"/>
        </w:trPr>
        <w:tc>
          <w:tcPr>
            <w:tcW w:w="13637" w:type="dxa"/>
            <w:gridSpan w:val="13"/>
            <w:tcBorders>
              <w:top w:val="single" w:sz="4" w:space="0" w:color="000000"/>
              <w:left w:val="single" w:sz="4" w:space="0" w:color="000000"/>
              <w:bottom w:val="single" w:sz="4" w:space="0" w:color="000000"/>
              <w:right w:val="single" w:sz="4" w:space="0" w:color="000000"/>
            </w:tcBorders>
            <w:shd w:val="clear" w:color="auto" w:fill="FFFFFF"/>
            <w:vAlign w:val="bottom"/>
          </w:tcPr>
          <w:p w14:paraId="000013DE" w14:textId="77777777" w:rsidR="000C1305" w:rsidRDefault="003D2CD8">
            <w:pPr>
              <w:jc w:val="center"/>
              <w:rPr>
                <w:rFonts w:ascii="Calibri" w:eastAsia="Calibri" w:hAnsi="Calibri" w:cs="Calibri"/>
                <w:b/>
                <w:color w:val="333333"/>
              </w:rPr>
            </w:pPr>
            <w:r>
              <w:rPr>
                <w:rFonts w:ascii="Calibri" w:eastAsia="Calibri" w:hAnsi="Calibri" w:cs="Calibri"/>
                <w:b/>
                <w:color w:val="333333"/>
              </w:rPr>
              <w:t>PODREGION SŁUPSKI</w:t>
            </w:r>
          </w:p>
        </w:tc>
        <w:tc>
          <w:tcPr>
            <w:tcW w:w="1160" w:type="dxa"/>
            <w:vMerge/>
            <w:tcBorders>
              <w:top w:val="single" w:sz="4" w:space="0" w:color="000000"/>
              <w:left w:val="single" w:sz="4" w:space="0" w:color="000000"/>
              <w:bottom w:val="single" w:sz="4" w:space="0" w:color="000000"/>
              <w:right w:val="single" w:sz="4" w:space="0" w:color="000000"/>
            </w:tcBorders>
            <w:vAlign w:val="center"/>
          </w:tcPr>
          <w:p w14:paraId="000013EB" w14:textId="77777777" w:rsidR="000C1305" w:rsidRDefault="000C1305">
            <w:pPr>
              <w:pBdr>
                <w:top w:val="nil"/>
                <w:left w:val="nil"/>
                <w:bottom w:val="nil"/>
                <w:right w:val="nil"/>
                <w:between w:val="nil"/>
              </w:pBdr>
              <w:spacing w:line="276" w:lineRule="auto"/>
              <w:rPr>
                <w:rFonts w:ascii="Calibri" w:eastAsia="Calibri" w:hAnsi="Calibri" w:cs="Calibri"/>
                <w:b/>
                <w:color w:val="333333"/>
              </w:rPr>
            </w:pPr>
          </w:p>
        </w:tc>
      </w:tr>
      <w:tr w:rsidR="000C1305" w14:paraId="7D2CA3A4"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3EC" w14:textId="77777777" w:rsidR="000C1305" w:rsidRDefault="003D2CD8">
            <w:pPr>
              <w:rPr>
                <w:rFonts w:ascii="Calibri" w:eastAsia="Calibri" w:hAnsi="Calibri" w:cs="Calibri"/>
                <w:color w:val="333333"/>
              </w:rPr>
            </w:pPr>
            <w:r>
              <w:rPr>
                <w:rFonts w:ascii="Calibri" w:eastAsia="Calibri" w:hAnsi="Calibri" w:cs="Calibri"/>
                <w:color w:val="333333"/>
              </w:rPr>
              <w:t>ogółem</w:t>
            </w:r>
          </w:p>
        </w:tc>
        <w:tc>
          <w:tcPr>
            <w:tcW w:w="980" w:type="dxa"/>
            <w:tcBorders>
              <w:top w:val="nil"/>
              <w:left w:val="nil"/>
              <w:bottom w:val="single" w:sz="4" w:space="0" w:color="000000"/>
              <w:right w:val="single" w:sz="4" w:space="0" w:color="000000"/>
            </w:tcBorders>
            <w:shd w:val="clear" w:color="auto" w:fill="FFFFFF"/>
            <w:vAlign w:val="bottom"/>
          </w:tcPr>
          <w:p w14:paraId="000013ED" w14:textId="77777777" w:rsidR="000C1305" w:rsidRDefault="003D2CD8">
            <w:pPr>
              <w:jc w:val="center"/>
              <w:rPr>
                <w:rFonts w:ascii="Calibri" w:eastAsia="Calibri" w:hAnsi="Calibri" w:cs="Calibri"/>
                <w:color w:val="333333"/>
              </w:rPr>
            </w:pPr>
            <w:r>
              <w:rPr>
                <w:rFonts w:ascii="Calibri" w:eastAsia="Calibri" w:hAnsi="Calibri" w:cs="Calibri"/>
                <w:color w:val="333333"/>
              </w:rPr>
              <w:t>37521</w:t>
            </w:r>
          </w:p>
        </w:tc>
        <w:tc>
          <w:tcPr>
            <w:tcW w:w="980" w:type="dxa"/>
            <w:tcBorders>
              <w:top w:val="nil"/>
              <w:left w:val="nil"/>
              <w:bottom w:val="single" w:sz="4" w:space="0" w:color="000000"/>
              <w:right w:val="single" w:sz="4" w:space="0" w:color="000000"/>
            </w:tcBorders>
            <w:shd w:val="clear" w:color="auto" w:fill="FFFFFF"/>
            <w:vAlign w:val="bottom"/>
          </w:tcPr>
          <w:p w14:paraId="000013EE" w14:textId="77777777" w:rsidR="000C1305" w:rsidRDefault="003D2CD8">
            <w:pPr>
              <w:jc w:val="center"/>
              <w:rPr>
                <w:rFonts w:ascii="Calibri" w:eastAsia="Calibri" w:hAnsi="Calibri" w:cs="Calibri"/>
                <w:color w:val="333333"/>
              </w:rPr>
            </w:pPr>
            <w:r>
              <w:rPr>
                <w:rFonts w:ascii="Calibri" w:eastAsia="Calibri" w:hAnsi="Calibri" w:cs="Calibri"/>
                <w:color w:val="333333"/>
              </w:rPr>
              <w:t>36305</w:t>
            </w:r>
          </w:p>
        </w:tc>
        <w:tc>
          <w:tcPr>
            <w:tcW w:w="980" w:type="dxa"/>
            <w:tcBorders>
              <w:top w:val="nil"/>
              <w:left w:val="nil"/>
              <w:bottom w:val="single" w:sz="4" w:space="0" w:color="000000"/>
              <w:right w:val="single" w:sz="4" w:space="0" w:color="000000"/>
            </w:tcBorders>
            <w:shd w:val="clear" w:color="auto" w:fill="FFFFFF"/>
            <w:vAlign w:val="bottom"/>
          </w:tcPr>
          <w:p w14:paraId="000013EF" w14:textId="77777777" w:rsidR="000C1305" w:rsidRDefault="003D2CD8">
            <w:pPr>
              <w:jc w:val="center"/>
              <w:rPr>
                <w:rFonts w:ascii="Calibri" w:eastAsia="Calibri" w:hAnsi="Calibri" w:cs="Calibri"/>
                <w:color w:val="333333"/>
              </w:rPr>
            </w:pPr>
            <w:r>
              <w:rPr>
                <w:rFonts w:ascii="Calibri" w:eastAsia="Calibri" w:hAnsi="Calibri" w:cs="Calibri"/>
                <w:color w:val="333333"/>
              </w:rPr>
              <w:t>36300</w:t>
            </w:r>
          </w:p>
        </w:tc>
        <w:tc>
          <w:tcPr>
            <w:tcW w:w="980" w:type="dxa"/>
            <w:tcBorders>
              <w:top w:val="nil"/>
              <w:left w:val="nil"/>
              <w:bottom w:val="single" w:sz="4" w:space="0" w:color="000000"/>
              <w:right w:val="single" w:sz="4" w:space="0" w:color="000000"/>
            </w:tcBorders>
            <w:shd w:val="clear" w:color="auto" w:fill="FFFFFF"/>
            <w:vAlign w:val="bottom"/>
          </w:tcPr>
          <w:p w14:paraId="000013F0" w14:textId="77777777" w:rsidR="000C1305" w:rsidRDefault="003D2CD8">
            <w:pPr>
              <w:jc w:val="center"/>
              <w:rPr>
                <w:rFonts w:ascii="Calibri" w:eastAsia="Calibri" w:hAnsi="Calibri" w:cs="Calibri"/>
                <w:color w:val="333333"/>
              </w:rPr>
            </w:pPr>
            <w:r>
              <w:rPr>
                <w:rFonts w:ascii="Calibri" w:eastAsia="Calibri" w:hAnsi="Calibri" w:cs="Calibri"/>
                <w:color w:val="333333"/>
              </w:rPr>
              <w:t>36743</w:t>
            </w:r>
          </w:p>
        </w:tc>
        <w:tc>
          <w:tcPr>
            <w:tcW w:w="980" w:type="dxa"/>
            <w:tcBorders>
              <w:top w:val="nil"/>
              <w:left w:val="nil"/>
              <w:bottom w:val="single" w:sz="4" w:space="0" w:color="000000"/>
              <w:right w:val="single" w:sz="4" w:space="0" w:color="000000"/>
            </w:tcBorders>
            <w:shd w:val="clear" w:color="auto" w:fill="FFFFFF"/>
            <w:vAlign w:val="bottom"/>
          </w:tcPr>
          <w:p w14:paraId="000013F1" w14:textId="77777777" w:rsidR="000C1305" w:rsidRDefault="003D2CD8">
            <w:pPr>
              <w:jc w:val="center"/>
              <w:rPr>
                <w:rFonts w:ascii="Calibri" w:eastAsia="Calibri" w:hAnsi="Calibri" w:cs="Calibri"/>
                <w:color w:val="333333"/>
              </w:rPr>
            </w:pPr>
            <w:r>
              <w:rPr>
                <w:rFonts w:ascii="Calibri" w:eastAsia="Calibri" w:hAnsi="Calibri" w:cs="Calibri"/>
                <w:color w:val="333333"/>
              </w:rPr>
              <w:t>36885</w:t>
            </w:r>
          </w:p>
        </w:tc>
        <w:tc>
          <w:tcPr>
            <w:tcW w:w="980" w:type="dxa"/>
            <w:tcBorders>
              <w:top w:val="nil"/>
              <w:left w:val="nil"/>
              <w:bottom w:val="single" w:sz="4" w:space="0" w:color="000000"/>
              <w:right w:val="single" w:sz="4" w:space="0" w:color="000000"/>
            </w:tcBorders>
            <w:shd w:val="clear" w:color="auto" w:fill="FFFFFF"/>
            <w:vAlign w:val="bottom"/>
          </w:tcPr>
          <w:p w14:paraId="000013F2" w14:textId="77777777" w:rsidR="000C1305" w:rsidRDefault="003D2CD8">
            <w:pPr>
              <w:jc w:val="center"/>
              <w:rPr>
                <w:rFonts w:ascii="Calibri" w:eastAsia="Calibri" w:hAnsi="Calibri" w:cs="Calibri"/>
                <w:color w:val="333333"/>
              </w:rPr>
            </w:pPr>
            <w:r>
              <w:rPr>
                <w:rFonts w:ascii="Calibri" w:eastAsia="Calibri" w:hAnsi="Calibri" w:cs="Calibri"/>
                <w:color w:val="333333"/>
              </w:rPr>
              <w:t>36925</w:t>
            </w:r>
          </w:p>
        </w:tc>
        <w:tc>
          <w:tcPr>
            <w:tcW w:w="980" w:type="dxa"/>
            <w:tcBorders>
              <w:top w:val="nil"/>
              <w:left w:val="nil"/>
              <w:bottom w:val="single" w:sz="4" w:space="0" w:color="000000"/>
              <w:right w:val="single" w:sz="4" w:space="0" w:color="000000"/>
            </w:tcBorders>
            <w:shd w:val="clear" w:color="auto" w:fill="FFFFFF"/>
            <w:vAlign w:val="bottom"/>
          </w:tcPr>
          <w:p w14:paraId="000013F3" w14:textId="77777777" w:rsidR="000C1305" w:rsidRDefault="003D2CD8">
            <w:pPr>
              <w:jc w:val="center"/>
              <w:rPr>
                <w:rFonts w:ascii="Calibri" w:eastAsia="Calibri" w:hAnsi="Calibri" w:cs="Calibri"/>
                <w:color w:val="333333"/>
              </w:rPr>
            </w:pPr>
            <w:r>
              <w:rPr>
                <w:rFonts w:ascii="Calibri" w:eastAsia="Calibri" w:hAnsi="Calibri" w:cs="Calibri"/>
                <w:color w:val="333333"/>
              </w:rPr>
              <w:t>37108</w:t>
            </w:r>
          </w:p>
        </w:tc>
        <w:tc>
          <w:tcPr>
            <w:tcW w:w="980" w:type="dxa"/>
            <w:tcBorders>
              <w:top w:val="nil"/>
              <w:left w:val="nil"/>
              <w:bottom w:val="single" w:sz="4" w:space="0" w:color="000000"/>
              <w:right w:val="single" w:sz="4" w:space="0" w:color="000000"/>
            </w:tcBorders>
            <w:shd w:val="clear" w:color="auto" w:fill="FFFFFF"/>
            <w:vAlign w:val="bottom"/>
          </w:tcPr>
          <w:p w14:paraId="000013F4" w14:textId="77777777" w:rsidR="000C1305" w:rsidRDefault="003D2CD8">
            <w:pPr>
              <w:jc w:val="center"/>
              <w:rPr>
                <w:rFonts w:ascii="Calibri" w:eastAsia="Calibri" w:hAnsi="Calibri" w:cs="Calibri"/>
                <w:color w:val="333333"/>
              </w:rPr>
            </w:pPr>
            <w:r>
              <w:rPr>
                <w:rFonts w:ascii="Calibri" w:eastAsia="Calibri" w:hAnsi="Calibri" w:cs="Calibri"/>
                <w:color w:val="333333"/>
              </w:rPr>
              <w:t>37556</w:t>
            </w:r>
          </w:p>
        </w:tc>
        <w:tc>
          <w:tcPr>
            <w:tcW w:w="980" w:type="dxa"/>
            <w:tcBorders>
              <w:top w:val="nil"/>
              <w:left w:val="nil"/>
              <w:bottom w:val="single" w:sz="4" w:space="0" w:color="000000"/>
              <w:right w:val="single" w:sz="4" w:space="0" w:color="000000"/>
            </w:tcBorders>
            <w:shd w:val="clear" w:color="auto" w:fill="FFFFFF"/>
            <w:vAlign w:val="bottom"/>
          </w:tcPr>
          <w:p w14:paraId="000013F5" w14:textId="77777777" w:rsidR="000C1305" w:rsidRDefault="003D2CD8">
            <w:pPr>
              <w:jc w:val="center"/>
              <w:rPr>
                <w:rFonts w:ascii="Calibri" w:eastAsia="Calibri" w:hAnsi="Calibri" w:cs="Calibri"/>
                <w:color w:val="333333"/>
              </w:rPr>
            </w:pPr>
            <w:r>
              <w:rPr>
                <w:rFonts w:ascii="Calibri" w:eastAsia="Calibri" w:hAnsi="Calibri" w:cs="Calibri"/>
                <w:color w:val="333333"/>
              </w:rPr>
              <w:t>37768</w:t>
            </w:r>
          </w:p>
        </w:tc>
        <w:tc>
          <w:tcPr>
            <w:tcW w:w="980" w:type="dxa"/>
            <w:tcBorders>
              <w:top w:val="nil"/>
              <w:left w:val="nil"/>
              <w:bottom w:val="single" w:sz="4" w:space="0" w:color="000000"/>
              <w:right w:val="single" w:sz="4" w:space="0" w:color="000000"/>
            </w:tcBorders>
            <w:shd w:val="clear" w:color="auto" w:fill="FFFFFF"/>
            <w:vAlign w:val="bottom"/>
          </w:tcPr>
          <w:p w14:paraId="000013F6" w14:textId="77777777" w:rsidR="000C1305" w:rsidRDefault="003D2CD8">
            <w:pPr>
              <w:jc w:val="center"/>
              <w:rPr>
                <w:rFonts w:ascii="Calibri" w:eastAsia="Calibri" w:hAnsi="Calibri" w:cs="Calibri"/>
                <w:color w:val="333333"/>
              </w:rPr>
            </w:pPr>
            <w:r>
              <w:rPr>
                <w:rFonts w:ascii="Calibri" w:eastAsia="Calibri" w:hAnsi="Calibri" w:cs="Calibri"/>
                <w:color w:val="333333"/>
              </w:rPr>
              <w:t>38646</w:t>
            </w:r>
          </w:p>
        </w:tc>
        <w:tc>
          <w:tcPr>
            <w:tcW w:w="980" w:type="dxa"/>
            <w:tcBorders>
              <w:top w:val="nil"/>
              <w:left w:val="nil"/>
              <w:bottom w:val="single" w:sz="4" w:space="0" w:color="000000"/>
              <w:right w:val="single" w:sz="4" w:space="0" w:color="000000"/>
            </w:tcBorders>
            <w:shd w:val="clear" w:color="auto" w:fill="FFFFFF"/>
            <w:vAlign w:val="bottom"/>
          </w:tcPr>
          <w:p w14:paraId="000013F7" w14:textId="77777777" w:rsidR="000C1305" w:rsidRDefault="003D2CD8">
            <w:pPr>
              <w:jc w:val="center"/>
              <w:rPr>
                <w:rFonts w:ascii="Calibri" w:eastAsia="Calibri" w:hAnsi="Calibri" w:cs="Calibri"/>
                <w:color w:val="333333"/>
              </w:rPr>
            </w:pPr>
            <w:r>
              <w:rPr>
                <w:rFonts w:ascii="Calibri" w:eastAsia="Calibri" w:hAnsi="Calibri" w:cs="Calibri"/>
                <w:color w:val="333333"/>
              </w:rPr>
              <w:t>39720</w:t>
            </w:r>
          </w:p>
        </w:tc>
        <w:tc>
          <w:tcPr>
            <w:tcW w:w="980" w:type="dxa"/>
            <w:tcBorders>
              <w:top w:val="nil"/>
              <w:left w:val="nil"/>
              <w:bottom w:val="single" w:sz="4" w:space="0" w:color="000000"/>
              <w:right w:val="single" w:sz="4" w:space="0" w:color="000000"/>
            </w:tcBorders>
            <w:vAlign w:val="bottom"/>
          </w:tcPr>
          <w:p w14:paraId="000013F8" w14:textId="77777777" w:rsidR="000C1305" w:rsidRDefault="003D2CD8">
            <w:pPr>
              <w:jc w:val="center"/>
              <w:rPr>
                <w:rFonts w:ascii="Calibri" w:eastAsia="Calibri" w:hAnsi="Calibri" w:cs="Calibri"/>
                <w:color w:val="333333"/>
              </w:rPr>
            </w:pPr>
            <w:r>
              <w:rPr>
                <w:rFonts w:ascii="Calibri" w:eastAsia="Calibri" w:hAnsi="Calibri" w:cs="Calibri"/>
                <w:color w:val="333333"/>
              </w:rPr>
              <w:t>40928</w:t>
            </w:r>
          </w:p>
        </w:tc>
        <w:tc>
          <w:tcPr>
            <w:tcW w:w="1160" w:type="dxa"/>
            <w:tcBorders>
              <w:top w:val="nil"/>
              <w:left w:val="nil"/>
              <w:bottom w:val="single" w:sz="4" w:space="0" w:color="000000"/>
              <w:right w:val="single" w:sz="4" w:space="0" w:color="000000"/>
            </w:tcBorders>
            <w:shd w:val="clear" w:color="auto" w:fill="FFFFFF"/>
            <w:vAlign w:val="bottom"/>
          </w:tcPr>
          <w:p w14:paraId="000013F9" w14:textId="77777777" w:rsidR="000C1305" w:rsidRDefault="003D2CD8">
            <w:pPr>
              <w:jc w:val="center"/>
              <w:rPr>
                <w:rFonts w:ascii="Calibri" w:eastAsia="Calibri" w:hAnsi="Calibri" w:cs="Calibri"/>
                <w:color w:val="333333"/>
              </w:rPr>
            </w:pPr>
            <w:r>
              <w:rPr>
                <w:rFonts w:ascii="Calibri" w:eastAsia="Calibri" w:hAnsi="Calibri" w:cs="Calibri"/>
                <w:color w:val="333333"/>
              </w:rPr>
              <w:t>109,08</w:t>
            </w:r>
          </w:p>
        </w:tc>
      </w:tr>
      <w:tr w:rsidR="000C1305" w14:paraId="348ECDB4"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3FA" w14:textId="77777777" w:rsidR="000C1305" w:rsidRDefault="003D2CD8">
            <w:pPr>
              <w:rPr>
                <w:rFonts w:ascii="Calibri" w:eastAsia="Calibri" w:hAnsi="Calibri" w:cs="Calibri"/>
                <w:color w:val="333333"/>
              </w:rPr>
            </w:pPr>
            <w:r>
              <w:rPr>
                <w:rFonts w:ascii="Calibri" w:eastAsia="Calibri" w:hAnsi="Calibri" w:cs="Calibri"/>
                <w:color w:val="333333"/>
              </w:rPr>
              <w:t>wieś</w:t>
            </w:r>
          </w:p>
        </w:tc>
        <w:tc>
          <w:tcPr>
            <w:tcW w:w="980" w:type="dxa"/>
            <w:tcBorders>
              <w:top w:val="nil"/>
              <w:left w:val="nil"/>
              <w:bottom w:val="single" w:sz="4" w:space="0" w:color="000000"/>
              <w:right w:val="single" w:sz="4" w:space="0" w:color="000000"/>
            </w:tcBorders>
            <w:shd w:val="clear" w:color="auto" w:fill="FFFFFF"/>
            <w:vAlign w:val="bottom"/>
          </w:tcPr>
          <w:p w14:paraId="000013FB" w14:textId="77777777" w:rsidR="000C1305" w:rsidRDefault="003D2CD8">
            <w:pPr>
              <w:jc w:val="center"/>
              <w:rPr>
                <w:rFonts w:ascii="Calibri" w:eastAsia="Calibri" w:hAnsi="Calibri" w:cs="Calibri"/>
                <w:color w:val="333333"/>
              </w:rPr>
            </w:pPr>
            <w:r>
              <w:rPr>
                <w:rFonts w:ascii="Calibri" w:eastAsia="Calibri" w:hAnsi="Calibri" w:cs="Calibri"/>
                <w:color w:val="333333"/>
              </w:rPr>
              <w:t>11551</w:t>
            </w:r>
          </w:p>
        </w:tc>
        <w:tc>
          <w:tcPr>
            <w:tcW w:w="980" w:type="dxa"/>
            <w:tcBorders>
              <w:top w:val="nil"/>
              <w:left w:val="nil"/>
              <w:bottom w:val="single" w:sz="4" w:space="0" w:color="000000"/>
              <w:right w:val="single" w:sz="4" w:space="0" w:color="000000"/>
            </w:tcBorders>
            <w:shd w:val="clear" w:color="auto" w:fill="FFFFFF"/>
            <w:vAlign w:val="bottom"/>
          </w:tcPr>
          <w:p w14:paraId="000013FC" w14:textId="77777777" w:rsidR="000C1305" w:rsidRDefault="003D2CD8">
            <w:pPr>
              <w:jc w:val="center"/>
              <w:rPr>
                <w:rFonts w:ascii="Calibri" w:eastAsia="Calibri" w:hAnsi="Calibri" w:cs="Calibri"/>
                <w:color w:val="333333"/>
              </w:rPr>
            </w:pPr>
            <w:r>
              <w:rPr>
                <w:rFonts w:ascii="Calibri" w:eastAsia="Calibri" w:hAnsi="Calibri" w:cs="Calibri"/>
                <w:color w:val="333333"/>
              </w:rPr>
              <w:t>11474</w:t>
            </w:r>
          </w:p>
        </w:tc>
        <w:tc>
          <w:tcPr>
            <w:tcW w:w="980" w:type="dxa"/>
            <w:tcBorders>
              <w:top w:val="nil"/>
              <w:left w:val="nil"/>
              <w:bottom w:val="single" w:sz="4" w:space="0" w:color="000000"/>
              <w:right w:val="single" w:sz="4" w:space="0" w:color="000000"/>
            </w:tcBorders>
            <w:shd w:val="clear" w:color="auto" w:fill="FFFFFF"/>
            <w:vAlign w:val="bottom"/>
          </w:tcPr>
          <w:p w14:paraId="000013FD" w14:textId="77777777" w:rsidR="000C1305" w:rsidRDefault="003D2CD8">
            <w:pPr>
              <w:jc w:val="center"/>
              <w:rPr>
                <w:rFonts w:ascii="Calibri" w:eastAsia="Calibri" w:hAnsi="Calibri" w:cs="Calibri"/>
                <w:color w:val="333333"/>
              </w:rPr>
            </w:pPr>
            <w:r>
              <w:rPr>
                <w:rFonts w:ascii="Calibri" w:eastAsia="Calibri" w:hAnsi="Calibri" w:cs="Calibri"/>
                <w:color w:val="333333"/>
              </w:rPr>
              <w:t>11690</w:t>
            </w:r>
          </w:p>
        </w:tc>
        <w:tc>
          <w:tcPr>
            <w:tcW w:w="980" w:type="dxa"/>
            <w:tcBorders>
              <w:top w:val="nil"/>
              <w:left w:val="nil"/>
              <w:bottom w:val="single" w:sz="4" w:space="0" w:color="000000"/>
              <w:right w:val="single" w:sz="4" w:space="0" w:color="000000"/>
            </w:tcBorders>
            <w:shd w:val="clear" w:color="auto" w:fill="FFFFFF"/>
            <w:vAlign w:val="bottom"/>
          </w:tcPr>
          <w:p w14:paraId="000013FE" w14:textId="77777777" w:rsidR="000C1305" w:rsidRDefault="003D2CD8">
            <w:pPr>
              <w:jc w:val="center"/>
              <w:rPr>
                <w:rFonts w:ascii="Calibri" w:eastAsia="Calibri" w:hAnsi="Calibri" w:cs="Calibri"/>
                <w:color w:val="333333"/>
              </w:rPr>
            </w:pPr>
            <w:r>
              <w:rPr>
                <w:rFonts w:ascii="Calibri" w:eastAsia="Calibri" w:hAnsi="Calibri" w:cs="Calibri"/>
                <w:color w:val="333333"/>
              </w:rPr>
              <w:t>12115</w:t>
            </w:r>
          </w:p>
        </w:tc>
        <w:tc>
          <w:tcPr>
            <w:tcW w:w="980" w:type="dxa"/>
            <w:tcBorders>
              <w:top w:val="nil"/>
              <w:left w:val="nil"/>
              <w:bottom w:val="single" w:sz="4" w:space="0" w:color="000000"/>
              <w:right w:val="single" w:sz="4" w:space="0" w:color="000000"/>
            </w:tcBorders>
            <w:shd w:val="clear" w:color="auto" w:fill="FFFFFF"/>
            <w:vAlign w:val="bottom"/>
          </w:tcPr>
          <w:p w14:paraId="000013FF" w14:textId="77777777" w:rsidR="000C1305" w:rsidRDefault="003D2CD8">
            <w:pPr>
              <w:jc w:val="center"/>
              <w:rPr>
                <w:rFonts w:ascii="Calibri" w:eastAsia="Calibri" w:hAnsi="Calibri" w:cs="Calibri"/>
                <w:color w:val="333333"/>
              </w:rPr>
            </w:pPr>
            <w:r>
              <w:rPr>
                <w:rFonts w:ascii="Calibri" w:eastAsia="Calibri" w:hAnsi="Calibri" w:cs="Calibri"/>
                <w:color w:val="333333"/>
              </w:rPr>
              <w:t>12486</w:t>
            </w:r>
          </w:p>
        </w:tc>
        <w:tc>
          <w:tcPr>
            <w:tcW w:w="980" w:type="dxa"/>
            <w:tcBorders>
              <w:top w:val="nil"/>
              <w:left w:val="nil"/>
              <w:bottom w:val="single" w:sz="4" w:space="0" w:color="000000"/>
              <w:right w:val="single" w:sz="4" w:space="0" w:color="000000"/>
            </w:tcBorders>
            <w:shd w:val="clear" w:color="auto" w:fill="FFFFFF"/>
            <w:vAlign w:val="bottom"/>
          </w:tcPr>
          <w:p w14:paraId="00001400" w14:textId="77777777" w:rsidR="000C1305" w:rsidRDefault="003D2CD8">
            <w:pPr>
              <w:jc w:val="center"/>
              <w:rPr>
                <w:rFonts w:ascii="Calibri" w:eastAsia="Calibri" w:hAnsi="Calibri" w:cs="Calibri"/>
                <w:color w:val="333333"/>
              </w:rPr>
            </w:pPr>
            <w:r>
              <w:rPr>
                <w:rFonts w:ascii="Calibri" w:eastAsia="Calibri" w:hAnsi="Calibri" w:cs="Calibri"/>
                <w:color w:val="333333"/>
              </w:rPr>
              <w:t>12706</w:t>
            </w:r>
          </w:p>
        </w:tc>
        <w:tc>
          <w:tcPr>
            <w:tcW w:w="980" w:type="dxa"/>
            <w:tcBorders>
              <w:top w:val="nil"/>
              <w:left w:val="nil"/>
              <w:bottom w:val="single" w:sz="4" w:space="0" w:color="000000"/>
              <w:right w:val="single" w:sz="4" w:space="0" w:color="000000"/>
            </w:tcBorders>
            <w:shd w:val="clear" w:color="auto" w:fill="FFFFFF"/>
            <w:vAlign w:val="bottom"/>
          </w:tcPr>
          <w:p w14:paraId="00001401" w14:textId="77777777" w:rsidR="000C1305" w:rsidRDefault="003D2CD8">
            <w:pPr>
              <w:jc w:val="center"/>
              <w:rPr>
                <w:rFonts w:ascii="Calibri" w:eastAsia="Calibri" w:hAnsi="Calibri" w:cs="Calibri"/>
                <w:color w:val="333333"/>
              </w:rPr>
            </w:pPr>
            <w:r>
              <w:rPr>
                <w:rFonts w:ascii="Calibri" w:eastAsia="Calibri" w:hAnsi="Calibri" w:cs="Calibri"/>
                <w:color w:val="333333"/>
              </w:rPr>
              <w:t>12996</w:t>
            </w:r>
          </w:p>
        </w:tc>
        <w:tc>
          <w:tcPr>
            <w:tcW w:w="980" w:type="dxa"/>
            <w:tcBorders>
              <w:top w:val="nil"/>
              <w:left w:val="nil"/>
              <w:bottom w:val="single" w:sz="4" w:space="0" w:color="000000"/>
              <w:right w:val="single" w:sz="4" w:space="0" w:color="000000"/>
            </w:tcBorders>
            <w:shd w:val="clear" w:color="auto" w:fill="FFFFFF"/>
            <w:vAlign w:val="bottom"/>
          </w:tcPr>
          <w:p w14:paraId="00001402" w14:textId="77777777" w:rsidR="000C1305" w:rsidRDefault="003D2CD8">
            <w:pPr>
              <w:jc w:val="center"/>
              <w:rPr>
                <w:rFonts w:ascii="Calibri" w:eastAsia="Calibri" w:hAnsi="Calibri" w:cs="Calibri"/>
                <w:color w:val="333333"/>
              </w:rPr>
            </w:pPr>
            <w:r>
              <w:rPr>
                <w:rFonts w:ascii="Calibri" w:eastAsia="Calibri" w:hAnsi="Calibri" w:cs="Calibri"/>
                <w:color w:val="333333"/>
              </w:rPr>
              <w:t>13455</w:t>
            </w:r>
          </w:p>
        </w:tc>
        <w:tc>
          <w:tcPr>
            <w:tcW w:w="980" w:type="dxa"/>
            <w:tcBorders>
              <w:top w:val="nil"/>
              <w:left w:val="nil"/>
              <w:bottom w:val="single" w:sz="4" w:space="0" w:color="000000"/>
              <w:right w:val="single" w:sz="4" w:space="0" w:color="000000"/>
            </w:tcBorders>
            <w:shd w:val="clear" w:color="auto" w:fill="FFFFFF"/>
            <w:vAlign w:val="bottom"/>
          </w:tcPr>
          <w:p w14:paraId="00001403" w14:textId="77777777" w:rsidR="000C1305" w:rsidRDefault="003D2CD8">
            <w:pPr>
              <w:jc w:val="center"/>
              <w:rPr>
                <w:rFonts w:ascii="Calibri" w:eastAsia="Calibri" w:hAnsi="Calibri" w:cs="Calibri"/>
                <w:color w:val="333333"/>
              </w:rPr>
            </w:pPr>
            <w:r>
              <w:rPr>
                <w:rFonts w:ascii="Calibri" w:eastAsia="Calibri" w:hAnsi="Calibri" w:cs="Calibri"/>
                <w:color w:val="333333"/>
              </w:rPr>
              <w:t>13857</w:t>
            </w:r>
          </w:p>
        </w:tc>
        <w:tc>
          <w:tcPr>
            <w:tcW w:w="980" w:type="dxa"/>
            <w:tcBorders>
              <w:top w:val="nil"/>
              <w:left w:val="nil"/>
              <w:bottom w:val="single" w:sz="4" w:space="0" w:color="000000"/>
              <w:right w:val="single" w:sz="4" w:space="0" w:color="000000"/>
            </w:tcBorders>
            <w:shd w:val="clear" w:color="auto" w:fill="FFFFFF"/>
            <w:vAlign w:val="bottom"/>
          </w:tcPr>
          <w:p w14:paraId="00001404" w14:textId="77777777" w:rsidR="000C1305" w:rsidRDefault="003D2CD8">
            <w:pPr>
              <w:jc w:val="center"/>
              <w:rPr>
                <w:rFonts w:ascii="Calibri" w:eastAsia="Calibri" w:hAnsi="Calibri" w:cs="Calibri"/>
                <w:color w:val="333333"/>
              </w:rPr>
            </w:pPr>
            <w:r>
              <w:rPr>
                <w:rFonts w:ascii="Calibri" w:eastAsia="Calibri" w:hAnsi="Calibri" w:cs="Calibri"/>
                <w:color w:val="333333"/>
              </w:rPr>
              <w:t>14431</w:t>
            </w:r>
          </w:p>
        </w:tc>
        <w:tc>
          <w:tcPr>
            <w:tcW w:w="980" w:type="dxa"/>
            <w:tcBorders>
              <w:top w:val="nil"/>
              <w:left w:val="nil"/>
              <w:bottom w:val="single" w:sz="4" w:space="0" w:color="000000"/>
              <w:right w:val="single" w:sz="4" w:space="0" w:color="000000"/>
            </w:tcBorders>
            <w:shd w:val="clear" w:color="auto" w:fill="FFFFFF"/>
            <w:vAlign w:val="bottom"/>
          </w:tcPr>
          <w:p w14:paraId="00001405" w14:textId="77777777" w:rsidR="000C1305" w:rsidRDefault="003D2CD8">
            <w:pPr>
              <w:jc w:val="center"/>
              <w:rPr>
                <w:rFonts w:ascii="Calibri" w:eastAsia="Calibri" w:hAnsi="Calibri" w:cs="Calibri"/>
                <w:color w:val="333333"/>
              </w:rPr>
            </w:pPr>
            <w:r>
              <w:rPr>
                <w:rFonts w:ascii="Calibri" w:eastAsia="Calibri" w:hAnsi="Calibri" w:cs="Calibri"/>
                <w:color w:val="333333"/>
              </w:rPr>
              <w:t>15132</w:t>
            </w:r>
          </w:p>
        </w:tc>
        <w:tc>
          <w:tcPr>
            <w:tcW w:w="980" w:type="dxa"/>
            <w:tcBorders>
              <w:top w:val="nil"/>
              <w:left w:val="nil"/>
              <w:bottom w:val="single" w:sz="4" w:space="0" w:color="000000"/>
              <w:right w:val="single" w:sz="4" w:space="0" w:color="000000"/>
            </w:tcBorders>
            <w:vAlign w:val="bottom"/>
          </w:tcPr>
          <w:p w14:paraId="00001406" w14:textId="77777777" w:rsidR="000C1305" w:rsidRDefault="003D2CD8">
            <w:pPr>
              <w:jc w:val="center"/>
              <w:rPr>
                <w:rFonts w:ascii="Calibri" w:eastAsia="Calibri" w:hAnsi="Calibri" w:cs="Calibri"/>
                <w:color w:val="333333"/>
              </w:rPr>
            </w:pPr>
            <w:r>
              <w:rPr>
                <w:rFonts w:ascii="Calibri" w:eastAsia="Calibri" w:hAnsi="Calibri" w:cs="Calibri"/>
                <w:color w:val="333333"/>
              </w:rPr>
              <w:t>16728</w:t>
            </w:r>
          </w:p>
        </w:tc>
        <w:tc>
          <w:tcPr>
            <w:tcW w:w="1160" w:type="dxa"/>
            <w:tcBorders>
              <w:top w:val="nil"/>
              <w:left w:val="nil"/>
              <w:bottom w:val="single" w:sz="4" w:space="0" w:color="000000"/>
              <w:right w:val="single" w:sz="4" w:space="0" w:color="000000"/>
            </w:tcBorders>
            <w:vAlign w:val="bottom"/>
          </w:tcPr>
          <w:p w14:paraId="00001407" w14:textId="77777777" w:rsidR="000C1305" w:rsidRDefault="003D2CD8">
            <w:pPr>
              <w:jc w:val="center"/>
              <w:rPr>
                <w:rFonts w:ascii="Calibri" w:eastAsia="Calibri" w:hAnsi="Calibri" w:cs="Calibri"/>
                <w:color w:val="333333"/>
              </w:rPr>
            </w:pPr>
            <w:r>
              <w:rPr>
                <w:rFonts w:ascii="Calibri" w:eastAsia="Calibri" w:hAnsi="Calibri" w:cs="Calibri"/>
                <w:color w:val="333333"/>
              </w:rPr>
              <w:t>144,82</w:t>
            </w:r>
          </w:p>
        </w:tc>
      </w:tr>
      <w:tr w:rsidR="000C1305" w14:paraId="6576476F"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08" w14:textId="77777777" w:rsidR="000C1305" w:rsidRDefault="003D2CD8">
            <w:pPr>
              <w:rPr>
                <w:rFonts w:ascii="Calibri" w:eastAsia="Calibri" w:hAnsi="Calibri" w:cs="Calibri"/>
                <w:b/>
                <w:color w:val="333333"/>
              </w:rPr>
            </w:pPr>
            <w:r>
              <w:rPr>
                <w:rFonts w:ascii="Calibri" w:eastAsia="Calibri" w:hAnsi="Calibri" w:cs="Calibri"/>
                <w:b/>
                <w:color w:val="333333"/>
              </w:rPr>
              <w:t>% wieś</w:t>
            </w:r>
          </w:p>
        </w:tc>
        <w:tc>
          <w:tcPr>
            <w:tcW w:w="980" w:type="dxa"/>
            <w:tcBorders>
              <w:top w:val="nil"/>
              <w:left w:val="nil"/>
              <w:bottom w:val="single" w:sz="4" w:space="0" w:color="000000"/>
              <w:right w:val="single" w:sz="4" w:space="0" w:color="000000"/>
            </w:tcBorders>
            <w:shd w:val="clear" w:color="auto" w:fill="FFFFFF"/>
            <w:vAlign w:val="bottom"/>
          </w:tcPr>
          <w:p w14:paraId="00001409" w14:textId="77777777" w:rsidR="000C1305" w:rsidRDefault="003D2CD8">
            <w:pPr>
              <w:jc w:val="center"/>
              <w:rPr>
                <w:rFonts w:ascii="Calibri" w:eastAsia="Calibri" w:hAnsi="Calibri" w:cs="Calibri"/>
                <w:b/>
                <w:color w:val="333333"/>
              </w:rPr>
            </w:pPr>
            <w:r>
              <w:rPr>
                <w:rFonts w:ascii="Calibri" w:eastAsia="Calibri" w:hAnsi="Calibri" w:cs="Calibri"/>
                <w:b/>
                <w:color w:val="333333"/>
              </w:rPr>
              <w:t>30,8%</w:t>
            </w:r>
          </w:p>
        </w:tc>
        <w:tc>
          <w:tcPr>
            <w:tcW w:w="980" w:type="dxa"/>
            <w:tcBorders>
              <w:top w:val="nil"/>
              <w:left w:val="nil"/>
              <w:bottom w:val="single" w:sz="4" w:space="0" w:color="000000"/>
              <w:right w:val="single" w:sz="4" w:space="0" w:color="000000"/>
            </w:tcBorders>
            <w:shd w:val="clear" w:color="auto" w:fill="FFFFFF"/>
            <w:vAlign w:val="bottom"/>
          </w:tcPr>
          <w:p w14:paraId="0000140A" w14:textId="77777777" w:rsidR="000C1305" w:rsidRDefault="003D2CD8">
            <w:pPr>
              <w:jc w:val="center"/>
              <w:rPr>
                <w:rFonts w:ascii="Calibri" w:eastAsia="Calibri" w:hAnsi="Calibri" w:cs="Calibri"/>
                <w:b/>
                <w:color w:val="333333"/>
              </w:rPr>
            </w:pPr>
            <w:r>
              <w:rPr>
                <w:rFonts w:ascii="Calibri" w:eastAsia="Calibri" w:hAnsi="Calibri" w:cs="Calibri"/>
                <w:b/>
                <w:color w:val="333333"/>
              </w:rPr>
              <w:t>31,6%</w:t>
            </w:r>
          </w:p>
        </w:tc>
        <w:tc>
          <w:tcPr>
            <w:tcW w:w="980" w:type="dxa"/>
            <w:tcBorders>
              <w:top w:val="nil"/>
              <w:left w:val="nil"/>
              <w:bottom w:val="single" w:sz="4" w:space="0" w:color="000000"/>
              <w:right w:val="single" w:sz="4" w:space="0" w:color="000000"/>
            </w:tcBorders>
            <w:shd w:val="clear" w:color="auto" w:fill="FFFFFF"/>
            <w:vAlign w:val="bottom"/>
          </w:tcPr>
          <w:p w14:paraId="0000140B" w14:textId="77777777" w:rsidR="000C1305" w:rsidRDefault="003D2CD8">
            <w:pPr>
              <w:jc w:val="center"/>
              <w:rPr>
                <w:rFonts w:ascii="Calibri" w:eastAsia="Calibri" w:hAnsi="Calibri" w:cs="Calibri"/>
                <w:b/>
                <w:color w:val="333333"/>
              </w:rPr>
            </w:pPr>
            <w:r>
              <w:rPr>
                <w:rFonts w:ascii="Calibri" w:eastAsia="Calibri" w:hAnsi="Calibri" w:cs="Calibri"/>
                <w:b/>
                <w:color w:val="333333"/>
              </w:rPr>
              <w:t>32,2%</w:t>
            </w:r>
          </w:p>
        </w:tc>
        <w:tc>
          <w:tcPr>
            <w:tcW w:w="980" w:type="dxa"/>
            <w:tcBorders>
              <w:top w:val="nil"/>
              <w:left w:val="nil"/>
              <w:bottom w:val="single" w:sz="4" w:space="0" w:color="000000"/>
              <w:right w:val="single" w:sz="4" w:space="0" w:color="000000"/>
            </w:tcBorders>
            <w:shd w:val="clear" w:color="auto" w:fill="FFFFFF"/>
            <w:vAlign w:val="bottom"/>
          </w:tcPr>
          <w:p w14:paraId="0000140C" w14:textId="77777777" w:rsidR="000C1305" w:rsidRDefault="003D2CD8">
            <w:pPr>
              <w:jc w:val="center"/>
              <w:rPr>
                <w:rFonts w:ascii="Calibri" w:eastAsia="Calibri" w:hAnsi="Calibri" w:cs="Calibri"/>
                <w:b/>
                <w:color w:val="333333"/>
              </w:rPr>
            </w:pPr>
            <w:r>
              <w:rPr>
                <w:rFonts w:ascii="Calibri" w:eastAsia="Calibri" w:hAnsi="Calibri" w:cs="Calibri"/>
                <w:b/>
                <w:color w:val="333333"/>
              </w:rPr>
              <w:t>33,0%</w:t>
            </w:r>
          </w:p>
        </w:tc>
        <w:tc>
          <w:tcPr>
            <w:tcW w:w="980" w:type="dxa"/>
            <w:tcBorders>
              <w:top w:val="nil"/>
              <w:left w:val="nil"/>
              <w:bottom w:val="single" w:sz="4" w:space="0" w:color="000000"/>
              <w:right w:val="single" w:sz="4" w:space="0" w:color="000000"/>
            </w:tcBorders>
            <w:shd w:val="clear" w:color="auto" w:fill="FFFFFF"/>
            <w:vAlign w:val="bottom"/>
          </w:tcPr>
          <w:p w14:paraId="0000140D" w14:textId="77777777" w:rsidR="000C1305" w:rsidRDefault="003D2CD8">
            <w:pPr>
              <w:jc w:val="center"/>
              <w:rPr>
                <w:rFonts w:ascii="Calibri" w:eastAsia="Calibri" w:hAnsi="Calibri" w:cs="Calibri"/>
                <w:b/>
                <w:color w:val="333333"/>
              </w:rPr>
            </w:pPr>
            <w:r>
              <w:rPr>
                <w:rFonts w:ascii="Calibri" w:eastAsia="Calibri" w:hAnsi="Calibri" w:cs="Calibri"/>
                <w:b/>
                <w:color w:val="333333"/>
              </w:rPr>
              <w:t>33,9%</w:t>
            </w:r>
          </w:p>
        </w:tc>
        <w:tc>
          <w:tcPr>
            <w:tcW w:w="980" w:type="dxa"/>
            <w:tcBorders>
              <w:top w:val="nil"/>
              <w:left w:val="nil"/>
              <w:bottom w:val="single" w:sz="4" w:space="0" w:color="000000"/>
              <w:right w:val="single" w:sz="4" w:space="0" w:color="000000"/>
            </w:tcBorders>
            <w:shd w:val="clear" w:color="auto" w:fill="FFFFFF"/>
            <w:vAlign w:val="bottom"/>
          </w:tcPr>
          <w:p w14:paraId="0000140E" w14:textId="77777777" w:rsidR="000C1305" w:rsidRDefault="003D2CD8">
            <w:pPr>
              <w:jc w:val="center"/>
              <w:rPr>
                <w:rFonts w:ascii="Calibri" w:eastAsia="Calibri" w:hAnsi="Calibri" w:cs="Calibri"/>
                <w:b/>
                <w:color w:val="333333"/>
              </w:rPr>
            </w:pPr>
            <w:r>
              <w:rPr>
                <w:rFonts w:ascii="Calibri" w:eastAsia="Calibri" w:hAnsi="Calibri" w:cs="Calibri"/>
                <w:b/>
                <w:color w:val="333333"/>
              </w:rPr>
              <w:t>34,4%</w:t>
            </w:r>
          </w:p>
        </w:tc>
        <w:tc>
          <w:tcPr>
            <w:tcW w:w="980" w:type="dxa"/>
            <w:tcBorders>
              <w:top w:val="nil"/>
              <w:left w:val="nil"/>
              <w:bottom w:val="single" w:sz="4" w:space="0" w:color="000000"/>
              <w:right w:val="single" w:sz="4" w:space="0" w:color="000000"/>
            </w:tcBorders>
            <w:shd w:val="clear" w:color="auto" w:fill="FFFFFF"/>
            <w:vAlign w:val="bottom"/>
          </w:tcPr>
          <w:p w14:paraId="0000140F" w14:textId="77777777" w:rsidR="000C1305" w:rsidRDefault="003D2CD8">
            <w:pPr>
              <w:jc w:val="center"/>
              <w:rPr>
                <w:rFonts w:ascii="Calibri" w:eastAsia="Calibri" w:hAnsi="Calibri" w:cs="Calibri"/>
                <w:b/>
                <w:color w:val="333333"/>
              </w:rPr>
            </w:pPr>
            <w:r>
              <w:rPr>
                <w:rFonts w:ascii="Calibri" w:eastAsia="Calibri" w:hAnsi="Calibri" w:cs="Calibri"/>
                <w:b/>
                <w:color w:val="333333"/>
              </w:rPr>
              <w:t>35,0%</w:t>
            </w:r>
          </w:p>
        </w:tc>
        <w:tc>
          <w:tcPr>
            <w:tcW w:w="980" w:type="dxa"/>
            <w:tcBorders>
              <w:top w:val="nil"/>
              <w:left w:val="nil"/>
              <w:bottom w:val="single" w:sz="4" w:space="0" w:color="000000"/>
              <w:right w:val="single" w:sz="4" w:space="0" w:color="000000"/>
            </w:tcBorders>
            <w:shd w:val="clear" w:color="auto" w:fill="FFFFFF"/>
            <w:vAlign w:val="bottom"/>
          </w:tcPr>
          <w:p w14:paraId="00001410" w14:textId="77777777" w:rsidR="000C1305" w:rsidRDefault="003D2CD8">
            <w:pPr>
              <w:jc w:val="center"/>
              <w:rPr>
                <w:rFonts w:ascii="Calibri" w:eastAsia="Calibri" w:hAnsi="Calibri" w:cs="Calibri"/>
                <w:b/>
                <w:color w:val="333333"/>
              </w:rPr>
            </w:pPr>
            <w:r>
              <w:rPr>
                <w:rFonts w:ascii="Calibri" w:eastAsia="Calibri" w:hAnsi="Calibri" w:cs="Calibri"/>
                <w:b/>
                <w:color w:val="333333"/>
              </w:rPr>
              <w:t>35,8%</w:t>
            </w:r>
          </w:p>
        </w:tc>
        <w:tc>
          <w:tcPr>
            <w:tcW w:w="980" w:type="dxa"/>
            <w:tcBorders>
              <w:top w:val="nil"/>
              <w:left w:val="nil"/>
              <w:bottom w:val="single" w:sz="4" w:space="0" w:color="000000"/>
              <w:right w:val="single" w:sz="4" w:space="0" w:color="000000"/>
            </w:tcBorders>
            <w:shd w:val="clear" w:color="auto" w:fill="FFFFFF"/>
            <w:vAlign w:val="bottom"/>
          </w:tcPr>
          <w:p w14:paraId="00001411" w14:textId="77777777" w:rsidR="000C1305" w:rsidRDefault="003D2CD8">
            <w:pPr>
              <w:jc w:val="center"/>
              <w:rPr>
                <w:rFonts w:ascii="Calibri" w:eastAsia="Calibri" w:hAnsi="Calibri" w:cs="Calibri"/>
                <w:b/>
                <w:color w:val="333333"/>
              </w:rPr>
            </w:pPr>
            <w:r>
              <w:rPr>
                <w:rFonts w:ascii="Calibri" w:eastAsia="Calibri" w:hAnsi="Calibri" w:cs="Calibri"/>
                <w:b/>
                <w:color w:val="333333"/>
              </w:rPr>
              <w:t>36,7%</w:t>
            </w:r>
          </w:p>
        </w:tc>
        <w:tc>
          <w:tcPr>
            <w:tcW w:w="980" w:type="dxa"/>
            <w:tcBorders>
              <w:top w:val="nil"/>
              <w:left w:val="nil"/>
              <w:bottom w:val="single" w:sz="4" w:space="0" w:color="000000"/>
              <w:right w:val="single" w:sz="4" w:space="0" w:color="000000"/>
            </w:tcBorders>
            <w:shd w:val="clear" w:color="auto" w:fill="FFFFFF"/>
            <w:vAlign w:val="bottom"/>
          </w:tcPr>
          <w:p w14:paraId="00001412" w14:textId="77777777" w:rsidR="000C1305" w:rsidRDefault="003D2CD8">
            <w:pPr>
              <w:jc w:val="center"/>
              <w:rPr>
                <w:rFonts w:ascii="Calibri" w:eastAsia="Calibri" w:hAnsi="Calibri" w:cs="Calibri"/>
                <w:b/>
                <w:color w:val="333333"/>
              </w:rPr>
            </w:pPr>
            <w:r>
              <w:rPr>
                <w:rFonts w:ascii="Calibri" w:eastAsia="Calibri" w:hAnsi="Calibri" w:cs="Calibri"/>
                <w:b/>
                <w:color w:val="333333"/>
              </w:rPr>
              <w:t>37,3%</w:t>
            </w:r>
          </w:p>
        </w:tc>
        <w:tc>
          <w:tcPr>
            <w:tcW w:w="980" w:type="dxa"/>
            <w:tcBorders>
              <w:top w:val="nil"/>
              <w:left w:val="nil"/>
              <w:bottom w:val="single" w:sz="4" w:space="0" w:color="000000"/>
              <w:right w:val="single" w:sz="4" w:space="0" w:color="000000"/>
            </w:tcBorders>
            <w:shd w:val="clear" w:color="auto" w:fill="FFFFFF"/>
            <w:vAlign w:val="bottom"/>
          </w:tcPr>
          <w:p w14:paraId="00001413" w14:textId="77777777" w:rsidR="000C1305" w:rsidRDefault="003D2CD8">
            <w:pPr>
              <w:jc w:val="center"/>
              <w:rPr>
                <w:rFonts w:ascii="Calibri" w:eastAsia="Calibri" w:hAnsi="Calibri" w:cs="Calibri"/>
                <w:b/>
                <w:color w:val="333333"/>
              </w:rPr>
            </w:pPr>
            <w:r>
              <w:rPr>
                <w:rFonts w:ascii="Calibri" w:eastAsia="Calibri" w:hAnsi="Calibri" w:cs="Calibri"/>
                <w:b/>
                <w:color w:val="333333"/>
              </w:rPr>
              <w:t>38,1%</w:t>
            </w:r>
          </w:p>
        </w:tc>
        <w:tc>
          <w:tcPr>
            <w:tcW w:w="980" w:type="dxa"/>
            <w:tcBorders>
              <w:top w:val="nil"/>
              <w:left w:val="nil"/>
              <w:bottom w:val="single" w:sz="4" w:space="0" w:color="000000"/>
              <w:right w:val="single" w:sz="4" w:space="0" w:color="000000"/>
            </w:tcBorders>
            <w:shd w:val="clear" w:color="auto" w:fill="FFFFFF"/>
            <w:vAlign w:val="bottom"/>
          </w:tcPr>
          <w:p w14:paraId="00001414" w14:textId="77777777" w:rsidR="000C1305" w:rsidRDefault="003D2CD8">
            <w:pPr>
              <w:jc w:val="center"/>
              <w:rPr>
                <w:rFonts w:ascii="Calibri" w:eastAsia="Calibri" w:hAnsi="Calibri" w:cs="Calibri"/>
                <w:b/>
                <w:color w:val="333333"/>
              </w:rPr>
            </w:pPr>
            <w:r>
              <w:rPr>
                <w:rFonts w:ascii="Calibri" w:eastAsia="Calibri" w:hAnsi="Calibri" w:cs="Calibri"/>
                <w:b/>
                <w:color w:val="333333"/>
              </w:rPr>
              <w:t>40,9%</w:t>
            </w:r>
          </w:p>
        </w:tc>
        <w:tc>
          <w:tcPr>
            <w:tcW w:w="1160" w:type="dxa"/>
            <w:tcBorders>
              <w:top w:val="nil"/>
              <w:left w:val="nil"/>
              <w:bottom w:val="single" w:sz="4" w:space="0" w:color="000000"/>
              <w:right w:val="single" w:sz="4" w:space="0" w:color="000000"/>
            </w:tcBorders>
            <w:vAlign w:val="bottom"/>
          </w:tcPr>
          <w:p w14:paraId="00001415"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r w:rsidR="000C1305" w14:paraId="059F4D63" w14:textId="77777777">
        <w:trPr>
          <w:trHeight w:val="286"/>
        </w:trPr>
        <w:tc>
          <w:tcPr>
            <w:tcW w:w="13637" w:type="dxa"/>
            <w:gridSpan w:val="13"/>
            <w:tcBorders>
              <w:top w:val="single" w:sz="4" w:space="0" w:color="000000"/>
              <w:left w:val="single" w:sz="4" w:space="0" w:color="000000"/>
              <w:bottom w:val="single" w:sz="4" w:space="0" w:color="000000"/>
              <w:right w:val="single" w:sz="4" w:space="0" w:color="000000"/>
            </w:tcBorders>
            <w:shd w:val="clear" w:color="auto" w:fill="FFFFFF"/>
            <w:vAlign w:val="bottom"/>
          </w:tcPr>
          <w:p w14:paraId="00001416" w14:textId="77777777" w:rsidR="000C1305" w:rsidRDefault="003D2CD8">
            <w:pPr>
              <w:jc w:val="center"/>
              <w:rPr>
                <w:rFonts w:ascii="Calibri" w:eastAsia="Calibri" w:hAnsi="Calibri" w:cs="Calibri"/>
                <w:b/>
                <w:color w:val="333333"/>
              </w:rPr>
            </w:pPr>
            <w:r>
              <w:rPr>
                <w:rFonts w:ascii="Calibri" w:eastAsia="Calibri" w:hAnsi="Calibri" w:cs="Calibri"/>
                <w:b/>
                <w:color w:val="333333"/>
              </w:rPr>
              <w:t>PODREGION STAROGARDZKI</w:t>
            </w:r>
          </w:p>
        </w:tc>
        <w:tc>
          <w:tcPr>
            <w:tcW w:w="1160" w:type="dxa"/>
            <w:tcBorders>
              <w:top w:val="nil"/>
              <w:left w:val="nil"/>
              <w:bottom w:val="single" w:sz="4" w:space="0" w:color="000000"/>
              <w:right w:val="single" w:sz="4" w:space="0" w:color="000000"/>
            </w:tcBorders>
            <w:vAlign w:val="bottom"/>
          </w:tcPr>
          <w:p w14:paraId="00001423"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r w:rsidR="000C1305" w14:paraId="4B687D32"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24" w14:textId="77777777" w:rsidR="000C1305" w:rsidRDefault="003D2CD8">
            <w:pPr>
              <w:rPr>
                <w:rFonts w:ascii="Calibri" w:eastAsia="Calibri" w:hAnsi="Calibri" w:cs="Calibri"/>
                <w:color w:val="333333"/>
              </w:rPr>
            </w:pPr>
            <w:r>
              <w:rPr>
                <w:rFonts w:ascii="Calibri" w:eastAsia="Calibri" w:hAnsi="Calibri" w:cs="Calibri"/>
                <w:color w:val="333333"/>
              </w:rPr>
              <w:t>ogółem</w:t>
            </w:r>
          </w:p>
        </w:tc>
        <w:tc>
          <w:tcPr>
            <w:tcW w:w="980" w:type="dxa"/>
            <w:tcBorders>
              <w:top w:val="nil"/>
              <w:left w:val="nil"/>
              <w:bottom w:val="single" w:sz="4" w:space="0" w:color="000000"/>
              <w:right w:val="single" w:sz="4" w:space="0" w:color="000000"/>
            </w:tcBorders>
            <w:vAlign w:val="bottom"/>
          </w:tcPr>
          <w:p w14:paraId="00001425" w14:textId="77777777" w:rsidR="000C1305" w:rsidRDefault="003D2CD8">
            <w:pPr>
              <w:jc w:val="center"/>
              <w:rPr>
                <w:rFonts w:ascii="Calibri" w:eastAsia="Calibri" w:hAnsi="Calibri" w:cs="Calibri"/>
                <w:color w:val="333333"/>
              </w:rPr>
            </w:pPr>
            <w:r>
              <w:rPr>
                <w:rFonts w:ascii="Calibri" w:eastAsia="Calibri" w:hAnsi="Calibri" w:cs="Calibri"/>
                <w:color w:val="333333"/>
              </w:rPr>
              <w:t>38633</w:t>
            </w:r>
          </w:p>
        </w:tc>
        <w:tc>
          <w:tcPr>
            <w:tcW w:w="980" w:type="dxa"/>
            <w:tcBorders>
              <w:top w:val="nil"/>
              <w:left w:val="nil"/>
              <w:bottom w:val="single" w:sz="4" w:space="0" w:color="000000"/>
              <w:right w:val="single" w:sz="4" w:space="0" w:color="000000"/>
            </w:tcBorders>
            <w:vAlign w:val="bottom"/>
          </w:tcPr>
          <w:p w14:paraId="00001426" w14:textId="77777777" w:rsidR="000C1305" w:rsidRDefault="003D2CD8">
            <w:pPr>
              <w:jc w:val="center"/>
              <w:rPr>
                <w:rFonts w:ascii="Calibri" w:eastAsia="Calibri" w:hAnsi="Calibri" w:cs="Calibri"/>
                <w:color w:val="333333"/>
              </w:rPr>
            </w:pPr>
            <w:r>
              <w:rPr>
                <w:rFonts w:ascii="Calibri" w:eastAsia="Calibri" w:hAnsi="Calibri" w:cs="Calibri"/>
                <w:color w:val="333333"/>
              </w:rPr>
              <w:t>37504</w:t>
            </w:r>
          </w:p>
        </w:tc>
        <w:tc>
          <w:tcPr>
            <w:tcW w:w="980" w:type="dxa"/>
            <w:tcBorders>
              <w:top w:val="nil"/>
              <w:left w:val="nil"/>
              <w:bottom w:val="single" w:sz="4" w:space="0" w:color="000000"/>
              <w:right w:val="single" w:sz="4" w:space="0" w:color="000000"/>
            </w:tcBorders>
            <w:vAlign w:val="bottom"/>
          </w:tcPr>
          <w:p w14:paraId="00001427" w14:textId="77777777" w:rsidR="000C1305" w:rsidRDefault="003D2CD8">
            <w:pPr>
              <w:jc w:val="center"/>
              <w:rPr>
                <w:rFonts w:ascii="Calibri" w:eastAsia="Calibri" w:hAnsi="Calibri" w:cs="Calibri"/>
                <w:color w:val="333333"/>
              </w:rPr>
            </w:pPr>
            <w:r>
              <w:rPr>
                <w:rFonts w:ascii="Calibri" w:eastAsia="Calibri" w:hAnsi="Calibri" w:cs="Calibri"/>
                <w:color w:val="333333"/>
              </w:rPr>
              <w:t>38035</w:t>
            </w:r>
          </w:p>
        </w:tc>
        <w:tc>
          <w:tcPr>
            <w:tcW w:w="980" w:type="dxa"/>
            <w:tcBorders>
              <w:top w:val="nil"/>
              <w:left w:val="nil"/>
              <w:bottom w:val="single" w:sz="4" w:space="0" w:color="000000"/>
              <w:right w:val="single" w:sz="4" w:space="0" w:color="000000"/>
            </w:tcBorders>
            <w:vAlign w:val="bottom"/>
          </w:tcPr>
          <w:p w14:paraId="00001428" w14:textId="77777777" w:rsidR="000C1305" w:rsidRDefault="003D2CD8">
            <w:pPr>
              <w:jc w:val="center"/>
              <w:rPr>
                <w:rFonts w:ascii="Calibri" w:eastAsia="Calibri" w:hAnsi="Calibri" w:cs="Calibri"/>
                <w:color w:val="333333"/>
              </w:rPr>
            </w:pPr>
            <w:r>
              <w:rPr>
                <w:rFonts w:ascii="Calibri" w:eastAsia="Calibri" w:hAnsi="Calibri" w:cs="Calibri"/>
                <w:color w:val="333333"/>
              </w:rPr>
              <w:t>38759</w:t>
            </w:r>
          </w:p>
        </w:tc>
        <w:tc>
          <w:tcPr>
            <w:tcW w:w="980" w:type="dxa"/>
            <w:tcBorders>
              <w:top w:val="nil"/>
              <w:left w:val="nil"/>
              <w:bottom w:val="single" w:sz="4" w:space="0" w:color="000000"/>
              <w:right w:val="single" w:sz="4" w:space="0" w:color="000000"/>
            </w:tcBorders>
            <w:vAlign w:val="bottom"/>
          </w:tcPr>
          <w:p w14:paraId="00001429" w14:textId="77777777" w:rsidR="000C1305" w:rsidRDefault="003D2CD8">
            <w:pPr>
              <w:jc w:val="center"/>
              <w:rPr>
                <w:rFonts w:ascii="Calibri" w:eastAsia="Calibri" w:hAnsi="Calibri" w:cs="Calibri"/>
                <w:color w:val="333333"/>
              </w:rPr>
            </w:pPr>
            <w:r>
              <w:rPr>
                <w:rFonts w:ascii="Calibri" w:eastAsia="Calibri" w:hAnsi="Calibri" w:cs="Calibri"/>
                <w:color w:val="333333"/>
              </w:rPr>
              <w:t>39243</w:t>
            </w:r>
          </w:p>
        </w:tc>
        <w:tc>
          <w:tcPr>
            <w:tcW w:w="980" w:type="dxa"/>
            <w:tcBorders>
              <w:top w:val="nil"/>
              <w:left w:val="nil"/>
              <w:bottom w:val="single" w:sz="4" w:space="0" w:color="000000"/>
              <w:right w:val="single" w:sz="4" w:space="0" w:color="000000"/>
            </w:tcBorders>
            <w:vAlign w:val="bottom"/>
          </w:tcPr>
          <w:p w14:paraId="0000142A" w14:textId="77777777" w:rsidR="000C1305" w:rsidRDefault="003D2CD8">
            <w:pPr>
              <w:jc w:val="center"/>
              <w:rPr>
                <w:rFonts w:ascii="Calibri" w:eastAsia="Calibri" w:hAnsi="Calibri" w:cs="Calibri"/>
                <w:color w:val="333333"/>
              </w:rPr>
            </w:pPr>
            <w:r>
              <w:rPr>
                <w:rFonts w:ascii="Calibri" w:eastAsia="Calibri" w:hAnsi="Calibri" w:cs="Calibri"/>
                <w:color w:val="333333"/>
              </w:rPr>
              <w:t>39648</w:t>
            </w:r>
          </w:p>
        </w:tc>
        <w:tc>
          <w:tcPr>
            <w:tcW w:w="980" w:type="dxa"/>
            <w:tcBorders>
              <w:top w:val="nil"/>
              <w:left w:val="nil"/>
              <w:bottom w:val="single" w:sz="4" w:space="0" w:color="000000"/>
              <w:right w:val="single" w:sz="4" w:space="0" w:color="000000"/>
            </w:tcBorders>
            <w:vAlign w:val="bottom"/>
          </w:tcPr>
          <w:p w14:paraId="0000142B" w14:textId="77777777" w:rsidR="000C1305" w:rsidRDefault="003D2CD8">
            <w:pPr>
              <w:jc w:val="center"/>
              <w:rPr>
                <w:rFonts w:ascii="Calibri" w:eastAsia="Calibri" w:hAnsi="Calibri" w:cs="Calibri"/>
                <w:color w:val="333333"/>
              </w:rPr>
            </w:pPr>
            <w:r>
              <w:rPr>
                <w:rFonts w:ascii="Calibri" w:eastAsia="Calibri" w:hAnsi="Calibri" w:cs="Calibri"/>
                <w:color w:val="333333"/>
              </w:rPr>
              <w:t>39705</w:t>
            </w:r>
          </w:p>
        </w:tc>
        <w:tc>
          <w:tcPr>
            <w:tcW w:w="980" w:type="dxa"/>
            <w:tcBorders>
              <w:top w:val="nil"/>
              <w:left w:val="nil"/>
              <w:bottom w:val="single" w:sz="4" w:space="0" w:color="000000"/>
              <w:right w:val="single" w:sz="4" w:space="0" w:color="000000"/>
            </w:tcBorders>
            <w:vAlign w:val="bottom"/>
          </w:tcPr>
          <w:p w14:paraId="0000142C" w14:textId="77777777" w:rsidR="000C1305" w:rsidRDefault="003D2CD8">
            <w:pPr>
              <w:jc w:val="center"/>
              <w:rPr>
                <w:rFonts w:ascii="Calibri" w:eastAsia="Calibri" w:hAnsi="Calibri" w:cs="Calibri"/>
                <w:color w:val="333333"/>
              </w:rPr>
            </w:pPr>
            <w:r>
              <w:rPr>
                <w:rFonts w:ascii="Calibri" w:eastAsia="Calibri" w:hAnsi="Calibri" w:cs="Calibri"/>
                <w:color w:val="333333"/>
              </w:rPr>
              <w:t>40133</w:t>
            </w:r>
          </w:p>
        </w:tc>
        <w:tc>
          <w:tcPr>
            <w:tcW w:w="980" w:type="dxa"/>
            <w:tcBorders>
              <w:top w:val="nil"/>
              <w:left w:val="nil"/>
              <w:bottom w:val="single" w:sz="4" w:space="0" w:color="000000"/>
              <w:right w:val="single" w:sz="4" w:space="0" w:color="000000"/>
            </w:tcBorders>
            <w:vAlign w:val="bottom"/>
          </w:tcPr>
          <w:p w14:paraId="0000142D" w14:textId="77777777" w:rsidR="000C1305" w:rsidRDefault="003D2CD8">
            <w:pPr>
              <w:jc w:val="center"/>
              <w:rPr>
                <w:rFonts w:ascii="Calibri" w:eastAsia="Calibri" w:hAnsi="Calibri" w:cs="Calibri"/>
                <w:color w:val="333333"/>
              </w:rPr>
            </w:pPr>
            <w:r>
              <w:rPr>
                <w:rFonts w:ascii="Calibri" w:eastAsia="Calibri" w:hAnsi="Calibri" w:cs="Calibri"/>
                <w:color w:val="333333"/>
              </w:rPr>
              <w:t>40653</w:t>
            </w:r>
          </w:p>
        </w:tc>
        <w:tc>
          <w:tcPr>
            <w:tcW w:w="980" w:type="dxa"/>
            <w:tcBorders>
              <w:top w:val="nil"/>
              <w:left w:val="nil"/>
              <w:bottom w:val="single" w:sz="4" w:space="0" w:color="000000"/>
              <w:right w:val="single" w:sz="4" w:space="0" w:color="000000"/>
            </w:tcBorders>
            <w:vAlign w:val="bottom"/>
          </w:tcPr>
          <w:p w14:paraId="0000142E" w14:textId="77777777" w:rsidR="000C1305" w:rsidRDefault="003D2CD8">
            <w:pPr>
              <w:jc w:val="center"/>
              <w:rPr>
                <w:rFonts w:ascii="Calibri" w:eastAsia="Calibri" w:hAnsi="Calibri" w:cs="Calibri"/>
                <w:color w:val="333333"/>
              </w:rPr>
            </w:pPr>
            <w:r>
              <w:rPr>
                <w:rFonts w:ascii="Calibri" w:eastAsia="Calibri" w:hAnsi="Calibri" w:cs="Calibri"/>
                <w:color w:val="333333"/>
              </w:rPr>
              <w:t>41855</w:t>
            </w:r>
          </w:p>
        </w:tc>
        <w:tc>
          <w:tcPr>
            <w:tcW w:w="980" w:type="dxa"/>
            <w:tcBorders>
              <w:top w:val="nil"/>
              <w:left w:val="nil"/>
              <w:bottom w:val="single" w:sz="4" w:space="0" w:color="000000"/>
              <w:right w:val="single" w:sz="4" w:space="0" w:color="000000"/>
            </w:tcBorders>
            <w:vAlign w:val="bottom"/>
          </w:tcPr>
          <w:p w14:paraId="0000142F" w14:textId="77777777" w:rsidR="000C1305" w:rsidRDefault="003D2CD8">
            <w:pPr>
              <w:jc w:val="center"/>
              <w:rPr>
                <w:rFonts w:ascii="Calibri" w:eastAsia="Calibri" w:hAnsi="Calibri" w:cs="Calibri"/>
                <w:color w:val="333333"/>
              </w:rPr>
            </w:pPr>
            <w:r>
              <w:rPr>
                <w:rFonts w:ascii="Calibri" w:eastAsia="Calibri" w:hAnsi="Calibri" w:cs="Calibri"/>
                <w:color w:val="333333"/>
              </w:rPr>
              <w:t>43142</w:t>
            </w:r>
          </w:p>
        </w:tc>
        <w:tc>
          <w:tcPr>
            <w:tcW w:w="980" w:type="dxa"/>
            <w:tcBorders>
              <w:top w:val="nil"/>
              <w:left w:val="nil"/>
              <w:bottom w:val="single" w:sz="4" w:space="0" w:color="000000"/>
              <w:right w:val="single" w:sz="4" w:space="0" w:color="000000"/>
            </w:tcBorders>
            <w:vAlign w:val="bottom"/>
          </w:tcPr>
          <w:p w14:paraId="00001430" w14:textId="77777777" w:rsidR="000C1305" w:rsidRDefault="003D2CD8">
            <w:pPr>
              <w:jc w:val="center"/>
              <w:rPr>
                <w:rFonts w:ascii="Calibri" w:eastAsia="Calibri" w:hAnsi="Calibri" w:cs="Calibri"/>
                <w:color w:val="333333"/>
              </w:rPr>
            </w:pPr>
            <w:r>
              <w:rPr>
                <w:rFonts w:ascii="Calibri" w:eastAsia="Calibri" w:hAnsi="Calibri" w:cs="Calibri"/>
                <w:color w:val="333333"/>
              </w:rPr>
              <w:t>44321</w:t>
            </w:r>
          </w:p>
        </w:tc>
        <w:tc>
          <w:tcPr>
            <w:tcW w:w="1160" w:type="dxa"/>
            <w:tcBorders>
              <w:top w:val="nil"/>
              <w:left w:val="nil"/>
              <w:bottom w:val="single" w:sz="4" w:space="0" w:color="000000"/>
              <w:right w:val="single" w:sz="4" w:space="0" w:color="000000"/>
            </w:tcBorders>
            <w:vAlign w:val="bottom"/>
          </w:tcPr>
          <w:p w14:paraId="00001431" w14:textId="77777777" w:rsidR="000C1305" w:rsidRDefault="003D2CD8">
            <w:pPr>
              <w:jc w:val="center"/>
              <w:rPr>
                <w:rFonts w:ascii="Calibri" w:eastAsia="Calibri" w:hAnsi="Calibri" w:cs="Calibri"/>
                <w:color w:val="333333"/>
              </w:rPr>
            </w:pPr>
            <w:r>
              <w:rPr>
                <w:rFonts w:ascii="Calibri" w:eastAsia="Calibri" w:hAnsi="Calibri" w:cs="Calibri"/>
                <w:color w:val="333333"/>
              </w:rPr>
              <w:t>114,72</w:t>
            </w:r>
          </w:p>
        </w:tc>
      </w:tr>
      <w:tr w:rsidR="000C1305" w14:paraId="0297C3C8"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32" w14:textId="77777777" w:rsidR="000C1305" w:rsidRDefault="003D2CD8">
            <w:pPr>
              <w:rPr>
                <w:rFonts w:ascii="Calibri" w:eastAsia="Calibri" w:hAnsi="Calibri" w:cs="Calibri"/>
                <w:color w:val="333333"/>
              </w:rPr>
            </w:pPr>
            <w:r>
              <w:rPr>
                <w:rFonts w:ascii="Calibri" w:eastAsia="Calibri" w:hAnsi="Calibri" w:cs="Calibri"/>
                <w:color w:val="333333"/>
              </w:rPr>
              <w:t>wieś</w:t>
            </w:r>
          </w:p>
        </w:tc>
        <w:tc>
          <w:tcPr>
            <w:tcW w:w="980" w:type="dxa"/>
            <w:tcBorders>
              <w:top w:val="nil"/>
              <w:left w:val="nil"/>
              <w:bottom w:val="single" w:sz="4" w:space="0" w:color="000000"/>
              <w:right w:val="single" w:sz="4" w:space="0" w:color="000000"/>
            </w:tcBorders>
            <w:vAlign w:val="bottom"/>
          </w:tcPr>
          <w:p w14:paraId="00001433" w14:textId="77777777" w:rsidR="000C1305" w:rsidRDefault="003D2CD8">
            <w:pPr>
              <w:jc w:val="center"/>
              <w:rPr>
                <w:rFonts w:ascii="Calibri" w:eastAsia="Calibri" w:hAnsi="Calibri" w:cs="Calibri"/>
                <w:color w:val="333333"/>
              </w:rPr>
            </w:pPr>
            <w:r>
              <w:rPr>
                <w:rFonts w:ascii="Calibri" w:eastAsia="Calibri" w:hAnsi="Calibri" w:cs="Calibri"/>
                <w:color w:val="333333"/>
              </w:rPr>
              <w:t>12336</w:t>
            </w:r>
          </w:p>
        </w:tc>
        <w:tc>
          <w:tcPr>
            <w:tcW w:w="980" w:type="dxa"/>
            <w:tcBorders>
              <w:top w:val="nil"/>
              <w:left w:val="nil"/>
              <w:bottom w:val="single" w:sz="4" w:space="0" w:color="000000"/>
              <w:right w:val="single" w:sz="4" w:space="0" w:color="000000"/>
            </w:tcBorders>
            <w:vAlign w:val="bottom"/>
          </w:tcPr>
          <w:p w14:paraId="00001434" w14:textId="77777777" w:rsidR="000C1305" w:rsidRDefault="003D2CD8">
            <w:pPr>
              <w:jc w:val="center"/>
              <w:rPr>
                <w:rFonts w:ascii="Calibri" w:eastAsia="Calibri" w:hAnsi="Calibri" w:cs="Calibri"/>
                <w:color w:val="333333"/>
              </w:rPr>
            </w:pPr>
            <w:r>
              <w:rPr>
                <w:rFonts w:ascii="Calibri" w:eastAsia="Calibri" w:hAnsi="Calibri" w:cs="Calibri"/>
                <w:color w:val="333333"/>
              </w:rPr>
              <w:t>12300</w:t>
            </w:r>
          </w:p>
        </w:tc>
        <w:tc>
          <w:tcPr>
            <w:tcW w:w="980" w:type="dxa"/>
            <w:tcBorders>
              <w:top w:val="nil"/>
              <w:left w:val="nil"/>
              <w:bottom w:val="single" w:sz="4" w:space="0" w:color="000000"/>
              <w:right w:val="single" w:sz="4" w:space="0" w:color="000000"/>
            </w:tcBorders>
            <w:vAlign w:val="bottom"/>
          </w:tcPr>
          <w:p w14:paraId="00001435" w14:textId="77777777" w:rsidR="000C1305" w:rsidRDefault="003D2CD8">
            <w:pPr>
              <w:jc w:val="center"/>
              <w:rPr>
                <w:rFonts w:ascii="Calibri" w:eastAsia="Calibri" w:hAnsi="Calibri" w:cs="Calibri"/>
                <w:color w:val="333333"/>
              </w:rPr>
            </w:pPr>
            <w:r>
              <w:rPr>
                <w:rFonts w:ascii="Calibri" w:eastAsia="Calibri" w:hAnsi="Calibri" w:cs="Calibri"/>
                <w:color w:val="333333"/>
              </w:rPr>
              <w:t>12658</w:t>
            </w:r>
          </w:p>
        </w:tc>
        <w:tc>
          <w:tcPr>
            <w:tcW w:w="980" w:type="dxa"/>
            <w:tcBorders>
              <w:top w:val="nil"/>
              <w:left w:val="nil"/>
              <w:bottom w:val="single" w:sz="4" w:space="0" w:color="000000"/>
              <w:right w:val="single" w:sz="4" w:space="0" w:color="000000"/>
            </w:tcBorders>
            <w:vAlign w:val="bottom"/>
          </w:tcPr>
          <w:p w14:paraId="00001436" w14:textId="77777777" w:rsidR="000C1305" w:rsidRDefault="003D2CD8">
            <w:pPr>
              <w:jc w:val="center"/>
              <w:rPr>
                <w:rFonts w:ascii="Calibri" w:eastAsia="Calibri" w:hAnsi="Calibri" w:cs="Calibri"/>
                <w:color w:val="333333"/>
              </w:rPr>
            </w:pPr>
            <w:r>
              <w:rPr>
                <w:rFonts w:ascii="Calibri" w:eastAsia="Calibri" w:hAnsi="Calibri" w:cs="Calibri"/>
                <w:color w:val="333333"/>
              </w:rPr>
              <w:t>13196</w:t>
            </w:r>
          </w:p>
        </w:tc>
        <w:tc>
          <w:tcPr>
            <w:tcW w:w="980" w:type="dxa"/>
            <w:tcBorders>
              <w:top w:val="nil"/>
              <w:left w:val="nil"/>
              <w:bottom w:val="single" w:sz="4" w:space="0" w:color="000000"/>
              <w:right w:val="single" w:sz="4" w:space="0" w:color="000000"/>
            </w:tcBorders>
            <w:vAlign w:val="bottom"/>
          </w:tcPr>
          <w:p w14:paraId="00001437" w14:textId="77777777" w:rsidR="000C1305" w:rsidRDefault="003D2CD8">
            <w:pPr>
              <w:jc w:val="center"/>
              <w:rPr>
                <w:rFonts w:ascii="Calibri" w:eastAsia="Calibri" w:hAnsi="Calibri" w:cs="Calibri"/>
                <w:color w:val="333333"/>
              </w:rPr>
            </w:pPr>
            <w:r>
              <w:rPr>
                <w:rFonts w:ascii="Calibri" w:eastAsia="Calibri" w:hAnsi="Calibri" w:cs="Calibri"/>
                <w:color w:val="333333"/>
              </w:rPr>
              <w:t>13464</w:t>
            </w:r>
          </w:p>
        </w:tc>
        <w:tc>
          <w:tcPr>
            <w:tcW w:w="980" w:type="dxa"/>
            <w:tcBorders>
              <w:top w:val="nil"/>
              <w:left w:val="nil"/>
              <w:bottom w:val="single" w:sz="4" w:space="0" w:color="000000"/>
              <w:right w:val="single" w:sz="4" w:space="0" w:color="000000"/>
            </w:tcBorders>
            <w:vAlign w:val="bottom"/>
          </w:tcPr>
          <w:p w14:paraId="00001438" w14:textId="77777777" w:rsidR="000C1305" w:rsidRDefault="003D2CD8">
            <w:pPr>
              <w:jc w:val="center"/>
              <w:rPr>
                <w:rFonts w:ascii="Calibri" w:eastAsia="Calibri" w:hAnsi="Calibri" w:cs="Calibri"/>
                <w:color w:val="333333"/>
              </w:rPr>
            </w:pPr>
            <w:r>
              <w:rPr>
                <w:rFonts w:ascii="Calibri" w:eastAsia="Calibri" w:hAnsi="Calibri" w:cs="Calibri"/>
                <w:color w:val="333333"/>
              </w:rPr>
              <w:t>13726</w:t>
            </w:r>
          </w:p>
        </w:tc>
        <w:tc>
          <w:tcPr>
            <w:tcW w:w="980" w:type="dxa"/>
            <w:tcBorders>
              <w:top w:val="nil"/>
              <w:left w:val="nil"/>
              <w:bottom w:val="single" w:sz="4" w:space="0" w:color="000000"/>
              <w:right w:val="single" w:sz="4" w:space="0" w:color="000000"/>
            </w:tcBorders>
            <w:vAlign w:val="bottom"/>
          </w:tcPr>
          <w:p w14:paraId="00001439" w14:textId="77777777" w:rsidR="000C1305" w:rsidRDefault="003D2CD8">
            <w:pPr>
              <w:jc w:val="center"/>
              <w:rPr>
                <w:rFonts w:ascii="Calibri" w:eastAsia="Calibri" w:hAnsi="Calibri" w:cs="Calibri"/>
                <w:color w:val="333333"/>
              </w:rPr>
            </w:pPr>
            <w:r>
              <w:rPr>
                <w:rFonts w:ascii="Calibri" w:eastAsia="Calibri" w:hAnsi="Calibri" w:cs="Calibri"/>
                <w:color w:val="333333"/>
              </w:rPr>
              <w:t>13933</w:t>
            </w:r>
          </w:p>
        </w:tc>
        <w:tc>
          <w:tcPr>
            <w:tcW w:w="980" w:type="dxa"/>
            <w:tcBorders>
              <w:top w:val="nil"/>
              <w:left w:val="nil"/>
              <w:bottom w:val="single" w:sz="4" w:space="0" w:color="000000"/>
              <w:right w:val="single" w:sz="4" w:space="0" w:color="000000"/>
            </w:tcBorders>
            <w:vAlign w:val="bottom"/>
          </w:tcPr>
          <w:p w14:paraId="0000143A" w14:textId="77777777" w:rsidR="000C1305" w:rsidRDefault="003D2CD8">
            <w:pPr>
              <w:jc w:val="center"/>
              <w:rPr>
                <w:rFonts w:ascii="Calibri" w:eastAsia="Calibri" w:hAnsi="Calibri" w:cs="Calibri"/>
                <w:color w:val="333333"/>
              </w:rPr>
            </w:pPr>
            <w:r>
              <w:rPr>
                <w:rFonts w:ascii="Calibri" w:eastAsia="Calibri" w:hAnsi="Calibri" w:cs="Calibri"/>
                <w:color w:val="333333"/>
              </w:rPr>
              <w:t>14448</w:t>
            </w:r>
          </w:p>
        </w:tc>
        <w:tc>
          <w:tcPr>
            <w:tcW w:w="980" w:type="dxa"/>
            <w:tcBorders>
              <w:top w:val="nil"/>
              <w:left w:val="nil"/>
              <w:bottom w:val="single" w:sz="4" w:space="0" w:color="000000"/>
              <w:right w:val="single" w:sz="4" w:space="0" w:color="000000"/>
            </w:tcBorders>
            <w:vAlign w:val="bottom"/>
          </w:tcPr>
          <w:p w14:paraId="0000143B" w14:textId="77777777" w:rsidR="000C1305" w:rsidRDefault="003D2CD8">
            <w:pPr>
              <w:jc w:val="center"/>
              <w:rPr>
                <w:rFonts w:ascii="Calibri" w:eastAsia="Calibri" w:hAnsi="Calibri" w:cs="Calibri"/>
                <w:color w:val="333333"/>
              </w:rPr>
            </w:pPr>
            <w:r>
              <w:rPr>
                <w:rFonts w:ascii="Calibri" w:eastAsia="Calibri" w:hAnsi="Calibri" w:cs="Calibri"/>
                <w:color w:val="333333"/>
              </w:rPr>
              <w:t>14971</w:t>
            </w:r>
          </w:p>
        </w:tc>
        <w:tc>
          <w:tcPr>
            <w:tcW w:w="980" w:type="dxa"/>
            <w:tcBorders>
              <w:top w:val="nil"/>
              <w:left w:val="nil"/>
              <w:bottom w:val="single" w:sz="4" w:space="0" w:color="000000"/>
              <w:right w:val="single" w:sz="4" w:space="0" w:color="000000"/>
            </w:tcBorders>
            <w:vAlign w:val="bottom"/>
          </w:tcPr>
          <w:p w14:paraId="0000143C" w14:textId="77777777" w:rsidR="000C1305" w:rsidRDefault="003D2CD8">
            <w:pPr>
              <w:jc w:val="center"/>
              <w:rPr>
                <w:rFonts w:ascii="Calibri" w:eastAsia="Calibri" w:hAnsi="Calibri" w:cs="Calibri"/>
                <w:color w:val="333333"/>
              </w:rPr>
            </w:pPr>
            <w:r>
              <w:rPr>
                <w:rFonts w:ascii="Calibri" w:eastAsia="Calibri" w:hAnsi="Calibri" w:cs="Calibri"/>
                <w:color w:val="333333"/>
              </w:rPr>
              <w:t>15682</w:t>
            </w:r>
          </w:p>
        </w:tc>
        <w:tc>
          <w:tcPr>
            <w:tcW w:w="980" w:type="dxa"/>
            <w:tcBorders>
              <w:top w:val="nil"/>
              <w:left w:val="nil"/>
              <w:bottom w:val="single" w:sz="4" w:space="0" w:color="000000"/>
              <w:right w:val="single" w:sz="4" w:space="0" w:color="000000"/>
            </w:tcBorders>
            <w:vAlign w:val="bottom"/>
          </w:tcPr>
          <w:p w14:paraId="0000143D" w14:textId="77777777" w:rsidR="000C1305" w:rsidRDefault="003D2CD8">
            <w:pPr>
              <w:jc w:val="center"/>
              <w:rPr>
                <w:rFonts w:ascii="Calibri" w:eastAsia="Calibri" w:hAnsi="Calibri" w:cs="Calibri"/>
                <w:color w:val="333333"/>
              </w:rPr>
            </w:pPr>
            <w:r>
              <w:rPr>
                <w:rFonts w:ascii="Calibri" w:eastAsia="Calibri" w:hAnsi="Calibri" w:cs="Calibri"/>
                <w:color w:val="333333"/>
              </w:rPr>
              <w:t>16297</w:t>
            </w:r>
          </w:p>
        </w:tc>
        <w:tc>
          <w:tcPr>
            <w:tcW w:w="980" w:type="dxa"/>
            <w:tcBorders>
              <w:top w:val="nil"/>
              <w:left w:val="nil"/>
              <w:bottom w:val="single" w:sz="4" w:space="0" w:color="000000"/>
              <w:right w:val="single" w:sz="4" w:space="0" w:color="000000"/>
            </w:tcBorders>
            <w:vAlign w:val="bottom"/>
          </w:tcPr>
          <w:p w14:paraId="0000143E" w14:textId="77777777" w:rsidR="000C1305" w:rsidRDefault="003D2CD8">
            <w:pPr>
              <w:jc w:val="center"/>
              <w:rPr>
                <w:rFonts w:ascii="Calibri" w:eastAsia="Calibri" w:hAnsi="Calibri" w:cs="Calibri"/>
                <w:color w:val="333333"/>
              </w:rPr>
            </w:pPr>
            <w:r>
              <w:rPr>
                <w:rFonts w:ascii="Calibri" w:eastAsia="Calibri" w:hAnsi="Calibri" w:cs="Calibri"/>
                <w:color w:val="333333"/>
              </w:rPr>
              <w:t>16989</w:t>
            </w:r>
          </w:p>
        </w:tc>
        <w:tc>
          <w:tcPr>
            <w:tcW w:w="1160" w:type="dxa"/>
            <w:tcBorders>
              <w:top w:val="nil"/>
              <w:left w:val="nil"/>
              <w:bottom w:val="single" w:sz="4" w:space="0" w:color="000000"/>
              <w:right w:val="single" w:sz="4" w:space="0" w:color="000000"/>
            </w:tcBorders>
            <w:vAlign w:val="bottom"/>
          </w:tcPr>
          <w:p w14:paraId="0000143F" w14:textId="77777777" w:rsidR="000C1305" w:rsidRDefault="003D2CD8">
            <w:pPr>
              <w:jc w:val="center"/>
              <w:rPr>
                <w:rFonts w:ascii="Calibri" w:eastAsia="Calibri" w:hAnsi="Calibri" w:cs="Calibri"/>
                <w:color w:val="333333"/>
              </w:rPr>
            </w:pPr>
            <w:r>
              <w:rPr>
                <w:rFonts w:ascii="Calibri" w:eastAsia="Calibri" w:hAnsi="Calibri" w:cs="Calibri"/>
                <w:color w:val="333333"/>
              </w:rPr>
              <w:t>137,72</w:t>
            </w:r>
          </w:p>
        </w:tc>
      </w:tr>
      <w:tr w:rsidR="000C1305" w14:paraId="133E7041"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40" w14:textId="77777777" w:rsidR="000C1305" w:rsidRDefault="003D2CD8">
            <w:pPr>
              <w:rPr>
                <w:rFonts w:ascii="Calibri" w:eastAsia="Calibri" w:hAnsi="Calibri" w:cs="Calibri"/>
                <w:b/>
                <w:color w:val="333333"/>
              </w:rPr>
            </w:pPr>
            <w:r>
              <w:rPr>
                <w:rFonts w:ascii="Calibri" w:eastAsia="Calibri" w:hAnsi="Calibri" w:cs="Calibri"/>
                <w:b/>
                <w:color w:val="333333"/>
              </w:rPr>
              <w:t>% wieś</w:t>
            </w:r>
          </w:p>
        </w:tc>
        <w:tc>
          <w:tcPr>
            <w:tcW w:w="980" w:type="dxa"/>
            <w:tcBorders>
              <w:top w:val="nil"/>
              <w:left w:val="nil"/>
              <w:bottom w:val="single" w:sz="4" w:space="0" w:color="000000"/>
              <w:right w:val="single" w:sz="4" w:space="0" w:color="000000"/>
            </w:tcBorders>
            <w:vAlign w:val="bottom"/>
          </w:tcPr>
          <w:p w14:paraId="00001441" w14:textId="77777777" w:rsidR="000C1305" w:rsidRDefault="003D2CD8">
            <w:pPr>
              <w:jc w:val="center"/>
              <w:rPr>
                <w:rFonts w:ascii="Calibri" w:eastAsia="Calibri" w:hAnsi="Calibri" w:cs="Calibri"/>
                <w:b/>
                <w:color w:val="333333"/>
              </w:rPr>
            </w:pPr>
            <w:r>
              <w:rPr>
                <w:rFonts w:ascii="Calibri" w:eastAsia="Calibri" w:hAnsi="Calibri" w:cs="Calibri"/>
                <w:b/>
                <w:color w:val="333333"/>
              </w:rPr>
              <w:t>31,9%</w:t>
            </w:r>
          </w:p>
        </w:tc>
        <w:tc>
          <w:tcPr>
            <w:tcW w:w="980" w:type="dxa"/>
            <w:tcBorders>
              <w:top w:val="nil"/>
              <w:left w:val="nil"/>
              <w:bottom w:val="single" w:sz="4" w:space="0" w:color="000000"/>
              <w:right w:val="single" w:sz="4" w:space="0" w:color="000000"/>
            </w:tcBorders>
            <w:vAlign w:val="bottom"/>
          </w:tcPr>
          <w:p w14:paraId="00001442" w14:textId="77777777" w:rsidR="000C1305" w:rsidRDefault="003D2CD8">
            <w:pPr>
              <w:jc w:val="center"/>
              <w:rPr>
                <w:rFonts w:ascii="Calibri" w:eastAsia="Calibri" w:hAnsi="Calibri" w:cs="Calibri"/>
                <w:b/>
                <w:color w:val="333333"/>
              </w:rPr>
            </w:pPr>
            <w:r>
              <w:rPr>
                <w:rFonts w:ascii="Calibri" w:eastAsia="Calibri" w:hAnsi="Calibri" w:cs="Calibri"/>
                <w:b/>
                <w:color w:val="333333"/>
              </w:rPr>
              <w:t>32,8%</w:t>
            </w:r>
          </w:p>
        </w:tc>
        <w:tc>
          <w:tcPr>
            <w:tcW w:w="980" w:type="dxa"/>
            <w:tcBorders>
              <w:top w:val="nil"/>
              <w:left w:val="nil"/>
              <w:bottom w:val="single" w:sz="4" w:space="0" w:color="000000"/>
              <w:right w:val="single" w:sz="4" w:space="0" w:color="000000"/>
            </w:tcBorders>
            <w:vAlign w:val="bottom"/>
          </w:tcPr>
          <w:p w14:paraId="00001443" w14:textId="77777777" w:rsidR="000C1305" w:rsidRDefault="003D2CD8">
            <w:pPr>
              <w:jc w:val="center"/>
              <w:rPr>
                <w:rFonts w:ascii="Calibri" w:eastAsia="Calibri" w:hAnsi="Calibri" w:cs="Calibri"/>
                <w:b/>
                <w:color w:val="333333"/>
              </w:rPr>
            </w:pPr>
            <w:r>
              <w:rPr>
                <w:rFonts w:ascii="Calibri" w:eastAsia="Calibri" w:hAnsi="Calibri" w:cs="Calibri"/>
                <w:b/>
                <w:color w:val="333333"/>
              </w:rPr>
              <w:t>33,3%</w:t>
            </w:r>
          </w:p>
        </w:tc>
        <w:tc>
          <w:tcPr>
            <w:tcW w:w="980" w:type="dxa"/>
            <w:tcBorders>
              <w:top w:val="nil"/>
              <w:left w:val="nil"/>
              <w:bottom w:val="single" w:sz="4" w:space="0" w:color="000000"/>
              <w:right w:val="single" w:sz="4" w:space="0" w:color="000000"/>
            </w:tcBorders>
            <w:vAlign w:val="bottom"/>
          </w:tcPr>
          <w:p w14:paraId="00001444" w14:textId="77777777" w:rsidR="000C1305" w:rsidRDefault="003D2CD8">
            <w:pPr>
              <w:jc w:val="center"/>
              <w:rPr>
                <w:rFonts w:ascii="Calibri" w:eastAsia="Calibri" w:hAnsi="Calibri" w:cs="Calibri"/>
                <w:b/>
                <w:color w:val="333333"/>
              </w:rPr>
            </w:pPr>
            <w:r>
              <w:rPr>
                <w:rFonts w:ascii="Calibri" w:eastAsia="Calibri" w:hAnsi="Calibri" w:cs="Calibri"/>
                <w:b/>
                <w:color w:val="333333"/>
              </w:rPr>
              <w:t>34,0%</w:t>
            </w:r>
          </w:p>
        </w:tc>
        <w:tc>
          <w:tcPr>
            <w:tcW w:w="980" w:type="dxa"/>
            <w:tcBorders>
              <w:top w:val="nil"/>
              <w:left w:val="nil"/>
              <w:bottom w:val="single" w:sz="4" w:space="0" w:color="000000"/>
              <w:right w:val="single" w:sz="4" w:space="0" w:color="000000"/>
            </w:tcBorders>
            <w:vAlign w:val="bottom"/>
          </w:tcPr>
          <w:p w14:paraId="00001445" w14:textId="77777777" w:rsidR="000C1305" w:rsidRDefault="003D2CD8">
            <w:pPr>
              <w:jc w:val="center"/>
              <w:rPr>
                <w:rFonts w:ascii="Calibri" w:eastAsia="Calibri" w:hAnsi="Calibri" w:cs="Calibri"/>
                <w:b/>
                <w:color w:val="333333"/>
              </w:rPr>
            </w:pPr>
            <w:r>
              <w:rPr>
                <w:rFonts w:ascii="Calibri" w:eastAsia="Calibri" w:hAnsi="Calibri" w:cs="Calibri"/>
                <w:b/>
                <w:color w:val="333333"/>
              </w:rPr>
              <w:t>34,3%</w:t>
            </w:r>
          </w:p>
        </w:tc>
        <w:tc>
          <w:tcPr>
            <w:tcW w:w="980" w:type="dxa"/>
            <w:tcBorders>
              <w:top w:val="nil"/>
              <w:left w:val="nil"/>
              <w:bottom w:val="single" w:sz="4" w:space="0" w:color="000000"/>
              <w:right w:val="single" w:sz="4" w:space="0" w:color="000000"/>
            </w:tcBorders>
            <w:vAlign w:val="bottom"/>
          </w:tcPr>
          <w:p w14:paraId="00001446" w14:textId="77777777" w:rsidR="000C1305" w:rsidRDefault="003D2CD8">
            <w:pPr>
              <w:jc w:val="center"/>
              <w:rPr>
                <w:rFonts w:ascii="Calibri" w:eastAsia="Calibri" w:hAnsi="Calibri" w:cs="Calibri"/>
                <w:b/>
                <w:color w:val="333333"/>
              </w:rPr>
            </w:pPr>
            <w:r>
              <w:rPr>
                <w:rFonts w:ascii="Calibri" w:eastAsia="Calibri" w:hAnsi="Calibri" w:cs="Calibri"/>
                <w:b/>
                <w:color w:val="333333"/>
              </w:rPr>
              <w:t>34,6%</w:t>
            </w:r>
          </w:p>
        </w:tc>
        <w:tc>
          <w:tcPr>
            <w:tcW w:w="980" w:type="dxa"/>
            <w:tcBorders>
              <w:top w:val="nil"/>
              <w:left w:val="nil"/>
              <w:bottom w:val="single" w:sz="4" w:space="0" w:color="000000"/>
              <w:right w:val="single" w:sz="4" w:space="0" w:color="000000"/>
            </w:tcBorders>
            <w:vAlign w:val="bottom"/>
          </w:tcPr>
          <w:p w14:paraId="00001447" w14:textId="77777777" w:rsidR="000C1305" w:rsidRDefault="003D2CD8">
            <w:pPr>
              <w:jc w:val="center"/>
              <w:rPr>
                <w:rFonts w:ascii="Calibri" w:eastAsia="Calibri" w:hAnsi="Calibri" w:cs="Calibri"/>
                <w:b/>
                <w:color w:val="333333"/>
              </w:rPr>
            </w:pPr>
            <w:r>
              <w:rPr>
                <w:rFonts w:ascii="Calibri" w:eastAsia="Calibri" w:hAnsi="Calibri" w:cs="Calibri"/>
                <w:b/>
                <w:color w:val="333333"/>
              </w:rPr>
              <w:t>35,1%</w:t>
            </w:r>
          </w:p>
        </w:tc>
        <w:tc>
          <w:tcPr>
            <w:tcW w:w="980" w:type="dxa"/>
            <w:tcBorders>
              <w:top w:val="nil"/>
              <w:left w:val="nil"/>
              <w:bottom w:val="single" w:sz="4" w:space="0" w:color="000000"/>
              <w:right w:val="single" w:sz="4" w:space="0" w:color="000000"/>
            </w:tcBorders>
            <w:vAlign w:val="bottom"/>
          </w:tcPr>
          <w:p w14:paraId="00001448" w14:textId="77777777" w:rsidR="000C1305" w:rsidRDefault="003D2CD8">
            <w:pPr>
              <w:jc w:val="center"/>
              <w:rPr>
                <w:rFonts w:ascii="Calibri" w:eastAsia="Calibri" w:hAnsi="Calibri" w:cs="Calibri"/>
                <w:b/>
                <w:color w:val="333333"/>
              </w:rPr>
            </w:pPr>
            <w:r>
              <w:rPr>
                <w:rFonts w:ascii="Calibri" w:eastAsia="Calibri" w:hAnsi="Calibri" w:cs="Calibri"/>
                <w:b/>
                <w:color w:val="333333"/>
              </w:rPr>
              <w:t>36,0%</w:t>
            </w:r>
          </w:p>
        </w:tc>
        <w:tc>
          <w:tcPr>
            <w:tcW w:w="980" w:type="dxa"/>
            <w:tcBorders>
              <w:top w:val="nil"/>
              <w:left w:val="nil"/>
              <w:bottom w:val="single" w:sz="4" w:space="0" w:color="000000"/>
              <w:right w:val="single" w:sz="4" w:space="0" w:color="000000"/>
            </w:tcBorders>
            <w:vAlign w:val="bottom"/>
          </w:tcPr>
          <w:p w14:paraId="00001449" w14:textId="77777777" w:rsidR="000C1305" w:rsidRDefault="003D2CD8">
            <w:pPr>
              <w:jc w:val="center"/>
              <w:rPr>
                <w:rFonts w:ascii="Calibri" w:eastAsia="Calibri" w:hAnsi="Calibri" w:cs="Calibri"/>
                <w:b/>
                <w:color w:val="333333"/>
              </w:rPr>
            </w:pPr>
            <w:r>
              <w:rPr>
                <w:rFonts w:ascii="Calibri" w:eastAsia="Calibri" w:hAnsi="Calibri" w:cs="Calibri"/>
                <w:b/>
                <w:color w:val="333333"/>
              </w:rPr>
              <w:t>36,8%</w:t>
            </w:r>
          </w:p>
        </w:tc>
        <w:tc>
          <w:tcPr>
            <w:tcW w:w="980" w:type="dxa"/>
            <w:tcBorders>
              <w:top w:val="nil"/>
              <w:left w:val="nil"/>
              <w:bottom w:val="single" w:sz="4" w:space="0" w:color="000000"/>
              <w:right w:val="single" w:sz="4" w:space="0" w:color="000000"/>
            </w:tcBorders>
            <w:vAlign w:val="bottom"/>
          </w:tcPr>
          <w:p w14:paraId="0000144A" w14:textId="77777777" w:rsidR="000C1305" w:rsidRDefault="003D2CD8">
            <w:pPr>
              <w:jc w:val="center"/>
              <w:rPr>
                <w:rFonts w:ascii="Calibri" w:eastAsia="Calibri" w:hAnsi="Calibri" w:cs="Calibri"/>
                <w:b/>
                <w:color w:val="333333"/>
              </w:rPr>
            </w:pPr>
            <w:r>
              <w:rPr>
                <w:rFonts w:ascii="Calibri" w:eastAsia="Calibri" w:hAnsi="Calibri" w:cs="Calibri"/>
                <w:b/>
                <w:color w:val="333333"/>
              </w:rPr>
              <w:t>37,5%</w:t>
            </w:r>
          </w:p>
        </w:tc>
        <w:tc>
          <w:tcPr>
            <w:tcW w:w="980" w:type="dxa"/>
            <w:tcBorders>
              <w:top w:val="nil"/>
              <w:left w:val="nil"/>
              <w:bottom w:val="single" w:sz="4" w:space="0" w:color="000000"/>
              <w:right w:val="single" w:sz="4" w:space="0" w:color="000000"/>
            </w:tcBorders>
            <w:vAlign w:val="bottom"/>
          </w:tcPr>
          <w:p w14:paraId="0000144B" w14:textId="77777777" w:rsidR="000C1305" w:rsidRDefault="003D2CD8">
            <w:pPr>
              <w:jc w:val="center"/>
              <w:rPr>
                <w:rFonts w:ascii="Calibri" w:eastAsia="Calibri" w:hAnsi="Calibri" w:cs="Calibri"/>
                <w:b/>
                <w:color w:val="333333"/>
              </w:rPr>
            </w:pPr>
            <w:r>
              <w:rPr>
                <w:rFonts w:ascii="Calibri" w:eastAsia="Calibri" w:hAnsi="Calibri" w:cs="Calibri"/>
                <w:b/>
                <w:color w:val="333333"/>
              </w:rPr>
              <w:t>37,8%</w:t>
            </w:r>
          </w:p>
        </w:tc>
        <w:tc>
          <w:tcPr>
            <w:tcW w:w="980" w:type="dxa"/>
            <w:tcBorders>
              <w:top w:val="nil"/>
              <w:left w:val="nil"/>
              <w:bottom w:val="single" w:sz="4" w:space="0" w:color="000000"/>
              <w:right w:val="single" w:sz="4" w:space="0" w:color="000000"/>
            </w:tcBorders>
            <w:vAlign w:val="bottom"/>
          </w:tcPr>
          <w:p w14:paraId="0000144C" w14:textId="77777777" w:rsidR="000C1305" w:rsidRDefault="003D2CD8">
            <w:pPr>
              <w:jc w:val="center"/>
              <w:rPr>
                <w:rFonts w:ascii="Calibri" w:eastAsia="Calibri" w:hAnsi="Calibri" w:cs="Calibri"/>
                <w:b/>
                <w:color w:val="333333"/>
              </w:rPr>
            </w:pPr>
            <w:r>
              <w:rPr>
                <w:rFonts w:ascii="Calibri" w:eastAsia="Calibri" w:hAnsi="Calibri" w:cs="Calibri"/>
                <w:b/>
                <w:color w:val="333333"/>
              </w:rPr>
              <w:t>38,3%</w:t>
            </w:r>
          </w:p>
        </w:tc>
        <w:tc>
          <w:tcPr>
            <w:tcW w:w="1160" w:type="dxa"/>
            <w:tcBorders>
              <w:top w:val="nil"/>
              <w:left w:val="nil"/>
              <w:bottom w:val="single" w:sz="4" w:space="0" w:color="000000"/>
              <w:right w:val="single" w:sz="4" w:space="0" w:color="000000"/>
            </w:tcBorders>
            <w:vAlign w:val="bottom"/>
          </w:tcPr>
          <w:p w14:paraId="0000144D"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r w:rsidR="000C1305" w14:paraId="5D65219D" w14:textId="77777777">
        <w:trPr>
          <w:trHeight w:val="286"/>
        </w:trPr>
        <w:tc>
          <w:tcPr>
            <w:tcW w:w="13637" w:type="dxa"/>
            <w:gridSpan w:val="13"/>
            <w:tcBorders>
              <w:top w:val="single" w:sz="4" w:space="0" w:color="000000"/>
              <w:left w:val="single" w:sz="4" w:space="0" w:color="000000"/>
              <w:bottom w:val="single" w:sz="4" w:space="0" w:color="000000"/>
              <w:right w:val="single" w:sz="4" w:space="0" w:color="000000"/>
            </w:tcBorders>
            <w:shd w:val="clear" w:color="auto" w:fill="FFFFFF"/>
            <w:vAlign w:val="bottom"/>
          </w:tcPr>
          <w:p w14:paraId="0000144E" w14:textId="77777777" w:rsidR="000C1305" w:rsidRDefault="003D2CD8">
            <w:pPr>
              <w:jc w:val="center"/>
              <w:rPr>
                <w:rFonts w:ascii="Calibri" w:eastAsia="Calibri" w:hAnsi="Calibri" w:cs="Calibri"/>
                <w:b/>
                <w:color w:val="333333"/>
              </w:rPr>
            </w:pPr>
            <w:r>
              <w:rPr>
                <w:rFonts w:ascii="Calibri" w:eastAsia="Calibri" w:hAnsi="Calibri" w:cs="Calibri"/>
                <w:b/>
                <w:color w:val="333333"/>
              </w:rPr>
              <w:t>PODREGION CHOJNICKI</w:t>
            </w:r>
          </w:p>
        </w:tc>
        <w:tc>
          <w:tcPr>
            <w:tcW w:w="1160" w:type="dxa"/>
            <w:tcBorders>
              <w:top w:val="nil"/>
              <w:left w:val="nil"/>
              <w:bottom w:val="single" w:sz="4" w:space="0" w:color="000000"/>
              <w:right w:val="single" w:sz="4" w:space="0" w:color="000000"/>
            </w:tcBorders>
            <w:vAlign w:val="bottom"/>
          </w:tcPr>
          <w:p w14:paraId="0000145B"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r w:rsidR="000C1305" w14:paraId="0BC77721"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5C" w14:textId="77777777" w:rsidR="000C1305" w:rsidRDefault="003D2CD8">
            <w:pPr>
              <w:rPr>
                <w:rFonts w:ascii="Calibri" w:eastAsia="Calibri" w:hAnsi="Calibri" w:cs="Calibri"/>
                <w:color w:val="333333"/>
              </w:rPr>
            </w:pPr>
            <w:r>
              <w:rPr>
                <w:rFonts w:ascii="Calibri" w:eastAsia="Calibri" w:hAnsi="Calibri" w:cs="Calibri"/>
                <w:color w:val="333333"/>
              </w:rPr>
              <w:t>ogółem</w:t>
            </w:r>
          </w:p>
        </w:tc>
        <w:tc>
          <w:tcPr>
            <w:tcW w:w="980" w:type="dxa"/>
            <w:tcBorders>
              <w:top w:val="nil"/>
              <w:left w:val="nil"/>
              <w:bottom w:val="single" w:sz="4" w:space="0" w:color="000000"/>
              <w:right w:val="single" w:sz="4" w:space="0" w:color="000000"/>
            </w:tcBorders>
            <w:vAlign w:val="bottom"/>
          </w:tcPr>
          <w:p w14:paraId="0000145D" w14:textId="77777777" w:rsidR="000C1305" w:rsidRDefault="003D2CD8">
            <w:pPr>
              <w:jc w:val="center"/>
              <w:rPr>
                <w:rFonts w:ascii="Calibri" w:eastAsia="Calibri" w:hAnsi="Calibri" w:cs="Calibri"/>
                <w:color w:val="333333"/>
              </w:rPr>
            </w:pPr>
            <w:r>
              <w:rPr>
                <w:rFonts w:ascii="Calibri" w:eastAsia="Calibri" w:hAnsi="Calibri" w:cs="Calibri"/>
                <w:color w:val="333333"/>
              </w:rPr>
              <w:t>18 812</w:t>
            </w:r>
          </w:p>
        </w:tc>
        <w:tc>
          <w:tcPr>
            <w:tcW w:w="980" w:type="dxa"/>
            <w:tcBorders>
              <w:top w:val="nil"/>
              <w:left w:val="nil"/>
              <w:bottom w:val="single" w:sz="4" w:space="0" w:color="000000"/>
              <w:right w:val="single" w:sz="4" w:space="0" w:color="000000"/>
            </w:tcBorders>
            <w:vAlign w:val="bottom"/>
          </w:tcPr>
          <w:p w14:paraId="0000145E" w14:textId="77777777" w:rsidR="000C1305" w:rsidRDefault="003D2CD8">
            <w:pPr>
              <w:jc w:val="center"/>
              <w:rPr>
                <w:rFonts w:ascii="Calibri" w:eastAsia="Calibri" w:hAnsi="Calibri" w:cs="Calibri"/>
                <w:color w:val="333333"/>
              </w:rPr>
            </w:pPr>
            <w:r>
              <w:rPr>
                <w:rFonts w:ascii="Calibri" w:eastAsia="Calibri" w:hAnsi="Calibri" w:cs="Calibri"/>
                <w:color w:val="333333"/>
              </w:rPr>
              <w:t>18 540</w:t>
            </w:r>
          </w:p>
        </w:tc>
        <w:tc>
          <w:tcPr>
            <w:tcW w:w="980" w:type="dxa"/>
            <w:tcBorders>
              <w:top w:val="nil"/>
              <w:left w:val="nil"/>
              <w:bottom w:val="single" w:sz="4" w:space="0" w:color="000000"/>
              <w:right w:val="single" w:sz="4" w:space="0" w:color="000000"/>
            </w:tcBorders>
            <w:vAlign w:val="bottom"/>
          </w:tcPr>
          <w:p w14:paraId="0000145F" w14:textId="77777777" w:rsidR="000C1305" w:rsidRDefault="003D2CD8">
            <w:pPr>
              <w:jc w:val="center"/>
              <w:rPr>
                <w:rFonts w:ascii="Calibri" w:eastAsia="Calibri" w:hAnsi="Calibri" w:cs="Calibri"/>
                <w:color w:val="333333"/>
              </w:rPr>
            </w:pPr>
            <w:r>
              <w:rPr>
                <w:rFonts w:ascii="Calibri" w:eastAsia="Calibri" w:hAnsi="Calibri" w:cs="Calibri"/>
                <w:color w:val="333333"/>
              </w:rPr>
              <w:t>18 866</w:t>
            </w:r>
          </w:p>
        </w:tc>
        <w:tc>
          <w:tcPr>
            <w:tcW w:w="980" w:type="dxa"/>
            <w:tcBorders>
              <w:top w:val="nil"/>
              <w:left w:val="nil"/>
              <w:bottom w:val="single" w:sz="4" w:space="0" w:color="000000"/>
              <w:right w:val="single" w:sz="4" w:space="0" w:color="000000"/>
            </w:tcBorders>
            <w:vAlign w:val="bottom"/>
          </w:tcPr>
          <w:p w14:paraId="00001460" w14:textId="77777777" w:rsidR="000C1305" w:rsidRDefault="003D2CD8">
            <w:pPr>
              <w:jc w:val="center"/>
              <w:rPr>
                <w:rFonts w:ascii="Calibri" w:eastAsia="Calibri" w:hAnsi="Calibri" w:cs="Calibri"/>
                <w:color w:val="333333"/>
              </w:rPr>
            </w:pPr>
            <w:r>
              <w:rPr>
                <w:rFonts w:ascii="Calibri" w:eastAsia="Calibri" w:hAnsi="Calibri" w:cs="Calibri"/>
                <w:color w:val="333333"/>
              </w:rPr>
              <w:t>19 114</w:t>
            </w:r>
          </w:p>
        </w:tc>
        <w:tc>
          <w:tcPr>
            <w:tcW w:w="980" w:type="dxa"/>
            <w:tcBorders>
              <w:top w:val="nil"/>
              <w:left w:val="nil"/>
              <w:bottom w:val="single" w:sz="4" w:space="0" w:color="000000"/>
              <w:right w:val="single" w:sz="4" w:space="0" w:color="000000"/>
            </w:tcBorders>
            <w:vAlign w:val="bottom"/>
          </w:tcPr>
          <w:p w14:paraId="00001461" w14:textId="77777777" w:rsidR="000C1305" w:rsidRDefault="003D2CD8">
            <w:pPr>
              <w:jc w:val="center"/>
              <w:rPr>
                <w:rFonts w:ascii="Calibri" w:eastAsia="Calibri" w:hAnsi="Calibri" w:cs="Calibri"/>
                <w:color w:val="333333"/>
              </w:rPr>
            </w:pPr>
            <w:r>
              <w:rPr>
                <w:rFonts w:ascii="Calibri" w:eastAsia="Calibri" w:hAnsi="Calibri" w:cs="Calibri"/>
                <w:color w:val="333333"/>
              </w:rPr>
              <w:t>19 431</w:t>
            </w:r>
          </w:p>
        </w:tc>
        <w:tc>
          <w:tcPr>
            <w:tcW w:w="980" w:type="dxa"/>
            <w:tcBorders>
              <w:top w:val="nil"/>
              <w:left w:val="nil"/>
              <w:bottom w:val="single" w:sz="4" w:space="0" w:color="000000"/>
              <w:right w:val="single" w:sz="4" w:space="0" w:color="000000"/>
            </w:tcBorders>
            <w:vAlign w:val="bottom"/>
          </w:tcPr>
          <w:p w14:paraId="00001462" w14:textId="77777777" w:rsidR="000C1305" w:rsidRDefault="003D2CD8">
            <w:pPr>
              <w:jc w:val="center"/>
              <w:rPr>
                <w:rFonts w:ascii="Calibri" w:eastAsia="Calibri" w:hAnsi="Calibri" w:cs="Calibri"/>
                <w:color w:val="333333"/>
              </w:rPr>
            </w:pPr>
            <w:r>
              <w:rPr>
                <w:rFonts w:ascii="Calibri" w:eastAsia="Calibri" w:hAnsi="Calibri" w:cs="Calibri"/>
                <w:color w:val="333333"/>
              </w:rPr>
              <w:t>19 778</w:t>
            </w:r>
          </w:p>
        </w:tc>
        <w:tc>
          <w:tcPr>
            <w:tcW w:w="980" w:type="dxa"/>
            <w:tcBorders>
              <w:top w:val="nil"/>
              <w:left w:val="nil"/>
              <w:bottom w:val="single" w:sz="4" w:space="0" w:color="000000"/>
              <w:right w:val="single" w:sz="4" w:space="0" w:color="000000"/>
            </w:tcBorders>
            <w:vAlign w:val="bottom"/>
          </w:tcPr>
          <w:p w14:paraId="00001463" w14:textId="77777777" w:rsidR="000C1305" w:rsidRDefault="003D2CD8">
            <w:pPr>
              <w:jc w:val="center"/>
              <w:rPr>
                <w:rFonts w:ascii="Calibri" w:eastAsia="Calibri" w:hAnsi="Calibri" w:cs="Calibri"/>
                <w:color w:val="333333"/>
              </w:rPr>
            </w:pPr>
            <w:r>
              <w:rPr>
                <w:rFonts w:ascii="Calibri" w:eastAsia="Calibri" w:hAnsi="Calibri" w:cs="Calibri"/>
                <w:color w:val="333333"/>
              </w:rPr>
              <w:t>19 832</w:t>
            </w:r>
          </w:p>
        </w:tc>
        <w:tc>
          <w:tcPr>
            <w:tcW w:w="980" w:type="dxa"/>
            <w:tcBorders>
              <w:top w:val="nil"/>
              <w:left w:val="nil"/>
              <w:bottom w:val="single" w:sz="4" w:space="0" w:color="000000"/>
              <w:right w:val="single" w:sz="4" w:space="0" w:color="000000"/>
            </w:tcBorders>
            <w:vAlign w:val="bottom"/>
          </w:tcPr>
          <w:p w14:paraId="00001464" w14:textId="77777777" w:rsidR="000C1305" w:rsidRDefault="003D2CD8">
            <w:pPr>
              <w:jc w:val="center"/>
              <w:rPr>
                <w:rFonts w:ascii="Calibri" w:eastAsia="Calibri" w:hAnsi="Calibri" w:cs="Calibri"/>
                <w:color w:val="333333"/>
              </w:rPr>
            </w:pPr>
            <w:r>
              <w:rPr>
                <w:rFonts w:ascii="Calibri" w:eastAsia="Calibri" w:hAnsi="Calibri" w:cs="Calibri"/>
                <w:color w:val="333333"/>
              </w:rPr>
              <w:t>20 159</w:t>
            </w:r>
          </w:p>
        </w:tc>
        <w:tc>
          <w:tcPr>
            <w:tcW w:w="980" w:type="dxa"/>
            <w:tcBorders>
              <w:top w:val="nil"/>
              <w:left w:val="nil"/>
              <w:bottom w:val="single" w:sz="4" w:space="0" w:color="000000"/>
              <w:right w:val="single" w:sz="4" w:space="0" w:color="000000"/>
            </w:tcBorders>
            <w:vAlign w:val="bottom"/>
          </w:tcPr>
          <w:p w14:paraId="00001465" w14:textId="77777777" w:rsidR="000C1305" w:rsidRDefault="003D2CD8">
            <w:pPr>
              <w:jc w:val="center"/>
              <w:rPr>
                <w:rFonts w:ascii="Calibri" w:eastAsia="Calibri" w:hAnsi="Calibri" w:cs="Calibri"/>
                <w:color w:val="333333"/>
              </w:rPr>
            </w:pPr>
            <w:r>
              <w:rPr>
                <w:rFonts w:ascii="Calibri" w:eastAsia="Calibri" w:hAnsi="Calibri" w:cs="Calibri"/>
                <w:color w:val="333333"/>
              </w:rPr>
              <w:t>20 692</w:t>
            </w:r>
          </w:p>
        </w:tc>
        <w:tc>
          <w:tcPr>
            <w:tcW w:w="980" w:type="dxa"/>
            <w:tcBorders>
              <w:top w:val="nil"/>
              <w:left w:val="nil"/>
              <w:bottom w:val="single" w:sz="4" w:space="0" w:color="000000"/>
              <w:right w:val="single" w:sz="4" w:space="0" w:color="000000"/>
            </w:tcBorders>
            <w:vAlign w:val="bottom"/>
          </w:tcPr>
          <w:p w14:paraId="00001466" w14:textId="77777777" w:rsidR="000C1305" w:rsidRDefault="003D2CD8">
            <w:pPr>
              <w:jc w:val="center"/>
              <w:rPr>
                <w:rFonts w:ascii="Calibri" w:eastAsia="Calibri" w:hAnsi="Calibri" w:cs="Calibri"/>
                <w:color w:val="333333"/>
              </w:rPr>
            </w:pPr>
            <w:r>
              <w:rPr>
                <w:rFonts w:ascii="Calibri" w:eastAsia="Calibri" w:hAnsi="Calibri" w:cs="Calibri"/>
                <w:color w:val="333333"/>
              </w:rPr>
              <w:t>21 313</w:t>
            </w:r>
          </w:p>
        </w:tc>
        <w:tc>
          <w:tcPr>
            <w:tcW w:w="980" w:type="dxa"/>
            <w:tcBorders>
              <w:top w:val="nil"/>
              <w:left w:val="nil"/>
              <w:bottom w:val="single" w:sz="4" w:space="0" w:color="000000"/>
              <w:right w:val="single" w:sz="4" w:space="0" w:color="000000"/>
            </w:tcBorders>
            <w:vAlign w:val="bottom"/>
          </w:tcPr>
          <w:p w14:paraId="00001467" w14:textId="77777777" w:rsidR="000C1305" w:rsidRDefault="003D2CD8">
            <w:pPr>
              <w:jc w:val="center"/>
              <w:rPr>
                <w:rFonts w:ascii="Calibri" w:eastAsia="Calibri" w:hAnsi="Calibri" w:cs="Calibri"/>
                <w:color w:val="333333"/>
              </w:rPr>
            </w:pPr>
            <w:r>
              <w:rPr>
                <w:rFonts w:ascii="Calibri" w:eastAsia="Calibri" w:hAnsi="Calibri" w:cs="Calibri"/>
                <w:color w:val="333333"/>
              </w:rPr>
              <w:t>22 012</w:t>
            </w:r>
          </w:p>
        </w:tc>
        <w:tc>
          <w:tcPr>
            <w:tcW w:w="980" w:type="dxa"/>
            <w:tcBorders>
              <w:top w:val="nil"/>
              <w:left w:val="nil"/>
              <w:bottom w:val="single" w:sz="4" w:space="0" w:color="000000"/>
              <w:right w:val="single" w:sz="4" w:space="0" w:color="000000"/>
            </w:tcBorders>
            <w:vAlign w:val="bottom"/>
          </w:tcPr>
          <w:p w14:paraId="00001468" w14:textId="77777777" w:rsidR="000C1305" w:rsidRDefault="003D2CD8">
            <w:pPr>
              <w:jc w:val="center"/>
              <w:rPr>
                <w:rFonts w:ascii="Calibri" w:eastAsia="Calibri" w:hAnsi="Calibri" w:cs="Calibri"/>
                <w:color w:val="333333"/>
              </w:rPr>
            </w:pPr>
            <w:r>
              <w:rPr>
                <w:rFonts w:ascii="Calibri" w:eastAsia="Calibri" w:hAnsi="Calibri" w:cs="Calibri"/>
                <w:color w:val="333333"/>
              </w:rPr>
              <w:t>22 746</w:t>
            </w:r>
          </w:p>
        </w:tc>
        <w:tc>
          <w:tcPr>
            <w:tcW w:w="1160" w:type="dxa"/>
            <w:tcBorders>
              <w:top w:val="nil"/>
              <w:left w:val="nil"/>
              <w:bottom w:val="single" w:sz="4" w:space="0" w:color="000000"/>
              <w:right w:val="single" w:sz="4" w:space="0" w:color="000000"/>
            </w:tcBorders>
            <w:vAlign w:val="bottom"/>
          </w:tcPr>
          <w:p w14:paraId="00001469" w14:textId="77777777" w:rsidR="000C1305" w:rsidRDefault="003D2CD8">
            <w:pPr>
              <w:jc w:val="center"/>
              <w:rPr>
                <w:rFonts w:ascii="Calibri" w:eastAsia="Calibri" w:hAnsi="Calibri" w:cs="Calibri"/>
                <w:color w:val="333333"/>
              </w:rPr>
            </w:pPr>
            <w:r>
              <w:rPr>
                <w:rFonts w:ascii="Calibri" w:eastAsia="Calibri" w:hAnsi="Calibri" w:cs="Calibri"/>
                <w:color w:val="333333"/>
              </w:rPr>
              <w:t>120,91</w:t>
            </w:r>
          </w:p>
        </w:tc>
      </w:tr>
      <w:tr w:rsidR="000C1305" w14:paraId="7E31E076"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6A" w14:textId="77777777" w:rsidR="000C1305" w:rsidRDefault="003D2CD8">
            <w:pPr>
              <w:rPr>
                <w:rFonts w:ascii="Calibri" w:eastAsia="Calibri" w:hAnsi="Calibri" w:cs="Calibri"/>
                <w:color w:val="333333"/>
              </w:rPr>
            </w:pPr>
            <w:r>
              <w:rPr>
                <w:rFonts w:ascii="Calibri" w:eastAsia="Calibri" w:hAnsi="Calibri" w:cs="Calibri"/>
                <w:color w:val="333333"/>
              </w:rPr>
              <w:t>wieś</w:t>
            </w:r>
          </w:p>
        </w:tc>
        <w:tc>
          <w:tcPr>
            <w:tcW w:w="980" w:type="dxa"/>
            <w:tcBorders>
              <w:top w:val="nil"/>
              <w:left w:val="nil"/>
              <w:bottom w:val="single" w:sz="4" w:space="0" w:color="000000"/>
              <w:right w:val="single" w:sz="4" w:space="0" w:color="000000"/>
            </w:tcBorders>
            <w:vAlign w:val="bottom"/>
          </w:tcPr>
          <w:p w14:paraId="0000146B" w14:textId="77777777" w:rsidR="000C1305" w:rsidRDefault="003D2CD8">
            <w:pPr>
              <w:jc w:val="center"/>
              <w:rPr>
                <w:rFonts w:ascii="Calibri" w:eastAsia="Calibri" w:hAnsi="Calibri" w:cs="Calibri"/>
                <w:color w:val="333333"/>
              </w:rPr>
            </w:pPr>
            <w:r>
              <w:rPr>
                <w:rFonts w:ascii="Calibri" w:eastAsia="Calibri" w:hAnsi="Calibri" w:cs="Calibri"/>
                <w:color w:val="333333"/>
              </w:rPr>
              <w:t>7 459</w:t>
            </w:r>
          </w:p>
        </w:tc>
        <w:tc>
          <w:tcPr>
            <w:tcW w:w="980" w:type="dxa"/>
            <w:tcBorders>
              <w:top w:val="nil"/>
              <w:left w:val="nil"/>
              <w:bottom w:val="single" w:sz="4" w:space="0" w:color="000000"/>
              <w:right w:val="single" w:sz="4" w:space="0" w:color="000000"/>
            </w:tcBorders>
            <w:vAlign w:val="bottom"/>
          </w:tcPr>
          <w:p w14:paraId="0000146C" w14:textId="77777777" w:rsidR="000C1305" w:rsidRDefault="003D2CD8">
            <w:pPr>
              <w:jc w:val="center"/>
              <w:rPr>
                <w:rFonts w:ascii="Calibri" w:eastAsia="Calibri" w:hAnsi="Calibri" w:cs="Calibri"/>
                <w:color w:val="333333"/>
              </w:rPr>
            </w:pPr>
            <w:r>
              <w:rPr>
                <w:rFonts w:ascii="Calibri" w:eastAsia="Calibri" w:hAnsi="Calibri" w:cs="Calibri"/>
                <w:color w:val="333333"/>
              </w:rPr>
              <w:t>7 641</w:t>
            </w:r>
          </w:p>
        </w:tc>
        <w:tc>
          <w:tcPr>
            <w:tcW w:w="980" w:type="dxa"/>
            <w:tcBorders>
              <w:top w:val="nil"/>
              <w:left w:val="nil"/>
              <w:bottom w:val="single" w:sz="4" w:space="0" w:color="000000"/>
              <w:right w:val="single" w:sz="4" w:space="0" w:color="000000"/>
            </w:tcBorders>
            <w:vAlign w:val="bottom"/>
          </w:tcPr>
          <w:p w14:paraId="0000146D" w14:textId="77777777" w:rsidR="000C1305" w:rsidRDefault="003D2CD8">
            <w:pPr>
              <w:jc w:val="center"/>
              <w:rPr>
                <w:rFonts w:ascii="Calibri" w:eastAsia="Calibri" w:hAnsi="Calibri" w:cs="Calibri"/>
                <w:color w:val="333333"/>
              </w:rPr>
            </w:pPr>
            <w:r>
              <w:rPr>
                <w:rFonts w:ascii="Calibri" w:eastAsia="Calibri" w:hAnsi="Calibri" w:cs="Calibri"/>
                <w:color w:val="333333"/>
              </w:rPr>
              <w:t>7 865</w:t>
            </w:r>
          </w:p>
        </w:tc>
        <w:tc>
          <w:tcPr>
            <w:tcW w:w="980" w:type="dxa"/>
            <w:tcBorders>
              <w:top w:val="nil"/>
              <w:left w:val="nil"/>
              <w:bottom w:val="single" w:sz="4" w:space="0" w:color="000000"/>
              <w:right w:val="single" w:sz="4" w:space="0" w:color="000000"/>
            </w:tcBorders>
            <w:vAlign w:val="bottom"/>
          </w:tcPr>
          <w:p w14:paraId="0000146E" w14:textId="77777777" w:rsidR="000C1305" w:rsidRDefault="003D2CD8">
            <w:pPr>
              <w:jc w:val="center"/>
              <w:rPr>
                <w:rFonts w:ascii="Calibri" w:eastAsia="Calibri" w:hAnsi="Calibri" w:cs="Calibri"/>
                <w:color w:val="333333"/>
              </w:rPr>
            </w:pPr>
            <w:r>
              <w:rPr>
                <w:rFonts w:ascii="Calibri" w:eastAsia="Calibri" w:hAnsi="Calibri" w:cs="Calibri"/>
                <w:color w:val="333333"/>
              </w:rPr>
              <w:t>8 088</w:t>
            </w:r>
          </w:p>
        </w:tc>
        <w:tc>
          <w:tcPr>
            <w:tcW w:w="980" w:type="dxa"/>
            <w:tcBorders>
              <w:top w:val="nil"/>
              <w:left w:val="nil"/>
              <w:bottom w:val="single" w:sz="4" w:space="0" w:color="000000"/>
              <w:right w:val="single" w:sz="4" w:space="0" w:color="000000"/>
            </w:tcBorders>
            <w:vAlign w:val="bottom"/>
          </w:tcPr>
          <w:p w14:paraId="0000146F" w14:textId="77777777" w:rsidR="000C1305" w:rsidRDefault="003D2CD8">
            <w:pPr>
              <w:jc w:val="center"/>
              <w:rPr>
                <w:rFonts w:ascii="Calibri" w:eastAsia="Calibri" w:hAnsi="Calibri" w:cs="Calibri"/>
                <w:color w:val="333333"/>
              </w:rPr>
            </w:pPr>
            <w:r>
              <w:rPr>
                <w:rFonts w:ascii="Calibri" w:eastAsia="Calibri" w:hAnsi="Calibri" w:cs="Calibri"/>
                <w:color w:val="333333"/>
              </w:rPr>
              <w:t>8 334</w:t>
            </w:r>
          </w:p>
        </w:tc>
        <w:tc>
          <w:tcPr>
            <w:tcW w:w="980" w:type="dxa"/>
            <w:tcBorders>
              <w:top w:val="nil"/>
              <w:left w:val="nil"/>
              <w:bottom w:val="single" w:sz="4" w:space="0" w:color="000000"/>
              <w:right w:val="single" w:sz="4" w:space="0" w:color="000000"/>
            </w:tcBorders>
            <w:vAlign w:val="bottom"/>
          </w:tcPr>
          <w:p w14:paraId="00001470" w14:textId="77777777" w:rsidR="000C1305" w:rsidRDefault="003D2CD8">
            <w:pPr>
              <w:jc w:val="center"/>
              <w:rPr>
                <w:rFonts w:ascii="Calibri" w:eastAsia="Calibri" w:hAnsi="Calibri" w:cs="Calibri"/>
                <w:color w:val="333333"/>
              </w:rPr>
            </w:pPr>
            <w:r>
              <w:rPr>
                <w:rFonts w:ascii="Calibri" w:eastAsia="Calibri" w:hAnsi="Calibri" w:cs="Calibri"/>
                <w:color w:val="333333"/>
              </w:rPr>
              <w:t>8 624</w:t>
            </w:r>
          </w:p>
        </w:tc>
        <w:tc>
          <w:tcPr>
            <w:tcW w:w="980" w:type="dxa"/>
            <w:tcBorders>
              <w:top w:val="nil"/>
              <w:left w:val="nil"/>
              <w:bottom w:val="single" w:sz="4" w:space="0" w:color="000000"/>
              <w:right w:val="single" w:sz="4" w:space="0" w:color="000000"/>
            </w:tcBorders>
            <w:vAlign w:val="bottom"/>
          </w:tcPr>
          <w:p w14:paraId="00001471" w14:textId="77777777" w:rsidR="000C1305" w:rsidRDefault="003D2CD8">
            <w:pPr>
              <w:jc w:val="center"/>
              <w:rPr>
                <w:rFonts w:ascii="Calibri" w:eastAsia="Calibri" w:hAnsi="Calibri" w:cs="Calibri"/>
                <w:color w:val="333333"/>
              </w:rPr>
            </w:pPr>
            <w:r>
              <w:rPr>
                <w:rFonts w:ascii="Calibri" w:eastAsia="Calibri" w:hAnsi="Calibri" w:cs="Calibri"/>
                <w:color w:val="333333"/>
              </w:rPr>
              <w:t>8 672</w:t>
            </w:r>
          </w:p>
        </w:tc>
        <w:tc>
          <w:tcPr>
            <w:tcW w:w="980" w:type="dxa"/>
            <w:tcBorders>
              <w:top w:val="nil"/>
              <w:left w:val="nil"/>
              <w:bottom w:val="single" w:sz="4" w:space="0" w:color="000000"/>
              <w:right w:val="single" w:sz="4" w:space="0" w:color="000000"/>
            </w:tcBorders>
            <w:vAlign w:val="bottom"/>
          </w:tcPr>
          <w:p w14:paraId="00001472" w14:textId="77777777" w:rsidR="000C1305" w:rsidRDefault="003D2CD8">
            <w:pPr>
              <w:jc w:val="center"/>
              <w:rPr>
                <w:rFonts w:ascii="Calibri" w:eastAsia="Calibri" w:hAnsi="Calibri" w:cs="Calibri"/>
                <w:color w:val="333333"/>
              </w:rPr>
            </w:pPr>
            <w:r>
              <w:rPr>
                <w:rFonts w:ascii="Calibri" w:eastAsia="Calibri" w:hAnsi="Calibri" w:cs="Calibri"/>
                <w:color w:val="333333"/>
              </w:rPr>
              <w:t>8 880</w:t>
            </w:r>
          </w:p>
        </w:tc>
        <w:tc>
          <w:tcPr>
            <w:tcW w:w="980" w:type="dxa"/>
            <w:tcBorders>
              <w:top w:val="nil"/>
              <w:left w:val="nil"/>
              <w:bottom w:val="single" w:sz="4" w:space="0" w:color="000000"/>
              <w:right w:val="single" w:sz="4" w:space="0" w:color="000000"/>
            </w:tcBorders>
            <w:vAlign w:val="bottom"/>
          </w:tcPr>
          <w:p w14:paraId="00001473" w14:textId="77777777" w:rsidR="000C1305" w:rsidRDefault="003D2CD8">
            <w:pPr>
              <w:jc w:val="center"/>
              <w:rPr>
                <w:rFonts w:ascii="Calibri" w:eastAsia="Calibri" w:hAnsi="Calibri" w:cs="Calibri"/>
                <w:color w:val="333333"/>
              </w:rPr>
            </w:pPr>
            <w:r>
              <w:rPr>
                <w:rFonts w:ascii="Calibri" w:eastAsia="Calibri" w:hAnsi="Calibri" w:cs="Calibri"/>
                <w:color w:val="333333"/>
              </w:rPr>
              <w:t>9 369</w:t>
            </w:r>
          </w:p>
        </w:tc>
        <w:tc>
          <w:tcPr>
            <w:tcW w:w="980" w:type="dxa"/>
            <w:tcBorders>
              <w:top w:val="nil"/>
              <w:left w:val="nil"/>
              <w:bottom w:val="single" w:sz="4" w:space="0" w:color="000000"/>
              <w:right w:val="single" w:sz="4" w:space="0" w:color="000000"/>
            </w:tcBorders>
            <w:vAlign w:val="bottom"/>
          </w:tcPr>
          <w:p w14:paraId="00001474" w14:textId="77777777" w:rsidR="000C1305" w:rsidRDefault="003D2CD8">
            <w:pPr>
              <w:jc w:val="center"/>
              <w:rPr>
                <w:rFonts w:ascii="Calibri" w:eastAsia="Calibri" w:hAnsi="Calibri" w:cs="Calibri"/>
                <w:color w:val="333333"/>
              </w:rPr>
            </w:pPr>
            <w:r>
              <w:rPr>
                <w:rFonts w:ascii="Calibri" w:eastAsia="Calibri" w:hAnsi="Calibri" w:cs="Calibri"/>
                <w:color w:val="333333"/>
              </w:rPr>
              <w:t>9 767</w:t>
            </w:r>
          </w:p>
        </w:tc>
        <w:tc>
          <w:tcPr>
            <w:tcW w:w="980" w:type="dxa"/>
            <w:tcBorders>
              <w:top w:val="nil"/>
              <w:left w:val="nil"/>
              <w:bottom w:val="single" w:sz="4" w:space="0" w:color="000000"/>
              <w:right w:val="single" w:sz="4" w:space="0" w:color="000000"/>
            </w:tcBorders>
            <w:vAlign w:val="bottom"/>
          </w:tcPr>
          <w:p w14:paraId="00001475" w14:textId="77777777" w:rsidR="000C1305" w:rsidRDefault="003D2CD8">
            <w:pPr>
              <w:jc w:val="center"/>
              <w:rPr>
                <w:rFonts w:ascii="Calibri" w:eastAsia="Calibri" w:hAnsi="Calibri" w:cs="Calibri"/>
                <w:color w:val="333333"/>
              </w:rPr>
            </w:pPr>
            <w:r>
              <w:rPr>
                <w:rFonts w:ascii="Calibri" w:eastAsia="Calibri" w:hAnsi="Calibri" w:cs="Calibri"/>
                <w:color w:val="333333"/>
              </w:rPr>
              <w:t>10 263</w:t>
            </w:r>
          </w:p>
        </w:tc>
        <w:tc>
          <w:tcPr>
            <w:tcW w:w="980" w:type="dxa"/>
            <w:tcBorders>
              <w:top w:val="nil"/>
              <w:left w:val="nil"/>
              <w:bottom w:val="single" w:sz="4" w:space="0" w:color="000000"/>
              <w:right w:val="single" w:sz="4" w:space="0" w:color="000000"/>
            </w:tcBorders>
            <w:vAlign w:val="bottom"/>
          </w:tcPr>
          <w:p w14:paraId="00001476" w14:textId="77777777" w:rsidR="000C1305" w:rsidRDefault="003D2CD8">
            <w:pPr>
              <w:jc w:val="center"/>
              <w:rPr>
                <w:rFonts w:ascii="Calibri" w:eastAsia="Calibri" w:hAnsi="Calibri" w:cs="Calibri"/>
                <w:color w:val="333333"/>
              </w:rPr>
            </w:pPr>
            <w:r>
              <w:rPr>
                <w:rFonts w:ascii="Calibri" w:eastAsia="Calibri" w:hAnsi="Calibri" w:cs="Calibri"/>
                <w:color w:val="333333"/>
              </w:rPr>
              <w:t>10 698</w:t>
            </w:r>
          </w:p>
        </w:tc>
        <w:tc>
          <w:tcPr>
            <w:tcW w:w="1160" w:type="dxa"/>
            <w:tcBorders>
              <w:top w:val="nil"/>
              <w:left w:val="nil"/>
              <w:bottom w:val="single" w:sz="4" w:space="0" w:color="000000"/>
              <w:right w:val="single" w:sz="4" w:space="0" w:color="000000"/>
            </w:tcBorders>
            <w:vAlign w:val="bottom"/>
          </w:tcPr>
          <w:p w14:paraId="00001477" w14:textId="77777777" w:rsidR="000C1305" w:rsidRDefault="003D2CD8">
            <w:pPr>
              <w:jc w:val="center"/>
              <w:rPr>
                <w:rFonts w:ascii="Calibri" w:eastAsia="Calibri" w:hAnsi="Calibri" w:cs="Calibri"/>
                <w:color w:val="333333"/>
              </w:rPr>
            </w:pPr>
            <w:r>
              <w:rPr>
                <w:rFonts w:ascii="Calibri" w:eastAsia="Calibri" w:hAnsi="Calibri" w:cs="Calibri"/>
                <w:color w:val="333333"/>
              </w:rPr>
              <w:t>143,42</w:t>
            </w:r>
          </w:p>
        </w:tc>
      </w:tr>
      <w:tr w:rsidR="000C1305" w14:paraId="5A7D06E7"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78" w14:textId="77777777" w:rsidR="000C1305" w:rsidRDefault="003D2CD8">
            <w:pPr>
              <w:rPr>
                <w:rFonts w:ascii="Calibri" w:eastAsia="Calibri" w:hAnsi="Calibri" w:cs="Calibri"/>
                <w:b/>
                <w:color w:val="333333"/>
              </w:rPr>
            </w:pPr>
            <w:r>
              <w:rPr>
                <w:rFonts w:ascii="Calibri" w:eastAsia="Calibri" w:hAnsi="Calibri" w:cs="Calibri"/>
                <w:b/>
                <w:color w:val="333333"/>
              </w:rPr>
              <w:t xml:space="preserve">% wieś </w:t>
            </w:r>
          </w:p>
        </w:tc>
        <w:tc>
          <w:tcPr>
            <w:tcW w:w="980" w:type="dxa"/>
            <w:tcBorders>
              <w:top w:val="nil"/>
              <w:left w:val="nil"/>
              <w:bottom w:val="single" w:sz="4" w:space="0" w:color="000000"/>
              <w:right w:val="single" w:sz="4" w:space="0" w:color="000000"/>
            </w:tcBorders>
            <w:vAlign w:val="bottom"/>
          </w:tcPr>
          <w:p w14:paraId="00001479" w14:textId="77777777" w:rsidR="000C1305" w:rsidRDefault="003D2CD8">
            <w:pPr>
              <w:jc w:val="center"/>
              <w:rPr>
                <w:rFonts w:ascii="Calibri" w:eastAsia="Calibri" w:hAnsi="Calibri" w:cs="Calibri"/>
                <w:b/>
                <w:color w:val="333333"/>
              </w:rPr>
            </w:pPr>
            <w:r>
              <w:rPr>
                <w:rFonts w:ascii="Calibri" w:eastAsia="Calibri" w:hAnsi="Calibri" w:cs="Calibri"/>
                <w:b/>
                <w:color w:val="333333"/>
              </w:rPr>
              <w:t>39,7%</w:t>
            </w:r>
          </w:p>
        </w:tc>
        <w:tc>
          <w:tcPr>
            <w:tcW w:w="980" w:type="dxa"/>
            <w:tcBorders>
              <w:top w:val="nil"/>
              <w:left w:val="nil"/>
              <w:bottom w:val="single" w:sz="4" w:space="0" w:color="000000"/>
              <w:right w:val="single" w:sz="4" w:space="0" w:color="000000"/>
            </w:tcBorders>
            <w:vAlign w:val="bottom"/>
          </w:tcPr>
          <w:p w14:paraId="0000147A" w14:textId="77777777" w:rsidR="000C1305" w:rsidRDefault="003D2CD8">
            <w:pPr>
              <w:jc w:val="center"/>
              <w:rPr>
                <w:rFonts w:ascii="Calibri" w:eastAsia="Calibri" w:hAnsi="Calibri" w:cs="Calibri"/>
                <w:b/>
                <w:color w:val="333333"/>
              </w:rPr>
            </w:pPr>
            <w:r>
              <w:rPr>
                <w:rFonts w:ascii="Calibri" w:eastAsia="Calibri" w:hAnsi="Calibri" w:cs="Calibri"/>
                <w:b/>
                <w:color w:val="333333"/>
              </w:rPr>
              <w:t>41,2%</w:t>
            </w:r>
          </w:p>
        </w:tc>
        <w:tc>
          <w:tcPr>
            <w:tcW w:w="980" w:type="dxa"/>
            <w:tcBorders>
              <w:top w:val="nil"/>
              <w:left w:val="nil"/>
              <w:bottom w:val="single" w:sz="4" w:space="0" w:color="000000"/>
              <w:right w:val="single" w:sz="4" w:space="0" w:color="000000"/>
            </w:tcBorders>
            <w:vAlign w:val="bottom"/>
          </w:tcPr>
          <w:p w14:paraId="0000147B" w14:textId="77777777" w:rsidR="000C1305" w:rsidRDefault="003D2CD8">
            <w:pPr>
              <w:jc w:val="center"/>
              <w:rPr>
                <w:rFonts w:ascii="Calibri" w:eastAsia="Calibri" w:hAnsi="Calibri" w:cs="Calibri"/>
                <w:b/>
                <w:color w:val="333333"/>
              </w:rPr>
            </w:pPr>
            <w:r>
              <w:rPr>
                <w:rFonts w:ascii="Calibri" w:eastAsia="Calibri" w:hAnsi="Calibri" w:cs="Calibri"/>
                <w:b/>
                <w:color w:val="333333"/>
              </w:rPr>
              <w:t>41,7%</w:t>
            </w:r>
          </w:p>
        </w:tc>
        <w:tc>
          <w:tcPr>
            <w:tcW w:w="980" w:type="dxa"/>
            <w:tcBorders>
              <w:top w:val="nil"/>
              <w:left w:val="nil"/>
              <w:bottom w:val="single" w:sz="4" w:space="0" w:color="000000"/>
              <w:right w:val="single" w:sz="4" w:space="0" w:color="000000"/>
            </w:tcBorders>
            <w:vAlign w:val="bottom"/>
          </w:tcPr>
          <w:p w14:paraId="0000147C" w14:textId="77777777" w:rsidR="000C1305" w:rsidRDefault="003D2CD8">
            <w:pPr>
              <w:jc w:val="center"/>
              <w:rPr>
                <w:rFonts w:ascii="Calibri" w:eastAsia="Calibri" w:hAnsi="Calibri" w:cs="Calibri"/>
                <w:b/>
                <w:color w:val="333333"/>
              </w:rPr>
            </w:pPr>
            <w:r>
              <w:rPr>
                <w:rFonts w:ascii="Calibri" w:eastAsia="Calibri" w:hAnsi="Calibri" w:cs="Calibri"/>
                <w:b/>
                <w:color w:val="333333"/>
              </w:rPr>
              <w:t>42,3%</w:t>
            </w:r>
          </w:p>
        </w:tc>
        <w:tc>
          <w:tcPr>
            <w:tcW w:w="980" w:type="dxa"/>
            <w:tcBorders>
              <w:top w:val="nil"/>
              <w:left w:val="nil"/>
              <w:bottom w:val="single" w:sz="4" w:space="0" w:color="000000"/>
              <w:right w:val="single" w:sz="4" w:space="0" w:color="000000"/>
            </w:tcBorders>
            <w:vAlign w:val="bottom"/>
          </w:tcPr>
          <w:p w14:paraId="0000147D" w14:textId="77777777" w:rsidR="000C1305" w:rsidRDefault="003D2CD8">
            <w:pPr>
              <w:jc w:val="center"/>
              <w:rPr>
                <w:rFonts w:ascii="Calibri" w:eastAsia="Calibri" w:hAnsi="Calibri" w:cs="Calibri"/>
                <w:b/>
                <w:color w:val="333333"/>
              </w:rPr>
            </w:pPr>
            <w:r>
              <w:rPr>
                <w:rFonts w:ascii="Calibri" w:eastAsia="Calibri" w:hAnsi="Calibri" w:cs="Calibri"/>
                <w:b/>
                <w:color w:val="333333"/>
              </w:rPr>
              <w:t>42,9%</w:t>
            </w:r>
          </w:p>
        </w:tc>
        <w:tc>
          <w:tcPr>
            <w:tcW w:w="980" w:type="dxa"/>
            <w:tcBorders>
              <w:top w:val="nil"/>
              <w:left w:val="nil"/>
              <w:bottom w:val="single" w:sz="4" w:space="0" w:color="000000"/>
              <w:right w:val="single" w:sz="4" w:space="0" w:color="000000"/>
            </w:tcBorders>
            <w:vAlign w:val="bottom"/>
          </w:tcPr>
          <w:p w14:paraId="0000147E" w14:textId="77777777" w:rsidR="000C1305" w:rsidRDefault="003D2CD8">
            <w:pPr>
              <w:jc w:val="center"/>
              <w:rPr>
                <w:rFonts w:ascii="Calibri" w:eastAsia="Calibri" w:hAnsi="Calibri" w:cs="Calibri"/>
                <w:b/>
                <w:color w:val="333333"/>
              </w:rPr>
            </w:pPr>
            <w:r>
              <w:rPr>
                <w:rFonts w:ascii="Calibri" w:eastAsia="Calibri" w:hAnsi="Calibri" w:cs="Calibri"/>
                <w:b/>
                <w:color w:val="333333"/>
              </w:rPr>
              <w:t>43,6%</w:t>
            </w:r>
          </w:p>
        </w:tc>
        <w:tc>
          <w:tcPr>
            <w:tcW w:w="980" w:type="dxa"/>
            <w:tcBorders>
              <w:top w:val="nil"/>
              <w:left w:val="nil"/>
              <w:bottom w:val="single" w:sz="4" w:space="0" w:color="000000"/>
              <w:right w:val="single" w:sz="4" w:space="0" w:color="000000"/>
            </w:tcBorders>
            <w:vAlign w:val="bottom"/>
          </w:tcPr>
          <w:p w14:paraId="0000147F" w14:textId="77777777" w:rsidR="000C1305" w:rsidRDefault="003D2CD8">
            <w:pPr>
              <w:jc w:val="center"/>
              <w:rPr>
                <w:rFonts w:ascii="Calibri" w:eastAsia="Calibri" w:hAnsi="Calibri" w:cs="Calibri"/>
                <w:b/>
                <w:color w:val="333333"/>
              </w:rPr>
            </w:pPr>
            <w:r>
              <w:rPr>
                <w:rFonts w:ascii="Calibri" w:eastAsia="Calibri" w:hAnsi="Calibri" w:cs="Calibri"/>
                <w:b/>
                <w:color w:val="333333"/>
              </w:rPr>
              <w:t>43,7%</w:t>
            </w:r>
          </w:p>
        </w:tc>
        <w:tc>
          <w:tcPr>
            <w:tcW w:w="980" w:type="dxa"/>
            <w:tcBorders>
              <w:top w:val="nil"/>
              <w:left w:val="nil"/>
              <w:bottom w:val="single" w:sz="4" w:space="0" w:color="000000"/>
              <w:right w:val="single" w:sz="4" w:space="0" w:color="000000"/>
            </w:tcBorders>
            <w:vAlign w:val="bottom"/>
          </w:tcPr>
          <w:p w14:paraId="00001480" w14:textId="77777777" w:rsidR="000C1305" w:rsidRDefault="003D2CD8">
            <w:pPr>
              <w:jc w:val="center"/>
              <w:rPr>
                <w:rFonts w:ascii="Calibri" w:eastAsia="Calibri" w:hAnsi="Calibri" w:cs="Calibri"/>
                <w:b/>
                <w:color w:val="333333"/>
              </w:rPr>
            </w:pPr>
            <w:r>
              <w:rPr>
                <w:rFonts w:ascii="Calibri" w:eastAsia="Calibri" w:hAnsi="Calibri" w:cs="Calibri"/>
                <w:b/>
                <w:color w:val="333333"/>
              </w:rPr>
              <w:t>44,0%</w:t>
            </w:r>
          </w:p>
        </w:tc>
        <w:tc>
          <w:tcPr>
            <w:tcW w:w="980" w:type="dxa"/>
            <w:tcBorders>
              <w:top w:val="nil"/>
              <w:left w:val="nil"/>
              <w:bottom w:val="single" w:sz="4" w:space="0" w:color="000000"/>
              <w:right w:val="single" w:sz="4" w:space="0" w:color="000000"/>
            </w:tcBorders>
            <w:vAlign w:val="bottom"/>
          </w:tcPr>
          <w:p w14:paraId="00001481" w14:textId="77777777" w:rsidR="000C1305" w:rsidRDefault="003D2CD8">
            <w:pPr>
              <w:jc w:val="center"/>
              <w:rPr>
                <w:rFonts w:ascii="Calibri" w:eastAsia="Calibri" w:hAnsi="Calibri" w:cs="Calibri"/>
                <w:b/>
                <w:color w:val="333333"/>
              </w:rPr>
            </w:pPr>
            <w:r>
              <w:rPr>
                <w:rFonts w:ascii="Calibri" w:eastAsia="Calibri" w:hAnsi="Calibri" w:cs="Calibri"/>
                <w:b/>
                <w:color w:val="333333"/>
              </w:rPr>
              <w:t>45,3%</w:t>
            </w:r>
          </w:p>
        </w:tc>
        <w:tc>
          <w:tcPr>
            <w:tcW w:w="980" w:type="dxa"/>
            <w:tcBorders>
              <w:top w:val="nil"/>
              <w:left w:val="nil"/>
              <w:bottom w:val="single" w:sz="4" w:space="0" w:color="000000"/>
              <w:right w:val="single" w:sz="4" w:space="0" w:color="000000"/>
            </w:tcBorders>
            <w:vAlign w:val="bottom"/>
          </w:tcPr>
          <w:p w14:paraId="00001482" w14:textId="77777777" w:rsidR="000C1305" w:rsidRDefault="003D2CD8">
            <w:pPr>
              <w:jc w:val="center"/>
              <w:rPr>
                <w:rFonts w:ascii="Calibri" w:eastAsia="Calibri" w:hAnsi="Calibri" w:cs="Calibri"/>
                <w:b/>
                <w:color w:val="333333"/>
              </w:rPr>
            </w:pPr>
            <w:r>
              <w:rPr>
                <w:rFonts w:ascii="Calibri" w:eastAsia="Calibri" w:hAnsi="Calibri" w:cs="Calibri"/>
                <w:b/>
                <w:color w:val="333333"/>
              </w:rPr>
              <w:t>45,8%</w:t>
            </w:r>
          </w:p>
        </w:tc>
        <w:tc>
          <w:tcPr>
            <w:tcW w:w="980" w:type="dxa"/>
            <w:tcBorders>
              <w:top w:val="nil"/>
              <w:left w:val="nil"/>
              <w:bottom w:val="single" w:sz="4" w:space="0" w:color="000000"/>
              <w:right w:val="single" w:sz="4" w:space="0" w:color="000000"/>
            </w:tcBorders>
            <w:vAlign w:val="bottom"/>
          </w:tcPr>
          <w:p w14:paraId="00001483" w14:textId="77777777" w:rsidR="000C1305" w:rsidRDefault="003D2CD8">
            <w:pPr>
              <w:jc w:val="center"/>
              <w:rPr>
                <w:rFonts w:ascii="Calibri" w:eastAsia="Calibri" w:hAnsi="Calibri" w:cs="Calibri"/>
                <w:b/>
                <w:color w:val="333333"/>
              </w:rPr>
            </w:pPr>
            <w:r>
              <w:rPr>
                <w:rFonts w:ascii="Calibri" w:eastAsia="Calibri" w:hAnsi="Calibri" w:cs="Calibri"/>
                <w:b/>
                <w:color w:val="333333"/>
              </w:rPr>
              <w:t>46,6%</w:t>
            </w:r>
          </w:p>
        </w:tc>
        <w:tc>
          <w:tcPr>
            <w:tcW w:w="980" w:type="dxa"/>
            <w:tcBorders>
              <w:top w:val="nil"/>
              <w:left w:val="nil"/>
              <w:bottom w:val="single" w:sz="4" w:space="0" w:color="000000"/>
              <w:right w:val="single" w:sz="4" w:space="0" w:color="000000"/>
            </w:tcBorders>
            <w:vAlign w:val="bottom"/>
          </w:tcPr>
          <w:p w14:paraId="00001484" w14:textId="77777777" w:rsidR="000C1305" w:rsidRDefault="003D2CD8">
            <w:pPr>
              <w:jc w:val="center"/>
              <w:rPr>
                <w:rFonts w:ascii="Calibri" w:eastAsia="Calibri" w:hAnsi="Calibri" w:cs="Calibri"/>
                <w:b/>
                <w:color w:val="333333"/>
              </w:rPr>
            </w:pPr>
            <w:r>
              <w:rPr>
                <w:rFonts w:ascii="Calibri" w:eastAsia="Calibri" w:hAnsi="Calibri" w:cs="Calibri"/>
                <w:b/>
                <w:color w:val="333333"/>
              </w:rPr>
              <w:t>47,0%</w:t>
            </w:r>
          </w:p>
        </w:tc>
        <w:tc>
          <w:tcPr>
            <w:tcW w:w="1160" w:type="dxa"/>
            <w:tcBorders>
              <w:top w:val="nil"/>
              <w:left w:val="nil"/>
              <w:bottom w:val="single" w:sz="4" w:space="0" w:color="000000"/>
              <w:right w:val="single" w:sz="4" w:space="0" w:color="000000"/>
            </w:tcBorders>
            <w:vAlign w:val="bottom"/>
          </w:tcPr>
          <w:p w14:paraId="00001485"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r w:rsidR="000C1305" w14:paraId="097EA576" w14:textId="77777777">
        <w:trPr>
          <w:trHeight w:val="286"/>
        </w:trPr>
        <w:tc>
          <w:tcPr>
            <w:tcW w:w="13637" w:type="dxa"/>
            <w:gridSpan w:val="13"/>
            <w:tcBorders>
              <w:top w:val="single" w:sz="4" w:space="0" w:color="000000"/>
              <w:left w:val="single" w:sz="4" w:space="0" w:color="000000"/>
              <w:bottom w:val="single" w:sz="4" w:space="0" w:color="000000"/>
              <w:right w:val="single" w:sz="4" w:space="0" w:color="000000"/>
            </w:tcBorders>
            <w:shd w:val="clear" w:color="auto" w:fill="FFFFFF"/>
            <w:vAlign w:val="bottom"/>
          </w:tcPr>
          <w:p w14:paraId="00001486" w14:textId="77777777" w:rsidR="000C1305" w:rsidRDefault="003D2CD8">
            <w:pPr>
              <w:jc w:val="center"/>
              <w:rPr>
                <w:rFonts w:ascii="Calibri" w:eastAsia="Calibri" w:hAnsi="Calibri" w:cs="Calibri"/>
                <w:b/>
                <w:color w:val="333333"/>
              </w:rPr>
            </w:pPr>
            <w:r>
              <w:rPr>
                <w:rFonts w:ascii="Calibri" w:eastAsia="Calibri" w:hAnsi="Calibri" w:cs="Calibri"/>
                <w:b/>
                <w:color w:val="333333"/>
              </w:rPr>
              <w:t>PODREGION GDAŃSKI</w:t>
            </w:r>
          </w:p>
        </w:tc>
        <w:tc>
          <w:tcPr>
            <w:tcW w:w="1160" w:type="dxa"/>
            <w:tcBorders>
              <w:top w:val="nil"/>
              <w:left w:val="nil"/>
              <w:bottom w:val="single" w:sz="4" w:space="0" w:color="000000"/>
              <w:right w:val="single" w:sz="4" w:space="0" w:color="000000"/>
            </w:tcBorders>
            <w:vAlign w:val="bottom"/>
          </w:tcPr>
          <w:p w14:paraId="00001493"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r w:rsidR="000C1305" w14:paraId="5A9E55AA"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94" w14:textId="77777777" w:rsidR="000C1305" w:rsidRDefault="003D2CD8">
            <w:pPr>
              <w:rPr>
                <w:rFonts w:ascii="Calibri" w:eastAsia="Calibri" w:hAnsi="Calibri" w:cs="Calibri"/>
                <w:color w:val="333333"/>
              </w:rPr>
            </w:pPr>
            <w:r>
              <w:rPr>
                <w:rFonts w:ascii="Calibri" w:eastAsia="Calibri" w:hAnsi="Calibri" w:cs="Calibri"/>
                <w:color w:val="333333"/>
              </w:rPr>
              <w:t>ogółem</w:t>
            </w:r>
          </w:p>
        </w:tc>
        <w:tc>
          <w:tcPr>
            <w:tcW w:w="980" w:type="dxa"/>
            <w:tcBorders>
              <w:top w:val="nil"/>
              <w:left w:val="nil"/>
              <w:bottom w:val="single" w:sz="4" w:space="0" w:color="000000"/>
              <w:right w:val="single" w:sz="4" w:space="0" w:color="000000"/>
            </w:tcBorders>
            <w:vAlign w:val="bottom"/>
          </w:tcPr>
          <w:p w14:paraId="00001495" w14:textId="77777777" w:rsidR="000C1305" w:rsidRDefault="003D2CD8">
            <w:pPr>
              <w:jc w:val="center"/>
              <w:rPr>
                <w:rFonts w:ascii="Calibri" w:eastAsia="Calibri" w:hAnsi="Calibri" w:cs="Calibri"/>
                <w:color w:val="333333"/>
              </w:rPr>
            </w:pPr>
            <w:r>
              <w:rPr>
                <w:rFonts w:ascii="Calibri" w:eastAsia="Calibri" w:hAnsi="Calibri" w:cs="Calibri"/>
                <w:color w:val="333333"/>
              </w:rPr>
              <w:t>55986</w:t>
            </w:r>
          </w:p>
        </w:tc>
        <w:tc>
          <w:tcPr>
            <w:tcW w:w="980" w:type="dxa"/>
            <w:tcBorders>
              <w:top w:val="nil"/>
              <w:left w:val="nil"/>
              <w:bottom w:val="single" w:sz="4" w:space="0" w:color="000000"/>
              <w:right w:val="single" w:sz="4" w:space="0" w:color="000000"/>
            </w:tcBorders>
            <w:vAlign w:val="bottom"/>
          </w:tcPr>
          <w:p w14:paraId="00001496" w14:textId="77777777" w:rsidR="000C1305" w:rsidRDefault="003D2CD8">
            <w:pPr>
              <w:jc w:val="center"/>
              <w:rPr>
                <w:rFonts w:ascii="Calibri" w:eastAsia="Calibri" w:hAnsi="Calibri" w:cs="Calibri"/>
                <w:color w:val="333333"/>
              </w:rPr>
            </w:pPr>
            <w:r>
              <w:rPr>
                <w:rFonts w:ascii="Calibri" w:eastAsia="Calibri" w:hAnsi="Calibri" w:cs="Calibri"/>
                <w:color w:val="333333"/>
              </w:rPr>
              <w:t>56723</w:t>
            </w:r>
          </w:p>
        </w:tc>
        <w:tc>
          <w:tcPr>
            <w:tcW w:w="980" w:type="dxa"/>
            <w:tcBorders>
              <w:top w:val="nil"/>
              <w:left w:val="nil"/>
              <w:bottom w:val="single" w:sz="4" w:space="0" w:color="000000"/>
              <w:right w:val="single" w:sz="4" w:space="0" w:color="000000"/>
            </w:tcBorders>
            <w:vAlign w:val="bottom"/>
          </w:tcPr>
          <w:p w14:paraId="00001497" w14:textId="77777777" w:rsidR="000C1305" w:rsidRDefault="003D2CD8">
            <w:pPr>
              <w:jc w:val="center"/>
              <w:rPr>
                <w:rFonts w:ascii="Calibri" w:eastAsia="Calibri" w:hAnsi="Calibri" w:cs="Calibri"/>
                <w:color w:val="333333"/>
              </w:rPr>
            </w:pPr>
            <w:r>
              <w:rPr>
                <w:rFonts w:ascii="Calibri" w:eastAsia="Calibri" w:hAnsi="Calibri" w:cs="Calibri"/>
                <w:color w:val="333333"/>
              </w:rPr>
              <w:t>58921</w:t>
            </w:r>
          </w:p>
        </w:tc>
        <w:tc>
          <w:tcPr>
            <w:tcW w:w="980" w:type="dxa"/>
            <w:tcBorders>
              <w:top w:val="nil"/>
              <w:left w:val="nil"/>
              <w:bottom w:val="single" w:sz="4" w:space="0" w:color="000000"/>
              <w:right w:val="single" w:sz="4" w:space="0" w:color="000000"/>
            </w:tcBorders>
            <w:vAlign w:val="bottom"/>
          </w:tcPr>
          <w:p w14:paraId="00001498" w14:textId="77777777" w:rsidR="000C1305" w:rsidRDefault="003D2CD8">
            <w:pPr>
              <w:jc w:val="center"/>
              <w:rPr>
                <w:rFonts w:ascii="Calibri" w:eastAsia="Calibri" w:hAnsi="Calibri" w:cs="Calibri"/>
                <w:color w:val="333333"/>
              </w:rPr>
            </w:pPr>
            <w:r>
              <w:rPr>
                <w:rFonts w:ascii="Calibri" w:eastAsia="Calibri" w:hAnsi="Calibri" w:cs="Calibri"/>
                <w:color w:val="333333"/>
              </w:rPr>
              <w:t>61044</w:t>
            </w:r>
          </w:p>
        </w:tc>
        <w:tc>
          <w:tcPr>
            <w:tcW w:w="980" w:type="dxa"/>
            <w:tcBorders>
              <w:top w:val="nil"/>
              <w:left w:val="nil"/>
              <w:bottom w:val="single" w:sz="4" w:space="0" w:color="000000"/>
              <w:right w:val="single" w:sz="4" w:space="0" w:color="000000"/>
            </w:tcBorders>
            <w:vAlign w:val="bottom"/>
          </w:tcPr>
          <w:p w14:paraId="00001499" w14:textId="77777777" w:rsidR="000C1305" w:rsidRDefault="003D2CD8">
            <w:pPr>
              <w:jc w:val="center"/>
              <w:rPr>
                <w:rFonts w:ascii="Calibri" w:eastAsia="Calibri" w:hAnsi="Calibri" w:cs="Calibri"/>
                <w:color w:val="333333"/>
              </w:rPr>
            </w:pPr>
            <w:r>
              <w:rPr>
                <w:rFonts w:ascii="Calibri" w:eastAsia="Calibri" w:hAnsi="Calibri" w:cs="Calibri"/>
                <w:color w:val="333333"/>
              </w:rPr>
              <w:t>62853</w:t>
            </w:r>
          </w:p>
        </w:tc>
        <w:tc>
          <w:tcPr>
            <w:tcW w:w="980" w:type="dxa"/>
            <w:tcBorders>
              <w:top w:val="nil"/>
              <w:left w:val="nil"/>
              <w:bottom w:val="single" w:sz="4" w:space="0" w:color="000000"/>
              <w:right w:val="single" w:sz="4" w:space="0" w:color="000000"/>
            </w:tcBorders>
            <w:vAlign w:val="bottom"/>
          </w:tcPr>
          <w:p w14:paraId="0000149A" w14:textId="77777777" w:rsidR="000C1305" w:rsidRDefault="003D2CD8">
            <w:pPr>
              <w:jc w:val="center"/>
              <w:rPr>
                <w:rFonts w:ascii="Calibri" w:eastAsia="Calibri" w:hAnsi="Calibri" w:cs="Calibri"/>
                <w:color w:val="333333"/>
              </w:rPr>
            </w:pPr>
            <w:r>
              <w:rPr>
                <w:rFonts w:ascii="Calibri" w:eastAsia="Calibri" w:hAnsi="Calibri" w:cs="Calibri"/>
                <w:color w:val="333333"/>
              </w:rPr>
              <w:t>64776</w:t>
            </w:r>
          </w:p>
        </w:tc>
        <w:tc>
          <w:tcPr>
            <w:tcW w:w="980" w:type="dxa"/>
            <w:tcBorders>
              <w:top w:val="nil"/>
              <w:left w:val="nil"/>
              <w:bottom w:val="single" w:sz="4" w:space="0" w:color="000000"/>
              <w:right w:val="single" w:sz="4" w:space="0" w:color="000000"/>
            </w:tcBorders>
            <w:vAlign w:val="bottom"/>
          </w:tcPr>
          <w:p w14:paraId="0000149B" w14:textId="77777777" w:rsidR="000C1305" w:rsidRDefault="003D2CD8">
            <w:pPr>
              <w:jc w:val="center"/>
              <w:rPr>
                <w:rFonts w:ascii="Calibri" w:eastAsia="Calibri" w:hAnsi="Calibri" w:cs="Calibri"/>
                <w:color w:val="333333"/>
              </w:rPr>
            </w:pPr>
            <w:r>
              <w:rPr>
                <w:rFonts w:ascii="Calibri" w:eastAsia="Calibri" w:hAnsi="Calibri" w:cs="Calibri"/>
                <w:color w:val="333333"/>
              </w:rPr>
              <w:t>66532</w:t>
            </w:r>
          </w:p>
        </w:tc>
        <w:tc>
          <w:tcPr>
            <w:tcW w:w="980" w:type="dxa"/>
            <w:tcBorders>
              <w:top w:val="nil"/>
              <w:left w:val="nil"/>
              <w:bottom w:val="single" w:sz="4" w:space="0" w:color="000000"/>
              <w:right w:val="single" w:sz="4" w:space="0" w:color="000000"/>
            </w:tcBorders>
            <w:vAlign w:val="bottom"/>
          </w:tcPr>
          <w:p w14:paraId="0000149C" w14:textId="77777777" w:rsidR="000C1305" w:rsidRDefault="003D2CD8">
            <w:pPr>
              <w:jc w:val="center"/>
              <w:rPr>
                <w:rFonts w:ascii="Calibri" w:eastAsia="Calibri" w:hAnsi="Calibri" w:cs="Calibri"/>
                <w:color w:val="333333"/>
              </w:rPr>
            </w:pPr>
            <w:r>
              <w:rPr>
                <w:rFonts w:ascii="Calibri" w:eastAsia="Calibri" w:hAnsi="Calibri" w:cs="Calibri"/>
                <w:color w:val="333333"/>
              </w:rPr>
              <w:t>68882</w:t>
            </w:r>
          </w:p>
        </w:tc>
        <w:tc>
          <w:tcPr>
            <w:tcW w:w="980" w:type="dxa"/>
            <w:tcBorders>
              <w:top w:val="nil"/>
              <w:left w:val="nil"/>
              <w:bottom w:val="single" w:sz="4" w:space="0" w:color="000000"/>
              <w:right w:val="single" w:sz="4" w:space="0" w:color="000000"/>
            </w:tcBorders>
            <w:vAlign w:val="bottom"/>
          </w:tcPr>
          <w:p w14:paraId="0000149D" w14:textId="77777777" w:rsidR="000C1305" w:rsidRDefault="003D2CD8">
            <w:pPr>
              <w:jc w:val="center"/>
              <w:rPr>
                <w:rFonts w:ascii="Calibri" w:eastAsia="Calibri" w:hAnsi="Calibri" w:cs="Calibri"/>
                <w:color w:val="333333"/>
              </w:rPr>
            </w:pPr>
            <w:r>
              <w:rPr>
                <w:rFonts w:ascii="Calibri" w:eastAsia="Calibri" w:hAnsi="Calibri" w:cs="Calibri"/>
                <w:color w:val="333333"/>
              </w:rPr>
              <w:t>71868</w:t>
            </w:r>
          </w:p>
        </w:tc>
        <w:tc>
          <w:tcPr>
            <w:tcW w:w="980" w:type="dxa"/>
            <w:tcBorders>
              <w:top w:val="nil"/>
              <w:left w:val="nil"/>
              <w:bottom w:val="single" w:sz="4" w:space="0" w:color="000000"/>
              <w:right w:val="single" w:sz="4" w:space="0" w:color="000000"/>
            </w:tcBorders>
            <w:vAlign w:val="bottom"/>
          </w:tcPr>
          <w:p w14:paraId="0000149E" w14:textId="77777777" w:rsidR="000C1305" w:rsidRDefault="003D2CD8">
            <w:pPr>
              <w:jc w:val="center"/>
              <w:rPr>
                <w:rFonts w:ascii="Calibri" w:eastAsia="Calibri" w:hAnsi="Calibri" w:cs="Calibri"/>
                <w:color w:val="333333"/>
              </w:rPr>
            </w:pPr>
            <w:r>
              <w:rPr>
                <w:rFonts w:ascii="Calibri" w:eastAsia="Calibri" w:hAnsi="Calibri" w:cs="Calibri"/>
                <w:color w:val="333333"/>
              </w:rPr>
              <w:t>75571</w:t>
            </w:r>
          </w:p>
        </w:tc>
        <w:tc>
          <w:tcPr>
            <w:tcW w:w="980" w:type="dxa"/>
            <w:tcBorders>
              <w:top w:val="nil"/>
              <w:left w:val="nil"/>
              <w:bottom w:val="single" w:sz="4" w:space="0" w:color="000000"/>
              <w:right w:val="single" w:sz="4" w:space="0" w:color="000000"/>
            </w:tcBorders>
            <w:vAlign w:val="bottom"/>
          </w:tcPr>
          <w:p w14:paraId="0000149F" w14:textId="77777777" w:rsidR="000C1305" w:rsidRDefault="003D2CD8">
            <w:pPr>
              <w:jc w:val="center"/>
              <w:rPr>
                <w:rFonts w:ascii="Calibri" w:eastAsia="Calibri" w:hAnsi="Calibri" w:cs="Calibri"/>
                <w:color w:val="333333"/>
              </w:rPr>
            </w:pPr>
            <w:r>
              <w:rPr>
                <w:rFonts w:ascii="Calibri" w:eastAsia="Calibri" w:hAnsi="Calibri" w:cs="Calibri"/>
                <w:color w:val="333333"/>
              </w:rPr>
              <w:t>79174</w:t>
            </w:r>
          </w:p>
        </w:tc>
        <w:tc>
          <w:tcPr>
            <w:tcW w:w="980" w:type="dxa"/>
            <w:tcBorders>
              <w:top w:val="nil"/>
              <w:left w:val="nil"/>
              <w:bottom w:val="single" w:sz="4" w:space="0" w:color="000000"/>
              <w:right w:val="single" w:sz="4" w:space="0" w:color="000000"/>
            </w:tcBorders>
            <w:vAlign w:val="bottom"/>
          </w:tcPr>
          <w:p w14:paraId="000014A0" w14:textId="77777777" w:rsidR="000C1305" w:rsidRDefault="003D2CD8">
            <w:pPr>
              <w:jc w:val="center"/>
              <w:rPr>
                <w:rFonts w:ascii="Calibri" w:eastAsia="Calibri" w:hAnsi="Calibri" w:cs="Calibri"/>
                <w:color w:val="333333"/>
              </w:rPr>
            </w:pPr>
            <w:r>
              <w:rPr>
                <w:rFonts w:ascii="Calibri" w:eastAsia="Calibri" w:hAnsi="Calibri" w:cs="Calibri"/>
                <w:color w:val="333333"/>
              </w:rPr>
              <w:t>83664</w:t>
            </w:r>
          </w:p>
        </w:tc>
        <w:tc>
          <w:tcPr>
            <w:tcW w:w="1160" w:type="dxa"/>
            <w:tcBorders>
              <w:top w:val="nil"/>
              <w:left w:val="nil"/>
              <w:bottom w:val="single" w:sz="4" w:space="0" w:color="000000"/>
              <w:right w:val="single" w:sz="4" w:space="0" w:color="000000"/>
            </w:tcBorders>
            <w:vAlign w:val="bottom"/>
          </w:tcPr>
          <w:p w14:paraId="000014A1" w14:textId="77777777" w:rsidR="000C1305" w:rsidRDefault="003D2CD8">
            <w:pPr>
              <w:jc w:val="center"/>
              <w:rPr>
                <w:rFonts w:ascii="Calibri" w:eastAsia="Calibri" w:hAnsi="Calibri" w:cs="Calibri"/>
                <w:color w:val="333333"/>
              </w:rPr>
            </w:pPr>
            <w:r>
              <w:rPr>
                <w:rFonts w:ascii="Calibri" w:eastAsia="Calibri" w:hAnsi="Calibri" w:cs="Calibri"/>
                <w:color w:val="333333"/>
              </w:rPr>
              <w:t>149,44</w:t>
            </w:r>
          </w:p>
        </w:tc>
      </w:tr>
      <w:tr w:rsidR="000C1305" w14:paraId="074944A3" w14:textId="77777777">
        <w:trPr>
          <w:trHeight w:val="286"/>
        </w:trPr>
        <w:tc>
          <w:tcPr>
            <w:tcW w:w="1877" w:type="dxa"/>
            <w:tcBorders>
              <w:top w:val="nil"/>
              <w:left w:val="single" w:sz="4" w:space="0" w:color="000000"/>
              <w:bottom w:val="single" w:sz="4" w:space="0" w:color="000000"/>
              <w:right w:val="single" w:sz="4" w:space="0" w:color="000000"/>
            </w:tcBorders>
            <w:shd w:val="clear" w:color="auto" w:fill="FFFFFF"/>
            <w:vAlign w:val="bottom"/>
          </w:tcPr>
          <w:p w14:paraId="000014A2" w14:textId="77777777" w:rsidR="000C1305" w:rsidRDefault="003D2CD8">
            <w:pPr>
              <w:rPr>
                <w:rFonts w:ascii="Calibri" w:eastAsia="Calibri" w:hAnsi="Calibri" w:cs="Calibri"/>
                <w:color w:val="333333"/>
              </w:rPr>
            </w:pPr>
            <w:r>
              <w:rPr>
                <w:rFonts w:ascii="Calibri" w:eastAsia="Calibri" w:hAnsi="Calibri" w:cs="Calibri"/>
                <w:color w:val="333333"/>
              </w:rPr>
              <w:t>wieś</w:t>
            </w:r>
          </w:p>
        </w:tc>
        <w:tc>
          <w:tcPr>
            <w:tcW w:w="980" w:type="dxa"/>
            <w:tcBorders>
              <w:top w:val="nil"/>
              <w:left w:val="nil"/>
              <w:bottom w:val="single" w:sz="4" w:space="0" w:color="000000"/>
              <w:right w:val="single" w:sz="4" w:space="0" w:color="000000"/>
            </w:tcBorders>
            <w:vAlign w:val="bottom"/>
          </w:tcPr>
          <w:p w14:paraId="000014A3" w14:textId="77777777" w:rsidR="000C1305" w:rsidRDefault="003D2CD8">
            <w:pPr>
              <w:jc w:val="center"/>
              <w:rPr>
                <w:rFonts w:ascii="Calibri" w:eastAsia="Calibri" w:hAnsi="Calibri" w:cs="Calibri"/>
                <w:color w:val="333333"/>
              </w:rPr>
            </w:pPr>
            <w:r>
              <w:rPr>
                <w:rFonts w:ascii="Calibri" w:eastAsia="Calibri" w:hAnsi="Calibri" w:cs="Calibri"/>
                <w:color w:val="333333"/>
              </w:rPr>
              <w:t>28138</w:t>
            </w:r>
          </w:p>
        </w:tc>
        <w:tc>
          <w:tcPr>
            <w:tcW w:w="980" w:type="dxa"/>
            <w:tcBorders>
              <w:top w:val="nil"/>
              <w:left w:val="nil"/>
              <w:bottom w:val="single" w:sz="4" w:space="0" w:color="000000"/>
              <w:right w:val="single" w:sz="4" w:space="0" w:color="000000"/>
            </w:tcBorders>
            <w:vAlign w:val="bottom"/>
          </w:tcPr>
          <w:p w14:paraId="000014A4" w14:textId="77777777" w:rsidR="000C1305" w:rsidRDefault="003D2CD8">
            <w:pPr>
              <w:jc w:val="center"/>
              <w:rPr>
                <w:rFonts w:ascii="Calibri" w:eastAsia="Calibri" w:hAnsi="Calibri" w:cs="Calibri"/>
                <w:color w:val="333333"/>
              </w:rPr>
            </w:pPr>
            <w:r>
              <w:rPr>
                <w:rFonts w:ascii="Calibri" w:eastAsia="Calibri" w:hAnsi="Calibri" w:cs="Calibri"/>
                <w:color w:val="333333"/>
              </w:rPr>
              <w:t>29120</w:t>
            </w:r>
          </w:p>
        </w:tc>
        <w:tc>
          <w:tcPr>
            <w:tcW w:w="980" w:type="dxa"/>
            <w:tcBorders>
              <w:top w:val="nil"/>
              <w:left w:val="nil"/>
              <w:bottom w:val="single" w:sz="4" w:space="0" w:color="000000"/>
              <w:right w:val="single" w:sz="4" w:space="0" w:color="000000"/>
            </w:tcBorders>
            <w:vAlign w:val="bottom"/>
          </w:tcPr>
          <w:p w14:paraId="000014A5" w14:textId="77777777" w:rsidR="000C1305" w:rsidRDefault="003D2CD8">
            <w:pPr>
              <w:jc w:val="center"/>
              <w:rPr>
                <w:rFonts w:ascii="Calibri" w:eastAsia="Calibri" w:hAnsi="Calibri" w:cs="Calibri"/>
                <w:color w:val="333333"/>
              </w:rPr>
            </w:pPr>
            <w:r>
              <w:rPr>
                <w:rFonts w:ascii="Calibri" w:eastAsia="Calibri" w:hAnsi="Calibri" w:cs="Calibri"/>
                <w:color w:val="333333"/>
              </w:rPr>
              <w:t>30688</w:t>
            </w:r>
          </w:p>
        </w:tc>
        <w:tc>
          <w:tcPr>
            <w:tcW w:w="980" w:type="dxa"/>
            <w:tcBorders>
              <w:top w:val="nil"/>
              <w:left w:val="nil"/>
              <w:bottom w:val="single" w:sz="4" w:space="0" w:color="000000"/>
              <w:right w:val="single" w:sz="4" w:space="0" w:color="000000"/>
            </w:tcBorders>
            <w:vAlign w:val="bottom"/>
          </w:tcPr>
          <w:p w14:paraId="000014A6" w14:textId="77777777" w:rsidR="000C1305" w:rsidRDefault="003D2CD8">
            <w:pPr>
              <w:jc w:val="center"/>
              <w:rPr>
                <w:rFonts w:ascii="Calibri" w:eastAsia="Calibri" w:hAnsi="Calibri" w:cs="Calibri"/>
                <w:color w:val="333333"/>
              </w:rPr>
            </w:pPr>
            <w:r>
              <w:rPr>
                <w:rFonts w:ascii="Calibri" w:eastAsia="Calibri" w:hAnsi="Calibri" w:cs="Calibri"/>
                <w:color w:val="333333"/>
              </w:rPr>
              <w:t>32117</w:t>
            </w:r>
          </w:p>
        </w:tc>
        <w:tc>
          <w:tcPr>
            <w:tcW w:w="980" w:type="dxa"/>
            <w:tcBorders>
              <w:top w:val="nil"/>
              <w:left w:val="nil"/>
              <w:bottom w:val="single" w:sz="4" w:space="0" w:color="000000"/>
              <w:right w:val="single" w:sz="4" w:space="0" w:color="000000"/>
            </w:tcBorders>
            <w:vAlign w:val="bottom"/>
          </w:tcPr>
          <w:p w14:paraId="000014A7" w14:textId="77777777" w:rsidR="000C1305" w:rsidRDefault="003D2CD8">
            <w:pPr>
              <w:jc w:val="center"/>
              <w:rPr>
                <w:rFonts w:ascii="Calibri" w:eastAsia="Calibri" w:hAnsi="Calibri" w:cs="Calibri"/>
                <w:color w:val="333333"/>
              </w:rPr>
            </w:pPr>
            <w:r>
              <w:rPr>
                <w:rFonts w:ascii="Calibri" w:eastAsia="Calibri" w:hAnsi="Calibri" w:cs="Calibri"/>
                <w:color w:val="333333"/>
              </w:rPr>
              <w:t>33534</w:t>
            </w:r>
          </w:p>
        </w:tc>
        <w:tc>
          <w:tcPr>
            <w:tcW w:w="980" w:type="dxa"/>
            <w:tcBorders>
              <w:top w:val="nil"/>
              <w:left w:val="nil"/>
              <w:bottom w:val="single" w:sz="4" w:space="0" w:color="000000"/>
              <w:right w:val="single" w:sz="4" w:space="0" w:color="000000"/>
            </w:tcBorders>
            <w:vAlign w:val="bottom"/>
          </w:tcPr>
          <w:p w14:paraId="000014A8" w14:textId="77777777" w:rsidR="000C1305" w:rsidRDefault="003D2CD8">
            <w:pPr>
              <w:jc w:val="center"/>
              <w:rPr>
                <w:rFonts w:ascii="Calibri" w:eastAsia="Calibri" w:hAnsi="Calibri" w:cs="Calibri"/>
                <w:color w:val="333333"/>
              </w:rPr>
            </w:pPr>
            <w:r>
              <w:rPr>
                <w:rFonts w:ascii="Calibri" w:eastAsia="Calibri" w:hAnsi="Calibri" w:cs="Calibri"/>
                <w:color w:val="333333"/>
              </w:rPr>
              <w:t>36356</w:t>
            </w:r>
          </w:p>
        </w:tc>
        <w:tc>
          <w:tcPr>
            <w:tcW w:w="980" w:type="dxa"/>
            <w:tcBorders>
              <w:top w:val="nil"/>
              <w:left w:val="nil"/>
              <w:bottom w:val="single" w:sz="4" w:space="0" w:color="000000"/>
              <w:right w:val="single" w:sz="4" w:space="0" w:color="000000"/>
            </w:tcBorders>
            <w:vAlign w:val="bottom"/>
          </w:tcPr>
          <w:p w14:paraId="000014A9" w14:textId="77777777" w:rsidR="000C1305" w:rsidRDefault="003D2CD8">
            <w:pPr>
              <w:jc w:val="center"/>
              <w:rPr>
                <w:rFonts w:ascii="Calibri" w:eastAsia="Calibri" w:hAnsi="Calibri" w:cs="Calibri"/>
                <w:color w:val="333333"/>
              </w:rPr>
            </w:pPr>
            <w:r>
              <w:rPr>
                <w:rFonts w:ascii="Calibri" w:eastAsia="Calibri" w:hAnsi="Calibri" w:cs="Calibri"/>
                <w:color w:val="333333"/>
              </w:rPr>
              <w:t>37660</w:t>
            </w:r>
          </w:p>
        </w:tc>
        <w:tc>
          <w:tcPr>
            <w:tcW w:w="980" w:type="dxa"/>
            <w:tcBorders>
              <w:top w:val="nil"/>
              <w:left w:val="nil"/>
              <w:bottom w:val="single" w:sz="4" w:space="0" w:color="000000"/>
              <w:right w:val="single" w:sz="4" w:space="0" w:color="000000"/>
            </w:tcBorders>
            <w:vAlign w:val="bottom"/>
          </w:tcPr>
          <w:p w14:paraId="000014AA" w14:textId="77777777" w:rsidR="000C1305" w:rsidRDefault="003D2CD8">
            <w:pPr>
              <w:jc w:val="center"/>
              <w:rPr>
                <w:rFonts w:ascii="Calibri" w:eastAsia="Calibri" w:hAnsi="Calibri" w:cs="Calibri"/>
                <w:color w:val="333333"/>
              </w:rPr>
            </w:pPr>
            <w:r>
              <w:rPr>
                <w:rFonts w:ascii="Calibri" w:eastAsia="Calibri" w:hAnsi="Calibri" w:cs="Calibri"/>
                <w:color w:val="333333"/>
              </w:rPr>
              <w:t>39911</w:t>
            </w:r>
          </w:p>
        </w:tc>
        <w:tc>
          <w:tcPr>
            <w:tcW w:w="980" w:type="dxa"/>
            <w:tcBorders>
              <w:top w:val="nil"/>
              <w:left w:val="nil"/>
              <w:bottom w:val="single" w:sz="4" w:space="0" w:color="000000"/>
              <w:right w:val="single" w:sz="4" w:space="0" w:color="000000"/>
            </w:tcBorders>
            <w:vAlign w:val="bottom"/>
          </w:tcPr>
          <w:p w14:paraId="000014AB" w14:textId="77777777" w:rsidR="000C1305" w:rsidRDefault="003D2CD8">
            <w:pPr>
              <w:jc w:val="center"/>
              <w:rPr>
                <w:rFonts w:ascii="Calibri" w:eastAsia="Calibri" w:hAnsi="Calibri" w:cs="Calibri"/>
                <w:color w:val="333333"/>
              </w:rPr>
            </w:pPr>
            <w:r>
              <w:rPr>
                <w:rFonts w:ascii="Calibri" w:eastAsia="Calibri" w:hAnsi="Calibri" w:cs="Calibri"/>
                <w:color w:val="333333"/>
              </w:rPr>
              <w:t>42317</w:t>
            </w:r>
          </w:p>
        </w:tc>
        <w:tc>
          <w:tcPr>
            <w:tcW w:w="980" w:type="dxa"/>
            <w:tcBorders>
              <w:top w:val="nil"/>
              <w:left w:val="nil"/>
              <w:bottom w:val="single" w:sz="4" w:space="0" w:color="000000"/>
              <w:right w:val="single" w:sz="4" w:space="0" w:color="000000"/>
            </w:tcBorders>
            <w:vAlign w:val="bottom"/>
          </w:tcPr>
          <w:p w14:paraId="000014AC" w14:textId="77777777" w:rsidR="000C1305" w:rsidRDefault="003D2CD8">
            <w:pPr>
              <w:jc w:val="center"/>
              <w:rPr>
                <w:rFonts w:ascii="Calibri" w:eastAsia="Calibri" w:hAnsi="Calibri" w:cs="Calibri"/>
                <w:color w:val="333333"/>
              </w:rPr>
            </w:pPr>
            <w:r>
              <w:rPr>
                <w:rFonts w:ascii="Calibri" w:eastAsia="Calibri" w:hAnsi="Calibri" w:cs="Calibri"/>
                <w:color w:val="333333"/>
              </w:rPr>
              <w:t>45134</w:t>
            </w:r>
          </w:p>
        </w:tc>
        <w:tc>
          <w:tcPr>
            <w:tcW w:w="980" w:type="dxa"/>
            <w:tcBorders>
              <w:top w:val="nil"/>
              <w:left w:val="nil"/>
              <w:bottom w:val="single" w:sz="4" w:space="0" w:color="000000"/>
              <w:right w:val="single" w:sz="4" w:space="0" w:color="000000"/>
            </w:tcBorders>
            <w:vAlign w:val="bottom"/>
          </w:tcPr>
          <w:p w14:paraId="000014AD" w14:textId="77777777" w:rsidR="000C1305" w:rsidRDefault="003D2CD8">
            <w:pPr>
              <w:jc w:val="center"/>
              <w:rPr>
                <w:rFonts w:ascii="Calibri" w:eastAsia="Calibri" w:hAnsi="Calibri" w:cs="Calibri"/>
                <w:color w:val="333333"/>
              </w:rPr>
            </w:pPr>
            <w:r>
              <w:rPr>
                <w:rFonts w:ascii="Calibri" w:eastAsia="Calibri" w:hAnsi="Calibri" w:cs="Calibri"/>
                <w:color w:val="333333"/>
              </w:rPr>
              <w:t>47747</w:t>
            </w:r>
          </w:p>
        </w:tc>
        <w:tc>
          <w:tcPr>
            <w:tcW w:w="980" w:type="dxa"/>
            <w:tcBorders>
              <w:top w:val="nil"/>
              <w:left w:val="nil"/>
              <w:bottom w:val="single" w:sz="4" w:space="0" w:color="000000"/>
              <w:right w:val="single" w:sz="4" w:space="0" w:color="000000"/>
            </w:tcBorders>
            <w:vAlign w:val="bottom"/>
          </w:tcPr>
          <w:p w14:paraId="000014AE" w14:textId="77777777" w:rsidR="000C1305" w:rsidRDefault="003D2CD8">
            <w:pPr>
              <w:jc w:val="center"/>
              <w:rPr>
                <w:rFonts w:ascii="Calibri" w:eastAsia="Calibri" w:hAnsi="Calibri" w:cs="Calibri"/>
                <w:color w:val="333333"/>
              </w:rPr>
            </w:pPr>
            <w:r>
              <w:rPr>
                <w:rFonts w:ascii="Calibri" w:eastAsia="Calibri" w:hAnsi="Calibri" w:cs="Calibri"/>
                <w:color w:val="333333"/>
              </w:rPr>
              <w:t>50958</w:t>
            </w:r>
          </w:p>
        </w:tc>
        <w:tc>
          <w:tcPr>
            <w:tcW w:w="1160" w:type="dxa"/>
            <w:tcBorders>
              <w:top w:val="nil"/>
              <w:left w:val="nil"/>
              <w:bottom w:val="single" w:sz="4" w:space="0" w:color="000000"/>
              <w:right w:val="single" w:sz="4" w:space="0" w:color="000000"/>
            </w:tcBorders>
            <w:vAlign w:val="bottom"/>
          </w:tcPr>
          <w:p w14:paraId="000014AF" w14:textId="77777777" w:rsidR="000C1305" w:rsidRDefault="003D2CD8">
            <w:pPr>
              <w:jc w:val="center"/>
              <w:rPr>
                <w:rFonts w:ascii="Calibri" w:eastAsia="Calibri" w:hAnsi="Calibri" w:cs="Calibri"/>
                <w:color w:val="333333"/>
              </w:rPr>
            </w:pPr>
            <w:r>
              <w:rPr>
                <w:rFonts w:ascii="Calibri" w:eastAsia="Calibri" w:hAnsi="Calibri" w:cs="Calibri"/>
                <w:color w:val="333333"/>
              </w:rPr>
              <w:t>181,10</w:t>
            </w:r>
          </w:p>
        </w:tc>
      </w:tr>
      <w:tr w:rsidR="000C1305" w14:paraId="20DAC795" w14:textId="77777777">
        <w:trPr>
          <w:trHeight w:val="286"/>
        </w:trPr>
        <w:tc>
          <w:tcPr>
            <w:tcW w:w="1877" w:type="dxa"/>
            <w:tcBorders>
              <w:top w:val="nil"/>
              <w:left w:val="single" w:sz="4" w:space="0" w:color="000000"/>
              <w:bottom w:val="single" w:sz="4" w:space="0" w:color="000000"/>
              <w:right w:val="single" w:sz="4" w:space="0" w:color="000000"/>
            </w:tcBorders>
            <w:vAlign w:val="bottom"/>
          </w:tcPr>
          <w:p w14:paraId="000014B0" w14:textId="77777777" w:rsidR="000C1305" w:rsidRDefault="003D2CD8">
            <w:pPr>
              <w:rPr>
                <w:rFonts w:ascii="Calibri" w:eastAsia="Calibri" w:hAnsi="Calibri" w:cs="Calibri"/>
                <w:b/>
                <w:color w:val="333333"/>
              </w:rPr>
            </w:pPr>
            <w:r>
              <w:rPr>
                <w:rFonts w:ascii="Calibri" w:eastAsia="Calibri" w:hAnsi="Calibri" w:cs="Calibri"/>
                <w:b/>
                <w:color w:val="333333"/>
              </w:rPr>
              <w:t xml:space="preserve">% wieś </w:t>
            </w:r>
          </w:p>
        </w:tc>
        <w:tc>
          <w:tcPr>
            <w:tcW w:w="980" w:type="dxa"/>
            <w:tcBorders>
              <w:top w:val="nil"/>
              <w:left w:val="nil"/>
              <w:bottom w:val="single" w:sz="4" w:space="0" w:color="000000"/>
              <w:right w:val="single" w:sz="4" w:space="0" w:color="000000"/>
            </w:tcBorders>
            <w:vAlign w:val="bottom"/>
          </w:tcPr>
          <w:p w14:paraId="000014B1" w14:textId="77777777" w:rsidR="000C1305" w:rsidRDefault="003D2CD8">
            <w:pPr>
              <w:jc w:val="center"/>
              <w:rPr>
                <w:rFonts w:ascii="Calibri" w:eastAsia="Calibri" w:hAnsi="Calibri" w:cs="Calibri"/>
                <w:b/>
                <w:color w:val="333333"/>
              </w:rPr>
            </w:pPr>
            <w:r>
              <w:rPr>
                <w:rFonts w:ascii="Calibri" w:eastAsia="Calibri" w:hAnsi="Calibri" w:cs="Calibri"/>
                <w:b/>
                <w:color w:val="333333"/>
              </w:rPr>
              <w:t>50,3%</w:t>
            </w:r>
          </w:p>
        </w:tc>
        <w:tc>
          <w:tcPr>
            <w:tcW w:w="980" w:type="dxa"/>
            <w:tcBorders>
              <w:top w:val="nil"/>
              <w:left w:val="nil"/>
              <w:bottom w:val="single" w:sz="4" w:space="0" w:color="000000"/>
              <w:right w:val="single" w:sz="4" w:space="0" w:color="000000"/>
            </w:tcBorders>
            <w:vAlign w:val="bottom"/>
          </w:tcPr>
          <w:p w14:paraId="000014B2" w14:textId="77777777" w:rsidR="000C1305" w:rsidRDefault="003D2CD8">
            <w:pPr>
              <w:jc w:val="center"/>
              <w:rPr>
                <w:rFonts w:ascii="Calibri" w:eastAsia="Calibri" w:hAnsi="Calibri" w:cs="Calibri"/>
                <w:b/>
                <w:color w:val="333333"/>
              </w:rPr>
            </w:pPr>
            <w:r>
              <w:rPr>
                <w:rFonts w:ascii="Calibri" w:eastAsia="Calibri" w:hAnsi="Calibri" w:cs="Calibri"/>
                <w:b/>
                <w:color w:val="333333"/>
              </w:rPr>
              <w:t>51,3%</w:t>
            </w:r>
          </w:p>
        </w:tc>
        <w:tc>
          <w:tcPr>
            <w:tcW w:w="980" w:type="dxa"/>
            <w:tcBorders>
              <w:top w:val="nil"/>
              <w:left w:val="nil"/>
              <w:bottom w:val="single" w:sz="4" w:space="0" w:color="000000"/>
              <w:right w:val="single" w:sz="4" w:space="0" w:color="000000"/>
            </w:tcBorders>
            <w:vAlign w:val="bottom"/>
          </w:tcPr>
          <w:p w14:paraId="000014B3" w14:textId="77777777" w:rsidR="000C1305" w:rsidRDefault="003D2CD8">
            <w:pPr>
              <w:jc w:val="center"/>
              <w:rPr>
                <w:rFonts w:ascii="Calibri" w:eastAsia="Calibri" w:hAnsi="Calibri" w:cs="Calibri"/>
                <w:b/>
                <w:color w:val="333333"/>
              </w:rPr>
            </w:pPr>
            <w:r>
              <w:rPr>
                <w:rFonts w:ascii="Calibri" w:eastAsia="Calibri" w:hAnsi="Calibri" w:cs="Calibri"/>
                <w:b/>
                <w:color w:val="333333"/>
              </w:rPr>
              <w:t>52,1%</w:t>
            </w:r>
          </w:p>
        </w:tc>
        <w:tc>
          <w:tcPr>
            <w:tcW w:w="980" w:type="dxa"/>
            <w:tcBorders>
              <w:top w:val="nil"/>
              <w:left w:val="nil"/>
              <w:bottom w:val="single" w:sz="4" w:space="0" w:color="000000"/>
              <w:right w:val="single" w:sz="4" w:space="0" w:color="000000"/>
            </w:tcBorders>
            <w:vAlign w:val="bottom"/>
          </w:tcPr>
          <w:p w14:paraId="000014B4" w14:textId="77777777" w:rsidR="000C1305" w:rsidRDefault="003D2CD8">
            <w:pPr>
              <w:jc w:val="center"/>
              <w:rPr>
                <w:rFonts w:ascii="Calibri" w:eastAsia="Calibri" w:hAnsi="Calibri" w:cs="Calibri"/>
                <w:b/>
                <w:color w:val="333333"/>
              </w:rPr>
            </w:pPr>
            <w:r>
              <w:rPr>
                <w:rFonts w:ascii="Calibri" w:eastAsia="Calibri" w:hAnsi="Calibri" w:cs="Calibri"/>
                <w:b/>
                <w:color w:val="333333"/>
              </w:rPr>
              <w:t>52,6%</w:t>
            </w:r>
          </w:p>
        </w:tc>
        <w:tc>
          <w:tcPr>
            <w:tcW w:w="980" w:type="dxa"/>
            <w:tcBorders>
              <w:top w:val="nil"/>
              <w:left w:val="nil"/>
              <w:bottom w:val="single" w:sz="4" w:space="0" w:color="000000"/>
              <w:right w:val="single" w:sz="4" w:space="0" w:color="000000"/>
            </w:tcBorders>
            <w:vAlign w:val="bottom"/>
          </w:tcPr>
          <w:p w14:paraId="000014B5" w14:textId="77777777" w:rsidR="000C1305" w:rsidRDefault="003D2CD8">
            <w:pPr>
              <w:jc w:val="center"/>
              <w:rPr>
                <w:rFonts w:ascii="Calibri" w:eastAsia="Calibri" w:hAnsi="Calibri" w:cs="Calibri"/>
                <w:b/>
                <w:color w:val="333333"/>
              </w:rPr>
            </w:pPr>
            <w:r>
              <w:rPr>
                <w:rFonts w:ascii="Calibri" w:eastAsia="Calibri" w:hAnsi="Calibri" w:cs="Calibri"/>
                <w:b/>
                <w:color w:val="333333"/>
              </w:rPr>
              <w:t>53,4%</w:t>
            </w:r>
          </w:p>
        </w:tc>
        <w:tc>
          <w:tcPr>
            <w:tcW w:w="980" w:type="dxa"/>
            <w:tcBorders>
              <w:top w:val="nil"/>
              <w:left w:val="nil"/>
              <w:bottom w:val="single" w:sz="4" w:space="0" w:color="000000"/>
              <w:right w:val="single" w:sz="4" w:space="0" w:color="000000"/>
            </w:tcBorders>
            <w:vAlign w:val="bottom"/>
          </w:tcPr>
          <w:p w14:paraId="000014B6" w14:textId="77777777" w:rsidR="000C1305" w:rsidRDefault="003D2CD8">
            <w:pPr>
              <w:jc w:val="center"/>
              <w:rPr>
                <w:rFonts w:ascii="Calibri" w:eastAsia="Calibri" w:hAnsi="Calibri" w:cs="Calibri"/>
                <w:b/>
                <w:color w:val="333333"/>
              </w:rPr>
            </w:pPr>
            <w:r>
              <w:rPr>
                <w:rFonts w:ascii="Calibri" w:eastAsia="Calibri" w:hAnsi="Calibri" w:cs="Calibri"/>
                <w:b/>
                <w:color w:val="333333"/>
              </w:rPr>
              <w:t>56,1%</w:t>
            </w:r>
          </w:p>
        </w:tc>
        <w:tc>
          <w:tcPr>
            <w:tcW w:w="980" w:type="dxa"/>
            <w:tcBorders>
              <w:top w:val="nil"/>
              <w:left w:val="nil"/>
              <w:bottom w:val="single" w:sz="4" w:space="0" w:color="000000"/>
              <w:right w:val="single" w:sz="4" w:space="0" w:color="000000"/>
            </w:tcBorders>
            <w:vAlign w:val="bottom"/>
          </w:tcPr>
          <w:p w14:paraId="000014B7" w14:textId="77777777" w:rsidR="000C1305" w:rsidRDefault="003D2CD8">
            <w:pPr>
              <w:jc w:val="center"/>
              <w:rPr>
                <w:rFonts w:ascii="Calibri" w:eastAsia="Calibri" w:hAnsi="Calibri" w:cs="Calibri"/>
                <w:b/>
                <w:color w:val="333333"/>
              </w:rPr>
            </w:pPr>
            <w:r>
              <w:rPr>
                <w:rFonts w:ascii="Calibri" w:eastAsia="Calibri" w:hAnsi="Calibri" w:cs="Calibri"/>
                <w:b/>
                <w:color w:val="333333"/>
              </w:rPr>
              <w:t>56,6%</w:t>
            </w:r>
          </w:p>
        </w:tc>
        <w:tc>
          <w:tcPr>
            <w:tcW w:w="980" w:type="dxa"/>
            <w:tcBorders>
              <w:top w:val="nil"/>
              <w:left w:val="nil"/>
              <w:bottom w:val="single" w:sz="4" w:space="0" w:color="000000"/>
              <w:right w:val="single" w:sz="4" w:space="0" w:color="000000"/>
            </w:tcBorders>
            <w:vAlign w:val="bottom"/>
          </w:tcPr>
          <w:p w14:paraId="000014B8" w14:textId="77777777" w:rsidR="000C1305" w:rsidRDefault="003D2CD8">
            <w:pPr>
              <w:jc w:val="center"/>
              <w:rPr>
                <w:rFonts w:ascii="Calibri" w:eastAsia="Calibri" w:hAnsi="Calibri" w:cs="Calibri"/>
                <w:b/>
                <w:color w:val="333333"/>
              </w:rPr>
            </w:pPr>
            <w:r>
              <w:rPr>
                <w:rFonts w:ascii="Calibri" w:eastAsia="Calibri" w:hAnsi="Calibri" w:cs="Calibri"/>
                <w:b/>
                <w:color w:val="333333"/>
              </w:rPr>
              <w:t>57,9%</w:t>
            </w:r>
          </w:p>
        </w:tc>
        <w:tc>
          <w:tcPr>
            <w:tcW w:w="980" w:type="dxa"/>
            <w:tcBorders>
              <w:top w:val="nil"/>
              <w:left w:val="nil"/>
              <w:bottom w:val="single" w:sz="4" w:space="0" w:color="000000"/>
              <w:right w:val="single" w:sz="4" w:space="0" w:color="000000"/>
            </w:tcBorders>
            <w:vAlign w:val="bottom"/>
          </w:tcPr>
          <w:p w14:paraId="000014B9" w14:textId="77777777" w:rsidR="000C1305" w:rsidRDefault="003D2CD8">
            <w:pPr>
              <w:jc w:val="center"/>
              <w:rPr>
                <w:rFonts w:ascii="Calibri" w:eastAsia="Calibri" w:hAnsi="Calibri" w:cs="Calibri"/>
                <w:b/>
                <w:color w:val="333333"/>
              </w:rPr>
            </w:pPr>
            <w:r>
              <w:rPr>
                <w:rFonts w:ascii="Calibri" w:eastAsia="Calibri" w:hAnsi="Calibri" w:cs="Calibri"/>
                <w:b/>
                <w:color w:val="333333"/>
              </w:rPr>
              <w:t>58,9%</w:t>
            </w:r>
          </w:p>
        </w:tc>
        <w:tc>
          <w:tcPr>
            <w:tcW w:w="980" w:type="dxa"/>
            <w:tcBorders>
              <w:top w:val="nil"/>
              <w:left w:val="nil"/>
              <w:bottom w:val="single" w:sz="4" w:space="0" w:color="000000"/>
              <w:right w:val="single" w:sz="4" w:space="0" w:color="000000"/>
            </w:tcBorders>
            <w:vAlign w:val="bottom"/>
          </w:tcPr>
          <w:p w14:paraId="000014BA" w14:textId="77777777" w:rsidR="000C1305" w:rsidRDefault="003D2CD8">
            <w:pPr>
              <w:jc w:val="center"/>
              <w:rPr>
                <w:rFonts w:ascii="Calibri" w:eastAsia="Calibri" w:hAnsi="Calibri" w:cs="Calibri"/>
                <w:b/>
                <w:color w:val="333333"/>
              </w:rPr>
            </w:pPr>
            <w:r>
              <w:rPr>
                <w:rFonts w:ascii="Calibri" w:eastAsia="Calibri" w:hAnsi="Calibri" w:cs="Calibri"/>
                <w:b/>
                <w:color w:val="333333"/>
              </w:rPr>
              <w:t>59,7%</w:t>
            </w:r>
          </w:p>
        </w:tc>
        <w:tc>
          <w:tcPr>
            <w:tcW w:w="980" w:type="dxa"/>
            <w:tcBorders>
              <w:top w:val="nil"/>
              <w:left w:val="nil"/>
              <w:bottom w:val="single" w:sz="4" w:space="0" w:color="000000"/>
              <w:right w:val="single" w:sz="4" w:space="0" w:color="000000"/>
            </w:tcBorders>
            <w:vAlign w:val="bottom"/>
          </w:tcPr>
          <w:p w14:paraId="000014BB" w14:textId="77777777" w:rsidR="000C1305" w:rsidRDefault="003D2CD8">
            <w:pPr>
              <w:jc w:val="center"/>
              <w:rPr>
                <w:rFonts w:ascii="Calibri" w:eastAsia="Calibri" w:hAnsi="Calibri" w:cs="Calibri"/>
                <w:b/>
                <w:color w:val="333333"/>
              </w:rPr>
            </w:pPr>
            <w:r>
              <w:rPr>
                <w:rFonts w:ascii="Calibri" w:eastAsia="Calibri" w:hAnsi="Calibri" w:cs="Calibri"/>
                <w:b/>
                <w:color w:val="333333"/>
              </w:rPr>
              <w:t>60,3%</w:t>
            </w:r>
          </w:p>
        </w:tc>
        <w:tc>
          <w:tcPr>
            <w:tcW w:w="980" w:type="dxa"/>
            <w:tcBorders>
              <w:top w:val="nil"/>
              <w:left w:val="nil"/>
              <w:bottom w:val="single" w:sz="4" w:space="0" w:color="000000"/>
              <w:right w:val="single" w:sz="4" w:space="0" w:color="000000"/>
            </w:tcBorders>
            <w:vAlign w:val="bottom"/>
          </w:tcPr>
          <w:p w14:paraId="000014BC" w14:textId="77777777" w:rsidR="000C1305" w:rsidRDefault="003D2CD8">
            <w:pPr>
              <w:jc w:val="center"/>
              <w:rPr>
                <w:rFonts w:ascii="Calibri" w:eastAsia="Calibri" w:hAnsi="Calibri" w:cs="Calibri"/>
                <w:b/>
                <w:color w:val="333333"/>
              </w:rPr>
            </w:pPr>
            <w:r>
              <w:rPr>
                <w:rFonts w:ascii="Calibri" w:eastAsia="Calibri" w:hAnsi="Calibri" w:cs="Calibri"/>
                <w:b/>
                <w:color w:val="333333"/>
              </w:rPr>
              <w:t>60,9%</w:t>
            </w:r>
          </w:p>
        </w:tc>
        <w:tc>
          <w:tcPr>
            <w:tcW w:w="1160" w:type="dxa"/>
            <w:tcBorders>
              <w:top w:val="nil"/>
              <w:left w:val="nil"/>
              <w:bottom w:val="single" w:sz="4" w:space="0" w:color="000000"/>
              <w:right w:val="single" w:sz="4" w:space="0" w:color="000000"/>
            </w:tcBorders>
            <w:vAlign w:val="bottom"/>
          </w:tcPr>
          <w:p w14:paraId="000014BD" w14:textId="77777777" w:rsidR="000C1305" w:rsidRDefault="003D2CD8">
            <w:pPr>
              <w:jc w:val="center"/>
              <w:rPr>
                <w:rFonts w:ascii="Calibri" w:eastAsia="Calibri" w:hAnsi="Calibri" w:cs="Calibri"/>
                <w:color w:val="333333"/>
              </w:rPr>
            </w:pPr>
            <w:r>
              <w:rPr>
                <w:rFonts w:ascii="Calibri" w:eastAsia="Calibri" w:hAnsi="Calibri" w:cs="Calibri"/>
                <w:color w:val="333333"/>
              </w:rPr>
              <w:t>x</w:t>
            </w:r>
          </w:p>
        </w:tc>
      </w:tr>
    </w:tbl>
    <w:p w14:paraId="000014BE" w14:textId="77777777" w:rsidR="000C1305" w:rsidRDefault="003D2CD8">
      <w:pPr>
        <w:tabs>
          <w:tab w:val="left" w:pos="3388"/>
          <w:tab w:val="center" w:pos="4536"/>
        </w:tabs>
        <w:spacing w:after="160" w:line="259" w:lineRule="auto"/>
        <w:rPr>
          <w:rFonts w:ascii="Times New Roman" w:eastAsia="Times New Roman" w:hAnsi="Times New Roman" w:cs="Times New Roman"/>
          <w:i/>
          <w:color w:val="333333"/>
          <w:sz w:val="20"/>
          <w:szCs w:val="20"/>
        </w:rPr>
        <w:sectPr w:rsidR="000C1305">
          <w:pgSz w:w="16834" w:h="11909" w:orient="landscape"/>
          <w:pgMar w:top="1417" w:right="1417" w:bottom="1417" w:left="1417" w:header="708" w:footer="708" w:gutter="0"/>
          <w:cols w:space="708"/>
        </w:sectPr>
      </w:pPr>
      <w:r>
        <w:rPr>
          <w:rFonts w:ascii="Times New Roman" w:eastAsia="Times New Roman" w:hAnsi="Times New Roman" w:cs="Times New Roman"/>
          <w:i/>
          <w:color w:val="333333"/>
          <w:sz w:val="20"/>
          <w:szCs w:val="20"/>
        </w:rPr>
        <w:t xml:space="preserve">Źródło: Zestawienie i obliczenia własne na podstawie danych GUS </w:t>
      </w:r>
    </w:p>
    <w:p w14:paraId="000014BF"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Pozytywnym objawem na rynku pracy na OW woj. pomorskiego jest systematyczny wzrost procentowy współczynnika aktywności zawodowej mieszkańców w wieku od 18 do 59/64 lat, a także w wieku 50 lat</w:t>
      </w:r>
      <w:r>
        <w:rPr>
          <w:rFonts w:ascii="Times New Roman" w:eastAsia="Times New Roman" w:hAnsi="Times New Roman" w:cs="Times New Roman"/>
          <w:color w:val="333333"/>
          <w:sz w:val="24"/>
          <w:szCs w:val="24"/>
        </w:rPr>
        <w:t xml:space="preserve"> i więcej.</w:t>
      </w:r>
    </w:p>
    <w:p w14:paraId="000014C0" w14:textId="77777777" w:rsidR="000C1305" w:rsidRDefault="000C1305">
      <w:pPr>
        <w:spacing w:after="160" w:line="259" w:lineRule="auto"/>
        <w:rPr>
          <w:rFonts w:ascii="Times New Roman" w:eastAsia="Times New Roman" w:hAnsi="Times New Roman" w:cs="Times New Roman"/>
          <w:color w:val="333333"/>
          <w:sz w:val="24"/>
          <w:szCs w:val="24"/>
        </w:rPr>
      </w:pPr>
    </w:p>
    <w:p w14:paraId="000014C1" w14:textId="77777777" w:rsidR="000C1305" w:rsidRDefault="003D2CD8">
      <w:pPr>
        <w:tabs>
          <w:tab w:val="left" w:pos="3388"/>
          <w:tab w:val="center" w:pos="4536"/>
        </w:tabs>
        <w:spacing w:after="1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41. Aktywność Ekonomiczna Ludności - współczynnik aktywności zawodowej wg grup wieku i miejsca zamieszkania - pomorskie</w:t>
      </w:r>
    </w:p>
    <w:tbl>
      <w:tblPr>
        <w:tblStyle w:val="affffffffffff5"/>
        <w:tblW w:w="12740" w:type="dxa"/>
        <w:tblInd w:w="0" w:type="dxa"/>
        <w:tblLayout w:type="fixed"/>
        <w:tblLook w:val="0400" w:firstRow="0" w:lastRow="0" w:firstColumn="0" w:lastColumn="0" w:noHBand="0" w:noVBand="1"/>
      </w:tblPr>
      <w:tblGrid>
        <w:gridCol w:w="980"/>
        <w:gridCol w:w="980"/>
        <w:gridCol w:w="980"/>
        <w:gridCol w:w="980"/>
        <w:gridCol w:w="980"/>
        <w:gridCol w:w="980"/>
        <w:gridCol w:w="980"/>
        <w:gridCol w:w="980"/>
        <w:gridCol w:w="980"/>
        <w:gridCol w:w="980"/>
        <w:gridCol w:w="980"/>
        <w:gridCol w:w="980"/>
        <w:gridCol w:w="980"/>
      </w:tblGrid>
      <w:tr w:rsidR="000C1305" w14:paraId="0427529C" w14:textId="77777777">
        <w:trPr>
          <w:trHeight w:val="286"/>
        </w:trPr>
        <w:tc>
          <w:tcPr>
            <w:tcW w:w="980" w:type="dxa"/>
            <w:vMerge w:val="restart"/>
            <w:tcBorders>
              <w:top w:val="single" w:sz="4" w:space="0" w:color="000000"/>
              <w:left w:val="single" w:sz="4" w:space="0" w:color="000000"/>
              <w:bottom w:val="single" w:sz="4" w:space="0" w:color="000000"/>
              <w:right w:val="single" w:sz="4" w:space="0" w:color="000000"/>
            </w:tcBorders>
            <w:vAlign w:val="bottom"/>
          </w:tcPr>
          <w:p w14:paraId="000014C2" w14:textId="77777777" w:rsidR="000C1305" w:rsidRDefault="003D2CD8">
            <w:pPr>
              <w:jc w:val="center"/>
              <w:rPr>
                <w:rFonts w:ascii="Calibri" w:eastAsia="Calibri" w:hAnsi="Calibri" w:cs="Calibri"/>
                <w:color w:val="333333"/>
              </w:rPr>
            </w:pPr>
            <w:r>
              <w:rPr>
                <w:rFonts w:ascii="Calibri" w:eastAsia="Calibri" w:hAnsi="Calibri" w:cs="Calibri"/>
                <w:color w:val="333333"/>
              </w:rPr>
              <w:t> </w:t>
            </w:r>
          </w:p>
        </w:tc>
        <w:tc>
          <w:tcPr>
            <w:tcW w:w="11760" w:type="dxa"/>
            <w:gridSpan w:val="12"/>
            <w:tcBorders>
              <w:top w:val="single" w:sz="4" w:space="0" w:color="000000"/>
              <w:left w:val="nil"/>
              <w:bottom w:val="single" w:sz="4" w:space="0" w:color="000000"/>
              <w:right w:val="single" w:sz="4" w:space="0" w:color="000000"/>
            </w:tcBorders>
            <w:vAlign w:val="bottom"/>
          </w:tcPr>
          <w:p w14:paraId="000014C3" w14:textId="77777777" w:rsidR="000C1305" w:rsidRDefault="003D2CD8">
            <w:pPr>
              <w:jc w:val="center"/>
              <w:rPr>
                <w:rFonts w:ascii="Calibri" w:eastAsia="Calibri" w:hAnsi="Calibri" w:cs="Calibri"/>
                <w:b/>
                <w:color w:val="333333"/>
              </w:rPr>
            </w:pPr>
            <w:r>
              <w:rPr>
                <w:rFonts w:ascii="Calibri" w:eastAsia="Calibri" w:hAnsi="Calibri" w:cs="Calibri"/>
                <w:b/>
                <w:color w:val="333333"/>
              </w:rPr>
              <w:t>w wieku 18-59/64 lata</w:t>
            </w:r>
          </w:p>
        </w:tc>
      </w:tr>
      <w:tr w:rsidR="000C1305" w14:paraId="7398D5FA" w14:textId="77777777">
        <w:trPr>
          <w:trHeight w:val="286"/>
        </w:trPr>
        <w:tc>
          <w:tcPr>
            <w:tcW w:w="980" w:type="dxa"/>
            <w:vMerge/>
            <w:tcBorders>
              <w:top w:val="single" w:sz="4" w:space="0" w:color="000000"/>
              <w:left w:val="single" w:sz="4" w:space="0" w:color="000000"/>
              <w:bottom w:val="single" w:sz="4" w:space="0" w:color="000000"/>
              <w:right w:val="single" w:sz="4" w:space="0" w:color="000000"/>
            </w:tcBorders>
            <w:vAlign w:val="bottom"/>
          </w:tcPr>
          <w:p w14:paraId="000014CF" w14:textId="77777777" w:rsidR="000C1305" w:rsidRDefault="000C1305">
            <w:pPr>
              <w:pBdr>
                <w:top w:val="nil"/>
                <w:left w:val="nil"/>
                <w:bottom w:val="nil"/>
                <w:right w:val="nil"/>
                <w:between w:val="nil"/>
              </w:pBdr>
              <w:spacing w:line="276" w:lineRule="auto"/>
              <w:rPr>
                <w:rFonts w:ascii="Calibri" w:eastAsia="Calibri" w:hAnsi="Calibri" w:cs="Calibri"/>
                <w:b/>
                <w:color w:val="333333"/>
              </w:rPr>
            </w:pPr>
          </w:p>
        </w:tc>
        <w:tc>
          <w:tcPr>
            <w:tcW w:w="980" w:type="dxa"/>
            <w:tcBorders>
              <w:top w:val="nil"/>
              <w:left w:val="nil"/>
              <w:bottom w:val="single" w:sz="4" w:space="0" w:color="000000"/>
              <w:right w:val="single" w:sz="4" w:space="0" w:color="000000"/>
            </w:tcBorders>
            <w:shd w:val="clear" w:color="auto" w:fill="D3D3D3"/>
            <w:vAlign w:val="center"/>
          </w:tcPr>
          <w:p w14:paraId="000014D0" w14:textId="77777777" w:rsidR="000C1305" w:rsidRDefault="003D2CD8">
            <w:pPr>
              <w:rPr>
                <w:rFonts w:ascii="Calibri" w:eastAsia="Calibri" w:hAnsi="Calibri" w:cs="Calibri"/>
                <w:color w:val="333333"/>
              </w:rPr>
            </w:pPr>
            <w:r>
              <w:rPr>
                <w:rFonts w:ascii="Calibri" w:eastAsia="Calibri" w:hAnsi="Calibri" w:cs="Calibri"/>
                <w:color w:val="333333"/>
              </w:rPr>
              <w:t>2010</w:t>
            </w:r>
          </w:p>
        </w:tc>
        <w:tc>
          <w:tcPr>
            <w:tcW w:w="980" w:type="dxa"/>
            <w:tcBorders>
              <w:top w:val="nil"/>
              <w:left w:val="nil"/>
              <w:bottom w:val="single" w:sz="4" w:space="0" w:color="000000"/>
              <w:right w:val="single" w:sz="4" w:space="0" w:color="000000"/>
            </w:tcBorders>
            <w:shd w:val="clear" w:color="auto" w:fill="D3D3D3"/>
            <w:vAlign w:val="center"/>
          </w:tcPr>
          <w:p w14:paraId="000014D1" w14:textId="77777777" w:rsidR="000C1305" w:rsidRDefault="003D2CD8">
            <w:pPr>
              <w:rPr>
                <w:rFonts w:ascii="Calibri" w:eastAsia="Calibri" w:hAnsi="Calibri" w:cs="Calibri"/>
                <w:color w:val="333333"/>
              </w:rPr>
            </w:pPr>
            <w:r>
              <w:rPr>
                <w:rFonts w:ascii="Calibri" w:eastAsia="Calibri" w:hAnsi="Calibri" w:cs="Calibri"/>
                <w:color w:val="333333"/>
              </w:rPr>
              <w:t>2011</w:t>
            </w:r>
          </w:p>
        </w:tc>
        <w:tc>
          <w:tcPr>
            <w:tcW w:w="980" w:type="dxa"/>
            <w:tcBorders>
              <w:top w:val="nil"/>
              <w:left w:val="nil"/>
              <w:bottom w:val="single" w:sz="4" w:space="0" w:color="000000"/>
              <w:right w:val="single" w:sz="4" w:space="0" w:color="000000"/>
            </w:tcBorders>
            <w:shd w:val="clear" w:color="auto" w:fill="D3D3D3"/>
            <w:vAlign w:val="center"/>
          </w:tcPr>
          <w:p w14:paraId="000014D2" w14:textId="77777777" w:rsidR="000C1305" w:rsidRDefault="003D2CD8">
            <w:pPr>
              <w:rPr>
                <w:rFonts w:ascii="Calibri" w:eastAsia="Calibri" w:hAnsi="Calibri" w:cs="Calibri"/>
                <w:color w:val="333333"/>
              </w:rPr>
            </w:pPr>
            <w:r>
              <w:rPr>
                <w:rFonts w:ascii="Calibri" w:eastAsia="Calibri" w:hAnsi="Calibri" w:cs="Calibri"/>
                <w:color w:val="333333"/>
              </w:rPr>
              <w:t>2012</w:t>
            </w:r>
          </w:p>
        </w:tc>
        <w:tc>
          <w:tcPr>
            <w:tcW w:w="980" w:type="dxa"/>
            <w:tcBorders>
              <w:top w:val="nil"/>
              <w:left w:val="nil"/>
              <w:bottom w:val="single" w:sz="4" w:space="0" w:color="000000"/>
              <w:right w:val="single" w:sz="4" w:space="0" w:color="000000"/>
            </w:tcBorders>
            <w:shd w:val="clear" w:color="auto" w:fill="D3D3D3"/>
            <w:vAlign w:val="center"/>
          </w:tcPr>
          <w:p w14:paraId="000014D3" w14:textId="77777777" w:rsidR="000C1305" w:rsidRDefault="003D2CD8">
            <w:pPr>
              <w:rPr>
                <w:rFonts w:ascii="Calibri" w:eastAsia="Calibri" w:hAnsi="Calibri" w:cs="Calibri"/>
                <w:color w:val="333333"/>
              </w:rPr>
            </w:pPr>
            <w:r>
              <w:rPr>
                <w:rFonts w:ascii="Calibri" w:eastAsia="Calibri" w:hAnsi="Calibri" w:cs="Calibri"/>
                <w:color w:val="333333"/>
              </w:rPr>
              <w:t>2013</w:t>
            </w:r>
          </w:p>
        </w:tc>
        <w:tc>
          <w:tcPr>
            <w:tcW w:w="980" w:type="dxa"/>
            <w:tcBorders>
              <w:top w:val="nil"/>
              <w:left w:val="nil"/>
              <w:bottom w:val="single" w:sz="4" w:space="0" w:color="000000"/>
              <w:right w:val="single" w:sz="4" w:space="0" w:color="000000"/>
            </w:tcBorders>
            <w:shd w:val="clear" w:color="auto" w:fill="D3D3D3"/>
            <w:vAlign w:val="center"/>
          </w:tcPr>
          <w:p w14:paraId="000014D4" w14:textId="77777777" w:rsidR="000C1305" w:rsidRDefault="003D2CD8">
            <w:pPr>
              <w:rPr>
                <w:rFonts w:ascii="Calibri" w:eastAsia="Calibri" w:hAnsi="Calibri" w:cs="Calibri"/>
                <w:color w:val="333333"/>
              </w:rPr>
            </w:pPr>
            <w:r>
              <w:rPr>
                <w:rFonts w:ascii="Calibri" w:eastAsia="Calibri" w:hAnsi="Calibri" w:cs="Calibri"/>
                <w:color w:val="333333"/>
              </w:rPr>
              <w:t>2014</w:t>
            </w:r>
          </w:p>
        </w:tc>
        <w:tc>
          <w:tcPr>
            <w:tcW w:w="980" w:type="dxa"/>
            <w:tcBorders>
              <w:top w:val="nil"/>
              <w:left w:val="nil"/>
              <w:bottom w:val="single" w:sz="4" w:space="0" w:color="000000"/>
              <w:right w:val="single" w:sz="4" w:space="0" w:color="000000"/>
            </w:tcBorders>
            <w:shd w:val="clear" w:color="auto" w:fill="D3D3D3"/>
            <w:vAlign w:val="center"/>
          </w:tcPr>
          <w:p w14:paraId="000014D5" w14:textId="77777777" w:rsidR="000C1305" w:rsidRDefault="003D2CD8">
            <w:pPr>
              <w:rPr>
                <w:rFonts w:ascii="Calibri" w:eastAsia="Calibri" w:hAnsi="Calibri" w:cs="Calibri"/>
                <w:color w:val="333333"/>
              </w:rPr>
            </w:pPr>
            <w:r>
              <w:rPr>
                <w:rFonts w:ascii="Calibri" w:eastAsia="Calibri" w:hAnsi="Calibri" w:cs="Calibri"/>
                <w:color w:val="333333"/>
              </w:rPr>
              <w:t>2015</w:t>
            </w:r>
          </w:p>
        </w:tc>
        <w:tc>
          <w:tcPr>
            <w:tcW w:w="980" w:type="dxa"/>
            <w:tcBorders>
              <w:top w:val="nil"/>
              <w:left w:val="nil"/>
              <w:bottom w:val="single" w:sz="4" w:space="0" w:color="000000"/>
              <w:right w:val="single" w:sz="4" w:space="0" w:color="000000"/>
            </w:tcBorders>
            <w:shd w:val="clear" w:color="auto" w:fill="D3D3D3"/>
            <w:vAlign w:val="center"/>
          </w:tcPr>
          <w:p w14:paraId="000014D6" w14:textId="77777777" w:rsidR="000C1305" w:rsidRDefault="003D2CD8">
            <w:pPr>
              <w:rPr>
                <w:rFonts w:ascii="Calibri" w:eastAsia="Calibri" w:hAnsi="Calibri" w:cs="Calibri"/>
                <w:color w:val="333333"/>
              </w:rPr>
            </w:pPr>
            <w:r>
              <w:rPr>
                <w:rFonts w:ascii="Calibri" w:eastAsia="Calibri" w:hAnsi="Calibri" w:cs="Calibri"/>
                <w:color w:val="333333"/>
              </w:rPr>
              <w:t>2016</w:t>
            </w:r>
          </w:p>
        </w:tc>
        <w:tc>
          <w:tcPr>
            <w:tcW w:w="980" w:type="dxa"/>
            <w:tcBorders>
              <w:top w:val="nil"/>
              <w:left w:val="nil"/>
              <w:bottom w:val="single" w:sz="4" w:space="0" w:color="000000"/>
              <w:right w:val="single" w:sz="4" w:space="0" w:color="000000"/>
            </w:tcBorders>
            <w:shd w:val="clear" w:color="auto" w:fill="D3D3D3"/>
            <w:vAlign w:val="center"/>
          </w:tcPr>
          <w:p w14:paraId="000014D7" w14:textId="77777777" w:rsidR="000C1305" w:rsidRDefault="003D2CD8">
            <w:pPr>
              <w:rPr>
                <w:rFonts w:ascii="Calibri" w:eastAsia="Calibri" w:hAnsi="Calibri" w:cs="Calibri"/>
                <w:color w:val="333333"/>
              </w:rPr>
            </w:pPr>
            <w:r>
              <w:rPr>
                <w:rFonts w:ascii="Calibri" w:eastAsia="Calibri" w:hAnsi="Calibri" w:cs="Calibri"/>
                <w:color w:val="333333"/>
              </w:rPr>
              <w:t>2017</w:t>
            </w:r>
          </w:p>
        </w:tc>
        <w:tc>
          <w:tcPr>
            <w:tcW w:w="980" w:type="dxa"/>
            <w:tcBorders>
              <w:top w:val="nil"/>
              <w:left w:val="nil"/>
              <w:bottom w:val="single" w:sz="4" w:space="0" w:color="000000"/>
              <w:right w:val="single" w:sz="4" w:space="0" w:color="000000"/>
            </w:tcBorders>
            <w:shd w:val="clear" w:color="auto" w:fill="D3D3D3"/>
            <w:vAlign w:val="center"/>
          </w:tcPr>
          <w:p w14:paraId="000014D8" w14:textId="77777777" w:rsidR="000C1305" w:rsidRDefault="003D2CD8">
            <w:pPr>
              <w:rPr>
                <w:rFonts w:ascii="Calibri" w:eastAsia="Calibri" w:hAnsi="Calibri" w:cs="Calibri"/>
                <w:color w:val="333333"/>
              </w:rPr>
            </w:pPr>
            <w:r>
              <w:rPr>
                <w:rFonts w:ascii="Calibri" w:eastAsia="Calibri" w:hAnsi="Calibri" w:cs="Calibri"/>
                <w:color w:val="333333"/>
              </w:rPr>
              <w:t>2018</w:t>
            </w:r>
          </w:p>
        </w:tc>
        <w:tc>
          <w:tcPr>
            <w:tcW w:w="980" w:type="dxa"/>
            <w:tcBorders>
              <w:top w:val="nil"/>
              <w:left w:val="nil"/>
              <w:bottom w:val="single" w:sz="4" w:space="0" w:color="000000"/>
              <w:right w:val="single" w:sz="4" w:space="0" w:color="000000"/>
            </w:tcBorders>
            <w:shd w:val="clear" w:color="auto" w:fill="D3D3D3"/>
            <w:vAlign w:val="center"/>
          </w:tcPr>
          <w:p w14:paraId="000014D9" w14:textId="77777777" w:rsidR="000C1305" w:rsidRDefault="003D2CD8">
            <w:pPr>
              <w:rPr>
                <w:rFonts w:ascii="Calibri" w:eastAsia="Calibri" w:hAnsi="Calibri" w:cs="Calibri"/>
                <w:color w:val="333333"/>
              </w:rPr>
            </w:pPr>
            <w:r>
              <w:rPr>
                <w:rFonts w:ascii="Calibri" w:eastAsia="Calibri" w:hAnsi="Calibri" w:cs="Calibri"/>
                <w:color w:val="333333"/>
              </w:rPr>
              <w:t>2019</w:t>
            </w:r>
          </w:p>
        </w:tc>
        <w:tc>
          <w:tcPr>
            <w:tcW w:w="980" w:type="dxa"/>
            <w:tcBorders>
              <w:top w:val="nil"/>
              <w:left w:val="nil"/>
              <w:bottom w:val="single" w:sz="4" w:space="0" w:color="000000"/>
              <w:right w:val="single" w:sz="4" w:space="0" w:color="000000"/>
            </w:tcBorders>
            <w:shd w:val="clear" w:color="auto" w:fill="D3D3D3"/>
            <w:vAlign w:val="center"/>
          </w:tcPr>
          <w:p w14:paraId="000014DA" w14:textId="77777777" w:rsidR="000C1305" w:rsidRDefault="003D2CD8">
            <w:pPr>
              <w:rPr>
                <w:rFonts w:ascii="Calibri" w:eastAsia="Calibri" w:hAnsi="Calibri" w:cs="Calibri"/>
                <w:color w:val="333333"/>
              </w:rPr>
            </w:pPr>
            <w:r>
              <w:rPr>
                <w:rFonts w:ascii="Calibri" w:eastAsia="Calibri" w:hAnsi="Calibri" w:cs="Calibri"/>
                <w:color w:val="333333"/>
              </w:rPr>
              <w:t>2020</w:t>
            </w:r>
          </w:p>
        </w:tc>
        <w:tc>
          <w:tcPr>
            <w:tcW w:w="980" w:type="dxa"/>
            <w:tcBorders>
              <w:top w:val="nil"/>
              <w:left w:val="nil"/>
              <w:bottom w:val="single" w:sz="4" w:space="0" w:color="000000"/>
              <w:right w:val="single" w:sz="4" w:space="0" w:color="000000"/>
            </w:tcBorders>
            <w:shd w:val="clear" w:color="auto" w:fill="D3D3D3"/>
            <w:vAlign w:val="center"/>
          </w:tcPr>
          <w:p w14:paraId="000014DB" w14:textId="77777777" w:rsidR="000C1305" w:rsidRDefault="003D2CD8">
            <w:pPr>
              <w:rPr>
                <w:rFonts w:ascii="Calibri" w:eastAsia="Calibri" w:hAnsi="Calibri" w:cs="Calibri"/>
                <w:color w:val="333333"/>
              </w:rPr>
            </w:pPr>
            <w:r>
              <w:rPr>
                <w:rFonts w:ascii="Calibri" w:eastAsia="Calibri" w:hAnsi="Calibri" w:cs="Calibri"/>
                <w:color w:val="333333"/>
              </w:rPr>
              <w:t>2021</w:t>
            </w:r>
          </w:p>
        </w:tc>
      </w:tr>
      <w:tr w:rsidR="000C1305" w14:paraId="4955D793" w14:textId="77777777">
        <w:trPr>
          <w:trHeight w:val="286"/>
        </w:trPr>
        <w:tc>
          <w:tcPr>
            <w:tcW w:w="980" w:type="dxa"/>
            <w:tcBorders>
              <w:top w:val="nil"/>
              <w:left w:val="single" w:sz="4" w:space="0" w:color="000000"/>
              <w:bottom w:val="single" w:sz="4" w:space="0" w:color="000000"/>
              <w:right w:val="single" w:sz="4" w:space="0" w:color="000000"/>
            </w:tcBorders>
            <w:vAlign w:val="bottom"/>
          </w:tcPr>
          <w:p w14:paraId="000014DC" w14:textId="77777777" w:rsidR="000C1305" w:rsidRDefault="003D2CD8">
            <w:pPr>
              <w:rPr>
                <w:rFonts w:ascii="Calibri" w:eastAsia="Calibri" w:hAnsi="Calibri" w:cs="Calibri"/>
                <w:color w:val="333333"/>
              </w:rPr>
            </w:pPr>
            <w:r>
              <w:rPr>
                <w:rFonts w:ascii="Calibri" w:eastAsia="Calibri" w:hAnsi="Calibri" w:cs="Calibri"/>
                <w:color w:val="333333"/>
              </w:rPr>
              <w:t>miasto</w:t>
            </w:r>
          </w:p>
        </w:tc>
        <w:tc>
          <w:tcPr>
            <w:tcW w:w="980" w:type="dxa"/>
            <w:tcBorders>
              <w:top w:val="nil"/>
              <w:left w:val="nil"/>
              <w:bottom w:val="single" w:sz="4" w:space="0" w:color="000000"/>
              <w:right w:val="single" w:sz="4" w:space="0" w:color="000000"/>
            </w:tcBorders>
            <w:vAlign w:val="bottom"/>
          </w:tcPr>
          <w:p w14:paraId="000014DD" w14:textId="77777777" w:rsidR="000C1305" w:rsidRDefault="003D2CD8">
            <w:pPr>
              <w:jc w:val="right"/>
              <w:rPr>
                <w:rFonts w:ascii="Calibri" w:eastAsia="Calibri" w:hAnsi="Calibri" w:cs="Calibri"/>
                <w:color w:val="333333"/>
              </w:rPr>
            </w:pPr>
            <w:r>
              <w:rPr>
                <w:rFonts w:ascii="Calibri" w:eastAsia="Calibri" w:hAnsi="Calibri" w:cs="Calibri"/>
                <w:color w:val="333333"/>
              </w:rPr>
              <w:t>72,3</w:t>
            </w:r>
          </w:p>
        </w:tc>
        <w:tc>
          <w:tcPr>
            <w:tcW w:w="980" w:type="dxa"/>
            <w:tcBorders>
              <w:top w:val="nil"/>
              <w:left w:val="nil"/>
              <w:bottom w:val="single" w:sz="4" w:space="0" w:color="000000"/>
              <w:right w:val="single" w:sz="4" w:space="0" w:color="000000"/>
            </w:tcBorders>
            <w:vAlign w:val="bottom"/>
          </w:tcPr>
          <w:p w14:paraId="000014DE"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4DF"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4E0"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4E1" w14:textId="77777777" w:rsidR="000C1305" w:rsidRDefault="003D2CD8">
            <w:pPr>
              <w:jc w:val="right"/>
              <w:rPr>
                <w:rFonts w:ascii="Calibri" w:eastAsia="Calibri" w:hAnsi="Calibri" w:cs="Calibri"/>
                <w:color w:val="333333"/>
              </w:rPr>
            </w:pPr>
            <w:r>
              <w:rPr>
                <w:rFonts w:ascii="Calibri" w:eastAsia="Calibri" w:hAnsi="Calibri" w:cs="Calibri"/>
                <w:color w:val="333333"/>
              </w:rPr>
              <w:t>75,6</w:t>
            </w:r>
          </w:p>
        </w:tc>
        <w:tc>
          <w:tcPr>
            <w:tcW w:w="980" w:type="dxa"/>
            <w:tcBorders>
              <w:top w:val="nil"/>
              <w:left w:val="nil"/>
              <w:bottom w:val="single" w:sz="4" w:space="0" w:color="000000"/>
              <w:right w:val="single" w:sz="4" w:space="0" w:color="000000"/>
            </w:tcBorders>
            <w:vAlign w:val="bottom"/>
          </w:tcPr>
          <w:p w14:paraId="000014E2" w14:textId="77777777" w:rsidR="000C1305" w:rsidRDefault="003D2CD8">
            <w:pPr>
              <w:jc w:val="right"/>
              <w:rPr>
                <w:rFonts w:ascii="Calibri" w:eastAsia="Calibri" w:hAnsi="Calibri" w:cs="Calibri"/>
                <w:color w:val="333333"/>
              </w:rPr>
            </w:pPr>
            <w:r>
              <w:rPr>
                <w:rFonts w:ascii="Calibri" w:eastAsia="Calibri" w:hAnsi="Calibri" w:cs="Calibri"/>
                <w:color w:val="333333"/>
              </w:rPr>
              <w:t>76,7</w:t>
            </w:r>
          </w:p>
        </w:tc>
        <w:tc>
          <w:tcPr>
            <w:tcW w:w="980" w:type="dxa"/>
            <w:tcBorders>
              <w:top w:val="nil"/>
              <w:left w:val="nil"/>
              <w:bottom w:val="single" w:sz="4" w:space="0" w:color="000000"/>
              <w:right w:val="single" w:sz="4" w:space="0" w:color="000000"/>
            </w:tcBorders>
            <w:vAlign w:val="bottom"/>
          </w:tcPr>
          <w:p w14:paraId="000014E3" w14:textId="77777777" w:rsidR="000C1305" w:rsidRDefault="003D2CD8">
            <w:pPr>
              <w:jc w:val="right"/>
              <w:rPr>
                <w:rFonts w:ascii="Calibri" w:eastAsia="Calibri" w:hAnsi="Calibri" w:cs="Calibri"/>
                <w:color w:val="333333"/>
              </w:rPr>
            </w:pPr>
            <w:r>
              <w:rPr>
                <w:rFonts w:ascii="Calibri" w:eastAsia="Calibri" w:hAnsi="Calibri" w:cs="Calibri"/>
                <w:color w:val="333333"/>
              </w:rPr>
              <w:t>78,6</w:t>
            </w:r>
          </w:p>
        </w:tc>
        <w:tc>
          <w:tcPr>
            <w:tcW w:w="980" w:type="dxa"/>
            <w:tcBorders>
              <w:top w:val="nil"/>
              <w:left w:val="nil"/>
              <w:bottom w:val="single" w:sz="4" w:space="0" w:color="000000"/>
              <w:right w:val="single" w:sz="4" w:space="0" w:color="000000"/>
            </w:tcBorders>
            <w:vAlign w:val="bottom"/>
          </w:tcPr>
          <w:p w14:paraId="000014E4" w14:textId="77777777" w:rsidR="000C1305" w:rsidRDefault="003D2CD8">
            <w:pPr>
              <w:jc w:val="right"/>
              <w:rPr>
                <w:rFonts w:ascii="Calibri" w:eastAsia="Calibri" w:hAnsi="Calibri" w:cs="Calibri"/>
                <w:color w:val="333333"/>
              </w:rPr>
            </w:pPr>
            <w:r>
              <w:rPr>
                <w:rFonts w:ascii="Calibri" w:eastAsia="Calibri" w:hAnsi="Calibri" w:cs="Calibri"/>
                <w:color w:val="333333"/>
              </w:rPr>
              <w:t>79,5</w:t>
            </w:r>
          </w:p>
        </w:tc>
        <w:tc>
          <w:tcPr>
            <w:tcW w:w="980" w:type="dxa"/>
            <w:tcBorders>
              <w:top w:val="nil"/>
              <w:left w:val="nil"/>
              <w:bottom w:val="single" w:sz="4" w:space="0" w:color="000000"/>
              <w:right w:val="single" w:sz="4" w:space="0" w:color="000000"/>
            </w:tcBorders>
            <w:vAlign w:val="bottom"/>
          </w:tcPr>
          <w:p w14:paraId="000014E5" w14:textId="77777777" w:rsidR="000C1305" w:rsidRDefault="003D2CD8">
            <w:pPr>
              <w:jc w:val="right"/>
              <w:rPr>
                <w:rFonts w:ascii="Calibri" w:eastAsia="Calibri" w:hAnsi="Calibri" w:cs="Calibri"/>
                <w:color w:val="333333"/>
              </w:rPr>
            </w:pPr>
            <w:r>
              <w:rPr>
                <w:rFonts w:ascii="Calibri" w:eastAsia="Calibri" w:hAnsi="Calibri" w:cs="Calibri"/>
                <w:color w:val="333333"/>
              </w:rPr>
              <w:t>79,6</w:t>
            </w:r>
          </w:p>
        </w:tc>
        <w:tc>
          <w:tcPr>
            <w:tcW w:w="980" w:type="dxa"/>
            <w:tcBorders>
              <w:top w:val="nil"/>
              <w:left w:val="nil"/>
              <w:bottom w:val="single" w:sz="4" w:space="0" w:color="000000"/>
              <w:right w:val="single" w:sz="4" w:space="0" w:color="000000"/>
            </w:tcBorders>
            <w:vAlign w:val="bottom"/>
          </w:tcPr>
          <w:p w14:paraId="000014E6" w14:textId="77777777" w:rsidR="000C1305" w:rsidRDefault="003D2CD8">
            <w:pPr>
              <w:jc w:val="right"/>
              <w:rPr>
                <w:rFonts w:ascii="Calibri" w:eastAsia="Calibri" w:hAnsi="Calibri" w:cs="Calibri"/>
                <w:color w:val="333333"/>
              </w:rPr>
            </w:pPr>
            <w:r>
              <w:rPr>
                <w:rFonts w:ascii="Calibri" w:eastAsia="Calibri" w:hAnsi="Calibri" w:cs="Calibri"/>
                <w:color w:val="333333"/>
              </w:rPr>
              <w:t>81,9</w:t>
            </w:r>
          </w:p>
        </w:tc>
        <w:tc>
          <w:tcPr>
            <w:tcW w:w="980" w:type="dxa"/>
            <w:tcBorders>
              <w:top w:val="nil"/>
              <w:left w:val="nil"/>
              <w:bottom w:val="single" w:sz="4" w:space="0" w:color="000000"/>
              <w:right w:val="single" w:sz="4" w:space="0" w:color="000000"/>
            </w:tcBorders>
            <w:vAlign w:val="bottom"/>
          </w:tcPr>
          <w:p w14:paraId="000014E7" w14:textId="77777777" w:rsidR="000C1305" w:rsidRDefault="003D2CD8">
            <w:pPr>
              <w:jc w:val="right"/>
              <w:rPr>
                <w:rFonts w:ascii="Calibri" w:eastAsia="Calibri" w:hAnsi="Calibri" w:cs="Calibri"/>
                <w:color w:val="333333"/>
              </w:rPr>
            </w:pPr>
            <w:r>
              <w:rPr>
                <w:rFonts w:ascii="Calibri" w:eastAsia="Calibri" w:hAnsi="Calibri" w:cs="Calibri"/>
                <w:color w:val="333333"/>
              </w:rPr>
              <w:t>81,3</w:t>
            </w:r>
          </w:p>
        </w:tc>
        <w:tc>
          <w:tcPr>
            <w:tcW w:w="980" w:type="dxa"/>
            <w:tcBorders>
              <w:top w:val="nil"/>
              <w:left w:val="nil"/>
              <w:bottom w:val="single" w:sz="4" w:space="0" w:color="000000"/>
              <w:right w:val="single" w:sz="4" w:space="0" w:color="000000"/>
            </w:tcBorders>
            <w:vAlign w:val="bottom"/>
          </w:tcPr>
          <w:p w14:paraId="000014E8" w14:textId="77777777" w:rsidR="000C1305" w:rsidRDefault="003D2CD8">
            <w:pPr>
              <w:jc w:val="right"/>
              <w:rPr>
                <w:rFonts w:ascii="Calibri" w:eastAsia="Calibri" w:hAnsi="Calibri" w:cs="Calibri"/>
                <w:color w:val="333333"/>
              </w:rPr>
            </w:pPr>
            <w:r>
              <w:rPr>
                <w:rFonts w:ascii="Calibri" w:eastAsia="Calibri" w:hAnsi="Calibri" w:cs="Calibri"/>
                <w:color w:val="333333"/>
              </w:rPr>
              <w:t>82</w:t>
            </w:r>
          </w:p>
        </w:tc>
      </w:tr>
      <w:tr w:rsidR="000C1305" w14:paraId="7D3BF0B3" w14:textId="77777777">
        <w:trPr>
          <w:trHeight w:val="286"/>
        </w:trPr>
        <w:tc>
          <w:tcPr>
            <w:tcW w:w="980" w:type="dxa"/>
            <w:tcBorders>
              <w:top w:val="nil"/>
              <w:left w:val="single" w:sz="4" w:space="0" w:color="000000"/>
              <w:bottom w:val="single" w:sz="4" w:space="0" w:color="000000"/>
              <w:right w:val="single" w:sz="4" w:space="0" w:color="000000"/>
            </w:tcBorders>
            <w:vAlign w:val="bottom"/>
          </w:tcPr>
          <w:p w14:paraId="000014E9" w14:textId="77777777" w:rsidR="000C1305" w:rsidRDefault="003D2CD8">
            <w:pPr>
              <w:rPr>
                <w:rFonts w:ascii="Calibri" w:eastAsia="Calibri" w:hAnsi="Calibri" w:cs="Calibri"/>
                <w:color w:val="333333"/>
              </w:rPr>
            </w:pPr>
            <w:r>
              <w:rPr>
                <w:rFonts w:ascii="Calibri" w:eastAsia="Calibri" w:hAnsi="Calibri" w:cs="Calibri"/>
                <w:color w:val="333333"/>
              </w:rPr>
              <w:t>wieś</w:t>
            </w:r>
          </w:p>
        </w:tc>
        <w:tc>
          <w:tcPr>
            <w:tcW w:w="980" w:type="dxa"/>
            <w:tcBorders>
              <w:top w:val="nil"/>
              <w:left w:val="nil"/>
              <w:bottom w:val="single" w:sz="4" w:space="0" w:color="000000"/>
              <w:right w:val="single" w:sz="4" w:space="0" w:color="000000"/>
            </w:tcBorders>
            <w:vAlign w:val="bottom"/>
          </w:tcPr>
          <w:p w14:paraId="000014EA" w14:textId="77777777" w:rsidR="000C1305" w:rsidRDefault="003D2CD8">
            <w:pPr>
              <w:jc w:val="right"/>
              <w:rPr>
                <w:rFonts w:ascii="Calibri" w:eastAsia="Calibri" w:hAnsi="Calibri" w:cs="Calibri"/>
                <w:color w:val="333333"/>
              </w:rPr>
            </w:pPr>
            <w:r>
              <w:rPr>
                <w:rFonts w:ascii="Calibri" w:eastAsia="Calibri" w:hAnsi="Calibri" w:cs="Calibri"/>
                <w:color w:val="333333"/>
              </w:rPr>
              <w:t>65,6</w:t>
            </w:r>
          </w:p>
        </w:tc>
        <w:tc>
          <w:tcPr>
            <w:tcW w:w="980" w:type="dxa"/>
            <w:tcBorders>
              <w:top w:val="nil"/>
              <w:left w:val="nil"/>
              <w:bottom w:val="single" w:sz="4" w:space="0" w:color="000000"/>
              <w:right w:val="single" w:sz="4" w:space="0" w:color="000000"/>
            </w:tcBorders>
            <w:vAlign w:val="bottom"/>
          </w:tcPr>
          <w:p w14:paraId="000014EB"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4EC"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4ED"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4EE" w14:textId="77777777" w:rsidR="000C1305" w:rsidRDefault="003D2CD8">
            <w:pPr>
              <w:jc w:val="right"/>
              <w:rPr>
                <w:rFonts w:ascii="Calibri" w:eastAsia="Calibri" w:hAnsi="Calibri" w:cs="Calibri"/>
                <w:color w:val="333333"/>
              </w:rPr>
            </w:pPr>
            <w:r>
              <w:rPr>
                <w:rFonts w:ascii="Calibri" w:eastAsia="Calibri" w:hAnsi="Calibri" w:cs="Calibri"/>
                <w:color w:val="333333"/>
              </w:rPr>
              <w:t>67,2</w:t>
            </w:r>
          </w:p>
        </w:tc>
        <w:tc>
          <w:tcPr>
            <w:tcW w:w="980" w:type="dxa"/>
            <w:tcBorders>
              <w:top w:val="nil"/>
              <w:left w:val="nil"/>
              <w:bottom w:val="single" w:sz="4" w:space="0" w:color="000000"/>
              <w:right w:val="single" w:sz="4" w:space="0" w:color="000000"/>
            </w:tcBorders>
            <w:vAlign w:val="bottom"/>
          </w:tcPr>
          <w:p w14:paraId="000014EF" w14:textId="77777777" w:rsidR="000C1305" w:rsidRDefault="003D2CD8">
            <w:pPr>
              <w:jc w:val="right"/>
              <w:rPr>
                <w:rFonts w:ascii="Calibri" w:eastAsia="Calibri" w:hAnsi="Calibri" w:cs="Calibri"/>
                <w:color w:val="333333"/>
              </w:rPr>
            </w:pPr>
            <w:r>
              <w:rPr>
                <w:rFonts w:ascii="Calibri" w:eastAsia="Calibri" w:hAnsi="Calibri" w:cs="Calibri"/>
                <w:color w:val="333333"/>
              </w:rPr>
              <w:t>69,1</w:t>
            </w:r>
          </w:p>
        </w:tc>
        <w:tc>
          <w:tcPr>
            <w:tcW w:w="980" w:type="dxa"/>
            <w:tcBorders>
              <w:top w:val="nil"/>
              <w:left w:val="nil"/>
              <w:bottom w:val="single" w:sz="4" w:space="0" w:color="000000"/>
              <w:right w:val="single" w:sz="4" w:space="0" w:color="000000"/>
            </w:tcBorders>
            <w:vAlign w:val="bottom"/>
          </w:tcPr>
          <w:p w14:paraId="000014F0" w14:textId="77777777" w:rsidR="000C1305" w:rsidRDefault="003D2CD8">
            <w:pPr>
              <w:jc w:val="right"/>
              <w:rPr>
                <w:rFonts w:ascii="Calibri" w:eastAsia="Calibri" w:hAnsi="Calibri" w:cs="Calibri"/>
                <w:color w:val="333333"/>
              </w:rPr>
            </w:pPr>
            <w:r>
              <w:rPr>
                <w:rFonts w:ascii="Calibri" w:eastAsia="Calibri" w:hAnsi="Calibri" w:cs="Calibri"/>
                <w:color w:val="333333"/>
              </w:rPr>
              <w:t>70,8</w:t>
            </w:r>
          </w:p>
        </w:tc>
        <w:tc>
          <w:tcPr>
            <w:tcW w:w="980" w:type="dxa"/>
            <w:tcBorders>
              <w:top w:val="nil"/>
              <w:left w:val="nil"/>
              <w:bottom w:val="single" w:sz="4" w:space="0" w:color="000000"/>
              <w:right w:val="single" w:sz="4" w:space="0" w:color="000000"/>
            </w:tcBorders>
            <w:vAlign w:val="bottom"/>
          </w:tcPr>
          <w:p w14:paraId="000014F1" w14:textId="77777777" w:rsidR="000C1305" w:rsidRDefault="003D2CD8">
            <w:pPr>
              <w:jc w:val="right"/>
              <w:rPr>
                <w:rFonts w:ascii="Calibri" w:eastAsia="Calibri" w:hAnsi="Calibri" w:cs="Calibri"/>
                <w:color w:val="333333"/>
              </w:rPr>
            </w:pPr>
            <w:r>
              <w:rPr>
                <w:rFonts w:ascii="Calibri" w:eastAsia="Calibri" w:hAnsi="Calibri" w:cs="Calibri"/>
                <w:color w:val="333333"/>
              </w:rPr>
              <w:t>71,9</w:t>
            </w:r>
          </w:p>
        </w:tc>
        <w:tc>
          <w:tcPr>
            <w:tcW w:w="980" w:type="dxa"/>
            <w:tcBorders>
              <w:top w:val="nil"/>
              <w:left w:val="nil"/>
              <w:bottom w:val="single" w:sz="4" w:space="0" w:color="000000"/>
              <w:right w:val="single" w:sz="4" w:space="0" w:color="000000"/>
            </w:tcBorders>
            <w:vAlign w:val="bottom"/>
          </w:tcPr>
          <w:p w14:paraId="000014F2" w14:textId="77777777" w:rsidR="000C1305" w:rsidRDefault="003D2CD8">
            <w:pPr>
              <w:jc w:val="right"/>
              <w:rPr>
                <w:rFonts w:ascii="Calibri" w:eastAsia="Calibri" w:hAnsi="Calibri" w:cs="Calibri"/>
                <w:color w:val="333333"/>
              </w:rPr>
            </w:pPr>
            <w:r>
              <w:rPr>
                <w:rFonts w:ascii="Calibri" w:eastAsia="Calibri" w:hAnsi="Calibri" w:cs="Calibri"/>
                <w:color w:val="333333"/>
              </w:rPr>
              <w:t>73</w:t>
            </w:r>
          </w:p>
        </w:tc>
        <w:tc>
          <w:tcPr>
            <w:tcW w:w="980" w:type="dxa"/>
            <w:tcBorders>
              <w:top w:val="nil"/>
              <w:left w:val="nil"/>
              <w:bottom w:val="single" w:sz="4" w:space="0" w:color="000000"/>
              <w:right w:val="single" w:sz="4" w:space="0" w:color="000000"/>
            </w:tcBorders>
            <w:vAlign w:val="bottom"/>
          </w:tcPr>
          <w:p w14:paraId="000014F3" w14:textId="77777777" w:rsidR="000C1305" w:rsidRDefault="003D2CD8">
            <w:pPr>
              <w:jc w:val="right"/>
              <w:rPr>
                <w:rFonts w:ascii="Calibri" w:eastAsia="Calibri" w:hAnsi="Calibri" w:cs="Calibri"/>
                <w:color w:val="333333"/>
              </w:rPr>
            </w:pPr>
            <w:r>
              <w:rPr>
                <w:rFonts w:ascii="Calibri" w:eastAsia="Calibri" w:hAnsi="Calibri" w:cs="Calibri"/>
                <w:color w:val="333333"/>
              </w:rPr>
              <w:t>75</w:t>
            </w:r>
          </w:p>
        </w:tc>
        <w:tc>
          <w:tcPr>
            <w:tcW w:w="980" w:type="dxa"/>
            <w:tcBorders>
              <w:top w:val="nil"/>
              <w:left w:val="nil"/>
              <w:bottom w:val="single" w:sz="4" w:space="0" w:color="000000"/>
              <w:right w:val="single" w:sz="4" w:space="0" w:color="000000"/>
            </w:tcBorders>
            <w:vAlign w:val="bottom"/>
          </w:tcPr>
          <w:p w14:paraId="000014F4" w14:textId="77777777" w:rsidR="000C1305" w:rsidRDefault="003D2CD8">
            <w:pPr>
              <w:jc w:val="right"/>
              <w:rPr>
                <w:rFonts w:ascii="Calibri" w:eastAsia="Calibri" w:hAnsi="Calibri" w:cs="Calibri"/>
                <w:color w:val="333333"/>
              </w:rPr>
            </w:pPr>
            <w:r>
              <w:rPr>
                <w:rFonts w:ascii="Calibri" w:eastAsia="Calibri" w:hAnsi="Calibri" w:cs="Calibri"/>
                <w:color w:val="333333"/>
              </w:rPr>
              <w:t>75,3</w:t>
            </w:r>
          </w:p>
        </w:tc>
        <w:tc>
          <w:tcPr>
            <w:tcW w:w="980" w:type="dxa"/>
            <w:tcBorders>
              <w:top w:val="nil"/>
              <w:left w:val="nil"/>
              <w:bottom w:val="single" w:sz="4" w:space="0" w:color="000000"/>
              <w:right w:val="single" w:sz="4" w:space="0" w:color="000000"/>
            </w:tcBorders>
            <w:vAlign w:val="bottom"/>
          </w:tcPr>
          <w:p w14:paraId="000014F5" w14:textId="77777777" w:rsidR="000C1305" w:rsidRDefault="003D2CD8">
            <w:pPr>
              <w:jc w:val="right"/>
              <w:rPr>
                <w:rFonts w:ascii="Calibri" w:eastAsia="Calibri" w:hAnsi="Calibri" w:cs="Calibri"/>
                <w:color w:val="333333"/>
              </w:rPr>
            </w:pPr>
            <w:r>
              <w:rPr>
                <w:rFonts w:ascii="Calibri" w:eastAsia="Calibri" w:hAnsi="Calibri" w:cs="Calibri"/>
                <w:color w:val="333333"/>
              </w:rPr>
              <w:t>76,8</w:t>
            </w:r>
          </w:p>
        </w:tc>
      </w:tr>
    </w:tbl>
    <w:p w14:paraId="000014F6"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tbl>
      <w:tblPr>
        <w:tblStyle w:val="affffffffffff6"/>
        <w:tblW w:w="12740" w:type="dxa"/>
        <w:tblInd w:w="0" w:type="dxa"/>
        <w:tblLayout w:type="fixed"/>
        <w:tblLook w:val="0400" w:firstRow="0" w:lastRow="0" w:firstColumn="0" w:lastColumn="0" w:noHBand="0" w:noVBand="1"/>
      </w:tblPr>
      <w:tblGrid>
        <w:gridCol w:w="980"/>
        <w:gridCol w:w="980"/>
        <w:gridCol w:w="980"/>
        <w:gridCol w:w="980"/>
        <w:gridCol w:w="980"/>
        <w:gridCol w:w="980"/>
        <w:gridCol w:w="980"/>
        <w:gridCol w:w="980"/>
        <w:gridCol w:w="980"/>
        <w:gridCol w:w="980"/>
        <w:gridCol w:w="980"/>
        <w:gridCol w:w="980"/>
        <w:gridCol w:w="980"/>
      </w:tblGrid>
      <w:tr w:rsidR="000C1305" w14:paraId="7F8DFC1C" w14:textId="77777777">
        <w:trPr>
          <w:trHeight w:val="286"/>
        </w:trPr>
        <w:tc>
          <w:tcPr>
            <w:tcW w:w="980" w:type="dxa"/>
            <w:vMerge w:val="restart"/>
            <w:tcBorders>
              <w:top w:val="single" w:sz="4" w:space="0" w:color="000000"/>
              <w:left w:val="single" w:sz="4" w:space="0" w:color="000000"/>
              <w:bottom w:val="single" w:sz="4" w:space="0" w:color="000000"/>
              <w:right w:val="single" w:sz="4" w:space="0" w:color="000000"/>
            </w:tcBorders>
            <w:vAlign w:val="bottom"/>
          </w:tcPr>
          <w:p w14:paraId="000014F7" w14:textId="77777777" w:rsidR="000C1305" w:rsidRDefault="003D2CD8">
            <w:pPr>
              <w:jc w:val="center"/>
              <w:rPr>
                <w:rFonts w:ascii="Calibri" w:eastAsia="Calibri" w:hAnsi="Calibri" w:cs="Calibri"/>
                <w:color w:val="333333"/>
              </w:rPr>
            </w:pPr>
            <w:r>
              <w:rPr>
                <w:rFonts w:ascii="Calibri" w:eastAsia="Calibri" w:hAnsi="Calibri" w:cs="Calibri"/>
                <w:color w:val="333333"/>
              </w:rPr>
              <w:t> </w:t>
            </w:r>
          </w:p>
        </w:tc>
        <w:tc>
          <w:tcPr>
            <w:tcW w:w="11760" w:type="dxa"/>
            <w:gridSpan w:val="12"/>
            <w:tcBorders>
              <w:top w:val="single" w:sz="4" w:space="0" w:color="000000"/>
              <w:left w:val="nil"/>
              <w:bottom w:val="single" w:sz="4" w:space="0" w:color="000000"/>
              <w:right w:val="single" w:sz="4" w:space="0" w:color="000000"/>
            </w:tcBorders>
            <w:vAlign w:val="bottom"/>
          </w:tcPr>
          <w:p w14:paraId="000014F8" w14:textId="77777777" w:rsidR="000C1305" w:rsidRDefault="003D2CD8">
            <w:pPr>
              <w:jc w:val="center"/>
              <w:rPr>
                <w:rFonts w:ascii="Calibri" w:eastAsia="Calibri" w:hAnsi="Calibri" w:cs="Calibri"/>
                <w:b/>
                <w:color w:val="333333"/>
              </w:rPr>
            </w:pPr>
            <w:r>
              <w:rPr>
                <w:rFonts w:ascii="Calibri" w:eastAsia="Calibri" w:hAnsi="Calibri" w:cs="Calibri"/>
                <w:b/>
                <w:color w:val="333333"/>
              </w:rPr>
              <w:t>w wieku 50-89 lat</w:t>
            </w:r>
          </w:p>
        </w:tc>
      </w:tr>
      <w:tr w:rsidR="000C1305" w14:paraId="050DAC65" w14:textId="77777777">
        <w:trPr>
          <w:trHeight w:val="286"/>
        </w:trPr>
        <w:tc>
          <w:tcPr>
            <w:tcW w:w="980" w:type="dxa"/>
            <w:vMerge/>
            <w:tcBorders>
              <w:top w:val="single" w:sz="4" w:space="0" w:color="000000"/>
              <w:left w:val="single" w:sz="4" w:space="0" w:color="000000"/>
              <w:bottom w:val="single" w:sz="4" w:space="0" w:color="000000"/>
              <w:right w:val="single" w:sz="4" w:space="0" w:color="000000"/>
            </w:tcBorders>
            <w:vAlign w:val="bottom"/>
          </w:tcPr>
          <w:p w14:paraId="00001504" w14:textId="77777777" w:rsidR="000C1305" w:rsidRDefault="000C1305">
            <w:pPr>
              <w:pBdr>
                <w:top w:val="nil"/>
                <w:left w:val="nil"/>
                <w:bottom w:val="nil"/>
                <w:right w:val="nil"/>
                <w:between w:val="nil"/>
              </w:pBdr>
              <w:spacing w:line="276" w:lineRule="auto"/>
              <w:rPr>
                <w:rFonts w:ascii="Calibri" w:eastAsia="Calibri" w:hAnsi="Calibri" w:cs="Calibri"/>
                <w:b/>
                <w:color w:val="333333"/>
              </w:rPr>
            </w:pPr>
          </w:p>
        </w:tc>
        <w:tc>
          <w:tcPr>
            <w:tcW w:w="980" w:type="dxa"/>
            <w:tcBorders>
              <w:top w:val="nil"/>
              <w:left w:val="nil"/>
              <w:bottom w:val="single" w:sz="4" w:space="0" w:color="000000"/>
              <w:right w:val="single" w:sz="4" w:space="0" w:color="000000"/>
            </w:tcBorders>
            <w:shd w:val="clear" w:color="auto" w:fill="D3D3D3"/>
            <w:vAlign w:val="center"/>
          </w:tcPr>
          <w:p w14:paraId="00001505" w14:textId="77777777" w:rsidR="000C1305" w:rsidRDefault="003D2CD8">
            <w:pPr>
              <w:rPr>
                <w:rFonts w:ascii="Calibri" w:eastAsia="Calibri" w:hAnsi="Calibri" w:cs="Calibri"/>
                <w:color w:val="333333"/>
              </w:rPr>
            </w:pPr>
            <w:r>
              <w:rPr>
                <w:rFonts w:ascii="Calibri" w:eastAsia="Calibri" w:hAnsi="Calibri" w:cs="Calibri"/>
                <w:color w:val="333333"/>
              </w:rPr>
              <w:t>2010</w:t>
            </w:r>
          </w:p>
        </w:tc>
        <w:tc>
          <w:tcPr>
            <w:tcW w:w="980" w:type="dxa"/>
            <w:tcBorders>
              <w:top w:val="nil"/>
              <w:left w:val="nil"/>
              <w:bottom w:val="single" w:sz="4" w:space="0" w:color="000000"/>
              <w:right w:val="single" w:sz="4" w:space="0" w:color="000000"/>
            </w:tcBorders>
            <w:shd w:val="clear" w:color="auto" w:fill="D3D3D3"/>
            <w:vAlign w:val="center"/>
          </w:tcPr>
          <w:p w14:paraId="00001506" w14:textId="77777777" w:rsidR="000C1305" w:rsidRDefault="003D2CD8">
            <w:pPr>
              <w:rPr>
                <w:rFonts w:ascii="Calibri" w:eastAsia="Calibri" w:hAnsi="Calibri" w:cs="Calibri"/>
                <w:color w:val="333333"/>
              </w:rPr>
            </w:pPr>
            <w:r>
              <w:rPr>
                <w:rFonts w:ascii="Calibri" w:eastAsia="Calibri" w:hAnsi="Calibri" w:cs="Calibri"/>
                <w:color w:val="333333"/>
              </w:rPr>
              <w:t>2011</w:t>
            </w:r>
          </w:p>
        </w:tc>
        <w:tc>
          <w:tcPr>
            <w:tcW w:w="980" w:type="dxa"/>
            <w:tcBorders>
              <w:top w:val="nil"/>
              <w:left w:val="nil"/>
              <w:bottom w:val="single" w:sz="4" w:space="0" w:color="000000"/>
              <w:right w:val="single" w:sz="4" w:space="0" w:color="000000"/>
            </w:tcBorders>
            <w:shd w:val="clear" w:color="auto" w:fill="D3D3D3"/>
            <w:vAlign w:val="center"/>
          </w:tcPr>
          <w:p w14:paraId="00001507" w14:textId="77777777" w:rsidR="000C1305" w:rsidRDefault="003D2CD8">
            <w:pPr>
              <w:rPr>
                <w:rFonts w:ascii="Calibri" w:eastAsia="Calibri" w:hAnsi="Calibri" w:cs="Calibri"/>
                <w:color w:val="333333"/>
              </w:rPr>
            </w:pPr>
            <w:r>
              <w:rPr>
                <w:rFonts w:ascii="Calibri" w:eastAsia="Calibri" w:hAnsi="Calibri" w:cs="Calibri"/>
                <w:color w:val="333333"/>
              </w:rPr>
              <w:t>2012</w:t>
            </w:r>
          </w:p>
        </w:tc>
        <w:tc>
          <w:tcPr>
            <w:tcW w:w="980" w:type="dxa"/>
            <w:tcBorders>
              <w:top w:val="nil"/>
              <w:left w:val="nil"/>
              <w:bottom w:val="single" w:sz="4" w:space="0" w:color="000000"/>
              <w:right w:val="single" w:sz="4" w:space="0" w:color="000000"/>
            </w:tcBorders>
            <w:shd w:val="clear" w:color="auto" w:fill="D3D3D3"/>
            <w:vAlign w:val="center"/>
          </w:tcPr>
          <w:p w14:paraId="00001508" w14:textId="77777777" w:rsidR="000C1305" w:rsidRDefault="003D2CD8">
            <w:pPr>
              <w:rPr>
                <w:rFonts w:ascii="Calibri" w:eastAsia="Calibri" w:hAnsi="Calibri" w:cs="Calibri"/>
                <w:color w:val="333333"/>
              </w:rPr>
            </w:pPr>
            <w:r>
              <w:rPr>
                <w:rFonts w:ascii="Calibri" w:eastAsia="Calibri" w:hAnsi="Calibri" w:cs="Calibri"/>
                <w:color w:val="333333"/>
              </w:rPr>
              <w:t>2013</w:t>
            </w:r>
          </w:p>
        </w:tc>
        <w:tc>
          <w:tcPr>
            <w:tcW w:w="980" w:type="dxa"/>
            <w:tcBorders>
              <w:top w:val="nil"/>
              <w:left w:val="nil"/>
              <w:bottom w:val="single" w:sz="4" w:space="0" w:color="000000"/>
              <w:right w:val="single" w:sz="4" w:space="0" w:color="000000"/>
            </w:tcBorders>
            <w:shd w:val="clear" w:color="auto" w:fill="D3D3D3"/>
            <w:vAlign w:val="center"/>
          </w:tcPr>
          <w:p w14:paraId="00001509" w14:textId="77777777" w:rsidR="000C1305" w:rsidRDefault="003D2CD8">
            <w:pPr>
              <w:rPr>
                <w:rFonts w:ascii="Calibri" w:eastAsia="Calibri" w:hAnsi="Calibri" w:cs="Calibri"/>
                <w:color w:val="333333"/>
              </w:rPr>
            </w:pPr>
            <w:r>
              <w:rPr>
                <w:rFonts w:ascii="Calibri" w:eastAsia="Calibri" w:hAnsi="Calibri" w:cs="Calibri"/>
                <w:color w:val="333333"/>
              </w:rPr>
              <w:t>2014</w:t>
            </w:r>
          </w:p>
        </w:tc>
        <w:tc>
          <w:tcPr>
            <w:tcW w:w="980" w:type="dxa"/>
            <w:tcBorders>
              <w:top w:val="nil"/>
              <w:left w:val="nil"/>
              <w:bottom w:val="single" w:sz="4" w:space="0" w:color="000000"/>
              <w:right w:val="single" w:sz="4" w:space="0" w:color="000000"/>
            </w:tcBorders>
            <w:shd w:val="clear" w:color="auto" w:fill="D3D3D3"/>
            <w:vAlign w:val="center"/>
          </w:tcPr>
          <w:p w14:paraId="0000150A" w14:textId="77777777" w:rsidR="000C1305" w:rsidRDefault="003D2CD8">
            <w:pPr>
              <w:rPr>
                <w:rFonts w:ascii="Calibri" w:eastAsia="Calibri" w:hAnsi="Calibri" w:cs="Calibri"/>
                <w:color w:val="333333"/>
              </w:rPr>
            </w:pPr>
            <w:r>
              <w:rPr>
                <w:rFonts w:ascii="Calibri" w:eastAsia="Calibri" w:hAnsi="Calibri" w:cs="Calibri"/>
                <w:color w:val="333333"/>
              </w:rPr>
              <w:t>2015</w:t>
            </w:r>
          </w:p>
        </w:tc>
        <w:tc>
          <w:tcPr>
            <w:tcW w:w="980" w:type="dxa"/>
            <w:tcBorders>
              <w:top w:val="nil"/>
              <w:left w:val="nil"/>
              <w:bottom w:val="single" w:sz="4" w:space="0" w:color="000000"/>
              <w:right w:val="single" w:sz="4" w:space="0" w:color="000000"/>
            </w:tcBorders>
            <w:shd w:val="clear" w:color="auto" w:fill="D3D3D3"/>
            <w:vAlign w:val="center"/>
          </w:tcPr>
          <w:p w14:paraId="0000150B" w14:textId="77777777" w:rsidR="000C1305" w:rsidRDefault="003D2CD8">
            <w:pPr>
              <w:rPr>
                <w:rFonts w:ascii="Calibri" w:eastAsia="Calibri" w:hAnsi="Calibri" w:cs="Calibri"/>
                <w:color w:val="333333"/>
              </w:rPr>
            </w:pPr>
            <w:r>
              <w:rPr>
                <w:rFonts w:ascii="Calibri" w:eastAsia="Calibri" w:hAnsi="Calibri" w:cs="Calibri"/>
                <w:color w:val="333333"/>
              </w:rPr>
              <w:t>2016</w:t>
            </w:r>
          </w:p>
        </w:tc>
        <w:tc>
          <w:tcPr>
            <w:tcW w:w="980" w:type="dxa"/>
            <w:tcBorders>
              <w:top w:val="nil"/>
              <w:left w:val="nil"/>
              <w:bottom w:val="single" w:sz="4" w:space="0" w:color="000000"/>
              <w:right w:val="single" w:sz="4" w:space="0" w:color="000000"/>
            </w:tcBorders>
            <w:shd w:val="clear" w:color="auto" w:fill="D3D3D3"/>
            <w:vAlign w:val="center"/>
          </w:tcPr>
          <w:p w14:paraId="0000150C" w14:textId="77777777" w:rsidR="000C1305" w:rsidRDefault="003D2CD8">
            <w:pPr>
              <w:rPr>
                <w:rFonts w:ascii="Calibri" w:eastAsia="Calibri" w:hAnsi="Calibri" w:cs="Calibri"/>
                <w:color w:val="333333"/>
              </w:rPr>
            </w:pPr>
            <w:r>
              <w:rPr>
                <w:rFonts w:ascii="Calibri" w:eastAsia="Calibri" w:hAnsi="Calibri" w:cs="Calibri"/>
                <w:color w:val="333333"/>
              </w:rPr>
              <w:t>2017</w:t>
            </w:r>
          </w:p>
        </w:tc>
        <w:tc>
          <w:tcPr>
            <w:tcW w:w="980" w:type="dxa"/>
            <w:tcBorders>
              <w:top w:val="nil"/>
              <w:left w:val="nil"/>
              <w:bottom w:val="single" w:sz="4" w:space="0" w:color="000000"/>
              <w:right w:val="single" w:sz="4" w:space="0" w:color="000000"/>
            </w:tcBorders>
            <w:shd w:val="clear" w:color="auto" w:fill="D3D3D3"/>
            <w:vAlign w:val="center"/>
          </w:tcPr>
          <w:p w14:paraId="0000150D" w14:textId="77777777" w:rsidR="000C1305" w:rsidRDefault="003D2CD8">
            <w:pPr>
              <w:rPr>
                <w:rFonts w:ascii="Calibri" w:eastAsia="Calibri" w:hAnsi="Calibri" w:cs="Calibri"/>
                <w:color w:val="333333"/>
              </w:rPr>
            </w:pPr>
            <w:r>
              <w:rPr>
                <w:rFonts w:ascii="Calibri" w:eastAsia="Calibri" w:hAnsi="Calibri" w:cs="Calibri"/>
                <w:color w:val="333333"/>
              </w:rPr>
              <w:t>2018</w:t>
            </w:r>
          </w:p>
        </w:tc>
        <w:tc>
          <w:tcPr>
            <w:tcW w:w="980" w:type="dxa"/>
            <w:tcBorders>
              <w:top w:val="nil"/>
              <w:left w:val="nil"/>
              <w:bottom w:val="single" w:sz="4" w:space="0" w:color="000000"/>
              <w:right w:val="single" w:sz="4" w:space="0" w:color="000000"/>
            </w:tcBorders>
            <w:shd w:val="clear" w:color="auto" w:fill="D3D3D3"/>
            <w:vAlign w:val="center"/>
          </w:tcPr>
          <w:p w14:paraId="0000150E" w14:textId="77777777" w:rsidR="000C1305" w:rsidRDefault="003D2CD8">
            <w:pPr>
              <w:rPr>
                <w:rFonts w:ascii="Calibri" w:eastAsia="Calibri" w:hAnsi="Calibri" w:cs="Calibri"/>
                <w:color w:val="333333"/>
              </w:rPr>
            </w:pPr>
            <w:r>
              <w:rPr>
                <w:rFonts w:ascii="Calibri" w:eastAsia="Calibri" w:hAnsi="Calibri" w:cs="Calibri"/>
                <w:color w:val="333333"/>
              </w:rPr>
              <w:t>2019</w:t>
            </w:r>
          </w:p>
        </w:tc>
        <w:tc>
          <w:tcPr>
            <w:tcW w:w="980" w:type="dxa"/>
            <w:tcBorders>
              <w:top w:val="nil"/>
              <w:left w:val="nil"/>
              <w:bottom w:val="single" w:sz="4" w:space="0" w:color="000000"/>
              <w:right w:val="single" w:sz="4" w:space="0" w:color="000000"/>
            </w:tcBorders>
            <w:shd w:val="clear" w:color="auto" w:fill="D3D3D3"/>
            <w:vAlign w:val="center"/>
          </w:tcPr>
          <w:p w14:paraId="0000150F" w14:textId="77777777" w:rsidR="000C1305" w:rsidRDefault="003D2CD8">
            <w:pPr>
              <w:rPr>
                <w:rFonts w:ascii="Calibri" w:eastAsia="Calibri" w:hAnsi="Calibri" w:cs="Calibri"/>
                <w:color w:val="333333"/>
              </w:rPr>
            </w:pPr>
            <w:r>
              <w:rPr>
                <w:rFonts w:ascii="Calibri" w:eastAsia="Calibri" w:hAnsi="Calibri" w:cs="Calibri"/>
                <w:color w:val="333333"/>
              </w:rPr>
              <w:t>2020</w:t>
            </w:r>
          </w:p>
        </w:tc>
        <w:tc>
          <w:tcPr>
            <w:tcW w:w="980" w:type="dxa"/>
            <w:tcBorders>
              <w:top w:val="nil"/>
              <w:left w:val="nil"/>
              <w:bottom w:val="single" w:sz="4" w:space="0" w:color="000000"/>
              <w:right w:val="single" w:sz="4" w:space="0" w:color="000000"/>
            </w:tcBorders>
            <w:shd w:val="clear" w:color="auto" w:fill="D3D3D3"/>
            <w:vAlign w:val="center"/>
          </w:tcPr>
          <w:p w14:paraId="00001510" w14:textId="77777777" w:rsidR="000C1305" w:rsidRDefault="003D2CD8">
            <w:pPr>
              <w:rPr>
                <w:rFonts w:ascii="Calibri" w:eastAsia="Calibri" w:hAnsi="Calibri" w:cs="Calibri"/>
                <w:color w:val="333333"/>
              </w:rPr>
            </w:pPr>
            <w:r>
              <w:rPr>
                <w:rFonts w:ascii="Calibri" w:eastAsia="Calibri" w:hAnsi="Calibri" w:cs="Calibri"/>
                <w:color w:val="333333"/>
              </w:rPr>
              <w:t>2021</w:t>
            </w:r>
          </w:p>
        </w:tc>
      </w:tr>
      <w:tr w:rsidR="000C1305" w14:paraId="789B59A8" w14:textId="77777777">
        <w:trPr>
          <w:trHeight w:val="286"/>
        </w:trPr>
        <w:tc>
          <w:tcPr>
            <w:tcW w:w="980" w:type="dxa"/>
            <w:tcBorders>
              <w:top w:val="nil"/>
              <w:left w:val="single" w:sz="4" w:space="0" w:color="000000"/>
              <w:bottom w:val="single" w:sz="4" w:space="0" w:color="000000"/>
              <w:right w:val="single" w:sz="4" w:space="0" w:color="000000"/>
            </w:tcBorders>
            <w:vAlign w:val="bottom"/>
          </w:tcPr>
          <w:p w14:paraId="00001511" w14:textId="77777777" w:rsidR="000C1305" w:rsidRDefault="003D2CD8">
            <w:pPr>
              <w:rPr>
                <w:rFonts w:ascii="Calibri" w:eastAsia="Calibri" w:hAnsi="Calibri" w:cs="Calibri"/>
                <w:color w:val="333333"/>
              </w:rPr>
            </w:pPr>
            <w:r>
              <w:rPr>
                <w:rFonts w:ascii="Calibri" w:eastAsia="Calibri" w:hAnsi="Calibri" w:cs="Calibri"/>
                <w:color w:val="333333"/>
              </w:rPr>
              <w:t>miasto</w:t>
            </w:r>
          </w:p>
        </w:tc>
        <w:tc>
          <w:tcPr>
            <w:tcW w:w="980" w:type="dxa"/>
            <w:tcBorders>
              <w:top w:val="nil"/>
              <w:left w:val="nil"/>
              <w:bottom w:val="single" w:sz="4" w:space="0" w:color="000000"/>
              <w:right w:val="single" w:sz="4" w:space="0" w:color="000000"/>
            </w:tcBorders>
            <w:vAlign w:val="bottom"/>
          </w:tcPr>
          <w:p w14:paraId="00001512" w14:textId="77777777" w:rsidR="000C1305" w:rsidRDefault="003D2CD8">
            <w:pPr>
              <w:jc w:val="right"/>
              <w:rPr>
                <w:rFonts w:ascii="Calibri" w:eastAsia="Calibri" w:hAnsi="Calibri" w:cs="Calibri"/>
                <w:color w:val="333333"/>
              </w:rPr>
            </w:pPr>
            <w:r>
              <w:rPr>
                <w:rFonts w:ascii="Calibri" w:eastAsia="Calibri" w:hAnsi="Calibri" w:cs="Calibri"/>
                <w:color w:val="333333"/>
              </w:rPr>
              <w:t>34,5</w:t>
            </w:r>
          </w:p>
        </w:tc>
        <w:tc>
          <w:tcPr>
            <w:tcW w:w="980" w:type="dxa"/>
            <w:tcBorders>
              <w:top w:val="nil"/>
              <w:left w:val="nil"/>
              <w:bottom w:val="single" w:sz="4" w:space="0" w:color="000000"/>
              <w:right w:val="single" w:sz="4" w:space="0" w:color="000000"/>
            </w:tcBorders>
            <w:vAlign w:val="bottom"/>
          </w:tcPr>
          <w:p w14:paraId="00001513"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514"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515"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516" w14:textId="77777777" w:rsidR="000C1305" w:rsidRDefault="003D2CD8">
            <w:pPr>
              <w:jc w:val="right"/>
              <w:rPr>
                <w:rFonts w:ascii="Calibri" w:eastAsia="Calibri" w:hAnsi="Calibri" w:cs="Calibri"/>
                <w:color w:val="333333"/>
              </w:rPr>
            </w:pPr>
            <w:r>
              <w:rPr>
                <w:rFonts w:ascii="Calibri" w:eastAsia="Calibri" w:hAnsi="Calibri" w:cs="Calibri"/>
                <w:color w:val="333333"/>
              </w:rPr>
              <w:t>34,4</w:t>
            </w:r>
          </w:p>
        </w:tc>
        <w:tc>
          <w:tcPr>
            <w:tcW w:w="980" w:type="dxa"/>
            <w:tcBorders>
              <w:top w:val="nil"/>
              <w:left w:val="nil"/>
              <w:bottom w:val="single" w:sz="4" w:space="0" w:color="000000"/>
              <w:right w:val="single" w:sz="4" w:space="0" w:color="000000"/>
            </w:tcBorders>
            <w:vAlign w:val="bottom"/>
          </w:tcPr>
          <w:p w14:paraId="00001517" w14:textId="77777777" w:rsidR="000C1305" w:rsidRDefault="003D2CD8">
            <w:pPr>
              <w:jc w:val="right"/>
              <w:rPr>
                <w:rFonts w:ascii="Calibri" w:eastAsia="Calibri" w:hAnsi="Calibri" w:cs="Calibri"/>
                <w:color w:val="333333"/>
              </w:rPr>
            </w:pPr>
            <w:r>
              <w:rPr>
                <w:rFonts w:ascii="Calibri" w:eastAsia="Calibri" w:hAnsi="Calibri" w:cs="Calibri"/>
                <w:color w:val="333333"/>
              </w:rPr>
              <w:t>37,1</w:t>
            </w:r>
          </w:p>
        </w:tc>
        <w:tc>
          <w:tcPr>
            <w:tcW w:w="980" w:type="dxa"/>
            <w:tcBorders>
              <w:top w:val="nil"/>
              <w:left w:val="nil"/>
              <w:bottom w:val="single" w:sz="4" w:space="0" w:color="000000"/>
              <w:right w:val="single" w:sz="4" w:space="0" w:color="000000"/>
            </w:tcBorders>
            <w:vAlign w:val="bottom"/>
          </w:tcPr>
          <w:p w14:paraId="00001518" w14:textId="77777777" w:rsidR="000C1305" w:rsidRDefault="003D2CD8">
            <w:pPr>
              <w:jc w:val="right"/>
              <w:rPr>
                <w:rFonts w:ascii="Calibri" w:eastAsia="Calibri" w:hAnsi="Calibri" w:cs="Calibri"/>
                <w:color w:val="333333"/>
              </w:rPr>
            </w:pPr>
            <w:r>
              <w:rPr>
                <w:rFonts w:ascii="Calibri" w:eastAsia="Calibri" w:hAnsi="Calibri" w:cs="Calibri"/>
                <w:color w:val="333333"/>
              </w:rPr>
              <w:t>37,0</w:t>
            </w:r>
          </w:p>
        </w:tc>
        <w:tc>
          <w:tcPr>
            <w:tcW w:w="980" w:type="dxa"/>
            <w:tcBorders>
              <w:top w:val="nil"/>
              <w:left w:val="nil"/>
              <w:bottom w:val="single" w:sz="4" w:space="0" w:color="000000"/>
              <w:right w:val="single" w:sz="4" w:space="0" w:color="000000"/>
            </w:tcBorders>
            <w:vAlign w:val="bottom"/>
          </w:tcPr>
          <w:p w14:paraId="00001519" w14:textId="77777777" w:rsidR="000C1305" w:rsidRDefault="003D2CD8">
            <w:pPr>
              <w:jc w:val="right"/>
              <w:rPr>
                <w:rFonts w:ascii="Calibri" w:eastAsia="Calibri" w:hAnsi="Calibri" w:cs="Calibri"/>
                <w:color w:val="333333"/>
              </w:rPr>
            </w:pPr>
            <w:r>
              <w:rPr>
                <w:rFonts w:ascii="Calibri" w:eastAsia="Calibri" w:hAnsi="Calibri" w:cs="Calibri"/>
                <w:color w:val="333333"/>
              </w:rPr>
              <w:t>36,4</w:t>
            </w:r>
          </w:p>
        </w:tc>
        <w:tc>
          <w:tcPr>
            <w:tcW w:w="980" w:type="dxa"/>
            <w:tcBorders>
              <w:top w:val="nil"/>
              <w:left w:val="nil"/>
              <w:bottom w:val="single" w:sz="4" w:space="0" w:color="000000"/>
              <w:right w:val="single" w:sz="4" w:space="0" w:color="000000"/>
            </w:tcBorders>
            <w:vAlign w:val="bottom"/>
          </w:tcPr>
          <w:p w14:paraId="0000151A" w14:textId="77777777" w:rsidR="000C1305" w:rsidRDefault="003D2CD8">
            <w:pPr>
              <w:jc w:val="right"/>
              <w:rPr>
                <w:rFonts w:ascii="Calibri" w:eastAsia="Calibri" w:hAnsi="Calibri" w:cs="Calibri"/>
                <w:color w:val="333333"/>
              </w:rPr>
            </w:pPr>
            <w:r>
              <w:rPr>
                <w:rFonts w:ascii="Calibri" w:eastAsia="Calibri" w:hAnsi="Calibri" w:cs="Calibri"/>
                <w:color w:val="333333"/>
              </w:rPr>
              <w:t>34,1</w:t>
            </w:r>
          </w:p>
        </w:tc>
        <w:tc>
          <w:tcPr>
            <w:tcW w:w="980" w:type="dxa"/>
            <w:tcBorders>
              <w:top w:val="nil"/>
              <w:left w:val="nil"/>
              <w:bottom w:val="single" w:sz="4" w:space="0" w:color="000000"/>
              <w:right w:val="single" w:sz="4" w:space="0" w:color="000000"/>
            </w:tcBorders>
            <w:vAlign w:val="bottom"/>
          </w:tcPr>
          <w:p w14:paraId="0000151B" w14:textId="77777777" w:rsidR="000C1305" w:rsidRDefault="003D2CD8">
            <w:pPr>
              <w:jc w:val="right"/>
              <w:rPr>
                <w:rFonts w:ascii="Calibri" w:eastAsia="Calibri" w:hAnsi="Calibri" w:cs="Calibri"/>
                <w:color w:val="333333"/>
              </w:rPr>
            </w:pPr>
            <w:r>
              <w:rPr>
                <w:rFonts w:ascii="Calibri" w:eastAsia="Calibri" w:hAnsi="Calibri" w:cs="Calibri"/>
                <w:color w:val="333333"/>
              </w:rPr>
              <w:t>34,8</w:t>
            </w:r>
          </w:p>
        </w:tc>
        <w:tc>
          <w:tcPr>
            <w:tcW w:w="980" w:type="dxa"/>
            <w:tcBorders>
              <w:top w:val="nil"/>
              <w:left w:val="nil"/>
              <w:bottom w:val="single" w:sz="4" w:space="0" w:color="000000"/>
              <w:right w:val="single" w:sz="4" w:space="0" w:color="000000"/>
            </w:tcBorders>
            <w:vAlign w:val="bottom"/>
          </w:tcPr>
          <w:p w14:paraId="0000151C" w14:textId="77777777" w:rsidR="000C1305" w:rsidRDefault="003D2CD8">
            <w:pPr>
              <w:jc w:val="right"/>
              <w:rPr>
                <w:rFonts w:ascii="Calibri" w:eastAsia="Calibri" w:hAnsi="Calibri" w:cs="Calibri"/>
                <w:color w:val="333333"/>
              </w:rPr>
            </w:pPr>
            <w:r>
              <w:rPr>
                <w:rFonts w:ascii="Calibri" w:eastAsia="Calibri" w:hAnsi="Calibri" w:cs="Calibri"/>
                <w:color w:val="333333"/>
              </w:rPr>
              <w:t>35,3</w:t>
            </w:r>
          </w:p>
        </w:tc>
        <w:tc>
          <w:tcPr>
            <w:tcW w:w="980" w:type="dxa"/>
            <w:tcBorders>
              <w:top w:val="nil"/>
              <w:left w:val="nil"/>
              <w:bottom w:val="single" w:sz="4" w:space="0" w:color="000000"/>
              <w:right w:val="single" w:sz="4" w:space="0" w:color="000000"/>
            </w:tcBorders>
            <w:vAlign w:val="bottom"/>
          </w:tcPr>
          <w:p w14:paraId="0000151D" w14:textId="77777777" w:rsidR="000C1305" w:rsidRDefault="003D2CD8">
            <w:pPr>
              <w:jc w:val="right"/>
              <w:rPr>
                <w:rFonts w:ascii="Calibri" w:eastAsia="Calibri" w:hAnsi="Calibri" w:cs="Calibri"/>
                <w:color w:val="333333"/>
              </w:rPr>
            </w:pPr>
            <w:r>
              <w:rPr>
                <w:rFonts w:ascii="Calibri" w:eastAsia="Calibri" w:hAnsi="Calibri" w:cs="Calibri"/>
                <w:color w:val="333333"/>
              </w:rPr>
              <w:t>35,3</w:t>
            </w:r>
          </w:p>
        </w:tc>
      </w:tr>
      <w:tr w:rsidR="000C1305" w14:paraId="7ACB805B" w14:textId="77777777">
        <w:trPr>
          <w:trHeight w:val="286"/>
        </w:trPr>
        <w:tc>
          <w:tcPr>
            <w:tcW w:w="980" w:type="dxa"/>
            <w:tcBorders>
              <w:top w:val="nil"/>
              <w:left w:val="single" w:sz="4" w:space="0" w:color="000000"/>
              <w:bottom w:val="single" w:sz="4" w:space="0" w:color="000000"/>
              <w:right w:val="single" w:sz="4" w:space="0" w:color="000000"/>
            </w:tcBorders>
            <w:vAlign w:val="bottom"/>
          </w:tcPr>
          <w:p w14:paraId="0000151E" w14:textId="77777777" w:rsidR="000C1305" w:rsidRDefault="003D2CD8">
            <w:pPr>
              <w:rPr>
                <w:rFonts w:ascii="Calibri" w:eastAsia="Calibri" w:hAnsi="Calibri" w:cs="Calibri"/>
                <w:color w:val="333333"/>
              </w:rPr>
            </w:pPr>
            <w:r>
              <w:rPr>
                <w:rFonts w:ascii="Calibri" w:eastAsia="Calibri" w:hAnsi="Calibri" w:cs="Calibri"/>
                <w:color w:val="333333"/>
              </w:rPr>
              <w:t>wieś</w:t>
            </w:r>
          </w:p>
        </w:tc>
        <w:tc>
          <w:tcPr>
            <w:tcW w:w="980" w:type="dxa"/>
            <w:tcBorders>
              <w:top w:val="nil"/>
              <w:left w:val="nil"/>
              <w:bottom w:val="single" w:sz="4" w:space="0" w:color="000000"/>
              <w:right w:val="single" w:sz="4" w:space="0" w:color="000000"/>
            </w:tcBorders>
            <w:vAlign w:val="bottom"/>
          </w:tcPr>
          <w:p w14:paraId="0000151F" w14:textId="77777777" w:rsidR="000C1305" w:rsidRDefault="003D2CD8">
            <w:pPr>
              <w:jc w:val="right"/>
              <w:rPr>
                <w:rFonts w:ascii="Calibri" w:eastAsia="Calibri" w:hAnsi="Calibri" w:cs="Calibri"/>
                <w:color w:val="333333"/>
              </w:rPr>
            </w:pPr>
            <w:r>
              <w:rPr>
                <w:rFonts w:ascii="Calibri" w:eastAsia="Calibri" w:hAnsi="Calibri" w:cs="Calibri"/>
                <w:color w:val="333333"/>
              </w:rPr>
              <w:t>30,7</w:t>
            </w:r>
          </w:p>
        </w:tc>
        <w:tc>
          <w:tcPr>
            <w:tcW w:w="980" w:type="dxa"/>
            <w:tcBorders>
              <w:top w:val="nil"/>
              <w:left w:val="nil"/>
              <w:bottom w:val="single" w:sz="4" w:space="0" w:color="000000"/>
              <w:right w:val="single" w:sz="4" w:space="0" w:color="000000"/>
            </w:tcBorders>
            <w:vAlign w:val="bottom"/>
          </w:tcPr>
          <w:p w14:paraId="00001520"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521"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522" w14:textId="77777777" w:rsidR="000C1305" w:rsidRDefault="003D2CD8">
            <w:pPr>
              <w:rPr>
                <w:rFonts w:ascii="Calibri" w:eastAsia="Calibri" w:hAnsi="Calibri" w:cs="Calibri"/>
                <w:color w:val="333333"/>
              </w:rPr>
            </w:pPr>
            <w:r>
              <w:rPr>
                <w:rFonts w:ascii="Calibri" w:eastAsia="Calibri" w:hAnsi="Calibri" w:cs="Calibri"/>
                <w:color w:val="333333"/>
              </w:rPr>
              <w:t>-</w:t>
            </w:r>
          </w:p>
        </w:tc>
        <w:tc>
          <w:tcPr>
            <w:tcW w:w="980" w:type="dxa"/>
            <w:tcBorders>
              <w:top w:val="nil"/>
              <w:left w:val="nil"/>
              <w:bottom w:val="single" w:sz="4" w:space="0" w:color="000000"/>
              <w:right w:val="single" w:sz="4" w:space="0" w:color="000000"/>
            </w:tcBorders>
            <w:vAlign w:val="bottom"/>
          </w:tcPr>
          <w:p w14:paraId="00001523" w14:textId="77777777" w:rsidR="000C1305" w:rsidRDefault="003D2CD8">
            <w:pPr>
              <w:jc w:val="right"/>
              <w:rPr>
                <w:rFonts w:ascii="Calibri" w:eastAsia="Calibri" w:hAnsi="Calibri" w:cs="Calibri"/>
                <w:color w:val="333333"/>
              </w:rPr>
            </w:pPr>
            <w:r>
              <w:rPr>
                <w:rFonts w:ascii="Calibri" w:eastAsia="Calibri" w:hAnsi="Calibri" w:cs="Calibri"/>
                <w:color w:val="333333"/>
              </w:rPr>
              <w:t>31,4</w:t>
            </w:r>
          </w:p>
        </w:tc>
        <w:tc>
          <w:tcPr>
            <w:tcW w:w="980" w:type="dxa"/>
            <w:tcBorders>
              <w:top w:val="nil"/>
              <w:left w:val="nil"/>
              <w:bottom w:val="single" w:sz="4" w:space="0" w:color="000000"/>
              <w:right w:val="single" w:sz="4" w:space="0" w:color="000000"/>
            </w:tcBorders>
            <w:vAlign w:val="bottom"/>
          </w:tcPr>
          <w:p w14:paraId="00001524" w14:textId="77777777" w:rsidR="000C1305" w:rsidRDefault="003D2CD8">
            <w:pPr>
              <w:jc w:val="right"/>
              <w:rPr>
                <w:rFonts w:ascii="Calibri" w:eastAsia="Calibri" w:hAnsi="Calibri" w:cs="Calibri"/>
                <w:color w:val="333333"/>
              </w:rPr>
            </w:pPr>
            <w:r>
              <w:rPr>
                <w:rFonts w:ascii="Calibri" w:eastAsia="Calibri" w:hAnsi="Calibri" w:cs="Calibri"/>
                <w:color w:val="333333"/>
              </w:rPr>
              <w:t>34,2</w:t>
            </w:r>
          </w:p>
        </w:tc>
        <w:tc>
          <w:tcPr>
            <w:tcW w:w="980" w:type="dxa"/>
            <w:tcBorders>
              <w:top w:val="nil"/>
              <w:left w:val="nil"/>
              <w:bottom w:val="single" w:sz="4" w:space="0" w:color="000000"/>
              <w:right w:val="single" w:sz="4" w:space="0" w:color="000000"/>
            </w:tcBorders>
            <w:vAlign w:val="bottom"/>
          </w:tcPr>
          <w:p w14:paraId="00001525" w14:textId="77777777" w:rsidR="000C1305" w:rsidRDefault="003D2CD8">
            <w:pPr>
              <w:jc w:val="right"/>
              <w:rPr>
                <w:rFonts w:ascii="Calibri" w:eastAsia="Calibri" w:hAnsi="Calibri" w:cs="Calibri"/>
                <w:color w:val="333333"/>
              </w:rPr>
            </w:pPr>
            <w:r>
              <w:rPr>
                <w:rFonts w:ascii="Calibri" w:eastAsia="Calibri" w:hAnsi="Calibri" w:cs="Calibri"/>
                <w:color w:val="333333"/>
              </w:rPr>
              <w:t>35,6</w:t>
            </w:r>
          </w:p>
        </w:tc>
        <w:tc>
          <w:tcPr>
            <w:tcW w:w="980" w:type="dxa"/>
            <w:tcBorders>
              <w:top w:val="nil"/>
              <w:left w:val="nil"/>
              <w:bottom w:val="single" w:sz="4" w:space="0" w:color="000000"/>
              <w:right w:val="single" w:sz="4" w:space="0" w:color="000000"/>
            </w:tcBorders>
            <w:vAlign w:val="bottom"/>
          </w:tcPr>
          <w:p w14:paraId="00001526" w14:textId="77777777" w:rsidR="000C1305" w:rsidRDefault="003D2CD8">
            <w:pPr>
              <w:jc w:val="right"/>
              <w:rPr>
                <w:rFonts w:ascii="Calibri" w:eastAsia="Calibri" w:hAnsi="Calibri" w:cs="Calibri"/>
                <w:color w:val="333333"/>
              </w:rPr>
            </w:pPr>
            <w:r>
              <w:rPr>
                <w:rFonts w:ascii="Calibri" w:eastAsia="Calibri" w:hAnsi="Calibri" w:cs="Calibri"/>
                <w:color w:val="333333"/>
              </w:rPr>
              <w:t>38,0</w:t>
            </w:r>
          </w:p>
        </w:tc>
        <w:tc>
          <w:tcPr>
            <w:tcW w:w="980" w:type="dxa"/>
            <w:tcBorders>
              <w:top w:val="nil"/>
              <w:left w:val="nil"/>
              <w:bottom w:val="single" w:sz="4" w:space="0" w:color="000000"/>
              <w:right w:val="single" w:sz="4" w:space="0" w:color="000000"/>
            </w:tcBorders>
            <w:vAlign w:val="bottom"/>
          </w:tcPr>
          <w:p w14:paraId="00001527" w14:textId="77777777" w:rsidR="000C1305" w:rsidRDefault="003D2CD8">
            <w:pPr>
              <w:jc w:val="right"/>
              <w:rPr>
                <w:rFonts w:ascii="Calibri" w:eastAsia="Calibri" w:hAnsi="Calibri" w:cs="Calibri"/>
                <w:color w:val="333333"/>
              </w:rPr>
            </w:pPr>
            <w:r>
              <w:rPr>
                <w:rFonts w:ascii="Calibri" w:eastAsia="Calibri" w:hAnsi="Calibri" w:cs="Calibri"/>
                <w:color w:val="333333"/>
              </w:rPr>
              <w:t>38,4</w:t>
            </w:r>
          </w:p>
        </w:tc>
        <w:tc>
          <w:tcPr>
            <w:tcW w:w="980" w:type="dxa"/>
            <w:tcBorders>
              <w:top w:val="nil"/>
              <w:left w:val="nil"/>
              <w:bottom w:val="single" w:sz="4" w:space="0" w:color="000000"/>
              <w:right w:val="single" w:sz="4" w:space="0" w:color="000000"/>
            </w:tcBorders>
            <w:vAlign w:val="bottom"/>
          </w:tcPr>
          <w:p w14:paraId="00001528" w14:textId="77777777" w:rsidR="000C1305" w:rsidRDefault="003D2CD8">
            <w:pPr>
              <w:jc w:val="right"/>
              <w:rPr>
                <w:rFonts w:ascii="Calibri" w:eastAsia="Calibri" w:hAnsi="Calibri" w:cs="Calibri"/>
                <w:color w:val="333333"/>
              </w:rPr>
            </w:pPr>
            <w:r>
              <w:rPr>
                <w:rFonts w:ascii="Calibri" w:eastAsia="Calibri" w:hAnsi="Calibri" w:cs="Calibri"/>
                <w:color w:val="333333"/>
              </w:rPr>
              <w:t>40,5</w:t>
            </w:r>
          </w:p>
        </w:tc>
        <w:tc>
          <w:tcPr>
            <w:tcW w:w="980" w:type="dxa"/>
            <w:tcBorders>
              <w:top w:val="nil"/>
              <w:left w:val="nil"/>
              <w:bottom w:val="single" w:sz="4" w:space="0" w:color="000000"/>
              <w:right w:val="single" w:sz="4" w:space="0" w:color="000000"/>
            </w:tcBorders>
            <w:vAlign w:val="bottom"/>
          </w:tcPr>
          <w:p w14:paraId="00001529" w14:textId="77777777" w:rsidR="000C1305" w:rsidRDefault="003D2CD8">
            <w:pPr>
              <w:jc w:val="right"/>
              <w:rPr>
                <w:rFonts w:ascii="Calibri" w:eastAsia="Calibri" w:hAnsi="Calibri" w:cs="Calibri"/>
                <w:color w:val="333333"/>
              </w:rPr>
            </w:pPr>
            <w:r>
              <w:rPr>
                <w:rFonts w:ascii="Calibri" w:eastAsia="Calibri" w:hAnsi="Calibri" w:cs="Calibri"/>
                <w:color w:val="333333"/>
              </w:rPr>
              <w:t>40,1</w:t>
            </w:r>
          </w:p>
        </w:tc>
        <w:tc>
          <w:tcPr>
            <w:tcW w:w="980" w:type="dxa"/>
            <w:tcBorders>
              <w:top w:val="nil"/>
              <w:left w:val="nil"/>
              <w:bottom w:val="single" w:sz="4" w:space="0" w:color="000000"/>
              <w:right w:val="single" w:sz="4" w:space="0" w:color="000000"/>
            </w:tcBorders>
            <w:vAlign w:val="bottom"/>
          </w:tcPr>
          <w:p w14:paraId="0000152A" w14:textId="77777777" w:rsidR="000C1305" w:rsidRDefault="003D2CD8">
            <w:pPr>
              <w:jc w:val="right"/>
              <w:rPr>
                <w:rFonts w:ascii="Calibri" w:eastAsia="Calibri" w:hAnsi="Calibri" w:cs="Calibri"/>
                <w:color w:val="333333"/>
              </w:rPr>
            </w:pPr>
            <w:r>
              <w:rPr>
                <w:rFonts w:ascii="Calibri" w:eastAsia="Calibri" w:hAnsi="Calibri" w:cs="Calibri"/>
                <w:color w:val="333333"/>
              </w:rPr>
              <w:t>43,3</w:t>
            </w:r>
          </w:p>
        </w:tc>
      </w:tr>
    </w:tbl>
    <w:p w14:paraId="0000152B"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sectPr w:rsidR="000C1305">
          <w:pgSz w:w="16834" w:h="11909" w:orient="landscape"/>
          <w:pgMar w:top="1417" w:right="1417" w:bottom="1417" w:left="1417" w:header="708" w:footer="708" w:gutter="0"/>
          <w:cols w:space="708"/>
        </w:sectPr>
      </w:pPr>
      <w:r>
        <w:rPr>
          <w:rFonts w:ascii="Times New Roman" w:eastAsia="Times New Roman" w:hAnsi="Times New Roman" w:cs="Times New Roman"/>
          <w:i/>
          <w:color w:val="333333"/>
        </w:rPr>
        <w:t>Źródło: dane BDL (Bank Danych Lokalnych</w:t>
      </w:r>
    </w:p>
    <w:p w14:paraId="0000152C" w14:textId="77777777" w:rsidR="000C1305" w:rsidRDefault="003D2CD8">
      <w:pPr>
        <w:numPr>
          <w:ilvl w:val="0"/>
          <w:numId w:val="43"/>
        </w:numPr>
        <w:tabs>
          <w:tab w:val="left" w:pos="3388"/>
          <w:tab w:val="center" w:pos="4536"/>
        </w:tabs>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Bariery w rozwoju przedsiębiorczości na obszarach wiejskich</w:t>
      </w:r>
    </w:p>
    <w:p w14:paraId="0000152D" w14:textId="77777777" w:rsidR="000C1305" w:rsidRDefault="000C1305">
      <w:pPr>
        <w:tabs>
          <w:tab w:val="left" w:pos="3388"/>
          <w:tab w:val="center" w:pos="4536"/>
        </w:tabs>
        <w:spacing w:line="259" w:lineRule="auto"/>
        <w:ind w:left="720"/>
        <w:jc w:val="both"/>
        <w:rPr>
          <w:rFonts w:ascii="Times New Roman" w:eastAsia="Times New Roman" w:hAnsi="Times New Roman" w:cs="Times New Roman"/>
          <w:b/>
          <w:color w:val="333333"/>
          <w:sz w:val="24"/>
          <w:szCs w:val="24"/>
        </w:rPr>
      </w:pPr>
    </w:p>
    <w:p w14:paraId="0000152E" w14:textId="77777777" w:rsidR="000C1305" w:rsidRDefault="000C1305">
      <w:pPr>
        <w:tabs>
          <w:tab w:val="left" w:pos="3388"/>
          <w:tab w:val="center" w:pos="4536"/>
        </w:tabs>
        <w:spacing w:after="160"/>
        <w:jc w:val="both"/>
        <w:rPr>
          <w:rFonts w:ascii="Times New Roman" w:eastAsia="Times New Roman" w:hAnsi="Times New Roman" w:cs="Times New Roman"/>
          <w:b/>
          <w:color w:val="333333"/>
          <w:sz w:val="24"/>
          <w:szCs w:val="24"/>
        </w:rPr>
      </w:pPr>
    </w:p>
    <w:p w14:paraId="0000152F"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Rozwój przedsiębiorczości na obszarach wiejskich ogranicza nie tylko brak dostatecznej dostępności (promocji) rozwiązań innowacyjnych, ale także słaby dostęp do infrastruktury technicznej i komunikacyjnej. Dodatkowo uwzględnić należy notowane, w niektór</w:t>
      </w:r>
      <w:r>
        <w:rPr>
          <w:rFonts w:ascii="Times New Roman" w:eastAsia="Times New Roman" w:hAnsi="Times New Roman" w:cs="Times New Roman"/>
          <w:color w:val="333333"/>
          <w:sz w:val="24"/>
          <w:szCs w:val="24"/>
        </w:rPr>
        <w:t>ych środowiskach wiejskich, bariery specyficzne dla wiejskiego środowiska: mentalność mieszkańców, ich stereotypowe postrzeganie nadchodzących zmian w gospodarce oraz brak odpowiednich kwalifikacji i wykształcenia. W tej sytuacji konieczne jest pełne włącz</w:t>
      </w:r>
      <w:r>
        <w:rPr>
          <w:rFonts w:ascii="Times New Roman" w:eastAsia="Times New Roman" w:hAnsi="Times New Roman" w:cs="Times New Roman"/>
          <w:color w:val="333333"/>
          <w:sz w:val="24"/>
          <w:szCs w:val="24"/>
        </w:rPr>
        <w:t xml:space="preserve">enie w rozwój społeczności lokalnych i ich równoczesna aktywizacja, zwłaszcza poprzez wzrost samooceny mieszkańców i ich kwalifikacji. </w:t>
      </w:r>
    </w:p>
    <w:p w14:paraId="00001530"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Dodatkowym obciążeniem finansowym dla gospodarki mogą być procesy związane z kryzysem energetycznym oraz konieczności</w:t>
      </w:r>
      <w:r>
        <w:rPr>
          <w:rFonts w:ascii="Times New Roman" w:eastAsia="Times New Roman" w:hAnsi="Times New Roman" w:cs="Times New Roman"/>
          <w:color w:val="333333"/>
          <w:sz w:val="24"/>
          <w:szCs w:val="24"/>
        </w:rPr>
        <w:t>ą ograniczenia emisji zanieczyszczeń. Znacząco przyczynić się to może do dalszego wzrostu kosztów i spadku konkurencyjności firm w regionie. Ponadto, migracja zarobkowa i kiepska infrastruktura transportu zbiorowego mogą spowodować pogłębienie dezintegracj</w:t>
      </w:r>
      <w:r>
        <w:rPr>
          <w:rFonts w:ascii="Times New Roman" w:eastAsia="Times New Roman" w:hAnsi="Times New Roman" w:cs="Times New Roman"/>
          <w:color w:val="333333"/>
          <w:sz w:val="24"/>
          <w:szCs w:val="24"/>
        </w:rPr>
        <w:t>i społecznej. W tej sytuacji istnieje ryzyko, że dojdzie do osłabienia aktywności społeczno-gospodarczej mieszkańców Pomorza.</w:t>
      </w:r>
    </w:p>
    <w:p w14:paraId="00001531"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Jednym z ważniejszych czynników sprzyjających aktywizacji pozarolniczej na obszarach wiejskich jest zatem edukacja mieszkańców wsi</w:t>
      </w:r>
      <w:r>
        <w:rPr>
          <w:rFonts w:ascii="Times New Roman" w:eastAsia="Times New Roman" w:hAnsi="Times New Roman" w:cs="Times New Roman"/>
          <w:color w:val="333333"/>
          <w:sz w:val="24"/>
          <w:szCs w:val="24"/>
        </w:rPr>
        <w:t xml:space="preserve"> na temat niezbędnej aktywności społecznej i zawodowej oraz wzrost świadomości w zakresie zachodzących zmian i przeobrażeń społeczno-gospodarczych. Konieczne jest stałe podwyższanie wiedzy, kwalifikacji i umiejętności potencjalnych pracowników, adekwatny d</w:t>
      </w:r>
      <w:r>
        <w:rPr>
          <w:rFonts w:ascii="Times New Roman" w:eastAsia="Times New Roman" w:hAnsi="Times New Roman" w:cs="Times New Roman"/>
          <w:color w:val="333333"/>
          <w:sz w:val="24"/>
          <w:szCs w:val="24"/>
        </w:rPr>
        <w:t>o potrzeb pomorskiego rynku pracy (edukacja na wszystkich szczeblach, rozwój kształcenia ustawicznego).</w:t>
      </w:r>
    </w:p>
    <w:p w14:paraId="00001532"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ostatnich latach w województwie pomorskim dynamicznie rosła liczba instytucji szkoleniowych, prowadzących różne rodzaje szkoleń na różnym poziomie ksz</w:t>
      </w:r>
      <w:r>
        <w:rPr>
          <w:rFonts w:ascii="Times New Roman" w:eastAsia="Times New Roman" w:hAnsi="Times New Roman" w:cs="Times New Roman"/>
          <w:color w:val="333333"/>
          <w:sz w:val="24"/>
          <w:szCs w:val="24"/>
        </w:rPr>
        <w:t>tałcenia. Ale same szkolenia w ramach kształcenia pozaformalnego to zbyt mało. Niezbędny jest też rozwój doradztwa zawodowego, w tym poradnictwa związanego z szeroko rozumianą przedsiębiorczością, zwłaszcza na terenach strukturalnego bezrobocia. Porady dot</w:t>
      </w:r>
      <w:r>
        <w:rPr>
          <w:rFonts w:ascii="Times New Roman" w:eastAsia="Times New Roman" w:hAnsi="Times New Roman" w:cs="Times New Roman"/>
          <w:color w:val="333333"/>
          <w:sz w:val="24"/>
          <w:szCs w:val="24"/>
        </w:rPr>
        <w:t>yczące zakładania indywidualnej działalności gospodarczej, pozyskiwania środków finansowych na rozpoczęcie tej działalności, a także odkrywanie własnych zalet i tzw. „miękkich” umiejętności, zdecydowanie ułatwią mieszkańcom wsi aktywizację pozarolniczą. Po</w:t>
      </w:r>
      <w:r>
        <w:rPr>
          <w:rFonts w:ascii="Times New Roman" w:eastAsia="Times New Roman" w:hAnsi="Times New Roman" w:cs="Times New Roman"/>
          <w:color w:val="333333"/>
          <w:sz w:val="24"/>
          <w:szCs w:val="24"/>
        </w:rPr>
        <w:t>radnictwo zawodowe może znacząco przyczynić się do podjęcia prawidłowych decyzji zawodowych i wyborów związanych z pracą zawodową na każdym etapie życia.</w:t>
      </w:r>
    </w:p>
    <w:p w14:paraId="00001533"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Wzrost pozarolniczej aktywności mieszkańców wsi, a zwłaszcza rozwój przedsiębiorczości prowadzący do p</w:t>
      </w:r>
      <w:r>
        <w:rPr>
          <w:rFonts w:ascii="Times New Roman" w:eastAsia="Times New Roman" w:hAnsi="Times New Roman" w:cs="Times New Roman"/>
          <w:color w:val="333333"/>
          <w:sz w:val="24"/>
          <w:szCs w:val="24"/>
        </w:rPr>
        <w:t xml:space="preserve">owstawania nowych miejsc pracy, poprawi nie tylko sytuację dochodową gospodarstw, ale również kondycję finansową gmin. Niezbędne jest jednak stworzenie w województwie pomorskim zintegrowanego spójnego systemu szkolenia ustawicznego i doradztwa zawodowego, </w:t>
      </w:r>
      <w:r>
        <w:rPr>
          <w:rFonts w:ascii="Times New Roman" w:eastAsia="Times New Roman" w:hAnsi="Times New Roman" w:cs="Times New Roman"/>
          <w:color w:val="333333"/>
          <w:sz w:val="24"/>
          <w:szCs w:val="24"/>
        </w:rPr>
        <w:t>który umożliwi współpracę w tym zakresie wielu instytucji i przedsiębiorstw. Poprawi to efektywność prowadzonych w regionie działań szkoleniowo-doradczych.</w:t>
      </w:r>
    </w:p>
    <w:p w14:paraId="00001534" w14:textId="77777777" w:rsidR="000C1305" w:rsidRDefault="000C1305">
      <w:pPr>
        <w:tabs>
          <w:tab w:val="left" w:pos="3388"/>
          <w:tab w:val="center" w:pos="4536"/>
        </w:tabs>
        <w:jc w:val="both"/>
        <w:rPr>
          <w:rFonts w:ascii="Times New Roman" w:eastAsia="Times New Roman" w:hAnsi="Times New Roman" w:cs="Times New Roman"/>
          <w:color w:val="333333"/>
          <w:sz w:val="24"/>
          <w:szCs w:val="24"/>
        </w:rPr>
      </w:pPr>
    </w:p>
    <w:p w14:paraId="00001535"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pozostałych czynników, które ułatwią aktywizację zawodową na Pomorzu należą m.in.:</w:t>
      </w:r>
    </w:p>
    <w:p w14:paraId="00001536"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poprawa war</w:t>
      </w:r>
      <w:r>
        <w:rPr>
          <w:rFonts w:ascii="Times New Roman" w:eastAsia="Times New Roman" w:hAnsi="Times New Roman" w:cs="Times New Roman"/>
          <w:color w:val="333333"/>
          <w:sz w:val="24"/>
          <w:szCs w:val="24"/>
        </w:rPr>
        <w:t>unków życia mieszkańców i warunków prowadzenia działalności gospodarczej spowodowana poprawą infrastruktury technicznej (wodociągowo-kanalizacyjnej, systemu gospodarki odpadami) oraz komunikacyjnej (dostęp do szerokopasmowego Internetu, infrastruktury drog</w:t>
      </w:r>
      <w:r>
        <w:rPr>
          <w:rFonts w:ascii="Times New Roman" w:eastAsia="Times New Roman" w:hAnsi="Times New Roman" w:cs="Times New Roman"/>
          <w:color w:val="333333"/>
          <w:sz w:val="24"/>
          <w:szCs w:val="24"/>
        </w:rPr>
        <w:t>owej, transportu zbiorowego);</w:t>
      </w:r>
    </w:p>
    <w:p w14:paraId="00001537"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dynamiczny rozwój gospodarczy, zwłaszcza w oparciu o sektor turystyki, energetyki i TIK, generujący nowe zawody i miejsca pracy;</w:t>
      </w:r>
    </w:p>
    <w:p w14:paraId="00001538"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dalszy zróżnicowany rozwój sektora usługowego na wsi, w tym m.in. rzemiosła, budownictwa mies</w:t>
      </w:r>
      <w:r>
        <w:rPr>
          <w:rFonts w:ascii="Times New Roman" w:eastAsia="Times New Roman" w:hAnsi="Times New Roman" w:cs="Times New Roman"/>
          <w:color w:val="333333"/>
          <w:sz w:val="24"/>
          <w:szCs w:val="24"/>
        </w:rPr>
        <w:t>zkaniowego i drobnej wytwórczości;</w:t>
      </w:r>
    </w:p>
    <w:p w14:paraId="00001539"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redukcja energochłonności gospodarki poprzez m.in. rozwój OZE;</w:t>
      </w:r>
    </w:p>
    <w:p w14:paraId="0000153A"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wspieranie procesów tworzenia miejscowych grup przedsiębiorców, planujących długofalowy rozwój (inkubatory przedsiębiorczości wiejskiej, klastry);</w:t>
      </w:r>
    </w:p>
    <w:p w14:paraId="0000153B" w14:textId="77777777" w:rsidR="000C1305" w:rsidRDefault="003D2CD8">
      <w:pPr>
        <w:tabs>
          <w:tab w:val="left" w:pos="3388"/>
          <w:tab w:val="center" w:pos="4536"/>
        </w:tabs>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pobud</w:t>
      </w:r>
      <w:r>
        <w:rPr>
          <w:rFonts w:ascii="Times New Roman" w:eastAsia="Times New Roman" w:hAnsi="Times New Roman" w:cs="Times New Roman"/>
          <w:color w:val="333333"/>
          <w:sz w:val="24"/>
          <w:szCs w:val="24"/>
        </w:rPr>
        <w:t>zanie rozwoju działalności handlowej i usługowej poprzez chłonny rynek zbytu rozwijający się na obszarach wiejskich, wzrost dostępu do tzw. dobrych praktyk;</w:t>
      </w:r>
    </w:p>
    <w:p w14:paraId="0000153C"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upowszechnienie kształcenia ustawicznego wśród osób bezrobotnych i poszukujących pracy, zwłaszcza</w:t>
      </w:r>
      <w:r>
        <w:rPr>
          <w:rFonts w:ascii="Times New Roman" w:eastAsia="Times New Roman" w:hAnsi="Times New Roman" w:cs="Times New Roman"/>
          <w:color w:val="333333"/>
          <w:sz w:val="24"/>
          <w:szCs w:val="24"/>
        </w:rPr>
        <w:t xml:space="preserve"> w wieku 50+ , co przyczyni się do przedłużenia aktywności zawodowej osób starszych;</w:t>
      </w:r>
    </w:p>
    <w:p w14:paraId="0000153D"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wspieranie rozwoju zróżnicowanych form opieki nad dziećmi do lat 3 (żłobki, dzienny opiekun, klub dziecięcy, niania), co pośrednio prowadzić będzie m.in. do aktywizacji </w:t>
      </w:r>
      <w:r>
        <w:rPr>
          <w:rFonts w:ascii="Times New Roman" w:eastAsia="Times New Roman" w:hAnsi="Times New Roman" w:cs="Times New Roman"/>
          <w:color w:val="333333"/>
          <w:sz w:val="24"/>
          <w:szCs w:val="24"/>
        </w:rPr>
        <w:t>zawodowej kobiet oraz do przeciwdziałania dezaktywizacji zawodowej osób po 50 roku</w:t>
      </w:r>
    </w:p>
    <w:p w14:paraId="0000153E"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życia np. senior może być zatrudniony jako opiekun dzienny;</w:t>
      </w:r>
    </w:p>
    <w:p w14:paraId="0000153F"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przystosowywanie stanowisk pracy dla osób 50+ oraz dla osób niepełnosprawnych;</w:t>
      </w:r>
    </w:p>
    <w:p w14:paraId="00001540"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profilaktyka zdrowotna i promocja zdrowia (upowszechnianie zdrowego stylu życia)-  działania realizowane głównie przez jednostki samorządu terytorialnego i organizacje pozarządowe;</w:t>
      </w:r>
    </w:p>
    <w:p w14:paraId="00001541"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poprawa warunków prawnych i finansowych sprzyjających rozwojowi MMŚP;</w:t>
      </w:r>
    </w:p>
    <w:p w14:paraId="00001542" w14:textId="77777777" w:rsidR="000C1305" w:rsidRDefault="003D2CD8">
      <w:pPr>
        <w:tabs>
          <w:tab w:val="left" w:pos="3388"/>
          <w:tab w:val="center" w:pos="4536"/>
        </w:tabs>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możliwość uzyskania wsparcia finansowego dla procesu tworzenia nowych miejsc pracy.</w:t>
      </w:r>
    </w:p>
    <w:p w14:paraId="00001543" w14:textId="77777777" w:rsidR="000C1305" w:rsidRDefault="003D2CD8">
      <w:pPr>
        <w:tabs>
          <w:tab w:val="left" w:pos="3388"/>
          <w:tab w:val="center" w:pos="4536"/>
        </w:tabs>
        <w:spacing w:after="160"/>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Przezwyciężanie wymienionych barier jest szczególnie istotne na OW położonych peryferyjnie w stosunku do centralnego ośrodka trójmiejskiego.</w:t>
      </w:r>
      <w:r>
        <w:rPr>
          <w:rFonts w:ascii="Times New Roman" w:eastAsia="Times New Roman" w:hAnsi="Times New Roman" w:cs="Times New Roman"/>
          <w:b/>
          <w:color w:val="333333"/>
          <w:sz w:val="24"/>
          <w:szCs w:val="24"/>
        </w:rPr>
        <w:t xml:space="preserve"> </w:t>
      </w:r>
    </w:p>
    <w:p w14:paraId="00001544" w14:textId="77777777" w:rsidR="000C1305" w:rsidRDefault="000C1305">
      <w:pPr>
        <w:tabs>
          <w:tab w:val="left" w:pos="3388"/>
          <w:tab w:val="center" w:pos="4536"/>
        </w:tabs>
        <w:spacing w:after="160"/>
        <w:rPr>
          <w:rFonts w:ascii="Times New Roman" w:eastAsia="Times New Roman" w:hAnsi="Times New Roman" w:cs="Times New Roman"/>
          <w:b/>
          <w:color w:val="333333"/>
          <w:sz w:val="24"/>
          <w:szCs w:val="24"/>
        </w:rPr>
      </w:pPr>
    </w:p>
    <w:p w14:paraId="00001545" w14:textId="77777777" w:rsidR="000C1305" w:rsidRDefault="003D2CD8">
      <w:pPr>
        <w:tabs>
          <w:tab w:val="left" w:pos="3388"/>
          <w:tab w:val="center" w:pos="4536"/>
        </w:tabs>
        <w:spacing w:after="16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Główne problemy/bariery w r</w:t>
      </w:r>
      <w:r>
        <w:rPr>
          <w:rFonts w:ascii="Times New Roman" w:eastAsia="Times New Roman" w:hAnsi="Times New Roman" w:cs="Times New Roman"/>
          <w:b/>
          <w:color w:val="333333"/>
          <w:sz w:val="24"/>
          <w:szCs w:val="24"/>
        </w:rPr>
        <w:t>ozwoju przedsiębiorczości na obszarach wiejskich</w:t>
      </w:r>
    </w:p>
    <w:p w14:paraId="00001546"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Konsekwencje gospodarcze po pandemii Covid-19 pogłębione przez wojnę na Ukrainie to m.in.: ograniczenie dostaw, rosnące ceny energii i żywności, zwiększenie inflacji, załamania produkcji, ograniczenia w łańc</w:t>
      </w:r>
      <w:r>
        <w:rPr>
          <w:rFonts w:ascii="Times New Roman" w:eastAsia="Times New Roman" w:hAnsi="Times New Roman" w:cs="Times New Roman"/>
          <w:color w:val="333333"/>
          <w:sz w:val="24"/>
          <w:szCs w:val="24"/>
        </w:rPr>
        <w:t>uchach dostaw, rosnących cen energii i żywności, rosnące koszty transportu, tym samym znaczny wzrost kosztów prowadzenia biznesu.</w:t>
      </w:r>
      <w:r>
        <w:rPr>
          <w:rFonts w:ascii="Times New Roman" w:eastAsia="Times New Roman" w:hAnsi="Times New Roman" w:cs="Times New Roman"/>
          <w:color w:val="333333"/>
          <w:sz w:val="24"/>
          <w:szCs w:val="24"/>
          <w:u w:val="single"/>
        </w:rPr>
        <w:t xml:space="preserve"> </w:t>
      </w:r>
    </w:p>
    <w:p w14:paraId="00001547"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Niż demograficzny / luka demograficzna – pracodawcy muszą radzić sobie </w:t>
      </w:r>
      <w:r>
        <w:rPr>
          <w:rFonts w:ascii="Times New Roman" w:eastAsia="Times New Roman" w:hAnsi="Times New Roman" w:cs="Times New Roman"/>
          <w:color w:val="333333"/>
          <w:sz w:val="24"/>
          <w:szCs w:val="24"/>
        </w:rPr>
        <w:br/>
        <w:t>z utrzymaniem pracowników i/lub poszukiwaniem pracown</w:t>
      </w:r>
      <w:r>
        <w:rPr>
          <w:rFonts w:ascii="Times New Roman" w:eastAsia="Times New Roman" w:hAnsi="Times New Roman" w:cs="Times New Roman"/>
          <w:color w:val="333333"/>
          <w:sz w:val="24"/>
          <w:szCs w:val="24"/>
        </w:rPr>
        <w:t>ików, w tym obcokrajowców – uchodźców (w tym z Ukrainy). Integracja imigrantów ze społecznością lokalną.</w:t>
      </w:r>
    </w:p>
    <w:p w14:paraId="00001548"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Aktywizacja mieszkańców wsi, w szczególności kobiet ze względu na odmienną sytuację na rynku pracy tj. obowiązki rodzinne, prowadzenie domu, opieka na </w:t>
      </w:r>
      <w:r>
        <w:rPr>
          <w:rFonts w:ascii="Times New Roman" w:eastAsia="Times New Roman" w:hAnsi="Times New Roman" w:cs="Times New Roman"/>
          <w:color w:val="333333"/>
          <w:sz w:val="24"/>
          <w:szCs w:val="24"/>
        </w:rPr>
        <w:t>dziećmi.</w:t>
      </w:r>
    </w:p>
    <w:p w14:paraId="00001549"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Niewykorzystane zasoby pracy i deficyt miejsc pracy / niedopasowanie wolnych zasobów pracy do potrzeb pracodawców.</w:t>
      </w:r>
    </w:p>
    <w:p w14:paraId="0000154A"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Niski poziom wynagrodzeń na terenach wiejskich – zróżnicowanie ze względu na płeć. </w:t>
      </w:r>
    </w:p>
    <w:p w14:paraId="0000154B"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Skuteczność (współ)działania różnych instytucji </w:t>
      </w:r>
      <w:r>
        <w:rPr>
          <w:rFonts w:ascii="Times New Roman" w:eastAsia="Times New Roman" w:hAnsi="Times New Roman" w:cs="Times New Roman"/>
          <w:color w:val="333333"/>
          <w:sz w:val="24"/>
          <w:szCs w:val="24"/>
        </w:rPr>
        <w:t>(PUP, GOPS, gminy) na rzecz ograniczania długotrwałego bezrobocia, rozwoju przedsiębiorczości na wsi.</w:t>
      </w:r>
    </w:p>
    <w:p w14:paraId="0000154C" w14:textId="77777777" w:rsidR="000C1305" w:rsidRDefault="003D2CD8">
      <w:pPr>
        <w:numPr>
          <w:ilvl w:val="0"/>
          <w:numId w:val="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Niedostateczne wsparcie dla nowo powstających oraz funkcjonujących małych firm. </w:t>
      </w:r>
    </w:p>
    <w:p w14:paraId="0000154D" w14:textId="77777777" w:rsidR="000C1305" w:rsidRDefault="003D2CD8">
      <w:pPr>
        <w:numPr>
          <w:ilvl w:val="0"/>
          <w:numId w:val="6"/>
        </w:numPr>
        <w:spacing w:after="20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Promowanie działań na rzecz obniżania kosztów prowadzenia biznesu i zachę</w:t>
      </w:r>
      <w:r>
        <w:rPr>
          <w:rFonts w:ascii="Times New Roman" w:eastAsia="Times New Roman" w:hAnsi="Times New Roman" w:cs="Times New Roman"/>
          <w:color w:val="333333"/>
          <w:sz w:val="24"/>
          <w:szCs w:val="24"/>
        </w:rPr>
        <w:t>cania do inwestowania na OW.</w:t>
      </w:r>
    </w:p>
    <w:p w14:paraId="0000154E" w14:textId="77777777" w:rsidR="000C1305" w:rsidRDefault="003D2CD8">
      <w:pPr>
        <w:spacing w:after="160" w:line="259" w:lineRule="auto"/>
        <w:jc w:val="both"/>
        <w:rPr>
          <w:rFonts w:ascii="Times New Roman" w:eastAsia="Times New Roman" w:hAnsi="Times New Roman" w:cs="Times New Roman"/>
          <w:strike/>
          <w:color w:val="333333"/>
          <w:sz w:val="24"/>
          <w:szCs w:val="24"/>
        </w:rPr>
      </w:pPr>
      <w:r>
        <w:rPr>
          <w:rFonts w:ascii="Times New Roman" w:eastAsia="Times New Roman" w:hAnsi="Times New Roman" w:cs="Times New Roman"/>
          <w:color w:val="333333"/>
          <w:sz w:val="24"/>
          <w:szCs w:val="24"/>
        </w:rPr>
        <w:t>Niepewność co do dalszego rozwoju i czasu trwania wojny w perspektywie będą wymagały bieżącego monitoringu i rewizji założeń dot. różnego rodzaju raportów i opracowań.</w:t>
      </w:r>
    </w:p>
    <w:p w14:paraId="0000154F" w14:textId="77777777" w:rsidR="000C1305" w:rsidRDefault="000C1305">
      <w:pPr>
        <w:tabs>
          <w:tab w:val="left" w:pos="3388"/>
          <w:tab w:val="center" w:pos="4536"/>
        </w:tabs>
        <w:spacing w:after="160" w:line="259" w:lineRule="auto"/>
        <w:rPr>
          <w:rFonts w:ascii="Times New Roman" w:eastAsia="Times New Roman" w:hAnsi="Times New Roman" w:cs="Times New Roman"/>
          <w:strike/>
          <w:color w:val="333333"/>
          <w:sz w:val="24"/>
          <w:szCs w:val="24"/>
        </w:rPr>
      </w:pPr>
    </w:p>
    <w:p w14:paraId="00001550" w14:textId="77777777" w:rsidR="000C1305" w:rsidRDefault="003D2CD8">
      <w:pPr>
        <w:numPr>
          <w:ilvl w:val="0"/>
          <w:numId w:val="43"/>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Bezrobocie, obszary z największymi trudnościami na rynku p</w:t>
      </w:r>
      <w:r>
        <w:rPr>
          <w:rFonts w:ascii="Times New Roman" w:eastAsia="Times New Roman" w:hAnsi="Times New Roman" w:cs="Times New Roman"/>
          <w:b/>
          <w:color w:val="333333"/>
          <w:sz w:val="24"/>
          <w:szCs w:val="24"/>
        </w:rPr>
        <w:t>racy, warunki rozwoju rynku pracy</w:t>
      </w:r>
    </w:p>
    <w:p w14:paraId="00001551" w14:textId="77777777" w:rsidR="000C1305" w:rsidRDefault="000C1305">
      <w:pPr>
        <w:tabs>
          <w:tab w:val="left" w:pos="3388"/>
          <w:tab w:val="center" w:pos="4536"/>
        </w:tabs>
        <w:spacing w:line="259" w:lineRule="auto"/>
        <w:ind w:left="720"/>
        <w:jc w:val="both"/>
        <w:rPr>
          <w:rFonts w:ascii="Times New Roman" w:eastAsia="Times New Roman" w:hAnsi="Times New Roman" w:cs="Times New Roman"/>
          <w:b/>
          <w:color w:val="333333"/>
          <w:sz w:val="24"/>
          <w:szCs w:val="24"/>
        </w:rPr>
      </w:pPr>
    </w:p>
    <w:p w14:paraId="00001552" w14:textId="77777777" w:rsidR="000C1305" w:rsidRDefault="000C1305">
      <w:pPr>
        <w:tabs>
          <w:tab w:val="left" w:pos="3388"/>
          <w:tab w:val="center" w:pos="4536"/>
        </w:tabs>
        <w:spacing w:after="160" w:line="259" w:lineRule="auto"/>
        <w:ind w:left="720"/>
        <w:rPr>
          <w:rFonts w:ascii="Times New Roman" w:eastAsia="Times New Roman" w:hAnsi="Times New Roman" w:cs="Times New Roman"/>
          <w:b/>
          <w:color w:val="333333"/>
          <w:sz w:val="24"/>
          <w:szCs w:val="24"/>
        </w:rPr>
      </w:pPr>
    </w:p>
    <w:p w14:paraId="00001553"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Ostatnie lata przed wystąpieniem pandemii koronawirusa były okresem systematycznie poprawiającej się kondycji regionalnego rynku pracy. Od 2013 r. aż do końca 2019 r. obserwowaliśmy systematyczny spadek liczby zarejestrowanych bezrobotnych – w tym okresie </w:t>
      </w:r>
      <w:r>
        <w:rPr>
          <w:rFonts w:ascii="Times New Roman" w:eastAsia="Times New Roman" w:hAnsi="Times New Roman" w:cs="Times New Roman"/>
          <w:color w:val="333333"/>
          <w:sz w:val="24"/>
          <w:szCs w:val="24"/>
        </w:rPr>
        <w:t>zmniejszyła się ona o blisko 60% (z 96,8 tys. do 41,8 tys.). Stopa bezrobocia rejestrowanego osiągnęła rekordowo niski poziom (4,4%), a inne wskaźniki obrazujące sytuację na pomorskim rynku pracy uległy poprawie. Jednakże ogłoszenie wiosną 2020 r. stanu ep</w:t>
      </w:r>
      <w:r>
        <w:rPr>
          <w:rFonts w:ascii="Times New Roman" w:eastAsia="Times New Roman" w:hAnsi="Times New Roman" w:cs="Times New Roman"/>
          <w:color w:val="333333"/>
          <w:sz w:val="24"/>
          <w:szCs w:val="24"/>
        </w:rPr>
        <w:t>idemicznego na terenie kraju niekorzystnie wpłynęło na dotychczasowe trendy powodując ich okresowe zachwianie. W konsekwencji czego wg stanu na koniec grudnia 2021 r. liczba zarejestrowanych bezrobotnych w powiatowych urzędach pracy województwa pomorskiego</w:t>
      </w:r>
      <w:r>
        <w:rPr>
          <w:rFonts w:ascii="Times New Roman" w:eastAsia="Times New Roman" w:hAnsi="Times New Roman" w:cs="Times New Roman"/>
          <w:color w:val="333333"/>
          <w:sz w:val="24"/>
          <w:szCs w:val="24"/>
        </w:rPr>
        <w:t xml:space="preserve"> wyniosła 47,7 tys. osób a stopa bezrobocia osiągnęła poziom 5,1%.</w:t>
      </w:r>
    </w:p>
    <w:p w14:paraId="00001554"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 względem wysokości stopy bezrobocia województwo pomorskie uplasowało się na 7. miejscu w kraju, po województwach: wielkopolskim (3,1%), śląskim (4,2%), małopolskim (4,5%), mazowieckim (</w:t>
      </w:r>
      <w:r>
        <w:rPr>
          <w:rFonts w:ascii="Times New Roman" w:eastAsia="Times New Roman" w:hAnsi="Times New Roman" w:cs="Times New Roman"/>
          <w:color w:val="333333"/>
          <w:sz w:val="24"/>
          <w:szCs w:val="24"/>
        </w:rPr>
        <w:t xml:space="preserve">4,6%), dolnośląskim (4,8%) i lubuskim (4,9%). Stopa bezrobocia rejestrowanego w Polsce w końcu 2021 r. wyniosła 5,4%. </w:t>
      </w:r>
    </w:p>
    <w:p w14:paraId="00001555"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Bezrobocie w Pomorskiem jest przestrzennie zróżnicowane – powiaty usytuowane we wschodniej i zachodniej części województwa charakteryzują</w:t>
      </w:r>
      <w:r>
        <w:rPr>
          <w:rFonts w:ascii="Times New Roman" w:eastAsia="Times New Roman" w:hAnsi="Times New Roman" w:cs="Times New Roman"/>
          <w:color w:val="333333"/>
          <w:sz w:val="24"/>
          <w:szCs w:val="24"/>
        </w:rPr>
        <w:t xml:space="preserve"> się wyższą stopą bezrobocia niż część centralna.</w:t>
      </w:r>
    </w:p>
    <w:p w14:paraId="00001556"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42. Stopa bezrobocia rejestrowanego w latach 2010-2021</w:t>
      </w:r>
    </w:p>
    <w:tbl>
      <w:tblPr>
        <w:tblStyle w:val="affffffffffff7"/>
        <w:tblW w:w="10180" w:type="dxa"/>
        <w:tblInd w:w="0" w:type="dxa"/>
        <w:tblLayout w:type="fixed"/>
        <w:tblLook w:val="0400" w:firstRow="0" w:lastRow="0" w:firstColumn="0" w:lastColumn="0" w:noHBand="0" w:noVBand="1"/>
      </w:tblPr>
      <w:tblGrid>
        <w:gridCol w:w="1780"/>
        <w:gridCol w:w="700"/>
        <w:gridCol w:w="700"/>
        <w:gridCol w:w="700"/>
        <w:gridCol w:w="700"/>
        <w:gridCol w:w="700"/>
        <w:gridCol w:w="700"/>
        <w:gridCol w:w="700"/>
        <w:gridCol w:w="700"/>
        <w:gridCol w:w="700"/>
        <w:gridCol w:w="700"/>
        <w:gridCol w:w="700"/>
        <w:gridCol w:w="700"/>
      </w:tblGrid>
      <w:tr w:rsidR="000C1305" w14:paraId="6C082CD9" w14:textId="77777777">
        <w:trPr>
          <w:trHeight w:val="300"/>
        </w:trPr>
        <w:tc>
          <w:tcPr>
            <w:tcW w:w="1780" w:type="dxa"/>
            <w:vMerge w:val="restart"/>
            <w:tcBorders>
              <w:top w:val="single" w:sz="8" w:space="0" w:color="000000"/>
              <w:left w:val="single" w:sz="8" w:space="0" w:color="000000"/>
              <w:bottom w:val="single" w:sz="8" w:space="0" w:color="000000"/>
              <w:right w:val="nil"/>
            </w:tcBorders>
            <w:shd w:val="clear" w:color="auto" w:fill="D9D9D9"/>
            <w:vAlign w:val="center"/>
          </w:tcPr>
          <w:p w14:paraId="00001557" w14:textId="77777777" w:rsidR="000C1305" w:rsidRDefault="003D2CD8">
            <w:pPr>
              <w:rPr>
                <w:b/>
                <w:color w:val="333333"/>
                <w:sz w:val="24"/>
                <w:szCs w:val="24"/>
              </w:rPr>
            </w:pPr>
            <w:r>
              <w:rPr>
                <w:b/>
                <w:color w:val="333333"/>
                <w:sz w:val="24"/>
                <w:szCs w:val="24"/>
              </w:rPr>
              <w:t>wyszczególnienie</w:t>
            </w:r>
          </w:p>
        </w:tc>
        <w:tc>
          <w:tcPr>
            <w:tcW w:w="8400" w:type="dxa"/>
            <w:gridSpan w:val="12"/>
            <w:tcBorders>
              <w:top w:val="single" w:sz="8" w:space="0" w:color="000000"/>
              <w:left w:val="single" w:sz="8" w:space="0" w:color="000000"/>
              <w:bottom w:val="single" w:sz="4" w:space="0" w:color="000000"/>
              <w:right w:val="single" w:sz="8" w:space="0" w:color="000000"/>
            </w:tcBorders>
            <w:shd w:val="clear" w:color="auto" w:fill="D9D9D9"/>
            <w:vAlign w:val="bottom"/>
          </w:tcPr>
          <w:p w14:paraId="00001558" w14:textId="77777777" w:rsidR="000C1305" w:rsidRDefault="003D2CD8">
            <w:pPr>
              <w:jc w:val="center"/>
              <w:rPr>
                <w:b/>
                <w:color w:val="333333"/>
                <w:sz w:val="24"/>
                <w:szCs w:val="24"/>
              </w:rPr>
            </w:pPr>
            <w:r>
              <w:rPr>
                <w:b/>
                <w:color w:val="333333"/>
                <w:sz w:val="24"/>
                <w:szCs w:val="24"/>
              </w:rPr>
              <w:t>stan na koniec grudnia</w:t>
            </w:r>
          </w:p>
        </w:tc>
      </w:tr>
      <w:tr w:rsidR="000C1305" w14:paraId="10AD8289" w14:textId="77777777">
        <w:trPr>
          <w:trHeight w:val="315"/>
        </w:trPr>
        <w:tc>
          <w:tcPr>
            <w:tcW w:w="1780" w:type="dxa"/>
            <w:vMerge/>
            <w:tcBorders>
              <w:top w:val="single" w:sz="8" w:space="0" w:color="000000"/>
              <w:left w:val="single" w:sz="8" w:space="0" w:color="000000"/>
              <w:bottom w:val="single" w:sz="8" w:space="0" w:color="000000"/>
              <w:right w:val="nil"/>
            </w:tcBorders>
            <w:shd w:val="clear" w:color="auto" w:fill="D9D9D9"/>
            <w:vAlign w:val="center"/>
          </w:tcPr>
          <w:p w14:paraId="00001564" w14:textId="77777777" w:rsidR="000C1305" w:rsidRDefault="000C1305">
            <w:pPr>
              <w:pBdr>
                <w:top w:val="nil"/>
                <w:left w:val="nil"/>
                <w:bottom w:val="nil"/>
                <w:right w:val="nil"/>
                <w:between w:val="nil"/>
              </w:pBdr>
              <w:spacing w:line="276" w:lineRule="auto"/>
              <w:rPr>
                <w:b/>
                <w:color w:val="333333"/>
                <w:sz w:val="24"/>
                <w:szCs w:val="24"/>
              </w:rPr>
            </w:pPr>
          </w:p>
        </w:tc>
        <w:tc>
          <w:tcPr>
            <w:tcW w:w="700" w:type="dxa"/>
            <w:tcBorders>
              <w:top w:val="nil"/>
              <w:left w:val="single" w:sz="8" w:space="0" w:color="000000"/>
              <w:bottom w:val="single" w:sz="8" w:space="0" w:color="000000"/>
              <w:right w:val="single" w:sz="4" w:space="0" w:color="000000"/>
            </w:tcBorders>
            <w:shd w:val="clear" w:color="auto" w:fill="D9D9D9"/>
            <w:vAlign w:val="center"/>
          </w:tcPr>
          <w:p w14:paraId="00001565" w14:textId="77777777" w:rsidR="000C1305" w:rsidRDefault="003D2CD8">
            <w:pPr>
              <w:jc w:val="center"/>
              <w:rPr>
                <w:b/>
                <w:color w:val="333333"/>
                <w:sz w:val="22"/>
                <w:szCs w:val="22"/>
              </w:rPr>
            </w:pPr>
            <w:r>
              <w:rPr>
                <w:b/>
                <w:color w:val="333333"/>
                <w:sz w:val="22"/>
                <w:szCs w:val="22"/>
              </w:rPr>
              <w:t>2010 r.</w:t>
            </w:r>
          </w:p>
        </w:tc>
        <w:tc>
          <w:tcPr>
            <w:tcW w:w="700" w:type="dxa"/>
            <w:tcBorders>
              <w:top w:val="nil"/>
              <w:left w:val="nil"/>
              <w:bottom w:val="single" w:sz="8" w:space="0" w:color="000000"/>
              <w:right w:val="single" w:sz="4" w:space="0" w:color="000000"/>
            </w:tcBorders>
            <w:shd w:val="clear" w:color="auto" w:fill="D9D9D9"/>
            <w:vAlign w:val="center"/>
          </w:tcPr>
          <w:p w14:paraId="00001566" w14:textId="77777777" w:rsidR="000C1305" w:rsidRDefault="003D2CD8">
            <w:pPr>
              <w:jc w:val="center"/>
              <w:rPr>
                <w:b/>
                <w:color w:val="333333"/>
                <w:sz w:val="22"/>
                <w:szCs w:val="22"/>
              </w:rPr>
            </w:pPr>
            <w:r>
              <w:rPr>
                <w:b/>
                <w:color w:val="333333"/>
                <w:sz w:val="22"/>
                <w:szCs w:val="22"/>
              </w:rPr>
              <w:t>2011 r.</w:t>
            </w:r>
          </w:p>
        </w:tc>
        <w:tc>
          <w:tcPr>
            <w:tcW w:w="700" w:type="dxa"/>
            <w:tcBorders>
              <w:top w:val="nil"/>
              <w:left w:val="nil"/>
              <w:bottom w:val="single" w:sz="8" w:space="0" w:color="000000"/>
              <w:right w:val="single" w:sz="4" w:space="0" w:color="000000"/>
            </w:tcBorders>
            <w:shd w:val="clear" w:color="auto" w:fill="D9D9D9"/>
            <w:vAlign w:val="center"/>
          </w:tcPr>
          <w:p w14:paraId="00001567" w14:textId="77777777" w:rsidR="000C1305" w:rsidRDefault="003D2CD8">
            <w:pPr>
              <w:jc w:val="center"/>
              <w:rPr>
                <w:b/>
                <w:color w:val="333333"/>
                <w:sz w:val="22"/>
                <w:szCs w:val="22"/>
              </w:rPr>
            </w:pPr>
            <w:r>
              <w:rPr>
                <w:b/>
                <w:color w:val="333333"/>
                <w:sz w:val="22"/>
                <w:szCs w:val="22"/>
              </w:rPr>
              <w:t>2012 r.</w:t>
            </w:r>
          </w:p>
        </w:tc>
        <w:tc>
          <w:tcPr>
            <w:tcW w:w="700" w:type="dxa"/>
            <w:tcBorders>
              <w:top w:val="nil"/>
              <w:left w:val="nil"/>
              <w:bottom w:val="single" w:sz="8" w:space="0" w:color="000000"/>
              <w:right w:val="single" w:sz="4" w:space="0" w:color="000000"/>
            </w:tcBorders>
            <w:shd w:val="clear" w:color="auto" w:fill="D9D9D9"/>
            <w:vAlign w:val="center"/>
          </w:tcPr>
          <w:p w14:paraId="00001568" w14:textId="77777777" w:rsidR="000C1305" w:rsidRDefault="003D2CD8">
            <w:pPr>
              <w:jc w:val="center"/>
              <w:rPr>
                <w:b/>
                <w:color w:val="333333"/>
                <w:sz w:val="22"/>
                <w:szCs w:val="22"/>
              </w:rPr>
            </w:pPr>
            <w:r>
              <w:rPr>
                <w:b/>
                <w:color w:val="333333"/>
                <w:sz w:val="22"/>
                <w:szCs w:val="22"/>
              </w:rPr>
              <w:t>2013 r.</w:t>
            </w:r>
          </w:p>
        </w:tc>
        <w:tc>
          <w:tcPr>
            <w:tcW w:w="700" w:type="dxa"/>
            <w:tcBorders>
              <w:top w:val="nil"/>
              <w:left w:val="nil"/>
              <w:bottom w:val="single" w:sz="8" w:space="0" w:color="000000"/>
              <w:right w:val="single" w:sz="4" w:space="0" w:color="000000"/>
            </w:tcBorders>
            <w:shd w:val="clear" w:color="auto" w:fill="D9D9D9"/>
            <w:vAlign w:val="center"/>
          </w:tcPr>
          <w:p w14:paraId="00001569" w14:textId="77777777" w:rsidR="000C1305" w:rsidRDefault="003D2CD8">
            <w:pPr>
              <w:jc w:val="center"/>
              <w:rPr>
                <w:b/>
                <w:color w:val="333333"/>
                <w:sz w:val="22"/>
                <w:szCs w:val="22"/>
              </w:rPr>
            </w:pPr>
            <w:r>
              <w:rPr>
                <w:b/>
                <w:color w:val="333333"/>
                <w:sz w:val="22"/>
                <w:szCs w:val="22"/>
              </w:rPr>
              <w:t>2014 r.</w:t>
            </w:r>
          </w:p>
        </w:tc>
        <w:tc>
          <w:tcPr>
            <w:tcW w:w="700" w:type="dxa"/>
            <w:tcBorders>
              <w:top w:val="nil"/>
              <w:left w:val="nil"/>
              <w:bottom w:val="single" w:sz="8" w:space="0" w:color="000000"/>
              <w:right w:val="single" w:sz="4" w:space="0" w:color="000000"/>
            </w:tcBorders>
            <w:shd w:val="clear" w:color="auto" w:fill="D9D9D9"/>
            <w:vAlign w:val="center"/>
          </w:tcPr>
          <w:p w14:paraId="0000156A" w14:textId="77777777" w:rsidR="000C1305" w:rsidRDefault="003D2CD8">
            <w:pPr>
              <w:jc w:val="center"/>
              <w:rPr>
                <w:b/>
                <w:color w:val="333333"/>
                <w:sz w:val="22"/>
                <w:szCs w:val="22"/>
              </w:rPr>
            </w:pPr>
            <w:r>
              <w:rPr>
                <w:b/>
                <w:color w:val="333333"/>
                <w:sz w:val="22"/>
                <w:szCs w:val="22"/>
              </w:rPr>
              <w:t>2015 r.</w:t>
            </w:r>
          </w:p>
        </w:tc>
        <w:tc>
          <w:tcPr>
            <w:tcW w:w="700" w:type="dxa"/>
            <w:tcBorders>
              <w:top w:val="nil"/>
              <w:left w:val="nil"/>
              <w:bottom w:val="single" w:sz="8" w:space="0" w:color="000000"/>
              <w:right w:val="single" w:sz="4" w:space="0" w:color="000000"/>
            </w:tcBorders>
            <w:shd w:val="clear" w:color="auto" w:fill="D9D9D9"/>
            <w:vAlign w:val="center"/>
          </w:tcPr>
          <w:p w14:paraId="0000156B" w14:textId="77777777" w:rsidR="000C1305" w:rsidRDefault="003D2CD8">
            <w:pPr>
              <w:jc w:val="center"/>
              <w:rPr>
                <w:b/>
                <w:color w:val="333333"/>
                <w:sz w:val="22"/>
                <w:szCs w:val="22"/>
              </w:rPr>
            </w:pPr>
            <w:r>
              <w:rPr>
                <w:b/>
                <w:color w:val="333333"/>
                <w:sz w:val="22"/>
                <w:szCs w:val="22"/>
              </w:rPr>
              <w:t>2016 r.</w:t>
            </w:r>
          </w:p>
        </w:tc>
        <w:tc>
          <w:tcPr>
            <w:tcW w:w="700" w:type="dxa"/>
            <w:tcBorders>
              <w:top w:val="nil"/>
              <w:left w:val="nil"/>
              <w:bottom w:val="single" w:sz="8" w:space="0" w:color="000000"/>
              <w:right w:val="single" w:sz="4" w:space="0" w:color="000000"/>
            </w:tcBorders>
            <w:shd w:val="clear" w:color="auto" w:fill="D9D9D9"/>
            <w:vAlign w:val="center"/>
          </w:tcPr>
          <w:p w14:paraId="0000156C" w14:textId="77777777" w:rsidR="000C1305" w:rsidRDefault="003D2CD8">
            <w:pPr>
              <w:jc w:val="center"/>
              <w:rPr>
                <w:b/>
                <w:color w:val="333333"/>
                <w:sz w:val="22"/>
                <w:szCs w:val="22"/>
              </w:rPr>
            </w:pPr>
            <w:r>
              <w:rPr>
                <w:b/>
                <w:color w:val="333333"/>
                <w:sz w:val="22"/>
                <w:szCs w:val="22"/>
              </w:rPr>
              <w:t>2017 r.</w:t>
            </w:r>
          </w:p>
        </w:tc>
        <w:tc>
          <w:tcPr>
            <w:tcW w:w="700" w:type="dxa"/>
            <w:tcBorders>
              <w:top w:val="nil"/>
              <w:left w:val="nil"/>
              <w:bottom w:val="single" w:sz="8" w:space="0" w:color="000000"/>
              <w:right w:val="single" w:sz="4" w:space="0" w:color="000000"/>
            </w:tcBorders>
            <w:shd w:val="clear" w:color="auto" w:fill="D9D9D9"/>
            <w:vAlign w:val="center"/>
          </w:tcPr>
          <w:p w14:paraId="0000156D" w14:textId="77777777" w:rsidR="000C1305" w:rsidRDefault="003D2CD8">
            <w:pPr>
              <w:jc w:val="center"/>
              <w:rPr>
                <w:b/>
                <w:color w:val="333333"/>
                <w:sz w:val="22"/>
                <w:szCs w:val="22"/>
              </w:rPr>
            </w:pPr>
            <w:r>
              <w:rPr>
                <w:b/>
                <w:color w:val="333333"/>
                <w:sz w:val="22"/>
                <w:szCs w:val="22"/>
              </w:rPr>
              <w:t>2018 r.</w:t>
            </w:r>
          </w:p>
        </w:tc>
        <w:tc>
          <w:tcPr>
            <w:tcW w:w="700" w:type="dxa"/>
            <w:tcBorders>
              <w:top w:val="nil"/>
              <w:left w:val="nil"/>
              <w:bottom w:val="single" w:sz="8" w:space="0" w:color="000000"/>
              <w:right w:val="single" w:sz="4" w:space="0" w:color="000000"/>
            </w:tcBorders>
            <w:shd w:val="clear" w:color="auto" w:fill="D9D9D9"/>
            <w:vAlign w:val="center"/>
          </w:tcPr>
          <w:p w14:paraId="0000156E" w14:textId="77777777" w:rsidR="000C1305" w:rsidRDefault="003D2CD8">
            <w:pPr>
              <w:jc w:val="center"/>
              <w:rPr>
                <w:b/>
                <w:color w:val="333333"/>
                <w:sz w:val="22"/>
                <w:szCs w:val="22"/>
              </w:rPr>
            </w:pPr>
            <w:r>
              <w:rPr>
                <w:b/>
                <w:color w:val="333333"/>
                <w:sz w:val="22"/>
                <w:szCs w:val="22"/>
              </w:rPr>
              <w:t>2019 r.</w:t>
            </w:r>
          </w:p>
        </w:tc>
        <w:tc>
          <w:tcPr>
            <w:tcW w:w="700" w:type="dxa"/>
            <w:tcBorders>
              <w:top w:val="nil"/>
              <w:left w:val="nil"/>
              <w:bottom w:val="single" w:sz="8" w:space="0" w:color="000000"/>
              <w:right w:val="single" w:sz="4" w:space="0" w:color="000000"/>
            </w:tcBorders>
            <w:shd w:val="clear" w:color="auto" w:fill="D9D9D9"/>
            <w:vAlign w:val="center"/>
          </w:tcPr>
          <w:p w14:paraId="0000156F" w14:textId="77777777" w:rsidR="000C1305" w:rsidRDefault="003D2CD8">
            <w:pPr>
              <w:jc w:val="center"/>
              <w:rPr>
                <w:b/>
                <w:color w:val="333333"/>
                <w:sz w:val="22"/>
                <w:szCs w:val="22"/>
              </w:rPr>
            </w:pPr>
            <w:r>
              <w:rPr>
                <w:b/>
                <w:color w:val="333333"/>
                <w:sz w:val="22"/>
                <w:szCs w:val="22"/>
              </w:rPr>
              <w:t>2020 r.</w:t>
            </w:r>
          </w:p>
        </w:tc>
        <w:tc>
          <w:tcPr>
            <w:tcW w:w="700" w:type="dxa"/>
            <w:tcBorders>
              <w:top w:val="nil"/>
              <w:left w:val="nil"/>
              <w:bottom w:val="single" w:sz="8" w:space="0" w:color="000000"/>
              <w:right w:val="single" w:sz="8" w:space="0" w:color="000000"/>
            </w:tcBorders>
            <w:shd w:val="clear" w:color="auto" w:fill="D9D9D9"/>
            <w:vAlign w:val="center"/>
          </w:tcPr>
          <w:p w14:paraId="00001570" w14:textId="77777777" w:rsidR="000C1305" w:rsidRDefault="003D2CD8">
            <w:pPr>
              <w:jc w:val="center"/>
              <w:rPr>
                <w:b/>
                <w:color w:val="333333"/>
                <w:sz w:val="22"/>
                <w:szCs w:val="22"/>
              </w:rPr>
            </w:pPr>
            <w:r>
              <w:rPr>
                <w:b/>
                <w:color w:val="333333"/>
                <w:sz w:val="22"/>
                <w:szCs w:val="22"/>
              </w:rPr>
              <w:t>2021 r.</w:t>
            </w:r>
          </w:p>
        </w:tc>
      </w:tr>
      <w:tr w:rsidR="000C1305" w14:paraId="6B75856D" w14:textId="77777777">
        <w:trPr>
          <w:trHeight w:val="300"/>
        </w:trPr>
        <w:tc>
          <w:tcPr>
            <w:tcW w:w="1780" w:type="dxa"/>
            <w:tcBorders>
              <w:top w:val="nil"/>
              <w:left w:val="single" w:sz="8" w:space="0" w:color="000000"/>
              <w:bottom w:val="single" w:sz="4" w:space="0" w:color="000000"/>
              <w:right w:val="nil"/>
            </w:tcBorders>
            <w:vAlign w:val="bottom"/>
          </w:tcPr>
          <w:p w14:paraId="00001571" w14:textId="77777777" w:rsidR="000C1305" w:rsidRDefault="003D2CD8">
            <w:pPr>
              <w:rPr>
                <w:color w:val="333333"/>
                <w:sz w:val="24"/>
                <w:szCs w:val="24"/>
              </w:rPr>
            </w:pPr>
            <w:r>
              <w:rPr>
                <w:color w:val="333333"/>
                <w:sz w:val="24"/>
                <w:szCs w:val="24"/>
              </w:rPr>
              <w:t>Polska</w:t>
            </w:r>
          </w:p>
        </w:tc>
        <w:tc>
          <w:tcPr>
            <w:tcW w:w="700" w:type="dxa"/>
            <w:tcBorders>
              <w:top w:val="nil"/>
              <w:left w:val="single" w:sz="8" w:space="0" w:color="000000"/>
              <w:bottom w:val="single" w:sz="4" w:space="0" w:color="000000"/>
              <w:right w:val="single" w:sz="4" w:space="0" w:color="000000"/>
            </w:tcBorders>
            <w:vAlign w:val="center"/>
          </w:tcPr>
          <w:p w14:paraId="00001572" w14:textId="77777777" w:rsidR="000C1305" w:rsidRDefault="003D2CD8">
            <w:pPr>
              <w:jc w:val="center"/>
              <w:rPr>
                <w:color w:val="333333"/>
                <w:sz w:val="24"/>
                <w:szCs w:val="24"/>
              </w:rPr>
            </w:pPr>
            <w:r>
              <w:rPr>
                <w:color w:val="333333"/>
                <w:sz w:val="24"/>
                <w:szCs w:val="24"/>
              </w:rPr>
              <w:t>12,4</w:t>
            </w:r>
          </w:p>
        </w:tc>
        <w:tc>
          <w:tcPr>
            <w:tcW w:w="700" w:type="dxa"/>
            <w:tcBorders>
              <w:top w:val="nil"/>
              <w:left w:val="nil"/>
              <w:bottom w:val="single" w:sz="4" w:space="0" w:color="000000"/>
              <w:right w:val="single" w:sz="4" w:space="0" w:color="000000"/>
            </w:tcBorders>
            <w:vAlign w:val="center"/>
          </w:tcPr>
          <w:p w14:paraId="00001573" w14:textId="77777777" w:rsidR="000C1305" w:rsidRDefault="003D2CD8">
            <w:pPr>
              <w:jc w:val="center"/>
              <w:rPr>
                <w:color w:val="333333"/>
                <w:sz w:val="24"/>
                <w:szCs w:val="24"/>
              </w:rPr>
            </w:pPr>
            <w:r>
              <w:rPr>
                <w:color w:val="333333"/>
                <w:sz w:val="24"/>
                <w:szCs w:val="24"/>
              </w:rPr>
              <w:t>12,5</w:t>
            </w:r>
          </w:p>
        </w:tc>
        <w:tc>
          <w:tcPr>
            <w:tcW w:w="700" w:type="dxa"/>
            <w:tcBorders>
              <w:top w:val="nil"/>
              <w:left w:val="nil"/>
              <w:bottom w:val="single" w:sz="4" w:space="0" w:color="000000"/>
              <w:right w:val="single" w:sz="4" w:space="0" w:color="000000"/>
            </w:tcBorders>
            <w:vAlign w:val="center"/>
          </w:tcPr>
          <w:p w14:paraId="00001574" w14:textId="77777777" w:rsidR="000C1305" w:rsidRDefault="003D2CD8">
            <w:pPr>
              <w:jc w:val="center"/>
              <w:rPr>
                <w:color w:val="333333"/>
                <w:sz w:val="24"/>
                <w:szCs w:val="24"/>
              </w:rPr>
            </w:pPr>
            <w:r>
              <w:rPr>
                <w:color w:val="333333"/>
                <w:sz w:val="24"/>
                <w:szCs w:val="24"/>
              </w:rPr>
              <w:t>13,4</w:t>
            </w:r>
          </w:p>
        </w:tc>
        <w:tc>
          <w:tcPr>
            <w:tcW w:w="700" w:type="dxa"/>
            <w:tcBorders>
              <w:top w:val="nil"/>
              <w:left w:val="nil"/>
              <w:bottom w:val="single" w:sz="4" w:space="0" w:color="000000"/>
              <w:right w:val="single" w:sz="4" w:space="0" w:color="000000"/>
            </w:tcBorders>
            <w:vAlign w:val="center"/>
          </w:tcPr>
          <w:p w14:paraId="00001575" w14:textId="77777777" w:rsidR="000C1305" w:rsidRDefault="003D2CD8">
            <w:pPr>
              <w:jc w:val="center"/>
              <w:rPr>
                <w:color w:val="333333"/>
                <w:sz w:val="24"/>
                <w:szCs w:val="24"/>
              </w:rPr>
            </w:pPr>
            <w:r>
              <w:rPr>
                <w:color w:val="333333"/>
                <w:sz w:val="24"/>
                <w:szCs w:val="24"/>
              </w:rPr>
              <w:t>13,4</w:t>
            </w:r>
          </w:p>
        </w:tc>
        <w:tc>
          <w:tcPr>
            <w:tcW w:w="700" w:type="dxa"/>
            <w:tcBorders>
              <w:top w:val="nil"/>
              <w:left w:val="nil"/>
              <w:bottom w:val="single" w:sz="4" w:space="0" w:color="000000"/>
              <w:right w:val="single" w:sz="4" w:space="0" w:color="000000"/>
            </w:tcBorders>
            <w:vAlign w:val="center"/>
          </w:tcPr>
          <w:p w14:paraId="00001576" w14:textId="77777777" w:rsidR="000C1305" w:rsidRDefault="003D2CD8">
            <w:pPr>
              <w:jc w:val="center"/>
              <w:rPr>
                <w:color w:val="333333"/>
                <w:sz w:val="24"/>
                <w:szCs w:val="24"/>
              </w:rPr>
            </w:pPr>
            <w:r>
              <w:rPr>
                <w:color w:val="333333"/>
                <w:sz w:val="24"/>
                <w:szCs w:val="24"/>
              </w:rPr>
              <w:t>11,4</w:t>
            </w:r>
          </w:p>
        </w:tc>
        <w:tc>
          <w:tcPr>
            <w:tcW w:w="700" w:type="dxa"/>
            <w:tcBorders>
              <w:top w:val="nil"/>
              <w:left w:val="nil"/>
              <w:bottom w:val="single" w:sz="4" w:space="0" w:color="000000"/>
              <w:right w:val="single" w:sz="4" w:space="0" w:color="000000"/>
            </w:tcBorders>
            <w:vAlign w:val="center"/>
          </w:tcPr>
          <w:p w14:paraId="00001577" w14:textId="77777777" w:rsidR="000C1305" w:rsidRDefault="003D2CD8">
            <w:pPr>
              <w:jc w:val="center"/>
              <w:rPr>
                <w:color w:val="333333"/>
                <w:sz w:val="24"/>
                <w:szCs w:val="24"/>
              </w:rPr>
            </w:pPr>
            <w:r>
              <w:rPr>
                <w:color w:val="333333"/>
                <w:sz w:val="24"/>
                <w:szCs w:val="24"/>
              </w:rPr>
              <w:t>9,7</w:t>
            </w:r>
          </w:p>
        </w:tc>
        <w:tc>
          <w:tcPr>
            <w:tcW w:w="700" w:type="dxa"/>
            <w:tcBorders>
              <w:top w:val="nil"/>
              <w:left w:val="nil"/>
              <w:bottom w:val="single" w:sz="4" w:space="0" w:color="000000"/>
              <w:right w:val="single" w:sz="4" w:space="0" w:color="000000"/>
            </w:tcBorders>
            <w:vAlign w:val="center"/>
          </w:tcPr>
          <w:p w14:paraId="00001578" w14:textId="77777777" w:rsidR="000C1305" w:rsidRDefault="003D2CD8">
            <w:pPr>
              <w:jc w:val="center"/>
              <w:rPr>
                <w:color w:val="333333"/>
                <w:sz w:val="24"/>
                <w:szCs w:val="24"/>
              </w:rPr>
            </w:pPr>
            <w:r>
              <w:rPr>
                <w:color w:val="333333"/>
                <w:sz w:val="24"/>
                <w:szCs w:val="24"/>
              </w:rPr>
              <w:t>8,2</w:t>
            </w:r>
          </w:p>
        </w:tc>
        <w:tc>
          <w:tcPr>
            <w:tcW w:w="700" w:type="dxa"/>
            <w:tcBorders>
              <w:top w:val="nil"/>
              <w:left w:val="nil"/>
              <w:bottom w:val="single" w:sz="4" w:space="0" w:color="000000"/>
              <w:right w:val="single" w:sz="4" w:space="0" w:color="000000"/>
            </w:tcBorders>
            <w:vAlign w:val="center"/>
          </w:tcPr>
          <w:p w14:paraId="00001579" w14:textId="77777777" w:rsidR="000C1305" w:rsidRDefault="003D2CD8">
            <w:pPr>
              <w:jc w:val="center"/>
              <w:rPr>
                <w:color w:val="333333"/>
                <w:sz w:val="24"/>
                <w:szCs w:val="24"/>
              </w:rPr>
            </w:pPr>
            <w:r>
              <w:rPr>
                <w:color w:val="333333"/>
                <w:sz w:val="24"/>
                <w:szCs w:val="24"/>
              </w:rPr>
              <w:t>6,6</w:t>
            </w:r>
          </w:p>
        </w:tc>
        <w:tc>
          <w:tcPr>
            <w:tcW w:w="700" w:type="dxa"/>
            <w:tcBorders>
              <w:top w:val="nil"/>
              <w:left w:val="nil"/>
              <w:bottom w:val="single" w:sz="4" w:space="0" w:color="000000"/>
              <w:right w:val="single" w:sz="4" w:space="0" w:color="000000"/>
            </w:tcBorders>
            <w:vAlign w:val="center"/>
          </w:tcPr>
          <w:p w14:paraId="0000157A" w14:textId="77777777" w:rsidR="000C1305" w:rsidRDefault="003D2CD8">
            <w:pPr>
              <w:jc w:val="center"/>
              <w:rPr>
                <w:color w:val="333333"/>
                <w:sz w:val="24"/>
                <w:szCs w:val="24"/>
              </w:rPr>
            </w:pPr>
            <w:r>
              <w:rPr>
                <w:color w:val="333333"/>
                <w:sz w:val="24"/>
                <w:szCs w:val="24"/>
              </w:rPr>
              <w:t>5,8</w:t>
            </w:r>
          </w:p>
        </w:tc>
        <w:tc>
          <w:tcPr>
            <w:tcW w:w="700" w:type="dxa"/>
            <w:tcBorders>
              <w:top w:val="nil"/>
              <w:left w:val="nil"/>
              <w:bottom w:val="single" w:sz="4" w:space="0" w:color="000000"/>
              <w:right w:val="single" w:sz="4" w:space="0" w:color="000000"/>
            </w:tcBorders>
            <w:vAlign w:val="center"/>
          </w:tcPr>
          <w:p w14:paraId="0000157B" w14:textId="77777777" w:rsidR="000C1305" w:rsidRDefault="003D2CD8">
            <w:pPr>
              <w:jc w:val="center"/>
              <w:rPr>
                <w:color w:val="333333"/>
                <w:sz w:val="24"/>
                <w:szCs w:val="24"/>
              </w:rPr>
            </w:pPr>
            <w:r>
              <w:rPr>
                <w:color w:val="333333"/>
                <w:sz w:val="24"/>
                <w:szCs w:val="24"/>
              </w:rPr>
              <w:t>5,2</w:t>
            </w:r>
          </w:p>
        </w:tc>
        <w:tc>
          <w:tcPr>
            <w:tcW w:w="700" w:type="dxa"/>
            <w:tcBorders>
              <w:top w:val="nil"/>
              <w:left w:val="nil"/>
              <w:bottom w:val="single" w:sz="4" w:space="0" w:color="000000"/>
              <w:right w:val="single" w:sz="4" w:space="0" w:color="000000"/>
            </w:tcBorders>
            <w:vAlign w:val="center"/>
          </w:tcPr>
          <w:p w14:paraId="0000157C" w14:textId="77777777" w:rsidR="000C1305" w:rsidRDefault="003D2CD8">
            <w:pPr>
              <w:jc w:val="center"/>
              <w:rPr>
                <w:color w:val="333333"/>
                <w:sz w:val="24"/>
                <w:szCs w:val="24"/>
              </w:rPr>
            </w:pPr>
            <w:r>
              <w:rPr>
                <w:color w:val="333333"/>
                <w:sz w:val="24"/>
                <w:szCs w:val="24"/>
              </w:rPr>
              <w:t>6,3</w:t>
            </w:r>
          </w:p>
        </w:tc>
        <w:tc>
          <w:tcPr>
            <w:tcW w:w="700" w:type="dxa"/>
            <w:tcBorders>
              <w:top w:val="nil"/>
              <w:left w:val="nil"/>
              <w:bottom w:val="single" w:sz="4" w:space="0" w:color="000000"/>
              <w:right w:val="single" w:sz="8" w:space="0" w:color="000000"/>
            </w:tcBorders>
            <w:vAlign w:val="center"/>
          </w:tcPr>
          <w:p w14:paraId="0000157D" w14:textId="77777777" w:rsidR="000C1305" w:rsidRDefault="003D2CD8">
            <w:pPr>
              <w:jc w:val="center"/>
              <w:rPr>
                <w:color w:val="333333"/>
                <w:sz w:val="24"/>
                <w:szCs w:val="24"/>
              </w:rPr>
            </w:pPr>
            <w:r>
              <w:rPr>
                <w:color w:val="333333"/>
                <w:sz w:val="24"/>
                <w:szCs w:val="24"/>
              </w:rPr>
              <w:t>5,4</w:t>
            </w:r>
          </w:p>
        </w:tc>
      </w:tr>
      <w:tr w:rsidR="000C1305" w14:paraId="168CA7A1" w14:textId="77777777">
        <w:trPr>
          <w:trHeight w:val="600"/>
        </w:trPr>
        <w:tc>
          <w:tcPr>
            <w:tcW w:w="1780" w:type="dxa"/>
            <w:tcBorders>
              <w:top w:val="nil"/>
              <w:left w:val="single" w:sz="8" w:space="0" w:color="000000"/>
              <w:bottom w:val="single" w:sz="4" w:space="0" w:color="000000"/>
              <w:right w:val="nil"/>
            </w:tcBorders>
            <w:vAlign w:val="bottom"/>
          </w:tcPr>
          <w:p w14:paraId="0000157E" w14:textId="77777777" w:rsidR="000C1305" w:rsidRDefault="003D2CD8">
            <w:pPr>
              <w:rPr>
                <w:b/>
                <w:color w:val="333333"/>
                <w:sz w:val="24"/>
                <w:szCs w:val="24"/>
              </w:rPr>
            </w:pPr>
            <w:r>
              <w:rPr>
                <w:b/>
                <w:color w:val="333333"/>
                <w:sz w:val="24"/>
                <w:szCs w:val="24"/>
              </w:rPr>
              <w:t>województwo pomorskie</w:t>
            </w:r>
          </w:p>
        </w:tc>
        <w:tc>
          <w:tcPr>
            <w:tcW w:w="700" w:type="dxa"/>
            <w:tcBorders>
              <w:top w:val="nil"/>
              <w:left w:val="single" w:sz="8" w:space="0" w:color="000000"/>
              <w:bottom w:val="single" w:sz="4" w:space="0" w:color="000000"/>
              <w:right w:val="single" w:sz="4" w:space="0" w:color="000000"/>
            </w:tcBorders>
            <w:vAlign w:val="center"/>
          </w:tcPr>
          <w:p w14:paraId="0000157F" w14:textId="77777777" w:rsidR="000C1305" w:rsidRDefault="003D2CD8">
            <w:pPr>
              <w:jc w:val="center"/>
              <w:rPr>
                <w:b/>
                <w:color w:val="333333"/>
                <w:sz w:val="24"/>
                <w:szCs w:val="24"/>
              </w:rPr>
            </w:pPr>
            <w:r>
              <w:rPr>
                <w:b/>
                <w:color w:val="333333"/>
                <w:sz w:val="24"/>
                <w:szCs w:val="24"/>
              </w:rPr>
              <w:t>12,3</w:t>
            </w:r>
          </w:p>
        </w:tc>
        <w:tc>
          <w:tcPr>
            <w:tcW w:w="700" w:type="dxa"/>
            <w:tcBorders>
              <w:top w:val="nil"/>
              <w:left w:val="nil"/>
              <w:bottom w:val="single" w:sz="4" w:space="0" w:color="000000"/>
              <w:right w:val="single" w:sz="4" w:space="0" w:color="000000"/>
            </w:tcBorders>
            <w:vAlign w:val="center"/>
          </w:tcPr>
          <w:p w14:paraId="00001580" w14:textId="77777777" w:rsidR="000C1305" w:rsidRDefault="003D2CD8">
            <w:pPr>
              <w:jc w:val="center"/>
              <w:rPr>
                <w:b/>
                <w:color w:val="333333"/>
                <w:sz w:val="24"/>
                <w:szCs w:val="24"/>
              </w:rPr>
            </w:pPr>
            <w:r>
              <w:rPr>
                <w:b/>
                <w:color w:val="333333"/>
                <w:sz w:val="24"/>
                <w:szCs w:val="24"/>
              </w:rPr>
              <w:t>12,5</w:t>
            </w:r>
          </w:p>
        </w:tc>
        <w:tc>
          <w:tcPr>
            <w:tcW w:w="700" w:type="dxa"/>
            <w:tcBorders>
              <w:top w:val="nil"/>
              <w:left w:val="nil"/>
              <w:bottom w:val="single" w:sz="4" w:space="0" w:color="000000"/>
              <w:right w:val="single" w:sz="4" w:space="0" w:color="000000"/>
            </w:tcBorders>
            <w:vAlign w:val="center"/>
          </w:tcPr>
          <w:p w14:paraId="00001581" w14:textId="77777777" w:rsidR="000C1305" w:rsidRDefault="003D2CD8">
            <w:pPr>
              <w:jc w:val="center"/>
              <w:rPr>
                <w:b/>
                <w:color w:val="333333"/>
                <w:sz w:val="24"/>
                <w:szCs w:val="24"/>
              </w:rPr>
            </w:pPr>
            <w:r>
              <w:rPr>
                <w:b/>
                <w:color w:val="333333"/>
                <w:sz w:val="24"/>
                <w:szCs w:val="24"/>
              </w:rPr>
              <w:t>13,4</w:t>
            </w:r>
          </w:p>
        </w:tc>
        <w:tc>
          <w:tcPr>
            <w:tcW w:w="700" w:type="dxa"/>
            <w:tcBorders>
              <w:top w:val="nil"/>
              <w:left w:val="nil"/>
              <w:bottom w:val="single" w:sz="4" w:space="0" w:color="000000"/>
              <w:right w:val="single" w:sz="4" w:space="0" w:color="000000"/>
            </w:tcBorders>
            <w:vAlign w:val="center"/>
          </w:tcPr>
          <w:p w14:paraId="00001582" w14:textId="77777777" w:rsidR="000C1305" w:rsidRDefault="003D2CD8">
            <w:pPr>
              <w:jc w:val="center"/>
              <w:rPr>
                <w:b/>
                <w:color w:val="333333"/>
                <w:sz w:val="24"/>
                <w:szCs w:val="24"/>
              </w:rPr>
            </w:pPr>
            <w:r>
              <w:rPr>
                <w:b/>
                <w:color w:val="333333"/>
                <w:sz w:val="24"/>
                <w:szCs w:val="24"/>
              </w:rPr>
              <w:t>13,2</w:t>
            </w:r>
          </w:p>
        </w:tc>
        <w:tc>
          <w:tcPr>
            <w:tcW w:w="700" w:type="dxa"/>
            <w:tcBorders>
              <w:top w:val="nil"/>
              <w:left w:val="nil"/>
              <w:bottom w:val="single" w:sz="4" w:space="0" w:color="000000"/>
              <w:right w:val="single" w:sz="4" w:space="0" w:color="000000"/>
            </w:tcBorders>
            <w:vAlign w:val="center"/>
          </w:tcPr>
          <w:p w14:paraId="00001583" w14:textId="77777777" w:rsidR="000C1305" w:rsidRDefault="003D2CD8">
            <w:pPr>
              <w:jc w:val="center"/>
              <w:rPr>
                <w:b/>
                <w:color w:val="333333"/>
                <w:sz w:val="24"/>
                <w:szCs w:val="24"/>
              </w:rPr>
            </w:pPr>
            <w:r>
              <w:rPr>
                <w:b/>
                <w:color w:val="333333"/>
                <w:sz w:val="24"/>
                <w:szCs w:val="24"/>
              </w:rPr>
              <w:t>11,1</w:t>
            </w:r>
          </w:p>
        </w:tc>
        <w:tc>
          <w:tcPr>
            <w:tcW w:w="700" w:type="dxa"/>
            <w:tcBorders>
              <w:top w:val="nil"/>
              <w:left w:val="nil"/>
              <w:bottom w:val="single" w:sz="4" w:space="0" w:color="000000"/>
              <w:right w:val="single" w:sz="4" w:space="0" w:color="000000"/>
            </w:tcBorders>
            <w:vAlign w:val="center"/>
          </w:tcPr>
          <w:p w14:paraId="00001584" w14:textId="77777777" w:rsidR="000C1305" w:rsidRDefault="003D2CD8">
            <w:pPr>
              <w:jc w:val="center"/>
              <w:rPr>
                <w:b/>
                <w:color w:val="333333"/>
                <w:sz w:val="24"/>
                <w:szCs w:val="24"/>
              </w:rPr>
            </w:pPr>
            <w:r>
              <w:rPr>
                <w:b/>
                <w:color w:val="333333"/>
                <w:sz w:val="24"/>
                <w:szCs w:val="24"/>
              </w:rPr>
              <w:t>8,9</w:t>
            </w:r>
          </w:p>
        </w:tc>
        <w:tc>
          <w:tcPr>
            <w:tcW w:w="700" w:type="dxa"/>
            <w:tcBorders>
              <w:top w:val="nil"/>
              <w:left w:val="nil"/>
              <w:bottom w:val="single" w:sz="4" w:space="0" w:color="000000"/>
              <w:right w:val="single" w:sz="4" w:space="0" w:color="000000"/>
            </w:tcBorders>
            <w:vAlign w:val="center"/>
          </w:tcPr>
          <w:p w14:paraId="00001585" w14:textId="77777777" w:rsidR="000C1305" w:rsidRDefault="003D2CD8">
            <w:pPr>
              <w:jc w:val="center"/>
              <w:rPr>
                <w:b/>
                <w:color w:val="333333"/>
                <w:sz w:val="24"/>
                <w:szCs w:val="24"/>
              </w:rPr>
            </w:pPr>
            <w:r>
              <w:rPr>
                <w:b/>
                <w:color w:val="333333"/>
                <w:sz w:val="24"/>
                <w:szCs w:val="24"/>
              </w:rPr>
              <w:t>7,1</w:t>
            </w:r>
          </w:p>
        </w:tc>
        <w:tc>
          <w:tcPr>
            <w:tcW w:w="700" w:type="dxa"/>
            <w:tcBorders>
              <w:top w:val="nil"/>
              <w:left w:val="nil"/>
              <w:bottom w:val="single" w:sz="4" w:space="0" w:color="000000"/>
              <w:right w:val="single" w:sz="4" w:space="0" w:color="000000"/>
            </w:tcBorders>
            <w:vAlign w:val="center"/>
          </w:tcPr>
          <w:p w14:paraId="00001586" w14:textId="77777777" w:rsidR="000C1305" w:rsidRDefault="003D2CD8">
            <w:pPr>
              <w:jc w:val="center"/>
              <w:rPr>
                <w:b/>
                <w:color w:val="333333"/>
                <w:sz w:val="24"/>
                <w:szCs w:val="24"/>
              </w:rPr>
            </w:pPr>
            <w:r>
              <w:rPr>
                <w:b/>
                <w:color w:val="333333"/>
                <w:sz w:val="24"/>
                <w:szCs w:val="24"/>
              </w:rPr>
              <w:t>5,4</w:t>
            </w:r>
          </w:p>
        </w:tc>
        <w:tc>
          <w:tcPr>
            <w:tcW w:w="700" w:type="dxa"/>
            <w:tcBorders>
              <w:top w:val="nil"/>
              <w:left w:val="nil"/>
              <w:bottom w:val="single" w:sz="4" w:space="0" w:color="000000"/>
              <w:right w:val="single" w:sz="4" w:space="0" w:color="000000"/>
            </w:tcBorders>
            <w:vAlign w:val="center"/>
          </w:tcPr>
          <w:p w14:paraId="00001587" w14:textId="77777777" w:rsidR="000C1305" w:rsidRDefault="003D2CD8">
            <w:pPr>
              <w:jc w:val="center"/>
              <w:rPr>
                <w:b/>
                <w:color w:val="333333"/>
                <w:sz w:val="24"/>
                <w:szCs w:val="24"/>
              </w:rPr>
            </w:pPr>
            <w:r>
              <w:rPr>
                <w:b/>
                <w:color w:val="333333"/>
                <w:sz w:val="24"/>
                <w:szCs w:val="24"/>
              </w:rPr>
              <w:t>4,9</w:t>
            </w:r>
          </w:p>
        </w:tc>
        <w:tc>
          <w:tcPr>
            <w:tcW w:w="700" w:type="dxa"/>
            <w:tcBorders>
              <w:top w:val="nil"/>
              <w:left w:val="nil"/>
              <w:bottom w:val="single" w:sz="4" w:space="0" w:color="000000"/>
              <w:right w:val="single" w:sz="4" w:space="0" w:color="000000"/>
            </w:tcBorders>
            <w:vAlign w:val="center"/>
          </w:tcPr>
          <w:p w14:paraId="00001588" w14:textId="77777777" w:rsidR="000C1305" w:rsidRDefault="003D2CD8">
            <w:pPr>
              <w:jc w:val="center"/>
              <w:rPr>
                <w:b/>
                <w:color w:val="333333"/>
                <w:sz w:val="24"/>
                <w:szCs w:val="24"/>
              </w:rPr>
            </w:pPr>
            <w:r>
              <w:rPr>
                <w:b/>
                <w:color w:val="333333"/>
                <w:sz w:val="24"/>
                <w:szCs w:val="24"/>
              </w:rPr>
              <w:t>4,5</w:t>
            </w:r>
          </w:p>
        </w:tc>
        <w:tc>
          <w:tcPr>
            <w:tcW w:w="700" w:type="dxa"/>
            <w:tcBorders>
              <w:top w:val="nil"/>
              <w:left w:val="nil"/>
              <w:bottom w:val="single" w:sz="4" w:space="0" w:color="000000"/>
              <w:right w:val="single" w:sz="4" w:space="0" w:color="000000"/>
            </w:tcBorders>
            <w:vAlign w:val="center"/>
          </w:tcPr>
          <w:p w14:paraId="00001589" w14:textId="77777777" w:rsidR="000C1305" w:rsidRDefault="003D2CD8">
            <w:pPr>
              <w:jc w:val="center"/>
              <w:rPr>
                <w:b/>
                <w:color w:val="333333"/>
                <w:sz w:val="24"/>
                <w:szCs w:val="24"/>
              </w:rPr>
            </w:pPr>
            <w:r>
              <w:rPr>
                <w:b/>
                <w:color w:val="333333"/>
                <w:sz w:val="24"/>
                <w:szCs w:val="24"/>
              </w:rPr>
              <w:t>5,9</w:t>
            </w:r>
          </w:p>
        </w:tc>
        <w:tc>
          <w:tcPr>
            <w:tcW w:w="700" w:type="dxa"/>
            <w:tcBorders>
              <w:top w:val="nil"/>
              <w:left w:val="nil"/>
              <w:bottom w:val="single" w:sz="4" w:space="0" w:color="000000"/>
              <w:right w:val="single" w:sz="8" w:space="0" w:color="000000"/>
            </w:tcBorders>
            <w:vAlign w:val="center"/>
          </w:tcPr>
          <w:p w14:paraId="0000158A" w14:textId="77777777" w:rsidR="000C1305" w:rsidRDefault="003D2CD8">
            <w:pPr>
              <w:jc w:val="center"/>
              <w:rPr>
                <w:b/>
                <w:color w:val="333333"/>
                <w:sz w:val="24"/>
                <w:szCs w:val="24"/>
              </w:rPr>
            </w:pPr>
            <w:r>
              <w:rPr>
                <w:b/>
                <w:color w:val="333333"/>
                <w:sz w:val="24"/>
                <w:szCs w:val="24"/>
              </w:rPr>
              <w:t>5,1</w:t>
            </w:r>
          </w:p>
        </w:tc>
      </w:tr>
      <w:tr w:rsidR="000C1305" w14:paraId="2D0776E0" w14:textId="77777777">
        <w:trPr>
          <w:trHeight w:val="300"/>
        </w:trPr>
        <w:tc>
          <w:tcPr>
            <w:tcW w:w="1780" w:type="dxa"/>
            <w:tcBorders>
              <w:top w:val="nil"/>
              <w:left w:val="single" w:sz="8" w:space="0" w:color="000000"/>
              <w:bottom w:val="single" w:sz="4" w:space="0" w:color="000000"/>
              <w:right w:val="nil"/>
            </w:tcBorders>
            <w:vAlign w:val="bottom"/>
          </w:tcPr>
          <w:p w14:paraId="0000158B" w14:textId="77777777" w:rsidR="000C1305" w:rsidRDefault="003D2CD8">
            <w:pPr>
              <w:rPr>
                <w:color w:val="333333"/>
                <w:sz w:val="24"/>
                <w:szCs w:val="24"/>
              </w:rPr>
            </w:pPr>
            <w:r>
              <w:rPr>
                <w:color w:val="333333"/>
                <w:sz w:val="24"/>
                <w:szCs w:val="24"/>
              </w:rPr>
              <w:t>bytowski</w:t>
            </w:r>
          </w:p>
        </w:tc>
        <w:tc>
          <w:tcPr>
            <w:tcW w:w="700" w:type="dxa"/>
            <w:tcBorders>
              <w:top w:val="nil"/>
              <w:left w:val="single" w:sz="8" w:space="0" w:color="000000"/>
              <w:bottom w:val="single" w:sz="4" w:space="0" w:color="000000"/>
              <w:right w:val="single" w:sz="4" w:space="0" w:color="000000"/>
            </w:tcBorders>
            <w:vAlign w:val="center"/>
          </w:tcPr>
          <w:p w14:paraId="0000158C" w14:textId="77777777" w:rsidR="000C1305" w:rsidRDefault="003D2CD8">
            <w:pPr>
              <w:jc w:val="center"/>
              <w:rPr>
                <w:color w:val="333333"/>
                <w:sz w:val="24"/>
                <w:szCs w:val="24"/>
              </w:rPr>
            </w:pPr>
            <w:r>
              <w:rPr>
                <w:color w:val="333333"/>
                <w:sz w:val="24"/>
                <w:szCs w:val="24"/>
              </w:rPr>
              <w:t>22,0</w:t>
            </w:r>
          </w:p>
        </w:tc>
        <w:tc>
          <w:tcPr>
            <w:tcW w:w="700" w:type="dxa"/>
            <w:tcBorders>
              <w:top w:val="nil"/>
              <w:left w:val="nil"/>
              <w:bottom w:val="single" w:sz="4" w:space="0" w:color="000000"/>
              <w:right w:val="single" w:sz="4" w:space="0" w:color="000000"/>
            </w:tcBorders>
            <w:vAlign w:val="center"/>
          </w:tcPr>
          <w:p w14:paraId="0000158D" w14:textId="77777777" w:rsidR="000C1305" w:rsidRDefault="003D2CD8">
            <w:pPr>
              <w:jc w:val="center"/>
              <w:rPr>
                <w:color w:val="333333"/>
                <w:sz w:val="24"/>
                <w:szCs w:val="24"/>
              </w:rPr>
            </w:pPr>
            <w:r>
              <w:rPr>
                <w:color w:val="333333"/>
                <w:sz w:val="24"/>
                <w:szCs w:val="24"/>
              </w:rPr>
              <w:t>22,7</w:t>
            </w:r>
          </w:p>
        </w:tc>
        <w:tc>
          <w:tcPr>
            <w:tcW w:w="700" w:type="dxa"/>
            <w:tcBorders>
              <w:top w:val="nil"/>
              <w:left w:val="nil"/>
              <w:bottom w:val="single" w:sz="4" w:space="0" w:color="000000"/>
              <w:right w:val="single" w:sz="4" w:space="0" w:color="000000"/>
            </w:tcBorders>
            <w:vAlign w:val="center"/>
          </w:tcPr>
          <w:p w14:paraId="0000158E" w14:textId="77777777" w:rsidR="000C1305" w:rsidRDefault="003D2CD8">
            <w:pPr>
              <w:jc w:val="center"/>
              <w:rPr>
                <w:color w:val="333333"/>
                <w:sz w:val="24"/>
                <w:szCs w:val="24"/>
              </w:rPr>
            </w:pPr>
            <w:r>
              <w:rPr>
                <w:color w:val="333333"/>
                <w:sz w:val="24"/>
                <w:szCs w:val="24"/>
              </w:rPr>
              <w:t>23,6</w:t>
            </w:r>
          </w:p>
        </w:tc>
        <w:tc>
          <w:tcPr>
            <w:tcW w:w="700" w:type="dxa"/>
            <w:tcBorders>
              <w:top w:val="nil"/>
              <w:left w:val="nil"/>
              <w:bottom w:val="single" w:sz="4" w:space="0" w:color="000000"/>
              <w:right w:val="single" w:sz="4" w:space="0" w:color="000000"/>
            </w:tcBorders>
            <w:vAlign w:val="center"/>
          </w:tcPr>
          <w:p w14:paraId="0000158F" w14:textId="77777777" w:rsidR="000C1305" w:rsidRDefault="003D2CD8">
            <w:pPr>
              <w:jc w:val="center"/>
              <w:rPr>
                <w:color w:val="333333"/>
                <w:sz w:val="24"/>
                <w:szCs w:val="24"/>
              </w:rPr>
            </w:pPr>
            <w:r>
              <w:rPr>
                <w:color w:val="333333"/>
                <w:sz w:val="24"/>
                <w:szCs w:val="24"/>
              </w:rPr>
              <w:t>23,4</w:t>
            </w:r>
          </w:p>
        </w:tc>
        <w:tc>
          <w:tcPr>
            <w:tcW w:w="700" w:type="dxa"/>
            <w:tcBorders>
              <w:top w:val="nil"/>
              <w:left w:val="nil"/>
              <w:bottom w:val="single" w:sz="4" w:space="0" w:color="000000"/>
              <w:right w:val="single" w:sz="4" w:space="0" w:color="000000"/>
            </w:tcBorders>
            <w:vAlign w:val="center"/>
          </w:tcPr>
          <w:p w14:paraId="00001590" w14:textId="77777777" w:rsidR="000C1305" w:rsidRDefault="003D2CD8">
            <w:pPr>
              <w:jc w:val="center"/>
              <w:rPr>
                <w:color w:val="333333"/>
                <w:sz w:val="24"/>
                <w:szCs w:val="24"/>
              </w:rPr>
            </w:pPr>
            <w:r>
              <w:rPr>
                <w:color w:val="333333"/>
                <w:sz w:val="24"/>
                <w:szCs w:val="24"/>
              </w:rPr>
              <w:t>20,7</w:t>
            </w:r>
          </w:p>
        </w:tc>
        <w:tc>
          <w:tcPr>
            <w:tcW w:w="700" w:type="dxa"/>
            <w:tcBorders>
              <w:top w:val="nil"/>
              <w:left w:val="nil"/>
              <w:bottom w:val="single" w:sz="4" w:space="0" w:color="000000"/>
              <w:right w:val="single" w:sz="4" w:space="0" w:color="000000"/>
            </w:tcBorders>
            <w:vAlign w:val="center"/>
          </w:tcPr>
          <w:p w14:paraId="00001591" w14:textId="77777777" w:rsidR="000C1305" w:rsidRDefault="003D2CD8">
            <w:pPr>
              <w:jc w:val="center"/>
              <w:rPr>
                <w:color w:val="333333"/>
                <w:sz w:val="24"/>
                <w:szCs w:val="24"/>
              </w:rPr>
            </w:pPr>
            <w:r>
              <w:rPr>
                <w:color w:val="333333"/>
                <w:sz w:val="24"/>
                <w:szCs w:val="24"/>
              </w:rPr>
              <w:t>17,6</w:t>
            </w:r>
          </w:p>
        </w:tc>
        <w:tc>
          <w:tcPr>
            <w:tcW w:w="700" w:type="dxa"/>
            <w:tcBorders>
              <w:top w:val="nil"/>
              <w:left w:val="nil"/>
              <w:bottom w:val="single" w:sz="4" w:space="0" w:color="000000"/>
              <w:right w:val="single" w:sz="4" w:space="0" w:color="000000"/>
            </w:tcBorders>
            <w:vAlign w:val="center"/>
          </w:tcPr>
          <w:p w14:paraId="00001592" w14:textId="77777777" w:rsidR="000C1305" w:rsidRDefault="003D2CD8">
            <w:pPr>
              <w:jc w:val="center"/>
              <w:rPr>
                <w:color w:val="333333"/>
                <w:sz w:val="24"/>
                <w:szCs w:val="24"/>
              </w:rPr>
            </w:pPr>
            <w:r>
              <w:rPr>
                <w:color w:val="333333"/>
                <w:sz w:val="24"/>
                <w:szCs w:val="24"/>
              </w:rPr>
              <w:t>14,4</w:t>
            </w:r>
          </w:p>
        </w:tc>
        <w:tc>
          <w:tcPr>
            <w:tcW w:w="700" w:type="dxa"/>
            <w:tcBorders>
              <w:top w:val="nil"/>
              <w:left w:val="nil"/>
              <w:bottom w:val="single" w:sz="4" w:space="0" w:color="000000"/>
              <w:right w:val="single" w:sz="4" w:space="0" w:color="000000"/>
            </w:tcBorders>
            <w:vAlign w:val="center"/>
          </w:tcPr>
          <w:p w14:paraId="00001593" w14:textId="77777777" w:rsidR="000C1305" w:rsidRDefault="003D2CD8">
            <w:pPr>
              <w:jc w:val="center"/>
              <w:rPr>
                <w:color w:val="333333"/>
                <w:sz w:val="24"/>
                <w:szCs w:val="24"/>
              </w:rPr>
            </w:pPr>
            <w:r>
              <w:rPr>
                <w:color w:val="333333"/>
                <w:sz w:val="24"/>
                <w:szCs w:val="24"/>
              </w:rPr>
              <w:t>10,5</w:t>
            </w:r>
          </w:p>
        </w:tc>
        <w:tc>
          <w:tcPr>
            <w:tcW w:w="700" w:type="dxa"/>
            <w:tcBorders>
              <w:top w:val="nil"/>
              <w:left w:val="nil"/>
              <w:bottom w:val="single" w:sz="4" w:space="0" w:color="000000"/>
              <w:right w:val="single" w:sz="4" w:space="0" w:color="000000"/>
            </w:tcBorders>
            <w:vAlign w:val="center"/>
          </w:tcPr>
          <w:p w14:paraId="00001594" w14:textId="77777777" w:rsidR="000C1305" w:rsidRDefault="003D2CD8">
            <w:pPr>
              <w:jc w:val="center"/>
              <w:rPr>
                <w:color w:val="333333"/>
                <w:sz w:val="24"/>
                <w:szCs w:val="24"/>
              </w:rPr>
            </w:pPr>
            <w:r>
              <w:rPr>
                <w:color w:val="333333"/>
                <w:sz w:val="24"/>
                <w:szCs w:val="24"/>
              </w:rPr>
              <w:t>9,7</w:t>
            </w:r>
          </w:p>
        </w:tc>
        <w:tc>
          <w:tcPr>
            <w:tcW w:w="700" w:type="dxa"/>
            <w:tcBorders>
              <w:top w:val="nil"/>
              <w:left w:val="nil"/>
              <w:bottom w:val="single" w:sz="4" w:space="0" w:color="000000"/>
              <w:right w:val="single" w:sz="4" w:space="0" w:color="000000"/>
            </w:tcBorders>
            <w:vAlign w:val="center"/>
          </w:tcPr>
          <w:p w14:paraId="00001595" w14:textId="77777777" w:rsidR="000C1305" w:rsidRDefault="003D2CD8">
            <w:pPr>
              <w:jc w:val="center"/>
              <w:rPr>
                <w:color w:val="333333"/>
                <w:sz w:val="24"/>
                <w:szCs w:val="24"/>
              </w:rPr>
            </w:pPr>
            <w:r>
              <w:rPr>
                <w:color w:val="333333"/>
                <w:sz w:val="24"/>
                <w:szCs w:val="24"/>
              </w:rPr>
              <w:t>9,1</w:t>
            </w:r>
          </w:p>
        </w:tc>
        <w:tc>
          <w:tcPr>
            <w:tcW w:w="700" w:type="dxa"/>
            <w:tcBorders>
              <w:top w:val="nil"/>
              <w:left w:val="nil"/>
              <w:bottom w:val="single" w:sz="4" w:space="0" w:color="000000"/>
              <w:right w:val="single" w:sz="4" w:space="0" w:color="000000"/>
            </w:tcBorders>
            <w:vAlign w:val="center"/>
          </w:tcPr>
          <w:p w14:paraId="00001596" w14:textId="77777777" w:rsidR="000C1305" w:rsidRDefault="003D2CD8">
            <w:pPr>
              <w:jc w:val="center"/>
              <w:rPr>
                <w:color w:val="333333"/>
                <w:sz w:val="24"/>
                <w:szCs w:val="24"/>
              </w:rPr>
            </w:pPr>
            <w:r>
              <w:rPr>
                <w:color w:val="333333"/>
                <w:sz w:val="24"/>
                <w:szCs w:val="24"/>
              </w:rPr>
              <w:t>9,3</w:t>
            </w:r>
          </w:p>
        </w:tc>
        <w:tc>
          <w:tcPr>
            <w:tcW w:w="700" w:type="dxa"/>
            <w:tcBorders>
              <w:top w:val="nil"/>
              <w:left w:val="nil"/>
              <w:bottom w:val="single" w:sz="4" w:space="0" w:color="000000"/>
              <w:right w:val="single" w:sz="8" w:space="0" w:color="000000"/>
            </w:tcBorders>
            <w:vAlign w:val="center"/>
          </w:tcPr>
          <w:p w14:paraId="00001597" w14:textId="77777777" w:rsidR="000C1305" w:rsidRDefault="003D2CD8">
            <w:pPr>
              <w:jc w:val="center"/>
              <w:rPr>
                <w:color w:val="333333"/>
                <w:sz w:val="24"/>
                <w:szCs w:val="24"/>
              </w:rPr>
            </w:pPr>
            <w:r>
              <w:rPr>
                <w:color w:val="333333"/>
                <w:sz w:val="24"/>
                <w:szCs w:val="24"/>
              </w:rPr>
              <w:t>8,7</w:t>
            </w:r>
          </w:p>
        </w:tc>
      </w:tr>
      <w:tr w:rsidR="000C1305" w14:paraId="1268295F" w14:textId="77777777">
        <w:trPr>
          <w:trHeight w:val="300"/>
        </w:trPr>
        <w:tc>
          <w:tcPr>
            <w:tcW w:w="1780" w:type="dxa"/>
            <w:tcBorders>
              <w:top w:val="nil"/>
              <w:left w:val="single" w:sz="8" w:space="0" w:color="000000"/>
              <w:bottom w:val="single" w:sz="4" w:space="0" w:color="000000"/>
              <w:right w:val="nil"/>
            </w:tcBorders>
            <w:vAlign w:val="bottom"/>
          </w:tcPr>
          <w:p w14:paraId="00001598" w14:textId="77777777" w:rsidR="000C1305" w:rsidRDefault="003D2CD8">
            <w:pPr>
              <w:rPr>
                <w:color w:val="333333"/>
                <w:sz w:val="24"/>
                <w:szCs w:val="24"/>
              </w:rPr>
            </w:pPr>
            <w:r>
              <w:rPr>
                <w:color w:val="333333"/>
                <w:sz w:val="24"/>
                <w:szCs w:val="24"/>
              </w:rPr>
              <w:t>chojnicki</w:t>
            </w:r>
          </w:p>
        </w:tc>
        <w:tc>
          <w:tcPr>
            <w:tcW w:w="700" w:type="dxa"/>
            <w:tcBorders>
              <w:top w:val="nil"/>
              <w:left w:val="single" w:sz="8" w:space="0" w:color="000000"/>
              <w:bottom w:val="single" w:sz="4" w:space="0" w:color="000000"/>
              <w:right w:val="single" w:sz="4" w:space="0" w:color="000000"/>
            </w:tcBorders>
            <w:vAlign w:val="center"/>
          </w:tcPr>
          <w:p w14:paraId="00001599" w14:textId="77777777" w:rsidR="000C1305" w:rsidRDefault="003D2CD8">
            <w:pPr>
              <w:jc w:val="center"/>
              <w:rPr>
                <w:color w:val="333333"/>
                <w:sz w:val="24"/>
                <w:szCs w:val="24"/>
              </w:rPr>
            </w:pPr>
            <w:r>
              <w:rPr>
                <w:color w:val="333333"/>
                <w:sz w:val="24"/>
                <w:szCs w:val="24"/>
              </w:rPr>
              <w:t>18,2</w:t>
            </w:r>
          </w:p>
        </w:tc>
        <w:tc>
          <w:tcPr>
            <w:tcW w:w="700" w:type="dxa"/>
            <w:tcBorders>
              <w:top w:val="nil"/>
              <w:left w:val="nil"/>
              <w:bottom w:val="single" w:sz="4" w:space="0" w:color="000000"/>
              <w:right w:val="single" w:sz="4" w:space="0" w:color="000000"/>
            </w:tcBorders>
            <w:vAlign w:val="center"/>
          </w:tcPr>
          <w:p w14:paraId="0000159A" w14:textId="77777777" w:rsidR="000C1305" w:rsidRDefault="003D2CD8">
            <w:pPr>
              <w:jc w:val="center"/>
              <w:rPr>
                <w:color w:val="333333"/>
                <w:sz w:val="24"/>
                <w:szCs w:val="24"/>
              </w:rPr>
            </w:pPr>
            <w:r>
              <w:rPr>
                <w:color w:val="333333"/>
                <w:sz w:val="24"/>
                <w:szCs w:val="24"/>
              </w:rPr>
              <w:t>20,2</w:t>
            </w:r>
          </w:p>
        </w:tc>
        <w:tc>
          <w:tcPr>
            <w:tcW w:w="700" w:type="dxa"/>
            <w:tcBorders>
              <w:top w:val="nil"/>
              <w:left w:val="nil"/>
              <w:bottom w:val="single" w:sz="4" w:space="0" w:color="000000"/>
              <w:right w:val="single" w:sz="4" w:space="0" w:color="000000"/>
            </w:tcBorders>
            <w:vAlign w:val="center"/>
          </w:tcPr>
          <w:p w14:paraId="0000159B" w14:textId="77777777" w:rsidR="000C1305" w:rsidRDefault="003D2CD8">
            <w:pPr>
              <w:jc w:val="center"/>
              <w:rPr>
                <w:color w:val="333333"/>
                <w:sz w:val="24"/>
                <w:szCs w:val="24"/>
              </w:rPr>
            </w:pPr>
            <w:r>
              <w:rPr>
                <w:color w:val="333333"/>
                <w:sz w:val="24"/>
                <w:szCs w:val="24"/>
              </w:rPr>
              <w:t>20,0</w:t>
            </w:r>
          </w:p>
        </w:tc>
        <w:tc>
          <w:tcPr>
            <w:tcW w:w="700" w:type="dxa"/>
            <w:tcBorders>
              <w:top w:val="nil"/>
              <w:left w:val="nil"/>
              <w:bottom w:val="single" w:sz="4" w:space="0" w:color="000000"/>
              <w:right w:val="single" w:sz="4" w:space="0" w:color="000000"/>
            </w:tcBorders>
            <w:vAlign w:val="center"/>
          </w:tcPr>
          <w:p w14:paraId="0000159C" w14:textId="77777777" w:rsidR="000C1305" w:rsidRDefault="003D2CD8">
            <w:pPr>
              <w:jc w:val="center"/>
              <w:rPr>
                <w:color w:val="333333"/>
                <w:sz w:val="24"/>
                <w:szCs w:val="24"/>
              </w:rPr>
            </w:pPr>
            <w:r>
              <w:rPr>
                <w:color w:val="333333"/>
                <w:sz w:val="24"/>
                <w:szCs w:val="24"/>
              </w:rPr>
              <w:t>19,4</w:t>
            </w:r>
          </w:p>
        </w:tc>
        <w:tc>
          <w:tcPr>
            <w:tcW w:w="700" w:type="dxa"/>
            <w:tcBorders>
              <w:top w:val="nil"/>
              <w:left w:val="nil"/>
              <w:bottom w:val="single" w:sz="4" w:space="0" w:color="000000"/>
              <w:right w:val="single" w:sz="4" w:space="0" w:color="000000"/>
            </w:tcBorders>
            <w:vAlign w:val="center"/>
          </w:tcPr>
          <w:p w14:paraId="0000159D" w14:textId="77777777" w:rsidR="000C1305" w:rsidRDefault="003D2CD8">
            <w:pPr>
              <w:jc w:val="center"/>
              <w:rPr>
                <w:color w:val="333333"/>
                <w:sz w:val="24"/>
                <w:szCs w:val="24"/>
              </w:rPr>
            </w:pPr>
            <w:r>
              <w:rPr>
                <w:color w:val="333333"/>
                <w:sz w:val="24"/>
                <w:szCs w:val="24"/>
              </w:rPr>
              <w:t>16,8</w:t>
            </w:r>
          </w:p>
        </w:tc>
        <w:tc>
          <w:tcPr>
            <w:tcW w:w="700" w:type="dxa"/>
            <w:tcBorders>
              <w:top w:val="nil"/>
              <w:left w:val="nil"/>
              <w:bottom w:val="single" w:sz="4" w:space="0" w:color="000000"/>
              <w:right w:val="single" w:sz="4" w:space="0" w:color="000000"/>
            </w:tcBorders>
            <w:vAlign w:val="center"/>
          </w:tcPr>
          <w:p w14:paraId="0000159E" w14:textId="77777777" w:rsidR="000C1305" w:rsidRDefault="003D2CD8">
            <w:pPr>
              <w:jc w:val="center"/>
              <w:rPr>
                <w:color w:val="333333"/>
                <w:sz w:val="24"/>
                <w:szCs w:val="24"/>
              </w:rPr>
            </w:pPr>
            <w:r>
              <w:rPr>
                <w:color w:val="333333"/>
                <w:sz w:val="24"/>
                <w:szCs w:val="24"/>
              </w:rPr>
              <w:t>14,4</w:t>
            </w:r>
          </w:p>
        </w:tc>
        <w:tc>
          <w:tcPr>
            <w:tcW w:w="700" w:type="dxa"/>
            <w:tcBorders>
              <w:top w:val="nil"/>
              <w:left w:val="nil"/>
              <w:bottom w:val="single" w:sz="4" w:space="0" w:color="000000"/>
              <w:right w:val="single" w:sz="4" w:space="0" w:color="000000"/>
            </w:tcBorders>
            <w:vAlign w:val="center"/>
          </w:tcPr>
          <w:p w14:paraId="0000159F" w14:textId="77777777" w:rsidR="000C1305" w:rsidRDefault="003D2CD8">
            <w:pPr>
              <w:jc w:val="center"/>
              <w:rPr>
                <w:color w:val="333333"/>
                <w:sz w:val="24"/>
                <w:szCs w:val="24"/>
              </w:rPr>
            </w:pPr>
            <w:r>
              <w:rPr>
                <w:color w:val="333333"/>
                <w:sz w:val="24"/>
                <w:szCs w:val="24"/>
              </w:rPr>
              <w:t>12,3</w:t>
            </w:r>
          </w:p>
        </w:tc>
        <w:tc>
          <w:tcPr>
            <w:tcW w:w="700" w:type="dxa"/>
            <w:tcBorders>
              <w:top w:val="nil"/>
              <w:left w:val="nil"/>
              <w:bottom w:val="single" w:sz="4" w:space="0" w:color="000000"/>
              <w:right w:val="single" w:sz="4" w:space="0" w:color="000000"/>
            </w:tcBorders>
            <w:vAlign w:val="center"/>
          </w:tcPr>
          <w:p w14:paraId="000015A0" w14:textId="77777777" w:rsidR="000C1305" w:rsidRDefault="003D2CD8">
            <w:pPr>
              <w:jc w:val="center"/>
              <w:rPr>
                <w:color w:val="333333"/>
                <w:sz w:val="24"/>
                <w:szCs w:val="24"/>
              </w:rPr>
            </w:pPr>
            <w:r>
              <w:rPr>
                <w:color w:val="333333"/>
                <w:sz w:val="24"/>
                <w:szCs w:val="24"/>
              </w:rPr>
              <w:t>9,3</w:t>
            </w:r>
          </w:p>
        </w:tc>
        <w:tc>
          <w:tcPr>
            <w:tcW w:w="700" w:type="dxa"/>
            <w:tcBorders>
              <w:top w:val="nil"/>
              <w:left w:val="nil"/>
              <w:bottom w:val="single" w:sz="4" w:space="0" w:color="000000"/>
              <w:right w:val="single" w:sz="4" w:space="0" w:color="000000"/>
            </w:tcBorders>
            <w:vAlign w:val="center"/>
          </w:tcPr>
          <w:p w14:paraId="000015A1" w14:textId="77777777" w:rsidR="000C1305" w:rsidRDefault="003D2CD8">
            <w:pPr>
              <w:jc w:val="center"/>
              <w:rPr>
                <w:color w:val="333333"/>
                <w:sz w:val="24"/>
                <w:szCs w:val="24"/>
              </w:rPr>
            </w:pPr>
            <w:r>
              <w:rPr>
                <w:color w:val="333333"/>
                <w:sz w:val="24"/>
                <w:szCs w:val="24"/>
              </w:rPr>
              <w:t>8,6</w:t>
            </w:r>
          </w:p>
        </w:tc>
        <w:tc>
          <w:tcPr>
            <w:tcW w:w="700" w:type="dxa"/>
            <w:tcBorders>
              <w:top w:val="nil"/>
              <w:left w:val="nil"/>
              <w:bottom w:val="single" w:sz="4" w:space="0" w:color="000000"/>
              <w:right w:val="single" w:sz="4" w:space="0" w:color="000000"/>
            </w:tcBorders>
            <w:vAlign w:val="center"/>
          </w:tcPr>
          <w:p w14:paraId="000015A2" w14:textId="77777777" w:rsidR="000C1305" w:rsidRDefault="003D2CD8">
            <w:pPr>
              <w:jc w:val="center"/>
              <w:rPr>
                <w:color w:val="333333"/>
                <w:sz w:val="24"/>
                <w:szCs w:val="24"/>
              </w:rPr>
            </w:pPr>
            <w:r>
              <w:rPr>
                <w:color w:val="333333"/>
                <w:sz w:val="24"/>
                <w:szCs w:val="24"/>
              </w:rPr>
              <w:t>7,6</w:t>
            </w:r>
          </w:p>
        </w:tc>
        <w:tc>
          <w:tcPr>
            <w:tcW w:w="700" w:type="dxa"/>
            <w:tcBorders>
              <w:top w:val="nil"/>
              <w:left w:val="nil"/>
              <w:bottom w:val="single" w:sz="4" w:space="0" w:color="000000"/>
              <w:right w:val="single" w:sz="4" w:space="0" w:color="000000"/>
            </w:tcBorders>
            <w:vAlign w:val="center"/>
          </w:tcPr>
          <w:p w14:paraId="000015A3" w14:textId="77777777" w:rsidR="000C1305" w:rsidRDefault="003D2CD8">
            <w:pPr>
              <w:jc w:val="center"/>
              <w:rPr>
                <w:color w:val="333333"/>
                <w:sz w:val="24"/>
                <w:szCs w:val="24"/>
              </w:rPr>
            </w:pPr>
            <w:r>
              <w:rPr>
                <w:color w:val="333333"/>
                <w:sz w:val="24"/>
                <w:szCs w:val="24"/>
              </w:rPr>
              <w:t>8,1</w:t>
            </w:r>
          </w:p>
        </w:tc>
        <w:tc>
          <w:tcPr>
            <w:tcW w:w="700" w:type="dxa"/>
            <w:tcBorders>
              <w:top w:val="nil"/>
              <w:left w:val="nil"/>
              <w:bottom w:val="single" w:sz="4" w:space="0" w:color="000000"/>
              <w:right w:val="single" w:sz="8" w:space="0" w:color="000000"/>
            </w:tcBorders>
            <w:vAlign w:val="center"/>
          </w:tcPr>
          <w:p w14:paraId="000015A4" w14:textId="77777777" w:rsidR="000C1305" w:rsidRDefault="003D2CD8">
            <w:pPr>
              <w:jc w:val="center"/>
              <w:rPr>
                <w:color w:val="333333"/>
                <w:sz w:val="24"/>
                <w:szCs w:val="24"/>
              </w:rPr>
            </w:pPr>
            <w:r>
              <w:rPr>
                <w:color w:val="333333"/>
                <w:sz w:val="24"/>
                <w:szCs w:val="24"/>
              </w:rPr>
              <w:t>7,9</w:t>
            </w:r>
          </w:p>
        </w:tc>
      </w:tr>
      <w:tr w:rsidR="000C1305" w14:paraId="4107EB9E" w14:textId="77777777">
        <w:trPr>
          <w:trHeight w:val="300"/>
        </w:trPr>
        <w:tc>
          <w:tcPr>
            <w:tcW w:w="1780" w:type="dxa"/>
            <w:tcBorders>
              <w:top w:val="nil"/>
              <w:left w:val="single" w:sz="8" w:space="0" w:color="000000"/>
              <w:bottom w:val="single" w:sz="4" w:space="0" w:color="000000"/>
              <w:right w:val="nil"/>
            </w:tcBorders>
            <w:vAlign w:val="bottom"/>
          </w:tcPr>
          <w:p w14:paraId="000015A5" w14:textId="77777777" w:rsidR="000C1305" w:rsidRDefault="003D2CD8">
            <w:pPr>
              <w:rPr>
                <w:color w:val="333333"/>
                <w:sz w:val="24"/>
                <w:szCs w:val="24"/>
              </w:rPr>
            </w:pPr>
            <w:r>
              <w:rPr>
                <w:color w:val="333333"/>
                <w:sz w:val="24"/>
                <w:szCs w:val="24"/>
              </w:rPr>
              <w:lastRenderedPageBreak/>
              <w:t>człuchowski</w:t>
            </w:r>
          </w:p>
        </w:tc>
        <w:tc>
          <w:tcPr>
            <w:tcW w:w="700" w:type="dxa"/>
            <w:tcBorders>
              <w:top w:val="nil"/>
              <w:left w:val="single" w:sz="8" w:space="0" w:color="000000"/>
              <w:bottom w:val="single" w:sz="4" w:space="0" w:color="000000"/>
              <w:right w:val="single" w:sz="4" w:space="0" w:color="000000"/>
            </w:tcBorders>
            <w:vAlign w:val="center"/>
          </w:tcPr>
          <w:p w14:paraId="000015A6" w14:textId="77777777" w:rsidR="000C1305" w:rsidRDefault="003D2CD8">
            <w:pPr>
              <w:jc w:val="center"/>
              <w:rPr>
                <w:color w:val="333333"/>
                <w:sz w:val="24"/>
                <w:szCs w:val="24"/>
              </w:rPr>
            </w:pPr>
            <w:r>
              <w:rPr>
                <w:color w:val="333333"/>
                <w:sz w:val="24"/>
                <w:szCs w:val="24"/>
              </w:rPr>
              <w:t>24,7</w:t>
            </w:r>
          </w:p>
        </w:tc>
        <w:tc>
          <w:tcPr>
            <w:tcW w:w="700" w:type="dxa"/>
            <w:tcBorders>
              <w:top w:val="nil"/>
              <w:left w:val="nil"/>
              <w:bottom w:val="single" w:sz="4" w:space="0" w:color="000000"/>
              <w:right w:val="single" w:sz="4" w:space="0" w:color="000000"/>
            </w:tcBorders>
            <w:vAlign w:val="center"/>
          </w:tcPr>
          <w:p w14:paraId="000015A7" w14:textId="77777777" w:rsidR="000C1305" w:rsidRDefault="003D2CD8">
            <w:pPr>
              <w:jc w:val="center"/>
              <w:rPr>
                <w:color w:val="333333"/>
                <w:sz w:val="24"/>
                <w:szCs w:val="24"/>
              </w:rPr>
            </w:pPr>
            <w:r>
              <w:rPr>
                <w:color w:val="333333"/>
                <w:sz w:val="24"/>
                <w:szCs w:val="24"/>
              </w:rPr>
              <w:t>23,0</w:t>
            </w:r>
          </w:p>
        </w:tc>
        <w:tc>
          <w:tcPr>
            <w:tcW w:w="700" w:type="dxa"/>
            <w:tcBorders>
              <w:top w:val="nil"/>
              <w:left w:val="nil"/>
              <w:bottom w:val="single" w:sz="4" w:space="0" w:color="000000"/>
              <w:right w:val="single" w:sz="4" w:space="0" w:color="000000"/>
            </w:tcBorders>
            <w:vAlign w:val="center"/>
          </w:tcPr>
          <w:p w14:paraId="000015A8" w14:textId="77777777" w:rsidR="000C1305" w:rsidRDefault="003D2CD8">
            <w:pPr>
              <w:jc w:val="center"/>
              <w:rPr>
                <w:color w:val="333333"/>
                <w:sz w:val="24"/>
                <w:szCs w:val="24"/>
              </w:rPr>
            </w:pPr>
            <w:r>
              <w:rPr>
                <w:color w:val="333333"/>
                <w:sz w:val="24"/>
                <w:szCs w:val="24"/>
              </w:rPr>
              <w:t>23,8</w:t>
            </w:r>
          </w:p>
        </w:tc>
        <w:tc>
          <w:tcPr>
            <w:tcW w:w="700" w:type="dxa"/>
            <w:tcBorders>
              <w:top w:val="nil"/>
              <w:left w:val="nil"/>
              <w:bottom w:val="single" w:sz="4" w:space="0" w:color="000000"/>
              <w:right w:val="single" w:sz="4" w:space="0" w:color="000000"/>
            </w:tcBorders>
            <w:vAlign w:val="center"/>
          </w:tcPr>
          <w:p w14:paraId="000015A9" w14:textId="77777777" w:rsidR="000C1305" w:rsidRDefault="003D2CD8">
            <w:pPr>
              <w:jc w:val="center"/>
              <w:rPr>
                <w:color w:val="333333"/>
                <w:sz w:val="24"/>
                <w:szCs w:val="24"/>
              </w:rPr>
            </w:pPr>
            <w:r>
              <w:rPr>
                <w:color w:val="333333"/>
                <w:sz w:val="24"/>
                <w:szCs w:val="24"/>
              </w:rPr>
              <w:t>24,1</w:t>
            </w:r>
          </w:p>
        </w:tc>
        <w:tc>
          <w:tcPr>
            <w:tcW w:w="700" w:type="dxa"/>
            <w:tcBorders>
              <w:top w:val="nil"/>
              <w:left w:val="nil"/>
              <w:bottom w:val="single" w:sz="4" w:space="0" w:color="000000"/>
              <w:right w:val="single" w:sz="4" w:space="0" w:color="000000"/>
            </w:tcBorders>
            <w:vAlign w:val="center"/>
          </w:tcPr>
          <w:p w14:paraId="000015AA" w14:textId="77777777" w:rsidR="000C1305" w:rsidRDefault="003D2CD8">
            <w:pPr>
              <w:jc w:val="center"/>
              <w:rPr>
                <w:color w:val="333333"/>
                <w:sz w:val="24"/>
                <w:szCs w:val="24"/>
              </w:rPr>
            </w:pPr>
            <w:r>
              <w:rPr>
                <w:color w:val="333333"/>
                <w:sz w:val="24"/>
                <w:szCs w:val="24"/>
              </w:rPr>
              <w:t>21,2</w:t>
            </w:r>
          </w:p>
        </w:tc>
        <w:tc>
          <w:tcPr>
            <w:tcW w:w="700" w:type="dxa"/>
            <w:tcBorders>
              <w:top w:val="nil"/>
              <w:left w:val="nil"/>
              <w:bottom w:val="single" w:sz="4" w:space="0" w:color="000000"/>
              <w:right w:val="single" w:sz="4" w:space="0" w:color="000000"/>
            </w:tcBorders>
            <w:vAlign w:val="center"/>
          </w:tcPr>
          <w:p w14:paraId="000015AB" w14:textId="77777777" w:rsidR="000C1305" w:rsidRDefault="003D2CD8">
            <w:pPr>
              <w:jc w:val="center"/>
              <w:rPr>
                <w:color w:val="333333"/>
                <w:sz w:val="24"/>
                <w:szCs w:val="24"/>
              </w:rPr>
            </w:pPr>
            <w:r>
              <w:rPr>
                <w:color w:val="333333"/>
                <w:sz w:val="24"/>
                <w:szCs w:val="24"/>
              </w:rPr>
              <w:t>18,8</w:t>
            </w:r>
          </w:p>
        </w:tc>
        <w:tc>
          <w:tcPr>
            <w:tcW w:w="700" w:type="dxa"/>
            <w:tcBorders>
              <w:top w:val="nil"/>
              <w:left w:val="nil"/>
              <w:bottom w:val="single" w:sz="4" w:space="0" w:color="000000"/>
              <w:right w:val="single" w:sz="4" w:space="0" w:color="000000"/>
            </w:tcBorders>
            <w:vAlign w:val="center"/>
          </w:tcPr>
          <w:p w14:paraId="000015AC" w14:textId="77777777" w:rsidR="000C1305" w:rsidRDefault="003D2CD8">
            <w:pPr>
              <w:jc w:val="center"/>
              <w:rPr>
                <w:color w:val="333333"/>
                <w:sz w:val="24"/>
                <w:szCs w:val="24"/>
              </w:rPr>
            </w:pPr>
            <w:r>
              <w:rPr>
                <w:color w:val="333333"/>
                <w:sz w:val="24"/>
                <w:szCs w:val="24"/>
              </w:rPr>
              <w:t>15,3</w:t>
            </w:r>
          </w:p>
        </w:tc>
        <w:tc>
          <w:tcPr>
            <w:tcW w:w="700" w:type="dxa"/>
            <w:tcBorders>
              <w:top w:val="nil"/>
              <w:left w:val="nil"/>
              <w:bottom w:val="single" w:sz="4" w:space="0" w:color="000000"/>
              <w:right w:val="single" w:sz="4" w:space="0" w:color="000000"/>
            </w:tcBorders>
            <w:vAlign w:val="center"/>
          </w:tcPr>
          <w:p w14:paraId="000015AD" w14:textId="77777777" w:rsidR="000C1305" w:rsidRDefault="003D2CD8">
            <w:pPr>
              <w:jc w:val="center"/>
              <w:rPr>
                <w:color w:val="333333"/>
                <w:sz w:val="24"/>
                <w:szCs w:val="24"/>
              </w:rPr>
            </w:pPr>
            <w:r>
              <w:rPr>
                <w:color w:val="333333"/>
                <w:sz w:val="24"/>
                <w:szCs w:val="24"/>
              </w:rPr>
              <w:t>12,3</w:t>
            </w:r>
          </w:p>
        </w:tc>
        <w:tc>
          <w:tcPr>
            <w:tcW w:w="700" w:type="dxa"/>
            <w:tcBorders>
              <w:top w:val="nil"/>
              <w:left w:val="nil"/>
              <w:bottom w:val="single" w:sz="4" w:space="0" w:color="000000"/>
              <w:right w:val="single" w:sz="4" w:space="0" w:color="000000"/>
            </w:tcBorders>
            <w:vAlign w:val="center"/>
          </w:tcPr>
          <w:p w14:paraId="000015AE" w14:textId="77777777" w:rsidR="000C1305" w:rsidRDefault="003D2CD8">
            <w:pPr>
              <w:jc w:val="center"/>
              <w:rPr>
                <w:color w:val="333333"/>
                <w:sz w:val="24"/>
                <w:szCs w:val="24"/>
              </w:rPr>
            </w:pPr>
            <w:r>
              <w:rPr>
                <w:color w:val="333333"/>
                <w:sz w:val="24"/>
                <w:szCs w:val="24"/>
              </w:rPr>
              <w:t>9,8</w:t>
            </w:r>
          </w:p>
        </w:tc>
        <w:tc>
          <w:tcPr>
            <w:tcW w:w="700" w:type="dxa"/>
            <w:tcBorders>
              <w:top w:val="nil"/>
              <w:left w:val="nil"/>
              <w:bottom w:val="single" w:sz="4" w:space="0" w:color="000000"/>
              <w:right w:val="single" w:sz="4" w:space="0" w:color="000000"/>
            </w:tcBorders>
            <w:vAlign w:val="center"/>
          </w:tcPr>
          <w:p w14:paraId="000015AF" w14:textId="77777777" w:rsidR="000C1305" w:rsidRDefault="003D2CD8">
            <w:pPr>
              <w:jc w:val="center"/>
              <w:rPr>
                <w:color w:val="333333"/>
                <w:sz w:val="24"/>
                <w:szCs w:val="24"/>
              </w:rPr>
            </w:pPr>
            <w:r>
              <w:rPr>
                <w:color w:val="333333"/>
                <w:sz w:val="24"/>
                <w:szCs w:val="24"/>
              </w:rPr>
              <w:t>9,4</w:t>
            </w:r>
          </w:p>
        </w:tc>
        <w:tc>
          <w:tcPr>
            <w:tcW w:w="700" w:type="dxa"/>
            <w:tcBorders>
              <w:top w:val="nil"/>
              <w:left w:val="nil"/>
              <w:bottom w:val="single" w:sz="4" w:space="0" w:color="000000"/>
              <w:right w:val="single" w:sz="4" w:space="0" w:color="000000"/>
            </w:tcBorders>
            <w:vAlign w:val="center"/>
          </w:tcPr>
          <w:p w14:paraId="000015B0" w14:textId="77777777" w:rsidR="000C1305" w:rsidRDefault="003D2CD8">
            <w:pPr>
              <w:jc w:val="center"/>
              <w:rPr>
                <w:color w:val="333333"/>
                <w:sz w:val="24"/>
                <w:szCs w:val="24"/>
              </w:rPr>
            </w:pPr>
            <w:r>
              <w:rPr>
                <w:color w:val="333333"/>
                <w:sz w:val="24"/>
                <w:szCs w:val="24"/>
              </w:rPr>
              <w:t>11,4</w:t>
            </w:r>
          </w:p>
        </w:tc>
        <w:tc>
          <w:tcPr>
            <w:tcW w:w="700" w:type="dxa"/>
            <w:tcBorders>
              <w:top w:val="nil"/>
              <w:left w:val="nil"/>
              <w:bottom w:val="single" w:sz="4" w:space="0" w:color="000000"/>
              <w:right w:val="single" w:sz="8" w:space="0" w:color="000000"/>
            </w:tcBorders>
            <w:vAlign w:val="center"/>
          </w:tcPr>
          <w:p w14:paraId="000015B1" w14:textId="77777777" w:rsidR="000C1305" w:rsidRDefault="003D2CD8">
            <w:pPr>
              <w:jc w:val="center"/>
              <w:rPr>
                <w:color w:val="333333"/>
                <w:sz w:val="24"/>
                <w:szCs w:val="24"/>
              </w:rPr>
            </w:pPr>
            <w:r>
              <w:rPr>
                <w:color w:val="333333"/>
                <w:sz w:val="24"/>
                <w:szCs w:val="24"/>
              </w:rPr>
              <w:t>10,7</w:t>
            </w:r>
          </w:p>
        </w:tc>
      </w:tr>
      <w:tr w:rsidR="000C1305" w14:paraId="67E6D886" w14:textId="77777777">
        <w:trPr>
          <w:trHeight w:val="300"/>
        </w:trPr>
        <w:tc>
          <w:tcPr>
            <w:tcW w:w="1780" w:type="dxa"/>
            <w:tcBorders>
              <w:top w:val="nil"/>
              <w:left w:val="single" w:sz="8" w:space="0" w:color="000000"/>
              <w:bottom w:val="single" w:sz="4" w:space="0" w:color="000000"/>
              <w:right w:val="nil"/>
            </w:tcBorders>
            <w:vAlign w:val="bottom"/>
          </w:tcPr>
          <w:p w14:paraId="000015B2" w14:textId="77777777" w:rsidR="000C1305" w:rsidRDefault="003D2CD8">
            <w:pPr>
              <w:rPr>
                <w:color w:val="333333"/>
                <w:sz w:val="24"/>
                <w:szCs w:val="24"/>
              </w:rPr>
            </w:pPr>
            <w:r>
              <w:rPr>
                <w:color w:val="333333"/>
                <w:sz w:val="24"/>
                <w:szCs w:val="24"/>
              </w:rPr>
              <w:t>gdański</w:t>
            </w:r>
          </w:p>
        </w:tc>
        <w:tc>
          <w:tcPr>
            <w:tcW w:w="700" w:type="dxa"/>
            <w:tcBorders>
              <w:top w:val="nil"/>
              <w:left w:val="single" w:sz="8" w:space="0" w:color="000000"/>
              <w:bottom w:val="single" w:sz="4" w:space="0" w:color="000000"/>
              <w:right w:val="single" w:sz="4" w:space="0" w:color="000000"/>
            </w:tcBorders>
            <w:vAlign w:val="center"/>
          </w:tcPr>
          <w:p w14:paraId="000015B3" w14:textId="77777777" w:rsidR="000C1305" w:rsidRDefault="003D2CD8">
            <w:pPr>
              <w:jc w:val="center"/>
              <w:rPr>
                <w:color w:val="333333"/>
                <w:sz w:val="24"/>
                <w:szCs w:val="24"/>
              </w:rPr>
            </w:pPr>
            <w:r>
              <w:rPr>
                <w:color w:val="333333"/>
                <w:sz w:val="24"/>
                <w:szCs w:val="24"/>
              </w:rPr>
              <w:t>7,8</w:t>
            </w:r>
          </w:p>
        </w:tc>
        <w:tc>
          <w:tcPr>
            <w:tcW w:w="700" w:type="dxa"/>
            <w:tcBorders>
              <w:top w:val="nil"/>
              <w:left w:val="nil"/>
              <w:bottom w:val="single" w:sz="4" w:space="0" w:color="000000"/>
              <w:right w:val="single" w:sz="4" w:space="0" w:color="000000"/>
            </w:tcBorders>
            <w:vAlign w:val="center"/>
          </w:tcPr>
          <w:p w14:paraId="000015B4" w14:textId="77777777" w:rsidR="000C1305" w:rsidRDefault="003D2CD8">
            <w:pPr>
              <w:jc w:val="center"/>
              <w:rPr>
                <w:color w:val="333333"/>
                <w:sz w:val="24"/>
                <w:szCs w:val="24"/>
              </w:rPr>
            </w:pPr>
            <w:r>
              <w:rPr>
                <w:color w:val="333333"/>
                <w:sz w:val="24"/>
                <w:szCs w:val="24"/>
              </w:rPr>
              <w:t>7,4</w:t>
            </w:r>
          </w:p>
        </w:tc>
        <w:tc>
          <w:tcPr>
            <w:tcW w:w="700" w:type="dxa"/>
            <w:tcBorders>
              <w:top w:val="nil"/>
              <w:left w:val="nil"/>
              <w:bottom w:val="single" w:sz="4" w:space="0" w:color="000000"/>
              <w:right w:val="single" w:sz="4" w:space="0" w:color="000000"/>
            </w:tcBorders>
            <w:vAlign w:val="center"/>
          </w:tcPr>
          <w:p w14:paraId="000015B5" w14:textId="77777777" w:rsidR="000C1305" w:rsidRDefault="003D2CD8">
            <w:pPr>
              <w:jc w:val="center"/>
              <w:rPr>
                <w:color w:val="333333"/>
                <w:sz w:val="24"/>
                <w:szCs w:val="24"/>
              </w:rPr>
            </w:pPr>
            <w:r>
              <w:rPr>
                <w:color w:val="333333"/>
                <w:sz w:val="24"/>
                <w:szCs w:val="24"/>
              </w:rPr>
              <w:t>9,0</w:t>
            </w:r>
          </w:p>
        </w:tc>
        <w:tc>
          <w:tcPr>
            <w:tcW w:w="700" w:type="dxa"/>
            <w:tcBorders>
              <w:top w:val="nil"/>
              <w:left w:val="nil"/>
              <w:bottom w:val="single" w:sz="4" w:space="0" w:color="000000"/>
              <w:right w:val="single" w:sz="4" w:space="0" w:color="000000"/>
            </w:tcBorders>
            <w:vAlign w:val="center"/>
          </w:tcPr>
          <w:p w14:paraId="000015B6" w14:textId="77777777" w:rsidR="000C1305" w:rsidRDefault="003D2CD8">
            <w:pPr>
              <w:jc w:val="center"/>
              <w:rPr>
                <w:color w:val="333333"/>
                <w:sz w:val="24"/>
                <w:szCs w:val="24"/>
              </w:rPr>
            </w:pPr>
            <w:r>
              <w:rPr>
                <w:color w:val="333333"/>
                <w:sz w:val="24"/>
                <w:szCs w:val="24"/>
              </w:rPr>
              <w:t>9,5</w:t>
            </w:r>
          </w:p>
        </w:tc>
        <w:tc>
          <w:tcPr>
            <w:tcW w:w="700" w:type="dxa"/>
            <w:tcBorders>
              <w:top w:val="nil"/>
              <w:left w:val="nil"/>
              <w:bottom w:val="single" w:sz="4" w:space="0" w:color="000000"/>
              <w:right w:val="single" w:sz="4" w:space="0" w:color="000000"/>
            </w:tcBorders>
            <w:vAlign w:val="center"/>
          </w:tcPr>
          <w:p w14:paraId="000015B7" w14:textId="77777777" w:rsidR="000C1305" w:rsidRDefault="003D2CD8">
            <w:pPr>
              <w:jc w:val="center"/>
              <w:rPr>
                <w:color w:val="333333"/>
                <w:sz w:val="24"/>
                <w:szCs w:val="24"/>
              </w:rPr>
            </w:pPr>
            <w:r>
              <w:rPr>
                <w:color w:val="333333"/>
                <w:sz w:val="24"/>
                <w:szCs w:val="24"/>
              </w:rPr>
              <w:t>8,2</w:t>
            </w:r>
          </w:p>
        </w:tc>
        <w:tc>
          <w:tcPr>
            <w:tcW w:w="700" w:type="dxa"/>
            <w:tcBorders>
              <w:top w:val="nil"/>
              <w:left w:val="nil"/>
              <w:bottom w:val="single" w:sz="4" w:space="0" w:color="000000"/>
              <w:right w:val="single" w:sz="4" w:space="0" w:color="000000"/>
            </w:tcBorders>
            <w:vAlign w:val="center"/>
          </w:tcPr>
          <w:p w14:paraId="000015B8" w14:textId="77777777" w:rsidR="000C1305" w:rsidRDefault="003D2CD8">
            <w:pPr>
              <w:jc w:val="center"/>
              <w:rPr>
                <w:color w:val="333333"/>
                <w:sz w:val="24"/>
                <w:szCs w:val="24"/>
              </w:rPr>
            </w:pPr>
            <w:r>
              <w:rPr>
                <w:color w:val="333333"/>
                <w:sz w:val="24"/>
                <w:szCs w:val="24"/>
              </w:rPr>
              <w:t>6,1</w:t>
            </w:r>
          </w:p>
        </w:tc>
        <w:tc>
          <w:tcPr>
            <w:tcW w:w="700" w:type="dxa"/>
            <w:tcBorders>
              <w:top w:val="nil"/>
              <w:left w:val="nil"/>
              <w:bottom w:val="single" w:sz="4" w:space="0" w:color="000000"/>
              <w:right w:val="single" w:sz="4" w:space="0" w:color="000000"/>
            </w:tcBorders>
            <w:vAlign w:val="center"/>
          </w:tcPr>
          <w:p w14:paraId="000015B9" w14:textId="77777777" w:rsidR="000C1305" w:rsidRDefault="003D2CD8">
            <w:pPr>
              <w:jc w:val="center"/>
              <w:rPr>
                <w:color w:val="333333"/>
                <w:sz w:val="24"/>
                <w:szCs w:val="24"/>
              </w:rPr>
            </w:pPr>
            <w:r>
              <w:rPr>
                <w:color w:val="333333"/>
                <w:sz w:val="24"/>
                <w:szCs w:val="24"/>
              </w:rPr>
              <w:t>5,4</w:t>
            </w:r>
          </w:p>
        </w:tc>
        <w:tc>
          <w:tcPr>
            <w:tcW w:w="700" w:type="dxa"/>
            <w:tcBorders>
              <w:top w:val="nil"/>
              <w:left w:val="nil"/>
              <w:bottom w:val="single" w:sz="4" w:space="0" w:color="000000"/>
              <w:right w:val="single" w:sz="4" w:space="0" w:color="000000"/>
            </w:tcBorders>
            <w:vAlign w:val="center"/>
          </w:tcPr>
          <w:p w14:paraId="000015BA" w14:textId="77777777" w:rsidR="000C1305" w:rsidRDefault="003D2CD8">
            <w:pPr>
              <w:jc w:val="center"/>
              <w:rPr>
                <w:color w:val="333333"/>
                <w:sz w:val="24"/>
                <w:szCs w:val="24"/>
              </w:rPr>
            </w:pPr>
            <w:r>
              <w:rPr>
                <w:color w:val="333333"/>
                <w:sz w:val="24"/>
                <w:szCs w:val="24"/>
              </w:rPr>
              <w:t>4,5</w:t>
            </w:r>
          </w:p>
        </w:tc>
        <w:tc>
          <w:tcPr>
            <w:tcW w:w="700" w:type="dxa"/>
            <w:tcBorders>
              <w:top w:val="nil"/>
              <w:left w:val="nil"/>
              <w:bottom w:val="single" w:sz="4" w:space="0" w:color="000000"/>
              <w:right w:val="single" w:sz="4" w:space="0" w:color="000000"/>
            </w:tcBorders>
            <w:vAlign w:val="center"/>
          </w:tcPr>
          <w:p w14:paraId="000015BB" w14:textId="77777777" w:rsidR="000C1305" w:rsidRDefault="003D2CD8">
            <w:pPr>
              <w:jc w:val="center"/>
              <w:rPr>
                <w:color w:val="333333"/>
                <w:sz w:val="24"/>
                <w:szCs w:val="24"/>
              </w:rPr>
            </w:pPr>
            <w:r>
              <w:rPr>
                <w:color w:val="333333"/>
                <w:sz w:val="24"/>
                <w:szCs w:val="24"/>
              </w:rPr>
              <w:t>4,1</w:t>
            </w:r>
          </w:p>
        </w:tc>
        <w:tc>
          <w:tcPr>
            <w:tcW w:w="700" w:type="dxa"/>
            <w:tcBorders>
              <w:top w:val="nil"/>
              <w:left w:val="nil"/>
              <w:bottom w:val="single" w:sz="4" w:space="0" w:color="000000"/>
              <w:right w:val="single" w:sz="4" w:space="0" w:color="000000"/>
            </w:tcBorders>
            <w:vAlign w:val="center"/>
          </w:tcPr>
          <w:p w14:paraId="000015BC" w14:textId="77777777" w:rsidR="000C1305" w:rsidRDefault="003D2CD8">
            <w:pPr>
              <w:jc w:val="center"/>
              <w:rPr>
                <w:color w:val="333333"/>
                <w:sz w:val="24"/>
                <w:szCs w:val="24"/>
              </w:rPr>
            </w:pPr>
            <w:r>
              <w:rPr>
                <w:color w:val="333333"/>
                <w:sz w:val="24"/>
                <w:szCs w:val="24"/>
              </w:rPr>
              <w:t>3,7</w:t>
            </w:r>
          </w:p>
        </w:tc>
        <w:tc>
          <w:tcPr>
            <w:tcW w:w="700" w:type="dxa"/>
            <w:tcBorders>
              <w:top w:val="nil"/>
              <w:left w:val="nil"/>
              <w:bottom w:val="single" w:sz="4" w:space="0" w:color="000000"/>
              <w:right w:val="single" w:sz="4" w:space="0" w:color="000000"/>
            </w:tcBorders>
            <w:vAlign w:val="center"/>
          </w:tcPr>
          <w:p w14:paraId="000015BD" w14:textId="77777777" w:rsidR="000C1305" w:rsidRDefault="003D2CD8">
            <w:pPr>
              <w:jc w:val="center"/>
              <w:rPr>
                <w:color w:val="333333"/>
                <w:sz w:val="24"/>
                <w:szCs w:val="24"/>
              </w:rPr>
            </w:pPr>
            <w:r>
              <w:rPr>
                <w:color w:val="333333"/>
                <w:sz w:val="24"/>
                <w:szCs w:val="24"/>
              </w:rPr>
              <w:t>5,3</w:t>
            </w:r>
          </w:p>
        </w:tc>
        <w:tc>
          <w:tcPr>
            <w:tcW w:w="700" w:type="dxa"/>
            <w:tcBorders>
              <w:top w:val="nil"/>
              <w:left w:val="nil"/>
              <w:bottom w:val="single" w:sz="4" w:space="0" w:color="000000"/>
              <w:right w:val="single" w:sz="8" w:space="0" w:color="000000"/>
            </w:tcBorders>
            <w:vAlign w:val="center"/>
          </w:tcPr>
          <w:p w14:paraId="000015BE" w14:textId="77777777" w:rsidR="000C1305" w:rsidRDefault="003D2CD8">
            <w:pPr>
              <w:jc w:val="center"/>
              <w:rPr>
                <w:color w:val="333333"/>
                <w:sz w:val="24"/>
                <w:szCs w:val="24"/>
              </w:rPr>
            </w:pPr>
            <w:r>
              <w:rPr>
                <w:color w:val="333333"/>
                <w:sz w:val="24"/>
                <w:szCs w:val="24"/>
              </w:rPr>
              <w:t>4,7</w:t>
            </w:r>
          </w:p>
        </w:tc>
      </w:tr>
      <w:tr w:rsidR="000C1305" w14:paraId="1E0D7B80" w14:textId="77777777">
        <w:trPr>
          <w:trHeight w:val="300"/>
        </w:trPr>
        <w:tc>
          <w:tcPr>
            <w:tcW w:w="1780" w:type="dxa"/>
            <w:tcBorders>
              <w:top w:val="nil"/>
              <w:left w:val="single" w:sz="8" w:space="0" w:color="000000"/>
              <w:bottom w:val="single" w:sz="4" w:space="0" w:color="000000"/>
              <w:right w:val="nil"/>
            </w:tcBorders>
            <w:vAlign w:val="bottom"/>
          </w:tcPr>
          <w:p w14:paraId="000015BF" w14:textId="77777777" w:rsidR="000C1305" w:rsidRDefault="003D2CD8">
            <w:pPr>
              <w:rPr>
                <w:color w:val="333333"/>
                <w:sz w:val="24"/>
                <w:szCs w:val="24"/>
              </w:rPr>
            </w:pPr>
            <w:r>
              <w:rPr>
                <w:color w:val="333333"/>
                <w:sz w:val="24"/>
                <w:szCs w:val="24"/>
              </w:rPr>
              <w:t>kartuski</w:t>
            </w:r>
          </w:p>
        </w:tc>
        <w:tc>
          <w:tcPr>
            <w:tcW w:w="700" w:type="dxa"/>
            <w:tcBorders>
              <w:top w:val="nil"/>
              <w:left w:val="single" w:sz="8" w:space="0" w:color="000000"/>
              <w:bottom w:val="single" w:sz="4" w:space="0" w:color="000000"/>
              <w:right w:val="single" w:sz="4" w:space="0" w:color="000000"/>
            </w:tcBorders>
            <w:vAlign w:val="center"/>
          </w:tcPr>
          <w:p w14:paraId="000015C0" w14:textId="77777777" w:rsidR="000C1305" w:rsidRDefault="003D2CD8">
            <w:pPr>
              <w:jc w:val="center"/>
              <w:rPr>
                <w:color w:val="333333"/>
                <w:sz w:val="24"/>
                <w:szCs w:val="24"/>
              </w:rPr>
            </w:pPr>
            <w:r>
              <w:rPr>
                <w:color w:val="333333"/>
                <w:sz w:val="24"/>
                <w:szCs w:val="24"/>
              </w:rPr>
              <w:t>10,4</w:t>
            </w:r>
          </w:p>
        </w:tc>
        <w:tc>
          <w:tcPr>
            <w:tcW w:w="700" w:type="dxa"/>
            <w:tcBorders>
              <w:top w:val="nil"/>
              <w:left w:val="nil"/>
              <w:bottom w:val="single" w:sz="4" w:space="0" w:color="000000"/>
              <w:right w:val="single" w:sz="4" w:space="0" w:color="000000"/>
            </w:tcBorders>
            <w:vAlign w:val="center"/>
          </w:tcPr>
          <w:p w14:paraId="000015C1" w14:textId="77777777" w:rsidR="000C1305" w:rsidRDefault="003D2CD8">
            <w:pPr>
              <w:jc w:val="center"/>
              <w:rPr>
                <w:color w:val="333333"/>
                <w:sz w:val="24"/>
                <w:szCs w:val="24"/>
              </w:rPr>
            </w:pPr>
            <w:r>
              <w:rPr>
                <w:color w:val="333333"/>
                <w:sz w:val="24"/>
                <w:szCs w:val="24"/>
              </w:rPr>
              <w:t>10,5</w:t>
            </w:r>
          </w:p>
        </w:tc>
        <w:tc>
          <w:tcPr>
            <w:tcW w:w="700" w:type="dxa"/>
            <w:tcBorders>
              <w:top w:val="nil"/>
              <w:left w:val="nil"/>
              <w:bottom w:val="single" w:sz="4" w:space="0" w:color="000000"/>
              <w:right w:val="single" w:sz="4" w:space="0" w:color="000000"/>
            </w:tcBorders>
            <w:vAlign w:val="center"/>
          </w:tcPr>
          <w:p w14:paraId="000015C2" w14:textId="77777777" w:rsidR="000C1305" w:rsidRDefault="003D2CD8">
            <w:pPr>
              <w:jc w:val="center"/>
              <w:rPr>
                <w:color w:val="333333"/>
                <w:sz w:val="24"/>
                <w:szCs w:val="24"/>
              </w:rPr>
            </w:pPr>
            <w:r>
              <w:rPr>
                <w:color w:val="333333"/>
                <w:sz w:val="24"/>
                <w:szCs w:val="24"/>
              </w:rPr>
              <w:t>10,9</w:t>
            </w:r>
          </w:p>
        </w:tc>
        <w:tc>
          <w:tcPr>
            <w:tcW w:w="700" w:type="dxa"/>
            <w:tcBorders>
              <w:top w:val="nil"/>
              <w:left w:val="nil"/>
              <w:bottom w:val="single" w:sz="4" w:space="0" w:color="000000"/>
              <w:right w:val="single" w:sz="4" w:space="0" w:color="000000"/>
            </w:tcBorders>
            <w:vAlign w:val="center"/>
          </w:tcPr>
          <w:p w14:paraId="000015C3" w14:textId="77777777" w:rsidR="000C1305" w:rsidRDefault="003D2CD8">
            <w:pPr>
              <w:jc w:val="center"/>
              <w:rPr>
                <w:color w:val="333333"/>
                <w:sz w:val="24"/>
                <w:szCs w:val="24"/>
              </w:rPr>
            </w:pPr>
            <w:r>
              <w:rPr>
                <w:color w:val="333333"/>
                <w:sz w:val="24"/>
                <w:szCs w:val="24"/>
              </w:rPr>
              <w:t>11,1</w:t>
            </w:r>
          </w:p>
        </w:tc>
        <w:tc>
          <w:tcPr>
            <w:tcW w:w="700" w:type="dxa"/>
            <w:tcBorders>
              <w:top w:val="nil"/>
              <w:left w:val="nil"/>
              <w:bottom w:val="single" w:sz="4" w:space="0" w:color="000000"/>
              <w:right w:val="single" w:sz="4" w:space="0" w:color="000000"/>
            </w:tcBorders>
            <w:vAlign w:val="center"/>
          </w:tcPr>
          <w:p w14:paraId="000015C4" w14:textId="77777777" w:rsidR="000C1305" w:rsidRDefault="003D2CD8">
            <w:pPr>
              <w:jc w:val="center"/>
              <w:rPr>
                <w:color w:val="333333"/>
                <w:sz w:val="24"/>
                <w:szCs w:val="24"/>
              </w:rPr>
            </w:pPr>
            <w:r>
              <w:rPr>
                <w:color w:val="333333"/>
                <w:sz w:val="24"/>
                <w:szCs w:val="24"/>
              </w:rPr>
              <w:t>8,0</w:t>
            </w:r>
          </w:p>
        </w:tc>
        <w:tc>
          <w:tcPr>
            <w:tcW w:w="700" w:type="dxa"/>
            <w:tcBorders>
              <w:top w:val="nil"/>
              <w:left w:val="nil"/>
              <w:bottom w:val="single" w:sz="4" w:space="0" w:color="000000"/>
              <w:right w:val="single" w:sz="4" w:space="0" w:color="000000"/>
            </w:tcBorders>
            <w:vAlign w:val="center"/>
          </w:tcPr>
          <w:p w14:paraId="000015C5" w14:textId="77777777" w:rsidR="000C1305" w:rsidRDefault="003D2CD8">
            <w:pPr>
              <w:jc w:val="center"/>
              <w:rPr>
                <w:color w:val="333333"/>
                <w:sz w:val="24"/>
                <w:szCs w:val="24"/>
              </w:rPr>
            </w:pPr>
            <w:r>
              <w:rPr>
                <w:color w:val="333333"/>
                <w:sz w:val="24"/>
                <w:szCs w:val="24"/>
              </w:rPr>
              <w:t>5,4</w:t>
            </w:r>
          </w:p>
        </w:tc>
        <w:tc>
          <w:tcPr>
            <w:tcW w:w="700" w:type="dxa"/>
            <w:tcBorders>
              <w:top w:val="nil"/>
              <w:left w:val="nil"/>
              <w:bottom w:val="single" w:sz="4" w:space="0" w:color="000000"/>
              <w:right w:val="single" w:sz="4" w:space="0" w:color="000000"/>
            </w:tcBorders>
            <w:vAlign w:val="center"/>
          </w:tcPr>
          <w:p w14:paraId="000015C6" w14:textId="77777777" w:rsidR="000C1305" w:rsidRDefault="003D2CD8">
            <w:pPr>
              <w:jc w:val="center"/>
              <w:rPr>
                <w:color w:val="333333"/>
                <w:sz w:val="24"/>
                <w:szCs w:val="24"/>
              </w:rPr>
            </w:pPr>
            <w:r>
              <w:rPr>
                <w:color w:val="333333"/>
                <w:sz w:val="24"/>
                <w:szCs w:val="24"/>
              </w:rPr>
              <w:t>4,1</w:t>
            </w:r>
          </w:p>
        </w:tc>
        <w:tc>
          <w:tcPr>
            <w:tcW w:w="700" w:type="dxa"/>
            <w:tcBorders>
              <w:top w:val="nil"/>
              <w:left w:val="nil"/>
              <w:bottom w:val="single" w:sz="4" w:space="0" w:color="000000"/>
              <w:right w:val="single" w:sz="4" w:space="0" w:color="000000"/>
            </w:tcBorders>
            <w:vAlign w:val="center"/>
          </w:tcPr>
          <w:p w14:paraId="000015C7" w14:textId="77777777" w:rsidR="000C1305" w:rsidRDefault="003D2CD8">
            <w:pPr>
              <w:jc w:val="center"/>
              <w:rPr>
                <w:color w:val="333333"/>
                <w:sz w:val="24"/>
                <w:szCs w:val="24"/>
              </w:rPr>
            </w:pPr>
            <w:r>
              <w:rPr>
                <w:color w:val="333333"/>
                <w:sz w:val="24"/>
                <w:szCs w:val="24"/>
              </w:rPr>
              <w:t>3,4</w:t>
            </w:r>
          </w:p>
        </w:tc>
        <w:tc>
          <w:tcPr>
            <w:tcW w:w="700" w:type="dxa"/>
            <w:tcBorders>
              <w:top w:val="nil"/>
              <w:left w:val="nil"/>
              <w:bottom w:val="single" w:sz="4" w:space="0" w:color="000000"/>
              <w:right w:val="single" w:sz="4" w:space="0" w:color="000000"/>
            </w:tcBorders>
            <w:vAlign w:val="center"/>
          </w:tcPr>
          <w:p w14:paraId="000015C8" w14:textId="77777777" w:rsidR="000C1305" w:rsidRDefault="003D2CD8">
            <w:pPr>
              <w:jc w:val="center"/>
              <w:rPr>
                <w:color w:val="333333"/>
                <w:sz w:val="24"/>
                <w:szCs w:val="24"/>
              </w:rPr>
            </w:pPr>
            <w:r>
              <w:rPr>
                <w:color w:val="333333"/>
                <w:sz w:val="24"/>
                <w:szCs w:val="24"/>
              </w:rPr>
              <w:t>2,9</w:t>
            </w:r>
          </w:p>
        </w:tc>
        <w:tc>
          <w:tcPr>
            <w:tcW w:w="700" w:type="dxa"/>
            <w:tcBorders>
              <w:top w:val="nil"/>
              <w:left w:val="nil"/>
              <w:bottom w:val="single" w:sz="4" w:space="0" w:color="000000"/>
              <w:right w:val="single" w:sz="4" w:space="0" w:color="000000"/>
            </w:tcBorders>
            <w:vAlign w:val="center"/>
          </w:tcPr>
          <w:p w14:paraId="000015C9" w14:textId="77777777" w:rsidR="000C1305" w:rsidRDefault="003D2CD8">
            <w:pPr>
              <w:jc w:val="center"/>
              <w:rPr>
                <w:color w:val="333333"/>
                <w:sz w:val="24"/>
                <w:szCs w:val="24"/>
              </w:rPr>
            </w:pPr>
            <w:r>
              <w:rPr>
                <w:color w:val="333333"/>
                <w:sz w:val="24"/>
                <w:szCs w:val="24"/>
              </w:rPr>
              <w:t>2,5</w:t>
            </w:r>
          </w:p>
        </w:tc>
        <w:tc>
          <w:tcPr>
            <w:tcW w:w="700" w:type="dxa"/>
            <w:tcBorders>
              <w:top w:val="nil"/>
              <w:left w:val="nil"/>
              <w:bottom w:val="single" w:sz="4" w:space="0" w:color="000000"/>
              <w:right w:val="single" w:sz="4" w:space="0" w:color="000000"/>
            </w:tcBorders>
            <w:vAlign w:val="center"/>
          </w:tcPr>
          <w:p w14:paraId="000015CA" w14:textId="77777777" w:rsidR="000C1305" w:rsidRDefault="003D2CD8">
            <w:pPr>
              <w:jc w:val="center"/>
              <w:rPr>
                <w:color w:val="333333"/>
                <w:sz w:val="24"/>
                <w:szCs w:val="24"/>
              </w:rPr>
            </w:pPr>
            <w:r>
              <w:rPr>
                <w:color w:val="333333"/>
                <w:sz w:val="24"/>
                <w:szCs w:val="24"/>
              </w:rPr>
              <w:t>3,8</w:t>
            </w:r>
          </w:p>
        </w:tc>
        <w:tc>
          <w:tcPr>
            <w:tcW w:w="700" w:type="dxa"/>
            <w:tcBorders>
              <w:top w:val="nil"/>
              <w:left w:val="nil"/>
              <w:bottom w:val="single" w:sz="4" w:space="0" w:color="000000"/>
              <w:right w:val="single" w:sz="8" w:space="0" w:color="000000"/>
            </w:tcBorders>
            <w:vAlign w:val="center"/>
          </w:tcPr>
          <w:p w14:paraId="000015CB" w14:textId="77777777" w:rsidR="000C1305" w:rsidRDefault="003D2CD8">
            <w:pPr>
              <w:jc w:val="center"/>
              <w:rPr>
                <w:color w:val="333333"/>
                <w:sz w:val="24"/>
                <w:szCs w:val="24"/>
              </w:rPr>
            </w:pPr>
            <w:r>
              <w:rPr>
                <w:color w:val="333333"/>
                <w:sz w:val="24"/>
                <w:szCs w:val="24"/>
              </w:rPr>
              <w:t>3,5</w:t>
            </w:r>
          </w:p>
        </w:tc>
      </w:tr>
      <w:tr w:rsidR="000C1305" w14:paraId="0647A9C8" w14:textId="77777777">
        <w:trPr>
          <w:trHeight w:val="300"/>
        </w:trPr>
        <w:tc>
          <w:tcPr>
            <w:tcW w:w="1780" w:type="dxa"/>
            <w:tcBorders>
              <w:top w:val="nil"/>
              <w:left w:val="single" w:sz="8" w:space="0" w:color="000000"/>
              <w:bottom w:val="single" w:sz="4" w:space="0" w:color="000000"/>
              <w:right w:val="nil"/>
            </w:tcBorders>
            <w:vAlign w:val="bottom"/>
          </w:tcPr>
          <w:p w14:paraId="000015CC" w14:textId="77777777" w:rsidR="000C1305" w:rsidRDefault="003D2CD8">
            <w:pPr>
              <w:rPr>
                <w:color w:val="333333"/>
                <w:sz w:val="24"/>
                <w:szCs w:val="24"/>
              </w:rPr>
            </w:pPr>
            <w:r>
              <w:rPr>
                <w:color w:val="333333"/>
                <w:sz w:val="24"/>
                <w:szCs w:val="24"/>
              </w:rPr>
              <w:t>kościerski</w:t>
            </w:r>
          </w:p>
        </w:tc>
        <w:tc>
          <w:tcPr>
            <w:tcW w:w="700" w:type="dxa"/>
            <w:tcBorders>
              <w:top w:val="nil"/>
              <w:left w:val="single" w:sz="8" w:space="0" w:color="000000"/>
              <w:bottom w:val="single" w:sz="4" w:space="0" w:color="000000"/>
              <w:right w:val="single" w:sz="4" w:space="0" w:color="000000"/>
            </w:tcBorders>
            <w:vAlign w:val="center"/>
          </w:tcPr>
          <w:p w14:paraId="000015CD" w14:textId="77777777" w:rsidR="000C1305" w:rsidRDefault="003D2CD8">
            <w:pPr>
              <w:jc w:val="center"/>
              <w:rPr>
                <w:color w:val="333333"/>
                <w:sz w:val="24"/>
                <w:szCs w:val="24"/>
              </w:rPr>
            </w:pPr>
            <w:r>
              <w:rPr>
                <w:color w:val="333333"/>
                <w:sz w:val="24"/>
                <w:szCs w:val="24"/>
              </w:rPr>
              <w:t>15,2</w:t>
            </w:r>
          </w:p>
        </w:tc>
        <w:tc>
          <w:tcPr>
            <w:tcW w:w="700" w:type="dxa"/>
            <w:tcBorders>
              <w:top w:val="nil"/>
              <w:left w:val="nil"/>
              <w:bottom w:val="single" w:sz="4" w:space="0" w:color="000000"/>
              <w:right w:val="single" w:sz="4" w:space="0" w:color="000000"/>
            </w:tcBorders>
            <w:vAlign w:val="center"/>
          </w:tcPr>
          <w:p w14:paraId="000015CE" w14:textId="77777777" w:rsidR="000C1305" w:rsidRDefault="003D2CD8">
            <w:pPr>
              <w:jc w:val="center"/>
              <w:rPr>
                <w:color w:val="333333"/>
                <w:sz w:val="24"/>
                <w:szCs w:val="24"/>
              </w:rPr>
            </w:pPr>
            <w:r>
              <w:rPr>
                <w:color w:val="333333"/>
                <w:sz w:val="24"/>
                <w:szCs w:val="24"/>
              </w:rPr>
              <w:t>15,4</w:t>
            </w:r>
          </w:p>
        </w:tc>
        <w:tc>
          <w:tcPr>
            <w:tcW w:w="700" w:type="dxa"/>
            <w:tcBorders>
              <w:top w:val="nil"/>
              <w:left w:val="nil"/>
              <w:bottom w:val="single" w:sz="4" w:space="0" w:color="000000"/>
              <w:right w:val="single" w:sz="4" w:space="0" w:color="000000"/>
            </w:tcBorders>
            <w:vAlign w:val="center"/>
          </w:tcPr>
          <w:p w14:paraId="000015CF" w14:textId="77777777" w:rsidR="000C1305" w:rsidRDefault="003D2CD8">
            <w:pPr>
              <w:jc w:val="center"/>
              <w:rPr>
                <w:color w:val="333333"/>
                <w:sz w:val="24"/>
                <w:szCs w:val="24"/>
              </w:rPr>
            </w:pPr>
            <w:r>
              <w:rPr>
                <w:color w:val="333333"/>
                <w:sz w:val="24"/>
                <w:szCs w:val="24"/>
              </w:rPr>
              <w:t>15,6</w:t>
            </w:r>
          </w:p>
        </w:tc>
        <w:tc>
          <w:tcPr>
            <w:tcW w:w="700" w:type="dxa"/>
            <w:tcBorders>
              <w:top w:val="nil"/>
              <w:left w:val="nil"/>
              <w:bottom w:val="single" w:sz="4" w:space="0" w:color="000000"/>
              <w:right w:val="single" w:sz="4" w:space="0" w:color="000000"/>
            </w:tcBorders>
            <w:vAlign w:val="center"/>
          </w:tcPr>
          <w:p w14:paraId="000015D0" w14:textId="77777777" w:rsidR="000C1305" w:rsidRDefault="003D2CD8">
            <w:pPr>
              <w:jc w:val="center"/>
              <w:rPr>
                <w:color w:val="333333"/>
                <w:sz w:val="24"/>
                <w:szCs w:val="24"/>
              </w:rPr>
            </w:pPr>
            <w:r>
              <w:rPr>
                <w:color w:val="333333"/>
                <w:sz w:val="24"/>
                <w:szCs w:val="24"/>
              </w:rPr>
              <w:t>15,5</w:t>
            </w:r>
          </w:p>
        </w:tc>
        <w:tc>
          <w:tcPr>
            <w:tcW w:w="700" w:type="dxa"/>
            <w:tcBorders>
              <w:top w:val="nil"/>
              <w:left w:val="nil"/>
              <w:bottom w:val="single" w:sz="4" w:space="0" w:color="000000"/>
              <w:right w:val="single" w:sz="4" w:space="0" w:color="000000"/>
            </w:tcBorders>
            <w:vAlign w:val="center"/>
          </w:tcPr>
          <w:p w14:paraId="000015D1" w14:textId="77777777" w:rsidR="000C1305" w:rsidRDefault="003D2CD8">
            <w:pPr>
              <w:jc w:val="center"/>
              <w:rPr>
                <w:color w:val="333333"/>
                <w:sz w:val="24"/>
                <w:szCs w:val="24"/>
              </w:rPr>
            </w:pPr>
            <w:r>
              <w:rPr>
                <w:color w:val="333333"/>
                <w:sz w:val="24"/>
                <w:szCs w:val="24"/>
              </w:rPr>
              <w:t>13,2</w:t>
            </w:r>
          </w:p>
        </w:tc>
        <w:tc>
          <w:tcPr>
            <w:tcW w:w="700" w:type="dxa"/>
            <w:tcBorders>
              <w:top w:val="nil"/>
              <w:left w:val="nil"/>
              <w:bottom w:val="single" w:sz="4" w:space="0" w:color="000000"/>
              <w:right w:val="single" w:sz="4" w:space="0" w:color="000000"/>
            </w:tcBorders>
            <w:vAlign w:val="center"/>
          </w:tcPr>
          <w:p w14:paraId="000015D2" w14:textId="77777777" w:rsidR="000C1305" w:rsidRDefault="003D2CD8">
            <w:pPr>
              <w:jc w:val="center"/>
              <w:rPr>
                <w:color w:val="333333"/>
                <w:sz w:val="24"/>
                <w:szCs w:val="24"/>
              </w:rPr>
            </w:pPr>
            <w:r>
              <w:rPr>
                <w:color w:val="333333"/>
                <w:sz w:val="24"/>
                <w:szCs w:val="24"/>
              </w:rPr>
              <w:t>10,5</w:t>
            </w:r>
          </w:p>
        </w:tc>
        <w:tc>
          <w:tcPr>
            <w:tcW w:w="700" w:type="dxa"/>
            <w:tcBorders>
              <w:top w:val="nil"/>
              <w:left w:val="nil"/>
              <w:bottom w:val="single" w:sz="4" w:space="0" w:color="000000"/>
              <w:right w:val="single" w:sz="4" w:space="0" w:color="000000"/>
            </w:tcBorders>
            <w:vAlign w:val="center"/>
          </w:tcPr>
          <w:p w14:paraId="000015D3" w14:textId="77777777" w:rsidR="000C1305" w:rsidRDefault="003D2CD8">
            <w:pPr>
              <w:jc w:val="center"/>
              <w:rPr>
                <w:color w:val="333333"/>
                <w:sz w:val="24"/>
                <w:szCs w:val="24"/>
              </w:rPr>
            </w:pPr>
            <w:r>
              <w:rPr>
                <w:color w:val="333333"/>
                <w:sz w:val="24"/>
                <w:szCs w:val="24"/>
              </w:rPr>
              <w:t>8,6</w:t>
            </w:r>
          </w:p>
        </w:tc>
        <w:tc>
          <w:tcPr>
            <w:tcW w:w="700" w:type="dxa"/>
            <w:tcBorders>
              <w:top w:val="nil"/>
              <w:left w:val="nil"/>
              <w:bottom w:val="single" w:sz="4" w:space="0" w:color="000000"/>
              <w:right w:val="single" w:sz="4" w:space="0" w:color="000000"/>
            </w:tcBorders>
            <w:vAlign w:val="center"/>
          </w:tcPr>
          <w:p w14:paraId="000015D4" w14:textId="77777777" w:rsidR="000C1305" w:rsidRDefault="003D2CD8">
            <w:pPr>
              <w:jc w:val="center"/>
              <w:rPr>
                <w:color w:val="333333"/>
                <w:sz w:val="24"/>
                <w:szCs w:val="24"/>
              </w:rPr>
            </w:pPr>
            <w:r>
              <w:rPr>
                <w:color w:val="333333"/>
                <w:sz w:val="24"/>
                <w:szCs w:val="24"/>
              </w:rPr>
              <w:t>6,7</w:t>
            </w:r>
          </w:p>
        </w:tc>
        <w:tc>
          <w:tcPr>
            <w:tcW w:w="700" w:type="dxa"/>
            <w:tcBorders>
              <w:top w:val="nil"/>
              <w:left w:val="nil"/>
              <w:bottom w:val="single" w:sz="4" w:space="0" w:color="000000"/>
              <w:right w:val="single" w:sz="4" w:space="0" w:color="000000"/>
            </w:tcBorders>
            <w:vAlign w:val="center"/>
          </w:tcPr>
          <w:p w14:paraId="000015D5" w14:textId="77777777" w:rsidR="000C1305" w:rsidRDefault="003D2CD8">
            <w:pPr>
              <w:jc w:val="center"/>
              <w:rPr>
                <w:color w:val="333333"/>
                <w:sz w:val="24"/>
                <w:szCs w:val="24"/>
              </w:rPr>
            </w:pPr>
            <w:r>
              <w:rPr>
                <w:color w:val="333333"/>
                <w:sz w:val="24"/>
                <w:szCs w:val="24"/>
              </w:rPr>
              <w:t>6,7</w:t>
            </w:r>
          </w:p>
        </w:tc>
        <w:tc>
          <w:tcPr>
            <w:tcW w:w="700" w:type="dxa"/>
            <w:tcBorders>
              <w:top w:val="nil"/>
              <w:left w:val="nil"/>
              <w:bottom w:val="single" w:sz="4" w:space="0" w:color="000000"/>
              <w:right w:val="single" w:sz="4" w:space="0" w:color="000000"/>
            </w:tcBorders>
            <w:vAlign w:val="center"/>
          </w:tcPr>
          <w:p w14:paraId="000015D6" w14:textId="77777777" w:rsidR="000C1305" w:rsidRDefault="003D2CD8">
            <w:pPr>
              <w:jc w:val="center"/>
              <w:rPr>
                <w:color w:val="333333"/>
                <w:sz w:val="24"/>
                <w:szCs w:val="24"/>
              </w:rPr>
            </w:pPr>
            <w:r>
              <w:rPr>
                <w:color w:val="333333"/>
                <w:sz w:val="24"/>
                <w:szCs w:val="24"/>
              </w:rPr>
              <w:t>6,2</w:t>
            </w:r>
          </w:p>
        </w:tc>
        <w:tc>
          <w:tcPr>
            <w:tcW w:w="700" w:type="dxa"/>
            <w:tcBorders>
              <w:top w:val="nil"/>
              <w:left w:val="nil"/>
              <w:bottom w:val="single" w:sz="4" w:space="0" w:color="000000"/>
              <w:right w:val="single" w:sz="4" w:space="0" w:color="000000"/>
            </w:tcBorders>
            <w:vAlign w:val="center"/>
          </w:tcPr>
          <w:p w14:paraId="000015D7" w14:textId="77777777" w:rsidR="000C1305" w:rsidRDefault="003D2CD8">
            <w:pPr>
              <w:jc w:val="center"/>
              <w:rPr>
                <w:color w:val="333333"/>
                <w:sz w:val="24"/>
                <w:szCs w:val="24"/>
              </w:rPr>
            </w:pPr>
            <w:r>
              <w:rPr>
                <w:color w:val="333333"/>
                <w:sz w:val="24"/>
                <w:szCs w:val="24"/>
              </w:rPr>
              <w:t>7,9</w:t>
            </w:r>
          </w:p>
        </w:tc>
        <w:tc>
          <w:tcPr>
            <w:tcW w:w="700" w:type="dxa"/>
            <w:tcBorders>
              <w:top w:val="nil"/>
              <w:left w:val="nil"/>
              <w:bottom w:val="single" w:sz="4" w:space="0" w:color="000000"/>
              <w:right w:val="single" w:sz="8" w:space="0" w:color="000000"/>
            </w:tcBorders>
            <w:vAlign w:val="center"/>
          </w:tcPr>
          <w:p w14:paraId="000015D8" w14:textId="77777777" w:rsidR="000C1305" w:rsidRDefault="003D2CD8">
            <w:pPr>
              <w:jc w:val="center"/>
              <w:rPr>
                <w:color w:val="333333"/>
                <w:sz w:val="24"/>
                <w:szCs w:val="24"/>
              </w:rPr>
            </w:pPr>
            <w:r>
              <w:rPr>
                <w:color w:val="333333"/>
                <w:sz w:val="24"/>
                <w:szCs w:val="24"/>
              </w:rPr>
              <w:t>6,6</w:t>
            </w:r>
          </w:p>
        </w:tc>
      </w:tr>
      <w:tr w:rsidR="000C1305" w14:paraId="06490DB0" w14:textId="77777777">
        <w:trPr>
          <w:trHeight w:val="300"/>
        </w:trPr>
        <w:tc>
          <w:tcPr>
            <w:tcW w:w="1780" w:type="dxa"/>
            <w:tcBorders>
              <w:top w:val="nil"/>
              <w:left w:val="single" w:sz="8" w:space="0" w:color="000000"/>
              <w:bottom w:val="single" w:sz="4" w:space="0" w:color="000000"/>
              <w:right w:val="nil"/>
            </w:tcBorders>
            <w:vAlign w:val="bottom"/>
          </w:tcPr>
          <w:p w14:paraId="000015D9" w14:textId="77777777" w:rsidR="000C1305" w:rsidRDefault="003D2CD8">
            <w:pPr>
              <w:rPr>
                <w:color w:val="333333"/>
                <w:sz w:val="24"/>
                <w:szCs w:val="24"/>
              </w:rPr>
            </w:pPr>
            <w:r>
              <w:rPr>
                <w:color w:val="333333"/>
                <w:sz w:val="24"/>
                <w:szCs w:val="24"/>
              </w:rPr>
              <w:t>kwidzyński</w:t>
            </w:r>
          </w:p>
        </w:tc>
        <w:tc>
          <w:tcPr>
            <w:tcW w:w="700" w:type="dxa"/>
            <w:tcBorders>
              <w:top w:val="nil"/>
              <w:left w:val="single" w:sz="8" w:space="0" w:color="000000"/>
              <w:bottom w:val="single" w:sz="4" w:space="0" w:color="000000"/>
              <w:right w:val="single" w:sz="4" w:space="0" w:color="000000"/>
            </w:tcBorders>
            <w:vAlign w:val="center"/>
          </w:tcPr>
          <w:p w14:paraId="000015DA" w14:textId="77777777" w:rsidR="000C1305" w:rsidRDefault="003D2CD8">
            <w:pPr>
              <w:jc w:val="center"/>
              <w:rPr>
                <w:color w:val="333333"/>
                <w:sz w:val="24"/>
                <w:szCs w:val="24"/>
              </w:rPr>
            </w:pPr>
            <w:r>
              <w:rPr>
                <w:color w:val="333333"/>
                <w:sz w:val="24"/>
                <w:szCs w:val="24"/>
              </w:rPr>
              <w:t>12,7</w:t>
            </w:r>
          </w:p>
        </w:tc>
        <w:tc>
          <w:tcPr>
            <w:tcW w:w="700" w:type="dxa"/>
            <w:tcBorders>
              <w:top w:val="nil"/>
              <w:left w:val="nil"/>
              <w:bottom w:val="single" w:sz="4" w:space="0" w:color="000000"/>
              <w:right w:val="single" w:sz="4" w:space="0" w:color="000000"/>
            </w:tcBorders>
            <w:vAlign w:val="center"/>
          </w:tcPr>
          <w:p w14:paraId="000015DB" w14:textId="77777777" w:rsidR="000C1305" w:rsidRDefault="003D2CD8">
            <w:pPr>
              <w:jc w:val="center"/>
              <w:rPr>
                <w:color w:val="333333"/>
                <w:sz w:val="24"/>
                <w:szCs w:val="24"/>
              </w:rPr>
            </w:pPr>
            <w:r>
              <w:rPr>
                <w:color w:val="333333"/>
                <w:sz w:val="24"/>
                <w:szCs w:val="24"/>
              </w:rPr>
              <w:t>17,3</w:t>
            </w:r>
          </w:p>
        </w:tc>
        <w:tc>
          <w:tcPr>
            <w:tcW w:w="700" w:type="dxa"/>
            <w:tcBorders>
              <w:top w:val="nil"/>
              <w:left w:val="nil"/>
              <w:bottom w:val="single" w:sz="4" w:space="0" w:color="000000"/>
              <w:right w:val="single" w:sz="4" w:space="0" w:color="000000"/>
            </w:tcBorders>
            <w:vAlign w:val="center"/>
          </w:tcPr>
          <w:p w14:paraId="000015DC" w14:textId="77777777" w:rsidR="000C1305" w:rsidRDefault="003D2CD8">
            <w:pPr>
              <w:jc w:val="center"/>
              <w:rPr>
                <w:color w:val="333333"/>
                <w:sz w:val="24"/>
                <w:szCs w:val="24"/>
              </w:rPr>
            </w:pPr>
            <w:r>
              <w:rPr>
                <w:color w:val="333333"/>
                <w:sz w:val="24"/>
                <w:szCs w:val="24"/>
              </w:rPr>
              <w:t>19,9</w:t>
            </w:r>
          </w:p>
        </w:tc>
        <w:tc>
          <w:tcPr>
            <w:tcW w:w="700" w:type="dxa"/>
            <w:tcBorders>
              <w:top w:val="nil"/>
              <w:left w:val="nil"/>
              <w:bottom w:val="single" w:sz="4" w:space="0" w:color="000000"/>
              <w:right w:val="single" w:sz="4" w:space="0" w:color="000000"/>
            </w:tcBorders>
            <w:vAlign w:val="center"/>
          </w:tcPr>
          <w:p w14:paraId="000015DD" w14:textId="77777777" w:rsidR="000C1305" w:rsidRDefault="003D2CD8">
            <w:pPr>
              <w:jc w:val="center"/>
              <w:rPr>
                <w:color w:val="333333"/>
                <w:sz w:val="24"/>
                <w:szCs w:val="24"/>
              </w:rPr>
            </w:pPr>
            <w:r>
              <w:rPr>
                <w:color w:val="333333"/>
                <w:sz w:val="24"/>
                <w:szCs w:val="24"/>
              </w:rPr>
              <w:t>17,1</w:t>
            </w:r>
          </w:p>
        </w:tc>
        <w:tc>
          <w:tcPr>
            <w:tcW w:w="700" w:type="dxa"/>
            <w:tcBorders>
              <w:top w:val="nil"/>
              <w:left w:val="nil"/>
              <w:bottom w:val="single" w:sz="4" w:space="0" w:color="000000"/>
              <w:right w:val="single" w:sz="4" w:space="0" w:color="000000"/>
            </w:tcBorders>
            <w:vAlign w:val="center"/>
          </w:tcPr>
          <w:p w14:paraId="000015DE" w14:textId="77777777" w:rsidR="000C1305" w:rsidRDefault="003D2CD8">
            <w:pPr>
              <w:jc w:val="center"/>
              <w:rPr>
                <w:color w:val="333333"/>
                <w:sz w:val="24"/>
                <w:szCs w:val="24"/>
              </w:rPr>
            </w:pPr>
            <w:r>
              <w:rPr>
                <w:color w:val="333333"/>
                <w:sz w:val="24"/>
                <w:szCs w:val="24"/>
              </w:rPr>
              <w:t>12,7</w:t>
            </w:r>
          </w:p>
        </w:tc>
        <w:tc>
          <w:tcPr>
            <w:tcW w:w="700" w:type="dxa"/>
            <w:tcBorders>
              <w:top w:val="nil"/>
              <w:left w:val="nil"/>
              <w:bottom w:val="single" w:sz="4" w:space="0" w:color="000000"/>
              <w:right w:val="single" w:sz="4" w:space="0" w:color="000000"/>
            </w:tcBorders>
            <w:vAlign w:val="center"/>
          </w:tcPr>
          <w:p w14:paraId="000015DF" w14:textId="77777777" w:rsidR="000C1305" w:rsidRDefault="003D2CD8">
            <w:pPr>
              <w:jc w:val="center"/>
              <w:rPr>
                <w:color w:val="333333"/>
                <w:sz w:val="24"/>
                <w:szCs w:val="24"/>
              </w:rPr>
            </w:pPr>
            <w:r>
              <w:rPr>
                <w:color w:val="333333"/>
                <w:sz w:val="24"/>
                <w:szCs w:val="24"/>
              </w:rPr>
              <w:t>9,1</w:t>
            </w:r>
          </w:p>
        </w:tc>
        <w:tc>
          <w:tcPr>
            <w:tcW w:w="700" w:type="dxa"/>
            <w:tcBorders>
              <w:top w:val="nil"/>
              <w:left w:val="nil"/>
              <w:bottom w:val="single" w:sz="4" w:space="0" w:color="000000"/>
              <w:right w:val="single" w:sz="4" w:space="0" w:color="000000"/>
            </w:tcBorders>
            <w:vAlign w:val="center"/>
          </w:tcPr>
          <w:p w14:paraId="000015E0" w14:textId="77777777" w:rsidR="000C1305" w:rsidRDefault="003D2CD8">
            <w:pPr>
              <w:jc w:val="center"/>
              <w:rPr>
                <w:color w:val="333333"/>
                <w:sz w:val="24"/>
                <w:szCs w:val="24"/>
              </w:rPr>
            </w:pPr>
            <w:r>
              <w:rPr>
                <w:color w:val="333333"/>
                <w:sz w:val="24"/>
                <w:szCs w:val="24"/>
              </w:rPr>
              <w:t>8,4</w:t>
            </w:r>
          </w:p>
        </w:tc>
        <w:tc>
          <w:tcPr>
            <w:tcW w:w="700" w:type="dxa"/>
            <w:tcBorders>
              <w:top w:val="nil"/>
              <w:left w:val="nil"/>
              <w:bottom w:val="single" w:sz="4" w:space="0" w:color="000000"/>
              <w:right w:val="single" w:sz="4" w:space="0" w:color="000000"/>
            </w:tcBorders>
            <w:vAlign w:val="center"/>
          </w:tcPr>
          <w:p w14:paraId="000015E1" w14:textId="77777777" w:rsidR="000C1305" w:rsidRDefault="003D2CD8">
            <w:pPr>
              <w:jc w:val="center"/>
              <w:rPr>
                <w:color w:val="333333"/>
                <w:sz w:val="24"/>
                <w:szCs w:val="24"/>
              </w:rPr>
            </w:pPr>
            <w:r>
              <w:rPr>
                <w:color w:val="333333"/>
                <w:sz w:val="24"/>
                <w:szCs w:val="24"/>
              </w:rPr>
              <w:t>6,3</w:t>
            </w:r>
          </w:p>
        </w:tc>
        <w:tc>
          <w:tcPr>
            <w:tcW w:w="700" w:type="dxa"/>
            <w:tcBorders>
              <w:top w:val="nil"/>
              <w:left w:val="nil"/>
              <w:bottom w:val="single" w:sz="4" w:space="0" w:color="000000"/>
              <w:right w:val="single" w:sz="4" w:space="0" w:color="000000"/>
            </w:tcBorders>
            <w:vAlign w:val="center"/>
          </w:tcPr>
          <w:p w14:paraId="000015E2" w14:textId="77777777" w:rsidR="000C1305" w:rsidRDefault="003D2CD8">
            <w:pPr>
              <w:jc w:val="center"/>
              <w:rPr>
                <w:color w:val="333333"/>
                <w:sz w:val="24"/>
                <w:szCs w:val="24"/>
              </w:rPr>
            </w:pPr>
            <w:r>
              <w:rPr>
                <w:color w:val="333333"/>
                <w:sz w:val="24"/>
                <w:szCs w:val="24"/>
              </w:rPr>
              <w:t>5,5</w:t>
            </w:r>
          </w:p>
        </w:tc>
        <w:tc>
          <w:tcPr>
            <w:tcW w:w="700" w:type="dxa"/>
            <w:tcBorders>
              <w:top w:val="nil"/>
              <w:left w:val="nil"/>
              <w:bottom w:val="single" w:sz="4" w:space="0" w:color="000000"/>
              <w:right w:val="single" w:sz="4" w:space="0" w:color="000000"/>
            </w:tcBorders>
            <w:vAlign w:val="center"/>
          </w:tcPr>
          <w:p w14:paraId="000015E3" w14:textId="77777777" w:rsidR="000C1305" w:rsidRDefault="003D2CD8">
            <w:pPr>
              <w:jc w:val="center"/>
              <w:rPr>
                <w:color w:val="333333"/>
                <w:sz w:val="24"/>
                <w:szCs w:val="24"/>
              </w:rPr>
            </w:pPr>
            <w:r>
              <w:rPr>
                <w:color w:val="333333"/>
                <w:sz w:val="24"/>
                <w:szCs w:val="24"/>
              </w:rPr>
              <w:t>5,6</w:t>
            </w:r>
          </w:p>
        </w:tc>
        <w:tc>
          <w:tcPr>
            <w:tcW w:w="700" w:type="dxa"/>
            <w:tcBorders>
              <w:top w:val="nil"/>
              <w:left w:val="nil"/>
              <w:bottom w:val="single" w:sz="4" w:space="0" w:color="000000"/>
              <w:right w:val="single" w:sz="4" w:space="0" w:color="000000"/>
            </w:tcBorders>
            <w:vAlign w:val="center"/>
          </w:tcPr>
          <w:p w14:paraId="000015E4" w14:textId="77777777" w:rsidR="000C1305" w:rsidRDefault="003D2CD8">
            <w:pPr>
              <w:jc w:val="center"/>
              <w:rPr>
                <w:color w:val="333333"/>
                <w:sz w:val="24"/>
                <w:szCs w:val="24"/>
              </w:rPr>
            </w:pPr>
            <w:r>
              <w:rPr>
                <w:color w:val="333333"/>
                <w:sz w:val="24"/>
                <w:szCs w:val="24"/>
              </w:rPr>
              <w:t>7,1</w:t>
            </w:r>
          </w:p>
        </w:tc>
        <w:tc>
          <w:tcPr>
            <w:tcW w:w="700" w:type="dxa"/>
            <w:tcBorders>
              <w:top w:val="nil"/>
              <w:left w:val="nil"/>
              <w:bottom w:val="single" w:sz="4" w:space="0" w:color="000000"/>
              <w:right w:val="single" w:sz="8" w:space="0" w:color="000000"/>
            </w:tcBorders>
            <w:vAlign w:val="center"/>
          </w:tcPr>
          <w:p w14:paraId="000015E5" w14:textId="77777777" w:rsidR="000C1305" w:rsidRDefault="003D2CD8">
            <w:pPr>
              <w:jc w:val="center"/>
              <w:rPr>
                <w:color w:val="333333"/>
                <w:sz w:val="24"/>
                <w:szCs w:val="24"/>
              </w:rPr>
            </w:pPr>
            <w:r>
              <w:rPr>
                <w:color w:val="333333"/>
                <w:sz w:val="24"/>
                <w:szCs w:val="24"/>
              </w:rPr>
              <w:t>6,6</w:t>
            </w:r>
          </w:p>
        </w:tc>
      </w:tr>
      <w:tr w:rsidR="000C1305" w14:paraId="3B9EDCF9" w14:textId="77777777">
        <w:trPr>
          <w:trHeight w:val="300"/>
        </w:trPr>
        <w:tc>
          <w:tcPr>
            <w:tcW w:w="1780" w:type="dxa"/>
            <w:tcBorders>
              <w:top w:val="nil"/>
              <w:left w:val="single" w:sz="8" w:space="0" w:color="000000"/>
              <w:bottom w:val="single" w:sz="4" w:space="0" w:color="000000"/>
              <w:right w:val="nil"/>
            </w:tcBorders>
            <w:vAlign w:val="bottom"/>
          </w:tcPr>
          <w:p w14:paraId="000015E6" w14:textId="77777777" w:rsidR="000C1305" w:rsidRDefault="003D2CD8">
            <w:pPr>
              <w:rPr>
                <w:color w:val="333333"/>
                <w:sz w:val="24"/>
                <w:szCs w:val="24"/>
              </w:rPr>
            </w:pPr>
            <w:r>
              <w:rPr>
                <w:color w:val="333333"/>
                <w:sz w:val="24"/>
                <w:szCs w:val="24"/>
              </w:rPr>
              <w:t>lęborski</w:t>
            </w:r>
          </w:p>
        </w:tc>
        <w:tc>
          <w:tcPr>
            <w:tcW w:w="700" w:type="dxa"/>
            <w:tcBorders>
              <w:top w:val="nil"/>
              <w:left w:val="single" w:sz="8" w:space="0" w:color="000000"/>
              <w:bottom w:val="single" w:sz="4" w:space="0" w:color="000000"/>
              <w:right w:val="single" w:sz="4" w:space="0" w:color="000000"/>
            </w:tcBorders>
            <w:vAlign w:val="center"/>
          </w:tcPr>
          <w:p w14:paraId="000015E7" w14:textId="77777777" w:rsidR="000C1305" w:rsidRDefault="003D2CD8">
            <w:pPr>
              <w:jc w:val="center"/>
              <w:rPr>
                <w:color w:val="333333"/>
                <w:sz w:val="24"/>
                <w:szCs w:val="24"/>
              </w:rPr>
            </w:pPr>
            <w:r>
              <w:rPr>
                <w:color w:val="333333"/>
                <w:sz w:val="24"/>
                <w:szCs w:val="24"/>
              </w:rPr>
              <w:t>19,9</w:t>
            </w:r>
          </w:p>
        </w:tc>
        <w:tc>
          <w:tcPr>
            <w:tcW w:w="700" w:type="dxa"/>
            <w:tcBorders>
              <w:top w:val="nil"/>
              <w:left w:val="nil"/>
              <w:bottom w:val="single" w:sz="4" w:space="0" w:color="000000"/>
              <w:right w:val="single" w:sz="4" w:space="0" w:color="000000"/>
            </w:tcBorders>
            <w:vAlign w:val="center"/>
          </w:tcPr>
          <w:p w14:paraId="000015E8" w14:textId="77777777" w:rsidR="000C1305" w:rsidRDefault="003D2CD8">
            <w:pPr>
              <w:jc w:val="center"/>
              <w:rPr>
                <w:color w:val="333333"/>
                <w:sz w:val="24"/>
                <w:szCs w:val="24"/>
              </w:rPr>
            </w:pPr>
            <w:r>
              <w:rPr>
                <w:color w:val="333333"/>
                <w:sz w:val="24"/>
                <w:szCs w:val="24"/>
              </w:rPr>
              <w:t>19,5</w:t>
            </w:r>
          </w:p>
        </w:tc>
        <w:tc>
          <w:tcPr>
            <w:tcW w:w="700" w:type="dxa"/>
            <w:tcBorders>
              <w:top w:val="nil"/>
              <w:left w:val="nil"/>
              <w:bottom w:val="single" w:sz="4" w:space="0" w:color="000000"/>
              <w:right w:val="single" w:sz="4" w:space="0" w:color="000000"/>
            </w:tcBorders>
            <w:vAlign w:val="center"/>
          </w:tcPr>
          <w:p w14:paraId="000015E9" w14:textId="77777777" w:rsidR="000C1305" w:rsidRDefault="003D2CD8">
            <w:pPr>
              <w:jc w:val="center"/>
              <w:rPr>
                <w:color w:val="333333"/>
                <w:sz w:val="24"/>
                <w:szCs w:val="24"/>
              </w:rPr>
            </w:pPr>
            <w:r>
              <w:rPr>
                <w:color w:val="333333"/>
                <w:sz w:val="24"/>
                <w:szCs w:val="24"/>
              </w:rPr>
              <w:t>21,4</w:t>
            </w:r>
          </w:p>
        </w:tc>
        <w:tc>
          <w:tcPr>
            <w:tcW w:w="700" w:type="dxa"/>
            <w:tcBorders>
              <w:top w:val="nil"/>
              <w:left w:val="nil"/>
              <w:bottom w:val="single" w:sz="4" w:space="0" w:color="000000"/>
              <w:right w:val="single" w:sz="4" w:space="0" w:color="000000"/>
            </w:tcBorders>
            <w:vAlign w:val="center"/>
          </w:tcPr>
          <w:p w14:paraId="000015EA" w14:textId="77777777" w:rsidR="000C1305" w:rsidRDefault="003D2CD8">
            <w:pPr>
              <w:jc w:val="center"/>
              <w:rPr>
                <w:color w:val="333333"/>
                <w:sz w:val="24"/>
                <w:szCs w:val="24"/>
              </w:rPr>
            </w:pPr>
            <w:r>
              <w:rPr>
                <w:color w:val="333333"/>
                <w:sz w:val="24"/>
                <w:szCs w:val="24"/>
              </w:rPr>
              <w:t>21,2</w:t>
            </w:r>
          </w:p>
        </w:tc>
        <w:tc>
          <w:tcPr>
            <w:tcW w:w="700" w:type="dxa"/>
            <w:tcBorders>
              <w:top w:val="nil"/>
              <w:left w:val="nil"/>
              <w:bottom w:val="single" w:sz="4" w:space="0" w:color="000000"/>
              <w:right w:val="single" w:sz="4" w:space="0" w:color="000000"/>
            </w:tcBorders>
            <w:vAlign w:val="center"/>
          </w:tcPr>
          <w:p w14:paraId="000015EB" w14:textId="77777777" w:rsidR="000C1305" w:rsidRDefault="003D2CD8">
            <w:pPr>
              <w:jc w:val="center"/>
              <w:rPr>
                <w:color w:val="333333"/>
                <w:sz w:val="24"/>
                <w:szCs w:val="24"/>
              </w:rPr>
            </w:pPr>
            <w:r>
              <w:rPr>
                <w:color w:val="333333"/>
                <w:sz w:val="24"/>
                <w:szCs w:val="24"/>
              </w:rPr>
              <w:t>17,1</w:t>
            </w:r>
          </w:p>
        </w:tc>
        <w:tc>
          <w:tcPr>
            <w:tcW w:w="700" w:type="dxa"/>
            <w:tcBorders>
              <w:top w:val="nil"/>
              <w:left w:val="nil"/>
              <w:bottom w:val="single" w:sz="4" w:space="0" w:color="000000"/>
              <w:right w:val="single" w:sz="4" w:space="0" w:color="000000"/>
            </w:tcBorders>
            <w:vAlign w:val="center"/>
          </w:tcPr>
          <w:p w14:paraId="000015EC" w14:textId="77777777" w:rsidR="000C1305" w:rsidRDefault="003D2CD8">
            <w:pPr>
              <w:jc w:val="center"/>
              <w:rPr>
                <w:color w:val="333333"/>
                <w:sz w:val="24"/>
                <w:szCs w:val="24"/>
              </w:rPr>
            </w:pPr>
            <w:r>
              <w:rPr>
                <w:color w:val="333333"/>
                <w:sz w:val="24"/>
                <w:szCs w:val="24"/>
              </w:rPr>
              <w:t>14,7</w:t>
            </w:r>
          </w:p>
        </w:tc>
        <w:tc>
          <w:tcPr>
            <w:tcW w:w="700" w:type="dxa"/>
            <w:tcBorders>
              <w:top w:val="nil"/>
              <w:left w:val="nil"/>
              <w:bottom w:val="single" w:sz="4" w:space="0" w:color="000000"/>
              <w:right w:val="single" w:sz="4" w:space="0" w:color="000000"/>
            </w:tcBorders>
            <w:vAlign w:val="center"/>
          </w:tcPr>
          <w:p w14:paraId="000015ED" w14:textId="77777777" w:rsidR="000C1305" w:rsidRDefault="003D2CD8">
            <w:pPr>
              <w:jc w:val="center"/>
              <w:rPr>
                <w:color w:val="333333"/>
                <w:sz w:val="24"/>
                <w:szCs w:val="24"/>
              </w:rPr>
            </w:pPr>
            <w:r>
              <w:rPr>
                <w:color w:val="333333"/>
                <w:sz w:val="24"/>
                <w:szCs w:val="24"/>
              </w:rPr>
              <w:t>10,6</w:t>
            </w:r>
          </w:p>
        </w:tc>
        <w:tc>
          <w:tcPr>
            <w:tcW w:w="700" w:type="dxa"/>
            <w:tcBorders>
              <w:top w:val="nil"/>
              <w:left w:val="nil"/>
              <w:bottom w:val="single" w:sz="4" w:space="0" w:color="000000"/>
              <w:right w:val="single" w:sz="4" w:space="0" w:color="000000"/>
            </w:tcBorders>
            <w:vAlign w:val="center"/>
          </w:tcPr>
          <w:p w14:paraId="000015EE" w14:textId="77777777" w:rsidR="000C1305" w:rsidRDefault="003D2CD8">
            <w:pPr>
              <w:jc w:val="center"/>
              <w:rPr>
                <w:color w:val="333333"/>
                <w:sz w:val="24"/>
                <w:szCs w:val="24"/>
              </w:rPr>
            </w:pPr>
            <w:r>
              <w:rPr>
                <w:color w:val="333333"/>
                <w:sz w:val="24"/>
                <w:szCs w:val="24"/>
              </w:rPr>
              <w:t>8,0</w:t>
            </w:r>
          </w:p>
        </w:tc>
        <w:tc>
          <w:tcPr>
            <w:tcW w:w="700" w:type="dxa"/>
            <w:tcBorders>
              <w:top w:val="nil"/>
              <w:left w:val="nil"/>
              <w:bottom w:val="single" w:sz="4" w:space="0" w:color="000000"/>
              <w:right w:val="single" w:sz="4" w:space="0" w:color="000000"/>
            </w:tcBorders>
            <w:vAlign w:val="center"/>
          </w:tcPr>
          <w:p w14:paraId="000015EF" w14:textId="77777777" w:rsidR="000C1305" w:rsidRDefault="003D2CD8">
            <w:pPr>
              <w:jc w:val="center"/>
              <w:rPr>
                <w:color w:val="333333"/>
                <w:sz w:val="24"/>
                <w:szCs w:val="24"/>
              </w:rPr>
            </w:pPr>
            <w:r>
              <w:rPr>
                <w:color w:val="333333"/>
                <w:sz w:val="24"/>
                <w:szCs w:val="24"/>
              </w:rPr>
              <w:t>8,8</w:t>
            </w:r>
          </w:p>
        </w:tc>
        <w:tc>
          <w:tcPr>
            <w:tcW w:w="700" w:type="dxa"/>
            <w:tcBorders>
              <w:top w:val="nil"/>
              <w:left w:val="nil"/>
              <w:bottom w:val="single" w:sz="4" w:space="0" w:color="000000"/>
              <w:right w:val="single" w:sz="4" w:space="0" w:color="000000"/>
            </w:tcBorders>
            <w:vAlign w:val="center"/>
          </w:tcPr>
          <w:p w14:paraId="000015F0" w14:textId="77777777" w:rsidR="000C1305" w:rsidRDefault="003D2CD8">
            <w:pPr>
              <w:jc w:val="center"/>
              <w:rPr>
                <w:color w:val="333333"/>
                <w:sz w:val="24"/>
                <w:szCs w:val="24"/>
              </w:rPr>
            </w:pPr>
            <w:r>
              <w:rPr>
                <w:color w:val="333333"/>
                <w:sz w:val="24"/>
                <w:szCs w:val="24"/>
              </w:rPr>
              <w:t>8,7</w:t>
            </w:r>
          </w:p>
        </w:tc>
        <w:tc>
          <w:tcPr>
            <w:tcW w:w="700" w:type="dxa"/>
            <w:tcBorders>
              <w:top w:val="nil"/>
              <w:left w:val="nil"/>
              <w:bottom w:val="single" w:sz="4" w:space="0" w:color="000000"/>
              <w:right w:val="single" w:sz="4" w:space="0" w:color="000000"/>
            </w:tcBorders>
            <w:vAlign w:val="center"/>
          </w:tcPr>
          <w:p w14:paraId="000015F1" w14:textId="77777777" w:rsidR="000C1305" w:rsidRDefault="003D2CD8">
            <w:pPr>
              <w:jc w:val="center"/>
              <w:rPr>
                <w:color w:val="333333"/>
                <w:sz w:val="24"/>
                <w:szCs w:val="24"/>
              </w:rPr>
            </w:pPr>
            <w:r>
              <w:rPr>
                <w:color w:val="333333"/>
                <w:sz w:val="24"/>
                <w:szCs w:val="24"/>
              </w:rPr>
              <w:t>10,6</w:t>
            </w:r>
          </w:p>
        </w:tc>
        <w:tc>
          <w:tcPr>
            <w:tcW w:w="700" w:type="dxa"/>
            <w:tcBorders>
              <w:top w:val="nil"/>
              <w:left w:val="nil"/>
              <w:bottom w:val="single" w:sz="4" w:space="0" w:color="000000"/>
              <w:right w:val="single" w:sz="8" w:space="0" w:color="000000"/>
            </w:tcBorders>
            <w:vAlign w:val="center"/>
          </w:tcPr>
          <w:p w14:paraId="000015F2" w14:textId="77777777" w:rsidR="000C1305" w:rsidRDefault="003D2CD8">
            <w:pPr>
              <w:jc w:val="center"/>
              <w:rPr>
                <w:color w:val="333333"/>
                <w:sz w:val="24"/>
                <w:szCs w:val="24"/>
              </w:rPr>
            </w:pPr>
            <w:r>
              <w:rPr>
                <w:color w:val="333333"/>
                <w:sz w:val="24"/>
                <w:szCs w:val="24"/>
              </w:rPr>
              <w:t>10,3</w:t>
            </w:r>
          </w:p>
        </w:tc>
      </w:tr>
      <w:tr w:rsidR="000C1305" w14:paraId="58901399" w14:textId="77777777">
        <w:trPr>
          <w:trHeight w:val="300"/>
        </w:trPr>
        <w:tc>
          <w:tcPr>
            <w:tcW w:w="1780" w:type="dxa"/>
            <w:tcBorders>
              <w:top w:val="nil"/>
              <w:left w:val="single" w:sz="8" w:space="0" w:color="000000"/>
              <w:bottom w:val="single" w:sz="4" w:space="0" w:color="000000"/>
              <w:right w:val="nil"/>
            </w:tcBorders>
            <w:vAlign w:val="bottom"/>
          </w:tcPr>
          <w:p w14:paraId="000015F3" w14:textId="77777777" w:rsidR="000C1305" w:rsidRDefault="003D2CD8">
            <w:pPr>
              <w:rPr>
                <w:color w:val="333333"/>
                <w:sz w:val="24"/>
                <w:szCs w:val="24"/>
              </w:rPr>
            </w:pPr>
            <w:r>
              <w:rPr>
                <w:color w:val="333333"/>
                <w:sz w:val="24"/>
                <w:szCs w:val="24"/>
              </w:rPr>
              <w:t>malborski</w:t>
            </w:r>
          </w:p>
        </w:tc>
        <w:tc>
          <w:tcPr>
            <w:tcW w:w="700" w:type="dxa"/>
            <w:tcBorders>
              <w:top w:val="nil"/>
              <w:left w:val="single" w:sz="8" w:space="0" w:color="000000"/>
              <w:bottom w:val="single" w:sz="4" w:space="0" w:color="000000"/>
              <w:right w:val="single" w:sz="4" w:space="0" w:color="000000"/>
            </w:tcBorders>
            <w:vAlign w:val="center"/>
          </w:tcPr>
          <w:p w14:paraId="000015F4" w14:textId="77777777" w:rsidR="000C1305" w:rsidRDefault="003D2CD8">
            <w:pPr>
              <w:jc w:val="center"/>
              <w:rPr>
                <w:color w:val="333333"/>
                <w:sz w:val="24"/>
                <w:szCs w:val="24"/>
              </w:rPr>
            </w:pPr>
            <w:r>
              <w:rPr>
                <w:color w:val="333333"/>
                <w:sz w:val="24"/>
                <w:szCs w:val="24"/>
              </w:rPr>
              <w:t>23,4</w:t>
            </w:r>
          </w:p>
        </w:tc>
        <w:tc>
          <w:tcPr>
            <w:tcW w:w="700" w:type="dxa"/>
            <w:tcBorders>
              <w:top w:val="nil"/>
              <w:left w:val="nil"/>
              <w:bottom w:val="single" w:sz="4" w:space="0" w:color="000000"/>
              <w:right w:val="single" w:sz="4" w:space="0" w:color="000000"/>
            </w:tcBorders>
            <w:vAlign w:val="center"/>
          </w:tcPr>
          <w:p w14:paraId="000015F5" w14:textId="77777777" w:rsidR="000C1305" w:rsidRDefault="003D2CD8">
            <w:pPr>
              <w:jc w:val="center"/>
              <w:rPr>
                <w:color w:val="333333"/>
                <w:sz w:val="24"/>
                <w:szCs w:val="24"/>
              </w:rPr>
            </w:pPr>
            <w:r>
              <w:rPr>
                <w:color w:val="333333"/>
                <w:sz w:val="24"/>
                <w:szCs w:val="24"/>
              </w:rPr>
              <w:t>24,4</w:t>
            </w:r>
          </w:p>
        </w:tc>
        <w:tc>
          <w:tcPr>
            <w:tcW w:w="700" w:type="dxa"/>
            <w:tcBorders>
              <w:top w:val="nil"/>
              <w:left w:val="nil"/>
              <w:bottom w:val="single" w:sz="4" w:space="0" w:color="000000"/>
              <w:right w:val="single" w:sz="4" w:space="0" w:color="000000"/>
            </w:tcBorders>
            <w:vAlign w:val="center"/>
          </w:tcPr>
          <w:p w14:paraId="000015F6" w14:textId="77777777" w:rsidR="000C1305" w:rsidRDefault="003D2CD8">
            <w:pPr>
              <w:jc w:val="center"/>
              <w:rPr>
                <w:color w:val="333333"/>
                <w:sz w:val="24"/>
                <w:szCs w:val="24"/>
              </w:rPr>
            </w:pPr>
            <w:r>
              <w:rPr>
                <w:color w:val="333333"/>
                <w:sz w:val="24"/>
                <w:szCs w:val="24"/>
              </w:rPr>
              <w:t>25,1</w:t>
            </w:r>
          </w:p>
        </w:tc>
        <w:tc>
          <w:tcPr>
            <w:tcW w:w="700" w:type="dxa"/>
            <w:tcBorders>
              <w:top w:val="nil"/>
              <w:left w:val="nil"/>
              <w:bottom w:val="single" w:sz="4" w:space="0" w:color="000000"/>
              <w:right w:val="single" w:sz="4" w:space="0" w:color="000000"/>
            </w:tcBorders>
            <w:vAlign w:val="center"/>
          </w:tcPr>
          <w:p w14:paraId="000015F7" w14:textId="77777777" w:rsidR="000C1305" w:rsidRDefault="003D2CD8">
            <w:pPr>
              <w:jc w:val="center"/>
              <w:rPr>
                <w:color w:val="333333"/>
                <w:sz w:val="24"/>
                <w:szCs w:val="24"/>
              </w:rPr>
            </w:pPr>
            <w:r>
              <w:rPr>
                <w:color w:val="333333"/>
                <w:sz w:val="24"/>
                <w:szCs w:val="24"/>
              </w:rPr>
              <w:t>25,6</w:t>
            </w:r>
          </w:p>
        </w:tc>
        <w:tc>
          <w:tcPr>
            <w:tcW w:w="700" w:type="dxa"/>
            <w:tcBorders>
              <w:top w:val="nil"/>
              <w:left w:val="nil"/>
              <w:bottom w:val="single" w:sz="4" w:space="0" w:color="000000"/>
              <w:right w:val="single" w:sz="4" w:space="0" w:color="000000"/>
            </w:tcBorders>
            <w:vAlign w:val="center"/>
          </w:tcPr>
          <w:p w14:paraId="000015F8" w14:textId="77777777" w:rsidR="000C1305" w:rsidRDefault="003D2CD8">
            <w:pPr>
              <w:jc w:val="center"/>
              <w:rPr>
                <w:color w:val="333333"/>
                <w:sz w:val="24"/>
                <w:szCs w:val="24"/>
              </w:rPr>
            </w:pPr>
            <w:r>
              <w:rPr>
                <w:color w:val="333333"/>
                <w:sz w:val="24"/>
                <w:szCs w:val="24"/>
              </w:rPr>
              <w:t>21,3</w:t>
            </w:r>
          </w:p>
        </w:tc>
        <w:tc>
          <w:tcPr>
            <w:tcW w:w="700" w:type="dxa"/>
            <w:tcBorders>
              <w:top w:val="nil"/>
              <w:left w:val="nil"/>
              <w:bottom w:val="single" w:sz="4" w:space="0" w:color="000000"/>
              <w:right w:val="single" w:sz="4" w:space="0" w:color="000000"/>
            </w:tcBorders>
            <w:vAlign w:val="center"/>
          </w:tcPr>
          <w:p w14:paraId="000015F9" w14:textId="77777777" w:rsidR="000C1305" w:rsidRDefault="003D2CD8">
            <w:pPr>
              <w:jc w:val="center"/>
              <w:rPr>
                <w:color w:val="333333"/>
                <w:sz w:val="24"/>
                <w:szCs w:val="24"/>
              </w:rPr>
            </w:pPr>
            <w:r>
              <w:rPr>
                <w:color w:val="333333"/>
                <w:sz w:val="24"/>
                <w:szCs w:val="24"/>
              </w:rPr>
              <w:t>19,5</w:t>
            </w:r>
          </w:p>
        </w:tc>
        <w:tc>
          <w:tcPr>
            <w:tcW w:w="700" w:type="dxa"/>
            <w:tcBorders>
              <w:top w:val="nil"/>
              <w:left w:val="nil"/>
              <w:bottom w:val="single" w:sz="4" w:space="0" w:color="000000"/>
              <w:right w:val="single" w:sz="4" w:space="0" w:color="000000"/>
            </w:tcBorders>
            <w:vAlign w:val="center"/>
          </w:tcPr>
          <w:p w14:paraId="000015FA" w14:textId="77777777" w:rsidR="000C1305" w:rsidRDefault="003D2CD8">
            <w:pPr>
              <w:jc w:val="center"/>
              <w:rPr>
                <w:color w:val="333333"/>
                <w:sz w:val="24"/>
                <w:szCs w:val="24"/>
              </w:rPr>
            </w:pPr>
            <w:r>
              <w:rPr>
                <w:color w:val="333333"/>
                <w:sz w:val="24"/>
                <w:szCs w:val="24"/>
              </w:rPr>
              <w:t>15,7</w:t>
            </w:r>
          </w:p>
        </w:tc>
        <w:tc>
          <w:tcPr>
            <w:tcW w:w="700" w:type="dxa"/>
            <w:tcBorders>
              <w:top w:val="nil"/>
              <w:left w:val="nil"/>
              <w:bottom w:val="single" w:sz="4" w:space="0" w:color="000000"/>
              <w:right w:val="single" w:sz="4" w:space="0" w:color="000000"/>
            </w:tcBorders>
            <w:vAlign w:val="center"/>
          </w:tcPr>
          <w:p w14:paraId="000015FB" w14:textId="77777777" w:rsidR="000C1305" w:rsidRDefault="003D2CD8">
            <w:pPr>
              <w:jc w:val="center"/>
              <w:rPr>
                <w:color w:val="333333"/>
                <w:sz w:val="24"/>
                <w:szCs w:val="24"/>
              </w:rPr>
            </w:pPr>
            <w:r>
              <w:rPr>
                <w:color w:val="333333"/>
                <w:sz w:val="24"/>
                <w:szCs w:val="24"/>
              </w:rPr>
              <w:t>13,0</w:t>
            </w:r>
          </w:p>
        </w:tc>
        <w:tc>
          <w:tcPr>
            <w:tcW w:w="700" w:type="dxa"/>
            <w:tcBorders>
              <w:top w:val="nil"/>
              <w:left w:val="nil"/>
              <w:bottom w:val="single" w:sz="4" w:space="0" w:color="000000"/>
              <w:right w:val="single" w:sz="4" w:space="0" w:color="000000"/>
            </w:tcBorders>
            <w:vAlign w:val="center"/>
          </w:tcPr>
          <w:p w14:paraId="000015FC" w14:textId="77777777" w:rsidR="000C1305" w:rsidRDefault="003D2CD8">
            <w:pPr>
              <w:jc w:val="center"/>
              <w:rPr>
                <w:color w:val="333333"/>
                <w:sz w:val="24"/>
                <w:szCs w:val="24"/>
              </w:rPr>
            </w:pPr>
            <w:r>
              <w:rPr>
                <w:color w:val="333333"/>
                <w:sz w:val="24"/>
                <w:szCs w:val="24"/>
              </w:rPr>
              <w:t>12,6</w:t>
            </w:r>
          </w:p>
        </w:tc>
        <w:tc>
          <w:tcPr>
            <w:tcW w:w="700" w:type="dxa"/>
            <w:tcBorders>
              <w:top w:val="nil"/>
              <w:left w:val="nil"/>
              <w:bottom w:val="single" w:sz="4" w:space="0" w:color="000000"/>
              <w:right w:val="single" w:sz="4" w:space="0" w:color="000000"/>
            </w:tcBorders>
            <w:vAlign w:val="center"/>
          </w:tcPr>
          <w:p w14:paraId="000015FD" w14:textId="77777777" w:rsidR="000C1305" w:rsidRDefault="003D2CD8">
            <w:pPr>
              <w:jc w:val="center"/>
              <w:rPr>
                <w:color w:val="333333"/>
                <w:sz w:val="24"/>
                <w:szCs w:val="24"/>
              </w:rPr>
            </w:pPr>
            <w:r>
              <w:rPr>
                <w:color w:val="333333"/>
                <w:sz w:val="24"/>
                <w:szCs w:val="24"/>
              </w:rPr>
              <w:t>10,0</w:t>
            </w:r>
          </w:p>
        </w:tc>
        <w:tc>
          <w:tcPr>
            <w:tcW w:w="700" w:type="dxa"/>
            <w:tcBorders>
              <w:top w:val="nil"/>
              <w:left w:val="nil"/>
              <w:bottom w:val="single" w:sz="4" w:space="0" w:color="000000"/>
              <w:right w:val="single" w:sz="4" w:space="0" w:color="000000"/>
            </w:tcBorders>
            <w:vAlign w:val="center"/>
          </w:tcPr>
          <w:p w14:paraId="000015FE" w14:textId="77777777" w:rsidR="000C1305" w:rsidRDefault="003D2CD8">
            <w:pPr>
              <w:jc w:val="center"/>
              <w:rPr>
                <w:color w:val="333333"/>
                <w:sz w:val="24"/>
                <w:szCs w:val="24"/>
              </w:rPr>
            </w:pPr>
            <w:r>
              <w:rPr>
                <w:color w:val="333333"/>
                <w:sz w:val="24"/>
                <w:szCs w:val="24"/>
              </w:rPr>
              <w:t>11,9</w:t>
            </w:r>
          </w:p>
        </w:tc>
        <w:tc>
          <w:tcPr>
            <w:tcW w:w="700" w:type="dxa"/>
            <w:tcBorders>
              <w:top w:val="nil"/>
              <w:left w:val="nil"/>
              <w:bottom w:val="single" w:sz="4" w:space="0" w:color="000000"/>
              <w:right w:val="single" w:sz="8" w:space="0" w:color="000000"/>
            </w:tcBorders>
            <w:vAlign w:val="center"/>
          </w:tcPr>
          <w:p w14:paraId="000015FF" w14:textId="77777777" w:rsidR="000C1305" w:rsidRDefault="003D2CD8">
            <w:pPr>
              <w:jc w:val="center"/>
              <w:rPr>
                <w:color w:val="333333"/>
                <w:sz w:val="24"/>
                <w:szCs w:val="24"/>
              </w:rPr>
            </w:pPr>
            <w:r>
              <w:rPr>
                <w:color w:val="333333"/>
                <w:sz w:val="24"/>
                <w:szCs w:val="24"/>
              </w:rPr>
              <w:t>8,9</w:t>
            </w:r>
          </w:p>
        </w:tc>
      </w:tr>
      <w:tr w:rsidR="000C1305" w14:paraId="2A4CB7F0" w14:textId="77777777">
        <w:trPr>
          <w:trHeight w:val="300"/>
        </w:trPr>
        <w:tc>
          <w:tcPr>
            <w:tcW w:w="1780" w:type="dxa"/>
            <w:tcBorders>
              <w:top w:val="nil"/>
              <w:left w:val="single" w:sz="8" w:space="0" w:color="000000"/>
              <w:bottom w:val="single" w:sz="4" w:space="0" w:color="000000"/>
              <w:right w:val="nil"/>
            </w:tcBorders>
            <w:vAlign w:val="bottom"/>
          </w:tcPr>
          <w:p w14:paraId="00001600" w14:textId="77777777" w:rsidR="000C1305" w:rsidRDefault="003D2CD8">
            <w:pPr>
              <w:rPr>
                <w:color w:val="333333"/>
                <w:sz w:val="24"/>
                <w:szCs w:val="24"/>
              </w:rPr>
            </w:pPr>
            <w:r>
              <w:rPr>
                <w:color w:val="333333"/>
                <w:sz w:val="24"/>
                <w:szCs w:val="24"/>
              </w:rPr>
              <w:t>nowodworski</w:t>
            </w:r>
          </w:p>
        </w:tc>
        <w:tc>
          <w:tcPr>
            <w:tcW w:w="700" w:type="dxa"/>
            <w:tcBorders>
              <w:top w:val="nil"/>
              <w:left w:val="single" w:sz="8" w:space="0" w:color="000000"/>
              <w:bottom w:val="single" w:sz="4" w:space="0" w:color="000000"/>
              <w:right w:val="single" w:sz="4" w:space="0" w:color="000000"/>
            </w:tcBorders>
            <w:vAlign w:val="center"/>
          </w:tcPr>
          <w:p w14:paraId="00001601" w14:textId="77777777" w:rsidR="000C1305" w:rsidRDefault="003D2CD8">
            <w:pPr>
              <w:jc w:val="center"/>
              <w:rPr>
                <w:color w:val="333333"/>
                <w:sz w:val="24"/>
                <w:szCs w:val="24"/>
              </w:rPr>
            </w:pPr>
            <w:r>
              <w:rPr>
                <w:color w:val="333333"/>
                <w:sz w:val="24"/>
                <w:szCs w:val="24"/>
              </w:rPr>
              <w:t>29,0</w:t>
            </w:r>
          </w:p>
        </w:tc>
        <w:tc>
          <w:tcPr>
            <w:tcW w:w="700" w:type="dxa"/>
            <w:tcBorders>
              <w:top w:val="nil"/>
              <w:left w:val="nil"/>
              <w:bottom w:val="single" w:sz="4" w:space="0" w:color="000000"/>
              <w:right w:val="single" w:sz="4" w:space="0" w:color="000000"/>
            </w:tcBorders>
            <w:vAlign w:val="center"/>
          </w:tcPr>
          <w:p w14:paraId="00001602" w14:textId="77777777" w:rsidR="000C1305" w:rsidRDefault="003D2CD8">
            <w:pPr>
              <w:jc w:val="center"/>
              <w:rPr>
                <w:color w:val="333333"/>
                <w:sz w:val="24"/>
                <w:szCs w:val="24"/>
              </w:rPr>
            </w:pPr>
            <w:r>
              <w:rPr>
                <w:color w:val="333333"/>
                <w:sz w:val="24"/>
                <w:szCs w:val="24"/>
              </w:rPr>
              <w:t>29,5</w:t>
            </w:r>
          </w:p>
        </w:tc>
        <w:tc>
          <w:tcPr>
            <w:tcW w:w="700" w:type="dxa"/>
            <w:tcBorders>
              <w:top w:val="nil"/>
              <w:left w:val="nil"/>
              <w:bottom w:val="single" w:sz="4" w:space="0" w:color="000000"/>
              <w:right w:val="single" w:sz="4" w:space="0" w:color="000000"/>
            </w:tcBorders>
            <w:vAlign w:val="center"/>
          </w:tcPr>
          <w:p w14:paraId="00001603" w14:textId="77777777" w:rsidR="000C1305" w:rsidRDefault="003D2CD8">
            <w:pPr>
              <w:jc w:val="center"/>
              <w:rPr>
                <w:color w:val="333333"/>
                <w:sz w:val="24"/>
                <w:szCs w:val="24"/>
              </w:rPr>
            </w:pPr>
            <w:r>
              <w:rPr>
                <w:color w:val="333333"/>
                <w:sz w:val="24"/>
                <w:szCs w:val="24"/>
              </w:rPr>
              <w:t>30,9</w:t>
            </w:r>
          </w:p>
        </w:tc>
        <w:tc>
          <w:tcPr>
            <w:tcW w:w="700" w:type="dxa"/>
            <w:tcBorders>
              <w:top w:val="nil"/>
              <w:left w:val="nil"/>
              <w:bottom w:val="single" w:sz="4" w:space="0" w:color="000000"/>
              <w:right w:val="single" w:sz="4" w:space="0" w:color="000000"/>
            </w:tcBorders>
            <w:vAlign w:val="center"/>
          </w:tcPr>
          <w:p w14:paraId="00001604" w14:textId="77777777" w:rsidR="000C1305" w:rsidRDefault="003D2CD8">
            <w:pPr>
              <w:jc w:val="center"/>
              <w:rPr>
                <w:color w:val="333333"/>
                <w:sz w:val="24"/>
                <w:szCs w:val="24"/>
              </w:rPr>
            </w:pPr>
            <w:r>
              <w:rPr>
                <w:color w:val="333333"/>
                <w:sz w:val="24"/>
                <w:szCs w:val="24"/>
              </w:rPr>
              <w:t>30,7</w:t>
            </w:r>
          </w:p>
        </w:tc>
        <w:tc>
          <w:tcPr>
            <w:tcW w:w="700" w:type="dxa"/>
            <w:tcBorders>
              <w:top w:val="nil"/>
              <w:left w:val="nil"/>
              <w:bottom w:val="single" w:sz="4" w:space="0" w:color="000000"/>
              <w:right w:val="single" w:sz="4" w:space="0" w:color="000000"/>
            </w:tcBorders>
            <w:vAlign w:val="center"/>
          </w:tcPr>
          <w:p w14:paraId="00001605" w14:textId="77777777" w:rsidR="000C1305" w:rsidRDefault="003D2CD8">
            <w:pPr>
              <w:jc w:val="center"/>
              <w:rPr>
                <w:color w:val="333333"/>
                <w:sz w:val="24"/>
                <w:szCs w:val="24"/>
              </w:rPr>
            </w:pPr>
            <w:r>
              <w:rPr>
                <w:color w:val="333333"/>
                <w:sz w:val="24"/>
                <w:szCs w:val="24"/>
              </w:rPr>
              <w:t>26,5</w:t>
            </w:r>
          </w:p>
        </w:tc>
        <w:tc>
          <w:tcPr>
            <w:tcW w:w="700" w:type="dxa"/>
            <w:tcBorders>
              <w:top w:val="nil"/>
              <w:left w:val="nil"/>
              <w:bottom w:val="single" w:sz="4" w:space="0" w:color="000000"/>
              <w:right w:val="single" w:sz="4" w:space="0" w:color="000000"/>
            </w:tcBorders>
            <w:vAlign w:val="center"/>
          </w:tcPr>
          <w:p w14:paraId="00001606" w14:textId="77777777" w:rsidR="000C1305" w:rsidRDefault="003D2CD8">
            <w:pPr>
              <w:jc w:val="center"/>
              <w:rPr>
                <w:color w:val="333333"/>
                <w:sz w:val="24"/>
                <w:szCs w:val="24"/>
              </w:rPr>
            </w:pPr>
            <w:r>
              <w:rPr>
                <w:color w:val="333333"/>
                <w:sz w:val="24"/>
                <w:szCs w:val="24"/>
              </w:rPr>
              <w:t>23,4</w:t>
            </w:r>
          </w:p>
        </w:tc>
        <w:tc>
          <w:tcPr>
            <w:tcW w:w="700" w:type="dxa"/>
            <w:tcBorders>
              <w:top w:val="nil"/>
              <w:left w:val="nil"/>
              <w:bottom w:val="single" w:sz="4" w:space="0" w:color="000000"/>
              <w:right w:val="single" w:sz="4" w:space="0" w:color="000000"/>
            </w:tcBorders>
            <w:vAlign w:val="center"/>
          </w:tcPr>
          <w:p w14:paraId="00001607" w14:textId="77777777" w:rsidR="000C1305" w:rsidRDefault="003D2CD8">
            <w:pPr>
              <w:jc w:val="center"/>
              <w:rPr>
                <w:color w:val="333333"/>
                <w:sz w:val="24"/>
                <w:szCs w:val="24"/>
              </w:rPr>
            </w:pPr>
            <w:r>
              <w:rPr>
                <w:color w:val="333333"/>
                <w:sz w:val="24"/>
                <w:szCs w:val="24"/>
              </w:rPr>
              <w:t>18,2</w:t>
            </w:r>
          </w:p>
        </w:tc>
        <w:tc>
          <w:tcPr>
            <w:tcW w:w="700" w:type="dxa"/>
            <w:tcBorders>
              <w:top w:val="nil"/>
              <w:left w:val="nil"/>
              <w:bottom w:val="single" w:sz="4" w:space="0" w:color="000000"/>
              <w:right w:val="single" w:sz="4" w:space="0" w:color="000000"/>
            </w:tcBorders>
            <w:vAlign w:val="center"/>
          </w:tcPr>
          <w:p w14:paraId="00001608" w14:textId="77777777" w:rsidR="000C1305" w:rsidRDefault="003D2CD8">
            <w:pPr>
              <w:jc w:val="center"/>
              <w:rPr>
                <w:color w:val="333333"/>
                <w:sz w:val="24"/>
                <w:szCs w:val="24"/>
              </w:rPr>
            </w:pPr>
            <w:r>
              <w:rPr>
                <w:color w:val="333333"/>
                <w:sz w:val="24"/>
                <w:szCs w:val="24"/>
              </w:rPr>
              <w:t>13,9</w:t>
            </w:r>
          </w:p>
        </w:tc>
        <w:tc>
          <w:tcPr>
            <w:tcW w:w="700" w:type="dxa"/>
            <w:tcBorders>
              <w:top w:val="nil"/>
              <w:left w:val="nil"/>
              <w:bottom w:val="single" w:sz="4" w:space="0" w:color="000000"/>
              <w:right w:val="single" w:sz="4" w:space="0" w:color="000000"/>
            </w:tcBorders>
            <w:vAlign w:val="center"/>
          </w:tcPr>
          <w:p w14:paraId="00001609" w14:textId="77777777" w:rsidR="000C1305" w:rsidRDefault="003D2CD8">
            <w:pPr>
              <w:jc w:val="center"/>
              <w:rPr>
                <w:color w:val="333333"/>
                <w:sz w:val="24"/>
                <w:szCs w:val="24"/>
              </w:rPr>
            </w:pPr>
            <w:r>
              <w:rPr>
                <w:color w:val="333333"/>
                <w:sz w:val="24"/>
                <w:szCs w:val="24"/>
              </w:rPr>
              <w:t>13,2</w:t>
            </w:r>
          </w:p>
        </w:tc>
        <w:tc>
          <w:tcPr>
            <w:tcW w:w="700" w:type="dxa"/>
            <w:tcBorders>
              <w:top w:val="nil"/>
              <w:left w:val="nil"/>
              <w:bottom w:val="single" w:sz="4" w:space="0" w:color="000000"/>
              <w:right w:val="single" w:sz="4" w:space="0" w:color="000000"/>
            </w:tcBorders>
            <w:vAlign w:val="center"/>
          </w:tcPr>
          <w:p w14:paraId="0000160A" w14:textId="77777777" w:rsidR="000C1305" w:rsidRDefault="003D2CD8">
            <w:pPr>
              <w:jc w:val="center"/>
              <w:rPr>
                <w:color w:val="333333"/>
                <w:sz w:val="24"/>
                <w:szCs w:val="24"/>
              </w:rPr>
            </w:pPr>
            <w:r>
              <w:rPr>
                <w:color w:val="333333"/>
                <w:sz w:val="24"/>
                <w:szCs w:val="24"/>
              </w:rPr>
              <w:t>12,1</w:t>
            </w:r>
          </w:p>
        </w:tc>
        <w:tc>
          <w:tcPr>
            <w:tcW w:w="700" w:type="dxa"/>
            <w:tcBorders>
              <w:top w:val="nil"/>
              <w:left w:val="nil"/>
              <w:bottom w:val="single" w:sz="4" w:space="0" w:color="000000"/>
              <w:right w:val="single" w:sz="4" w:space="0" w:color="000000"/>
            </w:tcBorders>
            <w:vAlign w:val="center"/>
          </w:tcPr>
          <w:p w14:paraId="0000160B" w14:textId="77777777" w:rsidR="000C1305" w:rsidRDefault="003D2CD8">
            <w:pPr>
              <w:jc w:val="center"/>
              <w:rPr>
                <w:color w:val="333333"/>
                <w:sz w:val="24"/>
                <w:szCs w:val="24"/>
              </w:rPr>
            </w:pPr>
            <w:r>
              <w:rPr>
                <w:color w:val="333333"/>
                <w:sz w:val="24"/>
                <w:szCs w:val="24"/>
              </w:rPr>
              <w:t>15,1</w:t>
            </w:r>
          </w:p>
        </w:tc>
        <w:tc>
          <w:tcPr>
            <w:tcW w:w="700" w:type="dxa"/>
            <w:tcBorders>
              <w:top w:val="nil"/>
              <w:left w:val="nil"/>
              <w:bottom w:val="single" w:sz="4" w:space="0" w:color="000000"/>
              <w:right w:val="single" w:sz="8" w:space="0" w:color="000000"/>
            </w:tcBorders>
            <w:vAlign w:val="center"/>
          </w:tcPr>
          <w:p w14:paraId="0000160C" w14:textId="77777777" w:rsidR="000C1305" w:rsidRDefault="003D2CD8">
            <w:pPr>
              <w:jc w:val="center"/>
              <w:rPr>
                <w:color w:val="333333"/>
                <w:sz w:val="24"/>
                <w:szCs w:val="24"/>
              </w:rPr>
            </w:pPr>
            <w:r>
              <w:rPr>
                <w:color w:val="333333"/>
                <w:sz w:val="24"/>
                <w:szCs w:val="24"/>
              </w:rPr>
              <w:t>12,8</w:t>
            </w:r>
          </w:p>
        </w:tc>
      </w:tr>
      <w:tr w:rsidR="000C1305" w14:paraId="5C39467B" w14:textId="77777777">
        <w:trPr>
          <w:trHeight w:val="300"/>
        </w:trPr>
        <w:tc>
          <w:tcPr>
            <w:tcW w:w="1780" w:type="dxa"/>
            <w:tcBorders>
              <w:top w:val="nil"/>
              <w:left w:val="single" w:sz="8" w:space="0" w:color="000000"/>
              <w:bottom w:val="single" w:sz="4" w:space="0" w:color="000000"/>
              <w:right w:val="nil"/>
            </w:tcBorders>
            <w:vAlign w:val="bottom"/>
          </w:tcPr>
          <w:p w14:paraId="0000160D" w14:textId="77777777" w:rsidR="000C1305" w:rsidRDefault="003D2CD8">
            <w:pPr>
              <w:rPr>
                <w:color w:val="333333"/>
                <w:sz w:val="24"/>
                <w:szCs w:val="24"/>
              </w:rPr>
            </w:pPr>
            <w:r>
              <w:rPr>
                <w:color w:val="333333"/>
                <w:sz w:val="24"/>
                <w:szCs w:val="24"/>
              </w:rPr>
              <w:t>pucki</w:t>
            </w:r>
          </w:p>
        </w:tc>
        <w:tc>
          <w:tcPr>
            <w:tcW w:w="700" w:type="dxa"/>
            <w:tcBorders>
              <w:top w:val="nil"/>
              <w:left w:val="single" w:sz="8" w:space="0" w:color="000000"/>
              <w:bottom w:val="single" w:sz="4" w:space="0" w:color="000000"/>
              <w:right w:val="single" w:sz="4" w:space="0" w:color="000000"/>
            </w:tcBorders>
            <w:vAlign w:val="center"/>
          </w:tcPr>
          <w:p w14:paraId="0000160E" w14:textId="77777777" w:rsidR="000C1305" w:rsidRDefault="003D2CD8">
            <w:pPr>
              <w:jc w:val="center"/>
              <w:rPr>
                <w:color w:val="333333"/>
                <w:sz w:val="24"/>
                <w:szCs w:val="24"/>
              </w:rPr>
            </w:pPr>
            <w:r>
              <w:rPr>
                <w:color w:val="333333"/>
                <w:sz w:val="24"/>
                <w:szCs w:val="24"/>
              </w:rPr>
              <w:t>12,6</w:t>
            </w:r>
          </w:p>
        </w:tc>
        <w:tc>
          <w:tcPr>
            <w:tcW w:w="700" w:type="dxa"/>
            <w:tcBorders>
              <w:top w:val="nil"/>
              <w:left w:val="nil"/>
              <w:bottom w:val="single" w:sz="4" w:space="0" w:color="000000"/>
              <w:right w:val="single" w:sz="4" w:space="0" w:color="000000"/>
            </w:tcBorders>
            <w:vAlign w:val="center"/>
          </w:tcPr>
          <w:p w14:paraId="0000160F" w14:textId="77777777" w:rsidR="000C1305" w:rsidRDefault="003D2CD8">
            <w:pPr>
              <w:jc w:val="center"/>
              <w:rPr>
                <w:color w:val="333333"/>
                <w:sz w:val="24"/>
                <w:szCs w:val="24"/>
              </w:rPr>
            </w:pPr>
            <w:r>
              <w:rPr>
                <w:color w:val="333333"/>
                <w:sz w:val="24"/>
                <w:szCs w:val="24"/>
              </w:rPr>
              <w:t>14,1</w:t>
            </w:r>
          </w:p>
        </w:tc>
        <w:tc>
          <w:tcPr>
            <w:tcW w:w="700" w:type="dxa"/>
            <w:tcBorders>
              <w:top w:val="nil"/>
              <w:left w:val="nil"/>
              <w:bottom w:val="single" w:sz="4" w:space="0" w:color="000000"/>
              <w:right w:val="single" w:sz="4" w:space="0" w:color="000000"/>
            </w:tcBorders>
            <w:vAlign w:val="center"/>
          </w:tcPr>
          <w:p w14:paraId="00001610" w14:textId="77777777" w:rsidR="000C1305" w:rsidRDefault="003D2CD8">
            <w:pPr>
              <w:jc w:val="center"/>
              <w:rPr>
                <w:color w:val="333333"/>
                <w:sz w:val="24"/>
                <w:szCs w:val="24"/>
              </w:rPr>
            </w:pPr>
            <w:r>
              <w:rPr>
                <w:color w:val="333333"/>
                <w:sz w:val="24"/>
                <w:szCs w:val="24"/>
              </w:rPr>
              <w:t>15,4</w:t>
            </w:r>
          </w:p>
        </w:tc>
        <w:tc>
          <w:tcPr>
            <w:tcW w:w="700" w:type="dxa"/>
            <w:tcBorders>
              <w:top w:val="nil"/>
              <w:left w:val="nil"/>
              <w:bottom w:val="single" w:sz="4" w:space="0" w:color="000000"/>
              <w:right w:val="single" w:sz="4" w:space="0" w:color="000000"/>
            </w:tcBorders>
            <w:vAlign w:val="center"/>
          </w:tcPr>
          <w:p w14:paraId="00001611" w14:textId="77777777" w:rsidR="000C1305" w:rsidRDefault="003D2CD8">
            <w:pPr>
              <w:jc w:val="center"/>
              <w:rPr>
                <w:color w:val="333333"/>
                <w:sz w:val="24"/>
                <w:szCs w:val="24"/>
              </w:rPr>
            </w:pPr>
            <w:r>
              <w:rPr>
                <w:color w:val="333333"/>
                <w:sz w:val="24"/>
                <w:szCs w:val="24"/>
              </w:rPr>
              <w:t>15,4</w:t>
            </w:r>
          </w:p>
        </w:tc>
        <w:tc>
          <w:tcPr>
            <w:tcW w:w="700" w:type="dxa"/>
            <w:tcBorders>
              <w:top w:val="nil"/>
              <w:left w:val="nil"/>
              <w:bottom w:val="single" w:sz="4" w:space="0" w:color="000000"/>
              <w:right w:val="single" w:sz="4" w:space="0" w:color="000000"/>
            </w:tcBorders>
            <w:vAlign w:val="center"/>
          </w:tcPr>
          <w:p w14:paraId="00001612" w14:textId="77777777" w:rsidR="000C1305" w:rsidRDefault="003D2CD8">
            <w:pPr>
              <w:jc w:val="center"/>
              <w:rPr>
                <w:color w:val="333333"/>
                <w:sz w:val="24"/>
                <w:szCs w:val="24"/>
              </w:rPr>
            </w:pPr>
            <w:r>
              <w:rPr>
                <w:color w:val="333333"/>
                <w:sz w:val="24"/>
                <w:szCs w:val="24"/>
              </w:rPr>
              <w:t>13,9</w:t>
            </w:r>
          </w:p>
        </w:tc>
        <w:tc>
          <w:tcPr>
            <w:tcW w:w="700" w:type="dxa"/>
            <w:tcBorders>
              <w:top w:val="nil"/>
              <w:left w:val="nil"/>
              <w:bottom w:val="single" w:sz="4" w:space="0" w:color="000000"/>
              <w:right w:val="single" w:sz="4" w:space="0" w:color="000000"/>
            </w:tcBorders>
            <w:vAlign w:val="center"/>
          </w:tcPr>
          <w:p w14:paraId="00001613" w14:textId="77777777" w:rsidR="000C1305" w:rsidRDefault="003D2CD8">
            <w:pPr>
              <w:jc w:val="center"/>
              <w:rPr>
                <w:color w:val="333333"/>
                <w:sz w:val="24"/>
                <w:szCs w:val="24"/>
              </w:rPr>
            </w:pPr>
            <w:r>
              <w:rPr>
                <w:color w:val="333333"/>
                <w:sz w:val="24"/>
                <w:szCs w:val="24"/>
              </w:rPr>
              <w:t>12,0</w:t>
            </w:r>
          </w:p>
        </w:tc>
        <w:tc>
          <w:tcPr>
            <w:tcW w:w="700" w:type="dxa"/>
            <w:tcBorders>
              <w:top w:val="nil"/>
              <w:left w:val="nil"/>
              <w:bottom w:val="single" w:sz="4" w:space="0" w:color="000000"/>
              <w:right w:val="single" w:sz="4" w:space="0" w:color="000000"/>
            </w:tcBorders>
            <w:vAlign w:val="center"/>
          </w:tcPr>
          <w:p w14:paraId="00001614" w14:textId="77777777" w:rsidR="000C1305" w:rsidRDefault="003D2CD8">
            <w:pPr>
              <w:jc w:val="center"/>
              <w:rPr>
                <w:color w:val="333333"/>
                <w:sz w:val="24"/>
                <w:szCs w:val="24"/>
              </w:rPr>
            </w:pPr>
            <w:r>
              <w:rPr>
                <w:color w:val="333333"/>
                <w:sz w:val="24"/>
                <w:szCs w:val="24"/>
              </w:rPr>
              <w:t>9,9</w:t>
            </w:r>
          </w:p>
        </w:tc>
        <w:tc>
          <w:tcPr>
            <w:tcW w:w="700" w:type="dxa"/>
            <w:tcBorders>
              <w:top w:val="nil"/>
              <w:left w:val="nil"/>
              <w:bottom w:val="single" w:sz="4" w:space="0" w:color="000000"/>
              <w:right w:val="single" w:sz="4" w:space="0" w:color="000000"/>
            </w:tcBorders>
            <w:vAlign w:val="center"/>
          </w:tcPr>
          <w:p w14:paraId="00001615" w14:textId="77777777" w:rsidR="000C1305" w:rsidRDefault="003D2CD8">
            <w:pPr>
              <w:jc w:val="center"/>
              <w:rPr>
                <w:color w:val="333333"/>
                <w:sz w:val="24"/>
                <w:szCs w:val="24"/>
              </w:rPr>
            </w:pPr>
            <w:r>
              <w:rPr>
                <w:color w:val="333333"/>
                <w:sz w:val="24"/>
                <w:szCs w:val="24"/>
              </w:rPr>
              <w:t>8,0</w:t>
            </w:r>
          </w:p>
        </w:tc>
        <w:tc>
          <w:tcPr>
            <w:tcW w:w="700" w:type="dxa"/>
            <w:tcBorders>
              <w:top w:val="nil"/>
              <w:left w:val="nil"/>
              <w:bottom w:val="single" w:sz="4" w:space="0" w:color="000000"/>
              <w:right w:val="single" w:sz="4" w:space="0" w:color="000000"/>
            </w:tcBorders>
            <w:vAlign w:val="center"/>
          </w:tcPr>
          <w:p w14:paraId="00001616" w14:textId="77777777" w:rsidR="000C1305" w:rsidRDefault="003D2CD8">
            <w:pPr>
              <w:jc w:val="center"/>
              <w:rPr>
                <w:color w:val="333333"/>
                <w:sz w:val="24"/>
                <w:szCs w:val="24"/>
              </w:rPr>
            </w:pPr>
            <w:r>
              <w:rPr>
                <w:color w:val="333333"/>
                <w:sz w:val="24"/>
                <w:szCs w:val="24"/>
              </w:rPr>
              <w:t>7,1</w:t>
            </w:r>
          </w:p>
        </w:tc>
        <w:tc>
          <w:tcPr>
            <w:tcW w:w="700" w:type="dxa"/>
            <w:tcBorders>
              <w:top w:val="nil"/>
              <w:left w:val="nil"/>
              <w:bottom w:val="single" w:sz="4" w:space="0" w:color="000000"/>
              <w:right w:val="single" w:sz="4" w:space="0" w:color="000000"/>
            </w:tcBorders>
            <w:vAlign w:val="center"/>
          </w:tcPr>
          <w:p w14:paraId="00001617" w14:textId="77777777" w:rsidR="000C1305" w:rsidRDefault="003D2CD8">
            <w:pPr>
              <w:jc w:val="center"/>
              <w:rPr>
                <w:color w:val="333333"/>
                <w:sz w:val="24"/>
                <w:szCs w:val="24"/>
              </w:rPr>
            </w:pPr>
            <w:r>
              <w:rPr>
                <w:color w:val="333333"/>
                <w:sz w:val="24"/>
                <w:szCs w:val="24"/>
              </w:rPr>
              <w:t>6,8</w:t>
            </w:r>
          </w:p>
        </w:tc>
        <w:tc>
          <w:tcPr>
            <w:tcW w:w="700" w:type="dxa"/>
            <w:tcBorders>
              <w:top w:val="nil"/>
              <w:left w:val="nil"/>
              <w:bottom w:val="single" w:sz="4" w:space="0" w:color="000000"/>
              <w:right w:val="single" w:sz="4" w:space="0" w:color="000000"/>
            </w:tcBorders>
            <w:vAlign w:val="center"/>
          </w:tcPr>
          <w:p w14:paraId="00001618" w14:textId="77777777" w:rsidR="000C1305" w:rsidRDefault="003D2CD8">
            <w:pPr>
              <w:jc w:val="center"/>
              <w:rPr>
                <w:color w:val="333333"/>
                <w:sz w:val="24"/>
                <w:szCs w:val="24"/>
              </w:rPr>
            </w:pPr>
            <w:r>
              <w:rPr>
                <w:color w:val="333333"/>
                <w:sz w:val="24"/>
                <w:szCs w:val="24"/>
              </w:rPr>
              <w:t>7,5</w:t>
            </w:r>
          </w:p>
        </w:tc>
        <w:tc>
          <w:tcPr>
            <w:tcW w:w="700" w:type="dxa"/>
            <w:tcBorders>
              <w:top w:val="nil"/>
              <w:left w:val="nil"/>
              <w:bottom w:val="single" w:sz="4" w:space="0" w:color="000000"/>
              <w:right w:val="single" w:sz="8" w:space="0" w:color="000000"/>
            </w:tcBorders>
            <w:vAlign w:val="center"/>
          </w:tcPr>
          <w:p w14:paraId="00001619" w14:textId="77777777" w:rsidR="000C1305" w:rsidRDefault="003D2CD8">
            <w:pPr>
              <w:jc w:val="center"/>
              <w:rPr>
                <w:color w:val="333333"/>
                <w:sz w:val="24"/>
                <w:szCs w:val="24"/>
              </w:rPr>
            </w:pPr>
            <w:r>
              <w:rPr>
                <w:color w:val="333333"/>
                <w:sz w:val="24"/>
                <w:szCs w:val="24"/>
              </w:rPr>
              <w:t>6,3</w:t>
            </w:r>
          </w:p>
        </w:tc>
      </w:tr>
      <w:tr w:rsidR="000C1305" w14:paraId="1C51C3CA" w14:textId="77777777">
        <w:trPr>
          <w:trHeight w:val="300"/>
        </w:trPr>
        <w:tc>
          <w:tcPr>
            <w:tcW w:w="1780" w:type="dxa"/>
            <w:tcBorders>
              <w:top w:val="nil"/>
              <w:left w:val="single" w:sz="8" w:space="0" w:color="000000"/>
              <w:bottom w:val="single" w:sz="4" w:space="0" w:color="000000"/>
              <w:right w:val="nil"/>
            </w:tcBorders>
            <w:vAlign w:val="bottom"/>
          </w:tcPr>
          <w:p w14:paraId="0000161A" w14:textId="77777777" w:rsidR="000C1305" w:rsidRDefault="003D2CD8">
            <w:pPr>
              <w:rPr>
                <w:color w:val="333333"/>
                <w:sz w:val="24"/>
                <w:szCs w:val="24"/>
              </w:rPr>
            </w:pPr>
            <w:r>
              <w:rPr>
                <w:color w:val="333333"/>
                <w:sz w:val="24"/>
                <w:szCs w:val="24"/>
              </w:rPr>
              <w:t>słupski</w:t>
            </w:r>
          </w:p>
        </w:tc>
        <w:tc>
          <w:tcPr>
            <w:tcW w:w="700" w:type="dxa"/>
            <w:tcBorders>
              <w:top w:val="nil"/>
              <w:left w:val="single" w:sz="8" w:space="0" w:color="000000"/>
              <w:bottom w:val="single" w:sz="4" w:space="0" w:color="000000"/>
              <w:right w:val="single" w:sz="4" w:space="0" w:color="000000"/>
            </w:tcBorders>
            <w:vAlign w:val="center"/>
          </w:tcPr>
          <w:p w14:paraId="0000161B" w14:textId="77777777" w:rsidR="000C1305" w:rsidRDefault="003D2CD8">
            <w:pPr>
              <w:jc w:val="center"/>
              <w:rPr>
                <w:color w:val="333333"/>
                <w:sz w:val="24"/>
                <w:szCs w:val="24"/>
              </w:rPr>
            </w:pPr>
            <w:r>
              <w:rPr>
                <w:color w:val="333333"/>
                <w:sz w:val="24"/>
                <w:szCs w:val="24"/>
              </w:rPr>
              <w:t>22,5</w:t>
            </w:r>
          </w:p>
        </w:tc>
        <w:tc>
          <w:tcPr>
            <w:tcW w:w="700" w:type="dxa"/>
            <w:tcBorders>
              <w:top w:val="nil"/>
              <w:left w:val="nil"/>
              <w:bottom w:val="single" w:sz="4" w:space="0" w:color="000000"/>
              <w:right w:val="single" w:sz="4" w:space="0" w:color="000000"/>
            </w:tcBorders>
            <w:vAlign w:val="center"/>
          </w:tcPr>
          <w:p w14:paraId="0000161C" w14:textId="77777777" w:rsidR="000C1305" w:rsidRDefault="003D2CD8">
            <w:pPr>
              <w:jc w:val="center"/>
              <w:rPr>
                <w:color w:val="333333"/>
                <w:sz w:val="24"/>
                <w:szCs w:val="24"/>
              </w:rPr>
            </w:pPr>
            <w:r>
              <w:rPr>
                <w:color w:val="333333"/>
                <w:sz w:val="24"/>
                <w:szCs w:val="24"/>
              </w:rPr>
              <w:t>22,1</w:t>
            </w:r>
          </w:p>
        </w:tc>
        <w:tc>
          <w:tcPr>
            <w:tcW w:w="700" w:type="dxa"/>
            <w:tcBorders>
              <w:top w:val="nil"/>
              <w:left w:val="nil"/>
              <w:bottom w:val="single" w:sz="4" w:space="0" w:color="000000"/>
              <w:right w:val="single" w:sz="4" w:space="0" w:color="000000"/>
            </w:tcBorders>
            <w:vAlign w:val="center"/>
          </w:tcPr>
          <w:p w14:paraId="0000161D" w14:textId="77777777" w:rsidR="000C1305" w:rsidRDefault="003D2CD8">
            <w:pPr>
              <w:jc w:val="center"/>
              <w:rPr>
                <w:color w:val="333333"/>
                <w:sz w:val="24"/>
                <w:szCs w:val="24"/>
              </w:rPr>
            </w:pPr>
            <w:r>
              <w:rPr>
                <w:color w:val="333333"/>
                <w:sz w:val="24"/>
                <w:szCs w:val="24"/>
              </w:rPr>
              <w:t>22,8</w:t>
            </w:r>
          </w:p>
        </w:tc>
        <w:tc>
          <w:tcPr>
            <w:tcW w:w="700" w:type="dxa"/>
            <w:tcBorders>
              <w:top w:val="nil"/>
              <w:left w:val="nil"/>
              <w:bottom w:val="single" w:sz="4" w:space="0" w:color="000000"/>
              <w:right w:val="single" w:sz="4" w:space="0" w:color="000000"/>
            </w:tcBorders>
            <w:vAlign w:val="center"/>
          </w:tcPr>
          <w:p w14:paraId="0000161E" w14:textId="77777777" w:rsidR="000C1305" w:rsidRDefault="003D2CD8">
            <w:pPr>
              <w:jc w:val="center"/>
              <w:rPr>
                <w:color w:val="333333"/>
                <w:sz w:val="24"/>
                <w:szCs w:val="24"/>
              </w:rPr>
            </w:pPr>
            <w:r>
              <w:rPr>
                <w:color w:val="333333"/>
                <w:sz w:val="24"/>
                <w:szCs w:val="24"/>
              </w:rPr>
              <w:t>21,7</w:t>
            </w:r>
          </w:p>
        </w:tc>
        <w:tc>
          <w:tcPr>
            <w:tcW w:w="700" w:type="dxa"/>
            <w:tcBorders>
              <w:top w:val="nil"/>
              <w:left w:val="nil"/>
              <w:bottom w:val="single" w:sz="4" w:space="0" w:color="000000"/>
              <w:right w:val="single" w:sz="4" w:space="0" w:color="000000"/>
            </w:tcBorders>
            <w:vAlign w:val="center"/>
          </w:tcPr>
          <w:p w14:paraId="0000161F" w14:textId="77777777" w:rsidR="000C1305" w:rsidRDefault="003D2CD8">
            <w:pPr>
              <w:jc w:val="center"/>
              <w:rPr>
                <w:color w:val="333333"/>
                <w:sz w:val="24"/>
                <w:szCs w:val="24"/>
              </w:rPr>
            </w:pPr>
            <w:r>
              <w:rPr>
                <w:color w:val="333333"/>
                <w:sz w:val="24"/>
                <w:szCs w:val="24"/>
              </w:rPr>
              <w:t>19,2</w:t>
            </w:r>
          </w:p>
        </w:tc>
        <w:tc>
          <w:tcPr>
            <w:tcW w:w="700" w:type="dxa"/>
            <w:tcBorders>
              <w:top w:val="nil"/>
              <w:left w:val="nil"/>
              <w:bottom w:val="single" w:sz="4" w:space="0" w:color="000000"/>
              <w:right w:val="single" w:sz="4" w:space="0" w:color="000000"/>
            </w:tcBorders>
            <w:vAlign w:val="center"/>
          </w:tcPr>
          <w:p w14:paraId="00001620" w14:textId="77777777" w:rsidR="000C1305" w:rsidRDefault="003D2CD8">
            <w:pPr>
              <w:jc w:val="center"/>
              <w:rPr>
                <w:color w:val="333333"/>
                <w:sz w:val="24"/>
                <w:szCs w:val="24"/>
              </w:rPr>
            </w:pPr>
            <w:r>
              <w:rPr>
                <w:color w:val="333333"/>
                <w:sz w:val="24"/>
                <w:szCs w:val="24"/>
              </w:rPr>
              <w:t>15,4</w:t>
            </w:r>
          </w:p>
        </w:tc>
        <w:tc>
          <w:tcPr>
            <w:tcW w:w="700" w:type="dxa"/>
            <w:tcBorders>
              <w:top w:val="nil"/>
              <w:left w:val="nil"/>
              <w:bottom w:val="single" w:sz="4" w:space="0" w:color="000000"/>
              <w:right w:val="single" w:sz="4" w:space="0" w:color="000000"/>
            </w:tcBorders>
            <w:vAlign w:val="center"/>
          </w:tcPr>
          <w:p w14:paraId="00001621" w14:textId="77777777" w:rsidR="000C1305" w:rsidRDefault="003D2CD8">
            <w:pPr>
              <w:jc w:val="center"/>
              <w:rPr>
                <w:color w:val="333333"/>
                <w:sz w:val="24"/>
                <w:szCs w:val="24"/>
              </w:rPr>
            </w:pPr>
            <w:r>
              <w:rPr>
                <w:color w:val="333333"/>
                <w:sz w:val="24"/>
                <w:szCs w:val="24"/>
              </w:rPr>
              <w:t>11,9</w:t>
            </w:r>
          </w:p>
        </w:tc>
        <w:tc>
          <w:tcPr>
            <w:tcW w:w="700" w:type="dxa"/>
            <w:tcBorders>
              <w:top w:val="nil"/>
              <w:left w:val="nil"/>
              <w:bottom w:val="single" w:sz="4" w:space="0" w:color="000000"/>
              <w:right w:val="single" w:sz="4" w:space="0" w:color="000000"/>
            </w:tcBorders>
            <w:vAlign w:val="center"/>
          </w:tcPr>
          <w:p w14:paraId="00001622" w14:textId="77777777" w:rsidR="000C1305" w:rsidRDefault="003D2CD8">
            <w:pPr>
              <w:jc w:val="center"/>
              <w:rPr>
                <w:color w:val="333333"/>
                <w:sz w:val="24"/>
                <w:szCs w:val="24"/>
              </w:rPr>
            </w:pPr>
            <w:r>
              <w:rPr>
                <w:color w:val="333333"/>
                <w:sz w:val="24"/>
                <w:szCs w:val="24"/>
              </w:rPr>
              <w:t>8,2</w:t>
            </w:r>
          </w:p>
        </w:tc>
        <w:tc>
          <w:tcPr>
            <w:tcW w:w="700" w:type="dxa"/>
            <w:tcBorders>
              <w:top w:val="nil"/>
              <w:left w:val="nil"/>
              <w:bottom w:val="single" w:sz="4" w:space="0" w:color="000000"/>
              <w:right w:val="single" w:sz="4" w:space="0" w:color="000000"/>
            </w:tcBorders>
            <w:vAlign w:val="center"/>
          </w:tcPr>
          <w:p w14:paraId="00001623" w14:textId="77777777" w:rsidR="000C1305" w:rsidRDefault="003D2CD8">
            <w:pPr>
              <w:jc w:val="center"/>
              <w:rPr>
                <w:color w:val="333333"/>
                <w:sz w:val="24"/>
                <w:szCs w:val="24"/>
              </w:rPr>
            </w:pPr>
            <w:r>
              <w:rPr>
                <w:color w:val="333333"/>
                <w:sz w:val="24"/>
                <w:szCs w:val="24"/>
              </w:rPr>
              <w:t>6,9</w:t>
            </w:r>
          </w:p>
        </w:tc>
        <w:tc>
          <w:tcPr>
            <w:tcW w:w="700" w:type="dxa"/>
            <w:tcBorders>
              <w:top w:val="nil"/>
              <w:left w:val="nil"/>
              <w:bottom w:val="single" w:sz="4" w:space="0" w:color="000000"/>
              <w:right w:val="single" w:sz="4" w:space="0" w:color="000000"/>
            </w:tcBorders>
            <w:vAlign w:val="center"/>
          </w:tcPr>
          <w:p w14:paraId="00001624" w14:textId="77777777" w:rsidR="000C1305" w:rsidRDefault="003D2CD8">
            <w:pPr>
              <w:jc w:val="center"/>
              <w:rPr>
                <w:color w:val="333333"/>
                <w:sz w:val="24"/>
                <w:szCs w:val="24"/>
              </w:rPr>
            </w:pPr>
            <w:r>
              <w:rPr>
                <w:color w:val="333333"/>
                <w:sz w:val="24"/>
                <w:szCs w:val="24"/>
              </w:rPr>
              <w:t>6,4</w:t>
            </w:r>
          </w:p>
        </w:tc>
        <w:tc>
          <w:tcPr>
            <w:tcW w:w="700" w:type="dxa"/>
            <w:tcBorders>
              <w:top w:val="nil"/>
              <w:left w:val="nil"/>
              <w:bottom w:val="single" w:sz="4" w:space="0" w:color="000000"/>
              <w:right w:val="single" w:sz="4" w:space="0" w:color="000000"/>
            </w:tcBorders>
            <w:vAlign w:val="center"/>
          </w:tcPr>
          <w:p w14:paraId="00001625" w14:textId="77777777" w:rsidR="000C1305" w:rsidRDefault="003D2CD8">
            <w:pPr>
              <w:jc w:val="center"/>
              <w:rPr>
                <w:color w:val="333333"/>
                <w:sz w:val="24"/>
                <w:szCs w:val="24"/>
              </w:rPr>
            </w:pPr>
            <w:r>
              <w:rPr>
                <w:color w:val="333333"/>
                <w:sz w:val="24"/>
                <w:szCs w:val="24"/>
              </w:rPr>
              <w:t>9,3</w:t>
            </w:r>
          </w:p>
        </w:tc>
        <w:tc>
          <w:tcPr>
            <w:tcW w:w="700" w:type="dxa"/>
            <w:tcBorders>
              <w:top w:val="nil"/>
              <w:left w:val="nil"/>
              <w:bottom w:val="single" w:sz="4" w:space="0" w:color="000000"/>
              <w:right w:val="single" w:sz="8" w:space="0" w:color="000000"/>
            </w:tcBorders>
            <w:vAlign w:val="center"/>
          </w:tcPr>
          <w:p w14:paraId="00001626" w14:textId="77777777" w:rsidR="000C1305" w:rsidRDefault="003D2CD8">
            <w:pPr>
              <w:jc w:val="center"/>
              <w:rPr>
                <w:color w:val="333333"/>
                <w:sz w:val="24"/>
                <w:szCs w:val="24"/>
              </w:rPr>
            </w:pPr>
            <w:r>
              <w:rPr>
                <w:color w:val="333333"/>
                <w:sz w:val="24"/>
                <w:szCs w:val="24"/>
              </w:rPr>
              <w:t>9,5</w:t>
            </w:r>
          </w:p>
        </w:tc>
      </w:tr>
      <w:tr w:rsidR="000C1305" w14:paraId="07D0CD77" w14:textId="77777777">
        <w:trPr>
          <w:trHeight w:val="300"/>
        </w:trPr>
        <w:tc>
          <w:tcPr>
            <w:tcW w:w="1780" w:type="dxa"/>
            <w:tcBorders>
              <w:top w:val="nil"/>
              <w:left w:val="single" w:sz="8" w:space="0" w:color="000000"/>
              <w:bottom w:val="single" w:sz="4" w:space="0" w:color="000000"/>
              <w:right w:val="nil"/>
            </w:tcBorders>
            <w:vAlign w:val="bottom"/>
          </w:tcPr>
          <w:p w14:paraId="00001627" w14:textId="77777777" w:rsidR="000C1305" w:rsidRDefault="003D2CD8">
            <w:pPr>
              <w:rPr>
                <w:color w:val="333333"/>
                <w:sz w:val="24"/>
                <w:szCs w:val="24"/>
              </w:rPr>
            </w:pPr>
            <w:r>
              <w:rPr>
                <w:color w:val="333333"/>
                <w:sz w:val="24"/>
                <w:szCs w:val="24"/>
              </w:rPr>
              <w:t>starogardzki</w:t>
            </w:r>
          </w:p>
        </w:tc>
        <w:tc>
          <w:tcPr>
            <w:tcW w:w="700" w:type="dxa"/>
            <w:tcBorders>
              <w:top w:val="nil"/>
              <w:left w:val="single" w:sz="8" w:space="0" w:color="000000"/>
              <w:bottom w:val="single" w:sz="4" w:space="0" w:color="000000"/>
              <w:right w:val="single" w:sz="4" w:space="0" w:color="000000"/>
            </w:tcBorders>
            <w:vAlign w:val="center"/>
          </w:tcPr>
          <w:p w14:paraId="00001628" w14:textId="77777777" w:rsidR="000C1305" w:rsidRDefault="003D2CD8">
            <w:pPr>
              <w:jc w:val="center"/>
              <w:rPr>
                <w:color w:val="333333"/>
                <w:sz w:val="24"/>
                <w:szCs w:val="24"/>
              </w:rPr>
            </w:pPr>
            <w:r>
              <w:rPr>
                <w:color w:val="333333"/>
                <w:sz w:val="24"/>
                <w:szCs w:val="24"/>
              </w:rPr>
              <w:t>19,2</w:t>
            </w:r>
          </w:p>
        </w:tc>
        <w:tc>
          <w:tcPr>
            <w:tcW w:w="700" w:type="dxa"/>
            <w:tcBorders>
              <w:top w:val="nil"/>
              <w:left w:val="nil"/>
              <w:bottom w:val="single" w:sz="4" w:space="0" w:color="000000"/>
              <w:right w:val="single" w:sz="4" w:space="0" w:color="000000"/>
            </w:tcBorders>
            <w:vAlign w:val="center"/>
          </w:tcPr>
          <w:p w14:paraId="00001629" w14:textId="77777777" w:rsidR="000C1305" w:rsidRDefault="003D2CD8">
            <w:pPr>
              <w:jc w:val="center"/>
              <w:rPr>
                <w:color w:val="333333"/>
                <w:sz w:val="24"/>
                <w:szCs w:val="24"/>
              </w:rPr>
            </w:pPr>
            <w:r>
              <w:rPr>
                <w:color w:val="333333"/>
                <w:sz w:val="24"/>
                <w:szCs w:val="24"/>
              </w:rPr>
              <w:t>20,1</w:t>
            </w:r>
          </w:p>
        </w:tc>
        <w:tc>
          <w:tcPr>
            <w:tcW w:w="700" w:type="dxa"/>
            <w:tcBorders>
              <w:top w:val="nil"/>
              <w:left w:val="nil"/>
              <w:bottom w:val="single" w:sz="4" w:space="0" w:color="000000"/>
              <w:right w:val="single" w:sz="4" w:space="0" w:color="000000"/>
            </w:tcBorders>
            <w:vAlign w:val="center"/>
          </w:tcPr>
          <w:p w14:paraId="0000162A" w14:textId="77777777" w:rsidR="000C1305" w:rsidRDefault="003D2CD8">
            <w:pPr>
              <w:jc w:val="center"/>
              <w:rPr>
                <w:color w:val="333333"/>
                <w:sz w:val="24"/>
                <w:szCs w:val="24"/>
              </w:rPr>
            </w:pPr>
            <w:r>
              <w:rPr>
                <w:color w:val="333333"/>
                <w:sz w:val="24"/>
                <w:szCs w:val="24"/>
              </w:rPr>
              <w:t>20,9</w:t>
            </w:r>
          </w:p>
        </w:tc>
        <w:tc>
          <w:tcPr>
            <w:tcW w:w="700" w:type="dxa"/>
            <w:tcBorders>
              <w:top w:val="nil"/>
              <w:left w:val="nil"/>
              <w:bottom w:val="single" w:sz="4" w:space="0" w:color="000000"/>
              <w:right w:val="single" w:sz="4" w:space="0" w:color="000000"/>
            </w:tcBorders>
            <w:vAlign w:val="center"/>
          </w:tcPr>
          <w:p w14:paraId="0000162B" w14:textId="77777777" w:rsidR="000C1305" w:rsidRDefault="003D2CD8">
            <w:pPr>
              <w:jc w:val="center"/>
              <w:rPr>
                <w:color w:val="333333"/>
                <w:sz w:val="24"/>
                <w:szCs w:val="24"/>
              </w:rPr>
            </w:pPr>
            <w:r>
              <w:rPr>
                <w:color w:val="333333"/>
                <w:sz w:val="24"/>
                <w:szCs w:val="24"/>
              </w:rPr>
              <w:t>19,2</w:t>
            </w:r>
          </w:p>
        </w:tc>
        <w:tc>
          <w:tcPr>
            <w:tcW w:w="700" w:type="dxa"/>
            <w:tcBorders>
              <w:top w:val="nil"/>
              <w:left w:val="nil"/>
              <w:bottom w:val="single" w:sz="4" w:space="0" w:color="000000"/>
              <w:right w:val="single" w:sz="4" w:space="0" w:color="000000"/>
            </w:tcBorders>
            <w:vAlign w:val="center"/>
          </w:tcPr>
          <w:p w14:paraId="0000162C" w14:textId="77777777" w:rsidR="000C1305" w:rsidRDefault="003D2CD8">
            <w:pPr>
              <w:jc w:val="center"/>
              <w:rPr>
                <w:color w:val="333333"/>
                <w:sz w:val="24"/>
                <w:szCs w:val="24"/>
              </w:rPr>
            </w:pPr>
            <w:r>
              <w:rPr>
                <w:color w:val="333333"/>
                <w:sz w:val="24"/>
                <w:szCs w:val="24"/>
              </w:rPr>
              <w:t>15,2</w:t>
            </w:r>
          </w:p>
        </w:tc>
        <w:tc>
          <w:tcPr>
            <w:tcW w:w="700" w:type="dxa"/>
            <w:tcBorders>
              <w:top w:val="nil"/>
              <w:left w:val="nil"/>
              <w:bottom w:val="single" w:sz="4" w:space="0" w:color="000000"/>
              <w:right w:val="single" w:sz="4" w:space="0" w:color="000000"/>
            </w:tcBorders>
            <w:vAlign w:val="center"/>
          </w:tcPr>
          <w:p w14:paraId="0000162D" w14:textId="77777777" w:rsidR="000C1305" w:rsidRDefault="003D2CD8">
            <w:pPr>
              <w:jc w:val="center"/>
              <w:rPr>
                <w:color w:val="333333"/>
                <w:sz w:val="24"/>
                <w:szCs w:val="24"/>
              </w:rPr>
            </w:pPr>
            <w:r>
              <w:rPr>
                <w:color w:val="333333"/>
                <w:sz w:val="24"/>
                <w:szCs w:val="24"/>
              </w:rPr>
              <w:t>11,4</w:t>
            </w:r>
          </w:p>
        </w:tc>
        <w:tc>
          <w:tcPr>
            <w:tcW w:w="700" w:type="dxa"/>
            <w:tcBorders>
              <w:top w:val="nil"/>
              <w:left w:val="nil"/>
              <w:bottom w:val="single" w:sz="4" w:space="0" w:color="000000"/>
              <w:right w:val="single" w:sz="4" w:space="0" w:color="000000"/>
            </w:tcBorders>
            <w:vAlign w:val="center"/>
          </w:tcPr>
          <w:p w14:paraId="0000162E" w14:textId="77777777" w:rsidR="000C1305" w:rsidRDefault="003D2CD8">
            <w:pPr>
              <w:jc w:val="center"/>
              <w:rPr>
                <w:color w:val="333333"/>
                <w:sz w:val="24"/>
                <w:szCs w:val="24"/>
              </w:rPr>
            </w:pPr>
            <w:r>
              <w:rPr>
                <w:color w:val="333333"/>
                <w:sz w:val="24"/>
                <w:szCs w:val="24"/>
              </w:rPr>
              <w:t>8,6</w:t>
            </w:r>
          </w:p>
        </w:tc>
        <w:tc>
          <w:tcPr>
            <w:tcW w:w="700" w:type="dxa"/>
            <w:tcBorders>
              <w:top w:val="nil"/>
              <w:left w:val="nil"/>
              <w:bottom w:val="single" w:sz="4" w:space="0" w:color="000000"/>
              <w:right w:val="single" w:sz="4" w:space="0" w:color="000000"/>
            </w:tcBorders>
            <w:vAlign w:val="center"/>
          </w:tcPr>
          <w:p w14:paraId="0000162F" w14:textId="77777777" w:rsidR="000C1305" w:rsidRDefault="003D2CD8">
            <w:pPr>
              <w:jc w:val="center"/>
              <w:rPr>
                <w:color w:val="333333"/>
                <w:sz w:val="24"/>
                <w:szCs w:val="24"/>
              </w:rPr>
            </w:pPr>
            <w:r>
              <w:rPr>
                <w:color w:val="333333"/>
                <w:sz w:val="24"/>
                <w:szCs w:val="24"/>
              </w:rPr>
              <w:t>5,7</w:t>
            </w:r>
          </w:p>
        </w:tc>
        <w:tc>
          <w:tcPr>
            <w:tcW w:w="700" w:type="dxa"/>
            <w:tcBorders>
              <w:top w:val="nil"/>
              <w:left w:val="nil"/>
              <w:bottom w:val="single" w:sz="4" w:space="0" w:color="000000"/>
              <w:right w:val="single" w:sz="4" w:space="0" w:color="000000"/>
            </w:tcBorders>
            <w:vAlign w:val="center"/>
          </w:tcPr>
          <w:p w14:paraId="00001630" w14:textId="77777777" w:rsidR="000C1305" w:rsidRDefault="003D2CD8">
            <w:pPr>
              <w:jc w:val="center"/>
              <w:rPr>
                <w:color w:val="333333"/>
                <w:sz w:val="24"/>
                <w:szCs w:val="24"/>
              </w:rPr>
            </w:pPr>
            <w:r>
              <w:rPr>
                <w:color w:val="333333"/>
                <w:sz w:val="24"/>
                <w:szCs w:val="24"/>
              </w:rPr>
              <w:t>5,6</w:t>
            </w:r>
          </w:p>
        </w:tc>
        <w:tc>
          <w:tcPr>
            <w:tcW w:w="700" w:type="dxa"/>
            <w:tcBorders>
              <w:top w:val="nil"/>
              <w:left w:val="nil"/>
              <w:bottom w:val="single" w:sz="4" w:space="0" w:color="000000"/>
              <w:right w:val="single" w:sz="4" w:space="0" w:color="000000"/>
            </w:tcBorders>
            <w:vAlign w:val="center"/>
          </w:tcPr>
          <w:p w14:paraId="00001631" w14:textId="77777777" w:rsidR="000C1305" w:rsidRDefault="003D2CD8">
            <w:pPr>
              <w:jc w:val="center"/>
              <w:rPr>
                <w:color w:val="333333"/>
                <w:sz w:val="24"/>
                <w:szCs w:val="24"/>
              </w:rPr>
            </w:pPr>
            <w:r>
              <w:rPr>
                <w:color w:val="333333"/>
                <w:sz w:val="24"/>
                <w:szCs w:val="24"/>
              </w:rPr>
              <w:t>5,3</w:t>
            </w:r>
          </w:p>
        </w:tc>
        <w:tc>
          <w:tcPr>
            <w:tcW w:w="700" w:type="dxa"/>
            <w:tcBorders>
              <w:top w:val="nil"/>
              <w:left w:val="nil"/>
              <w:bottom w:val="single" w:sz="4" w:space="0" w:color="000000"/>
              <w:right w:val="single" w:sz="4" w:space="0" w:color="000000"/>
            </w:tcBorders>
            <w:vAlign w:val="center"/>
          </w:tcPr>
          <w:p w14:paraId="00001632" w14:textId="77777777" w:rsidR="000C1305" w:rsidRDefault="003D2CD8">
            <w:pPr>
              <w:jc w:val="center"/>
              <w:rPr>
                <w:color w:val="333333"/>
                <w:sz w:val="24"/>
                <w:szCs w:val="24"/>
              </w:rPr>
            </w:pPr>
            <w:r>
              <w:rPr>
                <w:color w:val="333333"/>
                <w:sz w:val="24"/>
                <w:szCs w:val="24"/>
              </w:rPr>
              <w:t>7,4</w:t>
            </w:r>
          </w:p>
        </w:tc>
        <w:tc>
          <w:tcPr>
            <w:tcW w:w="700" w:type="dxa"/>
            <w:tcBorders>
              <w:top w:val="nil"/>
              <w:left w:val="nil"/>
              <w:bottom w:val="single" w:sz="4" w:space="0" w:color="000000"/>
              <w:right w:val="single" w:sz="8" w:space="0" w:color="000000"/>
            </w:tcBorders>
            <w:vAlign w:val="center"/>
          </w:tcPr>
          <w:p w14:paraId="00001633" w14:textId="77777777" w:rsidR="000C1305" w:rsidRDefault="003D2CD8">
            <w:pPr>
              <w:jc w:val="center"/>
              <w:rPr>
                <w:color w:val="333333"/>
                <w:sz w:val="24"/>
                <w:szCs w:val="24"/>
              </w:rPr>
            </w:pPr>
            <w:r>
              <w:rPr>
                <w:color w:val="333333"/>
                <w:sz w:val="24"/>
                <w:szCs w:val="24"/>
              </w:rPr>
              <w:t>5,7</w:t>
            </w:r>
          </w:p>
        </w:tc>
      </w:tr>
      <w:tr w:rsidR="000C1305" w14:paraId="706700BB" w14:textId="77777777">
        <w:trPr>
          <w:trHeight w:val="300"/>
        </w:trPr>
        <w:tc>
          <w:tcPr>
            <w:tcW w:w="1780" w:type="dxa"/>
            <w:tcBorders>
              <w:top w:val="nil"/>
              <w:left w:val="single" w:sz="8" w:space="0" w:color="000000"/>
              <w:bottom w:val="single" w:sz="4" w:space="0" w:color="000000"/>
              <w:right w:val="nil"/>
            </w:tcBorders>
            <w:vAlign w:val="bottom"/>
          </w:tcPr>
          <w:p w14:paraId="00001634" w14:textId="77777777" w:rsidR="000C1305" w:rsidRDefault="003D2CD8">
            <w:pPr>
              <w:rPr>
                <w:color w:val="333333"/>
                <w:sz w:val="24"/>
                <w:szCs w:val="24"/>
              </w:rPr>
            </w:pPr>
            <w:r>
              <w:rPr>
                <w:color w:val="333333"/>
                <w:sz w:val="24"/>
                <w:szCs w:val="24"/>
              </w:rPr>
              <w:t>sztumski</w:t>
            </w:r>
          </w:p>
        </w:tc>
        <w:tc>
          <w:tcPr>
            <w:tcW w:w="700" w:type="dxa"/>
            <w:tcBorders>
              <w:top w:val="nil"/>
              <w:left w:val="single" w:sz="8" w:space="0" w:color="000000"/>
              <w:bottom w:val="single" w:sz="4" w:space="0" w:color="000000"/>
              <w:right w:val="single" w:sz="4" w:space="0" w:color="000000"/>
            </w:tcBorders>
            <w:vAlign w:val="center"/>
          </w:tcPr>
          <w:p w14:paraId="00001635" w14:textId="77777777" w:rsidR="000C1305" w:rsidRDefault="003D2CD8">
            <w:pPr>
              <w:jc w:val="center"/>
              <w:rPr>
                <w:color w:val="333333"/>
                <w:sz w:val="24"/>
                <w:szCs w:val="24"/>
              </w:rPr>
            </w:pPr>
            <w:r>
              <w:rPr>
                <w:color w:val="333333"/>
                <w:sz w:val="24"/>
                <w:szCs w:val="24"/>
              </w:rPr>
              <w:t>23,8</w:t>
            </w:r>
          </w:p>
        </w:tc>
        <w:tc>
          <w:tcPr>
            <w:tcW w:w="700" w:type="dxa"/>
            <w:tcBorders>
              <w:top w:val="nil"/>
              <w:left w:val="nil"/>
              <w:bottom w:val="single" w:sz="4" w:space="0" w:color="000000"/>
              <w:right w:val="single" w:sz="4" w:space="0" w:color="000000"/>
            </w:tcBorders>
            <w:vAlign w:val="center"/>
          </w:tcPr>
          <w:p w14:paraId="00001636" w14:textId="77777777" w:rsidR="000C1305" w:rsidRDefault="003D2CD8">
            <w:pPr>
              <w:jc w:val="center"/>
              <w:rPr>
                <w:color w:val="333333"/>
                <w:sz w:val="24"/>
                <w:szCs w:val="24"/>
              </w:rPr>
            </w:pPr>
            <w:r>
              <w:rPr>
                <w:color w:val="333333"/>
                <w:sz w:val="24"/>
                <w:szCs w:val="24"/>
              </w:rPr>
              <w:t>25,0</w:t>
            </w:r>
          </w:p>
        </w:tc>
        <w:tc>
          <w:tcPr>
            <w:tcW w:w="700" w:type="dxa"/>
            <w:tcBorders>
              <w:top w:val="nil"/>
              <w:left w:val="nil"/>
              <w:bottom w:val="single" w:sz="4" w:space="0" w:color="000000"/>
              <w:right w:val="single" w:sz="4" w:space="0" w:color="000000"/>
            </w:tcBorders>
            <w:vAlign w:val="center"/>
          </w:tcPr>
          <w:p w14:paraId="00001637" w14:textId="77777777" w:rsidR="000C1305" w:rsidRDefault="003D2CD8">
            <w:pPr>
              <w:jc w:val="center"/>
              <w:rPr>
                <w:color w:val="333333"/>
                <w:sz w:val="24"/>
                <w:szCs w:val="24"/>
              </w:rPr>
            </w:pPr>
            <w:r>
              <w:rPr>
                <w:color w:val="333333"/>
                <w:sz w:val="24"/>
                <w:szCs w:val="24"/>
              </w:rPr>
              <w:t>27,3</w:t>
            </w:r>
          </w:p>
        </w:tc>
        <w:tc>
          <w:tcPr>
            <w:tcW w:w="700" w:type="dxa"/>
            <w:tcBorders>
              <w:top w:val="nil"/>
              <w:left w:val="nil"/>
              <w:bottom w:val="single" w:sz="4" w:space="0" w:color="000000"/>
              <w:right w:val="single" w:sz="4" w:space="0" w:color="000000"/>
            </w:tcBorders>
            <w:vAlign w:val="center"/>
          </w:tcPr>
          <w:p w14:paraId="00001638" w14:textId="77777777" w:rsidR="000C1305" w:rsidRDefault="003D2CD8">
            <w:pPr>
              <w:jc w:val="center"/>
              <w:rPr>
                <w:color w:val="333333"/>
                <w:sz w:val="24"/>
                <w:szCs w:val="24"/>
              </w:rPr>
            </w:pPr>
            <w:r>
              <w:rPr>
                <w:color w:val="333333"/>
                <w:sz w:val="24"/>
                <w:szCs w:val="24"/>
              </w:rPr>
              <w:t>27,1</w:t>
            </w:r>
          </w:p>
        </w:tc>
        <w:tc>
          <w:tcPr>
            <w:tcW w:w="700" w:type="dxa"/>
            <w:tcBorders>
              <w:top w:val="nil"/>
              <w:left w:val="nil"/>
              <w:bottom w:val="single" w:sz="4" w:space="0" w:color="000000"/>
              <w:right w:val="single" w:sz="4" w:space="0" w:color="000000"/>
            </w:tcBorders>
            <w:vAlign w:val="center"/>
          </w:tcPr>
          <w:p w14:paraId="00001639" w14:textId="77777777" w:rsidR="000C1305" w:rsidRDefault="003D2CD8">
            <w:pPr>
              <w:jc w:val="center"/>
              <w:rPr>
                <w:color w:val="333333"/>
                <w:sz w:val="24"/>
                <w:szCs w:val="24"/>
              </w:rPr>
            </w:pPr>
            <w:r>
              <w:rPr>
                <w:color w:val="333333"/>
                <w:sz w:val="24"/>
                <w:szCs w:val="24"/>
              </w:rPr>
              <w:t>22,9</w:t>
            </w:r>
          </w:p>
        </w:tc>
        <w:tc>
          <w:tcPr>
            <w:tcW w:w="700" w:type="dxa"/>
            <w:tcBorders>
              <w:top w:val="nil"/>
              <w:left w:val="nil"/>
              <w:bottom w:val="single" w:sz="4" w:space="0" w:color="000000"/>
              <w:right w:val="single" w:sz="4" w:space="0" w:color="000000"/>
            </w:tcBorders>
            <w:vAlign w:val="center"/>
          </w:tcPr>
          <w:p w14:paraId="0000163A" w14:textId="77777777" w:rsidR="000C1305" w:rsidRDefault="003D2CD8">
            <w:pPr>
              <w:jc w:val="center"/>
              <w:rPr>
                <w:color w:val="333333"/>
                <w:sz w:val="24"/>
                <w:szCs w:val="24"/>
              </w:rPr>
            </w:pPr>
            <w:r>
              <w:rPr>
                <w:color w:val="333333"/>
                <w:sz w:val="24"/>
                <w:szCs w:val="24"/>
              </w:rPr>
              <w:t>16,3</w:t>
            </w:r>
          </w:p>
        </w:tc>
        <w:tc>
          <w:tcPr>
            <w:tcW w:w="700" w:type="dxa"/>
            <w:tcBorders>
              <w:top w:val="nil"/>
              <w:left w:val="nil"/>
              <w:bottom w:val="single" w:sz="4" w:space="0" w:color="000000"/>
              <w:right w:val="single" w:sz="4" w:space="0" w:color="000000"/>
            </w:tcBorders>
            <w:vAlign w:val="center"/>
          </w:tcPr>
          <w:p w14:paraId="0000163B" w14:textId="77777777" w:rsidR="000C1305" w:rsidRDefault="003D2CD8">
            <w:pPr>
              <w:jc w:val="center"/>
              <w:rPr>
                <w:color w:val="333333"/>
                <w:sz w:val="24"/>
                <w:szCs w:val="24"/>
              </w:rPr>
            </w:pPr>
            <w:r>
              <w:rPr>
                <w:color w:val="333333"/>
                <w:sz w:val="24"/>
                <w:szCs w:val="24"/>
              </w:rPr>
              <w:t>14,2</w:t>
            </w:r>
          </w:p>
        </w:tc>
        <w:tc>
          <w:tcPr>
            <w:tcW w:w="700" w:type="dxa"/>
            <w:tcBorders>
              <w:top w:val="nil"/>
              <w:left w:val="nil"/>
              <w:bottom w:val="single" w:sz="4" w:space="0" w:color="000000"/>
              <w:right w:val="single" w:sz="4" w:space="0" w:color="000000"/>
            </w:tcBorders>
            <w:vAlign w:val="center"/>
          </w:tcPr>
          <w:p w14:paraId="0000163C" w14:textId="77777777" w:rsidR="000C1305" w:rsidRDefault="003D2CD8">
            <w:pPr>
              <w:jc w:val="center"/>
              <w:rPr>
                <w:color w:val="333333"/>
                <w:sz w:val="24"/>
                <w:szCs w:val="24"/>
              </w:rPr>
            </w:pPr>
            <w:r>
              <w:rPr>
                <w:color w:val="333333"/>
                <w:sz w:val="24"/>
                <w:szCs w:val="24"/>
              </w:rPr>
              <w:t>10,7</w:t>
            </w:r>
          </w:p>
        </w:tc>
        <w:tc>
          <w:tcPr>
            <w:tcW w:w="700" w:type="dxa"/>
            <w:tcBorders>
              <w:top w:val="nil"/>
              <w:left w:val="nil"/>
              <w:bottom w:val="single" w:sz="4" w:space="0" w:color="000000"/>
              <w:right w:val="single" w:sz="4" w:space="0" w:color="000000"/>
            </w:tcBorders>
            <w:vAlign w:val="center"/>
          </w:tcPr>
          <w:p w14:paraId="0000163D" w14:textId="77777777" w:rsidR="000C1305" w:rsidRDefault="003D2CD8">
            <w:pPr>
              <w:jc w:val="center"/>
              <w:rPr>
                <w:color w:val="333333"/>
                <w:sz w:val="24"/>
                <w:szCs w:val="24"/>
              </w:rPr>
            </w:pPr>
            <w:r>
              <w:rPr>
                <w:color w:val="333333"/>
                <w:sz w:val="24"/>
                <w:szCs w:val="24"/>
              </w:rPr>
              <w:t>9,7</w:t>
            </w:r>
          </w:p>
        </w:tc>
        <w:tc>
          <w:tcPr>
            <w:tcW w:w="700" w:type="dxa"/>
            <w:tcBorders>
              <w:top w:val="nil"/>
              <w:left w:val="nil"/>
              <w:bottom w:val="single" w:sz="4" w:space="0" w:color="000000"/>
              <w:right w:val="single" w:sz="4" w:space="0" w:color="000000"/>
            </w:tcBorders>
            <w:vAlign w:val="center"/>
          </w:tcPr>
          <w:p w14:paraId="0000163E" w14:textId="77777777" w:rsidR="000C1305" w:rsidRDefault="003D2CD8">
            <w:pPr>
              <w:jc w:val="center"/>
              <w:rPr>
                <w:color w:val="333333"/>
                <w:sz w:val="24"/>
                <w:szCs w:val="24"/>
              </w:rPr>
            </w:pPr>
            <w:r>
              <w:rPr>
                <w:color w:val="333333"/>
                <w:sz w:val="24"/>
                <w:szCs w:val="24"/>
              </w:rPr>
              <w:t>8,4</w:t>
            </w:r>
          </w:p>
        </w:tc>
        <w:tc>
          <w:tcPr>
            <w:tcW w:w="700" w:type="dxa"/>
            <w:tcBorders>
              <w:top w:val="nil"/>
              <w:left w:val="nil"/>
              <w:bottom w:val="single" w:sz="4" w:space="0" w:color="000000"/>
              <w:right w:val="single" w:sz="4" w:space="0" w:color="000000"/>
            </w:tcBorders>
            <w:vAlign w:val="center"/>
          </w:tcPr>
          <w:p w14:paraId="0000163F" w14:textId="77777777" w:rsidR="000C1305" w:rsidRDefault="003D2CD8">
            <w:pPr>
              <w:jc w:val="center"/>
              <w:rPr>
                <w:color w:val="333333"/>
                <w:sz w:val="24"/>
                <w:szCs w:val="24"/>
              </w:rPr>
            </w:pPr>
            <w:r>
              <w:rPr>
                <w:color w:val="333333"/>
                <w:sz w:val="24"/>
                <w:szCs w:val="24"/>
              </w:rPr>
              <w:t>9,2</w:t>
            </w:r>
          </w:p>
        </w:tc>
        <w:tc>
          <w:tcPr>
            <w:tcW w:w="700" w:type="dxa"/>
            <w:tcBorders>
              <w:top w:val="nil"/>
              <w:left w:val="nil"/>
              <w:bottom w:val="single" w:sz="4" w:space="0" w:color="000000"/>
              <w:right w:val="single" w:sz="8" w:space="0" w:color="000000"/>
            </w:tcBorders>
            <w:vAlign w:val="center"/>
          </w:tcPr>
          <w:p w14:paraId="00001640" w14:textId="77777777" w:rsidR="000C1305" w:rsidRDefault="003D2CD8">
            <w:pPr>
              <w:jc w:val="center"/>
              <w:rPr>
                <w:color w:val="333333"/>
                <w:sz w:val="24"/>
                <w:szCs w:val="24"/>
              </w:rPr>
            </w:pPr>
            <w:r>
              <w:rPr>
                <w:color w:val="333333"/>
                <w:sz w:val="24"/>
                <w:szCs w:val="24"/>
              </w:rPr>
              <w:t>7,1</w:t>
            </w:r>
          </w:p>
        </w:tc>
      </w:tr>
      <w:tr w:rsidR="000C1305" w14:paraId="3A93F01C" w14:textId="77777777">
        <w:trPr>
          <w:trHeight w:val="300"/>
        </w:trPr>
        <w:tc>
          <w:tcPr>
            <w:tcW w:w="1780" w:type="dxa"/>
            <w:tcBorders>
              <w:top w:val="nil"/>
              <w:left w:val="single" w:sz="8" w:space="0" w:color="000000"/>
              <w:bottom w:val="single" w:sz="4" w:space="0" w:color="000000"/>
              <w:right w:val="nil"/>
            </w:tcBorders>
            <w:vAlign w:val="bottom"/>
          </w:tcPr>
          <w:p w14:paraId="00001641" w14:textId="77777777" w:rsidR="000C1305" w:rsidRDefault="003D2CD8">
            <w:pPr>
              <w:rPr>
                <w:color w:val="333333"/>
                <w:sz w:val="24"/>
                <w:szCs w:val="24"/>
              </w:rPr>
            </w:pPr>
            <w:r>
              <w:rPr>
                <w:color w:val="333333"/>
                <w:sz w:val="24"/>
                <w:szCs w:val="24"/>
              </w:rPr>
              <w:t>tczewski</w:t>
            </w:r>
          </w:p>
        </w:tc>
        <w:tc>
          <w:tcPr>
            <w:tcW w:w="700" w:type="dxa"/>
            <w:tcBorders>
              <w:top w:val="nil"/>
              <w:left w:val="single" w:sz="8" w:space="0" w:color="000000"/>
              <w:bottom w:val="single" w:sz="4" w:space="0" w:color="000000"/>
              <w:right w:val="single" w:sz="4" w:space="0" w:color="000000"/>
            </w:tcBorders>
            <w:vAlign w:val="center"/>
          </w:tcPr>
          <w:p w14:paraId="00001642" w14:textId="77777777" w:rsidR="000C1305" w:rsidRDefault="003D2CD8">
            <w:pPr>
              <w:jc w:val="center"/>
              <w:rPr>
                <w:color w:val="333333"/>
                <w:sz w:val="24"/>
                <w:szCs w:val="24"/>
              </w:rPr>
            </w:pPr>
            <w:r>
              <w:rPr>
                <w:color w:val="333333"/>
                <w:sz w:val="24"/>
                <w:szCs w:val="24"/>
              </w:rPr>
              <w:t>14,2</w:t>
            </w:r>
          </w:p>
        </w:tc>
        <w:tc>
          <w:tcPr>
            <w:tcW w:w="700" w:type="dxa"/>
            <w:tcBorders>
              <w:top w:val="nil"/>
              <w:left w:val="nil"/>
              <w:bottom w:val="single" w:sz="4" w:space="0" w:color="000000"/>
              <w:right w:val="single" w:sz="4" w:space="0" w:color="000000"/>
            </w:tcBorders>
            <w:vAlign w:val="center"/>
          </w:tcPr>
          <w:p w14:paraId="00001643" w14:textId="77777777" w:rsidR="000C1305" w:rsidRDefault="003D2CD8">
            <w:pPr>
              <w:jc w:val="center"/>
              <w:rPr>
                <w:color w:val="333333"/>
                <w:sz w:val="24"/>
                <w:szCs w:val="24"/>
              </w:rPr>
            </w:pPr>
            <w:r>
              <w:rPr>
                <w:color w:val="333333"/>
                <w:sz w:val="24"/>
                <w:szCs w:val="24"/>
              </w:rPr>
              <w:t>13,4</w:t>
            </w:r>
          </w:p>
        </w:tc>
        <w:tc>
          <w:tcPr>
            <w:tcW w:w="700" w:type="dxa"/>
            <w:tcBorders>
              <w:top w:val="nil"/>
              <w:left w:val="nil"/>
              <w:bottom w:val="single" w:sz="4" w:space="0" w:color="000000"/>
              <w:right w:val="single" w:sz="4" w:space="0" w:color="000000"/>
            </w:tcBorders>
            <w:vAlign w:val="center"/>
          </w:tcPr>
          <w:p w14:paraId="00001644" w14:textId="77777777" w:rsidR="000C1305" w:rsidRDefault="003D2CD8">
            <w:pPr>
              <w:jc w:val="center"/>
              <w:rPr>
                <w:color w:val="333333"/>
                <w:sz w:val="24"/>
                <w:szCs w:val="24"/>
              </w:rPr>
            </w:pPr>
            <w:r>
              <w:rPr>
                <w:color w:val="333333"/>
                <w:sz w:val="24"/>
                <w:szCs w:val="24"/>
              </w:rPr>
              <w:t>13,7</w:t>
            </w:r>
          </w:p>
        </w:tc>
        <w:tc>
          <w:tcPr>
            <w:tcW w:w="700" w:type="dxa"/>
            <w:tcBorders>
              <w:top w:val="nil"/>
              <w:left w:val="nil"/>
              <w:bottom w:val="single" w:sz="4" w:space="0" w:color="000000"/>
              <w:right w:val="single" w:sz="4" w:space="0" w:color="000000"/>
            </w:tcBorders>
            <w:vAlign w:val="center"/>
          </w:tcPr>
          <w:p w14:paraId="00001645" w14:textId="77777777" w:rsidR="000C1305" w:rsidRDefault="003D2CD8">
            <w:pPr>
              <w:jc w:val="center"/>
              <w:rPr>
                <w:color w:val="333333"/>
                <w:sz w:val="24"/>
                <w:szCs w:val="24"/>
              </w:rPr>
            </w:pPr>
            <w:r>
              <w:rPr>
                <w:color w:val="333333"/>
                <w:sz w:val="24"/>
                <w:szCs w:val="24"/>
              </w:rPr>
              <w:t>14,0</w:t>
            </w:r>
          </w:p>
        </w:tc>
        <w:tc>
          <w:tcPr>
            <w:tcW w:w="700" w:type="dxa"/>
            <w:tcBorders>
              <w:top w:val="nil"/>
              <w:left w:val="nil"/>
              <w:bottom w:val="single" w:sz="4" w:space="0" w:color="000000"/>
              <w:right w:val="single" w:sz="4" w:space="0" w:color="000000"/>
            </w:tcBorders>
            <w:vAlign w:val="center"/>
          </w:tcPr>
          <w:p w14:paraId="00001646" w14:textId="77777777" w:rsidR="000C1305" w:rsidRDefault="003D2CD8">
            <w:pPr>
              <w:jc w:val="center"/>
              <w:rPr>
                <w:color w:val="333333"/>
                <w:sz w:val="24"/>
                <w:szCs w:val="24"/>
              </w:rPr>
            </w:pPr>
            <w:r>
              <w:rPr>
                <w:color w:val="333333"/>
                <w:sz w:val="24"/>
                <w:szCs w:val="24"/>
              </w:rPr>
              <w:t>10,8</w:t>
            </w:r>
          </w:p>
        </w:tc>
        <w:tc>
          <w:tcPr>
            <w:tcW w:w="700" w:type="dxa"/>
            <w:tcBorders>
              <w:top w:val="nil"/>
              <w:left w:val="nil"/>
              <w:bottom w:val="single" w:sz="4" w:space="0" w:color="000000"/>
              <w:right w:val="single" w:sz="4" w:space="0" w:color="000000"/>
            </w:tcBorders>
            <w:vAlign w:val="center"/>
          </w:tcPr>
          <w:p w14:paraId="00001647" w14:textId="77777777" w:rsidR="000C1305" w:rsidRDefault="003D2CD8">
            <w:pPr>
              <w:jc w:val="center"/>
              <w:rPr>
                <w:color w:val="333333"/>
                <w:sz w:val="24"/>
                <w:szCs w:val="24"/>
              </w:rPr>
            </w:pPr>
            <w:r>
              <w:rPr>
                <w:color w:val="333333"/>
                <w:sz w:val="24"/>
                <w:szCs w:val="24"/>
              </w:rPr>
              <w:t>9,1</w:t>
            </w:r>
          </w:p>
        </w:tc>
        <w:tc>
          <w:tcPr>
            <w:tcW w:w="700" w:type="dxa"/>
            <w:tcBorders>
              <w:top w:val="nil"/>
              <w:left w:val="nil"/>
              <w:bottom w:val="single" w:sz="4" w:space="0" w:color="000000"/>
              <w:right w:val="single" w:sz="4" w:space="0" w:color="000000"/>
            </w:tcBorders>
            <w:vAlign w:val="center"/>
          </w:tcPr>
          <w:p w14:paraId="00001648" w14:textId="77777777" w:rsidR="000C1305" w:rsidRDefault="003D2CD8">
            <w:pPr>
              <w:jc w:val="center"/>
              <w:rPr>
                <w:color w:val="333333"/>
                <w:sz w:val="24"/>
                <w:szCs w:val="24"/>
              </w:rPr>
            </w:pPr>
            <w:r>
              <w:rPr>
                <w:color w:val="333333"/>
                <w:sz w:val="24"/>
                <w:szCs w:val="24"/>
              </w:rPr>
              <w:t>7,5</w:t>
            </w:r>
          </w:p>
        </w:tc>
        <w:tc>
          <w:tcPr>
            <w:tcW w:w="700" w:type="dxa"/>
            <w:tcBorders>
              <w:top w:val="nil"/>
              <w:left w:val="nil"/>
              <w:bottom w:val="single" w:sz="4" w:space="0" w:color="000000"/>
              <w:right w:val="single" w:sz="4" w:space="0" w:color="000000"/>
            </w:tcBorders>
            <w:vAlign w:val="center"/>
          </w:tcPr>
          <w:p w14:paraId="00001649" w14:textId="77777777" w:rsidR="000C1305" w:rsidRDefault="003D2CD8">
            <w:pPr>
              <w:jc w:val="center"/>
              <w:rPr>
                <w:color w:val="333333"/>
                <w:sz w:val="24"/>
                <w:szCs w:val="24"/>
              </w:rPr>
            </w:pPr>
            <w:r>
              <w:rPr>
                <w:color w:val="333333"/>
                <w:sz w:val="24"/>
                <w:szCs w:val="24"/>
              </w:rPr>
              <w:t>6,9</w:t>
            </w:r>
          </w:p>
        </w:tc>
        <w:tc>
          <w:tcPr>
            <w:tcW w:w="700" w:type="dxa"/>
            <w:tcBorders>
              <w:top w:val="nil"/>
              <w:left w:val="nil"/>
              <w:bottom w:val="single" w:sz="4" w:space="0" w:color="000000"/>
              <w:right w:val="single" w:sz="4" w:space="0" w:color="000000"/>
            </w:tcBorders>
            <w:vAlign w:val="center"/>
          </w:tcPr>
          <w:p w14:paraId="0000164A" w14:textId="77777777" w:rsidR="000C1305" w:rsidRDefault="003D2CD8">
            <w:pPr>
              <w:jc w:val="center"/>
              <w:rPr>
                <w:color w:val="333333"/>
                <w:sz w:val="24"/>
                <w:szCs w:val="24"/>
              </w:rPr>
            </w:pPr>
            <w:r>
              <w:rPr>
                <w:color w:val="333333"/>
                <w:sz w:val="24"/>
                <w:szCs w:val="24"/>
              </w:rPr>
              <w:t>6,6</w:t>
            </w:r>
          </w:p>
        </w:tc>
        <w:tc>
          <w:tcPr>
            <w:tcW w:w="700" w:type="dxa"/>
            <w:tcBorders>
              <w:top w:val="nil"/>
              <w:left w:val="nil"/>
              <w:bottom w:val="single" w:sz="4" w:space="0" w:color="000000"/>
              <w:right w:val="single" w:sz="4" w:space="0" w:color="000000"/>
            </w:tcBorders>
            <w:vAlign w:val="center"/>
          </w:tcPr>
          <w:p w14:paraId="0000164B" w14:textId="77777777" w:rsidR="000C1305" w:rsidRDefault="003D2CD8">
            <w:pPr>
              <w:jc w:val="center"/>
              <w:rPr>
                <w:color w:val="333333"/>
                <w:sz w:val="24"/>
                <w:szCs w:val="24"/>
              </w:rPr>
            </w:pPr>
            <w:r>
              <w:rPr>
                <w:color w:val="333333"/>
                <w:sz w:val="24"/>
                <w:szCs w:val="24"/>
              </w:rPr>
              <w:t>5,7</w:t>
            </w:r>
          </w:p>
        </w:tc>
        <w:tc>
          <w:tcPr>
            <w:tcW w:w="700" w:type="dxa"/>
            <w:tcBorders>
              <w:top w:val="nil"/>
              <w:left w:val="nil"/>
              <w:bottom w:val="single" w:sz="4" w:space="0" w:color="000000"/>
              <w:right w:val="single" w:sz="4" w:space="0" w:color="000000"/>
            </w:tcBorders>
            <w:vAlign w:val="center"/>
          </w:tcPr>
          <w:p w14:paraId="0000164C" w14:textId="77777777" w:rsidR="000C1305" w:rsidRDefault="003D2CD8">
            <w:pPr>
              <w:jc w:val="center"/>
              <w:rPr>
                <w:color w:val="333333"/>
                <w:sz w:val="24"/>
                <w:szCs w:val="24"/>
              </w:rPr>
            </w:pPr>
            <w:r>
              <w:rPr>
                <w:color w:val="333333"/>
                <w:sz w:val="24"/>
                <w:szCs w:val="24"/>
              </w:rPr>
              <w:t>7,9</w:t>
            </w:r>
          </w:p>
        </w:tc>
        <w:tc>
          <w:tcPr>
            <w:tcW w:w="700" w:type="dxa"/>
            <w:tcBorders>
              <w:top w:val="nil"/>
              <w:left w:val="nil"/>
              <w:bottom w:val="single" w:sz="4" w:space="0" w:color="000000"/>
              <w:right w:val="single" w:sz="8" w:space="0" w:color="000000"/>
            </w:tcBorders>
            <w:vAlign w:val="center"/>
          </w:tcPr>
          <w:p w14:paraId="0000164D" w14:textId="77777777" w:rsidR="000C1305" w:rsidRDefault="003D2CD8">
            <w:pPr>
              <w:jc w:val="center"/>
              <w:rPr>
                <w:color w:val="333333"/>
                <w:sz w:val="24"/>
                <w:szCs w:val="24"/>
              </w:rPr>
            </w:pPr>
            <w:r>
              <w:rPr>
                <w:color w:val="333333"/>
                <w:sz w:val="24"/>
                <w:szCs w:val="24"/>
              </w:rPr>
              <w:t>6,2</w:t>
            </w:r>
          </w:p>
        </w:tc>
      </w:tr>
      <w:tr w:rsidR="000C1305" w14:paraId="586F247B" w14:textId="77777777">
        <w:trPr>
          <w:trHeight w:val="300"/>
        </w:trPr>
        <w:tc>
          <w:tcPr>
            <w:tcW w:w="1780" w:type="dxa"/>
            <w:tcBorders>
              <w:top w:val="nil"/>
              <w:left w:val="single" w:sz="8" w:space="0" w:color="000000"/>
              <w:bottom w:val="single" w:sz="4" w:space="0" w:color="000000"/>
              <w:right w:val="nil"/>
            </w:tcBorders>
            <w:vAlign w:val="bottom"/>
          </w:tcPr>
          <w:p w14:paraId="0000164E" w14:textId="77777777" w:rsidR="000C1305" w:rsidRDefault="003D2CD8">
            <w:pPr>
              <w:rPr>
                <w:color w:val="333333"/>
                <w:sz w:val="24"/>
                <w:szCs w:val="24"/>
              </w:rPr>
            </w:pPr>
            <w:r>
              <w:rPr>
                <w:color w:val="333333"/>
                <w:sz w:val="24"/>
                <w:szCs w:val="24"/>
              </w:rPr>
              <w:t>wejherowski</w:t>
            </w:r>
          </w:p>
        </w:tc>
        <w:tc>
          <w:tcPr>
            <w:tcW w:w="700" w:type="dxa"/>
            <w:tcBorders>
              <w:top w:val="nil"/>
              <w:left w:val="single" w:sz="8" w:space="0" w:color="000000"/>
              <w:bottom w:val="single" w:sz="4" w:space="0" w:color="000000"/>
              <w:right w:val="single" w:sz="4" w:space="0" w:color="000000"/>
            </w:tcBorders>
            <w:vAlign w:val="center"/>
          </w:tcPr>
          <w:p w14:paraId="0000164F" w14:textId="77777777" w:rsidR="000C1305" w:rsidRDefault="003D2CD8">
            <w:pPr>
              <w:jc w:val="center"/>
              <w:rPr>
                <w:color w:val="333333"/>
                <w:sz w:val="24"/>
                <w:szCs w:val="24"/>
              </w:rPr>
            </w:pPr>
            <w:r>
              <w:rPr>
                <w:color w:val="333333"/>
                <w:sz w:val="24"/>
                <w:szCs w:val="24"/>
              </w:rPr>
              <w:t>15,1</w:t>
            </w:r>
          </w:p>
        </w:tc>
        <w:tc>
          <w:tcPr>
            <w:tcW w:w="700" w:type="dxa"/>
            <w:tcBorders>
              <w:top w:val="nil"/>
              <w:left w:val="nil"/>
              <w:bottom w:val="single" w:sz="4" w:space="0" w:color="000000"/>
              <w:right w:val="single" w:sz="4" w:space="0" w:color="000000"/>
            </w:tcBorders>
            <w:vAlign w:val="center"/>
          </w:tcPr>
          <w:p w14:paraId="00001650" w14:textId="77777777" w:rsidR="000C1305" w:rsidRDefault="003D2CD8">
            <w:pPr>
              <w:jc w:val="center"/>
              <w:rPr>
                <w:color w:val="333333"/>
                <w:sz w:val="24"/>
                <w:szCs w:val="24"/>
              </w:rPr>
            </w:pPr>
            <w:r>
              <w:rPr>
                <w:color w:val="333333"/>
                <w:sz w:val="24"/>
                <w:szCs w:val="24"/>
              </w:rPr>
              <w:t>15,1</w:t>
            </w:r>
          </w:p>
        </w:tc>
        <w:tc>
          <w:tcPr>
            <w:tcW w:w="700" w:type="dxa"/>
            <w:tcBorders>
              <w:top w:val="nil"/>
              <w:left w:val="nil"/>
              <w:bottom w:val="single" w:sz="4" w:space="0" w:color="000000"/>
              <w:right w:val="single" w:sz="4" w:space="0" w:color="000000"/>
            </w:tcBorders>
            <w:vAlign w:val="center"/>
          </w:tcPr>
          <w:p w14:paraId="00001651" w14:textId="77777777" w:rsidR="000C1305" w:rsidRDefault="003D2CD8">
            <w:pPr>
              <w:jc w:val="center"/>
              <w:rPr>
                <w:color w:val="333333"/>
                <w:sz w:val="24"/>
                <w:szCs w:val="24"/>
              </w:rPr>
            </w:pPr>
            <w:r>
              <w:rPr>
                <w:color w:val="333333"/>
                <w:sz w:val="24"/>
                <w:szCs w:val="24"/>
              </w:rPr>
              <w:t>16,4</w:t>
            </w:r>
          </w:p>
        </w:tc>
        <w:tc>
          <w:tcPr>
            <w:tcW w:w="700" w:type="dxa"/>
            <w:tcBorders>
              <w:top w:val="nil"/>
              <w:left w:val="nil"/>
              <w:bottom w:val="single" w:sz="4" w:space="0" w:color="000000"/>
              <w:right w:val="single" w:sz="4" w:space="0" w:color="000000"/>
            </w:tcBorders>
            <w:vAlign w:val="center"/>
          </w:tcPr>
          <w:p w14:paraId="00001652" w14:textId="77777777" w:rsidR="000C1305" w:rsidRDefault="003D2CD8">
            <w:pPr>
              <w:jc w:val="center"/>
              <w:rPr>
                <w:color w:val="333333"/>
                <w:sz w:val="24"/>
                <w:szCs w:val="24"/>
              </w:rPr>
            </w:pPr>
            <w:r>
              <w:rPr>
                <w:color w:val="333333"/>
                <w:sz w:val="24"/>
                <w:szCs w:val="24"/>
              </w:rPr>
              <w:t>15,7</w:t>
            </w:r>
          </w:p>
        </w:tc>
        <w:tc>
          <w:tcPr>
            <w:tcW w:w="700" w:type="dxa"/>
            <w:tcBorders>
              <w:top w:val="nil"/>
              <w:left w:val="nil"/>
              <w:bottom w:val="single" w:sz="4" w:space="0" w:color="000000"/>
              <w:right w:val="single" w:sz="4" w:space="0" w:color="000000"/>
            </w:tcBorders>
            <w:vAlign w:val="center"/>
          </w:tcPr>
          <w:p w14:paraId="00001653" w14:textId="77777777" w:rsidR="000C1305" w:rsidRDefault="003D2CD8">
            <w:pPr>
              <w:jc w:val="center"/>
              <w:rPr>
                <w:color w:val="333333"/>
                <w:sz w:val="24"/>
                <w:szCs w:val="24"/>
              </w:rPr>
            </w:pPr>
            <w:r>
              <w:rPr>
                <w:color w:val="333333"/>
                <w:sz w:val="24"/>
                <w:szCs w:val="24"/>
              </w:rPr>
              <w:t>14,2</w:t>
            </w:r>
          </w:p>
        </w:tc>
        <w:tc>
          <w:tcPr>
            <w:tcW w:w="700" w:type="dxa"/>
            <w:tcBorders>
              <w:top w:val="nil"/>
              <w:left w:val="nil"/>
              <w:bottom w:val="single" w:sz="4" w:space="0" w:color="000000"/>
              <w:right w:val="single" w:sz="4" w:space="0" w:color="000000"/>
            </w:tcBorders>
            <w:vAlign w:val="center"/>
          </w:tcPr>
          <w:p w14:paraId="00001654" w14:textId="77777777" w:rsidR="000C1305" w:rsidRDefault="003D2CD8">
            <w:pPr>
              <w:jc w:val="center"/>
              <w:rPr>
                <w:color w:val="333333"/>
                <w:sz w:val="24"/>
                <w:szCs w:val="24"/>
              </w:rPr>
            </w:pPr>
            <w:r>
              <w:rPr>
                <w:color w:val="333333"/>
                <w:sz w:val="24"/>
                <w:szCs w:val="24"/>
              </w:rPr>
              <w:t>11,9</w:t>
            </w:r>
          </w:p>
        </w:tc>
        <w:tc>
          <w:tcPr>
            <w:tcW w:w="700" w:type="dxa"/>
            <w:tcBorders>
              <w:top w:val="nil"/>
              <w:left w:val="nil"/>
              <w:bottom w:val="single" w:sz="4" w:space="0" w:color="000000"/>
              <w:right w:val="single" w:sz="4" w:space="0" w:color="000000"/>
            </w:tcBorders>
            <w:vAlign w:val="center"/>
          </w:tcPr>
          <w:p w14:paraId="00001655" w14:textId="77777777" w:rsidR="000C1305" w:rsidRDefault="003D2CD8">
            <w:pPr>
              <w:jc w:val="center"/>
              <w:rPr>
                <w:color w:val="333333"/>
                <w:sz w:val="24"/>
                <w:szCs w:val="24"/>
              </w:rPr>
            </w:pPr>
            <w:r>
              <w:rPr>
                <w:color w:val="333333"/>
                <w:sz w:val="24"/>
                <w:szCs w:val="24"/>
              </w:rPr>
              <w:t>9,7</w:t>
            </w:r>
          </w:p>
        </w:tc>
        <w:tc>
          <w:tcPr>
            <w:tcW w:w="700" w:type="dxa"/>
            <w:tcBorders>
              <w:top w:val="nil"/>
              <w:left w:val="nil"/>
              <w:bottom w:val="single" w:sz="4" w:space="0" w:color="000000"/>
              <w:right w:val="single" w:sz="4" w:space="0" w:color="000000"/>
            </w:tcBorders>
            <w:vAlign w:val="center"/>
          </w:tcPr>
          <w:p w14:paraId="00001656" w14:textId="77777777" w:rsidR="000C1305" w:rsidRDefault="003D2CD8">
            <w:pPr>
              <w:jc w:val="center"/>
              <w:rPr>
                <w:color w:val="333333"/>
                <w:sz w:val="24"/>
                <w:szCs w:val="24"/>
              </w:rPr>
            </w:pPr>
            <w:r>
              <w:rPr>
                <w:color w:val="333333"/>
                <w:sz w:val="24"/>
                <w:szCs w:val="24"/>
              </w:rPr>
              <w:t>7,0</w:t>
            </w:r>
          </w:p>
        </w:tc>
        <w:tc>
          <w:tcPr>
            <w:tcW w:w="700" w:type="dxa"/>
            <w:tcBorders>
              <w:top w:val="nil"/>
              <w:left w:val="nil"/>
              <w:bottom w:val="single" w:sz="4" w:space="0" w:color="000000"/>
              <w:right w:val="single" w:sz="4" w:space="0" w:color="000000"/>
            </w:tcBorders>
            <w:vAlign w:val="center"/>
          </w:tcPr>
          <w:p w14:paraId="00001657" w14:textId="77777777" w:rsidR="000C1305" w:rsidRDefault="003D2CD8">
            <w:pPr>
              <w:jc w:val="center"/>
              <w:rPr>
                <w:color w:val="333333"/>
                <w:sz w:val="24"/>
                <w:szCs w:val="24"/>
              </w:rPr>
            </w:pPr>
            <w:r>
              <w:rPr>
                <w:color w:val="333333"/>
                <w:sz w:val="24"/>
                <w:szCs w:val="24"/>
              </w:rPr>
              <w:t>6,5</w:t>
            </w:r>
          </w:p>
        </w:tc>
        <w:tc>
          <w:tcPr>
            <w:tcW w:w="700" w:type="dxa"/>
            <w:tcBorders>
              <w:top w:val="nil"/>
              <w:left w:val="nil"/>
              <w:bottom w:val="single" w:sz="4" w:space="0" w:color="000000"/>
              <w:right w:val="single" w:sz="4" w:space="0" w:color="000000"/>
            </w:tcBorders>
            <w:vAlign w:val="center"/>
          </w:tcPr>
          <w:p w14:paraId="00001658" w14:textId="77777777" w:rsidR="000C1305" w:rsidRDefault="003D2CD8">
            <w:pPr>
              <w:jc w:val="center"/>
              <w:rPr>
                <w:color w:val="333333"/>
                <w:sz w:val="24"/>
                <w:szCs w:val="24"/>
              </w:rPr>
            </w:pPr>
            <w:r>
              <w:rPr>
                <w:color w:val="333333"/>
                <w:sz w:val="24"/>
                <w:szCs w:val="24"/>
              </w:rPr>
              <w:t>5,4</w:t>
            </w:r>
          </w:p>
        </w:tc>
        <w:tc>
          <w:tcPr>
            <w:tcW w:w="700" w:type="dxa"/>
            <w:tcBorders>
              <w:top w:val="nil"/>
              <w:left w:val="nil"/>
              <w:bottom w:val="single" w:sz="4" w:space="0" w:color="000000"/>
              <w:right w:val="single" w:sz="4" w:space="0" w:color="000000"/>
            </w:tcBorders>
            <w:vAlign w:val="center"/>
          </w:tcPr>
          <w:p w14:paraId="00001659" w14:textId="77777777" w:rsidR="000C1305" w:rsidRDefault="003D2CD8">
            <w:pPr>
              <w:jc w:val="center"/>
              <w:rPr>
                <w:color w:val="333333"/>
                <w:sz w:val="24"/>
                <w:szCs w:val="24"/>
              </w:rPr>
            </w:pPr>
            <w:r>
              <w:rPr>
                <w:color w:val="333333"/>
                <w:sz w:val="24"/>
                <w:szCs w:val="24"/>
              </w:rPr>
              <w:t>6,9</w:t>
            </w:r>
          </w:p>
        </w:tc>
        <w:tc>
          <w:tcPr>
            <w:tcW w:w="700" w:type="dxa"/>
            <w:tcBorders>
              <w:top w:val="nil"/>
              <w:left w:val="nil"/>
              <w:bottom w:val="single" w:sz="4" w:space="0" w:color="000000"/>
              <w:right w:val="single" w:sz="8" w:space="0" w:color="000000"/>
            </w:tcBorders>
            <w:vAlign w:val="center"/>
          </w:tcPr>
          <w:p w14:paraId="0000165A" w14:textId="77777777" w:rsidR="000C1305" w:rsidRDefault="003D2CD8">
            <w:pPr>
              <w:jc w:val="center"/>
              <w:rPr>
                <w:color w:val="333333"/>
                <w:sz w:val="24"/>
                <w:szCs w:val="24"/>
              </w:rPr>
            </w:pPr>
            <w:r>
              <w:rPr>
                <w:color w:val="333333"/>
                <w:sz w:val="24"/>
                <w:szCs w:val="24"/>
              </w:rPr>
              <w:t>5,5</w:t>
            </w:r>
          </w:p>
        </w:tc>
      </w:tr>
      <w:tr w:rsidR="000C1305" w14:paraId="3AD7795F" w14:textId="77777777">
        <w:trPr>
          <w:trHeight w:val="300"/>
        </w:trPr>
        <w:tc>
          <w:tcPr>
            <w:tcW w:w="1780" w:type="dxa"/>
            <w:tcBorders>
              <w:top w:val="nil"/>
              <w:left w:val="single" w:sz="8" w:space="0" w:color="000000"/>
              <w:bottom w:val="single" w:sz="4" w:space="0" w:color="000000"/>
              <w:right w:val="nil"/>
            </w:tcBorders>
            <w:vAlign w:val="bottom"/>
          </w:tcPr>
          <w:p w14:paraId="0000165B" w14:textId="77777777" w:rsidR="000C1305" w:rsidRDefault="003D2CD8">
            <w:pPr>
              <w:rPr>
                <w:color w:val="333333"/>
                <w:sz w:val="24"/>
                <w:szCs w:val="24"/>
              </w:rPr>
            </w:pPr>
            <w:r>
              <w:rPr>
                <w:color w:val="333333"/>
                <w:sz w:val="24"/>
                <w:szCs w:val="24"/>
              </w:rPr>
              <w:t>Gdańsk</w:t>
            </w:r>
          </w:p>
        </w:tc>
        <w:tc>
          <w:tcPr>
            <w:tcW w:w="700" w:type="dxa"/>
            <w:tcBorders>
              <w:top w:val="nil"/>
              <w:left w:val="single" w:sz="8" w:space="0" w:color="000000"/>
              <w:bottom w:val="single" w:sz="4" w:space="0" w:color="000000"/>
              <w:right w:val="single" w:sz="4" w:space="0" w:color="000000"/>
            </w:tcBorders>
            <w:vAlign w:val="center"/>
          </w:tcPr>
          <w:p w14:paraId="0000165C" w14:textId="77777777" w:rsidR="000C1305" w:rsidRDefault="003D2CD8">
            <w:pPr>
              <w:jc w:val="center"/>
              <w:rPr>
                <w:color w:val="333333"/>
                <w:sz w:val="24"/>
                <w:szCs w:val="24"/>
              </w:rPr>
            </w:pPr>
            <w:r>
              <w:rPr>
                <w:color w:val="333333"/>
                <w:sz w:val="24"/>
                <w:szCs w:val="24"/>
              </w:rPr>
              <w:t>5,4</w:t>
            </w:r>
          </w:p>
        </w:tc>
        <w:tc>
          <w:tcPr>
            <w:tcW w:w="700" w:type="dxa"/>
            <w:tcBorders>
              <w:top w:val="nil"/>
              <w:left w:val="nil"/>
              <w:bottom w:val="single" w:sz="4" w:space="0" w:color="000000"/>
              <w:right w:val="single" w:sz="4" w:space="0" w:color="000000"/>
            </w:tcBorders>
            <w:vAlign w:val="center"/>
          </w:tcPr>
          <w:p w14:paraId="0000165D" w14:textId="77777777" w:rsidR="000C1305" w:rsidRDefault="003D2CD8">
            <w:pPr>
              <w:jc w:val="center"/>
              <w:rPr>
                <w:color w:val="333333"/>
                <w:sz w:val="24"/>
                <w:szCs w:val="24"/>
              </w:rPr>
            </w:pPr>
            <w:r>
              <w:rPr>
                <w:color w:val="333333"/>
                <w:sz w:val="24"/>
                <w:szCs w:val="24"/>
              </w:rPr>
              <w:t>5,4</w:t>
            </w:r>
          </w:p>
        </w:tc>
        <w:tc>
          <w:tcPr>
            <w:tcW w:w="700" w:type="dxa"/>
            <w:tcBorders>
              <w:top w:val="nil"/>
              <w:left w:val="nil"/>
              <w:bottom w:val="single" w:sz="4" w:space="0" w:color="000000"/>
              <w:right w:val="single" w:sz="4" w:space="0" w:color="000000"/>
            </w:tcBorders>
            <w:vAlign w:val="center"/>
          </w:tcPr>
          <w:p w14:paraId="0000165E" w14:textId="77777777" w:rsidR="000C1305" w:rsidRDefault="003D2CD8">
            <w:pPr>
              <w:jc w:val="center"/>
              <w:rPr>
                <w:color w:val="333333"/>
                <w:sz w:val="24"/>
                <w:szCs w:val="24"/>
              </w:rPr>
            </w:pPr>
            <w:r>
              <w:rPr>
                <w:color w:val="333333"/>
                <w:sz w:val="24"/>
                <w:szCs w:val="24"/>
              </w:rPr>
              <w:t>6,3</w:t>
            </w:r>
          </w:p>
        </w:tc>
        <w:tc>
          <w:tcPr>
            <w:tcW w:w="700" w:type="dxa"/>
            <w:tcBorders>
              <w:top w:val="nil"/>
              <w:left w:val="nil"/>
              <w:bottom w:val="single" w:sz="4" w:space="0" w:color="000000"/>
              <w:right w:val="single" w:sz="4" w:space="0" w:color="000000"/>
            </w:tcBorders>
            <w:vAlign w:val="center"/>
          </w:tcPr>
          <w:p w14:paraId="0000165F" w14:textId="77777777" w:rsidR="000C1305" w:rsidRDefault="003D2CD8">
            <w:pPr>
              <w:jc w:val="center"/>
              <w:rPr>
                <w:color w:val="333333"/>
                <w:sz w:val="24"/>
                <w:szCs w:val="24"/>
              </w:rPr>
            </w:pPr>
            <w:r>
              <w:rPr>
                <w:color w:val="333333"/>
                <w:sz w:val="24"/>
                <w:szCs w:val="24"/>
              </w:rPr>
              <w:t>6,5</w:t>
            </w:r>
          </w:p>
        </w:tc>
        <w:tc>
          <w:tcPr>
            <w:tcW w:w="700" w:type="dxa"/>
            <w:tcBorders>
              <w:top w:val="nil"/>
              <w:left w:val="nil"/>
              <w:bottom w:val="single" w:sz="4" w:space="0" w:color="000000"/>
              <w:right w:val="single" w:sz="4" w:space="0" w:color="000000"/>
            </w:tcBorders>
            <w:vAlign w:val="center"/>
          </w:tcPr>
          <w:p w14:paraId="00001660" w14:textId="77777777" w:rsidR="000C1305" w:rsidRDefault="003D2CD8">
            <w:pPr>
              <w:jc w:val="center"/>
              <w:rPr>
                <w:color w:val="333333"/>
                <w:sz w:val="24"/>
                <w:szCs w:val="24"/>
              </w:rPr>
            </w:pPr>
            <w:r>
              <w:rPr>
                <w:color w:val="333333"/>
                <w:sz w:val="24"/>
                <w:szCs w:val="24"/>
              </w:rPr>
              <w:t>5,5</w:t>
            </w:r>
          </w:p>
        </w:tc>
        <w:tc>
          <w:tcPr>
            <w:tcW w:w="700" w:type="dxa"/>
            <w:tcBorders>
              <w:top w:val="nil"/>
              <w:left w:val="nil"/>
              <w:bottom w:val="single" w:sz="4" w:space="0" w:color="000000"/>
              <w:right w:val="single" w:sz="4" w:space="0" w:color="000000"/>
            </w:tcBorders>
            <w:vAlign w:val="center"/>
          </w:tcPr>
          <w:p w14:paraId="00001661" w14:textId="77777777" w:rsidR="000C1305" w:rsidRDefault="003D2CD8">
            <w:pPr>
              <w:jc w:val="center"/>
              <w:rPr>
                <w:color w:val="333333"/>
                <w:sz w:val="24"/>
                <w:szCs w:val="24"/>
              </w:rPr>
            </w:pPr>
            <w:r>
              <w:rPr>
                <w:color w:val="333333"/>
                <w:sz w:val="24"/>
                <w:szCs w:val="24"/>
              </w:rPr>
              <w:t>4,0</w:t>
            </w:r>
          </w:p>
        </w:tc>
        <w:tc>
          <w:tcPr>
            <w:tcW w:w="700" w:type="dxa"/>
            <w:tcBorders>
              <w:top w:val="nil"/>
              <w:left w:val="nil"/>
              <w:bottom w:val="single" w:sz="4" w:space="0" w:color="000000"/>
              <w:right w:val="single" w:sz="4" w:space="0" w:color="000000"/>
            </w:tcBorders>
            <w:vAlign w:val="center"/>
          </w:tcPr>
          <w:p w14:paraId="00001662" w14:textId="77777777" w:rsidR="000C1305" w:rsidRDefault="003D2CD8">
            <w:pPr>
              <w:jc w:val="center"/>
              <w:rPr>
                <w:color w:val="333333"/>
                <w:sz w:val="24"/>
                <w:szCs w:val="24"/>
              </w:rPr>
            </w:pPr>
            <w:r>
              <w:rPr>
                <w:color w:val="333333"/>
                <w:sz w:val="24"/>
                <w:szCs w:val="24"/>
              </w:rPr>
              <w:t>3,5</w:t>
            </w:r>
          </w:p>
        </w:tc>
        <w:tc>
          <w:tcPr>
            <w:tcW w:w="700" w:type="dxa"/>
            <w:tcBorders>
              <w:top w:val="nil"/>
              <w:left w:val="nil"/>
              <w:bottom w:val="single" w:sz="4" w:space="0" w:color="000000"/>
              <w:right w:val="single" w:sz="4" w:space="0" w:color="000000"/>
            </w:tcBorders>
            <w:vAlign w:val="center"/>
          </w:tcPr>
          <w:p w14:paraId="00001663" w14:textId="77777777" w:rsidR="000C1305" w:rsidRDefault="003D2CD8">
            <w:pPr>
              <w:jc w:val="center"/>
              <w:rPr>
                <w:color w:val="333333"/>
                <w:sz w:val="24"/>
                <w:szCs w:val="24"/>
              </w:rPr>
            </w:pPr>
            <w:r>
              <w:rPr>
                <w:color w:val="333333"/>
                <w:sz w:val="24"/>
                <w:szCs w:val="24"/>
              </w:rPr>
              <w:t>2,7</w:t>
            </w:r>
          </w:p>
        </w:tc>
        <w:tc>
          <w:tcPr>
            <w:tcW w:w="700" w:type="dxa"/>
            <w:tcBorders>
              <w:top w:val="nil"/>
              <w:left w:val="nil"/>
              <w:bottom w:val="single" w:sz="4" w:space="0" w:color="000000"/>
              <w:right w:val="single" w:sz="4" w:space="0" w:color="000000"/>
            </w:tcBorders>
            <w:vAlign w:val="center"/>
          </w:tcPr>
          <w:p w14:paraId="00001664" w14:textId="77777777" w:rsidR="000C1305" w:rsidRDefault="003D2CD8">
            <w:pPr>
              <w:jc w:val="center"/>
              <w:rPr>
                <w:color w:val="333333"/>
                <w:sz w:val="24"/>
                <w:szCs w:val="24"/>
              </w:rPr>
            </w:pPr>
            <w:r>
              <w:rPr>
                <w:color w:val="333333"/>
                <w:sz w:val="24"/>
                <w:szCs w:val="24"/>
              </w:rPr>
              <w:t>2,6</w:t>
            </w:r>
          </w:p>
        </w:tc>
        <w:tc>
          <w:tcPr>
            <w:tcW w:w="700" w:type="dxa"/>
            <w:tcBorders>
              <w:top w:val="nil"/>
              <w:left w:val="nil"/>
              <w:bottom w:val="single" w:sz="4" w:space="0" w:color="000000"/>
              <w:right w:val="single" w:sz="4" w:space="0" w:color="000000"/>
            </w:tcBorders>
            <w:vAlign w:val="center"/>
          </w:tcPr>
          <w:p w14:paraId="00001665" w14:textId="77777777" w:rsidR="000C1305" w:rsidRDefault="003D2CD8">
            <w:pPr>
              <w:jc w:val="center"/>
              <w:rPr>
                <w:color w:val="333333"/>
                <w:sz w:val="24"/>
                <w:szCs w:val="24"/>
              </w:rPr>
            </w:pPr>
            <w:r>
              <w:rPr>
                <w:color w:val="333333"/>
                <w:sz w:val="24"/>
                <w:szCs w:val="24"/>
              </w:rPr>
              <w:t>2,4</w:t>
            </w:r>
          </w:p>
        </w:tc>
        <w:tc>
          <w:tcPr>
            <w:tcW w:w="700" w:type="dxa"/>
            <w:tcBorders>
              <w:top w:val="nil"/>
              <w:left w:val="nil"/>
              <w:bottom w:val="single" w:sz="4" w:space="0" w:color="000000"/>
              <w:right w:val="single" w:sz="4" w:space="0" w:color="000000"/>
            </w:tcBorders>
            <w:vAlign w:val="center"/>
          </w:tcPr>
          <w:p w14:paraId="00001666" w14:textId="77777777" w:rsidR="000C1305" w:rsidRDefault="003D2CD8">
            <w:pPr>
              <w:jc w:val="center"/>
              <w:rPr>
                <w:color w:val="333333"/>
                <w:sz w:val="24"/>
                <w:szCs w:val="24"/>
              </w:rPr>
            </w:pPr>
            <w:r>
              <w:rPr>
                <w:color w:val="333333"/>
                <w:sz w:val="24"/>
                <w:szCs w:val="24"/>
              </w:rPr>
              <w:t>3,5</w:t>
            </w:r>
          </w:p>
        </w:tc>
        <w:tc>
          <w:tcPr>
            <w:tcW w:w="700" w:type="dxa"/>
            <w:tcBorders>
              <w:top w:val="nil"/>
              <w:left w:val="nil"/>
              <w:bottom w:val="single" w:sz="4" w:space="0" w:color="000000"/>
              <w:right w:val="single" w:sz="8" w:space="0" w:color="000000"/>
            </w:tcBorders>
            <w:vAlign w:val="center"/>
          </w:tcPr>
          <w:p w14:paraId="00001667" w14:textId="77777777" w:rsidR="000C1305" w:rsidRDefault="003D2CD8">
            <w:pPr>
              <w:jc w:val="center"/>
              <w:rPr>
                <w:color w:val="333333"/>
                <w:sz w:val="24"/>
                <w:szCs w:val="24"/>
              </w:rPr>
            </w:pPr>
            <w:r>
              <w:rPr>
                <w:color w:val="333333"/>
                <w:sz w:val="24"/>
                <w:szCs w:val="24"/>
              </w:rPr>
              <w:t>3,0</w:t>
            </w:r>
          </w:p>
        </w:tc>
      </w:tr>
      <w:tr w:rsidR="000C1305" w14:paraId="7758008F" w14:textId="77777777">
        <w:trPr>
          <w:trHeight w:val="300"/>
        </w:trPr>
        <w:tc>
          <w:tcPr>
            <w:tcW w:w="1780" w:type="dxa"/>
            <w:tcBorders>
              <w:top w:val="nil"/>
              <w:left w:val="single" w:sz="8" w:space="0" w:color="000000"/>
              <w:bottom w:val="single" w:sz="4" w:space="0" w:color="000000"/>
              <w:right w:val="nil"/>
            </w:tcBorders>
            <w:vAlign w:val="bottom"/>
          </w:tcPr>
          <w:p w14:paraId="00001668" w14:textId="77777777" w:rsidR="000C1305" w:rsidRDefault="003D2CD8">
            <w:pPr>
              <w:rPr>
                <w:color w:val="333333"/>
                <w:sz w:val="24"/>
                <w:szCs w:val="24"/>
              </w:rPr>
            </w:pPr>
            <w:r>
              <w:rPr>
                <w:color w:val="333333"/>
                <w:sz w:val="24"/>
                <w:szCs w:val="24"/>
              </w:rPr>
              <w:t>Gdynia</w:t>
            </w:r>
          </w:p>
        </w:tc>
        <w:tc>
          <w:tcPr>
            <w:tcW w:w="700" w:type="dxa"/>
            <w:tcBorders>
              <w:top w:val="nil"/>
              <w:left w:val="single" w:sz="8" w:space="0" w:color="000000"/>
              <w:bottom w:val="single" w:sz="4" w:space="0" w:color="000000"/>
              <w:right w:val="single" w:sz="4" w:space="0" w:color="000000"/>
            </w:tcBorders>
            <w:vAlign w:val="center"/>
          </w:tcPr>
          <w:p w14:paraId="00001669" w14:textId="77777777" w:rsidR="000C1305" w:rsidRDefault="003D2CD8">
            <w:pPr>
              <w:jc w:val="center"/>
              <w:rPr>
                <w:color w:val="333333"/>
                <w:sz w:val="24"/>
                <w:szCs w:val="24"/>
              </w:rPr>
            </w:pPr>
            <w:r>
              <w:rPr>
                <w:color w:val="333333"/>
                <w:sz w:val="24"/>
                <w:szCs w:val="24"/>
              </w:rPr>
              <w:t>5,5</w:t>
            </w:r>
          </w:p>
        </w:tc>
        <w:tc>
          <w:tcPr>
            <w:tcW w:w="700" w:type="dxa"/>
            <w:tcBorders>
              <w:top w:val="nil"/>
              <w:left w:val="nil"/>
              <w:bottom w:val="single" w:sz="4" w:space="0" w:color="000000"/>
              <w:right w:val="single" w:sz="4" w:space="0" w:color="000000"/>
            </w:tcBorders>
            <w:vAlign w:val="center"/>
          </w:tcPr>
          <w:p w14:paraId="0000166A" w14:textId="77777777" w:rsidR="000C1305" w:rsidRDefault="003D2CD8">
            <w:pPr>
              <w:jc w:val="center"/>
              <w:rPr>
                <w:color w:val="333333"/>
                <w:sz w:val="24"/>
                <w:szCs w:val="24"/>
              </w:rPr>
            </w:pPr>
            <w:r>
              <w:rPr>
                <w:color w:val="333333"/>
                <w:sz w:val="24"/>
                <w:szCs w:val="24"/>
              </w:rPr>
              <w:t>5,5</w:t>
            </w:r>
          </w:p>
        </w:tc>
        <w:tc>
          <w:tcPr>
            <w:tcW w:w="700" w:type="dxa"/>
            <w:tcBorders>
              <w:top w:val="nil"/>
              <w:left w:val="nil"/>
              <w:bottom w:val="single" w:sz="4" w:space="0" w:color="000000"/>
              <w:right w:val="single" w:sz="4" w:space="0" w:color="000000"/>
            </w:tcBorders>
            <w:vAlign w:val="center"/>
          </w:tcPr>
          <w:p w14:paraId="0000166B" w14:textId="77777777" w:rsidR="000C1305" w:rsidRDefault="003D2CD8">
            <w:pPr>
              <w:jc w:val="center"/>
              <w:rPr>
                <w:color w:val="333333"/>
                <w:sz w:val="24"/>
                <w:szCs w:val="24"/>
              </w:rPr>
            </w:pPr>
            <w:r>
              <w:rPr>
                <w:color w:val="333333"/>
                <w:sz w:val="24"/>
                <w:szCs w:val="24"/>
              </w:rPr>
              <w:t>6,5</w:t>
            </w:r>
          </w:p>
        </w:tc>
        <w:tc>
          <w:tcPr>
            <w:tcW w:w="700" w:type="dxa"/>
            <w:tcBorders>
              <w:top w:val="nil"/>
              <w:left w:val="nil"/>
              <w:bottom w:val="single" w:sz="4" w:space="0" w:color="000000"/>
              <w:right w:val="single" w:sz="4" w:space="0" w:color="000000"/>
            </w:tcBorders>
            <w:vAlign w:val="center"/>
          </w:tcPr>
          <w:p w14:paraId="0000166C" w14:textId="77777777" w:rsidR="000C1305" w:rsidRDefault="003D2CD8">
            <w:pPr>
              <w:jc w:val="center"/>
              <w:rPr>
                <w:color w:val="333333"/>
                <w:sz w:val="24"/>
                <w:szCs w:val="24"/>
              </w:rPr>
            </w:pPr>
            <w:r>
              <w:rPr>
                <w:color w:val="333333"/>
                <w:sz w:val="24"/>
                <w:szCs w:val="24"/>
              </w:rPr>
              <w:t>6,3</w:t>
            </w:r>
          </w:p>
        </w:tc>
        <w:tc>
          <w:tcPr>
            <w:tcW w:w="700" w:type="dxa"/>
            <w:tcBorders>
              <w:top w:val="nil"/>
              <w:left w:val="nil"/>
              <w:bottom w:val="single" w:sz="4" w:space="0" w:color="000000"/>
              <w:right w:val="single" w:sz="4" w:space="0" w:color="000000"/>
            </w:tcBorders>
            <w:vAlign w:val="center"/>
          </w:tcPr>
          <w:p w14:paraId="0000166D" w14:textId="77777777" w:rsidR="000C1305" w:rsidRDefault="003D2CD8">
            <w:pPr>
              <w:jc w:val="center"/>
              <w:rPr>
                <w:color w:val="333333"/>
                <w:sz w:val="24"/>
                <w:szCs w:val="24"/>
              </w:rPr>
            </w:pPr>
            <w:r>
              <w:rPr>
                <w:color w:val="333333"/>
                <w:sz w:val="24"/>
                <w:szCs w:val="24"/>
              </w:rPr>
              <w:t>5,8</w:t>
            </w:r>
          </w:p>
        </w:tc>
        <w:tc>
          <w:tcPr>
            <w:tcW w:w="700" w:type="dxa"/>
            <w:tcBorders>
              <w:top w:val="nil"/>
              <w:left w:val="nil"/>
              <w:bottom w:val="single" w:sz="4" w:space="0" w:color="000000"/>
              <w:right w:val="single" w:sz="4" w:space="0" w:color="000000"/>
            </w:tcBorders>
            <w:vAlign w:val="center"/>
          </w:tcPr>
          <w:p w14:paraId="0000166E" w14:textId="77777777" w:rsidR="000C1305" w:rsidRDefault="003D2CD8">
            <w:pPr>
              <w:jc w:val="center"/>
              <w:rPr>
                <w:color w:val="333333"/>
                <w:sz w:val="24"/>
                <w:szCs w:val="24"/>
              </w:rPr>
            </w:pPr>
            <w:r>
              <w:rPr>
                <w:color w:val="333333"/>
                <w:sz w:val="24"/>
                <w:szCs w:val="24"/>
              </w:rPr>
              <w:t>4,9</w:t>
            </w:r>
          </w:p>
        </w:tc>
        <w:tc>
          <w:tcPr>
            <w:tcW w:w="700" w:type="dxa"/>
            <w:tcBorders>
              <w:top w:val="nil"/>
              <w:left w:val="nil"/>
              <w:bottom w:val="single" w:sz="4" w:space="0" w:color="000000"/>
              <w:right w:val="single" w:sz="4" w:space="0" w:color="000000"/>
            </w:tcBorders>
            <w:vAlign w:val="center"/>
          </w:tcPr>
          <w:p w14:paraId="0000166F" w14:textId="77777777" w:rsidR="000C1305" w:rsidRDefault="003D2CD8">
            <w:pPr>
              <w:jc w:val="center"/>
              <w:rPr>
                <w:color w:val="333333"/>
                <w:sz w:val="24"/>
                <w:szCs w:val="24"/>
              </w:rPr>
            </w:pPr>
            <w:r>
              <w:rPr>
                <w:color w:val="333333"/>
                <w:sz w:val="24"/>
                <w:szCs w:val="24"/>
              </w:rPr>
              <w:t>3,8</w:t>
            </w:r>
          </w:p>
        </w:tc>
        <w:tc>
          <w:tcPr>
            <w:tcW w:w="700" w:type="dxa"/>
            <w:tcBorders>
              <w:top w:val="nil"/>
              <w:left w:val="nil"/>
              <w:bottom w:val="single" w:sz="4" w:space="0" w:color="000000"/>
              <w:right w:val="single" w:sz="4" w:space="0" w:color="000000"/>
            </w:tcBorders>
            <w:vAlign w:val="center"/>
          </w:tcPr>
          <w:p w14:paraId="00001670" w14:textId="77777777" w:rsidR="000C1305" w:rsidRDefault="003D2CD8">
            <w:pPr>
              <w:jc w:val="center"/>
              <w:rPr>
                <w:color w:val="333333"/>
                <w:sz w:val="24"/>
                <w:szCs w:val="24"/>
              </w:rPr>
            </w:pPr>
            <w:r>
              <w:rPr>
                <w:color w:val="333333"/>
                <w:sz w:val="24"/>
                <w:szCs w:val="24"/>
              </w:rPr>
              <w:t>2,8</w:t>
            </w:r>
          </w:p>
        </w:tc>
        <w:tc>
          <w:tcPr>
            <w:tcW w:w="700" w:type="dxa"/>
            <w:tcBorders>
              <w:top w:val="nil"/>
              <w:left w:val="nil"/>
              <w:bottom w:val="single" w:sz="4" w:space="0" w:color="000000"/>
              <w:right w:val="single" w:sz="4" w:space="0" w:color="000000"/>
            </w:tcBorders>
            <w:vAlign w:val="center"/>
          </w:tcPr>
          <w:p w14:paraId="00001671" w14:textId="77777777" w:rsidR="000C1305" w:rsidRDefault="003D2CD8">
            <w:pPr>
              <w:jc w:val="center"/>
              <w:rPr>
                <w:color w:val="333333"/>
                <w:sz w:val="24"/>
                <w:szCs w:val="24"/>
              </w:rPr>
            </w:pPr>
            <w:r>
              <w:rPr>
                <w:color w:val="333333"/>
                <w:sz w:val="24"/>
                <w:szCs w:val="24"/>
              </w:rPr>
              <w:t>2,5</w:t>
            </w:r>
          </w:p>
        </w:tc>
        <w:tc>
          <w:tcPr>
            <w:tcW w:w="700" w:type="dxa"/>
            <w:tcBorders>
              <w:top w:val="nil"/>
              <w:left w:val="nil"/>
              <w:bottom w:val="single" w:sz="4" w:space="0" w:color="000000"/>
              <w:right w:val="single" w:sz="4" w:space="0" w:color="000000"/>
            </w:tcBorders>
            <w:vAlign w:val="center"/>
          </w:tcPr>
          <w:p w14:paraId="00001672" w14:textId="77777777" w:rsidR="000C1305" w:rsidRDefault="003D2CD8">
            <w:pPr>
              <w:jc w:val="center"/>
              <w:rPr>
                <w:color w:val="333333"/>
                <w:sz w:val="24"/>
                <w:szCs w:val="24"/>
              </w:rPr>
            </w:pPr>
            <w:r>
              <w:rPr>
                <w:color w:val="333333"/>
                <w:sz w:val="24"/>
                <w:szCs w:val="24"/>
              </w:rPr>
              <w:t>2,1</w:t>
            </w:r>
          </w:p>
        </w:tc>
        <w:tc>
          <w:tcPr>
            <w:tcW w:w="700" w:type="dxa"/>
            <w:tcBorders>
              <w:top w:val="nil"/>
              <w:left w:val="nil"/>
              <w:bottom w:val="single" w:sz="4" w:space="0" w:color="000000"/>
              <w:right w:val="single" w:sz="4" w:space="0" w:color="000000"/>
            </w:tcBorders>
            <w:vAlign w:val="center"/>
          </w:tcPr>
          <w:p w14:paraId="00001673" w14:textId="77777777" w:rsidR="000C1305" w:rsidRDefault="003D2CD8">
            <w:pPr>
              <w:jc w:val="center"/>
              <w:rPr>
                <w:color w:val="333333"/>
                <w:sz w:val="24"/>
                <w:szCs w:val="24"/>
              </w:rPr>
            </w:pPr>
            <w:r>
              <w:rPr>
                <w:color w:val="333333"/>
                <w:sz w:val="24"/>
                <w:szCs w:val="24"/>
              </w:rPr>
              <w:t>3,5</w:t>
            </w:r>
          </w:p>
        </w:tc>
        <w:tc>
          <w:tcPr>
            <w:tcW w:w="700" w:type="dxa"/>
            <w:tcBorders>
              <w:top w:val="nil"/>
              <w:left w:val="nil"/>
              <w:bottom w:val="single" w:sz="4" w:space="0" w:color="000000"/>
              <w:right w:val="single" w:sz="8" w:space="0" w:color="000000"/>
            </w:tcBorders>
            <w:vAlign w:val="center"/>
          </w:tcPr>
          <w:p w14:paraId="00001674" w14:textId="77777777" w:rsidR="000C1305" w:rsidRDefault="003D2CD8">
            <w:pPr>
              <w:jc w:val="center"/>
              <w:rPr>
                <w:color w:val="333333"/>
                <w:sz w:val="24"/>
                <w:szCs w:val="24"/>
              </w:rPr>
            </w:pPr>
            <w:r>
              <w:rPr>
                <w:color w:val="333333"/>
                <w:sz w:val="24"/>
                <w:szCs w:val="24"/>
              </w:rPr>
              <w:t>2,4</w:t>
            </w:r>
          </w:p>
        </w:tc>
      </w:tr>
      <w:tr w:rsidR="000C1305" w14:paraId="061A5FFE" w14:textId="77777777">
        <w:trPr>
          <w:trHeight w:val="300"/>
        </w:trPr>
        <w:tc>
          <w:tcPr>
            <w:tcW w:w="1780" w:type="dxa"/>
            <w:tcBorders>
              <w:top w:val="nil"/>
              <w:left w:val="single" w:sz="8" w:space="0" w:color="000000"/>
              <w:bottom w:val="single" w:sz="4" w:space="0" w:color="000000"/>
              <w:right w:val="nil"/>
            </w:tcBorders>
            <w:vAlign w:val="bottom"/>
          </w:tcPr>
          <w:p w14:paraId="00001675" w14:textId="77777777" w:rsidR="000C1305" w:rsidRDefault="003D2CD8">
            <w:pPr>
              <w:rPr>
                <w:color w:val="333333"/>
                <w:sz w:val="24"/>
                <w:szCs w:val="24"/>
              </w:rPr>
            </w:pPr>
            <w:r>
              <w:rPr>
                <w:color w:val="333333"/>
                <w:sz w:val="24"/>
                <w:szCs w:val="24"/>
              </w:rPr>
              <w:t>Słupsk</w:t>
            </w:r>
          </w:p>
        </w:tc>
        <w:tc>
          <w:tcPr>
            <w:tcW w:w="700" w:type="dxa"/>
            <w:tcBorders>
              <w:top w:val="nil"/>
              <w:left w:val="single" w:sz="8" w:space="0" w:color="000000"/>
              <w:bottom w:val="single" w:sz="4" w:space="0" w:color="000000"/>
              <w:right w:val="single" w:sz="4" w:space="0" w:color="000000"/>
            </w:tcBorders>
            <w:vAlign w:val="center"/>
          </w:tcPr>
          <w:p w14:paraId="00001676" w14:textId="77777777" w:rsidR="000C1305" w:rsidRDefault="003D2CD8">
            <w:pPr>
              <w:jc w:val="center"/>
              <w:rPr>
                <w:color w:val="333333"/>
                <w:sz w:val="24"/>
                <w:szCs w:val="24"/>
              </w:rPr>
            </w:pPr>
            <w:r>
              <w:rPr>
                <w:color w:val="333333"/>
                <w:sz w:val="24"/>
                <w:szCs w:val="24"/>
              </w:rPr>
              <w:t>12,3</w:t>
            </w:r>
          </w:p>
        </w:tc>
        <w:tc>
          <w:tcPr>
            <w:tcW w:w="700" w:type="dxa"/>
            <w:tcBorders>
              <w:top w:val="nil"/>
              <w:left w:val="nil"/>
              <w:bottom w:val="single" w:sz="4" w:space="0" w:color="000000"/>
              <w:right w:val="single" w:sz="4" w:space="0" w:color="000000"/>
            </w:tcBorders>
            <w:vAlign w:val="center"/>
          </w:tcPr>
          <w:p w14:paraId="00001677" w14:textId="77777777" w:rsidR="000C1305" w:rsidRDefault="003D2CD8">
            <w:pPr>
              <w:jc w:val="center"/>
              <w:rPr>
                <w:color w:val="333333"/>
                <w:sz w:val="24"/>
                <w:szCs w:val="24"/>
              </w:rPr>
            </w:pPr>
            <w:r>
              <w:rPr>
                <w:color w:val="333333"/>
                <w:sz w:val="24"/>
                <w:szCs w:val="24"/>
              </w:rPr>
              <w:t>11,5</w:t>
            </w:r>
          </w:p>
        </w:tc>
        <w:tc>
          <w:tcPr>
            <w:tcW w:w="700" w:type="dxa"/>
            <w:tcBorders>
              <w:top w:val="nil"/>
              <w:left w:val="nil"/>
              <w:bottom w:val="single" w:sz="4" w:space="0" w:color="000000"/>
              <w:right w:val="single" w:sz="4" w:space="0" w:color="000000"/>
            </w:tcBorders>
            <w:vAlign w:val="center"/>
          </w:tcPr>
          <w:p w14:paraId="00001678" w14:textId="77777777" w:rsidR="000C1305" w:rsidRDefault="003D2CD8">
            <w:pPr>
              <w:jc w:val="center"/>
              <w:rPr>
                <w:color w:val="333333"/>
                <w:sz w:val="24"/>
                <w:szCs w:val="24"/>
              </w:rPr>
            </w:pPr>
            <w:r>
              <w:rPr>
                <w:color w:val="333333"/>
                <w:sz w:val="24"/>
                <w:szCs w:val="24"/>
              </w:rPr>
              <w:t>12,0</w:t>
            </w:r>
          </w:p>
        </w:tc>
        <w:tc>
          <w:tcPr>
            <w:tcW w:w="700" w:type="dxa"/>
            <w:tcBorders>
              <w:top w:val="nil"/>
              <w:left w:val="nil"/>
              <w:bottom w:val="single" w:sz="4" w:space="0" w:color="000000"/>
              <w:right w:val="single" w:sz="4" w:space="0" w:color="000000"/>
            </w:tcBorders>
            <w:vAlign w:val="center"/>
          </w:tcPr>
          <w:p w14:paraId="00001679" w14:textId="77777777" w:rsidR="000C1305" w:rsidRDefault="003D2CD8">
            <w:pPr>
              <w:jc w:val="center"/>
              <w:rPr>
                <w:color w:val="333333"/>
                <w:sz w:val="24"/>
                <w:szCs w:val="24"/>
              </w:rPr>
            </w:pPr>
            <w:r>
              <w:rPr>
                <w:color w:val="333333"/>
                <w:sz w:val="24"/>
                <w:szCs w:val="24"/>
              </w:rPr>
              <w:t>12,2</w:t>
            </w:r>
          </w:p>
        </w:tc>
        <w:tc>
          <w:tcPr>
            <w:tcW w:w="700" w:type="dxa"/>
            <w:tcBorders>
              <w:top w:val="nil"/>
              <w:left w:val="nil"/>
              <w:bottom w:val="single" w:sz="4" w:space="0" w:color="000000"/>
              <w:right w:val="single" w:sz="4" w:space="0" w:color="000000"/>
            </w:tcBorders>
            <w:vAlign w:val="center"/>
          </w:tcPr>
          <w:p w14:paraId="0000167A" w14:textId="77777777" w:rsidR="000C1305" w:rsidRDefault="003D2CD8">
            <w:pPr>
              <w:jc w:val="center"/>
              <w:rPr>
                <w:color w:val="333333"/>
                <w:sz w:val="24"/>
                <w:szCs w:val="24"/>
              </w:rPr>
            </w:pPr>
            <w:r>
              <w:rPr>
                <w:color w:val="333333"/>
                <w:sz w:val="24"/>
                <w:szCs w:val="24"/>
              </w:rPr>
              <w:t>11,1</w:t>
            </w:r>
          </w:p>
        </w:tc>
        <w:tc>
          <w:tcPr>
            <w:tcW w:w="700" w:type="dxa"/>
            <w:tcBorders>
              <w:top w:val="nil"/>
              <w:left w:val="nil"/>
              <w:bottom w:val="single" w:sz="4" w:space="0" w:color="000000"/>
              <w:right w:val="single" w:sz="4" w:space="0" w:color="000000"/>
            </w:tcBorders>
            <w:vAlign w:val="center"/>
          </w:tcPr>
          <w:p w14:paraId="0000167B" w14:textId="77777777" w:rsidR="000C1305" w:rsidRDefault="003D2CD8">
            <w:pPr>
              <w:jc w:val="center"/>
              <w:rPr>
                <w:color w:val="333333"/>
                <w:sz w:val="24"/>
                <w:szCs w:val="24"/>
              </w:rPr>
            </w:pPr>
            <w:r>
              <w:rPr>
                <w:color w:val="333333"/>
                <w:sz w:val="24"/>
                <w:szCs w:val="24"/>
              </w:rPr>
              <w:t>7,9</w:t>
            </w:r>
          </w:p>
        </w:tc>
        <w:tc>
          <w:tcPr>
            <w:tcW w:w="700" w:type="dxa"/>
            <w:tcBorders>
              <w:top w:val="nil"/>
              <w:left w:val="nil"/>
              <w:bottom w:val="single" w:sz="4" w:space="0" w:color="000000"/>
              <w:right w:val="single" w:sz="4" w:space="0" w:color="000000"/>
            </w:tcBorders>
            <w:vAlign w:val="center"/>
          </w:tcPr>
          <w:p w14:paraId="0000167C" w14:textId="77777777" w:rsidR="000C1305" w:rsidRDefault="003D2CD8">
            <w:pPr>
              <w:jc w:val="center"/>
              <w:rPr>
                <w:color w:val="333333"/>
                <w:sz w:val="24"/>
                <w:szCs w:val="24"/>
              </w:rPr>
            </w:pPr>
            <w:r>
              <w:rPr>
                <w:color w:val="333333"/>
                <w:sz w:val="24"/>
                <w:szCs w:val="24"/>
              </w:rPr>
              <w:t>5,8</w:t>
            </w:r>
          </w:p>
        </w:tc>
        <w:tc>
          <w:tcPr>
            <w:tcW w:w="700" w:type="dxa"/>
            <w:tcBorders>
              <w:top w:val="nil"/>
              <w:left w:val="nil"/>
              <w:bottom w:val="single" w:sz="4" w:space="0" w:color="000000"/>
              <w:right w:val="single" w:sz="4" w:space="0" w:color="000000"/>
            </w:tcBorders>
            <w:vAlign w:val="center"/>
          </w:tcPr>
          <w:p w14:paraId="0000167D" w14:textId="77777777" w:rsidR="000C1305" w:rsidRDefault="003D2CD8">
            <w:pPr>
              <w:jc w:val="center"/>
              <w:rPr>
                <w:color w:val="333333"/>
                <w:sz w:val="24"/>
                <w:szCs w:val="24"/>
              </w:rPr>
            </w:pPr>
            <w:r>
              <w:rPr>
                <w:color w:val="333333"/>
                <w:sz w:val="24"/>
                <w:szCs w:val="24"/>
              </w:rPr>
              <w:t>4,2</w:t>
            </w:r>
          </w:p>
        </w:tc>
        <w:tc>
          <w:tcPr>
            <w:tcW w:w="700" w:type="dxa"/>
            <w:tcBorders>
              <w:top w:val="nil"/>
              <w:left w:val="nil"/>
              <w:bottom w:val="single" w:sz="4" w:space="0" w:color="000000"/>
              <w:right w:val="single" w:sz="4" w:space="0" w:color="000000"/>
            </w:tcBorders>
            <w:vAlign w:val="center"/>
          </w:tcPr>
          <w:p w14:paraId="0000167E" w14:textId="77777777" w:rsidR="000C1305" w:rsidRDefault="003D2CD8">
            <w:pPr>
              <w:jc w:val="center"/>
              <w:rPr>
                <w:color w:val="333333"/>
                <w:sz w:val="24"/>
                <w:szCs w:val="24"/>
              </w:rPr>
            </w:pPr>
            <w:r>
              <w:rPr>
                <w:color w:val="333333"/>
                <w:sz w:val="24"/>
                <w:szCs w:val="24"/>
              </w:rPr>
              <w:t>3,5</w:t>
            </w:r>
          </w:p>
        </w:tc>
        <w:tc>
          <w:tcPr>
            <w:tcW w:w="700" w:type="dxa"/>
            <w:tcBorders>
              <w:top w:val="nil"/>
              <w:left w:val="nil"/>
              <w:bottom w:val="single" w:sz="4" w:space="0" w:color="000000"/>
              <w:right w:val="single" w:sz="4" w:space="0" w:color="000000"/>
            </w:tcBorders>
            <w:vAlign w:val="center"/>
          </w:tcPr>
          <w:p w14:paraId="0000167F" w14:textId="77777777" w:rsidR="000C1305" w:rsidRDefault="003D2CD8">
            <w:pPr>
              <w:jc w:val="center"/>
              <w:rPr>
                <w:color w:val="333333"/>
                <w:sz w:val="24"/>
                <w:szCs w:val="24"/>
              </w:rPr>
            </w:pPr>
            <w:r>
              <w:rPr>
                <w:color w:val="333333"/>
                <w:sz w:val="24"/>
                <w:szCs w:val="24"/>
              </w:rPr>
              <w:t>3,2</w:t>
            </w:r>
          </w:p>
        </w:tc>
        <w:tc>
          <w:tcPr>
            <w:tcW w:w="700" w:type="dxa"/>
            <w:tcBorders>
              <w:top w:val="nil"/>
              <w:left w:val="nil"/>
              <w:bottom w:val="single" w:sz="4" w:space="0" w:color="000000"/>
              <w:right w:val="single" w:sz="4" w:space="0" w:color="000000"/>
            </w:tcBorders>
            <w:vAlign w:val="center"/>
          </w:tcPr>
          <w:p w14:paraId="00001680" w14:textId="77777777" w:rsidR="000C1305" w:rsidRDefault="003D2CD8">
            <w:pPr>
              <w:jc w:val="center"/>
              <w:rPr>
                <w:color w:val="333333"/>
                <w:sz w:val="24"/>
                <w:szCs w:val="24"/>
              </w:rPr>
            </w:pPr>
            <w:r>
              <w:rPr>
                <w:color w:val="333333"/>
                <w:sz w:val="24"/>
                <w:szCs w:val="24"/>
              </w:rPr>
              <w:t>5,7</w:t>
            </w:r>
          </w:p>
        </w:tc>
        <w:tc>
          <w:tcPr>
            <w:tcW w:w="700" w:type="dxa"/>
            <w:tcBorders>
              <w:top w:val="nil"/>
              <w:left w:val="nil"/>
              <w:bottom w:val="single" w:sz="4" w:space="0" w:color="000000"/>
              <w:right w:val="single" w:sz="8" w:space="0" w:color="000000"/>
            </w:tcBorders>
            <w:vAlign w:val="center"/>
          </w:tcPr>
          <w:p w14:paraId="00001681" w14:textId="77777777" w:rsidR="000C1305" w:rsidRDefault="003D2CD8">
            <w:pPr>
              <w:jc w:val="center"/>
              <w:rPr>
                <w:color w:val="333333"/>
                <w:sz w:val="24"/>
                <w:szCs w:val="24"/>
              </w:rPr>
            </w:pPr>
            <w:r>
              <w:rPr>
                <w:color w:val="333333"/>
                <w:sz w:val="24"/>
                <w:szCs w:val="24"/>
              </w:rPr>
              <w:t>5,4</w:t>
            </w:r>
          </w:p>
        </w:tc>
      </w:tr>
      <w:tr w:rsidR="000C1305" w14:paraId="3CE1586F" w14:textId="77777777">
        <w:trPr>
          <w:trHeight w:val="315"/>
        </w:trPr>
        <w:tc>
          <w:tcPr>
            <w:tcW w:w="1780" w:type="dxa"/>
            <w:tcBorders>
              <w:top w:val="nil"/>
              <w:left w:val="single" w:sz="8" w:space="0" w:color="000000"/>
              <w:bottom w:val="single" w:sz="8" w:space="0" w:color="000000"/>
              <w:right w:val="nil"/>
            </w:tcBorders>
            <w:vAlign w:val="bottom"/>
          </w:tcPr>
          <w:p w14:paraId="00001682" w14:textId="77777777" w:rsidR="000C1305" w:rsidRDefault="003D2CD8">
            <w:pPr>
              <w:rPr>
                <w:color w:val="333333"/>
                <w:sz w:val="24"/>
                <w:szCs w:val="24"/>
              </w:rPr>
            </w:pPr>
            <w:r>
              <w:rPr>
                <w:color w:val="333333"/>
                <w:sz w:val="24"/>
                <w:szCs w:val="24"/>
              </w:rPr>
              <w:t>Sopot</w:t>
            </w:r>
          </w:p>
        </w:tc>
        <w:tc>
          <w:tcPr>
            <w:tcW w:w="700" w:type="dxa"/>
            <w:tcBorders>
              <w:top w:val="nil"/>
              <w:left w:val="single" w:sz="8" w:space="0" w:color="000000"/>
              <w:bottom w:val="single" w:sz="8" w:space="0" w:color="000000"/>
              <w:right w:val="single" w:sz="4" w:space="0" w:color="000000"/>
            </w:tcBorders>
            <w:vAlign w:val="center"/>
          </w:tcPr>
          <w:p w14:paraId="00001683" w14:textId="77777777" w:rsidR="000C1305" w:rsidRDefault="003D2CD8">
            <w:pPr>
              <w:jc w:val="center"/>
              <w:rPr>
                <w:color w:val="333333"/>
                <w:sz w:val="24"/>
                <w:szCs w:val="24"/>
              </w:rPr>
            </w:pPr>
            <w:r>
              <w:rPr>
                <w:color w:val="333333"/>
                <w:sz w:val="24"/>
                <w:szCs w:val="24"/>
              </w:rPr>
              <w:t>3,9</w:t>
            </w:r>
          </w:p>
        </w:tc>
        <w:tc>
          <w:tcPr>
            <w:tcW w:w="700" w:type="dxa"/>
            <w:tcBorders>
              <w:top w:val="nil"/>
              <w:left w:val="nil"/>
              <w:bottom w:val="single" w:sz="8" w:space="0" w:color="000000"/>
              <w:right w:val="single" w:sz="4" w:space="0" w:color="000000"/>
            </w:tcBorders>
            <w:vAlign w:val="center"/>
          </w:tcPr>
          <w:p w14:paraId="00001684" w14:textId="77777777" w:rsidR="000C1305" w:rsidRDefault="003D2CD8">
            <w:pPr>
              <w:jc w:val="center"/>
              <w:rPr>
                <w:color w:val="333333"/>
                <w:sz w:val="24"/>
                <w:szCs w:val="24"/>
              </w:rPr>
            </w:pPr>
            <w:r>
              <w:rPr>
                <w:color w:val="333333"/>
                <w:sz w:val="24"/>
                <w:szCs w:val="24"/>
              </w:rPr>
              <w:t>4,0</w:t>
            </w:r>
          </w:p>
        </w:tc>
        <w:tc>
          <w:tcPr>
            <w:tcW w:w="700" w:type="dxa"/>
            <w:tcBorders>
              <w:top w:val="nil"/>
              <w:left w:val="nil"/>
              <w:bottom w:val="single" w:sz="8" w:space="0" w:color="000000"/>
              <w:right w:val="single" w:sz="4" w:space="0" w:color="000000"/>
            </w:tcBorders>
            <w:vAlign w:val="center"/>
          </w:tcPr>
          <w:p w14:paraId="00001685" w14:textId="77777777" w:rsidR="000C1305" w:rsidRDefault="003D2CD8">
            <w:pPr>
              <w:jc w:val="center"/>
              <w:rPr>
                <w:color w:val="333333"/>
                <w:sz w:val="24"/>
                <w:szCs w:val="24"/>
              </w:rPr>
            </w:pPr>
            <w:r>
              <w:rPr>
                <w:color w:val="333333"/>
                <w:sz w:val="24"/>
                <w:szCs w:val="24"/>
              </w:rPr>
              <w:t>4,6</w:t>
            </w:r>
          </w:p>
        </w:tc>
        <w:tc>
          <w:tcPr>
            <w:tcW w:w="700" w:type="dxa"/>
            <w:tcBorders>
              <w:top w:val="nil"/>
              <w:left w:val="nil"/>
              <w:bottom w:val="single" w:sz="8" w:space="0" w:color="000000"/>
              <w:right w:val="single" w:sz="4" w:space="0" w:color="000000"/>
            </w:tcBorders>
            <w:vAlign w:val="center"/>
          </w:tcPr>
          <w:p w14:paraId="00001686" w14:textId="77777777" w:rsidR="000C1305" w:rsidRDefault="003D2CD8">
            <w:pPr>
              <w:jc w:val="center"/>
              <w:rPr>
                <w:color w:val="333333"/>
                <w:sz w:val="24"/>
                <w:szCs w:val="24"/>
              </w:rPr>
            </w:pPr>
            <w:r>
              <w:rPr>
                <w:color w:val="333333"/>
                <w:sz w:val="24"/>
                <w:szCs w:val="24"/>
              </w:rPr>
              <w:t>4,8</w:t>
            </w:r>
          </w:p>
        </w:tc>
        <w:tc>
          <w:tcPr>
            <w:tcW w:w="700" w:type="dxa"/>
            <w:tcBorders>
              <w:top w:val="nil"/>
              <w:left w:val="nil"/>
              <w:bottom w:val="single" w:sz="8" w:space="0" w:color="000000"/>
              <w:right w:val="single" w:sz="4" w:space="0" w:color="000000"/>
            </w:tcBorders>
            <w:vAlign w:val="center"/>
          </w:tcPr>
          <w:p w14:paraId="00001687" w14:textId="77777777" w:rsidR="000C1305" w:rsidRDefault="003D2CD8">
            <w:pPr>
              <w:jc w:val="center"/>
              <w:rPr>
                <w:color w:val="333333"/>
                <w:sz w:val="24"/>
                <w:szCs w:val="24"/>
              </w:rPr>
            </w:pPr>
            <w:r>
              <w:rPr>
                <w:color w:val="333333"/>
                <w:sz w:val="24"/>
                <w:szCs w:val="24"/>
              </w:rPr>
              <w:t>4,1</w:t>
            </w:r>
          </w:p>
        </w:tc>
        <w:tc>
          <w:tcPr>
            <w:tcW w:w="700" w:type="dxa"/>
            <w:tcBorders>
              <w:top w:val="nil"/>
              <w:left w:val="nil"/>
              <w:bottom w:val="single" w:sz="8" w:space="0" w:color="000000"/>
              <w:right w:val="single" w:sz="4" w:space="0" w:color="000000"/>
            </w:tcBorders>
            <w:vAlign w:val="center"/>
          </w:tcPr>
          <w:p w14:paraId="00001688" w14:textId="77777777" w:rsidR="000C1305" w:rsidRDefault="003D2CD8">
            <w:pPr>
              <w:jc w:val="center"/>
              <w:rPr>
                <w:color w:val="333333"/>
                <w:sz w:val="24"/>
                <w:szCs w:val="24"/>
              </w:rPr>
            </w:pPr>
            <w:r>
              <w:rPr>
                <w:color w:val="333333"/>
                <w:sz w:val="24"/>
                <w:szCs w:val="24"/>
              </w:rPr>
              <w:t>3,4</w:t>
            </w:r>
          </w:p>
        </w:tc>
        <w:tc>
          <w:tcPr>
            <w:tcW w:w="700" w:type="dxa"/>
            <w:tcBorders>
              <w:top w:val="nil"/>
              <w:left w:val="nil"/>
              <w:bottom w:val="single" w:sz="8" w:space="0" w:color="000000"/>
              <w:right w:val="single" w:sz="4" w:space="0" w:color="000000"/>
            </w:tcBorders>
            <w:vAlign w:val="center"/>
          </w:tcPr>
          <w:p w14:paraId="00001689" w14:textId="77777777" w:rsidR="000C1305" w:rsidRDefault="003D2CD8">
            <w:pPr>
              <w:jc w:val="center"/>
              <w:rPr>
                <w:color w:val="333333"/>
                <w:sz w:val="24"/>
                <w:szCs w:val="24"/>
              </w:rPr>
            </w:pPr>
            <w:r>
              <w:rPr>
                <w:color w:val="333333"/>
                <w:sz w:val="24"/>
                <w:szCs w:val="24"/>
              </w:rPr>
              <w:t>2,8</w:t>
            </w:r>
          </w:p>
        </w:tc>
        <w:tc>
          <w:tcPr>
            <w:tcW w:w="700" w:type="dxa"/>
            <w:tcBorders>
              <w:top w:val="nil"/>
              <w:left w:val="nil"/>
              <w:bottom w:val="single" w:sz="8" w:space="0" w:color="000000"/>
              <w:right w:val="single" w:sz="4" w:space="0" w:color="000000"/>
            </w:tcBorders>
            <w:vAlign w:val="center"/>
          </w:tcPr>
          <w:p w14:paraId="0000168A" w14:textId="77777777" w:rsidR="000C1305" w:rsidRDefault="003D2CD8">
            <w:pPr>
              <w:jc w:val="center"/>
              <w:rPr>
                <w:color w:val="333333"/>
                <w:sz w:val="24"/>
                <w:szCs w:val="24"/>
              </w:rPr>
            </w:pPr>
            <w:r>
              <w:rPr>
                <w:color w:val="333333"/>
                <w:sz w:val="24"/>
                <w:szCs w:val="24"/>
              </w:rPr>
              <w:t>2,1</w:t>
            </w:r>
          </w:p>
        </w:tc>
        <w:tc>
          <w:tcPr>
            <w:tcW w:w="700" w:type="dxa"/>
            <w:tcBorders>
              <w:top w:val="nil"/>
              <w:left w:val="nil"/>
              <w:bottom w:val="single" w:sz="8" w:space="0" w:color="000000"/>
              <w:right w:val="single" w:sz="4" w:space="0" w:color="000000"/>
            </w:tcBorders>
            <w:vAlign w:val="center"/>
          </w:tcPr>
          <w:p w14:paraId="0000168B" w14:textId="77777777" w:rsidR="000C1305" w:rsidRDefault="003D2CD8">
            <w:pPr>
              <w:jc w:val="center"/>
              <w:rPr>
                <w:color w:val="333333"/>
                <w:sz w:val="24"/>
                <w:szCs w:val="24"/>
              </w:rPr>
            </w:pPr>
            <w:r>
              <w:rPr>
                <w:color w:val="333333"/>
                <w:sz w:val="24"/>
                <w:szCs w:val="24"/>
              </w:rPr>
              <w:t>1,8</w:t>
            </w:r>
          </w:p>
        </w:tc>
        <w:tc>
          <w:tcPr>
            <w:tcW w:w="700" w:type="dxa"/>
            <w:tcBorders>
              <w:top w:val="nil"/>
              <w:left w:val="nil"/>
              <w:bottom w:val="single" w:sz="8" w:space="0" w:color="000000"/>
              <w:right w:val="single" w:sz="4" w:space="0" w:color="000000"/>
            </w:tcBorders>
            <w:vAlign w:val="center"/>
          </w:tcPr>
          <w:p w14:paraId="0000168C" w14:textId="77777777" w:rsidR="000C1305" w:rsidRDefault="003D2CD8">
            <w:pPr>
              <w:jc w:val="center"/>
              <w:rPr>
                <w:color w:val="333333"/>
                <w:sz w:val="24"/>
                <w:szCs w:val="24"/>
              </w:rPr>
            </w:pPr>
            <w:r>
              <w:rPr>
                <w:color w:val="333333"/>
                <w:sz w:val="24"/>
                <w:szCs w:val="24"/>
              </w:rPr>
              <w:t>1,4</w:t>
            </w:r>
          </w:p>
        </w:tc>
        <w:tc>
          <w:tcPr>
            <w:tcW w:w="700" w:type="dxa"/>
            <w:tcBorders>
              <w:top w:val="nil"/>
              <w:left w:val="nil"/>
              <w:bottom w:val="single" w:sz="8" w:space="0" w:color="000000"/>
              <w:right w:val="single" w:sz="4" w:space="0" w:color="000000"/>
            </w:tcBorders>
            <w:vAlign w:val="center"/>
          </w:tcPr>
          <w:p w14:paraId="0000168D" w14:textId="77777777" w:rsidR="000C1305" w:rsidRDefault="003D2CD8">
            <w:pPr>
              <w:jc w:val="center"/>
              <w:rPr>
                <w:color w:val="333333"/>
                <w:sz w:val="24"/>
                <w:szCs w:val="24"/>
              </w:rPr>
            </w:pPr>
            <w:r>
              <w:rPr>
                <w:color w:val="333333"/>
                <w:sz w:val="24"/>
                <w:szCs w:val="24"/>
              </w:rPr>
              <w:t>2,4</w:t>
            </w:r>
          </w:p>
        </w:tc>
        <w:tc>
          <w:tcPr>
            <w:tcW w:w="700" w:type="dxa"/>
            <w:tcBorders>
              <w:top w:val="nil"/>
              <w:left w:val="nil"/>
              <w:bottom w:val="single" w:sz="8" w:space="0" w:color="000000"/>
              <w:right w:val="single" w:sz="8" w:space="0" w:color="000000"/>
            </w:tcBorders>
            <w:vAlign w:val="center"/>
          </w:tcPr>
          <w:p w14:paraId="0000168E" w14:textId="77777777" w:rsidR="000C1305" w:rsidRDefault="003D2CD8">
            <w:pPr>
              <w:jc w:val="center"/>
              <w:rPr>
                <w:color w:val="333333"/>
                <w:sz w:val="24"/>
                <w:szCs w:val="24"/>
              </w:rPr>
            </w:pPr>
            <w:r>
              <w:rPr>
                <w:color w:val="333333"/>
                <w:sz w:val="24"/>
                <w:szCs w:val="24"/>
              </w:rPr>
              <w:t>1,7</w:t>
            </w:r>
          </w:p>
        </w:tc>
      </w:tr>
    </w:tbl>
    <w:p w14:paraId="0000168F"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dane GUS.</w:t>
      </w:r>
    </w:p>
    <w:p w14:paraId="00001690"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1691"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1692"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Mapa 3. Stopa bezrobocia w powiatach województwa pomorskiego </w:t>
      </w:r>
    </w:p>
    <w:p w14:paraId="00001693"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na 31 grudnia 2021 r.)</w:t>
      </w:r>
    </w:p>
    <w:p w14:paraId="00001694" w14:textId="77777777" w:rsidR="000C1305" w:rsidRDefault="003D2CD8">
      <w:pPr>
        <w:spacing w:after="160" w:line="259"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4164809" cy="3023717"/>
            <wp:effectExtent l="0" t="0" r="0" b="0"/>
            <wp:docPr id="494" name="image242.png"/>
            <wp:cNvGraphicFramePr/>
            <a:graphic xmlns:a="http://schemas.openxmlformats.org/drawingml/2006/main">
              <a:graphicData uri="http://schemas.openxmlformats.org/drawingml/2006/picture">
                <pic:pic xmlns:pic="http://schemas.openxmlformats.org/drawingml/2006/picture">
                  <pic:nvPicPr>
                    <pic:cNvPr id="0" name="image242.png"/>
                    <pic:cNvPicPr preferRelativeResize="0"/>
                  </pic:nvPicPr>
                  <pic:blipFill>
                    <a:blip r:embed="rId34"/>
                    <a:srcRect/>
                    <a:stretch>
                      <a:fillRect/>
                    </a:stretch>
                  </pic:blipFill>
                  <pic:spPr>
                    <a:xfrm>
                      <a:off x="0" y="0"/>
                      <a:ext cx="4164809" cy="3023717"/>
                    </a:xfrm>
                    <a:prstGeom prst="rect">
                      <a:avLst/>
                    </a:prstGeom>
                    <a:ln/>
                  </pic:spPr>
                </pic:pic>
              </a:graphicData>
            </a:graphic>
          </wp:inline>
        </w:drawing>
      </w:r>
    </w:p>
    <w:p w14:paraId="00001695"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danych GUS.</w:t>
      </w:r>
    </w:p>
    <w:p w14:paraId="00001696"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związku z wystąpieniem kryzysu pandemicznego na rynku pracy odnotowano zwiększenie się rozpiętości w poziomie stopy bezrobocia pomiędzy powiatami województwa </w:t>
      </w:r>
      <w:r>
        <w:rPr>
          <w:rFonts w:ascii="Times New Roman" w:eastAsia="Times New Roman" w:hAnsi="Times New Roman" w:cs="Times New Roman"/>
          <w:color w:val="333333"/>
          <w:sz w:val="24"/>
          <w:szCs w:val="24"/>
        </w:rPr>
        <w:lastRenderedPageBreak/>
        <w:t>pomorskiego. W  grudniu 2019 r.  różnica pom</w:t>
      </w:r>
      <w:r>
        <w:rPr>
          <w:rFonts w:ascii="Times New Roman" w:eastAsia="Times New Roman" w:hAnsi="Times New Roman" w:cs="Times New Roman"/>
          <w:color w:val="333333"/>
          <w:sz w:val="24"/>
          <w:szCs w:val="24"/>
        </w:rPr>
        <w:t>iędzy najwyższą i najniższą wartością stopy bezrobocia w regionie wynosiła 10,7 pkt. proc. (powiat nowodworski – 12,1%, m. Sopot – 1,4%), a w grudniu 2020 r. wzrosła do 12,7 pkt. proc. (powiat nowodworski – 15,1%, m. Sopot – 2,4%). W grudniu 2021 r. sytuac</w:t>
      </w:r>
      <w:r>
        <w:rPr>
          <w:rFonts w:ascii="Times New Roman" w:eastAsia="Times New Roman" w:hAnsi="Times New Roman" w:cs="Times New Roman"/>
          <w:color w:val="333333"/>
          <w:sz w:val="24"/>
          <w:szCs w:val="24"/>
        </w:rPr>
        <w:t>ja w tym zakresie zmieniła się korzystnie wraz z obserwowaną poprawą sytuacji na rynku pracy – rozpiętość stopy bezrobocia między powiatami zmniejszyła się do poziomu 11,1 pkt. proc. (powiat nowodworski – 12,8%, m. Sopot – 1,7%).</w:t>
      </w:r>
    </w:p>
    <w:p w14:paraId="0000169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przestrzeni ostatnich l</w:t>
      </w:r>
      <w:r>
        <w:rPr>
          <w:rFonts w:ascii="Times New Roman" w:eastAsia="Times New Roman" w:hAnsi="Times New Roman" w:cs="Times New Roman"/>
          <w:color w:val="333333"/>
          <w:sz w:val="24"/>
          <w:szCs w:val="24"/>
        </w:rPr>
        <w:t>at zmianom ulega struktura bezrobotnych zarejestrowanych w pomorskich urzędach pracy.</w:t>
      </w:r>
    </w:p>
    <w:p w14:paraId="00001698"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końcu grudnia 2021 r. liczba bezrobotnych zarejestrowanych w urzędach pracy wyniosła 47,7 tys. osób. Kobiety stanowiły 60,0% ogólnej liczby bezrobotnych zarejestrowanyc</w:t>
      </w:r>
      <w:r>
        <w:rPr>
          <w:rFonts w:ascii="Times New Roman" w:eastAsia="Times New Roman" w:hAnsi="Times New Roman" w:cs="Times New Roman"/>
          <w:color w:val="333333"/>
          <w:sz w:val="24"/>
          <w:szCs w:val="24"/>
        </w:rPr>
        <w:t>h (w grudniu 2020 r. – 59,2%). Blisko 1/3 z nich nie podjęła zatrudnienia po urodzeniu dziecka. Istotnie zwiększył się odsetek osób długotrwale bezrobotnych</w:t>
      </w:r>
      <w:r>
        <w:rPr>
          <w:rFonts w:ascii="Times New Roman" w:eastAsia="Times New Roman" w:hAnsi="Times New Roman" w:cs="Times New Roman"/>
          <w:color w:val="333333"/>
          <w:sz w:val="24"/>
          <w:szCs w:val="24"/>
          <w:vertAlign w:val="superscript"/>
        </w:rPr>
        <w:footnoteReference w:id="1"/>
      </w:r>
      <w:r>
        <w:rPr>
          <w:rFonts w:ascii="Times New Roman" w:eastAsia="Times New Roman" w:hAnsi="Times New Roman" w:cs="Times New Roman"/>
          <w:color w:val="333333"/>
          <w:sz w:val="24"/>
          <w:szCs w:val="24"/>
        </w:rPr>
        <w:t>, z poziomu 42,1% w grudniu 2020 r. do poziomu 52,8% w grudniu 2021 r. Wzrost udziału w ogóle bezrobotnych wystąpił także wśród:</w:t>
      </w:r>
    </w:p>
    <w:p w14:paraId="0000169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osób bezrobotnych powyżej 50 roku życia z poziomu 23,1% w grudniu 2020 r. do poziomu 24,9% w grudniu 2021 r.;</w:t>
      </w:r>
    </w:p>
    <w:p w14:paraId="0000169A"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wzrost  udziału osób bezrobotnych bez kwalifikacji zawodowych z poziomu 32,7% w grudniu 2020 r. do poziomu 33,3% w grudniu 2021 r.;</w:t>
      </w:r>
    </w:p>
    <w:p w14:paraId="0000169B"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wzrost odsetka osób bezrobotnych nieuprawnionych do zasiłku z poziomu 83,2% w grudniu 2020 r. do poziomu 85,9% w grudnia</w:t>
      </w:r>
      <w:r>
        <w:rPr>
          <w:rFonts w:ascii="Times New Roman" w:eastAsia="Times New Roman" w:hAnsi="Times New Roman" w:cs="Times New Roman"/>
          <w:color w:val="333333"/>
          <w:sz w:val="24"/>
          <w:szCs w:val="24"/>
        </w:rPr>
        <w:t xml:space="preserve"> 2021 r.</w:t>
      </w:r>
    </w:p>
    <w:p w14:paraId="0000169C" w14:textId="77777777" w:rsidR="000C1305" w:rsidRDefault="000C1305">
      <w:pPr>
        <w:jc w:val="both"/>
        <w:rPr>
          <w:rFonts w:ascii="Times New Roman" w:eastAsia="Times New Roman" w:hAnsi="Times New Roman" w:cs="Times New Roman"/>
          <w:color w:val="333333"/>
          <w:sz w:val="24"/>
          <w:szCs w:val="24"/>
        </w:rPr>
      </w:pPr>
    </w:p>
    <w:p w14:paraId="0000169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8. Wybrane kategorie osób bezrobotnych wg stanu na 31 grudnia (lata 2019-2021).</w:t>
      </w:r>
    </w:p>
    <w:p w14:paraId="0000169E" w14:textId="77777777" w:rsidR="000C1305" w:rsidRDefault="003D2CD8">
      <w:pPr>
        <w:jc w:val="both"/>
        <w:rPr>
          <w:rFonts w:ascii="Times New Roman" w:eastAsia="Times New Roman" w:hAnsi="Times New Roman" w:cs="Times New Roman"/>
          <w:color w:val="333333"/>
          <w:sz w:val="24"/>
          <w:szCs w:val="24"/>
        </w:rPr>
      </w:pPr>
      <w:sdt>
        <w:sdtPr>
          <w:tag w:val="goog_rdk_19"/>
          <w:id w:val="-1058629639"/>
        </w:sdtPr>
        <w:sdtEndPr/>
        <w:sdtContent>
          <w:commentRangeStart w:id="6"/>
        </w:sdtContent>
      </w:sdt>
      <w:r>
        <w:rPr>
          <w:rFonts w:ascii="Times New Roman" w:eastAsia="Times New Roman" w:hAnsi="Times New Roman" w:cs="Times New Roman"/>
          <w:noProof/>
          <w:color w:val="333333"/>
          <w:sz w:val="24"/>
          <w:szCs w:val="24"/>
          <w:lang w:val="pl-PL"/>
        </w:rPr>
        <w:drawing>
          <wp:inline distT="0" distB="0" distL="0" distR="0">
            <wp:extent cx="6265042" cy="1992064"/>
            <wp:effectExtent l="0" t="0" r="0" b="0"/>
            <wp:docPr id="496" name="image235.png"/>
            <wp:cNvGraphicFramePr/>
            <a:graphic xmlns:a="http://schemas.openxmlformats.org/drawingml/2006/main">
              <a:graphicData uri="http://schemas.openxmlformats.org/drawingml/2006/picture">
                <pic:pic xmlns:pic="http://schemas.openxmlformats.org/drawingml/2006/picture">
                  <pic:nvPicPr>
                    <pic:cNvPr id="0" name="image235.png"/>
                    <pic:cNvPicPr preferRelativeResize="0"/>
                  </pic:nvPicPr>
                  <pic:blipFill>
                    <a:blip r:embed="rId35"/>
                    <a:srcRect/>
                    <a:stretch>
                      <a:fillRect/>
                    </a:stretch>
                  </pic:blipFill>
                  <pic:spPr>
                    <a:xfrm>
                      <a:off x="0" y="0"/>
                      <a:ext cx="6265042" cy="1992064"/>
                    </a:xfrm>
                    <a:prstGeom prst="rect">
                      <a:avLst/>
                    </a:prstGeom>
                    <a:ln/>
                  </pic:spPr>
                </pic:pic>
              </a:graphicData>
            </a:graphic>
          </wp:inline>
        </w:drawing>
      </w:r>
      <w:commentRangeEnd w:id="6"/>
      <w:r>
        <w:commentReference w:id="6"/>
      </w:r>
    </w:p>
    <w:p w14:paraId="0000169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badań statystycznych rynku pracy MRPiT-01.</w:t>
      </w:r>
    </w:p>
    <w:p w14:paraId="000016A0" w14:textId="77777777" w:rsidR="000C1305" w:rsidRDefault="000C1305">
      <w:pPr>
        <w:jc w:val="both"/>
        <w:rPr>
          <w:rFonts w:ascii="Times New Roman" w:eastAsia="Times New Roman" w:hAnsi="Times New Roman" w:cs="Times New Roman"/>
          <w:color w:val="333333"/>
          <w:sz w:val="24"/>
          <w:szCs w:val="24"/>
        </w:rPr>
      </w:pPr>
    </w:p>
    <w:p w14:paraId="000016A1"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Korzystne zmiany nastąpiły w grupie osób młodych – do 25 roku życia.</w:t>
      </w:r>
      <w:r>
        <w:rPr>
          <w:rFonts w:ascii="Times New Roman" w:eastAsia="Times New Roman" w:hAnsi="Times New Roman" w:cs="Times New Roman"/>
          <w:color w:val="333333"/>
          <w:sz w:val="24"/>
          <w:szCs w:val="24"/>
        </w:rPr>
        <w:t xml:space="preserve"> W stosunku do grudnia 2020 r. ich udział w ogóle bezrobotnych zmniejszył się o 1,7 pkt. proc.</w:t>
      </w:r>
    </w:p>
    <w:p w14:paraId="000016A2" w14:textId="77777777" w:rsidR="000C1305" w:rsidRDefault="000C1305">
      <w:pPr>
        <w:jc w:val="both"/>
        <w:rPr>
          <w:rFonts w:ascii="Times New Roman" w:eastAsia="Times New Roman" w:hAnsi="Times New Roman" w:cs="Times New Roman"/>
          <w:color w:val="333333"/>
          <w:sz w:val="24"/>
          <w:szCs w:val="24"/>
        </w:rPr>
      </w:pPr>
    </w:p>
    <w:p w14:paraId="000016A3"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Rok 2021, w stosunku do wartości obserwowanej w 2020 r., charakteryzował się wzrostem liczby wyłączeń o 14,4 tys. osób bezrobotnych, tj. wzrost o 22,8% oraz dal</w:t>
      </w:r>
      <w:r>
        <w:rPr>
          <w:rFonts w:ascii="Times New Roman" w:eastAsia="Times New Roman" w:hAnsi="Times New Roman" w:cs="Times New Roman"/>
          <w:color w:val="333333"/>
          <w:sz w:val="24"/>
          <w:szCs w:val="24"/>
        </w:rPr>
        <w:t xml:space="preserve">szym spadkiem liczby rejestracji o 8,6 tys. osób, tj. spadek o 11,1%. </w:t>
      </w:r>
    </w:p>
    <w:p w14:paraId="000016A4"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Obserwowany w 2021 r. spadek poziomu bezrobocia to efekt m.in. intensyfikowania działań przez przedsiębiorców motywowanych chęcią nadrobienia strat ekonomicznych spowodowanych pandemią.</w:t>
      </w:r>
      <w:r>
        <w:rPr>
          <w:rFonts w:ascii="Times New Roman" w:eastAsia="Times New Roman" w:hAnsi="Times New Roman" w:cs="Times New Roman"/>
          <w:color w:val="333333"/>
          <w:sz w:val="24"/>
          <w:szCs w:val="24"/>
        </w:rPr>
        <w:t xml:space="preserve"> Zjawisko to istotnie przełożyło się na wzrost zapotrzebowania na pracowników.</w:t>
      </w:r>
    </w:p>
    <w:p w14:paraId="000016A5"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Wzrosła m.in.: liczba wyłączeń z powodu podjęcia pracy o 7,4 tys. osób do poziomu 47,2 tys. w 2021 r., liczba osób odbywających staż lub szkolenie o 1,5 tys. do poziomu 6,4 tys.</w:t>
      </w:r>
      <w:r>
        <w:rPr>
          <w:rFonts w:ascii="Times New Roman" w:eastAsia="Times New Roman" w:hAnsi="Times New Roman" w:cs="Times New Roman"/>
          <w:color w:val="333333"/>
          <w:sz w:val="24"/>
          <w:szCs w:val="24"/>
        </w:rPr>
        <w:t>, liczba osób, które nabyły prawa około emerytalne o 0,2 tys. do poziomu 2,2 tys. Zwiększyła się także skala zjawiska dotyczącego niepotwierdzenia gotowości do podjęcia pracy oraz odmowy podjęcia zatrudnienia o 5,1 tys. osób do poziomu 15,8 tys. w 2021 r.</w:t>
      </w:r>
    </w:p>
    <w:p w14:paraId="000016A6" w14:textId="77777777" w:rsidR="000C1305" w:rsidRDefault="000C1305">
      <w:pPr>
        <w:jc w:val="both"/>
        <w:rPr>
          <w:rFonts w:ascii="Times New Roman" w:eastAsia="Times New Roman" w:hAnsi="Times New Roman" w:cs="Times New Roman"/>
          <w:color w:val="333333"/>
          <w:sz w:val="24"/>
          <w:szCs w:val="24"/>
        </w:rPr>
      </w:pPr>
    </w:p>
    <w:p w14:paraId="000016A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Liczba wolnych miejsc pracy, którymi dysponowały pomorskie urzędy pracy w 2021 roku wyniosła 102,7 tys. (średnio 8,6 tys. ofert pracy miesięcznie). W porównaniu z 2020 r., gdy liczba ofert wyniosła 78,4 tys., odnotowano znaczny wzrost o 31%.</w:t>
      </w:r>
    </w:p>
    <w:p w14:paraId="000016A8" w14:textId="77777777" w:rsidR="000C1305" w:rsidRDefault="000C1305">
      <w:pPr>
        <w:jc w:val="both"/>
        <w:rPr>
          <w:rFonts w:ascii="Times New Roman" w:eastAsia="Times New Roman" w:hAnsi="Times New Roman" w:cs="Times New Roman"/>
          <w:color w:val="333333"/>
          <w:sz w:val="24"/>
          <w:szCs w:val="24"/>
        </w:rPr>
      </w:pPr>
    </w:p>
    <w:p w14:paraId="000016A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4. Woln</w:t>
      </w:r>
      <w:r>
        <w:rPr>
          <w:rFonts w:ascii="Times New Roman" w:eastAsia="Times New Roman" w:hAnsi="Times New Roman" w:cs="Times New Roman"/>
          <w:color w:val="333333"/>
          <w:sz w:val="24"/>
          <w:szCs w:val="24"/>
        </w:rPr>
        <w:t>e miejsca pracy i miejsca aktywizacji zawodowej zgłoszone do powiatowych urzędów pracy według powiatów w 2021 r.</w:t>
      </w:r>
    </w:p>
    <w:p w14:paraId="000016AA"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4298315" cy="3017520"/>
            <wp:effectExtent l="0" t="0" r="0" b="0"/>
            <wp:docPr id="497" name="image236.png"/>
            <wp:cNvGraphicFramePr/>
            <a:graphic xmlns:a="http://schemas.openxmlformats.org/drawingml/2006/main">
              <a:graphicData uri="http://schemas.openxmlformats.org/drawingml/2006/picture">
                <pic:pic xmlns:pic="http://schemas.openxmlformats.org/drawingml/2006/picture">
                  <pic:nvPicPr>
                    <pic:cNvPr id="0" name="image236.png"/>
                    <pic:cNvPicPr preferRelativeResize="0"/>
                  </pic:nvPicPr>
                  <pic:blipFill>
                    <a:blip r:embed="rId38"/>
                    <a:srcRect/>
                    <a:stretch>
                      <a:fillRect/>
                    </a:stretch>
                  </pic:blipFill>
                  <pic:spPr>
                    <a:xfrm>
                      <a:off x="0" y="0"/>
                      <a:ext cx="4298315" cy="3017520"/>
                    </a:xfrm>
                    <a:prstGeom prst="rect">
                      <a:avLst/>
                    </a:prstGeom>
                    <a:ln/>
                  </pic:spPr>
                </pic:pic>
              </a:graphicData>
            </a:graphic>
          </wp:inline>
        </w:drawing>
      </w:r>
    </w:p>
    <w:p w14:paraId="000016AB"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badań statystycznych rynku pracy MRPiT-01.</w:t>
      </w:r>
    </w:p>
    <w:p w14:paraId="000016AC" w14:textId="77777777" w:rsidR="000C1305" w:rsidRDefault="000C1305">
      <w:pPr>
        <w:jc w:val="both"/>
        <w:rPr>
          <w:rFonts w:ascii="Times New Roman" w:eastAsia="Times New Roman" w:hAnsi="Times New Roman" w:cs="Times New Roman"/>
          <w:color w:val="333333"/>
          <w:sz w:val="24"/>
          <w:szCs w:val="24"/>
        </w:rPr>
      </w:pPr>
    </w:p>
    <w:p w14:paraId="000016A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2021 roku (podobnie jak rok wcześniej) największą liczb</w:t>
      </w:r>
      <w:r>
        <w:rPr>
          <w:rFonts w:ascii="Times New Roman" w:eastAsia="Times New Roman" w:hAnsi="Times New Roman" w:cs="Times New Roman"/>
          <w:color w:val="333333"/>
          <w:sz w:val="24"/>
          <w:szCs w:val="24"/>
        </w:rPr>
        <w:t>ą wakatów dysponował Gdańsk (25,3 tys.), Gdynia (9,2 tys.), powiat wejherowski (7,5 tys.) i powiat tczewski (7,3 tys.).</w:t>
      </w:r>
    </w:p>
    <w:p w14:paraId="000016AE" w14:textId="77777777" w:rsidR="000C1305" w:rsidRDefault="000C1305">
      <w:pPr>
        <w:jc w:val="both"/>
        <w:rPr>
          <w:rFonts w:ascii="Times New Roman" w:eastAsia="Times New Roman" w:hAnsi="Times New Roman" w:cs="Times New Roman"/>
          <w:color w:val="333333"/>
          <w:sz w:val="24"/>
          <w:szCs w:val="24"/>
        </w:rPr>
      </w:pPr>
    </w:p>
    <w:p w14:paraId="000016A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Mimo rosnącego popytu na pracowników pracodawcy decydowali się również na przeprowadzenie w swoich przedsiębiorstwach zwolnień grupowyc</w:t>
      </w:r>
      <w:r>
        <w:rPr>
          <w:rFonts w:ascii="Times New Roman" w:eastAsia="Times New Roman" w:hAnsi="Times New Roman" w:cs="Times New Roman"/>
          <w:color w:val="333333"/>
          <w:sz w:val="24"/>
          <w:szCs w:val="24"/>
        </w:rPr>
        <w:t xml:space="preserve">h. Ich decyzje podyktowane były zazwyczaj względami ekonomicznymi. W 2021 r. w województwie pomorskim zwolnienia grupowe objęły 0,9 tys. osób, tj. o 132 osoby mniej niż w 2020 r. Zmniejszyła się </w:t>
      </w:r>
      <w:r>
        <w:rPr>
          <w:rFonts w:ascii="Times New Roman" w:eastAsia="Times New Roman" w:hAnsi="Times New Roman" w:cs="Times New Roman"/>
          <w:color w:val="333333"/>
          <w:sz w:val="24"/>
          <w:szCs w:val="24"/>
        </w:rPr>
        <w:lastRenderedPageBreak/>
        <w:t>również liczba osób zaplanowanych przez pracodawców do zwolni</w:t>
      </w:r>
      <w:r>
        <w:rPr>
          <w:rFonts w:ascii="Times New Roman" w:eastAsia="Times New Roman" w:hAnsi="Times New Roman" w:cs="Times New Roman"/>
          <w:color w:val="333333"/>
          <w:sz w:val="24"/>
          <w:szCs w:val="24"/>
        </w:rPr>
        <w:t xml:space="preserve">eń grupowych – z 1,8 tys. osób w 2020 r. do poziomu 1,2 tys. w 2021 r. </w:t>
      </w:r>
    </w:p>
    <w:p w14:paraId="000016B0" w14:textId="77777777" w:rsidR="000C1305" w:rsidRDefault="000C1305">
      <w:pPr>
        <w:jc w:val="both"/>
        <w:rPr>
          <w:rFonts w:ascii="Times New Roman" w:eastAsia="Times New Roman" w:hAnsi="Times New Roman" w:cs="Times New Roman"/>
          <w:b/>
          <w:color w:val="333333"/>
          <w:sz w:val="24"/>
          <w:szCs w:val="24"/>
        </w:rPr>
      </w:pPr>
    </w:p>
    <w:p w14:paraId="000016B1" w14:textId="77777777" w:rsidR="000C1305" w:rsidRDefault="003D2CD8">
      <w:pPr>
        <w:spacing w:after="12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Poszukiwane zawody – wyniki badania Barometr zawodów</w:t>
      </w:r>
    </w:p>
    <w:p w14:paraId="000016B2"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Wyniki badania Barometr zawodów pokazują, że największych problemów związanych z uzupełnieniem wakatów w firmach mogą spodziewać się pracodawcy z branży budowlanej. Największy niedobór kandydatów, prognozuje się dla </w:t>
      </w:r>
      <w:r>
        <w:rPr>
          <w:rFonts w:ascii="Times New Roman" w:eastAsia="Times New Roman" w:hAnsi="Times New Roman" w:cs="Times New Roman"/>
          <w:b/>
          <w:color w:val="333333"/>
          <w:sz w:val="24"/>
          <w:szCs w:val="24"/>
        </w:rPr>
        <w:t>murarzy i tynkarzy</w:t>
      </w:r>
      <w:r>
        <w:rPr>
          <w:rFonts w:ascii="Times New Roman" w:eastAsia="Times New Roman" w:hAnsi="Times New Roman" w:cs="Times New Roman"/>
          <w:color w:val="333333"/>
          <w:sz w:val="24"/>
          <w:szCs w:val="24"/>
        </w:rPr>
        <w:t xml:space="preserve">. Nieco mniejszy deficyt potencjalnych pracowników dotknie </w:t>
      </w:r>
      <w:r>
        <w:rPr>
          <w:rFonts w:ascii="Times New Roman" w:eastAsia="Times New Roman" w:hAnsi="Times New Roman" w:cs="Times New Roman"/>
          <w:b/>
          <w:color w:val="333333"/>
          <w:sz w:val="24"/>
          <w:szCs w:val="24"/>
        </w:rPr>
        <w:t>robotników budowlanych</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operatorów i mechaników sprzętu do robót ziemnych, cieśli i stolarzy budowlanych, pracowników robót wykończeniowych w budownictwie czy betoniarzy i zbrojarzy.</w:t>
      </w:r>
    </w:p>
    <w:p w14:paraId="000016B3"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Niedostatek ka</w:t>
      </w:r>
      <w:r>
        <w:rPr>
          <w:rFonts w:ascii="Times New Roman" w:eastAsia="Times New Roman" w:hAnsi="Times New Roman" w:cs="Times New Roman"/>
          <w:color w:val="333333"/>
          <w:sz w:val="24"/>
          <w:szCs w:val="24"/>
        </w:rPr>
        <w:t>ndydatów spełniających wymagania stawiane przez pracodawców wynika głównie z braku osób posiadających doświadczenie zawodowe, umiejętności czy też – w niektórych przypadkach – uprawnień. Zdaniem ekspertów zatrudnienie w zawodach branży budowlanej jest tożs</w:t>
      </w:r>
      <w:r>
        <w:rPr>
          <w:rFonts w:ascii="Times New Roman" w:eastAsia="Times New Roman" w:hAnsi="Times New Roman" w:cs="Times New Roman"/>
          <w:color w:val="333333"/>
          <w:sz w:val="24"/>
          <w:szCs w:val="24"/>
        </w:rPr>
        <w:t>ame z wykonywaniem ciężkiej, fizycznej pracy, często w zmiennych warunkach atmosferycznych, przy oferowanym relatywnie niskim poziomie wynagrodzenia. Eksperci podkreślali, że wielu potencjalnych kandydatów podejmuje zatrudnienie poza granicami Polski, gdzi</w:t>
      </w:r>
      <w:r>
        <w:rPr>
          <w:rFonts w:ascii="Times New Roman" w:eastAsia="Times New Roman" w:hAnsi="Times New Roman" w:cs="Times New Roman"/>
          <w:color w:val="333333"/>
          <w:sz w:val="24"/>
          <w:szCs w:val="24"/>
        </w:rPr>
        <w:t>e otrzymują bardziej satysfakcjonującą ofertę zatrudnienia bądź podejmują zatrudnienie w szarej strefie.</w:t>
      </w:r>
    </w:p>
    <w:p w14:paraId="000016B4"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Branża medyczno-opiekuńcza</w:t>
      </w:r>
    </w:p>
    <w:p w14:paraId="000016B5"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Niedobór kadry w zawodach branży medyczno-opiekuńczej widoczny jest już od kilku lat. Epidemia koronawirusa oraz konieczność</w:t>
      </w:r>
      <w:r>
        <w:rPr>
          <w:rFonts w:ascii="Times New Roman" w:eastAsia="Times New Roman" w:hAnsi="Times New Roman" w:cs="Times New Roman"/>
          <w:color w:val="333333"/>
          <w:sz w:val="24"/>
          <w:szCs w:val="24"/>
        </w:rPr>
        <w:t xml:space="preserve"> podjęcia przez ochronę zdrowia dodatkowych działań doprowadziła do jego eskalacji. Największych, bo widocznych w całym województwie, braków pracowników spodziewać się mogą pracodawcy poszukujący </w:t>
      </w:r>
      <w:r>
        <w:rPr>
          <w:rFonts w:ascii="Times New Roman" w:eastAsia="Times New Roman" w:hAnsi="Times New Roman" w:cs="Times New Roman"/>
          <w:b/>
          <w:color w:val="333333"/>
          <w:sz w:val="24"/>
          <w:szCs w:val="24"/>
        </w:rPr>
        <w:t>fizjoterapeutów i masażystów</w:t>
      </w:r>
      <w:r>
        <w:rPr>
          <w:rFonts w:ascii="Times New Roman" w:eastAsia="Times New Roman" w:hAnsi="Times New Roman" w:cs="Times New Roman"/>
          <w:color w:val="333333"/>
          <w:sz w:val="24"/>
          <w:szCs w:val="24"/>
        </w:rPr>
        <w:t>. Niedobory pracowników w tych g</w:t>
      </w:r>
      <w:r>
        <w:rPr>
          <w:rFonts w:ascii="Times New Roman" w:eastAsia="Times New Roman" w:hAnsi="Times New Roman" w:cs="Times New Roman"/>
          <w:color w:val="333333"/>
          <w:sz w:val="24"/>
          <w:szCs w:val="24"/>
        </w:rPr>
        <w:t>rupach spowodowane są brakiem kandydatów posiadających doświadczenie zawodowe, specjalistyczne wykształcenie, dodatkowe kwalifikacje oraz uprawnienia. Ponadto, z uwagi na charakter pracy, od kandydatów wymaga się dobrej kondycji fizycznej. Warto podkreślić</w:t>
      </w:r>
      <w:r>
        <w:rPr>
          <w:rFonts w:ascii="Times New Roman" w:eastAsia="Times New Roman" w:hAnsi="Times New Roman" w:cs="Times New Roman"/>
          <w:color w:val="333333"/>
          <w:sz w:val="24"/>
          <w:szCs w:val="24"/>
        </w:rPr>
        <w:t>, że przewiduje się wzrost zapotrzebowania na usługi fizjoterapeutyczne nie tylko z uwagi na to, że społeczeństwo coraz częściej potrzebuje pomocy specjalisty w tej dziedzinie, zarówno z uwagi na prowadzony tryb życia oraz liczne choroby cywilizacyjne, ale</w:t>
      </w:r>
      <w:r>
        <w:rPr>
          <w:rFonts w:ascii="Times New Roman" w:eastAsia="Times New Roman" w:hAnsi="Times New Roman" w:cs="Times New Roman"/>
          <w:color w:val="333333"/>
          <w:sz w:val="24"/>
          <w:szCs w:val="24"/>
        </w:rPr>
        <w:t xml:space="preserve"> także w dużej mierze po rekonwalescencji na skutek przebytej choroby wywołanej wirusem SARS-CoV-2 i dużego uszczerbku zdrowia.</w:t>
      </w:r>
    </w:p>
    <w:p w14:paraId="000016B6"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Zdaniem ekspertów rynku pracy deficyt dotknie również personel medyczny: </w:t>
      </w:r>
      <w:r>
        <w:rPr>
          <w:rFonts w:ascii="Times New Roman" w:eastAsia="Times New Roman" w:hAnsi="Times New Roman" w:cs="Times New Roman"/>
          <w:b/>
          <w:color w:val="333333"/>
          <w:sz w:val="24"/>
          <w:szCs w:val="24"/>
        </w:rPr>
        <w:t xml:space="preserve">lekarzy </w:t>
      </w:r>
      <w:r>
        <w:rPr>
          <w:rFonts w:ascii="Times New Roman" w:eastAsia="Times New Roman" w:hAnsi="Times New Roman" w:cs="Times New Roman"/>
          <w:color w:val="333333"/>
          <w:sz w:val="24"/>
          <w:szCs w:val="24"/>
        </w:rPr>
        <w:t>oraz</w:t>
      </w:r>
      <w:r>
        <w:rPr>
          <w:rFonts w:ascii="Times New Roman" w:eastAsia="Times New Roman" w:hAnsi="Times New Roman" w:cs="Times New Roman"/>
          <w:b/>
          <w:color w:val="333333"/>
          <w:sz w:val="24"/>
          <w:szCs w:val="24"/>
        </w:rPr>
        <w:t xml:space="preserve"> pielęgniarki i położne. </w:t>
      </w:r>
      <w:r>
        <w:rPr>
          <w:rFonts w:ascii="Times New Roman" w:eastAsia="Times New Roman" w:hAnsi="Times New Roman" w:cs="Times New Roman"/>
          <w:color w:val="333333"/>
          <w:sz w:val="24"/>
          <w:szCs w:val="24"/>
        </w:rPr>
        <w:t>Najważniejszą przy</w:t>
      </w:r>
      <w:r>
        <w:rPr>
          <w:rFonts w:ascii="Times New Roman" w:eastAsia="Times New Roman" w:hAnsi="Times New Roman" w:cs="Times New Roman"/>
          <w:color w:val="333333"/>
          <w:sz w:val="24"/>
          <w:szCs w:val="24"/>
        </w:rPr>
        <w:t xml:space="preserve">czyną deficytu lekarzy jest brak osób posiadających odpowiednie wykształcenie, doświadczenie zawodowe oraz kwalifikacje niezbędne do wykonywania zawodu. Ponadto obowiązujące limity przyjęć kandydatów na studia wpływają na ograniczenie specjalizacji, wobec </w:t>
      </w:r>
      <w:r>
        <w:rPr>
          <w:rFonts w:ascii="Times New Roman" w:eastAsia="Times New Roman" w:hAnsi="Times New Roman" w:cs="Times New Roman"/>
          <w:color w:val="333333"/>
          <w:sz w:val="24"/>
          <w:szCs w:val="24"/>
        </w:rPr>
        <w:t>czego system edukacji nie nadąża z zapełnieniem luki kadrowej. Ze względu na ścieżkę rozwoju zawodowego oraz wyższe płace, wielu kandydatów podejmuje zatrudnienie w większych aglomeracjach, za granicą Polski bądź prowadzi prywatne praktyki lekarskie. Natom</w:t>
      </w:r>
      <w:r>
        <w:rPr>
          <w:rFonts w:ascii="Times New Roman" w:eastAsia="Times New Roman" w:hAnsi="Times New Roman" w:cs="Times New Roman"/>
          <w:color w:val="333333"/>
          <w:sz w:val="24"/>
          <w:szCs w:val="24"/>
        </w:rPr>
        <w:t>iast do niedostatecznej liczby pielęgniarek i położnych przyczynił się brak napływu młodej kadry do zawodu, brak osób z kwalifikacjami i aktualnymi uprawnieniami. Niechęć kandydatów budzą nieatrakcyjne warunki płacy, specyfika pracy, szeroki zakres powierz</w:t>
      </w:r>
      <w:r>
        <w:rPr>
          <w:rFonts w:ascii="Times New Roman" w:eastAsia="Times New Roman" w:hAnsi="Times New Roman" w:cs="Times New Roman"/>
          <w:color w:val="333333"/>
          <w:sz w:val="24"/>
          <w:szCs w:val="24"/>
        </w:rPr>
        <w:t xml:space="preserve">onych obowiązków, a także duża odpowiedzialność. </w:t>
      </w:r>
      <w:r>
        <w:rPr>
          <w:rFonts w:ascii="Times New Roman" w:eastAsia="Times New Roman" w:hAnsi="Times New Roman" w:cs="Times New Roman"/>
          <w:color w:val="333333"/>
          <w:sz w:val="24"/>
          <w:szCs w:val="24"/>
        </w:rPr>
        <w:lastRenderedPageBreak/>
        <w:t>Ponadto duży odsetek pielęgniarek migruje zarobkowo poza granice kraju, w związku z oferowanym wyższym wynagrodzeniem.</w:t>
      </w:r>
    </w:p>
    <w:p w14:paraId="000016B7"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Pozostałe zawody tej branży, które mogą charakteryzować się deficytem to: </w:t>
      </w:r>
      <w:r>
        <w:rPr>
          <w:rFonts w:ascii="Times New Roman" w:eastAsia="Times New Roman" w:hAnsi="Times New Roman" w:cs="Times New Roman"/>
          <w:b/>
          <w:color w:val="333333"/>
          <w:sz w:val="24"/>
          <w:szCs w:val="24"/>
        </w:rPr>
        <w:t>opiekunowie os</w:t>
      </w:r>
      <w:r>
        <w:rPr>
          <w:rFonts w:ascii="Times New Roman" w:eastAsia="Times New Roman" w:hAnsi="Times New Roman" w:cs="Times New Roman"/>
          <w:b/>
          <w:color w:val="333333"/>
          <w:sz w:val="24"/>
          <w:szCs w:val="24"/>
        </w:rPr>
        <w:t>oby starszej lub niepełnosprawnej, opiekunki dziecięce,</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psycholodzy i psychoterapeuci, ratownicy medyczni</w:t>
      </w:r>
      <w:r>
        <w:rPr>
          <w:rFonts w:ascii="Times New Roman" w:eastAsia="Times New Roman" w:hAnsi="Times New Roman" w:cs="Times New Roman"/>
          <w:color w:val="333333"/>
          <w:sz w:val="24"/>
          <w:szCs w:val="24"/>
        </w:rPr>
        <w:t xml:space="preserve"> oraz </w:t>
      </w:r>
      <w:r>
        <w:rPr>
          <w:rFonts w:ascii="Times New Roman" w:eastAsia="Times New Roman" w:hAnsi="Times New Roman" w:cs="Times New Roman"/>
          <w:b/>
          <w:color w:val="333333"/>
          <w:sz w:val="24"/>
          <w:szCs w:val="24"/>
        </w:rPr>
        <w:t>pracownicy socjalni.</w:t>
      </w:r>
    </w:p>
    <w:p w14:paraId="000016B8"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Edukacja</w:t>
      </w:r>
    </w:p>
    <w:p w14:paraId="000016B9"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Choć bez wątpienia deficyty kadry w edukacji są odczuwalne od dłuższego czasu, to w tegorocznej edycji uległy one u</w:t>
      </w:r>
      <w:r>
        <w:rPr>
          <w:rFonts w:ascii="Times New Roman" w:eastAsia="Times New Roman" w:hAnsi="Times New Roman" w:cs="Times New Roman"/>
          <w:color w:val="333333"/>
          <w:sz w:val="24"/>
          <w:szCs w:val="24"/>
        </w:rPr>
        <w:t xml:space="preserve">wypukleniu. Największy deficyt w województwie wskazano wśród </w:t>
      </w:r>
      <w:r>
        <w:rPr>
          <w:rFonts w:ascii="Times New Roman" w:eastAsia="Times New Roman" w:hAnsi="Times New Roman" w:cs="Times New Roman"/>
          <w:b/>
          <w:color w:val="333333"/>
          <w:sz w:val="24"/>
          <w:szCs w:val="24"/>
        </w:rPr>
        <w:t>nauczycieli języków obcych i lektorów</w:t>
      </w:r>
      <w:r>
        <w:rPr>
          <w:rFonts w:ascii="Times New Roman" w:eastAsia="Times New Roman" w:hAnsi="Times New Roman" w:cs="Times New Roman"/>
          <w:color w:val="333333"/>
          <w:sz w:val="24"/>
          <w:szCs w:val="24"/>
        </w:rPr>
        <w:t xml:space="preserve"> i przyczynia się do tego brak wykwalifikowanych pracowników oraz niechęć do pracy w szkolnictwie z uwagi na niskie wynagrodzenia oraz specyfikę pracy, ponadt</w:t>
      </w:r>
      <w:r>
        <w:rPr>
          <w:rFonts w:ascii="Times New Roman" w:eastAsia="Times New Roman" w:hAnsi="Times New Roman" w:cs="Times New Roman"/>
          <w:color w:val="333333"/>
          <w:sz w:val="24"/>
          <w:szCs w:val="24"/>
        </w:rPr>
        <w:t xml:space="preserve">o znaczący odsetek kandydatów podejmuje zatrudnienie w sektorze prywatnym. W branży edukacyjnej wciąż utrzymuje się deficyt wśród </w:t>
      </w:r>
      <w:r>
        <w:rPr>
          <w:rFonts w:ascii="Times New Roman" w:eastAsia="Times New Roman" w:hAnsi="Times New Roman" w:cs="Times New Roman"/>
          <w:b/>
          <w:color w:val="333333"/>
          <w:sz w:val="24"/>
          <w:szCs w:val="24"/>
        </w:rPr>
        <w:t>nauczycieli praktycznej nauki zawodu, nauczycieli przedmiotów ogólnokształcących, nauczycieli przedmiotów zawodowych,</w:t>
      </w:r>
      <w:r>
        <w:rPr>
          <w:rFonts w:ascii="Times New Roman" w:eastAsia="Times New Roman" w:hAnsi="Times New Roman" w:cs="Times New Roman"/>
          <w:color w:val="333333"/>
          <w:sz w:val="24"/>
          <w:szCs w:val="24"/>
        </w:rPr>
        <w:t xml:space="preserve"> a także </w:t>
      </w:r>
      <w:r>
        <w:rPr>
          <w:rFonts w:ascii="Times New Roman" w:eastAsia="Times New Roman" w:hAnsi="Times New Roman" w:cs="Times New Roman"/>
          <w:b/>
          <w:color w:val="333333"/>
          <w:sz w:val="24"/>
          <w:szCs w:val="24"/>
        </w:rPr>
        <w:t>nauczycieli przedszkoli</w:t>
      </w:r>
      <w:r>
        <w:rPr>
          <w:rFonts w:ascii="Times New Roman" w:eastAsia="Times New Roman" w:hAnsi="Times New Roman" w:cs="Times New Roman"/>
          <w:color w:val="333333"/>
          <w:sz w:val="24"/>
          <w:szCs w:val="24"/>
        </w:rPr>
        <w:t xml:space="preserve">. Przyczyną niewystarczającej liczby </w:t>
      </w:r>
      <w:r>
        <w:rPr>
          <w:rFonts w:ascii="Times New Roman" w:eastAsia="Times New Roman" w:hAnsi="Times New Roman" w:cs="Times New Roman"/>
          <w:b/>
          <w:color w:val="333333"/>
          <w:sz w:val="24"/>
          <w:szCs w:val="24"/>
        </w:rPr>
        <w:t xml:space="preserve">nauczycieli przedmiotów zawodowych </w:t>
      </w:r>
      <w:r>
        <w:rPr>
          <w:rFonts w:ascii="Times New Roman" w:eastAsia="Times New Roman" w:hAnsi="Times New Roman" w:cs="Times New Roman"/>
          <w:color w:val="333333"/>
          <w:sz w:val="24"/>
          <w:szCs w:val="24"/>
        </w:rPr>
        <w:t>i</w:t>
      </w:r>
      <w:r>
        <w:rPr>
          <w:rFonts w:ascii="Times New Roman" w:eastAsia="Times New Roman" w:hAnsi="Times New Roman" w:cs="Times New Roman"/>
          <w:b/>
          <w:color w:val="333333"/>
          <w:sz w:val="24"/>
          <w:szCs w:val="24"/>
        </w:rPr>
        <w:t xml:space="preserve"> nauczycieli praktycznej nauki zawodu</w:t>
      </w:r>
      <w:r>
        <w:rPr>
          <w:rFonts w:ascii="Times New Roman" w:eastAsia="Times New Roman" w:hAnsi="Times New Roman" w:cs="Times New Roman"/>
          <w:color w:val="333333"/>
          <w:sz w:val="24"/>
          <w:szCs w:val="24"/>
        </w:rPr>
        <w:t xml:space="preserve"> jest niedobór osób posiadających uprawnienia pedagogiczne oraz doświadczenie. Kandydatów skutecznie zniechęca niska płaca </w:t>
      </w:r>
      <w:r>
        <w:rPr>
          <w:rFonts w:ascii="Times New Roman" w:eastAsia="Times New Roman" w:hAnsi="Times New Roman" w:cs="Times New Roman"/>
          <w:color w:val="333333"/>
          <w:sz w:val="24"/>
          <w:szCs w:val="24"/>
        </w:rPr>
        <w:t>oferowana w sferze oświaty, w związku z czym wiele osób podejmuje zatrudnienie w przemyśle, otrzymując zdecydowanie wyższe wynagrodzenie.</w:t>
      </w:r>
    </w:p>
    <w:p w14:paraId="000016BA"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Transport i spedycja</w:t>
      </w:r>
    </w:p>
    <w:p w14:paraId="000016B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Jednym z zawodów branży transportowo-spedycyjnej, którego deficyt zaobserwowano we wszystkich pow</w:t>
      </w:r>
      <w:r>
        <w:rPr>
          <w:rFonts w:ascii="Times New Roman" w:eastAsia="Times New Roman" w:hAnsi="Times New Roman" w:cs="Times New Roman"/>
          <w:color w:val="333333"/>
          <w:sz w:val="24"/>
          <w:szCs w:val="24"/>
        </w:rPr>
        <w:t xml:space="preserve">iatach regionu są </w:t>
      </w:r>
      <w:r>
        <w:rPr>
          <w:rFonts w:ascii="Times New Roman" w:eastAsia="Times New Roman" w:hAnsi="Times New Roman" w:cs="Times New Roman"/>
          <w:b/>
          <w:color w:val="333333"/>
          <w:sz w:val="24"/>
          <w:szCs w:val="24"/>
        </w:rPr>
        <w:t>kierowcy samochodów ciężarowych i ciągników siodłowych</w:t>
      </w:r>
      <w:r>
        <w:rPr>
          <w:rFonts w:ascii="Times New Roman" w:eastAsia="Times New Roman" w:hAnsi="Times New Roman" w:cs="Times New Roman"/>
          <w:color w:val="333333"/>
          <w:sz w:val="24"/>
          <w:szCs w:val="24"/>
        </w:rPr>
        <w:t>. Przyczyną braku chętnych do podjęcia zatrudnienia w zawodzie jest brak kandydatów posiadających aktualne uprawnienia i kwalifikacje, ponadto pracodawcy oferują nieadekwatne do wykony</w:t>
      </w:r>
      <w:r>
        <w:rPr>
          <w:rFonts w:ascii="Times New Roman" w:eastAsia="Times New Roman" w:hAnsi="Times New Roman" w:cs="Times New Roman"/>
          <w:color w:val="333333"/>
          <w:sz w:val="24"/>
          <w:szCs w:val="24"/>
        </w:rPr>
        <w:t>wanych zadań wynagrodzenie. Praca wiąże się z dużą odpowiedzialnością i wysoką absencją w domu rodzinnym („praca w trasie”). Dodatkowo na trasach międzynarodowych od kandydatów wymaga się znajomości języków obcych.</w:t>
      </w:r>
    </w:p>
    <w:p w14:paraId="000016BC"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Ponadto, do deficytowych profesji zostali</w:t>
      </w:r>
      <w:r>
        <w:rPr>
          <w:rFonts w:ascii="Times New Roman" w:eastAsia="Times New Roman" w:hAnsi="Times New Roman" w:cs="Times New Roman"/>
          <w:color w:val="333333"/>
          <w:sz w:val="24"/>
          <w:szCs w:val="24"/>
        </w:rPr>
        <w:t xml:space="preserve"> zaklasyfikowani:</w:t>
      </w:r>
      <w:r>
        <w:rPr>
          <w:rFonts w:ascii="Times New Roman" w:eastAsia="Times New Roman" w:hAnsi="Times New Roman" w:cs="Times New Roman"/>
          <w:b/>
          <w:color w:val="333333"/>
          <w:sz w:val="24"/>
          <w:szCs w:val="24"/>
        </w:rPr>
        <w:t xml:space="preserve"> kierowcy autobusów, magazynierzy</w:t>
      </w:r>
      <w:r>
        <w:rPr>
          <w:rFonts w:ascii="Times New Roman" w:eastAsia="Times New Roman" w:hAnsi="Times New Roman" w:cs="Times New Roman"/>
          <w:color w:val="333333"/>
          <w:sz w:val="24"/>
          <w:szCs w:val="24"/>
        </w:rPr>
        <w:t xml:space="preserve">, a także zawody pośrednio związane z branżą tj. </w:t>
      </w:r>
      <w:r>
        <w:rPr>
          <w:rFonts w:ascii="Times New Roman" w:eastAsia="Times New Roman" w:hAnsi="Times New Roman" w:cs="Times New Roman"/>
          <w:b/>
          <w:color w:val="333333"/>
          <w:sz w:val="24"/>
          <w:szCs w:val="24"/>
        </w:rPr>
        <w:t>mechanicy pojazdów samochodowych</w:t>
      </w:r>
      <w:r>
        <w:rPr>
          <w:rFonts w:ascii="Times New Roman" w:eastAsia="Times New Roman" w:hAnsi="Times New Roman" w:cs="Times New Roman"/>
          <w:color w:val="333333"/>
          <w:sz w:val="24"/>
          <w:szCs w:val="24"/>
        </w:rPr>
        <w:t>,</w:t>
      </w:r>
      <w:r>
        <w:rPr>
          <w:rFonts w:ascii="Times New Roman" w:eastAsia="Times New Roman" w:hAnsi="Times New Roman" w:cs="Times New Roman"/>
          <w:b/>
          <w:color w:val="333333"/>
          <w:sz w:val="24"/>
          <w:szCs w:val="24"/>
        </w:rPr>
        <w:t xml:space="preserve"> blacharze i lakiernicy samochodowi </w:t>
      </w:r>
      <w:r>
        <w:rPr>
          <w:rFonts w:ascii="Times New Roman" w:eastAsia="Times New Roman" w:hAnsi="Times New Roman" w:cs="Times New Roman"/>
          <w:color w:val="333333"/>
          <w:sz w:val="24"/>
          <w:szCs w:val="24"/>
        </w:rPr>
        <w:t>oraz nowy zawód przypisany do deficytu w tegorocznej edycji badania tj.</w:t>
      </w:r>
      <w:r>
        <w:rPr>
          <w:rFonts w:ascii="Times New Roman" w:eastAsia="Times New Roman" w:hAnsi="Times New Roman" w:cs="Times New Roman"/>
          <w:b/>
          <w:color w:val="333333"/>
          <w:sz w:val="24"/>
          <w:szCs w:val="24"/>
        </w:rPr>
        <w:t xml:space="preserve"> zaopatrzeniowcy </w:t>
      </w:r>
      <w:r>
        <w:rPr>
          <w:rFonts w:ascii="Times New Roman" w:eastAsia="Times New Roman" w:hAnsi="Times New Roman" w:cs="Times New Roman"/>
          <w:b/>
          <w:color w:val="333333"/>
          <w:sz w:val="24"/>
          <w:szCs w:val="24"/>
        </w:rPr>
        <w:t>i dostawcy</w:t>
      </w:r>
      <w:r>
        <w:rPr>
          <w:rFonts w:ascii="Times New Roman" w:eastAsia="Times New Roman" w:hAnsi="Times New Roman" w:cs="Times New Roman"/>
          <w:color w:val="333333"/>
          <w:sz w:val="24"/>
          <w:szCs w:val="24"/>
        </w:rPr>
        <w:t>.</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Jako przyczynę braku kandydatów na stanowiska zaopatrzeniowcy i dostawcy wskazano brak kandydatów posiadających prawo jazdy kat. C, mało atrakcyjne warunki finansowe oraz pracę charakteryzującą się długimi godzinami pracy, z reguły pod presją c</w:t>
      </w:r>
      <w:r>
        <w:rPr>
          <w:rFonts w:ascii="Times New Roman" w:eastAsia="Times New Roman" w:hAnsi="Times New Roman" w:cs="Times New Roman"/>
          <w:color w:val="333333"/>
          <w:sz w:val="24"/>
          <w:szCs w:val="24"/>
        </w:rPr>
        <w:t>zasu i o niskim prestiżu.</w:t>
      </w:r>
    </w:p>
    <w:p w14:paraId="000016BD"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Gastronomia i turystyka</w:t>
      </w:r>
    </w:p>
    <w:p w14:paraId="000016B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pomorskim cały czas odnotowuje się wysoki poziom zapotrzebowania na pracowników wchodzących w skład branży gastronomiczno-turystycznej. Wysokie zapotrzebowanie na kadrę, szczególnie uwidaczni</w:t>
      </w:r>
      <w:r>
        <w:rPr>
          <w:rFonts w:ascii="Times New Roman" w:eastAsia="Times New Roman" w:hAnsi="Times New Roman" w:cs="Times New Roman"/>
          <w:color w:val="333333"/>
          <w:sz w:val="24"/>
          <w:szCs w:val="24"/>
        </w:rPr>
        <w:t>a się w okresie wiosenno-letnim ze względu na intensywną działalność przedsiębiorców w pasie nadmorskim województwa i nierzadko pojawiają się problemy z obsadzeniem wakatów w firmach.</w:t>
      </w:r>
    </w:p>
    <w:p w14:paraId="000016BF"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Niezmiennie od kilku lat, znaczącym deficytem, aktualnie wykazanym aż w </w:t>
      </w:r>
      <w:r>
        <w:rPr>
          <w:rFonts w:ascii="Times New Roman" w:eastAsia="Times New Roman" w:hAnsi="Times New Roman" w:cs="Times New Roman"/>
          <w:color w:val="333333"/>
          <w:sz w:val="24"/>
          <w:szCs w:val="24"/>
        </w:rPr>
        <w:t xml:space="preserve">19 powiatach charakteryzują się </w:t>
      </w:r>
      <w:r>
        <w:rPr>
          <w:rFonts w:ascii="Times New Roman" w:eastAsia="Times New Roman" w:hAnsi="Times New Roman" w:cs="Times New Roman"/>
          <w:b/>
          <w:color w:val="333333"/>
          <w:sz w:val="24"/>
          <w:szCs w:val="24"/>
        </w:rPr>
        <w:t>kucharze</w:t>
      </w:r>
      <w:r>
        <w:rPr>
          <w:rFonts w:ascii="Times New Roman" w:eastAsia="Times New Roman" w:hAnsi="Times New Roman" w:cs="Times New Roman"/>
          <w:color w:val="333333"/>
          <w:sz w:val="24"/>
          <w:szCs w:val="24"/>
        </w:rPr>
        <w:t xml:space="preserve">, a jego przyczyną jest brak osób posiadających doświadczenie </w:t>
      </w:r>
      <w:r>
        <w:rPr>
          <w:rFonts w:ascii="Times New Roman" w:eastAsia="Times New Roman" w:hAnsi="Times New Roman" w:cs="Times New Roman"/>
          <w:color w:val="333333"/>
          <w:sz w:val="24"/>
          <w:szCs w:val="24"/>
        </w:rPr>
        <w:lastRenderedPageBreak/>
        <w:t>oraz niezbędne umiejętności. Problem stanowią mało zachęcające warunki płacowe oraz długie godziny pracy, z reguły w weekendy oraz w święta, przy zmiennym</w:t>
      </w:r>
      <w:r>
        <w:rPr>
          <w:rFonts w:ascii="Times New Roman" w:eastAsia="Times New Roman" w:hAnsi="Times New Roman" w:cs="Times New Roman"/>
          <w:color w:val="333333"/>
          <w:sz w:val="24"/>
          <w:szCs w:val="24"/>
        </w:rPr>
        <w:t xml:space="preserve"> systemie czasu pracy.</w:t>
      </w:r>
    </w:p>
    <w:p w14:paraId="000016C0"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Brak chętnych do pracy stale odnotowuje się w zawodzie </w:t>
      </w:r>
      <w:r>
        <w:rPr>
          <w:rFonts w:ascii="Times New Roman" w:eastAsia="Times New Roman" w:hAnsi="Times New Roman" w:cs="Times New Roman"/>
          <w:b/>
          <w:color w:val="333333"/>
          <w:sz w:val="24"/>
          <w:szCs w:val="24"/>
        </w:rPr>
        <w:t>pomocy kuchennych</w:t>
      </w:r>
      <w:r>
        <w:rPr>
          <w:rFonts w:ascii="Times New Roman" w:eastAsia="Times New Roman" w:hAnsi="Times New Roman" w:cs="Times New Roman"/>
          <w:color w:val="333333"/>
          <w:sz w:val="24"/>
          <w:szCs w:val="24"/>
        </w:rPr>
        <w:t xml:space="preserve"> oraz </w:t>
      </w:r>
      <w:r>
        <w:rPr>
          <w:rFonts w:ascii="Times New Roman" w:eastAsia="Times New Roman" w:hAnsi="Times New Roman" w:cs="Times New Roman"/>
          <w:b/>
          <w:color w:val="333333"/>
          <w:sz w:val="24"/>
          <w:szCs w:val="24"/>
        </w:rPr>
        <w:t>sprzątaczek i pokojowych</w:t>
      </w:r>
      <w:r>
        <w:rPr>
          <w:rFonts w:ascii="Times New Roman" w:eastAsia="Times New Roman" w:hAnsi="Times New Roman" w:cs="Times New Roman"/>
          <w:color w:val="333333"/>
          <w:sz w:val="24"/>
          <w:szCs w:val="24"/>
        </w:rPr>
        <w:t>. Jako przyczyny braku kandydatów na tych stanowiskach wskazano głównie fakt, że pracodawcy oferują niskie płace i wymagają dużej dyspozycyjności (zmianowość i długie godziny pracy). Pozostałe zawody branży, w przypadku których mogą wystąpić problemy z obs</w:t>
      </w:r>
      <w:r>
        <w:rPr>
          <w:rFonts w:ascii="Times New Roman" w:eastAsia="Times New Roman" w:hAnsi="Times New Roman" w:cs="Times New Roman"/>
          <w:color w:val="333333"/>
          <w:sz w:val="24"/>
          <w:szCs w:val="24"/>
        </w:rPr>
        <w:t xml:space="preserve">adzeniem wakatów, aczkolwiek z nieco niższym deficytem, to </w:t>
      </w:r>
      <w:r>
        <w:rPr>
          <w:rFonts w:ascii="Times New Roman" w:eastAsia="Times New Roman" w:hAnsi="Times New Roman" w:cs="Times New Roman"/>
          <w:b/>
          <w:color w:val="333333"/>
          <w:sz w:val="24"/>
          <w:szCs w:val="24"/>
        </w:rPr>
        <w:t>kelnerzy i barmani</w:t>
      </w:r>
      <w:r>
        <w:rPr>
          <w:rFonts w:ascii="Times New Roman" w:eastAsia="Times New Roman" w:hAnsi="Times New Roman" w:cs="Times New Roman"/>
          <w:color w:val="333333"/>
          <w:sz w:val="24"/>
          <w:szCs w:val="24"/>
        </w:rPr>
        <w:t xml:space="preserve"> oraz </w:t>
      </w:r>
      <w:r>
        <w:rPr>
          <w:rFonts w:ascii="Times New Roman" w:eastAsia="Times New Roman" w:hAnsi="Times New Roman" w:cs="Times New Roman"/>
          <w:b/>
          <w:color w:val="333333"/>
          <w:sz w:val="24"/>
          <w:szCs w:val="24"/>
        </w:rPr>
        <w:t>szefowie kuchni</w:t>
      </w:r>
      <w:r>
        <w:rPr>
          <w:rFonts w:ascii="Times New Roman" w:eastAsia="Times New Roman" w:hAnsi="Times New Roman" w:cs="Times New Roman"/>
          <w:color w:val="333333"/>
          <w:sz w:val="24"/>
          <w:szCs w:val="24"/>
        </w:rPr>
        <w:t>. Po lockdownie, który miał miejsce w 2020 roku, dostrzega się mniejszy poziom zainteresowania zatrudnieniem w profesji kelnera bądź barmana, gdyż tego rodzaj</w:t>
      </w:r>
      <w:r>
        <w:rPr>
          <w:rFonts w:ascii="Times New Roman" w:eastAsia="Times New Roman" w:hAnsi="Times New Roman" w:cs="Times New Roman"/>
          <w:color w:val="333333"/>
          <w:sz w:val="24"/>
          <w:szCs w:val="24"/>
        </w:rPr>
        <w:t>u zatrudnienie budzi obawy przed utratą pracy w przypadku wprowadzenia kolejnego lockdownu. Niechęć kandydatów wynika również z sezonowości, umów cywilnoprawnych, długich godzin pracy, niskiego poziomu wynagrodzenia uzależnionego od wyników. Zaś od kandyda</w:t>
      </w:r>
      <w:r>
        <w:rPr>
          <w:rFonts w:ascii="Times New Roman" w:eastAsia="Times New Roman" w:hAnsi="Times New Roman" w:cs="Times New Roman"/>
          <w:color w:val="333333"/>
          <w:sz w:val="24"/>
          <w:szCs w:val="24"/>
        </w:rPr>
        <w:t>tów wymaga się posiadania odpowiednich kwalifikacji oraz znajomości języków obcych.</w:t>
      </w:r>
    </w:p>
    <w:p w14:paraId="000016C1" w14:textId="77777777" w:rsidR="000C1305" w:rsidRDefault="003D2CD8">
      <w:pPr>
        <w:spacing w:line="259"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Barometr zawodów 2022, Wojewódzki Urząd Pracy w Gdańsku)</w:t>
      </w:r>
    </w:p>
    <w:p w14:paraId="000016C2"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6C3" w14:textId="77777777" w:rsidR="000C1305" w:rsidRDefault="003D2CD8">
      <w:pPr>
        <w:numPr>
          <w:ilvl w:val="0"/>
          <w:numId w:val="43"/>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Aktywizacja przedsiębiorczości rolników</w:t>
      </w:r>
    </w:p>
    <w:p w14:paraId="000016C4" w14:textId="77777777" w:rsidR="000C1305" w:rsidRDefault="000C1305">
      <w:pPr>
        <w:tabs>
          <w:tab w:val="left" w:pos="3388"/>
          <w:tab w:val="center" w:pos="4536"/>
        </w:tabs>
        <w:spacing w:line="259" w:lineRule="auto"/>
        <w:ind w:left="720"/>
        <w:jc w:val="both"/>
        <w:rPr>
          <w:rFonts w:ascii="Times New Roman" w:eastAsia="Times New Roman" w:hAnsi="Times New Roman" w:cs="Times New Roman"/>
          <w:b/>
          <w:color w:val="333333"/>
          <w:sz w:val="24"/>
          <w:szCs w:val="24"/>
        </w:rPr>
      </w:pPr>
    </w:p>
    <w:p w14:paraId="000016C5" w14:textId="77777777" w:rsidR="000C1305" w:rsidRDefault="000C1305">
      <w:pPr>
        <w:tabs>
          <w:tab w:val="left" w:pos="3388"/>
          <w:tab w:val="center" w:pos="4536"/>
        </w:tabs>
        <w:spacing w:after="160" w:line="259" w:lineRule="auto"/>
        <w:ind w:left="720"/>
        <w:rPr>
          <w:rFonts w:ascii="Times New Roman" w:eastAsia="Times New Roman" w:hAnsi="Times New Roman" w:cs="Times New Roman"/>
          <w:b/>
          <w:color w:val="333333"/>
          <w:sz w:val="24"/>
          <w:szCs w:val="24"/>
        </w:rPr>
      </w:pPr>
    </w:p>
    <w:p w14:paraId="000016C6"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Wzrost aktywizacji zawodowej na obszarach wiejskich uzależniony</w:t>
      </w:r>
      <w:r>
        <w:rPr>
          <w:rFonts w:ascii="Times New Roman" w:eastAsia="Times New Roman" w:hAnsi="Times New Roman" w:cs="Times New Roman"/>
          <w:color w:val="333333"/>
          <w:sz w:val="24"/>
          <w:szCs w:val="24"/>
        </w:rPr>
        <w:t xml:space="preserve"> jest od zmniejszenia dysproporcji wewnątrz regionu, nie tylko na wsi, ale także pomiędzy dużymi aglomeracjami miejskimi a obszarami wiejskimi, zwłaszcza peryferyjnymi. Niezbędne jest zapewnienie w województwie lepszego dostępu do dobrej jakości usług publ</w:t>
      </w:r>
      <w:r>
        <w:rPr>
          <w:rFonts w:ascii="Times New Roman" w:eastAsia="Times New Roman" w:hAnsi="Times New Roman" w:cs="Times New Roman"/>
          <w:color w:val="333333"/>
          <w:sz w:val="24"/>
          <w:szCs w:val="24"/>
        </w:rPr>
        <w:t>icznych na wsi.</w:t>
      </w:r>
    </w:p>
    <w:p w14:paraId="000016C7"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form aktywizacji gospodarczej rolników  zaliczyć można w  szczególności:</w:t>
      </w:r>
    </w:p>
    <w:p w14:paraId="000016C8" w14:textId="77777777" w:rsidR="000C1305" w:rsidRDefault="000C1305">
      <w:pPr>
        <w:spacing w:line="259" w:lineRule="auto"/>
        <w:jc w:val="both"/>
        <w:rPr>
          <w:rFonts w:ascii="Times New Roman" w:eastAsia="Times New Roman" w:hAnsi="Times New Roman" w:cs="Times New Roman"/>
          <w:color w:val="333333"/>
          <w:sz w:val="24"/>
          <w:szCs w:val="24"/>
        </w:rPr>
      </w:pPr>
    </w:p>
    <w:p w14:paraId="000016C9" w14:textId="77777777" w:rsidR="000C1305" w:rsidRDefault="003D2CD8">
      <w:pPr>
        <w:spacing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 Agroturystykę</w:t>
      </w:r>
    </w:p>
    <w:p w14:paraId="000016CA" w14:textId="77777777" w:rsidR="000C1305" w:rsidRDefault="000C1305">
      <w:pPr>
        <w:spacing w:line="259" w:lineRule="auto"/>
        <w:jc w:val="both"/>
        <w:rPr>
          <w:rFonts w:ascii="Times New Roman" w:eastAsia="Times New Roman" w:hAnsi="Times New Roman" w:cs="Times New Roman"/>
          <w:b/>
          <w:color w:val="333333"/>
          <w:sz w:val="24"/>
          <w:szCs w:val="24"/>
        </w:rPr>
      </w:pPr>
    </w:p>
    <w:p w14:paraId="000016CB" w14:textId="77777777" w:rsidR="000C1305" w:rsidRDefault="003D2CD8">
      <w:pPr>
        <w:spacing w:line="259" w:lineRule="auto"/>
        <w:jc w:val="both"/>
        <w:rPr>
          <w:rFonts w:ascii="Times New Roman" w:eastAsia="Times New Roman" w:hAnsi="Times New Roman" w:cs="Times New Roman"/>
          <w:strike/>
          <w:color w:val="333333"/>
          <w:sz w:val="24"/>
          <w:szCs w:val="24"/>
        </w:rPr>
      </w:pPr>
      <w:r>
        <w:rPr>
          <w:rFonts w:ascii="Times New Roman" w:eastAsia="Times New Roman" w:hAnsi="Times New Roman" w:cs="Times New Roman"/>
          <w:color w:val="333333"/>
          <w:sz w:val="24"/>
          <w:szCs w:val="24"/>
        </w:rPr>
        <w:t>W województwie pomorskim działa kilkanaście lokalnych stowarzyszeń turystyki wiejskiej, które wydają materiały promocyjne oraz uczestniczą w targach turystycznych w kraju i za granicą, jarmarkach i konkursach kulinarnych. Najstarszą organizacją agroturysty</w:t>
      </w:r>
      <w:r>
        <w:rPr>
          <w:rFonts w:ascii="Times New Roman" w:eastAsia="Times New Roman" w:hAnsi="Times New Roman" w:cs="Times New Roman"/>
          <w:color w:val="333333"/>
          <w:sz w:val="24"/>
          <w:szCs w:val="24"/>
        </w:rPr>
        <w:t>czną zarejestrowaną już w 1993 r. w województwie pomorskim jest Gdańskie Stowarzyszenie Agroturyzmu (GSA). Jest to jednocześnie pierwsze tego typu stowarzyszenie zarejestrowane w kraju. GSA od momentu założenia funkcjonuje we współpracy z Pomorskim Ośrodki</w:t>
      </w:r>
      <w:r>
        <w:rPr>
          <w:rFonts w:ascii="Times New Roman" w:eastAsia="Times New Roman" w:hAnsi="Times New Roman" w:cs="Times New Roman"/>
          <w:color w:val="333333"/>
          <w:sz w:val="24"/>
          <w:szCs w:val="24"/>
        </w:rPr>
        <w:t xml:space="preserve">em Doradztwa Rolniczego. </w:t>
      </w:r>
    </w:p>
    <w:p w14:paraId="000016CC" w14:textId="77777777" w:rsidR="000C1305" w:rsidRDefault="000C1305">
      <w:pPr>
        <w:spacing w:line="259" w:lineRule="auto"/>
        <w:jc w:val="both"/>
        <w:rPr>
          <w:rFonts w:ascii="Times New Roman" w:eastAsia="Times New Roman" w:hAnsi="Times New Roman" w:cs="Times New Roman"/>
          <w:strike/>
          <w:color w:val="333333"/>
          <w:sz w:val="24"/>
          <w:szCs w:val="24"/>
        </w:rPr>
      </w:pPr>
    </w:p>
    <w:p w14:paraId="000016CD"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Główną organizacją zrzeszającą stowarzyszenia, do których należą właściciele obiektów turystyki wiejskiej jest Polska Federacja Turystyki Wiejskiej „Gospodarstwa Gościnne”, która została utworzona w 1996 roku. Jest to organizacja</w:t>
      </w:r>
      <w:r>
        <w:rPr>
          <w:rFonts w:ascii="Times New Roman" w:eastAsia="Times New Roman" w:hAnsi="Times New Roman" w:cs="Times New Roman"/>
          <w:color w:val="333333"/>
          <w:sz w:val="24"/>
          <w:szCs w:val="24"/>
        </w:rPr>
        <w:t xml:space="preserve"> non-profit o zasięgu ogólnopolskim. Głównym celem PFTW „GG” jest prowadzenie wszechstronnych działań na rzecz promocji i rozwoju polskiej turystyki obszarów wiejskich. Założenia statutowe są realizowane poprzez ustawiczne szkolenia, wydawnictwa oraz promo</w:t>
      </w:r>
      <w:r>
        <w:rPr>
          <w:rFonts w:ascii="Times New Roman" w:eastAsia="Times New Roman" w:hAnsi="Times New Roman" w:cs="Times New Roman"/>
          <w:color w:val="333333"/>
          <w:sz w:val="24"/>
          <w:szCs w:val="24"/>
        </w:rPr>
        <w:t xml:space="preserve">cje w środkach masowego przekazu. Jednym z podstawowych zadań Federacji jest kategoryzacja Wiejskiej Bazy Noclegowej, która jest dobrowolną oceną obiektów turystyki wiejskiej, przeprowadzaną przez licencjonowanych </w:t>
      </w:r>
      <w:r>
        <w:rPr>
          <w:rFonts w:ascii="Times New Roman" w:eastAsia="Times New Roman" w:hAnsi="Times New Roman" w:cs="Times New Roman"/>
          <w:color w:val="333333"/>
          <w:sz w:val="24"/>
          <w:szCs w:val="24"/>
        </w:rPr>
        <w:lastRenderedPageBreak/>
        <w:t>inspektorów. Celem kategoryzacji jest podn</w:t>
      </w:r>
      <w:r>
        <w:rPr>
          <w:rFonts w:ascii="Times New Roman" w:eastAsia="Times New Roman" w:hAnsi="Times New Roman" w:cs="Times New Roman"/>
          <w:color w:val="333333"/>
          <w:sz w:val="24"/>
          <w:szCs w:val="24"/>
        </w:rPr>
        <w:t>oszenie jakości świadczonych usług, przez obiekty turystyki wiejskiej ich rekomendacja i promocja. W wyniku prowadzonych działań Federacja inicjuje rozwój pozytywnego wizerunku wypoczynku na wsi i promuje wypoczynek na łonie natury.</w:t>
      </w:r>
    </w:p>
    <w:p w14:paraId="000016CE"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Źródło: </w:t>
      </w:r>
      <w:hyperlink r:id="rId39">
        <w:r>
          <w:rPr>
            <w:rFonts w:ascii="Times New Roman" w:eastAsia="Times New Roman" w:hAnsi="Times New Roman" w:cs="Times New Roman"/>
            <w:color w:val="333333"/>
            <w:sz w:val="24"/>
            <w:szCs w:val="24"/>
            <w:u w:val="single"/>
          </w:rPr>
          <w:t>www.pftw.pl</w:t>
        </w:r>
      </w:hyperlink>
      <w:r>
        <w:rPr>
          <w:rFonts w:ascii="Times New Roman" w:eastAsia="Times New Roman" w:hAnsi="Times New Roman" w:cs="Times New Roman"/>
          <w:color w:val="333333"/>
          <w:sz w:val="24"/>
          <w:szCs w:val="24"/>
        </w:rPr>
        <w:t xml:space="preserve">  </w:t>
      </w:r>
    </w:p>
    <w:p w14:paraId="000016CF"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hyperlink r:id="rId40">
        <w:r>
          <w:rPr>
            <w:rFonts w:ascii="Times New Roman" w:eastAsia="Times New Roman" w:hAnsi="Times New Roman" w:cs="Times New Roman"/>
            <w:color w:val="333333"/>
            <w:sz w:val="24"/>
            <w:szCs w:val="24"/>
            <w:u w:val="single"/>
          </w:rPr>
          <w:t>https://agroturystyka.pl/o-nas</w:t>
        </w:r>
      </w:hyperlink>
    </w:p>
    <w:p w14:paraId="000016D0"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6D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43. Stowarzyszenia Turystyki Wiejskiej  woj. pomorskiego (stan na styczeń 2022 r.)</w:t>
      </w:r>
    </w:p>
    <w:tbl>
      <w:tblPr>
        <w:tblStyle w:val="affffffffffff8"/>
        <w:tblW w:w="101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2"/>
        <w:gridCol w:w="705"/>
        <w:gridCol w:w="4231"/>
        <w:gridCol w:w="1511"/>
        <w:gridCol w:w="1466"/>
      </w:tblGrid>
      <w:tr w:rsidR="000C1305" w14:paraId="2FB3A502" w14:textId="77777777">
        <w:trPr>
          <w:trHeight w:val="334"/>
        </w:trPr>
        <w:tc>
          <w:tcPr>
            <w:tcW w:w="2192" w:type="dxa"/>
            <w:vMerge w:val="restart"/>
            <w:vAlign w:val="center"/>
          </w:tcPr>
          <w:p w14:paraId="000016D2" w14:textId="77777777" w:rsidR="000C1305" w:rsidRDefault="003D2CD8">
            <w:pPr>
              <w:spacing w:line="276" w:lineRule="auto"/>
              <w:jc w:val="center"/>
              <w:rPr>
                <w:b/>
                <w:color w:val="333333"/>
                <w:sz w:val="24"/>
                <w:szCs w:val="24"/>
              </w:rPr>
            </w:pPr>
            <w:r>
              <w:rPr>
                <w:b/>
                <w:color w:val="333333"/>
                <w:sz w:val="24"/>
                <w:szCs w:val="24"/>
              </w:rPr>
              <w:t xml:space="preserve">Stowarzyszenia należące do Polskiej Federacji Turystyki Wiejskiej  „GG” (PFTW „GG”) </w:t>
            </w:r>
          </w:p>
        </w:tc>
        <w:tc>
          <w:tcPr>
            <w:tcW w:w="705" w:type="dxa"/>
            <w:vAlign w:val="center"/>
          </w:tcPr>
          <w:p w14:paraId="000016D3" w14:textId="77777777" w:rsidR="000C1305" w:rsidRDefault="003D2CD8">
            <w:pPr>
              <w:spacing w:line="276" w:lineRule="auto"/>
              <w:jc w:val="center"/>
              <w:rPr>
                <w:b/>
                <w:color w:val="333333"/>
                <w:sz w:val="24"/>
                <w:szCs w:val="24"/>
              </w:rPr>
            </w:pPr>
            <w:r>
              <w:rPr>
                <w:b/>
                <w:color w:val="333333"/>
                <w:sz w:val="24"/>
                <w:szCs w:val="24"/>
              </w:rPr>
              <w:t>L.p.</w:t>
            </w:r>
          </w:p>
        </w:tc>
        <w:tc>
          <w:tcPr>
            <w:tcW w:w="4231" w:type="dxa"/>
            <w:vAlign w:val="center"/>
          </w:tcPr>
          <w:p w14:paraId="000016D4" w14:textId="77777777" w:rsidR="000C1305" w:rsidRDefault="003D2CD8">
            <w:pPr>
              <w:spacing w:line="276" w:lineRule="auto"/>
              <w:jc w:val="center"/>
              <w:rPr>
                <w:b/>
                <w:color w:val="333333"/>
                <w:sz w:val="24"/>
                <w:szCs w:val="24"/>
              </w:rPr>
            </w:pPr>
            <w:r>
              <w:rPr>
                <w:b/>
                <w:color w:val="333333"/>
                <w:sz w:val="24"/>
                <w:szCs w:val="24"/>
              </w:rPr>
              <w:t>Nazwa Stowarzyszenia</w:t>
            </w:r>
          </w:p>
        </w:tc>
        <w:tc>
          <w:tcPr>
            <w:tcW w:w="1511" w:type="dxa"/>
          </w:tcPr>
          <w:p w14:paraId="000016D5" w14:textId="77777777" w:rsidR="000C1305" w:rsidRDefault="003D2CD8">
            <w:pPr>
              <w:spacing w:line="276" w:lineRule="auto"/>
              <w:jc w:val="center"/>
              <w:rPr>
                <w:b/>
                <w:color w:val="333333"/>
                <w:sz w:val="24"/>
                <w:szCs w:val="24"/>
              </w:rPr>
            </w:pPr>
            <w:r>
              <w:rPr>
                <w:b/>
                <w:color w:val="333333"/>
                <w:sz w:val="24"/>
                <w:szCs w:val="24"/>
              </w:rPr>
              <w:t>Miejscowość</w:t>
            </w:r>
          </w:p>
        </w:tc>
        <w:tc>
          <w:tcPr>
            <w:tcW w:w="1466" w:type="dxa"/>
          </w:tcPr>
          <w:p w14:paraId="000016D6" w14:textId="77777777" w:rsidR="000C1305" w:rsidRDefault="003D2CD8">
            <w:pPr>
              <w:spacing w:line="276" w:lineRule="auto"/>
              <w:jc w:val="center"/>
              <w:rPr>
                <w:b/>
                <w:color w:val="333333"/>
                <w:sz w:val="24"/>
                <w:szCs w:val="24"/>
              </w:rPr>
            </w:pPr>
            <w:r>
              <w:rPr>
                <w:b/>
                <w:color w:val="333333"/>
                <w:sz w:val="24"/>
                <w:szCs w:val="24"/>
              </w:rPr>
              <w:t>Powiat</w:t>
            </w:r>
          </w:p>
        </w:tc>
      </w:tr>
      <w:tr w:rsidR="000C1305" w14:paraId="19CE1B77" w14:textId="77777777">
        <w:trPr>
          <w:trHeight w:val="161"/>
        </w:trPr>
        <w:tc>
          <w:tcPr>
            <w:tcW w:w="2192" w:type="dxa"/>
            <w:vMerge/>
            <w:vAlign w:val="center"/>
          </w:tcPr>
          <w:p w14:paraId="000016D7" w14:textId="77777777" w:rsidR="000C1305" w:rsidRDefault="000C1305">
            <w:pPr>
              <w:pBdr>
                <w:top w:val="nil"/>
                <w:left w:val="nil"/>
                <w:bottom w:val="nil"/>
                <w:right w:val="nil"/>
                <w:between w:val="nil"/>
              </w:pBdr>
              <w:spacing w:line="276" w:lineRule="auto"/>
              <w:rPr>
                <w:b/>
                <w:color w:val="333333"/>
                <w:sz w:val="24"/>
                <w:szCs w:val="24"/>
              </w:rPr>
            </w:pPr>
          </w:p>
        </w:tc>
        <w:tc>
          <w:tcPr>
            <w:tcW w:w="705" w:type="dxa"/>
            <w:vAlign w:val="center"/>
          </w:tcPr>
          <w:p w14:paraId="000016D8" w14:textId="77777777" w:rsidR="000C1305" w:rsidRDefault="003D2CD8">
            <w:pPr>
              <w:spacing w:line="276" w:lineRule="auto"/>
              <w:jc w:val="center"/>
              <w:rPr>
                <w:color w:val="333333"/>
                <w:sz w:val="24"/>
                <w:szCs w:val="24"/>
              </w:rPr>
            </w:pPr>
            <w:r>
              <w:rPr>
                <w:color w:val="333333"/>
                <w:sz w:val="24"/>
                <w:szCs w:val="24"/>
              </w:rPr>
              <w:t>1.</w:t>
            </w:r>
          </w:p>
        </w:tc>
        <w:tc>
          <w:tcPr>
            <w:tcW w:w="4231" w:type="dxa"/>
            <w:vAlign w:val="center"/>
          </w:tcPr>
          <w:p w14:paraId="000016D9" w14:textId="77777777" w:rsidR="000C1305" w:rsidRDefault="003D2CD8">
            <w:pPr>
              <w:spacing w:line="276" w:lineRule="auto"/>
              <w:rPr>
                <w:color w:val="333333"/>
                <w:sz w:val="24"/>
                <w:szCs w:val="24"/>
              </w:rPr>
            </w:pPr>
            <w:r>
              <w:rPr>
                <w:color w:val="333333"/>
                <w:sz w:val="24"/>
                <w:szCs w:val="24"/>
              </w:rPr>
              <w:t>Agroturystyczne Towarzystwo Nadmorskie Ziemi Puckiej</w:t>
            </w:r>
          </w:p>
        </w:tc>
        <w:tc>
          <w:tcPr>
            <w:tcW w:w="1511" w:type="dxa"/>
            <w:vAlign w:val="center"/>
          </w:tcPr>
          <w:p w14:paraId="000016DA" w14:textId="77777777" w:rsidR="000C1305" w:rsidRDefault="003D2CD8">
            <w:pPr>
              <w:spacing w:line="276" w:lineRule="auto"/>
              <w:rPr>
                <w:color w:val="333333"/>
                <w:sz w:val="24"/>
                <w:szCs w:val="24"/>
              </w:rPr>
            </w:pPr>
            <w:r>
              <w:rPr>
                <w:color w:val="333333"/>
                <w:sz w:val="24"/>
                <w:szCs w:val="24"/>
              </w:rPr>
              <w:t>Puck</w:t>
            </w:r>
          </w:p>
        </w:tc>
        <w:tc>
          <w:tcPr>
            <w:tcW w:w="1466" w:type="dxa"/>
            <w:vAlign w:val="center"/>
          </w:tcPr>
          <w:p w14:paraId="000016DB" w14:textId="77777777" w:rsidR="000C1305" w:rsidRDefault="003D2CD8">
            <w:pPr>
              <w:spacing w:line="276" w:lineRule="auto"/>
              <w:rPr>
                <w:color w:val="333333"/>
                <w:sz w:val="24"/>
                <w:szCs w:val="24"/>
              </w:rPr>
            </w:pPr>
            <w:r>
              <w:rPr>
                <w:color w:val="333333"/>
                <w:sz w:val="24"/>
                <w:szCs w:val="24"/>
              </w:rPr>
              <w:t>Pucki</w:t>
            </w:r>
          </w:p>
        </w:tc>
      </w:tr>
      <w:tr w:rsidR="000C1305" w14:paraId="130060A0" w14:textId="77777777">
        <w:trPr>
          <w:trHeight w:val="161"/>
        </w:trPr>
        <w:tc>
          <w:tcPr>
            <w:tcW w:w="2192" w:type="dxa"/>
            <w:vMerge/>
            <w:vAlign w:val="center"/>
          </w:tcPr>
          <w:p w14:paraId="000016DC" w14:textId="77777777" w:rsidR="000C1305" w:rsidRDefault="000C1305">
            <w:pPr>
              <w:pBdr>
                <w:top w:val="nil"/>
                <w:left w:val="nil"/>
                <w:bottom w:val="nil"/>
                <w:right w:val="nil"/>
                <w:between w:val="nil"/>
              </w:pBdr>
              <w:spacing w:line="276" w:lineRule="auto"/>
              <w:rPr>
                <w:color w:val="333333"/>
                <w:sz w:val="24"/>
                <w:szCs w:val="24"/>
              </w:rPr>
            </w:pPr>
          </w:p>
        </w:tc>
        <w:tc>
          <w:tcPr>
            <w:tcW w:w="705" w:type="dxa"/>
            <w:vAlign w:val="center"/>
          </w:tcPr>
          <w:p w14:paraId="000016DD" w14:textId="77777777" w:rsidR="000C1305" w:rsidRDefault="003D2CD8">
            <w:pPr>
              <w:spacing w:line="276" w:lineRule="auto"/>
              <w:jc w:val="center"/>
              <w:rPr>
                <w:color w:val="333333"/>
                <w:sz w:val="24"/>
                <w:szCs w:val="24"/>
              </w:rPr>
            </w:pPr>
            <w:r>
              <w:rPr>
                <w:color w:val="333333"/>
                <w:sz w:val="24"/>
                <w:szCs w:val="24"/>
              </w:rPr>
              <w:t>2.</w:t>
            </w:r>
          </w:p>
        </w:tc>
        <w:tc>
          <w:tcPr>
            <w:tcW w:w="4231" w:type="dxa"/>
            <w:vAlign w:val="center"/>
          </w:tcPr>
          <w:p w14:paraId="000016DE" w14:textId="77777777" w:rsidR="000C1305" w:rsidRDefault="003D2CD8">
            <w:pPr>
              <w:spacing w:line="276" w:lineRule="auto"/>
              <w:rPr>
                <w:color w:val="333333"/>
                <w:sz w:val="24"/>
                <w:szCs w:val="24"/>
              </w:rPr>
            </w:pPr>
            <w:r>
              <w:rPr>
                <w:color w:val="333333"/>
                <w:sz w:val="24"/>
                <w:szCs w:val="24"/>
              </w:rPr>
              <w:t>Stowarzyszenie Agroturystyczne Powiatu Bytowskiego AGRO-KASZUBY</w:t>
            </w:r>
          </w:p>
        </w:tc>
        <w:tc>
          <w:tcPr>
            <w:tcW w:w="1511" w:type="dxa"/>
            <w:vAlign w:val="center"/>
          </w:tcPr>
          <w:p w14:paraId="000016DF" w14:textId="77777777" w:rsidR="000C1305" w:rsidRDefault="003D2CD8">
            <w:pPr>
              <w:spacing w:line="276" w:lineRule="auto"/>
              <w:rPr>
                <w:color w:val="333333"/>
                <w:sz w:val="24"/>
                <w:szCs w:val="24"/>
              </w:rPr>
            </w:pPr>
            <w:r>
              <w:rPr>
                <w:color w:val="333333"/>
                <w:sz w:val="24"/>
                <w:szCs w:val="24"/>
              </w:rPr>
              <w:t>Bytów</w:t>
            </w:r>
          </w:p>
        </w:tc>
        <w:tc>
          <w:tcPr>
            <w:tcW w:w="1466" w:type="dxa"/>
            <w:vAlign w:val="center"/>
          </w:tcPr>
          <w:p w14:paraId="000016E0" w14:textId="77777777" w:rsidR="000C1305" w:rsidRDefault="003D2CD8">
            <w:pPr>
              <w:spacing w:line="276" w:lineRule="auto"/>
              <w:rPr>
                <w:color w:val="333333"/>
                <w:sz w:val="24"/>
                <w:szCs w:val="24"/>
              </w:rPr>
            </w:pPr>
            <w:r>
              <w:rPr>
                <w:color w:val="333333"/>
                <w:sz w:val="24"/>
                <w:szCs w:val="24"/>
              </w:rPr>
              <w:t>Bytowski</w:t>
            </w:r>
          </w:p>
        </w:tc>
      </w:tr>
      <w:tr w:rsidR="000C1305" w14:paraId="10879D0A" w14:textId="77777777">
        <w:trPr>
          <w:trHeight w:val="161"/>
        </w:trPr>
        <w:tc>
          <w:tcPr>
            <w:tcW w:w="2192" w:type="dxa"/>
            <w:vMerge/>
            <w:vAlign w:val="center"/>
          </w:tcPr>
          <w:p w14:paraId="000016E1" w14:textId="77777777" w:rsidR="000C1305" w:rsidRDefault="000C1305">
            <w:pPr>
              <w:pBdr>
                <w:top w:val="nil"/>
                <w:left w:val="nil"/>
                <w:bottom w:val="nil"/>
                <w:right w:val="nil"/>
                <w:between w:val="nil"/>
              </w:pBdr>
              <w:spacing w:line="276" w:lineRule="auto"/>
              <w:rPr>
                <w:color w:val="333333"/>
                <w:sz w:val="24"/>
                <w:szCs w:val="24"/>
              </w:rPr>
            </w:pPr>
          </w:p>
        </w:tc>
        <w:tc>
          <w:tcPr>
            <w:tcW w:w="705" w:type="dxa"/>
            <w:vAlign w:val="center"/>
          </w:tcPr>
          <w:p w14:paraId="000016E2" w14:textId="77777777" w:rsidR="000C1305" w:rsidRDefault="003D2CD8">
            <w:pPr>
              <w:spacing w:line="276" w:lineRule="auto"/>
              <w:jc w:val="center"/>
              <w:rPr>
                <w:color w:val="333333"/>
                <w:sz w:val="24"/>
                <w:szCs w:val="24"/>
              </w:rPr>
            </w:pPr>
            <w:r>
              <w:rPr>
                <w:color w:val="333333"/>
                <w:sz w:val="24"/>
                <w:szCs w:val="24"/>
              </w:rPr>
              <w:t>3.</w:t>
            </w:r>
          </w:p>
          <w:p w14:paraId="000016E3" w14:textId="77777777" w:rsidR="000C1305" w:rsidRDefault="000C1305">
            <w:pPr>
              <w:spacing w:line="276" w:lineRule="auto"/>
              <w:jc w:val="center"/>
              <w:rPr>
                <w:color w:val="333333"/>
                <w:sz w:val="24"/>
                <w:szCs w:val="24"/>
              </w:rPr>
            </w:pPr>
          </w:p>
        </w:tc>
        <w:tc>
          <w:tcPr>
            <w:tcW w:w="4231" w:type="dxa"/>
            <w:vAlign w:val="center"/>
          </w:tcPr>
          <w:p w14:paraId="000016E4" w14:textId="77777777" w:rsidR="000C1305" w:rsidRDefault="003D2CD8">
            <w:pPr>
              <w:spacing w:line="276" w:lineRule="auto"/>
              <w:rPr>
                <w:color w:val="333333"/>
                <w:sz w:val="24"/>
                <w:szCs w:val="24"/>
              </w:rPr>
            </w:pPr>
            <w:r>
              <w:rPr>
                <w:color w:val="333333"/>
                <w:sz w:val="24"/>
                <w:szCs w:val="24"/>
              </w:rPr>
              <w:t>Gdańskie Stowarzyszenie Agroturyzmu</w:t>
            </w:r>
          </w:p>
        </w:tc>
        <w:tc>
          <w:tcPr>
            <w:tcW w:w="1511" w:type="dxa"/>
            <w:vAlign w:val="center"/>
          </w:tcPr>
          <w:p w14:paraId="000016E5" w14:textId="77777777" w:rsidR="000C1305" w:rsidRDefault="003D2CD8">
            <w:pPr>
              <w:spacing w:line="276" w:lineRule="auto"/>
              <w:rPr>
                <w:color w:val="333333"/>
                <w:sz w:val="24"/>
                <w:szCs w:val="24"/>
              </w:rPr>
            </w:pPr>
            <w:r>
              <w:rPr>
                <w:color w:val="333333"/>
                <w:sz w:val="24"/>
                <w:szCs w:val="24"/>
              </w:rPr>
              <w:t>Lubań</w:t>
            </w:r>
          </w:p>
        </w:tc>
        <w:tc>
          <w:tcPr>
            <w:tcW w:w="1466" w:type="dxa"/>
            <w:vAlign w:val="center"/>
          </w:tcPr>
          <w:p w14:paraId="000016E6" w14:textId="77777777" w:rsidR="000C1305" w:rsidRDefault="003D2CD8">
            <w:pPr>
              <w:spacing w:line="276" w:lineRule="auto"/>
              <w:rPr>
                <w:color w:val="333333"/>
                <w:sz w:val="24"/>
                <w:szCs w:val="24"/>
              </w:rPr>
            </w:pPr>
            <w:r>
              <w:rPr>
                <w:color w:val="333333"/>
                <w:sz w:val="24"/>
                <w:szCs w:val="24"/>
              </w:rPr>
              <w:t>Kościerski</w:t>
            </w:r>
          </w:p>
        </w:tc>
      </w:tr>
      <w:tr w:rsidR="000C1305" w14:paraId="3DA043FA" w14:textId="77777777">
        <w:trPr>
          <w:trHeight w:val="161"/>
        </w:trPr>
        <w:tc>
          <w:tcPr>
            <w:tcW w:w="2192" w:type="dxa"/>
            <w:vMerge/>
            <w:vAlign w:val="center"/>
          </w:tcPr>
          <w:p w14:paraId="000016E7" w14:textId="77777777" w:rsidR="000C1305" w:rsidRDefault="000C1305">
            <w:pPr>
              <w:pBdr>
                <w:top w:val="nil"/>
                <w:left w:val="nil"/>
                <w:bottom w:val="nil"/>
                <w:right w:val="nil"/>
                <w:between w:val="nil"/>
              </w:pBdr>
              <w:spacing w:line="276" w:lineRule="auto"/>
              <w:rPr>
                <w:color w:val="333333"/>
                <w:sz w:val="24"/>
                <w:szCs w:val="24"/>
              </w:rPr>
            </w:pPr>
          </w:p>
        </w:tc>
        <w:tc>
          <w:tcPr>
            <w:tcW w:w="705" w:type="dxa"/>
            <w:vAlign w:val="center"/>
          </w:tcPr>
          <w:p w14:paraId="000016E8" w14:textId="77777777" w:rsidR="000C1305" w:rsidRDefault="003D2CD8">
            <w:pPr>
              <w:spacing w:line="276" w:lineRule="auto"/>
              <w:jc w:val="center"/>
              <w:rPr>
                <w:color w:val="333333"/>
                <w:sz w:val="24"/>
                <w:szCs w:val="24"/>
              </w:rPr>
            </w:pPr>
            <w:r>
              <w:rPr>
                <w:color w:val="333333"/>
                <w:sz w:val="24"/>
                <w:szCs w:val="24"/>
              </w:rPr>
              <w:t>4.</w:t>
            </w:r>
          </w:p>
          <w:p w14:paraId="000016E9" w14:textId="77777777" w:rsidR="000C1305" w:rsidRDefault="000C1305">
            <w:pPr>
              <w:spacing w:line="276" w:lineRule="auto"/>
              <w:jc w:val="center"/>
              <w:rPr>
                <w:color w:val="333333"/>
                <w:sz w:val="24"/>
                <w:szCs w:val="24"/>
              </w:rPr>
            </w:pPr>
          </w:p>
        </w:tc>
        <w:tc>
          <w:tcPr>
            <w:tcW w:w="4231" w:type="dxa"/>
            <w:vAlign w:val="center"/>
          </w:tcPr>
          <w:p w14:paraId="000016EA" w14:textId="77777777" w:rsidR="000C1305" w:rsidRDefault="003D2CD8">
            <w:pPr>
              <w:spacing w:line="276" w:lineRule="auto"/>
              <w:rPr>
                <w:color w:val="333333"/>
                <w:sz w:val="24"/>
                <w:szCs w:val="24"/>
              </w:rPr>
            </w:pPr>
            <w:r>
              <w:rPr>
                <w:color w:val="333333"/>
                <w:sz w:val="24"/>
                <w:szCs w:val="24"/>
              </w:rPr>
              <w:t>Choczewskie Stowarzyszenie Turystyczne</w:t>
            </w:r>
          </w:p>
        </w:tc>
        <w:tc>
          <w:tcPr>
            <w:tcW w:w="1511" w:type="dxa"/>
            <w:vAlign w:val="center"/>
          </w:tcPr>
          <w:p w14:paraId="000016EB" w14:textId="77777777" w:rsidR="000C1305" w:rsidRDefault="003D2CD8">
            <w:pPr>
              <w:spacing w:line="276" w:lineRule="auto"/>
              <w:rPr>
                <w:color w:val="333333"/>
                <w:sz w:val="24"/>
                <w:szCs w:val="24"/>
              </w:rPr>
            </w:pPr>
            <w:r>
              <w:rPr>
                <w:color w:val="333333"/>
                <w:sz w:val="24"/>
                <w:szCs w:val="24"/>
              </w:rPr>
              <w:t>Choczewo</w:t>
            </w:r>
          </w:p>
        </w:tc>
        <w:tc>
          <w:tcPr>
            <w:tcW w:w="1466" w:type="dxa"/>
            <w:vAlign w:val="center"/>
          </w:tcPr>
          <w:p w14:paraId="000016EC" w14:textId="77777777" w:rsidR="000C1305" w:rsidRDefault="003D2CD8">
            <w:pPr>
              <w:spacing w:line="276" w:lineRule="auto"/>
              <w:rPr>
                <w:color w:val="333333"/>
                <w:sz w:val="24"/>
                <w:szCs w:val="24"/>
              </w:rPr>
            </w:pPr>
            <w:r>
              <w:rPr>
                <w:color w:val="333333"/>
                <w:sz w:val="24"/>
                <w:szCs w:val="24"/>
              </w:rPr>
              <w:t>Wejherowski</w:t>
            </w:r>
          </w:p>
        </w:tc>
      </w:tr>
      <w:tr w:rsidR="000C1305" w14:paraId="485CA244" w14:textId="77777777">
        <w:trPr>
          <w:trHeight w:val="161"/>
        </w:trPr>
        <w:tc>
          <w:tcPr>
            <w:tcW w:w="2192" w:type="dxa"/>
            <w:vMerge/>
            <w:vAlign w:val="center"/>
          </w:tcPr>
          <w:p w14:paraId="000016ED"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bottom w:val="single" w:sz="24" w:space="0" w:color="000000"/>
            </w:tcBorders>
            <w:vAlign w:val="center"/>
          </w:tcPr>
          <w:p w14:paraId="000016EE" w14:textId="77777777" w:rsidR="000C1305" w:rsidRDefault="003D2CD8">
            <w:pPr>
              <w:spacing w:line="276" w:lineRule="auto"/>
              <w:jc w:val="center"/>
              <w:rPr>
                <w:color w:val="333333"/>
                <w:sz w:val="24"/>
                <w:szCs w:val="24"/>
              </w:rPr>
            </w:pPr>
            <w:r>
              <w:rPr>
                <w:color w:val="333333"/>
                <w:sz w:val="24"/>
                <w:szCs w:val="24"/>
              </w:rPr>
              <w:t>5.</w:t>
            </w:r>
          </w:p>
        </w:tc>
        <w:tc>
          <w:tcPr>
            <w:tcW w:w="4231" w:type="dxa"/>
            <w:tcBorders>
              <w:bottom w:val="single" w:sz="24" w:space="0" w:color="000000"/>
            </w:tcBorders>
            <w:vAlign w:val="center"/>
          </w:tcPr>
          <w:p w14:paraId="000016EF" w14:textId="77777777" w:rsidR="000C1305" w:rsidRDefault="003D2CD8">
            <w:pPr>
              <w:spacing w:line="276" w:lineRule="auto"/>
              <w:rPr>
                <w:color w:val="333333"/>
                <w:sz w:val="24"/>
                <w:szCs w:val="24"/>
              </w:rPr>
            </w:pPr>
            <w:r>
              <w:rPr>
                <w:color w:val="333333"/>
                <w:sz w:val="24"/>
                <w:szCs w:val="24"/>
              </w:rPr>
              <w:t>Stowarzyszenie Rozwoju Turystyki Wiejskiej SŁOWINIEC</w:t>
            </w:r>
          </w:p>
        </w:tc>
        <w:tc>
          <w:tcPr>
            <w:tcW w:w="1511" w:type="dxa"/>
            <w:tcBorders>
              <w:bottom w:val="single" w:sz="24" w:space="0" w:color="000000"/>
            </w:tcBorders>
            <w:vAlign w:val="center"/>
          </w:tcPr>
          <w:p w14:paraId="000016F0" w14:textId="77777777" w:rsidR="000C1305" w:rsidRDefault="003D2CD8">
            <w:pPr>
              <w:spacing w:line="276" w:lineRule="auto"/>
              <w:rPr>
                <w:color w:val="333333"/>
                <w:sz w:val="24"/>
                <w:szCs w:val="24"/>
              </w:rPr>
            </w:pPr>
            <w:r>
              <w:rPr>
                <w:color w:val="333333"/>
                <w:sz w:val="24"/>
                <w:szCs w:val="24"/>
              </w:rPr>
              <w:t>Smołdzino</w:t>
            </w:r>
          </w:p>
        </w:tc>
        <w:tc>
          <w:tcPr>
            <w:tcW w:w="1466" w:type="dxa"/>
            <w:tcBorders>
              <w:bottom w:val="single" w:sz="24" w:space="0" w:color="000000"/>
            </w:tcBorders>
            <w:vAlign w:val="center"/>
          </w:tcPr>
          <w:p w14:paraId="000016F1" w14:textId="77777777" w:rsidR="000C1305" w:rsidRDefault="003D2CD8">
            <w:pPr>
              <w:spacing w:line="276" w:lineRule="auto"/>
              <w:rPr>
                <w:color w:val="333333"/>
                <w:sz w:val="24"/>
                <w:szCs w:val="24"/>
              </w:rPr>
            </w:pPr>
            <w:r>
              <w:rPr>
                <w:color w:val="333333"/>
                <w:sz w:val="24"/>
                <w:szCs w:val="24"/>
              </w:rPr>
              <w:t>Słupski</w:t>
            </w:r>
          </w:p>
        </w:tc>
      </w:tr>
      <w:tr w:rsidR="000C1305" w14:paraId="24C9D961" w14:textId="77777777">
        <w:trPr>
          <w:trHeight w:val="668"/>
        </w:trPr>
        <w:tc>
          <w:tcPr>
            <w:tcW w:w="2192" w:type="dxa"/>
            <w:vMerge w:val="restart"/>
            <w:tcBorders>
              <w:top w:val="single" w:sz="24" w:space="0" w:color="000000"/>
            </w:tcBorders>
            <w:vAlign w:val="center"/>
          </w:tcPr>
          <w:p w14:paraId="000016F2" w14:textId="77777777" w:rsidR="000C1305" w:rsidRDefault="003D2CD8">
            <w:pPr>
              <w:spacing w:line="276" w:lineRule="auto"/>
              <w:jc w:val="center"/>
              <w:rPr>
                <w:b/>
                <w:color w:val="333333"/>
                <w:sz w:val="24"/>
                <w:szCs w:val="24"/>
              </w:rPr>
            </w:pPr>
            <w:r>
              <w:rPr>
                <w:b/>
                <w:color w:val="333333"/>
                <w:sz w:val="24"/>
                <w:szCs w:val="24"/>
              </w:rPr>
              <w:t xml:space="preserve">Pozostałe Stowarzyszenia </w:t>
            </w:r>
            <w:r>
              <w:rPr>
                <w:b/>
                <w:color w:val="333333"/>
                <w:sz w:val="24"/>
                <w:szCs w:val="24"/>
              </w:rPr>
              <w:br/>
              <w:t xml:space="preserve">(10) </w:t>
            </w:r>
          </w:p>
        </w:tc>
        <w:tc>
          <w:tcPr>
            <w:tcW w:w="705" w:type="dxa"/>
            <w:tcBorders>
              <w:top w:val="single" w:sz="24" w:space="0" w:color="000000"/>
              <w:bottom w:val="single" w:sz="4" w:space="0" w:color="000000"/>
            </w:tcBorders>
            <w:vAlign w:val="center"/>
          </w:tcPr>
          <w:p w14:paraId="000016F3" w14:textId="77777777" w:rsidR="000C1305" w:rsidRDefault="000C1305">
            <w:pPr>
              <w:numPr>
                <w:ilvl w:val="0"/>
                <w:numId w:val="43"/>
              </w:numPr>
              <w:spacing w:after="160" w:line="276" w:lineRule="auto"/>
              <w:ind w:left="644"/>
              <w:rPr>
                <w:color w:val="333333"/>
                <w:sz w:val="24"/>
                <w:szCs w:val="24"/>
              </w:rPr>
            </w:pPr>
          </w:p>
        </w:tc>
        <w:tc>
          <w:tcPr>
            <w:tcW w:w="4231" w:type="dxa"/>
            <w:tcBorders>
              <w:top w:val="single" w:sz="24" w:space="0" w:color="000000"/>
              <w:bottom w:val="single" w:sz="4" w:space="0" w:color="000000"/>
            </w:tcBorders>
            <w:vAlign w:val="center"/>
          </w:tcPr>
          <w:p w14:paraId="000016F4" w14:textId="77777777" w:rsidR="000C1305" w:rsidRDefault="003D2CD8">
            <w:pPr>
              <w:spacing w:line="276" w:lineRule="auto"/>
              <w:rPr>
                <w:color w:val="333333"/>
                <w:sz w:val="24"/>
                <w:szCs w:val="24"/>
              </w:rPr>
            </w:pPr>
            <w:r>
              <w:rPr>
                <w:color w:val="333333"/>
                <w:sz w:val="24"/>
                <w:szCs w:val="24"/>
              </w:rPr>
              <w:t>Kaszubskie Stowarzyszenie Agroturystyczne „KOŚCIERSKA CHATA”</w:t>
            </w:r>
          </w:p>
        </w:tc>
        <w:tc>
          <w:tcPr>
            <w:tcW w:w="1511" w:type="dxa"/>
            <w:tcBorders>
              <w:top w:val="single" w:sz="24" w:space="0" w:color="000000"/>
              <w:bottom w:val="single" w:sz="4" w:space="0" w:color="000000"/>
            </w:tcBorders>
            <w:vAlign w:val="center"/>
          </w:tcPr>
          <w:p w14:paraId="000016F5" w14:textId="77777777" w:rsidR="000C1305" w:rsidRDefault="003D2CD8">
            <w:pPr>
              <w:spacing w:line="276" w:lineRule="auto"/>
              <w:rPr>
                <w:color w:val="333333"/>
                <w:sz w:val="24"/>
                <w:szCs w:val="24"/>
              </w:rPr>
            </w:pPr>
            <w:r>
              <w:rPr>
                <w:color w:val="333333"/>
                <w:sz w:val="24"/>
                <w:szCs w:val="24"/>
              </w:rPr>
              <w:t>Kaliska Kościerskie</w:t>
            </w:r>
          </w:p>
        </w:tc>
        <w:tc>
          <w:tcPr>
            <w:tcW w:w="1466" w:type="dxa"/>
            <w:tcBorders>
              <w:top w:val="single" w:sz="24" w:space="0" w:color="000000"/>
              <w:bottom w:val="single" w:sz="4" w:space="0" w:color="000000"/>
            </w:tcBorders>
            <w:vAlign w:val="center"/>
          </w:tcPr>
          <w:p w14:paraId="000016F6" w14:textId="77777777" w:rsidR="000C1305" w:rsidRDefault="003D2CD8">
            <w:pPr>
              <w:spacing w:line="276" w:lineRule="auto"/>
              <w:rPr>
                <w:color w:val="333333"/>
                <w:sz w:val="24"/>
                <w:szCs w:val="24"/>
              </w:rPr>
            </w:pPr>
            <w:r>
              <w:rPr>
                <w:color w:val="333333"/>
                <w:sz w:val="24"/>
                <w:szCs w:val="24"/>
              </w:rPr>
              <w:t>Kościerski</w:t>
            </w:r>
          </w:p>
        </w:tc>
      </w:tr>
      <w:tr w:rsidR="000C1305" w14:paraId="6EA52D6F" w14:textId="77777777">
        <w:trPr>
          <w:trHeight w:val="161"/>
        </w:trPr>
        <w:tc>
          <w:tcPr>
            <w:tcW w:w="2192" w:type="dxa"/>
            <w:vMerge/>
            <w:tcBorders>
              <w:top w:val="single" w:sz="24" w:space="0" w:color="000000"/>
            </w:tcBorders>
            <w:vAlign w:val="center"/>
          </w:tcPr>
          <w:p w14:paraId="000016F7"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6F8"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vAlign w:val="center"/>
          </w:tcPr>
          <w:p w14:paraId="000016F9" w14:textId="77777777" w:rsidR="000C1305" w:rsidRDefault="003D2CD8">
            <w:pPr>
              <w:spacing w:line="276" w:lineRule="auto"/>
              <w:rPr>
                <w:color w:val="333333"/>
                <w:sz w:val="24"/>
                <w:szCs w:val="24"/>
              </w:rPr>
            </w:pPr>
            <w:r>
              <w:rPr>
                <w:color w:val="333333"/>
                <w:sz w:val="24"/>
                <w:szCs w:val="24"/>
              </w:rPr>
              <w:t>Stowarzyszenie „ROZWOJU AGROTURYSTYCZNEGO GMINY TUCHOMSKIEJ”</w:t>
            </w:r>
          </w:p>
        </w:tc>
        <w:tc>
          <w:tcPr>
            <w:tcW w:w="1511" w:type="dxa"/>
            <w:tcBorders>
              <w:top w:val="single" w:sz="4" w:space="0" w:color="000000"/>
              <w:bottom w:val="single" w:sz="4" w:space="0" w:color="000000"/>
            </w:tcBorders>
            <w:vAlign w:val="center"/>
          </w:tcPr>
          <w:p w14:paraId="000016FA" w14:textId="77777777" w:rsidR="000C1305" w:rsidRDefault="003D2CD8">
            <w:pPr>
              <w:spacing w:line="276" w:lineRule="auto"/>
              <w:rPr>
                <w:color w:val="333333"/>
                <w:sz w:val="24"/>
                <w:szCs w:val="24"/>
              </w:rPr>
            </w:pPr>
            <w:r>
              <w:rPr>
                <w:color w:val="333333"/>
                <w:sz w:val="24"/>
                <w:szCs w:val="24"/>
              </w:rPr>
              <w:t>Tuchomie</w:t>
            </w:r>
          </w:p>
        </w:tc>
        <w:tc>
          <w:tcPr>
            <w:tcW w:w="1466" w:type="dxa"/>
            <w:tcBorders>
              <w:top w:val="single" w:sz="4" w:space="0" w:color="000000"/>
              <w:bottom w:val="single" w:sz="4" w:space="0" w:color="000000"/>
            </w:tcBorders>
            <w:vAlign w:val="center"/>
          </w:tcPr>
          <w:p w14:paraId="000016FB" w14:textId="77777777" w:rsidR="000C1305" w:rsidRDefault="003D2CD8">
            <w:pPr>
              <w:spacing w:line="276" w:lineRule="auto"/>
              <w:rPr>
                <w:color w:val="333333"/>
                <w:sz w:val="24"/>
                <w:szCs w:val="24"/>
              </w:rPr>
            </w:pPr>
            <w:r>
              <w:rPr>
                <w:color w:val="333333"/>
                <w:sz w:val="24"/>
                <w:szCs w:val="24"/>
              </w:rPr>
              <w:t>Bytowski</w:t>
            </w:r>
          </w:p>
        </w:tc>
      </w:tr>
      <w:tr w:rsidR="000C1305" w14:paraId="51CCFB4D" w14:textId="77777777">
        <w:trPr>
          <w:trHeight w:val="161"/>
        </w:trPr>
        <w:tc>
          <w:tcPr>
            <w:tcW w:w="2192" w:type="dxa"/>
            <w:vMerge/>
            <w:tcBorders>
              <w:top w:val="single" w:sz="24" w:space="0" w:color="000000"/>
            </w:tcBorders>
            <w:vAlign w:val="center"/>
          </w:tcPr>
          <w:p w14:paraId="000016FC"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6FD"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vAlign w:val="center"/>
          </w:tcPr>
          <w:p w14:paraId="000016FE" w14:textId="77777777" w:rsidR="000C1305" w:rsidRDefault="003D2CD8">
            <w:pPr>
              <w:spacing w:line="276" w:lineRule="auto"/>
              <w:rPr>
                <w:color w:val="333333"/>
                <w:sz w:val="24"/>
                <w:szCs w:val="24"/>
              </w:rPr>
            </w:pPr>
            <w:r>
              <w:rPr>
                <w:color w:val="333333"/>
                <w:sz w:val="24"/>
                <w:szCs w:val="24"/>
              </w:rPr>
              <w:t xml:space="preserve">Stowarzyszenie Agroturystyczne „Bursztyn” </w:t>
            </w:r>
          </w:p>
        </w:tc>
        <w:tc>
          <w:tcPr>
            <w:tcW w:w="1511" w:type="dxa"/>
            <w:tcBorders>
              <w:top w:val="single" w:sz="4" w:space="0" w:color="000000"/>
              <w:bottom w:val="single" w:sz="4" w:space="0" w:color="000000"/>
            </w:tcBorders>
            <w:vAlign w:val="center"/>
          </w:tcPr>
          <w:p w14:paraId="000016FF" w14:textId="77777777" w:rsidR="000C1305" w:rsidRDefault="003D2CD8">
            <w:pPr>
              <w:spacing w:line="276" w:lineRule="auto"/>
              <w:rPr>
                <w:color w:val="333333"/>
                <w:sz w:val="24"/>
                <w:szCs w:val="24"/>
              </w:rPr>
            </w:pPr>
            <w:r>
              <w:rPr>
                <w:color w:val="333333"/>
                <w:sz w:val="24"/>
                <w:szCs w:val="24"/>
              </w:rPr>
              <w:t>Pierwoszyno</w:t>
            </w:r>
          </w:p>
        </w:tc>
        <w:tc>
          <w:tcPr>
            <w:tcW w:w="1466" w:type="dxa"/>
            <w:tcBorders>
              <w:top w:val="single" w:sz="4" w:space="0" w:color="000000"/>
              <w:bottom w:val="single" w:sz="4" w:space="0" w:color="000000"/>
            </w:tcBorders>
            <w:vAlign w:val="center"/>
          </w:tcPr>
          <w:p w14:paraId="00001700" w14:textId="77777777" w:rsidR="000C1305" w:rsidRDefault="003D2CD8">
            <w:pPr>
              <w:spacing w:line="276" w:lineRule="auto"/>
              <w:rPr>
                <w:color w:val="333333"/>
                <w:sz w:val="24"/>
                <w:szCs w:val="24"/>
              </w:rPr>
            </w:pPr>
            <w:r>
              <w:rPr>
                <w:color w:val="333333"/>
                <w:sz w:val="24"/>
                <w:szCs w:val="24"/>
              </w:rPr>
              <w:t>Pucki</w:t>
            </w:r>
          </w:p>
        </w:tc>
      </w:tr>
      <w:tr w:rsidR="000C1305" w14:paraId="3FD19C1A" w14:textId="77777777">
        <w:trPr>
          <w:trHeight w:val="161"/>
        </w:trPr>
        <w:tc>
          <w:tcPr>
            <w:tcW w:w="2192" w:type="dxa"/>
            <w:vMerge/>
            <w:tcBorders>
              <w:top w:val="single" w:sz="24" w:space="0" w:color="000000"/>
            </w:tcBorders>
            <w:vAlign w:val="center"/>
          </w:tcPr>
          <w:p w14:paraId="00001701"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702"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vAlign w:val="center"/>
          </w:tcPr>
          <w:p w14:paraId="00001703" w14:textId="77777777" w:rsidR="000C1305" w:rsidRDefault="003D2CD8">
            <w:pPr>
              <w:spacing w:line="276" w:lineRule="auto"/>
              <w:rPr>
                <w:color w:val="333333"/>
                <w:sz w:val="24"/>
                <w:szCs w:val="24"/>
              </w:rPr>
            </w:pPr>
            <w:r>
              <w:rPr>
                <w:color w:val="333333"/>
                <w:sz w:val="24"/>
                <w:szCs w:val="24"/>
              </w:rPr>
              <w:t>Stowarzyszenie Warownia Pirsneńska</w:t>
            </w:r>
          </w:p>
        </w:tc>
        <w:tc>
          <w:tcPr>
            <w:tcW w:w="1511" w:type="dxa"/>
            <w:tcBorders>
              <w:top w:val="single" w:sz="4" w:space="0" w:color="000000"/>
              <w:bottom w:val="single" w:sz="4" w:space="0" w:color="000000"/>
            </w:tcBorders>
            <w:vAlign w:val="center"/>
          </w:tcPr>
          <w:p w14:paraId="00001704" w14:textId="77777777" w:rsidR="000C1305" w:rsidRDefault="003D2CD8">
            <w:pPr>
              <w:spacing w:line="276" w:lineRule="auto"/>
              <w:rPr>
                <w:color w:val="333333"/>
                <w:sz w:val="24"/>
                <w:szCs w:val="24"/>
              </w:rPr>
            </w:pPr>
            <w:r>
              <w:rPr>
                <w:color w:val="333333"/>
                <w:sz w:val="24"/>
                <w:szCs w:val="24"/>
              </w:rPr>
              <w:t>Pierszczewo</w:t>
            </w:r>
          </w:p>
        </w:tc>
        <w:tc>
          <w:tcPr>
            <w:tcW w:w="1466" w:type="dxa"/>
            <w:tcBorders>
              <w:top w:val="single" w:sz="4" w:space="0" w:color="000000"/>
              <w:bottom w:val="single" w:sz="4" w:space="0" w:color="000000"/>
            </w:tcBorders>
            <w:vAlign w:val="center"/>
          </w:tcPr>
          <w:p w14:paraId="00001705" w14:textId="77777777" w:rsidR="000C1305" w:rsidRDefault="003D2CD8">
            <w:pPr>
              <w:spacing w:line="276" w:lineRule="auto"/>
              <w:rPr>
                <w:color w:val="333333"/>
                <w:sz w:val="24"/>
                <w:szCs w:val="24"/>
              </w:rPr>
            </w:pPr>
            <w:r>
              <w:rPr>
                <w:color w:val="333333"/>
                <w:sz w:val="24"/>
                <w:szCs w:val="24"/>
              </w:rPr>
              <w:t>Kartuski</w:t>
            </w:r>
          </w:p>
        </w:tc>
      </w:tr>
      <w:tr w:rsidR="000C1305" w14:paraId="675E7732" w14:textId="77777777">
        <w:trPr>
          <w:trHeight w:val="161"/>
        </w:trPr>
        <w:tc>
          <w:tcPr>
            <w:tcW w:w="2192" w:type="dxa"/>
            <w:vMerge/>
            <w:tcBorders>
              <w:top w:val="single" w:sz="24" w:space="0" w:color="000000"/>
            </w:tcBorders>
            <w:vAlign w:val="center"/>
          </w:tcPr>
          <w:p w14:paraId="00001706"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707"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vAlign w:val="center"/>
          </w:tcPr>
          <w:p w14:paraId="00001708" w14:textId="77777777" w:rsidR="000C1305" w:rsidRDefault="003D2CD8">
            <w:pPr>
              <w:spacing w:line="276" w:lineRule="auto"/>
              <w:rPr>
                <w:color w:val="333333"/>
                <w:sz w:val="24"/>
                <w:szCs w:val="24"/>
              </w:rPr>
            </w:pPr>
            <w:r>
              <w:rPr>
                <w:color w:val="333333"/>
                <w:sz w:val="24"/>
                <w:szCs w:val="24"/>
              </w:rPr>
              <w:t>Stowarzyszenia Turystyczne KASZUBY</w:t>
            </w:r>
          </w:p>
        </w:tc>
        <w:tc>
          <w:tcPr>
            <w:tcW w:w="1511" w:type="dxa"/>
            <w:tcBorders>
              <w:top w:val="single" w:sz="4" w:space="0" w:color="000000"/>
              <w:bottom w:val="single" w:sz="4" w:space="0" w:color="000000"/>
            </w:tcBorders>
            <w:vAlign w:val="center"/>
          </w:tcPr>
          <w:p w14:paraId="00001709" w14:textId="77777777" w:rsidR="000C1305" w:rsidRDefault="003D2CD8">
            <w:pPr>
              <w:spacing w:line="276" w:lineRule="auto"/>
              <w:rPr>
                <w:color w:val="333333"/>
                <w:sz w:val="24"/>
                <w:szCs w:val="24"/>
              </w:rPr>
            </w:pPr>
            <w:r>
              <w:rPr>
                <w:color w:val="333333"/>
                <w:sz w:val="24"/>
                <w:szCs w:val="24"/>
              </w:rPr>
              <w:t>Kartuzy</w:t>
            </w:r>
          </w:p>
        </w:tc>
        <w:tc>
          <w:tcPr>
            <w:tcW w:w="1466" w:type="dxa"/>
            <w:tcBorders>
              <w:top w:val="single" w:sz="4" w:space="0" w:color="000000"/>
              <w:bottom w:val="single" w:sz="4" w:space="0" w:color="000000"/>
            </w:tcBorders>
            <w:vAlign w:val="center"/>
          </w:tcPr>
          <w:p w14:paraId="0000170A" w14:textId="77777777" w:rsidR="000C1305" w:rsidRDefault="003D2CD8">
            <w:pPr>
              <w:spacing w:line="276" w:lineRule="auto"/>
              <w:rPr>
                <w:color w:val="333333"/>
                <w:sz w:val="24"/>
                <w:szCs w:val="24"/>
              </w:rPr>
            </w:pPr>
            <w:r>
              <w:rPr>
                <w:color w:val="333333"/>
                <w:sz w:val="24"/>
                <w:szCs w:val="24"/>
              </w:rPr>
              <w:t>Kartuski</w:t>
            </w:r>
          </w:p>
        </w:tc>
      </w:tr>
      <w:tr w:rsidR="000C1305" w14:paraId="2E0FACA1" w14:textId="77777777">
        <w:trPr>
          <w:trHeight w:val="161"/>
        </w:trPr>
        <w:tc>
          <w:tcPr>
            <w:tcW w:w="2192" w:type="dxa"/>
            <w:vMerge/>
            <w:tcBorders>
              <w:top w:val="single" w:sz="24" w:space="0" w:color="000000"/>
            </w:tcBorders>
            <w:vAlign w:val="center"/>
          </w:tcPr>
          <w:p w14:paraId="0000170B"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70C"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vAlign w:val="center"/>
          </w:tcPr>
          <w:p w14:paraId="0000170D" w14:textId="77777777" w:rsidR="000C1305" w:rsidRDefault="003D2CD8">
            <w:pPr>
              <w:spacing w:line="276" w:lineRule="auto"/>
              <w:rPr>
                <w:color w:val="333333"/>
                <w:sz w:val="24"/>
                <w:szCs w:val="24"/>
              </w:rPr>
            </w:pPr>
            <w:r>
              <w:rPr>
                <w:color w:val="333333"/>
                <w:sz w:val="24"/>
                <w:szCs w:val="24"/>
              </w:rPr>
              <w:t>Stowarzyszenie Rozwoju Agroturystycznego Gminy Tuchomskiej</w:t>
            </w:r>
          </w:p>
        </w:tc>
        <w:tc>
          <w:tcPr>
            <w:tcW w:w="1511" w:type="dxa"/>
            <w:tcBorders>
              <w:top w:val="single" w:sz="4" w:space="0" w:color="000000"/>
              <w:bottom w:val="single" w:sz="4" w:space="0" w:color="000000"/>
            </w:tcBorders>
            <w:vAlign w:val="center"/>
          </w:tcPr>
          <w:p w14:paraId="0000170E" w14:textId="77777777" w:rsidR="000C1305" w:rsidRDefault="003D2CD8">
            <w:pPr>
              <w:spacing w:line="276" w:lineRule="auto"/>
              <w:rPr>
                <w:color w:val="333333"/>
                <w:sz w:val="24"/>
                <w:szCs w:val="24"/>
              </w:rPr>
            </w:pPr>
            <w:r>
              <w:rPr>
                <w:color w:val="333333"/>
                <w:sz w:val="24"/>
                <w:szCs w:val="24"/>
              </w:rPr>
              <w:t>Tuchomie</w:t>
            </w:r>
          </w:p>
        </w:tc>
        <w:tc>
          <w:tcPr>
            <w:tcW w:w="1466" w:type="dxa"/>
            <w:tcBorders>
              <w:top w:val="single" w:sz="4" w:space="0" w:color="000000"/>
              <w:bottom w:val="single" w:sz="4" w:space="0" w:color="000000"/>
            </w:tcBorders>
            <w:vAlign w:val="center"/>
          </w:tcPr>
          <w:p w14:paraId="0000170F" w14:textId="77777777" w:rsidR="000C1305" w:rsidRDefault="003D2CD8">
            <w:pPr>
              <w:spacing w:line="276" w:lineRule="auto"/>
              <w:rPr>
                <w:color w:val="333333"/>
                <w:sz w:val="24"/>
                <w:szCs w:val="24"/>
              </w:rPr>
            </w:pPr>
            <w:r>
              <w:rPr>
                <w:color w:val="333333"/>
                <w:sz w:val="24"/>
                <w:szCs w:val="24"/>
              </w:rPr>
              <w:t>Bytowski</w:t>
            </w:r>
          </w:p>
        </w:tc>
      </w:tr>
      <w:tr w:rsidR="000C1305" w14:paraId="2A5E72CF" w14:textId="77777777">
        <w:trPr>
          <w:trHeight w:val="161"/>
        </w:trPr>
        <w:tc>
          <w:tcPr>
            <w:tcW w:w="2192" w:type="dxa"/>
            <w:vMerge/>
            <w:tcBorders>
              <w:top w:val="single" w:sz="24" w:space="0" w:color="000000"/>
            </w:tcBorders>
            <w:vAlign w:val="center"/>
          </w:tcPr>
          <w:p w14:paraId="00001710"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711"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tcPr>
          <w:p w14:paraId="00001712" w14:textId="77777777" w:rsidR="000C1305" w:rsidRDefault="003D2CD8">
            <w:pPr>
              <w:spacing w:line="276" w:lineRule="auto"/>
              <w:rPr>
                <w:color w:val="333333"/>
                <w:sz w:val="24"/>
                <w:szCs w:val="24"/>
              </w:rPr>
            </w:pPr>
            <w:r>
              <w:rPr>
                <w:color w:val="333333"/>
                <w:sz w:val="24"/>
                <w:szCs w:val="24"/>
              </w:rPr>
              <w:t>Stowarzyszenie Obsługi Ruchu Turystycznego</w:t>
            </w:r>
          </w:p>
        </w:tc>
        <w:tc>
          <w:tcPr>
            <w:tcW w:w="1511" w:type="dxa"/>
            <w:tcBorders>
              <w:top w:val="single" w:sz="4" w:space="0" w:color="000000"/>
              <w:bottom w:val="single" w:sz="4" w:space="0" w:color="000000"/>
            </w:tcBorders>
            <w:vAlign w:val="center"/>
          </w:tcPr>
          <w:p w14:paraId="00001713" w14:textId="77777777" w:rsidR="000C1305" w:rsidRDefault="003D2CD8">
            <w:pPr>
              <w:spacing w:line="276" w:lineRule="auto"/>
              <w:rPr>
                <w:color w:val="333333"/>
                <w:sz w:val="24"/>
                <w:szCs w:val="24"/>
              </w:rPr>
            </w:pPr>
            <w:r>
              <w:rPr>
                <w:color w:val="333333"/>
                <w:sz w:val="24"/>
                <w:szCs w:val="24"/>
              </w:rPr>
              <w:t>Chmielno</w:t>
            </w:r>
          </w:p>
        </w:tc>
        <w:tc>
          <w:tcPr>
            <w:tcW w:w="1466" w:type="dxa"/>
            <w:tcBorders>
              <w:top w:val="single" w:sz="4" w:space="0" w:color="000000"/>
              <w:bottom w:val="single" w:sz="4" w:space="0" w:color="000000"/>
            </w:tcBorders>
            <w:vAlign w:val="center"/>
          </w:tcPr>
          <w:p w14:paraId="00001714" w14:textId="77777777" w:rsidR="000C1305" w:rsidRDefault="003D2CD8">
            <w:pPr>
              <w:spacing w:line="276" w:lineRule="auto"/>
              <w:rPr>
                <w:color w:val="333333"/>
                <w:sz w:val="24"/>
                <w:szCs w:val="24"/>
              </w:rPr>
            </w:pPr>
            <w:r>
              <w:rPr>
                <w:color w:val="333333"/>
                <w:sz w:val="24"/>
                <w:szCs w:val="24"/>
              </w:rPr>
              <w:t>Kartuski</w:t>
            </w:r>
          </w:p>
        </w:tc>
      </w:tr>
      <w:tr w:rsidR="000C1305" w14:paraId="04672C45" w14:textId="77777777">
        <w:trPr>
          <w:trHeight w:val="161"/>
        </w:trPr>
        <w:tc>
          <w:tcPr>
            <w:tcW w:w="2192" w:type="dxa"/>
            <w:vMerge/>
            <w:tcBorders>
              <w:top w:val="single" w:sz="24" w:space="0" w:color="000000"/>
            </w:tcBorders>
            <w:vAlign w:val="center"/>
          </w:tcPr>
          <w:p w14:paraId="00001715"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716"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tcPr>
          <w:p w14:paraId="00001717" w14:textId="77777777" w:rsidR="000C1305" w:rsidRDefault="003D2CD8">
            <w:pPr>
              <w:spacing w:line="276" w:lineRule="auto"/>
              <w:rPr>
                <w:color w:val="333333"/>
                <w:sz w:val="24"/>
                <w:szCs w:val="24"/>
              </w:rPr>
            </w:pPr>
            <w:r>
              <w:rPr>
                <w:color w:val="333333"/>
                <w:sz w:val="24"/>
                <w:szCs w:val="24"/>
              </w:rPr>
              <w:t>„KLIF” Stowarzyszenie Turystyczne Gminy Ustka</w:t>
            </w:r>
          </w:p>
        </w:tc>
        <w:tc>
          <w:tcPr>
            <w:tcW w:w="1511" w:type="dxa"/>
            <w:tcBorders>
              <w:top w:val="single" w:sz="4" w:space="0" w:color="000000"/>
              <w:bottom w:val="single" w:sz="4" w:space="0" w:color="000000"/>
            </w:tcBorders>
            <w:vAlign w:val="center"/>
          </w:tcPr>
          <w:p w14:paraId="00001718" w14:textId="77777777" w:rsidR="000C1305" w:rsidRDefault="003D2CD8">
            <w:pPr>
              <w:spacing w:line="276" w:lineRule="auto"/>
              <w:rPr>
                <w:color w:val="333333"/>
                <w:sz w:val="24"/>
                <w:szCs w:val="24"/>
              </w:rPr>
            </w:pPr>
            <w:r>
              <w:rPr>
                <w:color w:val="333333"/>
                <w:sz w:val="24"/>
                <w:szCs w:val="24"/>
              </w:rPr>
              <w:t>Ustka</w:t>
            </w:r>
          </w:p>
        </w:tc>
        <w:tc>
          <w:tcPr>
            <w:tcW w:w="1466" w:type="dxa"/>
            <w:tcBorders>
              <w:top w:val="single" w:sz="4" w:space="0" w:color="000000"/>
              <w:bottom w:val="single" w:sz="4" w:space="0" w:color="000000"/>
            </w:tcBorders>
            <w:vAlign w:val="center"/>
          </w:tcPr>
          <w:p w14:paraId="00001719" w14:textId="77777777" w:rsidR="000C1305" w:rsidRDefault="003D2CD8">
            <w:pPr>
              <w:spacing w:line="276" w:lineRule="auto"/>
              <w:rPr>
                <w:color w:val="333333"/>
                <w:sz w:val="24"/>
                <w:szCs w:val="24"/>
              </w:rPr>
            </w:pPr>
            <w:r>
              <w:rPr>
                <w:color w:val="333333"/>
                <w:sz w:val="24"/>
                <w:szCs w:val="24"/>
              </w:rPr>
              <w:t>Słupski</w:t>
            </w:r>
          </w:p>
        </w:tc>
      </w:tr>
      <w:tr w:rsidR="000C1305" w14:paraId="051A07F8" w14:textId="77777777">
        <w:trPr>
          <w:trHeight w:val="161"/>
        </w:trPr>
        <w:tc>
          <w:tcPr>
            <w:tcW w:w="2192" w:type="dxa"/>
            <w:vMerge/>
            <w:tcBorders>
              <w:top w:val="single" w:sz="24" w:space="0" w:color="000000"/>
            </w:tcBorders>
            <w:vAlign w:val="center"/>
          </w:tcPr>
          <w:p w14:paraId="0000171A"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bottom w:val="single" w:sz="4" w:space="0" w:color="000000"/>
            </w:tcBorders>
            <w:vAlign w:val="center"/>
          </w:tcPr>
          <w:p w14:paraId="0000171B"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bottom w:val="single" w:sz="4" w:space="0" w:color="000000"/>
            </w:tcBorders>
          </w:tcPr>
          <w:p w14:paraId="0000171C" w14:textId="77777777" w:rsidR="000C1305" w:rsidRDefault="003D2CD8">
            <w:pPr>
              <w:spacing w:line="276" w:lineRule="auto"/>
              <w:rPr>
                <w:color w:val="333333"/>
                <w:sz w:val="24"/>
                <w:szCs w:val="24"/>
              </w:rPr>
            </w:pPr>
            <w:r>
              <w:rPr>
                <w:color w:val="333333"/>
                <w:sz w:val="24"/>
                <w:szCs w:val="24"/>
              </w:rPr>
              <w:t xml:space="preserve">Stowarzyszenie Turystyczne „Kaszuby Północne” Lokalna Organizacja </w:t>
            </w:r>
            <w:r>
              <w:rPr>
                <w:color w:val="333333"/>
                <w:sz w:val="24"/>
                <w:szCs w:val="24"/>
              </w:rPr>
              <w:lastRenderedPageBreak/>
              <w:t xml:space="preserve">Turystyczna </w:t>
            </w:r>
          </w:p>
        </w:tc>
        <w:tc>
          <w:tcPr>
            <w:tcW w:w="1511" w:type="dxa"/>
            <w:tcBorders>
              <w:top w:val="single" w:sz="4" w:space="0" w:color="000000"/>
              <w:bottom w:val="single" w:sz="4" w:space="0" w:color="000000"/>
            </w:tcBorders>
            <w:vAlign w:val="center"/>
          </w:tcPr>
          <w:p w14:paraId="0000171D" w14:textId="77777777" w:rsidR="000C1305" w:rsidRDefault="003D2CD8">
            <w:pPr>
              <w:spacing w:line="276" w:lineRule="auto"/>
              <w:rPr>
                <w:color w:val="333333"/>
                <w:sz w:val="24"/>
                <w:szCs w:val="24"/>
              </w:rPr>
            </w:pPr>
            <w:r>
              <w:rPr>
                <w:color w:val="333333"/>
                <w:sz w:val="24"/>
                <w:szCs w:val="24"/>
              </w:rPr>
              <w:lastRenderedPageBreak/>
              <w:t>Kłanino</w:t>
            </w:r>
          </w:p>
        </w:tc>
        <w:tc>
          <w:tcPr>
            <w:tcW w:w="1466" w:type="dxa"/>
            <w:tcBorders>
              <w:top w:val="single" w:sz="4" w:space="0" w:color="000000"/>
              <w:bottom w:val="single" w:sz="4" w:space="0" w:color="000000"/>
            </w:tcBorders>
            <w:vAlign w:val="center"/>
          </w:tcPr>
          <w:p w14:paraId="0000171E" w14:textId="77777777" w:rsidR="000C1305" w:rsidRDefault="003D2CD8">
            <w:pPr>
              <w:spacing w:line="276" w:lineRule="auto"/>
              <w:rPr>
                <w:color w:val="333333"/>
                <w:sz w:val="24"/>
                <w:szCs w:val="24"/>
              </w:rPr>
            </w:pPr>
            <w:r>
              <w:rPr>
                <w:color w:val="333333"/>
                <w:sz w:val="24"/>
                <w:szCs w:val="24"/>
              </w:rPr>
              <w:t>Pucki</w:t>
            </w:r>
          </w:p>
        </w:tc>
      </w:tr>
      <w:tr w:rsidR="000C1305" w14:paraId="52B071B6" w14:textId="77777777">
        <w:trPr>
          <w:trHeight w:val="161"/>
        </w:trPr>
        <w:tc>
          <w:tcPr>
            <w:tcW w:w="2192" w:type="dxa"/>
            <w:vMerge/>
            <w:tcBorders>
              <w:top w:val="single" w:sz="24" w:space="0" w:color="000000"/>
            </w:tcBorders>
            <w:vAlign w:val="center"/>
          </w:tcPr>
          <w:p w14:paraId="0000171F" w14:textId="77777777" w:rsidR="000C1305" w:rsidRDefault="000C1305">
            <w:pPr>
              <w:pBdr>
                <w:top w:val="nil"/>
                <w:left w:val="nil"/>
                <w:bottom w:val="nil"/>
                <w:right w:val="nil"/>
                <w:between w:val="nil"/>
              </w:pBdr>
              <w:spacing w:line="276" w:lineRule="auto"/>
              <w:rPr>
                <w:color w:val="333333"/>
                <w:sz w:val="24"/>
                <w:szCs w:val="24"/>
              </w:rPr>
            </w:pPr>
          </w:p>
        </w:tc>
        <w:tc>
          <w:tcPr>
            <w:tcW w:w="705" w:type="dxa"/>
            <w:tcBorders>
              <w:top w:val="single" w:sz="4" w:space="0" w:color="000000"/>
            </w:tcBorders>
            <w:vAlign w:val="center"/>
          </w:tcPr>
          <w:p w14:paraId="00001720" w14:textId="77777777" w:rsidR="000C1305" w:rsidRDefault="000C1305">
            <w:pPr>
              <w:numPr>
                <w:ilvl w:val="0"/>
                <w:numId w:val="43"/>
              </w:numPr>
              <w:spacing w:after="160" w:line="276" w:lineRule="auto"/>
              <w:ind w:left="644"/>
              <w:jc w:val="center"/>
              <w:rPr>
                <w:color w:val="333333"/>
                <w:sz w:val="24"/>
                <w:szCs w:val="24"/>
              </w:rPr>
            </w:pPr>
          </w:p>
        </w:tc>
        <w:tc>
          <w:tcPr>
            <w:tcW w:w="4231" w:type="dxa"/>
            <w:tcBorders>
              <w:top w:val="single" w:sz="4" w:space="0" w:color="000000"/>
            </w:tcBorders>
          </w:tcPr>
          <w:p w14:paraId="00001721" w14:textId="77777777" w:rsidR="000C1305" w:rsidRDefault="003D2CD8">
            <w:pPr>
              <w:spacing w:line="276" w:lineRule="auto"/>
              <w:rPr>
                <w:color w:val="333333"/>
                <w:sz w:val="24"/>
                <w:szCs w:val="24"/>
              </w:rPr>
            </w:pPr>
            <w:r>
              <w:rPr>
                <w:color w:val="333333"/>
                <w:sz w:val="24"/>
                <w:szCs w:val="24"/>
              </w:rPr>
              <w:t>Stowarzyszenie Gospodarstw Gościnnych „Pomezania”</w:t>
            </w:r>
          </w:p>
        </w:tc>
        <w:tc>
          <w:tcPr>
            <w:tcW w:w="1511" w:type="dxa"/>
            <w:tcBorders>
              <w:top w:val="single" w:sz="4" w:space="0" w:color="000000"/>
            </w:tcBorders>
            <w:vAlign w:val="center"/>
          </w:tcPr>
          <w:p w14:paraId="00001722" w14:textId="77777777" w:rsidR="000C1305" w:rsidRDefault="003D2CD8">
            <w:pPr>
              <w:spacing w:line="276" w:lineRule="auto"/>
              <w:rPr>
                <w:color w:val="333333"/>
                <w:sz w:val="24"/>
                <w:szCs w:val="24"/>
              </w:rPr>
            </w:pPr>
            <w:r>
              <w:rPr>
                <w:color w:val="333333"/>
                <w:sz w:val="24"/>
                <w:szCs w:val="24"/>
              </w:rPr>
              <w:t>Dzierzgoń</w:t>
            </w:r>
          </w:p>
        </w:tc>
        <w:tc>
          <w:tcPr>
            <w:tcW w:w="1466" w:type="dxa"/>
            <w:tcBorders>
              <w:top w:val="single" w:sz="4" w:space="0" w:color="000000"/>
            </w:tcBorders>
            <w:vAlign w:val="center"/>
          </w:tcPr>
          <w:p w14:paraId="00001723" w14:textId="77777777" w:rsidR="000C1305" w:rsidRDefault="003D2CD8">
            <w:pPr>
              <w:spacing w:line="276" w:lineRule="auto"/>
              <w:rPr>
                <w:color w:val="333333"/>
                <w:sz w:val="24"/>
                <w:szCs w:val="24"/>
              </w:rPr>
            </w:pPr>
            <w:r>
              <w:rPr>
                <w:color w:val="333333"/>
                <w:sz w:val="24"/>
                <w:szCs w:val="24"/>
              </w:rPr>
              <w:t>Sztumski</w:t>
            </w:r>
          </w:p>
        </w:tc>
      </w:tr>
    </w:tbl>
    <w:p w14:paraId="00001724"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dane własne PODR w Lubaniu, stan na styczeń 2022 r.</w:t>
      </w:r>
    </w:p>
    <w:p w14:paraId="00001725" w14:textId="77777777" w:rsidR="000C1305" w:rsidRDefault="000C1305">
      <w:pPr>
        <w:rPr>
          <w:rFonts w:ascii="Times New Roman" w:eastAsia="Times New Roman" w:hAnsi="Times New Roman" w:cs="Times New Roman"/>
          <w:strike/>
          <w:color w:val="333333"/>
          <w:sz w:val="24"/>
          <w:szCs w:val="24"/>
        </w:rPr>
      </w:pPr>
    </w:p>
    <w:p w14:paraId="00001726" w14:textId="77777777" w:rsidR="000C1305" w:rsidRDefault="000C1305">
      <w:pPr>
        <w:spacing w:after="200"/>
        <w:rPr>
          <w:rFonts w:ascii="Times New Roman" w:eastAsia="Times New Roman" w:hAnsi="Times New Roman" w:cs="Times New Roman"/>
          <w:b/>
          <w:color w:val="333333"/>
          <w:sz w:val="24"/>
          <w:szCs w:val="24"/>
        </w:rPr>
      </w:pPr>
    </w:p>
    <w:p w14:paraId="0000172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 względem produkcji zwierzęcej w gospodarstwach agroturystycznych dominuje chów drobiu, trzody chlewnej, ale także bydła, kóz, owiec i koni. Rodzina prowadząca gospodarstwo agroturystyczne liczy średnio 4 osoby. Świadczeniem usług agroturystycznych zajm</w:t>
      </w:r>
      <w:r>
        <w:rPr>
          <w:rFonts w:ascii="Times New Roman" w:eastAsia="Times New Roman" w:hAnsi="Times New Roman" w:cs="Times New Roman"/>
          <w:color w:val="333333"/>
          <w:sz w:val="24"/>
          <w:szCs w:val="24"/>
        </w:rPr>
        <w:t>ują się pomorscy rolnicy w zdecydowanej większości o wykształceniu średnim i zawodowym.</w:t>
      </w:r>
    </w:p>
    <w:p w14:paraId="00001728"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Wyszacowano, że jedno gospodarstwo agroturystyczne świadczące podstawowe usługi noclegowo-żywieniowe uruchamia na obszarze wiejskim ok. 10 miejsc pracy w innych sekt</w:t>
      </w:r>
      <w:r>
        <w:rPr>
          <w:rFonts w:ascii="Times New Roman" w:eastAsia="Times New Roman" w:hAnsi="Times New Roman" w:cs="Times New Roman"/>
          <w:color w:val="333333"/>
          <w:sz w:val="24"/>
          <w:szCs w:val="24"/>
        </w:rPr>
        <w:t>orach gospodarczych związanych z turystyką. Niewątpliwie jest to szansa dla tych, którzy rezygnują z rolnictwa, ale w dalszym ciągu swoją przyszłość wiążą ze wsią. Może to powstrzymać odpływ młodzieży ze wsi do miast lub za granicę. Powstawanie nowych miej</w:t>
      </w:r>
      <w:r>
        <w:rPr>
          <w:rFonts w:ascii="Times New Roman" w:eastAsia="Times New Roman" w:hAnsi="Times New Roman" w:cs="Times New Roman"/>
          <w:color w:val="333333"/>
          <w:sz w:val="24"/>
          <w:szCs w:val="24"/>
        </w:rPr>
        <w:t xml:space="preserve">sc pracy wiąże się jednak z potrzebą zmiany dotychczasowych kwalifikacji. Rodziny rolników zaangażowanych w działalność agroturystyczną muszą zdobywać nowe umiejętności, a nade wszystko uczyć się przedsiębiorczości. </w:t>
      </w:r>
    </w:p>
    <w:p w14:paraId="0000172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Duża liczba gospodarstw agroturyst</w:t>
      </w:r>
      <w:r>
        <w:rPr>
          <w:rFonts w:ascii="Times New Roman" w:eastAsia="Times New Roman" w:hAnsi="Times New Roman" w:cs="Times New Roman"/>
          <w:color w:val="333333"/>
          <w:sz w:val="24"/>
          <w:szCs w:val="24"/>
        </w:rPr>
        <w:t>ycznych nie zaspakaja w pełni potrzeb turystów. Bardziej atrakcyjną formą agroturystyki może być szeroka współpraca kwaterodawców i tworzenie wspólnych sieci agroturystycznych nastawionych na turystę mobilnego, często weekendowego, wędrującego, przemieszcz</w:t>
      </w:r>
      <w:r>
        <w:rPr>
          <w:rFonts w:ascii="Times New Roman" w:eastAsia="Times New Roman" w:hAnsi="Times New Roman" w:cs="Times New Roman"/>
          <w:color w:val="333333"/>
          <w:sz w:val="24"/>
          <w:szCs w:val="24"/>
        </w:rPr>
        <w:t xml:space="preserve">ającego się samochodem, rowerem lub konno. </w:t>
      </w:r>
    </w:p>
    <w:p w14:paraId="0000172A"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 Pomorzu brakuje profesjonalnych wiejskich biur turystycznych specjalizujących się w obsłudze turystów zainteresowanych spędzaniem urlopu na wsi, natomiast trójmiejskie  biura turystyczne nie są zainteresowane </w:t>
      </w:r>
      <w:r>
        <w:rPr>
          <w:rFonts w:ascii="Times New Roman" w:eastAsia="Times New Roman" w:hAnsi="Times New Roman" w:cs="Times New Roman"/>
          <w:color w:val="333333"/>
          <w:sz w:val="24"/>
          <w:szCs w:val="24"/>
        </w:rPr>
        <w:t xml:space="preserve">promowaniem gospodarstw agroturystycznych. </w:t>
      </w:r>
    </w:p>
    <w:p w14:paraId="0000172B"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Przed turystyką na obszarach wiejskich rysują się dobre perspektywy intensywnego rozwoju. Ludność miejska jest coraz bardziej świadoma zdrowotnych korzyści związanych ze spędzaniem urlopu na wsi, w bezpośre</w:t>
      </w:r>
      <w:r>
        <w:rPr>
          <w:rFonts w:ascii="Times New Roman" w:eastAsia="Times New Roman" w:hAnsi="Times New Roman" w:cs="Times New Roman"/>
          <w:color w:val="333333"/>
          <w:sz w:val="24"/>
          <w:szCs w:val="24"/>
        </w:rPr>
        <w:t>dnim kontakcie z przyrodą. Jest też coraz bardziej zainteresowana wiedzą na temat sposobu wytwarzania żywności.</w:t>
      </w:r>
    </w:p>
    <w:p w14:paraId="0000172C"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Turystyka organizowana na terenach wiejskich okazała się jedną z ważnych działalności mających wpływ na trwały rozwój obszarów wiejskich. Do pot</w:t>
      </w:r>
      <w:r>
        <w:rPr>
          <w:rFonts w:ascii="Times New Roman" w:eastAsia="Times New Roman" w:hAnsi="Times New Roman" w:cs="Times New Roman"/>
          <w:color w:val="333333"/>
          <w:sz w:val="24"/>
          <w:szCs w:val="24"/>
        </w:rPr>
        <w:t xml:space="preserve">wierdzonych i niekwestionowanych korzyści, które przynosi pozarolnicza działalność agroturystyczna zalicza się m. in.:  </w:t>
      </w:r>
    </w:p>
    <w:p w14:paraId="0000172D" w14:textId="77777777" w:rsidR="000C1305" w:rsidRDefault="003D2CD8">
      <w:pPr>
        <w:numPr>
          <w:ilvl w:val="0"/>
          <w:numId w:val="2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dodatkowy dochód lub zupełnie nowe źródło dochodu społeczności wiejskich,</w:t>
      </w:r>
    </w:p>
    <w:p w14:paraId="0000172E" w14:textId="77777777" w:rsidR="000C1305" w:rsidRDefault="003D2CD8">
      <w:pPr>
        <w:numPr>
          <w:ilvl w:val="0"/>
          <w:numId w:val="2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rozwój innych około turystycznych działalności, utrzymując is</w:t>
      </w:r>
      <w:r>
        <w:rPr>
          <w:rFonts w:ascii="Times New Roman" w:eastAsia="Times New Roman" w:hAnsi="Times New Roman" w:cs="Times New Roman"/>
          <w:color w:val="333333"/>
          <w:sz w:val="24"/>
          <w:szCs w:val="24"/>
        </w:rPr>
        <w:t>tniejące miejsca pracy lub generując dodatkowe,</w:t>
      </w:r>
    </w:p>
    <w:p w14:paraId="0000172F" w14:textId="77777777" w:rsidR="000C1305" w:rsidRDefault="003D2CD8">
      <w:pPr>
        <w:numPr>
          <w:ilvl w:val="0"/>
          <w:numId w:val="2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wzrost poziomu życia mieszkańców na wsi,</w:t>
      </w:r>
    </w:p>
    <w:p w14:paraId="00001730" w14:textId="77777777" w:rsidR="000C1305" w:rsidRDefault="003D2CD8">
      <w:pPr>
        <w:numPr>
          <w:ilvl w:val="0"/>
          <w:numId w:val="2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tworzenie perspektyw do organizowania i samodzielnego prowadzenia małych przedsiębiorstw przez młode osoby kończące studia kierunkowe,</w:t>
      </w:r>
    </w:p>
    <w:p w14:paraId="00001731" w14:textId="77777777" w:rsidR="000C1305" w:rsidRDefault="003D2CD8">
      <w:pPr>
        <w:numPr>
          <w:ilvl w:val="0"/>
          <w:numId w:val="2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zachowanie i eksponowanie lokalnego dziedzictwa kulturowego,  </w:t>
      </w:r>
    </w:p>
    <w:p w14:paraId="00001732" w14:textId="77777777" w:rsidR="000C1305" w:rsidRDefault="003D2CD8">
      <w:pPr>
        <w:numPr>
          <w:ilvl w:val="0"/>
          <w:numId w:val="7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sprzedaż bezpośrednią produktów rolnych </w:t>
      </w:r>
    </w:p>
    <w:p w14:paraId="00001733" w14:textId="77777777" w:rsidR="000C1305" w:rsidRDefault="003D2CD8">
      <w:pPr>
        <w:numPr>
          <w:ilvl w:val="0"/>
          <w:numId w:val="7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wykorzystanie tradycyjnych zabudowań chłopskich na cele turystyczne,</w:t>
      </w:r>
    </w:p>
    <w:p w14:paraId="00001734" w14:textId="77777777" w:rsidR="000C1305" w:rsidRDefault="003D2CD8">
      <w:pPr>
        <w:numPr>
          <w:ilvl w:val="0"/>
          <w:numId w:val="7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poprawę lokalnej infrastruktury, </w:t>
      </w:r>
    </w:p>
    <w:p w14:paraId="00001735" w14:textId="77777777" w:rsidR="000C1305" w:rsidRDefault="003D2CD8">
      <w:pPr>
        <w:numPr>
          <w:ilvl w:val="0"/>
          <w:numId w:val="7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rozwój osobowy mieszkańców,</w:t>
      </w:r>
    </w:p>
    <w:p w14:paraId="00001736" w14:textId="77777777" w:rsidR="000C1305" w:rsidRDefault="003D2CD8">
      <w:pPr>
        <w:numPr>
          <w:ilvl w:val="0"/>
          <w:numId w:val="7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nabycie nowych umieję</w:t>
      </w:r>
      <w:r>
        <w:rPr>
          <w:rFonts w:ascii="Times New Roman" w:eastAsia="Times New Roman" w:hAnsi="Times New Roman" w:cs="Times New Roman"/>
          <w:color w:val="333333"/>
          <w:sz w:val="24"/>
          <w:szCs w:val="24"/>
        </w:rPr>
        <w:t xml:space="preserve">tności związanych z obsługą turystów. </w:t>
      </w:r>
    </w:p>
    <w:p w14:paraId="00001737" w14:textId="77777777" w:rsidR="000C1305" w:rsidRDefault="000C1305">
      <w:pPr>
        <w:spacing w:line="259" w:lineRule="auto"/>
        <w:jc w:val="both"/>
        <w:rPr>
          <w:rFonts w:ascii="Times New Roman" w:eastAsia="Times New Roman" w:hAnsi="Times New Roman" w:cs="Times New Roman"/>
          <w:color w:val="333333"/>
          <w:sz w:val="24"/>
          <w:szCs w:val="24"/>
        </w:rPr>
      </w:pPr>
    </w:p>
    <w:p w14:paraId="00001738"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Wachlarz zasobów turystyki wiejskiej w tym agroturystyki jest szeroki, to właśnie obszary wiejskie stanowią bogactwo kulturowe i przyrodnicze, umożliwiające tworzenie zróżnicowanych produktów turystycznych. </w:t>
      </w:r>
    </w:p>
    <w:p w14:paraId="00001739"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Kierunkiem rozwoju turystyki wiejskiej w województwie pomorskim jest dążenie do doskonalenia usług i tworzenia produktu turystycznego wysokiej jakości oraz uświadamiania kwaterodawców do podejmowania wspólnych działań. </w:t>
      </w:r>
    </w:p>
    <w:p w14:paraId="0000173A"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Należy dążyć do przedłużenia sezonu </w:t>
      </w:r>
      <w:r>
        <w:rPr>
          <w:rFonts w:ascii="Times New Roman" w:eastAsia="Times New Roman" w:hAnsi="Times New Roman" w:cs="Times New Roman"/>
          <w:color w:val="333333"/>
          <w:sz w:val="24"/>
          <w:szCs w:val="24"/>
        </w:rPr>
        <w:t>turystycznego poprzez organizację i tworzenie:</w:t>
      </w:r>
    </w:p>
    <w:p w14:paraId="0000173B" w14:textId="77777777" w:rsidR="000C1305" w:rsidRDefault="003D2CD8">
      <w:pPr>
        <w:numPr>
          <w:ilvl w:val="0"/>
          <w:numId w:val="37"/>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produktów typowych dla okresu zimowego (kuligi, biegi narciarskie, zjazdy saneczkowe), </w:t>
      </w:r>
    </w:p>
    <w:p w14:paraId="0000173C" w14:textId="77777777" w:rsidR="000C1305" w:rsidRDefault="003D2CD8">
      <w:pPr>
        <w:numPr>
          <w:ilvl w:val="0"/>
          <w:numId w:val="37"/>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produktów rocznych, cyklicznych, trwających znacznie dłużej niż sezon letni np. oferty związane z jazdą konną, szlaki owo</w:t>
      </w:r>
      <w:r>
        <w:rPr>
          <w:rFonts w:ascii="Times New Roman" w:eastAsia="Times New Roman" w:hAnsi="Times New Roman" w:cs="Times New Roman"/>
          <w:color w:val="333333"/>
          <w:sz w:val="24"/>
          <w:szCs w:val="24"/>
        </w:rPr>
        <w:t xml:space="preserve">cowe lub kozie (obserwacja rozwoju drzew owocowych lub hodowli kóz) oraz tzw. „bezkrwawych łowów” - podglądania życia dzikich zwierząt przez lornetki, wideo-kamery lub aparaty fotograficzne pod kierunkiem odpowiedniego przewodnika, </w:t>
      </w:r>
    </w:p>
    <w:p w14:paraId="0000173D" w14:textId="77777777" w:rsidR="000C1305" w:rsidRDefault="003D2CD8">
      <w:pPr>
        <w:numPr>
          <w:ilvl w:val="0"/>
          <w:numId w:val="37"/>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produktów niezależnych </w:t>
      </w:r>
      <w:r>
        <w:rPr>
          <w:rFonts w:ascii="Times New Roman" w:eastAsia="Times New Roman" w:hAnsi="Times New Roman" w:cs="Times New Roman"/>
          <w:color w:val="333333"/>
          <w:sz w:val="24"/>
          <w:szCs w:val="24"/>
        </w:rPr>
        <w:t xml:space="preserve">od pór roku i warunków atmosferycznych np. warsztaty nauki rzemiosła wiejskiego dla turystów np. nauka haftu, garncarstwa, kowalstwa lub wikliniarstwa. </w:t>
      </w:r>
    </w:p>
    <w:p w14:paraId="0000173E"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Turystyka wiejska w tym agroturystyka i rekreacja to obszary, które mogą generować na obszarach </w:t>
      </w:r>
      <w:r>
        <w:rPr>
          <w:rFonts w:ascii="Times New Roman" w:eastAsia="Times New Roman" w:hAnsi="Times New Roman" w:cs="Times New Roman"/>
          <w:color w:val="333333"/>
          <w:sz w:val="24"/>
          <w:szCs w:val="24"/>
        </w:rPr>
        <w:t>wiejskich wiele zróżnicowanych miejsc pracy, takich jak: technik turystyki wiejskiej, pracownik informacji turystycznej, przewodnik turystyczny (lokalny), pilot wycieczek, organizator turystyki, kelner, kucharz, dietetyk, cukiernik, recepcjonista, instrukt</w:t>
      </w:r>
      <w:r>
        <w:rPr>
          <w:rFonts w:ascii="Times New Roman" w:eastAsia="Times New Roman" w:hAnsi="Times New Roman" w:cs="Times New Roman"/>
          <w:color w:val="333333"/>
          <w:sz w:val="24"/>
          <w:szCs w:val="24"/>
        </w:rPr>
        <w:t>or jazdy konnej, instruktor Nordic Walking, animator turystyczny lub sportowy. Listę mogą wzbogacić również zawody zanikające obecnie na obszarach wiejskich. Rolnicy i mieszkańcy wsi posiadają liczne umiejętności nie poświadczonych formalnie, w tym opieraj</w:t>
      </w:r>
      <w:r>
        <w:rPr>
          <w:rFonts w:ascii="Times New Roman" w:eastAsia="Times New Roman" w:hAnsi="Times New Roman" w:cs="Times New Roman"/>
          <w:color w:val="333333"/>
          <w:sz w:val="24"/>
          <w:szCs w:val="24"/>
        </w:rPr>
        <w:t xml:space="preserve">ących się na zdolnościach manualnych, które można wykorzystać do rozwoju zawodowego. </w:t>
      </w:r>
    </w:p>
    <w:p w14:paraId="0000173F"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Od kilku lat wzrasta popyt na produkty turystyczne oparte na dziedzictwie kultury materialnej wsi, tradycyjnych zawodach i lokalnym rzemiośle. Umiejętność właściwego wyko</w:t>
      </w:r>
      <w:r>
        <w:rPr>
          <w:rFonts w:ascii="Times New Roman" w:eastAsia="Times New Roman" w:hAnsi="Times New Roman" w:cs="Times New Roman"/>
          <w:color w:val="333333"/>
          <w:sz w:val="24"/>
          <w:szCs w:val="24"/>
        </w:rPr>
        <w:t xml:space="preserve">rzystania wszystkich atutów w ofercie turystycznej i dotarcie do właściwego odbiorcy  może być dobrym źródłem dochodu dla mieszkańców wsi.  </w:t>
      </w:r>
    </w:p>
    <w:p w14:paraId="00001740"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Atrakcyjność krajobrazowa regionu pomorskiego jest duża. Stanowi ona dobrą podstawę rozwoju gospodarki turystycznej</w:t>
      </w:r>
      <w:r>
        <w:rPr>
          <w:rFonts w:ascii="Times New Roman" w:eastAsia="Times New Roman" w:hAnsi="Times New Roman" w:cs="Times New Roman"/>
          <w:color w:val="333333"/>
          <w:sz w:val="24"/>
          <w:szCs w:val="24"/>
        </w:rPr>
        <w:t>. Ponad połowę gmin regionu charakteryzuje krajobraz o bardzo wysokiej i wysokiej wartości, tylko w przypadku niewielu gmin jest on relatywnie ubogi. W wielu przypadkach atrakcyjność krajobrazu naturalnego nie jest spójna z  dziedzictwem kulturowym zachowa</w:t>
      </w:r>
      <w:r>
        <w:rPr>
          <w:rFonts w:ascii="Times New Roman" w:eastAsia="Times New Roman" w:hAnsi="Times New Roman" w:cs="Times New Roman"/>
          <w:color w:val="333333"/>
          <w:sz w:val="24"/>
          <w:szCs w:val="24"/>
        </w:rPr>
        <w:t xml:space="preserve">nym na obszarach wiejskich.    </w:t>
      </w:r>
    </w:p>
    <w:p w14:paraId="00001741"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Dalszy rozwój turystyki wiejskiej w tym agroturystyki powinien uwzględniać:</w:t>
      </w:r>
    </w:p>
    <w:p w14:paraId="00001742" w14:textId="77777777" w:rsidR="000C1305" w:rsidRDefault="003D2CD8">
      <w:pPr>
        <w:numPr>
          <w:ilvl w:val="0"/>
          <w:numId w:val="75"/>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zrównoważony rozwój lokalny przyjazny środowisku i dziedzictwu kulturowemu oraz alternatywne formy aktywności wypoczynkowej </w:t>
      </w:r>
    </w:p>
    <w:p w14:paraId="00001743" w14:textId="77777777" w:rsidR="000C1305" w:rsidRDefault="003D2CD8">
      <w:pPr>
        <w:numPr>
          <w:ilvl w:val="0"/>
          <w:numId w:val="75"/>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budowę zintegrowanych p</w:t>
      </w:r>
      <w:r>
        <w:rPr>
          <w:rFonts w:ascii="Times New Roman" w:eastAsia="Times New Roman" w:hAnsi="Times New Roman" w:cs="Times New Roman"/>
          <w:color w:val="333333"/>
          <w:sz w:val="24"/>
          <w:szCs w:val="24"/>
        </w:rPr>
        <w:t xml:space="preserve">roduktów turystyki wiejskiej dających  gwarancję jakości i unikalności </w:t>
      </w:r>
    </w:p>
    <w:p w14:paraId="00001744" w14:textId="77777777" w:rsidR="000C1305" w:rsidRDefault="003D2CD8">
      <w:pPr>
        <w:numPr>
          <w:ilvl w:val="0"/>
          <w:numId w:val="75"/>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rozwój i komercjalizację nowych sieciowych produktów turystycznych (pakietów wzajemnie uzupełniających się usług, przygotowanych przez </w:t>
      </w:r>
      <w:r>
        <w:rPr>
          <w:rFonts w:ascii="Times New Roman" w:eastAsia="Times New Roman" w:hAnsi="Times New Roman" w:cs="Times New Roman"/>
          <w:color w:val="333333"/>
          <w:sz w:val="24"/>
          <w:szCs w:val="24"/>
        </w:rPr>
        <w:lastRenderedPageBreak/>
        <w:t>właścicieli,  powiązanych z atrakcjami turystyczn</w:t>
      </w:r>
      <w:r>
        <w:rPr>
          <w:rFonts w:ascii="Times New Roman" w:eastAsia="Times New Roman" w:hAnsi="Times New Roman" w:cs="Times New Roman"/>
          <w:color w:val="333333"/>
          <w:sz w:val="24"/>
          <w:szCs w:val="24"/>
        </w:rPr>
        <w:t>ymi, tworzący wspólny program do sprzedaży).</w:t>
      </w:r>
    </w:p>
    <w:p w14:paraId="00001745" w14:textId="77777777" w:rsidR="000C1305" w:rsidRDefault="000C1305">
      <w:pPr>
        <w:spacing w:line="259" w:lineRule="auto"/>
        <w:rPr>
          <w:rFonts w:ascii="Times New Roman" w:eastAsia="Times New Roman" w:hAnsi="Times New Roman" w:cs="Times New Roman"/>
          <w:b/>
          <w:color w:val="333333"/>
          <w:sz w:val="24"/>
          <w:szCs w:val="24"/>
        </w:rPr>
      </w:pPr>
    </w:p>
    <w:p w14:paraId="00001746" w14:textId="77777777" w:rsidR="000C1305" w:rsidRDefault="003D2CD8">
      <w:pPr>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Zagrody edukacyjne</w:t>
      </w:r>
    </w:p>
    <w:p w14:paraId="00001747" w14:textId="77777777" w:rsidR="000C1305" w:rsidRDefault="000C1305">
      <w:pPr>
        <w:spacing w:line="259" w:lineRule="auto"/>
        <w:rPr>
          <w:rFonts w:ascii="Times New Roman" w:eastAsia="Times New Roman" w:hAnsi="Times New Roman" w:cs="Times New Roman"/>
          <w:b/>
          <w:color w:val="333333"/>
          <w:sz w:val="24"/>
          <w:szCs w:val="24"/>
        </w:rPr>
      </w:pPr>
    </w:p>
    <w:p w14:paraId="00001748"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Przestrzeń wiejska może być postrzegana jako:</w:t>
      </w:r>
    </w:p>
    <w:p w14:paraId="00001749" w14:textId="77777777" w:rsidR="000C1305" w:rsidRDefault="003D2CD8">
      <w:pPr>
        <w:numPr>
          <w:ilvl w:val="0"/>
          <w:numId w:val="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Przestrzeń produkcyjna</w:t>
      </w:r>
    </w:p>
    <w:p w14:paraId="0000174A" w14:textId="77777777" w:rsidR="000C1305" w:rsidRDefault="003D2CD8">
      <w:pPr>
        <w:numPr>
          <w:ilvl w:val="0"/>
          <w:numId w:val="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Przestrzeń turystyki i rekreacji</w:t>
      </w:r>
    </w:p>
    <w:p w14:paraId="0000174B" w14:textId="77777777" w:rsidR="000C1305" w:rsidRDefault="003D2CD8">
      <w:pPr>
        <w:numPr>
          <w:ilvl w:val="0"/>
          <w:numId w:val="3"/>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Przestrzeń edukacyjna - przestrzeń wiejska staje się miejscem prowadzenia twórczej gospodarki opartej na wiedzy (możliwości uczenia się, poznawania i komunikowania oraz przeżycia, wrażenia i emocje).</w:t>
      </w:r>
    </w:p>
    <w:p w14:paraId="0000174C"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Idea gospodarstw edukacyjnych  to popularyzacja rolnicze</w:t>
      </w:r>
      <w:r>
        <w:rPr>
          <w:rFonts w:ascii="Times New Roman" w:eastAsia="Times New Roman" w:hAnsi="Times New Roman" w:cs="Times New Roman"/>
          <w:color w:val="333333"/>
          <w:sz w:val="24"/>
          <w:szCs w:val="24"/>
        </w:rPr>
        <w:t>go  oblicza wsi i nadanie  mu odpowiedniej  rangi społecznej.</w:t>
      </w:r>
    </w:p>
    <w:p w14:paraId="0000174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Zagroda edukacyjna jest nowym kierunkiem pozarolniczej działalności gospodarczej dla  gospodarstw rolnych i mieszkańców wsi - stanowi dodatkowe źródło dochodu. Przedsięwzięcie pełni specyficzną </w:t>
      </w:r>
      <w:r>
        <w:rPr>
          <w:rFonts w:ascii="Times New Roman" w:eastAsia="Times New Roman" w:hAnsi="Times New Roman" w:cs="Times New Roman"/>
          <w:color w:val="333333"/>
          <w:sz w:val="24"/>
          <w:szCs w:val="24"/>
        </w:rPr>
        <w:t>misję społeczną, polegającą na popularyzowaniu wiedzy wśród dzieci i młodzieży szkolnej na temat rolnictwa, a także uwarunkowań przyrodniczych i społeczno-kulturowych wsi. Zagrody edukacyjne  pogłębiają wiedzę  z zakresu produkcji żywności, środowiska natu</w:t>
      </w:r>
      <w:r>
        <w:rPr>
          <w:rFonts w:ascii="Times New Roman" w:eastAsia="Times New Roman" w:hAnsi="Times New Roman" w:cs="Times New Roman"/>
          <w:color w:val="333333"/>
          <w:sz w:val="24"/>
          <w:szCs w:val="24"/>
        </w:rPr>
        <w:t>ralnego i codziennej pracy przy obsłudze zwierząt. Gospodarstwo edukacyjne stanowi nowatorskie podejście do edukacji, które sprawdziło się w wielu krajach europejskich. Edukacja obejmuje „żywą” lekcję w zagrodzie, łącząc teorię z praktyką, a emocjonalne do</w:t>
      </w:r>
      <w:r>
        <w:rPr>
          <w:rFonts w:ascii="Times New Roman" w:eastAsia="Times New Roman" w:hAnsi="Times New Roman" w:cs="Times New Roman"/>
          <w:color w:val="333333"/>
          <w:sz w:val="24"/>
          <w:szCs w:val="24"/>
        </w:rPr>
        <w:t xml:space="preserve">znania dzieci odnoszą się do wszystkich zmysłów. Tutaj można wszystkiego dotknąć, pogłaskać, powąchać i posmakować. </w:t>
      </w:r>
    </w:p>
    <w:p w14:paraId="0000174E"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Gospodarstwa oferujące zajęcia edukacyjne skupione i promowane są w Ogólnopolskiej Sieci Zagród Edukacyjnych (OSZE), która powstała w 2011 </w:t>
      </w:r>
      <w:r>
        <w:rPr>
          <w:rFonts w:ascii="Times New Roman" w:eastAsia="Times New Roman" w:hAnsi="Times New Roman" w:cs="Times New Roman"/>
          <w:color w:val="333333"/>
          <w:sz w:val="24"/>
          <w:szCs w:val="24"/>
        </w:rPr>
        <w:t>r. (</w:t>
      </w:r>
      <w:hyperlink r:id="rId41">
        <w:r>
          <w:rPr>
            <w:rFonts w:ascii="Times New Roman" w:eastAsia="Times New Roman" w:hAnsi="Times New Roman" w:cs="Times New Roman"/>
            <w:color w:val="333333"/>
            <w:sz w:val="24"/>
            <w:szCs w:val="24"/>
            <w:u w:val="single"/>
          </w:rPr>
          <w:t>www.zagrodaedukacyjna.pl</w:t>
        </w:r>
      </w:hyperlink>
      <w:r>
        <w:rPr>
          <w:rFonts w:ascii="Times New Roman" w:eastAsia="Times New Roman" w:hAnsi="Times New Roman" w:cs="Times New Roman"/>
          <w:color w:val="333333"/>
          <w:sz w:val="24"/>
          <w:szCs w:val="24"/>
        </w:rPr>
        <w:t>).  Prowadzona jest przez Centrum Doradztwa Rolniczego w Brwinowie Oddział w Krakowie. Sieć służy upowszechnieniu idei edukacji w gospodarstwie rolnym oraz promocji działalności</w:t>
      </w:r>
      <w:r>
        <w:rPr>
          <w:rFonts w:ascii="Times New Roman" w:eastAsia="Times New Roman" w:hAnsi="Times New Roman" w:cs="Times New Roman"/>
          <w:color w:val="333333"/>
          <w:sz w:val="24"/>
          <w:szCs w:val="24"/>
        </w:rPr>
        <w:t xml:space="preserve"> gospodarstw edukacyjnych, a jej celem jest: podniesienie prestiżu zawodu rolnika i upowszechnienie wiedzy na temat pochodzenia żywności, różnicowanie pozarolniczej działalności na obszarach wiejskich oraz zachowanie dziedzictwa kulturowego wsi. Rolę koord</w:t>
      </w:r>
      <w:r>
        <w:rPr>
          <w:rFonts w:ascii="Times New Roman" w:eastAsia="Times New Roman" w:hAnsi="Times New Roman" w:cs="Times New Roman"/>
          <w:color w:val="333333"/>
          <w:sz w:val="24"/>
          <w:szCs w:val="24"/>
        </w:rPr>
        <w:t xml:space="preserve">ynatorów wojewódzkich i opiekę merytoryczną na nimi sprawują przeszkoleni specjaliści z ośrodków doradztwa rolniczego w całym kraju. Udział w sieci jest dobrowolny i bezpłatny, jednakże podstawowym warunkiem jest spełnienie określonych wymagań. </w:t>
      </w:r>
    </w:p>
    <w:p w14:paraId="0000174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Uczestnika</w:t>
      </w:r>
      <w:r>
        <w:rPr>
          <w:rFonts w:ascii="Times New Roman" w:eastAsia="Times New Roman" w:hAnsi="Times New Roman" w:cs="Times New Roman"/>
          <w:color w:val="333333"/>
          <w:sz w:val="24"/>
          <w:szCs w:val="24"/>
        </w:rPr>
        <w:t xml:space="preserve">mi  sieci są gospodarstwa wiejskie realizujące programy edukacyjne  w zakresie co najmniej dwóch z wymienionych poniżej dziedzin: </w:t>
      </w:r>
    </w:p>
    <w:p w14:paraId="00001750"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 produkcja roślinna, </w:t>
      </w:r>
    </w:p>
    <w:p w14:paraId="00001751"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 produkcja  zwierzęca,</w:t>
      </w:r>
    </w:p>
    <w:p w14:paraId="0000175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 przetwórstwo płodów rolnych,</w:t>
      </w:r>
    </w:p>
    <w:p w14:paraId="00001753"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 edukacja ekologiczna i konsumencka,</w:t>
      </w:r>
    </w:p>
    <w:p w14:paraId="00001754"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 dz</w:t>
      </w:r>
      <w:r>
        <w:rPr>
          <w:rFonts w:ascii="Times New Roman" w:eastAsia="Times New Roman" w:hAnsi="Times New Roman" w:cs="Times New Roman"/>
          <w:color w:val="333333"/>
          <w:sz w:val="24"/>
          <w:szCs w:val="24"/>
        </w:rPr>
        <w:t>iedzictwo kultury materialnej wsi, tradycyjne zawody, rękodzieło i twórczość ludowa.</w:t>
      </w:r>
    </w:p>
    <w:p w14:paraId="00001755"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Zagroda edukacyjna należąca do sieci jest zobowiązana do posiadania zwierząt gospodarskich lub upraw rolniczych.  Musi spełniać także minimalne, obligatoryjne warunki techniczne dla zagród edukacyjnych, tzn. posiadać zadaszone miejsce do prowadzenia zajęć </w:t>
      </w:r>
      <w:r>
        <w:rPr>
          <w:rFonts w:ascii="Times New Roman" w:eastAsia="Times New Roman" w:hAnsi="Times New Roman" w:cs="Times New Roman"/>
          <w:color w:val="333333"/>
          <w:sz w:val="24"/>
          <w:szCs w:val="24"/>
        </w:rPr>
        <w:t xml:space="preserve">oraz udostępnić toalety dla uczestników. Podstawą jest jednak zapewnienie bezpieczeństwa. Przystąpienie do </w:t>
      </w:r>
      <w:r>
        <w:rPr>
          <w:rFonts w:ascii="Times New Roman" w:eastAsia="Times New Roman" w:hAnsi="Times New Roman" w:cs="Times New Roman"/>
          <w:color w:val="333333"/>
          <w:sz w:val="24"/>
          <w:szCs w:val="24"/>
        </w:rPr>
        <w:lastRenderedPageBreak/>
        <w:t>sieci odbywa się na podstawie kwestionariusza zgłoszenia wraz z programami zajęć edukacyjnych oraz rekomendacji uprawnionego doradcy z ośrodka doradz</w:t>
      </w:r>
      <w:r>
        <w:rPr>
          <w:rFonts w:ascii="Times New Roman" w:eastAsia="Times New Roman" w:hAnsi="Times New Roman" w:cs="Times New Roman"/>
          <w:color w:val="333333"/>
          <w:sz w:val="24"/>
          <w:szCs w:val="24"/>
        </w:rPr>
        <w:t xml:space="preserve">twa rolniczego. Członkowie sieci uzyskują prawo do identyfikowania obiektu logo zagrody edukacyjnej.  </w:t>
      </w:r>
    </w:p>
    <w:p w14:paraId="00001756"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Zainteresowanie rozwojem działalności edukacyjnej wykazują gospodarstwa agroturystyczne, dla których jest to szansa na wydłużenie sezonu turystycznego i </w:t>
      </w:r>
      <w:r>
        <w:rPr>
          <w:rFonts w:ascii="Times New Roman" w:eastAsia="Times New Roman" w:hAnsi="Times New Roman" w:cs="Times New Roman"/>
          <w:color w:val="333333"/>
          <w:sz w:val="24"/>
          <w:szCs w:val="24"/>
        </w:rPr>
        <w:t xml:space="preserve">rozszerzenie oferty. Zagroda edukacyjna nie jest zobowiązana do prowadzenia usług noclegowych. </w:t>
      </w:r>
    </w:p>
    <w:p w14:paraId="00001757" w14:textId="77777777" w:rsidR="000C1305" w:rsidRDefault="000C1305">
      <w:pPr>
        <w:jc w:val="both"/>
        <w:rPr>
          <w:rFonts w:ascii="Times New Roman" w:eastAsia="Times New Roman" w:hAnsi="Times New Roman" w:cs="Times New Roman"/>
          <w:strike/>
          <w:color w:val="333333"/>
          <w:sz w:val="24"/>
          <w:szCs w:val="24"/>
        </w:rPr>
      </w:pPr>
    </w:p>
    <w:p w14:paraId="00001758" w14:textId="77777777" w:rsidR="000C1305" w:rsidRDefault="000C1305">
      <w:pPr>
        <w:jc w:val="both"/>
        <w:rPr>
          <w:rFonts w:ascii="Times New Roman" w:eastAsia="Times New Roman" w:hAnsi="Times New Roman" w:cs="Times New Roman"/>
          <w:strike/>
          <w:color w:val="333333"/>
          <w:sz w:val="24"/>
          <w:szCs w:val="24"/>
        </w:rPr>
      </w:pPr>
    </w:p>
    <w:p w14:paraId="0000175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Ogólnopolska Sieć Zagród Edukacyjnych skupia 306 zagród (mapa poniżej), z czego 25 z województwa pomorskiego, a kilka kolejnych oczekuje na weryfikację. W por</w:t>
      </w:r>
      <w:r>
        <w:rPr>
          <w:rFonts w:ascii="Times New Roman" w:eastAsia="Times New Roman" w:hAnsi="Times New Roman" w:cs="Times New Roman"/>
          <w:color w:val="333333"/>
          <w:sz w:val="24"/>
          <w:szCs w:val="24"/>
        </w:rPr>
        <w:t xml:space="preserve">ównaniu do lat ubiegłych liczba zagród edukacyjnych w Polsce tak jak w poszczególnych województwach systematycznie rośnie. </w:t>
      </w:r>
    </w:p>
    <w:p w14:paraId="0000175A" w14:textId="77777777" w:rsidR="000C1305" w:rsidRDefault="000C1305">
      <w:pPr>
        <w:jc w:val="both"/>
        <w:rPr>
          <w:rFonts w:ascii="Times New Roman" w:eastAsia="Times New Roman" w:hAnsi="Times New Roman" w:cs="Times New Roman"/>
          <w:color w:val="333333"/>
          <w:sz w:val="24"/>
          <w:szCs w:val="24"/>
        </w:rPr>
      </w:pPr>
    </w:p>
    <w:p w14:paraId="0000175B" w14:textId="77777777" w:rsidR="000C1305" w:rsidRDefault="003D2CD8">
      <w:pPr>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Mapa 5. Liczba zagród edukacyjnych w Polsce; stan na: 15.06.2022r.;</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noProof/>
          <w:color w:val="333333"/>
          <w:sz w:val="24"/>
          <w:szCs w:val="24"/>
          <w:lang w:val="pl-PL"/>
        </w:rPr>
        <w:drawing>
          <wp:inline distT="0" distB="0" distL="0" distR="0">
            <wp:extent cx="5760720" cy="5279390"/>
            <wp:effectExtent l="0" t="0" r="0" b="0"/>
            <wp:docPr id="498" name="image239.png" descr="C:\Users\Ditrich\Desktop\mapa-konturowa-polski-z-podzialem-administracyjnym-mapa-konturowa-fFcERdK.png"/>
            <wp:cNvGraphicFramePr/>
            <a:graphic xmlns:a="http://schemas.openxmlformats.org/drawingml/2006/main">
              <a:graphicData uri="http://schemas.openxmlformats.org/drawingml/2006/picture">
                <pic:pic xmlns:pic="http://schemas.openxmlformats.org/drawingml/2006/picture">
                  <pic:nvPicPr>
                    <pic:cNvPr id="0" name="image239.png" descr="C:\Users\Ditrich\Desktop\mapa-konturowa-polski-z-podzialem-administracyjnym-mapa-konturowa-fFcERdK.png"/>
                    <pic:cNvPicPr preferRelativeResize="0"/>
                  </pic:nvPicPr>
                  <pic:blipFill>
                    <a:blip r:embed="rId42"/>
                    <a:srcRect/>
                    <a:stretch>
                      <a:fillRect/>
                    </a:stretch>
                  </pic:blipFill>
                  <pic:spPr>
                    <a:xfrm>
                      <a:off x="0" y="0"/>
                      <a:ext cx="5760720" cy="5279390"/>
                    </a:xfrm>
                    <a:prstGeom prst="rect">
                      <a:avLst/>
                    </a:prstGeom>
                    <a:ln/>
                  </pic:spPr>
                </pic:pic>
              </a:graphicData>
            </a:graphic>
          </wp:inline>
        </w:drawing>
      </w:r>
      <w:r>
        <w:rPr>
          <w:noProof/>
          <w:lang w:val="pl-PL"/>
        </w:rPr>
        <mc:AlternateContent>
          <mc:Choice Requires="wpg">
            <w:drawing>
              <wp:anchor distT="0" distB="0" distL="114300" distR="114300" simplePos="0" relativeHeight="251667456" behindDoc="0" locked="0" layoutInCell="1" hidden="0" allowOverlap="1">
                <wp:simplePos x="0" y="0"/>
                <wp:positionH relativeFrom="column">
                  <wp:posOffset>2222500</wp:posOffset>
                </wp:positionH>
                <wp:positionV relativeFrom="paragraph">
                  <wp:posOffset>1295400</wp:posOffset>
                </wp:positionV>
                <wp:extent cx="473075" cy="349250"/>
                <wp:effectExtent l="0" t="0" r="0" b="0"/>
                <wp:wrapNone/>
                <wp:docPr id="286"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50530F0F" w14:textId="77777777" w:rsidR="000C1305" w:rsidRDefault="003D2CD8">
                            <w:pPr>
                              <w:spacing w:after="160" w:line="258" w:lineRule="auto"/>
                              <w:jc w:val="center"/>
                              <w:textDirection w:val="btLr"/>
                            </w:pPr>
                            <w:r>
                              <w:rPr>
                                <w:rFonts w:ascii="Calibri" w:eastAsia="Calibri" w:hAnsi="Calibri" w:cs="Calibri"/>
                                <w:color w:val="538135"/>
                                <w:sz w:val="28"/>
                              </w:rPr>
                              <w:t>11</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1295400</wp:posOffset>
                </wp:positionV>
                <wp:extent cx="473075" cy="349250"/>
                <wp:effectExtent b="0" l="0" r="0" t="0"/>
                <wp:wrapNone/>
                <wp:docPr id="286" name="image197.png"/>
                <a:graphic>
                  <a:graphicData uri="http://schemas.openxmlformats.org/drawingml/2006/picture">
                    <pic:pic>
                      <pic:nvPicPr>
                        <pic:cNvPr id="0" name="image197.png"/>
                        <pic:cNvPicPr preferRelativeResize="0"/>
                      </pic:nvPicPr>
                      <pic:blipFill>
                        <a:blip r:embed="rId43"/>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8480" behindDoc="0" locked="0" layoutInCell="1" hidden="0" allowOverlap="1">
                <wp:simplePos x="0" y="0"/>
                <wp:positionH relativeFrom="column">
                  <wp:posOffset>4775200</wp:posOffset>
                </wp:positionH>
                <wp:positionV relativeFrom="paragraph">
                  <wp:posOffset>1828800</wp:posOffset>
                </wp:positionV>
                <wp:extent cx="415925" cy="377825"/>
                <wp:effectExtent l="0" t="0" r="0" b="0"/>
                <wp:wrapNone/>
                <wp:docPr id="267" name=""/>
                <wp:cNvGraphicFramePr/>
                <a:graphic xmlns:a="http://schemas.openxmlformats.org/drawingml/2006/main">
                  <a:graphicData uri="http://schemas.microsoft.com/office/word/2010/wordprocessingShape">
                    <wps:wsp>
                      <wps:cNvSpPr/>
                      <wps:spPr>
                        <a:xfrm>
                          <a:off x="5150738" y="3603788"/>
                          <a:ext cx="390525" cy="352425"/>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09BED869" w14:textId="77777777" w:rsidR="000C1305" w:rsidRDefault="003D2CD8">
                            <w:pPr>
                              <w:spacing w:after="160" w:line="258" w:lineRule="auto"/>
                              <w:jc w:val="center"/>
                              <w:textDirection w:val="btLr"/>
                            </w:pPr>
                            <w:r>
                              <w:rPr>
                                <w:rFonts w:ascii="Calibri" w:eastAsia="Calibri" w:hAnsi="Calibri" w:cs="Calibri"/>
                                <w:color w:val="538135"/>
                                <w:sz w:val="28"/>
                              </w:rPr>
                              <w:t>13</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4775200</wp:posOffset>
                </wp:positionH>
                <wp:positionV relativeFrom="paragraph">
                  <wp:posOffset>1828800</wp:posOffset>
                </wp:positionV>
                <wp:extent cx="415925" cy="377825"/>
                <wp:effectExtent b="0" l="0" r="0" t="0"/>
                <wp:wrapNone/>
                <wp:docPr id="267" name="image104.png"/>
                <a:graphic>
                  <a:graphicData uri="http://schemas.openxmlformats.org/drawingml/2006/picture">
                    <pic:pic>
                      <pic:nvPicPr>
                        <pic:cNvPr id="0" name="image104.png"/>
                        <pic:cNvPicPr preferRelativeResize="0"/>
                      </pic:nvPicPr>
                      <pic:blipFill>
                        <a:blip r:embed="rId44"/>
                        <a:srcRect/>
                        <a:stretch>
                          <a:fillRect/>
                        </a:stretch>
                      </pic:blipFill>
                      <pic:spPr>
                        <a:xfrm>
                          <a:off x="0" y="0"/>
                          <a:ext cx="415925" cy="377825"/>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69504" behindDoc="0" locked="0" layoutInCell="1" hidden="0" allowOverlap="1">
                <wp:simplePos x="0" y="0"/>
                <wp:positionH relativeFrom="column">
                  <wp:posOffset>736600</wp:posOffset>
                </wp:positionH>
                <wp:positionV relativeFrom="paragraph">
                  <wp:posOffset>927100</wp:posOffset>
                </wp:positionV>
                <wp:extent cx="473075" cy="349250"/>
                <wp:effectExtent l="0" t="0" r="0" b="0"/>
                <wp:wrapNone/>
                <wp:docPr id="259"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5392AFED" w14:textId="77777777" w:rsidR="000C1305" w:rsidRDefault="003D2CD8">
                            <w:pPr>
                              <w:spacing w:after="160" w:line="258" w:lineRule="auto"/>
                              <w:jc w:val="center"/>
                              <w:textDirection w:val="btLr"/>
                            </w:pPr>
                            <w:r>
                              <w:rPr>
                                <w:rFonts w:ascii="Calibri" w:eastAsia="Calibri" w:hAnsi="Calibri" w:cs="Calibri"/>
                                <w:color w:val="538135"/>
                                <w:sz w:val="28"/>
                              </w:rPr>
                              <w:t>10</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736600</wp:posOffset>
                </wp:positionH>
                <wp:positionV relativeFrom="paragraph">
                  <wp:posOffset>927100</wp:posOffset>
                </wp:positionV>
                <wp:extent cx="473075" cy="349250"/>
                <wp:effectExtent b="0" l="0" r="0" t="0"/>
                <wp:wrapNone/>
                <wp:docPr id="259" name="image37.png"/>
                <a:graphic>
                  <a:graphicData uri="http://schemas.openxmlformats.org/drawingml/2006/picture">
                    <pic:pic>
                      <pic:nvPicPr>
                        <pic:cNvPr id="0" name="image37.png"/>
                        <pic:cNvPicPr preferRelativeResize="0"/>
                      </pic:nvPicPr>
                      <pic:blipFill>
                        <a:blip r:embed="rId45"/>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0528" behindDoc="0" locked="0" layoutInCell="1" hidden="0" allowOverlap="1">
                <wp:simplePos x="0" y="0"/>
                <wp:positionH relativeFrom="column">
                  <wp:posOffset>4622800</wp:posOffset>
                </wp:positionH>
                <wp:positionV relativeFrom="paragraph">
                  <wp:posOffset>2819400</wp:posOffset>
                </wp:positionV>
                <wp:extent cx="473075" cy="349250"/>
                <wp:effectExtent l="0" t="0" r="0" b="0"/>
                <wp:wrapNone/>
                <wp:docPr id="294"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05D7303F" w14:textId="77777777" w:rsidR="000C1305" w:rsidRDefault="003D2CD8">
                            <w:pPr>
                              <w:spacing w:after="160" w:line="258" w:lineRule="auto"/>
                              <w:jc w:val="center"/>
                              <w:textDirection w:val="btLr"/>
                            </w:pPr>
                            <w:r>
                              <w:rPr>
                                <w:rFonts w:ascii="Calibri" w:eastAsia="Calibri" w:hAnsi="Calibri" w:cs="Calibri"/>
                                <w:color w:val="538135"/>
                                <w:sz w:val="28"/>
                              </w:rPr>
                              <w:t>14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4622800</wp:posOffset>
                </wp:positionH>
                <wp:positionV relativeFrom="paragraph">
                  <wp:posOffset>2819400</wp:posOffset>
                </wp:positionV>
                <wp:extent cx="473075" cy="349250"/>
                <wp:effectExtent b="0" l="0" r="0" t="0"/>
                <wp:wrapNone/>
                <wp:docPr id="294" name="image243.png"/>
                <a:graphic>
                  <a:graphicData uri="http://schemas.openxmlformats.org/drawingml/2006/picture">
                    <pic:pic>
                      <pic:nvPicPr>
                        <pic:cNvPr id="0" name="image243.png"/>
                        <pic:cNvPicPr preferRelativeResize="0"/>
                      </pic:nvPicPr>
                      <pic:blipFill>
                        <a:blip r:embed="rId46"/>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1552" behindDoc="0" locked="0" layoutInCell="1" hidden="0" allowOverlap="1">
                <wp:simplePos x="0" y="0"/>
                <wp:positionH relativeFrom="column">
                  <wp:posOffset>3314700</wp:posOffset>
                </wp:positionH>
                <wp:positionV relativeFrom="paragraph">
                  <wp:posOffset>723900</wp:posOffset>
                </wp:positionV>
                <wp:extent cx="466725" cy="342900"/>
                <wp:effectExtent l="0" t="0" r="0" b="0"/>
                <wp:wrapNone/>
                <wp:docPr id="268"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a:noFill/>
                        </a:ln>
                      </wps:spPr>
                      <wps:txbx>
                        <w:txbxContent>
                          <w:p w14:paraId="460B6873" w14:textId="77777777" w:rsidR="000C1305" w:rsidRDefault="003D2CD8">
                            <w:pPr>
                              <w:spacing w:after="160" w:line="258" w:lineRule="auto"/>
                              <w:jc w:val="center"/>
                              <w:textDirection w:val="btLr"/>
                            </w:pPr>
                            <w:r>
                              <w:rPr>
                                <w:rFonts w:ascii="Calibri" w:eastAsia="Calibri" w:hAnsi="Calibri" w:cs="Calibri"/>
                                <w:color w:val="538135"/>
                                <w:sz w:val="28"/>
                              </w:rPr>
                              <w:t>20</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3314700</wp:posOffset>
                </wp:positionH>
                <wp:positionV relativeFrom="paragraph">
                  <wp:posOffset>723900</wp:posOffset>
                </wp:positionV>
                <wp:extent cx="466725" cy="342900"/>
                <wp:effectExtent b="0" l="0" r="0" t="0"/>
                <wp:wrapNone/>
                <wp:docPr id="268" name="image106.png"/>
                <a:graphic>
                  <a:graphicData uri="http://schemas.openxmlformats.org/drawingml/2006/picture">
                    <pic:pic>
                      <pic:nvPicPr>
                        <pic:cNvPr id="0" name="image106.png"/>
                        <pic:cNvPicPr preferRelativeResize="0"/>
                      </pic:nvPicPr>
                      <pic:blipFill>
                        <a:blip r:embed="rId47"/>
                        <a:srcRect/>
                        <a:stretch>
                          <a:fillRect/>
                        </a:stretch>
                      </pic:blipFill>
                      <pic:spPr>
                        <a:xfrm>
                          <a:off x="0" y="0"/>
                          <a:ext cx="466725" cy="34290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2576" behindDoc="0" locked="0" layoutInCell="1" hidden="0" allowOverlap="1">
                <wp:simplePos x="0" y="0"/>
                <wp:positionH relativeFrom="column">
                  <wp:posOffset>1193800</wp:posOffset>
                </wp:positionH>
                <wp:positionV relativeFrom="paragraph">
                  <wp:posOffset>3683000</wp:posOffset>
                </wp:positionV>
                <wp:extent cx="473075" cy="349250"/>
                <wp:effectExtent l="0" t="0" r="0" b="0"/>
                <wp:wrapNone/>
                <wp:docPr id="292"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3D879C98" w14:textId="77777777" w:rsidR="000C1305" w:rsidRDefault="003D2CD8">
                            <w:pPr>
                              <w:spacing w:after="160" w:line="258" w:lineRule="auto"/>
                              <w:jc w:val="center"/>
                              <w:textDirection w:val="btLr"/>
                            </w:pPr>
                            <w:r>
                              <w:rPr>
                                <w:rFonts w:ascii="Calibri" w:eastAsia="Calibri" w:hAnsi="Calibri" w:cs="Calibri"/>
                                <w:color w:val="538135"/>
                                <w:sz w:val="28"/>
                              </w:rPr>
                              <w:t>46</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1193800</wp:posOffset>
                </wp:positionH>
                <wp:positionV relativeFrom="paragraph">
                  <wp:posOffset>3683000</wp:posOffset>
                </wp:positionV>
                <wp:extent cx="473075" cy="349250"/>
                <wp:effectExtent b="0" l="0" r="0" t="0"/>
                <wp:wrapNone/>
                <wp:docPr id="292" name="image207.png"/>
                <a:graphic>
                  <a:graphicData uri="http://schemas.openxmlformats.org/drawingml/2006/picture">
                    <pic:pic>
                      <pic:nvPicPr>
                        <pic:cNvPr id="0" name="image207.png"/>
                        <pic:cNvPicPr preferRelativeResize="0"/>
                      </pic:nvPicPr>
                      <pic:blipFill>
                        <a:blip r:embed="rId48"/>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3600" behindDoc="0" locked="0" layoutInCell="1" hidden="0" allowOverlap="1">
                <wp:simplePos x="0" y="0"/>
                <wp:positionH relativeFrom="column">
                  <wp:posOffset>2527300</wp:posOffset>
                </wp:positionH>
                <wp:positionV relativeFrom="paragraph">
                  <wp:posOffset>4191000</wp:posOffset>
                </wp:positionV>
                <wp:extent cx="415925" cy="320675"/>
                <wp:effectExtent l="0" t="0" r="0" b="0"/>
                <wp:wrapNone/>
                <wp:docPr id="269" name=""/>
                <wp:cNvGraphicFramePr/>
                <a:graphic xmlns:a="http://schemas.openxmlformats.org/drawingml/2006/main">
                  <a:graphicData uri="http://schemas.microsoft.com/office/word/2010/wordprocessingShape">
                    <wps:wsp>
                      <wps:cNvSpPr/>
                      <wps:spPr>
                        <a:xfrm>
                          <a:off x="5150738" y="3632363"/>
                          <a:ext cx="390525" cy="295275"/>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253AE8C8" w14:textId="77777777" w:rsidR="000C1305" w:rsidRDefault="003D2CD8">
                            <w:pPr>
                              <w:spacing w:after="160" w:line="258" w:lineRule="auto"/>
                              <w:jc w:val="center"/>
                              <w:textDirection w:val="btLr"/>
                            </w:pPr>
                            <w:r>
                              <w:rPr>
                                <w:rFonts w:ascii="Calibri" w:eastAsia="Calibri" w:hAnsi="Calibri" w:cs="Calibri"/>
                                <w:color w:val="385623"/>
                                <w:sz w:val="28"/>
                              </w:rPr>
                              <w:t>24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2527300</wp:posOffset>
                </wp:positionH>
                <wp:positionV relativeFrom="paragraph">
                  <wp:posOffset>4191000</wp:posOffset>
                </wp:positionV>
                <wp:extent cx="415925" cy="320675"/>
                <wp:effectExtent b="0" l="0" r="0" t="0"/>
                <wp:wrapNone/>
                <wp:docPr id="269" name="image115.png"/>
                <a:graphic>
                  <a:graphicData uri="http://schemas.openxmlformats.org/drawingml/2006/picture">
                    <pic:pic>
                      <pic:nvPicPr>
                        <pic:cNvPr id="0" name="image115.png"/>
                        <pic:cNvPicPr preferRelativeResize="0"/>
                      </pic:nvPicPr>
                      <pic:blipFill>
                        <a:blip r:embed="rId49"/>
                        <a:srcRect/>
                        <a:stretch>
                          <a:fillRect/>
                        </a:stretch>
                      </pic:blipFill>
                      <pic:spPr>
                        <a:xfrm>
                          <a:off x="0" y="0"/>
                          <a:ext cx="415925" cy="320675"/>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4624" behindDoc="0" locked="0" layoutInCell="1" hidden="0" allowOverlap="1">
                <wp:simplePos x="0" y="0"/>
                <wp:positionH relativeFrom="column">
                  <wp:posOffset>3517900</wp:posOffset>
                </wp:positionH>
                <wp:positionV relativeFrom="paragraph">
                  <wp:posOffset>3556000</wp:posOffset>
                </wp:positionV>
                <wp:extent cx="463550" cy="320675"/>
                <wp:effectExtent l="0" t="0" r="0" b="0"/>
                <wp:wrapNone/>
                <wp:docPr id="285" name=""/>
                <wp:cNvGraphicFramePr/>
                <a:graphic xmlns:a="http://schemas.openxmlformats.org/drawingml/2006/main">
                  <a:graphicData uri="http://schemas.microsoft.com/office/word/2010/wordprocessingShape">
                    <wps:wsp>
                      <wps:cNvSpPr/>
                      <wps:spPr>
                        <a:xfrm>
                          <a:off x="5126925" y="3632363"/>
                          <a:ext cx="438150" cy="295275"/>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08922129" w14:textId="77777777" w:rsidR="000C1305" w:rsidRDefault="003D2CD8">
                            <w:pPr>
                              <w:spacing w:after="160" w:line="258" w:lineRule="auto"/>
                              <w:jc w:val="center"/>
                              <w:textDirection w:val="btLr"/>
                            </w:pPr>
                            <w:r>
                              <w:rPr>
                                <w:rFonts w:ascii="Calibri" w:eastAsia="Calibri" w:hAnsi="Calibri" w:cs="Calibri"/>
                                <w:color w:val="538135"/>
                                <w:sz w:val="28"/>
                              </w:rPr>
                              <w:t>19</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3517900</wp:posOffset>
                </wp:positionH>
                <wp:positionV relativeFrom="paragraph">
                  <wp:posOffset>3556000</wp:posOffset>
                </wp:positionV>
                <wp:extent cx="463550" cy="320675"/>
                <wp:effectExtent b="0" l="0" r="0" t="0"/>
                <wp:wrapNone/>
                <wp:docPr id="285" name="image196.png"/>
                <a:graphic>
                  <a:graphicData uri="http://schemas.openxmlformats.org/drawingml/2006/picture">
                    <pic:pic>
                      <pic:nvPicPr>
                        <pic:cNvPr id="0" name="image196.png"/>
                        <pic:cNvPicPr preferRelativeResize="0"/>
                      </pic:nvPicPr>
                      <pic:blipFill>
                        <a:blip r:embed="rId50"/>
                        <a:srcRect/>
                        <a:stretch>
                          <a:fillRect/>
                        </a:stretch>
                      </pic:blipFill>
                      <pic:spPr>
                        <a:xfrm>
                          <a:off x="0" y="0"/>
                          <a:ext cx="463550" cy="320675"/>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5648" behindDoc="0" locked="0" layoutInCell="1" hidden="0" allowOverlap="1">
                <wp:simplePos x="0" y="0"/>
                <wp:positionH relativeFrom="column">
                  <wp:posOffset>3759200</wp:posOffset>
                </wp:positionH>
                <wp:positionV relativeFrom="paragraph">
                  <wp:posOffset>2616200</wp:posOffset>
                </wp:positionV>
                <wp:extent cx="473075" cy="349250"/>
                <wp:effectExtent l="0" t="0" r="0" b="0"/>
                <wp:wrapNone/>
                <wp:docPr id="265"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7C86844C" w14:textId="77777777" w:rsidR="000C1305" w:rsidRDefault="003D2CD8">
                            <w:pPr>
                              <w:spacing w:after="160" w:line="258" w:lineRule="auto"/>
                              <w:textDirection w:val="btLr"/>
                            </w:pPr>
                            <w:r>
                              <w:rPr>
                                <w:rFonts w:ascii="Calibri" w:eastAsia="Calibri" w:hAnsi="Calibri" w:cs="Calibri"/>
                                <w:color w:val="538135"/>
                                <w:sz w:val="28"/>
                              </w:rPr>
                              <w:t>23</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3759200</wp:posOffset>
                </wp:positionH>
                <wp:positionV relativeFrom="paragraph">
                  <wp:posOffset>2616200</wp:posOffset>
                </wp:positionV>
                <wp:extent cx="473075" cy="349250"/>
                <wp:effectExtent b="0" l="0" r="0" t="0"/>
                <wp:wrapNone/>
                <wp:docPr id="265" name="image101.png"/>
                <a:graphic>
                  <a:graphicData uri="http://schemas.openxmlformats.org/drawingml/2006/picture">
                    <pic:pic>
                      <pic:nvPicPr>
                        <pic:cNvPr id="0" name="image101.png"/>
                        <pic:cNvPicPr preferRelativeResize="0"/>
                      </pic:nvPicPr>
                      <pic:blipFill>
                        <a:blip r:embed="rId51"/>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6672" behindDoc="0" locked="0" layoutInCell="1" hidden="0" allowOverlap="1">
                <wp:simplePos x="0" y="0"/>
                <wp:positionH relativeFrom="column">
                  <wp:posOffset>1917700</wp:posOffset>
                </wp:positionH>
                <wp:positionV relativeFrom="paragraph">
                  <wp:posOffset>342900</wp:posOffset>
                </wp:positionV>
                <wp:extent cx="539750" cy="368300"/>
                <wp:effectExtent l="0" t="0" r="0" b="0"/>
                <wp:wrapNone/>
                <wp:docPr id="277" name=""/>
                <wp:cNvGraphicFramePr/>
                <a:graphic xmlns:a="http://schemas.openxmlformats.org/drawingml/2006/main">
                  <a:graphicData uri="http://schemas.microsoft.com/office/word/2010/wordprocessingShape">
                    <wps:wsp>
                      <wps:cNvSpPr/>
                      <wps:spPr>
                        <a:xfrm>
                          <a:off x="5088825" y="3608550"/>
                          <a:ext cx="514350" cy="34290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0B204C20" w14:textId="77777777" w:rsidR="000C1305" w:rsidRDefault="003D2CD8">
                            <w:pPr>
                              <w:spacing w:after="160" w:line="258" w:lineRule="auto"/>
                              <w:jc w:val="center"/>
                              <w:textDirection w:val="btLr"/>
                            </w:pPr>
                            <w:r>
                              <w:rPr>
                                <w:rFonts w:ascii="Calibri" w:eastAsia="Calibri" w:hAnsi="Calibri" w:cs="Calibri"/>
                                <w:color w:val="538135"/>
                                <w:sz w:val="28"/>
                              </w:rPr>
                              <w:t>25</w:t>
                            </w:r>
                          </w:p>
                          <w:p w14:paraId="711530D4" w14:textId="77777777" w:rsidR="000C1305" w:rsidRDefault="000C1305">
                            <w:pPr>
                              <w:spacing w:after="160" w:line="258" w:lineRule="auto"/>
                              <w:jc w:val="center"/>
                              <w:textDirection w:val="btLr"/>
                            </w:pP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342900</wp:posOffset>
                </wp:positionV>
                <wp:extent cx="539750" cy="368300"/>
                <wp:effectExtent b="0" l="0" r="0" t="0"/>
                <wp:wrapNone/>
                <wp:docPr id="277" name="image174.png"/>
                <a:graphic>
                  <a:graphicData uri="http://schemas.openxmlformats.org/drawingml/2006/picture">
                    <pic:pic>
                      <pic:nvPicPr>
                        <pic:cNvPr id="0" name="image174.png"/>
                        <pic:cNvPicPr preferRelativeResize="0"/>
                      </pic:nvPicPr>
                      <pic:blipFill>
                        <a:blip r:embed="rId52"/>
                        <a:srcRect/>
                        <a:stretch>
                          <a:fillRect/>
                        </a:stretch>
                      </pic:blipFill>
                      <pic:spPr>
                        <a:xfrm>
                          <a:off x="0" y="0"/>
                          <a:ext cx="539750" cy="36830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7696" behindDoc="0" locked="0" layoutInCell="1" hidden="0" allowOverlap="1">
                <wp:simplePos x="0" y="0"/>
                <wp:positionH relativeFrom="column">
                  <wp:posOffset>2870200</wp:posOffset>
                </wp:positionH>
                <wp:positionV relativeFrom="paragraph">
                  <wp:posOffset>3263900</wp:posOffset>
                </wp:positionV>
                <wp:extent cx="473075" cy="349250"/>
                <wp:effectExtent l="0" t="0" r="0" b="0"/>
                <wp:wrapNone/>
                <wp:docPr id="282"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53A3EDE9" w14:textId="77777777" w:rsidR="000C1305" w:rsidRDefault="003D2CD8">
                            <w:pPr>
                              <w:spacing w:after="160" w:line="258" w:lineRule="auto"/>
                              <w:textDirection w:val="btLr"/>
                            </w:pPr>
                            <w:r>
                              <w:rPr>
                                <w:rFonts w:ascii="Calibri" w:eastAsia="Calibri" w:hAnsi="Calibri" w:cs="Calibri"/>
                                <w:color w:val="538135"/>
                                <w:sz w:val="28"/>
                              </w:rPr>
                              <w:t>10</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2870200</wp:posOffset>
                </wp:positionH>
                <wp:positionV relativeFrom="paragraph">
                  <wp:posOffset>3263900</wp:posOffset>
                </wp:positionV>
                <wp:extent cx="473075" cy="349250"/>
                <wp:effectExtent b="0" l="0" r="0" t="0"/>
                <wp:wrapNone/>
                <wp:docPr id="282" name="image191.png"/>
                <a:graphic>
                  <a:graphicData uri="http://schemas.openxmlformats.org/drawingml/2006/picture">
                    <pic:pic>
                      <pic:nvPicPr>
                        <pic:cNvPr id="0" name="image191.png"/>
                        <pic:cNvPicPr preferRelativeResize="0"/>
                      </pic:nvPicPr>
                      <pic:blipFill>
                        <a:blip r:embed="rId53"/>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8720" behindDoc="0" locked="0" layoutInCell="1" hidden="0" allowOverlap="1">
                <wp:simplePos x="0" y="0"/>
                <wp:positionH relativeFrom="column">
                  <wp:posOffset>3314700</wp:posOffset>
                </wp:positionH>
                <wp:positionV relativeFrom="paragraph">
                  <wp:posOffset>4699000</wp:posOffset>
                </wp:positionV>
                <wp:extent cx="473075" cy="349250"/>
                <wp:effectExtent l="0" t="0" r="0" b="0"/>
                <wp:wrapNone/>
                <wp:docPr id="258"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16EB7A94" w14:textId="77777777" w:rsidR="000C1305" w:rsidRDefault="003D2CD8">
                            <w:pPr>
                              <w:spacing w:after="160" w:line="258" w:lineRule="auto"/>
                              <w:jc w:val="center"/>
                              <w:textDirection w:val="btLr"/>
                            </w:pPr>
                            <w:r>
                              <w:rPr>
                                <w:rFonts w:ascii="Calibri" w:eastAsia="Calibri" w:hAnsi="Calibri" w:cs="Calibri"/>
                                <w:color w:val="538135"/>
                                <w:sz w:val="28"/>
                              </w:rPr>
                              <w:t>32</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3314700</wp:posOffset>
                </wp:positionH>
                <wp:positionV relativeFrom="paragraph">
                  <wp:posOffset>4699000</wp:posOffset>
                </wp:positionV>
                <wp:extent cx="473075" cy="349250"/>
                <wp:effectExtent b="0" l="0" r="0" t="0"/>
                <wp:wrapNone/>
                <wp:docPr id="258" name="image36.png"/>
                <a:graphic>
                  <a:graphicData uri="http://schemas.openxmlformats.org/drawingml/2006/picture">
                    <pic:pic>
                      <pic:nvPicPr>
                        <pic:cNvPr id="0" name="image36.png"/>
                        <pic:cNvPicPr preferRelativeResize="0"/>
                      </pic:nvPicPr>
                      <pic:blipFill>
                        <a:blip r:embed="rId54"/>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79744" behindDoc="0" locked="0" layoutInCell="1" hidden="0" allowOverlap="1">
                <wp:simplePos x="0" y="0"/>
                <wp:positionH relativeFrom="column">
                  <wp:posOffset>469900</wp:posOffset>
                </wp:positionH>
                <wp:positionV relativeFrom="paragraph">
                  <wp:posOffset>2616200</wp:posOffset>
                </wp:positionV>
                <wp:extent cx="473075" cy="349250"/>
                <wp:effectExtent l="0" t="0" r="0" b="0"/>
                <wp:wrapNone/>
                <wp:docPr id="287"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541FA23D" w14:textId="77777777" w:rsidR="000C1305" w:rsidRDefault="003D2CD8">
                            <w:pPr>
                              <w:spacing w:after="160" w:line="258" w:lineRule="auto"/>
                              <w:jc w:val="center"/>
                              <w:textDirection w:val="btLr"/>
                            </w:pPr>
                            <w:r>
                              <w:rPr>
                                <w:rFonts w:ascii="Calibri" w:eastAsia="Calibri" w:hAnsi="Calibri" w:cs="Calibri"/>
                                <w:color w:val="538135"/>
                                <w:sz w:val="28"/>
                              </w:rPr>
                              <w:t>8</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wp:posOffset>
                </wp:positionH>
                <wp:positionV relativeFrom="paragraph">
                  <wp:posOffset>2616200</wp:posOffset>
                </wp:positionV>
                <wp:extent cx="473075" cy="349250"/>
                <wp:effectExtent b="0" l="0" r="0" t="0"/>
                <wp:wrapNone/>
                <wp:docPr id="287" name="image198.png"/>
                <a:graphic>
                  <a:graphicData uri="http://schemas.openxmlformats.org/drawingml/2006/picture">
                    <pic:pic>
                      <pic:nvPicPr>
                        <pic:cNvPr id="0" name="image198.png"/>
                        <pic:cNvPicPr preferRelativeResize="0"/>
                      </pic:nvPicPr>
                      <pic:blipFill>
                        <a:blip r:embed="rId55"/>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0768" behindDoc="0" locked="0" layoutInCell="1" hidden="0" allowOverlap="1">
                <wp:simplePos x="0" y="0"/>
                <wp:positionH relativeFrom="column">
                  <wp:posOffset>2082800</wp:posOffset>
                </wp:positionH>
                <wp:positionV relativeFrom="paragraph">
                  <wp:posOffset>3606800</wp:posOffset>
                </wp:positionV>
                <wp:extent cx="473075" cy="349250"/>
                <wp:effectExtent l="0" t="0" r="0" b="0"/>
                <wp:wrapNone/>
                <wp:docPr id="281"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54EA1232" w14:textId="77777777" w:rsidR="000C1305" w:rsidRDefault="003D2CD8">
                            <w:pPr>
                              <w:spacing w:after="160" w:line="258" w:lineRule="auto"/>
                              <w:jc w:val="center"/>
                              <w:textDirection w:val="btLr"/>
                            </w:pPr>
                            <w:r>
                              <w:rPr>
                                <w:rFonts w:ascii="Calibri" w:eastAsia="Calibri" w:hAnsi="Calibri" w:cs="Calibri"/>
                                <w:color w:val="538135"/>
                                <w:sz w:val="28"/>
                              </w:rPr>
                              <w:t>13</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2082800</wp:posOffset>
                </wp:positionH>
                <wp:positionV relativeFrom="paragraph">
                  <wp:posOffset>3606800</wp:posOffset>
                </wp:positionV>
                <wp:extent cx="473075" cy="349250"/>
                <wp:effectExtent b="0" l="0" r="0" t="0"/>
                <wp:wrapNone/>
                <wp:docPr id="281" name="image190.png"/>
                <a:graphic>
                  <a:graphicData uri="http://schemas.openxmlformats.org/drawingml/2006/picture">
                    <pic:pic>
                      <pic:nvPicPr>
                        <pic:cNvPr id="0" name="image190.png"/>
                        <pic:cNvPicPr preferRelativeResize="0"/>
                      </pic:nvPicPr>
                      <pic:blipFill>
                        <a:blip r:embed="rId56"/>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1792" behindDoc="0" locked="0" layoutInCell="1" hidden="0" allowOverlap="1">
                <wp:simplePos x="0" y="0"/>
                <wp:positionH relativeFrom="column">
                  <wp:posOffset>1346200</wp:posOffset>
                </wp:positionH>
                <wp:positionV relativeFrom="paragraph">
                  <wp:posOffset>1816100</wp:posOffset>
                </wp:positionV>
                <wp:extent cx="473075" cy="349250"/>
                <wp:effectExtent l="0" t="0" r="0" b="0"/>
                <wp:wrapNone/>
                <wp:docPr id="290"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3FB51C11" w14:textId="77777777" w:rsidR="000C1305" w:rsidRDefault="003D2CD8">
                            <w:pPr>
                              <w:spacing w:after="160" w:line="258" w:lineRule="auto"/>
                              <w:jc w:val="center"/>
                              <w:textDirection w:val="btLr"/>
                            </w:pPr>
                            <w:r>
                              <w:rPr>
                                <w:rFonts w:ascii="Calibri" w:eastAsia="Calibri" w:hAnsi="Calibri" w:cs="Calibri"/>
                                <w:color w:val="385623"/>
                                <w:sz w:val="28"/>
                              </w:rPr>
                              <w:t>20</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1346200</wp:posOffset>
                </wp:positionH>
                <wp:positionV relativeFrom="paragraph">
                  <wp:posOffset>1816100</wp:posOffset>
                </wp:positionV>
                <wp:extent cx="473075" cy="349250"/>
                <wp:effectExtent b="0" l="0" r="0" t="0"/>
                <wp:wrapNone/>
                <wp:docPr id="290" name="image205.png"/>
                <a:graphic>
                  <a:graphicData uri="http://schemas.openxmlformats.org/drawingml/2006/picture">
                    <pic:pic>
                      <pic:nvPicPr>
                        <pic:cNvPr id="0" name="image205.png"/>
                        <pic:cNvPicPr preferRelativeResize="0"/>
                      </pic:nvPicPr>
                      <pic:blipFill>
                        <a:blip r:embed="rId57"/>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2816" behindDoc="0" locked="0" layoutInCell="1" hidden="0" allowOverlap="1">
                <wp:simplePos x="0" y="0"/>
                <wp:positionH relativeFrom="column">
                  <wp:posOffset>4330700</wp:posOffset>
                </wp:positionH>
                <wp:positionV relativeFrom="paragraph">
                  <wp:posOffset>4572000</wp:posOffset>
                </wp:positionV>
                <wp:extent cx="473075" cy="349250"/>
                <wp:effectExtent l="0" t="0" r="0" b="0"/>
                <wp:wrapNone/>
                <wp:docPr id="263"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rgbClr val="FFFFFF"/>
                        </a:solidFill>
                        <a:ln w="12700" cap="flat" cmpd="sng">
                          <a:solidFill>
                            <a:srgbClr val="FFFFFF"/>
                          </a:solidFill>
                          <a:prstDash val="solid"/>
                          <a:miter lim="800000"/>
                          <a:headEnd type="none" w="sm" len="sm"/>
                          <a:tailEnd type="none" w="sm" len="sm"/>
                        </a:ln>
                      </wps:spPr>
                      <wps:txbx>
                        <w:txbxContent>
                          <w:p w14:paraId="25C2E601" w14:textId="77777777" w:rsidR="000C1305" w:rsidRDefault="003D2CD8">
                            <w:pPr>
                              <w:spacing w:after="160" w:line="258" w:lineRule="auto"/>
                              <w:jc w:val="center"/>
                              <w:textDirection w:val="btLr"/>
                            </w:pPr>
                            <w:r>
                              <w:rPr>
                                <w:rFonts w:ascii="Calibri" w:eastAsia="Calibri" w:hAnsi="Calibri" w:cs="Calibri"/>
                                <w:color w:val="538135"/>
                                <w:sz w:val="28"/>
                              </w:rPr>
                              <w:t>18</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4330700</wp:posOffset>
                </wp:positionH>
                <wp:positionV relativeFrom="paragraph">
                  <wp:posOffset>4572000</wp:posOffset>
                </wp:positionV>
                <wp:extent cx="473075" cy="349250"/>
                <wp:effectExtent b="0" l="0" r="0" t="0"/>
                <wp:wrapNone/>
                <wp:docPr id="263" name="image71.png"/>
                <a:graphic>
                  <a:graphicData uri="http://schemas.openxmlformats.org/drawingml/2006/picture">
                    <pic:pic>
                      <pic:nvPicPr>
                        <pic:cNvPr id="0" name="image71.png"/>
                        <pic:cNvPicPr preferRelativeResize="0"/>
                      </pic:nvPicPr>
                      <pic:blipFill>
                        <a:blip r:embed="rId58"/>
                        <a:srcRect/>
                        <a:stretch>
                          <a:fillRect/>
                        </a:stretch>
                      </pic:blipFill>
                      <pic:spPr>
                        <a:xfrm>
                          <a:off x="0" y="0"/>
                          <a:ext cx="473075" cy="349250"/>
                        </a:xfrm>
                        <a:prstGeom prst="rect"/>
                        <a:ln/>
                      </pic:spPr>
                    </pic:pic>
                  </a:graphicData>
                </a:graphic>
              </wp:anchor>
            </w:drawing>
          </mc:Fallback>
        </mc:AlternateContent>
      </w:r>
    </w:p>
    <w:p w14:paraId="0000175C"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Źródło: Opracowano w PODR w Lubaniu,  na podstawie danych z CDR w Brwinowie </w:t>
      </w:r>
    </w:p>
    <w:p w14:paraId="0000175D" w14:textId="77777777" w:rsidR="000C1305" w:rsidRDefault="000C1305">
      <w:pPr>
        <w:jc w:val="both"/>
        <w:rPr>
          <w:rFonts w:ascii="Times New Roman" w:eastAsia="Times New Roman" w:hAnsi="Times New Roman" w:cs="Times New Roman"/>
          <w:color w:val="333333"/>
          <w:sz w:val="24"/>
          <w:szCs w:val="24"/>
        </w:rPr>
      </w:pPr>
    </w:p>
    <w:p w14:paraId="0000175E" w14:textId="77777777" w:rsidR="000C1305" w:rsidRDefault="003D2CD8">
      <w:p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Mapa 6. Liczba zagród edukacyjnych w Polsce; stan na: 31.08.2017; </w:t>
      </w:r>
      <w:r>
        <w:rPr>
          <w:rFonts w:ascii="Times New Roman" w:eastAsia="Times New Roman" w:hAnsi="Times New Roman" w:cs="Times New Roman"/>
          <w:noProof/>
          <w:color w:val="333333"/>
          <w:sz w:val="24"/>
          <w:szCs w:val="24"/>
          <w:lang w:val="pl-PL"/>
        </w:rPr>
        <w:drawing>
          <wp:inline distT="0" distB="0" distL="0" distR="0">
            <wp:extent cx="5760720" cy="5279390"/>
            <wp:effectExtent l="0" t="0" r="0" b="0"/>
            <wp:docPr id="499" name="image239.png" descr="C:\Users\Ditrich\Desktop\mapa-konturowa-polski-z-podzialem-administracyjnym-mapa-konturowa-fFcERdK.png"/>
            <wp:cNvGraphicFramePr/>
            <a:graphic xmlns:a="http://schemas.openxmlformats.org/drawingml/2006/main">
              <a:graphicData uri="http://schemas.openxmlformats.org/drawingml/2006/picture">
                <pic:pic xmlns:pic="http://schemas.openxmlformats.org/drawingml/2006/picture">
                  <pic:nvPicPr>
                    <pic:cNvPr id="0" name="image239.png" descr="C:\Users\Ditrich\Desktop\mapa-konturowa-polski-z-podzialem-administracyjnym-mapa-konturowa-fFcERdK.png"/>
                    <pic:cNvPicPr preferRelativeResize="0"/>
                  </pic:nvPicPr>
                  <pic:blipFill>
                    <a:blip r:embed="rId42"/>
                    <a:srcRect/>
                    <a:stretch>
                      <a:fillRect/>
                    </a:stretch>
                  </pic:blipFill>
                  <pic:spPr>
                    <a:xfrm>
                      <a:off x="0" y="0"/>
                      <a:ext cx="5760720" cy="5279390"/>
                    </a:xfrm>
                    <a:prstGeom prst="rect">
                      <a:avLst/>
                    </a:prstGeom>
                    <a:ln/>
                  </pic:spPr>
                </pic:pic>
              </a:graphicData>
            </a:graphic>
          </wp:inline>
        </w:drawing>
      </w:r>
      <w:r>
        <w:rPr>
          <w:noProof/>
          <w:lang w:val="pl-PL"/>
        </w:rPr>
        <mc:AlternateContent>
          <mc:Choice Requires="wpg">
            <w:drawing>
              <wp:anchor distT="0" distB="0" distL="114300" distR="114300" simplePos="0" relativeHeight="251683840" behindDoc="0" locked="0" layoutInCell="1" hidden="0" allowOverlap="1">
                <wp:simplePos x="0" y="0"/>
                <wp:positionH relativeFrom="column">
                  <wp:posOffset>1193800</wp:posOffset>
                </wp:positionH>
                <wp:positionV relativeFrom="paragraph">
                  <wp:posOffset>3505200</wp:posOffset>
                </wp:positionV>
                <wp:extent cx="473075" cy="349250"/>
                <wp:effectExtent l="0" t="0" r="0" b="0"/>
                <wp:wrapNone/>
                <wp:docPr id="280"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0DA87291" w14:textId="77777777" w:rsidR="000C1305" w:rsidRDefault="003D2CD8">
                            <w:pPr>
                              <w:spacing w:after="160" w:line="258" w:lineRule="auto"/>
                              <w:jc w:val="center"/>
                              <w:textDirection w:val="btLr"/>
                            </w:pPr>
                            <w:r>
                              <w:rPr>
                                <w:rFonts w:ascii="Calibri" w:eastAsia="Calibri" w:hAnsi="Calibri" w:cs="Calibri"/>
                                <w:color w:val="385623"/>
                                <w:sz w:val="28"/>
                              </w:rPr>
                              <w:t>28</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1193800</wp:posOffset>
                </wp:positionH>
                <wp:positionV relativeFrom="paragraph">
                  <wp:posOffset>3505200</wp:posOffset>
                </wp:positionV>
                <wp:extent cx="473075" cy="349250"/>
                <wp:effectExtent b="0" l="0" r="0" t="0"/>
                <wp:wrapNone/>
                <wp:docPr id="280" name="image177.png"/>
                <a:graphic>
                  <a:graphicData uri="http://schemas.openxmlformats.org/drawingml/2006/picture">
                    <pic:pic>
                      <pic:nvPicPr>
                        <pic:cNvPr id="0" name="image177.png"/>
                        <pic:cNvPicPr preferRelativeResize="0"/>
                      </pic:nvPicPr>
                      <pic:blipFill>
                        <a:blip r:embed="rId59"/>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4864" behindDoc="0" locked="0" layoutInCell="1" hidden="0" allowOverlap="1">
                <wp:simplePos x="0" y="0"/>
                <wp:positionH relativeFrom="column">
                  <wp:posOffset>1346200</wp:posOffset>
                </wp:positionH>
                <wp:positionV relativeFrom="paragraph">
                  <wp:posOffset>1816100</wp:posOffset>
                </wp:positionV>
                <wp:extent cx="473075" cy="349250"/>
                <wp:effectExtent l="0" t="0" r="0" b="0"/>
                <wp:wrapNone/>
                <wp:docPr id="262"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667BC1B6" w14:textId="77777777" w:rsidR="000C1305" w:rsidRDefault="003D2CD8">
                            <w:pPr>
                              <w:spacing w:after="160" w:line="258" w:lineRule="auto"/>
                              <w:jc w:val="center"/>
                              <w:textDirection w:val="btLr"/>
                            </w:pPr>
                            <w:r>
                              <w:rPr>
                                <w:rFonts w:ascii="Calibri" w:eastAsia="Calibri" w:hAnsi="Calibri" w:cs="Calibri"/>
                                <w:color w:val="385623"/>
                                <w:sz w:val="28"/>
                              </w:rPr>
                              <w:t>12</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1346200</wp:posOffset>
                </wp:positionH>
                <wp:positionV relativeFrom="paragraph">
                  <wp:posOffset>1816100</wp:posOffset>
                </wp:positionV>
                <wp:extent cx="473075" cy="349250"/>
                <wp:effectExtent b="0" l="0" r="0" t="0"/>
                <wp:wrapNone/>
                <wp:docPr id="262" name="image70.png"/>
                <a:graphic>
                  <a:graphicData uri="http://schemas.openxmlformats.org/drawingml/2006/picture">
                    <pic:pic>
                      <pic:nvPicPr>
                        <pic:cNvPr id="0" name="image70.png"/>
                        <pic:cNvPicPr preferRelativeResize="0"/>
                      </pic:nvPicPr>
                      <pic:blipFill>
                        <a:blip r:embed="rId60"/>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5888" behindDoc="0" locked="0" layoutInCell="1" hidden="0" allowOverlap="1">
                <wp:simplePos x="0" y="0"/>
                <wp:positionH relativeFrom="column">
                  <wp:posOffset>2895600</wp:posOffset>
                </wp:positionH>
                <wp:positionV relativeFrom="paragraph">
                  <wp:posOffset>3073400</wp:posOffset>
                </wp:positionV>
                <wp:extent cx="473075" cy="349250"/>
                <wp:effectExtent l="0" t="0" r="0" b="0"/>
                <wp:wrapNone/>
                <wp:docPr id="288"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4C587549" w14:textId="77777777" w:rsidR="000C1305" w:rsidRDefault="003D2CD8">
                            <w:pPr>
                              <w:spacing w:after="160" w:line="258" w:lineRule="auto"/>
                              <w:jc w:val="center"/>
                              <w:textDirection w:val="btLr"/>
                            </w:pPr>
                            <w:r>
                              <w:rPr>
                                <w:rFonts w:ascii="Calibri" w:eastAsia="Calibri" w:hAnsi="Calibri" w:cs="Calibri"/>
                                <w:color w:val="385623"/>
                                <w:sz w:val="28"/>
                              </w:rPr>
                              <w:t>10</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2895600</wp:posOffset>
                </wp:positionH>
                <wp:positionV relativeFrom="paragraph">
                  <wp:posOffset>3073400</wp:posOffset>
                </wp:positionV>
                <wp:extent cx="473075" cy="349250"/>
                <wp:effectExtent b="0" l="0" r="0" t="0"/>
                <wp:wrapNone/>
                <wp:docPr id="288" name="image199.png"/>
                <a:graphic>
                  <a:graphicData uri="http://schemas.openxmlformats.org/drawingml/2006/picture">
                    <pic:pic>
                      <pic:nvPicPr>
                        <pic:cNvPr id="0" name="image199.png"/>
                        <pic:cNvPicPr preferRelativeResize="0"/>
                      </pic:nvPicPr>
                      <pic:blipFill>
                        <a:blip r:embed="rId61"/>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6912" behindDoc="0" locked="0" layoutInCell="1" hidden="0" allowOverlap="1">
                <wp:simplePos x="0" y="0"/>
                <wp:positionH relativeFrom="column">
                  <wp:posOffset>4851400</wp:posOffset>
                </wp:positionH>
                <wp:positionV relativeFrom="paragraph">
                  <wp:posOffset>1714500</wp:posOffset>
                </wp:positionV>
                <wp:extent cx="473075" cy="349250"/>
                <wp:effectExtent l="0" t="0" r="0" b="0"/>
                <wp:wrapNone/>
                <wp:docPr id="271"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D2E5E71" w14:textId="77777777" w:rsidR="000C1305" w:rsidRDefault="003D2CD8">
                            <w:pPr>
                              <w:spacing w:after="160" w:line="258" w:lineRule="auto"/>
                              <w:jc w:val="center"/>
                              <w:textDirection w:val="btLr"/>
                            </w:pPr>
                            <w:r>
                              <w:rPr>
                                <w:rFonts w:ascii="Calibri" w:eastAsia="Calibri" w:hAnsi="Calibri" w:cs="Calibri"/>
                                <w:color w:val="385623"/>
                                <w:sz w:val="28"/>
                              </w:rPr>
                              <w:t>10</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4851400</wp:posOffset>
                </wp:positionH>
                <wp:positionV relativeFrom="paragraph">
                  <wp:posOffset>1714500</wp:posOffset>
                </wp:positionV>
                <wp:extent cx="473075" cy="349250"/>
                <wp:effectExtent b="0" l="0" r="0" t="0"/>
                <wp:wrapNone/>
                <wp:docPr id="271" name="image133.png"/>
                <a:graphic>
                  <a:graphicData uri="http://schemas.openxmlformats.org/drawingml/2006/picture">
                    <pic:pic>
                      <pic:nvPicPr>
                        <pic:cNvPr id="0" name="image133.png"/>
                        <pic:cNvPicPr preferRelativeResize="0"/>
                      </pic:nvPicPr>
                      <pic:blipFill>
                        <a:blip r:embed="rId62"/>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7936" behindDoc="0" locked="0" layoutInCell="1" hidden="0" allowOverlap="1">
                <wp:simplePos x="0" y="0"/>
                <wp:positionH relativeFrom="column">
                  <wp:posOffset>2527300</wp:posOffset>
                </wp:positionH>
                <wp:positionV relativeFrom="paragraph">
                  <wp:posOffset>4000500</wp:posOffset>
                </wp:positionV>
                <wp:extent cx="415925" cy="320675"/>
                <wp:effectExtent l="0" t="0" r="0" b="0"/>
                <wp:wrapNone/>
                <wp:docPr id="275" name=""/>
                <wp:cNvGraphicFramePr/>
                <a:graphic xmlns:a="http://schemas.openxmlformats.org/drawingml/2006/main">
                  <a:graphicData uri="http://schemas.microsoft.com/office/word/2010/wordprocessingShape">
                    <wps:wsp>
                      <wps:cNvSpPr/>
                      <wps:spPr>
                        <a:xfrm>
                          <a:off x="5150738" y="3632363"/>
                          <a:ext cx="390525" cy="2952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4CD4AF74" w14:textId="77777777" w:rsidR="000C1305" w:rsidRDefault="003D2CD8">
                            <w:pPr>
                              <w:spacing w:after="160" w:line="258" w:lineRule="auto"/>
                              <w:jc w:val="center"/>
                              <w:textDirection w:val="btLr"/>
                            </w:pPr>
                            <w:r>
                              <w:rPr>
                                <w:rFonts w:ascii="Calibri" w:eastAsia="Calibri" w:hAnsi="Calibri" w:cs="Calibri"/>
                                <w:color w:val="385623"/>
                                <w:sz w:val="28"/>
                              </w:rPr>
                              <w:t>16</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2527300</wp:posOffset>
                </wp:positionH>
                <wp:positionV relativeFrom="paragraph">
                  <wp:posOffset>4000500</wp:posOffset>
                </wp:positionV>
                <wp:extent cx="415925" cy="320675"/>
                <wp:effectExtent b="0" l="0" r="0" t="0"/>
                <wp:wrapNone/>
                <wp:docPr id="275" name="image171.png"/>
                <a:graphic>
                  <a:graphicData uri="http://schemas.openxmlformats.org/drawingml/2006/picture">
                    <pic:pic>
                      <pic:nvPicPr>
                        <pic:cNvPr id="0" name="image171.png"/>
                        <pic:cNvPicPr preferRelativeResize="0"/>
                      </pic:nvPicPr>
                      <pic:blipFill>
                        <a:blip r:embed="rId63"/>
                        <a:srcRect/>
                        <a:stretch>
                          <a:fillRect/>
                        </a:stretch>
                      </pic:blipFill>
                      <pic:spPr>
                        <a:xfrm>
                          <a:off x="0" y="0"/>
                          <a:ext cx="415925" cy="320675"/>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8960" behindDoc="0" locked="0" layoutInCell="1" hidden="0" allowOverlap="1">
                <wp:simplePos x="0" y="0"/>
                <wp:positionH relativeFrom="column">
                  <wp:posOffset>4343400</wp:posOffset>
                </wp:positionH>
                <wp:positionV relativeFrom="paragraph">
                  <wp:posOffset>4381500</wp:posOffset>
                </wp:positionV>
                <wp:extent cx="473075" cy="349250"/>
                <wp:effectExtent l="0" t="0" r="0" b="0"/>
                <wp:wrapNone/>
                <wp:docPr id="296"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2B4B55A3" w14:textId="77777777" w:rsidR="000C1305" w:rsidRDefault="003D2CD8">
                            <w:pPr>
                              <w:spacing w:after="160" w:line="258" w:lineRule="auto"/>
                              <w:jc w:val="center"/>
                              <w:textDirection w:val="btLr"/>
                            </w:pPr>
                            <w:r>
                              <w:rPr>
                                <w:rFonts w:ascii="Calibri" w:eastAsia="Calibri" w:hAnsi="Calibri" w:cs="Calibri"/>
                                <w:color w:val="385623"/>
                                <w:sz w:val="28"/>
                              </w:rPr>
                              <w:t>14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4343400</wp:posOffset>
                </wp:positionH>
                <wp:positionV relativeFrom="paragraph">
                  <wp:posOffset>4381500</wp:posOffset>
                </wp:positionV>
                <wp:extent cx="473075" cy="349250"/>
                <wp:effectExtent b="0" l="0" r="0" t="0"/>
                <wp:wrapNone/>
                <wp:docPr id="296" name="image245.png"/>
                <a:graphic>
                  <a:graphicData uri="http://schemas.openxmlformats.org/drawingml/2006/picture">
                    <pic:pic>
                      <pic:nvPicPr>
                        <pic:cNvPr id="0" name="image245.png"/>
                        <pic:cNvPicPr preferRelativeResize="0"/>
                      </pic:nvPicPr>
                      <pic:blipFill>
                        <a:blip r:embed="rId64"/>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89984" behindDoc="0" locked="0" layoutInCell="1" hidden="0" allowOverlap="1">
                <wp:simplePos x="0" y="0"/>
                <wp:positionH relativeFrom="column">
                  <wp:posOffset>2222500</wp:posOffset>
                </wp:positionH>
                <wp:positionV relativeFrom="paragraph">
                  <wp:posOffset>1143000</wp:posOffset>
                </wp:positionV>
                <wp:extent cx="473075" cy="349250"/>
                <wp:effectExtent l="0" t="0" r="0" b="0"/>
                <wp:wrapNone/>
                <wp:docPr id="284"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4AC00A41" w14:textId="77777777" w:rsidR="000C1305" w:rsidRDefault="003D2CD8">
                            <w:pPr>
                              <w:spacing w:after="160" w:line="258" w:lineRule="auto"/>
                              <w:jc w:val="center"/>
                              <w:textDirection w:val="btLr"/>
                            </w:pPr>
                            <w:r>
                              <w:rPr>
                                <w:rFonts w:ascii="Calibri" w:eastAsia="Calibri" w:hAnsi="Calibri" w:cs="Calibri"/>
                                <w:color w:val="385623"/>
                                <w:sz w:val="28"/>
                              </w:rPr>
                              <w:t>9</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2222500</wp:posOffset>
                </wp:positionH>
                <wp:positionV relativeFrom="paragraph">
                  <wp:posOffset>1143000</wp:posOffset>
                </wp:positionV>
                <wp:extent cx="473075" cy="349250"/>
                <wp:effectExtent b="0" l="0" r="0" t="0"/>
                <wp:wrapNone/>
                <wp:docPr id="284" name="image195.png"/>
                <a:graphic>
                  <a:graphicData uri="http://schemas.openxmlformats.org/drawingml/2006/picture">
                    <pic:pic>
                      <pic:nvPicPr>
                        <pic:cNvPr id="0" name="image195.png"/>
                        <pic:cNvPicPr preferRelativeResize="0"/>
                      </pic:nvPicPr>
                      <pic:blipFill>
                        <a:blip r:embed="rId65"/>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1008" behindDoc="0" locked="0" layoutInCell="1" hidden="0" allowOverlap="1">
                <wp:simplePos x="0" y="0"/>
                <wp:positionH relativeFrom="column">
                  <wp:posOffset>4330700</wp:posOffset>
                </wp:positionH>
                <wp:positionV relativeFrom="paragraph">
                  <wp:posOffset>723900</wp:posOffset>
                </wp:positionV>
                <wp:extent cx="473075" cy="349250"/>
                <wp:effectExtent l="0" t="0" r="0" b="0"/>
                <wp:wrapNone/>
                <wp:docPr id="289"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73097DDA" w14:textId="77777777" w:rsidR="000C1305" w:rsidRDefault="003D2CD8">
                            <w:pPr>
                              <w:spacing w:after="160" w:line="258" w:lineRule="auto"/>
                              <w:jc w:val="center"/>
                              <w:textDirection w:val="btLr"/>
                            </w:pPr>
                            <w:r>
                              <w:rPr>
                                <w:rFonts w:ascii="Calibri" w:eastAsia="Calibri" w:hAnsi="Calibri" w:cs="Calibri"/>
                                <w:color w:val="385623"/>
                                <w:sz w:val="28"/>
                              </w:rPr>
                              <w:t>14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4330700</wp:posOffset>
                </wp:positionH>
                <wp:positionV relativeFrom="paragraph">
                  <wp:posOffset>723900</wp:posOffset>
                </wp:positionV>
                <wp:extent cx="473075" cy="349250"/>
                <wp:effectExtent b="0" l="0" r="0" t="0"/>
                <wp:wrapNone/>
                <wp:docPr id="289" name="image200.png"/>
                <a:graphic>
                  <a:graphicData uri="http://schemas.openxmlformats.org/drawingml/2006/picture">
                    <pic:pic>
                      <pic:nvPicPr>
                        <pic:cNvPr id="0" name="image200.png"/>
                        <pic:cNvPicPr preferRelativeResize="0"/>
                      </pic:nvPicPr>
                      <pic:blipFill>
                        <a:blip r:embed="rId66"/>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2032" behindDoc="0" locked="0" layoutInCell="1" hidden="0" allowOverlap="1">
                <wp:simplePos x="0" y="0"/>
                <wp:positionH relativeFrom="column">
                  <wp:posOffset>3517900</wp:posOffset>
                </wp:positionH>
                <wp:positionV relativeFrom="paragraph">
                  <wp:posOffset>3378200</wp:posOffset>
                </wp:positionV>
                <wp:extent cx="463550" cy="320675"/>
                <wp:effectExtent l="0" t="0" r="0" b="0"/>
                <wp:wrapNone/>
                <wp:docPr id="266" name=""/>
                <wp:cNvGraphicFramePr/>
                <a:graphic xmlns:a="http://schemas.openxmlformats.org/drawingml/2006/main">
                  <a:graphicData uri="http://schemas.microsoft.com/office/word/2010/wordprocessingShape">
                    <wps:wsp>
                      <wps:cNvSpPr/>
                      <wps:spPr>
                        <a:xfrm>
                          <a:off x="5126925" y="3632363"/>
                          <a:ext cx="438150" cy="295275"/>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151B3E2E" w14:textId="77777777" w:rsidR="000C1305" w:rsidRDefault="003D2CD8">
                            <w:pPr>
                              <w:spacing w:after="160" w:line="258" w:lineRule="auto"/>
                              <w:jc w:val="center"/>
                              <w:textDirection w:val="btLr"/>
                            </w:pPr>
                            <w:r>
                              <w:rPr>
                                <w:rFonts w:ascii="Calibri" w:eastAsia="Calibri" w:hAnsi="Calibri" w:cs="Calibri"/>
                                <w:color w:val="385623"/>
                                <w:sz w:val="28"/>
                              </w:rPr>
                              <w:t>17</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3517900</wp:posOffset>
                </wp:positionH>
                <wp:positionV relativeFrom="paragraph">
                  <wp:posOffset>3378200</wp:posOffset>
                </wp:positionV>
                <wp:extent cx="463550" cy="320675"/>
                <wp:effectExtent b="0" l="0" r="0" t="0"/>
                <wp:wrapNone/>
                <wp:docPr id="266" name="image102.png"/>
                <a:graphic>
                  <a:graphicData uri="http://schemas.openxmlformats.org/drawingml/2006/picture">
                    <pic:pic>
                      <pic:nvPicPr>
                        <pic:cNvPr id="0" name="image102.png"/>
                        <pic:cNvPicPr preferRelativeResize="0"/>
                      </pic:nvPicPr>
                      <pic:blipFill>
                        <a:blip r:embed="rId67"/>
                        <a:srcRect/>
                        <a:stretch>
                          <a:fillRect/>
                        </a:stretch>
                      </pic:blipFill>
                      <pic:spPr>
                        <a:xfrm>
                          <a:off x="0" y="0"/>
                          <a:ext cx="463550" cy="320675"/>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3056" behindDoc="0" locked="0" layoutInCell="1" hidden="0" allowOverlap="1">
                <wp:simplePos x="0" y="0"/>
                <wp:positionH relativeFrom="column">
                  <wp:posOffset>1917700</wp:posOffset>
                </wp:positionH>
                <wp:positionV relativeFrom="paragraph">
                  <wp:posOffset>152400</wp:posOffset>
                </wp:positionV>
                <wp:extent cx="539750" cy="368300"/>
                <wp:effectExtent l="0" t="0" r="0" b="0"/>
                <wp:wrapNone/>
                <wp:docPr id="276" name=""/>
                <wp:cNvGraphicFramePr/>
                <a:graphic xmlns:a="http://schemas.openxmlformats.org/drawingml/2006/main">
                  <a:graphicData uri="http://schemas.microsoft.com/office/word/2010/wordprocessingShape">
                    <wps:wsp>
                      <wps:cNvSpPr/>
                      <wps:spPr>
                        <a:xfrm>
                          <a:off x="5088825" y="3608550"/>
                          <a:ext cx="514350" cy="34290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008288FA" w14:textId="77777777" w:rsidR="000C1305" w:rsidRDefault="003D2CD8">
                            <w:pPr>
                              <w:spacing w:after="160" w:line="258" w:lineRule="auto"/>
                              <w:jc w:val="center"/>
                              <w:textDirection w:val="btLr"/>
                            </w:pPr>
                            <w:r>
                              <w:rPr>
                                <w:rFonts w:ascii="Calibri" w:eastAsia="Calibri" w:hAnsi="Calibri" w:cs="Calibri"/>
                                <w:b/>
                                <w:color w:val="FF0000"/>
                                <w:sz w:val="28"/>
                              </w:rPr>
                              <w:t>19</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152400</wp:posOffset>
                </wp:positionV>
                <wp:extent cx="539750" cy="368300"/>
                <wp:effectExtent b="0" l="0" r="0" t="0"/>
                <wp:wrapNone/>
                <wp:docPr id="276" name="image173.png"/>
                <a:graphic>
                  <a:graphicData uri="http://schemas.openxmlformats.org/drawingml/2006/picture">
                    <pic:pic>
                      <pic:nvPicPr>
                        <pic:cNvPr id="0" name="image173.png"/>
                        <pic:cNvPicPr preferRelativeResize="0"/>
                      </pic:nvPicPr>
                      <pic:blipFill>
                        <a:blip r:embed="rId68"/>
                        <a:srcRect/>
                        <a:stretch>
                          <a:fillRect/>
                        </a:stretch>
                      </pic:blipFill>
                      <pic:spPr>
                        <a:xfrm>
                          <a:off x="0" y="0"/>
                          <a:ext cx="539750" cy="36830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4080" behindDoc="0" locked="0" layoutInCell="1" hidden="0" allowOverlap="1">
                <wp:simplePos x="0" y="0"/>
                <wp:positionH relativeFrom="column">
                  <wp:posOffset>469900</wp:posOffset>
                </wp:positionH>
                <wp:positionV relativeFrom="paragraph">
                  <wp:posOffset>2489200</wp:posOffset>
                </wp:positionV>
                <wp:extent cx="473075" cy="349250"/>
                <wp:effectExtent l="0" t="0" r="0" b="0"/>
                <wp:wrapNone/>
                <wp:docPr id="274"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543E706" w14:textId="77777777" w:rsidR="000C1305" w:rsidRDefault="003D2CD8">
                            <w:pPr>
                              <w:spacing w:after="160" w:line="258" w:lineRule="auto"/>
                              <w:jc w:val="center"/>
                              <w:textDirection w:val="btLr"/>
                            </w:pPr>
                            <w:r>
                              <w:rPr>
                                <w:rFonts w:ascii="Calibri" w:eastAsia="Calibri" w:hAnsi="Calibri" w:cs="Calibri"/>
                                <w:color w:val="385623"/>
                                <w:sz w:val="28"/>
                              </w:rPr>
                              <w:t>7</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469900</wp:posOffset>
                </wp:positionH>
                <wp:positionV relativeFrom="paragraph">
                  <wp:posOffset>2489200</wp:posOffset>
                </wp:positionV>
                <wp:extent cx="473075" cy="349250"/>
                <wp:effectExtent b="0" l="0" r="0" t="0"/>
                <wp:wrapNone/>
                <wp:docPr id="274" name="image169.png"/>
                <a:graphic>
                  <a:graphicData uri="http://schemas.openxmlformats.org/drawingml/2006/picture">
                    <pic:pic>
                      <pic:nvPicPr>
                        <pic:cNvPr id="0" name="image169.png"/>
                        <pic:cNvPicPr preferRelativeResize="0"/>
                      </pic:nvPicPr>
                      <pic:blipFill>
                        <a:blip r:embed="rId69"/>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5104" behindDoc="0" locked="0" layoutInCell="1" hidden="0" allowOverlap="1">
                <wp:simplePos x="0" y="0"/>
                <wp:positionH relativeFrom="column">
                  <wp:posOffset>4622800</wp:posOffset>
                </wp:positionH>
                <wp:positionV relativeFrom="paragraph">
                  <wp:posOffset>2819400</wp:posOffset>
                </wp:positionV>
                <wp:extent cx="473075" cy="349250"/>
                <wp:effectExtent l="0" t="0" r="0" b="0"/>
                <wp:wrapNone/>
                <wp:docPr id="295"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2C4DEE3E" w14:textId="77777777" w:rsidR="000C1305" w:rsidRDefault="003D2CD8">
                            <w:pPr>
                              <w:spacing w:after="160" w:line="258" w:lineRule="auto"/>
                              <w:jc w:val="center"/>
                              <w:textDirection w:val="btLr"/>
                            </w:pPr>
                            <w:r>
                              <w:rPr>
                                <w:rFonts w:ascii="Calibri" w:eastAsia="Calibri" w:hAnsi="Calibri" w:cs="Calibri"/>
                                <w:color w:val="385623"/>
                                <w:sz w:val="28"/>
                              </w:rPr>
                              <w:t>11</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4622800</wp:posOffset>
                </wp:positionH>
                <wp:positionV relativeFrom="paragraph">
                  <wp:posOffset>2819400</wp:posOffset>
                </wp:positionV>
                <wp:extent cx="473075" cy="349250"/>
                <wp:effectExtent b="0" l="0" r="0" t="0"/>
                <wp:wrapNone/>
                <wp:docPr id="295" name="image244.png"/>
                <a:graphic>
                  <a:graphicData uri="http://schemas.openxmlformats.org/drawingml/2006/picture">
                    <pic:pic>
                      <pic:nvPicPr>
                        <pic:cNvPr id="0" name="image244.png"/>
                        <pic:cNvPicPr preferRelativeResize="0"/>
                      </pic:nvPicPr>
                      <pic:blipFill>
                        <a:blip r:embed="rId70"/>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6128" behindDoc="0" locked="0" layoutInCell="1" hidden="0" allowOverlap="1">
                <wp:simplePos x="0" y="0"/>
                <wp:positionH relativeFrom="column">
                  <wp:posOffset>3784600</wp:posOffset>
                </wp:positionH>
                <wp:positionV relativeFrom="paragraph">
                  <wp:posOffset>2311400</wp:posOffset>
                </wp:positionV>
                <wp:extent cx="473075" cy="349250"/>
                <wp:effectExtent l="0" t="0" r="0" b="0"/>
                <wp:wrapNone/>
                <wp:docPr id="278"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23BA8F50" w14:textId="77777777" w:rsidR="000C1305" w:rsidRDefault="003D2CD8">
                            <w:pPr>
                              <w:spacing w:after="160" w:line="258" w:lineRule="auto"/>
                              <w:textDirection w:val="btLr"/>
                            </w:pPr>
                            <w:r>
                              <w:rPr>
                                <w:rFonts w:ascii="Calibri" w:eastAsia="Calibri" w:hAnsi="Calibri" w:cs="Calibri"/>
                                <w:color w:val="385623"/>
                                <w:sz w:val="28"/>
                              </w:rPr>
                              <w:t>24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3784600</wp:posOffset>
                </wp:positionH>
                <wp:positionV relativeFrom="paragraph">
                  <wp:posOffset>2311400</wp:posOffset>
                </wp:positionV>
                <wp:extent cx="473075" cy="349250"/>
                <wp:effectExtent b="0" l="0" r="0" t="0"/>
                <wp:wrapNone/>
                <wp:docPr id="278" name="image175.png"/>
                <a:graphic>
                  <a:graphicData uri="http://schemas.openxmlformats.org/drawingml/2006/picture">
                    <pic:pic>
                      <pic:nvPicPr>
                        <pic:cNvPr id="0" name="image175.png"/>
                        <pic:cNvPicPr preferRelativeResize="0"/>
                      </pic:nvPicPr>
                      <pic:blipFill>
                        <a:blip r:embed="rId71"/>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7152" behindDoc="0" locked="0" layoutInCell="1" hidden="0" allowOverlap="1">
                <wp:simplePos x="0" y="0"/>
                <wp:positionH relativeFrom="column">
                  <wp:posOffset>3314700</wp:posOffset>
                </wp:positionH>
                <wp:positionV relativeFrom="paragraph">
                  <wp:posOffset>4495800</wp:posOffset>
                </wp:positionV>
                <wp:extent cx="473075" cy="349250"/>
                <wp:effectExtent l="0" t="0" r="0" b="0"/>
                <wp:wrapNone/>
                <wp:docPr id="257"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0C00094F" w14:textId="77777777" w:rsidR="000C1305" w:rsidRDefault="003D2CD8">
                            <w:pPr>
                              <w:spacing w:after="160" w:line="258" w:lineRule="auto"/>
                              <w:jc w:val="center"/>
                              <w:textDirection w:val="btLr"/>
                            </w:pPr>
                            <w:r>
                              <w:rPr>
                                <w:rFonts w:ascii="Calibri" w:eastAsia="Calibri" w:hAnsi="Calibri" w:cs="Calibri"/>
                                <w:color w:val="385623"/>
                                <w:sz w:val="28"/>
                              </w:rPr>
                              <w:t>24</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3314700</wp:posOffset>
                </wp:positionH>
                <wp:positionV relativeFrom="paragraph">
                  <wp:posOffset>4495800</wp:posOffset>
                </wp:positionV>
                <wp:extent cx="473075" cy="349250"/>
                <wp:effectExtent b="0" l="0" r="0" t="0"/>
                <wp:wrapNone/>
                <wp:docPr id="257" name="image25.png"/>
                <a:graphic>
                  <a:graphicData uri="http://schemas.openxmlformats.org/drawingml/2006/picture">
                    <pic:pic>
                      <pic:nvPicPr>
                        <pic:cNvPr id="0" name="image25.png"/>
                        <pic:cNvPicPr preferRelativeResize="0"/>
                      </pic:nvPicPr>
                      <pic:blipFill>
                        <a:blip r:embed="rId72"/>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8176" behindDoc="0" locked="0" layoutInCell="1" hidden="0" allowOverlap="1">
                <wp:simplePos x="0" y="0"/>
                <wp:positionH relativeFrom="column">
                  <wp:posOffset>2006600</wp:posOffset>
                </wp:positionH>
                <wp:positionV relativeFrom="paragraph">
                  <wp:posOffset>3429000</wp:posOffset>
                </wp:positionV>
                <wp:extent cx="473075" cy="349250"/>
                <wp:effectExtent l="0" t="0" r="0" b="0"/>
                <wp:wrapNone/>
                <wp:docPr id="261"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5A67328E" w14:textId="77777777" w:rsidR="000C1305" w:rsidRDefault="003D2CD8">
                            <w:pPr>
                              <w:spacing w:after="160" w:line="258" w:lineRule="auto"/>
                              <w:jc w:val="center"/>
                              <w:textDirection w:val="btLr"/>
                            </w:pPr>
                            <w:r>
                              <w:rPr>
                                <w:rFonts w:ascii="Calibri" w:eastAsia="Calibri" w:hAnsi="Calibri" w:cs="Calibri"/>
                                <w:color w:val="385623"/>
                                <w:sz w:val="28"/>
                              </w:rPr>
                              <w:t>12</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2006600</wp:posOffset>
                </wp:positionH>
                <wp:positionV relativeFrom="paragraph">
                  <wp:posOffset>3429000</wp:posOffset>
                </wp:positionV>
                <wp:extent cx="473075" cy="349250"/>
                <wp:effectExtent b="0" l="0" r="0" t="0"/>
                <wp:wrapNone/>
                <wp:docPr id="261" name="image61.png"/>
                <a:graphic>
                  <a:graphicData uri="http://schemas.openxmlformats.org/drawingml/2006/picture">
                    <pic:pic>
                      <pic:nvPicPr>
                        <pic:cNvPr id="0" name="image61.png"/>
                        <pic:cNvPicPr preferRelativeResize="0"/>
                      </pic:nvPicPr>
                      <pic:blipFill>
                        <a:blip r:embed="rId73"/>
                        <a:srcRect/>
                        <a:stretch>
                          <a:fillRect/>
                        </a:stretch>
                      </pic:blipFill>
                      <pic:spPr>
                        <a:xfrm>
                          <a:off x="0" y="0"/>
                          <a:ext cx="473075" cy="349250"/>
                        </a:xfrm>
                        <a:prstGeom prst="rect"/>
                        <a:ln/>
                      </pic:spPr>
                    </pic:pic>
                  </a:graphicData>
                </a:graphic>
              </wp:anchor>
            </w:drawing>
          </mc:Fallback>
        </mc:AlternateContent>
      </w:r>
      <w:r>
        <w:rPr>
          <w:noProof/>
          <w:lang w:val="pl-PL"/>
        </w:rPr>
        <mc:AlternateContent>
          <mc:Choice Requires="wpg">
            <w:drawing>
              <wp:anchor distT="0" distB="0" distL="114300" distR="114300" simplePos="0" relativeHeight="251699200" behindDoc="0" locked="0" layoutInCell="1" hidden="0" allowOverlap="1">
                <wp:simplePos x="0" y="0"/>
                <wp:positionH relativeFrom="column">
                  <wp:posOffset>914400</wp:posOffset>
                </wp:positionH>
                <wp:positionV relativeFrom="paragraph">
                  <wp:posOffset>647700</wp:posOffset>
                </wp:positionV>
                <wp:extent cx="473075" cy="349250"/>
                <wp:effectExtent l="0" t="0" r="0" b="0"/>
                <wp:wrapNone/>
                <wp:docPr id="273" name=""/>
                <wp:cNvGraphicFramePr/>
                <a:graphic xmlns:a="http://schemas.openxmlformats.org/drawingml/2006/main">
                  <a:graphicData uri="http://schemas.microsoft.com/office/word/2010/wordprocessingShape">
                    <wps:wsp>
                      <wps:cNvSpPr/>
                      <wps:spPr>
                        <a:xfrm>
                          <a:off x="5122163" y="3618075"/>
                          <a:ext cx="447675" cy="323850"/>
                        </a:xfrm>
                        <a:prstGeom prst="rect">
                          <a:avLst/>
                        </a:prstGeom>
                        <a:solidFill>
                          <a:schemeClr val="lt1"/>
                        </a:solidFill>
                        <a:ln w="12700" cap="flat" cmpd="sng">
                          <a:solidFill>
                            <a:schemeClr val="lt1"/>
                          </a:solidFill>
                          <a:prstDash val="solid"/>
                          <a:miter lim="800000"/>
                          <a:headEnd type="none" w="sm" len="sm"/>
                          <a:tailEnd type="none" w="sm" len="sm"/>
                        </a:ln>
                      </wps:spPr>
                      <wps:txbx>
                        <w:txbxContent>
                          <w:p w14:paraId="126ED491" w14:textId="77777777" w:rsidR="000C1305" w:rsidRDefault="003D2CD8">
                            <w:pPr>
                              <w:spacing w:after="160" w:line="258" w:lineRule="auto"/>
                              <w:jc w:val="center"/>
                              <w:textDirection w:val="btLr"/>
                            </w:pPr>
                            <w:r>
                              <w:rPr>
                                <w:rFonts w:ascii="Calibri" w:eastAsia="Calibri" w:hAnsi="Calibri" w:cs="Calibri"/>
                                <w:color w:val="385623"/>
                                <w:sz w:val="28"/>
                              </w:rPr>
                              <w:t>7</w:t>
                            </w:r>
                          </w:p>
                        </w:txbxContent>
                      </wps:txbx>
                      <wps:bodyPr spcFirstLastPara="1" wrap="square" lIns="91425" tIns="45700" rIns="91425" bIns="45700"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914400</wp:posOffset>
                </wp:positionH>
                <wp:positionV relativeFrom="paragraph">
                  <wp:posOffset>647700</wp:posOffset>
                </wp:positionV>
                <wp:extent cx="473075" cy="349250"/>
                <wp:effectExtent b="0" l="0" r="0" t="0"/>
                <wp:wrapNone/>
                <wp:docPr id="273" name="image152.png"/>
                <a:graphic>
                  <a:graphicData uri="http://schemas.openxmlformats.org/drawingml/2006/picture">
                    <pic:pic>
                      <pic:nvPicPr>
                        <pic:cNvPr id="0" name="image152.png"/>
                        <pic:cNvPicPr preferRelativeResize="0"/>
                      </pic:nvPicPr>
                      <pic:blipFill>
                        <a:blip r:embed="rId74"/>
                        <a:srcRect/>
                        <a:stretch>
                          <a:fillRect/>
                        </a:stretch>
                      </pic:blipFill>
                      <pic:spPr>
                        <a:xfrm>
                          <a:off x="0" y="0"/>
                          <a:ext cx="473075" cy="349250"/>
                        </a:xfrm>
                        <a:prstGeom prst="rect"/>
                        <a:ln/>
                      </pic:spPr>
                    </pic:pic>
                  </a:graphicData>
                </a:graphic>
              </wp:anchor>
            </w:drawing>
          </mc:Fallback>
        </mc:AlternateContent>
      </w:r>
    </w:p>
    <w:p w14:paraId="0000175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Źródło: Opracowano w PODR w Lubaniu,  na podstawie danych z CDR w Brwinowie </w:t>
      </w:r>
    </w:p>
    <w:p w14:paraId="00001760" w14:textId="77777777" w:rsidR="000C1305" w:rsidRDefault="000C1305">
      <w:pPr>
        <w:jc w:val="both"/>
        <w:rPr>
          <w:rFonts w:ascii="Times New Roman" w:eastAsia="Times New Roman" w:hAnsi="Times New Roman" w:cs="Times New Roman"/>
          <w:color w:val="333333"/>
          <w:sz w:val="24"/>
          <w:szCs w:val="24"/>
        </w:rPr>
      </w:pPr>
    </w:p>
    <w:p w14:paraId="00001761" w14:textId="77777777" w:rsidR="000C1305" w:rsidRDefault="000C1305">
      <w:pPr>
        <w:jc w:val="both"/>
        <w:rPr>
          <w:rFonts w:ascii="Times New Roman" w:eastAsia="Times New Roman" w:hAnsi="Times New Roman" w:cs="Times New Roman"/>
          <w:color w:val="333333"/>
          <w:sz w:val="24"/>
          <w:szCs w:val="24"/>
        </w:rPr>
      </w:pPr>
    </w:p>
    <w:p w14:paraId="0000176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Zagrody pomorskie, jak wszystkie inne w kraju, proponują własne programy edukacyjne, wynikające z profilu prowadzonej działalności rolniczej, najbliższego otoczenia zagrody, a przede wszystkim pasji i zainteresowań właścicieli. Zagrody zapraszają grupy zor</w:t>
      </w:r>
      <w:r>
        <w:rPr>
          <w:rFonts w:ascii="Times New Roman" w:eastAsia="Times New Roman" w:hAnsi="Times New Roman" w:cs="Times New Roman"/>
          <w:color w:val="333333"/>
          <w:sz w:val="24"/>
          <w:szCs w:val="24"/>
        </w:rPr>
        <w:t>ganizowane, a w szczególności  grupy przedszkolne i szkolne, rodziny z dziećmi, a nawet osoby dorosłe do złożenia wizyty, której  celem może być tylko zwiedzanie gospodarstwa i poznanie jego podstawowych funkcji bądź  aktywny udział w zajęciach proponowany</w:t>
      </w:r>
      <w:r>
        <w:rPr>
          <w:rFonts w:ascii="Times New Roman" w:eastAsia="Times New Roman" w:hAnsi="Times New Roman" w:cs="Times New Roman"/>
          <w:color w:val="333333"/>
          <w:sz w:val="24"/>
          <w:szCs w:val="24"/>
        </w:rPr>
        <w:t xml:space="preserve">ch przez rolnika. </w:t>
      </w:r>
    </w:p>
    <w:p w14:paraId="00001763" w14:textId="77777777" w:rsidR="000C1305" w:rsidRDefault="000C1305">
      <w:pPr>
        <w:jc w:val="both"/>
        <w:rPr>
          <w:rFonts w:ascii="Times New Roman" w:eastAsia="Times New Roman" w:hAnsi="Times New Roman" w:cs="Times New Roman"/>
          <w:color w:val="333333"/>
          <w:sz w:val="24"/>
          <w:szCs w:val="24"/>
        </w:rPr>
      </w:pPr>
    </w:p>
    <w:p w14:paraId="00001764"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Zakres oferty jest zróżnicowany i  dostosowany do różnych odbiorców. Pobyt w zagrodzie może być kilkugodzinny, całodzienny, a nawet kilkudniowy z noclegiem, a tematyka proponowanych zajęć pozwala wybrać właściwy program skierowany do ko</w:t>
      </w:r>
      <w:r>
        <w:rPr>
          <w:rFonts w:ascii="Times New Roman" w:eastAsia="Times New Roman" w:hAnsi="Times New Roman" w:cs="Times New Roman"/>
          <w:color w:val="333333"/>
          <w:sz w:val="24"/>
          <w:szCs w:val="24"/>
        </w:rPr>
        <w:t>nkretnego adresata. Zajęcia dają możliwość poznania zawodu rolnika, tradycyjnego rzemiosła, poznania historii i przyrody najbliższej okolicy. Przykładowymi programami zajęć edukacyjnych oferowanych przez naszych rolników są:  lekcje o mleku, o zbożu,  prod</w:t>
      </w:r>
      <w:r>
        <w:rPr>
          <w:rFonts w:ascii="Times New Roman" w:eastAsia="Times New Roman" w:hAnsi="Times New Roman" w:cs="Times New Roman"/>
          <w:color w:val="333333"/>
          <w:sz w:val="24"/>
          <w:szCs w:val="24"/>
        </w:rPr>
        <w:t xml:space="preserve">ukty pszczele, skarby ziemi, życie </w:t>
      </w:r>
      <w:r>
        <w:rPr>
          <w:rFonts w:ascii="Times New Roman" w:eastAsia="Times New Roman" w:hAnsi="Times New Roman" w:cs="Times New Roman"/>
          <w:color w:val="333333"/>
          <w:sz w:val="24"/>
          <w:szCs w:val="24"/>
        </w:rPr>
        <w:lastRenderedPageBreak/>
        <w:t xml:space="preserve">strusi, oraz wiele innych. Mówiąc najprościej, dzieci i młodzież mogą poznać od przysłowiowej podszewki całe gospodarstwo wraz z najbliższą okolicą. </w:t>
      </w:r>
    </w:p>
    <w:p w14:paraId="00001765"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gospodarstwie rolnym wszystko ma swój porządek, rytm i cykl (od siewu</w:t>
      </w:r>
      <w:r>
        <w:rPr>
          <w:rFonts w:ascii="Times New Roman" w:eastAsia="Times New Roman" w:hAnsi="Times New Roman" w:cs="Times New Roman"/>
          <w:color w:val="333333"/>
          <w:sz w:val="24"/>
          <w:szCs w:val="24"/>
        </w:rPr>
        <w:t xml:space="preserve"> do zbioru), zależny od warunków przyrodniczych. Ścisły związek gospodarstwa rolnego ze środowiskiem naturalnym pozwala prezentować zjawiska przyrodnicze oraz ich wykorzystanie przez człowieka.  Uczy cierpliwości, respektu wobec natury, kształtuje postawy </w:t>
      </w:r>
      <w:r>
        <w:rPr>
          <w:rFonts w:ascii="Times New Roman" w:eastAsia="Times New Roman" w:hAnsi="Times New Roman" w:cs="Times New Roman"/>
          <w:color w:val="333333"/>
          <w:sz w:val="24"/>
          <w:szCs w:val="24"/>
        </w:rPr>
        <w:t xml:space="preserve">ekologiczne, konsumenckie i życiowe. Gospodarstwa edukacyjne promują aktywny styl życia i rozwijają nawyki zdrowego odżywiania.  </w:t>
      </w:r>
    </w:p>
    <w:p w14:paraId="00001766"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Przesłankami sprzyjającymi prowadzenie zajęć w zagrodzie edukacyjnej jest z całą pewnością jego położenie i bezpieczny dojazd </w:t>
      </w:r>
      <w:r>
        <w:rPr>
          <w:rFonts w:ascii="Times New Roman" w:eastAsia="Times New Roman" w:hAnsi="Times New Roman" w:cs="Times New Roman"/>
          <w:color w:val="333333"/>
          <w:sz w:val="24"/>
          <w:szCs w:val="24"/>
        </w:rPr>
        <w:t>wraz z zapleczem gospodarskim (budynki, narzędzia i maszyny rolnicze, zwierzęta hodowlane i uprawy). Wszystkie budynki w gospodarstwie (stajnie, stodoły, obory, spichlerze, garaże, wiaty, magazyny, serowarnie, przydomowe piekarnie, pracownie pszczelarskie,</w:t>
      </w:r>
      <w:r>
        <w:rPr>
          <w:rFonts w:ascii="Times New Roman" w:eastAsia="Times New Roman" w:hAnsi="Times New Roman" w:cs="Times New Roman"/>
          <w:color w:val="333333"/>
          <w:sz w:val="24"/>
          <w:szCs w:val="24"/>
        </w:rPr>
        <w:t xml:space="preserve"> itp.) można wykorzystać do prowadzenia zajęć. </w:t>
      </w:r>
    </w:p>
    <w:p w14:paraId="0000176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Działalność edukacyjna, podobnie jak działalność agroturystyczna, pozwala na uzyskanie dodatkowych dochodów rolnikom w wielu krajach europejskich, również w Polsce. </w:t>
      </w:r>
    </w:p>
    <w:p w14:paraId="00001768"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pomorskim sukcesy</w:t>
      </w:r>
      <w:r>
        <w:rPr>
          <w:rFonts w:ascii="Times New Roman" w:eastAsia="Times New Roman" w:hAnsi="Times New Roman" w:cs="Times New Roman"/>
          <w:color w:val="333333"/>
          <w:sz w:val="24"/>
          <w:szCs w:val="24"/>
        </w:rPr>
        <w:t>wnie wzrasta zainteresowanie podjęciem tej działalności. Podkreślić należy, że z prowadzenia edukacji w gospodarstwie rolnym korzyści odnosi również szkolnictwo, dla którego zagroda jest alternatywnym miejscem prowadzenia zajęć warsztatowych, a dzieci i mł</w:t>
      </w:r>
      <w:r>
        <w:rPr>
          <w:rFonts w:ascii="Times New Roman" w:eastAsia="Times New Roman" w:hAnsi="Times New Roman" w:cs="Times New Roman"/>
          <w:color w:val="333333"/>
          <w:sz w:val="24"/>
          <w:szCs w:val="24"/>
        </w:rPr>
        <w:t>odzież szkolna mają możliwość poznania kultury wiejskiej.</w:t>
      </w:r>
    </w:p>
    <w:p w14:paraId="0000176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Korzyści: </w:t>
      </w:r>
    </w:p>
    <w:p w14:paraId="0000176A" w14:textId="77777777" w:rsidR="000C1305" w:rsidRDefault="003D2CD8">
      <w:pPr>
        <w:numPr>
          <w:ilvl w:val="0"/>
          <w:numId w:val="7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możliwość uzyskania dodatkowego dochodu, </w:t>
      </w:r>
    </w:p>
    <w:p w14:paraId="0000176B" w14:textId="77777777" w:rsidR="000C1305" w:rsidRDefault="003D2CD8">
      <w:pPr>
        <w:numPr>
          <w:ilvl w:val="0"/>
          <w:numId w:val="7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przedłużenie sezonu, </w:t>
      </w:r>
    </w:p>
    <w:p w14:paraId="0000176C" w14:textId="77777777" w:rsidR="000C1305" w:rsidRDefault="003D2CD8">
      <w:pPr>
        <w:numPr>
          <w:ilvl w:val="0"/>
          <w:numId w:val="7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promocja produktów z gospodarstwa oraz zachęta i pozyskanie klientów do bezpośrednich zakupów, </w:t>
      </w:r>
    </w:p>
    <w:p w14:paraId="0000176D" w14:textId="77777777" w:rsidR="000C1305" w:rsidRDefault="003D2CD8">
      <w:pPr>
        <w:numPr>
          <w:ilvl w:val="0"/>
          <w:numId w:val="7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urozmaicenie codziennego życia i przyjemność pracy z dziećmi, </w:t>
      </w:r>
    </w:p>
    <w:p w14:paraId="0000176E" w14:textId="77777777" w:rsidR="000C1305" w:rsidRDefault="003D2CD8">
      <w:pPr>
        <w:numPr>
          <w:ilvl w:val="0"/>
          <w:numId w:val="7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rozwój osobowy, </w:t>
      </w:r>
    </w:p>
    <w:p w14:paraId="0000176F" w14:textId="77777777" w:rsidR="000C1305" w:rsidRDefault="003D2CD8">
      <w:pPr>
        <w:numPr>
          <w:ilvl w:val="0"/>
          <w:numId w:val="76"/>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nowe perspektywy.</w:t>
      </w:r>
    </w:p>
    <w:p w14:paraId="00001770"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771"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Rolniczy Handel Detaliczny </w:t>
      </w:r>
    </w:p>
    <w:p w14:paraId="00001772"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773" w14:textId="77777777" w:rsidR="000C1305" w:rsidRDefault="003D2CD8">
      <w:pPr>
        <w:tabs>
          <w:tab w:val="left" w:pos="3388"/>
          <w:tab w:val="center" w:pos="4536"/>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Rolniczy handel detaliczny jest formą działalności związaną z produkcją i zbywaniem żywności przez rolników wprowadzoną do polsk</w:t>
      </w:r>
      <w:r>
        <w:rPr>
          <w:rFonts w:ascii="Times New Roman" w:eastAsia="Times New Roman" w:hAnsi="Times New Roman" w:cs="Times New Roman"/>
          <w:color w:val="333333"/>
          <w:sz w:val="24"/>
          <w:szCs w:val="24"/>
        </w:rPr>
        <w:t>iego porządku prawnego ustawą z dnia 16 listopada 2016 r. o zmianie niektórych ustaw w celu ułatwienia sprzedaży żywności przez rolników (Dz. U. poz. 1961) oraz rozporządzeniem Ministra Rolnictwa i Rozwoju Wsi z dnia 16 grudnia 2016 r. w sprawie maksymalne</w:t>
      </w:r>
      <w:r>
        <w:rPr>
          <w:rFonts w:ascii="Times New Roman" w:eastAsia="Times New Roman" w:hAnsi="Times New Roman" w:cs="Times New Roman"/>
          <w:color w:val="333333"/>
          <w:sz w:val="24"/>
          <w:szCs w:val="24"/>
        </w:rPr>
        <w:t>j ilości żywności zbywanej w ramach rolniczego handlu detalicznego oraz zakresu i sposobu jej dokumentowania (Dz. U. poz. 2159). Ostatnią nowelizacją jest ustawa z dnia 15 grudnia 2021 r. o zmianie niektórych ustaw w celu ułatwienia prowadzenia przez rolni</w:t>
      </w:r>
      <w:r>
        <w:rPr>
          <w:rFonts w:ascii="Times New Roman" w:eastAsia="Times New Roman" w:hAnsi="Times New Roman" w:cs="Times New Roman"/>
          <w:color w:val="333333"/>
          <w:sz w:val="24"/>
          <w:szCs w:val="24"/>
        </w:rPr>
        <w:t>ków rolniczego handlu detalicznego (Dz.U. 2022 poz. 138). Dzięki powyższym regulacjom  podmioty, w tym rolnicy prowadzący gospodarstwa rodzinne mogą rozpocząć działalność w ramach takiego handlu po uprzedniej rejestracji (bez</w:t>
      </w:r>
      <w:r>
        <w:rPr>
          <w:rFonts w:ascii="Times New Roman" w:eastAsia="Times New Roman" w:hAnsi="Times New Roman" w:cs="Times New Roman"/>
          <w:color w:val="333333"/>
          <w:sz w:val="24"/>
          <w:szCs w:val="24"/>
        </w:rPr>
        <w:br/>
        <w:t>obowiązkowego zatwierdzenia) u</w:t>
      </w:r>
      <w:r>
        <w:rPr>
          <w:rFonts w:ascii="Times New Roman" w:eastAsia="Times New Roman" w:hAnsi="Times New Roman" w:cs="Times New Roman"/>
          <w:color w:val="333333"/>
          <w:sz w:val="24"/>
          <w:szCs w:val="24"/>
        </w:rPr>
        <w:t xml:space="preserve"> powiatowego lekarza weterynarii (produkty pochodzenia</w:t>
      </w:r>
      <w:r>
        <w:rPr>
          <w:rFonts w:ascii="Times New Roman" w:eastAsia="Times New Roman" w:hAnsi="Times New Roman" w:cs="Times New Roman"/>
          <w:color w:val="333333"/>
          <w:sz w:val="24"/>
          <w:szCs w:val="24"/>
        </w:rPr>
        <w:br/>
        <w:t xml:space="preserve">zwierzęcego lub żywność zawierająca jednocześnie środki spożywcze pochodzenia niezwierzęcego i produkty pochodzenia zwierzęcego, tj. żywność złożona) lub państwowego powiatowego inspektora sanitarnego </w:t>
      </w:r>
      <w:r>
        <w:rPr>
          <w:rFonts w:ascii="Times New Roman" w:eastAsia="Times New Roman" w:hAnsi="Times New Roman" w:cs="Times New Roman"/>
          <w:color w:val="333333"/>
          <w:sz w:val="24"/>
          <w:szCs w:val="24"/>
        </w:rPr>
        <w:t xml:space="preserve">(żywność pochodzenia niezwierzęcego). </w:t>
      </w:r>
      <w:r>
        <w:rPr>
          <w:rFonts w:ascii="Times New Roman" w:eastAsia="Times New Roman" w:hAnsi="Times New Roman" w:cs="Times New Roman"/>
          <w:color w:val="333333"/>
          <w:sz w:val="24"/>
          <w:szCs w:val="24"/>
        </w:rPr>
        <w:br/>
      </w:r>
      <w:r>
        <w:rPr>
          <w:rFonts w:ascii="Times New Roman" w:eastAsia="Times New Roman" w:hAnsi="Times New Roman" w:cs="Times New Roman"/>
          <w:color w:val="333333"/>
          <w:sz w:val="24"/>
          <w:szCs w:val="24"/>
        </w:rPr>
        <w:lastRenderedPageBreak/>
        <w:t>Rolniczy handel detaliczny to jedna z form handlu detalicznego, dla której w polskim porządku prawnym przyjęto odrębne uregulowania w zakresie nadzoru organów urzędowej kontroli żywności oraz wprowadzono określone pre</w:t>
      </w:r>
      <w:r>
        <w:rPr>
          <w:rFonts w:ascii="Times New Roman" w:eastAsia="Times New Roman" w:hAnsi="Times New Roman" w:cs="Times New Roman"/>
          <w:color w:val="333333"/>
          <w:sz w:val="24"/>
          <w:szCs w:val="24"/>
        </w:rPr>
        <w:t>ferencje podatkowe. W ramach RHD  możliwe jest m.in. przetwórstwo i zbywanie wytworzonej żywności konsumentom końcowym, a także od dnia 1 stycznia 2019 r., na rzecz zakładów prowadzących handel detaliczny z przeznaczeniem dla konsumenta finalnego, w tym sk</w:t>
      </w:r>
      <w:r>
        <w:rPr>
          <w:rFonts w:ascii="Times New Roman" w:eastAsia="Times New Roman" w:hAnsi="Times New Roman" w:cs="Times New Roman"/>
          <w:color w:val="333333"/>
          <w:sz w:val="24"/>
          <w:szCs w:val="24"/>
        </w:rPr>
        <w:t>lepów, restauracji, stołówek i innych placówek o podobnej charakterystyce, zlokalizowanych na ograniczonym obszarze. Warunkiem jest to, że taka żywność musi pochodzić w całości lub części z własnej uprawy, hodowli lub chowu, a sprzedaż odbywa się z zachowa</w:t>
      </w:r>
      <w:r>
        <w:rPr>
          <w:rFonts w:ascii="Times New Roman" w:eastAsia="Times New Roman" w:hAnsi="Times New Roman" w:cs="Times New Roman"/>
          <w:color w:val="333333"/>
          <w:sz w:val="24"/>
          <w:szCs w:val="24"/>
        </w:rPr>
        <w:t>niem limitów wskazanych w ww. rozporządzeniu w sprawie maksymalnej ilości żywności zbywanej w ramach rolniczego handlu detalicznego oraz zakresu i sposobu jej dokumentowania oraz limitu przychodów z takiej sprzedaży do kwoty 100 000 zł, o ile producent chc</w:t>
      </w:r>
      <w:r>
        <w:rPr>
          <w:rFonts w:ascii="Times New Roman" w:eastAsia="Times New Roman" w:hAnsi="Times New Roman" w:cs="Times New Roman"/>
          <w:color w:val="333333"/>
          <w:sz w:val="24"/>
          <w:szCs w:val="24"/>
        </w:rPr>
        <w:t>e korzystać z preferencji podatkowych.</w:t>
      </w:r>
    </w:p>
    <w:p w14:paraId="00001774" w14:textId="77777777" w:rsidR="000C1305" w:rsidRDefault="000C1305">
      <w:pPr>
        <w:spacing w:after="160" w:line="259" w:lineRule="auto"/>
        <w:rPr>
          <w:rFonts w:ascii="Times New Roman" w:eastAsia="Times New Roman" w:hAnsi="Times New Roman" w:cs="Times New Roman"/>
          <w:color w:val="333333"/>
          <w:sz w:val="24"/>
          <w:szCs w:val="24"/>
        </w:rPr>
      </w:pPr>
    </w:p>
    <w:tbl>
      <w:tblPr>
        <w:tblStyle w:val="affffffffffff9"/>
        <w:tblW w:w="10450" w:type="dxa"/>
        <w:tblInd w:w="0" w:type="dxa"/>
        <w:tblLayout w:type="fixed"/>
        <w:tblLook w:val="0400" w:firstRow="0" w:lastRow="0" w:firstColumn="0" w:lastColumn="0" w:noHBand="0" w:noVBand="1"/>
      </w:tblPr>
      <w:tblGrid>
        <w:gridCol w:w="1701"/>
        <w:gridCol w:w="860"/>
        <w:gridCol w:w="2528"/>
        <w:gridCol w:w="1097"/>
        <w:gridCol w:w="1740"/>
        <w:gridCol w:w="1078"/>
        <w:gridCol w:w="1446"/>
      </w:tblGrid>
      <w:tr w:rsidR="000C1305" w14:paraId="40DD8C87" w14:textId="77777777">
        <w:trPr>
          <w:trHeight w:val="450"/>
        </w:trPr>
        <w:tc>
          <w:tcPr>
            <w:tcW w:w="10450" w:type="dxa"/>
            <w:gridSpan w:val="7"/>
            <w:vMerge w:val="restart"/>
            <w:tcBorders>
              <w:top w:val="nil"/>
              <w:left w:val="nil"/>
              <w:bottom w:val="single" w:sz="4" w:space="0" w:color="000000"/>
              <w:right w:val="nil"/>
            </w:tcBorders>
            <w:vAlign w:val="bottom"/>
          </w:tcPr>
          <w:p w14:paraId="00001775" w14:textId="77777777" w:rsidR="000C1305" w:rsidRDefault="003D2CD8">
            <w:pPr>
              <w:rPr>
                <w:color w:val="333333"/>
                <w:sz w:val="24"/>
                <w:szCs w:val="24"/>
              </w:rPr>
            </w:pPr>
            <w:r>
              <w:rPr>
                <w:color w:val="333333"/>
                <w:sz w:val="24"/>
                <w:szCs w:val="24"/>
              </w:rPr>
              <w:t xml:space="preserve">Tabela 44. </w:t>
            </w:r>
            <w:r>
              <w:rPr>
                <w:color w:val="333333"/>
                <w:sz w:val="24"/>
                <w:szCs w:val="24"/>
              </w:rPr>
              <w:t>Wykaz zakładów zajmujących się rolniczym handlem detalicznym ogółem i wg wybranych rodzajów produktów,  w poszczególnych powiatach  województwa pomorskiego, stan na 17.06.2022 r.</w:t>
            </w:r>
          </w:p>
        </w:tc>
      </w:tr>
      <w:tr w:rsidR="000C1305" w14:paraId="0E64F4B0" w14:textId="77777777">
        <w:trPr>
          <w:trHeight w:val="450"/>
        </w:trPr>
        <w:tc>
          <w:tcPr>
            <w:tcW w:w="10450" w:type="dxa"/>
            <w:gridSpan w:val="7"/>
            <w:vMerge/>
            <w:tcBorders>
              <w:top w:val="nil"/>
              <w:left w:val="nil"/>
              <w:bottom w:val="single" w:sz="4" w:space="0" w:color="000000"/>
              <w:right w:val="nil"/>
            </w:tcBorders>
            <w:vAlign w:val="bottom"/>
          </w:tcPr>
          <w:p w14:paraId="0000177C" w14:textId="77777777" w:rsidR="000C1305" w:rsidRDefault="000C1305">
            <w:pPr>
              <w:pBdr>
                <w:top w:val="nil"/>
                <w:left w:val="nil"/>
                <w:bottom w:val="nil"/>
                <w:right w:val="nil"/>
                <w:between w:val="nil"/>
              </w:pBdr>
              <w:spacing w:line="276" w:lineRule="auto"/>
              <w:rPr>
                <w:color w:val="333333"/>
                <w:sz w:val="24"/>
                <w:szCs w:val="24"/>
              </w:rPr>
            </w:pPr>
          </w:p>
        </w:tc>
      </w:tr>
      <w:tr w:rsidR="000C1305" w14:paraId="520BC13A" w14:textId="77777777">
        <w:trPr>
          <w:trHeight w:val="1014"/>
        </w:trPr>
        <w:tc>
          <w:tcPr>
            <w:tcW w:w="1701" w:type="dxa"/>
            <w:tcBorders>
              <w:top w:val="nil"/>
              <w:left w:val="single" w:sz="4" w:space="0" w:color="000000"/>
              <w:bottom w:val="single" w:sz="4" w:space="0" w:color="000000"/>
              <w:right w:val="nil"/>
            </w:tcBorders>
          </w:tcPr>
          <w:p w14:paraId="00001783" w14:textId="77777777" w:rsidR="000C1305" w:rsidRDefault="003D2CD8">
            <w:pPr>
              <w:jc w:val="center"/>
              <w:rPr>
                <w:color w:val="333333"/>
                <w:sz w:val="24"/>
                <w:szCs w:val="24"/>
              </w:rPr>
            </w:pPr>
            <w:r>
              <w:rPr>
                <w:color w:val="333333"/>
                <w:sz w:val="24"/>
                <w:szCs w:val="24"/>
              </w:rPr>
              <w:t>powiat</w:t>
            </w:r>
          </w:p>
        </w:tc>
        <w:tc>
          <w:tcPr>
            <w:tcW w:w="860" w:type="dxa"/>
            <w:tcBorders>
              <w:top w:val="nil"/>
              <w:left w:val="single" w:sz="4" w:space="0" w:color="000000"/>
              <w:bottom w:val="single" w:sz="4" w:space="0" w:color="000000"/>
              <w:right w:val="single" w:sz="4" w:space="0" w:color="000000"/>
            </w:tcBorders>
          </w:tcPr>
          <w:p w14:paraId="00001784" w14:textId="77777777" w:rsidR="000C1305" w:rsidRDefault="003D2CD8">
            <w:pPr>
              <w:jc w:val="center"/>
              <w:rPr>
                <w:color w:val="333333"/>
                <w:sz w:val="24"/>
                <w:szCs w:val="24"/>
              </w:rPr>
            </w:pPr>
            <w:r>
              <w:rPr>
                <w:color w:val="333333"/>
                <w:sz w:val="24"/>
                <w:szCs w:val="24"/>
              </w:rPr>
              <w:t>ogółem</w:t>
            </w:r>
          </w:p>
        </w:tc>
        <w:tc>
          <w:tcPr>
            <w:tcW w:w="2528" w:type="dxa"/>
            <w:tcBorders>
              <w:top w:val="nil"/>
              <w:left w:val="nil"/>
              <w:bottom w:val="single" w:sz="4" w:space="0" w:color="000000"/>
              <w:right w:val="nil"/>
            </w:tcBorders>
          </w:tcPr>
          <w:p w14:paraId="00001785" w14:textId="77777777" w:rsidR="000C1305" w:rsidRDefault="003D2CD8">
            <w:pPr>
              <w:jc w:val="center"/>
              <w:rPr>
                <w:color w:val="333333"/>
                <w:sz w:val="24"/>
                <w:szCs w:val="24"/>
              </w:rPr>
            </w:pPr>
            <w:r>
              <w:rPr>
                <w:color w:val="333333"/>
                <w:sz w:val="24"/>
                <w:szCs w:val="24"/>
              </w:rPr>
              <w:t xml:space="preserve">świeże mięso wołowe, wieprzowe, baranie, kozie , końskie lub produkowane z tego mięsa surowe wyroby mięsne i mięso mielone </w:t>
            </w:r>
          </w:p>
        </w:tc>
        <w:tc>
          <w:tcPr>
            <w:tcW w:w="1097" w:type="dxa"/>
            <w:tcBorders>
              <w:top w:val="nil"/>
              <w:left w:val="single" w:sz="4" w:space="0" w:color="000000"/>
              <w:bottom w:val="single" w:sz="4" w:space="0" w:color="000000"/>
              <w:right w:val="single" w:sz="4" w:space="0" w:color="000000"/>
            </w:tcBorders>
          </w:tcPr>
          <w:p w14:paraId="00001786" w14:textId="77777777" w:rsidR="000C1305" w:rsidRDefault="003D2CD8">
            <w:pPr>
              <w:jc w:val="center"/>
              <w:rPr>
                <w:color w:val="333333"/>
                <w:sz w:val="24"/>
                <w:szCs w:val="24"/>
              </w:rPr>
            </w:pPr>
            <w:r>
              <w:rPr>
                <w:color w:val="333333"/>
                <w:sz w:val="24"/>
                <w:szCs w:val="24"/>
              </w:rPr>
              <w:t>jaja od drobiu</w:t>
            </w:r>
          </w:p>
        </w:tc>
        <w:tc>
          <w:tcPr>
            <w:tcW w:w="1740" w:type="dxa"/>
            <w:tcBorders>
              <w:top w:val="nil"/>
              <w:left w:val="nil"/>
              <w:bottom w:val="single" w:sz="4" w:space="0" w:color="000000"/>
              <w:right w:val="single" w:sz="4" w:space="0" w:color="000000"/>
            </w:tcBorders>
          </w:tcPr>
          <w:p w14:paraId="00001787" w14:textId="77777777" w:rsidR="000C1305" w:rsidRDefault="003D2CD8">
            <w:pPr>
              <w:jc w:val="center"/>
              <w:rPr>
                <w:color w:val="333333"/>
                <w:sz w:val="24"/>
                <w:szCs w:val="24"/>
              </w:rPr>
            </w:pPr>
            <w:r>
              <w:rPr>
                <w:color w:val="333333"/>
                <w:sz w:val="24"/>
                <w:szCs w:val="24"/>
              </w:rPr>
              <w:t>produkty pszczele nieprzetworzone</w:t>
            </w:r>
          </w:p>
        </w:tc>
        <w:tc>
          <w:tcPr>
            <w:tcW w:w="1078" w:type="dxa"/>
            <w:tcBorders>
              <w:top w:val="nil"/>
              <w:left w:val="nil"/>
              <w:bottom w:val="single" w:sz="4" w:space="0" w:color="000000"/>
              <w:right w:val="nil"/>
            </w:tcBorders>
          </w:tcPr>
          <w:p w14:paraId="00001788" w14:textId="77777777" w:rsidR="000C1305" w:rsidRDefault="003D2CD8">
            <w:pPr>
              <w:jc w:val="center"/>
              <w:rPr>
                <w:color w:val="333333"/>
                <w:sz w:val="24"/>
                <w:szCs w:val="24"/>
              </w:rPr>
            </w:pPr>
            <w:r>
              <w:rPr>
                <w:color w:val="333333"/>
                <w:sz w:val="24"/>
                <w:szCs w:val="24"/>
              </w:rPr>
              <w:t xml:space="preserve">produkty mleczne lub na bazie siary </w:t>
            </w:r>
          </w:p>
        </w:tc>
        <w:tc>
          <w:tcPr>
            <w:tcW w:w="1446" w:type="dxa"/>
            <w:tcBorders>
              <w:top w:val="nil"/>
              <w:left w:val="single" w:sz="4" w:space="0" w:color="000000"/>
              <w:bottom w:val="single" w:sz="4" w:space="0" w:color="000000"/>
              <w:right w:val="single" w:sz="4" w:space="0" w:color="000000"/>
            </w:tcBorders>
          </w:tcPr>
          <w:p w14:paraId="00001789" w14:textId="77777777" w:rsidR="000C1305" w:rsidRDefault="003D2CD8">
            <w:pPr>
              <w:jc w:val="center"/>
              <w:rPr>
                <w:color w:val="333333"/>
                <w:sz w:val="24"/>
                <w:szCs w:val="24"/>
              </w:rPr>
            </w:pPr>
            <w:r>
              <w:rPr>
                <w:color w:val="333333"/>
                <w:sz w:val="24"/>
                <w:szCs w:val="24"/>
              </w:rPr>
              <w:t>wstępnie przetworzone produkty rybołówstwa</w:t>
            </w:r>
          </w:p>
        </w:tc>
      </w:tr>
      <w:tr w:rsidR="000C1305" w14:paraId="2800BE3D" w14:textId="77777777">
        <w:trPr>
          <w:trHeight w:val="235"/>
        </w:trPr>
        <w:tc>
          <w:tcPr>
            <w:tcW w:w="1701" w:type="dxa"/>
            <w:tcBorders>
              <w:top w:val="nil"/>
              <w:left w:val="single" w:sz="4" w:space="0" w:color="000000"/>
              <w:bottom w:val="nil"/>
              <w:right w:val="nil"/>
            </w:tcBorders>
            <w:vAlign w:val="bottom"/>
          </w:tcPr>
          <w:p w14:paraId="0000178A" w14:textId="77777777" w:rsidR="000C1305" w:rsidRDefault="003D2CD8">
            <w:pPr>
              <w:rPr>
                <w:color w:val="333333"/>
                <w:sz w:val="24"/>
                <w:szCs w:val="24"/>
              </w:rPr>
            </w:pPr>
            <w:r>
              <w:rPr>
                <w:color w:val="333333"/>
                <w:sz w:val="24"/>
                <w:szCs w:val="24"/>
              </w:rPr>
              <w:t>bytowski</w:t>
            </w:r>
          </w:p>
        </w:tc>
        <w:tc>
          <w:tcPr>
            <w:tcW w:w="860" w:type="dxa"/>
            <w:tcBorders>
              <w:top w:val="nil"/>
              <w:left w:val="single" w:sz="4" w:space="0" w:color="000000"/>
              <w:bottom w:val="nil"/>
              <w:right w:val="single" w:sz="4" w:space="0" w:color="000000"/>
            </w:tcBorders>
            <w:vAlign w:val="bottom"/>
          </w:tcPr>
          <w:p w14:paraId="0000178B" w14:textId="77777777" w:rsidR="000C1305" w:rsidRDefault="003D2CD8">
            <w:pPr>
              <w:jc w:val="center"/>
              <w:rPr>
                <w:color w:val="333333"/>
                <w:sz w:val="24"/>
                <w:szCs w:val="24"/>
              </w:rPr>
            </w:pPr>
            <w:r>
              <w:rPr>
                <w:color w:val="333333"/>
                <w:sz w:val="24"/>
                <w:szCs w:val="24"/>
              </w:rPr>
              <w:t>49</w:t>
            </w:r>
          </w:p>
          <w:p w14:paraId="0000178C" w14:textId="77777777" w:rsidR="000C1305" w:rsidRDefault="000C1305">
            <w:pPr>
              <w:jc w:val="center"/>
              <w:rPr>
                <w:color w:val="333333"/>
                <w:sz w:val="24"/>
                <w:szCs w:val="24"/>
              </w:rPr>
            </w:pPr>
          </w:p>
        </w:tc>
        <w:tc>
          <w:tcPr>
            <w:tcW w:w="2528" w:type="dxa"/>
            <w:tcBorders>
              <w:top w:val="nil"/>
              <w:left w:val="nil"/>
              <w:bottom w:val="nil"/>
              <w:right w:val="nil"/>
            </w:tcBorders>
            <w:vAlign w:val="bottom"/>
          </w:tcPr>
          <w:p w14:paraId="0000178D" w14:textId="77777777" w:rsidR="000C1305" w:rsidRDefault="003D2CD8">
            <w:pPr>
              <w:jc w:val="center"/>
              <w:rPr>
                <w:color w:val="333333"/>
                <w:sz w:val="24"/>
                <w:szCs w:val="24"/>
              </w:rPr>
            </w:pPr>
            <w:r>
              <w:rPr>
                <w:color w:val="333333"/>
                <w:sz w:val="24"/>
                <w:szCs w:val="24"/>
              </w:rPr>
              <w:t>4</w:t>
            </w:r>
          </w:p>
        </w:tc>
        <w:tc>
          <w:tcPr>
            <w:tcW w:w="1097" w:type="dxa"/>
            <w:tcBorders>
              <w:top w:val="nil"/>
              <w:left w:val="single" w:sz="4" w:space="0" w:color="000000"/>
              <w:bottom w:val="nil"/>
              <w:right w:val="single" w:sz="4" w:space="0" w:color="000000"/>
            </w:tcBorders>
            <w:vAlign w:val="bottom"/>
          </w:tcPr>
          <w:p w14:paraId="0000178E" w14:textId="77777777" w:rsidR="000C1305" w:rsidRDefault="003D2CD8">
            <w:pPr>
              <w:jc w:val="center"/>
              <w:rPr>
                <w:color w:val="333333"/>
                <w:sz w:val="24"/>
                <w:szCs w:val="24"/>
              </w:rPr>
            </w:pPr>
            <w:r>
              <w:rPr>
                <w:color w:val="333333"/>
                <w:sz w:val="24"/>
                <w:szCs w:val="24"/>
              </w:rPr>
              <w:t>4</w:t>
            </w:r>
          </w:p>
        </w:tc>
        <w:tc>
          <w:tcPr>
            <w:tcW w:w="1740" w:type="dxa"/>
            <w:tcBorders>
              <w:top w:val="nil"/>
              <w:left w:val="nil"/>
              <w:bottom w:val="nil"/>
              <w:right w:val="single" w:sz="4" w:space="0" w:color="000000"/>
            </w:tcBorders>
            <w:vAlign w:val="bottom"/>
          </w:tcPr>
          <w:p w14:paraId="0000178F" w14:textId="77777777" w:rsidR="000C1305" w:rsidRDefault="003D2CD8">
            <w:pPr>
              <w:jc w:val="center"/>
              <w:rPr>
                <w:color w:val="333333"/>
                <w:sz w:val="24"/>
                <w:szCs w:val="24"/>
              </w:rPr>
            </w:pPr>
            <w:r>
              <w:rPr>
                <w:color w:val="333333"/>
                <w:sz w:val="24"/>
                <w:szCs w:val="24"/>
              </w:rPr>
              <w:t>29</w:t>
            </w:r>
          </w:p>
        </w:tc>
        <w:tc>
          <w:tcPr>
            <w:tcW w:w="1078" w:type="dxa"/>
            <w:tcBorders>
              <w:top w:val="nil"/>
              <w:left w:val="nil"/>
              <w:bottom w:val="nil"/>
              <w:right w:val="nil"/>
            </w:tcBorders>
            <w:vAlign w:val="bottom"/>
          </w:tcPr>
          <w:p w14:paraId="00001790" w14:textId="77777777" w:rsidR="000C1305" w:rsidRDefault="003D2CD8">
            <w:pPr>
              <w:jc w:val="center"/>
              <w:rPr>
                <w:color w:val="333333"/>
                <w:sz w:val="24"/>
                <w:szCs w:val="24"/>
              </w:rPr>
            </w:pPr>
            <w:r>
              <w:rPr>
                <w:color w:val="333333"/>
                <w:sz w:val="24"/>
                <w:szCs w:val="24"/>
              </w:rPr>
              <w:t>3</w:t>
            </w:r>
          </w:p>
        </w:tc>
        <w:tc>
          <w:tcPr>
            <w:tcW w:w="1446" w:type="dxa"/>
            <w:tcBorders>
              <w:top w:val="nil"/>
              <w:left w:val="single" w:sz="4" w:space="0" w:color="000000"/>
              <w:bottom w:val="nil"/>
              <w:right w:val="single" w:sz="4" w:space="0" w:color="000000"/>
            </w:tcBorders>
            <w:vAlign w:val="bottom"/>
          </w:tcPr>
          <w:p w14:paraId="00001791" w14:textId="77777777" w:rsidR="000C1305" w:rsidRDefault="003D2CD8">
            <w:pPr>
              <w:jc w:val="center"/>
              <w:rPr>
                <w:color w:val="333333"/>
                <w:sz w:val="24"/>
                <w:szCs w:val="24"/>
              </w:rPr>
            </w:pPr>
            <w:r>
              <w:rPr>
                <w:color w:val="333333"/>
                <w:sz w:val="24"/>
                <w:szCs w:val="24"/>
              </w:rPr>
              <w:t>8</w:t>
            </w:r>
          </w:p>
        </w:tc>
      </w:tr>
      <w:tr w:rsidR="000C1305" w14:paraId="3F8F00C7" w14:textId="77777777">
        <w:trPr>
          <w:trHeight w:val="235"/>
        </w:trPr>
        <w:tc>
          <w:tcPr>
            <w:tcW w:w="1701" w:type="dxa"/>
            <w:tcBorders>
              <w:top w:val="nil"/>
              <w:left w:val="single" w:sz="4" w:space="0" w:color="000000"/>
              <w:bottom w:val="nil"/>
              <w:right w:val="nil"/>
            </w:tcBorders>
            <w:vAlign w:val="bottom"/>
          </w:tcPr>
          <w:p w14:paraId="00001792" w14:textId="77777777" w:rsidR="000C1305" w:rsidRDefault="003D2CD8">
            <w:pPr>
              <w:rPr>
                <w:color w:val="333333"/>
                <w:sz w:val="24"/>
                <w:szCs w:val="24"/>
              </w:rPr>
            </w:pPr>
            <w:r>
              <w:rPr>
                <w:color w:val="333333"/>
                <w:sz w:val="24"/>
                <w:szCs w:val="24"/>
              </w:rPr>
              <w:t>chojnicki</w:t>
            </w:r>
          </w:p>
        </w:tc>
        <w:tc>
          <w:tcPr>
            <w:tcW w:w="860" w:type="dxa"/>
            <w:tcBorders>
              <w:top w:val="nil"/>
              <w:left w:val="single" w:sz="4" w:space="0" w:color="000000"/>
              <w:bottom w:val="nil"/>
              <w:right w:val="single" w:sz="4" w:space="0" w:color="000000"/>
            </w:tcBorders>
            <w:vAlign w:val="bottom"/>
          </w:tcPr>
          <w:p w14:paraId="00001793" w14:textId="77777777" w:rsidR="000C1305" w:rsidRDefault="003D2CD8">
            <w:pPr>
              <w:jc w:val="center"/>
              <w:rPr>
                <w:color w:val="333333"/>
                <w:sz w:val="24"/>
                <w:szCs w:val="24"/>
              </w:rPr>
            </w:pPr>
            <w:r>
              <w:rPr>
                <w:color w:val="333333"/>
                <w:sz w:val="24"/>
                <w:szCs w:val="24"/>
              </w:rPr>
              <w:t>59</w:t>
            </w:r>
          </w:p>
        </w:tc>
        <w:tc>
          <w:tcPr>
            <w:tcW w:w="2528" w:type="dxa"/>
            <w:tcBorders>
              <w:top w:val="nil"/>
              <w:left w:val="nil"/>
              <w:bottom w:val="nil"/>
              <w:right w:val="nil"/>
            </w:tcBorders>
            <w:vAlign w:val="bottom"/>
          </w:tcPr>
          <w:p w14:paraId="00001794"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95" w14:textId="77777777" w:rsidR="000C1305" w:rsidRDefault="003D2CD8">
            <w:pPr>
              <w:jc w:val="center"/>
              <w:rPr>
                <w:color w:val="333333"/>
                <w:sz w:val="24"/>
                <w:szCs w:val="24"/>
              </w:rPr>
            </w:pPr>
            <w:r>
              <w:rPr>
                <w:color w:val="333333"/>
                <w:sz w:val="24"/>
                <w:szCs w:val="24"/>
              </w:rPr>
              <w:t>3</w:t>
            </w:r>
          </w:p>
        </w:tc>
        <w:tc>
          <w:tcPr>
            <w:tcW w:w="1740" w:type="dxa"/>
            <w:tcBorders>
              <w:top w:val="nil"/>
              <w:left w:val="nil"/>
              <w:bottom w:val="nil"/>
              <w:right w:val="single" w:sz="4" w:space="0" w:color="000000"/>
            </w:tcBorders>
            <w:vAlign w:val="bottom"/>
          </w:tcPr>
          <w:p w14:paraId="00001796" w14:textId="77777777" w:rsidR="000C1305" w:rsidRDefault="003D2CD8">
            <w:pPr>
              <w:jc w:val="center"/>
              <w:rPr>
                <w:color w:val="333333"/>
                <w:sz w:val="24"/>
                <w:szCs w:val="24"/>
              </w:rPr>
            </w:pPr>
            <w:r>
              <w:rPr>
                <w:color w:val="333333"/>
                <w:sz w:val="24"/>
                <w:szCs w:val="24"/>
              </w:rPr>
              <w:t>54</w:t>
            </w:r>
          </w:p>
        </w:tc>
        <w:tc>
          <w:tcPr>
            <w:tcW w:w="1078" w:type="dxa"/>
            <w:tcBorders>
              <w:top w:val="nil"/>
              <w:left w:val="nil"/>
              <w:bottom w:val="nil"/>
              <w:right w:val="nil"/>
            </w:tcBorders>
            <w:vAlign w:val="bottom"/>
          </w:tcPr>
          <w:p w14:paraId="00001797" w14:textId="77777777" w:rsidR="000C1305" w:rsidRDefault="003D2CD8">
            <w:pPr>
              <w:jc w:val="center"/>
              <w:rPr>
                <w:color w:val="333333"/>
                <w:sz w:val="24"/>
                <w:szCs w:val="24"/>
              </w:rPr>
            </w:pPr>
            <w:r>
              <w:rPr>
                <w:color w:val="333333"/>
                <w:sz w:val="24"/>
                <w:szCs w:val="24"/>
              </w:rPr>
              <w:t>1</w:t>
            </w:r>
          </w:p>
        </w:tc>
        <w:tc>
          <w:tcPr>
            <w:tcW w:w="1446" w:type="dxa"/>
            <w:tcBorders>
              <w:top w:val="nil"/>
              <w:left w:val="single" w:sz="4" w:space="0" w:color="000000"/>
              <w:bottom w:val="nil"/>
              <w:right w:val="single" w:sz="4" w:space="0" w:color="000000"/>
            </w:tcBorders>
            <w:vAlign w:val="bottom"/>
          </w:tcPr>
          <w:p w14:paraId="00001798" w14:textId="77777777" w:rsidR="000C1305" w:rsidRDefault="003D2CD8">
            <w:pPr>
              <w:jc w:val="center"/>
              <w:rPr>
                <w:color w:val="333333"/>
                <w:sz w:val="24"/>
                <w:szCs w:val="24"/>
              </w:rPr>
            </w:pPr>
            <w:r>
              <w:rPr>
                <w:color w:val="333333"/>
                <w:sz w:val="24"/>
                <w:szCs w:val="24"/>
              </w:rPr>
              <w:t>0</w:t>
            </w:r>
          </w:p>
        </w:tc>
      </w:tr>
      <w:tr w:rsidR="000C1305" w14:paraId="6C1DAB3B" w14:textId="77777777">
        <w:trPr>
          <w:trHeight w:val="235"/>
        </w:trPr>
        <w:tc>
          <w:tcPr>
            <w:tcW w:w="1701" w:type="dxa"/>
            <w:tcBorders>
              <w:top w:val="nil"/>
              <w:left w:val="single" w:sz="4" w:space="0" w:color="000000"/>
              <w:bottom w:val="nil"/>
              <w:right w:val="nil"/>
            </w:tcBorders>
            <w:vAlign w:val="bottom"/>
          </w:tcPr>
          <w:p w14:paraId="00001799" w14:textId="77777777" w:rsidR="000C1305" w:rsidRDefault="003D2CD8">
            <w:pPr>
              <w:rPr>
                <w:color w:val="333333"/>
                <w:sz w:val="24"/>
                <w:szCs w:val="24"/>
              </w:rPr>
            </w:pPr>
            <w:r>
              <w:rPr>
                <w:color w:val="333333"/>
                <w:sz w:val="24"/>
                <w:szCs w:val="24"/>
              </w:rPr>
              <w:t>człuchowski</w:t>
            </w:r>
          </w:p>
        </w:tc>
        <w:tc>
          <w:tcPr>
            <w:tcW w:w="860" w:type="dxa"/>
            <w:tcBorders>
              <w:top w:val="nil"/>
              <w:left w:val="single" w:sz="4" w:space="0" w:color="000000"/>
              <w:bottom w:val="nil"/>
              <w:right w:val="single" w:sz="4" w:space="0" w:color="000000"/>
            </w:tcBorders>
            <w:vAlign w:val="bottom"/>
          </w:tcPr>
          <w:p w14:paraId="0000179A" w14:textId="77777777" w:rsidR="000C1305" w:rsidRDefault="003D2CD8">
            <w:pPr>
              <w:jc w:val="center"/>
              <w:rPr>
                <w:color w:val="333333"/>
                <w:sz w:val="24"/>
                <w:szCs w:val="24"/>
              </w:rPr>
            </w:pPr>
            <w:r>
              <w:rPr>
                <w:color w:val="333333"/>
                <w:sz w:val="24"/>
                <w:szCs w:val="24"/>
              </w:rPr>
              <w:t>78</w:t>
            </w:r>
          </w:p>
        </w:tc>
        <w:tc>
          <w:tcPr>
            <w:tcW w:w="2528" w:type="dxa"/>
            <w:tcBorders>
              <w:top w:val="nil"/>
              <w:left w:val="nil"/>
              <w:bottom w:val="nil"/>
              <w:right w:val="nil"/>
            </w:tcBorders>
            <w:vAlign w:val="bottom"/>
          </w:tcPr>
          <w:p w14:paraId="0000179B" w14:textId="77777777" w:rsidR="000C1305" w:rsidRDefault="003D2CD8">
            <w:pPr>
              <w:jc w:val="center"/>
              <w:rPr>
                <w:color w:val="333333"/>
                <w:sz w:val="24"/>
                <w:szCs w:val="24"/>
              </w:rPr>
            </w:pPr>
            <w:r>
              <w:rPr>
                <w:color w:val="333333"/>
                <w:sz w:val="24"/>
                <w:szCs w:val="24"/>
              </w:rPr>
              <w:t>1</w:t>
            </w:r>
          </w:p>
        </w:tc>
        <w:tc>
          <w:tcPr>
            <w:tcW w:w="1097" w:type="dxa"/>
            <w:tcBorders>
              <w:top w:val="nil"/>
              <w:left w:val="single" w:sz="4" w:space="0" w:color="000000"/>
              <w:bottom w:val="nil"/>
              <w:right w:val="single" w:sz="4" w:space="0" w:color="000000"/>
            </w:tcBorders>
            <w:vAlign w:val="bottom"/>
          </w:tcPr>
          <w:p w14:paraId="0000179C" w14:textId="77777777" w:rsidR="000C1305" w:rsidRDefault="003D2CD8">
            <w:pPr>
              <w:jc w:val="center"/>
              <w:rPr>
                <w:color w:val="333333"/>
                <w:sz w:val="24"/>
                <w:szCs w:val="24"/>
              </w:rPr>
            </w:pPr>
            <w:r>
              <w:rPr>
                <w:color w:val="333333"/>
                <w:sz w:val="24"/>
                <w:szCs w:val="24"/>
              </w:rPr>
              <w:t>20</w:t>
            </w:r>
          </w:p>
        </w:tc>
        <w:tc>
          <w:tcPr>
            <w:tcW w:w="1740" w:type="dxa"/>
            <w:tcBorders>
              <w:top w:val="nil"/>
              <w:left w:val="nil"/>
              <w:bottom w:val="nil"/>
              <w:right w:val="single" w:sz="4" w:space="0" w:color="000000"/>
            </w:tcBorders>
            <w:vAlign w:val="bottom"/>
          </w:tcPr>
          <w:p w14:paraId="0000179D" w14:textId="77777777" w:rsidR="000C1305" w:rsidRDefault="003D2CD8">
            <w:pPr>
              <w:jc w:val="center"/>
              <w:rPr>
                <w:color w:val="333333"/>
                <w:sz w:val="24"/>
                <w:szCs w:val="24"/>
              </w:rPr>
            </w:pPr>
            <w:r>
              <w:rPr>
                <w:color w:val="333333"/>
                <w:sz w:val="24"/>
                <w:szCs w:val="24"/>
              </w:rPr>
              <w:t>57</w:t>
            </w:r>
          </w:p>
        </w:tc>
        <w:tc>
          <w:tcPr>
            <w:tcW w:w="1078" w:type="dxa"/>
            <w:tcBorders>
              <w:top w:val="nil"/>
              <w:left w:val="nil"/>
              <w:bottom w:val="nil"/>
              <w:right w:val="nil"/>
            </w:tcBorders>
            <w:vAlign w:val="bottom"/>
          </w:tcPr>
          <w:p w14:paraId="0000179E"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79F" w14:textId="77777777" w:rsidR="000C1305" w:rsidRDefault="003D2CD8">
            <w:pPr>
              <w:jc w:val="center"/>
              <w:rPr>
                <w:color w:val="333333"/>
                <w:sz w:val="24"/>
                <w:szCs w:val="24"/>
              </w:rPr>
            </w:pPr>
            <w:r>
              <w:rPr>
                <w:color w:val="333333"/>
                <w:sz w:val="24"/>
                <w:szCs w:val="24"/>
              </w:rPr>
              <w:t>1</w:t>
            </w:r>
          </w:p>
        </w:tc>
      </w:tr>
      <w:tr w:rsidR="000C1305" w14:paraId="493EE793" w14:textId="77777777">
        <w:trPr>
          <w:trHeight w:val="235"/>
        </w:trPr>
        <w:tc>
          <w:tcPr>
            <w:tcW w:w="1701" w:type="dxa"/>
            <w:tcBorders>
              <w:top w:val="nil"/>
              <w:left w:val="single" w:sz="4" w:space="0" w:color="000000"/>
              <w:bottom w:val="nil"/>
              <w:right w:val="nil"/>
            </w:tcBorders>
            <w:vAlign w:val="bottom"/>
          </w:tcPr>
          <w:p w14:paraId="000017A0" w14:textId="77777777" w:rsidR="000C1305" w:rsidRDefault="003D2CD8">
            <w:pPr>
              <w:rPr>
                <w:color w:val="333333"/>
                <w:sz w:val="24"/>
                <w:szCs w:val="24"/>
              </w:rPr>
            </w:pPr>
            <w:r>
              <w:rPr>
                <w:color w:val="333333"/>
                <w:sz w:val="24"/>
                <w:szCs w:val="24"/>
              </w:rPr>
              <w:t>gdański</w:t>
            </w:r>
          </w:p>
        </w:tc>
        <w:tc>
          <w:tcPr>
            <w:tcW w:w="860" w:type="dxa"/>
            <w:tcBorders>
              <w:top w:val="nil"/>
              <w:left w:val="single" w:sz="4" w:space="0" w:color="000000"/>
              <w:bottom w:val="nil"/>
              <w:right w:val="single" w:sz="4" w:space="0" w:color="000000"/>
            </w:tcBorders>
            <w:vAlign w:val="bottom"/>
          </w:tcPr>
          <w:p w14:paraId="000017A1" w14:textId="77777777" w:rsidR="000C1305" w:rsidRDefault="003D2CD8">
            <w:pPr>
              <w:jc w:val="center"/>
              <w:rPr>
                <w:color w:val="333333"/>
                <w:sz w:val="24"/>
                <w:szCs w:val="24"/>
              </w:rPr>
            </w:pPr>
            <w:r>
              <w:rPr>
                <w:color w:val="333333"/>
                <w:sz w:val="24"/>
                <w:szCs w:val="24"/>
              </w:rPr>
              <w:t>45</w:t>
            </w:r>
          </w:p>
        </w:tc>
        <w:tc>
          <w:tcPr>
            <w:tcW w:w="2528" w:type="dxa"/>
            <w:tcBorders>
              <w:top w:val="nil"/>
              <w:left w:val="nil"/>
              <w:bottom w:val="nil"/>
              <w:right w:val="nil"/>
            </w:tcBorders>
            <w:vAlign w:val="bottom"/>
          </w:tcPr>
          <w:p w14:paraId="000017A2" w14:textId="77777777" w:rsidR="000C1305" w:rsidRDefault="003D2CD8">
            <w:pPr>
              <w:jc w:val="center"/>
              <w:rPr>
                <w:color w:val="333333"/>
                <w:sz w:val="24"/>
                <w:szCs w:val="24"/>
              </w:rPr>
            </w:pPr>
            <w:r>
              <w:rPr>
                <w:color w:val="333333"/>
                <w:sz w:val="24"/>
                <w:szCs w:val="24"/>
              </w:rPr>
              <w:t>2</w:t>
            </w:r>
          </w:p>
        </w:tc>
        <w:tc>
          <w:tcPr>
            <w:tcW w:w="1097" w:type="dxa"/>
            <w:tcBorders>
              <w:top w:val="nil"/>
              <w:left w:val="single" w:sz="4" w:space="0" w:color="000000"/>
              <w:bottom w:val="nil"/>
              <w:right w:val="single" w:sz="4" w:space="0" w:color="000000"/>
            </w:tcBorders>
            <w:vAlign w:val="bottom"/>
          </w:tcPr>
          <w:p w14:paraId="000017A3" w14:textId="77777777" w:rsidR="000C1305" w:rsidRDefault="003D2CD8">
            <w:pPr>
              <w:jc w:val="center"/>
              <w:rPr>
                <w:color w:val="333333"/>
                <w:sz w:val="24"/>
                <w:szCs w:val="24"/>
              </w:rPr>
            </w:pPr>
            <w:r>
              <w:rPr>
                <w:color w:val="333333"/>
                <w:sz w:val="24"/>
                <w:szCs w:val="24"/>
              </w:rPr>
              <w:t>7</w:t>
            </w:r>
          </w:p>
        </w:tc>
        <w:tc>
          <w:tcPr>
            <w:tcW w:w="1740" w:type="dxa"/>
            <w:tcBorders>
              <w:top w:val="nil"/>
              <w:left w:val="nil"/>
              <w:bottom w:val="nil"/>
              <w:right w:val="single" w:sz="4" w:space="0" w:color="000000"/>
            </w:tcBorders>
            <w:vAlign w:val="bottom"/>
          </w:tcPr>
          <w:p w14:paraId="000017A4" w14:textId="77777777" w:rsidR="000C1305" w:rsidRDefault="003D2CD8">
            <w:pPr>
              <w:jc w:val="center"/>
              <w:rPr>
                <w:color w:val="333333"/>
                <w:sz w:val="24"/>
                <w:szCs w:val="24"/>
              </w:rPr>
            </w:pPr>
            <w:r>
              <w:rPr>
                <w:color w:val="333333"/>
                <w:sz w:val="24"/>
                <w:szCs w:val="24"/>
              </w:rPr>
              <w:t>36</w:t>
            </w:r>
          </w:p>
        </w:tc>
        <w:tc>
          <w:tcPr>
            <w:tcW w:w="1078" w:type="dxa"/>
            <w:tcBorders>
              <w:top w:val="nil"/>
              <w:left w:val="nil"/>
              <w:bottom w:val="nil"/>
              <w:right w:val="nil"/>
            </w:tcBorders>
            <w:vAlign w:val="bottom"/>
          </w:tcPr>
          <w:p w14:paraId="000017A5"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7A6" w14:textId="77777777" w:rsidR="000C1305" w:rsidRDefault="003D2CD8">
            <w:pPr>
              <w:jc w:val="center"/>
              <w:rPr>
                <w:color w:val="333333"/>
                <w:sz w:val="24"/>
                <w:szCs w:val="24"/>
              </w:rPr>
            </w:pPr>
            <w:r>
              <w:rPr>
                <w:color w:val="333333"/>
                <w:sz w:val="24"/>
                <w:szCs w:val="24"/>
              </w:rPr>
              <w:t>0</w:t>
            </w:r>
          </w:p>
        </w:tc>
      </w:tr>
      <w:tr w:rsidR="000C1305" w14:paraId="0D46D709" w14:textId="77777777">
        <w:trPr>
          <w:trHeight w:val="235"/>
        </w:trPr>
        <w:tc>
          <w:tcPr>
            <w:tcW w:w="1701" w:type="dxa"/>
            <w:tcBorders>
              <w:top w:val="nil"/>
              <w:left w:val="single" w:sz="4" w:space="0" w:color="000000"/>
              <w:bottom w:val="nil"/>
              <w:right w:val="nil"/>
            </w:tcBorders>
            <w:vAlign w:val="bottom"/>
          </w:tcPr>
          <w:p w14:paraId="000017A7" w14:textId="77777777" w:rsidR="000C1305" w:rsidRDefault="003D2CD8">
            <w:pPr>
              <w:rPr>
                <w:color w:val="333333"/>
                <w:sz w:val="24"/>
                <w:szCs w:val="24"/>
              </w:rPr>
            </w:pPr>
            <w:r>
              <w:rPr>
                <w:color w:val="333333"/>
                <w:sz w:val="24"/>
                <w:szCs w:val="24"/>
              </w:rPr>
              <w:t>kartuski</w:t>
            </w:r>
          </w:p>
        </w:tc>
        <w:tc>
          <w:tcPr>
            <w:tcW w:w="860" w:type="dxa"/>
            <w:tcBorders>
              <w:top w:val="nil"/>
              <w:left w:val="single" w:sz="4" w:space="0" w:color="000000"/>
              <w:bottom w:val="nil"/>
              <w:right w:val="single" w:sz="4" w:space="0" w:color="000000"/>
            </w:tcBorders>
            <w:vAlign w:val="bottom"/>
          </w:tcPr>
          <w:p w14:paraId="000017A8" w14:textId="77777777" w:rsidR="000C1305" w:rsidRDefault="003D2CD8">
            <w:pPr>
              <w:jc w:val="center"/>
              <w:rPr>
                <w:color w:val="333333"/>
                <w:sz w:val="24"/>
                <w:szCs w:val="24"/>
              </w:rPr>
            </w:pPr>
            <w:r>
              <w:rPr>
                <w:color w:val="333333"/>
                <w:sz w:val="24"/>
                <w:szCs w:val="24"/>
              </w:rPr>
              <w:t>121</w:t>
            </w:r>
          </w:p>
        </w:tc>
        <w:tc>
          <w:tcPr>
            <w:tcW w:w="2528" w:type="dxa"/>
            <w:tcBorders>
              <w:top w:val="nil"/>
              <w:left w:val="nil"/>
              <w:bottom w:val="nil"/>
              <w:right w:val="nil"/>
            </w:tcBorders>
            <w:vAlign w:val="bottom"/>
          </w:tcPr>
          <w:p w14:paraId="000017A9" w14:textId="77777777" w:rsidR="000C1305" w:rsidRDefault="003D2CD8">
            <w:pPr>
              <w:jc w:val="center"/>
              <w:rPr>
                <w:color w:val="333333"/>
                <w:sz w:val="24"/>
                <w:szCs w:val="24"/>
              </w:rPr>
            </w:pPr>
            <w:r>
              <w:rPr>
                <w:color w:val="333333"/>
                <w:sz w:val="24"/>
                <w:szCs w:val="24"/>
              </w:rPr>
              <w:t>1</w:t>
            </w:r>
          </w:p>
        </w:tc>
        <w:tc>
          <w:tcPr>
            <w:tcW w:w="1097" w:type="dxa"/>
            <w:tcBorders>
              <w:top w:val="nil"/>
              <w:left w:val="single" w:sz="4" w:space="0" w:color="000000"/>
              <w:bottom w:val="nil"/>
              <w:right w:val="single" w:sz="4" w:space="0" w:color="000000"/>
            </w:tcBorders>
            <w:vAlign w:val="bottom"/>
          </w:tcPr>
          <w:p w14:paraId="000017AA" w14:textId="77777777" w:rsidR="000C1305" w:rsidRDefault="003D2CD8">
            <w:pPr>
              <w:jc w:val="center"/>
              <w:rPr>
                <w:color w:val="333333"/>
                <w:sz w:val="24"/>
                <w:szCs w:val="24"/>
              </w:rPr>
            </w:pPr>
            <w:r>
              <w:rPr>
                <w:color w:val="333333"/>
                <w:sz w:val="24"/>
                <w:szCs w:val="24"/>
              </w:rPr>
              <w:t>64</w:t>
            </w:r>
          </w:p>
        </w:tc>
        <w:tc>
          <w:tcPr>
            <w:tcW w:w="1740" w:type="dxa"/>
            <w:tcBorders>
              <w:top w:val="nil"/>
              <w:left w:val="nil"/>
              <w:bottom w:val="nil"/>
              <w:right w:val="single" w:sz="4" w:space="0" w:color="000000"/>
            </w:tcBorders>
            <w:vAlign w:val="bottom"/>
          </w:tcPr>
          <w:p w14:paraId="000017AB" w14:textId="77777777" w:rsidR="000C1305" w:rsidRDefault="003D2CD8">
            <w:pPr>
              <w:jc w:val="center"/>
              <w:rPr>
                <w:color w:val="333333"/>
                <w:sz w:val="24"/>
                <w:szCs w:val="24"/>
              </w:rPr>
            </w:pPr>
            <w:r>
              <w:rPr>
                <w:color w:val="333333"/>
                <w:sz w:val="24"/>
                <w:szCs w:val="24"/>
              </w:rPr>
              <w:t>57</w:t>
            </w:r>
          </w:p>
        </w:tc>
        <w:tc>
          <w:tcPr>
            <w:tcW w:w="1078" w:type="dxa"/>
            <w:tcBorders>
              <w:top w:val="nil"/>
              <w:left w:val="nil"/>
              <w:bottom w:val="nil"/>
              <w:right w:val="nil"/>
            </w:tcBorders>
            <w:vAlign w:val="bottom"/>
          </w:tcPr>
          <w:p w14:paraId="000017AC" w14:textId="77777777" w:rsidR="000C1305" w:rsidRDefault="003D2CD8">
            <w:pPr>
              <w:jc w:val="center"/>
              <w:rPr>
                <w:color w:val="333333"/>
                <w:sz w:val="24"/>
                <w:szCs w:val="24"/>
              </w:rPr>
            </w:pPr>
            <w:r>
              <w:rPr>
                <w:color w:val="333333"/>
                <w:sz w:val="24"/>
                <w:szCs w:val="24"/>
              </w:rPr>
              <w:t>8</w:t>
            </w:r>
          </w:p>
        </w:tc>
        <w:tc>
          <w:tcPr>
            <w:tcW w:w="1446" w:type="dxa"/>
            <w:tcBorders>
              <w:top w:val="nil"/>
              <w:left w:val="single" w:sz="4" w:space="0" w:color="000000"/>
              <w:bottom w:val="nil"/>
              <w:right w:val="single" w:sz="4" w:space="0" w:color="000000"/>
            </w:tcBorders>
            <w:vAlign w:val="bottom"/>
          </w:tcPr>
          <w:p w14:paraId="000017AD" w14:textId="77777777" w:rsidR="000C1305" w:rsidRDefault="003D2CD8">
            <w:pPr>
              <w:jc w:val="center"/>
              <w:rPr>
                <w:color w:val="333333"/>
                <w:sz w:val="24"/>
                <w:szCs w:val="24"/>
              </w:rPr>
            </w:pPr>
            <w:r>
              <w:rPr>
                <w:color w:val="333333"/>
                <w:sz w:val="24"/>
                <w:szCs w:val="24"/>
              </w:rPr>
              <w:t>1</w:t>
            </w:r>
          </w:p>
        </w:tc>
      </w:tr>
      <w:tr w:rsidR="000C1305" w14:paraId="71B42592" w14:textId="77777777">
        <w:trPr>
          <w:trHeight w:val="235"/>
        </w:trPr>
        <w:tc>
          <w:tcPr>
            <w:tcW w:w="1701" w:type="dxa"/>
            <w:tcBorders>
              <w:top w:val="nil"/>
              <w:left w:val="single" w:sz="4" w:space="0" w:color="000000"/>
              <w:bottom w:val="nil"/>
              <w:right w:val="nil"/>
            </w:tcBorders>
            <w:vAlign w:val="bottom"/>
          </w:tcPr>
          <w:p w14:paraId="000017AE" w14:textId="77777777" w:rsidR="000C1305" w:rsidRDefault="003D2CD8">
            <w:pPr>
              <w:rPr>
                <w:color w:val="333333"/>
                <w:sz w:val="24"/>
                <w:szCs w:val="24"/>
              </w:rPr>
            </w:pPr>
            <w:r>
              <w:rPr>
                <w:color w:val="333333"/>
                <w:sz w:val="24"/>
                <w:szCs w:val="24"/>
              </w:rPr>
              <w:t>kościerski</w:t>
            </w:r>
          </w:p>
        </w:tc>
        <w:tc>
          <w:tcPr>
            <w:tcW w:w="860" w:type="dxa"/>
            <w:tcBorders>
              <w:top w:val="nil"/>
              <w:left w:val="single" w:sz="4" w:space="0" w:color="000000"/>
              <w:bottom w:val="nil"/>
              <w:right w:val="single" w:sz="4" w:space="0" w:color="000000"/>
            </w:tcBorders>
            <w:vAlign w:val="bottom"/>
          </w:tcPr>
          <w:p w14:paraId="000017AF" w14:textId="77777777" w:rsidR="000C1305" w:rsidRDefault="003D2CD8">
            <w:pPr>
              <w:jc w:val="center"/>
              <w:rPr>
                <w:color w:val="333333"/>
                <w:sz w:val="24"/>
                <w:szCs w:val="24"/>
              </w:rPr>
            </w:pPr>
            <w:r>
              <w:rPr>
                <w:color w:val="333333"/>
                <w:sz w:val="24"/>
                <w:szCs w:val="24"/>
              </w:rPr>
              <w:t>51</w:t>
            </w:r>
          </w:p>
        </w:tc>
        <w:tc>
          <w:tcPr>
            <w:tcW w:w="2528" w:type="dxa"/>
            <w:tcBorders>
              <w:top w:val="nil"/>
              <w:left w:val="nil"/>
              <w:bottom w:val="nil"/>
              <w:right w:val="nil"/>
            </w:tcBorders>
            <w:vAlign w:val="bottom"/>
          </w:tcPr>
          <w:p w14:paraId="000017B0" w14:textId="77777777" w:rsidR="000C1305" w:rsidRDefault="003D2CD8">
            <w:pPr>
              <w:jc w:val="center"/>
              <w:rPr>
                <w:color w:val="333333"/>
                <w:sz w:val="24"/>
                <w:szCs w:val="24"/>
              </w:rPr>
            </w:pPr>
            <w:r>
              <w:rPr>
                <w:color w:val="333333"/>
                <w:sz w:val="24"/>
                <w:szCs w:val="24"/>
              </w:rPr>
              <w:t>3</w:t>
            </w:r>
          </w:p>
        </w:tc>
        <w:tc>
          <w:tcPr>
            <w:tcW w:w="1097" w:type="dxa"/>
            <w:tcBorders>
              <w:top w:val="nil"/>
              <w:left w:val="single" w:sz="4" w:space="0" w:color="000000"/>
              <w:bottom w:val="nil"/>
              <w:right w:val="single" w:sz="4" w:space="0" w:color="000000"/>
            </w:tcBorders>
            <w:vAlign w:val="bottom"/>
          </w:tcPr>
          <w:p w14:paraId="000017B1" w14:textId="77777777" w:rsidR="000C1305" w:rsidRDefault="003D2CD8">
            <w:pPr>
              <w:jc w:val="center"/>
              <w:rPr>
                <w:color w:val="333333"/>
                <w:sz w:val="24"/>
                <w:szCs w:val="24"/>
              </w:rPr>
            </w:pPr>
            <w:r>
              <w:rPr>
                <w:color w:val="333333"/>
                <w:sz w:val="24"/>
                <w:szCs w:val="24"/>
              </w:rPr>
              <w:t>24</w:t>
            </w:r>
          </w:p>
        </w:tc>
        <w:tc>
          <w:tcPr>
            <w:tcW w:w="1740" w:type="dxa"/>
            <w:tcBorders>
              <w:top w:val="nil"/>
              <w:left w:val="nil"/>
              <w:bottom w:val="nil"/>
              <w:right w:val="single" w:sz="4" w:space="0" w:color="000000"/>
            </w:tcBorders>
            <w:vAlign w:val="bottom"/>
          </w:tcPr>
          <w:p w14:paraId="000017B2" w14:textId="77777777" w:rsidR="000C1305" w:rsidRDefault="003D2CD8">
            <w:pPr>
              <w:jc w:val="center"/>
              <w:rPr>
                <w:color w:val="333333"/>
                <w:sz w:val="24"/>
                <w:szCs w:val="24"/>
              </w:rPr>
            </w:pPr>
            <w:r>
              <w:rPr>
                <w:color w:val="333333"/>
                <w:sz w:val="24"/>
                <w:szCs w:val="24"/>
              </w:rPr>
              <w:t>22</w:t>
            </w:r>
          </w:p>
        </w:tc>
        <w:tc>
          <w:tcPr>
            <w:tcW w:w="1078" w:type="dxa"/>
            <w:tcBorders>
              <w:top w:val="nil"/>
              <w:left w:val="nil"/>
              <w:bottom w:val="nil"/>
              <w:right w:val="nil"/>
            </w:tcBorders>
            <w:vAlign w:val="bottom"/>
          </w:tcPr>
          <w:p w14:paraId="000017B3" w14:textId="77777777" w:rsidR="000C1305" w:rsidRDefault="003D2CD8">
            <w:pPr>
              <w:jc w:val="center"/>
              <w:rPr>
                <w:color w:val="333333"/>
                <w:sz w:val="24"/>
                <w:szCs w:val="24"/>
              </w:rPr>
            </w:pPr>
            <w:r>
              <w:rPr>
                <w:color w:val="333333"/>
                <w:sz w:val="24"/>
                <w:szCs w:val="24"/>
              </w:rPr>
              <w:t>10</w:t>
            </w:r>
          </w:p>
        </w:tc>
        <w:tc>
          <w:tcPr>
            <w:tcW w:w="1446" w:type="dxa"/>
            <w:tcBorders>
              <w:top w:val="nil"/>
              <w:left w:val="single" w:sz="4" w:space="0" w:color="000000"/>
              <w:bottom w:val="nil"/>
              <w:right w:val="single" w:sz="4" w:space="0" w:color="000000"/>
            </w:tcBorders>
            <w:vAlign w:val="bottom"/>
          </w:tcPr>
          <w:p w14:paraId="000017B4" w14:textId="77777777" w:rsidR="000C1305" w:rsidRDefault="003D2CD8">
            <w:pPr>
              <w:jc w:val="center"/>
              <w:rPr>
                <w:color w:val="333333"/>
                <w:sz w:val="24"/>
                <w:szCs w:val="24"/>
              </w:rPr>
            </w:pPr>
            <w:r>
              <w:rPr>
                <w:color w:val="333333"/>
                <w:sz w:val="24"/>
                <w:szCs w:val="24"/>
              </w:rPr>
              <w:t>0</w:t>
            </w:r>
          </w:p>
        </w:tc>
      </w:tr>
      <w:tr w:rsidR="000C1305" w14:paraId="27123FD0" w14:textId="77777777">
        <w:trPr>
          <w:trHeight w:val="235"/>
        </w:trPr>
        <w:tc>
          <w:tcPr>
            <w:tcW w:w="1701" w:type="dxa"/>
            <w:tcBorders>
              <w:top w:val="nil"/>
              <w:left w:val="single" w:sz="4" w:space="0" w:color="000000"/>
              <w:bottom w:val="nil"/>
              <w:right w:val="nil"/>
            </w:tcBorders>
            <w:vAlign w:val="bottom"/>
          </w:tcPr>
          <w:p w14:paraId="000017B5" w14:textId="77777777" w:rsidR="000C1305" w:rsidRDefault="003D2CD8">
            <w:pPr>
              <w:rPr>
                <w:color w:val="333333"/>
                <w:sz w:val="24"/>
                <w:szCs w:val="24"/>
              </w:rPr>
            </w:pPr>
            <w:r>
              <w:rPr>
                <w:color w:val="333333"/>
                <w:sz w:val="24"/>
                <w:szCs w:val="24"/>
              </w:rPr>
              <w:t>kwidzyński</w:t>
            </w:r>
          </w:p>
        </w:tc>
        <w:tc>
          <w:tcPr>
            <w:tcW w:w="860" w:type="dxa"/>
            <w:tcBorders>
              <w:top w:val="nil"/>
              <w:left w:val="single" w:sz="4" w:space="0" w:color="000000"/>
              <w:bottom w:val="nil"/>
              <w:right w:val="single" w:sz="4" w:space="0" w:color="000000"/>
            </w:tcBorders>
            <w:vAlign w:val="bottom"/>
          </w:tcPr>
          <w:p w14:paraId="000017B6" w14:textId="77777777" w:rsidR="000C1305" w:rsidRDefault="003D2CD8">
            <w:pPr>
              <w:jc w:val="center"/>
              <w:rPr>
                <w:color w:val="333333"/>
                <w:sz w:val="24"/>
                <w:szCs w:val="24"/>
              </w:rPr>
            </w:pPr>
            <w:r>
              <w:rPr>
                <w:color w:val="333333"/>
                <w:sz w:val="24"/>
                <w:szCs w:val="24"/>
              </w:rPr>
              <w:t>38</w:t>
            </w:r>
          </w:p>
        </w:tc>
        <w:tc>
          <w:tcPr>
            <w:tcW w:w="2528" w:type="dxa"/>
            <w:tcBorders>
              <w:top w:val="nil"/>
              <w:left w:val="nil"/>
              <w:bottom w:val="nil"/>
              <w:right w:val="nil"/>
            </w:tcBorders>
            <w:vAlign w:val="bottom"/>
          </w:tcPr>
          <w:p w14:paraId="000017B7"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B8" w14:textId="77777777" w:rsidR="000C1305" w:rsidRDefault="003D2CD8">
            <w:pPr>
              <w:jc w:val="center"/>
              <w:rPr>
                <w:color w:val="333333"/>
                <w:sz w:val="24"/>
                <w:szCs w:val="24"/>
              </w:rPr>
            </w:pPr>
            <w:r>
              <w:rPr>
                <w:color w:val="333333"/>
                <w:sz w:val="24"/>
                <w:szCs w:val="24"/>
              </w:rPr>
              <w:t>2</w:t>
            </w:r>
          </w:p>
        </w:tc>
        <w:tc>
          <w:tcPr>
            <w:tcW w:w="1740" w:type="dxa"/>
            <w:tcBorders>
              <w:top w:val="nil"/>
              <w:left w:val="nil"/>
              <w:bottom w:val="nil"/>
              <w:right w:val="single" w:sz="4" w:space="0" w:color="000000"/>
            </w:tcBorders>
            <w:vAlign w:val="bottom"/>
          </w:tcPr>
          <w:p w14:paraId="000017B9" w14:textId="77777777" w:rsidR="000C1305" w:rsidRDefault="003D2CD8">
            <w:pPr>
              <w:jc w:val="center"/>
              <w:rPr>
                <w:color w:val="333333"/>
                <w:sz w:val="24"/>
                <w:szCs w:val="24"/>
              </w:rPr>
            </w:pPr>
            <w:r>
              <w:rPr>
                <w:color w:val="333333"/>
                <w:sz w:val="24"/>
                <w:szCs w:val="24"/>
              </w:rPr>
              <w:t>34</w:t>
            </w:r>
          </w:p>
        </w:tc>
        <w:tc>
          <w:tcPr>
            <w:tcW w:w="1078" w:type="dxa"/>
            <w:tcBorders>
              <w:top w:val="nil"/>
              <w:left w:val="nil"/>
              <w:bottom w:val="nil"/>
              <w:right w:val="nil"/>
            </w:tcBorders>
            <w:vAlign w:val="bottom"/>
          </w:tcPr>
          <w:p w14:paraId="000017BA" w14:textId="77777777" w:rsidR="000C1305" w:rsidRDefault="003D2CD8">
            <w:pPr>
              <w:jc w:val="center"/>
              <w:rPr>
                <w:color w:val="333333"/>
                <w:sz w:val="24"/>
                <w:szCs w:val="24"/>
              </w:rPr>
            </w:pPr>
            <w:r>
              <w:rPr>
                <w:color w:val="333333"/>
                <w:sz w:val="24"/>
                <w:szCs w:val="24"/>
              </w:rPr>
              <w:t>1</w:t>
            </w:r>
          </w:p>
        </w:tc>
        <w:tc>
          <w:tcPr>
            <w:tcW w:w="1446" w:type="dxa"/>
            <w:tcBorders>
              <w:top w:val="nil"/>
              <w:left w:val="single" w:sz="4" w:space="0" w:color="000000"/>
              <w:bottom w:val="nil"/>
              <w:right w:val="single" w:sz="4" w:space="0" w:color="000000"/>
            </w:tcBorders>
            <w:vAlign w:val="bottom"/>
          </w:tcPr>
          <w:p w14:paraId="000017BB" w14:textId="77777777" w:rsidR="000C1305" w:rsidRDefault="003D2CD8">
            <w:pPr>
              <w:jc w:val="center"/>
              <w:rPr>
                <w:color w:val="333333"/>
                <w:sz w:val="24"/>
                <w:szCs w:val="24"/>
              </w:rPr>
            </w:pPr>
            <w:r>
              <w:rPr>
                <w:color w:val="333333"/>
                <w:sz w:val="24"/>
                <w:szCs w:val="24"/>
              </w:rPr>
              <w:t>0</w:t>
            </w:r>
          </w:p>
        </w:tc>
      </w:tr>
      <w:tr w:rsidR="000C1305" w14:paraId="0226C617" w14:textId="77777777">
        <w:trPr>
          <w:trHeight w:val="235"/>
        </w:trPr>
        <w:tc>
          <w:tcPr>
            <w:tcW w:w="1701" w:type="dxa"/>
            <w:tcBorders>
              <w:top w:val="nil"/>
              <w:left w:val="single" w:sz="4" w:space="0" w:color="000000"/>
              <w:bottom w:val="nil"/>
              <w:right w:val="nil"/>
            </w:tcBorders>
            <w:vAlign w:val="bottom"/>
          </w:tcPr>
          <w:p w14:paraId="000017BC" w14:textId="77777777" w:rsidR="000C1305" w:rsidRDefault="003D2CD8">
            <w:pPr>
              <w:rPr>
                <w:color w:val="333333"/>
                <w:sz w:val="24"/>
                <w:szCs w:val="24"/>
              </w:rPr>
            </w:pPr>
            <w:r>
              <w:rPr>
                <w:color w:val="333333"/>
                <w:sz w:val="24"/>
                <w:szCs w:val="24"/>
              </w:rPr>
              <w:t>lęborski</w:t>
            </w:r>
          </w:p>
        </w:tc>
        <w:tc>
          <w:tcPr>
            <w:tcW w:w="860" w:type="dxa"/>
            <w:tcBorders>
              <w:top w:val="nil"/>
              <w:left w:val="single" w:sz="4" w:space="0" w:color="000000"/>
              <w:bottom w:val="nil"/>
              <w:right w:val="single" w:sz="4" w:space="0" w:color="000000"/>
            </w:tcBorders>
            <w:vAlign w:val="bottom"/>
          </w:tcPr>
          <w:p w14:paraId="000017BD" w14:textId="77777777" w:rsidR="000C1305" w:rsidRDefault="003D2CD8">
            <w:pPr>
              <w:jc w:val="center"/>
              <w:rPr>
                <w:color w:val="333333"/>
                <w:sz w:val="24"/>
                <w:szCs w:val="24"/>
              </w:rPr>
            </w:pPr>
            <w:r>
              <w:rPr>
                <w:color w:val="333333"/>
                <w:sz w:val="24"/>
                <w:szCs w:val="24"/>
              </w:rPr>
              <w:t>11</w:t>
            </w:r>
          </w:p>
        </w:tc>
        <w:tc>
          <w:tcPr>
            <w:tcW w:w="2528" w:type="dxa"/>
            <w:tcBorders>
              <w:top w:val="nil"/>
              <w:left w:val="nil"/>
              <w:bottom w:val="nil"/>
              <w:right w:val="nil"/>
            </w:tcBorders>
            <w:vAlign w:val="bottom"/>
          </w:tcPr>
          <w:p w14:paraId="000017BE"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BF" w14:textId="77777777" w:rsidR="000C1305" w:rsidRDefault="003D2CD8">
            <w:pPr>
              <w:jc w:val="center"/>
              <w:rPr>
                <w:color w:val="333333"/>
                <w:sz w:val="24"/>
                <w:szCs w:val="24"/>
              </w:rPr>
            </w:pPr>
            <w:r>
              <w:rPr>
                <w:color w:val="333333"/>
                <w:sz w:val="24"/>
                <w:szCs w:val="24"/>
              </w:rPr>
              <w:t>4</w:t>
            </w:r>
          </w:p>
        </w:tc>
        <w:tc>
          <w:tcPr>
            <w:tcW w:w="1740" w:type="dxa"/>
            <w:tcBorders>
              <w:top w:val="nil"/>
              <w:left w:val="nil"/>
              <w:bottom w:val="nil"/>
              <w:right w:val="single" w:sz="4" w:space="0" w:color="000000"/>
            </w:tcBorders>
            <w:vAlign w:val="bottom"/>
          </w:tcPr>
          <w:p w14:paraId="000017C0" w14:textId="77777777" w:rsidR="000C1305" w:rsidRDefault="003D2CD8">
            <w:pPr>
              <w:jc w:val="center"/>
              <w:rPr>
                <w:color w:val="333333"/>
                <w:sz w:val="24"/>
                <w:szCs w:val="24"/>
              </w:rPr>
            </w:pPr>
            <w:r>
              <w:rPr>
                <w:color w:val="333333"/>
                <w:sz w:val="24"/>
                <w:szCs w:val="24"/>
              </w:rPr>
              <w:t>4</w:t>
            </w:r>
          </w:p>
        </w:tc>
        <w:tc>
          <w:tcPr>
            <w:tcW w:w="1078" w:type="dxa"/>
            <w:tcBorders>
              <w:top w:val="nil"/>
              <w:left w:val="nil"/>
              <w:bottom w:val="nil"/>
              <w:right w:val="nil"/>
            </w:tcBorders>
            <w:vAlign w:val="bottom"/>
          </w:tcPr>
          <w:p w14:paraId="000017C1"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7C2" w14:textId="77777777" w:rsidR="000C1305" w:rsidRDefault="003D2CD8">
            <w:pPr>
              <w:jc w:val="center"/>
              <w:rPr>
                <w:color w:val="333333"/>
                <w:sz w:val="24"/>
                <w:szCs w:val="24"/>
              </w:rPr>
            </w:pPr>
            <w:r>
              <w:rPr>
                <w:color w:val="333333"/>
                <w:sz w:val="24"/>
                <w:szCs w:val="24"/>
              </w:rPr>
              <w:t>1</w:t>
            </w:r>
          </w:p>
        </w:tc>
      </w:tr>
      <w:tr w:rsidR="000C1305" w14:paraId="248A0453" w14:textId="77777777">
        <w:trPr>
          <w:trHeight w:val="235"/>
        </w:trPr>
        <w:tc>
          <w:tcPr>
            <w:tcW w:w="1701" w:type="dxa"/>
            <w:tcBorders>
              <w:top w:val="nil"/>
              <w:left w:val="single" w:sz="4" w:space="0" w:color="000000"/>
              <w:bottom w:val="nil"/>
              <w:right w:val="nil"/>
            </w:tcBorders>
            <w:vAlign w:val="bottom"/>
          </w:tcPr>
          <w:p w14:paraId="000017C3" w14:textId="77777777" w:rsidR="000C1305" w:rsidRDefault="003D2CD8">
            <w:pPr>
              <w:rPr>
                <w:color w:val="333333"/>
                <w:sz w:val="24"/>
                <w:szCs w:val="24"/>
              </w:rPr>
            </w:pPr>
            <w:r>
              <w:rPr>
                <w:color w:val="333333"/>
                <w:sz w:val="24"/>
                <w:szCs w:val="24"/>
              </w:rPr>
              <w:t>malborski</w:t>
            </w:r>
          </w:p>
        </w:tc>
        <w:tc>
          <w:tcPr>
            <w:tcW w:w="860" w:type="dxa"/>
            <w:tcBorders>
              <w:top w:val="nil"/>
              <w:left w:val="single" w:sz="4" w:space="0" w:color="000000"/>
              <w:bottom w:val="nil"/>
              <w:right w:val="single" w:sz="4" w:space="0" w:color="000000"/>
            </w:tcBorders>
            <w:vAlign w:val="bottom"/>
          </w:tcPr>
          <w:p w14:paraId="000017C4" w14:textId="77777777" w:rsidR="000C1305" w:rsidRDefault="003D2CD8">
            <w:pPr>
              <w:jc w:val="center"/>
              <w:rPr>
                <w:color w:val="333333"/>
                <w:sz w:val="24"/>
                <w:szCs w:val="24"/>
              </w:rPr>
            </w:pPr>
            <w:r>
              <w:rPr>
                <w:color w:val="333333"/>
                <w:sz w:val="24"/>
                <w:szCs w:val="24"/>
              </w:rPr>
              <w:t>1</w:t>
            </w:r>
          </w:p>
        </w:tc>
        <w:tc>
          <w:tcPr>
            <w:tcW w:w="2528" w:type="dxa"/>
            <w:tcBorders>
              <w:top w:val="nil"/>
              <w:left w:val="nil"/>
              <w:bottom w:val="nil"/>
              <w:right w:val="nil"/>
            </w:tcBorders>
            <w:vAlign w:val="bottom"/>
          </w:tcPr>
          <w:p w14:paraId="000017C5"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C6" w14:textId="77777777" w:rsidR="000C1305" w:rsidRDefault="003D2CD8">
            <w:pPr>
              <w:jc w:val="center"/>
              <w:rPr>
                <w:color w:val="333333"/>
                <w:sz w:val="24"/>
                <w:szCs w:val="24"/>
              </w:rPr>
            </w:pPr>
            <w:r>
              <w:rPr>
                <w:color w:val="333333"/>
                <w:sz w:val="24"/>
                <w:szCs w:val="24"/>
              </w:rPr>
              <w:t>0</w:t>
            </w:r>
          </w:p>
        </w:tc>
        <w:tc>
          <w:tcPr>
            <w:tcW w:w="1740" w:type="dxa"/>
            <w:tcBorders>
              <w:top w:val="nil"/>
              <w:left w:val="nil"/>
              <w:bottom w:val="nil"/>
              <w:right w:val="single" w:sz="4" w:space="0" w:color="000000"/>
            </w:tcBorders>
            <w:vAlign w:val="bottom"/>
          </w:tcPr>
          <w:p w14:paraId="000017C7" w14:textId="77777777" w:rsidR="000C1305" w:rsidRDefault="003D2CD8">
            <w:pPr>
              <w:jc w:val="center"/>
              <w:rPr>
                <w:color w:val="333333"/>
                <w:sz w:val="24"/>
                <w:szCs w:val="24"/>
              </w:rPr>
            </w:pPr>
            <w:r>
              <w:rPr>
                <w:color w:val="333333"/>
                <w:sz w:val="24"/>
                <w:szCs w:val="24"/>
              </w:rPr>
              <w:t>1</w:t>
            </w:r>
          </w:p>
        </w:tc>
        <w:tc>
          <w:tcPr>
            <w:tcW w:w="1078" w:type="dxa"/>
            <w:tcBorders>
              <w:top w:val="nil"/>
              <w:left w:val="nil"/>
              <w:bottom w:val="nil"/>
              <w:right w:val="nil"/>
            </w:tcBorders>
            <w:vAlign w:val="bottom"/>
          </w:tcPr>
          <w:p w14:paraId="000017C8" w14:textId="77777777" w:rsidR="000C1305" w:rsidRDefault="003D2CD8">
            <w:pPr>
              <w:jc w:val="center"/>
              <w:rPr>
                <w:color w:val="333333"/>
                <w:sz w:val="24"/>
                <w:szCs w:val="24"/>
              </w:rPr>
            </w:pPr>
            <w:r>
              <w:rPr>
                <w:color w:val="333333"/>
                <w:sz w:val="24"/>
                <w:szCs w:val="24"/>
              </w:rPr>
              <w:t>1</w:t>
            </w:r>
          </w:p>
        </w:tc>
        <w:tc>
          <w:tcPr>
            <w:tcW w:w="1446" w:type="dxa"/>
            <w:tcBorders>
              <w:top w:val="nil"/>
              <w:left w:val="single" w:sz="4" w:space="0" w:color="000000"/>
              <w:bottom w:val="nil"/>
              <w:right w:val="single" w:sz="4" w:space="0" w:color="000000"/>
            </w:tcBorders>
            <w:vAlign w:val="bottom"/>
          </w:tcPr>
          <w:p w14:paraId="000017C9" w14:textId="77777777" w:rsidR="000C1305" w:rsidRDefault="003D2CD8">
            <w:pPr>
              <w:jc w:val="center"/>
              <w:rPr>
                <w:color w:val="333333"/>
                <w:sz w:val="24"/>
                <w:szCs w:val="24"/>
              </w:rPr>
            </w:pPr>
            <w:r>
              <w:rPr>
                <w:color w:val="333333"/>
                <w:sz w:val="24"/>
                <w:szCs w:val="24"/>
              </w:rPr>
              <w:t>0</w:t>
            </w:r>
          </w:p>
        </w:tc>
      </w:tr>
      <w:tr w:rsidR="000C1305" w14:paraId="5DD49ED2" w14:textId="77777777">
        <w:trPr>
          <w:trHeight w:val="235"/>
        </w:trPr>
        <w:tc>
          <w:tcPr>
            <w:tcW w:w="1701" w:type="dxa"/>
            <w:tcBorders>
              <w:top w:val="nil"/>
              <w:left w:val="single" w:sz="4" w:space="0" w:color="000000"/>
              <w:bottom w:val="nil"/>
              <w:right w:val="nil"/>
            </w:tcBorders>
            <w:vAlign w:val="bottom"/>
          </w:tcPr>
          <w:p w14:paraId="000017CA" w14:textId="77777777" w:rsidR="000C1305" w:rsidRDefault="003D2CD8">
            <w:pPr>
              <w:rPr>
                <w:color w:val="333333"/>
                <w:sz w:val="24"/>
                <w:szCs w:val="24"/>
              </w:rPr>
            </w:pPr>
            <w:r>
              <w:rPr>
                <w:color w:val="333333"/>
                <w:sz w:val="24"/>
                <w:szCs w:val="24"/>
              </w:rPr>
              <w:t>nowodworski</w:t>
            </w:r>
          </w:p>
        </w:tc>
        <w:tc>
          <w:tcPr>
            <w:tcW w:w="860" w:type="dxa"/>
            <w:tcBorders>
              <w:top w:val="nil"/>
              <w:left w:val="single" w:sz="4" w:space="0" w:color="000000"/>
              <w:bottom w:val="nil"/>
              <w:right w:val="single" w:sz="4" w:space="0" w:color="000000"/>
            </w:tcBorders>
            <w:vAlign w:val="bottom"/>
          </w:tcPr>
          <w:p w14:paraId="000017CB" w14:textId="77777777" w:rsidR="000C1305" w:rsidRDefault="003D2CD8">
            <w:pPr>
              <w:jc w:val="center"/>
              <w:rPr>
                <w:color w:val="333333"/>
                <w:sz w:val="24"/>
                <w:szCs w:val="24"/>
              </w:rPr>
            </w:pPr>
            <w:r>
              <w:rPr>
                <w:color w:val="333333"/>
                <w:sz w:val="24"/>
                <w:szCs w:val="24"/>
              </w:rPr>
              <w:t>1</w:t>
            </w:r>
          </w:p>
        </w:tc>
        <w:tc>
          <w:tcPr>
            <w:tcW w:w="2528" w:type="dxa"/>
            <w:tcBorders>
              <w:top w:val="nil"/>
              <w:left w:val="nil"/>
              <w:bottom w:val="nil"/>
              <w:right w:val="nil"/>
            </w:tcBorders>
            <w:vAlign w:val="bottom"/>
          </w:tcPr>
          <w:p w14:paraId="000017CC"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CD" w14:textId="77777777" w:rsidR="000C1305" w:rsidRDefault="003D2CD8">
            <w:pPr>
              <w:jc w:val="center"/>
              <w:rPr>
                <w:color w:val="333333"/>
                <w:sz w:val="24"/>
                <w:szCs w:val="24"/>
              </w:rPr>
            </w:pPr>
            <w:r>
              <w:rPr>
                <w:color w:val="333333"/>
                <w:sz w:val="24"/>
                <w:szCs w:val="24"/>
              </w:rPr>
              <w:t>0</w:t>
            </w:r>
          </w:p>
        </w:tc>
        <w:tc>
          <w:tcPr>
            <w:tcW w:w="1740" w:type="dxa"/>
            <w:tcBorders>
              <w:top w:val="nil"/>
              <w:left w:val="nil"/>
              <w:bottom w:val="nil"/>
              <w:right w:val="single" w:sz="4" w:space="0" w:color="000000"/>
            </w:tcBorders>
            <w:vAlign w:val="bottom"/>
          </w:tcPr>
          <w:p w14:paraId="000017CE" w14:textId="77777777" w:rsidR="000C1305" w:rsidRDefault="003D2CD8">
            <w:pPr>
              <w:jc w:val="center"/>
              <w:rPr>
                <w:color w:val="333333"/>
                <w:sz w:val="24"/>
                <w:szCs w:val="24"/>
              </w:rPr>
            </w:pPr>
            <w:r>
              <w:rPr>
                <w:color w:val="333333"/>
                <w:sz w:val="24"/>
                <w:szCs w:val="24"/>
              </w:rPr>
              <w:t>0</w:t>
            </w:r>
          </w:p>
        </w:tc>
        <w:tc>
          <w:tcPr>
            <w:tcW w:w="1078" w:type="dxa"/>
            <w:tcBorders>
              <w:top w:val="nil"/>
              <w:left w:val="nil"/>
              <w:bottom w:val="nil"/>
              <w:right w:val="nil"/>
            </w:tcBorders>
            <w:vAlign w:val="bottom"/>
          </w:tcPr>
          <w:p w14:paraId="000017CF" w14:textId="77777777" w:rsidR="000C1305" w:rsidRDefault="003D2CD8">
            <w:pPr>
              <w:jc w:val="center"/>
              <w:rPr>
                <w:color w:val="333333"/>
                <w:sz w:val="24"/>
                <w:szCs w:val="24"/>
              </w:rPr>
            </w:pPr>
            <w:r>
              <w:rPr>
                <w:color w:val="333333"/>
                <w:sz w:val="24"/>
                <w:szCs w:val="24"/>
              </w:rPr>
              <w:t>1</w:t>
            </w:r>
          </w:p>
        </w:tc>
        <w:tc>
          <w:tcPr>
            <w:tcW w:w="1446" w:type="dxa"/>
            <w:tcBorders>
              <w:top w:val="nil"/>
              <w:left w:val="single" w:sz="4" w:space="0" w:color="000000"/>
              <w:bottom w:val="nil"/>
              <w:right w:val="single" w:sz="4" w:space="0" w:color="000000"/>
            </w:tcBorders>
            <w:vAlign w:val="bottom"/>
          </w:tcPr>
          <w:p w14:paraId="000017D0" w14:textId="77777777" w:rsidR="000C1305" w:rsidRDefault="003D2CD8">
            <w:pPr>
              <w:jc w:val="center"/>
              <w:rPr>
                <w:color w:val="333333"/>
                <w:sz w:val="24"/>
                <w:szCs w:val="24"/>
              </w:rPr>
            </w:pPr>
            <w:r>
              <w:rPr>
                <w:color w:val="333333"/>
                <w:sz w:val="24"/>
                <w:szCs w:val="24"/>
              </w:rPr>
              <w:t>0</w:t>
            </w:r>
          </w:p>
        </w:tc>
      </w:tr>
      <w:tr w:rsidR="000C1305" w14:paraId="40DDD7C0" w14:textId="77777777">
        <w:trPr>
          <w:trHeight w:val="235"/>
        </w:trPr>
        <w:tc>
          <w:tcPr>
            <w:tcW w:w="1701" w:type="dxa"/>
            <w:tcBorders>
              <w:top w:val="nil"/>
              <w:left w:val="single" w:sz="4" w:space="0" w:color="000000"/>
              <w:bottom w:val="nil"/>
              <w:right w:val="nil"/>
            </w:tcBorders>
            <w:vAlign w:val="bottom"/>
          </w:tcPr>
          <w:p w14:paraId="000017D1" w14:textId="77777777" w:rsidR="000C1305" w:rsidRDefault="003D2CD8">
            <w:pPr>
              <w:rPr>
                <w:color w:val="333333"/>
                <w:sz w:val="24"/>
                <w:szCs w:val="24"/>
              </w:rPr>
            </w:pPr>
            <w:r>
              <w:rPr>
                <w:color w:val="333333"/>
                <w:sz w:val="24"/>
                <w:szCs w:val="24"/>
              </w:rPr>
              <w:t>pucki</w:t>
            </w:r>
          </w:p>
        </w:tc>
        <w:tc>
          <w:tcPr>
            <w:tcW w:w="860" w:type="dxa"/>
            <w:tcBorders>
              <w:top w:val="nil"/>
              <w:left w:val="single" w:sz="4" w:space="0" w:color="000000"/>
              <w:bottom w:val="nil"/>
              <w:right w:val="single" w:sz="4" w:space="0" w:color="000000"/>
            </w:tcBorders>
            <w:vAlign w:val="bottom"/>
          </w:tcPr>
          <w:p w14:paraId="000017D2" w14:textId="77777777" w:rsidR="000C1305" w:rsidRDefault="003D2CD8">
            <w:pPr>
              <w:jc w:val="center"/>
              <w:rPr>
                <w:color w:val="333333"/>
                <w:sz w:val="24"/>
                <w:szCs w:val="24"/>
              </w:rPr>
            </w:pPr>
            <w:r>
              <w:rPr>
                <w:color w:val="333333"/>
                <w:sz w:val="24"/>
                <w:szCs w:val="24"/>
              </w:rPr>
              <w:t>24</w:t>
            </w:r>
          </w:p>
        </w:tc>
        <w:tc>
          <w:tcPr>
            <w:tcW w:w="2528" w:type="dxa"/>
            <w:tcBorders>
              <w:top w:val="nil"/>
              <w:left w:val="nil"/>
              <w:bottom w:val="nil"/>
              <w:right w:val="nil"/>
            </w:tcBorders>
            <w:vAlign w:val="bottom"/>
          </w:tcPr>
          <w:p w14:paraId="000017D3"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D4" w14:textId="77777777" w:rsidR="000C1305" w:rsidRDefault="003D2CD8">
            <w:pPr>
              <w:jc w:val="center"/>
              <w:rPr>
                <w:color w:val="333333"/>
                <w:sz w:val="24"/>
                <w:szCs w:val="24"/>
              </w:rPr>
            </w:pPr>
            <w:r>
              <w:rPr>
                <w:color w:val="333333"/>
                <w:sz w:val="24"/>
                <w:szCs w:val="24"/>
              </w:rPr>
              <w:t>5</w:t>
            </w:r>
          </w:p>
        </w:tc>
        <w:tc>
          <w:tcPr>
            <w:tcW w:w="1740" w:type="dxa"/>
            <w:tcBorders>
              <w:top w:val="nil"/>
              <w:left w:val="nil"/>
              <w:bottom w:val="nil"/>
              <w:right w:val="single" w:sz="4" w:space="0" w:color="000000"/>
            </w:tcBorders>
            <w:vAlign w:val="bottom"/>
          </w:tcPr>
          <w:p w14:paraId="000017D5" w14:textId="77777777" w:rsidR="000C1305" w:rsidRDefault="003D2CD8">
            <w:pPr>
              <w:jc w:val="center"/>
              <w:rPr>
                <w:color w:val="333333"/>
                <w:sz w:val="24"/>
                <w:szCs w:val="24"/>
              </w:rPr>
            </w:pPr>
            <w:r>
              <w:rPr>
                <w:color w:val="333333"/>
                <w:sz w:val="24"/>
                <w:szCs w:val="24"/>
              </w:rPr>
              <w:t>18</w:t>
            </w:r>
          </w:p>
        </w:tc>
        <w:tc>
          <w:tcPr>
            <w:tcW w:w="1078" w:type="dxa"/>
            <w:tcBorders>
              <w:top w:val="nil"/>
              <w:left w:val="nil"/>
              <w:bottom w:val="nil"/>
              <w:right w:val="nil"/>
            </w:tcBorders>
            <w:vAlign w:val="bottom"/>
          </w:tcPr>
          <w:p w14:paraId="000017D6" w14:textId="77777777" w:rsidR="000C1305" w:rsidRDefault="003D2CD8">
            <w:pPr>
              <w:jc w:val="center"/>
              <w:rPr>
                <w:color w:val="333333"/>
                <w:sz w:val="24"/>
                <w:szCs w:val="24"/>
              </w:rPr>
            </w:pPr>
            <w:r>
              <w:rPr>
                <w:color w:val="333333"/>
                <w:sz w:val="24"/>
                <w:szCs w:val="24"/>
              </w:rPr>
              <w:t>1</w:t>
            </w:r>
          </w:p>
        </w:tc>
        <w:tc>
          <w:tcPr>
            <w:tcW w:w="1446" w:type="dxa"/>
            <w:tcBorders>
              <w:top w:val="nil"/>
              <w:left w:val="single" w:sz="4" w:space="0" w:color="000000"/>
              <w:bottom w:val="nil"/>
              <w:right w:val="single" w:sz="4" w:space="0" w:color="000000"/>
            </w:tcBorders>
            <w:vAlign w:val="bottom"/>
          </w:tcPr>
          <w:p w14:paraId="000017D7" w14:textId="77777777" w:rsidR="000C1305" w:rsidRDefault="003D2CD8">
            <w:pPr>
              <w:jc w:val="center"/>
              <w:rPr>
                <w:color w:val="333333"/>
                <w:sz w:val="24"/>
                <w:szCs w:val="24"/>
              </w:rPr>
            </w:pPr>
            <w:r>
              <w:rPr>
                <w:color w:val="333333"/>
                <w:sz w:val="24"/>
                <w:szCs w:val="24"/>
              </w:rPr>
              <w:t>0</w:t>
            </w:r>
          </w:p>
        </w:tc>
      </w:tr>
      <w:tr w:rsidR="000C1305" w14:paraId="19AAA516" w14:textId="77777777">
        <w:trPr>
          <w:trHeight w:val="235"/>
        </w:trPr>
        <w:tc>
          <w:tcPr>
            <w:tcW w:w="1701" w:type="dxa"/>
            <w:tcBorders>
              <w:top w:val="nil"/>
              <w:left w:val="single" w:sz="4" w:space="0" w:color="000000"/>
              <w:bottom w:val="nil"/>
              <w:right w:val="nil"/>
            </w:tcBorders>
            <w:vAlign w:val="bottom"/>
          </w:tcPr>
          <w:p w14:paraId="000017D8" w14:textId="77777777" w:rsidR="000C1305" w:rsidRDefault="003D2CD8">
            <w:pPr>
              <w:rPr>
                <w:color w:val="333333"/>
                <w:sz w:val="24"/>
                <w:szCs w:val="24"/>
              </w:rPr>
            </w:pPr>
            <w:r>
              <w:rPr>
                <w:color w:val="333333"/>
                <w:sz w:val="24"/>
                <w:szCs w:val="24"/>
              </w:rPr>
              <w:t>słupski</w:t>
            </w:r>
          </w:p>
        </w:tc>
        <w:tc>
          <w:tcPr>
            <w:tcW w:w="860" w:type="dxa"/>
            <w:tcBorders>
              <w:top w:val="nil"/>
              <w:left w:val="single" w:sz="4" w:space="0" w:color="000000"/>
              <w:bottom w:val="nil"/>
              <w:right w:val="single" w:sz="4" w:space="0" w:color="000000"/>
            </w:tcBorders>
            <w:vAlign w:val="bottom"/>
          </w:tcPr>
          <w:p w14:paraId="000017D9" w14:textId="77777777" w:rsidR="000C1305" w:rsidRDefault="003D2CD8">
            <w:pPr>
              <w:jc w:val="center"/>
              <w:rPr>
                <w:color w:val="333333"/>
                <w:sz w:val="24"/>
                <w:szCs w:val="24"/>
              </w:rPr>
            </w:pPr>
            <w:r>
              <w:rPr>
                <w:color w:val="333333"/>
                <w:sz w:val="24"/>
                <w:szCs w:val="24"/>
              </w:rPr>
              <w:t>63</w:t>
            </w:r>
          </w:p>
        </w:tc>
        <w:tc>
          <w:tcPr>
            <w:tcW w:w="2528" w:type="dxa"/>
            <w:tcBorders>
              <w:top w:val="nil"/>
              <w:left w:val="nil"/>
              <w:bottom w:val="nil"/>
              <w:right w:val="nil"/>
            </w:tcBorders>
            <w:vAlign w:val="bottom"/>
          </w:tcPr>
          <w:p w14:paraId="000017DA" w14:textId="77777777" w:rsidR="000C1305" w:rsidRDefault="003D2CD8">
            <w:pPr>
              <w:jc w:val="center"/>
              <w:rPr>
                <w:color w:val="333333"/>
                <w:sz w:val="24"/>
                <w:szCs w:val="24"/>
              </w:rPr>
            </w:pPr>
            <w:r>
              <w:rPr>
                <w:color w:val="333333"/>
                <w:sz w:val="24"/>
                <w:szCs w:val="24"/>
              </w:rPr>
              <w:t>5</w:t>
            </w:r>
          </w:p>
        </w:tc>
        <w:tc>
          <w:tcPr>
            <w:tcW w:w="1097" w:type="dxa"/>
            <w:tcBorders>
              <w:top w:val="nil"/>
              <w:left w:val="single" w:sz="4" w:space="0" w:color="000000"/>
              <w:bottom w:val="nil"/>
              <w:right w:val="single" w:sz="4" w:space="0" w:color="000000"/>
            </w:tcBorders>
            <w:vAlign w:val="bottom"/>
          </w:tcPr>
          <w:p w14:paraId="000017DB" w14:textId="77777777" w:rsidR="000C1305" w:rsidRDefault="003D2CD8">
            <w:pPr>
              <w:jc w:val="center"/>
              <w:rPr>
                <w:color w:val="333333"/>
                <w:sz w:val="24"/>
                <w:szCs w:val="24"/>
              </w:rPr>
            </w:pPr>
            <w:r>
              <w:rPr>
                <w:color w:val="333333"/>
                <w:sz w:val="24"/>
                <w:szCs w:val="24"/>
              </w:rPr>
              <w:t>14</w:t>
            </w:r>
          </w:p>
        </w:tc>
        <w:tc>
          <w:tcPr>
            <w:tcW w:w="1740" w:type="dxa"/>
            <w:tcBorders>
              <w:top w:val="nil"/>
              <w:left w:val="nil"/>
              <w:bottom w:val="nil"/>
              <w:right w:val="single" w:sz="4" w:space="0" w:color="000000"/>
            </w:tcBorders>
            <w:vAlign w:val="bottom"/>
          </w:tcPr>
          <w:p w14:paraId="000017DC" w14:textId="77777777" w:rsidR="000C1305" w:rsidRDefault="003D2CD8">
            <w:pPr>
              <w:jc w:val="center"/>
              <w:rPr>
                <w:color w:val="333333"/>
                <w:sz w:val="24"/>
                <w:szCs w:val="24"/>
              </w:rPr>
            </w:pPr>
            <w:r>
              <w:rPr>
                <w:color w:val="333333"/>
                <w:sz w:val="24"/>
                <w:szCs w:val="24"/>
              </w:rPr>
              <w:t>36</w:t>
            </w:r>
          </w:p>
        </w:tc>
        <w:tc>
          <w:tcPr>
            <w:tcW w:w="1078" w:type="dxa"/>
            <w:tcBorders>
              <w:top w:val="nil"/>
              <w:left w:val="nil"/>
              <w:bottom w:val="nil"/>
              <w:right w:val="nil"/>
            </w:tcBorders>
            <w:vAlign w:val="bottom"/>
          </w:tcPr>
          <w:p w14:paraId="000017DD" w14:textId="77777777" w:rsidR="000C1305" w:rsidRDefault="003D2CD8">
            <w:pPr>
              <w:jc w:val="center"/>
              <w:rPr>
                <w:color w:val="333333"/>
                <w:sz w:val="24"/>
                <w:szCs w:val="24"/>
              </w:rPr>
            </w:pPr>
            <w:r>
              <w:rPr>
                <w:color w:val="333333"/>
                <w:sz w:val="24"/>
                <w:szCs w:val="24"/>
              </w:rPr>
              <w:t>5</w:t>
            </w:r>
          </w:p>
        </w:tc>
        <w:tc>
          <w:tcPr>
            <w:tcW w:w="1446" w:type="dxa"/>
            <w:tcBorders>
              <w:top w:val="nil"/>
              <w:left w:val="single" w:sz="4" w:space="0" w:color="000000"/>
              <w:bottom w:val="nil"/>
              <w:right w:val="single" w:sz="4" w:space="0" w:color="000000"/>
            </w:tcBorders>
            <w:vAlign w:val="bottom"/>
          </w:tcPr>
          <w:p w14:paraId="000017DE" w14:textId="77777777" w:rsidR="000C1305" w:rsidRDefault="003D2CD8">
            <w:pPr>
              <w:jc w:val="center"/>
              <w:rPr>
                <w:color w:val="333333"/>
                <w:sz w:val="24"/>
                <w:szCs w:val="24"/>
              </w:rPr>
            </w:pPr>
            <w:r>
              <w:rPr>
                <w:color w:val="333333"/>
                <w:sz w:val="24"/>
                <w:szCs w:val="24"/>
              </w:rPr>
              <w:t>5</w:t>
            </w:r>
          </w:p>
        </w:tc>
      </w:tr>
      <w:tr w:rsidR="000C1305" w14:paraId="428C09A5" w14:textId="77777777">
        <w:trPr>
          <w:trHeight w:val="235"/>
        </w:trPr>
        <w:tc>
          <w:tcPr>
            <w:tcW w:w="1701" w:type="dxa"/>
            <w:tcBorders>
              <w:top w:val="nil"/>
              <w:left w:val="single" w:sz="4" w:space="0" w:color="000000"/>
              <w:bottom w:val="nil"/>
              <w:right w:val="nil"/>
            </w:tcBorders>
            <w:vAlign w:val="bottom"/>
          </w:tcPr>
          <w:p w14:paraId="000017DF" w14:textId="77777777" w:rsidR="000C1305" w:rsidRDefault="003D2CD8">
            <w:pPr>
              <w:rPr>
                <w:color w:val="333333"/>
                <w:sz w:val="24"/>
                <w:szCs w:val="24"/>
              </w:rPr>
            </w:pPr>
            <w:r>
              <w:rPr>
                <w:color w:val="333333"/>
                <w:sz w:val="24"/>
                <w:szCs w:val="24"/>
              </w:rPr>
              <w:t>starogardzki</w:t>
            </w:r>
          </w:p>
        </w:tc>
        <w:tc>
          <w:tcPr>
            <w:tcW w:w="860" w:type="dxa"/>
            <w:tcBorders>
              <w:top w:val="nil"/>
              <w:left w:val="single" w:sz="4" w:space="0" w:color="000000"/>
              <w:bottom w:val="nil"/>
              <w:right w:val="single" w:sz="4" w:space="0" w:color="000000"/>
            </w:tcBorders>
            <w:vAlign w:val="bottom"/>
          </w:tcPr>
          <w:p w14:paraId="000017E0" w14:textId="77777777" w:rsidR="000C1305" w:rsidRDefault="003D2CD8">
            <w:pPr>
              <w:jc w:val="center"/>
              <w:rPr>
                <w:color w:val="333333"/>
                <w:sz w:val="24"/>
                <w:szCs w:val="24"/>
              </w:rPr>
            </w:pPr>
            <w:r>
              <w:rPr>
                <w:color w:val="333333"/>
                <w:sz w:val="24"/>
                <w:szCs w:val="24"/>
              </w:rPr>
              <w:t>53</w:t>
            </w:r>
          </w:p>
        </w:tc>
        <w:tc>
          <w:tcPr>
            <w:tcW w:w="2528" w:type="dxa"/>
            <w:tcBorders>
              <w:top w:val="nil"/>
              <w:left w:val="nil"/>
              <w:bottom w:val="nil"/>
              <w:right w:val="nil"/>
            </w:tcBorders>
            <w:vAlign w:val="bottom"/>
          </w:tcPr>
          <w:p w14:paraId="000017E1" w14:textId="77777777" w:rsidR="000C1305" w:rsidRDefault="003D2CD8">
            <w:pPr>
              <w:jc w:val="center"/>
              <w:rPr>
                <w:color w:val="333333"/>
                <w:sz w:val="24"/>
                <w:szCs w:val="24"/>
              </w:rPr>
            </w:pPr>
            <w:r>
              <w:rPr>
                <w:color w:val="333333"/>
                <w:sz w:val="24"/>
                <w:szCs w:val="24"/>
              </w:rPr>
              <w:t>9</w:t>
            </w:r>
          </w:p>
        </w:tc>
        <w:tc>
          <w:tcPr>
            <w:tcW w:w="1097" w:type="dxa"/>
            <w:tcBorders>
              <w:top w:val="nil"/>
              <w:left w:val="single" w:sz="4" w:space="0" w:color="000000"/>
              <w:bottom w:val="nil"/>
              <w:right w:val="single" w:sz="4" w:space="0" w:color="000000"/>
            </w:tcBorders>
            <w:vAlign w:val="bottom"/>
          </w:tcPr>
          <w:p w14:paraId="000017E2" w14:textId="77777777" w:rsidR="000C1305" w:rsidRDefault="003D2CD8">
            <w:pPr>
              <w:jc w:val="center"/>
              <w:rPr>
                <w:color w:val="333333"/>
                <w:sz w:val="24"/>
                <w:szCs w:val="24"/>
              </w:rPr>
            </w:pPr>
            <w:r>
              <w:rPr>
                <w:color w:val="333333"/>
                <w:sz w:val="24"/>
                <w:szCs w:val="24"/>
              </w:rPr>
              <w:t>21</w:t>
            </w:r>
          </w:p>
        </w:tc>
        <w:tc>
          <w:tcPr>
            <w:tcW w:w="1740" w:type="dxa"/>
            <w:tcBorders>
              <w:top w:val="nil"/>
              <w:left w:val="nil"/>
              <w:bottom w:val="nil"/>
              <w:right w:val="single" w:sz="4" w:space="0" w:color="000000"/>
            </w:tcBorders>
            <w:vAlign w:val="bottom"/>
          </w:tcPr>
          <w:p w14:paraId="000017E3" w14:textId="77777777" w:rsidR="000C1305" w:rsidRDefault="003D2CD8">
            <w:pPr>
              <w:jc w:val="center"/>
              <w:rPr>
                <w:color w:val="333333"/>
                <w:sz w:val="24"/>
                <w:szCs w:val="24"/>
              </w:rPr>
            </w:pPr>
            <w:r>
              <w:rPr>
                <w:color w:val="333333"/>
                <w:sz w:val="24"/>
                <w:szCs w:val="24"/>
              </w:rPr>
              <w:t>29</w:t>
            </w:r>
          </w:p>
        </w:tc>
        <w:tc>
          <w:tcPr>
            <w:tcW w:w="1078" w:type="dxa"/>
            <w:tcBorders>
              <w:top w:val="nil"/>
              <w:left w:val="nil"/>
              <w:bottom w:val="nil"/>
              <w:right w:val="nil"/>
            </w:tcBorders>
            <w:vAlign w:val="bottom"/>
          </w:tcPr>
          <w:p w14:paraId="000017E4" w14:textId="77777777" w:rsidR="000C1305" w:rsidRDefault="003D2CD8">
            <w:pPr>
              <w:jc w:val="center"/>
              <w:rPr>
                <w:color w:val="333333"/>
                <w:sz w:val="24"/>
                <w:szCs w:val="24"/>
              </w:rPr>
            </w:pPr>
            <w:r>
              <w:rPr>
                <w:color w:val="333333"/>
                <w:sz w:val="24"/>
                <w:szCs w:val="24"/>
              </w:rPr>
              <w:t>4</w:t>
            </w:r>
          </w:p>
        </w:tc>
        <w:tc>
          <w:tcPr>
            <w:tcW w:w="1446" w:type="dxa"/>
            <w:tcBorders>
              <w:top w:val="nil"/>
              <w:left w:val="single" w:sz="4" w:space="0" w:color="000000"/>
              <w:bottom w:val="nil"/>
              <w:right w:val="single" w:sz="4" w:space="0" w:color="000000"/>
            </w:tcBorders>
            <w:vAlign w:val="bottom"/>
          </w:tcPr>
          <w:p w14:paraId="000017E5" w14:textId="77777777" w:rsidR="000C1305" w:rsidRDefault="003D2CD8">
            <w:pPr>
              <w:jc w:val="center"/>
              <w:rPr>
                <w:color w:val="333333"/>
                <w:sz w:val="24"/>
                <w:szCs w:val="24"/>
              </w:rPr>
            </w:pPr>
            <w:r>
              <w:rPr>
                <w:color w:val="333333"/>
                <w:sz w:val="24"/>
                <w:szCs w:val="24"/>
              </w:rPr>
              <w:t>4</w:t>
            </w:r>
          </w:p>
        </w:tc>
      </w:tr>
      <w:tr w:rsidR="000C1305" w14:paraId="115AD1D1" w14:textId="77777777">
        <w:trPr>
          <w:trHeight w:val="235"/>
        </w:trPr>
        <w:tc>
          <w:tcPr>
            <w:tcW w:w="1701" w:type="dxa"/>
            <w:tcBorders>
              <w:top w:val="nil"/>
              <w:left w:val="single" w:sz="4" w:space="0" w:color="000000"/>
              <w:bottom w:val="nil"/>
              <w:right w:val="nil"/>
            </w:tcBorders>
            <w:vAlign w:val="bottom"/>
          </w:tcPr>
          <w:p w14:paraId="000017E6" w14:textId="77777777" w:rsidR="000C1305" w:rsidRDefault="003D2CD8">
            <w:pPr>
              <w:rPr>
                <w:color w:val="333333"/>
                <w:sz w:val="24"/>
                <w:szCs w:val="24"/>
              </w:rPr>
            </w:pPr>
            <w:r>
              <w:rPr>
                <w:color w:val="333333"/>
                <w:sz w:val="24"/>
                <w:szCs w:val="24"/>
              </w:rPr>
              <w:t>sztumski</w:t>
            </w:r>
          </w:p>
        </w:tc>
        <w:tc>
          <w:tcPr>
            <w:tcW w:w="860" w:type="dxa"/>
            <w:tcBorders>
              <w:top w:val="nil"/>
              <w:left w:val="single" w:sz="4" w:space="0" w:color="000000"/>
              <w:bottom w:val="nil"/>
              <w:right w:val="single" w:sz="4" w:space="0" w:color="000000"/>
            </w:tcBorders>
            <w:vAlign w:val="bottom"/>
          </w:tcPr>
          <w:p w14:paraId="000017E7" w14:textId="77777777" w:rsidR="000C1305" w:rsidRDefault="003D2CD8">
            <w:pPr>
              <w:jc w:val="center"/>
              <w:rPr>
                <w:color w:val="333333"/>
                <w:sz w:val="24"/>
                <w:szCs w:val="24"/>
              </w:rPr>
            </w:pPr>
            <w:r>
              <w:rPr>
                <w:color w:val="333333"/>
                <w:sz w:val="24"/>
                <w:szCs w:val="24"/>
              </w:rPr>
              <w:t>2</w:t>
            </w:r>
          </w:p>
        </w:tc>
        <w:tc>
          <w:tcPr>
            <w:tcW w:w="2528" w:type="dxa"/>
            <w:tcBorders>
              <w:top w:val="nil"/>
              <w:left w:val="nil"/>
              <w:bottom w:val="nil"/>
              <w:right w:val="nil"/>
            </w:tcBorders>
            <w:vAlign w:val="bottom"/>
          </w:tcPr>
          <w:p w14:paraId="000017E8"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E9" w14:textId="77777777" w:rsidR="000C1305" w:rsidRDefault="003D2CD8">
            <w:pPr>
              <w:jc w:val="center"/>
              <w:rPr>
                <w:color w:val="333333"/>
                <w:sz w:val="24"/>
                <w:szCs w:val="24"/>
              </w:rPr>
            </w:pPr>
            <w:r>
              <w:rPr>
                <w:color w:val="333333"/>
                <w:sz w:val="24"/>
                <w:szCs w:val="24"/>
              </w:rPr>
              <w:t>0</w:t>
            </w:r>
          </w:p>
        </w:tc>
        <w:tc>
          <w:tcPr>
            <w:tcW w:w="1740" w:type="dxa"/>
            <w:tcBorders>
              <w:top w:val="nil"/>
              <w:left w:val="nil"/>
              <w:bottom w:val="nil"/>
              <w:right w:val="single" w:sz="4" w:space="0" w:color="000000"/>
            </w:tcBorders>
            <w:vAlign w:val="bottom"/>
          </w:tcPr>
          <w:p w14:paraId="000017EA" w14:textId="77777777" w:rsidR="000C1305" w:rsidRDefault="003D2CD8">
            <w:pPr>
              <w:jc w:val="center"/>
              <w:rPr>
                <w:color w:val="333333"/>
                <w:sz w:val="24"/>
                <w:szCs w:val="24"/>
              </w:rPr>
            </w:pPr>
            <w:r>
              <w:rPr>
                <w:color w:val="333333"/>
                <w:sz w:val="24"/>
                <w:szCs w:val="24"/>
              </w:rPr>
              <w:t>0</w:t>
            </w:r>
          </w:p>
        </w:tc>
        <w:tc>
          <w:tcPr>
            <w:tcW w:w="1078" w:type="dxa"/>
            <w:tcBorders>
              <w:top w:val="nil"/>
              <w:left w:val="nil"/>
              <w:bottom w:val="nil"/>
              <w:right w:val="nil"/>
            </w:tcBorders>
            <w:vAlign w:val="bottom"/>
          </w:tcPr>
          <w:p w14:paraId="000017EB"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7EC" w14:textId="77777777" w:rsidR="000C1305" w:rsidRDefault="003D2CD8">
            <w:pPr>
              <w:jc w:val="center"/>
              <w:rPr>
                <w:color w:val="333333"/>
                <w:sz w:val="24"/>
                <w:szCs w:val="24"/>
              </w:rPr>
            </w:pPr>
            <w:r>
              <w:rPr>
                <w:color w:val="333333"/>
                <w:sz w:val="24"/>
                <w:szCs w:val="24"/>
              </w:rPr>
              <w:t>1</w:t>
            </w:r>
          </w:p>
        </w:tc>
      </w:tr>
      <w:tr w:rsidR="000C1305" w14:paraId="642FEE5A" w14:textId="77777777">
        <w:trPr>
          <w:trHeight w:val="235"/>
        </w:trPr>
        <w:tc>
          <w:tcPr>
            <w:tcW w:w="1701" w:type="dxa"/>
            <w:tcBorders>
              <w:top w:val="nil"/>
              <w:left w:val="single" w:sz="4" w:space="0" w:color="000000"/>
              <w:bottom w:val="nil"/>
              <w:right w:val="nil"/>
            </w:tcBorders>
            <w:vAlign w:val="bottom"/>
          </w:tcPr>
          <w:p w14:paraId="000017ED" w14:textId="77777777" w:rsidR="000C1305" w:rsidRDefault="003D2CD8">
            <w:pPr>
              <w:rPr>
                <w:color w:val="333333"/>
                <w:sz w:val="24"/>
                <w:szCs w:val="24"/>
              </w:rPr>
            </w:pPr>
            <w:r>
              <w:rPr>
                <w:color w:val="333333"/>
                <w:sz w:val="24"/>
                <w:szCs w:val="24"/>
              </w:rPr>
              <w:t>tczewski</w:t>
            </w:r>
          </w:p>
        </w:tc>
        <w:tc>
          <w:tcPr>
            <w:tcW w:w="860" w:type="dxa"/>
            <w:tcBorders>
              <w:top w:val="nil"/>
              <w:left w:val="single" w:sz="4" w:space="0" w:color="000000"/>
              <w:bottom w:val="nil"/>
              <w:right w:val="single" w:sz="4" w:space="0" w:color="000000"/>
            </w:tcBorders>
            <w:vAlign w:val="bottom"/>
          </w:tcPr>
          <w:p w14:paraId="000017EE" w14:textId="77777777" w:rsidR="000C1305" w:rsidRDefault="003D2CD8">
            <w:pPr>
              <w:jc w:val="center"/>
              <w:rPr>
                <w:color w:val="333333"/>
                <w:sz w:val="24"/>
                <w:szCs w:val="24"/>
              </w:rPr>
            </w:pPr>
            <w:r>
              <w:rPr>
                <w:color w:val="333333"/>
                <w:sz w:val="24"/>
                <w:szCs w:val="24"/>
              </w:rPr>
              <w:t>36</w:t>
            </w:r>
          </w:p>
        </w:tc>
        <w:tc>
          <w:tcPr>
            <w:tcW w:w="2528" w:type="dxa"/>
            <w:tcBorders>
              <w:top w:val="nil"/>
              <w:left w:val="nil"/>
              <w:bottom w:val="nil"/>
              <w:right w:val="nil"/>
            </w:tcBorders>
            <w:vAlign w:val="bottom"/>
          </w:tcPr>
          <w:p w14:paraId="000017EF"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7F0" w14:textId="77777777" w:rsidR="000C1305" w:rsidRDefault="003D2CD8">
            <w:pPr>
              <w:jc w:val="center"/>
              <w:rPr>
                <w:color w:val="333333"/>
                <w:sz w:val="24"/>
                <w:szCs w:val="24"/>
              </w:rPr>
            </w:pPr>
            <w:r>
              <w:rPr>
                <w:color w:val="333333"/>
                <w:sz w:val="24"/>
                <w:szCs w:val="24"/>
              </w:rPr>
              <w:t>10</w:t>
            </w:r>
          </w:p>
        </w:tc>
        <w:tc>
          <w:tcPr>
            <w:tcW w:w="1740" w:type="dxa"/>
            <w:tcBorders>
              <w:top w:val="nil"/>
              <w:left w:val="nil"/>
              <w:bottom w:val="nil"/>
              <w:right w:val="single" w:sz="4" w:space="0" w:color="000000"/>
            </w:tcBorders>
            <w:vAlign w:val="bottom"/>
          </w:tcPr>
          <w:p w14:paraId="000017F1" w14:textId="77777777" w:rsidR="000C1305" w:rsidRDefault="003D2CD8">
            <w:pPr>
              <w:jc w:val="center"/>
              <w:rPr>
                <w:color w:val="333333"/>
                <w:sz w:val="24"/>
                <w:szCs w:val="24"/>
              </w:rPr>
            </w:pPr>
            <w:r>
              <w:rPr>
                <w:color w:val="333333"/>
                <w:sz w:val="24"/>
                <w:szCs w:val="24"/>
              </w:rPr>
              <w:t>25</w:t>
            </w:r>
          </w:p>
        </w:tc>
        <w:tc>
          <w:tcPr>
            <w:tcW w:w="1078" w:type="dxa"/>
            <w:tcBorders>
              <w:top w:val="nil"/>
              <w:left w:val="nil"/>
              <w:bottom w:val="nil"/>
              <w:right w:val="nil"/>
            </w:tcBorders>
            <w:vAlign w:val="bottom"/>
          </w:tcPr>
          <w:p w14:paraId="000017F2" w14:textId="77777777" w:rsidR="000C1305" w:rsidRDefault="003D2CD8">
            <w:pPr>
              <w:jc w:val="center"/>
              <w:rPr>
                <w:color w:val="333333"/>
                <w:sz w:val="24"/>
                <w:szCs w:val="24"/>
              </w:rPr>
            </w:pPr>
            <w:r>
              <w:rPr>
                <w:color w:val="333333"/>
                <w:sz w:val="24"/>
                <w:szCs w:val="24"/>
              </w:rPr>
              <w:t>1</w:t>
            </w:r>
          </w:p>
        </w:tc>
        <w:tc>
          <w:tcPr>
            <w:tcW w:w="1446" w:type="dxa"/>
            <w:tcBorders>
              <w:top w:val="nil"/>
              <w:left w:val="single" w:sz="4" w:space="0" w:color="000000"/>
              <w:bottom w:val="nil"/>
              <w:right w:val="single" w:sz="4" w:space="0" w:color="000000"/>
            </w:tcBorders>
            <w:vAlign w:val="bottom"/>
          </w:tcPr>
          <w:p w14:paraId="000017F3" w14:textId="77777777" w:rsidR="000C1305" w:rsidRDefault="003D2CD8">
            <w:pPr>
              <w:jc w:val="center"/>
              <w:rPr>
                <w:color w:val="333333"/>
                <w:sz w:val="24"/>
                <w:szCs w:val="24"/>
              </w:rPr>
            </w:pPr>
            <w:r>
              <w:rPr>
                <w:color w:val="333333"/>
                <w:sz w:val="24"/>
                <w:szCs w:val="24"/>
              </w:rPr>
              <w:t>0</w:t>
            </w:r>
          </w:p>
        </w:tc>
      </w:tr>
      <w:tr w:rsidR="000C1305" w14:paraId="1DD7F213" w14:textId="77777777">
        <w:trPr>
          <w:trHeight w:val="235"/>
        </w:trPr>
        <w:tc>
          <w:tcPr>
            <w:tcW w:w="1701" w:type="dxa"/>
            <w:tcBorders>
              <w:top w:val="nil"/>
              <w:left w:val="single" w:sz="4" w:space="0" w:color="000000"/>
              <w:bottom w:val="nil"/>
              <w:right w:val="nil"/>
            </w:tcBorders>
            <w:vAlign w:val="bottom"/>
          </w:tcPr>
          <w:p w14:paraId="000017F4" w14:textId="77777777" w:rsidR="000C1305" w:rsidRDefault="003D2CD8">
            <w:pPr>
              <w:rPr>
                <w:color w:val="333333"/>
                <w:sz w:val="24"/>
                <w:szCs w:val="24"/>
              </w:rPr>
            </w:pPr>
            <w:r>
              <w:rPr>
                <w:color w:val="333333"/>
                <w:sz w:val="24"/>
                <w:szCs w:val="24"/>
              </w:rPr>
              <w:t>wejherowski</w:t>
            </w:r>
          </w:p>
        </w:tc>
        <w:tc>
          <w:tcPr>
            <w:tcW w:w="860" w:type="dxa"/>
            <w:tcBorders>
              <w:top w:val="nil"/>
              <w:left w:val="single" w:sz="4" w:space="0" w:color="000000"/>
              <w:bottom w:val="nil"/>
              <w:right w:val="single" w:sz="4" w:space="0" w:color="000000"/>
            </w:tcBorders>
            <w:vAlign w:val="bottom"/>
          </w:tcPr>
          <w:p w14:paraId="000017F5" w14:textId="77777777" w:rsidR="000C1305" w:rsidRDefault="003D2CD8">
            <w:pPr>
              <w:jc w:val="center"/>
              <w:rPr>
                <w:color w:val="333333"/>
                <w:sz w:val="24"/>
                <w:szCs w:val="24"/>
              </w:rPr>
            </w:pPr>
            <w:r>
              <w:rPr>
                <w:color w:val="333333"/>
                <w:sz w:val="24"/>
                <w:szCs w:val="24"/>
              </w:rPr>
              <w:t>73</w:t>
            </w:r>
          </w:p>
        </w:tc>
        <w:tc>
          <w:tcPr>
            <w:tcW w:w="2528" w:type="dxa"/>
            <w:tcBorders>
              <w:top w:val="nil"/>
              <w:left w:val="nil"/>
              <w:bottom w:val="nil"/>
              <w:right w:val="nil"/>
            </w:tcBorders>
            <w:vAlign w:val="bottom"/>
          </w:tcPr>
          <w:p w14:paraId="000017F6" w14:textId="77777777" w:rsidR="000C1305" w:rsidRDefault="003D2CD8">
            <w:pPr>
              <w:jc w:val="center"/>
              <w:rPr>
                <w:color w:val="333333"/>
                <w:sz w:val="24"/>
                <w:szCs w:val="24"/>
              </w:rPr>
            </w:pPr>
            <w:r>
              <w:rPr>
                <w:color w:val="333333"/>
                <w:sz w:val="24"/>
                <w:szCs w:val="24"/>
              </w:rPr>
              <w:t>2</w:t>
            </w:r>
          </w:p>
        </w:tc>
        <w:tc>
          <w:tcPr>
            <w:tcW w:w="1097" w:type="dxa"/>
            <w:tcBorders>
              <w:top w:val="nil"/>
              <w:left w:val="single" w:sz="4" w:space="0" w:color="000000"/>
              <w:bottom w:val="nil"/>
              <w:right w:val="single" w:sz="4" w:space="0" w:color="000000"/>
            </w:tcBorders>
            <w:vAlign w:val="bottom"/>
          </w:tcPr>
          <w:p w14:paraId="000017F7" w14:textId="77777777" w:rsidR="000C1305" w:rsidRDefault="003D2CD8">
            <w:pPr>
              <w:jc w:val="center"/>
              <w:rPr>
                <w:color w:val="333333"/>
                <w:sz w:val="24"/>
                <w:szCs w:val="24"/>
              </w:rPr>
            </w:pPr>
            <w:r>
              <w:rPr>
                <w:color w:val="333333"/>
                <w:sz w:val="24"/>
                <w:szCs w:val="24"/>
              </w:rPr>
              <w:t>34</w:t>
            </w:r>
          </w:p>
        </w:tc>
        <w:tc>
          <w:tcPr>
            <w:tcW w:w="1740" w:type="dxa"/>
            <w:tcBorders>
              <w:top w:val="nil"/>
              <w:left w:val="nil"/>
              <w:bottom w:val="nil"/>
              <w:right w:val="single" w:sz="4" w:space="0" w:color="000000"/>
            </w:tcBorders>
            <w:vAlign w:val="bottom"/>
          </w:tcPr>
          <w:p w14:paraId="000017F8" w14:textId="77777777" w:rsidR="000C1305" w:rsidRDefault="003D2CD8">
            <w:pPr>
              <w:jc w:val="center"/>
              <w:rPr>
                <w:color w:val="333333"/>
                <w:sz w:val="24"/>
                <w:szCs w:val="24"/>
              </w:rPr>
            </w:pPr>
            <w:r>
              <w:rPr>
                <w:color w:val="333333"/>
                <w:sz w:val="24"/>
                <w:szCs w:val="24"/>
              </w:rPr>
              <w:t>32</w:t>
            </w:r>
          </w:p>
        </w:tc>
        <w:tc>
          <w:tcPr>
            <w:tcW w:w="1078" w:type="dxa"/>
            <w:tcBorders>
              <w:top w:val="nil"/>
              <w:left w:val="nil"/>
              <w:bottom w:val="nil"/>
              <w:right w:val="nil"/>
            </w:tcBorders>
            <w:vAlign w:val="bottom"/>
          </w:tcPr>
          <w:p w14:paraId="000017F9" w14:textId="77777777" w:rsidR="000C1305" w:rsidRDefault="003D2CD8">
            <w:pPr>
              <w:jc w:val="center"/>
              <w:rPr>
                <w:color w:val="333333"/>
                <w:sz w:val="24"/>
                <w:szCs w:val="24"/>
              </w:rPr>
            </w:pPr>
            <w:r>
              <w:rPr>
                <w:color w:val="333333"/>
                <w:sz w:val="24"/>
                <w:szCs w:val="24"/>
              </w:rPr>
              <w:t>11</w:t>
            </w:r>
          </w:p>
        </w:tc>
        <w:tc>
          <w:tcPr>
            <w:tcW w:w="1446" w:type="dxa"/>
            <w:tcBorders>
              <w:top w:val="nil"/>
              <w:left w:val="single" w:sz="4" w:space="0" w:color="000000"/>
              <w:bottom w:val="nil"/>
              <w:right w:val="single" w:sz="4" w:space="0" w:color="000000"/>
            </w:tcBorders>
            <w:vAlign w:val="bottom"/>
          </w:tcPr>
          <w:p w14:paraId="000017FA" w14:textId="77777777" w:rsidR="000C1305" w:rsidRDefault="003D2CD8">
            <w:pPr>
              <w:jc w:val="center"/>
              <w:rPr>
                <w:color w:val="333333"/>
                <w:sz w:val="24"/>
                <w:szCs w:val="24"/>
              </w:rPr>
            </w:pPr>
            <w:r>
              <w:rPr>
                <w:color w:val="333333"/>
                <w:sz w:val="24"/>
                <w:szCs w:val="24"/>
              </w:rPr>
              <w:t>0</w:t>
            </w:r>
          </w:p>
        </w:tc>
      </w:tr>
      <w:tr w:rsidR="000C1305" w14:paraId="006E94A7" w14:textId="77777777">
        <w:trPr>
          <w:trHeight w:val="235"/>
        </w:trPr>
        <w:tc>
          <w:tcPr>
            <w:tcW w:w="1701" w:type="dxa"/>
            <w:tcBorders>
              <w:top w:val="nil"/>
              <w:left w:val="single" w:sz="4" w:space="0" w:color="000000"/>
              <w:bottom w:val="nil"/>
              <w:right w:val="nil"/>
            </w:tcBorders>
            <w:vAlign w:val="bottom"/>
          </w:tcPr>
          <w:p w14:paraId="000017FB" w14:textId="77777777" w:rsidR="000C1305" w:rsidRDefault="003D2CD8">
            <w:pPr>
              <w:rPr>
                <w:color w:val="333333"/>
                <w:sz w:val="24"/>
                <w:szCs w:val="24"/>
              </w:rPr>
            </w:pPr>
            <w:r>
              <w:rPr>
                <w:color w:val="333333"/>
                <w:sz w:val="24"/>
                <w:szCs w:val="24"/>
              </w:rPr>
              <w:t>miasto Gdańsk</w:t>
            </w:r>
          </w:p>
        </w:tc>
        <w:tc>
          <w:tcPr>
            <w:tcW w:w="860" w:type="dxa"/>
            <w:tcBorders>
              <w:top w:val="nil"/>
              <w:left w:val="single" w:sz="4" w:space="0" w:color="000000"/>
              <w:bottom w:val="nil"/>
              <w:right w:val="single" w:sz="4" w:space="0" w:color="000000"/>
            </w:tcBorders>
            <w:vAlign w:val="bottom"/>
          </w:tcPr>
          <w:p w14:paraId="000017FC" w14:textId="77777777" w:rsidR="000C1305" w:rsidRDefault="003D2CD8">
            <w:pPr>
              <w:jc w:val="center"/>
              <w:rPr>
                <w:color w:val="333333"/>
                <w:sz w:val="24"/>
                <w:szCs w:val="24"/>
              </w:rPr>
            </w:pPr>
            <w:r>
              <w:rPr>
                <w:color w:val="333333"/>
                <w:sz w:val="24"/>
                <w:szCs w:val="24"/>
              </w:rPr>
              <w:t>4</w:t>
            </w:r>
          </w:p>
        </w:tc>
        <w:tc>
          <w:tcPr>
            <w:tcW w:w="2528" w:type="dxa"/>
            <w:tcBorders>
              <w:top w:val="nil"/>
              <w:left w:val="nil"/>
              <w:bottom w:val="nil"/>
              <w:right w:val="nil"/>
            </w:tcBorders>
            <w:vAlign w:val="bottom"/>
          </w:tcPr>
          <w:p w14:paraId="000017FD" w14:textId="77777777" w:rsidR="000C1305" w:rsidRDefault="003D2CD8">
            <w:pPr>
              <w:jc w:val="center"/>
              <w:rPr>
                <w:color w:val="333333"/>
                <w:sz w:val="24"/>
                <w:szCs w:val="24"/>
              </w:rPr>
            </w:pPr>
            <w:r>
              <w:rPr>
                <w:color w:val="333333"/>
                <w:sz w:val="24"/>
                <w:szCs w:val="24"/>
              </w:rPr>
              <w:t>1</w:t>
            </w:r>
          </w:p>
        </w:tc>
        <w:tc>
          <w:tcPr>
            <w:tcW w:w="1097" w:type="dxa"/>
            <w:tcBorders>
              <w:top w:val="nil"/>
              <w:left w:val="single" w:sz="4" w:space="0" w:color="000000"/>
              <w:bottom w:val="nil"/>
              <w:right w:val="single" w:sz="4" w:space="0" w:color="000000"/>
            </w:tcBorders>
            <w:vAlign w:val="bottom"/>
          </w:tcPr>
          <w:p w14:paraId="000017FE" w14:textId="77777777" w:rsidR="000C1305" w:rsidRDefault="003D2CD8">
            <w:pPr>
              <w:jc w:val="center"/>
              <w:rPr>
                <w:color w:val="333333"/>
                <w:sz w:val="24"/>
                <w:szCs w:val="24"/>
              </w:rPr>
            </w:pPr>
            <w:r>
              <w:rPr>
                <w:color w:val="333333"/>
                <w:sz w:val="24"/>
                <w:szCs w:val="24"/>
              </w:rPr>
              <w:t>1</w:t>
            </w:r>
          </w:p>
        </w:tc>
        <w:tc>
          <w:tcPr>
            <w:tcW w:w="1740" w:type="dxa"/>
            <w:tcBorders>
              <w:top w:val="nil"/>
              <w:left w:val="nil"/>
              <w:bottom w:val="nil"/>
              <w:right w:val="single" w:sz="4" w:space="0" w:color="000000"/>
            </w:tcBorders>
            <w:vAlign w:val="bottom"/>
          </w:tcPr>
          <w:p w14:paraId="000017FF" w14:textId="77777777" w:rsidR="000C1305" w:rsidRDefault="003D2CD8">
            <w:pPr>
              <w:jc w:val="center"/>
              <w:rPr>
                <w:color w:val="333333"/>
                <w:sz w:val="24"/>
                <w:szCs w:val="24"/>
              </w:rPr>
            </w:pPr>
            <w:r>
              <w:rPr>
                <w:color w:val="333333"/>
                <w:sz w:val="24"/>
                <w:szCs w:val="24"/>
              </w:rPr>
              <w:t>3</w:t>
            </w:r>
          </w:p>
        </w:tc>
        <w:tc>
          <w:tcPr>
            <w:tcW w:w="1078" w:type="dxa"/>
            <w:tcBorders>
              <w:top w:val="nil"/>
              <w:left w:val="nil"/>
              <w:bottom w:val="nil"/>
              <w:right w:val="nil"/>
            </w:tcBorders>
            <w:vAlign w:val="bottom"/>
          </w:tcPr>
          <w:p w14:paraId="00001800"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801" w14:textId="77777777" w:rsidR="000C1305" w:rsidRDefault="003D2CD8">
            <w:pPr>
              <w:jc w:val="center"/>
              <w:rPr>
                <w:color w:val="333333"/>
                <w:sz w:val="24"/>
                <w:szCs w:val="24"/>
              </w:rPr>
            </w:pPr>
            <w:r>
              <w:rPr>
                <w:color w:val="333333"/>
                <w:sz w:val="24"/>
                <w:szCs w:val="24"/>
              </w:rPr>
              <w:t>0</w:t>
            </w:r>
          </w:p>
        </w:tc>
      </w:tr>
      <w:tr w:rsidR="000C1305" w14:paraId="2D4984AA" w14:textId="77777777">
        <w:trPr>
          <w:trHeight w:val="235"/>
        </w:trPr>
        <w:tc>
          <w:tcPr>
            <w:tcW w:w="1701" w:type="dxa"/>
            <w:tcBorders>
              <w:top w:val="nil"/>
              <w:left w:val="single" w:sz="4" w:space="0" w:color="000000"/>
              <w:bottom w:val="nil"/>
              <w:right w:val="nil"/>
            </w:tcBorders>
            <w:vAlign w:val="bottom"/>
          </w:tcPr>
          <w:p w14:paraId="00001802" w14:textId="77777777" w:rsidR="000C1305" w:rsidRDefault="003D2CD8">
            <w:pPr>
              <w:rPr>
                <w:color w:val="333333"/>
                <w:sz w:val="24"/>
                <w:szCs w:val="24"/>
              </w:rPr>
            </w:pPr>
            <w:r>
              <w:rPr>
                <w:color w:val="333333"/>
                <w:sz w:val="24"/>
                <w:szCs w:val="24"/>
              </w:rPr>
              <w:t>miasto Gdynia</w:t>
            </w:r>
          </w:p>
        </w:tc>
        <w:tc>
          <w:tcPr>
            <w:tcW w:w="860" w:type="dxa"/>
            <w:tcBorders>
              <w:top w:val="nil"/>
              <w:left w:val="single" w:sz="4" w:space="0" w:color="000000"/>
              <w:bottom w:val="nil"/>
              <w:right w:val="single" w:sz="4" w:space="0" w:color="000000"/>
            </w:tcBorders>
            <w:vAlign w:val="bottom"/>
          </w:tcPr>
          <w:p w14:paraId="00001803" w14:textId="77777777" w:rsidR="000C1305" w:rsidRDefault="003D2CD8">
            <w:pPr>
              <w:jc w:val="center"/>
              <w:rPr>
                <w:color w:val="333333"/>
                <w:sz w:val="24"/>
                <w:szCs w:val="24"/>
              </w:rPr>
            </w:pPr>
            <w:r>
              <w:rPr>
                <w:color w:val="333333"/>
                <w:sz w:val="24"/>
                <w:szCs w:val="24"/>
              </w:rPr>
              <w:t>5</w:t>
            </w:r>
          </w:p>
        </w:tc>
        <w:tc>
          <w:tcPr>
            <w:tcW w:w="2528" w:type="dxa"/>
            <w:tcBorders>
              <w:top w:val="nil"/>
              <w:left w:val="nil"/>
              <w:bottom w:val="nil"/>
              <w:right w:val="nil"/>
            </w:tcBorders>
            <w:vAlign w:val="bottom"/>
          </w:tcPr>
          <w:p w14:paraId="00001804" w14:textId="77777777" w:rsidR="000C1305" w:rsidRDefault="003D2CD8">
            <w:pPr>
              <w:jc w:val="center"/>
              <w:rPr>
                <w:color w:val="333333"/>
                <w:sz w:val="24"/>
                <w:szCs w:val="24"/>
              </w:rPr>
            </w:pPr>
            <w:r>
              <w:rPr>
                <w:color w:val="333333"/>
                <w:sz w:val="24"/>
                <w:szCs w:val="24"/>
              </w:rPr>
              <w:t>2</w:t>
            </w:r>
          </w:p>
        </w:tc>
        <w:tc>
          <w:tcPr>
            <w:tcW w:w="1097" w:type="dxa"/>
            <w:tcBorders>
              <w:top w:val="nil"/>
              <w:left w:val="single" w:sz="4" w:space="0" w:color="000000"/>
              <w:bottom w:val="nil"/>
              <w:right w:val="single" w:sz="4" w:space="0" w:color="000000"/>
            </w:tcBorders>
            <w:vAlign w:val="bottom"/>
          </w:tcPr>
          <w:p w14:paraId="00001805" w14:textId="77777777" w:rsidR="000C1305" w:rsidRDefault="003D2CD8">
            <w:pPr>
              <w:jc w:val="center"/>
              <w:rPr>
                <w:color w:val="333333"/>
                <w:sz w:val="24"/>
                <w:szCs w:val="24"/>
              </w:rPr>
            </w:pPr>
            <w:r>
              <w:rPr>
                <w:color w:val="333333"/>
                <w:sz w:val="24"/>
                <w:szCs w:val="24"/>
              </w:rPr>
              <w:t>0</w:t>
            </w:r>
          </w:p>
        </w:tc>
        <w:tc>
          <w:tcPr>
            <w:tcW w:w="1740" w:type="dxa"/>
            <w:tcBorders>
              <w:top w:val="nil"/>
              <w:left w:val="nil"/>
              <w:bottom w:val="nil"/>
              <w:right w:val="single" w:sz="4" w:space="0" w:color="000000"/>
            </w:tcBorders>
            <w:vAlign w:val="bottom"/>
          </w:tcPr>
          <w:p w14:paraId="00001806" w14:textId="77777777" w:rsidR="000C1305" w:rsidRDefault="003D2CD8">
            <w:pPr>
              <w:jc w:val="center"/>
              <w:rPr>
                <w:color w:val="333333"/>
                <w:sz w:val="24"/>
                <w:szCs w:val="24"/>
              </w:rPr>
            </w:pPr>
            <w:r>
              <w:rPr>
                <w:color w:val="333333"/>
                <w:sz w:val="24"/>
                <w:szCs w:val="24"/>
              </w:rPr>
              <w:t>3</w:t>
            </w:r>
          </w:p>
        </w:tc>
        <w:tc>
          <w:tcPr>
            <w:tcW w:w="1078" w:type="dxa"/>
            <w:tcBorders>
              <w:top w:val="nil"/>
              <w:left w:val="nil"/>
              <w:bottom w:val="nil"/>
              <w:right w:val="nil"/>
            </w:tcBorders>
            <w:vAlign w:val="bottom"/>
          </w:tcPr>
          <w:p w14:paraId="00001807"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808" w14:textId="77777777" w:rsidR="000C1305" w:rsidRDefault="003D2CD8">
            <w:pPr>
              <w:jc w:val="center"/>
              <w:rPr>
                <w:color w:val="333333"/>
                <w:sz w:val="24"/>
                <w:szCs w:val="24"/>
              </w:rPr>
            </w:pPr>
            <w:r>
              <w:rPr>
                <w:color w:val="333333"/>
                <w:sz w:val="24"/>
                <w:szCs w:val="24"/>
              </w:rPr>
              <w:t>0</w:t>
            </w:r>
          </w:p>
        </w:tc>
      </w:tr>
      <w:tr w:rsidR="000C1305" w14:paraId="787337DC" w14:textId="77777777">
        <w:trPr>
          <w:trHeight w:val="235"/>
        </w:trPr>
        <w:tc>
          <w:tcPr>
            <w:tcW w:w="1701" w:type="dxa"/>
            <w:tcBorders>
              <w:top w:val="nil"/>
              <w:left w:val="single" w:sz="4" w:space="0" w:color="000000"/>
              <w:bottom w:val="nil"/>
              <w:right w:val="nil"/>
            </w:tcBorders>
            <w:vAlign w:val="bottom"/>
          </w:tcPr>
          <w:p w14:paraId="00001809" w14:textId="77777777" w:rsidR="000C1305" w:rsidRDefault="003D2CD8">
            <w:pPr>
              <w:rPr>
                <w:color w:val="333333"/>
                <w:sz w:val="24"/>
                <w:szCs w:val="24"/>
              </w:rPr>
            </w:pPr>
            <w:r>
              <w:rPr>
                <w:color w:val="333333"/>
                <w:sz w:val="24"/>
                <w:szCs w:val="24"/>
              </w:rPr>
              <w:t>miasto Słupsk</w:t>
            </w:r>
          </w:p>
        </w:tc>
        <w:tc>
          <w:tcPr>
            <w:tcW w:w="860" w:type="dxa"/>
            <w:tcBorders>
              <w:top w:val="nil"/>
              <w:left w:val="single" w:sz="4" w:space="0" w:color="000000"/>
              <w:bottom w:val="nil"/>
              <w:right w:val="single" w:sz="4" w:space="0" w:color="000000"/>
            </w:tcBorders>
            <w:vAlign w:val="bottom"/>
          </w:tcPr>
          <w:p w14:paraId="0000180A" w14:textId="77777777" w:rsidR="000C1305" w:rsidRDefault="003D2CD8">
            <w:pPr>
              <w:jc w:val="center"/>
              <w:rPr>
                <w:color w:val="333333"/>
                <w:sz w:val="24"/>
                <w:szCs w:val="24"/>
              </w:rPr>
            </w:pPr>
            <w:r>
              <w:rPr>
                <w:color w:val="333333"/>
                <w:sz w:val="24"/>
                <w:szCs w:val="24"/>
              </w:rPr>
              <w:t>0</w:t>
            </w:r>
          </w:p>
        </w:tc>
        <w:tc>
          <w:tcPr>
            <w:tcW w:w="2528" w:type="dxa"/>
            <w:tcBorders>
              <w:top w:val="nil"/>
              <w:left w:val="nil"/>
              <w:bottom w:val="nil"/>
              <w:right w:val="nil"/>
            </w:tcBorders>
            <w:vAlign w:val="bottom"/>
          </w:tcPr>
          <w:p w14:paraId="0000180B" w14:textId="77777777" w:rsidR="000C1305" w:rsidRDefault="003D2CD8">
            <w:pPr>
              <w:jc w:val="center"/>
              <w:rPr>
                <w:color w:val="333333"/>
                <w:sz w:val="24"/>
                <w:szCs w:val="24"/>
              </w:rPr>
            </w:pPr>
            <w:r>
              <w:rPr>
                <w:color w:val="333333"/>
                <w:sz w:val="24"/>
                <w:szCs w:val="24"/>
              </w:rPr>
              <w:t>0</w:t>
            </w:r>
          </w:p>
        </w:tc>
        <w:tc>
          <w:tcPr>
            <w:tcW w:w="1097" w:type="dxa"/>
            <w:tcBorders>
              <w:top w:val="nil"/>
              <w:left w:val="single" w:sz="4" w:space="0" w:color="000000"/>
              <w:bottom w:val="nil"/>
              <w:right w:val="single" w:sz="4" w:space="0" w:color="000000"/>
            </w:tcBorders>
            <w:vAlign w:val="bottom"/>
          </w:tcPr>
          <w:p w14:paraId="0000180C" w14:textId="77777777" w:rsidR="000C1305" w:rsidRDefault="003D2CD8">
            <w:pPr>
              <w:jc w:val="center"/>
              <w:rPr>
                <w:color w:val="333333"/>
                <w:sz w:val="24"/>
                <w:szCs w:val="24"/>
              </w:rPr>
            </w:pPr>
            <w:r>
              <w:rPr>
                <w:color w:val="333333"/>
                <w:sz w:val="24"/>
                <w:szCs w:val="24"/>
              </w:rPr>
              <w:t>0</w:t>
            </w:r>
          </w:p>
        </w:tc>
        <w:tc>
          <w:tcPr>
            <w:tcW w:w="1740" w:type="dxa"/>
            <w:tcBorders>
              <w:top w:val="nil"/>
              <w:left w:val="nil"/>
              <w:bottom w:val="nil"/>
              <w:right w:val="single" w:sz="4" w:space="0" w:color="000000"/>
            </w:tcBorders>
            <w:vAlign w:val="bottom"/>
          </w:tcPr>
          <w:p w14:paraId="0000180D" w14:textId="77777777" w:rsidR="000C1305" w:rsidRDefault="003D2CD8">
            <w:pPr>
              <w:jc w:val="center"/>
              <w:rPr>
                <w:color w:val="333333"/>
                <w:sz w:val="24"/>
                <w:szCs w:val="24"/>
              </w:rPr>
            </w:pPr>
            <w:r>
              <w:rPr>
                <w:color w:val="333333"/>
                <w:sz w:val="24"/>
                <w:szCs w:val="24"/>
              </w:rPr>
              <w:t>0</w:t>
            </w:r>
          </w:p>
        </w:tc>
        <w:tc>
          <w:tcPr>
            <w:tcW w:w="1078" w:type="dxa"/>
            <w:tcBorders>
              <w:top w:val="nil"/>
              <w:left w:val="nil"/>
              <w:bottom w:val="nil"/>
              <w:right w:val="nil"/>
            </w:tcBorders>
            <w:vAlign w:val="bottom"/>
          </w:tcPr>
          <w:p w14:paraId="0000180E"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nil"/>
              <w:right w:val="single" w:sz="4" w:space="0" w:color="000000"/>
            </w:tcBorders>
            <w:vAlign w:val="bottom"/>
          </w:tcPr>
          <w:p w14:paraId="0000180F" w14:textId="77777777" w:rsidR="000C1305" w:rsidRDefault="003D2CD8">
            <w:pPr>
              <w:jc w:val="center"/>
              <w:rPr>
                <w:color w:val="333333"/>
                <w:sz w:val="24"/>
                <w:szCs w:val="24"/>
              </w:rPr>
            </w:pPr>
            <w:r>
              <w:rPr>
                <w:color w:val="333333"/>
                <w:sz w:val="24"/>
                <w:szCs w:val="24"/>
              </w:rPr>
              <w:t>0</w:t>
            </w:r>
          </w:p>
        </w:tc>
      </w:tr>
      <w:tr w:rsidR="000C1305" w14:paraId="7732F0E9" w14:textId="77777777">
        <w:trPr>
          <w:trHeight w:val="74"/>
        </w:trPr>
        <w:tc>
          <w:tcPr>
            <w:tcW w:w="1701" w:type="dxa"/>
            <w:tcBorders>
              <w:top w:val="nil"/>
              <w:left w:val="single" w:sz="4" w:space="0" w:color="000000"/>
              <w:bottom w:val="single" w:sz="4" w:space="0" w:color="000000"/>
              <w:right w:val="nil"/>
            </w:tcBorders>
            <w:vAlign w:val="bottom"/>
          </w:tcPr>
          <w:p w14:paraId="00001810" w14:textId="77777777" w:rsidR="000C1305" w:rsidRDefault="003D2CD8">
            <w:pPr>
              <w:rPr>
                <w:color w:val="333333"/>
                <w:sz w:val="24"/>
                <w:szCs w:val="24"/>
              </w:rPr>
            </w:pPr>
            <w:r>
              <w:rPr>
                <w:color w:val="333333"/>
                <w:sz w:val="24"/>
                <w:szCs w:val="24"/>
              </w:rPr>
              <w:t>miasto Sopot</w:t>
            </w:r>
          </w:p>
        </w:tc>
        <w:tc>
          <w:tcPr>
            <w:tcW w:w="860" w:type="dxa"/>
            <w:tcBorders>
              <w:top w:val="nil"/>
              <w:left w:val="single" w:sz="4" w:space="0" w:color="000000"/>
              <w:bottom w:val="single" w:sz="4" w:space="0" w:color="000000"/>
              <w:right w:val="single" w:sz="4" w:space="0" w:color="000000"/>
            </w:tcBorders>
            <w:vAlign w:val="bottom"/>
          </w:tcPr>
          <w:p w14:paraId="00001811" w14:textId="77777777" w:rsidR="000C1305" w:rsidRDefault="003D2CD8">
            <w:pPr>
              <w:jc w:val="center"/>
              <w:rPr>
                <w:color w:val="333333"/>
                <w:sz w:val="24"/>
                <w:szCs w:val="24"/>
              </w:rPr>
            </w:pPr>
            <w:r>
              <w:rPr>
                <w:color w:val="333333"/>
                <w:sz w:val="24"/>
                <w:szCs w:val="24"/>
              </w:rPr>
              <w:t>5</w:t>
            </w:r>
          </w:p>
        </w:tc>
        <w:tc>
          <w:tcPr>
            <w:tcW w:w="2528" w:type="dxa"/>
            <w:tcBorders>
              <w:top w:val="nil"/>
              <w:left w:val="nil"/>
              <w:bottom w:val="single" w:sz="4" w:space="0" w:color="000000"/>
              <w:right w:val="nil"/>
            </w:tcBorders>
            <w:vAlign w:val="bottom"/>
          </w:tcPr>
          <w:p w14:paraId="00001812" w14:textId="77777777" w:rsidR="000C1305" w:rsidRDefault="003D2CD8">
            <w:pPr>
              <w:jc w:val="center"/>
              <w:rPr>
                <w:color w:val="333333"/>
                <w:sz w:val="24"/>
                <w:szCs w:val="24"/>
              </w:rPr>
            </w:pPr>
            <w:r>
              <w:rPr>
                <w:color w:val="333333"/>
                <w:sz w:val="24"/>
                <w:szCs w:val="24"/>
              </w:rPr>
              <w:t>5</w:t>
            </w:r>
          </w:p>
        </w:tc>
        <w:tc>
          <w:tcPr>
            <w:tcW w:w="1097" w:type="dxa"/>
            <w:tcBorders>
              <w:top w:val="nil"/>
              <w:left w:val="single" w:sz="4" w:space="0" w:color="000000"/>
              <w:bottom w:val="single" w:sz="4" w:space="0" w:color="000000"/>
              <w:right w:val="single" w:sz="4" w:space="0" w:color="000000"/>
            </w:tcBorders>
            <w:vAlign w:val="bottom"/>
          </w:tcPr>
          <w:p w14:paraId="00001813" w14:textId="77777777" w:rsidR="000C1305" w:rsidRDefault="003D2CD8">
            <w:pPr>
              <w:jc w:val="center"/>
              <w:rPr>
                <w:color w:val="333333"/>
                <w:sz w:val="24"/>
                <w:szCs w:val="24"/>
              </w:rPr>
            </w:pPr>
            <w:r>
              <w:rPr>
                <w:color w:val="333333"/>
                <w:sz w:val="24"/>
                <w:szCs w:val="24"/>
              </w:rPr>
              <w:t>0</w:t>
            </w:r>
          </w:p>
        </w:tc>
        <w:tc>
          <w:tcPr>
            <w:tcW w:w="1740" w:type="dxa"/>
            <w:tcBorders>
              <w:top w:val="nil"/>
              <w:left w:val="nil"/>
              <w:bottom w:val="single" w:sz="4" w:space="0" w:color="000000"/>
              <w:right w:val="single" w:sz="4" w:space="0" w:color="000000"/>
            </w:tcBorders>
            <w:vAlign w:val="bottom"/>
          </w:tcPr>
          <w:p w14:paraId="00001814" w14:textId="77777777" w:rsidR="000C1305" w:rsidRDefault="003D2CD8">
            <w:pPr>
              <w:jc w:val="center"/>
              <w:rPr>
                <w:color w:val="333333"/>
                <w:sz w:val="24"/>
                <w:szCs w:val="24"/>
              </w:rPr>
            </w:pPr>
            <w:r>
              <w:rPr>
                <w:color w:val="333333"/>
                <w:sz w:val="24"/>
                <w:szCs w:val="24"/>
              </w:rPr>
              <w:t>0</w:t>
            </w:r>
          </w:p>
        </w:tc>
        <w:tc>
          <w:tcPr>
            <w:tcW w:w="1078" w:type="dxa"/>
            <w:tcBorders>
              <w:top w:val="nil"/>
              <w:left w:val="nil"/>
              <w:bottom w:val="single" w:sz="4" w:space="0" w:color="000000"/>
              <w:right w:val="nil"/>
            </w:tcBorders>
            <w:vAlign w:val="bottom"/>
          </w:tcPr>
          <w:p w14:paraId="00001815" w14:textId="77777777" w:rsidR="000C1305" w:rsidRDefault="003D2CD8">
            <w:pPr>
              <w:jc w:val="center"/>
              <w:rPr>
                <w:color w:val="333333"/>
                <w:sz w:val="24"/>
                <w:szCs w:val="24"/>
              </w:rPr>
            </w:pPr>
            <w:r>
              <w:rPr>
                <w:color w:val="333333"/>
                <w:sz w:val="24"/>
                <w:szCs w:val="24"/>
              </w:rPr>
              <w:t>0</w:t>
            </w:r>
          </w:p>
        </w:tc>
        <w:tc>
          <w:tcPr>
            <w:tcW w:w="1446" w:type="dxa"/>
            <w:tcBorders>
              <w:top w:val="nil"/>
              <w:left w:val="single" w:sz="4" w:space="0" w:color="000000"/>
              <w:bottom w:val="single" w:sz="4" w:space="0" w:color="000000"/>
              <w:right w:val="single" w:sz="4" w:space="0" w:color="000000"/>
            </w:tcBorders>
            <w:vAlign w:val="bottom"/>
          </w:tcPr>
          <w:p w14:paraId="00001816" w14:textId="77777777" w:rsidR="000C1305" w:rsidRDefault="003D2CD8">
            <w:pPr>
              <w:jc w:val="center"/>
              <w:rPr>
                <w:color w:val="333333"/>
                <w:sz w:val="24"/>
                <w:szCs w:val="24"/>
              </w:rPr>
            </w:pPr>
            <w:r>
              <w:rPr>
                <w:color w:val="333333"/>
                <w:sz w:val="24"/>
                <w:szCs w:val="24"/>
              </w:rPr>
              <w:t>0</w:t>
            </w:r>
          </w:p>
        </w:tc>
      </w:tr>
    </w:tbl>
    <w:p w14:paraId="00001817"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opracowano w PODR w Lubaniu, na podstawie danych Głównego Inspektoratu Weterynarii</w:t>
      </w:r>
    </w:p>
    <w:p w14:paraId="00001818" w14:textId="77777777" w:rsidR="000C1305" w:rsidRDefault="000C1305">
      <w:pPr>
        <w:spacing w:after="160" w:line="259" w:lineRule="auto"/>
        <w:rPr>
          <w:rFonts w:ascii="Times New Roman" w:eastAsia="Times New Roman" w:hAnsi="Times New Roman" w:cs="Times New Roman"/>
          <w:i/>
          <w:color w:val="333333"/>
          <w:sz w:val="24"/>
          <w:szCs w:val="24"/>
        </w:rPr>
      </w:pPr>
    </w:p>
    <w:p w14:paraId="00001819" w14:textId="77777777" w:rsidR="000C1305" w:rsidRDefault="003D2CD8">
      <w:pPr>
        <w:rPr>
          <w:rFonts w:ascii="Times New Roman" w:eastAsia="Times New Roman" w:hAnsi="Times New Roman" w:cs="Times New Roman"/>
          <w:sz w:val="24"/>
          <w:szCs w:val="24"/>
        </w:rPr>
      </w:pPr>
      <w:r>
        <w:rPr>
          <w:rFonts w:ascii="Times New Roman" w:eastAsia="Times New Roman" w:hAnsi="Times New Roman" w:cs="Times New Roman"/>
          <w:sz w:val="24"/>
          <w:szCs w:val="24"/>
        </w:rPr>
        <w:t>Wykres 9. Wykaz zarejestrowanych gospodarstwa RHD</w:t>
      </w:r>
    </w:p>
    <w:p w14:paraId="0000181A" w14:textId="77777777" w:rsidR="000C1305" w:rsidRDefault="000C1305">
      <w:pPr>
        <w:spacing w:after="160" w:line="259" w:lineRule="auto"/>
        <w:rPr>
          <w:rFonts w:ascii="Times New Roman" w:eastAsia="Times New Roman" w:hAnsi="Times New Roman" w:cs="Times New Roman"/>
          <w:i/>
          <w:color w:val="333333"/>
          <w:sz w:val="24"/>
          <w:szCs w:val="24"/>
        </w:rPr>
      </w:pPr>
    </w:p>
    <w:p w14:paraId="0000181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6017895" cy="3292475"/>
            <wp:effectExtent l="0" t="0" r="0" b="0"/>
            <wp:docPr id="500" name="image240.png"/>
            <wp:cNvGraphicFramePr/>
            <a:graphic xmlns:a="http://schemas.openxmlformats.org/drawingml/2006/main">
              <a:graphicData uri="http://schemas.openxmlformats.org/drawingml/2006/picture">
                <pic:pic xmlns:pic="http://schemas.openxmlformats.org/drawingml/2006/picture">
                  <pic:nvPicPr>
                    <pic:cNvPr id="0" name="image240.png"/>
                    <pic:cNvPicPr preferRelativeResize="0"/>
                  </pic:nvPicPr>
                  <pic:blipFill>
                    <a:blip r:embed="rId75"/>
                    <a:srcRect/>
                    <a:stretch>
                      <a:fillRect/>
                    </a:stretch>
                  </pic:blipFill>
                  <pic:spPr>
                    <a:xfrm>
                      <a:off x="0" y="0"/>
                      <a:ext cx="6017895" cy="3292475"/>
                    </a:xfrm>
                    <a:prstGeom prst="rect">
                      <a:avLst/>
                    </a:prstGeom>
                    <a:ln/>
                  </pic:spPr>
                </pic:pic>
              </a:graphicData>
            </a:graphic>
          </wp:inline>
        </w:drawing>
      </w:r>
    </w:p>
    <w:p w14:paraId="0000181C"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opracowano w PODR w Lubaniu, na podstawie danych Głównego Inspektoratu Weterynarii</w:t>
      </w:r>
    </w:p>
    <w:p w14:paraId="0000181D" w14:textId="77777777" w:rsidR="000C1305" w:rsidRDefault="000C1305">
      <w:pPr>
        <w:spacing w:after="160" w:line="259" w:lineRule="auto"/>
        <w:rPr>
          <w:rFonts w:ascii="Times New Roman" w:eastAsia="Times New Roman" w:hAnsi="Times New Roman" w:cs="Times New Roman"/>
          <w:color w:val="333333"/>
          <w:sz w:val="24"/>
          <w:szCs w:val="24"/>
        </w:rPr>
      </w:pPr>
    </w:p>
    <w:p w14:paraId="0000181E"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Polski e-bazarek</w:t>
      </w:r>
    </w:p>
    <w:p w14:paraId="0000181F" w14:textId="77777777" w:rsidR="000C1305" w:rsidRDefault="003D2CD8">
      <w:pPr>
        <w:tabs>
          <w:tab w:val="left" w:pos="3388"/>
          <w:tab w:val="center" w:pos="4536"/>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Innowacyjnym przedsięwzięciem realizowanym od 2020 r. pod patronatem Ministerstwa Rolnictwa i Rozwoju Wsi jest  Polski e-bazarek.  Jest to platforma internetowa, która umożliwia producentom rolnym bezpłatne zamieszczanie ofert sprzedaży żywności oraz promo</w:t>
      </w:r>
      <w:r>
        <w:rPr>
          <w:rFonts w:ascii="Times New Roman" w:eastAsia="Times New Roman" w:hAnsi="Times New Roman" w:cs="Times New Roman"/>
          <w:color w:val="333333"/>
          <w:sz w:val="24"/>
          <w:szCs w:val="24"/>
        </w:rPr>
        <w:t xml:space="preserve">cję produktów wytworzonych w gospodarstwach rolnych. Ponadto na stronie Polskiego e-bazarku, po wybraniu konkretnego województwa, można przeglądać informacje zamieszczane w poszczególnych województwach np. w woj. pomorskim jest to Pomorski e-bazarek. </w:t>
      </w:r>
    </w:p>
    <w:p w14:paraId="00001820"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Dzia</w:t>
      </w:r>
      <w:r>
        <w:rPr>
          <w:rFonts w:ascii="Times New Roman" w:eastAsia="Times New Roman" w:hAnsi="Times New Roman" w:cs="Times New Roman"/>
          <w:color w:val="333333"/>
          <w:sz w:val="24"/>
          <w:szCs w:val="24"/>
        </w:rPr>
        <w:t>łania te mają  na celu promować krótkie łańcuchy dostaw oraz wspierać producentów rolnych przy zbywaniu produktów nieprzetworzonych oraz przetworzonych w tym ułatwić konsumentom zakup produktów pochodzących od lokalnych producentów zwłaszcza w czasach zagr</w:t>
      </w:r>
      <w:r>
        <w:rPr>
          <w:rFonts w:ascii="Times New Roman" w:eastAsia="Times New Roman" w:hAnsi="Times New Roman" w:cs="Times New Roman"/>
          <w:color w:val="333333"/>
          <w:sz w:val="24"/>
          <w:szCs w:val="24"/>
        </w:rPr>
        <w:t>ożenia epidemiologicznego. Beneficjentami Polskiego e-bazarku są rolnicy oraz konsumenci końcowi, którzy poszukują produktów zdrowych, świeżych i powstałych według tradycyjnych receptur czy metod wytwarzania, jak również wytwarzanych  w ramach poszczególny</w:t>
      </w:r>
      <w:r>
        <w:rPr>
          <w:rFonts w:ascii="Times New Roman" w:eastAsia="Times New Roman" w:hAnsi="Times New Roman" w:cs="Times New Roman"/>
          <w:color w:val="333333"/>
          <w:sz w:val="24"/>
          <w:szCs w:val="24"/>
        </w:rPr>
        <w:t>ch  systemów jakości żywności. Należy podkreślić, że regulamin serwisu e-bazarek wymaga, aby producenci oferujący produkty żywnościowe byli zarejestrowani w wybranej przez siebie  formie działalności i spełniali wymagania weterynaryjne lub sanitarne.</w:t>
      </w:r>
    </w:p>
    <w:p w14:paraId="00001821"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2"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3"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4"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5" w14:textId="77777777" w:rsidR="000C1305" w:rsidRDefault="003D2CD8">
      <w:p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w:t>
      </w:r>
      <w:r>
        <w:rPr>
          <w:rFonts w:ascii="Times New Roman" w:eastAsia="Times New Roman" w:hAnsi="Times New Roman" w:cs="Times New Roman"/>
          <w:b/>
          <w:color w:val="333333"/>
          <w:sz w:val="24"/>
          <w:szCs w:val="24"/>
        </w:rPr>
        <w:t>nioski:</w:t>
      </w:r>
    </w:p>
    <w:p w14:paraId="00001826"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7" w14:textId="77777777" w:rsidR="000C1305" w:rsidRDefault="003D2CD8">
      <w:pPr>
        <w:numPr>
          <w:ilvl w:val="0"/>
          <w:numId w:val="71"/>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Rosnące deficyty zasobów pracy w pomorskiej gospodarce stwarzają ryzyka dla dalszego rozwoju gospodarki. Z drugiej strony na obszarach oddalonych od głównego centrum gospodarczego nadal lokalnie utrzymuje się podwyższony poziom bezrobocia.</w:t>
      </w:r>
    </w:p>
    <w:p w14:paraId="00001828" w14:textId="77777777" w:rsidR="000C1305" w:rsidRDefault="003D2CD8">
      <w:pPr>
        <w:numPr>
          <w:ilvl w:val="0"/>
          <w:numId w:val="71"/>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Należy </w:t>
      </w:r>
      <w:r>
        <w:rPr>
          <w:rFonts w:ascii="Times New Roman" w:eastAsia="Times New Roman" w:hAnsi="Times New Roman" w:cs="Times New Roman"/>
          <w:b/>
          <w:color w:val="333333"/>
          <w:sz w:val="24"/>
          <w:szCs w:val="24"/>
        </w:rPr>
        <w:t>stwarzać warunki wzrostu przedsiębiorczości na obszarach wiejskich, w tym przedsiębiorczości rolników (także formy przedsiębiorczości dywersyfikujące dochody z działalności rolniczej) szczególnie na obszarach peryferyjnych województwa:</w:t>
      </w:r>
    </w:p>
    <w:p w14:paraId="00001829" w14:textId="77777777" w:rsidR="000C1305" w:rsidRDefault="003D2CD8">
      <w:pPr>
        <w:tabs>
          <w:tab w:val="left" w:pos="3388"/>
          <w:tab w:val="center" w:pos="4536"/>
        </w:tabs>
        <w:spacing w:line="259" w:lineRule="auto"/>
        <w:ind w:left="144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wzmocnić system op</w:t>
      </w:r>
      <w:r>
        <w:rPr>
          <w:rFonts w:ascii="Times New Roman" w:eastAsia="Times New Roman" w:hAnsi="Times New Roman" w:cs="Times New Roman"/>
          <w:b/>
          <w:color w:val="333333"/>
          <w:sz w:val="24"/>
          <w:szCs w:val="24"/>
        </w:rPr>
        <w:t>ieki nad dziećmi (żłobki i przedszkola)</w:t>
      </w:r>
    </w:p>
    <w:p w14:paraId="0000182A" w14:textId="77777777" w:rsidR="000C1305" w:rsidRDefault="003D2CD8">
      <w:pPr>
        <w:tabs>
          <w:tab w:val="left" w:pos="3388"/>
          <w:tab w:val="center" w:pos="4536"/>
        </w:tabs>
        <w:spacing w:line="259" w:lineRule="auto"/>
        <w:ind w:left="144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promocją i wsparciem finansowym i doradczym należy objąć wszystkie formy działalności oparte o zasoby gospodarstw rolnych (agroturystyka, zagrody edukacyjne, gospodarstwa opiekuńcze, rolniczy handel detaliczny i sp</w:t>
      </w:r>
      <w:r>
        <w:rPr>
          <w:rFonts w:ascii="Times New Roman" w:eastAsia="Times New Roman" w:hAnsi="Times New Roman" w:cs="Times New Roman"/>
          <w:b/>
          <w:color w:val="333333"/>
          <w:sz w:val="24"/>
          <w:szCs w:val="24"/>
        </w:rPr>
        <w:t>rzedaż bezpośrednią).</w:t>
      </w:r>
    </w:p>
    <w:p w14:paraId="0000182B"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C" w14:textId="77777777" w:rsidR="000C1305" w:rsidRDefault="000C1305">
      <w:pPr>
        <w:tabs>
          <w:tab w:val="left" w:pos="3388"/>
          <w:tab w:val="center" w:pos="4536"/>
        </w:tabs>
        <w:spacing w:line="259" w:lineRule="auto"/>
        <w:rPr>
          <w:rFonts w:ascii="Times New Roman" w:eastAsia="Times New Roman" w:hAnsi="Times New Roman" w:cs="Times New Roman"/>
          <w:b/>
          <w:color w:val="333333"/>
          <w:sz w:val="24"/>
          <w:szCs w:val="24"/>
        </w:rPr>
      </w:pPr>
    </w:p>
    <w:p w14:paraId="0000182D" w14:textId="77777777" w:rsidR="000C1305" w:rsidRDefault="003D2CD8">
      <w:pPr>
        <w:pStyle w:val="Tytu"/>
        <w:spacing w:before="37" w:after="160" w:line="259" w:lineRule="auto"/>
        <w:jc w:val="center"/>
        <w:rPr>
          <w:rFonts w:ascii="Times New Roman" w:eastAsia="Times New Roman" w:hAnsi="Times New Roman" w:cs="Times New Roman"/>
          <w:b/>
          <w:color w:val="333333"/>
          <w:sz w:val="24"/>
          <w:szCs w:val="24"/>
        </w:rPr>
      </w:pPr>
      <w:bookmarkStart w:id="7" w:name="_heading=h.3dy6vkm" w:colFirst="0" w:colLast="0"/>
      <w:bookmarkEnd w:id="7"/>
      <w:r>
        <w:rPr>
          <w:rFonts w:ascii="Times New Roman" w:eastAsia="Times New Roman" w:hAnsi="Times New Roman" w:cs="Times New Roman"/>
          <w:b/>
          <w:color w:val="333333"/>
          <w:sz w:val="24"/>
          <w:szCs w:val="24"/>
        </w:rPr>
        <w:t>1.2.4 Dochody i ubóstwo mieszkańców OW (dane w odniesieniu do średniej wojewódzkiej)</w:t>
      </w:r>
    </w:p>
    <w:p w14:paraId="0000182E" w14:textId="77777777" w:rsidR="000C1305" w:rsidRDefault="000C1305">
      <w:pPr>
        <w:widowControl w:val="0"/>
        <w:spacing w:before="9" w:line="240" w:lineRule="auto"/>
        <w:rPr>
          <w:rFonts w:ascii="Times New Roman" w:eastAsia="Times New Roman" w:hAnsi="Times New Roman" w:cs="Times New Roman"/>
          <w:b/>
          <w:i/>
          <w:color w:val="333333"/>
          <w:sz w:val="24"/>
          <w:szCs w:val="24"/>
        </w:rPr>
      </w:pPr>
    </w:p>
    <w:p w14:paraId="0000182F" w14:textId="77777777" w:rsidR="000C1305" w:rsidRDefault="003D2CD8">
      <w:pPr>
        <w:pStyle w:val="Nagwek1"/>
        <w:keepNext w:val="0"/>
        <w:keepLines w:val="0"/>
        <w:widowControl w:val="0"/>
        <w:numPr>
          <w:ilvl w:val="0"/>
          <w:numId w:val="4"/>
        </w:numPr>
        <w:tabs>
          <w:tab w:val="left" w:pos="284"/>
        </w:tabs>
        <w:spacing w:before="0" w:after="0"/>
        <w:ind w:left="284"/>
        <w:rPr>
          <w:color w:val="333333"/>
        </w:rPr>
      </w:pPr>
      <w:r>
        <w:rPr>
          <w:color w:val="333333"/>
        </w:rPr>
        <w:t>Struktura wynagrodzeń</w:t>
      </w:r>
    </w:p>
    <w:p w14:paraId="00001830" w14:textId="77777777" w:rsidR="000C1305" w:rsidRDefault="000C1305">
      <w:pPr>
        <w:pStyle w:val="Nagwek1"/>
        <w:keepNext w:val="0"/>
        <w:keepLines w:val="0"/>
        <w:widowControl w:val="0"/>
        <w:tabs>
          <w:tab w:val="left" w:pos="284"/>
        </w:tabs>
        <w:spacing w:before="0" w:after="0"/>
        <w:ind w:left="284"/>
        <w:rPr>
          <w:color w:val="333333"/>
        </w:rPr>
      </w:pPr>
    </w:p>
    <w:p w14:paraId="00001831" w14:textId="77777777" w:rsidR="000C1305" w:rsidRDefault="003D2CD8">
      <w:pPr>
        <w:widowControl w:val="0"/>
        <w:tabs>
          <w:tab w:val="left" w:pos="7938"/>
        </w:tabs>
        <w:spacing w:before="182" w:line="259" w:lineRule="auto"/>
        <w:ind w:right="142"/>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Poziom przeciętnego miesięcznego wynagrodzenia brutto różni się w poszczególnych sektora i branżach regionalnej gospodarki. W 2020 r., jak i w poprzednich odnotowanych okresach, w sektorze prywatnym przeciętne wynagrodzenie brutto było znacznie niższe aniż</w:t>
      </w:r>
      <w:r>
        <w:rPr>
          <w:rFonts w:ascii="Times New Roman" w:eastAsia="Times New Roman" w:hAnsi="Times New Roman" w:cs="Times New Roman"/>
          <w:color w:val="333333"/>
          <w:sz w:val="24"/>
          <w:szCs w:val="24"/>
        </w:rPr>
        <w:t>eli w sektorze publicznym. Do najlepiej wynagradzanych branż należały nadal: Informacja i komunikacja oraz Działalność finansowa i ubezpieczeniowa. W szeroko rozumianej branży powiązanej z rolnictwem przeciętne wynagrodzenie brutto plasowało się w czołówce</w:t>
      </w:r>
      <w:r>
        <w:rPr>
          <w:rFonts w:ascii="Times New Roman" w:eastAsia="Times New Roman" w:hAnsi="Times New Roman" w:cs="Times New Roman"/>
          <w:color w:val="333333"/>
          <w:sz w:val="24"/>
          <w:szCs w:val="24"/>
        </w:rPr>
        <w:t xml:space="preserve"> branż najlepiej wynagradzanych w gospodarce regionu.</w:t>
      </w:r>
    </w:p>
    <w:p w14:paraId="00001832" w14:textId="77777777" w:rsidR="000C1305" w:rsidRDefault="000C1305">
      <w:pPr>
        <w:widowControl w:val="0"/>
        <w:spacing w:line="259" w:lineRule="auto"/>
        <w:ind w:right="1124"/>
        <w:rPr>
          <w:rFonts w:ascii="Times New Roman" w:eastAsia="Times New Roman" w:hAnsi="Times New Roman" w:cs="Times New Roman"/>
          <w:color w:val="333333"/>
          <w:sz w:val="24"/>
          <w:szCs w:val="24"/>
        </w:rPr>
      </w:pPr>
    </w:p>
    <w:p w14:paraId="00001833" w14:textId="77777777" w:rsidR="000C1305" w:rsidRDefault="003D2CD8">
      <w:pPr>
        <w:widowControl w:val="0"/>
        <w:spacing w:line="259" w:lineRule="auto"/>
        <w:ind w:right="1124"/>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45. Przeciętne miesięczne wynagrodzenia brutto</w:t>
      </w:r>
    </w:p>
    <w:tbl>
      <w:tblPr>
        <w:tblStyle w:val="affffffffffffa"/>
        <w:tblW w:w="104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3"/>
        <w:gridCol w:w="1417"/>
        <w:gridCol w:w="1417"/>
        <w:gridCol w:w="1417"/>
        <w:gridCol w:w="1417"/>
        <w:gridCol w:w="1417"/>
      </w:tblGrid>
      <w:tr w:rsidR="000C1305" w14:paraId="78511825" w14:textId="77777777">
        <w:trPr>
          <w:trHeight w:val="300"/>
        </w:trPr>
        <w:tc>
          <w:tcPr>
            <w:tcW w:w="3403" w:type="dxa"/>
            <w:vMerge w:val="restart"/>
            <w:vAlign w:val="center"/>
          </w:tcPr>
          <w:p w14:paraId="00001834" w14:textId="77777777" w:rsidR="000C1305" w:rsidRDefault="003D2CD8">
            <w:pPr>
              <w:spacing w:before="1"/>
              <w:rPr>
                <w:color w:val="333333"/>
                <w:sz w:val="24"/>
                <w:szCs w:val="24"/>
              </w:rPr>
            </w:pPr>
            <w:r>
              <w:rPr>
                <w:color w:val="333333"/>
                <w:sz w:val="24"/>
                <w:szCs w:val="24"/>
              </w:rPr>
              <w:t>WYSZCZEGÓLNIENIE</w:t>
            </w:r>
          </w:p>
        </w:tc>
        <w:tc>
          <w:tcPr>
            <w:tcW w:w="1417" w:type="dxa"/>
            <w:vMerge w:val="restart"/>
            <w:vAlign w:val="center"/>
          </w:tcPr>
          <w:p w14:paraId="00001835" w14:textId="77777777" w:rsidR="000C1305" w:rsidRDefault="003D2CD8">
            <w:pPr>
              <w:spacing w:before="1"/>
              <w:ind w:left="176"/>
              <w:jc w:val="center"/>
              <w:rPr>
                <w:color w:val="333333"/>
                <w:sz w:val="24"/>
                <w:szCs w:val="24"/>
              </w:rPr>
            </w:pPr>
            <w:r>
              <w:rPr>
                <w:color w:val="333333"/>
                <w:sz w:val="24"/>
                <w:szCs w:val="24"/>
              </w:rPr>
              <w:t>2010</w:t>
            </w:r>
          </w:p>
        </w:tc>
        <w:tc>
          <w:tcPr>
            <w:tcW w:w="1417" w:type="dxa"/>
            <w:vMerge w:val="restart"/>
            <w:vAlign w:val="center"/>
          </w:tcPr>
          <w:p w14:paraId="00001836" w14:textId="77777777" w:rsidR="000C1305" w:rsidRDefault="003D2CD8">
            <w:pPr>
              <w:spacing w:before="1"/>
              <w:ind w:left="176"/>
              <w:jc w:val="center"/>
              <w:rPr>
                <w:color w:val="333333"/>
                <w:sz w:val="24"/>
                <w:szCs w:val="24"/>
              </w:rPr>
            </w:pPr>
            <w:r>
              <w:rPr>
                <w:color w:val="333333"/>
                <w:sz w:val="24"/>
                <w:szCs w:val="24"/>
              </w:rPr>
              <w:t>2015</w:t>
            </w:r>
          </w:p>
        </w:tc>
        <w:tc>
          <w:tcPr>
            <w:tcW w:w="1417" w:type="dxa"/>
            <w:vMerge w:val="restart"/>
            <w:vAlign w:val="center"/>
          </w:tcPr>
          <w:p w14:paraId="00001837" w14:textId="77777777" w:rsidR="000C1305" w:rsidRDefault="003D2CD8">
            <w:pPr>
              <w:spacing w:before="1"/>
              <w:ind w:left="176"/>
              <w:jc w:val="center"/>
              <w:rPr>
                <w:color w:val="333333"/>
                <w:sz w:val="24"/>
                <w:szCs w:val="24"/>
              </w:rPr>
            </w:pPr>
            <w:r>
              <w:rPr>
                <w:color w:val="333333"/>
                <w:sz w:val="24"/>
                <w:szCs w:val="24"/>
              </w:rPr>
              <w:t>2019</w:t>
            </w:r>
          </w:p>
        </w:tc>
        <w:tc>
          <w:tcPr>
            <w:tcW w:w="2834" w:type="dxa"/>
            <w:gridSpan w:val="2"/>
            <w:vAlign w:val="center"/>
          </w:tcPr>
          <w:p w14:paraId="00001838" w14:textId="77777777" w:rsidR="000C1305" w:rsidRDefault="003D2CD8">
            <w:pPr>
              <w:spacing w:before="1"/>
              <w:ind w:left="176"/>
              <w:jc w:val="center"/>
              <w:rPr>
                <w:color w:val="333333"/>
                <w:sz w:val="24"/>
                <w:szCs w:val="24"/>
              </w:rPr>
            </w:pPr>
            <w:r>
              <w:rPr>
                <w:color w:val="333333"/>
                <w:sz w:val="24"/>
                <w:szCs w:val="24"/>
              </w:rPr>
              <w:t>2020</w:t>
            </w:r>
          </w:p>
        </w:tc>
      </w:tr>
      <w:tr w:rsidR="000C1305" w14:paraId="5A184D3C" w14:textId="77777777">
        <w:trPr>
          <w:trHeight w:val="600"/>
        </w:trPr>
        <w:tc>
          <w:tcPr>
            <w:tcW w:w="3403" w:type="dxa"/>
            <w:vMerge/>
            <w:vAlign w:val="center"/>
          </w:tcPr>
          <w:p w14:paraId="0000183A"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3B"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3C"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3D"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restart"/>
            <w:vAlign w:val="center"/>
          </w:tcPr>
          <w:p w14:paraId="0000183E" w14:textId="77777777" w:rsidR="000C1305" w:rsidRDefault="003D2CD8">
            <w:pPr>
              <w:spacing w:before="1"/>
              <w:ind w:left="176"/>
              <w:rPr>
                <w:color w:val="333333"/>
                <w:sz w:val="24"/>
                <w:szCs w:val="24"/>
              </w:rPr>
            </w:pPr>
            <w:r>
              <w:rPr>
                <w:color w:val="333333"/>
                <w:sz w:val="24"/>
                <w:szCs w:val="24"/>
              </w:rPr>
              <w:t>ogółem</w:t>
            </w:r>
            <w:r>
              <w:rPr>
                <w:color w:val="333333"/>
                <w:sz w:val="24"/>
                <w:szCs w:val="24"/>
              </w:rPr>
              <w:br/>
            </w:r>
          </w:p>
        </w:tc>
        <w:tc>
          <w:tcPr>
            <w:tcW w:w="1417" w:type="dxa"/>
            <w:vMerge w:val="restart"/>
            <w:vAlign w:val="center"/>
          </w:tcPr>
          <w:p w14:paraId="0000183F" w14:textId="77777777" w:rsidR="000C1305" w:rsidRDefault="003D2CD8">
            <w:pPr>
              <w:spacing w:before="1"/>
              <w:ind w:left="176"/>
              <w:rPr>
                <w:color w:val="333333"/>
                <w:sz w:val="24"/>
                <w:szCs w:val="24"/>
              </w:rPr>
            </w:pPr>
            <w:r>
              <w:rPr>
                <w:color w:val="333333"/>
                <w:sz w:val="24"/>
                <w:szCs w:val="24"/>
              </w:rPr>
              <w:t>w tym podmioty o liczbie pracujących powyżej 9 osób</w:t>
            </w:r>
          </w:p>
        </w:tc>
      </w:tr>
      <w:tr w:rsidR="000C1305" w14:paraId="7157D222" w14:textId="77777777">
        <w:trPr>
          <w:trHeight w:val="450"/>
        </w:trPr>
        <w:tc>
          <w:tcPr>
            <w:tcW w:w="3403" w:type="dxa"/>
            <w:vMerge/>
            <w:vAlign w:val="center"/>
          </w:tcPr>
          <w:p w14:paraId="00001840"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41"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42"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43"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44" w14:textId="77777777" w:rsidR="000C1305" w:rsidRDefault="000C1305">
            <w:pPr>
              <w:pBdr>
                <w:top w:val="nil"/>
                <w:left w:val="nil"/>
                <w:bottom w:val="nil"/>
                <w:right w:val="nil"/>
                <w:between w:val="nil"/>
              </w:pBdr>
              <w:spacing w:line="276" w:lineRule="auto"/>
              <w:rPr>
                <w:color w:val="333333"/>
                <w:sz w:val="24"/>
                <w:szCs w:val="24"/>
              </w:rPr>
            </w:pPr>
          </w:p>
        </w:tc>
        <w:tc>
          <w:tcPr>
            <w:tcW w:w="1417" w:type="dxa"/>
            <w:vMerge/>
            <w:vAlign w:val="center"/>
          </w:tcPr>
          <w:p w14:paraId="00001845" w14:textId="77777777" w:rsidR="000C1305" w:rsidRDefault="000C1305">
            <w:pPr>
              <w:pBdr>
                <w:top w:val="nil"/>
                <w:left w:val="nil"/>
                <w:bottom w:val="nil"/>
                <w:right w:val="nil"/>
                <w:between w:val="nil"/>
              </w:pBdr>
              <w:spacing w:line="276" w:lineRule="auto"/>
              <w:rPr>
                <w:color w:val="333333"/>
                <w:sz w:val="24"/>
                <w:szCs w:val="24"/>
              </w:rPr>
            </w:pPr>
          </w:p>
        </w:tc>
      </w:tr>
      <w:tr w:rsidR="000C1305" w14:paraId="51254C4D" w14:textId="77777777">
        <w:trPr>
          <w:trHeight w:val="300"/>
        </w:trPr>
        <w:tc>
          <w:tcPr>
            <w:tcW w:w="3403" w:type="dxa"/>
            <w:vMerge/>
            <w:vAlign w:val="center"/>
          </w:tcPr>
          <w:p w14:paraId="00001846" w14:textId="77777777" w:rsidR="000C1305" w:rsidRDefault="000C1305">
            <w:pPr>
              <w:pBdr>
                <w:top w:val="nil"/>
                <w:left w:val="nil"/>
                <w:bottom w:val="nil"/>
                <w:right w:val="nil"/>
                <w:between w:val="nil"/>
              </w:pBdr>
              <w:spacing w:line="276" w:lineRule="auto"/>
              <w:rPr>
                <w:color w:val="333333"/>
                <w:sz w:val="24"/>
                <w:szCs w:val="24"/>
              </w:rPr>
            </w:pPr>
          </w:p>
        </w:tc>
        <w:tc>
          <w:tcPr>
            <w:tcW w:w="7085" w:type="dxa"/>
            <w:gridSpan w:val="5"/>
          </w:tcPr>
          <w:p w14:paraId="00001847" w14:textId="77777777" w:rsidR="000C1305" w:rsidRDefault="003D2CD8">
            <w:pPr>
              <w:spacing w:before="1"/>
              <w:ind w:left="176"/>
              <w:jc w:val="center"/>
              <w:rPr>
                <w:b/>
                <w:color w:val="333333"/>
                <w:sz w:val="24"/>
                <w:szCs w:val="24"/>
              </w:rPr>
            </w:pPr>
            <w:r>
              <w:rPr>
                <w:b/>
                <w:color w:val="333333"/>
                <w:sz w:val="24"/>
                <w:szCs w:val="24"/>
              </w:rPr>
              <w:t>w zł</w:t>
            </w:r>
          </w:p>
        </w:tc>
      </w:tr>
      <w:tr w:rsidR="000C1305" w14:paraId="1EECF9D2" w14:textId="77777777">
        <w:trPr>
          <w:trHeight w:val="300"/>
        </w:trPr>
        <w:tc>
          <w:tcPr>
            <w:tcW w:w="3403" w:type="dxa"/>
          </w:tcPr>
          <w:p w14:paraId="0000184C" w14:textId="77777777" w:rsidR="000C1305" w:rsidRDefault="003D2CD8">
            <w:pPr>
              <w:spacing w:before="1"/>
              <w:rPr>
                <w:b/>
                <w:color w:val="333333"/>
                <w:sz w:val="24"/>
                <w:szCs w:val="24"/>
              </w:rPr>
            </w:pPr>
            <w:r>
              <w:rPr>
                <w:b/>
                <w:color w:val="333333"/>
                <w:sz w:val="24"/>
                <w:szCs w:val="24"/>
              </w:rPr>
              <w:t>O G Ó Ł E M</w:t>
            </w:r>
          </w:p>
        </w:tc>
        <w:tc>
          <w:tcPr>
            <w:tcW w:w="1417" w:type="dxa"/>
          </w:tcPr>
          <w:p w14:paraId="0000184D" w14:textId="77777777" w:rsidR="000C1305" w:rsidRDefault="003D2CD8">
            <w:pPr>
              <w:spacing w:before="1"/>
              <w:ind w:left="176"/>
              <w:jc w:val="center"/>
              <w:rPr>
                <w:b/>
                <w:color w:val="333333"/>
                <w:sz w:val="24"/>
                <w:szCs w:val="24"/>
              </w:rPr>
            </w:pPr>
            <w:r>
              <w:rPr>
                <w:b/>
                <w:color w:val="333333"/>
                <w:sz w:val="24"/>
                <w:szCs w:val="24"/>
              </w:rPr>
              <w:t>3138,25</w:t>
            </w:r>
          </w:p>
        </w:tc>
        <w:tc>
          <w:tcPr>
            <w:tcW w:w="1417" w:type="dxa"/>
          </w:tcPr>
          <w:p w14:paraId="0000184E" w14:textId="77777777" w:rsidR="000C1305" w:rsidRDefault="003D2CD8">
            <w:pPr>
              <w:spacing w:before="1"/>
              <w:ind w:left="176"/>
              <w:jc w:val="center"/>
              <w:rPr>
                <w:b/>
                <w:color w:val="333333"/>
                <w:sz w:val="24"/>
                <w:szCs w:val="24"/>
              </w:rPr>
            </w:pPr>
            <w:r>
              <w:rPr>
                <w:b/>
                <w:color w:val="333333"/>
                <w:sz w:val="24"/>
                <w:szCs w:val="24"/>
              </w:rPr>
              <w:t>3851,68</w:t>
            </w:r>
          </w:p>
        </w:tc>
        <w:tc>
          <w:tcPr>
            <w:tcW w:w="1417" w:type="dxa"/>
          </w:tcPr>
          <w:p w14:paraId="0000184F" w14:textId="77777777" w:rsidR="000C1305" w:rsidRDefault="003D2CD8">
            <w:pPr>
              <w:spacing w:before="1"/>
              <w:ind w:left="176"/>
              <w:jc w:val="center"/>
              <w:rPr>
                <w:b/>
                <w:color w:val="333333"/>
                <w:sz w:val="24"/>
                <w:szCs w:val="24"/>
              </w:rPr>
            </w:pPr>
            <w:r>
              <w:rPr>
                <w:b/>
                <w:color w:val="333333"/>
                <w:sz w:val="24"/>
                <w:szCs w:val="24"/>
              </w:rPr>
              <w:t>4838,67</w:t>
            </w:r>
          </w:p>
        </w:tc>
        <w:tc>
          <w:tcPr>
            <w:tcW w:w="1417" w:type="dxa"/>
          </w:tcPr>
          <w:p w14:paraId="00001850" w14:textId="77777777" w:rsidR="000C1305" w:rsidRDefault="003D2CD8">
            <w:pPr>
              <w:spacing w:before="1"/>
              <w:ind w:left="176"/>
              <w:jc w:val="center"/>
              <w:rPr>
                <w:b/>
                <w:color w:val="333333"/>
                <w:sz w:val="24"/>
                <w:szCs w:val="24"/>
              </w:rPr>
            </w:pPr>
            <w:r>
              <w:rPr>
                <w:b/>
                <w:color w:val="333333"/>
                <w:sz w:val="24"/>
                <w:szCs w:val="24"/>
              </w:rPr>
              <w:t>5140,75</w:t>
            </w:r>
          </w:p>
        </w:tc>
        <w:tc>
          <w:tcPr>
            <w:tcW w:w="1417" w:type="dxa"/>
          </w:tcPr>
          <w:p w14:paraId="00001851" w14:textId="77777777" w:rsidR="000C1305" w:rsidRDefault="003D2CD8">
            <w:pPr>
              <w:spacing w:before="1"/>
              <w:ind w:left="176"/>
              <w:jc w:val="center"/>
              <w:rPr>
                <w:b/>
                <w:color w:val="333333"/>
                <w:sz w:val="24"/>
                <w:szCs w:val="24"/>
              </w:rPr>
            </w:pPr>
            <w:r>
              <w:rPr>
                <w:b/>
                <w:color w:val="333333"/>
                <w:sz w:val="24"/>
                <w:szCs w:val="24"/>
              </w:rPr>
              <w:t>5484,46</w:t>
            </w:r>
          </w:p>
        </w:tc>
      </w:tr>
      <w:tr w:rsidR="000C1305" w14:paraId="0438AA96" w14:textId="77777777">
        <w:trPr>
          <w:trHeight w:val="300"/>
        </w:trPr>
        <w:tc>
          <w:tcPr>
            <w:tcW w:w="3403" w:type="dxa"/>
          </w:tcPr>
          <w:p w14:paraId="00001852" w14:textId="77777777" w:rsidR="000C1305" w:rsidRDefault="003D2CD8">
            <w:pPr>
              <w:spacing w:before="1"/>
              <w:rPr>
                <w:color w:val="333333"/>
                <w:sz w:val="24"/>
                <w:szCs w:val="24"/>
              </w:rPr>
            </w:pPr>
            <w:r>
              <w:rPr>
                <w:color w:val="333333"/>
                <w:sz w:val="24"/>
                <w:szCs w:val="24"/>
              </w:rPr>
              <w:t>sektor publiczny</w:t>
            </w:r>
          </w:p>
        </w:tc>
        <w:tc>
          <w:tcPr>
            <w:tcW w:w="1417" w:type="dxa"/>
          </w:tcPr>
          <w:p w14:paraId="00001853" w14:textId="77777777" w:rsidR="000C1305" w:rsidRDefault="003D2CD8">
            <w:pPr>
              <w:spacing w:before="1"/>
              <w:ind w:left="176"/>
              <w:jc w:val="center"/>
              <w:rPr>
                <w:color w:val="333333"/>
                <w:sz w:val="24"/>
                <w:szCs w:val="24"/>
              </w:rPr>
            </w:pPr>
            <w:r>
              <w:rPr>
                <w:color w:val="333333"/>
                <w:sz w:val="24"/>
                <w:szCs w:val="24"/>
              </w:rPr>
              <w:t>3815,70</w:t>
            </w:r>
          </w:p>
        </w:tc>
        <w:tc>
          <w:tcPr>
            <w:tcW w:w="1417" w:type="dxa"/>
          </w:tcPr>
          <w:p w14:paraId="00001854" w14:textId="77777777" w:rsidR="000C1305" w:rsidRDefault="003D2CD8">
            <w:pPr>
              <w:spacing w:before="1"/>
              <w:ind w:left="176"/>
              <w:jc w:val="center"/>
              <w:rPr>
                <w:color w:val="333333"/>
                <w:sz w:val="24"/>
                <w:szCs w:val="24"/>
              </w:rPr>
            </w:pPr>
            <w:r>
              <w:rPr>
                <w:color w:val="333333"/>
                <w:sz w:val="24"/>
                <w:szCs w:val="24"/>
              </w:rPr>
              <w:t>4536,15</w:t>
            </w:r>
          </w:p>
        </w:tc>
        <w:tc>
          <w:tcPr>
            <w:tcW w:w="1417" w:type="dxa"/>
          </w:tcPr>
          <w:p w14:paraId="00001855" w14:textId="77777777" w:rsidR="000C1305" w:rsidRDefault="003D2CD8">
            <w:pPr>
              <w:spacing w:before="1"/>
              <w:ind w:left="176"/>
              <w:jc w:val="center"/>
              <w:rPr>
                <w:color w:val="333333"/>
                <w:sz w:val="24"/>
                <w:szCs w:val="24"/>
              </w:rPr>
            </w:pPr>
            <w:r>
              <w:rPr>
                <w:color w:val="333333"/>
                <w:sz w:val="24"/>
                <w:szCs w:val="24"/>
              </w:rPr>
              <w:t>5572,91</w:t>
            </w:r>
          </w:p>
        </w:tc>
        <w:tc>
          <w:tcPr>
            <w:tcW w:w="1417" w:type="dxa"/>
          </w:tcPr>
          <w:p w14:paraId="00001856" w14:textId="77777777" w:rsidR="000C1305" w:rsidRDefault="003D2CD8">
            <w:pPr>
              <w:spacing w:before="1"/>
              <w:ind w:left="176"/>
              <w:jc w:val="center"/>
              <w:rPr>
                <w:color w:val="333333"/>
                <w:sz w:val="24"/>
                <w:szCs w:val="24"/>
              </w:rPr>
            </w:pPr>
            <w:r>
              <w:rPr>
                <w:color w:val="333333"/>
                <w:sz w:val="24"/>
                <w:szCs w:val="24"/>
              </w:rPr>
              <w:t>5981,52</w:t>
            </w:r>
          </w:p>
        </w:tc>
        <w:tc>
          <w:tcPr>
            <w:tcW w:w="1417" w:type="dxa"/>
          </w:tcPr>
          <w:p w14:paraId="00001857" w14:textId="77777777" w:rsidR="000C1305" w:rsidRDefault="003D2CD8">
            <w:pPr>
              <w:spacing w:before="1"/>
              <w:ind w:left="176"/>
              <w:jc w:val="center"/>
              <w:rPr>
                <w:color w:val="333333"/>
                <w:sz w:val="24"/>
                <w:szCs w:val="24"/>
              </w:rPr>
            </w:pPr>
            <w:r>
              <w:rPr>
                <w:color w:val="333333"/>
                <w:sz w:val="24"/>
                <w:szCs w:val="24"/>
              </w:rPr>
              <w:t>5981,52</w:t>
            </w:r>
          </w:p>
        </w:tc>
      </w:tr>
      <w:tr w:rsidR="000C1305" w14:paraId="0CF4DFF0" w14:textId="77777777">
        <w:trPr>
          <w:trHeight w:val="300"/>
        </w:trPr>
        <w:tc>
          <w:tcPr>
            <w:tcW w:w="3403" w:type="dxa"/>
            <w:tcBorders>
              <w:bottom w:val="single" w:sz="4" w:space="0" w:color="000000"/>
            </w:tcBorders>
          </w:tcPr>
          <w:p w14:paraId="00001858" w14:textId="77777777" w:rsidR="000C1305" w:rsidRDefault="003D2CD8">
            <w:pPr>
              <w:spacing w:before="1"/>
              <w:rPr>
                <w:color w:val="333333"/>
                <w:sz w:val="24"/>
                <w:szCs w:val="24"/>
              </w:rPr>
            </w:pPr>
            <w:r>
              <w:rPr>
                <w:color w:val="333333"/>
                <w:sz w:val="24"/>
                <w:szCs w:val="24"/>
              </w:rPr>
              <w:t>sektor prywatny</w:t>
            </w:r>
          </w:p>
        </w:tc>
        <w:tc>
          <w:tcPr>
            <w:tcW w:w="1417" w:type="dxa"/>
            <w:tcBorders>
              <w:bottom w:val="single" w:sz="4" w:space="0" w:color="000000"/>
            </w:tcBorders>
          </w:tcPr>
          <w:p w14:paraId="00001859" w14:textId="77777777" w:rsidR="000C1305" w:rsidRDefault="003D2CD8">
            <w:pPr>
              <w:spacing w:before="1"/>
              <w:ind w:left="176"/>
              <w:jc w:val="center"/>
              <w:rPr>
                <w:color w:val="333333"/>
                <w:sz w:val="24"/>
                <w:szCs w:val="24"/>
              </w:rPr>
            </w:pPr>
            <w:r>
              <w:rPr>
                <w:color w:val="333333"/>
                <w:sz w:val="24"/>
                <w:szCs w:val="24"/>
              </w:rPr>
              <w:t>2834,34</w:t>
            </w:r>
          </w:p>
        </w:tc>
        <w:tc>
          <w:tcPr>
            <w:tcW w:w="1417" w:type="dxa"/>
            <w:tcBorders>
              <w:bottom w:val="single" w:sz="4" w:space="0" w:color="000000"/>
            </w:tcBorders>
          </w:tcPr>
          <w:p w14:paraId="0000185A" w14:textId="77777777" w:rsidR="000C1305" w:rsidRDefault="003D2CD8">
            <w:pPr>
              <w:spacing w:before="1"/>
              <w:ind w:left="176"/>
              <w:jc w:val="center"/>
              <w:rPr>
                <w:color w:val="333333"/>
                <w:sz w:val="24"/>
                <w:szCs w:val="24"/>
              </w:rPr>
            </w:pPr>
            <w:r>
              <w:rPr>
                <w:color w:val="333333"/>
                <w:sz w:val="24"/>
                <w:szCs w:val="24"/>
              </w:rPr>
              <w:t>3577,24</w:t>
            </w:r>
          </w:p>
        </w:tc>
        <w:tc>
          <w:tcPr>
            <w:tcW w:w="1417" w:type="dxa"/>
            <w:tcBorders>
              <w:bottom w:val="single" w:sz="4" w:space="0" w:color="000000"/>
            </w:tcBorders>
          </w:tcPr>
          <w:p w14:paraId="0000185B" w14:textId="77777777" w:rsidR="000C1305" w:rsidRDefault="003D2CD8">
            <w:pPr>
              <w:spacing w:before="1"/>
              <w:ind w:left="176"/>
              <w:jc w:val="center"/>
              <w:rPr>
                <w:color w:val="333333"/>
                <w:sz w:val="24"/>
                <w:szCs w:val="24"/>
              </w:rPr>
            </w:pPr>
            <w:r>
              <w:rPr>
                <w:color w:val="333333"/>
                <w:sz w:val="24"/>
                <w:szCs w:val="24"/>
              </w:rPr>
              <w:t>4577,70</w:t>
            </w:r>
          </w:p>
        </w:tc>
        <w:tc>
          <w:tcPr>
            <w:tcW w:w="1417" w:type="dxa"/>
            <w:tcBorders>
              <w:bottom w:val="single" w:sz="4" w:space="0" w:color="000000"/>
            </w:tcBorders>
          </w:tcPr>
          <w:p w14:paraId="0000185C" w14:textId="77777777" w:rsidR="000C1305" w:rsidRDefault="003D2CD8">
            <w:pPr>
              <w:spacing w:before="1"/>
              <w:ind w:left="176"/>
              <w:jc w:val="center"/>
              <w:rPr>
                <w:color w:val="333333"/>
                <w:sz w:val="24"/>
                <w:szCs w:val="24"/>
              </w:rPr>
            </w:pPr>
            <w:r>
              <w:rPr>
                <w:color w:val="333333"/>
                <w:sz w:val="24"/>
                <w:szCs w:val="24"/>
              </w:rPr>
              <w:t>4838,36</w:t>
            </w:r>
          </w:p>
        </w:tc>
        <w:tc>
          <w:tcPr>
            <w:tcW w:w="1417" w:type="dxa"/>
            <w:tcBorders>
              <w:bottom w:val="single" w:sz="4" w:space="0" w:color="000000"/>
            </w:tcBorders>
          </w:tcPr>
          <w:p w14:paraId="0000185D" w14:textId="77777777" w:rsidR="000C1305" w:rsidRDefault="003D2CD8">
            <w:pPr>
              <w:spacing w:before="1"/>
              <w:ind w:left="176"/>
              <w:jc w:val="center"/>
              <w:rPr>
                <w:color w:val="333333"/>
                <w:sz w:val="24"/>
                <w:szCs w:val="24"/>
              </w:rPr>
            </w:pPr>
            <w:r>
              <w:rPr>
                <w:color w:val="333333"/>
                <w:sz w:val="24"/>
                <w:szCs w:val="24"/>
              </w:rPr>
              <w:t>5251,75</w:t>
            </w:r>
          </w:p>
        </w:tc>
      </w:tr>
      <w:tr w:rsidR="000C1305" w14:paraId="293FAA71" w14:textId="77777777">
        <w:trPr>
          <w:trHeight w:val="300"/>
        </w:trPr>
        <w:tc>
          <w:tcPr>
            <w:tcW w:w="3403" w:type="dxa"/>
          </w:tcPr>
          <w:p w14:paraId="0000185E" w14:textId="77777777" w:rsidR="000C1305" w:rsidRDefault="003D2CD8">
            <w:pPr>
              <w:spacing w:before="1"/>
              <w:rPr>
                <w:b/>
                <w:color w:val="333333"/>
                <w:sz w:val="24"/>
                <w:szCs w:val="24"/>
              </w:rPr>
            </w:pPr>
            <w:r>
              <w:rPr>
                <w:b/>
                <w:color w:val="333333"/>
                <w:sz w:val="24"/>
                <w:szCs w:val="24"/>
              </w:rPr>
              <w:t>Rolnictwo, leśnictwo, łowiectwo i rybactwo</w:t>
            </w:r>
          </w:p>
        </w:tc>
        <w:tc>
          <w:tcPr>
            <w:tcW w:w="1417" w:type="dxa"/>
          </w:tcPr>
          <w:p w14:paraId="0000185F" w14:textId="77777777" w:rsidR="000C1305" w:rsidRDefault="003D2CD8">
            <w:pPr>
              <w:spacing w:before="1"/>
              <w:ind w:left="176"/>
              <w:jc w:val="center"/>
              <w:rPr>
                <w:b/>
                <w:color w:val="333333"/>
                <w:sz w:val="24"/>
                <w:szCs w:val="24"/>
              </w:rPr>
            </w:pPr>
            <w:r>
              <w:rPr>
                <w:b/>
                <w:color w:val="333333"/>
                <w:sz w:val="24"/>
                <w:szCs w:val="24"/>
              </w:rPr>
              <w:t>3300,03</w:t>
            </w:r>
          </w:p>
        </w:tc>
        <w:tc>
          <w:tcPr>
            <w:tcW w:w="1417" w:type="dxa"/>
          </w:tcPr>
          <w:p w14:paraId="00001860" w14:textId="77777777" w:rsidR="000C1305" w:rsidRDefault="003D2CD8">
            <w:pPr>
              <w:spacing w:before="1"/>
              <w:ind w:left="176"/>
              <w:jc w:val="center"/>
              <w:rPr>
                <w:b/>
                <w:color w:val="333333"/>
                <w:sz w:val="24"/>
                <w:szCs w:val="24"/>
              </w:rPr>
            </w:pPr>
            <w:r>
              <w:rPr>
                <w:b/>
                <w:color w:val="333333"/>
                <w:sz w:val="24"/>
                <w:szCs w:val="24"/>
              </w:rPr>
              <w:t>4369,51</w:t>
            </w:r>
          </w:p>
        </w:tc>
        <w:tc>
          <w:tcPr>
            <w:tcW w:w="1417" w:type="dxa"/>
          </w:tcPr>
          <w:p w14:paraId="00001861" w14:textId="77777777" w:rsidR="000C1305" w:rsidRDefault="003D2CD8">
            <w:pPr>
              <w:spacing w:before="1"/>
              <w:ind w:left="176"/>
              <w:jc w:val="center"/>
              <w:rPr>
                <w:b/>
                <w:color w:val="333333"/>
                <w:sz w:val="24"/>
                <w:szCs w:val="24"/>
              </w:rPr>
            </w:pPr>
            <w:r>
              <w:rPr>
                <w:b/>
                <w:color w:val="333333"/>
                <w:sz w:val="24"/>
                <w:szCs w:val="24"/>
              </w:rPr>
              <w:t>4942,12</w:t>
            </w:r>
          </w:p>
        </w:tc>
        <w:tc>
          <w:tcPr>
            <w:tcW w:w="1417" w:type="dxa"/>
          </w:tcPr>
          <w:p w14:paraId="00001862" w14:textId="77777777" w:rsidR="000C1305" w:rsidRDefault="003D2CD8">
            <w:pPr>
              <w:spacing w:before="1"/>
              <w:ind w:left="176"/>
              <w:jc w:val="center"/>
              <w:rPr>
                <w:b/>
                <w:color w:val="333333"/>
                <w:sz w:val="24"/>
                <w:szCs w:val="24"/>
              </w:rPr>
            </w:pPr>
            <w:r>
              <w:rPr>
                <w:b/>
                <w:color w:val="333333"/>
                <w:sz w:val="24"/>
                <w:szCs w:val="24"/>
              </w:rPr>
              <w:t>5054,76</w:t>
            </w:r>
          </w:p>
        </w:tc>
        <w:tc>
          <w:tcPr>
            <w:tcW w:w="1417" w:type="dxa"/>
          </w:tcPr>
          <w:p w14:paraId="00001863" w14:textId="77777777" w:rsidR="000C1305" w:rsidRDefault="003D2CD8">
            <w:pPr>
              <w:spacing w:before="1"/>
              <w:ind w:left="176"/>
              <w:jc w:val="center"/>
              <w:rPr>
                <w:b/>
                <w:color w:val="333333"/>
                <w:sz w:val="24"/>
                <w:szCs w:val="24"/>
              </w:rPr>
            </w:pPr>
            <w:r>
              <w:rPr>
                <w:b/>
                <w:color w:val="333333"/>
                <w:sz w:val="24"/>
                <w:szCs w:val="24"/>
              </w:rPr>
              <w:t>5488,44</w:t>
            </w:r>
          </w:p>
        </w:tc>
      </w:tr>
      <w:tr w:rsidR="000C1305" w14:paraId="0A7A89FF" w14:textId="77777777">
        <w:trPr>
          <w:trHeight w:val="300"/>
        </w:trPr>
        <w:tc>
          <w:tcPr>
            <w:tcW w:w="3403" w:type="dxa"/>
          </w:tcPr>
          <w:p w14:paraId="00001864" w14:textId="77777777" w:rsidR="000C1305" w:rsidRDefault="003D2CD8">
            <w:pPr>
              <w:spacing w:before="1"/>
              <w:rPr>
                <w:color w:val="333333"/>
                <w:sz w:val="24"/>
                <w:szCs w:val="24"/>
              </w:rPr>
            </w:pPr>
            <w:r>
              <w:rPr>
                <w:color w:val="333333"/>
                <w:sz w:val="24"/>
                <w:szCs w:val="24"/>
              </w:rPr>
              <w:t>Przemysł</w:t>
            </w:r>
          </w:p>
        </w:tc>
        <w:tc>
          <w:tcPr>
            <w:tcW w:w="1417" w:type="dxa"/>
          </w:tcPr>
          <w:p w14:paraId="00001865" w14:textId="77777777" w:rsidR="000C1305" w:rsidRDefault="003D2CD8">
            <w:pPr>
              <w:spacing w:before="1"/>
              <w:ind w:left="176"/>
              <w:jc w:val="center"/>
              <w:rPr>
                <w:color w:val="333333"/>
                <w:sz w:val="24"/>
                <w:szCs w:val="24"/>
              </w:rPr>
            </w:pPr>
            <w:r>
              <w:rPr>
                <w:color w:val="333333"/>
                <w:sz w:val="24"/>
                <w:szCs w:val="24"/>
              </w:rPr>
              <w:t>3181,39</w:t>
            </w:r>
          </w:p>
        </w:tc>
        <w:tc>
          <w:tcPr>
            <w:tcW w:w="1417" w:type="dxa"/>
          </w:tcPr>
          <w:p w14:paraId="00001866" w14:textId="77777777" w:rsidR="000C1305" w:rsidRDefault="003D2CD8">
            <w:pPr>
              <w:spacing w:before="1"/>
              <w:ind w:left="176"/>
              <w:jc w:val="center"/>
              <w:rPr>
                <w:color w:val="333333"/>
                <w:sz w:val="24"/>
                <w:szCs w:val="24"/>
              </w:rPr>
            </w:pPr>
            <w:r>
              <w:rPr>
                <w:color w:val="333333"/>
                <w:sz w:val="24"/>
                <w:szCs w:val="24"/>
              </w:rPr>
              <w:t>3888,19</w:t>
            </w:r>
          </w:p>
        </w:tc>
        <w:tc>
          <w:tcPr>
            <w:tcW w:w="1417" w:type="dxa"/>
          </w:tcPr>
          <w:p w14:paraId="00001867" w14:textId="77777777" w:rsidR="000C1305" w:rsidRDefault="003D2CD8">
            <w:pPr>
              <w:spacing w:before="1"/>
              <w:ind w:left="176"/>
              <w:jc w:val="center"/>
              <w:rPr>
                <w:color w:val="333333"/>
                <w:sz w:val="24"/>
                <w:szCs w:val="24"/>
              </w:rPr>
            </w:pPr>
            <w:r>
              <w:rPr>
                <w:color w:val="333333"/>
                <w:sz w:val="24"/>
                <w:szCs w:val="24"/>
              </w:rPr>
              <w:t>4954,28</w:t>
            </w:r>
          </w:p>
        </w:tc>
        <w:tc>
          <w:tcPr>
            <w:tcW w:w="1417" w:type="dxa"/>
          </w:tcPr>
          <w:p w14:paraId="00001868" w14:textId="77777777" w:rsidR="000C1305" w:rsidRDefault="003D2CD8">
            <w:pPr>
              <w:spacing w:before="1"/>
              <w:ind w:left="176"/>
              <w:jc w:val="center"/>
              <w:rPr>
                <w:color w:val="333333"/>
                <w:sz w:val="24"/>
                <w:szCs w:val="24"/>
              </w:rPr>
            </w:pPr>
            <w:r>
              <w:rPr>
                <w:color w:val="333333"/>
                <w:sz w:val="24"/>
                <w:szCs w:val="24"/>
              </w:rPr>
              <w:t>5231,35</w:t>
            </w:r>
          </w:p>
        </w:tc>
        <w:tc>
          <w:tcPr>
            <w:tcW w:w="1417" w:type="dxa"/>
          </w:tcPr>
          <w:p w14:paraId="00001869" w14:textId="77777777" w:rsidR="000C1305" w:rsidRDefault="003D2CD8">
            <w:pPr>
              <w:spacing w:before="1"/>
              <w:ind w:left="176"/>
              <w:jc w:val="center"/>
              <w:rPr>
                <w:color w:val="333333"/>
                <w:sz w:val="24"/>
                <w:szCs w:val="24"/>
              </w:rPr>
            </w:pPr>
            <w:r>
              <w:rPr>
                <w:color w:val="333333"/>
                <w:sz w:val="24"/>
                <w:szCs w:val="24"/>
              </w:rPr>
              <w:t>5418,05</w:t>
            </w:r>
          </w:p>
        </w:tc>
      </w:tr>
      <w:tr w:rsidR="000C1305" w14:paraId="1A0CA00E" w14:textId="77777777">
        <w:trPr>
          <w:trHeight w:val="300"/>
        </w:trPr>
        <w:tc>
          <w:tcPr>
            <w:tcW w:w="3403" w:type="dxa"/>
          </w:tcPr>
          <w:p w14:paraId="0000186A" w14:textId="77777777" w:rsidR="000C1305" w:rsidRDefault="003D2CD8">
            <w:pPr>
              <w:spacing w:before="1"/>
              <w:rPr>
                <w:color w:val="333333"/>
                <w:sz w:val="24"/>
                <w:szCs w:val="24"/>
              </w:rPr>
            </w:pPr>
            <w:r>
              <w:rPr>
                <w:color w:val="333333"/>
                <w:sz w:val="24"/>
                <w:szCs w:val="24"/>
              </w:rPr>
              <w:t>w tym przetwórstwo przemysłowe</w:t>
            </w:r>
          </w:p>
        </w:tc>
        <w:tc>
          <w:tcPr>
            <w:tcW w:w="1417" w:type="dxa"/>
          </w:tcPr>
          <w:p w14:paraId="0000186B" w14:textId="77777777" w:rsidR="000C1305" w:rsidRDefault="003D2CD8">
            <w:pPr>
              <w:spacing w:before="1"/>
              <w:ind w:left="176"/>
              <w:jc w:val="center"/>
              <w:rPr>
                <w:color w:val="333333"/>
                <w:sz w:val="24"/>
                <w:szCs w:val="24"/>
              </w:rPr>
            </w:pPr>
            <w:r>
              <w:rPr>
                <w:color w:val="333333"/>
                <w:sz w:val="24"/>
                <w:szCs w:val="24"/>
              </w:rPr>
              <w:t>2946,07</w:t>
            </w:r>
          </w:p>
        </w:tc>
        <w:tc>
          <w:tcPr>
            <w:tcW w:w="1417" w:type="dxa"/>
          </w:tcPr>
          <w:p w14:paraId="0000186C" w14:textId="77777777" w:rsidR="000C1305" w:rsidRDefault="003D2CD8">
            <w:pPr>
              <w:spacing w:before="1"/>
              <w:ind w:left="176"/>
              <w:jc w:val="center"/>
              <w:rPr>
                <w:color w:val="333333"/>
                <w:sz w:val="24"/>
                <w:szCs w:val="24"/>
              </w:rPr>
            </w:pPr>
            <w:r>
              <w:rPr>
                <w:color w:val="333333"/>
                <w:sz w:val="24"/>
                <w:szCs w:val="24"/>
              </w:rPr>
              <w:t>3755,70</w:t>
            </w:r>
          </w:p>
        </w:tc>
        <w:tc>
          <w:tcPr>
            <w:tcW w:w="1417" w:type="dxa"/>
          </w:tcPr>
          <w:p w14:paraId="0000186D" w14:textId="77777777" w:rsidR="000C1305" w:rsidRDefault="003D2CD8">
            <w:pPr>
              <w:spacing w:before="1"/>
              <w:ind w:left="176"/>
              <w:jc w:val="center"/>
              <w:rPr>
                <w:color w:val="333333"/>
                <w:sz w:val="24"/>
                <w:szCs w:val="24"/>
              </w:rPr>
            </w:pPr>
            <w:r>
              <w:rPr>
                <w:color w:val="333333"/>
                <w:sz w:val="24"/>
                <w:szCs w:val="24"/>
              </w:rPr>
              <w:t>4805,17</w:t>
            </w:r>
          </w:p>
        </w:tc>
        <w:tc>
          <w:tcPr>
            <w:tcW w:w="1417" w:type="dxa"/>
          </w:tcPr>
          <w:p w14:paraId="0000186E" w14:textId="77777777" w:rsidR="000C1305" w:rsidRDefault="003D2CD8">
            <w:pPr>
              <w:spacing w:before="1"/>
              <w:ind w:left="176"/>
              <w:jc w:val="center"/>
              <w:rPr>
                <w:color w:val="333333"/>
                <w:sz w:val="24"/>
                <w:szCs w:val="24"/>
              </w:rPr>
            </w:pPr>
            <w:r>
              <w:rPr>
                <w:color w:val="333333"/>
                <w:sz w:val="24"/>
                <w:szCs w:val="24"/>
              </w:rPr>
              <w:t>5079,42</w:t>
            </w:r>
          </w:p>
        </w:tc>
        <w:tc>
          <w:tcPr>
            <w:tcW w:w="1417" w:type="dxa"/>
          </w:tcPr>
          <w:p w14:paraId="0000186F" w14:textId="77777777" w:rsidR="000C1305" w:rsidRDefault="003D2CD8">
            <w:pPr>
              <w:spacing w:before="1"/>
              <w:ind w:left="176"/>
              <w:jc w:val="center"/>
              <w:rPr>
                <w:color w:val="333333"/>
                <w:sz w:val="24"/>
                <w:szCs w:val="24"/>
              </w:rPr>
            </w:pPr>
            <w:r>
              <w:rPr>
                <w:color w:val="333333"/>
                <w:sz w:val="24"/>
                <w:szCs w:val="24"/>
              </w:rPr>
              <w:t>5266,06</w:t>
            </w:r>
          </w:p>
        </w:tc>
      </w:tr>
      <w:tr w:rsidR="000C1305" w14:paraId="7164F733" w14:textId="77777777">
        <w:trPr>
          <w:trHeight w:val="300"/>
        </w:trPr>
        <w:tc>
          <w:tcPr>
            <w:tcW w:w="3403" w:type="dxa"/>
          </w:tcPr>
          <w:p w14:paraId="00001870" w14:textId="77777777" w:rsidR="000C1305" w:rsidRDefault="003D2CD8">
            <w:pPr>
              <w:spacing w:before="1"/>
              <w:rPr>
                <w:color w:val="333333"/>
                <w:sz w:val="24"/>
                <w:szCs w:val="24"/>
              </w:rPr>
            </w:pPr>
            <w:r>
              <w:rPr>
                <w:color w:val="333333"/>
                <w:sz w:val="24"/>
                <w:szCs w:val="24"/>
              </w:rPr>
              <w:lastRenderedPageBreak/>
              <w:t>Budownictwo</w:t>
            </w:r>
          </w:p>
        </w:tc>
        <w:tc>
          <w:tcPr>
            <w:tcW w:w="1417" w:type="dxa"/>
          </w:tcPr>
          <w:p w14:paraId="00001871" w14:textId="77777777" w:rsidR="000C1305" w:rsidRDefault="003D2CD8">
            <w:pPr>
              <w:spacing w:before="1"/>
              <w:ind w:left="176"/>
              <w:jc w:val="center"/>
              <w:rPr>
                <w:color w:val="333333"/>
                <w:sz w:val="24"/>
                <w:szCs w:val="24"/>
              </w:rPr>
            </w:pPr>
            <w:r>
              <w:rPr>
                <w:color w:val="333333"/>
                <w:sz w:val="24"/>
                <w:szCs w:val="24"/>
              </w:rPr>
              <w:t>2602,66</w:t>
            </w:r>
          </w:p>
        </w:tc>
        <w:tc>
          <w:tcPr>
            <w:tcW w:w="1417" w:type="dxa"/>
          </w:tcPr>
          <w:p w14:paraId="00001872" w14:textId="77777777" w:rsidR="000C1305" w:rsidRDefault="003D2CD8">
            <w:pPr>
              <w:spacing w:before="1"/>
              <w:ind w:left="176"/>
              <w:jc w:val="center"/>
              <w:rPr>
                <w:color w:val="333333"/>
                <w:sz w:val="24"/>
                <w:szCs w:val="24"/>
              </w:rPr>
            </w:pPr>
            <w:r>
              <w:rPr>
                <w:color w:val="333333"/>
                <w:sz w:val="24"/>
                <w:szCs w:val="24"/>
              </w:rPr>
              <w:t>3042,76</w:t>
            </w:r>
          </w:p>
        </w:tc>
        <w:tc>
          <w:tcPr>
            <w:tcW w:w="1417" w:type="dxa"/>
          </w:tcPr>
          <w:p w14:paraId="00001873" w14:textId="77777777" w:rsidR="000C1305" w:rsidRDefault="003D2CD8">
            <w:pPr>
              <w:spacing w:before="1"/>
              <w:ind w:left="176"/>
              <w:jc w:val="center"/>
              <w:rPr>
                <w:color w:val="333333"/>
                <w:sz w:val="24"/>
                <w:szCs w:val="24"/>
              </w:rPr>
            </w:pPr>
            <w:r>
              <w:rPr>
                <w:color w:val="333333"/>
                <w:sz w:val="24"/>
                <w:szCs w:val="24"/>
              </w:rPr>
              <w:t>3869,45</w:t>
            </w:r>
          </w:p>
        </w:tc>
        <w:tc>
          <w:tcPr>
            <w:tcW w:w="1417" w:type="dxa"/>
          </w:tcPr>
          <w:p w14:paraId="00001874" w14:textId="77777777" w:rsidR="000C1305" w:rsidRDefault="003D2CD8">
            <w:pPr>
              <w:spacing w:before="1"/>
              <w:ind w:left="176"/>
              <w:jc w:val="center"/>
              <w:rPr>
                <w:color w:val="333333"/>
                <w:sz w:val="24"/>
                <w:szCs w:val="24"/>
              </w:rPr>
            </w:pPr>
            <w:r>
              <w:rPr>
                <w:color w:val="333333"/>
                <w:sz w:val="24"/>
                <w:szCs w:val="24"/>
              </w:rPr>
              <w:t>4087,00</w:t>
            </w:r>
          </w:p>
        </w:tc>
        <w:tc>
          <w:tcPr>
            <w:tcW w:w="1417" w:type="dxa"/>
          </w:tcPr>
          <w:p w14:paraId="00001875" w14:textId="77777777" w:rsidR="000C1305" w:rsidRDefault="003D2CD8">
            <w:pPr>
              <w:spacing w:before="1"/>
              <w:ind w:left="176"/>
              <w:jc w:val="center"/>
              <w:rPr>
                <w:color w:val="333333"/>
                <w:sz w:val="24"/>
                <w:szCs w:val="24"/>
              </w:rPr>
            </w:pPr>
            <w:r>
              <w:rPr>
                <w:color w:val="333333"/>
                <w:sz w:val="24"/>
                <w:szCs w:val="24"/>
              </w:rPr>
              <w:t>4662,13</w:t>
            </w:r>
          </w:p>
        </w:tc>
      </w:tr>
      <w:tr w:rsidR="000C1305" w14:paraId="496C4F9F" w14:textId="77777777">
        <w:trPr>
          <w:trHeight w:val="300"/>
        </w:trPr>
        <w:tc>
          <w:tcPr>
            <w:tcW w:w="3403" w:type="dxa"/>
          </w:tcPr>
          <w:p w14:paraId="00001876" w14:textId="77777777" w:rsidR="000C1305" w:rsidRDefault="003D2CD8">
            <w:pPr>
              <w:spacing w:before="1"/>
              <w:rPr>
                <w:color w:val="333333"/>
                <w:sz w:val="24"/>
                <w:szCs w:val="24"/>
              </w:rPr>
            </w:pPr>
            <w:r>
              <w:rPr>
                <w:color w:val="333333"/>
                <w:sz w:val="24"/>
                <w:szCs w:val="24"/>
              </w:rPr>
              <w:t>Handel; naprawa pojazdów samochodowych</w:t>
            </w:r>
          </w:p>
        </w:tc>
        <w:tc>
          <w:tcPr>
            <w:tcW w:w="1417" w:type="dxa"/>
          </w:tcPr>
          <w:p w14:paraId="00001877" w14:textId="77777777" w:rsidR="000C1305" w:rsidRDefault="003D2CD8">
            <w:pPr>
              <w:spacing w:before="1"/>
              <w:ind w:left="176"/>
              <w:jc w:val="center"/>
              <w:rPr>
                <w:color w:val="333333"/>
                <w:sz w:val="24"/>
                <w:szCs w:val="24"/>
              </w:rPr>
            </w:pPr>
            <w:r>
              <w:rPr>
                <w:color w:val="333333"/>
                <w:sz w:val="24"/>
                <w:szCs w:val="24"/>
              </w:rPr>
              <w:t>2481,42</w:t>
            </w:r>
          </w:p>
        </w:tc>
        <w:tc>
          <w:tcPr>
            <w:tcW w:w="1417" w:type="dxa"/>
          </w:tcPr>
          <w:p w14:paraId="00001878" w14:textId="77777777" w:rsidR="000C1305" w:rsidRDefault="003D2CD8">
            <w:pPr>
              <w:spacing w:before="1"/>
              <w:ind w:left="176"/>
              <w:jc w:val="center"/>
              <w:rPr>
                <w:color w:val="333333"/>
                <w:sz w:val="24"/>
                <w:szCs w:val="24"/>
              </w:rPr>
            </w:pPr>
            <w:r>
              <w:rPr>
                <w:color w:val="333333"/>
                <w:sz w:val="24"/>
                <w:szCs w:val="24"/>
              </w:rPr>
              <w:t>3128,67</w:t>
            </w:r>
          </w:p>
        </w:tc>
        <w:tc>
          <w:tcPr>
            <w:tcW w:w="1417" w:type="dxa"/>
          </w:tcPr>
          <w:p w14:paraId="00001879" w14:textId="77777777" w:rsidR="000C1305" w:rsidRDefault="003D2CD8">
            <w:pPr>
              <w:spacing w:before="1"/>
              <w:ind w:left="176"/>
              <w:jc w:val="center"/>
              <w:rPr>
                <w:color w:val="333333"/>
                <w:sz w:val="24"/>
                <w:szCs w:val="24"/>
              </w:rPr>
            </w:pPr>
            <w:r>
              <w:rPr>
                <w:color w:val="333333"/>
                <w:sz w:val="24"/>
                <w:szCs w:val="24"/>
              </w:rPr>
              <w:t>4244,18</w:t>
            </w:r>
          </w:p>
        </w:tc>
        <w:tc>
          <w:tcPr>
            <w:tcW w:w="1417" w:type="dxa"/>
          </w:tcPr>
          <w:p w14:paraId="0000187A" w14:textId="77777777" w:rsidR="000C1305" w:rsidRDefault="003D2CD8">
            <w:pPr>
              <w:spacing w:before="1"/>
              <w:ind w:left="176"/>
              <w:jc w:val="center"/>
              <w:rPr>
                <w:color w:val="333333"/>
                <w:sz w:val="24"/>
                <w:szCs w:val="24"/>
              </w:rPr>
            </w:pPr>
            <w:r>
              <w:rPr>
                <w:color w:val="333333"/>
                <w:sz w:val="24"/>
                <w:szCs w:val="24"/>
              </w:rPr>
              <w:t>4451,52</w:t>
            </w:r>
          </w:p>
        </w:tc>
        <w:tc>
          <w:tcPr>
            <w:tcW w:w="1417" w:type="dxa"/>
          </w:tcPr>
          <w:p w14:paraId="0000187B" w14:textId="77777777" w:rsidR="000C1305" w:rsidRDefault="003D2CD8">
            <w:pPr>
              <w:spacing w:before="1"/>
              <w:ind w:left="176"/>
              <w:jc w:val="center"/>
              <w:rPr>
                <w:color w:val="333333"/>
                <w:sz w:val="24"/>
                <w:szCs w:val="24"/>
              </w:rPr>
            </w:pPr>
            <w:r>
              <w:rPr>
                <w:color w:val="333333"/>
                <w:sz w:val="24"/>
                <w:szCs w:val="24"/>
              </w:rPr>
              <w:t>4940,49</w:t>
            </w:r>
          </w:p>
        </w:tc>
      </w:tr>
      <w:tr w:rsidR="000C1305" w14:paraId="5B375669" w14:textId="77777777">
        <w:trPr>
          <w:trHeight w:val="300"/>
        </w:trPr>
        <w:tc>
          <w:tcPr>
            <w:tcW w:w="3403" w:type="dxa"/>
          </w:tcPr>
          <w:p w14:paraId="0000187C" w14:textId="77777777" w:rsidR="000C1305" w:rsidRDefault="003D2CD8">
            <w:pPr>
              <w:spacing w:before="1"/>
              <w:rPr>
                <w:color w:val="333333"/>
                <w:sz w:val="24"/>
                <w:szCs w:val="24"/>
              </w:rPr>
            </w:pPr>
            <w:r>
              <w:rPr>
                <w:color w:val="333333"/>
                <w:sz w:val="24"/>
                <w:szCs w:val="24"/>
              </w:rPr>
              <w:t>Transport i gospodarka magazynowa</w:t>
            </w:r>
          </w:p>
        </w:tc>
        <w:tc>
          <w:tcPr>
            <w:tcW w:w="1417" w:type="dxa"/>
          </w:tcPr>
          <w:p w14:paraId="0000187D" w14:textId="77777777" w:rsidR="000C1305" w:rsidRDefault="003D2CD8">
            <w:pPr>
              <w:spacing w:before="1"/>
              <w:ind w:left="176"/>
              <w:jc w:val="center"/>
              <w:rPr>
                <w:color w:val="333333"/>
                <w:sz w:val="24"/>
                <w:szCs w:val="24"/>
              </w:rPr>
            </w:pPr>
            <w:r>
              <w:rPr>
                <w:color w:val="333333"/>
                <w:sz w:val="24"/>
                <w:szCs w:val="24"/>
              </w:rPr>
              <w:t>3281,75</w:t>
            </w:r>
          </w:p>
        </w:tc>
        <w:tc>
          <w:tcPr>
            <w:tcW w:w="1417" w:type="dxa"/>
          </w:tcPr>
          <w:p w14:paraId="0000187E" w14:textId="77777777" w:rsidR="000C1305" w:rsidRDefault="003D2CD8">
            <w:pPr>
              <w:spacing w:before="1"/>
              <w:ind w:left="176"/>
              <w:jc w:val="center"/>
              <w:rPr>
                <w:color w:val="333333"/>
                <w:sz w:val="24"/>
                <w:szCs w:val="24"/>
              </w:rPr>
            </w:pPr>
            <w:r>
              <w:rPr>
                <w:color w:val="333333"/>
                <w:sz w:val="24"/>
                <w:szCs w:val="24"/>
              </w:rPr>
              <w:t>3872,07</w:t>
            </w:r>
          </w:p>
        </w:tc>
        <w:tc>
          <w:tcPr>
            <w:tcW w:w="1417" w:type="dxa"/>
          </w:tcPr>
          <w:p w14:paraId="0000187F" w14:textId="77777777" w:rsidR="000C1305" w:rsidRDefault="003D2CD8">
            <w:pPr>
              <w:spacing w:before="1"/>
              <w:ind w:left="176"/>
              <w:jc w:val="center"/>
              <w:rPr>
                <w:color w:val="333333"/>
                <w:sz w:val="24"/>
                <w:szCs w:val="24"/>
              </w:rPr>
            </w:pPr>
            <w:r>
              <w:rPr>
                <w:color w:val="333333"/>
                <w:sz w:val="24"/>
                <w:szCs w:val="24"/>
              </w:rPr>
              <w:t>4757,73</w:t>
            </w:r>
          </w:p>
        </w:tc>
        <w:tc>
          <w:tcPr>
            <w:tcW w:w="1417" w:type="dxa"/>
          </w:tcPr>
          <w:p w14:paraId="00001880" w14:textId="77777777" w:rsidR="000C1305" w:rsidRDefault="003D2CD8">
            <w:pPr>
              <w:spacing w:before="1"/>
              <w:ind w:left="176"/>
              <w:jc w:val="center"/>
              <w:rPr>
                <w:color w:val="333333"/>
                <w:sz w:val="24"/>
                <w:szCs w:val="24"/>
              </w:rPr>
            </w:pPr>
            <w:r>
              <w:rPr>
                <w:color w:val="333333"/>
                <w:sz w:val="24"/>
                <w:szCs w:val="24"/>
              </w:rPr>
              <w:t>4973,85</w:t>
            </w:r>
          </w:p>
        </w:tc>
        <w:tc>
          <w:tcPr>
            <w:tcW w:w="1417" w:type="dxa"/>
          </w:tcPr>
          <w:p w14:paraId="00001881" w14:textId="77777777" w:rsidR="000C1305" w:rsidRDefault="003D2CD8">
            <w:pPr>
              <w:spacing w:before="1"/>
              <w:ind w:left="176"/>
              <w:jc w:val="center"/>
              <w:rPr>
                <w:color w:val="333333"/>
                <w:sz w:val="24"/>
                <w:szCs w:val="24"/>
              </w:rPr>
            </w:pPr>
            <w:r>
              <w:rPr>
                <w:color w:val="333333"/>
                <w:sz w:val="24"/>
                <w:szCs w:val="24"/>
              </w:rPr>
              <w:t>5439,17</w:t>
            </w:r>
          </w:p>
        </w:tc>
      </w:tr>
      <w:tr w:rsidR="000C1305" w14:paraId="74FAD734" w14:textId="77777777">
        <w:trPr>
          <w:trHeight w:val="300"/>
        </w:trPr>
        <w:tc>
          <w:tcPr>
            <w:tcW w:w="3403" w:type="dxa"/>
          </w:tcPr>
          <w:p w14:paraId="00001882" w14:textId="77777777" w:rsidR="000C1305" w:rsidRDefault="003D2CD8">
            <w:pPr>
              <w:spacing w:before="1"/>
              <w:rPr>
                <w:color w:val="333333"/>
                <w:sz w:val="24"/>
                <w:szCs w:val="24"/>
              </w:rPr>
            </w:pPr>
            <w:r>
              <w:rPr>
                <w:color w:val="333333"/>
                <w:sz w:val="24"/>
                <w:szCs w:val="24"/>
              </w:rPr>
              <w:t>Zakwaterowanie i gastronomia</w:t>
            </w:r>
          </w:p>
        </w:tc>
        <w:tc>
          <w:tcPr>
            <w:tcW w:w="1417" w:type="dxa"/>
          </w:tcPr>
          <w:p w14:paraId="00001883" w14:textId="77777777" w:rsidR="000C1305" w:rsidRDefault="003D2CD8">
            <w:pPr>
              <w:spacing w:before="1"/>
              <w:ind w:left="176"/>
              <w:jc w:val="center"/>
              <w:rPr>
                <w:color w:val="333333"/>
                <w:sz w:val="24"/>
                <w:szCs w:val="24"/>
              </w:rPr>
            </w:pPr>
            <w:r>
              <w:rPr>
                <w:color w:val="333333"/>
                <w:sz w:val="24"/>
                <w:szCs w:val="24"/>
              </w:rPr>
              <w:t>1855,48</w:t>
            </w:r>
          </w:p>
        </w:tc>
        <w:tc>
          <w:tcPr>
            <w:tcW w:w="1417" w:type="dxa"/>
          </w:tcPr>
          <w:p w14:paraId="00001884" w14:textId="77777777" w:rsidR="000C1305" w:rsidRDefault="003D2CD8">
            <w:pPr>
              <w:spacing w:before="1"/>
              <w:ind w:left="176"/>
              <w:jc w:val="center"/>
              <w:rPr>
                <w:color w:val="333333"/>
                <w:sz w:val="24"/>
                <w:szCs w:val="24"/>
              </w:rPr>
            </w:pPr>
            <w:r>
              <w:rPr>
                <w:color w:val="333333"/>
                <w:sz w:val="24"/>
                <w:szCs w:val="24"/>
              </w:rPr>
              <w:t>2331,24</w:t>
            </w:r>
          </w:p>
        </w:tc>
        <w:tc>
          <w:tcPr>
            <w:tcW w:w="1417" w:type="dxa"/>
          </w:tcPr>
          <w:p w14:paraId="00001885" w14:textId="77777777" w:rsidR="000C1305" w:rsidRDefault="003D2CD8">
            <w:pPr>
              <w:spacing w:before="1"/>
              <w:ind w:left="176"/>
              <w:jc w:val="center"/>
              <w:rPr>
                <w:color w:val="333333"/>
                <w:sz w:val="24"/>
                <w:szCs w:val="24"/>
              </w:rPr>
            </w:pPr>
            <w:r>
              <w:rPr>
                <w:color w:val="333333"/>
                <w:sz w:val="24"/>
                <w:szCs w:val="24"/>
              </w:rPr>
              <w:t>3088,87</w:t>
            </w:r>
          </w:p>
        </w:tc>
        <w:tc>
          <w:tcPr>
            <w:tcW w:w="1417" w:type="dxa"/>
          </w:tcPr>
          <w:p w14:paraId="00001886" w14:textId="77777777" w:rsidR="000C1305" w:rsidRDefault="003D2CD8">
            <w:pPr>
              <w:spacing w:before="1"/>
              <w:ind w:left="176"/>
              <w:jc w:val="center"/>
              <w:rPr>
                <w:color w:val="333333"/>
                <w:sz w:val="24"/>
                <w:szCs w:val="24"/>
              </w:rPr>
            </w:pPr>
            <w:r>
              <w:rPr>
                <w:color w:val="333333"/>
                <w:sz w:val="24"/>
                <w:szCs w:val="24"/>
              </w:rPr>
              <w:t>3201,85</w:t>
            </w:r>
          </w:p>
        </w:tc>
        <w:tc>
          <w:tcPr>
            <w:tcW w:w="1417" w:type="dxa"/>
          </w:tcPr>
          <w:p w14:paraId="00001887" w14:textId="77777777" w:rsidR="000C1305" w:rsidRDefault="003D2CD8">
            <w:pPr>
              <w:spacing w:before="1"/>
              <w:ind w:left="176"/>
              <w:jc w:val="center"/>
              <w:rPr>
                <w:color w:val="333333"/>
                <w:sz w:val="24"/>
                <w:szCs w:val="24"/>
              </w:rPr>
            </w:pPr>
            <w:r>
              <w:rPr>
                <w:color w:val="333333"/>
                <w:sz w:val="24"/>
                <w:szCs w:val="24"/>
              </w:rPr>
              <w:t>3481,43</w:t>
            </w:r>
          </w:p>
        </w:tc>
      </w:tr>
      <w:tr w:rsidR="000C1305" w14:paraId="561ED6A8" w14:textId="77777777">
        <w:trPr>
          <w:trHeight w:val="300"/>
        </w:trPr>
        <w:tc>
          <w:tcPr>
            <w:tcW w:w="3403" w:type="dxa"/>
          </w:tcPr>
          <w:p w14:paraId="00001888" w14:textId="77777777" w:rsidR="000C1305" w:rsidRDefault="003D2CD8">
            <w:pPr>
              <w:spacing w:before="1"/>
              <w:rPr>
                <w:color w:val="333333"/>
                <w:sz w:val="24"/>
                <w:szCs w:val="24"/>
              </w:rPr>
            </w:pPr>
            <w:r>
              <w:rPr>
                <w:color w:val="333333"/>
                <w:sz w:val="24"/>
                <w:szCs w:val="24"/>
              </w:rPr>
              <w:t>Informacja i komunikacja</w:t>
            </w:r>
          </w:p>
        </w:tc>
        <w:tc>
          <w:tcPr>
            <w:tcW w:w="1417" w:type="dxa"/>
          </w:tcPr>
          <w:p w14:paraId="00001889" w14:textId="77777777" w:rsidR="000C1305" w:rsidRDefault="003D2CD8">
            <w:pPr>
              <w:spacing w:before="1"/>
              <w:ind w:left="176"/>
              <w:jc w:val="center"/>
              <w:rPr>
                <w:color w:val="333333"/>
                <w:sz w:val="24"/>
                <w:szCs w:val="24"/>
              </w:rPr>
            </w:pPr>
            <w:r>
              <w:rPr>
                <w:color w:val="333333"/>
                <w:sz w:val="24"/>
                <w:szCs w:val="24"/>
              </w:rPr>
              <w:t>4636,84</w:t>
            </w:r>
          </w:p>
        </w:tc>
        <w:tc>
          <w:tcPr>
            <w:tcW w:w="1417" w:type="dxa"/>
          </w:tcPr>
          <w:p w14:paraId="0000188A" w14:textId="77777777" w:rsidR="000C1305" w:rsidRDefault="003D2CD8">
            <w:pPr>
              <w:spacing w:before="1"/>
              <w:ind w:left="176"/>
              <w:jc w:val="center"/>
              <w:rPr>
                <w:color w:val="333333"/>
                <w:sz w:val="24"/>
                <w:szCs w:val="24"/>
              </w:rPr>
            </w:pPr>
            <w:r>
              <w:rPr>
                <w:color w:val="333333"/>
                <w:sz w:val="24"/>
                <w:szCs w:val="24"/>
              </w:rPr>
              <w:t>6536,43</w:t>
            </w:r>
          </w:p>
        </w:tc>
        <w:tc>
          <w:tcPr>
            <w:tcW w:w="1417" w:type="dxa"/>
          </w:tcPr>
          <w:p w14:paraId="0000188B" w14:textId="77777777" w:rsidR="000C1305" w:rsidRDefault="003D2CD8">
            <w:pPr>
              <w:spacing w:before="1"/>
              <w:ind w:left="176"/>
              <w:jc w:val="center"/>
              <w:rPr>
                <w:color w:val="333333"/>
                <w:sz w:val="24"/>
                <w:szCs w:val="24"/>
              </w:rPr>
            </w:pPr>
            <w:r>
              <w:rPr>
                <w:color w:val="333333"/>
                <w:sz w:val="24"/>
                <w:szCs w:val="24"/>
              </w:rPr>
              <w:t>8570,65</w:t>
            </w:r>
          </w:p>
        </w:tc>
        <w:tc>
          <w:tcPr>
            <w:tcW w:w="1417" w:type="dxa"/>
          </w:tcPr>
          <w:p w14:paraId="0000188C" w14:textId="77777777" w:rsidR="000C1305" w:rsidRDefault="003D2CD8">
            <w:pPr>
              <w:spacing w:before="1"/>
              <w:ind w:left="176"/>
              <w:jc w:val="center"/>
              <w:rPr>
                <w:color w:val="333333"/>
                <w:sz w:val="24"/>
                <w:szCs w:val="24"/>
              </w:rPr>
            </w:pPr>
            <w:r>
              <w:rPr>
                <w:color w:val="333333"/>
                <w:sz w:val="24"/>
                <w:szCs w:val="24"/>
              </w:rPr>
              <w:t>8985,49</w:t>
            </w:r>
          </w:p>
        </w:tc>
        <w:tc>
          <w:tcPr>
            <w:tcW w:w="1417" w:type="dxa"/>
          </w:tcPr>
          <w:p w14:paraId="0000188D" w14:textId="77777777" w:rsidR="000C1305" w:rsidRDefault="003D2CD8">
            <w:pPr>
              <w:spacing w:before="1"/>
              <w:ind w:left="176"/>
              <w:jc w:val="center"/>
              <w:rPr>
                <w:color w:val="333333"/>
                <w:sz w:val="24"/>
                <w:szCs w:val="24"/>
              </w:rPr>
            </w:pPr>
            <w:r>
              <w:rPr>
                <w:color w:val="333333"/>
                <w:sz w:val="24"/>
                <w:szCs w:val="24"/>
              </w:rPr>
              <w:t>9349,92</w:t>
            </w:r>
          </w:p>
        </w:tc>
      </w:tr>
      <w:tr w:rsidR="000C1305" w14:paraId="781DD31B" w14:textId="77777777">
        <w:trPr>
          <w:trHeight w:val="300"/>
        </w:trPr>
        <w:tc>
          <w:tcPr>
            <w:tcW w:w="3403" w:type="dxa"/>
          </w:tcPr>
          <w:p w14:paraId="0000188E" w14:textId="77777777" w:rsidR="000C1305" w:rsidRDefault="003D2CD8">
            <w:pPr>
              <w:spacing w:before="1"/>
              <w:rPr>
                <w:color w:val="333333"/>
                <w:sz w:val="24"/>
                <w:szCs w:val="24"/>
              </w:rPr>
            </w:pPr>
            <w:r>
              <w:rPr>
                <w:color w:val="333333"/>
                <w:sz w:val="24"/>
                <w:szCs w:val="24"/>
              </w:rPr>
              <w:t>Działalność finansowa i ubezpieczeniowa</w:t>
            </w:r>
          </w:p>
        </w:tc>
        <w:tc>
          <w:tcPr>
            <w:tcW w:w="1417" w:type="dxa"/>
          </w:tcPr>
          <w:p w14:paraId="0000188F" w14:textId="77777777" w:rsidR="000C1305" w:rsidRDefault="003D2CD8">
            <w:pPr>
              <w:spacing w:before="1"/>
              <w:ind w:left="176"/>
              <w:jc w:val="center"/>
              <w:rPr>
                <w:color w:val="333333"/>
                <w:sz w:val="24"/>
                <w:szCs w:val="24"/>
              </w:rPr>
            </w:pPr>
            <w:r>
              <w:rPr>
                <w:color w:val="333333"/>
                <w:sz w:val="24"/>
                <w:szCs w:val="24"/>
              </w:rPr>
              <w:t>4679,50</w:t>
            </w:r>
          </w:p>
        </w:tc>
        <w:tc>
          <w:tcPr>
            <w:tcW w:w="1417" w:type="dxa"/>
          </w:tcPr>
          <w:p w14:paraId="00001890" w14:textId="77777777" w:rsidR="000C1305" w:rsidRDefault="003D2CD8">
            <w:pPr>
              <w:spacing w:before="1"/>
              <w:ind w:left="176"/>
              <w:jc w:val="center"/>
              <w:rPr>
                <w:color w:val="333333"/>
                <w:sz w:val="24"/>
                <w:szCs w:val="24"/>
              </w:rPr>
            </w:pPr>
            <w:r>
              <w:rPr>
                <w:color w:val="333333"/>
                <w:sz w:val="24"/>
                <w:szCs w:val="24"/>
              </w:rPr>
              <w:t>5974,68</w:t>
            </w:r>
          </w:p>
        </w:tc>
        <w:tc>
          <w:tcPr>
            <w:tcW w:w="1417" w:type="dxa"/>
          </w:tcPr>
          <w:p w14:paraId="00001891" w14:textId="77777777" w:rsidR="000C1305" w:rsidRDefault="003D2CD8">
            <w:pPr>
              <w:spacing w:before="1"/>
              <w:ind w:left="176"/>
              <w:jc w:val="center"/>
              <w:rPr>
                <w:color w:val="333333"/>
                <w:sz w:val="24"/>
                <w:szCs w:val="24"/>
              </w:rPr>
            </w:pPr>
            <w:r>
              <w:rPr>
                <w:color w:val="333333"/>
                <w:sz w:val="24"/>
                <w:szCs w:val="24"/>
              </w:rPr>
              <w:t>6997,42</w:t>
            </w:r>
          </w:p>
        </w:tc>
        <w:tc>
          <w:tcPr>
            <w:tcW w:w="1417" w:type="dxa"/>
          </w:tcPr>
          <w:p w14:paraId="00001892" w14:textId="77777777" w:rsidR="000C1305" w:rsidRDefault="003D2CD8">
            <w:pPr>
              <w:spacing w:before="1"/>
              <w:ind w:left="176"/>
              <w:jc w:val="center"/>
              <w:rPr>
                <w:color w:val="333333"/>
                <w:sz w:val="24"/>
                <w:szCs w:val="24"/>
              </w:rPr>
            </w:pPr>
            <w:r>
              <w:rPr>
                <w:color w:val="333333"/>
                <w:sz w:val="24"/>
                <w:szCs w:val="24"/>
              </w:rPr>
              <w:t>7224,39</w:t>
            </w:r>
          </w:p>
        </w:tc>
        <w:tc>
          <w:tcPr>
            <w:tcW w:w="1417" w:type="dxa"/>
          </w:tcPr>
          <w:p w14:paraId="00001893" w14:textId="77777777" w:rsidR="000C1305" w:rsidRDefault="003D2CD8">
            <w:pPr>
              <w:spacing w:before="1"/>
              <w:ind w:left="176"/>
              <w:jc w:val="center"/>
              <w:rPr>
                <w:color w:val="333333"/>
                <w:sz w:val="24"/>
                <w:szCs w:val="24"/>
              </w:rPr>
            </w:pPr>
            <w:r>
              <w:rPr>
                <w:color w:val="333333"/>
                <w:sz w:val="24"/>
                <w:szCs w:val="24"/>
              </w:rPr>
              <w:t>7635,45</w:t>
            </w:r>
          </w:p>
        </w:tc>
      </w:tr>
      <w:tr w:rsidR="000C1305" w14:paraId="2B38981D" w14:textId="77777777">
        <w:trPr>
          <w:trHeight w:val="300"/>
        </w:trPr>
        <w:tc>
          <w:tcPr>
            <w:tcW w:w="3403" w:type="dxa"/>
          </w:tcPr>
          <w:p w14:paraId="00001894" w14:textId="77777777" w:rsidR="000C1305" w:rsidRDefault="003D2CD8">
            <w:pPr>
              <w:spacing w:before="1"/>
              <w:rPr>
                <w:color w:val="333333"/>
                <w:sz w:val="24"/>
                <w:szCs w:val="24"/>
              </w:rPr>
            </w:pPr>
            <w:r>
              <w:rPr>
                <w:color w:val="333333"/>
                <w:sz w:val="24"/>
                <w:szCs w:val="24"/>
              </w:rPr>
              <w:t>Obsługa rynku nieruchomości</w:t>
            </w:r>
          </w:p>
        </w:tc>
        <w:tc>
          <w:tcPr>
            <w:tcW w:w="1417" w:type="dxa"/>
          </w:tcPr>
          <w:p w14:paraId="00001895" w14:textId="77777777" w:rsidR="000C1305" w:rsidRDefault="003D2CD8">
            <w:pPr>
              <w:spacing w:before="1"/>
              <w:ind w:left="176"/>
              <w:jc w:val="center"/>
              <w:rPr>
                <w:color w:val="333333"/>
                <w:sz w:val="24"/>
                <w:szCs w:val="24"/>
              </w:rPr>
            </w:pPr>
            <w:r>
              <w:rPr>
                <w:color w:val="333333"/>
                <w:sz w:val="24"/>
                <w:szCs w:val="24"/>
              </w:rPr>
              <w:t>3309,25</w:t>
            </w:r>
          </w:p>
        </w:tc>
        <w:tc>
          <w:tcPr>
            <w:tcW w:w="1417" w:type="dxa"/>
          </w:tcPr>
          <w:p w14:paraId="00001896" w14:textId="77777777" w:rsidR="000C1305" w:rsidRDefault="003D2CD8">
            <w:pPr>
              <w:spacing w:before="1"/>
              <w:ind w:left="176"/>
              <w:jc w:val="center"/>
              <w:rPr>
                <w:color w:val="333333"/>
                <w:sz w:val="24"/>
                <w:szCs w:val="24"/>
              </w:rPr>
            </w:pPr>
            <w:r>
              <w:rPr>
                <w:color w:val="333333"/>
                <w:sz w:val="24"/>
                <w:szCs w:val="24"/>
              </w:rPr>
              <w:t>4136,42</w:t>
            </w:r>
          </w:p>
        </w:tc>
        <w:tc>
          <w:tcPr>
            <w:tcW w:w="1417" w:type="dxa"/>
          </w:tcPr>
          <w:p w14:paraId="00001897" w14:textId="77777777" w:rsidR="000C1305" w:rsidRDefault="003D2CD8">
            <w:pPr>
              <w:spacing w:before="1"/>
              <w:ind w:left="176"/>
              <w:jc w:val="center"/>
              <w:rPr>
                <w:color w:val="333333"/>
                <w:sz w:val="24"/>
                <w:szCs w:val="24"/>
              </w:rPr>
            </w:pPr>
            <w:r>
              <w:rPr>
                <w:color w:val="333333"/>
                <w:sz w:val="24"/>
                <w:szCs w:val="24"/>
              </w:rPr>
              <w:t>4883,45</w:t>
            </w:r>
          </w:p>
        </w:tc>
        <w:tc>
          <w:tcPr>
            <w:tcW w:w="1417" w:type="dxa"/>
          </w:tcPr>
          <w:p w14:paraId="00001898" w14:textId="77777777" w:rsidR="000C1305" w:rsidRDefault="003D2CD8">
            <w:pPr>
              <w:spacing w:before="1"/>
              <w:ind w:left="176"/>
              <w:jc w:val="center"/>
              <w:rPr>
                <w:color w:val="333333"/>
                <w:sz w:val="24"/>
                <w:szCs w:val="24"/>
              </w:rPr>
            </w:pPr>
            <w:r>
              <w:rPr>
                <w:color w:val="333333"/>
                <w:sz w:val="24"/>
                <w:szCs w:val="24"/>
              </w:rPr>
              <w:t>5036,88</w:t>
            </w:r>
          </w:p>
        </w:tc>
        <w:tc>
          <w:tcPr>
            <w:tcW w:w="1417" w:type="dxa"/>
          </w:tcPr>
          <w:p w14:paraId="00001899" w14:textId="77777777" w:rsidR="000C1305" w:rsidRDefault="003D2CD8">
            <w:pPr>
              <w:spacing w:before="1"/>
              <w:ind w:left="176"/>
              <w:jc w:val="center"/>
              <w:rPr>
                <w:color w:val="333333"/>
                <w:sz w:val="24"/>
                <w:szCs w:val="24"/>
              </w:rPr>
            </w:pPr>
            <w:r>
              <w:rPr>
                <w:color w:val="333333"/>
                <w:sz w:val="24"/>
                <w:szCs w:val="24"/>
              </w:rPr>
              <w:t>5474,40</w:t>
            </w:r>
          </w:p>
        </w:tc>
      </w:tr>
      <w:tr w:rsidR="000C1305" w14:paraId="35305A31" w14:textId="77777777">
        <w:trPr>
          <w:trHeight w:val="300"/>
        </w:trPr>
        <w:tc>
          <w:tcPr>
            <w:tcW w:w="3403" w:type="dxa"/>
          </w:tcPr>
          <w:p w14:paraId="0000189A" w14:textId="77777777" w:rsidR="000C1305" w:rsidRDefault="003D2CD8">
            <w:pPr>
              <w:spacing w:before="1"/>
              <w:rPr>
                <w:color w:val="333333"/>
                <w:sz w:val="24"/>
                <w:szCs w:val="24"/>
              </w:rPr>
            </w:pPr>
            <w:r>
              <w:rPr>
                <w:color w:val="333333"/>
                <w:sz w:val="24"/>
                <w:szCs w:val="24"/>
              </w:rPr>
              <w:t>Działalność profesjonalna, naukowa i techniczna</w:t>
            </w:r>
          </w:p>
        </w:tc>
        <w:tc>
          <w:tcPr>
            <w:tcW w:w="1417" w:type="dxa"/>
          </w:tcPr>
          <w:p w14:paraId="0000189B" w14:textId="77777777" w:rsidR="000C1305" w:rsidRDefault="003D2CD8">
            <w:pPr>
              <w:spacing w:before="1"/>
              <w:ind w:left="176"/>
              <w:jc w:val="center"/>
              <w:rPr>
                <w:color w:val="333333"/>
                <w:sz w:val="24"/>
                <w:szCs w:val="24"/>
              </w:rPr>
            </w:pPr>
            <w:r>
              <w:rPr>
                <w:color w:val="333333"/>
                <w:sz w:val="24"/>
                <w:szCs w:val="24"/>
              </w:rPr>
              <w:t>3434,48</w:t>
            </w:r>
          </w:p>
        </w:tc>
        <w:tc>
          <w:tcPr>
            <w:tcW w:w="1417" w:type="dxa"/>
          </w:tcPr>
          <w:p w14:paraId="0000189C" w14:textId="77777777" w:rsidR="000C1305" w:rsidRDefault="003D2CD8">
            <w:pPr>
              <w:spacing w:before="1"/>
              <w:ind w:left="176"/>
              <w:jc w:val="center"/>
              <w:rPr>
                <w:color w:val="333333"/>
                <w:sz w:val="24"/>
                <w:szCs w:val="24"/>
              </w:rPr>
            </w:pPr>
            <w:r>
              <w:rPr>
                <w:color w:val="333333"/>
                <w:sz w:val="24"/>
                <w:szCs w:val="24"/>
              </w:rPr>
              <w:t>4343,31</w:t>
            </w:r>
          </w:p>
        </w:tc>
        <w:tc>
          <w:tcPr>
            <w:tcW w:w="1417" w:type="dxa"/>
          </w:tcPr>
          <w:p w14:paraId="0000189D" w14:textId="77777777" w:rsidR="000C1305" w:rsidRDefault="003D2CD8">
            <w:pPr>
              <w:spacing w:before="1"/>
              <w:ind w:left="176"/>
              <w:jc w:val="center"/>
              <w:rPr>
                <w:color w:val="333333"/>
                <w:sz w:val="24"/>
                <w:szCs w:val="24"/>
              </w:rPr>
            </w:pPr>
            <w:r>
              <w:rPr>
                <w:color w:val="333333"/>
                <w:sz w:val="24"/>
                <w:szCs w:val="24"/>
              </w:rPr>
              <w:t>5650,27</w:t>
            </w:r>
          </w:p>
        </w:tc>
        <w:tc>
          <w:tcPr>
            <w:tcW w:w="1417" w:type="dxa"/>
          </w:tcPr>
          <w:p w14:paraId="0000189E" w14:textId="77777777" w:rsidR="000C1305" w:rsidRDefault="003D2CD8">
            <w:pPr>
              <w:spacing w:before="1"/>
              <w:ind w:left="176"/>
              <w:jc w:val="center"/>
              <w:rPr>
                <w:color w:val="333333"/>
                <w:sz w:val="24"/>
                <w:szCs w:val="24"/>
              </w:rPr>
            </w:pPr>
            <w:r>
              <w:rPr>
                <w:color w:val="333333"/>
                <w:sz w:val="24"/>
                <w:szCs w:val="24"/>
              </w:rPr>
              <w:t>5952,34</w:t>
            </w:r>
          </w:p>
        </w:tc>
        <w:tc>
          <w:tcPr>
            <w:tcW w:w="1417" w:type="dxa"/>
          </w:tcPr>
          <w:p w14:paraId="0000189F" w14:textId="77777777" w:rsidR="000C1305" w:rsidRDefault="003D2CD8">
            <w:pPr>
              <w:spacing w:before="1"/>
              <w:ind w:left="176"/>
              <w:jc w:val="center"/>
              <w:rPr>
                <w:color w:val="333333"/>
                <w:sz w:val="24"/>
                <w:szCs w:val="24"/>
              </w:rPr>
            </w:pPr>
            <w:r>
              <w:rPr>
                <w:color w:val="333333"/>
                <w:sz w:val="24"/>
                <w:szCs w:val="24"/>
              </w:rPr>
              <w:t>6849,70</w:t>
            </w:r>
          </w:p>
        </w:tc>
      </w:tr>
      <w:tr w:rsidR="000C1305" w14:paraId="1B00D27C" w14:textId="77777777">
        <w:trPr>
          <w:trHeight w:val="300"/>
        </w:trPr>
        <w:tc>
          <w:tcPr>
            <w:tcW w:w="3403" w:type="dxa"/>
          </w:tcPr>
          <w:p w14:paraId="000018A0" w14:textId="77777777" w:rsidR="000C1305" w:rsidRDefault="003D2CD8">
            <w:pPr>
              <w:spacing w:before="1"/>
              <w:rPr>
                <w:color w:val="333333"/>
                <w:sz w:val="24"/>
                <w:szCs w:val="24"/>
              </w:rPr>
            </w:pPr>
            <w:r>
              <w:rPr>
                <w:color w:val="333333"/>
                <w:sz w:val="24"/>
                <w:szCs w:val="24"/>
              </w:rPr>
              <w:t>Administrowanie i działalność wspierająca</w:t>
            </w:r>
          </w:p>
        </w:tc>
        <w:tc>
          <w:tcPr>
            <w:tcW w:w="1417" w:type="dxa"/>
          </w:tcPr>
          <w:p w14:paraId="000018A1" w14:textId="77777777" w:rsidR="000C1305" w:rsidRDefault="003D2CD8">
            <w:pPr>
              <w:spacing w:before="1"/>
              <w:ind w:left="176"/>
              <w:jc w:val="center"/>
              <w:rPr>
                <w:color w:val="333333"/>
                <w:sz w:val="24"/>
                <w:szCs w:val="24"/>
              </w:rPr>
            </w:pPr>
            <w:r>
              <w:rPr>
                <w:color w:val="333333"/>
                <w:sz w:val="24"/>
                <w:szCs w:val="24"/>
              </w:rPr>
              <w:t>2194,20</w:t>
            </w:r>
          </w:p>
        </w:tc>
        <w:tc>
          <w:tcPr>
            <w:tcW w:w="1417" w:type="dxa"/>
          </w:tcPr>
          <w:p w14:paraId="000018A2" w14:textId="77777777" w:rsidR="000C1305" w:rsidRDefault="003D2CD8">
            <w:pPr>
              <w:spacing w:before="1"/>
              <w:ind w:left="176"/>
              <w:jc w:val="center"/>
              <w:rPr>
                <w:color w:val="333333"/>
                <w:sz w:val="24"/>
                <w:szCs w:val="24"/>
              </w:rPr>
            </w:pPr>
            <w:r>
              <w:rPr>
                <w:color w:val="333333"/>
                <w:sz w:val="24"/>
                <w:szCs w:val="24"/>
              </w:rPr>
              <w:t>2795,18</w:t>
            </w:r>
          </w:p>
        </w:tc>
        <w:tc>
          <w:tcPr>
            <w:tcW w:w="1417" w:type="dxa"/>
          </w:tcPr>
          <w:p w14:paraId="000018A3" w14:textId="77777777" w:rsidR="000C1305" w:rsidRDefault="003D2CD8">
            <w:pPr>
              <w:spacing w:before="1"/>
              <w:ind w:left="176"/>
              <w:jc w:val="center"/>
              <w:rPr>
                <w:color w:val="333333"/>
                <w:sz w:val="24"/>
                <w:szCs w:val="24"/>
              </w:rPr>
            </w:pPr>
            <w:r>
              <w:rPr>
                <w:color w:val="333333"/>
                <w:sz w:val="24"/>
                <w:szCs w:val="24"/>
              </w:rPr>
              <w:t>3541,00</w:t>
            </w:r>
          </w:p>
        </w:tc>
        <w:tc>
          <w:tcPr>
            <w:tcW w:w="1417" w:type="dxa"/>
          </w:tcPr>
          <w:p w14:paraId="000018A4" w14:textId="77777777" w:rsidR="000C1305" w:rsidRDefault="003D2CD8">
            <w:pPr>
              <w:spacing w:before="1"/>
              <w:ind w:left="176"/>
              <w:jc w:val="center"/>
              <w:rPr>
                <w:color w:val="333333"/>
                <w:sz w:val="24"/>
                <w:szCs w:val="24"/>
              </w:rPr>
            </w:pPr>
            <w:r>
              <w:rPr>
                <w:color w:val="333333"/>
                <w:sz w:val="24"/>
                <w:szCs w:val="24"/>
              </w:rPr>
              <w:t>3924,53</w:t>
            </w:r>
          </w:p>
        </w:tc>
        <w:tc>
          <w:tcPr>
            <w:tcW w:w="1417" w:type="dxa"/>
          </w:tcPr>
          <w:p w14:paraId="000018A5" w14:textId="77777777" w:rsidR="000C1305" w:rsidRDefault="003D2CD8">
            <w:pPr>
              <w:spacing w:before="1"/>
              <w:ind w:left="176"/>
              <w:jc w:val="center"/>
              <w:rPr>
                <w:color w:val="333333"/>
                <w:sz w:val="24"/>
                <w:szCs w:val="24"/>
              </w:rPr>
            </w:pPr>
            <w:r>
              <w:rPr>
                <w:color w:val="333333"/>
                <w:sz w:val="24"/>
                <w:szCs w:val="24"/>
              </w:rPr>
              <w:t>3956,37</w:t>
            </w:r>
          </w:p>
        </w:tc>
      </w:tr>
      <w:tr w:rsidR="000C1305" w14:paraId="099799DF" w14:textId="77777777">
        <w:trPr>
          <w:trHeight w:val="555"/>
        </w:trPr>
        <w:tc>
          <w:tcPr>
            <w:tcW w:w="3403" w:type="dxa"/>
          </w:tcPr>
          <w:p w14:paraId="000018A6" w14:textId="77777777" w:rsidR="000C1305" w:rsidRDefault="003D2CD8">
            <w:pPr>
              <w:spacing w:before="1"/>
              <w:rPr>
                <w:color w:val="333333"/>
                <w:sz w:val="24"/>
                <w:szCs w:val="24"/>
              </w:rPr>
            </w:pPr>
            <w:r>
              <w:rPr>
                <w:color w:val="333333"/>
                <w:sz w:val="24"/>
                <w:szCs w:val="24"/>
              </w:rPr>
              <w:t>Administracja publiczna i obrona narodowa; obowiązkowe zabezpieczenia społeczne</w:t>
            </w:r>
          </w:p>
        </w:tc>
        <w:tc>
          <w:tcPr>
            <w:tcW w:w="1417" w:type="dxa"/>
          </w:tcPr>
          <w:p w14:paraId="000018A7" w14:textId="77777777" w:rsidR="000C1305" w:rsidRDefault="003D2CD8">
            <w:pPr>
              <w:spacing w:before="1"/>
              <w:ind w:left="176"/>
              <w:jc w:val="center"/>
              <w:rPr>
                <w:color w:val="333333"/>
                <w:sz w:val="24"/>
                <w:szCs w:val="24"/>
              </w:rPr>
            </w:pPr>
            <w:r>
              <w:rPr>
                <w:color w:val="333333"/>
                <w:sz w:val="24"/>
                <w:szCs w:val="24"/>
              </w:rPr>
              <w:t>4067,88</w:t>
            </w:r>
          </w:p>
        </w:tc>
        <w:tc>
          <w:tcPr>
            <w:tcW w:w="1417" w:type="dxa"/>
          </w:tcPr>
          <w:p w14:paraId="000018A8" w14:textId="77777777" w:rsidR="000C1305" w:rsidRDefault="003D2CD8">
            <w:pPr>
              <w:spacing w:before="1"/>
              <w:ind w:left="176"/>
              <w:jc w:val="center"/>
              <w:rPr>
                <w:color w:val="333333"/>
                <w:sz w:val="24"/>
                <w:szCs w:val="24"/>
              </w:rPr>
            </w:pPr>
            <w:r>
              <w:rPr>
                <w:color w:val="333333"/>
                <w:sz w:val="24"/>
                <w:szCs w:val="24"/>
              </w:rPr>
              <w:t>4688,35</w:t>
            </w:r>
          </w:p>
        </w:tc>
        <w:tc>
          <w:tcPr>
            <w:tcW w:w="1417" w:type="dxa"/>
          </w:tcPr>
          <w:p w14:paraId="000018A9" w14:textId="77777777" w:rsidR="000C1305" w:rsidRDefault="003D2CD8">
            <w:pPr>
              <w:spacing w:before="1"/>
              <w:ind w:left="176"/>
              <w:jc w:val="center"/>
              <w:rPr>
                <w:color w:val="333333"/>
                <w:sz w:val="24"/>
                <w:szCs w:val="24"/>
              </w:rPr>
            </w:pPr>
            <w:r>
              <w:rPr>
                <w:color w:val="333333"/>
                <w:sz w:val="24"/>
                <w:szCs w:val="24"/>
              </w:rPr>
              <w:t>5900,57</w:t>
            </w:r>
          </w:p>
        </w:tc>
        <w:tc>
          <w:tcPr>
            <w:tcW w:w="1417" w:type="dxa"/>
          </w:tcPr>
          <w:p w14:paraId="000018AA" w14:textId="77777777" w:rsidR="000C1305" w:rsidRDefault="003D2CD8">
            <w:pPr>
              <w:spacing w:before="1"/>
              <w:ind w:left="176"/>
              <w:jc w:val="center"/>
              <w:rPr>
                <w:color w:val="333333"/>
                <w:sz w:val="24"/>
                <w:szCs w:val="24"/>
              </w:rPr>
            </w:pPr>
            <w:r>
              <w:rPr>
                <w:color w:val="333333"/>
                <w:sz w:val="24"/>
                <w:szCs w:val="24"/>
              </w:rPr>
              <w:t>6437,43</w:t>
            </w:r>
          </w:p>
        </w:tc>
        <w:tc>
          <w:tcPr>
            <w:tcW w:w="1417" w:type="dxa"/>
          </w:tcPr>
          <w:p w14:paraId="000018AB" w14:textId="77777777" w:rsidR="000C1305" w:rsidRDefault="003D2CD8">
            <w:pPr>
              <w:spacing w:before="1"/>
              <w:ind w:left="176"/>
              <w:jc w:val="center"/>
              <w:rPr>
                <w:color w:val="333333"/>
                <w:sz w:val="24"/>
                <w:szCs w:val="24"/>
              </w:rPr>
            </w:pPr>
            <w:r>
              <w:rPr>
                <w:color w:val="333333"/>
                <w:sz w:val="24"/>
                <w:szCs w:val="24"/>
              </w:rPr>
              <w:t>6437,43</w:t>
            </w:r>
          </w:p>
        </w:tc>
      </w:tr>
      <w:tr w:rsidR="000C1305" w14:paraId="17F6A3AE" w14:textId="77777777">
        <w:trPr>
          <w:trHeight w:val="300"/>
        </w:trPr>
        <w:tc>
          <w:tcPr>
            <w:tcW w:w="3403" w:type="dxa"/>
          </w:tcPr>
          <w:p w14:paraId="000018AC" w14:textId="77777777" w:rsidR="000C1305" w:rsidRDefault="003D2CD8">
            <w:pPr>
              <w:spacing w:before="1"/>
              <w:rPr>
                <w:color w:val="333333"/>
                <w:sz w:val="24"/>
                <w:szCs w:val="24"/>
              </w:rPr>
            </w:pPr>
            <w:r>
              <w:rPr>
                <w:color w:val="333333"/>
                <w:sz w:val="24"/>
                <w:szCs w:val="24"/>
              </w:rPr>
              <w:t>Edukacja</w:t>
            </w:r>
          </w:p>
        </w:tc>
        <w:tc>
          <w:tcPr>
            <w:tcW w:w="1417" w:type="dxa"/>
          </w:tcPr>
          <w:p w14:paraId="000018AD" w14:textId="77777777" w:rsidR="000C1305" w:rsidRDefault="003D2CD8">
            <w:pPr>
              <w:spacing w:before="1"/>
              <w:ind w:left="176"/>
              <w:jc w:val="center"/>
              <w:rPr>
                <w:color w:val="333333"/>
                <w:sz w:val="24"/>
                <w:szCs w:val="24"/>
              </w:rPr>
            </w:pPr>
            <w:r>
              <w:rPr>
                <w:color w:val="333333"/>
                <w:sz w:val="24"/>
                <w:szCs w:val="24"/>
              </w:rPr>
              <w:t>3453,10</w:t>
            </w:r>
          </w:p>
        </w:tc>
        <w:tc>
          <w:tcPr>
            <w:tcW w:w="1417" w:type="dxa"/>
          </w:tcPr>
          <w:p w14:paraId="000018AE" w14:textId="77777777" w:rsidR="000C1305" w:rsidRDefault="003D2CD8">
            <w:pPr>
              <w:spacing w:before="1"/>
              <w:ind w:left="176"/>
              <w:jc w:val="center"/>
              <w:rPr>
                <w:color w:val="333333"/>
                <w:sz w:val="24"/>
                <w:szCs w:val="24"/>
              </w:rPr>
            </w:pPr>
            <w:r>
              <w:rPr>
                <w:color w:val="333333"/>
                <w:sz w:val="24"/>
                <w:szCs w:val="24"/>
              </w:rPr>
              <w:t>4171,95</w:t>
            </w:r>
          </w:p>
        </w:tc>
        <w:tc>
          <w:tcPr>
            <w:tcW w:w="1417" w:type="dxa"/>
          </w:tcPr>
          <w:p w14:paraId="000018AF" w14:textId="77777777" w:rsidR="000C1305" w:rsidRDefault="003D2CD8">
            <w:pPr>
              <w:spacing w:before="1"/>
              <w:ind w:left="176"/>
              <w:jc w:val="center"/>
              <w:rPr>
                <w:color w:val="333333"/>
                <w:sz w:val="24"/>
                <w:szCs w:val="24"/>
              </w:rPr>
            </w:pPr>
            <w:r>
              <w:rPr>
                <w:color w:val="333333"/>
                <w:sz w:val="24"/>
                <w:szCs w:val="24"/>
              </w:rPr>
              <w:t>4908,42</w:t>
            </w:r>
          </w:p>
        </w:tc>
        <w:tc>
          <w:tcPr>
            <w:tcW w:w="1417" w:type="dxa"/>
          </w:tcPr>
          <w:p w14:paraId="000018B0" w14:textId="77777777" w:rsidR="000C1305" w:rsidRDefault="003D2CD8">
            <w:pPr>
              <w:spacing w:before="1"/>
              <w:ind w:left="176"/>
              <w:jc w:val="center"/>
              <w:rPr>
                <w:color w:val="333333"/>
                <w:sz w:val="24"/>
                <w:szCs w:val="24"/>
              </w:rPr>
            </w:pPr>
            <w:r>
              <w:rPr>
                <w:color w:val="333333"/>
                <w:sz w:val="24"/>
                <w:szCs w:val="24"/>
              </w:rPr>
              <w:t>5352,57</w:t>
            </w:r>
          </w:p>
        </w:tc>
        <w:tc>
          <w:tcPr>
            <w:tcW w:w="1417" w:type="dxa"/>
          </w:tcPr>
          <w:p w14:paraId="000018B1" w14:textId="77777777" w:rsidR="000C1305" w:rsidRDefault="003D2CD8">
            <w:pPr>
              <w:spacing w:before="1"/>
              <w:ind w:left="176"/>
              <w:jc w:val="center"/>
              <w:rPr>
                <w:color w:val="333333"/>
                <w:sz w:val="24"/>
                <w:szCs w:val="24"/>
              </w:rPr>
            </w:pPr>
            <w:r>
              <w:rPr>
                <w:color w:val="333333"/>
                <w:sz w:val="24"/>
                <w:szCs w:val="24"/>
              </w:rPr>
              <w:t>5380,98</w:t>
            </w:r>
          </w:p>
        </w:tc>
      </w:tr>
      <w:tr w:rsidR="000C1305" w14:paraId="6BF20F5E" w14:textId="77777777">
        <w:trPr>
          <w:trHeight w:val="300"/>
        </w:trPr>
        <w:tc>
          <w:tcPr>
            <w:tcW w:w="3403" w:type="dxa"/>
          </w:tcPr>
          <w:p w14:paraId="000018B2" w14:textId="77777777" w:rsidR="000C1305" w:rsidRDefault="003D2CD8">
            <w:pPr>
              <w:spacing w:before="1"/>
              <w:rPr>
                <w:color w:val="333333"/>
                <w:sz w:val="24"/>
                <w:szCs w:val="24"/>
              </w:rPr>
            </w:pPr>
            <w:r>
              <w:rPr>
                <w:color w:val="333333"/>
                <w:sz w:val="24"/>
                <w:szCs w:val="24"/>
              </w:rPr>
              <w:t>Opieka zdrowotna i pomoc społeczna</w:t>
            </w:r>
          </w:p>
        </w:tc>
        <w:tc>
          <w:tcPr>
            <w:tcW w:w="1417" w:type="dxa"/>
          </w:tcPr>
          <w:p w14:paraId="000018B3" w14:textId="77777777" w:rsidR="000C1305" w:rsidRDefault="003D2CD8">
            <w:pPr>
              <w:spacing w:before="1"/>
              <w:ind w:left="176"/>
              <w:jc w:val="center"/>
              <w:rPr>
                <w:color w:val="333333"/>
                <w:sz w:val="24"/>
                <w:szCs w:val="24"/>
              </w:rPr>
            </w:pPr>
            <w:r>
              <w:rPr>
                <w:color w:val="333333"/>
                <w:sz w:val="24"/>
                <w:szCs w:val="24"/>
              </w:rPr>
              <w:t>3248,68</w:t>
            </w:r>
          </w:p>
        </w:tc>
        <w:tc>
          <w:tcPr>
            <w:tcW w:w="1417" w:type="dxa"/>
          </w:tcPr>
          <w:p w14:paraId="000018B4" w14:textId="77777777" w:rsidR="000C1305" w:rsidRDefault="003D2CD8">
            <w:pPr>
              <w:spacing w:before="1"/>
              <w:ind w:left="176"/>
              <w:jc w:val="center"/>
              <w:rPr>
                <w:color w:val="333333"/>
                <w:sz w:val="24"/>
                <w:szCs w:val="24"/>
              </w:rPr>
            </w:pPr>
            <w:r>
              <w:rPr>
                <w:color w:val="333333"/>
                <w:sz w:val="24"/>
                <w:szCs w:val="24"/>
              </w:rPr>
              <w:t>3563,54</w:t>
            </w:r>
          </w:p>
        </w:tc>
        <w:tc>
          <w:tcPr>
            <w:tcW w:w="1417" w:type="dxa"/>
          </w:tcPr>
          <w:p w14:paraId="000018B5" w14:textId="77777777" w:rsidR="000C1305" w:rsidRDefault="003D2CD8">
            <w:pPr>
              <w:spacing w:before="1"/>
              <w:ind w:left="176"/>
              <w:jc w:val="center"/>
              <w:rPr>
                <w:color w:val="333333"/>
                <w:sz w:val="24"/>
                <w:szCs w:val="24"/>
              </w:rPr>
            </w:pPr>
            <w:r>
              <w:rPr>
                <w:color w:val="333333"/>
                <w:sz w:val="24"/>
                <w:szCs w:val="24"/>
              </w:rPr>
              <w:t>4743,93</w:t>
            </w:r>
          </w:p>
        </w:tc>
        <w:tc>
          <w:tcPr>
            <w:tcW w:w="1417" w:type="dxa"/>
          </w:tcPr>
          <w:p w14:paraId="000018B6" w14:textId="77777777" w:rsidR="000C1305" w:rsidRDefault="003D2CD8">
            <w:pPr>
              <w:spacing w:before="1"/>
              <w:ind w:left="176"/>
              <w:jc w:val="center"/>
              <w:rPr>
                <w:color w:val="333333"/>
                <w:sz w:val="24"/>
                <w:szCs w:val="24"/>
              </w:rPr>
            </w:pPr>
            <w:r>
              <w:rPr>
                <w:color w:val="333333"/>
                <w:sz w:val="24"/>
                <w:szCs w:val="24"/>
              </w:rPr>
              <w:t>5091,95</w:t>
            </w:r>
          </w:p>
        </w:tc>
        <w:tc>
          <w:tcPr>
            <w:tcW w:w="1417" w:type="dxa"/>
          </w:tcPr>
          <w:p w14:paraId="000018B7" w14:textId="77777777" w:rsidR="000C1305" w:rsidRDefault="003D2CD8">
            <w:pPr>
              <w:spacing w:before="1"/>
              <w:ind w:left="176"/>
              <w:jc w:val="center"/>
              <w:rPr>
                <w:color w:val="333333"/>
                <w:sz w:val="24"/>
                <w:szCs w:val="24"/>
              </w:rPr>
            </w:pPr>
            <w:r>
              <w:rPr>
                <w:color w:val="333333"/>
                <w:sz w:val="24"/>
                <w:szCs w:val="24"/>
              </w:rPr>
              <w:t>5257,70</w:t>
            </w:r>
          </w:p>
        </w:tc>
      </w:tr>
      <w:tr w:rsidR="000C1305" w14:paraId="40447C17" w14:textId="77777777">
        <w:trPr>
          <w:trHeight w:val="300"/>
        </w:trPr>
        <w:tc>
          <w:tcPr>
            <w:tcW w:w="3403" w:type="dxa"/>
          </w:tcPr>
          <w:p w14:paraId="000018B8" w14:textId="77777777" w:rsidR="000C1305" w:rsidRDefault="003D2CD8">
            <w:pPr>
              <w:spacing w:before="1"/>
              <w:rPr>
                <w:color w:val="333333"/>
                <w:sz w:val="24"/>
                <w:szCs w:val="24"/>
              </w:rPr>
            </w:pPr>
            <w:r>
              <w:rPr>
                <w:color w:val="333333"/>
                <w:sz w:val="24"/>
                <w:szCs w:val="24"/>
              </w:rPr>
              <w:t>Działalność związana z kulturą, rozrywką i rekreacją</w:t>
            </w:r>
          </w:p>
        </w:tc>
        <w:tc>
          <w:tcPr>
            <w:tcW w:w="1417" w:type="dxa"/>
          </w:tcPr>
          <w:p w14:paraId="000018B9" w14:textId="77777777" w:rsidR="000C1305" w:rsidRDefault="003D2CD8">
            <w:pPr>
              <w:spacing w:before="1"/>
              <w:ind w:left="176"/>
              <w:jc w:val="center"/>
              <w:rPr>
                <w:color w:val="333333"/>
                <w:sz w:val="24"/>
                <w:szCs w:val="24"/>
              </w:rPr>
            </w:pPr>
            <w:r>
              <w:rPr>
                <w:color w:val="333333"/>
                <w:sz w:val="24"/>
                <w:szCs w:val="24"/>
              </w:rPr>
              <w:t>2873,17</w:t>
            </w:r>
          </w:p>
        </w:tc>
        <w:tc>
          <w:tcPr>
            <w:tcW w:w="1417" w:type="dxa"/>
          </w:tcPr>
          <w:p w14:paraId="000018BA" w14:textId="77777777" w:rsidR="000C1305" w:rsidRDefault="003D2CD8">
            <w:pPr>
              <w:spacing w:before="1"/>
              <w:ind w:left="176"/>
              <w:jc w:val="center"/>
              <w:rPr>
                <w:color w:val="333333"/>
                <w:sz w:val="24"/>
                <w:szCs w:val="24"/>
              </w:rPr>
            </w:pPr>
            <w:r>
              <w:rPr>
                <w:color w:val="333333"/>
                <w:sz w:val="24"/>
                <w:szCs w:val="24"/>
              </w:rPr>
              <w:t>3423,65</w:t>
            </w:r>
          </w:p>
        </w:tc>
        <w:tc>
          <w:tcPr>
            <w:tcW w:w="1417" w:type="dxa"/>
          </w:tcPr>
          <w:p w14:paraId="000018BB" w14:textId="77777777" w:rsidR="000C1305" w:rsidRDefault="003D2CD8">
            <w:pPr>
              <w:spacing w:before="1"/>
              <w:ind w:left="176"/>
              <w:jc w:val="center"/>
              <w:rPr>
                <w:color w:val="333333"/>
                <w:sz w:val="24"/>
                <w:szCs w:val="24"/>
              </w:rPr>
            </w:pPr>
            <w:r>
              <w:rPr>
                <w:color w:val="333333"/>
                <w:sz w:val="24"/>
                <w:szCs w:val="24"/>
              </w:rPr>
              <w:t>4302,03</w:t>
            </w:r>
          </w:p>
        </w:tc>
        <w:tc>
          <w:tcPr>
            <w:tcW w:w="1417" w:type="dxa"/>
          </w:tcPr>
          <w:p w14:paraId="000018BC" w14:textId="77777777" w:rsidR="000C1305" w:rsidRDefault="003D2CD8">
            <w:pPr>
              <w:spacing w:before="1"/>
              <w:ind w:left="176"/>
              <w:jc w:val="center"/>
              <w:rPr>
                <w:color w:val="333333"/>
                <w:sz w:val="24"/>
                <w:szCs w:val="24"/>
              </w:rPr>
            </w:pPr>
            <w:r>
              <w:rPr>
                <w:color w:val="333333"/>
                <w:sz w:val="24"/>
                <w:szCs w:val="24"/>
              </w:rPr>
              <w:t>4576,15</w:t>
            </w:r>
          </w:p>
        </w:tc>
        <w:tc>
          <w:tcPr>
            <w:tcW w:w="1417" w:type="dxa"/>
          </w:tcPr>
          <w:p w14:paraId="000018BD" w14:textId="77777777" w:rsidR="000C1305" w:rsidRDefault="003D2CD8">
            <w:pPr>
              <w:spacing w:before="1"/>
              <w:ind w:left="176"/>
              <w:jc w:val="center"/>
              <w:rPr>
                <w:color w:val="333333"/>
                <w:sz w:val="24"/>
                <w:szCs w:val="24"/>
              </w:rPr>
            </w:pPr>
            <w:r>
              <w:rPr>
                <w:color w:val="333333"/>
                <w:sz w:val="24"/>
                <w:szCs w:val="24"/>
              </w:rPr>
              <w:t>4659,10</w:t>
            </w:r>
          </w:p>
        </w:tc>
      </w:tr>
      <w:tr w:rsidR="000C1305" w14:paraId="1E594A69" w14:textId="77777777">
        <w:trPr>
          <w:trHeight w:val="300"/>
        </w:trPr>
        <w:tc>
          <w:tcPr>
            <w:tcW w:w="3403" w:type="dxa"/>
          </w:tcPr>
          <w:p w14:paraId="000018BE" w14:textId="77777777" w:rsidR="000C1305" w:rsidRDefault="003D2CD8">
            <w:pPr>
              <w:spacing w:before="1"/>
              <w:rPr>
                <w:color w:val="333333"/>
                <w:sz w:val="24"/>
                <w:szCs w:val="24"/>
              </w:rPr>
            </w:pPr>
            <w:r>
              <w:rPr>
                <w:color w:val="333333"/>
                <w:sz w:val="24"/>
                <w:szCs w:val="24"/>
              </w:rPr>
              <w:t>Pozostała działalność usługowa</w:t>
            </w:r>
          </w:p>
        </w:tc>
        <w:tc>
          <w:tcPr>
            <w:tcW w:w="1417" w:type="dxa"/>
          </w:tcPr>
          <w:p w14:paraId="000018BF" w14:textId="77777777" w:rsidR="000C1305" w:rsidRDefault="003D2CD8">
            <w:pPr>
              <w:spacing w:before="1"/>
              <w:ind w:left="176"/>
              <w:jc w:val="center"/>
              <w:rPr>
                <w:color w:val="333333"/>
                <w:sz w:val="24"/>
                <w:szCs w:val="24"/>
              </w:rPr>
            </w:pPr>
            <w:r>
              <w:rPr>
                <w:color w:val="333333"/>
                <w:sz w:val="24"/>
                <w:szCs w:val="24"/>
              </w:rPr>
              <w:t>2421,68</w:t>
            </w:r>
          </w:p>
        </w:tc>
        <w:tc>
          <w:tcPr>
            <w:tcW w:w="1417" w:type="dxa"/>
          </w:tcPr>
          <w:p w14:paraId="000018C0" w14:textId="77777777" w:rsidR="000C1305" w:rsidRDefault="003D2CD8">
            <w:pPr>
              <w:spacing w:before="1"/>
              <w:ind w:left="176"/>
              <w:jc w:val="center"/>
              <w:rPr>
                <w:color w:val="333333"/>
                <w:sz w:val="24"/>
                <w:szCs w:val="24"/>
              </w:rPr>
            </w:pPr>
            <w:r>
              <w:rPr>
                <w:color w:val="333333"/>
                <w:sz w:val="24"/>
                <w:szCs w:val="24"/>
              </w:rPr>
              <w:t>3071,01</w:t>
            </w:r>
          </w:p>
        </w:tc>
        <w:tc>
          <w:tcPr>
            <w:tcW w:w="1417" w:type="dxa"/>
          </w:tcPr>
          <w:p w14:paraId="000018C1" w14:textId="77777777" w:rsidR="000C1305" w:rsidRDefault="003D2CD8">
            <w:pPr>
              <w:spacing w:before="1"/>
              <w:ind w:left="176"/>
              <w:jc w:val="center"/>
              <w:rPr>
                <w:color w:val="333333"/>
                <w:sz w:val="24"/>
                <w:szCs w:val="24"/>
              </w:rPr>
            </w:pPr>
            <w:r>
              <w:rPr>
                <w:color w:val="333333"/>
                <w:sz w:val="24"/>
                <w:szCs w:val="24"/>
              </w:rPr>
              <w:t>3632,99</w:t>
            </w:r>
          </w:p>
        </w:tc>
        <w:tc>
          <w:tcPr>
            <w:tcW w:w="1417" w:type="dxa"/>
          </w:tcPr>
          <w:p w14:paraId="000018C2" w14:textId="77777777" w:rsidR="000C1305" w:rsidRDefault="003D2CD8">
            <w:pPr>
              <w:spacing w:before="1"/>
              <w:ind w:left="176"/>
              <w:jc w:val="center"/>
              <w:rPr>
                <w:color w:val="333333"/>
                <w:sz w:val="24"/>
                <w:szCs w:val="24"/>
              </w:rPr>
            </w:pPr>
            <w:r>
              <w:rPr>
                <w:color w:val="333333"/>
                <w:sz w:val="24"/>
                <w:szCs w:val="24"/>
              </w:rPr>
              <w:t>3708,35</w:t>
            </w:r>
          </w:p>
        </w:tc>
        <w:tc>
          <w:tcPr>
            <w:tcW w:w="1417" w:type="dxa"/>
          </w:tcPr>
          <w:p w14:paraId="000018C3" w14:textId="77777777" w:rsidR="000C1305" w:rsidRDefault="003D2CD8">
            <w:pPr>
              <w:spacing w:before="1"/>
              <w:ind w:left="176"/>
              <w:jc w:val="center"/>
              <w:rPr>
                <w:color w:val="333333"/>
                <w:sz w:val="24"/>
                <w:szCs w:val="24"/>
              </w:rPr>
            </w:pPr>
            <w:r>
              <w:rPr>
                <w:color w:val="333333"/>
                <w:sz w:val="24"/>
                <w:szCs w:val="24"/>
              </w:rPr>
              <w:t>3642,90</w:t>
            </w:r>
          </w:p>
        </w:tc>
      </w:tr>
    </w:tbl>
    <w:p w14:paraId="000018C4" w14:textId="77777777" w:rsidR="000C1305" w:rsidRDefault="003D2CD8">
      <w:pPr>
        <w:widowControl w:val="0"/>
        <w:spacing w:before="35"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Rocznik Statystyczny Województwa Pomorskiego 2021, Urząd Statystyczny w Gdańsku</w:t>
      </w:r>
    </w:p>
    <w:p w14:paraId="000018C5" w14:textId="77777777" w:rsidR="000C1305" w:rsidRDefault="000C1305">
      <w:pPr>
        <w:widowControl w:val="0"/>
        <w:spacing w:line="259" w:lineRule="auto"/>
        <w:ind w:left="116" w:right="4"/>
        <w:jc w:val="both"/>
        <w:rPr>
          <w:rFonts w:ascii="Times New Roman" w:eastAsia="Times New Roman" w:hAnsi="Times New Roman" w:cs="Times New Roman"/>
          <w:color w:val="333333"/>
          <w:sz w:val="24"/>
          <w:szCs w:val="24"/>
        </w:rPr>
      </w:pPr>
    </w:p>
    <w:p w14:paraId="000018C6" w14:textId="77777777" w:rsidR="000C1305" w:rsidRDefault="003D2CD8">
      <w:pPr>
        <w:widowControl w:val="0"/>
        <w:spacing w:line="259" w:lineRule="auto"/>
        <w:ind w:left="116" w:right="4"/>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Uwzględniając dane z 2020 r. dotyczące podmiotów gospodarki narodowej o liczbie pracujących powyżej 9 osób oraz jednostek sfery budżetowej niezależnie od liczby pracujących, należy podkreślić znaczne zróżnicowanie poziomu przeciętnego wynagrodzenia brutto </w:t>
      </w:r>
      <w:r>
        <w:rPr>
          <w:rFonts w:ascii="Times New Roman" w:eastAsia="Times New Roman" w:hAnsi="Times New Roman" w:cs="Times New Roman"/>
          <w:color w:val="333333"/>
          <w:sz w:val="24"/>
          <w:szCs w:val="24"/>
        </w:rPr>
        <w:t>w województwa pomorskiego w ujęciu na powiaty. Tylko w trzech powiatach grodzkich (Gdańsk, Sopot, Gdynia) przeciętne wynagrodzenie brutto zanotowało wartość powyżej średniej dla całego województwa. Znacznie bardziej niekorzystną sytuację pod tym względem z</w:t>
      </w:r>
      <w:r>
        <w:rPr>
          <w:rFonts w:ascii="Times New Roman" w:eastAsia="Times New Roman" w:hAnsi="Times New Roman" w:cs="Times New Roman"/>
          <w:color w:val="333333"/>
          <w:sz w:val="24"/>
          <w:szCs w:val="24"/>
        </w:rPr>
        <w:t>anotowano w powiatach kościerskim i chojnickim, gdzie przeciętne wynagrodzenie brutto w 2020 r. było o ok. ¼ niższe od średniego wynagrodzenia w województwie pomorskim.</w:t>
      </w:r>
      <w:r>
        <w:rPr>
          <w:rFonts w:ascii="Times New Roman" w:eastAsia="Times New Roman" w:hAnsi="Times New Roman" w:cs="Times New Roman"/>
          <w:color w:val="333333"/>
          <w:sz w:val="24"/>
          <w:szCs w:val="24"/>
          <w:vertAlign w:val="superscript"/>
        </w:rPr>
        <w:footnoteReference w:id="2"/>
      </w:r>
    </w:p>
    <w:p w14:paraId="000018C7" w14:textId="77777777" w:rsidR="000C1305" w:rsidRDefault="000C1305">
      <w:pPr>
        <w:spacing w:after="160" w:line="259" w:lineRule="auto"/>
        <w:rPr>
          <w:rFonts w:ascii="Times New Roman" w:eastAsia="Times New Roman" w:hAnsi="Times New Roman" w:cs="Times New Roman"/>
          <w:color w:val="333333"/>
          <w:sz w:val="24"/>
          <w:szCs w:val="24"/>
        </w:rPr>
      </w:pPr>
    </w:p>
    <w:p w14:paraId="000018C8"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46. Przeciętne miesięczne wynagrodzenie brutto wg powiatów w 2020 r.</w:t>
      </w:r>
    </w:p>
    <w:tbl>
      <w:tblPr>
        <w:tblStyle w:val="affffffffffffb"/>
        <w:tblW w:w="807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3260"/>
        <w:gridCol w:w="2268"/>
      </w:tblGrid>
      <w:tr w:rsidR="000C1305" w14:paraId="24C99A40" w14:textId="77777777">
        <w:trPr>
          <w:trHeight w:val="1102"/>
        </w:trPr>
        <w:tc>
          <w:tcPr>
            <w:tcW w:w="2547" w:type="dxa"/>
          </w:tcPr>
          <w:p w14:paraId="000018C9" w14:textId="77777777" w:rsidR="000C1305" w:rsidRDefault="003D2CD8">
            <w:pPr>
              <w:spacing w:line="259" w:lineRule="auto"/>
              <w:rPr>
                <w:color w:val="333333"/>
                <w:sz w:val="24"/>
                <w:szCs w:val="24"/>
              </w:rPr>
            </w:pPr>
            <w:r>
              <w:rPr>
                <w:color w:val="333333"/>
                <w:sz w:val="24"/>
                <w:szCs w:val="24"/>
              </w:rPr>
              <w:t xml:space="preserve"> Województwo/powiat</w:t>
            </w:r>
          </w:p>
        </w:tc>
        <w:tc>
          <w:tcPr>
            <w:tcW w:w="3260" w:type="dxa"/>
          </w:tcPr>
          <w:p w14:paraId="000018CA" w14:textId="77777777" w:rsidR="000C1305" w:rsidRDefault="003D2CD8">
            <w:pPr>
              <w:spacing w:line="259" w:lineRule="auto"/>
              <w:rPr>
                <w:color w:val="333333"/>
                <w:sz w:val="24"/>
                <w:szCs w:val="24"/>
              </w:rPr>
            </w:pPr>
            <w:r>
              <w:rPr>
                <w:color w:val="333333"/>
                <w:sz w:val="24"/>
                <w:szCs w:val="24"/>
              </w:rPr>
              <w:t xml:space="preserve">Przeciętne miesięczne wynagrodzenie brutto⃰ </w:t>
            </w:r>
          </w:p>
        </w:tc>
        <w:tc>
          <w:tcPr>
            <w:tcW w:w="2268" w:type="dxa"/>
          </w:tcPr>
          <w:p w14:paraId="000018CB" w14:textId="77777777" w:rsidR="000C1305" w:rsidRDefault="003D2CD8">
            <w:pPr>
              <w:spacing w:line="259" w:lineRule="auto"/>
              <w:rPr>
                <w:color w:val="333333"/>
                <w:sz w:val="24"/>
                <w:szCs w:val="24"/>
              </w:rPr>
            </w:pPr>
            <w:r>
              <w:rPr>
                <w:color w:val="333333"/>
                <w:sz w:val="24"/>
                <w:szCs w:val="24"/>
              </w:rPr>
              <w:t>Przeciętne miesięczne wynagrodzenia brutto w relacji do średniej wojewódzkiej</w:t>
            </w:r>
          </w:p>
        </w:tc>
      </w:tr>
      <w:tr w:rsidR="000C1305" w14:paraId="652F5F44" w14:textId="77777777">
        <w:trPr>
          <w:trHeight w:val="300"/>
        </w:trPr>
        <w:tc>
          <w:tcPr>
            <w:tcW w:w="2547" w:type="dxa"/>
          </w:tcPr>
          <w:p w14:paraId="000018CC" w14:textId="77777777" w:rsidR="000C1305" w:rsidRDefault="003D2CD8">
            <w:pPr>
              <w:spacing w:line="259" w:lineRule="auto"/>
              <w:rPr>
                <w:color w:val="333333"/>
                <w:sz w:val="24"/>
                <w:szCs w:val="24"/>
              </w:rPr>
            </w:pPr>
            <w:r>
              <w:rPr>
                <w:color w:val="333333"/>
                <w:sz w:val="24"/>
                <w:szCs w:val="24"/>
              </w:rPr>
              <w:t>POMORSKIE</w:t>
            </w:r>
          </w:p>
        </w:tc>
        <w:tc>
          <w:tcPr>
            <w:tcW w:w="3260" w:type="dxa"/>
          </w:tcPr>
          <w:p w14:paraId="000018CD" w14:textId="77777777" w:rsidR="000C1305" w:rsidRDefault="003D2CD8">
            <w:pPr>
              <w:spacing w:line="259" w:lineRule="auto"/>
              <w:jc w:val="center"/>
              <w:rPr>
                <w:color w:val="333333"/>
                <w:sz w:val="24"/>
                <w:szCs w:val="24"/>
              </w:rPr>
            </w:pPr>
            <w:r>
              <w:rPr>
                <w:color w:val="333333"/>
                <w:sz w:val="24"/>
                <w:szCs w:val="24"/>
              </w:rPr>
              <w:t>5484,46</w:t>
            </w:r>
          </w:p>
        </w:tc>
        <w:tc>
          <w:tcPr>
            <w:tcW w:w="2268" w:type="dxa"/>
          </w:tcPr>
          <w:p w14:paraId="000018CE" w14:textId="77777777" w:rsidR="000C1305" w:rsidRDefault="003D2CD8">
            <w:pPr>
              <w:spacing w:line="259" w:lineRule="auto"/>
              <w:jc w:val="center"/>
              <w:rPr>
                <w:color w:val="333333"/>
                <w:sz w:val="24"/>
                <w:szCs w:val="24"/>
              </w:rPr>
            </w:pPr>
            <w:r>
              <w:rPr>
                <w:color w:val="333333"/>
                <w:sz w:val="24"/>
                <w:szCs w:val="24"/>
              </w:rPr>
              <w:t>100,0%</w:t>
            </w:r>
          </w:p>
        </w:tc>
      </w:tr>
      <w:tr w:rsidR="000C1305" w14:paraId="6566A19F" w14:textId="77777777">
        <w:trPr>
          <w:trHeight w:val="300"/>
        </w:trPr>
        <w:tc>
          <w:tcPr>
            <w:tcW w:w="2547" w:type="dxa"/>
          </w:tcPr>
          <w:p w14:paraId="000018CF" w14:textId="77777777" w:rsidR="000C1305" w:rsidRDefault="003D2CD8">
            <w:pPr>
              <w:spacing w:line="259" w:lineRule="auto"/>
              <w:rPr>
                <w:color w:val="333333"/>
                <w:sz w:val="24"/>
                <w:szCs w:val="24"/>
              </w:rPr>
            </w:pPr>
            <w:r>
              <w:rPr>
                <w:color w:val="333333"/>
                <w:sz w:val="24"/>
                <w:szCs w:val="24"/>
              </w:rPr>
              <w:lastRenderedPageBreak/>
              <w:t>Powiat bytowski</w:t>
            </w:r>
          </w:p>
        </w:tc>
        <w:tc>
          <w:tcPr>
            <w:tcW w:w="3260" w:type="dxa"/>
          </w:tcPr>
          <w:p w14:paraId="000018D0" w14:textId="77777777" w:rsidR="000C1305" w:rsidRDefault="003D2CD8">
            <w:pPr>
              <w:spacing w:line="259" w:lineRule="auto"/>
              <w:jc w:val="center"/>
              <w:rPr>
                <w:color w:val="333333"/>
                <w:sz w:val="24"/>
                <w:szCs w:val="24"/>
              </w:rPr>
            </w:pPr>
            <w:r>
              <w:rPr>
                <w:color w:val="333333"/>
                <w:sz w:val="24"/>
                <w:szCs w:val="24"/>
              </w:rPr>
              <w:t>4905,51</w:t>
            </w:r>
          </w:p>
        </w:tc>
        <w:tc>
          <w:tcPr>
            <w:tcW w:w="2268" w:type="dxa"/>
          </w:tcPr>
          <w:p w14:paraId="000018D1" w14:textId="77777777" w:rsidR="000C1305" w:rsidRDefault="003D2CD8">
            <w:pPr>
              <w:spacing w:line="259" w:lineRule="auto"/>
              <w:jc w:val="center"/>
              <w:rPr>
                <w:color w:val="333333"/>
                <w:sz w:val="24"/>
                <w:szCs w:val="24"/>
              </w:rPr>
            </w:pPr>
            <w:r>
              <w:rPr>
                <w:color w:val="333333"/>
                <w:sz w:val="24"/>
                <w:szCs w:val="24"/>
              </w:rPr>
              <w:t>89,4%</w:t>
            </w:r>
          </w:p>
        </w:tc>
      </w:tr>
      <w:tr w:rsidR="000C1305" w14:paraId="2D533C83" w14:textId="77777777">
        <w:trPr>
          <w:trHeight w:val="300"/>
        </w:trPr>
        <w:tc>
          <w:tcPr>
            <w:tcW w:w="2547" w:type="dxa"/>
            <w:shd w:val="clear" w:color="auto" w:fill="FF0000"/>
          </w:tcPr>
          <w:p w14:paraId="000018D2" w14:textId="77777777" w:rsidR="000C1305" w:rsidRDefault="003D2CD8">
            <w:pPr>
              <w:spacing w:line="259" w:lineRule="auto"/>
              <w:rPr>
                <w:color w:val="333333"/>
                <w:sz w:val="24"/>
                <w:szCs w:val="24"/>
              </w:rPr>
            </w:pPr>
            <w:r>
              <w:rPr>
                <w:color w:val="333333"/>
                <w:sz w:val="24"/>
                <w:szCs w:val="24"/>
              </w:rPr>
              <w:t>Powiat chojnicki</w:t>
            </w:r>
          </w:p>
        </w:tc>
        <w:tc>
          <w:tcPr>
            <w:tcW w:w="3260" w:type="dxa"/>
            <w:shd w:val="clear" w:color="auto" w:fill="FF0000"/>
          </w:tcPr>
          <w:p w14:paraId="000018D3" w14:textId="77777777" w:rsidR="000C1305" w:rsidRDefault="003D2CD8">
            <w:pPr>
              <w:spacing w:line="259" w:lineRule="auto"/>
              <w:jc w:val="center"/>
              <w:rPr>
                <w:color w:val="333333"/>
                <w:sz w:val="24"/>
                <w:szCs w:val="24"/>
              </w:rPr>
            </w:pPr>
            <w:r>
              <w:rPr>
                <w:color w:val="333333"/>
                <w:sz w:val="24"/>
                <w:szCs w:val="24"/>
              </w:rPr>
              <w:t>4395,7</w:t>
            </w:r>
          </w:p>
        </w:tc>
        <w:tc>
          <w:tcPr>
            <w:tcW w:w="2268" w:type="dxa"/>
            <w:shd w:val="clear" w:color="auto" w:fill="FF0000"/>
          </w:tcPr>
          <w:p w14:paraId="000018D4" w14:textId="77777777" w:rsidR="000C1305" w:rsidRDefault="003D2CD8">
            <w:pPr>
              <w:spacing w:line="259" w:lineRule="auto"/>
              <w:jc w:val="center"/>
              <w:rPr>
                <w:color w:val="333333"/>
                <w:sz w:val="24"/>
                <w:szCs w:val="24"/>
              </w:rPr>
            </w:pPr>
            <w:r>
              <w:rPr>
                <w:color w:val="333333"/>
                <w:sz w:val="24"/>
                <w:szCs w:val="24"/>
              </w:rPr>
              <w:t>80,1%</w:t>
            </w:r>
          </w:p>
        </w:tc>
      </w:tr>
      <w:tr w:rsidR="000C1305" w14:paraId="6D4528B5" w14:textId="77777777">
        <w:trPr>
          <w:trHeight w:val="300"/>
        </w:trPr>
        <w:tc>
          <w:tcPr>
            <w:tcW w:w="2547" w:type="dxa"/>
          </w:tcPr>
          <w:p w14:paraId="000018D5" w14:textId="77777777" w:rsidR="000C1305" w:rsidRDefault="003D2CD8">
            <w:pPr>
              <w:spacing w:line="259" w:lineRule="auto"/>
              <w:rPr>
                <w:color w:val="333333"/>
                <w:sz w:val="24"/>
                <w:szCs w:val="24"/>
              </w:rPr>
            </w:pPr>
            <w:r>
              <w:rPr>
                <w:color w:val="333333"/>
                <w:sz w:val="24"/>
                <w:szCs w:val="24"/>
              </w:rPr>
              <w:t>Powiat człuchowski</w:t>
            </w:r>
          </w:p>
        </w:tc>
        <w:tc>
          <w:tcPr>
            <w:tcW w:w="3260" w:type="dxa"/>
          </w:tcPr>
          <w:p w14:paraId="000018D6" w14:textId="77777777" w:rsidR="000C1305" w:rsidRDefault="003D2CD8">
            <w:pPr>
              <w:spacing w:line="259" w:lineRule="auto"/>
              <w:jc w:val="center"/>
              <w:rPr>
                <w:color w:val="333333"/>
                <w:sz w:val="24"/>
                <w:szCs w:val="24"/>
              </w:rPr>
            </w:pPr>
            <w:r>
              <w:rPr>
                <w:color w:val="333333"/>
                <w:sz w:val="24"/>
                <w:szCs w:val="24"/>
              </w:rPr>
              <w:t>4569,32</w:t>
            </w:r>
          </w:p>
        </w:tc>
        <w:tc>
          <w:tcPr>
            <w:tcW w:w="2268" w:type="dxa"/>
          </w:tcPr>
          <w:p w14:paraId="000018D7" w14:textId="77777777" w:rsidR="000C1305" w:rsidRDefault="003D2CD8">
            <w:pPr>
              <w:spacing w:line="259" w:lineRule="auto"/>
              <w:jc w:val="center"/>
              <w:rPr>
                <w:color w:val="333333"/>
                <w:sz w:val="24"/>
                <w:szCs w:val="24"/>
              </w:rPr>
            </w:pPr>
            <w:r>
              <w:rPr>
                <w:color w:val="333333"/>
                <w:sz w:val="24"/>
                <w:szCs w:val="24"/>
              </w:rPr>
              <w:t>83,3%</w:t>
            </w:r>
          </w:p>
        </w:tc>
      </w:tr>
      <w:tr w:rsidR="000C1305" w14:paraId="11378DA9" w14:textId="77777777">
        <w:trPr>
          <w:trHeight w:val="300"/>
        </w:trPr>
        <w:tc>
          <w:tcPr>
            <w:tcW w:w="2547" w:type="dxa"/>
          </w:tcPr>
          <w:p w14:paraId="000018D8" w14:textId="77777777" w:rsidR="000C1305" w:rsidRDefault="003D2CD8">
            <w:pPr>
              <w:spacing w:line="259" w:lineRule="auto"/>
              <w:rPr>
                <w:color w:val="333333"/>
                <w:sz w:val="24"/>
                <w:szCs w:val="24"/>
              </w:rPr>
            </w:pPr>
            <w:r>
              <w:rPr>
                <w:color w:val="333333"/>
                <w:sz w:val="24"/>
                <w:szCs w:val="24"/>
              </w:rPr>
              <w:t>Powiat gdański</w:t>
            </w:r>
          </w:p>
        </w:tc>
        <w:tc>
          <w:tcPr>
            <w:tcW w:w="3260" w:type="dxa"/>
          </w:tcPr>
          <w:p w14:paraId="000018D9" w14:textId="77777777" w:rsidR="000C1305" w:rsidRDefault="003D2CD8">
            <w:pPr>
              <w:spacing w:line="259" w:lineRule="auto"/>
              <w:jc w:val="center"/>
              <w:rPr>
                <w:color w:val="333333"/>
                <w:sz w:val="24"/>
                <w:szCs w:val="24"/>
              </w:rPr>
            </w:pPr>
            <w:r>
              <w:rPr>
                <w:color w:val="333333"/>
                <w:sz w:val="24"/>
                <w:szCs w:val="24"/>
              </w:rPr>
              <w:t>5014,67</w:t>
            </w:r>
          </w:p>
        </w:tc>
        <w:tc>
          <w:tcPr>
            <w:tcW w:w="2268" w:type="dxa"/>
          </w:tcPr>
          <w:p w14:paraId="000018DA" w14:textId="77777777" w:rsidR="000C1305" w:rsidRDefault="003D2CD8">
            <w:pPr>
              <w:spacing w:line="259" w:lineRule="auto"/>
              <w:jc w:val="center"/>
              <w:rPr>
                <w:color w:val="333333"/>
                <w:sz w:val="24"/>
                <w:szCs w:val="24"/>
              </w:rPr>
            </w:pPr>
            <w:r>
              <w:rPr>
                <w:color w:val="333333"/>
                <w:sz w:val="24"/>
                <w:szCs w:val="24"/>
              </w:rPr>
              <w:t>91,4%</w:t>
            </w:r>
          </w:p>
        </w:tc>
      </w:tr>
      <w:tr w:rsidR="000C1305" w14:paraId="1B424112" w14:textId="77777777">
        <w:trPr>
          <w:trHeight w:val="300"/>
        </w:trPr>
        <w:tc>
          <w:tcPr>
            <w:tcW w:w="2547" w:type="dxa"/>
          </w:tcPr>
          <w:p w14:paraId="000018DB" w14:textId="77777777" w:rsidR="000C1305" w:rsidRDefault="003D2CD8">
            <w:pPr>
              <w:spacing w:line="259" w:lineRule="auto"/>
              <w:rPr>
                <w:color w:val="333333"/>
                <w:sz w:val="24"/>
                <w:szCs w:val="24"/>
              </w:rPr>
            </w:pPr>
            <w:r>
              <w:rPr>
                <w:color w:val="333333"/>
                <w:sz w:val="24"/>
                <w:szCs w:val="24"/>
              </w:rPr>
              <w:t>Powiat kartuski</w:t>
            </w:r>
          </w:p>
        </w:tc>
        <w:tc>
          <w:tcPr>
            <w:tcW w:w="3260" w:type="dxa"/>
          </w:tcPr>
          <w:p w14:paraId="000018DC" w14:textId="77777777" w:rsidR="000C1305" w:rsidRDefault="003D2CD8">
            <w:pPr>
              <w:spacing w:line="259" w:lineRule="auto"/>
              <w:jc w:val="center"/>
              <w:rPr>
                <w:color w:val="333333"/>
                <w:sz w:val="24"/>
                <w:szCs w:val="24"/>
              </w:rPr>
            </w:pPr>
            <w:r>
              <w:rPr>
                <w:color w:val="333333"/>
                <w:sz w:val="24"/>
                <w:szCs w:val="24"/>
              </w:rPr>
              <w:t>4508,01</w:t>
            </w:r>
          </w:p>
        </w:tc>
        <w:tc>
          <w:tcPr>
            <w:tcW w:w="2268" w:type="dxa"/>
          </w:tcPr>
          <w:p w14:paraId="000018DD" w14:textId="77777777" w:rsidR="000C1305" w:rsidRDefault="003D2CD8">
            <w:pPr>
              <w:spacing w:line="259" w:lineRule="auto"/>
              <w:jc w:val="center"/>
              <w:rPr>
                <w:color w:val="333333"/>
                <w:sz w:val="24"/>
                <w:szCs w:val="24"/>
              </w:rPr>
            </w:pPr>
            <w:r>
              <w:rPr>
                <w:color w:val="333333"/>
                <w:sz w:val="24"/>
                <w:szCs w:val="24"/>
              </w:rPr>
              <w:t>82,2%</w:t>
            </w:r>
          </w:p>
        </w:tc>
      </w:tr>
      <w:tr w:rsidR="000C1305" w14:paraId="57C71D9D" w14:textId="77777777">
        <w:trPr>
          <w:trHeight w:val="300"/>
        </w:trPr>
        <w:tc>
          <w:tcPr>
            <w:tcW w:w="2547" w:type="dxa"/>
            <w:shd w:val="clear" w:color="auto" w:fill="FF0000"/>
          </w:tcPr>
          <w:p w14:paraId="000018DE" w14:textId="77777777" w:rsidR="000C1305" w:rsidRDefault="003D2CD8">
            <w:pPr>
              <w:spacing w:line="259" w:lineRule="auto"/>
              <w:rPr>
                <w:color w:val="333333"/>
                <w:sz w:val="24"/>
                <w:szCs w:val="24"/>
              </w:rPr>
            </w:pPr>
            <w:r>
              <w:rPr>
                <w:color w:val="333333"/>
                <w:sz w:val="24"/>
                <w:szCs w:val="24"/>
              </w:rPr>
              <w:t>Powiat kościerski</w:t>
            </w:r>
          </w:p>
        </w:tc>
        <w:tc>
          <w:tcPr>
            <w:tcW w:w="3260" w:type="dxa"/>
            <w:shd w:val="clear" w:color="auto" w:fill="FF0000"/>
          </w:tcPr>
          <w:p w14:paraId="000018DF" w14:textId="77777777" w:rsidR="000C1305" w:rsidRDefault="003D2CD8">
            <w:pPr>
              <w:spacing w:line="259" w:lineRule="auto"/>
              <w:jc w:val="center"/>
              <w:rPr>
                <w:color w:val="333333"/>
                <w:sz w:val="24"/>
                <w:szCs w:val="24"/>
              </w:rPr>
            </w:pPr>
            <w:r>
              <w:rPr>
                <w:color w:val="333333"/>
                <w:sz w:val="24"/>
                <w:szCs w:val="24"/>
              </w:rPr>
              <w:t>4328,66</w:t>
            </w:r>
          </w:p>
        </w:tc>
        <w:tc>
          <w:tcPr>
            <w:tcW w:w="2268" w:type="dxa"/>
            <w:shd w:val="clear" w:color="auto" w:fill="FF0000"/>
          </w:tcPr>
          <w:p w14:paraId="000018E0" w14:textId="77777777" w:rsidR="000C1305" w:rsidRDefault="003D2CD8">
            <w:pPr>
              <w:spacing w:line="259" w:lineRule="auto"/>
              <w:jc w:val="center"/>
              <w:rPr>
                <w:color w:val="333333"/>
                <w:sz w:val="24"/>
                <w:szCs w:val="24"/>
              </w:rPr>
            </w:pPr>
            <w:r>
              <w:rPr>
                <w:color w:val="333333"/>
                <w:sz w:val="24"/>
                <w:szCs w:val="24"/>
              </w:rPr>
              <w:t>78,9%</w:t>
            </w:r>
          </w:p>
        </w:tc>
      </w:tr>
      <w:tr w:rsidR="000C1305" w14:paraId="0CC7F438" w14:textId="77777777">
        <w:trPr>
          <w:trHeight w:val="300"/>
        </w:trPr>
        <w:tc>
          <w:tcPr>
            <w:tcW w:w="2547" w:type="dxa"/>
          </w:tcPr>
          <w:p w14:paraId="000018E1" w14:textId="77777777" w:rsidR="000C1305" w:rsidRDefault="003D2CD8">
            <w:pPr>
              <w:spacing w:line="259" w:lineRule="auto"/>
              <w:rPr>
                <w:color w:val="333333"/>
                <w:sz w:val="24"/>
                <w:szCs w:val="24"/>
              </w:rPr>
            </w:pPr>
            <w:r>
              <w:rPr>
                <w:color w:val="333333"/>
                <w:sz w:val="24"/>
                <w:szCs w:val="24"/>
              </w:rPr>
              <w:t>Powiat kwidzyński</w:t>
            </w:r>
          </w:p>
        </w:tc>
        <w:tc>
          <w:tcPr>
            <w:tcW w:w="3260" w:type="dxa"/>
          </w:tcPr>
          <w:p w14:paraId="000018E2" w14:textId="77777777" w:rsidR="000C1305" w:rsidRDefault="003D2CD8">
            <w:pPr>
              <w:spacing w:line="259" w:lineRule="auto"/>
              <w:jc w:val="center"/>
              <w:rPr>
                <w:color w:val="333333"/>
                <w:sz w:val="24"/>
                <w:szCs w:val="24"/>
              </w:rPr>
            </w:pPr>
            <w:r>
              <w:rPr>
                <w:color w:val="333333"/>
                <w:sz w:val="24"/>
                <w:szCs w:val="24"/>
              </w:rPr>
              <w:t>4824,01</w:t>
            </w:r>
          </w:p>
        </w:tc>
        <w:tc>
          <w:tcPr>
            <w:tcW w:w="2268" w:type="dxa"/>
          </w:tcPr>
          <w:p w14:paraId="000018E3" w14:textId="77777777" w:rsidR="000C1305" w:rsidRDefault="003D2CD8">
            <w:pPr>
              <w:spacing w:line="259" w:lineRule="auto"/>
              <w:jc w:val="center"/>
              <w:rPr>
                <w:color w:val="333333"/>
                <w:sz w:val="24"/>
                <w:szCs w:val="24"/>
              </w:rPr>
            </w:pPr>
            <w:r>
              <w:rPr>
                <w:color w:val="333333"/>
                <w:sz w:val="24"/>
                <w:szCs w:val="24"/>
              </w:rPr>
              <w:t>88,0%</w:t>
            </w:r>
          </w:p>
        </w:tc>
      </w:tr>
      <w:tr w:rsidR="000C1305" w14:paraId="6DF0B633" w14:textId="77777777">
        <w:trPr>
          <w:trHeight w:val="300"/>
        </w:trPr>
        <w:tc>
          <w:tcPr>
            <w:tcW w:w="2547" w:type="dxa"/>
          </w:tcPr>
          <w:p w14:paraId="000018E4" w14:textId="77777777" w:rsidR="000C1305" w:rsidRDefault="003D2CD8">
            <w:pPr>
              <w:spacing w:line="259" w:lineRule="auto"/>
              <w:rPr>
                <w:color w:val="333333"/>
                <w:sz w:val="24"/>
                <w:szCs w:val="24"/>
              </w:rPr>
            </w:pPr>
            <w:r>
              <w:rPr>
                <w:color w:val="333333"/>
                <w:sz w:val="24"/>
                <w:szCs w:val="24"/>
              </w:rPr>
              <w:t>Powiat lęborski</w:t>
            </w:r>
          </w:p>
        </w:tc>
        <w:tc>
          <w:tcPr>
            <w:tcW w:w="3260" w:type="dxa"/>
          </w:tcPr>
          <w:p w14:paraId="000018E5" w14:textId="77777777" w:rsidR="000C1305" w:rsidRDefault="003D2CD8">
            <w:pPr>
              <w:spacing w:line="259" w:lineRule="auto"/>
              <w:jc w:val="center"/>
              <w:rPr>
                <w:color w:val="333333"/>
                <w:sz w:val="24"/>
                <w:szCs w:val="24"/>
              </w:rPr>
            </w:pPr>
            <w:r>
              <w:rPr>
                <w:color w:val="333333"/>
                <w:sz w:val="24"/>
                <w:szCs w:val="24"/>
              </w:rPr>
              <w:t>4800,59</w:t>
            </w:r>
          </w:p>
        </w:tc>
        <w:tc>
          <w:tcPr>
            <w:tcW w:w="2268" w:type="dxa"/>
          </w:tcPr>
          <w:p w14:paraId="000018E6" w14:textId="77777777" w:rsidR="000C1305" w:rsidRDefault="003D2CD8">
            <w:pPr>
              <w:spacing w:line="259" w:lineRule="auto"/>
              <w:jc w:val="center"/>
              <w:rPr>
                <w:color w:val="333333"/>
                <w:sz w:val="24"/>
                <w:szCs w:val="24"/>
              </w:rPr>
            </w:pPr>
            <w:r>
              <w:rPr>
                <w:color w:val="333333"/>
                <w:sz w:val="24"/>
                <w:szCs w:val="24"/>
              </w:rPr>
              <w:t>87,5%</w:t>
            </w:r>
          </w:p>
        </w:tc>
      </w:tr>
      <w:tr w:rsidR="000C1305" w14:paraId="468AA2A9" w14:textId="77777777">
        <w:trPr>
          <w:trHeight w:val="300"/>
        </w:trPr>
        <w:tc>
          <w:tcPr>
            <w:tcW w:w="2547" w:type="dxa"/>
          </w:tcPr>
          <w:p w14:paraId="000018E7" w14:textId="77777777" w:rsidR="000C1305" w:rsidRDefault="003D2CD8">
            <w:pPr>
              <w:spacing w:line="259" w:lineRule="auto"/>
              <w:rPr>
                <w:color w:val="333333"/>
                <w:sz w:val="24"/>
                <w:szCs w:val="24"/>
              </w:rPr>
            </w:pPr>
            <w:r>
              <w:rPr>
                <w:color w:val="333333"/>
                <w:sz w:val="24"/>
                <w:szCs w:val="24"/>
              </w:rPr>
              <w:t>Powiat malborski</w:t>
            </w:r>
          </w:p>
        </w:tc>
        <w:tc>
          <w:tcPr>
            <w:tcW w:w="3260" w:type="dxa"/>
          </w:tcPr>
          <w:p w14:paraId="000018E8" w14:textId="77777777" w:rsidR="000C1305" w:rsidRDefault="003D2CD8">
            <w:pPr>
              <w:spacing w:line="259" w:lineRule="auto"/>
              <w:jc w:val="center"/>
              <w:rPr>
                <w:color w:val="333333"/>
                <w:sz w:val="24"/>
                <w:szCs w:val="24"/>
              </w:rPr>
            </w:pPr>
            <w:r>
              <w:rPr>
                <w:color w:val="333333"/>
                <w:sz w:val="24"/>
                <w:szCs w:val="24"/>
              </w:rPr>
              <w:t>4559,54</w:t>
            </w:r>
          </w:p>
        </w:tc>
        <w:tc>
          <w:tcPr>
            <w:tcW w:w="2268" w:type="dxa"/>
          </w:tcPr>
          <w:p w14:paraId="000018E9" w14:textId="77777777" w:rsidR="000C1305" w:rsidRDefault="003D2CD8">
            <w:pPr>
              <w:spacing w:line="259" w:lineRule="auto"/>
              <w:jc w:val="center"/>
              <w:rPr>
                <w:color w:val="333333"/>
                <w:sz w:val="24"/>
                <w:szCs w:val="24"/>
              </w:rPr>
            </w:pPr>
            <w:r>
              <w:rPr>
                <w:color w:val="333333"/>
                <w:sz w:val="24"/>
                <w:szCs w:val="24"/>
              </w:rPr>
              <w:t>83,1%</w:t>
            </w:r>
          </w:p>
        </w:tc>
      </w:tr>
      <w:tr w:rsidR="000C1305" w14:paraId="4F8F0908" w14:textId="77777777">
        <w:trPr>
          <w:trHeight w:val="300"/>
        </w:trPr>
        <w:tc>
          <w:tcPr>
            <w:tcW w:w="2547" w:type="dxa"/>
          </w:tcPr>
          <w:p w14:paraId="000018EA" w14:textId="77777777" w:rsidR="000C1305" w:rsidRDefault="003D2CD8">
            <w:pPr>
              <w:spacing w:line="259" w:lineRule="auto"/>
              <w:rPr>
                <w:color w:val="333333"/>
                <w:sz w:val="24"/>
                <w:szCs w:val="24"/>
              </w:rPr>
            </w:pPr>
            <w:r>
              <w:rPr>
                <w:color w:val="333333"/>
                <w:sz w:val="24"/>
                <w:szCs w:val="24"/>
              </w:rPr>
              <w:t>Powiat nowodworski</w:t>
            </w:r>
          </w:p>
        </w:tc>
        <w:tc>
          <w:tcPr>
            <w:tcW w:w="3260" w:type="dxa"/>
          </w:tcPr>
          <w:p w14:paraId="000018EB" w14:textId="77777777" w:rsidR="000C1305" w:rsidRDefault="003D2CD8">
            <w:pPr>
              <w:spacing w:line="259" w:lineRule="auto"/>
              <w:jc w:val="center"/>
              <w:rPr>
                <w:color w:val="333333"/>
                <w:sz w:val="24"/>
                <w:szCs w:val="24"/>
              </w:rPr>
            </w:pPr>
            <w:r>
              <w:rPr>
                <w:color w:val="333333"/>
                <w:sz w:val="24"/>
                <w:szCs w:val="24"/>
              </w:rPr>
              <w:t>4735,14</w:t>
            </w:r>
          </w:p>
        </w:tc>
        <w:tc>
          <w:tcPr>
            <w:tcW w:w="2268" w:type="dxa"/>
          </w:tcPr>
          <w:p w14:paraId="000018EC" w14:textId="77777777" w:rsidR="000C1305" w:rsidRDefault="003D2CD8">
            <w:pPr>
              <w:spacing w:line="259" w:lineRule="auto"/>
              <w:jc w:val="center"/>
              <w:rPr>
                <w:color w:val="333333"/>
                <w:sz w:val="24"/>
                <w:szCs w:val="24"/>
              </w:rPr>
            </w:pPr>
            <w:r>
              <w:rPr>
                <w:color w:val="333333"/>
                <w:sz w:val="24"/>
                <w:szCs w:val="24"/>
              </w:rPr>
              <w:t>86,3%</w:t>
            </w:r>
          </w:p>
        </w:tc>
      </w:tr>
      <w:tr w:rsidR="000C1305" w14:paraId="3D5A575E" w14:textId="77777777">
        <w:trPr>
          <w:trHeight w:val="300"/>
        </w:trPr>
        <w:tc>
          <w:tcPr>
            <w:tcW w:w="2547" w:type="dxa"/>
          </w:tcPr>
          <w:p w14:paraId="000018ED" w14:textId="77777777" w:rsidR="000C1305" w:rsidRDefault="003D2CD8">
            <w:pPr>
              <w:spacing w:line="259" w:lineRule="auto"/>
              <w:rPr>
                <w:color w:val="333333"/>
                <w:sz w:val="24"/>
                <w:szCs w:val="24"/>
              </w:rPr>
            </w:pPr>
            <w:r>
              <w:rPr>
                <w:color w:val="333333"/>
                <w:sz w:val="24"/>
                <w:szCs w:val="24"/>
              </w:rPr>
              <w:t>Powiat pucki</w:t>
            </w:r>
          </w:p>
        </w:tc>
        <w:tc>
          <w:tcPr>
            <w:tcW w:w="3260" w:type="dxa"/>
          </w:tcPr>
          <w:p w14:paraId="000018EE" w14:textId="77777777" w:rsidR="000C1305" w:rsidRDefault="003D2CD8">
            <w:pPr>
              <w:spacing w:line="259" w:lineRule="auto"/>
              <w:jc w:val="center"/>
              <w:rPr>
                <w:color w:val="333333"/>
                <w:sz w:val="24"/>
                <w:szCs w:val="24"/>
              </w:rPr>
            </w:pPr>
            <w:r>
              <w:rPr>
                <w:color w:val="333333"/>
                <w:sz w:val="24"/>
                <w:szCs w:val="24"/>
              </w:rPr>
              <w:t>4741,1</w:t>
            </w:r>
          </w:p>
        </w:tc>
        <w:tc>
          <w:tcPr>
            <w:tcW w:w="2268" w:type="dxa"/>
          </w:tcPr>
          <w:p w14:paraId="000018EF" w14:textId="77777777" w:rsidR="000C1305" w:rsidRDefault="003D2CD8">
            <w:pPr>
              <w:spacing w:line="259" w:lineRule="auto"/>
              <w:jc w:val="center"/>
              <w:rPr>
                <w:color w:val="333333"/>
                <w:sz w:val="24"/>
                <w:szCs w:val="24"/>
              </w:rPr>
            </w:pPr>
            <w:r>
              <w:rPr>
                <w:color w:val="333333"/>
                <w:sz w:val="24"/>
                <w:szCs w:val="24"/>
              </w:rPr>
              <w:t>86,4%</w:t>
            </w:r>
          </w:p>
        </w:tc>
      </w:tr>
      <w:tr w:rsidR="000C1305" w14:paraId="4DD6745C" w14:textId="77777777">
        <w:trPr>
          <w:trHeight w:val="300"/>
        </w:trPr>
        <w:tc>
          <w:tcPr>
            <w:tcW w:w="2547" w:type="dxa"/>
          </w:tcPr>
          <w:p w14:paraId="000018F0" w14:textId="77777777" w:rsidR="000C1305" w:rsidRDefault="003D2CD8">
            <w:pPr>
              <w:spacing w:line="259" w:lineRule="auto"/>
              <w:rPr>
                <w:color w:val="333333"/>
                <w:sz w:val="24"/>
                <w:szCs w:val="24"/>
              </w:rPr>
            </w:pPr>
            <w:r>
              <w:rPr>
                <w:color w:val="333333"/>
                <w:sz w:val="24"/>
                <w:szCs w:val="24"/>
              </w:rPr>
              <w:t>Powiat słupski</w:t>
            </w:r>
          </w:p>
        </w:tc>
        <w:tc>
          <w:tcPr>
            <w:tcW w:w="3260" w:type="dxa"/>
          </w:tcPr>
          <w:p w14:paraId="000018F1" w14:textId="77777777" w:rsidR="000C1305" w:rsidRDefault="003D2CD8">
            <w:pPr>
              <w:spacing w:line="259" w:lineRule="auto"/>
              <w:jc w:val="center"/>
              <w:rPr>
                <w:color w:val="333333"/>
                <w:sz w:val="24"/>
                <w:szCs w:val="24"/>
              </w:rPr>
            </w:pPr>
            <w:r>
              <w:rPr>
                <w:color w:val="333333"/>
                <w:sz w:val="24"/>
                <w:szCs w:val="24"/>
              </w:rPr>
              <w:t>4696,62</w:t>
            </w:r>
          </w:p>
        </w:tc>
        <w:tc>
          <w:tcPr>
            <w:tcW w:w="2268" w:type="dxa"/>
          </w:tcPr>
          <w:p w14:paraId="000018F2" w14:textId="77777777" w:rsidR="000C1305" w:rsidRDefault="003D2CD8">
            <w:pPr>
              <w:spacing w:line="259" w:lineRule="auto"/>
              <w:jc w:val="center"/>
              <w:rPr>
                <w:color w:val="333333"/>
                <w:sz w:val="24"/>
                <w:szCs w:val="24"/>
              </w:rPr>
            </w:pPr>
            <w:r>
              <w:rPr>
                <w:color w:val="333333"/>
                <w:sz w:val="24"/>
                <w:szCs w:val="24"/>
              </w:rPr>
              <w:t>85,6%</w:t>
            </w:r>
          </w:p>
        </w:tc>
      </w:tr>
      <w:tr w:rsidR="000C1305" w14:paraId="373AC4A4" w14:textId="77777777">
        <w:trPr>
          <w:trHeight w:val="300"/>
        </w:trPr>
        <w:tc>
          <w:tcPr>
            <w:tcW w:w="2547" w:type="dxa"/>
          </w:tcPr>
          <w:p w14:paraId="000018F3" w14:textId="77777777" w:rsidR="000C1305" w:rsidRDefault="003D2CD8">
            <w:pPr>
              <w:spacing w:line="259" w:lineRule="auto"/>
              <w:rPr>
                <w:color w:val="333333"/>
                <w:sz w:val="24"/>
                <w:szCs w:val="24"/>
              </w:rPr>
            </w:pPr>
            <w:r>
              <w:rPr>
                <w:color w:val="333333"/>
                <w:sz w:val="24"/>
                <w:szCs w:val="24"/>
              </w:rPr>
              <w:t>Powiat starogardzki</w:t>
            </w:r>
          </w:p>
        </w:tc>
        <w:tc>
          <w:tcPr>
            <w:tcW w:w="3260" w:type="dxa"/>
          </w:tcPr>
          <w:p w14:paraId="000018F4" w14:textId="77777777" w:rsidR="000C1305" w:rsidRDefault="003D2CD8">
            <w:pPr>
              <w:spacing w:line="259" w:lineRule="auto"/>
              <w:jc w:val="center"/>
              <w:rPr>
                <w:color w:val="333333"/>
                <w:sz w:val="24"/>
                <w:szCs w:val="24"/>
              </w:rPr>
            </w:pPr>
            <w:r>
              <w:rPr>
                <w:color w:val="333333"/>
                <w:sz w:val="24"/>
                <w:szCs w:val="24"/>
              </w:rPr>
              <w:t>4969,91</w:t>
            </w:r>
          </w:p>
        </w:tc>
        <w:tc>
          <w:tcPr>
            <w:tcW w:w="2268" w:type="dxa"/>
          </w:tcPr>
          <w:p w14:paraId="000018F5" w14:textId="77777777" w:rsidR="000C1305" w:rsidRDefault="003D2CD8">
            <w:pPr>
              <w:spacing w:line="259" w:lineRule="auto"/>
              <w:jc w:val="center"/>
              <w:rPr>
                <w:color w:val="333333"/>
                <w:sz w:val="24"/>
                <w:szCs w:val="24"/>
              </w:rPr>
            </w:pPr>
            <w:r>
              <w:rPr>
                <w:color w:val="333333"/>
                <w:sz w:val="24"/>
                <w:szCs w:val="24"/>
              </w:rPr>
              <w:t>90,6%</w:t>
            </w:r>
          </w:p>
        </w:tc>
      </w:tr>
      <w:tr w:rsidR="000C1305" w14:paraId="64968B89" w14:textId="77777777">
        <w:trPr>
          <w:trHeight w:val="300"/>
        </w:trPr>
        <w:tc>
          <w:tcPr>
            <w:tcW w:w="2547" w:type="dxa"/>
          </w:tcPr>
          <w:p w14:paraId="000018F6" w14:textId="77777777" w:rsidR="000C1305" w:rsidRDefault="003D2CD8">
            <w:pPr>
              <w:spacing w:line="259" w:lineRule="auto"/>
              <w:rPr>
                <w:color w:val="333333"/>
                <w:sz w:val="24"/>
                <w:szCs w:val="24"/>
              </w:rPr>
            </w:pPr>
            <w:r>
              <w:rPr>
                <w:color w:val="333333"/>
                <w:sz w:val="24"/>
                <w:szCs w:val="24"/>
              </w:rPr>
              <w:t>Powiat tczewski</w:t>
            </w:r>
          </w:p>
        </w:tc>
        <w:tc>
          <w:tcPr>
            <w:tcW w:w="3260" w:type="dxa"/>
          </w:tcPr>
          <w:p w14:paraId="000018F7" w14:textId="77777777" w:rsidR="000C1305" w:rsidRDefault="003D2CD8">
            <w:pPr>
              <w:spacing w:line="259" w:lineRule="auto"/>
              <w:jc w:val="center"/>
              <w:rPr>
                <w:color w:val="333333"/>
                <w:sz w:val="24"/>
                <w:szCs w:val="24"/>
              </w:rPr>
            </w:pPr>
            <w:r>
              <w:rPr>
                <w:color w:val="333333"/>
                <w:sz w:val="24"/>
                <w:szCs w:val="24"/>
              </w:rPr>
              <w:t>5031,71</w:t>
            </w:r>
          </w:p>
        </w:tc>
        <w:tc>
          <w:tcPr>
            <w:tcW w:w="2268" w:type="dxa"/>
          </w:tcPr>
          <w:p w14:paraId="000018F8" w14:textId="77777777" w:rsidR="000C1305" w:rsidRDefault="003D2CD8">
            <w:pPr>
              <w:spacing w:line="259" w:lineRule="auto"/>
              <w:jc w:val="center"/>
              <w:rPr>
                <w:color w:val="333333"/>
                <w:sz w:val="24"/>
                <w:szCs w:val="24"/>
              </w:rPr>
            </w:pPr>
            <w:r>
              <w:rPr>
                <w:color w:val="333333"/>
                <w:sz w:val="24"/>
                <w:szCs w:val="24"/>
              </w:rPr>
              <w:t>91,7%</w:t>
            </w:r>
          </w:p>
        </w:tc>
      </w:tr>
      <w:tr w:rsidR="000C1305" w14:paraId="7E73FD4D" w14:textId="77777777">
        <w:trPr>
          <w:trHeight w:val="300"/>
        </w:trPr>
        <w:tc>
          <w:tcPr>
            <w:tcW w:w="2547" w:type="dxa"/>
          </w:tcPr>
          <w:p w14:paraId="000018F9" w14:textId="77777777" w:rsidR="000C1305" w:rsidRDefault="003D2CD8">
            <w:pPr>
              <w:spacing w:line="259" w:lineRule="auto"/>
              <w:rPr>
                <w:color w:val="333333"/>
                <w:sz w:val="24"/>
                <w:szCs w:val="24"/>
              </w:rPr>
            </w:pPr>
            <w:r>
              <w:rPr>
                <w:color w:val="333333"/>
                <w:sz w:val="24"/>
                <w:szCs w:val="24"/>
              </w:rPr>
              <w:t>Powiat wejherowski</w:t>
            </w:r>
          </w:p>
        </w:tc>
        <w:tc>
          <w:tcPr>
            <w:tcW w:w="3260" w:type="dxa"/>
          </w:tcPr>
          <w:p w14:paraId="000018FA" w14:textId="77777777" w:rsidR="000C1305" w:rsidRDefault="003D2CD8">
            <w:pPr>
              <w:spacing w:line="259" w:lineRule="auto"/>
              <w:jc w:val="center"/>
              <w:rPr>
                <w:color w:val="333333"/>
                <w:sz w:val="24"/>
                <w:szCs w:val="24"/>
              </w:rPr>
            </w:pPr>
            <w:r>
              <w:rPr>
                <w:color w:val="333333"/>
                <w:sz w:val="24"/>
                <w:szCs w:val="24"/>
              </w:rPr>
              <w:t>4620,89</w:t>
            </w:r>
          </w:p>
        </w:tc>
        <w:tc>
          <w:tcPr>
            <w:tcW w:w="2268" w:type="dxa"/>
          </w:tcPr>
          <w:p w14:paraId="000018FB" w14:textId="77777777" w:rsidR="000C1305" w:rsidRDefault="003D2CD8">
            <w:pPr>
              <w:spacing w:line="259" w:lineRule="auto"/>
              <w:jc w:val="center"/>
              <w:rPr>
                <w:color w:val="333333"/>
                <w:sz w:val="24"/>
                <w:szCs w:val="24"/>
              </w:rPr>
            </w:pPr>
            <w:r>
              <w:rPr>
                <w:color w:val="333333"/>
                <w:sz w:val="24"/>
                <w:szCs w:val="24"/>
              </w:rPr>
              <w:t>84,3%</w:t>
            </w:r>
          </w:p>
        </w:tc>
      </w:tr>
      <w:tr w:rsidR="000C1305" w14:paraId="42C980D0" w14:textId="77777777">
        <w:trPr>
          <w:trHeight w:val="300"/>
        </w:trPr>
        <w:tc>
          <w:tcPr>
            <w:tcW w:w="2547" w:type="dxa"/>
          </w:tcPr>
          <w:p w14:paraId="000018FC" w14:textId="77777777" w:rsidR="000C1305" w:rsidRDefault="003D2CD8">
            <w:pPr>
              <w:spacing w:line="259" w:lineRule="auto"/>
              <w:rPr>
                <w:color w:val="333333"/>
                <w:sz w:val="24"/>
                <w:szCs w:val="24"/>
              </w:rPr>
            </w:pPr>
            <w:r>
              <w:rPr>
                <w:color w:val="333333"/>
                <w:sz w:val="24"/>
                <w:szCs w:val="24"/>
              </w:rPr>
              <w:t>Powiat sztumski</w:t>
            </w:r>
          </w:p>
        </w:tc>
        <w:tc>
          <w:tcPr>
            <w:tcW w:w="3260" w:type="dxa"/>
          </w:tcPr>
          <w:p w14:paraId="000018FD" w14:textId="77777777" w:rsidR="000C1305" w:rsidRDefault="003D2CD8">
            <w:pPr>
              <w:spacing w:line="259" w:lineRule="auto"/>
              <w:jc w:val="center"/>
              <w:rPr>
                <w:color w:val="333333"/>
                <w:sz w:val="24"/>
                <w:szCs w:val="24"/>
              </w:rPr>
            </w:pPr>
            <w:r>
              <w:rPr>
                <w:color w:val="333333"/>
                <w:sz w:val="24"/>
                <w:szCs w:val="24"/>
              </w:rPr>
              <w:t>4719</w:t>
            </w:r>
          </w:p>
        </w:tc>
        <w:tc>
          <w:tcPr>
            <w:tcW w:w="2268" w:type="dxa"/>
          </w:tcPr>
          <w:p w14:paraId="000018FE" w14:textId="77777777" w:rsidR="000C1305" w:rsidRDefault="003D2CD8">
            <w:pPr>
              <w:spacing w:line="259" w:lineRule="auto"/>
              <w:jc w:val="center"/>
              <w:rPr>
                <w:color w:val="333333"/>
                <w:sz w:val="24"/>
                <w:szCs w:val="24"/>
              </w:rPr>
            </w:pPr>
            <w:r>
              <w:rPr>
                <w:color w:val="333333"/>
                <w:sz w:val="24"/>
                <w:szCs w:val="24"/>
              </w:rPr>
              <w:t>86,0%</w:t>
            </w:r>
          </w:p>
        </w:tc>
      </w:tr>
      <w:tr w:rsidR="000C1305" w14:paraId="475F7F8F" w14:textId="77777777">
        <w:trPr>
          <w:trHeight w:val="300"/>
        </w:trPr>
        <w:tc>
          <w:tcPr>
            <w:tcW w:w="2547" w:type="dxa"/>
            <w:shd w:val="clear" w:color="auto" w:fill="92D050"/>
          </w:tcPr>
          <w:p w14:paraId="000018FF" w14:textId="77777777" w:rsidR="000C1305" w:rsidRDefault="003D2CD8">
            <w:pPr>
              <w:spacing w:line="259" w:lineRule="auto"/>
              <w:rPr>
                <w:color w:val="333333"/>
                <w:sz w:val="24"/>
                <w:szCs w:val="24"/>
              </w:rPr>
            </w:pPr>
            <w:r>
              <w:rPr>
                <w:color w:val="333333"/>
                <w:sz w:val="24"/>
                <w:szCs w:val="24"/>
              </w:rPr>
              <w:t>Powiat m.Gdańsk</w:t>
            </w:r>
          </w:p>
        </w:tc>
        <w:tc>
          <w:tcPr>
            <w:tcW w:w="3260" w:type="dxa"/>
            <w:shd w:val="clear" w:color="auto" w:fill="92D050"/>
          </w:tcPr>
          <w:p w14:paraId="00001900" w14:textId="77777777" w:rsidR="000C1305" w:rsidRDefault="003D2CD8">
            <w:pPr>
              <w:spacing w:line="259" w:lineRule="auto"/>
              <w:jc w:val="center"/>
              <w:rPr>
                <w:color w:val="333333"/>
                <w:sz w:val="24"/>
                <w:szCs w:val="24"/>
              </w:rPr>
            </w:pPr>
            <w:r>
              <w:rPr>
                <w:color w:val="333333"/>
                <w:sz w:val="24"/>
                <w:szCs w:val="24"/>
              </w:rPr>
              <w:t>6490,53</w:t>
            </w:r>
          </w:p>
        </w:tc>
        <w:tc>
          <w:tcPr>
            <w:tcW w:w="2268" w:type="dxa"/>
            <w:shd w:val="clear" w:color="auto" w:fill="92D050"/>
          </w:tcPr>
          <w:p w14:paraId="00001901" w14:textId="77777777" w:rsidR="000C1305" w:rsidRDefault="003D2CD8">
            <w:pPr>
              <w:spacing w:line="259" w:lineRule="auto"/>
              <w:jc w:val="center"/>
              <w:rPr>
                <w:color w:val="333333"/>
                <w:sz w:val="24"/>
                <w:szCs w:val="24"/>
              </w:rPr>
            </w:pPr>
            <w:r>
              <w:rPr>
                <w:color w:val="333333"/>
                <w:sz w:val="24"/>
                <w:szCs w:val="24"/>
              </w:rPr>
              <w:t>118,3%</w:t>
            </w:r>
          </w:p>
        </w:tc>
      </w:tr>
      <w:tr w:rsidR="000C1305" w14:paraId="35AD5C2E" w14:textId="77777777">
        <w:trPr>
          <w:trHeight w:val="300"/>
        </w:trPr>
        <w:tc>
          <w:tcPr>
            <w:tcW w:w="2547" w:type="dxa"/>
            <w:shd w:val="clear" w:color="auto" w:fill="92D050"/>
          </w:tcPr>
          <w:p w14:paraId="00001902" w14:textId="77777777" w:rsidR="000C1305" w:rsidRDefault="003D2CD8">
            <w:pPr>
              <w:spacing w:line="259" w:lineRule="auto"/>
              <w:rPr>
                <w:color w:val="333333"/>
                <w:sz w:val="24"/>
                <w:szCs w:val="24"/>
              </w:rPr>
            </w:pPr>
            <w:r>
              <w:rPr>
                <w:color w:val="333333"/>
                <w:sz w:val="24"/>
                <w:szCs w:val="24"/>
              </w:rPr>
              <w:t>Powiat m.Gdynia</w:t>
            </w:r>
          </w:p>
        </w:tc>
        <w:tc>
          <w:tcPr>
            <w:tcW w:w="3260" w:type="dxa"/>
            <w:shd w:val="clear" w:color="auto" w:fill="92D050"/>
          </w:tcPr>
          <w:p w14:paraId="00001903" w14:textId="77777777" w:rsidR="000C1305" w:rsidRDefault="003D2CD8">
            <w:pPr>
              <w:spacing w:line="259" w:lineRule="auto"/>
              <w:jc w:val="center"/>
              <w:rPr>
                <w:color w:val="333333"/>
                <w:sz w:val="24"/>
                <w:szCs w:val="24"/>
              </w:rPr>
            </w:pPr>
            <w:r>
              <w:rPr>
                <w:color w:val="333333"/>
                <w:sz w:val="24"/>
                <w:szCs w:val="24"/>
              </w:rPr>
              <w:t>5848,66</w:t>
            </w:r>
          </w:p>
        </w:tc>
        <w:tc>
          <w:tcPr>
            <w:tcW w:w="2268" w:type="dxa"/>
            <w:shd w:val="clear" w:color="auto" w:fill="92D050"/>
          </w:tcPr>
          <w:p w14:paraId="00001904" w14:textId="77777777" w:rsidR="000C1305" w:rsidRDefault="003D2CD8">
            <w:pPr>
              <w:spacing w:line="259" w:lineRule="auto"/>
              <w:jc w:val="center"/>
              <w:rPr>
                <w:color w:val="333333"/>
                <w:sz w:val="24"/>
                <w:szCs w:val="24"/>
              </w:rPr>
            </w:pPr>
            <w:r>
              <w:rPr>
                <w:color w:val="333333"/>
                <w:sz w:val="24"/>
                <w:szCs w:val="24"/>
              </w:rPr>
              <w:t>106,6%</w:t>
            </w:r>
          </w:p>
        </w:tc>
      </w:tr>
      <w:tr w:rsidR="000C1305" w14:paraId="56B61246" w14:textId="77777777">
        <w:trPr>
          <w:trHeight w:val="300"/>
        </w:trPr>
        <w:tc>
          <w:tcPr>
            <w:tcW w:w="2547" w:type="dxa"/>
          </w:tcPr>
          <w:p w14:paraId="00001905" w14:textId="77777777" w:rsidR="000C1305" w:rsidRDefault="003D2CD8">
            <w:pPr>
              <w:spacing w:line="259" w:lineRule="auto"/>
              <w:rPr>
                <w:color w:val="333333"/>
                <w:sz w:val="24"/>
                <w:szCs w:val="24"/>
              </w:rPr>
            </w:pPr>
            <w:r>
              <w:rPr>
                <w:color w:val="333333"/>
                <w:sz w:val="24"/>
                <w:szCs w:val="24"/>
              </w:rPr>
              <w:t>Powiat m.Słupsk</w:t>
            </w:r>
          </w:p>
        </w:tc>
        <w:tc>
          <w:tcPr>
            <w:tcW w:w="3260" w:type="dxa"/>
          </w:tcPr>
          <w:p w14:paraId="00001906" w14:textId="77777777" w:rsidR="000C1305" w:rsidRDefault="003D2CD8">
            <w:pPr>
              <w:spacing w:line="259" w:lineRule="auto"/>
              <w:jc w:val="center"/>
              <w:rPr>
                <w:color w:val="333333"/>
                <w:sz w:val="24"/>
                <w:szCs w:val="24"/>
              </w:rPr>
            </w:pPr>
            <w:r>
              <w:rPr>
                <w:color w:val="333333"/>
                <w:sz w:val="24"/>
                <w:szCs w:val="24"/>
              </w:rPr>
              <w:t>4841,9</w:t>
            </w:r>
          </w:p>
        </w:tc>
        <w:tc>
          <w:tcPr>
            <w:tcW w:w="2268" w:type="dxa"/>
          </w:tcPr>
          <w:p w14:paraId="00001907" w14:textId="77777777" w:rsidR="000C1305" w:rsidRDefault="003D2CD8">
            <w:pPr>
              <w:spacing w:line="259" w:lineRule="auto"/>
              <w:jc w:val="center"/>
              <w:rPr>
                <w:color w:val="333333"/>
                <w:sz w:val="24"/>
                <w:szCs w:val="24"/>
              </w:rPr>
            </w:pPr>
            <w:r>
              <w:rPr>
                <w:color w:val="333333"/>
                <w:sz w:val="24"/>
                <w:szCs w:val="24"/>
              </w:rPr>
              <w:t>88,3%</w:t>
            </w:r>
          </w:p>
        </w:tc>
      </w:tr>
      <w:tr w:rsidR="000C1305" w14:paraId="21E7DECC" w14:textId="77777777">
        <w:trPr>
          <w:trHeight w:val="300"/>
        </w:trPr>
        <w:tc>
          <w:tcPr>
            <w:tcW w:w="2547" w:type="dxa"/>
            <w:shd w:val="clear" w:color="auto" w:fill="92D050"/>
          </w:tcPr>
          <w:p w14:paraId="00001908" w14:textId="77777777" w:rsidR="000C1305" w:rsidRDefault="003D2CD8">
            <w:pPr>
              <w:spacing w:line="259" w:lineRule="auto"/>
              <w:rPr>
                <w:color w:val="333333"/>
                <w:sz w:val="24"/>
                <w:szCs w:val="24"/>
              </w:rPr>
            </w:pPr>
            <w:r>
              <w:rPr>
                <w:color w:val="333333"/>
                <w:sz w:val="24"/>
                <w:szCs w:val="24"/>
              </w:rPr>
              <w:t>Powiat m.Sopot</w:t>
            </w:r>
          </w:p>
        </w:tc>
        <w:tc>
          <w:tcPr>
            <w:tcW w:w="3260" w:type="dxa"/>
            <w:shd w:val="clear" w:color="auto" w:fill="92D050"/>
          </w:tcPr>
          <w:p w14:paraId="00001909" w14:textId="77777777" w:rsidR="000C1305" w:rsidRDefault="003D2CD8">
            <w:pPr>
              <w:spacing w:line="259" w:lineRule="auto"/>
              <w:jc w:val="center"/>
              <w:rPr>
                <w:color w:val="333333"/>
                <w:sz w:val="24"/>
                <w:szCs w:val="24"/>
              </w:rPr>
            </w:pPr>
            <w:r>
              <w:rPr>
                <w:color w:val="333333"/>
                <w:sz w:val="24"/>
                <w:szCs w:val="24"/>
              </w:rPr>
              <w:t>6529,1</w:t>
            </w:r>
          </w:p>
        </w:tc>
        <w:tc>
          <w:tcPr>
            <w:tcW w:w="2268" w:type="dxa"/>
            <w:shd w:val="clear" w:color="auto" w:fill="92D050"/>
          </w:tcPr>
          <w:p w14:paraId="0000190A" w14:textId="77777777" w:rsidR="000C1305" w:rsidRDefault="003D2CD8">
            <w:pPr>
              <w:spacing w:line="259" w:lineRule="auto"/>
              <w:jc w:val="center"/>
              <w:rPr>
                <w:color w:val="333333"/>
                <w:sz w:val="24"/>
                <w:szCs w:val="24"/>
              </w:rPr>
            </w:pPr>
            <w:r>
              <w:rPr>
                <w:color w:val="333333"/>
                <w:sz w:val="24"/>
                <w:szCs w:val="24"/>
              </w:rPr>
              <w:t>119,0%</w:t>
            </w:r>
          </w:p>
        </w:tc>
      </w:tr>
    </w:tbl>
    <w:p w14:paraId="0000190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Bank Danych Lokalnych</w:t>
      </w:r>
    </w:p>
    <w:p w14:paraId="0000190C" w14:textId="77777777" w:rsidR="000C1305" w:rsidRDefault="003D2CD8">
      <w:pPr>
        <w:tabs>
          <w:tab w:val="left" w:pos="1020"/>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dot. podmiotów o liczbie pracujących powyżej 9 osób oraz jednostek sfery budżetowej niezależnie od liczby pracujących</w:t>
      </w:r>
    </w:p>
    <w:p w14:paraId="0000190D" w14:textId="77777777" w:rsidR="000C1305" w:rsidRDefault="003D2CD8">
      <w:pPr>
        <w:tabs>
          <w:tab w:val="left" w:pos="1020"/>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Uwzględniając dane z 2020 r. dotyczące przeciętnego miesięcznego dochodu rozporządzalnego na 1 osobę, województwo pomorskie uplasowało się w tym zakresie na 11. pozycji w kraju. Przeciętny rozporządzalny dochód na 1 osobę w województwie pomorskim w 2020</w:t>
      </w:r>
      <w:r>
        <w:rPr>
          <w:rFonts w:ascii="Times New Roman" w:eastAsia="Times New Roman" w:hAnsi="Times New Roman" w:cs="Times New Roman"/>
          <w:color w:val="333333"/>
          <w:sz w:val="24"/>
          <w:szCs w:val="24"/>
        </w:rPr>
        <w:t xml:space="preserve"> r. był niższy od średniej krajowej (1919,21 zł) o blisko 6,3%. Uwzględniając natomiast dochód do dyspozycji, to w 2020 r. województwo pomorskie zajęło pod tym względem 12. miejsce w Polsce, tracąc do średniej krajowej (1874,24 zł) blisko 7,1%.</w:t>
      </w:r>
    </w:p>
    <w:p w14:paraId="0000190E" w14:textId="77777777" w:rsidR="000C1305" w:rsidRDefault="000C1305">
      <w:pPr>
        <w:widowControl w:val="0"/>
        <w:spacing w:line="240" w:lineRule="auto"/>
        <w:rPr>
          <w:rFonts w:ascii="Times New Roman" w:eastAsia="Times New Roman" w:hAnsi="Times New Roman" w:cs="Times New Roman"/>
          <w:color w:val="333333"/>
          <w:sz w:val="24"/>
          <w:szCs w:val="24"/>
        </w:rPr>
      </w:pPr>
    </w:p>
    <w:p w14:paraId="0000190F" w14:textId="77777777" w:rsidR="000C1305" w:rsidRDefault="003D2CD8">
      <w:pPr>
        <w:widowControl w:val="0"/>
        <w:spacing w:line="240" w:lineRule="auto"/>
        <w:ind w:left="18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47.</w:t>
      </w:r>
      <w:r>
        <w:rPr>
          <w:rFonts w:ascii="Times New Roman" w:eastAsia="Times New Roman" w:hAnsi="Times New Roman" w:cs="Times New Roman"/>
          <w:color w:val="333333"/>
          <w:sz w:val="24"/>
          <w:szCs w:val="24"/>
        </w:rPr>
        <w:t xml:space="preserve"> Przeciętny miesięczny dochód rozporządzalny na 1 osobę w gospodarstwach domowych oraz dochód do dyspozycji (województwo pomorskie)</w:t>
      </w:r>
    </w:p>
    <w:tbl>
      <w:tblPr>
        <w:tblStyle w:val="affffffffffffc"/>
        <w:tblW w:w="835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559"/>
        <w:gridCol w:w="1560"/>
        <w:gridCol w:w="1701"/>
        <w:gridCol w:w="1701"/>
      </w:tblGrid>
      <w:tr w:rsidR="000C1305" w14:paraId="575B0A01" w14:textId="77777777">
        <w:trPr>
          <w:trHeight w:val="300"/>
        </w:trPr>
        <w:tc>
          <w:tcPr>
            <w:tcW w:w="8359" w:type="dxa"/>
            <w:gridSpan w:val="5"/>
          </w:tcPr>
          <w:p w14:paraId="00001910" w14:textId="77777777" w:rsidR="000C1305" w:rsidRDefault="003D2CD8">
            <w:pPr>
              <w:jc w:val="center"/>
              <w:rPr>
                <w:b/>
                <w:color w:val="333333"/>
                <w:sz w:val="24"/>
                <w:szCs w:val="24"/>
              </w:rPr>
            </w:pPr>
            <w:r>
              <w:rPr>
                <w:b/>
                <w:color w:val="333333"/>
                <w:sz w:val="24"/>
                <w:szCs w:val="24"/>
              </w:rPr>
              <w:t>Przeciętny miesięczny dochód rozporządzalny na 1 osobę</w:t>
            </w:r>
          </w:p>
        </w:tc>
      </w:tr>
      <w:tr w:rsidR="000C1305" w14:paraId="5A9BB6A8" w14:textId="77777777">
        <w:trPr>
          <w:trHeight w:val="300"/>
        </w:trPr>
        <w:tc>
          <w:tcPr>
            <w:tcW w:w="1838" w:type="dxa"/>
          </w:tcPr>
          <w:p w14:paraId="00001915" w14:textId="77777777" w:rsidR="000C1305" w:rsidRDefault="003D2CD8">
            <w:pPr>
              <w:jc w:val="center"/>
              <w:rPr>
                <w:b/>
                <w:color w:val="333333"/>
                <w:sz w:val="24"/>
                <w:szCs w:val="24"/>
              </w:rPr>
            </w:pPr>
            <w:r>
              <w:rPr>
                <w:b/>
                <w:color w:val="333333"/>
                <w:sz w:val="24"/>
                <w:szCs w:val="24"/>
              </w:rPr>
              <w:t>2016</w:t>
            </w:r>
          </w:p>
        </w:tc>
        <w:tc>
          <w:tcPr>
            <w:tcW w:w="1559" w:type="dxa"/>
          </w:tcPr>
          <w:p w14:paraId="00001916" w14:textId="77777777" w:rsidR="000C1305" w:rsidRDefault="003D2CD8">
            <w:pPr>
              <w:jc w:val="center"/>
              <w:rPr>
                <w:b/>
                <w:color w:val="333333"/>
                <w:sz w:val="24"/>
                <w:szCs w:val="24"/>
              </w:rPr>
            </w:pPr>
            <w:r>
              <w:rPr>
                <w:b/>
                <w:color w:val="333333"/>
                <w:sz w:val="24"/>
                <w:szCs w:val="24"/>
              </w:rPr>
              <w:t>2017</w:t>
            </w:r>
          </w:p>
        </w:tc>
        <w:tc>
          <w:tcPr>
            <w:tcW w:w="1560" w:type="dxa"/>
          </w:tcPr>
          <w:p w14:paraId="00001917" w14:textId="77777777" w:rsidR="000C1305" w:rsidRDefault="003D2CD8">
            <w:pPr>
              <w:jc w:val="center"/>
              <w:rPr>
                <w:b/>
                <w:color w:val="333333"/>
                <w:sz w:val="24"/>
                <w:szCs w:val="24"/>
              </w:rPr>
            </w:pPr>
            <w:r>
              <w:rPr>
                <w:b/>
                <w:color w:val="333333"/>
                <w:sz w:val="24"/>
                <w:szCs w:val="24"/>
              </w:rPr>
              <w:t>2018</w:t>
            </w:r>
          </w:p>
        </w:tc>
        <w:tc>
          <w:tcPr>
            <w:tcW w:w="1701" w:type="dxa"/>
          </w:tcPr>
          <w:p w14:paraId="00001918" w14:textId="77777777" w:rsidR="000C1305" w:rsidRDefault="003D2CD8">
            <w:pPr>
              <w:jc w:val="center"/>
              <w:rPr>
                <w:b/>
                <w:color w:val="333333"/>
                <w:sz w:val="24"/>
                <w:szCs w:val="24"/>
              </w:rPr>
            </w:pPr>
            <w:r>
              <w:rPr>
                <w:b/>
                <w:color w:val="333333"/>
                <w:sz w:val="24"/>
                <w:szCs w:val="24"/>
              </w:rPr>
              <w:t>2019</w:t>
            </w:r>
          </w:p>
        </w:tc>
        <w:tc>
          <w:tcPr>
            <w:tcW w:w="1701" w:type="dxa"/>
          </w:tcPr>
          <w:p w14:paraId="00001919" w14:textId="77777777" w:rsidR="000C1305" w:rsidRDefault="003D2CD8">
            <w:pPr>
              <w:jc w:val="center"/>
              <w:rPr>
                <w:b/>
                <w:color w:val="333333"/>
                <w:sz w:val="24"/>
                <w:szCs w:val="24"/>
              </w:rPr>
            </w:pPr>
            <w:r>
              <w:rPr>
                <w:b/>
                <w:color w:val="333333"/>
                <w:sz w:val="24"/>
                <w:szCs w:val="24"/>
              </w:rPr>
              <w:t>2020</w:t>
            </w:r>
          </w:p>
        </w:tc>
      </w:tr>
      <w:tr w:rsidR="000C1305" w14:paraId="22BB3342" w14:textId="77777777">
        <w:trPr>
          <w:trHeight w:val="300"/>
        </w:trPr>
        <w:tc>
          <w:tcPr>
            <w:tcW w:w="1838" w:type="dxa"/>
          </w:tcPr>
          <w:p w14:paraId="0000191A" w14:textId="77777777" w:rsidR="000C1305" w:rsidRDefault="003D2CD8">
            <w:pPr>
              <w:rPr>
                <w:color w:val="333333"/>
                <w:sz w:val="24"/>
                <w:szCs w:val="24"/>
              </w:rPr>
            </w:pPr>
            <w:r>
              <w:rPr>
                <w:color w:val="333333"/>
                <w:sz w:val="24"/>
                <w:szCs w:val="24"/>
              </w:rPr>
              <w:t xml:space="preserve">     1 560,35 zł </w:t>
            </w:r>
          </w:p>
        </w:tc>
        <w:tc>
          <w:tcPr>
            <w:tcW w:w="1559" w:type="dxa"/>
          </w:tcPr>
          <w:p w14:paraId="0000191B" w14:textId="77777777" w:rsidR="000C1305" w:rsidRDefault="003D2CD8">
            <w:pPr>
              <w:rPr>
                <w:color w:val="333333"/>
                <w:sz w:val="24"/>
                <w:szCs w:val="24"/>
              </w:rPr>
            </w:pPr>
            <w:r>
              <w:rPr>
                <w:color w:val="333333"/>
                <w:sz w:val="24"/>
                <w:szCs w:val="24"/>
              </w:rPr>
              <w:t xml:space="preserve">    1 649,04 zł </w:t>
            </w:r>
          </w:p>
        </w:tc>
        <w:tc>
          <w:tcPr>
            <w:tcW w:w="1560" w:type="dxa"/>
          </w:tcPr>
          <w:p w14:paraId="0000191C" w14:textId="77777777" w:rsidR="000C1305" w:rsidRDefault="003D2CD8">
            <w:pPr>
              <w:rPr>
                <w:color w:val="333333"/>
                <w:sz w:val="24"/>
                <w:szCs w:val="24"/>
              </w:rPr>
            </w:pPr>
            <w:r>
              <w:rPr>
                <w:color w:val="333333"/>
                <w:sz w:val="24"/>
                <w:szCs w:val="24"/>
              </w:rPr>
              <w:t xml:space="preserve">  1 737,54 zł </w:t>
            </w:r>
          </w:p>
        </w:tc>
        <w:tc>
          <w:tcPr>
            <w:tcW w:w="1701" w:type="dxa"/>
          </w:tcPr>
          <w:p w14:paraId="0000191D" w14:textId="77777777" w:rsidR="000C1305" w:rsidRDefault="003D2CD8">
            <w:pPr>
              <w:rPr>
                <w:color w:val="333333"/>
                <w:sz w:val="24"/>
                <w:szCs w:val="24"/>
              </w:rPr>
            </w:pPr>
            <w:r>
              <w:rPr>
                <w:color w:val="333333"/>
                <w:sz w:val="24"/>
                <w:szCs w:val="24"/>
              </w:rPr>
              <w:t xml:space="preserve">   1 859,98 zł </w:t>
            </w:r>
          </w:p>
        </w:tc>
        <w:tc>
          <w:tcPr>
            <w:tcW w:w="1701" w:type="dxa"/>
          </w:tcPr>
          <w:p w14:paraId="0000191E" w14:textId="77777777" w:rsidR="000C1305" w:rsidRDefault="003D2CD8">
            <w:pPr>
              <w:rPr>
                <w:color w:val="333333"/>
                <w:sz w:val="24"/>
                <w:szCs w:val="24"/>
              </w:rPr>
            </w:pPr>
            <w:r>
              <w:rPr>
                <w:color w:val="333333"/>
                <w:sz w:val="24"/>
                <w:szCs w:val="24"/>
              </w:rPr>
              <w:t xml:space="preserve">     1 799,12 zł </w:t>
            </w:r>
          </w:p>
        </w:tc>
      </w:tr>
      <w:tr w:rsidR="000C1305" w14:paraId="02AA37DB" w14:textId="77777777">
        <w:trPr>
          <w:trHeight w:val="300"/>
        </w:trPr>
        <w:tc>
          <w:tcPr>
            <w:tcW w:w="8359" w:type="dxa"/>
            <w:gridSpan w:val="5"/>
          </w:tcPr>
          <w:p w14:paraId="0000191F" w14:textId="77777777" w:rsidR="000C1305" w:rsidRDefault="003D2CD8">
            <w:pPr>
              <w:jc w:val="center"/>
              <w:rPr>
                <w:b/>
                <w:color w:val="333333"/>
                <w:sz w:val="24"/>
                <w:szCs w:val="24"/>
              </w:rPr>
            </w:pPr>
            <w:r>
              <w:rPr>
                <w:b/>
                <w:color w:val="333333"/>
                <w:sz w:val="24"/>
                <w:szCs w:val="24"/>
              </w:rPr>
              <w:t>Dochód do dyspozycji</w:t>
            </w:r>
          </w:p>
        </w:tc>
      </w:tr>
      <w:tr w:rsidR="000C1305" w14:paraId="572D8DF8" w14:textId="77777777">
        <w:trPr>
          <w:trHeight w:val="300"/>
        </w:trPr>
        <w:tc>
          <w:tcPr>
            <w:tcW w:w="1838" w:type="dxa"/>
          </w:tcPr>
          <w:p w14:paraId="00001924" w14:textId="77777777" w:rsidR="000C1305" w:rsidRDefault="003D2CD8">
            <w:pPr>
              <w:rPr>
                <w:color w:val="333333"/>
                <w:sz w:val="24"/>
                <w:szCs w:val="24"/>
              </w:rPr>
            </w:pPr>
            <w:r>
              <w:rPr>
                <w:color w:val="333333"/>
                <w:sz w:val="24"/>
                <w:szCs w:val="24"/>
              </w:rPr>
              <w:t xml:space="preserve">     1 508,50 zł </w:t>
            </w:r>
          </w:p>
        </w:tc>
        <w:tc>
          <w:tcPr>
            <w:tcW w:w="1559" w:type="dxa"/>
          </w:tcPr>
          <w:p w14:paraId="00001925" w14:textId="77777777" w:rsidR="000C1305" w:rsidRDefault="003D2CD8">
            <w:pPr>
              <w:rPr>
                <w:color w:val="333333"/>
                <w:sz w:val="24"/>
                <w:szCs w:val="24"/>
              </w:rPr>
            </w:pPr>
            <w:r>
              <w:rPr>
                <w:color w:val="333333"/>
                <w:sz w:val="24"/>
                <w:szCs w:val="24"/>
              </w:rPr>
              <w:t xml:space="preserve">    1 602,35 zł </w:t>
            </w:r>
          </w:p>
        </w:tc>
        <w:tc>
          <w:tcPr>
            <w:tcW w:w="1560" w:type="dxa"/>
          </w:tcPr>
          <w:p w14:paraId="00001926" w14:textId="77777777" w:rsidR="000C1305" w:rsidRDefault="003D2CD8">
            <w:pPr>
              <w:rPr>
                <w:color w:val="333333"/>
                <w:sz w:val="24"/>
                <w:szCs w:val="24"/>
              </w:rPr>
            </w:pPr>
            <w:r>
              <w:rPr>
                <w:color w:val="333333"/>
                <w:sz w:val="24"/>
                <w:szCs w:val="24"/>
              </w:rPr>
              <w:t xml:space="preserve">  1 681,85 zł </w:t>
            </w:r>
          </w:p>
        </w:tc>
        <w:tc>
          <w:tcPr>
            <w:tcW w:w="1701" w:type="dxa"/>
          </w:tcPr>
          <w:p w14:paraId="00001927" w14:textId="77777777" w:rsidR="000C1305" w:rsidRDefault="003D2CD8">
            <w:pPr>
              <w:rPr>
                <w:color w:val="333333"/>
                <w:sz w:val="24"/>
                <w:szCs w:val="24"/>
              </w:rPr>
            </w:pPr>
            <w:r>
              <w:rPr>
                <w:color w:val="333333"/>
                <w:sz w:val="24"/>
                <w:szCs w:val="24"/>
              </w:rPr>
              <w:t xml:space="preserve">   1 805,19 zł </w:t>
            </w:r>
          </w:p>
        </w:tc>
        <w:tc>
          <w:tcPr>
            <w:tcW w:w="1701" w:type="dxa"/>
          </w:tcPr>
          <w:p w14:paraId="00001928" w14:textId="77777777" w:rsidR="000C1305" w:rsidRDefault="003D2CD8">
            <w:pPr>
              <w:spacing w:after="160" w:line="259" w:lineRule="auto"/>
              <w:jc w:val="center"/>
              <w:rPr>
                <w:color w:val="333333"/>
                <w:sz w:val="24"/>
                <w:szCs w:val="24"/>
              </w:rPr>
            </w:pPr>
            <w:r>
              <w:rPr>
                <w:color w:val="333333"/>
                <w:sz w:val="24"/>
                <w:szCs w:val="24"/>
              </w:rPr>
              <w:t xml:space="preserve">1 741,89 zł </w:t>
            </w:r>
          </w:p>
        </w:tc>
      </w:tr>
    </w:tbl>
    <w:p w14:paraId="00001929"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Bank Danych Lokalnych</w:t>
      </w:r>
    </w:p>
    <w:p w14:paraId="0000192A"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92B"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92C" w14:textId="77777777" w:rsidR="000C1305" w:rsidRDefault="003D2CD8">
      <w:pPr>
        <w:numPr>
          <w:ilvl w:val="0"/>
          <w:numId w:val="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Zasięg ubóstwa  w latach 2010-2020</w:t>
      </w:r>
    </w:p>
    <w:p w14:paraId="0000192D" w14:textId="77777777" w:rsidR="000C1305" w:rsidRDefault="003D2CD8">
      <w:pPr>
        <w:pStyle w:val="Nagwek1"/>
        <w:keepNext w:val="0"/>
        <w:keepLines w:val="0"/>
        <w:widowControl w:val="0"/>
        <w:tabs>
          <w:tab w:val="left" w:pos="284"/>
        </w:tabs>
        <w:spacing w:before="0" w:after="0"/>
        <w:ind w:left="284"/>
        <w:rPr>
          <w:color w:val="333333"/>
        </w:rPr>
      </w:pPr>
      <w:r>
        <w:rPr>
          <w:color w:val="333333"/>
        </w:rPr>
        <w:t xml:space="preserve">        </w:t>
      </w:r>
    </w:p>
    <w:p w14:paraId="0000192E"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2F" w14:textId="77777777" w:rsidR="000C1305" w:rsidRDefault="003D2CD8">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Wskaźnik ubóstwa skrajnego</w:t>
      </w:r>
    </w:p>
    <w:p w14:paraId="00001930"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Nastąpił spadek liczby osób w gospodarstwach domowych o wydatkach poniżej granicy ubóstwa skrajnego od 7,1% w 2010 r. do 1,4% w 2019 r. Pod względem tego wskaźnika sytuacja w woj. pomorskim uległa zdecydowanej poprawie.</w:t>
      </w:r>
      <w:r>
        <w:rPr>
          <w:rFonts w:ascii="Times New Roman" w:eastAsia="Times New Roman" w:hAnsi="Times New Roman" w:cs="Times New Roman"/>
          <w:color w:val="333333"/>
          <w:sz w:val="24"/>
          <w:szCs w:val="24"/>
        </w:rPr>
        <w:t xml:space="preserve"> W 2010 r. i 2015 r. poziom wskaźnika w Pomorskiem był wyższy od średniej dla kraju (w 2010 r. odpowiednio 7,1% oraz 5,8%, a w 2015 r. – 8,6% oraz 6,5%), zaś w 2020 r. był znacznie niższy od średniej krajowej, osiągając wartości odpowiednio 1,4% oraz 4,2%.</w:t>
      </w:r>
    </w:p>
    <w:p w14:paraId="00001931"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32"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10. Odsetek osób w gospodarstwach domowych o wydatkach poniżej granicy ubóstwa skrajnego (minimum egzystencji) według województw</w:t>
      </w:r>
    </w:p>
    <w:p w14:paraId="00001933"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3619500"/>
            <wp:effectExtent l="0" t="0" r="0" b="0"/>
            <wp:docPr id="463" name="image208.png"/>
            <wp:cNvGraphicFramePr/>
            <a:graphic xmlns:a="http://schemas.openxmlformats.org/drawingml/2006/main">
              <a:graphicData uri="http://schemas.openxmlformats.org/drawingml/2006/picture">
                <pic:pic xmlns:pic="http://schemas.openxmlformats.org/drawingml/2006/picture">
                  <pic:nvPicPr>
                    <pic:cNvPr id="0" name="image208.png"/>
                    <pic:cNvPicPr preferRelativeResize="0"/>
                  </pic:nvPicPr>
                  <pic:blipFill>
                    <a:blip r:embed="rId76"/>
                    <a:srcRect/>
                    <a:stretch>
                      <a:fillRect/>
                    </a:stretch>
                  </pic:blipFill>
                  <pic:spPr>
                    <a:xfrm>
                      <a:off x="0" y="0"/>
                      <a:ext cx="5760410" cy="3619500"/>
                    </a:xfrm>
                    <a:prstGeom prst="rect">
                      <a:avLst/>
                    </a:prstGeom>
                    <a:ln/>
                  </pic:spPr>
                </pic:pic>
              </a:graphicData>
            </a:graphic>
          </wp:inline>
        </w:drawing>
      </w:r>
    </w:p>
    <w:p w14:paraId="00001934"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danych BDL GUS.</w:t>
      </w:r>
    </w:p>
    <w:p w14:paraId="00001935"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36" w14:textId="77777777" w:rsidR="000C1305" w:rsidRDefault="003D2CD8">
      <w:pPr>
        <w:spacing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Wskaźnik relatywnej granicy ubóstwa</w:t>
      </w:r>
    </w:p>
    <w:p w14:paraId="0000193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Także w przypadku tego wskaźnika w województwie pomorskim nastąpił spadek liczby osób w gospodarstwach domowych o wydatkach poniżej relatywnej granicy ubóstwa. W 2010 r. wynosił 7,1%, w 2015 r. były wyższy i wynosił 8,6%, zaś w 2019 r. zmalał do 1,4%. Tożs</w:t>
      </w:r>
      <w:r>
        <w:rPr>
          <w:rFonts w:ascii="Times New Roman" w:eastAsia="Times New Roman" w:hAnsi="Times New Roman" w:cs="Times New Roman"/>
          <w:color w:val="333333"/>
          <w:sz w:val="24"/>
          <w:szCs w:val="24"/>
        </w:rPr>
        <w:t xml:space="preserve">ame tendencje dotyczyły kształtowania się wskaźnika dla Polski. W latach 2010 i 2015 wskaźnik relatywnej granicy ubóstwa w województwie pomorskim był wyższy niż w kraju, natomiast w 2019 r. relacja ta się odwróciła (odpowiednio 4,2% i 1,4%). </w:t>
      </w:r>
    </w:p>
    <w:p w14:paraId="00001938"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39"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3A"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3B"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3C"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3D"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w:t>
      </w:r>
      <w:r>
        <w:rPr>
          <w:rFonts w:ascii="Times New Roman" w:eastAsia="Times New Roman" w:hAnsi="Times New Roman" w:cs="Times New Roman"/>
          <w:color w:val="333333"/>
          <w:sz w:val="24"/>
          <w:szCs w:val="24"/>
        </w:rPr>
        <w:t xml:space="preserve">1. Liczba osób w % w gospodarstwach domowych o wydatkach poniżej relatywnej granicy ubóstwa wg województw </w:t>
      </w:r>
    </w:p>
    <w:p w14:paraId="0000193E" w14:textId="77777777" w:rsidR="000C1305" w:rsidRDefault="003D2CD8">
      <w:pPr>
        <w:spacing w:line="240" w:lineRule="auto"/>
        <w:jc w:val="center"/>
        <w:rPr>
          <w:rFonts w:ascii="Times New Roman" w:eastAsia="Times New Roman" w:hAnsi="Times New Roman" w:cs="Times New Roman"/>
          <w:i/>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760410" cy="3619500"/>
            <wp:effectExtent l="0" t="0" r="0" b="0"/>
            <wp:docPr id="465" name="image201.png"/>
            <wp:cNvGraphicFramePr/>
            <a:graphic xmlns:a="http://schemas.openxmlformats.org/drawingml/2006/main">
              <a:graphicData uri="http://schemas.openxmlformats.org/drawingml/2006/picture">
                <pic:pic xmlns:pic="http://schemas.openxmlformats.org/drawingml/2006/picture">
                  <pic:nvPicPr>
                    <pic:cNvPr id="0" name="image201.png"/>
                    <pic:cNvPicPr preferRelativeResize="0"/>
                  </pic:nvPicPr>
                  <pic:blipFill>
                    <a:blip r:embed="rId77"/>
                    <a:srcRect/>
                    <a:stretch>
                      <a:fillRect/>
                    </a:stretch>
                  </pic:blipFill>
                  <pic:spPr>
                    <a:xfrm>
                      <a:off x="0" y="0"/>
                      <a:ext cx="5760410" cy="3619500"/>
                    </a:xfrm>
                    <a:prstGeom prst="rect">
                      <a:avLst/>
                    </a:prstGeom>
                    <a:ln/>
                  </pic:spPr>
                </pic:pic>
              </a:graphicData>
            </a:graphic>
          </wp:inline>
        </w:drawing>
      </w:r>
    </w:p>
    <w:p w14:paraId="0000193F"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danych BDL GUS</w:t>
      </w:r>
    </w:p>
    <w:p w14:paraId="00001940"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1" w14:textId="77777777" w:rsidR="000C1305" w:rsidRDefault="003D2CD8">
      <w:pPr>
        <w:spacing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Wskaźnik ustawowej granicy ubóstwa</w:t>
      </w:r>
    </w:p>
    <w:p w14:paraId="0000194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Sytuacja jest analogiczna, jak w przypadku dwóch wyżej o</w:t>
      </w:r>
      <w:r>
        <w:rPr>
          <w:rFonts w:ascii="Times New Roman" w:eastAsia="Times New Roman" w:hAnsi="Times New Roman" w:cs="Times New Roman"/>
          <w:color w:val="333333"/>
          <w:sz w:val="24"/>
          <w:szCs w:val="24"/>
        </w:rPr>
        <w:t>pisanych wskaźników. Nastąpił spadek liczby osób w gospodarstwach domowych o wydatkach poniżej ustawowej granicy ubóstwa od 7,1% w 2010 r. do 1,4% w 2019 r. W analizowanych latach wskaźnik ustawowej granicy ubóstwa w województwie pomorskim był niższy niż d</w:t>
      </w:r>
      <w:r>
        <w:rPr>
          <w:rFonts w:ascii="Times New Roman" w:eastAsia="Times New Roman" w:hAnsi="Times New Roman" w:cs="Times New Roman"/>
          <w:color w:val="333333"/>
          <w:sz w:val="24"/>
          <w:szCs w:val="24"/>
        </w:rPr>
        <w:t>la kraju, a z biegiem lat różnica ta pogłębiała się. W 2010 r. różnica wyniosła 0,3 pkt. proc., w 2015 r. 3,6 pkt. proc., a w 2019 r. już 7,6 pkt. proc.</w:t>
      </w:r>
    </w:p>
    <w:p w14:paraId="00001943"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4"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5"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6"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7"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8"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9"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A"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B"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C"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D"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E"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4F"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50"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51"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52" w14:textId="77777777" w:rsidR="000C1305" w:rsidRDefault="000C1305">
      <w:pPr>
        <w:spacing w:line="240" w:lineRule="auto"/>
        <w:jc w:val="both"/>
        <w:rPr>
          <w:rFonts w:ascii="Times New Roman" w:eastAsia="Times New Roman" w:hAnsi="Times New Roman" w:cs="Times New Roman"/>
          <w:color w:val="333333"/>
          <w:sz w:val="24"/>
          <w:szCs w:val="24"/>
        </w:rPr>
      </w:pPr>
    </w:p>
    <w:p w14:paraId="00001953"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12. Liczba osób w % w gospodarstwach domowych o wydatkach poniżej ustawowej granicy ubóstwa wg województw</w:t>
      </w:r>
    </w:p>
    <w:p w14:paraId="00001954" w14:textId="77777777" w:rsidR="000C1305" w:rsidRDefault="003D2CD8">
      <w:pPr>
        <w:spacing w:line="259"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760410" cy="3619500"/>
            <wp:effectExtent l="0" t="0" r="0" b="0"/>
            <wp:docPr id="467" name="image212.png"/>
            <wp:cNvGraphicFramePr/>
            <a:graphic xmlns:a="http://schemas.openxmlformats.org/drawingml/2006/main">
              <a:graphicData uri="http://schemas.openxmlformats.org/drawingml/2006/picture">
                <pic:pic xmlns:pic="http://schemas.openxmlformats.org/drawingml/2006/picture">
                  <pic:nvPicPr>
                    <pic:cNvPr id="0" name="image212.png"/>
                    <pic:cNvPicPr preferRelativeResize="0"/>
                  </pic:nvPicPr>
                  <pic:blipFill>
                    <a:blip r:embed="rId78"/>
                    <a:srcRect/>
                    <a:stretch>
                      <a:fillRect/>
                    </a:stretch>
                  </pic:blipFill>
                  <pic:spPr>
                    <a:xfrm>
                      <a:off x="0" y="0"/>
                      <a:ext cx="5760410" cy="3619500"/>
                    </a:xfrm>
                    <a:prstGeom prst="rect">
                      <a:avLst/>
                    </a:prstGeom>
                    <a:ln/>
                  </pic:spPr>
                </pic:pic>
              </a:graphicData>
            </a:graphic>
          </wp:inline>
        </w:drawing>
      </w:r>
    </w:p>
    <w:p w14:paraId="00001955"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danych BDL GUS.</w:t>
      </w:r>
    </w:p>
    <w:p w14:paraId="00001956"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7" w14:textId="77777777" w:rsidR="000C1305" w:rsidRDefault="003D2CD8">
      <w:pPr>
        <w:spacing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Subiektywna ocena sytuacji materialnej gospodarstw domowych</w:t>
      </w:r>
    </w:p>
    <w:p w14:paraId="00001958"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Badania subiektywnej oce</w:t>
      </w:r>
      <w:r>
        <w:rPr>
          <w:rFonts w:ascii="Times New Roman" w:eastAsia="Times New Roman" w:hAnsi="Times New Roman" w:cs="Times New Roman"/>
          <w:color w:val="333333"/>
          <w:sz w:val="24"/>
          <w:szCs w:val="24"/>
        </w:rPr>
        <w:t>ny sytuacji materialnej gospodarstw domowych wskazują, że w 2020 r. 48,6% mieszkańców Polski oceniło swoją sytuację jako dobrą (suma dla odpowiedzi „bardzo dobra”, „dobra”, „raczej dobra”), co oznacza zdecydowaną poprawę względem ocen sformułowanych w 2015</w:t>
      </w:r>
      <w:r>
        <w:rPr>
          <w:rFonts w:ascii="Times New Roman" w:eastAsia="Times New Roman" w:hAnsi="Times New Roman" w:cs="Times New Roman"/>
          <w:color w:val="333333"/>
          <w:sz w:val="24"/>
          <w:szCs w:val="24"/>
        </w:rPr>
        <w:t xml:space="preserve"> r., kiedy takiej oceny dokonało 28,5% mieszkańców kraju. Województwo pomorskie lokuje się nieco powyżej średniej dla kraju, notując w 2015 r. 32,7%, a w 2020 r. 50,0% dobrych ocen. Pomorskie pod względem omawianego wskaźnika nie wypada jednak równie dobrz</w:t>
      </w:r>
      <w:r>
        <w:rPr>
          <w:rFonts w:ascii="Times New Roman" w:eastAsia="Times New Roman" w:hAnsi="Times New Roman" w:cs="Times New Roman"/>
          <w:color w:val="333333"/>
          <w:sz w:val="24"/>
          <w:szCs w:val="24"/>
        </w:rPr>
        <w:t>e na tle innych województw. O ile w 2015 r. jedynie województwo opolskie odnotowało wyższe (o 4,9 pkt. proc.) oceny sytuacji materialnej niż pomorskie, o tyle w 2020 r. lepsze oceny niż w Pomorskiem odnotowało aż 9 województw (dolnośląskie, lubuskie, małop</w:t>
      </w:r>
      <w:r>
        <w:rPr>
          <w:rFonts w:ascii="Times New Roman" w:eastAsia="Times New Roman" w:hAnsi="Times New Roman" w:cs="Times New Roman"/>
          <w:color w:val="333333"/>
          <w:sz w:val="24"/>
          <w:szCs w:val="24"/>
        </w:rPr>
        <w:t>olskie, mazowieckie, opolskie, podkarpackie, podlaskie, śląskie oraz warmińsko-mazurskie).</w:t>
      </w:r>
    </w:p>
    <w:p w14:paraId="00001959"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A"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B"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C"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D"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E"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5F"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60"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61"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62" w14:textId="77777777" w:rsidR="000C1305" w:rsidRDefault="000C1305">
      <w:pPr>
        <w:spacing w:line="259" w:lineRule="auto"/>
        <w:jc w:val="both"/>
        <w:rPr>
          <w:rFonts w:ascii="Times New Roman" w:eastAsia="Times New Roman" w:hAnsi="Times New Roman" w:cs="Times New Roman"/>
          <w:color w:val="333333"/>
          <w:sz w:val="24"/>
          <w:szCs w:val="24"/>
        </w:rPr>
      </w:pPr>
    </w:p>
    <w:p w14:paraId="00001963"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13. Odsetek subiektywnych ocen sytuacji materialnej gospodarstw domowych wg województw dla odpowiedzi „bardzo dobra”, „dobra” oraz „raczej dobra”</w:t>
      </w:r>
    </w:p>
    <w:p w14:paraId="00001964" w14:textId="77777777" w:rsidR="000C1305" w:rsidRDefault="003D2CD8">
      <w:pPr>
        <w:spacing w:line="259"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760000" cy="3621600"/>
            <wp:effectExtent l="0" t="0" r="0" b="0"/>
            <wp:docPr id="469" name="image203.png"/>
            <wp:cNvGraphicFramePr/>
            <a:graphic xmlns:a="http://schemas.openxmlformats.org/drawingml/2006/main">
              <a:graphicData uri="http://schemas.openxmlformats.org/drawingml/2006/picture">
                <pic:pic xmlns:pic="http://schemas.openxmlformats.org/drawingml/2006/picture">
                  <pic:nvPicPr>
                    <pic:cNvPr id="0" name="image203.png"/>
                    <pic:cNvPicPr preferRelativeResize="0"/>
                  </pic:nvPicPr>
                  <pic:blipFill>
                    <a:blip r:embed="rId79"/>
                    <a:srcRect/>
                    <a:stretch>
                      <a:fillRect/>
                    </a:stretch>
                  </pic:blipFill>
                  <pic:spPr>
                    <a:xfrm>
                      <a:off x="0" y="0"/>
                      <a:ext cx="5760000" cy="3621600"/>
                    </a:xfrm>
                    <a:prstGeom prst="rect">
                      <a:avLst/>
                    </a:prstGeom>
                    <a:ln/>
                  </pic:spPr>
                </pic:pic>
              </a:graphicData>
            </a:graphic>
          </wp:inline>
        </w:drawing>
      </w:r>
    </w:p>
    <w:p w14:paraId="00001965"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danych BDL GUS.</w:t>
      </w:r>
    </w:p>
    <w:p w14:paraId="00001966"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1967"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Wniosek:</w:t>
      </w:r>
    </w:p>
    <w:p w14:paraId="00001968" w14:textId="77777777" w:rsidR="000C1305" w:rsidRDefault="003D2CD8">
      <w:pPr>
        <w:numPr>
          <w:ilvl w:val="1"/>
          <w:numId w:val="84"/>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Sytuacja w zakresie dochodowości mieszkańców województwa ulega systematycznej poprawie. W dalszym ciągu jednak  poziom dochodów (szczególnie na obszarach poza centrum gospodarczym województw</w:t>
      </w:r>
      <w:r>
        <w:rPr>
          <w:rFonts w:ascii="Times New Roman" w:eastAsia="Times New Roman" w:hAnsi="Times New Roman" w:cs="Times New Roman"/>
          <w:b/>
          <w:color w:val="333333"/>
          <w:sz w:val="24"/>
          <w:szCs w:val="24"/>
        </w:rPr>
        <w:t>a), jak i występowanie zjawiska ubóstwa wymaga działań zarówno pro-gospodarczych, jak i pro-społecznych.</w:t>
      </w:r>
    </w:p>
    <w:p w14:paraId="00001969" w14:textId="77777777" w:rsidR="000C1305" w:rsidRDefault="000C1305">
      <w:pPr>
        <w:tabs>
          <w:tab w:val="left" w:pos="3388"/>
          <w:tab w:val="center" w:pos="4536"/>
        </w:tabs>
        <w:spacing w:after="160" w:line="259" w:lineRule="auto"/>
        <w:jc w:val="center"/>
        <w:rPr>
          <w:rFonts w:ascii="Times New Roman" w:eastAsia="Times New Roman" w:hAnsi="Times New Roman" w:cs="Times New Roman"/>
          <w:b/>
          <w:i/>
          <w:color w:val="333333"/>
          <w:sz w:val="24"/>
          <w:szCs w:val="24"/>
        </w:rPr>
      </w:pPr>
    </w:p>
    <w:p w14:paraId="0000196A" w14:textId="77777777" w:rsidR="000C1305" w:rsidRDefault="000C1305">
      <w:pPr>
        <w:tabs>
          <w:tab w:val="left" w:pos="3388"/>
          <w:tab w:val="center" w:pos="4536"/>
        </w:tabs>
        <w:spacing w:after="160" w:line="259" w:lineRule="auto"/>
        <w:jc w:val="center"/>
        <w:rPr>
          <w:rFonts w:ascii="Times New Roman" w:eastAsia="Times New Roman" w:hAnsi="Times New Roman" w:cs="Times New Roman"/>
          <w:b/>
          <w:i/>
          <w:color w:val="333333"/>
          <w:sz w:val="24"/>
          <w:szCs w:val="24"/>
        </w:rPr>
      </w:pPr>
    </w:p>
    <w:p w14:paraId="0000196B" w14:textId="77777777" w:rsidR="000C1305" w:rsidRDefault="000C1305">
      <w:pPr>
        <w:tabs>
          <w:tab w:val="left" w:pos="3388"/>
          <w:tab w:val="center" w:pos="4536"/>
        </w:tabs>
        <w:spacing w:after="160" w:line="259" w:lineRule="auto"/>
        <w:jc w:val="center"/>
        <w:rPr>
          <w:rFonts w:ascii="Times New Roman" w:eastAsia="Times New Roman" w:hAnsi="Times New Roman" w:cs="Times New Roman"/>
          <w:b/>
          <w:i/>
          <w:color w:val="333333"/>
          <w:sz w:val="24"/>
          <w:szCs w:val="24"/>
        </w:rPr>
      </w:pPr>
    </w:p>
    <w:p w14:paraId="0000196C" w14:textId="77777777" w:rsidR="000C1305" w:rsidRDefault="000C1305">
      <w:pPr>
        <w:tabs>
          <w:tab w:val="left" w:pos="3388"/>
          <w:tab w:val="center" w:pos="4536"/>
        </w:tabs>
        <w:spacing w:after="160" w:line="259" w:lineRule="auto"/>
        <w:jc w:val="center"/>
        <w:rPr>
          <w:rFonts w:ascii="Times New Roman" w:eastAsia="Times New Roman" w:hAnsi="Times New Roman" w:cs="Times New Roman"/>
          <w:b/>
          <w:i/>
          <w:color w:val="333333"/>
          <w:sz w:val="24"/>
          <w:szCs w:val="24"/>
        </w:rPr>
      </w:pPr>
    </w:p>
    <w:p w14:paraId="0000196D" w14:textId="77777777" w:rsidR="000C1305" w:rsidRDefault="000C1305">
      <w:pPr>
        <w:tabs>
          <w:tab w:val="left" w:pos="3388"/>
          <w:tab w:val="center" w:pos="4536"/>
        </w:tabs>
        <w:spacing w:after="160" w:line="259" w:lineRule="auto"/>
        <w:jc w:val="center"/>
        <w:rPr>
          <w:rFonts w:ascii="Times New Roman" w:eastAsia="Times New Roman" w:hAnsi="Times New Roman" w:cs="Times New Roman"/>
          <w:b/>
          <w:i/>
          <w:color w:val="333333"/>
          <w:sz w:val="24"/>
          <w:szCs w:val="24"/>
        </w:rPr>
      </w:pPr>
    </w:p>
    <w:p w14:paraId="0000196E" w14:textId="77777777" w:rsidR="000C1305" w:rsidRDefault="000C1305">
      <w:pPr>
        <w:tabs>
          <w:tab w:val="left" w:pos="3388"/>
          <w:tab w:val="center" w:pos="4536"/>
        </w:tabs>
        <w:spacing w:after="160" w:line="259" w:lineRule="auto"/>
        <w:jc w:val="center"/>
        <w:rPr>
          <w:rFonts w:ascii="Times New Roman" w:eastAsia="Times New Roman" w:hAnsi="Times New Roman" w:cs="Times New Roman"/>
          <w:b/>
          <w:i/>
          <w:color w:val="333333"/>
          <w:sz w:val="24"/>
          <w:szCs w:val="24"/>
        </w:rPr>
      </w:pPr>
    </w:p>
    <w:p w14:paraId="0000196F" w14:textId="77777777" w:rsidR="000C1305" w:rsidRDefault="000C1305">
      <w:pPr>
        <w:tabs>
          <w:tab w:val="left" w:pos="3388"/>
          <w:tab w:val="center" w:pos="4536"/>
        </w:tabs>
        <w:spacing w:after="160" w:line="259" w:lineRule="auto"/>
        <w:rPr>
          <w:rFonts w:ascii="Times New Roman" w:eastAsia="Times New Roman" w:hAnsi="Times New Roman" w:cs="Times New Roman"/>
          <w:b/>
          <w:i/>
          <w:color w:val="333333"/>
          <w:sz w:val="24"/>
          <w:szCs w:val="24"/>
        </w:rPr>
      </w:pPr>
    </w:p>
    <w:p w14:paraId="00001970" w14:textId="77777777" w:rsidR="000C1305" w:rsidRDefault="000C1305">
      <w:pPr>
        <w:tabs>
          <w:tab w:val="left" w:pos="3388"/>
          <w:tab w:val="center" w:pos="4536"/>
        </w:tabs>
        <w:spacing w:after="160" w:line="259" w:lineRule="auto"/>
        <w:rPr>
          <w:rFonts w:ascii="Times New Roman" w:eastAsia="Times New Roman" w:hAnsi="Times New Roman" w:cs="Times New Roman"/>
          <w:b/>
          <w:i/>
          <w:color w:val="333333"/>
          <w:sz w:val="24"/>
          <w:szCs w:val="24"/>
        </w:rPr>
      </w:pPr>
    </w:p>
    <w:p w14:paraId="00001971" w14:textId="77777777" w:rsidR="000C1305" w:rsidRDefault="003D2CD8">
      <w:pPr>
        <w:pStyle w:val="Tytu"/>
        <w:tabs>
          <w:tab w:val="left" w:pos="3388"/>
          <w:tab w:val="center" w:pos="4536"/>
        </w:tabs>
        <w:spacing w:after="160" w:line="259" w:lineRule="auto"/>
        <w:jc w:val="center"/>
        <w:rPr>
          <w:rFonts w:ascii="Times New Roman" w:eastAsia="Times New Roman" w:hAnsi="Times New Roman" w:cs="Times New Roman"/>
          <w:b/>
          <w:color w:val="333333"/>
          <w:sz w:val="24"/>
          <w:szCs w:val="24"/>
        </w:rPr>
      </w:pPr>
      <w:bookmarkStart w:id="8" w:name="_heading=h.1t3h5sf" w:colFirst="0" w:colLast="0"/>
      <w:bookmarkEnd w:id="8"/>
      <w:r>
        <w:rPr>
          <w:rFonts w:ascii="Times New Roman" w:eastAsia="Times New Roman" w:hAnsi="Times New Roman" w:cs="Times New Roman"/>
          <w:b/>
          <w:color w:val="333333"/>
          <w:sz w:val="24"/>
          <w:szCs w:val="24"/>
        </w:rPr>
        <w:t>1.2.5 Infrastruktura na OW</w:t>
      </w:r>
    </w:p>
    <w:p w14:paraId="00001972" w14:textId="77777777" w:rsidR="000C1305" w:rsidRDefault="003D2CD8">
      <w:pPr>
        <w:tabs>
          <w:tab w:val="left" w:pos="3388"/>
          <w:tab w:val="center" w:pos="4536"/>
        </w:tabs>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 Informacje ogólne dotyczące powierzchni obszarów wiejskich objętych siecią kanalizacyjną i wodociągową</w:t>
      </w:r>
    </w:p>
    <w:p w14:paraId="00001973" w14:textId="77777777" w:rsidR="000C1305" w:rsidRDefault="003D2CD8">
      <w:pPr>
        <w:numPr>
          <w:ilvl w:val="0"/>
          <w:numId w:val="22"/>
        </w:numPr>
        <w:spacing w:after="240" w:line="240" w:lineRule="auto"/>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Sieć wodociągowa</w:t>
      </w:r>
    </w:p>
    <w:p w14:paraId="00001974"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Do zaopatrzenia ludności w wodę przeznaczoną do spożycia w województwie pomorskim wykorzystywane są:</w:t>
      </w:r>
    </w:p>
    <w:p w14:paraId="00001975" w14:textId="77777777" w:rsidR="000C1305" w:rsidRDefault="003D2CD8">
      <w:pPr>
        <w:spacing w:after="120" w:line="240" w:lineRule="auto"/>
        <w:ind w:left="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głównie wody podziemne, których udokumentowane zasoby eksploatacyjne wynoszą 1483,0 hm</w:t>
      </w:r>
      <w:r>
        <w:rPr>
          <w:rFonts w:ascii="Times New Roman" w:eastAsia="Times New Roman" w:hAnsi="Times New Roman" w:cs="Times New Roman"/>
          <w:sz w:val="24"/>
          <w:szCs w:val="24"/>
          <w:vertAlign w:val="superscript"/>
        </w:rPr>
        <w:t>3</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i pokrywają z nadwyżką istniejące i prognozowane na najbliższe lata zapotrzebowanie;</w:t>
      </w:r>
    </w:p>
    <w:p w14:paraId="00001976" w14:textId="77777777" w:rsidR="000C1305" w:rsidRDefault="003D2CD8">
      <w:pPr>
        <w:spacing w:after="120" w:line="240" w:lineRule="auto"/>
        <w:ind w:left="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wody powierzchniowe, z których zasilane są:</w:t>
      </w:r>
    </w:p>
    <w:p w14:paraId="00001977" w14:textId="77777777" w:rsidR="000C1305" w:rsidRDefault="003D2CD8">
      <w:pPr>
        <w:spacing w:after="120" w:line="240" w:lineRule="auto"/>
        <w:ind w:left="454" w:hanging="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wodociąg centralny m. Gdańska ujęciem powierzchniowym – Straszyn,</w:t>
      </w:r>
    </w:p>
    <w:p w14:paraId="00001978" w14:textId="77777777" w:rsidR="000C1305" w:rsidRDefault="003D2CD8">
      <w:pPr>
        <w:spacing w:after="120" w:line="240" w:lineRule="auto"/>
        <w:ind w:left="454" w:hanging="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wodociąg centralny m. Gdańska ujęciem drenażowym – P</w:t>
      </w:r>
      <w:r>
        <w:rPr>
          <w:rFonts w:ascii="Times New Roman" w:eastAsia="Times New Roman" w:hAnsi="Times New Roman" w:cs="Times New Roman"/>
          <w:sz w:val="24"/>
          <w:szCs w:val="24"/>
        </w:rPr>
        <w:t>ręgowo,</w:t>
      </w:r>
    </w:p>
    <w:p w14:paraId="00001979" w14:textId="77777777" w:rsidR="000C1305" w:rsidRDefault="003D2CD8">
      <w:pPr>
        <w:spacing w:after="120" w:line="240" w:lineRule="auto"/>
        <w:ind w:left="454" w:hanging="22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wodociąg publiczny w Sopocie ujęciem drenażowym – Nowe Sarnie Wzgórze. (źródło: Plan zagospodarowania przestrzennego województwa pomorskiego 2030, PBPR 2016).</w:t>
      </w:r>
    </w:p>
    <w:p w14:paraId="0000197A"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Zdecydowana większość mieszkańców województwa pomorskiego ma dostęp do sieci wodociągo</w:t>
      </w:r>
      <w:r>
        <w:rPr>
          <w:rFonts w:ascii="Times New Roman" w:eastAsia="Times New Roman" w:hAnsi="Times New Roman" w:cs="Times New Roman"/>
          <w:sz w:val="24"/>
          <w:szCs w:val="24"/>
        </w:rPr>
        <w:t>wej. Udział mieszkańców korzystających z sieci wodociągowej w 2020 r. był wysoki i wyniósł 96,6% (w miastach 98,8%, a na wsi 92,7%). Długość sieci wodociągowej na koniec 2020 r. wyniosła 16904,9 km, przy czym na obszarach wiejskich 12621,3 km (74,7% długoś</w:t>
      </w:r>
      <w:r>
        <w:rPr>
          <w:rFonts w:ascii="Times New Roman" w:eastAsia="Times New Roman" w:hAnsi="Times New Roman" w:cs="Times New Roman"/>
          <w:sz w:val="24"/>
          <w:szCs w:val="24"/>
        </w:rPr>
        <w:t xml:space="preserve">ci sieci wodociągowej ogółem). Na obszarach wiejskich długość sieci wodociągowej zwiększyła się z 11643,7 km w 2015 r. do 12621,3 km w 2020 r. (wzrost o 8,4%), a liczba przyłączy wzrosła o 43699 szt. (o 27,4%). </w:t>
      </w:r>
    </w:p>
    <w:p w14:paraId="0000197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Najbardziej znaczący przyrost długości sieci</w:t>
      </w:r>
      <w:r>
        <w:rPr>
          <w:rFonts w:ascii="Times New Roman" w:eastAsia="Times New Roman" w:hAnsi="Times New Roman" w:cs="Times New Roman"/>
          <w:sz w:val="24"/>
          <w:szCs w:val="24"/>
        </w:rPr>
        <w:t xml:space="preserve"> wodociągowej zaobserwowano w gminach Szemud, Żukowo i Kartuzy.</w:t>
      </w:r>
    </w:p>
    <w:p w14:paraId="0000197C" w14:textId="77777777" w:rsidR="000C1305" w:rsidRDefault="003D2CD8">
      <w:pPr>
        <w:spacing w:before="240"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48. Udział ludności korzystającej z sieci wodociągowej i kanalizacyjnej w województwie pomorskim</w:t>
      </w:r>
    </w:p>
    <w:tbl>
      <w:tblPr>
        <w:tblStyle w:val="affffffffffffd"/>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5"/>
        <w:gridCol w:w="932"/>
        <w:gridCol w:w="933"/>
        <w:gridCol w:w="932"/>
        <w:gridCol w:w="933"/>
        <w:gridCol w:w="933"/>
        <w:gridCol w:w="932"/>
        <w:gridCol w:w="933"/>
        <w:gridCol w:w="933"/>
      </w:tblGrid>
      <w:tr w:rsidR="000C1305" w14:paraId="09AC52E5" w14:textId="77777777">
        <w:trPr>
          <w:trHeight w:val="283"/>
          <w:jc w:val="center"/>
        </w:trPr>
        <w:tc>
          <w:tcPr>
            <w:tcW w:w="1895" w:type="dxa"/>
            <w:vMerge w:val="restart"/>
            <w:vAlign w:val="center"/>
          </w:tcPr>
          <w:p w14:paraId="0000197D"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Wyszczególnienie</w:t>
            </w:r>
          </w:p>
        </w:tc>
        <w:tc>
          <w:tcPr>
            <w:tcW w:w="932" w:type="dxa"/>
            <w:vAlign w:val="center"/>
          </w:tcPr>
          <w:p w14:paraId="0000197E"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933" w:type="dxa"/>
            <w:vAlign w:val="center"/>
          </w:tcPr>
          <w:p w14:paraId="0000197F"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2016</w:t>
            </w:r>
          </w:p>
        </w:tc>
        <w:tc>
          <w:tcPr>
            <w:tcW w:w="932" w:type="dxa"/>
            <w:vAlign w:val="center"/>
          </w:tcPr>
          <w:p w14:paraId="00001980"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2017</w:t>
            </w:r>
          </w:p>
        </w:tc>
        <w:tc>
          <w:tcPr>
            <w:tcW w:w="933" w:type="dxa"/>
            <w:vAlign w:val="center"/>
          </w:tcPr>
          <w:p w14:paraId="00001981"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2018</w:t>
            </w:r>
          </w:p>
        </w:tc>
        <w:tc>
          <w:tcPr>
            <w:tcW w:w="933" w:type="dxa"/>
            <w:vAlign w:val="center"/>
          </w:tcPr>
          <w:p w14:paraId="00001982"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2019</w:t>
            </w:r>
          </w:p>
        </w:tc>
        <w:tc>
          <w:tcPr>
            <w:tcW w:w="932" w:type="dxa"/>
            <w:vAlign w:val="center"/>
          </w:tcPr>
          <w:p w14:paraId="00001983"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c>
          <w:tcPr>
            <w:tcW w:w="933" w:type="dxa"/>
            <w:vMerge w:val="restart"/>
            <w:vAlign w:val="center"/>
          </w:tcPr>
          <w:p w14:paraId="00001984"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2015=100</w:t>
            </w:r>
          </w:p>
        </w:tc>
        <w:tc>
          <w:tcPr>
            <w:tcW w:w="933" w:type="dxa"/>
            <w:vMerge w:val="restart"/>
            <w:vAlign w:val="center"/>
          </w:tcPr>
          <w:p w14:paraId="00001985"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2019=100</w:t>
            </w:r>
          </w:p>
        </w:tc>
      </w:tr>
      <w:tr w:rsidR="000C1305" w14:paraId="32F4BF9C" w14:textId="77777777">
        <w:trPr>
          <w:trHeight w:val="283"/>
          <w:jc w:val="center"/>
        </w:trPr>
        <w:tc>
          <w:tcPr>
            <w:tcW w:w="1895" w:type="dxa"/>
            <w:vMerge/>
            <w:vAlign w:val="center"/>
          </w:tcPr>
          <w:p w14:paraId="00001986"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c>
          <w:tcPr>
            <w:tcW w:w="5595" w:type="dxa"/>
            <w:gridSpan w:val="6"/>
            <w:vAlign w:val="center"/>
          </w:tcPr>
          <w:p w14:paraId="00001987"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w %</w:t>
            </w:r>
          </w:p>
        </w:tc>
        <w:tc>
          <w:tcPr>
            <w:tcW w:w="933" w:type="dxa"/>
            <w:vMerge/>
            <w:vAlign w:val="center"/>
          </w:tcPr>
          <w:p w14:paraId="0000198D"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c>
          <w:tcPr>
            <w:tcW w:w="933" w:type="dxa"/>
            <w:vMerge/>
            <w:vAlign w:val="center"/>
          </w:tcPr>
          <w:p w14:paraId="0000198E"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r>
      <w:tr w:rsidR="000C1305" w14:paraId="726781C9" w14:textId="77777777">
        <w:trPr>
          <w:jc w:val="center"/>
        </w:trPr>
        <w:tc>
          <w:tcPr>
            <w:tcW w:w="9356" w:type="dxa"/>
            <w:gridSpan w:val="9"/>
            <w:vAlign w:val="bottom"/>
          </w:tcPr>
          <w:p w14:paraId="0000198F" w14:textId="77777777" w:rsidR="000C1305" w:rsidRDefault="003D2CD8">
            <w:pPr>
              <w:spacing w:before="60" w:after="60"/>
              <w:jc w:val="center"/>
              <w:rPr>
                <w:rFonts w:ascii="Fira Sans" w:eastAsia="Fira Sans" w:hAnsi="Fira Sans" w:cs="Fira Sans"/>
                <w:sz w:val="18"/>
                <w:szCs w:val="18"/>
              </w:rPr>
            </w:pPr>
            <w:r>
              <w:rPr>
                <w:rFonts w:ascii="Fira Sans" w:eastAsia="Fira Sans" w:hAnsi="Fira Sans" w:cs="Fira Sans"/>
                <w:sz w:val="18"/>
                <w:szCs w:val="18"/>
              </w:rPr>
              <w:t>Sieć wodociągowa</w:t>
            </w:r>
          </w:p>
        </w:tc>
      </w:tr>
      <w:tr w:rsidR="000C1305" w14:paraId="07EAEC1E" w14:textId="77777777">
        <w:trPr>
          <w:jc w:val="center"/>
        </w:trPr>
        <w:tc>
          <w:tcPr>
            <w:tcW w:w="1895" w:type="dxa"/>
            <w:vAlign w:val="bottom"/>
          </w:tcPr>
          <w:p w14:paraId="00001998" w14:textId="77777777" w:rsidR="000C1305" w:rsidRDefault="003D2CD8">
            <w:pPr>
              <w:spacing w:before="60" w:after="60"/>
              <w:rPr>
                <w:rFonts w:ascii="Fira Sans" w:eastAsia="Fira Sans" w:hAnsi="Fira Sans" w:cs="Fira Sans"/>
                <w:b/>
                <w:sz w:val="18"/>
                <w:szCs w:val="18"/>
              </w:rPr>
            </w:pPr>
            <w:r>
              <w:rPr>
                <w:rFonts w:ascii="Fira Sans" w:eastAsia="Fira Sans" w:hAnsi="Fira Sans" w:cs="Fira Sans"/>
                <w:b/>
                <w:sz w:val="18"/>
                <w:szCs w:val="18"/>
              </w:rPr>
              <w:t xml:space="preserve">Województwo </w:t>
            </w:r>
          </w:p>
        </w:tc>
        <w:tc>
          <w:tcPr>
            <w:tcW w:w="932" w:type="dxa"/>
            <w:vAlign w:val="bottom"/>
          </w:tcPr>
          <w:p w14:paraId="00001999"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96,2</w:t>
            </w:r>
          </w:p>
        </w:tc>
        <w:tc>
          <w:tcPr>
            <w:tcW w:w="933" w:type="dxa"/>
            <w:vAlign w:val="bottom"/>
          </w:tcPr>
          <w:p w14:paraId="0000199A"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96,2</w:t>
            </w:r>
          </w:p>
        </w:tc>
        <w:tc>
          <w:tcPr>
            <w:tcW w:w="932" w:type="dxa"/>
            <w:vAlign w:val="bottom"/>
          </w:tcPr>
          <w:p w14:paraId="0000199B"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96,3</w:t>
            </w:r>
          </w:p>
        </w:tc>
        <w:tc>
          <w:tcPr>
            <w:tcW w:w="933" w:type="dxa"/>
            <w:vAlign w:val="bottom"/>
          </w:tcPr>
          <w:p w14:paraId="0000199C"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96,4</w:t>
            </w:r>
          </w:p>
        </w:tc>
        <w:tc>
          <w:tcPr>
            <w:tcW w:w="933" w:type="dxa"/>
            <w:vAlign w:val="bottom"/>
          </w:tcPr>
          <w:p w14:paraId="0000199D"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96,5</w:t>
            </w:r>
          </w:p>
        </w:tc>
        <w:tc>
          <w:tcPr>
            <w:tcW w:w="932" w:type="dxa"/>
            <w:vAlign w:val="bottom"/>
          </w:tcPr>
          <w:p w14:paraId="0000199E"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96,6</w:t>
            </w:r>
          </w:p>
        </w:tc>
        <w:tc>
          <w:tcPr>
            <w:tcW w:w="933" w:type="dxa"/>
            <w:vAlign w:val="bottom"/>
          </w:tcPr>
          <w:p w14:paraId="0000199F"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100,4</w:t>
            </w:r>
          </w:p>
        </w:tc>
        <w:tc>
          <w:tcPr>
            <w:tcW w:w="933" w:type="dxa"/>
            <w:vAlign w:val="bottom"/>
          </w:tcPr>
          <w:p w14:paraId="000019A0"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100,1</w:t>
            </w:r>
          </w:p>
        </w:tc>
      </w:tr>
      <w:tr w:rsidR="000C1305" w14:paraId="5A70E42F" w14:textId="77777777">
        <w:trPr>
          <w:jc w:val="center"/>
        </w:trPr>
        <w:tc>
          <w:tcPr>
            <w:tcW w:w="1895" w:type="dxa"/>
            <w:vAlign w:val="bottom"/>
          </w:tcPr>
          <w:p w14:paraId="000019A1"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Miasta</w:t>
            </w:r>
          </w:p>
        </w:tc>
        <w:tc>
          <w:tcPr>
            <w:tcW w:w="932" w:type="dxa"/>
            <w:vAlign w:val="bottom"/>
          </w:tcPr>
          <w:p w14:paraId="000019A2"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98,7</w:t>
            </w:r>
          </w:p>
        </w:tc>
        <w:tc>
          <w:tcPr>
            <w:tcW w:w="933" w:type="dxa"/>
            <w:vAlign w:val="bottom"/>
          </w:tcPr>
          <w:p w14:paraId="000019A3"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98,8</w:t>
            </w:r>
          </w:p>
        </w:tc>
        <w:tc>
          <w:tcPr>
            <w:tcW w:w="932" w:type="dxa"/>
            <w:vAlign w:val="bottom"/>
          </w:tcPr>
          <w:p w14:paraId="000019A4"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98,8</w:t>
            </w:r>
          </w:p>
        </w:tc>
        <w:tc>
          <w:tcPr>
            <w:tcW w:w="933" w:type="dxa"/>
            <w:vAlign w:val="bottom"/>
          </w:tcPr>
          <w:p w14:paraId="000019A5"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98,8</w:t>
            </w:r>
          </w:p>
        </w:tc>
        <w:tc>
          <w:tcPr>
            <w:tcW w:w="933" w:type="dxa"/>
            <w:vAlign w:val="bottom"/>
          </w:tcPr>
          <w:p w14:paraId="000019A6"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98,8</w:t>
            </w:r>
          </w:p>
        </w:tc>
        <w:tc>
          <w:tcPr>
            <w:tcW w:w="932" w:type="dxa"/>
            <w:vAlign w:val="bottom"/>
          </w:tcPr>
          <w:p w14:paraId="000019A7"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98,8</w:t>
            </w:r>
          </w:p>
        </w:tc>
        <w:tc>
          <w:tcPr>
            <w:tcW w:w="933" w:type="dxa"/>
            <w:vAlign w:val="bottom"/>
          </w:tcPr>
          <w:p w14:paraId="000019A8"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100,1</w:t>
            </w:r>
          </w:p>
        </w:tc>
        <w:tc>
          <w:tcPr>
            <w:tcW w:w="933" w:type="dxa"/>
            <w:vAlign w:val="bottom"/>
          </w:tcPr>
          <w:p w14:paraId="000019A9"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100,0</w:t>
            </w:r>
          </w:p>
        </w:tc>
      </w:tr>
      <w:tr w:rsidR="000C1305" w14:paraId="37EEBC23" w14:textId="77777777">
        <w:trPr>
          <w:jc w:val="center"/>
        </w:trPr>
        <w:tc>
          <w:tcPr>
            <w:tcW w:w="1895" w:type="dxa"/>
            <w:vAlign w:val="bottom"/>
          </w:tcPr>
          <w:p w14:paraId="000019AA"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Wieś</w:t>
            </w:r>
          </w:p>
        </w:tc>
        <w:tc>
          <w:tcPr>
            <w:tcW w:w="932" w:type="dxa"/>
            <w:vAlign w:val="bottom"/>
          </w:tcPr>
          <w:p w14:paraId="000019AB"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91,5</w:t>
            </w:r>
          </w:p>
        </w:tc>
        <w:tc>
          <w:tcPr>
            <w:tcW w:w="933" w:type="dxa"/>
            <w:vAlign w:val="bottom"/>
          </w:tcPr>
          <w:p w14:paraId="000019AC"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91,7</w:t>
            </w:r>
          </w:p>
        </w:tc>
        <w:tc>
          <w:tcPr>
            <w:tcW w:w="932" w:type="dxa"/>
            <w:vAlign w:val="bottom"/>
          </w:tcPr>
          <w:p w14:paraId="000019AD"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92,0</w:t>
            </w:r>
          </w:p>
        </w:tc>
        <w:tc>
          <w:tcPr>
            <w:tcW w:w="933" w:type="dxa"/>
            <w:vAlign w:val="bottom"/>
          </w:tcPr>
          <w:p w14:paraId="000019AE"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92,3</w:t>
            </w:r>
          </w:p>
        </w:tc>
        <w:tc>
          <w:tcPr>
            <w:tcW w:w="933" w:type="dxa"/>
            <w:vAlign w:val="bottom"/>
          </w:tcPr>
          <w:p w14:paraId="000019AF"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92,5</w:t>
            </w:r>
          </w:p>
        </w:tc>
        <w:tc>
          <w:tcPr>
            <w:tcW w:w="932" w:type="dxa"/>
            <w:vAlign w:val="bottom"/>
          </w:tcPr>
          <w:p w14:paraId="000019B0"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92,7</w:t>
            </w:r>
          </w:p>
        </w:tc>
        <w:tc>
          <w:tcPr>
            <w:tcW w:w="933" w:type="dxa"/>
            <w:vAlign w:val="bottom"/>
          </w:tcPr>
          <w:p w14:paraId="000019B1"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101,3</w:t>
            </w:r>
          </w:p>
        </w:tc>
        <w:tc>
          <w:tcPr>
            <w:tcW w:w="933" w:type="dxa"/>
            <w:vAlign w:val="bottom"/>
          </w:tcPr>
          <w:p w14:paraId="000019B2"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100,2</w:t>
            </w:r>
          </w:p>
        </w:tc>
      </w:tr>
      <w:tr w:rsidR="000C1305" w14:paraId="5CB4551E" w14:textId="77777777">
        <w:trPr>
          <w:jc w:val="center"/>
        </w:trPr>
        <w:tc>
          <w:tcPr>
            <w:tcW w:w="9356" w:type="dxa"/>
            <w:gridSpan w:val="9"/>
            <w:vAlign w:val="bottom"/>
          </w:tcPr>
          <w:p w14:paraId="000019B3" w14:textId="77777777" w:rsidR="000C1305" w:rsidRDefault="003D2CD8">
            <w:pPr>
              <w:spacing w:before="60" w:after="60"/>
              <w:jc w:val="center"/>
              <w:rPr>
                <w:rFonts w:ascii="Fira Sans" w:eastAsia="Fira Sans" w:hAnsi="Fira Sans" w:cs="Fira Sans"/>
                <w:sz w:val="18"/>
                <w:szCs w:val="18"/>
              </w:rPr>
            </w:pPr>
            <w:r>
              <w:rPr>
                <w:rFonts w:ascii="Fira Sans" w:eastAsia="Fira Sans" w:hAnsi="Fira Sans" w:cs="Fira Sans"/>
                <w:sz w:val="18"/>
                <w:szCs w:val="18"/>
              </w:rPr>
              <w:t>Sieć kanalizacyjna</w:t>
            </w:r>
          </w:p>
        </w:tc>
      </w:tr>
      <w:tr w:rsidR="000C1305" w14:paraId="0D3247E7" w14:textId="77777777">
        <w:trPr>
          <w:jc w:val="center"/>
        </w:trPr>
        <w:tc>
          <w:tcPr>
            <w:tcW w:w="1895" w:type="dxa"/>
            <w:vAlign w:val="bottom"/>
          </w:tcPr>
          <w:p w14:paraId="000019BC" w14:textId="77777777" w:rsidR="000C1305" w:rsidRDefault="003D2CD8">
            <w:pPr>
              <w:spacing w:before="60" w:after="60"/>
              <w:rPr>
                <w:rFonts w:ascii="Fira Sans" w:eastAsia="Fira Sans" w:hAnsi="Fira Sans" w:cs="Fira Sans"/>
                <w:b/>
                <w:sz w:val="18"/>
                <w:szCs w:val="18"/>
              </w:rPr>
            </w:pPr>
            <w:r>
              <w:rPr>
                <w:rFonts w:ascii="Fira Sans" w:eastAsia="Fira Sans" w:hAnsi="Fira Sans" w:cs="Fira Sans"/>
                <w:b/>
                <w:sz w:val="18"/>
                <w:szCs w:val="18"/>
              </w:rPr>
              <w:t>Województwo</w:t>
            </w:r>
          </w:p>
        </w:tc>
        <w:tc>
          <w:tcPr>
            <w:tcW w:w="932" w:type="dxa"/>
            <w:vAlign w:val="bottom"/>
          </w:tcPr>
          <w:p w14:paraId="000019BD"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82,7</w:t>
            </w:r>
          </w:p>
        </w:tc>
        <w:tc>
          <w:tcPr>
            <w:tcW w:w="933" w:type="dxa"/>
            <w:vAlign w:val="bottom"/>
          </w:tcPr>
          <w:p w14:paraId="000019BE"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82,9</w:t>
            </w:r>
          </w:p>
        </w:tc>
        <w:tc>
          <w:tcPr>
            <w:tcW w:w="932" w:type="dxa"/>
            <w:vAlign w:val="bottom"/>
          </w:tcPr>
          <w:p w14:paraId="000019BF"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83,1</w:t>
            </w:r>
          </w:p>
        </w:tc>
        <w:tc>
          <w:tcPr>
            <w:tcW w:w="933" w:type="dxa"/>
            <w:vAlign w:val="bottom"/>
          </w:tcPr>
          <w:p w14:paraId="000019C0"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83,1</w:t>
            </w:r>
          </w:p>
        </w:tc>
        <w:tc>
          <w:tcPr>
            <w:tcW w:w="933" w:type="dxa"/>
            <w:vAlign w:val="bottom"/>
          </w:tcPr>
          <w:p w14:paraId="000019C1"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83,7</w:t>
            </w:r>
          </w:p>
        </w:tc>
        <w:tc>
          <w:tcPr>
            <w:tcW w:w="932" w:type="dxa"/>
            <w:vAlign w:val="bottom"/>
          </w:tcPr>
          <w:p w14:paraId="000019C2"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83,9</w:t>
            </w:r>
          </w:p>
        </w:tc>
        <w:tc>
          <w:tcPr>
            <w:tcW w:w="933" w:type="dxa"/>
            <w:vAlign w:val="bottom"/>
          </w:tcPr>
          <w:p w14:paraId="000019C3"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101,5</w:t>
            </w:r>
          </w:p>
        </w:tc>
        <w:tc>
          <w:tcPr>
            <w:tcW w:w="933" w:type="dxa"/>
            <w:vAlign w:val="bottom"/>
          </w:tcPr>
          <w:p w14:paraId="000019C4"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100,2</w:t>
            </w:r>
          </w:p>
        </w:tc>
      </w:tr>
      <w:tr w:rsidR="000C1305" w14:paraId="5CFD20E3" w14:textId="77777777">
        <w:trPr>
          <w:jc w:val="center"/>
        </w:trPr>
        <w:tc>
          <w:tcPr>
            <w:tcW w:w="1895" w:type="dxa"/>
            <w:vAlign w:val="bottom"/>
          </w:tcPr>
          <w:p w14:paraId="000019C5"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Miasta</w:t>
            </w:r>
          </w:p>
        </w:tc>
        <w:tc>
          <w:tcPr>
            <w:tcW w:w="932" w:type="dxa"/>
            <w:vAlign w:val="bottom"/>
          </w:tcPr>
          <w:p w14:paraId="000019C6"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94,8</w:t>
            </w:r>
          </w:p>
        </w:tc>
        <w:tc>
          <w:tcPr>
            <w:tcW w:w="933" w:type="dxa"/>
            <w:vAlign w:val="bottom"/>
          </w:tcPr>
          <w:p w14:paraId="000019C7"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94,9</w:t>
            </w:r>
          </w:p>
        </w:tc>
        <w:tc>
          <w:tcPr>
            <w:tcW w:w="932" w:type="dxa"/>
            <w:vAlign w:val="bottom"/>
          </w:tcPr>
          <w:p w14:paraId="000019C8"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94,9</w:t>
            </w:r>
          </w:p>
        </w:tc>
        <w:tc>
          <w:tcPr>
            <w:tcW w:w="933" w:type="dxa"/>
            <w:vAlign w:val="bottom"/>
          </w:tcPr>
          <w:p w14:paraId="000019C9"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95,0</w:t>
            </w:r>
          </w:p>
        </w:tc>
        <w:tc>
          <w:tcPr>
            <w:tcW w:w="933" w:type="dxa"/>
            <w:vAlign w:val="bottom"/>
          </w:tcPr>
          <w:p w14:paraId="000019CA"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95,0</w:t>
            </w:r>
          </w:p>
        </w:tc>
        <w:tc>
          <w:tcPr>
            <w:tcW w:w="932" w:type="dxa"/>
            <w:vAlign w:val="bottom"/>
          </w:tcPr>
          <w:p w14:paraId="000019CB"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95,0</w:t>
            </w:r>
          </w:p>
        </w:tc>
        <w:tc>
          <w:tcPr>
            <w:tcW w:w="933" w:type="dxa"/>
            <w:vAlign w:val="bottom"/>
          </w:tcPr>
          <w:p w14:paraId="000019CC"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100,2</w:t>
            </w:r>
          </w:p>
        </w:tc>
        <w:tc>
          <w:tcPr>
            <w:tcW w:w="933" w:type="dxa"/>
            <w:vAlign w:val="bottom"/>
          </w:tcPr>
          <w:p w14:paraId="000019CD"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100,0</w:t>
            </w:r>
          </w:p>
        </w:tc>
      </w:tr>
      <w:tr w:rsidR="000C1305" w14:paraId="75E3989A" w14:textId="77777777">
        <w:trPr>
          <w:jc w:val="center"/>
        </w:trPr>
        <w:tc>
          <w:tcPr>
            <w:tcW w:w="1895" w:type="dxa"/>
            <w:vAlign w:val="bottom"/>
          </w:tcPr>
          <w:p w14:paraId="000019CE"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Wieś</w:t>
            </w:r>
          </w:p>
        </w:tc>
        <w:tc>
          <w:tcPr>
            <w:tcW w:w="932" w:type="dxa"/>
            <w:vAlign w:val="bottom"/>
          </w:tcPr>
          <w:p w14:paraId="000019CF"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60,7</w:t>
            </w:r>
          </w:p>
        </w:tc>
        <w:tc>
          <w:tcPr>
            <w:tcW w:w="933" w:type="dxa"/>
            <w:vAlign w:val="bottom"/>
          </w:tcPr>
          <w:p w14:paraId="000019D0"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61,5</w:t>
            </w:r>
          </w:p>
        </w:tc>
        <w:tc>
          <w:tcPr>
            <w:tcW w:w="932" w:type="dxa"/>
            <w:vAlign w:val="bottom"/>
          </w:tcPr>
          <w:p w14:paraId="000019D1"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62,1</w:t>
            </w:r>
          </w:p>
        </w:tc>
        <w:tc>
          <w:tcPr>
            <w:tcW w:w="933" w:type="dxa"/>
            <w:vAlign w:val="bottom"/>
          </w:tcPr>
          <w:p w14:paraId="000019D2"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62,4</w:t>
            </w:r>
          </w:p>
        </w:tc>
        <w:tc>
          <w:tcPr>
            <w:tcW w:w="933" w:type="dxa"/>
            <w:vAlign w:val="bottom"/>
          </w:tcPr>
          <w:p w14:paraId="000019D3"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64,2</w:t>
            </w:r>
          </w:p>
        </w:tc>
        <w:tc>
          <w:tcPr>
            <w:tcW w:w="932" w:type="dxa"/>
            <w:vAlign w:val="bottom"/>
          </w:tcPr>
          <w:p w14:paraId="000019D4"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64,8</w:t>
            </w:r>
          </w:p>
        </w:tc>
        <w:tc>
          <w:tcPr>
            <w:tcW w:w="933" w:type="dxa"/>
            <w:vAlign w:val="bottom"/>
          </w:tcPr>
          <w:p w14:paraId="000019D5"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106,8</w:t>
            </w:r>
          </w:p>
        </w:tc>
        <w:tc>
          <w:tcPr>
            <w:tcW w:w="933" w:type="dxa"/>
            <w:vAlign w:val="bottom"/>
          </w:tcPr>
          <w:p w14:paraId="000019D6"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100,9</w:t>
            </w:r>
          </w:p>
        </w:tc>
      </w:tr>
    </w:tbl>
    <w:p w14:paraId="000019D7" w14:textId="77777777" w:rsidR="000C1305" w:rsidRDefault="003D2CD8">
      <w:pPr>
        <w:spacing w:before="120" w:after="240" w:line="240" w:lineRule="auto"/>
        <w:jc w:val="both"/>
        <w:rPr>
          <w:rFonts w:ascii="Fira Sans" w:eastAsia="Fira Sans" w:hAnsi="Fira Sans" w:cs="Fira Sans"/>
          <w:sz w:val="18"/>
          <w:szCs w:val="18"/>
        </w:rPr>
      </w:pPr>
      <w:r>
        <w:rPr>
          <w:rFonts w:ascii="Fira Sans" w:eastAsia="Fira Sans" w:hAnsi="Fira Sans" w:cs="Fira Sans"/>
          <w:sz w:val="18"/>
          <w:szCs w:val="18"/>
        </w:rPr>
        <w:t>Źródło: dane Głównego Urzędu Statystycznego.</w:t>
      </w:r>
    </w:p>
    <w:p w14:paraId="000019D8"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Najniższy udział ludności korzystającej z sieci wodociągowej na obszarach wiejskich odnotowano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w gminach: Osiek, Stary Targ, Stara Kiszewa i Kościerzyna, tj. w gminach charakteryzujących się wysoką lesistością, niewielką gęstością zaludnienia i dużym rozproszeniem sieci osadniczej.</w:t>
      </w:r>
    </w:p>
    <w:p w14:paraId="000019D9" w14:textId="77777777" w:rsidR="000C1305" w:rsidRDefault="000C1305">
      <w:pPr>
        <w:spacing w:line="240" w:lineRule="auto"/>
        <w:jc w:val="both"/>
        <w:rPr>
          <w:rFonts w:ascii="Times New Roman" w:eastAsia="Times New Roman" w:hAnsi="Times New Roman" w:cs="Times New Roman"/>
          <w:sz w:val="24"/>
          <w:szCs w:val="24"/>
        </w:rPr>
      </w:pPr>
    </w:p>
    <w:p w14:paraId="000019DA" w14:textId="77777777" w:rsidR="000C1305" w:rsidRDefault="003D2CD8">
      <w:pPr>
        <w:spacing w:line="240" w:lineRule="auto"/>
        <w:jc w:val="both"/>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Mapa 7. Udział ludności na obszarach wiejskich korzystającej z siec</w:t>
      </w:r>
      <w:r>
        <w:rPr>
          <w:rFonts w:ascii="Times New Roman" w:eastAsia="Times New Roman" w:hAnsi="Times New Roman" w:cs="Times New Roman"/>
          <w:b/>
          <w:sz w:val="24"/>
          <w:szCs w:val="24"/>
        </w:rPr>
        <w:t>i wodociągowej w województwie pomorskim w 2020 r.</w:t>
      </w:r>
    </w:p>
    <w:p w14:paraId="000019DB" w14:textId="77777777" w:rsidR="000C1305" w:rsidRDefault="003D2CD8">
      <w:pPr>
        <w:spacing w:line="240" w:lineRule="auto"/>
        <w:rPr>
          <w:rFonts w:ascii="Fira Sans" w:eastAsia="Fira Sans" w:hAnsi="Fira Sans" w:cs="Fira Sans"/>
          <w:sz w:val="20"/>
          <w:szCs w:val="20"/>
          <w:highlight w:val="yellow"/>
        </w:rPr>
      </w:pPr>
      <w:r>
        <w:rPr>
          <w:rFonts w:ascii="Fira Sans" w:eastAsia="Fira Sans" w:hAnsi="Fira Sans" w:cs="Fira Sans"/>
          <w:noProof/>
          <w:sz w:val="20"/>
          <w:szCs w:val="20"/>
          <w:lang w:val="pl-PL"/>
        </w:rPr>
        <w:lastRenderedPageBreak/>
        <w:drawing>
          <wp:inline distT="0" distB="0" distL="0" distR="0">
            <wp:extent cx="5407152" cy="5629656"/>
            <wp:effectExtent l="0" t="0" r="0" b="0"/>
            <wp:docPr id="471" name="image210.jpg"/>
            <wp:cNvGraphicFramePr/>
            <a:graphic xmlns:a="http://schemas.openxmlformats.org/drawingml/2006/main">
              <a:graphicData uri="http://schemas.openxmlformats.org/drawingml/2006/picture">
                <pic:pic xmlns:pic="http://schemas.openxmlformats.org/drawingml/2006/picture">
                  <pic:nvPicPr>
                    <pic:cNvPr id="0" name="image210.jpg"/>
                    <pic:cNvPicPr preferRelativeResize="0"/>
                  </pic:nvPicPr>
                  <pic:blipFill>
                    <a:blip r:embed="rId80"/>
                    <a:srcRect/>
                    <a:stretch>
                      <a:fillRect/>
                    </a:stretch>
                  </pic:blipFill>
                  <pic:spPr>
                    <a:xfrm>
                      <a:off x="0" y="0"/>
                      <a:ext cx="5407152" cy="5629656"/>
                    </a:xfrm>
                    <a:prstGeom prst="rect">
                      <a:avLst/>
                    </a:prstGeom>
                    <a:ln/>
                  </pic:spPr>
                </pic:pic>
              </a:graphicData>
            </a:graphic>
          </wp:inline>
        </w:drawing>
      </w:r>
    </w:p>
    <w:p w14:paraId="000019DC" w14:textId="77777777" w:rsidR="000C1305" w:rsidRDefault="003D2CD8">
      <w:pPr>
        <w:spacing w:before="240" w:after="24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dane Głównego Urzędu Statystycznego.</w:t>
      </w:r>
    </w:p>
    <w:p w14:paraId="000019DD"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Istotnym problemem na obszarach wiejskich jest pogarszająca się jakość wody pitnej. Główną przyczyną jest wyeksploatowanie funkcjonujących urządzeń uzdatniania</w:t>
      </w:r>
      <w:r>
        <w:rPr>
          <w:rFonts w:ascii="Times New Roman" w:eastAsia="Times New Roman" w:hAnsi="Times New Roman" w:cs="Times New Roman"/>
          <w:sz w:val="24"/>
          <w:szCs w:val="24"/>
        </w:rPr>
        <w:t xml:space="preserve"> wody i brak lub niska efektywność procesów jej uzdatniania. Taka sytuacja jest w wielu przypadkach powodem braku dostępu do wody o odpowiedniej jakości. W wielu wodociągach występuje ponadnormatywna zawartość fluorków, azotanów, azotynów lub boru w wodzie</w:t>
      </w:r>
      <w:r>
        <w:rPr>
          <w:rFonts w:ascii="Times New Roman" w:eastAsia="Times New Roman" w:hAnsi="Times New Roman" w:cs="Times New Roman"/>
          <w:sz w:val="24"/>
          <w:szCs w:val="24"/>
        </w:rPr>
        <w:t>. Zła jakość wody w sieci wodociągowej jest często skutkiem wtórnego zanieczyszczenia, który jest szczególnie odczuwalny w sieciach starych, skorodowanych i pokrytych osadami. Pogorszenie jakości wody następuje w niekorzystnych warunkach eksploatacji i utr</w:t>
      </w:r>
      <w:r>
        <w:rPr>
          <w:rFonts w:ascii="Times New Roman" w:eastAsia="Times New Roman" w:hAnsi="Times New Roman" w:cs="Times New Roman"/>
          <w:sz w:val="24"/>
          <w:szCs w:val="24"/>
        </w:rPr>
        <w:t>zymania instalacji wodociągowej w budynkach. Okolicznościami sprzyjającymi zanieczyszczeniu są wpływy czynników zewnętrznych, materiały i wyroby stosowane w instalacjach, stagnacja wody, przepływ zwrotny wody zużytej lub niewłaściwa konserwacja instalacji.</w:t>
      </w:r>
      <w:r>
        <w:rPr>
          <w:rFonts w:ascii="Times New Roman" w:eastAsia="Times New Roman" w:hAnsi="Times New Roman" w:cs="Times New Roman"/>
          <w:sz w:val="24"/>
          <w:szCs w:val="24"/>
        </w:rPr>
        <w:t xml:space="preserve"> Konieczne jest zatem podjęcie działań systemowych w celu podniesienia wiedzy merytorycznej pracowników firm wodociągowych w zakresie prawidłowej eksploatacji ujęć i sieci wodociągowej, w tym jej czyszczenia i dezynfekcji. (źródło: Program strategiczny w z</w:t>
      </w:r>
      <w:r>
        <w:rPr>
          <w:rFonts w:ascii="Times New Roman" w:eastAsia="Times New Roman" w:hAnsi="Times New Roman" w:cs="Times New Roman"/>
          <w:sz w:val="24"/>
          <w:szCs w:val="24"/>
        </w:rPr>
        <w:t xml:space="preserve">akresie pozarolniczej aktywizacji </w:t>
      </w:r>
      <w:r>
        <w:rPr>
          <w:rFonts w:ascii="Times New Roman" w:eastAsia="Times New Roman" w:hAnsi="Times New Roman" w:cs="Times New Roman"/>
          <w:sz w:val="24"/>
          <w:szCs w:val="24"/>
        </w:rPr>
        <w:lastRenderedPageBreak/>
        <w:t>zawodowej na obszarach wiejskich województw pomorskiego na lata 2014-2020, PODR 2013, D. Makowska).</w:t>
      </w:r>
    </w:p>
    <w:p w14:paraId="000019DE"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tabeli 54 przedstawiającej 10 gmin z najniższym udziałem ludności na obszarach wiejskich korzystających z sieci wodociągowej zauważyć można, że jedynie w gminie Osiek i Dziemiany nastąpiła od 2015 r. znacząca poprawa sytuacji mieszkańców.</w:t>
      </w:r>
    </w:p>
    <w:p w14:paraId="000019DF" w14:textId="77777777" w:rsidR="000C1305" w:rsidRDefault="003D2CD8">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49. Gmin</w:t>
      </w:r>
      <w:r>
        <w:rPr>
          <w:rFonts w:ascii="Times New Roman" w:eastAsia="Times New Roman" w:hAnsi="Times New Roman" w:cs="Times New Roman"/>
          <w:b/>
          <w:sz w:val="24"/>
          <w:szCs w:val="24"/>
        </w:rPr>
        <w:t xml:space="preserve">y o najniższym udziale ludności korzystającej z sieci wodociągowej na obszarach wiejskich w województwie pomorskim </w:t>
      </w:r>
    </w:p>
    <w:tbl>
      <w:tblPr>
        <w:tblStyle w:val="affffffffffffe"/>
        <w:tblW w:w="9356"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8"/>
        <w:gridCol w:w="1189"/>
        <w:gridCol w:w="1190"/>
        <w:gridCol w:w="1189"/>
        <w:gridCol w:w="1190"/>
        <w:gridCol w:w="1190"/>
      </w:tblGrid>
      <w:tr w:rsidR="000C1305" w14:paraId="37623A9E" w14:textId="77777777">
        <w:trPr>
          <w:jc w:val="center"/>
        </w:trPr>
        <w:tc>
          <w:tcPr>
            <w:tcW w:w="3408" w:type="dxa"/>
            <w:vMerge w:val="restart"/>
            <w:vAlign w:val="center"/>
          </w:tcPr>
          <w:p w14:paraId="000019E0"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Wyszczególnienie</w:t>
            </w:r>
          </w:p>
        </w:tc>
        <w:tc>
          <w:tcPr>
            <w:tcW w:w="1189" w:type="dxa"/>
            <w:vAlign w:val="center"/>
          </w:tcPr>
          <w:p w14:paraId="000019E1"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1190" w:type="dxa"/>
            <w:vAlign w:val="center"/>
          </w:tcPr>
          <w:p w14:paraId="000019E2"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2019</w:t>
            </w:r>
          </w:p>
        </w:tc>
        <w:tc>
          <w:tcPr>
            <w:tcW w:w="1189" w:type="dxa"/>
            <w:vAlign w:val="center"/>
          </w:tcPr>
          <w:p w14:paraId="000019E3"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c>
          <w:tcPr>
            <w:tcW w:w="1190" w:type="dxa"/>
            <w:vMerge w:val="restart"/>
            <w:vAlign w:val="center"/>
          </w:tcPr>
          <w:p w14:paraId="000019E4"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2015=100</w:t>
            </w:r>
          </w:p>
        </w:tc>
        <w:tc>
          <w:tcPr>
            <w:tcW w:w="1190" w:type="dxa"/>
            <w:vMerge w:val="restart"/>
            <w:vAlign w:val="center"/>
          </w:tcPr>
          <w:p w14:paraId="000019E5"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2019=100</w:t>
            </w:r>
          </w:p>
        </w:tc>
      </w:tr>
      <w:tr w:rsidR="000C1305" w14:paraId="4E6F7DD0" w14:textId="77777777">
        <w:trPr>
          <w:jc w:val="center"/>
        </w:trPr>
        <w:tc>
          <w:tcPr>
            <w:tcW w:w="3408" w:type="dxa"/>
            <w:vMerge/>
            <w:vAlign w:val="center"/>
          </w:tcPr>
          <w:p w14:paraId="000019E6"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c>
          <w:tcPr>
            <w:tcW w:w="3568" w:type="dxa"/>
            <w:gridSpan w:val="3"/>
            <w:vAlign w:val="center"/>
          </w:tcPr>
          <w:p w14:paraId="000019E7"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w %</w:t>
            </w:r>
          </w:p>
        </w:tc>
        <w:tc>
          <w:tcPr>
            <w:tcW w:w="1190" w:type="dxa"/>
            <w:vMerge/>
            <w:vAlign w:val="center"/>
          </w:tcPr>
          <w:p w14:paraId="000019EA"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c>
          <w:tcPr>
            <w:tcW w:w="1190" w:type="dxa"/>
            <w:vMerge/>
            <w:vAlign w:val="center"/>
          </w:tcPr>
          <w:p w14:paraId="000019EB"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r>
      <w:tr w:rsidR="000C1305" w14:paraId="263A7A2B" w14:textId="77777777">
        <w:trPr>
          <w:jc w:val="center"/>
        </w:trPr>
        <w:tc>
          <w:tcPr>
            <w:tcW w:w="3408" w:type="dxa"/>
            <w:vAlign w:val="bottom"/>
          </w:tcPr>
          <w:p w14:paraId="000019EC" w14:textId="77777777" w:rsidR="000C1305" w:rsidRDefault="003D2CD8">
            <w:pPr>
              <w:spacing w:before="60" w:after="60"/>
              <w:rPr>
                <w:rFonts w:ascii="Fira Sans" w:eastAsia="Fira Sans" w:hAnsi="Fira Sans" w:cs="Fira Sans"/>
                <w:b/>
                <w:sz w:val="18"/>
                <w:szCs w:val="18"/>
              </w:rPr>
            </w:pPr>
            <w:r>
              <w:rPr>
                <w:rFonts w:ascii="Fira Sans" w:eastAsia="Fira Sans" w:hAnsi="Fira Sans" w:cs="Fira Sans"/>
                <w:b/>
                <w:sz w:val="18"/>
                <w:szCs w:val="18"/>
              </w:rPr>
              <w:t>POLSKA</w:t>
            </w:r>
          </w:p>
        </w:tc>
        <w:tc>
          <w:tcPr>
            <w:tcW w:w="1189" w:type="dxa"/>
            <w:vAlign w:val="bottom"/>
          </w:tcPr>
          <w:p w14:paraId="000019ED"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91,8</w:t>
            </w:r>
          </w:p>
        </w:tc>
        <w:tc>
          <w:tcPr>
            <w:tcW w:w="1190" w:type="dxa"/>
            <w:vAlign w:val="bottom"/>
          </w:tcPr>
          <w:p w14:paraId="000019EE"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92,2</w:t>
            </w:r>
          </w:p>
        </w:tc>
        <w:tc>
          <w:tcPr>
            <w:tcW w:w="1189" w:type="dxa"/>
            <w:vAlign w:val="bottom"/>
          </w:tcPr>
          <w:p w14:paraId="000019EF"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92,2</w:t>
            </w:r>
          </w:p>
        </w:tc>
        <w:tc>
          <w:tcPr>
            <w:tcW w:w="1190" w:type="dxa"/>
            <w:vAlign w:val="bottom"/>
          </w:tcPr>
          <w:p w14:paraId="000019F0"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100,4</w:t>
            </w:r>
          </w:p>
        </w:tc>
        <w:tc>
          <w:tcPr>
            <w:tcW w:w="1190" w:type="dxa"/>
            <w:vAlign w:val="bottom"/>
          </w:tcPr>
          <w:p w14:paraId="000019F1"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100,0</w:t>
            </w:r>
          </w:p>
        </w:tc>
      </w:tr>
      <w:tr w:rsidR="000C1305" w14:paraId="2C6D82CA" w14:textId="77777777">
        <w:trPr>
          <w:jc w:val="center"/>
        </w:trPr>
        <w:tc>
          <w:tcPr>
            <w:tcW w:w="3408" w:type="dxa"/>
            <w:vAlign w:val="bottom"/>
          </w:tcPr>
          <w:p w14:paraId="000019F2" w14:textId="77777777" w:rsidR="000C1305" w:rsidRDefault="003D2CD8">
            <w:pPr>
              <w:spacing w:before="60" w:after="60"/>
              <w:rPr>
                <w:rFonts w:ascii="Fira Sans" w:eastAsia="Fira Sans" w:hAnsi="Fira Sans" w:cs="Fira Sans"/>
                <w:b/>
                <w:sz w:val="18"/>
                <w:szCs w:val="18"/>
              </w:rPr>
            </w:pPr>
            <w:r>
              <w:rPr>
                <w:rFonts w:ascii="Fira Sans" w:eastAsia="Fira Sans" w:hAnsi="Fira Sans" w:cs="Fira Sans"/>
                <w:b/>
                <w:sz w:val="18"/>
                <w:szCs w:val="18"/>
              </w:rPr>
              <w:t>Województwo</w:t>
            </w:r>
          </w:p>
        </w:tc>
        <w:tc>
          <w:tcPr>
            <w:tcW w:w="1189" w:type="dxa"/>
            <w:vAlign w:val="bottom"/>
          </w:tcPr>
          <w:p w14:paraId="000019F3"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96,2</w:t>
            </w:r>
          </w:p>
        </w:tc>
        <w:tc>
          <w:tcPr>
            <w:tcW w:w="1190" w:type="dxa"/>
            <w:vAlign w:val="bottom"/>
          </w:tcPr>
          <w:p w14:paraId="000019F4"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96,5</w:t>
            </w:r>
          </w:p>
        </w:tc>
        <w:tc>
          <w:tcPr>
            <w:tcW w:w="1189" w:type="dxa"/>
            <w:vAlign w:val="bottom"/>
          </w:tcPr>
          <w:p w14:paraId="000019F5"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96,6</w:t>
            </w:r>
          </w:p>
        </w:tc>
        <w:tc>
          <w:tcPr>
            <w:tcW w:w="1190" w:type="dxa"/>
            <w:vAlign w:val="bottom"/>
          </w:tcPr>
          <w:p w14:paraId="000019F6"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100,4</w:t>
            </w:r>
          </w:p>
        </w:tc>
        <w:tc>
          <w:tcPr>
            <w:tcW w:w="1190" w:type="dxa"/>
            <w:vAlign w:val="bottom"/>
          </w:tcPr>
          <w:p w14:paraId="000019F7" w14:textId="77777777" w:rsidR="000C1305" w:rsidRDefault="003D2CD8">
            <w:pPr>
              <w:spacing w:before="60" w:after="60"/>
              <w:jc w:val="right"/>
              <w:rPr>
                <w:rFonts w:ascii="Fira Sans" w:eastAsia="Fira Sans" w:hAnsi="Fira Sans" w:cs="Fira Sans"/>
                <w:b/>
                <w:sz w:val="18"/>
                <w:szCs w:val="18"/>
              </w:rPr>
            </w:pPr>
            <w:r>
              <w:rPr>
                <w:rFonts w:ascii="Fira Sans" w:eastAsia="Fira Sans" w:hAnsi="Fira Sans" w:cs="Fira Sans"/>
                <w:b/>
                <w:sz w:val="18"/>
                <w:szCs w:val="18"/>
              </w:rPr>
              <w:t>100,1</w:t>
            </w:r>
          </w:p>
        </w:tc>
      </w:tr>
      <w:tr w:rsidR="000C1305" w14:paraId="003F3795" w14:textId="77777777">
        <w:trPr>
          <w:jc w:val="center"/>
        </w:trPr>
        <w:tc>
          <w:tcPr>
            <w:tcW w:w="3408" w:type="dxa"/>
            <w:vAlign w:val="bottom"/>
          </w:tcPr>
          <w:p w14:paraId="000019F8"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Osiek</w:t>
            </w:r>
          </w:p>
        </w:tc>
        <w:tc>
          <w:tcPr>
            <w:tcW w:w="1189" w:type="dxa"/>
            <w:vAlign w:val="bottom"/>
          </w:tcPr>
          <w:p w14:paraId="000019F9"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31,1</w:t>
            </w:r>
          </w:p>
        </w:tc>
        <w:tc>
          <w:tcPr>
            <w:tcW w:w="1190" w:type="dxa"/>
            <w:vAlign w:val="bottom"/>
          </w:tcPr>
          <w:p w14:paraId="000019FA"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53,5</w:t>
            </w:r>
          </w:p>
        </w:tc>
        <w:tc>
          <w:tcPr>
            <w:tcW w:w="1189" w:type="dxa"/>
            <w:vAlign w:val="bottom"/>
          </w:tcPr>
          <w:p w14:paraId="000019FB"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53,5</w:t>
            </w:r>
          </w:p>
        </w:tc>
        <w:tc>
          <w:tcPr>
            <w:tcW w:w="1190" w:type="dxa"/>
            <w:vAlign w:val="bottom"/>
          </w:tcPr>
          <w:p w14:paraId="000019FC"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172,0</w:t>
            </w:r>
          </w:p>
        </w:tc>
        <w:tc>
          <w:tcPr>
            <w:tcW w:w="1190" w:type="dxa"/>
            <w:vAlign w:val="bottom"/>
          </w:tcPr>
          <w:p w14:paraId="000019FD"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100,0</w:t>
            </w:r>
          </w:p>
        </w:tc>
      </w:tr>
      <w:tr w:rsidR="000C1305" w14:paraId="14440B73" w14:textId="77777777">
        <w:trPr>
          <w:jc w:val="center"/>
        </w:trPr>
        <w:tc>
          <w:tcPr>
            <w:tcW w:w="3408" w:type="dxa"/>
            <w:vAlign w:val="bottom"/>
          </w:tcPr>
          <w:p w14:paraId="000019FE"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Stary Targ</w:t>
            </w:r>
          </w:p>
        </w:tc>
        <w:tc>
          <w:tcPr>
            <w:tcW w:w="1189" w:type="dxa"/>
            <w:vAlign w:val="bottom"/>
          </w:tcPr>
          <w:p w14:paraId="000019FF"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63,1</w:t>
            </w:r>
          </w:p>
        </w:tc>
        <w:tc>
          <w:tcPr>
            <w:tcW w:w="1190" w:type="dxa"/>
            <w:vAlign w:val="bottom"/>
          </w:tcPr>
          <w:p w14:paraId="00001A00"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64,6</w:t>
            </w:r>
          </w:p>
        </w:tc>
        <w:tc>
          <w:tcPr>
            <w:tcW w:w="1189" w:type="dxa"/>
            <w:vAlign w:val="bottom"/>
          </w:tcPr>
          <w:p w14:paraId="00001A01"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64,5</w:t>
            </w:r>
          </w:p>
        </w:tc>
        <w:tc>
          <w:tcPr>
            <w:tcW w:w="1190" w:type="dxa"/>
            <w:vAlign w:val="bottom"/>
          </w:tcPr>
          <w:p w14:paraId="00001A02"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102,2</w:t>
            </w:r>
          </w:p>
        </w:tc>
        <w:tc>
          <w:tcPr>
            <w:tcW w:w="1190" w:type="dxa"/>
            <w:vAlign w:val="bottom"/>
          </w:tcPr>
          <w:p w14:paraId="00001A03"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99,8</w:t>
            </w:r>
          </w:p>
        </w:tc>
      </w:tr>
      <w:tr w:rsidR="000C1305" w14:paraId="1177F6BA" w14:textId="77777777">
        <w:trPr>
          <w:jc w:val="center"/>
        </w:trPr>
        <w:tc>
          <w:tcPr>
            <w:tcW w:w="3408" w:type="dxa"/>
            <w:vAlign w:val="bottom"/>
          </w:tcPr>
          <w:p w14:paraId="00001A04"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Stara Kiszewa</w:t>
            </w:r>
          </w:p>
        </w:tc>
        <w:tc>
          <w:tcPr>
            <w:tcW w:w="1189" w:type="dxa"/>
            <w:vAlign w:val="bottom"/>
          </w:tcPr>
          <w:p w14:paraId="00001A05"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66,9</w:t>
            </w:r>
          </w:p>
        </w:tc>
        <w:tc>
          <w:tcPr>
            <w:tcW w:w="1190" w:type="dxa"/>
            <w:vAlign w:val="bottom"/>
          </w:tcPr>
          <w:p w14:paraId="00001A06"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70,1</w:t>
            </w:r>
          </w:p>
        </w:tc>
        <w:tc>
          <w:tcPr>
            <w:tcW w:w="1189" w:type="dxa"/>
            <w:vAlign w:val="bottom"/>
          </w:tcPr>
          <w:p w14:paraId="00001A07"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70,6</w:t>
            </w:r>
          </w:p>
        </w:tc>
        <w:tc>
          <w:tcPr>
            <w:tcW w:w="1190" w:type="dxa"/>
            <w:vAlign w:val="bottom"/>
          </w:tcPr>
          <w:p w14:paraId="00001A08"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105,5</w:t>
            </w:r>
          </w:p>
        </w:tc>
        <w:tc>
          <w:tcPr>
            <w:tcW w:w="1190" w:type="dxa"/>
            <w:vAlign w:val="bottom"/>
          </w:tcPr>
          <w:p w14:paraId="00001A09"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100,7</w:t>
            </w:r>
          </w:p>
        </w:tc>
      </w:tr>
      <w:tr w:rsidR="000C1305" w14:paraId="4240E50A" w14:textId="77777777">
        <w:trPr>
          <w:jc w:val="center"/>
        </w:trPr>
        <w:tc>
          <w:tcPr>
            <w:tcW w:w="3408" w:type="dxa"/>
            <w:vAlign w:val="bottom"/>
          </w:tcPr>
          <w:p w14:paraId="00001A0A"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Kościerzyna</w:t>
            </w:r>
          </w:p>
        </w:tc>
        <w:tc>
          <w:tcPr>
            <w:tcW w:w="1189" w:type="dxa"/>
            <w:vAlign w:val="bottom"/>
          </w:tcPr>
          <w:p w14:paraId="00001A0B"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68,0</w:t>
            </w:r>
          </w:p>
        </w:tc>
        <w:tc>
          <w:tcPr>
            <w:tcW w:w="1190" w:type="dxa"/>
            <w:vAlign w:val="bottom"/>
          </w:tcPr>
          <w:p w14:paraId="00001A0C"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70,1</w:t>
            </w:r>
          </w:p>
        </w:tc>
        <w:tc>
          <w:tcPr>
            <w:tcW w:w="1189" w:type="dxa"/>
            <w:vAlign w:val="bottom"/>
          </w:tcPr>
          <w:p w14:paraId="00001A0D"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70,7</w:t>
            </w:r>
          </w:p>
        </w:tc>
        <w:tc>
          <w:tcPr>
            <w:tcW w:w="1190" w:type="dxa"/>
            <w:vAlign w:val="bottom"/>
          </w:tcPr>
          <w:p w14:paraId="00001A0E"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104,0</w:t>
            </w:r>
          </w:p>
        </w:tc>
        <w:tc>
          <w:tcPr>
            <w:tcW w:w="1190" w:type="dxa"/>
            <w:vAlign w:val="bottom"/>
          </w:tcPr>
          <w:p w14:paraId="00001A0F"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100,9</w:t>
            </w:r>
          </w:p>
        </w:tc>
      </w:tr>
      <w:tr w:rsidR="000C1305" w14:paraId="4E9F87C1" w14:textId="77777777">
        <w:trPr>
          <w:jc w:val="center"/>
        </w:trPr>
        <w:tc>
          <w:tcPr>
            <w:tcW w:w="3408" w:type="dxa"/>
            <w:vAlign w:val="bottom"/>
          </w:tcPr>
          <w:p w14:paraId="00001A10"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Ryjewo</w:t>
            </w:r>
          </w:p>
        </w:tc>
        <w:tc>
          <w:tcPr>
            <w:tcW w:w="1189" w:type="dxa"/>
            <w:vAlign w:val="bottom"/>
          </w:tcPr>
          <w:p w14:paraId="00001A11"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71,9</w:t>
            </w:r>
          </w:p>
        </w:tc>
        <w:tc>
          <w:tcPr>
            <w:tcW w:w="1190" w:type="dxa"/>
            <w:vAlign w:val="bottom"/>
          </w:tcPr>
          <w:p w14:paraId="00001A12"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80,2</w:t>
            </w:r>
          </w:p>
        </w:tc>
        <w:tc>
          <w:tcPr>
            <w:tcW w:w="1189" w:type="dxa"/>
            <w:vAlign w:val="bottom"/>
          </w:tcPr>
          <w:p w14:paraId="00001A13"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80,4</w:t>
            </w:r>
          </w:p>
        </w:tc>
        <w:tc>
          <w:tcPr>
            <w:tcW w:w="1190" w:type="dxa"/>
            <w:vAlign w:val="bottom"/>
          </w:tcPr>
          <w:p w14:paraId="00001A14"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111,8</w:t>
            </w:r>
          </w:p>
        </w:tc>
        <w:tc>
          <w:tcPr>
            <w:tcW w:w="1190" w:type="dxa"/>
            <w:vAlign w:val="bottom"/>
          </w:tcPr>
          <w:p w14:paraId="00001A15"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100,2</w:t>
            </w:r>
          </w:p>
        </w:tc>
      </w:tr>
      <w:tr w:rsidR="000C1305" w14:paraId="5927E256" w14:textId="77777777">
        <w:trPr>
          <w:jc w:val="center"/>
        </w:trPr>
        <w:tc>
          <w:tcPr>
            <w:tcW w:w="3408" w:type="dxa"/>
            <w:vAlign w:val="bottom"/>
          </w:tcPr>
          <w:p w14:paraId="00001A16"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Koczała</w:t>
            </w:r>
          </w:p>
        </w:tc>
        <w:tc>
          <w:tcPr>
            <w:tcW w:w="1189" w:type="dxa"/>
            <w:vAlign w:val="bottom"/>
          </w:tcPr>
          <w:p w14:paraId="00001A17"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72,9</w:t>
            </w:r>
          </w:p>
        </w:tc>
        <w:tc>
          <w:tcPr>
            <w:tcW w:w="1190" w:type="dxa"/>
            <w:vAlign w:val="bottom"/>
          </w:tcPr>
          <w:p w14:paraId="00001A18"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73,7</w:t>
            </w:r>
          </w:p>
        </w:tc>
        <w:tc>
          <w:tcPr>
            <w:tcW w:w="1189" w:type="dxa"/>
            <w:vAlign w:val="bottom"/>
          </w:tcPr>
          <w:p w14:paraId="00001A19"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74,2</w:t>
            </w:r>
          </w:p>
        </w:tc>
        <w:tc>
          <w:tcPr>
            <w:tcW w:w="1190" w:type="dxa"/>
            <w:vAlign w:val="bottom"/>
          </w:tcPr>
          <w:p w14:paraId="00001A1A"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101,8</w:t>
            </w:r>
          </w:p>
        </w:tc>
        <w:tc>
          <w:tcPr>
            <w:tcW w:w="1190" w:type="dxa"/>
            <w:vAlign w:val="bottom"/>
          </w:tcPr>
          <w:p w14:paraId="00001A1B"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100,7</w:t>
            </w:r>
          </w:p>
        </w:tc>
      </w:tr>
      <w:tr w:rsidR="000C1305" w14:paraId="6A22D44E" w14:textId="77777777">
        <w:trPr>
          <w:jc w:val="center"/>
        </w:trPr>
        <w:tc>
          <w:tcPr>
            <w:tcW w:w="3408" w:type="dxa"/>
            <w:vAlign w:val="bottom"/>
          </w:tcPr>
          <w:p w14:paraId="00001A1C"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Stary Dzierzgoń</w:t>
            </w:r>
          </w:p>
        </w:tc>
        <w:tc>
          <w:tcPr>
            <w:tcW w:w="1189" w:type="dxa"/>
            <w:vAlign w:val="bottom"/>
          </w:tcPr>
          <w:p w14:paraId="00001A1D"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74,4</w:t>
            </w:r>
          </w:p>
        </w:tc>
        <w:tc>
          <w:tcPr>
            <w:tcW w:w="1190" w:type="dxa"/>
            <w:vAlign w:val="bottom"/>
          </w:tcPr>
          <w:p w14:paraId="00001A1E"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95,3</w:t>
            </w:r>
          </w:p>
        </w:tc>
        <w:tc>
          <w:tcPr>
            <w:tcW w:w="1189" w:type="dxa"/>
            <w:vAlign w:val="bottom"/>
          </w:tcPr>
          <w:p w14:paraId="00001A1F"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92,2</w:t>
            </w:r>
          </w:p>
        </w:tc>
        <w:tc>
          <w:tcPr>
            <w:tcW w:w="1190" w:type="dxa"/>
            <w:vAlign w:val="bottom"/>
          </w:tcPr>
          <w:p w14:paraId="00001A20"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123,9</w:t>
            </w:r>
          </w:p>
        </w:tc>
        <w:tc>
          <w:tcPr>
            <w:tcW w:w="1190" w:type="dxa"/>
            <w:vAlign w:val="bottom"/>
          </w:tcPr>
          <w:p w14:paraId="00001A21"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96,7</w:t>
            </w:r>
          </w:p>
        </w:tc>
      </w:tr>
      <w:tr w:rsidR="000C1305" w14:paraId="5537B716" w14:textId="77777777">
        <w:trPr>
          <w:jc w:val="center"/>
        </w:trPr>
        <w:tc>
          <w:tcPr>
            <w:tcW w:w="3408" w:type="dxa"/>
            <w:vAlign w:val="bottom"/>
          </w:tcPr>
          <w:p w14:paraId="00001A22"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Dziemiany</w:t>
            </w:r>
          </w:p>
        </w:tc>
        <w:tc>
          <w:tcPr>
            <w:tcW w:w="1189" w:type="dxa"/>
            <w:vAlign w:val="bottom"/>
          </w:tcPr>
          <w:p w14:paraId="00001A23"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75,9</w:t>
            </w:r>
          </w:p>
        </w:tc>
        <w:tc>
          <w:tcPr>
            <w:tcW w:w="1190" w:type="dxa"/>
            <w:vAlign w:val="bottom"/>
          </w:tcPr>
          <w:p w14:paraId="00001A24"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78,0</w:t>
            </w:r>
          </w:p>
        </w:tc>
        <w:tc>
          <w:tcPr>
            <w:tcW w:w="1189" w:type="dxa"/>
            <w:vAlign w:val="bottom"/>
          </w:tcPr>
          <w:p w14:paraId="00001A25"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78,7</w:t>
            </w:r>
          </w:p>
        </w:tc>
        <w:tc>
          <w:tcPr>
            <w:tcW w:w="1190" w:type="dxa"/>
            <w:vAlign w:val="bottom"/>
          </w:tcPr>
          <w:p w14:paraId="00001A26"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103,7</w:t>
            </w:r>
          </w:p>
        </w:tc>
        <w:tc>
          <w:tcPr>
            <w:tcW w:w="1190" w:type="dxa"/>
            <w:vAlign w:val="bottom"/>
          </w:tcPr>
          <w:p w14:paraId="00001A27"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100,9</w:t>
            </w:r>
          </w:p>
        </w:tc>
      </w:tr>
      <w:tr w:rsidR="000C1305" w14:paraId="55779F68" w14:textId="77777777">
        <w:trPr>
          <w:jc w:val="center"/>
        </w:trPr>
        <w:tc>
          <w:tcPr>
            <w:tcW w:w="3408" w:type="dxa"/>
            <w:vAlign w:val="bottom"/>
          </w:tcPr>
          <w:p w14:paraId="00001A28"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Choczewo</w:t>
            </w:r>
          </w:p>
        </w:tc>
        <w:tc>
          <w:tcPr>
            <w:tcW w:w="1189" w:type="dxa"/>
            <w:vAlign w:val="bottom"/>
          </w:tcPr>
          <w:p w14:paraId="00001A29"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76,1</w:t>
            </w:r>
          </w:p>
        </w:tc>
        <w:tc>
          <w:tcPr>
            <w:tcW w:w="1190" w:type="dxa"/>
            <w:vAlign w:val="bottom"/>
          </w:tcPr>
          <w:p w14:paraId="00001A2A"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76,8</w:t>
            </w:r>
          </w:p>
        </w:tc>
        <w:tc>
          <w:tcPr>
            <w:tcW w:w="1189" w:type="dxa"/>
            <w:vAlign w:val="bottom"/>
          </w:tcPr>
          <w:p w14:paraId="00001A2B"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76,8</w:t>
            </w:r>
          </w:p>
        </w:tc>
        <w:tc>
          <w:tcPr>
            <w:tcW w:w="1190" w:type="dxa"/>
            <w:vAlign w:val="bottom"/>
          </w:tcPr>
          <w:p w14:paraId="00001A2C"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100,9</w:t>
            </w:r>
          </w:p>
        </w:tc>
        <w:tc>
          <w:tcPr>
            <w:tcW w:w="1190" w:type="dxa"/>
            <w:vAlign w:val="bottom"/>
          </w:tcPr>
          <w:p w14:paraId="00001A2D"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100,0</w:t>
            </w:r>
          </w:p>
        </w:tc>
      </w:tr>
      <w:tr w:rsidR="000C1305" w14:paraId="692B3F81" w14:textId="77777777">
        <w:trPr>
          <w:jc w:val="center"/>
        </w:trPr>
        <w:tc>
          <w:tcPr>
            <w:tcW w:w="3408" w:type="dxa"/>
            <w:vAlign w:val="bottom"/>
          </w:tcPr>
          <w:p w14:paraId="00001A2E" w14:textId="77777777" w:rsidR="000C1305" w:rsidRDefault="003D2CD8">
            <w:pPr>
              <w:spacing w:before="60" w:after="60"/>
              <w:rPr>
                <w:rFonts w:ascii="Fira Sans" w:eastAsia="Fira Sans" w:hAnsi="Fira Sans" w:cs="Fira Sans"/>
                <w:sz w:val="18"/>
                <w:szCs w:val="18"/>
              </w:rPr>
            </w:pPr>
            <w:r>
              <w:rPr>
                <w:rFonts w:ascii="Fira Sans" w:eastAsia="Fira Sans" w:hAnsi="Fira Sans" w:cs="Fira Sans"/>
                <w:sz w:val="18"/>
                <w:szCs w:val="18"/>
              </w:rPr>
              <w:t>Dzierzgoń</w:t>
            </w:r>
          </w:p>
        </w:tc>
        <w:tc>
          <w:tcPr>
            <w:tcW w:w="1189" w:type="dxa"/>
            <w:vAlign w:val="bottom"/>
          </w:tcPr>
          <w:p w14:paraId="00001A2F"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76,7</w:t>
            </w:r>
          </w:p>
        </w:tc>
        <w:tc>
          <w:tcPr>
            <w:tcW w:w="1190" w:type="dxa"/>
            <w:vAlign w:val="bottom"/>
          </w:tcPr>
          <w:p w14:paraId="00001A30"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77,4</w:t>
            </w:r>
          </w:p>
        </w:tc>
        <w:tc>
          <w:tcPr>
            <w:tcW w:w="1189" w:type="dxa"/>
            <w:vAlign w:val="bottom"/>
          </w:tcPr>
          <w:p w14:paraId="00001A31"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77,7</w:t>
            </w:r>
          </w:p>
        </w:tc>
        <w:tc>
          <w:tcPr>
            <w:tcW w:w="1190" w:type="dxa"/>
            <w:vAlign w:val="bottom"/>
          </w:tcPr>
          <w:p w14:paraId="00001A32"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101,3</w:t>
            </w:r>
          </w:p>
        </w:tc>
        <w:tc>
          <w:tcPr>
            <w:tcW w:w="1190" w:type="dxa"/>
            <w:vAlign w:val="bottom"/>
          </w:tcPr>
          <w:p w14:paraId="00001A33" w14:textId="77777777" w:rsidR="000C1305" w:rsidRDefault="003D2CD8">
            <w:pPr>
              <w:spacing w:before="60" w:after="60"/>
              <w:jc w:val="right"/>
              <w:rPr>
                <w:rFonts w:ascii="Fira Sans" w:eastAsia="Fira Sans" w:hAnsi="Fira Sans" w:cs="Fira Sans"/>
                <w:sz w:val="18"/>
                <w:szCs w:val="18"/>
              </w:rPr>
            </w:pPr>
            <w:r>
              <w:rPr>
                <w:rFonts w:ascii="Fira Sans" w:eastAsia="Fira Sans" w:hAnsi="Fira Sans" w:cs="Fira Sans"/>
                <w:sz w:val="18"/>
                <w:szCs w:val="18"/>
              </w:rPr>
              <w:t>100,4</w:t>
            </w:r>
          </w:p>
        </w:tc>
      </w:tr>
    </w:tbl>
    <w:p w14:paraId="00001A34" w14:textId="77777777" w:rsidR="000C1305" w:rsidRDefault="003D2CD8">
      <w:pPr>
        <w:spacing w:before="120" w:line="240" w:lineRule="auto"/>
        <w:rPr>
          <w:rFonts w:ascii="Fira Sans" w:eastAsia="Fira Sans" w:hAnsi="Fira Sans" w:cs="Fira Sans"/>
          <w:sz w:val="18"/>
          <w:szCs w:val="18"/>
        </w:rPr>
      </w:pPr>
      <w:r>
        <w:rPr>
          <w:rFonts w:ascii="Fira Sans" w:eastAsia="Fira Sans" w:hAnsi="Fira Sans" w:cs="Fira Sans"/>
          <w:sz w:val="18"/>
          <w:szCs w:val="18"/>
        </w:rPr>
        <w:t>Źródło: dane Głównego Urzędu Statystycznego.</w:t>
      </w:r>
    </w:p>
    <w:p w14:paraId="00001A35" w14:textId="77777777" w:rsidR="000C1305" w:rsidRDefault="003D2CD8">
      <w:pPr>
        <w:numPr>
          <w:ilvl w:val="0"/>
          <w:numId w:val="15"/>
        </w:numPr>
        <w:spacing w:before="480" w:after="240" w:line="240" w:lineRule="auto"/>
        <w:ind w:left="170"/>
        <w:rPr>
          <w:rFonts w:ascii="Times New Roman" w:eastAsia="Times New Roman" w:hAnsi="Times New Roman" w:cs="Times New Roman"/>
          <w:b/>
          <w:sz w:val="24"/>
          <w:szCs w:val="24"/>
        </w:rPr>
      </w:pPr>
      <w:r>
        <w:rPr>
          <w:rFonts w:ascii="Times New Roman" w:eastAsia="Times New Roman" w:hAnsi="Times New Roman" w:cs="Times New Roman"/>
          <w:b/>
          <w:sz w:val="24"/>
          <w:szCs w:val="24"/>
        </w:rPr>
        <w:t>Sieć kanalizacyjna</w:t>
      </w:r>
    </w:p>
    <w:p w14:paraId="00001A36"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latach 2015-2021 długość sieci kanalizacyjnej wzrosła w województwie pomorskim o 1821,9 km. Na obszarach wiejskich przyrost sieci był większy niż w miastach i wyniósł 14129,9 km wobec 392 km (wzrost odpowiednio o 21,1% i o 11,1% w stosunku do 2015 r.).</w:t>
      </w:r>
    </w:p>
    <w:p w14:paraId="00001A37"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 xml:space="preserve"> układzie gminnym najbardziej znaczący przyrost długości sieci kanalizacyjnej na obszarach wiejskich odnotowano w gminach: Wejherowo z 155,2 km do 263,5 km (wzrost o 108,3 km, o 69,8%), Słupsk z 210,9 km do 285,4 km (wzrost o 74,5km, o 35,3%) oraz Luzino z</w:t>
      </w:r>
      <w:r>
        <w:rPr>
          <w:rFonts w:ascii="Times New Roman" w:eastAsia="Times New Roman" w:hAnsi="Times New Roman" w:cs="Times New Roman"/>
          <w:sz w:val="24"/>
          <w:szCs w:val="24"/>
        </w:rPr>
        <w:t xml:space="preserve"> 28,6 km do 90,2 km (wzrost o 61,6km, o 215,4%).</w:t>
      </w:r>
    </w:p>
    <w:p w14:paraId="00001A38"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Pomimo znaczącego rozwoju sieci kanalizacyjnej na obszarach wiejskich Pomorza zaobserwować można dysproporcje pomiędzy dostępem do zbiorowych systemów wodociągowych, a dostępem do zbiorowych systemów kanaliz</w:t>
      </w:r>
      <w:r>
        <w:rPr>
          <w:rFonts w:ascii="Times New Roman" w:eastAsia="Times New Roman" w:hAnsi="Times New Roman" w:cs="Times New Roman"/>
          <w:sz w:val="24"/>
          <w:szCs w:val="24"/>
        </w:rPr>
        <w:t>acyjnych zakończonych oczyszczalnią ścieków. Wynika to głównie z braku środków finansowych na wybudowanie i utrzymanie odpowiedniej infrastruktury kanalizacji sanitarnej przez lokalne samorządy.</w:t>
      </w:r>
    </w:p>
    <w:p w14:paraId="00001A39"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Dysproporcja pomiędzy długością sieci wodociągowej i kanaliza</w:t>
      </w:r>
      <w:r>
        <w:rPr>
          <w:rFonts w:ascii="Times New Roman" w:eastAsia="Times New Roman" w:hAnsi="Times New Roman" w:cs="Times New Roman"/>
          <w:sz w:val="24"/>
          <w:szCs w:val="24"/>
        </w:rPr>
        <w:t>cyjnej powoduje tu poważne zagrożenie środowiska. Odbija się to szczególnie na jakości mniejszych rzek i cieków, do których wprowadzane są najczęściej nieoczyszczone ścieki.</w:t>
      </w:r>
    </w:p>
    <w:p w14:paraId="00001A3A"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Najwyższy udział ludności z obszarów wiejskich korzystających z sieci kanalizacyjn</w:t>
      </w:r>
      <w:r>
        <w:rPr>
          <w:rFonts w:ascii="Times New Roman" w:eastAsia="Times New Roman" w:hAnsi="Times New Roman" w:cs="Times New Roman"/>
          <w:sz w:val="24"/>
          <w:szCs w:val="24"/>
        </w:rPr>
        <w:t>ej charakteryzuje gminy z powiatów puckiego, nowodworskiego i gdańskiego.</w:t>
      </w:r>
    </w:p>
    <w:p w14:paraId="00001A3B" w14:textId="77777777" w:rsidR="000C1305" w:rsidRDefault="003D2CD8">
      <w:pPr>
        <w:spacing w:before="360" w:after="240"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lastRenderedPageBreak/>
        <w:t xml:space="preserve">Mapa 8. Udział ludności na obszarach wiejskich korzystającej z sieci kanalizacyjnej w województwie pomorskim w. 2020 r. </w:t>
      </w:r>
    </w:p>
    <w:p w14:paraId="00001A3C" w14:textId="77777777" w:rsidR="000C1305" w:rsidRDefault="003D2CD8">
      <w:pPr>
        <w:spacing w:before="240" w:after="240" w:line="240" w:lineRule="auto"/>
        <w:rPr>
          <w:rFonts w:ascii="Fira Sans" w:eastAsia="Fira Sans" w:hAnsi="Fira Sans" w:cs="Fira Sans"/>
          <w:sz w:val="18"/>
          <w:szCs w:val="18"/>
        </w:rPr>
      </w:pPr>
      <w:r>
        <w:rPr>
          <w:rFonts w:ascii="Fira Sans" w:eastAsia="Fira Sans" w:hAnsi="Fira Sans" w:cs="Fira Sans"/>
          <w:noProof/>
          <w:sz w:val="18"/>
          <w:szCs w:val="18"/>
          <w:lang w:val="pl-PL"/>
        </w:rPr>
        <w:drawing>
          <wp:inline distT="0" distB="0" distL="0" distR="0">
            <wp:extent cx="5407152" cy="5629656"/>
            <wp:effectExtent l="0" t="0" r="0" b="0"/>
            <wp:docPr id="473" name="image209.jpg"/>
            <wp:cNvGraphicFramePr/>
            <a:graphic xmlns:a="http://schemas.openxmlformats.org/drawingml/2006/main">
              <a:graphicData uri="http://schemas.openxmlformats.org/drawingml/2006/picture">
                <pic:pic xmlns:pic="http://schemas.openxmlformats.org/drawingml/2006/picture">
                  <pic:nvPicPr>
                    <pic:cNvPr id="0" name="image209.jpg"/>
                    <pic:cNvPicPr preferRelativeResize="0"/>
                  </pic:nvPicPr>
                  <pic:blipFill>
                    <a:blip r:embed="rId81"/>
                    <a:srcRect/>
                    <a:stretch>
                      <a:fillRect/>
                    </a:stretch>
                  </pic:blipFill>
                  <pic:spPr>
                    <a:xfrm>
                      <a:off x="0" y="0"/>
                      <a:ext cx="5407152" cy="5629656"/>
                    </a:xfrm>
                    <a:prstGeom prst="rect">
                      <a:avLst/>
                    </a:prstGeom>
                    <a:ln/>
                  </pic:spPr>
                </pic:pic>
              </a:graphicData>
            </a:graphic>
          </wp:inline>
        </w:drawing>
      </w:r>
    </w:p>
    <w:p w14:paraId="00001A3D" w14:textId="77777777" w:rsidR="000C1305" w:rsidRDefault="003D2CD8">
      <w:pPr>
        <w:spacing w:before="240" w:after="24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Źródło: dane Głównego Urzędu Statystycznego.</w:t>
      </w:r>
    </w:p>
    <w:p w14:paraId="00001A3E"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przypadku niewystarczająco rozwiniętych obszarów pod względem infrastruktury kanalizacyjnej część mieszkańców korzysta z przydomowych systemów do odprowadzania ścieków, które bywają tańszą alternatywą budowy sieci kanalizacyjnej odprowadzającej ścieki do</w:t>
      </w:r>
      <w:r>
        <w:rPr>
          <w:rFonts w:ascii="Times New Roman" w:eastAsia="Times New Roman" w:hAnsi="Times New Roman" w:cs="Times New Roman"/>
          <w:sz w:val="24"/>
          <w:szCs w:val="24"/>
        </w:rPr>
        <w:t xml:space="preserve"> oczyszczalni ścieków.</w:t>
      </w:r>
    </w:p>
    <w:p w14:paraId="00001A3F"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przeważającej części ścieki bytowe na obszarach pozbawionych sieci kanalizacyjnej odprowadzane są do zbiorników bezodpływowych, które niestety bardzo często są nieszczelne. Ścieki z obszarów wiejskich położonych w otoczeniu miast s</w:t>
      </w:r>
      <w:r>
        <w:rPr>
          <w:rFonts w:ascii="Times New Roman" w:eastAsia="Times New Roman" w:hAnsi="Times New Roman" w:cs="Times New Roman"/>
          <w:sz w:val="24"/>
          <w:szCs w:val="24"/>
        </w:rPr>
        <w:t>ą odprowadzane do systemów miejskich i wspólnie unieszkodliwiane.</w:t>
      </w:r>
    </w:p>
    <w:p w14:paraId="00001A40" w14:textId="77777777" w:rsidR="000C1305" w:rsidRDefault="000C1305">
      <w:pPr>
        <w:spacing w:after="120" w:line="240" w:lineRule="auto"/>
        <w:jc w:val="both"/>
        <w:rPr>
          <w:rFonts w:ascii="Times New Roman" w:eastAsia="Times New Roman" w:hAnsi="Times New Roman" w:cs="Times New Roman"/>
          <w:sz w:val="24"/>
          <w:szCs w:val="24"/>
        </w:rPr>
      </w:pPr>
    </w:p>
    <w:p w14:paraId="00001A41" w14:textId="77777777" w:rsidR="000C1305" w:rsidRDefault="003D2CD8">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Wykres 14. Udział ludności</w:t>
      </w:r>
      <w:r>
        <w:rPr>
          <w:rFonts w:ascii="Times New Roman" w:eastAsia="Times New Roman" w:hAnsi="Times New Roman" w:cs="Times New Roman"/>
          <w:b/>
          <w:sz w:val="24"/>
          <w:szCs w:val="24"/>
          <w:vertAlign w:val="superscript"/>
        </w:rPr>
        <w:t xml:space="preserve"> a</w:t>
      </w:r>
      <w:r>
        <w:rPr>
          <w:rFonts w:ascii="Times New Roman" w:eastAsia="Times New Roman" w:hAnsi="Times New Roman" w:cs="Times New Roman"/>
          <w:b/>
          <w:sz w:val="24"/>
          <w:szCs w:val="24"/>
        </w:rPr>
        <w:t xml:space="preserve"> na obszarach wiejskich korzystającej z oczyszczalni ścieków</w:t>
      </w:r>
      <w:r>
        <w:rPr>
          <w:rFonts w:ascii="Times New Roman" w:eastAsia="Times New Roman" w:hAnsi="Times New Roman" w:cs="Times New Roman"/>
          <w:b/>
          <w:sz w:val="24"/>
          <w:szCs w:val="24"/>
          <w:vertAlign w:val="superscript"/>
        </w:rPr>
        <w:t xml:space="preserve"> b</w:t>
      </w:r>
      <w:r>
        <w:rPr>
          <w:rFonts w:ascii="Times New Roman" w:eastAsia="Times New Roman" w:hAnsi="Times New Roman" w:cs="Times New Roman"/>
          <w:b/>
          <w:sz w:val="24"/>
          <w:szCs w:val="24"/>
        </w:rPr>
        <w:t xml:space="preserve"> w województwie pomorskim w 2020 r.</w:t>
      </w:r>
    </w:p>
    <w:p w14:paraId="00001A42" w14:textId="77777777" w:rsidR="000C1305" w:rsidRDefault="003D2CD8">
      <w:pPr>
        <w:spacing w:after="240" w:line="240" w:lineRule="auto"/>
        <w:ind w:left="93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Stan w dniu 31 grudnia</w:t>
      </w:r>
    </w:p>
    <w:p w14:paraId="00001A43" w14:textId="77777777" w:rsidR="000C1305" w:rsidRDefault="003D2CD8">
      <w:pPr>
        <w:spacing w:line="240" w:lineRule="auto"/>
        <w:jc w:val="center"/>
        <w:rPr>
          <w:rFonts w:ascii="Fira Sans" w:eastAsia="Fira Sans" w:hAnsi="Fira Sans" w:cs="Fira Sans"/>
          <w:sz w:val="20"/>
          <w:szCs w:val="20"/>
        </w:rPr>
      </w:pPr>
      <w:r>
        <w:rPr>
          <w:rFonts w:ascii="Fira Sans" w:eastAsia="Fira Sans" w:hAnsi="Fira Sans" w:cs="Fira Sans"/>
          <w:noProof/>
          <w:sz w:val="20"/>
          <w:szCs w:val="20"/>
          <w:lang w:val="pl-PL"/>
        </w:rPr>
        <w:drawing>
          <wp:inline distT="0" distB="0" distL="0" distR="0">
            <wp:extent cx="4150462" cy="2628000"/>
            <wp:effectExtent l="0" t="0" r="0" b="0"/>
            <wp:docPr id="475" name="image211.jpg"/>
            <wp:cNvGraphicFramePr/>
            <a:graphic xmlns:a="http://schemas.openxmlformats.org/drawingml/2006/main">
              <a:graphicData uri="http://schemas.openxmlformats.org/drawingml/2006/picture">
                <pic:pic xmlns:pic="http://schemas.openxmlformats.org/drawingml/2006/picture">
                  <pic:nvPicPr>
                    <pic:cNvPr id="0" name="image211.jpg"/>
                    <pic:cNvPicPr preferRelativeResize="0"/>
                  </pic:nvPicPr>
                  <pic:blipFill>
                    <a:blip r:embed="rId82"/>
                    <a:srcRect/>
                    <a:stretch>
                      <a:fillRect/>
                    </a:stretch>
                  </pic:blipFill>
                  <pic:spPr>
                    <a:xfrm>
                      <a:off x="0" y="0"/>
                      <a:ext cx="4150462" cy="2628000"/>
                    </a:xfrm>
                    <a:prstGeom prst="rect">
                      <a:avLst/>
                    </a:prstGeom>
                    <a:ln/>
                  </pic:spPr>
                </pic:pic>
              </a:graphicData>
            </a:graphic>
          </wp:inline>
        </w:drawing>
      </w:r>
    </w:p>
    <w:p w14:paraId="00001A44" w14:textId="77777777" w:rsidR="000C1305" w:rsidRDefault="003D2CD8">
      <w:pPr>
        <w:spacing w:before="240" w:after="12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 Ludność ogółem – na podstawie bilans</w:t>
      </w:r>
      <w:r>
        <w:rPr>
          <w:rFonts w:ascii="Times New Roman" w:eastAsia="Times New Roman" w:hAnsi="Times New Roman" w:cs="Times New Roman"/>
          <w:sz w:val="20"/>
          <w:szCs w:val="20"/>
        </w:rPr>
        <w:t>ów.   b Na podstawie szacunków.</w:t>
      </w:r>
    </w:p>
    <w:p w14:paraId="00001A45" w14:textId="77777777" w:rsidR="000C1305" w:rsidRDefault="003D2CD8">
      <w:pPr>
        <w:spacing w:after="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Źródło: dane Głównego Urzędu Statystycznego.</w:t>
      </w:r>
    </w:p>
    <w:p w14:paraId="00001A46"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związku z realizacją Krajowego Programu Oczyszczania Ścieków Komunalnych (KPOŚK) stopniowo na obszarach wiejskich Pomorza wzrasta odsetek ludności obsługiwanej przez oczyszczaln</w:t>
      </w:r>
      <w:r>
        <w:rPr>
          <w:rFonts w:ascii="Times New Roman" w:eastAsia="Times New Roman" w:hAnsi="Times New Roman" w:cs="Times New Roman"/>
          <w:sz w:val="24"/>
          <w:szCs w:val="24"/>
        </w:rPr>
        <w:t>ie ścieków.</w:t>
      </w:r>
    </w:p>
    <w:p w14:paraId="00001A47" w14:textId="77777777" w:rsidR="000C1305" w:rsidRDefault="003D2CD8">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Rozbudowa infrastruktury wodno-ściekowej na obszarach wiejskich województwa odbywa się głównie przy dofinansowaniu ze środków:</w:t>
      </w:r>
    </w:p>
    <w:p w14:paraId="00001A48" w14:textId="77777777" w:rsidR="000C1305" w:rsidRDefault="003D2CD8">
      <w:pPr>
        <w:spacing w:after="120" w:line="240" w:lineRule="auto"/>
        <w:ind w:left="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Europejskiego Funduszu Rozwoju Regionalnego (EFRR) w ramach Regionalnego Programu Operacyjnego dla Województwa Pomo</w:t>
      </w:r>
      <w:r>
        <w:rPr>
          <w:rFonts w:ascii="Times New Roman" w:eastAsia="Times New Roman" w:hAnsi="Times New Roman" w:cs="Times New Roman"/>
          <w:sz w:val="24"/>
          <w:szCs w:val="24"/>
        </w:rPr>
        <w:t>rskiego na lata 2014-2020,</w:t>
      </w:r>
    </w:p>
    <w:p w14:paraId="00001A49" w14:textId="77777777" w:rsidR="000C1305" w:rsidRDefault="003D2CD8">
      <w:pPr>
        <w:spacing w:after="120" w:line="240" w:lineRule="auto"/>
        <w:ind w:left="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Europejskiego Funduszu Rolnego na rzecz Rozwoju Obszarów Wiejskich (EFRROW) w ramach Programu Rozwoju Obszarów Wiejskich 2014-2020,</w:t>
      </w:r>
    </w:p>
    <w:p w14:paraId="00001A4A" w14:textId="77777777" w:rsidR="000C1305" w:rsidRDefault="003D2CD8">
      <w:pPr>
        <w:spacing w:after="120" w:line="240" w:lineRule="auto"/>
        <w:ind w:left="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Funduszu Spójności (FS) w ramach Programu Operacyjnego Infrastruktura Zrównoważonego Rozwoju 2014-2020,</w:t>
      </w:r>
    </w:p>
    <w:p w14:paraId="00001A4B" w14:textId="77777777" w:rsidR="000C1305" w:rsidRDefault="003D2CD8">
      <w:pPr>
        <w:spacing w:after="120" w:line="240" w:lineRule="auto"/>
        <w:ind w:left="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NFOŚ w Warszawie, konkurs pod nazwą „Uporządkowanie gospodarki wodno-ściekowej </w:t>
      </w:r>
      <w:r>
        <w:rPr>
          <w:rFonts w:ascii="Times New Roman" w:eastAsia="Times New Roman" w:hAnsi="Times New Roman" w:cs="Times New Roman"/>
          <w:sz w:val="24"/>
          <w:szCs w:val="24"/>
        </w:rPr>
        <w:br/>
        <w:t>w województwie pomorskim poza granicami aglomeracji ujętych w Krajow</w:t>
      </w:r>
      <w:r>
        <w:rPr>
          <w:rFonts w:ascii="Times New Roman" w:eastAsia="Times New Roman" w:hAnsi="Times New Roman" w:cs="Times New Roman"/>
          <w:sz w:val="24"/>
          <w:szCs w:val="24"/>
        </w:rPr>
        <w:t>ym Programie Oczyszczania Ścieków Komunalnych”.</w:t>
      </w:r>
    </w:p>
    <w:p w14:paraId="00001A4C" w14:textId="77777777" w:rsidR="000C1305" w:rsidRDefault="003D2CD8">
      <w:pPr>
        <w:tabs>
          <w:tab w:val="left" w:pos="3388"/>
          <w:tab w:val="center" w:pos="4536"/>
        </w:tabs>
        <w:spacing w:before="360"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 Sieć drogowa</w:t>
      </w:r>
    </w:p>
    <w:p w14:paraId="00001A4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długość sieci dróg publicznych o twardej nawierzchni według stanu na dzień 31 grudnia 2020 r. wyniosła 15123,7 km, z czego na terenach zamiejskich znajdowało się 11916</w:t>
      </w:r>
      <w:r>
        <w:rPr>
          <w:rFonts w:ascii="Times New Roman" w:eastAsia="Times New Roman" w:hAnsi="Times New Roman" w:cs="Times New Roman"/>
          <w:sz w:val="24"/>
          <w:szCs w:val="24"/>
        </w:rPr>
        <w:t>,4 km (78,8% ogólnej długości dróg publicznych o twardej nawierzchni). Największy udział na terenach zamiejskich miały drogi gminne – 40,8%. W porównaniu z 2015 r. największy przyrost długości dróg publicznych na obszarach zamiejskich (analogicznie jak w k</w:t>
      </w:r>
      <w:r>
        <w:rPr>
          <w:rFonts w:ascii="Times New Roman" w:eastAsia="Times New Roman" w:hAnsi="Times New Roman" w:cs="Times New Roman"/>
          <w:sz w:val="24"/>
          <w:szCs w:val="24"/>
        </w:rPr>
        <w:t xml:space="preserve">raju) wystąpił w sieci dróg gminnych – wzrost o 1463,5 km (o 43,1%). </w:t>
      </w:r>
    </w:p>
    <w:p w14:paraId="00001A4E" w14:textId="77777777" w:rsidR="000C1305" w:rsidRDefault="000C1305">
      <w:pPr>
        <w:spacing w:line="240" w:lineRule="auto"/>
        <w:jc w:val="both"/>
        <w:rPr>
          <w:rFonts w:ascii="Times New Roman" w:eastAsia="Times New Roman" w:hAnsi="Times New Roman" w:cs="Times New Roman"/>
          <w:sz w:val="24"/>
          <w:szCs w:val="24"/>
        </w:rPr>
      </w:pPr>
    </w:p>
    <w:p w14:paraId="00001A4F"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Wykres 15. Drogi publiczne miejskie i zamiejskie o twardej nawierzchni w województwie pomorskim w 2020 r. </w:t>
      </w:r>
    </w:p>
    <w:p w14:paraId="00001A50" w14:textId="77777777" w:rsidR="000C1305" w:rsidRDefault="003D2CD8">
      <w:pPr>
        <w:spacing w:after="240" w:line="240" w:lineRule="auto"/>
        <w:ind w:left="1020"/>
        <w:rPr>
          <w:rFonts w:ascii="Times New Roman" w:eastAsia="Times New Roman" w:hAnsi="Times New Roman" w:cs="Times New Roman"/>
          <w:sz w:val="24"/>
          <w:szCs w:val="24"/>
        </w:rPr>
      </w:pPr>
      <w:r>
        <w:rPr>
          <w:rFonts w:ascii="Times New Roman" w:eastAsia="Times New Roman" w:hAnsi="Times New Roman" w:cs="Times New Roman"/>
          <w:sz w:val="24"/>
          <w:szCs w:val="24"/>
        </w:rPr>
        <w:t>Stan w dniu 31 grudnia</w:t>
      </w:r>
    </w:p>
    <w:p w14:paraId="00001A51" w14:textId="77777777" w:rsidR="000C1305" w:rsidRDefault="003D2CD8">
      <w:pPr>
        <w:spacing w:after="240" w:line="240" w:lineRule="auto"/>
        <w:jc w:val="center"/>
        <w:rPr>
          <w:rFonts w:ascii="Fira Sans" w:eastAsia="Fira Sans" w:hAnsi="Fira Sans" w:cs="Fira Sans"/>
          <w:sz w:val="20"/>
          <w:szCs w:val="20"/>
        </w:rPr>
      </w:pPr>
      <w:r>
        <w:rPr>
          <w:rFonts w:ascii="Calibri" w:eastAsia="Calibri" w:hAnsi="Calibri" w:cs="Calibri"/>
          <w:noProof/>
          <w:lang w:val="pl-PL"/>
        </w:rPr>
        <w:lastRenderedPageBreak/>
        <w:drawing>
          <wp:inline distT="0" distB="0" distL="0" distR="0">
            <wp:extent cx="5276850" cy="1857375"/>
            <wp:effectExtent l="0" t="0" r="0" b="0"/>
            <wp:docPr id="477" name="image214.png"/>
            <wp:cNvGraphicFramePr/>
            <a:graphic xmlns:a="http://schemas.openxmlformats.org/drawingml/2006/main">
              <a:graphicData uri="http://schemas.openxmlformats.org/drawingml/2006/picture">
                <pic:pic xmlns:pic="http://schemas.openxmlformats.org/drawingml/2006/picture">
                  <pic:nvPicPr>
                    <pic:cNvPr id="0" name="image214.png"/>
                    <pic:cNvPicPr preferRelativeResize="0"/>
                  </pic:nvPicPr>
                  <pic:blipFill>
                    <a:blip r:embed="rId83"/>
                    <a:srcRect/>
                    <a:stretch>
                      <a:fillRect/>
                    </a:stretch>
                  </pic:blipFill>
                  <pic:spPr>
                    <a:xfrm>
                      <a:off x="0" y="0"/>
                      <a:ext cx="5276850" cy="1857375"/>
                    </a:xfrm>
                    <a:prstGeom prst="rect">
                      <a:avLst/>
                    </a:prstGeom>
                    <a:ln/>
                  </pic:spPr>
                </pic:pic>
              </a:graphicData>
            </a:graphic>
          </wp:inline>
        </w:drawing>
      </w:r>
    </w:p>
    <w:p w14:paraId="00001A52" w14:textId="77777777" w:rsidR="000C1305" w:rsidRDefault="003D2CD8">
      <w:pPr>
        <w:spacing w:before="24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Źródło: dane Generalnej Dyrekcji Dróg Krajowych i Autostrad.</w:t>
      </w:r>
    </w:p>
    <w:p w14:paraId="00001A53" w14:textId="77777777" w:rsidR="000C1305" w:rsidRDefault="003D2CD8">
      <w:pPr>
        <w:spacing w:before="360" w:after="12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Tabela 50. Drogi publiczne o nawierzchni twardej</w:t>
      </w:r>
    </w:p>
    <w:tbl>
      <w:tblPr>
        <w:tblStyle w:val="afffffffffffff"/>
        <w:tblW w:w="935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794"/>
        <w:gridCol w:w="794"/>
        <w:gridCol w:w="793"/>
        <w:gridCol w:w="793"/>
        <w:gridCol w:w="793"/>
        <w:gridCol w:w="793"/>
        <w:gridCol w:w="793"/>
        <w:gridCol w:w="793"/>
        <w:gridCol w:w="793"/>
        <w:gridCol w:w="792"/>
      </w:tblGrid>
      <w:tr w:rsidR="000C1305" w14:paraId="3B303931" w14:textId="77777777">
        <w:trPr>
          <w:trHeight w:val="300"/>
        </w:trPr>
        <w:tc>
          <w:tcPr>
            <w:tcW w:w="1425" w:type="dxa"/>
            <w:vMerge w:val="restart"/>
            <w:vAlign w:val="center"/>
          </w:tcPr>
          <w:p w14:paraId="00001A54" w14:textId="77777777" w:rsidR="000C1305" w:rsidRDefault="003D2CD8">
            <w:pPr>
              <w:spacing w:before="60" w:after="60"/>
              <w:ind w:left="-57" w:right="-57"/>
              <w:jc w:val="center"/>
              <w:rPr>
                <w:rFonts w:ascii="Fira Sans" w:eastAsia="Fira Sans" w:hAnsi="Fira Sans" w:cs="Fira Sans"/>
                <w:sz w:val="16"/>
                <w:szCs w:val="16"/>
              </w:rPr>
            </w:pPr>
            <w:r>
              <w:rPr>
                <w:rFonts w:ascii="Fira Sans" w:eastAsia="Fira Sans" w:hAnsi="Fira Sans" w:cs="Fira Sans"/>
                <w:sz w:val="16"/>
                <w:szCs w:val="16"/>
              </w:rPr>
              <w:t>Wyszczególnienie</w:t>
            </w:r>
          </w:p>
        </w:tc>
        <w:tc>
          <w:tcPr>
            <w:tcW w:w="1588" w:type="dxa"/>
            <w:gridSpan w:val="2"/>
            <w:vAlign w:val="center"/>
          </w:tcPr>
          <w:p w14:paraId="00001A55"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Ogółem</w:t>
            </w:r>
          </w:p>
        </w:tc>
        <w:tc>
          <w:tcPr>
            <w:tcW w:w="1586" w:type="dxa"/>
            <w:gridSpan w:val="2"/>
            <w:vAlign w:val="center"/>
          </w:tcPr>
          <w:p w14:paraId="00001A57"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Krajowe</w:t>
            </w:r>
          </w:p>
        </w:tc>
        <w:tc>
          <w:tcPr>
            <w:tcW w:w="1586" w:type="dxa"/>
            <w:gridSpan w:val="2"/>
            <w:vAlign w:val="center"/>
          </w:tcPr>
          <w:p w14:paraId="00001A59"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Wojewódzkie</w:t>
            </w:r>
          </w:p>
        </w:tc>
        <w:tc>
          <w:tcPr>
            <w:tcW w:w="1586" w:type="dxa"/>
            <w:gridSpan w:val="2"/>
            <w:vAlign w:val="center"/>
          </w:tcPr>
          <w:p w14:paraId="00001A5B"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Powiatowe</w:t>
            </w:r>
          </w:p>
        </w:tc>
        <w:tc>
          <w:tcPr>
            <w:tcW w:w="1585" w:type="dxa"/>
            <w:gridSpan w:val="2"/>
            <w:vAlign w:val="center"/>
          </w:tcPr>
          <w:p w14:paraId="00001A5D"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Gminne</w:t>
            </w:r>
          </w:p>
        </w:tc>
      </w:tr>
      <w:tr w:rsidR="000C1305" w14:paraId="440ED3E8" w14:textId="77777777">
        <w:trPr>
          <w:trHeight w:val="300"/>
        </w:trPr>
        <w:tc>
          <w:tcPr>
            <w:tcW w:w="1425" w:type="dxa"/>
            <w:vMerge/>
            <w:vAlign w:val="center"/>
          </w:tcPr>
          <w:p w14:paraId="00001A5F"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c>
          <w:tcPr>
            <w:tcW w:w="794" w:type="dxa"/>
            <w:vAlign w:val="center"/>
          </w:tcPr>
          <w:p w14:paraId="00001A60"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794" w:type="dxa"/>
            <w:vAlign w:val="center"/>
          </w:tcPr>
          <w:p w14:paraId="00001A61"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c>
          <w:tcPr>
            <w:tcW w:w="793" w:type="dxa"/>
            <w:vAlign w:val="center"/>
          </w:tcPr>
          <w:p w14:paraId="00001A62"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793" w:type="dxa"/>
            <w:vAlign w:val="center"/>
          </w:tcPr>
          <w:p w14:paraId="00001A63"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c>
          <w:tcPr>
            <w:tcW w:w="793" w:type="dxa"/>
            <w:vAlign w:val="center"/>
          </w:tcPr>
          <w:p w14:paraId="00001A64"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793" w:type="dxa"/>
            <w:vAlign w:val="center"/>
          </w:tcPr>
          <w:p w14:paraId="00001A65"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c>
          <w:tcPr>
            <w:tcW w:w="793" w:type="dxa"/>
            <w:vAlign w:val="center"/>
          </w:tcPr>
          <w:p w14:paraId="00001A66"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793" w:type="dxa"/>
            <w:vAlign w:val="center"/>
          </w:tcPr>
          <w:p w14:paraId="00001A67"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c>
          <w:tcPr>
            <w:tcW w:w="793" w:type="dxa"/>
            <w:vAlign w:val="center"/>
          </w:tcPr>
          <w:p w14:paraId="00001A68"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2015</w:t>
            </w:r>
          </w:p>
        </w:tc>
        <w:tc>
          <w:tcPr>
            <w:tcW w:w="792" w:type="dxa"/>
            <w:vAlign w:val="center"/>
          </w:tcPr>
          <w:p w14:paraId="00001A69"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2020</w:t>
            </w:r>
          </w:p>
        </w:tc>
      </w:tr>
      <w:tr w:rsidR="000C1305" w14:paraId="07E45396" w14:textId="77777777">
        <w:trPr>
          <w:trHeight w:val="315"/>
        </w:trPr>
        <w:tc>
          <w:tcPr>
            <w:tcW w:w="1425" w:type="dxa"/>
            <w:vMerge/>
            <w:vAlign w:val="center"/>
          </w:tcPr>
          <w:p w14:paraId="00001A6A" w14:textId="77777777" w:rsidR="000C1305" w:rsidRDefault="000C1305">
            <w:pPr>
              <w:pBdr>
                <w:top w:val="nil"/>
                <w:left w:val="nil"/>
                <w:bottom w:val="nil"/>
                <w:right w:val="nil"/>
                <w:between w:val="nil"/>
              </w:pBdr>
              <w:spacing w:line="276" w:lineRule="auto"/>
              <w:rPr>
                <w:rFonts w:ascii="Fira Sans" w:eastAsia="Fira Sans" w:hAnsi="Fira Sans" w:cs="Fira Sans"/>
                <w:sz w:val="16"/>
                <w:szCs w:val="16"/>
              </w:rPr>
            </w:pPr>
          </w:p>
        </w:tc>
        <w:tc>
          <w:tcPr>
            <w:tcW w:w="7931" w:type="dxa"/>
            <w:gridSpan w:val="10"/>
            <w:vAlign w:val="center"/>
          </w:tcPr>
          <w:p w14:paraId="00001A6B"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w km</w:t>
            </w:r>
          </w:p>
        </w:tc>
      </w:tr>
      <w:tr w:rsidR="000C1305" w14:paraId="5D674EF9" w14:textId="77777777">
        <w:trPr>
          <w:trHeight w:val="300"/>
        </w:trPr>
        <w:tc>
          <w:tcPr>
            <w:tcW w:w="9356" w:type="dxa"/>
            <w:gridSpan w:val="11"/>
            <w:vAlign w:val="bottom"/>
          </w:tcPr>
          <w:p w14:paraId="00001A75" w14:textId="77777777" w:rsidR="000C1305" w:rsidRDefault="003D2CD8">
            <w:pPr>
              <w:spacing w:before="60" w:after="60"/>
              <w:jc w:val="center"/>
              <w:rPr>
                <w:rFonts w:ascii="Fira Sans" w:eastAsia="Fira Sans" w:hAnsi="Fira Sans" w:cs="Fira Sans"/>
                <w:sz w:val="18"/>
                <w:szCs w:val="18"/>
              </w:rPr>
            </w:pPr>
            <w:r>
              <w:rPr>
                <w:rFonts w:ascii="Fira Sans" w:eastAsia="Fira Sans" w:hAnsi="Fira Sans" w:cs="Fira Sans"/>
                <w:sz w:val="18"/>
                <w:szCs w:val="18"/>
              </w:rPr>
              <w:t>Ogółem</w:t>
            </w:r>
          </w:p>
        </w:tc>
      </w:tr>
      <w:tr w:rsidR="000C1305" w14:paraId="5F4D8A1C" w14:textId="77777777">
        <w:trPr>
          <w:trHeight w:val="300"/>
        </w:trPr>
        <w:tc>
          <w:tcPr>
            <w:tcW w:w="1425" w:type="dxa"/>
            <w:vAlign w:val="bottom"/>
          </w:tcPr>
          <w:p w14:paraId="00001A80" w14:textId="77777777" w:rsidR="000C1305" w:rsidRDefault="003D2CD8">
            <w:pPr>
              <w:spacing w:before="60" w:after="60"/>
              <w:rPr>
                <w:rFonts w:ascii="Fira Sans" w:eastAsia="Fira Sans" w:hAnsi="Fira Sans" w:cs="Fira Sans"/>
                <w:b/>
                <w:sz w:val="16"/>
                <w:szCs w:val="16"/>
              </w:rPr>
            </w:pPr>
            <w:r>
              <w:rPr>
                <w:rFonts w:ascii="Fira Sans" w:eastAsia="Fira Sans" w:hAnsi="Fira Sans" w:cs="Fira Sans"/>
                <w:b/>
                <w:sz w:val="16"/>
                <w:szCs w:val="16"/>
              </w:rPr>
              <w:t>POLSKA</w:t>
            </w:r>
          </w:p>
        </w:tc>
        <w:tc>
          <w:tcPr>
            <w:tcW w:w="794" w:type="dxa"/>
            <w:vAlign w:val="bottom"/>
          </w:tcPr>
          <w:p w14:paraId="00001A81"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290919,1</w:t>
            </w:r>
          </w:p>
        </w:tc>
        <w:tc>
          <w:tcPr>
            <w:tcW w:w="794" w:type="dxa"/>
            <w:vAlign w:val="bottom"/>
          </w:tcPr>
          <w:p w14:paraId="00001A82"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313548,9</w:t>
            </w:r>
          </w:p>
        </w:tc>
        <w:tc>
          <w:tcPr>
            <w:tcW w:w="793" w:type="dxa"/>
            <w:vAlign w:val="bottom"/>
          </w:tcPr>
          <w:p w14:paraId="00001A83"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19292,6</w:t>
            </w:r>
          </w:p>
        </w:tc>
        <w:tc>
          <w:tcPr>
            <w:tcW w:w="793" w:type="dxa"/>
            <w:vAlign w:val="bottom"/>
          </w:tcPr>
          <w:p w14:paraId="00001A84"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19477,2</w:t>
            </w:r>
          </w:p>
        </w:tc>
        <w:tc>
          <w:tcPr>
            <w:tcW w:w="793" w:type="dxa"/>
            <w:vAlign w:val="bottom"/>
          </w:tcPr>
          <w:p w14:paraId="00001A85"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29056,6</w:t>
            </w:r>
          </w:p>
        </w:tc>
        <w:tc>
          <w:tcPr>
            <w:tcW w:w="793" w:type="dxa"/>
            <w:vAlign w:val="bottom"/>
          </w:tcPr>
          <w:p w14:paraId="00001A86"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29126,7</w:t>
            </w:r>
          </w:p>
        </w:tc>
        <w:tc>
          <w:tcPr>
            <w:tcW w:w="793" w:type="dxa"/>
            <w:vAlign w:val="bottom"/>
          </w:tcPr>
          <w:p w14:paraId="00001A87"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114712,3</w:t>
            </w:r>
          </w:p>
        </w:tc>
        <w:tc>
          <w:tcPr>
            <w:tcW w:w="793" w:type="dxa"/>
            <w:vAlign w:val="bottom"/>
          </w:tcPr>
          <w:p w14:paraId="00001A88"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115131,5</w:t>
            </w:r>
          </w:p>
        </w:tc>
        <w:tc>
          <w:tcPr>
            <w:tcW w:w="793" w:type="dxa"/>
            <w:vAlign w:val="bottom"/>
          </w:tcPr>
          <w:p w14:paraId="00001A89"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127857,6</w:t>
            </w:r>
          </w:p>
        </w:tc>
        <w:tc>
          <w:tcPr>
            <w:tcW w:w="792" w:type="dxa"/>
            <w:vAlign w:val="bottom"/>
          </w:tcPr>
          <w:p w14:paraId="00001A8A"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149813,5</w:t>
            </w:r>
          </w:p>
        </w:tc>
      </w:tr>
      <w:tr w:rsidR="000C1305" w14:paraId="3CB84457" w14:textId="77777777">
        <w:trPr>
          <w:trHeight w:val="300"/>
        </w:trPr>
        <w:tc>
          <w:tcPr>
            <w:tcW w:w="1425" w:type="dxa"/>
            <w:vAlign w:val="bottom"/>
          </w:tcPr>
          <w:p w14:paraId="00001A8B" w14:textId="77777777" w:rsidR="000C1305" w:rsidRDefault="003D2CD8">
            <w:pPr>
              <w:spacing w:before="60" w:after="60"/>
              <w:rPr>
                <w:rFonts w:ascii="Fira Sans" w:eastAsia="Fira Sans" w:hAnsi="Fira Sans" w:cs="Fira Sans"/>
                <w:b/>
                <w:sz w:val="16"/>
                <w:szCs w:val="16"/>
              </w:rPr>
            </w:pPr>
            <w:r>
              <w:rPr>
                <w:rFonts w:ascii="Fira Sans" w:eastAsia="Fira Sans" w:hAnsi="Fira Sans" w:cs="Fira Sans"/>
                <w:b/>
                <w:sz w:val="16"/>
                <w:szCs w:val="16"/>
              </w:rPr>
              <w:t>Pomorskie</w:t>
            </w:r>
          </w:p>
        </w:tc>
        <w:tc>
          <w:tcPr>
            <w:tcW w:w="794" w:type="dxa"/>
            <w:vAlign w:val="bottom"/>
          </w:tcPr>
          <w:p w14:paraId="00001A8C"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13 382,4</w:t>
            </w:r>
          </w:p>
        </w:tc>
        <w:tc>
          <w:tcPr>
            <w:tcW w:w="794" w:type="dxa"/>
            <w:vAlign w:val="bottom"/>
          </w:tcPr>
          <w:p w14:paraId="00001A8D"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15123,7</w:t>
            </w:r>
          </w:p>
        </w:tc>
        <w:tc>
          <w:tcPr>
            <w:tcW w:w="793" w:type="dxa"/>
            <w:vAlign w:val="bottom"/>
          </w:tcPr>
          <w:p w14:paraId="00001A8E"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912,9</w:t>
            </w:r>
          </w:p>
        </w:tc>
        <w:tc>
          <w:tcPr>
            <w:tcW w:w="793" w:type="dxa"/>
            <w:vAlign w:val="bottom"/>
          </w:tcPr>
          <w:p w14:paraId="00001A8F"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929,4</w:t>
            </w:r>
          </w:p>
        </w:tc>
        <w:tc>
          <w:tcPr>
            <w:tcW w:w="793" w:type="dxa"/>
            <w:vAlign w:val="bottom"/>
          </w:tcPr>
          <w:p w14:paraId="00001A90"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1801,3</w:t>
            </w:r>
          </w:p>
        </w:tc>
        <w:tc>
          <w:tcPr>
            <w:tcW w:w="793" w:type="dxa"/>
            <w:vAlign w:val="bottom"/>
          </w:tcPr>
          <w:p w14:paraId="00001A91"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1838,0</w:t>
            </w:r>
          </w:p>
        </w:tc>
        <w:tc>
          <w:tcPr>
            <w:tcW w:w="793" w:type="dxa"/>
            <w:vAlign w:val="bottom"/>
          </w:tcPr>
          <w:p w14:paraId="00001A92"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5 290,0</w:t>
            </w:r>
          </w:p>
        </w:tc>
        <w:tc>
          <w:tcPr>
            <w:tcW w:w="793" w:type="dxa"/>
            <w:vAlign w:val="bottom"/>
          </w:tcPr>
          <w:p w14:paraId="00001A93"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5242,5</w:t>
            </w:r>
          </w:p>
        </w:tc>
        <w:tc>
          <w:tcPr>
            <w:tcW w:w="793" w:type="dxa"/>
            <w:vAlign w:val="bottom"/>
          </w:tcPr>
          <w:p w14:paraId="00001A94"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5 378,2</w:t>
            </w:r>
          </w:p>
        </w:tc>
        <w:tc>
          <w:tcPr>
            <w:tcW w:w="792" w:type="dxa"/>
            <w:vAlign w:val="bottom"/>
          </w:tcPr>
          <w:p w14:paraId="00001A95"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7113,8</w:t>
            </w:r>
          </w:p>
        </w:tc>
      </w:tr>
      <w:tr w:rsidR="000C1305" w14:paraId="0422943A" w14:textId="77777777">
        <w:trPr>
          <w:trHeight w:val="315"/>
        </w:trPr>
        <w:tc>
          <w:tcPr>
            <w:tcW w:w="1425" w:type="dxa"/>
            <w:vAlign w:val="bottom"/>
          </w:tcPr>
          <w:p w14:paraId="00001A96" w14:textId="77777777" w:rsidR="000C1305" w:rsidRDefault="003D2CD8">
            <w:pPr>
              <w:spacing w:before="60" w:after="60"/>
              <w:rPr>
                <w:rFonts w:ascii="Fira Sans" w:eastAsia="Fira Sans" w:hAnsi="Fira Sans" w:cs="Fira Sans"/>
                <w:sz w:val="16"/>
                <w:szCs w:val="16"/>
              </w:rPr>
            </w:pPr>
            <w:r>
              <w:rPr>
                <w:rFonts w:ascii="Fira Sans" w:eastAsia="Fira Sans" w:hAnsi="Fira Sans" w:cs="Fira Sans"/>
                <w:sz w:val="16"/>
                <w:szCs w:val="16"/>
              </w:rPr>
              <w:t>2015=100</w:t>
            </w:r>
          </w:p>
        </w:tc>
        <w:tc>
          <w:tcPr>
            <w:tcW w:w="794" w:type="dxa"/>
            <w:vAlign w:val="bottom"/>
          </w:tcPr>
          <w:p w14:paraId="00001A97" w14:textId="77777777" w:rsidR="000C1305" w:rsidRDefault="003D2CD8">
            <w:pPr>
              <w:spacing w:before="60" w:after="60"/>
              <w:ind w:left="-57" w:right="-28"/>
              <w:jc w:val="right"/>
              <w:rPr>
                <w:rFonts w:ascii="Fira Sans" w:eastAsia="Fira Sans" w:hAnsi="Fira Sans" w:cs="Fira Sans"/>
                <w:sz w:val="12"/>
                <w:szCs w:val="12"/>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4" w:type="dxa"/>
            <w:vAlign w:val="bottom"/>
          </w:tcPr>
          <w:p w14:paraId="00001A98"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113,0</w:t>
            </w:r>
          </w:p>
        </w:tc>
        <w:tc>
          <w:tcPr>
            <w:tcW w:w="793" w:type="dxa"/>
            <w:vAlign w:val="bottom"/>
          </w:tcPr>
          <w:p w14:paraId="00001A99"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9A"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101,8</w:t>
            </w:r>
          </w:p>
        </w:tc>
        <w:tc>
          <w:tcPr>
            <w:tcW w:w="793" w:type="dxa"/>
            <w:vAlign w:val="bottom"/>
          </w:tcPr>
          <w:p w14:paraId="00001A9B"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9C"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102,0</w:t>
            </w:r>
          </w:p>
        </w:tc>
        <w:tc>
          <w:tcPr>
            <w:tcW w:w="793" w:type="dxa"/>
            <w:vAlign w:val="bottom"/>
          </w:tcPr>
          <w:p w14:paraId="00001A9D"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9E"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99,1</w:t>
            </w:r>
          </w:p>
        </w:tc>
        <w:tc>
          <w:tcPr>
            <w:tcW w:w="793" w:type="dxa"/>
            <w:vAlign w:val="bottom"/>
          </w:tcPr>
          <w:p w14:paraId="00001A9F"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2" w:type="dxa"/>
            <w:vAlign w:val="bottom"/>
          </w:tcPr>
          <w:p w14:paraId="00001AA0"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132,3</w:t>
            </w:r>
          </w:p>
        </w:tc>
      </w:tr>
      <w:tr w:rsidR="000C1305" w14:paraId="3D9D27A6" w14:textId="77777777">
        <w:trPr>
          <w:trHeight w:val="300"/>
        </w:trPr>
        <w:tc>
          <w:tcPr>
            <w:tcW w:w="9356" w:type="dxa"/>
            <w:gridSpan w:val="11"/>
            <w:vAlign w:val="bottom"/>
          </w:tcPr>
          <w:p w14:paraId="00001AA1"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Miejskie</w:t>
            </w:r>
          </w:p>
        </w:tc>
      </w:tr>
      <w:tr w:rsidR="000C1305" w14:paraId="5106D615" w14:textId="77777777">
        <w:trPr>
          <w:trHeight w:val="300"/>
        </w:trPr>
        <w:tc>
          <w:tcPr>
            <w:tcW w:w="1425" w:type="dxa"/>
            <w:vAlign w:val="bottom"/>
          </w:tcPr>
          <w:p w14:paraId="00001AAC" w14:textId="77777777" w:rsidR="000C1305" w:rsidRDefault="003D2CD8">
            <w:pPr>
              <w:spacing w:before="60" w:after="60"/>
              <w:rPr>
                <w:rFonts w:ascii="Fira Sans" w:eastAsia="Fira Sans" w:hAnsi="Fira Sans" w:cs="Fira Sans"/>
                <w:b/>
                <w:sz w:val="16"/>
                <w:szCs w:val="16"/>
              </w:rPr>
            </w:pPr>
            <w:r>
              <w:rPr>
                <w:rFonts w:ascii="Fira Sans" w:eastAsia="Fira Sans" w:hAnsi="Fira Sans" w:cs="Fira Sans"/>
                <w:b/>
                <w:sz w:val="16"/>
                <w:szCs w:val="16"/>
              </w:rPr>
              <w:t>POLSKA</w:t>
            </w:r>
          </w:p>
        </w:tc>
        <w:tc>
          <w:tcPr>
            <w:tcW w:w="794" w:type="dxa"/>
            <w:vAlign w:val="bottom"/>
          </w:tcPr>
          <w:p w14:paraId="00001AAD"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58104,7</w:t>
            </w:r>
          </w:p>
        </w:tc>
        <w:tc>
          <w:tcPr>
            <w:tcW w:w="794" w:type="dxa"/>
            <w:vAlign w:val="bottom"/>
          </w:tcPr>
          <w:p w14:paraId="00001AAE"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61940,4</w:t>
            </w:r>
          </w:p>
        </w:tc>
        <w:tc>
          <w:tcPr>
            <w:tcW w:w="793" w:type="dxa"/>
            <w:vAlign w:val="bottom"/>
          </w:tcPr>
          <w:p w14:paraId="00001AAF"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4198,2</w:t>
            </w:r>
          </w:p>
        </w:tc>
        <w:tc>
          <w:tcPr>
            <w:tcW w:w="793" w:type="dxa"/>
            <w:vAlign w:val="bottom"/>
          </w:tcPr>
          <w:p w14:paraId="00001AB0"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4148,2</w:t>
            </w:r>
          </w:p>
        </w:tc>
        <w:tc>
          <w:tcPr>
            <w:tcW w:w="793" w:type="dxa"/>
            <w:vAlign w:val="bottom"/>
          </w:tcPr>
          <w:p w14:paraId="00001AB1"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4622,7</w:t>
            </w:r>
          </w:p>
        </w:tc>
        <w:tc>
          <w:tcPr>
            <w:tcW w:w="793" w:type="dxa"/>
            <w:vAlign w:val="bottom"/>
          </w:tcPr>
          <w:p w14:paraId="00001AB2"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4774,5</w:t>
            </w:r>
          </w:p>
        </w:tc>
        <w:tc>
          <w:tcPr>
            <w:tcW w:w="793" w:type="dxa"/>
            <w:vAlign w:val="bottom"/>
          </w:tcPr>
          <w:p w14:paraId="00001AB3"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13254,2</w:t>
            </w:r>
          </w:p>
        </w:tc>
        <w:tc>
          <w:tcPr>
            <w:tcW w:w="793" w:type="dxa"/>
            <w:vAlign w:val="bottom"/>
          </w:tcPr>
          <w:p w14:paraId="00001AB4"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13185,5</w:t>
            </w:r>
          </w:p>
        </w:tc>
        <w:tc>
          <w:tcPr>
            <w:tcW w:w="793" w:type="dxa"/>
            <w:vAlign w:val="bottom"/>
          </w:tcPr>
          <w:p w14:paraId="00001AB5"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36029,6</w:t>
            </w:r>
          </w:p>
        </w:tc>
        <w:tc>
          <w:tcPr>
            <w:tcW w:w="792" w:type="dxa"/>
            <w:vAlign w:val="bottom"/>
          </w:tcPr>
          <w:p w14:paraId="00001AB6"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39832,2</w:t>
            </w:r>
          </w:p>
        </w:tc>
      </w:tr>
      <w:tr w:rsidR="000C1305" w14:paraId="0E4FC81C" w14:textId="77777777">
        <w:trPr>
          <w:trHeight w:val="300"/>
        </w:trPr>
        <w:tc>
          <w:tcPr>
            <w:tcW w:w="1425" w:type="dxa"/>
            <w:vAlign w:val="bottom"/>
          </w:tcPr>
          <w:p w14:paraId="00001AB7" w14:textId="77777777" w:rsidR="000C1305" w:rsidRDefault="003D2CD8">
            <w:pPr>
              <w:spacing w:before="60" w:after="60"/>
              <w:rPr>
                <w:rFonts w:ascii="Fira Sans" w:eastAsia="Fira Sans" w:hAnsi="Fira Sans" w:cs="Fira Sans"/>
                <w:b/>
                <w:sz w:val="16"/>
                <w:szCs w:val="16"/>
              </w:rPr>
            </w:pPr>
            <w:r>
              <w:rPr>
                <w:rFonts w:ascii="Fira Sans" w:eastAsia="Fira Sans" w:hAnsi="Fira Sans" w:cs="Fira Sans"/>
                <w:b/>
                <w:sz w:val="16"/>
                <w:szCs w:val="16"/>
              </w:rPr>
              <w:t>Pomorskie</w:t>
            </w:r>
          </w:p>
        </w:tc>
        <w:tc>
          <w:tcPr>
            <w:tcW w:w="794" w:type="dxa"/>
            <w:vAlign w:val="bottom"/>
          </w:tcPr>
          <w:p w14:paraId="00001AB8"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2948,1</w:t>
            </w:r>
          </w:p>
        </w:tc>
        <w:tc>
          <w:tcPr>
            <w:tcW w:w="794" w:type="dxa"/>
            <w:vAlign w:val="bottom"/>
          </w:tcPr>
          <w:p w14:paraId="00001AB9"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3207,3</w:t>
            </w:r>
          </w:p>
        </w:tc>
        <w:tc>
          <w:tcPr>
            <w:tcW w:w="793" w:type="dxa"/>
            <w:vAlign w:val="bottom"/>
          </w:tcPr>
          <w:p w14:paraId="00001ABA"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180,2</w:t>
            </w:r>
          </w:p>
        </w:tc>
        <w:tc>
          <w:tcPr>
            <w:tcW w:w="793" w:type="dxa"/>
            <w:vAlign w:val="bottom"/>
          </w:tcPr>
          <w:p w14:paraId="00001ABB"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195,9</w:t>
            </w:r>
          </w:p>
        </w:tc>
        <w:tc>
          <w:tcPr>
            <w:tcW w:w="793" w:type="dxa"/>
            <w:vAlign w:val="bottom"/>
          </w:tcPr>
          <w:p w14:paraId="00001ABC"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270,7</w:t>
            </w:r>
          </w:p>
        </w:tc>
        <w:tc>
          <w:tcPr>
            <w:tcW w:w="793" w:type="dxa"/>
            <w:vAlign w:val="bottom"/>
          </w:tcPr>
          <w:p w14:paraId="00001ABD"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294,8</w:t>
            </w:r>
          </w:p>
        </w:tc>
        <w:tc>
          <w:tcPr>
            <w:tcW w:w="793" w:type="dxa"/>
            <w:vAlign w:val="bottom"/>
          </w:tcPr>
          <w:p w14:paraId="00001ABE"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515,5</w:t>
            </w:r>
          </w:p>
        </w:tc>
        <w:tc>
          <w:tcPr>
            <w:tcW w:w="793" w:type="dxa"/>
            <w:vAlign w:val="bottom"/>
          </w:tcPr>
          <w:p w14:paraId="00001ABF"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462,8</w:t>
            </w:r>
          </w:p>
        </w:tc>
        <w:tc>
          <w:tcPr>
            <w:tcW w:w="793" w:type="dxa"/>
            <w:vAlign w:val="bottom"/>
          </w:tcPr>
          <w:p w14:paraId="00001AC0"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1981,7</w:t>
            </w:r>
          </w:p>
        </w:tc>
        <w:tc>
          <w:tcPr>
            <w:tcW w:w="792" w:type="dxa"/>
            <w:vAlign w:val="bottom"/>
          </w:tcPr>
          <w:p w14:paraId="00001AC1"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2253,8</w:t>
            </w:r>
          </w:p>
        </w:tc>
      </w:tr>
      <w:tr w:rsidR="000C1305" w14:paraId="25BCA3E7" w14:textId="77777777">
        <w:trPr>
          <w:trHeight w:val="315"/>
        </w:trPr>
        <w:tc>
          <w:tcPr>
            <w:tcW w:w="1425" w:type="dxa"/>
            <w:vAlign w:val="bottom"/>
          </w:tcPr>
          <w:p w14:paraId="00001AC2" w14:textId="77777777" w:rsidR="000C1305" w:rsidRDefault="003D2CD8">
            <w:pPr>
              <w:spacing w:before="60" w:after="60"/>
              <w:rPr>
                <w:rFonts w:ascii="Fira Sans" w:eastAsia="Fira Sans" w:hAnsi="Fira Sans" w:cs="Fira Sans"/>
                <w:sz w:val="16"/>
                <w:szCs w:val="16"/>
              </w:rPr>
            </w:pPr>
            <w:r>
              <w:rPr>
                <w:rFonts w:ascii="Fira Sans" w:eastAsia="Fira Sans" w:hAnsi="Fira Sans" w:cs="Fira Sans"/>
                <w:sz w:val="16"/>
                <w:szCs w:val="16"/>
              </w:rPr>
              <w:t>2015=100</w:t>
            </w:r>
          </w:p>
        </w:tc>
        <w:tc>
          <w:tcPr>
            <w:tcW w:w="794" w:type="dxa"/>
            <w:vAlign w:val="bottom"/>
          </w:tcPr>
          <w:p w14:paraId="00001AC3"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4" w:type="dxa"/>
            <w:vAlign w:val="bottom"/>
          </w:tcPr>
          <w:p w14:paraId="00001AC4"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108,8</w:t>
            </w:r>
          </w:p>
        </w:tc>
        <w:tc>
          <w:tcPr>
            <w:tcW w:w="793" w:type="dxa"/>
            <w:vAlign w:val="bottom"/>
          </w:tcPr>
          <w:p w14:paraId="00001AC5"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C6"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108,7</w:t>
            </w:r>
          </w:p>
        </w:tc>
        <w:tc>
          <w:tcPr>
            <w:tcW w:w="793" w:type="dxa"/>
            <w:vAlign w:val="bottom"/>
          </w:tcPr>
          <w:p w14:paraId="00001AC7"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C8"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108,9</w:t>
            </w:r>
          </w:p>
        </w:tc>
        <w:tc>
          <w:tcPr>
            <w:tcW w:w="793" w:type="dxa"/>
            <w:vAlign w:val="bottom"/>
          </w:tcPr>
          <w:p w14:paraId="00001AC9"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CA"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89,8</w:t>
            </w:r>
          </w:p>
        </w:tc>
        <w:tc>
          <w:tcPr>
            <w:tcW w:w="793" w:type="dxa"/>
            <w:vAlign w:val="bottom"/>
          </w:tcPr>
          <w:p w14:paraId="00001ACB"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2" w:type="dxa"/>
            <w:vAlign w:val="bottom"/>
          </w:tcPr>
          <w:p w14:paraId="00001ACC"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113,7</w:t>
            </w:r>
          </w:p>
        </w:tc>
      </w:tr>
      <w:tr w:rsidR="000C1305" w14:paraId="50E8A491" w14:textId="77777777">
        <w:trPr>
          <w:trHeight w:val="300"/>
        </w:trPr>
        <w:tc>
          <w:tcPr>
            <w:tcW w:w="9356" w:type="dxa"/>
            <w:gridSpan w:val="11"/>
            <w:vAlign w:val="bottom"/>
          </w:tcPr>
          <w:p w14:paraId="00001ACD" w14:textId="77777777" w:rsidR="000C1305" w:rsidRDefault="003D2CD8">
            <w:pPr>
              <w:spacing w:before="60" w:after="60"/>
              <w:jc w:val="center"/>
              <w:rPr>
                <w:rFonts w:ascii="Fira Sans" w:eastAsia="Fira Sans" w:hAnsi="Fira Sans" w:cs="Fira Sans"/>
                <w:sz w:val="16"/>
                <w:szCs w:val="16"/>
              </w:rPr>
            </w:pPr>
            <w:r>
              <w:rPr>
                <w:rFonts w:ascii="Fira Sans" w:eastAsia="Fira Sans" w:hAnsi="Fira Sans" w:cs="Fira Sans"/>
                <w:sz w:val="16"/>
                <w:szCs w:val="16"/>
              </w:rPr>
              <w:t>Zamiejskie</w:t>
            </w:r>
          </w:p>
        </w:tc>
      </w:tr>
      <w:tr w:rsidR="000C1305" w14:paraId="07FE2BBE" w14:textId="77777777">
        <w:trPr>
          <w:trHeight w:val="300"/>
        </w:trPr>
        <w:tc>
          <w:tcPr>
            <w:tcW w:w="1425" w:type="dxa"/>
            <w:vAlign w:val="bottom"/>
          </w:tcPr>
          <w:p w14:paraId="00001AD8" w14:textId="77777777" w:rsidR="000C1305" w:rsidRDefault="003D2CD8">
            <w:pPr>
              <w:spacing w:before="60" w:after="60"/>
              <w:rPr>
                <w:rFonts w:ascii="Fira Sans" w:eastAsia="Fira Sans" w:hAnsi="Fira Sans" w:cs="Fira Sans"/>
                <w:b/>
                <w:sz w:val="16"/>
                <w:szCs w:val="16"/>
              </w:rPr>
            </w:pPr>
            <w:r>
              <w:rPr>
                <w:rFonts w:ascii="Fira Sans" w:eastAsia="Fira Sans" w:hAnsi="Fira Sans" w:cs="Fira Sans"/>
                <w:b/>
                <w:sz w:val="16"/>
                <w:szCs w:val="16"/>
              </w:rPr>
              <w:t>POLSKA</w:t>
            </w:r>
          </w:p>
        </w:tc>
        <w:tc>
          <w:tcPr>
            <w:tcW w:w="794" w:type="dxa"/>
            <w:vAlign w:val="bottom"/>
          </w:tcPr>
          <w:p w14:paraId="00001AD9"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232814,4</w:t>
            </w:r>
          </w:p>
        </w:tc>
        <w:tc>
          <w:tcPr>
            <w:tcW w:w="794" w:type="dxa"/>
            <w:vAlign w:val="bottom"/>
          </w:tcPr>
          <w:p w14:paraId="00001ADA"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251608,5</w:t>
            </w:r>
          </w:p>
        </w:tc>
        <w:tc>
          <w:tcPr>
            <w:tcW w:w="793" w:type="dxa"/>
            <w:vAlign w:val="bottom"/>
          </w:tcPr>
          <w:p w14:paraId="00001ADB"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15094,4</w:t>
            </w:r>
          </w:p>
        </w:tc>
        <w:tc>
          <w:tcPr>
            <w:tcW w:w="793" w:type="dxa"/>
            <w:vAlign w:val="bottom"/>
          </w:tcPr>
          <w:p w14:paraId="00001ADC"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15329,0</w:t>
            </w:r>
          </w:p>
        </w:tc>
        <w:tc>
          <w:tcPr>
            <w:tcW w:w="793" w:type="dxa"/>
            <w:vAlign w:val="bottom"/>
          </w:tcPr>
          <w:p w14:paraId="00001ADD"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24433,9</w:t>
            </w:r>
          </w:p>
        </w:tc>
        <w:tc>
          <w:tcPr>
            <w:tcW w:w="793" w:type="dxa"/>
            <w:vAlign w:val="bottom"/>
          </w:tcPr>
          <w:p w14:paraId="00001ADE"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24352,2</w:t>
            </w:r>
          </w:p>
        </w:tc>
        <w:tc>
          <w:tcPr>
            <w:tcW w:w="793" w:type="dxa"/>
            <w:vAlign w:val="bottom"/>
          </w:tcPr>
          <w:p w14:paraId="00001ADF"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101458,1</w:t>
            </w:r>
          </w:p>
        </w:tc>
        <w:tc>
          <w:tcPr>
            <w:tcW w:w="793" w:type="dxa"/>
            <w:vAlign w:val="bottom"/>
          </w:tcPr>
          <w:p w14:paraId="00001AE0"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101946,0</w:t>
            </w:r>
          </w:p>
        </w:tc>
        <w:tc>
          <w:tcPr>
            <w:tcW w:w="793" w:type="dxa"/>
            <w:vAlign w:val="bottom"/>
          </w:tcPr>
          <w:p w14:paraId="00001AE1"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91828,0</w:t>
            </w:r>
          </w:p>
        </w:tc>
        <w:tc>
          <w:tcPr>
            <w:tcW w:w="792" w:type="dxa"/>
            <w:vAlign w:val="bottom"/>
          </w:tcPr>
          <w:p w14:paraId="00001AE2"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109981,3</w:t>
            </w:r>
          </w:p>
        </w:tc>
      </w:tr>
      <w:tr w:rsidR="000C1305" w14:paraId="3CE0BC11" w14:textId="77777777">
        <w:trPr>
          <w:trHeight w:val="300"/>
        </w:trPr>
        <w:tc>
          <w:tcPr>
            <w:tcW w:w="1425" w:type="dxa"/>
            <w:vAlign w:val="bottom"/>
          </w:tcPr>
          <w:p w14:paraId="00001AE3" w14:textId="77777777" w:rsidR="000C1305" w:rsidRDefault="003D2CD8">
            <w:pPr>
              <w:spacing w:before="60" w:after="60"/>
              <w:rPr>
                <w:rFonts w:ascii="Fira Sans" w:eastAsia="Fira Sans" w:hAnsi="Fira Sans" w:cs="Fira Sans"/>
                <w:b/>
                <w:sz w:val="16"/>
                <w:szCs w:val="16"/>
              </w:rPr>
            </w:pPr>
            <w:r>
              <w:rPr>
                <w:rFonts w:ascii="Fira Sans" w:eastAsia="Fira Sans" w:hAnsi="Fira Sans" w:cs="Fira Sans"/>
                <w:b/>
                <w:sz w:val="16"/>
                <w:szCs w:val="16"/>
              </w:rPr>
              <w:t>Pomorskie</w:t>
            </w:r>
          </w:p>
        </w:tc>
        <w:tc>
          <w:tcPr>
            <w:tcW w:w="794" w:type="dxa"/>
            <w:vAlign w:val="bottom"/>
          </w:tcPr>
          <w:p w14:paraId="00001AE4"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10434,3</w:t>
            </w:r>
          </w:p>
        </w:tc>
        <w:tc>
          <w:tcPr>
            <w:tcW w:w="794" w:type="dxa"/>
            <w:vAlign w:val="bottom"/>
          </w:tcPr>
          <w:p w14:paraId="00001AE5"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11916,4</w:t>
            </w:r>
          </w:p>
        </w:tc>
        <w:tc>
          <w:tcPr>
            <w:tcW w:w="793" w:type="dxa"/>
            <w:vAlign w:val="bottom"/>
          </w:tcPr>
          <w:p w14:paraId="00001AE6"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732,7</w:t>
            </w:r>
          </w:p>
        </w:tc>
        <w:tc>
          <w:tcPr>
            <w:tcW w:w="793" w:type="dxa"/>
            <w:vAlign w:val="bottom"/>
          </w:tcPr>
          <w:p w14:paraId="00001AE7"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733,5</w:t>
            </w:r>
          </w:p>
        </w:tc>
        <w:tc>
          <w:tcPr>
            <w:tcW w:w="793" w:type="dxa"/>
            <w:vAlign w:val="bottom"/>
          </w:tcPr>
          <w:p w14:paraId="00001AE8"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1530,6</w:t>
            </w:r>
          </w:p>
        </w:tc>
        <w:tc>
          <w:tcPr>
            <w:tcW w:w="793" w:type="dxa"/>
            <w:vAlign w:val="bottom"/>
          </w:tcPr>
          <w:p w14:paraId="00001AE9"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1543,2</w:t>
            </w:r>
          </w:p>
        </w:tc>
        <w:tc>
          <w:tcPr>
            <w:tcW w:w="793" w:type="dxa"/>
            <w:vAlign w:val="bottom"/>
          </w:tcPr>
          <w:p w14:paraId="00001AEA"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4774,5</w:t>
            </w:r>
          </w:p>
        </w:tc>
        <w:tc>
          <w:tcPr>
            <w:tcW w:w="793" w:type="dxa"/>
            <w:vAlign w:val="bottom"/>
          </w:tcPr>
          <w:p w14:paraId="00001AEB"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4779,7</w:t>
            </w:r>
          </w:p>
        </w:tc>
        <w:tc>
          <w:tcPr>
            <w:tcW w:w="793" w:type="dxa"/>
            <w:vAlign w:val="bottom"/>
          </w:tcPr>
          <w:p w14:paraId="00001AEC"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3396,5</w:t>
            </w:r>
          </w:p>
        </w:tc>
        <w:tc>
          <w:tcPr>
            <w:tcW w:w="792" w:type="dxa"/>
            <w:vAlign w:val="bottom"/>
          </w:tcPr>
          <w:p w14:paraId="00001AED" w14:textId="77777777" w:rsidR="000C1305" w:rsidRDefault="003D2CD8">
            <w:pPr>
              <w:spacing w:before="60" w:after="60"/>
              <w:ind w:left="-57" w:right="-28"/>
              <w:jc w:val="right"/>
              <w:rPr>
                <w:rFonts w:ascii="Fira Sans" w:eastAsia="Fira Sans" w:hAnsi="Fira Sans" w:cs="Fira Sans"/>
                <w:b/>
                <w:sz w:val="16"/>
                <w:szCs w:val="16"/>
              </w:rPr>
            </w:pPr>
            <w:r>
              <w:rPr>
                <w:rFonts w:ascii="Fira Sans" w:eastAsia="Fira Sans" w:hAnsi="Fira Sans" w:cs="Fira Sans"/>
                <w:b/>
                <w:sz w:val="16"/>
                <w:szCs w:val="16"/>
              </w:rPr>
              <w:t>4860,0</w:t>
            </w:r>
          </w:p>
        </w:tc>
      </w:tr>
      <w:tr w:rsidR="000C1305" w14:paraId="149B99D1" w14:textId="77777777">
        <w:trPr>
          <w:trHeight w:val="300"/>
        </w:trPr>
        <w:tc>
          <w:tcPr>
            <w:tcW w:w="1425" w:type="dxa"/>
            <w:vAlign w:val="bottom"/>
          </w:tcPr>
          <w:p w14:paraId="00001AEE" w14:textId="77777777" w:rsidR="000C1305" w:rsidRDefault="003D2CD8">
            <w:pPr>
              <w:spacing w:before="60" w:after="60"/>
              <w:rPr>
                <w:rFonts w:ascii="Fira Sans" w:eastAsia="Fira Sans" w:hAnsi="Fira Sans" w:cs="Fira Sans"/>
                <w:sz w:val="16"/>
                <w:szCs w:val="16"/>
              </w:rPr>
            </w:pPr>
            <w:r>
              <w:rPr>
                <w:rFonts w:ascii="Fira Sans" w:eastAsia="Fira Sans" w:hAnsi="Fira Sans" w:cs="Fira Sans"/>
                <w:sz w:val="16"/>
                <w:szCs w:val="16"/>
              </w:rPr>
              <w:t>2015=100</w:t>
            </w:r>
          </w:p>
        </w:tc>
        <w:tc>
          <w:tcPr>
            <w:tcW w:w="794" w:type="dxa"/>
            <w:vAlign w:val="bottom"/>
          </w:tcPr>
          <w:p w14:paraId="00001AEF"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4" w:type="dxa"/>
            <w:vAlign w:val="bottom"/>
          </w:tcPr>
          <w:p w14:paraId="00001AF0"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114,2</w:t>
            </w:r>
          </w:p>
        </w:tc>
        <w:tc>
          <w:tcPr>
            <w:tcW w:w="793" w:type="dxa"/>
            <w:vAlign w:val="bottom"/>
          </w:tcPr>
          <w:p w14:paraId="00001AF1"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F2"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100,1</w:t>
            </w:r>
          </w:p>
        </w:tc>
        <w:tc>
          <w:tcPr>
            <w:tcW w:w="793" w:type="dxa"/>
            <w:vAlign w:val="bottom"/>
          </w:tcPr>
          <w:p w14:paraId="00001AF3"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F4"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100,8</w:t>
            </w:r>
          </w:p>
        </w:tc>
        <w:tc>
          <w:tcPr>
            <w:tcW w:w="793" w:type="dxa"/>
            <w:vAlign w:val="bottom"/>
          </w:tcPr>
          <w:p w14:paraId="00001AF5"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3" w:type="dxa"/>
            <w:vAlign w:val="bottom"/>
          </w:tcPr>
          <w:p w14:paraId="00001AF6"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100,1</w:t>
            </w:r>
          </w:p>
        </w:tc>
        <w:tc>
          <w:tcPr>
            <w:tcW w:w="793" w:type="dxa"/>
            <w:vAlign w:val="bottom"/>
          </w:tcPr>
          <w:p w14:paraId="00001AF7" w14:textId="77777777" w:rsidR="000C1305" w:rsidRDefault="003D2CD8">
            <w:pPr>
              <w:spacing w:before="60" w:after="60"/>
              <w:ind w:left="-57" w:right="-28"/>
              <w:jc w:val="right"/>
              <w:rPr>
                <w:rFonts w:ascii="Fira Sans" w:eastAsia="Fira Sans" w:hAnsi="Fira Sans" w:cs="Fira Sans"/>
                <w:sz w:val="16"/>
                <w:szCs w:val="16"/>
              </w:rPr>
            </w:pPr>
            <w:r>
              <w:rPr>
                <w:rFonts w:ascii="Noto Sans Symbols" w:eastAsia="Noto Sans Symbols" w:hAnsi="Noto Sans Symbols" w:cs="Noto Sans Symbols"/>
                <w:sz w:val="12"/>
                <w:szCs w:val="12"/>
              </w:rPr>
              <w:t>∙</w:t>
            </w:r>
            <w:r>
              <w:rPr>
                <w:rFonts w:ascii="Fira Sans" w:eastAsia="Fira Sans" w:hAnsi="Fira Sans" w:cs="Fira Sans"/>
                <w:sz w:val="12"/>
                <w:szCs w:val="12"/>
              </w:rPr>
              <w:t> </w:t>
            </w:r>
          </w:p>
        </w:tc>
        <w:tc>
          <w:tcPr>
            <w:tcW w:w="792" w:type="dxa"/>
            <w:vAlign w:val="bottom"/>
          </w:tcPr>
          <w:p w14:paraId="00001AF8" w14:textId="77777777" w:rsidR="000C1305" w:rsidRDefault="003D2CD8">
            <w:pPr>
              <w:spacing w:before="60" w:after="60"/>
              <w:ind w:left="-57" w:right="-28"/>
              <w:jc w:val="right"/>
              <w:rPr>
                <w:rFonts w:ascii="Fira Sans" w:eastAsia="Fira Sans" w:hAnsi="Fira Sans" w:cs="Fira Sans"/>
                <w:sz w:val="16"/>
                <w:szCs w:val="16"/>
              </w:rPr>
            </w:pPr>
            <w:r>
              <w:rPr>
                <w:rFonts w:ascii="Fira Sans" w:eastAsia="Fira Sans" w:hAnsi="Fira Sans" w:cs="Fira Sans"/>
                <w:sz w:val="16"/>
                <w:szCs w:val="16"/>
              </w:rPr>
              <w:t>143,1</w:t>
            </w:r>
          </w:p>
        </w:tc>
      </w:tr>
    </w:tbl>
    <w:p w14:paraId="00001AF9" w14:textId="77777777" w:rsidR="000C1305" w:rsidRDefault="003D2CD8">
      <w:pPr>
        <w:spacing w:before="120" w:after="24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Źródło: dane Generalnej Dyrekcji Dróg Krajowych i Autostrad.</w:t>
      </w:r>
    </w:p>
    <w:p w14:paraId="00001AFA" w14:textId="77777777" w:rsidR="000C1305" w:rsidRDefault="003D2CD8">
      <w:pPr>
        <w:pageBreakBefore/>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Położenie stolicy województwa Gdańska na obrzeżach województwa sprawia, że mimo stosunkowo dobrze rozwiniętej sieci dróg, obserwowane odległości czasowe między najbardziej odległymi gminami województwa a Gdańskiem są znaczne.</w:t>
      </w:r>
    </w:p>
    <w:p w14:paraId="00001AF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Pomorzu zauważalna jest dwu</w:t>
      </w:r>
      <w:r>
        <w:rPr>
          <w:rFonts w:ascii="Times New Roman" w:eastAsia="Times New Roman" w:hAnsi="Times New Roman" w:cs="Times New Roman"/>
          <w:sz w:val="24"/>
          <w:szCs w:val="24"/>
        </w:rPr>
        <w:t>dzielność przestrzeni województwa, związana przede wszystkim z:</w:t>
      </w:r>
    </w:p>
    <w:p w14:paraId="00001AF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dobrą dostępnością i rosnącą skalą powiązań funkcjonalno-przestrzennych w obszarze metropolitalnym (najwyższą w paśmie osadniczym wzdłuż ciągu kolejowego: Lębork – Gdynia – Gdańsk – Tczew) </w:t>
      </w:r>
      <w:r>
        <w:rPr>
          <w:rFonts w:ascii="Times New Roman" w:eastAsia="Times New Roman" w:hAnsi="Times New Roman" w:cs="Times New Roman"/>
          <w:sz w:val="24"/>
          <w:szCs w:val="24"/>
        </w:rPr>
        <w:t>i jednocześnie niedostatkiem powiązań oraz słabą dostępnością w obszarach peryferyjnych, zwłaszcza w zachodniej części województwa;</w:t>
      </w:r>
    </w:p>
    <w:p w14:paraId="00001AF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wyraźnym podziałem województwa na część środkową (byłe województwo gdańskie) oraz zachodnią (byłe województwo słupskie), </w:t>
      </w:r>
      <w:r>
        <w:rPr>
          <w:rFonts w:ascii="Times New Roman" w:eastAsia="Times New Roman" w:hAnsi="Times New Roman" w:cs="Times New Roman"/>
          <w:sz w:val="24"/>
          <w:szCs w:val="24"/>
        </w:rPr>
        <w:t>a także wewnętrznym podziałem powiatu chojnickiego (byłe województwo bydgoskie); wszystkie miasta tych obszarów ciążą wyraźniej do swoich „dawnych” stolic niż do Gdańska.</w:t>
      </w:r>
    </w:p>
    <w:p w14:paraId="00001AFE" w14:textId="77777777" w:rsidR="000C1305" w:rsidRDefault="000C1305">
      <w:pPr>
        <w:spacing w:line="240" w:lineRule="auto"/>
        <w:jc w:val="both"/>
        <w:rPr>
          <w:rFonts w:ascii="Times New Roman" w:eastAsia="Times New Roman" w:hAnsi="Times New Roman" w:cs="Times New Roman"/>
          <w:sz w:val="24"/>
          <w:szCs w:val="24"/>
          <w:u w:val="single"/>
        </w:rPr>
      </w:pPr>
    </w:p>
    <w:p w14:paraId="00001AFF" w14:textId="77777777" w:rsidR="000C1305" w:rsidRDefault="003D2CD8">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Dostępność do najważniejszych Obszarów Metropolitalnych</w:t>
      </w:r>
    </w:p>
    <w:p w14:paraId="00001B00"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Obszary o najsłabszej dostępności drogowej do najważniejszych węzłów sieci osadniczej znajdują się na peryferiach województwa i są to:</w:t>
      </w:r>
    </w:p>
    <w:p w14:paraId="00001B0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gminy powiatów człuchowskiego i bytowskiego (Miastko, Koczała, Lipnica);</w:t>
      </w:r>
    </w:p>
    <w:p w14:paraId="00001B02"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wybrane gminy nadmorskie położone peryfery</w:t>
      </w:r>
      <w:r>
        <w:rPr>
          <w:rFonts w:ascii="Times New Roman" w:eastAsia="Times New Roman" w:hAnsi="Times New Roman" w:cs="Times New Roman"/>
          <w:sz w:val="24"/>
          <w:szCs w:val="24"/>
        </w:rPr>
        <w:t>jnie względem DK nr 6 (Smołdzino, Główczyce, Choczewo).</w:t>
      </w:r>
    </w:p>
    <w:p w14:paraId="00001B03"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Słaba dostępność zachodniej części województwa, przekładająca się na wybrane aspekty poziomu życia (dostępność do usług, miejsc pracy), skutkuje odpływem migracyjnym do obszarów charakteryzujących się</w:t>
      </w:r>
      <w:r>
        <w:rPr>
          <w:rFonts w:ascii="Times New Roman" w:eastAsia="Times New Roman" w:hAnsi="Times New Roman" w:cs="Times New Roman"/>
          <w:sz w:val="24"/>
          <w:szCs w:val="24"/>
        </w:rPr>
        <w:t xml:space="preserve"> lepszą dostępnością i poziomem rozwoju.</w:t>
      </w:r>
    </w:p>
    <w:p w14:paraId="00001B04"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warunkach zrównoważonej, policentrycznej sieci osadniczej przyjmuje się, że czas dojazdu do stolicy regionu nie powinien przekraczać 100–120 min., a do miasta na poziomie regionalnym (powyżej 100 tys. mieszkańców)</w:t>
      </w:r>
      <w:r>
        <w:rPr>
          <w:rFonts w:ascii="Times New Roman" w:eastAsia="Times New Roman" w:hAnsi="Times New Roman" w:cs="Times New Roman"/>
          <w:sz w:val="24"/>
          <w:szCs w:val="24"/>
        </w:rPr>
        <w:t xml:space="preserve"> 60–80 min. Na przeważającej części obszaru województwa standard ten jest spełniony, z wyjątkiem powiatów człuchowskiego i chojnickiego, gdzie czas dojazdu do Gdańska przekracza 120 min.</w:t>
      </w:r>
    </w:p>
    <w:p w14:paraId="00001B0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Analiza dostępności drogowej dla powiatów człuchowskiego i chojnickie</w:t>
      </w:r>
      <w:r>
        <w:rPr>
          <w:rFonts w:ascii="Times New Roman" w:eastAsia="Times New Roman" w:hAnsi="Times New Roman" w:cs="Times New Roman"/>
          <w:sz w:val="24"/>
          <w:szCs w:val="24"/>
        </w:rPr>
        <w:t>go wskazuje na potrzebę wykreowania w tym obszarze silnego ośrodka, którym mogłyby być Chojnice wraz z Człuchowem, w ramach kształtującej się bipolarnej aglomeracji, a zaletą tego układu jest jego wielkość, położenie na skrzyżowaniu szlaków drogowych i kol</w:t>
      </w:r>
      <w:r>
        <w:rPr>
          <w:rFonts w:ascii="Times New Roman" w:eastAsia="Times New Roman" w:hAnsi="Times New Roman" w:cs="Times New Roman"/>
          <w:sz w:val="24"/>
          <w:szCs w:val="24"/>
        </w:rPr>
        <w:t>ejowych</w:t>
      </w:r>
    </w:p>
    <w:p w14:paraId="00001B0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oraz brak ośrodków o analogicznej randze w promieniu 80 km.</w:t>
      </w:r>
    </w:p>
    <w:p w14:paraId="00001B0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wschodniej i południowo-wschodniej części województwa dostępność drogowa do miasta powyżej 100 tys. mieszkańców jest dobra lub bardzo dobra, co wynika z bliskiego sąsiedztwa Elbląga i G</w:t>
      </w:r>
      <w:r>
        <w:rPr>
          <w:rFonts w:ascii="Times New Roman" w:eastAsia="Times New Roman" w:hAnsi="Times New Roman" w:cs="Times New Roman"/>
          <w:sz w:val="24"/>
          <w:szCs w:val="24"/>
        </w:rPr>
        <w:t>rudziądza.</w:t>
      </w:r>
    </w:p>
    <w:p w14:paraId="00001B08" w14:textId="77777777" w:rsidR="000C1305" w:rsidRDefault="000C1305">
      <w:pPr>
        <w:spacing w:line="240" w:lineRule="auto"/>
        <w:jc w:val="both"/>
        <w:rPr>
          <w:rFonts w:ascii="Times New Roman" w:eastAsia="Times New Roman" w:hAnsi="Times New Roman" w:cs="Times New Roman"/>
          <w:sz w:val="24"/>
          <w:szCs w:val="24"/>
        </w:rPr>
      </w:pPr>
    </w:p>
    <w:p w14:paraId="00001B09" w14:textId="77777777" w:rsidR="000C1305" w:rsidRDefault="003D2CD8">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Dostępność do miast powiatowych</w:t>
      </w:r>
    </w:p>
    <w:p w14:paraId="00001B0A"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perspektywy poziomu życia mieszkańców i ich codziennych potrzeb często ważniejsza od dostępności do stolicy regionu, zwłaszcza w obszarach peryferyjnych, jest dostępność do innych ośrodków miejskich różnej rang</w:t>
      </w:r>
      <w:r>
        <w:rPr>
          <w:rFonts w:ascii="Times New Roman" w:eastAsia="Times New Roman" w:hAnsi="Times New Roman" w:cs="Times New Roman"/>
          <w:sz w:val="24"/>
          <w:szCs w:val="24"/>
        </w:rPr>
        <w:t>i.</w:t>
      </w:r>
    </w:p>
    <w:p w14:paraId="00001B0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Dostępność do najbliższego miasta, nawiązująca do gęstości sieci miejskiej, a także przebiegu dróg, jest:</w:t>
      </w:r>
    </w:p>
    <w:p w14:paraId="00001B0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najlepsza w strefie aglomeracji Trójmiasta, pasa nadwiślańskiego oraz korytarza transportowego południowego (Starogard Gdański – Człuchów);</w:t>
      </w:r>
    </w:p>
    <w:p w14:paraId="00001B0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w</w:t>
      </w:r>
      <w:r>
        <w:rPr>
          <w:rFonts w:ascii="Times New Roman" w:eastAsia="Times New Roman" w:hAnsi="Times New Roman" w:cs="Times New Roman"/>
          <w:sz w:val="24"/>
          <w:szCs w:val="24"/>
        </w:rPr>
        <w:t>yraźnie słabsza na obszarach pojezierzy oraz wiejskich gmin nadmorskich.</w:t>
      </w:r>
    </w:p>
    <w:p w14:paraId="00001B0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Dostępność do miast powiatowych jest pochodną wielkości powiatu, jego kształtu, a w obszarach pojezierzy także obecności jezior, które są barierami mogącymi powodować znaczne wydłużen</w:t>
      </w:r>
      <w:r>
        <w:rPr>
          <w:rFonts w:ascii="Times New Roman" w:eastAsia="Times New Roman" w:hAnsi="Times New Roman" w:cs="Times New Roman"/>
          <w:sz w:val="24"/>
          <w:szCs w:val="24"/>
        </w:rPr>
        <w:t>ie drogi.</w:t>
      </w:r>
    </w:p>
    <w:p w14:paraId="00001B0F"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Gminami najbardziej oddalonymi od siedzib swoich powiatów są: Koczała (powiat człuchowski), Karsin (powiat kościerski), a także miasto Hel (powiat pucki).</w:t>
      </w:r>
    </w:p>
    <w:p w14:paraId="00001B10"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Jedynym ośrodkiem, który mógłby pełnić funkcje powiatowe, a tym samym poprawiać dostępność </w:t>
      </w:r>
      <w:r>
        <w:rPr>
          <w:rFonts w:ascii="Times New Roman" w:eastAsia="Times New Roman" w:hAnsi="Times New Roman" w:cs="Times New Roman"/>
          <w:sz w:val="24"/>
          <w:szCs w:val="24"/>
        </w:rPr>
        <w:t>do tego typu ośrodka dla znacznego obszaru o niskiej dostępności – zachodniej części powiatu bytowskiego i północnej człuchowskiego – jest Miastko.</w:t>
      </w:r>
    </w:p>
    <w:p w14:paraId="00001B1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Zasadność wzmocnienia rangi (a co za tym idzie i roli) tego miasta potwierdzają wyniki analiz prowadzonych p</w:t>
      </w:r>
      <w:r>
        <w:rPr>
          <w:rFonts w:ascii="Times New Roman" w:eastAsia="Times New Roman" w:hAnsi="Times New Roman" w:cs="Times New Roman"/>
          <w:sz w:val="24"/>
          <w:szCs w:val="24"/>
        </w:rPr>
        <w:t>od kątem wyznaczenia zasięgów miejskich obszarów funkcjonalnych 32, zgodnie z którymi Miastko jest jedynym ośrodkiem nie będącym siedzibą powiatu o wyraźnie formującej się strefie funkcjonalnej.</w:t>
      </w:r>
    </w:p>
    <w:p w14:paraId="00001B12" w14:textId="77777777" w:rsidR="000C1305" w:rsidRDefault="000C1305">
      <w:pPr>
        <w:spacing w:line="240" w:lineRule="auto"/>
        <w:jc w:val="both"/>
        <w:rPr>
          <w:rFonts w:ascii="Times New Roman" w:eastAsia="Times New Roman" w:hAnsi="Times New Roman" w:cs="Times New Roman"/>
          <w:sz w:val="24"/>
          <w:szCs w:val="24"/>
        </w:rPr>
      </w:pPr>
    </w:p>
    <w:p w14:paraId="00001B13" w14:textId="77777777" w:rsidR="000C1305" w:rsidRDefault="003D2CD8">
      <w:pPr>
        <w:spacing w:line="240"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Dostępność do miejscowości gminnych</w:t>
      </w:r>
    </w:p>
    <w:p w14:paraId="00001B14"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systemie miejscowości </w:t>
      </w:r>
      <w:r>
        <w:rPr>
          <w:rFonts w:ascii="Times New Roman" w:eastAsia="Times New Roman" w:hAnsi="Times New Roman" w:cs="Times New Roman"/>
          <w:sz w:val="24"/>
          <w:szCs w:val="24"/>
        </w:rPr>
        <w:t>wiejskich problemem jest ich rozdrobnienie i rozproszenie, gdyż warunki te utrudniają organizację sieci podstawowych usług, czy też efektywnego zbiorowego transportu publicznego. Jedynym istotnym ośrodkiem niemiejskim o wielu cechach miejskich oraz stosunk</w:t>
      </w:r>
      <w:r>
        <w:rPr>
          <w:rFonts w:ascii="Times New Roman" w:eastAsia="Times New Roman" w:hAnsi="Times New Roman" w:cs="Times New Roman"/>
          <w:sz w:val="24"/>
          <w:szCs w:val="24"/>
        </w:rPr>
        <w:t>owo silnych ciążeniach komunikacyjnych są Sierakowice (źródło: Plan zagospodarowania przestrzennego województwa pomorskiego 2030, PBPR, 2016).</w:t>
      </w:r>
    </w:p>
    <w:p w14:paraId="00001B15"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Duży wpływ na mobilność przestrzenną mieszkańców ma organizacja transportu zbiorowego.</w:t>
      </w:r>
    </w:p>
    <w:p w14:paraId="00001B1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Niestety na Pomorzu obserw</w:t>
      </w:r>
      <w:r>
        <w:rPr>
          <w:rFonts w:ascii="Times New Roman" w:eastAsia="Times New Roman" w:hAnsi="Times New Roman" w:cs="Times New Roman"/>
          <w:sz w:val="24"/>
          <w:szCs w:val="24"/>
        </w:rPr>
        <w:t>uje się systematyczną redukcję tego transportu. Tylko w północno wschodniej części województwa większość gmin posiada dobre, regionalne połączenia transportem zbiorowym. Wynika to z bliskości aglomeracji trójmiejskiej.</w:t>
      </w:r>
    </w:p>
    <w:p w14:paraId="00001B1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Obszarem problemowym pod tym względem jest środkowa i zachodnia część województwa.</w:t>
      </w:r>
    </w:p>
    <w:p w14:paraId="00001B18"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Niska dostępność komunikacyjna charakteryzuje kilkanaście gmin województwa (mapa nr 21). Przyczyną jest w większości peryferyjne położenie i oddalenie od ośrodków powiatowyc</w:t>
      </w:r>
      <w:r>
        <w:rPr>
          <w:rFonts w:ascii="Times New Roman" w:eastAsia="Times New Roman" w:hAnsi="Times New Roman" w:cs="Times New Roman"/>
          <w:sz w:val="24"/>
          <w:szCs w:val="24"/>
        </w:rPr>
        <w:t>h</w:t>
      </w:r>
    </w:p>
    <w:p w14:paraId="00001B19"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(Choczewo, Kępice, Miastko, Stary Dzierzgoń) ale także zły stan dróg krajowych</w:t>
      </w:r>
    </w:p>
    <w:p w14:paraId="00001B1A"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wojewódzkich, lub w ogóle ich brak np. w gminach: Koczała, Smołdzino, Lichnowy i Karsin (WBPP w Słupsku, 2012) (</w:t>
      </w:r>
      <w:r>
        <w:rPr>
          <w:rFonts w:ascii="Times New Roman" w:eastAsia="Times New Roman" w:hAnsi="Times New Roman" w:cs="Times New Roman"/>
        </w:rPr>
        <w:t>źródło: Program strategiczny w zakresie pozarolniczej aktywizacji zawodowej na obszarach wiejskich województw pomorskiego na lata 2014-2020, PODR 2013, D. Makowska)</w:t>
      </w:r>
    </w:p>
    <w:p w14:paraId="00001B1B" w14:textId="77777777" w:rsidR="000C1305" w:rsidRDefault="000C1305">
      <w:pPr>
        <w:spacing w:line="240" w:lineRule="auto"/>
        <w:jc w:val="both"/>
        <w:rPr>
          <w:rFonts w:ascii="Times New Roman" w:eastAsia="Times New Roman" w:hAnsi="Times New Roman" w:cs="Times New Roman"/>
          <w:sz w:val="24"/>
          <w:szCs w:val="24"/>
        </w:rPr>
      </w:pPr>
    </w:p>
    <w:p w14:paraId="00001B1C" w14:textId="77777777" w:rsidR="000C1305" w:rsidRDefault="000C1305">
      <w:pPr>
        <w:spacing w:line="240" w:lineRule="auto"/>
        <w:jc w:val="both"/>
        <w:rPr>
          <w:rFonts w:ascii="Times New Roman" w:eastAsia="Times New Roman" w:hAnsi="Times New Roman" w:cs="Times New Roman"/>
          <w:sz w:val="24"/>
          <w:szCs w:val="24"/>
        </w:rPr>
      </w:pPr>
    </w:p>
    <w:p w14:paraId="00001B1D" w14:textId="77777777" w:rsidR="000C1305" w:rsidRDefault="000C1305">
      <w:pPr>
        <w:spacing w:line="240" w:lineRule="auto"/>
        <w:jc w:val="both"/>
        <w:rPr>
          <w:rFonts w:ascii="Times New Roman" w:eastAsia="Times New Roman" w:hAnsi="Times New Roman" w:cs="Times New Roman"/>
          <w:sz w:val="24"/>
          <w:szCs w:val="24"/>
        </w:rPr>
      </w:pPr>
    </w:p>
    <w:p w14:paraId="00001B1E" w14:textId="77777777" w:rsidR="000C1305" w:rsidRDefault="000C1305">
      <w:pPr>
        <w:spacing w:line="240" w:lineRule="auto"/>
        <w:jc w:val="both"/>
        <w:rPr>
          <w:rFonts w:ascii="Times New Roman" w:eastAsia="Times New Roman" w:hAnsi="Times New Roman" w:cs="Times New Roman"/>
          <w:sz w:val="24"/>
          <w:szCs w:val="24"/>
        </w:rPr>
      </w:pPr>
    </w:p>
    <w:p w14:paraId="00001B1F" w14:textId="77777777" w:rsidR="000C1305" w:rsidRDefault="000C1305">
      <w:pPr>
        <w:spacing w:line="240" w:lineRule="auto"/>
        <w:jc w:val="both"/>
        <w:rPr>
          <w:rFonts w:ascii="Times New Roman" w:eastAsia="Times New Roman" w:hAnsi="Times New Roman" w:cs="Times New Roman"/>
          <w:sz w:val="24"/>
          <w:szCs w:val="24"/>
        </w:rPr>
      </w:pPr>
    </w:p>
    <w:p w14:paraId="00001B20" w14:textId="77777777" w:rsidR="000C1305" w:rsidRDefault="000C1305">
      <w:pPr>
        <w:spacing w:line="240" w:lineRule="auto"/>
        <w:jc w:val="both"/>
        <w:rPr>
          <w:rFonts w:ascii="Times New Roman" w:eastAsia="Times New Roman" w:hAnsi="Times New Roman" w:cs="Times New Roman"/>
          <w:sz w:val="24"/>
          <w:szCs w:val="24"/>
        </w:rPr>
      </w:pPr>
    </w:p>
    <w:p w14:paraId="00001B21" w14:textId="77777777" w:rsidR="000C1305" w:rsidRDefault="000C1305">
      <w:pPr>
        <w:spacing w:line="240" w:lineRule="auto"/>
        <w:jc w:val="both"/>
        <w:rPr>
          <w:rFonts w:ascii="Times New Roman" w:eastAsia="Times New Roman" w:hAnsi="Times New Roman" w:cs="Times New Roman"/>
          <w:sz w:val="24"/>
          <w:szCs w:val="24"/>
        </w:rPr>
      </w:pPr>
    </w:p>
    <w:p w14:paraId="00001B22" w14:textId="77777777" w:rsidR="000C1305" w:rsidRDefault="000C1305">
      <w:pPr>
        <w:spacing w:line="240" w:lineRule="auto"/>
        <w:jc w:val="both"/>
        <w:rPr>
          <w:rFonts w:ascii="Times New Roman" w:eastAsia="Times New Roman" w:hAnsi="Times New Roman" w:cs="Times New Roman"/>
          <w:sz w:val="24"/>
          <w:szCs w:val="24"/>
        </w:rPr>
      </w:pPr>
    </w:p>
    <w:p w14:paraId="00001B23" w14:textId="77777777" w:rsidR="000C1305" w:rsidRDefault="000C1305">
      <w:pPr>
        <w:spacing w:line="240" w:lineRule="auto"/>
        <w:jc w:val="both"/>
        <w:rPr>
          <w:rFonts w:ascii="Times New Roman" w:eastAsia="Times New Roman" w:hAnsi="Times New Roman" w:cs="Times New Roman"/>
          <w:sz w:val="24"/>
          <w:szCs w:val="24"/>
        </w:rPr>
      </w:pPr>
    </w:p>
    <w:p w14:paraId="00001B24" w14:textId="77777777" w:rsidR="000C1305" w:rsidRDefault="000C1305">
      <w:pPr>
        <w:spacing w:line="240" w:lineRule="auto"/>
        <w:jc w:val="both"/>
        <w:rPr>
          <w:rFonts w:ascii="Times New Roman" w:eastAsia="Times New Roman" w:hAnsi="Times New Roman" w:cs="Times New Roman"/>
          <w:sz w:val="24"/>
          <w:szCs w:val="24"/>
        </w:rPr>
      </w:pPr>
    </w:p>
    <w:p w14:paraId="00001B25" w14:textId="77777777" w:rsidR="000C1305" w:rsidRDefault="000C1305">
      <w:pPr>
        <w:spacing w:line="240" w:lineRule="auto"/>
        <w:jc w:val="both"/>
        <w:rPr>
          <w:rFonts w:ascii="Times New Roman" w:eastAsia="Times New Roman" w:hAnsi="Times New Roman" w:cs="Times New Roman"/>
          <w:sz w:val="24"/>
          <w:szCs w:val="24"/>
        </w:rPr>
      </w:pPr>
    </w:p>
    <w:p w14:paraId="00001B26" w14:textId="77777777" w:rsidR="000C1305" w:rsidRDefault="000C1305">
      <w:pPr>
        <w:spacing w:line="240" w:lineRule="auto"/>
        <w:jc w:val="both"/>
        <w:rPr>
          <w:rFonts w:ascii="Times New Roman" w:eastAsia="Times New Roman" w:hAnsi="Times New Roman" w:cs="Times New Roman"/>
          <w:sz w:val="24"/>
          <w:szCs w:val="24"/>
        </w:rPr>
      </w:pPr>
    </w:p>
    <w:p w14:paraId="00001B27" w14:textId="77777777" w:rsidR="000C1305" w:rsidRDefault="000C1305">
      <w:pPr>
        <w:spacing w:line="240" w:lineRule="auto"/>
        <w:jc w:val="both"/>
        <w:rPr>
          <w:rFonts w:ascii="Times New Roman" w:eastAsia="Times New Roman" w:hAnsi="Times New Roman" w:cs="Times New Roman"/>
          <w:sz w:val="24"/>
          <w:szCs w:val="24"/>
        </w:rPr>
      </w:pPr>
    </w:p>
    <w:p w14:paraId="00001B28" w14:textId="77777777" w:rsidR="000C1305" w:rsidRDefault="000C1305">
      <w:pPr>
        <w:spacing w:line="240" w:lineRule="auto"/>
        <w:jc w:val="both"/>
        <w:rPr>
          <w:rFonts w:ascii="Times New Roman" w:eastAsia="Times New Roman" w:hAnsi="Times New Roman" w:cs="Times New Roman"/>
          <w:sz w:val="24"/>
          <w:szCs w:val="24"/>
        </w:rPr>
      </w:pPr>
    </w:p>
    <w:p w14:paraId="00001B29" w14:textId="77777777" w:rsidR="000C1305" w:rsidRDefault="000C1305">
      <w:pPr>
        <w:spacing w:line="240" w:lineRule="auto"/>
        <w:jc w:val="both"/>
        <w:rPr>
          <w:rFonts w:ascii="Times New Roman" w:eastAsia="Times New Roman" w:hAnsi="Times New Roman" w:cs="Times New Roman"/>
          <w:sz w:val="24"/>
          <w:szCs w:val="24"/>
        </w:rPr>
      </w:pPr>
    </w:p>
    <w:p w14:paraId="00001B2A" w14:textId="77777777" w:rsidR="000C1305" w:rsidRDefault="000C1305">
      <w:pPr>
        <w:spacing w:line="240" w:lineRule="auto"/>
        <w:jc w:val="both"/>
        <w:rPr>
          <w:rFonts w:ascii="Times New Roman" w:eastAsia="Times New Roman" w:hAnsi="Times New Roman" w:cs="Times New Roman"/>
          <w:sz w:val="24"/>
          <w:szCs w:val="24"/>
        </w:rPr>
      </w:pPr>
    </w:p>
    <w:p w14:paraId="00001B2B" w14:textId="77777777" w:rsidR="000C1305" w:rsidRDefault="000C1305">
      <w:pPr>
        <w:spacing w:line="240" w:lineRule="auto"/>
        <w:jc w:val="both"/>
        <w:rPr>
          <w:rFonts w:ascii="Times New Roman" w:eastAsia="Times New Roman" w:hAnsi="Times New Roman" w:cs="Times New Roman"/>
          <w:sz w:val="24"/>
          <w:szCs w:val="24"/>
        </w:rPr>
      </w:pPr>
    </w:p>
    <w:p w14:paraId="00001B2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9. Uwarunkowania przestrzenne rozwoju obszarów wiejskich województwa </w:t>
      </w:r>
      <w:r>
        <w:rPr>
          <w:rFonts w:ascii="Times New Roman" w:eastAsia="Times New Roman" w:hAnsi="Times New Roman" w:cs="Times New Roman"/>
          <w:sz w:val="24"/>
          <w:szCs w:val="24"/>
        </w:rPr>
        <w:t>pomorskiego</w:t>
      </w:r>
    </w:p>
    <w:p w14:paraId="00001B2D" w14:textId="77777777" w:rsidR="000C1305" w:rsidRDefault="003D2CD8">
      <w:pPr>
        <w:spacing w:line="240" w:lineRule="auto"/>
        <w:rPr>
          <w:rFonts w:ascii="Calibri" w:eastAsia="Calibri" w:hAnsi="Calibri" w:cs="Calibri"/>
          <w:sz w:val="24"/>
          <w:szCs w:val="24"/>
        </w:rPr>
      </w:pPr>
      <w:r>
        <w:rPr>
          <w:rFonts w:ascii="Calibri" w:eastAsia="Calibri" w:hAnsi="Calibri" w:cs="Calibri"/>
          <w:noProof/>
          <w:sz w:val="24"/>
          <w:szCs w:val="24"/>
          <w:lang w:val="pl-PL"/>
        </w:rPr>
        <w:lastRenderedPageBreak/>
        <w:drawing>
          <wp:inline distT="0" distB="0" distL="0" distR="0">
            <wp:extent cx="4144273" cy="4408219"/>
            <wp:effectExtent l="0" t="0" r="0" b="0"/>
            <wp:docPr id="479" name="image222.png"/>
            <wp:cNvGraphicFramePr/>
            <a:graphic xmlns:a="http://schemas.openxmlformats.org/drawingml/2006/main">
              <a:graphicData uri="http://schemas.openxmlformats.org/drawingml/2006/picture">
                <pic:pic xmlns:pic="http://schemas.openxmlformats.org/drawingml/2006/picture">
                  <pic:nvPicPr>
                    <pic:cNvPr id="0" name="image222.png"/>
                    <pic:cNvPicPr preferRelativeResize="0"/>
                  </pic:nvPicPr>
                  <pic:blipFill>
                    <a:blip r:embed="rId84"/>
                    <a:srcRect/>
                    <a:stretch>
                      <a:fillRect/>
                    </a:stretch>
                  </pic:blipFill>
                  <pic:spPr>
                    <a:xfrm>
                      <a:off x="0" y="0"/>
                      <a:ext cx="4144273" cy="4408219"/>
                    </a:xfrm>
                    <a:prstGeom prst="rect">
                      <a:avLst/>
                    </a:prstGeom>
                    <a:ln/>
                  </pic:spPr>
                </pic:pic>
              </a:graphicData>
            </a:graphic>
          </wp:inline>
        </w:drawing>
      </w:r>
    </w:p>
    <w:p w14:paraId="00001B2E" w14:textId="77777777" w:rsidR="000C1305" w:rsidRDefault="003D2CD8">
      <w:pPr>
        <w:spacing w:line="240" w:lineRule="auto"/>
        <w:rPr>
          <w:rFonts w:ascii="Calibri" w:eastAsia="Calibri" w:hAnsi="Calibri" w:cs="Calibri"/>
          <w:sz w:val="24"/>
          <w:szCs w:val="24"/>
        </w:rPr>
      </w:pPr>
      <w:r>
        <w:rPr>
          <w:rFonts w:ascii="Calibri" w:eastAsia="Calibri" w:hAnsi="Calibri" w:cs="Calibri"/>
          <w:sz w:val="24"/>
          <w:szCs w:val="24"/>
        </w:rPr>
        <w:t>Źródło: Wojewódzkie Biuro Planowania Przestrzennego w Słupsku, 2012</w:t>
      </w:r>
    </w:p>
    <w:p w14:paraId="00001B2F" w14:textId="77777777" w:rsidR="000C1305" w:rsidRDefault="000C1305">
      <w:pPr>
        <w:spacing w:line="240" w:lineRule="auto"/>
        <w:rPr>
          <w:rFonts w:ascii="Calibri" w:eastAsia="Calibri" w:hAnsi="Calibri" w:cs="Calibri"/>
          <w:sz w:val="24"/>
          <w:szCs w:val="24"/>
        </w:rPr>
      </w:pPr>
    </w:p>
    <w:p w14:paraId="00001B3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Obecny stan techniczny infrastruktury drogowej pomimo znaczących inwestycji, jest wciąż słaby. Ocena istniejącej sieci dróg krajowych i wojewódzkich wskazuje, że</w:t>
      </w:r>
    </w:p>
    <w:p w14:paraId="00001B3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 przypad</w:t>
      </w:r>
      <w:r>
        <w:rPr>
          <w:rFonts w:ascii="Times New Roman" w:eastAsia="Times New Roman" w:hAnsi="Times New Roman" w:cs="Times New Roman"/>
          <w:sz w:val="24"/>
          <w:szCs w:val="24"/>
        </w:rPr>
        <w:t>ku dróg krajowych:</w:t>
      </w:r>
    </w:p>
    <w:p w14:paraId="00001B32" w14:textId="77777777" w:rsidR="000C1305" w:rsidRDefault="003D2CD8">
      <w:pPr>
        <w:spacing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- 79,8% długości dróg ma stan dobry i zadawalający (w rejonie słupskim- 90%)</w:t>
      </w:r>
    </w:p>
    <w:p w14:paraId="00001B33" w14:textId="77777777" w:rsidR="000C1305" w:rsidRDefault="003D2CD8">
      <w:pPr>
        <w:spacing w:line="240" w:lineRule="auto"/>
        <w:ind w:left="360" w:firstLine="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-5,8% długości dróg ma stan zły (w rejonie kościerskim – 14%, w OM-0%) </w:t>
      </w:r>
    </w:p>
    <w:p w14:paraId="00001B3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 w przypadku dróg wojewódzkich</w:t>
      </w:r>
    </w:p>
    <w:p w14:paraId="00001B35" w14:textId="77777777" w:rsidR="000C1305" w:rsidRDefault="003D2CD8">
      <w:pPr>
        <w:spacing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-60% długości sieci dróg w woj. pomorskim ma zły stan nawierzchni a</w:t>
      </w:r>
    </w:p>
    <w:p w14:paraId="00001B36" w14:textId="77777777" w:rsidR="000C1305" w:rsidRDefault="003D2CD8">
      <w:pPr>
        <w:spacing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-40% długości sieci dróg ma stan dobry i zadawalający (źródło: PZP WP 2030, PBPR,     </w:t>
      </w:r>
    </w:p>
    <w:p w14:paraId="00001B37" w14:textId="77777777" w:rsidR="000C1305" w:rsidRDefault="003D2CD8">
      <w:pPr>
        <w:spacing w:line="240" w:lineRule="auto"/>
        <w:ind w:firstLine="708"/>
        <w:rPr>
          <w:rFonts w:ascii="Calibri" w:eastAsia="Calibri" w:hAnsi="Calibri" w:cs="Calibri"/>
        </w:rPr>
      </w:pPr>
      <w:r>
        <w:rPr>
          <w:rFonts w:ascii="Times New Roman" w:eastAsia="Times New Roman" w:hAnsi="Times New Roman" w:cs="Times New Roman"/>
          <w:sz w:val="24"/>
          <w:szCs w:val="24"/>
        </w:rPr>
        <w:t xml:space="preserve"> 2016)</w:t>
      </w:r>
      <w:r>
        <w:rPr>
          <w:rFonts w:ascii="Calibri" w:eastAsia="Calibri" w:hAnsi="Calibri" w:cs="Calibri"/>
        </w:rPr>
        <w:t xml:space="preserve"> </w:t>
      </w:r>
    </w:p>
    <w:p w14:paraId="00001B38" w14:textId="77777777" w:rsidR="000C1305" w:rsidRDefault="000C1305">
      <w:pPr>
        <w:spacing w:line="240" w:lineRule="auto"/>
        <w:rPr>
          <w:rFonts w:ascii="Calibri" w:eastAsia="Calibri" w:hAnsi="Calibri" w:cs="Calibri"/>
        </w:rPr>
      </w:pPr>
    </w:p>
    <w:p w14:paraId="00001B39" w14:textId="77777777" w:rsidR="000C1305" w:rsidRDefault="003D2CD8">
      <w:pPr>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 Dostęp do Internetu pasmowego</w:t>
      </w:r>
    </w:p>
    <w:p w14:paraId="00001B3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przyjętym Narodowym Planie Cyfrowym (MAiC 2014) wyróżnion</w:t>
      </w:r>
      <w:r>
        <w:rPr>
          <w:rFonts w:ascii="Times New Roman" w:eastAsia="Times New Roman" w:hAnsi="Times New Roman" w:cs="Times New Roman"/>
          <w:sz w:val="24"/>
          <w:szCs w:val="24"/>
        </w:rPr>
        <w:t>o 11 kategorii gmin według kosztów budowy (w przeliczeniu na jednego mieszkańca) infrastruktury zapewniającej dostęp do szerokopasmowego Internetu, spełniającej kryteria Europejskiej Agendy Cyfrowej (EAC) (rys. 13.3.8). Miejscowości 1 kategorii to takie, g</w:t>
      </w:r>
      <w:r>
        <w:rPr>
          <w:rFonts w:ascii="Times New Roman" w:eastAsia="Times New Roman" w:hAnsi="Times New Roman" w:cs="Times New Roman"/>
          <w:sz w:val="24"/>
          <w:szCs w:val="24"/>
        </w:rPr>
        <w:t>dzie nasycenie infrastrukturą jest już duże a koszty jej uzupełnienia są niskie tak przez ograniczone potrzeby jak i przez wysoką koncentrację ludności co czyni nakłady inwestycyjne bardziej efektywnymi. W miejscowościach i gminach 1 kategorii szacowany ko</w:t>
      </w:r>
      <w:r>
        <w:rPr>
          <w:rFonts w:ascii="Times New Roman" w:eastAsia="Times New Roman" w:hAnsi="Times New Roman" w:cs="Times New Roman"/>
          <w:sz w:val="24"/>
          <w:szCs w:val="24"/>
        </w:rPr>
        <w:t xml:space="preserve">szt nakładów na 1 mieszkańca wynosi mniej niż 1 000 zł. W miejscowościach kategorii 2 zawiera się w przedziale 1000 – 2000 zł i w każdej następnej przedział ten jest o 1 000 zł wyżej. Ostatni kategoria (11) jest klasą otwartą mieszczą się tam gminy, gdzie </w:t>
      </w:r>
      <w:r>
        <w:rPr>
          <w:rFonts w:ascii="Times New Roman" w:eastAsia="Times New Roman" w:hAnsi="Times New Roman" w:cs="Times New Roman"/>
          <w:sz w:val="24"/>
          <w:szCs w:val="24"/>
        </w:rPr>
        <w:t xml:space="preserve">wymagane nakłady przekraczają 10 000 zł na mieszkańca. Najwięcej takich gmin występuje w województwach </w:t>
      </w:r>
      <w:r>
        <w:rPr>
          <w:rFonts w:ascii="Times New Roman" w:eastAsia="Times New Roman" w:hAnsi="Times New Roman" w:cs="Times New Roman"/>
          <w:sz w:val="24"/>
          <w:szCs w:val="24"/>
        </w:rPr>
        <w:lastRenderedPageBreak/>
        <w:t xml:space="preserve">Polski północnej, co ma związek z niską gęstością zaludnienia. W województwie pomorskim koncentracja takich gmin występuje w części zachodniej regionu – </w:t>
      </w:r>
      <w:r>
        <w:rPr>
          <w:rFonts w:ascii="Times New Roman" w:eastAsia="Times New Roman" w:hAnsi="Times New Roman" w:cs="Times New Roman"/>
          <w:sz w:val="24"/>
          <w:szCs w:val="24"/>
        </w:rPr>
        <w:t xml:space="preserve">zwłaszcza w powiecie bytowskim, północnej części powiatów człuchowskiego i zachodniej kościerskiego. W pewnym stopniu tłumaczy to pokazane wyżej różnice w dostępie do różnych usług telekomunikacyjnych a jednocześnie pokazuje skalę istniejących na tym polu </w:t>
      </w:r>
      <w:r>
        <w:rPr>
          <w:rFonts w:ascii="Times New Roman" w:eastAsia="Times New Roman" w:hAnsi="Times New Roman" w:cs="Times New Roman"/>
          <w:sz w:val="24"/>
          <w:szCs w:val="24"/>
        </w:rPr>
        <w:t>wyzwań. Źródło: opracowanie UNIREGIO Centrum Studiów Regionalnych</w:t>
      </w:r>
    </w:p>
    <w:p w14:paraId="00001B3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t>
      </w:r>
    </w:p>
    <w:p w14:paraId="00001B3C" w14:textId="77777777" w:rsidR="000C1305" w:rsidRDefault="000C1305">
      <w:pPr>
        <w:spacing w:line="240" w:lineRule="auto"/>
        <w:rPr>
          <w:rFonts w:ascii="Times New Roman" w:eastAsia="Times New Roman" w:hAnsi="Times New Roman" w:cs="Times New Roman"/>
          <w:b/>
          <w:sz w:val="24"/>
          <w:szCs w:val="24"/>
        </w:rPr>
      </w:pPr>
    </w:p>
    <w:p w14:paraId="00001B3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10. Kategorie gmin według Narodowego Planu Cyfrowego</w:t>
      </w:r>
    </w:p>
    <w:p w14:paraId="00001B3E"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pl-PL"/>
        </w:rPr>
        <w:drawing>
          <wp:inline distT="0" distB="0" distL="0" distR="0">
            <wp:extent cx="1363980" cy="2072640"/>
            <wp:effectExtent l="0" t="0" r="0" b="0"/>
            <wp:docPr id="480" name="image215.png"/>
            <wp:cNvGraphicFramePr/>
            <a:graphic xmlns:a="http://schemas.openxmlformats.org/drawingml/2006/main">
              <a:graphicData uri="http://schemas.openxmlformats.org/drawingml/2006/picture">
                <pic:pic xmlns:pic="http://schemas.openxmlformats.org/drawingml/2006/picture">
                  <pic:nvPicPr>
                    <pic:cNvPr id="0" name="image215.png"/>
                    <pic:cNvPicPr preferRelativeResize="0"/>
                  </pic:nvPicPr>
                  <pic:blipFill>
                    <a:blip r:embed="rId85"/>
                    <a:srcRect/>
                    <a:stretch>
                      <a:fillRect/>
                    </a:stretch>
                  </pic:blipFill>
                  <pic:spPr>
                    <a:xfrm>
                      <a:off x="0" y="0"/>
                      <a:ext cx="1363980" cy="2072640"/>
                    </a:xfrm>
                    <a:prstGeom prst="rect">
                      <a:avLst/>
                    </a:prstGeom>
                    <a:ln/>
                  </pic:spPr>
                </pic:pic>
              </a:graphicData>
            </a:graphic>
          </wp:inline>
        </w:drawing>
      </w:r>
      <w:r>
        <w:rPr>
          <w:rFonts w:ascii="Times New Roman" w:eastAsia="Times New Roman" w:hAnsi="Times New Roman" w:cs="Times New Roman"/>
          <w:b/>
          <w:sz w:val="24"/>
          <w:szCs w:val="24"/>
        </w:rPr>
        <w:t xml:space="preserve"> </w:t>
      </w:r>
      <w:r>
        <w:rPr>
          <w:rFonts w:ascii="Times New Roman" w:eastAsia="Times New Roman" w:hAnsi="Times New Roman" w:cs="Times New Roman"/>
          <w:b/>
          <w:noProof/>
          <w:sz w:val="24"/>
          <w:szCs w:val="24"/>
          <w:lang w:val="pl-PL"/>
        </w:rPr>
        <w:drawing>
          <wp:inline distT="114300" distB="114300" distL="114300" distR="114300">
            <wp:extent cx="4171950" cy="3228975"/>
            <wp:effectExtent l="0" t="0" r="0" b="0"/>
            <wp:docPr id="434" name="image158.png"/>
            <wp:cNvGraphicFramePr/>
            <a:graphic xmlns:a="http://schemas.openxmlformats.org/drawingml/2006/main">
              <a:graphicData uri="http://schemas.openxmlformats.org/drawingml/2006/picture">
                <pic:pic xmlns:pic="http://schemas.openxmlformats.org/drawingml/2006/picture">
                  <pic:nvPicPr>
                    <pic:cNvPr id="0" name="image158.png"/>
                    <pic:cNvPicPr preferRelativeResize="0"/>
                  </pic:nvPicPr>
                  <pic:blipFill>
                    <a:blip r:embed="rId86"/>
                    <a:srcRect/>
                    <a:stretch>
                      <a:fillRect/>
                    </a:stretch>
                  </pic:blipFill>
                  <pic:spPr>
                    <a:xfrm>
                      <a:off x="0" y="0"/>
                      <a:ext cx="4171950" cy="3228975"/>
                    </a:xfrm>
                    <a:prstGeom prst="rect">
                      <a:avLst/>
                    </a:prstGeom>
                    <a:ln/>
                  </pic:spPr>
                </pic:pic>
              </a:graphicData>
            </a:graphic>
          </wp:inline>
        </w:drawing>
      </w:r>
    </w:p>
    <w:p w14:paraId="00001B3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1B40" w14:textId="77777777" w:rsidR="000C1305" w:rsidRDefault="000C1305">
      <w:pPr>
        <w:spacing w:line="240" w:lineRule="auto"/>
        <w:rPr>
          <w:rFonts w:ascii="Times New Roman" w:eastAsia="Times New Roman" w:hAnsi="Times New Roman" w:cs="Times New Roman"/>
          <w:b/>
          <w:sz w:val="24"/>
          <w:szCs w:val="24"/>
        </w:rPr>
      </w:pPr>
    </w:p>
    <w:p w14:paraId="00001B41"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Potencjał i wykorzystanie OZE</w:t>
      </w:r>
    </w:p>
    <w:p w14:paraId="00001B42" w14:textId="77777777" w:rsidR="000C1305" w:rsidRDefault="000C1305">
      <w:pPr>
        <w:spacing w:line="240" w:lineRule="auto"/>
        <w:rPr>
          <w:rFonts w:ascii="Times New Roman" w:eastAsia="Times New Roman" w:hAnsi="Times New Roman" w:cs="Times New Roman"/>
          <w:b/>
          <w:sz w:val="24"/>
          <w:szCs w:val="24"/>
        </w:rPr>
      </w:pPr>
    </w:p>
    <w:p w14:paraId="00001B43"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Pomorskie jest regionem uzależnionym od zewnętrznych dostaw energii elektrycznej. Produkcja energii elektrycznej w 2019 r. w województwie wyniosła 5 177,3 GWh, w tym udział energii odnawialnej szacuje się na ok. 55,35 % (2 865,6 GWh w 2020 r.). Natomiast z</w:t>
      </w:r>
      <w:r>
        <w:rPr>
          <w:rFonts w:ascii="Times New Roman" w:eastAsia="Times New Roman" w:hAnsi="Times New Roman" w:cs="Times New Roman"/>
          <w:sz w:val="24"/>
          <w:szCs w:val="24"/>
        </w:rPr>
        <w:t>użycie energii elektrycznej w 2019 r. wyniosło 8 790 GWh. W strukturze zużycia 41,1 % pochodziło z Krajowego Systemu Elektroenergetycznego, tj. ze źródeł spoza województwa. Łączna moc zainstalowana w źródłach energii elektrycznej na terenie województwa wyn</w:t>
      </w:r>
      <w:r>
        <w:rPr>
          <w:rFonts w:ascii="Times New Roman" w:eastAsia="Times New Roman" w:hAnsi="Times New Roman" w:cs="Times New Roman"/>
          <w:sz w:val="24"/>
          <w:szCs w:val="24"/>
        </w:rPr>
        <w:t>osi ok. 2 322 MW. Głównymi producentami energii z OZE są:</w:t>
      </w:r>
    </w:p>
    <w:p w14:paraId="00001B44"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- 66 elektrowni wiatrowych o łącznej mocy ok. 1 135 MW (wzrost o ok. 500 MW od 2014 r.);</w:t>
      </w:r>
    </w:p>
    <w:p w14:paraId="00001B4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- 68 małych elektrowni wodnych o łącznej mocy zainstalowanej ok. 31,6 MW (stan na 2020r.);</w:t>
      </w:r>
    </w:p>
    <w:p w14:paraId="00001B4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- 9 biogazowni rol</w:t>
      </w:r>
      <w:r>
        <w:rPr>
          <w:rFonts w:ascii="Times New Roman" w:eastAsia="Times New Roman" w:hAnsi="Times New Roman" w:cs="Times New Roman"/>
          <w:sz w:val="24"/>
          <w:szCs w:val="24"/>
        </w:rPr>
        <w:t>niczych (10 MWe i 12,8 MWt);</w:t>
      </w:r>
    </w:p>
    <w:p w14:paraId="00001B4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- 62 elektrownie fotowoltaiczne o całkowitej mocy ok 60 MWe ;</w:t>
      </w:r>
    </w:p>
    <w:p w14:paraId="00001B48"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ok. 18 500 prosumenckich instalacji PV o sumarycznej mocy 125 MWe.</w:t>
      </w:r>
    </w:p>
    <w:p w14:paraId="00001B49"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lokalnie występują zagrożenia w przesyle energii elektrycznej siecią dystrybucyjn</w:t>
      </w:r>
      <w:r>
        <w:rPr>
          <w:rFonts w:ascii="Times New Roman" w:eastAsia="Times New Roman" w:hAnsi="Times New Roman" w:cs="Times New Roman"/>
          <w:sz w:val="24"/>
          <w:szCs w:val="24"/>
        </w:rPr>
        <w:t>ą 110 kV. Nie stwarzają one jednak ryzyka pozbawienia zasilania w energię elektryczną całego regionu. Wystąpienie awarii systemowej może być efektem zdarzeń losowych. Najbardziej prawdopodobną przyczyną wystąpienia takiej awarii może być gwałtowne zachwian</w:t>
      </w:r>
      <w:r>
        <w:rPr>
          <w:rFonts w:ascii="Times New Roman" w:eastAsia="Times New Roman" w:hAnsi="Times New Roman" w:cs="Times New Roman"/>
          <w:sz w:val="24"/>
          <w:szCs w:val="24"/>
        </w:rPr>
        <w:t>ie bilansu energetycznego (równowagi pomiędzy podażą a popytem) -</w:t>
      </w:r>
    </w:p>
    <w:p w14:paraId="00001B4A"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wypadnięcie znaczących stabilnych źródeł wytwórczych i nagły wzrost zapotrzebowania odbiorców.</w:t>
      </w:r>
      <w:r>
        <w:rPr>
          <w:rFonts w:ascii="Calibri" w:eastAsia="Calibri" w:hAnsi="Calibri" w:cs="Calibri"/>
        </w:rPr>
        <w:t xml:space="preserve"> </w:t>
      </w:r>
      <w:r>
        <w:rPr>
          <w:rFonts w:ascii="Times New Roman" w:eastAsia="Times New Roman" w:hAnsi="Times New Roman" w:cs="Times New Roman"/>
          <w:sz w:val="24"/>
          <w:szCs w:val="24"/>
        </w:rPr>
        <w:t xml:space="preserve">Do obszarów o niewystarczających parametrach zasilania należą: Gdańsk Południe </w:t>
      </w:r>
      <w:r>
        <w:rPr>
          <w:rFonts w:ascii="Times New Roman" w:eastAsia="Times New Roman" w:hAnsi="Times New Roman" w:cs="Times New Roman"/>
          <w:sz w:val="24"/>
          <w:szCs w:val="24"/>
        </w:rPr>
        <w:lastRenderedPageBreak/>
        <w:t>(obszar dzielnicy Maćkowy, Lipce, Orunia) oraz gminy Pruszcz Gdański (Borkowo), Dziemiany, Karsin, Krokowa i Władysławowo oraz okolice miejscowości Rowy (gm. Ustka).</w:t>
      </w:r>
    </w:p>
    <w:p w14:paraId="00001B4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Główne prob</w:t>
      </w:r>
      <w:r>
        <w:rPr>
          <w:rFonts w:ascii="Times New Roman" w:eastAsia="Times New Roman" w:hAnsi="Times New Roman" w:cs="Times New Roman"/>
          <w:sz w:val="24"/>
          <w:szCs w:val="24"/>
        </w:rPr>
        <w:t>lemy elektroenergetyki to:</w:t>
      </w:r>
    </w:p>
    <w:p w14:paraId="00001B4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zagrożenia wstrzymania ciągłych dostaw energii elektrycznej, wynikające z:</w:t>
      </w:r>
    </w:p>
    <w:p w14:paraId="00001B4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jednostronnego zasilania - układ linii promieniowych,</w:t>
      </w:r>
    </w:p>
    <w:p w14:paraId="00001B4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„wypadnięcia” znaczących źródeł wytwórczych i nagły wzrost zapotrzebowania na energię elekt</w:t>
      </w:r>
      <w:r>
        <w:rPr>
          <w:rFonts w:ascii="Times New Roman" w:eastAsia="Times New Roman" w:hAnsi="Times New Roman" w:cs="Times New Roman"/>
          <w:sz w:val="24"/>
          <w:szCs w:val="24"/>
        </w:rPr>
        <w:t>ryczną,</w:t>
      </w:r>
    </w:p>
    <w:p w14:paraId="00001B4F"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przebiegu wielu napowietrznych linii przez tereny leśne – możliwe wyłączenia na wielu odcinkach przy silnych wiatrach,</w:t>
      </w:r>
    </w:p>
    <w:p w14:paraId="00001B50"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długich ciągów linii 110 kV i struktury promieniowej sieci,</w:t>
      </w:r>
    </w:p>
    <w:p w14:paraId="00001B5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zbyt małych przekrojów linii elektroenergetycznych w stosunk</w:t>
      </w:r>
      <w:r>
        <w:rPr>
          <w:rFonts w:ascii="Times New Roman" w:eastAsia="Times New Roman" w:hAnsi="Times New Roman" w:cs="Times New Roman"/>
          <w:sz w:val="24"/>
          <w:szCs w:val="24"/>
        </w:rPr>
        <w:t>u do obciążeń, które są przyczyną awarii, dużych strat energii i spadku napięcia w sieci, w tym zakresie do ciągów liniowych 110 kV, które mogą stwarzać największe zagrożenie awarią, zalicza się linie: Chojnice - Brusy - Czersk - Czarna Woda - Starogard Gd</w:t>
      </w:r>
      <w:r>
        <w:rPr>
          <w:rFonts w:ascii="Times New Roman" w:eastAsia="Times New Roman" w:hAnsi="Times New Roman" w:cs="Times New Roman"/>
          <w:sz w:val="24"/>
          <w:szCs w:val="24"/>
        </w:rPr>
        <w:t>ański, Chojnice Kościerska – Tuchola, Chojnice Przemysłowa – Chojnice Kościerska, Chojnice Przemysłowa – Sępólno, Czarne – Gwieżdzin, Kościerzyna – Sierakowice, Gdańsk Leźno - Kiełpino - Kościerzyna - Skarszewy - Starogard Gdański, Żydowo – Miastko – Ostro</w:t>
      </w:r>
      <w:r>
        <w:rPr>
          <w:rFonts w:ascii="Times New Roman" w:eastAsia="Times New Roman" w:hAnsi="Times New Roman" w:cs="Times New Roman"/>
          <w:sz w:val="24"/>
          <w:szCs w:val="24"/>
        </w:rPr>
        <w:t>wite – Bytów – Gałąźnia Mała – Dębnica Kaszubska – Słupsk Poznańska;</w:t>
      </w:r>
    </w:p>
    <w:p w14:paraId="00001B52"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niska gęstość sieci przesyłowych i dystrybucyjnych oraz stacji transformatorowo-rozdzielczych i głównych punktów zasilania unieumożliwiająca budowę i podłączanie nowych źródeł produkcj</w:t>
      </w:r>
      <w:r>
        <w:rPr>
          <w:rFonts w:ascii="Times New Roman" w:eastAsia="Times New Roman" w:hAnsi="Times New Roman" w:cs="Times New Roman"/>
          <w:sz w:val="24"/>
          <w:szCs w:val="24"/>
        </w:rPr>
        <w:t>i energii elektrycznej;</w:t>
      </w:r>
    </w:p>
    <w:p w14:paraId="00001B53"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duże straty energii na przesyle (ok. 7 %) związane zarówno ze złym stanem technicznym sieci przesyłowych, jak i znacznymi odległościami od krajowych źródeł produkcji energii elektrycznej;</w:t>
      </w:r>
    </w:p>
    <w:p w14:paraId="00001B54"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duży przyrost niestabilnych źródeł pro</w:t>
      </w:r>
      <w:r>
        <w:rPr>
          <w:rFonts w:ascii="Times New Roman" w:eastAsia="Times New Roman" w:hAnsi="Times New Roman" w:cs="Times New Roman"/>
          <w:sz w:val="24"/>
          <w:szCs w:val="24"/>
        </w:rPr>
        <w:t>dukcji energii elektrycznej (energii ze źródeł odnawialnych), przy nie powstających nowych i znaczących źródłach energii szczytowej; rośnie tym samym problem bilansowania energii elektrycznej;</w:t>
      </w:r>
    </w:p>
    <w:p w14:paraId="00001B5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niedostateczny zakres modernizacji istniejących linii napowi</w:t>
      </w:r>
      <w:r>
        <w:rPr>
          <w:rFonts w:ascii="Times New Roman" w:eastAsia="Times New Roman" w:hAnsi="Times New Roman" w:cs="Times New Roman"/>
          <w:sz w:val="24"/>
          <w:szCs w:val="24"/>
        </w:rPr>
        <w:t>etrznych i stacji transformatorowo-rozdzielczych i głównych punktów zasilania.</w:t>
      </w:r>
    </w:p>
    <w:p w14:paraId="00001B56" w14:textId="77777777" w:rsidR="000C1305" w:rsidRDefault="000C1305">
      <w:pPr>
        <w:spacing w:line="240" w:lineRule="auto"/>
        <w:jc w:val="both"/>
        <w:rPr>
          <w:rFonts w:ascii="Times New Roman" w:eastAsia="Times New Roman" w:hAnsi="Times New Roman" w:cs="Times New Roman"/>
          <w:sz w:val="24"/>
          <w:szCs w:val="24"/>
        </w:rPr>
      </w:pPr>
    </w:p>
    <w:p w14:paraId="00001B5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PZP WP 2030; RPS BEiŚ; BDL; Potencjał energetyczny gmin województwa pomorskiego w kontekście możliwości budowy wysp energetycznych</w:t>
      </w:r>
    </w:p>
    <w:p w14:paraId="00001B58" w14:textId="77777777" w:rsidR="000C1305" w:rsidRDefault="000C1305">
      <w:pPr>
        <w:spacing w:line="240" w:lineRule="auto"/>
        <w:jc w:val="both"/>
        <w:rPr>
          <w:rFonts w:ascii="Times New Roman" w:eastAsia="Times New Roman" w:hAnsi="Times New Roman" w:cs="Times New Roman"/>
          <w:b/>
          <w:sz w:val="24"/>
          <w:szCs w:val="24"/>
        </w:rPr>
      </w:pPr>
    </w:p>
    <w:p w14:paraId="00001B59" w14:textId="77777777" w:rsidR="000C1305" w:rsidRDefault="000C1305">
      <w:pPr>
        <w:spacing w:line="240" w:lineRule="auto"/>
        <w:jc w:val="both"/>
        <w:rPr>
          <w:rFonts w:ascii="Times New Roman" w:eastAsia="Times New Roman" w:hAnsi="Times New Roman" w:cs="Times New Roman"/>
          <w:b/>
          <w:sz w:val="24"/>
          <w:szCs w:val="24"/>
        </w:rPr>
      </w:pPr>
    </w:p>
    <w:p w14:paraId="00001B5A"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Potencjał techniczny OZE</w:t>
      </w:r>
    </w:p>
    <w:p w14:paraId="00001B5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terenie</w:t>
      </w:r>
      <w:r>
        <w:rPr>
          <w:rFonts w:ascii="Times New Roman" w:eastAsia="Times New Roman" w:hAnsi="Times New Roman" w:cs="Times New Roman"/>
          <w:sz w:val="24"/>
          <w:szCs w:val="24"/>
        </w:rPr>
        <w:t xml:space="preserve"> województwa występują bardzo korzystne warunki naturalne do produkcji energii odnawialnej: wysoki potencjał biomasy produkcyjnej i odpadowej, korzystne warunki wiatrowe w północnej części regionu i na Bałtyku oraz stosunkowo korzystne warunki solarne. Osz</w:t>
      </w:r>
      <w:r>
        <w:rPr>
          <w:rFonts w:ascii="Times New Roman" w:eastAsia="Times New Roman" w:hAnsi="Times New Roman" w:cs="Times New Roman"/>
          <w:sz w:val="24"/>
          <w:szCs w:val="24"/>
        </w:rPr>
        <w:t>acowany potencjał techniczny OZE wynosi:</w:t>
      </w:r>
    </w:p>
    <w:p w14:paraId="00001B5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 energii wiatru: lądowej energetyki wiatrowej – 1,48 GW; potencjał techniczny energetyki morskiej oszacowano na 10 GW;</w:t>
      </w:r>
    </w:p>
    <w:p w14:paraId="00001B5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 z energii słonecznej: kolektorów słonecznych - 878,3 GWh/rok, ogniw fotowoltaicznych – 81</w:t>
      </w:r>
      <w:r>
        <w:rPr>
          <w:rFonts w:ascii="Times New Roman" w:eastAsia="Times New Roman" w:hAnsi="Times New Roman" w:cs="Times New Roman"/>
          <w:sz w:val="24"/>
          <w:szCs w:val="24"/>
        </w:rPr>
        <w:t xml:space="preserve"> 629 GWh/rok;</w:t>
      </w:r>
    </w:p>
    <w:p w14:paraId="00001B5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z biomasy: drewno opałowe z lasów - 2 940 TJ/rok, odpady z przetwórstwa drzewnego - 2430 TJ/rok, drewno odpadowe z sadów, zadrzewień przydrożnych i terenów miejskich - 135 TJ/rok, słoma i siano - 31 000 TJ/rok, biogaz z dużych ferm zwierzęcych - 5 000 T</w:t>
      </w:r>
      <w:r>
        <w:rPr>
          <w:rFonts w:ascii="Times New Roman" w:eastAsia="Times New Roman" w:hAnsi="Times New Roman" w:cs="Times New Roman"/>
          <w:sz w:val="24"/>
          <w:szCs w:val="24"/>
        </w:rPr>
        <w:t>J/rok, rośliny uprawiane na plantacjach energetycznych - 6 280 TJ/rok, biodegradowalne odpady składowiskowe - 490 GWh/rok, ustabilizowane osady ściekowe – 32 GWh/rok;</w:t>
      </w:r>
    </w:p>
    <w:p w14:paraId="00001B5F"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z hydroenergetyki – 1 400 GWh/rok.</w:t>
      </w:r>
    </w:p>
    <w:p w14:paraId="00001B60"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(źródło: PZP WP 2030, PBPR, 2016, Raport na temat s</w:t>
      </w:r>
      <w:r>
        <w:rPr>
          <w:rFonts w:ascii="Times New Roman" w:eastAsia="Times New Roman" w:hAnsi="Times New Roman" w:cs="Times New Roman"/>
          <w:sz w:val="24"/>
          <w:szCs w:val="24"/>
        </w:rPr>
        <w:t>ektora energii i usług około energetycznych w województwie pomorskim z uwzględnieniem perspektywy rozwoju technologii)</w:t>
      </w:r>
    </w:p>
    <w:p w14:paraId="00001B61" w14:textId="77777777" w:rsidR="000C1305" w:rsidRDefault="000C1305">
      <w:pPr>
        <w:spacing w:line="240" w:lineRule="auto"/>
        <w:jc w:val="both"/>
        <w:rPr>
          <w:rFonts w:ascii="Times New Roman" w:eastAsia="Times New Roman" w:hAnsi="Times New Roman" w:cs="Times New Roman"/>
          <w:sz w:val="24"/>
          <w:szCs w:val="24"/>
        </w:rPr>
      </w:pPr>
    </w:p>
    <w:p w14:paraId="00001B62"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Uprawa roślin energetycznych</w:t>
      </w:r>
    </w:p>
    <w:p w14:paraId="00001B63" w14:textId="77777777" w:rsidR="000C1305" w:rsidRDefault="000C1305">
      <w:pPr>
        <w:spacing w:line="240" w:lineRule="auto"/>
        <w:jc w:val="both"/>
        <w:rPr>
          <w:rFonts w:ascii="Times New Roman" w:eastAsia="Times New Roman" w:hAnsi="Times New Roman" w:cs="Times New Roman"/>
          <w:sz w:val="24"/>
          <w:szCs w:val="24"/>
        </w:rPr>
      </w:pPr>
    </w:p>
    <w:p w14:paraId="00001B64"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Powierzchnia roślin energetycznych jest trudna do jednoznacznego oszacowania. Dostępne dane dotyczą lat 20</w:t>
      </w:r>
      <w:r>
        <w:rPr>
          <w:rFonts w:ascii="Times New Roman" w:eastAsia="Times New Roman" w:hAnsi="Times New Roman" w:cs="Times New Roman"/>
          <w:sz w:val="24"/>
          <w:szCs w:val="24"/>
        </w:rPr>
        <w:t>07-2009. W tym okresie, areał gruntów odpowiednich dla takich upraw wynosił 71 130 ha. Według deklaracji z wniosków o dopłaty, uprawy energetyczne zajmowały 653 ha w 2007 r.; 412 ha w 2008r.; 903 ha w 2009 r. Odsetek upraw energetycznych w stosunku do powi</w:t>
      </w:r>
      <w:r>
        <w:rPr>
          <w:rFonts w:ascii="Times New Roman" w:eastAsia="Times New Roman" w:hAnsi="Times New Roman" w:cs="Times New Roman"/>
          <w:sz w:val="24"/>
          <w:szCs w:val="24"/>
        </w:rPr>
        <w:t>erzchni potencjalnej przedstawia tabela. W 2007 roku stanowiły one 0,92% powierzchni potencjalnej pod uprawy energetyczne; 0,58% w 2008r.; 1,27% w 2009 r.</w:t>
      </w:r>
      <w:r>
        <w:rPr>
          <w:rFonts w:ascii="Calibri" w:eastAsia="Calibri" w:hAnsi="Calibri" w:cs="Calibri"/>
        </w:rPr>
        <w:t xml:space="preserve"> </w:t>
      </w:r>
      <w:r>
        <w:rPr>
          <w:rFonts w:ascii="Times New Roman" w:eastAsia="Times New Roman" w:hAnsi="Times New Roman" w:cs="Times New Roman"/>
          <w:sz w:val="24"/>
          <w:szCs w:val="24"/>
        </w:rPr>
        <w:t>Potencjał techniczny plantacji w 2007 r. wynosił 5877 t s.m. i 8130 t s.m. w 2009 r. Jednymi z przycz</w:t>
      </w:r>
      <w:r>
        <w:rPr>
          <w:rFonts w:ascii="Times New Roman" w:eastAsia="Times New Roman" w:hAnsi="Times New Roman" w:cs="Times New Roman"/>
          <w:sz w:val="24"/>
          <w:szCs w:val="24"/>
        </w:rPr>
        <w:t xml:space="preserve">yn braku stałej tendencji wzrostu areału roślin energetycznych są: </w:t>
      </w:r>
    </w:p>
    <w:p w14:paraId="00001B6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-wysokość i forma subsydiów,</w:t>
      </w:r>
    </w:p>
    <w:p w14:paraId="00001B6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długi okres utrzymania plantacji (ok. 20 lat).</w:t>
      </w:r>
    </w:p>
    <w:p w14:paraId="00001B67" w14:textId="77777777" w:rsidR="000C1305" w:rsidRDefault="000C1305">
      <w:pPr>
        <w:spacing w:after="160" w:line="259" w:lineRule="auto"/>
        <w:jc w:val="both"/>
        <w:rPr>
          <w:rFonts w:ascii="Calibri" w:eastAsia="Calibri" w:hAnsi="Calibri" w:cs="Calibri"/>
        </w:rPr>
      </w:pPr>
    </w:p>
    <w:p w14:paraId="00001B68" w14:textId="77777777" w:rsidR="000C1305" w:rsidRDefault="003D2CD8">
      <w:pPr>
        <w:spacing w:after="160" w:line="259" w:lineRule="auto"/>
        <w:jc w:val="both"/>
        <w:rPr>
          <w:rFonts w:ascii="Times New Roman" w:eastAsia="Times New Roman" w:hAnsi="Times New Roman" w:cs="Times New Roman"/>
          <w:sz w:val="24"/>
          <w:szCs w:val="24"/>
          <w:shd w:val="clear" w:color="auto" w:fill="CCFFFF"/>
        </w:rPr>
      </w:pPr>
      <w:r>
        <w:rPr>
          <w:rFonts w:ascii="Times New Roman" w:eastAsia="Times New Roman" w:hAnsi="Times New Roman" w:cs="Times New Roman"/>
          <w:sz w:val="24"/>
          <w:szCs w:val="24"/>
        </w:rPr>
        <w:t>Tabela 51. Powierzchnia upraw roślin energetycznych w latach 2007-2009 w woj. pomorskim*</w:t>
      </w:r>
    </w:p>
    <w:tbl>
      <w:tblPr>
        <w:tblStyle w:val="afffffffffffff0"/>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5"/>
        <w:gridCol w:w="2265"/>
        <w:gridCol w:w="2266"/>
        <w:gridCol w:w="2266"/>
      </w:tblGrid>
      <w:tr w:rsidR="000C1305" w14:paraId="30689EE6" w14:textId="77777777">
        <w:tc>
          <w:tcPr>
            <w:tcW w:w="2265" w:type="dxa"/>
            <w:vAlign w:val="center"/>
          </w:tcPr>
          <w:p w14:paraId="00001B69" w14:textId="77777777" w:rsidR="000C1305" w:rsidRDefault="003D2CD8">
            <w:pPr>
              <w:jc w:val="both"/>
              <w:rPr>
                <w:rFonts w:ascii="Calibri" w:eastAsia="Calibri" w:hAnsi="Calibri" w:cs="Calibri"/>
              </w:rPr>
            </w:pPr>
            <w:r>
              <w:rPr>
                <w:rFonts w:ascii="Calibri" w:eastAsia="Calibri" w:hAnsi="Calibri" w:cs="Calibri"/>
              </w:rPr>
              <w:t>Rok</w:t>
            </w:r>
          </w:p>
        </w:tc>
        <w:tc>
          <w:tcPr>
            <w:tcW w:w="2265" w:type="dxa"/>
            <w:vAlign w:val="center"/>
          </w:tcPr>
          <w:p w14:paraId="00001B6A" w14:textId="77777777" w:rsidR="000C1305" w:rsidRDefault="003D2CD8">
            <w:pPr>
              <w:jc w:val="both"/>
              <w:rPr>
                <w:rFonts w:ascii="Calibri" w:eastAsia="Calibri" w:hAnsi="Calibri" w:cs="Calibri"/>
              </w:rPr>
            </w:pPr>
            <w:r>
              <w:rPr>
                <w:rFonts w:ascii="Calibri" w:eastAsia="Calibri" w:hAnsi="Calibri" w:cs="Calibri"/>
              </w:rPr>
              <w:t>Powierzchnia upraw [ha]</w:t>
            </w:r>
          </w:p>
        </w:tc>
        <w:tc>
          <w:tcPr>
            <w:tcW w:w="2266" w:type="dxa"/>
            <w:vAlign w:val="center"/>
          </w:tcPr>
          <w:p w14:paraId="00001B6B" w14:textId="77777777" w:rsidR="000C1305" w:rsidRDefault="003D2CD8">
            <w:pPr>
              <w:jc w:val="both"/>
              <w:rPr>
                <w:rFonts w:ascii="Calibri" w:eastAsia="Calibri" w:hAnsi="Calibri" w:cs="Calibri"/>
              </w:rPr>
            </w:pPr>
            <w:r>
              <w:rPr>
                <w:rFonts w:ascii="Calibri" w:eastAsia="Calibri" w:hAnsi="Calibri" w:cs="Calibri"/>
              </w:rPr>
              <w:t>Powierzchnia potencjalna pod uprawy energetyczne [ha]</w:t>
            </w:r>
          </w:p>
        </w:tc>
        <w:tc>
          <w:tcPr>
            <w:tcW w:w="2266" w:type="dxa"/>
            <w:vAlign w:val="center"/>
          </w:tcPr>
          <w:p w14:paraId="00001B6C" w14:textId="77777777" w:rsidR="000C1305" w:rsidRDefault="003D2CD8">
            <w:pPr>
              <w:jc w:val="both"/>
              <w:rPr>
                <w:rFonts w:ascii="Calibri" w:eastAsia="Calibri" w:hAnsi="Calibri" w:cs="Calibri"/>
              </w:rPr>
            </w:pPr>
            <w:r>
              <w:rPr>
                <w:rFonts w:ascii="Calibri" w:eastAsia="Calibri" w:hAnsi="Calibri" w:cs="Calibri"/>
              </w:rPr>
              <w:t>Odsetek upraw do powierzchni potencjalnej [%]</w:t>
            </w:r>
          </w:p>
        </w:tc>
      </w:tr>
      <w:tr w:rsidR="000C1305" w14:paraId="38A4AB55" w14:textId="77777777">
        <w:tc>
          <w:tcPr>
            <w:tcW w:w="2265" w:type="dxa"/>
            <w:vAlign w:val="bottom"/>
          </w:tcPr>
          <w:p w14:paraId="00001B6D" w14:textId="77777777" w:rsidR="000C1305" w:rsidRDefault="003D2CD8">
            <w:pPr>
              <w:jc w:val="both"/>
              <w:rPr>
                <w:rFonts w:ascii="Calibri" w:eastAsia="Calibri" w:hAnsi="Calibri" w:cs="Calibri"/>
              </w:rPr>
            </w:pPr>
            <w:r>
              <w:rPr>
                <w:rFonts w:ascii="Calibri" w:eastAsia="Calibri" w:hAnsi="Calibri" w:cs="Calibri"/>
              </w:rPr>
              <w:t>2007</w:t>
            </w:r>
          </w:p>
        </w:tc>
        <w:tc>
          <w:tcPr>
            <w:tcW w:w="2265" w:type="dxa"/>
            <w:vAlign w:val="bottom"/>
          </w:tcPr>
          <w:p w14:paraId="00001B6E" w14:textId="77777777" w:rsidR="000C1305" w:rsidRDefault="003D2CD8">
            <w:pPr>
              <w:jc w:val="both"/>
              <w:rPr>
                <w:rFonts w:ascii="Calibri" w:eastAsia="Calibri" w:hAnsi="Calibri" w:cs="Calibri"/>
              </w:rPr>
            </w:pPr>
            <w:r>
              <w:rPr>
                <w:rFonts w:ascii="Calibri" w:eastAsia="Calibri" w:hAnsi="Calibri" w:cs="Calibri"/>
              </w:rPr>
              <w:t>653</w:t>
            </w:r>
          </w:p>
        </w:tc>
        <w:tc>
          <w:tcPr>
            <w:tcW w:w="2266" w:type="dxa"/>
            <w:vAlign w:val="bottom"/>
          </w:tcPr>
          <w:p w14:paraId="00001B6F" w14:textId="77777777" w:rsidR="000C1305" w:rsidRDefault="003D2CD8">
            <w:pPr>
              <w:jc w:val="both"/>
              <w:rPr>
                <w:rFonts w:ascii="Calibri" w:eastAsia="Calibri" w:hAnsi="Calibri" w:cs="Calibri"/>
              </w:rPr>
            </w:pPr>
            <w:r>
              <w:rPr>
                <w:rFonts w:ascii="Calibri" w:eastAsia="Calibri" w:hAnsi="Calibri" w:cs="Calibri"/>
              </w:rPr>
              <w:t>71130</w:t>
            </w:r>
          </w:p>
        </w:tc>
        <w:tc>
          <w:tcPr>
            <w:tcW w:w="2266" w:type="dxa"/>
            <w:vAlign w:val="bottom"/>
          </w:tcPr>
          <w:p w14:paraId="00001B70" w14:textId="77777777" w:rsidR="000C1305" w:rsidRDefault="003D2CD8">
            <w:pPr>
              <w:jc w:val="both"/>
              <w:rPr>
                <w:rFonts w:ascii="Calibri" w:eastAsia="Calibri" w:hAnsi="Calibri" w:cs="Calibri"/>
              </w:rPr>
            </w:pPr>
            <w:r>
              <w:rPr>
                <w:rFonts w:ascii="Calibri" w:eastAsia="Calibri" w:hAnsi="Calibri" w:cs="Calibri"/>
              </w:rPr>
              <w:t>0,92</w:t>
            </w:r>
          </w:p>
        </w:tc>
      </w:tr>
      <w:tr w:rsidR="000C1305" w14:paraId="204DA430" w14:textId="77777777">
        <w:tc>
          <w:tcPr>
            <w:tcW w:w="2265" w:type="dxa"/>
            <w:vAlign w:val="bottom"/>
          </w:tcPr>
          <w:p w14:paraId="00001B71" w14:textId="77777777" w:rsidR="000C1305" w:rsidRDefault="003D2CD8">
            <w:pPr>
              <w:jc w:val="both"/>
              <w:rPr>
                <w:rFonts w:ascii="Calibri" w:eastAsia="Calibri" w:hAnsi="Calibri" w:cs="Calibri"/>
              </w:rPr>
            </w:pPr>
            <w:r>
              <w:rPr>
                <w:rFonts w:ascii="Calibri" w:eastAsia="Calibri" w:hAnsi="Calibri" w:cs="Calibri"/>
              </w:rPr>
              <w:t>2008</w:t>
            </w:r>
          </w:p>
        </w:tc>
        <w:tc>
          <w:tcPr>
            <w:tcW w:w="2265" w:type="dxa"/>
            <w:vAlign w:val="bottom"/>
          </w:tcPr>
          <w:p w14:paraId="00001B72" w14:textId="77777777" w:rsidR="000C1305" w:rsidRDefault="003D2CD8">
            <w:pPr>
              <w:jc w:val="both"/>
              <w:rPr>
                <w:rFonts w:ascii="Calibri" w:eastAsia="Calibri" w:hAnsi="Calibri" w:cs="Calibri"/>
              </w:rPr>
            </w:pPr>
            <w:r>
              <w:rPr>
                <w:rFonts w:ascii="Calibri" w:eastAsia="Calibri" w:hAnsi="Calibri" w:cs="Calibri"/>
              </w:rPr>
              <w:t>412</w:t>
            </w:r>
          </w:p>
        </w:tc>
        <w:tc>
          <w:tcPr>
            <w:tcW w:w="2266" w:type="dxa"/>
            <w:vAlign w:val="bottom"/>
          </w:tcPr>
          <w:p w14:paraId="00001B73" w14:textId="77777777" w:rsidR="000C1305" w:rsidRDefault="003D2CD8">
            <w:pPr>
              <w:jc w:val="both"/>
              <w:rPr>
                <w:rFonts w:ascii="Calibri" w:eastAsia="Calibri" w:hAnsi="Calibri" w:cs="Calibri"/>
              </w:rPr>
            </w:pPr>
            <w:r>
              <w:rPr>
                <w:rFonts w:ascii="Calibri" w:eastAsia="Calibri" w:hAnsi="Calibri" w:cs="Calibri"/>
              </w:rPr>
              <w:t>71130</w:t>
            </w:r>
          </w:p>
        </w:tc>
        <w:tc>
          <w:tcPr>
            <w:tcW w:w="2266" w:type="dxa"/>
            <w:vAlign w:val="bottom"/>
          </w:tcPr>
          <w:p w14:paraId="00001B74" w14:textId="77777777" w:rsidR="000C1305" w:rsidRDefault="003D2CD8">
            <w:pPr>
              <w:jc w:val="both"/>
              <w:rPr>
                <w:rFonts w:ascii="Calibri" w:eastAsia="Calibri" w:hAnsi="Calibri" w:cs="Calibri"/>
              </w:rPr>
            </w:pPr>
            <w:r>
              <w:rPr>
                <w:rFonts w:ascii="Calibri" w:eastAsia="Calibri" w:hAnsi="Calibri" w:cs="Calibri"/>
              </w:rPr>
              <w:t>0,58</w:t>
            </w:r>
          </w:p>
        </w:tc>
      </w:tr>
      <w:tr w:rsidR="000C1305" w14:paraId="5DA083C7" w14:textId="77777777">
        <w:tc>
          <w:tcPr>
            <w:tcW w:w="2265" w:type="dxa"/>
            <w:vAlign w:val="bottom"/>
          </w:tcPr>
          <w:p w14:paraId="00001B75" w14:textId="77777777" w:rsidR="000C1305" w:rsidRDefault="003D2CD8">
            <w:pPr>
              <w:jc w:val="both"/>
              <w:rPr>
                <w:rFonts w:ascii="Calibri" w:eastAsia="Calibri" w:hAnsi="Calibri" w:cs="Calibri"/>
              </w:rPr>
            </w:pPr>
            <w:r>
              <w:rPr>
                <w:rFonts w:ascii="Calibri" w:eastAsia="Calibri" w:hAnsi="Calibri" w:cs="Calibri"/>
              </w:rPr>
              <w:t>2009</w:t>
            </w:r>
          </w:p>
        </w:tc>
        <w:tc>
          <w:tcPr>
            <w:tcW w:w="2265" w:type="dxa"/>
            <w:vAlign w:val="bottom"/>
          </w:tcPr>
          <w:p w14:paraId="00001B76" w14:textId="77777777" w:rsidR="000C1305" w:rsidRDefault="003D2CD8">
            <w:pPr>
              <w:jc w:val="both"/>
              <w:rPr>
                <w:rFonts w:ascii="Calibri" w:eastAsia="Calibri" w:hAnsi="Calibri" w:cs="Calibri"/>
              </w:rPr>
            </w:pPr>
            <w:r>
              <w:rPr>
                <w:rFonts w:ascii="Calibri" w:eastAsia="Calibri" w:hAnsi="Calibri" w:cs="Calibri"/>
              </w:rPr>
              <w:t>903</w:t>
            </w:r>
          </w:p>
        </w:tc>
        <w:tc>
          <w:tcPr>
            <w:tcW w:w="2266" w:type="dxa"/>
            <w:vAlign w:val="bottom"/>
          </w:tcPr>
          <w:p w14:paraId="00001B77" w14:textId="77777777" w:rsidR="000C1305" w:rsidRDefault="003D2CD8">
            <w:pPr>
              <w:jc w:val="both"/>
              <w:rPr>
                <w:rFonts w:ascii="Calibri" w:eastAsia="Calibri" w:hAnsi="Calibri" w:cs="Calibri"/>
              </w:rPr>
            </w:pPr>
            <w:r>
              <w:rPr>
                <w:rFonts w:ascii="Calibri" w:eastAsia="Calibri" w:hAnsi="Calibri" w:cs="Calibri"/>
              </w:rPr>
              <w:t>71130</w:t>
            </w:r>
          </w:p>
        </w:tc>
        <w:tc>
          <w:tcPr>
            <w:tcW w:w="2266" w:type="dxa"/>
            <w:vAlign w:val="bottom"/>
          </w:tcPr>
          <w:p w14:paraId="00001B78" w14:textId="77777777" w:rsidR="000C1305" w:rsidRDefault="003D2CD8">
            <w:pPr>
              <w:jc w:val="both"/>
              <w:rPr>
                <w:rFonts w:ascii="Calibri" w:eastAsia="Calibri" w:hAnsi="Calibri" w:cs="Calibri"/>
              </w:rPr>
            </w:pPr>
            <w:r>
              <w:rPr>
                <w:rFonts w:ascii="Calibri" w:eastAsia="Calibri" w:hAnsi="Calibri" w:cs="Calibri"/>
              </w:rPr>
              <w:t>1,27</w:t>
            </w:r>
          </w:p>
        </w:tc>
      </w:tr>
    </w:tbl>
    <w:p w14:paraId="00001B79"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sz w:val="24"/>
          <w:szCs w:val="24"/>
          <w:highlight w:val="yellow"/>
        </w:rPr>
      </w:pPr>
      <w:r>
        <w:rPr>
          <w:rFonts w:ascii="Times New Roman" w:eastAsia="Times New Roman" w:hAnsi="Times New Roman" w:cs="Times New Roman"/>
          <w:color w:val="333333"/>
          <w:sz w:val="24"/>
          <w:szCs w:val="24"/>
        </w:rPr>
        <w:t>*brak w trakcie sporządzania  bardziej aktualnych informacji</w:t>
      </w:r>
    </w:p>
    <w:p w14:paraId="00001B7A"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7B"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7C" w14:textId="77777777" w:rsidR="000C1305" w:rsidRDefault="003D2CD8">
      <w:pPr>
        <w:pBdr>
          <w:bottom w:val="single" w:sz="6" w:space="1" w:color="000000"/>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Energetyka jądrowa</w:t>
      </w:r>
    </w:p>
    <w:p w14:paraId="00001B7D" w14:textId="77777777" w:rsidR="000C1305" w:rsidRDefault="000C1305">
      <w:pPr>
        <w:pBdr>
          <w:bottom w:val="single" w:sz="6" w:space="1" w:color="000000"/>
        </w:pBdr>
        <w:spacing w:line="240" w:lineRule="auto"/>
        <w:jc w:val="both"/>
        <w:rPr>
          <w:rFonts w:ascii="Times New Roman" w:eastAsia="Times New Roman" w:hAnsi="Times New Roman" w:cs="Times New Roman"/>
          <w:sz w:val="24"/>
          <w:szCs w:val="24"/>
        </w:rPr>
      </w:pPr>
    </w:p>
    <w:p w14:paraId="00001B7E" w14:textId="77777777" w:rsidR="000C1305" w:rsidRDefault="003D2CD8">
      <w:pPr>
        <w:pStyle w:val="Nagwek2"/>
        <w:keepNext w:val="0"/>
        <w:keepLines w:val="0"/>
        <w:pBdr>
          <w:bottom w:val="single" w:sz="6" w:space="1" w:color="000000"/>
        </w:pBdr>
        <w:spacing w:after="80" w:line="240" w:lineRule="auto"/>
        <w:jc w:val="both"/>
        <w:rPr>
          <w:rFonts w:ascii="Times New Roman" w:eastAsia="Times New Roman" w:hAnsi="Times New Roman" w:cs="Times New Roman"/>
          <w:sz w:val="24"/>
          <w:szCs w:val="24"/>
        </w:rPr>
      </w:pPr>
      <w:bookmarkStart w:id="9" w:name="_heading=h.tedscpbfb7jm" w:colFirst="0" w:colLast="0"/>
      <w:bookmarkEnd w:id="9"/>
      <w:r>
        <w:rPr>
          <w:rFonts w:ascii="Times New Roman" w:eastAsia="Times New Roman" w:hAnsi="Times New Roman" w:cs="Times New Roman"/>
          <w:sz w:val="24"/>
          <w:szCs w:val="24"/>
        </w:rPr>
        <w:t>Zgodnie z “Założeniami do aktualizacji Polityki Energetycznej Polski do 2040 r. (PEP2040) – wzmocnienie bezpieczeństwa i niezależności energetycznej” w Polsce wdrażana będzie energetyka</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jądrowa oparta przede wszystkim o duże reaktory (powyżej 1000 MW), która ma niską wrażliwość na przerwy w dostawach paliwa oraz zapewnia dostawy stabilnej i czystej energii. Pierwsza w Polsce elektrownia jądrowa będzie zlokalizowana na terenie województwa </w:t>
      </w:r>
      <w:r>
        <w:rPr>
          <w:rFonts w:ascii="Times New Roman" w:eastAsia="Times New Roman" w:hAnsi="Times New Roman" w:cs="Times New Roman"/>
          <w:sz w:val="24"/>
          <w:szCs w:val="24"/>
        </w:rPr>
        <w:t>pomorskiego. Budowa ma się rozpocząć, tak jak to też zapisano w PEP2040, pod koniec 2026 r. Jej zakończenie i uruchomienie pierwszego reaktora zaplanowane jest  na 2033 r. Realizacja inwestycji może stać się bodźcem rozwojowym dla obszarów wiejskich, na kt</w:t>
      </w:r>
      <w:r>
        <w:rPr>
          <w:rFonts w:ascii="Times New Roman" w:eastAsia="Times New Roman" w:hAnsi="Times New Roman" w:cs="Times New Roman"/>
          <w:sz w:val="24"/>
          <w:szCs w:val="24"/>
        </w:rPr>
        <w:t>órych będzie zlokalizowana.</w:t>
      </w:r>
    </w:p>
    <w:p w14:paraId="00001B7F"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80"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81"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82"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83" w14:textId="77777777" w:rsidR="000C1305" w:rsidRDefault="003D2CD8">
      <w:pPr>
        <w:pBdr>
          <w:bottom w:val="single" w:sz="6" w:space="1" w:color="000000"/>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w:t>
      </w:r>
    </w:p>
    <w:p w14:paraId="00001B84"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85" w14:textId="77777777" w:rsidR="000C1305" w:rsidRDefault="003D2CD8">
      <w:pPr>
        <w:pBdr>
          <w:bottom w:val="single" w:sz="6" w:space="1" w:color="000000"/>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 W dalszym ciągu konieczne są działania mające na celu poprawę infrastruktury na obszarach wiejskich. Dotyczy to szczególnie infrastruktury kanalizacyjnej, drogowej oraz w niektórych przypadkach wodociągowej.</w:t>
      </w:r>
    </w:p>
    <w:p w14:paraId="00001B86" w14:textId="77777777" w:rsidR="000C1305" w:rsidRDefault="003D2CD8">
      <w:pPr>
        <w:pBdr>
          <w:bottom w:val="single" w:sz="6" w:space="1" w:color="000000"/>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 </w:t>
      </w:r>
      <w:r>
        <w:rPr>
          <w:rFonts w:ascii="Times New Roman" w:eastAsia="Times New Roman" w:hAnsi="Times New Roman" w:cs="Times New Roman"/>
          <w:b/>
          <w:sz w:val="24"/>
          <w:szCs w:val="24"/>
        </w:rPr>
        <w:t>Istnieje pilna potrzeba poprawy w zakresie infrastruktury zapewniającej dostawy energii elektrycznej (skutki huraganu w sierpniu 2017 r.) oraz zwiększenia możliwości przyłączenia OZE.</w:t>
      </w:r>
    </w:p>
    <w:p w14:paraId="00001B87" w14:textId="77777777" w:rsidR="000C1305" w:rsidRDefault="003D2CD8">
      <w:pPr>
        <w:pBdr>
          <w:bottom w:val="single" w:sz="6" w:space="1" w:color="000000"/>
        </w:pBd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Należy optymalnie wykorzystać bodźce rozwojowe związane z budową na t</w:t>
      </w:r>
      <w:r>
        <w:rPr>
          <w:rFonts w:ascii="Times New Roman" w:eastAsia="Times New Roman" w:hAnsi="Times New Roman" w:cs="Times New Roman"/>
          <w:b/>
          <w:sz w:val="24"/>
          <w:szCs w:val="24"/>
        </w:rPr>
        <w:t>erenie woj. pomorskiego pierwszej w Polsce elektrowni jądrowej.</w:t>
      </w:r>
    </w:p>
    <w:p w14:paraId="00001B88" w14:textId="77777777" w:rsidR="000C1305" w:rsidRDefault="000C1305">
      <w:pPr>
        <w:pBdr>
          <w:bottom w:val="single" w:sz="6" w:space="1" w:color="000000"/>
        </w:pBdr>
        <w:spacing w:line="240" w:lineRule="auto"/>
        <w:jc w:val="both"/>
        <w:rPr>
          <w:rFonts w:ascii="Times New Roman" w:eastAsia="Times New Roman" w:hAnsi="Times New Roman" w:cs="Times New Roman"/>
          <w:b/>
          <w:sz w:val="24"/>
          <w:szCs w:val="24"/>
        </w:rPr>
      </w:pPr>
    </w:p>
    <w:p w14:paraId="00001B89" w14:textId="77777777" w:rsidR="000C1305" w:rsidRDefault="000C1305">
      <w:pPr>
        <w:pStyle w:val="Tytu"/>
        <w:spacing w:after="160" w:line="259" w:lineRule="auto"/>
        <w:ind w:firstLine="720"/>
        <w:rPr>
          <w:rFonts w:ascii="Times New Roman" w:eastAsia="Times New Roman" w:hAnsi="Times New Roman" w:cs="Times New Roman"/>
          <w:b/>
          <w:color w:val="333333"/>
          <w:sz w:val="24"/>
          <w:szCs w:val="24"/>
        </w:rPr>
      </w:pPr>
      <w:bookmarkStart w:id="10" w:name="_heading=h.4d34og8" w:colFirst="0" w:colLast="0"/>
      <w:bookmarkEnd w:id="10"/>
    </w:p>
    <w:p w14:paraId="00001B8A" w14:textId="77777777" w:rsidR="000C1305" w:rsidRDefault="003D2CD8">
      <w:pPr>
        <w:pStyle w:val="Tytu"/>
        <w:spacing w:after="160" w:line="259" w:lineRule="auto"/>
        <w:ind w:firstLine="720"/>
        <w:rPr>
          <w:rFonts w:ascii="Times New Roman" w:eastAsia="Times New Roman" w:hAnsi="Times New Roman" w:cs="Times New Roman"/>
          <w:b/>
          <w:color w:val="333333"/>
          <w:sz w:val="24"/>
          <w:szCs w:val="24"/>
        </w:rPr>
      </w:pPr>
      <w:bookmarkStart w:id="11" w:name="_heading=h.2s8eyo1" w:colFirst="0" w:colLast="0"/>
      <w:bookmarkEnd w:id="11"/>
      <w:r>
        <w:rPr>
          <w:rFonts w:ascii="Times New Roman" w:eastAsia="Times New Roman" w:hAnsi="Times New Roman" w:cs="Times New Roman"/>
          <w:b/>
          <w:color w:val="333333"/>
          <w:sz w:val="24"/>
          <w:szCs w:val="24"/>
        </w:rPr>
        <w:t>1.2.6. Zasoby środowiskowe na OW i zagospodarowanie przestrzenne</w:t>
      </w:r>
    </w:p>
    <w:p w14:paraId="00001B8B"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Powierzchnia obszarów szczególnie cennych przyrodniczo</w:t>
      </w:r>
    </w:p>
    <w:p w14:paraId="00001B8C"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Obiekty i obszary o szczególnych walorach przyrodniczych prawnie chron</w:t>
      </w:r>
      <w:r>
        <w:rPr>
          <w:rFonts w:ascii="Times New Roman" w:eastAsia="Times New Roman" w:hAnsi="Times New Roman" w:cs="Times New Roman"/>
          <w:color w:val="333333"/>
          <w:sz w:val="24"/>
          <w:szCs w:val="24"/>
        </w:rPr>
        <w:t>ione (łącznie z tą częścią obszarów sieci Natura 2000, która mieści się w ich granicach) stanowią 32,9% powierzchni województwa pomorskiego. Na istniejący system ochrony przyrody, obejmujący</w:t>
      </w:r>
      <w:r>
        <w:rPr>
          <w:rFonts w:ascii="Times New Roman" w:eastAsia="Times New Roman" w:hAnsi="Times New Roman" w:cs="Times New Roman"/>
          <w:strike/>
          <w:color w:val="333333"/>
          <w:sz w:val="24"/>
          <w:szCs w:val="24"/>
        </w:rPr>
        <w:t xml:space="preserve"> </w:t>
      </w:r>
      <w:r>
        <w:rPr>
          <w:rFonts w:ascii="Times New Roman" w:eastAsia="Times New Roman" w:hAnsi="Times New Roman" w:cs="Times New Roman"/>
          <w:color w:val="333333"/>
          <w:sz w:val="24"/>
          <w:szCs w:val="24"/>
        </w:rPr>
        <w:t xml:space="preserve"> 602 tys. ha, składają się następujące elementy:</w:t>
      </w:r>
    </w:p>
    <w:p w14:paraId="00001B8D" w14:textId="77777777" w:rsidR="000C1305" w:rsidRDefault="003D2CD8">
      <w:pPr>
        <w:numPr>
          <w:ilvl w:val="0"/>
          <w:numId w:val="77"/>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parki narodowe</w:t>
      </w:r>
      <w:r>
        <w:rPr>
          <w:rFonts w:ascii="Times New Roman" w:eastAsia="Times New Roman" w:hAnsi="Times New Roman" w:cs="Times New Roman"/>
          <w:color w:val="333333"/>
          <w:sz w:val="24"/>
          <w:szCs w:val="24"/>
        </w:rPr>
        <w:t xml:space="preserve"> - 26,2 tys. ha;</w:t>
      </w:r>
    </w:p>
    <w:p w14:paraId="00001B8E" w14:textId="77777777" w:rsidR="000C1305" w:rsidRDefault="003D2CD8">
      <w:pPr>
        <w:numPr>
          <w:ilvl w:val="0"/>
          <w:numId w:val="77"/>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135 rezerwatów przyrody - 9,4 tys. ha;</w:t>
      </w:r>
    </w:p>
    <w:p w14:paraId="00001B8F" w14:textId="77777777" w:rsidR="000C1305" w:rsidRDefault="003D2CD8">
      <w:pPr>
        <w:numPr>
          <w:ilvl w:val="0"/>
          <w:numId w:val="77"/>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9 parków krajobrazowych (w tym 2 w części) - 169,6 tys. ha; </w:t>
      </w:r>
    </w:p>
    <w:p w14:paraId="00001B90" w14:textId="77777777" w:rsidR="000C1305" w:rsidRDefault="003D2CD8">
      <w:pPr>
        <w:numPr>
          <w:ilvl w:val="0"/>
          <w:numId w:val="77"/>
        </w:numPr>
        <w:spacing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46 obszarów chronionego krajobrazu - 411,9 tys. ha;</w:t>
      </w:r>
    </w:p>
    <w:p w14:paraId="00001B91" w14:textId="77777777" w:rsidR="000C1305" w:rsidRDefault="003D2CD8">
      <w:pPr>
        <w:numPr>
          <w:ilvl w:val="0"/>
          <w:numId w:val="77"/>
        </w:numPr>
        <w:spacing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7 stanowisk dokumentacyjnych – 32 ha; </w:t>
      </w:r>
    </w:p>
    <w:p w14:paraId="00001B92" w14:textId="77777777" w:rsidR="000C1305" w:rsidRDefault="003D2CD8">
      <w:pPr>
        <w:numPr>
          <w:ilvl w:val="0"/>
          <w:numId w:val="77"/>
        </w:numPr>
        <w:spacing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15 zespołów przyrodniczo-krajobrazowych - 16,9 tys. ha; </w:t>
      </w:r>
    </w:p>
    <w:p w14:paraId="00001B93" w14:textId="77777777" w:rsidR="000C1305" w:rsidRDefault="003D2CD8">
      <w:pPr>
        <w:numPr>
          <w:ilvl w:val="0"/>
          <w:numId w:val="77"/>
        </w:numPr>
        <w:spacing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808 użytków ekologicznych – 3,9 tys. ha; </w:t>
      </w:r>
    </w:p>
    <w:p w14:paraId="00001B94" w14:textId="77777777" w:rsidR="000C1305" w:rsidRDefault="003D2CD8">
      <w:pPr>
        <w:numPr>
          <w:ilvl w:val="0"/>
          <w:numId w:val="77"/>
        </w:numPr>
        <w:spacing w:line="271" w:lineRule="auto"/>
        <w:ind w:right="45"/>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2756 pomników przyrody. </w:t>
      </w:r>
    </w:p>
    <w:p w14:paraId="00001B95" w14:textId="77777777" w:rsidR="000C1305" w:rsidRDefault="003D2CD8">
      <w:pPr>
        <w:spacing w:line="271" w:lineRule="auto"/>
        <w:ind w:left="360" w:right="45"/>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1B96" w14:textId="77777777" w:rsidR="000C1305" w:rsidRDefault="003D2CD8">
      <w:pPr>
        <w:spacing w:line="271" w:lineRule="auto"/>
        <w:ind w:left="360" w:right="45"/>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(Dane liczbowe, źródło: RDOŚ w Gdańsku).</w:t>
      </w:r>
    </w:p>
    <w:p w14:paraId="00001B97" w14:textId="77777777" w:rsidR="000C1305" w:rsidRDefault="003D2CD8">
      <w:pPr>
        <w:spacing w:line="271" w:lineRule="auto"/>
        <w:ind w:left="360"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1B98"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Przy uwzględnieniu tych części obszarów Natura 2000, które nie pokrywają się</w:t>
      </w:r>
      <w:r>
        <w:rPr>
          <w:rFonts w:ascii="Times New Roman" w:eastAsia="Times New Roman" w:hAnsi="Times New Roman" w:cs="Times New Roman"/>
          <w:color w:val="333333"/>
          <w:sz w:val="24"/>
          <w:szCs w:val="24"/>
        </w:rPr>
        <w:t xml:space="preserve"> z pozostałymi formami ochrony przyrody (parkami narodowymi, parkami krajobrazowymi, rezerwatami przyrody i obszarami chronionego krajobrazu), udział przyrodniczych obszarów chronionych w powierzchni województwa szacuje się na ok. 39,4%. (źródło: PZP WP 20</w:t>
      </w:r>
      <w:r>
        <w:rPr>
          <w:rFonts w:ascii="Times New Roman" w:eastAsia="Times New Roman" w:hAnsi="Times New Roman" w:cs="Times New Roman"/>
          <w:color w:val="333333"/>
          <w:sz w:val="24"/>
          <w:szCs w:val="24"/>
        </w:rPr>
        <w:t>30, Załącznik nr 1 do uchwały Nr 318/XXX/16</w:t>
      </w:r>
      <w:r>
        <w:rPr>
          <w:rFonts w:ascii="Times New Roman" w:eastAsia="Times New Roman" w:hAnsi="Times New Roman" w:cs="Times New Roman"/>
          <w:strike/>
          <w:color w:val="333333"/>
          <w:sz w:val="24"/>
          <w:szCs w:val="24"/>
        </w:rPr>
        <w:t>)</w:t>
      </w:r>
      <w:r>
        <w:rPr>
          <w:rFonts w:ascii="Times New Roman" w:eastAsia="Times New Roman" w:hAnsi="Times New Roman" w:cs="Times New Roman"/>
          <w:color w:val="333333"/>
          <w:sz w:val="24"/>
          <w:szCs w:val="24"/>
        </w:rPr>
        <w:t xml:space="preserve"> Sejmiku Województwa Pomorskiego z dnia 29 grudnia 2016 r.)</w:t>
      </w:r>
    </w:p>
    <w:p w14:paraId="00001B99"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Obszary Natura 2000 - obejmujące 104 obszary siedliskowe (zatwierdzone jako Obszary mające znaczenie dla Wspólnoty), o łącznej powierzchni 179 tys. ha (</w:t>
      </w:r>
      <w:r>
        <w:rPr>
          <w:rFonts w:ascii="Times New Roman" w:eastAsia="Times New Roman" w:hAnsi="Times New Roman" w:cs="Times New Roman"/>
          <w:color w:val="333333"/>
          <w:sz w:val="24"/>
          <w:szCs w:val="24"/>
        </w:rPr>
        <w:t xml:space="preserve">9,7% pow. województwa) oraz 15 obszarów ptasich, w tym 2 rozciągające się na wody przybrzeżne Bałtyku. Ostoje ptasie w województwie obejmują łącznie 364,9 tys. ha (19,9% jego powierzchni); znaczna część obszarów wzajemnie się pokrywa - co w sumie daje ok. </w:t>
      </w:r>
      <w:r>
        <w:rPr>
          <w:rFonts w:ascii="Times New Roman" w:eastAsia="Times New Roman" w:hAnsi="Times New Roman" w:cs="Times New Roman"/>
          <w:color w:val="333333"/>
          <w:sz w:val="24"/>
          <w:szCs w:val="24"/>
        </w:rPr>
        <w:t>24,8 % pow. województwa objętej ochroną – w powierzchni tej zlokalizowane są również pozostałe formy ochrony przyrody; bez pozostałych form ochrony przyrody, nowe obszary objęte ochroną w systemie Natura 2000, po 2004 r. stanowią 6,7% powierzchni województ</w:t>
      </w:r>
      <w:r>
        <w:rPr>
          <w:rFonts w:ascii="Times New Roman" w:eastAsia="Times New Roman" w:hAnsi="Times New Roman" w:cs="Times New Roman"/>
          <w:color w:val="333333"/>
          <w:sz w:val="24"/>
          <w:szCs w:val="24"/>
        </w:rPr>
        <w:t xml:space="preserve">wa. </w:t>
      </w:r>
    </w:p>
    <w:p w14:paraId="00001B9A"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Ważne dla ochrony, trwałości i promocji zasobów przyrody jest objęcie niektórych obszarów chronionych międzynarodowymi formami ochrony i uznania ich walorów. Należą do nich:  </w:t>
      </w:r>
    </w:p>
    <w:p w14:paraId="00001B9B" w14:textId="77777777" w:rsidR="000C1305" w:rsidRDefault="003D2CD8">
      <w:pPr>
        <w:numPr>
          <w:ilvl w:val="0"/>
          <w:numId w:val="16"/>
        </w:numPr>
        <w:spacing w:line="259" w:lineRule="auto"/>
        <w:ind w:left="284"/>
        <w:jc w:val="both"/>
        <w:rPr>
          <w:rFonts w:ascii="Times New Roman" w:eastAsia="Times New Roman" w:hAnsi="Times New Roman" w:cs="Times New Roman"/>
          <w:color w:val="333333"/>
        </w:rPr>
      </w:pPr>
      <w:r>
        <w:rPr>
          <w:rFonts w:ascii="Times New Roman" w:eastAsia="Times New Roman" w:hAnsi="Times New Roman" w:cs="Times New Roman"/>
          <w:color w:val="333333"/>
          <w:sz w:val="24"/>
          <w:szCs w:val="24"/>
        </w:rPr>
        <w:t>Światowe Rezerwaty Biosfery, ustanowione decyzją Międzynarodowej Rady Koord</w:t>
      </w:r>
      <w:r>
        <w:rPr>
          <w:rFonts w:ascii="Times New Roman" w:eastAsia="Times New Roman" w:hAnsi="Times New Roman" w:cs="Times New Roman"/>
          <w:color w:val="333333"/>
          <w:sz w:val="24"/>
          <w:szCs w:val="24"/>
        </w:rPr>
        <w:t xml:space="preserve">ynacyjnej programu Człowiek i Biosfera UNESCO – Słowiński (w 1977 r.) i Bory Tucholskie (w 2010 r.); </w:t>
      </w:r>
    </w:p>
    <w:p w14:paraId="00001B9C" w14:textId="77777777" w:rsidR="000C1305" w:rsidRDefault="003D2CD8">
      <w:pPr>
        <w:numPr>
          <w:ilvl w:val="0"/>
          <w:numId w:val="16"/>
        </w:numPr>
        <w:spacing w:line="259" w:lineRule="auto"/>
        <w:ind w:left="284"/>
        <w:jc w:val="both"/>
        <w:rPr>
          <w:rFonts w:ascii="Times New Roman" w:eastAsia="Times New Roman" w:hAnsi="Times New Roman" w:cs="Times New Roman"/>
          <w:color w:val="333333"/>
        </w:rPr>
      </w:pPr>
      <w:r>
        <w:rPr>
          <w:rFonts w:ascii="Times New Roman" w:eastAsia="Times New Roman" w:hAnsi="Times New Roman" w:cs="Times New Roman"/>
          <w:color w:val="333333"/>
          <w:sz w:val="24"/>
          <w:szCs w:val="24"/>
        </w:rPr>
        <w:t xml:space="preserve">obszary Konwencji RAMSAR, na których znajdują się najcenniejsze obszary wodno-błotne na świecie – Słowiński Park Narodowy (od 1995 r.) i Ujście Wisły (od </w:t>
      </w:r>
      <w:r>
        <w:rPr>
          <w:rFonts w:ascii="Times New Roman" w:eastAsia="Times New Roman" w:hAnsi="Times New Roman" w:cs="Times New Roman"/>
          <w:color w:val="333333"/>
          <w:sz w:val="24"/>
          <w:szCs w:val="24"/>
        </w:rPr>
        <w:t>2015 r.);</w:t>
      </w:r>
    </w:p>
    <w:p w14:paraId="00001B9D" w14:textId="77777777" w:rsidR="000C1305" w:rsidRDefault="003D2CD8">
      <w:pPr>
        <w:numPr>
          <w:ilvl w:val="0"/>
          <w:numId w:val="16"/>
        </w:numPr>
        <w:spacing w:after="160" w:line="259" w:lineRule="auto"/>
        <w:ind w:left="284"/>
        <w:jc w:val="both"/>
        <w:rPr>
          <w:rFonts w:ascii="Times New Roman" w:eastAsia="Times New Roman" w:hAnsi="Times New Roman" w:cs="Times New Roman"/>
          <w:color w:val="333333"/>
        </w:rPr>
      </w:pPr>
      <w:r>
        <w:rPr>
          <w:rFonts w:ascii="Times New Roman" w:eastAsia="Times New Roman" w:hAnsi="Times New Roman" w:cs="Times New Roman"/>
          <w:color w:val="333333"/>
          <w:sz w:val="24"/>
          <w:szCs w:val="24"/>
        </w:rPr>
        <w:lastRenderedPageBreak/>
        <w:t>system HELCOM MPA (Marine Protected Areas of the Baltic Sea) - 5 obiektów Natura 2000 – Ostoja Słowińska, Zatoka Pucka, Zalew Wiślany i Mierzeja Wiślana, Przybrzeżne wody Bałtyku, Ujście Wisły.</w:t>
      </w:r>
    </w:p>
    <w:p w14:paraId="00001B9E" w14:textId="77777777" w:rsidR="000C1305" w:rsidRDefault="000C1305">
      <w:pPr>
        <w:spacing w:after="160" w:line="259" w:lineRule="auto"/>
        <w:rPr>
          <w:rFonts w:ascii="Times New Roman" w:eastAsia="Times New Roman" w:hAnsi="Times New Roman" w:cs="Times New Roman"/>
          <w:color w:val="333333"/>
          <w:sz w:val="24"/>
          <w:szCs w:val="24"/>
        </w:rPr>
      </w:pPr>
    </w:p>
    <w:p w14:paraId="00001B9F" w14:textId="77777777" w:rsidR="000C1305" w:rsidRDefault="003D2CD8">
      <w:pPr>
        <w:spacing w:after="160" w:line="259" w:lineRule="auto"/>
        <w:rPr>
          <w:rFonts w:ascii="Times New Roman" w:eastAsia="Times New Roman" w:hAnsi="Times New Roman" w:cs="Times New Roman"/>
          <w:color w:val="333333"/>
          <w:sz w:val="24"/>
          <w:szCs w:val="24"/>
          <w:vertAlign w:val="superscript"/>
        </w:rPr>
      </w:pPr>
      <w:r>
        <w:rPr>
          <w:rFonts w:ascii="Times New Roman" w:eastAsia="Times New Roman" w:hAnsi="Times New Roman" w:cs="Times New Roman"/>
          <w:color w:val="333333"/>
          <w:sz w:val="24"/>
          <w:szCs w:val="24"/>
        </w:rPr>
        <w:t>Mapa 11.  Uwarunkowania – środowisko, zasoby i ich ochrona</w:t>
      </w:r>
    </w:p>
    <w:p w14:paraId="00001BA0"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noProof/>
          <w:color w:val="333333"/>
          <w:sz w:val="24"/>
          <w:szCs w:val="24"/>
          <w:lang w:val="pl-PL"/>
        </w:rPr>
        <w:drawing>
          <wp:inline distT="0" distB="0" distL="0" distR="0">
            <wp:extent cx="5846107" cy="3863612"/>
            <wp:effectExtent l="0" t="0" r="0" b="0"/>
            <wp:docPr id="320"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87"/>
                    <a:srcRect/>
                    <a:stretch>
                      <a:fillRect/>
                    </a:stretch>
                  </pic:blipFill>
                  <pic:spPr>
                    <a:xfrm>
                      <a:off x="0" y="0"/>
                      <a:ext cx="5846107" cy="3863612"/>
                    </a:xfrm>
                    <a:prstGeom prst="rect">
                      <a:avLst/>
                    </a:prstGeom>
                    <a:ln/>
                  </pic:spPr>
                </pic:pic>
              </a:graphicData>
            </a:graphic>
          </wp:inline>
        </w:drawing>
      </w:r>
      <w:r>
        <w:rPr>
          <w:noProof/>
          <w:lang w:val="pl-PL"/>
        </w:rPr>
        <mc:AlternateContent>
          <mc:Choice Requires="wpg">
            <w:drawing>
              <wp:anchor distT="0" distB="0" distL="114300" distR="114300" simplePos="0" relativeHeight="251700224" behindDoc="0" locked="0" layoutInCell="1" hidden="0" allowOverlap="1">
                <wp:simplePos x="0" y="0"/>
                <wp:positionH relativeFrom="column">
                  <wp:posOffset>-25399</wp:posOffset>
                </wp:positionH>
                <wp:positionV relativeFrom="paragraph">
                  <wp:posOffset>558800</wp:posOffset>
                </wp:positionV>
                <wp:extent cx="1239981" cy="1294798"/>
                <wp:effectExtent l="0" t="0" r="0" b="0"/>
                <wp:wrapNone/>
                <wp:docPr id="279" name=""/>
                <wp:cNvGraphicFramePr/>
                <a:graphic xmlns:a="http://schemas.openxmlformats.org/drawingml/2006/main">
                  <a:graphicData uri="http://schemas.microsoft.com/office/word/2010/wordprocessingShape">
                    <wps:wsp>
                      <wps:cNvSpPr/>
                      <wps:spPr>
                        <a:xfrm>
                          <a:off x="4764110" y="3170701"/>
                          <a:ext cx="1163781" cy="1218598"/>
                        </a:xfrm>
                        <a:prstGeom prst="rect">
                          <a:avLst/>
                        </a:prstGeom>
                        <a:noFill/>
                        <a:ln w="38100" cap="flat" cmpd="sng">
                          <a:solidFill>
                            <a:schemeClr val="accent6"/>
                          </a:solidFill>
                          <a:prstDash val="solid"/>
                          <a:miter lim="800000"/>
                          <a:headEnd type="none" w="sm" len="sm"/>
                          <a:tailEnd type="none" w="sm" len="sm"/>
                        </a:ln>
                      </wps:spPr>
                      <wps:txbx>
                        <w:txbxContent>
                          <w:p w14:paraId="07DDD5BA" w14:textId="77777777" w:rsidR="000C1305" w:rsidRDefault="000C1305">
                            <w:pPr>
                              <w:spacing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-25399</wp:posOffset>
                </wp:positionH>
                <wp:positionV relativeFrom="paragraph">
                  <wp:posOffset>558800</wp:posOffset>
                </wp:positionV>
                <wp:extent cx="1239981" cy="1294798"/>
                <wp:effectExtent b="0" l="0" r="0" t="0"/>
                <wp:wrapNone/>
                <wp:docPr id="279" name="image176.png"/>
                <a:graphic>
                  <a:graphicData uri="http://schemas.openxmlformats.org/drawingml/2006/picture">
                    <pic:pic>
                      <pic:nvPicPr>
                        <pic:cNvPr id="0" name="image176.png"/>
                        <pic:cNvPicPr preferRelativeResize="0"/>
                      </pic:nvPicPr>
                      <pic:blipFill>
                        <a:blip r:embed="rId88"/>
                        <a:srcRect/>
                        <a:stretch>
                          <a:fillRect/>
                        </a:stretch>
                      </pic:blipFill>
                      <pic:spPr>
                        <a:xfrm>
                          <a:off x="0" y="0"/>
                          <a:ext cx="1239981" cy="1294798"/>
                        </a:xfrm>
                        <a:prstGeom prst="rect"/>
                        <a:ln/>
                      </pic:spPr>
                    </pic:pic>
                  </a:graphicData>
                </a:graphic>
              </wp:anchor>
            </w:drawing>
          </mc:Fallback>
        </mc:AlternateContent>
      </w:r>
    </w:p>
    <w:p w14:paraId="00001BA1"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PZP WP 2030</w:t>
      </w:r>
    </w:p>
    <w:p w14:paraId="00001BA2" w14:textId="77777777" w:rsidR="000C1305" w:rsidRDefault="000C1305">
      <w:pPr>
        <w:spacing w:after="160" w:line="259" w:lineRule="auto"/>
        <w:rPr>
          <w:rFonts w:ascii="Times New Roman" w:eastAsia="Times New Roman" w:hAnsi="Times New Roman" w:cs="Times New Roman"/>
          <w:color w:val="333333"/>
          <w:sz w:val="24"/>
          <w:szCs w:val="24"/>
        </w:rPr>
      </w:pPr>
    </w:p>
    <w:p w14:paraId="00001BA3" w14:textId="77777777" w:rsidR="000C1305" w:rsidRDefault="000C1305">
      <w:pPr>
        <w:spacing w:after="160" w:line="259" w:lineRule="auto"/>
        <w:rPr>
          <w:rFonts w:ascii="Times New Roman" w:eastAsia="Times New Roman" w:hAnsi="Times New Roman" w:cs="Times New Roman"/>
          <w:color w:val="333333"/>
          <w:sz w:val="24"/>
          <w:szCs w:val="24"/>
        </w:rPr>
      </w:pPr>
    </w:p>
    <w:p w14:paraId="00001BA4" w14:textId="77777777" w:rsidR="000C1305" w:rsidRDefault="000C1305">
      <w:pPr>
        <w:spacing w:after="160" w:line="259" w:lineRule="auto"/>
        <w:rPr>
          <w:rFonts w:ascii="Times New Roman" w:eastAsia="Times New Roman" w:hAnsi="Times New Roman" w:cs="Times New Roman"/>
          <w:color w:val="333333"/>
          <w:sz w:val="24"/>
          <w:szCs w:val="24"/>
        </w:rPr>
      </w:pPr>
    </w:p>
    <w:p w14:paraId="00001BA5" w14:textId="77777777" w:rsidR="000C1305" w:rsidRDefault="000C1305">
      <w:pPr>
        <w:spacing w:after="160" w:line="259" w:lineRule="auto"/>
        <w:rPr>
          <w:rFonts w:ascii="Times New Roman" w:eastAsia="Times New Roman" w:hAnsi="Times New Roman" w:cs="Times New Roman"/>
          <w:color w:val="333333"/>
          <w:sz w:val="24"/>
          <w:szCs w:val="24"/>
        </w:rPr>
      </w:pPr>
    </w:p>
    <w:p w14:paraId="00001BA6" w14:textId="77777777" w:rsidR="000C1305" w:rsidRDefault="000C1305">
      <w:pPr>
        <w:spacing w:after="160" w:line="259" w:lineRule="auto"/>
        <w:rPr>
          <w:rFonts w:ascii="Times New Roman" w:eastAsia="Times New Roman" w:hAnsi="Times New Roman" w:cs="Times New Roman"/>
          <w:color w:val="333333"/>
          <w:sz w:val="24"/>
          <w:szCs w:val="24"/>
        </w:rPr>
      </w:pPr>
    </w:p>
    <w:p w14:paraId="00001BA7" w14:textId="77777777" w:rsidR="000C1305" w:rsidRDefault="000C1305">
      <w:pPr>
        <w:spacing w:after="160" w:line="259" w:lineRule="auto"/>
        <w:rPr>
          <w:rFonts w:ascii="Times New Roman" w:eastAsia="Times New Roman" w:hAnsi="Times New Roman" w:cs="Times New Roman"/>
          <w:color w:val="333333"/>
          <w:sz w:val="24"/>
          <w:szCs w:val="24"/>
        </w:rPr>
      </w:pPr>
    </w:p>
    <w:p w14:paraId="00001BA8" w14:textId="77777777" w:rsidR="000C1305" w:rsidRDefault="000C1305">
      <w:pPr>
        <w:spacing w:after="160" w:line="259" w:lineRule="auto"/>
        <w:rPr>
          <w:rFonts w:ascii="Times New Roman" w:eastAsia="Times New Roman" w:hAnsi="Times New Roman" w:cs="Times New Roman"/>
          <w:color w:val="333333"/>
          <w:sz w:val="24"/>
          <w:szCs w:val="24"/>
        </w:rPr>
      </w:pPr>
    </w:p>
    <w:p w14:paraId="00001BA9"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12. Formy prawne ochrony środowiska przyrodniczego</w:t>
      </w:r>
    </w:p>
    <w:p w14:paraId="00001BAA" w14:textId="77777777" w:rsidR="000C1305" w:rsidRDefault="003D2CD8">
      <w:pPr>
        <w:spacing w:after="160" w:line="259" w:lineRule="auto"/>
        <w:rPr>
          <w:rFonts w:ascii="Times New Roman" w:eastAsia="Times New Roman" w:hAnsi="Times New Roman" w:cs="Times New Roman"/>
          <w:i/>
          <w:color w:val="333333"/>
          <w:sz w:val="24"/>
          <w:szCs w:val="24"/>
        </w:rPr>
      </w:pPr>
      <w:r>
        <w:rPr>
          <w:noProof/>
          <w:lang w:val="pl-PL"/>
        </w:rPr>
        <w:lastRenderedPageBreak/>
        <w:drawing>
          <wp:anchor distT="0" distB="0" distL="114300" distR="114300" simplePos="0" relativeHeight="251701248" behindDoc="0" locked="0" layoutInCell="1" hidden="0" allowOverlap="1">
            <wp:simplePos x="0" y="0"/>
            <wp:positionH relativeFrom="column">
              <wp:posOffset>66993</wp:posOffset>
            </wp:positionH>
            <wp:positionV relativeFrom="paragraph">
              <wp:posOffset>257175</wp:posOffset>
            </wp:positionV>
            <wp:extent cx="5381308" cy="3037177"/>
            <wp:effectExtent l="0" t="0" r="0" b="0"/>
            <wp:wrapSquare wrapText="bothSides" distT="0" distB="0" distL="114300" distR="114300"/>
            <wp:docPr id="435" name="image161.png"/>
            <wp:cNvGraphicFramePr/>
            <a:graphic xmlns:a="http://schemas.openxmlformats.org/drawingml/2006/main">
              <a:graphicData uri="http://schemas.openxmlformats.org/drawingml/2006/picture">
                <pic:pic xmlns:pic="http://schemas.openxmlformats.org/drawingml/2006/picture">
                  <pic:nvPicPr>
                    <pic:cNvPr id="0" name="image161.png"/>
                    <pic:cNvPicPr preferRelativeResize="0"/>
                  </pic:nvPicPr>
                  <pic:blipFill>
                    <a:blip r:embed="rId89"/>
                    <a:srcRect/>
                    <a:stretch>
                      <a:fillRect/>
                    </a:stretch>
                  </pic:blipFill>
                  <pic:spPr>
                    <a:xfrm>
                      <a:off x="0" y="0"/>
                      <a:ext cx="5381308" cy="3037177"/>
                    </a:xfrm>
                    <a:prstGeom prst="rect">
                      <a:avLst/>
                    </a:prstGeom>
                    <a:ln/>
                  </pic:spPr>
                </pic:pic>
              </a:graphicData>
            </a:graphic>
          </wp:anchor>
        </w:drawing>
      </w:r>
    </w:p>
    <w:p w14:paraId="00001BAB" w14:textId="77777777" w:rsidR="000C1305" w:rsidRDefault="000C1305">
      <w:pPr>
        <w:spacing w:after="160" w:line="259" w:lineRule="auto"/>
        <w:rPr>
          <w:rFonts w:ascii="Times New Roman" w:eastAsia="Times New Roman" w:hAnsi="Times New Roman" w:cs="Times New Roman"/>
          <w:color w:val="333333"/>
          <w:sz w:val="24"/>
          <w:szCs w:val="24"/>
        </w:rPr>
      </w:pPr>
    </w:p>
    <w:p w14:paraId="00001BAC" w14:textId="77777777" w:rsidR="000C1305" w:rsidRDefault="000C1305">
      <w:pPr>
        <w:spacing w:after="160" w:line="259" w:lineRule="auto"/>
        <w:rPr>
          <w:rFonts w:ascii="Times New Roman" w:eastAsia="Times New Roman" w:hAnsi="Times New Roman" w:cs="Times New Roman"/>
          <w:color w:val="333333"/>
          <w:sz w:val="24"/>
          <w:szCs w:val="24"/>
        </w:rPr>
      </w:pPr>
    </w:p>
    <w:tbl>
      <w:tblPr>
        <w:tblStyle w:val="afffffffffffff1"/>
        <w:tblW w:w="8931" w:type="dxa"/>
        <w:tblInd w:w="0" w:type="dxa"/>
        <w:tblLayout w:type="fixed"/>
        <w:tblLook w:val="0400" w:firstRow="0" w:lastRow="0" w:firstColumn="0" w:lastColumn="0" w:noHBand="0" w:noVBand="1"/>
      </w:tblPr>
      <w:tblGrid>
        <w:gridCol w:w="1701"/>
        <w:gridCol w:w="1276"/>
        <w:gridCol w:w="1418"/>
        <w:gridCol w:w="1417"/>
        <w:gridCol w:w="1701"/>
        <w:gridCol w:w="1418"/>
      </w:tblGrid>
      <w:tr w:rsidR="000C1305" w14:paraId="645CE7FB" w14:textId="77777777">
        <w:trPr>
          <w:trHeight w:val="330"/>
        </w:trPr>
        <w:tc>
          <w:tcPr>
            <w:tcW w:w="8931" w:type="dxa"/>
            <w:gridSpan w:val="6"/>
            <w:tcBorders>
              <w:top w:val="nil"/>
              <w:left w:val="nil"/>
              <w:bottom w:val="single" w:sz="8" w:space="0" w:color="000000"/>
              <w:right w:val="nil"/>
            </w:tcBorders>
            <w:vAlign w:val="center"/>
          </w:tcPr>
          <w:p w14:paraId="00001BAD" w14:textId="77777777" w:rsidR="000C1305" w:rsidRDefault="000C1305">
            <w:pPr>
              <w:rPr>
                <w:color w:val="333333"/>
                <w:sz w:val="24"/>
                <w:szCs w:val="24"/>
              </w:rPr>
            </w:pPr>
          </w:p>
          <w:p w14:paraId="00001BAE" w14:textId="77777777" w:rsidR="000C1305" w:rsidRDefault="003D2CD8">
            <w:pPr>
              <w:widowControl/>
              <w:spacing w:after="160" w:line="259" w:lineRule="auto"/>
              <w:rPr>
                <w:color w:val="333333"/>
                <w:sz w:val="24"/>
                <w:szCs w:val="24"/>
              </w:rPr>
            </w:pPr>
            <w:r>
              <w:rPr>
                <w:i/>
                <w:color w:val="333333"/>
                <w:sz w:val="24"/>
                <w:szCs w:val="24"/>
              </w:rPr>
              <w:t>Źródło: PZP WP 2030</w:t>
            </w:r>
          </w:p>
          <w:p w14:paraId="00001BAF" w14:textId="77777777" w:rsidR="000C1305" w:rsidRDefault="003D2CD8">
            <w:pPr>
              <w:rPr>
                <w:color w:val="333333"/>
                <w:sz w:val="24"/>
                <w:szCs w:val="24"/>
              </w:rPr>
            </w:pPr>
            <w:r>
              <w:rPr>
                <w:color w:val="333333"/>
                <w:sz w:val="24"/>
                <w:szCs w:val="24"/>
              </w:rPr>
              <w:t>Tabela 5</w:t>
            </w:r>
            <w:r>
              <w:rPr>
                <w:color w:val="333333"/>
                <w:sz w:val="24"/>
                <w:szCs w:val="24"/>
              </w:rPr>
              <w:t>2</w:t>
            </w:r>
            <w:r>
              <w:rPr>
                <w:color w:val="333333"/>
                <w:sz w:val="24"/>
                <w:szCs w:val="24"/>
              </w:rPr>
              <w:t>. Powierzchnie rezerwatów przyrody oraz obszarów Natura 2000 z podziałem na powiaty województwa pomorskiego</w:t>
            </w:r>
          </w:p>
        </w:tc>
      </w:tr>
      <w:tr w:rsidR="000C1305" w14:paraId="5B3C76DA" w14:textId="77777777">
        <w:trPr>
          <w:trHeight w:val="330"/>
        </w:trPr>
        <w:tc>
          <w:tcPr>
            <w:tcW w:w="8931" w:type="dxa"/>
            <w:gridSpan w:val="6"/>
            <w:tcBorders>
              <w:top w:val="nil"/>
              <w:left w:val="nil"/>
              <w:bottom w:val="single" w:sz="8" w:space="0" w:color="000000"/>
              <w:right w:val="nil"/>
            </w:tcBorders>
            <w:vAlign w:val="center"/>
          </w:tcPr>
          <w:p w14:paraId="00001BB5" w14:textId="77777777" w:rsidR="000C1305" w:rsidRDefault="000C1305">
            <w:pPr>
              <w:rPr>
                <w:color w:val="333333"/>
                <w:sz w:val="24"/>
                <w:szCs w:val="24"/>
              </w:rPr>
            </w:pPr>
          </w:p>
        </w:tc>
      </w:tr>
      <w:tr w:rsidR="000C1305" w14:paraId="39A86DE6"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BB" w14:textId="77777777" w:rsidR="000C1305" w:rsidRDefault="003D2CD8">
            <w:pPr>
              <w:rPr>
                <w:b/>
                <w:i/>
                <w:color w:val="333333"/>
                <w:sz w:val="24"/>
                <w:szCs w:val="24"/>
              </w:rPr>
            </w:pPr>
            <w:r>
              <w:rPr>
                <w:b/>
                <w:i/>
                <w:color w:val="333333"/>
                <w:sz w:val="24"/>
                <w:szCs w:val="24"/>
              </w:rPr>
              <w:t>Nazwa powiatu</w:t>
            </w:r>
          </w:p>
        </w:tc>
        <w:tc>
          <w:tcPr>
            <w:tcW w:w="1276" w:type="dxa"/>
            <w:tcBorders>
              <w:top w:val="nil"/>
              <w:left w:val="nil"/>
              <w:bottom w:val="single" w:sz="8" w:space="0" w:color="000000"/>
              <w:right w:val="single" w:sz="8" w:space="0" w:color="000000"/>
            </w:tcBorders>
            <w:vAlign w:val="center"/>
          </w:tcPr>
          <w:p w14:paraId="00001BBC" w14:textId="77777777" w:rsidR="000C1305" w:rsidRDefault="003D2CD8">
            <w:pPr>
              <w:rPr>
                <w:b/>
                <w:i/>
                <w:color w:val="333333"/>
                <w:sz w:val="24"/>
                <w:szCs w:val="24"/>
              </w:rPr>
            </w:pPr>
            <w:r>
              <w:rPr>
                <w:b/>
                <w:i/>
                <w:color w:val="333333"/>
                <w:sz w:val="24"/>
                <w:szCs w:val="24"/>
              </w:rPr>
              <w:t>Powiaty (ha)</w:t>
            </w:r>
          </w:p>
        </w:tc>
        <w:tc>
          <w:tcPr>
            <w:tcW w:w="1418" w:type="dxa"/>
            <w:tcBorders>
              <w:top w:val="nil"/>
              <w:left w:val="nil"/>
              <w:bottom w:val="single" w:sz="8" w:space="0" w:color="000000"/>
              <w:right w:val="single" w:sz="8" w:space="0" w:color="000000"/>
            </w:tcBorders>
            <w:vAlign w:val="center"/>
          </w:tcPr>
          <w:p w14:paraId="00001BBD" w14:textId="77777777" w:rsidR="000C1305" w:rsidRDefault="003D2CD8">
            <w:pPr>
              <w:rPr>
                <w:b/>
                <w:i/>
                <w:color w:val="333333"/>
                <w:sz w:val="24"/>
                <w:szCs w:val="24"/>
              </w:rPr>
            </w:pPr>
            <w:r>
              <w:rPr>
                <w:b/>
                <w:i/>
                <w:color w:val="333333"/>
                <w:sz w:val="24"/>
                <w:szCs w:val="24"/>
              </w:rPr>
              <w:t>Rezerwaty (ha)</w:t>
            </w:r>
          </w:p>
        </w:tc>
        <w:tc>
          <w:tcPr>
            <w:tcW w:w="1417" w:type="dxa"/>
            <w:tcBorders>
              <w:top w:val="nil"/>
              <w:left w:val="nil"/>
              <w:bottom w:val="single" w:sz="8" w:space="0" w:color="000000"/>
              <w:right w:val="single" w:sz="8" w:space="0" w:color="000000"/>
            </w:tcBorders>
            <w:vAlign w:val="center"/>
          </w:tcPr>
          <w:p w14:paraId="00001BBE" w14:textId="77777777" w:rsidR="000C1305" w:rsidRDefault="003D2CD8">
            <w:pPr>
              <w:rPr>
                <w:b/>
                <w:i/>
                <w:color w:val="333333"/>
                <w:sz w:val="24"/>
                <w:szCs w:val="24"/>
              </w:rPr>
            </w:pPr>
            <w:r>
              <w:rPr>
                <w:b/>
                <w:i/>
                <w:color w:val="333333"/>
                <w:sz w:val="24"/>
                <w:szCs w:val="24"/>
              </w:rPr>
              <w:t>% powierzchni</w:t>
            </w:r>
          </w:p>
        </w:tc>
        <w:tc>
          <w:tcPr>
            <w:tcW w:w="1701" w:type="dxa"/>
            <w:tcBorders>
              <w:top w:val="nil"/>
              <w:left w:val="nil"/>
              <w:bottom w:val="single" w:sz="8" w:space="0" w:color="000000"/>
              <w:right w:val="single" w:sz="8" w:space="0" w:color="000000"/>
            </w:tcBorders>
            <w:vAlign w:val="center"/>
          </w:tcPr>
          <w:p w14:paraId="00001BBF" w14:textId="77777777" w:rsidR="000C1305" w:rsidRDefault="003D2CD8">
            <w:pPr>
              <w:rPr>
                <w:b/>
                <w:i/>
                <w:color w:val="333333"/>
                <w:sz w:val="24"/>
                <w:szCs w:val="24"/>
              </w:rPr>
            </w:pPr>
            <w:r>
              <w:rPr>
                <w:b/>
                <w:i/>
                <w:color w:val="333333"/>
                <w:sz w:val="24"/>
                <w:szCs w:val="24"/>
              </w:rPr>
              <w:t>Natura 2000 (ha)</w:t>
            </w:r>
          </w:p>
        </w:tc>
        <w:tc>
          <w:tcPr>
            <w:tcW w:w="1418" w:type="dxa"/>
            <w:tcBorders>
              <w:top w:val="nil"/>
              <w:left w:val="nil"/>
              <w:bottom w:val="single" w:sz="8" w:space="0" w:color="000000"/>
              <w:right w:val="single" w:sz="8" w:space="0" w:color="000000"/>
            </w:tcBorders>
            <w:vAlign w:val="center"/>
          </w:tcPr>
          <w:p w14:paraId="00001BC0" w14:textId="77777777" w:rsidR="000C1305" w:rsidRDefault="003D2CD8">
            <w:pPr>
              <w:rPr>
                <w:b/>
                <w:i/>
                <w:color w:val="333333"/>
                <w:sz w:val="24"/>
                <w:szCs w:val="24"/>
              </w:rPr>
            </w:pPr>
            <w:r>
              <w:rPr>
                <w:b/>
                <w:i/>
                <w:color w:val="333333"/>
                <w:sz w:val="24"/>
                <w:szCs w:val="24"/>
              </w:rPr>
              <w:t>% powierzchni</w:t>
            </w:r>
          </w:p>
        </w:tc>
      </w:tr>
      <w:tr w:rsidR="000C1305" w14:paraId="0D8CEF31"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C1" w14:textId="77777777" w:rsidR="000C1305" w:rsidRDefault="003D2CD8">
            <w:pPr>
              <w:rPr>
                <w:i/>
                <w:color w:val="333333"/>
                <w:sz w:val="24"/>
                <w:szCs w:val="24"/>
              </w:rPr>
            </w:pPr>
            <w:r>
              <w:rPr>
                <w:i/>
                <w:color w:val="333333"/>
                <w:sz w:val="24"/>
                <w:szCs w:val="24"/>
              </w:rPr>
              <w:t>bytowski</w:t>
            </w:r>
          </w:p>
        </w:tc>
        <w:tc>
          <w:tcPr>
            <w:tcW w:w="1276" w:type="dxa"/>
            <w:tcBorders>
              <w:top w:val="nil"/>
              <w:left w:val="nil"/>
              <w:bottom w:val="single" w:sz="8" w:space="0" w:color="000000"/>
              <w:right w:val="single" w:sz="8" w:space="0" w:color="000000"/>
            </w:tcBorders>
            <w:vAlign w:val="center"/>
          </w:tcPr>
          <w:p w14:paraId="00001BC2" w14:textId="77777777" w:rsidR="000C1305" w:rsidRDefault="003D2CD8">
            <w:pPr>
              <w:jc w:val="right"/>
              <w:rPr>
                <w:i/>
                <w:color w:val="333333"/>
                <w:sz w:val="24"/>
                <w:szCs w:val="24"/>
              </w:rPr>
            </w:pPr>
            <w:r>
              <w:rPr>
                <w:i/>
                <w:color w:val="333333"/>
                <w:sz w:val="24"/>
                <w:szCs w:val="24"/>
              </w:rPr>
              <w:t>219207</w:t>
            </w:r>
          </w:p>
        </w:tc>
        <w:tc>
          <w:tcPr>
            <w:tcW w:w="1418" w:type="dxa"/>
            <w:tcBorders>
              <w:top w:val="nil"/>
              <w:left w:val="nil"/>
              <w:bottom w:val="single" w:sz="8" w:space="0" w:color="000000"/>
              <w:right w:val="single" w:sz="8" w:space="0" w:color="000000"/>
            </w:tcBorders>
            <w:vAlign w:val="center"/>
          </w:tcPr>
          <w:p w14:paraId="00001BC3" w14:textId="77777777" w:rsidR="000C1305" w:rsidRDefault="003D2CD8">
            <w:pPr>
              <w:jc w:val="right"/>
              <w:rPr>
                <w:i/>
                <w:color w:val="333333"/>
                <w:sz w:val="24"/>
                <w:szCs w:val="24"/>
              </w:rPr>
            </w:pPr>
            <w:r>
              <w:rPr>
                <w:i/>
                <w:color w:val="333333"/>
                <w:sz w:val="24"/>
                <w:szCs w:val="24"/>
              </w:rPr>
              <w:t>1041,19</w:t>
            </w:r>
          </w:p>
        </w:tc>
        <w:tc>
          <w:tcPr>
            <w:tcW w:w="1417" w:type="dxa"/>
            <w:tcBorders>
              <w:top w:val="nil"/>
              <w:left w:val="nil"/>
              <w:bottom w:val="single" w:sz="8" w:space="0" w:color="000000"/>
              <w:right w:val="single" w:sz="8" w:space="0" w:color="000000"/>
            </w:tcBorders>
            <w:vAlign w:val="center"/>
          </w:tcPr>
          <w:p w14:paraId="00001BC4" w14:textId="77777777" w:rsidR="000C1305" w:rsidRDefault="003D2CD8">
            <w:pPr>
              <w:jc w:val="right"/>
              <w:rPr>
                <w:i/>
                <w:color w:val="333333"/>
                <w:sz w:val="24"/>
                <w:szCs w:val="24"/>
              </w:rPr>
            </w:pPr>
            <w:r>
              <w:rPr>
                <w:i/>
                <w:color w:val="333333"/>
                <w:sz w:val="24"/>
                <w:szCs w:val="24"/>
              </w:rPr>
              <w:t>0,47%</w:t>
            </w:r>
          </w:p>
        </w:tc>
        <w:tc>
          <w:tcPr>
            <w:tcW w:w="1701" w:type="dxa"/>
            <w:tcBorders>
              <w:top w:val="nil"/>
              <w:left w:val="nil"/>
              <w:bottom w:val="single" w:sz="8" w:space="0" w:color="000000"/>
              <w:right w:val="single" w:sz="8" w:space="0" w:color="000000"/>
            </w:tcBorders>
            <w:vAlign w:val="center"/>
          </w:tcPr>
          <w:p w14:paraId="00001BC5" w14:textId="77777777" w:rsidR="000C1305" w:rsidRDefault="003D2CD8">
            <w:pPr>
              <w:jc w:val="right"/>
              <w:rPr>
                <w:i/>
                <w:color w:val="333333"/>
                <w:sz w:val="24"/>
                <w:szCs w:val="24"/>
              </w:rPr>
            </w:pPr>
            <w:r>
              <w:rPr>
                <w:i/>
                <w:color w:val="333333"/>
                <w:sz w:val="24"/>
                <w:szCs w:val="24"/>
              </w:rPr>
              <w:t>71407,91</w:t>
            </w:r>
          </w:p>
        </w:tc>
        <w:tc>
          <w:tcPr>
            <w:tcW w:w="1418" w:type="dxa"/>
            <w:tcBorders>
              <w:top w:val="nil"/>
              <w:left w:val="nil"/>
              <w:bottom w:val="single" w:sz="8" w:space="0" w:color="000000"/>
              <w:right w:val="single" w:sz="8" w:space="0" w:color="000000"/>
            </w:tcBorders>
            <w:vAlign w:val="center"/>
          </w:tcPr>
          <w:p w14:paraId="00001BC6" w14:textId="77777777" w:rsidR="000C1305" w:rsidRDefault="003D2CD8">
            <w:pPr>
              <w:jc w:val="right"/>
              <w:rPr>
                <w:i/>
                <w:color w:val="333333"/>
                <w:sz w:val="24"/>
                <w:szCs w:val="24"/>
              </w:rPr>
            </w:pPr>
            <w:r>
              <w:rPr>
                <w:i/>
                <w:color w:val="333333"/>
                <w:sz w:val="24"/>
                <w:szCs w:val="24"/>
              </w:rPr>
              <w:t>32,58%</w:t>
            </w:r>
          </w:p>
        </w:tc>
      </w:tr>
      <w:tr w:rsidR="000C1305" w14:paraId="72C0EE15"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C7" w14:textId="77777777" w:rsidR="000C1305" w:rsidRDefault="003D2CD8">
            <w:pPr>
              <w:rPr>
                <w:i/>
                <w:color w:val="333333"/>
                <w:sz w:val="24"/>
                <w:szCs w:val="24"/>
              </w:rPr>
            </w:pPr>
            <w:r>
              <w:rPr>
                <w:i/>
                <w:color w:val="333333"/>
                <w:sz w:val="24"/>
                <w:szCs w:val="24"/>
              </w:rPr>
              <w:t>chojnicki</w:t>
            </w:r>
          </w:p>
        </w:tc>
        <w:tc>
          <w:tcPr>
            <w:tcW w:w="1276" w:type="dxa"/>
            <w:tcBorders>
              <w:top w:val="nil"/>
              <w:left w:val="nil"/>
              <w:bottom w:val="single" w:sz="8" w:space="0" w:color="000000"/>
              <w:right w:val="single" w:sz="8" w:space="0" w:color="000000"/>
            </w:tcBorders>
            <w:vAlign w:val="center"/>
          </w:tcPr>
          <w:p w14:paraId="00001BC8" w14:textId="77777777" w:rsidR="000C1305" w:rsidRDefault="003D2CD8">
            <w:pPr>
              <w:jc w:val="right"/>
              <w:rPr>
                <w:i/>
                <w:color w:val="333333"/>
                <w:sz w:val="24"/>
                <w:szCs w:val="24"/>
              </w:rPr>
            </w:pPr>
            <w:r>
              <w:rPr>
                <w:i/>
                <w:color w:val="333333"/>
                <w:sz w:val="24"/>
                <w:szCs w:val="24"/>
              </w:rPr>
              <w:t>136421</w:t>
            </w:r>
          </w:p>
        </w:tc>
        <w:tc>
          <w:tcPr>
            <w:tcW w:w="1418" w:type="dxa"/>
            <w:tcBorders>
              <w:top w:val="nil"/>
              <w:left w:val="nil"/>
              <w:bottom w:val="single" w:sz="8" w:space="0" w:color="000000"/>
              <w:right w:val="single" w:sz="8" w:space="0" w:color="000000"/>
            </w:tcBorders>
            <w:vAlign w:val="center"/>
          </w:tcPr>
          <w:p w14:paraId="00001BC9" w14:textId="77777777" w:rsidR="000C1305" w:rsidRDefault="003D2CD8">
            <w:pPr>
              <w:jc w:val="right"/>
              <w:rPr>
                <w:i/>
                <w:color w:val="333333"/>
                <w:sz w:val="24"/>
                <w:szCs w:val="24"/>
              </w:rPr>
            </w:pPr>
            <w:r>
              <w:rPr>
                <w:i/>
                <w:color w:val="333333"/>
                <w:sz w:val="24"/>
                <w:szCs w:val="24"/>
              </w:rPr>
              <w:t>479,74</w:t>
            </w:r>
          </w:p>
        </w:tc>
        <w:tc>
          <w:tcPr>
            <w:tcW w:w="1417" w:type="dxa"/>
            <w:tcBorders>
              <w:top w:val="nil"/>
              <w:left w:val="nil"/>
              <w:bottom w:val="single" w:sz="8" w:space="0" w:color="000000"/>
              <w:right w:val="single" w:sz="8" w:space="0" w:color="000000"/>
            </w:tcBorders>
            <w:vAlign w:val="center"/>
          </w:tcPr>
          <w:p w14:paraId="00001BCA" w14:textId="77777777" w:rsidR="000C1305" w:rsidRDefault="003D2CD8">
            <w:pPr>
              <w:jc w:val="right"/>
              <w:rPr>
                <w:i/>
                <w:color w:val="333333"/>
                <w:sz w:val="24"/>
                <w:szCs w:val="24"/>
              </w:rPr>
            </w:pPr>
            <w:r>
              <w:rPr>
                <w:i/>
                <w:color w:val="333333"/>
                <w:sz w:val="24"/>
                <w:szCs w:val="24"/>
              </w:rPr>
              <w:t>0,35%</w:t>
            </w:r>
          </w:p>
        </w:tc>
        <w:tc>
          <w:tcPr>
            <w:tcW w:w="1701" w:type="dxa"/>
            <w:tcBorders>
              <w:top w:val="nil"/>
              <w:left w:val="nil"/>
              <w:bottom w:val="single" w:sz="8" w:space="0" w:color="000000"/>
              <w:right w:val="single" w:sz="8" w:space="0" w:color="000000"/>
            </w:tcBorders>
            <w:vAlign w:val="center"/>
          </w:tcPr>
          <w:p w14:paraId="00001BCB" w14:textId="77777777" w:rsidR="000C1305" w:rsidRDefault="003D2CD8">
            <w:pPr>
              <w:jc w:val="right"/>
              <w:rPr>
                <w:i/>
                <w:color w:val="333333"/>
                <w:sz w:val="24"/>
                <w:szCs w:val="24"/>
              </w:rPr>
            </w:pPr>
            <w:r>
              <w:rPr>
                <w:i/>
                <w:color w:val="333333"/>
                <w:sz w:val="24"/>
                <w:szCs w:val="24"/>
              </w:rPr>
              <w:t>107633,60</w:t>
            </w:r>
          </w:p>
        </w:tc>
        <w:tc>
          <w:tcPr>
            <w:tcW w:w="1418" w:type="dxa"/>
            <w:tcBorders>
              <w:top w:val="nil"/>
              <w:left w:val="nil"/>
              <w:bottom w:val="single" w:sz="8" w:space="0" w:color="000000"/>
              <w:right w:val="single" w:sz="8" w:space="0" w:color="000000"/>
            </w:tcBorders>
            <w:vAlign w:val="center"/>
          </w:tcPr>
          <w:p w14:paraId="00001BCC" w14:textId="77777777" w:rsidR="000C1305" w:rsidRDefault="003D2CD8">
            <w:pPr>
              <w:jc w:val="right"/>
              <w:rPr>
                <w:i/>
                <w:color w:val="333333"/>
                <w:sz w:val="24"/>
                <w:szCs w:val="24"/>
              </w:rPr>
            </w:pPr>
            <w:r>
              <w:rPr>
                <w:i/>
                <w:color w:val="333333"/>
                <w:sz w:val="24"/>
                <w:szCs w:val="24"/>
              </w:rPr>
              <w:t>78,90%</w:t>
            </w:r>
          </w:p>
        </w:tc>
      </w:tr>
      <w:tr w:rsidR="000C1305" w14:paraId="6E7AA02D"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CD" w14:textId="77777777" w:rsidR="000C1305" w:rsidRDefault="003D2CD8">
            <w:pPr>
              <w:rPr>
                <w:i/>
                <w:color w:val="333333"/>
                <w:sz w:val="24"/>
                <w:szCs w:val="24"/>
              </w:rPr>
            </w:pPr>
            <w:r>
              <w:rPr>
                <w:i/>
                <w:color w:val="333333"/>
                <w:sz w:val="24"/>
                <w:szCs w:val="24"/>
              </w:rPr>
              <w:t>człuchowski</w:t>
            </w:r>
          </w:p>
        </w:tc>
        <w:tc>
          <w:tcPr>
            <w:tcW w:w="1276" w:type="dxa"/>
            <w:tcBorders>
              <w:top w:val="nil"/>
              <w:left w:val="nil"/>
              <w:bottom w:val="single" w:sz="8" w:space="0" w:color="000000"/>
              <w:right w:val="single" w:sz="8" w:space="0" w:color="000000"/>
            </w:tcBorders>
            <w:vAlign w:val="center"/>
          </w:tcPr>
          <w:p w14:paraId="00001BCE" w14:textId="77777777" w:rsidR="000C1305" w:rsidRDefault="003D2CD8">
            <w:pPr>
              <w:jc w:val="right"/>
              <w:rPr>
                <w:i/>
                <w:color w:val="333333"/>
                <w:sz w:val="24"/>
                <w:szCs w:val="24"/>
              </w:rPr>
            </w:pPr>
            <w:r>
              <w:rPr>
                <w:i/>
                <w:color w:val="333333"/>
                <w:sz w:val="24"/>
                <w:szCs w:val="24"/>
              </w:rPr>
              <w:t>157527</w:t>
            </w:r>
          </w:p>
        </w:tc>
        <w:tc>
          <w:tcPr>
            <w:tcW w:w="1418" w:type="dxa"/>
            <w:tcBorders>
              <w:top w:val="nil"/>
              <w:left w:val="nil"/>
              <w:bottom w:val="single" w:sz="8" w:space="0" w:color="000000"/>
              <w:right w:val="single" w:sz="8" w:space="0" w:color="000000"/>
            </w:tcBorders>
            <w:vAlign w:val="center"/>
          </w:tcPr>
          <w:p w14:paraId="00001BCF" w14:textId="77777777" w:rsidR="000C1305" w:rsidRDefault="003D2CD8">
            <w:pPr>
              <w:jc w:val="right"/>
              <w:rPr>
                <w:i/>
                <w:color w:val="333333"/>
                <w:sz w:val="24"/>
                <w:szCs w:val="24"/>
              </w:rPr>
            </w:pPr>
            <w:r>
              <w:rPr>
                <w:i/>
                <w:color w:val="333333"/>
                <w:sz w:val="24"/>
                <w:szCs w:val="24"/>
              </w:rPr>
              <w:t>638,71</w:t>
            </w:r>
          </w:p>
        </w:tc>
        <w:tc>
          <w:tcPr>
            <w:tcW w:w="1417" w:type="dxa"/>
            <w:tcBorders>
              <w:top w:val="nil"/>
              <w:left w:val="nil"/>
              <w:bottom w:val="single" w:sz="8" w:space="0" w:color="000000"/>
              <w:right w:val="single" w:sz="8" w:space="0" w:color="000000"/>
            </w:tcBorders>
            <w:vAlign w:val="center"/>
          </w:tcPr>
          <w:p w14:paraId="00001BD0" w14:textId="77777777" w:rsidR="000C1305" w:rsidRDefault="003D2CD8">
            <w:pPr>
              <w:jc w:val="right"/>
              <w:rPr>
                <w:i/>
                <w:color w:val="333333"/>
                <w:sz w:val="24"/>
                <w:szCs w:val="24"/>
              </w:rPr>
            </w:pPr>
            <w:r>
              <w:rPr>
                <w:i/>
                <w:color w:val="333333"/>
                <w:sz w:val="24"/>
                <w:szCs w:val="24"/>
              </w:rPr>
              <w:t>0,41%</w:t>
            </w:r>
          </w:p>
        </w:tc>
        <w:tc>
          <w:tcPr>
            <w:tcW w:w="1701" w:type="dxa"/>
            <w:tcBorders>
              <w:top w:val="nil"/>
              <w:left w:val="nil"/>
              <w:bottom w:val="single" w:sz="8" w:space="0" w:color="000000"/>
              <w:right w:val="single" w:sz="8" w:space="0" w:color="000000"/>
            </w:tcBorders>
            <w:vAlign w:val="center"/>
          </w:tcPr>
          <w:p w14:paraId="00001BD1" w14:textId="77777777" w:rsidR="000C1305" w:rsidRDefault="003D2CD8">
            <w:pPr>
              <w:jc w:val="right"/>
              <w:rPr>
                <w:i/>
                <w:color w:val="333333"/>
                <w:sz w:val="24"/>
                <w:szCs w:val="24"/>
              </w:rPr>
            </w:pPr>
            <w:r>
              <w:rPr>
                <w:i/>
                <w:color w:val="333333"/>
                <w:sz w:val="24"/>
                <w:szCs w:val="24"/>
              </w:rPr>
              <w:t>9671,47</w:t>
            </w:r>
          </w:p>
        </w:tc>
        <w:tc>
          <w:tcPr>
            <w:tcW w:w="1418" w:type="dxa"/>
            <w:tcBorders>
              <w:top w:val="nil"/>
              <w:left w:val="nil"/>
              <w:bottom w:val="single" w:sz="8" w:space="0" w:color="000000"/>
              <w:right w:val="single" w:sz="8" w:space="0" w:color="000000"/>
            </w:tcBorders>
            <w:vAlign w:val="center"/>
          </w:tcPr>
          <w:p w14:paraId="00001BD2" w14:textId="77777777" w:rsidR="000C1305" w:rsidRDefault="003D2CD8">
            <w:pPr>
              <w:jc w:val="right"/>
              <w:rPr>
                <w:i/>
                <w:color w:val="333333"/>
                <w:sz w:val="24"/>
                <w:szCs w:val="24"/>
              </w:rPr>
            </w:pPr>
            <w:r>
              <w:rPr>
                <w:i/>
                <w:color w:val="333333"/>
                <w:sz w:val="24"/>
                <w:szCs w:val="24"/>
              </w:rPr>
              <w:t>6,14%</w:t>
            </w:r>
          </w:p>
        </w:tc>
      </w:tr>
      <w:tr w:rsidR="000C1305" w14:paraId="715FC49F"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D3" w14:textId="77777777" w:rsidR="000C1305" w:rsidRDefault="003D2CD8">
            <w:pPr>
              <w:rPr>
                <w:i/>
                <w:color w:val="333333"/>
                <w:sz w:val="24"/>
                <w:szCs w:val="24"/>
              </w:rPr>
            </w:pPr>
            <w:r>
              <w:rPr>
                <w:i/>
                <w:color w:val="333333"/>
                <w:sz w:val="24"/>
                <w:szCs w:val="24"/>
              </w:rPr>
              <w:t>Gdański</w:t>
            </w:r>
          </w:p>
        </w:tc>
        <w:tc>
          <w:tcPr>
            <w:tcW w:w="1276" w:type="dxa"/>
            <w:tcBorders>
              <w:top w:val="nil"/>
              <w:left w:val="nil"/>
              <w:bottom w:val="single" w:sz="8" w:space="0" w:color="000000"/>
              <w:right w:val="single" w:sz="8" w:space="0" w:color="000000"/>
            </w:tcBorders>
            <w:vAlign w:val="center"/>
          </w:tcPr>
          <w:p w14:paraId="00001BD4" w14:textId="77777777" w:rsidR="000C1305" w:rsidRDefault="003D2CD8">
            <w:pPr>
              <w:jc w:val="right"/>
              <w:rPr>
                <w:i/>
                <w:color w:val="333333"/>
                <w:sz w:val="24"/>
                <w:szCs w:val="24"/>
              </w:rPr>
            </w:pPr>
            <w:r>
              <w:rPr>
                <w:i/>
                <w:color w:val="333333"/>
                <w:sz w:val="24"/>
                <w:szCs w:val="24"/>
              </w:rPr>
              <w:t>79375</w:t>
            </w:r>
          </w:p>
        </w:tc>
        <w:tc>
          <w:tcPr>
            <w:tcW w:w="1418" w:type="dxa"/>
            <w:tcBorders>
              <w:top w:val="nil"/>
              <w:left w:val="nil"/>
              <w:bottom w:val="single" w:sz="8" w:space="0" w:color="000000"/>
              <w:right w:val="single" w:sz="8" w:space="0" w:color="000000"/>
            </w:tcBorders>
            <w:vAlign w:val="center"/>
          </w:tcPr>
          <w:p w14:paraId="00001BD5" w14:textId="77777777" w:rsidR="000C1305" w:rsidRDefault="003D2CD8">
            <w:pPr>
              <w:jc w:val="right"/>
              <w:rPr>
                <w:i/>
                <w:color w:val="333333"/>
                <w:sz w:val="24"/>
                <w:szCs w:val="24"/>
              </w:rPr>
            </w:pPr>
            <w:r>
              <w:rPr>
                <w:i/>
                <w:color w:val="333333"/>
                <w:sz w:val="24"/>
                <w:szCs w:val="24"/>
              </w:rPr>
              <w:t>86,65</w:t>
            </w:r>
          </w:p>
        </w:tc>
        <w:tc>
          <w:tcPr>
            <w:tcW w:w="1417" w:type="dxa"/>
            <w:tcBorders>
              <w:top w:val="nil"/>
              <w:left w:val="nil"/>
              <w:bottom w:val="single" w:sz="8" w:space="0" w:color="000000"/>
              <w:right w:val="single" w:sz="8" w:space="0" w:color="000000"/>
            </w:tcBorders>
            <w:vAlign w:val="center"/>
          </w:tcPr>
          <w:p w14:paraId="00001BD6" w14:textId="77777777" w:rsidR="000C1305" w:rsidRDefault="003D2CD8">
            <w:pPr>
              <w:jc w:val="right"/>
              <w:rPr>
                <w:i/>
                <w:color w:val="333333"/>
                <w:sz w:val="24"/>
                <w:szCs w:val="24"/>
              </w:rPr>
            </w:pPr>
            <w:r>
              <w:rPr>
                <w:i/>
                <w:color w:val="333333"/>
                <w:sz w:val="24"/>
                <w:szCs w:val="24"/>
              </w:rPr>
              <w:t>0,11%</w:t>
            </w:r>
          </w:p>
        </w:tc>
        <w:tc>
          <w:tcPr>
            <w:tcW w:w="1701" w:type="dxa"/>
            <w:tcBorders>
              <w:top w:val="nil"/>
              <w:left w:val="nil"/>
              <w:bottom w:val="single" w:sz="8" w:space="0" w:color="000000"/>
              <w:right w:val="single" w:sz="8" w:space="0" w:color="000000"/>
            </w:tcBorders>
            <w:vAlign w:val="center"/>
          </w:tcPr>
          <w:p w14:paraId="00001BD7" w14:textId="77777777" w:rsidR="000C1305" w:rsidRDefault="003D2CD8">
            <w:pPr>
              <w:jc w:val="right"/>
              <w:rPr>
                <w:i/>
                <w:color w:val="333333"/>
                <w:sz w:val="24"/>
                <w:szCs w:val="24"/>
              </w:rPr>
            </w:pPr>
            <w:r>
              <w:rPr>
                <w:i/>
                <w:color w:val="333333"/>
                <w:sz w:val="24"/>
                <w:szCs w:val="24"/>
              </w:rPr>
              <w:t>3096,67</w:t>
            </w:r>
          </w:p>
        </w:tc>
        <w:tc>
          <w:tcPr>
            <w:tcW w:w="1418" w:type="dxa"/>
            <w:tcBorders>
              <w:top w:val="nil"/>
              <w:left w:val="nil"/>
              <w:bottom w:val="single" w:sz="8" w:space="0" w:color="000000"/>
              <w:right w:val="single" w:sz="8" w:space="0" w:color="000000"/>
            </w:tcBorders>
            <w:vAlign w:val="center"/>
          </w:tcPr>
          <w:p w14:paraId="00001BD8" w14:textId="77777777" w:rsidR="000C1305" w:rsidRDefault="003D2CD8">
            <w:pPr>
              <w:jc w:val="right"/>
              <w:rPr>
                <w:i/>
                <w:color w:val="333333"/>
                <w:sz w:val="24"/>
                <w:szCs w:val="24"/>
              </w:rPr>
            </w:pPr>
            <w:r>
              <w:rPr>
                <w:i/>
                <w:color w:val="333333"/>
                <w:sz w:val="24"/>
                <w:szCs w:val="24"/>
              </w:rPr>
              <w:t>3,90%</w:t>
            </w:r>
          </w:p>
        </w:tc>
      </w:tr>
      <w:tr w:rsidR="000C1305" w14:paraId="020705B8"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D9" w14:textId="77777777" w:rsidR="000C1305" w:rsidRDefault="003D2CD8">
            <w:pPr>
              <w:rPr>
                <w:i/>
                <w:color w:val="333333"/>
                <w:sz w:val="24"/>
                <w:szCs w:val="24"/>
              </w:rPr>
            </w:pPr>
            <w:r>
              <w:rPr>
                <w:i/>
                <w:color w:val="333333"/>
                <w:sz w:val="24"/>
                <w:szCs w:val="24"/>
              </w:rPr>
              <w:t>Kartuski</w:t>
            </w:r>
          </w:p>
        </w:tc>
        <w:tc>
          <w:tcPr>
            <w:tcW w:w="1276" w:type="dxa"/>
            <w:tcBorders>
              <w:top w:val="nil"/>
              <w:left w:val="nil"/>
              <w:bottom w:val="single" w:sz="8" w:space="0" w:color="000000"/>
              <w:right w:val="single" w:sz="8" w:space="0" w:color="000000"/>
            </w:tcBorders>
            <w:vAlign w:val="center"/>
          </w:tcPr>
          <w:p w14:paraId="00001BDA" w14:textId="77777777" w:rsidR="000C1305" w:rsidRDefault="003D2CD8">
            <w:pPr>
              <w:jc w:val="right"/>
              <w:rPr>
                <w:i/>
                <w:color w:val="333333"/>
                <w:sz w:val="24"/>
                <w:szCs w:val="24"/>
              </w:rPr>
            </w:pPr>
            <w:r>
              <w:rPr>
                <w:i/>
                <w:color w:val="333333"/>
                <w:sz w:val="24"/>
                <w:szCs w:val="24"/>
              </w:rPr>
              <w:t>112054</w:t>
            </w:r>
          </w:p>
        </w:tc>
        <w:tc>
          <w:tcPr>
            <w:tcW w:w="1418" w:type="dxa"/>
            <w:tcBorders>
              <w:top w:val="nil"/>
              <w:left w:val="nil"/>
              <w:bottom w:val="single" w:sz="8" w:space="0" w:color="000000"/>
              <w:right w:val="single" w:sz="8" w:space="0" w:color="000000"/>
            </w:tcBorders>
            <w:vAlign w:val="center"/>
          </w:tcPr>
          <w:p w14:paraId="00001BDB" w14:textId="77777777" w:rsidR="000C1305" w:rsidRDefault="003D2CD8">
            <w:pPr>
              <w:jc w:val="right"/>
              <w:rPr>
                <w:i/>
                <w:color w:val="333333"/>
                <w:sz w:val="24"/>
                <w:szCs w:val="24"/>
              </w:rPr>
            </w:pPr>
            <w:r>
              <w:rPr>
                <w:i/>
                <w:color w:val="333333"/>
                <w:sz w:val="24"/>
                <w:szCs w:val="24"/>
              </w:rPr>
              <w:t>839,47</w:t>
            </w:r>
          </w:p>
        </w:tc>
        <w:tc>
          <w:tcPr>
            <w:tcW w:w="1417" w:type="dxa"/>
            <w:tcBorders>
              <w:top w:val="nil"/>
              <w:left w:val="nil"/>
              <w:bottom w:val="single" w:sz="8" w:space="0" w:color="000000"/>
              <w:right w:val="single" w:sz="8" w:space="0" w:color="000000"/>
            </w:tcBorders>
            <w:vAlign w:val="center"/>
          </w:tcPr>
          <w:p w14:paraId="00001BDC" w14:textId="77777777" w:rsidR="000C1305" w:rsidRDefault="003D2CD8">
            <w:pPr>
              <w:jc w:val="right"/>
              <w:rPr>
                <w:i/>
                <w:color w:val="333333"/>
                <w:sz w:val="24"/>
                <w:szCs w:val="24"/>
              </w:rPr>
            </w:pPr>
            <w:r>
              <w:rPr>
                <w:i/>
                <w:color w:val="333333"/>
                <w:sz w:val="24"/>
                <w:szCs w:val="24"/>
              </w:rPr>
              <w:t>0,75%</w:t>
            </w:r>
          </w:p>
        </w:tc>
        <w:tc>
          <w:tcPr>
            <w:tcW w:w="1701" w:type="dxa"/>
            <w:tcBorders>
              <w:top w:val="nil"/>
              <w:left w:val="nil"/>
              <w:bottom w:val="single" w:sz="8" w:space="0" w:color="000000"/>
              <w:right w:val="single" w:sz="8" w:space="0" w:color="000000"/>
            </w:tcBorders>
            <w:vAlign w:val="center"/>
          </w:tcPr>
          <w:p w14:paraId="00001BDD" w14:textId="77777777" w:rsidR="000C1305" w:rsidRDefault="003D2CD8">
            <w:pPr>
              <w:jc w:val="right"/>
              <w:rPr>
                <w:i/>
                <w:color w:val="333333"/>
                <w:sz w:val="24"/>
                <w:szCs w:val="24"/>
              </w:rPr>
            </w:pPr>
            <w:r>
              <w:rPr>
                <w:i/>
                <w:color w:val="333333"/>
                <w:sz w:val="24"/>
                <w:szCs w:val="24"/>
              </w:rPr>
              <w:t>14075,26</w:t>
            </w:r>
          </w:p>
        </w:tc>
        <w:tc>
          <w:tcPr>
            <w:tcW w:w="1418" w:type="dxa"/>
            <w:tcBorders>
              <w:top w:val="nil"/>
              <w:left w:val="nil"/>
              <w:bottom w:val="single" w:sz="8" w:space="0" w:color="000000"/>
              <w:right w:val="single" w:sz="8" w:space="0" w:color="000000"/>
            </w:tcBorders>
            <w:vAlign w:val="center"/>
          </w:tcPr>
          <w:p w14:paraId="00001BDE" w14:textId="77777777" w:rsidR="000C1305" w:rsidRDefault="003D2CD8">
            <w:pPr>
              <w:jc w:val="right"/>
              <w:rPr>
                <w:i/>
                <w:color w:val="333333"/>
                <w:sz w:val="24"/>
                <w:szCs w:val="24"/>
              </w:rPr>
            </w:pPr>
            <w:r>
              <w:rPr>
                <w:i/>
                <w:color w:val="333333"/>
                <w:sz w:val="24"/>
                <w:szCs w:val="24"/>
              </w:rPr>
              <w:t>12,56%</w:t>
            </w:r>
          </w:p>
        </w:tc>
      </w:tr>
      <w:tr w:rsidR="000C1305" w14:paraId="6273245B"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DF" w14:textId="77777777" w:rsidR="000C1305" w:rsidRDefault="003D2CD8">
            <w:pPr>
              <w:rPr>
                <w:i/>
                <w:color w:val="333333"/>
                <w:sz w:val="24"/>
                <w:szCs w:val="24"/>
              </w:rPr>
            </w:pPr>
            <w:r>
              <w:rPr>
                <w:i/>
                <w:color w:val="333333"/>
                <w:sz w:val="24"/>
                <w:szCs w:val="24"/>
              </w:rPr>
              <w:t>kościerski</w:t>
            </w:r>
          </w:p>
        </w:tc>
        <w:tc>
          <w:tcPr>
            <w:tcW w:w="1276" w:type="dxa"/>
            <w:tcBorders>
              <w:top w:val="nil"/>
              <w:left w:val="nil"/>
              <w:bottom w:val="single" w:sz="8" w:space="0" w:color="000000"/>
              <w:right w:val="single" w:sz="8" w:space="0" w:color="000000"/>
            </w:tcBorders>
            <w:vAlign w:val="center"/>
          </w:tcPr>
          <w:p w14:paraId="00001BE0" w14:textId="77777777" w:rsidR="000C1305" w:rsidRDefault="003D2CD8">
            <w:pPr>
              <w:jc w:val="right"/>
              <w:rPr>
                <w:i/>
                <w:color w:val="333333"/>
                <w:sz w:val="24"/>
                <w:szCs w:val="24"/>
              </w:rPr>
            </w:pPr>
            <w:r>
              <w:rPr>
                <w:i/>
                <w:color w:val="333333"/>
                <w:sz w:val="24"/>
                <w:szCs w:val="24"/>
              </w:rPr>
              <w:t>116567</w:t>
            </w:r>
          </w:p>
        </w:tc>
        <w:tc>
          <w:tcPr>
            <w:tcW w:w="1418" w:type="dxa"/>
            <w:tcBorders>
              <w:top w:val="nil"/>
              <w:left w:val="nil"/>
              <w:bottom w:val="single" w:sz="8" w:space="0" w:color="000000"/>
              <w:right w:val="single" w:sz="8" w:space="0" w:color="000000"/>
            </w:tcBorders>
            <w:vAlign w:val="center"/>
          </w:tcPr>
          <w:p w14:paraId="00001BE1" w14:textId="77777777" w:rsidR="000C1305" w:rsidRDefault="003D2CD8">
            <w:pPr>
              <w:jc w:val="right"/>
              <w:rPr>
                <w:i/>
                <w:color w:val="333333"/>
                <w:sz w:val="24"/>
                <w:szCs w:val="24"/>
              </w:rPr>
            </w:pPr>
            <w:r>
              <w:rPr>
                <w:i/>
                <w:color w:val="333333"/>
                <w:sz w:val="24"/>
                <w:szCs w:val="24"/>
              </w:rPr>
              <w:t>48,01</w:t>
            </w:r>
          </w:p>
        </w:tc>
        <w:tc>
          <w:tcPr>
            <w:tcW w:w="1417" w:type="dxa"/>
            <w:tcBorders>
              <w:top w:val="nil"/>
              <w:left w:val="nil"/>
              <w:bottom w:val="single" w:sz="8" w:space="0" w:color="000000"/>
              <w:right w:val="single" w:sz="8" w:space="0" w:color="000000"/>
            </w:tcBorders>
            <w:vAlign w:val="center"/>
          </w:tcPr>
          <w:p w14:paraId="00001BE2" w14:textId="77777777" w:rsidR="000C1305" w:rsidRDefault="003D2CD8">
            <w:pPr>
              <w:jc w:val="right"/>
              <w:rPr>
                <w:i/>
                <w:color w:val="333333"/>
                <w:sz w:val="24"/>
                <w:szCs w:val="24"/>
              </w:rPr>
            </w:pPr>
            <w:r>
              <w:rPr>
                <w:i/>
                <w:color w:val="333333"/>
                <w:sz w:val="24"/>
                <w:szCs w:val="24"/>
              </w:rPr>
              <w:t>0,04%</w:t>
            </w:r>
          </w:p>
        </w:tc>
        <w:tc>
          <w:tcPr>
            <w:tcW w:w="1701" w:type="dxa"/>
            <w:tcBorders>
              <w:top w:val="nil"/>
              <w:left w:val="nil"/>
              <w:bottom w:val="single" w:sz="8" w:space="0" w:color="000000"/>
              <w:right w:val="single" w:sz="8" w:space="0" w:color="000000"/>
            </w:tcBorders>
            <w:vAlign w:val="center"/>
          </w:tcPr>
          <w:p w14:paraId="00001BE3" w14:textId="77777777" w:rsidR="000C1305" w:rsidRDefault="003D2CD8">
            <w:pPr>
              <w:jc w:val="right"/>
              <w:rPr>
                <w:i/>
                <w:color w:val="333333"/>
                <w:sz w:val="24"/>
                <w:szCs w:val="24"/>
              </w:rPr>
            </w:pPr>
            <w:r>
              <w:rPr>
                <w:i/>
                <w:color w:val="333333"/>
                <w:sz w:val="24"/>
                <w:szCs w:val="24"/>
              </w:rPr>
              <w:t>65542,44</w:t>
            </w:r>
          </w:p>
        </w:tc>
        <w:tc>
          <w:tcPr>
            <w:tcW w:w="1418" w:type="dxa"/>
            <w:tcBorders>
              <w:top w:val="nil"/>
              <w:left w:val="nil"/>
              <w:bottom w:val="single" w:sz="8" w:space="0" w:color="000000"/>
              <w:right w:val="single" w:sz="8" w:space="0" w:color="000000"/>
            </w:tcBorders>
            <w:vAlign w:val="center"/>
          </w:tcPr>
          <w:p w14:paraId="00001BE4" w14:textId="77777777" w:rsidR="000C1305" w:rsidRDefault="003D2CD8">
            <w:pPr>
              <w:jc w:val="right"/>
              <w:rPr>
                <w:i/>
                <w:color w:val="333333"/>
                <w:sz w:val="24"/>
                <w:szCs w:val="24"/>
              </w:rPr>
            </w:pPr>
            <w:r>
              <w:rPr>
                <w:i/>
                <w:color w:val="333333"/>
                <w:sz w:val="24"/>
                <w:szCs w:val="24"/>
              </w:rPr>
              <w:t>56,23%</w:t>
            </w:r>
          </w:p>
        </w:tc>
      </w:tr>
      <w:tr w:rsidR="000C1305" w14:paraId="76469FF5"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E5" w14:textId="77777777" w:rsidR="000C1305" w:rsidRDefault="003D2CD8">
            <w:pPr>
              <w:rPr>
                <w:i/>
                <w:color w:val="333333"/>
                <w:sz w:val="24"/>
                <w:szCs w:val="24"/>
              </w:rPr>
            </w:pPr>
            <w:r>
              <w:rPr>
                <w:i/>
                <w:color w:val="333333"/>
                <w:sz w:val="24"/>
                <w:szCs w:val="24"/>
              </w:rPr>
              <w:t>kwidzyński</w:t>
            </w:r>
          </w:p>
        </w:tc>
        <w:tc>
          <w:tcPr>
            <w:tcW w:w="1276" w:type="dxa"/>
            <w:tcBorders>
              <w:top w:val="nil"/>
              <w:left w:val="nil"/>
              <w:bottom w:val="single" w:sz="8" w:space="0" w:color="000000"/>
              <w:right w:val="single" w:sz="8" w:space="0" w:color="000000"/>
            </w:tcBorders>
            <w:vAlign w:val="center"/>
          </w:tcPr>
          <w:p w14:paraId="00001BE6" w14:textId="77777777" w:rsidR="000C1305" w:rsidRDefault="003D2CD8">
            <w:pPr>
              <w:jc w:val="right"/>
              <w:rPr>
                <w:i/>
                <w:color w:val="333333"/>
                <w:sz w:val="24"/>
                <w:szCs w:val="24"/>
              </w:rPr>
            </w:pPr>
            <w:r>
              <w:rPr>
                <w:i/>
                <w:color w:val="333333"/>
                <w:sz w:val="24"/>
                <w:szCs w:val="24"/>
              </w:rPr>
              <w:t>83470</w:t>
            </w:r>
          </w:p>
        </w:tc>
        <w:tc>
          <w:tcPr>
            <w:tcW w:w="1418" w:type="dxa"/>
            <w:tcBorders>
              <w:top w:val="nil"/>
              <w:left w:val="nil"/>
              <w:bottom w:val="single" w:sz="8" w:space="0" w:color="000000"/>
              <w:right w:val="single" w:sz="8" w:space="0" w:color="000000"/>
            </w:tcBorders>
            <w:vAlign w:val="center"/>
          </w:tcPr>
          <w:p w14:paraId="00001BE7" w14:textId="77777777" w:rsidR="000C1305" w:rsidRDefault="003D2CD8">
            <w:pPr>
              <w:jc w:val="right"/>
              <w:rPr>
                <w:i/>
                <w:color w:val="333333"/>
                <w:sz w:val="24"/>
                <w:szCs w:val="24"/>
              </w:rPr>
            </w:pPr>
            <w:r>
              <w:rPr>
                <w:i/>
                <w:color w:val="333333"/>
                <w:sz w:val="24"/>
                <w:szCs w:val="24"/>
              </w:rPr>
              <w:t>127,97</w:t>
            </w:r>
          </w:p>
        </w:tc>
        <w:tc>
          <w:tcPr>
            <w:tcW w:w="1417" w:type="dxa"/>
            <w:tcBorders>
              <w:top w:val="nil"/>
              <w:left w:val="nil"/>
              <w:bottom w:val="single" w:sz="8" w:space="0" w:color="000000"/>
              <w:right w:val="single" w:sz="8" w:space="0" w:color="000000"/>
            </w:tcBorders>
            <w:vAlign w:val="center"/>
          </w:tcPr>
          <w:p w14:paraId="00001BE8" w14:textId="77777777" w:rsidR="000C1305" w:rsidRDefault="003D2CD8">
            <w:pPr>
              <w:jc w:val="right"/>
              <w:rPr>
                <w:i/>
                <w:color w:val="333333"/>
                <w:sz w:val="24"/>
                <w:szCs w:val="24"/>
              </w:rPr>
            </w:pPr>
            <w:r>
              <w:rPr>
                <w:i/>
                <w:color w:val="333333"/>
                <w:sz w:val="24"/>
                <w:szCs w:val="24"/>
              </w:rPr>
              <w:t>0,15%</w:t>
            </w:r>
          </w:p>
        </w:tc>
        <w:tc>
          <w:tcPr>
            <w:tcW w:w="1701" w:type="dxa"/>
            <w:tcBorders>
              <w:top w:val="nil"/>
              <w:left w:val="nil"/>
              <w:bottom w:val="single" w:sz="8" w:space="0" w:color="000000"/>
              <w:right w:val="single" w:sz="8" w:space="0" w:color="000000"/>
            </w:tcBorders>
            <w:vAlign w:val="center"/>
          </w:tcPr>
          <w:p w14:paraId="00001BE9" w14:textId="77777777" w:rsidR="000C1305" w:rsidRDefault="003D2CD8">
            <w:pPr>
              <w:jc w:val="right"/>
              <w:rPr>
                <w:i/>
                <w:color w:val="333333"/>
                <w:sz w:val="24"/>
                <w:szCs w:val="24"/>
              </w:rPr>
            </w:pPr>
            <w:r>
              <w:rPr>
                <w:i/>
                <w:color w:val="333333"/>
                <w:sz w:val="24"/>
                <w:szCs w:val="24"/>
              </w:rPr>
              <w:t>2776,1</w:t>
            </w:r>
          </w:p>
        </w:tc>
        <w:tc>
          <w:tcPr>
            <w:tcW w:w="1418" w:type="dxa"/>
            <w:tcBorders>
              <w:top w:val="nil"/>
              <w:left w:val="nil"/>
              <w:bottom w:val="single" w:sz="8" w:space="0" w:color="000000"/>
              <w:right w:val="single" w:sz="8" w:space="0" w:color="000000"/>
            </w:tcBorders>
            <w:vAlign w:val="center"/>
          </w:tcPr>
          <w:p w14:paraId="00001BEA" w14:textId="77777777" w:rsidR="000C1305" w:rsidRDefault="003D2CD8">
            <w:pPr>
              <w:jc w:val="right"/>
              <w:rPr>
                <w:i/>
                <w:color w:val="333333"/>
                <w:sz w:val="24"/>
                <w:szCs w:val="24"/>
              </w:rPr>
            </w:pPr>
            <w:r>
              <w:rPr>
                <w:i/>
                <w:color w:val="333333"/>
                <w:sz w:val="24"/>
                <w:szCs w:val="24"/>
              </w:rPr>
              <w:t>3,33%</w:t>
            </w:r>
          </w:p>
        </w:tc>
      </w:tr>
      <w:tr w:rsidR="000C1305" w14:paraId="0E73763D"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EB" w14:textId="77777777" w:rsidR="000C1305" w:rsidRDefault="003D2CD8">
            <w:pPr>
              <w:rPr>
                <w:i/>
                <w:color w:val="333333"/>
                <w:sz w:val="24"/>
                <w:szCs w:val="24"/>
              </w:rPr>
            </w:pPr>
            <w:r>
              <w:rPr>
                <w:i/>
                <w:color w:val="333333"/>
                <w:sz w:val="24"/>
                <w:szCs w:val="24"/>
              </w:rPr>
              <w:t>Lęborski</w:t>
            </w:r>
          </w:p>
        </w:tc>
        <w:tc>
          <w:tcPr>
            <w:tcW w:w="1276" w:type="dxa"/>
            <w:tcBorders>
              <w:top w:val="nil"/>
              <w:left w:val="nil"/>
              <w:bottom w:val="single" w:sz="8" w:space="0" w:color="000000"/>
              <w:right w:val="single" w:sz="8" w:space="0" w:color="000000"/>
            </w:tcBorders>
            <w:vAlign w:val="center"/>
          </w:tcPr>
          <w:p w14:paraId="00001BEC" w14:textId="77777777" w:rsidR="000C1305" w:rsidRDefault="003D2CD8">
            <w:pPr>
              <w:jc w:val="right"/>
              <w:rPr>
                <w:i/>
                <w:color w:val="333333"/>
                <w:sz w:val="24"/>
                <w:szCs w:val="24"/>
              </w:rPr>
            </w:pPr>
            <w:r>
              <w:rPr>
                <w:i/>
                <w:color w:val="333333"/>
                <w:sz w:val="24"/>
                <w:szCs w:val="24"/>
              </w:rPr>
              <w:t>70777</w:t>
            </w:r>
          </w:p>
        </w:tc>
        <w:tc>
          <w:tcPr>
            <w:tcW w:w="1418" w:type="dxa"/>
            <w:tcBorders>
              <w:top w:val="nil"/>
              <w:left w:val="nil"/>
              <w:bottom w:val="single" w:sz="8" w:space="0" w:color="000000"/>
              <w:right w:val="single" w:sz="8" w:space="0" w:color="000000"/>
            </w:tcBorders>
            <w:vAlign w:val="center"/>
          </w:tcPr>
          <w:p w14:paraId="00001BED" w14:textId="77777777" w:rsidR="000C1305" w:rsidRDefault="003D2CD8">
            <w:pPr>
              <w:jc w:val="right"/>
              <w:rPr>
                <w:i/>
                <w:color w:val="333333"/>
                <w:sz w:val="24"/>
                <w:szCs w:val="24"/>
              </w:rPr>
            </w:pPr>
            <w:r>
              <w:rPr>
                <w:i/>
                <w:color w:val="333333"/>
                <w:sz w:val="24"/>
                <w:szCs w:val="24"/>
              </w:rPr>
              <w:t>693,12</w:t>
            </w:r>
          </w:p>
        </w:tc>
        <w:tc>
          <w:tcPr>
            <w:tcW w:w="1417" w:type="dxa"/>
            <w:tcBorders>
              <w:top w:val="nil"/>
              <w:left w:val="nil"/>
              <w:bottom w:val="single" w:sz="8" w:space="0" w:color="000000"/>
              <w:right w:val="single" w:sz="8" w:space="0" w:color="000000"/>
            </w:tcBorders>
            <w:vAlign w:val="center"/>
          </w:tcPr>
          <w:p w14:paraId="00001BEE" w14:textId="77777777" w:rsidR="000C1305" w:rsidRDefault="003D2CD8">
            <w:pPr>
              <w:jc w:val="right"/>
              <w:rPr>
                <w:i/>
                <w:color w:val="333333"/>
                <w:sz w:val="24"/>
                <w:szCs w:val="24"/>
              </w:rPr>
            </w:pPr>
            <w:r>
              <w:rPr>
                <w:i/>
                <w:color w:val="333333"/>
                <w:sz w:val="24"/>
                <w:szCs w:val="24"/>
              </w:rPr>
              <w:t>0,98%</w:t>
            </w:r>
          </w:p>
        </w:tc>
        <w:tc>
          <w:tcPr>
            <w:tcW w:w="1701" w:type="dxa"/>
            <w:tcBorders>
              <w:top w:val="nil"/>
              <w:left w:val="nil"/>
              <w:bottom w:val="single" w:sz="8" w:space="0" w:color="000000"/>
              <w:right w:val="single" w:sz="8" w:space="0" w:color="000000"/>
            </w:tcBorders>
            <w:vAlign w:val="center"/>
          </w:tcPr>
          <w:p w14:paraId="00001BEF" w14:textId="77777777" w:rsidR="000C1305" w:rsidRDefault="003D2CD8">
            <w:pPr>
              <w:jc w:val="right"/>
              <w:rPr>
                <w:i/>
                <w:color w:val="333333"/>
                <w:sz w:val="24"/>
                <w:szCs w:val="24"/>
              </w:rPr>
            </w:pPr>
            <w:r>
              <w:rPr>
                <w:i/>
                <w:color w:val="333333"/>
                <w:sz w:val="24"/>
                <w:szCs w:val="24"/>
              </w:rPr>
              <w:t>4963,99</w:t>
            </w:r>
          </w:p>
        </w:tc>
        <w:tc>
          <w:tcPr>
            <w:tcW w:w="1418" w:type="dxa"/>
            <w:tcBorders>
              <w:top w:val="nil"/>
              <w:left w:val="nil"/>
              <w:bottom w:val="single" w:sz="8" w:space="0" w:color="000000"/>
              <w:right w:val="single" w:sz="8" w:space="0" w:color="000000"/>
            </w:tcBorders>
            <w:vAlign w:val="center"/>
          </w:tcPr>
          <w:p w14:paraId="00001BF0" w14:textId="77777777" w:rsidR="000C1305" w:rsidRDefault="003D2CD8">
            <w:pPr>
              <w:jc w:val="right"/>
              <w:rPr>
                <w:i/>
                <w:color w:val="333333"/>
                <w:sz w:val="24"/>
                <w:szCs w:val="24"/>
              </w:rPr>
            </w:pPr>
            <w:r>
              <w:rPr>
                <w:i/>
                <w:color w:val="333333"/>
                <w:sz w:val="24"/>
                <w:szCs w:val="24"/>
              </w:rPr>
              <w:t>7,01%</w:t>
            </w:r>
          </w:p>
        </w:tc>
      </w:tr>
      <w:tr w:rsidR="000C1305" w14:paraId="7E8BBBED"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F1" w14:textId="77777777" w:rsidR="000C1305" w:rsidRDefault="003D2CD8">
            <w:pPr>
              <w:rPr>
                <w:i/>
                <w:color w:val="333333"/>
                <w:sz w:val="24"/>
                <w:szCs w:val="24"/>
              </w:rPr>
            </w:pPr>
            <w:r>
              <w:rPr>
                <w:i/>
                <w:color w:val="333333"/>
                <w:sz w:val="24"/>
                <w:szCs w:val="24"/>
              </w:rPr>
              <w:t>malborski</w:t>
            </w:r>
          </w:p>
        </w:tc>
        <w:tc>
          <w:tcPr>
            <w:tcW w:w="1276" w:type="dxa"/>
            <w:tcBorders>
              <w:top w:val="nil"/>
              <w:left w:val="nil"/>
              <w:bottom w:val="single" w:sz="8" w:space="0" w:color="000000"/>
              <w:right w:val="single" w:sz="8" w:space="0" w:color="000000"/>
            </w:tcBorders>
            <w:vAlign w:val="center"/>
          </w:tcPr>
          <w:p w14:paraId="00001BF2" w14:textId="77777777" w:rsidR="000C1305" w:rsidRDefault="003D2CD8">
            <w:pPr>
              <w:jc w:val="right"/>
              <w:rPr>
                <w:i/>
                <w:color w:val="333333"/>
                <w:sz w:val="24"/>
                <w:szCs w:val="24"/>
              </w:rPr>
            </w:pPr>
            <w:r>
              <w:rPr>
                <w:i/>
                <w:color w:val="333333"/>
                <w:sz w:val="24"/>
                <w:szCs w:val="24"/>
              </w:rPr>
              <w:t>49423</w:t>
            </w:r>
          </w:p>
        </w:tc>
        <w:tc>
          <w:tcPr>
            <w:tcW w:w="1418" w:type="dxa"/>
            <w:tcBorders>
              <w:top w:val="nil"/>
              <w:left w:val="nil"/>
              <w:bottom w:val="single" w:sz="8" w:space="0" w:color="000000"/>
              <w:right w:val="single" w:sz="8" w:space="0" w:color="000000"/>
            </w:tcBorders>
            <w:vAlign w:val="center"/>
          </w:tcPr>
          <w:p w14:paraId="00001BF3" w14:textId="77777777" w:rsidR="000C1305" w:rsidRDefault="003D2CD8">
            <w:pPr>
              <w:jc w:val="right"/>
              <w:rPr>
                <w:i/>
                <w:color w:val="333333"/>
                <w:sz w:val="24"/>
                <w:szCs w:val="24"/>
              </w:rPr>
            </w:pPr>
            <w:r>
              <w:rPr>
                <w:i/>
                <w:color w:val="333333"/>
                <w:sz w:val="24"/>
                <w:szCs w:val="24"/>
              </w:rPr>
              <w:t>223,78</w:t>
            </w:r>
          </w:p>
        </w:tc>
        <w:tc>
          <w:tcPr>
            <w:tcW w:w="1417" w:type="dxa"/>
            <w:tcBorders>
              <w:top w:val="nil"/>
              <w:left w:val="nil"/>
              <w:bottom w:val="single" w:sz="8" w:space="0" w:color="000000"/>
              <w:right w:val="single" w:sz="8" w:space="0" w:color="000000"/>
            </w:tcBorders>
            <w:vAlign w:val="center"/>
          </w:tcPr>
          <w:p w14:paraId="00001BF4" w14:textId="77777777" w:rsidR="000C1305" w:rsidRDefault="003D2CD8">
            <w:pPr>
              <w:jc w:val="right"/>
              <w:rPr>
                <w:i/>
                <w:color w:val="333333"/>
                <w:sz w:val="24"/>
                <w:szCs w:val="24"/>
              </w:rPr>
            </w:pPr>
            <w:r>
              <w:rPr>
                <w:i/>
                <w:color w:val="333333"/>
                <w:sz w:val="24"/>
                <w:szCs w:val="24"/>
              </w:rPr>
              <w:t>0,45%</w:t>
            </w:r>
          </w:p>
        </w:tc>
        <w:tc>
          <w:tcPr>
            <w:tcW w:w="1701" w:type="dxa"/>
            <w:tcBorders>
              <w:top w:val="nil"/>
              <w:left w:val="nil"/>
              <w:bottom w:val="single" w:sz="8" w:space="0" w:color="000000"/>
              <w:right w:val="single" w:sz="8" w:space="0" w:color="000000"/>
            </w:tcBorders>
            <w:vAlign w:val="center"/>
          </w:tcPr>
          <w:p w14:paraId="00001BF5" w14:textId="77777777" w:rsidR="000C1305" w:rsidRDefault="003D2CD8">
            <w:pPr>
              <w:jc w:val="right"/>
              <w:rPr>
                <w:i/>
                <w:color w:val="333333"/>
                <w:sz w:val="24"/>
                <w:szCs w:val="24"/>
              </w:rPr>
            </w:pPr>
            <w:r>
              <w:rPr>
                <w:i/>
                <w:color w:val="333333"/>
                <w:sz w:val="24"/>
                <w:szCs w:val="24"/>
              </w:rPr>
              <w:t>2197,42</w:t>
            </w:r>
          </w:p>
        </w:tc>
        <w:tc>
          <w:tcPr>
            <w:tcW w:w="1418" w:type="dxa"/>
            <w:tcBorders>
              <w:top w:val="nil"/>
              <w:left w:val="nil"/>
              <w:bottom w:val="single" w:sz="8" w:space="0" w:color="000000"/>
              <w:right w:val="single" w:sz="8" w:space="0" w:color="000000"/>
            </w:tcBorders>
            <w:vAlign w:val="center"/>
          </w:tcPr>
          <w:p w14:paraId="00001BF6" w14:textId="77777777" w:rsidR="000C1305" w:rsidRDefault="003D2CD8">
            <w:pPr>
              <w:jc w:val="right"/>
              <w:rPr>
                <w:i/>
                <w:color w:val="333333"/>
                <w:sz w:val="24"/>
                <w:szCs w:val="24"/>
              </w:rPr>
            </w:pPr>
            <w:r>
              <w:rPr>
                <w:i/>
                <w:color w:val="333333"/>
                <w:sz w:val="24"/>
                <w:szCs w:val="24"/>
              </w:rPr>
              <w:t>4,45%</w:t>
            </w:r>
          </w:p>
        </w:tc>
      </w:tr>
      <w:tr w:rsidR="000C1305" w14:paraId="51B57506"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F7" w14:textId="77777777" w:rsidR="000C1305" w:rsidRDefault="003D2CD8">
            <w:pPr>
              <w:rPr>
                <w:i/>
                <w:color w:val="333333"/>
                <w:sz w:val="24"/>
                <w:szCs w:val="24"/>
              </w:rPr>
            </w:pPr>
            <w:r>
              <w:rPr>
                <w:i/>
                <w:color w:val="333333"/>
                <w:sz w:val="24"/>
                <w:szCs w:val="24"/>
              </w:rPr>
              <w:t>miasto Gdańsk</w:t>
            </w:r>
          </w:p>
        </w:tc>
        <w:tc>
          <w:tcPr>
            <w:tcW w:w="1276" w:type="dxa"/>
            <w:tcBorders>
              <w:top w:val="nil"/>
              <w:left w:val="nil"/>
              <w:bottom w:val="single" w:sz="8" w:space="0" w:color="000000"/>
              <w:right w:val="single" w:sz="8" w:space="0" w:color="000000"/>
            </w:tcBorders>
            <w:vAlign w:val="center"/>
          </w:tcPr>
          <w:p w14:paraId="00001BF8" w14:textId="77777777" w:rsidR="000C1305" w:rsidRDefault="003D2CD8">
            <w:pPr>
              <w:jc w:val="right"/>
              <w:rPr>
                <w:i/>
                <w:color w:val="333333"/>
                <w:sz w:val="24"/>
                <w:szCs w:val="24"/>
              </w:rPr>
            </w:pPr>
            <w:r>
              <w:rPr>
                <w:i/>
                <w:color w:val="333333"/>
                <w:sz w:val="24"/>
                <w:szCs w:val="24"/>
              </w:rPr>
              <w:t>26196</w:t>
            </w:r>
          </w:p>
        </w:tc>
        <w:tc>
          <w:tcPr>
            <w:tcW w:w="1418" w:type="dxa"/>
            <w:tcBorders>
              <w:top w:val="nil"/>
              <w:left w:val="nil"/>
              <w:bottom w:val="single" w:sz="8" w:space="0" w:color="000000"/>
              <w:right w:val="single" w:sz="8" w:space="0" w:color="000000"/>
            </w:tcBorders>
            <w:vAlign w:val="center"/>
          </w:tcPr>
          <w:p w14:paraId="00001BF9" w14:textId="77777777" w:rsidR="000C1305" w:rsidRDefault="003D2CD8">
            <w:pPr>
              <w:jc w:val="right"/>
              <w:rPr>
                <w:i/>
                <w:color w:val="333333"/>
                <w:sz w:val="24"/>
                <w:szCs w:val="24"/>
              </w:rPr>
            </w:pPr>
            <w:r>
              <w:rPr>
                <w:i/>
                <w:color w:val="333333"/>
                <w:sz w:val="24"/>
                <w:szCs w:val="24"/>
              </w:rPr>
              <w:t>263,74</w:t>
            </w:r>
          </w:p>
        </w:tc>
        <w:tc>
          <w:tcPr>
            <w:tcW w:w="1417" w:type="dxa"/>
            <w:tcBorders>
              <w:top w:val="nil"/>
              <w:left w:val="nil"/>
              <w:bottom w:val="single" w:sz="8" w:space="0" w:color="000000"/>
              <w:right w:val="single" w:sz="8" w:space="0" w:color="000000"/>
            </w:tcBorders>
            <w:vAlign w:val="center"/>
          </w:tcPr>
          <w:p w14:paraId="00001BFA" w14:textId="77777777" w:rsidR="000C1305" w:rsidRDefault="003D2CD8">
            <w:pPr>
              <w:jc w:val="right"/>
              <w:rPr>
                <w:i/>
                <w:color w:val="333333"/>
                <w:sz w:val="24"/>
                <w:szCs w:val="24"/>
              </w:rPr>
            </w:pPr>
            <w:r>
              <w:rPr>
                <w:i/>
                <w:color w:val="333333"/>
                <w:sz w:val="24"/>
                <w:szCs w:val="24"/>
              </w:rPr>
              <w:t>1,01%</w:t>
            </w:r>
          </w:p>
        </w:tc>
        <w:tc>
          <w:tcPr>
            <w:tcW w:w="1701" w:type="dxa"/>
            <w:tcBorders>
              <w:top w:val="nil"/>
              <w:left w:val="nil"/>
              <w:bottom w:val="single" w:sz="8" w:space="0" w:color="000000"/>
              <w:right w:val="single" w:sz="8" w:space="0" w:color="000000"/>
            </w:tcBorders>
            <w:vAlign w:val="center"/>
          </w:tcPr>
          <w:p w14:paraId="00001BFB" w14:textId="77777777" w:rsidR="000C1305" w:rsidRDefault="003D2CD8">
            <w:pPr>
              <w:jc w:val="right"/>
              <w:rPr>
                <w:i/>
                <w:color w:val="333333"/>
                <w:sz w:val="24"/>
                <w:szCs w:val="24"/>
              </w:rPr>
            </w:pPr>
            <w:r>
              <w:rPr>
                <w:i/>
                <w:color w:val="333333"/>
                <w:sz w:val="24"/>
                <w:szCs w:val="24"/>
              </w:rPr>
              <w:t>999,17</w:t>
            </w:r>
          </w:p>
        </w:tc>
        <w:tc>
          <w:tcPr>
            <w:tcW w:w="1418" w:type="dxa"/>
            <w:tcBorders>
              <w:top w:val="nil"/>
              <w:left w:val="nil"/>
              <w:bottom w:val="single" w:sz="8" w:space="0" w:color="000000"/>
              <w:right w:val="single" w:sz="8" w:space="0" w:color="000000"/>
            </w:tcBorders>
            <w:vAlign w:val="center"/>
          </w:tcPr>
          <w:p w14:paraId="00001BFC" w14:textId="77777777" w:rsidR="000C1305" w:rsidRDefault="003D2CD8">
            <w:pPr>
              <w:jc w:val="right"/>
              <w:rPr>
                <w:i/>
                <w:color w:val="333333"/>
                <w:sz w:val="24"/>
                <w:szCs w:val="24"/>
              </w:rPr>
            </w:pPr>
            <w:r>
              <w:rPr>
                <w:i/>
                <w:color w:val="333333"/>
                <w:sz w:val="24"/>
                <w:szCs w:val="24"/>
              </w:rPr>
              <w:t>3,81%</w:t>
            </w:r>
          </w:p>
        </w:tc>
      </w:tr>
      <w:tr w:rsidR="000C1305" w14:paraId="39573FD2"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BFD" w14:textId="77777777" w:rsidR="000C1305" w:rsidRDefault="003D2CD8">
            <w:pPr>
              <w:rPr>
                <w:i/>
                <w:color w:val="333333"/>
                <w:sz w:val="24"/>
                <w:szCs w:val="24"/>
              </w:rPr>
            </w:pPr>
            <w:r>
              <w:rPr>
                <w:i/>
                <w:color w:val="333333"/>
                <w:sz w:val="24"/>
                <w:szCs w:val="24"/>
              </w:rPr>
              <w:t>miasto Gdynia</w:t>
            </w:r>
          </w:p>
        </w:tc>
        <w:tc>
          <w:tcPr>
            <w:tcW w:w="1276" w:type="dxa"/>
            <w:tcBorders>
              <w:top w:val="nil"/>
              <w:left w:val="nil"/>
              <w:bottom w:val="single" w:sz="8" w:space="0" w:color="000000"/>
              <w:right w:val="single" w:sz="8" w:space="0" w:color="000000"/>
            </w:tcBorders>
            <w:vAlign w:val="center"/>
          </w:tcPr>
          <w:p w14:paraId="00001BFE" w14:textId="77777777" w:rsidR="000C1305" w:rsidRDefault="003D2CD8">
            <w:pPr>
              <w:jc w:val="right"/>
              <w:rPr>
                <w:i/>
                <w:color w:val="333333"/>
                <w:sz w:val="24"/>
                <w:szCs w:val="24"/>
              </w:rPr>
            </w:pPr>
            <w:r>
              <w:rPr>
                <w:i/>
                <w:color w:val="333333"/>
                <w:sz w:val="24"/>
                <w:szCs w:val="24"/>
              </w:rPr>
              <w:t>13514</w:t>
            </w:r>
          </w:p>
        </w:tc>
        <w:tc>
          <w:tcPr>
            <w:tcW w:w="1418" w:type="dxa"/>
            <w:tcBorders>
              <w:top w:val="nil"/>
              <w:left w:val="nil"/>
              <w:bottom w:val="single" w:sz="8" w:space="0" w:color="000000"/>
              <w:right w:val="single" w:sz="8" w:space="0" w:color="000000"/>
            </w:tcBorders>
            <w:vAlign w:val="center"/>
          </w:tcPr>
          <w:p w14:paraId="00001BFF" w14:textId="77777777" w:rsidR="000C1305" w:rsidRDefault="003D2CD8">
            <w:pPr>
              <w:jc w:val="right"/>
              <w:rPr>
                <w:i/>
                <w:color w:val="333333"/>
                <w:sz w:val="24"/>
                <w:szCs w:val="24"/>
              </w:rPr>
            </w:pPr>
            <w:r>
              <w:rPr>
                <w:i/>
                <w:color w:val="333333"/>
                <w:sz w:val="24"/>
                <w:szCs w:val="24"/>
              </w:rPr>
              <w:t>165,69</w:t>
            </w:r>
          </w:p>
        </w:tc>
        <w:tc>
          <w:tcPr>
            <w:tcW w:w="1417" w:type="dxa"/>
            <w:tcBorders>
              <w:top w:val="nil"/>
              <w:left w:val="nil"/>
              <w:bottom w:val="single" w:sz="8" w:space="0" w:color="000000"/>
              <w:right w:val="single" w:sz="8" w:space="0" w:color="000000"/>
            </w:tcBorders>
            <w:vAlign w:val="center"/>
          </w:tcPr>
          <w:p w14:paraId="00001C00" w14:textId="77777777" w:rsidR="000C1305" w:rsidRDefault="003D2CD8">
            <w:pPr>
              <w:jc w:val="right"/>
              <w:rPr>
                <w:i/>
                <w:color w:val="333333"/>
                <w:sz w:val="24"/>
                <w:szCs w:val="24"/>
              </w:rPr>
            </w:pPr>
            <w:r>
              <w:rPr>
                <w:i/>
                <w:color w:val="333333"/>
                <w:sz w:val="24"/>
                <w:szCs w:val="24"/>
              </w:rPr>
              <w:t>1,23%</w:t>
            </w:r>
          </w:p>
        </w:tc>
        <w:tc>
          <w:tcPr>
            <w:tcW w:w="1701" w:type="dxa"/>
            <w:tcBorders>
              <w:top w:val="nil"/>
              <w:left w:val="nil"/>
              <w:bottom w:val="single" w:sz="8" w:space="0" w:color="000000"/>
              <w:right w:val="single" w:sz="8" w:space="0" w:color="000000"/>
            </w:tcBorders>
            <w:vAlign w:val="center"/>
          </w:tcPr>
          <w:p w14:paraId="00001C01" w14:textId="77777777" w:rsidR="000C1305" w:rsidRDefault="003D2CD8">
            <w:pPr>
              <w:jc w:val="right"/>
              <w:rPr>
                <w:i/>
                <w:color w:val="333333"/>
                <w:sz w:val="24"/>
                <w:szCs w:val="24"/>
              </w:rPr>
            </w:pPr>
            <w:r>
              <w:rPr>
                <w:i/>
                <w:color w:val="333333"/>
                <w:sz w:val="24"/>
                <w:szCs w:val="24"/>
              </w:rPr>
              <w:t>142,13</w:t>
            </w:r>
          </w:p>
        </w:tc>
        <w:tc>
          <w:tcPr>
            <w:tcW w:w="1418" w:type="dxa"/>
            <w:tcBorders>
              <w:top w:val="nil"/>
              <w:left w:val="nil"/>
              <w:bottom w:val="single" w:sz="8" w:space="0" w:color="000000"/>
              <w:right w:val="single" w:sz="8" w:space="0" w:color="000000"/>
            </w:tcBorders>
            <w:vAlign w:val="center"/>
          </w:tcPr>
          <w:p w14:paraId="00001C02" w14:textId="77777777" w:rsidR="000C1305" w:rsidRDefault="003D2CD8">
            <w:pPr>
              <w:jc w:val="right"/>
              <w:rPr>
                <w:i/>
                <w:color w:val="333333"/>
                <w:sz w:val="24"/>
                <w:szCs w:val="24"/>
              </w:rPr>
            </w:pPr>
            <w:r>
              <w:rPr>
                <w:i/>
                <w:color w:val="333333"/>
                <w:sz w:val="24"/>
                <w:szCs w:val="24"/>
              </w:rPr>
              <w:t>1,05%</w:t>
            </w:r>
          </w:p>
        </w:tc>
      </w:tr>
      <w:tr w:rsidR="000C1305" w14:paraId="6338308E"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03" w14:textId="77777777" w:rsidR="000C1305" w:rsidRDefault="003D2CD8">
            <w:pPr>
              <w:rPr>
                <w:i/>
                <w:color w:val="333333"/>
                <w:sz w:val="24"/>
                <w:szCs w:val="24"/>
              </w:rPr>
            </w:pPr>
            <w:r>
              <w:rPr>
                <w:i/>
                <w:color w:val="333333"/>
                <w:sz w:val="24"/>
                <w:szCs w:val="24"/>
              </w:rPr>
              <w:t>miasto Słupsk</w:t>
            </w:r>
          </w:p>
        </w:tc>
        <w:tc>
          <w:tcPr>
            <w:tcW w:w="1276" w:type="dxa"/>
            <w:tcBorders>
              <w:top w:val="nil"/>
              <w:left w:val="nil"/>
              <w:bottom w:val="single" w:sz="8" w:space="0" w:color="000000"/>
              <w:right w:val="single" w:sz="8" w:space="0" w:color="000000"/>
            </w:tcBorders>
            <w:vAlign w:val="center"/>
          </w:tcPr>
          <w:p w14:paraId="00001C04" w14:textId="77777777" w:rsidR="000C1305" w:rsidRDefault="003D2CD8">
            <w:pPr>
              <w:jc w:val="right"/>
              <w:rPr>
                <w:i/>
                <w:color w:val="333333"/>
                <w:sz w:val="24"/>
                <w:szCs w:val="24"/>
              </w:rPr>
            </w:pPr>
            <w:r>
              <w:rPr>
                <w:i/>
                <w:color w:val="333333"/>
                <w:sz w:val="24"/>
                <w:szCs w:val="24"/>
              </w:rPr>
              <w:t>4315</w:t>
            </w:r>
          </w:p>
        </w:tc>
        <w:tc>
          <w:tcPr>
            <w:tcW w:w="1418" w:type="dxa"/>
            <w:tcBorders>
              <w:top w:val="nil"/>
              <w:left w:val="nil"/>
              <w:bottom w:val="single" w:sz="8" w:space="0" w:color="000000"/>
              <w:right w:val="single" w:sz="8" w:space="0" w:color="000000"/>
            </w:tcBorders>
            <w:vAlign w:val="center"/>
          </w:tcPr>
          <w:p w14:paraId="00001C05" w14:textId="77777777" w:rsidR="000C1305" w:rsidRDefault="003D2CD8">
            <w:pPr>
              <w:jc w:val="right"/>
              <w:rPr>
                <w:i/>
                <w:color w:val="333333"/>
                <w:sz w:val="24"/>
                <w:szCs w:val="24"/>
              </w:rPr>
            </w:pPr>
            <w:r>
              <w:rPr>
                <w:i/>
                <w:color w:val="333333"/>
                <w:sz w:val="24"/>
                <w:szCs w:val="24"/>
              </w:rPr>
              <w:t>0</w:t>
            </w:r>
          </w:p>
        </w:tc>
        <w:tc>
          <w:tcPr>
            <w:tcW w:w="1417" w:type="dxa"/>
            <w:tcBorders>
              <w:top w:val="nil"/>
              <w:left w:val="nil"/>
              <w:bottom w:val="single" w:sz="8" w:space="0" w:color="000000"/>
              <w:right w:val="single" w:sz="8" w:space="0" w:color="000000"/>
            </w:tcBorders>
            <w:vAlign w:val="center"/>
          </w:tcPr>
          <w:p w14:paraId="00001C06" w14:textId="77777777" w:rsidR="000C1305" w:rsidRDefault="003D2CD8">
            <w:pPr>
              <w:jc w:val="right"/>
              <w:rPr>
                <w:i/>
                <w:color w:val="333333"/>
                <w:sz w:val="24"/>
                <w:szCs w:val="24"/>
              </w:rPr>
            </w:pPr>
            <w:r>
              <w:rPr>
                <w:i/>
                <w:color w:val="333333"/>
                <w:sz w:val="24"/>
                <w:szCs w:val="24"/>
              </w:rPr>
              <w:t>0,00%</w:t>
            </w:r>
          </w:p>
        </w:tc>
        <w:tc>
          <w:tcPr>
            <w:tcW w:w="1701" w:type="dxa"/>
            <w:tcBorders>
              <w:top w:val="nil"/>
              <w:left w:val="nil"/>
              <w:bottom w:val="single" w:sz="8" w:space="0" w:color="000000"/>
              <w:right w:val="single" w:sz="8" w:space="0" w:color="000000"/>
            </w:tcBorders>
            <w:vAlign w:val="center"/>
          </w:tcPr>
          <w:p w14:paraId="00001C07" w14:textId="77777777" w:rsidR="000C1305" w:rsidRDefault="003D2CD8">
            <w:pPr>
              <w:jc w:val="right"/>
              <w:rPr>
                <w:i/>
                <w:color w:val="333333"/>
                <w:sz w:val="24"/>
                <w:szCs w:val="24"/>
              </w:rPr>
            </w:pPr>
            <w:r>
              <w:rPr>
                <w:i/>
                <w:color w:val="333333"/>
                <w:sz w:val="24"/>
                <w:szCs w:val="24"/>
              </w:rPr>
              <w:t>212,38</w:t>
            </w:r>
          </w:p>
        </w:tc>
        <w:tc>
          <w:tcPr>
            <w:tcW w:w="1418" w:type="dxa"/>
            <w:tcBorders>
              <w:top w:val="nil"/>
              <w:left w:val="nil"/>
              <w:bottom w:val="single" w:sz="8" w:space="0" w:color="000000"/>
              <w:right w:val="single" w:sz="8" w:space="0" w:color="000000"/>
            </w:tcBorders>
            <w:vAlign w:val="center"/>
          </w:tcPr>
          <w:p w14:paraId="00001C08" w14:textId="77777777" w:rsidR="000C1305" w:rsidRDefault="003D2CD8">
            <w:pPr>
              <w:jc w:val="right"/>
              <w:rPr>
                <w:i/>
                <w:color w:val="333333"/>
                <w:sz w:val="24"/>
                <w:szCs w:val="24"/>
              </w:rPr>
            </w:pPr>
            <w:r>
              <w:rPr>
                <w:i/>
                <w:color w:val="333333"/>
                <w:sz w:val="24"/>
                <w:szCs w:val="24"/>
              </w:rPr>
              <w:t>4,92%</w:t>
            </w:r>
          </w:p>
        </w:tc>
      </w:tr>
      <w:tr w:rsidR="000C1305" w14:paraId="7DABAC8C"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09" w14:textId="77777777" w:rsidR="000C1305" w:rsidRDefault="003D2CD8">
            <w:pPr>
              <w:rPr>
                <w:i/>
                <w:color w:val="333333"/>
                <w:sz w:val="24"/>
                <w:szCs w:val="24"/>
              </w:rPr>
            </w:pPr>
            <w:r>
              <w:rPr>
                <w:i/>
                <w:color w:val="333333"/>
                <w:sz w:val="24"/>
                <w:szCs w:val="24"/>
              </w:rPr>
              <w:t>miasto Sopot</w:t>
            </w:r>
          </w:p>
        </w:tc>
        <w:tc>
          <w:tcPr>
            <w:tcW w:w="1276" w:type="dxa"/>
            <w:tcBorders>
              <w:top w:val="nil"/>
              <w:left w:val="nil"/>
              <w:bottom w:val="single" w:sz="8" w:space="0" w:color="000000"/>
              <w:right w:val="single" w:sz="8" w:space="0" w:color="000000"/>
            </w:tcBorders>
            <w:vAlign w:val="center"/>
          </w:tcPr>
          <w:p w14:paraId="00001C0A" w14:textId="77777777" w:rsidR="000C1305" w:rsidRDefault="003D2CD8">
            <w:pPr>
              <w:jc w:val="right"/>
              <w:rPr>
                <w:i/>
                <w:color w:val="333333"/>
                <w:sz w:val="24"/>
                <w:szCs w:val="24"/>
              </w:rPr>
            </w:pPr>
            <w:r>
              <w:rPr>
                <w:i/>
                <w:color w:val="333333"/>
                <w:sz w:val="24"/>
                <w:szCs w:val="24"/>
              </w:rPr>
              <w:t>1728</w:t>
            </w:r>
          </w:p>
        </w:tc>
        <w:tc>
          <w:tcPr>
            <w:tcW w:w="1418" w:type="dxa"/>
            <w:tcBorders>
              <w:top w:val="nil"/>
              <w:left w:val="nil"/>
              <w:bottom w:val="single" w:sz="8" w:space="0" w:color="000000"/>
              <w:right w:val="single" w:sz="8" w:space="0" w:color="000000"/>
            </w:tcBorders>
            <w:vAlign w:val="center"/>
          </w:tcPr>
          <w:p w14:paraId="00001C0B" w14:textId="77777777" w:rsidR="000C1305" w:rsidRDefault="003D2CD8">
            <w:pPr>
              <w:jc w:val="right"/>
              <w:rPr>
                <w:i/>
                <w:color w:val="333333"/>
                <w:sz w:val="24"/>
                <w:szCs w:val="24"/>
              </w:rPr>
            </w:pPr>
            <w:r>
              <w:rPr>
                <w:i/>
                <w:color w:val="333333"/>
                <w:sz w:val="24"/>
                <w:szCs w:val="24"/>
              </w:rPr>
              <w:t>11,81</w:t>
            </w:r>
          </w:p>
        </w:tc>
        <w:tc>
          <w:tcPr>
            <w:tcW w:w="1417" w:type="dxa"/>
            <w:tcBorders>
              <w:top w:val="nil"/>
              <w:left w:val="nil"/>
              <w:bottom w:val="single" w:sz="8" w:space="0" w:color="000000"/>
              <w:right w:val="single" w:sz="8" w:space="0" w:color="000000"/>
            </w:tcBorders>
            <w:vAlign w:val="center"/>
          </w:tcPr>
          <w:p w14:paraId="00001C0C" w14:textId="77777777" w:rsidR="000C1305" w:rsidRDefault="003D2CD8">
            <w:pPr>
              <w:jc w:val="right"/>
              <w:rPr>
                <w:i/>
                <w:color w:val="333333"/>
                <w:sz w:val="24"/>
                <w:szCs w:val="24"/>
              </w:rPr>
            </w:pPr>
            <w:r>
              <w:rPr>
                <w:i/>
                <w:color w:val="333333"/>
                <w:sz w:val="24"/>
                <w:szCs w:val="24"/>
              </w:rPr>
              <w:t>0,68%</w:t>
            </w:r>
          </w:p>
        </w:tc>
        <w:tc>
          <w:tcPr>
            <w:tcW w:w="1701" w:type="dxa"/>
            <w:tcBorders>
              <w:top w:val="nil"/>
              <w:left w:val="nil"/>
              <w:bottom w:val="single" w:sz="8" w:space="0" w:color="000000"/>
              <w:right w:val="single" w:sz="8" w:space="0" w:color="000000"/>
            </w:tcBorders>
            <w:vAlign w:val="center"/>
          </w:tcPr>
          <w:p w14:paraId="00001C0D" w14:textId="77777777" w:rsidR="000C1305" w:rsidRDefault="003D2CD8">
            <w:pPr>
              <w:jc w:val="right"/>
              <w:rPr>
                <w:i/>
                <w:color w:val="333333"/>
                <w:sz w:val="24"/>
                <w:szCs w:val="24"/>
              </w:rPr>
            </w:pPr>
            <w:r>
              <w:rPr>
                <w:i/>
                <w:color w:val="333333"/>
                <w:sz w:val="24"/>
                <w:szCs w:val="24"/>
              </w:rPr>
              <w:t>8,59</w:t>
            </w:r>
          </w:p>
        </w:tc>
        <w:tc>
          <w:tcPr>
            <w:tcW w:w="1418" w:type="dxa"/>
            <w:tcBorders>
              <w:top w:val="nil"/>
              <w:left w:val="nil"/>
              <w:bottom w:val="single" w:sz="8" w:space="0" w:color="000000"/>
              <w:right w:val="single" w:sz="8" w:space="0" w:color="000000"/>
            </w:tcBorders>
            <w:vAlign w:val="center"/>
          </w:tcPr>
          <w:p w14:paraId="00001C0E" w14:textId="77777777" w:rsidR="000C1305" w:rsidRDefault="003D2CD8">
            <w:pPr>
              <w:jc w:val="right"/>
              <w:rPr>
                <w:i/>
                <w:color w:val="333333"/>
                <w:sz w:val="24"/>
                <w:szCs w:val="24"/>
              </w:rPr>
            </w:pPr>
            <w:r>
              <w:rPr>
                <w:i/>
                <w:color w:val="333333"/>
                <w:sz w:val="24"/>
                <w:szCs w:val="24"/>
              </w:rPr>
              <w:t>0,50%</w:t>
            </w:r>
          </w:p>
        </w:tc>
      </w:tr>
      <w:tr w:rsidR="000C1305" w14:paraId="3E076574"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0F" w14:textId="77777777" w:rsidR="000C1305" w:rsidRDefault="003D2CD8">
            <w:pPr>
              <w:rPr>
                <w:i/>
                <w:color w:val="333333"/>
                <w:sz w:val="24"/>
                <w:szCs w:val="24"/>
              </w:rPr>
            </w:pPr>
            <w:r>
              <w:rPr>
                <w:i/>
                <w:color w:val="333333"/>
                <w:sz w:val="24"/>
                <w:szCs w:val="24"/>
              </w:rPr>
              <w:t>nowodworski</w:t>
            </w:r>
          </w:p>
        </w:tc>
        <w:tc>
          <w:tcPr>
            <w:tcW w:w="1276" w:type="dxa"/>
            <w:tcBorders>
              <w:top w:val="nil"/>
              <w:left w:val="nil"/>
              <w:bottom w:val="single" w:sz="8" w:space="0" w:color="000000"/>
              <w:right w:val="single" w:sz="8" w:space="0" w:color="000000"/>
            </w:tcBorders>
            <w:vAlign w:val="center"/>
          </w:tcPr>
          <w:p w14:paraId="00001C10" w14:textId="77777777" w:rsidR="000C1305" w:rsidRDefault="003D2CD8">
            <w:pPr>
              <w:jc w:val="right"/>
              <w:rPr>
                <w:i/>
                <w:color w:val="333333"/>
                <w:sz w:val="24"/>
                <w:szCs w:val="24"/>
              </w:rPr>
            </w:pPr>
            <w:r>
              <w:rPr>
                <w:i/>
                <w:color w:val="333333"/>
                <w:sz w:val="24"/>
                <w:szCs w:val="24"/>
              </w:rPr>
              <w:t>67408</w:t>
            </w:r>
          </w:p>
        </w:tc>
        <w:tc>
          <w:tcPr>
            <w:tcW w:w="1418" w:type="dxa"/>
            <w:tcBorders>
              <w:top w:val="nil"/>
              <w:left w:val="nil"/>
              <w:bottom w:val="single" w:sz="8" w:space="0" w:color="000000"/>
              <w:right w:val="single" w:sz="8" w:space="0" w:color="000000"/>
            </w:tcBorders>
            <w:vAlign w:val="center"/>
          </w:tcPr>
          <w:p w14:paraId="00001C11" w14:textId="77777777" w:rsidR="000C1305" w:rsidRDefault="003D2CD8">
            <w:pPr>
              <w:jc w:val="right"/>
              <w:rPr>
                <w:i/>
                <w:color w:val="333333"/>
                <w:sz w:val="24"/>
                <w:szCs w:val="24"/>
              </w:rPr>
            </w:pPr>
            <w:r>
              <w:rPr>
                <w:i/>
                <w:color w:val="333333"/>
                <w:sz w:val="24"/>
                <w:szCs w:val="24"/>
              </w:rPr>
              <w:t>242,11</w:t>
            </w:r>
          </w:p>
        </w:tc>
        <w:tc>
          <w:tcPr>
            <w:tcW w:w="1417" w:type="dxa"/>
            <w:tcBorders>
              <w:top w:val="nil"/>
              <w:left w:val="nil"/>
              <w:bottom w:val="single" w:sz="8" w:space="0" w:color="000000"/>
              <w:right w:val="single" w:sz="8" w:space="0" w:color="000000"/>
            </w:tcBorders>
            <w:vAlign w:val="center"/>
          </w:tcPr>
          <w:p w14:paraId="00001C12" w14:textId="77777777" w:rsidR="000C1305" w:rsidRDefault="003D2CD8">
            <w:pPr>
              <w:jc w:val="right"/>
              <w:rPr>
                <w:i/>
                <w:color w:val="333333"/>
                <w:sz w:val="24"/>
                <w:szCs w:val="24"/>
              </w:rPr>
            </w:pPr>
            <w:r>
              <w:rPr>
                <w:i/>
                <w:color w:val="333333"/>
                <w:sz w:val="24"/>
                <w:szCs w:val="24"/>
              </w:rPr>
              <w:t>0,36%</w:t>
            </w:r>
          </w:p>
        </w:tc>
        <w:tc>
          <w:tcPr>
            <w:tcW w:w="1701" w:type="dxa"/>
            <w:tcBorders>
              <w:top w:val="nil"/>
              <w:left w:val="nil"/>
              <w:bottom w:val="single" w:sz="8" w:space="0" w:color="000000"/>
              <w:right w:val="single" w:sz="8" w:space="0" w:color="000000"/>
            </w:tcBorders>
            <w:vAlign w:val="center"/>
          </w:tcPr>
          <w:p w14:paraId="00001C13" w14:textId="77777777" w:rsidR="000C1305" w:rsidRDefault="003D2CD8">
            <w:pPr>
              <w:jc w:val="right"/>
              <w:rPr>
                <w:i/>
                <w:color w:val="333333"/>
                <w:sz w:val="24"/>
                <w:szCs w:val="24"/>
              </w:rPr>
            </w:pPr>
            <w:r>
              <w:rPr>
                <w:i/>
                <w:color w:val="333333"/>
                <w:sz w:val="24"/>
                <w:szCs w:val="24"/>
              </w:rPr>
              <w:t>19754,89</w:t>
            </w:r>
          </w:p>
        </w:tc>
        <w:tc>
          <w:tcPr>
            <w:tcW w:w="1418" w:type="dxa"/>
            <w:tcBorders>
              <w:top w:val="nil"/>
              <w:left w:val="nil"/>
              <w:bottom w:val="single" w:sz="8" w:space="0" w:color="000000"/>
              <w:right w:val="single" w:sz="8" w:space="0" w:color="000000"/>
            </w:tcBorders>
            <w:vAlign w:val="center"/>
          </w:tcPr>
          <w:p w14:paraId="00001C14" w14:textId="77777777" w:rsidR="000C1305" w:rsidRDefault="003D2CD8">
            <w:pPr>
              <w:jc w:val="right"/>
              <w:rPr>
                <w:i/>
                <w:color w:val="333333"/>
                <w:sz w:val="24"/>
                <w:szCs w:val="24"/>
              </w:rPr>
            </w:pPr>
            <w:r>
              <w:rPr>
                <w:i/>
                <w:color w:val="333333"/>
                <w:sz w:val="24"/>
                <w:szCs w:val="24"/>
              </w:rPr>
              <w:t>29,31%</w:t>
            </w:r>
          </w:p>
        </w:tc>
      </w:tr>
      <w:tr w:rsidR="000C1305" w14:paraId="3CCBF0E0"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15" w14:textId="77777777" w:rsidR="000C1305" w:rsidRDefault="003D2CD8">
            <w:pPr>
              <w:rPr>
                <w:i/>
                <w:color w:val="333333"/>
                <w:sz w:val="24"/>
                <w:szCs w:val="24"/>
              </w:rPr>
            </w:pPr>
            <w:r>
              <w:rPr>
                <w:i/>
                <w:color w:val="333333"/>
                <w:sz w:val="24"/>
                <w:szCs w:val="24"/>
              </w:rPr>
              <w:t>Pucki</w:t>
            </w:r>
          </w:p>
        </w:tc>
        <w:tc>
          <w:tcPr>
            <w:tcW w:w="1276" w:type="dxa"/>
            <w:tcBorders>
              <w:top w:val="nil"/>
              <w:left w:val="nil"/>
              <w:bottom w:val="single" w:sz="8" w:space="0" w:color="000000"/>
              <w:right w:val="single" w:sz="8" w:space="0" w:color="000000"/>
            </w:tcBorders>
            <w:vAlign w:val="center"/>
          </w:tcPr>
          <w:p w14:paraId="00001C16" w14:textId="77777777" w:rsidR="000C1305" w:rsidRDefault="003D2CD8">
            <w:pPr>
              <w:jc w:val="right"/>
              <w:rPr>
                <w:i/>
                <w:color w:val="333333"/>
                <w:sz w:val="24"/>
                <w:szCs w:val="24"/>
              </w:rPr>
            </w:pPr>
            <w:r>
              <w:rPr>
                <w:i/>
                <w:color w:val="333333"/>
                <w:sz w:val="24"/>
                <w:szCs w:val="24"/>
              </w:rPr>
              <w:t>58118</w:t>
            </w:r>
          </w:p>
        </w:tc>
        <w:tc>
          <w:tcPr>
            <w:tcW w:w="1418" w:type="dxa"/>
            <w:tcBorders>
              <w:top w:val="nil"/>
              <w:left w:val="nil"/>
              <w:bottom w:val="single" w:sz="8" w:space="0" w:color="000000"/>
              <w:right w:val="single" w:sz="8" w:space="0" w:color="000000"/>
            </w:tcBorders>
            <w:vAlign w:val="center"/>
          </w:tcPr>
          <w:p w14:paraId="00001C17" w14:textId="77777777" w:rsidR="000C1305" w:rsidRDefault="003D2CD8">
            <w:pPr>
              <w:jc w:val="right"/>
              <w:rPr>
                <w:i/>
                <w:color w:val="333333"/>
                <w:sz w:val="24"/>
                <w:szCs w:val="24"/>
              </w:rPr>
            </w:pPr>
            <w:r>
              <w:rPr>
                <w:i/>
                <w:color w:val="333333"/>
                <w:sz w:val="24"/>
                <w:szCs w:val="24"/>
              </w:rPr>
              <w:t>1868,03</w:t>
            </w:r>
          </w:p>
        </w:tc>
        <w:tc>
          <w:tcPr>
            <w:tcW w:w="1417" w:type="dxa"/>
            <w:tcBorders>
              <w:top w:val="nil"/>
              <w:left w:val="nil"/>
              <w:bottom w:val="single" w:sz="8" w:space="0" w:color="000000"/>
              <w:right w:val="single" w:sz="8" w:space="0" w:color="000000"/>
            </w:tcBorders>
            <w:vAlign w:val="center"/>
          </w:tcPr>
          <w:p w14:paraId="00001C18" w14:textId="77777777" w:rsidR="000C1305" w:rsidRDefault="003D2CD8">
            <w:pPr>
              <w:jc w:val="right"/>
              <w:rPr>
                <w:i/>
                <w:color w:val="333333"/>
                <w:sz w:val="24"/>
                <w:szCs w:val="24"/>
              </w:rPr>
            </w:pPr>
            <w:r>
              <w:rPr>
                <w:i/>
                <w:color w:val="333333"/>
                <w:sz w:val="24"/>
                <w:szCs w:val="24"/>
              </w:rPr>
              <w:t>3,21%</w:t>
            </w:r>
          </w:p>
        </w:tc>
        <w:tc>
          <w:tcPr>
            <w:tcW w:w="1701" w:type="dxa"/>
            <w:tcBorders>
              <w:top w:val="nil"/>
              <w:left w:val="nil"/>
              <w:bottom w:val="single" w:sz="8" w:space="0" w:color="000000"/>
              <w:right w:val="single" w:sz="8" w:space="0" w:color="000000"/>
            </w:tcBorders>
            <w:vAlign w:val="center"/>
          </w:tcPr>
          <w:p w14:paraId="00001C19" w14:textId="77777777" w:rsidR="000C1305" w:rsidRDefault="003D2CD8">
            <w:pPr>
              <w:jc w:val="right"/>
              <w:rPr>
                <w:i/>
                <w:color w:val="333333"/>
                <w:sz w:val="24"/>
                <w:szCs w:val="24"/>
              </w:rPr>
            </w:pPr>
            <w:r>
              <w:rPr>
                <w:i/>
                <w:color w:val="333333"/>
                <w:sz w:val="24"/>
                <w:szCs w:val="24"/>
              </w:rPr>
              <w:t>13322,45</w:t>
            </w:r>
          </w:p>
        </w:tc>
        <w:tc>
          <w:tcPr>
            <w:tcW w:w="1418" w:type="dxa"/>
            <w:tcBorders>
              <w:top w:val="nil"/>
              <w:left w:val="nil"/>
              <w:bottom w:val="single" w:sz="8" w:space="0" w:color="000000"/>
              <w:right w:val="single" w:sz="8" w:space="0" w:color="000000"/>
            </w:tcBorders>
            <w:vAlign w:val="center"/>
          </w:tcPr>
          <w:p w14:paraId="00001C1A" w14:textId="77777777" w:rsidR="000C1305" w:rsidRDefault="003D2CD8">
            <w:pPr>
              <w:jc w:val="right"/>
              <w:rPr>
                <w:i/>
                <w:color w:val="333333"/>
                <w:sz w:val="24"/>
                <w:szCs w:val="24"/>
              </w:rPr>
            </w:pPr>
            <w:r>
              <w:rPr>
                <w:i/>
                <w:color w:val="333333"/>
                <w:sz w:val="24"/>
                <w:szCs w:val="24"/>
              </w:rPr>
              <w:t>22,92%</w:t>
            </w:r>
          </w:p>
        </w:tc>
      </w:tr>
      <w:tr w:rsidR="000C1305" w14:paraId="76E4A421"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1B" w14:textId="77777777" w:rsidR="000C1305" w:rsidRDefault="003D2CD8">
            <w:pPr>
              <w:rPr>
                <w:i/>
                <w:color w:val="333333"/>
                <w:sz w:val="24"/>
                <w:szCs w:val="24"/>
              </w:rPr>
            </w:pPr>
            <w:r>
              <w:rPr>
                <w:i/>
                <w:color w:val="333333"/>
                <w:sz w:val="24"/>
                <w:szCs w:val="24"/>
              </w:rPr>
              <w:t>Słupski</w:t>
            </w:r>
          </w:p>
        </w:tc>
        <w:tc>
          <w:tcPr>
            <w:tcW w:w="1276" w:type="dxa"/>
            <w:tcBorders>
              <w:top w:val="nil"/>
              <w:left w:val="nil"/>
              <w:bottom w:val="single" w:sz="8" w:space="0" w:color="000000"/>
              <w:right w:val="single" w:sz="8" w:space="0" w:color="000000"/>
            </w:tcBorders>
            <w:vAlign w:val="center"/>
          </w:tcPr>
          <w:p w14:paraId="00001C1C" w14:textId="77777777" w:rsidR="000C1305" w:rsidRDefault="003D2CD8">
            <w:pPr>
              <w:jc w:val="right"/>
              <w:rPr>
                <w:i/>
                <w:color w:val="333333"/>
                <w:sz w:val="24"/>
                <w:szCs w:val="24"/>
              </w:rPr>
            </w:pPr>
            <w:r>
              <w:rPr>
                <w:i/>
                <w:color w:val="333333"/>
                <w:sz w:val="24"/>
                <w:szCs w:val="24"/>
              </w:rPr>
              <w:t>230424</w:t>
            </w:r>
          </w:p>
        </w:tc>
        <w:tc>
          <w:tcPr>
            <w:tcW w:w="1418" w:type="dxa"/>
            <w:tcBorders>
              <w:top w:val="nil"/>
              <w:left w:val="nil"/>
              <w:bottom w:val="single" w:sz="8" w:space="0" w:color="000000"/>
              <w:right w:val="single" w:sz="8" w:space="0" w:color="000000"/>
            </w:tcBorders>
            <w:vAlign w:val="center"/>
          </w:tcPr>
          <w:p w14:paraId="00001C1D" w14:textId="77777777" w:rsidR="000C1305" w:rsidRDefault="003D2CD8">
            <w:pPr>
              <w:jc w:val="right"/>
              <w:rPr>
                <w:i/>
                <w:color w:val="333333"/>
                <w:sz w:val="24"/>
                <w:szCs w:val="24"/>
              </w:rPr>
            </w:pPr>
            <w:r>
              <w:rPr>
                <w:i/>
                <w:color w:val="333333"/>
                <w:sz w:val="24"/>
                <w:szCs w:val="24"/>
              </w:rPr>
              <w:t>1558,7</w:t>
            </w:r>
          </w:p>
        </w:tc>
        <w:tc>
          <w:tcPr>
            <w:tcW w:w="1417" w:type="dxa"/>
            <w:tcBorders>
              <w:top w:val="nil"/>
              <w:left w:val="nil"/>
              <w:bottom w:val="single" w:sz="8" w:space="0" w:color="000000"/>
              <w:right w:val="single" w:sz="8" w:space="0" w:color="000000"/>
            </w:tcBorders>
            <w:vAlign w:val="center"/>
          </w:tcPr>
          <w:p w14:paraId="00001C1E" w14:textId="77777777" w:rsidR="000C1305" w:rsidRDefault="003D2CD8">
            <w:pPr>
              <w:jc w:val="right"/>
              <w:rPr>
                <w:i/>
                <w:color w:val="333333"/>
                <w:sz w:val="24"/>
                <w:szCs w:val="24"/>
              </w:rPr>
            </w:pPr>
            <w:r>
              <w:rPr>
                <w:i/>
                <w:color w:val="333333"/>
                <w:sz w:val="24"/>
                <w:szCs w:val="24"/>
              </w:rPr>
              <w:t>0,68%</w:t>
            </w:r>
          </w:p>
        </w:tc>
        <w:tc>
          <w:tcPr>
            <w:tcW w:w="1701" w:type="dxa"/>
            <w:tcBorders>
              <w:top w:val="nil"/>
              <w:left w:val="nil"/>
              <w:bottom w:val="single" w:sz="8" w:space="0" w:color="000000"/>
              <w:right w:val="single" w:sz="8" w:space="0" w:color="000000"/>
            </w:tcBorders>
            <w:vAlign w:val="center"/>
          </w:tcPr>
          <w:p w14:paraId="00001C1F" w14:textId="77777777" w:rsidR="000C1305" w:rsidRDefault="003D2CD8">
            <w:pPr>
              <w:jc w:val="right"/>
              <w:rPr>
                <w:i/>
                <w:color w:val="333333"/>
                <w:sz w:val="24"/>
                <w:szCs w:val="24"/>
              </w:rPr>
            </w:pPr>
            <w:r>
              <w:rPr>
                <w:i/>
                <w:color w:val="333333"/>
                <w:sz w:val="24"/>
                <w:szCs w:val="24"/>
              </w:rPr>
              <w:t>47700,89</w:t>
            </w:r>
          </w:p>
        </w:tc>
        <w:tc>
          <w:tcPr>
            <w:tcW w:w="1418" w:type="dxa"/>
            <w:tcBorders>
              <w:top w:val="nil"/>
              <w:left w:val="nil"/>
              <w:bottom w:val="single" w:sz="8" w:space="0" w:color="000000"/>
              <w:right w:val="single" w:sz="8" w:space="0" w:color="000000"/>
            </w:tcBorders>
            <w:vAlign w:val="center"/>
          </w:tcPr>
          <w:p w14:paraId="00001C20" w14:textId="77777777" w:rsidR="000C1305" w:rsidRDefault="003D2CD8">
            <w:pPr>
              <w:jc w:val="right"/>
              <w:rPr>
                <w:i/>
                <w:color w:val="333333"/>
                <w:sz w:val="24"/>
                <w:szCs w:val="24"/>
              </w:rPr>
            </w:pPr>
            <w:r>
              <w:rPr>
                <w:i/>
                <w:color w:val="333333"/>
                <w:sz w:val="24"/>
                <w:szCs w:val="24"/>
              </w:rPr>
              <w:t>20,70%</w:t>
            </w:r>
          </w:p>
        </w:tc>
      </w:tr>
      <w:tr w:rsidR="000C1305" w14:paraId="3C796F43"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21" w14:textId="77777777" w:rsidR="000C1305" w:rsidRDefault="003D2CD8">
            <w:pPr>
              <w:rPr>
                <w:i/>
                <w:color w:val="333333"/>
                <w:sz w:val="24"/>
                <w:szCs w:val="24"/>
              </w:rPr>
            </w:pPr>
            <w:r>
              <w:rPr>
                <w:i/>
                <w:color w:val="333333"/>
                <w:sz w:val="24"/>
                <w:szCs w:val="24"/>
              </w:rPr>
              <w:lastRenderedPageBreak/>
              <w:t>starogardzki</w:t>
            </w:r>
          </w:p>
        </w:tc>
        <w:tc>
          <w:tcPr>
            <w:tcW w:w="1276" w:type="dxa"/>
            <w:tcBorders>
              <w:top w:val="nil"/>
              <w:left w:val="nil"/>
              <w:bottom w:val="single" w:sz="8" w:space="0" w:color="000000"/>
              <w:right w:val="single" w:sz="8" w:space="0" w:color="000000"/>
            </w:tcBorders>
            <w:vAlign w:val="center"/>
          </w:tcPr>
          <w:p w14:paraId="00001C22" w14:textId="77777777" w:rsidR="000C1305" w:rsidRDefault="003D2CD8">
            <w:pPr>
              <w:jc w:val="right"/>
              <w:rPr>
                <w:i/>
                <w:color w:val="333333"/>
                <w:sz w:val="24"/>
                <w:szCs w:val="24"/>
              </w:rPr>
            </w:pPr>
            <w:r>
              <w:rPr>
                <w:i/>
                <w:color w:val="333333"/>
                <w:sz w:val="24"/>
                <w:szCs w:val="24"/>
              </w:rPr>
              <w:t>134534</w:t>
            </w:r>
          </w:p>
        </w:tc>
        <w:tc>
          <w:tcPr>
            <w:tcW w:w="1418" w:type="dxa"/>
            <w:tcBorders>
              <w:top w:val="nil"/>
              <w:left w:val="nil"/>
              <w:bottom w:val="single" w:sz="8" w:space="0" w:color="000000"/>
              <w:right w:val="single" w:sz="8" w:space="0" w:color="000000"/>
            </w:tcBorders>
            <w:vAlign w:val="center"/>
          </w:tcPr>
          <w:p w14:paraId="00001C23" w14:textId="77777777" w:rsidR="000C1305" w:rsidRDefault="003D2CD8">
            <w:pPr>
              <w:jc w:val="right"/>
              <w:rPr>
                <w:i/>
                <w:color w:val="333333"/>
                <w:sz w:val="24"/>
                <w:szCs w:val="24"/>
              </w:rPr>
            </w:pPr>
            <w:r>
              <w:rPr>
                <w:i/>
                <w:color w:val="333333"/>
                <w:sz w:val="24"/>
                <w:szCs w:val="24"/>
              </w:rPr>
              <w:t>426,25</w:t>
            </w:r>
          </w:p>
        </w:tc>
        <w:tc>
          <w:tcPr>
            <w:tcW w:w="1417" w:type="dxa"/>
            <w:tcBorders>
              <w:top w:val="nil"/>
              <w:left w:val="nil"/>
              <w:bottom w:val="single" w:sz="8" w:space="0" w:color="000000"/>
              <w:right w:val="single" w:sz="8" w:space="0" w:color="000000"/>
            </w:tcBorders>
            <w:vAlign w:val="center"/>
          </w:tcPr>
          <w:p w14:paraId="00001C24" w14:textId="77777777" w:rsidR="000C1305" w:rsidRDefault="003D2CD8">
            <w:pPr>
              <w:jc w:val="right"/>
              <w:rPr>
                <w:i/>
                <w:color w:val="333333"/>
                <w:sz w:val="24"/>
                <w:szCs w:val="24"/>
              </w:rPr>
            </w:pPr>
            <w:r>
              <w:rPr>
                <w:i/>
                <w:color w:val="333333"/>
                <w:sz w:val="24"/>
                <w:szCs w:val="24"/>
              </w:rPr>
              <w:t>0,32%</w:t>
            </w:r>
          </w:p>
        </w:tc>
        <w:tc>
          <w:tcPr>
            <w:tcW w:w="1701" w:type="dxa"/>
            <w:tcBorders>
              <w:top w:val="nil"/>
              <w:left w:val="nil"/>
              <w:bottom w:val="single" w:sz="8" w:space="0" w:color="000000"/>
              <w:right w:val="single" w:sz="8" w:space="0" w:color="000000"/>
            </w:tcBorders>
            <w:vAlign w:val="center"/>
          </w:tcPr>
          <w:p w14:paraId="00001C25" w14:textId="77777777" w:rsidR="000C1305" w:rsidRDefault="003D2CD8">
            <w:pPr>
              <w:jc w:val="right"/>
              <w:rPr>
                <w:i/>
                <w:color w:val="333333"/>
                <w:sz w:val="24"/>
                <w:szCs w:val="24"/>
              </w:rPr>
            </w:pPr>
            <w:r>
              <w:rPr>
                <w:i/>
                <w:color w:val="333333"/>
                <w:sz w:val="24"/>
                <w:szCs w:val="24"/>
              </w:rPr>
              <w:t>64127,07</w:t>
            </w:r>
          </w:p>
        </w:tc>
        <w:tc>
          <w:tcPr>
            <w:tcW w:w="1418" w:type="dxa"/>
            <w:tcBorders>
              <w:top w:val="nil"/>
              <w:left w:val="nil"/>
              <w:bottom w:val="single" w:sz="8" w:space="0" w:color="000000"/>
              <w:right w:val="single" w:sz="8" w:space="0" w:color="000000"/>
            </w:tcBorders>
            <w:vAlign w:val="center"/>
          </w:tcPr>
          <w:p w14:paraId="00001C26" w14:textId="77777777" w:rsidR="000C1305" w:rsidRDefault="003D2CD8">
            <w:pPr>
              <w:jc w:val="right"/>
              <w:rPr>
                <w:i/>
                <w:color w:val="333333"/>
                <w:sz w:val="24"/>
                <w:szCs w:val="24"/>
              </w:rPr>
            </w:pPr>
            <w:r>
              <w:rPr>
                <w:i/>
                <w:color w:val="333333"/>
                <w:sz w:val="24"/>
                <w:szCs w:val="24"/>
              </w:rPr>
              <w:t>47,67%</w:t>
            </w:r>
          </w:p>
        </w:tc>
      </w:tr>
      <w:tr w:rsidR="000C1305" w14:paraId="19AE3F20"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27" w14:textId="77777777" w:rsidR="000C1305" w:rsidRDefault="003D2CD8">
            <w:pPr>
              <w:rPr>
                <w:i/>
                <w:color w:val="333333"/>
                <w:sz w:val="24"/>
                <w:szCs w:val="24"/>
              </w:rPr>
            </w:pPr>
            <w:r>
              <w:rPr>
                <w:i/>
                <w:color w:val="333333"/>
                <w:sz w:val="24"/>
                <w:szCs w:val="24"/>
              </w:rPr>
              <w:t>sztumski</w:t>
            </w:r>
          </w:p>
        </w:tc>
        <w:tc>
          <w:tcPr>
            <w:tcW w:w="1276" w:type="dxa"/>
            <w:tcBorders>
              <w:top w:val="nil"/>
              <w:left w:val="nil"/>
              <w:bottom w:val="single" w:sz="8" w:space="0" w:color="000000"/>
              <w:right w:val="single" w:sz="8" w:space="0" w:color="000000"/>
            </w:tcBorders>
            <w:vAlign w:val="center"/>
          </w:tcPr>
          <w:p w14:paraId="00001C28" w14:textId="77777777" w:rsidR="000C1305" w:rsidRDefault="003D2CD8">
            <w:pPr>
              <w:jc w:val="right"/>
              <w:rPr>
                <w:i/>
                <w:color w:val="333333"/>
                <w:sz w:val="24"/>
                <w:szCs w:val="24"/>
              </w:rPr>
            </w:pPr>
            <w:r>
              <w:rPr>
                <w:i/>
                <w:color w:val="333333"/>
                <w:sz w:val="24"/>
                <w:szCs w:val="24"/>
              </w:rPr>
              <w:t>73074</w:t>
            </w:r>
          </w:p>
        </w:tc>
        <w:tc>
          <w:tcPr>
            <w:tcW w:w="1418" w:type="dxa"/>
            <w:tcBorders>
              <w:top w:val="nil"/>
              <w:left w:val="nil"/>
              <w:bottom w:val="single" w:sz="8" w:space="0" w:color="000000"/>
              <w:right w:val="single" w:sz="8" w:space="0" w:color="000000"/>
            </w:tcBorders>
            <w:vAlign w:val="center"/>
          </w:tcPr>
          <w:p w14:paraId="00001C29" w14:textId="77777777" w:rsidR="000C1305" w:rsidRDefault="003D2CD8">
            <w:pPr>
              <w:jc w:val="right"/>
              <w:rPr>
                <w:i/>
                <w:color w:val="333333"/>
                <w:sz w:val="24"/>
                <w:szCs w:val="24"/>
              </w:rPr>
            </w:pPr>
            <w:r>
              <w:rPr>
                <w:i/>
                <w:color w:val="333333"/>
                <w:sz w:val="24"/>
                <w:szCs w:val="24"/>
              </w:rPr>
              <w:t>33,51</w:t>
            </w:r>
          </w:p>
        </w:tc>
        <w:tc>
          <w:tcPr>
            <w:tcW w:w="1417" w:type="dxa"/>
            <w:tcBorders>
              <w:top w:val="nil"/>
              <w:left w:val="nil"/>
              <w:bottom w:val="single" w:sz="8" w:space="0" w:color="000000"/>
              <w:right w:val="single" w:sz="8" w:space="0" w:color="000000"/>
            </w:tcBorders>
            <w:vAlign w:val="center"/>
          </w:tcPr>
          <w:p w14:paraId="00001C2A" w14:textId="77777777" w:rsidR="000C1305" w:rsidRDefault="003D2CD8">
            <w:pPr>
              <w:jc w:val="right"/>
              <w:rPr>
                <w:i/>
                <w:color w:val="333333"/>
                <w:sz w:val="24"/>
                <w:szCs w:val="24"/>
              </w:rPr>
            </w:pPr>
            <w:r>
              <w:rPr>
                <w:i/>
                <w:color w:val="333333"/>
                <w:sz w:val="24"/>
                <w:szCs w:val="24"/>
              </w:rPr>
              <w:t>0,05%</w:t>
            </w:r>
          </w:p>
        </w:tc>
        <w:tc>
          <w:tcPr>
            <w:tcW w:w="1701" w:type="dxa"/>
            <w:tcBorders>
              <w:top w:val="nil"/>
              <w:left w:val="nil"/>
              <w:bottom w:val="single" w:sz="8" w:space="0" w:color="000000"/>
              <w:right w:val="single" w:sz="8" w:space="0" w:color="000000"/>
            </w:tcBorders>
            <w:vAlign w:val="center"/>
          </w:tcPr>
          <w:p w14:paraId="00001C2B" w14:textId="77777777" w:rsidR="000C1305" w:rsidRDefault="003D2CD8">
            <w:pPr>
              <w:jc w:val="right"/>
              <w:rPr>
                <w:i/>
                <w:color w:val="333333"/>
                <w:sz w:val="24"/>
                <w:szCs w:val="24"/>
              </w:rPr>
            </w:pPr>
            <w:r>
              <w:rPr>
                <w:i/>
                <w:color w:val="333333"/>
                <w:sz w:val="24"/>
                <w:szCs w:val="24"/>
              </w:rPr>
              <w:t>4758,52</w:t>
            </w:r>
          </w:p>
        </w:tc>
        <w:tc>
          <w:tcPr>
            <w:tcW w:w="1418" w:type="dxa"/>
            <w:tcBorders>
              <w:top w:val="nil"/>
              <w:left w:val="nil"/>
              <w:bottom w:val="single" w:sz="8" w:space="0" w:color="000000"/>
              <w:right w:val="single" w:sz="8" w:space="0" w:color="000000"/>
            </w:tcBorders>
            <w:vAlign w:val="center"/>
          </w:tcPr>
          <w:p w14:paraId="00001C2C" w14:textId="77777777" w:rsidR="000C1305" w:rsidRDefault="003D2CD8">
            <w:pPr>
              <w:jc w:val="right"/>
              <w:rPr>
                <w:i/>
                <w:color w:val="333333"/>
                <w:sz w:val="24"/>
                <w:szCs w:val="24"/>
              </w:rPr>
            </w:pPr>
            <w:r>
              <w:rPr>
                <w:i/>
                <w:color w:val="333333"/>
                <w:sz w:val="24"/>
                <w:szCs w:val="24"/>
              </w:rPr>
              <w:t>6,51%</w:t>
            </w:r>
          </w:p>
        </w:tc>
      </w:tr>
      <w:tr w:rsidR="000C1305" w14:paraId="4CB863AC"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2D" w14:textId="77777777" w:rsidR="000C1305" w:rsidRDefault="003D2CD8">
            <w:pPr>
              <w:rPr>
                <w:i/>
                <w:color w:val="333333"/>
                <w:sz w:val="24"/>
                <w:szCs w:val="24"/>
              </w:rPr>
            </w:pPr>
            <w:r>
              <w:rPr>
                <w:i/>
                <w:color w:val="333333"/>
                <w:sz w:val="24"/>
                <w:szCs w:val="24"/>
              </w:rPr>
              <w:t>tczewski</w:t>
            </w:r>
          </w:p>
        </w:tc>
        <w:tc>
          <w:tcPr>
            <w:tcW w:w="1276" w:type="dxa"/>
            <w:tcBorders>
              <w:top w:val="nil"/>
              <w:left w:val="nil"/>
              <w:bottom w:val="single" w:sz="8" w:space="0" w:color="000000"/>
              <w:right w:val="single" w:sz="8" w:space="0" w:color="000000"/>
            </w:tcBorders>
            <w:vAlign w:val="center"/>
          </w:tcPr>
          <w:p w14:paraId="00001C2E" w14:textId="77777777" w:rsidR="000C1305" w:rsidRDefault="003D2CD8">
            <w:pPr>
              <w:jc w:val="right"/>
              <w:rPr>
                <w:i/>
                <w:color w:val="333333"/>
                <w:sz w:val="24"/>
                <w:szCs w:val="24"/>
              </w:rPr>
            </w:pPr>
            <w:r>
              <w:rPr>
                <w:i/>
                <w:color w:val="333333"/>
                <w:sz w:val="24"/>
                <w:szCs w:val="24"/>
              </w:rPr>
              <w:t>69711</w:t>
            </w:r>
          </w:p>
        </w:tc>
        <w:tc>
          <w:tcPr>
            <w:tcW w:w="1418" w:type="dxa"/>
            <w:tcBorders>
              <w:top w:val="nil"/>
              <w:left w:val="nil"/>
              <w:bottom w:val="single" w:sz="8" w:space="0" w:color="000000"/>
              <w:right w:val="single" w:sz="8" w:space="0" w:color="000000"/>
            </w:tcBorders>
            <w:vAlign w:val="center"/>
          </w:tcPr>
          <w:p w14:paraId="00001C2F" w14:textId="77777777" w:rsidR="000C1305" w:rsidRDefault="003D2CD8">
            <w:pPr>
              <w:jc w:val="right"/>
              <w:rPr>
                <w:i/>
                <w:color w:val="333333"/>
                <w:sz w:val="24"/>
                <w:szCs w:val="24"/>
              </w:rPr>
            </w:pPr>
            <w:r>
              <w:rPr>
                <w:i/>
                <w:color w:val="333333"/>
                <w:sz w:val="24"/>
                <w:szCs w:val="24"/>
              </w:rPr>
              <w:t>56,33</w:t>
            </w:r>
          </w:p>
        </w:tc>
        <w:tc>
          <w:tcPr>
            <w:tcW w:w="1417" w:type="dxa"/>
            <w:tcBorders>
              <w:top w:val="nil"/>
              <w:left w:val="nil"/>
              <w:bottom w:val="single" w:sz="8" w:space="0" w:color="000000"/>
              <w:right w:val="single" w:sz="8" w:space="0" w:color="000000"/>
            </w:tcBorders>
            <w:vAlign w:val="center"/>
          </w:tcPr>
          <w:p w14:paraId="00001C30" w14:textId="77777777" w:rsidR="000C1305" w:rsidRDefault="003D2CD8">
            <w:pPr>
              <w:jc w:val="right"/>
              <w:rPr>
                <w:i/>
                <w:color w:val="333333"/>
                <w:sz w:val="24"/>
                <w:szCs w:val="24"/>
              </w:rPr>
            </w:pPr>
            <w:r>
              <w:rPr>
                <w:i/>
                <w:color w:val="333333"/>
                <w:sz w:val="24"/>
                <w:szCs w:val="24"/>
              </w:rPr>
              <w:t>0,08%</w:t>
            </w:r>
          </w:p>
        </w:tc>
        <w:tc>
          <w:tcPr>
            <w:tcW w:w="1701" w:type="dxa"/>
            <w:tcBorders>
              <w:top w:val="nil"/>
              <w:left w:val="nil"/>
              <w:bottom w:val="single" w:sz="8" w:space="0" w:color="000000"/>
              <w:right w:val="single" w:sz="8" w:space="0" w:color="000000"/>
            </w:tcBorders>
            <w:vAlign w:val="center"/>
          </w:tcPr>
          <w:p w14:paraId="00001C31" w14:textId="77777777" w:rsidR="000C1305" w:rsidRDefault="003D2CD8">
            <w:pPr>
              <w:jc w:val="right"/>
              <w:rPr>
                <w:i/>
                <w:color w:val="333333"/>
                <w:sz w:val="24"/>
                <w:szCs w:val="24"/>
              </w:rPr>
            </w:pPr>
            <w:r>
              <w:rPr>
                <w:i/>
                <w:color w:val="333333"/>
                <w:sz w:val="24"/>
                <w:szCs w:val="24"/>
              </w:rPr>
              <w:t>5896,47</w:t>
            </w:r>
          </w:p>
        </w:tc>
        <w:tc>
          <w:tcPr>
            <w:tcW w:w="1418" w:type="dxa"/>
            <w:tcBorders>
              <w:top w:val="nil"/>
              <w:left w:val="nil"/>
              <w:bottom w:val="single" w:sz="8" w:space="0" w:color="000000"/>
              <w:right w:val="single" w:sz="8" w:space="0" w:color="000000"/>
            </w:tcBorders>
            <w:vAlign w:val="center"/>
          </w:tcPr>
          <w:p w14:paraId="00001C32" w14:textId="77777777" w:rsidR="000C1305" w:rsidRDefault="003D2CD8">
            <w:pPr>
              <w:jc w:val="right"/>
              <w:rPr>
                <w:i/>
                <w:color w:val="333333"/>
                <w:sz w:val="24"/>
                <w:szCs w:val="24"/>
              </w:rPr>
            </w:pPr>
            <w:r>
              <w:rPr>
                <w:i/>
                <w:color w:val="333333"/>
                <w:sz w:val="24"/>
                <w:szCs w:val="24"/>
              </w:rPr>
              <w:t>8,46%</w:t>
            </w:r>
          </w:p>
        </w:tc>
      </w:tr>
      <w:tr w:rsidR="000C1305" w14:paraId="58D4AE66" w14:textId="77777777">
        <w:trPr>
          <w:trHeight w:val="315"/>
        </w:trPr>
        <w:tc>
          <w:tcPr>
            <w:tcW w:w="1701" w:type="dxa"/>
            <w:tcBorders>
              <w:top w:val="nil"/>
              <w:left w:val="single" w:sz="8" w:space="0" w:color="000000"/>
              <w:bottom w:val="single" w:sz="8" w:space="0" w:color="000000"/>
              <w:right w:val="single" w:sz="8" w:space="0" w:color="000000"/>
            </w:tcBorders>
            <w:vAlign w:val="center"/>
          </w:tcPr>
          <w:p w14:paraId="00001C33" w14:textId="77777777" w:rsidR="000C1305" w:rsidRDefault="003D2CD8">
            <w:pPr>
              <w:rPr>
                <w:i/>
                <w:color w:val="333333"/>
                <w:sz w:val="24"/>
                <w:szCs w:val="24"/>
              </w:rPr>
            </w:pPr>
            <w:r>
              <w:rPr>
                <w:i/>
                <w:color w:val="333333"/>
                <w:sz w:val="24"/>
                <w:szCs w:val="24"/>
              </w:rPr>
              <w:t>wejherowski</w:t>
            </w:r>
          </w:p>
        </w:tc>
        <w:tc>
          <w:tcPr>
            <w:tcW w:w="1276" w:type="dxa"/>
            <w:tcBorders>
              <w:top w:val="nil"/>
              <w:left w:val="nil"/>
              <w:bottom w:val="single" w:sz="8" w:space="0" w:color="000000"/>
              <w:right w:val="single" w:sz="8" w:space="0" w:color="000000"/>
            </w:tcBorders>
            <w:vAlign w:val="center"/>
          </w:tcPr>
          <w:p w14:paraId="00001C34" w14:textId="77777777" w:rsidR="000C1305" w:rsidRDefault="003D2CD8">
            <w:pPr>
              <w:jc w:val="right"/>
              <w:rPr>
                <w:i/>
                <w:color w:val="333333"/>
                <w:sz w:val="24"/>
                <w:szCs w:val="24"/>
              </w:rPr>
            </w:pPr>
            <w:r>
              <w:rPr>
                <w:i/>
                <w:color w:val="333333"/>
                <w:sz w:val="24"/>
                <w:szCs w:val="24"/>
              </w:rPr>
              <w:t>128525</w:t>
            </w:r>
          </w:p>
        </w:tc>
        <w:tc>
          <w:tcPr>
            <w:tcW w:w="1418" w:type="dxa"/>
            <w:tcBorders>
              <w:top w:val="nil"/>
              <w:left w:val="nil"/>
              <w:bottom w:val="single" w:sz="8" w:space="0" w:color="000000"/>
              <w:right w:val="single" w:sz="8" w:space="0" w:color="000000"/>
            </w:tcBorders>
            <w:vAlign w:val="center"/>
          </w:tcPr>
          <w:p w14:paraId="00001C35" w14:textId="77777777" w:rsidR="000C1305" w:rsidRDefault="003D2CD8">
            <w:pPr>
              <w:jc w:val="right"/>
              <w:rPr>
                <w:i/>
                <w:color w:val="333333"/>
                <w:sz w:val="24"/>
                <w:szCs w:val="24"/>
              </w:rPr>
            </w:pPr>
            <w:r>
              <w:rPr>
                <w:i/>
                <w:color w:val="333333"/>
                <w:sz w:val="24"/>
                <w:szCs w:val="24"/>
              </w:rPr>
              <w:t>466,16</w:t>
            </w:r>
          </w:p>
        </w:tc>
        <w:tc>
          <w:tcPr>
            <w:tcW w:w="1417" w:type="dxa"/>
            <w:tcBorders>
              <w:top w:val="nil"/>
              <w:left w:val="nil"/>
              <w:bottom w:val="single" w:sz="8" w:space="0" w:color="000000"/>
              <w:right w:val="single" w:sz="8" w:space="0" w:color="000000"/>
            </w:tcBorders>
            <w:vAlign w:val="center"/>
          </w:tcPr>
          <w:p w14:paraId="00001C36" w14:textId="77777777" w:rsidR="000C1305" w:rsidRDefault="003D2CD8">
            <w:pPr>
              <w:jc w:val="right"/>
              <w:rPr>
                <w:i/>
                <w:color w:val="333333"/>
                <w:sz w:val="24"/>
                <w:szCs w:val="24"/>
              </w:rPr>
            </w:pPr>
            <w:r>
              <w:rPr>
                <w:i/>
                <w:color w:val="333333"/>
                <w:sz w:val="24"/>
                <w:szCs w:val="24"/>
              </w:rPr>
              <w:t>0,36%</w:t>
            </w:r>
          </w:p>
        </w:tc>
        <w:tc>
          <w:tcPr>
            <w:tcW w:w="1701" w:type="dxa"/>
            <w:tcBorders>
              <w:top w:val="nil"/>
              <w:left w:val="nil"/>
              <w:bottom w:val="single" w:sz="8" w:space="0" w:color="000000"/>
              <w:right w:val="single" w:sz="8" w:space="0" w:color="000000"/>
            </w:tcBorders>
            <w:vAlign w:val="center"/>
          </w:tcPr>
          <w:p w14:paraId="00001C37" w14:textId="77777777" w:rsidR="000C1305" w:rsidRDefault="003D2CD8">
            <w:pPr>
              <w:jc w:val="right"/>
              <w:rPr>
                <w:i/>
                <w:color w:val="333333"/>
                <w:sz w:val="24"/>
                <w:szCs w:val="24"/>
              </w:rPr>
            </w:pPr>
            <w:r>
              <w:rPr>
                <w:i/>
                <w:color w:val="333333"/>
                <w:sz w:val="24"/>
                <w:szCs w:val="24"/>
              </w:rPr>
              <w:t>16458,51</w:t>
            </w:r>
          </w:p>
        </w:tc>
        <w:tc>
          <w:tcPr>
            <w:tcW w:w="1418" w:type="dxa"/>
            <w:tcBorders>
              <w:top w:val="nil"/>
              <w:left w:val="nil"/>
              <w:bottom w:val="single" w:sz="8" w:space="0" w:color="000000"/>
              <w:right w:val="single" w:sz="8" w:space="0" w:color="000000"/>
            </w:tcBorders>
            <w:vAlign w:val="center"/>
          </w:tcPr>
          <w:p w14:paraId="00001C38" w14:textId="77777777" w:rsidR="000C1305" w:rsidRDefault="003D2CD8">
            <w:pPr>
              <w:jc w:val="right"/>
              <w:rPr>
                <w:i/>
                <w:color w:val="333333"/>
                <w:sz w:val="24"/>
                <w:szCs w:val="24"/>
              </w:rPr>
            </w:pPr>
            <w:r>
              <w:rPr>
                <w:i/>
                <w:color w:val="333333"/>
                <w:sz w:val="24"/>
                <w:szCs w:val="24"/>
              </w:rPr>
              <w:t>12,81%</w:t>
            </w:r>
          </w:p>
        </w:tc>
      </w:tr>
    </w:tbl>
    <w:p w14:paraId="00001C39"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Źródło: dane RDOŚ Gdańsk</w:t>
      </w:r>
    </w:p>
    <w:p w14:paraId="00001C3A" w14:textId="77777777" w:rsidR="000C1305" w:rsidRDefault="003D2CD8">
      <w:pPr>
        <w:keepNext/>
        <w:keepLines/>
        <w:spacing w:before="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Powierzchnia terenów przeznaczonych pod rewitalizację  </w:t>
      </w:r>
    </w:p>
    <w:p w14:paraId="00001C3B" w14:textId="77777777" w:rsidR="000C1305" w:rsidRDefault="000C1305">
      <w:pPr>
        <w:keepNext/>
        <w:keepLines/>
        <w:spacing w:before="40" w:line="259" w:lineRule="auto"/>
        <w:rPr>
          <w:rFonts w:ascii="Times New Roman" w:eastAsia="Times New Roman" w:hAnsi="Times New Roman" w:cs="Times New Roman"/>
          <w:b/>
          <w:color w:val="333333"/>
          <w:sz w:val="24"/>
          <w:szCs w:val="24"/>
        </w:rPr>
      </w:pPr>
    </w:p>
    <w:p w14:paraId="00001C3C"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Grunty zdewastowane i zdegradowane wymagające rekultywacji i zagospodarowania dotyczą gruntów, które utraciły całkowicie wartość użytkową (grunty zdewastowane) oraz gruntów, których wartość użytkowa rolnicza lub leśna zmalała w wyniku pogorszenia się warun</w:t>
      </w:r>
      <w:r>
        <w:rPr>
          <w:rFonts w:ascii="Times New Roman" w:eastAsia="Times New Roman" w:hAnsi="Times New Roman" w:cs="Times New Roman"/>
          <w:color w:val="333333"/>
          <w:sz w:val="24"/>
          <w:szCs w:val="24"/>
        </w:rPr>
        <w:t>ków przyrodniczych lub wskutek zmian środowiska oraz działalności przemysłowej, a także wadliwej działalności rolniczej. Zostały one zaewidencjonowane w oparciu o kryteria i zasady określone w odpowiednich ustawach w sprawie ochrony gruntów rolnych i leśny</w:t>
      </w:r>
      <w:r>
        <w:rPr>
          <w:rFonts w:ascii="Times New Roman" w:eastAsia="Times New Roman" w:hAnsi="Times New Roman" w:cs="Times New Roman"/>
          <w:color w:val="333333"/>
          <w:sz w:val="24"/>
          <w:szCs w:val="24"/>
        </w:rPr>
        <w:t>ch. Rekultywacja gruntów polega na nadaniu lub przywróceniu gruntom zdegradowanym lub zdewastowanym wartości użytkowych lub przyrodniczych poprzez właściwe ukształtowanie rzeźby terenu, poprawienie właściwości fizycznych i chemicznych, uregulowaniu stosunk</w:t>
      </w:r>
      <w:r>
        <w:rPr>
          <w:rFonts w:ascii="Times New Roman" w:eastAsia="Times New Roman" w:hAnsi="Times New Roman" w:cs="Times New Roman"/>
          <w:color w:val="333333"/>
          <w:sz w:val="24"/>
          <w:szCs w:val="24"/>
        </w:rPr>
        <w:t xml:space="preserve">ów wodnych, odtworzenie gleb, umocnienie skarp oraz odbudowanie lub zbudowanie niezbędnych dróg. Grunty zrekultywowane podlegają zagospodarowaniu, czyli rolniczemu, leśnemu lub innemu rodzajowi użytkowania -  art. 4 pkt 16 – 18 ustawy z dnia 3 lutego 1995 </w:t>
      </w:r>
      <w:r>
        <w:rPr>
          <w:rFonts w:ascii="Times New Roman" w:eastAsia="Times New Roman" w:hAnsi="Times New Roman" w:cs="Times New Roman"/>
          <w:color w:val="333333"/>
          <w:sz w:val="24"/>
          <w:szCs w:val="24"/>
        </w:rPr>
        <w:t xml:space="preserve">r. o ochronie gruntów rolnych i leśnych (Dz. U. z 2021 r. poz. 1326 ze zm.) oraz informacje o wskaźniku - GUS na podstawie danych z Ministerstwa Rolnictwa i Rozwoju Wsi </w:t>
      </w:r>
      <w:hyperlink r:id="rId90">
        <w:r>
          <w:rPr>
            <w:rFonts w:ascii="Times New Roman" w:eastAsia="Times New Roman" w:hAnsi="Times New Roman" w:cs="Times New Roman"/>
            <w:color w:val="333333"/>
            <w:sz w:val="24"/>
            <w:szCs w:val="24"/>
            <w:u w:val="single"/>
          </w:rPr>
          <w:t>https://sdg.gov.pl/statist</w:t>
        </w:r>
        <w:r>
          <w:rPr>
            <w:rFonts w:ascii="Times New Roman" w:eastAsia="Times New Roman" w:hAnsi="Times New Roman" w:cs="Times New Roman"/>
            <w:color w:val="333333"/>
            <w:sz w:val="24"/>
            <w:szCs w:val="24"/>
            <w:u w:val="single"/>
          </w:rPr>
          <w:t>ics_nat/15-1-b/</w:t>
        </w:r>
      </w:hyperlink>
      <w:r>
        <w:rPr>
          <w:rFonts w:ascii="Times New Roman" w:eastAsia="Times New Roman" w:hAnsi="Times New Roman" w:cs="Times New Roman"/>
          <w:color w:val="333333"/>
          <w:sz w:val="24"/>
          <w:szCs w:val="24"/>
        </w:rPr>
        <w:t>)</w:t>
      </w:r>
    </w:p>
    <w:p w14:paraId="00001C3D"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16. Powierzchnia gruntów zdewastowanych i zdegradowanych wymagających rekultywacji oraz zrekultywowanych w woj. pomorskim, dane GUS</w:t>
      </w:r>
    </w:p>
    <w:p w14:paraId="00001C3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125085" cy="2535731"/>
            <wp:effectExtent l="0" t="0" r="0" b="0"/>
            <wp:docPr id="3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91"/>
                    <a:srcRect/>
                    <a:stretch>
                      <a:fillRect/>
                    </a:stretch>
                  </pic:blipFill>
                  <pic:spPr>
                    <a:xfrm>
                      <a:off x="0" y="0"/>
                      <a:ext cx="5125085" cy="2535731"/>
                    </a:xfrm>
                    <a:prstGeom prst="rect">
                      <a:avLst/>
                    </a:prstGeom>
                    <a:ln/>
                  </pic:spPr>
                </pic:pic>
              </a:graphicData>
            </a:graphic>
          </wp:inline>
        </w:drawing>
      </w:r>
    </w:p>
    <w:p w14:paraId="00001C3F"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Źródło:   </w:t>
      </w:r>
      <w:hyperlink r:id="rId92">
        <w:r>
          <w:rPr>
            <w:rFonts w:ascii="Times New Roman" w:eastAsia="Times New Roman" w:hAnsi="Times New Roman" w:cs="Times New Roman"/>
            <w:color w:val="333333"/>
            <w:sz w:val="24"/>
            <w:szCs w:val="24"/>
            <w:u w:val="single"/>
          </w:rPr>
          <w:t>https://bdl.stat.gov.pl/bdl/dane/podgrup/wymiary</w:t>
        </w:r>
      </w:hyperlink>
      <w:r>
        <w:rPr>
          <w:rFonts w:ascii="Times New Roman" w:eastAsia="Times New Roman" w:hAnsi="Times New Roman" w:cs="Times New Roman"/>
          <w:color w:val="333333"/>
          <w:sz w:val="24"/>
          <w:szCs w:val="24"/>
        </w:rPr>
        <w:t xml:space="preserve"> </w:t>
      </w:r>
    </w:p>
    <w:p w14:paraId="00001C40"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Obszary inwestycyjne</w:t>
      </w:r>
    </w:p>
    <w:p w14:paraId="00001C41"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Dostępność terenów pod inwestycje jest wyraźnie zróżnicowana w przestrzeni województwa pomorskiego (Mapa 10. i 11.). Zdecydowana większość z nich skoncentrowana jest we wschodniej częśc</w:t>
      </w:r>
      <w:r>
        <w:rPr>
          <w:rFonts w:ascii="Times New Roman" w:eastAsia="Times New Roman" w:hAnsi="Times New Roman" w:cs="Times New Roman"/>
          <w:color w:val="333333"/>
          <w:sz w:val="24"/>
          <w:szCs w:val="24"/>
        </w:rPr>
        <w:t xml:space="preserve">i województwa w pasie ciągnącym się od aglomeracji trójmiejskiej przez </w:t>
      </w:r>
      <w:r>
        <w:rPr>
          <w:rFonts w:ascii="Times New Roman" w:eastAsia="Times New Roman" w:hAnsi="Times New Roman" w:cs="Times New Roman"/>
          <w:color w:val="333333"/>
          <w:sz w:val="24"/>
          <w:szCs w:val="24"/>
        </w:rPr>
        <w:lastRenderedPageBreak/>
        <w:t>Żuławy i Powiśle. Związane to jest z ukształtowaniem terenu (możliwość zapewnienia dużych płaskich działek), dostępnością komunikacyjną, jaką zapewnia obecnie autostrada A1 i połączenia</w:t>
      </w:r>
      <w:r>
        <w:rPr>
          <w:rFonts w:ascii="Times New Roman" w:eastAsia="Times New Roman" w:hAnsi="Times New Roman" w:cs="Times New Roman"/>
          <w:color w:val="333333"/>
          <w:sz w:val="24"/>
          <w:szCs w:val="24"/>
        </w:rPr>
        <w:t xml:space="preserve"> kolejowe oraz bliskością aglomeracji trójmiejskiej z dużym rynkiem zbytu oraz zasobami wykwalifikowanej siły roboczej. Mniejsze skupisko terenów inwestycyjnych znajduje się wokół Słupska. </w:t>
      </w:r>
    </w:p>
    <w:p w14:paraId="00001C42" w14:textId="77777777" w:rsidR="000C1305" w:rsidRDefault="003D2CD8">
      <w:pPr>
        <w:tabs>
          <w:tab w:val="left" w:pos="3388"/>
          <w:tab w:val="center" w:pos="4536"/>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Natomiast w pasie nadbrzeżnym oraz na pojezierzach tereny inwestycyjne oferują jedynie niektóre miasta (większość powiatowych, kilka mniejszych) oraz pojedyncze gminy wiejskie. Niższa podaż tego rodzaju terenów w tych obszarach wynika z kilku czynników: sł</w:t>
      </w:r>
      <w:r>
        <w:rPr>
          <w:rFonts w:ascii="Times New Roman" w:eastAsia="Times New Roman" w:hAnsi="Times New Roman" w:cs="Times New Roman"/>
          <w:color w:val="333333"/>
          <w:sz w:val="24"/>
          <w:szCs w:val="24"/>
        </w:rPr>
        <w:t xml:space="preserve">abszej dostępności komunikacyjnej, mniejszych zasobów siły roboczej (mniejsze miasta, niska gęstość zaludnienia), niższego potencjału gospodarczego oraz wysokiej atrakcyjności krajobrazowej, co sprawia, że inwestycje przemysłowe są preferowane w mniejszym </w:t>
      </w:r>
      <w:r>
        <w:rPr>
          <w:rFonts w:ascii="Times New Roman" w:eastAsia="Times New Roman" w:hAnsi="Times New Roman" w:cs="Times New Roman"/>
          <w:color w:val="333333"/>
          <w:sz w:val="24"/>
          <w:szCs w:val="24"/>
        </w:rPr>
        <w:t xml:space="preserve">stopniu. Postrzegana przez samorządy lokalne niższa atrakcyjność inwestycyjna nie skłania ich do podejmowania wysiłku inwestowania w uzbrajanie terenów inwestycyjnych. </w:t>
      </w:r>
    </w:p>
    <w:p w14:paraId="00001C43" w14:textId="77777777" w:rsidR="000C1305" w:rsidRDefault="003D2CD8">
      <w:pPr>
        <w:tabs>
          <w:tab w:val="left" w:pos="3388"/>
          <w:tab w:val="center" w:pos="4536"/>
        </w:tabs>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t>
      </w:r>
      <w:r>
        <w:rPr>
          <w:rFonts w:ascii="Times New Roman" w:eastAsia="Times New Roman" w:hAnsi="Times New Roman" w:cs="Times New Roman"/>
          <w:i/>
          <w:color w:val="333333"/>
          <w:sz w:val="24"/>
          <w:szCs w:val="24"/>
        </w:rPr>
        <w:t>Źródło: opracowanie UNIREGIO Centrum Studiów Regionalnych</w:t>
      </w:r>
      <w:r>
        <w:rPr>
          <w:rFonts w:ascii="Times New Roman" w:eastAsia="Times New Roman" w:hAnsi="Times New Roman" w:cs="Times New Roman"/>
          <w:color w:val="333333"/>
          <w:sz w:val="24"/>
          <w:szCs w:val="24"/>
        </w:rPr>
        <w:t>).</w:t>
      </w:r>
    </w:p>
    <w:p w14:paraId="00001C44"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53. Charakterystyka</w:t>
      </w:r>
      <w:r>
        <w:rPr>
          <w:rFonts w:ascii="Times New Roman" w:eastAsia="Times New Roman" w:hAnsi="Times New Roman" w:cs="Times New Roman"/>
          <w:color w:val="333333"/>
          <w:sz w:val="24"/>
          <w:szCs w:val="24"/>
        </w:rPr>
        <w:t xml:space="preserve"> terenów inwestycyjnych w woj. pomorskim w podziale na obszary miejskie i wiejskie rodzaj obszaru </w:t>
      </w:r>
    </w:p>
    <w:p w14:paraId="00001C45" w14:textId="77777777" w:rsidR="000C1305" w:rsidRDefault="000C1305">
      <w:pPr>
        <w:spacing w:line="240" w:lineRule="auto"/>
        <w:rPr>
          <w:rFonts w:ascii="Times New Roman" w:eastAsia="Times New Roman" w:hAnsi="Times New Roman" w:cs="Times New Roman"/>
          <w:color w:val="333333"/>
          <w:sz w:val="24"/>
          <w:szCs w:val="24"/>
        </w:rPr>
      </w:pPr>
    </w:p>
    <w:tbl>
      <w:tblPr>
        <w:tblStyle w:val="afffffffffffff2"/>
        <w:tblW w:w="9072" w:type="dxa"/>
        <w:tblInd w:w="-5" w:type="dxa"/>
        <w:tblLayout w:type="fixed"/>
        <w:tblLook w:val="0400" w:firstRow="0" w:lastRow="0" w:firstColumn="0" w:lastColumn="0" w:noHBand="0" w:noVBand="1"/>
      </w:tblPr>
      <w:tblGrid>
        <w:gridCol w:w="2720"/>
        <w:gridCol w:w="2000"/>
        <w:gridCol w:w="1860"/>
        <w:gridCol w:w="2492"/>
      </w:tblGrid>
      <w:tr w:rsidR="000C1305" w14:paraId="723374FD" w14:textId="77777777">
        <w:trPr>
          <w:trHeight w:val="1062"/>
        </w:trPr>
        <w:tc>
          <w:tcPr>
            <w:tcW w:w="2720" w:type="dxa"/>
            <w:tcBorders>
              <w:top w:val="single" w:sz="4" w:space="0" w:color="000000"/>
              <w:left w:val="single" w:sz="4" w:space="0" w:color="000000"/>
              <w:bottom w:val="single" w:sz="4" w:space="0" w:color="000000"/>
              <w:right w:val="single" w:sz="4" w:space="0" w:color="000000"/>
            </w:tcBorders>
            <w:vAlign w:val="center"/>
          </w:tcPr>
          <w:p w14:paraId="00001C46" w14:textId="77777777" w:rsidR="000C1305" w:rsidRDefault="003D2CD8">
            <w:pPr>
              <w:rPr>
                <w:b/>
                <w:color w:val="333333"/>
                <w:sz w:val="24"/>
                <w:szCs w:val="24"/>
              </w:rPr>
            </w:pPr>
            <w:r>
              <w:rPr>
                <w:b/>
                <w:color w:val="333333"/>
                <w:sz w:val="24"/>
                <w:szCs w:val="24"/>
              </w:rPr>
              <w:t>Wyszczególnienie</w:t>
            </w:r>
          </w:p>
        </w:tc>
        <w:tc>
          <w:tcPr>
            <w:tcW w:w="2000" w:type="dxa"/>
            <w:tcBorders>
              <w:top w:val="single" w:sz="4" w:space="0" w:color="000000"/>
              <w:left w:val="nil"/>
              <w:bottom w:val="single" w:sz="4" w:space="0" w:color="000000"/>
              <w:right w:val="single" w:sz="4" w:space="0" w:color="000000"/>
            </w:tcBorders>
            <w:vAlign w:val="center"/>
          </w:tcPr>
          <w:p w14:paraId="00001C47" w14:textId="77777777" w:rsidR="000C1305" w:rsidRDefault="003D2CD8">
            <w:pPr>
              <w:rPr>
                <w:b/>
                <w:color w:val="333333"/>
                <w:sz w:val="24"/>
                <w:szCs w:val="24"/>
              </w:rPr>
            </w:pPr>
            <w:r>
              <w:rPr>
                <w:b/>
                <w:color w:val="333333"/>
                <w:sz w:val="24"/>
                <w:szCs w:val="24"/>
              </w:rPr>
              <w:t xml:space="preserve">Liczba ofert terenów inwestycyjnych </w:t>
            </w:r>
          </w:p>
        </w:tc>
        <w:tc>
          <w:tcPr>
            <w:tcW w:w="1860" w:type="dxa"/>
            <w:tcBorders>
              <w:top w:val="single" w:sz="4" w:space="0" w:color="000000"/>
              <w:left w:val="nil"/>
              <w:bottom w:val="single" w:sz="4" w:space="0" w:color="000000"/>
              <w:right w:val="single" w:sz="4" w:space="0" w:color="000000"/>
            </w:tcBorders>
            <w:vAlign w:val="center"/>
          </w:tcPr>
          <w:p w14:paraId="00001C48" w14:textId="77777777" w:rsidR="000C1305" w:rsidRDefault="003D2CD8">
            <w:pPr>
              <w:rPr>
                <w:b/>
                <w:color w:val="333333"/>
                <w:sz w:val="24"/>
                <w:szCs w:val="24"/>
              </w:rPr>
            </w:pPr>
            <w:r>
              <w:rPr>
                <w:b/>
                <w:color w:val="333333"/>
                <w:sz w:val="24"/>
                <w:szCs w:val="24"/>
              </w:rPr>
              <w:t xml:space="preserve">Powierzchnia terenów inwestycyjnych w ha </w:t>
            </w:r>
          </w:p>
        </w:tc>
        <w:tc>
          <w:tcPr>
            <w:tcW w:w="2492" w:type="dxa"/>
            <w:tcBorders>
              <w:top w:val="single" w:sz="4" w:space="0" w:color="000000"/>
              <w:left w:val="nil"/>
              <w:bottom w:val="single" w:sz="4" w:space="0" w:color="000000"/>
              <w:right w:val="single" w:sz="4" w:space="0" w:color="000000"/>
            </w:tcBorders>
            <w:vAlign w:val="center"/>
          </w:tcPr>
          <w:p w14:paraId="00001C49" w14:textId="77777777" w:rsidR="000C1305" w:rsidRDefault="003D2CD8">
            <w:pPr>
              <w:rPr>
                <w:b/>
                <w:color w:val="333333"/>
                <w:sz w:val="24"/>
                <w:szCs w:val="24"/>
              </w:rPr>
            </w:pPr>
            <w:r>
              <w:rPr>
                <w:b/>
                <w:color w:val="333333"/>
                <w:sz w:val="24"/>
                <w:szCs w:val="24"/>
              </w:rPr>
              <w:t>Średnia powierzchnia oferowanych terenów inwestycyjnych w ha</w:t>
            </w:r>
            <w:r>
              <w:rPr>
                <w:b/>
                <w:color w:val="333333"/>
                <w:sz w:val="24"/>
                <w:szCs w:val="24"/>
              </w:rPr>
              <w:t xml:space="preserve"> </w:t>
            </w:r>
          </w:p>
        </w:tc>
      </w:tr>
      <w:tr w:rsidR="000C1305" w14:paraId="3B1C0A5E" w14:textId="77777777">
        <w:trPr>
          <w:trHeight w:val="288"/>
        </w:trPr>
        <w:tc>
          <w:tcPr>
            <w:tcW w:w="2720" w:type="dxa"/>
            <w:tcBorders>
              <w:top w:val="nil"/>
              <w:left w:val="single" w:sz="4" w:space="0" w:color="000000"/>
              <w:bottom w:val="single" w:sz="4" w:space="0" w:color="000000"/>
              <w:right w:val="single" w:sz="4" w:space="0" w:color="000000"/>
            </w:tcBorders>
            <w:vAlign w:val="center"/>
          </w:tcPr>
          <w:p w14:paraId="00001C4A" w14:textId="77777777" w:rsidR="000C1305" w:rsidRDefault="003D2CD8">
            <w:pPr>
              <w:rPr>
                <w:color w:val="333333"/>
                <w:sz w:val="24"/>
                <w:szCs w:val="24"/>
              </w:rPr>
            </w:pPr>
            <w:r>
              <w:rPr>
                <w:color w:val="333333"/>
                <w:sz w:val="24"/>
                <w:szCs w:val="24"/>
              </w:rPr>
              <w:t xml:space="preserve">miejskie </w:t>
            </w:r>
          </w:p>
        </w:tc>
        <w:tc>
          <w:tcPr>
            <w:tcW w:w="2000" w:type="dxa"/>
            <w:tcBorders>
              <w:top w:val="nil"/>
              <w:left w:val="nil"/>
              <w:bottom w:val="single" w:sz="4" w:space="0" w:color="000000"/>
              <w:right w:val="single" w:sz="4" w:space="0" w:color="000000"/>
            </w:tcBorders>
            <w:vAlign w:val="center"/>
          </w:tcPr>
          <w:p w14:paraId="00001C4B" w14:textId="77777777" w:rsidR="000C1305" w:rsidRDefault="003D2CD8">
            <w:pPr>
              <w:jc w:val="right"/>
              <w:rPr>
                <w:color w:val="333333"/>
                <w:sz w:val="24"/>
                <w:szCs w:val="24"/>
              </w:rPr>
            </w:pPr>
            <w:r>
              <w:rPr>
                <w:color w:val="333333"/>
                <w:sz w:val="24"/>
                <w:szCs w:val="24"/>
              </w:rPr>
              <w:t>105</w:t>
            </w:r>
          </w:p>
        </w:tc>
        <w:tc>
          <w:tcPr>
            <w:tcW w:w="1860" w:type="dxa"/>
            <w:tcBorders>
              <w:top w:val="nil"/>
              <w:left w:val="nil"/>
              <w:bottom w:val="single" w:sz="4" w:space="0" w:color="000000"/>
              <w:right w:val="single" w:sz="4" w:space="0" w:color="000000"/>
            </w:tcBorders>
            <w:vAlign w:val="center"/>
          </w:tcPr>
          <w:p w14:paraId="00001C4C" w14:textId="77777777" w:rsidR="000C1305" w:rsidRDefault="003D2CD8">
            <w:pPr>
              <w:jc w:val="right"/>
              <w:rPr>
                <w:color w:val="333333"/>
                <w:sz w:val="24"/>
                <w:szCs w:val="24"/>
              </w:rPr>
            </w:pPr>
            <w:r>
              <w:rPr>
                <w:color w:val="333333"/>
                <w:sz w:val="24"/>
                <w:szCs w:val="24"/>
              </w:rPr>
              <w:t>1367,81</w:t>
            </w:r>
          </w:p>
        </w:tc>
        <w:tc>
          <w:tcPr>
            <w:tcW w:w="2492" w:type="dxa"/>
            <w:tcBorders>
              <w:top w:val="nil"/>
              <w:left w:val="nil"/>
              <w:bottom w:val="single" w:sz="4" w:space="0" w:color="000000"/>
              <w:right w:val="single" w:sz="4" w:space="0" w:color="000000"/>
            </w:tcBorders>
            <w:vAlign w:val="center"/>
          </w:tcPr>
          <w:p w14:paraId="00001C4D" w14:textId="77777777" w:rsidR="000C1305" w:rsidRDefault="003D2CD8">
            <w:pPr>
              <w:jc w:val="right"/>
              <w:rPr>
                <w:color w:val="333333"/>
                <w:sz w:val="24"/>
                <w:szCs w:val="24"/>
              </w:rPr>
            </w:pPr>
            <w:r>
              <w:rPr>
                <w:color w:val="333333"/>
                <w:sz w:val="24"/>
                <w:szCs w:val="24"/>
              </w:rPr>
              <w:t>13,03</w:t>
            </w:r>
          </w:p>
        </w:tc>
      </w:tr>
      <w:tr w:rsidR="000C1305" w14:paraId="3DC686C0" w14:textId="77777777">
        <w:trPr>
          <w:trHeight w:val="288"/>
        </w:trPr>
        <w:tc>
          <w:tcPr>
            <w:tcW w:w="2720" w:type="dxa"/>
            <w:tcBorders>
              <w:top w:val="nil"/>
              <w:left w:val="single" w:sz="4" w:space="0" w:color="000000"/>
              <w:bottom w:val="single" w:sz="4" w:space="0" w:color="000000"/>
              <w:right w:val="single" w:sz="4" w:space="0" w:color="000000"/>
            </w:tcBorders>
            <w:vAlign w:val="center"/>
          </w:tcPr>
          <w:p w14:paraId="00001C4E" w14:textId="77777777" w:rsidR="000C1305" w:rsidRDefault="003D2CD8">
            <w:pPr>
              <w:rPr>
                <w:color w:val="333333"/>
                <w:sz w:val="24"/>
                <w:szCs w:val="24"/>
              </w:rPr>
            </w:pPr>
            <w:r>
              <w:rPr>
                <w:color w:val="333333"/>
                <w:sz w:val="24"/>
                <w:szCs w:val="24"/>
              </w:rPr>
              <w:t xml:space="preserve">wiejskie </w:t>
            </w:r>
          </w:p>
        </w:tc>
        <w:tc>
          <w:tcPr>
            <w:tcW w:w="2000" w:type="dxa"/>
            <w:tcBorders>
              <w:top w:val="nil"/>
              <w:left w:val="nil"/>
              <w:bottom w:val="single" w:sz="4" w:space="0" w:color="000000"/>
              <w:right w:val="single" w:sz="4" w:space="0" w:color="000000"/>
            </w:tcBorders>
            <w:vAlign w:val="center"/>
          </w:tcPr>
          <w:p w14:paraId="00001C4F" w14:textId="77777777" w:rsidR="000C1305" w:rsidRDefault="003D2CD8">
            <w:pPr>
              <w:jc w:val="right"/>
              <w:rPr>
                <w:color w:val="333333"/>
                <w:sz w:val="24"/>
                <w:szCs w:val="24"/>
              </w:rPr>
            </w:pPr>
            <w:r>
              <w:rPr>
                <w:color w:val="333333"/>
                <w:sz w:val="24"/>
                <w:szCs w:val="24"/>
              </w:rPr>
              <w:t>111</w:t>
            </w:r>
          </w:p>
        </w:tc>
        <w:tc>
          <w:tcPr>
            <w:tcW w:w="1860" w:type="dxa"/>
            <w:tcBorders>
              <w:top w:val="nil"/>
              <w:left w:val="nil"/>
              <w:bottom w:val="single" w:sz="4" w:space="0" w:color="000000"/>
              <w:right w:val="single" w:sz="4" w:space="0" w:color="000000"/>
            </w:tcBorders>
            <w:vAlign w:val="center"/>
          </w:tcPr>
          <w:p w14:paraId="00001C50" w14:textId="77777777" w:rsidR="000C1305" w:rsidRDefault="003D2CD8">
            <w:pPr>
              <w:jc w:val="right"/>
              <w:rPr>
                <w:color w:val="333333"/>
                <w:sz w:val="24"/>
                <w:szCs w:val="24"/>
              </w:rPr>
            </w:pPr>
            <w:r>
              <w:rPr>
                <w:color w:val="333333"/>
                <w:sz w:val="24"/>
                <w:szCs w:val="24"/>
              </w:rPr>
              <w:t>3212,08</w:t>
            </w:r>
          </w:p>
        </w:tc>
        <w:tc>
          <w:tcPr>
            <w:tcW w:w="2492" w:type="dxa"/>
            <w:tcBorders>
              <w:top w:val="nil"/>
              <w:left w:val="nil"/>
              <w:bottom w:val="single" w:sz="4" w:space="0" w:color="000000"/>
              <w:right w:val="single" w:sz="4" w:space="0" w:color="000000"/>
            </w:tcBorders>
            <w:vAlign w:val="center"/>
          </w:tcPr>
          <w:p w14:paraId="00001C51" w14:textId="77777777" w:rsidR="000C1305" w:rsidRDefault="003D2CD8">
            <w:pPr>
              <w:jc w:val="right"/>
              <w:rPr>
                <w:color w:val="333333"/>
                <w:sz w:val="24"/>
                <w:szCs w:val="24"/>
              </w:rPr>
            </w:pPr>
            <w:r>
              <w:rPr>
                <w:color w:val="333333"/>
                <w:sz w:val="24"/>
                <w:szCs w:val="24"/>
              </w:rPr>
              <w:t>28,94</w:t>
            </w:r>
          </w:p>
        </w:tc>
      </w:tr>
      <w:tr w:rsidR="000C1305" w14:paraId="042C3BFC" w14:textId="77777777">
        <w:trPr>
          <w:trHeight w:val="288"/>
        </w:trPr>
        <w:tc>
          <w:tcPr>
            <w:tcW w:w="2720" w:type="dxa"/>
            <w:tcBorders>
              <w:top w:val="nil"/>
              <w:left w:val="single" w:sz="4" w:space="0" w:color="000000"/>
              <w:bottom w:val="single" w:sz="4" w:space="0" w:color="000000"/>
              <w:right w:val="single" w:sz="4" w:space="0" w:color="000000"/>
            </w:tcBorders>
            <w:vAlign w:val="center"/>
          </w:tcPr>
          <w:p w14:paraId="00001C52" w14:textId="77777777" w:rsidR="000C1305" w:rsidRDefault="003D2CD8">
            <w:pPr>
              <w:rPr>
                <w:b/>
                <w:color w:val="333333"/>
                <w:sz w:val="24"/>
                <w:szCs w:val="24"/>
              </w:rPr>
            </w:pPr>
            <w:r>
              <w:rPr>
                <w:b/>
                <w:color w:val="333333"/>
                <w:sz w:val="24"/>
                <w:szCs w:val="24"/>
              </w:rPr>
              <w:t xml:space="preserve">RAZEM </w:t>
            </w:r>
          </w:p>
        </w:tc>
        <w:tc>
          <w:tcPr>
            <w:tcW w:w="2000" w:type="dxa"/>
            <w:tcBorders>
              <w:top w:val="nil"/>
              <w:left w:val="nil"/>
              <w:bottom w:val="single" w:sz="4" w:space="0" w:color="000000"/>
              <w:right w:val="single" w:sz="4" w:space="0" w:color="000000"/>
            </w:tcBorders>
            <w:vAlign w:val="center"/>
          </w:tcPr>
          <w:p w14:paraId="00001C53" w14:textId="77777777" w:rsidR="000C1305" w:rsidRDefault="003D2CD8">
            <w:pPr>
              <w:jc w:val="right"/>
              <w:rPr>
                <w:b/>
                <w:color w:val="333333"/>
                <w:sz w:val="24"/>
                <w:szCs w:val="24"/>
              </w:rPr>
            </w:pPr>
            <w:r>
              <w:rPr>
                <w:b/>
                <w:color w:val="333333"/>
                <w:sz w:val="24"/>
                <w:szCs w:val="24"/>
              </w:rPr>
              <w:t>216</w:t>
            </w:r>
          </w:p>
        </w:tc>
        <w:tc>
          <w:tcPr>
            <w:tcW w:w="1860" w:type="dxa"/>
            <w:tcBorders>
              <w:top w:val="nil"/>
              <w:left w:val="nil"/>
              <w:bottom w:val="single" w:sz="4" w:space="0" w:color="000000"/>
              <w:right w:val="single" w:sz="4" w:space="0" w:color="000000"/>
            </w:tcBorders>
            <w:vAlign w:val="center"/>
          </w:tcPr>
          <w:p w14:paraId="00001C54" w14:textId="77777777" w:rsidR="000C1305" w:rsidRDefault="003D2CD8">
            <w:pPr>
              <w:jc w:val="right"/>
              <w:rPr>
                <w:b/>
                <w:color w:val="333333"/>
                <w:sz w:val="24"/>
                <w:szCs w:val="24"/>
              </w:rPr>
            </w:pPr>
            <w:r>
              <w:rPr>
                <w:b/>
                <w:color w:val="333333"/>
                <w:sz w:val="24"/>
                <w:szCs w:val="24"/>
              </w:rPr>
              <w:t>4579,89</w:t>
            </w:r>
          </w:p>
        </w:tc>
        <w:tc>
          <w:tcPr>
            <w:tcW w:w="2492" w:type="dxa"/>
            <w:tcBorders>
              <w:top w:val="nil"/>
              <w:left w:val="nil"/>
              <w:bottom w:val="single" w:sz="4" w:space="0" w:color="000000"/>
              <w:right w:val="single" w:sz="4" w:space="0" w:color="000000"/>
            </w:tcBorders>
            <w:vAlign w:val="center"/>
          </w:tcPr>
          <w:p w14:paraId="00001C55" w14:textId="77777777" w:rsidR="000C1305" w:rsidRDefault="003D2CD8">
            <w:pPr>
              <w:jc w:val="right"/>
              <w:rPr>
                <w:b/>
                <w:color w:val="333333"/>
                <w:sz w:val="24"/>
                <w:szCs w:val="24"/>
              </w:rPr>
            </w:pPr>
            <w:r>
              <w:rPr>
                <w:b/>
                <w:color w:val="333333"/>
                <w:sz w:val="24"/>
                <w:szCs w:val="24"/>
              </w:rPr>
              <w:t>21,2</w:t>
            </w:r>
          </w:p>
        </w:tc>
      </w:tr>
    </w:tbl>
    <w:p w14:paraId="00001C56" w14:textId="77777777" w:rsidR="000C1305" w:rsidRDefault="000C1305">
      <w:pPr>
        <w:spacing w:line="240" w:lineRule="auto"/>
        <w:rPr>
          <w:rFonts w:ascii="Times New Roman" w:eastAsia="Times New Roman" w:hAnsi="Times New Roman" w:cs="Times New Roman"/>
          <w:color w:val="333333"/>
          <w:sz w:val="24"/>
          <w:szCs w:val="24"/>
        </w:rPr>
      </w:pPr>
    </w:p>
    <w:p w14:paraId="00001C57" w14:textId="77777777" w:rsidR="000C1305" w:rsidRDefault="003D2CD8">
      <w:pPr>
        <w:spacing w:line="240" w:lineRule="auto"/>
        <w:rPr>
          <w:rFonts w:ascii="Times New Roman" w:eastAsia="Times New Roman" w:hAnsi="Times New Roman" w:cs="Times New Roman"/>
          <w:color w:val="333333"/>
        </w:rPr>
      </w:pPr>
      <w:r>
        <w:rPr>
          <w:rFonts w:ascii="Times New Roman" w:eastAsia="Times New Roman" w:hAnsi="Times New Roman" w:cs="Times New Roman"/>
          <w:color w:val="333333"/>
        </w:rPr>
        <w:t>Źródło: opracowanie UNIREGIO Centrum Studiów Regionalnych</w:t>
      </w:r>
    </w:p>
    <w:p w14:paraId="00001C58"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C59"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13. Oferty terenów inwestycyjnych</w:t>
      </w:r>
    </w:p>
    <w:p w14:paraId="00001C5A"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highlight w:val="yellow"/>
        </w:rPr>
      </w:pPr>
      <w:r>
        <w:rPr>
          <w:rFonts w:ascii="Times New Roman" w:eastAsia="Times New Roman" w:hAnsi="Times New Roman" w:cs="Times New Roman"/>
          <w:noProof/>
          <w:color w:val="333333"/>
          <w:sz w:val="24"/>
          <w:szCs w:val="24"/>
          <w:lang w:val="pl-PL"/>
        </w:rPr>
        <w:drawing>
          <wp:inline distT="0" distB="0" distL="0" distR="0">
            <wp:extent cx="4005323" cy="3022977"/>
            <wp:effectExtent l="0" t="0" r="0" b="0"/>
            <wp:docPr id="325"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93"/>
                    <a:srcRect/>
                    <a:stretch>
                      <a:fillRect/>
                    </a:stretch>
                  </pic:blipFill>
                  <pic:spPr>
                    <a:xfrm>
                      <a:off x="0" y="0"/>
                      <a:ext cx="4005323" cy="3022977"/>
                    </a:xfrm>
                    <a:prstGeom prst="rect">
                      <a:avLst/>
                    </a:prstGeom>
                    <a:ln/>
                  </pic:spPr>
                </pic:pic>
              </a:graphicData>
            </a:graphic>
          </wp:inline>
        </w:drawing>
      </w:r>
    </w:p>
    <w:p w14:paraId="00001C5B" w14:textId="77777777" w:rsidR="000C1305" w:rsidRDefault="003D2CD8">
      <w:pPr>
        <w:tabs>
          <w:tab w:val="left" w:pos="3388"/>
          <w:tab w:val="center" w:pos="4536"/>
        </w:tabs>
        <w:spacing w:after="160" w:line="259" w:lineRule="auto"/>
        <w:rPr>
          <w:rFonts w:ascii="Times New Roman" w:eastAsia="Times New Roman" w:hAnsi="Times New Roman" w:cs="Times New Roman"/>
          <w:strike/>
          <w:color w:val="333333"/>
          <w:sz w:val="24"/>
          <w:szCs w:val="24"/>
        </w:rPr>
      </w:pPr>
      <w:r>
        <w:rPr>
          <w:rFonts w:ascii="Times New Roman" w:eastAsia="Times New Roman" w:hAnsi="Times New Roman" w:cs="Times New Roman"/>
          <w:color w:val="333333"/>
          <w:sz w:val="24"/>
          <w:szCs w:val="24"/>
        </w:rPr>
        <w:lastRenderedPageBreak/>
        <w:t xml:space="preserve">Źródło: opracowanie Invest in Pomerania </w:t>
      </w:r>
      <w:hyperlink r:id="rId94">
        <w:r>
          <w:rPr>
            <w:rFonts w:ascii="Times New Roman" w:eastAsia="Times New Roman" w:hAnsi="Times New Roman" w:cs="Times New Roman"/>
            <w:color w:val="333333"/>
            <w:sz w:val="24"/>
            <w:szCs w:val="24"/>
            <w:u w:val="single"/>
          </w:rPr>
          <w:t>https://investinpomerania.pl/dlaczego-pomorskie/infrastruktura-biznesowa/</w:t>
        </w:r>
      </w:hyperlink>
    </w:p>
    <w:p w14:paraId="00001C5C" w14:textId="77777777" w:rsidR="000C1305" w:rsidRDefault="000C1305">
      <w:pPr>
        <w:spacing w:line="240" w:lineRule="auto"/>
        <w:rPr>
          <w:rFonts w:ascii="Times New Roman" w:eastAsia="Times New Roman" w:hAnsi="Times New Roman" w:cs="Times New Roman"/>
          <w:color w:val="333333"/>
          <w:sz w:val="24"/>
          <w:szCs w:val="24"/>
        </w:rPr>
      </w:pPr>
    </w:p>
    <w:p w14:paraId="00001C5D"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14. Powierzchnia oferowanych terenów inwestycyjnych</w:t>
      </w:r>
    </w:p>
    <w:p w14:paraId="00001C5E"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b/>
          <w:noProof/>
          <w:color w:val="333333"/>
          <w:sz w:val="24"/>
          <w:szCs w:val="24"/>
          <w:lang w:val="pl-PL"/>
        </w:rPr>
        <w:drawing>
          <wp:inline distT="0" distB="0" distL="0" distR="0">
            <wp:extent cx="3886200" cy="3499823"/>
            <wp:effectExtent l="0" t="0" r="0" b="0"/>
            <wp:docPr id="327"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95"/>
                    <a:srcRect/>
                    <a:stretch>
                      <a:fillRect/>
                    </a:stretch>
                  </pic:blipFill>
                  <pic:spPr>
                    <a:xfrm>
                      <a:off x="0" y="0"/>
                      <a:ext cx="3886200" cy="3499823"/>
                    </a:xfrm>
                    <a:prstGeom prst="rect">
                      <a:avLst/>
                    </a:prstGeom>
                    <a:ln/>
                  </pic:spPr>
                </pic:pic>
              </a:graphicData>
            </a:graphic>
          </wp:inline>
        </w:drawing>
      </w:r>
    </w:p>
    <w:p w14:paraId="00001C5F"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UNIREGIO Ce</w:t>
      </w:r>
      <w:r>
        <w:rPr>
          <w:rFonts w:ascii="Times New Roman" w:eastAsia="Times New Roman" w:hAnsi="Times New Roman" w:cs="Times New Roman"/>
          <w:color w:val="333333"/>
          <w:sz w:val="24"/>
          <w:szCs w:val="24"/>
        </w:rPr>
        <w:t>ntrum Studiów Regionalnych</w:t>
      </w:r>
    </w:p>
    <w:p w14:paraId="00001C60" w14:textId="77777777" w:rsidR="000C1305" w:rsidRDefault="000C1305">
      <w:pPr>
        <w:spacing w:line="240" w:lineRule="auto"/>
        <w:rPr>
          <w:rFonts w:ascii="Times New Roman" w:eastAsia="Times New Roman" w:hAnsi="Times New Roman" w:cs="Times New Roman"/>
          <w:color w:val="333333"/>
          <w:sz w:val="24"/>
          <w:szCs w:val="24"/>
        </w:rPr>
      </w:pPr>
    </w:p>
    <w:p w14:paraId="00001C61"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Obszary konfliktu urbanistycznego</w:t>
      </w:r>
    </w:p>
    <w:p w14:paraId="00001C62"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Obszar województwa pomorskiego podlega nieustannym przemianom, prowadzącym do rozwoju regionu. Z jednej strony na obszarach wiejskich zauważalny jest silny rozwój budownictwa mieszkaniowego zaró</w:t>
      </w:r>
      <w:r>
        <w:rPr>
          <w:rFonts w:ascii="Times New Roman" w:eastAsia="Times New Roman" w:hAnsi="Times New Roman" w:cs="Times New Roman"/>
          <w:color w:val="333333"/>
          <w:sz w:val="24"/>
          <w:szCs w:val="24"/>
        </w:rPr>
        <w:t>wno jednorodzinnego, jak i wielorodzinnego, z drugiej strony następuje rozwój gospodarczy lokalnych przedsiębiorstw, w tym również gospodarstw rolnych. Nierzadko bez wcześniejszego podejmowania decyzji administracyjnych, ustalających przeznaczenie poszczeg</w:t>
      </w:r>
      <w:r>
        <w:rPr>
          <w:rFonts w:ascii="Times New Roman" w:eastAsia="Times New Roman" w:hAnsi="Times New Roman" w:cs="Times New Roman"/>
          <w:color w:val="333333"/>
          <w:sz w:val="24"/>
          <w:szCs w:val="24"/>
        </w:rPr>
        <w:t>ólnych obszarów, dochodzi do sytuacji konfliktowych, w których przeciwko sobie stają mieszkańcy, chcący zachować dotychczasową jakość życia i walory okolicznych terenów, i planujący realizację zamierzenia – inwestorzy. Przyczynami pojawiających się konflik</w:t>
      </w:r>
      <w:r>
        <w:rPr>
          <w:rFonts w:ascii="Times New Roman" w:eastAsia="Times New Roman" w:hAnsi="Times New Roman" w:cs="Times New Roman"/>
          <w:color w:val="333333"/>
          <w:sz w:val="24"/>
          <w:szCs w:val="24"/>
        </w:rPr>
        <w:t>tów bywa często niewiedza, brak rozmów poprzedzających realizację zamierzeń budowlanych jak i brak unormowań prawnych związanych z przeznaczeniem terenów w miejscowych planach zagospodarowania przestrzennego. W skrajnych sytuacjach dochodzi do tego, że ter</w:t>
      </w:r>
      <w:r>
        <w:rPr>
          <w:rFonts w:ascii="Times New Roman" w:eastAsia="Times New Roman" w:hAnsi="Times New Roman" w:cs="Times New Roman"/>
          <w:color w:val="333333"/>
          <w:sz w:val="24"/>
          <w:szCs w:val="24"/>
        </w:rPr>
        <w:t xml:space="preserve">eny rolne, na których planowana jest działalność polegająca na chowie bądź hodowli zwierząt na znaczną skalę, znajdują się w bliskim sąsiedztwie obszarów niedawno przeznaczonych pod zabudowę mieszkaniową, bądź już w ten sposób zagospodarowanych (np. gmina </w:t>
      </w:r>
      <w:r>
        <w:rPr>
          <w:rFonts w:ascii="Times New Roman" w:eastAsia="Times New Roman" w:hAnsi="Times New Roman" w:cs="Times New Roman"/>
          <w:color w:val="333333"/>
          <w:sz w:val="24"/>
          <w:szCs w:val="24"/>
        </w:rPr>
        <w:t xml:space="preserve">Trąbki Wielkie, gmina Sierakowice). </w:t>
      </w:r>
    </w:p>
    <w:p w14:paraId="00001C63"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Konfliktowe inwestycje najczęściej dotyczą terenów nieobjętych miejscowymi planami zagospodarowania przestrzennego. W całej Polsce, w tym także w województwie pomorskim, od kilku lat obserwuje się zjawisko polegające n</w:t>
      </w:r>
      <w:r>
        <w:rPr>
          <w:rFonts w:ascii="Times New Roman" w:eastAsia="Times New Roman" w:hAnsi="Times New Roman" w:cs="Times New Roman"/>
          <w:color w:val="333333"/>
          <w:sz w:val="24"/>
          <w:szCs w:val="24"/>
        </w:rPr>
        <w:t xml:space="preserve">a podziale gruntów rolnych na działki budowlane i wyprzedawaniu ich na dużą skalę. W sytuacji, gdy zasób wyprzedawanych </w:t>
      </w:r>
      <w:r>
        <w:rPr>
          <w:rFonts w:ascii="Times New Roman" w:eastAsia="Times New Roman" w:hAnsi="Times New Roman" w:cs="Times New Roman"/>
          <w:color w:val="333333"/>
          <w:sz w:val="24"/>
          <w:szCs w:val="24"/>
        </w:rPr>
        <w:lastRenderedPageBreak/>
        <w:t>gruntów rolnych maleje, pod zabudowę zaczynają być przeznaczane tereny o znacznej wartości przyrodniczej lub takie, które nie powinny by</w:t>
      </w:r>
      <w:r>
        <w:rPr>
          <w:rFonts w:ascii="Times New Roman" w:eastAsia="Times New Roman" w:hAnsi="Times New Roman" w:cs="Times New Roman"/>
          <w:color w:val="333333"/>
          <w:sz w:val="24"/>
          <w:szCs w:val="24"/>
        </w:rPr>
        <w:t>ć zabudowywane, np. obszary hydrogeniczne i leśne. W ten sposób uszczuplany jest nie tylko zasób samych gruntów rolnych, ale również terenów cennych przyrodniczo, przy czym należy pamiętać, że wartościowe przyrodniczo są nie tylko tereny objęte formami och</w:t>
      </w:r>
      <w:r>
        <w:rPr>
          <w:rFonts w:ascii="Times New Roman" w:eastAsia="Times New Roman" w:hAnsi="Times New Roman" w:cs="Times New Roman"/>
          <w:color w:val="333333"/>
          <w:sz w:val="24"/>
          <w:szCs w:val="24"/>
        </w:rPr>
        <w:t xml:space="preserve">rony przyrody.  </w:t>
      </w:r>
    </w:p>
    <w:p w14:paraId="00001C64" w14:textId="77777777" w:rsidR="000C1305" w:rsidRDefault="003D2CD8">
      <w:pPr>
        <w:spacing w:after="160" w:line="259" w:lineRule="auto"/>
        <w:jc w:val="both"/>
        <w:rPr>
          <w:rFonts w:ascii="Times New Roman" w:eastAsia="Times New Roman" w:hAnsi="Times New Roman" w:cs="Times New Roman"/>
          <w:strike/>
          <w:color w:val="333333"/>
          <w:sz w:val="24"/>
          <w:szCs w:val="24"/>
        </w:rPr>
      </w:pPr>
      <w:r>
        <w:rPr>
          <w:rFonts w:ascii="Times New Roman" w:eastAsia="Times New Roman" w:hAnsi="Times New Roman" w:cs="Times New Roman"/>
          <w:color w:val="333333"/>
          <w:sz w:val="24"/>
          <w:szCs w:val="24"/>
        </w:rPr>
        <w:t>Zabudowa mieszkaniowa i rekreacyjna na terenach otwartych pociąga za sobą nie tylko zmianę użytkowania terenu w miejscu zabudowy, ale również powoduje bezpowrotne zmiany w krajobrazie i środowisku, poprzez jego nadmierne eksploatowanie, np</w:t>
      </w:r>
      <w:r>
        <w:rPr>
          <w:rFonts w:ascii="Times New Roman" w:eastAsia="Times New Roman" w:hAnsi="Times New Roman" w:cs="Times New Roman"/>
          <w:color w:val="333333"/>
          <w:sz w:val="24"/>
          <w:szCs w:val="24"/>
        </w:rPr>
        <w:t xml:space="preserve">. powoduje wzrost antropopresji na tereny przyległe, tym silniejszy im atrakcyjniejsze jest przyrodnicze otoczenie inwestycji. Rozproszona sieć osadnicza to również problemy z zapewnieniem  mieszkańcom właściwej infrastruktury technicznej, brak dostępu do </w:t>
      </w:r>
      <w:r>
        <w:rPr>
          <w:rFonts w:ascii="Times New Roman" w:eastAsia="Times New Roman" w:hAnsi="Times New Roman" w:cs="Times New Roman"/>
          <w:color w:val="333333"/>
          <w:sz w:val="24"/>
          <w:szCs w:val="24"/>
        </w:rPr>
        <w:t>usług publicznych, transportu zbiorowego a także ograniczenia w realizacji istotnych, liniowych inwestycji celu publicznego.</w:t>
      </w:r>
    </w:p>
    <w:p w14:paraId="00001C65"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Jako przykłady terenów o już istniejącym lub narastającym w bardzo szybkim tempie (widocznym) konflikcie urbanistycznym, którego gł</w:t>
      </w:r>
      <w:r>
        <w:rPr>
          <w:rFonts w:ascii="Times New Roman" w:eastAsia="Times New Roman" w:hAnsi="Times New Roman" w:cs="Times New Roman"/>
          <w:color w:val="333333"/>
          <w:sz w:val="24"/>
          <w:szCs w:val="24"/>
        </w:rPr>
        <w:t>ówną przyczyną jest intensyfikacja zabudowy można wymienić:</w:t>
      </w:r>
    </w:p>
    <w:p w14:paraId="00001C66"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mierzeje: helska (rozumiana jako pas od Helu do Władysławowa) i wiślana (pas od granicy państwa do Gdańska); w przypadku obu mierzei głównym źródłem konfliktu na linii człowiek-środowisko jest n</w:t>
      </w:r>
      <w:r>
        <w:rPr>
          <w:rFonts w:ascii="Times New Roman" w:eastAsia="Times New Roman" w:hAnsi="Times New Roman" w:cs="Times New Roman"/>
          <w:color w:val="333333"/>
          <w:sz w:val="24"/>
          <w:szCs w:val="24"/>
        </w:rPr>
        <w:t>ieograniczony wzrost zabudowy i użytkowników (szczególnie w okresie wakacyjnym) tych terenów na potrzeby turystyki i rekreacji, obie mierzeje objęte są formami ochrony przyrody, co niestety nie jest wystarczającym zabezpieczeniem tych terenów przed nadmier</w:t>
      </w:r>
      <w:r>
        <w:rPr>
          <w:rFonts w:ascii="Times New Roman" w:eastAsia="Times New Roman" w:hAnsi="Times New Roman" w:cs="Times New Roman"/>
          <w:color w:val="333333"/>
          <w:sz w:val="24"/>
          <w:szCs w:val="24"/>
        </w:rPr>
        <w:t>nym ich zagospodarowaniem kosztem środowiska przyrodniczego (np. coraz częściej pojawiające się w planach miejscowych wylesienia pod zabudowę lub zabudowa na wydmach);</w:t>
      </w:r>
    </w:p>
    <w:p w14:paraId="00001C67"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pas nadmorski od Gdańska, przez Władysławowo do Modlinka (Ustka) – problem jak powyżej, obserwuje się tu gwałtowną zabudowę terenów wzdłuż pasa nadmorskiego. Rosnąca presja dotyczy tworzenia inwestycji zarówno wielkoobszarowych, jak i wielkogabarytowych </w:t>
      </w:r>
      <w:r>
        <w:rPr>
          <w:rFonts w:ascii="Times New Roman" w:eastAsia="Times New Roman" w:hAnsi="Times New Roman" w:cs="Times New Roman"/>
          <w:color w:val="333333"/>
          <w:sz w:val="24"/>
          <w:szCs w:val="24"/>
        </w:rPr>
        <w:t>na terenach lasów nadmorskich, wydm, na terenach hydrogenicznych – na łąkach i torfowiskach przymorskich, a także w dolinach przymorskich rzek, np. w Dolinie Redy;</w:t>
      </w:r>
    </w:p>
    <w:p w14:paraId="00001C68"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obudowywanie terenów cennych przyrodniczo, np. rezerwatów przyrody („Mechelińskie Łąki” i </w:t>
      </w:r>
      <w:r>
        <w:rPr>
          <w:rFonts w:ascii="Times New Roman" w:eastAsia="Times New Roman" w:hAnsi="Times New Roman" w:cs="Times New Roman"/>
          <w:color w:val="333333"/>
          <w:sz w:val="24"/>
          <w:szCs w:val="24"/>
        </w:rPr>
        <w:t>„Bielawa”), co pociąga za sobą zaburzenie lub zanik powiązań rezerwatu z otoczeniem (powiązań ekologicznych – zabudowa stanowi barierę), a często bezpośrednie niszczenie terenu na granicy rezerwatu i wzrost antropopresji. Tereny rezerwatów zaczynają funkcj</w:t>
      </w:r>
      <w:r>
        <w:rPr>
          <w:rFonts w:ascii="Times New Roman" w:eastAsia="Times New Roman" w:hAnsi="Times New Roman" w:cs="Times New Roman"/>
          <w:color w:val="333333"/>
          <w:sz w:val="24"/>
          <w:szCs w:val="24"/>
        </w:rPr>
        <w:t>onować w całości (co jest w sprzeczności z przepisami prawa) jako tereny rekreacji;</w:t>
      </w:r>
    </w:p>
    <w:p w14:paraId="00001C69"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zabudowywanie obszarów wokół najcenniejszych jezior występujących na północy kraju – jezior lobeliowych. Tutaj konflikt podobny jest jak w przypadku rezerwatów przyrody. </w:t>
      </w:r>
      <w:r>
        <w:rPr>
          <w:rFonts w:ascii="Times New Roman" w:eastAsia="Times New Roman" w:hAnsi="Times New Roman" w:cs="Times New Roman"/>
          <w:color w:val="333333"/>
          <w:sz w:val="24"/>
          <w:szCs w:val="24"/>
        </w:rPr>
        <w:t xml:space="preserve">Dodatkowe zjawisko niepożądane - to niszczenie unikatowej roślinności w strefie brzegowej oraz wzrost eutrofizacji prowadzący do powolnego zamierania tych jezior na Pomorzu;  </w:t>
      </w:r>
    </w:p>
    <w:p w14:paraId="00001C6A"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presja na wprowadzenie intensywnej zabudowy na tereny lasów i wydm – inwesto</w:t>
      </w:r>
      <w:r>
        <w:rPr>
          <w:rFonts w:ascii="Times New Roman" w:eastAsia="Times New Roman" w:hAnsi="Times New Roman" w:cs="Times New Roman"/>
          <w:color w:val="333333"/>
          <w:sz w:val="24"/>
          <w:szCs w:val="24"/>
        </w:rPr>
        <w:t>wanie kosztem borów porastających wydmy i przekształcanie wydm – widoczne np. na Mierzei Wiślanej, w Łebie, pod Ustką;</w:t>
      </w:r>
    </w:p>
    <w:p w14:paraId="00001C6B"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presja na wprowadzenie intensywnej zabudowy na tereny przymorskich łąk (tereny hydrogeniczne) – dotyczy wszystkich szeroko rozumianych </w:t>
      </w:r>
      <w:r>
        <w:rPr>
          <w:rFonts w:ascii="Times New Roman" w:eastAsia="Times New Roman" w:hAnsi="Times New Roman" w:cs="Times New Roman"/>
          <w:color w:val="333333"/>
          <w:sz w:val="24"/>
          <w:szCs w:val="24"/>
        </w:rPr>
        <w:t>łąk przymorskich od Krokowej do Lędowa. Tereny te są wyprzedawane i zabudowywane ze względu na bliskość plaż;</w:t>
      </w:r>
    </w:p>
    <w:p w14:paraId="00001C6C"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zabudowa wchodząca w pradoliny (tereny hydrogeniczne), szczególnie w pradolinę Redy wraz z jej odcinkiem końcowym (deltą Redy) graniczącym z Zat</w:t>
      </w:r>
      <w:r>
        <w:rPr>
          <w:rFonts w:ascii="Times New Roman" w:eastAsia="Times New Roman" w:hAnsi="Times New Roman" w:cs="Times New Roman"/>
          <w:color w:val="333333"/>
          <w:sz w:val="24"/>
          <w:szCs w:val="24"/>
        </w:rPr>
        <w:t xml:space="preserve">oką Pucką; </w:t>
      </w:r>
    </w:p>
    <w:p w14:paraId="00001C6D"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intensywna zabudowa klifów i brzegów rozcięć erozyjnych, szczególnie na klifie od Chłapowa do Ostrowa;</w:t>
      </w:r>
    </w:p>
    <w:p w14:paraId="00001C6E"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tereny parków krajobrazowych (szczególnie Kaszubskiego, Wdzydzkiego, Doliny Słupi, Zaborskiego) – coraz silniej zaznaczające się zjawisko</w:t>
      </w:r>
      <w:r>
        <w:rPr>
          <w:rFonts w:ascii="Times New Roman" w:eastAsia="Times New Roman" w:hAnsi="Times New Roman" w:cs="Times New Roman"/>
          <w:color w:val="333333"/>
          <w:sz w:val="24"/>
          <w:szCs w:val="24"/>
        </w:rPr>
        <w:t xml:space="preserve"> rozpraszania zabudowy oraz jej intensyfikacja z ukierunkowaniem na wzrost presji turystycznej;</w:t>
      </w:r>
    </w:p>
    <w:p w14:paraId="00001C6F"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coraz częstsza zabudowa indywidualna wprowadzana na dużą skalę na gruntach rolnych, w oderwaniu od miejscowości. Zabudowa ta planowana jest już na etapie stud</w:t>
      </w:r>
      <w:r>
        <w:rPr>
          <w:rFonts w:ascii="Times New Roman" w:eastAsia="Times New Roman" w:hAnsi="Times New Roman" w:cs="Times New Roman"/>
          <w:color w:val="333333"/>
          <w:sz w:val="24"/>
          <w:szCs w:val="24"/>
        </w:rPr>
        <w:t>ium i wprowadzana zarówno planami miejscowymi, jak i warunkami zabudowy, które często są sprzeczne z zapisami w studium (obecnie warunki zabudowy nie muszą być zgodne ze studium) – dotyczy to całego województwa.</w:t>
      </w:r>
    </w:p>
    <w:p w14:paraId="00001C70"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Pomimo tego rolnictwo to wciąż sektor prężni</w:t>
      </w:r>
      <w:r>
        <w:rPr>
          <w:rFonts w:ascii="Times New Roman" w:eastAsia="Times New Roman" w:hAnsi="Times New Roman" w:cs="Times New Roman"/>
          <w:color w:val="333333"/>
          <w:sz w:val="24"/>
          <w:szCs w:val="24"/>
        </w:rPr>
        <w:t>e działający na terenie województwa pomorskiego, z rozwoju którego z jednej strony korzystają wszyscy mieszkańcy regionu, z drugiej zaś sektor stwarzający coraz większe uciążliwości i obciążenie dla środowiska. Uprawy setek hektarów pól lub przeznaczanie z</w:t>
      </w:r>
      <w:r>
        <w:rPr>
          <w:rFonts w:ascii="Times New Roman" w:eastAsia="Times New Roman" w:hAnsi="Times New Roman" w:cs="Times New Roman"/>
          <w:color w:val="333333"/>
          <w:sz w:val="24"/>
          <w:szCs w:val="24"/>
        </w:rPr>
        <w:t>nacznych połaci dotychczas nieużytkowanych terenów pod uprawy owoców (np. borówki w gminie Krokowa) bez odpowiednich praktyk rolniczych i poszanowania środowiska naturalnego, doprowadzić może w konsekwencji do znaczącego obciążenia zasobów środowiska - sie</w:t>
      </w:r>
      <w:r>
        <w:rPr>
          <w:rFonts w:ascii="Times New Roman" w:eastAsia="Times New Roman" w:hAnsi="Times New Roman" w:cs="Times New Roman"/>
          <w:color w:val="333333"/>
          <w:sz w:val="24"/>
          <w:szCs w:val="24"/>
        </w:rPr>
        <w:t>dlisk przyrodniczych, jakości wód powierzchniowych i podziemnych.</w:t>
      </w:r>
    </w:p>
    <w:p w14:paraId="00001C71"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Aspektem mogącym również stanowić źródło uciążliwości i problemów są występujące na obszarach wiejskich województwa pomorskiego zakłady wydobywcze, zajmujące się powierzchniową eksploatacją </w:t>
      </w:r>
      <w:r>
        <w:rPr>
          <w:rFonts w:ascii="Times New Roman" w:eastAsia="Times New Roman" w:hAnsi="Times New Roman" w:cs="Times New Roman"/>
          <w:color w:val="333333"/>
          <w:sz w:val="24"/>
          <w:szCs w:val="24"/>
        </w:rPr>
        <w:t>piasków i żwiru. Przykładem takiej działalności na znaczną skalę jest żwirownia w miejscowości Rybaki, w gminie Kościerzyna. Żwirownia usytuowana jest wśród obszarów leśnych, które podlegają i podlegać będą nieustannej presji ze strony zakładu wydobywczego</w:t>
      </w:r>
      <w:r>
        <w:rPr>
          <w:rFonts w:ascii="Times New Roman" w:eastAsia="Times New Roman" w:hAnsi="Times New Roman" w:cs="Times New Roman"/>
          <w:color w:val="333333"/>
          <w:sz w:val="24"/>
          <w:szCs w:val="24"/>
        </w:rPr>
        <w:t>, przejawiającej się m.in. znaczną wycinką połaci leśnych. Prowadzi to zarówno do utraty siedlisk gatunków fauny i flory, a także do utraty bezcennych walorów krajobrazowych i miejsc turystyki leśnej, co jest istotne dla okolicznych mieszkańców i turystów.</w:t>
      </w:r>
    </w:p>
    <w:p w14:paraId="00001C72"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Konflikty urbanistyczne i inwestycyjne (przemysłowe) może skutecznie zminimalizować właściwe planowanie przestrzenne. Suburbanizacja i rozpraszanie się zabudowy mieszkaniowej na terenach wiejskich jest głównym powodem prac nad zmianami systemu planowania </w:t>
      </w:r>
      <w:r>
        <w:rPr>
          <w:rFonts w:ascii="Times New Roman" w:eastAsia="Times New Roman" w:hAnsi="Times New Roman" w:cs="Times New Roman"/>
          <w:color w:val="333333"/>
          <w:sz w:val="24"/>
          <w:szCs w:val="24"/>
        </w:rPr>
        <w:t>i zagospodarowania przestrzennego w Polsce. Obecnie toczą się prace nad reformą systemu planowania przestrzennego. System ma umożliwić sprawne i efektywne zarządzanie przestrzenią przez samorząd gminny, upoważniony do tego w ustawach ustrojowych.</w:t>
      </w:r>
    </w:p>
    <w:p w14:paraId="00001C73"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w:t>
      </w:r>
      <w:r>
        <w:rPr>
          <w:rFonts w:ascii="Times New Roman" w:eastAsia="Times New Roman" w:hAnsi="Times New Roman" w:cs="Times New Roman"/>
          <w:color w:val="333333"/>
          <w:sz w:val="24"/>
          <w:szCs w:val="24"/>
        </w:rPr>
        <w:t>pracowanie RDOŚ Gdańsk</w:t>
      </w:r>
    </w:p>
    <w:p w14:paraId="00001C74" w14:textId="77777777" w:rsidR="000C1305" w:rsidRDefault="000C1305">
      <w:pPr>
        <w:tabs>
          <w:tab w:val="left" w:pos="3388"/>
          <w:tab w:val="center" w:pos="4536"/>
        </w:tabs>
        <w:spacing w:after="160" w:line="259" w:lineRule="auto"/>
        <w:jc w:val="both"/>
        <w:rPr>
          <w:rFonts w:ascii="Times New Roman" w:eastAsia="Times New Roman" w:hAnsi="Times New Roman" w:cs="Times New Roman"/>
          <w:b/>
          <w:color w:val="333333"/>
          <w:sz w:val="24"/>
          <w:szCs w:val="24"/>
        </w:rPr>
      </w:pPr>
    </w:p>
    <w:p w14:paraId="00001C75" w14:textId="77777777" w:rsidR="000C1305" w:rsidRDefault="000C1305">
      <w:pPr>
        <w:tabs>
          <w:tab w:val="left" w:pos="3388"/>
          <w:tab w:val="center" w:pos="4536"/>
        </w:tabs>
        <w:spacing w:after="160" w:line="259" w:lineRule="auto"/>
        <w:jc w:val="both"/>
        <w:rPr>
          <w:rFonts w:ascii="Times New Roman" w:eastAsia="Times New Roman" w:hAnsi="Times New Roman" w:cs="Times New Roman"/>
          <w:b/>
          <w:color w:val="333333"/>
          <w:sz w:val="24"/>
          <w:szCs w:val="24"/>
        </w:rPr>
      </w:pPr>
    </w:p>
    <w:p w14:paraId="00001C76" w14:textId="77777777" w:rsidR="000C1305" w:rsidRDefault="000C1305">
      <w:pPr>
        <w:tabs>
          <w:tab w:val="left" w:pos="3388"/>
          <w:tab w:val="center" w:pos="4536"/>
        </w:tabs>
        <w:spacing w:after="160" w:line="259" w:lineRule="auto"/>
        <w:jc w:val="both"/>
        <w:rPr>
          <w:rFonts w:ascii="Times New Roman" w:eastAsia="Times New Roman" w:hAnsi="Times New Roman" w:cs="Times New Roman"/>
          <w:b/>
          <w:color w:val="333333"/>
          <w:sz w:val="24"/>
          <w:szCs w:val="24"/>
        </w:rPr>
      </w:pPr>
    </w:p>
    <w:p w14:paraId="00001C77" w14:textId="77777777" w:rsidR="000C1305" w:rsidRDefault="000C1305">
      <w:pPr>
        <w:tabs>
          <w:tab w:val="left" w:pos="3388"/>
          <w:tab w:val="center" w:pos="4536"/>
        </w:tabs>
        <w:spacing w:after="160" w:line="259" w:lineRule="auto"/>
        <w:jc w:val="both"/>
        <w:rPr>
          <w:rFonts w:ascii="Times New Roman" w:eastAsia="Times New Roman" w:hAnsi="Times New Roman" w:cs="Times New Roman"/>
          <w:b/>
          <w:color w:val="333333"/>
          <w:sz w:val="24"/>
          <w:szCs w:val="24"/>
        </w:rPr>
      </w:pPr>
    </w:p>
    <w:p w14:paraId="00001C78" w14:textId="77777777" w:rsidR="000C1305" w:rsidRDefault="003D2CD8">
      <w:pPr>
        <w:tabs>
          <w:tab w:val="left" w:pos="3388"/>
          <w:tab w:val="center" w:pos="4536"/>
        </w:tabs>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 xml:space="preserve">Wnioski: </w:t>
      </w:r>
    </w:p>
    <w:p w14:paraId="00001C79" w14:textId="77777777" w:rsidR="000C1305" w:rsidRDefault="003D2CD8">
      <w:pPr>
        <w:numPr>
          <w:ilvl w:val="0"/>
          <w:numId w:val="30"/>
        </w:numPr>
        <w:tabs>
          <w:tab w:val="left" w:pos="3388"/>
          <w:tab w:val="center" w:pos="4536"/>
        </w:tabs>
        <w:spacing w:after="160" w:line="259" w:lineRule="auto"/>
        <w:jc w:val="both"/>
        <w:rPr>
          <w:color w:val="333333"/>
        </w:rPr>
      </w:pPr>
      <w:r>
        <w:rPr>
          <w:rFonts w:ascii="Times New Roman" w:eastAsia="Times New Roman" w:hAnsi="Times New Roman" w:cs="Times New Roman"/>
          <w:b/>
          <w:color w:val="333333"/>
          <w:sz w:val="24"/>
          <w:szCs w:val="24"/>
        </w:rPr>
        <w:t>Województwo pomorskie odznacza się wysokim udziałem przyrodniczych obszarów chronionych. Ich udział w powierzchni województwa szacuje się na ok. 39,4%.</w:t>
      </w:r>
    </w:p>
    <w:p w14:paraId="00001C7A" w14:textId="77777777" w:rsidR="000C1305" w:rsidRDefault="003D2CD8">
      <w:pPr>
        <w:numPr>
          <w:ilvl w:val="0"/>
          <w:numId w:val="30"/>
        </w:numPr>
        <w:tabs>
          <w:tab w:val="left" w:pos="3388"/>
          <w:tab w:val="center" w:pos="4536"/>
        </w:tabs>
        <w:spacing w:after="160" w:line="259" w:lineRule="auto"/>
        <w:jc w:val="both"/>
        <w:rPr>
          <w:color w:val="333333"/>
        </w:rPr>
      </w:pPr>
      <w:r>
        <w:rPr>
          <w:rFonts w:ascii="Times New Roman" w:eastAsia="Times New Roman" w:hAnsi="Times New Roman" w:cs="Times New Roman"/>
          <w:b/>
          <w:color w:val="333333"/>
          <w:sz w:val="24"/>
          <w:szCs w:val="24"/>
        </w:rPr>
        <w:t>Obszary te zabezpieczają naturalny kapitał województwa pomorskiego. Zapewniają korzyści społeczno-gospodarcze - tzw. usługi ekosystemowe. Na obszarach chronionych, o wyższym stanie jakościowym środowiska, ekosystemy wodne, leśne, użytki zielone dostarczają</w:t>
      </w:r>
      <w:r>
        <w:rPr>
          <w:rFonts w:ascii="Times New Roman" w:eastAsia="Times New Roman" w:hAnsi="Times New Roman" w:cs="Times New Roman"/>
          <w:b/>
          <w:color w:val="333333"/>
          <w:sz w:val="24"/>
          <w:szCs w:val="24"/>
        </w:rPr>
        <w:t xml:space="preserve"> np. czystą wodę, wspomagają usuwanie zanieczyszczeń z terenów wiejskich. Obszary cenne przyrodniczo stanowią potencjał rozwojowy dla gospodarki rolnej, turystyki. Na terenach tych należy wspierać rolnictwo przyjazne przyrodzie, korzystne dla zachowania bi</w:t>
      </w:r>
      <w:r>
        <w:rPr>
          <w:rFonts w:ascii="Times New Roman" w:eastAsia="Times New Roman" w:hAnsi="Times New Roman" w:cs="Times New Roman"/>
          <w:b/>
          <w:color w:val="333333"/>
          <w:sz w:val="24"/>
          <w:szCs w:val="24"/>
        </w:rPr>
        <w:t>oróżnorodności, a tym samym zwiększające odporność sektora rolnego na zagrożenia naturalne, spowodowane m.in. ekstremalnymi zdarzeniami pogodowymi.</w:t>
      </w:r>
    </w:p>
    <w:p w14:paraId="00001C7B" w14:textId="77777777" w:rsidR="000C1305" w:rsidRDefault="003D2CD8">
      <w:pPr>
        <w:numPr>
          <w:ilvl w:val="0"/>
          <w:numId w:val="30"/>
        </w:numPr>
        <w:tabs>
          <w:tab w:val="left" w:pos="3388"/>
          <w:tab w:val="center" w:pos="4536"/>
        </w:tabs>
        <w:spacing w:after="160" w:line="259" w:lineRule="auto"/>
        <w:jc w:val="both"/>
        <w:rPr>
          <w:color w:val="333333"/>
        </w:rPr>
      </w:pPr>
      <w:r>
        <w:rPr>
          <w:rFonts w:ascii="Times New Roman" w:eastAsia="Times New Roman" w:hAnsi="Times New Roman" w:cs="Times New Roman"/>
          <w:b/>
          <w:color w:val="333333"/>
          <w:sz w:val="24"/>
          <w:szCs w:val="24"/>
        </w:rPr>
        <w:t>Pilnej regulacji prawnej wymaga stale pogłębiające się zjawisko suburbanizacji i rozpraszania się zabudowy m</w:t>
      </w:r>
      <w:r>
        <w:rPr>
          <w:rFonts w:ascii="Times New Roman" w:eastAsia="Times New Roman" w:hAnsi="Times New Roman" w:cs="Times New Roman"/>
          <w:b/>
          <w:color w:val="333333"/>
          <w:sz w:val="24"/>
          <w:szCs w:val="24"/>
        </w:rPr>
        <w:t xml:space="preserve">ieszkaniowej na terenach wiejskich, aby wyeliminować źródło konfliktów urbanistycznych i społecznych.  </w:t>
      </w:r>
    </w:p>
    <w:p w14:paraId="00001C7C" w14:textId="77777777" w:rsidR="000C1305" w:rsidRDefault="000C1305">
      <w:pPr>
        <w:pStyle w:val="Tytu"/>
        <w:tabs>
          <w:tab w:val="left" w:pos="3388"/>
          <w:tab w:val="center" w:pos="4536"/>
        </w:tabs>
        <w:spacing w:after="160" w:line="259" w:lineRule="auto"/>
        <w:jc w:val="center"/>
        <w:rPr>
          <w:rFonts w:ascii="Times New Roman" w:eastAsia="Times New Roman" w:hAnsi="Times New Roman" w:cs="Times New Roman"/>
          <w:b/>
          <w:color w:val="333333"/>
          <w:sz w:val="24"/>
          <w:szCs w:val="24"/>
        </w:rPr>
      </w:pPr>
      <w:bookmarkStart w:id="12" w:name="_heading=h.3rdcrjn" w:colFirst="0" w:colLast="0"/>
      <w:bookmarkEnd w:id="12"/>
    </w:p>
    <w:p w14:paraId="00001C7D" w14:textId="77777777" w:rsidR="000C1305" w:rsidRDefault="000C1305">
      <w:pPr>
        <w:tabs>
          <w:tab w:val="left" w:pos="3388"/>
          <w:tab w:val="center" w:pos="4536"/>
        </w:tabs>
      </w:pPr>
    </w:p>
    <w:p w14:paraId="00001C7E" w14:textId="77777777" w:rsidR="000C1305" w:rsidRDefault="003D2CD8">
      <w:pPr>
        <w:pStyle w:val="Tytu"/>
        <w:tabs>
          <w:tab w:val="left" w:pos="3388"/>
          <w:tab w:val="center" w:pos="4536"/>
        </w:tabs>
        <w:spacing w:after="160" w:line="259" w:lineRule="auto"/>
        <w:jc w:val="center"/>
        <w:rPr>
          <w:rFonts w:ascii="Times New Roman" w:eastAsia="Times New Roman" w:hAnsi="Times New Roman" w:cs="Times New Roman"/>
          <w:b/>
          <w:color w:val="333333"/>
          <w:sz w:val="24"/>
          <w:szCs w:val="24"/>
        </w:rPr>
      </w:pPr>
      <w:bookmarkStart w:id="13" w:name="_heading=h.z432qvseqggt" w:colFirst="0" w:colLast="0"/>
      <w:bookmarkEnd w:id="13"/>
      <w:r>
        <w:rPr>
          <w:rFonts w:ascii="Times New Roman" w:eastAsia="Times New Roman" w:hAnsi="Times New Roman" w:cs="Times New Roman"/>
          <w:b/>
          <w:color w:val="333333"/>
          <w:sz w:val="24"/>
          <w:szCs w:val="24"/>
        </w:rPr>
        <w:t>1.2.7. Zasoby dziedzictwa kultury na OW</w:t>
      </w:r>
    </w:p>
    <w:p w14:paraId="00001C7F" w14:textId="77777777" w:rsidR="000C1305" w:rsidRDefault="000C1305">
      <w:pPr>
        <w:rPr>
          <w:rFonts w:ascii="Times New Roman" w:eastAsia="Times New Roman" w:hAnsi="Times New Roman" w:cs="Times New Roman"/>
          <w:color w:val="333333"/>
          <w:sz w:val="24"/>
          <w:szCs w:val="24"/>
        </w:rPr>
      </w:pPr>
    </w:p>
    <w:p w14:paraId="00001C80" w14:textId="77777777" w:rsidR="000C1305" w:rsidRDefault="003D2CD8">
      <w:pPr>
        <w:numPr>
          <w:ilvl w:val="0"/>
          <w:numId w:val="81"/>
        </w:numPr>
        <w:rPr>
          <w:color w:val="333333"/>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RODZAJE ZASOBÓW KULTURY</w:t>
      </w:r>
    </w:p>
    <w:p w14:paraId="00001C81" w14:textId="77777777" w:rsidR="000C1305" w:rsidRDefault="000C1305">
      <w:pPr>
        <w:rPr>
          <w:rFonts w:ascii="Times New Roman" w:eastAsia="Times New Roman" w:hAnsi="Times New Roman" w:cs="Times New Roman"/>
          <w:color w:val="333333"/>
          <w:sz w:val="24"/>
          <w:szCs w:val="24"/>
        </w:rPr>
      </w:pPr>
    </w:p>
    <w:p w14:paraId="00001C8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Zasoby kultury – to zbiór dóbr materialnych i niematerialnych.  Dziedzictwo kultur</w:t>
      </w:r>
      <w:r>
        <w:rPr>
          <w:rFonts w:ascii="Times New Roman" w:eastAsia="Times New Roman" w:hAnsi="Times New Roman" w:cs="Times New Roman"/>
          <w:color w:val="333333"/>
          <w:sz w:val="24"/>
          <w:szCs w:val="24"/>
        </w:rPr>
        <w:t>y zostało zdefiniowane przez prof. Jana Pruszyńskiego jako:</w:t>
      </w:r>
    </w:p>
    <w:p w14:paraId="00001C83"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 zasób rzeczy nieruchomych i ruchomych wraz ze związanymi z nim wartościami duchowymi, zjawiskami historycznymi i obyczajowymi uznawanymi za podstawę ochrony prawnej dla dobra konkretnego sp</w:t>
      </w:r>
      <w:r>
        <w:rPr>
          <w:rFonts w:ascii="Times New Roman" w:eastAsia="Times New Roman" w:hAnsi="Times New Roman" w:cs="Times New Roman"/>
          <w:i/>
          <w:color w:val="333333"/>
          <w:sz w:val="24"/>
          <w:szCs w:val="24"/>
        </w:rPr>
        <w:t>ołeczeństwa i jego rozwoju oraz dla przekazania ich następnym pokoleniom, z uwagi na zrozumiałe i akceptowane wartości historyczne, patriotyczne, religijne, naukowe i artystyczne, mające znaczenie dla tożsamości i ciągłości rozwoju politycznego, społeczneg</w:t>
      </w:r>
      <w:r>
        <w:rPr>
          <w:rFonts w:ascii="Times New Roman" w:eastAsia="Times New Roman" w:hAnsi="Times New Roman" w:cs="Times New Roman"/>
          <w:i/>
          <w:color w:val="333333"/>
          <w:sz w:val="24"/>
          <w:szCs w:val="24"/>
        </w:rPr>
        <w:t xml:space="preserve">o i kulturalnego, dowodzenia prawd i upamiętniania wydarzeń historycznych, kultywowania poczucia piękna i wspólnoty cywilizacyjnej” </w:t>
      </w:r>
      <w:r>
        <w:rPr>
          <w:rFonts w:ascii="Times New Roman" w:eastAsia="Times New Roman" w:hAnsi="Times New Roman" w:cs="Times New Roman"/>
          <w:color w:val="333333"/>
          <w:sz w:val="24"/>
          <w:szCs w:val="24"/>
        </w:rPr>
        <w:t>(</w:t>
      </w:r>
      <w:r>
        <w:rPr>
          <w:rFonts w:ascii="Times New Roman" w:eastAsia="Times New Roman" w:hAnsi="Times New Roman" w:cs="Times New Roman"/>
          <w:i/>
          <w:color w:val="333333"/>
          <w:sz w:val="24"/>
          <w:szCs w:val="24"/>
        </w:rPr>
        <w:t xml:space="preserve">Dziedzictwo kultury Polski, </w:t>
      </w:r>
      <w:r>
        <w:rPr>
          <w:rFonts w:ascii="Times New Roman" w:eastAsia="Times New Roman" w:hAnsi="Times New Roman" w:cs="Times New Roman"/>
          <w:color w:val="333333"/>
          <w:sz w:val="24"/>
          <w:szCs w:val="24"/>
        </w:rPr>
        <w:t>2001).</w:t>
      </w:r>
    </w:p>
    <w:p w14:paraId="00001C84" w14:textId="77777777" w:rsidR="000C1305" w:rsidRDefault="000C1305">
      <w:pPr>
        <w:jc w:val="both"/>
        <w:rPr>
          <w:rFonts w:ascii="Times New Roman" w:eastAsia="Times New Roman" w:hAnsi="Times New Roman" w:cs="Times New Roman"/>
          <w:b/>
          <w:color w:val="333333"/>
          <w:sz w:val="24"/>
          <w:szCs w:val="24"/>
        </w:rPr>
      </w:pPr>
    </w:p>
    <w:p w14:paraId="00001C85"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Materialne</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dziedzictwo kultury</w:t>
      </w:r>
      <w:r>
        <w:rPr>
          <w:rFonts w:ascii="Times New Roman" w:eastAsia="Times New Roman" w:hAnsi="Times New Roman" w:cs="Times New Roman"/>
          <w:color w:val="333333"/>
          <w:sz w:val="24"/>
          <w:szCs w:val="24"/>
        </w:rPr>
        <w:t xml:space="preserve"> dzielimy się na:</w:t>
      </w:r>
    </w:p>
    <w:p w14:paraId="00001C86" w14:textId="77777777" w:rsidR="000C1305" w:rsidRDefault="003D2CD8">
      <w:pPr>
        <w:numPr>
          <w:ilvl w:val="0"/>
          <w:numId w:val="1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nieruchome, np. budynki, duże instalacj</w:t>
      </w:r>
      <w:r>
        <w:rPr>
          <w:rFonts w:ascii="Times New Roman" w:eastAsia="Times New Roman" w:hAnsi="Times New Roman" w:cs="Times New Roman"/>
          <w:color w:val="333333"/>
          <w:sz w:val="24"/>
          <w:szCs w:val="24"/>
        </w:rPr>
        <w:t xml:space="preserve">e przemysłowe lub inne zabytkowe miejsca </w:t>
      </w:r>
    </w:p>
    <w:p w14:paraId="00001C87" w14:textId="77777777" w:rsidR="000C1305" w:rsidRDefault="003D2CD8">
      <w:pPr>
        <w:numPr>
          <w:ilvl w:val="0"/>
          <w:numId w:val="10"/>
        </w:num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ruchome, np. dokumenty, książki, dzieła sztuki, ubrania i inne artefakty, które są uważane za wartościowe dla przyszłych pokoleń (obiekty istotne dla archeologii, architektury, nauki i technologii o określonej kulturze).</w:t>
      </w:r>
    </w:p>
    <w:p w14:paraId="00001C88" w14:textId="77777777" w:rsidR="000C1305" w:rsidRDefault="000C1305">
      <w:pPr>
        <w:jc w:val="both"/>
        <w:rPr>
          <w:rFonts w:ascii="Times New Roman" w:eastAsia="Times New Roman" w:hAnsi="Times New Roman" w:cs="Times New Roman"/>
          <w:color w:val="333333"/>
          <w:sz w:val="24"/>
          <w:szCs w:val="24"/>
        </w:rPr>
      </w:pPr>
    </w:p>
    <w:p w14:paraId="00001C89" w14:textId="77777777" w:rsidR="000C1305" w:rsidRDefault="000C1305">
      <w:pPr>
        <w:jc w:val="both"/>
        <w:rPr>
          <w:rFonts w:ascii="Times New Roman" w:eastAsia="Times New Roman" w:hAnsi="Times New Roman" w:cs="Times New Roman"/>
          <w:b/>
          <w:color w:val="333333"/>
          <w:sz w:val="24"/>
          <w:szCs w:val="24"/>
        </w:rPr>
      </w:pPr>
    </w:p>
    <w:p w14:paraId="00001C8A"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Niematerialne dziedzictwo kultury</w:t>
      </w:r>
      <w:r>
        <w:rPr>
          <w:rFonts w:ascii="Times New Roman" w:eastAsia="Times New Roman" w:hAnsi="Times New Roman" w:cs="Times New Roman"/>
          <w:color w:val="333333"/>
          <w:sz w:val="24"/>
          <w:szCs w:val="24"/>
        </w:rPr>
        <w:t xml:space="preserve"> obejmuje duchowe aspekty danej kultury, a więc: </w:t>
      </w:r>
    </w:p>
    <w:p w14:paraId="00001C8B" w14:textId="77777777" w:rsidR="000C1305" w:rsidRDefault="003D2CD8">
      <w:pPr>
        <w:numPr>
          <w:ilvl w:val="0"/>
          <w:numId w:val="29"/>
        </w:num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tradycje i przekazy ustne, w tym język  jako nośnik niematerialnego dziedzictwa kulturowego;</w:t>
      </w:r>
    </w:p>
    <w:p w14:paraId="00001C8C" w14:textId="77777777" w:rsidR="000C1305" w:rsidRDefault="003D2CD8">
      <w:pPr>
        <w:numPr>
          <w:ilvl w:val="0"/>
          <w:numId w:val="29"/>
        </w:num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sztuki widowiskowe i tradycje muzyczne; </w:t>
      </w:r>
    </w:p>
    <w:p w14:paraId="00001C8D" w14:textId="77777777" w:rsidR="000C1305" w:rsidRDefault="003D2CD8">
      <w:pPr>
        <w:numPr>
          <w:ilvl w:val="0"/>
          <w:numId w:val="29"/>
        </w:num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zwyczaje, rytuały i obrzędy świąteczne; </w:t>
      </w:r>
    </w:p>
    <w:p w14:paraId="00001C8E" w14:textId="77777777" w:rsidR="000C1305" w:rsidRDefault="003D2CD8">
      <w:pPr>
        <w:numPr>
          <w:ilvl w:val="0"/>
          <w:numId w:val="29"/>
        </w:num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wiedza i praktyki dotyczące prz</w:t>
      </w:r>
      <w:r>
        <w:rPr>
          <w:rFonts w:ascii="Times New Roman" w:eastAsia="Times New Roman" w:hAnsi="Times New Roman" w:cs="Times New Roman"/>
          <w:color w:val="333333"/>
          <w:sz w:val="24"/>
          <w:szCs w:val="24"/>
        </w:rPr>
        <w:t xml:space="preserve">yrody i wszechświata; </w:t>
      </w:r>
    </w:p>
    <w:p w14:paraId="00001C8F" w14:textId="77777777" w:rsidR="000C1305" w:rsidRDefault="003D2CD8">
      <w:pPr>
        <w:numPr>
          <w:ilvl w:val="0"/>
          <w:numId w:val="29"/>
        </w:numP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umiejętności związane z rzemiosłem tradycyjnym.</w:t>
      </w:r>
    </w:p>
    <w:p w14:paraId="00001C90"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1C91"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O atrakcyjności i specyfice województwa pomorskiego decyduje jego nadmorskie położenie oraz uwarunkowane nim zróżnicowanie i bogactwo walorów przyrodniczych czy niepowtarzalność d</w:t>
      </w:r>
      <w:r>
        <w:rPr>
          <w:rFonts w:ascii="Times New Roman" w:eastAsia="Times New Roman" w:hAnsi="Times New Roman" w:cs="Times New Roman"/>
          <w:color w:val="333333"/>
          <w:sz w:val="24"/>
          <w:szCs w:val="24"/>
        </w:rPr>
        <w:t xml:space="preserve">ziedzictwa wraz z mozaikową mapą kulturową ludności. W konsekwencji reformy administracyjnej z roku 1999  utworzono Pomorskie na drodze połączenia ziem należących aż do czterech dawnych województw. Włączono doń w całości obszar województwa gdańskiego oraz </w:t>
      </w:r>
      <w:r>
        <w:rPr>
          <w:rFonts w:ascii="Times New Roman" w:eastAsia="Times New Roman" w:hAnsi="Times New Roman" w:cs="Times New Roman"/>
          <w:color w:val="333333"/>
          <w:sz w:val="24"/>
          <w:szCs w:val="24"/>
        </w:rPr>
        <w:t xml:space="preserve">w części dawne województwa: słupskie na zachodzie, bydgoskie na południu i elbląskie na wschodzie. Fakt ten zasadniczo rzutuje na dzisiejszy, mocno zróżnicowany, profil przyrodniczy i społeczno-kulturowy naszego regionu. </w:t>
      </w:r>
    </w:p>
    <w:p w14:paraId="00001C92"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Teren województwa pomorskiego, jak</w:t>
      </w:r>
      <w:r>
        <w:rPr>
          <w:rFonts w:ascii="Times New Roman" w:eastAsia="Times New Roman" w:hAnsi="Times New Roman" w:cs="Times New Roman"/>
          <w:color w:val="333333"/>
          <w:sz w:val="24"/>
          <w:szCs w:val="24"/>
        </w:rPr>
        <w:t xml:space="preserve"> i całego Pomorza, zawsze charakteryzował się wielokulturowością i wieloetnicznością. Jest to ziemia pogranicza, na której przez stulecia sąsiadowały i ścierały się dwa światy kulturowe: niemiecki i słowiański. Dzisiejsze dziedzictwo kulturowe tego regionu</w:t>
      </w:r>
      <w:r>
        <w:rPr>
          <w:rFonts w:ascii="Times New Roman" w:eastAsia="Times New Roman" w:hAnsi="Times New Roman" w:cs="Times New Roman"/>
          <w:color w:val="333333"/>
          <w:sz w:val="24"/>
          <w:szCs w:val="24"/>
        </w:rPr>
        <w:t xml:space="preserve"> jest w dużej mierze świadectwem tej wielowiekowej koegzystencji, choć jego współczesny profil społeczno-etniczny stanowi przede wszystkim wynik zmian zaistniałych po drugiej wojny światowej. W dużym stopniu w sposób wymuszony powstała tu nowa mieszanka wi</w:t>
      </w:r>
      <w:r>
        <w:rPr>
          <w:rFonts w:ascii="Times New Roman" w:eastAsia="Times New Roman" w:hAnsi="Times New Roman" w:cs="Times New Roman"/>
          <w:color w:val="333333"/>
          <w:sz w:val="24"/>
          <w:szCs w:val="24"/>
        </w:rPr>
        <w:t>elokulturowa mieszkańców. Zachodnie i wschodnie tereny obecnego województwa pomorskiego wraz z obszarem dawnego Wolnego Miasta opuściła ludność niemiecka, a na jej miejsce przybyli  mieszkańcy z innych regionów Polski  -  Polacy wysiedleni z dawnych Kresów</w:t>
      </w:r>
      <w:r>
        <w:rPr>
          <w:rFonts w:ascii="Times New Roman" w:eastAsia="Times New Roman" w:hAnsi="Times New Roman" w:cs="Times New Roman"/>
          <w:color w:val="333333"/>
          <w:sz w:val="24"/>
          <w:szCs w:val="24"/>
        </w:rPr>
        <w:t xml:space="preserve"> Wschodnich oraz przesiedlona ludność ukraińska i łemkowska. Gwarantem ciągłości społeczno-kulturowej okazuje się więc zamieszkała tu od wieków ludność kaszubska, kociewska i borowiacka. Wszystkie te grupy narodowe, etniczne i regionalne, które spotkały si</w:t>
      </w:r>
      <w:r>
        <w:rPr>
          <w:rFonts w:ascii="Times New Roman" w:eastAsia="Times New Roman" w:hAnsi="Times New Roman" w:cs="Times New Roman"/>
          <w:color w:val="333333"/>
          <w:sz w:val="24"/>
          <w:szCs w:val="24"/>
        </w:rPr>
        <w:t>ę tu w wyniku powojennych procesów migracyjnych, stanowią wraz z całym dziedzictwem historycznym województwa pomorskiego o jego bogactwie kulturowym, o jego specyficznej, wielokulturowej tożsamości. Zakorzeniona tu ludność pomorska w wyniku współpracy z pr</w:t>
      </w:r>
      <w:r>
        <w:rPr>
          <w:rFonts w:ascii="Times New Roman" w:eastAsia="Times New Roman" w:hAnsi="Times New Roman" w:cs="Times New Roman"/>
          <w:color w:val="333333"/>
          <w:sz w:val="24"/>
          <w:szCs w:val="24"/>
        </w:rPr>
        <w:t>zybyszami, osiedlonymi tu z własnej woli bądź z przymusu, zbudowała rzeczywistość dynamiczną, będącą swoistą syntezą pozytywizmu i pracy organicznej miejscowych oraz romantyzmu spontanicznych repatriantów i przybyszów. Z jednej strony poczucie trwania na s</w:t>
      </w:r>
      <w:r>
        <w:rPr>
          <w:rFonts w:ascii="Times New Roman" w:eastAsia="Times New Roman" w:hAnsi="Times New Roman" w:cs="Times New Roman"/>
          <w:color w:val="333333"/>
          <w:sz w:val="24"/>
          <w:szCs w:val="24"/>
        </w:rPr>
        <w:t>woim Kaszubów czy Kociewiaków, z drugiej zaś potrzeba odnalezienia dla siebie miejsca przez imigrantów stworzyły sprzyjający – choć nie zawsze łatwy – klimat do konsekwentnego wznoszenia nowej wielokulturowości.</w:t>
      </w:r>
    </w:p>
    <w:p w14:paraId="00001C93"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Pełne możliwości ochrony dziedzictwa kulturo</w:t>
      </w:r>
      <w:r>
        <w:rPr>
          <w:rFonts w:ascii="Times New Roman" w:eastAsia="Times New Roman" w:hAnsi="Times New Roman" w:cs="Times New Roman"/>
          <w:color w:val="333333"/>
          <w:sz w:val="24"/>
          <w:szCs w:val="24"/>
        </w:rPr>
        <w:t>wego oraz realizacji idei wielokulturowości pojawiły się jednak dopiero po 1989 r., dzięki dokonanym ówcześnie zmianom politycznych, a zwłaszcza w konsekwencji utworzenia samorządu terytorialnego i upodmiotowienia społeczności lokalnych i regionalnych. Wie</w:t>
      </w:r>
      <w:r>
        <w:rPr>
          <w:rFonts w:ascii="Times New Roman" w:eastAsia="Times New Roman" w:hAnsi="Times New Roman" w:cs="Times New Roman"/>
          <w:color w:val="333333"/>
          <w:sz w:val="24"/>
          <w:szCs w:val="24"/>
        </w:rPr>
        <w:t>lokulturowość oraz ochrona dziedzictwa kulturowego, zarówno w postaci wielkich obiektów kultury materialnej, jak i drobnych śladów bardziej lub mniej odległej przeszłości –nie pozostaje (wbrew temu, co niektórzy sądzą) w żadnej sprzeczności z realizacją po</w:t>
      </w:r>
      <w:r>
        <w:rPr>
          <w:rFonts w:ascii="Times New Roman" w:eastAsia="Times New Roman" w:hAnsi="Times New Roman" w:cs="Times New Roman"/>
          <w:color w:val="333333"/>
          <w:sz w:val="24"/>
          <w:szCs w:val="24"/>
        </w:rPr>
        <w:t xml:space="preserve">trzeby dotrzymania kroku wyzwaniom nowoczesności i postępu. Nowoczesna wielokulturowość polega bowiem nie tylko na trosce o </w:t>
      </w:r>
      <w:r>
        <w:rPr>
          <w:rFonts w:ascii="Times New Roman" w:eastAsia="Times New Roman" w:hAnsi="Times New Roman" w:cs="Times New Roman"/>
          <w:color w:val="333333"/>
          <w:sz w:val="24"/>
          <w:szCs w:val="24"/>
        </w:rPr>
        <w:lastRenderedPageBreak/>
        <w:t xml:space="preserve">ochronę dziedzictwa kulturowego i zachowania specyfiki regionu, ale także na angażowaniu się wszystkich środowisk i grup ludności w </w:t>
      </w:r>
      <w:r>
        <w:rPr>
          <w:rFonts w:ascii="Times New Roman" w:eastAsia="Times New Roman" w:hAnsi="Times New Roman" w:cs="Times New Roman"/>
          <w:color w:val="333333"/>
          <w:sz w:val="24"/>
          <w:szCs w:val="24"/>
        </w:rPr>
        <w:t xml:space="preserve">działanie na rzecz zaprowadzenia postępu we wszystkich aspektach życia. </w:t>
      </w:r>
      <w:r>
        <w:rPr>
          <w:rFonts w:ascii="Times New Roman" w:eastAsia="Times New Roman" w:hAnsi="Times New Roman" w:cs="Times New Roman"/>
          <w:i/>
          <w:color w:val="333333"/>
          <w:sz w:val="24"/>
          <w:szCs w:val="24"/>
        </w:rPr>
        <w:t>(Bogactwo kulturowe i przyrodnicze wsi pomorskiej, red. Barbara Ditrich, PODR w Gdańsku, 2007; Rozdział: Pomorskie – ziemia i ludzie, prof. dr hab. Brunon Synak).</w:t>
      </w:r>
    </w:p>
    <w:p w14:paraId="00001C94"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Pomorze było i je</w:t>
      </w:r>
      <w:r>
        <w:rPr>
          <w:rFonts w:ascii="Times New Roman" w:eastAsia="Times New Roman" w:hAnsi="Times New Roman" w:cs="Times New Roman"/>
          <w:color w:val="333333"/>
          <w:sz w:val="24"/>
          <w:szCs w:val="24"/>
        </w:rPr>
        <w:t>st miejscem styku wielu kultur. Do 1945 r. współistniały tu kultura niemiecka, polska i kaszubska, a po wojnie dołączyła do nich również kultura kresowa. Bogactwem Pomorza jest więc jego jedność w różnorodności, na którą składa się dziedzictwo kulturowe sp</w:t>
      </w:r>
      <w:r>
        <w:rPr>
          <w:rFonts w:ascii="Times New Roman" w:eastAsia="Times New Roman" w:hAnsi="Times New Roman" w:cs="Times New Roman"/>
          <w:color w:val="333333"/>
          <w:sz w:val="24"/>
          <w:szCs w:val="24"/>
        </w:rPr>
        <w:t>ołeczności zamieszkujących  województwo pomorskie w przeszłości i obecnie.</w:t>
      </w:r>
    </w:p>
    <w:p w14:paraId="00001C95" w14:textId="77777777" w:rsidR="000C1305" w:rsidRDefault="003D2CD8">
      <w:pPr>
        <w:numPr>
          <w:ilvl w:val="0"/>
          <w:numId w:val="31"/>
        </w:numPr>
        <w:spacing w:after="160"/>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Kaszuby</w:t>
      </w:r>
    </w:p>
    <w:p w14:paraId="00001C96"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Półmilionowa rzesza Kaszubów mieszkających na Pomorzu, jest jedną z trzech żyjących obecnie w Polsce mniejszościowych grup etnicznych o statusie autochtonicznym. Powstałe w </w:t>
      </w:r>
      <w:r>
        <w:rPr>
          <w:rFonts w:ascii="Times New Roman" w:eastAsia="Times New Roman" w:hAnsi="Times New Roman" w:cs="Times New Roman"/>
          <w:color w:val="333333"/>
          <w:sz w:val="24"/>
          <w:szCs w:val="24"/>
        </w:rPr>
        <w:t>1956 roku Zrzeszenie Kaszubskie, a od 1964 działające pod nazwą Zrzeszenie Kaszubsko-Pomorskie jest reprezentantem najsilniejszej na Pomorzu grupy etnicznej Kaszubów, ale też Kociewiaków, Borowiaków, Krajniaków i Chełminiaków.</w:t>
      </w:r>
    </w:p>
    <w:p w14:paraId="00001C9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Kaszubi to grupa etniczno-kul</w:t>
      </w:r>
      <w:r>
        <w:rPr>
          <w:rFonts w:ascii="Times New Roman" w:eastAsia="Times New Roman" w:hAnsi="Times New Roman" w:cs="Times New Roman"/>
          <w:color w:val="333333"/>
          <w:sz w:val="24"/>
          <w:szCs w:val="24"/>
        </w:rPr>
        <w:t>turowa będąca potomkami Słowian nadbałtyckich. Posiadająca silne poczucie odrębności językowej i kulturowej. Współcześnie zamieszkują Pomorze Gdańskie i wschodnią część Pomorza Zach. Obszar od Zatoki Gdańskiej i Wisły po linię Słupsk, Miastko, Bytów na zac</w:t>
      </w:r>
      <w:r>
        <w:rPr>
          <w:rFonts w:ascii="Times New Roman" w:eastAsia="Times New Roman" w:hAnsi="Times New Roman" w:cs="Times New Roman"/>
          <w:color w:val="333333"/>
          <w:sz w:val="24"/>
          <w:szCs w:val="24"/>
        </w:rPr>
        <w:t>hodzie, a na południe po Chojnice i Człuchów. Język kaszubski, pomorski, należy do grupy języków zachodniosłowiańskich, bardzo zróżnicowany dialektalnie.. Na Kaszubach wykształciło się kilka szkół haftu, a do najważniejszych należały żukowska, pucka, wdzyd</w:t>
      </w:r>
      <w:r>
        <w:rPr>
          <w:rFonts w:ascii="Times New Roman" w:eastAsia="Times New Roman" w:hAnsi="Times New Roman" w:cs="Times New Roman"/>
          <w:color w:val="333333"/>
          <w:sz w:val="24"/>
          <w:szCs w:val="24"/>
        </w:rPr>
        <w:t>zka i wejherowska. Haft jest stałym elementem życia Kaszubów. Dziś postrzegane jako bazujące na tradycyjnym repertuarze form, w zasadzie są efektem tworzenia kultury ludowej przez państwowy mecenat badań etnograficznych, warsztatowych działań domów kultury</w:t>
      </w:r>
      <w:r>
        <w:rPr>
          <w:rFonts w:ascii="Times New Roman" w:eastAsia="Times New Roman" w:hAnsi="Times New Roman" w:cs="Times New Roman"/>
          <w:color w:val="333333"/>
          <w:sz w:val="24"/>
          <w:szCs w:val="24"/>
        </w:rPr>
        <w:t>, kursów kół gospodyń wiejskich. To analityczne spojrzenie na fenomen haftu kaszubskiego staje się najlepszym potwierdzeniem wielowarstwowości kultury kaszubskiej. Różnorodne doświadczenia folkloru muzycznego, kolędniczych zespołów obrzędowych, sobótkowych</w:t>
      </w:r>
      <w:r>
        <w:rPr>
          <w:rFonts w:ascii="Times New Roman" w:eastAsia="Times New Roman" w:hAnsi="Times New Roman" w:cs="Times New Roman"/>
          <w:color w:val="333333"/>
          <w:sz w:val="24"/>
          <w:szCs w:val="24"/>
        </w:rPr>
        <w:t xml:space="preserve"> widowisk Ścinania kani, składają się na barwną panoramę Kaszub. Ważnym elementem codzienności jest kuchnia kaszubska, smaczna, prosta w przygotowaniu i pożywna. Do podstawowych produktów należą ryby i warzywa takie jak marchew, groch, brukiew, buraki, kap</w:t>
      </w:r>
      <w:r>
        <w:rPr>
          <w:rFonts w:ascii="Times New Roman" w:eastAsia="Times New Roman" w:hAnsi="Times New Roman" w:cs="Times New Roman"/>
          <w:color w:val="333333"/>
          <w:sz w:val="24"/>
          <w:szCs w:val="24"/>
        </w:rPr>
        <w:t xml:space="preserve">usta, ziemniaki. W dawnej kuchni mięsa spożywano niewiele, ale  naturalne okresy świniobicia tworzyły okazję do świętowania. Wyrabiano kiełbasy </w:t>
      </w:r>
      <w:r>
        <w:rPr>
          <w:rFonts w:ascii="Times New Roman" w:eastAsia="Times New Roman" w:hAnsi="Times New Roman" w:cs="Times New Roman"/>
          <w:i/>
          <w:color w:val="333333"/>
          <w:sz w:val="24"/>
          <w:szCs w:val="24"/>
        </w:rPr>
        <w:t>(worsztë</w:t>
      </w:r>
      <w:r>
        <w:rPr>
          <w:rFonts w:ascii="Times New Roman" w:eastAsia="Times New Roman" w:hAnsi="Times New Roman" w:cs="Times New Roman"/>
          <w:color w:val="333333"/>
          <w:sz w:val="24"/>
          <w:szCs w:val="24"/>
        </w:rPr>
        <w:t xml:space="preserve">), pasztetowe </w:t>
      </w:r>
      <w:r>
        <w:rPr>
          <w:rFonts w:ascii="Times New Roman" w:eastAsia="Times New Roman" w:hAnsi="Times New Roman" w:cs="Times New Roman"/>
          <w:i/>
          <w:color w:val="333333"/>
          <w:sz w:val="24"/>
          <w:szCs w:val="24"/>
        </w:rPr>
        <w:t>(léberka),</w:t>
      </w:r>
      <w:r>
        <w:rPr>
          <w:rFonts w:ascii="Times New Roman" w:eastAsia="Times New Roman" w:hAnsi="Times New Roman" w:cs="Times New Roman"/>
          <w:color w:val="333333"/>
          <w:sz w:val="24"/>
          <w:szCs w:val="24"/>
        </w:rPr>
        <w:t xml:space="preserve"> kaszanki, salcesony i galaretkę mięsną </w:t>
      </w:r>
      <w:r>
        <w:rPr>
          <w:rFonts w:ascii="Times New Roman" w:eastAsia="Times New Roman" w:hAnsi="Times New Roman" w:cs="Times New Roman"/>
          <w:i/>
          <w:color w:val="333333"/>
          <w:sz w:val="24"/>
          <w:szCs w:val="24"/>
        </w:rPr>
        <w:t>(zylc)</w:t>
      </w:r>
      <w:r>
        <w:rPr>
          <w:rFonts w:ascii="Times New Roman" w:eastAsia="Times New Roman" w:hAnsi="Times New Roman" w:cs="Times New Roman"/>
          <w:color w:val="333333"/>
          <w:sz w:val="24"/>
          <w:szCs w:val="24"/>
        </w:rPr>
        <w:t>. Częściej na stołach gościła kura</w:t>
      </w:r>
      <w:r>
        <w:rPr>
          <w:rFonts w:ascii="Times New Roman" w:eastAsia="Times New Roman" w:hAnsi="Times New Roman" w:cs="Times New Roman"/>
          <w:color w:val="333333"/>
          <w:sz w:val="24"/>
          <w:szCs w:val="24"/>
        </w:rPr>
        <w:t xml:space="preserve">, gęsina i mięso z kaczki. Powszechnie znana gęsia okrasa </w:t>
      </w:r>
      <w:r>
        <w:rPr>
          <w:rFonts w:ascii="Times New Roman" w:eastAsia="Times New Roman" w:hAnsi="Times New Roman" w:cs="Times New Roman"/>
          <w:i/>
          <w:color w:val="333333"/>
          <w:sz w:val="24"/>
          <w:szCs w:val="24"/>
        </w:rPr>
        <w:t>(obona)</w:t>
      </w:r>
      <w:r>
        <w:rPr>
          <w:rFonts w:ascii="Times New Roman" w:eastAsia="Times New Roman" w:hAnsi="Times New Roman" w:cs="Times New Roman"/>
          <w:color w:val="333333"/>
          <w:sz w:val="24"/>
          <w:szCs w:val="24"/>
        </w:rPr>
        <w:t xml:space="preserve"> - posiekane tasakiem mięso wraz z kością, posypane przyprawami i ułożone w kamiennym garnku, stanowiła bazę wyjściową do różnego rodzaju potraw: zup, jajecznicy, omasty do ziemniaków i chleb</w:t>
      </w:r>
      <w:r>
        <w:rPr>
          <w:rFonts w:ascii="Times New Roman" w:eastAsia="Times New Roman" w:hAnsi="Times New Roman" w:cs="Times New Roman"/>
          <w:color w:val="333333"/>
          <w:sz w:val="24"/>
          <w:szCs w:val="24"/>
        </w:rPr>
        <w:t xml:space="preserve">a. Wśród tradycyjnych dań króluje jednak gotowana kura podawana z ryżem i białym sosem słodko-kwaśnym z rodzynkami </w:t>
      </w:r>
      <w:r>
        <w:rPr>
          <w:rFonts w:ascii="Times New Roman" w:eastAsia="Times New Roman" w:hAnsi="Times New Roman" w:cs="Times New Roman"/>
          <w:i/>
          <w:color w:val="333333"/>
          <w:sz w:val="24"/>
          <w:szCs w:val="24"/>
        </w:rPr>
        <w:t>(frikasy)</w:t>
      </w: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 xml:space="preserve">– dawniej przygotowywana na specjalne rodzinne okazje. Potrawą postną były </w:t>
      </w:r>
      <w:r>
        <w:rPr>
          <w:rFonts w:ascii="Times New Roman" w:eastAsia="Times New Roman" w:hAnsi="Times New Roman" w:cs="Times New Roman"/>
          <w:i/>
          <w:color w:val="333333"/>
          <w:sz w:val="24"/>
          <w:szCs w:val="24"/>
        </w:rPr>
        <w:t>„pulczi ze sledza”</w:t>
      </w:r>
      <w:r>
        <w:rPr>
          <w:rFonts w:ascii="Times New Roman" w:eastAsia="Times New Roman" w:hAnsi="Times New Roman" w:cs="Times New Roman"/>
          <w:color w:val="333333"/>
          <w:sz w:val="24"/>
          <w:szCs w:val="24"/>
        </w:rPr>
        <w:t xml:space="preserve"> czyli śledź w śmietanie z ziemniakami</w:t>
      </w:r>
      <w:r>
        <w:rPr>
          <w:rFonts w:ascii="Times New Roman" w:eastAsia="Times New Roman" w:hAnsi="Times New Roman" w:cs="Times New Roman"/>
          <w:color w:val="333333"/>
          <w:sz w:val="24"/>
          <w:szCs w:val="24"/>
        </w:rPr>
        <w:t xml:space="preserve"> w mundurkach. Tradycyjnymi daniami jednogarnkowymi były zupy na mięsie: z żółtej brukwi </w:t>
      </w:r>
      <w:r>
        <w:rPr>
          <w:rFonts w:ascii="Times New Roman" w:eastAsia="Times New Roman" w:hAnsi="Times New Roman" w:cs="Times New Roman"/>
          <w:i/>
          <w:color w:val="333333"/>
          <w:sz w:val="24"/>
          <w:szCs w:val="24"/>
        </w:rPr>
        <w:t>(</w:t>
      </w:r>
      <w:r>
        <w:rPr>
          <w:rFonts w:ascii="Times New Roman" w:eastAsia="Times New Roman" w:hAnsi="Times New Roman" w:cs="Times New Roman"/>
          <w:b/>
          <w:i/>
          <w:color w:val="333333"/>
          <w:sz w:val="24"/>
          <w:szCs w:val="24"/>
        </w:rPr>
        <w:t>żelti wreczi),</w:t>
      </w:r>
      <w:r>
        <w:rPr>
          <w:rFonts w:ascii="Times New Roman" w:eastAsia="Times New Roman" w:hAnsi="Times New Roman" w:cs="Times New Roman"/>
          <w:color w:val="333333"/>
          <w:sz w:val="24"/>
          <w:szCs w:val="24"/>
        </w:rPr>
        <w:t xml:space="preserve"> kaszubska z kapustą, a także rosół z węgorza i wiele innych rarytasów. </w:t>
      </w:r>
    </w:p>
    <w:p w14:paraId="00001C98" w14:textId="77777777" w:rsidR="000C1305" w:rsidRDefault="003D2CD8">
      <w:pPr>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 xml:space="preserve">Ogromnego dziedzictwa kulturowego Kaszubów nie można sprowadzać jedynie do folkloru. Kaszubi zachowali swój język mimo odwiecznych prób wypierania go z codzienności. </w:t>
      </w:r>
      <w:r>
        <w:rPr>
          <w:rFonts w:ascii="Times New Roman" w:eastAsia="Times New Roman" w:hAnsi="Times New Roman" w:cs="Times New Roman"/>
          <w:color w:val="333333"/>
          <w:sz w:val="24"/>
          <w:szCs w:val="24"/>
        </w:rPr>
        <w:lastRenderedPageBreak/>
        <w:t>Przetrwał dzięki świadomości etnicznych korzeni i skutecznej pracy u podstaw działaczy. Kw</w:t>
      </w:r>
      <w:r>
        <w:rPr>
          <w:rFonts w:ascii="Times New Roman" w:eastAsia="Times New Roman" w:hAnsi="Times New Roman" w:cs="Times New Roman"/>
          <w:color w:val="333333"/>
          <w:sz w:val="24"/>
          <w:szCs w:val="24"/>
        </w:rPr>
        <w:t>itnie kaszubska literatura wydawana w rodzimych wydawnictwach. Język kaszubski trafił do szkół i na Uniwersytet Gdański, gdzie istnieje lektorat kaszubskiego. W wybranych kościołach na Kaszubach odprawiane są msze święte z kaszubską liturgią słowa. Powstał</w:t>
      </w:r>
      <w:r>
        <w:rPr>
          <w:rFonts w:ascii="Times New Roman" w:eastAsia="Times New Roman" w:hAnsi="Times New Roman" w:cs="Times New Roman"/>
          <w:color w:val="333333"/>
          <w:sz w:val="24"/>
          <w:szCs w:val="24"/>
        </w:rPr>
        <w:t>y dwa tłumaczenia ksiąg Nowego Testamentu, Księgi Psalmów, trwają prace nad tłumaczeniem Starego Testamentu, przygotowuje się lekcjonarz i modlitewnik. Nadawane są po kaszubsku audycje radiowe i programy telewizyjne. Rozwija się życie kulturalne ożywiające</w:t>
      </w:r>
      <w:r>
        <w:rPr>
          <w:rFonts w:ascii="Times New Roman" w:eastAsia="Times New Roman" w:hAnsi="Times New Roman" w:cs="Times New Roman"/>
          <w:color w:val="333333"/>
          <w:sz w:val="24"/>
          <w:szCs w:val="24"/>
        </w:rPr>
        <w:t xml:space="preserve"> i integrujące lokalne społeczności. </w:t>
      </w:r>
      <w:r>
        <w:rPr>
          <w:rFonts w:ascii="Times New Roman" w:eastAsia="Times New Roman" w:hAnsi="Times New Roman" w:cs="Times New Roman"/>
          <w:i/>
          <w:color w:val="333333"/>
          <w:sz w:val="24"/>
          <w:szCs w:val="24"/>
        </w:rPr>
        <w:t>(Bogactwo kulturowe i przyrodnicze wsi pomorskiej, red. Barbara Ditrich, PODR w Gdańsku 2007; Rozdział: Wielokulturowość Województwa Pomorskiego - Danuta i Jan P. Dettlaff, historycy sztuki).</w:t>
      </w:r>
    </w:p>
    <w:p w14:paraId="00001C99" w14:textId="77777777" w:rsidR="000C1305" w:rsidRDefault="000C1305">
      <w:pPr>
        <w:jc w:val="both"/>
        <w:rPr>
          <w:rFonts w:ascii="Times New Roman" w:eastAsia="Times New Roman" w:hAnsi="Times New Roman" w:cs="Times New Roman"/>
          <w:i/>
          <w:color w:val="333333"/>
          <w:sz w:val="24"/>
          <w:szCs w:val="24"/>
        </w:rPr>
      </w:pPr>
    </w:p>
    <w:p w14:paraId="00001C9A" w14:textId="77777777" w:rsidR="000C1305" w:rsidRDefault="003D2CD8">
      <w:pPr>
        <w:numPr>
          <w:ilvl w:val="0"/>
          <w:numId w:val="31"/>
        </w:num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Kociewie</w:t>
      </w:r>
    </w:p>
    <w:p w14:paraId="00001C9B"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Kociewiacy zamies</w:t>
      </w:r>
      <w:r>
        <w:rPr>
          <w:rFonts w:ascii="Times New Roman" w:eastAsia="Times New Roman" w:hAnsi="Times New Roman" w:cs="Times New Roman"/>
          <w:color w:val="333333"/>
          <w:sz w:val="24"/>
          <w:szCs w:val="24"/>
        </w:rPr>
        <w:t xml:space="preserve">zkują jeden z nadwiślańskich regionów Pomorza. Obejmuje on teren Pomorza Starogardzkiego, część Wysoczyzny Świeckiej i zachodni fragment Borów Tucholskich. Kociewiacy są społecznością zasiedziałą, żyjącą w świecie wpływów wielu kultur. Do niedawna ludność </w:t>
      </w:r>
      <w:r>
        <w:rPr>
          <w:rFonts w:ascii="Times New Roman" w:eastAsia="Times New Roman" w:hAnsi="Times New Roman" w:cs="Times New Roman"/>
          <w:color w:val="333333"/>
          <w:sz w:val="24"/>
          <w:szCs w:val="24"/>
        </w:rPr>
        <w:t xml:space="preserve">tego regionu posługiwała się, zanikającą już, gwara kociewską. Natomiast kulturą, tradycjami, wierzeniami i obyczajami bliska jest Kaszubom. </w:t>
      </w:r>
      <w:r>
        <w:rPr>
          <w:rFonts w:ascii="Times New Roman" w:eastAsia="Times New Roman" w:hAnsi="Times New Roman" w:cs="Times New Roman"/>
          <w:color w:val="333333"/>
          <w:sz w:val="24"/>
          <w:szCs w:val="24"/>
        </w:rPr>
        <w:br/>
        <w:t>W dużym uproszczeniu Kociewiacy, w zależności od miejsca zamieszkania, dzielą się na Górali, Lasaków, Polan, Nadwi</w:t>
      </w:r>
      <w:r>
        <w:rPr>
          <w:rFonts w:ascii="Times New Roman" w:eastAsia="Times New Roman" w:hAnsi="Times New Roman" w:cs="Times New Roman"/>
          <w:color w:val="333333"/>
          <w:sz w:val="24"/>
          <w:szCs w:val="24"/>
        </w:rPr>
        <w:t xml:space="preserve">ślaków. </w:t>
      </w:r>
    </w:p>
    <w:p w14:paraId="00001C9C"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terenach nadwiślańskich na północ od Gniewa do 1945 r. wyraźne były wpływy kultury potomków mennonickich, jak określano osadników holenderskich. Ich przodkowie przybyli tu na przełomie XVI i XVII wieku. Po 1945 na ich miejscu osiedlili się przy</w:t>
      </w:r>
      <w:r>
        <w:rPr>
          <w:rFonts w:ascii="Times New Roman" w:eastAsia="Times New Roman" w:hAnsi="Times New Roman" w:cs="Times New Roman"/>
          <w:color w:val="333333"/>
          <w:sz w:val="24"/>
          <w:szCs w:val="24"/>
        </w:rPr>
        <w:t>bysze z głębi Polski, nieodczuwający już związku z Kociewiem.</w:t>
      </w:r>
    </w:p>
    <w:p w14:paraId="00001C9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Życie kulturalne Kociewia koncentruje się wokół Tczewa - na północy oraz Starogardu Gdańskiego jako stolicy regionu i Świecia - na południu. Ważnymi ośrodkami kultury są też: 800–letnie Skarszew</w:t>
      </w:r>
      <w:r>
        <w:rPr>
          <w:rFonts w:ascii="Times New Roman" w:eastAsia="Times New Roman" w:hAnsi="Times New Roman" w:cs="Times New Roman"/>
          <w:color w:val="333333"/>
          <w:sz w:val="24"/>
          <w:szCs w:val="24"/>
        </w:rPr>
        <w:t>y, z malowniczym zamkiem joannitów, sławny z turniejów rycerskich i warowni krzyżackiej Gniew, znana z biesiad literackich Czarna Woda i Pelplin ze wspaniałą katedrą i Muzeum Diecezjalnym, przechowującym jedyny w Polsce egzemplarz Biblii Gutenberga. Najcen</w:t>
      </w:r>
      <w:r>
        <w:rPr>
          <w:rFonts w:ascii="Times New Roman" w:eastAsia="Times New Roman" w:hAnsi="Times New Roman" w:cs="Times New Roman"/>
          <w:color w:val="333333"/>
          <w:sz w:val="24"/>
          <w:szCs w:val="24"/>
        </w:rPr>
        <w:t>niejsze zabytki regionu to ceglane budowle z czasów średniowiecza. Budownictwo sakralne to przede wszystkim XIV i XV-wieczne murowane kościoły. Ich bryły architektoniczne stylistycznie związane są z gotykiem nadwiślańskim, natomiast wyposażenia wnętrz poch</w:t>
      </w:r>
      <w:r>
        <w:rPr>
          <w:rFonts w:ascii="Times New Roman" w:eastAsia="Times New Roman" w:hAnsi="Times New Roman" w:cs="Times New Roman"/>
          <w:color w:val="333333"/>
          <w:sz w:val="24"/>
          <w:szCs w:val="24"/>
        </w:rPr>
        <w:t xml:space="preserve">odzą z epoki baroku. </w:t>
      </w:r>
    </w:p>
    <w:p w14:paraId="00001C9E"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Ważną rolę w kształtowaniu kultury Kociewia odgrywał i odgrywa ruch śpiewaczy. W przeszłości stanowił on jeden z podstawowych elementów walki o utrzymanie polskości. Istniejące do dziś zespoły pieśni i tańca prezentują pieśni, przyśpi</w:t>
      </w:r>
      <w:r>
        <w:rPr>
          <w:rFonts w:ascii="Times New Roman" w:eastAsia="Times New Roman" w:hAnsi="Times New Roman" w:cs="Times New Roman"/>
          <w:color w:val="333333"/>
          <w:sz w:val="24"/>
          <w:szCs w:val="24"/>
        </w:rPr>
        <w:t xml:space="preserve">ewki ludowe, gawędy i tańce regionalne. Obok skrzypiec, klarnetu, kontrabasu, akordeonu i trąbki zespoły używają tzw. </w:t>
      </w:r>
      <w:r>
        <w:rPr>
          <w:rFonts w:ascii="Times New Roman" w:eastAsia="Times New Roman" w:hAnsi="Times New Roman" w:cs="Times New Roman"/>
          <w:i/>
          <w:color w:val="333333"/>
          <w:sz w:val="24"/>
          <w:szCs w:val="24"/>
        </w:rPr>
        <w:t>skrzypiec diabelskich</w:t>
      </w:r>
      <w:r>
        <w:rPr>
          <w:rFonts w:ascii="Times New Roman" w:eastAsia="Times New Roman" w:hAnsi="Times New Roman" w:cs="Times New Roman"/>
          <w:color w:val="333333"/>
          <w:sz w:val="24"/>
          <w:szCs w:val="24"/>
        </w:rPr>
        <w:t xml:space="preserve"> i </w:t>
      </w:r>
      <w:r>
        <w:rPr>
          <w:rFonts w:ascii="Times New Roman" w:eastAsia="Times New Roman" w:hAnsi="Times New Roman" w:cs="Times New Roman"/>
          <w:i/>
          <w:color w:val="333333"/>
          <w:sz w:val="24"/>
          <w:szCs w:val="24"/>
        </w:rPr>
        <w:t>burczybasu.</w:t>
      </w:r>
      <w:r>
        <w:rPr>
          <w:rFonts w:ascii="Times New Roman" w:eastAsia="Times New Roman" w:hAnsi="Times New Roman" w:cs="Times New Roman"/>
          <w:color w:val="333333"/>
          <w:sz w:val="24"/>
          <w:szCs w:val="24"/>
        </w:rPr>
        <w:t xml:space="preserve"> Zachowały się  charakterystyczne pieśni (tzw. </w:t>
      </w:r>
      <w:r>
        <w:rPr>
          <w:rFonts w:ascii="Times New Roman" w:eastAsia="Times New Roman" w:hAnsi="Times New Roman" w:cs="Times New Roman"/>
          <w:i/>
          <w:color w:val="333333"/>
          <w:sz w:val="24"/>
          <w:szCs w:val="24"/>
        </w:rPr>
        <w:t>frantówki</w:t>
      </w:r>
      <w:r>
        <w:rPr>
          <w:rFonts w:ascii="Times New Roman" w:eastAsia="Times New Roman" w:hAnsi="Times New Roman" w:cs="Times New Roman"/>
          <w:color w:val="333333"/>
          <w:sz w:val="24"/>
          <w:szCs w:val="24"/>
        </w:rPr>
        <w:t>) i legendy, a gdzieniegdzie tradycyjne obrzędy</w:t>
      </w:r>
      <w:r>
        <w:rPr>
          <w:rFonts w:ascii="Times New Roman" w:eastAsia="Times New Roman" w:hAnsi="Times New Roman" w:cs="Times New Roman"/>
          <w:color w:val="333333"/>
          <w:sz w:val="24"/>
          <w:szCs w:val="24"/>
        </w:rPr>
        <w:t xml:space="preserve">. W okresie adwentu po wsiach chodzą </w:t>
      </w:r>
      <w:r>
        <w:rPr>
          <w:rFonts w:ascii="Times New Roman" w:eastAsia="Times New Roman" w:hAnsi="Times New Roman" w:cs="Times New Roman"/>
          <w:i/>
          <w:color w:val="333333"/>
          <w:sz w:val="24"/>
          <w:szCs w:val="24"/>
        </w:rPr>
        <w:t>gwizdy</w:t>
      </w:r>
      <w:r>
        <w:rPr>
          <w:rFonts w:ascii="Times New Roman" w:eastAsia="Times New Roman" w:hAnsi="Times New Roman" w:cs="Times New Roman"/>
          <w:color w:val="333333"/>
          <w:sz w:val="24"/>
          <w:szCs w:val="24"/>
        </w:rPr>
        <w:t xml:space="preserve"> – adwentowi przebierańcy. W przeddzień ślubu, w sieni panny młodej, tłuczone są różne przedmioty szklane, zaś na uroczystości weselnej spotkać można tzw. </w:t>
      </w:r>
      <w:r>
        <w:rPr>
          <w:rFonts w:ascii="Times New Roman" w:eastAsia="Times New Roman" w:hAnsi="Times New Roman" w:cs="Times New Roman"/>
          <w:i/>
          <w:color w:val="333333"/>
          <w:sz w:val="24"/>
          <w:szCs w:val="24"/>
        </w:rPr>
        <w:t>maszków,</w:t>
      </w:r>
      <w:r>
        <w:rPr>
          <w:rFonts w:ascii="Times New Roman" w:eastAsia="Times New Roman" w:hAnsi="Times New Roman" w:cs="Times New Roman"/>
          <w:color w:val="333333"/>
          <w:sz w:val="24"/>
          <w:szCs w:val="24"/>
        </w:rPr>
        <w:t xml:space="preserve"> osoby niezaproszone, wpadające na krótko w przebr</w:t>
      </w:r>
      <w:r>
        <w:rPr>
          <w:rFonts w:ascii="Times New Roman" w:eastAsia="Times New Roman" w:hAnsi="Times New Roman" w:cs="Times New Roman"/>
          <w:color w:val="333333"/>
          <w:sz w:val="24"/>
          <w:szCs w:val="24"/>
        </w:rPr>
        <w:t>aniu z życzeniami dla młodej pary.</w:t>
      </w:r>
    </w:p>
    <w:p w14:paraId="00001C9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Kociewie ma również swoje potrawy regionalne. W okresie karnawału gospodynie przygotowują </w:t>
      </w:r>
      <w:r>
        <w:rPr>
          <w:rFonts w:ascii="Times New Roman" w:eastAsia="Times New Roman" w:hAnsi="Times New Roman" w:cs="Times New Roman"/>
          <w:i/>
          <w:color w:val="333333"/>
          <w:sz w:val="24"/>
          <w:szCs w:val="24"/>
        </w:rPr>
        <w:t>purcle</w:t>
      </w:r>
      <w:r>
        <w:rPr>
          <w:rFonts w:ascii="Times New Roman" w:eastAsia="Times New Roman" w:hAnsi="Times New Roman" w:cs="Times New Roman"/>
          <w:color w:val="333333"/>
          <w:sz w:val="24"/>
          <w:szCs w:val="24"/>
        </w:rPr>
        <w:t xml:space="preserve"> (rodzaj pączków), </w:t>
      </w:r>
      <w:r>
        <w:rPr>
          <w:rFonts w:ascii="Times New Roman" w:eastAsia="Times New Roman" w:hAnsi="Times New Roman" w:cs="Times New Roman"/>
          <w:i/>
          <w:color w:val="333333"/>
          <w:sz w:val="24"/>
          <w:szCs w:val="24"/>
        </w:rPr>
        <w:t>ruchanki</w:t>
      </w:r>
      <w:r>
        <w:rPr>
          <w:rFonts w:ascii="Times New Roman" w:eastAsia="Times New Roman" w:hAnsi="Times New Roman" w:cs="Times New Roman"/>
          <w:color w:val="333333"/>
          <w:sz w:val="24"/>
          <w:szCs w:val="24"/>
        </w:rPr>
        <w:t xml:space="preserve"> czy </w:t>
      </w:r>
      <w:r>
        <w:rPr>
          <w:rFonts w:ascii="Times New Roman" w:eastAsia="Times New Roman" w:hAnsi="Times New Roman" w:cs="Times New Roman"/>
          <w:i/>
          <w:color w:val="333333"/>
          <w:sz w:val="24"/>
          <w:szCs w:val="24"/>
        </w:rPr>
        <w:t>chruściki</w:t>
      </w:r>
      <w:r>
        <w:rPr>
          <w:rFonts w:ascii="Times New Roman" w:eastAsia="Times New Roman" w:hAnsi="Times New Roman" w:cs="Times New Roman"/>
          <w:color w:val="333333"/>
          <w:sz w:val="24"/>
          <w:szCs w:val="24"/>
        </w:rPr>
        <w:t xml:space="preserve">. Popularną potrawą jest </w:t>
      </w:r>
      <w:r>
        <w:rPr>
          <w:rFonts w:ascii="Times New Roman" w:eastAsia="Times New Roman" w:hAnsi="Times New Roman" w:cs="Times New Roman"/>
          <w:i/>
          <w:color w:val="333333"/>
          <w:sz w:val="24"/>
          <w:szCs w:val="24"/>
        </w:rPr>
        <w:t>szandar</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lastRenderedPageBreak/>
        <w:t>(podobny do babki ziemniaczanej). W okresie postu w</w:t>
      </w:r>
      <w:r>
        <w:rPr>
          <w:rFonts w:ascii="Times New Roman" w:eastAsia="Times New Roman" w:hAnsi="Times New Roman" w:cs="Times New Roman"/>
          <w:color w:val="333333"/>
          <w:sz w:val="24"/>
          <w:szCs w:val="24"/>
        </w:rPr>
        <w:t xml:space="preserve">ielkanocnego do kartofli w mundurkach podawany jest tzw. </w:t>
      </w:r>
      <w:r>
        <w:rPr>
          <w:rFonts w:ascii="Times New Roman" w:eastAsia="Times New Roman" w:hAnsi="Times New Roman" w:cs="Times New Roman"/>
          <w:i/>
          <w:color w:val="333333"/>
          <w:sz w:val="24"/>
          <w:szCs w:val="24"/>
        </w:rPr>
        <w:t>ślepy śledź</w:t>
      </w:r>
      <w:r>
        <w:rPr>
          <w:rFonts w:ascii="Times New Roman" w:eastAsia="Times New Roman" w:hAnsi="Times New Roman" w:cs="Times New Roman"/>
          <w:color w:val="333333"/>
          <w:sz w:val="24"/>
          <w:szCs w:val="24"/>
        </w:rPr>
        <w:t>.</w:t>
      </w:r>
    </w:p>
    <w:p w14:paraId="00001CA0"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Symbolem kultury kociewskiej jest także strój kociewski, którego swoistym elementem jest różnokolorowy haft zwany </w:t>
      </w:r>
      <w:r>
        <w:rPr>
          <w:rFonts w:ascii="Times New Roman" w:eastAsia="Times New Roman" w:hAnsi="Times New Roman" w:cs="Times New Roman"/>
          <w:i/>
          <w:color w:val="333333"/>
          <w:sz w:val="24"/>
          <w:szCs w:val="24"/>
        </w:rPr>
        <w:t>wyszyciem</w:t>
      </w:r>
      <w:r>
        <w:rPr>
          <w:rFonts w:ascii="Times New Roman" w:eastAsia="Times New Roman" w:hAnsi="Times New Roman" w:cs="Times New Roman"/>
          <w:color w:val="333333"/>
          <w:sz w:val="24"/>
          <w:szCs w:val="24"/>
        </w:rPr>
        <w:t xml:space="preserve">. Najczęściej spotykanymi motywami zdobiącymi odzież są barwne </w:t>
      </w:r>
      <w:r>
        <w:rPr>
          <w:rFonts w:ascii="Times New Roman" w:eastAsia="Times New Roman" w:hAnsi="Times New Roman" w:cs="Times New Roman"/>
          <w:color w:val="333333"/>
          <w:sz w:val="24"/>
          <w:szCs w:val="24"/>
        </w:rPr>
        <w:t>kwiaty oraz owoce jarzębiny i ostu. Wzór haftu tworzy pnące się kompozycje przypominające krzewy obsypane kwiatami chabrów, tulipanów, słoneczników i gronami owoców. Charakterystycznie zdobione są czepce i sukmany, w których dominującymi barwami są kolor b</w:t>
      </w:r>
      <w:r>
        <w:rPr>
          <w:rFonts w:ascii="Times New Roman" w:eastAsia="Times New Roman" w:hAnsi="Times New Roman" w:cs="Times New Roman"/>
          <w:color w:val="333333"/>
          <w:sz w:val="24"/>
          <w:szCs w:val="24"/>
        </w:rPr>
        <w:t>iały i złoty.</w:t>
      </w:r>
    </w:p>
    <w:p w14:paraId="00001CA1"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Nad ochroną tradycji i folkloru Kociewia czuwa Towarzystwo Miłośników Ziemi Kociewskiej z siedzibą w Stargardzie Gdańskim, zajmujące się działalnością wydawniczą i wspierające wszelką działalność kulturalną w regionie.</w:t>
      </w:r>
    </w:p>
    <w:p w14:paraId="00001CA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Wiosną organizowany jest w Pelplinie kilkudniowy Festiwal Kultury Kociewskiej, któremu patronują Gminny Ośrodek Kultury w Pelplinie oraz Lokalna Grupa Działania Wstęga Kociewska</w:t>
      </w:r>
      <w:r>
        <w:rPr>
          <w:rFonts w:ascii="Times New Roman" w:eastAsia="Times New Roman" w:hAnsi="Times New Roman" w:cs="Times New Roman"/>
          <w:i/>
          <w:color w:val="333333"/>
          <w:sz w:val="24"/>
          <w:szCs w:val="24"/>
        </w:rPr>
        <w:t>.</w:t>
      </w:r>
      <w:r>
        <w:rPr>
          <w:rFonts w:ascii="Times New Roman" w:eastAsia="Times New Roman" w:hAnsi="Times New Roman" w:cs="Times New Roman"/>
          <w:color w:val="333333"/>
          <w:sz w:val="24"/>
          <w:szCs w:val="24"/>
        </w:rPr>
        <w:t xml:space="preserve"> Celem festiwalu jest popularyzowanie regionalnej kultury na drodze zgłębiania</w:t>
      </w:r>
      <w:r>
        <w:rPr>
          <w:rFonts w:ascii="Times New Roman" w:eastAsia="Times New Roman" w:hAnsi="Times New Roman" w:cs="Times New Roman"/>
          <w:color w:val="333333"/>
          <w:sz w:val="24"/>
          <w:szCs w:val="24"/>
        </w:rPr>
        <w:t xml:space="preserve"> i upowszechniania tradycji, obrzędowości, dorobku materialnego i folkloru Kociewia. Uczestnicy festiwalu prezentują gwarę kociewską w skeczach, scenkach, gadkach, piosenkach oraz inscenizacji sztuki „Wesele kociewskie”. Serwuje się również przysmaki kuchn</w:t>
      </w:r>
      <w:r>
        <w:rPr>
          <w:rFonts w:ascii="Times New Roman" w:eastAsia="Times New Roman" w:hAnsi="Times New Roman" w:cs="Times New Roman"/>
          <w:color w:val="333333"/>
          <w:sz w:val="24"/>
          <w:szCs w:val="24"/>
        </w:rPr>
        <w:t>i kociewskiej i prezentuje prace twórców ludowych: wycinanki, wyroby z wikliny, trzciny, sznurka, przykłady haftu kociewskiego, prace rzeźbiarskie i  kowalskie.</w:t>
      </w:r>
    </w:p>
    <w:p w14:paraId="00001CA3"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Latem w Stargardzie Gdańskim organizowane są Festiwale Gry na Instrumentach Unikatowych i Byle </w:t>
      </w:r>
      <w:r>
        <w:rPr>
          <w:rFonts w:ascii="Times New Roman" w:eastAsia="Times New Roman" w:hAnsi="Times New Roman" w:cs="Times New Roman"/>
          <w:color w:val="333333"/>
          <w:sz w:val="24"/>
          <w:szCs w:val="24"/>
        </w:rPr>
        <w:t>Czym. Organizatorami imprezy są: Stowarzyszenie Kultura Kociewska, Starostwo Powiatowe i Urząd Miasta. Towarzyszy temu Jarmark Kociewski, na którym prezentowany jest dorobek twórców ludowych, rzemiosła artystycznego, wydawnictw regionalnych i tradycyjnej k</w:t>
      </w:r>
      <w:r>
        <w:rPr>
          <w:rFonts w:ascii="Times New Roman" w:eastAsia="Times New Roman" w:hAnsi="Times New Roman" w:cs="Times New Roman"/>
          <w:color w:val="333333"/>
          <w:sz w:val="24"/>
          <w:szCs w:val="24"/>
        </w:rPr>
        <w:t>uchni kociewskiej. Imprezę okraszają pokazy rycerskie husarii pomorskiej – chorągwi kociewskiej z Gniewa.</w:t>
      </w:r>
    </w:p>
    <w:p w14:paraId="00001CA4" w14:textId="77777777" w:rsidR="000C1305" w:rsidRDefault="003D2CD8">
      <w:pPr>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Ważną rolę dla kultury regionu pełnią organizowane od kilkunastu lat w Czarnej Wodzie biesiady literackie. Tematyka spotkań pozwala na bieżąco śledzić</w:t>
      </w:r>
      <w:r>
        <w:rPr>
          <w:rFonts w:ascii="Times New Roman" w:eastAsia="Times New Roman" w:hAnsi="Times New Roman" w:cs="Times New Roman"/>
          <w:color w:val="333333"/>
          <w:sz w:val="24"/>
          <w:szCs w:val="24"/>
        </w:rPr>
        <w:t xml:space="preserve"> literaturę tworzoną na Kociewiu i z Kociewiem związaną. </w:t>
      </w:r>
      <w:r>
        <w:rPr>
          <w:rFonts w:ascii="Times New Roman" w:eastAsia="Times New Roman" w:hAnsi="Times New Roman" w:cs="Times New Roman"/>
          <w:i/>
          <w:color w:val="333333"/>
          <w:sz w:val="24"/>
          <w:szCs w:val="24"/>
        </w:rPr>
        <w:t xml:space="preserve">(Bogactwo kulturowe i przyrodnicze wsi pomorskiej, red. Barbara Ditrich, PODR w Gdańsku 2007; Rozdział: Wielokulturowość Województwa Pomorskiego - Krystyna Ziembińska–Danilewicz, historyk sztuki). </w:t>
      </w:r>
    </w:p>
    <w:p w14:paraId="00001CA5" w14:textId="77777777" w:rsidR="000C1305" w:rsidRDefault="000C1305">
      <w:pPr>
        <w:spacing w:after="160"/>
        <w:jc w:val="both"/>
        <w:rPr>
          <w:rFonts w:ascii="Times New Roman" w:eastAsia="Times New Roman" w:hAnsi="Times New Roman" w:cs="Times New Roman"/>
          <w:i/>
          <w:color w:val="333333"/>
          <w:sz w:val="24"/>
          <w:szCs w:val="24"/>
        </w:rPr>
      </w:pPr>
    </w:p>
    <w:p w14:paraId="00001CA6" w14:textId="77777777" w:rsidR="000C1305" w:rsidRDefault="003D2CD8">
      <w:pPr>
        <w:numPr>
          <w:ilvl w:val="0"/>
          <w:numId w:val="31"/>
        </w:num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Żuławy i Powiśle</w:t>
      </w:r>
    </w:p>
    <w:p w14:paraId="00001CA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Żuławy i Powiśle to dwie odmienne krajobrazowo, kulturowo a także historycznie krainy leżące w dolnym biegu Wisły. Obydwie też uczestniczyły w burzliwych dziejach tej części Rzeczypospolitej. </w:t>
      </w:r>
      <w:r>
        <w:rPr>
          <w:rFonts w:ascii="Times New Roman" w:eastAsia="Times New Roman" w:hAnsi="Times New Roman" w:cs="Times New Roman"/>
          <w:color w:val="333333"/>
          <w:sz w:val="24"/>
          <w:szCs w:val="24"/>
        </w:rPr>
        <w:br/>
        <w:t>Żuławy i Powiśle różnią się także w zasadniczy</w:t>
      </w:r>
      <w:r>
        <w:rPr>
          <w:rFonts w:ascii="Times New Roman" w:eastAsia="Times New Roman" w:hAnsi="Times New Roman" w:cs="Times New Roman"/>
          <w:color w:val="333333"/>
          <w:sz w:val="24"/>
          <w:szCs w:val="24"/>
        </w:rPr>
        <w:t xml:space="preserve"> sposób jako krainy geograficzne. </w:t>
      </w:r>
    </w:p>
    <w:p w14:paraId="00001CA8"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Żuławy - to tereny aluwialne dawnego lejkowego ujścia Wisły, zamienione przez rzekę w rozległą, często depresyjną deltę z urodzajnymi glebami. Gęsta sieć naturalnych i sztucznych cieków wodnych sprzyja gospodarce hodowlan</w:t>
      </w:r>
      <w:r>
        <w:rPr>
          <w:rFonts w:ascii="Times New Roman" w:eastAsia="Times New Roman" w:hAnsi="Times New Roman" w:cs="Times New Roman"/>
          <w:color w:val="333333"/>
          <w:sz w:val="24"/>
          <w:szCs w:val="24"/>
        </w:rPr>
        <w:t xml:space="preserve">ej, a co za tym idzie - specyficznej kulturze materialnej tej ziemi. </w:t>
      </w:r>
    </w:p>
    <w:p w14:paraId="00001CA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Żuławach powstała bardzo ciekawa architektura ludowa promieniująca swymi wpływami na sąsiednie tereny, w szczególności na Warmię i Powiśle. Między innymi jest to drewniane bądź szkiel</w:t>
      </w:r>
      <w:r>
        <w:rPr>
          <w:rFonts w:ascii="Times New Roman" w:eastAsia="Times New Roman" w:hAnsi="Times New Roman" w:cs="Times New Roman"/>
          <w:color w:val="333333"/>
          <w:sz w:val="24"/>
          <w:szCs w:val="24"/>
        </w:rPr>
        <w:t xml:space="preserve">etowe budownictwo mieszkalne i gospodarcze, choć nie omija wpływami też </w:t>
      </w:r>
      <w:r>
        <w:rPr>
          <w:rFonts w:ascii="Times New Roman" w:eastAsia="Times New Roman" w:hAnsi="Times New Roman" w:cs="Times New Roman"/>
          <w:color w:val="333333"/>
          <w:sz w:val="24"/>
          <w:szCs w:val="24"/>
        </w:rPr>
        <w:lastRenderedPageBreak/>
        <w:t>budownictwa sakralnego, stanowiącego dzisiaj o indywidualnym obliczu tej ziemi. Zachowane dawne układy melioracyjne oraz drogowe wraz ze wspomnianymi walorami architektonicznymi tworzą</w:t>
      </w:r>
      <w:r>
        <w:rPr>
          <w:rFonts w:ascii="Times New Roman" w:eastAsia="Times New Roman" w:hAnsi="Times New Roman" w:cs="Times New Roman"/>
          <w:color w:val="333333"/>
          <w:sz w:val="24"/>
          <w:szCs w:val="24"/>
        </w:rPr>
        <w:t xml:space="preserve"> niepowtarzalną atmosferę i krajobraz. </w:t>
      </w:r>
    </w:p>
    <w:p w14:paraId="00001CAA"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Żuławy dzielą się na kilka różniących się między sobą regionów. Można je w uproszczeniu nazwać „wysokimi” i „niskimi”. Na Żuławach niskich, często leżących na depresjach lub nisko położonych obszarach nad rzekami</w:t>
      </w:r>
      <w:r>
        <w:rPr>
          <w:rFonts w:ascii="Times New Roman" w:eastAsia="Times New Roman" w:hAnsi="Times New Roman" w:cs="Times New Roman"/>
          <w:color w:val="333333"/>
          <w:sz w:val="24"/>
          <w:szCs w:val="24"/>
        </w:rPr>
        <w:t xml:space="preserve"> czy wokół zbiorników wodnych, dominującą formą chłopskiego budownictwa tradycyjnego. Są to tak zwane zagrody „olędrskie”, w których pod wspólnym dachem mieściły się wszystkie funkcje zagrody – mieszkalna, inwentarska i magazynowa. Takie formy zagród wystę</w:t>
      </w:r>
      <w:r>
        <w:rPr>
          <w:rFonts w:ascii="Times New Roman" w:eastAsia="Times New Roman" w:hAnsi="Times New Roman" w:cs="Times New Roman"/>
          <w:color w:val="333333"/>
          <w:sz w:val="24"/>
          <w:szCs w:val="24"/>
        </w:rPr>
        <w:t>pują w szczególności wokół jeziora Druzno oraz w północnej części Żuław, w szczególności nad Zalewem Wiślanym i w pasie nadmorskim po obydwu stronach ujścia Wisły. W  bogatych regionach często przy domu bądź przy budynku inwentarskim znajdował się podcień.</w:t>
      </w:r>
      <w:r>
        <w:rPr>
          <w:rFonts w:ascii="Times New Roman" w:eastAsia="Times New Roman" w:hAnsi="Times New Roman" w:cs="Times New Roman"/>
          <w:color w:val="333333"/>
          <w:sz w:val="24"/>
          <w:szCs w:val="24"/>
        </w:rPr>
        <w:t xml:space="preserve"> Zagrody typu „olęderskie” występują w Dolinie Dolnej Wisły.</w:t>
      </w:r>
      <w:r>
        <w:rPr>
          <w:rFonts w:ascii="Times New Roman" w:eastAsia="Times New Roman" w:hAnsi="Times New Roman" w:cs="Times New Roman"/>
          <w:strike/>
          <w:color w:val="333333"/>
          <w:sz w:val="24"/>
          <w:szCs w:val="24"/>
        </w:rPr>
        <w:t xml:space="preserve"> </w:t>
      </w:r>
    </w:p>
    <w:p w14:paraId="00001CAB"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Drugim typem zabudowy, związanym z terenami wyżej położonymi, są domy wolnostojące – podcieniowe lub bez podcienia. Stanowią o unikatowym wyrazie architektonicznym ziemi żuławskiej. Urozmaiceniem były także uzupełnienia architektury obiektów, wykonane w k</w:t>
      </w:r>
      <w:r>
        <w:rPr>
          <w:rFonts w:ascii="Times New Roman" w:eastAsia="Times New Roman" w:hAnsi="Times New Roman" w:cs="Times New Roman"/>
          <w:color w:val="333333"/>
          <w:sz w:val="24"/>
          <w:szCs w:val="24"/>
        </w:rPr>
        <w:t>onstrukcji szkieletowej – szczyty nad podcieniem oraz piętra budynków. Jednak parter ze względów przeciwpowodziowych był najczęściej drewniany. Bogactwo form zdobniczych obok wielkości samych domów i przebogatego wyposażenia ruchomego prowokują do określan</w:t>
      </w:r>
      <w:r>
        <w:rPr>
          <w:rFonts w:ascii="Times New Roman" w:eastAsia="Times New Roman" w:hAnsi="Times New Roman" w:cs="Times New Roman"/>
          <w:color w:val="333333"/>
          <w:sz w:val="24"/>
          <w:szCs w:val="24"/>
        </w:rPr>
        <w:t xml:space="preserve">ia ich  mianem „dworków”, pomimo, iż były to wiejskie domy mieszkalne chłopów żuławskich. </w:t>
      </w:r>
    </w:p>
    <w:p w14:paraId="00001CAC"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Bardzo ważnym elementem żuławskiego krajobrazu są okazałe średniowieczne ceglane kościoły parafialne oraz świątynie nowożytne, wznoszone już w konstrukcji szkieletow</w:t>
      </w:r>
      <w:r>
        <w:rPr>
          <w:rFonts w:ascii="Times New Roman" w:eastAsia="Times New Roman" w:hAnsi="Times New Roman" w:cs="Times New Roman"/>
          <w:color w:val="333333"/>
          <w:sz w:val="24"/>
          <w:szCs w:val="24"/>
        </w:rPr>
        <w:t>ej. Szczególnym elementem dziedzictwa kulturowego Żuław są unikatowo zachowane zbory menonickie (np. w miejscowości Jezioro). Powszechnie znany jest także menonicki cmentarz w Stogach będący jednocześnie rodzajem lapidarium nagrobnej sztuki menonickiej. In</w:t>
      </w:r>
      <w:r>
        <w:rPr>
          <w:rFonts w:ascii="Times New Roman" w:eastAsia="Times New Roman" w:hAnsi="Times New Roman" w:cs="Times New Roman"/>
          <w:color w:val="333333"/>
          <w:sz w:val="24"/>
          <w:szCs w:val="24"/>
        </w:rPr>
        <w:t>nymi miejscami pochówków są cmentarze menonickie w Różewie z XVI wieku, Stawcu z XVII wieku, w Cyganku w zakolu rzeki Tugi, w Wikrowie, Kępniewie czy Orłowie z XVIII wieku. Ciekawymi obiektami kultury materialnej są również przykościelne nekropolie chrześc</w:t>
      </w:r>
      <w:r>
        <w:rPr>
          <w:rFonts w:ascii="Times New Roman" w:eastAsia="Times New Roman" w:hAnsi="Times New Roman" w:cs="Times New Roman"/>
          <w:color w:val="333333"/>
          <w:sz w:val="24"/>
          <w:szCs w:val="24"/>
        </w:rPr>
        <w:t>ijańskie w Lubieszewie, Marynowach, Mątowach Wielkich i w wielu innych miejscowościach.</w:t>
      </w:r>
    </w:p>
    <w:p w14:paraId="00001CA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 Żuławami nierozerwalnie łączą się obiekty techniki związane z wodami śródlądowymi. Były to przede wszystkim wiatraki, nieobecne już dzisiaj w krajobrazie tej krainy, </w:t>
      </w:r>
      <w:r>
        <w:rPr>
          <w:rFonts w:ascii="Times New Roman" w:eastAsia="Times New Roman" w:hAnsi="Times New Roman" w:cs="Times New Roman"/>
          <w:color w:val="333333"/>
          <w:sz w:val="24"/>
          <w:szCs w:val="24"/>
        </w:rPr>
        <w:t xml:space="preserve">mosty stałe i zwodzone, wały przeciwpowodziowe, a także wały oraz śluzy przeciwpowodziowe oraz gęsta sieć rowów melioracyjnych wraz ze związanymi z nimi drogami i nasadzeniami często i systematycznie ogławianych wierzb. </w:t>
      </w:r>
    </w:p>
    <w:p w14:paraId="00001CAE"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Cennym zabytkiem techniki, bardzo d</w:t>
      </w:r>
      <w:r>
        <w:rPr>
          <w:rFonts w:ascii="Times New Roman" w:eastAsia="Times New Roman" w:hAnsi="Times New Roman" w:cs="Times New Roman"/>
          <w:color w:val="333333"/>
          <w:sz w:val="24"/>
          <w:szCs w:val="24"/>
        </w:rPr>
        <w:t>obrze zachowanym i wciąż funkcjonującym, są dwie śluzy w Białej Górze – z 1852 r., zabezpieczająca Żuławę Kwidzyńską przed wlewaniem się wysokiej wody powodziowej z Wisły, oraz wrota powodziowe i śluza z 1916 r., chroniąca Żuławy przed wodami Wisły, czy te</w:t>
      </w:r>
      <w:r>
        <w:rPr>
          <w:rFonts w:ascii="Times New Roman" w:eastAsia="Times New Roman" w:hAnsi="Times New Roman" w:cs="Times New Roman"/>
          <w:color w:val="333333"/>
          <w:sz w:val="24"/>
          <w:szCs w:val="24"/>
        </w:rPr>
        <w:t>ż potężne acz zdewastowane wrota przeciwpowodziowe w Marzęcinie z początku XX wieku, które zabezpieczały Żuławy przed tzw. „cofką” wód z Zalewu Wiślanego. Osobliwością Żuław są też mosty zwodzone. Unikatem na skalę światową jest wybudowany w połowie XIX w.</w:t>
      </w:r>
      <w:r>
        <w:rPr>
          <w:rFonts w:ascii="Times New Roman" w:eastAsia="Times New Roman" w:hAnsi="Times New Roman" w:cs="Times New Roman"/>
          <w:color w:val="333333"/>
          <w:sz w:val="24"/>
          <w:szCs w:val="24"/>
        </w:rPr>
        <w:t xml:space="preserve"> Kanał Elbląski, będący jednym z najbardziej spektakularnych zabytków w Polsce. Przy budowie tej drogi wodnej wykorzystano jeziora, leżące na różnej wysokości między Ostródą a Zalewem Wiślanym.</w:t>
      </w:r>
    </w:p>
    <w:p w14:paraId="00001CA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Stolicą Żuław jest Nowy Dwór Gdański – tu powstało Muzeum Żuła</w:t>
      </w:r>
      <w:r>
        <w:rPr>
          <w:rFonts w:ascii="Times New Roman" w:eastAsia="Times New Roman" w:hAnsi="Times New Roman" w:cs="Times New Roman"/>
          <w:color w:val="333333"/>
          <w:sz w:val="24"/>
          <w:szCs w:val="24"/>
        </w:rPr>
        <w:t xml:space="preserve">wskie, gdzie w zabytkowej mleczarni z pocz. XX w. zgromadzono ciekawe zbiory historyczno – etnograficzne. </w:t>
      </w:r>
    </w:p>
    <w:p w14:paraId="00001CB0"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granicy Żuław i Powiśla, w samym Malborku, usytuowany jest wyjątkowy obiekt architektoniczny - średniowieczna twierdza obronna Zamek. Jest to jede</w:t>
      </w:r>
      <w:r>
        <w:rPr>
          <w:rFonts w:ascii="Times New Roman" w:eastAsia="Times New Roman" w:hAnsi="Times New Roman" w:cs="Times New Roman"/>
          <w:color w:val="333333"/>
          <w:sz w:val="24"/>
          <w:szCs w:val="24"/>
        </w:rPr>
        <w:t xml:space="preserve">n z największych, zachowanych zespołów budownictwa gotyckiego na świecie. </w:t>
      </w:r>
    </w:p>
    <w:p w14:paraId="00001CB1"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Inne, znane zamki krzyżackie z terenów Powiśla, znajdują się  w Kwidzynie i w Sztumie. </w:t>
      </w:r>
    </w:p>
    <w:p w14:paraId="00001CB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Drugą krainą tego regionu jest Powiśle. Pagórkowaty, poprzecinany jarami rzek i jezior te</w:t>
      </w:r>
      <w:r>
        <w:rPr>
          <w:rFonts w:ascii="Times New Roman" w:eastAsia="Times New Roman" w:hAnsi="Times New Roman" w:cs="Times New Roman"/>
          <w:color w:val="333333"/>
          <w:sz w:val="24"/>
          <w:szCs w:val="24"/>
        </w:rPr>
        <w:t>ren jest całkowitym przeciwieństwem Żuław. Ziemia ta, rozciągająca się na południe od Malborka, była krainą dworków, dworów i okazałych pałaców, parków, traktów i dróg alejowych  – ale też ostoją polskości w okresie rozbiorowym. W następstwie Plebiscytu 19</w:t>
      </w:r>
      <w:r>
        <w:rPr>
          <w:rFonts w:ascii="Times New Roman" w:eastAsia="Times New Roman" w:hAnsi="Times New Roman" w:cs="Times New Roman"/>
          <w:color w:val="333333"/>
          <w:sz w:val="24"/>
          <w:szCs w:val="24"/>
        </w:rPr>
        <w:t>20 r. powstała na Powiślu enklawa przynależna do II Rzeczypospolitej, zwana Małą Polską bądź Polską Janowską. W Dolinie Dolnej Wisły także dominują zagrody typu „olęderskiego” Te starsze, sprzed 1850 r., posiadają niekiedy podcień przy części gospodarczej.</w:t>
      </w:r>
      <w:r>
        <w:rPr>
          <w:rFonts w:ascii="Times New Roman" w:eastAsia="Times New Roman" w:hAnsi="Times New Roman" w:cs="Times New Roman"/>
          <w:color w:val="333333"/>
          <w:sz w:val="24"/>
          <w:szCs w:val="24"/>
        </w:rPr>
        <w:t xml:space="preserve"> Dominują jednak budynki bez podcienia, które - podobnie jak na Żuławach -  do połowy XIX wieku wznoszono z drewna. </w:t>
      </w:r>
    </w:p>
    <w:p w14:paraId="00001CB3" w14:textId="77777777" w:rsidR="000C1305" w:rsidRDefault="003D2CD8">
      <w:pPr>
        <w:spacing w:before="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Pragnąc wyeksponować potrzebę poznawania i zachowania wielokulturowego bogactwa Żuław i Powiśla, mieszkańcy regionu organizują liczne impre</w:t>
      </w:r>
      <w:r>
        <w:rPr>
          <w:rFonts w:ascii="Times New Roman" w:eastAsia="Times New Roman" w:hAnsi="Times New Roman" w:cs="Times New Roman"/>
          <w:color w:val="333333"/>
          <w:sz w:val="24"/>
          <w:szCs w:val="24"/>
        </w:rPr>
        <w:t>zy kulturalne, sportowe i turystyczne. Prezentowane są obyczaje, tradycje i kultura społeczności regionalnych. Szczególnie ma to miejsce w ramach obchodów „Dni Żuław" w Nowym Dworze Gdańskim, gdzie urządzane są Jarmarki Żuławskie, Festiwale Chórów, Turniej</w:t>
      </w:r>
      <w:r>
        <w:rPr>
          <w:rFonts w:ascii="Times New Roman" w:eastAsia="Times New Roman" w:hAnsi="Times New Roman" w:cs="Times New Roman"/>
          <w:color w:val="333333"/>
          <w:sz w:val="24"/>
          <w:szCs w:val="24"/>
        </w:rPr>
        <w:t xml:space="preserve">e Gmin oraz „Dni Powiatu Kwidzyńskiego" czy „Dni Powiśla" w Kwidzynie. </w:t>
      </w:r>
    </w:p>
    <w:p w14:paraId="00001CB4"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Podobnie jak na Żuławach, tradycje i zwyczaje popularyzowane są również w ramach różnych konkursów. Piękno regionu poznawane jest dzięki organizowaniu plenerów rzeźbiarsko-malarskich w</w:t>
      </w:r>
      <w:r>
        <w:rPr>
          <w:rFonts w:ascii="Times New Roman" w:eastAsia="Times New Roman" w:hAnsi="Times New Roman" w:cs="Times New Roman"/>
          <w:color w:val="333333"/>
          <w:sz w:val="24"/>
          <w:szCs w:val="24"/>
        </w:rPr>
        <w:t xml:space="preserve"> Rodowie, rajdów rowerowych oraz wytyczaniu szlaków turystycznych  na piesze i rowerowe wędrówki. Historię tego obszaru przybliżają również widowiska plenerowe,  inscenizacja walk rycerskich, przygotowywana przez Bractwo Rycerskie w Sztumie.</w:t>
      </w:r>
    </w:p>
    <w:p w14:paraId="00001CB5" w14:textId="77777777" w:rsidR="000C1305" w:rsidRDefault="003D2CD8">
      <w:pPr>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Współcześni mi</w:t>
      </w:r>
      <w:r>
        <w:rPr>
          <w:rFonts w:ascii="Times New Roman" w:eastAsia="Times New Roman" w:hAnsi="Times New Roman" w:cs="Times New Roman"/>
          <w:color w:val="333333"/>
          <w:sz w:val="24"/>
          <w:szCs w:val="24"/>
        </w:rPr>
        <w:t xml:space="preserve">eszkańcy Żuław i Powiśla, zachowując i pielęgnując własną różnorodność kulturową, wzbogacają dziedzictwo kulturowe społeczności zamieszkujących obszar Pomorza. </w:t>
      </w:r>
      <w:r>
        <w:rPr>
          <w:rFonts w:ascii="Times New Roman" w:eastAsia="Times New Roman" w:hAnsi="Times New Roman" w:cs="Times New Roman"/>
          <w:i/>
          <w:color w:val="333333"/>
          <w:sz w:val="24"/>
          <w:szCs w:val="24"/>
        </w:rPr>
        <w:t>(Bogactwo kulturowe i przyrodnicze wsi pomorskiej, red. Barbara Ditrich, PODR w Gdańsku 2007; Ro</w:t>
      </w:r>
      <w:r>
        <w:rPr>
          <w:rFonts w:ascii="Times New Roman" w:eastAsia="Times New Roman" w:hAnsi="Times New Roman" w:cs="Times New Roman"/>
          <w:i/>
          <w:color w:val="333333"/>
          <w:sz w:val="24"/>
          <w:szCs w:val="24"/>
        </w:rPr>
        <w:t>zdział: Wielokulturowość Województwa Pomorskiego - Krystyna Ziembińska–Danilewicz, historyk sztuki;  Bernard Jesionowski – kustosz i konserwator Muzeum Zamkowego w Malborku).</w:t>
      </w:r>
    </w:p>
    <w:p w14:paraId="00001CB6" w14:textId="77777777" w:rsidR="000C1305" w:rsidRDefault="000C1305">
      <w:pPr>
        <w:rPr>
          <w:rFonts w:ascii="Times New Roman" w:eastAsia="Times New Roman" w:hAnsi="Times New Roman" w:cs="Times New Roman"/>
          <w:b/>
          <w:color w:val="333333"/>
          <w:sz w:val="24"/>
          <w:szCs w:val="24"/>
        </w:rPr>
      </w:pPr>
    </w:p>
    <w:p w14:paraId="00001CB7" w14:textId="77777777" w:rsidR="000C1305" w:rsidRDefault="000C1305">
      <w:pPr>
        <w:rPr>
          <w:rFonts w:ascii="Times New Roman" w:eastAsia="Times New Roman" w:hAnsi="Times New Roman" w:cs="Times New Roman"/>
          <w:b/>
          <w:color w:val="333333"/>
          <w:sz w:val="24"/>
          <w:szCs w:val="24"/>
        </w:rPr>
      </w:pPr>
    </w:p>
    <w:p w14:paraId="00001CB8" w14:textId="77777777" w:rsidR="000C1305" w:rsidRDefault="000C1305">
      <w:pPr>
        <w:rPr>
          <w:rFonts w:ascii="Times New Roman" w:eastAsia="Times New Roman" w:hAnsi="Times New Roman" w:cs="Times New Roman"/>
          <w:b/>
          <w:color w:val="333333"/>
          <w:sz w:val="24"/>
          <w:szCs w:val="24"/>
        </w:rPr>
      </w:pPr>
    </w:p>
    <w:p w14:paraId="00001CB9" w14:textId="77777777" w:rsidR="000C1305" w:rsidRDefault="003D2CD8">
      <w:pPr>
        <w:numPr>
          <w:ilvl w:val="0"/>
          <w:numId w:val="31"/>
        </w:numPr>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Zasoby zabytków architektury na obszarach wiejskich województwa pomorskiego</w:t>
      </w:r>
    </w:p>
    <w:p w14:paraId="00001CBA" w14:textId="77777777" w:rsidR="000C1305" w:rsidRDefault="000C1305">
      <w:pPr>
        <w:rPr>
          <w:rFonts w:ascii="Times New Roman" w:eastAsia="Times New Roman" w:hAnsi="Times New Roman" w:cs="Times New Roman"/>
          <w:color w:val="333333"/>
          <w:sz w:val="24"/>
          <w:szCs w:val="24"/>
        </w:rPr>
      </w:pPr>
    </w:p>
    <w:p w14:paraId="00001CBB"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terenie  gmin wiejskich  zachowały się aż 24  historyczne układy ruralistyczne, stanowiące przykład kształtowania osad pomorskich. Można wśród nich wymienić zarówno jedyną w kraju XVI-wieczną lokację fryzyjską w nadmorskich Karwieńskich Błotach oraz cha</w:t>
      </w:r>
      <w:r>
        <w:rPr>
          <w:rFonts w:ascii="Times New Roman" w:eastAsia="Times New Roman" w:hAnsi="Times New Roman" w:cs="Times New Roman"/>
          <w:color w:val="333333"/>
          <w:sz w:val="24"/>
          <w:szCs w:val="24"/>
        </w:rPr>
        <w:t>rakterystyczne dla  rozległego krajobrazu Żuław wsie Drewnicę i Żuławki, jak i obecne dzielnice  miejskie Gdyni – Oksywie czy Orłowo, których wiejskie korzenie czytelne są w układach przestrzennych i nielicznych już budynkach.</w:t>
      </w:r>
    </w:p>
    <w:p w14:paraId="00001CBC"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Największą grupę zachowanych </w:t>
      </w:r>
      <w:r>
        <w:rPr>
          <w:rFonts w:ascii="Times New Roman" w:eastAsia="Times New Roman" w:hAnsi="Times New Roman" w:cs="Times New Roman"/>
          <w:color w:val="333333"/>
          <w:sz w:val="24"/>
          <w:szCs w:val="24"/>
        </w:rPr>
        <w:t xml:space="preserve">zabytków tworzą obiekty sakralne, wśród których znajdujemy gotyckie kościoły żuławskie, ceglane i w konstrukcji szkieletowej – np. Gnojewo, Mątowy, </w:t>
      </w:r>
      <w:r>
        <w:rPr>
          <w:rFonts w:ascii="Times New Roman" w:eastAsia="Times New Roman" w:hAnsi="Times New Roman" w:cs="Times New Roman"/>
          <w:color w:val="333333"/>
          <w:sz w:val="24"/>
          <w:szCs w:val="24"/>
        </w:rPr>
        <w:lastRenderedPageBreak/>
        <w:t>Marynowy, Kiezmark z charakterystycznymi drewnianymi wieżami, świątynie XVIII-wieczne, jak w  Pogódkach, Cza</w:t>
      </w:r>
      <w:r>
        <w:rPr>
          <w:rFonts w:ascii="Times New Roman" w:eastAsia="Times New Roman" w:hAnsi="Times New Roman" w:cs="Times New Roman"/>
          <w:color w:val="333333"/>
          <w:sz w:val="24"/>
          <w:szCs w:val="24"/>
        </w:rPr>
        <w:t>pielsku, Mechowie i Przechlewie, czy neogotyckie z końca XIX w., np. Wierzchucino, Zwartowo, Ciekocino. Niezwykle cenne gotyckie zespoły klasztorne dotrwały z niewielkimi tylko zmianami, jak w przypadku siedziby cysterek w Żarnowcu czy norbertanek  w Żukow</w:t>
      </w:r>
      <w:r>
        <w:rPr>
          <w:rFonts w:ascii="Times New Roman" w:eastAsia="Times New Roman" w:hAnsi="Times New Roman" w:cs="Times New Roman"/>
          <w:color w:val="333333"/>
          <w:sz w:val="24"/>
          <w:szCs w:val="24"/>
        </w:rPr>
        <w:t>ie. Obok  świątyń zachowały się  kapliczki i krzyże przydrożne. Na szczególną uwagę zasługuje Kalwaria we Wielu, malowniczo zlokalizowana na wzgórzach okalających  Jezioro Wielewskie. Należy także pamiętać o zabytkowych cmentarzach, nie tylko tych usytuowa</w:t>
      </w:r>
      <w:r>
        <w:rPr>
          <w:rFonts w:ascii="Times New Roman" w:eastAsia="Times New Roman" w:hAnsi="Times New Roman" w:cs="Times New Roman"/>
          <w:color w:val="333333"/>
          <w:sz w:val="24"/>
          <w:szCs w:val="24"/>
        </w:rPr>
        <w:t xml:space="preserve">nych przy wiejskich kościołach parafialnych, lecz także położonych na uboczu nekropolii innych wyznań - ewangelickich i menonickich, np. w Stogach i  Międzyłężu, otaczanych najczęściej opieką przez lokalne społeczności.        </w:t>
      </w:r>
    </w:p>
    <w:p w14:paraId="00001CB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Bardzo liczną kategorię  zab</w:t>
      </w:r>
      <w:r>
        <w:rPr>
          <w:rFonts w:ascii="Times New Roman" w:eastAsia="Times New Roman" w:hAnsi="Times New Roman" w:cs="Times New Roman"/>
          <w:color w:val="333333"/>
          <w:sz w:val="24"/>
          <w:szCs w:val="24"/>
        </w:rPr>
        <w:t>ytków architektury na terenach wiejskich stanowią również zespoły dworsko i pałacowo-parkowe z towarzyszącą im zabudową folwarczną. Są to zarówno okazałe pałace w Krokowej, Sasinie, Rzucewie i Waplewie,  dwory związane z historycznymi postaciami żyjącymi n</w:t>
      </w:r>
      <w:r>
        <w:rPr>
          <w:rFonts w:ascii="Times New Roman" w:eastAsia="Times New Roman" w:hAnsi="Times New Roman" w:cs="Times New Roman"/>
          <w:color w:val="333333"/>
          <w:sz w:val="24"/>
          <w:szCs w:val="24"/>
        </w:rPr>
        <w:t>iegdyś w Będominie, Sikorzynie czy w Warcinie, a także niewielkie siedziby szlacheckie w starannie aranżowanych parkach takich, jak w Salinie i Prusiewie. Na uwagę zasługują też budynki wchodzące w skład folwarków – stajnie, obory i magazyny zbożowe,  star</w:t>
      </w:r>
      <w:r>
        <w:rPr>
          <w:rFonts w:ascii="Times New Roman" w:eastAsia="Times New Roman" w:hAnsi="Times New Roman" w:cs="Times New Roman"/>
          <w:color w:val="333333"/>
          <w:sz w:val="24"/>
          <w:szCs w:val="24"/>
        </w:rPr>
        <w:t xml:space="preserve">annie wykonane i dekorowane, zarówno drewniane w tradycyjnej konstrukcji ciesielskiej, jak murowane z cegły.  </w:t>
      </w:r>
    </w:p>
    <w:p w14:paraId="00001CBE"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Wiejskie budownictwo mieszkalne to z jednej strony domy podcieniowe na Żuławach, pod względem formy architektury i bogactwa wyposażenia wnętrza p</w:t>
      </w:r>
      <w:r>
        <w:rPr>
          <w:rFonts w:ascii="Times New Roman" w:eastAsia="Times New Roman" w:hAnsi="Times New Roman" w:cs="Times New Roman"/>
          <w:color w:val="333333"/>
          <w:sz w:val="24"/>
          <w:szCs w:val="24"/>
        </w:rPr>
        <w:t xml:space="preserve">orównywalne do dworów, ale także drewniane chałupy zrębowe lub w konstrukcji szkieletowej wypełnionej gliną i cegłą.  </w:t>
      </w:r>
    </w:p>
    <w:p w14:paraId="00001CB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Wiejskie budownictwo przemysłowe to przede wszystkim charakterystyczne sylwety wiatraków w żuławskim krajobrazie, zachowane dziś jeszcze </w:t>
      </w:r>
      <w:r>
        <w:rPr>
          <w:rFonts w:ascii="Times New Roman" w:eastAsia="Times New Roman" w:hAnsi="Times New Roman" w:cs="Times New Roman"/>
          <w:color w:val="333333"/>
          <w:sz w:val="24"/>
          <w:szCs w:val="24"/>
        </w:rPr>
        <w:t>w Palczewie czy Drewnicy. Obok nich mamy także kuźnie,  jak ta w Wilczych Błotach, młyny np. w Lipuszu i w Dolinie Trzech Młynów koło Lisewa, jak również cukrownie i gorzelnie.</w:t>
      </w:r>
    </w:p>
    <w:p w14:paraId="00001CC0" w14:textId="77777777" w:rsidR="000C1305" w:rsidRDefault="003D2CD8">
      <w:pPr>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Zabytkowe obiekty zlokalizowane na terenie wiejskim wpływają  w znacznym stopni</w:t>
      </w:r>
      <w:r>
        <w:rPr>
          <w:rFonts w:ascii="Times New Roman" w:eastAsia="Times New Roman" w:hAnsi="Times New Roman" w:cs="Times New Roman"/>
          <w:color w:val="333333"/>
          <w:sz w:val="24"/>
          <w:szCs w:val="24"/>
        </w:rPr>
        <w:t xml:space="preserve">u na dzisiejszy wizerunek miejscowości, jej indywidualny i niepowtarzalny charakter,   stanowiący obecnie swoisty kapitał,  który odpowiednio utrzymany i promowany, może stanowić  atut  w programach rozwojowych. </w:t>
      </w:r>
      <w:r>
        <w:rPr>
          <w:rFonts w:ascii="Times New Roman" w:eastAsia="Times New Roman" w:hAnsi="Times New Roman" w:cs="Times New Roman"/>
          <w:i/>
          <w:color w:val="333333"/>
          <w:sz w:val="24"/>
          <w:szCs w:val="24"/>
        </w:rPr>
        <w:t>(Bogactwo kulturowe i przyrodnicze wsi pomor</w:t>
      </w:r>
      <w:r>
        <w:rPr>
          <w:rFonts w:ascii="Times New Roman" w:eastAsia="Times New Roman" w:hAnsi="Times New Roman" w:cs="Times New Roman"/>
          <w:i/>
          <w:color w:val="333333"/>
          <w:sz w:val="24"/>
          <w:szCs w:val="24"/>
        </w:rPr>
        <w:t xml:space="preserve">skiej, red. Barbara Ditrich, PODR w Gdańsku 2007; Rozdział: Zasoby zabytków architektury na terenach wiejskich  Województwa Pomorskiego – Marian Kwapiński, były Pomorski Wojewódzki Konserwator Zabytków).  </w:t>
      </w:r>
    </w:p>
    <w:p w14:paraId="00001CC1" w14:textId="77777777" w:rsidR="000C1305" w:rsidRDefault="003D2CD8">
      <w:pPr>
        <w:numPr>
          <w:ilvl w:val="0"/>
          <w:numId w:val="81"/>
        </w:numPr>
        <w:jc w:val="both"/>
        <w:rPr>
          <w:color w:val="333333"/>
        </w:rPr>
      </w:pPr>
      <w:r>
        <w:rPr>
          <w:rFonts w:ascii="Times New Roman" w:eastAsia="Times New Roman" w:hAnsi="Times New Roman" w:cs="Times New Roman"/>
          <w:b/>
          <w:color w:val="333333"/>
          <w:sz w:val="24"/>
          <w:szCs w:val="24"/>
        </w:rPr>
        <w:t>Wybrane zagadnienia z zakresu niekomercyjnej działalności kulturalnej na obszarach wiejskich województwa pomorskiego w liczbach</w:t>
      </w:r>
    </w:p>
    <w:p w14:paraId="00001CC2" w14:textId="77777777" w:rsidR="000C1305" w:rsidRDefault="003D2CD8">
      <w:pPr>
        <w:spacing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   </w:t>
      </w:r>
      <w:r>
        <w:rPr>
          <w:rFonts w:ascii="Times New Roman" w:eastAsia="Times New Roman" w:hAnsi="Times New Roman" w:cs="Times New Roman"/>
          <w:color w:val="333333"/>
          <w:sz w:val="24"/>
          <w:szCs w:val="24"/>
        </w:rPr>
        <w:t>Działalność oświatowa, kulturalna i rekreacyjno-sportowa na obszarach wiejskich województwa pomorskiego od 2011 r. systematyc</w:t>
      </w:r>
      <w:r>
        <w:rPr>
          <w:rFonts w:ascii="Times New Roman" w:eastAsia="Times New Roman" w:hAnsi="Times New Roman" w:cs="Times New Roman"/>
          <w:color w:val="333333"/>
          <w:sz w:val="24"/>
          <w:szCs w:val="24"/>
        </w:rPr>
        <w:t>znie wzrastała do końca 2019 r. Dynamiczny wzrost widoczny był w organizacji imprez turystycznych, rekreacyjno-sportowych i konkursach.</w:t>
      </w:r>
    </w:p>
    <w:p w14:paraId="00001CC3" w14:textId="77777777" w:rsidR="000C1305" w:rsidRDefault="003D2CD8">
      <w:pPr>
        <w:spacing w:before="240"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Wszystkie rodzaje działalności oświatowej, kulturalnej i rekreacyjno-sportowej na obszarach wiejskich województwa pomors</w:t>
      </w:r>
      <w:r>
        <w:rPr>
          <w:rFonts w:ascii="Times New Roman" w:eastAsia="Times New Roman" w:hAnsi="Times New Roman" w:cs="Times New Roman"/>
          <w:color w:val="333333"/>
          <w:sz w:val="24"/>
          <w:szCs w:val="24"/>
        </w:rPr>
        <w:t xml:space="preserve">kiego odnotowały w 2020 r. spadek związany z ograniczeniami covidowymi. Pandemia wpłynęła na zmniejszenie ilości funkcjonujących na obszarach wiejskich woj. pomorskiego  obiektów   kreujących  działania związane z szeroko pojętą kulturą (wykres 17). </w:t>
      </w:r>
    </w:p>
    <w:p w14:paraId="00001CC4" w14:textId="77777777" w:rsidR="000C1305" w:rsidRDefault="003D2CD8">
      <w:pPr>
        <w:ind w:left="72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Wykre</w:t>
      </w:r>
      <w:r>
        <w:rPr>
          <w:rFonts w:ascii="Times New Roman" w:eastAsia="Times New Roman" w:hAnsi="Times New Roman" w:cs="Times New Roman"/>
          <w:color w:val="333333"/>
          <w:sz w:val="24"/>
          <w:szCs w:val="24"/>
        </w:rPr>
        <w:t>s 17. Liczba obiektów (centrów, domów kultury, ośrodków kultury, klubów i świetlic) w województwie pomorskim w latach 2017-2021; stan na czerwiec 2022</w:t>
      </w:r>
    </w:p>
    <w:p w14:paraId="00001CC5" w14:textId="77777777" w:rsidR="000C1305" w:rsidRDefault="003D2CD8">
      <w:pPr>
        <w:ind w:left="708"/>
        <w:jc w:val="both"/>
        <w:rPr>
          <w:rFonts w:ascii="Times New Roman" w:eastAsia="Times New Roman" w:hAnsi="Times New Roman" w:cs="Times New Roman"/>
          <w:color w:val="333333"/>
          <w:sz w:val="24"/>
          <w:szCs w:val="24"/>
        </w:rPr>
      </w:pPr>
      <w:r>
        <w:rPr>
          <w:rFonts w:ascii="Times New Roman" w:eastAsia="Times New Roman" w:hAnsi="Times New Roman" w:cs="Times New Roman"/>
          <w:b/>
          <w:noProof/>
          <w:color w:val="333333"/>
          <w:sz w:val="24"/>
          <w:szCs w:val="24"/>
          <w:lang w:val="pl-PL"/>
        </w:rPr>
        <w:drawing>
          <wp:inline distT="0" distB="0" distL="0" distR="0">
            <wp:extent cx="5017273" cy="3200400"/>
            <wp:effectExtent l="0" t="0" r="0" b="0"/>
            <wp:docPr id="329"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96"/>
                    <a:srcRect/>
                    <a:stretch>
                      <a:fillRect/>
                    </a:stretch>
                  </pic:blipFill>
                  <pic:spPr>
                    <a:xfrm>
                      <a:off x="0" y="0"/>
                      <a:ext cx="5017273" cy="3200400"/>
                    </a:xfrm>
                    <a:prstGeom prst="rect">
                      <a:avLst/>
                    </a:prstGeom>
                    <a:ln/>
                  </pic:spPr>
                </pic:pic>
              </a:graphicData>
            </a:graphic>
          </wp:inline>
        </w:drawing>
      </w:r>
    </w:p>
    <w:p w14:paraId="00001CC6" w14:textId="77777777" w:rsidR="000C1305" w:rsidRDefault="003D2CD8">
      <w:pPr>
        <w:ind w:firstLine="708"/>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C7" w14:textId="77777777" w:rsidR="000C1305" w:rsidRDefault="000C1305">
      <w:pPr>
        <w:jc w:val="both"/>
        <w:rPr>
          <w:rFonts w:ascii="Times New Roman" w:eastAsia="Times New Roman" w:hAnsi="Times New Roman" w:cs="Times New Roman"/>
          <w:color w:val="333333"/>
          <w:sz w:val="24"/>
          <w:szCs w:val="24"/>
        </w:rPr>
      </w:pPr>
    </w:p>
    <w:p w14:paraId="00001CC8" w14:textId="77777777" w:rsidR="000C1305" w:rsidRDefault="003D2CD8">
      <w:pPr>
        <w:spacing w:line="259" w:lineRule="auto"/>
        <w:ind w:left="3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Wywarła ona już jednak znaczący wpływ na ilość organizowanych przed</w:t>
      </w:r>
      <w:r>
        <w:rPr>
          <w:rFonts w:ascii="Times New Roman" w:eastAsia="Times New Roman" w:hAnsi="Times New Roman" w:cs="Times New Roman"/>
          <w:color w:val="333333"/>
          <w:sz w:val="24"/>
          <w:szCs w:val="24"/>
        </w:rPr>
        <w:t>sięwzięć kulturalnych. Wpływ ten obrazują wykresy od 18 do 26. Praktycznie w każdej formie działań związanych z kulturą nastąpiło załamanie w 2020 r.Wyjątkiem była organizacja konkursów (Wykres 25) i warsztatów (Wykres 25), na które pandemia miała raczej n</w:t>
      </w:r>
      <w:r>
        <w:rPr>
          <w:rFonts w:ascii="Times New Roman" w:eastAsia="Times New Roman" w:hAnsi="Times New Roman" w:cs="Times New Roman"/>
          <w:color w:val="333333"/>
          <w:sz w:val="24"/>
          <w:szCs w:val="24"/>
        </w:rPr>
        <w:t>iewielki wpływ.  Dane statystyczne  wskazują jednak, że w roku 2021 jednostki kreujące kulturę na obszarach wiejskich podjęły trud reaktywacji i rozwoju działalności.  W przypadku takich form, jak:</w:t>
      </w:r>
    </w:p>
    <w:p w14:paraId="00001CC9" w14:textId="77777777" w:rsidR="000C1305" w:rsidRDefault="003D2CD8">
      <w:pPr>
        <w:spacing w:line="259" w:lineRule="auto"/>
        <w:ind w:left="3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wystawy (tab.18)</w:t>
      </w:r>
    </w:p>
    <w:p w14:paraId="00001CCA" w14:textId="77777777" w:rsidR="000C1305" w:rsidRDefault="003D2CD8">
      <w:pPr>
        <w:spacing w:line="259" w:lineRule="auto"/>
        <w:ind w:left="3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koncerty (tab.20)</w:t>
      </w:r>
    </w:p>
    <w:p w14:paraId="00001CCB" w14:textId="77777777" w:rsidR="000C1305" w:rsidRDefault="003D2CD8">
      <w:pPr>
        <w:spacing w:line="259" w:lineRule="auto"/>
        <w:ind w:left="3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prelekcje, wykład</w:t>
      </w:r>
      <w:r>
        <w:rPr>
          <w:rFonts w:ascii="Times New Roman" w:eastAsia="Times New Roman" w:hAnsi="Times New Roman" w:cs="Times New Roman"/>
          <w:color w:val="333333"/>
          <w:sz w:val="24"/>
          <w:szCs w:val="24"/>
        </w:rPr>
        <w:t>y (tab.21)</w:t>
      </w:r>
    </w:p>
    <w:p w14:paraId="00001CCC" w14:textId="77777777" w:rsidR="000C1305" w:rsidRDefault="003D2CD8">
      <w:pPr>
        <w:spacing w:line="259" w:lineRule="auto"/>
        <w:ind w:left="3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imprezy turystyczne i sportowo – rekreacyjne (tab.22)</w:t>
      </w:r>
    </w:p>
    <w:p w14:paraId="00001CCD" w14:textId="77777777" w:rsidR="000C1305" w:rsidRDefault="003D2CD8">
      <w:pPr>
        <w:spacing w:line="259" w:lineRule="auto"/>
        <w:ind w:left="36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wzrost ilości organizowanych wydarzeń w roku 2021 jest już wyraźnie zaznaczony. W przypadku  organizacji festiwali (tab.19) – jeszcze niewielki, w stosunku do okresu przed pandemią.</w:t>
      </w:r>
    </w:p>
    <w:p w14:paraId="00001CCE" w14:textId="77777777" w:rsidR="000C1305" w:rsidRDefault="000C1305">
      <w:pPr>
        <w:spacing w:line="259" w:lineRule="auto"/>
        <w:ind w:left="360"/>
        <w:rPr>
          <w:rFonts w:ascii="Times New Roman" w:eastAsia="Times New Roman" w:hAnsi="Times New Roman" w:cs="Times New Roman"/>
          <w:color w:val="333333"/>
          <w:sz w:val="24"/>
          <w:szCs w:val="24"/>
        </w:rPr>
      </w:pPr>
    </w:p>
    <w:p w14:paraId="00001CCF" w14:textId="77777777" w:rsidR="000C1305" w:rsidRDefault="003D2CD8">
      <w:pPr>
        <w:spacing w:line="259" w:lineRule="auto"/>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18. Liczba wystaw organizowanych w województwie pomorskim (stan na maj 2022)</w:t>
      </w:r>
    </w:p>
    <w:p w14:paraId="00001CD0" w14:textId="77777777" w:rsidR="000C1305" w:rsidRDefault="003D2CD8">
      <w:pPr>
        <w:ind w:left="720"/>
        <w:jc w:val="both"/>
        <w:rPr>
          <w:rFonts w:ascii="Times New Roman" w:eastAsia="Times New Roman" w:hAnsi="Times New Roman" w:cs="Times New Roman"/>
          <w:i/>
          <w:color w:val="333333"/>
          <w:sz w:val="24"/>
          <w:szCs w:val="24"/>
        </w:rPr>
      </w:pPr>
      <w:r>
        <w:rPr>
          <w:rFonts w:ascii="Times New Roman" w:eastAsia="Times New Roman" w:hAnsi="Times New Roman" w:cs="Times New Roman"/>
          <w:b/>
          <w:i/>
          <w:noProof/>
          <w:color w:val="333333"/>
          <w:sz w:val="24"/>
          <w:szCs w:val="24"/>
          <w:lang w:val="pl-PL"/>
        </w:rPr>
        <w:lastRenderedPageBreak/>
        <w:drawing>
          <wp:inline distT="0" distB="0" distL="0" distR="0">
            <wp:extent cx="4818490" cy="3200400"/>
            <wp:effectExtent l="0" t="0" r="0" b="0"/>
            <wp:docPr id="331"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97"/>
                    <a:srcRect/>
                    <a:stretch>
                      <a:fillRect/>
                    </a:stretch>
                  </pic:blipFill>
                  <pic:spPr>
                    <a:xfrm>
                      <a:off x="0" y="0"/>
                      <a:ext cx="4818490" cy="3200400"/>
                    </a:xfrm>
                    <a:prstGeom prst="rect">
                      <a:avLst/>
                    </a:prstGeom>
                    <a:ln/>
                  </pic:spPr>
                </pic:pic>
              </a:graphicData>
            </a:graphic>
          </wp:inline>
        </w:drawing>
      </w:r>
    </w:p>
    <w:p w14:paraId="00001CD1" w14:textId="77777777" w:rsidR="000C1305" w:rsidRDefault="003D2CD8">
      <w:pPr>
        <w:ind w:left="720"/>
        <w:jc w:val="both"/>
        <w:rPr>
          <w:rFonts w:ascii="Times New Roman" w:eastAsia="Times New Roman" w:hAnsi="Times New Roman" w:cs="Times New Roman"/>
          <w:b/>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D2" w14:textId="77777777" w:rsidR="000C1305" w:rsidRDefault="000C1305">
      <w:pPr>
        <w:ind w:left="720"/>
        <w:jc w:val="both"/>
        <w:rPr>
          <w:rFonts w:ascii="Times New Roman" w:eastAsia="Times New Roman" w:hAnsi="Times New Roman" w:cs="Times New Roman"/>
          <w:i/>
          <w:color w:val="333333"/>
          <w:sz w:val="24"/>
          <w:szCs w:val="24"/>
        </w:rPr>
      </w:pPr>
    </w:p>
    <w:p w14:paraId="00001CD3" w14:textId="77777777" w:rsidR="000C1305" w:rsidRDefault="003D2CD8">
      <w:pPr>
        <w:ind w:left="72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19. Liczba festiwali i przeglądów artystycznych organizowanych w województwie pomorskim (stan na maj 2022)</w:t>
      </w:r>
    </w:p>
    <w:p w14:paraId="00001CD4" w14:textId="77777777" w:rsidR="000C1305" w:rsidRDefault="003D2CD8">
      <w:pPr>
        <w:ind w:left="720"/>
        <w:jc w:val="both"/>
        <w:rPr>
          <w:rFonts w:ascii="Times New Roman" w:eastAsia="Times New Roman" w:hAnsi="Times New Roman" w:cs="Times New Roman"/>
          <w:i/>
          <w:color w:val="333333"/>
          <w:sz w:val="24"/>
          <w:szCs w:val="24"/>
        </w:rPr>
      </w:pPr>
      <w:r>
        <w:rPr>
          <w:rFonts w:ascii="Times New Roman" w:eastAsia="Times New Roman" w:hAnsi="Times New Roman" w:cs="Times New Roman"/>
          <w:i/>
          <w:noProof/>
          <w:color w:val="333333"/>
          <w:sz w:val="24"/>
          <w:szCs w:val="24"/>
          <w:lang w:val="pl-PL"/>
        </w:rPr>
        <w:drawing>
          <wp:inline distT="0" distB="0" distL="0" distR="0">
            <wp:extent cx="4848543" cy="2919552"/>
            <wp:effectExtent l="0" t="0" r="0" b="0"/>
            <wp:docPr id="333"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98"/>
                    <a:srcRect/>
                    <a:stretch>
                      <a:fillRect/>
                    </a:stretch>
                  </pic:blipFill>
                  <pic:spPr>
                    <a:xfrm>
                      <a:off x="0" y="0"/>
                      <a:ext cx="4848543" cy="2919552"/>
                    </a:xfrm>
                    <a:prstGeom prst="rect">
                      <a:avLst/>
                    </a:prstGeom>
                    <a:ln/>
                  </pic:spPr>
                </pic:pic>
              </a:graphicData>
            </a:graphic>
          </wp:inline>
        </w:drawing>
      </w:r>
    </w:p>
    <w:p w14:paraId="00001CD5" w14:textId="77777777" w:rsidR="000C1305" w:rsidRDefault="003D2CD8">
      <w:pPr>
        <w:ind w:firstLine="708"/>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D6" w14:textId="77777777" w:rsidR="000C1305" w:rsidRDefault="000C1305">
      <w:pPr>
        <w:spacing w:line="259" w:lineRule="auto"/>
        <w:ind w:left="720"/>
        <w:rPr>
          <w:rFonts w:ascii="Times New Roman" w:eastAsia="Times New Roman" w:hAnsi="Times New Roman" w:cs="Times New Roman"/>
          <w:i/>
          <w:color w:val="333333"/>
          <w:sz w:val="24"/>
          <w:szCs w:val="24"/>
        </w:rPr>
      </w:pPr>
    </w:p>
    <w:p w14:paraId="00001CD7" w14:textId="77777777" w:rsidR="000C1305" w:rsidRDefault="000C1305">
      <w:pPr>
        <w:spacing w:line="259" w:lineRule="auto"/>
        <w:rPr>
          <w:rFonts w:ascii="Times New Roman" w:eastAsia="Times New Roman" w:hAnsi="Times New Roman" w:cs="Times New Roman"/>
          <w:color w:val="333333"/>
          <w:sz w:val="24"/>
          <w:szCs w:val="24"/>
        </w:rPr>
      </w:pPr>
    </w:p>
    <w:p w14:paraId="00001CD8" w14:textId="77777777" w:rsidR="000C1305" w:rsidRDefault="003D2CD8">
      <w:pPr>
        <w:spacing w:line="259" w:lineRule="auto"/>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20. Liczba koncertów organizowanych w województwie pomorskim (stan na maj 2022)</w:t>
      </w:r>
    </w:p>
    <w:p w14:paraId="00001CD9" w14:textId="77777777" w:rsidR="000C1305" w:rsidRDefault="003D2CD8">
      <w:pPr>
        <w:spacing w:after="160" w:line="259" w:lineRule="auto"/>
        <w:ind w:left="720"/>
        <w:rPr>
          <w:rFonts w:ascii="Times New Roman" w:eastAsia="Times New Roman" w:hAnsi="Times New Roman" w:cs="Times New Roman"/>
          <w:i/>
          <w:color w:val="333333"/>
          <w:sz w:val="24"/>
          <w:szCs w:val="24"/>
        </w:rPr>
      </w:pPr>
      <w:r>
        <w:rPr>
          <w:rFonts w:ascii="Times New Roman" w:eastAsia="Times New Roman" w:hAnsi="Times New Roman" w:cs="Times New Roman"/>
          <w:i/>
          <w:noProof/>
          <w:color w:val="333333"/>
          <w:sz w:val="24"/>
          <w:szCs w:val="24"/>
          <w:lang w:val="pl-PL"/>
        </w:rPr>
        <w:lastRenderedPageBreak/>
        <w:drawing>
          <wp:inline distT="0" distB="0" distL="0" distR="0">
            <wp:extent cx="5319423" cy="3200400"/>
            <wp:effectExtent l="0" t="0" r="0" b="0"/>
            <wp:docPr id="335"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99"/>
                    <a:srcRect/>
                    <a:stretch>
                      <a:fillRect/>
                    </a:stretch>
                  </pic:blipFill>
                  <pic:spPr>
                    <a:xfrm>
                      <a:off x="0" y="0"/>
                      <a:ext cx="5319423" cy="3200400"/>
                    </a:xfrm>
                    <a:prstGeom prst="rect">
                      <a:avLst/>
                    </a:prstGeom>
                    <a:ln/>
                  </pic:spPr>
                </pic:pic>
              </a:graphicData>
            </a:graphic>
          </wp:inline>
        </w:drawing>
      </w:r>
    </w:p>
    <w:p w14:paraId="00001CDA" w14:textId="77777777" w:rsidR="000C1305" w:rsidRDefault="003D2CD8">
      <w:pPr>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źródło: Główny Urząd Statystyczny.</w:t>
      </w:r>
    </w:p>
    <w:p w14:paraId="00001CDB" w14:textId="77777777" w:rsidR="000C1305" w:rsidRDefault="000C1305">
      <w:pPr>
        <w:jc w:val="both"/>
        <w:rPr>
          <w:rFonts w:ascii="Times New Roman" w:eastAsia="Times New Roman" w:hAnsi="Times New Roman" w:cs="Times New Roman"/>
          <w:color w:val="333333"/>
          <w:sz w:val="24"/>
          <w:szCs w:val="24"/>
        </w:rPr>
      </w:pPr>
    </w:p>
    <w:p w14:paraId="00001CDC" w14:textId="77777777" w:rsidR="000C1305" w:rsidRDefault="000C1305">
      <w:pPr>
        <w:spacing w:line="259" w:lineRule="auto"/>
        <w:rPr>
          <w:rFonts w:ascii="Times New Roman" w:eastAsia="Times New Roman" w:hAnsi="Times New Roman" w:cs="Times New Roman"/>
          <w:color w:val="333333"/>
          <w:sz w:val="24"/>
          <w:szCs w:val="24"/>
        </w:rPr>
      </w:pPr>
    </w:p>
    <w:p w14:paraId="00001CDD" w14:textId="77777777" w:rsidR="000C1305" w:rsidRDefault="000C1305">
      <w:pPr>
        <w:spacing w:line="259" w:lineRule="auto"/>
        <w:ind w:left="708"/>
        <w:rPr>
          <w:rFonts w:ascii="Times New Roman" w:eastAsia="Times New Roman" w:hAnsi="Times New Roman" w:cs="Times New Roman"/>
          <w:color w:val="333333"/>
          <w:sz w:val="24"/>
          <w:szCs w:val="24"/>
        </w:rPr>
      </w:pPr>
    </w:p>
    <w:p w14:paraId="00001CDE" w14:textId="77777777" w:rsidR="000C1305" w:rsidRDefault="003D2CD8">
      <w:pPr>
        <w:spacing w:after="160" w:line="259" w:lineRule="auto"/>
        <w:ind w:left="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21. Liczba prelekcji, spotkań i wykładów organizowanych na obszarach wiejs</w:t>
      </w:r>
      <w:r>
        <w:rPr>
          <w:rFonts w:ascii="Times New Roman" w:eastAsia="Times New Roman" w:hAnsi="Times New Roman" w:cs="Times New Roman"/>
          <w:color w:val="333333"/>
          <w:sz w:val="24"/>
          <w:szCs w:val="24"/>
        </w:rPr>
        <w:t>kich w województwie pomorskim (stan na maj 2022)</w:t>
      </w:r>
      <w:r>
        <w:rPr>
          <w:rFonts w:ascii="Times New Roman" w:eastAsia="Times New Roman" w:hAnsi="Times New Roman" w:cs="Times New Roman"/>
          <w:noProof/>
          <w:color w:val="333333"/>
          <w:sz w:val="24"/>
          <w:szCs w:val="24"/>
          <w:lang w:val="pl-PL"/>
        </w:rPr>
        <w:drawing>
          <wp:inline distT="0" distB="0" distL="0" distR="0">
            <wp:extent cx="5162550" cy="2849297"/>
            <wp:effectExtent l="0" t="0" r="0" b="0"/>
            <wp:docPr id="337"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100"/>
                    <a:srcRect/>
                    <a:stretch>
                      <a:fillRect/>
                    </a:stretch>
                  </pic:blipFill>
                  <pic:spPr>
                    <a:xfrm>
                      <a:off x="0" y="0"/>
                      <a:ext cx="5162550" cy="2849297"/>
                    </a:xfrm>
                    <a:prstGeom prst="rect">
                      <a:avLst/>
                    </a:prstGeom>
                    <a:ln/>
                  </pic:spPr>
                </pic:pic>
              </a:graphicData>
            </a:graphic>
          </wp:inline>
        </w:drawing>
      </w:r>
      <w:r>
        <w:rPr>
          <w:rFonts w:ascii="Times New Roman" w:eastAsia="Times New Roman" w:hAnsi="Times New Roman" w:cs="Times New Roman"/>
          <w:i/>
          <w:color w:val="333333"/>
          <w:sz w:val="24"/>
          <w:szCs w:val="24"/>
        </w:rPr>
        <w:t>źródło: Główny Urząd Statystyczny</w:t>
      </w:r>
      <w:r>
        <w:rPr>
          <w:rFonts w:ascii="Times New Roman" w:eastAsia="Times New Roman" w:hAnsi="Times New Roman" w:cs="Times New Roman"/>
          <w:color w:val="333333"/>
          <w:sz w:val="24"/>
          <w:szCs w:val="24"/>
        </w:rPr>
        <w:t xml:space="preserve"> </w:t>
      </w:r>
    </w:p>
    <w:p w14:paraId="00001CDF" w14:textId="77777777" w:rsidR="000C1305" w:rsidRDefault="000C1305">
      <w:pPr>
        <w:jc w:val="both"/>
        <w:rPr>
          <w:rFonts w:ascii="Times New Roman" w:eastAsia="Times New Roman" w:hAnsi="Times New Roman" w:cs="Times New Roman"/>
          <w:color w:val="333333"/>
          <w:sz w:val="24"/>
          <w:szCs w:val="24"/>
        </w:rPr>
      </w:pPr>
    </w:p>
    <w:p w14:paraId="00001CE0" w14:textId="77777777" w:rsidR="000C1305" w:rsidRDefault="000C1305">
      <w:pPr>
        <w:jc w:val="both"/>
        <w:rPr>
          <w:rFonts w:ascii="Times New Roman" w:eastAsia="Times New Roman" w:hAnsi="Times New Roman" w:cs="Times New Roman"/>
          <w:color w:val="333333"/>
          <w:sz w:val="24"/>
          <w:szCs w:val="24"/>
        </w:rPr>
      </w:pPr>
    </w:p>
    <w:p w14:paraId="00001CE1" w14:textId="77777777" w:rsidR="000C1305" w:rsidRDefault="000C1305">
      <w:pPr>
        <w:ind w:left="708"/>
        <w:jc w:val="both"/>
        <w:rPr>
          <w:rFonts w:ascii="Times New Roman" w:eastAsia="Times New Roman" w:hAnsi="Times New Roman" w:cs="Times New Roman"/>
          <w:color w:val="333333"/>
          <w:sz w:val="24"/>
          <w:szCs w:val="24"/>
        </w:rPr>
      </w:pPr>
    </w:p>
    <w:p w14:paraId="00001CE2" w14:textId="77777777" w:rsidR="000C1305" w:rsidRDefault="003D2CD8">
      <w:pPr>
        <w:ind w:left="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Wykres 22. Liczba imprez turystycznych i sportowo-rekreacyjnych organizowanych na obszarach wiejskich w województwie pomorskim (stan na maj 2022) </w:t>
      </w:r>
    </w:p>
    <w:p w14:paraId="00001CE3" w14:textId="77777777" w:rsidR="000C1305" w:rsidRDefault="003D2CD8">
      <w:pPr>
        <w:ind w:left="708"/>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lang w:val="pl-PL"/>
        </w:rPr>
        <w:lastRenderedPageBreak/>
        <w:drawing>
          <wp:inline distT="0" distB="0" distL="0" distR="0">
            <wp:extent cx="5162550" cy="2800668"/>
            <wp:effectExtent l="0" t="0" r="0" b="0"/>
            <wp:docPr id="300"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01"/>
                    <a:srcRect/>
                    <a:stretch>
                      <a:fillRect/>
                    </a:stretch>
                  </pic:blipFill>
                  <pic:spPr>
                    <a:xfrm>
                      <a:off x="0" y="0"/>
                      <a:ext cx="5162550" cy="2800668"/>
                    </a:xfrm>
                    <a:prstGeom prst="rect">
                      <a:avLst/>
                    </a:prstGeom>
                    <a:ln/>
                  </pic:spPr>
                </pic:pic>
              </a:graphicData>
            </a:graphic>
          </wp:inline>
        </w:drawing>
      </w:r>
    </w:p>
    <w:p w14:paraId="00001CE4" w14:textId="77777777" w:rsidR="000C1305" w:rsidRDefault="003D2CD8">
      <w:pPr>
        <w:ind w:firstLine="708"/>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E5" w14:textId="77777777" w:rsidR="000C1305" w:rsidRDefault="000C1305">
      <w:pPr>
        <w:ind w:firstLine="708"/>
        <w:jc w:val="both"/>
        <w:rPr>
          <w:rFonts w:ascii="Times New Roman" w:eastAsia="Times New Roman" w:hAnsi="Times New Roman" w:cs="Times New Roman"/>
          <w:i/>
          <w:color w:val="333333"/>
          <w:sz w:val="24"/>
          <w:szCs w:val="24"/>
        </w:rPr>
      </w:pPr>
    </w:p>
    <w:p w14:paraId="00001CE6" w14:textId="77777777" w:rsidR="000C1305" w:rsidRDefault="000C1305">
      <w:pPr>
        <w:spacing w:line="259" w:lineRule="auto"/>
        <w:ind w:left="720"/>
        <w:rPr>
          <w:rFonts w:ascii="Times New Roman" w:eastAsia="Times New Roman" w:hAnsi="Times New Roman" w:cs="Times New Roman"/>
          <w:i/>
          <w:color w:val="333333"/>
          <w:sz w:val="24"/>
          <w:szCs w:val="24"/>
        </w:rPr>
      </w:pPr>
    </w:p>
    <w:p w14:paraId="00001CE7" w14:textId="77777777" w:rsidR="000C1305" w:rsidRDefault="000C1305">
      <w:pPr>
        <w:spacing w:line="259" w:lineRule="auto"/>
        <w:ind w:left="720"/>
        <w:rPr>
          <w:rFonts w:ascii="Times New Roman" w:eastAsia="Times New Roman" w:hAnsi="Times New Roman" w:cs="Times New Roman"/>
          <w:color w:val="333333"/>
          <w:sz w:val="24"/>
          <w:szCs w:val="24"/>
        </w:rPr>
      </w:pPr>
    </w:p>
    <w:p w14:paraId="00001CE8" w14:textId="77777777" w:rsidR="000C1305" w:rsidRDefault="003D2CD8">
      <w:pPr>
        <w:spacing w:line="259" w:lineRule="auto"/>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Wykres 23. Liczba konkursów organizowanych na obszarach wiejskich w województwie pomorskim (stan na maj 2022) </w:t>
      </w:r>
    </w:p>
    <w:p w14:paraId="00001CE9" w14:textId="77777777" w:rsidR="000C1305" w:rsidRDefault="003D2CD8">
      <w:pPr>
        <w:spacing w:after="160" w:line="259" w:lineRule="auto"/>
        <w:ind w:left="720"/>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lang w:val="pl-PL"/>
        </w:rPr>
        <w:drawing>
          <wp:inline distT="0" distB="0" distL="0" distR="0">
            <wp:extent cx="4962525" cy="2704055"/>
            <wp:effectExtent l="0" t="0" r="0" b="0"/>
            <wp:docPr id="30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2"/>
                    <a:srcRect/>
                    <a:stretch>
                      <a:fillRect/>
                    </a:stretch>
                  </pic:blipFill>
                  <pic:spPr>
                    <a:xfrm>
                      <a:off x="0" y="0"/>
                      <a:ext cx="4962525" cy="2704055"/>
                    </a:xfrm>
                    <a:prstGeom prst="rect">
                      <a:avLst/>
                    </a:prstGeom>
                    <a:ln/>
                  </pic:spPr>
                </pic:pic>
              </a:graphicData>
            </a:graphic>
          </wp:inline>
        </w:drawing>
      </w:r>
    </w:p>
    <w:p w14:paraId="00001CEA" w14:textId="77777777" w:rsidR="000C1305" w:rsidRDefault="003D2CD8">
      <w:pPr>
        <w:ind w:firstLine="708"/>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EB" w14:textId="77777777" w:rsidR="000C1305" w:rsidRDefault="000C1305">
      <w:pPr>
        <w:spacing w:after="160" w:line="259" w:lineRule="auto"/>
        <w:rPr>
          <w:rFonts w:ascii="Times New Roman" w:eastAsia="Times New Roman" w:hAnsi="Times New Roman" w:cs="Times New Roman"/>
          <w:color w:val="333333"/>
          <w:sz w:val="24"/>
          <w:szCs w:val="24"/>
        </w:rPr>
      </w:pPr>
    </w:p>
    <w:p w14:paraId="00001CEC" w14:textId="77777777" w:rsidR="000C1305" w:rsidRDefault="000C1305">
      <w:pPr>
        <w:rPr>
          <w:rFonts w:ascii="Times New Roman" w:eastAsia="Times New Roman" w:hAnsi="Times New Roman" w:cs="Times New Roman"/>
          <w:color w:val="333333"/>
          <w:sz w:val="24"/>
          <w:szCs w:val="24"/>
        </w:rPr>
      </w:pPr>
    </w:p>
    <w:p w14:paraId="00001CED" w14:textId="77777777" w:rsidR="000C1305" w:rsidRDefault="000C1305">
      <w:pPr>
        <w:rPr>
          <w:rFonts w:ascii="Times New Roman" w:eastAsia="Times New Roman" w:hAnsi="Times New Roman" w:cs="Times New Roman"/>
          <w:color w:val="333333"/>
          <w:sz w:val="24"/>
          <w:szCs w:val="24"/>
        </w:rPr>
      </w:pPr>
    </w:p>
    <w:p w14:paraId="00001CEE" w14:textId="77777777" w:rsidR="000C1305" w:rsidRDefault="000C1305">
      <w:pPr>
        <w:rPr>
          <w:rFonts w:ascii="Times New Roman" w:eastAsia="Times New Roman" w:hAnsi="Times New Roman" w:cs="Times New Roman"/>
          <w:color w:val="333333"/>
          <w:sz w:val="24"/>
          <w:szCs w:val="24"/>
        </w:rPr>
      </w:pPr>
    </w:p>
    <w:p w14:paraId="00001CEF" w14:textId="77777777" w:rsidR="000C1305" w:rsidRDefault="000C1305">
      <w:pPr>
        <w:ind w:left="720"/>
        <w:rPr>
          <w:rFonts w:ascii="Times New Roman" w:eastAsia="Times New Roman" w:hAnsi="Times New Roman" w:cs="Times New Roman"/>
          <w:color w:val="333333"/>
          <w:sz w:val="24"/>
          <w:szCs w:val="24"/>
        </w:rPr>
      </w:pPr>
    </w:p>
    <w:p w14:paraId="00001CF0" w14:textId="77777777" w:rsidR="000C1305" w:rsidRDefault="003D2CD8">
      <w:pPr>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24. Liczba pokazów teatralnych organizowanych na obszarach</w:t>
      </w:r>
      <w:r>
        <w:rPr>
          <w:rFonts w:ascii="Times New Roman" w:eastAsia="Times New Roman" w:hAnsi="Times New Roman" w:cs="Times New Roman"/>
          <w:color w:val="333333"/>
          <w:sz w:val="24"/>
          <w:szCs w:val="24"/>
        </w:rPr>
        <w:t xml:space="preserve"> wiejskich w województwie pomorskim (stan na maj 2022)</w:t>
      </w:r>
    </w:p>
    <w:p w14:paraId="00001CF1" w14:textId="77777777" w:rsidR="000C1305" w:rsidRDefault="003D2CD8">
      <w:pPr>
        <w:ind w:left="720"/>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lang w:val="pl-PL"/>
        </w:rPr>
        <w:lastRenderedPageBreak/>
        <w:drawing>
          <wp:inline distT="0" distB="0" distL="0" distR="0">
            <wp:extent cx="5114925" cy="2391093"/>
            <wp:effectExtent l="0" t="0" r="0" b="0"/>
            <wp:docPr id="30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3"/>
                    <a:srcRect/>
                    <a:stretch>
                      <a:fillRect/>
                    </a:stretch>
                  </pic:blipFill>
                  <pic:spPr>
                    <a:xfrm>
                      <a:off x="0" y="0"/>
                      <a:ext cx="5114925" cy="2391093"/>
                    </a:xfrm>
                    <a:prstGeom prst="rect">
                      <a:avLst/>
                    </a:prstGeom>
                    <a:ln/>
                  </pic:spPr>
                </pic:pic>
              </a:graphicData>
            </a:graphic>
          </wp:inline>
        </w:drawing>
      </w:r>
    </w:p>
    <w:p w14:paraId="00001CF2" w14:textId="77777777" w:rsidR="000C1305" w:rsidRDefault="003D2CD8">
      <w:pPr>
        <w:ind w:firstLine="708"/>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F3" w14:textId="77777777" w:rsidR="000C1305" w:rsidRDefault="000C1305">
      <w:pPr>
        <w:ind w:left="720"/>
        <w:rPr>
          <w:rFonts w:ascii="Times New Roman" w:eastAsia="Times New Roman" w:hAnsi="Times New Roman" w:cs="Times New Roman"/>
          <w:i/>
          <w:color w:val="333333"/>
          <w:sz w:val="24"/>
          <w:szCs w:val="24"/>
        </w:rPr>
      </w:pPr>
    </w:p>
    <w:p w14:paraId="00001CF4" w14:textId="77777777" w:rsidR="000C1305" w:rsidRDefault="000C1305">
      <w:pPr>
        <w:ind w:left="720"/>
        <w:rPr>
          <w:rFonts w:ascii="Times New Roman" w:eastAsia="Times New Roman" w:hAnsi="Times New Roman" w:cs="Times New Roman"/>
          <w:i/>
          <w:color w:val="333333"/>
          <w:sz w:val="24"/>
          <w:szCs w:val="24"/>
        </w:rPr>
      </w:pPr>
    </w:p>
    <w:p w14:paraId="00001CF5" w14:textId="77777777" w:rsidR="000C1305" w:rsidRDefault="000C1305">
      <w:pPr>
        <w:rPr>
          <w:rFonts w:ascii="Times New Roman" w:eastAsia="Times New Roman" w:hAnsi="Times New Roman" w:cs="Times New Roman"/>
          <w:color w:val="333333"/>
          <w:sz w:val="24"/>
          <w:szCs w:val="24"/>
        </w:rPr>
      </w:pPr>
    </w:p>
    <w:p w14:paraId="00001CF6" w14:textId="77777777" w:rsidR="000C1305" w:rsidRDefault="000C1305">
      <w:pPr>
        <w:ind w:left="720"/>
        <w:rPr>
          <w:rFonts w:ascii="Times New Roman" w:eastAsia="Times New Roman" w:hAnsi="Times New Roman" w:cs="Times New Roman"/>
          <w:color w:val="333333"/>
          <w:sz w:val="24"/>
          <w:szCs w:val="24"/>
        </w:rPr>
      </w:pPr>
    </w:p>
    <w:p w14:paraId="00001CF7" w14:textId="77777777" w:rsidR="000C1305" w:rsidRDefault="003D2CD8">
      <w:pPr>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25. Liczba warsztatów organizowanych na obszarach wiejskich w województwie pomorskim (stan na maj 2022)</w:t>
      </w:r>
    </w:p>
    <w:p w14:paraId="00001CF8" w14:textId="77777777" w:rsidR="000C1305" w:rsidRDefault="003D2CD8">
      <w:pPr>
        <w:ind w:left="720"/>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038725" cy="3200400"/>
            <wp:effectExtent l="0" t="0" r="0" b="0"/>
            <wp:docPr id="30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04"/>
                    <a:srcRect/>
                    <a:stretch>
                      <a:fillRect/>
                    </a:stretch>
                  </pic:blipFill>
                  <pic:spPr>
                    <a:xfrm>
                      <a:off x="0" y="0"/>
                      <a:ext cx="5038725" cy="3200400"/>
                    </a:xfrm>
                    <a:prstGeom prst="rect">
                      <a:avLst/>
                    </a:prstGeom>
                    <a:ln/>
                  </pic:spPr>
                </pic:pic>
              </a:graphicData>
            </a:graphic>
          </wp:inline>
        </w:drawing>
      </w:r>
    </w:p>
    <w:p w14:paraId="00001CF9" w14:textId="77777777" w:rsidR="000C1305" w:rsidRDefault="003D2CD8">
      <w:pPr>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CFA" w14:textId="77777777" w:rsidR="000C1305" w:rsidRDefault="000C1305">
      <w:pPr>
        <w:rPr>
          <w:rFonts w:ascii="Times New Roman" w:eastAsia="Times New Roman" w:hAnsi="Times New Roman" w:cs="Times New Roman"/>
          <w:color w:val="333333"/>
          <w:sz w:val="24"/>
          <w:szCs w:val="24"/>
        </w:rPr>
      </w:pPr>
    </w:p>
    <w:p w14:paraId="00001CFB" w14:textId="77777777" w:rsidR="000C1305" w:rsidRDefault="000C1305">
      <w:pPr>
        <w:rPr>
          <w:rFonts w:ascii="Times New Roman" w:eastAsia="Times New Roman" w:hAnsi="Times New Roman" w:cs="Times New Roman"/>
          <w:color w:val="333333"/>
          <w:sz w:val="24"/>
          <w:szCs w:val="24"/>
        </w:rPr>
      </w:pPr>
    </w:p>
    <w:p w14:paraId="00001CFC" w14:textId="77777777" w:rsidR="000C1305" w:rsidRDefault="000C1305">
      <w:pPr>
        <w:rPr>
          <w:rFonts w:ascii="Times New Roman" w:eastAsia="Times New Roman" w:hAnsi="Times New Roman" w:cs="Times New Roman"/>
          <w:color w:val="333333"/>
          <w:sz w:val="24"/>
          <w:szCs w:val="24"/>
        </w:rPr>
      </w:pPr>
    </w:p>
    <w:p w14:paraId="00001CFD" w14:textId="77777777" w:rsidR="000C1305" w:rsidRDefault="000C1305">
      <w:pPr>
        <w:rPr>
          <w:rFonts w:ascii="Times New Roman" w:eastAsia="Times New Roman" w:hAnsi="Times New Roman" w:cs="Times New Roman"/>
          <w:color w:val="333333"/>
          <w:sz w:val="24"/>
          <w:szCs w:val="24"/>
        </w:rPr>
      </w:pPr>
    </w:p>
    <w:p w14:paraId="00001CFE" w14:textId="77777777" w:rsidR="000C1305" w:rsidRDefault="003D2CD8">
      <w:pPr>
        <w:ind w:left="72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26. Liczba innych inicjatyw organizowanych na obszarach wiejskich w województwie pomorskim (stan na maj 2022)</w:t>
      </w:r>
    </w:p>
    <w:p w14:paraId="00001CFF" w14:textId="77777777" w:rsidR="000C1305" w:rsidRDefault="003D2CD8">
      <w:pPr>
        <w:ind w:left="720"/>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4867275" cy="2386944"/>
            <wp:effectExtent l="0" t="0" r="0" b="0"/>
            <wp:docPr id="30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5"/>
                    <a:srcRect/>
                    <a:stretch>
                      <a:fillRect/>
                    </a:stretch>
                  </pic:blipFill>
                  <pic:spPr>
                    <a:xfrm>
                      <a:off x="0" y="0"/>
                      <a:ext cx="4867275" cy="2386944"/>
                    </a:xfrm>
                    <a:prstGeom prst="rect">
                      <a:avLst/>
                    </a:prstGeom>
                    <a:ln/>
                  </pic:spPr>
                </pic:pic>
              </a:graphicData>
            </a:graphic>
          </wp:inline>
        </w:drawing>
      </w:r>
    </w:p>
    <w:p w14:paraId="00001D00" w14:textId="77777777" w:rsidR="000C1305" w:rsidRDefault="003D2CD8">
      <w:pPr>
        <w:ind w:firstLine="708"/>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Główny Urząd Statystyczny </w:t>
      </w:r>
    </w:p>
    <w:p w14:paraId="00001D01" w14:textId="77777777" w:rsidR="000C1305" w:rsidRDefault="000C1305">
      <w:pPr>
        <w:ind w:firstLine="708"/>
        <w:jc w:val="both"/>
        <w:rPr>
          <w:rFonts w:ascii="Times New Roman" w:eastAsia="Times New Roman" w:hAnsi="Times New Roman" w:cs="Times New Roman"/>
          <w:i/>
          <w:color w:val="333333"/>
          <w:sz w:val="24"/>
          <w:szCs w:val="24"/>
        </w:rPr>
      </w:pPr>
    </w:p>
    <w:p w14:paraId="00001D02" w14:textId="77777777" w:rsidR="000C1305" w:rsidRDefault="003D2CD8">
      <w:pPr>
        <w:numPr>
          <w:ilvl w:val="0"/>
          <w:numId w:val="81"/>
        </w:numPr>
        <w:tabs>
          <w:tab w:val="left" w:pos="3388"/>
          <w:tab w:val="center" w:pos="4536"/>
        </w:tabs>
        <w:spacing w:after="160" w:line="259" w:lineRule="auto"/>
        <w:rPr>
          <w:color w:val="333333"/>
        </w:rPr>
      </w:pPr>
      <w:r>
        <w:rPr>
          <w:rFonts w:ascii="Times New Roman" w:eastAsia="Times New Roman" w:hAnsi="Times New Roman" w:cs="Times New Roman"/>
          <w:b/>
          <w:color w:val="333333"/>
          <w:sz w:val="24"/>
          <w:szCs w:val="24"/>
        </w:rPr>
        <w:t>Produkty regionalne i tradycyjne</w:t>
      </w:r>
    </w:p>
    <w:p w14:paraId="00001D03" w14:textId="77777777" w:rsidR="000C1305" w:rsidRDefault="003D2CD8">
      <w:pPr>
        <w:tabs>
          <w:tab w:val="left" w:pos="3388"/>
          <w:tab w:val="center" w:pos="4536"/>
        </w:tabs>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województwa pomorskiego wpisano na Listę Produktów  Tradycyjnych  ogółem 184 produkty, z czego najwięcej w powiecie kartuskim (52), chojnickim (23) i starogardzkim (22), najmniej w powiecie bytowskim – zaledwie 1 produkt; żadnego produktu nie wpisano z p</w:t>
      </w:r>
      <w:r>
        <w:rPr>
          <w:rFonts w:ascii="Times New Roman" w:eastAsia="Times New Roman" w:hAnsi="Times New Roman" w:cs="Times New Roman"/>
          <w:color w:val="333333"/>
          <w:sz w:val="24"/>
          <w:szCs w:val="24"/>
        </w:rPr>
        <w:t xml:space="preserve">owiatu lęborskiego.  W tych wypróbowanych przez dziesięciolecia świątecznych i codziennych recepturach znajdują się różnorodne potrawy - od zup, przez dania mięsne i rybne i po desery włącznie. </w:t>
      </w:r>
    </w:p>
    <w:p w14:paraId="00001D04"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Duży wpływ na rodzaj i jakość specjałów w regionie pomorskim </w:t>
      </w:r>
      <w:r>
        <w:rPr>
          <w:rFonts w:ascii="Times New Roman" w:eastAsia="Times New Roman" w:hAnsi="Times New Roman" w:cs="Times New Roman"/>
          <w:color w:val="333333"/>
          <w:sz w:val="24"/>
          <w:szCs w:val="24"/>
        </w:rPr>
        <w:t>ma położenie geograficzne i dostępność różnorodnych płodów rolnych. Nasz region obfituje w lasy i jeziora, a przy tym położony jest nad Bałtykiem obfitującym w ryby morskie. Posiadamy również potencjał produkcyjny gospodarstw rolnych, gdzie stosowane są tr</w:t>
      </w:r>
      <w:r>
        <w:rPr>
          <w:rFonts w:ascii="Times New Roman" w:eastAsia="Times New Roman" w:hAnsi="Times New Roman" w:cs="Times New Roman"/>
          <w:color w:val="333333"/>
          <w:sz w:val="24"/>
          <w:szCs w:val="24"/>
        </w:rPr>
        <w:t>adycyjne metody uprawy bez środków chemicznych i mineralnego, intensywnego nawożenia. Pomorskie rolnictwo wytwarza surowce zdrowe i wyjątkowo smaczne. Za sprawą Listy Produktów Tradycyjnych chronimy także wiejskie dziedzictwo kulturowe, które w dużym stopn</w:t>
      </w:r>
      <w:r>
        <w:rPr>
          <w:rFonts w:ascii="Times New Roman" w:eastAsia="Times New Roman" w:hAnsi="Times New Roman" w:cs="Times New Roman"/>
          <w:color w:val="333333"/>
          <w:sz w:val="24"/>
          <w:szCs w:val="24"/>
        </w:rPr>
        <w:t>iu przyczynia się do zwiększenia atrakcyjności obszarów wiejskich oraz rozwoju agroturystyki i turystyki wiejskiej. Lokalne surowce rolne i środki spożywcze zastosowane do starych receptur na dania regionalne od lat oferowane turystom w gospodarstwach agro</w:t>
      </w:r>
      <w:r>
        <w:rPr>
          <w:rFonts w:ascii="Times New Roman" w:eastAsia="Times New Roman" w:hAnsi="Times New Roman" w:cs="Times New Roman"/>
          <w:color w:val="333333"/>
          <w:sz w:val="24"/>
          <w:szCs w:val="24"/>
        </w:rPr>
        <w:t>turystycznych coraz częściej są wykorzystywane przez restauratorów i producentów żywności.</w:t>
      </w:r>
    </w:p>
    <w:p w14:paraId="00001D05"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Żywność dostępna na rynku jest bardzo różnorodna, jednak coraz częściej konsumenci oczekują szczegółowych informacji na temat jakości i pochodzenia konkretnego produ</w:t>
      </w:r>
      <w:r>
        <w:rPr>
          <w:rFonts w:ascii="Times New Roman" w:eastAsia="Times New Roman" w:hAnsi="Times New Roman" w:cs="Times New Roman"/>
          <w:color w:val="333333"/>
          <w:sz w:val="24"/>
          <w:szCs w:val="24"/>
        </w:rPr>
        <w:t>ktu. Lista Produktów Tradycyjnych jest alternatywą dla konsumentów ceniących jakość i smak potraw,  zyskuje coraz większe grono klientów.</w:t>
      </w:r>
    </w:p>
    <w:p w14:paraId="00001D06"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D07"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D08"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D09"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Wykres 27. Produkty tradycyjne w woj. pomorskim, stan na czerwiec 2022 r.  </w:t>
      </w:r>
    </w:p>
    <w:p w14:paraId="00001D0A"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noProof/>
          <w:lang w:val="pl-PL"/>
        </w:rPr>
        <w:lastRenderedPageBreak/>
        <w:drawing>
          <wp:anchor distT="0" distB="0" distL="114300" distR="114300" simplePos="0" relativeHeight="251702272" behindDoc="0" locked="0" layoutInCell="1" hidden="0" allowOverlap="1">
            <wp:simplePos x="0" y="0"/>
            <wp:positionH relativeFrom="column">
              <wp:posOffset>-95249</wp:posOffset>
            </wp:positionH>
            <wp:positionV relativeFrom="paragraph">
              <wp:posOffset>194500</wp:posOffset>
            </wp:positionV>
            <wp:extent cx="5762625" cy="3262856"/>
            <wp:effectExtent l="0" t="0" r="0" b="0"/>
            <wp:wrapSquare wrapText="bothSides" distT="0" distB="0" distL="114300" distR="114300"/>
            <wp:docPr id="455" name="image180.png"/>
            <wp:cNvGraphicFramePr/>
            <a:graphic xmlns:a="http://schemas.openxmlformats.org/drawingml/2006/main">
              <a:graphicData uri="http://schemas.openxmlformats.org/drawingml/2006/picture">
                <pic:pic xmlns:pic="http://schemas.openxmlformats.org/drawingml/2006/picture">
                  <pic:nvPicPr>
                    <pic:cNvPr id="0" name="image180.png"/>
                    <pic:cNvPicPr preferRelativeResize="0"/>
                  </pic:nvPicPr>
                  <pic:blipFill>
                    <a:blip r:embed="rId106"/>
                    <a:srcRect/>
                    <a:stretch>
                      <a:fillRect/>
                    </a:stretch>
                  </pic:blipFill>
                  <pic:spPr>
                    <a:xfrm>
                      <a:off x="0" y="0"/>
                      <a:ext cx="5762625" cy="3262856"/>
                    </a:xfrm>
                    <a:prstGeom prst="rect">
                      <a:avLst/>
                    </a:prstGeom>
                    <a:ln/>
                  </pic:spPr>
                </pic:pic>
              </a:graphicData>
            </a:graphic>
          </wp:anchor>
        </w:drawing>
      </w:r>
    </w:p>
    <w:p w14:paraId="00001D0B" w14:textId="77777777" w:rsidR="000C1305" w:rsidRDefault="003D2CD8">
      <w:pPr>
        <w:tabs>
          <w:tab w:val="left" w:pos="3388"/>
          <w:tab w:val="center" w:pos="4536"/>
        </w:tabs>
        <w:spacing w:after="24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PODR w Lubaniu, opracowano na podstawie danych Departamentu Środowiska i Rolnictwa UMWP (stan na 10.06.2022 r.)</w:t>
      </w:r>
    </w:p>
    <w:p w14:paraId="00001D0C" w14:textId="77777777" w:rsidR="000C1305" w:rsidRDefault="003D2CD8">
      <w:pPr>
        <w:tabs>
          <w:tab w:val="left" w:pos="3388"/>
          <w:tab w:val="center" w:pos="4536"/>
        </w:tabs>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Reasumując, liczba zarejestrowanych produktów tradycyjnych stale wzrasta. W latach 2017-2022 zarejestrowano 9 produktów na Liście Produ</w:t>
      </w:r>
      <w:r>
        <w:rPr>
          <w:rFonts w:ascii="Times New Roman" w:eastAsia="Times New Roman" w:hAnsi="Times New Roman" w:cs="Times New Roman"/>
          <w:color w:val="333333"/>
          <w:sz w:val="24"/>
          <w:szCs w:val="24"/>
        </w:rPr>
        <w:t xml:space="preserve">któw Tradycyjnych. Przy czym, wzrost zarejestrowanych produktów nastąpił głównie w powiecie kartuskim i puckim – </w:t>
      </w:r>
      <w:r>
        <w:rPr>
          <w:rFonts w:ascii="Times New Roman" w:eastAsia="Times New Roman" w:hAnsi="Times New Roman" w:cs="Times New Roman"/>
          <w:i/>
          <w:color w:val="333333"/>
          <w:sz w:val="24"/>
          <w:szCs w:val="24"/>
        </w:rPr>
        <w:t>wpisano  po 3 produkty</w:t>
      </w:r>
      <w:r>
        <w:rPr>
          <w:rFonts w:ascii="Times New Roman" w:eastAsia="Times New Roman" w:hAnsi="Times New Roman" w:cs="Times New Roman"/>
          <w:color w:val="333333"/>
          <w:sz w:val="24"/>
          <w:szCs w:val="24"/>
        </w:rPr>
        <w:t xml:space="preserve"> oraz w powiecie wejherowskim –</w:t>
      </w:r>
      <w:r>
        <w:rPr>
          <w:rFonts w:ascii="Times New Roman" w:eastAsia="Times New Roman" w:hAnsi="Times New Roman" w:cs="Times New Roman"/>
          <w:i/>
          <w:color w:val="333333"/>
          <w:sz w:val="24"/>
          <w:szCs w:val="24"/>
        </w:rPr>
        <w:t xml:space="preserve"> wpisano 2 produkty</w:t>
      </w:r>
      <w:r>
        <w:rPr>
          <w:rFonts w:ascii="Times New Roman" w:eastAsia="Times New Roman" w:hAnsi="Times New Roman" w:cs="Times New Roman"/>
          <w:color w:val="333333"/>
          <w:sz w:val="24"/>
          <w:szCs w:val="24"/>
        </w:rPr>
        <w:t>..</w:t>
      </w:r>
    </w:p>
    <w:p w14:paraId="00001D0D" w14:textId="77777777" w:rsidR="000C1305" w:rsidRDefault="000C1305">
      <w:pPr>
        <w:tabs>
          <w:tab w:val="left" w:pos="3388"/>
          <w:tab w:val="center" w:pos="4536"/>
        </w:tabs>
        <w:spacing w:after="160" w:line="259" w:lineRule="auto"/>
        <w:jc w:val="both"/>
        <w:rPr>
          <w:rFonts w:ascii="Times New Roman" w:eastAsia="Times New Roman" w:hAnsi="Times New Roman" w:cs="Times New Roman"/>
          <w:color w:val="333333"/>
          <w:sz w:val="24"/>
          <w:szCs w:val="24"/>
        </w:rPr>
      </w:pPr>
    </w:p>
    <w:p w14:paraId="00001D0E"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w:t>
      </w:r>
      <w:r>
        <w:rPr>
          <w:rFonts w:ascii="Times New Roman" w:eastAsia="Times New Roman" w:hAnsi="Times New Roman" w:cs="Times New Roman"/>
          <w:color w:val="333333"/>
          <w:sz w:val="24"/>
          <w:szCs w:val="24"/>
          <w:highlight w:val="white"/>
        </w:rPr>
        <w:t xml:space="preserve">54a </w:t>
      </w:r>
      <w:r>
        <w:rPr>
          <w:rFonts w:ascii="Times New Roman" w:eastAsia="Times New Roman" w:hAnsi="Times New Roman" w:cs="Times New Roman"/>
          <w:color w:val="333333"/>
          <w:sz w:val="24"/>
          <w:szCs w:val="24"/>
        </w:rPr>
        <w:t>. Produkty tradycyjne w woj. pomorskim</w:t>
      </w:r>
    </w:p>
    <w:tbl>
      <w:tblPr>
        <w:tblStyle w:val="afffffffffffff3"/>
        <w:tblW w:w="7083" w:type="dxa"/>
        <w:tblInd w:w="0" w:type="dxa"/>
        <w:tblLayout w:type="fixed"/>
        <w:tblLook w:val="0400" w:firstRow="0" w:lastRow="0" w:firstColumn="0" w:lastColumn="0" w:noHBand="0" w:noVBand="1"/>
      </w:tblPr>
      <w:tblGrid>
        <w:gridCol w:w="1145"/>
        <w:gridCol w:w="1924"/>
        <w:gridCol w:w="2029"/>
        <w:gridCol w:w="1985"/>
      </w:tblGrid>
      <w:tr w:rsidR="000C1305" w14:paraId="3005E9EC" w14:textId="77777777">
        <w:tc>
          <w:tcPr>
            <w:tcW w:w="11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0001D0F" w14:textId="77777777" w:rsidR="000C1305" w:rsidRDefault="003D2CD8">
            <w:pPr>
              <w:spacing w:after="160" w:line="259" w:lineRule="auto"/>
              <w:jc w:val="center"/>
              <w:rPr>
                <w:b/>
                <w:color w:val="333333"/>
                <w:sz w:val="24"/>
                <w:szCs w:val="24"/>
              </w:rPr>
            </w:pPr>
            <w:r>
              <w:rPr>
                <w:b/>
                <w:color w:val="333333"/>
                <w:sz w:val="24"/>
                <w:szCs w:val="24"/>
              </w:rPr>
              <w:t>Lp.</w:t>
            </w:r>
          </w:p>
        </w:tc>
        <w:tc>
          <w:tcPr>
            <w:tcW w:w="192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1D10" w14:textId="77777777" w:rsidR="000C1305" w:rsidRDefault="003D2CD8">
            <w:pPr>
              <w:spacing w:after="160" w:line="259" w:lineRule="auto"/>
              <w:jc w:val="center"/>
              <w:rPr>
                <w:b/>
                <w:color w:val="333333"/>
                <w:sz w:val="24"/>
                <w:szCs w:val="24"/>
              </w:rPr>
            </w:pPr>
            <w:r>
              <w:rPr>
                <w:b/>
                <w:color w:val="333333"/>
                <w:sz w:val="24"/>
                <w:szCs w:val="24"/>
              </w:rPr>
              <w:t>Powiat</w:t>
            </w:r>
          </w:p>
        </w:tc>
        <w:tc>
          <w:tcPr>
            <w:tcW w:w="202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1D11" w14:textId="77777777" w:rsidR="000C1305" w:rsidRDefault="003D2CD8">
            <w:pPr>
              <w:spacing w:after="160" w:line="259" w:lineRule="auto"/>
              <w:jc w:val="center"/>
              <w:rPr>
                <w:b/>
                <w:color w:val="333333"/>
                <w:sz w:val="24"/>
                <w:szCs w:val="24"/>
              </w:rPr>
            </w:pPr>
            <w:r>
              <w:rPr>
                <w:b/>
                <w:color w:val="333333"/>
                <w:sz w:val="24"/>
                <w:szCs w:val="24"/>
              </w:rPr>
              <w:t>Ilość</w:t>
            </w:r>
            <w:r>
              <w:rPr>
                <w:b/>
                <w:color w:val="333333"/>
                <w:sz w:val="24"/>
                <w:szCs w:val="24"/>
              </w:rPr>
              <w:t xml:space="preserve"> produktów tradycyjnych</w:t>
            </w:r>
          </w:p>
          <w:p w14:paraId="00001D12" w14:textId="77777777" w:rsidR="000C1305" w:rsidRDefault="003D2CD8">
            <w:pPr>
              <w:spacing w:after="160" w:line="259" w:lineRule="auto"/>
              <w:jc w:val="center"/>
              <w:rPr>
                <w:color w:val="333333"/>
                <w:sz w:val="24"/>
                <w:szCs w:val="24"/>
              </w:rPr>
            </w:pPr>
            <w:r>
              <w:rPr>
                <w:color w:val="333333"/>
                <w:sz w:val="24"/>
                <w:szCs w:val="24"/>
              </w:rPr>
              <w:t xml:space="preserve">stan na sierpień 2017 r. </w:t>
            </w:r>
          </w:p>
        </w:tc>
        <w:tc>
          <w:tcPr>
            <w:tcW w:w="1985"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0001D13" w14:textId="77777777" w:rsidR="000C1305" w:rsidRDefault="003D2CD8">
            <w:pPr>
              <w:spacing w:after="160" w:line="259" w:lineRule="auto"/>
              <w:jc w:val="center"/>
              <w:rPr>
                <w:b/>
                <w:color w:val="333333"/>
                <w:sz w:val="24"/>
                <w:szCs w:val="24"/>
              </w:rPr>
            </w:pPr>
            <w:r>
              <w:rPr>
                <w:b/>
                <w:color w:val="333333"/>
                <w:sz w:val="24"/>
                <w:szCs w:val="24"/>
              </w:rPr>
              <w:t>Ilość produktów tradycyjnych</w:t>
            </w:r>
            <w:r>
              <w:rPr>
                <w:color w:val="333333"/>
                <w:sz w:val="24"/>
                <w:szCs w:val="24"/>
              </w:rPr>
              <w:t xml:space="preserve"> stan na czerwiec 2022 r.</w:t>
            </w:r>
          </w:p>
        </w:tc>
      </w:tr>
      <w:tr w:rsidR="000C1305" w14:paraId="6DEBBF20"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14" w14:textId="77777777" w:rsidR="000C1305" w:rsidRDefault="003D2CD8">
            <w:pPr>
              <w:spacing w:after="160" w:line="259" w:lineRule="auto"/>
              <w:jc w:val="center"/>
              <w:rPr>
                <w:color w:val="333333"/>
                <w:sz w:val="24"/>
                <w:szCs w:val="24"/>
              </w:rPr>
            </w:pPr>
            <w:r>
              <w:rPr>
                <w:color w:val="333333"/>
                <w:sz w:val="24"/>
                <w:szCs w:val="24"/>
              </w:rPr>
              <w:t>1</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15" w14:textId="77777777" w:rsidR="000C1305" w:rsidRDefault="003D2CD8">
            <w:pPr>
              <w:spacing w:after="160" w:line="259" w:lineRule="auto"/>
              <w:jc w:val="both"/>
              <w:rPr>
                <w:color w:val="333333"/>
                <w:sz w:val="24"/>
                <w:szCs w:val="24"/>
              </w:rPr>
            </w:pPr>
            <w:r>
              <w:rPr>
                <w:color w:val="333333"/>
                <w:sz w:val="24"/>
                <w:szCs w:val="24"/>
              </w:rPr>
              <w:t>Bytowski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16" w14:textId="77777777" w:rsidR="000C1305" w:rsidRDefault="003D2CD8">
            <w:pPr>
              <w:spacing w:after="160" w:line="259" w:lineRule="auto"/>
              <w:jc w:val="center"/>
              <w:rPr>
                <w:color w:val="333333"/>
                <w:sz w:val="24"/>
                <w:szCs w:val="24"/>
              </w:rPr>
            </w:pPr>
            <w:r>
              <w:rPr>
                <w:color w:val="333333"/>
                <w:sz w:val="24"/>
                <w:szCs w:val="24"/>
              </w:rPr>
              <w:t>1</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17" w14:textId="77777777" w:rsidR="000C1305" w:rsidRDefault="003D2CD8">
            <w:pPr>
              <w:spacing w:after="160" w:line="259" w:lineRule="auto"/>
              <w:jc w:val="center"/>
              <w:rPr>
                <w:color w:val="333333"/>
                <w:sz w:val="24"/>
                <w:szCs w:val="24"/>
              </w:rPr>
            </w:pPr>
            <w:r>
              <w:rPr>
                <w:color w:val="333333"/>
                <w:sz w:val="24"/>
                <w:szCs w:val="24"/>
              </w:rPr>
              <w:t>1</w:t>
            </w:r>
          </w:p>
        </w:tc>
      </w:tr>
      <w:tr w:rsidR="000C1305" w14:paraId="081017E7"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18" w14:textId="77777777" w:rsidR="000C1305" w:rsidRDefault="003D2CD8">
            <w:pPr>
              <w:spacing w:after="160" w:line="259" w:lineRule="auto"/>
              <w:jc w:val="center"/>
              <w:rPr>
                <w:color w:val="333333"/>
                <w:sz w:val="24"/>
                <w:szCs w:val="24"/>
              </w:rPr>
            </w:pPr>
            <w:r>
              <w:rPr>
                <w:color w:val="333333"/>
                <w:sz w:val="24"/>
                <w:szCs w:val="24"/>
              </w:rPr>
              <w:t>2</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19" w14:textId="77777777" w:rsidR="000C1305" w:rsidRDefault="003D2CD8">
            <w:pPr>
              <w:spacing w:after="160" w:line="259" w:lineRule="auto"/>
              <w:jc w:val="both"/>
              <w:rPr>
                <w:color w:val="333333"/>
                <w:sz w:val="24"/>
                <w:szCs w:val="24"/>
              </w:rPr>
            </w:pPr>
            <w:r>
              <w:rPr>
                <w:color w:val="333333"/>
                <w:sz w:val="24"/>
                <w:szCs w:val="24"/>
              </w:rPr>
              <w:t>Chojnicki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1A" w14:textId="77777777" w:rsidR="000C1305" w:rsidRDefault="003D2CD8">
            <w:pPr>
              <w:spacing w:after="160" w:line="259" w:lineRule="auto"/>
              <w:jc w:val="center"/>
              <w:rPr>
                <w:color w:val="333333"/>
                <w:sz w:val="24"/>
                <w:szCs w:val="24"/>
              </w:rPr>
            </w:pPr>
            <w:r>
              <w:rPr>
                <w:color w:val="333333"/>
                <w:sz w:val="24"/>
                <w:szCs w:val="24"/>
              </w:rPr>
              <w:t>24</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1B" w14:textId="77777777" w:rsidR="000C1305" w:rsidRDefault="003D2CD8">
            <w:pPr>
              <w:spacing w:after="160" w:line="259" w:lineRule="auto"/>
              <w:jc w:val="center"/>
              <w:rPr>
                <w:color w:val="333333"/>
                <w:sz w:val="24"/>
                <w:szCs w:val="24"/>
              </w:rPr>
            </w:pPr>
            <w:r>
              <w:rPr>
                <w:color w:val="333333"/>
                <w:sz w:val="24"/>
                <w:szCs w:val="24"/>
              </w:rPr>
              <w:t>23</w:t>
            </w:r>
          </w:p>
        </w:tc>
      </w:tr>
      <w:tr w:rsidR="000C1305" w14:paraId="6C71B455"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1C" w14:textId="77777777" w:rsidR="000C1305" w:rsidRDefault="003D2CD8">
            <w:pPr>
              <w:spacing w:after="160" w:line="259" w:lineRule="auto"/>
              <w:jc w:val="center"/>
              <w:rPr>
                <w:color w:val="333333"/>
                <w:sz w:val="24"/>
                <w:szCs w:val="24"/>
              </w:rPr>
            </w:pPr>
            <w:r>
              <w:rPr>
                <w:color w:val="333333"/>
                <w:sz w:val="24"/>
                <w:szCs w:val="24"/>
              </w:rPr>
              <w:t>3</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1D" w14:textId="77777777" w:rsidR="000C1305" w:rsidRDefault="003D2CD8">
            <w:pPr>
              <w:spacing w:after="160" w:line="259" w:lineRule="auto"/>
              <w:jc w:val="both"/>
              <w:rPr>
                <w:color w:val="333333"/>
                <w:sz w:val="24"/>
                <w:szCs w:val="24"/>
              </w:rPr>
            </w:pPr>
            <w:r>
              <w:rPr>
                <w:color w:val="333333"/>
                <w:sz w:val="24"/>
                <w:szCs w:val="24"/>
              </w:rPr>
              <w:t>Człuchowski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1E" w14:textId="77777777" w:rsidR="000C1305" w:rsidRDefault="003D2CD8">
            <w:pPr>
              <w:spacing w:after="160" w:line="259" w:lineRule="auto"/>
              <w:jc w:val="center"/>
              <w:rPr>
                <w:color w:val="333333"/>
                <w:sz w:val="24"/>
                <w:szCs w:val="24"/>
              </w:rPr>
            </w:pPr>
            <w:r>
              <w:rPr>
                <w:color w:val="333333"/>
                <w:sz w:val="24"/>
                <w:szCs w:val="24"/>
              </w:rPr>
              <w:t>5</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1F" w14:textId="77777777" w:rsidR="000C1305" w:rsidRDefault="003D2CD8">
            <w:pPr>
              <w:spacing w:after="160" w:line="259" w:lineRule="auto"/>
              <w:jc w:val="center"/>
              <w:rPr>
                <w:color w:val="333333"/>
                <w:sz w:val="24"/>
                <w:szCs w:val="24"/>
              </w:rPr>
            </w:pPr>
            <w:r>
              <w:rPr>
                <w:color w:val="333333"/>
                <w:sz w:val="24"/>
                <w:szCs w:val="24"/>
              </w:rPr>
              <w:t>5</w:t>
            </w:r>
          </w:p>
        </w:tc>
      </w:tr>
      <w:tr w:rsidR="000C1305" w14:paraId="612022A7"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20" w14:textId="77777777" w:rsidR="000C1305" w:rsidRDefault="003D2CD8">
            <w:pPr>
              <w:spacing w:after="160" w:line="259" w:lineRule="auto"/>
              <w:jc w:val="center"/>
              <w:rPr>
                <w:color w:val="333333"/>
                <w:sz w:val="24"/>
                <w:szCs w:val="24"/>
              </w:rPr>
            </w:pPr>
            <w:r>
              <w:rPr>
                <w:color w:val="333333"/>
                <w:sz w:val="24"/>
                <w:szCs w:val="24"/>
              </w:rPr>
              <w:t>4</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21" w14:textId="77777777" w:rsidR="000C1305" w:rsidRDefault="003D2CD8">
            <w:pPr>
              <w:spacing w:after="160" w:line="259" w:lineRule="auto"/>
              <w:jc w:val="both"/>
              <w:rPr>
                <w:color w:val="333333"/>
                <w:sz w:val="24"/>
                <w:szCs w:val="24"/>
              </w:rPr>
            </w:pPr>
            <w:r>
              <w:rPr>
                <w:color w:val="333333"/>
                <w:sz w:val="24"/>
                <w:szCs w:val="24"/>
              </w:rPr>
              <w:t>Gdański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22" w14:textId="77777777" w:rsidR="000C1305" w:rsidRDefault="003D2CD8">
            <w:pPr>
              <w:spacing w:after="160" w:line="259" w:lineRule="auto"/>
              <w:jc w:val="center"/>
              <w:rPr>
                <w:color w:val="333333"/>
                <w:sz w:val="24"/>
                <w:szCs w:val="24"/>
              </w:rPr>
            </w:pPr>
            <w:r>
              <w:rPr>
                <w:color w:val="333333"/>
                <w:sz w:val="24"/>
                <w:szCs w:val="24"/>
              </w:rPr>
              <w:t>16</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23" w14:textId="77777777" w:rsidR="000C1305" w:rsidRDefault="003D2CD8">
            <w:pPr>
              <w:spacing w:after="160" w:line="259" w:lineRule="auto"/>
              <w:jc w:val="center"/>
              <w:rPr>
                <w:color w:val="333333"/>
                <w:sz w:val="24"/>
                <w:szCs w:val="24"/>
              </w:rPr>
            </w:pPr>
            <w:r>
              <w:rPr>
                <w:color w:val="333333"/>
                <w:sz w:val="24"/>
                <w:szCs w:val="24"/>
              </w:rPr>
              <w:t>3</w:t>
            </w:r>
          </w:p>
        </w:tc>
      </w:tr>
      <w:tr w:rsidR="000C1305" w14:paraId="28DE5196"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24" w14:textId="77777777" w:rsidR="000C1305" w:rsidRDefault="003D2CD8">
            <w:pPr>
              <w:spacing w:after="160" w:line="259" w:lineRule="auto"/>
              <w:jc w:val="center"/>
              <w:rPr>
                <w:color w:val="333333"/>
                <w:sz w:val="24"/>
                <w:szCs w:val="24"/>
              </w:rPr>
            </w:pPr>
            <w:r>
              <w:rPr>
                <w:color w:val="333333"/>
                <w:sz w:val="24"/>
                <w:szCs w:val="24"/>
              </w:rPr>
              <w:t>5</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25" w14:textId="77777777" w:rsidR="000C1305" w:rsidRDefault="003D2CD8">
            <w:pPr>
              <w:spacing w:after="160" w:line="259" w:lineRule="auto"/>
              <w:jc w:val="both"/>
              <w:rPr>
                <w:color w:val="333333"/>
                <w:sz w:val="24"/>
                <w:szCs w:val="24"/>
              </w:rPr>
            </w:pPr>
            <w:r>
              <w:rPr>
                <w:color w:val="333333"/>
                <w:sz w:val="24"/>
                <w:szCs w:val="24"/>
              </w:rPr>
              <w:t>Kartuski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26" w14:textId="77777777" w:rsidR="000C1305" w:rsidRDefault="003D2CD8">
            <w:pPr>
              <w:spacing w:after="160" w:line="259" w:lineRule="auto"/>
              <w:jc w:val="center"/>
              <w:rPr>
                <w:color w:val="333333"/>
                <w:sz w:val="24"/>
                <w:szCs w:val="24"/>
              </w:rPr>
            </w:pPr>
            <w:r>
              <w:rPr>
                <w:color w:val="333333"/>
                <w:sz w:val="24"/>
                <w:szCs w:val="24"/>
              </w:rPr>
              <w:t>49</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27" w14:textId="77777777" w:rsidR="000C1305" w:rsidRDefault="003D2CD8">
            <w:pPr>
              <w:spacing w:after="160" w:line="259" w:lineRule="auto"/>
              <w:jc w:val="center"/>
              <w:rPr>
                <w:color w:val="333333"/>
                <w:sz w:val="24"/>
                <w:szCs w:val="24"/>
              </w:rPr>
            </w:pPr>
            <w:r>
              <w:rPr>
                <w:color w:val="333333"/>
                <w:sz w:val="24"/>
                <w:szCs w:val="24"/>
              </w:rPr>
              <w:t>52</w:t>
            </w:r>
          </w:p>
        </w:tc>
      </w:tr>
      <w:tr w:rsidR="000C1305" w14:paraId="73ECB710"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28" w14:textId="77777777" w:rsidR="000C1305" w:rsidRDefault="003D2CD8">
            <w:pPr>
              <w:spacing w:after="160" w:line="259" w:lineRule="auto"/>
              <w:jc w:val="center"/>
              <w:rPr>
                <w:color w:val="333333"/>
                <w:sz w:val="24"/>
                <w:szCs w:val="24"/>
              </w:rPr>
            </w:pPr>
            <w:r>
              <w:rPr>
                <w:color w:val="333333"/>
                <w:sz w:val="24"/>
                <w:szCs w:val="24"/>
              </w:rPr>
              <w:t>6</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29" w14:textId="77777777" w:rsidR="000C1305" w:rsidRDefault="003D2CD8">
            <w:pPr>
              <w:spacing w:after="160" w:line="259" w:lineRule="auto"/>
              <w:jc w:val="both"/>
              <w:rPr>
                <w:color w:val="333333"/>
                <w:sz w:val="24"/>
                <w:szCs w:val="24"/>
              </w:rPr>
            </w:pPr>
            <w:r>
              <w:rPr>
                <w:color w:val="333333"/>
                <w:sz w:val="24"/>
                <w:szCs w:val="24"/>
              </w:rPr>
              <w:t>Kościerski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2A" w14:textId="77777777" w:rsidR="000C1305" w:rsidRDefault="003D2CD8">
            <w:pPr>
              <w:spacing w:after="160" w:line="259" w:lineRule="auto"/>
              <w:jc w:val="center"/>
              <w:rPr>
                <w:color w:val="333333"/>
                <w:sz w:val="24"/>
                <w:szCs w:val="24"/>
              </w:rPr>
            </w:pPr>
            <w:r>
              <w:rPr>
                <w:color w:val="333333"/>
                <w:sz w:val="24"/>
                <w:szCs w:val="24"/>
              </w:rPr>
              <w:t>11</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2B" w14:textId="77777777" w:rsidR="000C1305" w:rsidRDefault="003D2CD8">
            <w:pPr>
              <w:spacing w:after="160" w:line="259" w:lineRule="auto"/>
              <w:jc w:val="center"/>
              <w:rPr>
                <w:color w:val="333333"/>
                <w:sz w:val="24"/>
                <w:szCs w:val="24"/>
              </w:rPr>
            </w:pPr>
            <w:r>
              <w:rPr>
                <w:color w:val="333333"/>
                <w:sz w:val="24"/>
                <w:szCs w:val="24"/>
              </w:rPr>
              <w:t>12</w:t>
            </w:r>
          </w:p>
        </w:tc>
      </w:tr>
      <w:tr w:rsidR="000C1305" w14:paraId="5B37DD44"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2C" w14:textId="77777777" w:rsidR="000C1305" w:rsidRDefault="003D2CD8">
            <w:pPr>
              <w:spacing w:after="160" w:line="259" w:lineRule="auto"/>
              <w:jc w:val="center"/>
              <w:rPr>
                <w:color w:val="333333"/>
                <w:sz w:val="24"/>
                <w:szCs w:val="24"/>
              </w:rPr>
            </w:pPr>
            <w:r>
              <w:rPr>
                <w:color w:val="333333"/>
                <w:sz w:val="24"/>
                <w:szCs w:val="24"/>
              </w:rPr>
              <w:t>7</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2D" w14:textId="77777777" w:rsidR="000C1305" w:rsidRDefault="003D2CD8">
            <w:pPr>
              <w:spacing w:after="160" w:line="259" w:lineRule="auto"/>
              <w:jc w:val="both"/>
              <w:rPr>
                <w:color w:val="333333"/>
                <w:sz w:val="24"/>
                <w:szCs w:val="24"/>
              </w:rPr>
            </w:pPr>
            <w:r>
              <w:rPr>
                <w:color w:val="333333"/>
                <w:sz w:val="24"/>
                <w:szCs w:val="24"/>
              </w:rPr>
              <w:t>Kwidzyński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2E" w14:textId="77777777" w:rsidR="000C1305" w:rsidRDefault="003D2CD8">
            <w:pPr>
              <w:spacing w:after="160" w:line="259" w:lineRule="auto"/>
              <w:jc w:val="center"/>
              <w:rPr>
                <w:color w:val="333333"/>
                <w:sz w:val="24"/>
                <w:szCs w:val="24"/>
              </w:rPr>
            </w:pPr>
            <w:r>
              <w:rPr>
                <w:color w:val="333333"/>
                <w:sz w:val="24"/>
                <w:szCs w:val="24"/>
              </w:rPr>
              <w:t>5</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2F" w14:textId="77777777" w:rsidR="000C1305" w:rsidRDefault="003D2CD8">
            <w:pPr>
              <w:spacing w:after="160" w:line="259" w:lineRule="auto"/>
              <w:jc w:val="center"/>
              <w:rPr>
                <w:color w:val="333333"/>
                <w:sz w:val="24"/>
                <w:szCs w:val="24"/>
              </w:rPr>
            </w:pPr>
            <w:r>
              <w:rPr>
                <w:color w:val="333333"/>
                <w:sz w:val="24"/>
                <w:szCs w:val="24"/>
              </w:rPr>
              <w:t>4</w:t>
            </w:r>
          </w:p>
        </w:tc>
      </w:tr>
      <w:tr w:rsidR="000C1305" w14:paraId="09306EAB"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30" w14:textId="77777777" w:rsidR="000C1305" w:rsidRDefault="003D2CD8">
            <w:pPr>
              <w:spacing w:after="160" w:line="259" w:lineRule="auto"/>
              <w:jc w:val="center"/>
              <w:rPr>
                <w:color w:val="333333"/>
                <w:sz w:val="24"/>
                <w:szCs w:val="24"/>
              </w:rPr>
            </w:pPr>
            <w:r>
              <w:rPr>
                <w:color w:val="333333"/>
                <w:sz w:val="24"/>
                <w:szCs w:val="24"/>
              </w:rPr>
              <w:lastRenderedPageBreak/>
              <w:t>8</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31" w14:textId="77777777" w:rsidR="000C1305" w:rsidRDefault="003D2CD8">
            <w:pPr>
              <w:spacing w:after="160" w:line="259" w:lineRule="auto"/>
              <w:jc w:val="both"/>
              <w:rPr>
                <w:color w:val="333333"/>
                <w:sz w:val="24"/>
                <w:szCs w:val="24"/>
              </w:rPr>
            </w:pPr>
            <w:r>
              <w:rPr>
                <w:color w:val="333333"/>
                <w:sz w:val="24"/>
                <w:szCs w:val="24"/>
              </w:rPr>
              <w:t>Lęborski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32" w14:textId="77777777" w:rsidR="000C1305" w:rsidRDefault="003D2CD8">
            <w:pPr>
              <w:spacing w:after="160" w:line="259" w:lineRule="auto"/>
              <w:jc w:val="center"/>
              <w:rPr>
                <w:color w:val="333333"/>
                <w:sz w:val="24"/>
                <w:szCs w:val="24"/>
              </w:rPr>
            </w:pPr>
            <w:r>
              <w:rPr>
                <w:color w:val="333333"/>
                <w:sz w:val="24"/>
                <w:szCs w:val="24"/>
              </w:rPr>
              <w:t>0</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33" w14:textId="77777777" w:rsidR="000C1305" w:rsidRDefault="003D2CD8">
            <w:pPr>
              <w:spacing w:after="160" w:line="259" w:lineRule="auto"/>
              <w:jc w:val="center"/>
              <w:rPr>
                <w:color w:val="333333"/>
                <w:sz w:val="24"/>
                <w:szCs w:val="24"/>
              </w:rPr>
            </w:pPr>
            <w:r>
              <w:rPr>
                <w:color w:val="333333"/>
                <w:sz w:val="24"/>
                <w:szCs w:val="24"/>
              </w:rPr>
              <w:t>0</w:t>
            </w:r>
          </w:p>
        </w:tc>
      </w:tr>
      <w:tr w:rsidR="000C1305" w14:paraId="22125E5B"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34" w14:textId="77777777" w:rsidR="000C1305" w:rsidRDefault="003D2CD8">
            <w:pPr>
              <w:spacing w:after="160" w:line="259" w:lineRule="auto"/>
              <w:jc w:val="center"/>
              <w:rPr>
                <w:color w:val="333333"/>
                <w:sz w:val="24"/>
                <w:szCs w:val="24"/>
              </w:rPr>
            </w:pPr>
            <w:r>
              <w:rPr>
                <w:color w:val="333333"/>
                <w:sz w:val="24"/>
                <w:szCs w:val="24"/>
              </w:rPr>
              <w:t>9</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35" w14:textId="77777777" w:rsidR="000C1305" w:rsidRDefault="003D2CD8">
            <w:pPr>
              <w:spacing w:after="160" w:line="259" w:lineRule="auto"/>
              <w:jc w:val="both"/>
              <w:rPr>
                <w:color w:val="333333"/>
                <w:sz w:val="24"/>
                <w:szCs w:val="24"/>
              </w:rPr>
            </w:pPr>
            <w:r>
              <w:rPr>
                <w:color w:val="333333"/>
                <w:sz w:val="24"/>
                <w:szCs w:val="24"/>
              </w:rPr>
              <w:t>Malborski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36" w14:textId="77777777" w:rsidR="000C1305" w:rsidRDefault="003D2CD8">
            <w:pPr>
              <w:spacing w:after="160" w:line="259" w:lineRule="auto"/>
              <w:jc w:val="center"/>
              <w:rPr>
                <w:color w:val="333333"/>
                <w:sz w:val="24"/>
                <w:szCs w:val="24"/>
              </w:rPr>
            </w:pPr>
            <w:r>
              <w:rPr>
                <w:color w:val="333333"/>
                <w:sz w:val="24"/>
                <w:szCs w:val="24"/>
              </w:rPr>
              <w:t>2</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37" w14:textId="77777777" w:rsidR="000C1305" w:rsidRDefault="003D2CD8">
            <w:pPr>
              <w:spacing w:after="160" w:line="259" w:lineRule="auto"/>
              <w:jc w:val="center"/>
              <w:rPr>
                <w:color w:val="333333"/>
                <w:sz w:val="24"/>
                <w:szCs w:val="24"/>
              </w:rPr>
            </w:pPr>
            <w:r>
              <w:rPr>
                <w:color w:val="333333"/>
                <w:sz w:val="24"/>
                <w:szCs w:val="24"/>
              </w:rPr>
              <w:t>3</w:t>
            </w:r>
          </w:p>
        </w:tc>
      </w:tr>
      <w:tr w:rsidR="000C1305" w14:paraId="35BA806E"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38" w14:textId="77777777" w:rsidR="000C1305" w:rsidRDefault="003D2CD8">
            <w:pPr>
              <w:spacing w:after="160" w:line="259" w:lineRule="auto"/>
              <w:jc w:val="center"/>
              <w:rPr>
                <w:color w:val="333333"/>
                <w:sz w:val="24"/>
                <w:szCs w:val="24"/>
              </w:rPr>
            </w:pPr>
            <w:r>
              <w:rPr>
                <w:color w:val="333333"/>
                <w:sz w:val="24"/>
                <w:szCs w:val="24"/>
              </w:rPr>
              <w:t>10</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39" w14:textId="77777777" w:rsidR="000C1305" w:rsidRDefault="003D2CD8">
            <w:pPr>
              <w:spacing w:after="160" w:line="259" w:lineRule="auto"/>
              <w:jc w:val="both"/>
              <w:rPr>
                <w:color w:val="333333"/>
                <w:sz w:val="24"/>
                <w:szCs w:val="24"/>
              </w:rPr>
            </w:pPr>
            <w:r>
              <w:rPr>
                <w:color w:val="333333"/>
                <w:sz w:val="24"/>
                <w:szCs w:val="24"/>
              </w:rPr>
              <w:t>Nowodworski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3A" w14:textId="77777777" w:rsidR="000C1305" w:rsidRDefault="003D2CD8">
            <w:pPr>
              <w:spacing w:after="160" w:line="259" w:lineRule="auto"/>
              <w:jc w:val="center"/>
              <w:rPr>
                <w:color w:val="333333"/>
                <w:sz w:val="24"/>
                <w:szCs w:val="24"/>
              </w:rPr>
            </w:pPr>
            <w:r>
              <w:rPr>
                <w:color w:val="333333"/>
                <w:sz w:val="24"/>
                <w:szCs w:val="24"/>
              </w:rPr>
              <w:t>6</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3B" w14:textId="77777777" w:rsidR="000C1305" w:rsidRDefault="003D2CD8">
            <w:pPr>
              <w:spacing w:after="160" w:line="259" w:lineRule="auto"/>
              <w:jc w:val="center"/>
              <w:rPr>
                <w:color w:val="333333"/>
                <w:sz w:val="24"/>
                <w:szCs w:val="24"/>
              </w:rPr>
            </w:pPr>
            <w:r>
              <w:rPr>
                <w:color w:val="333333"/>
                <w:sz w:val="24"/>
                <w:szCs w:val="24"/>
              </w:rPr>
              <w:t>6</w:t>
            </w:r>
          </w:p>
        </w:tc>
      </w:tr>
      <w:tr w:rsidR="000C1305" w14:paraId="4EDDDEB7"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3C" w14:textId="77777777" w:rsidR="000C1305" w:rsidRDefault="003D2CD8">
            <w:pPr>
              <w:spacing w:after="160" w:line="259" w:lineRule="auto"/>
              <w:jc w:val="center"/>
              <w:rPr>
                <w:color w:val="333333"/>
                <w:sz w:val="24"/>
                <w:szCs w:val="24"/>
              </w:rPr>
            </w:pPr>
            <w:r>
              <w:rPr>
                <w:color w:val="333333"/>
                <w:sz w:val="24"/>
                <w:szCs w:val="24"/>
              </w:rPr>
              <w:t>11</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3D" w14:textId="77777777" w:rsidR="000C1305" w:rsidRDefault="003D2CD8">
            <w:pPr>
              <w:spacing w:after="160" w:line="259" w:lineRule="auto"/>
              <w:jc w:val="both"/>
              <w:rPr>
                <w:color w:val="333333"/>
                <w:sz w:val="24"/>
                <w:szCs w:val="24"/>
              </w:rPr>
            </w:pPr>
            <w:r>
              <w:rPr>
                <w:color w:val="333333"/>
                <w:sz w:val="24"/>
                <w:szCs w:val="24"/>
              </w:rPr>
              <w:t>Pucki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3E" w14:textId="77777777" w:rsidR="000C1305" w:rsidRDefault="003D2CD8">
            <w:pPr>
              <w:spacing w:after="160" w:line="259" w:lineRule="auto"/>
              <w:jc w:val="center"/>
              <w:rPr>
                <w:color w:val="333333"/>
                <w:sz w:val="24"/>
                <w:szCs w:val="24"/>
              </w:rPr>
            </w:pPr>
            <w:r>
              <w:rPr>
                <w:color w:val="333333"/>
                <w:sz w:val="24"/>
                <w:szCs w:val="24"/>
              </w:rPr>
              <w:t>2</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3F" w14:textId="77777777" w:rsidR="000C1305" w:rsidRDefault="003D2CD8">
            <w:pPr>
              <w:spacing w:after="160" w:line="259" w:lineRule="auto"/>
              <w:jc w:val="center"/>
              <w:rPr>
                <w:color w:val="333333"/>
                <w:sz w:val="24"/>
                <w:szCs w:val="24"/>
              </w:rPr>
            </w:pPr>
            <w:r>
              <w:rPr>
                <w:color w:val="333333"/>
                <w:sz w:val="24"/>
                <w:szCs w:val="24"/>
              </w:rPr>
              <w:t>5</w:t>
            </w:r>
          </w:p>
        </w:tc>
      </w:tr>
      <w:tr w:rsidR="000C1305" w14:paraId="30B5FBC2"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40" w14:textId="77777777" w:rsidR="000C1305" w:rsidRDefault="003D2CD8">
            <w:pPr>
              <w:spacing w:after="160" w:line="259" w:lineRule="auto"/>
              <w:jc w:val="center"/>
              <w:rPr>
                <w:color w:val="333333"/>
                <w:sz w:val="24"/>
                <w:szCs w:val="24"/>
              </w:rPr>
            </w:pPr>
            <w:r>
              <w:rPr>
                <w:color w:val="333333"/>
                <w:sz w:val="24"/>
                <w:szCs w:val="24"/>
              </w:rPr>
              <w:t>12</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41" w14:textId="77777777" w:rsidR="000C1305" w:rsidRDefault="003D2CD8">
            <w:pPr>
              <w:spacing w:after="160" w:line="259" w:lineRule="auto"/>
              <w:jc w:val="both"/>
              <w:rPr>
                <w:color w:val="333333"/>
                <w:sz w:val="24"/>
                <w:szCs w:val="24"/>
              </w:rPr>
            </w:pPr>
            <w:r>
              <w:rPr>
                <w:color w:val="333333"/>
                <w:sz w:val="24"/>
                <w:szCs w:val="24"/>
              </w:rPr>
              <w:t>Słupski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42" w14:textId="77777777" w:rsidR="000C1305" w:rsidRDefault="003D2CD8">
            <w:pPr>
              <w:spacing w:after="160" w:line="259" w:lineRule="auto"/>
              <w:jc w:val="center"/>
              <w:rPr>
                <w:color w:val="333333"/>
                <w:sz w:val="24"/>
                <w:szCs w:val="24"/>
              </w:rPr>
            </w:pPr>
            <w:r>
              <w:rPr>
                <w:color w:val="333333"/>
                <w:sz w:val="24"/>
                <w:szCs w:val="24"/>
              </w:rPr>
              <w:t>4</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43" w14:textId="77777777" w:rsidR="000C1305" w:rsidRDefault="003D2CD8">
            <w:pPr>
              <w:spacing w:after="160" w:line="259" w:lineRule="auto"/>
              <w:jc w:val="center"/>
              <w:rPr>
                <w:color w:val="333333"/>
                <w:sz w:val="24"/>
                <w:szCs w:val="24"/>
              </w:rPr>
            </w:pPr>
            <w:r>
              <w:rPr>
                <w:color w:val="333333"/>
                <w:sz w:val="24"/>
                <w:szCs w:val="24"/>
              </w:rPr>
              <w:t>4</w:t>
            </w:r>
          </w:p>
        </w:tc>
      </w:tr>
      <w:tr w:rsidR="000C1305" w14:paraId="5087FCD2"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44" w14:textId="77777777" w:rsidR="000C1305" w:rsidRDefault="003D2CD8">
            <w:pPr>
              <w:spacing w:after="160" w:line="259" w:lineRule="auto"/>
              <w:jc w:val="center"/>
              <w:rPr>
                <w:color w:val="333333"/>
                <w:sz w:val="24"/>
                <w:szCs w:val="24"/>
              </w:rPr>
            </w:pPr>
            <w:r>
              <w:rPr>
                <w:color w:val="333333"/>
                <w:sz w:val="24"/>
                <w:szCs w:val="24"/>
              </w:rPr>
              <w:t>13</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45" w14:textId="77777777" w:rsidR="000C1305" w:rsidRDefault="003D2CD8">
            <w:pPr>
              <w:spacing w:after="160" w:line="259" w:lineRule="auto"/>
              <w:jc w:val="both"/>
              <w:rPr>
                <w:color w:val="333333"/>
                <w:sz w:val="24"/>
                <w:szCs w:val="24"/>
              </w:rPr>
            </w:pPr>
            <w:r>
              <w:rPr>
                <w:color w:val="333333"/>
                <w:sz w:val="24"/>
                <w:szCs w:val="24"/>
              </w:rPr>
              <w:t>Starogardzki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46" w14:textId="77777777" w:rsidR="000C1305" w:rsidRDefault="003D2CD8">
            <w:pPr>
              <w:spacing w:after="160" w:line="259" w:lineRule="auto"/>
              <w:jc w:val="center"/>
              <w:rPr>
                <w:color w:val="333333"/>
                <w:sz w:val="24"/>
                <w:szCs w:val="24"/>
              </w:rPr>
            </w:pPr>
            <w:r>
              <w:rPr>
                <w:color w:val="333333"/>
                <w:sz w:val="24"/>
                <w:szCs w:val="24"/>
              </w:rPr>
              <w:t>22</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47" w14:textId="77777777" w:rsidR="000C1305" w:rsidRDefault="003D2CD8">
            <w:pPr>
              <w:spacing w:after="160" w:line="259" w:lineRule="auto"/>
              <w:jc w:val="center"/>
              <w:rPr>
                <w:color w:val="333333"/>
                <w:sz w:val="24"/>
                <w:szCs w:val="24"/>
              </w:rPr>
            </w:pPr>
            <w:r>
              <w:rPr>
                <w:color w:val="333333"/>
                <w:sz w:val="24"/>
                <w:szCs w:val="24"/>
              </w:rPr>
              <w:t>22</w:t>
            </w:r>
          </w:p>
        </w:tc>
      </w:tr>
      <w:tr w:rsidR="000C1305" w14:paraId="0BFAD8BD"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48" w14:textId="77777777" w:rsidR="000C1305" w:rsidRDefault="003D2CD8">
            <w:pPr>
              <w:spacing w:after="160" w:line="259" w:lineRule="auto"/>
              <w:jc w:val="center"/>
              <w:rPr>
                <w:color w:val="333333"/>
                <w:sz w:val="24"/>
                <w:szCs w:val="24"/>
              </w:rPr>
            </w:pPr>
            <w:r>
              <w:rPr>
                <w:color w:val="333333"/>
                <w:sz w:val="24"/>
                <w:szCs w:val="24"/>
              </w:rPr>
              <w:t>14</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49" w14:textId="77777777" w:rsidR="000C1305" w:rsidRDefault="003D2CD8">
            <w:pPr>
              <w:spacing w:after="160" w:line="259" w:lineRule="auto"/>
              <w:jc w:val="both"/>
              <w:rPr>
                <w:color w:val="333333"/>
                <w:sz w:val="24"/>
                <w:szCs w:val="24"/>
              </w:rPr>
            </w:pPr>
            <w:r>
              <w:rPr>
                <w:color w:val="333333"/>
                <w:sz w:val="24"/>
                <w:szCs w:val="24"/>
              </w:rPr>
              <w:t>Tczewski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4A" w14:textId="77777777" w:rsidR="000C1305" w:rsidRDefault="003D2CD8">
            <w:pPr>
              <w:spacing w:after="160" w:line="259" w:lineRule="auto"/>
              <w:jc w:val="center"/>
              <w:rPr>
                <w:color w:val="333333"/>
                <w:sz w:val="24"/>
                <w:szCs w:val="24"/>
              </w:rPr>
            </w:pPr>
            <w:r>
              <w:rPr>
                <w:color w:val="333333"/>
                <w:sz w:val="24"/>
                <w:szCs w:val="24"/>
              </w:rPr>
              <w:t>5</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4B" w14:textId="77777777" w:rsidR="000C1305" w:rsidRDefault="003D2CD8">
            <w:pPr>
              <w:spacing w:after="160" w:line="259" w:lineRule="auto"/>
              <w:jc w:val="center"/>
              <w:rPr>
                <w:color w:val="333333"/>
                <w:sz w:val="24"/>
                <w:szCs w:val="24"/>
              </w:rPr>
            </w:pPr>
            <w:r>
              <w:rPr>
                <w:color w:val="333333"/>
                <w:sz w:val="24"/>
                <w:szCs w:val="24"/>
              </w:rPr>
              <w:t>7</w:t>
            </w:r>
          </w:p>
        </w:tc>
      </w:tr>
      <w:tr w:rsidR="000C1305" w14:paraId="315972F9"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4C" w14:textId="77777777" w:rsidR="000C1305" w:rsidRDefault="003D2CD8">
            <w:pPr>
              <w:spacing w:after="160" w:line="259" w:lineRule="auto"/>
              <w:jc w:val="center"/>
              <w:rPr>
                <w:color w:val="333333"/>
                <w:sz w:val="24"/>
                <w:szCs w:val="24"/>
              </w:rPr>
            </w:pPr>
            <w:r>
              <w:rPr>
                <w:color w:val="333333"/>
                <w:sz w:val="24"/>
                <w:szCs w:val="24"/>
              </w:rPr>
              <w:t>15</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4D" w14:textId="77777777" w:rsidR="000C1305" w:rsidRDefault="003D2CD8">
            <w:pPr>
              <w:spacing w:after="160" w:line="259" w:lineRule="auto"/>
              <w:jc w:val="both"/>
              <w:rPr>
                <w:color w:val="333333"/>
                <w:sz w:val="24"/>
                <w:szCs w:val="24"/>
              </w:rPr>
            </w:pPr>
            <w:r>
              <w:rPr>
                <w:color w:val="333333"/>
                <w:sz w:val="24"/>
                <w:szCs w:val="24"/>
              </w:rPr>
              <w:t>Wejherowski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4E" w14:textId="77777777" w:rsidR="000C1305" w:rsidRDefault="003D2CD8">
            <w:pPr>
              <w:spacing w:after="160" w:line="259" w:lineRule="auto"/>
              <w:jc w:val="center"/>
              <w:rPr>
                <w:color w:val="333333"/>
                <w:sz w:val="24"/>
                <w:szCs w:val="24"/>
              </w:rPr>
            </w:pPr>
            <w:r>
              <w:rPr>
                <w:color w:val="333333"/>
                <w:sz w:val="24"/>
                <w:szCs w:val="24"/>
              </w:rPr>
              <w:t>16</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4F" w14:textId="77777777" w:rsidR="000C1305" w:rsidRDefault="003D2CD8">
            <w:pPr>
              <w:spacing w:after="160" w:line="259" w:lineRule="auto"/>
              <w:jc w:val="center"/>
              <w:rPr>
                <w:color w:val="333333"/>
                <w:sz w:val="24"/>
                <w:szCs w:val="24"/>
              </w:rPr>
            </w:pPr>
            <w:r>
              <w:rPr>
                <w:color w:val="333333"/>
                <w:sz w:val="24"/>
                <w:szCs w:val="24"/>
              </w:rPr>
              <w:t>18</w:t>
            </w:r>
          </w:p>
        </w:tc>
      </w:tr>
      <w:tr w:rsidR="000C1305" w14:paraId="4F9C89A8" w14:textId="77777777">
        <w:tc>
          <w:tcPr>
            <w:tcW w:w="1145" w:type="dxa"/>
            <w:tcBorders>
              <w:top w:val="nil"/>
              <w:left w:val="single" w:sz="8" w:space="0" w:color="000000"/>
              <w:bottom w:val="single" w:sz="8" w:space="0" w:color="000000"/>
              <w:right w:val="nil"/>
            </w:tcBorders>
            <w:tcMar>
              <w:top w:w="0" w:type="dxa"/>
              <w:left w:w="108" w:type="dxa"/>
              <w:bottom w:w="0" w:type="dxa"/>
              <w:right w:w="108" w:type="dxa"/>
            </w:tcMar>
          </w:tcPr>
          <w:p w14:paraId="00001D50" w14:textId="77777777" w:rsidR="000C1305" w:rsidRDefault="003D2CD8">
            <w:pPr>
              <w:spacing w:after="160" w:line="259" w:lineRule="auto"/>
              <w:jc w:val="center"/>
              <w:rPr>
                <w:color w:val="333333"/>
                <w:sz w:val="24"/>
                <w:szCs w:val="24"/>
              </w:rPr>
            </w:pPr>
            <w:r>
              <w:rPr>
                <w:color w:val="333333"/>
                <w:sz w:val="24"/>
                <w:szCs w:val="24"/>
              </w:rPr>
              <w:t>16</w:t>
            </w:r>
          </w:p>
        </w:tc>
        <w:tc>
          <w:tcPr>
            <w:tcW w:w="1924" w:type="dxa"/>
            <w:tcBorders>
              <w:top w:val="nil"/>
              <w:left w:val="single" w:sz="8" w:space="0" w:color="000000"/>
              <w:bottom w:val="single" w:sz="8" w:space="0" w:color="000000"/>
              <w:right w:val="nil"/>
            </w:tcBorders>
            <w:tcMar>
              <w:top w:w="0" w:type="dxa"/>
              <w:left w:w="108" w:type="dxa"/>
              <w:bottom w:w="0" w:type="dxa"/>
              <w:right w:w="108" w:type="dxa"/>
            </w:tcMar>
            <w:vAlign w:val="bottom"/>
          </w:tcPr>
          <w:p w14:paraId="00001D51" w14:textId="77777777" w:rsidR="000C1305" w:rsidRDefault="003D2CD8">
            <w:pPr>
              <w:spacing w:after="160" w:line="259" w:lineRule="auto"/>
              <w:jc w:val="both"/>
              <w:rPr>
                <w:color w:val="333333"/>
                <w:sz w:val="24"/>
                <w:szCs w:val="24"/>
              </w:rPr>
            </w:pPr>
            <w:r>
              <w:rPr>
                <w:color w:val="333333"/>
                <w:sz w:val="24"/>
                <w:szCs w:val="24"/>
              </w:rPr>
              <w:t>Sztumski</w:t>
            </w:r>
          </w:p>
        </w:tc>
        <w:tc>
          <w:tcPr>
            <w:tcW w:w="2029"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52" w14:textId="77777777" w:rsidR="000C1305" w:rsidRDefault="003D2CD8">
            <w:pPr>
              <w:spacing w:after="160" w:line="259" w:lineRule="auto"/>
              <w:jc w:val="center"/>
              <w:rPr>
                <w:color w:val="333333"/>
                <w:sz w:val="24"/>
                <w:szCs w:val="24"/>
              </w:rPr>
            </w:pPr>
            <w:r>
              <w:rPr>
                <w:color w:val="333333"/>
                <w:sz w:val="24"/>
                <w:szCs w:val="24"/>
              </w:rPr>
              <w:t>7</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53" w14:textId="77777777" w:rsidR="000C1305" w:rsidRDefault="003D2CD8">
            <w:pPr>
              <w:spacing w:after="160" w:line="259" w:lineRule="auto"/>
              <w:jc w:val="center"/>
              <w:rPr>
                <w:color w:val="333333"/>
                <w:sz w:val="24"/>
                <w:szCs w:val="24"/>
              </w:rPr>
            </w:pPr>
            <w:r>
              <w:rPr>
                <w:color w:val="333333"/>
                <w:sz w:val="24"/>
                <w:szCs w:val="24"/>
              </w:rPr>
              <w:t>7</w:t>
            </w:r>
          </w:p>
        </w:tc>
      </w:tr>
      <w:tr w:rsidR="000C1305" w14:paraId="4359CBA5" w14:textId="77777777">
        <w:tc>
          <w:tcPr>
            <w:tcW w:w="11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54" w14:textId="77777777" w:rsidR="000C1305" w:rsidRDefault="003D2CD8">
            <w:pPr>
              <w:spacing w:after="160" w:line="259" w:lineRule="auto"/>
              <w:jc w:val="center"/>
              <w:rPr>
                <w:color w:val="333333"/>
                <w:sz w:val="24"/>
                <w:szCs w:val="24"/>
              </w:rPr>
            </w:pPr>
            <w:r>
              <w:rPr>
                <w:color w:val="333333"/>
                <w:sz w:val="24"/>
                <w:szCs w:val="24"/>
              </w:rPr>
              <w:t>17</w:t>
            </w:r>
          </w:p>
        </w:tc>
        <w:tc>
          <w:tcPr>
            <w:tcW w:w="1924" w:type="dxa"/>
            <w:tcBorders>
              <w:top w:val="nil"/>
              <w:left w:val="nil"/>
              <w:bottom w:val="single" w:sz="8" w:space="0" w:color="000000"/>
              <w:right w:val="single" w:sz="8" w:space="0" w:color="000000"/>
            </w:tcBorders>
            <w:tcMar>
              <w:top w:w="0" w:type="dxa"/>
              <w:left w:w="108" w:type="dxa"/>
              <w:bottom w:w="0" w:type="dxa"/>
              <w:right w:w="108" w:type="dxa"/>
            </w:tcMar>
          </w:tcPr>
          <w:p w14:paraId="00001D55" w14:textId="77777777" w:rsidR="000C1305" w:rsidRDefault="003D2CD8">
            <w:pPr>
              <w:spacing w:after="160" w:line="259" w:lineRule="auto"/>
              <w:jc w:val="both"/>
              <w:rPr>
                <w:color w:val="333333"/>
                <w:sz w:val="24"/>
                <w:szCs w:val="24"/>
              </w:rPr>
            </w:pPr>
            <w:r>
              <w:rPr>
                <w:color w:val="333333"/>
                <w:sz w:val="24"/>
                <w:szCs w:val="24"/>
              </w:rPr>
              <w:t>M. Gdańsk</w:t>
            </w:r>
          </w:p>
        </w:tc>
        <w:tc>
          <w:tcPr>
            <w:tcW w:w="2029" w:type="dxa"/>
            <w:tcBorders>
              <w:top w:val="nil"/>
              <w:left w:val="nil"/>
              <w:bottom w:val="single" w:sz="8" w:space="0" w:color="000000"/>
              <w:right w:val="single" w:sz="8" w:space="0" w:color="000000"/>
            </w:tcBorders>
            <w:tcMar>
              <w:top w:w="0" w:type="dxa"/>
              <w:left w:w="108" w:type="dxa"/>
              <w:bottom w:w="0" w:type="dxa"/>
              <w:right w:w="108" w:type="dxa"/>
            </w:tcMar>
          </w:tcPr>
          <w:p w14:paraId="00001D56" w14:textId="77777777" w:rsidR="000C1305" w:rsidRDefault="003D2CD8">
            <w:pPr>
              <w:spacing w:after="160" w:line="259" w:lineRule="auto"/>
              <w:jc w:val="center"/>
              <w:rPr>
                <w:color w:val="333333"/>
                <w:sz w:val="24"/>
                <w:szCs w:val="24"/>
              </w:rPr>
            </w:pPr>
            <w:r>
              <w:rPr>
                <w:color w:val="333333"/>
                <w:sz w:val="24"/>
                <w:szCs w:val="24"/>
              </w:rPr>
              <w:t>-</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57" w14:textId="77777777" w:rsidR="000C1305" w:rsidRDefault="003D2CD8">
            <w:pPr>
              <w:spacing w:after="160" w:line="259" w:lineRule="auto"/>
              <w:jc w:val="center"/>
              <w:rPr>
                <w:color w:val="333333"/>
                <w:sz w:val="24"/>
                <w:szCs w:val="24"/>
              </w:rPr>
            </w:pPr>
            <w:r>
              <w:rPr>
                <w:color w:val="333333"/>
                <w:sz w:val="24"/>
                <w:szCs w:val="24"/>
              </w:rPr>
              <w:t>10</w:t>
            </w:r>
          </w:p>
        </w:tc>
      </w:tr>
      <w:tr w:rsidR="000C1305" w14:paraId="66E65C12" w14:textId="77777777">
        <w:tc>
          <w:tcPr>
            <w:tcW w:w="11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58" w14:textId="77777777" w:rsidR="000C1305" w:rsidRDefault="003D2CD8">
            <w:pPr>
              <w:spacing w:after="160" w:line="259" w:lineRule="auto"/>
              <w:jc w:val="center"/>
              <w:rPr>
                <w:color w:val="333333"/>
                <w:sz w:val="24"/>
                <w:szCs w:val="24"/>
              </w:rPr>
            </w:pPr>
            <w:r>
              <w:rPr>
                <w:color w:val="333333"/>
                <w:sz w:val="24"/>
                <w:szCs w:val="24"/>
              </w:rPr>
              <w:t>18</w:t>
            </w:r>
          </w:p>
        </w:tc>
        <w:tc>
          <w:tcPr>
            <w:tcW w:w="1924" w:type="dxa"/>
            <w:tcBorders>
              <w:top w:val="nil"/>
              <w:left w:val="nil"/>
              <w:bottom w:val="single" w:sz="8" w:space="0" w:color="000000"/>
              <w:right w:val="single" w:sz="8" w:space="0" w:color="000000"/>
            </w:tcBorders>
            <w:tcMar>
              <w:top w:w="0" w:type="dxa"/>
              <w:left w:w="108" w:type="dxa"/>
              <w:bottom w:w="0" w:type="dxa"/>
              <w:right w:w="108" w:type="dxa"/>
            </w:tcMar>
          </w:tcPr>
          <w:p w14:paraId="00001D59" w14:textId="77777777" w:rsidR="000C1305" w:rsidRDefault="003D2CD8">
            <w:pPr>
              <w:spacing w:after="160" w:line="259" w:lineRule="auto"/>
              <w:jc w:val="both"/>
              <w:rPr>
                <w:color w:val="333333"/>
                <w:sz w:val="24"/>
                <w:szCs w:val="24"/>
              </w:rPr>
            </w:pPr>
            <w:r>
              <w:rPr>
                <w:color w:val="333333"/>
                <w:sz w:val="24"/>
                <w:szCs w:val="24"/>
              </w:rPr>
              <w:t>M. Gdynia</w:t>
            </w:r>
          </w:p>
        </w:tc>
        <w:tc>
          <w:tcPr>
            <w:tcW w:w="2029" w:type="dxa"/>
            <w:tcBorders>
              <w:top w:val="nil"/>
              <w:left w:val="nil"/>
              <w:bottom w:val="single" w:sz="8" w:space="0" w:color="000000"/>
              <w:right w:val="single" w:sz="8" w:space="0" w:color="000000"/>
            </w:tcBorders>
            <w:tcMar>
              <w:top w:w="0" w:type="dxa"/>
              <w:left w:w="108" w:type="dxa"/>
              <w:bottom w:w="0" w:type="dxa"/>
              <w:right w:w="108" w:type="dxa"/>
            </w:tcMar>
          </w:tcPr>
          <w:p w14:paraId="00001D5A" w14:textId="77777777" w:rsidR="000C1305" w:rsidRDefault="003D2CD8">
            <w:pPr>
              <w:spacing w:after="160" w:line="259" w:lineRule="auto"/>
              <w:jc w:val="center"/>
              <w:rPr>
                <w:color w:val="333333"/>
                <w:sz w:val="24"/>
                <w:szCs w:val="24"/>
              </w:rPr>
            </w:pPr>
            <w:r>
              <w:rPr>
                <w:color w:val="333333"/>
                <w:sz w:val="24"/>
                <w:szCs w:val="24"/>
              </w:rPr>
              <w:t>-</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5B" w14:textId="77777777" w:rsidR="000C1305" w:rsidRDefault="003D2CD8">
            <w:pPr>
              <w:spacing w:after="160" w:line="259" w:lineRule="auto"/>
              <w:jc w:val="center"/>
              <w:rPr>
                <w:color w:val="333333"/>
                <w:sz w:val="24"/>
                <w:szCs w:val="24"/>
              </w:rPr>
            </w:pPr>
            <w:r>
              <w:rPr>
                <w:color w:val="333333"/>
                <w:sz w:val="24"/>
                <w:szCs w:val="24"/>
              </w:rPr>
              <w:t>2</w:t>
            </w:r>
          </w:p>
        </w:tc>
      </w:tr>
      <w:tr w:rsidR="000C1305" w14:paraId="2E67044B" w14:textId="77777777">
        <w:tc>
          <w:tcPr>
            <w:tcW w:w="1145"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0001D5C" w14:textId="77777777" w:rsidR="000C1305" w:rsidRDefault="000C1305">
            <w:pPr>
              <w:spacing w:after="160" w:line="259" w:lineRule="auto"/>
              <w:jc w:val="both"/>
              <w:rPr>
                <w:b/>
                <w:color w:val="333333"/>
                <w:sz w:val="24"/>
                <w:szCs w:val="24"/>
              </w:rPr>
            </w:pPr>
          </w:p>
        </w:tc>
        <w:tc>
          <w:tcPr>
            <w:tcW w:w="1924" w:type="dxa"/>
            <w:tcBorders>
              <w:top w:val="nil"/>
              <w:left w:val="nil"/>
              <w:bottom w:val="single" w:sz="8" w:space="0" w:color="000000"/>
              <w:right w:val="single" w:sz="8" w:space="0" w:color="000000"/>
            </w:tcBorders>
            <w:tcMar>
              <w:top w:w="0" w:type="dxa"/>
              <w:left w:w="108" w:type="dxa"/>
              <w:bottom w:w="0" w:type="dxa"/>
              <w:right w:w="108" w:type="dxa"/>
            </w:tcMar>
          </w:tcPr>
          <w:p w14:paraId="00001D5D" w14:textId="77777777" w:rsidR="000C1305" w:rsidRDefault="003D2CD8">
            <w:pPr>
              <w:spacing w:after="160" w:line="259" w:lineRule="auto"/>
              <w:jc w:val="both"/>
              <w:rPr>
                <w:b/>
                <w:color w:val="333333"/>
                <w:sz w:val="24"/>
                <w:szCs w:val="24"/>
              </w:rPr>
            </w:pPr>
            <w:r>
              <w:rPr>
                <w:b/>
                <w:color w:val="333333"/>
                <w:sz w:val="24"/>
                <w:szCs w:val="24"/>
              </w:rPr>
              <w:t xml:space="preserve">Razem </w:t>
            </w:r>
          </w:p>
        </w:tc>
        <w:tc>
          <w:tcPr>
            <w:tcW w:w="2029" w:type="dxa"/>
            <w:tcBorders>
              <w:top w:val="nil"/>
              <w:left w:val="nil"/>
              <w:bottom w:val="single" w:sz="8" w:space="0" w:color="000000"/>
              <w:right w:val="single" w:sz="8" w:space="0" w:color="000000"/>
            </w:tcBorders>
            <w:tcMar>
              <w:top w:w="0" w:type="dxa"/>
              <w:left w:w="108" w:type="dxa"/>
              <w:bottom w:w="0" w:type="dxa"/>
              <w:right w:w="108" w:type="dxa"/>
            </w:tcMar>
          </w:tcPr>
          <w:p w14:paraId="00001D5E" w14:textId="77777777" w:rsidR="000C1305" w:rsidRDefault="003D2CD8">
            <w:pPr>
              <w:spacing w:after="160" w:line="259" w:lineRule="auto"/>
              <w:jc w:val="center"/>
              <w:rPr>
                <w:b/>
                <w:color w:val="333333"/>
                <w:sz w:val="24"/>
                <w:szCs w:val="24"/>
              </w:rPr>
            </w:pPr>
            <w:r>
              <w:rPr>
                <w:b/>
                <w:color w:val="333333"/>
                <w:sz w:val="24"/>
                <w:szCs w:val="24"/>
              </w:rPr>
              <w:t>175</w:t>
            </w:r>
          </w:p>
        </w:tc>
        <w:tc>
          <w:tcPr>
            <w:tcW w:w="1985" w:type="dxa"/>
            <w:tcBorders>
              <w:top w:val="nil"/>
              <w:left w:val="nil"/>
              <w:bottom w:val="single" w:sz="8" w:space="0" w:color="000000"/>
              <w:right w:val="single" w:sz="8" w:space="0" w:color="000000"/>
            </w:tcBorders>
            <w:tcMar>
              <w:top w:w="0" w:type="dxa"/>
              <w:left w:w="108" w:type="dxa"/>
              <w:bottom w:w="0" w:type="dxa"/>
              <w:right w:w="108" w:type="dxa"/>
            </w:tcMar>
          </w:tcPr>
          <w:p w14:paraId="00001D5F" w14:textId="77777777" w:rsidR="000C1305" w:rsidRDefault="003D2CD8">
            <w:pPr>
              <w:spacing w:after="160" w:line="259" w:lineRule="auto"/>
              <w:jc w:val="center"/>
              <w:rPr>
                <w:b/>
                <w:color w:val="333333"/>
                <w:sz w:val="24"/>
                <w:szCs w:val="24"/>
              </w:rPr>
            </w:pPr>
            <w:r>
              <w:rPr>
                <w:b/>
                <w:color w:val="333333"/>
                <w:sz w:val="24"/>
                <w:szCs w:val="24"/>
              </w:rPr>
              <w:t xml:space="preserve">184 </w:t>
            </w:r>
          </w:p>
        </w:tc>
      </w:tr>
    </w:tbl>
    <w:p w14:paraId="00001D60" w14:textId="77777777" w:rsidR="000C1305" w:rsidRDefault="003D2CD8">
      <w:pPr>
        <w:spacing w:after="160" w:line="259"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PODR w Lubaniu, opracowano na podstawie informacji z Ministerstwa Rolnictwa i Rozwoju Wsi (stan na 10.06.2022 r.)</w:t>
      </w:r>
    </w:p>
    <w:p w14:paraId="00001D61"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w:t>
      </w:r>
      <w:r>
        <w:rPr>
          <w:rFonts w:ascii="Times New Roman" w:eastAsia="Times New Roman" w:hAnsi="Times New Roman" w:cs="Times New Roman"/>
          <w:color w:val="333333"/>
          <w:sz w:val="24"/>
          <w:szCs w:val="24"/>
          <w:highlight w:val="white"/>
        </w:rPr>
        <w:t>54b</w:t>
      </w:r>
      <w:r>
        <w:rPr>
          <w:rFonts w:ascii="Times New Roman" w:eastAsia="Times New Roman" w:hAnsi="Times New Roman" w:cs="Times New Roman"/>
          <w:color w:val="333333"/>
          <w:sz w:val="24"/>
          <w:szCs w:val="24"/>
        </w:rPr>
        <w:t>. Produkty tradycyjne w woj. pomorskim według kategorii</w:t>
      </w:r>
    </w:p>
    <w:tbl>
      <w:tblPr>
        <w:tblStyle w:val="afffffffffffff4"/>
        <w:tblW w:w="92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2"/>
        <w:gridCol w:w="5851"/>
        <w:gridCol w:w="2401"/>
      </w:tblGrid>
      <w:tr w:rsidR="000C1305" w14:paraId="411C7E59" w14:textId="77777777">
        <w:trPr>
          <w:trHeight w:val="369"/>
        </w:trPr>
        <w:tc>
          <w:tcPr>
            <w:tcW w:w="962" w:type="dxa"/>
            <w:vAlign w:val="center"/>
          </w:tcPr>
          <w:p w14:paraId="00001D62" w14:textId="77777777" w:rsidR="000C1305" w:rsidRDefault="003D2CD8">
            <w:pPr>
              <w:jc w:val="center"/>
              <w:rPr>
                <w:b/>
                <w:color w:val="333333"/>
                <w:sz w:val="24"/>
                <w:szCs w:val="24"/>
              </w:rPr>
            </w:pPr>
            <w:r>
              <w:rPr>
                <w:b/>
                <w:color w:val="333333"/>
                <w:sz w:val="24"/>
                <w:szCs w:val="24"/>
              </w:rPr>
              <w:t>L.p.</w:t>
            </w:r>
          </w:p>
        </w:tc>
        <w:tc>
          <w:tcPr>
            <w:tcW w:w="5851" w:type="dxa"/>
            <w:vAlign w:val="center"/>
          </w:tcPr>
          <w:p w14:paraId="00001D63" w14:textId="77777777" w:rsidR="000C1305" w:rsidRDefault="003D2CD8">
            <w:pPr>
              <w:rPr>
                <w:b/>
                <w:color w:val="333333"/>
                <w:sz w:val="24"/>
                <w:szCs w:val="24"/>
              </w:rPr>
            </w:pPr>
            <w:r>
              <w:rPr>
                <w:b/>
                <w:color w:val="333333"/>
                <w:sz w:val="24"/>
                <w:szCs w:val="24"/>
              </w:rPr>
              <w:t>Kategoria</w:t>
            </w:r>
          </w:p>
        </w:tc>
        <w:tc>
          <w:tcPr>
            <w:tcW w:w="2401" w:type="dxa"/>
            <w:vAlign w:val="center"/>
          </w:tcPr>
          <w:p w14:paraId="00001D64" w14:textId="77777777" w:rsidR="000C1305" w:rsidRDefault="003D2CD8">
            <w:pPr>
              <w:jc w:val="center"/>
              <w:rPr>
                <w:b/>
                <w:color w:val="333333"/>
                <w:sz w:val="24"/>
                <w:szCs w:val="24"/>
              </w:rPr>
            </w:pPr>
            <w:r>
              <w:rPr>
                <w:b/>
                <w:color w:val="333333"/>
                <w:sz w:val="24"/>
                <w:szCs w:val="24"/>
              </w:rPr>
              <w:t>Liczba</w:t>
            </w:r>
          </w:p>
        </w:tc>
      </w:tr>
      <w:tr w:rsidR="000C1305" w14:paraId="7D27F2A5" w14:textId="77777777">
        <w:trPr>
          <w:trHeight w:val="369"/>
        </w:trPr>
        <w:tc>
          <w:tcPr>
            <w:tcW w:w="962" w:type="dxa"/>
            <w:vAlign w:val="center"/>
          </w:tcPr>
          <w:p w14:paraId="00001D65" w14:textId="77777777" w:rsidR="000C1305" w:rsidRDefault="003D2CD8">
            <w:pPr>
              <w:jc w:val="center"/>
              <w:rPr>
                <w:b/>
                <w:color w:val="333333"/>
                <w:sz w:val="24"/>
                <w:szCs w:val="24"/>
              </w:rPr>
            </w:pPr>
            <w:r>
              <w:rPr>
                <w:b/>
                <w:color w:val="333333"/>
                <w:sz w:val="24"/>
                <w:szCs w:val="24"/>
              </w:rPr>
              <w:t>1.</w:t>
            </w:r>
          </w:p>
        </w:tc>
        <w:tc>
          <w:tcPr>
            <w:tcW w:w="5851" w:type="dxa"/>
            <w:vAlign w:val="center"/>
          </w:tcPr>
          <w:p w14:paraId="00001D66" w14:textId="77777777" w:rsidR="000C1305" w:rsidRDefault="003D2CD8">
            <w:pPr>
              <w:rPr>
                <w:color w:val="333333"/>
                <w:sz w:val="24"/>
                <w:szCs w:val="24"/>
              </w:rPr>
            </w:pPr>
            <w:r>
              <w:rPr>
                <w:color w:val="333333"/>
                <w:sz w:val="24"/>
                <w:szCs w:val="24"/>
              </w:rPr>
              <w:t>Sery i inne produkty mleczne</w:t>
            </w:r>
          </w:p>
        </w:tc>
        <w:tc>
          <w:tcPr>
            <w:tcW w:w="2401" w:type="dxa"/>
            <w:vAlign w:val="center"/>
          </w:tcPr>
          <w:p w14:paraId="00001D67" w14:textId="77777777" w:rsidR="000C1305" w:rsidRDefault="003D2CD8">
            <w:pPr>
              <w:jc w:val="center"/>
              <w:rPr>
                <w:color w:val="333333"/>
                <w:sz w:val="24"/>
                <w:szCs w:val="24"/>
              </w:rPr>
            </w:pPr>
            <w:r>
              <w:rPr>
                <w:color w:val="333333"/>
                <w:sz w:val="24"/>
                <w:szCs w:val="24"/>
              </w:rPr>
              <w:t>4</w:t>
            </w:r>
          </w:p>
        </w:tc>
      </w:tr>
      <w:tr w:rsidR="000C1305" w14:paraId="0094ADBD" w14:textId="77777777">
        <w:trPr>
          <w:trHeight w:val="369"/>
        </w:trPr>
        <w:tc>
          <w:tcPr>
            <w:tcW w:w="962" w:type="dxa"/>
            <w:vAlign w:val="center"/>
          </w:tcPr>
          <w:p w14:paraId="00001D68" w14:textId="77777777" w:rsidR="000C1305" w:rsidRDefault="003D2CD8">
            <w:pPr>
              <w:jc w:val="center"/>
              <w:rPr>
                <w:b/>
                <w:color w:val="333333"/>
                <w:sz w:val="24"/>
                <w:szCs w:val="24"/>
              </w:rPr>
            </w:pPr>
            <w:r>
              <w:rPr>
                <w:b/>
                <w:color w:val="333333"/>
                <w:sz w:val="24"/>
                <w:szCs w:val="24"/>
              </w:rPr>
              <w:t>2.</w:t>
            </w:r>
          </w:p>
        </w:tc>
        <w:tc>
          <w:tcPr>
            <w:tcW w:w="5851" w:type="dxa"/>
            <w:vAlign w:val="center"/>
          </w:tcPr>
          <w:p w14:paraId="00001D69" w14:textId="77777777" w:rsidR="000C1305" w:rsidRDefault="003D2CD8">
            <w:pPr>
              <w:rPr>
                <w:color w:val="333333"/>
                <w:sz w:val="24"/>
                <w:szCs w:val="24"/>
              </w:rPr>
            </w:pPr>
            <w:r>
              <w:rPr>
                <w:color w:val="333333"/>
                <w:sz w:val="24"/>
                <w:szCs w:val="24"/>
              </w:rPr>
              <w:t>Mięso świeże oraz produkty mięsne</w:t>
            </w:r>
          </w:p>
        </w:tc>
        <w:tc>
          <w:tcPr>
            <w:tcW w:w="2401" w:type="dxa"/>
            <w:vAlign w:val="center"/>
          </w:tcPr>
          <w:p w14:paraId="00001D6A" w14:textId="77777777" w:rsidR="000C1305" w:rsidRDefault="003D2CD8">
            <w:pPr>
              <w:jc w:val="center"/>
              <w:rPr>
                <w:color w:val="333333"/>
                <w:sz w:val="24"/>
                <w:szCs w:val="24"/>
              </w:rPr>
            </w:pPr>
            <w:r>
              <w:rPr>
                <w:color w:val="333333"/>
                <w:sz w:val="24"/>
                <w:szCs w:val="24"/>
              </w:rPr>
              <w:t>27</w:t>
            </w:r>
          </w:p>
        </w:tc>
      </w:tr>
      <w:tr w:rsidR="000C1305" w14:paraId="62D9E0A2" w14:textId="77777777">
        <w:trPr>
          <w:trHeight w:val="369"/>
        </w:trPr>
        <w:tc>
          <w:tcPr>
            <w:tcW w:w="962" w:type="dxa"/>
            <w:vAlign w:val="center"/>
          </w:tcPr>
          <w:p w14:paraId="00001D6B" w14:textId="77777777" w:rsidR="000C1305" w:rsidRDefault="003D2CD8">
            <w:pPr>
              <w:jc w:val="center"/>
              <w:rPr>
                <w:b/>
                <w:color w:val="333333"/>
                <w:sz w:val="24"/>
                <w:szCs w:val="24"/>
              </w:rPr>
            </w:pPr>
            <w:r>
              <w:rPr>
                <w:b/>
                <w:color w:val="333333"/>
                <w:sz w:val="24"/>
                <w:szCs w:val="24"/>
              </w:rPr>
              <w:t>3.</w:t>
            </w:r>
          </w:p>
        </w:tc>
        <w:tc>
          <w:tcPr>
            <w:tcW w:w="5851" w:type="dxa"/>
            <w:vAlign w:val="center"/>
          </w:tcPr>
          <w:p w14:paraId="00001D6C" w14:textId="77777777" w:rsidR="000C1305" w:rsidRDefault="003D2CD8">
            <w:pPr>
              <w:rPr>
                <w:color w:val="333333"/>
                <w:sz w:val="24"/>
                <w:szCs w:val="24"/>
              </w:rPr>
            </w:pPr>
            <w:r>
              <w:rPr>
                <w:color w:val="333333"/>
                <w:sz w:val="24"/>
                <w:szCs w:val="24"/>
              </w:rPr>
              <w:t>Przetwory rybołówstwa, w tym ryby</w:t>
            </w:r>
          </w:p>
        </w:tc>
        <w:tc>
          <w:tcPr>
            <w:tcW w:w="2401" w:type="dxa"/>
            <w:vAlign w:val="center"/>
          </w:tcPr>
          <w:p w14:paraId="00001D6D" w14:textId="77777777" w:rsidR="000C1305" w:rsidRDefault="003D2CD8">
            <w:pPr>
              <w:jc w:val="center"/>
              <w:rPr>
                <w:color w:val="333333"/>
                <w:sz w:val="24"/>
                <w:szCs w:val="24"/>
              </w:rPr>
            </w:pPr>
            <w:r>
              <w:rPr>
                <w:color w:val="333333"/>
                <w:sz w:val="24"/>
                <w:szCs w:val="24"/>
              </w:rPr>
              <w:t>20</w:t>
            </w:r>
          </w:p>
        </w:tc>
      </w:tr>
      <w:tr w:rsidR="000C1305" w14:paraId="5B8B90CD" w14:textId="77777777">
        <w:trPr>
          <w:trHeight w:val="369"/>
        </w:trPr>
        <w:tc>
          <w:tcPr>
            <w:tcW w:w="962" w:type="dxa"/>
            <w:vAlign w:val="center"/>
          </w:tcPr>
          <w:p w14:paraId="00001D6E" w14:textId="77777777" w:rsidR="000C1305" w:rsidRDefault="003D2CD8">
            <w:pPr>
              <w:jc w:val="center"/>
              <w:rPr>
                <w:b/>
                <w:color w:val="333333"/>
                <w:sz w:val="24"/>
                <w:szCs w:val="24"/>
              </w:rPr>
            </w:pPr>
            <w:r>
              <w:rPr>
                <w:b/>
                <w:color w:val="333333"/>
                <w:sz w:val="24"/>
                <w:szCs w:val="24"/>
              </w:rPr>
              <w:t>4.</w:t>
            </w:r>
          </w:p>
        </w:tc>
        <w:tc>
          <w:tcPr>
            <w:tcW w:w="5851" w:type="dxa"/>
            <w:vAlign w:val="center"/>
          </w:tcPr>
          <w:p w14:paraId="00001D6F" w14:textId="77777777" w:rsidR="000C1305" w:rsidRDefault="003D2CD8">
            <w:pPr>
              <w:rPr>
                <w:color w:val="333333"/>
                <w:sz w:val="24"/>
                <w:szCs w:val="24"/>
              </w:rPr>
            </w:pPr>
            <w:r>
              <w:rPr>
                <w:color w:val="333333"/>
                <w:sz w:val="24"/>
                <w:szCs w:val="24"/>
              </w:rPr>
              <w:t>Warzywa i owoce (przetworzone i nie)</w:t>
            </w:r>
          </w:p>
        </w:tc>
        <w:tc>
          <w:tcPr>
            <w:tcW w:w="2401" w:type="dxa"/>
            <w:vAlign w:val="center"/>
          </w:tcPr>
          <w:p w14:paraId="00001D70" w14:textId="77777777" w:rsidR="000C1305" w:rsidRDefault="003D2CD8">
            <w:pPr>
              <w:jc w:val="center"/>
              <w:rPr>
                <w:color w:val="333333"/>
                <w:sz w:val="24"/>
                <w:szCs w:val="24"/>
              </w:rPr>
            </w:pPr>
            <w:r>
              <w:rPr>
                <w:color w:val="333333"/>
                <w:sz w:val="24"/>
                <w:szCs w:val="24"/>
              </w:rPr>
              <w:t>16</w:t>
            </w:r>
          </w:p>
        </w:tc>
      </w:tr>
      <w:tr w:rsidR="000C1305" w14:paraId="143EE7A2" w14:textId="77777777">
        <w:trPr>
          <w:trHeight w:val="369"/>
        </w:trPr>
        <w:tc>
          <w:tcPr>
            <w:tcW w:w="962" w:type="dxa"/>
            <w:vAlign w:val="center"/>
          </w:tcPr>
          <w:p w14:paraId="00001D71" w14:textId="77777777" w:rsidR="000C1305" w:rsidRDefault="003D2CD8">
            <w:pPr>
              <w:jc w:val="center"/>
              <w:rPr>
                <w:b/>
                <w:color w:val="333333"/>
                <w:sz w:val="24"/>
                <w:szCs w:val="24"/>
              </w:rPr>
            </w:pPr>
            <w:r>
              <w:rPr>
                <w:b/>
                <w:color w:val="333333"/>
                <w:sz w:val="24"/>
                <w:szCs w:val="24"/>
              </w:rPr>
              <w:t>5.</w:t>
            </w:r>
          </w:p>
        </w:tc>
        <w:tc>
          <w:tcPr>
            <w:tcW w:w="5851" w:type="dxa"/>
            <w:vAlign w:val="center"/>
          </w:tcPr>
          <w:p w14:paraId="00001D72" w14:textId="77777777" w:rsidR="000C1305" w:rsidRDefault="003D2CD8">
            <w:pPr>
              <w:rPr>
                <w:color w:val="333333"/>
                <w:sz w:val="24"/>
                <w:szCs w:val="24"/>
              </w:rPr>
            </w:pPr>
            <w:r>
              <w:rPr>
                <w:color w:val="333333"/>
                <w:sz w:val="24"/>
                <w:szCs w:val="24"/>
              </w:rPr>
              <w:t>Wyroby piekarnicze i cukiernicze</w:t>
            </w:r>
          </w:p>
        </w:tc>
        <w:tc>
          <w:tcPr>
            <w:tcW w:w="2401" w:type="dxa"/>
            <w:vAlign w:val="center"/>
          </w:tcPr>
          <w:p w14:paraId="00001D73" w14:textId="77777777" w:rsidR="000C1305" w:rsidRDefault="003D2CD8">
            <w:pPr>
              <w:jc w:val="center"/>
              <w:rPr>
                <w:color w:val="333333"/>
                <w:sz w:val="24"/>
                <w:szCs w:val="24"/>
              </w:rPr>
            </w:pPr>
            <w:r>
              <w:rPr>
                <w:color w:val="333333"/>
                <w:sz w:val="24"/>
                <w:szCs w:val="24"/>
              </w:rPr>
              <w:t>30</w:t>
            </w:r>
          </w:p>
        </w:tc>
      </w:tr>
      <w:tr w:rsidR="000C1305" w14:paraId="4C48FF8D" w14:textId="77777777">
        <w:trPr>
          <w:trHeight w:val="369"/>
        </w:trPr>
        <w:tc>
          <w:tcPr>
            <w:tcW w:w="962" w:type="dxa"/>
            <w:vAlign w:val="center"/>
          </w:tcPr>
          <w:p w14:paraId="00001D74" w14:textId="77777777" w:rsidR="000C1305" w:rsidRDefault="003D2CD8">
            <w:pPr>
              <w:jc w:val="center"/>
              <w:rPr>
                <w:b/>
                <w:color w:val="333333"/>
                <w:sz w:val="24"/>
                <w:szCs w:val="24"/>
              </w:rPr>
            </w:pPr>
            <w:r>
              <w:rPr>
                <w:b/>
                <w:color w:val="333333"/>
                <w:sz w:val="24"/>
                <w:szCs w:val="24"/>
              </w:rPr>
              <w:t>6.</w:t>
            </w:r>
          </w:p>
        </w:tc>
        <w:tc>
          <w:tcPr>
            <w:tcW w:w="5851" w:type="dxa"/>
            <w:vAlign w:val="center"/>
          </w:tcPr>
          <w:p w14:paraId="00001D75" w14:textId="77777777" w:rsidR="000C1305" w:rsidRDefault="003D2CD8">
            <w:pPr>
              <w:rPr>
                <w:color w:val="333333"/>
                <w:sz w:val="24"/>
                <w:szCs w:val="24"/>
              </w:rPr>
            </w:pPr>
            <w:r>
              <w:rPr>
                <w:color w:val="333333"/>
                <w:sz w:val="24"/>
                <w:szCs w:val="24"/>
              </w:rPr>
              <w:t>Oleje i tłuszcze (masło, margaryna olej itp.)</w:t>
            </w:r>
          </w:p>
        </w:tc>
        <w:tc>
          <w:tcPr>
            <w:tcW w:w="2401" w:type="dxa"/>
            <w:vAlign w:val="center"/>
          </w:tcPr>
          <w:p w14:paraId="00001D76" w14:textId="77777777" w:rsidR="000C1305" w:rsidRDefault="003D2CD8">
            <w:pPr>
              <w:jc w:val="center"/>
              <w:rPr>
                <w:color w:val="333333"/>
                <w:sz w:val="24"/>
                <w:szCs w:val="24"/>
              </w:rPr>
            </w:pPr>
            <w:r>
              <w:rPr>
                <w:color w:val="333333"/>
                <w:sz w:val="24"/>
                <w:szCs w:val="24"/>
              </w:rPr>
              <w:t>5</w:t>
            </w:r>
          </w:p>
        </w:tc>
      </w:tr>
      <w:tr w:rsidR="000C1305" w14:paraId="2780ABED" w14:textId="77777777">
        <w:trPr>
          <w:trHeight w:val="369"/>
        </w:trPr>
        <w:tc>
          <w:tcPr>
            <w:tcW w:w="962" w:type="dxa"/>
            <w:vAlign w:val="center"/>
          </w:tcPr>
          <w:p w14:paraId="00001D77" w14:textId="77777777" w:rsidR="000C1305" w:rsidRDefault="003D2CD8">
            <w:pPr>
              <w:jc w:val="center"/>
              <w:rPr>
                <w:b/>
                <w:color w:val="333333"/>
                <w:sz w:val="24"/>
                <w:szCs w:val="24"/>
              </w:rPr>
            </w:pPr>
            <w:r>
              <w:rPr>
                <w:b/>
                <w:color w:val="333333"/>
                <w:sz w:val="24"/>
                <w:szCs w:val="24"/>
              </w:rPr>
              <w:t>7.</w:t>
            </w:r>
          </w:p>
        </w:tc>
        <w:tc>
          <w:tcPr>
            <w:tcW w:w="5851" w:type="dxa"/>
            <w:vAlign w:val="center"/>
          </w:tcPr>
          <w:p w14:paraId="00001D78" w14:textId="77777777" w:rsidR="000C1305" w:rsidRDefault="003D2CD8">
            <w:pPr>
              <w:rPr>
                <w:color w:val="333333"/>
                <w:sz w:val="24"/>
                <w:szCs w:val="24"/>
              </w:rPr>
            </w:pPr>
            <w:r>
              <w:rPr>
                <w:color w:val="333333"/>
                <w:sz w:val="24"/>
                <w:szCs w:val="24"/>
              </w:rPr>
              <w:t>Miody</w:t>
            </w:r>
          </w:p>
        </w:tc>
        <w:tc>
          <w:tcPr>
            <w:tcW w:w="2401" w:type="dxa"/>
            <w:vAlign w:val="center"/>
          </w:tcPr>
          <w:p w14:paraId="00001D79" w14:textId="77777777" w:rsidR="000C1305" w:rsidRDefault="003D2CD8">
            <w:pPr>
              <w:jc w:val="center"/>
              <w:rPr>
                <w:color w:val="333333"/>
                <w:sz w:val="24"/>
                <w:szCs w:val="24"/>
              </w:rPr>
            </w:pPr>
            <w:r>
              <w:rPr>
                <w:color w:val="333333"/>
                <w:sz w:val="24"/>
                <w:szCs w:val="24"/>
              </w:rPr>
              <w:t>3</w:t>
            </w:r>
          </w:p>
        </w:tc>
      </w:tr>
      <w:tr w:rsidR="000C1305" w14:paraId="0E506590" w14:textId="77777777">
        <w:trPr>
          <w:trHeight w:val="369"/>
        </w:trPr>
        <w:tc>
          <w:tcPr>
            <w:tcW w:w="962" w:type="dxa"/>
            <w:vAlign w:val="center"/>
          </w:tcPr>
          <w:p w14:paraId="00001D7A" w14:textId="77777777" w:rsidR="000C1305" w:rsidRDefault="003D2CD8">
            <w:pPr>
              <w:jc w:val="center"/>
              <w:rPr>
                <w:b/>
                <w:color w:val="333333"/>
                <w:sz w:val="24"/>
                <w:szCs w:val="24"/>
              </w:rPr>
            </w:pPr>
            <w:r>
              <w:rPr>
                <w:b/>
                <w:color w:val="333333"/>
                <w:sz w:val="24"/>
                <w:szCs w:val="24"/>
              </w:rPr>
              <w:t>8.</w:t>
            </w:r>
          </w:p>
        </w:tc>
        <w:tc>
          <w:tcPr>
            <w:tcW w:w="5851" w:type="dxa"/>
            <w:vAlign w:val="center"/>
          </w:tcPr>
          <w:p w14:paraId="00001D7B" w14:textId="77777777" w:rsidR="000C1305" w:rsidRDefault="003D2CD8">
            <w:pPr>
              <w:rPr>
                <w:color w:val="333333"/>
                <w:sz w:val="24"/>
                <w:szCs w:val="24"/>
              </w:rPr>
            </w:pPr>
            <w:r>
              <w:rPr>
                <w:color w:val="333333"/>
                <w:sz w:val="24"/>
                <w:szCs w:val="24"/>
              </w:rPr>
              <w:t>Gotowe dania i potrawy</w:t>
            </w:r>
          </w:p>
        </w:tc>
        <w:tc>
          <w:tcPr>
            <w:tcW w:w="2401" w:type="dxa"/>
            <w:vAlign w:val="center"/>
          </w:tcPr>
          <w:p w14:paraId="00001D7C" w14:textId="77777777" w:rsidR="000C1305" w:rsidRDefault="003D2CD8">
            <w:pPr>
              <w:jc w:val="center"/>
              <w:rPr>
                <w:color w:val="333333"/>
                <w:sz w:val="24"/>
                <w:szCs w:val="24"/>
              </w:rPr>
            </w:pPr>
            <w:r>
              <w:rPr>
                <w:color w:val="333333"/>
                <w:sz w:val="24"/>
                <w:szCs w:val="24"/>
              </w:rPr>
              <w:t>52</w:t>
            </w:r>
          </w:p>
        </w:tc>
      </w:tr>
      <w:tr w:rsidR="000C1305" w14:paraId="3D54FD36" w14:textId="77777777">
        <w:trPr>
          <w:trHeight w:val="369"/>
        </w:trPr>
        <w:tc>
          <w:tcPr>
            <w:tcW w:w="962" w:type="dxa"/>
            <w:vAlign w:val="center"/>
          </w:tcPr>
          <w:p w14:paraId="00001D7D" w14:textId="77777777" w:rsidR="000C1305" w:rsidRDefault="003D2CD8">
            <w:pPr>
              <w:jc w:val="center"/>
              <w:rPr>
                <w:b/>
                <w:color w:val="333333"/>
                <w:sz w:val="24"/>
                <w:szCs w:val="24"/>
              </w:rPr>
            </w:pPr>
            <w:r>
              <w:rPr>
                <w:b/>
                <w:color w:val="333333"/>
                <w:sz w:val="24"/>
                <w:szCs w:val="24"/>
              </w:rPr>
              <w:t>9.</w:t>
            </w:r>
          </w:p>
        </w:tc>
        <w:tc>
          <w:tcPr>
            <w:tcW w:w="5851" w:type="dxa"/>
            <w:vAlign w:val="center"/>
          </w:tcPr>
          <w:p w14:paraId="00001D7E" w14:textId="77777777" w:rsidR="000C1305" w:rsidRDefault="003D2CD8">
            <w:pPr>
              <w:rPr>
                <w:color w:val="333333"/>
                <w:sz w:val="24"/>
                <w:szCs w:val="24"/>
              </w:rPr>
            </w:pPr>
            <w:r>
              <w:rPr>
                <w:color w:val="333333"/>
                <w:sz w:val="24"/>
                <w:szCs w:val="24"/>
              </w:rPr>
              <w:t>Napoje (alkoholowe i bezalkoholowe)</w:t>
            </w:r>
          </w:p>
        </w:tc>
        <w:tc>
          <w:tcPr>
            <w:tcW w:w="2401" w:type="dxa"/>
            <w:vAlign w:val="center"/>
          </w:tcPr>
          <w:p w14:paraId="00001D7F" w14:textId="77777777" w:rsidR="000C1305" w:rsidRDefault="003D2CD8">
            <w:pPr>
              <w:jc w:val="center"/>
              <w:rPr>
                <w:color w:val="333333"/>
                <w:sz w:val="24"/>
                <w:szCs w:val="24"/>
              </w:rPr>
            </w:pPr>
            <w:r>
              <w:rPr>
                <w:color w:val="333333"/>
                <w:sz w:val="24"/>
                <w:szCs w:val="24"/>
              </w:rPr>
              <w:t>22</w:t>
            </w:r>
          </w:p>
        </w:tc>
      </w:tr>
      <w:tr w:rsidR="000C1305" w14:paraId="0082C76E" w14:textId="77777777">
        <w:trPr>
          <w:trHeight w:val="369"/>
        </w:trPr>
        <w:tc>
          <w:tcPr>
            <w:tcW w:w="962" w:type="dxa"/>
            <w:vAlign w:val="center"/>
          </w:tcPr>
          <w:p w14:paraId="00001D80" w14:textId="77777777" w:rsidR="000C1305" w:rsidRDefault="003D2CD8">
            <w:pPr>
              <w:jc w:val="center"/>
              <w:rPr>
                <w:b/>
                <w:color w:val="333333"/>
                <w:sz w:val="24"/>
                <w:szCs w:val="24"/>
              </w:rPr>
            </w:pPr>
            <w:r>
              <w:rPr>
                <w:b/>
                <w:color w:val="333333"/>
                <w:sz w:val="24"/>
                <w:szCs w:val="24"/>
              </w:rPr>
              <w:t>10.</w:t>
            </w:r>
          </w:p>
        </w:tc>
        <w:tc>
          <w:tcPr>
            <w:tcW w:w="5851" w:type="dxa"/>
            <w:vAlign w:val="center"/>
          </w:tcPr>
          <w:p w14:paraId="00001D81" w14:textId="77777777" w:rsidR="000C1305" w:rsidRDefault="003D2CD8">
            <w:pPr>
              <w:rPr>
                <w:color w:val="333333"/>
                <w:sz w:val="24"/>
                <w:szCs w:val="24"/>
              </w:rPr>
            </w:pPr>
            <w:r>
              <w:rPr>
                <w:color w:val="333333"/>
                <w:sz w:val="24"/>
                <w:szCs w:val="24"/>
              </w:rPr>
              <w:t>Inne produkty np. grzyby</w:t>
            </w:r>
          </w:p>
        </w:tc>
        <w:tc>
          <w:tcPr>
            <w:tcW w:w="2401" w:type="dxa"/>
            <w:vAlign w:val="center"/>
          </w:tcPr>
          <w:p w14:paraId="00001D82" w14:textId="77777777" w:rsidR="000C1305" w:rsidRDefault="003D2CD8">
            <w:pPr>
              <w:jc w:val="center"/>
              <w:rPr>
                <w:color w:val="333333"/>
                <w:sz w:val="24"/>
                <w:szCs w:val="24"/>
              </w:rPr>
            </w:pPr>
            <w:r>
              <w:rPr>
                <w:color w:val="333333"/>
                <w:sz w:val="24"/>
                <w:szCs w:val="24"/>
              </w:rPr>
              <w:t>5</w:t>
            </w:r>
          </w:p>
        </w:tc>
      </w:tr>
      <w:tr w:rsidR="000C1305" w14:paraId="34296D07" w14:textId="77777777">
        <w:trPr>
          <w:trHeight w:val="369"/>
        </w:trPr>
        <w:tc>
          <w:tcPr>
            <w:tcW w:w="6813" w:type="dxa"/>
            <w:gridSpan w:val="2"/>
            <w:vAlign w:val="center"/>
          </w:tcPr>
          <w:p w14:paraId="00001D83" w14:textId="77777777" w:rsidR="000C1305" w:rsidRDefault="003D2CD8">
            <w:pPr>
              <w:jc w:val="center"/>
              <w:rPr>
                <w:b/>
                <w:color w:val="333333"/>
                <w:sz w:val="24"/>
                <w:szCs w:val="24"/>
              </w:rPr>
            </w:pPr>
            <w:r>
              <w:rPr>
                <w:b/>
                <w:color w:val="333333"/>
                <w:sz w:val="24"/>
                <w:szCs w:val="24"/>
              </w:rPr>
              <w:t>Łącznie</w:t>
            </w:r>
          </w:p>
        </w:tc>
        <w:tc>
          <w:tcPr>
            <w:tcW w:w="2401" w:type="dxa"/>
            <w:vAlign w:val="center"/>
          </w:tcPr>
          <w:p w14:paraId="00001D85" w14:textId="77777777" w:rsidR="000C1305" w:rsidRDefault="003D2CD8">
            <w:pPr>
              <w:jc w:val="center"/>
              <w:rPr>
                <w:b/>
                <w:color w:val="333333"/>
                <w:sz w:val="24"/>
                <w:szCs w:val="24"/>
              </w:rPr>
            </w:pPr>
            <w:r>
              <w:rPr>
                <w:b/>
                <w:color w:val="333333"/>
                <w:sz w:val="24"/>
                <w:szCs w:val="24"/>
              </w:rPr>
              <w:t>184</w:t>
            </w:r>
          </w:p>
        </w:tc>
      </w:tr>
    </w:tbl>
    <w:p w14:paraId="00001D86" w14:textId="77777777" w:rsidR="000C1305" w:rsidRDefault="003D2CD8">
      <w:pPr>
        <w:spacing w:after="160" w:line="259"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PODR w Lubaniu, opracowano na podstawie informacji z Ministerstwa Rolnictwa i Rozwoju Wsi (stan na 10.06.2022 r.)</w:t>
      </w:r>
    </w:p>
    <w:p w14:paraId="00001D87" w14:textId="77777777" w:rsidR="000C1305" w:rsidRDefault="000C1305">
      <w:pPr>
        <w:tabs>
          <w:tab w:val="left" w:pos="3388"/>
          <w:tab w:val="center" w:pos="4536"/>
        </w:tabs>
        <w:spacing w:after="160" w:line="240" w:lineRule="auto"/>
        <w:rPr>
          <w:rFonts w:ascii="Times New Roman" w:eastAsia="Times New Roman" w:hAnsi="Times New Roman" w:cs="Times New Roman"/>
          <w:color w:val="333333"/>
          <w:sz w:val="24"/>
          <w:szCs w:val="24"/>
        </w:rPr>
      </w:pPr>
    </w:p>
    <w:p w14:paraId="00001D88" w14:textId="77777777" w:rsidR="000C1305" w:rsidRDefault="000C1305">
      <w:pPr>
        <w:tabs>
          <w:tab w:val="left" w:pos="3388"/>
          <w:tab w:val="center" w:pos="4536"/>
        </w:tabs>
        <w:spacing w:after="160" w:line="240" w:lineRule="auto"/>
        <w:rPr>
          <w:rFonts w:ascii="Times New Roman" w:eastAsia="Times New Roman" w:hAnsi="Times New Roman" w:cs="Times New Roman"/>
          <w:color w:val="333333"/>
          <w:sz w:val="24"/>
          <w:szCs w:val="24"/>
        </w:rPr>
      </w:pPr>
    </w:p>
    <w:p w14:paraId="00001D89" w14:textId="77777777" w:rsidR="000C1305" w:rsidRDefault="000C1305">
      <w:pPr>
        <w:tabs>
          <w:tab w:val="left" w:pos="3388"/>
          <w:tab w:val="center" w:pos="4536"/>
        </w:tabs>
        <w:spacing w:after="160" w:line="240" w:lineRule="auto"/>
        <w:rPr>
          <w:rFonts w:ascii="Times New Roman" w:eastAsia="Times New Roman" w:hAnsi="Times New Roman" w:cs="Times New Roman"/>
          <w:color w:val="333333"/>
          <w:sz w:val="24"/>
          <w:szCs w:val="24"/>
        </w:rPr>
      </w:pPr>
    </w:p>
    <w:p w14:paraId="00001D8A" w14:textId="77777777" w:rsidR="000C1305" w:rsidRDefault="000C1305">
      <w:pPr>
        <w:tabs>
          <w:tab w:val="left" w:pos="3388"/>
          <w:tab w:val="center" w:pos="4536"/>
        </w:tabs>
        <w:spacing w:after="160" w:line="240" w:lineRule="auto"/>
        <w:rPr>
          <w:rFonts w:ascii="Times New Roman" w:eastAsia="Times New Roman" w:hAnsi="Times New Roman" w:cs="Times New Roman"/>
          <w:color w:val="333333"/>
          <w:sz w:val="24"/>
          <w:szCs w:val="24"/>
        </w:rPr>
      </w:pPr>
    </w:p>
    <w:p w14:paraId="00001D8B" w14:textId="77777777" w:rsidR="000C1305" w:rsidRDefault="003D2CD8">
      <w:pPr>
        <w:tabs>
          <w:tab w:val="left" w:pos="3388"/>
          <w:tab w:val="center" w:pos="4536"/>
        </w:tabs>
        <w:spacing w:after="16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lastRenderedPageBreak/>
        <w:t>Wykres 28. Liczba produktów tradycyjnych w woj. pomorskim według kategorii</w:t>
      </w:r>
    </w:p>
    <w:p w14:paraId="00001D8C"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3568700"/>
            <wp:effectExtent l="0" t="0" r="0" b="0"/>
            <wp:docPr id="310"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7"/>
                    <a:srcRect/>
                    <a:stretch>
                      <a:fillRect/>
                    </a:stretch>
                  </pic:blipFill>
                  <pic:spPr>
                    <a:xfrm>
                      <a:off x="0" y="0"/>
                      <a:ext cx="5760410" cy="3568700"/>
                    </a:xfrm>
                    <a:prstGeom prst="rect">
                      <a:avLst/>
                    </a:prstGeom>
                    <a:ln/>
                  </pic:spPr>
                </pic:pic>
              </a:graphicData>
            </a:graphic>
          </wp:inline>
        </w:drawing>
      </w:r>
      <w:r>
        <w:rPr>
          <w:rFonts w:ascii="Times New Roman" w:eastAsia="Times New Roman" w:hAnsi="Times New Roman" w:cs="Times New Roman"/>
          <w:i/>
          <w:color w:val="333333"/>
          <w:sz w:val="24"/>
          <w:szCs w:val="24"/>
        </w:rPr>
        <w:t>Źródło: PODR w Lubaniu, opracowano na podstawie danych MRiRW (stan na 13.06.2022 r.)</w:t>
      </w:r>
    </w:p>
    <w:p w14:paraId="00001D8D"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D8E"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w:t>
      </w:r>
      <w:r>
        <w:rPr>
          <w:rFonts w:ascii="Times New Roman" w:eastAsia="Times New Roman" w:hAnsi="Times New Roman" w:cs="Times New Roman"/>
          <w:color w:val="333333"/>
          <w:sz w:val="24"/>
          <w:szCs w:val="24"/>
          <w:highlight w:val="white"/>
        </w:rPr>
        <w:t>54b i Wykres 28.</w:t>
      </w:r>
      <w:r>
        <w:rPr>
          <w:rFonts w:ascii="Times New Roman" w:eastAsia="Times New Roman" w:hAnsi="Times New Roman" w:cs="Times New Roman"/>
          <w:color w:val="333333"/>
          <w:sz w:val="24"/>
          <w:szCs w:val="24"/>
        </w:rPr>
        <w:t xml:space="preserve"> pokazują iż najwięcej produktów należy do grupy </w:t>
      </w:r>
      <w:r>
        <w:rPr>
          <w:rFonts w:ascii="Times New Roman" w:eastAsia="Times New Roman" w:hAnsi="Times New Roman" w:cs="Times New Roman"/>
          <w:i/>
          <w:color w:val="333333"/>
          <w:sz w:val="24"/>
          <w:szCs w:val="24"/>
        </w:rPr>
        <w:t>Gotowe dania i potrawy</w:t>
      </w:r>
      <w:r>
        <w:rPr>
          <w:rFonts w:ascii="Times New Roman" w:eastAsia="Times New Roman" w:hAnsi="Times New Roman" w:cs="Times New Roman"/>
          <w:i/>
          <w:color w:val="333333"/>
          <w:sz w:val="24"/>
          <w:szCs w:val="24"/>
        </w:rPr>
        <w:t xml:space="preserve"> </w:t>
      </w:r>
      <w:r>
        <w:rPr>
          <w:rFonts w:ascii="Times New Roman" w:eastAsia="Times New Roman" w:hAnsi="Times New Roman" w:cs="Times New Roman"/>
          <w:color w:val="333333"/>
          <w:sz w:val="24"/>
          <w:szCs w:val="24"/>
        </w:rPr>
        <w:t>(52)</w:t>
      </w:r>
      <w:r>
        <w:rPr>
          <w:rFonts w:ascii="Times New Roman" w:eastAsia="Times New Roman" w:hAnsi="Times New Roman" w:cs="Times New Roman"/>
          <w:i/>
          <w:color w:val="333333"/>
          <w:sz w:val="24"/>
          <w:szCs w:val="24"/>
        </w:rPr>
        <w:t xml:space="preserve">, </w:t>
      </w:r>
      <w:r>
        <w:rPr>
          <w:rFonts w:ascii="Times New Roman" w:eastAsia="Times New Roman" w:hAnsi="Times New Roman" w:cs="Times New Roman"/>
          <w:color w:val="333333"/>
          <w:sz w:val="24"/>
          <w:szCs w:val="24"/>
        </w:rPr>
        <w:t>natomiast</w:t>
      </w:r>
      <w:r>
        <w:rPr>
          <w:rFonts w:ascii="Times New Roman" w:eastAsia="Times New Roman" w:hAnsi="Times New Roman" w:cs="Times New Roman"/>
          <w:i/>
          <w:color w:val="333333"/>
          <w:sz w:val="24"/>
          <w:szCs w:val="24"/>
        </w:rPr>
        <w:t xml:space="preserve"> </w:t>
      </w:r>
      <w:r>
        <w:rPr>
          <w:rFonts w:ascii="Times New Roman" w:eastAsia="Times New Roman" w:hAnsi="Times New Roman" w:cs="Times New Roman"/>
          <w:color w:val="333333"/>
          <w:sz w:val="24"/>
          <w:szCs w:val="24"/>
        </w:rPr>
        <w:t xml:space="preserve">najmniej liczną grupę stanowią </w:t>
      </w:r>
      <w:r>
        <w:rPr>
          <w:rFonts w:ascii="Times New Roman" w:eastAsia="Times New Roman" w:hAnsi="Times New Roman" w:cs="Times New Roman"/>
          <w:i/>
          <w:color w:val="333333"/>
          <w:sz w:val="24"/>
          <w:szCs w:val="24"/>
        </w:rPr>
        <w:t>Miody</w:t>
      </w:r>
      <w:r>
        <w:rPr>
          <w:rFonts w:ascii="Times New Roman" w:eastAsia="Times New Roman" w:hAnsi="Times New Roman" w:cs="Times New Roman"/>
          <w:color w:val="333333"/>
          <w:sz w:val="24"/>
          <w:szCs w:val="24"/>
        </w:rPr>
        <w:t xml:space="preserve"> (3).</w:t>
      </w:r>
    </w:p>
    <w:p w14:paraId="00001D8F"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1D90" w14:textId="77777777" w:rsidR="000C1305" w:rsidRDefault="003D2CD8">
      <w:pPr>
        <w:numPr>
          <w:ilvl w:val="0"/>
          <w:numId w:val="81"/>
        </w:numPr>
        <w:tabs>
          <w:tab w:val="left" w:pos="3388"/>
          <w:tab w:val="center" w:pos="4536"/>
        </w:tabs>
        <w:spacing w:after="160" w:line="259" w:lineRule="auto"/>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Koła Gospodyń Wiejskich</w:t>
      </w:r>
    </w:p>
    <w:p w14:paraId="00001D91" w14:textId="77777777" w:rsidR="000C1305" w:rsidRDefault="003D2CD8">
      <w:pPr>
        <w:tabs>
          <w:tab w:val="left" w:pos="3388"/>
          <w:tab w:val="center" w:pos="4536"/>
        </w:tabs>
        <w:jc w:val="both"/>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Koła gospodyń wiejskich są jedną z najstarszych organizacji społecznych  działających w Polsce i jednocześnie ważnym elementem lokalnego społeczeństwa obywatelskiego, aktyw</w:t>
      </w:r>
      <w:r>
        <w:rPr>
          <w:rFonts w:ascii="Times New Roman" w:eastAsia="Times New Roman" w:hAnsi="Times New Roman" w:cs="Times New Roman"/>
          <w:color w:val="333333"/>
          <w:sz w:val="24"/>
          <w:szCs w:val="24"/>
        </w:rPr>
        <w:t>nie kształtującym wiejską przestrzeń publiczną. W rozwoju społecznym na wsi ważne znaczenie mają cykliczne imprezy o charakterze społeczno-kulturalnym: festyny, festiwale, turnieje, dożynki. Działalność kulturalna na wsi prowadzona jest przez domy i ośrodk</w:t>
      </w:r>
      <w:r>
        <w:rPr>
          <w:rFonts w:ascii="Times New Roman" w:eastAsia="Times New Roman" w:hAnsi="Times New Roman" w:cs="Times New Roman"/>
          <w:color w:val="333333"/>
          <w:sz w:val="24"/>
          <w:szCs w:val="24"/>
        </w:rPr>
        <w:t xml:space="preserve">i kultury, świetlice, różne kluby, biblioteki oraz przez inne lokalne centra rozwoju i lokalnych liderów, którzy współpracują ze społecznością wiejską oraz z samorządami gminnymi.  Istotne znaczenie w tej działalności mają również koła gospodyń wiejskich, </w:t>
      </w:r>
      <w:r>
        <w:rPr>
          <w:rFonts w:ascii="Times New Roman" w:eastAsia="Times New Roman" w:hAnsi="Times New Roman" w:cs="Times New Roman"/>
          <w:color w:val="333333"/>
          <w:sz w:val="24"/>
          <w:szCs w:val="24"/>
        </w:rPr>
        <w:t>które pieczołowicie kultywują pamięć naszych przodków i jednocześnie budują nowy obraz aktywnego społeczeństwa realizując projekty ze środków krajowych i unijnych. Koła gospodyń wiejskich poprzez działania społeczne, a także realizację projektów zyskały za</w:t>
      </w:r>
      <w:r>
        <w:rPr>
          <w:rFonts w:ascii="Times New Roman" w:eastAsia="Times New Roman" w:hAnsi="Times New Roman" w:cs="Times New Roman"/>
          <w:color w:val="333333"/>
          <w:sz w:val="24"/>
          <w:szCs w:val="24"/>
        </w:rPr>
        <w:t>ufanie wielu różnych instytucji. Współpracują z urzędami gmin, OSP, ze szkołami, parafiami czy LGD. Członkinie KGW dekorują trasy procesji, a na tradycyjne uroczystości dożynkowe przygotowują czarowne wieńce dożynkowe. Jako organizacja lokalna doskonale sp</w:t>
      </w:r>
      <w:r>
        <w:rPr>
          <w:rFonts w:ascii="Times New Roman" w:eastAsia="Times New Roman" w:hAnsi="Times New Roman" w:cs="Times New Roman"/>
          <w:color w:val="333333"/>
          <w:sz w:val="24"/>
          <w:szCs w:val="24"/>
        </w:rPr>
        <w:t xml:space="preserve">rawdzają się w organizacji różnych imprez okolicznościowych czy promocji regionu poprzez zapewnienie produktów tradycyjnych czy występów artystycznych. Uczą się makijażu i wizażu, organizują  wyjazdy do kin i teatrów. </w:t>
      </w:r>
      <w:r>
        <w:rPr>
          <w:rFonts w:ascii="Times New Roman" w:eastAsia="Times New Roman" w:hAnsi="Times New Roman" w:cs="Times New Roman"/>
          <w:color w:val="333333"/>
          <w:sz w:val="24"/>
          <w:szCs w:val="24"/>
        </w:rPr>
        <w:lastRenderedPageBreak/>
        <w:t>Coraz więcej kół realizuje się w dział</w:t>
      </w:r>
      <w:r>
        <w:rPr>
          <w:rFonts w:ascii="Times New Roman" w:eastAsia="Times New Roman" w:hAnsi="Times New Roman" w:cs="Times New Roman"/>
          <w:color w:val="333333"/>
          <w:sz w:val="24"/>
          <w:szCs w:val="24"/>
        </w:rPr>
        <w:t xml:space="preserve">alności artystycznej – zakładają sekcje śpiewacze, teatralne, taneczne, kabaretowe itp., która staje  się aktywną i bardzo przyjemną formą spędzania czasu. Jak same mówią, od swoich bliskich otrzymują nieocenioną pomoc i wsparcie w tym co robią. </w:t>
      </w:r>
      <w:r>
        <w:rPr>
          <w:rFonts w:ascii="Times New Roman" w:eastAsia="Times New Roman" w:hAnsi="Times New Roman" w:cs="Times New Roman"/>
          <w:color w:val="333333"/>
          <w:sz w:val="28"/>
          <w:szCs w:val="28"/>
        </w:rPr>
        <w:t xml:space="preserve"> </w:t>
      </w:r>
      <w:r>
        <w:rPr>
          <w:rFonts w:ascii="Times New Roman" w:eastAsia="Times New Roman" w:hAnsi="Times New Roman" w:cs="Times New Roman"/>
          <w:color w:val="333333"/>
          <w:sz w:val="24"/>
          <w:szCs w:val="24"/>
        </w:rPr>
        <w:t>Na przest</w:t>
      </w:r>
      <w:r>
        <w:rPr>
          <w:rFonts w:ascii="Times New Roman" w:eastAsia="Times New Roman" w:hAnsi="Times New Roman" w:cs="Times New Roman"/>
          <w:color w:val="333333"/>
          <w:sz w:val="24"/>
          <w:szCs w:val="24"/>
        </w:rPr>
        <w:t>rzeni ostatnich 20 lat nastąpiła ich masowa reaktywacja w województwie pomorskim. Na Pomorzu działa ponad 700 zarejestrowanych kół gospodyń wiejskich (KGW) . Są to najczęściej wyodrębnione jednostki organizacyjne kółek rolniczych, funkcjonujące na podstawi</w:t>
      </w:r>
      <w:r>
        <w:rPr>
          <w:rFonts w:ascii="Times New Roman" w:eastAsia="Times New Roman" w:hAnsi="Times New Roman" w:cs="Times New Roman"/>
          <w:color w:val="333333"/>
          <w:sz w:val="24"/>
          <w:szCs w:val="24"/>
        </w:rPr>
        <w:t>e Ustawy o społeczno-zawodowych organizacjach rolników. Część KGW działa w oparciu o ustawę Prawo o stowarzyszeniach, co daje im status stowarzyszenia zwykłego lub rejestrowego. KGW mogą ubiegać się o status organizacji pożytku publicznego, natomiast jeśli</w:t>
      </w:r>
      <w:r>
        <w:rPr>
          <w:rFonts w:ascii="Times New Roman" w:eastAsia="Times New Roman" w:hAnsi="Times New Roman" w:cs="Times New Roman"/>
          <w:color w:val="333333"/>
          <w:sz w:val="24"/>
          <w:szCs w:val="24"/>
        </w:rPr>
        <w:t xml:space="preserve"> posiadają osobowość prawną mogą zostać wpisane do rejestru podmiotów prowadzących działalność gospodarczą.  Ponadto na podstawie przepisów </w:t>
      </w:r>
      <w:r>
        <w:rPr>
          <w:rFonts w:ascii="Times New Roman" w:eastAsia="Times New Roman" w:hAnsi="Times New Roman" w:cs="Times New Roman"/>
          <w:i/>
          <w:color w:val="333333"/>
          <w:sz w:val="24"/>
          <w:szCs w:val="24"/>
        </w:rPr>
        <w:t>ustawy z dnia 9 listopada 2018 r.</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i/>
          <w:color w:val="333333"/>
          <w:sz w:val="24"/>
          <w:szCs w:val="24"/>
        </w:rPr>
        <w:t>o kołach gospodyń wiejskich</w:t>
      </w:r>
      <w:r>
        <w:rPr>
          <w:rFonts w:ascii="Times New Roman" w:eastAsia="Times New Roman" w:hAnsi="Times New Roman" w:cs="Times New Roman"/>
          <w:color w:val="333333"/>
          <w:sz w:val="24"/>
          <w:szCs w:val="24"/>
        </w:rPr>
        <w:t xml:space="preserve"> KGW intensywnie rejestrują się w Krajowym  Rejestrze Kół Gospodyń Wiejskich, który prowadzi Agencja Restrukturyzacji i Modernizacji Rolnictwa. </w:t>
      </w:r>
      <w:r>
        <w:rPr>
          <w:rFonts w:ascii="Times New Roman" w:eastAsia="Times New Roman" w:hAnsi="Times New Roman" w:cs="Times New Roman"/>
          <w:color w:val="333333"/>
          <w:sz w:val="24"/>
          <w:szCs w:val="24"/>
        </w:rPr>
        <w:tab/>
        <w:t>Wg stanu z czerwca 2022 r zarejestrowanych w Krajowym Rejestrze Sądowym (KRS) jest 478  KR -KGW (Kółek Rolniczy</w:t>
      </w:r>
      <w:r>
        <w:rPr>
          <w:rFonts w:ascii="Times New Roman" w:eastAsia="Times New Roman" w:hAnsi="Times New Roman" w:cs="Times New Roman"/>
          <w:color w:val="333333"/>
          <w:sz w:val="24"/>
          <w:szCs w:val="24"/>
        </w:rPr>
        <w:t>ch- Kół Gospodyń Wiejskich) – tabela 55a, wykres 29a. W latach 2017-2022 nastąpił znaczny spadek liczby KGW zarejestrowanych w KRS w porównaniu do lat 2011-2017. Przy czym spadek ten nastąpił na rzecz rejestracji w Krajowym Rejestrze KGW, który prowadzi Ag</w:t>
      </w:r>
      <w:r>
        <w:rPr>
          <w:rFonts w:ascii="Times New Roman" w:eastAsia="Times New Roman" w:hAnsi="Times New Roman" w:cs="Times New Roman"/>
          <w:color w:val="333333"/>
          <w:sz w:val="24"/>
          <w:szCs w:val="24"/>
        </w:rPr>
        <w:t xml:space="preserve">encji Restrukturyzacji i Modernizacji Rolnictwa w oparciu o przepisy </w:t>
      </w:r>
      <w:r>
        <w:rPr>
          <w:rFonts w:ascii="Times New Roman" w:eastAsia="Times New Roman" w:hAnsi="Times New Roman" w:cs="Times New Roman"/>
          <w:i/>
          <w:color w:val="333333"/>
          <w:sz w:val="24"/>
          <w:szCs w:val="24"/>
        </w:rPr>
        <w:t>ustawy z dnia 9 listopada 2018 r. o kołach gospodyń wiejskich.</w:t>
      </w:r>
    </w:p>
    <w:p w14:paraId="00001D92"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8"/>
          <w:szCs w:val="28"/>
        </w:rPr>
      </w:pPr>
    </w:p>
    <w:p w14:paraId="00001D93" w14:textId="77777777" w:rsidR="000C1305" w:rsidRDefault="003D2CD8">
      <w:pPr>
        <w:spacing w:after="16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Tabela 55a.</w:t>
      </w:r>
      <w:r>
        <w:rPr>
          <w:rFonts w:ascii="Times New Roman" w:eastAsia="Times New Roman" w:hAnsi="Times New Roman" w:cs="Times New Roman"/>
          <w:color w:val="333333"/>
          <w:sz w:val="24"/>
          <w:szCs w:val="24"/>
        </w:rPr>
        <w:t xml:space="preserve">  Liczba Kół Gospodyń Wiejskich w województwie pomorskim według powiatów zarejestrowana w Krajowym Rejestrze Sąd</w:t>
      </w:r>
      <w:r>
        <w:rPr>
          <w:rFonts w:ascii="Times New Roman" w:eastAsia="Times New Roman" w:hAnsi="Times New Roman" w:cs="Times New Roman"/>
          <w:color w:val="333333"/>
          <w:sz w:val="24"/>
          <w:szCs w:val="24"/>
        </w:rPr>
        <w:t>owym (KRS)</w:t>
      </w:r>
    </w:p>
    <w:tbl>
      <w:tblPr>
        <w:tblStyle w:val="afffffffffffff5"/>
        <w:tblW w:w="90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3119"/>
        <w:gridCol w:w="4932"/>
      </w:tblGrid>
      <w:tr w:rsidR="000C1305" w14:paraId="34486383" w14:textId="77777777">
        <w:tc>
          <w:tcPr>
            <w:tcW w:w="992" w:type="dxa"/>
          </w:tcPr>
          <w:p w14:paraId="00001D94" w14:textId="77777777" w:rsidR="000C1305" w:rsidRDefault="003D2CD8">
            <w:pPr>
              <w:spacing w:line="276" w:lineRule="auto"/>
              <w:jc w:val="center"/>
              <w:rPr>
                <w:b/>
                <w:color w:val="333333"/>
                <w:sz w:val="24"/>
                <w:szCs w:val="24"/>
              </w:rPr>
            </w:pPr>
            <w:r>
              <w:rPr>
                <w:b/>
                <w:color w:val="333333"/>
                <w:sz w:val="24"/>
                <w:szCs w:val="24"/>
              </w:rPr>
              <w:t>L.p.</w:t>
            </w:r>
          </w:p>
        </w:tc>
        <w:tc>
          <w:tcPr>
            <w:tcW w:w="3119" w:type="dxa"/>
          </w:tcPr>
          <w:p w14:paraId="00001D95" w14:textId="77777777" w:rsidR="000C1305" w:rsidRDefault="003D2CD8">
            <w:pPr>
              <w:spacing w:line="276" w:lineRule="auto"/>
              <w:jc w:val="center"/>
              <w:rPr>
                <w:b/>
                <w:color w:val="333333"/>
                <w:sz w:val="24"/>
                <w:szCs w:val="24"/>
              </w:rPr>
            </w:pPr>
            <w:r>
              <w:rPr>
                <w:b/>
                <w:color w:val="333333"/>
                <w:sz w:val="24"/>
                <w:szCs w:val="24"/>
              </w:rPr>
              <w:t>Powiat</w:t>
            </w:r>
          </w:p>
        </w:tc>
        <w:tc>
          <w:tcPr>
            <w:tcW w:w="4932" w:type="dxa"/>
          </w:tcPr>
          <w:p w14:paraId="00001D96" w14:textId="77777777" w:rsidR="000C1305" w:rsidRDefault="003D2CD8">
            <w:pPr>
              <w:spacing w:line="276" w:lineRule="auto"/>
              <w:jc w:val="center"/>
              <w:rPr>
                <w:b/>
                <w:color w:val="333333"/>
                <w:sz w:val="24"/>
                <w:szCs w:val="24"/>
              </w:rPr>
            </w:pPr>
            <w:r>
              <w:rPr>
                <w:b/>
                <w:color w:val="333333"/>
                <w:sz w:val="24"/>
                <w:szCs w:val="24"/>
              </w:rPr>
              <w:t>Liczba KR-KGW zarejestrowane w KRS</w:t>
            </w:r>
          </w:p>
          <w:p w14:paraId="00001D97" w14:textId="77777777" w:rsidR="000C1305" w:rsidRDefault="000C1305">
            <w:pPr>
              <w:spacing w:line="276" w:lineRule="auto"/>
              <w:jc w:val="center"/>
              <w:rPr>
                <w:b/>
                <w:color w:val="333333"/>
                <w:sz w:val="24"/>
                <w:szCs w:val="24"/>
              </w:rPr>
            </w:pPr>
          </w:p>
        </w:tc>
      </w:tr>
      <w:tr w:rsidR="000C1305" w14:paraId="581E5FE2" w14:textId="77777777">
        <w:tc>
          <w:tcPr>
            <w:tcW w:w="992" w:type="dxa"/>
            <w:vAlign w:val="center"/>
          </w:tcPr>
          <w:p w14:paraId="00001D98"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99" w14:textId="77777777" w:rsidR="000C1305" w:rsidRDefault="003D2CD8">
            <w:pPr>
              <w:spacing w:line="276" w:lineRule="auto"/>
              <w:jc w:val="center"/>
              <w:rPr>
                <w:color w:val="333333"/>
                <w:sz w:val="24"/>
                <w:szCs w:val="24"/>
              </w:rPr>
            </w:pPr>
            <w:r>
              <w:rPr>
                <w:color w:val="333333"/>
                <w:sz w:val="24"/>
                <w:szCs w:val="24"/>
              </w:rPr>
              <w:t>Bytowski</w:t>
            </w:r>
          </w:p>
        </w:tc>
        <w:tc>
          <w:tcPr>
            <w:tcW w:w="4932" w:type="dxa"/>
          </w:tcPr>
          <w:p w14:paraId="00001D9A" w14:textId="77777777" w:rsidR="000C1305" w:rsidRDefault="003D2CD8">
            <w:pPr>
              <w:jc w:val="center"/>
              <w:rPr>
                <w:color w:val="333333"/>
                <w:sz w:val="24"/>
                <w:szCs w:val="24"/>
              </w:rPr>
            </w:pPr>
            <w:r>
              <w:rPr>
                <w:color w:val="333333"/>
                <w:sz w:val="24"/>
                <w:szCs w:val="24"/>
              </w:rPr>
              <w:t>8</w:t>
            </w:r>
          </w:p>
        </w:tc>
      </w:tr>
      <w:tr w:rsidR="000C1305" w14:paraId="205147A5" w14:textId="77777777">
        <w:tc>
          <w:tcPr>
            <w:tcW w:w="992" w:type="dxa"/>
            <w:vAlign w:val="center"/>
          </w:tcPr>
          <w:p w14:paraId="00001D9B"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9C" w14:textId="77777777" w:rsidR="000C1305" w:rsidRDefault="003D2CD8">
            <w:pPr>
              <w:spacing w:line="276" w:lineRule="auto"/>
              <w:jc w:val="center"/>
              <w:rPr>
                <w:color w:val="333333"/>
                <w:sz w:val="24"/>
                <w:szCs w:val="24"/>
              </w:rPr>
            </w:pPr>
            <w:r>
              <w:rPr>
                <w:color w:val="333333"/>
                <w:sz w:val="24"/>
                <w:szCs w:val="24"/>
              </w:rPr>
              <w:t>Chojnicki</w:t>
            </w:r>
          </w:p>
        </w:tc>
        <w:tc>
          <w:tcPr>
            <w:tcW w:w="4932" w:type="dxa"/>
          </w:tcPr>
          <w:p w14:paraId="00001D9D" w14:textId="77777777" w:rsidR="000C1305" w:rsidRDefault="003D2CD8">
            <w:pPr>
              <w:jc w:val="center"/>
              <w:rPr>
                <w:color w:val="333333"/>
                <w:sz w:val="24"/>
                <w:szCs w:val="24"/>
              </w:rPr>
            </w:pPr>
            <w:r>
              <w:rPr>
                <w:color w:val="333333"/>
                <w:sz w:val="24"/>
                <w:szCs w:val="24"/>
              </w:rPr>
              <w:t>18</w:t>
            </w:r>
          </w:p>
        </w:tc>
      </w:tr>
      <w:tr w:rsidR="000C1305" w14:paraId="69363B56" w14:textId="77777777">
        <w:tc>
          <w:tcPr>
            <w:tcW w:w="992" w:type="dxa"/>
            <w:vAlign w:val="center"/>
          </w:tcPr>
          <w:p w14:paraId="00001D9E"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9F" w14:textId="77777777" w:rsidR="000C1305" w:rsidRDefault="003D2CD8">
            <w:pPr>
              <w:spacing w:line="276" w:lineRule="auto"/>
              <w:jc w:val="center"/>
              <w:rPr>
                <w:color w:val="333333"/>
                <w:sz w:val="24"/>
                <w:szCs w:val="24"/>
              </w:rPr>
            </w:pPr>
            <w:r>
              <w:rPr>
                <w:color w:val="333333"/>
                <w:sz w:val="24"/>
                <w:szCs w:val="24"/>
              </w:rPr>
              <w:t>Człuchowski</w:t>
            </w:r>
          </w:p>
        </w:tc>
        <w:tc>
          <w:tcPr>
            <w:tcW w:w="4932" w:type="dxa"/>
          </w:tcPr>
          <w:p w14:paraId="00001DA0" w14:textId="77777777" w:rsidR="000C1305" w:rsidRDefault="003D2CD8">
            <w:pPr>
              <w:jc w:val="center"/>
              <w:rPr>
                <w:color w:val="333333"/>
                <w:sz w:val="24"/>
                <w:szCs w:val="24"/>
              </w:rPr>
            </w:pPr>
            <w:r>
              <w:rPr>
                <w:color w:val="333333"/>
                <w:sz w:val="24"/>
                <w:szCs w:val="24"/>
              </w:rPr>
              <w:t>0</w:t>
            </w:r>
          </w:p>
        </w:tc>
      </w:tr>
      <w:tr w:rsidR="000C1305" w14:paraId="608F4D7F" w14:textId="77777777">
        <w:tc>
          <w:tcPr>
            <w:tcW w:w="992" w:type="dxa"/>
            <w:vAlign w:val="center"/>
          </w:tcPr>
          <w:p w14:paraId="00001DA1"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A2" w14:textId="77777777" w:rsidR="000C1305" w:rsidRDefault="003D2CD8">
            <w:pPr>
              <w:spacing w:line="276" w:lineRule="auto"/>
              <w:jc w:val="center"/>
              <w:rPr>
                <w:color w:val="333333"/>
                <w:sz w:val="24"/>
                <w:szCs w:val="24"/>
              </w:rPr>
            </w:pPr>
            <w:r>
              <w:rPr>
                <w:color w:val="333333"/>
                <w:sz w:val="24"/>
                <w:szCs w:val="24"/>
              </w:rPr>
              <w:t>Gdański</w:t>
            </w:r>
          </w:p>
        </w:tc>
        <w:tc>
          <w:tcPr>
            <w:tcW w:w="4932" w:type="dxa"/>
          </w:tcPr>
          <w:p w14:paraId="00001DA3" w14:textId="77777777" w:rsidR="000C1305" w:rsidRDefault="003D2CD8">
            <w:pPr>
              <w:jc w:val="center"/>
              <w:rPr>
                <w:color w:val="333333"/>
                <w:sz w:val="24"/>
                <w:szCs w:val="24"/>
              </w:rPr>
            </w:pPr>
            <w:r>
              <w:rPr>
                <w:color w:val="333333"/>
                <w:sz w:val="24"/>
                <w:szCs w:val="24"/>
              </w:rPr>
              <w:t>49</w:t>
            </w:r>
          </w:p>
        </w:tc>
      </w:tr>
      <w:tr w:rsidR="000C1305" w14:paraId="749CF99E" w14:textId="77777777">
        <w:tc>
          <w:tcPr>
            <w:tcW w:w="992" w:type="dxa"/>
            <w:vAlign w:val="center"/>
          </w:tcPr>
          <w:p w14:paraId="00001DA4"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A5" w14:textId="77777777" w:rsidR="000C1305" w:rsidRDefault="003D2CD8">
            <w:pPr>
              <w:spacing w:line="276" w:lineRule="auto"/>
              <w:jc w:val="center"/>
              <w:rPr>
                <w:color w:val="333333"/>
                <w:sz w:val="24"/>
                <w:szCs w:val="24"/>
              </w:rPr>
            </w:pPr>
            <w:r>
              <w:rPr>
                <w:color w:val="333333"/>
                <w:sz w:val="24"/>
                <w:szCs w:val="24"/>
              </w:rPr>
              <w:t>Kartuski</w:t>
            </w:r>
          </w:p>
        </w:tc>
        <w:tc>
          <w:tcPr>
            <w:tcW w:w="4932" w:type="dxa"/>
          </w:tcPr>
          <w:p w14:paraId="00001DA6" w14:textId="77777777" w:rsidR="000C1305" w:rsidRDefault="003D2CD8">
            <w:pPr>
              <w:jc w:val="center"/>
              <w:rPr>
                <w:color w:val="333333"/>
                <w:sz w:val="24"/>
                <w:szCs w:val="24"/>
              </w:rPr>
            </w:pPr>
            <w:r>
              <w:rPr>
                <w:color w:val="333333"/>
                <w:sz w:val="24"/>
                <w:szCs w:val="24"/>
              </w:rPr>
              <w:t>38</w:t>
            </w:r>
          </w:p>
        </w:tc>
      </w:tr>
      <w:tr w:rsidR="000C1305" w14:paraId="45212599" w14:textId="77777777">
        <w:tc>
          <w:tcPr>
            <w:tcW w:w="992" w:type="dxa"/>
            <w:vAlign w:val="center"/>
          </w:tcPr>
          <w:p w14:paraId="00001DA7"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A8" w14:textId="77777777" w:rsidR="000C1305" w:rsidRDefault="003D2CD8">
            <w:pPr>
              <w:spacing w:line="276" w:lineRule="auto"/>
              <w:jc w:val="center"/>
              <w:rPr>
                <w:color w:val="333333"/>
                <w:sz w:val="24"/>
                <w:szCs w:val="24"/>
              </w:rPr>
            </w:pPr>
            <w:r>
              <w:rPr>
                <w:color w:val="333333"/>
                <w:sz w:val="24"/>
                <w:szCs w:val="24"/>
              </w:rPr>
              <w:t>Kościerski</w:t>
            </w:r>
          </w:p>
        </w:tc>
        <w:tc>
          <w:tcPr>
            <w:tcW w:w="4932" w:type="dxa"/>
          </w:tcPr>
          <w:p w14:paraId="00001DA9" w14:textId="77777777" w:rsidR="000C1305" w:rsidRDefault="003D2CD8">
            <w:pPr>
              <w:jc w:val="center"/>
              <w:rPr>
                <w:color w:val="333333"/>
                <w:sz w:val="24"/>
                <w:szCs w:val="24"/>
              </w:rPr>
            </w:pPr>
            <w:r>
              <w:rPr>
                <w:color w:val="333333"/>
                <w:sz w:val="24"/>
                <w:szCs w:val="24"/>
              </w:rPr>
              <w:t>45</w:t>
            </w:r>
          </w:p>
        </w:tc>
      </w:tr>
      <w:tr w:rsidR="000C1305" w14:paraId="23AC3A85" w14:textId="77777777">
        <w:tc>
          <w:tcPr>
            <w:tcW w:w="992" w:type="dxa"/>
            <w:vAlign w:val="center"/>
          </w:tcPr>
          <w:p w14:paraId="00001DAA"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AB" w14:textId="77777777" w:rsidR="000C1305" w:rsidRDefault="003D2CD8">
            <w:pPr>
              <w:spacing w:line="276" w:lineRule="auto"/>
              <w:jc w:val="center"/>
              <w:rPr>
                <w:color w:val="333333"/>
                <w:sz w:val="24"/>
                <w:szCs w:val="24"/>
              </w:rPr>
            </w:pPr>
            <w:r>
              <w:rPr>
                <w:color w:val="333333"/>
                <w:sz w:val="24"/>
                <w:szCs w:val="24"/>
              </w:rPr>
              <w:t>Kwidzyński</w:t>
            </w:r>
          </w:p>
        </w:tc>
        <w:tc>
          <w:tcPr>
            <w:tcW w:w="4932" w:type="dxa"/>
          </w:tcPr>
          <w:p w14:paraId="00001DAC" w14:textId="77777777" w:rsidR="000C1305" w:rsidRDefault="003D2CD8">
            <w:pPr>
              <w:jc w:val="center"/>
              <w:rPr>
                <w:color w:val="333333"/>
                <w:sz w:val="24"/>
                <w:szCs w:val="24"/>
              </w:rPr>
            </w:pPr>
            <w:r>
              <w:rPr>
                <w:color w:val="333333"/>
                <w:sz w:val="24"/>
                <w:szCs w:val="24"/>
              </w:rPr>
              <w:t>12</w:t>
            </w:r>
          </w:p>
        </w:tc>
      </w:tr>
      <w:tr w:rsidR="000C1305" w14:paraId="214DD54A" w14:textId="77777777">
        <w:tc>
          <w:tcPr>
            <w:tcW w:w="992" w:type="dxa"/>
            <w:vAlign w:val="center"/>
          </w:tcPr>
          <w:p w14:paraId="00001DAD"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AE" w14:textId="77777777" w:rsidR="000C1305" w:rsidRDefault="003D2CD8">
            <w:pPr>
              <w:spacing w:line="276" w:lineRule="auto"/>
              <w:jc w:val="center"/>
              <w:rPr>
                <w:color w:val="333333"/>
                <w:sz w:val="24"/>
                <w:szCs w:val="24"/>
              </w:rPr>
            </w:pPr>
            <w:r>
              <w:rPr>
                <w:color w:val="333333"/>
                <w:sz w:val="24"/>
                <w:szCs w:val="24"/>
              </w:rPr>
              <w:t>Lęborski</w:t>
            </w:r>
          </w:p>
        </w:tc>
        <w:tc>
          <w:tcPr>
            <w:tcW w:w="4932" w:type="dxa"/>
          </w:tcPr>
          <w:p w14:paraId="00001DAF" w14:textId="77777777" w:rsidR="000C1305" w:rsidRDefault="003D2CD8">
            <w:pPr>
              <w:tabs>
                <w:tab w:val="left" w:pos="1485"/>
              </w:tabs>
              <w:jc w:val="center"/>
              <w:rPr>
                <w:color w:val="333333"/>
                <w:sz w:val="24"/>
                <w:szCs w:val="24"/>
              </w:rPr>
            </w:pPr>
            <w:r>
              <w:rPr>
                <w:color w:val="333333"/>
                <w:sz w:val="24"/>
                <w:szCs w:val="24"/>
              </w:rPr>
              <w:t>14</w:t>
            </w:r>
          </w:p>
        </w:tc>
      </w:tr>
      <w:tr w:rsidR="000C1305" w14:paraId="41FC2A9C" w14:textId="77777777">
        <w:tc>
          <w:tcPr>
            <w:tcW w:w="992" w:type="dxa"/>
            <w:vAlign w:val="center"/>
          </w:tcPr>
          <w:p w14:paraId="00001DB0"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B1" w14:textId="77777777" w:rsidR="000C1305" w:rsidRDefault="003D2CD8">
            <w:pPr>
              <w:spacing w:line="276" w:lineRule="auto"/>
              <w:jc w:val="center"/>
              <w:rPr>
                <w:color w:val="333333"/>
                <w:sz w:val="24"/>
                <w:szCs w:val="24"/>
              </w:rPr>
            </w:pPr>
            <w:r>
              <w:rPr>
                <w:color w:val="333333"/>
                <w:sz w:val="24"/>
                <w:szCs w:val="24"/>
              </w:rPr>
              <w:t>Malborski</w:t>
            </w:r>
          </w:p>
        </w:tc>
        <w:tc>
          <w:tcPr>
            <w:tcW w:w="4932" w:type="dxa"/>
          </w:tcPr>
          <w:p w14:paraId="00001DB2" w14:textId="77777777" w:rsidR="000C1305" w:rsidRDefault="003D2CD8">
            <w:pPr>
              <w:jc w:val="center"/>
              <w:rPr>
                <w:color w:val="333333"/>
                <w:sz w:val="24"/>
                <w:szCs w:val="24"/>
              </w:rPr>
            </w:pPr>
            <w:r>
              <w:rPr>
                <w:color w:val="333333"/>
                <w:sz w:val="24"/>
                <w:szCs w:val="24"/>
              </w:rPr>
              <w:t>7</w:t>
            </w:r>
          </w:p>
        </w:tc>
      </w:tr>
      <w:tr w:rsidR="000C1305" w14:paraId="01FB7B64" w14:textId="77777777">
        <w:tc>
          <w:tcPr>
            <w:tcW w:w="992" w:type="dxa"/>
            <w:vAlign w:val="center"/>
          </w:tcPr>
          <w:p w14:paraId="00001DB3"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B4" w14:textId="77777777" w:rsidR="000C1305" w:rsidRDefault="003D2CD8">
            <w:pPr>
              <w:spacing w:line="276" w:lineRule="auto"/>
              <w:jc w:val="center"/>
              <w:rPr>
                <w:color w:val="333333"/>
                <w:sz w:val="24"/>
                <w:szCs w:val="24"/>
              </w:rPr>
            </w:pPr>
            <w:r>
              <w:rPr>
                <w:color w:val="333333"/>
                <w:sz w:val="24"/>
                <w:szCs w:val="24"/>
              </w:rPr>
              <w:t>Nowodworski</w:t>
            </w:r>
          </w:p>
        </w:tc>
        <w:tc>
          <w:tcPr>
            <w:tcW w:w="4932" w:type="dxa"/>
          </w:tcPr>
          <w:p w14:paraId="00001DB5" w14:textId="77777777" w:rsidR="000C1305" w:rsidRDefault="003D2CD8">
            <w:pPr>
              <w:jc w:val="center"/>
              <w:rPr>
                <w:color w:val="333333"/>
                <w:sz w:val="24"/>
                <w:szCs w:val="24"/>
              </w:rPr>
            </w:pPr>
            <w:r>
              <w:rPr>
                <w:color w:val="333333"/>
                <w:sz w:val="24"/>
                <w:szCs w:val="24"/>
              </w:rPr>
              <w:t>11</w:t>
            </w:r>
          </w:p>
        </w:tc>
      </w:tr>
      <w:tr w:rsidR="000C1305" w14:paraId="27B96134" w14:textId="77777777">
        <w:tc>
          <w:tcPr>
            <w:tcW w:w="992" w:type="dxa"/>
            <w:vAlign w:val="center"/>
          </w:tcPr>
          <w:p w14:paraId="00001DB6"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B7" w14:textId="77777777" w:rsidR="000C1305" w:rsidRDefault="003D2CD8">
            <w:pPr>
              <w:spacing w:line="276" w:lineRule="auto"/>
              <w:jc w:val="center"/>
              <w:rPr>
                <w:color w:val="333333"/>
                <w:sz w:val="24"/>
                <w:szCs w:val="24"/>
              </w:rPr>
            </w:pPr>
            <w:r>
              <w:rPr>
                <w:color w:val="333333"/>
                <w:sz w:val="24"/>
                <w:szCs w:val="24"/>
              </w:rPr>
              <w:t>Pucki</w:t>
            </w:r>
          </w:p>
        </w:tc>
        <w:tc>
          <w:tcPr>
            <w:tcW w:w="4932" w:type="dxa"/>
          </w:tcPr>
          <w:p w14:paraId="00001DB8" w14:textId="77777777" w:rsidR="000C1305" w:rsidRDefault="003D2CD8">
            <w:pPr>
              <w:jc w:val="center"/>
              <w:rPr>
                <w:color w:val="333333"/>
                <w:sz w:val="24"/>
                <w:szCs w:val="24"/>
              </w:rPr>
            </w:pPr>
            <w:r>
              <w:rPr>
                <w:color w:val="333333"/>
                <w:sz w:val="24"/>
                <w:szCs w:val="24"/>
              </w:rPr>
              <w:t>26</w:t>
            </w:r>
          </w:p>
        </w:tc>
      </w:tr>
      <w:tr w:rsidR="000C1305" w14:paraId="0DD2D260" w14:textId="77777777">
        <w:tc>
          <w:tcPr>
            <w:tcW w:w="992" w:type="dxa"/>
            <w:vAlign w:val="center"/>
          </w:tcPr>
          <w:p w14:paraId="00001DB9"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BA" w14:textId="77777777" w:rsidR="000C1305" w:rsidRDefault="003D2CD8">
            <w:pPr>
              <w:spacing w:line="276" w:lineRule="auto"/>
              <w:jc w:val="center"/>
              <w:rPr>
                <w:color w:val="333333"/>
                <w:sz w:val="24"/>
                <w:szCs w:val="24"/>
              </w:rPr>
            </w:pPr>
            <w:r>
              <w:rPr>
                <w:color w:val="333333"/>
                <w:sz w:val="24"/>
                <w:szCs w:val="24"/>
              </w:rPr>
              <w:t>Słupski</w:t>
            </w:r>
          </w:p>
        </w:tc>
        <w:tc>
          <w:tcPr>
            <w:tcW w:w="4932" w:type="dxa"/>
          </w:tcPr>
          <w:p w14:paraId="00001DBB" w14:textId="77777777" w:rsidR="000C1305" w:rsidRDefault="003D2CD8">
            <w:pPr>
              <w:jc w:val="center"/>
              <w:rPr>
                <w:color w:val="333333"/>
                <w:sz w:val="24"/>
                <w:szCs w:val="24"/>
              </w:rPr>
            </w:pPr>
            <w:r>
              <w:rPr>
                <w:color w:val="333333"/>
                <w:sz w:val="24"/>
                <w:szCs w:val="24"/>
              </w:rPr>
              <w:t>37</w:t>
            </w:r>
          </w:p>
        </w:tc>
      </w:tr>
      <w:tr w:rsidR="000C1305" w14:paraId="6BDD661E" w14:textId="77777777">
        <w:tc>
          <w:tcPr>
            <w:tcW w:w="992" w:type="dxa"/>
            <w:vAlign w:val="center"/>
          </w:tcPr>
          <w:p w14:paraId="00001DBC"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BD" w14:textId="77777777" w:rsidR="000C1305" w:rsidRDefault="003D2CD8">
            <w:pPr>
              <w:spacing w:line="276" w:lineRule="auto"/>
              <w:jc w:val="center"/>
              <w:rPr>
                <w:color w:val="333333"/>
                <w:sz w:val="24"/>
                <w:szCs w:val="24"/>
              </w:rPr>
            </w:pPr>
            <w:r>
              <w:rPr>
                <w:color w:val="333333"/>
                <w:sz w:val="24"/>
                <w:szCs w:val="24"/>
              </w:rPr>
              <w:t>Starogardzki</w:t>
            </w:r>
          </w:p>
        </w:tc>
        <w:tc>
          <w:tcPr>
            <w:tcW w:w="4932" w:type="dxa"/>
          </w:tcPr>
          <w:p w14:paraId="00001DBE" w14:textId="77777777" w:rsidR="000C1305" w:rsidRDefault="003D2CD8">
            <w:pPr>
              <w:jc w:val="center"/>
              <w:rPr>
                <w:color w:val="333333"/>
                <w:sz w:val="24"/>
                <w:szCs w:val="24"/>
              </w:rPr>
            </w:pPr>
            <w:r>
              <w:rPr>
                <w:color w:val="333333"/>
                <w:sz w:val="24"/>
                <w:szCs w:val="24"/>
              </w:rPr>
              <w:t>83</w:t>
            </w:r>
          </w:p>
        </w:tc>
      </w:tr>
      <w:tr w:rsidR="000C1305" w14:paraId="27A38469" w14:textId="77777777">
        <w:tc>
          <w:tcPr>
            <w:tcW w:w="992" w:type="dxa"/>
            <w:vAlign w:val="center"/>
          </w:tcPr>
          <w:p w14:paraId="00001DBF"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C0" w14:textId="77777777" w:rsidR="000C1305" w:rsidRDefault="003D2CD8">
            <w:pPr>
              <w:spacing w:line="276" w:lineRule="auto"/>
              <w:jc w:val="center"/>
              <w:rPr>
                <w:color w:val="333333"/>
                <w:sz w:val="24"/>
                <w:szCs w:val="24"/>
              </w:rPr>
            </w:pPr>
            <w:r>
              <w:rPr>
                <w:color w:val="333333"/>
                <w:sz w:val="24"/>
                <w:szCs w:val="24"/>
              </w:rPr>
              <w:t>Sztumski</w:t>
            </w:r>
          </w:p>
        </w:tc>
        <w:tc>
          <w:tcPr>
            <w:tcW w:w="4932" w:type="dxa"/>
          </w:tcPr>
          <w:p w14:paraId="00001DC1" w14:textId="77777777" w:rsidR="000C1305" w:rsidRDefault="003D2CD8">
            <w:pPr>
              <w:jc w:val="center"/>
              <w:rPr>
                <w:color w:val="333333"/>
                <w:sz w:val="24"/>
                <w:szCs w:val="24"/>
              </w:rPr>
            </w:pPr>
            <w:r>
              <w:rPr>
                <w:color w:val="333333"/>
                <w:sz w:val="24"/>
                <w:szCs w:val="24"/>
              </w:rPr>
              <w:t>23</w:t>
            </w:r>
          </w:p>
        </w:tc>
      </w:tr>
      <w:tr w:rsidR="000C1305" w14:paraId="471B7F32" w14:textId="77777777">
        <w:tc>
          <w:tcPr>
            <w:tcW w:w="992" w:type="dxa"/>
            <w:vAlign w:val="center"/>
          </w:tcPr>
          <w:p w14:paraId="00001DC2"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C3" w14:textId="77777777" w:rsidR="000C1305" w:rsidRDefault="003D2CD8">
            <w:pPr>
              <w:spacing w:line="276" w:lineRule="auto"/>
              <w:jc w:val="center"/>
              <w:rPr>
                <w:color w:val="333333"/>
                <w:sz w:val="24"/>
                <w:szCs w:val="24"/>
              </w:rPr>
            </w:pPr>
            <w:r>
              <w:rPr>
                <w:color w:val="333333"/>
                <w:sz w:val="24"/>
                <w:szCs w:val="24"/>
              </w:rPr>
              <w:t>Tczewski</w:t>
            </w:r>
          </w:p>
        </w:tc>
        <w:tc>
          <w:tcPr>
            <w:tcW w:w="4932" w:type="dxa"/>
          </w:tcPr>
          <w:p w14:paraId="00001DC4" w14:textId="77777777" w:rsidR="000C1305" w:rsidRDefault="003D2CD8">
            <w:pPr>
              <w:jc w:val="center"/>
              <w:rPr>
                <w:color w:val="333333"/>
                <w:sz w:val="24"/>
                <w:szCs w:val="24"/>
              </w:rPr>
            </w:pPr>
            <w:r>
              <w:rPr>
                <w:color w:val="333333"/>
                <w:sz w:val="24"/>
                <w:szCs w:val="24"/>
              </w:rPr>
              <w:t>61</w:t>
            </w:r>
          </w:p>
        </w:tc>
      </w:tr>
      <w:tr w:rsidR="000C1305" w14:paraId="04EB6CD8" w14:textId="77777777">
        <w:tc>
          <w:tcPr>
            <w:tcW w:w="992" w:type="dxa"/>
            <w:vAlign w:val="center"/>
          </w:tcPr>
          <w:p w14:paraId="00001DC5" w14:textId="77777777" w:rsidR="000C1305" w:rsidRDefault="000C1305">
            <w:pPr>
              <w:numPr>
                <w:ilvl w:val="0"/>
                <w:numId w:val="66"/>
              </w:numPr>
              <w:spacing w:after="160" w:line="276" w:lineRule="auto"/>
              <w:jc w:val="center"/>
              <w:rPr>
                <w:b/>
                <w:color w:val="333333"/>
                <w:sz w:val="24"/>
                <w:szCs w:val="24"/>
              </w:rPr>
            </w:pPr>
          </w:p>
        </w:tc>
        <w:tc>
          <w:tcPr>
            <w:tcW w:w="3119" w:type="dxa"/>
          </w:tcPr>
          <w:p w14:paraId="00001DC6" w14:textId="77777777" w:rsidR="000C1305" w:rsidRDefault="003D2CD8">
            <w:pPr>
              <w:spacing w:line="276" w:lineRule="auto"/>
              <w:jc w:val="center"/>
              <w:rPr>
                <w:color w:val="333333"/>
                <w:sz w:val="24"/>
                <w:szCs w:val="24"/>
              </w:rPr>
            </w:pPr>
            <w:r>
              <w:rPr>
                <w:color w:val="333333"/>
                <w:sz w:val="24"/>
                <w:szCs w:val="24"/>
              </w:rPr>
              <w:t>Wejherowski</w:t>
            </w:r>
          </w:p>
        </w:tc>
        <w:tc>
          <w:tcPr>
            <w:tcW w:w="4932" w:type="dxa"/>
          </w:tcPr>
          <w:p w14:paraId="00001DC7" w14:textId="77777777" w:rsidR="000C1305" w:rsidRDefault="003D2CD8">
            <w:pPr>
              <w:jc w:val="center"/>
              <w:rPr>
                <w:color w:val="333333"/>
                <w:sz w:val="24"/>
                <w:szCs w:val="24"/>
              </w:rPr>
            </w:pPr>
            <w:r>
              <w:rPr>
                <w:color w:val="333333"/>
                <w:sz w:val="24"/>
                <w:szCs w:val="24"/>
              </w:rPr>
              <w:t>46</w:t>
            </w:r>
          </w:p>
        </w:tc>
      </w:tr>
      <w:tr w:rsidR="000C1305" w14:paraId="56BB5F7A" w14:textId="77777777">
        <w:tc>
          <w:tcPr>
            <w:tcW w:w="4111" w:type="dxa"/>
            <w:gridSpan w:val="2"/>
          </w:tcPr>
          <w:p w14:paraId="00001DC8" w14:textId="77777777" w:rsidR="000C1305" w:rsidRDefault="003D2CD8">
            <w:pPr>
              <w:spacing w:line="276" w:lineRule="auto"/>
              <w:jc w:val="center"/>
              <w:rPr>
                <w:b/>
                <w:color w:val="333333"/>
                <w:sz w:val="24"/>
                <w:szCs w:val="24"/>
              </w:rPr>
            </w:pPr>
            <w:r>
              <w:rPr>
                <w:b/>
                <w:color w:val="333333"/>
                <w:sz w:val="24"/>
                <w:szCs w:val="24"/>
              </w:rPr>
              <w:t>Łącznie</w:t>
            </w:r>
          </w:p>
        </w:tc>
        <w:tc>
          <w:tcPr>
            <w:tcW w:w="4932" w:type="dxa"/>
          </w:tcPr>
          <w:p w14:paraId="00001DCA" w14:textId="77777777" w:rsidR="000C1305" w:rsidRDefault="003D2CD8">
            <w:pPr>
              <w:spacing w:line="276" w:lineRule="auto"/>
              <w:jc w:val="center"/>
              <w:rPr>
                <w:b/>
                <w:color w:val="333333"/>
                <w:sz w:val="24"/>
                <w:szCs w:val="24"/>
              </w:rPr>
            </w:pPr>
            <w:r>
              <w:rPr>
                <w:b/>
                <w:color w:val="333333"/>
                <w:sz w:val="24"/>
                <w:szCs w:val="24"/>
              </w:rPr>
              <w:t>478</w:t>
            </w:r>
          </w:p>
        </w:tc>
      </w:tr>
    </w:tbl>
    <w:p w14:paraId="00001DCB" w14:textId="77777777" w:rsidR="000C1305" w:rsidRDefault="003D2CD8">
      <w:pPr>
        <w:spacing w:line="240"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dane Wojewódzkiego Związku Rolników, Kółek i Organizacji Rolniczych w Gdańsku, stan na 07.06.2022 r.</w:t>
      </w:r>
    </w:p>
    <w:p w14:paraId="00001DCC" w14:textId="77777777" w:rsidR="000C1305" w:rsidRDefault="000C1305">
      <w:pPr>
        <w:spacing w:line="240" w:lineRule="auto"/>
        <w:jc w:val="both"/>
        <w:rPr>
          <w:rFonts w:ascii="Times New Roman" w:eastAsia="Times New Roman" w:hAnsi="Times New Roman" w:cs="Times New Roman"/>
          <w:i/>
          <w:color w:val="333333"/>
          <w:sz w:val="24"/>
          <w:szCs w:val="24"/>
        </w:rPr>
      </w:pPr>
    </w:p>
    <w:p w14:paraId="00001DCD" w14:textId="77777777" w:rsidR="000C1305" w:rsidRDefault="000C1305">
      <w:pPr>
        <w:spacing w:line="240" w:lineRule="auto"/>
        <w:jc w:val="both"/>
        <w:rPr>
          <w:rFonts w:ascii="Times New Roman" w:eastAsia="Times New Roman" w:hAnsi="Times New Roman" w:cs="Times New Roman"/>
          <w:b/>
          <w:color w:val="333333"/>
          <w:sz w:val="24"/>
          <w:szCs w:val="24"/>
        </w:rPr>
      </w:pPr>
    </w:p>
    <w:p w14:paraId="00001DCE"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Wykres 29A</w:t>
      </w:r>
      <w:r>
        <w:rPr>
          <w:rFonts w:ascii="Times New Roman" w:eastAsia="Times New Roman" w:hAnsi="Times New Roman" w:cs="Times New Roman"/>
          <w:color w:val="333333"/>
          <w:sz w:val="24"/>
          <w:szCs w:val="24"/>
        </w:rPr>
        <w:t>. Liczba Kół Gospodyń Wiejskich zarejestrowana w Krajowym Rejestrze Sądowym (KRS).</w:t>
      </w:r>
    </w:p>
    <w:p w14:paraId="00001DCF" w14:textId="77777777" w:rsidR="000C1305" w:rsidRDefault="003D2CD8">
      <w:pPr>
        <w:tabs>
          <w:tab w:val="left" w:pos="540"/>
        </w:tabs>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3314700"/>
            <wp:effectExtent l="0" t="0" r="0" b="0"/>
            <wp:docPr id="3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8"/>
                    <a:srcRect/>
                    <a:stretch>
                      <a:fillRect/>
                    </a:stretch>
                  </pic:blipFill>
                  <pic:spPr>
                    <a:xfrm>
                      <a:off x="0" y="0"/>
                      <a:ext cx="5760410" cy="3314700"/>
                    </a:xfrm>
                    <a:prstGeom prst="rect">
                      <a:avLst/>
                    </a:prstGeom>
                    <a:ln/>
                  </pic:spPr>
                </pic:pic>
              </a:graphicData>
            </a:graphic>
          </wp:inline>
        </w:drawing>
      </w:r>
    </w:p>
    <w:p w14:paraId="00001DD0" w14:textId="77777777" w:rsidR="000C1305" w:rsidRDefault="003D2CD8">
      <w:pPr>
        <w:spacing w:line="240" w:lineRule="auto"/>
        <w:jc w:val="both"/>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dane Wojewódzkiego Związku Rolników, Kółek i Organizacji Rolniczych w Gdańsku, stan na 07.06.2022 r.</w:t>
      </w:r>
    </w:p>
    <w:p w14:paraId="00001DD1" w14:textId="77777777" w:rsidR="000C1305" w:rsidRDefault="000C1305">
      <w:pPr>
        <w:tabs>
          <w:tab w:val="left" w:pos="540"/>
        </w:tabs>
        <w:spacing w:line="240" w:lineRule="auto"/>
        <w:jc w:val="both"/>
        <w:rPr>
          <w:rFonts w:ascii="Times New Roman" w:eastAsia="Times New Roman" w:hAnsi="Times New Roman" w:cs="Times New Roman"/>
          <w:color w:val="333333"/>
          <w:sz w:val="24"/>
          <w:szCs w:val="24"/>
        </w:rPr>
      </w:pPr>
    </w:p>
    <w:p w14:paraId="00001DD2"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Najwięcej organizacji  Kół Gospodyń Wiejskich, zarejestrowany</w:t>
      </w:r>
      <w:r>
        <w:rPr>
          <w:rFonts w:ascii="Times New Roman" w:eastAsia="Times New Roman" w:hAnsi="Times New Roman" w:cs="Times New Roman"/>
          <w:color w:val="333333"/>
          <w:sz w:val="24"/>
          <w:szCs w:val="24"/>
        </w:rPr>
        <w:t>ch w KRS w oparciu o kółka rolnicze, jest w powiecie starogardzkim (83) oraz tczewskim (61). Natomiast powiat człuchowski jako jedyny nie posiada żadnego zarejestrowanego Koła. Ponadto w woj. pomorskim KGW zarejestrowane są również w Krajowym Rejestrze Sąd</w:t>
      </w:r>
      <w:r>
        <w:rPr>
          <w:rFonts w:ascii="Times New Roman" w:eastAsia="Times New Roman" w:hAnsi="Times New Roman" w:cs="Times New Roman"/>
          <w:color w:val="333333"/>
          <w:sz w:val="24"/>
          <w:szCs w:val="24"/>
        </w:rPr>
        <w:t>owym  Stowarzyszeń, które działają jako Koła Gospodyń Wiejskich - w liczbie 21,  (dane KRS na dz. 07.06.2022 r.).</w:t>
      </w:r>
    </w:p>
    <w:p w14:paraId="00001DD3" w14:textId="77777777" w:rsidR="000C1305" w:rsidRDefault="003D2CD8">
      <w:pPr>
        <w:spacing w:before="240" w:after="12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1DD4" w14:textId="77777777" w:rsidR="000C1305" w:rsidRDefault="003D2CD8">
      <w:pPr>
        <w:spacing w:before="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Krajowym  Rejestrze Kół Gospodyń Wiejskich ( KRKGW), który prowadzi Agencja Restrukturyzacji i Modernizacji Rolnictwa zarejestrowanych je</w:t>
      </w:r>
      <w:r>
        <w:rPr>
          <w:rFonts w:ascii="Times New Roman" w:eastAsia="Times New Roman" w:hAnsi="Times New Roman" w:cs="Times New Roman"/>
          <w:color w:val="333333"/>
          <w:sz w:val="24"/>
          <w:szCs w:val="24"/>
        </w:rPr>
        <w:t xml:space="preserve">st 336 organizacji ( tabela 55b. wykres 29b.)  Na podstawie przepisów </w:t>
      </w:r>
      <w:r>
        <w:rPr>
          <w:rFonts w:ascii="Times New Roman" w:eastAsia="Times New Roman" w:hAnsi="Times New Roman" w:cs="Times New Roman"/>
          <w:i/>
          <w:color w:val="333333"/>
          <w:sz w:val="24"/>
          <w:szCs w:val="24"/>
        </w:rPr>
        <w:t xml:space="preserve">ustawy z dnia 9 listopada 2018 r. o kołach gospodyń </w:t>
      </w:r>
      <w:r>
        <w:rPr>
          <w:rFonts w:ascii="Times New Roman" w:eastAsia="Times New Roman" w:hAnsi="Times New Roman" w:cs="Times New Roman"/>
          <w:i/>
          <w:color w:val="333333"/>
          <w:sz w:val="24"/>
          <w:szCs w:val="24"/>
        </w:rPr>
        <w:lastRenderedPageBreak/>
        <w:t>wiejskich</w:t>
      </w:r>
      <w:r>
        <w:rPr>
          <w:rFonts w:ascii="Times New Roman" w:eastAsia="Times New Roman" w:hAnsi="Times New Roman" w:cs="Times New Roman"/>
          <w:color w:val="333333"/>
          <w:sz w:val="24"/>
          <w:szCs w:val="24"/>
        </w:rPr>
        <w:t xml:space="preserve"> zwanej dalej "ustawą o KGW" z inicjatywą założenia koła gospodyń wiejskich może wystąpić co najmniej 10 osób, które ukończył</w:t>
      </w:r>
      <w:r>
        <w:rPr>
          <w:rFonts w:ascii="Times New Roman" w:eastAsia="Times New Roman" w:hAnsi="Times New Roman" w:cs="Times New Roman"/>
          <w:color w:val="333333"/>
          <w:sz w:val="24"/>
          <w:szCs w:val="24"/>
        </w:rPr>
        <w:t>y 18 lat i których miejscem zamieszkania jest wieś będąca terenem działalności koła, sołectwo położone w granicach administracyjnych miasta albo miasto do 5000 mieszkańców. Koło gospodyń wiejskich działa na podstawie uchwalonego przez siebie statutu lub mo</w:t>
      </w:r>
      <w:r>
        <w:rPr>
          <w:rFonts w:ascii="Times New Roman" w:eastAsia="Times New Roman" w:hAnsi="Times New Roman" w:cs="Times New Roman"/>
          <w:color w:val="333333"/>
          <w:sz w:val="24"/>
          <w:szCs w:val="24"/>
        </w:rPr>
        <w:t>że działać na podstawie wzorcowego statutu, którego treść określa załącznik do ustawy o KGW. Koło gospodyń wiejskich podlega obowiązkowi wpisu do KRKGW prowadzonego przez ARiMR. Z chwilą dokonania wpisu do KRKGW koło gospodyń wiejskich nabywa osobowość pra</w:t>
      </w:r>
      <w:r>
        <w:rPr>
          <w:rFonts w:ascii="Times New Roman" w:eastAsia="Times New Roman" w:hAnsi="Times New Roman" w:cs="Times New Roman"/>
          <w:color w:val="333333"/>
          <w:sz w:val="24"/>
          <w:szCs w:val="24"/>
        </w:rPr>
        <w:t>wną. Zasada ta nie dotyczy kół gospodyń wiejskich, które jeszcze przed wpisem do KRKGW posiadały osobowość prawną nadaną im na podstawie innych przepisów prawa.</w:t>
      </w:r>
    </w:p>
    <w:p w14:paraId="00001DD5" w14:textId="77777777" w:rsidR="000C1305" w:rsidRDefault="000C1305">
      <w:pPr>
        <w:spacing w:after="120" w:line="240" w:lineRule="auto"/>
        <w:jc w:val="both"/>
        <w:rPr>
          <w:rFonts w:ascii="Times New Roman" w:eastAsia="Times New Roman" w:hAnsi="Times New Roman" w:cs="Times New Roman"/>
          <w:color w:val="333333"/>
          <w:sz w:val="24"/>
          <w:szCs w:val="24"/>
        </w:rPr>
      </w:pPr>
    </w:p>
    <w:p w14:paraId="00001DD6" w14:textId="77777777" w:rsidR="000C1305" w:rsidRDefault="000C1305">
      <w:pPr>
        <w:tabs>
          <w:tab w:val="left" w:pos="540"/>
        </w:tabs>
        <w:jc w:val="both"/>
        <w:rPr>
          <w:rFonts w:ascii="Times New Roman" w:eastAsia="Times New Roman" w:hAnsi="Times New Roman" w:cs="Times New Roman"/>
          <w:color w:val="333333"/>
          <w:sz w:val="24"/>
          <w:szCs w:val="24"/>
        </w:rPr>
      </w:pPr>
    </w:p>
    <w:p w14:paraId="00001DD7" w14:textId="77777777" w:rsidR="000C1305" w:rsidRDefault="003D2CD8">
      <w:pPr>
        <w:tabs>
          <w:tab w:val="left" w:pos="540"/>
        </w:tabs>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 xml:space="preserve">Tabela 55b. </w:t>
      </w:r>
      <w:r>
        <w:rPr>
          <w:rFonts w:ascii="Times New Roman" w:eastAsia="Times New Roman" w:hAnsi="Times New Roman" w:cs="Times New Roman"/>
          <w:color w:val="333333"/>
          <w:sz w:val="24"/>
          <w:szCs w:val="24"/>
        </w:rPr>
        <w:t>Liczba Kół Gospodyń Wiejskich w województwie pomorskim według powiatów zarejestrowana w Krajowym Rejestrze Kół Gospodyń Wiejskich (KRKGW)</w:t>
      </w:r>
    </w:p>
    <w:p w14:paraId="00001DD8" w14:textId="77777777" w:rsidR="000C1305" w:rsidRDefault="000C1305">
      <w:pPr>
        <w:tabs>
          <w:tab w:val="left" w:pos="540"/>
        </w:tabs>
        <w:jc w:val="both"/>
        <w:rPr>
          <w:rFonts w:ascii="Times New Roman" w:eastAsia="Times New Roman" w:hAnsi="Times New Roman" w:cs="Times New Roman"/>
          <w:color w:val="333333"/>
          <w:sz w:val="24"/>
          <w:szCs w:val="24"/>
        </w:rPr>
      </w:pPr>
    </w:p>
    <w:tbl>
      <w:tblPr>
        <w:tblStyle w:val="afffffffffffff6"/>
        <w:tblW w:w="904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5"/>
        <w:gridCol w:w="3464"/>
        <w:gridCol w:w="4914"/>
      </w:tblGrid>
      <w:tr w:rsidR="000C1305" w14:paraId="6D4AB052" w14:textId="77777777">
        <w:trPr>
          <w:trHeight w:val="377"/>
        </w:trPr>
        <w:tc>
          <w:tcPr>
            <w:tcW w:w="665" w:type="dxa"/>
            <w:tcBorders>
              <w:top w:val="single" w:sz="4" w:space="0" w:color="000000"/>
              <w:left w:val="single" w:sz="4" w:space="0" w:color="000000"/>
              <w:bottom w:val="single" w:sz="4" w:space="0" w:color="000000"/>
              <w:right w:val="single" w:sz="4" w:space="0" w:color="000000"/>
            </w:tcBorders>
            <w:vAlign w:val="center"/>
          </w:tcPr>
          <w:p w14:paraId="00001DD9" w14:textId="77777777" w:rsidR="000C1305" w:rsidRDefault="003D2CD8">
            <w:pPr>
              <w:spacing w:after="120"/>
              <w:jc w:val="center"/>
              <w:rPr>
                <w:b/>
                <w:color w:val="333333"/>
                <w:sz w:val="24"/>
                <w:szCs w:val="24"/>
              </w:rPr>
            </w:pPr>
            <w:r>
              <w:rPr>
                <w:b/>
                <w:color w:val="333333"/>
                <w:sz w:val="24"/>
                <w:szCs w:val="24"/>
              </w:rPr>
              <w:t>L.p.</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DA" w14:textId="77777777" w:rsidR="000C1305" w:rsidRDefault="003D2CD8">
            <w:pPr>
              <w:spacing w:after="120"/>
              <w:jc w:val="center"/>
              <w:rPr>
                <w:b/>
                <w:color w:val="333333"/>
                <w:sz w:val="24"/>
                <w:szCs w:val="24"/>
              </w:rPr>
            </w:pPr>
            <w:r>
              <w:rPr>
                <w:b/>
                <w:color w:val="333333"/>
                <w:sz w:val="24"/>
                <w:szCs w:val="24"/>
              </w:rPr>
              <w:t>Powiat</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DB" w14:textId="77777777" w:rsidR="000C1305" w:rsidRDefault="003D2CD8">
            <w:pPr>
              <w:spacing w:after="120"/>
              <w:jc w:val="center"/>
              <w:rPr>
                <w:b/>
                <w:color w:val="333333"/>
                <w:sz w:val="24"/>
                <w:szCs w:val="24"/>
              </w:rPr>
            </w:pPr>
            <w:r>
              <w:rPr>
                <w:b/>
                <w:color w:val="333333"/>
                <w:sz w:val="24"/>
                <w:szCs w:val="24"/>
              </w:rPr>
              <w:t>Krajowy Rejestr KGW</w:t>
            </w:r>
          </w:p>
        </w:tc>
      </w:tr>
      <w:tr w:rsidR="000C1305" w14:paraId="655B344B"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DC" w14:textId="77777777" w:rsidR="000C1305" w:rsidRDefault="003D2CD8">
            <w:pPr>
              <w:spacing w:after="120"/>
              <w:jc w:val="center"/>
              <w:rPr>
                <w:b/>
                <w:color w:val="333333"/>
                <w:sz w:val="24"/>
                <w:szCs w:val="24"/>
              </w:rPr>
            </w:pPr>
            <w:r>
              <w:rPr>
                <w:b/>
                <w:color w:val="333333"/>
                <w:sz w:val="24"/>
                <w:szCs w:val="24"/>
              </w:rPr>
              <w:t>1.</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DD" w14:textId="77777777" w:rsidR="000C1305" w:rsidRDefault="003D2CD8">
            <w:pPr>
              <w:spacing w:after="120"/>
              <w:jc w:val="center"/>
              <w:rPr>
                <w:color w:val="333333"/>
                <w:sz w:val="24"/>
                <w:szCs w:val="24"/>
              </w:rPr>
            </w:pPr>
            <w:r>
              <w:rPr>
                <w:color w:val="333333"/>
                <w:sz w:val="24"/>
                <w:szCs w:val="24"/>
              </w:rPr>
              <w:t>Bytowski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DE" w14:textId="77777777" w:rsidR="000C1305" w:rsidRDefault="003D2CD8">
            <w:pPr>
              <w:spacing w:after="120"/>
              <w:jc w:val="center"/>
              <w:rPr>
                <w:color w:val="333333"/>
                <w:sz w:val="24"/>
                <w:szCs w:val="24"/>
              </w:rPr>
            </w:pPr>
            <w:r>
              <w:rPr>
                <w:color w:val="333333"/>
                <w:sz w:val="24"/>
                <w:szCs w:val="24"/>
              </w:rPr>
              <w:t>28</w:t>
            </w:r>
          </w:p>
        </w:tc>
      </w:tr>
      <w:tr w:rsidR="000C1305" w14:paraId="76F220D9"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DF" w14:textId="77777777" w:rsidR="000C1305" w:rsidRDefault="003D2CD8">
            <w:pPr>
              <w:spacing w:after="120"/>
              <w:jc w:val="center"/>
              <w:rPr>
                <w:b/>
                <w:color w:val="333333"/>
                <w:sz w:val="24"/>
                <w:szCs w:val="24"/>
              </w:rPr>
            </w:pPr>
            <w:r>
              <w:rPr>
                <w:b/>
                <w:color w:val="333333"/>
                <w:sz w:val="24"/>
                <w:szCs w:val="24"/>
              </w:rPr>
              <w:t>2.</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E0" w14:textId="77777777" w:rsidR="000C1305" w:rsidRDefault="003D2CD8">
            <w:pPr>
              <w:spacing w:after="120"/>
              <w:jc w:val="center"/>
              <w:rPr>
                <w:color w:val="333333"/>
                <w:sz w:val="24"/>
                <w:szCs w:val="24"/>
              </w:rPr>
            </w:pPr>
            <w:r>
              <w:rPr>
                <w:color w:val="333333"/>
                <w:sz w:val="24"/>
                <w:szCs w:val="24"/>
              </w:rPr>
              <w:t>Chojnicki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E1" w14:textId="77777777" w:rsidR="000C1305" w:rsidRDefault="003D2CD8">
            <w:pPr>
              <w:spacing w:after="120"/>
              <w:jc w:val="center"/>
              <w:rPr>
                <w:color w:val="333333"/>
                <w:sz w:val="24"/>
                <w:szCs w:val="24"/>
              </w:rPr>
            </w:pPr>
            <w:r>
              <w:rPr>
                <w:color w:val="333333"/>
                <w:sz w:val="24"/>
                <w:szCs w:val="24"/>
              </w:rPr>
              <w:t>21</w:t>
            </w:r>
          </w:p>
        </w:tc>
      </w:tr>
      <w:tr w:rsidR="000C1305" w14:paraId="41E30B7C" w14:textId="77777777">
        <w:trPr>
          <w:trHeight w:val="271"/>
        </w:trPr>
        <w:tc>
          <w:tcPr>
            <w:tcW w:w="665" w:type="dxa"/>
            <w:tcBorders>
              <w:top w:val="single" w:sz="4" w:space="0" w:color="000000"/>
              <w:left w:val="single" w:sz="4" w:space="0" w:color="000000"/>
              <w:bottom w:val="single" w:sz="4" w:space="0" w:color="000000"/>
              <w:right w:val="single" w:sz="4" w:space="0" w:color="000000"/>
            </w:tcBorders>
            <w:vAlign w:val="center"/>
          </w:tcPr>
          <w:p w14:paraId="00001DE2" w14:textId="77777777" w:rsidR="000C1305" w:rsidRDefault="003D2CD8">
            <w:pPr>
              <w:spacing w:after="120"/>
              <w:jc w:val="center"/>
              <w:rPr>
                <w:b/>
                <w:color w:val="333333"/>
                <w:sz w:val="24"/>
                <w:szCs w:val="24"/>
              </w:rPr>
            </w:pPr>
            <w:r>
              <w:rPr>
                <w:b/>
                <w:color w:val="333333"/>
                <w:sz w:val="24"/>
                <w:szCs w:val="24"/>
              </w:rPr>
              <w:t>3.</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E3" w14:textId="77777777" w:rsidR="000C1305" w:rsidRDefault="003D2CD8">
            <w:pPr>
              <w:spacing w:after="120"/>
              <w:jc w:val="center"/>
              <w:rPr>
                <w:color w:val="333333"/>
                <w:sz w:val="24"/>
                <w:szCs w:val="24"/>
              </w:rPr>
            </w:pPr>
            <w:r>
              <w:rPr>
                <w:color w:val="333333"/>
                <w:sz w:val="24"/>
                <w:szCs w:val="24"/>
              </w:rPr>
              <w:t>Człuchowski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E4" w14:textId="77777777" w:rsidR="000C1305" w:rsidRDefault="003D2CD8">
            <w:pPr>
              <w:spacing w:after="120"/>
              <w:jc w:val="center"/>
              <w:rPr>
                <w:color w:val="333333"/>
                <w:sz w:val="24"/>
                <w:szCs w:val="24"/>
              </w:rPr>
            </w:pPr>
            <w:r>
              <w:rPr>
                <w:color w:val="333333"/>
                <w:sz w:val="24"/>
                <w:szCs w:val="24"/>
              </w:rPr>
              <w:t>43</w:t>
            </w:r>
          </w:p>
        </w:tc>
      </w:tr>
      <w:tr w:rsidR="000C1305" w14:paraId="3E3C6831"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E5" w14:textId="77777777" w:rsidR="000C1305" w:rsidRDefault="003D2CD8">
            <w:pPr>
              <w:spacing w:after="120"/>
              <w:jc w:val="center"/>
              <w:rPr>
                <w:b/>
                <w:color w:val="333333"/>
                <w:sz w:val="24"/>
                <w:szCs w:val="24"/>
              </w:rPr>
            </w:pPr>
            <w:r>
              <w:rPr>
                <w:b/>
                <w:color w:val="333333"/>
                <w:sz w:val="24"/>
                <w:szCs w:val="24"/>
              </w:rPr>
              <w:t>4.</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E6" w14:textId="77777777" w:rsidR="000C1305" w:rsidRDefault="003D2CD8">
            <w:pPr>
              <w:spacing w:after="120"/>
              <w:jc w:val="center"/>
              <w:rPr>
                <w:color w:val="333333"/>
                <w:sz w:val="24"/>
                <w:szCs w:val="24"/>
              </w:rPr>
            </w:pPr>
            <w:r>
              <w:rPr>
                <w:color w:val="333333"/>
                <w:sz w:val="24"/>
                <w:szCs w:val="24"/>
              </w:rPr>
              <w:t>Gdański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E7" w14:textId="77777777" w:rsidR="000C1305" w:rsidRDefault="003D2CD8">
            <w:pPr>
              <w:spacing w:after="120"/>
              <w:jc w:val="center"/>
              <w:rPr>
                <w:color w:val="333333"/>
                <w:sz w:val="24"/>
                <w:szCs w:val="24"/>
              </w:rPr>
            </w:pPr>
            <w:r>
              <w:rPr>
                <w:color w:val="333333"/>
                <w:sz w:val="24"/>
                <w:szCs w:val="24"/>
              </w:rPr>
              <w:t>26</w:t>
            </w:r>
          </w:p>
        </w:tc>
      </w:tr>
      <w:tr w:rsidR="000C1305" w14:paraId="2E75F8F8"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E8" w14:textId="77777777" w:rsidR="000C1305" w:rsidRDefault="003D2CD8">
            <w:pPr>
              <w:spacing w:after="120"/>
              <w:jc w:val="center"/>
              <w:rPr>
                <w:b/>
                <w:color w:val="333333"/>
                <w:sz w:val="24"/>
                <w:szCs w:val="24"/>
              </w:rPr>
            </w:pPr>
            <w:r>
              <w:rPr>
                <w:b/>
                <w:color w:val="333333"/>
                <w:sz w:val="24"/>
                <w:szCs w:val="24"/>
              </w:rPr>
              <w:t>5.</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E9" w14:textId="77777777" w:rsidR="000C1305" w:rsidRDefault="003D2CD8">
            <w:pPr>
              <w:spacing w:after="120"/>
              <w:jc w:val="center"/>
              <w:rPr>
                <w:color w:val="333333"/>
                <w:sz w:val="24"/>
                <w:szCs w:val="24"/>
              </w:rPr>
            </w:pPr>
            <w:r>
              <w:rPr>
                <w:color w:val="333333"/>
                <w:sz w:val="24"/>
                <w:szCs w:val="24"/>
              </w:rPr>
              <w:t>Kartuski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EA" w14:textId="77777777" w:rsidR="000C1305" w:rsidRDefault="003D2CD8">
            <w:pPr>
              <w:spacing w:after="120"/>
              <w:jc w:val="center"/>
              <w:rPr>
                <w:color w:val="333333"/>
                <w:sz w:val="24"/>
                <w:szCs w:val="24"/>
              </w:rPr>
            </w:pPr>
            <w:r>
              <w:rPr>
                <w:color w:val="333333"/>
                <w:sz w:val="24"/>
                <w:szCs w:val="24"/>
              </w:rPr>
              <w:t>43</w:t>
            </w:r>
          </w:p>
        </w:tc>
      </w:tr>
      <w:tr w:rsidR="000C1305" w14:paraId="7EDCFB69" w14:textId="77777777">
        <w:trPr>
          <w:trHeight w:val="271"/>
        </w:trPr>
        <w:tc>
          <w:tcPr>
            <w:tcW w:w="665" w:type="dxa"/>
            <w:tcBorders>
              <w:top w:val="single" w:sz="4" w:space="0" w:color="000000"/>
              <w:left w:val="single" w:sz="4" w:space="0" w:color="000000"/>
              <w:bottom w:val="single" w:sz="4" w:space="0" w:color="000000"/>
              <w:right w:val="single" w:sz="4" w:space="0" w:color="000000"/>
            </w:tcBorders>
            <w:vAlign w:val="center"/>
          </w:tcPr>
          <w:p w14:paraId="00001DEB" w14:textId="77777777" w:rsidR="000C1305" w:rsidRDefault="003D2CD8">
            <w:pPr>
              <w:spacing w:after="120"/>
              <w:jc w:val="center"/>
              <w:rPr>
                <w:b/>
                <w:color w:val="333333"/>
                <w:sz w:val="24"/>
                <w:szCs w:val="24"/>
              </w:rPr>
            </w:pPr>
            <w:r>
              <w:rPr>
                <w:b/>
                <w:color w:val="333333"/>
                <w:sz w:val="24"/>
                <w:szCs w:val="24"/>
              </w:rPr>
              <w:t>6.</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EC" w14:textId="77777777" w:rsidR="000C1305" w:rsidRDefault="003D2CD8">
            <w:pPr>
              <w:spacing w:after="120"/>
              <w:jc w:val="center"/>
              <w:rPr>
                <w:color w:val="333333"/>
                <w:sz w:val="24"/>
                <w:szCs w:val="24"/>
              </w:rPr>
            </w:pPr>
            <w:r>
              <w:rPr>
                <w:color w:val="333333"/>
                <w:sz w:val="24"/>
                <w:szCs w:val="24"/>
              </w:rPr>
              <w:t>Kościerski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ED" w14:textId="77777777" w:rsidR="000C1305" w:rsidRDefault="003D2CD8">
            <w:pPr>
              <w:spacing w:after="120"/>
              <w:jc w:val="center"/>
              <w:rPr>
                <w:color w:val="333333"/>
                <w:sz w:val="24"/>
                <w:szCs w:val="24"/>
              </w:rPr>
            </w:pPr>
            <w:r>
              <w:rPr>
                <w:color w:val="333333"/>
                <w:sz w:val="24"/>
                <w:szCs w:val="24"/>
              </w:rPr>
              <w:t>15</w:t>
            </w:r>
          </w:p>
        </w:tc>
      </w:tr>
      <w:tr w:rsidR="000C1305" w14:paraId="7EA5E99F"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EE" w14:textId="77777777" w:rsidR="000C1305" w:rsidRDefault="003D2CD8">
            <w:pPr>
              <w:spacing w:after="120"/>
              <w:jc w:val="center"/>
              <w:rPr>
                <w:b/>
                <w:color w:val="333333"/>
                <w:sz w:val="24"/>
                <w:szCs w:val="24"/>
              </w:rPr>
            </w:pPr>
            <w:r>
              <w:rPr>
                <w:b/>
                <w:color w:val="333333"/>
                <w:sz w:val="24"/>
                <w:szCs w:val="24"/>
              </w:rPr>
              <w:t>7.</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EF" w14:textId="77777777" w:rsidR="000C1305" w:rsidRDefault="003D2CD8">
            <w:pPr>
              <w:spacing w:after="120"/>
              <w:jc w:val="center"/>
              <w:rPr>
                <w:color w:val="333333"/>
                <w:sz w:val="24"/>
                <w:szCs w:val="24"/>
              </w:rPr>
            </w:pPr>
            <w:r>
              <w:rPr>
                <w:color w:val="333333"/>
                <w:sz w:val="24"/>
                <w:szCs w:val="24"/>
              </w:rPr>
              <w:t>Kwidzyński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F0" w14:textId="77777777" w:rsidR="000C1305" w:rsidRDefault="003D2CD8">
            <w:pPr>
              <w:spacing w:after="120"/>
              <w:jc w:val="center"/>
              <w:rPr>
                <w:color w:val="333333"/>
                <w:sz w:val="24"/>
                <w:szCs w:val="24"/>
              </w:rPr>
            </w:pPr>
            <w:r>
              <w:rPr>
                <w:color w:val="333333"/>
                <w:sz w:val="24"/>
                <w:szCs w:val="24"/>
              </w:rPr>
              <w:t>15</w:t>
            </w:r>
          </w:p>
        </w:tc>
      </w:tr>
      <w:tr w:rsidR="000C1305" w14:paraId="3E0069FB"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F1" w14:textId="77777777" w:rsidR="000C1305" w:rsidRDefault="003D2CD8">
            <w:pPr>
              <w:spacing w:after="120"/>
              <w:jc w:val="center"/>
              <w:rPr>
                <w:b/>
                <w:color w:val="333333"/>
                <w:sz w:val="24"/>
                <w:szCs w:val="24"/>
              </w:rPr>
            </w:pPr>
            <w:r>
              <w:rPr>
                <w:b/>
                <w:color w:val="333333"/>
                <w:sz w:val="24"/>
                <w:szCs w:val="24"/>
              </w:rPr>
              <w:t>8.</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F2" w14:textId="77777777" w:rsidR="000C1305" w:rsidRDefault="003D2CD8">
            <w:pPr>
              <w:spacing w:after="120"/>
              <w:jc w:val="center"/>
              <w:rPr>
                <w:color w:val="333333"/>
                <w:sz w:val="24"/>
                <w:szCs w:val="24"/>
              </w:rPr>
            </w:pPr>
            <w:r>
              <w:rPr>
                <w:color w:val="333333"/>
                <w:sz w:val="24"/>
                <w:szCs w:val="24"/>
              </w:rPr>
              <w:t>Lęborski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F3" w14:textId="77777777" w:rsidR="000C1305" w:rsidRDefault="003D2CD8">
            <w:pPr>
              <w:spacing w:after="120"/>
              <w:jc w:val="center"/>
              <w:rPr>
                <w:color w:val="333333"/>
                <w:sz w:val="24"/>
                <w:szCs w:val="24"/>
              </w:rPr>
            </w:pPr>
            <w:r>
              <w:rPr>
                <w:color w:val="333333"/>
                <w:sz w:val="24"/>
                <w:szCs w:val="24"/>
              </w:rPr>
              <w:t>11</w:t>
            </w:r>
          </w:p>
        </w:tc>
      </w:tr>
      <w:tr w:rsidR="000C1305" w14:paraId="30EE8758" w14:textId="77777777">
        <w:trPr>
          <w:trHeight w:val="271"/>
        </w:trPr>
        <w:tc>
          <w:tcPr>
            <w:tcW w:w="665" w:type="dxa"/>
            <w:tcBorders>
              <w:top w:val="single" w:sz="4" w:space="0" w:color="000000"/>
              <w:left w:val="single" w:sz="4" w:space="0" w:color="000000"/>
              <w:bottom w:val="single" w:sz="4" w:space="0" w:color="000000"/>
              <w:right w:val="single" w:sz="4" w:space="0" w:color="000000"/>
            </w:tcBorders>
            <w:vAlign w:val="center"/>
          </w:tcPr>
          <w:p w14:paraId="00001DF4" w14:textId="77777777" w:rsidR="000C1305" w:rsidRDefault="003D2CD8">
            <w:pPr>
              <w:spacing w:after="120"/>
              <w:jc w:val="center"/>
              <w:rPr>
                <w:b/>
                <w:color w:val="333333"/>
                <w:sz w:val="24"/>
                <w:szCs w:val="24"/>
              </w:rPr>
            </w:pPr>
            <w:r>
              <w:rPr>
                <w:b/>
                <w:color w:val="333333"/>
                <w:sz w:val="24"/>
                <w:szCs w:val="24"/>
              </w:rPr>
              <w:t>9.</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F5" w14:textId="77777777" w:rsidR="000C1305" w:rsidRDefault="003D2CD8">
            <w:pPr>
              <w:spacing w:after="120"/>
              <w:jc w:val="center"/>
              <w:rPr>
                <w:color w:val="333333"/>
                <w:sz w:val="24"/>
                <w:szCs w:val="24"/>
              </w:rPr>
            </w:pPr>
            <w:r>
              <w:rPr>
                <w:color w:val="333333"/>
                <w:sz w:val="24"/>
                <w:szCs w:val="24"/>
              </w:rPr>
              <w:t>Malborski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F6" w14:textId="77777777" w:rsidR="000C1305" w:rsidRDefault="003D2CD8">
            <w:pPr>
              <w:spacing w:after="120"/>
              <w:jc w:val="center"/>
              <w:rPr>
                <w:color w:val="333333"/>
                <w:sz w:val="24"/>
                <w:szCs w:val="24"/>
              </w:rPr>
            </w:pPr>
            <w:r>
              <w:rPr>
                <w:color w:val="333333"/>
                <w:sz w:val="24"/>
                <w:szCs w:val="24"/>
              </w:rPr>
              <w:t>2</w:t>
            </w:r>
          </w:p>
        </w:tc>
      </w:tr>
      <w:tr w:rsidR="000C1305" w14:paraId="49CB078C"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F7" w14:textId="77777777" w:rsidR="000C1305" w:rsidRDefault="003D2CD8">
            <w:pPr>
              <w:spacing w:after="120"/>
              <w:jc w:val="center"/>
              <w:rPr>
                <w:b/>
                <w:color w:val="333333"/>
                <w:sz w:val="24"/>
                <w:szCs w:val="24"/>
              </w:rPr>
            </w:pPr>
            <w:r>
              <w:rPr>
                <w:b/>
                <w:color w:val="333333"/>
                <w:sz w:val="24"/>
                <w:szCs w:val="24"/>
              </w:rPr>
              <w:t>10.</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F8" w14:textId="77777777" w:rsidR="000C1305" w:rsidRDefault="003D2CD8">
            <w:pPr>
              <w:spacing w:after="120"/>
              <w:jc w:val="center"/>
              <w:rPr>
                <w:color w:val="333333"/>
                <w:sz w:val="24"/>
                <w:szCs w:val="24"/>
              </w:rPr>
            </w:pPr>
            <w:r>
              <w:rPr>
                <w:color w:val="333333"/>
                <w:sz w:val="24"/>
                <w:szCs w:val="24"/>
              </w:rPr>
              <w:t>Nowodworski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F9" w14:textId="77777777" w:rsidR="000C1305" w:rsidRDefault="003D2CD8">
            <w:pPr>
              <w:spacing w:after="120"/>
              <w:jc w:val="center"/>
              <w:rPr>
                <w:color w:val="333333"/>
                <w:sz w:val="24"/>
                <w:szCs w:val="24"/>
              </w:rPr>
            </w:pPr>
            <w:r>
              <w:rPr>
                <w:color w:val="333333"/>
                <w:sz w:val="24"/>
                <w:szCs w:val="24"/>
              </w:rPr>
              <w:t>5</w:t>
            </w:r>
          </w:p>
        </w:tc>
      </w:tr>
      <w:tr w:rsidR="000C1305" w14:paraId="0CED51C4"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DFA" w14:textId="77777777" w:rsidR="000C1305" w:rsidRDefault="003D2CD8">
            <w:pPr>
              <w:spacing w:after="120"/>
              <w:jc w:val="center"/>
              <w:rPr>
                <w:b/>
                <w:color w:val="333333"/>
                <w:sz w:val="24"/>
                <w:szCs w:val="24"/>
              </w:rPr>
            </w:pPr>
            <w:r>
              <w:rPr>
                <w:b/>
                <w:color w:val="333333"/>
                <w:sz w:val="24"/>
                <w:szCs w:val="24"/>
              </w:rPr>
              <w:t>11.</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FB" w14:textId="77777777" w:rsidR="000C1305" w:rsidRDefault="003D2CD8">
            <w:pPr>
              <w:spacing w:after="120"/>
              <w:jc w:val="center"/>
              <w:rPr>
                <w:color w:val="333333"/>
                <w:sz w:val="24"/>
                <w:szCs w:val="24"/>
              </w:rPr>
            </w:pPr>
            <w:r>
              <w:rPr>
                <w:color w:val="333333"/>
                <w:sz w:val="24"/>
                <w:szCs w:val="24"/>
              </w:rPr>
              <w:t>Pucki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FC" w14:textId="77777777" w:rsidR="000C1305" w:rsidRDefault="003D2CD8">
            <w:pPr>
              <w:spacing w:after="120"/>
              <w:jc w:val="center"/>
              <w:rPr>
                <w:color w:val="333333"/>
                <w:sz w:val="24"/>
                <w:szCs w:val="24"/>
              </w:rPr>
            </w:pPr>
            <w:r>
              <w:rPr>
                <w:color w:val="333333"/>
                <w:sz w:val="24"/>
                <w:szCs w:val="24"/>
              </w:rPr>
              <w:t>16</w:t>
            </w:r>
          </w:p>
        </w:tc>
      </w:tr>
      <w:tr w:rsidR="000C1305" w14:paraId="07667FC2" w14:textId="77777777">
        <w:trPr>
          <w:trHeight w:val="271"/>
        </w:trPr>
        <w:tc>
          <w:tcPr>
            <w:tcW w:w="665" w:type="dxa"/>
            <w:tcBorders>
              <w:top w:val="single" w:sz="4" w:space="0" w:color="000000"/>
              <w:left w:val="single" w:sz="4" w:space="0" w:color="000000"/>
              <w:bottom w:val="single" w:sz="4" w:space="0" w:color="000000"/>
              <w:right w:val="single" w:sz="4" w:space="0" w:color="000000"/>
            </w:tcBorders>
            <w:vAlign w:val="center"/>
          </w:tcPr>
          <w:p w14:paraId="00001DFD" w14:textId="77777777" w:rsidR="000C1305" w:rsidRDefault="003D2CD8">
            <w:pPr>
              <w:spacing w:after="120"/>
              <w:jc w:val="center"/>
              <w:rPr>
                <w:b/>
                <w:color w:val="333333"/>
                <w:sz w:val="24"/>
                <w:szCs w:val="24"/>
              </w:rPr>
            </w:pPr>
            <w:r>
              <w:rPr>
                <w:b/>
                <w:color w:val="333333"/>
                <w:sz w:val="24"/>
                <w:szCs w:val="24"/>
              </w:rPr>
              <w:t>12.</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DFE" w14:textId="77777777" w:rsidR="000C1305" w:rsidRDefault="003D2CD8">
            <w:pPr>
              <w:spacing w:after="120"/>
              <w:jc w:val="center"/>
              <w:rPr>
                <w:color w:val="333333"/>
                <w:sz w:val="24"/>
                <w:szCs w:val="24"/>
              </w:rPr>
            </w:pPr>
            <w:r>
              <w:rPr>
                <w:color w:val="333333"/>
                <w:sz w:val="24"/>
                <w:szCs w:val="24"/>
              </w:rPr>
              <w:t>Słupski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DFF" w14:textId="77777777" w:rsidR="000C1305" w:rsidRDefault="003D2CD8">
            <w:pPr>
              <w:spacing w:after="120"/>
              <w:jc w:val="center"/>
              <w:rPr>
                <w:color w:val="333333"/>
                <w:sz w:val="24"/>
                <w:szCs w:val="24"/>
              </w:rPr>
            </w:pPr>
            <w:r>
              <w:rPr>
                <w:color w:val="333333"/>
                <w:sz w:val="24"/>
                <w:szCs w:val="24"/>
              </w:rPr>
              <w:t>21</w:t>
            </w:r>
          </w:p>
        </w:tc>
      </w:tr>
      <w:tr w:rsidR="000C1305" w14:paraId="023FE7C2"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E00" w14:textId="77777777" w:rsidR="000C1305" w:rsidRDefault="003D2CD8">
            <w:pPr>
              <w:spacing w:after="120"/>
              <w:jc w:val="center"/>
              <w:rPr>
                <w:b/>
                <w:color w:val="333333"/>
                <w:sz w:val="24"/>
                <w:szCs w:val="24"/>
              </w:rPr>
            </w:pPr>
            <w:r>
              <w:rPr>
                <w:b/>
                <w:color w:val="333333"/>
                <w:sz w:val="24"/>
                <w:szCs w:val="24"/>
              </w:rPr>
              <w:t>13.</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E01" w14:textId="77777777" w:rsidR="000C1305" w:rsidRDefault="003D2CD8">
            <w:pPr>
              <w:spacing w:after="120"/>
              <w:jc w:val="center"/>
              <w:rPr>
                <w:color w:val="333333"/>
                <w:sz w:val="24"/>
                <w:szCs w:val="24"/>
              </w:rPr>
            </w:pPr>
            <w:r>
              <w:rPr>
                <w:color w:val="333333"/>
                <w:sz w:val="24"/>
                <w:szCs w:val="24"/>
              </w:rPr>
              <w:t>Starogardzki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E02" w14:textId="77777777" w:rsidR="000C1305" w:rsidRDefault="003D2CD8">
            <w:pPr>
              <w:spacing w:after="120"/>
              <w:jc w:val="center"/>
              <w:rPr>
                <w:color w:val="333333"/>
                <w:sz w:val="24"/>
                <w:szCs w:val="24"/>
              </w:rPr>
            </w:pPr>
            <w:r>
              <w:rPr>
                <w:color w:val="333333"/>
                <w:sz w:val="24"/>
                <w:szCs w:val="24"/>
              </w:rPr>
              <w:t>48</w:t>
            </w:r>
          </w:p>
        </w:tc>
      </w:tr>
      <w:tr w:rsidR="000C1305" w14:paraId="68AAAC61" w14:textId="77777777">
        <w:trPr>
          <w:trHeight w:val="263"/>
        </w:trPr>
        <w:tc>
          <w:tcPr>
            <w:tcW w:w="665" w:type="dxa"/>
            <w:tcBorders>
              <w:top w:val="single" w:sz="4" w:space="0" w:color="000000"/>
              <w:left w:val="single" w:sz="4" w:space="0" w:color="000000"/>
              <w:bottom w:val="single" w:sz="4" w:space="0" w:color="000000"/>
              <w:right w:val="single" w:sz="4" w:space="0" w:color="000000"/>
            </w:tcBorders>
            <w:vAlign w:val="center"/>
          </w:tcPr>
          <w:p w14:paraId="00001E03" w14:textId="77777777" w:rsidR="000C1305" w:rsidRDefault="003D2CD8">
            <w:pPr>
              <w:spacing w:after="120"/>
              <w:jc w:val="center"/>
              <w:rPr>
                <w:b/>
                <w:color w:val="333333"/>
                <w:sz w:val="24"/>
                <w:szCs w:val="24"/>
              </w:rPr>
            </w:pPr>
            <w:r>
              <w:rPr>
                <w:b/>
                <w:color w:val="333333"/>
                <w:sz w:val="24"/>
                <w:szCs w:val="24"/>
              </w:rPr>
              <w:t>14.</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E04" w14:textId="77777777" w:rsidR="000C1305" w:rsidRDefault="003D2CD8">
            <w:pPr>
              <w:spacing w:after="120"/>
              <w:jc w:val="center"/>
              <w:rPr>
                <w:color w:val="333333"/>
                <w:sz w:val="24"/>
                <w:szCs w:val="24"/>
              </w:rPr>
            </w:pPr>
            <w:r>
              <w:rPr>
                <w:color w:val="333333"/>
                <w:sz w:val="24"/>
                <w:szCs w:val="24"/>
              </w:rPr>
              <w:t>Sztumski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E05" w14:textId="77777777" w:rsidR="000C1305" w:rsidRDefault="003D2CD8">
            <w:pPr>
              <w:spacing w:after="120"/>
              <w:jc w:val="center"/>
              <w:rPr>
                <w:color w:val="333333"/>
                <w:sz w:val="24"/>
                <w:szCs w:val="24"/>
              </w:rPr>
            </w:pPr>
            <w:r>
              <w:rPr>
                <w:color w:val="333333"/>
                <w:sz w:val="24"/>
                <w:szCs w:val="24"/>
              </w:rPr>
              <w:t>18</w:t>
            </w:r>
          </w:p>
        </w:tc>
      </w:tr>
      <w:tr w:rsidR="000C1305" w14:paraId="76A3FA33" w14:textId="77777777">
        <w:trPr>
          <w:trHeight w:val="271"/>
        </w:trPr>
        <w:tc>
          <w:tcPr>
            <w:tcW w:w="665" w:type="dxa"/>
            <w:tcBorders>
              <w:top w:val="single" w:sz="4" w:space="0" w:color="000000"/>
              <w:left w:val="single" w:sz="4" w:space="0" w:color="000000"/>
              <w:bottom w:val="single" w:sz="4" w:space="0" w:color="000000"/>
              <w:right w:val="single" w:sz="4" w:space="0" w:color="000000"/>
            </w:tcBorders>
            <w:vAlign w:val="center"/>
          </w:tcPr>
          <w:p w14:paraId="00001E06" w14:textId="77777777" w:rsidR="000C1305" w:rsidRDefault="003D2CD8">
            <w:pPr>
              <w:spacing w:after="120"/>
              <w:jc w:val="center"/>
              <w:rPr>
                <w:b/>
                <w:color w:val="333333"/>
                <w:sz w:val="24"/>
                <w:szCs w:val="24"/>
              </w:rPr>
            </w:pPr>
            <w:r>
              <w:rPr>
                <w:b/>
                <w:color w:val="333333"/>
                <w:sz w:val="24"/>
                <w:szCs w:val="24"/>
              </w:rPr>
              <w:t>15.</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E07" w14:textId="77777777" w:rsidR="000C1305" w:rsidRDefault="003D2CD8">
            <w:pPr>
              <w:spacing w:after="120"/>
              <w:jc w:val="center"/>
              <w:rPr>
                <w:color w:val="333333"/>
                <w:sz w:val="24"/>
                <w:szCs w:val="24"/>
              </w:rPr>
            </w:pPr>
            <w:r>
              <w:rPr>
                <w:color w:val="333333"/>
                <w:sz w:val="24"/>
                <w:szCs w:val="24"/>
              </w:rPr>
              <w:t>Tczewski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E08" w14:textId="77777777" w:rsidR="000C1305" w:rsidRDefault="003D2CD8">
            <w:pPr>
              <w:spacing w:after="120"/>
              <w:jc w:val="center"/>
              <w:rPr>
                <w:color w:val="333333"/>
                <w:sz w:val="24"/>
                <w:szCs w:val="24"/>
              </w:rPr>
            </w:pPr>
            <w:r>
              <w:rPr>
                <w:color w:val="333333"/>
                <w:sz w:val="24"/>
                <w:szCs w:val="24"/>
              </w:rPr>
              <w:t>6</w:t>
            </w:r>
          </w:p>
        </w:tc>
      </w:tr>
      <w:tr w:rsidR="000C1305" w14:paraId="0BC27C21" w14:textId="77777777">
        <w:trPr>
          <w:trHeight w:val="319"/>
        </w:trPr>
        <w:tc>
          <w:tcPr>
            <w:tcW w:w="665" w:type="dxa"/>
            <w:tcBorders>
              <w:top w:val="single" w:sz="4" w:space="0" w:color="000000"/>
              <w:left w:val="single" w:sz="4" w:space="0" w:color="000000"/>
              <w:bottom w:val="single" w:sz="4" w:space="0" w:color="000000"/>
              <w:right w:val="single" w:sz="4" w:space="0" w:color="000000"/>
            </w:tcBorders>
            <w:vAlign w:val="center"/>
          </w:tcPr>
          <w:p w14:paraId="00001E09" w14:textId="77777777" w:rsidR="000C1305" w:rsidRDefault="003D2CD8">
            <w:pPr>
              <w:spacing w:after="120"/>
              <w:jc w:val="center"/>
              <w:rPr>
                <w:b/>
                <w:color w:val="333333"/>
                <w:sz w:val="24"/>
                <w:szCs w:val="24"/>
              </w:rPr>
            </w:pPr>
            <w:r>
              <w:rPr>
                <w:b/>
                <w:color w:val="333333"/>
                <w:sz w:val="24"/>
                <w:szCs w:val="24"/>
              </w:rPr>
              <w:t>16.</w:t>
            </w:r>
          </w:p>
        </w:tc>
        <w:tc>
          <w:tcPr>
            <w:tcW w:w="3464" w:type="dxa"/>
            <w:tcBorders>
              <w:top w:val="single" w:sz="4" w:space="0" w:color="000000"/>
              <w:left w:val="single" w:sz="4" w:space="0" w:color="000000"/>
              <w:bottom w:val="single" w:sz="4" w:space="0" w:color="000000"/>
              <w:right w:val="single" w:sz="4" w:space="0" w:color="000000"/>
            </w:tcBorders>
            <w:vAlign w:val="center"/>
          </w:tcPr>
          <w:p w14:paraId="00001E0A" w14:textId="77777777" w:rsidR="000C1305" w:rsidRDefault="003D2CD8">
            <w:pPr>
              <w:spacing w:after="120"/>
              <w:jc w:val="center"/>
              <w:rPr>
                <w:color w:val="333333"/>
                <w:sz w:val="24"/>
                <w:szCs w:val="24"/>
              </w:rPr>
            </w:pPr>
            <w:r>
              <w:rPr>
                <w:color w:val="333333"/>
                <w:sz w:val="24"/>
                <w:szCs w:val="24"/>
              </w:rPr>
              <w:t>Wejherowski</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E0B" w14:textId="77777777" w:rsidR="000C1305" w:rsidRDefault="003D2CD8">
            <w:pPr>
              <w:spacing w:after="120"/>
              <w:jc w:val="center"/>
              <w:rPr>
                <w:color w:val="333333"/>
                <w:sz w:val="24"/>
                <w:szCs w:val="24"/>
              </w:rPr>
            </w:pPr>
            <w:r>
              <w:rPr>
                <w:color w:val="333333"/>
                <w:sz w:val="24"/>
                <w:szCs w:val="24"/>
              </w:rPr>
              <w:t>18</w:t>
            </w:r>
          </w:p>
        </w:tc>
      </w:tr>
      <w:tr w:rsidR="000C1305" w14:paraId="3F20AC5F" w14:textId="77777777">
        <w:trPr>
          <w:trHeight w:val="85"/>
        </w:trPr>
        <w:tc>
          <w:tcPr>
            <w:tcW w:w="4129" w:type="dxa"/>
            <w:gridSpan w:val="2"/>
            <w:tcBorders>
              <w:top w:val="single" w:sz="4" w:space="0" w:color="000000"/>
              <w:left w:val="single" w:sz="4" w:space="0" w:color="000000"/>
              <w:bottom w:val="single" w:sz="4" w:space="0" w:color="000000"/>
              <w:right w:val="single" w:sz="4" w:space="0" w:color="000000"/>
            </w:tcBorders>
            <w:vAlign w:val="center"/>
          </w:tcPr>
          <w:p w14:paraId="00001E0C" w14:textId="77777777" w:rsidR="000C1305" w:rsidRDefault="003D2CD8">
            <w:pPr>
              <w:spacing w:after="120"/>
              <w:jc w:val="center"/>
              <w:rPr>
                <w:b/>
                <w:color w:val="333333"/>
                <w:sz w:val="24"/>
                <w:szCs w:val="24"/>
              </w:rPr>
            </w:pPr>
            <w:r>
              <w:rPr>
                <w:b/>
                <w:color w:val="333333"/>
                <w:sz w:val="24"/>
                <w:szCs w:val="24"/>
              </w:rPr>
              <w:t>Łącznie</w:t>
            </w:r>
          </w:p>
        </w:tc>
        <w:tc>
          <w:tcPr>
            <w:tcW w:w="4914" w:type="dxa"/>
            <w:tcBorders>
              <w:top w:val="single" w:sz="4" w:space="0" w:color="000000"/>
              <w:left w:val="single" w:sz="4" w:space="0" w:color="000000"/>
              <w:bottom w:val="single" w:sz="4" w:space="0" w:color="000000"/>
              <w:right w:val="single" w:sz="4" w:space="0" w:color="000000"/>
            </w:tcBorders>
            <w:vAlign w:val="center"/>
          </w:tcPr>
          <w:p w14:paraId="00001E0E" w14:textId="77777777" w:rsidR="000C1305" w:rsidRDefault="003D2CD8">
            <w:pPr>
              <w:spacing w:after="120"/>
              <w:jc w:val="center"/>
              <w:rPr>
                <w:b/>
                <w:color w:val="333333"/>
                <w:sz w:val="24"/>
                <w:szCs w:val="24"/>
              </w:rPr>
            </w:pPr>
            <w:r>
              <w:rPr>
                <w:b/>
                <w:color w:val="333333"/>
                <w:sz w:val="24"/>
                <w:szCs w:val="24"/>
              </w:rPr>
              <w:t>336</w:t>
            </w:r>
          </w:p>
        </w:tc>
      </w:tr>
    </w:tbl>
    <w:p w14:paraId="00001E0F" w14:textId="77777777" w:rsidR="000C1305" w:rsidRDefault="000C1305">
      <w:pPr>
        <w:spacing w:after="160" w:line="240" w:lineRule="auto"/>
        <w:rPr>
          <w:rFonts w:ascii="Times New Roman" w:eastAsia="Times New Roman" w:hAnsi="Times New Roman" w:cs="Times New Roman"/>
          <w:i/>
          <w:color w:val="333333"/>
          <w:sz w:val="24"/>
          <w:szCs w:val="24"/>
        </w:rPr>
      </w:pPr>
    </w:p>
    <w:p w14:paraId="00001E10" w14:textId="77777777" w:rsidR="000C1305" w:rsidRDefault="003D2CD8">
      <w:pPr>
        <w:spacing w:after="16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PODR w Lubaniu, opracowanie na podstawie danych Agencji Restrukturyzacji i Modernizacji Rolnictwa, stan na 07.06.2022 r.</w:t>
      </w:r>
    </w:p>
    <w:p w14:paraId="00001E11" w14:textId="77777777" w:rsidR="000C1305" w:rsidRDefault="000C1305">
      <w:pPr>
        <w:tabs>
          <w:tab w:val="left" w:pos="540"/>
        </w:tabs>
        <w:jc w:val="both"/>
        <w:rPr>
          <w:rFonts w:ascii="Times New Roman" w:eastAsia="Times New Roman" w:hAnsi="Times New Roman" w:cs="Times New Roman"/>
          <w:b/>
          <w:color w:val="333333"/>
          <w:sz w:val="24"/>
          <w:szCs w:val="24"/>
        </w:rPr>
      </w:pPr>
    </w:p>
    <w:p w14:paraId="00001E12" w14:textId="77777777" w:rsidR="000C1305" w:rsidRDefault="003D2CD8">
      <w:pPr>
        <w:tabs>
          <w:tab w:val="left" w:pos="540"/>
        </w:tabs>
        <w:jc w:val="both"/>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lastRenderedPageBreak/>
        <w:t>Wykres 29B.</w:t>
      </w:r>
      <w:r>
        <w:rPr>
          <w:rFonts w:ascii="Times New Roman" w:eastAsia="Times New Roman" w:hAnsi="Times New Roman" w:cs="Times New Roman"/>
          <w:color w:val="333333"/>
          <w:sz w:val="24"/>
          <w:szCs w:val="24"/>
        </w:rPr>
        <w:t xml:space="preserve"> Liczba Kół Gospodyń Wiejskich  zarejestrowana w Krajowym Rejestrze Kół Gospodyń Wiejskich (KRKGW).</w:t>
      </w:r>
    </w:p>
    <w:p w14:paraId="00001E13" w14:textId="77777777" w:rsidR="000C1305" w:rsidRDefault="000C1305">
      <w:pPr>
        <w:tabs>
          <w:tab w:val="left" w:pos="540"/>
        </w:tabs>
        <w:jc w:val="both"/>
        <w:rPr>
          <w:rFonts w:ascii="Times New Roman" w:eastAsia="Times New Roman" w:hAnsi="Times New Roman" w:cs="Times New Roman"/>
          <w:color w:val="333333"/>
          <w:sz w:val="24"/>
          <w:szCs w:val="24"/>
        </w:rPr>
      </w:pPr>
    </w:p>
    <w:p w14:paraId="00001E14" w14:textId="77777777" w:rsidR="000C1305" w:rsidRDefault="003D2CD8">
      <w:pPr>
        <w:tabs>
          <w:tab w:val="left" w:pos="540"/>
        </w:tabs>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3263900"/>
            <wp:effectExtent l="0" t="0" r="0" b="0"/>
            <wp:docPr id="31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9"/>
                    <a:srcRect/>
                    <a:stretch>
                      <a:fillRect/>
                    </a:stretch>
                  </pic:blipFill>
                  <pic:spPr>
                    <a:xfrm>
                      <a:off x="0" y="0"/>
                      <a:ext cx="5760410" cy="3263900"/>
                    </a:xfrm>
                    <a:prstGeom prst="rect">
                      <a:avLst/>
                    </a:prstGeom>
                    <a:ln/>
                  </pic:spPr>
                </pic:pic>
              </a:graphicData>
            </a:graphic>
          </wp:inline>
        </w:drawing>
      </w:r>
    </w:p>
    <w:p w14:paraId="00001E15" w14:textId="77777777" w:rsidR="000C1305" w:rsidRDefault="003D2CD8">
      <w:pPr>
        <w:spacing w:after="160" w:line="240"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PODR w Lubaniu, opracowanie na podstawie danych Agencji Restrukturyzacji i Modernizacji Rolnictwa, stan na 07.06.2022 r.</w:t>
      </w:r>
    </w:p>
    <w:p w14:paraId="00001E16" w14:textId="77777777" w:rsidR="000C1305" w:rsidRDefault="000C1305">
      <w:pPr>
        <w:tabs>
          <w:tab w:val="left" w:pos="540"/>
        </w:tabs>
        <w:jc w:val="both"/>
        <w:rPr>
          <w:rFonts w:ascii="Times New Roman" w:eastAsia="Times New Roman" w:hAnsi="Times New Roman" w:cs="Times New Roman"/>
          <w:color w:val="333333"/>
          <w:sz w:val="24"/>
          <w:szCs w:val="24"/>
        </w:rPr>
      </w:pPr>
    </w:p>
    <w:p w14:paraId="00001E1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Najwięcej organizacji pozarządowych - Kół Gospodyń Wiejskich zarejestrowanych w Krajowym Rejestrze Kół Gospodyń Wiejskich jest</w:t>
      </w:r>
      <w:r>
        <w:rPr>
          <w:rFonts w:ascii="Times New Roman" w:eastAsia="Times New Roman" w:hAnsi="Times New Roman" w:cs="Times New Roman"/>
          <w:color w:val="333333"/>
          <w:sz w:val="24"/>
          <w:szCs w:val="24"/>
        </w:rPr>
        <w:t xml:space="preserve"> w powiecie starogardzkim (48), kartuskim (43) i człuchowskim (43). Najmniej natomiast w powiatach malborskim (2), nowodworskim (5) i tczewski (6).</w:t>
      </w:r>
    </w:p>
    <w:p w14:paraId="00001E18" w14:textId="77777777" w:rsidR="000C1305" w:rsidRDefault="003D2CD8">
      <w:pPr>
        <w:spacing w:before="240" w:after="12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Reasumując, ogółem na terenie woj. pomorskiego działa 704 KGW, które zarejestrowane są:</w:t>
      </w:r>
    </w:p>
    <w:p w14:paraId="00001E19" w14:textId="77777777" w:rsidR="000C1305" w:rsidRDefault="003D2CD8">
      <w:pPr>
        <w:spacing w:before="240" w:after="12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 w Krajowy Rejestr</w:t>
      </w:r>
      <w:r>
        <w:rPr>
          <w:rFonts w:ascii="Times New Roman" w:eastAsia="Times New Roman" w:hAnsi="Times New Roman" w:cs="Times New Roman"/>
          <w:color w:val="333333"/>
          <w:sz w:val="24"/>
          <w:szCs w:val="24"/>
        </w:rPr>
        <w:t xml:space="preserve"> Kół Gospodyń Wiejskich, który prowadzi ARiMR - w liczbie 336 KGW ( tab. 55b), z czego 131 Kół to organizacje zarejestrowane również w Krajowym Rejestrze Sądowym</w:t>
      </w:r>
    </w:p>
    <w:p w14:paraId="00001E1A" w14:textId="77777777" w:rsidR="000C1305" w:rsidRDefault="003D2CD8">
      <w:pPr>
        <w:spacing w:before="240" w:after="12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2)  w Krajowym Rejestrze Sądowym (KRS) jako Kółko Rolnicze-Koło Gospodyń Wiejskich– w liczbie </w:t>
      </w:r>
      <w:r>
        <w:rPr>
          <w:rFonts w:ascii="Times New Roman" w:eastAsia="Times New Roman" w:hAnsi="Times New Roman" w:cs="Times New Roman"/>
          <w:color w:val="333333"/>
          <w:sz w:val="24"/>
          <w:szCs w:val="24"/>
        </w:rPr>
        <w:t>478 (tab. 55a)</w:t>
      </w:r>
    </w:p>
    <w:p w14:paraId="00001E1B" w14:textId="77777777" w:rsidR="000C1305" w:rsidRDefault="003D2CD8">
      <w:pPr>
        <w:spacing w:before="240" w:after="12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 w KRS jako Stowarzyszenia Kół Gospodyń Wiejskich w liczbie 21</w:t>
      </w:r>
    </w:p>
    <w:p w14:paraId="00001E1C" w14:textId="77777777" w:rsidR="000C1305" w:rsidRDefault="003D2CD8">
      <w:pPr>
        <w:spacing w:before="240" w:after="12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Stan 704 KGW wynika z sumy liczb:</w:t>
      </w:r>
    </w:p>
    <w:p w14:paraId="00001E1D" w14:textId="77777777" w:rsidR="000C1305" w:rsidRDefault="003D2CD8">
      <w:pPr>
        <w:spacing w:before="240" w:after="12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KGW zarejestrowanych wyłącznie w rejestrze ARiMR - 205 ( 336-131)</w:t>
      </w:r>
    </w:p>
    <w:p w14:paraId="00001E1E" w14:textId="77777777" w:rsidR="000C1305" w:rsidRDefault="003D2CD8">
      <w:pPr>
        <w:spacing w:before="240" w:after="12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KGW zarejestrowanych KRS KR-KGW – 478</w:t>
      </w:r>
    </w:p>
    <w:p w14:paraId="00001E1F" w14:textId="77777777" w:rsidR="000C1305" w:rsidRDefault="003D2CD8">
      <w:pPr>
        <w:spacing w:before="240" w:after="12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KGW zarejestrowane w KRS Stowarz</w:t>
      </w:r>
      <w:r>
        <w:rPr>
          <w:rFonts w:ascii="Times New Roman" w:eastAsia="Times New Roman" w:hAnsi="Times New Roman" w:cs="Times New Roman"/>
          <w:b/>
          <w:color w:val="333333"/>
          <w:sz w:val="24"/>
          <w:szCs w:val="24"/>
        </w:rPr>
        <w:t>yszenia - 21</w:t>
      </w:r>
    </w:p>
    <w:p w14:paraId="00001E20" w14:textId="77777777" w:rsidR="000C1305" w:rsidRDefault="003D2CD8">
      <w:pPr>
        <w:spacing w:before="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Dla kół gospodyń wiejskich i z ich czynnym udziałem organizowana będzie w 2022 r. XVII edycja Turnieju  Kół Gospodyń Wiejskich Województwa Pomorskiego, którego organizatorem jest Pomorski Ośrodek Doradztwa Rolniczego w Lubaniu przy współpracy </w:t>
      </w:r>
      <w:r>
        <w:rPr>
          <w:rFonts w:ascii="Times New Roman" w:eastAsia="Times New Roman" w:hAnsi="Times New Roman" w:cs="Times New Roman"/>
          <w:color w:val="333333"/>
          <w:sz w:val="24"/>
          <w:szCs w:val="24"/>
        </w:rPr>
        <w:t>z Wojewódzkim Związkiem Rolników, Kółek i Organizacji Rolniczych w Gdańsku, Gminą Żukowo oraz Ośrodkiem Kultury i Sportu w Żukowie. Impreza zyskała akceptację samorządów, które aktywnie włączają się w organizację   na swoim terenie.  Inicjatywa jest swoist</w:t>
      </w:r>
      <w:r>
        <w:rPr>
          <w:rFonts w:ascii="Times New Roman" w:eastAsia="Times New Roman" w:hAnsi="Times New Roman" w:cs="Times New Roman"/>
          <w:color w:val="333333"/>
          <w:sz w:val="24"/>
          <w:szCs w:val="24"/>
        </w:rPr>
        <w:t>ym gwarantem zachowania i popularyzowania  dziedzictwa kulturowego regionu pomorskiego. Prezentowane konkurencje wskazują na kreatywność działań lokalnych organizacji, które integrują społeczność w swoich regionach, a przede wszystkim promują różnorodną po</w:t>
      </w:r>
      <w:r>
        <w:rPr>
          <w:rFonts w:ascii="Times New Roman" w:eastAsia="Times New Roman" w:hAnsi="Times New Roman" w:cs="Times New Roman"/>
          <w:color w:val="333333"/>
          <w:sz w:val="24"/>
          <w:szCs w:val="24"/>
        </w:rPr>
        <w:t>morską kulturę. Turniej jest sprawdzoną formą promocji regionów i całego województwa pomorskiego. Impreza organizowana jest różnych  powiatach województwa pomorskiego.  Do tej pory edycje odbyły się w powiecie kartuskim, tczewskim, puckim, starogardzkim, s</w:t>
      </w:r>
      <w:r>
        <w:rPr>
          <w:rFonts w:ascii="Times New Roman" w:eastAsia="Times New Roman" w:hAnsi="Times New Roman" w:cs="Times New Roman"/>
          <w:color w:val="333333"/>
          <w:sz w:val="24"/>
          <w:szCs w:val="24"/>
        </w:rPr>
        <w:t xml:space="preserve">łupskim, sztumskim, gdańskim i wejherowskim. </w:t>
      </w:r>
    </w:p>
    <w:p w14:paraId="00001E21" w14:textId="77777777" w:rsidR="000C1305" w:rsidRDefault="003D2CD8">
      <w:pPr>
        <w:spacing w:before="240"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Kierunek przyszłych działań Kół Gospodyń Wiejskich opierać się będzie na dotychczasowych zasadach, w których  priorytetowym działaniem jest aktywizacja lokalnej społeczności, promocja regionu i kultywowanie tra</w:t>
      </w:r>
      <w:r>
        <w:rPr>
          <w:rFonts w:ascii="Times New Roman" w:eastAsia="Times New Roman" w:hAnsi="Times New Roman" w:cs="Times New Roman"/>
          <w:color w:val="333333"/>
          <w:sz w:val="24"/>
          <w:szCs w:val="24"/>
        </w:rPr>
        <w:t>dycji.</w:t>
      </w:r>
    </w:p>
    <w:p w14:paraId="00001E22" w14:textId="77777777" w:rsidR="000C1305" w:rsidRDefault="000C1305">
      <w:pPr>
        <w:spacing w:after="160"/>
        <w:jc w:val="both"/>
        <w:rPr>
          <w:rFonts w:ascii="Times New Roman" w:eastAsia="Times New Roman" w:hAnsi="Times New Roman" w:cs="Times New Roman"/>
          <w:color w:val="333333"/>
          <w:sz w:val="24"/>
          <w:szCs w:val="24"/>
        </w:rPr>
      </w:pPr>
    </w:p>
    <w:p w14:paraId="00001E23"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Wniosek: </w:t>
      </w:r>
    </w:p>
    <w:p w14:paraId="00001E24" w14:textId="77777777" w:rsidR="000C1305" w:rsidRDefault="003D2CD8">
      <w:pPr>
        <w:numPr>
          <w:ilvl w:val="0"/>
          <w:numId w:val="32"/>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Zasoby dziedzictwa kultury w województwie pomorskim są wielowymiarowe i wymagają wsparcia. Obserwacje wskazują, że wiele zabytków niszczeje z braku środków na ich rewitalizację i konserwację.</w:t>
      </w:r>
    </w:p>
    <w:p w14:paraId="00001E25" w14:textId="77777777" w:rsidR="000C1305" w:rsidRDefault="003D2CD8">
      <w:pPr>
        <w:numPr>
          <w:ilvl w:val="0"/>
          <w:numId w:val="32"/>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Statystyki wskazują, że życie kulturalne na wsi rozwija się intensywnie. W dalszym ciągu jednak wydaje się, że obejmuje ono niewielki odsetek ludności. Konieczne jest wzmacnianie kapitału kulturowego poprzez działania edukacyjne i promocyjne.</w:t>
      </w:r>
    </w:p>
    <w:p w14:paraId="00001E26"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1E27" w14:textId="77777777" w:rsidR="000C1305" w:rsidRDefault="003D2CD8">
      <w:pPr>
        <w:pStyle w:val="Tytu"/>
        <w:spacing w:after="160" w:line="259" w:lineRule="auto"/>
        <w:jc w:val="center"/>
        <w:rPr>
          <w:rFonts w:ascii="Times New Roman" w:eastAsia="Times New Roman" w:hAnsi="Times New Roman" w:cs="Times New Roman"/>
          <w:b/>
          <w:color w:val="333333"/>
          <w:sz w:val="24"/>
          <w:szCs w:val="24"/>
        </w:rPr>
      </w:pPr>
      <w:bookmarkStart w:id="14" w:name="_heading=h.26in1rg" w:colFirst="0" w:colLast="0"/>
      <w:bookmarkEnd w:id="14"/>
      <w:r>
        <w:rPr>
          <w:rFonts w:ascii="Times New Roman" w:eastAsia="Times New Roman" w:hAnsi="Times New Roman" w:cs="Times New Roman"/>
          <w:b/>
          <w:color w:val="333333"/>
          <w:sz w:val="24"/>
          <w:szCs w:val="24"/>
        </w:rPr>
        <w:t>1.3.1 Zasoby</w:t>
      </w:r>
      <w:r>
        <w:rPr>
          <w:rFonts w:ascii="Times New Roman" w:eastAsia="Times New Roman" w:hAnsi="Times New Roman" w:cs="Times New Roman"/>
          <w:b/>
          <w:color w:val="333333"/>
          <w:sz w:val="24"/>
          <w:szCs w:val="24"/>
        </w:rPr>
        <w:t xml:space="preserve"> ziemi rolniczej i struktura jej użytkowania</w:t>
      </w:r>
    </w:p>
    <w:p w14:paraId="00001E28" w14:textId="77777777" w:rsidR="000C1305" w:rsidRDefault="000C1305">
      <w:pPr>
        <w:spacing w:after="160" w:line="259" w:lineRule="auto"/>
        <w:jc w:val="center"/>
        <w:rPr>
          <w:rFonts w:ascii="Times New Roman" w:eastAsia="Times New Roman" w:hAnsi="Times New Roman" w:cs="Times New Roman"/>
          <w:b/>
          <w:i/>
          <w:color w:val="333333"/>
          <w:sz w:val="24"/>
          <w:szCs w:val="24"/>
        </w:rPr>
      </w:pPr>
    </w:p>
    <w:p w14:paraId="00001E29"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 Zasoby ziemi rolniczej i struktura jej  użytkowania</w:t>
      </w:r>
    </w:p>
    <w:p w14:paraId="00001E2A"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FF0000"/>
          <w:sz w:val="24"/>
          <w:szCs w:val="24"/>
        </w:rPr>
        <w:tab/>
      </w:r>
      <w:r>
        <w:rPr>
          <w:rFonts w:ascii="Times New Roman" w:eastAsia="Times New Roman" w:hAnsi="Times New Roman" w:cs="Times New Roman"/>
          <w:color w:val="333333"/>
          <w:sz w:val="24"/>
          <w:szCs w:val="24"/>
        </w:rPr>
        <w:t>Powierzchnia geodezyjna województwa pomorskiego liczy 1 832 368 ha, co stanowi 5,86% powierzchni całego kraju. Na powierzchni tej dominują użytki rolne, a wśród nich grunty orne. Na koniec 2021 r. użytki rolne zajmowały 915 670 ha, tj. 49,97% powierzchni c</w:t>
      </w:r>
      <w:r>
        <w:rPr>
          <w:rFonts w:ascii="Times New Roman" w:eastAsia="Times New Roman" w:hAnsi="Times New Roman" w:cs="Times New Roman"/>
          <w:color w:val="333333"/>
          <w:sz w:val="24"/>
          <w:szCs w:val="24"/>
        </w:rPr>
        <w:t>ałego województwa. Ich powierzchnia w stosunku do roku 2010 zmniejszyła się aż o 13 562 ha, tj. o prawie 1,5%.. Należy dodać, iż na przestrzeni ostatnich lat, odsetek użytków rolnych systematycznie maleje i to nie tylko w województwie pomorskim ale także w</w:t>
      </w:r>
      <w:r>
        <w:rPr>
          <w:rFonts w:ascii="Times New Roman" w:eastAsia="Times New Roman" w:hAnsi="Times New Roman" w:cs="Times New Roman"/>
          <w:color w:val="333333"/>
          <w:sz w:val="24"/>
          <w:szCs w:val="24"/>
        </w:rPr>
        <w:t xml:space="preserve"> ujęciu krajowym – tab.56. Województwo pomorskie wyróżnia także znaczący udział lasów, które w 2021 r zajmowały 37,35% powierzchni ogółem województwa.</w:t>
      </w:r>
    </w:p>
    <w:p w14:paraId="00001E2B" w14:textId="77777777" w:rsidR="000C1305" w:rsidRDefault="003D2CD8">
      <w:pPr>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przypadku nieużytków, ich powierzchnia na przestrzeni lat 2015-2020 utrzymuje się na stałym poziomie z </w:t>
      </w:r>
      <w:r>
        <w:rPr>
          <w:rFonts w:ascii="Times New Roman" w:eastAsia="Times New Roman" w:hAnsi="Times New Roman" w:cs="Times New Roman"/>
          <w:color w:val="333333"/>
          <w:sz w:val="24"/>
          <w:szCs w:val="24"/>
        </w:rPr>
        <w:t xml:space="preserve">niewielką tendencją spadkową, i to zarówno dla Polski jak i województwa </w:t>
      </w:r>
      <w:r>
        <w:rPr>
          <w:rFonts w:ascii="Times New Roman" w:eastAsia="Times New Roman" w:hAnsi="Times New Roman" w:cs="Times New Roman"/>
          <w:color w:val="333333"/>
          <w:sz w:val="24"/>
          <w:szCs w:val="24"/>
        </w:rPr>
        <w:lastRenderedPageBreak/>
        <w:t>pomorskiego - tab.56.  Dla przykładu, w 2016 r. w województwie pomorskim było 41 469 ha nieużytków wobec 41 101ha w 2021 r. tj. o 368 ha mniej.</w:t>
      </w:r>
    </w:p>
    <w:p w14:paraId="00001E2C" w14:textId="77777777" w:rsidR="000C1305" w:rsidRDefault="003D2CD8">
      <w:pPr>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Należy zauważyć, że we wszystkich analiz</w:t>
      </w:r>
      <w:r>
        <w:rPr>
          <w:rFonts w:ascii="Times New Roman" w:eastAsia="Times New Roman" w:hAnsi="Times New Roman" w:cs="Times New Roman"/>
          <w:color w:val="333333"/>
          <w:sz w:val="24"/>
          <w:szCs w:val="24"/>
        </w:rPr>
        <w:t>owanych latach, województwo pomorskie wykazało znacznie niższy odsetek użytków rolnych oraz znacznie wyższy odsetek nieużytków w powierzchni ogółem, niż tożsame dane dla kraju – tab.56.</w:t>
      </w:r>
    </w:p>
    <w:p w14:paraId="00001E2D"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1E2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56.  Użytki rolne i nieużytki w latach 2015-2020</w:t>
      </w:r>
    </w:p>
    <w:tbl>
      <w:tblPr>
        <w:tblStyle w:val="afffffffffffff7"/>
        <w:tblW w:w="913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8"/>
        <w:gridCol w:w="1125"/>
        <w:gridCol w:w="1080"/>
        <w:gridCol w:w="1200"/>
        <w:gridCol w:w="1155"/>
        <w:gridCol w:w="1200"/>
        <w:gridCol w:w="1095"/>
      </w:tblGrid>
      <w:tr w:rsidR="000C1305" w14:paraId="63817CB2" w14:textId="77777777">
        <w:trPr>
          <w:trHeight w:val="322"/>
        </w:trPr>
        <w:tc>
          <w:tcPr>
            <w:tcW w:w="2278" w:type="dxa"/>
            <w:vMerge w:val="restart"/>
            <w:shd w:val="clear" w:color="auto" w:fill="E2EFD9"/>
          </w:tcPr>
          <w:p w14:paraId="00001E2F" w14:textId="77777777" w:rsidR="000C1305" w:rsidRDefault="000C1305">
            <w:pPr>
              <w:jc w:val="center"/>
              <w:rPr>
                <w:color w:val="333333"/>
                <w:sz w:val="24"/>
                <w:szCs w:val="24"/>
              </w:rPr>
            </w:pPr>
          </w:p>
          <w:p w14:paraId="00001E30" w14:textId="77777777" w:rsidR="000C1305" w:rsidRDefault="003D2CD8">
            <w:pPr>
              <w:jc w:val="center"/>
              <w:rPr>
                <w:color w:val="333333"/>
                <w:sz w:val="24"/>
                <w:szCs w:val="24"/>
              </w:rPr>
            </w:pPr>
            <w:r>
              <w:rPr>
                <w:color w:val="333333"/>
                <w:sz w:val="24"/>
                <w:szCs w:val="24"/>
              </w:rPr>
              <w:t>Wyszczególni</w:t>
            </w:r>
            <w:r>
              <w:rPr>
                <w:color w:val="333333"/>
                <w:sz w:val="24"/>
                <w:szCs w:val="24"/>
              </w:rPr>
              <w:t>enie</w:t>
            </w:r>
          </w:p>
        </w:tc>
        <w:tc>
          <w:tcPr>
            <w:tcW w:w="6855" w:type="dxa"/>
            <w:gridSpan w:val="6"/>
            <w:shd w:val="clear" w:color="auto" w:fill="E2EFD9"/>
          </w:tcPr>
          <w:p w14:paraId="00001E31" w14:textId="77777777" w:rsidR="000C1305" w:rsidRDefault="003D2CD8">
            <w:pPr>
              <w:jc w:val="center"/>
              <w:rPr>
                <w:color w:val="333333"/>
                <w:sz w:val="24"/>
                <w:szCs w:val="24"/>
              </w:rPr>
            </w:pPr>
            <w:r>
              <w:rPr>
                <w:color w:val="333333"/>
                <w:sz w:val="24"/>
                <w:szCs w:val="24"/>
              </w:rPr>
              <w:t>Lata</w:t>
            </w:r>
          </w:p>
        </w:tc>
      </w:tr>
      <w:tr w:rsidR="000C1305" w14:paraId="79999DBD" w14:textId="77777777">
        <w:trPr>
          <w:trHeight w:val="326"/>
        </w:trPr>
        <w:tc>
          <w:tcPr>
            <w:tcW w:w="2278" w:type="dxa"/>
            <w:vMerge/>
            <w:shd w:val="clear" w:color="auto" w:fill="E2EFD9"/>
          </w:tcPr>
          <w:p w14:paraId="00001E37" w14:textId="77777777" w:rsidR="000C1305" w:rsidRDefault="000C1305">
            <w:pPr>
              <w:pBdr>
                <w:top w:val="nil"/>
                <w:left w:val="nil"/>
                <w:bottom w:val="nil"/>
                <w:right w:val="nil"/>
                <w:between w:val="nil"/>
              </w:pBdr>
              <w:spacing w:line="276" w:lineRule="auto"/>
              <w:rPr>
                <w:color w:val="333333"/>
                <w:sz w:val="24"/>
                <w:szCs w:val="24"/>
              </w:rPr>
            </w:pPr>
          </w:p>
        </w:tc>
        <w:tc>
          <w:tcPr>
            <w:tcW w:w="1125" w:type="dxa"/>
            <w:shd w:val="clear" w:color="auto" w:fill="E2EFD9"/>
            <w:vAlign w:val="center"/>
          </w:tcPr>
          <w:p w14:paraId="00001E38" w14:textId="77777777" w:rsidR="000C1305" w:rsidRDefault="003D2CD8">
            <w:pPr>
              <w:jc w:val="center"/>
              <w:rPr>
                <w:color w:val="333333"/>
                <w:sz w:val="24"/>
                <w:szCs w:val="24"/>
              </w:rPr>
            </w:pPr>
            <w:r>
              <w:rPr>
                <w:color w:val="333333"/>
                <w:sz w:val="24"/>
                <w:szCs w:val="24"/>
              </w:rPr>
              <w:t>2015</w:t>
            </w:r>
          </w:p>
        </w:tc>
        <w:tc>
          <w:tcPr>
            <w:tcW w:w="1080" w:type="dxa"/>
            <w:shd w:val="clear" w:color="auto" w:fill="E2EFD9"/>
            <w:vAlign w:val="center"/>
          </w:tcPr>
          <w:p w14:paraId="00001E39" w14:textId="77777777" w:rsidR="000C1305" w:rsidRDefault="003D2CD8">
            <w:pPr>
              <w:jc w:val="center"/>
              <w:rPr>
                <w:color w:val="333333"/>
                <w:sz w:val="24"/>
                <w:szCs w:val="24"/>
              </w:rPr>
            </w:pPr>
            <w:r>
              <w:rPr>
                <w:color w:val="333333"/>
                <w:sz w:val="24"/>
                <w:szCs w:val="24"/>
              </w:rPr>
              <w:t>2016</w:t>
            </w:r>
          </w:p>
        </w:tc>
        <w:tc>
          <w:tcPr>
            <w:tcW w:w="1200" w:type="dxa"/>
            <w:shd w:val="clear" w:color="auto" w:fill="E2EFD9"/>
            <w:vAlign w:val="center"/>
          </w:tcPr>
          <w:p w14:paraId="00001E3A" w14:textId="77777777" w:rsidR="000C1305" w:rsidRDefault="003D2CD8">
            <w:pPr>
              <w:jc w:val="center"/>
              <w:rPr>
                <w:color w:val="333333"/>
                <w:sz w:val="24"/>
                <w:szCs w:val="24"/>
              </w:rPr>
            </w:pPr>
            <w:r>
              <w:rPr>
                <w:color w:val="333333"/>
                <w:sz w:val="24"/>
                <w:szCs w:val="24"/>
              </w:rPr>
              <w:t>2017</w:t>
            </w:r>
          </w:p>
        </w:tc>
        <w:tc>
          <w:tcPr>
            <w:tcW w:w="1155" w:type="dxa"/>
            <w:shd w:val="clear" w:color="auto" w:fill="E2EFD9"/>
            <w:vAlign w:val="center"/>
          </w:tcPr>
          <w:p w14:paraId="00001E3B" w14:textId="77777777" w:rsidR="000C1305" w:rsidRDefault="003D2CD8">
            <w:pPr>
              <w:jc w:val="center"/>
              <w:rPr>
                <w:color w:val="333333"/>
                <w:sz w:val="24"/>
                <w:szCs w:val="24"/>
              </w:rPr>
            </w:pPr>
            <w:r>
              <w:rPr>
                <w:color w:val="333333"/>
                <w:sz w:val="24"/>
                <w:szCs w:val="24"/>
              </w:rPr>
              <w:t>2018</w:t>
            </w:r>
          </w:p>
        </w:tc>
        <w:tc>
          <w:tcPr>
            <w:tcW w:w="1200" w:type="dxa"/>
            <w:shd w:val="clear" w:color="auto" w:fill="E2EFD9"/>
            <w:vAlign w:val="center"/>
          </w:tcPr>
          <w:p w14:paraId="00001E3C" w14:textId="77777777" w:rsidR="000C1305" w:rsidRDefault="003D2CD8">
            <w:pPr>
              <w:jc w:val="center"/>
              <w:rPr>
                <w:color w:val="333333"/>
                <w:sz w:val="24"/>
                <w:szCs w:val="24"/>
              </w:rPr>
            </w:pPr>
            <w:r>
              <w:rPr>
                <w:color w:val="333333"/>
                <w:sz w:val="24"/>
                <w:szCs w:val="24"/>
              </w:rPr>
              <w:t>2019</w:t>
            </w:r>
          </w:p>
        </w:tc>
        <w:tc>
          <w:tcPr>
            <w:tcW w:w="1095" w:type="dxa"/>
            <w:shd w:val="clear" w:color="auto" w:fill="E2EFD9"/>
            <w:vAlign w:val="center"/>
          </w:tcPr>
          <w:p w14:paraId="00001E3D" w14:textId="77777777" w:rsidR="000C1305" w:rsidRDefault="003D2CD8">
            <w:pPr>
              <w:jc w:val="center"/>
              <w:rPr>
                <w:color w:val="333333"/>
                <w:sz w:val="24"/>
                <w:szCs w:val="24"/>
              </w:rPr>
            </w:pPr>
            <w:r>
              <w:rPr>
                <w:color w:val="333333"/>
                <w:sz w:val="24"/>
                <w:szCs w:val="24"/>
              </w:rPr>
              <w:t>2020</w:t>
            </w:r>
          </w:p>
        </w:tc>
      </w:tr>
      <w:tr w:rsidR="000C1305" w14:paraId="15455D24" w14:textId="77777777">
        <w:trPr>
          <w:trHeight w:val="431"/>
        </w:trPr>
        <w:tc>
          <w:tcPr>
            <w:tcW w:w="9133" w:type="dxa"/>
            <w:gridSpan w:val="7"/>
            <w:shd w:val="clear" w:color="auto" w:fill="FFFFFF"/>
            <w:vAlign w:val="center"/>
          </w:tcPr>
          <w:p w14:paraId="00001E3E" w14:textId="77777777" w:rsidR="000C1305" w:rsidRDefault="003D2CD8">
            <w:pPr>
              <w:jc w:val="center"/>
              <w:rPr>
                <w:color w:val="333333"/>
                <w:sz w:val="24"/>
                <w:szCs w:val="24"/>
              </w:rPr>
            </w:pPr>
            <w:r>
              <w:rPr>
                <w:color w:val="333333"/>
                <w:sz w:val="24"/>
                <w:szCs w:val="24"/>
              </w:rPr>
              <w:t>udział powierzchni użytków rolnych w powierzchni ogółem (%)</w:t>
            </w:r>
          </w:p>
        </w:tc>
      </w:tr>
      <w:tr w:rsidR="000C1305" w14:paraId="2112DCC3" w14:textId="77777777">
        <w:trPr>
          <w:trHeight w:val="474"/>
        </w:trPr>
        <w:tc>
          <w:tcPr>
            <w:tcW w:w="2278" w:type="dxa"/>
            <w:vAlign w:val="center"/>
          </w:tcPr>
          <w:p w14:paraId="00001E45" w14:textId="77777777" w:rsidR="000C1305" w:rsidRDefault="003D2CD8">
            <w:pPr>
              <w:rPr>
                <w:color w:val="333333"/>
                <w:sz w:val="24"/>
                <w:szCs w:val="24"/>
              </w:rPr>
            </w:pPr>
            <w:r>
              <w:rPr>
                <w:color w:val="333333"/>
                <w:sz w:val="24"/>
                <w:szCs w:val="24"/>
              </w:rPr>
              <w:t>Polska</w:t>
            </w:r>
          </w:p>
        </w:tc>
        <w:tc>
          <w:tcPr>
            <w:tcW w:w="1125" w:type="dxa"/>
            <w:vAlign w:val="center"/>
          </w:tcPr>
          <w:p w14:paraId="00001E46" w14:textId="77777777" w:rsidR="000C1305" w:rsidRDefault="003D2CD8">
            <w:pPr>
              <w:jc w:val="right"/>
              <w:rPr>
                <w:color w:val="333333"/>
                <w:sz w:val="24"/>
                <w:szCs w:val="24"/>
              </w:rPr>
            </w:pPr>
            <w:r>
              <w:rPr>
                <w:color w:val="333333"/>
                <w:sz w:val="24"/>
                <w:szCs w:val="24"/>
              </w:rPr>
              <w:t>59,8</w:t>
            </w:r>
          </w:p>
        </w:tc>
        <w:tc>
          <w:tcPr>
            <w:tcW w:w="1080" w:type="dxa"/>
            <w:vAlign w:val="center"/>
          </w:tcPr>
          <w:p w14:paraId="00001E47" w14:textId="77777777" w:rsidR="000C1305" w:rsidRDefault="003D2CD8">
            <w:pPr>
              <w:jc w:val="right"/>
              <w:rPr>
                <w:color w:val="333333"/>
                <w:sz w:val="24"/>
                <w:szCs w:val="24"/>
              </w:rPr>
            </w:pPr>
            <w:r>
              <w:rPr>
                <w:color w:val="333333"/>
                <w:sz w:val="24"/>
                <w:szCs w:val="24"/>
              </w:rPr>
              <w:t>59,6</w:t>
            </w:r>
          </w:p>
        </w:tc>
        <w:tc>
          <w:tcPr>
            <w:tcW w:w="1200" w:type="dxa"/>
            <w:vAlign w:val="center"/>
          </w:tcPr>
          <w:p w14:paraId="00001E48" w14:textId="77777777" w:rsidR="000C1305" w:rsidRDefault="003D2CD8">
            <w:pPr>
              <w:jc w:val="right"/>
              <w:rPr>
                <w:color w:val="333333"/>
                <w:sz w:val="24"/>
                <w:szCs w:val="24"/>
              </w:rPr>
            </w:pPr>
            <w:r>
              <w:rPr>
                <w:color w:val="333333"/>
                <w:sz w:val="24"/>
                <w:szCs w:val="24"/>
              </w:rPr>
              <w:t>60,2</w:t>
            </w:r>
          </w:p>
        </w:tc>
        <w:tc>
          <w:tcPr>
            <w:tcW w:w="1155" w:type="dxa"/>
            <w:vAlign w:val="center"/>
          </w:tcPr>
          <w:p w14:paraId="00001E49" w14:textId="77777777" w:rsidR="000C1305" w:rsidRDefault="003D2CD8">
            <w:pPr>
              <w:jc w:val="right"/>
              <w:rPr>
                <w:color w:val="333333"/>
                <w:sz w:val="24"/>
                <w:szCs w:val="24"/>
              </w:rPr>
            </w:pPr>
            <w:r>
              <w:rPr>
                <w:color w:val="333333"/>
                <w:sz w:val="24"/>
                <w:szCs w:val="24"/>
              </w:rPr>
              <w:t>60,0</w:t>
            </w:r>
          </w:p>
        </w:tc>
        <w:tc>
          <w:tcPr>
            <w:tcW w:w="1200" w:type="dxa"/>
            <w:vAlign w:val="center"/>
          </w:tcPr>
          <w:p w14:paraId="00001E4A" w14:textId="77777777" w:rsidR="000C1305" w:rsidRDefault="003D2CD8">
            <w:pPr>
              <w:jc w:val="right"/>
              <w:rPr>
                <w:color w:val="333333"/>
                <w:sz w:val="24"/>
                <w:szCs w:val="24"/>
              </w:rPr>
            </w:pPr>
            <w:r>
              <w:rPr>
                <w:color w:val="333333"/>
                <w:sz w:val="24"/>
                <w:szCs w:val="24"/>
              </w:rPr>
              <w:t>60,0</w:t>
            </w:r>
          </w:p>
        </w:tc>
        <w:tc>
          <w:tcPr>
            <w:tcW w:w="1095" w:type="dxa"/>
            <w:vAlign w:val="center"/>
          </w:tcPr>
          <w:p w14:paraId="00001E4B" w14:textId="77777777" w:rsidR="000C1305" w:rsidRDefault="003D2CD8">
            <w:pPr>
              <w:jc w:val="right"/>
              <w:rPr>
                <w:color w:val="333333"/>
                <w:sz w:val="24"/>
                <w:szCs w:val="24"/>
              </w:rPr>
            </w:pPr>
            <w:r>
              <w:rPr>
                <w:color w:val="333333"/>
                <w:sz w:val="24"/>
                <w:szCs w:val="24"/>
              </w:rPr>
              <w:t>59,9</w:t>
            </w:r>
          </w:p>
        </w:tc>
      </w:tr>
      <w:tr w:rsidR="000C1305" w14:paraId="6BABDE88" w14:textId="77777777">
        <w:trPr>
          <w:trHeight w:val="487"/>
        </w:trPr>
        <w:tc>
          <w:tcPr>
            <w:tcW w:w="2278" w:type="dxa"/>
            <w:vAlign w:val="center"/>
          </w:tcPr>
          <w:p w14:paraId="00001E4C" w14:textId="77777777" w:rsidR="000C1305" w:rsidRDefault="003D2CD8">
            <w:pPr>
              <w:rPr>
                <w:color w:val="333333"/>
                <w:sz w:val="24"/>
                <w:szCs w:val="24"/>
              </w:rPr>
            </w:pPr>
            <w:r>
              <w:rPr>
                <w:color w:val="333333"/>
                <w:sz w:val="24"/>
                <w:szCs w:val="24"/>
              </w:rPr>
              <w:t>Województwo pomorskie</w:t>
            </w:r>
          </w:p>
        </w:tc>
        <w:tc>
          <w:tcPr>
            <w:tcW w:w="1125" w:type="dxa"/>
            <w:vAlign w:val="center"/>
          </w:tcPr>
          <w:p w14:paraId="00001E4D" w14:textId="77777777" w:rsidR="000C1305" w:rsidRDefault="003D2CD8">
            <w:pPr>
              <w:jc w:val="right"/>
              <w:rPr>
                <w:color w:val="333333"/>
                <w:sz w:val="24"/>
                <w:szCs w:val="24"/>
              </w:rPr>
            </w:pPr>
            <w:r>
              <w:rPr>
                <w:color w:val="333333"/>
                <w:sz w:val="24"/>
                <w:szCs w:val="24"/>
              </w:rPr>
              <w:t>50,3</w:t>
            </w:r>
          </w:p>
        </w:tc>
        <w:tc>
          <w:tcPr>
            <w:tcW w:w="1080" w:type="dxa"/>
            <w:vAlign w:val="center"/>
          </w:tcPr>
          <w:p w14:paraId="00001E4E" w14:textId="77777777" w:rsidR="000C1305" w:rsidRDefault="003D2CD8">
            <w:pPr>
              <w:jc w:val="right"/>
              <w:rPr>
                <w:color w:val="333333"/>
                <w:sz w:val="24"/>
                <w:szCs w:val="24"/>
              </w:rPr>
            </w:pPr>
            <w:r>
              <w:rPr>
                <w:color w:val="333333"/>
                <w:sz w:val="24"/>
                <w:szCs w:val="24"/>
              </w:rPr>
              <w:t>50,2</w:t>
            </w:r>
          </w:p>
        </w:tc>
        <w:tc>
          <w:tcPr>
            <w:tcW w:w="1200" w:type="dxa"/>
            <w:vAlign w:val="center"/>
          </w:tcPr>
          <w:p w14:paraId="00001E4F" w14:textId="77777777" w:rsidR="000C1305" w:rsidRDefault="003D2CD8">
            <w:pPr>
              <w:jc w:val="right"/>
              <w:rPr>
                <w:color w:val="333333"/>
                <w:sz w:val="24"/>
                <w:szCs w:val="24"/>
              </w:rPr>
            </w:pPr>
            <w:r>
              <w:rPr>
                <w:color w:val="333333"/>
                <w:sz w:val="24"/>
                <w:szCs w:val="24"/>
              </w:rPr>
              <w:t>50,3</w:t>
            </w:r>
          </w:p>
        </w:tc>
        <w:tc>
          <w:tcPr>
            <w:tcW w:w="1155" w:type="dxa"/>
            <w:vAlign w:val="center"/>
          </w:tcPr>
          <w:p w14:paraId="00001E50" w14:textId="77777777" w:rsidR="000C1305" w:rsidRDefault="003D2CD8">
            <w:pPr>
              <w:jc w:val="right"/>
              <w:rPr>
                <w:color w:val="333333"/>
                <w:sz w:val="24"/>
                <w:szCs w:val="24"/>
              </w:rPr>
            </w:pPr>
            <w:r>
              <w:rPr>
                <w:color w:val="333333"/>
                <w:sz w:val="24"/>
                <w:szCs w:val="24"/>
              </w:rPr>
              <w:t>50,2</w:t>
            </w:r>
          </w:p>
        </w:tc>
        <w:tc>
          <w:tcPr>
            <w:tcW w:w="1200" w:type="dxa"/>
            <w:vAlign w:val="center"/>
          </w:tcPr>
          <w:p w14:paraId="00001E51" w14:textId="77777777" w:rsidR="000C1305" w:rsidRDefault="003D2CD8">
            <w:pPr>
              <w:jc w:val="right"/>
              <w:rPr>
                <w:color w:val="333333"/>
                <w:sz w:val="24"/>
                <w:szCs w:val="24"/>
              </w:rPr>
            </w:pPr>
            <w:r>
              <w:rPr>
                <w:color w:val="333333"/>
                <w:sz w:val="24"/>
                <w:szCs w:val="24"/>
              </w:rPr>
              <w:t>50,1</w:t>
            </w:r>
          </w:p>
        </w:tc>
        <w:tc>
          <w:tcPr>
            <w:tcW w:w="1095" w:type="dxa"/>
            <w:vAlign w:val="center"/>
          </w:tcPr>
          <w:p w14:paraId="00001E52" w14:textId="77777777" w:rsidR="000C1305" w:rsidRDefault="003D2CD8">
            <w:pPr>
              <w:jc w:val="right"/>
              <w:rPr>
                <w:color w:val="333333"/>
                <w:sz w:val="24"/>
                <w:szCs w:val="24"/>
              </w:rPr>
            </w:pPr>
            <w:r>
              <w:rPr>
                <w:color w:val="333333"/>
                <w:sz w:val="24"/>
                <w:szCs w:val="24"/>
              </w:rPr>
              <w:t>50,1</w:t>
            </w:r>
          </w:p>
        </w:tc>
      </w:tr>
      <w:tr w:rsidR="000C1305" w14:paraId="3B85025D" w14:textId="77777777">
        <w:trPr>
          <w:trHeight w:val="311"/>
        </w:trPr>
        <w:tc>
          <w:tcPr>
            <w:tcW w:w="9133" w:type="dxa"/>
            <w:gridSpan w:val="7"/>
            <w:shd w:val="clear" w:color="auto" w:fill="FFFFFF"/>
            <w:vAlign w:val="center"/>
          </w:tcPr>
          <w:p w14:paraId="00001E53" w14:textId="77777777" w:rsidR="000C1305" w:rsidRDefault="003D2CD8">
            <w:pPr>
              <w:jc w:val="center"/>
              <w:rPr>
                <w:color w:val="333333"/>
                <w:sz w:val="24"/>
                <w:szCs w:val="24"/>
              </w:rPr>
            </w:pPr>
            <w:r>
              <w:rPr>
                <w:color w:val="333333"/>
                <w:sz w:val="24"/>
                <w:szCs w:val="24"/>
              </w:rPr>
              <w:t>udział powierzchni nieużytków w powierzchni ogółem (%)</w:t>
            </w:r>
          </w:p>
        </w:tc>
      </w:tr>
      <w:tr w:rsidR="000C1305" w14:paraId="78B88678" w14:textId="77777777">
        <w:trPr>
          <w:trHeight w:val="446"/>
        </w:trPr>
        <w:tc>
          <w:tcPr>
            <w:tcW w:w="2278" w:type="dxa"/>
          </w:tcPr>
          <w:p w14:paraId="00001E5A" w14:textId="77777777" w:rsidR="000C1305" w:rsidRDefault="003D2CD8">
            <w:pPr>
              <w:rPr>
                <w:color w:val="333333"/>
                <w:sz w:val="24"/>
                <w:szCs w:val="24"/>
              </w:rPr>
            </w:pPr>
            <w:r>
              <w:rPr>
                <w:color w:val="333333"/>
                <w:sz w:val="24"/>
                <w:szCs w:val="24"/>
              </w:rPr>
              <w:t>Polska</w:t>
            </w:r>
          </w:p>
        </w:tc>
        <w:tc>
          <w:tcPr>
            <w:tcW w:w="1125" w:type="dxa"/>
            <w:vAlign w:val="center"/>
          </w:tcPr>
          <w:p w14:paraId="00001E5B" w14:textId="77777777" w:rsidR="000C1305" w:rsidRDefault="003D2CD8">
            <w:pPr>
              <w:jc w:val="right"/>
              <w:rPr>
                <w:color w:val="333333"/>
                <w:sz w:val="24"/>
                <w:szCs w:val="24"/>
              </w:rPr>
            </w:pPr>
            <w:r>
              <w:rPr>
                <w:color w:val="333333"/>
                <w:sz w:val="24"/>
                <w:szCs w:val="24"/>
              </w:rPr>
              <w:t>1,5</w:t>
            </w:r>
          </w:p>
        </w:tc>
        <w:tc>
          <w:tcPr>
            <w:tcW w:w="1080" w:type="dxa"/>
            <w:vAlign w:val="center"/>
          </w:tcPr>
          <w:p w14:paraId="00001E5C" w14:textId="77777777" w:rsidR="000C1305" w:rsidRDefault="003D2CD8">
            <w:pPr>
              <w:jc w:val="right"/>
              <w:rPr>
                <w:color w:val="333333"/>
                <w:sz w:val="24"/>
                <w:szCs w:val="24"/>
              </w:rPr>
            </w:pPr>
            <w:r>
              <w:rPr>
                <w:color w:val="333333"/>
                <w:sz w:val="24"/>
                <w:szCs w:val="24"/>
              </w:rPr>
              <w:t>1,5</w:t>
            </w:r>
          </w:p>
        </w:tc>
        <w:tc>
          <w:tcPr>
            <w:tcW w:w="1200" w:type="dxa"/>
            <w:vAlign w:val="center"/>
          </w:tcPr>
          <w:p w14:paraId="00001E5D" w14:textId="77777777" w:rsidR="000C1305" w:rsidRDefault="003D2CD8">
            <w:pPr>
              <w:jc w:val="right"/>
              <w:rPr>
                <w:color w:val="333333"/>
                <w:sz w:val="24"/>
                <w:szCs w:val="24"/>
              </w:rPr>
            </w:pPr>
            <w:r>
              <w:rPr>
                <w:color w:val="333333"/>
                <w:sz w:val="24"/>
                <w:szCs w:val="24"/>
              </w:rPr>
              <w:t>1,5</w:t>
            </w:r>
          </w:p>
        </w:tc>
        <w:tc>
          <w:tcPr>
            <w:tcW w:w="1155" w:type="dxa"/>
            <w:vAlign w:val="center"/>
          </w:tcPr>
          <w:p w14:paraId="00001E5E" w14:textId="77777777" w:rsidR="000C1305" w:rsidRDefault="003D2CD8">
            <w:pPr>
              <w:jc w:val="right"/>
              <w:rPr>
                <w:color w:val="333333"/>
                <w:sz w:val="24"/>
                <w:szCs w:val="24"/>
              </w:rPr>
            </w:pPr>
            <w:r>
              <w:rPr>
                <w:color w:val="333333"/>
                <w:sz w:val="24"/>
                <w:szCs w:val="24"/>
              </w:rPr>
              <w:t>1,5</w:t>
            </w:r>
          </w:p>
        </w:tc>
        <w:tc>
          <w:tcPr>
            <w:tcW w:w="1200" w:type="dxa"/>
            <w:vAlign w:val="center"/>
          </w:tcPr>
          <w:p w14:paraId="00001E5F" w14:textId="77777777" w:rsidR="000C1305" w:rsidRDefault="003D2CD8">
            <w:pPr>
              <w:jc w:val="right"/>
              <w:rPr>
                <w:color w:val="333333"/>
                <w:sz w:val="24"/>
                <w:szCs w:val="24"/>
              </w:rPr>
            </w:pPr>
            <w:r>
              <w:rPr>
                <w:color w:val="333333"/>
                <w:sz w:val="24"/>
                <w:szCs w:val="24"/>
              </w:rPr>
              <w:t>1,5</w:t>
            </w:r>
          </w:p>
        </w:tc>
        <w:tc>
          <w:tcPr>
            <w:tcW w:w="1095" w:type="dxa"/>
            <w:vAlign w:val="center"/>
          </w:tcPr>
          <w:p w14:paraId="00001E60" w14:textId="77777777" w:rsidR="000C1305" w:rsidRDefault="003D2CD8">
            <w:pPr>
              <w:jc w:val="right"/>
              <w:rPr>
                <w:color w:val="333333"/>
                <w:sz w:val="24"/>
                <w:szCs w:val="24"/>
              </w:rPr>
            </w:pPr>
            <w:r>
              <w:rPr>
                <w:color w:val="333333"/>
                <w:sz w:val="24"/>
                <w:szCs w:val="24"/>
              </w:rPr>
              <w:t>1,5</w:t>
            </w:r>
          </w:p>
        </w:tc>
      </w:tr>
      <w:tr w:rsidR="000C1305" w14:paraId="5A0B9DE2" w14:textId="77777777">
        <w:trPr>
          <w:trHeight w:val="487"/>
        </w:trPr>
        <w:tc>
          <w:tcPr>
            <w:tcW w:w="2278" w:type="dxa"/>
          </w:tcPr>
          <w:p w14:paraId="00001E61" w14:textId="77777777" w:rsidR="000C1305" w:rsidRDefault="003D2CD8">
            <w:pPr>
              <w:rPr>
                <w:color w:val="333333"/>
                <w:sz w:val="24"/>
                <w:szCs w:val="24"/>
              </w:rPr>
            </w:pPr>
            <w:r>
              <w:rPr>
                <w:color w:val="333333"/>
                <w:sz w:val="24"/>
                <w:szCs w:val="24"/>
              </w:rPr>
              <w:t>Województwo pomorskie</w:t>
            </w:r>
          </w:p>
        </w:tc>
        <w:tc>
          <w:tcPr>
            <w:tcW w:w="1125" w:type="dxa"/>
          </w:tcPr>
          <w:p w14:paraId="00001E62" w14:textId="77777777" w:rsidR="000C1305" w:rsidRDefault="003D2CD8">
            <w:pPr>
              <w:jc w:val="right"/>
              <w:rPr>
                <w:color w:val="333333"/>
                <w:sz w:val="24"/>
                <w:szCs w:val="24"/>
              </w:rPr>
            </w:pPr>
            <w:r>
              <w:rPr>
                <w:color w:val="333333"/>
                <w:sz w:val="24"/>
                <w:szCs w:val="24"/>
              </w:rPr>
              <w:t>2,3</w:t>
            </w:r>
          </w:p>
        </w:tc>
        <w:tc>
          <w:tcPr>
            <w:tcW w:w="1080" w:type="dxa"/>
          </w:tcPr>
          <w:p w14:paraId="00001E63" w14:textId="77777777" w:rsidR="000C1305" w:rsidRDefault="003D2CD8">
            <w:pPr>
              <w:jc w:val="right"/>
              <w:rPr>
                <w:color w:val="333333"/>
                <w:sz w:val="24"/>
                <w:szCs w:val="24"/>
              </w:rPr>
            </w:pPr>
            <w:r>
              <w:rPr>
                <w:color w:val="333333"/>
                <w:sz w:val="24"/>
                <w:szCs w:val="24"/>
              </w:rPr>
              <w:t>2,3</w:t>
            </w:r>
          </w:p>
        </w:tc>
        <w:tc>
          <w:tcPr>
            <w:tcW w:w="1200" w:type="dxa"/>
          </w:tcPr>
          <w:p w14:paraId="00001E64" w14:textId="77777777" w:rsidR="000C1305" w:rsidRDefault="003D2CD8">
            <w:pPr>
              <w:jc w:val="right"/>
              <w:rPr>
                <w:color w:val="333333"/>
                <w:sz w:val="24"/>
                <w:szCs w:val="24"/>
              </w:rPr>
            </w:pPr>
            <w:r>
              <w:rPr>
                <w:color w:val="333333"/>
                <w:sz w:val="24"/>
                <w:szCs w:val="24"/>
              </w:rPr>
              <w:t>2,3</w:t>
            </w:r>
          </w:p>
        </w:tc>
        <w:tc>
          <w:tcPr>
            <w:tcW w:w="1155" w:type="dxa"/>
          </w:tcPr>
          <w:p w14:paraId="00001E65" w14:textId="77777777" w:rsidR="000C1305" w:rsidRDefault="003D2CD8">
            <w:pPr>
              <w:jc w:val="right"/>
              <w:rPr>
                <w:color w:val="333333"/>
                <w:sz w:val="24"/>
                <w:szCs w:val="24"/>
              </w:rPr>
            </w:pPr>
            <w:r>
              <w:rPr>
                <w:color w:val="333333"/>
                <w:sz w:val="24"/>
                <w:szCs w:val="24"/>
              </w:rPr>
              <w:t>2,3</w:t>
            </w:r>
          </w:p>
        </w:tc>
        <w:tc>
          <w:tcPr>
            <w:tcW w:w="1200" w:type="dxa"/>
          </w:tcPr>
          <w:p w14:paraId="00001E66" w14:textId="77777777" w:rsidR="000C1305" w:rsidRDefault="003D2CD8">
            <w:pPr>
              <w:jc w:val="right"/>
              <w:rPr>
                <w:color w:val="333333"/>
                <w:sz w:val="24"/>
                <w:szCs w:val="24"/>
              </w:rPr>
            </w:pPr>
            <w:r>
              <w:rPr>
                <w:color w:val="333333"/>
                <w:sz w:val="24"/>
                <w:szCs w:val="24"/>
              </w:rPr>
              <w:t>2,3</w:t>
            </w:r>
          </w:p>
        </w:tc>
        <w:tc>
          <w:tcPr>
            <w:tcW w:w="1095" w:type="dxa"/>
          </w:tcPr>
          <w:p w14:paraId="00001E67" w14:textId="77777777" w:rsidR="000C1305" w:rsidRDefault="003D2CD8">
            <w:pPr>
              <w:jc w:val="right"/>
              <w:rPr>
                <w:color w:val="333333"/>
                <w:sz w:val="24"/>
                <w:szCs w:val="24"/>
              </w:rPr>
            </w:pPr>
            <w:r>
              <w:rPr>
                <w:color w:val="333333"/>
                <w:sz w:val="24"/>
                <w:szCs w:val="24"/>
              </w:rPr>
              <w:t>2,2</w:t>
            </w:r>
          </w:p>
        </w:tc>
      </w:tr>
    </w:tbl>
    <w:p w14:paraId="00001E68"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Źródło: PODR w Lubaniu na podstawie danych GUS</w:t>
      </w:r>
    </w:p>
    <w:p w14:paraId="00001E69" w14:textId="77777777" w:rsidR="000C1305" w:rsidRDefault="000C1305">
      <w:pPr>
        <w:spacing w:after="160" w:line="259" w:lineRule="auto"/>
        <w:rPr>
          <w:rFonts w:ascii="Times New Roman" w:eastAsia="Times New Roman" w:hAnsi="Times New Roman" w:cs="Times New Roman"/>
          <w:i/>
          <w:color w:val="333333"/>
          <w:sz w:val="24"/>
          <w:szCs w:val="24"/>
        </w:rPr>
      </w:pPr>
    </w:p>
    <w:p w14:paraId="00001E6A"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30. Użytki rolne oraz nieużytki w woj. pomorskim</w:t>
      </w:r>
    </w:p>
    <w:p w14:paraId="00001E6B" w14:textId="77777777" w:rsidR="000C1305" w:rsidRDefault="003D2CD8">
      <w:pPr>
        <w:spacing w:after="160" w:line="259" w:lineRule="auto"/>
        <w:ind w:firstLine="708"/>
        <w:rPr>
          <w:rFonts w:ascii="Times New Roman" w:eastAsia="Times New Roman" w:hAnsi="Times New Roman" w:cs="Times New Roman"/>
          <w:color w:val="333333"/>
          <w:sz w:val="24"/>
          <w:szCs w:val="24"/>
          <w:highlight w:val="yellow"/>
        </w:rPr>
      </w:pPr>
      <w:r>
        <w:rPr>
          <w:rFonts w:ascii="Times New Roman" w:eastAsia="Times New Roman" w:hAnsi="Times New Roman" w:cs="Times New Roman"/>
          <w:noProof/>
          <w:color w:val="333333"/>
          <w:sz w:val="24"/>
          <w:szCs w:val="24"/>
          <w:lang w:val="pl-PL"/>
        </w:rPr>
        <w:drawing>
          <wp:inline distT="0" distB="0" distL="0" distR="0">
            <wp:extent cx="4829175" cy="2867025"/>
            <wp:effectExtent l="0" t="0" r="0" b="0"/>
            <wp:docPr id="31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110"/>
                    <a:srcRect/>
                    <a:stretch>
                      <a:fillRect/>
                    </a:stretch>
                  </pic:blipFill>
                  <pic:spPr>
                    <a:xfrm>
                      <a:off x="0" y="0"/>
                      <a:ext cx="4829175" cy="2867025"/>
                    </a:xfrm>
                    <a:prstGeom prst="rect">
                      <a:avLst/>
                    </a:prstGeom>
                    <a:ln/>
                  </pic:spPr>
                </pic:pic>
              </a:graphicData>
            </a:graphic>
          </wp:inline>
        </w:drawing>
      </w:r>
    </w:p>
    <w:p w14:paraId="00001E6C"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1E6D" w14:textId="77777777" w:rsidR="000C1305" w:rsidRDefault="003D2CD8">
      <w:pPr>
        <w:spacing w:after="240" w:line="259" w:lineRule="auto"/>
        <w:jc w:val="both"/>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333333"/>
          <w:sz w:val="24"/>
          <w:szCs w:val="24"/>
        </w:rPr>
        <w:t xml:space="preserve"> Specyfikacja wykorzystaniu ziemi rolniczej w województwie pomorskim, w roku 2020 w porównaniu do roku 2010 i 2015, ukazuje spadek powierzchni UR ogółem. Zmniejszeniu uległy także powierzchnie poszczególnych grup gruntów zaliczanych do UR, poza powierzchni</w:t>
      </w:r>
      <w:r>
        <w:rPr>
          <w:rFonts w:ascii="Times New Roman" w:eastAsia="Times New Roman" w:hAnsi="Times New Roman" w:cs="Times New Roman"/>
          <w:color w:val="333333"/>
          <w:sz w:val="24"/>
          <w:szCs w:val="24"/>
        </w:rPr>
        <w:t xml:space="preserve">ą gruntów pod stawami. Warto jednak zauważyć, iż w roku 2020 w stosunku do poprzednich </w:t>
      </w:r>
      <w:r>
        <w:rPr>
          <w:rFonts w:ascii="Times New Roman" w:eastAsia="Times New Roman" w:hAnsi="Times New Roman" w:cs="Times New Roman"/>
          <w:color w:val="333333"/>
          <w:sz w:val="24"/>
          <w:szCs w:val="24"/>
        </w:rPr>
        <w:lastRenderedPageBreak/>
        <w:t>okresów, systematycznie przybywa lasów.  Powierzchnia nieużytków w województwie pomorskim na przestrzeni analizowanych lat malała. W 2020 r. w porównaniu do roku 2010 sp</w:t>
      </w:r>
      <w:r>
        <w:rPr>
          <w:rFonts w:ascii="Times New Roman" w:eastAsia="Times New Roman" w:hAnsi="Times New Roman" w:cs="Times New Roman"/>
          <w:color w:val="333333"/>
          <w:sz w:val="24"/>
          <w:szCs w:val="24"/>
        </w:rPr>
        <w:t>adła o 2,35% - tab.57</w:t>
      </w:r>
      <w:r>
        <w:rPr>
          <w:rFonts w:ascii="Times New Roman" w:eastAsia="Times New Roman" w:hAnsi="Times New Roman" w:cs="Times New Roman"/>
          <w:color w:val="FF0000"/>
          <w:sz w:val="24"/>
          <w:szCs w:val="24"/>
        </w:rPr>
        <w:t>.</w:t>
      </w:r>
    </w:p>
    <w:p w14:paraId="00001E6E"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1E6F"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57. Zmiany w wykorzystaniu ziemi rolniczej i nieużytków w województwie pomorskim</w:t>
      </w:r>
    </w:p>
    <w:tbl>
      <w:tblPr>
        <w:tblStyle w:val="afffffffffffff8"/>
        <w:tblW w:w="964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71"/>
        <w:gridCol w:w="1276"/>
        <w:gridCol w:w="1418"/>
        <w:gridCol w:w="1134"/>
        <w:gridCol w:w="1134"/>
        <w:gridCol w:w="1134"/>
        <w:gridCol w:w="1275"/>
      </w:tblGrid>
      <w:tr w:rsidR="000C1305" w14:paraId="0AB4BD59" w14:textId="77777777">
        <w:trPr>
          <w:jc w:val="center"/>
        </w:trPr>
        <w:tc>
          <w:tcPr>
            <w:tcW w:w="2271" w:type="dxa"/>
            <w:vMerge w:val="restart"/>
            <w:shd w:val="clear" w:color="auto" w:fill="F2F2F2"/>
            <w:vAlign w:val="center"/>
          </w:tcPr>
          <w:p w14:paraId="00001E70" w14:textId="77777777" w:rsidR="000C1305" w:rsidRDefault="003D2CD8">
            <w:pPr>
              <w:rPr>
                <w:color w:val="333333"/>
                <w:sz w:val="24"/>
                <w:szCs w:val="24"/>
              </w:rPr>
            </w:pPr>
            <w:r>
              <w:rPr>
                <w:color w:val="333333"/>
                <w:sz w:val="24"/>
                <w:szCs w:val="24"/>
              </w:rPr>
              <w:t>Wyszczególnienie</w:t>
            </w:r>
          </w:p>
        </w:tc>
        <w:tc>
          <w:tcPr>
            <w:tcW w:w="3828" w:type="dxa"/>
            <w:gridSpan w:val="3"/>
            <w:shd w:val="clear" w:color="auto" w:fill="F2F2F2"/>
            <w:vAlign w:val="center"/>
          </w:tcPr>
          <w:p w14:paraId="00001E71" w14:textId="77777777" w:rsidR="000C1305" w:rsidRDefault="003D2CD8">
            <w:pPr>
              <w:jc w:val="center"/>
              <w:rPr>
                <w:color w:val="333333"/>
                <w:sz w:val="24"/>
                <w:szCs w:val="24"/>
              </w:rPr>
            </w:pPr>
            <w:r>
              <w:rPr>
                <w:color w:val="333333"/>
                <w:sz w:val="24"/>
                <w:szCs w:val="24"/>
              </w:rPr>
              <w:t>Lata</w:t>
            </w:r>
          </w:p>
        </w:tc>
        <w:tc>
          <w:tcPr>
            <w:tcW w:w="1134" w:type="dxa"/>
            <w:vMerge w:val="restart"/>
            <w:shd w:val="clear" w:color="auto" w:fill="F2F2F2"/>
            <w:vAlign w:val="center"/>
          </w:tcPr>
          <w:p w14:paraId="00001E74" w14:textId="77777777" w:rsidR="000C1305" w:rsidRDefault="003D2CD8">
            <w:pPr>
              <w:jc w:val="center"/>
              <w:rPr>
                <w:color w:val="333333"/>
                <w:sz w:val="24"/>
                <w:szCs w:val="24"/>
              </w:rPr>
            </w:pPr>
            <w:r>
              <w:rPr>
                <w:color w:val="333333"/>
                <w:sz w:val="24"/>
                <w:szCs w:val="24"/>
              </w:rPr>
              <w:t>Zmiana w  2020 do 2019</w:t>
            </w:r>
          </w:p>
        </w:tc>
        <w:tc>
          <w:tcPr>
            <w:tcW w:w="1134" w:type="dxa"/>
            <w:vMerge w:val="restart"/>
            <w:shd w:val="clear" w:color="auto" w:fill="F2F2F2"/>
            <w:vAlign w:val="center"/>
          </w:tcPr>
          <w:p w14:paraId="00001E75" w14:textId="77777777" w:rsidR="000C1305" w:rsidRDefault="003D2CD8">
            <w:pPr>
              <w:jc w:val="center"/>
              <w:rPr>
                <w:color w:val="333333"/>
                <w:sz w:val="24"/>
                <w:szCs w:val="24"/>
              </w:rPr>
            </w:pPr>
            <w:r>
              <w:rPr>
                <w:color w:val="333333"/>
                <w:sz w:val="24"/>
                <w:szCs w:val="24"/>
              </w:rPr>
              <w:t>Dynamika</w:t>
            </w:r>
          </w:p>
          <w:p w14:paraId="00001E76" w14:textId="77777777" w:rsidR="000C1305" w:rsidRDefault="003D2CD8">
            <w:pPr>
              <w:jc w:val="center"/>
              <w:rPr>
                <w:color w:val="333333"/>
                <w:sz w:val="24"/>
                <w:szCs w:val="24"/>
              </w:rPr>
            </w:pPr>
            <w:r>
              <w:rPr>
                <w:color w:val="333333"/>
                <w:sz w:val="24"/>
                <w:szCs w:val="24"/>
              </w:rPr>
              <w:t>zmian 2020/2015</w:t>
            </w:r>
          </w:p>
        </w:tc>
        <w:tc>
          <w:tcPr>
            <w:tcW w:w="1275" w:type="dxa"/>
            <w:vMerge w:val="restart"/>
            <w:shd w:val="clear" w:color="auto" w:fill="F2F2F2"/>
            <w:vAlign w:val="center"/>
          </w:tcPr>
          <w:p w14:paraId="00001E77" w14:textId="77777777" w:rsidR="000C1305" w:rsidRDefault="003D2CD8">
            <w:pPr>
              <w:jc w:val="center"/>
              <w:rPr>
                <w:color w:val="333333"/>
                <w:sz w:val="24"/>
                <w:szCs w:val="24"/>
              </w:rPr>
            </w:pPr>
            <w:r>
              <w:rPr>
                <w:color w:val="333333"/>
                <w:sz w:val="24"/>
                <w:szCs w:val="24"/>
              </w:rPr>
              <w:t>Dynamika</w:t>
            </w:r>
          </w:p>
          <w:p w14:paraId="00001E78" w14:textId="77777777" w:rsidR="000C1305" w:rsidRDefault="003D2CD8">
            <w:pPr>
              <w:jc w:val="center"/>
              <w:rPr>
                <w:color w:val="333333"/>
                <w:sz w:val="24"/>
                <w:szCs w:val="24"/>
              </w:rPr>
            </w:pPr>
            <w:r>
              <w:rPr>
                <w:color w:val="333333"/>
                <w:sz w:val="24"/>
                <w:szCs w:val="24"/>
              </w:rPr>
              <w:t>zmian 2020/ 2010</w:t>
            </w:r>
          </w:p>
        </w:tc>
      </w:tr>
      <w:tr w:rsidR="000C1305" w14:paraId="52D0B56E" w14:textId="77777777">
        <w:trPr>
          <w:trHeight w:val="1625"/>
          <w:jc w:val="center"/>
        </w:trPr>
        <w:tc>
          <w:tcPr>
            <w:tcW w:w="2271" w:type="dxa"/>
            <w:vMerge/>
            <w:shd w:val="clear" w:color="auto" w:fill="F2F2F2"/>
            <w:vAlign w:val="center"/>
          </w:tcPr>
          <w:p w14:paraId="00001E79" w14:textId="77777777" w:rsidR="000C1305" w:rsidRDefault="000C1305">
            <w:pPr>
              <w:pBdr>
                <w:top w:val="nil"/>
                <w:left w:val="nil"/>
                <w:bottom w:val="nil"/>
                <w:right w:val="nil"/>
                <w:between w:val="nil"/>
              </w:pBdr>
              <w:spacing w:line="276" w:lineRule="auto"/>
              <w:rPr>
                <w:color w:val="333333"/>
                <w:sz w:val="24"/>
                <w:szCs w:val="24"/>
              </w:rPr>
            </w:pPr>
          </w:p>
        </w:tc>
        <w:tc>
          <w:tcPr>
            <w:tcW w:w="1276" w:type="dxa"/>
            <w:shd w:val="clear" w:color="auto" w:fill="F2F2F2"/>
            <w:vAlign w:val="center"/>
          </w:tcPr>
          <w:p w14:paraId="00001E7A" w14:textId="77777777" w:rsidR="000C1305" w:rsidRDefault="003D2CD8">
            <w:pPr>
              <w:jc w:val="center"/>
              <w:rPr>
                <w:color w:val="333333"/>
                <w:sz w:val="24"/>
                <w:szCs w:val="24"/>
              </w:rPr>
            </w:pPr>
            <w:r>
              <w:rPr>
                <w:color w:val="333333"/>
                <w:sz w:val="24"/>
                <w:szCs w:val="24"/>
              </w:rPr>
              <w:t>2010</w:t>
            </w:r>
          </w:p>
        </w:tc>
        <w:tc>
          <w:tcPr>
            <w:tcW w:w="1418" w:type="dxa"/>
            <w:shd w:val="clear" w:color="auto" w:fill="F2F2F2"/>
            <w:vAlign w:val="center"/>
          </w:tcPr>
          <w:p w14:paraId="00001E7B" w14:textId="77777777" w:rsidR="000C1305" w:rsidRDefault="003D2CD8">
            <w:pPr>
              <w:jc w:val="center"/>
              <w:rPr>
                <w:color w:val="333333"/>
                <w:sz w:val="24"/>
                <w:szCs w:val="24"/>
              </w:rPr>
            </w:pPr>
            <w:r>
              <w:rPr>
                <w:color w:val="333333"/>
                <w:sz w:val="24"/>
                <w:szCs w:val="24"/>
              </w:rPr>
              <w:t>2015</w:t>
            </w:r>
          </w:p>
        </w:tc>
        <w:tc>
          <w:tcPr>
            <w:tcW w:w="1134" w:type="dxa"/>
            <w:shd w:val="clear" w:color="auto" w:fill="F2F2F2"/>
            <w:vAlign w:val="center"/>
          </w:tcPr>
          <w:p w14:paraId="00001E7C" w14:textId="77777777" w:rsidR="000C1305" w:rsidRDefault="003D2CD8">
            <w:pPr>
              <w:jc w:val="center"/>
              <w:rPr>
                <w:color w:val="333333"/>
                <w:sz w:val="24"/>
                <w:szCs w:val="24"/>
              </w:rPr>
            </w:pPr>
            <w:r>
              <w:rPr>
                <w:color w:val="333333"/>
                <w:sz w:val="24"/>
                <w:szCs w:val="24"/>
              </w:rPr>
              <w:t>2020</w:t>
            </w:r>
          </w:p>
        </w:tc>
        <w:tc>
          <w:tcPr>
            <w:tcW w:w="1134" w:type="dxa"/>
            <w:vMerge/>
            <w:shd w:val="clear" w:color="auto" w:fill="F2F2F2"/>
            <w:vAlign w:val="center"/>
          </w:tcPr>
          <w:p w14:paraId="00001E7D"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vAlign w:val="center"/>
          </w:tcPr>
          <w:p w14:paraId="00001E7E" w14:textId="77777777" w:rsidR="000C1305" w:rsidRDefault="000C1305">
            <w:pPr>
              <w:pBdr>
                <w:top w:val="nil"/>
                <w:left w:val="nil"/>
                <w:bottom w:val="nil"/>
                <w:right w:val="nil"/>
                <w:between w:val="nil"/>
              </w:pBdr>
              <w:spacing w:line="276" w:lineRule="auto"/>
              <w:rPr>
                <w:color w:val="333333"/>
                <w:sz w:val="24"/>
                <w:szCs w:val="24"/>
              </w:rPr>
            </w:pPr>
          </w:p>
        </w:tc>
        <w:tc>
          <w:tcPr>
            <w:tcW w:w="1275" w:type="dxa"/>
            <w:vMerge/>
            <w:shd w:val="clear" w:color="auto" w:fill="F2F2F2"/>
            <w:vAlign w:val="center"/>
          </w:tcPr>
          <w:p w14:paraId="00001E7F" w14:textId="77777777" w:rsidR="000C1305" w:rsidRDefault="000C1305">
            <w:pPr>
              <w:pBdr>
                <w:top w:val="nil"/>
                <w:left w:val="nil"/>
                <w:bottom w:val="nil"/>
                <w:right w:val="nil"/>
                <w:between w:val="nil"/>
              </w:pBdr>
              <w:spacing w:line="276" w:lineRule="auto"/>
              <w:rPr>
                <w:color w:val="333333"/>
                <w:sz w:val="24"/>
                <w:szCs w:val="24"/>
              </w:rPr>
            </w:pPr>
          </w:p>
        </w:tc>
      </w:tr>
      <w:tr w:rsidR="000C1305" w14:paraId="2BCD1C59" w14:textId="77777777">
        <w:trPr>
          <w:jc w:val="center"/>
        </w:trPr>
        <w:tc>
          <w:tcPr>
            <w:tcW w:w="2271" w:type="dxa"/>
            <w:vMerge/>
            <w:shd w:val="clear" w:color="auto" w:fill="F2F2F2"/>
            <w:vAlign w:val="center"/>
          </w:tcPr>
          <w:p w14:paraId="00001E80" w14:textId="77777777" w:rsidR="000C1305" w:rsidRDefault="000C1305">
            <w:pPr>
              <w:pBdr>
                <w:top w:val="nil"/>
                <w:left w:val="nil"/>
                <w:bottom w:val="nil"/>
                <w:right w:val="nil"/>
                <w:between w:val="nil"/>
              </w:pBdr>
              <w:spacing w:line="276" w:lineRule="auto"/>
              <w:rPr>
                <w:color w:val="333333"/>
                <w:sz w:val="24"/>
                <w:szCs w:val="24"/>
              </w:rPr>
            </w:pPr>
          </w:p>
        </w:tc>
        <w:tc>
          <w:tcPr>
            <w:tcW w:w="4962" w:type="dxa"/>
            <w:gridSpan w:val="4"/>
            <w:tcBorders>
              <w:bottom w:val="single" w:sz="4" w:space="0" w:color="000000"/>
            </w:tcBorders>
            <w:shd w:val="clear" w:color="auto" w:fill="F2F2F2"/>
            <w:vAlign w:val="center"/>
          </w:tcPr>
          <w:p w14:paraId="00001E81" w14:textId="77777777" w:rsidR="000C1305" w:rsidRDefault="003D2CD8">
            <w:pPr>
              <w:jc w:val="center"/>
              <w:rPr>
                <w:color w:val="333333"/>
                <w:sz w:val="24"/>
                <w:szCs w:val="24"/>
              </w:rPr>
            </w:pPr>
            <w:r>
              <w:rPr>
                <w:color w:val="333333"/>
                <w:sz w:val="24"/>
                <w:szCs w:val="24"/>
              </w:rPr>
              <w:t>w ha</w:t>
            </w:r>
          </w:p>
        </w:tc>
        <w:tc>
          <w:tcPr>
            <w:tcW w:w="2409" w:type="dxa"/>
            <w:gridSpan w:val="2"/>
            <w:tcBorders>
              <w:bottom w:val="single" w:sz="4" w:space="0" w:color="000000"/>
            </w:tcBorders>
            <w:shd w:val="clear" w:color="auto" w:fill="F2F2F2"/>
          </w:tcPr>
          <w:p w14:paraId="00001E85" w14:textId="77777777" w:rsidR="000C1305" w:rsidRDefault="003D2CD8">
            <w:pPr>
              <w:jc w:val="center"/>
              <w:rPr>
                <w:color w:val="333333"/>
                <w:sz w:val="24"/>
                <w:szCs w:val="24"/>
              </w:rPr>
            </w:pPr>
            <w:r>
              <w:rPr>
                <w:color w:val="333333"/>
                <w:sz w:val="24"/>
                <w:szCs w:val="24"/>
              </w:rPr>
              <w:t>%</w:t>
            </w:r>
          </w:p>
        </w:tc>
      </w:tr>
      <w:tr w:rsidR="000C1305" w14:paraId="76C53E92"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87" w14:textId="77777777" w:rsidR="000C1305" w:rsidRDefault="003D2CD8">
            <w:pPr>
              <w:rPr>
                <w:b/>
                <w:color w:val="333333"/>
                <w:sz w:val="24"/>
                <w:szCs w:val="24"/>
              </w:rPr>
            </w:pPr>
            <w:r>
              <w:rPr>
                <w:b/>
                <w:color w:val="333333"/>
                <w:sz w:val="24"/>
                <w:szCs w:val="24"/>
              </w:rPr>
              <w:t>Użytki rolne</w:t>
            </w:r>
          </w:p>
          <w:p w14:paraId="00001E88" w14:textId="77777777" w:rsidR="000C1305" w:rsidRDefault="003D2CD8">
            <w:pPr>
              <w:rPr>
                <w:color w:val="333333"/>
                <w:sz w:val="24"/>
                <w:szCs w:val="24"/>
              </w:rPr>
            </w:pPr>
            <w:r>
              <w:rPr>
                <w:color w:val="333333"/>
                <w:sz w:val="24"/>
                <w:szCs w:val="24"/>
              </w:rPr>
              <w:t>w tym:</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89" w14:textId="77777777" w:rsidR="000C1305" w:rsidRDefault="003D2CD8">
            <w:pPr>
              <w:jc w:val="center"/>
              <w:rPr>
                <w:b/>
                <w:color w:val="333333"/>
                <w:sz w:val="24"/>
                <w:szCs w:val="24"/>
              </w:rPr>
            </w:pPr>
            <w:r>
              <w:rPr>
                <w:b/>
                <w:color w:val="333333"/>
                <w:sz w:val="24"/>
                <w:szCs w:val="24"/>
              </w:rPr>
              <w:t>929 230</w:t>
            </w:r>
          </w:p>
        </w:tc>
        <w:tc>
          <w:tcPr>
            <w:tcW w:w="1418" w:type="dxa"/>
            <w:tcBorders>
              <w:top w:val="single" w:sz="4" w:space="0" w:color="000000"/>
              <w:left w:val="nil"/>
              <w:bottom w:val="single" w:sz="4" w:space="0" w:color="000000"/>
              <w:right w:val="single" w:sz="4" w:space="0" w:color="000000"/>
            </w:tcBorders>
            <w:vAlign w:val="center"/>
          </w:tcPr>
          <w:p w14:paraId="00001E8A" w14:textId="77777777" w:rsidR="000C1305" w:rsidRDefault="003D2CD8">
            <w:pPr>
              <w:jc w:val="center"/>
              <w:rPr>
                <w:b/>
                <w:color w:val="333333"/>
                <w:sz w:val="24"/>
                <w:szCs w:val="24"/>
              </w:rPr>
            </w:pPr>
            <w:r>
              <w:rPr>
                <w:b/>
                <w:color w:val="333333"/>
                <w:sz w:val="24"/>
                <w:szCs w:val="24"/>
              </w:rPr>
              <w:t>920 236</w:t>
            </w:r>
          </w:p>
        </w:tc>
        <w:tc>
          <w:tcPr>
            <w:tcW w:w="1134" w:type="dxa"/>
            <w:tcBorders>
              <w:top w:val="single" w:sz="4" w:space="0" w:color="000000"/>
              <w:left w:val="nil"/>
              <w:bottom w:val="single" w:sz="4" w:space="0" w:color="000000"/>
              <w:right w:val="single" w:sz="4" w:space="0" w:color="000000"/>
            </w:tcBorders>
            <w:vAlign w:val="center"/>
          </w:tcPr>
          <w:p w14:paraId="00001E8B" w14:textId="77777777" w:rsidR="000C1305" w:rsidRDefault="003D2CD8">
            <w:pPr>
              <w:jc w:val="center"/>
              <w:rPr>
                <w:b/>
                <w:color w:val="333333"/>
                <w:sz w:val="24"/>
                <w:szCs w:val="24"/>
              </w:rPr>
            </w:pPr>
            <w:r>
              <w:rPr>
                <w:b/>
                <w:color w:val="333333"/>
                <w:sz w:val="24"/>
                <w:szCs w:val="24"/>
              </w:rPr>
              <w:t>912 464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8C" w14:textId="77777777" w:rsidR="000C1305" w:rsidRDefault="003D2CD8">
            <w:pPr>
              <w:jc w:val="right"/>
              <w:rPr>
                <w:b/>
                <w:color w:val="333333"/>
                <w:sz w:val="24"/>
                <w:szCs w:val="24"/>
              </w:rPr>
            </w:pPr>
            <w:r>
              <w:rPr>
                <w:b/>
                <w:color w:val="333333"/>
                <w:sz w:val="24"/>
                <w:szCs w:val="24"/>
              </w:rPr>
              <w:t>-1 264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8D" w14:textId="77777777" w:rsidR="000C1305" w:rsidRDefault="003D2CD8">
            <w:pPr>
              <w:jc w:val="right"/>
              <w:rPr>
                <w:b/>
                <w:color w:val="333333"/>
                <w:sz w:val="24"/>
                <w:szCs w:val="24"/>
              </w:rPr>
            </w:pPr>
            <w:r>
              <w:rPr>
                <w:b/>
                <w:color w:val="333333"/>
                <w:sz w:val="24"/>
                <w:szCs w:val="24"/>
              </w:rPr>
              <w:t>99,16</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1E8E" w14:textId="77777777" w:rsidR="000C1305" w:rsidRDefault="003D2CD8">
            <w:pPr>
              <w:jc w:val="right"/>
              <w:rPr>
                <w:b/>
                <w:color w:val="333333"/>
                <w:sz w:val="24"/>
                <w:szCs w:val="24"/>
              </w:rPr>
            </w:pPr>
            <w:r>
              <w:rPr>
                <w:b/>
                <w:color w:val="333333"/>
                <w:sz w:val="24"/>
                <w:szCs w:val="24"/>
              </w:rPr>
              <w:t>98,20</w:t>
            </w:r>
          </w:p>
        </w:tc>
      </w:tr>
      <w:tr w:rsidR="000C1305" w14:paraId="07FE68BE"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8F" w14:textId="77777777" w:rsidR="000C1305" w:rsidRDefault="003D2CD8">
            <w:pPr>
              <w:rPr>
                <w:color w:val="333333"/>
                <w:sz w:val="24"/>
                <w:szCs w:val="24"/>
              </w:rPr>
            </w:pPr>
            <w:r>
              <w:rPr>
                <w:color w:val="333333"/>
                <w:sz w:val="24"/>
                <w:szCs w:val="24"/>
              </w:rPr>
              <w:t>grunty orne</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90" w14:textId="77777777" w:rsidR="000C1305" w:rsidRDefault="003D2CD8">
            <w:pPr>
              <w:jc w:val="right"/>
              <w:rPr>
                <w:color w:val="333333"/>
                <w:sz w:val="24"/>
                <w:szCs w:val="24"/>
              </w:rPr>
            </w:pPr>
            <w:r>
              <w:rPr>
                <w:color w:val="333333"/>
                <w:sz w:val="24"/>
                <w:szCs w:val="24"/>
              </w:rPr>
              <w:t>707 083</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91" w14:textId="77777777" w:rsidR="000C1305" w:rsidRDefault="003D2CD8">
            <w:pPr>
              <w:jc w:val="right"/>
              <w:rPr>
                <w:color w:val="333333"/>
                <w:sz w:val="24"/>
                <w:szCs w:val="24"/>
              </w:rPr>
            </w:pPr>
            <w:r>
              <w:rPr>
                <w:color w:val="333333"/>
                <w:sz w:val="24"/>
                <w:szCs w:val="24"/>
              </w:rPr>
              <w:t>701 314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92" w14:textId="77777777" w:rsidR="000C1305" w:rsidRDefault="003D2CD8">
            <w:pPr>
              <w:jc w:val="right"/>
              <w:rPr>
                <w:color w:val="333333"/>
                <w:sz w:val="24"/>
                <w:szCs w:val="24"/>
              </w:rPr>
            </w:pPr>
            <w:r>
              <w:rPr>
                <w:color w:val="333333"/>
                <w:sz w:val="24"/>
                <w:szCs w:val="24"/>
              </w:rPr>
              <w:t>697 738</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93" w14:textId="77777777" w:rsidR="000C1305" w:rsidRDefault="003D2CD8">
            <w:pPr>
              <w:jc w:val="right"/>
              <w:rPr>
                <w:color w:val="333333"/>
                <w:sz w:val="24"/>
                <w:szCs w:val="24"/>
              </w:rPr>
            </w:pPr>
            <w:r>
              <w:rPr>
                <w:color w:val="333333"/>
                <w:sz w:val="24"/>
                <w:szCs w:val="24"/>
              </w:rPr>
              <w:t>-850</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94" w14:textId="77777777" w:rsidR="000C1305" w:rsidRDefault="003D2CD8">
            <w:pPr>
              <w:jc w:val="right"/>
              <w:rPr>
                <w:color w:val="333333"/>
                <w:sz w:val="24"/>
                <w:szCs w:val="24"/>
              </w:rPr>
            </w:pPr>
            <w:r>
              <w:rPr>
                <w:color w:val="333333"/>
                <w:sz w:val="24"/>
                <w:szCs w:val="24"/>
              </w:rPr>
              <w:t>99,49</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1E95" w14:textId="77777777" w:rsidR="000C1305" w:rsidRDefault="003D2CD8">
            <w:pPr>
              <w:jc w:val="right"/>
              <w:rPr>
                <w:color w:val="333333"/>
                <w:sz w:val="24"/>
                <w:szCs w:val="24"/>
              </w:rPr>
            </w:pPr>
            <w:r>
              <w:rPr>
                <w:color w:val="333333"/>
                <w:sz w:val="24"/>
                <w:szCs w:val="24"/>
              </w:rPr>
              <w:t>98,68</w:t>
            </w:r>
          </w:p>
        </w:tc>
      </w:tr>
      <w:tr w:rsidR="000C1305" w14:paraId="460504AF"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96" w14:textId="77777777" w:rsidR="000C1305" w:rsidRDefault="003D2CD8">
            <w:pPr>
              <w:rPr>
                <w:color w:val="333333"/>
                <w:sz w:val="24"/>
                <w:szCs w:val="24"/>
              </w:rPr>
            </w:pPr>
            <w:r>
              <w:rPr>
                <w:color w:val="333333"/>
                <w:sz w:val="24"/>
                <w:szCs w:val="24"/>
              </w:rPr>
              <w:t>Sady</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97" w14:textId="77777777" w:rsidR="000C1305" w:rsidRDefault="003D2CD8">
            <w:pPr>
              <w:jc w:val="right"/>
              <w:rPr>
                <w:color w:val="333333"/>
                <w:sz w:val="24"/>
                <w:szCs w:val="24"/>
              </w:rPr>
            </w:pPr>
            <w:r>
              <w:rPr>
                <w:color w:val="333333"/>
                <w:sz w:val="24"/>
                <w:szCs w:val="24"/>
              </w:rPr>
              <w:t>5 008</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98" w14:textId="77777777" w:rsidR="000C1305" w:rsidRDefault="003D2CD8">
            <w:pPr>
              <w:jc w:val="right"/>
              <w:rPr>
                <w:color w:val="333333"/>
                <w:sz w:val="24"/>
                <w:szCs w:val="24"/>
              </w:rPr>
            </w:pPr>
            <w:r>
              <w:rPr>
                <w:color w:val="333333"/>
                <w:sz w:val="24"/>
                <w:szCs w:val="24"/>
              </w:rPr>
              <w:t>4 593</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99" w14:textId="77777777" w:rsidR="000C1305" w:rsidRDefault="003D2CD8">
            <w:pPr>
              <w:jc w:val="right"/>
              <w:rPr>
                <w:color w:val="333333"/>
                <w:sz w:val="24"/>
                <w:szCs w:val="24"/>
              </w:rPr>
            </w:pPr>
            <w:r>
              <w:rPr>
                <w:color w:val="333333"/>
                <w:sz w:val="24"/>
                <w:szCs w:val="24"/>
              </w:rPr>
              <w:t>4 316</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9A" w14:textId="77777777" w:rsidR="000C1305" w:rsidRDefault="003D2CD8">
            <w:pPr>
              <w:jc w:val="right"/>
              <w:rPr>
                <w:color w:val="333333"/>
                <w:sz w:val="24"/>
                <w:szCs w:val="24"/>
              </w:rPr>
            </w:pPr>
            <w:r>
              <w:rPr>
                <w:color w:val="333333"/>
                <w:sz w:val="24"/>
                <w:szCs w:val="24"/>
              </w:rPr>
              <w:t>-68</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9B" w14:textId="77777777" w:rsidR="000C1305" w:rsidRDefault="003D2CD8">
            <w:pPr>
              <w:jc w:val="right"/>
              <w:rPr>
                <w:color w:val="333333"/>
                <w:sz w:val="24"/>
                <w:szCs w:val="24"/>
              </w:rPr>
            </w:pPr>
            <w:r>
              <w:rPr>
                <w:color w:val="333333"/>
                <w:sz w:val="24"/>
                <w:szCs w:val="24"/>
              </w:rPr>
              <w:t>93,97</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1E9C" w14:textId="77777777" w:rsidR="000C1305" w:rsidRDefault="003D2CD8">
            <w:pPr>
              <w:jc w:val="right"/>
              <w:rPr>
                <w:color w:val="333333"/>
                <w:sz w:val="24"/>
                <w:szCs w:val="24"/>
              </w:rPr>
            </w:pPr>
            <w:r>
              <w:rPr>
                <w:color w:val="333333"/>
                <w:sz w:val="24"/>
                <w:szCs w:val="24"/>
              </w:rPr>
              <w:t>86,18</w:t>
            </w:r>
          </w:p>
        </w:tc>
      </w:tr>
      <w:tr w:rsidR="000C1305" w14:paraId="4991883D"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9D" w14:textId="77777777" w:rsidR="000C1305" w:rsidRDefault="003D2CD8">
            <w:pPr>
              <w:rPr>
                <w:color w:val="333333"/>
                <w:sz w:val="24"/>
                <w:szCs w:val="24"/>
              </w:rPr>
            </w:pPr>
            <w:r>
              <w:rPr>
                <w:color w:val="333333"/>
                <w:sz w:val="24"/>
                <w:szCs w:val="24"/>
              </w:rPr>
              <w:t>łąki trwałe</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9E" w14:textId="77777777" w:rsidR="000C1305" w:rsidRDefault="003D2CD8">
            <w:pPr>
              <w:jc w:val="right"/>
              <w:rPr>
                <w:color w:val="333333"/>
                <w:sz w:val="24"/>
                <w:szCs w:val="24"/>
              </w:rPr>
            </w:pPr>
            <w:r>
              <w:rPr>
                <w:color w:val="333333"/>
                <w:sz w:val="24"/>
                <w:szCs w:val="24"/>
              </w:rPr>
              <w:t>112 461</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9F" w14:textId="77777777" w:rsidR="000C1305" w:rsidRDefault="003D2CD8">
            <w:pPr>
              <w:jc w:val="right"/>
              <w:rPr>
                <w:color w:val="333333"/>
                <w:sz w:val="24"/>
                <w:szCs w:val="24"/>
              </w:rPr>
            </w:pPr>
            <w:r>
              <w:rPr>
                <w:color w:val="333333"/>
                <w:sz w:val="24"/>
                <w:szCs w:val="24"/>
              </w:rPr>
              <w:t>111 297</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0" w14:textId="77777777" w:rsidR="000C1305" w:rsidRDefault="003D2CD8">
            <w:pPr>
              <w:jc w:val="right"/>
              <w:rPr>
                <w:color w:val="333333"/>
                <w:sz w:val="24"/>
                <w:szCs w:val="24"/>
              </w:rPr>
            </w:pPr>
            <w:r>
              <w:rPr>
                <w:color w:val="333333"/>
                <w:sz w:val="24"/>
                <w:szCs w:val="24"/>
              </w:rPr>
              <w:t>109 742</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1" w14:textId="77777777" w:rsidR="000C1305" w:rsidRDefault="003D2CD8">
            <w:pPr>
              <w:jc w:val="right"/>
              <w:rPr>
                <w:color w:val="333333"/>
                <w:sz w:val="24"/>
                <w:szCs w:val="24"/>
              </w:rPr>
            </w:pPr>
            <w:r>
              <w:rPr>
                <w:color w:val="333333"/>
                <w:sz w:val="24"/>
                <w:szCs w:val="24"/>
              </w:rPr>
              <w:t>-184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2" w14:textId="77777777" w:rsidR="000C1305" w:rsidRDefault="003D2CD8">
            <w:pPr>
              <w:jc w:val="right"/>
              <w:rPr>
                <w:color w:val="333333"/>
                <w:sz w:val="24"/>
                <w:szCs w:val="24"/>
              </w:rPr>
            </w:pPr>
            <w:r>
              <w:rPr>
                <w:color w:val="333333"/>
                <w:sz w:val="24"/>
                <w:szCs w:val="24"/>
              </w:rPr>
              <w:t>98,60</w:t>
            </w:r>
          </w:p>
        </w:tc>
        <w:tc>
          <w:tcPr>
            <w:tcW w:w="1275" w:type="dxa"/>
            <w:tcBorders>
              <w:top w:val="single" w:sz="4" w:space="0" w:color="000000"/>
              <w:left w:val="nil"/>
              <w:bottom w:val="single" w:sz="4" w:space="0" w:color="000000"/>
              <w:right w:val="single" w:sz="4" w:space="0" w:color="000000"/>
            </w:tcBorders>
            <w:vAlign w:val="center"/>
          </w:tcPr>
          <w:p w14:paraId="00001EA3" w14:textId="77777777" w:rsidR="000C1305" w:rsidRDefault="003D2CD8">
            <w:pPr>
              <w:jc w:val="right"/>
              <w:rPr>
                <w:color w:val="333333"/>
                <w:sz w:val="24"/>
                <w:szCs w:val="24"/>
              </w:rPr>
            </w:pPr>
            <w:r>
              <w:rPr>
                <w:color w:val="333333"/>
                <w:sz w:val="24"/>
                <w:szCs w:val="24"/>
              </w:rPr>
              <w:t>97,58</w:t>
            </w:r>
          </w:p>
        </w:tc>
      </w:tr>
      <w:tr w:rsidR="000C1305" w14:paraId="6F245DC1"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A4" w14:textId="77777777" w:rsidR="000C1305" w:rsidRDefault="003D2CD8">
            <w:pPr>
              <w:rPr>
                <w:color w:val="333333"/>
                <w:sz w:val="24"/>
                <w:szCs w:val="24"/>
              </w:rPr>
            </w:pPr>
            <w:r>
              <w:rPr>
                <w:color w:val="333333"/>
                <w:sz w:val="24"/>
                <w:szCs w:val="24"/>
              </w:rPr>
              <w:t>pastwiska trwałe</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A5" w14:textId="77777777" w:rsidR="000C1305" w:rsidRDefault="003D2CD8">
            <w:pPr>
              <w:jc w:val="right"/>
              <w:rPr>
                <w:color w:val="333333"/>
                <w:sz w:val="24"/>
                <w:szCs w:val="24"/>
              </w:rPr>
            </w:pPr>
            <w:r>
              <w:rPr>
                <w:color w:val="333333"/>
                <w:sz w:val="24"/>
                <w:szCs w:val="24"/>
              </w:rPr>
              <w:t>71 904</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A6" w14:textId="77777777" w:rsidR="000C1305" w:rsidRDefault="003D2CD8">
            <w:pPr>
              <w:jc w:val="right"/>
              <w:rPr>
                <w:color w:val="333333"/>
                <w:sz w:val="24"/>
                <w:szCs w:val="24"/>
              </w:rPr>
            </w:pPr>
            <w:r>
              <w:rPr>
                <w:color w:val="333333"/>
                <w:sz w:val="24"/>
                <w:szCs w:val="24"/>
              </w:rPr>
              <w:t>70 955</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7" w14:textId="77777777" w:rsidR="000C1305" w:rsidRDefault="003D2CD8">
            <w:pPr>
              <w:jc w:val="right"/>
              <w:rPr>
                <w:color w:val="333333"/>
                <w:sz w:val="24"/>
                <w:szCs w:val="24"/>
              </w:rPr>
            </w:pPr>
            <w:r>
              <w:rPr>
                <w:color w:val="333333"/>
                <w:sz w:val="24"/>
                <w:szCs w:val="24"/>
              </w:rPr>
              <w:t>69 600</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8" w14:textId="77777777" w:rsidR="000C1305" w:rsidRDefault="003D2CD8">
            <w:pPr>
              <w:jc w:val="right"/>
              <w:rPr>
                <w:color w:val="333333"/>
                <w:sz w:val="24"/>
                <w:szCs w:val="24"/>
              </w:rPr>
            </w:pPr>
            <w:r>
              <w:rPr>
                <w:color w:val="333333"/>
                <w:sz w:val="24"/>
                <w:szCs w:val="24"/>
              </w:rPr>
              <w:t>-194</w:t>
            </w:r>
          </w:p>
        </w:tc>
        <w:tc>
          <w:tcPr>
            <w:tcW w:w="1134" w:type="dxa"/>
            <w:tcBorders>
              <w:top w:val="nil"/>
              <w:left w:val="single" w:sz="4" w:space="0" w:color="000000"/>
              <w:bottom w:val="single" w:sz="4" w:space="0" w:color="000000"/>
              <w:right w:val="single" w:sz="4" w:space="0" w:color="000000"/>
            </w:tcBorders>
            <w:vAlign w:val="center"/>
          </w:tcPr>
          <w:p w14:paraId="00001EA9" w14:textId="77777777" w:rsidR="000C1305" w:rsidRDefault="003D2CD8">
            <w:pPr>
              <w:jc w:val="right"/>
              <w:rPr>
                <w:color w:val="333333"/>
                <w:sz w:val="24"/>
                <w:szCs w:val="24"/>
              </w:rPr>
            </w:pPr>
            <w:r>
              <w:rPr>
                <w:color w:val="333333"/>
                <w:sz w:val="24"/>
                <w:szCs w:val="24"/>
              </w:rPr>
              <w:t>98,09</w:t>
            </w:r>
          </w:p>
        </w:tc>
        <w:tc>
          <w:tcPr>
            <w:tcW w:w="1275" w:type="dxa"/>
            <w:tcBorders>
              <w:top w:val="nil"/>
              <w:left w:val="nil"/>
              <w:bottom w:val="single" w:sz="4" w:space="0" w:color="000000"/>
              <w:right w:val="single" w:sz="4" w:space="0" w:color="000000"/>
            </w:tcBorders>
            <w:vAlign w:val="center"/>
          </w:tcPr>
          <w:p w14:paraId="00001EAA" w14:textId="77777777" w:rsidR="000C1305" w:rsidRDefault="003D2CD8">
            <w:pPr>
              <w:jc w:val="right"/>
              <w:rPr>
                <w:color w:val="333333"/>
                <w:sz w:val="24"/>
                <w:szCs w:val="24"/>
              </w:rPr>
            </w:pPr>
            <w:r>
              <w:rPr>
                <w:color w:val="333333"/>
                <w:sz w:val="24"/>
                <w:szCs w:val="24"/>
              </w:rPr>
              <w:t>96,80</w:t>
            </w:r>
          </w:p>
        </w:tc>
      </w:tr>
      <w:tr w:rsidR="000C1305" w14:paraId="612DADE5"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AB" w14:textId="77777777" w:rsidR="000C1305" w:rsidRDefault="003D2CD8">
            <w:pPr>
              <w:rPr>
                <w:color w:val="333333"/>
                <w:sz w:val="24"/>
                <w:szCs w:val="24"/>
              </w:rPr>
            </w:pPr>
            <w:r>
              <w:rPr>
                <w:color w:val="333333"/>
                <w:sz w:val="24"/>
                <w:szCs w:val="24"/>
              </w:rPr>
              <w:t>grunty rolne zabudowane</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AC" w14:textId="77777777" w:rsidR="000C1305" w:rsidRDefault="003D2CD8">
            <w:pPr>
              <w:jc w:val="right"/>
              <w:rPr>
                <w:color w:val="333333"/>
                <w:sz w:val="24"/>
                <w:szCs w:val="24"/>
              </w:rPr>
            </w:pPr>
            <w:r>
              <w:rPr>
                <w:color w:val="333333"/>
                <w:sz w:val="24"/>
                <w:szCs w:val="24"/>
              </w:rPr>
              <w:t>20 708</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AD" w14:textId="77777777" w:rsidR="000C1305" w:rsidRDefault="003D2CD8">
            <w:pPr>
              <w:jc w:val="right"/>
              <w:rPr>
                <w:color w:val="333333"/>
                <w:sz w:val="24"/>
                <w:szCs w:val="24"/>
              </w:rPr>
            </w:pPr>
            <w:r>
              <w:rPr>
                <w:color w:val="333333"/>
                <w:sz w:val="24"/>
                <w:szCs w:val="24"/>
              </w:rPr>
              <w:t>20 083</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E" w14:textId="77777777" w:rsidR="000C1305" w:rsidRDefault="003D2CD8">
            <w:pPr>
              <w:jc w:val="right"/>
              <w:rPr>
                <w:color w:val="333333"/>
                <w:sz w:val="24"/>
                <w:szCs w:val="24"/>
              </w:rPr>
            </w:pPr>
            <w:r>
              <w:rPr>
                <w:color w:val="333333"/>
                <w:sz w:val="24"/>
                <w:szCs w:val="24"/>
              </w:rPr>
              <w:t>19 999</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AF" w14:textId="77777777" w:rsidR="000C1305" w:rsidRDefault="003D2CD8">
            <w:pPr>
              <w:jc w:val="right"/>
              <w:rPr>
                <w:color w:val="333333"/>
                <w:sz w:val="24"/>
                <w:szCs w:val="24"/>
              </w:rPr>
            </w:pPr>
            <w:r>
              <w:rPr>
                <w:color w:val="333333"/>
                <w:sz w:val="24"/>
                <w:szCs w:val="24"/>
              </w:rPr>
              <w:t>+21</w:t>
            </w:r>
          </w:p>
        </w:tc>
        <w:tc>
          <w:tcPr>
            <w:tcW w:w="1134" w:type="dxa"/>
            <w:tcBorders>
              <w:top w:val="nil"/>
              <w:left w:val="single" w:sz="4" w:space="0" w:color="000000"/>
              <w:bottom w:val="single" w:sz="4" w:space="0" w:color="000000"/>
              <w:right w:val="single" w:sz="4" w:space="0" w:color="000000"/>
            </w:tcBorders>
            <w:vAlign w:val="center"/>
          </w:tcPr>
          <w:p w14:paraId="00001EB0" w14:textId="77777777" w:rsidR="000C1305" w:rsidRDefault="003D2CD8">
            <w:pPr>
              <w:jc w:val="right"/>
              <w:rPr>
                <w:color w:val="333333"/>
                <w:sz w:val="24"/>
                <w:szCs w:val="24"/>
              </w:rPr>
            </w:pPr>
            <w:r>
              <w:rPr>
                <w:color w:val="333333"/>
                <w:sz w:val="24"/>
                <w:szCs w:val="24"/>
              </w:rPr>
              <w:t>99,58</w:t>
            </w:r>
          </w:p>
        </w:tc>
        <w:tc>
          <w:tcPr>
            <w:tcW w:w="1275" w:type="dxa"/>
            <w:tcBorders>
              <w:top w:val="nil"/>
              <w:left w:val="nil"/>
              <w:bottom w:val="single" w:sz="4" w:space="0" w:color="000000"/>
              <w:right w:val="single" w:sz="4" w:space="0" w:color="000000"/>
            </w:tcBorders>
            <w:vAlign w:val="center"/>
          </w:tcPr>
          <w:p w14:paraId="00001EB1" w14:textId="77777777" w:rsidR="000C1305" w:rsidRDefault="003D2CD8">
            <w:pPr>
              <w:jc w:val="right"/>
              <w:rPr>
                <w:color w:val="333333"/>
                <w:sz w:val="24"/>
                <w:szCs w:val="24"/>
              </w:rPr>
            </w:pPr>
            <w:r>
              <w:rPr>
                <w:color w:val="333333"/>
                <w:sz w:val="24"/>
                <w:szCs w:val="24"/>
              </w:rPr>
              <w:t>96,58</w:t>
            </w:r>
          </w:p>
        </w:tc>
      </w:tr>
      <w:tr w:rsidR="000C1305" w14:paraId="307522E7"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B2" w14:textId="77777777" w:rsidR="000C1305" w:rsidRDefault="003D2CD8">
            <w:pPr>
              <w:rPr>
                <w:color w:val="333333"/>
                <w:sz w:val="24"/>
                <w:szCs w:val="24"/>
              </w:rPr>
            </w:pPr>
            <w:r>
              <w:rPr>
                <w:color w:val="333333"/>
                <w:sz w:val="24"/>
                <w:szCs w:val="24"/>
              </w:rPr>
              <w:t>grunty pod stawami</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B3" w14:textId="77777777" w:rsidR="000C1305" w:rsidRDefault="003D2CD8">
            <w:pPr>
              <w:jc w:val="right"/>
              <w:rPr>
                <w:color w:val="333333"/>
                <w:sz w:val="24"/>
                <w:szCs w:val="24"/>
              </w:rPr>
            </w:pPr>
            <w:r>
              <w:rPr>
                <w:color w:val="333333"/>
                <w:sz w:val="24"/>
                <w:szCs w:val="24"/>
              </w:rPr>
              <w:t>505</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B4" w14:textId="77777777" w:rsidR="000C1305" w:rsidRDefault="003D2CD8">
            <w:pPr>
              <w:jc w:val="right"/>
              <w:rPr>
                <w:color w:val="333333"/>
                <w:sz w:val="24"/>
                <w:szCs w:val="24"/>
              </w:rPr>
            </w:pPr>
            <w:r>
              <w:rPr>
                <w:color w:val="333333"/>
                <w:sz w:val="24"/>
                <w:szCs w:val="24"/>
              </w:rPr>
              <w:t>810</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B5" w14:textId="77777777" w:rsidR="000C1305" w:rsidRDefault="003D2CD8">
            <w:pPr>
              <w:jc w:val="right"/>
              <w:rPr>
                <w:color w:val="333333"/>
                <w:sz w:val="24"/>
                <w:szCs w:val="24"/>
              </w:rPr>
            </w:pPr>
            <w:r>
              <w:rPr>
                <w:color w:val="333333"/>
                <w:sz w:val="24"/>
                <w:szCs w:val="24"/>
              </w:rPr>
              <w:t>885</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B6" w14:textId="77777777" w:rsidR="000C1305" w:rsidRDefault="003D2CD8">
            <w:pPr>
              <w:jc w:val="right"/>
              <w:rPr>
                <w:color w:val="333333"/>
                <w:sz w:val="24"/>
                <w:szCs w:val="24"/>
              </w:rPr>
            </w:pPr>
            <w:r>
              <w:rPr>
                <w:color w:val="333333"/>
                <w:sz w:val="24"/>
                <w:szCs w:val="24"/>
              </w:rPr>
              <w:t>+1</w:t>
            </w:r>
          </w:p>
        </w:tc>
        <w:tc>
          <w:tcPr>
            <w:tcW w:w="1134" w:type="dxa"/>
            <w:tcBorders>
              <w:top w:val="nil"/>
              <w:left w:val="single" w:sz="4" w:space="0" w:color="000000"/>
              <w:bottom w:val="single" w:sz="4" w:space="0" w:color="000000"/>
              <w:right w:val="single" w:sz="4" w:space="0" w:color="000000"/>
            </w:tcBorders>
            <w:vAlign w:val="center"/>
          </w:tcPr>
          <w:p w14:paraId="00001EB7" w14:textId="77777777" w:rsidR="000C1305" w:rsidRDefault="003D2CD8">
            <w:pPr>
              <w:jc w:val="right"/>
              <w:rPr>
                <w:color w:val="333333"/>
                <w:sz w:val="24"/>
                <w:szCs w:val="24"/>
              </w:rPr>
            </w:pPr>
            <w:r>
              <w:rPr>
                <w:color w:val="333333"/>
                <w:sz w:val="24"/>
                <w:szCs w:val="24"/>
              </w:rPr>
              <w:t>109,26</w:t>
            </w:r>
          </w:p>
        </w:tc>
        <w:tc>
          <w:tcPr>
            <w:tcW w:w="1275" w:type="dxa"/>
            <w:tcBorders>
              <w:top w:val="nil"/>
              <w:left w:val="nil"/>
              <w:bottom w:val="single" w:sz="4" w:space="0" w:color="000000"/>
              <w:right w:val="single" w:sz="4" w:space="0" w:color="000000"/>
            </w:tcBorders>
            <w:vAlign w:val="center"/>
          </w:tcPr>
          <w:p w14:paraId="00001EB8" w14:textId="77777777" w:rsidR="000C1305" w:rsidRDefault="003D2CD8">
            <w:pPr>
              <w:jc w:val="right"/>
              <w:rPr>
                <w:color w:val="333333"/>
                <w:sz w:val="24"/>
                <w:szCs w:val="24"/>
              </w:rPr>
            </w:pPr>
            <w:r>
              <w:rPr>
                <w:color w:val="333333"/>
                <w:sz w:val="24"/>
                <w:szCs w:val="24"/>
              </w:rPr>
              <w:t>175,25</w:t>
            </w:r>
          </w:p>
        </w:tc>
      </w:tr>
      <w:tr w:rsidR="000C1305" w14:paraId="18C8C34C" w14:textId="77777777">
        <w:trPr>
          <w:trHeight w:val="567"/>
          <w:jc w:val="center"/>
        </w:trPr>
        <w:tc>
          <w:tcPr>
            <w:tcW w:w="2271" w:type="dxa"/>
            <w:tcBorders>
              <w:top w:val="single" w:sz="4" w:space="0" w:color="000000"/>
              <w:left w:val="single" w:sz="4" w:space="0" w:color="000000"/>
              <w:bottom w:val="single" w:sz="4" w:space="0" w:color="000000"/>
              <w:right w:val="single" w:sz="4" w:space="0" w:color="000000"/>
            </w:tcBorders>
            <w:vAlign w:val="center"/>
          </w:tcPr>
          <w:p w14:paraId="00001EB9" w14:textId="77777777" w:rsidR="000C1305" w:rsidRDefault="003D2CD8">
            <w:pPr>
              <w:rPr>
                <w:color w:val="333333"/>
                <w:sz w:val="24"/>
                <w:szCs w:val="24"/>
              </w:rPr>
            </w:pPr>
            <w:r>
              <w:rPr>
                <w:color w:val="333333"/>
                <w:sz w:val="24"/>
                <w:szCs w:val="24"/>
              </w:rPr>
              <w:t>grunty pod rowami</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1EBA" w14:textId="77777777" w:rsidR="000C1305" w:rsidRDefault="003D2CD8">
            <w:pPr>
              <w:jc w:val="right"/>
              <w:rPr>
                <w:color w:val="333333"/>
                <w:sz w:val="24"/>
                <w:szCs w:val="24"/>
              </w:rPr>
            </w:pPr>
            <w:r>
              <w:rPr>
                <w:color w:val="333333"/>
                <w:sz w:val="24"/>
                <w:szCs w:val="24"/>
              </w:rPr>
              <w:t>11 561</w:t>
            </w:r>
          </w:p>
        </w:tc>
        <w:tc>
          <w:tcPr>
            <w:tcW w:w="1418" w:type="dxa"/>
            <w:tcBorders>
              <w:top w:val="single" w:sz="4" w:space="0" w:color="000000"/>
              <w:left w:val="single" w:sz="4" w:space="0" w:color="000000"/>
              <w:bottom w:val="single" w:sz="4" w:space="0" w:color="000000"/>
              <w:right w:val="single" w:sz="4" w:space="0" w:color="000000"/>
            </w:tcBorders>
            <w:vAlign w:val="center"/>
          </w:tcPr>
          <w:p w14:paraId="00001EBB" w14:textId="77777777" w:rsidR="000C1305" w:rsidRDefault="003D2CD8">
            <w:pPr>
              <w:jc w:val="right"/>
              <w:rPr>
                <w:color w:val="333333"/>
                <w:sz w:val="24"/>
                <w:szCs w:val="24"/>
              </w:rPr>
            </w:pPr>
            <w:r>
              <w:rPr>
                <w:color w:val="333333"/>
                <w:sz w:val="24"/>
                <w:szCs w:val="24"/>
              </w:rPr>
              <w:t>11 184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BC" w14:textId="77777777" w:rsidR="000C1305" w:rsidRDefault="003D2CD8">
            <w:pPr>
              <w:jc w:val="right"/>
              <w:rPr>
                <w:color w:val="333333"/>
                <w:sz w:val="24"/>
                <w:szCs w:val="24"/>
              </w:rPr>
            </w:pPr>
            <w:r>
              <w:rPr>
                <w:color w:val="333333"/>
                <w:sz w:val="24"/>
                <w:szCs w:val="24"/>
              </w:rPr>
              <w:t>10 184</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BD" w14:textId="77777777" w:rsidR="000C1305" w:rsidRDefault="003D2CD8">
            <w:pPr>
              <w:jc w:val="right"/>
              <w:rPr>
                <w:color w:val="333333"/>
                <w:sz w:val="24"/>
                <w:szCs w:val="24"/>
              </w:rPr>
            </w:pPr>
            <w:r>
              <w:rPr>
                <w:color w:val="333333"/>
                <w:sz w:val="24"/>
                <w:szCs w:val="24"/>
              </w:rPr>
              <w:t>-20</w:t>
            </w:r>
          </w:p>
        </w:tc>
        <w:tc>
          <w:tcPr>
            <w:tcW w:w="1134" w:type="dxa"/>
            <w:tcBorders>
              <w:top w:val="nil"/>
              <w:left w:val="single" w:sz="4" w:space="0" w:color="000000"/>
              <w:bottom w:val="single" w:sz="4" w:space="0" w:color="000000"/>
              <w:right w:val="single" w:sz="4" w:space="0" w:color="000000"/>
            </w:tcBorders>
            <w:vAlign w:val="center"/>
          </w:tcPr>
          <w:p w14:paraId="00001EBE" w14:textId="77777777" w:rsidR="000C1305" w:rsidRDefault="003D2CD8">
            <w:pPr>
              <w:jc w:val="right"/>
              <w:rPr>
                <w:color w:val="333333"/>
                <w:sz w:val="24"/>
                <w:szCs w:val="24"/>
              </w:rPr>
            </w:pPr>
            <w:r>
              <w:rPr>
                <w:color w:val="333333"/>
                <w:sz w:val="24"/>
                <w:szCs w:val="24"/>
              </w:rPr>
              <w:t>91,06</w:t>
            </w:r>
          </w:p>
        </w:tc>
        <w:tc>
          <w:tcPr>
            <w:tcW w:w="1275" w:type="dxa"/>
            <w:tcBorders>
              <w:top w:val="nil"/>
              <w:left w:val="nil"/>
              <w:bottom w:val="single" w:sz="4" w:space="0" w:color="000000"/>
              <w:right w:val="single" w:sz="4" w:space="0" w:color="000000"/>
            </w:tcBorders>
            <w:vAlign w:val="center"/>
          </w:tcPr>
          <w:p w14:paraId="00001EBF" w14:textId="77777777" w:rsidR="000C1305" w:rsidRDefault="003D2CD8">
            <w:pPr>
              <w:jc w:val="right"/>
              <w:rPr>
                <w:color w:val="333333"/>
                <w:sz w:val="24"/>
                <w:szCs w:val="24"/>
              </w:rPr>
            </w:pPr>
            <w:r>
              <w:rPr>
                <w:color w:val="333333"/>
                <w:sz w:val="24"/>
                <w:szCs w:val="24"/>
              </w:rPr>
              <w:t>88,09</w:t>
            </w:r>
          </w:p>
        </w:tc>
      </w:tr>
      <w:tr w:rsidR="000C1305" w14:paraId="68F90A1B" w14:textId="77777777">
        <w:trPr>
          <w:trHeight w:val="567"/>
          <w:jc w:val="center"/>
        </w:trPr>
        <w:tc>
          <w:tcPr>
            <w:tcW w:w="2271" w:type="dxa"/>
            <w:tcBorders>
              <w:top w:val="single" w:sz="4" w:space="0" w:color="000000"/>
            </w:tcBorders>
            <w:vAlign w:val="center"/>
          </w:tcPr>
          <w:p w14:paraId="00001EC0" w14:textId="77777777" w:rsidR="000C1305" w:rsidRDefault="003D2CD8">
            <w:pPr>
              <w:rPr>
                <w:b/>
                <w:color w:val="333333"/>
                <w:sz w:val="24"/>
                <w:szCs w:val="24"/>
              </w:rPr>
            </w:pPr>
            <w:r>
              <w:rPr>
                <w:b/>
                <w:color w:val="333333"/>
                <w:sz w:val="24"/>
                <w:szCs w:val="24"/>
              </w:rPr>
              <w:t>Grunty leśne oraz zadrzewione i zakrzewione</w:t>
            </w:r>
          </w:p>
          <w:p w14:paraId="00001EC1" w14:textId="77777777" w:rsidR="000C1305" w:rsidRDefault="003D2CD8">
            <w:pPr>
              <w:rPr>
                <w:color w:val="333333"/>
                <w:sz w:val="24"/>
                <w:szCs w:val="24"/>
              </w:rPr>
            </w:pPr>
            <w:r>
              <w:rPr>
                <w:color w:val="333333"/>
                <w:sz w:val="24"/>
                <w:szCs w:val="24"/>
              </w:rPr>
              <w:t>w tym:</w:t>
            </w:r>
          </w:p>
        </w:tc>
        <w:tc>
          <w:tcPr>
            <w:tcW w:w="1276" w:type="dxa"/>
            <w:tcBorders>
              <w:top w:val="single" w:sz="4" w:space="0" w:color="000000"/>
            </w:tcBorders>
            <w:vAlign w:val="center"/>
          </w:tcPr>
          <w:p w14:paraId="00001EC2" w14:textId="77777777" w:rsidR="000C1305" w:rsidRDefault="003D2CD8">
            <w:pPr>
              <w:jc w:val="right"/>
              <w:rPr>
                <w:b/>
                <w:color w:val="333333"/>
                <w:sz w:val="24"/>
                <w:szCs w:val="24"/>
              </w:rPr>
            </w:pPr>
            <w:r>
              <w:rPr>
                <w:b/>
                <w:color w:val="333333"/>
                <w:sz w:val="24"/>
                <w:szCs w:val="24"/>
              </w:rPr>
              <w:t>685 717</w:t>
            </w:r>
          </w:p>
        </w:tc>
        <w:tc>
          <w:tcPr>
            <w:tcW w:w="1418" w:type="dxa"/>
            <w:tcBorders>
              <w:top w:val="single" w:sz="4" w:space="0" w:color="000000"/>
            </w:tcBorders>
            <w:vAlign w:val="center"/>
          </w:tcPr>
          <w:p w14:paraId="00001EC3" w14:textId="77777777" w:rsidR="000C1305" w:rsidRDefault="003D2CD8">
            <w:pPr>
              <w:jc w:val="right"/>
              <w:rPr>
                <w:b/>
                <w:color w:val="333333"/>
                <w:sz w:val="24"/>
                <w:szCs w:val="24"/>
              </w:rPr>
            </w:pPr>
            <w:r>
              <w:rPr>
                <w:b/>
                <w:color w:val="333333"/>
                <w:sz w:val="24"/>
                <w:szCs w:val="24"/>
              </w:rPr>
              <w:t>690 492</w:t>
            </w:r>
          </w:p>
        </w:tc>
        <w:tc>
          <w:tcPr>
            <w:tcW w:w="1134" w:type="dxa"/>
            <w:tcBorders>
              <w:top w:val="single" w:sz="4" w:space="0" w:color="000000"/>
            </w:tcBorders>
            <w:vAlign w:val="center"/>
          </w:tcPr>
          <w:p w14:paraId="00001EC4" w14:textId="77777777" w:rsidR="000C1305" w:rsidRDefault="003D2CD8">
            <w:pPr>
              <w:jc w:val="right"/>
              <w:rPr>
                <w:b/>
                <w:color w:val="333333"/>
                <w:sz w:val="24"/>
                <w:szCs w:val="24"/>
              </w:rPr>
            </w:pPr>
            <w:r>
              <w:rPr>
                <w:b/>
                <w:color w:val="333333"/>
                <w:sz w:val="24"/>
                <w:szCs w:val="24"/>
              </w:rPr>
              <w:t>687 939</w:t>
            </w:r>
          </w:p>
        </w:tc>
        <w:tc>
          <w:tcPr>
            <w:tcW w:w="1134" w:type="dxa"/>
            <w:tcBorders>
              <w:top w:val="single" w:sz="4" w:space="0" w:color="000000"/>
            </w:tcBorders>
            <w:vAlign w:val="center"/>
          </w:tcPr>
          <w:p w14:paraId="00001EC5" w14:textId="77777777" w:rsidR="000C1305" w:rsidRDefault="003D2CD8">
            <w:pPr>
              <w:jc w:val="right"/>
              <w:rPr>
                <w:b/>
                <w:color w:val="333333"/>
                <w:sz w:val="24"/>
                <w:szCs w:val="24"/>
              </w:rPr>
            </w:pPr>
            <w:r>
              <w:rPr>
                <w:b/>
                <w:color w:val="333333"/>
                <w:sz w:val="24"/>
                <w:szCs w:val="24"/>
              </w:rPr>
              <w:t>-87</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C6" w14:textId="77777777" w:rsidR="000C1305" w:rsidRDefault="003D2CD8">
            <w:pPr>
              <w:jc w:val="right"/>
              <w:rPr>
                <w:b/>
                <w:color w:val="333333"/>
                <w:sz w:val="24"/>
                <w:szCs w:val="24"/>
              </w:rPr>
            </w:pPr>
            <w:r>
              <w:rPr>
                <w:color w:val="333333"/>
                <w:sz w:val="24"/>
                <w:szCs w:val="24"/>
              </w:rPr>
              <w:t>99,63</w:t>
            </w:r>
          </w:p>
        </w:tc>
        <w:tc>
          <w:tcPr>
            <w:tcW w:w="1275" w:type="dxa"/>
            <w:tcBorders>
              <w:top w:val="single" w:sz="4" w:space="0" w:color="000000"/>
              <w:left w:val="nil"/>
              <w:bottom w:val="single" w:sz="4" w:space="0" w:color="000000"/>
              <w:right w:val="single" w:sz="4" w:space="0" w:color="000000"/>
            </w:tcBorders>
            <w:vAlign w:val="center"/>
          </w:tcPr>
          <w:p w14:paraId="00001EC7" w14:textId="77777777" w:rsidR="000C1305" w:rsidRDefault="003D2CD8">
            <w:pPr>
              <w:jc w:val="right"/>
              <w:rPr>
                <w:b/>
                <w:color w:val="333333"/>
                <w:sz w:val="24"/>
                <w:szCs w:val="24"/>
              </w:rPr>
            </w:pPr>
            <w:r>
              <w:rPr>
                <w:color w:val="333333"/>
                <w:sz w:val="24"/>
                <w:szCs w:val="24"/>
              </w:rPr>
              <w:t>100,32</w:t>
            </w:r>
          </w:p>
        </w:tc>
      </w:tr>
      <w:tr w:rsidR="000C1305" w14:paraId="3505A34C" w14:textId="77777777">
        <w:trPr>
          <w:trHeight w:val="567"/>
          <w:jc w:val="center"/>
        </w:trPr>
        <w:tc>
          <w:tcPr>
            <w:tcW w:w="2271" w:type="dxa"/>
            <w:vAlign w:val="center"/>
          </w:tcPr>
          <w:p w14:paraId="00001EC8" w14:textId="77777777" w:rsidR="000C1305" w:rsidRDefault="003D2CD8">
            <w:pPr>
              <w:rPr>
                <w:color w:val="333333"/>
                <w:sz w:val="24"/>
                <w:szCs w:val="24"/>
              </w:rPr>
            </w:pPr>
            <w:r>
              <w:rPr>
                <w:color w:val="333333"/>
                <w:sz w:val="24"/>
                <w:szCs w:val="24"/>
              </w:rPr>
              <w:t>lasy</w:t>
            </w:r>
          </w:p>
        </w:tc>
        <w:tc>
          <w:tcPr>
            <w:tcW w:w="1276" w:type="dxa"/>
            <w:vAlign w:val="center"/>
          </w:tcPr>
          <w:p w14:paraId="00001EC9" w14:textId="77777777" w:rsidR="000C1305" w:rsidRDefault="003D2CD8">
            <w:pPr>
              <w:jc w:val="right"/>
              <w:rPr>
                <w:color w:val="333333"/>
                <w:sz w:val="24"/>
                <w:szCs w:val="24"/>
              </w:rPr>
            </w:pPr>
            <w:r>
              <w:rPr>
                <w:color w:val="333333"/>
                <w:sz w:val="24"/>
                <w:szCs w:val="24"/>
              </w:rPr>
              <w:t>677 673</w:t>
            </w:r>
          </w:p>
        </w:tc>
        <w:tc>
          <w:tcPr>
            <w:tcW w:w="1418" w:type="dxa"/>
            <w:vAlign w:val="center"/>
          </w:tcPr>
          <w:p w14:paraId="00001ECA" w14:textId="77777777" w:rsidR="000C1305" w:rsidRDefault="003D2CD8">
            <w:pPr>
              <w:jc w:val="right"/>
              <w:rPr>
                <w:color w:val="333333"/>
                <w:sz w:val="24"/>
                <w:szCs w:val="24"/>
              </w:rPr>
            </w:pPr>
            <w:r>
              <w:rPr>
                <w:color w:val="333333"/>
                <w:sz w:val="24"/>
                <w:szCs w:val="24"/>
              </w:rPr>
              <w:t>682 244</w:t>
            </w:r>
          </w:p>
        </w:tc>
        <w:tc>
          <w:tcPr>
            <w:tcW w:w="1134" w:type="dxa"/>
            <w:vAlign w:val="center"/>
          </w:tcPr>
          <w:p w14:paraId="00001ECB" w14:textId="77777777" w:rsidR="000C1305" w:rsidRDefault="003D2CD8">
            <w:pPr>
              <w:jc w:val="right"/>
              <w:rPr>
                <w:color w:val="333333"/>
                <w:sz w:val="24"/>
                <w:szCs w:val="24"/>
              </w:rPr>
            </w:pPr>
            <w:r>
              <w:rPr>
                <w:color w:val="333333"/>
                <w:sz w:val="24"/>
                <w:szCs w:val="24"/>
              </w:rPr>
              <w:t>684 132</w:t>
            </w:r>
          </w:p>
        </w:tc>
        <w:tc>
          <w:tcPr>
            <w:tcW w:w="1134" w:type="dxa"/>
            <w:vAlign w:val="center"/>
          </w:tcPr>
          <w:p w14:paraId="00001ECC" w14:textId="77777777" w:rsidR="000C1305" w:rsidRDefault="003D2CD8">
            <w:pPr>
              <w:jc w:val="right"/>
              <w:rPr>
                <w:color w:val="333333"/>
                <w:sz w:val="24"/>
                <w:szCs w:val="24"/>
              </w:rPr>
            </w:pPr>
            <w:r>
              <w:rPr>
                <w:color w:val="333333"/>
                <w:sz w:val="24"/>
                <w:szCs w:val="24"/>
              </w:rPr>
              <w:t>-80</w:t>
            </w:r>
          </w:p>
        </w:tc>
        <w:tc>
          <w:tcPr>
            <w:tcW w:w="1134" w:type="dxa"/>
            <w:tcBorders>
              <w:top w:val="single" w:sz="4" w:space="0" w:color="000000"/>
              <w:left w:val="single" w:sz="4" w:space="0" w:color="000000"/>
              <w:bottom w:val="single" w:sz="4" w:space="0" w:color="000000"/>
              <w:right w:val="single" w:sz="4" w:space="0" w:color="000000"/>
            </w:tcBorders>
            <w:vAlign w:val="center"/>
          </w:tcPr>
          <w:p w14:paraId="00001ECD" w14:textId="77777777" w:rsidR="000C1305" w:rsidRDefault="003D2CD8">
            <w:pPr>
              <w:jc w:val="right"/>
              <w:rPr>
                <w:color w:val="333333"/>
                <w:sz w:val="24"/>
                <w:szCs w:val="24"/>
              </w:rPr>
            </w:pPr>
            <w:r>
              <w:rPr>
                <w:color w:val="333333"/>
                <w:sz w:val="24"/>
                <w:szCs w:val="24"/>
              </w:rPr>
              <w:t>100,28</w:t>
            </w:r>
          </w:p>
        </w:tc>
        <w:tc>
          <w:tcPr>
            <w:tcW w:w="1275" w:type="dxa"/>
            <w:tcBorders>
              <w:top w:val="single" w:sz="4" w:space="0" w:color="000000"/>
              <w:left w:val="nil"/>
              <w:bottom w:val="single" w:sz="4" w:space="0" w:color="000000"/>
              <w:right w:val="single" w:sz="4" w:space="0" w:color="000000"/>
            </w:tcBorders>
            <w:vAlign w:val="center"/>
          </w:tcPr>
          <w:p w14:paraId="00001ECE" w14:textId="77777777" w:rsidR="000C1305" w:rsidRDefault="003D2CD8">
            <w:pPr>
              <w:jc w:val="right"/>
              <w:rPr>
                <w:color w:val="333333"/>
                <w:sz w:val="24"/>
                <w:szCs w:val="24"/>
              </w:rPr>
            </w:pPr>
            <w:r>
              <w:rPr>
                <w:color w:val="333333"/>
                <w:sz w:val="24"/>
                <w:szCs w:val="24"/>
              </w:rPr>
              <w:t>100,95</w:t>
            </w:r>
          </w:p>
        </w:tc>
      </w:tr>
      <w:tr w:rsidR="000C1305" w14:paraId="34566D42" w14:textId="77777777">
        <w:trPr>
          <w:trHeight w:val="567"/>
          <w:jc w:val="center"/>
        </w:trPr>
        <w:tc>
          <w:tcPr>
            <w:tcW w:w="2271" w:type="dxa"/>
            <w:vAlign w:val="center"/>
          </w:tcPr>
          <w:p w14:paraId="00001ECF" w14:textId="77777777" w:rsidR="000C1305" w:rsidRDefault="003D2CD8">
            <w:pPr>
              <w:rPr>
                <w:color w:val="333333"/>
                <w:sz w:val="24"/>
                <w:szCs w:val="24"/>
              </w:rPr>
            </w:pPr>
            <w:r>
              <w:rPr>
                <w:color w:val="333333"/>
                <w:sz w:val="24"/>
                <w:szCs w:val="24"/>
              </w:rPr>
              <w:t>grunty zadrzewione i zakrzewione</w:t>
            </w:r>
          </w:p>
        </w:tc>
        <w:tc>
          <w:tcPr>
            <w:tcW w:w="1276" w:type="dxa"/>
            <w:vAlign w:val="center"/>
          </w:tcPr>
          <w:p w14:paraId="00001ED0" w14:textId="77777777" w:rsidR="000C1305" w:rsidRDefault="003D2CD8">
            <w:pPr>
              <w:jc w:val="right"/>
              <w:rPr>
                <w:color w:val="333333"/>
                <w:sz w:val="24"/>
                <w:szCs w:val="24"/>
              </w:rPr>
            </w:pPr>
            <w:r>
              <w:rPr>
                <w:color w:val="333333"/>
                <w:sz w:val="24"/>
                <w:szCs w:val="24"/>
              </w:rPr>
              <w:t>8 043</w:t>
            </w:r>
          </w:p>
        </w:tc>
        <w:tc>
          <w:tcPr>
            <w:tcW w:w="1418" w:type="dxa"/>
            <w:vAlign w:val="center"/>
          </w:tcPr>
          <w:p w14:paraId="00001ED1" w14:textId="77777777" w:rsidR="000C1305" w:rsidRDefault="003D2CD8">
            <w:pPr>
              <w:jc w:val="right"/>
              <w:rPr>
                <w:color w:val="333333"/>
                <w:sz w:val="24"/>
                <w:szCs w:val="24"/>
              </w:rPr>
            </w:pPr>
            <w:r>
              <w:rPr>
                <w:color w:val="333333"/>
                <w:sz w:val="24"/>
                <w:szCs w:val="24"/>
              </w:rPr>
              <w:t>8 248</w:t>
            </w:r>
          </w:p>
        </w:tc>
        <w:tc>
          <w:tcPr>
            <w:tcW w:w="1134" w:type="dxa"/>
            <w:vAlign w:val="center"/>
          </w:tcPr>
          <w:p w14:paraId="00001ED2" w14:textId="77777777" w:rsidR="000C1305" w:rsidRDefault="003D2CD8">
            <w:pPr>
              <w:jc w:val="right"/>
              <w:rPr>
                <w:color w:val="333333"/>
                <w:sz w:val="24"/>
                <w:szCs w:val="24"/>
              </w:rPr>
            </w:pPr>
            <w:r>
              <w:rPr>
                <w:color w:val="333333"/>
                <w:sz w:val="24"/>
                <w:szCs w:val="24"/>
              </w:rPr>
              <w:t>3 807</w:t>
            </w:r>
          </w:p>
        </w:tc>
        <w:tc>
          <w:tcPr>
            <w:tcW w:w="1134" w:type="dxa"/>
            <w:vAlign w:val="center"/>
          </w:tcPr>
          <w:p w14:paraId="00001ED3" w14:textId="77777777" w:rsidR="000C1305" w:rsidRDefault="003D2CD8">
            <w:pPr>
              <w:jc w:val="right"/>
              <w:rPr>
                <w:color w:val="333333"/>
                <w:sz w:val="24"/>
                <w:szCs w:val="24"/>
              </w:rPr>
            </w:pPr>
            <w:r>
              <w:rPr>
                <w:color w:val="333333"/>
                <w:sz w:val="24"/>
                <w:szCs w:val="24"/>
              </w:rPr>
              <w:t>-7</w:t>
            </w:r>
          </w:p>
        </w:tc>
        <w:tc>
          <w:tcPr>
            <w:tcW w:w="1134" w:type="dxa"/>
            <w:tcBorders>
              <w:top w:val="nil"/>
              <w:left w:val="single" w:sz="4" w:space="0" w:color="000000"/>
              <w:bottom w:val="single" w:sz="4" w:space="0" w:color="000000"/>
              <w:right w:val="single" w:sz="4" w:space="0" w:color="000000"/>
            </w:tcBorders>
            <w:vAlign w:val="center"/>
          </w:tcPr>
          <w:p w14:paraId="00001ED4" w14:textId="77777777" w:rsidR="000C1305" w:rsidRDefault="003D2CD8">
            <w:pPr>
              <w:jc w:val="right"/>
              <w:rPr>
                <w:color w:val="333333"/>
                <w:sz w:val="24"/>
                <w:szCs w:val="24"/>
              </w:rPr>
            </w:pPr>
            <w:r>
              <w:rPr>
                <w:color w:val="333333"/>
                <w:sz w:val="24"/>
                <w:szCs w:val="24"/>
              </w:rPr>
              <w:t>46,16</w:t>
            </w:r>
          </w:p>
        </w:tc>
        <w:tc>
          <w:tcPr>
            <w:tcW w:w="1275" w:type="dxa"/>
            <w:tcBorders>
              <w:top w:val="nil"/>
              <w:left w:val="nil"/>
              <w:bottom w:val="single" w:sz="4" w:space="0" w:color="000000"/>
              <w:right w:val="single" w:sz="4" w:space="0" w:color="000000"/>
            </w:tcBorders>
            <w:vAlign w:val="center"/>
          </w:tcPr>
          <w:p w14:paraId="00001ED5" w14:textId="77777777" w:rsidR="000C1305" w:rsidRDefault="003D2CD8">
            <w:pPr>
              <w:jc w:val="right"/>
              <w:rPr>
                <w:color w:val="333333"/>
                <w:sz w:val="24"/>
                <w:szCs w:val="24"/>
              </w:rPr>
            </w:pPr>
            <w:r>
              <w:rPr>
                <w:color w:val="333333"/>
                <w:sz w:val="24"/>
                <w:szCs w:val="24"/>
              </w:rPr>
              <w:t>47,33</w:t>
            </w:r>
          </w:p>
        </w:tc>
      </w:tr>
      <w:tr w:rsidR="000C1305" w14:paraId="72AA3DDD" w14:textId="77777777">
        <w:trPr>
          <w:trHeight w:val="567"/>
          <w:jc w:val="center"/>
        </w:trPr>
        <w:tc>
          <w:tcPr>
            <w:tcW w:w="2271" w:type="dxa"/>
            <w:vAlign w:val="center"/>
          </w:tcPr>
          <w:p w14:paraId="00001ED6" w14:textId="77777777" w:rsidR="000C1305" w:rsidRDefault="003D2CD8">
            <w:pPr>
              <w:rPr>
                <w:b/>
                <w:color w:val="333333"/>
                <w:sz w:val="24"/>
                <w:szCs w:val="24"/>
              </w:rPr>
            </w:pPr>
            <w:r>
              <w:rPr>
                <w:b/>
                <w:color w:val="333333"/>
                <w:sz w:val="24"/>
                <w:szCs w:val="24"/>
              </w:rPr>
              <w:t>Nieużytki ogółem</w:t>
            </w:r>
          </w:p>
        </w:tc>
        <w:tc>
          <w:tcPr>
            <w:tcW w:w="1276" w:type="dxa"/>
            <w:vAlign w:val="center"/>
          </w:tcPr>
          <w:p w14:paraId="00001ED7" w14:textId="77777777" w:rsidR="000C1305" w:rsidRDefault="003D2CD8">
            <w:pPr>
              <w:jc w:val="right"/>
              <w:rPr>
                <w:b/>
                <w:color w:val="333333"/>
                <w:sz w:val="24"/>
                <w:szCs w:val="24"/>
              </w:rPr>
            </w:pPr>
            <w:r>
              <w:rPr>
                <w:b/>
                <w:color w:val="333333"/>
                <w:sz w:val="24"/>
                <w:szCs w:val="24"/>
              </w:rPr>
              <w:t>42 145</w:t>
            </w:r>
          </w:p>
        </w:tc>
        <w:tc>
          <w:tcPr>
            <w:tcW w:w="1418" w:type="dxa"/>
            <w:vAlign w:val="center"/>
          </w:tcPr>
          <w:p w14:paraId="00001ED8" w14:textId="77777777" w:rsidR="000C1305" w:rsidRDefault="003D2CD8">
            <w:pPr>
              <w:jc w:val="right"/>
              <w:rPr>
                <w:b/>
                <w:color w:val="333333"/>
                <w:sz w:val="24"/>
                <w:szCs w:val="24"/>
              </w:rPr>
            </w:pPr>
            <w:r>
              <w:rPr>
                <w:b/>
                <w:color w:val="333333"/>
                <w:sz w:val="24"/>
                <w:szCs w:val="24"/>
              </w:rPr>
              <w:t>41 585</w:t>
            </w:r>
          </w:p>
        </w:tc>
        <w:tc>
          <w:tcPr>
            <w:tcW w:w="1134" w:type="dxa"/>
            <w:vAlign w:val="center"/>
          </w:tcPr>
          <w:p w14:paraId="00001ED9" w14:textId="77777777" w:rsidR="000C1305" w:rsidRDefault="003D2CD8">
            <w:pPr>
              <w:jc w:val="right"/>
              <w:rPr>
                <w:b/>
                <w:color w:val="333333"/>
                <w:sz w:val="24"/>
                <w:szCs w:val="24"/>
              </w:rPr>
            </w:pPr>
            <w:r>
              <w:rPr>
                <w:b/>
                <w:color w:val="333333"/>
                <w:sz w:val="24"/>
                <w:szCs w:val="24"/>
              </w:rPr>
              <w:t>41 156</w:t>
            </w:r>
          </w:p>
        </w:tc>
        <w:tc>
          <w:tcPr>
            <w:tcW w:w="1134" w:type="dxa"/>
            <w:vAlign w:val="center"/>
          </w:tcPr>
          <w:p w14:paraId="00001EDA" w14:textId="77777777" w:rsidR="000C1305" w:rsidRDefault="003D2CD8">
            <w:pPr>
              <w:jc w:val="right"/>
              <w:rPr>
                <w:b/>
                <w:color w:val="333333"/>
                <w:sz w:val="24"/>
                <w:szCs w:val="24"/>
              </w:rPr>
            </w:pPr>
            <w:r>
              <w:rPr>
                <w:b/>
                <w:color w:val="333333"/>
                <w:sz w:val="24"/>
                <w:szCs w:val="24"/>
              </w:rPr>
              <w:t>-92</w:t>
            </w:r>
          </w:p>
        </w:tc>
        <w:tc>
          <w:tcPr>
            <w:tcW w:w="1134" w:type="dxa"/>
            <w:tcBorders>
              <w:top w:val="nil"/>
              <w:left w:val="single" w:sz="4" w:space="0" w:color="000000"/>
              <w:bottom w:val="single" w:sz="4" w:space="0" w:color="000000"/>
              <w:right w:val="single" w:sz="4" w:space="0" w:color="000000"/>
            </w:tcBorders>
            <w:vAlign w:val="center"/>
          </w:tcPr>
          <w:p w14:paraId="00001EDB" w14:textId="77777777" w:rsidR="000C1305" w:rsidRDefault="003D2CD8">
            <w:pPr>
              <w:jc w:val="right"/>
              <w:rPr>
                <w:b/>
                <w:color w:val="333333"/>
                <w:sz w:val="24"/>
                <w:szCs w:val="24"/>
              </w:rPr>
            </w:pPr>
            <w:r>
              <w:rPr>
                <w:color w:val="333333"/>
                <w:sz w:val="24"/>
                <w:szCs w:val="24"/>
              </w:rPr>
              <w:t>98,97</w:t>
            </w:r>
          </w:p>
        </w:tc>
        <w:tc>
          <w:tcPr>
            <w:tcW w:w="1275" w:type="dxa"/>
            <w:tcBorders>
              <w:top w:val="nil"/>
              <w:left w:val="nil"/>
              <w:bottom w:val="single" w:sz="4" w:space="0" w:color="000000"/>
              <w:right w:val="single" w:sz="4" w:space="0" w:color="000000"/>
            </w:tcBorders>
            <w:vAlign w:val="center"/>
          </w:tcPr>
          <w:p w14:paraId="00001EDC" w14:textId="77777777" w:rsidR="000C1305" w:rsidRDefault="003D2CD8">
            <w:pPr>
              <w:jc w:val="right"/>
              <w:rPr>
                <w:b/>
                <w:color w:val="333333"/>
                <w:sz w:val="24"/>
                <w:szCs w:val="24"/>
              </w:rPr>
            </w:pPr>
            <w:r>
              <w:rPr>
                <w:color w:val="333333"/>
                <w:sz w:val="24"/>
                <w:szCs w:val="24"/>
              </w:rPr>
              <w:t>97,65</w:t>
            </w:r>
          </w:p>
        </w:tc>
      </w:tr>
    </w:tbl>
    <w:p w14:paraId="00001EDD" w14:textId="77777777" w:rsidR="000C1305" w:rsidRDefault="003D2CD8">
      <w:pPr>
        <w:spacing w:after="160" w:line="259" w:lineRule="auto"/>
        <w:jc w:val="both"/>
        <w:rPr>
          <w:rFonts w:ascii="Times New Roman" w:eastAsia="Times New Roman" w:hAnsi="Times New Roman" w:cs="Times New Roman"/>
          <w:color w:val="333333"/>
          <w:sz w:val="24"/>
          <w:szCs w:val="24"/>
          <w:highlight w:val="yellow"/>
        </w:rPr>
      </w:pPr>
      <w:r>
        <w:rPr>
          <w:rFonts w:ascii="Times New Roman" w:eastAsia="Times New Roman" w:hAnsi="Times New Roman" w:cs="Times New Roman"/>
          <w:color w:val="333333"/>
          <w:sz w:val="24"/>
          <w:szCs w:val="24"/>
        </w:rPr>
        <w:t>Źródło: PODR w Lubaniu na podstawie danych GUS</w:t>
      </w:r>
    </w:p>
    <w:p w14:paraId="00001EDE" w14:textId="77777777" w:rsidR="000C1305" w:rsidRDefault="003D2CD8">
      <w:pPr>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333333"/>
          <w:sz w:val="24"/>
          <w:szCs w:val="24"/>
        </w:rPr>
        <w:t xml:space="preserve"> Użytkowanie ziemi w gospodarstwach rolnych województwa pomorskiego w układzie powiatowym wskazuje na wyraźną dominację użytków rolnych. Stanowią one ok. 90% powierzchni gospodarstw rolnych. Są to  w ponad  88% grunty w dobrej kulturze rolnej. Grunty leśne</w:t>
      </w:r>
      <w:r>
        <w:rPr>
          <w:rFonts w:ascii="Times New Roman" w:eastAsia="Times New Roman" w:hAnsi="Times New Roman" w:cs="Times New Roman"/>
          <w:color w:val="333333"/>
          <w:sz w:val="24"/>
          <w:szCs w:val="24"/>
        </w:rPr>
        <w:t xml:space="preserve"> stanowią średnio ok. 6 % powierzchni gospodarstw rolnych. Lasy i grunty leśne  przeważają w powiatach położonych w zachodniej i południowo-zachodniej części </w:t>
      </w:r>
      <w:r>
        <w:rPr>
          <w:rFonts w:ascii="Times New Roman" w:eastAsia="Times New Roman" w:hAnsi="Times New Roman" w:cs="Times New Roman"/>
          <w:color w:val="333333"/>
          <w:sz w:val="24"/>
          <w:szCs w:val="24"/>
        </w:rPr>
        <w:lastRenderedPageBreak/>
        <w:t>województwa: kościerskim, chojnickim i bytowskim. Grunty ugorowane stanowią niewielki – średnio 0,</w:t>
      </w:r>
      <w:r>
        <w:rPr>
          <w:rFonts w:ascii="Times New Roman" w:eastAsia="Times New Roman" w:hAnsi="Times New Roman" w:cs="Times New Roman"/>
          <w:color w:val="333333"/>
          <w:sz w:val="24"/>
          <w:szCs w:val="24"/>
        </w:rPr>
        <w:t>93% powierzchni gospodarstw rolnych –tab.58.</w:t>
      </w:r>
    </w:p>
    <w:p w14:paraId="00001EDF"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1EE0"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58. Struktura użytkowania gruntów w powiatach województwa pomorskiego. Stan na 2020 rok</w:t>
      </w:r>
    </w:p>
    <w:tbl>
      <w:tblPr>
        <w:tblStyle w:val="afffffffffffff9"/>
        <w:tblW w:w="9212" w:type="dxa"/>
        <w:tblInd w:w="72" w:type="dxa"/>
        <w:tblLayout w:type="fixed"/>
        <w:tblLook w:val="0400" w:firstRow="0" w:lastRow="0" w:firstColumn="0" w:lastColumn="0" w:noHBand="0" w:noVBand="1"/>
      </w:tblPr>
      <w:tblGrid>
        <w:gridCol w:w="1343"/>
        <w:gridCol w:w="1230"/>
        <w:gridCol w:w="1035"/>
        <w:gridCol w:w="1312"/>
        <w:gridCol w:w="1397"/>
        <w:gridCol w:w="1067"/>
        <w:gridCol w:w="1078"/>
        <w:gridCol w:w="750"/>
      </w:tblGrid>
      <w:tr w:rsidR="000C1305" w14:paraId="08142CAB" w14:textId="77777777">
        <w:trPr>
          <w:trHeight w:val="271"/>
        </w:trPr>
        <w:tc>
          <w:tcPr>
            <w:tcW w:w="1343" w:type="dxa"/>
            <w:vMerge w:val="restart"/>
            <w:tcBorders>
              <w:top w:val="single" w:sz="4" w:space="0" w:color="000000"/>
              <w:left w:val="single" w:sz="4" w:space="0" w:color="000000"/>
              <w:bottom w:val="single" w:sz="4" w:space="0" w:color="000000"/>
              <w:right w:val="single" w:sz="4" w:space="0" w:color="000000"/>
            </w:tcBorders>
            <w:vAlign w:val="center"/>
          </w:tcPr>
          <w:p w14:paraId="00001EE1" w14:textId="77777777" w:rsidR="000C1305" w:rsidRDefault="003D2CD8">
            <w:pPr>
              <w:spacing w:line="259" w:lineRule="auto"/>
              <w:ind w:right="12"/>
              <w:jc w:val="center"/>
              <w:rPr>
                <w:color w:val="333333"/>
                <w:sz w:val="24"/>
                <w:szCs w:val="24"/>
              </w:rPr>
            </w:pPr>
            <w:r>
              <w:rPr>
                <w:b/>
                <w:color w:val="333333"/>
                <w:sz w:val="24"/>
                <w:szCs w:val="24"/>
              </w:rPr>
              <w:t xml:space="preserve">Powiat </w:t>
            </w:r>
          </w:p>
        </w:tc>
        <w:tc>
          <w:tcPr>
            <w:tcW w:w="1230" w:type="dxa"/>
            <w:vMerge w:val="restart"/>
            <w:tcBorders>
              <w:top w:val="single" w:sz="4" w:space="0" w:color="000000"/>
              <w:left w:val="single" w:sz="4" w:space="0" w:color="000000"/>
              <w:right w:val="single" w:sz="4" w:space="0" w:color="000000"/>
            </w:tcBorders>
            <w:vAlign w:val="center"/>
          </w:tcPr>
          <w:p w14:paraId="00001EE2" w14:textId="77777777" w:rsidR="000C1305" w:rsidRDefault="003D2CD8">
            <w:pPr>
              <w:ind w:right="12"/>
              <w:jc w:val="center"/>
              <w:rPr>
                <w:b/>
                <w:color w:val="333333"/>
                <w:sz w:val="24"/>
                <w:szCs w:val="24"/>
              </w:rPr>
            </w:pPr>
            <w:r>
              <w:rPr>
                <w:b/>
                <w:color w:val="333333"/>
                <w:sz w:val="24"/>
                <w:szCs w:val="24"/>
              </w:rPr>
              <w:t>Grunty ogółem</w:t>
            </w:r>
          </w:p>
          <w:p w14:paraId="00001EE3" w14:textId="77777777" w:rsidR="000C1305" w:rsidRDefault="003D2CD8">
            <w:pPr>
              <w:ind w:right="12"/>
              <w:jc w:val="center"/>
              <w:rPr>
                <w:b/>
                <w:color w:val="333333"/>
                <w:sz w:val="24"/>
                <w:szCs w:val="24"/>
              </w:rPr>
            </w:pPr>
            <w:r>
              <w:rPr>
                <w:b/>
                <w:color w:val="333333"/>
                <w:sz w:val="24"/>
                <w:szCs w:val="24"/>
              </w:rPr>
              <w:t>[ha]</w:t>
            </w:r>
          </w:p>
        </w:tc>
        <w:tc>
          <w:tcPr>
            <w:tcW w:w="6639" w:type="dxa"/>
            <w:gridSpan w:val="6"/>
            <w:tcBorders>
              <w:top w:val="single" w:sz="4" w:space="0" w:color="000000"/>
              <w:left w:val="single" w:sz="4" w:space="0" w:color="000000"/>
              <w:bottom w:val="single" w:sz="4" w:space="0" w:color="000000"/>
              <w:right w:val="single" w:sz="4" w:space="0" w:color="000000"/>
            </w:tcBorders>
            <w:vAlign w:val="center"/>
          </w:tcPr>
          <w:p w14:paraId="00001EE4" w14:textId="77777777" w:rsidR="000C1305" w:rsidRDefault="003D2CD8">
            <w:pPr>
              <w:spacing w:line="259" w:lineRule="auto"/>
              <w:ind w:right="12"/>
              <w:jc w:val="center"/>
              <w:rPr>
                <w:color w:val="333333"/>
                <w:sz w:val="24"/>
                <w:szCs w:val="24"/>
              </w:rPr>
            </w:pPr>
            <w:r>
              <w:rPr>
                <w:b/>
                <w:color w:val="333333"/>
                <w:sz w:val="24"/>
                <w:szCs w:val="24"/>
              </w:rPr>
              <w:t>Formy użytkowania gruntów w %</w:t>
            </w:r>
          </w:p>
        </w:tc>
      </w:tr>
      <w:tr w:rsidR="000C1305" w14:paraId="09024676" w14:textId="77777777">
        <w:trPr>
          <w:trHeight w:val="865"/>
        </w:trPr>
        <w:tc>
          <w:tcPr>
            <w:tcW w:w="1343" w:type="dxa"/>
            <w:vMerge/>
            <w:tcBorders>
              <w:top w:val="single" w:sz="4" w:space="0" w:color="000000"/>
              <w:left w:val="single" w:sz="4" w:space="0" w:color="000000"/>
              <w:bottom w:val="single" w:sz="4" w:space="0" w:color="000000"/>
              <w:right w:val="single" w:sz="4" w:space="0" w:color="000000"/>
            </w:tcBorders>
            <w:vAlign w:val="center"/>
          </w:tcPr>
          <w:p w14:paraId="00001EEA" w14:textId="77777777" w:rsidR="000C1305" w:rsidRDefault="000C1305">
            <w:pPr>
              <w:pBdr>
                <w:top w:val="nil"/>
                <w:left w:val="nil"/>
                <w:bottom w:val="nil"/>
                <w:right w:val="nil"/>
                <w:between w:val="nil"/>
              </w:pBdr>
              <w:spacing w:line="276" w:lineRule="auto"/>
              <w:rPr>
                <w:color w:val="333333"/>
                <w:sz w:val="24"/>
                <w:szCs w:val="24"/>
              </w:rPr>
            </w:pPr>
          </w:p>
        </w:tc>
        <w:tc>
          <w:tcPr>
            <w:tcW w:w="1230" w:type="dxa"/>
            <w:vMerge/>
            <w:tcBorders>
              <w:top w:val="single" w:sz="4" w:space="0" w:color="000000"/>
              <w:left w:val="single" w:sz="4" w:space="0" w:color="000000"/>
              <w:right w:val="single" w:sz="4" w:space="0" w:color="000000"/>
            </w:tcBorders>
            <w:vAlign w:val="center"/>
          </w:tcPr>
          <w:p w14:paraId="00001EEB" w14:textId="77777777" w:rsidR="000C1305" w:rsidRDefault="000C1305">
            <w:pPr>
              <w:pBdr>
                <w:top w:val="nil"/>
                <w:left w:val="nil"/>
                <w:bottom w:val="nil"/>
                <w:right w:val="nil"/>
                <w:between w:val="nil"/>
              </w:pBdr>
              <w:spacing w:line="276" w:lineRule="auto"/>
              <w:rPr>
                <w:color w:val="333333"/>
                <w:sz w:val="24"/>
                <w:szCs w:val="24"/>
              </w:rPr>
            </w:pPr>
          </w:p>
        </w:tc>
        <w:tc>
          <w:tcPr>
            <w:tcW w:w="1035" w:type="dxa"/>
            <w:tcBorders>
              <w:top w:val="single" w:sz="4" w:space="0" w:color="000000"/>
              <w:left w:val="single" w:sz="4" w:space="0" w:color="000000"/>
              <w:bottom w:val="single" w:sz="4" w:space="0" w:color="000000"/>
              <w:right w:val="single" w:sz="4" w:space="0" w:color="000000"/>
            </w:tcBorders>
            <w:vAlign w:val="center"/>
          </w:tcPr>
          <w:p w14:paraId="00001EEC" w14:textId="77777777" w:rsidR="000C1305" w:rsidRDefault="003D2CD8">
            <w:pPr>
              <w:spacing w:line="259" w:lineRule="auto"/>
              <w:jc w:val="center"/>
              <w:rPr>
                <w:b/>
                <w:color w:val="333333"/>
                <w:sz w:val="24"/>
                <w:szCs w:val="24"/>
              </w:rPr>
            </w:pPr>
            <w:r>
              <w:rPr>
                <w:b/>
                <w:color w:val="333333"/>
                <w:sz w:val="24"/>
                <w:szCs w:val="24"/>
              </w:rPr>
              <w:t>Użytki rolne</w:t>
            </w:r>
          </w:p>
          <w:p w14:paraId="00001EED" w14:textId="77777777" w:rsidR="000C1305" w:rsidRDefault="003D2CD8">
            <w:pPr>
              <w:spacing w:line="259" w:lineRule="auto"/>
              <w:ind w:right="66"/>
              <w:jc w:val="center"/>
              <w:rPr>
                <w:color w:val="333333"/>
                <w:sz w:val="24"/>
                <w:szCs w:val="24"/>
              </w:rPr>
            </w:pPr>
            <w:r>
              <w:rPr>
                <w:b/>
                <w:color w:val="333333"/>
                <w:sz w:val="24"/>
                <w:szCs w:val="24"/>
              </w:rPr>
              <w:t>ogółem</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EEE" w14:textId="77777777" w:rsidR="000C1305" w:rsidRDefault="003D2CD8">
            <w:pPr>
              <w:spacing w:line="259" w:lineRule="auto"/>
              <w:ind w:right="46"/>
              <w:jc w:val="center"/>
              <w:rPr>
                <w:color w:val="333333"/>
                <w:sz w:val="24"/>
                <w:szCs w:val="24"/>
              </w:rPr>
            </w:pPr>
            <w:r>
              <w:rPr>
                <w:b/>
                <w:color w:val="333333"/>
                <w:sz w:val="24"/>
                <w:szCs w:val="24"/>
              </w:rPr>
              <w:t>Grunty leśne, zadrzewione i zakrzewione</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EEF" w14:textId="77777777" w:rsidR="000C1305" w:rsidRDefault="003D2CD8">
            <w:pPr>
              <w:spacing w:line="259" w:lineRule="auto"/>
              <w:jc w:val="center"/>
              <w:rPr>
                <w:color w:val="333333"/>
                <w:sz w:val="24"/>
                <w:szCs w:val="24"/>
              </w:rPr>
            </w:pPr>
            <w:r>
              <w:rPr>
                <w:b/>
                <w:color w:val="333333"/>
                <w:sz w:val="24"/>
                <w:szCs w:val="24"/>
              </w:rPr>
              <w:t>Użytki rolne w dobrej kulturze</w:t>
            </w:r>
          </w:p>
        </w:tc>
        <w:tc>
          <w:tcPr>
            <w:tcW w:w="1067" w:type="dxa"/>
            <w:tcBorders>
              <w:top w:val="single" w:sz="4" w:space="0" w:color="000000"/>
              <w:left w:val="single" w:sz="4" w:space="0" w:color="000000"/>
              <w:bottom w:val="single" w:sz="4" w:space="0" w:color="000000"/>
              <w:right w:val="single" w:sz="4" w:space="0" w:color="000000"/>
            </w:tcBorders>
            <w:vAlign w:val="center"/>
          </w:tcPr>
          <w:p w14:paraId="00001EF0" w14:textId="77777777" w:rsidR="000C1305" w:rsidRDefault="003D2CD8">
            <w:pPr>
              <w:spacing w:line="259" w:lineRule="auto"/>
              <w:jc w:val="center"/>
              <w:rPr>
                <w:color w:val="333333"/>
                <w:sz w:val="24"/>
                <w:szCs w:val="24"/>
              </w:rPr>
            </w:pPr>
            <w:r>
              <w:rPr>
                <w:b/>
                <w:color w:val="333333"/>
                <w:sz w:val="24"/>
                <w:szCs w:val="24"/>
              </w:rPr>
              <w:t>Grunty pod zasiewami</w:t>
            </w:r>
          </w:p>
        </w:tc>
        <w:tc>
          <w:tcPr>
            <w:tcW w:w="1078" w:type="dxa"/>
            <w:tcBorders>
              <w:top w:val="single" w:sz="4" w:space="0" w:color="000000"/>
              <w:left w:val="single" w:sz="4" w:space="0" w:color="000000"/>
              <w:bottom w:val="single" w:sz="4" w:space="0" w:color="000000"/>
              <w:right w:val="single" w:sz="4" w:space="0" w:color="000000"/>
            </w:tcBorders>
            <w:vAlign w:val="center"/>
          </w:tcPr>
          <w:p w14:paraId="00001EF1" w14:textId="77777777" w:rsidR="000C1305" w:rsidRDefault="003D2CD8">
            <w:pPr>
              <w:spacing w:line="259" w:lineRule="auto"/>
              <w:jc w:val="center"/>
              <w:rPr>
                <w:color w:val="333333"/>
                <w:sz w:val="24"/>
                <w:szCs w:val="24"/>
              </w:rPr>
            </w:pPr>
            <w:r>
              <w:rPr>
                <w:b/>
                <w:color w:val="333333"/>
                <w:sz w:val="24"/>
                <w:szCs w:val="24"/>
              </w:rPr>
              <w:t>Grunty ugorowane</w:t>
            </w:r>
          </w:p>
        </w:tc>
        <w:tc>
          <w:tcPr>
            <w:tcW w:w="750" w:type="dxa"/>
            <w:tcBorders>
              <w:top w:val="single" w:sz="4" w:space="0" w:color="000000"/>
              <w:left w:val="single" w:sz="4" w:space="0" w:color="000000"/>
              <w:bottom w:val="single" w:sz="4" w:space="0" w:color="000000"/>
              <w:right w:val="single" w:sz="4" w:space="0" w:color="000000"/>
            </w:tcBorders>
            <w:vAlign w:val="center"/>
          </w:tcPr>
          <w:p w14:paraId="00001EF2" w14:textId="77777777" w:rsidR="000C1305" w:rsidRDefault="003D2CD8">
            <w:pPr>
              <w:spacing w:line="259" w:lineRule="auto"/>
              <w:jc w:val="center"/>
              <w:rPr>
                <w:color w:val="333333"/>
                <w:sz w:val="24"/>
                <w:szCs w:val="24"/>
              </w:rPr>
            </w:pPr>
            <w:r>
              <w:rPr>
                <w:b/>
                <w:color w:val="333333"/>
                <w:sz w:val="24"/>
                <w:szCs w:val="24"/>
              </w:rPr>
              <w:t>Tereny różne</w:t>
            </w:r>
          </w:p>
        </w:tc>
      </w:tr>
      <w:tr w:rsidR="000C1305" w14:paraId="3755C208"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EF3" w14:textId="77777777" w:rsidR="000C1305" w:rsidRDefault="003D2CD8">
            <w:pPr>
              <w:spacing w:line="259" w:lineRule="auto"/>
              <w:rPr>
                <w:color w:val="333333"/>
                <w:sz w:val="24"/>
                <w:szCs w:val="24"/>
              </w:rPr>
            </w:pPr>
            <w:r>
              <w:rPr>
                <w:color w:val="333333"/>
                <w:sz w:val="24"/>
                <w:szCs w:val="24"/>
              </w:rPr>
              <w:t xml:space="preserve">bytowski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EF4" w14:textId="77777777" w:rsidR="000C1305" w:rsidRDefault="003D2CD8">
            <w:pPr>
              <w:spacing w:line="259" w:lineRule="auto"/>
              <w:ind w:right="10"/>
              <w:jc w:val="right"/>
              <w:rPr>
                <w:color w:val="333333"/>
                <w:sz w:val="24"/>
                <w:szCs w:val="24"/>
              </w:rPr>
            </w:pPr>
            <w:r>
              <w:rPr>
                <w:color w:val="333333"/>
                <w:sz w:val="24"/>
                <w:szCs w:val="24"/>
              </w:rPr>
              <w:t>79 174,09</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EF5" w14:textId="77777777" w:rsidR="000C1305" w:rsidRDefault="003D2CD8">
            <w:pPr>
              <w:spacing w:line="259" w:lineRule="auto"/>
              <w:ind w:right="9"/>
              <w:jc w:val="right"/>
              <w:rPr>
                <w:color w:val="333333"/>
                <w:sz w:val="24"/>
                <w:szCs w:val="24"/>
              </w:rPr>
            </w:pPr>
            <w:r>
              <w:rPr>
                <w:color w:val="333333"/>
                <w:sz w:val="24"/>
                <w:szCs w:val="24"/>
              </w:rPr>
              <w:t>80,75</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EF6" w14:textId="77777777" w:rsidR="000C1305" w:rsidRDefault="003D2CD8">
            <w:pPr>
              <w:spacing w:line="259" w:lineRule="auto"/>
              <w:ind w:right="9"/>
              <w:jc w:val="right"/>
              <w:rPr>
                <w:color w:val="333333"/>
                <w:sz w:val="24"/>
                <w:szCs w:val="24"/>
              </w:rPr>
            </w:pPr>
            <w:r>
              <w:rPr>
                <w:color w:val="333333"/>
                <w:sz w:val="24"/>
                <w:szCs w:val="24"/>
              </w:rPr>
              <w:t>12,93</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EF7" w14:textId="77777777" w:rsidR="000C1305" w:rsidRDefault="003D2CD8">
            <w:pPr>
              <w:spacing w:line="259" w:lineRule="auto"/>
              <w:ind w:right="7"/>
              <w:jc w:val="right"/>
              <w:rPr>
                <w:color w:val="333333"/>
                <w:sz w:val="24"/>
                <w:szCs w:val="24"/>
              </w:rPr>
            </w:pPr>
            <w:r>
              <w:rPr>
                <w:color w:val="333333"/>
                <w:sz w:val="24"/>
                <w:szCs w:val="24"/>
              </w:rPr>
              <w:t>78,83</w:t>
            </w:r>
          </w:p>
        </w:tc>
        <w:tc>
          <w:tcPr>
            <w:tcW w:w="1067" w:type="dxa"/>
            <w:tcBorders>
              <w:top w:val="single" w:sz="4" w:space="0" w:color="000000"/>
              <w:left w:val="single" w:sz="4" w:space="0" w:color="000000"/>
              <w:bottom w:val="single" w:sz="4" w:space="0" w:color="000000"/>
              <w:right w:val="single" w:sz="4" w:space="0" w:color="000000"/>
            </w:tcBorders>
            <w:vAlign w:val="bottom"/>
          </w:tcPr>
          <w:p w14:paraId="00001EF8" w14:textId="77777777" w:rsidR="000C1305" w:rsidRDefault="003D2CD8">
            <w:pPr>
              <w:spacing w:line="259" w:lineRule="auto"/>
              <w:ind w:right="11"/>
              <w:jc w:val="right"/>
              <w:rPr>
                <w:color w:val="333333"/>
                <w:sz w:val="24"/>
                <w:szCs w:val="24"/>
              </w:rPr>
            </w:pPr>
            <w:r>
              <w:rPr>
                <w:color w:val="333333"/>
                <w:sz w:val="24"/>
                <w:szCs w:val="24"/>
              </w:rPr>
              <w:t>58,65</w:t>
            </w:r>
          </w:p>
        </w:tc>
        <w:tc>
          <w:tcPr>
            <w:tcW w:w="1078" w:type="dxa"/>
            <w:tcBorders>
              <w:top w:val="single" w:sz="4" w:space="0" w:color="000000"/>
              <w:left w:val="single" w:sz="4" w:space="0" w:color="000000"/>
              <w:bottom w:val="single" w:sz="4" w:space="0" w:color="000000"/>
              <w:right w:val="single" w:sz="4" w:space="0" w:color="000000"/>
            </w:tcBorders>
            <w:vAlign w:val="bottom"/>
          </w:tcPr>
          <w:p w14:paraId="00001EF9" w14:textId="77777777" w:rsidR="000C1305" w:rsidRDefault="003D2CD8">
            <w:pPr>
              <w:spacing w:line="259" w:lineRule="auto"/>
              <w:ind w:right="10"/>
              <w:jc w:val="right"/>
              <w:rPr>
                <w:color w:val="333333"/>
                <w:sz w:val="24"/>
                <w:szCs w:val="24"/>
              </w:rPr>
            </w:pPr>
            <w:r>
              <w:rPr>
                <w:color w:val="333333"/>
                <w:sz w:val="24"/>
                <w:szCs w:val="24"/>
              </w:rPr>
              <w:t>1,87</w:t>
            </w:r>
          </w:p>
        </w:tc>
        <w:tc>
          <w:tcPr>
            <w:tcW w:w="750" w:type="dxa"/>
            <w:tcBorders>
              <w:top w:val="single" w:sz="4" w:space="0" w:color="000000"/>
              <w:left w:val="single" w:sz="4" w:space="0" w:color="000000"/>
              <w:bottom w:val="single" w:sz="4" w:space="0" w:color="000000"/>
              <w:right w:val="single" w:sz="4" w:space="0" w:color="000000"/>
            </w:tcBorders>
            <w:vAlign w:val="bottom"/>
          </w:tcPr>
          <w:p w14:paraId="00001EFA" w14:textId="77777777" w:rsidR="000C1305" w:rsidRDefault="003D2CD8">
            <w:pPr>
              <w:spacing w:line="259" w:lineRule="auto"/>
              <w:ind w:right="9"/>
              <w:jc w:val="right"/>
              <w:rPr>
                <w:color w:val="333333"/>
                <w:sz w:val="24"/>
                <w:szCs w:val="24"/>
              </w:rPr>
            </w:pPr>
            <w:r>
              <w:rPr>
                <w:color w:val="333333"/>
                <w:sz w:val="24"/>
                <w:szCs w:val="24"/>
              </w:rPr>
              <w:t>6,35</w:t>
            </w:r>
          </w:p>
        </w:tc>
      </w:tr>
      <w:tr w:rsidR="000C1305" w14:paraId="70018A57"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EFB" w14:textId="77777777" w:rsidR="000C1305" w:rsidRDefault="003D2CD8">
            <w:pPr>
              <w:spacing w:line="259" w:lineRule="auto"/>
              <w:rPr>
                <w:color w:val="333333"/>
                <w:sz w:val="24"/>
                <w:szCs w:val="24"/>
              </w:rPr>
            </w:pPr>
            <w:r>
              <w:rPr>
                <w:color w:val="333333"/>
                <w:sz w:val="24"/>
                <w:szCs w:val="24"/>
              </w:rPr>
              <w:t xml:space="preserve">chojnicki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EFC" w14:textId="77777777" w:rsidR="000C1305" w:rsidRDefault="003D2CD8">
            <w:pPr>
              <w:spacing w:line="259" w:lineRule="auto"/>
              <w:ind w:right="10"/>
              <w:jc w:val="right"/>
              <w:rPr>
                <w:color w:val="333333"/>
                <w:sz w:val="24"/>
                <w:szCs w:val="24"/>
              </w:rPr>
            </w:pPr>
            <w:r>
              <w:rPr>
                <w:color w:val="333333"/>
                <w:sz w:val="24"/>
                <w:szCs w:val="24"/>
              </w:rPr>
              <w:t>52 864,54</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EFD" w14:textId="77777777" w:rsidR="000C1305" w:rsidRDefault="003D2CD8">
            <w:pPr>
              <w:spacing w:line="259" w:lineRule="auto"/>
              <w:ind w:right="9"/>
              <w:jc w:val="right"/>
              <w:rPr>
                <w:color w:val="333333"/>
                <w:sz w:val="24"/>
                <w:szCs w:val="24"/>
              </w:rPr>
            </w:pPr>
            <w:r>
              <w:rPr>
                <w:color w:val="333333"/>
                <w:sz w:val="24"/>
                <w:szCs w:val="24"/>
              </w:rPr>
              <w:t>82,75</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EFE" w14:textId="77777777" w:rsidR="000C1305" w:rsidRDefault="003D2CD8">
            <w:pPr>
              <w:spacing w:line="259" w:lineRule="auto"/>
              <w:ind w:right="9"/>
              <w:jc w:val="right"/>
              <w:rPr>
                <w:color w:val="333333"/>
                <w:sz w:val="24"/>
                <w:szCs w:val="24"/>
              </w:rPr>
            </w:pPr>
            <w:r>
              <w:rPr>
                <w:color w:val="333333"/>
                <w:sz w:val="24"/>
                <w:szCs w:val="24"/>
              </w:rPr>
              <w:t>13,57</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EFF" w14:textId="77777777" w:rsidR="000C1305" w:rsidRDefault="003D2CD8">
            <w:pPr>
              <w:spacing w:line="259" w:lineRule="auto"/>
              <w:ind w:right="7"/>
              <w:jc w:val="right"/>
              <w:rPr>
                <w:color w:val="333333"/>
                <w:sz w:val="24"/>
                <w:szCs w:val="24"/>
              </w:rPr>
            </w:pPr>
            <w:r>
              <w:rPr>
                <w:color w:val="333333"/>
                <w:sz w:val="24"/>
                <w:szCs w:val="24"/>
              </w:rPr>
              <w:t>81,50</w:t>
            </w:r>
          </w:p>
        </w:tc>
        <w:tc>
          <w:tcPr>
            <w:tcW w:w="1067" w:type="dxa"/>
            <w:tcBorders>
              <w:top w:val="nil"/>
              <w:left w:val="single" w:sz="4" w:space="0" w:color="000000"/>
              <w:bottom w:val="single" w:sz="4" w:space="0" w:color="000000"/>
              <w:right w:val="single" w:sz="4" w:space="0" w:color="000000"/>
            </w:tcBorders>
            <w:vAlign w:val="bottom"/>
          </w:tcPr>
          <w:p w14:paraId="00001F00" w14:textId="77777777" w:rsidR="000C1305" w:rsidRDefault="003D2CD8">
            <w:pPr>
              <w:spacing w:line="259" w:lineRule="auto"/>
              <w:ind w:right="11"/>
              <w:jc w:val="right"/>
              <w:rPr>
                <w:color w:val="333333"/>
                <w:sz w:val="24"/>
                <w:szCs w:val="24"/>
              </w:rPr>
            </w:pPr>
            <w:r>
              <w:rPr>
                <w:color w:val="333333"/>
                <w:sz w:val="24"/>
                <w:szCs w:val="24"/>
              </w:rPr>
              <w:t>63,17</w:t>
            </w:r>
          </w:p>
        </w:tc>
        <w:tc>
          <w:tcPr>
            <w:tcW w:w="1078" w:type="dxa"/>
            <w:tcBorders>
              <w:top w:val="nil"/>
              <w:left w:val="single" w:sz="4" w:space="0" w:color="000000"/>
              <w:bottom w:val="single" w:sz="4" w:space="0" w:color="000000"/>
              <w:right w:val="single" w:sz="4" w:space="0" w:color="000000"/>
            </w:tcBorders>
            <w:vAlign w:val="bottom"/>
          </w:tcPr>
          <w:p w14:paraId="00001F01" w14:textId="77777777" w:rsidR="000C1305" w:rsidRDefault="003D2CD8">
            <w:pPr>
              <w:spacing w:line="259" w:lineRule="auto"/>
              <w:ind w:right="10"/>
              <w:jc w:val="right"/>
              <w:rPr>
                <w:color w:val="333333"/>
                <w:sz w:val="24"/>
                <w:szCs w:val="24"/>
              </w:rPr>
            </w:pPr>
            <w:r>
              <w:rPr>
                <w:color w:val="333333"/>
                <w:sz w:val="24"/>
                <w:szCs w:val="24"/>
              </w:rPr>
              <w:t>0,74</w:t>
            </w:r>
          </w:p>
        </w:tc>
        <w:tc>
          <w:tcPr>
            <w:tcW w:w="750" w:type="dxa"/>
            <w:tcBorders>
              <w:top w:val="nil"/>
              <w:left w:val="single" w:sz="4" w:space="0" w:color="000000"/>
              <w:bottom w:val="single" w:sz="4" w:space="0" w:color="000000"/>
              <w:right w:val="single" w:sz="4" w:space="0" w:color="000000"/>
            </w:tcBorders>
            <w:vAlign w:val="bottom"/>
          </w:tcPr>
          <w:p w14:paraId="00001F02" w14:textId="77777777" w:rsidR="000C1305" w:rsidRDefault="003D2CD8">
            <w:pPr>
              <w:spacing w:line="259" w:lineRule="auto"/>
              <w:ind w:right="9"/>
              <w:jc w:val="right"/>
              <w:rPr>
                <w:color w:val="333333"/>
                <w:sz w:val="24"/>
                <w:szCs w:val="24"/>
              </w:rPr>
            </w:pPr>
            <w:r>
              <w:rPr>
                <w:color w:val="333333"/>
                <w:sz w:val="24"/>
                <w:szCs w:val="24"/>
              </w:rPr>
              <w:t>3,68</w:t>
            </w:r>
          </w:p>
        </w:tc>
      </w:tr>
      <w:tr w:rsidR="000C1305" w14:paraId="062518DB"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03" w14:textId="77777777" w:rsidR="000C1305" w:rsidRDefault="003D2CD8">
            <w:pPr>
              <w:spacing w:line="259" w:lineRule="auto"/>
              <w:rPr>
                <w:color w:val="333333"/>
                <w:sz w:val="24"/>
                <w:szCs w:val="24"/>
              </w:rPr>
            </w:pPr>
            <w:r>
              <w:rPr>
                <w:color w:val="333333"/>
                <w:sz w:val="24"/>
                <w:szCs w:val="24"/>
              </w:rPr>
              <w:t xml:space="preserve">człuchowski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04" w14:textId="77777777" w:rsidR="000C1305" w:rsidRDefault="003D2CD8">
            <w:pPr>
              <w:spacing w:line="259" w:lineRule="auto"/>
              <w:ind w:right="10"/>
              <w:jc w:val="right"/>
              <w:rPr>
                <w:color w:val="333333"/>
                <w:sz w:val="24"/>
                <w:szCs w:val="24"/>
              </w:rPr>
            </w:pPr>
            <w:r>
              <w:rPr>
                <w:color w:val="333333"/>
                <w:sz w:val="24"/>
                <w:szCs w:val="24"/>
              </w:rPr>
              <w:t>64 718,13</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05" w14:textId="77777777" w:rsidR="000C1305" w:rsidRDefault="003D2CD8">
            <w:pPr>
              <w:spacing w:line="259" w:lineRule="auto"/>
              <w:ind w:right="9"/>
              <w:jc w:val="right"/>
              <w:rPr>
                <w:color w:val="333333"/>
                <w:sz w:val="24"/>
                <w:szCs w:val="24"/>
              </w:rPr>
            </w:pPr>
            <w:r>
              <w:rPr>
                <w:color w:val="333333"/>
                <w:sz w:val="24"/>
                <w:szCs w:val="24"/>
              </w:rPr>
              <w:t>93,92</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06" w14:textId="77777777" w:rsidR="000C1305" w:rsidRDefault="003D2CD8">
            <w:pPr>
              <w:spacing w:line="259" w:lineRule="auto"/>
              <w:ind w:right="9"/>
              <w:jc w:val="right"/>
              <w:rPr>
                <w:color w:val="333333"/>
                <w:sz w:val="24"/>
                <w:szCs w:val="24"/>
              </w:rPr>
            </w:pPr>
            <w:r>
              <w:rPr>
                <w:color w:val="333333"/>
                <w:sz w:val="24"/>
                <w:szCs w:val="24"/>
              </w:rPr>
              <w:t>2,47</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07" w14:textId="77777777" w:rsidR="000C1305" w:rsidRDefault="003D2CD8">
            <w:pPr>
              <w:spacing w:line="259" w:lineRule="auto"/>
              <w:ind w:right="7"/>
              <w:jc w:val="right"/>
              <w:rPr>
                <w:color w:val="333333"/>
                <w:sz w:val="24"/>
                <w:szCs w:val="24"/>
              </w:rPr>
            </w:pPr>
            <w:r>
              <w:rPr>
                <w:color w:val="333333"/>
                <w:sz w:val="24"/>
                <w:szCs w:val="24"/>
              </w:rPr>
              <w:t>92,04</w:t>
            </w:r>
          </w:p>
        </w:tc>
        <w:tc>
          <w:tcPr>
            <w:tcW w:w="1067" w:type="dxa"/>
            <w:tcBorders>
              <w:top w:val="nil"/>
              <w:left w:val="single" w:sz="4" w:space="0" w:color="000000"/>
              <w:bottom w:val="single" w:sz="4" w:space="0" w:color="000000"/>
              <w:right w:val="single" w:sz="4" w:space="0" w:color="000000"/>
            </w:tcBorders>
            <w:vAlign w:val="bottom"/>
          </w:tcPr>
          <w:p w14:paraId="00001F08" w14:textId="77777777" w:rsidR="000C1305" w:rsidRDefault="003D2CD8">
            <w:pPr>
              <w:spacing w:line="259" w:lineRule="auto"/>
              <w:ind w:right="11"/>
              <w:jc w:val="right"/>
              <w:rPr>
                <w:color w:val="333333"/>
                <w:sz w:val="24"/>
                <w:szCs w:val="24"/>
              </w:rPr>
            </w:pPr>
            <w:r>
              <w:rPr>
                <w:color w:val="333333"/>
                <w:sz w:val="24"/>
                <w:szCs w:val="24"/>
              </w:rPr>
              <w:t>82,72</w:t>
            </w:r>
          </w:p>
        </w:tc>
        <w:tc>
          <w:tcPr>
            <w:tcW w:w="1078" w:type="dxa"/>
            <w:tcBorders>
              <w:top w:val="nil"/>
              <w:left w:val="single" w:sz="4" w:space="0" w:color="000000"/>
              <w:bottom w:val="single" w:sz="4" w:space="0" w:color="000000"/>
              <w:right w:val="single" w:sz="4" w:space="0" w:color="000000"/>
            </w:tcBorders>
            <w:vAlign w:val="bottom"/>
          </w:tcPr>
          <w:p w14:paraId="00001F09" w14:textId="77777777" w:rsidR="000C1305" w:rsidRDefault="003D2CD8">
            <w:pPr>
              <w:spacing w:line="259" w:lineRule="auto"/>
              <w:ind w:right="10"/>
              <w:jc w:val="right"/>
              <w:rPr>
                <w:color w:val="333333"/>
                <w:sz w:val="24"/>
                <w:szCs w:val="24"/>
              </w:rPr>
            </w:pPr>
            <w:r>
              <w:rPr>
                <w:color w:val="333333"/>
                <w:sz w:val="24"/>
                <w:szCs w:val="24"/>
              </w:rPr>
              <w:t>0,91</w:t>
            </w:r>
          </w:p>
        </w:tc>
        <w:tc>
          <w:tcPr>
            <w:tcW w:w="750" w:type="dxa"/>
            <w:tcBorders>
              <w:top w:val="nil"/>
              <w:left w:val="single" w:sz="4" w:space="0" w:color="000000"/>
              <w:bottom w:val="single" w:sz="4" w:space="0" w:color="000000"/>
              <w:right w:val="single" w:sz="4" w:space="0" w:color="000000"/>
            </w:tcBorders>
            <w:vAlign w:val="bottom"/>
          </w:tcPr>
          <w:p w14:paraId="00001F0A" w14:textId="77777777" w:rsidR="000C1305" w:rsidRDefault="003D2CD8">
            <w:pPr>
              <w:spacing w:line="259" w:lineRule="auto"/>
              <w:ind w:right="9"/>
              <w:jc w:val="right"/>
              <w:rPr>
                <w:color w:val="333333"/>
                <w:sz w:val="24"/>
                <w:szCs w:val="24"/>
              </w:rPr>
            </w:pPr>
            <w:r>
              <w:rPr>
                <w:color w:val="333333"/>
                <w:sz w:val="24"/>
                <w:szCs w:val="24"/>
              </w:rPr>
              <w:t>3,52</w:t>
            </w:r>
          </w:p>
        </w:tc>
      </w:tr>
      <w:tr w:rsidR="000C1305" w14:paraId="583736BD"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0B" w14:textId="77777777" w:rsidR="000C1305" w:rsidRDefault="003D2CD8">
            <w:pPr>
              <w:spacing w:line="259" w:lineRule="auto"/>
              <w:rPr>
                <w:color w:val="333333"/>
                <w:sz w:val="24"/>
                <w:szCs w:val="24"/>
              </w:rPr>
            </w:pPr>
            <w:r>
              <w:rPr>
                <w:color w:val="333333"/>
                <w:sz w:val="24"/>
                <w:szCs w:val="24"/>
              </w:rPr>
              <w:t xml:space="preserve">gdański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0C" w14:textId="77777777" w:rsidR="000C1305" w:rsidRDefault="003D2CD8">
            <w:pPr>
              <w:spacing w:line="259" w:lineRule="auto"/>
              <w:ind w:right="10"/>
              <w:jc w:val="right"/>
              <w:rPr>
                <w:color w:val="333333"/>
                <w:sz w:val="24"/>
                <w:szCs w:val="24"/>
              </w:rPr>
            </w:pPr>
            <w:r>
              <w:rPr>
                <w:color w:val="333333"/>
                <w:sz w:val="24"/>
                <w:szCs w:val="24"/>
              </w:rPr>
              <w:t>41 953,20</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0D" w14:textId="77777777" w:rsidR="000C1305" w:rsidRDefault="003D2CD8">
            <w:pPr>
              <w:spacing w:line="259" w:lineRule="auto"/>
              <w:ind w:right="9"/>
              <w:jc w:val="right"/>
              <w:rPr>
                <w:color w:val="333333"/>
                <w:sz w:val="24"/>
                <w:szCs w:val="24"/>
              </w:rPr>
            </w:pPr>
            <w:r>
              <w:rPr>
                <w:color w:val="333333"/>
                <w:sz w:val="24"/>
                <w:szCs w:val="24"/>
              </w:rPr>
              <w:t>93,43</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0E" w14:textId="77777777" w:rsidR="000C1305" w:rsidRDefault="003D2CD8">
            <w:pPr>
              <w:spacing w:line="259" w:lineRule="auto"/>
              <w:ind w:right="9"/>
              <w:jc w:val="right"/>
              <w:rPr>
                <w:color w:val="333333"/>
                <w:sz w:val="24"/>
                <w:szCs w:val="24"/>
              </w:rPr>
            </w:pPr>
            <w:r>
              <w:rPr>
                <w:color w:val="333333"/>
                <w:sz w:val="24"/>
                <w:szCs w:val="24"/>
              </w:rPr>
              <w:t>2,13</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0F" w14:textId="77777777" w:rsidR="000C1305" w:rsidRDefault="003D2CD8">
            <w:pPr>
              <w:spacing w:line="259" w:lineRule="auto"/>
              <w:ind w:right="7"/>
              <w:jc w:val="right"/>
              <w:rPr>
                <w:color w:val="333333"/>
                <w:sz w:val="24"/>
                <w:szCs w:val="24"/>
              </w:rPr>
            </w:pPr>
            <w:r>
              <w:rPr>
                <w:color w:val="333333"/>
                <w:sz w:val="24"/>
                <w:szCs w:val="24"/>
              </w:rPr>
              <w:t>92,48</w:t>
            </w:r>
          </w:p>
        </w:tc>
        <w:tc>
          <w:tcPr>
            <w:tcW w:w="1067" w:type="dxa"/>
            <w:tcBorders>
              <w:top w:val="nil"/>
              <w:left w:val="single" w:sz="4" w:space="0" w:color="000000"/>
              <w:bottom w:val="single" w:sz="4" w:space="0" w:color="000000"/>
              <w:right w:val="single" w:sz="4" w:space="0" w:color="000000"/>
            </w:tcBorders>
            <w:vAlign w:val="bottom"/>
          </w:tcPr>
          <w:p w14:paraId="00001F10" w14:textId="77777777" w:rsidR="000C1305" w:rsidRDefault="003D2CD8">
            <w:pPr>
              <w:spacing w:line="259" w:lineRule="auto"/>
              <w:ind w:right="11"/>
              <w:jc w:val="right"/>
              <w:rPr>
                <w:color w:val="333333"/>
                <w:sz w:val="24"/>
                <w:szCs w:val="24"/>
              </w:rPr>
            </w:pPr>
            <w:r>
              <w:rPr>
                <w:color w:val="333333"/>
                <w:sz w:val="24"/>
                <w:szCs w:val="24"/>
              </w:rPr>
              <w:t>79,41</w:t>
            </w:r>
          </w:p>
        </w:tc>
        <w:tc>
          <w:tcPr>
            <w:tcW w:w="1078" w:type="dxa"/>
            <w:tcBorders>
              <w:top w:val="nil"/>
              <w:left w:val="single" w:sz="4" w:space="0" w:color="000000"/>
              <w:bottom w:val="single" w:sz="4" w:space="0" w:color="000000"/>
              <w:right w:val="single" w:sz="4" w:space="0" w:color="000000"/>
            </w:tcBorders>
            <w:vAlign w:val="bottom"/>
          </w:tcPr>
          <w:p w14:paraId="00001F11" w14:textId="77777777" w:rsidR="000C1305" w:rsidRDefault="003D2CD8">
            <w:pPr>
              <w:spacing w:line="259" w:lineRule="auto"/>
              <w:ind w:right="10"/>
              <w:jc w:val="right"/>
              <w:rPr>
                <w:color w:val="333333"/>
                <w:sz w:val="24"/>
                <w:szCs w:val="24"/>
              </w:rPr>
            </w:pPr>
            <w:r>
              <w:rPr>
                <w:color w:val="333333"/>
                <w:sz w:val="24"/>
                <w:szCs w:val="24"/>
              </w:rPr>
              <w:t>0,83</w:t>
            </w:r>
          </w:p>
        </w:tc>
        <w:tc>
          <w:tcPr>
            <w:tcW w:w="750" w:type="dxa"/>
            <w:tcBorders>
              <w:top w:val="nil"/>
              <w:left w:val="single" w:sz="4" w:space="0" w:color="000000"/>
              <w:bottom w:val="single" w:sz="4" w:space="0" w:color="000000"/>
              <w:right w:val="single" w:sz="4" w:space="0" w:color="000000"/>
            </w:tcBorders>
            <w:vAlign w:val="bottom"/>
          </w:tcPr>
          <w:p w14:paraId="00001F12" w14:textId="77777777" w:rsidR="000C1305" w:rsidRDefault="003D2CD8">
            <w:pPr>
              <w:spacing w:line="259" w:lineRule="auto"/>
              <w:ind w:right="9"/>
              <w:jc w:val="right"/>
              <w:rPr>
                <w:color w:val="333333"/>
                <w:sz w:val="24"/>
                <w:szCs w:val="24"/>
              </w:rPr>
            </w:pPr>
            <w:r>
              <w:rPr>
                <w:color w:val="333333"/>
                <w:sz w:val="24"/>
                <w:szCs w:val="24"/>
              </w:rPr>
              <w:t>4,29</w:t>
            </w:r>
          </w:p>
        </w:tc>
      </w:tr>
      <w:tr w:rsidR="000C1305" w14:paraId="593BDECE"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13" w14:textId="77777777" w:rsidR="000C1305" w:rsidRDefault="003D2CD8">
            <w:pPr>
              <w:spacing w:line="259" w:lineRule="auto"/>
              <w:rPr>
                <w:color w:val="333333"/>
                <w:sz w:val="24"/>
                <w:szCs w:val="24"/>
              </w:rPr>
            </w:pPr>
            <w:r>
              <w:rPr>
                <w:color w:val="333333"/>
                <w:sz w:val="24"/>
                <w:szCs w:val="24"/>
              </w:rPr>
              <w:t xml:space="preserve">kartuski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14" w14:textId="77777777" w:rsidR="000C1305" w:rsidRDefault="003D2CD8">
            <w:pPr>
              <w:spacing w:line="259" w:lineRule="auto"/>
              <w:ind w:right="10"/>
              <w:jc w:val="right"/>
              <w:rPr>
                <w:color w:val="333333"/>
                <w:sz w:val="24"/>
                <w:szCs w:val="24"/>
              </w:rPr>
            </w:pPr>
            <w:r>
              <w:rPr>
                <w:color w:val="333333"/>
                <w:sz w:val="24"/>
                <w:szCs w:val="24"/>
              </w:rPr>
              <w:t>62 119,22</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15" w14:textId="77777777" w:rsidR="000C1305" w:rsidRDefault="003D2CD8">
            <w:pPr>
              <w:spacing w:line="259" w:lineRule="auto"/>
              <w:ind w:right="9"/>
              <w:jc w:val="right"/>
              <w:rPr>
                <w:color w:val="333333"/>
                <w:sz w:val="24"/>
                <w:szCs w:val="24"/>
              </w:rPr>
            </w:pPr>
            <w:r>
              <w:rPr>
                <w:color w:val="333333"/>
                <w:sz w:val="24"/>
                <w:szCs w:val="24"/>
              </w:rPr>
              <w:t>81,10</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16" w14:textId="77777777" w:rsidR="000C1305" w:rsidRDefault="003D2CD8">
            <w:pPr>
              <w:spacing w:line="259" w:lineRule="auto"/>
              <w:ind w:right="9"/>
              <w:jc w:val="right"/>
              <w:rPr>
                <w:color w:val="333333"/>
                <w:sz w:val="24"/>
                <w:szCs w:val="24"/>
              </w:rPr>
            </w:pPr>
            <w:r>
              <w:rPr>
                <w:color w:val="333333"/>
                <w:sz w:val="24"/>
                <w:szCs w:val="24"/>
              </w:rPr>
              <w:t>11,72</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17" w14:textId="77777777" w:rsidR="000C1305" w:rsidRDefault="003D2CD8">
            <w:pPr>
              <w:spacing w:line="259" w:lineRule="auto"/>
              <w:ind w:right="7"/>
              <w:jc w:val="right"/>
              <w:rPr>
                <w:color w:val="333333"/>
                <w:sz w:val="24"/>
                <w:szCs w:val="24"/>
              </w:rPr>
            </w:pPr>
            <w:r>
              <w:rPr>
                <w:color w:val="333333"/>
                <w:sz w:val="24"/>
                <w:szCs w:val="24"/>
              </w:rPr>
              <w:t>79,43</w:t>
            </w:r>
          </w:p>
        </w:tc>
        <w:tc>
          <w:tcPr>
            <w:tcW w:w="1067" w:type="dxa"/>
            <w:tcBorders>
              <w:top w:val="nil"/>
              <w:left w:val="single" w:sz="4" w:space="0" w:color="000000"/>
              <w:bottom w:val="single" w:sz="4" w:space="0" w:color="000000"/>
              <w:right w:val="single" w:sz="4" w:space="0" w:color="000000"/>
            </w:tcBorders>
            <w:vAlign w:val="bottom"/>
          </w:tcPr>
          <w:p w14:paraId="00001F18" w14:textId="77777777" w:rsidR="000C1305" w:rsidRDefault="003D2CD8">
            <w:pPr>
              <w:spacing w:line="259" w:lineRule="auto"/>
              <w:ind w:right="11"/>
              <w:jc w:val="right"/>
              <w:rPr>
                <w:color w:val="333333"/>
                <w:sz w:val="24"/>
                <w:szCs w:val="24"/>
              </w:rPr>
            </w:pPr>
            <w:r>
              <w:rPr>
                <w:color w:val="333333"/>
                <w:sz w:val="24"/>
                <w:szCs w:val="24"/>
              </w:rPr>
              <w:t>58,06</w:t>
            </w:r>
          </w:p>
        </w:tc>
        <w:tc>
          <w:tcPr>
            <w:tcW w:w="1078" w:type="dxa"/>
            <w:tcBorders>
              <w:top w:val="nil"/>
              <w:left w:val="single" w:sz="4" w:space="0" w:color="000000"/>
              <w:bottom w:val="single" w:sz="4" w:space="0" w:color="000000"/>
              <w:right w:val="single" w:sz="4" w:space="0" w:color="000000"/>
            </w:tcBorders>
            <w:vAlign w:val="bottom"/>
          </w:tcPr>
          <w:p w14:paraId="00001F19" w14:textId="77777777" w:rsidR="000C1305" w:rsidRDefault="003D2CD8">
            <w:pPr>
              <w:spacing w:line="259" w:lineRule="auto"/>
              <w:ind w:right="10"/>
              <w:jc w:val="right"/>
              <w:rPr>
                <w:color w:val="333333"/>
                <w:sz w:val="24"/>
                <w:szCs w:val="24"/>
              </w:rPr>
            </w:pPr>
            <w:r>
              <w:rPr>
                <w:color w:val="333333"/>
                <w:sz w:val="24"/>
                <w:szCs w:val="24"/>
              </w:rPr>
              <w:t>0,89</w:t>
            </w:r>
          </w:p>
        </w:tc>
        <w:tc>
          <w:tcPr>
            <w:tcW w:w="750" w:type="dxa"/>
            <w:tcBorders>
              <w:top w:val="nil"/>
              <w:left w:val="single" w:sz="4" w:space="0" w:color="000000"/>
              <w:bottom w:val="single" w:sz="4" w:space="0" w:color="000000"/>
              <w:right w:val="single" w:sz="4" w:space="0" w:color="000000"/>
            </w:tcBorders>
            <w:vAlign w:val="bottom"/>
          </w:tcPr>
          <w:p w14:paraId="00001F1A" w14:textId="77777777" w:rsidR="000C1305" w:rsidRDefault="003D2CD8">
            <w:pPr>
              <w:spacing w:line="259" w:lineRule="auto"/>
              <w:ind w:right="9"/>
              <w:jc w:val="right"/>
              <w:rPr>
                <w:color w:val="333333"/>
                <w:sz w:val="24"/>
                <w:szCs w:val="24"/>
              </w:rPr>
            </w:pPr>
            <w:r>
              <w:rPr>
                <w:color w:val="333333"/>
                <w:sz w:val="24"/>
                <w:szCs w:val="24"/>
              </w:rPr>
              <w:t>7,07</w:t>
            </w:r>
          </w:p>
        </w:tc>
      </w:tr>
      <w:tr w:rsidR="000C1305" w14:paraId="68DF5F1F"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1B" w14:textId="77777777" w:rsidR="000C1305" w:rsidRDefault="003D2CD8">
            <w:pPr>
              <w:spacing w:line="259" w:lineRule="auto"/>
              <w:rPr>
                <w:color w:val="333333"/>
                <w:sz w:val="24"/>
                <w:szCs w:val="24"/>
              </w:rPr>
            </w:pPr>
            <w:r>
              <w:rPr>
                <w:color w:val="333333"/>
                <w:sz w:val="24"/>
                <w:szCs w:val="24"/>
              </w:rPr>
              <w:t xml:space="preserve">kościerski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1C" w14:textId="77777777" w:rsidR="000C1305" w:rsidRDefault="003D2CD8">
            <w:pPr>
              <w:spacing w:line="259" w:lineRule="auto"/>
              <w:ind w:right="10"/>
              <w:jc w:val="right"/>
              <w:rPr>
                <w:color w:val="333333"/>
                <w:sz w:val="24"/>
                <w:szCs w:val="24"/>
              </w:rPr>
            </w:pPr>
            <w:r>
              <w:rPr>
                <w:color w:val="333333"/>
                <w:sz w:val="24"/>
                <w:szCs w:val="24"/>
              </w:rPr>
              <w:t>51 501,97</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1D" w14:textId="77777777" w:rsidR="000C1305" w:rsidRDefault="003D2CD8">
            <w:pPr>
              <w:spacing w:line="259" w:lineRule="auto"/>
              <w:ind w:right="9"/>
              <w:jc w:val="right"/>
              <w:rPr>
                <w:color w:val="333333"/>
                <w:sz w:val="24"/>
                <w:szCs w:val="24"/>
              </w:rPr>
            </w:pPr>
            <w:r>
              <w:rPr>
                <w:color w:val="333333"/>
                <w:sz w:val="24"/>
                <w:szCs w:val="24"/>
              </w:rPr>
              <w:t>76,72</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1E" w14:textId="77777777" w:rsidR="000C1305" w:rsidRDefault="003D2CD8">
            <w:pPr>
              <w:spacing w:line="259" w:lineRule="auto"/>
              <w:ind w:right="9"/>
              <w:jc w:val="right"/>
              <w:rPr>
                <w:color w:val="333333"/>
                <w:sz w:val="24"/>
                <w:szCs w:val="24"/>
              </w:rPr>
            </w:pPr>
            <w:r>
              <w:rPr>
                <w:color w:val="333333"/>
                <w:sz w:val="24"/>
                <w:szCs w:val="24"/>
              </w:rPr>
              <w:t>17,06</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1F" w14:textId="77777777" w:rsidR="000C1305" w:rsidRDefault="003D2CD8">
            <w:pPr>
              <w:spacing w:line="259" w:lineRule="auto"/>
              <w:ind w:right="7"/>
              <w:jc w:val="right"/>
              <w:rPr>
                <w:color w:val="333333"/>
                <w:sz w:val="24"/>
                <w:szCs w:val="24"/>
              </w:rPr>
            </w:pPr>
            <w:r>
              <w:rPr>
                <w:color w:val="333333"/>
                <w:sz w:val="24"/>
                <w:szCs w:val="24"/>
              </w:rPr>
              <w:t>75,59</w:t>
            </w:r>
          </w:p>
        </w:tc>
        <w:tc>
          <w:tcPr>
            <w:tcW w:w="1067" w:type="dxa"/>
            <w:tcBorders>
              <w:top w:val="nil"/>
              <w:left w:val="single" w:sz="4" w:space="0" w:color="000000"/>
              <w:bottom w:val="single" w:sz="4" w:space="0" w:color="000000"/>
              <w:right w:val="single" w:sz="4" w:space="0" w:color="000000"/>
            </w:tcBorders>
            <w:vAlign w:val="bottom"/>
          </w:tcPr>
          <w:p w14:paraId="00001F20" w14:textId="77777777" w:rsidR="000C1305" w:rsidRDefault="003D2CD8">
            <w:pPr>
              <w:spacing w:line="259" w:lineRule="auto"/>
              <w:ind w:right="11"/>
              <w:jc w:val="right"/>
              <w:rPr>
                <w:color w:val="333333"/>
                <w:sz w:val="24"/>
                <w:szCs w:val="24"/>
              </w:rPr>
            </w:pPr>
            <w:r>
              <w:rPr>
                <w:color w:val="333333"/>
                <w:sz w:val="24"/>
                <w:szCs w:val="24"/>
              </w:rPr>
              <w:t>57,30</w:t>
            </w:r>
          </w:p>
        </w:tc>
        <w:tc>
          <w:tcPr>
            <w:tcW w:w="1078" w:type="dxa"/>
            <w:tcBorders>
              <w:top w:val="nil"/>
              <w:left w:val="single" w:sz="4" w:space="0" w:color="000000"/>
              <w:bottom w:val="single" w:sz="4" w:space="0" w:color="000000"/>
              <w:right w:val="single" w:sz="4" w:space="0" w:color="000000"/>
            </w:tcBorders>
            <w:vAlign w:val="bottom"/>
          </w:tcPr>
          <w:p w14:paraId="00001F21" w14:textId="77777777" w:rsidR="000C1305" w:rsidRDefault="003D2CD8">
            <w:pPr>
              <w:spacing w:line="259" w:lineRule="auto"/>
              <w:ind w:right="10"/>
              <w:jc w:val="right"/>
              <w:rPr>
                <w:color w:val="333333"/>
                <w:sz w:val="24"/>
                <w:szCs w:val="24"/>
              </w:rPr>
            </w:pPr>
            <w:r>
              <w:rPr>
                <w:color w:val="333333"/>
                <w:sz w:val="24"/>
                <w:szCs w:val="24"/>
              </w:rPr>
              <w:t>0,92</w:t>
            </w:r>
          </w:p>
        </w:tc>
        <w:tc>
          <w:tcPr>
            <w:tcW w:w="750" w:type="dxa"/>
            <w:tcBorders>
              <w:top w:val="nil"/>
              <w:left w:val="single" w:sz="4" w:space="0" w:color="000000"/>
              <w:bottom w:val="single" w:sz="4" w:space="0" w:color="000000"/>
              <w:right w:val="single" w:sz="4" w:space="0" w:color="000000"/>
            </w:tcBorders>
            <w:vAlign w:val="bottom"/>
          </w:tcPr>
          <w:p w14:paraId="00001F22" w14:textId="77777777" w:rsidR="000C1305" w:rsidRDefault="003D2CD8">
            <w:pPr>
              <w:spacing w:line="259" w:lineRule="auto"/>
              <w:ind w:right="9"/>
              <w:jc w:val="right"/>
              <w:rPr>
                <w:color w:val="333333"/>
                <w:sz w:val="24"/>
                <w:szCs w:val="24"/>
              </w:rPr>
            </w:pPr>
            <w:r>
              <w:rPr>
                <w:color w:val="333333"/>
                <w:sz w:val="24"/>
                <w:szCs w:val="24"/>
              </w:rPr>
              <w:t>6,25</w:t>
            </w:r>
          </w:p>
        </w:tc>
      </w:tr>
      <w:tr w:rsidR="000C1305" w14:paraId="5C5123BE"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23" w14:textId="77777777" w:rsidR="000C1305" w:rsidRDefault="003D2CD8">
            <w:pPr>
              <w:spacing w:line="259" w:lineRule="auto"/>
              <w:rPr>
                <w:color w:val="333333"/>
                <w:sz w:val="24"/>
                <w:szCs w:val="24"/>
              </w:rPr>
            </w:pPr>
            <w:r>
              <w:rPr>
                <w:color w:val="333333"/>
                <w:sz w:val="24"/>
                <w:szCs w:val="24"/>
              </w:rPr>
              <w:t xml:space="preserve">kwidzyński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24" w14:textId="77777777" w:rsidR="000C1305" w:rsidRDefault="003D2CD8">
            <w:pPr>
              <w:spacing w:line="259" w:lineRule="auto"/>
              <w:ind w:right="10"/>
              <w:jc w:val="right"/>
              <w:rPr>
                <w:color w:val="333333"/>
                <w:sz w:val="24"/>
                <w:szCs w:val="24"/>
              </w:rPr>
            </w:pPr>
            <w:r>
              <w:rPr>
                <w:color w:val="333333"/>
                <w:sz w:val="24"/>
                <w:szCs w:val="24"/>
              </w:rPr>
              <w:t>53 105,73</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25" w14:textId="77777777" w:rsidR="000C1305" w:rsidRDefault="003D2CD8">
            <w:pPr>
              <w:spacing w:line="259" w:lineRule="auto"/>
              <w:ind w:right="9"/>
              <w:jc w:val="right"/>
              <w:rPr>
                <w:color w:val="333333"/>
                <w:sz w:val="24"/>
                <w:szCs w:val="24"/>
              </w:rPr>
            </w:pPr>
            <w:r>
              <w:rPr>
                <w:color w:val="333333"/>
                <w:sz w:val="24"/>
                <w:szCs w:val="24"/>
              </w:rPr>
              <w:t>90,57</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26" w14:textId="77777777" w:rsidR="000C1305" w:rsidRDefault="003D2CD8">
            <w:pPr>
              <w:spacing w:line="259" w:lineRule="auto"/>
              <w:ind w:right="9"/>
              <w:jc w:val="right"/>
              <w:rPr>
                <w:color w:val="333333"/>
                <w:sz w:val="24"/>
                <w:szCs w:val="24"/>
              </w:rPr>
            </w:pPr>
            <w:r>
              <w:rPr>
                <w:color w:val="333333"/>
                <w:sz w:val="24"/>
                <w:szCs w:val="24"/>
              </w:rPr>
              <w:t>5,77</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27" w14:textId="77777777" w:rsidR="000C1305" w:rsidRDefault="003D2CD8">
            <w:pPr>
              <w:spacing w:line="259" w:lineRule="auto"/>
              <w:ind w:right="7"/>
              <w:jc w:val="right"/>
              <w:rPr>
                <w:color w:val="333333"/>
                <w:sz w:val="24"/>
                <w:szCs w:val="24"/>
              </w:rPr>
            </w:pPr>
            <w:r>
              <w:rPr>
                <w:color w:val="333333"/>
                <w:sz w:val="24"/>
                <w:szCs w:val="24"/>
              </w:rPr>
              <w:t>88,94</w:t>
            </w:r>
          </w:p>
        </w:tc>
        <w:tc>
          <w:tcPr>
            <w:tcW w:w="1067" w:type="dxa"/>
            <w:tcBorders>
              <w:top w:val="nil"/>
              <w:left w:val="single" w:sz="4" w:space="0" w:color="000000"/>
              <w:bottom w:val="single" w:sz="4" w:space="0" w:color="000000"/>
              <w:right w:val="single" w:sz="4" w:space="0" w:color="000000"/>
            </w:tcBorders>
            <w:vAlign w:val="bottom"/>
          </w:tcPr>
          <w:p w14:paraId="00001F28" w14:textId="77777777" w:rsidR="000C1305" w:rsidRDefault="003D2CD8">
            <w:pPr>
              <w:spacing w:line="259" w:lineRule="auto"/>
              <w:ind w:right="11"/>
              <w:jc w:val="right"/>
              <w:rPr>
                <w:color w:val="333333"/>
                <w:sz w:val="24"/>
                <w:szCs w:val="24"/>
              </w:rPr>
            </w:pPr>
            <w:r>
              <w:rPr>
                <w:color w:val="333333"/>
                <w:sz w:val="24"/>
                <w:szCs w:val="24"/>
              </w:rPr>
              <w:t>79,75</w:t>
            </w:r>
          </w:p>
        </w:tc>
        <w:tc>
          <w:tcPr>
            <w:tcW w:w="1078" w:type="dxa"/>
            <w:tcBorders>
              <w:top w:val="nil"/>
              <w:left w:val="single" w:sz="4" w:space="0" w:color="000000"/>
              <w:bottom w:val="single" w:sz="4" w:space="0" w:color="000000"/>
              <w:right w:val="single" w:sz="4" w:space="0" w:color="000000"/>
            </w:tcBorders>
            <w:vAlign w:val="bottom"/>
          </w:tcPr>
          <w:p w14:paraId="00001F29" w14:textId="77777777" w:rsidR="000C1305" w:rsidRDefault="003D2CD8">
            <w:pPr>
              <w:spacing w:line="259" w:lineRule="auto"/>
              <w:ind w:right="10"/>
              <w:jc w:val="right"/>
              <w:rPr>
                <w:color w:val="333333"/>
                <w:sz w:val="24"/>
                <w:szCs w:val="24"/>
              </w:rPr>
            </w:pPr>
            <w:r>
              <w:rPr>
                <w:color w:val="333333"/>
                <w:sz w:val="24"/>
                <w:szCs w:val="24"/>
              </w:rPr>
              <w:t>0,57</w:t>
            </w:r>
          </w:p>
        </w:tc>
        <w:tc>
          <w:tcPr>
            <w:tcW w:w="750" w:type="dxa"/>
            <w:tcBorders>
              <w:top w:val="nil"/>
              <w:left w:val="single" w:sz="4" w:space="0" w:color="000000"/>
              <w:bottom w:val="single" w:sz="4" w:space="0" w:color="000000"/>
              <w:right w:val="single" w:sz="4" w:space="0" w:color="000000"/>
            </w:tcBorders>
            <w:vAlign w:val="bottom"/>
          </w:tcPr>
          <w:p w14:paraId="00001F2A" w14:textId="77777777" w:rsidR="000C1305" w:rsidRDefault="003D2CD8">
            <w:pPr>
              <w:spacing w:line="259" w:lineRule="auto"/>
              <w:ind w:right="9"/>
              <w:jc w:val="right"/>
              <w:rPr>
                <w:color w:val="333333"/>
                <w:sz w:val="24"/>
                <w:szCs w:val="24"/>
              </w:rPr>
            </w:pPr>
            <w:r>
              <w:rPr>
                <w:color w:val="333333"/>
                <w:sz w:val="24"/>
                <w:szCs w:val="24"/>
              </w:rPr>
              <w:t>3,73</w:t>
            </w:r>
          </w:p>
        </w:tc>
      </w:tr>
      <w:tr w:rsidR="000C1305" w14:paraId="2FD5170D"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2B" w14:textId="77777777" w:rsidR="000C1305" w:rsidRDefault="003D2CD8">
            <w:pPr>
              <w:spacing w:line="259" w:lineRule="auto"/>
              <w:rPr>
                <w:color w:val="333333"/>
                <w:sz w:val="24"/>
                <w:szCs w:val="24"/>
              </w:rPr>
            </w:pPr>
            <w:r>
              <w:rPr>
                <w:color w:val="333333"/>
                <w:sz w:val="24"/>
                <w:szCs w:val="24"/>
              </w:rPr>
              <w:t xml:space="preserve">lęborski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2C" w14:textId="77777777" w:rsidR="000C1305" w:rsidRDefault="003D2CD8">
            <w:pPr>
              <w:spacing w:line="259" w:lineRule="auto"/>
              <w:ind w:right="10"/>
              <w:jc w:val="right"/>
              <w:rPr>
                <w:color w:val="333333"/>
                <w:sz w:val="24"/>
                <w:szCs w:val="24"/>
              </w:rPr>
            </w:pPr>
            <w:r>
              <w:rPr>
                <w:color w:val="333333"/>
                <w:sz w:val="24"/>
                <w:szCs w:val="24"/>
              </w:rPr>
              <w:t>28 932,66</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2D" w14:textId="77777777" w:rsidR="000C1305" w:rsidRDefault="003D2CD8">
            <w:pPr>
              <w:spacing w:line="259" w:lineRule="auto"/>
              <w:ind w:right="9"/>
              <w:jc w:val="right"/>
              <w:rPr>
                <w:color w:val="333333"/>
                <w:sz w:val="24"/>
                <w:szCs w:val="24"/>
              </w:rPr>
            </w:pPr>
            <w:r>
              <w:rPr>
                <w:color w:val="333333"/>
                <w:sz w:val="24"/>
                <w:szCs w:val="24"/>
              </w:rPr>
              <w:t>93,69</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2E" w14:textId="77777777" w:rsidR="000C1305" w:rsidRDefault="003D2CD8">
            <w:pPr>
              <w:spacing w:line="259" w:lineRule="auto"/>
              <w:ind w:right="9"/>
              <w:jc w:val="right"/>
              <w:rPr>
                <w:color w:val="333333"/>
                <w:sz w:val="24"/>
                <w:szCs w:val="24"/>
              </w:rPr>
            </w:pPr>
            <w:r>
              <w:rPr>
                <w:color w:val="333333"/>
                <w:sz w:val="24"/>
                <w:szCs w:val="24"/>
              </w:rPr>
              <w:t>3,34</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2F" w14:textId="77777777" w:rsidR="000C1305" w:rsidRDefault="003D2CD8">
            <w:pPr>
              <w:spacing w:line="259" w:lineRule="auto"/>
              <w:ind w:right="7"/>
              <w:jc w:val="right"/>
              <w:rPr>
                <w:color w:val="333333"/>
                <w:sz w:val="24"/>
                <w:szCs w:val="24"/>
              </w:rPr>
            </w:pPr>
            <w:r>
              <w:rPr>
                <w:color w:val="333333"/>
                <w:sz w:val="24"/>
                <w:szCs w:val="24"/>
              </w:rPr>
              <w:t>92,81</w:t>
            </w:r>
          </w:p>
        </w:tc>
        <w:tc>
          <w:tcPr>
            <w:tcW w:w="1067" w:type="dxa"/>
            <w:tcBorders>
              <w:top w:val="nil"/>
              <w:left w:val="single" w:sz="4" w:space="0" w:color="000000"/>
              <w:bottom w:val="single" w:sz="4" w:space="0" w:color="000000"/>
              <w:right w:val="single" w:sz="4" w:space="0" w:color="000000"/>
            </w:tcBorders>
            <w:vAlign w:val="bottom"/>
          </w:tcPr>
          <w:p w14:paraId="00001F30" w14:textId="77777777" w:rsidR="000C1305" w:rsidRDefault="003D2CD8">
            <w:pPr>
              <w:spacing w:line="259" w:lineRule="auto"/>
              <w:ind w:right="11"/>
              <w:jc w:val="right"/>
              <w:rPr>
                <w:color w:val="333333"/>
                <w:sz w:val="24"/>
                <w:szCs w:val="24"/>
              </w:rPr>
            </w:pPr>
            <w:r>
              <w:rPr>
                <w:color w:val="333333"/>
                <w:sz w:val="24"/>
                <w:szCs w:val="24"/>
              </w:rPr>
              <w:t>56,28</w:t>
            </w:r>
          </w:p>
        </w:tc>
        <w:tc>
          <w:tcPr>
            <w:tcW w:w="1078" w:type="dxa"/>
            <w:tcBorders>
              <w:top w:val="nil"/>
              <w:left w:val="single" w:sz="4" w:space="0" w:color="000000"/>
              <w:bottom w:val="single" w:sz="4" w:space="0" w:color="000000"/>
              <w:right w:val="single" w:sz="4" w:space="0" w:color="000000"/>
            </w:tcBorders>
            <w:vAlign w:val="bottom"/>
          </w:tcPr>
          <w:p w14:paraId="00001F31" w14:textId="77777777" w:rsidR="000C1305" w:rsidRDefault="003D2CD8">
            <w:pPr>
              <w:spacing w:line="259" w:lineRule="auto"/>
              <w:ind w:right="10"/>
              <w:jc w:val="right"/>
              <w:rPr>
                <w:color w:val="333333"/>
                <w:sz w:val="24"/>
                <w:szCs w:val="24"/>
              </w:rPr>
            </w:pPr>
            <w:r>
              <w:rPr>
                <w:color w:val="333333"/>
                <w:sz w:val="24"/>
                <w:szCs w:val="24"/>
              </w:rPr>
              <w:t>0,46</w:t>
            </w:r>
          </w:p>
        </w:tc>
        <w:tc>
          <w:tcPr>
            <w:tcW w:w="750" w:type="dxa"/>
            <w:tcBorders>
              <w:top w:val="nil"/>
              <w:left w:val="single" w:sz="4" w:space="0" w:color="000000"/>
              <w:bottom w:val="single" w:sz="4" w:space="0" w:color="000000"/>
              <w:right w:val="single" w:sz="4" w:space="0" w:color="000000"/>
            </w:tcBorders>
            <w:vAlign w:val="bottom"/>
          </w:tcPr>
          <w:p w14:paraId="00001F32" w14:textId="77777777" w:rsidR="000C1305" w:rsidRDefault="003D2CD8">
            <w:pPr>
              <w:spacing w:line="259" w:lineRule="auto"/>
              <w:ind w:right="9"/>
              <w:jc w:val="right"/>
              <w:rPr>
                <w:color w:val="333333"/>
                <w:sz w:val="24"/>
                <w:szCs w:val="24"/>
              </w:rPr>
            </w:pPr>
            <w:r>
              <w:rPr>
                <w:color w:val="333333"/>
                <w:sz w:val="24"/>
                <w:szCs w:val="24"/>
              </w:rPr>
              <w:t>2,80</w:t>
            </w:r>
          </w:p>
        </w:tc>
      </w:tr>
      <w:tr w:rsidR="000C1305" w14:paraId="1CE21E33"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33" w14:textId="77777777" w:rsidR="000C1305" w:rsidRDefault="003D2CD8">
            <w:pPr>
              <w:spacing w:line="259" w:lineRule="auto"/>
              <w:rPr>
                <w:color w:val="333333"/>
                <w:sz w:val="24"/>
                <w:szCs w:val="24"/>
              </w:rPr>
            </w:pPr>
            <w:r>
              <w:rPr>
                <w:color w:val="333333"/>
                <w:sz w:val="24"/>
                <w:szCs w:val="24"/>
              </w:rPr>
              <w:t xml:space="preserve">malborski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34" w14:textId="77777777" w:rsidR="000C1305" w:rsidRDefault="003D2CD8">
            <w:pPr>
              <w:spacing w:line="259" w:lineRule="auto"/>
              <w:ind w:right="10"/>
              <w:jc w:val="right"/>
              <w:rPr>
                <w:color w:val="333333"/>
                <w:sz w:val="24"/>
                <w:szCs w:val="24"/>
              </w:rPr>
            </w:pPr>
            <w:r>
              <w:rPr>
                <w:color w:val="333333"/>
                <w:sz w:val="24"/>
                <w:szCs w:val="24"/>
              </w:rPr>
              <w:t>42 040,75</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35" w14:textId="77777777" w:rsidR="000C1305" w:rsidRDefault="003D2CD8">
            <w:pPr>
              <w:spacing w:line="259" w:lineRule="auto"/>
              <w:ind w:right="7"/>
              <w:jc w:val="right"/>
              <w:rPr>
                <w:color w:val="333333"/>
                <w:sz w:val="24"/>
                <w:szCs w:val="24"/>
              </w:rPr>
            </w:pPr>
            <w:r>
              <w:rPr>
                <w:color w:val="333333"/>
                <w:sz w:val="24"/>
                <w:szCs w:val="24"/>
              </w:rPr>
              <w:t>97,26</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36" w14:textId="77777777" w:rsidR="000C1305" w:rsidRDefault="003D2CD8">
            <w:pPr>
              <w:spacing w:line="259" w:lineRule="auto"/>
              <w:ind w:right="9"/>
              <w:jc w:val="right"/>
              <w:rPr>
                <w:color w:val="333333"/>
                <w:sz w:val="24"/>
                <w:szCs w:val="24"/>
              </w:rPr>
            </w:pPr>
            <w:r>
              <w:rPr>
                <w:color w:val="333333"/>
                <w:sz w:val="24"/>
                <w:szCs w:val="24"/>
              </w:rPr>
              <w:t>0,29</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37" w14:textId="77777777" w:rsidR="000C1305" w:rsidRDefault="003D2CD8">
            <w:pPr>
              <w:spacing w:line="259" w:lineRule="auto"/>
              <w:ind w:right="7"/>
              <w:jc w:val="right"/>
              <w:rPr>
                <w:color w:val="333333"/>
                <w:sz w:val="24"/>
                <w:szCs w:val="24"/>
              </w:rPr>
            </w:pPr>
            <w:r>
              <w:rPr>
                <w:color w:val="333333"/>
                <w:sz w:val="24"/>
                <w:szCs w:val="24"/>
              </w:rPr>
              <w:t>95,18</w:t>
            </w:r>
          </w:p>
        </w:tc>
        <w:tc>
          <w:tcPr>
            <w:tcW w:w="1067" w:type="dxa"/>
            <w:tcBorders>
              <w:top w:val="nil"/>
              <w:left w:val="single" w:sz="4" w:space="0" w:color="000000"/>
              <w:bottom w:val="single" w:sz="4" w:space="0" w:color="000000"/>
              <w:right w:val="single" w:sz="4" w:space="0" w:color="000000"/>
            </w:tcBorders>
            <w:vAlign w:val="bottom"/>
          </w:tcPr>
          <w:p w14:paraId="00001F38" w14:textId="77777777" w:rsidR="000C1305" w:rsidRDefault="003D2CD8">
            <w:pPr>
              <w:spacing w:line="259" w:lineRule="auto"/>
              <w:ind w:right="11"/>
              <w:jc w:val="right"/>
              <w:rPr>
                <w:color w:val="333333"/>
                <w:sz w:val="24"/>
                <w:szCs w:val="24"/>
              </w:rPr>
            </w:pPr>
            <w:r>
              <w:rPr>
                <w:color w:val="333333"/>
                <w:sz w:val="24"/>
                <w:szCs w:val="24"/>
              </w:rPr>
              <w:t>90,93</w:t>
            </w:r>
          </w:p>
        </w:tc>
        <w:tc>
          <w:tcPr>
            <w:tcW w:w="1078" w:type="dxa"/>
            <w:tcBorders>
              <w:top w:val="nil"/>
              <w:left w:val="single" w:sz="4" w:space="0" w:color="000000"/>
              <w:bottom w:val="single" w:sz="4" w:space="0" w:color="000000"/>
              <w:right w:val="single" w:sz="4" w:space="0" w:color="000000"/>
            </w:tcBorders>
            <w:vAlign w:val="bottom"/>
          </w:tcPr>
          <w:p w14:paraId="00001F39" w14:textId="77777777" w:rsidR="000C1305" w:rsidRDefault="003D2CD8">
            <w:pPr>
              <w:spacing w:line="259" w:lineRule="auto"/>
              <w:ind w:right="10"/>
              <w:jc w:val="right"/>
              <w:rPr>
                <w:color w:val="333333"/>
                <w:sz w:val="24"/>
                <w:szCs w:val="24"/>
              </w:rPr>
            </w:pPr>
            <w:r>
              <w:rPr>
                <w:color w:val="333333"/>
                <w:sz w:val="24"/>
                <w:szCs w:val="24"/>
              </w:rPr>
              <w:t>0,34</w:t>
            </w:r>
          </w:p>
        </w:tc>
        <w:tc>
          <w:tcPr>
            <w:tcW w:w="750" w:type="dxa"/>
            <w:tcBorders>
              <w:top w:val="nil"/>
              <w:left w:val="single" w:sz="4" w:space="0" w:color="000000"/>
              <w:bottom w:val="single" w:sz="4" w:space="0" w:color="000000"/>
              <w:right w:val="single" w:sz="4" w:space="0" w:color="000000"/>
            </w:tcBorders>
            <w:vAlign w:val="bottom"/>
          </w:tcPr>
          <w:p w14:paraId="00001F3A" w14:textId="77777777" w:rsidR="000C1305" w:rsidRDefault="003D2CD8">
            <w:pPr>
              <w:spacing w:line="259" w:lineRule="auto"/>
              <w:ind w:right="9"/>
              <w:jc w:val="right"/>
              <w:rPr>
                <w:color w:val="333333"/>
                <w:sz w:val="24"/>
                <w:szCs w:val="24"/>
              </w:rPr>
            </w:pPr>
            <w:r>
              <w:rPr>
                <w:color w:val="333333"/>
                <w:sz w:val="24"/>
                <w:szCs w:val="24"/>
              </w:rPr>
              <w:t>2,58</w:t>
            </w:r>
          </w:p>
        </w:tc>
      </w:tr>
      <w:tr w:rsidR="000C1305" w14:paraId="29AD4127"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3B" w14:textId="77777777" w:rsidR="000C1305" w:rsidRDefault="003D2CD8">
            <w:pPr>
              <w:spacing w:line="259" w:lineRule="auto"/>
              <w:rPr>
                <w:color w:val="333333"/>
                <w:sz w:val="24"/>
                <w:szCs w:val="24"/>
              </w:rPr>
            </w:pPr>
            <w:r>
              <w:rPr>
                <w:color w:val="333333"/>
                <w:sz w:val="24"/>
                <w:szCs w:val="24"/>
              </w:rPr>
              <w:t xml:space="preserve">nowodworski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3C" w14:textId="77777777" w:rsidR="000C1305" w:rsidRDefault="003D2CD8">
            <w:pPr>
              <w:spacing w:line="259" w:lineRule="auto"/>
              <w:ind w:right="10"/>
              <w:jc w:val="right"/>
              <w:rPr>
                <w:color w:val="333333"/>
                <w:sz w:val="24"/>
                <w:szCs w:val="24"/>
              </w:rPr>
            </w:pPr>
            <w:r>
              <w:rPr>
                <w:color w:val="333333"/>
                <w:sz w:val="24"/>
                <w:szCs w:val="24"/>
              </w:rPr>
              <w:t>34 476,09</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3D" w14:textId="77777777" w:rsidR="000C1305" w:rsidRDefault="003D2CD8">
            <w:pPr>
              <w:spacing w:line="259" w:lineRule="auto"/>
              <w:ind w:right="7"/>
              <w:jc w:val="right"/>
              <w:rPr>
                <w:color w:val="333333"/>
                <w:sz w:val="24"/>
                <w:szCs w:val="24"/>
              </w:rPr>
            </w:pPr>
            <w:r>
              <w:rPr>
                <w:color w:val="333333"/>
                <w:sz w:val="24"/>
                <w:szCs w:val="24"/>
              </w:rPr>
              <w:t>96,48</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3E" w14:textId="77777777" w:rsidR="000C1305" w:rsidRDefault="003D2CD8">
            <w:pPr>
              <w:spacing w:line="259" w:lineRule="auto"/>
              <w:ind w:right="9"/>
              <w:jc w:val="right"/>
              <w:rPr>
                <w:color w:val="333333"/>
                <w:sz w:val="24"/>
                <w:szCs w:val="24"/>
              </w:rPr>
            </w:pPr>
            <w:r>
              <w:rPr>
                <w:color w:val="333333"/>
                <w:sz w:val="24"/>
                <w:szCs w:val="24"/>
              </w:rPr>
              <w:t>0,11</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3F" w14:textId="77777777" w:rsidR="000C1305" w:rsidRDefault="003D2CD8">
            <w:pPr>
              <w:spacing w:line="259" w:lineRule="auto"/>
              <w:ind w:right="9"/>
              <w:jc w:val="right"/>
              <w:rPr>
                <w:color w:val="333333"/>
                <w:sz w:val="24"/>
                <w:szCs w:val="24"/>
              </w:rPr>
            </w:pPr>
            <w:r>
              <w:rPr>
                <w:color w:val="333333"/>
                <w:sz w:val="24"/>
                <w:szCs w:val="24"/>
              </w:rPr>
              <w:t>96,34</w:t>
            </w:r>
          </w:p>
        </w:tc>
        <w:tc>
          <w:tcPr>
            <w:tcW w:w="1067" w:type="dxa"/>
            <w:tcBorders>
              <w:top w:val="nil"/>
              <w:left w:val="single" w:sz="4" w:space="0" w:color="000000"/>
              <w:bottom w:val="single" w:sz="4" w:space="0" w:color="000000"/>
              <w:right w:val="single" w:sz="4" w:space="0" w:color="000000"/>
            </w:tcBorders>
            <w:vAlign w:val="bottom"/>
          </w:tcPr>
          <w:p w14:paraId="00001F40" w14:textId="77777777" w:rsidR="000C1305" w:rsidRDefault="003D2CD8">
            <w:pPr>
              <w:spacing w:line="259" w:lineRule="auto"/>
              <w:ind w:right="11"/>
              <w:jc w:val="right"/>
              <w:rPr>
                <w:color w:val="333333"/>
                <w:sz w:val="24"/>
                <w:szCs w:val="24"/>
              </w:rPr>
            </w:pPr>
            <w:r>
              <w:rPr>
                <w:color w:val="333333"/>
                <w:sz w:val="24"/>
                <w:szCs w:val="24"/>
              </w:rPr>
              <w:t>84,85</w:t>
            </w:r>
          </w:p>
        </w:tc>
        <w:tc>
          <w:tcPr>
            <w:tcW w:w="1078" w:type="dxa"/>
            <w:tcBorders>
              <w:top w:val="nil"/>
              <w:left w:val="single" w:sz="4" w:space="0" w:color="000000"/>
              <w:bottom w:val="single" w:sz="4" w:space="0" w:color="000000"/>
              <w:right w:val="single" w:sz="4" w:space="0" w:color="000000"/>
            </w:tcBorders>
            <w:vAlign w:val="bottom"/>
          </w:tcPr>
          <w:p w14:paraId="00001F41" w14:textId="77777777" w:rsidR="000C1305" w:rsidRDefault="003D2CD8">
            <w:pPr>
              <w:spacing w:line="259" w:lineRule="auto"/>
              <w:ind w:right="10"/>
              <w:jc w:val="right"/>
              <w:rPr>
                <w:color w:val="333333"/>
                <w:sz w:val="24"/>
                <w:szCs w:val="24"/>
              </w:rPr>
            </w:pPr>
            <w:r>
              <w:rPr>
                <w:color w:val="333333"/>
                <w:sz w:val="24"/>
                <w:szCs w:val="24"/>
              </w:rPr>
              <w:t>0,17</w:t>
            </w:r>
          </w:p>
        </w:tc>
        <w:tc>
          <w:tcPr>
            <w:tcW w:w="750" w:type="dxa"/>
            <w:tcBorders>
              <w:top w:val="nil"/>
              <w:left w:val="single" w:sz="4" w:space="0" w:color="000000"/>
              <w:bottom w:val="single" w:sz="4" w:space="0" w:color="000000"/>
              <w:right w:val="single" w:sz="4" w:space="0" w:color="000000"/>
            </w:tcBorders>
            <w:vAlign w:val="bottom"/>
          </w:tcPr>
          <w:p w14:paraId="00001F42" w14:textId="77777777" w:rsidR="000C1305" w:rsidRDefault="003D2CD8">
            <w:pPr>
              <w:spacing w:line="259" w:lineRule="auto"/>
              <w:ind w:right="9"/>
              <w:jc w:val="right"/>
              <w:rPr>
                <w:color w:val="333333"/>
                <w:sz w:val="24"/>
                <w:szCs w:val="24"/>
              </w:rPr>
            </w:pPr>
            <w:r>
              <w:rPr>
                <w:color w:val="333333"/>
                <w:sz w:val="24"/>
                <w:szCs w:val="24"/>
              </w:rPr>
              <w:t>3,15</w:t>
            </w:r>
          </w:p>
        </w:tc>
      </w:tr>
      <w:tr w:rsidR="000C1305" w14:paraId="76A9389A"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43" w14:textId="77777777" w:rsidR="000C1305" w:rsidRDefault="003D2CD8">
            <w:pPr>
              <w:spacing w:line="259" w:lineRule="auto"/>
              <w:rPr>
                <w:color w:val="333333"/>
                <w:sz w:val="24"/>
                <w:szCs w:val="24"/>
              </w:rPr>
            </w:pPr>
            <w:r>
              <w:rPr>
                <w:color w:val="333333"/>
                <w:sz w:val="24"/>
                <w:szCs w:val="24"/>
              </w:rPr>
              <w:t xml:space="preserve">pucki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44" w14:textId="77777777" w:rsidR="000C1305" w:rsidRDefault="003D2CD8">
            <w:pPr>
              <w:spacing w:line="259" w:lineRule="auto"/>
              <w:ind w:right="10"/>
              <w:jc w:val="right"/>
              <w:rPr>
                <w:color w:val="333333"/>
                <w:sz w:val="24"/>
                <w:szCs w:val="24"/>
              </w:rPr>
            </w:pPr>
            <w:r>
              <w:rPr>
                <w:color w:val="333333"/>
                <w:sz w:val="24"/>
                <w:szCs w:val="24"/>
              </w:rPr>
              <w:t>25 684,59</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45" w14:textId="77777777" w:rsidR="000C1305" w:rsidRDefault="003D2CD8">
            <w:pPr>
              <w:spacing w:line="259" w:lineRule="auto"/>
              <w:ind w:right="9"/>
              <w:jc w:val="right"/>
              <w:rPr>
                <w:color w:val="333333"/>
                <w:sz w:val="24"/>
                <w:szCs w:val="24"/>
              </w:rPr>
            </w:pPr>
            <w:r>
              <w:rPr>
                <w:color w:val="333333"/>
                <w:sz w:val="24"/>
                <w:szCs w:val="24"/>
              </w:rPr>
              <w:t>91,84</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46" w14:textId="77777777" w:rsidR="000C1305" w:rsidRDefault="003D2CD8">
            <w:pPr>
              <w:spacing w:line="259" w:lineRule="auto"/>
              <w:ind w:right="9"/>
              <w:jc w:val="right"/>
              <w:rPr>
                <w:color w:val="333333"/>
                <w:sz w:val="24"/>
                <w:szCs w:val="24"/>
              </w:rPr>
            </w:pPr>
            <w:r>
              <w:rPr>
                <w:color w:val="333333"/>
                <w:sz w:val="24"/>
                <w:szCs w:val="24"/>
              </w:rPr>
              <w:t>3,76</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47" w14:textId="77777777" w:rsidR="000C1305" w:rsidRDefault="003D2CD8">
            <w:pPr>
              <w:spacing w:line="259" w:lineRule="auto"/>
              <w:ind w:right="7"/>
              <w:jc w:val="right"/>
              <w:rPr>
                <w:color w:val="333333"/>
                <w:sz w:val="24"/>
                <w:szCs w:val="24"/>
              </w:rPr>
            </w:pPr>
            <w:r>
              <w:rPr>
                <w:color w:val="333333"/>
                <w:sz w:val="24"/>
                <w:szCs w:val="24"/>
              </w:rPr>
              <w:t>90,94</w:t>
            </w:r>
          </w:p>
        </w:tc>
        <w:tc>
          <w:tcPr>
            <w:tcW w:w="1067" w:type="dxa"/>
            <w:tcBorders>
              <w:top w:val="nil"/>
              <w:left w:val="single" w:sz="4" w:space="0" w:color="000000"/>
              <w:bottom w:val="single" w:sz="4" w:space="0" w:color="000000"/>
              <w:right w:val="single" w:sz="4" w:space="0" w:color="000000"/>
            </w:tcBorders>
            <w:vAlign w:val="bottom"/>
          </w:tcPr>
          <w:p w14:paraId="00001F48" w14:textId="77777777" w:rsidR="000C1305" w:rsidRDefault="003D2CD8">
            <w:pPr>
              <w:spacing w:line="259" w:lineRule="auto"/>
              <w:ind w:right="11"/>
              <w:jc w:val="right"/>
              <w:rPr>
                <w:color w:val="333333"/>
                <w:sz w:val="24"/>
                <w:szCs w:val="24"/>
              </w:rPr>
            </w:pPr>
            <w:r>
              <w:rPr>
                <w:color w:val="333333"/>
                <w:sz w:val="24"/>
                <w:szCs w:val="24"/>
              </w:rPr>
              <w:t>61,38</w:t>
            </w:r>
          </w:p>
        </w:tc>
        <w:tc>
          <w:tcPr>
            <w:tcW w:w="1078" w:type="dxa"/>
            <w:tcBorders>
              <w:top w:val="nil"/>
              <w:left w:val="single" w:sz="4" w:space="0" w:color="000000"/>
              <w:bottom w:val="single" w:sz="4" w:space="0" w:color="000000"/>
              <w:right w:val="single" w:sz="4" w:space="0" w:color="000000"/>
            </w:tcBorders>
            <w:vAlign w:val="bottom"/>
          </w:tcPr>
          <w:p w14:paraId="00001F49" w14:textId="77777777" w:rsidR="000C1305" w:rsidRDefault="003D2CD8">
            <w:pPr>
              <w:spacing w:line="259" w:lineRule="auto"/>
              <w:ind w:right="10"/>
              <w:jc w:val="right"/>
              <w:rPr>
                <w:color w:val="333333"/>
                <w:sz w:val="24"/>
                <w:szCs w:val="24"/>
              </w:rPr>
            </w:pPr>
            <w:r>
              <w:rPr>
                <w:color w:val="333333"/>
                <w:sz w:val="24"/>
                <w:szCs w:val="24"/>
              </w:rPr>
              <w:t>1,13</w:t>
            </w:r>
          </w:p>
        </w:tc>
        <w:tc>
          <w:tcPr>
            <w:tcW w:w="750" w:type="dxa"/>
            <w:tcBorders>
              <w:top w:val="nil"/>
              <w:left w:val="single" w:sz="4" w:space="0" w:color="000000"/>
              <w:bottom w:val="single" w:sz="4" w:space="0" w:color="000000"/>
              <w:right w:val="single" w:sz="4" w:space="0" w:color="000000"/>
            </w:tcBorders>
            <w:vAlign w:val="bottom"/>
          </w:tcPr>
          <w:p w14:paraId="00001F4A" w14:textId="77777777" w:rsidR="000C1305" w:rsidRDefault="003D2CD8">
            <w:pPr>
              <w:spacing w:line="259" w:lineRule="auto"/>
              <w:ind w:right="9"/>
              <w:jc w:val="right"/>
              <w:rPr>
                <w:color w:val="333333"/>
                <w:sz w:val="24"/>
                <w:szCs w:val="24"/>
              </w:rPr>
            </w:pPr>
            <w:r>
              <w:rPr>
                <w:color w:val="333333"/>
                <w:sz w:val="24"/>
                <w:szCs w:val="24"/>
              </w:rPr>
              <w:t>4,49</w:t>
            </w:r>
          </w:p>
        </w:tc>
      </w:tr>
      <w:tr w:rsidR="000C1305" w14:paraId="54ED5811"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4B" w14:textId="77777777" w:rsidR="000C1305" w:rsidRDefault="003D2CD8">
            <w:pPr>
              <w:spacing w:line="259" w:lineRule="auto"/>
              <w:rPr>
                <w:color w:val="333333"/>
                <w:sz w:val="24"/>
                <w:szCs w:val="24"/>
              </w:rPr>
            </w:pPr>
            <w:r>
              <w:rPr>
                <w:color w:val="333333"/>
                <w:sz w:val="24"/>
                <w:szCs w:val="24"/>
              </w:rPr>
              <w:t xml:space="preserve">słupski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4C" w14:textId="77777777" w:rsidR="000C1305" w:rsidRDefault="003D2CD8">
            <w:pPr>
              <w:spacing w:line="259" w:lineRule="auto"/>
              <w:ind w:right="10"/>
              <w:jc w:val="right"/>
              <w:rPr>
                <w:color w:val="333333"/>
                <w:sz w:val="24"/>
                <w:szCs w:val="24"/>
              </w:rPr>
            </w:pPr>
            <w:r>
              <w:rPr>
                <w:color w:val="333333"/>
                <w:sz w:val="24"/>
                <w:szCs w:val="24"/>
              </w:rPr>
              <w:t>100 834,07</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4D" w14:textId="77777777" w:rsidR="000C1305" w:rsidRDefault="003D2CD8">
            <w:pPr>
              <w:spacing w:line="259" w:lineRule="auto"/>
              <w:ind w:right="9"/>
              <w:jc w:val="right"/>
              <w:rPr>
                <w:color w:val="333333"/>
                <w:sz w:val="24"/>
                <w:szCs w:val="24"/>
              </w:rPr>
            </w:pPr>
            <w:r>
              <w:rPr>
                <w:color w:val="333333"/>
                <w:sz w:val="24"/>
                <w:szCs w:val="24"/>
              </w:rPr>
              <w:t>96,16</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4E" w14:textId="77777777" w:rsidR="000C1305" w:rsidRDefault="003D2CD8">
            <w:pPr>
              <w:spacing w:line="259" w:lineRule="auto"/>
              <w:ind w:right="9"/>
              <w:jc w:val="right"/>
              <w:rPr>
                <w:color w:val="333333"/>
                <w:sz w:val="24"/>
                <w:szCs w:val="24"/>
              </w:rPr>
            </w:pPr>
            <w:r>
              <w:rPr>
                <w:color w:val="333333"/>
                <w:sz w:val="24"/>
                <w:szCs w:val="24"/>
              </w:rPr>
              <w:t>1,24</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4F" w14:textId="77777777" w:rsidR="000C1305" w:rsidRDefault="003D2CD8">
            <w:pPr>
              <w:spacing w:line="259" w:lineRule="auto"/>
              <w:ind w:right="7"/>
              <w:jc w:val="right"/>
              <w:rPr>
                <w:color w:val="333333"/>
                <w:sz w:val="24"/>
                <w:szCs w:val="24"/>
              </w:rPr>
            </w:pPr>
            <w:r>
              <w:rPr>
                <w:color w:val="333333"/>
                <w:sz w:val="24"/>
                <w:szCs w:val="24"/>
              </w:rPr>
              <w:t>95,34</w:t>
            </w:r>
          </w:p>
        </w:tc>
        <w:tc>
          <w:tcPr>
            <w:tcW w:w="1067" w:type="dxa"/>
            <w:tcBorders>
              <w:top w:val="single" w:sz="4" w:space="0" w:color="000000"/>
              <w:left w:val="single" w:sz="4" w:space="0" w:color="000000"/>
              <w:bottom w:val="single" w:sz="4" w:space="0" w:color="000000"/>
              <w:right w:val="single" w:sz="4" w:space="0" w:color="000000"/>
            </w:tcBorders>
            <w:vAlign w:val="bottom"/>
          </w:tcPr>
          <w:p w14:paraId="00001F50" w14:textId="77777777" w:rsidR="000C1305" w:rsidRDefault="003D2CD8">
            <w:pPr>
              <w:spacing w:line="259" w:lineRule="auto"/>
              <w:ind w:right="11"/>
              <w:jc w:val="right"/>
              <w:rPr>
                <w:color w:val="333333"/>
                <w:sz w:val="24"/>
                <w:szCs w:val="24"/>
              </w:rPr>
            </w:pPr>
            <w:r>
              <w:rPr>
                <w:color w:val="333333"/>
                <w:sz w:val="24"/>
                <w:szCs w:val="24"/>
              </w:rPr>
              <w:t>73,91</w:t>
            </w:r>
          </w:p>
        </w:tc>
        <w:tc>
          <w:tcPr>
            <w:tcW w:w="1078" w:type="dxa"/>
            <w:tcBorders>
              <w:top w:val="single" w:sz="4" w:space="0" w:color="000000"/>
              <w:left w:val="single" w:sz="4" w:space="0" w:color="000000"/>
              <w:bottom w:val="single" w:sz="4" w:space="0" w:color="000000"/>
              <w:right w:val="single" w:sz="4" w:space="0" w:color="000000"/>
            </w:tcBorders>
            <w:vAlign w:val="bottom"/>
          </w:tcPr>
          <w:p w14:paraId="00001F51" w14:textId="77777777" w:rsidR="000C1305" w:rsidRDefault="003D2CD8">
            <w:pPr>
              <w:spacing w:line="259" w:lineRule="auto"/>
              <w:ind w:right="10"/>
              <w:jc w:val="right"/>
              <w:rPr>
                <w:color w:val="333333"/>
                <w:sz w:val="24"/>
                <w:szCs w:val="24"/>
              </w:rPr>
            </w:pPr>
            <w:r>
              <w:rPr>
                <w:color w:val="333333"/>
                <w:sz w:val="24"/>
                <w:szCs w:val="24"/>
              </w:rPr>
              <w:t>1,45</w:t>
            </w:r>
          </w:p>
        </w:tc>
        <w:tc>
          <w:tcPr>
            <w:tcW w:w="750" w:type="dxa"/>
            <w:tcBorders>
              <w:top w:val="single" w:sz="4" w:space="0" w:color="000000"/>
              <w:left w:val="single" w:sz="4" w:space="0" w:color="000000"/>
              <w:bottom w:val="single" w:sz="4" w:space="0" w:color="000000"/>
              <w:right w:val="single" w:sz="4" w:space="0" w:color="000000"/>
            </w:tcBorders>
            <w:vAlign w:val="bottom"/>
          </w:tcPr>
          <w:p w14:paraId="00001F52" w14:textId="77777777" w:rsidR="000C1305" w:rsidRDefault="003D2CD8">
            <w:pPr>
              <w:spacing w:line="259" w:lineRule="auto"/>
              <w:ind w:right="9"/>
              <w:jc w:val="right"/>
              <w:rPr>
                <w:color w:val="333333"/>
                <w:sz w:val="24"/>
                <w:szCs w:val="24"/>
              </w:rPr>
            </w:pPr>
            <w:r>
              <w:rPr>
                <w:color w:val="333333"/>
                <w:sz w:val="24"/>
                <w:szCs w:val="24"/>
              </w:rPr>
              <w:t>2,49</w:t>
            </w:r>
          </w:p>
        </w:tc>
      </w:tr>
      <w:tr w:rsidR="000C1305" w14:paraId="30586236"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53" w14:textId="77777777" w:rsidR="000C1305" w:rsidRDefault="003D2CD8">
            <w:pPr>
              <w:spacing w:line="259" w:lineRule="auto"/>
              <w:rPr>
                <w:color w:val="333333"/>
                <w:sz w:val="24"/>
                <w:szCs w:val="24"/>
              </w:rPr>
            </w:pPr>
            <w:r>
              <w:rPr>
                <w:color w:val="333333"/>
                <w:sz w:val="24"/>
                <w:szCs w:val="24"/>
              </w:rPr>
              <w:t xml:space="preserve">starogardzki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54" w14:textId="77777777" w:rsidR="000C1305" w:rsidRDefault="003D2CD8">
            <w:pPr>
              <w:spacing w:line="259" w:lineRule="auto"/>
              <w:ind w:right="10"/>
              <w:jc w:val="right"/>
              <w:rPr>
                <w:color w:val="333333"/>
                <w:sz w:val="24"/>
                <w:szCs w:val="24"/>
              </w:rPr>
            </w:pPr>
            <w:r>
              <w:rPr>
                <w:color w:val="333333"/>
                <w:sz w:val="24"/>
                <w:szCs w:val="24"/>
              </w:rPr>
              <w:t>60 475,57</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55" w14:textId="77777777" w:rsidR="000C1305" w:rsidRDefault="003D2CD8">
            <w:pPr>
              <w:spacing w:line="259" w:lineRule="auto"/>
              <w:ind w:right="9"/>
              <w:jc w:val="right"/>
              <w:rPr>
                <w:color w:val="333333"/>
                <w:sz w:val="24"/>
                <w:szCs w:val="24"/>
              </w:rPr>
            </w:pPr>
            <w:r>
              <w:rPr>
                <w:color w:val="333333"/>
                <w:sz w:val="24"/>
                <w:szCs w:val="24"/>
              </w:rPr>
              <w:t>87,56</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56" w14:textId="77777777" w:rsidR="000C1305" w:rsidRDefault="003D2CD8">
            <w:pPr>
              <w:spacing w:line="259" w:lineRule="auto"/>
              <w:ind w:right="9"/>
              <w:jc w:val="right"/>
              <w:rPr>
                <w:color w:val="333333"/>
                <w:sz w:val="24"/>
                <w:szCs w:val="24"/>
              </w:rPr>
            </w:pPr>
            <w:r>
              <w:rPr>
                <w:color w:val="333333"/>
                <w:sz w:val="24"/>
                <w:szCs w:val="24"/>
              </w:rPr>
              <w:t>7,34</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57" w14:textId="77777777" w:rsidR="000C1305" w:rsidRDefault="003D2CD8">
            <w:pPr>
              <w:spacing w:line="259" w:lineRule="auto"/>
              <w:ind w:right="7"/>
              <w:jc w:val="right"/>
              <w:rPr>
                <w:color w:val="333333"/>
                <w:sz w:val="24"/>
                <w:szCs w:val="24"/>
              </w:rPr>
            </w:pPr>
            <w:r>
              <w:rPr>
                <w:color w:val="333333"/>
                <w:sz w:val="24"/>
                <w:szCs w:val="24"/>
              </w:rPr>
              <w:t>86,62</w:t>
            </w:r>
          </w:p>
        </w:tc>
        <w:tc>
          <w:tcPr>
            <w:tcW w:w="1067" w:type="dxa"/>
            <w:tcBorders>
              <w:top w:val="single" w:sz="4" w:space="0" w:color="000000"/>
              <w:left w:val="single" w:sz="4" w:space="0" w:color="000000"/>
              <w:bottom w:val="single" w:sz="4" w:space="0" w:color="000000"/>
              <w:right w:val="single" w:sz="4" w:space="0" w:color="000000"/>
            </w:tcBorders>
            <w:vAlign w:val="bottom"/>
          </w:tcPr>
          <w:p w14:paraId="00001F58" w14:textId="77777777" w:rsidR="000C1305" w:rsidRDefault="003D2CD8">
            <w:pPr>
              <w:spacing w:line="259" w:lineRule="auto"/>
              <w:ind w:right="11"/>
              <w:jc w:val="right"/>
              <w:rPr>
                <w:color w:val="333333"/>
                <w:sz w:val="24"/>
                <w:szCs w:val="24"/>
              </w:rPr>
            </w:pPr>
            <w:r>
              <w:rPr>
                <w:color w:val="333333"/>
                <w:sz w:val="24"/>
                <w:szCs w:val="24"/>
              </w:rPr>
              <w:t>74,32</w:t>
            </w:r>
          </w:p>
        </w:tc>
        <w:tc>
          <w:tcPr>
            <w:tcW w:w="1078" w:type="dxa"/>
            <w:tcBorders>
              <w:top w:val="single" w:sz="4" w:space="0" w:color="000000"/>
              <w:left w:val="single" w:sz="4" w:space="0" w:color="000000"/>
              <w:bottom w:val="single" w:sz="4" w:space="0" w:color="000000"/>
              <w:right w:val="single" w:sz="4" w:space="0" w:color="000000"/>
            </w:tcBorders>
            <w:vAlign w:val="bottom"/>
          </w:tcPr>
          <w:p w14:paraId="00001F59" w14:textId="77777777" w:rsidR="000C1305" w:rsidRDefault="003D2CD8">
            <w:pPr>
              <w:spacing w:line="259" w:lineRule="auto"/>
              <w:ind w:right="10"/>
              <w:jc w:val="right"/>
              <w:rPr>
                <w:color w:val="333333"/>
                <w:sz w:val="24"/>
                <w:szCs w:val="24"/>
              </w:rPr>
            </w:pPr>
            <w:r>
              <w:rPr>
                <w:color w:val="333333"/>
                <w:sz w:val="24"/>
                <w:szCs w:val="24"/>
              </w:rPr>
              <w:t>0,54</w:t>
            </w:r>
          </w:p>
        </w:tc>
        <w:tc>
          <w:tcPr>
            <w:tcW w:w="750" w:type="dxa"/>
            <w:tcBorders>
              <w:top w:val="single" w:sz="4" w:space="0" w:color="000000"/>
              <w:left w:val="single" w:sz="4" w:space="0" w:color="000000"/>
              <w:bottom w:val="single" w:sz="4" w:space="0" w:color="000000"/>
              <w:right w:val="single" w:sz="4" w:space="0" w:color="000000"/>
            </w:tcBorders>
            <w:vAlign w:val="bottom"/>
          </w:tcPr>
          <w:p w14:paraId="00001F5A" w14:textId="77777777" w:rsidR="000C1305" w:rsidRDefault="003D2CD8">
            <w:pPr>
              <w:spacing w:line="259" w:lineRule="auto"/>
              <w:ind w:right="9"/>
              <w:jc w:val="right"/>
              <w:rPr>
                <w:color w:val="333333"/>
                <w:sz w:val="24"/>
                <w:szCs w:val="24"/>
              </w:rPr>
            </w:pPr>
            <w:r>
              <w:rPr>
                <w:color w:val="333333"/>
                <w:sz w:val="24"/>
                <w:szCs w:val="24"/>
              </w:rPr>
              <w:t>4,98</w:t>
            </w:r>
          </w:p>
        </w:tc>
      </w:tr>
      <w:tr w:rsidR="000C1305" w14:paraId="49BC89E2"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5B" w14:textId="77777777" w:rsidR="000C1305" w:rsidRDefault="003D2CD8">
            <w:pPr>
              <w:spacing w:line="259" w:lineRule="auto"/>
              <w:rPr>
                <w:color w:val="333333"/>
                <w:sz w:val="24"/>
                <w:szCs w:val="24"/>
              </w:rPr>
            </w:pPr>
            <w:r>
              <w:rPr>
                <w:color w:val="333333"/>
                <w:sz w:val="24"/>
                <w:szCs w:val="24"/>
              </w:rPr>
              <w:t xml:space="preserve">sztumski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5C" w14:textId="77777777" w:rsidR="000C1305" w:rsidRDefault="003D2CD8">
            <w:pPr>
              <w:spacing w:line="259" w:lineRule="auto"/>
              <w:ind w:right="10"/>
              <w:jc w:val="right"/>
              <w:rPr>
                <w:color w:val="333333"/>
                <w:sz w:val="24"/>
                <w:szCs w:val="24"/>
              </w:rPr>
            </w:pPr>
            <w:r>
              <w:rPr>
                <w:color w:val="333333"/>
                <w:sz w:val="24"/>
                <w:szCs w:val="24"/>
              </w:rPr>
              <w:t>52 889,34</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5D" w14:textId="77777777" w:rsidR="000C1305" w:rsidRDefault="003D2CD8">
            <w:pPr>
              <w:spacing w:line="259" w:lineRule="auto"/>
              <w:ind w:right="9"/>
              <w:jc w:val="right"/>
              <w:rPr>
                <w:color w:val="333333"/>
                <w:sz w:val="24"/>
                <w:szCs w:val="24"/>
              </w:rPr>
            </w:pPr>
            <w:r>
              <w:rPr>
                <w:color w:val="333333"/>
                <w:sz w:val="24"/>
                <w:szCs w:val="24"/>
              </w:rPr>
              <w:t>94,85</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5E" w14:textId="77777777" w:rsidR="000C1305" w:rsidRDefault="003D2CD8">
            <w:pPr>
              <w:spacing w:line="259" w:lineRule="auto"/>
              <w:ind w:right="9"/>
              <w:jc w:val="right"/>
              <w:rPr>
                <w:color w:val="333333"/>
                <w:sz w:val="24"/>
                <w:szCs w:val="24"/>
              </w:rPr>
            </w:pPr>
            <w:r>
              <w:rPr>
                <w:color w:val="333333"/>
                <w:sz w:val="24"/>
                <w:szCs w:val="24"/>
              </w:rPr>
              <w:t>1,89</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5F" w14:textId="77777777" w:rsidR="000C1305" w:rsidRDefault="003D2CD8">
            <w:pPr>
              <w:spacing w:line="259" w:lineRule="auto"/>
              <w:ind w:right="7"/>
              <w:jc w:val="right"/>
              <w:rPr>
                <w:color w:val="333333"/>
                <w:sz w:val="24"/>
                <w:szCs w:val="24"/>
              </w:rPr>
            </w:pPr>
            <w:r>
              <w:rPr>
                <w:color w:val="333333"/>
                <w:sz w:val="24"/>
                <w:szCs w:val="24"/>
              </w:rPr>
              <w:t>94,39</w:t>
            </w:r>
          </w:p>
        </w:tc>
        <w:tc>
          <w:tcPr>
            <w:tcW w:w="1067" w:type="dxa"/>
            <w:tcBorders>
              <w:top w:val="single" w:sz="4" w:space="0" w:color="000000"/>
              <w:left w:val="single" w:sz="4" w:space="0" w:color="000000"/>
              <w:bottom w:val="single" w:sz="4" w:space="0" w:color="000000"/>
              <w:right w:val="single" w:sz="4" w:space="0" w:color="000000"/>
            </w:tcBorders>
            <w:vAlign w:val="center"/>
          </w:tcPr>
          <w:p w14:paraId="00001F60" w14:textId="77777777" w:rsidR="000C1305" w:rsidRDefault="003D2CD8">
            <w:pPr>
              <w:spacing w:line="259" w:lineRule="auto"/>
              <w:ind w:right="11"/>
              <w:jc w:val="right"/>
              <w:rPr>
                <w:color w:val="333333"/>
                <w:sz w:val="24"/>
                <w:szCs w:val="24"/>
              </w:rPr>
            </w:pPr>
            <w:r>
              <w:rPr>
                <w:color w:val="333333"/>
                <w:sz w:val="24"/>
                <w:szCs w:val="24"/>
              </w:rPr>
              <w:t>82,96</w:t>
            </w:r>
          </w:p>
        </w:tc>
        <w:tc>
          <w:tcPr>
            <w:tcW w:w="1078" w:type="dxa"/>
            <w:tcBorders>
              <w:top w:val="single" w:sz="4" w:space="0" w:color="000000"/>
              <w:left w:val="single" w:sz="4" w:space="0" w:color="000000"/>
              <w:bottom w:val="single" w:sz="4" w:space="0" w:color="000000"/>
              <w:right w:val="single" w:sz="4" w:space="0" w:color="000000"/>
            </w:tcBorders>
            <w:vAlign w:val="center"/>
          </w:tcPr>
          <w:p w14:paraId="00001F61" w14:textId="77777777" w:rsidR="000C1305" w:rsidRDefault="003D2CD8">
            <w:pPr>
              <w:spacing w:line="259" w:lineRule="auto"/>
              <w:ind w:right="10"/>
              <w:jc w:val="right"/>
              <w:rPr>
                <w:color w:val="333333"/>
                <w:sz w:val="24"/>
                <w:szCs w:val="24"/>
              </w:rPr>
            </w:pPr>
            <w:r>
              <w:rPr>
                <w:color w:val="333333"/>
                <w:sz w:val="24"/>
                <w:szCs w:val="24"/>
              </w:rPr>
              <w:t>0,41</w:t>
            </w:r>
          </w:p>
        </w:tc>
        <w:tc>
          <w:tcPr>
            <w:tcW w:w="750" w:type="dxa"/>
            <w:tcBorders>
              <w:top w:val="single" w:sz="4" w:space="0" w:color="000000"/>
              <w:left w:val="single" w:sz="4" w:space="0" w:color="000000"/>
              <w:bottom w:val="single" w:sz="4" w:space="0" w:color="000000"/>
              <w:right w:val="single" w:sz="4" w:space="0" w:color="000000"/>
            </w:tcBorders>
            <w:vAlign w:val="center"/>
          </w:tcPr>
          <w:p w14:paraId="00001F62" w14:textId="77777777" w:rsidR="000C1305" w:rsidRDefault="003D2CD8">
            <w:pPr>
              <w:spacing w:line="259" w:lineRule="auto"/>
              <w:ind w:right="9"/>
              <w:jc w:val="right"/>
              <w:rPr>
                <w:color w:val="333333"/>
                <w:sz w:val="24"/>
                <w:szCs w:val="24"/>
              </w:rPr>
            </w:pPr>
            <w:r>
              <w:rPr>
                <w:color w:val="333333"/>
                <w:sz w:val="24"/>
                <w:szCs w:val="24"/>
              </w:rPr>
              <w:t>3,20</w:t>
            </w:r>
          </w:p>
        </w:tc>
      </w:tr>
      <w:tr w:rsidR="000C1305" w14:paraId="61027BE4"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63" w14:textId="77777777" w:rsidR="000C1305" w:rsidRDefault="003D2CD8">
            <w:pPr>
              <w:spacing w:line="259" w:lineRule="auto"/>
              <w:rPr>
                <w:color w:val="333333"/>
                <w:sz w:val="24"/>
                <w:szCs w:val="24"/>
              </w:rPr>
            </w:pPr>
            <w:r>
              <w:rPr>
                <w:color w:val="333333"/>
                <w:sz w:val="24"/>
                <w:szCs w:val="24"/>
              </w:rPr>
              <w:t xml:space="preserve">tczewski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64" w14:textId="77777777" w:rsidR="000C1305" w:rsidRDefault="003D2CD8">
            <w:pPr>
              <w:spacing w:line="259" w:lineRule="auto"/>
              <w:ind w:right="10"/>
              <w:jc w:val="right"/>
              <w:rPr>
                <w:color w:val="333333"/>
                <w:sz w:val="24"/>
                <w:szCs w:val="24"/>
              </w:rPr>
            </w:pPr>
            <w:r>
              <w:rPr>
                <w:color w:val="333333"/>
                <w:sz w:val="24"/>
                <w:szCs w:val="24"/>
              </w:rPr>
              <w:t>47 603,87</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65" w14:textId="77777777" w:rsidR="000C1305" w:rsidRDefault="003D2CD8">
            <w:pPr>
              <w:spacing w:line="259" w:lineRule="auto"/>
              <w:ind w:right="9"/>
              <w:jc w:val="right"/>
              <w:rPr>
                <w:color w:val="333333"/>
                <w:sz w:val="24"/>
                <w:szCs w:val="24"/>
              </w:rPr>
            </w:pPr>
            <w:r>
              <w:rPr>
                <w:color w:val="333333"/>
                <w:sz w:val="24"/>
                <w:szCs w:val="24"/>
              </w:rPr>
              <w:t>93,64</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66" w14:textId="77777777" w:rsidR="000C1305" w:rsidRDefault="003D2CD8">
            <w:pPr>
              <w:spacing w:line="259" w:lineRule="auto"/>
              <w:ind w:right="9"/>
              <w:jc w:val="right"/>
              <w:rPr>
                <w:color w:val="333333"/>
                <w:sz w:val="24"/>
                <w:szCs w:val="24"/>
              </w:rPr>
            </w:pPr>
            <w:r>
              <w:rPr>
                <w:color w:val="333333"/>
                <w:sz w:val="24"/>
                <w:szCs w:val="24"/>
              </w:rPr>
              <w:t>1,89</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67" w14:textId="77777777" w:rsidR="000C1305" w:rsidRDefault="003D2CD8">
            <w:pPr>
              <w:spacing w:line="259" w:lineRule="auto"/>
              <w:ind w:right="7"/>
              <w:jc w:val="right"/>
              <w:rPr>
                <w:color w:val="333333"/>
                <w:sz w:val="24"/>
                <w:szCs w:val="24"/>
              </w:rPr>
            </w:pPr>
            <w:r>
              <w:rPr>
                <w:color w:val="333333"/>
                <w:sz w:val="24"/>
                <w:szCs w:val="24"/>
              </w:rPr>
              <w:t>93,05</w:t>
            </w:r>
          </w:p>
        </w:tc>
        <w:tc>
          <w:tcPr>
            <w:tcW w:w="1067" w:type="dxa"/>
            <w:tcBorders>
              <w:top w:val="single" w:sz="4" w:space="0" w:color="000000"/>
              <w:left w:val="single" w:sz="4" w:space="0" w:color="000000"/>
              <w:bottom w:val="single" w:sz="4" w:space="0" w:color="000000"/>
              <w:right w:val="single" w:sz="4" w:space="0" w:color="000000"/>
            </w:tcBorders>
            <w:vAlign w:val="bottom"/>
          </w:tcPr>
          <w:p w14:paraId="00001F68" w14:textId="77777777" w:rsidR="000C1305" w:rsidRDefault="003D2CD8">
            <w:pPr>
              <w:spacing w:line="259" w:lineRule="auto"/>
              <w:ind w:right="11"/>
              <w:jc w:val="right"/>
              <w:rPr>
                <w:color w:val="333333"/>
                <w:sz w:val="24"/>
                <w:szCs w:val="24"/>
              </w:rPr>
            </w:pPr>
            <w:r>
              <w:rPr>
                <w:color w:val="333333"/>
                <w:sz w:val="24"/>
                <w:szCs w:val="24"/>
              </w:rPr>
              <w:t>84,67</w:t>
            </w:r>
          </w:p>
        </w:tc>
        <w:tc>
          <w:tcPr>
            <w:tcW w:w="1078" w:type="dxa"/>
            <w:tcBorders>
              <w:top w:val="single" w:sz="4" w:space="0" w:color="000000"/>
              <w:left w:val="single" w:sz="4" w:space="0" w:color="000000"/>
              <w:bottom w:val="single" w:sz="4" w:space="0" w:color="000000"/>
              <w:right w:val="single" w:sz="4" w:space="0" w:color="000000"/>
            </w:tcBorders>
            <w:vAlign w:val="bottom"/>
          </w:tcPr>
          <w:p w14:paraId="00001F69" w14:textId="77777777" w:rsidR="000C1305" w:rsidRDefault="003D2CD8">
            <w:pPr>
              <w:spacing w:line="259" w:lineRule="auto"/>
              <w:ind w:right="10"/>
              <w:jc w:val="right"/>
              <w:rPr>
                <w:color w:val="333333"/>
                <w:sz w:val="24"/>
                <w:szCs w:val="24"/>
              </w:rPr>
            </w:pPr>
            <w:r>
              <w:rPr>
                <w:color w:val="333333"/>
                <w:sz w:val="24"/>
                <w:szCs w:val="24"/>
              </w:rPr>
              <w:t>0,19</w:t>
            </w:r>
          </w:p>
        </w:tc>
        <w:tc>
          <w:tcPr>
            <w:tcW w:w="750" w:type="dxa"/>
            <w:tcBorders>
              <w:top w:val="single" w:sz="4" w:space="0" w:color="000000"/>
              <w:left w:val="single" w:sz="4" w:space="0" w:color="000000"/>
              <w:bottom w:val="single" w:sz="4" w:space="0" w:color="000000"/>
              <w:right w:val="single" w:sz="4" w:space="0" w:color="000000"/>
            </w:tcBorders>
            <w:vAlign w:val="bottom"/>
          </w:tcPr>
          <w:p w14:paraId="00001F6A" w14:textId="77777777" w:rsidR="000C1305" w:rsidRDefault="003D2CD8">
            <w:pPr>
              <w:spacing w:line="259" w:lineRule="auto"/>
              <w:ind w:right="9"/>
              <w:jc w:val="right"/>
              <w:rPr>
                <w:color w:val="333333"/>
                <w:sz w:val="24"/>
                <w:szCs w:val="24"/>
              </w:rPr>
            </w:pPr>
            <w:r>
              <w:rPr>
                <w:color w:val="333333"/>
                <w:sz w:val="24"/>
                <w:szCs w:val="24"/>
              </w:rPr>
              <w:t>4,49</w:t>
            </w:r>
          </w:p>
        </w:tc>
      </w:tr>
      <w:tr w:rsidR="000C1305" w14:paraId="3757BD09"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6B" w14:textId="77777777" w:rsidR="000C1305" w:rsidRDefault="003D2CD8">
            <w:pPr>
              <w:spacing w:line="259" w:lineRule="auto"/>
              <w:rPr>
                <w:color w:val="333333"/>
                <w:sz w:val="24"/>
                <w:szCs w:val="24"/>
              </w:rPr>
            </w:pPr>
            <w:r>
              <w:rPr>
                <w:color w:val="333333"/>
                <w:sz w:val="24"/>
                <w:szCs w:val="24"/>
              </w:rPr>
              <w:t xml:space="preserve">wejherowski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6C" w14:textId="77777777" w:rsidR="000C1305" w:rsidRDefault="003D2CD8">
            <w:pPr>
              <w:spacing w:line="259" w:lineRule="auto"/>
              <w:ind w:right="10"/>
              <w:jc w:val="right"/>
              <w:rPr>
                <w:color w:val="333333"/>
                <w:sz w:val="24"/>
                <w:szCs w:val="24"/>
              </w:rPr>
            </w:pPr>
            <w:r>
              <w:rPr>
                <w:color w:val="333333"/>
                <w:sz w:val="24"/>
                <w:szCs w:val="24"/>
              </w:rPr>
              <w:t>53 601,52</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6D" w14:textId="77777777" w:rsidR="000C1305" w:rsidRDefault="003D2CD8">
            <w:pPr>
              <w:spacing w:line="259" w:lineRule="auto"/>
              <w:ind w:right="9"/>
              <w:jc w:val="right"/>
              <w:rPr>
                <w:color w:val="333333"/>
                <w:sz w:val="24"/>
                <w:szCs w:val="24"/>
              </w:rPr>
            </w:pPr>
            <w:r>
              <w:rPr>
                <w:color w:val="333333"/>
                <w:sz w:val="24"/>
                <w:szCs w:val="24"/>
              </w:rPr>
              <w:t>87,15</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6E" w14:textId="77777777" w:rsidR="000C1305" w:rsidRDefault="003D2CD8">
            <w:pPr>
              <w:spacing w:line="259" w:lineRule="auto"/>
              <w:ind w:right="9"/>
              <w:jc w:val="right"/>
              <w:rPr>
                <w:color w:val="333333"/>
                <w:sz w:val="24"/>
                <w:szCs w:val="24"/>
              </w:rPr>
            </w:pPr>
            <w:r>
              <w:rPr>
                <w:color w:val="333333"/>
                <w:sz w:val="24"/>
                <w:szCs w:val="24"/>
              </w:rPr>
              <w:t>8,38</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6F" w14:textId="77777777" w:rsidR="000C1305" w:rsidRDefault="003D2CD8">
            <w:pPr>
              <w:spacing w:line="259" w:lineRule="auto"/>
              <w:ind w:right="7"/>
              <w:jc w:val="right"/>
              <w:rPr>
                <w:color w:val="333333"/>
                <w:sz w:val="24"/>
                <w:szCs w:val="24"/>
              </w:rPr>
            </w:pPr>
            <w:r>
              <w:rPr>
                <w:color w:val="333333"/>
                <w:sz w:val="24"/>
                <w:szCs w:val="24"/>
              </w:rPr>
              <w:t>85,77</w:t>
            </w:r>
          </w:p>
        </w:tc>
        <w:tc>
          <w:tcPr>
            <w:tcW w:w="1067" w:type="dxa"/>
            <w:tcBorders>
              <w:top w:val="nil"/>
              <w:left w:val="single" w:sz="4" w:space="0" w:color="000000"/>
              <w:bottom w:val="single" w:sz="4" w:space="0" w:color="000000"/>
              <w:right w:val="single" w:sz="4" w:space="0" w:color="000000"/>
            </w:tcBorders>
            <w:vAlign w:val="bottom"/>
          </w:tcPr>
          <w:p w14:paraId="00001F70" w14:textId="77777777" w:rsidR="000C1305" w:rsidRDefault="003D2CD8">
            <w:pPr>
              <w:spacing w:line="259" w:lineRule="auto"/>
              <w:ind w:right="11"/>
              <w:jc w:val="right"/>
              <w:rPr>
                <w:color w:val="333333"/>
                <w:sz w:val="24"/>
                <w:szCs w:val="24"/>
              </w:rPr>
            </w:pPr>
            <w:r>
              <w:rPr>
                <w:color w:val="333333"/>
                <w:sz w:val="24"/>
                <w:szCs w:val="24"/>
              </w:rPr>
              <w:t>57,18</w:t>
            </w:r>
          </w:p>
        </w:tc>
        <w:tc>
          <w:tcPr>
            <w:tcW w:w="1078" w:type="dxa"/>
            <w:tcBorders>
              <w:top w:val="nil"/>
              <w:left w:val="single" w:sz="4" w:space="0" w:color="000000"/>
              <w:bottom w:val="single" w:sz="4" w:space="0" w:color="000000"/>
              <w:right w:val="single" w:sz="4" w:space="0" w:color="000000"/>
            </w:tcBorders>
            <w:vAlign w:val="bottom"/>
          </w:tcPr>
          <w:p w14:paraId="00001F71" w14:textId="77777777" w:rsidR="000C1305" w:rsidRDefault="003D2CD8">
            <w:pPr>
              <w:spacing w:line="259" w:lineRule="auto"/>
              <w:ind w:right="10"/>
              <w:jc w:val="right"/>
              <w:rPr>
                <w:color w:val="333333"/>
                <w:sz w:val="24"/>
                <w:szCs w:val="24"/>
              </w:rPr>
            </w:pPr>
            <w:r>
              <w:rPr>
                <w:color w:val="333333"/>
                <w:sz w:val="24"/>
                <w:szCs w:val="24"/>
              </w:rPr>
              <w:t>1,20</w:t>
            </w:r>
          </w:p>
        </w:tc>
        <w:tc>
          <w:tcPr>
            <w:tcW w:w="750" w:type="dxa"/>
            <w:tcBorders>
              <w:top w:val="nil"/>
              <w:left w:val="single" w:sz="4" w:space="0" w:color="000000"/>
              <w:bottom w:val="single" w:sz="4" w:space="0" w:color="000000"/>
              <w:right w:val="single" w:sz="4" w:space="0" w:color="000000"/>
            </w:tcBorders>
            <w:vAlign w:val="bottom"/>
          </w:tcPr>
          <w:p w14:paraId="00001F72" w14:textId="77777777" w:rsidR="000C1305" w:rsidRDefault="003D2CD8">
            <w:pPr>
              <w:spacing w:line="259" w:lineRule="auto"/>
              <w:ind w:right="9"/>
              <w:jc w:val="right"/>
              <w:rPr>
                <w:color w:val="333333"/>
                <w:sz w:val="24"/>
                <w:szCs w:val="24"/>
              </w:rPr>
            </w:pPr>
            <w:r>
              <w:rPr>
                <w:color w:val="333333"/>
                <w:sz w:val="24"/>
                <w:szCs w:val="24"/>
              </w:rPr>
              <w:t>4,51</w:t>
            </w:r>
          </w:p>
        </w:tc>
      </w:tr>
      <w:tr w:rsidR="000C1305" w14:paraId="3BFBC8A1"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73" w14:textId="77777777" w:rsidR="000C1305" w:rsidRDefault="003D2CD8">
            <w:pPr>
              <w:spacing w:line="259" w:lineRule="auto"/>
              <w:rPr>
                <w:color w:val="333333"/>
                <w:sz w:val="24"/>
                <w:szCs w:val="24"/>
              </w:rPr>
            </w:pPr>
            <w:r>
              <w:rPr>
                <w:color w:val="333333"/>
                <w:sz w:val="24"/>
                <w:szCs w:val="24"/>
              </w:rPr>
              <w:t xml:space="preserve">Gdańsk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74" w14:textId="77777777" w:rsidR="000C1305" w:rsidRDefault="003D2CD8">
            <w:pPr>
              <w:spacing w:line="259" w:lineRule="auto"/>
              <w:ind w:right="10"/>
              <w:jc w:val="right"/>
              <w:rPr>
                <w:color w:val="333333"/>
                <w:sz w:val="24"/>
                <w:szCs w:val="24"/>
              </w:rPr>
            </w:pPr>
            <w:r>
              <w:rPr>
                <w:color w:val="333333"/>
                <w:sz w:val="24"/>
                <w:szCs w:val="24"/>
              </w:rPr>
              <w:t>6 499,41</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75" w14:textId="77777777" w:rsidR="000C1305" w:rsidRDefault="003D2CD8">
            <w:pPr>
              <w:spacing w:line="259" w:lineRule="auto"/>
              <w:ind w:right="9"/>
              <w:jc w:val="right"/>
              <w:rPr>
                <w:color w:val="333333"/>
                <w:sz w:val="24"/>
                <w:szCs w:val="24"/>
              </w:rPr>
            </w:pPr>
            <w:r>
              <w:rPr>
                <w:color w:val="333333"/>
                <w:sz w:val="24"/>
                <w:szCs w:val="24"/>
              </w:rPr>
              <w:t>91,22</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76" w14:textId="77777777" w:rsidR="000C1305" w:rsidRDefault="003D2CD8">
            <w:pPr>
              <w:spacing w:line="259" w:lineRule="auto"/>
              <w:ind w:right="11"/>
              <w:jc w:val="right"/>
              <w:rPr>
                <w:color w:val="333333"/>
                <w:sz w:val="24"/>
                <w:szCs w:val="24"/>
              </w:rPr>
            </w:pPr>
            <w:r>
              <w:rPr>
                <w:color w:val="333333"/>
                <w:sz w:val="24"/>
                <w:szCs w:val="24"/>
              </w:rPr>
              <w:t>3,56</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77" w14:textId="77777777" w:rsidR="000C1305" w:rsidRDefault="003D2CD8">
            <w:pPr>
              <w:spacing w:line="259" w:lineRule="auto"/>
              <w:ind w:right="7"/>
              <w:jc w:val="right"/>
              <w:rPr>
                <w:color w:val="333333"/>
                <w:sz w:val="24"/>
                <w:szCs w:val="24"/>
              </w:rPr>
            </w:pPr>
            <w:r>
              <w:rPr>
                <w:color w:val="333333"/>
                <w:sz w:val="24"/>
                <w:szCs w:val="24"/>
              </w:rPr>
              <w:t>90,28</w:t>
            </w:r>
          </w:p>
        </w:tc>
        <w:tc>
          <w:tcPr>
            <w:tcW w:w="1067" w:type="dxa"/>
            <w:tcBorders>
              <w:top w:val="single" w:sz="4" w:space="0" w:color="000000"/>
              <w:left w:val="single" w:sz="4" w:space="0" w:color="000000"/>
              <w:bottom w:val="single" w:sz="4" w:space="0" w:color="000000"/>
              <w:right w:val="single" w:sz="4" w:space="0" w:color="000000"/>
            </w:tcBorders>
            <w:vAlign w:val="bottom"/>
          </w:tcPr>
          <w:p w14:paraId="00001F78" w14:textId="77777777" w:rsidR="000C1305" w:rsidRDefault="003D2CD8">
            <w:pPr>
              <w:spacing w:line="259" w:lineRule="auto"/>
              <w:ind w:right="11"/>
              <w:jc w:val="right"/>
              <w:rPr>
                <w:color w:val="333333"/>
                <w:sz w:val="24"/>
                <w:szCs w:val="24"/>
                <w:highlight w:val="green"/>
              </w:rPr>
            </w:pPr>
            <w:r>
              <w:rPr>
                <w:color w:val="333333"/>
                <w:sz w:val="24"/>
                <w:szCs w:val="24"/>
              </w:rPr>
              <w:t>61,30</w:t>
            </w:r>
          </w:p>
        </w:tc>
        <w:tc>
          <w:tcPr>
            <w:tcW w:w="1078" w:type="dxa"/>
            <w:tcBorders>
              <w:top w:val="single" w:sz="4" w:space="0" w:color="000000"/>
              <w:left w:val="single" w:sz="4" w:space="0" w:color="000000"/>
              <w:bottom w:val="single" w:sz="4" w:space="0" w:color="000000"/>
              <w:right w:val="single" w:sz="4" w:space="0" w:color="000000"/>
            </w:tcBorders>
            <w:vAlign w:val="bottom"/>
          </w:tcPr>
          <w:p w14:paraId="00001F79" w14:textId="77777777" w:rsidR="000C1305" w:rsidRDefault="003D2CD8">
            <w:pPr>
              <w:spacing w:line="259" w:lineRule="auto"/>
              <w:ind w:right="10"/>
              <w:jc w:val="right"/>
              <w:rPr>
                <w:color w:val="333333"/>
                <w:sz w:val="24"/>
                <w:szCs w:val="24"/>
              </w:rPr>
            </w:pPr>
            <w:r>
              <w:rPr>
                <w:color w:val="333333"/>
                <w:sz w:val="24"/>
                <w:szCs w:val="24"/>
              </w:rPr>
              <w:t>1,28</w:t>
            </w:r>
          </w:p>
        </w:tc>
        <w:tc>
          <w:tcPr>
            <w:tcW w:w="750" w:type="dxa"/>
            <w:tcBorders>
              <w:top w:val="single" w:sz="4" w:space="0" w:color="000000"/>
              <w:left w:val="single" w:sz="4" w:space="0" w:color="000000"/>
              <w:bottom w:val="single" w:sz="4" w:space="0" w:color="000000"/>
              <w:right w:val="single" w:sz="4" w:space="0" w:color="000000"/>
            </w:tcBorders>
            <w:vAlign w:val="bottom"/>
          </w:tcPr>
          <w:p w14:paraId="00001F7A" w14:textId="77777777" w:rsidR="000C1305" w:rsidRDefault="003D2CD8">
            <w:pPr>
              <w:spacing w:line="259" w:lineRule="auto"/>
              <w:ind w:right="9"/>
              <w:jc w:val="right"/>
              <w:rPr>
                <w:color w:val="333333"/>
                <w:sz w:val="24"/>
                <w:szCs w:val="24"/>
              </w:rPr>
            </w:pPr>
            <w:r>
              <w:rPr>
                <w:color w:val="333333"/>
                <w:sz w:val="24"/>
                <w:szCs w:val="24"/>
              </w:rPr>
              <w:t>5,21</w:t>
            </w:r>
          </w:p>
        </w:tc>
      </w:tr>
      <w:tr w:rsidR="000C1305" w14:paraId="454C9178" w14:textId="77777777">
        <w:trPr>
          <w:trHeight w:val="454"/>
        </w:trPr>
        <w:tc>
          <w:tcPr>
            <w:tcW w:w="1343" w:type="dxa"/>
            <w:tcBorders>
              <w:top w:val="nil"/>
              <w:left w:val="single" w:sz="4" w:space="0" w:color="000000"/>
              <w:bottom w:val="single" w:sz="4" w:space="0" w:color="000000"/>
              <w:right w:val="single" w:sz="4" w:space="0" w:color="000000"/>
            </w:tcBorders>
          </w:tcPr>
          <w:p w14:paraId="00001F7B" w14:textId="77777777" w:rsidR="000C1305" w:rsidRDefault="003D2CD8">
            <w:pPr>
              <w:spacing w:line="259" w:lineRule="auto"/>
              <w:rPr>
                <w:color w:val="333333"/>
                <w:sz w:val="24"/>
                <w:szCs w:val="24"/>
              </w:rPr>
            </w:pPr>
            <w:r>
              <w:rPr>
                <w:color w:val="333333"/>
                <w:sz w:val="24"/>
                <w:szCs w:val="24"/>
              </w:rPr>
              <w:t xml:space="preserve">Gdynia </w:t>
            </w:r>
          </w:p>
        </w:tc>
        <w:tc>
          <w:tcPr>
            <w:tcW w:w="1230" w:type="dxa"/>
            <w:tcBorders>
              <w:top w:val="nil"/>
              <w:left w:val="single" w:sz="4" w:space="0" w:color="000000"/>
              <w:bottom w:val="single" w:sz="4" w:space="0" w:color="000000"/>
              <w:right w:val="single" w:sz="4" w:space="0" w:color="000000"/>
            </w:tcBorders>
            <w:vAlign w:val="center"/>
          </w:tcPr>
          <w:p w14:paraId="00001F7C" w14:textId="77777777" w:rsidR="000C1305" w:rsidRDefault="003D2CD8">
            <w:pPr>
              <w:spacing w:line="259" w:lineRule="auto"/>
              <w:jc w:val="right"/>
              <w:rPr>
                <w:color w:val="333333"/>
                <w:sz w:val="24"/>
                <w:szCs w:val="24"/>
              </w:rPr>
            </w:pPr>
            <w:r>
              <w:rPr>
                <w:color w:val="333333"/>
                <w:sz w:val="24"/>
                <w:szCs w:val="24"/>
              </w:rPr>
              <w:t>1 779,18</w:t>
            </w:r>
          </w:p>
        </w:tc>
        <w:tc>
          <w:tcPr>
            <w:tcW w:w="1035" w:type="dxa"/>
            <w:tcBorders>
              <w:top w:val="nil"/>
              <w:left w:val="single" w:sz="4" w:space="0" w:color="000000"/>
              <w:bottom w:val="single" w:sz="4" w:space="0" w:color="000000"/>
              <w:right w:val="single" w:sz="4" w:space="0" w:color="000000"/>
            </w:tcBorders>
            <w:vAlign w:val="center"/>
          </w:tcPr>
          <w:p w14:paraId="00001F7D" w14:textId="77777777" w:rsidR="000C1305" w:rsidRDefault="003D2CD8">
            <w:pPr>
              <w:spacing w:line="259" w:lineRule="auto"/>
              <w:jc w:val="right"/>
              <w:rPr>
                <w:color w:val="333333"/>
                <w:sz w:val="24"/>
                <w:szCs w:val="24"/>
              </w:rPr>
            </w:pPr>
            <w:r>
              <w:rPr>
                <w:color w:val="333333"/>
                <w:sz w:val="24"/>
                <w:szCs w:val="24"/>
              </w:rPr>
              <w:t>89,46</w:t>
            </w:r>
          </w:p>
        </w:tc>
        <w:tc>
          <w:tcPr>
            <w:tcW w:w="1312" w:type="dxa"/>
            <w:tcBorders>
              <w:top w:val="nil"/>
              <w:left w:val="single" w:sz="4" w:space="0" w:color="000000"/>
              <w:bottom w:val="single" w:sz="4" w:space="0" w:color="000000"/>
              <w:right w:val="single" w:sz="4" w:space="0" w:color="000000"/>
            </w:tcBorders>
            <w:vAlign w:val="center"/>
          </w:tcPr>
          <w:p w14:paraId="00001F7E" w14:textId="77777777" w:rsidR="000C1305" w:rsidRDefault="003D2CD8">
            <w:pPr>
              <w:spacing w:line="259" w:lineRule="auto"/>
              <w:jc w:val="right"/>
              <w:rPr>
                <w:color w:val="333333"/>
                <w:sz w:val="24"/>
                <w:szCs w:val="24"/>
              </w:rPr>
            </w:pPr>
            <w:r>
              <w:rPr>
                <w:color w:val="333333"/>
                <w:sz w:val="24"/>
                <w:szCs w:val="24"/>
              </w:rPr>
              <w:t>6,60</w:t>
            </w:r>
          </w:p>
        </w:tc>
        <w:tc>
          <w:tcPr>
            <w:tcW w:w="1397" w:type="dxa"/>
            <w:tcBorders>
              <w:top w:val="nil"/>
              <w:left w:val="single" w:sz="4" w:space="0" w:color="000000"/>
              <w:bottom w:val="single" w:sz="4" w:space="0" w:color="000000"/>
              <w:right w:val="single" w:sz="4" w:space="0" w:color="000000"/>
            </w:tcBorders>
            <w:vAlign w:val="center"/>
          </w:tcPr>
          <w:p w14:paraId="00001F7F" w14:textId="77777777" w:rsidR="000C1305" w:rsidRDefault="003D2CD8">
            <w:pPr>
              <w:spacing w:line="259" w:lineRule="auto"/>
              <w:jc w:val="right"/>
              <w:rPr>
                <w:color w:val="333333"/>
                <w:sz w:val="24"/>
                <w:szCs w:val="24"/>
              </w:rPr>
            </w:pPr>
            <w:r>
              <w:rPr>
                <w:color w:val="333333"/>
                <w:sz w:val="24"/>
                <w:szCs w:val="24"/>
              </w:rPr>
              <w:t>88,12</w:t>
            </w:r>
          </w:p>
        </w:tc>
        <w:tc>
          <w:tcPr>
            <w:tcW w:w="1067" w:type="dxa"/>
            <w:tcBorders>
              <w:top w:val="nil"/>
              <w:left w:val="single" w:sz="4" w:space="0" w:color="000000"/>
              <w:bottom w:val="single" w:sz="4" w:space="0" w:color="000000"/>
              <w:right w:val="single" w:sz="4" w:space="0" w:color="000000"/>
            </w:tcBorders>
            <w:vAlign w:val="bottom"/>
          </w:tcPr>
          <w:p w14:paraId="00001F80" w14:textId="77777777" w:rsidR="000C1305" w:rsidRDefault="003D2CD8">
            <w:pPr>
              <w:spacing w:line="259" w:lineRule="auto"/>
              <w:jc w:val="right"/>
              <w:rPr>
                <w:color w:val="333333"/>
                <w:sz w:val="24"/>
                <w:szCs w:val="24"/>
                <w:highlight w:val="green"/>
              </w:rPr>
            </w:pPr>
            <w:r>
              <w:rPr>
                <w:color w:val="333333"/>
                <w:sz w:val="24"/>
                <w:szCs w:val="24"/>
              </w:rPr>
              <w:t>46,15</w:t>
            </w:r>
          </w:p>
        </w:tc>
        <w:tc>
          <w:tcPr>
            <w:tcW w:w="1078" w:type="dxa"/>
            <w:tcBorders>
              <w:top w:val="nil"/>
              <w:left w:val="single" w:sz="4" w:space="0" w:color="000000"/>
              <w:bottom w:val="single" w:sz="4" w:space="0" w:color="000000"/>
              <w:right w:val="single" w:sz="4" w:space="0" w:color="000000"/>
            </w:tcBorders>
            <w:vAlign w:val="bottom"/>
          </w:tcPr>
          <w:p w14:paraId="00001F81" w14:textId="77777777" w:rsidR="000C1305" w:rsidRDefault="003D2CD8">
            <w:pPr>
              <w:spacing w:line="259" w:lineRule="auto"/>
              <w:jc w:val="right"/>
              <w:rPr>
                <w:color w:val="333333"/>
                <w:sz w:val="24"/>
                <w:szCs w:val="24"/>
              </w:rPr>
            </w:pPr>
            <w:r>
              <w:rPr>
                <w:color w:val="333333"/>
                <w:sz w:val="24"/>
                <w:szCs w:val="24"/>
              </w:rPr>
              <w:t>-</w:t>
            </w:r>
          </w:p>
        </w:tc>
        <w:tc>
          <w:tcPr>
            <w:tcW w:w="750" w:type="dxa"/>
            <w:tcBorders>
              <w:top w:val="nil"/>
              <w:left w:val="single" w:sz="4" w:space="0" w:color="000000"/>
              <w:bottom w:val="single" w:sz="4" w:space="0" w:color="000000"/>
              <w:right w:val="single" w:sz="4" w:space="0" w:color="000000"/>
            </w:tcBorders>
            <w:vAlign w:val="bottom"/>
          </w:tcPr>
          <w:p w14:paraId="00001F82" w14:textId="77777777" w:rsidR="000C1305" w:rsidRDefault="003D2CD8">
            <w:pPr>
              <w:spacing w:line="259" w:lineRule="auto"/>
              <w:jc w:val="right"/>
              <w:rPr>
                <w:color w:val="333333"/>
                <w:sz w:val="24"/>
                <w:szCs w:val="24"/>
              </w:rPr>
            </w:pPr>
            <w:r>
              <w:rPr>
                <w:color w:val="333333"/>
                <w:sz w:val="24"/>
                <w:szCs w:val="24"/>
              </w:rPr>
              <w:t>3,94</w:t>
            </w:r>
          </w:p>
        </w:tc>
      </w:tr>
      <w:tr w:rsidR="000C1305" w14:paraId="25757F4A"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83" w14:textId="77777777" w:rsidR="000C1305" w:rsidRDefault="003D2CD8">
            <w:pPr>
              <w:spacing w:line="259" w:lineRule="auto"/>
              <w:rPr>
                <w:color w:val="333333"/>
                <w:sz w:val="24"/>
                <w:szCs w:val="24"/>
              </w:rPr>
            </w:pPr>
            <w:r>
              <w:rPr>
                <w:color w:val="333333"/>
                <w:sz w:val="24"/>
                <w:szCs w:val="24"/>
              </w:rPr>
              <w:t xml:space="preserve">Słupsk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84" w14:textId="77777777" w:rsidR="000C1305" w:rsidRDefault="003D2CD8">
            <w:pPr>
              <w:spacing w:line="259" w:lineRule="auto"/>
              <w:jc w:val="right"/>
              <w:rPr>
                <w:color w:val="333333"/>
                <w:sz w:val="24"/>
                <w:szCs w:val="24"/>
              </w:rPr>
            </w:pPr>
            <w:r>
              <w:rPr>
                <w:color w:val="333333"/>
                <w:sz w:val="24"/>
                <w:szCs w:val="24"/>
              </w:rPr>
              <w:t>2 611,97</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85" w14:textId="77777777" w:rsidR="000C1305" w:rsidRDefault="003D2CD8">
            <w:pPr>
              <w:spacing w:line="259" w:lineRule="auto"/>
              <w:jc w:val="right"/>
              <w:rPr>
                <w:color w:val="333333"/>
                <w:sz w:val="24"/>
                <w:szCs w:val="24"/>
              </w:rPr>
            </w:pPr>
            <w:r>
              <w:rPr>
                <w:color w:val="333333"/>
                <w:sz w:val="24"/>
                <w:szCs w:val="24"/>
              </w:rPr>
              <w:t>93,71</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86" w14:textId="77777777" w:rsidR="000C1305" w:rsidRDefault="003D2CD8">
            <w:pPr>
              <w:spacing w:line="259" w:lineRule="auto"/>
              <w:jc w:val="right"/>
              <w:rPr>
                <w:color w:val="333333"/>
                <w:sz w:val="24"/>
                <w:szCs w:val="24"/>
              </w:rPr>
            </w:pPr>
            <w:r>
              <w:rPr>
                <w:color w:val="333333"/>
                <w:sz w:val="24"/>
                <w:szCs w:val="24"/>
              </w:rPr>
              <w:t>0,53</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87" w14:textId="77777777" w:rsidR="000C1305" w:rsidRDefault="003D2CD8">
            <w:pPr>
              <w:spacing w:line="259" w:lineRule="auto"/>
              <w:jc w:val="right"/>
              <w:rPr>
                <w:color w:val="333333"/>
                <w:sz w:val="24"/>
                <w:szCs w:val="24"/>
              </w:rPr>
            </w:pPr>
            <w:r>
              <w:rPr>
                <w:color w:val="333333"/>
                <w:sz w:val="24"/>
                <w:szCs w:val="24"/>
              </w:rPr>
              <w:t>92,98</w:t>
            </w:r>
          </w:p>
        </w:tc>
        <w:tc>
          <w:tcPr>
            <w:tcW w:w="1067" w:type="dxa"/>
            <w:tcBorders>
              <w:top w:val="nil"/>
              <w:left w:val="single" w:sz="4" w:space="0" w:color="000000"/>
              <w:bottom w:val="single" w:sz="4" w:space="0" w:color="000000"/>
              <w:right w:val="single" w:sz="4" w:space="0" w:color="000000"/>
            </w:tcBorders>
            <w:vAlign w:val="bottom"/>
          </w:tcPr>
          <w:p w14:paraId="00001F88" w14:textId="77777777" w:rsidR="000C1305" w:rsidRDefault="003D2CD8">
            <w:pPr>
              <w:spacing w:line="259" w:lineRule="auto"/>
              <w:jc w:val="right"/>
              <w:rPr>
                <w:color w:val="333333"/>
                <w:sz w:val="24"/>
                <w:szCs w:val="24"/>
                <w:highlight w:val="green"/>
              </w:rPr>
            </w:pPr>
            <w:r>
              <w:rPr>
                <w:color w:val="333333"/>
                <w:sz w:val="24"/>
                <w:szCs w:val="24"/>
              </w:rPr>
              <w:t>67,44</w:t>
            </w:r>
          </w:p>
        </w:tc>
        <w:tc>
          <w:tcPr>
            <w:tcW w:w="1078" w:type="dxa"/>
            <w:tcBorders>
              <w:top w:val="nil"/>
              <w:left w:val="single" w:sz="4" w:space="0" w:color="000000"/>
              <w:bottom w:val="single" w:sz="4" w:space="0" w:color="000000"/>
              <w:right w:val="single" w:sz="4" w:space="0" w:color="000000"/>
            </w:tcBorders>
            <w:vAlign w:val="bottom"/>
          </w:tcPr>
          <w:p w14:paraId="00001F89" w14:textId="77777777" w:rsidR="000C1305" w:rsidRDefault="003D2CD8">
            <w:pPr>
              <w:spacing w:line="259" w:lineRule="auto"/>
              <w:jc w:val="right"/>
              <w:rPr>
                <w:color w:val="333333"/>
                <w:sz w:val="24"/>
                <w:szCs w:val="24"/>
              </w:rPr>
            </w:pPr>
            <w:r>
              <w:rPr>
                <w:color w:val="333333"/>
                <w:sz w:val="24"/>
                <w:szCs w:val="24"/>
              </w:rPr>
              <w:t>4,88</w:t>
            </w:r>
          </w:p>
        </w:tc>
        <w:tc>
          <w:tcPr>
            <w:tcW w:w="750" w:type="dxa"/>
            <w:tcBorders>
              <w:top w:val="nil"/>
              <w:left w:val="single" w:sz="4" w:space="0" w:color="000000"/>
              <w:bottom w:val="single" w:sz="4" w:space="0" w:color="000000"/>
              <w:right w:val="single" w:sz="4" w:space="0" w:color="000000"/>
            </w:tcBorders>
            <w:vAlign w:val="bottom"/>
          </w:tcPr>
          <w:p w14:paraId="00001F8A" w14:textId="77777777" w:rsidR="000C1305" w:rsidRDefault="003D2CD8">
            <w:pPr>
              <w:spacing w:line="259" w:lineRule="auto"/>
              <w:jc w:val="right"/>
              <w:rPr>
                <w:color w:val="333333"/>
                <w:sz w:val="24"/>
                <w:szCs w:val="24"/>
              </w:rPr>
            </w:pPr>
            <w:r>
              <w:rPr>
                <w:color w:val="333333"/>
                <w:sz w:val="24"/>
                <w:szCs w:val="24"/>
              </w:rPr>
              <w:t>1,27</w:t>
            </w:r>
          </w:p>
        </w:tc>
      </w:tr>
      <w:tr w:rsidR="000C1305" w14:paraId="27A0F36E"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8B" w14:textId="77777777" w:rsidR="000C1305" w:rsidRDefault="003D2CD8">
            <w:pPr>
              <w:spacing w:line="259" w:lineRule="auto"/>
              <w:rPr>
                <w:color w:val="333333"/>
                <w:sz w:val="24"/>
                <w:szCs w:val="24"/>
              </w:rPr>
            </w:pPr>
            <w:r>
              <w:rPr>
                <w:color w:val="333333"/>
                <w:sz w:val="24"/>
                <w:szCs w:val="24"/>
              </w:rPr>
              <w:t xml:space="preserve">Sopot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8C" w14:textId="77777777" w:rsidR="000C1305" w:rsidRDefault="003D2CD8">
            <w:pPr>
              <w:spacing w:line="259" w:lineRule="auto"/>
              <w:jc w:val="right"/>
              <w:rPr>
                <w:color w:val="333333"/>
                <w:sz w:val="24"/>
                <w:szCs w:val="24"/>
              </w:rPr>
            </w:pPr>
            <w:r>
              <w:rPr>
                <w:color w:val="333333"/>
                <w:sz w:val="24"/>
                <w:szCs w:val="24"/>
              </w:rPr>
              <w:t>318,84</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8D" w14:textId="77777777" w:rsidR="000C1305" w:rsidRDefault="003D2CD8">
            <w:pPr>
              <w:spacing w:line="259" w:lineRule="auto"/>
              <w:jc w:val="right"/>
              <w:rPr>
                <w:color w:val="333333"/>
                <w:sz w:val="24"/>
                <w:szCs w:val="24"/>
              </w:rPr>
            </w:pPr>
            <w:r>
              <w:rPr>
                <w:color w:val="333333"/>
                <w:sz w:val="24"/>
                <w:szCs w:val="24"/>
              </w:rPr>
              <w:t>95,35</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8E" w14:textId="77777777" w:rsidR="000C1305" w:rsidRDefault="003D2CD8">
            <w:pPr>
              <w:spacing w:line="259" w:lineRule="auto"/>
              <w:jc w:val="right"/>
              <w:rPr>
                <w:color w:val="333333"/>
                <w:sz w:val="24"/>
                <w:szCs w:val="24"/>
              </w:rPr>
            </w:pPr>
            <w:r>
              <w:rPr>
                <w:color w:val="333333"/>
                <w:sz w:val="24"/>
                <w:szCs w:val="24"/>
              </w:rPr>
              <w:t>2,46</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8F" w14:textId="77777777" w:rsidR="000C1305" w:rsidRDefault="003D2CD8">
            <w:pPr>
              <w:spacing w:line="259" w:lineRule="auto"/>
              <w:jc w:val="right"/>
              <w:rPr>
                <w:color w:val="333333"/>
                <w:sz w:val="24"/>
                <w:szCs w:val="24"/>
              </w:rPr>
            </w:pPr>
            <w:r>
              <w:rPr>
                <w:color w:val="333333"/>
                <w:sz w:val="24"/>
                <w:szCs w:val="24"/>
              </w:rPr>
              <w:t>95,35</w:t>
            </w:r>
          </w:p>
        </w:tc>
        <w:tc>
          <w:tcPr>
            <w:tcW w:w="1067" w:type="dxa"/>
            <w:tcBorders>
              <w:top w:val="nil"/>
              <w:left w:val="single" w:sz="4" w:space="0" w:color="000000"/>
              <w:bottom w:val="single" w:sz="4" w:space="0" w:color="000000"/>
              <w:right w:val="single" w:sz="4" w:space="0" w:color="000000"/>
            </w:tcBorders>
            <w:vAlign w:val="bottom"/>
          </w:tcPr>
          <w:p w14:paraId="00001F90" w14:textId="77777777" w:rsidR="000C1305" w:rsidRDefault="003D2CD8">
            <w:pPr>
              <w:spacing w:line="259" w:lineRule="auto"/>
              <w:jc w:val="right"/>
              <w:rPr>
                <w:color w:val="333333"/>
                <w:sz w:val="24"/>
                <w:szCs w:val="24"/>
                <w:highlight w:val="green"/>
              </w:rPr>
            </w:pPr>
            <w:r>
              <w:rPr>
                <w:color w:val="333333"/>
                <w:sz w:val="24"/>
                <w:szCs w:val="24"/>
              </w:rPr>
              <w:t>51,08</w:t>
            </w:r>
          </w:p>
        </w:tc>
        <w:tc>
          <w:tcPr>
            <w:tcW w:w="1078" w:type="dxa"/>
            <w:tcBorders>
              <w:top w:val="nil"/>
              <w:left w:val="single" w:sz="4" w:space="0" w:color="000000"/>
              <w:bottom w:val="single" w:sz="4" w:space="0" w:color="000000"/>
              <w:right w:val="single" w:sz="4" w:space="0" w:color="000000"/>
            </w:tcBorders>
            <w:vAlign w:val="bottom"/>
          </w:tcPr>
          <w:p w14:paraId="00001F91" w14:textId="77777777" w:rsidR="000C1305" w:rsidRDefault="003D2CD8">
            <w:pPr>
              <w:spacing w:line="259" w:lineRule="auto"/>
              <w:jc w:val="right"/>
              <w:rPr>
                <w:color w:val="333333"/>
                <w:sz w:val="24"/>
                <w:szCs w:val="24"/>
              </w:rPr>
            </w:pPr>
            <w:r>
              <w:rPr>
                <w:color w:val="333333"/>
                <w:sz w:val="24"/>
                <w:szCs w:val="24"/>
              </w:rPr>
              <w:t>-</w:t>
            </w:r>
          </w:p>
        </w:tc>
        <w:tc>
          <w:tcPr>
            <w:tcW w:w="750" w:type="dxa"/>
            <w:tcBorders>
              <w:top w:val="nil"/>
              <w:left w:val="single" w:sz="4" w:space="0" w:color="000000"/>
              <w:bottom w:val="single" w:sz="4" w:space="0" w:color="000000"/>
              <w:right w:val="single" w:sz="4" w:space="0" w:color="000000"/>
            </w:tcBorders>
            <w:vAlign w:val="bottom"/>
          </w:tcPr>
          <w:p w14:paraId="00001F92" w14:textId="77777777" w:rsidR="000C1305" w:rsidRDefault="003D2CD8">
            <w:pPr>
              <w:spacing w:line="259" w:lineRule="auto"/>
              <w:jc w:val="right"/>
              <w:rPr>
                <w:color w:val="333333"/>
                <w:sz w:val="24"/>
                <w:szCs w:val="24"/>
              </w:rPr>
            </w:pPr>
            <w:r>
              <w:rPr>
                <w:color w:val="333333"/>
                <w:sz w:val="24"/>
                <w:szCs w:val="24"/>
              </w:rPr>
              <w:t>2,19</w:t>
            </w:r>
          </w:p>
        </w:tc>
      </w:tr>
      <w:tr w:rsidR="000C1305" w14:paraId="64A7899E" w14:textId="77777777">
        <w:trPr>
          <w:trHeight w:val="454"/>
        </w:trPr>
        <w:tc>
          <w:tcPr>
            <w:tcW w:w="1343" w:type="dxa"/>
            <w:tcBorders>
              <w:top w:val="single" w:sz="4" w:space="0" w:color="000000"/>
              <w:left w:val="single" w:sz="4" w:space="0" w:color="000000"/>
              <w:bottom w:val="single" w:sz="4" w:space="0" w:color="000000"/>
              <w:right w:val="single" w:sz="4" w:space="0" w:color="000000"/>
            </w:tcBorders>
          </w:tcPr>
          <w:p w14:paraId="00001F93" w14:textId="77777777" w:rsidR="000C1305" w:rsidRDefault="003D2CD8">
            <w:pPr>
              <w:spacing w:line="259" w:lineRule="auto"/>
              <w:rPr>
                <w:color w:val="333333"/>
                <w:sz w:val="24"/>
                <w:szCs w:val="24"/>
              </w:rPr>
            </w:pPr>
            <w:r>
              <w:rPr>
                <w:b/>
                <w:color w:val="333333"/>
                <w:sz w:val="24"/>
                <w:szCs w:val="24"/>
              </w:rPr>
              <w:lastRenderedPageBreak/>
              <w:t xml:space="preserve">Województwo pomorskie </w:t>
            </w:r>
          </w:p>
        </w:tc>
        <w:tc>
          <w:tcPr>
            <w:tcW w:w="1230" w:type="dxa"/>
            <w:tcBorders>
              <w:top w:val="single" w:sz="4" w:space="0" w:color="000000"/>
              <w:left w:val="single" w:sz="4" w:space="0" w:color="000000"/>
              <w:bottom w:val="single" w:sz="4" w:space="0" w:color="000000"/>
              <w:right w:val="single" w:sz="4" w:space="0" w:color="000000"/>
            </w:tcBorders>
            <w:vAlign w:val="center"/>
          </w:tcPr>
          <w:p w14:paraId="00001F94" w14:textId="77777777" w:rsidR="000C1305" w:rsidRDefault="003D2CD8">
            <w:pPr>
              <w:spacing w:line="259" w:lineRule="auto"/>
              <w:jc w:val="right"/>
              <w:rPr>
                <w:b/>
                <w:color w:val="333333"/>
                <w:sz w:val="24"/>
                <w:szCs w:val="24"/>
              </w:rPr>
            </w:pPr>
            <w:r>
              <w:rPr>
                <w:b/>
                <w:color w:val="333333"/>
                <w:sz w:val="24"/>
                <w:szCs w:val="24"/>
              </w:rPr>
              <w:t>863 184,74</w:t>
            </w:r>
          </w:p>
        </w:tc>
        <w:tc>
          <w:tcPr>
            <w:tcW w:w="1035" w:type="dxa"/>
            <w:tcBorders>
              <w:top w:val="single" w:sz="4" w:space="0" w:color="000000"/>
              <w:left w:val="single" w:sz="4" w:space="0" w:color="000000"/>
              <w:bottom w:val="single" w:sz="4" w:space="0" w:color="000000"/>
              <w:right w:val="single" w:sz="4" w:space="0" w:color="000000"/>
            </w:tcBorders>
            <w:vAlign w:val="center"/>
          </w:tcPr>
          <w:p w14:paraId="00001F95" w14:textId="77777777" w:rsidR="000C1305" w:rsidRDefault="003D2CD8">
            <w:pPr>
              <w:spacing w:line="259" w:lineRule="auto"/>
              <w:jc w:val="right"/>
              <w:rPr>
                <w:b/>
                <w:color w:val="333333"/>
                <w:sz w:val="24"/>
                <w:szCs w:val="24"/>
              </w:rPr>
            </w:pPr>
            <w:r>
              <w:rPr>
                <w:b/>
                <w:color w:val="333333"/>
                <w:sz w:val="24"/>
                <w:szCs w:val="24"/>
              </w:rPr>
              <w:t>89,45</w:t>
            </w:r>
          </w:p>
        </w:tc>
        <w:tc>
          <w:tcPr>
            <w:tcW w:w="1312" w:type="dxa"/>
            <w:tcBorders>
              <w:top w:val="single" w:sz="4" w:space="0" w:color="000000"/>
              <w:left w:val="single" w:sz="4" w:space="0" w:color="000000"/>
              <w:bottom w:val="single" w:sz="4" w:space="0" w:color="000000"/>
              <w:right w:val="single" w:sz="4" w:space="0" w:color="000000"/>
            </w:tcBorders>
            <w:vAlign w:val="center"/>
          </w:tcPr>
          <w:p w14:paraId="00001F96" w14:textId="77777777" w:rsidR="000C1305" w:rsidRDefault="003D2CD8">
            <w:pPr>
              <w:spacing w:line="259" w:lineRule="auto"/>
              <w:jc w:val="right"/>
              <w:rPr>
                <w:b/>
                <w:color w:val="333333"/>
                <w:sz w:val="24"/>
                <w:szCs w:val="24"/>
              </w:rPr>
            </w:pPr>
            <w:r>
              <w:rPr>
                <w:b/>
                <w:color w:val="333333"/>
                <w:sz w:val="24"/>
                <w:szCs w:val="24"/>
              </w:rPr>
              <w:t>62,24</w:t>
            </w:r>
          </w:p>
        </w:tc>
        <w:tc>
          <w:tcPr>
            <w:tcW w:w="1397" w:type="dxa"/>
            <w:tcBorders>
              <w:top w:val="single" w:sz="4" w:space="0" w:color="000000"/>
              <w:left w:val="single" w:sz="4" w:space="0" w:color="000000"/>
              <w:bottom w:val="single" w:sz="4" w:space="0" w:color="000000"/>
              <w:right w:val="single" w:sz="4" w:space="0" w:color="000000"/>
            </w:tcBorders>
            <w:vAlign w:val="center"/>
          </w:tcPr>
          <w:p w14:paraId="00001F97" w14:textId="77777777" w:rsidR="000C1305" w:rsidRDefault="003D2CD8">
            <w:pPr>
              <w:spacing w:line="259" w:lineRule="auto"/>
              <w:jc w:val="right"/>
              <w:rPr>
                <w:b/>
                <w:color w:val="333333"/>
                <w:sz w:val="24"/>
                <w:szCs w:val="24"/>
              </w:rPr>
            </w:pPr>
            <w:r>
              <w:rPr>
                <w:b/>
                <w:color w:val="333333"/>
                <w:sz w:val="24"/>
                <w:szCs w:val="24"/>
              </w:rPr>
              <w:t>88,24</w:t>
            </w:r>
          </w:p>
        </w:tc>
        <w:tc>
          <w:tcPr>
            <w:tcW w:w="1067" w:type="dxa"/>
            <w:tcBorders>
              <w:top w:val="single" w:sz="4" w:space="0" w:color="000000"/>
              <w:left w:val="single" w:sz="4" w:space="0" w:color="000000"/>
              <w:bottom w:val="single" w:sz="4" w:space="0" w:color="000000"/>
              <w:right w:val="single" w:sz="4" w:space="0" w:color="000000"/>
            </w:tcBorders>
            <w:vAlign w:val="center"/>
          </w:tcPr>
          <w:p w14:paraId="00001F98" w14:textId="77777777" w:rsidR="000C1305" w:rsidRDefault="003D2CD8">
            <w:pPr>
              <w:spacing w:line="259" w:lineRule="auto"/>
              <w:jc w:val="right"/>
              <w:rPr>
                <w:b/>
                <w:color w:val="333333"/>
                <w:sz w:val="24"/>
                <w:szCs w:val="24"/>
              </w:rPr>
            </w:pPr>
            <w:r>
              <w:rPr>
                <w:b/>
                <w:color w:val="333333"/>
                <w:sz w:val="24"/>
                <w:szCs w:val="24"/>
              </w:rPr>
              <w:t>70,85</w:t>
            </w:r>
          </w:p>
        </w:tc>
        <w:tc>
          <w:tcPr>
            <w:tcW w:w="1078" w:type="dxa"/>
            <w:tcBorders>
              <w:top w:val="single" w:sz="4" w:space="0" w:color="000000"/>
              <w:left w:val="single" w:sz="4" w:space="0" w:color="000000"/>
              <w:bottom w:val="single" w:sz="4" w:space="0" w:color="000000"/>
              <w:right w:val="single" w:sz="4" w:space="0" w:color="000000"/>
            </w:tcBorders>
            <w:vAlign w:val="center"/>
          </w:tcPr>
          <w:p w14:paraId="00001F99" w14:textId="77777777" w:rsidR="000C1305" w:rsidRDefault="003D2CD8">
            <w:pPr>
              <w:spacing w:line="259" w:lineRule="auto"/>
              <w:jc w:val="right"/>
              <w:rPr>
                <w:b/>
                <w:color w:val="333333"/>
                <w:sz w:val="24"/>
                <w:szCs w:val="24"/>
              </w:rPr>
            </w:pPr>
            <w:r>
              <w:rPr>
                <w:b/>
                <w:color w:val="333333"/>
                <w:sz w:val="24"/>
                <w:szCs w:val="24"/>
              </w:rPr>
              <w:t>0,92</w:t>
            </w:r>
          </w:p>
        </w:tc>
        <w:tc>
          <w:tcPr>
            <w:tcW w:w="750" w:type="dxa"/>
            <w:tcBorders>
              <w:top w:val="single" w:sz="4" w:space="0" w:color="000000"/>
              <w:left w:val="single" w:sz="4" w:space="0" w:color="000000"/>
              <w:bottom w:val="single" w:sz="4" w:space="0" w:color="000000"/>
              <w:right w:val="single" w:sz="4" w:space="0" w:color="000000"/>
            </w:tcBorders>
            <w:vAlign w:val="center"/>
          </w:tcPr>
          <w:p w14:paraId="00001F9A" w14:textId="77777777" w:rsidR="000C1305" w:rsidRDefault="003D2CD8">
            <w:pPr>
              <w:spacing w:line="259" w:lineRule="auto"/>
              <w:jc w:val="right"/>
              <w:rPr>
                <w:b/>
                <w:color w:val="333333"/>
                <w:sz w:val="24"/>
                <w:szCs w:val="24"/>
              </w:rPr>
            </w:pPr>
            <w:r>
              <w:rPr>
                <w:b/>
                <w:color w:val="333333"/>
                <w:sz w:val="24"/>
                <w:szCs w:val="24"/>
              </w:rPr>
              <w:t>4,34</w:t>
            </w:r>
          </w:p>
        </w:tc>
      </w:tr>
    </w:tbl>
    <w:p w14:paraId="00001F9B" w14:textId="77777777" w:rsidR="000C1305" w:rsidRDefault="003D2CD8">
      <w:pPr>
        <w:spacing w:after="160" w:line="259" w:lineRule="auto"/>
        <w:jc w:val="both"/>
        <w:rPr>
          <w:rFonts w:ascii="Times New Roman" w:eastAsia="Times New Roman" w:hAnsi="Times New Roman" w:cs="Times New Roman"/>
          <w:color w:val="333333"/>
          <w:sz w:val="24"/>
          <w:szCs w:val="24"/>
          <w:highlight w:val="yellow"/>
        </w:rPr>
      </w:pPr>
      <w:r>
        <w:rPr>
          <w:rFonts w:ascii="Times New Roman" w:eastAsia="Times New Roman" w:hAnsi="Times New Roman" w:cs="Times New Roman"/>
          <w:color w:val="333333"/>
          <w:sz w:val="24"/>
          <w:szCs w:val="24"/>
        </w:rPr>
        <w:t>Źródło: PODR w Lubaniu na podstawie danych GUS</w:t>
      </w:r>
    </w:p>
    <w:p w14:paraId="00001F9C"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31. Użytkowanie gruntów w powiatach województwa pomorskiego</w:t>
      </w:r>
    </w:p>
    <w:p w14:paraId="00001F9D" w14:textId="77777777" w:rsidR="000C1305" w:rsidRDefault="003D2CD8">
      <w:p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2755900"/>
            <wp:effectExtent l="0" t="0" r="0" b="0"/>
            <wp:docPr id="356"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11"/>
                    <a:srcRect/>
                    <a:stretch>
                      <a:fillRect/>
                    </a:stretch>
                  </pic:blipFill>
                  <pic:spPr>
                    <a:xfrm>
                      <a:off x="0" y="0"/>
                      <a:ext cx="5760410" cy="2755900"/>
                    </a:xfrm>
                    <a:prstGeom prst="rect">
                      <a:avLst/>
                    </a:prstGeom>
                    <a:ln/>
                  </pic:spPr>
                </pic:pic>
              </a:graphicData>
            </a:graphic>
          </wp:inline>
        </w:drawing>
      </w:r>
    </w:p>
    <w:p w14:paraId="00001F9E" w14:textId="77777777" w:rsidR="000C1305" w:rsidRDefault="003D2CD8">
      <w:pPr>
        <w:spacing w:after="160" w:line="259" w:lineRule="auto"/>
        <w:jc w:val="both"/>
        <w:rPr>
          <w:rFonts w:ascii="Times New Roman" w:eastAsia="Times New Roman" w:hAnsi="Times New Roman" w:cs="Times New Roman"/>
          <w:color w:val="333333"/>
          <w:sz w:val="24"/>
          <w:szCs w:val="24"/>
          <w:highlight w:val="yellow"/>
        </w:rPr>
      </w:pPr>
      <w:r>
        <w:rPr>
          <w:rFonts w:ascii="Times New Roman" w:eastAsia="Times New Roman" w:hAnsi="Times New Roman" w:cs="Times New Roman"/>
          <w:color w:val="333333"/>
          <w:sz w:val="24"/>
          <w:szCs w:val="24"/>
        </w:rPr>
        <w:t>Źródło: PODR w Lubaniu na podstawie danych GUS</w:t>
      </w:r>
    </w:p>
    <w:p w14:paraId="00001F9F" w14:textId="77777777" w:rsidR="000C1305" w:rsidRDefault="000C1305">
      <w:pPr>
        <w:spacing w:after="160" w:line="259" w:lineRule="auto"/>
        <w:jc w:val="both"/>
        <w:rPr>
          <w:rFonts w:ascii="Times New Roman" w:eastAsia="Times New Roman" w:hAnsi="Times New Roman" w:cs="Times New Roman"/>
          <w:color w:val="333333"/>
          <w:sz w:val="24"/>
          <w:szCs w:val="24"/>
          <w:highlight w:val="yellow"/>
        </w:rPr>
      </w:pPr>
    </w:p>
    <w:p w14:paraId="00001FA0" w14:textId="77777777" w:rsidR="000C1305" w:rsidRDefault="003D2CD8">
      <w:p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Odrolnienia</w:t>
      </w:r>
    </w:p>
    <w:p w14:paraId="00001FA1"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2019 r. w kraju zostało wyłączonych z użytkowania rolnego 4349 ha gruntów rolnych, z których  14,8 % przypadło na województwo pomorskie - tab. 63.  Największą powierzchnię wyłączonych gruntów rolnych w 2019 r. przeznaczono pod tereny osiedlowe – prawie 8</w:t>
      </w:r>
      <w:r>
        <w:rPr>
          <w:rFonts w:ascii="Times New Roman" w:eastAsia="Times New Roman" w:hAnsi="Times New Roman" w:cs="Times New Roman"/>
          <w:color w:val="333333"/>
          <w:sz w:val="24"/>
          <w:szCs w:val="24"/>
        </w:rPr>
        <w:t>0%.</w:t>
      </w:r>
    </w:p>
    <w:p w14:paraId="00001FA2"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Zarówno w Polsce, jak i w woj. pomorskim intensyfikacji uległ proces wyłączeń gruntów rolnych na cele nierolnicze. Jednak, o ile w 2015 r. na woj. pomorskie przypadało ok.11 % wyłączeń w kraju, w 2019 było to już 14,8%. Wzrost wyłączeń notowany jest pr</w:t>
      </w:r>
      <w:r>
        <w:rPr>
          <w:rFonts w:ascii="Times New Roman" w:eastAsia="Times New Roman" w:hAnsi="Times New Roman" w:cs="Times New Roman"/>
          <w:color w:val="333333"/>
          <w:sz w:val="24"/>
          <w:szCs w:val="24"/>
        </w:rPr>
        <w:t xml:space="preserve">zede wszystkim na cele mieszkaniowe. </w:t>
      </w:r>
    </w:p>
    <w:p w14:paraId="00001FA3"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59. Grunty rolne wyłączone na cele nierolnicze w 2019 r.</w:t>
      </w:r>
    </w:p>
    <w:tbl>
      <w:tblPr>
        <w:tblStyle w:val="afffffffffffffa"/>
        <w:tblW w:w="94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1"/>
        <w:gridCol w:w="999"/>
        <w:gridCol w:w="1504"/>
        <w:gridCol w:w="1536"/>
        <w:gridCol w:w="1418"/>
        <w:gridCol w:w="1221"/>
        <w:gridCol w:w="905"/>
      </w:tblGrid>
      <w:tr w:rsidR="000C1305" w14:paraId="0A575741" w14:textId="77777777">
        <w:trPr>
          <w:trHeight w:val="300"/>
        </w:trPr>
        <w:tc>
          <w:tcPr>
            <w:tcW w:w="1831" w:type="dxa"/>
            <w:vMerge w:val="restart"/>
            <w:shd w:val="clear" w:color="auto" w:fill="F2F2F2"/>
            <w:vAlign w:val="center"/>
          </w:tcPr>
          <w:p w14:paraId="00001FA4" w14:textId="77777777" w:rsidR="000C1305" w:rsidRDefault="003D2CD8">
            <w:pPr>
              <w:jc w:val="both"/>
              <w:rPr>
                <w:color w:val="333333"/>
                <w:sz w:val="24"/>
                <w:szCs w:val="24"/>
              </w:rPr>
            </w:pPr>
            <w:r>
              <w:rPr>
                <w:color w:val="333333"/>
                <w:sz w:val="24"/>
                <w:szCs w:val="24"/>
              </w:rPr>
              <w:t>Wyszczególnienie</w:t>
            </w:r>
          </w:p>
        </w:tc>
        <w:tc>
          <w:tcPr>
            <w:tcW w:w="999" w:type="dxa"/>
            <w:vMerge w:val="restart"/>
            <w:shd w:val="clear" w:color="auto" w:fill="F2F2F2"/>
            <w:vAlign w:val="center"/>
          </w:tcPr>
          <w:p w14:paraId="00001FA5" w14:textId="77777777" w:rsidR="000C1305" w:rsidRDefault="003D2CD8">
            <w:pPr>
              <w:jc w:val="both"/>
              <w:rPr>
                <w:color w:val="333333"/>
                <w:sz w:val="24"/>
                <w:szCs w:val="24"/>
              </w:rPr>
            </w:pPr>
            <w:r>
              <w:rPr>
                <w:color w:val="333333"/>
                <w:sz w:val="24"/>
                <w:szCs w:val="24"/>
              </w:rPr>
              <w:t xml:space="preserve">Ogółem </w:t>
            </w:r>
          </w:p>
        </w:tc>
        <w:tc>
          <w:tcPr>
            <w:tcW w:w="6584" w:type="dxa"/>
            <w:gridSpan w:val="5"/>
            <w:shd w:val="clear" w:color="auto" w:fill="F2F2F2"/>
            <w:vAlign w:val="center"/>
          </w:tcPr>
          <w:p w14:paraId="00001FA6" w14:textId="77777777" w:rsidR="000C1305" w:rsidRDefault="003D2CD8">
            <w:pPr>
              <w:jc w:val="center"/>
              <w:rPr>
                <w:color w:val="333333"/>
                <w:sz w:val="24"/>
                <w:szCs w:val="24"/>
              </w:rPr>
            </w:pPr>
            <w:r>
              <w:rPr>
                <w:color w:val="333333"/>
                <w:sz w:val="24"/>
                <w:szCs w:val="24"/>
              </w:rPr>
              <w:t>Kierunki wyłączenia</w:t>
            </w:r>
          </w:p>
        </w:tc>
      </w:tr>
      <w:tr w:rsidR="000C1305" w14:paraId="53BB1ED2" w14:textId="77777777">
        <w:trPr>
          <w:trHeight w:val="900"/>
        </w:trPr>
        <w:tc>
          <w:tcPr>
            <w:tcW w:w="1831" w:type="dxa"/>
            <w:vMerge/>
            <w:shd w:val="clear" w:color="auto" w:fill="F2F2F2"/>
            <w:vAlign w:val="center"/>
          </w:tcPr>
          <w:p w14:paraId="00001FAB" w14:textId="77777777" w:rsidR="000C1305" w:rsidRDefault="000C1305">
            <w:pPr>
              <w:pBdr>
                <w:top w:val="nil"/>
                <w:left w:val="nil"/>
                <w:bottom w:val="nil"/>
                <w:right w:val="nil"/>
                <w:between w:val="nil"/>
              </w:pBdr>
              <w:spacing w:line="276" w:lineRule="auto"/>
              <w:rPr>
                <w:color w:val="333333"/>
                <w:sz w:val="24"/>
                <w:szCs w:val="24"/>
              </w:rPr>
            </w:pPr>
          </w:p>
        </w:tc>
        <w:tc>
          <w:tcPr>
            <w:tcW w:w="999" w:type="dxa"/>
            <w:vMerge/>
            <w:shd w:val="clear" w:color="auto" w:fill="F2F2F2"/>
            <w:vAlign w:val="center"/>
          </w:tcPr>
          <w:p w14:paraId="00001FAC" w14:textId="77777777" w:rsidR="000C1305" w:rsidRDefault="000C1305">
            <w:pPr>
              <w:pBdr>
                <w:top w:val="nil"/>
                <w:left w:val="nil"/>
                <w:bottom w:val="nil"/>
                <w:right w:val="nil"/>
                <w:between w:val="nil"/>
              </w:pBdr>
              <w:spacing w:line="276" w:lineRule="auto"/>
              <w:rPr>
                <w:color w:val="333333"/>
                <w:sz w:val="24"/>
                <w:szCs w:val="24"/>
              </w:rPr>
            </w:pPr>
          </w:p>
        </w:tc>
        <w:tc>
          <w:tcPr>
            <w:tcW w:w="1504" w:type="dxa"/>
            <w:shd w:val="clear" w:color="auto" w:fill="F2F2F2"/>
            <w:vAlign w:val="center"/>
          </w:tcPr>
          <w:p w14:paraId="00001FAD" w14:textId="77777777" w:rsidR="000C1305" w:rsidRDefault="003D2CD8">
            <w:pPr>
              <w:jc w:val="center"/>
              <w:rPr>
                <w:color w:val="333333"/>
                <w:sz w:val="24"/>
                <w:szCs w:val="24"/>
              </w:rPr>
            </w:pPr>
            <w:r>
              <w:rPr>
                <w:color w:val="333333"/>
                <w:sz w:val="24"/>
                <w:szCs w:val="24"/>
              </w:rPr>
              <w:t>tereny komunikacyjne</w:t>
            </w:r>
          </w:p>
        </w:tc>
        <w:tc>
          <w:tcPr>
            <w:tcW w:w="1536" w:type="dxa"/>
            <w:shd w:val="clear" w:color="auto" w:fill="F2F2F2"/>
            <w:vAlign w:val="center"/>
          </w:tcPr>
          <w:p w14:paraId="00001FAE" w14:textId="77777777" w:rsidR="000C1305" w:rsidRDefault="003D2CD8">
            <w:pPr>
              <w:jc w:val="center"/>
              <w:rPr>
                <w:color w:val="333333"/>
                <w:sz w:val="24"/>
                <w:szCs w:val="24"/>
              </w:rPr>
            </w:pPr>
            <w:r>
              <w:rPr>
                <w:color w:val="333333"/>
                <w:sz w:val="24"/>
                <w:szCs w:val="24"/>
              </w:rPr>
              <w:t>tereny osiedlowe</w:t>
            </w:r>
          </w:p>
        </w:tc>
        <w:tc>
          <w:tcPr>
            <w:tcW w:w="1418" w:type="dxa"/>
            <w:shd w:val="clear" w:color="auto" w:fill="F2F2F2"/>
            <w:vAlign w:val="center"/>
          </w:tcPr>
          <w:p w14:paraId="00001FAF" w14:textId="77777777" w:rsidR="000C1305" w:rsidRDefault="003D2CD8">
            <w:pPr>
              <w:jc w:val="center"/>
              <w:rPr>
                <w:color w:val="333333"/>
                <w:sz w:val="24"/>
                <w:szCs w:val="24"/>
              </w:rPr>
            </w:pPr>
            <w:r>
              <w:rPr>
                <w:color w:val="333333"/>
                <w:sz w:val="24"/>
                <w:szCs w:val="24"/>
              </w:rPr>
              <w:t>tereny przemysłowe</w:t>
            </w:r>
          </w:p>
        </w:tc>
        <w:tc>
          <w:tcPr>
            <w:tcW w:w="1221" w:type="dxa"/>
            <w:shd w:val="clear" w:color="auto" w:fill="F2F2F2"/>
            <w:vAlign w:val="center"/>
          </w:tcPr>
          <w:p w14:paraId="00001FB0" w14:textId="77777777" w:rsidR="000C1305" w:rsidRDefault="003D2CD8">
            <w:pPr>
              <w:jc w:val="center"/>
              <w:rPr>
                <w:color w:val="333333"/>
                <w:sz w:val="24"/>
                <w:szCs w:val="24"/>
              </w:rPr>
            </w:pPr>
            <w:r>
              <w:rPr>
                <w:color w:val="333333"/>
                <w:sz w:val="24"/>
                <w:szCs w:val="24"/>
              </w:rPr>
              <w:t>użytki kopalne</w:t>
            </w:r>
          </w:p>
        </w:tc>
        <w:tc>
          <w:tcPr>
            <w:tcW w:w="905" w:type="dxa"/>
            <w:shd w:val="clear" w:color="auto" w:fill="F2F2F2"/>
            <w:vAlign w:val="center"/>
          </w:tcPr>
          <w:p w14:paraId="00001FB1" w14:textId="77777777" w:rsidR="000C1305" w:rsidRDefault="003D2CD8">
            <w:pPr>
              <w:jc w:val="center"/>
              <w:rPr>
                <w:color w:val="333333"/>
                <w:sz w:val="24"/>
                <w:szCs w:val="24"/>
              </w:rPr>
            </w:pPr>
            <w:r>
              <w:rPr>
                <w:color w:val="333333"/>
                <w:sz w:val="24"/>
                <w:szCs w:val="24"/>
              </w:rPr>
              <w:t>inne cele</w:t>
            </w:r>
          </w:p>
        </w:tc>
      </w:tr>
      <w:tr w:rsidR="000C1305" w14:paraId="4C9A3FB2" w14:textId="77777777">
        <w:trPr>
          <w:trHeight w:val="300"/>
        </w:trPr>
        <w:tc>
          <w:tcPr>
            <w:tcW w:w="1831" w:type="dxa"/>
            <w:vMerge/>
            <w:shd w:val="clear" w:color="auto" w:fill="F2F2F2"/>
            <w:vAlign w:val="center"/>
          </w:tcPr>
          <w:p w14:paraId="00001FB2" w14:textId="77777777" w:rsidR="000C1305" w:rsidRDefault="000C1305">
            <w:pPr>
              <w:pBdr>
                <w:top w:val="nil"/>
                <w:left w:val="nil"/>
                <w:bottom w:val="nil"/>
                <w:right w:val="nil"/>
                <w:between w:val="nil"/>
              </w:pBdr>
              <w:spacing w:line="276" w:lineRule="auto"/>
              <w:rPr>
                <w:color w:val="333333"/>
                <w:sz w:val="24"/>
                <w:szCs w:val="24"/>
              </w:rPr>
            </w:pPr>
          </w:p>
        </w:tc>
        <w:tc>
          <w:tcPr>
            <w:tcW w:w="7583" w:type="dxa"/>
            <w:gridSpan w:val="6"/>
            <w:shd w:val="clear" w:color="auto" w:fill="F2F2F2"/>
          </w:tcPr>
          <w:p w14:paraId="00001FB3" w14:textId="77777777" w:rsidR="000C1305" w:rsidRDefault="003D2CD8">
            <w:pPr>
              <w:jc w:val="center"/>
              <w:rPr>
                <w:color w:val="333333"/>
                <w:sz w:val="24"/>
                <w:szCs w:val="24"/>
              </w:rPr>
            </w:pPr>
            <w:r>
              <w:rPr>
                <w:color w:val="333333"/>
                <w:sz w:val="24"/>
                <w:szCs w:val="24"/>
              </w:rPr>
              <w:t>Ha</w:t>
            </w:r>
          </w:p>
        </w:tc>
      </w:tr>
      <w:tr w:rsidR="000C1305" w14:paraId="548A6E99" w14:textId="77777777">
        <w:trPr>
          <w:trHeight w:val="536"/>
        </w:trPr>
        <w:tc>
          <w:tcPr>
            <w:tcW w:w="1831" w:type="dxa"/>
            <w:vAlign w:val="center"/>
          </w:tcPr>
          <w:p w14:paraId="00001FB9" w14:textId="77777777" w:rsidR="000C1305" w:rsidRDefault="003D2CD8">
            <w:pPr>
              <w:jc w:val="both"/>
              <w:rPr>
                <w:color w:val="333333"/>
                <w:sz w:val="24"/>
                <w:szCs w:val="24"/>
              </w:rPr>
            </w:pPr>
            <w:r>
              <w:rPr>
                <w:color w:val="333333"/>
                <w:sz w:val="24"/>
                <w:szCs w:val="24"/>
              </w:rPr>
              <w:t>Polska</w:t>
            </w:r>
          </w:p>
        </w:tc>
        <w:tc>
          <w:tcPr>
            <w:tcW w:w="999" w:type="dxa"/>
            <w:vAlign w:val="center"/>
          </w:tcPr>
          <w:p w14:paraId="00001FBA" w14:textId="77777777" w:rsidR="000C1305" w:rsidRDefault="003D2CD8">
            <w:pPr>
              <w:jc w:val="right"/>
              <w:rPr>
                <w:color w:val="333333"/>
                <w:sz w:val="24"/>
                <w:szCs w:val="24"/>
              </w:rPr>
            </w:pPr>
            <w:r>
              <w:rPr>
                <w:color w:val="333333"/>
                <w:sz w:val="24"/>
                <w:szCs w:val="24"/>
              </w:rPr>
              <w:t>4349</w:t>
            </w:r>
          </w:p>
        </w:tc>
        <w:tc>
          <w:tcPr>
            <w:tcW w:w="1504" w:type="dxa"/>
            <w:vAlign w:val="center"/>
          </w:tcPr>
          <w:p w14:paraId="00001FBB" w14:textId="77777777" w:rsidR="000C1305" w:rsidRDefault="003D2CD8">
            <w:pPr>
              <w:jc w:val="right"/>
              <w:rPr>
                <w:color w:val="333333"/>
                <w:sz w:val="24"/>
                <w:szCs w:val="24"/>
              </w:rPr>
            </w:pPr>
            <w:r>
              <w:rPr>
                <w:color w:val="333333"/>
                <w:sz w:val="24"/>
                <w:szCs w:val="24"/>
              </w:rPr>
              <w:t>138</w:t>
            </w:r>
          </w:p>
        </w:tc>
        <w:tc>
          <w:tcPr>
            <w:tcW w:w="1536" w:type="dxa"/>
            <w:vAlign w:val="center"/>
          </w:tcPr>
          <w:p w14:paraId="00001FBC" w14:textId="77777777" w:rsidR="000C1305" w:rsidRDefault="003D2CD8">
            <w:pPr>
              <w:jc w:val="right"/>
              <w:rPr>
                <w:color w:val="333333"/>
                <w:sz w:val="24"/>
                <w:szCs w:val="24"/>
              </w:rPr>
            </w:pPr>
            <w:r>
              <w:rPr>
                <w:color w:val="333333"/>
                <w:sz w:val="24"/>
                <w:szCs w:val="24"/>
              </w:rPr>
              <w:t>2535</w:t>
            </w:r>
          </w:p>
        </w:tc>
        <w:tc>
          <w:tcPr>
            <w:tcW w:w="1418" w:type="dxa"/>
            <w:vAlign w:val="center"/>
          </w:tcPr>
          <w:p w14:paraId="00001FBD" w14:textId="77777777" w:rsidR="000C1305" w:rsidRDefault="003D2CD8">
            <w:pPr>
              <w:jc w:val="right"/>
              <w:rPr>
                <w:color w:val="333333"/>
                <w:sz w:val="24"/>
                <w:szCs w:val="24"/>
              </w:rPr>
            </w:pPr>
            <w:r>
              <w:rPr>
                <w:color w:val="333333"/>
                <w:sz w:val="24"/>
                <w:szCs w:val="24"/>
              </w:rPr>
              <w:t>768</w:t>
            </w:r>
          </w:p>
        </w:tc>
        <w:tc>
          <w:tcPr>
            <w:tcW w:w="1221" w:type="dxa"/>
            <w:vAlign w:val="center"/>
          </w:tcPr>
          <w:p w14:paraId="00001FBE" w14:textId="77777777" w:rsidR="000C1305" w:rsidRDefault="003D2CD8">
            <w:pPr>
              <w:jc w:val="right"/>
              <w:rPr>
                <w:color w:val="333333"/>
                <w:sz w:val="24"/>
                <w:szCs w:val="24"/>
              </w:rPr>
            </w:pPr>
            <w:r>
              <w:rPr>
                <w:color w:val="333333"/>
                <w:sz w:val="24"/>
                <w:szCs w:val="24"/>
              </w:rPr>
              <w:t>256</w:t>
            </w:r>
          </w:p>
        </w:tc>
        <w:tc>
          <w:tcPr>
            <w:tcW w:w="905" w:type="dxa"/>
            <w:vAlign w:val="center"/>
          </w:tcPr>
          <w:p w14:paraId="00001FBF" w14:textId="77777777" w:rsidR="000C1305" w:rsidRDefault="003D2CD8">
            <w:pPr>
              <w:jc w:val="right"/>
              <w:rPr>
                <w:color w:val="333333"/>
                <w:sz w:val="24"/>
                <w:szCs w:val="24"/>
              </w:rPr>
            </w:pPr>
            <w:r>
              <w:rPr>
                <w:color w:val="333333"/>
                <w:sz w:val="24"/>
                <w:szCs w:val="24"/>
              </w:rPr>
              <w:t>651</w:t>
            </w:r>
          </w:p>
        </w:tc>
      </w:tr>
      <w:tr w:rsidR="000C1305" w14:paraId="5DC1C2BD" w14:textId="77777777">
        <w:trPr>
          <w:trHeight w:val="300"/>
        </w:trPr>
        <w:tc>
          <w:tcPr>
            <w:tcW w:w="1831" w:type="dxa"/>
            <w:vAlign w:val="center"/>
          </w:tcPr>
          <w:p w14:paraId="00001FC0" w14:textId="77777777" w:rsidR="000C1305" w:rsidRDefault="003D2CD8">
            <w:pPr>
              <w:rPr>
                <w:color w:val="333333"/>
                <w:sz w:val="24"/>
                <w:szCs w:val="24"/>
              </w:rPr>
            </w:pPr>
            <w:r>
              <w:rPr>
                <w:color w:val="333333"/>
                <w:sz w:val="24"/>
                <w:szCs w:val="24"/>
              </w:rPr>
              <w:t>Województwo pomorskie</w:t>
            </w:r>
          </w:p>
        </w:tc>
        <w:tc>
          <w:tcPr>
            <w:tcW w:w="999" w:type="dxa"/>
            <w:vAlign w:val="center"/>
          </w:tcPr>
          <w:p w14:paraId="00001FC1" w14:textId="77777777" w:rsidR="000C1305" w:rsidRDefault="003D2CD8">
            <w:pPr>
              <w:jc w:val="right"/>
              <w:rPr>
                <w:color w:val="333333"/>
                <w:sz w:val="24"/>
                <w:szCs w:val="24"/>
              </w:rPr>
            </w:pPr>
            <w:r>
              <w:rPr>
                <w:color w:val="333333"/>
                <w:sz w:val="24"/>
                <w:szCs w:val="24"/>
              </w:rPr>
              <w:t>645</w:t>
            </w:r>
          </w:p>
        </w:tc>
        <w:tc>
          <w:tcPr>
            <w:tcW w:w="1504" w:type="dxa"/>
            <w:vAlign w:val="center"/>
          </w:tcPr>
          <w:p w14:paraId="00001FC2" w14:textId="77777777" w:rsidR="000C1305" w:rsidRDefault="003D2CD8">
            <w:pPr>
              <w:jc w:val="right"/>
              <w:rPr>
                <w:color w:val="333333"/>
                <w:sz w:val="24"/>
                <w:szCs w:val="24"/>
              </w:rPr>
            </w:pPr>
            <w:r>
              <w:rPr>
                <w:color w:val="333333"/>
                <w:sz w:val="24"/>
                <w:szCs w:val="24"/>
              </w:rPr>
              <w:t>22</w:t>
            </w:r>
          </w:p>
        </w:tc>
        <w:tc>
          <w:tcPr>
            <w:tcW w:w="1536" w:type="dxa"/>
            <w:vAlign w:val="center"/>
          </w:tcPr>
          <w:p w14:paraId="00001FC3" w14:textId="77777777" w:rsidR="000C1305" w:rsidRDefault="003D2CD8">
            <w:pPr>
              <w:jc w:val="right"/>
              <w:rPr>
                <w:color w:val="333333"/>
                <w:sz w:val="24"/>
                <w:szCs w:val="24"/>
              </w:rPr>
            </w:pPr>
            <w:r>
              <w:rPr>
                <w:color w:val="333333"/>
                <w:sz w:val="24"/>
                <w:szCs w:val="24"/>
              </w:rPr>
              <w:t>514</w:t>
            </w:r>
          </w:p>
        </w:tc>
        <w:tc>
          <w:tcPr>
            <w:tcW w:w="1418" w:type="dxa"/>
            <w:vAlign w:val="center"/>
          </w:tcPr>
          <w:p w14:paraId="00001FC4" w14:textId="77777777" w:rsidR="000C1305" w:rsidRDefault="003D2CD8">
            <w:pPr>
              <w:jc w:val="right"/>
              <w:rPr>
                <w:color w:val="333333"/>
                <w:sz w:val="24"/>
                <w:szCs w:val="24"/>
              </w:rPr>
            </w:pPr>
            <w:r>
              <w:rPr>
                <w:color w:val="333333"/>
                <w:sz w:val="24"/>
                <w:szCs w:val="24"/>
              </w:rPr>
              <w:t>58</w:t>
            </w:r>
          </w:p>
        </w:tc>
        <w:tc>
          <w:tcPr>
            <w:tcW w:w="1221" w:type="dxa"/>
            <w:vAlign w:val="center"/>
          </w:tcPr>
          <w:p w14:paraId="00001FC5" w14:textId="77777777" w:rsidR="000C1305" w:rsidRDefault="003D2CD8">
            <w:pPr>
              <w:jc w:val="right"/>
              <w:rPr>
                <w:color w:val="333333"/>
                <w:sz w:val="24"/>
                <w:szCs w:val="24"/>
              </w:rPr>
            </w:pPr>
            <w:r>
              <w:rPr>
                <w:color w:val="333333"/>
                <w:sz w:val="24"/>
                <w:szCs w:val="24"/>
              </w:rPr>
              <w:t>0</w:t>
            </w:r>
          </w:p>
        </w:tc>
        <w:tc>
          <w:tcPr>
            <w:tcW w:w="905" w:type="dxa"/>
            <w:vAlign w:val="center"/>
          </w:tcPr>
          <w:p w14:paraId="00001FC6" w14:textId="77777777" w:rsidR="000C1305" w:rsidRDefault="003D2CD8">
            <w:pPr>
              <w:jc w:val="right"/>
              <w:rPr>
                <w:color w:val="333333"/>
                <w:sz w:val="24"/>
                <w:szCs w:val="24"/>
              </w:rPr>
            </w:pPr>
            <w:r>
              <w:rPr>
                <w:color w:val="333333"/>
                <w:sz w:val="24"/>
                <w:szCs w:val="24"/>
              </w:rPr>
              <w:t>51</w:t>
            </w:r>
          </w:p>
        </w:tc>
      </w:tr>
    </w:tbl>
    <w:p w14:paraId="00001FC7"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własne na podstawie danych GUS</w:t>
      </w:r>
    </w:p>
    <w:p w14:paraId="00001FC8"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32. Wyłączenia gruntów</w:t>
      </w:r>
    </w:p>
    <w:p w14:paraId="00001FC9"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114300" distB="114300" distL="114300" distR="114300">
            <wp:extent cx="5172075" cy="3267075"/>
            <wp:effectExtent l="0" t="0" r="0" b="0"/>
            <wp:docPr id="338"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112"/>
                    <a:srcRect/>
                    <a:stretch>
                      <a:fillRect/>
                    </a:stretch>
                  </pic:blipFill>
                  <pic:spPr>
                    <a:xfrm>
                      <a:off x="0" y="0"/>
                      <a:ext cx="5172075" cy="3267075"/>
                    </a:xfrm>
                    <a:prstGeom prst="rect">
                      <a:avLst/>
                    </a:prstGeom>
                    <a:ln/>
                  </pic:spPr>
                </pic:pic>
              </a:graphicData>
            </a:graphic>
          </wp:inline>
        </w:drawing>
      </w:r>
    </w:p>
    <w:p w14:paraId="00001FCA"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PODR w Lubaniu na podstawie danych GUS</w:t>
      </w:r>
    </w:p>
    <w:p w14:paraId="00001FCB"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Dane w tab.60 wskazują, iż łączna powierzchnia gruntów rolnych i leśnych odrolnionych w 2020 r. stanowiła 173,0 % powierzchni wyłączonej w roku 2015. W przypadku gruntów rolnych wskaźnik ten wyniósł aż 190,6%. Szczególnie niepokojąca jest wysoka dynamika o</w:t>
      </w:r>
      <w:r>
        <w:rPr>
          <w:rFonts w:ascii="Times New Roman" w:eastAsia="Times New Roman" w:hAnsi="Times New Roman" w:cs="Times New Roman"/>
          <w:color w:val="333333"/>
          <w:sz w:val="24"/>
          <w:szCs w:val="24"/>
        </w:rPr>
        <w:t>drolnień gruntów dobrych klas bonitacyjnych.</w:t>
      </w:r>
    </w:p>
    <w:p w14:paraId="00001FCC" w14:textId="77777777" w:rsidR="000C1305" w:rsidRDefault="003D2CD8">
      <w:pPr>
        <w:spacing w:before="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Najwięcej  łącznej powierzchni wyłączonej z produkcji rolnej i leśnej w 2020 r. przeznaczono, podobnie jak w przypadku wyłączeń gruntów rolnych,  pod tereny osiedlowe (548 ha). Powierzchnia ta stanowiła  209,1% </w:t>
      </w:r>
      <w:r>
        <w:rPr>
          <w:rFonts w:ascii="Times New Roman" w:eastAsia="Times New Roman" w:hAnsi="Times New Roman" w:cs="Times New Roman"/>
          <w:color w:val="333333"/>
          <w:sz w:val="24"/>
          <w:szCs w:val="24"/>
        </w:rPr>
        <w:t>powierzchni wyłączonej pod takie tereny w  roku 2015. Spośród sześciu wskazanych kierunków wyłączeń, najniższy odsetek powierzchni wyłączonej w roku 2020 w odniesieniu do roku 2015, dotyczył gruntów  pod użytki kopalne  (6,4%).</w:t>
      </w:r>
    </w:p>
    <w:p w14:paraId="00001FCD"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1FCE"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60.  Grunty rolne i </w:t>
      </w:r>
      <w:r>
        <w:rPr>
          <w:rFonts w:ascii="Times New Roman" w:eastAsia="Times New Roman" w:hAnsi="Times New Roman" w:cs="Times New Roman"/>
          <w:color w:val="333333"/>
          <w:sz w:val="24"/>
          <w:szCs w:val="24"/>
        </w:rPr>
        <w:t>leśne wyłączone z produkcji rolnej i leśnej  w województwie pomorskim w latach 2015-2020</w:t>
      </w:r>
    </w:p>
    <w:tbl>
      <w:tblPr>
        <w:tblStyle w:val="afffffffffffffb"/>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60"/>
        <w:gridCol w:w="39"/>
        <w:gridCol w:w="9"/>
        <w:gridCol w:w="765"/>
        <w:gridCol w:w="766"/>
        <w:gridCol w:w="851"/>
        <w:gridCol w:w="850"/>
        <w:gridCol w:w="992"/>
        <w:gridCol w:w="1035"/>
        <w:gridCol w:w="1795"/>
      </w:tblGrid>
      <w:tr w:rsidR="000C1305" w14:paraId="6D58C0B9" w14:textId="77777777">
        <w:trPr>
          <w:trHeight w:val="645"/>
        </w:trPr>
        <w:tc>
          <w:tcPr>
            <w:tcW w:w="1960" w:type="dxa"/>
            <w:vMerge w:val="restart"/>
            <w:shd w:val="clear" w:color="auto" w:fill="F2F2F2"/>
            <w:vAlign w:val="center"/>
          </w:tcPr>
          <w:p w14:paraId="00001FCF" w14:textId="77777777" w:rsidR="000C1305" w:rsidRDefault="003D2CD8">
            <w:pPr>
              <w:jc w:val="center"/>
              <w:rPr>
                <w:color w:val="333333"/>
                <w:sz w:val="24"/>
                <w:szCs w:val="24"/>
              </w:rPr>
            </w:pPr>
            <w:r>
              <w:rPr>
                <w:color w:val="333333"/>
                <w:sz w:val="24"/>
                <w:szCs w:val="24"/>
              </w:rPr>
              <w:t>Wyszczególnienie</w:t>
            </w:r>
            <w:r>
              <w:rPr>
                <w:color w:val="333333"/>
                <w:sz w:val="24"/>
                <w:szCs w:val="24"/>
              </w:rPr>
              <w:br/>
            </w:r>
          </w:p>
        </w:tc>
        <w:tc>
          <w:tcPr>
            <w:tcW w:w="813" w:type="dxa"/>
            <w:gridSpan w:val="3"/>
            <w:shd w:val="clear" w:color="auto" w:fill="F2F2F2"/>
            <w:vAlign w:val="center"/>
          </w:tcPr>
          <w:p w14:paraId="00001FD0" w14:textId="77777777" w:rsidR="000C1305" w:rsidRDefault="003D2CD8">
            <w:pPr>
              <w:jc w:val="center"/>
              <w:rPr>
                <w:color w:val="333333"/>
                <w:sz w:val="24"/>
                <w:szCs w:val="24"/>
              </w:rPr>
            </w:pPr>
            <w:r>
              <w:rPr>
                <w:color w:val="333333"/>
                <w:sz w:val="24"/>
                <w:szCs w:val="24"/>
              </w:rPr>
              <w:t>2015</w:t>
            </w:r>
          </w:p>
        </w:tc>
        <w:tc>
          <w:tcPr>
            <w:tcW w:w="766" w:type="dxa"/>
            <w:shd w:val="clear" w:color="auto" w:fill="F2F2F2"/>
            <w:vAlign w:val="center"/>
          </w:tcPr>
          <w:p w14:paraId="00001FD3" w14:textId="77777777" w:rsidR="000C1305" w:rsidRDefault="003D2CD8">
            <w:pPr>
              <w:jc w:val="center"/>
              <w:rPr>
                <w:color w:val="333333"/>
                <w:sz w:val="24"/>
                <w:szCs w:val="24"/>
              </w:rPr>
            </w:pPr>
            <w:r>
              <w:rPr>
                <w:color w:val="333333"/>
                <w:sz w:val="24"/>
                <w:szCs w:val="24"/>
              </w:rPr>
              <w:t>2016</w:t>
            </w:r>
          </w:p>
        </w:tc>
        <w:tc>
          <w:tcPr>
            <w:tcW w:w="851" w:type="dxa"/>
            <w:shd w:val="clear" w:color="auto" w:fill="F2F2F2"/>
            <w:vAlign w:val="center"/>
          </w:tcPr>
          <w:p w14:paraId="00001FD4" w14:textId="77777777" w:rsidR="000C1305" w:rsidRDefault="003D2CD8">
            <w:pPr>
              <w:jc w:val="center"/>
              <w:rPr>
                <w:color w:val="333333"/>
                <w:sz w:val="24"/>
                <w:szCs w:val="24"/>
              </w:rPr>
            </w:pPr>
            <w:r>
              <w:rPr>
                <w:color w:val="333333"/>
                <w:sz w:val="24"/>
                <w:szCs w:val="24"/>
              </w:rPr>
              <w:t>2017</w:t>
            </w:r>
          </w:p>
        </w:tc>
        <w:tc>
          <w:tcPr>
            <w:tcW w:w="850" w:type="dxa"/>
            <w:shd w:val="clear" w:color="auto" w:fill="F2F2F2"/>
            <w:vAlign w:val="center"/>
          </w:tcPr>
          <w:p w14:paraId="00001FD5" w14:textId="77777777" w:rsidR="000C1305" w:rsidRDefault="003D2CD8">
            <w:pPr>
              <w:jc w:val="center"/>
              <w:rPr>
                <w:color w:val="333333"/>
                <w:sz w:val="24"/>
                <w:szCs w:val="24"/>
              </w:rPr>
            </w:pPr>
            <w:r>
              <w:rPr>
                <w:color w:val="333333"/>
                <w:sz w:val="24"/>
                <w:szCs w:val="24"/>
              </w:rPr>
              <w:t>2018</w:t>
            </w:r>
          </w:p>
        </w:tc>
        <w:tc>
          <w:tcPr>
            <w:tcW w:w="992" w:type="dxa"/>
            <w:shd w:val="clear" w:color="auto" w:fill="F2F2F2"/>
            <w:vAlign w:val="center"/>
          </w:tcPr>
          <w:p w14:paraId="00001FD6" w14:textId="77777777" w:rsidR="000C1305" w:rsidRDefault="003D2CD8">
            <w:pPr>
              <w:jc w:val="center"/>
              <w:rPr>
                <w:color w:val="333333"/>
                <w:sz w:val="24"/>
                <w:szCs w:val="24"/>
              </w:rPr>
            </w:pPr>
            <w:r>
              <w:rPr>
                <w:color w:val="333333"/>
                <w:sz w:val="24"/>
                <w:szCs w:val="24"/>
              </w:rPr>
              <w:t>2019</w:t>
            </w:r>
          </w:p>
        </w:tc>
        <w:tc>
          <w:tcPr>
            <w:tcW w:w="1035" w:type="dxa"/>
            <w:shd w:val="clear" w:color="auto" w:fill="F2F2F2"/>
            <w:vAlign w:val="center"/>
          </w:tcPr>
          <w:p w14:paraId="00001FD7" w14:textId="77777777" w:rsidR="000C1305" w:rsidRDefault="003D2CD8">
            <w:pPr>
              <w:jc w:val="center"/>
              <w:rPr>
                <w:color w:val="333333"/>
                <w:sz w:val="24"/>
                <w:szCs w:val="24"/>
              </w:rPr>
            </w:pPr>
            <w:r>
              <w:rPr>
                <w:color w:val="333333"/>
                <w:sz w:val="24"/>
                <w:szCs w:val="24"/>
              </w:rPr>
              <w:t>2020</w:t>
            </w:r>
          </w:p>
        </w:tc>
        <w:tc>
          <w:tcPr>
            <w:tcW w:w="1795" w:type="dxa"/>
            <w:shd w:val="clear" w:color="auto" w:fill="F2F2F2"/>
            <w:vAlign w:val="center"/>
          </w:tcPr>
          <w:p w14:paraId="00001FD8" w14:textId="77777777" w:rsidR="000C1305" w:rsidRDefault="003D2CD8">
            <w:pPr>
              <w:jc w:val="center"/>
              <w:rPr>
                <w:color w:val="333333"/>
                <w:sz w:val="24"/>
                <w:szCs w:val="24"/>
              </w:rPr>
            </w:pPr>
            <w:r>
              <w:rPr>
                <w:color w:val="333333"/>
                <w:sz w:val="24"/>
                <w:szCs w:val="24"/>
              </w:rPr>
              <w:t>Dynamika zmian 2020/2015</w:t>
            </w:r>
          </w:p>
        </w:tc>
      </w:tr>
      <w:tr w:rsidR="000C1305" w14:paraId="00E660E9" w14:textId="77777777">
        <w:trPr>
          <w:trHeight w:val="300"/>
        </w:trPr>
        <w:tc>
          <w:tcPr>
            <w:tcW w:w="1960" w:type="dxa"/>
            <w:vMerge/>
            <w:shd w:val="clear" w:color="auto" w:fill="F2F2F2"/>
            <w:vAlign w:val="center"/>
          </w:tcPr>
          <w:p w14:paraId="00001FD9" w14:textId="77777777" w:rsidR="000C1305" w:rsidRDefault="000C1305">
            <w:pPr>
              <w:pBdr>
                <w:top w:val="nil"/>
                <w:left w:val="nil"/>
                <w:bottom w:val="nil"/>
                <w:right w:val="nil"/>
                <w:between w:val="nil"/>
              </w:pBdr>
              <w:spacing w:line="276" w:lineRule="auto"/>
              <w:rPr>
                <w:color w:val="333333"/>
                <w:sz w:val="24"/>
                <w:szCs w:val="24"/>
              </w:rPr>
            </w:pPr>
          </w:p>
        </w:tc>
        <w:tc>
          <w:tcPr>
            <w:tcW w:w="4272" w:type="dxa"/>
            <w:gridSpan w:val="7"/>
            <w:shd w:val="clear" w:color="auto" w:fill="F2F2F2"/>
            <w:vAlign w:val="center"/>
          </w:tcPr>
          <w:p w14:paraId="00001FDA" w14:textId="77777777" w:rsidR="000C1305" w:rsidRDefault="003D2CD8">
            <w:pPr>
              <w:jc w:val="center"/>
              <w:rPr>
                <w:color w:val="333333"/>
                <w:sz w:val="24"/>
                <w:szCs w:val="24"/>
              </w:rPr>
            </w:pPr>
            <w:r>
              <w:rPr>
                <w:color w:val="333333"/>
                <w:sz w:val="24"/>
                <w:szCs w:val="24"/>
              </w:rPr>
              <w:t>w ha</w:t>
            </w:r>
          </w:p>
        </w:tc>
        <w:tc>
          <w:tcPr>
            <w:tcW w:w="1035" w:type="dxa"/>
            <w:shd w:val="clear" w:color="auto" w:fill="F2F2F2"/>
          </w:tcPr>
          <w:p w14:paraId="00001FE1" w14:textId="77777777" w:rsidR="000C1305" w:rsidRDefault="000C1305">
            <w:pPr>
              <w:jc w:val="center"/>
              <w:rPr>
                <w:color w:val="333333"/>
                <w:sz w:val="24"/>
                <w:szCs w:val="24"/>
              </w:rPr>
            </w:pPr>
          </w:p>
        </w:tc>
        <w:tc>
          <w:tcPr>
            <w:tcW w:w="1795" w:type="dxa"/>
            <w:shd w:val="clear" w:color="auto" w:fill="F2F2F2"/>
            <w:vAlign w:val="center"/>
          </w:tcPr>
          <w:p w14:paraId="00001FE2" w14:textId="77777777" w:rsidR="000C1305" w:rsidRDefault="003D2CD8">
            <w:pPr>
              <w:jc w:val="center"/>
              <w:rPr>
                <w:color w:val="333333"/>
                <w:sz w:val="24"/>
                <w:szCs w:val="24"/>
              </w:rPr>
            </w:pPr>
            <w:r>
              <w:rPr>
                <w:color w:val="333333"/>
                <w:sz w:val="24"/>
                <w:szCs w:val="24"/>
              </w:rPr>
              <w:t>%</w:t>
            </w:r>
          </w:p>
        </w:tc>
      </w:tr>
      <w:tr w:rsidR="000C1305" w14:paraId="21208D1C" w14:textId="77777777">
        <w:trPr>
          <w:trHeight w:val="567"/>
        </w:trPr>
        <w:tc>
          <w:tcPr>
            <w:tcW w:w="1960" w:type="dxa"/>
            <w:vAlign w:val="center"/>
          </w:tcPr>
          <w:p w14:paraId="00001FE3" w14:textId="77777777" w:rsidR="000C1305" w:rsidRDefault="003D2CD8">
            <w:pPr>
              <w:rPr>
                <w:b/>
                <w:color w:val="333333"/>
                <w:sz w:val="24"/>
                <w:szCs w:val="24"/>
              </w:rPr>
            </w:pPr>
            <w:r>
              <w:rPr>
                <w:b/>
                <w:color w:val="333333"/>
                <w:sz w:val="24"/>
                <w:szCs w:val="24"/>
              </w:rPr>
              <w:t xml:space="preserve">O G Ó Ł E M  </w:t>
            </w:r>
          </w:p>
        </w:tc>
        <w:tc>
          <w:tcPr>
            <w:tcW w:w="813" w:type="dxa"/>
            <w:gridSpan w:val="3"/>
            <w:vAlign w:val="center"/>
          </w:tcPr>
          <w:p w14:paraId="00001FE4" w14:textId="77777777" w:rsidR="000C1305" w:rsidRDefault="003D2CD8">
            <w:pPr>
              <w:jc w:val="center"/>
              <w:rPr>
                <w:b/>
                <w:color w:val="333333"/>
                <w:sz w:val="24"/>
                <w:szCs w:val="24"/>
              </w:rPr>
            </w:pPr>
            <w:r>
              <w:rPr>
                <w:b/>
                <w:color w:val="333333"/>
                <w:sz w:val="24"/>
                <w:szCs w:val="24"/>
              </w:rPr>
              <w:t>410</w:t>
            </w:r>
          </w:p>
        </w:tc>
        <w:tc>
          <w:tcPr>
            <w:tcW w:w="766" w:type="dxa"/>
            <w:vAlign w:val="center"/>
          </w:tcPr>
          <w:p w14:paraId="00001FE7" w14:textId="77777777" w:rsidR="000C1305" w:rsidRDefault="003D2CD8">
            <w:pPr>
              <w:jc w:val="center"/>
              <w:rPr>
                <w:b/>
                <w:color w:val="333333"/>
                <w:sz w:val="24"/>
                <w:szCs w:val="24"/>
              </w:rPr>
            </w:pPr>
            <w:r>
              <w:rPr>
                <w:b/>
                <w:color w:val="333333"/>
                <w:sz w:val="24"/>
                <w:szCs w:val="24"/>
              </w:rPr>
              <w:t>520</w:t>
            </w:r>
          </w:p>
        </w:tc>
        <w:tc>
          <w:tcPr>
            <w:tcW w:w="851" w:type="dxa"/>
            <w:vAlign w:val="center"/>
          </w:tcPr>
          <w:p w14:paraId="00001FE8" w14:textId="77777777" w:rsidR="000C1305" w:rsidRDefault="003D2CD8">
            <w:pPr>
              <w:jc w:val="center"/>
              <w:rPr>
                <w:b/>
                <w:color w:val="333333"/>
                <w:sz w:val="24"/>
                <w:szCs w:val="24"/>
              </w:rPr>
            </w:pPr>
            <w:r>
              <w:rPr>
                <w:b/>
                <w:color w:val="333333"/>
                <w:sz w:val="24"/>
                <w:szCs w:val="24"/>
              </w:rPr>
              <w:t>639</w:t>
            </w:r>
          </w:p>
        </w:tc>
        <w:tc>
          <w:tcPr>
            <w:tcW w:w="850" w:type="dxa"/>
            <w:vAlign w:val="center"/>
          </w:tcPr>
          <w:p w14:paraId="00001FE9" w14:textId="77777777" w:rsidR="000C1305" w:rsidRDefault="003D2CD8">
            <w:pPr>
              <w:jc w:val="center"/>
              <w:rPr>
                <w:b/>
                <w:color w:val="333333"/>
                <w:sz w:val="24"/>
                <w:szCs w:val="24"/>
              </w:rPr>
            </w:pPr>
            <w:r>
              <w:rPr>
                <w:b/>
                <w:color w:val="333333"/>
                <w:sz w:val="24"/>
                <w:szCs w:val="24"/>
              </w:rPr>
              <w:t>663</w:t>
            </w:r>
          </w:p>
        </w:tc>
        <w:tc>
          <w:tcPr>
            <w:tcW w:w="992" w:type="dxa"/>
            <w:vAlign w:val="center"/>
          </w:tcPr>
          <w:p w14:paraId="00001FEA" w14:textId="77777777" w:rsidR="000C1305" w:rsidRDefault="003D2CD8">
            <w:pPr>
              <w:jc w:val="center"/>
              <w:rPr>
                <w:b/>
                <w:color w:val="333333"/>
                <w:sz w:val="24"/>
                <w:szCs w:val="24"/>
              </w:rPr>
            </w:pPr>
            <w:r>
              <w:rPr>
                <w:b/>
                <w:color w:val="333333"/>
                <w:sz w:val="24"/>
                <w:szCs w:val="24"/>
              </w:rPr>
              <w:t>694</w:t>
            </w:r>
          </w:p>
        </w:tc>
        <w:tc>
          <w:tcPr>
            <w:tcW w:w="1035" w:type="dxa"/>
            <w:vAlign w:val="center"/>
          </w:tcPr>
          <w:p w14:paraId="00001FEB" w14:textId="77777777" w:rsidR="000C1305" w:rsidRDefault="003D2CD8">
            <w:pPr>
              <w:jc w:val="center"/>
              <w:rPr>
                <w:b/>
                <w:color w:val="333333"/>
                <w:sz w:val="24"/>
                <w:szCs w:val="24"/>
              </w:rPr>
            </w:pPr>
            <w:r>
              <w:rPr>
                <w:b/>
                <w:color w:val="333333"/>
                <w:sz w:val="24"/>
                <w:szCs w:val="24"/>
              </w:rPr>
              <w:t>715</w:t>
            </w:r>
          </w:p>
        </w:tc>
        <w:tc>
          <w:tcPr>
            <w:tcW w:w="1795" w:type="dxa"/>
            <w:vAlign w:val="center"/>
          </w:tcPr>
          <w:p w14:paraId="00001FEC" w14:textId="77777777" w:rsidR="000C1305" w:rsidRDefault="003D2CD8">
            <w:pPr>
              <w:jc w:val="right"/>
              <w:rPr>
                <w:b/>
                <w:color w:val="333333"/>
                <w:sz w:val="24"/>
                <w:szCs w:val="24"/>
              </w:rPr>
            </w:pPr>
            <w:r>
              <w:rPr>
                <w:b/>
                <w:color w:val="333333"/>
                <w:sz w:val="24"/>
                <w:szCs w:val="24"/>
              </w:rPr>
              <w:t>173,4</w:t>
            </w:r>
          </w:p>
        </w:tc>
      </w:tr>
      <w:tr w:rsidR="000C1305" w14:paraId="78D22311" w14:textId="77777777">
        <w:trPr>
          <w:trHeight w:val="562"/>
        </w:trPr>
        <w:tc>
          <w:tcPr>
            <w:tcW w:w="1999" w:type="dxa"/>
            <w:gridSpan w:val="2"/>
            <w:shd w:val="clear" w:color="auto" w:fill="F2F2F2"/>
          </w:tcPr>
          <w:p w14:paraId="00001FED" w14:textId="77777777" w:rsidR="000C1305" w:rsidRDefault="000C1305">
            <w:pPr>
              <w:jc w:val="center"/>
              <w:rPr>
                <w:color w:val="333333"/>
                <w:sz w:val="24"/>
                <w:szCs w:val="24"/>
              </w:rPr>
            </w:pPr>
          </w:p>
        </w:tc>
        <w:tc>
          <w:tcPr>
            <w:tcW w:w="7063" w:type="dxa"/>
            <w:gridSpan w:val="8"/>
            <w:shd w:val="clear" w:color="auto" w:fill="F2F2F2"/>
            <w:vAlign w:val="center"/>
          </w:tcPr>
          <w:p w14:paraId="00001FEF" w14:textId="77777777" w:rsidR="000C1305" w:rsidRDefault="003D2CD8">
            <w:pPr>
              <w:jc w:val="center"/>
              <w:rPr>
                <w:color w:val="333333"/>
                <w:sz w:val="24"/>
                <w:szCs w:val="24"/>
              </w:rPr>
            </w:pPr>
            <w:r>
              <w:rPr>
                <w:color w:val="333333"/>
                <w:sz w:val="24"/>
                <w:szCs w:val="24"/>
              </w:rPr>
              <w:t>według rodzajów gruntów</w:t>
            </w:r>
          </w:p>
        </w:tc>
      </w:tr>
      <w:tr w:rsidR="000C1305" w14:paraId="30983BD9" w14:textId="77777777">
        <w:trPr>
          <w:trHeight w:val="567"/>
        </w:trPr>
        <w:tc>
          <w:tcPr>
            <w:tcW w:w="2008" w:type="dxa"/>
            <w:gridSpan w:val="3"/>
            <w:vAlign w:val="center"/>
          </w:tcPr>
          <w:p w14:paraId="00001FF7" w14:textId="77777777" w:rsidR="000C1305" w:rsidRDefault="003D2CD8">
            <w:pPr>
              <w:rPr>
                <w:b/>
                <w:color w:val="333333"/>
                <w:sz w:val="24"/>
                <w:szCs w:val="24"/>
              </w:rPr>
            </w:pPr>
            <w:r>
              <w:rPr>
                <w:b/>
                <w:color w:val="333333"/>
                <w:sz w:val="24"/>
                <w:szCs w:val="24"/>
              </w:rPr>
              <w:t>Grunty rolne</w:t>
            </w:r>
          </w:p>
        </w:tc>
        <w:tc>
          <w:tcPr>
            <w:tcW w:w="765" w:type="dxa"/>
            <w:vAlign w:val="center"/>
          </w:tcPr>
          <w:p w14:paraId="00001FFA" w14:textId="77777777" w:rsidR="000C1305" w:rsidRDefault="003D2CD8">
            <w:pPr>
              <w:jc w:val="center"/>
              <w:rPr>
                <w:b/>
                <w:color w:val="333333"/>
                <w:sz w:val="24"/>
                <w:szCs w:val="24"/>
              </w:rPr>
            </w:pPr>
            <w:r>
              <w:rPr>
                <w:b/>
                <w:color w:val="333333"/>
                <w:sz w:val="24"/>
                <w:szCs w:val="24"/>
              </w:rPr>
              <w:t>340</w:t>
            </w:r>
          </w:p>
        </w:tc>
        <w:tc>
          <w:tcPr>
            <w:tcW w:w="766" w:type="dxa"/>
            <w:vAlign w:val="center"/>
          </w:tcPr>
          <w:p w14:paraId="00001FFB" w14:textId="77777777" w:rsidR="000C1305" w:rsidRDefault="003D2CD8">
            <w:pPr>
              <w:jc w:val="center"/>
              <w:rPr>
                <w:b/>
                <w:color w:val="333333"/>
                <w:sz w:val="24"/>
                <w:szCs w:val="24"/>
              </w:rPr>
            </w:pPr>
            <w:r>
              <w:rPr>
                <w:b/>
                <w:color w:val="333333"/>
                <w:sz w:val="24"/>
                <w:szCs w:val="24"/>
              </w:rPr>
              <w:t>407</w:t>
            </w:r>
          </w:p>
        </w:tc>
        <w:tc>
          <w:tcPr>
            <w:tcW w:w="851" w:type="dxa"/>
            <w:vAlign w:val="center"/>
          </w:tcPr>
          <w:p w14:paraId="00001FFC" w14:textId="77777777" w:rsidR="000C1305" w:rsidRDefault="003D2CD8">
            <w:pPr>
              <w:jc w:val="center"/>
              <w:rPr>
                <w:b/>
                <w:color w:val="333333"/>
                <w:sz w:val="24"/>
                <w:szCs w:val="24"/>
              </w:rPr>
            </w:pPr>
            <w:r>
              <w:rPr>
                <w:b/>
                <w:color w:val="333333"/>
                <w:sz w:val="24"/>
                <w:szCs w:val="24"/>
              </w:rPr>
              <w:t>574</w:t>
            </w:r>
          </w:p>
        </w:tc>
        <w:tc>
          <w:tcPr>
            <w:tcW w:w="850" w:type="dxa"/>
            <w:vAlign w:val="center"/>
          </w:tcPr>
          <w:p w14:paraId="00001FFD" w14:textId="77777777" w:rsidR="000C1305" w:rsidRDefault="003D2CD8">
            <w:pPr>
              <w:jc w:val="center"/>
              <w:rPr>
                <w:b/>
                <w:color w:val="333333"/>
                <w:sz w:val="24"/>
                <w:szCs w:val="24"/>
              </w:rPr>
            </w:pPr>
            <w:r>
              <w:rPr>
                <w:b/>
                <w:color w:val="333333"/>
                <w:sz w:val="24"/>
                <w:szCs w:val="24"/>
              </w:rPr>
              <w:t>607</w:t>
            </w:r>
          </w:p>
        </w:tc>
        <w:tc>
          <w:tcPr>
            <w:tcW w:w="992" w:type="dxa"/>
            <w:vAlign w:val="center"/>
          </w:tcPr>
          <w:p w14:paraId="00001FFE" w14:textId="77777777" w:rsidR="000C1305" w:rsidRDefault="003D2CD8">
            <w:pPr>
              <w:jc w:val="center"/>
              <w:rPr>
                <w:b/>
                <w:color w:val="333333"/>
                <w:sz w:val="24"/>
                <w:szCs w:val="24"/>
              </w:rPr>
            </w:pPr>
            <w:r>
              <w:rPr>
                <w:b/>
                <w:color w:val="333333"/>
                <w:sz w:val="24"/>
                <w:szCs w:val="24"/>
              </w:rPr>
              <w:t>645</w:t>
            </w:r>
          </w:p>
        </w:tc>
        <w:tc>
          <w:tcPr>
            <w:tcW w:w="1035" w:type="dxa"/>
            <w:vAlign w:val="center"/>
          </w:tcPr>
          <w:p w14:paraId="00001FFF" w14:textId="77777777" w:rsidR="000C1305" w:rsidRDefault="003D2CD8">
            <w:pPr>
              <w:jc w:val="center"/>
              <w:rPr>
                <w:b/>
                <w:color w:val="333333"/>
                <w:sz w:val="24"/>
                <w:szCs w:val="24"/>
              </w:rPr>
            </w:pPr>
            <w:r>
              <w:rPr>
                <w:b/>
                <w:color w:val="333333"/>
                <w:sz w:val="24"/>
                <w:szCs w:val="24"/>
              </w:rPr>
              <w:t>648</w:t>
            </w:r>
          </w:p>
        </w:tc>
        <w:tc>
          <w:tcPr>
            <w:tcW w:w="1795" w:type="dxa"/>
            <w:vAlign w:val="center"/>
          </w:tcPr>
          <w:p w14:paraId="00002000" w14:textId="77777777" w:rsidR="000C1305" w:rsidRDefault="003D2CD8">
            <w:pPr>
              <w:jc w:val="right"/>
              <w:rPr>
                <w:b/>
                <w:color w:val="333333"/>
                <w:sz w:val="24"/>
                <w:szCs w:val="24"/>
              </w:rPr>
            </w:pPr>
            <w:r>
              <w:rPr>
                <w:b/>
                <w:color w:val="333333"/>
                <w:sz w:val="24"/>
                <w:szCs w:val="24"/>
              </w:rPr>
              <w:t>190,6</w:t>
            </w:r>
          </w:p>
        </w:tc>
      </w:tr>
      <w:tr w:rsidR="000C1305" w14:paraId="5B3CCF05" w14:textId="77777777">
        <w:trPr>
          <w:trHeight w:val="797"/>
        </w:trPr>
        <w:tc>
          <w:tcPr>
            <w:tcW w:w="2008" w:type="dxa"/>
            <w:gridSpan w:val="3"/>
            <w:vAlign w:val="center"/>
          </w:tcPr>
          <w:p w14:paraId="00002001" w14:textId="77777777" w:rsidR="000C1305" w:rsidRDefault="003D2CD8">
            <w:pPr>
              <w:rPr>
                <w:color w:val="333333"/>
                <w:sz w:val="24"/>
                <w:szCs w:val="24"/>
              </w:rPr>
            </w:pPr>
            <w:r>
              <w:rPr>
                <w:color w:val="333333"/>
                <w:sz w:val="24"/>
                <w:szCs w:val="24"/>
              </w:rPr>
              <w:t>Użytki rolne</w:t>
            </w:r>
          </w:p>
          <w:p w14:paraId="00002002" w14:textId="77777777" w:rsidR="000C1305" w:rsidRDefault="000C1305">
            <w:pPr>
              <w:rPr>
                <w:color w:val="333333"/>
                <w:sz w:val="24"/>
                <w:szCs w:val="24"/>
              </w:rPr>
            </w:pPr>
          </w:p>
          <w:p w14:paraId="00002003" w14:textId="77777777" w:rsidR="000C1305" w:rsidRDefault="003D2CD8">
            <w:pPr>
              <w:rPr>
                <w:color w:val="333333"/>
                <w:sz w:val="24"/>
                <w:szCs w:val="24"/>
              </w:rPr>
            </w:pPr>
            <w:r>
              <w:rPr>
                <w:color w:val="333333"/>
                <w:sz w:val="24"/>
                <w:szCs w:val="24"/>
              </w:rPr>
              <w:t>klasy bonitacyjne:</w:t>
            </w:r>
          </w:p>
          <w:p w14:paraId="00002004" w14:textId="77777777" w:rsidR="000C1305" w:rsidRDefault="003D2CD8">
            <w:pPr>
              <w:rPr>
                <w:color w:val="333333"/>
                <w:sz w:val="24"/>
                <w:szCs w:val="24"/>
              </w:rPr>
            </w:pPr>
            <w:r>
              <w:rPr>
                <w:color w:val="333333"/>
                <w:sz w:val="24"/>
                <w:szCs w:val="24"/>
              </w:rPr>
              <w:t xml:space="preserve"> mineralne:</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07" w14:textId="77777777" w:rsidR="000C1305" w:rsidRDefault="003D2CD8">
            <w:pPr>
              <w:jc w:val="right"/>
              <w:rPr>
                <w:color w:val="333333"/>
                <w:sz w:val="24"/>
                <w:szCs w:val="24"/>
              </w:rPr>
            </w:pPr>
            <w:r>
              <w:rPr>
                <w:color w:val="333333"/>
                <w:sz w:val="24"/>
                <w:szCs w:val="24"/>
              </w:rPr>
              <w:t>272</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08" w14:textId="77777777" w:rsidR="000C1305" w:rsidRDefault="003D2CD8">
            <w:pPr>
              <w:jc w:val="right"/>
              <w:rPr>
                <w:color w:val="333333"/>
                <w:sz w:val="24"/>
                <w:szCs w:val="24"/>
              </w:rPr>
            </w:pPr>
            <w:r>
              <w:rPr>
                <w:color w:val="333333"/>
                <w:sz w:val="24"/>
                <w:szCs w:val="24"/>
              </w:rPr>
              <w:t>348</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09" w14:textId="77777777" w:rsidR="000C1305" w:rsidRDefault="003D2CD8">
            <w:pPr>
              <w:jc w:val="right"/>
              <w:rPr>
                <w:color w:val="333333"/>
                <w:sz w:val="24"/>
                <w:szCs w:val="24"/>
              </w:rPr>
            </w:pPr>
            <w:r>
              <w:rPr>
                <w:color w:val="333333"/>
                <w:sz w:val="24"/>
                <w:szCs w:val="24"/>
              </w:rPr>
              <w:t>393</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0A" w14:textId="77777777" w:rsidR="000C1305" w:rsidRDefault="003D2CD8">
            <w:pPr>
              <w:jc w:val="right"/>
              <w:rPr>
                <w:color w:val="333333"/>
                <w:sz w:val="24"/>
                <w:szCs w:val="24"/>
              </w:rPr>
            </w:pPr>
            <w:r>
              <w:rPr>
                <w:color w:val="333333"/>
                <w:sz w:val="24"/>
                <w:szCs w:val="24"/>
              </w:rPr>
              <w:t>407</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0B" w14:textId="77777777" w:rsidR="000C1305" w:rsidRDefault="003D2CD8">
            <w:pPr>
              <w:jc w:val="right"/>
              <w:rPr>
                <w:color w:val="333333"/>
                <w:sz w:val="24"/>
                <w:szCs w:val="24"/>
              </w:rPr>
            </w:pPr>
            <w:r>
              <w:rPr>
                <w:color w:val="333333"/>
                <w:sz w:val="24"/>
                <w:szCs w:val="24"/>
              </w:rPr>
              <w:t>440</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0C" w14:textId="77777777" w:rsidR="000C1305" w:rsidRDefault="003D2CD8">
            <w:pPr>
              <w:jc w:val="right"/>
              <w:rPr>
                <w:color w:val="333333"/>
                <w:sz w:val="24"/>
                <w:szCs w:val="24"/>
              </w:rPr>
            </w:pPr>
            <w:r>
              <w:rPr>
                <w:color w:val="333333"/>
                <w:sz w:val="24"/>
                <w:szCs w:val="24"/>
              </w:rPr>
              <w:t>436</w:t>
            </w:r>
          </w:p>
        </w:tc>
        <w:tc>
          <w:tcPr>
            <w:tcW w:w="1795" w:type="dxa"/>
            <w:vAlign w:val="center"/>
          </w:tcPr>
          <w:p w14:paraId="0000200D" w14:textId="77777777" w:rsidR="000C1305" w:rsidRDefault="003D2CD8">
            <w:pPr>
              <w:jc w:val="right"/>
              <w:rPr>
                <w:color w:val="333333"/>
                <w:sz w:val="24"/>
                <w:szCs w:val="24"/>
              </w:rPr>
            </w:pPr>
            <w:r>
              <w:rPr>
                <w:color w:val="333333"/>
                <w:sz w:val="24"/>
                <w:szCs w:val="24"/>
              </w:rPr>
              <w:t>160,3</w:t>
            </w:r>
          </w:p>
        </w:tc>
      </w:tr>
      <w:tr w:rsidR="000C1305" w14:paraId="46DECED4" w14:textId="77777777">
        <w:trPr>
          <w:trHeight w:val="567"/>
        </w:trPr>
        <w:tc>
          <w:tcPr>
            <w:tcW w:w="2008" w:type="dxa"/>
            <w:gridSpan w:val="3"/>
            <w:vAlign w:val="center"/>
          </w:tcPr>
          <w:p w14:paraId="0000200E" w14:textId="77777777" w:rsidR="000C1305" w:rsidRDefault="003D2CD8">
            <w:pPr>
              <w:rPr>
                <w:color w:val="333333"/>
                <w:sz w:val="24"/>
                <w:szCs w:val="24"/>
              </w:rPr>
            </w:pPr>
            <w:r>
              <w:rPr>
                <w:color w:val="333333"/>
                <w:sz w:val="24"/>
                <w:szCs w:val="24"/>
              </w:rPr>
              <w:lastRenderedPageBreak/>
              <w:t>I-II</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11" w14:textId="77777777" w:rsidR="000C1305" w:rsidRDefault="003D2CD8">
            <w:pPr>
              <w:jc w:val="right"/>
              <w:rPr>
                <w:color w:val="333333"/>
                <w:sz w:val="24"/>
                <w:szCs w:val="24"/>
              </w:rPr>
            </w:pPr>
            <w:r>
              <w:rPr>
                <w:color w:val="333333"/>
                <w:sz w:val="24"/>
                <w:szCs w:val="24"/>
              </w:rPr>
              <w:t>4</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12" w14:textId="77777777" w:rsidR="000C1305" w:rsidRDefault="003D2CD8">
            <w:pPr>
              <w:jc w:val="right"/>
              <w:rPr>
                <w:color w:val="333333"/>
                <w:sz w:val="24"/>
                <w:szCs w:val="24"/>
              </w:rPr>
            </w:pPr>
            <w:r>
              <w:rPr>
                <w:color w:val="333333"/>
                <w:sz w:val="24"/>
                <w:szCs w:val="24"/>
              </w:rPr>
              <w:t>5</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13" w14:textId="77777777" w:rsidR="000C1305" w:rsidRDefault="003D2CD8">
            <w:pPr>
              <w:jc w:val="right"/>
              <w:rPr>
                <w:color w:val="333333"/>
                <w:sz w:val="24"/>
                <w:szCs w:val="24"/>
              </w:rPr>
            </w:pPr>
            <w:r>
              <w:rPr>
                <w:color w:val="333333"/>
                <w:sz w:val="24"/>
                <w:szCs w:val="24"/>
              </w:rPr>
              <w:t>9</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14" w14:textId="77777777" w:rsidR="000C1305" w:rsidRDefault="003D2CD8">
            <w:pPr>
              <w:jc w:val="right"/>
              <w:rPr>
                <w:color w:val="333333"/>
                <w:sz w:val="24"/>
                <w:szCs w:val="24"/>
              </w:rPr>
            </w:pPr>
            <w:r>
              <w:rPr>
                <w:color w:val="333333"/>
                <w:sz w:val="24"/>
                <w:szCs w:val="24"/>
              </w:rPr>
              <w:t>11</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15" w14:textId="77777777" w:rsidR="000C1305" w:rsidRDefault="003D2CD8">
            <w:pPr>
              <w:jc w:val="right"/>
              <w:rPr>
                <w:color w:val="333333"/>
                <w:sz w:val="24"/>
                <w:szCs w:val="24"/>
              </w:rPr>
            </w:pPr>
            <w:r>
              <w:rPr>
                <w:color w:val="333333"/>
                <w:sz w:val="24"/>
                <w:szCs w:val="24"/>
              </w:rPr>
              <w:t>7</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16" w14:textId="77777777" w:rsidR="000C1305" w:rsidRDefault="003D2CD8">
            <w:pPr>
              <w:jc w:val="right"/>
              <w:rPr>
                <w:color w:val="333333"/>
                <w:sz w:val="24"/>
                <w:szCs w:val="24"/>
              </w:rPr>
            </w:pPr>
            <w:r>
              <w:rPr>
                <w:color w:val="333333"/>
                <w:sz w:val="24"/>
                <w:szCs w:val="24"/>
              </w:rPr>
              <w:t>8</w:t>
            </w:r>
          </w:p>
        </w:tc>
        <w:tc>
          <w:tcPr>
            <w:tcW w:w="1795" w:type="dxa"/>
            <w:vAlign w:val="center"/>
          </w:tcPr>
          <w:p w14:paraId="00002017" w14:textId="77777777" w:rsidR="000C1305" w:rsidRDefault="003D2CD8">
            <w:pPr>
              <w:jc w:val="right"/>
              <w:rPr>
                <w:color w:val="333333"/>
                <w:sz w:val="24"/>
                <w:szCs w:val="24"/>
              </w:rPr>
            </w:pPr>
            <w:r>
              <w:rPr>
                <w:color w:val="333333"/>
                <w:sz w:val="24"/>
                <w:szCs w:val="24"/>
              </w:rPr>
              <w:t>200,0</w:t>
            </w:r>
          </w:p>
        </w:tc>
      </w:tr>
      <w:tr w:rsidR="000C1305" w14:paraId="6CB176F3" w14:textId="77777777">
        <w:trPr>
          <w:trHeight w:val="567"/>
        </w:trPr>
        <w:tc>
          <w:tcPr>
            <w:tcW w:w="2008" w:type="dxa"/>
            <w:gridSpan w:val="3"/>
            <w:vAlign w:val="center"/>
          </w:tcPr>
          <w:p w14:paraId="00002018" w14:textId="77777777" w:rsidR="000C1305" w:rsidRDefault="003D2CD8">
            <w:pPr>
              <w:rPr>
                <w:color w:val="333333"/>
                <w:sz w:val="24"/>
                <w:szCs w:val="24"/>
              </w:rPr>
            </w:pPr>
            <w:r>
              <w:rPr>
                <w:color w:val="333333"/>
                <w:sz w:val="24"/>
                <w:szCs w:val="24"/>
              </w:rPr>
              <w:t>III</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1B" w14:textId="77777777" w:rsidR="000C1305" w:rsidRDefault="003D2CD8">
            <w:pPr>
              <w:jc w:val="right"/>
              <w:rPr>
                <w:color w:val="333333"/>
                <w:sz w:val="24"/>
                <w:szCs w:val="24"/>
              </w:rPr>
            </w:pPr>
            <w:r>
              <w:rPr>
                <w:color w:val="333333"/>
                <w:sz w:val="24"/>
                <w:szCs w:val="24"/>
              </w:rPr>
              <w:t>80</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1C" w14:textId="77777777" w:rsidR="000C1305" w:rsidRDefault="003D2CD8">
            <w:pPr>
              <w:jc w:val="right"/>
              <w:rPr>
                <w:color w:val="333333"/>
                <w:sz w:val="24"/>
                <w:szCs w:val="24"/>
              </w:rPr>
            </w:pPr>
            <w:r>
              <w:rPr>
                <w:color w:val="333333"/>
                <w:sz w:val="24"/>
                <w:szCs w:val="24"/>
              </w:rPr>
              <w:t>116</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1D" w14:textId="77777777" w:rsidR="000C1305" w:rsidRDefault="003D2CD8">
            <w:pPr>
              <w:jc w:val="right"/>
              <w:rPr>
                <w:color w:val="333333"/>
                <w:sz w:val="24"/>
                <w:szCs w:val="24"/>
              </w:rPr>
            </w:pPr>
            <w:r>
              <w:rPr>
                <w:color w:val="333333"/>
                <w:sz w:val="24"/>
                <w:szCs w:val="24"/>
              </w:rPr>
              <w:t>119</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1E" w14:textId="77777777" w:rsidR="000C1305" w:rsidRDefault="003D2CD8">
            <w:pPr>
              <w:jc w:val="right"/>
              <w:rPr>
                <w:color w:val="333333"/>
                <w:sz w:val="24"/>
                <w:szCs w:val="24"/>
              </w:rPr>
            </w:pPr>
            <w:r>
              <w:rPr>
                <w:color w:val="333333"/>
                <w:sz w:val="24"/>
                <w:szCs w:val="24"/>
              </w:rPr>
              <w:t>111</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1F" w14:textId="77777777" w:rsidR="000C1305" w:rsidRDefault="003D2CD8">
            <w:pPr>
              <w:jc w:val="right"/>
              <w:rPr>
                <w:color w:val="333333"/>
                <w:sz w:val="24"/>
                <w:szCs w:val="24"/>
              </w:rPr>
            </w:pPr>
            <w:r>
              <w:rPr>
                <w:color w:val="333333"/>
                <w:sz w:val="24"/>
                <w:szCs w:val="24"/>
              </w:rPr>
              <w:t>137</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20" w14:textId="77777777" w:rsidR="000C1305" w:rsidRDefault="003D2CD8">
            <w:pPr>
              <w:jc w:val="right"/>
              <w:rPr>
                <w:color w:val="333333"/>
                <w:sz w:val="24"/>
                <w:szCs w:val="24"/>
              </w:rPr>
            </w:pPr>
            <w:r>
              <w:rPr>
                <w:color w:val="333333"/>
                <w:sz w:val="24"/>
                <w:szCs w:val="24"/>
              </w:rPr>
              <w:t>130</w:t>
            </w:r>
          </w:p>
        </w:tc>
        <w:tc>
          <w:tcPr>
            <w:tcW w:w="1795" w:type="dxa"/>
            <w:vAlign w:val="center"/>
          </w:tcPr>
          <w:p w14:paraId="00002021" w14:textId="77777777" w:rsidR="000C1305" w:rsidRDefault="003D2CD8">
            <w:pPr>
              <w:jc w:val="right"/>
              <w:rPr>
                <w:color w:val="333333"/>
                <w:sz w:val="24"/>
                <w:szCs w:val="24"/>
              </w:rPr>
            </w:pPr>
            <w:r>
              <w:rPr>
                <w:color w:val="333333"/>
                <w:sz w:val="24"/>
                <w:szCs w:val="24"/>
              </w:rPr>
              <w:t>162.5</w:t>
            </w:r>
          </w:p>
        </w:tc>
      </w:tr>
      <w:tr w:rsidR="000C1305" w14:paraId="6F2D439B" w14:textId="77777777">
        <w:trPr>
          <w:trHeight w:val="567"/>
        </w:trPr>
        <w:tc>
          <w:tcPr>
            <w:tcW w:w="2008" w:type="dxa"/>
            <w:gridSpan w:val="3"/>
            <w:vAlign w:val="center"/>
          </w:tcPr>
          <w:p w14:paraId="00002022" w14:textId="77777777" w:rsidR="000C1305" w:rsidRDefault="003D2CD8">
            <w:pPr>
              <w:rPr>
                <w:color w:val="333333"/>
                <w:sz w:val="24"/>
                <w:szCs w:val="24"/>
              </w:rPr>
            </w:pPr>
            <w:r>
              <w:rPr>
                <w:color w:val="333333"/>
                <w:sz w:val="24"/>
                <w:szCs w:val="24"/>
              </w:rPr>
              <w:t>IV</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25" w14:textId="77777777" w:rsidR="000C1305" w:rsidRDefault="003D2CD8">
            <w:pPr>
              <w:jc w:val="right"/>
              <w:rPr>
                <w:color w:val="333333"/>
                <w:sz w:val="24"/>
                <w:szCs w:val="24"/>
              </w:rPr>
            </w:pPr>
            <w:r>
              <w:rPr>
                <w:color w:val="333333"/>
                <w:sz w:val="24"/>
                <w:szCs w:val="24"/>
              </w:rPr>
              <w:t>171</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26" w14:textId="77777777" w:rsidR="000C1305" w:rsidRDefault="003D2CD8">
            <w:pPr>
              <w:jc w:val="right"/>
              <w:rPr>
                <w:color w:val="333333"/>
                <w:sz w:val="24"/>
                <w:szCs w:val="24"/>
              </w:rPr>
            </w:pPr>
            <w:r>
              <w:rPr>
                <w:color w:val="333333"/>
                <w:sz w:val="24"/>
                <w:szCs w:val="24"/>
              </w:rPr>
              <w:t>202</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27" w14:textId="77777777" w:rsidR="000C1305" w:rsidRDefault="003D2CD8">
            <w:pPr>
              <w:jc w:val="right"/>
              <w:rPr>
                <w:color w:val="333333"/>
                <w:sz w:val="24"/>
                <w:szCs w:val="24"/>
              </w:rPr>
            </w:pPr>
            <w:r>
              <w:rPr>
                <w:color w:val="333333"/>
                <w:sz w:val="24"/>
                <w:szCs w:val="24"/>
              </w:rPr>
              <w:t>227</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28" w14:textId="77777777" w:rsidR="000C1305" w:rsidRDefault="003D2CD8">
            <w:pPr>
              <w:jc w:val="right"/>
              <w:rPr>
                <w:color w:val="333333"/>
                <w:sz w:val="24"/>
                <w:szCs w:val="24"/>
              </w:rPr>
            </w:pPr>
            <w:r>
              <w:rPr>
                <w:color w:val="333333"/>
                <w:sz w:val="24"/>
                <w:szCs w:val="24"/>
              </w:rPr>
              <w:t>257</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29" w14:textId="77777777" w:rsidR="000C1305" w:rsidRDefault="003D2CD8">
            <w:pPr>
              <w:jc w:val="right"/>
              <w:rPr>
                <w:color w:val="333333"/>
                <w:sz w:val="24"/>
                <w:szCs w:val="24"/>
              </w:rPr>
            </w:pPr>
            <w:r>
              <w:rPr>
                <w:color w:val="333333"/>
                <w:sz w:val="24"/>
                <w:szCs w:val="24"/>
              </w:rPr>
              <w:t>268</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2A" w14:textId="77777777" w:rsidR="000C1305" w:rsidRDefault="003D2CD8">
            <w:pPr>
              <w:jc w:val="right"/>
              <w:rPr>
                <w:color w:val="333333"/>
                <w:sz w:val="24"/>
                <w:szCs w:val="24"/>
              </w:rPr>
            </w:pPr>
            <w:r>
              <w:rPr>
                <w:color w:val="333333"/>
                <w:sz w:val="24"/>
                <w:szCs w:val="24"/>
              </w:rPr>
              <w:t>275</w:t>
            </w:r>
          </w:p>
        </w:tc>
        <w:tc>
          <w:tcPr>
            <w:tcW w:w="1795" w:type="dxa"/>
            <w:vAlign w:val="center"/>
          </w:tcPr>
          <w:p w14:paraId="0000202B" w14:textId="77777777" w:rsidR="000C1305" w:rsidRDefault="003D2CD8">
            <w:pPr>
              <w:jc w:val="right"/>
              <w:rPr>
                <w:color w:val="333333"/>
                <w:sz w:val="24"/>
                <w:szCs w:val="24"/>
              </w:rPr>
            </w:pPr>
            <w:r>
              <w:rPr>
                <w:color w:val="333333"/>
                <w:sz w:val="24"/>
                <w:szCs w:val="24"/>
              </w:rPr>
              <w:t>160,8</w:t>
            </w:r>
          </w:p>
        </w:tc>
      </w:tr>
      <w:tr w:rsidR="000C1305" w14:paraId="368790EA" w14:textId="77777777">
        <w:trPr>
          <w:trHeight w:val="567"/>
        </w:trPr>
        <w:tc>
          <w:tcPr>
            <w:tcW w:w="2008" w:type="dxa"/>
            <w:gridSpan w:val="3"/>
            <w:vAlign w:val="center"/>
          </w:tcPr>
          <w:p w14:paraId="0000202C" w14:textId="77777777" w:rsidR="000C1305" w:rsidRDefault="003D2CD8">
            <w:pPr>
              <w:rPr>
                <w:color w:val="333333"/>
                <w:sz w:val="24"/>
                <w:szCs w:val="24"/>
              </w:rPr>
            </w:pPr>
            <w:r>
              <w:rPr>
                <w:color w:val="333333"/>
                <w:sz w:val="24"/>
                <w:szCs w:val="24"/>
              </w:rPr>
              <w:t>organiczne:</w:t>
            </w:r>
          </w:p>
          <w:p w14:paraId="0000202D" w14:textId="77777777" w:rsidR="000C1305" w:rsidRDefault="003D2CD8">
            <w:pPr>
              <w:rPr>
                <w:color w:val="333333"/>
                <w:sz w:val="24"/>
                <w:szCs w:val="24"/>
              </w:rPr>
            </w:pPr>
            <w:r>
              <w:rPr>
                <w:color w:val="333333"/>
                <w:sz w:val="24"/>
                <w:szCs w:val="24"/>
              </w:rPr>
              <w:t>IV</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30" w14:textId="77777777" w:rsidR="000C1305" w:rsidRDefault="003D2CD8">
            <w:pPr>
              <w:jc w:val="right"/>
              <w:rPr>
                <w:color w:val="333333"/>
                <w:sz w:val="24"/>
                <w:szCs w:val="24"/>
              </w:rPr>
            </w:pPr>
            <w:r>
              <w:rPr>
                <w:color w:val="333333"/>
                <w:sz w:val="24"/>
                <w:szCs w:val="24"/>
              </w:rPr>
              <w:t>8</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31" w14:textId="77777777" w:rsidR="000C1305" w:rsidRDefault="003D2CD8">
            <w:pPr>
              <w:jc w:val="right"/>
              <w:rPr>
                <w:color w:val="333333"/>
                <w:sz w:val="24"/>
                <w:szCs w:val="24"/>
              </w:rPr>
            </w:pPr>
            <w:r>
              <w:rPr>
                <w:color w:val="333333"/>
                <w:sz w:val="24"/>
                <w:szCs w:val="24"/>
              </w:rPr>
              <w:t>13</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32" w14:textId="77777777" w:rsidR="000C1305" w:rsidRDefault="003D2CD8">
            <w:pPr>
              <w:jc w:val="right"/>
              <w:rPr>
                <w:color w:val="333333"/>
                <w:sz w:val="24"/>
                <w:szCs w:val="24"/>
              </w:rPr>
            </w:pPr>
            <w:r>
              <w:rPr>
                <w:color w:val="333333"/>
                <w:sz w:val="24"/>
                <w:szCs w:val="24"/>
              </w:rPr>
              <w:t>23</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33" w14:textId="77777777" w:rsidR="000C1305" w:rsidRDefault="003D2CD8">
            <w:pPr>
              <w:jc w:val="right"/>
              <w:rPr>
                <w:color w:val="333333"/>
                <w:sz w:val="24"/>
                <w:szCs w:val="24"/>
              </w:rPr>
            </w:pPr>
            <w:r>
              <w:rPr>
                <w:color w:val="333333"/>
                <w:sz w:val="24"/>
                <w:szCs w:val="24"/>
              </w:rPr>
              <w:t>18</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34" w14:textId="77777777" w:rsidR="000C1305" w:rsidRDefault="003D2CD8">
            <w:pPr>
              <w:jc w:val="right"/>
              <w:rPr>
                <w:color w:val="333333"/>
                <w:sz w:val="24"/>
                <w:szCs w:val="24"/>
              </w:rPr>
            </w:pPr>
            <w:r>
              <w:rPr>
                <w:color w:val="333333"/>
                <w:sz w:val="24"/>
                <w:szCs w:val="24"/>
              </w:rPr>
              <w:t>15</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35" w14:textId="77777777" w:rsidR="000C1305" w:rsidRDefault="003D2CD8">
            <w:pPr>
              <w:jc w:val="right"/>
              <w:rPr>
                <w:color w:val="333333"/>
                <w:sz w:val="24"/>
                <w:szCs w:val="24"/>
              </w:rPr>
            </w:pPr>
            <w:r>
              <w:rPr>
                <w:color w:val="333333"/>
                <w:sz w:val="24"/>
                <w:szCs w:val="24"/>
              </w:rPr>
              <w:t>13</w:t>
            </w:r>
          </w:p>
        </w:tc>
        <w:tc>
          <w:tcPr>
            <w:tcW w:w="1795" w:type="dxa"/>
            <w:vAlign w:val="center"/>
          </w:tcPr>
          <w:p w14:paraId="00002036" w14:textId="77777777" w:rsidR="000C1305" w:rsidRDefault="003D2CD8">
            <w:pPr>
              <w:jc w:val="right"/>
              <w:rPr>
                <w:color w:val="333333"/>
                <w:sz w:val="24"/>
                <w:szCs w:val="24"/>
              </w:rPr>
            </w:pPr>
            <w:r>
              <w:rPr>
                <w:color w:val="333333"/>
                <w:sz w:val="24"/>
                <w:szCs w:val="24"/>
              </w:rPr>
              <w:t>162,5</w:t>
            </w:r>
          </w:p>
        </w:tc>
      </w:tr>
      <w:tr w:rsidR="000C1305" w14:paraId="09CF2160" w14:textId="77777777">
        <w:trPr>
          <w:trHeight w:val="567"/>
        </w:trPr>
        <w:tc>
          <w:tcPr>
            <w:tcW w:w="2008" w:type="dxa"/>
            <w:gridSpan w:val="3"/>
            <w:vAlign w:val="center"/>
          </w:tcPr>
          <w:p w14:paraId="00002037" w14:textId="77777777" w:rsidR="000C1305" w:rsidRDefault="003D2CD8">
            <w:pPr>
              <w:rPr>
                <w:color w:val="333333"/>
                <w:sz w:val="24"/>
                <w:szCs w:val="24"/>
              </w:rPr>
            </w:pPr>
            <w:r>
              <w:rPr>
                <w:color w:val="333333"/>
                <w:sz w:val="24"/>
                <w:szCs w:val="24"/>
              </w:rPr>
              <w:t>V-VI</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3A" w14:textId="77777777" w:rsidR="000C1305" w:rsidRDefault="003D2CD8">
            <w:pPr>
              <w:jc w:val="right"/>
              <w:rPr>
                <w:color w:val="333333"/>
                <w:sz w:val="24"/>
                <w:szCs w:val="24"/>
              </w:rPr>
            </w:pPr>
            <w:r>
              <w:rPr>
                <w:color w:val="333333"/>
                <w:sz w:val="24"/>
                <w:szCs w:val="24"/>
              </w:rPr>
              <w:t>9</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3B" w14:textId="77777777" w:rsidR="000C1305" w:rsidRDefault="003D2CD8">
            <w:pPr>
              <w:jc w:val="right"/>
              <w:rPr>
                <w:color w:val="333333"/>
                <w:sz w:val="24"/>
                <w:szCs w:val="24"/>
              </w:rPr>
            </w:pPr>
            <w:r>
              <w:rPr>
                <w:color w:val="333333"/>
                <w:sz w:val="24"/>
                <w:szCs w:val="24"/>
              </w:rPr>
              <w:t>12</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3C" w14:textId="77777777" w:rsidR="000C1305" w:rsidRDefault="003D2CD8">
            <w:pPr>
              <w:jc w:val="right"/>
              <w:rPr>
                <w:color w:val="333333"/>
                <w:sz w:val="24"/>
                <w:szCs w:val="24"/>
              </w:rPr>
            </w:pPr>
            <w:r>
              <w:rPr>
                <w:color w:val="333333"/>
                <w:sz w:val="24"/>
                <w:szCs w:val="24"/>
              </w:rPr>
              <w:t>15</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3D" w14:textId="77777777" w:rsidR="000C1305" w:rsidRDefault="003D2CD8">
            <w:pPr>
              <w:jc w:val="right"/>
              <w:rPr>
                <w:color w:val="333333"/>
                <w:sz w:val="24"/>
                <w:szCs w:val="24"/>
              </w:rPr>
            </w:pPr>
            <w:r>
              <w:rPr>
                <w:color w:val="333333"/>
                <w:sz w:val="24"/>
                <w:szCs w:val="24"/>
              </w:rPr>
              <w:t>10</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3E" w14:textId="77777777" w:rsidR="000C1305" w:rsidRDefault="003D2CD8">
            <w:pPr>
              <w:jc w:val="right"/>
              <w:rPr>
                <w:color w:val="333333"/>
                <w:sz w:val="24"/>
                <w:szCs w:val="24"/>
              </w:rPr>
            </w:pPr>
            <w:r>
              <w:rPr>
                <w:color w:val="333333"/>
                <w:sz w:val="24"/>
                <w:szCs w:val="24"/>
              </w:rPr>
              <w:t>13</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3F" w14:textId="77777777" w:rsidR="000C1305" w:rsidRDefault="003D2CD8">
            <w:pPr>
              <w:jc w:val="right"/>
              <w:rPr>
                <w:color w:val="333333"/>
                <w:sz w:val="24"/>
                <w:szCs w:val="24"/>
              </w:rPr>
            </w:pPr>
            <w:r>
              <w:rPr>
                <w:color w:val="333333"/>
                <w:sz w:val="24"/>
                <w:szCs w:val="24"/>
              </w:rPr>
              <w:t>10</w:t>
            </w:r>
          </w:p>
        </w:tc>
        <w:tc>
          <w:tcPr>
            <w:tcW w:w="1795" w:type="dxa"/>
            <w:vAlign w:val="center"/>
          </w:tcPr>
          <w:p w14:paraId="00002040" w14:textId="77777777" w:rsidR="000C1305" w:rsidRDefault="003D2CD8">
            <w:pPr>
              <w:jc w:val="right"/>
              <w:rPr>
                <w:color w:val="333333"/>
                <w:sz w:val="24"/>
                <w:szCs w:val="24"/>
              </w:rPr>
            </w:pPr>
            <w:r>
              <w:rPr>
                <w:color w:val="333333"/>
                <w:sz w:val="24"/>
                <w:szCs w:val="24"/>
              </w:rPr>
              <w:t>111,1</w:t>
            </w:r>
          </w:p>
        </w:tc>
      </w:tr>
      <w:tr w:rsidR="000C1305" w14:paraId="6A401479" w14:textId="77777777">
        <w:trPr>
          <w:trHeight w:val="567"/>
        </w:trPr>
        <w:tc>
          <w:tcPr>
            <w:tcW w:w="2008" w:type="dxa"/>
            <w:gridSpan w:val="3"/>
            <w:vAlign w:val="center"/>
          </w:tcPr>
          <w:p w14:paraId="00002041" w14:textId="77777777" w:rsidR="000C1305" w:rsidRDefault="003D2CD8">
            <w:pPr>
              <w:rPr>
                <w:color w:val="333333"/>
                <w:sz w:val="24"/>
                <w:szCs w:val="24"/>
              </w:rPr>
            </w:pPr>
            <w:r>
              <w:rPr>
                <w:color w:val="333333"/>
                <w:sz w:val="24"/>
                <w:szCs w:val="24"/>
              </w:rPr>
              <w:t xml:space="preserve">Inne grunty rolne </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44" w14:textId="77777777" w:rsidR="000C1305" w:rsidRDefault="003D2CD8">
            <w:pPr>
              <w:jc w:val="right"/>
              <w:rPr>
                <w:color w:val="333333"/>
                <w:sz w:val="24"/>
                <w:szCs w:val="24"/>
              </w:rPr>
            </w:pPr>
            <w:r>
              <w:rPr>
                <w:color w:val="333333"/>
                <w:sz w:val="24"/>
                <w:szCs w:val="24"/>
              </w:rPr>
              <w:t>68</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45" w14:textId="77777777" w:rsidR="000C1305" w:rsidRDefault="003D2CD8">
            <w:pPr>
              <w:jc w:val="right"/>
              <w:rPr>
                <w:color w:val="333333"/>
                <w:sz w:val="24"/>
                <w:szCs w:val="24"/>
              </w:rPr>
            </w:pPr>
            <w:r>
              <w:rPr>
                <w:color w:val="333333"/>
                <w:sz w:val="24"/>
                <w:szCs w:val="24"/>
              </w:rPr>
              <w:t>122</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46" w14:textId="77777777" w:rsidR="000C1305" w:rsidRDefault="003D2CD8">
            <w:pPr>
              <w:jc w:val="right"/>
              <w:rPr>
                <w:color w:val="333333"/>
                <w:sz w:val="24"/>
                <w:szCs w:val="24"/>
              </w:rPr>
            </w:pPr>
            <w:r>
              <w:rPr>
                <w:color w:val="333333"/>
                <w:sz w:val="24"/>
                <w:szCs w:val="24"/>
              </w:rPr>
              <w:t>181</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47" w14:textId="77777777" w:rsidR="000C1305" w:rsidRDefault="003D2CD8">
            <w:pPr>
              <w:jc w:val="right"/>
              <w:rPr>
                <w:color w:val="333333"/>
                <w:sz w:val="24"/>
                <w:szCs w:val="24"/>
              </w:rPr>
            </w:pPr>
            <w:r>
              <w:rPr>
                <w:color w:val="333333"/>
                <w:sz w:val="24"/>
                <w:szCs w:val="24"/>
              </w:rPr>
              <w:t>200</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48" w14:textId="77777777" w:rsidR="000C1305" w:rsidRDefault="003D2CD8">
            <w:pPr>
              <w:jc w:val="right"/>
              <w:rPr>
                <w:color w:val="333333"/>
                <w:sz w:val="24"/>
                <w:szCs w:val="24"/>
              </w:rPr>
            </w:pPr>
            <w:r>
              <w:rPr>
                <w:color w:val="333333"/>
                <w:sz w:val="24"/>
                <w:szCs w:val="24"/>
              </w:rPr>
              <w:t>205</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49" w14:textId="77777777" w:rsidR="000C1305" w:rsidRDefault="003D2CD8">
            <w:pPr>
              <w:jc w:val="right"/>
              <w:rPr>
                <w:color w:val="333333"/>
                <w:sz w:val="24"/>
                <w:szCs w:val="24"/>
              </w:rPr>
            </w:pPr>
            <w:r>
              <w:rPr>
                <w:color w:val="333333"/>
                <w:sz w:val="24"/>
                <w:szCs w:val="24"/>
              </w:rPr>
              <w:t>212</w:t>
            </w:r>
          </w:p>
        </w:tc>
        <w:tc>
          <w:tcPr>
            <w:tcW w:w="1795" w:type="dxa"/>
            <w:vAlign w:val="center"/>
          </w:tcPr>
          <w:p w14:paraId="0000204A" w14:textId="77777777" w:rsidR="000C1305" w:rsidRDefault="003D2CD8">
            <w:pPr>
              <w:jc w:val="right"/>
              <w:rPr>
                <w:color w:val="333333"/>
                <w:sz w:val="24"/>
                <w:szCs w:val="24"/>
              </w:rPr>
            </w:pPr>
            <w:r>
              <w:rPr>
                <w:color w:val="333333"/>
                <w:sz w:val="24"/>
                <w:szCs w:val="24"/>
              </w:rPr>
              <w:t>311,8</w:t>
            </w:r>
          </w:p>
        </w:tc>
      </w:tr>
      <w:tr w:rsidR="000C1305" w14:paraId="375E536E" w14:textId="77777777">
        <w:trPr>
          <w:trHeight w:val="567"/>
        </w:trPr>
        <w:tc>
          <w:tcPr>
            <w:tcW w:w="2008" w:type="dxa"/>
            <w:gridSpan w:val="3"/>
            <w:vAlign w:val="center"/>
          </w:tcPr>
          <w:p w14:paraId="0000204B" w14:textId="77777777" w:rsidR="000C1305" w:rsidRDefault="003D2CD8">
            <w:pPr>
              <w:rPr>
                <w:b/>
                <w:color w:val="333333"/>
                <w:sz w:val="24"/>
                <w:szCs w:val="24"/>
              </w:rPr>
            </w:pPr>
            <w:r>
              <w:rPr>
                <w:b/>
                <w:color w:val="333333"/>
                <w:sz w:val="24"/>
                <w:szCs w:val="24"/>
              </w:rPr>
              <w:t xml:space="preserve">Grunty leśne </w:t>
            </w:r>
            <w:r>
              <w:rPr>
                <w:color w:val="333333"/>
                <w:sz w:val="24"/>
                <w:szCs w:val="24"/>
              </w:rPr>
              <w:t xml:space="preserve"> </w:t>
            </w:r>
          </w:p>
        </w:tc>
        <w:tc>
          <w:tcPr>
            <w:tcW w:w="765" w:type="dxa"/>
            <w:vAlign w:val="center"/>
          </w:tcPr>
          <w:p w14:paraId="0000204E" w14:textId="77777777" w:rsidR="000C1305" w:rsidRDefault="003D2CD8">
            <w:pPr>
              <w:jc w:val="center"/>
              <w:rPr>
                <w:b/>
                <w:color w:val="333333"/>
                <w:sz w:val="24"/>
                <w:szCs w:val="24"/>
              </w:rPr>
            </w:pPr>
            <w:r>
              <w:rPr>
                <w:b/>
                <w:color w:val="333333"/>
                <w:sz w:val="24"/>
                <w:szCs w:val="24"/>
              </w:rPr>
              <w:t>70</w:t>
            </w:r>
          </w:p>
        </w:tc>
        <w:tc>
          <w:tcPr>
            <w:tcW w:w="766" w:type="dxa"/>
            <w:vAlign w:val="center"/>
          </w:tcPr>
          <w:p w14:paraId="0000204F" w14:textId="77777777" w:rsidR="000C1305" w:rsidRDefault="003D2CD8">
            <w:pPr>
              <w:jc w:val="center"/>
              <w:rPr>
                <w:b/>
                <w:color w:val="333333"/>
                <w:sz w:val="24"/>
                <w:szCs w:val="24"/>
              </w:rPr>
            </w:pPr>
            <w:r>
              <w:rPr>
                <w:b/>
                <w:color w:val="333333"/>
                <w:sz w:val="24"/>
                <w:szCs w:val="24"/>
              </w:rPr>
              <w:t>50</w:t>
            </w:r>
          </w:p>
        </w:tc>
        <w:tc>
          <w:tcPr>
            <w:tcW w:w="851" w:type="dxa"/>
            <w:vAlign w:val="center"/>
          </w:tcPr>
          <w:p w14:paraId="00002050" w14:textId="77777777" w:rsidR="000C1305" w:rsidRDefault="003D2CD8">
            <w:pPr>
              <w:jc w:val="center"/>
              <w:rPr>
                <w:b/>
                <w:color w:val="333333"/>
                <w:sz w:val="24"/>
                <w:szCs w:val="24"/>
              </w:rPr>
            </w:pPr>
            <w:r>
              <w:rPr>
                <w:b/>
                <w:color w:val="333333"/>
                <w:sz w:val="24"/>
                <w:szCs w:val="24"/>
              </w:rPr>
              <w:t>65</w:t>
            </w:r>
          </w:p>
        </w:tc>
        <w:tc>
          <w:tcPr>
            <w:tcW w:w="850" w:type="dxa"/>
            <w:vAlign w:val="center"/>
          </w:tcPr>
          <w:p w14:paraId="00002051" w14:textId="77777777" w:rsidR="000C1305" w:rsidRDefault="003D2CD8">
            <w:pPr>
              <w:jc w:val="center"/>
              <w:rPr>
                <w:b/>
                <w:color w:val="333333"/>
                <w:sz w:val="24"/>
                <w:szCs w:val="24"/>
              </w:rPr>
            </w:pPr>
            <w:r>
              <w:rPr>
                <w:b/>
                <w:color w:val="333333"/>
                <w:sz w:val="24"/>
                <w:szCs w:val="24"/>
              </w:rPr>
              <w:t>56</w:t>
            </w:r>
          </w:p>
        </w:tc>
        <w:tc>
          <w:tcPr>
            <w:tcW w:w="992" w:type="dxa"/>
            <w:vAlign w:val="center"/>
          </w:tcPr>
          <w:p w14:paraId="00002052" w14:textId="77777777" w:rsidR="000C1305" w:rsidRDefault="003D2CD8">
            <w:pPr>
              <w:jc w:val="center"/>
              <w:rPr>
                <w:b/>
                <w:color w:val="333333"/>
                <w:sz w:val="24"/>
                <w:szCs w:val="24"/>
              </w:rPr>
            </w:pPr>
            <w:r>
              <w:rPr>
                <w:b/>
                <w:color w:val="333333"/>
                <w:sz w:val="24"/>
                <w:szCs w:val="24"/>
              </w:rPr>
              <w:t>49</w:t>
            </w:r>
          </w:p>
        </w:tc>
        <w:tc>
          <w:tcPr>
            <w:tcW w:w="1035" w:type="dxa"/>
            <w:vAlign w:val="center"/>
          </w:tcPr>
          <w:p w14:paraId="00002053" w14:textId="77777777" w:rsidR="000C1305" w:rsidRDefault="003D2CD8">
            <w:pPr>
              <w:jc w:val="center"/>
              <w:rPr>
                <w:b/>
                <w:color w:val="333333"/>
                <w:sz w:val="24"/>
                <w:szCs w:val="24"/>
              </w:rPr>
            </w:pPr>
            <w:r>
              <w:rPr>
                <w:b/>
                <w:color w:val="333333"/>
                <w:sz w:val="24"/>
                <w:szCs w:val="24"/>
              </w:rPr>
              <w:t>67</w:t>
            </w:r>
          </w:p>
        </w:tc>
        <w:tc>
          <w:tcPr>
            <w:tcW w:w="1795" w:type="dxa"/>
            <w:vAlign w:val="center"/>
          </w:tcPr>
          <w:p w14:paraId="00002054" w14:textId="77777777" w:rsidR="000C1305" w:rsidRDefault="003D2CD8">
            <w:pPr>
              <w:jc w:val="right"/>
              <w:rPr>
                <w:b/>
                <w:color w:val="333333"/>
                <w:sz w:val="24"/>
                <w:szCs w:val="24"/>
              </w:rPr>
            </w:pPr>
            <w:r>
              <w:rPr>
                <w:b/>
                <w:color w:val="333333"/>
                <w:sz w:val="24"/>
                <w:szCs w:val="24"/>
              </w:rPr>
              <w:t>95,7</w:t>
            </w:r>
          </w:p>
        </w:tc>
      </w:tr>
      <w:tr w:rsidR="000C1305" w14:paraId="38B364E6" w14:textId="77777777">
        <w:trPr>
          <w:trHeight w:val="561"/>
        </w:trPr>
        <w:tc>
          <w:tcPr>
            <w:tcW w:w="1999" w:type="dxa"/>
            <w:gridSpan w:val="2"/>
            <w:shd w:val="clear" w:color="auto" w:fill="F2F2F2"/>
          </w:tcPr>
          <w:p w14:paraId="00002055" w14:textId="77777777" w:rsidR="000C1305" w:rsidRDefault="000C1305">
            <w:pPr>
              <w:jc w:val="center"/>
              <w:rPr>
                <w:color w:val="333333"/>
                <w:sz w:val="24"/>
                <w:szCs w:val="24"/>
              </w:rPr>
            </w:pPr>
          </w:p>
        </w:tc>
        <w:tc>
          <w:tcPr>
            <w:tcW w:w="7063" w:type="dxa"/>
            <w:gridSpan w:val="8"/>
            <w:shd w:val="clear" w:color="auto" w:fill="F2F2F2"/>
          </w:tcPr>
          <w:p w14:paraId="00002057" w14:textId="77777777" w:rsidR="000C1305" w:rsidRDefault="000C1305">
            <w:pPr>
              <w:jc w:val="center"/>
              <w:rPr>
                <w:color w:val="333333"/>
                <w:sz w:val="24"/>
                <w:szCs w:val="24"/>
              </w:rPr>
            </w:pPr>
          </w:p>
          <w:p w14:paraId="00002058" w14:textId="77777777" w:rsidR="000C1305" w:rsidRDefault="003D2CD8">
            <w:pPr>
              <w:jc w:val="center"/>
              <w:rPr>
                <w:color w:val="333333"/>
                <w:sz w:val="24"/>
                <w:szCs w:val="24"/>
              </w:rPr>
            </w:pPr>
            <w:r>
              <w:rPr>
                <w:color w:val="333333"/>
                <w:sz w:val="24"/>
                <w:szCs w:val="24"/>
              </w:rPr>
              <w:t xml:space="preserve">kierunki wyłączeń gruntów rolnych i leśnych   </w:t>
            </w:r>
          </w:p>
        </w:tc>
      </w:tr>
      <w:tr w:rsidR="000C1305" w14:paraId="55329F66" w14:textId="77777777">
        <w:trPr>
          <w:trHeight w:val="454"/>
        </w:trPr>
        <w:tc>
          <w:tcPr>
            <w:tcW w:w="2008" w:type="dxa"/>
            <w:gridSpan w:val="3"/>
            <w:vAlign w:val="center"/>
          </w:tcPr>
          <w:p w14:paraId="00002060" w14:textId="77777777" w:rsidR="000C1305" w:rsidRDefault="003D2CD8">
            <w:pPr>
              <w:rPr>
                <w:color w:val="333333"/>
                <w:sz w:val="24"/>
                <w:szCs w:val="24"/>
              </w:rPr>
            </w:pPr>
            <w:r>
              <w:rPr>
                <w:color w:val="333333"/>
                <w:sz w:val="24"/>
                <w:szCs w:val="24"/>
              </w:rPr>
              <w:t xml:space="preserve">Tereny komunikacyjne </w:t>
            </w:r>
          </w:p>
        </w:tc>
        <w:tc>
          <w:tcPr>
            <w:tcW w:w="765" w:type="dxa"/>
            <w:vAlign w:val="center"/>
          </w:tcPr>
          <w:p w14:paraId="00002063" w14:textId="77777777" w:rsidR="000C1305" w:rsidRDefault="003D2CD8">
            <w:pPr>
              <w:jc w:val="right"/>
              <w:rPr>
                <w:color w:val="333333"/>
                <w:sz w:val="24"/>
                <w:szCs w:val="24"/>
              </w:rPr>
            </w:pPr>
            <w:r>
              <w:rPr>
                <w:color w:val="333333"/>
                <w:sz w:val="24"/>
                <w:szCs w:val="24"/>
              </w:rPr>
              <w:t>12</w:t>
            </w:r>
          </w:p>
        </w:tc>
        <w:tc>
          <w:tcPr>
            <w:tcW w:w="766" w:type="dxa"/>
            <w:vAlign w:val="center"/>
          </w:tcPr>
          <w:p w14:paraId="00002064" w14:textId="77777777" w:rsidR="000C1305" w:rsidRDefault="003D2CD8">
            <w:pPr>
              <w:jc w:val="right"/>
              <w:rPr>
                <w:color w:val="333333"/>
                <w:sz w:val="24"/>
                <w:szCs w:val="24"/>
              </w:rPr>
            </w:pPr>
            <w:r>
              <w:rPr>
                <w:color w:val="333333"/>
                <w:sz w:val="24"/>
                <w:szCs w:val="24"/>
              </w:rPr>
              <w:t>11</w:t>
            </w:r>
          </w:p>
        </w:tc>
        <w:tc>
          <w:tcPr>
            <w:tcW w:w="851" w:type="dxa"/>
            <w:vAlign w:val="center"/>
          </w:tcPr>
          <w:p w14:paraId="00002065" w14:textId="77777777" w:rsidR="000C1305" w:rsidRDefault="003D2CD8">
            <w:pPr>
              <w:jc w:val="right"/>
              <w:rPr>
                <w:color w:val="333333"/>
                <w:sz w:val="24"/>
                <w:szCs w:val="24"/>
              </w:rPr>
            </w:pPr>
            <w:r>
              <w:rPr>
                <w:color w:val="333333"/>
                <w:sz w:val="24"/>
                <w:szCs w:val="24"/>
              </w:rPr>
              <w:t>16</w:t>
            </w:r>
          </w:p>
        </w:tc>
        <w:tc>
          <w:tcPr>
            <w:tcW w:w="850" w:type="dxa"/>
            <w:vAlign w:val="center"/>
          </w:tcPr>
          <w:p w14:paraId="00002066" w14:textId="77777777" w:rsidR="000C1305" w:rsidRDefault="003D2CD8">
            <w:pPr>
              <w:jc w:val="right"/>
              <w:rPr>
                <w:color w:val="333333"/>
                <w:sz w:val="24"/>
                <w:szCs w:val="24"/>
              </w:rPr>
            </w:pPr>
            <w:r>
              <w:rPr>
                <w:color w:val="333333"/>
                <w:sz w:val="24"/>
                <w:szCs w:val="24"/>
              </w:rPr>
              <w:t>14</w:t>
            </w:r>
          </w:p>
        </w:tc>
        <w:tc>
          <w:tcPr>
            <w:tcW w:w="992" w:type="dxa"/>
            <w:vAlign w:val="center"/>
          </w:tcPr>
          <w:p w14:paraId="00002067" w14:textId="77777777" w:rsidR="000C1305" w:rsidRDefault="003D2CD8">
            <w:pPr>
              <w:jc w:val="right"/>
              <w:rPr>
                <w:color w:val="333333"/>
                <w:sz w:val="24"/>
                <w:szCs w:val="24"/>
              </w:rPr>
            </w:pPr>
            <w:r>
              <w:rPr>
                <w:color w:val="333333"/>
                <w:sz w:val="24"/>
                <w:szCs w:val="24"/>
              </w:rPr>
              <w:t>24</w:t>
            </w:r>
          </w:p>
        </w:tc>
        <w:tc>
          <w:tcPr>
            <w:tcW w:w="1035" w:type="dxa"/>
            <w:vAlign w:val="center"/>
          </w:tcPr>
          <w:p w14:paraId="00002068" w14:textId="77777777" w:rsidR="000C1305" w:rsidRDefault="003D2CD8">
            <w:pPr>
              <w:jc w:val="right"/>
              <w:rPr>
                <w:color w:val="333333"/>
                <w:sz w:val="24"/>
                <w:szCs w:val="24"/>
              </w:rPr>
            </w:pPr>
            <w:r>
              <w:rPr>
                <w:color w:val="333333"/>
                <w:sz w:val="24"/>
                <w:szCs w:val="24"/>
              </w:rPr>
              <w:t>7</w:t>
            </w:r>
          </w:p>
        </w:tc>
        <w:tc>
          <w:tcPr>
            <w:tcW w:w="1795" w:type="dxa"/>
            <w:vAlign w:val="center"/>
          </w:tcPr>
          <w:p w14:paraId="00002069" w14:textId="77777777" w:rsidR="000C1305" w:rsidRDefault="003D2CD8">
            <w:pPr>
              <w:jc w:val="right"/>
              <w:rPr>
                <w:color w:val="333333"/>
                <w:sz w:val="24"/>
                <w:szCs w:val="24"/>
              </w:rPr>
            </w:pPr>
            <w:r>
              <w:rPr>
                <w:color w:val="333333"/>
                <w:sz w:val="24"/>
                <w:szCs w:val="24"/>
              </w:rPr>
              <w:t>58,3</w:t>
            </w:r>
          </w:p>
        </w:tc>
      </w:tr>
      <w:tr w:rsidR="000C1305" w14:paraId="1219EFB6" w14:textId="77777777">
        <w:trPr>
          <w:trHeight w:val="454"/>
        </w:trPr>
        <w:tc>
          <w:tcPr>
            <w:tcW w:w="2008" w:type="dxa"/>
            <w:gridSpan w:val="3"/>
            <w:vAlign w:val="center"/>
          </w:tcPr>
          <w:p w14:paraId="0000206A" w14:textId="77777777" w:rsidR="000C1305" w:rsidRDefault="003D2CD8">
            <w:pPr>
              <w:rPr>
                <w:color w:val="333333"/>
                <w:sz w:val="24"/>
                <w:szCs w:val="24"/>
              </w:rPr>
            </w:pPr>
            <w:r>
              <w:rPr>
                <w:color w:val="333333"/>
                <w:sz w:val="24"/>
                <w:szCs w:val="24"/>
              </w:rPr>
              <w:t xml:space="preserve">Tereny osiedlowe  </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6D" w14:textId="77777777" w:rsidR="000C1305" w:rsidRDefault="003D2CD8">
            <w:pPr>
              <w:jc w:val="right"/>
              <w:rPr>
                <w:color w:val="333333"/>
                <w:sz w:val="24"/>
                <w:szCs w:val="24"/>
              </w:rPr>
            </w:pPr>
            <w:r>
              <w:rPr>
                <w:color w:val="333333"/>
                <w:sz w:val="24"/>
                <w:szCs w:val="24"/>
              </w:rPr>
              <w:t>262</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6E" w14:textId="77777777" w:rsidR="000C1305" w:rsidRDefault="003D2CD8">
            <w:pPr>
              <w:jc w:val="right"/>
              <w:rPr>
                <w:color w:val="333333"/>
                <w:sz w:val="24"/>
                <w:szCs w:val="24"/>
              </w:rPr>
            </w:pPr>
            <w:r>
              <w:rPr>
                <w:color w:val="333333"/>
                <w:sz w:val="24"/>
                <w:szCs w:val="24"/>
              </w:rPr>
              <w:t>327</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6F" w14:textId="77777777" w:rsidR="000C1305" w:rsidRDefault="003D2CD8">
            <w:pPr>
              <w:jc w:val="right"/>
              <w:rPr>
                <w:color w:val="333333"/>
                <w:sz w:val="24"/>
                <w:szCs w:val="24"/>
              </w:rPr>
            </w:pPr>
            <w:r>
              <w:rPr>
                <w:color w:val="333333"/>
                <w:sz w:val="24"/>
                <w:szCs w:val="24"/>
              </w:rPr>
              <w:t>434</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70" w14:textId="77777777" w:rsidR="000C1305" w:rsidRDefault="003D2CD8">
            <w:pPr>
              <w:jc w:val="right"/>
              <w:rPr>
                <w:color w:val="333333"/>
                <w:sz w:val="24"/>
                <w:szCs w:val="24"/>
              </w:rPr>
            </w:pPr>
            <w:r>
              <w:rPr>
                <w:color w:val="333333"/>
                <w:sz w:val="24"/>
                <w:szCs w:val="24"/>
              </w:rPr>
              <w:t>529</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71" w14:textId="77777777" w:rsidR="000C1305" w:rsidRDefault="003D2CD8">
            <w:pPr>
              <w:jc w:val="right"/>
              <w:rPr>
                <w:color w:val="333333"/>
                <w:sz w:val="24"/>
                <w:szCs w:val="24"/>
              </w:rPr>
            </w:pPr>
            <w:r>
              <w:rPr>
                <w:color w:val="333333"/>
                <w:sz w:val="24"/>
                <w:szCs w:val="24"/>
              </w:rPr>
              <w:t>516</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72" w14:textId="77777777" w:rsidR="000C1305" w:rsidRDefault="003D2CD8">
            <w:pPr>
              <w:jc w:val="right"/>
              <w:rPr>
                <w:color w:val="333333"/>
                <w:sz w:val="24"/>
                <w:szCs w:val="24"/>
              </w:rPr>
            </w:pPr>
            <w:r>
              <w:rPr>
                <w:color w:val="333333"/>
                <w:sz w:val="24"/>
                <w:szCs w:val="24"/>
              </w:rPr>
              <w:t>548</w:t>
            </w:r>
          </w:p>
        </w:tc>
        <w:tc>
          <w:tcPr>
            <w:tcW w:w="1795" w:type="dxa"/>
            <w:vAlign w:val="center"/>
          </w:tcPr>
          <w:p w14:paraId="00002073" w14:textId="77777777" w:rsidR="000C1305" w:rsidRDefault="003D2CD8">
            <w:pPr>
              <w:jc w:val="right"/>
              <w:rPr>
                <w:color w:val="333333"/>
                <w:sz w:val="24"/>
                <w:szCs w:val="24"/>
              </w:rPr>
            </w:pPr>
            <w:r>
              <w:rPr>
                <w:color w:val="333333"/>
                <w:sz w:val="24"/>
                <w:szCs w:val="24"/>
              </w:rPr>
              <w:t>209,1</w:t>
            </w:r>
          </w:p>
        </w:tc>
      </w:tr>
      <w:tr w:rsidR="000C1305" w14:paraId="080DE2ED" w14:textId="77777777">
        <w:trPr>
          <w:trHeight w:val="454"/>
        </w:trPr>
        <w:tc>
          <w:tcPr>
            <w:tcW w:w="2008" w:type="dxa"/>
            <w:gridSpan w:val="3"/>
            <w:vAlign w:val="center"/>
          </w:tcPr>
          <w:p w14:paraId="00002074" w14:textId="77777777" w:rsidR="000C1305" w:rsidRDefault="003D2CD8">
            <w:pPr>
              <w:rPr>
                <w:color w:val="333333"/>
                <w:sz w:val="24"/>
                <w:szCs w:val="24"/>
              </w:rPr>
            </w:pPr>
            <w:r>
              <w:rPr>
                <w:color w:val="333333"/>
                <w:sz w:val="24"/>
                <w:szCs w:val="24"/>
              </w:rPr>
              <w:t xml:space="preserve">Tereny przemysłowe  </w:t>
            </w:r>
          </w:p>
        </w:tc>
        <w:tc>
          <w:tcPr>
            <w:tcW w:w="765" w:type="dxa"/>
            <w:vAlign w:val="center"/>
          </w:tcPr>
          <w:p w14:paraId="00002077" w14:textId="77777777" w:rsidR="000C1305" w:rsidRDefault="003D2CD8">
            <w:pPr>
              <w:jc w:val="right"/>
              <w:rPr>
                <w:color w:val="333333"/>
                <w:sz w:val="24"/>
                <w:szCs w:val="24"/>
              </w:rPr>
            </w:pPr>
            <w:r>
              <w:rPr>
                <w:color w:val="333333"/>
                <w:sz w:val="24"/>
                <w:szCs w:val="24"/>
              </w:rPr>
              <w:t>44</w:t>
            </w:r>
          </w:p>
        </w:tc>
        <w:tc>
          <w:tcPr>
            <w:tcW w:w="766" w:type="dxa"/>
            <w:vAlign w:val="center"/>
          </w:tcPr>
          <w:p w14:paraId="00002078" w14:textId="77777777" w:rsidR="000C1305" w:rsidRDefault="003D2CD8">
            <w:pPr>
              <w:jc w:val="right"/>
              <w:rPr>
                <w:color w:val="333333"/>
                <w:sz w:val="24"/>
                <w:szCs w:val="24"/>
              </w:rPr>
            </w:pPr>
            <w:r>
              <w:rPr>
                <w:color w:val="333333"/>
                <w:sz w:val="24"/>
                <w:szCs w:val="24"/>
              </w:rPr>
              <w:t>50</w:t>
            </w:r>
          </w:p>
        </w:tc>
        <w:tc>
          <w:tcPr>
            <w:tcW w:w="851" w:type="dxa"/>
            <w:vAlign w:val="center"/>
          </w:tcPr>
          <w:p w14:paraId="00002079" w14:textId="77777777" w:rsidR="000C1305" w:rsidRDefault="003D2CD8">
            <w:pPr>
              <w:jc w:val="right"/>
              <w:rPr>
                <w:color w:val="333333"/>
                <w:sz w:val="24"/>
                <w:szCs w:val="24"/>
              </w:rPr>
            </w:pPr>
            <w:r>
              <w:rPr>
                <w:color w:val="333333"/>
                <w:sz w:val="24"/>
                <w:szCs w:val="24"/>
              </w:rPr>
              <w:t>66</w:t>
            </w:r>
          </w:p>
        </w:tc>
        <w:tc>
          <w:tcPr>
            <w:tcW w:w="850" w:type="dxa"/>
            <w:vAlign w:val="center"/>
          </w:tcPr>
          <w:p w14:paraId="0000207A" w14:textId="77777777" w:rsidR="000C1305" w:rsidRDefault="003D2CD8">
            <w:pPr>
              <w:jc w:val="right"/>
              <w:rPr>
                <w:color w:val="333333"/>
                <w:sz w:val="24"/>
                <w:szCs w:val="24"/>
              </w:rPr>
            </w:pPr>
            <w:r>
              <w:rPr>
                <w:color w:val="333333"/>
                <w:sz w:val="24"/>
                <w:szCs w:val="24"/>
              </w:rPr>
              <w:t>24</w:t>
            </w:r>
          </w:p>
        </w:tc>
        <w:tc>
          <w:tcPr>
            <w:tcW w:w="992" w:type="dxa"/>
            <w:vAlign w:val="center"/>
          </w:tcPr>
          <w:p w14:paraId="0000207B" w14:textId="77777777" w:rsidR="000C1305" w:rsidRDefault="003D2CD8">
            <w:pPr>
              <w:jc w:val="right"/>
              <w:rPr>
                <w:color w:val="333333"/>
                <w:sz w:val="24"/>
                <w:szCs w:val="24"/>
              </w:rPr>
            </w:pPr>
            <w:r>
              <w:rPr>
                <w:color w:val="333333"/>
                <w:sz w:val="24"/>
                <w:szCs w:val="24"/>
              </w:rPr>
              <w:t>60</w:t>
            </w:r>
          </w:p>
        </w:tc>
        <w:tc>
          <w:tcPr>
            <w:tcW w:w="1035" w:type="dxa"/>
            <w:vAlign w:val="center"/>
          </w:tcPr>
          <w:p w14:paraId="0000207C" w14:textId="77777777" w:rsidR="000C1305" w:rsidRDefault="003D2CD8">
            <w:pPr>
              <w:jc w:val="right"/>
              <w:rPr>
                <w:color w:val="333333"/>
                <w:sz w:val="24"/>
                <w:szCs w:val="24"/>
              </w:rPr>
            </w:pPr>
            <w:r>
              <w:rPr>
                <w:color w:val="333333"/>
                <w:sz w:val="24"/>
                <w:szCs w:val="24"/>
              </w:rPr>
              <w:t>55</w:t>
            </w:r>
          </w:p>
        </w:tc>
        <w:tc>
          <w:tcPr>
            <w:tcW w:w="1795" w:type="dxa"/>
            <w:vAlign w:val="center"/>
          </w:tcPr>
          <w:p w14:paraId="0000207D" w14:textId="77777777" w:rsidR="000C1305" w:rsidRDefault="003D2CD8">
            <w:pPr>
              <w:jc w:val="right"/>
              <w:rPr>
                <w:color w:val="333333"/>
                <w:sz w:val="24"/>
                <w:szCs w:val="24"/>
              </w:rPr>
            </w:pPr>
            <w:r>
              <w:rPr>
                <w:color w:val="333333"/>
                <w:sz w:val="24"/>
                <w:szCs w:val="24"/>
              </w:rPr>
              <w:t>125,0</w:t>
            </w:r>
          </w:p>
        </w:tc>
      </w:tr>
      <w:tr w:rsidR="000C1305" w14:paraId="17C74E5B" w14:textId="77777777">
        <w:trPr>
          <w:trHeight w:val="454"/>
        </w:trPr>
        <w:tc>
          <w:tcPr>
            <w:tcW w:w="2008" w:type="dxa"/>
            <w:gridSpan w:val="3"/>
            <w:vAlign w:val="center"/>
          </w:tcPr>
          <w:p w14:paraId="0000207E" w14:textId="77777777" w:rsidR="000C1305" w:rsidRDefault="003D2CD8">
            <w:pPr>
              <w:rPr>
                <w:color w:val="333333"/>
                <w:sz w:val="24"/>
                <w:szCs w:val="24"/>
              </w:rPr>
            </w:pPr>
            <w:r>
              <w:rPr>
                <w:color w:val="333333"/>
                <w:sz w:val="24"/>
                <w:szCs w:val="24"/>
              </w:rPr>
              <w:t xml:space="preserve">Użytki kopalne  </w:t>
            </w:r>
          </w:p>
        </w:tc>
        <w:tc>
          <w:tcPr>
            <w:tcW w:w="765" w:type="dxa"/>
            <w:vAlign w:val="center"/>
          </w:tcPr>
          <w:p w14:paraId="00002081" w14:textId="77777777" w:rsidR="000C1305" w:rsidRDefault="003D2CD8">
            <w:pPr>
              <w:jc w:val="right"/>
              <w:rPr>
                <w:color w:val="333333"/>
                <w:sz w:val="24"/>
                <w:szCs w:val="24"/>
              </w:rPr>
            </w:pPr>
            <w:r>
              <w:rPr>
                <w:color w:val="333333"/>
                <w:sz w:val="24"/>
                <w:szCs w:val="24"/>
              </w:rPr>
              <w:t>47</w:t>
            </w:r>
          </w:p>
        </w:tc>
        <w:tc>
          <w:tcPr>
            <w:tcW w:w="766" w:type="dxa"/>
            <w:vAlign w:val="center"/>
          </w:tcPr>
          <w:p w14:paraId="00002082" w14:textId="77777777" w:rsidR="000C1305" w:rsidRDefault="003D2CD8">
            <w:pPr>
              <w:jc w:val="right"/>
              <w:rPr>
                <w:color w:val="333333"/>
                <w:sz w:val="24"/>
                <w:szCs w:val="24"/>
              </w:rPr>
            </w:pPr>
            <w:r>
              <w:rPr>
                <w:color w:val="333333"/>
                <w:sz w:val="24"/>
                <w:szCs w:val="24"/>
              </w:rPr>
              <w:t>39</w:t>
            </w:r>
          </w:p>
        </w:tc>
        <w:tc>
          <w:tcPr>
            <w:tcW w:w="851" w:type="dxa"/>
            <w:vAlign w:val="center"/>
          </w:tcPr>
          <w:p w14:paraId="00002083" w14:textId="77777777" w:rsidR="000C1305" w:rsidRDefault="003D2CD8">
            <w:pPr>
              <w:jc w:val="right"/>
              <w:rPr>
                <w:color w:val="333333"/>
                <w:sz w:val="24"/>
                <w:szCs w:val="24"/>
              </w:rPr>
            </w:pPr>
            <w:r>
              <w:rPr>
                <w:color w:val="333333"/>
                <w:sz w:val="24"/>
                <w:szCs w:val="24"/>
              </w:rPr>
              <w:t>60</w:t>
            </w:r>
          </w:p>
        </w:tc>
        <w:tc>
          <w:tcPr>
            <w:tcW w:w="850" w:type="dxa"/>
            <w:vAlign w:val="center"/>
          </w:tcPr>
          <w:p w14:paraId="00002084" w14:textId="77777777" w:rsidR="000C1305" w:rsidRDefault="003D2CD8">
            <w:pPr>
              <w:jc w:val="right"/>
              <w:rPr>
                <w:color w:val="333333"/>
                <w:sz w:val="24"/>
                <w:szCs w:val="24"/>
              </w:rPr>
            </w:pPr>
            <w:r>
              <w:rPr>
                <w:color w:val="333333"/>
                <w:sz w:val="24"/>
                <w:szCs w:val="24"/>
              </w:rPr>
              <w:t>42</w:t>
            </w:r>
          </w:p>
        </w:tc>
        <w:tc>
          <w:tcPr>
            <w:tcW w:w="992" w:type="dxa"/>
            <w:vAlign w:val="center"/>
          </w:tcPr>
          <w:p w14:paraId="00002085" w14:textId="77777777" w:rsidR="000C1305" w:rsidRDefault="003D2CD8">
            <w:pPr>
              <w:jc w:val="right"/>
              <w:rPr>
                <w:color w:val="333333"/>
                <w:sz w:val="24"/>
                <w:szCs w:val="24"/>
              </w:rPr>
            </w:pPr>
            <w:r>
              <w:rPr>
                <w:color w:val="333333"/>
                <w:sz w:val="24"/>
                <w:szCs w:val="24"/>
              </w:rPr>
              <w:t>33</w:t>
            </w:r>
          </w:p>
        </w:tc>
        <w:tc>
          <w:tcPr>
            <w:tcW w:w="1035" w:type="dxa"/>
            <w:vAlign w:val="center"/>
          </w:tcPr>
          <w:p w14:paraId="00002086" w14:textId="77777777" w:rsidR="000C1305" w:rsidRDefault="003D2CD8">
            <w:pPr>
              <w:jc w:val="right"/>
              <w:rPr>
                <w:color w:val="333333"/>
                <w:sz w:val="24"/>
                <w:szCs w:val="24"/>
              </w:rPr>
            </w:pPr>
            <w:r>
              <w:rPr>
                <w:color w:val="333333"/>
                <w:sz w:val="24"/>
                <w:szCs w:val="24"/>
              </w:rPr>
              <w:t>50</w:t>
            </w:r>
          </w:p>
        </w:tc>
        <w:tc>
          <w:tcPr>
            <w:tcW w:w="1795" w:type="dxa"/>
            <w:vAlign w:val="center"/>
          </w:tcPr>
          <w:p w14:paraId="00002087" w14:textId="77777777" w:rsidR="000C1305" w:rsidRDefault="003D2CD8">
            <w:pPr>
              <w:jc w:val="right"/>
              <w:rPr>
                <w:color w:val="333333"/>
                <w:sz w:val="24"/>
                <w:szCs w:val="24"/>
              </w:rPr>
            </w:pPr>
            <w:r>
              <w:rPr>
                <w:color w:val="333333"/>
                <w:sz w:val="24"/>
                <w:szCs w:val="24"/>
              </w:rPr>
              <w:t>106,4</w:t>
            </w:r>
          </w:p>
        </w:tc>
      </w:tr>
      <w:tr w:rsidR="000C1305" w14:paraId="5415ABA2" w14:textId="77777777">
        <w:trPr>
          <w:trHeight w:val="454"/>
        </w:trPr>
        <w:tc>
          <w:tcPr>
            <w:tcW w:w="2008" w:type="dxa"/>
            <w:gridSpan w:val="3"/>
            <w:vAlign w:val="center"/>
          </w:tcPr>
          <w:p w14:paraId="00002088" w14:textId="77777777" w:rsidR="000C1305" w:rsidRDefault="003D2CD8">
            <w:pPr>
              <w:rPr>
                <w:color w:val="333333"/>
                <w:sz w:val="24"/>
                <w:szCs w:val="24"/>
              </w:rPr>
            </w:pPr>
            <w:r>
              <w:rPr>
                <w:color w:val="333333"/>
                <w:sz w:val="24"/>
                <w:szCs w:val="24"/>
              </w:rPr>
              <w:t xml:space="preserve">Zbiorniki wodne  </w:t>
            </w:r>
          </w:p>
        </w:tc>
        <w:tc>
          <w:tcPr>
            <w:tcW w:w="765" w:type="dxa"/>
            <w:vAlign w:val="center"/>
          </w:tcPr>
          <w:p w14:paraId="0000208B" w14:textId="77777777" w:rsidR="000C1305" w:rsidRDefault="003D2CD8">
            <w:pPr>
              <w:jc w:val="right"/>
              <w:rPr>
                <w:color w:val="333333"/>
                <w:sz w:val="24"/>
                <w:szCs w:val="24"/>
              </w:rPr>
            </w:pPr>
            <w:r>
              <w:rPr>
                <w:color w:val="333333"/>
                <w:sz w:val="24"/>
                <w:szCs w:val="24"/>
              </w:rPr>
              <w:t>-</w:t>
            </w:r>
          </w:p>
        </w:tc>
        <w:tc>
          <w:tcPr>
            <w:tcW w:w="766" w:type="dxa"/>
            <w:vAlign w:val="center"/>
          </w:tcPr>
          <w:p w14:paraId="0000208C" w14:textId="77777777" w:rsidR="000C1305" w:rsidRDefault="003D2CD8">
            <w:pPr>
              <w:jc w:val="right"/>
              <w:rPr>
                <w:color w:val="333333"/>
                <w:sz w:val="24"/>
                <w:szCs w:val="24"/>
              </w:rPr>
            </w:pPr>
            <w:r>
              <w:rPr>
                <w:color w:val="333333"/>
                <w:sz w:val="24"/>
                <w:szCs w:val="24"/>
              </w:rPr>
              <w:t>-</w:t>
            </w:r>
          </w:p>
        </w:tc>
        <w:tc>
          <w:tcPr>
            <w:tcW w:w="851" w:type="dxa"/>
            <w:vAlign w:val="center"/>
          </w:tcPr>
          <w:p w14:paraId="0000208D" w14:textId="77777777" w:rsidR="000C1305" w:rsidRDefault="003D2CD8">
            <w:pPr>
              <w:jc w:val="right"/>
              <w:rPr>
                <w:color w:val="333333"/>
                <w:sz w:val="24"/>
                <w:szCs w:val="24"/>
              </w:rPr>
            </w:pPr>
            <w:r>
              <w:rPr>
                <w:color w:val="333333"/>
                <w:sz w:val="24"/>
                <w:szCs w:val="24"/>
              </w:rPr>
              <w:t>-</w:t>
            </w:r>
          </w:p>
        </w:tc>
        <w:tc>
          <w:tcPr>
            <w:tcW w:w="850" w:type="dxa"/>
            <w:vAlign w:val="center"/>
          </w:tcPr>
          <w:p w14:paraId="0000208E" w14:textId="77777777" w:rsidR="000C1305" w:rsidRDefault="003D2CD8">
            <w:pPr>
              <w:jc w:val="right"/>
              <w:rPr>
                <w:color w:val="333333"/>
                <w:sz w:val="24"/>
                <w:szCs w:val="24"/>
              </w:rPr>
            </w:pPr>
            <w:r>
              <w:rPr>
                <w:color w:val="333333"/>
                <w:sz w:val="24"/>
                <w:szCs w:val="24"/>
              </w:rPr>
              <w:t>-</w:t>
            </w:r>
          </w:p>
        </w:tc>
        <w:tc>
          <w:tcPr>
            <w:tcW w:w="992" w:type="dxa"/>
            <w:vAlign w:val="center"/>
          </w:tcPr>
          <w:p w14:paraId="0000208F" w14:textId="77777777" w:rsidR="000C1305" w:rsidRDefault="003D2CD8">
            <w:pPr>
              <w:jc w:val="right"/>
              <w:rPr>
                <w:color w:val="333333"/>
                <w:sz w:val="24"/>
                <w:szCs w:val="24"/>
              </w:rPr>
            </w:pPr>
            <w:r>
              <w:rPr>
                <w:color w:val="333333"/>
                <w:sz w:val="24"/>
                <w:szCs w:val="24"/>
              </w:rPr>
              <w:t>-</w:t>
            </w:r>
          </w:p>
        </w:tc>
        <w:tc>
          <w:tcPr>
            <w:tcW w:w="1035" w:type="dxa"/>
            <w:vAlign w:val="center"/>
          </w:tcPr>
          <w:p w14:paraId="00002090" w14:textId="77777777" w:rsidR="000C1305" w:rsidRDefault="003D2CD8">
            <w:pPr>
              <w:jc w:val="right"/>
              <w:rPr>
                <w:color w:val="333333"/>
                <w:sz w:val="24"/>
                <w:szCs w:val="24"/>
              </w:rPr>
            </w:pPr>
            <w:r>
              <w:rPr>
                <w:color w:val="333333"/>
                <w:sz w:val="24"/>
                <w:szCs w:val="24"/>
              </w:rPr>
              <w:t>-</w:t>
            </w:r>
          </w:p>
        </w:tc>
        <w:tc>
          <w:tcPr>
            <w:tcW w:w="1795" w:type="dxa"/>
            <w:vAlign w:val="center"/>
          </w:tcPr>
          <w:p w14:paraId="00002091" w14:textId="77777777" w:rsidR="000C1305" w:rsidRDefault="003D2CD8">
            <w:pPr>
              <w:jc w:val="right"/>
              <w:rPr>
                <w:color w:val="333333"/>
                <w:sz w:val="24"/>
                <w:szCs w:val="24"/>
              </w:rPr>
            </w:pPr>
            <w:r>
              <w:rPr>
                <w:color w:val="333333"/>
                <w:sz w:val="24"/>
                <w:szCs w:val="24"/>
              </w:rPr>
              <w:t>-</w:t>
            </w:r>
          </w:p>
        </w:tc>
      </w:tr>
      <w:tr w:rsidR="000C1305" w14:paraId="5E6656FE" w14:textId="77777777">
        <w:trPr>
          <w:trHeight w:val="475"/>
        </w:trPr>
        <w:tc>
          <w:tcPr>
            <w:tcW w:w="2008" w:type="dxa"/>
            <w:gridSpan w:val="3"/>
            <w:vAlign w:val="center"/>
          </w:tcPr>
          <w:p w14:paraId="00002092" w14:textId="77777777" w:rsidR="000C1305" w:rsidRDefault="003D2CD8">
            <w:pPr>
              <w:rPr>
                <w:color w:val="333333"/>
                <w:sz w:val="24"/>
                <w:szCs w:val="24"/>
              </w:rPr>
            </w:pPr>
            <w:r>
              <w:rPr>
                <w:color w:val="333333"/>
                <w:sz w:val="24"/>
                <w:szCs w:val="24"/>
              </w:rPr>
              <w:t xml:space="preserve">Inne </w:t>
            </w:r>
          </w:p>
        </w:tc>
        <w:tc>
          <w:tcPr>
            <w:tcW w:w="765" w:type="dxa"/>
            <w:tcBorders>
              <w:top w:val="single" w:sz="6" w:space="0" w:color="000000"/>
              <w:left w:val="single" w:sz="6" w:space="0" w:color="000000"/>
              <w:bottom w:val="single" w:sz="6" w:space="0" w:color="000000"/>
              <w:right w:val="single" w:sz="6" w:space="0" w:color="000000"/>
            </w:tcBorders>
            <w:vAlign w:val="center"/>
          </w:tcPr>
          <w:p w14:paraId="00002095" w14:textId="77777777" w:rsidR="000C1305" w:rsidRDefault="003D2CD8">
            <w:pPr>
              <w:jc w:val="right"/>
              <w:rPr>
                <w:color w:val="333333"/>
                <w:sz w:val="24"/>
                <w:szCs w:val="24"/>
              </w:rPr>
            </w:pPr>
            <w:r>
              <w:rPr>
                <w:color w:val="333333"/>
                <w:sz w:val="24"/>
                <w:szCs w:val="24"/>
              </w:rPr>
              <w:t>45</w:t>
            </w:r>
          </w:p>
        </w:tc>
        <w:tc>
          <w:tcPr>
            <w:tcW w:w="766" w:type="dxa"/>
            <w:tcBorders>
              <w:top w:val="single" w:sz="6" w:space="0" w:color="000000"/>
              <w:left w:val="single" w:sz="6" w:space="0" w:color="000000"/>
              <w:bottom w:val="single" w:sz="6" w:space="0" w:color="000000"/>
              <w:right w:val="single" w:sz="6" w:space="0" w:color="000000"/>
            </w:tcBorders>
            <w:vAlign w:val="center"/>
          </w:tcPr>
          <w:p w14:paraId="00002096" w14:textId="77777777" w:rsidR="000C1305" w:rsidRDefault="003D2CD8">
            <w:pPr>
              <w:jc w:val="right"/>
              <w:rPr>
                <w:color w:val="333333"/>
                <w:sz w:val="24"/>
                <w:szCs w:val="24"/>
              </w:rPr>
            </w:pPr>
            <w:r>
              <w:rPr>
                <w:color w:val="333333"/>
                <w:sz w:val="24"/>
                <w:szCs w:val="24"/>
              </w:rPr>
              <w:t>92</w:t>
            </w:r>
          </w:p>
        </w:tc>
        <w:tc>
          <w:tcPr>
            <w:tcW w:w="851" w:type="dxa"/>
            <w:tcBorders>
              <w:top w:val="single" w:sz="6" w:space="0" w:color="000000"/>
              <w:left w:val="single" w:sz="6" w:space="0" w:color="000000"/>
              <w:bottom w:val="single" w:sz="6" w:space="0" w:color="000000"/>
              <w:right w:val="single" w:sz="6" w:space="0" w:color="000000"/>
            </w:tcBorders>
            <w:vAlign w:val="center"/>
          </w:tcPr>
          <w:p w14:paraId="00002097" w14:textId="77777777" w:rsidR="000C1305" w:rsidRDefault="003D2CD8">
            <w:pPr>
              <w:jc w:val="right"/>
              <w:rPr>
                <w:color w:val="333333"/>
                <w:sz w:val="24"/>
                <w:szCs w:val="24"/>
              </w:rPr>
            </w:pPr>
            <w:r>
              <w:rPr>
                <w:color w:val="333333"/>
                <w:sz w:val="24"/>
                <w:szCs w:val="24"/>
              </w:rPr>
              <w:t>64</w:t>
            </w:r>
          </w:p>
        </w:tc>
        <w:tc>
          <w:tcPr>
            <w:tcW w:w="850" w:type="dxa"/>
            <w:tcBorders>
              <w:top w:val="single" w:sz="6" w:space="0" w:color="000000"/>
              <w:left w:val="single" w:sz="6" w:space="0" w:color="000000"/>
              <w:bottom w:val="single" w:sz="6" w:space="0" w:color="000000"/>
              <w:right w:val="single" w:sz="6" w:space="0" w:color="000000"/>
            </w:tcBorders>
            <w:vAlign w:val="center"/>
          </w:tcPr>
          <w:p w14:paraId="00002098" w14:textId="77777777" w:rsidR="000C1305" w:rsidRDefault="003D2CD8">
            <w:pPr>
              <w:jc w:val="right"/>
              <w:rPr>
                <w:color w:val="333333"/>
                <w:sz w:val="24"/>
                <w:szCs w:val="24"/>
              </w:rPr>
            </w:pPr>
            <w:r>
              <w:rPr>
                <w:color w:val="333333"/>
                <w:sz w:val="24"/>
                <w:szCs w:val="24"/>
              </w:rPr>
              <w:t>54</w:t>
            </w:r>
          </w:p>
        </w:tc>
        <w:tc>
          <w:tcPr>
            <w:tcW w:w="992" w:type="dxa"/>
            <w:tcBorders>
              <w:top w:val="single" w:sz="6" w:space="0" w:color="000000"/>
              <w:left w:val="single" w:sz="6" w:space="0" w:color="000000"/>
              <w:bottom w:val="single" w:sz="6" w:space="0" w:color="000000"/>
              <w:right w:val="single" w:sz="6" w:space="0" w:color="000000"/>
            </w:tcBorders>
            <w:vAlign w:val="center"/>
          </w:tcPr>
          <w:p w14:paraId="00002099" w14:textId="77777777" w:rsidR="000C1305" w:rsidRDefault="003D2CD8">
            <w:pPr>
              <w:jc w:val="right"/>
              <w:rPr>
                <w:color w:val="333333"/>
                <w:sz w:val="24"/>
                <w:szCs w:val="24"/>
              </w:rPr>
            </w:pPr>
            <w:r>
              <w:rPr>
                <w:color w:val="333333"/>
                <w:sz w:val="24"/>
                <w:szCs w:val="24"/>
              </w:rPr>
              <w:t>61</w:t>
            </w:r>
          </w:p>
        </w:tc>
        <w:tc>
          <w:tcPr>
            <w:tcW w:w="1035" w:type="dxa"/>
            <w:tcBorders>
              <w:top w:val="single" w:sz="6" w:space="0" w:color="000000"/>
              <w:left w:val="single" w:sz="6" w:space="0" w:color="000000"/>
              <w:bottom w:val="single" w:sz="6" w:space="0" w:color="000000"/>
              <w:right w:val="single" w:sz="6" w:space="0" w:color="000000"/>
            </w:tcBorders>
            <w:vAlign w:val="center"/>
          </w:tcPr>
          <w:p w14:paraId="0000209A" w14:textId="77777777" w:rsidR="000C1305" w:rsidRDefault="003D2CD8">
            <w:pPr>
              <w:jc w:val="right"/>
              <w:rPr>
                <w:color w:val="333333"/>
                <w:sz w:val="24"/>
                <w:szCs w:val="24"/>
              </w:rPr>
            </w:pPr>
            <w:r>
              <w:rPr>
                <w:color w:val="333333"/>
                <w:sz w:val="24"/>
                <w:szCs w:val="24"/>
              </w:rPr>
              <w:t>54</w:t>
            </w:r>
          </w:p>
        </w:tc>
        <w:tc>
          <w:tcPr>
            <w:tcW w:w="1795" w:type="dxa"/>
            <w:vAlign w:val="center"/>
          </w:tcPr>
          <w:p w14:paraId="0000209B" w14:textId="77777777" w:rsidR="000C1305" w:rsidRDefault="003D2CD8">
            <w:pPr>
              <w:jc w:val="right"/>
              <w:rPr>
                <w:color w:val="333333"/>
                <w:sz w:val="24"/>
                <w:szCs w:val="24"/>
              </w:rPr>
            </w:pPr>
            <w:r>
              <w:rPr>
                <w:color w:val="333333"/>
                <w:sz w:val="24"/>
                <w:szCs w:val="24"/>
              </w:rPr>
              <w:t>120,0</w:t>
            </w:r>
          </w:p>
        </w:tc>
      </w:tr>
    </w:tbl>
    <w:p w14:paraId="0000209C" w14:textId="77777777" w:rsidR="000C1305" w:rsidRDefault="003D2CD8">
      <w:pPr>
        <w:spacing w:after="160" w:line="259" w:lineRule="auto"/>
        <w:jc w:val="both"/>
        <w:rPr>
          <w:rFonts w:ascii="Times New Roman" w:eastAsia="Times New Roman" w:hAnsi="Times New Roman" w:cs="Times New Roman"/>
          <w:color w:val="333333"/>
          <w:sz w:val="24"/>
          <w:szCs w:val="24"/>
          <w:highlight w:val="yellow"/>
        </w:rPr>
      </w:pPr>
      <w:r>
        <w:rPr>
          <w:rFonts w:ascii="Times New Roman" w:eastAsia="Times New Roman" w:hAnsi="Times New Roman" w:cs="Times New Roman"/>
          <w:color w:val="333333"/>
          <w:sz w:val="24"/>
          <w:szCs w:val="24"/>
        </w:rPr>
        <w:t>Źródło: PODR w Lubaniu na podstawie danych GUS</w:t>
      </w:r>
    </w:p>
    <w:p w14:paraId="0000209D" w14:textId="77777777" w:rsidR="000C1305" w:rsidRDefault="000C1305">
      <w:pPr>
        <w:spacing w:line="259" w:lineRule="auto"/>
        <w:jc w:val="both"/>
        <w:rPr>
          <w:rFonts w:ascii="Times New Roman" w:eastAsia="Times New Roman" w:hAnsi="Times New Roman" w:cs="Times New Roman"/>
          <w:color w:val="333333"/>
          <w:sz w:val="24"/>
          <w:szCs w:val="24"/>
        </w:rPr>
      </w:pPr>
    </w:p>
    <w:p w14:paraId="0000209E" w14:textId="77777777" w:rsidR="000C1305" w:rsidRDefault="000C1305">
      <w:pPr>
        <w:spacing w:after="160" w:line="259" w:lineRule="auto"/>
        <w:jc w:val="both"/>
        <w:rPr>
          <w:rFonts w:ascii="Times New Roman" w:eastAsia="Times New Roman" w:hAnsi="Times New Roman" w:cs="Times New Roman"/>
          <w:b/>
          <w:color w:val="333333"/>
          <w:sz w:val="24"/>
          <w:szCs w:val="24"/>
        </w:rPr>
      </w:pPr>
    </w:p>
    <w:p w14:paraId="0000209F" w14:textId="77777777" w:rsidR="000C1305" w:rsidRDefault="003D2CD8">
      <w:p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UR gospodarstw rolnych województwa pomorskiego wg. siedziby użytkownika</w:t>
      </w:r>
    </w:p>
    <w:p w14:paraId="000020A0" w14:textId="77777777" w:rsidR="000C1305" w:rsidRDefault="003D2CD8">
      <w:pPr>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 przestrzeni lat 2015-2020, powierzchnia ogólna gruntów rolnych  oraz powierzchnia użytków rolnych należąca do gospodarstw rolnych województwa pomorskiego zwiększyła się o 15,4 tys. </w:t>
      </w:r>
      <w:r>
        <w:rPr>
          <w:rFonts w:ascii="Times New Roman" w:eastAsia="Times New Roman" w:hAnsi="Times New Roman" w:cs="Times New Roman"/>
          <w:color w:val="333333"/>
          <w:sz w:val="24"/>
          <w:szCs w:val="24"/>
        </w:rPr>
        <w:t>ha- tab.65.  Powierzchnia gruntów ogółem w gospodarstwach rolnych w 2020 r.  wynosiła 866 tys. ha, czyli 5,2%  ogólnej powierzchni gruntów gospodarstw rolnych w kraju.. Powierzchnia użytków rolnych w tych gospodarstwach liczyła 773,2 tys. ha i w stosunku d</w:t>
      </w:r>
      <w:r>
        <w:rPr>
          <w:rFonts w:ascii="Times New Roman" w:eastAsia="Times New Roman" w:hAnsi="Times New Roman" w:cs="Times New Roman"/>
          <w:color w:val="333333"/>
          <w:sz w:val="24"/>
          <w:szCs w:val="24"/>
        </w:rPr>
        <w:t xml:space="preserve">o roku 2015, uległa zwiększeniu o 16 tys. ha. </w:t>
      </w:r>
    </w:p>
    <w:p w14:paraId="000020A1" w14:textId="77777777" w:rsidR="000C1305" w:rsidRDefault="000C1305">
      <w:pPr>
        <w:spacing w:line="259" w:lineRule="auto"/>
        <w:jc w:val="both"/>
        <w:rPr>
          <w:rFonts w:ascii="Times New Roman" w:eastAsia="Times New Roman" w:hAnsi="Times New Roman" w:cs="Times New Roman"/>
          <w:color w:val="333333"/>
          <w:sz w:val="24"/>
          <w:szCs w:val="24"/>
        </w:rPr>
      </w:pPr>
    </w:p>
    <w:p w14:paraId="000020A2" w14:textId="77777777" w:rsidR="000C1305" w:rsidRDefault="000C1305">
      <w:pPr>
        <w:spacing w:after="160" w:line="259" w:lineRule="auto"/>
        <w:jc w:val="both"/>
        <w:rPr>
          <w:rFonts w:ascii="Times New Roman" w:eastAsia="Times New Roman" w:hAnsi="Times New Roman" w:cs="Times New Roman"/>
          <w:b/>
          <w:color w:val="333333"/>
          <w:sz w:val="24"/>
          <w:szCs w:val="24"/>
        </w:rPr>
      </w:pPr>
    </w:p>
    <w:p w14:paraId="000020A3" w14:textId="77777777" w:rsidR="000C1305" w:rsidRDefault="000C1305">
      <w:pPr>
        <w:spacing w:after="160" w:line="259" w:lineRule="auto"/>
        <w:jc w:val="both"/>
        <w:rPr>
          <w:rFonts w:ascii="Times New Roman" w:eastAsia="Times New Roman" w:hAnsi="Times New Roman" w:cs="Times New Roman"/>
          <w:b/>
          <w:color w:val="333333"/>
          <w:sz w:val="24"/>
          <w:szCs w:val="24"/>
        </w:rPr>
      </w:pPr>
    </w:p>
    <w:p w14:paraId="000020A4"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61.  Powierzchnia gruntów rolnych gospodarstw rolnych województwa pomorskiego na tle kraju w latach 2015-2020</w:t>
      </w:r>
    </w:p>
    <w:tbl>
      <w:tblPr>
        <w:tblStyle w:val="afffffffffffffc"/>
        <w:tblW w:w="948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5"/>
        <w:gridCol w:w="1110"/>
        <w:gridCol w:w="1155"/>
        <w:gridCol w:w="1275"/>
        <w:gridCol w:w="1276"/>
        <w:gridCol w:w="1276"/>
        <w:gridCol w:w="1276"/>
      </w:tblGrid>
      <w:tr w:rsidR="000C1305" w14:paraId="172432C1" w14:textId="77777777">
        <w:trPr>
          <w:trHeight w:val="322"/>
        </w:trPr>
        <w:tc>
          <w:tcPr>
            <w:tcW w:w="2115" w:type="dxa"/>
            <w:vMerge w:val="restart"/>
            <w:shd w:val="clear" w:color="auto" w:fill="F2F2F2"/>
          </w:tcPr>
          <w:p w14:paraId="000020A5" w14:textId="77777777" w:rsidR="000C1305" w:rsidRDefault="000C1305">
            <w:pPr>
              <w:jc w:val="center"/>
              <w:rPr>
                <w:color w:val="333333"/>
                <w:sz w:val="24"/>
                <w:szCs w:val="24"/>
              </w:rPr>
            </w:pPr>
          </w:p>
          <w:p w14:paraId="000020A6" w14:textId="77777777" w:rsidR="000C1305" w:rsidRDefault="003D2CD8">
            <w:pPr>
              <w:jc w:val="center"/>
              <w:rPr>
                <w:color w:val="333333"/>
                <w:sz w:val="24"/>
                <w:szCs w:val="24"/>
              </w:rPr>
            </w:pPr>
            <w:r>
              <w:rPr>
                <w:color w:val="333333"/>
                <w:sz w:val="24"/>
                <w:szCs w:val="24"/>
              </w:rPr>
              <w:t>Wyszczególnienie</w:t>
            </w:r>
          </w:p>
        </w:tc>
        <w:tc>
          <w:tcPr>
            <w:tcW w:w="7368" w:type="dxa"/>
            <w:gridSpan w:val="6"/>
            <w:shd w:val="clear" w:color="auto" w:fill="F2F2F2"/>
          </w:tcPr>
          <w:p w14:paraId="000020A7" w14:textId="77777777" w:rsidR="000C1305" w:rsidRDefault="003D2CD8">
            <w:pPr>
              <w:jc w:val="center"/>
              <w:rPr>
                <w:color w:val="333333"/>
                <w:sz w:val="24"/>
                <w:szCs w:val="24"/>
              </w:rPr>
            </w:pPr>
            <w:r>
              <w:rPr>
                <w:color w:val="333333"/>
                <w:sz w:val="24"/>
                <w:szCs w:val="24"/>
              </w:rPr>
              <w:t>Lata</w:t>
            </w:r>
          </w:p>
        </w:tc>
      </w:tr>
      <w:tr w:rsidR="000C1305" w14:paraId="62BBDFD7" w14:textId="77777777">
        <w:trPr>
          <w:trHeight w:val="326"/>
        </w:trPr>
        <w:tc>
          <w:tcPr>
            <w:tcW w:w="2115" w:type="dxa"/>
            <w:vMerge/>
            <w:shd w:val="clear" w:color="auto" w:fill="F2F2F2"/>
          </w:tcPr>
          <w:p w14:paraId="000020AD" w14:textId="77777777" w:rsidR="000C1305" w:rsidRDefault="000C1305">
            <w:pPr>
              <w:pBdr>
                <w:top w:val="nil"/>
                <w:left w:val="nil"/>
                <w:bottom w:val="nil"/>
                <w:right w:val="nil"/>
                <w:between w:val="nil"/>
              </w:pBdr>
              <w:spacing w:line="276" w:lineRule="auto"/>
              <w:rPr>
                <w:color w:val="333333"/>
                <w:sz w:val="24"/>
                <w:szCs w:val="24"/>
              </w:rPr>
            </w:pPr>
          </w:p>
        </w:tc>
        <w:tc>
          <w:tcPr>
            <w:tcW w:w="1110" w:type="dxa"/>
            <w:shd w:val="clear" w:color="auto" w:fill="F2F2F2"/>
            <w:vAlign w:val="center"/>
          </w:tcPr>
          <w:p w14:paraId="000020AE" w14:textId="77777777" w:rsidR="000C1305" w:rsidRDefault="003D2CD8">
            <w:pPr>
              <w:jc w:val="center"/>
              <w:rPr>
                <w:color w:val="333333"/>
                <w:sz w:val="24"/>
                <w:szCs w:val="24"/>
              </w:rPr>
            </w:pPr>
            <w:r>
              <w:rPr>
                <w:color w:val="333333"/>
                <w:sz w:val="24"/>
                <w:szCs w:val="24"/>
              </w:rPr>
              <w:t>2015</w:t>
            </w:r>
          </w:p>
        </w:tc>
        <w:tc>
          <w:tcPr>
            <w:tcW w:w="1155" w:type="dxa"/>
            <w:shd w:val="clear" w:color="auto" w:fill="F2F2F2"/>
            <w:vAlign w:val="center"/>
          </w:tcPr>
          <w:p w14:paraId="000020AF" w14:textId="77777777" w:rsidR="000C1305" w:rsidRDefault="003D2CD8">
            <w:pPr>
              <w:jc w:val="center"/>
              <w:rPr>
                <w:color w:val="333333"/>
                <w:sz w:val="24"/>
                <w:szCs w:val="24"/>
              </w:rPr>
            </w:pPr>
            <w:r>
              <w:rPr>
                <w:color w:val="333333"/>
                <w:sz w:val="24"/>
                <w:szCs w:val="24"/>
              </w:rPr>
              <w:t>2016</w:t>
            </w:r>
          </w:p>
        </w:tc>
        <w:tc>
          <w:tcPr>
            <w:tcW w:w="1275" w:type="dxa"/>
            <w:shd w:val="clear" w:color="auto" w:fill="F2F2F2"/>
            <w:vAlign w:val="center"/>
          </w:tcPr>
          <w:p w14:paraId="000020B0" w14:textId="77777777" w:rsidR="000C1305" w:rsidRDefault="003D2CD8">
            <w:pPr>
              <w:jc w:val="center"/>
              <w:rPr>
                <w:color w:val="333333"/>
                <w:sz w:val="24"/>
                <w:szCs w:val="24"/>
              </w:rPr>
            </w:pPr>
            <w:r>
              <w:rPr>
                <w:color w:val="333333"/>
                <w:sz w:val="24"/>
                <w:szCs w:val="24"/>
              </w:rPr>
              <w:t>2017</w:t>
            </w:r>
          </w:p>
        </w:tc>
        <w:tc>
          <w:tcPr>
            <w:tcW w:w="1276" w:type="dxa"/>
            <w:shd w:val="clear" w:color="auto" w:fill="F2F2F2"/>
            <w:vAlign w:val="center"/>
          </w:tcPr>
          <w:p w14:paraId="000020B1" w14:textId="77777777" w:rsidR="000C1305" w:rsidRDefault="003D2CD8">
            <w:pPr>
              <w:jc w:val="center"/>
              <w:rPr>
                <w:color w:val="333333"/>
                <w:sz w:val="24"/>
                <w:szCs w:val="24"/>
              </w:rPr>
            </w:pPr>
            <w:r>
              <w:rPr>
                <w:color w:val="333333"/>
                <w:sz w:val="24"/>
                <w:szCs w:val="24"/>
              </w:rPr>
              <w:t>2018</w:t>
            </w:r>
          </w:p>
        </w:tc>
        <w:tc>
          <w:tcPr>
            <w:tcW w:w="1276" w:type="dxa"/>
            <w:shd w:val="clear" w:color="auto" w:fill="F2F2F2"/>
            <w:vAlign w:val="center"/>
          </w:tcPr>
          <w:p w14:paraId="000020B2" w14:textId="77777777" w:rsidR="000C1305" w:rsidRDefault="003D2CD8">
            <w:pPr>
              <w:jc w:val="center"/>
              <w:rPr>
                <w:color w:val="333333"/>
                <w:sz w:val="24"/>
                <w:szCs w:val="24"/>
              </w:rPr>
            </w:pPr>
            <w:r>
              <w:rPr>
                <w:color w:val="333333"/>
                <w:sz w:val="24"/>
                <w:szCs w:val="24"/>
              </w:rPr>
              <w:t>2019</w:t>
            </w:r>
          </w:p>
        </w:tc>
        <w:tc>
          <w:tcPr>
            <w:tcW w:w="1276" w:type="dxa"/>
            <w:shd w:val="clear" w:color="auto" w:fill="F2F2F2"/>
            <w:vAlign w:val="center"/>
          </w:tcPr>
          <w:p w14:paraId="000020B3" w14:textId="77777777" w:rsidR="000C1305" w:rsidRDefault="003D2CD8">
            <w:pPr>
              <w:jc w:val="center"/>
              <w:rPr>
                <w:color w:val="333333"/>
                <w:sz w:val="24"/>
                <w:szCs w:val="24"/>
              </w:rPr>
            </w:pPr>
            <w:r>
              <w:rPr>
                <w:color w:val="333333"/>
                <w:sz w:val="24"/>
                <w:szCs w:val="24"/>
              </w:rPr>
              <w:t>2020</w:t>
            </w:r>
          </w:p>
        </w:tc>
      </w:tr>
      <w:tr w:rsidR="000C1305" w14:paraId="5C87311E" w14:textId="77777777">
        <w:trPr>
          <w:trHeight w:val="520"/>
        </w:trPr>
        <w:tc>
          <w:tcPr>
            <w:tcW w:w="9483" w:type="dxa"/>
            <w:gridSpan w:val="7"/>
            <w:shd w:val="clear" w:color="auto" w:fill="FFFFFF"/>
            <w:vAlign w:val="center"/>
          </w:tcPr>
          <w:p w14:paraId="000020B4" w14:textId="77777777" w:rsidR="000C1305" w:rsidRDefault="003D2CD8">
            <w:pPr>
              <w:jc w:val="center"/>
              <w:rPr>
                <w:b/>
                <w:color w:val="333333"/>
                <w:sz w:val="24"/>
                <w:szCs w:val="24"/>
              </w:rPr>
            </w:pPr>
            <w:r>
              <w:rPr>
                <w:b/>
                <w:color w:val="333333"/>
                <w:sz w:val="24"/>
                <w:szCs w:val="24"/>
              </w:rPr>
              <w:lastRenderedPageBreak/>
              <w:t xml:space="preserve">powierzchnia ogółem w gospodarstwach rolnych (tys. ha) </w:t>
            </w:r>
          </w:p>
        </w:tc>
      </w:tr>
      <w:tr w:rsidR="000C1305" w14:paraId="497428F6" w14:textId="77777777">
        <w:trPr>
          <w:trHeight w:val="474"/>
        </w:trPr>
        <w:tc>
          <w:tcPr>
            <w:tcW w:w="2115" w:type="dxa"/>
            <w:vAlign w:val="center"/>
          </w:tcPr>
          <w:p w14:paraId="000020BB" w14:textId="77777777" w:rsidR="000C1305" w:rsidRDefault="003D2CD8">
            <w:pPr>
              <w:rPr>
                <w:color w:val="333333"/>
                <w:sz w:val="24"/>
                <w:szCs w:val="24"/>
              </w:rPr>
            </w:pPr>
            <w:r>
              <w:rPr>
                <w:color w:val="333333"/>
                <w:sz w:val="24"/>
                <w:szCs w:val="24"/>
              </w:rPr>
              <w:t>Polska</w:t>
            </w:r>
          </w:p>
        </w:tc>
        <w:tc>
          <w:tcPr>
            <w:tcW w:w="1110" w:type="dxa"/>
            <w:tcBorders>
              <w:top w:val="single" w:sz="6" w:space="0" w:color="000000"/>
              <w:left w:val="single" w:sz="6" w:space="0" w:color="000000"/>
              <w:bottom w:val="single" w:sz="6" w:space="0" w:color="000000"/>
              <w:right w:val="single" w:sz="6" w:space="0" w:color="000000"/>
            </w:tcBorders>
            <w:vAlign w:val="center"/>
          </w:tcPr>
          <w:p w14:paraId="000020BC" w14:textId="77777777" w:rsidR="000C1305" w:rsidRDefault="003D2CD8">
            <w:pPr>
              <w:jc w:val="right"/>
              <w:rPr>
                <w:color w:val="333333"/>
                <w:sz w:val="24"/>
                <w:szCs w:val="24"/>
              </w:rPr>
            </w:pPr>
            <w:r>
              <w:rPr>
                <w:color w:val="333333"/>
                <w:sz w:val="24"/>
                <w:szCs w:val="24"/>
              </w:rPr>
              <w:t>16 297,7</w:t>
            </w:r>
          </w:p>
        </w:tc>
        <w:tc>
          <w:tcPr>
            <w:tcW w:w="1155" w:type="dxa"/>
            <w:tcBorders>
              <w:top w:val="single" w:sz="6" w:space="0" w:color="000000"/>
              <w:left w:val="single" w:sz="6" w:space="0" w:color="000000"/>
              <w:bottom w:val="single" w:sz="6" w:space="0" w:color="000000"/>
              <w:right w:val="single" w:sz="6" w:space="0" w:color="000000"/>
            </w:tcBorders>
            <w:vAlign w:val="center"/>
          </w:tcPr>
          <w:p w14:paraId="000020BD" w14:textId="77777777" w:rsidR="000C1305" w:rsidRDefault="003D2CD8">
            <w:pPr>
              <w:jc w:val="right"/>
              <w:rPr>
                <w:color w:val="333333"/>
                <w:sz w:val="24"/>
                <w:szCs w:val="24"/>
              </w:rPr>
            </w:pPr>
            <w:r>
              <w:rPr>
                <w:color w:val="333333"/>
                <w:sz w:val="24"/>
                <w:szCs w:val="24"/>
              </w:rPr>
              <w:t>16 236,2</w:t>
            </w:r>
          </w:p>
        </w:tc>
        <w:tc>
          <w:tcPr>
            <w:tcW w:w="1275" w:type="dxa"/>
            <w:tcBorders>
              <w:top w:val="single" w:sz="6" w:space="0" w:color="000000"/>
              <w:left w:val="single" w:sz="6" w:space="0" w:color="000000"/>
              <w:bottom w:val="single" w:sz="6" w:space="0" w:color="000000"/>
              <w:right w:val="single" w:sz="6" w:space="0" w:color="000000"/>
            </w:tcBorders>
            <w:vAlign w:val="center"/>
          </w:tcPr>
          <w:p w14:paraId="000020BE" w14:textId="77777777" w:rsidR="000C1305" w:rsidRDefault="003D2CD8">
            <w:pPr>
              <w:jc w:val="right"/>
              <w:rPr>
                <w:color w:val="333333"/>
                <w:sz w:val="24"/>
                <w:szCs w:val="24"/>
              </w:rPr>
            </w:pPr>
            <w:r>
              <w:rPr>
                <w:color w:val="333333"/>
                <w:sz w:val="24"/>
                <w:szCs w:val="24"/>
              </w:rPr>
              <w:t>16 414,9</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BF" w14:textId="77777777" w:rsidR="000C1305" w:rsidRDefault="003D2CD8">
            <w:pPr>
              <w:jc w:val="right"/>
              <w:rPr>
                <w:color w:val="333333"/>
                <w:sz w:val="24"/>
                <w:szCs w:val="24"/>
              </w:rPr>
            </w:pPr>
            <w:r>
              <w:rPr>
                <w:color w:val="333333"/>
                <w:sz w:val="24"/>
                <w:szCs w:val="24"/>
              </w:rPr>
              <w:t>16 415,5</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C0" w14:textId="77777777" w:rsidR="000C1305" w:rsidRDefault="003D2CD8">
            <w:pPr>
              <w:jc w:val="right"/>
              <w:rPr>
                <w:color w:val="333333"/>
                <w:sz w:val="24"/>
                <w:szCs w:val="24"/>
              </w:rPr>
            </w:pPr>
            <w:r>
              <w:rPr>
                <w:color w:val="333333"/>
                <w:sz w:val="24"/>
                <w:szCs w:val="24"/>
              </w:rPr>
              <w:t>16 345,6</w:t>
            </w:r>
          </w:p>
        </w:tc>
        <w:tc>
          <w:tcPr>
            <w:tcW w:w="1276" w:type="dxa"/>
            <w:tcBorders>
              <w:top w:val="single" w:sz="6" w:space="0" w:color="000000"/>
              <w:left w:val="single" w:sz="6" w:space="0" w:color="000000"/>
              <w:bottom w:val="single" w:sz="6" w:space="0" w:color="000000"/>
            </w:tcBorders>
            <w:vAlign w:val="center"/>
          </w:tcPr>
          <w:p w14:paraId="000020C1" w14:textId="77777777" w:rsidR="000C1305" w:rsidRDefault="003D2CD8">
            <w:pPr>
              <w:jc w:val="right"/>
              <w:rPr>
                <w:color w:val="333333"/>
                <w:sz w:val="24"/>
                <w:szCs w:val="24"/>
              </w:rPr>
            </w:pPr>
            <w:r>
              <w:rPr>
                <w:color w:val="333333"/>
                <w:sz w:val="24"/>
                <w:szCs w:val="24"/>
              </w:rPr>
              <w:t>16 669,0</w:t>
            </w:r>
          </w:p>
        </w:tc>
      </w:tr>
      <w:tr w:rsidR="000C1305" w14:paraId="08542FC6" w14:textId="77777777">
        <w:trPr>
          <w:trHeight w:val="474"/>
        </w:trPr>
        <w:tc>
          <w:tcPr>
            <w:tcW w:w="2115" w:type="dxa"/>
            <w:vAlign w:val="center"/>
          </w:tcPr>
          <w:p w14:paraId="000020C2" w14:textId="77777777" w:rsidR="000C1305" w:rsidRDefault="003D2CD8">
            <w:pPr>
              <w:rPr>
                <w:color w:val="333333"/>
                <w:sz w:val="24"/>
                <w:szCs w:val="24"/>
              </w:rPr>
            </w:pPr>
            <w:r>
              <w:rPr>
                <w:color w:val="333333"/>
                <w:sz w:val="24"/>
                <w:szCs w:val="24"/>
              </w:rPr>
              <w:t>Dynamika zmian rok poprzedni =100 %</w:t>
            </w:r>
          </w:p>
        </w:tc>
        <w:tc>
          <w:tcPr>
            <w:tcW w:w="1110" w:type="dxa"/>
            <w:vAlign w:val="center"/>
          </w:tcPr>
          <w:p w14:paraId="000020C3" w14:textId="77777777" w:rsidR="000C1305" w:rsidRDefault="003D2CD8">
            <w:pPr>
              <w:jc w:val="right"/>
              <w:rPr>
                <w:color w:val="333333"/>
                <w:sz w:val="24"/>
                <w:szCs w:val="24"/>
              </w:rPr>
            </w:pPr>
            <w:r>
              <w:rPr>
                <w:color w:val="333333"/>
                <w:sz w:val="24"/>
                <w:szCs w:val="24"/>
              </w:rPr>
              <w:t>x</w:t>
            </w:r>
          </w:p>
        </w:tc>
        <w:tc>
          <w:tcPr>
            <w:tcW w:w="1155" w:type="dxa"/>
            <w:vAlign w:val="center"/>
          </w:tcPr>
          <w:p w14:paraId="000020C4" w14:textId="77777777" w:rsidR="000C1305" w:rsidRDefault="003D2CD8">
            <w:pPr>
              <w:jc w:val="right"/>
              <w:rPr>
                <w:color w:val="333333"/>
                <w:sz w:val="24"/>
                <w:szCs w:val="24"/>
              </w:rPr>
            </w:pPr>
            <w:r>
              <w:rPr>
                <w:color w:val="333333"/>
                <w:sz w:val="24"/>
                <w:szCs w:val="24"/>
              </w:rPr>
              <w:t>99,6</w:t>
            </w:r>
          </w:p>
        </w:tc>
        <w:tc>
          <w:tcPr>
            <w:tcW w:w="1275" w:type="dxa"/>
            <w:vAlign w:val="center"/>
          </w:tcPr>
          <w:p w14:paraId="000020C5" w14:textId="77777777" w:rsidR="000C1305" w:rsidRDefault="003D2CD8">
            <w:pPr>
              <w:jc w:val="right"/>
              <w:rPr>
                <w:color w:val="333333"/>
                <w:sz w:val="24"/>
                <w:szCs w:val="24"/>
              </w:rPr>
            </w:pPr>
            <w:r>
              <w:rPr>
                <w:color w:val="333333"/>
                <w:sz w:val="24"/>
                <w:szCs w:val="24"/>
              </w:rPr>
              <w:t>101,1</w:t>
            </w:r>
          </w:p>
        </w:tc>
        <w:tc>
          <w:tcPr>
            <w:tcW w:w="1276" w:type="dxa"/>
            <w:vAlign w:val="center"/>
          </w:tcPr>
          <w:p w14:paraId="000020C6" w14:textId="77777777" w:rsidR="000C1305" w:rsidRDefault="003D2CD8">
            <w:pPr>
              <w:jc w:val="right"/>
              <w:rPr>
                <w:color w:val="333333"/>
                <w:sz w:val="24"/>
                <w:szCs w:val="24"/>
              </w:rPr>
            </w:pPr>
            <w:r>
              <w:rPr>
                <w:color w:val="333333"/>
                <w:sz w:val="24"/>
                <w:szCs w:val="24"/>
              </w:rPr>
              <w:t>100,0</w:t>
            </w:r>
          </w:p>
        </w:tc>
        <w:tc>
          <w:tcPr>
            <w:tcW w:w="1276" w:type="dxa"/>
            <w:vAlign w:val="center"/>
          </w:tcPr>
          <w:p w14:paraId="000020C7" w14:textId="77777777" w:rsidR="000C1305" w:rsidRDefault="003D2CD8">
            <w:pPr>
              <w:jc w:val="right"/>
              <w:rPr>
                <w:color w:val="333333"/>
                <w:sz w:val="24"/>
                <w:szCs w:val="24"/>
              </w:rPr>
            </w:pPr>
            <w:r>
              <w:rPr>
                <w:color w:val="333333"/>
                <w:sz w:val="24"/>
                <w:szCs w:val="24"/>
              </w:rPr>
              <w:t>99,6</w:t>
            </w:r>
          </w:p>
        </w:tc>
        <w:tc>
          <w:tcPr>
            <w:tcW w:w="1276" w:type="dxa"/>
            <w:vAlign w:val="center"/>
          </w:tcPr>
          <w:p w14:paraId="000020C8" w14:textId="77777777" w:rsidR="000C1305" w:rsidRDefault="003D2CD8">
            <w:pPr>
              <w:jc w:val="right"/>
              <w:rPr>
                <w:color w:val="333333"/>
                <w:sz w:val="24"/>
                <w:szCs w:val="24"/>
              </w:rPr>
            </w:pPr>
            <w:r>
              <w:rPr>
                <w:color w:val="333333"/>
                <w:sz w:val="24"/>
                <w:szCs w:val="24"/>
              </w:rPr>
              <w:t>102,0</w:t>
            </w:r>
          </w:p>
        </w:tc>
      </w:tr>
      <w:tr w:rsidR="000C1305" w14:paraId="20B98092" w14:textId="77777777">
        <w:trPr>
          <w:trHeight w:val="487"/>
        </w:trPr>
        <w:tc>
          <w:tcPr>
            <w:tcW w:w="2115" w:type="dxa"/>
            <w:vAlign w:val="center"/>
          </w:tcPr>
          <w:p w14:paraId="000020C9" w14:textId="77777777" w:rsidR="000C1305" w:rsidRDefault="003D2CD8">
            <w:pPr>
              <w:rPr>
                <w:color w:val="333333"/>
                <w:sz w:val="24"/>
                <w:szCs w:val="24"/>
              </w:rPr>
            </w:pPr>
            <w:r>
              <w:rPr>
                <w:color w:val="333333"/>
                <w:sz w:val="24"/>
                <w:szCs w:val="24"/>
              </w:rPr>
              <w:t>Województwo pomorskie</w:t>
            </w:r>
          </w:p>
        </w:tc>
        <w:tc>
          <w:tcPr>
            <w:tcW w:w="1110" w:type="dxa"/>
            <w:tcBorders>
              <w:top w:val="single" w:sz="6" w:space="0" w:color="000000"/>
              <w:left w:val="single" w:sz="6" w:space="0" w:color="000000"/>
              <w:bottom w:val="single" w:sz="6" w:space="0" w:color="000000"/>
              <w:right w:val="single" w:sz="6" w:space="0" w:color="000000"/>
            </w:tcBorders>
            <w:vAlign w:val="center"/>
          </w:tcPr>
          <w:p w14:paraId="000020CA" w14:textId="77777777" w:rsidR="000C1305" w:rsidRDefault="003D2CD8">
            <w:pPr>
              <w:jc w:val="right"/>
              <w:rPr>
                <w:color w:val="333333"/>
                <w:sz w:val="24"/>
                <w:szCs w:val="24"/>
              </w:rPr>
            </w:pPr>
            <w:r>
              <w:rPr>
                <w:color w:val="333333"/>
                <w:sz w:val="24"/>
                <w:szCs w:val="24"/>
              </w:rPr>
              <w:t>850,6</w:t>
            </w:r>
          </w:p>
        </w:tc>
        <w:tc>
          <w:tcPr>
            <w:tcW w:w="1155" w:type="dxa"/>
            <w:tcBorders>
              <w:top w:val="single" w:sz="6" w:space="0" w:color="000000"/>
              <w:left w:val="single" w:sz="6" w:space="0" w:color="000000"/>
              <w:bottom w:val="single" w:sz="6" w:space="0" w:color="000000"/>
              <w:right w:val="single" w:sz="6" w:space="0" w:color="000000"/>
            </w:tcBorders>
            <w:vAlign w:val="center"/>
          </w:tcPr>
          <w:p w14:paraId="000020CB" w14:textId="77777777" w:rsidR="000C1305" w:rsidRDefault="003D2CD8">
            <w:pPr>
              <w:jc w:val="right"/>
              <w:rPr>
                <w:color w:val="333333"/>
                <w:sz w:val="24"/>
                <w:szCs w:val="24"/>
              </w:rPr>
            </w:pPr>
            <w:r>
              <w:rPr>
                <w:color w:val="333333"/>
                <w:sz w:val="24"/>
                <w:szCs w:val="24"/>
              </w:rPr>
              <w:t>814,8</w:t>
            </w:r>
          </w:p>
        </w:tc>
        <w:tc>
          <w:tcPr>
            <w:tcW w:w="1275" w:type="dxa"/>
            <w:tcBorders>
              <w:top w:val="single" w:sz="6" w:space="0" w:color="000000"/>
              <w:left w:val="single" w:sz="6" w:space="0" w:color="000000"/>
              <w:bottom w:val="single" w:sz="6" w:space="0" w:color="000000"/>
              <w:right w:val="single" w:sz="6" w:space="0" w:color="000000"/>
            </w:tcBorders>
            <w:vAlign w:val="center"/>
          </w:tcPr>
          <w:p w14:paraId="000020CC" w14:textId="77777777" w:rsidR="000C1305" w:rsidRDefault="003D2CD8">
            <w:pPr>
              <w:jc w:val="right"/>
              <w:rPr>
                <w:color w:val="333333"/>
                <w:sz w:val="24"/>
                <w:szCs w:val="24"/>
              </w:rPr>
            </w:pPr>
            <w:r>
              <w:rPr>
                <w:color w:val="333333"/>
                <w:sz w:val="24"/>
                <w:szCs w:val="24"/>
              </w:rPr>
              <w:t>843,2</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CD" w14:textId="77777777" w:rsidR="000C1305" w:rsidRDefault="003D2CD8">
            <w:pPr>
              <w:jc w:val="right"/>
              <w:rPr>
                <w:color w:val="333333"/>
                <w:sz w:val="24"/>
                <w:szCs w:val="24"/>
              </w:rPr>
            </w:pPr>
            <w:r>
              <w:rPr>
                <w:color w:val="333333"/>
                <w:sz w:val="24"/>
                <w:szCs w:val="24"/>
              </w:rPr>
              <w:t>833,8</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CE" w14:textId="77777777" w:rsidR="000C1305" w:rsidRDefault="003D2CD8">
            <w:pPr>
              <w:jc w:val="right"/>
              <w:rPr>
                <w:color w:val="333333"/>
                <w:sz w:val="24"/>
                <w:szCs w:val="24"/>
              </w:rPr>
            </w:pPr>
            <w:r>
              <w:rPr>
                <w:color w:val="333333"/>
                <w:sz w:val="24"/>
                <w:szCs w:val="24"/>
              </w:rPr>
              <w:t>832,0</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CF" w14:textId="77777777" w:rsidR="000C1305" w:rsidRDefault="003D2CD8">
            <w:pPr>
              <w:jc w:val="right"/>
              <w:rPr>
                <w:color w:val="333333"/>
                <w:sz w:val="24"/>
                <w:szCs w:val="24"/>
              </w:rPr>
            </w:pPr>
            <w:r>
              <w:rPr>
                <w:color w:val="333333"/>
                <w:sz w:val="24"/>
                <w:szCs w:val="24"/>
              </w:rPr>
              <w:t>866,0</w:t>
            </w:r>
          </w:p>
        </w:tc>
      </w:tr>
      <w:tr w:rsidR="000C1305" w14:paraId="07861904" w14:textId="77777777">
        <w:trPr>
          <w:trHeight w:val="487"/>
        </w:trPr>
        <w:tc>
          <w:tcPr>
            <w:tcW w:w="2115" w:type="dxa"/>
            <w:vAlign w:val="center"/>
          </w:tcPr>
          <w:p w14:paraId="000020D0" w14:textId="77777777" w:rsidR="000C1305" w:rsidRDefault="003D2CD8">
            <w:pPr>
              <w:rPr>
                <w:color w:val="333333"/>
                <w:sz w:val="24"/>
                <w:szCs w:val="24"/>
              </w:rPr>
            </w:pPr>
            <w:r>
              <w:rPr>
                <w:color w:val="333333"/>
                <w:sz w:val="24"/>
                <w:szCs w:val="24"/>
              </w:rPr>
              <w:t>Dynamika zmian rok poprzedni =100%</w:t>
            </w:r>
          </w:p>
        </w:tc>
        <w:tc>
          <w:tcPr>
            <w:tcW w:w="1110" w:type="dxa"/>
          </w:tcPr>
          <w:p w14:paraId="000020D1" w14:textId="77777777" w:rsidR="000C1305" w:rsidRDefault="003D2CD8">
            <w:pPr>
              <w:jc w:val="right"/>
              <w:rPr>
                <w:color w:val="333333"/>
                <w:sz w:val="24"/>
                <w:szCs w:val="24"/>
              </w:rPr>
            </w:pPr>
            <w:r>
              <w:rPr>
                <w:color w:val="333333"/>
                <w:sz w:val="24"/>
                <w:szCs w:val="24"/>
              </w:rPr>
              <w:t>x</w:t>
            </w:r>
          </w:p>
        </w:tc>
        <w:tc>
          <w:tcPr>
            <w:tcW w:w="1155" w:type="dxa"/>
            <w:vAlign w:val="center"/>
          </w:tcPr>
          <w:p w14:paraId="000020D2" w14:textId="77777777" w:rsidR="000C1305" w:rsidRDefault="003D2CD8">
            <w:pPr>
              <w:jc w:val="right"/>
              <w:rPr>
                <w:color w:val="333333"/>
                <w:sz w:val="24"/>
                <w:szCs w:val="24"/>
              </w:rPr>
            </w:pPr>
            <w:r>
              <w:rPr>
                <w:color w:val="333333"/>
                <w:sz w:val="24"/>
                <w:szCs w:val="24"/>
              </w:rPr>
              <w:t>95,8</w:t>
            </w:r>
          </w:p>
        </w:tc>
        <w:tc>
          <w:tcPr>
            <w:tcW w:w="1275" w:type="dxa"/>
            <w:vAlign w:val="center"/>
          </w:tcPr>
          <w:p w14:paraId="000020D3" w14:textId="77777777" w:rsidR="000C1305" w:rsidRDefault="003D2CD8">
            <w:pPr>
              <w:jc w:val="right"/>
              <w:rPr>
                <w:color w:val="333333"/>
                <w:sz w:val="24"/>
                <w:szCs w:val="24"/>
              </w:rPr>
            </w:pPr>
            <w:r>
              <w:rPr>
                <w:color w:val="333333"/>
                <w:sz w:val="24"/>
                <w:szCs w:val="24"/>
              </w:rPr>
              <w:t>103,5</w:t>
            </w:r>
          </w:p>
        </w:tc>
        <w:tc>
          <w:tcPr>
            <w:tcW w:w="1276" w:type="dxa"/>
            <w:vAlign w:val="center"/>
          </w:tcPr>
          <w:p w14:paraId="000020D4" w14:textId="77777777" w:rsidR="000C1305" w:rsidRDefault="003D2CD8">
            <w:pPr>
              <w:jc w:val="right"/>
              <w:rPr>
                <w:color w:val="333333"/>
                <w:sz w:val="24"/>
                <w:szCs w:val="24"/>
              </w:rPr>
            </w:pPr>
            <w:r>
              <w:rPr>
                <w:color w:val="333333"/>
                <w:sz w:val="24"/>
                <w:szCs w:val="24"/>
              </w:rPr>
              <w:t>98,9</w:t>
            </w:r>
          </w:p>
        </w:tc>
        <w:tc>
          <w:tcPr>
            <w:tcW w:w="1276" w:type="dxa"/>
            <w:vAlign w:val="center"/>
          </w:tcPr>
          <w:p w14:paraId="000020D5" w14:textId="77777777" w:rsidR="000C1305" w:rsidRDefault="003D2CD8">
            <w:pPr>
              <w:jc w:val="right"/>
              <w:rPr>
                <w:color w:val="333333"/>
                <w:sz w:val="24"/>
                <w:szCs w:val="24"/>
              </w:rPr>
            </w:pPr>
            <w:r>
              <w:rPr>
                <w:color w:val="333333"/>
                <w:sz w:val="24"/>
                <w:szCs w:val="24"/>
              </w:rPr>
              <w:t>99,8</w:t>
            </w:r>
          </w:p>
        </w:tc>
        <w:tc>
          <w:tcPr>
            <w:tcW w:w="1276" w:type="dxa"/>
            <w:vAlign w:val="center"/>
          </w:tcPr>
          <w:p w14:paraId="000020D6" w14:textId="77777777" w:rsidR="000C1305" w:rsidRDefault="003D2CD8">
            <w:pPr>
              <w:jc w:val="right"/>
              <w:rPr>
                <w:color w:val="333333"/>
                <w:sz w:val="24"/>
                <w:szCs w:val="24"/>
              </w:rPr>
            </w:pPr>
            <w:r>
              <w:rPr>
                <w:color w:val="333333"/>
                <w:sz w:val="24"/>
                <w:szCs w:val="24"/>
              </w:rPr>
              <w:t>104,1</w:t>
            </w:r>
          </w:p>
        </w:tc>
      </w:tr>
      <w:tr w:rsidR="000C1305" w14:paraId="3E7A55DE" w14:textId="77777777">
        <w:trPr>
          <w:trHeight w:val="514"/>
        </w:trPr>
        <w:tc>
          <w:tcPr>
            <w:tcW w:w="9483" w:type="dxa"/>
            <w:gridSpan w:val="7"/>
            <w:shd w:val="clear" w:color="auto" w:fill="FFFFFF"/>
            <w:vAlign w:val="center"/>
          </w:tcPr>
          <w:p w14:paraId="000020D7" w14:textId="77777777" w:rsidR="000C1305" w:rsidRDefault="003D2CD8">
            <w:pPr>
              <w:jc w:val="center"/>
              <w:rPr>
                <w:b/>
                <w:color w:val="333333"/>
                <w:sz w:val="24"/>
                <w:szCs w:val="24"/>
              </w:rPr>
            </w:pPr>
            <w:r>
              <w:rPr>
                <w:b/>
                <w:color w:val="333333"/>
                <w:sz w:val="24"/>
                <w:szCs w:val="24"/>
              </w:rPr>
              <w:t>powierzchnia użytków rolnych w gospodarstwach rolnych (tys. ha)</w:t>
            </w:r>
          </w:p>
        </w:tc>
      </w:tr>
      <w:tr w:rsidR="000C1305" w14:paraId="763CEDF4" w14:textId="77777777">
        <w:trPr>
          <w:trHeight w:val="446"/>
        </w:trPr>
        <w:tc>
          <w:tcPr>
            <w:tcW w:w="2115" w:type="dxa"/>
          </w:tcPr>
          <w:p w14:paraId="000020DE" w14:textId="77777777" w:rsidR="000C1305" w:rsidRDefault="003D2CD8">
            <w:pPr>
              <w:rPr>
                <w:color w:val="333333"/>
                <w:sz w:val="24"/>
                <w:szCs w:val="24"/>
              </w:rPr>
            </w:pPr>
            <w:r>
              <w:rPr>
                <w:color w:val="333333"/>
                <w:sz w:val="24"/>
                <w:szCs w:val="24"/>
              </w:rPr>
              <w:t>Polska</w:t>
            </w:r>
          </w:p>
        </w:tc>
        <w:tc>
          <w:tcPr>
            <w:tcW w:w="1110" w:type="dxa"/>
            <w:tcBorders>
              <w:top w:val="single" w:sz="6" w:space="0" w:color="000000"/>
              <w:left w:val="single" w:sz="6" w:space="0" w:color="000000"/>
              <w:bottom w:val="single" w:sz="6" w:space="0" w:color="000000"/>
              <w:right w:val="single" w:sz="6" w:space="0" w:color="000000"/>
            </w:tcBorders>
            <w:vAlign w:val="center"/>
          </w:tcPr>
          <w:p w14:paraId="000020DF" w14:textId="77777777" w:rsidR="000C1305" w:rsidRDefault="003D2CD8">
            <w:pPr>
              <w:jc w:val="right"/>
              <w:rPr>
                <w:color w:val="333333"/>
                <w:sz w:val="24"/>
                <w:szCs w:val="24"/>
              </w:rPr>
            </w:pPr>
            <w:r>
              <w:rPr>
                <w:color w:val="333333"/>
                <w:sz w:val="24"/>
                <w:szCs w:val="24"/>
              </w:rPr>
              <w:t>14 545,3</w:t>
            </w:r>
          </w:p>
        </w:tc>
        <w:tc>
          <w:tcPr>
            <w:tcW w:w="1155" w:type="dxa"/>
            <w:tcBorders>
              <w:top w:val="single" w:sz="6" w:space="0" w:color="000000"/>
              <w:left w:val="single" w:sz="6" w:space="0" w:color="000000"/>
              <w:bottom w:val="single" w:sz="6" w:space="0" w:color="000000"/>
              <w:right w:val="single" w:sz="6" w:space="0" w:color="000000"/>
            </w:tcBorders>
            <w:vAlign w:val="center"/>
          </w:tcPr>
          <w:p w14:paraId="000020E0" w14:textId="77777777" w:rsidR="000C1305" w:rsidRDefault="003D2CD8">
            <w:pPr>
              <w:jc w:val="right"/>
              <w:rPr>
                <w:color w:val="333333"/>
                <w:sz w:val="24"/>
                <w:szCs w:val="24"/>
              </w:rPr>
            </w:pPr>
            <w:r>
              <w:rPr>
                <w:color w:val="333333"/>
                <w:sz w:val="24"/>
                <w:szCs w:val="24"/>
              </w:rPr>
              <w:t>14 543,3</w:t>
            </w:r>
          </w:p>
        </w:tc>
        <w:tc>
          <w:tcPr>
            <w:tcW w:w="1275" w:type="dxa"/>
            <w:tcBorders>
              <w:top w:val="single" w:sz="6" w:space="0" w:color="000000"/>
              <w:left w:val="single" w:sz="6" w:space="0" w:color="000000"/>
              <w:bottom w:val="single" w:sz="6" w:space="0" w:color="000000"/>
              <w:right w:val="single" w:sz="6" w:space="0" w:color="000000"/>
            </w:tcBorders>
            <w:vAlign w:val="center"/>
          </w:tcPr>
          <w:p w14:paraId="000020E1" w14:textId="77777777" w:rsidR="000C1305" w:rsidRDefault="003D2CD8">
            <w:pPr>
              <w:jc w:val="right"/>
              <w:rPr>
                <w:color w:val="333333"/>
                <w:sz w:val="24"/>
                <w:szCs w:val="24"/>
              </w:rPr>
            </w:pPr>
            <w:r>
              <w:rPr>
                <w:color w:val="333333"/>
                <w:sz w:val="24"/>
                <w:szCs w:val="24"/>
              </w:rPr>
              <w:t>14 620,3</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E2" w14:textId="77777777" w:rsidR="000C1305" w:rsidRDefault="003D2CD8">
            <w:pPr>
              <w:jc w:val="right"/>
              <w:rPr>
                <w:color w:val="333333"/>
                <w:sz w:val="24"/>
                <w:szCs w:val="24"/>
              </w:rPr>
            </w:pPr>
            <w:r>
              <w:rPr>
                <w:color w:val="333333"/>
                <w:sz w:val="24"/>
                <w:szCs w:val="24"/>
              </w:rPr>
              <w:t>14 669,0</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E3" w14:textId="77777777" w:rsidR="000C1305" w:rsidRDefault="003D2CD8">
            <w:pPr>
              <w:jc w:val="right"/>
              <w:rPr>
                <w:color w:val="333333"/>
                <w:sz w:val="24"/>
                <w:szCs w:val="24"/>
              </w:rPr>
            </w:pPr>
            <w:r>
              <w:rPr>
                <w:color w:val="333333"/>
                <w:sz w:val="24"/>
                <w:szCs w:val="24"/>
              </w:rPr>
              <w:t>14 689,5</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E4" w14:textId="77777777" w:rsidR="000C1305" w:rsidRDefault="003D2CD8">
            <w:pPr>
              <w:jc w:val="right"/>
              <w:rPr>
                <w:color w:val="333333"/>
                <w:sz w:val="24"/>
                <w:szCs w:val="24"/>
              </w:rPr>
            </w:pPr>
            <w:r>
              <w:rPr>
                <w:color w:val="333333"/>
                <w:sz w:val="24"/>
                <w:szCs w:val="24"/>
              </w:rPr>
              <w:t>14 952,9</w:t>
            </w:r>
          </w:p>
        </w:tc>
      </w:tr>
      <w:tr w:rsidR="000C1305" w14:paraId="1A818E59" w14:textId="77777777">
        <w:trPr>
          <w:trHeight w:val="446"/>
        </w:trPr>
        <w:tc>
          <w:tcPr>
            <w:tcW w:w="2115" w:type="dxa"/>
          </w:tcPr>
          <w:p w14:paraId="000020E5" w14:textId="77777777" w:rsidR="000C1305" w:rsidRDefault="003D2CD8">
            <w:pPr>
              <w:rPr>
                <w:color w:val="333333"/>
                <w:sz w:val="24"/>
                <w:szCs w:val="24"/>
              </w:rPr>
            </w:pPr>
            <w:r>
              <w:rPr>
                <w:color w:val="333333"/>
                <w:sz w:val="24"/>
                <w:szCs w:val="24"/>
              </w:rPr>
              <w:t>Dynamika zmian rok poprzedni =100%</w:t>
            </w:r>
          </w:p>
        </w:tc>
        <w:tc>
          <w:tcPr>
            <w:tcW w:w="1110" w:type="dxa"/>
            <w:vAlign w:val="center"/>
          </w:tcPr>
          <w:p w14:paraId="000020E6" w14:textId="77777777" w:rsidR="000C1305" w:rsidRDefault="003D2CD8">
            <w:pPr>
              <w:jc w:val="right"/>
              <w:rPr>
                <w:color w:val="333333"/>
                <w:sz w:val="24"/>
                <w:szCs w:val="24"/>
              </w:rPr>
            </w:pPr>
            <w:r>
              <w:rPr>
                <w:color w:val="333333"/>
                <w:sz w:val="24"/>
                <w:szCs w:val="24"/>
              </w:rPr>
              <w:t>x</w:t>
            </w:r>
          </w:p>
        </w:tc>
        <w:tc>
          <w:tcPr>
            <w:tcW w:w="1155" w:type="dxa"/>
            <w:vAlign w:val="center"/>
          </w:tcPr>
          <w:p w14:paraId="000020E7" w14:textId="77777777" w:rsidR="000C1305" w:rsidRDefault="003D2CD8">
            <w:pPr>
              <w:jc w:val="right"/>
              <w:rPr>
                <w:color w:val="333333"/>
                <w:sz w:val="24"/>
                <w:szCs w:val="24"/>
              </w:rPr>
            </w:pPr>
            <w:r>
              <w:rPr>
                <w:color w:val="333333"/>
                <w:sz w:val="24"/>
                <w:szCs w:val="24"/>
              </w:rPr>
              <w:t>99,9</w:t>
            </w:r>
          </w:p>
        </w:tc>
        <w:tc>
          <w:tcPr>
            <w:tcW w:w="1275" w:type="dxa"/>
            <w:vAlign w:val="center"/>
          </w:tcPr>
          <w:p w14:paraId="000020E8" w14:textId="77777777" w:rsidR="000C1305" w:rsidRDefault="003D2CD8">
            <w:pPr>
              <w:jc w:val="right"/>
              <w:rPr>
                <w:color w:val="333333"/>
                <w:sz w:val="24"/>
                <w:szCs w:val="24"/>
              </w:rPr>
            </w:pPr>
            <w:r>
              <w:rPr>
                <w:color w:val="333333"/>
                <w:sz w:val="24"/>
                <w:szCs w:val="24"/>
              </w:rPr>
              <w:t>100,5</w:t>
            </w:r>
          </w:p>
        </w:tc>
        <w:tc>
          <w:tcPr>
            <w:tcW w:w="1276" w:type="dxa"/>
            <w:vAlign w:val="center"/>
          </w:tcPr>
          <w:p w14:paraId="000020E9" w14:textId="77777777" w:rsidR="000C1305" w:rsidRDefault="003D2CD8">
            <w:pPr>
              <w:jc w:val="right"/>
              <w:rPr>
                <w:color w:val="333333"/>
                <w:sz w:val="24"/>
                <w:szCs w:val="24"/>
              </w:rPr>
            </w:pPr>
            <w:r>
              <w:rPr>
                <w:color w:val="333333"/>
                <w:sz w:val="24"/>
                <w:szCs w:val="24"/>
              </w:rPr>
              <w:t>100,3</w:t>
            </w:r>
          </w:p>
        </w:tc>
        <w:tc>
          <w:tcPr>
            <w:tcW w:w="1276" w:type="dxa"/>
            <w:vAlign w:val="center"/>
          </w:tcPr>
          <w:p w14:paraId="000020EA" w14:textId="77777777" w:rsidR="000C1305" w:rsidRDefault="003D2CD8">
            <w:pPr>
              <w:jc w:val="right"/>
              <w:rPr>
                <w:color w:val="333333"/>
                <w:sz w:val="24"/>
                <w:szCs w:val="24"/>
              </w:rPr>
            </w:pPr>
            <w:r>
              <w:rPr>
                <w:color w:val="333333"/>
                <w:sz w:val="24"/>
                <w:szCs w:val="24"/>
              </w:rPr>
              <w:t>100,1</w:t>
            </w:r>
          </w:p>
        </w:tc>
        <w:tc>
          <w:tcPr>
            <w:tcW w:w="1276" w:type="dxa"/>
            <w:vAlign w:val="center"/>
          </w:tcPr>
          <w:p w14:paraId="000020EB" w14:textId="77777777" w:rsidR="000C1305" w:rsidRDefault="003D2CD8">
            <w:pPr>
              <w:jc w:val="right"/>
              <w:rPr>
                <w:color w:val="333333"/>
                <w:sz w:val="24"/>
                <w:szCs w:val="24"/>
              </w:rPr>
            </w:pPr>
            <w:r>
              <w:rPr>
                <w:color w:val="333333"/>
                <w:sz w:val="24"/>
                <w:szCs w:val="24"/>
              </w:rPr>
              <w:t>101,8</w:t>
            </w:r>
          </w:p>
        </w:tc>
      </w:tr>
      <w:tr w:rsidR="000C1305" w14:paraId="773EA49A" w14:textId="77777777">
        <w:trPr>
          <w:trHeight w:val="487"/>
        </w:trPr>
        <w:tc>
          <w:tcPr>
            <w:tcW w:w="2115" w:type="dxa"/>
          </w:tcPr>
          <w:p w14:paraId="000020EC" w14:textId="77777777" w:rsidR="000C1305" w:rsidRDefault="003D2CD8">
            <w:pPr>
              <w:rPr>
                <w:color w:val="333333"/>
                <w:sz w:val="24"/>
                <w:szCs w:val="24"/>
              </w:rPr>
            </w:pPr>
            <w:r>
              <w:rPr>
                <w:color w:val="333333"/>
                <w:sz w:val="24"/>
                <w:szCs w:val="24"/>
              </w:rPr>
              <w:t>Województwo pomorskie</w:t>
            </w:r>
          </w:p>
        </w:tc>
        <w:tc>
          <w:tcPr>
            <w:tcW w:w="1110" w:type="dxa"/>
            <w:tcBorders>
              <w:top w:val="single" w:sz="6" w:space="0" w:color="000000"/>
              <w:left w:val="single" w:sz="6" w:space="0" w:color="000000"/>
              <w:bottom w:val="single" w:sz="6" w:space="0" w:color="000000"/>
              <w:right w:val="single" w:sz="6" w:space="0" w:color="000000"/>
            </w:tcBorders>
            <w:vAlign w:val="center"/>
          </w:tcPr>
          <w:p w14:paraId="000020ED" w14:textId="77777777" w:rsidR="000C1305" w:rsidRDefault="003D2CD8">
            <w:pPr>
              <w:jc w:val="right"/>
              <w:rPr>
                <w:color w:val="333333"/>
                <w:sz w:val="24"/>
                <w:szCs w:val="24"/>
              </w:rPr>
            </w:pPr>
            <w:r>
              <w:rPr>
                <w:color w:val="333333"/>
                <w:sz w:val="24"/>
                <w:szCs w:val="24"/>
              </w:rPr>
              <w:t>759,9</w:t>
            </w:r>
          </w:p>
        </w:tc>
        <w:tc>
          <w:tcPr>
            <w:tcW w:w="1155" w:type="dxa"/>
            <w:tcBorders>
              <w:top w:val="single" w:sz="6" w:space="0" w:color="000000"/>
              <w:left w:val="single" w:sz="6" w:space="0" w:color="000000"/>
              <w:bottom w:val="single" w:sz="6" w:space="0" w:color="000000"/>
              <w:right w:val="single" w:sz="6" w:space="0" w:color="000000"/>
            </w:tcBorders>
            <w:vAlign w:val="center"/>
          </w:tcPr>
          <w:p w14:paraId="000020EE" w14:textId="77777777" w:rsidR="000C1305" w:rsidRDefault="003D2CD8">
            <w:pPr>
              <w:jc w:val="right"/>
              <w:rPr>
                <w:color w:val="333333"/>
                <w:sz w:val="24"/>
                <w:szCs w:val="24"/>
              </w:rPr>
            </w:pPr>
            <w:r>
              <w:rPr>
                <w:color w:val="333333"/>
                <w:sz w:val="24"/>
                <w:szCs w:val="24"/>
              </w:rPr>
              <w:t>724,7</w:t>
            </w:r>
          </w:p>
        </w:tc>
        <w:tc>
          <w:tcPr>
            <w:tcW w:w="1275" w:type="dxa"/>
            <w:tcBorders>
              <w:top w:val="single" w:sz="6" w:space="0" w:color="000000"/>
              <w:left w:val="single" w:sz="6" w:space="0" w:color="000000"/>
              <w:bottom w:val="single" w:sz="6" w:space="0" w:color="000000"/>
              <w:right w:val="single" w:sz="6" w:space="0" w:color="000000"/>
            </w:tcBorders>
            <w:vAlign w:val="center"/>
          </w:tcPr>
          <w:p w14:paraId="000020EF" w14:textId="77777777" w:rsidR="000C1305" w:rsidRDefault="003D2CD8">
            <w:pPr>
              <w:jc w:val="right"/>
              <w:rPr>
                <w:color w:val="333333"/>
                <w:sz w:val="24"/>
                <w:szCs w:val="24"/>
              </w:rPr>
            </w:pPr>
            <w:r>
              <w:rPr>
                <w:color w:val="333333"/>
                <w:sz w:val="24"/>
                <w:szCs w:val="24"/>
              </w:rPr>
              <w:t>748,2</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F0" w14:textId="77777777" w:rsidR="000C1305" w:rsidRDefault="003D2CD8">
            <w:pPr>
              <w:jc w:val="right"/>
              <w:rPr>
                <w:color w:val="333333"/>
                <w:sz w:val="24"/>
                <w:szCs w:val="24"/>
              </w:rPr>
            </w:pPr>
            <w:r>
              <w:rPr>
                <w:color w:val="333333"/>
                <w:sz w:val="24"/>
                <w:szCs w:val="24"/>
              </w:rPr>
              <w:t>750,8</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F1" w14:textId="77777777" w:rsidR="000C1305" w:rsidRDefault="003D2CD8">
            <w:pPr>
              <w:jc w:val="right"/>
              <w:rPr>
                <w:color w:val="333333"/>
                <w:sz w:val="24"/>
                <w:szCs w:val="24"/>
              </w:rPr>
            </w:pPr>
            <w:r>
              <w:rPr>
                <w:color w:val="333333"/>
                <w:sz w:val="24"/>
                <w:szCs w:val="24"/>
              </w:rPr>
              <w:t>757,2</w:t>
            </w:r>
          </w:p>
        </w:tc>
        <w:tc>
          <w:tcPr>
            <w:tcW w:w="1276" w:type="dxa"/>
            <w:tcBorders>
              <w:top w:val="single" w:sz="6" w:space="0" w:color="000000"/>
              <w:left w:val="single" w:sz="6" w:space="0" w:color="000000"/>
              <w:bottom w:val="single" w:sz="6" w:space="0" w:color="000000"/>
              <w:right w:val="single" w:sz="6" w:space="0" w:color="000000"/>
            </w:tcBorders>
            <w:vAlign w:val="center"/>
          </w:tcPr>
          <w:p w14:paraId="000020F2" w14:textId="77777777" w:rsidR="000C1305" w:rsidRDefault="003D2CD8">
            <w:pPr>
              <w:jc w:val="right"/>
              <w:rPr>
                <w:color w:val="333333"/>
                <w:sz w:val="24"/>
                <w:szCs w:val="24"/>
              </w:rPr>
            </w:pPr>
            <w:r>
              <w:rPr>
                <w:color w:val="333333"/>
                <w:sz w:val="24"/>
                <w:szCs w:val="24"/>
              </w:rPr>
              <w:t>773,2</w:t>
            </w:r>
          </w:p>
        </w:tc>
      </w:tr>
      <w:tr w:rsidR="000C1305" w14:paraId="393D9198" w14:textId="77777777">
        <w:trPr>
          <w:trHeight w:val="487"/>
        </w:trPr>
        <w:tc>
          <w:tcPr>
            <w:tcW w:w="2115" w:type="dxa"/>
          </w:tcPr>
          <w:p w14:paraId="000020F3" w14:textId="77777777" w:rsidR="000C1305" w:rsidRDefault="003D2CD8">
            <w:pPr>
              <w:rPr>
                <w:color w:val="333333"/>
                <w:sz w:val="24"/>
                <w:szCs w:val="24"/>
              </w:rPr>
            </w:pPr>
            <w:r>
              <w:rPr>
                <w:color w:val="333333"/>
                <w:sz w:val="24"/>
                <w:szCs w:val="24"/>
              </w:rPr>
              <w:t>Dynamika zmian rok poprzedni =100%</w:t>
            </w:r>
          </w:p>
        </w:tc>
        <w:tc>
          <w:tcPr>
            <w:tcW w:w="1110" w:type="dxa"/>
            <w:vAlign w:val="center"/>
          </w:tcPr>
          <w:p w14:paraId="000020F4" w14:textId="77777777" w:rsidR="000C1305" w:rsidRDefault="003D2CD8">
            <w:pPr>
              <w:jc w:val="right"/>
              <w:rPr>
                <w:color w:val="333333"/>
                <w:sz w:val="24"/>
                <w:szCs w:val="24"/>
              </w:rPr>
            </w:pPr>
            <w:r>
              <w:rPr>
                <w:color w:val="333333"/>
                <w:sz w:val="24"/>
                <w:szCs w:val="24"/>
              </w:rPr>
              <w:t>x</w:t>
            </w:r>
          </w:p>
        </w:tc>
        <w:tc>
          <w:tcPr>
            <w:tcW w:w="1155" w:type="dxa"/>
            <w:vAlign w:val="center"/>
          </w:tcPr>
          <w:p w14:paraId="000020F5" w14:textId="77777777" w:rsidR="000C1305" w:rsidRDefault="003D2CD8">
            <w:pPr>
              <w:jc w:val="right"/>
              <w:rPr>
                <w:color w:val="333333"/>
                <w:sz w:val="24"/>
                <w:szCs w:val="24"/>
              </w:rPr>
            </w:pPr>
            <w:r>
              <w:rPr>
                <w:color w:val="333333"/>
                <w:sz w:val="24"/>
                <w:szCs w:val="24"/>
              </w:rPr>
              <w:t>95,37</w:t>
            </w:r>
          </w:p>
        </w:tc>
        <w:tc>
          <w:tcPr>
            <w:tcW w:w="1275" w:type="dxa"/>
            <w:vAlign w:val="center"/>
          </w:tcPr>
          <w:p w14:paraId="000020F6" w14:textId="77777777" w:rsidR="000C1305" w:rsidRDefault="003D2CD8">
            <w:pPr>
              <w:jc w:val="right"/>
              <w:rPr>
                <w:color w:val="333333"/>
                <w:sz w:val="24"/>
                <w:szCs w:val="24"/>
              </w:rPr>
            </w:pPr>
            <w:r>
              <w:rPr>
                <w:color w:val="333333"/>
                <w:sz w:val="24"/>
                <w:szCs w:val="24"/>
              </w:rPr>
              <w:t>103,2</w:t>
            </w:r>
          </w:p>
        </w:tc>
        <w:tc>
          <w:tcPr>
            <w:tcW w:w="1276" w:type="dxa"/>
            <w:vAlign w:val="center"/>
          </w:tcPr>
          <w:p w14:paraId="000020F7" w14:textId="77777777" w:rsidR="000C1305" w:rsidRDefault="003D2CD8">
            <w:pPr>
              <w:jc w:val="right"/>
              <w:rPr>
                <w:color w:val="333333"/>
                <w:sz w:val="24"/>
                <w:szCs w:val="24"/>
              </w:rPr>
            </w:pPr>
            <w:r>
              <w:rPr>
                <w:color w:val="333333"/>
                <w:sz w:val="24"/>
                <w:szCs w:val="24"/>
              </w:rPr>
              <w:t>100,3</w:t>
            </w:r>
          </w:p>
        </w:tc>
        <w:tc>
          <w:tcPr>
            <w:tcW w:w="1276" w:type="dxa"/>
            <w:vAlign w:val="center"/>
          </w:tcPr>
          <w:p w14:paraId="000020F8" w14:textId="77777777" w:rsidR="000C1305" w:rsidRDefault="003D2CD8">
            <w:pPr>
              <w:jc w:val="right"/>
              <w:rPr>
                <w:color w:val="333333"/>
                <w:sz w:val="24"/>
                <w:szCs w:val="24"/>
              </w:rPr>
            </w:pPr>
            <w:r>
              <w:rPr>
                <w:color w:val="333333"/>
                <w:sz w:val="24"/>
                <w:szCs w:val="24"/>
              </w:rPr>
              <w:t>100,9</w:t>
            </w:r>
          </w:p>
        </w:tc>
        <w:tc>
          <w:tcPr>
            <w:tcW w:w="1276" w:type="dxa"/>
            <w:vAlign w:val="center"/>
          </w:tcPr>
          <w:p w14:paraId="000020F9" w14:textId="77777777" w:rsidR="000C1305" w:rsidRDefault="003D2CD8">
            <w:pPr>
              <w:jc w:val="right"/>
              <w:rPr>
                <w:color w:val="333333"/>
                <w:sz w:val="24"/>
                <w:szCs w:val="24"/>
              </w:rPr>
            </w:pPr>
            <w:r>
              <w:rPr>
                <w:color w:val="333333"/>
                <w:sz w:val="24"/>
                <w:szCs w:val="24"/>
              </w:rPr>
              <w:t>102,1</w:t>
            </w:r>
          </w:p>
        </w:tc>
      </w:tr>
    </w:tbl>
    <w:p w14:paraId="000020FA"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0FB"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33. Grunty rolne w gospodarstwach rolnych</w:t>
      </w:r>
    </w:p>
    <w:p w14:paraId="000020FC" w14:textId="77777777" w:rsidR="000C1305" w:rsidRDefault="003D2CD8">
      <w:pPr>
        <w:spacing w:after="160" w:line="259"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114300" distB="114300" distL="114300" distR="114300">
            <wp:extent cx="5163975" cy="2857462"/>
            <wp:effectExtent l="0" t="0" r="0" b="0"/>
            <wp:docPr id="461" name="image193.png"/>
            <wp:cNvGraphicFramePr/>
            <a:graphic xmlns:a="http://schemas.openxmlformats.org/drawingml/2006/main">
              <a:graphicData uri="http://schemas.openxmlformats.org/drawingml/2006/picture">
                <pic:pic xmlns:pic="http://schemas.openxmlformats.org/drawingml/2006/picture">
                  <pic:nvPicPr>
                    <pic:cNvPr id="0" name="image193.png"/>
                    <pic:cNvPicPr preferRelativeResize="0"/>
                  </pic:nvPicPr>
                  <pic:blipFill>
                    <a:blip r:embed="rId113"/>
                    <a:srcRect/>
                    <a:stretch>
                      <a:fillRect/>
                    </a:stretch>
                  </pic:blipFill>
                  <pic:spPr>
                    <a:xfrm>
                      <a:off x="0" y="0"/>
                      <a:ext cx="5163975" cy="2857462"/>
                    </a:xfrm>
                    <a:prstGeom prst="rect">
                      <a:avLst/>
                    </a:prstGeom>
                    <a:ln/>
                  </pic:spPr>
                </pic:pic>
              </a:graphicData>
            </a:graphic>
          </wp:inline>
        </w:drawing>
      </w:r>
    </w:p>
    <w:p w14:paraId="000020FD"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0FE" w14:textId="77777777" w:rsidR="000C1305" w:rsidRDefault="003D2CD8">
      <w:pPr>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62 zawiera zestawienie użytkowania gruntów w gospodarstwach rolnych województwa pomorskiego według rodzaju użytków w latach 2015 i 2020 oraz dynamikę zmian jakie zaszły w ciągu tych lat. </w:t>
      </w:r>
    </w:p>
    <w:p w14:paraId="000020FF" w14:textId="77777777" w:rsidR="000C1305" w:rsidRDefault="003D2CD8">
      <w:pPr>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 ogólnej pow</w:t>
      </w:r>
      <w:r>
        <w:rPr>
          <w:rFonts w:ascii="Times New Roman" w:eastAsia="Times New Roman" w:hAnsi="Times New Roman" w:cs="Times New Roman"/>
          <w:color w:val="333333"/>
          <w:sz w:val="24"/>
          <w:szCs w:val="24"/>
        </w:rPr>
        <w:t>ierzchni użytków rolnych gospodarstw rolnych województwa pomorskiego,  98,6% stanowiły użytki rolne utrzymywane w dobrej kulturze rolnej,  i co istotne odsetek ten utrzymuje się na zbliżonym poziomie, już od wielu lat. Analiza zmian sposobu wykorzystania g</w:t>
      </w:r>
      <w:r>
        <w:rPr>
          <w:rFonts w:ascii="Times New Roman" w:eastAsia="Times New Roman" w:hAnsi="Times New Roman" w:cs="Times New Roman"/>
          <w:color w:val="333333"/>
          <w:sz w:val="24"/>
          <w:szCs w:val="24"/>
        </w:rPr>
        <w:t xml:space="preserve">runtów rolnych gospodarstw rolnych województwa pomorskiego wskazuje na wzrost powierzchni gruntów ogółem oraz  powierzchni użytków rolnych w  2020 r.  w porównaniu do roku 2015. Tym wzrostom towarzyszy także  zwiększenie o 2,5 % powierzchni pod zasiewami, </w:t>
      </w:r>
      <w:r>
        <w:rPr>
          <w:rFonts w:ascii="Times New Roman" w:eastAsia="Times New Roman" w:hAnsi="Times New Roman" w:cs="Times New Roman"/>
          <w:color w:val="333333"/>
          <w:sz w:val="24"/>
          <w:szCs w:val="24"/>
        </w:rPr>
        <w:t>przy jednoczesnym spadku  o blisko 57 % ogólnej powierzchni pod  uprawami trwałymi, w tym ponad 17 % spadkowi powierzchni sadów. Niewielkiemu zmniejszeniu o 0,3% uległa  powierzchnia łąk trwałych, wzrosła natomiast  o 12,3% powierzchnia pastwisk. W przypad</w:t>
      </w:r>
      <w:r>
        <w:rPr>
          <w:rFonts w:ascii="Times New Roman" w:eastAsia="Times New Roman" w:hAnsi="Times New Roman" w:cs="Times New Roman"/>
          <w:color w:val="333333"/>
          <w:sz w:val="24"/>
          <w:szCs w:val="24"/>
        </w:rPr>
        <w:t>ku gruntów ugorowanych, ich areał wzrósł aż o 65,4 %,  co z pewnością ściśle wiąże się z potrzebą spełniania przez rolników wymogów w zakresie zazielenienia oraz zalesieniami użytków rolnych.   Powierzchnia lasów i gruntów leśnych wzrosła o 6,2%, zmalała n</w:t>
      </w:r>
      <w:r>
        <w:rPr>
          <w:rFonts w:ascii="Times New Roman" w:eastAsia="Times New Roman" w:hAnsi="Times New Roman" w:cs="Times New Roman"/>
          <w:color w:val="333333"/>
          <w:sz w:val="24"/>
          <w:szCs w:val="24"/>
        </w:rPr>
        <w:t>atomiast o 0,4 %  powierzchnia gruntów pozostałych, do których zaliczane są m.in. grunty pod zabudowaniami, podwórzami, placami, rowami oraz nieużytki (w tym grunty zadrzewione i zakrzaczone).</w:t>
      </w:r>
    </w:p>
    <w:p w14:paraId="00002100" w14:textId="77777777" w:rsidR="000C1305" w:rsidRDefault="000C1305">
      <w:pPr>
        <w:spacing w:after="160" w:line="259" w:lineRule="auto"/>
        <w:jc w:val="both"/>
        <w:rPr>
          <w:rFonts w:ascii="Times New Roman" w:eastAsia="Times New Roman" w:hAnsi="Times New Roman" w:cs="Times New Roman"/>
          <w:color w:val="333333"/>
          <w:sz w:val="24"/>
          <w:szCs w:val="24"/>
        </w:rPr>
        <w:sectPr w:rsidR="000C1305">
          <w:pgSz w:w="11909" w:h="16834"/>
          <w:pgMar w:top="1417" w:right="1417" w:bottom="1417" w:left="1417" w:header="708" w:footer="708" w:gutter="0"/>
          <w:cols w:space="708"/>
        </w:sectPr>
      </w:pPr>
    </w:p>
    <w:p w14:paraId="00002101" w14:textId="77777777" w:rsidR="000C1305" w:rsidRDefault="000C1305">
      <w:pPr>
        <w:spacing w:after="160" w:line="259" w:lineRule="auto"/>
        <w:rPr>
          <w:rFonts w:ascii="Times New Roman" w:eastAsia="Times New Roman" w:hAnsi="Times New Roman" w:cs="Times New Roman"/>
          <w:color w:val="333333"/>
          <w:sz w:val="24"/>
          <w:szCs w:val="24"/>
        </w:rPr>
      </w:pPr>
    </w:p>
    <w:p w14:paraId="00002102"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62.  Użytkowanie gruntów w gospodarstwach rolnych</w:t>
      </w:r>
      <w:r>
        <w:rPr>
          <w:rFonts w:ascii="Times New Roman" w:eastAsia="Times New Roman" w:hAnsi="Times New Roman" w:cs="Times New Roman"/>
          <w:color w:val="333333"/>
          <w:sz w:val="24"/>
          <w:szCs w:val="24"/>
        </w:rPr>
        <w:t xml:space="preserve"> województwa pomorskiego według rodzaju użytków</w:t>
      </w:r>
    </w:p>
    <w:tbl>
      <w:tblPr>
        <w:tblStyle w:val="afffffffffffffd"/>
        <w:tblW w:w="1589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3"/>
        <w:gridCol w:w="1133"/>
        <w:gridCol w:w="1133"/>
        <w:gridCol w:w="959"/>
        <w:gridCol w:w="1320"/>
        <w:gridCol w:w="1201"/>
        <w:gridCol w:w="1081"/>
        <w:gridCol w:w="1134"/>
        <w:gridCol w:w="1134"/>
        <w:gridCol w:w="1134"/>
        <w:gridCol w:w="1134"/>
        <w:gridCol w:w="1134"/>
        <w:gridCol w:w="1134"/>
        <w:gridCol w:w="1134"/>
      </w:tblGrid>
      <w:tr w:rsidR="000C1305" w14:paraId="0A07528F" w14:textId="77777777">
        <w:trPr>
          <w:trHeight w:val="348"/>
        </w:trPr>
        <w:tc>
          <w:tcPr>
            <w:tcW w:w="1133" w:type="dxa"/>
            <w:vMerge w:val="restart"/>
            <w:shd w:val="clear" w:color="auto" w:fill="F2F2F2"/>
          </w:tcPr>
          <w:p w14:paraId="00002103" w14:textId="77777777" w:rsidR="000C1305" w:rsidRDefault="003D2CD8">
            <w:pPr>
              <w:ind w:right="113"/>
              <w:rPr>
                <w:color w:val="333333"/>
                <w:sz w:val="24"/>
                <w:szCs w:val="24"/>
              </w:rPr>
            </w:pPr>
            <w:r>
              <w:rPr>
                <w:color w:val="333333"/>
                <w:sz w:val="24"/>
                <w:szCs w:val="24"/>
              </w:rPr>
              <w:t>Wyszczególnienie</w:t>
            </w:r>
          </w:p>
        </w:tc>
        <w:tc>
          <w:tcPr>
            <w:tcW w:w="1133" w:type="dxa"/>
            <w:vMerge w:val="restart"/>
            <w:shd w:val="clear" w:color="auto" w:fill="F2F2F2"/>
          </w:tcPr>
          <w:p w14:paraId="00002104" w14:textId="77777777" w:rsidR="000C1305" w:rsidRDefault="003D2CD8">
            <w:pPr>
              <w:ind w:right="113"/>
              <w:rPr>
                <w:color w:val="333333"/>
                <w:sz w:val="24"/>
                <w:szCs w:val="24"/>
              </w:rPr>
            </w:pPr>
            <w:r>
              <w:rPr>
                <w:color w:val="333333"/>
                <w:sz w:val="24"/>
                <w:szCs w:val="24"/>
              </w:rPr>
              <w:t>Powierzchnia ogólna</w:t>
            </w:r>
          </w:p>
        </w:tc>
        <w:tc>
          <w:tcPr>
            <w:tcW w:w="11364" w:type="dxa"/>
            <w:gridSpan w:val="10"/>
            <w:shd w:val="clear" w:color="auto" w:fill="F2F2F2"/>
          </w:tcPr>
          <w:p w14:paraId="00002105" w14:textId="77777777" w:rsidR="000C1305" w:rsidRDefault="003D2CD8">
            <w:pPr>
              <w:jc w:val="center"/>
              <w:rPr>
                <w:color w:val="333333"/>
                <w:sz w:val="24"/>
                <w:szCs w:val="24"/>
              </w:rPr>
            </w:pPr>
            <w:r>
              <w:rPr>
                <w:color w:val="333333"/>
                <w:sz w:val="24"/>
                <w:szCs w:val="24"/>
              </w:rPr>
              <w:t>Użytki rolne</w:t>
            </w:r>
          </w:p>
        </w:tc>
        <w:tc>
          <w:tcPr>
            <w:tcW w:w="1134" w:type="dxa"/>
            <w:vMerge w:val="restart"/>
            <w:shd w:val="clear" w:color="auto" w:fill="F2F2F2"/>
          </w:tcPr>
          <w:p w14:paraId="0000210F" w14:textId="77777777" w:rsidR="000C1305" w:rsidRDefault="003D2CD8">
            <w:pPr>
              <w:ind w:right="113"/>
              <w:rPr>
                <w:color w:val="333333"/>
                <w:sz w:val="24"/>
                <w:szCs w:val="24"/>
              </w:rPr>
            </w:pPr>
            <w:r>
              <w:rPr>
                <w:color w:val="333333"/>
                <w:sz w:val="24"/>
                <w:szCs w:val="24"/>
              </w:rPr>
              <w:t>Lasy i grunty leśne</w:t>
            </w:r>
          </w:p>
        </w:tc>
        <w:tc>
          <w:tcPr>
            <w:tcW w:w="1134" w:type="dxa"/>
            <w:vMerge w:val="restart"/>
            <w:shd w:val="clear" w:color="auto" w:fill="F2F2F2"/>
          </w:tcPr>
          <w:p w14:paraId="00002110" w14:textId="77777777" w:rsidR="000C1305" w:rsidRDefault="003D2CD8">
            <w:pPr>
              <w:ind w:right="113"/>
              <w:rPr>
                <w:color w:val="333333"/>
                <w:sz w:val="24"/>
                <w:szCs w:val="24"/>
              </w:rPr>
            </w:pPr>
            <w:r>
              <w:rPr>
                <w:color w:val="333333"/>
                <w:sz w:val="24"/>
                <w:szCs w:val="24"/>
              </w:rPr>
              <w:t>Pozostałe grunty</w:t>
            </w:r>
          </w:p>
        </w:tc>
      </w:tr>
      <w:tr w:rsidR="000C1305" w14:paraId="55F6DF5C" w14:textId="77777777">
        <w:trPr>
          <w:trHeight w:val="348"/>
        </w:trPr>
        <w:tc>
          <w:tcPr>
            <w:tcW w:w="1133" w:type="dxa"/>
            <w:vMerge/>
            <w:shd w:val="clear" w:color="auto" w:fill="F2F2F2"/>
          </w:tcPr>
          <w:p w14:paraId="00002111" w14:textId="77777777" w:rsidR="000C1305" w:rsidRDefault="000C1305">
            <w:pPr>
              <w:pBdr>
                <w:top w:val="nil"/>
                <w:left w:val="nil"/>
                <w:bottom w:val="nil"/>
                <w:right w:val="nil"/>
                <w:between w:val="nil"/>
              </w:pBdr>
              <w:spacing w:line="276" w:lineRule="auto"/>
              <w:rPr>
                <w:color w:val="333333"/>
                <w:sz w:val="24"/>
                <w:szCs w:val="24"/>
              </w:rPr>
            </w:pPr>
          </w:p>
        </w:tc>
        <w:tc>
          <w:tcPr>
            <w:tcW w:w="1133" w:type="dxa"/>
            <w:vMerge/>
            <w:shd w:val="clear" w:color="auto" w:fill="F2F2F2"/>
          </w:tcPr>
          <w:p w14:paraId="00002112" w14:textId="77777777" w:rsidR="000C1305" w:rsidRDefault="000C1305">
            <w:pPr>
              <w:pBdr>
                <w:top w:val="nil"/>
                <w:left w:val="nil"/>
                <w:bottom w:val="nil"/>
                <w:right w:val="nil"/>
                <w:between w:val="nil"/>
              </w:pBdr>
              <w:spacing w:line="276" w:lineRule="auto"/>
              <w:rPr>
                <w:color w:val="333333"/>
                <w:sz w:val="24"/>
                <w:szCs w:val="24"/>
              </w:rPr>
            </w:pPr>
          </w:p>
        </w:tc>
        <w:tc>
          <w:tcPr>
            <w:tcW w:w="1133" w:type="dxa"/>
            <w:vMerge w:val="restart"/>
            <w:shd w:val="clear" w:color="auto" w:fill="F2F2F2"/>
          </w:tcPr>
          <w:p w14:paraId="00002113" w14:textId="77777777" w:rsidR="000C1305" w:rsidRDefault="003D2CD8">
            <w:pPr>
              <w:ind w:right="113"/>
              <w:rPr>
                <w:color w:val="333333"/>
                <w:sz w:val="24"/>
                <w:szCs w:val="24"/>
              </w:rPr>
            </w:pPr>
            <w:r>
              <w:rPr>
                <w:color w:val="333333"/>
                <w:sz w:val="24"/>
                <w:szCs w:val="24"/>
              </w:rPr>
              <w:t>Ogółem</w:t>
            </w:r>
          </w:p>
        </w:tc>
        <w:tc>
          <w:tcPr>
            <w:tcW w:w="9097" w:type="dxa"/>
            <w:gridSpan w:val="8"/>
            <w:shd w:val="clear" w:color="auto" w:fill="F2F2F2"/>
          </w:tcPr>
          <w:p w14:paraId="00002114" w14:textId="77777777" w:rsidR="000C1305" w:rsidRDefault="003D2CD8">
            <w:pPr>
              <w:jc w:val="center"/>
              <w:rPr>
                <w:color w:val="333333"/>
                <w:sz w:val="24"/>
                <w:szCs w:val="24"/>
              </w:rPr>
            </w:pPr>
            <w:r>
              <w:rPr>
                <w:color w:val="333333"/>
                <w:sz w:val="24"/>
                <w:szCs w:val="24"/>
              </w:rPr>
              <w:t>w dobrej kulturze rolnej</w:t>
            </w:r>
          </w:p>
        </w:tc>
        <w:tc>
          <w:tcPr>
            <w:tcW w:w="1134" w:type="dxa"/>
            <w:vMerge w:val="restart"/>
            <w:shd w:val="clear" w:color="auto" w:fill="F2F2F2"/>
          </w:tcPr>
          <w:p w14:paraId="0000211C" w14:textId="77777777" w:rsidR="000C1305" w:rsidRDefault="003D2CD8">
            <w:pPr>
              <w:ind w:right="113"/>
              <w:rPr>
                <w:color w:val="333333"/>
                <w:sz w:val="24"/>
                <w:szCs w:val="24"/>
              </w:rPr>
            </w:pPr>
            <w:r>
              <w:rPr>
                <w:color w:val="333333"/>
                <w:sz w:val="24"/>
                <w:szCs w:val="24"/>
              </w:rPr>
              <w:t>Pozostałe</w:t>
            </w:r>
          </w:p>
        </w:tc>
        <w:tc>
          <w:tcPr>
            <w:tcW w:w="1134" w:type="dxa"/>
            <w:vMerge/>
            <w:shd w:val="clear" w:color="auto" w:fill="F2F2F2"/>
          </w:tcPr>
          <w:p w14:paraId="0000211D"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1E" w14:textId="77777777" w:rsidR="000C1305" w:rsidRDefault="000C1305">
            <w:pPr>
              <w:pBdr>
                <w:top w:val="nil"/>
                <w:left w:val="nil"/>
                <w:bottom w:val="nil"/>
                <w:right w:val="nil"/>
                <w:between w:val="nil"/>
              </w:pBdr>
              <w:spacing w:line="276" w:lineRule="auto"/>
              <w:rPr>
                <w:color w:val="333333"/>
                <w:sz w:val="24"/>
                <w:szCs w:val="24"/>
              </w:rPr>
            </w:pPr>
          </w:p>
        </w:tc>
      </w:tr>
      <w:tr w:rsidR="000C1305" w14:paraId="7AE3BB16" w14:textId="77777777">
        <w:trPr>
          <w:trHeight w:val="71"/>
        </w:trPr>
        <w:tc>
          <w:tcPr>
            <w:tcW w:w="1133" w:type="dxa"/>
            <w:vMerge/>
            <w:shd w:val="clear" w:color="auto" w:fill="F2F2F2"/>
          </w:tcPr>
          <w:p w14:paraId="0000211F" w14:textId="77777777" w:rsidR="000C1305" w:rsidRDefault="000C1305">
            <w:pPr>
              <w:pBdr>
                <w:top w:val="nil"/>
                <w:left w:val="nil"/>
                <w:bottom w:val="nil"/>
                <w:right w:val="nil"/>
                <w:between w:val="nil"/>
              </w:pBdr>
              <w:spacing w:line="276" w:lineRule="auto"/>
              <w:rPr>
                <w:color w:val="333333"/>
                <w:sz w:val="24"/>
                <w:szCs w:val="24"/>
              </w:rPr>
            </w:pPr>
          </w:p>
        </w:tc>
        <w:tc>
          <w:tcPr>
            <w:tcW w:w="1133" w:type="dxa"/>
            <w:vMerge/>
            <w:shd w:val="clear" w:color="auto" w:fill="F2F2F2"/>
          </w:tcPr>
          <w:p w14:paraId="00002120" w14:textId="77777777" w:rsidR="000C1305" w:rsidRDefault="000C1305">
            <w:pPr>
              <w:pBdr>
                <w:top w:val="nil"/>
                <w:left w:val="nil"/>
                <w:bottom w:val="nil"/>
                <w:right w:val="nil"/>
                <w:between w:val="nil"/>
              </w:pBdr>
              <w:spacing w:line="276" w:lineRule="auto"/>
              <w:rPr>
                <w:color w:val="333333"/>
                <w:sz w:val="24"/>
                <w:szCs w:val="24"/>
              </w:rPr>
            </w:pPr>
          </w:p>
        </w:tc>
        <w:tc>
          <w:tcPr>
            <w:tcW w:w="1133" w:type="dxa"/>
            <w:vMerge/>
            <w:shd w:val="clear" w:color="auto" w:fill="F2F2F2"/>
          </w:tcPr>
          <w:p w14:paraId="00002121" w14:textId="77777777" w:rsidR="000C1305" w:rsidRDefault="000C1305">
            <w:pPr>
              <w:pBdr>
                <w:top w:val="nil"/>
                <w:left w:val="nil"/>
                <w:bottom w:val="nil"/>
                <w:right w:val="nil"/>
                <w:between w:val="nil"/>
              </w:pBdr>
              <w:spacing w:line="276" w:lineRule="auto"/>
              <w:rPr>
                <w:color w:val="333333"/>
                <w:sz w:val="24"/>
                <w:szCs w:val="24"/>
              </w:rPr>
            </w:pPr>
          </w:p>
        </w:tc>
        <w:tc>
          <w:tcPr>
            <w:tcW w:w="959" w:type="dxa"/>
            <w:vMerge w:val="restart"/>
            <w:shd w:val="clear" w:color="auto" w:fill="F2F2F2"/>
          </w:tcPr>
          <w:p w14:paraId="00002122" w14:textId="77777777" w:rsidR="000C1305" w:rsidRDefault="003D2CD8">
            <w:pPr>
              <w:ind w:right="113"/>
              <w:rPr>
                <w:color w:val="333333"/>
                <w:sz w:val="24"/>
                <w:szCs w:val="24"/>
              </w:rPr>
            </w:pPr>
            <w:r>
              <w:rPr>
                <w:color w:val="333333"/>
                <w:sz w:val="24"/>
                <w:szCs w:val="24"/>
              </w:rPr>
              <w:t>razem</w:t>
            </w:r>
          </w:p>
        </w:tc>
        <w:tc>
          <w:tcPr>
            <w:tcW w:w="1320" w:type="dxa"/>
            <w:vMerge w:val="restart"/>
            <w:shd w:val="clear" w:color="auto" w:fill="F2F2F2"/>
          </w:tcPr>
          <w:p w14:paraId="00002123" w14:textId="77777777" w:rsidR="000C1305" w:rsidRDefault="003D2CD8">
            <w:pPr>
              <w:ind w:right="113"/>
              <w:rPr>
                <w:color w:val="333333"/>
                <w:sz w:val="22"/>
                <w:szCs w:val="22"/>
              </w:rPr>
            </w:pPr>
            <w:r>
              <w:rPr>
                <w:color w:val="333333"/>
                <w:sz w:val="22"/>
                <w:szCs w:val="22"/>
              </w:rPr>
              <w:t>pod zasiewami</w:t>
            </w:r>
          </w:p>
        </w:tc>
        <w:tc>
          <w:tcPr>
            <w:tcW w:w="1201" w:type="dxa"/>
            <w:vMerge w:val="restart"/>
            <w:shd w:val="clear" w:color="auto" w:fill="F2F2F2"/>
          </w:tcPr>
          <w:p w14:paraId="00002124" w14:textId="77777777" w:rsidR="000C1305" w:rsidRDefault="003D2CD8">
            <w:pPr>
              <w:ind w:right="113"/>
              <w:rPr>
                <w:color w:val="333333"/>
                <w:sz w:val="24"/>
                <w:szCs w:val="24"/>
              </w:rPr>
            </w:pPr>
            <w:r>
              <w:rPr>
                <w:color w:val="333333"/>
                <w:sz w:val="24"/>
                <w:szCs w:val="24"/>
              </w:rPr>
              <w:t>grunty ugorowane</w:t>
            </w:r>
          </w:p>
        </w:tc>
        <w:tc>
          <w:tcPr>
            <w:tcW w:w="2215" w:type="dxa"/>
            <w:gridSpan w:val="2"/>
            <w:shd w:val="clear" w:color="auto" w:fill="F2F2F2"/>
          </w:tcPr>
          <w:p w14:paraId="00002125" w14:textId="77777777" w:rsidR="000C1305" w:rsidRDefault="003D2CD8">
            <w:pPr>
              <w:jc w:val="center"/>
              <w:rPr>
                <w:color w:val="333333"/>
                <w:sz w:val="24"/>
                <w:szCs w:val="24"/>
              </w:rPr>
            </w:pPr>
            <w:r>
              <w:rPr>
                <w:color w:val="333333"/>
                <w:sz w:val="24"/>
                <w:szCs w:val="24"/>
              </w:rPr>
              <w:t>uprawy trwałe</w:t>
            </w:r>
          </w:p>
        </w:tc>
        <w:tc>
          <w:tcPr>
            <w:tcW w:w="1134" w:type="dxa"/>
            <w:vMerge w:val="restart"/>
            <w:shd w:val="clear" w:color="auto" w:fill="F2F2F2"/>
          </w:tcPr>
          <w:p w14:paraId="00002127" w14:textId="77777777" w:rsidR="000C1305" w:rsidRDefault="003D2CD8">
            <w:pPr>
              <w:rPr>
                <w:color w:val="333333"/>
                <w:sz w:val="24"/>
                <w:szCs w:val="24"/>
              </w:rPr>
            </w:pPr>
            <w:r>
              <w:rPr>
                <w:color w:val="333333"/>
                <w:sz w:val="24"/>
                <w:szCs w:val="24"/>
              </w:rPr>
              <w:t>ogrody przydomowe</w:t>
            </w:r>
          </w:p>
        </w:tc>
        <w:tc>
          <w:tcPr>
            <w:tcW w:w="1134" w:type="dxa"/>
            <w:vMerge w:val="restart"/>
            <w:shd w:val="clear" w:color="auto" w:fill="F2F2F2"/>
          </w:tcPr>
          <w:p w14:paraId="00002128" w14:textId="77777777" w:rsidR="000C1305" w:rsidRDefault="003D2CD8">
            <w:pPr>
              <w:ind w:right="113"/>
              <w:rPr>
                <w:color w:val="333333"/>
                <w:sz w:val="24"/>
                <w:szCs w:val="24"/>
              </w:rPr>
            </w:pPr>
            <w:r>
              <w:rPr>
                <w:color w:val="333333"/>
                <w:sz w:val="24"/>
                <w:szCs w:val="24"/>
              </w:rPr>
              <w:t>łąki trwałe</w:t>
            </w:r>
          </w:p>
        </w:tc>
        <w:tc>
          <w:tcPr>
            <w:tcW w:w="1134" w:type="dxa"/>
            <w:vMerge w:val="restart"/>
            <w:shd w:val="clear" w:color="auto" w:fill="F2F2F2"/>
          </w:tcPr>
          <w:p w14:paraId="00002129" w14:textId="77777777" w:rsidR="000C1305" w:rsidRDefault="003D2CD8">
            <w:pPr>
              <w:ind w:right="113"/>
              <w:rPr>
                <w:color w:val="333333"/>
                <w:sz w:val="24"/>
                <w:szCs w:val="24"/>
              </w:rPr>
            </w:pPr>
            <w:r>
              <w:rPr>
                <w:color w:val="333333"/>
                <w:sz w:val="24"/>
                <w:szCs w:val="24"/>
              </w:rPr>
              <w:t>pastwiska trwałe</w:t>
            </w:r>
          </w:p>
        </w:tc>
        <w:tc>
          <w:tcPr>
            <w:tcW w:w="1134" w:type="dxa"/>
            <w:vMerge/>
            <w:shd w:val="clear" w:color="auto" w:fill="F2F2F2"/>
          </w:tcPr>
          <w:p w14:paraId="0000212A"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2B"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2C" w14:textId="77777777" w:rsidR="000C1305" w:rsidRDefault="000C1305">
            <w:pPr>
              <w:pBdr>
                <w:top w:val="nil"/>
                <w:left w:val="nil"/>
                <w:bottom w:val="nil"/>
                <w:right w:val="nil"/>
                <w:between w:val="nil"/>
              </w:pBdr>
              <w:spacing w:line="276" w:lineRule="auto"/>
              <w:rPr>
                <w:color w:val="333333"/>
                <w:sz w:val="24"/>
                <w:szCs w:val="24"/>
              </w:rPr>
            </w:pPr>
          </w:p>
        </w:tc>
      </w:tr>
      <w:tr w:rsidR="000C1305" w14:paraId="0D8D4610" w14:textId="77777777">
        <w:trPr>
          <w:cantSplit/>
          <w:trHeight w:val="1465"/>
        </w:trPr>
        <w:tc>
          <w:tcPr>
            <w:tcW w:w="1133" w:type="dxa"/>
            <w:vMerge/>
            <w:shd w:val="clear" w:color="auto" w:fill="F2F2F2"/>
          </w:tcPr>
          <w:p w14:paraId="0000212D" w14:textId="77777777" w:rsidR="000C1305" w:rsidRDefault="000C1305">
            <w:pPr>
              <w:pBdr>
                <w:top w:val="nil"/>
                <w:left w:val="nil"/>
                <w:bottom w:val="nil"/>
                <w:right w:val="nil"/>
                <w:between w:val="nil"/>
              </w:pBdr>
              <w:spacing w:line="276" w:lineRule="auto"/>
              <w:rPr>
                <w:color w:val="333333"/>
                <w:sz w:val="24"/>
                <w:szCs w:val="24"/>
              </w:rPr>
            </w:pPr>
          </w:p>
        </w:tc>
        <w:tc>
          <w:tcPr>
            <w:tcW w:w="1133" w:type="dxa"/>
            <w:vMerge/>
            <w:shd w:val="clear" w:color="auto" w:fill="F2F2F2"/>
          </w:tcPr>
          <w:p w14:paraId="0000212E" w14:textId="77777777" w:rsidR="000C1305" w:rsidRDefault="000C1305">
            <w:pPr>
              <w:pBdr>
                <w:top w:val="nil"/>
                <w:left w:val="nil"/>
                <w:bottom w:val="nil"/>
                <w:right w:val="nil"/>
                <w:between w:val="nil"/>
              </w:pBdr>
              <w:spacing w:line="276" w:lineRule="auto"/>
              <w:rPr>
                <w:color w:val="333333"/>
                <w:sz w:val="24"/>
                <w:szCs w:val="24"/>
              </w:rPr>
            </w:pPr>
          </w:p>
        </w:tc>
        <w:tc>
          <w:tcPr>
            <w:tcW w:w="1133" w:type="dxa"/>
            <w:vMerge/>
            <w:shd w:val="clear" w:color="auto" w:fill="F2F2F2"/>
          </w:tcPr>
          <w:p w14:paraId="0000212F" w14:textId="77777777" w:rsidR="000C1305" w:rsidRDefault="000C1305">
            <w:pPr>
              <w:pBdr>
                <w:top w:val="nil"/>
                <w:left w:val="nil"/>
                <w:bottom w:val="nil"/>
                <w:right w:val="nil"/>
                <w:between w:val="nil"/>
              </w:pBdr>
              <w:spacing w:line="276" w:lineRule="auto"/>
              <w:rPr>
                <w:color w:val="333333"/>
                <w:sz w:val="24"/>
                <w:szCs w:val="24"/>
              </w:rPr>
            </w:pPr>
          </w:p>
        </w:tc>
        <w:tc>
          <w:tcPr>
            <w:tcW w:w="959" w:type="dxa"/>
            <w:vMerge/>
            <w:shd w:val="clear" w:color="auto" w:fill="F2F2F2"/>
          </w:tcPr>
          <w:p w14:paraId="00002130" w14:textId="77777777" w:rsidR="000C1305" w:rsidRDefault="000C1305">
            <w:pPr>
              <w:pBdr>
                <w:top w:val="nil"/>
                <w:left w:val="nil"/>
                <w:bottom w:val="nil"/>
                <w:right w:val="nil"/>
                <w:between w:val="nil"/>
              </w:pBdr>
              <w:spacing w:line="276" w:lineRule="auto"/>
              <w:rPr>
                <w:color w:val="333333"/>
                <w:sz w:val="24"/>
                <w:szCs w:val="24"/>
              </w:rPr>
            </w:pPr>
          </w:p>
        </w:tc>
        <w:tc>
          <w:tcPr>
            <w:tcW w:w="1320" w:type="dxa"/>
            <w:vMerge/>
            <w:shd w:val="clear" w:color="auto" w:fill="F2F2F2"/>
          </w:tcPr>
          <w:p w14:paraId="00002131" w14:textId="77777777" w:rsidR="000C1305" w:rsidRDefault="000C1305">
            <w:pPr>
              <w:pBdr>
                <w:top w:val="nil"/>
                <w:left w:val="nil"/>
                <w:bottom w:val="nil"/>
                <w:right w:val="nil"/>
                <w:between w:val="nil"/>
              </w:pBdr>
              <w:spacing w:line="276" w:lineRule="auto"/>
              <w:rPr>
                <w:color w:val="333333"/>
                <w:sz w:val="24"/>
                <w:szCs w:val="24"/>
              </w:rPr>
            </w:pPr>
          </w:p>
        </w:tc>
        <w:tc>
          <w:tcPr>
            <w:tcW w:w="1201" w:type="dxa"/>
            <w:vMerge/>
            <w:shd w:val="clear" w:color="auto" w:fill="F2F2F2"/>
          </w:tcPr>
          <w:p w14:paraId="00002132" w14:textId="77777777" w:rsidR="000C1305" w:rsidRDefault="000C1305">
            <w:pPr>
              <w:pBdr>
                <w:top w:val="nil"/>
                <w:left w:val="nil"/>
                <w:bottom w:val="nil"/>
                <w:right w:val="nil"/>
                <w:between w:val="nil"/>
              </w:pBdr>
              <w:spacing w:line="276" w:lineRule="auto"/>
              <w:rPr>
                <w:color w:val="333333"/>
                <w:sz w:val="24"/>
                <w:szCs w:val="24"/>
              </w:rPr>
            </w:pPr>
          </w:p>
        </w:tc>
        <w:tc>
          <w:tcPr>
            <w:tcW w:w="1081" w:type="dxa"/>
            <w:shd w:val="clear" w:color="auto" w:fill="F2F2F2"/>
          </w:tcPr>
          <w:p w14:paraId="00002133" w14:textId="77777777" w:rsidR="000C1305" w:rsidRDefault="003D2CD8">
            <w:pPr>
              <w:ind w:right="113"/>
              <w:rPr>
                <w:color w:val="333333"/>
                <w:sz w:val="24"/>
                <w:szCs w:val="24"/>
              </w:rPr>
            </w:pPr>
            <w:r>
              <w:rPr>
                <w:color w:val="333333"/>
                <w:sz w:val="24"/>
                <w:szCs w:val="24"/>
              </w:rPr>
              <w:t>razem</w:t>
            </w:r>
          </w:p>
        </w:tc>
        <w:tc>
          <w:tcPr>
            <w:tcW w:w="1134" w:type="dxa"/>
            <w:shd w:val="clear" w:color="auto" w:fill="F2F2F2"/>
          </w:tcPr>
          <w:p w14:paraId="00002134" w14:textId="77777777" w:rsidR="000C1305" w:rsidRDefault="003D2CD8">
            <w:pPr>
              <w:ind w:right="113"/>
              <w:rPr>
                <w:color w:val="333333"/>
                <w:sz w:val="24"/>
                <w:szCs w:val="24"/>
              </w:rPr>
            </w:pPr>
            <w:r>
              <w:rPr>
                <w:color w:val="333333"/>
                <w:sz w:val="24"/>
                <w:szCs w:val="24"/>
              </w:rPr>
              <w:t>w tym sady</w:t>
            </w:r>
          </w:p>
        </w:tc>
        <w:tc>
          <w:tcPr>
            <w:tcW w:w="1134" w:type="dxa"/>
            <w:vMerge/>
            <w:shd w:val="clear" w:color="auto" w:fill="F2F2F2"/>
          </w:tcPr>
          <w:p w14:paraId="00002135"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36"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37"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38"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39" w14:textId="77777777" w:rsidR="000C1305" w:rsidRDefault="000C1305">
            <w:pPr>
              <w:pBdr>
                <w:top w:val="nil"/>
                <w:left w:val="nil"/>
                <w:bottom w:val="nil"/>
                <w:right w:val="nil"/>
                <w:between w:val="nil"/>
              </w:pBdr>
              <w:spacing w:line="276" w:lineRule="auto"/>
              <w:rPr>
                <w:color w:val="333333"/>
                <w:sz w:val="24"/>
                <w:szCs w:val="24"/>
              </w:rPr>
            </w:pPr>
          </w:p>
        </w:tc>
        <w:tc>
          <w:tcPr>
            <w:tcW w:w="1134" w:type="dxa"/>
            <w:vMerge/>
            <w:shd w:val="clear" w:color="auto" w:fill="F2F2F2"/>
          </w:tcPr>
          <w:p w14:paraId="0000213A" w14:textId="77777777" w:rsidR="000C1305" w:rsidRDefault="000C1305">
            <w:pPr>
              <w:pBdr>
                <w:top w:val="nil"/>
                <w:left w:val="nil"/>
                <w:bottom w:val="nil"/>
                <w:right w:val="nil"/>
                <w:between w:val="nil"/>
              </w:pBdr>
              <w:spacing w:line="276" w:lineRule="auto"/>
              <w:rPr>
                <w:color w:val="333333"/>
                <w:sz w:val="24"/>
                <w:szCs w:val="24"/>
              </w:rPr>
            </w:pPr>
          </w:p>
        </w:tc>
      </w:tr>
      <w:tr w:rsidR="000C1305" w14:paraId="7FC58C15" w14:textId="77777777">
        <w:trPr>
          <w:trHeight w:val="328"/>
        </w:trPr>
        <w:tc>
          <w:tcPr>
            <w:tcW w:w="15898" w:type="dxa"/>
            <w:gridSpan w:val="14"/>
            <w:shd w:val="clear" w:color="auto" w:fill="F2F2F2"/>
          </w:tcPr>
          <w:p w14:paraId="0000213B" w14:textId="77777777" w:rsidR="000C1305" w:rsidRDefault="003D2CD8">
            <w:pPr>
              <w:jc w:val="center"/>
              <w:rPr>
                <w:color w:val="333333"/>
                <w:sz w:val="24"/>
                <w:szCs w:val="24"/>
              </w:rPr>
            </w:pPr>
            <w:r>
              <w:rPr>
                <w:color w:val="333333"/>
                <w:sz w:val="24"/>
                <w:szCs w:val="24"/>
              </w:rPr>
              <w:t>w ha</w:t>
            </w:r>
          </w:p>
        </w:tc>
      </w:tr>
      <w:tr w:rsidR="000C1305" w14:paraId="589BEB47" w14:textId="77777777">
        <w:trPr>
          <w:trHeight w:val="525"/>
        </w:trPr>
        <w:tc>
          <w:tcPr>
            <w:tcW w:w="1133" w:type="dxa"/>
            <w:vAlign w:val="center"/>
          </w:tcPr>
          <w:p w14:paraId="00002149" w14:textId="77777777" w:rsidR="000C1305" w:rsidRDefault="003D2CD8">
            <w:pPr>
              <w:rPr>
                <w:b/>
                <w:color w:val="333333"/>
                <w:sz w:val="24"/>
                <w:szCs w:val="24"/>
              </w:rPr>
            </w:pPr>
            <w:r>
              <w:rPr>
                <w:b/>
                <w:color w:val="333333"/>
                <w:sz w:val="24"/>
                <w:szCs w:val="24"/>
              </w:rPr>
              <w:t>2015</w:t>
            </w:r>
          </w:p>
        </w:tc>
        <w:tc>
          <w:tcPr>
            <w:tcW w:w="1133" w:type="dxa"/>
            <w:vAlign w:val="center"/>
          </w:tcPr>
          <w:p w14:paraId="0000214A" w14:textId="77777777" w:rsidR="000C1305" w:rsidRDefault="003D2CD8">
            <w:pPr>
              <w:rPr>
                <w:color w:val="333333"/>
                <w:sz w:val="24"/>
                <w:szCs w:val="24"/>
              </w:rPr>
            </w:pPr>
            <w:r>
              <w:rPr>
                <w:color w:val="333333"/>
                <w:sz w:val="24"/>
                <w:szCs w:val="24"/>
              </w:rPr>
              <w:t>850604</w:t>
            </w:r>
          </w:p>
        </w:tc>
        <w:tc>
          <w:tcPr>
            <w:tcW w:w="1133" w:type="dxa"/>
            <w:vAlign w:val="center"/>
          </w:tcPr>
          <w:p w14:paraId="0000214B" w14:textId="77777777" w:rsidR="000C1305" w:rsidRDefault="003D2CD8">
            <w:pPr>
              <w:rPr>
                <w:color w:val="333333"/>
                <w:sz w:val="24"/>
                <w:szCs w:val="24"/>
              </w:rPr>
            </w:pPr>
            <w:r>
              <w:rPr>
                <w:color w:val="333333"/>
                <w:sz w:val="24"/>
                <w:szCs w:val="24"/>
              </w:rPr>
              <w:t>759909</w:t>
            </w:r>
          </w:p>
        </w:tc>
        <w:tc>
          <w:tcPr>
            <w:tcW w:w="959" w:type="dxa"/>
            <w:vAlign w:val="center"/>
          </w:tcPr>
          <w:p w14:paraId="0000214C" w14:textId="77777777" w:rsidR="000C1305" w:rsidRDefault="003D2CD8">
            <w:pPr>
              <w:rPr>
                <w:color w:val="333333"/>
                <w:sz w:val="24"/>
                <w:szCs w:val="24"/>
              </w:rPr>
            </w:pPr>
            <w:r>
              <w:rPr>
                <w:color w:val="333333"/>
                <w:sz w:val="24"/>
                <w:szCs w:val="24"/>
              </w:rPr>
              <w:t>748808</w:t>
            </w:r>
          </w:p>
        </w:tc>
        <w:tc>
          <w:tcPr>
            <w:tcW w:w="1320" w:type="dxa"/>
            <w:vAlign w:val="center"/>
          </w:tcPr>
          <w:p w14:paraId="0000214D" w14:textId="77777777" w:rsidR="000C1305" w:rsidRDefault="003D2CD8">
            <w:pPr>
              <w:rPr>
                <w:color w:val="333333"/>
                <w:sz w:val="24"/>
                <w:szCs w:val="24"/>
              </w:rPr>
            </w:pPr>
            <w:r>
              <w:rPr>
                <w:color w:val="333333"/>
                <w:sz w:val="24"/>
                <w:szCs w:val="24"/>
              </w:rPr>
              <w:t>598626</w:t>
            </w:r>
          </w:p>
        </w:tc>
        <w:tc>
          <w:tcPr>
            <w:tcW w:w="1201" w:type="dxa"/>
            <w:vAlign w:val="center"/>
          </w:tcPr>
          <w:p w14:paraId="0000214E" w14:textId="77777777" w:rsidR="000C1305" w:rsidRDefault="003D2CD8">
            <w:pPr>
              <w:rPr>
                <w:color w:val="333333"/>
                <w:sz w:val="24"/>
                <w:szCs w:val="24"/>
              </w:rPr>
            </w:pPr>
            <w:r>
              <w:rPr>
                <w:color w:val="333333"/>
                <w:sz w:val="24"/>
                <w:szCs w:val="24"/>
              </w:rPr>
              <w:t>4857</w:t>
            </w:r>
          </w:p>
        </w:tc>
        <w:tc>
          <w:tcPr>
            <w:tcW w:w="1081" w:type="dxa"/>
            <w:vAlign w:val="center"/>
          </w:tcPr>
          <w:p w14:paraId="0000214F" w14:textId="77777777" w:rsidR="000C1305" w:rsidRDefault="003D2CD8">
            <w:pPr>
              <w:rPr>
                <w:color w:val="333333"/>
                <w:sz w:val="24"/>
                <w:szCs w:val="24"/>
              </w:rPr>
            </w:pPr>
            <w:r>
              <w:rPr>
                <w:color w:val="333333"/>
                <w:sz w:val="24"/>
                <w:szCs w:val="24"/>
              </w:rPr>
              <w:t>12079</w:t>
            </w:r>
          </w:p>
        </w:tc>
        <w:tc>
          <w:tcPr>
            <w:tcW w:w="1134" w:type="dxa"/>
            <w:vAlign w:val="center"/>
          </w:tcPr>
          <w:p w14:paraId="00002150" w14:textId="77777777" w:rsidR="000C1305" w:rsidRDefault="003D2CD8">
            <w:pPr>
              <w:rPr>
                <w:color w:val="333333"/>
                <w:sz w:val="24"/>
                <w:szCs w:val="24"/>
              </w:rPr>
            </w:pPr>
            <w:r>
              <w:rPr>
                <w:color w:val="333333"/>
                <w:sz w:val="24"/>
                <w:szCs w:val="24"/>
              </w:rPr>
              <w:t>3377</w:t>
            </w:r>
          </w:p>
        </w:tc>
        <w:tc>
          <w:tcPr>
            <w:tcW w:w="1134" w:type="dxa"/>
            <w:vAlign w:val="center"/>
          </w:tcPr>
          <w:p w14:paraId="00002151" w14:textId="77777777" w:rsidR="000C1305" w:rsidRDefault="003D2CD8">
            <w:pPr>
              <w:rPr>
                <w:color w:val="333333"/>
                <w:sz w:val="24"/>
                <w:szCs w:val="24"/>
              </w:rPr>
            </w:pPr>
            <w:r>
              <w:rPr>
                <w:color w:val="333333"/>
                <w:sz w:val="24"/>
                <w:szCs w:val="24"/>
              </w:rPr>
              <w:t>477</w:t>
            </w:r>
          </w:p>
        </w:tc>
        <w:tc>
          <w:tcPr>
            <w:tcW w:w="1134" w:type="dxa"/>
            <w:vAlign w:val="center"/>
          </w:tcPr>
          <w:p w14:paraId="00002152" w14:textId="77777777" w:rsidR="000C1305" w:rsidRDefault="003D2CD8">
            <w:pPr>
              <w:rPr>
                <w:color w:val="333333"/>
                <w:sz w:val="24"/>
                <w:szCs w:val="24"/>
              </w:rPr>
            </w:pPr>
            <w:r>
              <w:rPr>
                <w:color w:val="333333"/>
                <w:sz w:val="24"/>
                <w:szCs w:val="24"/>
              </w:rPr>
              <w:t>112287</w:t>
            </w:r>
          </w:p>
        </w:tc>
        <w:tc>
          <w:tcPr>
            <w:tcW w:w="1134" w:type="dxa"/>
            <w:vAlign w:val="center"/>
          </w:tcPr>
          <w:p w14:paraId="00002153" w14:textId="77777777" w:rsidR="000C1305" w:rsidRDefault="003D2CD8">
            <w:pPr>
              <w:rPr>
                <w:color w:val="333333"/>
                <w:sz w:val="24"/>
                <w:szCs w:val="24"/>
              </w:rPr>
            </w:pPr>
            <w:r>
              <w:rPr>
                <w:color w:val="333333"/>
                <w:sz w:val="24"/>
                <w:szCs w:val="24"/>
              </w:rPr>
              <w:t>20482</w:t>
            </w:r>
          </w:p>
        </w:tc>
        <w:tc>
          <w:tcPr>
            <w:tcW w:w="1134" w:type="dxa"/>
            <w:vAlign w:val="center"/>
          </w:tcPr>
          <w:p w14:paraId="00002154" w14:textId="77777777" w:rsidR="000C1305" w:rsidRDefault="003D2CD8">
            <w:pPr>
              <w:rPr>
                <w:color w:val="333333"/>
                <w:sz w:val="24"/>
                <w:szCs w:val="24"/>
              </w:rPr>
            </w:pPr>
            <w:r>
              <w:rPr>
                <w:color w:val="333333"/>
                <w:sz w:val="24"/>
                <w:szCs w:val="24"/>
              </w:rPr>
              <w:t>11101</w:t>
            </w:r>
          </w:p>
        </w:tc>
        <w:tc>
          <w:tcPr>
            <w:tcW w:w="1134" w:type="dxa"/>
            <w:vAlign w:val="center"/>
          </w:tcPr>
          <w:p w14:paraId="00002155" w14:textId="77777777" w:rsidR="000C1305" w:rsidRDefault="003D2CD8">
            <w:pPr>
              <w:rPr>
                <w:color w:val="333333"/>
                <w:sz w:val="24"/>
                <w:szCs w:val="24"/>
              </w:rPr>
            </w:pPr>
            <w:r>
              <w:rPr>
                <w:color w:val="333333"/>
                <w:sz w:val="24"/>
                <w:szCs w:val="24"/>
              </w:rPr>
              <w:t>52957</w:t>
            </w:r>
          </w:p>
        </w:tc>
        <w:tc>
          <w:tcPr>
            <w:tcW w:w="1134" w:type="dxa"/>
            <w:vAlign w:val="center"/>
          </w:tcPr>
          <w:p w14:paraId="00002156" w14:textId="77777777" w:rsidR="000C1305" w:rsidRDefault="003D2CD8">
            <w:pPr>
              <w:rPr>
                <w:color w:val="333333"/>
                <w:sz w:val="24"/>
                <w:szCs w:val="24"/>
              </w:rPr>
            </w:pPr>
            <w:r>
              <w:rPr>
                <w:color w:val="333333"/>
                <w:sz w:val="24"/>
                <w:szCs w:val="24"/>
              </w:rPr>
              <w:t>37738</w:t>
            </w:r>
          </w:p>
        </w:tc>
      </w:tr>
      <w:tr w:rsidR="000C1305" w14:paraId="709DE120" w14:textId="77777777">
        <w:trPr>
          <w:trHeight w:val="348"/>
        </w:trPr>
        <w:tc>
          <w:tcPr>
            <w:tcW w:w="1133" w:type="dxa"/>
            <w:vAlign w:val="center"/>
          </w:tcPr>
          <w:p w14:paraId="00002157" w14:textId="77777777" w:rsidR="000C1305" w:rsidRDefault="003D2CD8">
            <w:pPr>
              <w:rPr>
                <w:b/>
                <w:color w:val="333333"/>
                <w:sz w:val="24"/>
                <w:szCs w:val="24"/>
              </w:rPr>
            </w:pPr>
            <w:r>
              <w:rPr>
                <w:b/>
                <w:color w:val="333333"/>
                <w:sz w:val="24"/>
                <w:szCs w:val="24"/>
              </w:rPr>
              <w:t>2020</w:t>
            </w:r>
          </w:p>
        </w:tc>
        <w:tc>
          <w:tcPr>
            <w:tcW w:w="1133" w:type="dxa"/>
            <w:vAlign w:val="center"/>
          </w:tcPr>
          <w:p w14:paraId="00002158" w14:textId="77777777" w:rsidR="000C1305" w:rsidRDefault="003D2CD8">
            <w:pPr>
              <w:rPr>
                <w:color w:val="333333"/>
                <w:sz w:val="24"/>
                <w:szCs w:val="24"/>
              </w:rPr>
            </w:pPr>
            <w:r>
              <w:rPr>
                <w:color w:val="333333"/>
                <w:sz w:val="24"/>
                <w:szCs w:val="24"/>
              </w:rPr>
              <w:t>865965</w:t>
            </w:r>
          </w:p>
        </w:tc>
        <w:tc>
          <w:tcPr>
            <w:tcW w:w="1133" w:type="dxa"/>
            <w:vAlign w:val="center"/>
          </w:tcPr>
          <w:p w14:paraId="00002159" w14:textId="77777777" w:rsidR="000C1305" w:rsidRDefault="003D2CD8">
            <w:pPr>
              <w:rPr>
                <w:color w:val="333333"/>
                <w:sz w:val="24"/>
                <w:szCs w:val="24"/>
              </w:rPr>
            </w:pPr>
            <w:r>
              <w:rPr>
                <w:color w:val="333333"/>
                <w:sz w:val="24"/>
                <w:szCs w:val="24"/>
              </w:rPr>
              <w:t>773172</w:t>
            </w:r>
          </w:p>
        </w:tc>
        <w:tc>
          <w:tcPr>
            <w:tcW w:w="959" w:type="dxa"/>
            <w:vAlign w:val="center"/>
          </w:tcPr>
          <w:p w14:paraId="0000215A" w14:textId="77777777" w:rsidR="000C1305" w:rsidRDefault="003D2CD8">
            <w:pPr>
              <w:rPr>
                <w:color w:val="333333"/>
                <w:sz w:val="24"/>
                <w:szCs w:val="24"/>
              </w:rPr>
            </w:pPr>
            <w:r>
              <w:rPr>
                <w:color w:val="333333"/>
                <w:sz w:val="24"/>
                <w:szCs w:val="24"/>
              </w:rPr>
              <w:t>762597</w:t>
            </w:r>
          </w:p>
        </w:tc>
        <w:tc>
          <w:tcPr>
            <w:tcW w:w="1320" w:type="dxa"/>
            <w:vAlign w:val="center"/>
          </w:tcPr>
          <w:p w14:paraId="0000215B" w14:textId="77777777" w:rsidR="000C1305" w:rsidRDefault="003D2CD8">
            <w:pPr>
              <w:rPr>
                <w:color w:val="333333"/>
                <w:sz w:val="24"/>
                <w:szCs w:val="24"/>
              </w:rPr>
            </w:pPr>
            <w:r>
              <w:rPr>
                <w:color w:val="333333"/>
                <w:sz w:val="24"/>
                <w:szCs w:val="24"/>
              </w:rPr>
              <w:t>613527</w:t>
            </w:r>
          </w:p>
        </w:tc>
        <w:tc>
          <w:tcPr>
            <w:tcW w:w="1201" w:type="dxa"/>
            <w:vAlign w:val="center"/>
          </w:tcPr>
          <w:p w14:paraId="0000215C" w14:textId="77777777" w:rsidR="000C1305" w:rsidRDefault="003D2CD8">
            <w:pPr>
              <w:rPr>
                <w:color w:val="333333"/>
                <w:sz w:val="24"/>
                <w:szCs w:val="24"/>
              </w:rPr>
            </w:pPr>
            <w:r>
              <w:rPr>
                <w:color w:val="333333"/>
                <w:sz w:val="24"/>
                <w:szCs w:val="24"/>
              </w:rPr>
              <w:t>8032</w:t>
            </w:r>
          </w:p>
        </w:tc>
        <w:tc>
          <w:tcPr>
            <w:tcW w:w="1081" w:type="dxa"/>
            <w:vAlign w:val="center"/>
          </w:tcPr>
          <w:p w14:paraId="0000215D" w14:textId="77777777" w:rsidR="000C1305" w:rsidRDefault="003D2CD8">
            <w:pPr>
              <w:rPr>
                <w:color w:val="333333"/>
                <w:sz w:val="24"/>
                <w:szCs w:val="24"/>
              </w:rPr>
            </w:pPr>
            <w:r>
              <w:rPr>
                <w:color w:val="333333"/>
                <w:sz w:val="24"/>
                <w:szCs w:val="24"/>
              </w:rPr>
              <w:t>5241</w:t>
            </w:r>
          </w:p>
        </w:tc>
        <w:tc>
          <w:tcPr>
            <w:tcW w:w="1134" w:type="dxa"/>
            <w:vAlign w:val="center"/>
          </w:tcPr>
          <w:p w14:paraId="0000215E" w14:textId="77777777" w:rsidR="000C1305" w:rsidRDefault="003D2CD8">
            <w:pPr>
              <w:rPr>
                <w:color w:val="333333"/>
                <w:sz w:val="24"/>
                <w:szCs w:val="24"/>
              </w:rPr>
            </w:pPr>
            <w:r>
              <w:rPr>
                <w:color w:val="333333"/>
                <w:sz w:val="24"/>
                <w:szCs w:val="24"/>
              </w:rPr>
              <w:t>2793</w:t>
            </w:r>
          </w:p>
        </w:tc>
        <w:tc>
          <w:tcPr>
            <w:tcW w:w="1134" w:type="dxa"/>
            <w:vAlign w:val="center"/>
          </w:tcPr>
          <w:p w14:paraId="0000215F" w14:textId="77777777" w:rsidR="000C1305" w:rsidRDefault="003D2CD8">
            <w:pPr>
              <w:rPr>
                <w:color w:val="333333"/>
                <w:sz w:val="24"/>
                <w:szCs w:val="24"/>
              </w:rPr>
            </w:pPr>
            <w:r>
              <w:rPr>
                <w:color w:val="333333"/>
                <w:sz w:val="24"/>
                <w:szCs w:val="24"/>
              </w:rPr>
              <w:t>486</w:t>
            </w:r>
          </w:p>
        </w:tc>
        <w:tc>
          <w:tcPr>
            <w:tcW w:w="1134" w:type="dxa"/>
            <w:vAlign w:val="center"/>
          </w:tcPr>
          <w:p w14:paraId="00002160" w14:textId="77777777" w:rsidR="000C1305" w:rsidRDefault="003D2CD8">
            <w:pPr>
              <w:rPr>
                <w:color w:val="333333"/>
                <w:sz w:val="24"/>
                <w:szCs w:val="24"/>
              </w:rPr>
            </w:pPr>
            <w:r>
              <w:rPr>
                <w:color w:val="333333"/>
                <w:sz w:val="24"/>
                <w:szCs w:val="24"/>
              </w:rPr>
              <w:t>112000</w:t>
            </w:r>
          </w:p>
        </w:tc>
        <w:tc>
          <w:tcPr>
            <w:tcW w:w="1134" w:type="dxa"/>
            <w:vAlign w:val="center"/>
          </w:tcPr>
          <w:p w14:paraId="00002161" w14:textId="77777777" w:rsidR="000C1305" w:rsidRDefault="003D2CD8">
            <w:pPr>
              <w:rPr>
                <w:color w:val="333333"/>
                <w:sz w:val="24"/>
                <w:szCs w:val="24"/>
              </w:rPr>
            </w:pPr>
            <w:r>
              <w:rPr>
                <w:color w:val="333333"/>
                <w:sz w:val="24"/>
                <w:szCs w:val="24"/>
              </w:rPr>
              <w:t>23000</w:t>
            </w:r>
          </w:p>
        </w:tc>
        <w:tc>
          <w:tcPr>
            <w:tcW w:w="1134" w:type="dxa"/>
            <w:vAlign w:val="center"/>
          </w:tcPr>
          <w:p w14:paraId="00002162" w14:textId="77777777" w:rsidR="000C1305" w:rsidRDefault="003D2CD8">
            <w:pPr>
              <w:rPr>
                <w:color w:val="333333"/>
                <w:sz w:val="24"/>
                <w:szCs w:val="24"/>
              </w:rPr>
            </w:pPr>
            <w:r>
              <w:rPr>
                <w:color w:val="333333"/>
                <w:sz w:val="24"/>
                <w:szCs w:val="24"/>
              </w:rPr>
              <w:t>10574</w:t>
            </w:r>
          </w:p>
        </w:tc>
        <w:tc>
          <w:tcPr>
            <w:tcW w:w="1134" w:type="dxa"/>
            <w:vAlign w:val="center"/>
          </w:tcPr>
          <w:p w14:paraId="00002163" w14:textId="77777777" w:rsidR="000C1305" w:rsidRDefault="003D2CD8">
            <w:pPr>
              <w:rPr>
                <w:color w:val="333333"/>
                <w:sz w:val="24"/>
                <w:szCs w:val="24"/>
              </w:rPr>
            </w:pPr>
            <w:r>
              <w:rPr>
                <w:color w:val="333333"/>
                <w:sz w:val="24"/>
                <w:szCs w:val="24"/>
              </w:rPr>
              <w:t>55209</w:t>
            </w:r>
          </w:p>
        </w:tc>
        <w:tc>
          <w:tcPr>
            <w:tcW w:w="1134" w:type="dxa"/>
            <w:vAlign w:val="center"/>
          </w:tcPr>
          <w:p w14:paraId="00002164" w14:textId="77777777" w:rsidR="000C1305" w:rsidRDefault="003D2CD8">
            <w:pPr>
              <w:rPr>
                <w:color w:val="333333"/>
                <w:sz w:val="24"/>
                <w:szCs w:val="24"/>
              </w:rPr>
            </w:pPr>
            <w:r>
              <w:rPr>
                <w:color w:val="333333"/>
                <w:sz w:val="24"/>
                <w:szCs w:val="24"/>
              </w:rPr>
              <w:t>37583</w:t>
            </w:r>
          </w:p>
        </w:tc>
      </w:tr>
      <w:tr w:rsidR="000C1305" w14:paraId="73D27CC3" w14:textId="77777777">
        <w:trPr>
          <w:trHeight w:val="449"/>
        </w:trPr>
        <w:tc>
          <w:tcPr>
            <w:tcW w:w="15898" w:type="dxa"/>
            <w:gridSpan w:val="14"/>
            <w:shd w:val="clear" w:color="auto" w:fill="F2F2F2"/>
            <w:vAlign w:val="center"/>
          </w:tcPr>
          <w:p w14:paraId="00002165" w14:textId="77777777" w:rsidR="000C1305" w:rsidRDefault="003D2CD8">
            <w:pPr>
              <w:jc w:val="center"/>
              <w:rPr>
                <w:color w:val="333333"/>
                <w:sz w:val="24"/>
                <w:szCs w:val="24"/>
              </w:rPr>
            </w:pPr>
            <w:r>
              <w:rPr>
                <w:color w:val="333333"/>
                <w:sz w:val="24"/>
                <w:szCs w:val="24"/>
              </w:rPr>
              <w:t>dynamika zmian 2015=100</w:t>
            </w:r>
          </w:p>
        </w:tc>
      </w:tr>
      <w:tr w:rsidR="000C1305" w14:paraId="6D0933A8" w14:textId="77777777">
        <w:trPr>
          <w:trHeight w:val="348"/>
        </w:trPr>
        <w:tc>
          <w:tcPr>
            <w:tcW w:w="1133" w:type="dxa"/>
            <w:vAlign w:val="center"/>
          </w:tcPr>
          <w:p w14:paraId="00002173" w14:textId="77777777" w:rsidR="000C1305" w:rsidRDefault="003D2CD8">
            <w:pPr>
              <w:rPr>
                <w:b/>
                <w:color w:val="333333"/>
                <w:sz w:val="24"/>
                <w:szCs w:val="24"/>
              </w:rPr>
            </w:pPr>
            <w:r>
              <w:rPr>
                <w:b/>
                <w:color w:val="333333"/>
                <w:sz w:val="24"/>
                <w:szCs w:val="24"/>
              </w:rPr>
              <w:t>2020</w:t>
            </w:r>
          </w:p>
        </w:tc>
        <w:tc>
          <w:tcPr>
            <w:tcW w:w="1133" w:type="dxa"/>
            <w:vAlign w:val="center"/>
          </w:tcPr>
          <w:p w14:paraId="00002174" w14:textId="77777777" w:rsidR="000C1305" w:rsidRDefault="003D2CD8">
            <w:pPr>
              <w:rPr>
                <w:color w:val="333333"/>
                <w:sz w:val="24"/>
                <w:szCs w:val="24"/>
              </w:rPr>
            </w:pPr>
            <w:r>
              <w:rPr>
                <w:color w:val="333333"/>
                <w:sz w:val="24"/>
                <w:szCs w:val="24"/>
              </w:rPr>
              <w:t>101,8</w:t>
            </w:r>
          </w:p>
        </w:tc>
        <w:tc>
          <w:tcPr>
            <w:tcW w:w="1133" w:type="dxa"/>
            <w:vAlign w:val="center"/>
          </w:tcPr>
          <w:p w14:paraId="00002175" w14:textId="77777777" w:rsidR="000C1305" w:rsidRDefault="003D2CD8">
            <w:pPr>
              <w:rPr>
                <w:color w:val="333333"/>
                <w:sz w:val="24"/>
                <w:szCs w:val="24"/>
              </w:rPr>
            </w:pPr>
            <w:r>
              <w:rPr>
                <w:color w:val="333333"/>
                <w:sz w:val="24"/>
                <w:szCs w:val="24"/>
              </w:rPr>
              <w:t>101,7</w:t>
            </w:r>
          </w:p>
        </w:tc>
        <w:tc>
          <w:tcPr>
            <w:tcW w:w="959" w:type="dxa"/>
            <w:vAlign w:val="center"/>
          </w:tcPr>
          <w:p w14:paraId="00002176" w14:textId="77777777" w:rsidR="000C1305" w:rsidRDefault="003D2CD8">
            <w:pPr>
              <w:rPr>
                <w:color w:val="333333"/>
                <w:sz w:val="24"/>
                <w:szCs w:val="24"/>
              </w:rPr>
            </w:pPr>
            <w:r>
              <w:rPr>
                <w:color w:val="333333"/>
                <w:sz w:val="24"/>
                <w:szCs w:val="24"/>
              </w:rPr>
              <w:t>101,8</w:t>
            </w:r>
          </w:p>
        </w:tc>
        <w:tc>
          <w:tcPr>
            <w:tcW w:w="1320" w:type="dxa"/>
            <w:vAlign w:val="center"/>
          </w:tcPr>
          <w:p w14:paraId="00002177" w14:textId="77777777" w:rsidR="000C1305" w:rsidRDefault="003D2CD8">
            <w:pPr>
              <w:rPr>
                <w:color w:val="333333"/>
                <w:sz w:val="24"/>
                <w:szCs w:val="24"/>
              </w:rPr>
            </w:pPr>
            <w:r>
              <w:rPr>
                <w:color w:val="333333"/>
                <w:sz w:val="24"/>
                <w:szCs w:val="24"/>
              </w:rPr>
              <w:t>102,5</w:t>
            </w:r>
          </w:p>
        </w:tc>
        <w:tc>
          <w:tcPr>
            <w:tcW w:w="1201" w:type="dxa"/>
            <w:vAlign w:val="center"/>
          </w:tcPr>
          <w:p w14:paraId="00002178" w14:textId="77777777" w:rsidR="000C1305" w:rsidRDefault="003D2CD8">
            <w:pPr>
              <w:rPr>
                <w:color w:val="333333"/>
                <w:sz w:val="24"/>
                <w:szCs w:val="24"/>
              </w:rPr>
            </w:pPr>
            <w:r>
              <w:rPr>
                <w:color w:val="333333"/>
                <w:sz w:val="24"/>
                <w:szCs w:val="24"/>
              </w:rPr>
              <w:t>165,4</w:t>
            </w:r>
          </w:p>
        </w:tc>
        <w:tc>
          <w:tcPr>
            <w:tcW w:w="1081" w:type="dxa"/>
            <w:vAlign w:val="center"/>
          </w:tcPr>
          <w:p w14:paraId="00002179" w14:textId="77777777" w:rsidR="000C1305" w:rsidRDefault="003D2CD8">
            <w:pPr>
              <w:rPr>
                <w:color w:val="333333"/>
                <w:sz w:val="24"/>
                <w:szCs w:val="24"/>
              </w:rPr>
            </w:pPr>
            <w:r>
              <w:rPr>
                <w:color w:val="333333"/>
                <w:sz w:val="24"/>
                <w:szCs w:val="24"/>
              </w:rPr>
              <w:t>43,4</w:t>
            </w:r>
          </w:p>
        </w:tc>
        <w:tc>
          <w:tcPr>
            <w:tcW w:w="1134" w:type="dxa"/>
            <w:vAlign w:val="center"/>
          </w:tcPr>
          <w:p w14:paraId="0000217A" w14:textId="77777777" w:rsidR="000C1305" w:rsidRDefault="003D2CD8">
            <w:pPr>
              <w:rPr>
                <w:color w:val="333333"/>
                <w:sz w:val="24"/>
                <w:szCs w:val="24"/>
              </w:rPr>
            </w:pPr>
            <w:r>
              <w:rPr>
                <w:color w:val="333333"/>
                <w:sz w:val="24"/>
                <w:szCs w:val="24"/>
              </w:rPr>
              <w:t>82,7</w:t>
            </w:r>
          </w:p>
        </w:tc>
        <w:tc>
          <w:tcPr>
            <w:tcW w:w="1134" w:type="dxa"/>
            <w:vAlign w:val="center"/>
          </w:tcPr>
          <w:p w14:paraId="0000217B" w14:textId="77777777" w:rsidR="000C1305" w:rsidRDefault="003D2CD8">
            <w:pPr>
              <w:rPr>
                <w:color w:val="333333"/>
                <w:sz w:val="24"/>
                <w:szCs w:val="24"/>
              </w:rPr>
            </w:pPr>
            <w:r>
              <w:rPr>
                <w:color w:val="333333"/>
                <w:sz w:val="24"/>
                <w:szCs w:val="24"/>
              </w:rPr>
              <w:t>101,9</w:t>
            </w:r>
          </w:p>
        </w:tc>
        <w:tc>
          <w:tcPr>
            <w:tcW w:w="1134" w:type="dxa"/>
            <w:vAlign w:val="center"/>
          </w:tcPr>
          <w:p w14:paraId="0000217C" w14:textId="77777777" w:rsidR="000C1305" w:rsidRDefault="003D2CD8">
            <w:pPr>
              <w:rPr>
                <w:color w:val="333333"/>
                <w:sz w:val="24"/>
                <w:szCs w:val="24"/>
              </w:rPr>
            </w:pPr>
            <w:r>
              <w:rPr>
                <w:color w:val="333333"/>
                <w:sz w:val="24"/>
                <w:szCs w:val="24"/>
              </w:rPr>
              <w:t>99,7</w:t>
            </w:r>
          </w:p>
        </w:tc>
        <w:tc>
          <w:tcPr>
            <w:tcW w:w="1134" w:type="dxa"/>
            <w:vAlign w:val="center"/>
          </w:tcPr>
          <w:p w14:paraId="0000217D" w14:textId="77777777" w:rsidR="000C1305" w:rsidRDefault="003D2CD8">
            <w:pPr>
              <w:rPr>
                <w:color w:val="333333"/>
                <w:sz w:val="24"/>
                <w:szCs w:val="24"/>
              </w:rPr>
            </w:pPr>
            <w:r>
              <w:rPr>
                <w:color w:val="333333"/>
                <w:sz w:val="24"/>
                <w:szCs w:val="24"/>
              </w:rPr>
              <w:t>112,3</w:t>
            </w:r>
          </w:p>
        </w:tc>
        <w:tc>
          <w:tcPr>
            <w:tcW w:w="1134" w:type="dxa"/>
            <w:vAlign w:val="center"/>
          </w:tcPr>
          <w:p w14:paraId="0000217E" w14:textId="77777777" w:rsidR="000C1305" w:rsidRDefault="003D2CD8">
            <w:pPr>
              <w:rPr>
                <w:color w:val="333333"/>
                <w:sz w:val="24"/>
                <w:szCs w:val="24"/>
              </w:rPr>
            </w:pPr>
            <w:r>
              <w:rPr>
                <w:color w:val="333333"/>
                <w:sz w:val="24"/>
                <w:szCs w:val="24"/>
              </w:rPr>
              <w:t>95,3</w:t>
            </w:r>
          </w:p>
        </w:tc>
        <w:tc>
          <w:tcPr>
            <w:tcW w:w="1134" w:type="dxa"/>
            <w:vAlign w:val="center"/>
          </w:tcPr>
          <w:p w14:paraId="0000217F" w14:textId="77777777" w:rsidR="000C1305" w:rsidRDefault="003D2CD8">
            <w:pPr>
              <w:rPr>
                <w:color w:val="333333"/>
                <w:sz w:val="24"/>
                <w:szCs w:val="24"/>
              </w:rPr>
            </w:pPr>
            <w:r>
              <w:rPr>
                <w:color w:val="333333"/>
                <w:sz w:val="24"/>
                <w:szCs w:val="24"/>
              </w:rPr>
              <w:t>104,3</w:t>
            </w:r>
          </w:p>
        </w:tc>
        <w:tc>
          <w:tcPr>
            <w:tcW w:w="1134" w:type="dxa"/>
            <w:vAlign w:val="center"/>
          </w:tcPr>
          <w:p w14:paraId="00002180" w14:textId="77777777" w:rsidR="000C1305" w:rsidRDefault="003D2CD8">
            <w:pPr>
              <w:rPr>
                <w:color w:val="333333"/>
                <w:sz w:val="24"/>
                <w:szCs w:val="24"/>
              </w:rPr>
            </w:pPr>
            <w:r>
              <w:rPr>
                <w:color w:val="333333"/>
                <w:sz w:val="24"/>
                <w:szCs w:val="24"/>
              </w:rPr>
              <w:t>99,6</w:t>
            </w:r>
          </w:p>
        </w:tc>
      </w:tr>
      <w:tr w:rsidR="000C1305" w14:paraId="150FA6C0" w14:textId="77777777">
        <w:trPr>
          <w:trHeight w:val="348"/>
        </w:trPr>
        <w:tc>
          <w:tcPr>
            <w:tcW w:w="15898" w:type="dxa"/>
            <w:gridSpan w:val="14"/>
            <w:shd w:val="clear" w:color="auto" w:fill="F2F2F2"/>
            <w:vAlign w:val="center"/>
          </w:tcPr>
          <w:p w14:paraId="00002181" w14:textId="77777777" w:rsidR="000C1305" w:rsidRDefault="003D2CD8">
            <w:pPr>
              <w:jc w:val="center"/>
              <w:rPr>
                <w:color w:val="333333"/>
                <w:sz w:val="24"/>
                <w:szCs w:val="24"/>
              </w:rPr>
            </w:pPr>
            <w:r>
              <w:rPr>
                <w:color w:val="333333"/>
                <w:sz w:val="24"/>
                <w:szCs w:val="24"/>
              </w:rPr>
              <w:t>udział %</w:t>
            </w:r>
          </w:p>
        </w:tc>
      </w:tr>
      <w:tr w:rsidR="000C1305" w14:paraId="147CCAD3" w14:textId="77777777">
        <w:trPr>
          <w:trHeight w:val="348"/>
        </w:trPr>
        <w:tc>
          <w:tcPr>
            <w:tcW w:w="1133" w:type="dxa"/>
            <w:vAlign w:val="center"/>
          </w:tcPr>
          <w:p w14:paraId="0000218F" w14:textId="77777777" w:rsidR="000C1305" w:rsidRDefault="003D2CD8">
            <w:pPr>
              <w:rPr>
                <w:b/>
                <w:color w:val="333333"/>
                <w:sz w:val="24"/>
                <w:szCs w:val="24"/>
              </w:rPr>
            </w:pPr>
            <w:r>
              <w:rPr>
                <w:b/>
                <w:color w:val="333333"/>
                <w:sz w:val="24"/>
                <w:szCs w:val="24"/>
              </w:rPr>
              <w:t>2015</w:t>
            </w:r>
          </w:p>
        </w:tc>
        <w:tc>
          <w:tcPr>
            <w:tcW w:w="1133" w:type="dxa"/>
            <w:vAlign w:val="center"/>
          </w:tcPr>
          <w:p w14:paraId="00002190" w14:textId="77777777" w:rsidR="000C1305" w:rsidRDefault="003D2CD8">
            <w:pPr>
              <w:rPr>
                <w:b/>
                <w:color w:val="333333"/>
                <w:sz w:val="24"/>
                <w:szCs w:val="24"/>
              </w:rPr>
            </w:pPr>
            <w:r>
              <w:rPr>
                <w:b/>
                <w:color w:val="333333"/>
                <w:sz w:val="24"/>
                <w:szCs w:val="24"/>
              </w:rPr>
              <w:t>100</w:t>
            </w:r>
          </w:p>
        </w:tc>
        <w:tc>
          <w:tcPr>
            <w:tcW w:w="1133" w:type="dxa"/>
            <w:vAlign w:val="center"/>
          </w:tcPr>
          <w:p w14:paraId="00002191" w14:textId="77777777" w:rsidR="000C1305" w:rsidRDefault="003D2CD8">
            <w:pPr>
              <w:rPr>
                <w:color w:val="333333"/>
                <w:sz w:val="24"/>
                <w:szCs w:val="24"/>
              </w:rPr>
            </w:pPr>
            <w:r>
              <w:rPr>
                <w:color w:val="333333"/>
                <w:sz w:val="24"/>
                <w:szCs w:val="24"/>
              </w:rPr>
              <w:t>89,3</w:t>
            </w:r>
          </w:p>
        </w:tc>
        <w:tc>
          <w:tcPr>
            <w:tcW w:w="959" w:type="dxa"/>
            <w:vAlign w:val="center"/>
          </w:tcPr>
          <w:p w14:paraId="00002192" w14:textId="77777777" w:rsidR="000C1305" w:rsidRDefault="003D2CD8">
            <w:pPr>
              <w:rPr>
                <w:color w:val="333333"/>
                <w:sz w:val="24"/>
                <w:szCs w:val="24"/>
              </w:rPr>
            </w:pPr>
            <w:r>
              <w:rPr>
                <w:color w:val="333333"/>
                <w:sz w:val="24"/>
                <w:szCs w:val="24"/>
              </w:rPr>
              <w:t>88,0</w:t>
            </w:r>
          </w:p>
        </w:tc>
        <w:tc>
          <w:tcPr>
            <w:tcW w:w="1320" w:type="dxa"/>
            <w:vAlign w:val="center"/>
          </w:tcPr>
          <w:p w14:paraId="00002193" w14:textId="77777777" w:rsidR="000C1305" w:rsidRDefault="003D2CD8">
            <w:pPr>
              <w:rPr>
                <w:color w:val="333333"/>
                <w:sz w:val="24"/>
                <w:szCs w:val="24"/>
              </w:rPr>
            </w:pPr>
            <w:r>
              <w:rPr>
                <w:color w:val="333333"/>
                <w:sz w:val="24"/>
                <w:szCs w:val="24"/>
              </w:rPr>
              <w:t>70,4</w:t>
            </w:r>
          </w:p>
        </w:tc>
        <w:tc>
          <w:tcPr>
            <w:tcW w:w="1201" w:type="dxa"/>
            <w:vAlign w:val="center"/>
          </w:tcPr>
          <w:p w14:paraId="00002194" w14:textId="77777777" w:rsidR="000C1305" w:rsidRDefault="003D2CD8">
            <w:pPr>
              <w:rPr>
                <w:color w:val="333333"/>
                <w:sz w:val="24"/>
                <w:szCs w:val="24"/>
              </w:rPr>
            </w:pPr>
            <w:r>
              <w:rPr>
                <w:color w:val="333333"/>
                <w:sz w:val="24"/>
                <w:szCs w:val="24"/>
              </w:rPr>
              <w:t>0,6</w:t>
            </w:r>
          </w:p>
        </w:tc>
        <w:tc>
          <w:tcPr>
            <w:tcW w:w="1081" w:type="dxa"/>
            <w:vAlign w:val="center"/>
          </w:tcPr>
          <w:p w14:paraId="00002195" w14:textId="77777777" w:rsidR="000C1305" w:rsidRDefault="003D2CD8">
            <w:pPr>
              <w:rPr>
                <w:color w:val="333333"/>
                <w:sz w:val="24"/>
                <w:szCs w:val="24"/>
              </w:rPr>
            </w:pPr>
            <w:r>
              <w:rPr>
                <w:color w:val="333333"/>
                <w:sz w:val="24"/>
                <w:szCs w:val="24"/>
              </w:rPr>
              <w:t>1,4</w:t>
            </w:r>
          </w:p>
        </w:tc>
        <w:tc>
          <w:tcPr>
            <w:tcW w:w="1134" w:type="dxa"/>
            <w:vAlign w:val="center"/>
          </w:tcPr>
          <w:p w14:paraId="00002196" w14:textId="77777777" w:rsidR="000C1305" w:rsidRDefault="003D2CD8">
            <w:pPr>
              <w:rPr>
                <w:color w:val="333333"/>
                <w:sz w:val="24"/>
                <w:szCs w:val="24"/>
              </w:rPr>
            </w:pPr>
            <w:r>
              <w:rPr>
                <w:color w:val="333333"/>
                <w:sz w:val="24"/>
                <w:szCs w:val="24"/>
              </w:rPr>
              <w:t>0,4</w:t>
            </w:r>
          </w:p>
        </w:tc>
        <w:tc>
          <w:tcPr>
            <w:tcW w:w="1134" w:type="dxa"/>
            <w:vAlign w:val="center"/>
          </w:tcPr>
          <w:p w14:paraId="00002197" w14:textId="77777777" w:rsidR="000C1305" w:rsidRDefault="003D2CD8">
            <w:pPr>
              <w:rPr>
                <w:color w:val="333333"/>
                <w:sz w:val="24"/>
                <w:szCs w:val="24"/>
              </w:rPr>
            </w:pPr>
            <w:r>
              <w:rPr>
                <w:color w:val="333333"/>
                <w:sz w:val="24"/>
                <w:szCs w:val="24"/>
              </w:rPr>
              <w:t>0,1</w:t>
            </w:r>
          </w:p>
        </w:tc>
        <w:tc>
          <w:tcPr>
            <w:tcW w:w="1134" w:type="dxa"/>
            <w:vAlign w:val="center"/>
          </w:tcPr>
          <w:p w14:paraId="00002198" w14:textId="77777777" w:rsidR="000C1305" w:rsidRDefault="003D2CD8">
            <w:pPr>
              <w:rPr>
                <w:color w:val="333333"/>
                <w:sz w:val="24"/>
                <w:szCs w:val="24"/>
              </w:rPr>
            </w:pPr>
            <w:r>
              <w:rPr>
                <w:color w:val="333333"/>
                <w:sz w:val="24"/>
                <w:szCs w:val="24"/>
              </w:rPr>
              <w:t>13,2</w:t>
            </w:r>
          </w:p>
        </w:tc>
        <w:tc>
          <w:tcPr>
            <w:tcW w:w="1134" w:type="dxa"/>
            <w:vAlign w:val="center"/>
          </w:tcPr>
          <w:p w14:paraId="00002199" w14:textId="77777777" w:rsidR="000C1305" w:rsidRDefault="003D2CD8">
            <w:pPr>
              <w:rPr>
                <w:color w:val="333333"/>
                <w:sz w:val="24"/>
                <w:szCs w:val="24"/>
              </w:rPr>
            </w:pPr>
            <w:r>
              <w:rPr>
                <w:color w:val="333333"/>
                <w:sz w:val="24"/>
                <w:szCs w:val="24"/>
              </w:rPr>
              <w:t>2,4</w:t>
            </w:r>
          </w:p>
        </w:tc>
        <w:tc>
          <w:tcPr>
            <w:tcW w:w="1134" w:type="dxa"/>
            <w:vAlign w:val="center"/>
          </w:tcPr>
          <w:p w14:paraId="0000219A" w14:textId="77777777" w:rsidR="000C1305" w:rsidRDefault="003D2CD8">
            <w:pPr>
              <w:rPr>
                <w:color w:val="333333"/>
                <w:sz w:val="24"/>
                <w:szCs w:val="24"/>
              </w:rPr>
            </w:pPr>
            <w:r>
              <w:rPr>
                <w:color w:val="333333"/>
                <w:sz w:val="24"/>
                <w:szCs w:val="24"/>
              </w:rPr>
              <w:t>1,3</w:t>
            </w:r>
          </w:p>
        </w:tc>
        <w:tc>
          <w:tcPr>
            <w:tcW w:w="1134" w:type="dxa"/>
            <w:vAlign w:val="center"/>
          </w:tcPr>
          <w:p w14:paraId="0000219B" w14:textId="77777777" w:rsidR="000C1305" w:rsidRDefault="003D2CD8">
            <w:pPr>
              <w:rPr>
                <w:color w:val="333333"/>
                <w:sz w:val="24"/>
                <w:szCs w:val="24"/>
              </w:rPr>
            </w:pPr>
            <w:r>
              <w:rPr>
                <w:color w:val="333333"/>
                <w:sz w:val="24"/>
                <w:szCs w:val="24"/>
              </w:rPr>
              <w:t>6,2</w:t>
            </w:r>
          </w:p>
        </w:tc>
        <w:tc>
          <w:tcPr>
            <w:tcW w:w="1134" w:type="dxa"/>
            <w:vAlign w:val="center"/>
          </w:tcPr>
          <w:p w14:paraId="0000219C" w14:textId="77777777" w:rsidR="000C1305" w:rsidRDefault="003D2CD8">
            <w:pPr>
              <w:rPr>
                <w:color w:val="333333"/>
                <w:sz w:val="24"/>
                <w:szCs w:val="24"/>
              </w:rPr>
            </w:pPr>
            <w:r>
              <w:rPr>
                <w:color w:val="333333"/>
                <w:sz w:val="24"/>
                <w:szCs w:val="24"/>
              </w:rPr>
              <w:t>4,4</w:t>
            </w:r>
          </w:p>
        </w:tc>
      </w:tr>
      <w:tr w:rsidR="000C1305" w14:paraId="127DC78A" w14:textId="77777777">
        <w:trPr>
          <w:trHeight w:val="348"/>
        </w:trPr>
        <w:tc>
          <w:tcPr>
            <w:tcW w:w="1133" w:type="dxa"/>
            <w:vAlign w:val="center"/>
          </w:tcPr>
          <w:p w14:paraId="0000219D" w14:textId="77777777" w:rsidR="000C1305" w:rsidRDefault="003D2CD8">
            <w:pPr>
              <w:rPr>
                <w:b/>
                <w:color w:val="333333"/>
                <w:sz w:val="24"/>
                <w:szCs w:val="24"/>
              </w:rPr>
            </w:pPr>
            <w:r>
              <w:rPr>
                <w:b/>
                <w:color w:val="333333"/>
                <w:sz w:val="24"/>
                <w:szCs w:val="24"/>
              </w:rPr>
              <w:t>2020</w:t>
            </w:r>
          </w:p>
        </w:tc>
        <w:tc>
          <w:tcPr>
            <w:tcW w:w="1133" w:type="dxa"/>
            <w:vAlign w:val="center"/>
          </w:tcPr>
          <w:p w14:paraId="0000219E" w14:textId="77777777" w:rsidR="000C1305" w:rsidRDefault="003D2CD8">
            <w:pPr>
              <w:rPr>
                <w:b/>
                <w:color w:val="333333"/>
                <w:sz w:val="24"/>
                <w:szCs w:val="24"/>
              </w:rPr>
            </w:pPr>
            <w:r>
              <w:rPr>
                <w:b/>
                <w:color w:val="333333"/>
                <w:sz w:val="24"/>
                <w:szCs w:val="24"/>
              </w:rPr>
              <w:t>100</w:t>
            </w:r>
          </w:p>
        </w:tc>
        <w:tc>
          <w:tcPr>
            <w:tcW w:w="1133" w:type="dxa"/>
            <w:vAlign w:val="center"/>
          </w:tcPr>
          <w:p w14:paraId="0000219F" w14:textId="77777777" w:rsidR="000C1305" w:rsidRDefault="003D2CD8">
            <w:pPr>
              <w:rPr>
                <w:color w:val="333333"/>
                <w:sz w:val="24"/>
                <w:szCs w:val="24"/>
              </w:rPr>
            </w:pPr>
            <w:r>
              <w:rPr>
                <w:color w:val="333333"/>
                <w:sz w:val="24"/>
                <w:szCs w:val="24"/>
              </w:rPr>
              <w:t>89,3</w:t>
            </w:r>
          </w:p>
        </w:tc>
        <w:tc>
          <w:tcPr>
            <w:tcW w:w="959" w:type="dxa"/>
            <w:vAlign w:val="center"/>
          </w:tcPr>
          <w:p w14:paraId="000021A0" w14:textId="77777777" w:rsidR="000C1305" w:rsidRDefault="003D2CD8">
            <w:pPr>
              <w:rPr>
                <w:color w:val="333333"/>
                <w:sz w:val="24"/>
                <w:szCs w:val="24"/>
              </w:rPr>
            </w:pPr>
            <w:r>
              <w:rPr>
                <w:color w:val="333333"/>
                <w:sz w:val="24"/>
                <w:szCs w:val="24"/>
              </w:rPr>
              <w:t>88,1</w:t>
            </w:r>
          </w:p>
        </w:tc>
        <w:tc>
          <w:tcPr>
            <w:tcW w:w="1320" w:type="dxa"/>
            <w:vAlign w:val="center"/>
          </w:tcPr>
          <w:p w14:paraId="000021A1" w14:textId="77777777" w:rsidR="000C1305" w:rsidRDefault="003D2CD8">
            <w:pPr>
              <w:rPr>
                <w:color w:val="333333"/>
                <w:sz w:val="24"/>
                <w:szCs w:val="24"/>
              </w:rPr>
            </w:pPr>
            <w:r>
              <w:rPr>
                <w:color w:val="333333"/>
                <w:sz w:val="24"/>
                <w:szCs w:val="24"/>
              </w:rPr>
              <w:t>70,8</w:t>
            </w:r>
          </w:p>
        </w:tc>
        <w:tc>
          <w:tcPr>
            <w:tcW w:w="1201" w:type="dxa"/>
            <w:vAlign w:val="center"/>
          </w:tcPr>
          <w:p w14:paraId="000021A2" w14:textId="77777777" w:rsidR="000C1305" w:rsidRDefault="003D2CD8">
            <w:pPr>
              <w:rPr>
                <w:color w:val="333333"/>
                <w:sz w:val="24"/>
                <w:szCs w:val="24"/>
              </w:rPr>
            </w:pPr>
            <w:r>
              <w:rPr>
                <w:color w:val="333333"/>
                <w:sz w:val="24"/>
                <w:szCs w:val="24"/>
              </w:rPr>
              <w:t>0,9</w:t>
            </w:r>
          </w:p>
        </w:tc>
        <w:tc>
          <w:tcPr>
            <w:tcW w:w="1081" w:type="dxa"/>
            <w:vAlign w:val="center"/>
          </w:tcPr>
          <w:p w14:paraId="000021A3" w14:textId="77777777" w:rsidR="000C1305" w:rsidRDefault="003D2CD8">
            <w:pPr>
              <w:rPr>
                <w:color w:val="333333"/>
                <w:sz w:val="24"/>
                <w:szCs w:val="24"/>
              </w:rPr>
            </w:pPr>
            <w:r>
              <w:rPr>
                <w:color w:val="333333"/>
                <w:sz w:val="24"/>
                <w:szCs w:val="24"/>
              </w:rPr>
              <w:t>0,6</w:t>
            </w:r>
          </w:p>
        </w:tc>
        <w:tc>
          <w:tcPr>
            <w:tcW w:w="1134" w:type="dxa"/>
            <w:vAlign w:val="center"/>
          </w:tcPr>
          <w:p w14:paraId="000021A4" w14:textId="77777777" w:rsidR="000C1305" w:rsidRDefault="003D2CD8">
            <w:pPr>
              <w:rPr>
                <w:color w:val="333333"/>
                <w:sz w:val="24"/>
                <w:szCs w:val="24"/>
              </w:rPr>
            </w:pPr>
            <w:r>
              <w:rPr>
                <w:color w:val="333333"/>
                <w:sz w:val="24"/>
                <w:szCs w:val="24"/>
              </w:rPr>
              <w:t>0,3</w:t>
            </w:r>
          </w:p>
        </w:tc>
        <w:tc>
          <w:tcPr>
            <w:tcW w:w="1134" w:type="dxa"/>
            <w:vAlign w:val="center"/>
          </w:tcPr>
          <w:p w14:paraId="000021A5" w14:textId="77777777" w:rsidR="000C1305" w:rsidRDefault="003D2CD8">
            <w:pPr>
              <w:rPr>
                <w:color w:val="333333"/>
                <w:sz w:val="24"/>
                <w:szCs w:val="24"/>
              </w:rPr>
            </w:pPr>
            <w:r>
              <w:rPr>
                <w:color w:val="333333"/>
                <w:sz w:val="24"/>
                <w:szCs w:val="24"/>
              </w:rPr>
              <w:t>0,1</w:t>
            </w:r>
          </w:p>
        </w:tc>
        <w:tc>
          <w:tcPr>
            <w:tcW w:w="1134" w:type="dxa"/>
            <w:vAlign w:val="center"/>
          </w:tcPr>
          <w:p w14:paraId="000021A6" w14:textId="77777777" w:rsidR="000C1305" w:rsidRDefault="003D2CD8">
            <w:pPr>
              <w:rPr>
                <w:color w:val="333333"/>
                <w:sz w:val="24"/>
                <w:szCs w:val="24"/>
              </w:rPr>
            </w:pPr>
            <w:r>
              <w:rPr>
                <w:color w:val="333333"/>
                <w:sz w:val="24"/>
                <w:szCs w:val="24"/>
              </w:rPr>
              <w:t>12,9</w:t>
            </w:r>
          </w:p>
        </w:tc>
        <w:tc>
          <w:tcPr>
            <w:tcW w:w="1134" w:type="dxa"/>
            <w:vAlign w:val="center"/>
          </w:tcPr>
          <w:p w14:paraId="000021A7" w14:textId="77777777" w:rsidR="000C1305" w:rsidRDefault="003D2CD8">
            <w:pPr>
              <w:rPr>
                <w:color w:val="333333"/>
                <w:sz w:val="24"/>
                <w:szCs w:val="24"/>
              </w:rPr>
            </w:pPr>
            <w:r>
              <w:rPr>
                <w:color w:val="333333"/>
                <w:sz w:val="24"/>
                <w:szCs w:val="24"/>
              </w:rPr>
              <w:t>2,7</w:t>
            </w:r>
          </w:p>
        </w:tc>
        <w:tc>
          <w:tcPr>
            <w:tcW w:w="1134" w:type="dxa"/>
            <w:vAlign w:val="center"/>
          </w:tcPr>
          <w:p w14:paraId="000021A8" w14:textId="77777777" w:rsidR="000C1305" w:rsidRDefault="003D2CD8">
            <w:pPr>
              <w:rPr>
                <w:color w:val="333333"/>
                <w:sz w:val="24"/>
                <w:szCs w:val="24"/>
              </w:rPr>
            </w:pPr>
            <w:r>
              <w:rPr>
                <w:color w:val="333333"/>
                <w:sz w:val="24"/>
                <w:szCs w:val="24"/>
              </w:rPr>
              <w:t>1,2</w:t>
            </w:r>
          </w:p>
        </w:tc>
        <w:tc>
          <w:tcPr>
            <w:tcW w:w="1134" w:type="dxa"/>
            <w:vAlign w:val="center"/>
          </w:tcPr>
          <w:p w14:paraId="000021A9" w14:textId="77777777" w:rsidR="000C1305" w:rsidRDefault="003D2CD8">
            <w:pPr>
              <w:rPr>
                <w:color w:val="333333"/>
                <w:sz w:val="24"/>
                <w:szCs w:val="24"/>
              </w:rPr>
            </w:pPr>
            <w:r>
              <w:rPr>
                <w:color w:val="333333"/>
                <w:sz w:val="24"/>
                <w:szCs w:val="24"/>
              </w:rPr>
              <w:t>6,4</w:t>
            </w:r>
          </w:p>
        </w:tc>
        <w:tc>
          <w:tcPr>
            <w:tcW w:w="1134" w:type="dxa"/>
            <w:vAlign w:val="center"/>
          </w:tcPr>
          <w:p w14:paraId="000021AA" w14:textId="77777777" w:rsidR="000C1305" w:rsidRDefault="003D2CD8">
            <w:pPr>
              <w:rPr>
                <w:color w:val="333333"/>
                <w:sz w:val="24"/>
                <w:szCs w:val="24"/>
              </w:rPr>
            </w:pPr>
            <w:r>
              <w:rPr>
                <w:color w:val="333333"/>
                <w:sz w:val="24"/>
                <w:szCs w:val="24"/>
              </w:rPr>
              <w:t>4,3</w:t>
            </w:r>
          </w:p>
        </w:tc>
      </w:tr>
    </w:tbl>
    <w:p w14:paraId="000021AB" w14:textId="77777777" w:rsidR="000C1305" w:rsidRDefault="003D2CD8">
      <w:pPr>
        <w:spacing w:after="160" w:line="259" w:lineRule="auto"/>
        <w:rPr>
          <w:rFonts w:ascii="Times New Roman" w:eastAsia="Times New Roman" w:hAnsi="Times New Roman" w:cs="Times New Roman"/>
          <w:color w:val="333333"/>
          <w:sz w:val="24"/>
          <w:szCs w:val="24"/>
        </w:rPr>
        <w:sectPr w:rsidR="000C1305">
          <w:pgSz w:w="16834" w:h="11909" w:orient="landscape"/>
          <w:pgMar w:top="1417" w:right="1417" w:bottom="1417" w:left="1417" w:header="708" w:footer="708" w:gutter="0"/>
          <w:cols w:space="708"/>
        </w:sectPr>
      </w:pPr>
      <w:r>
        <w:rPr>
          <w:rFonts w:ascii="Times New Roman" w:eastAsia="Times New Roman" w:hAnsi="Times New Roman" w:cs="Times New Roman"/>
          <w:color w:val="333333"/>
          <w:sz w:val="24"/>
          <w:szCs w:val="24"/>
        </w:rPr>
        <w:t>Źródło: PODR w Lubaniu na podstawie danych GUS</w:t>
      </w:r>
    </w:p>
    <w:p w14:paraId="000021AC" w14:textId="77777777" w:rsidR="000C1305" w:rsidRDefault="003D2CD8">
      <w:p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Przejęcie, zasób i zagospodarowanie gruntów przez  ANR Oddział Terenowy w Gdańsku</w:t>
      </w:r>
    </w:p>
    <w:p w14:paraId="000021AD" w14:textId="77777777" w:rsidR="000C1305" w:rsidRDefault="003D2CD8">
      <w:pPr>
        <w:spacing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dniem powołania, ANR Oddział Terenowy w Gdańsku przejęła ogółem 429 tys. ha gruntów rolnych. Według stanu na 31 marca 2022 r., trwale rozdysponowano już 79,84 % zasobów Agencyjnych. Z pozostałych 86,5 tys. ha gruntów  79,77% oddano różnym podmiotom w dzi</w:t>
      </w:r>
      <w:r>
        <w:rPr>
          <w:rFonts w:ascii="Times New Roman" w:eastAsia="Times New Roman" w:hAnsi="Times New Roman" w:cs="Times New Roman"/>
          <w:color w:val="333333"/>
          <w:sz w:val="24"/>
          <w:szCs w:val="24"/>
        </w:rPr>
        <w:t>erżawę.  Na zagospodarowanie oczekuje jeszcze 9 tys. ha czyli 10,40% gruntów – tab.63.</w:t>
      </w:r>
    </w:p>
    <w:tbl>
      <w:tblPr>
        <w:tblStyle w:val="afffffffffffffe"/>
        <w:tblW w:w="9072" w:type="dxa"/>
        <w:tblInd w:w="0" w:type="dxa"/>
        <w:tblLayout w:type="fixed"/>
        <w:tblLook w:val="0400" w:firstRow="0" w:lastRow="0" w:firstColumn="0" w:lastColumn="0" w:noHBand="0" w:noVBand="1"/>
      </w:tblPr>
      <w:tblGrid>
        <w:gridCol w:w="3441"/>
        <w:gridCol w:w="2333"/>
        <w:gridCol w:w="3298"/>
      </w:tblGrid>
      <w:tr w:rsidR="000C1305" w14:paraId="7E5CA629" w14:textId="77777777">
        <w:trPr>
          <w:trHeight w:val="324"/>
        </w:trPr>
        <w:tc>
          <w:tcPr>
            <w:tcW w:w="9072" w:type="dxa"/>
            <w:gridSpan w:val="3"/>
            <w:tcBorders>
              <w:top w:val="nil"/>
              <w:left w:val="nil"/>
              <w:bottom w:val="single" w:sz="8" w:space="0" w:color="000000"/>
              <w:right w:val="nil"/>
            </w:tcBorders>
            <w:vAlign w:val="center"/>
          </w:tcPr>
          <w:p w14:paraId="000021AE" w14:textId="77777777" w:rsidR="000C1305" w:rsidRDefault="003D2CD8">
            <w:pPr>
              <w:rPr>
                <w:color w:val="333333"/>
                <w:sz w:val="24"/>
                <w:szCs w:val="24"/>
              </w:rPr>
            </w:pPr>
            <w:r>
              <w:rPr>
                <w:color w:val="333333"/>
                <w:sz w:val="24"/>
                <w:szCs w:val="24"/>
              </w:rPr>
              <w:t>Tabela 6</w:t>
            </w:r>
            <w:r>
              <w:rPr>
                <w:color w:val="333333"/>
                <w:sz w:val="24"/>
                <w:szCs w:val="24"/>
              </w:rPr>
              <w:t>3</w:t>
            </w:r>
            <w:r>
              <w:rPr>
                <w:color w:val="333333"/>
                <w:sz w:val="24"/>
                <w:szCs w:val="24"/>
              </w:rPr>
              <w:t>. Grunty w zasobie KOWR - 2022</w:t>
            </w:r>
          </w:p>
        </w:tc>
      </w:tr>
      <w:tr w:rsidR="000C1305" w14:paraId="435F7977" w14:textId="77777777">
        <w:trPr>
          <w:trHeight w:val="312"/>
        </w:trPr>
        <w:tc>
          <w:tcPr>
            <w:tcW w:w="3441" w:type="dxa"/>
            <w:vMerge w:val="restart"/>
            <w:tcBorders>
              <w:top w:val="nil"/>
              <w:left w:val="single" w:sz="8" w:space="0" w:color="000000"/>
              <w:bottom w:val="single" w:sz="8" w:space="0" w:color="000000"/>
              <w:right w:val="single" w:sz="8" w:space="0" w:color="000000"/>
            </w:tcBorders>
            <w:shd w:val="clear" w:color="auto" w:fill="F2F2F2"/>
            <w:vAlign w:val="center"/>
          </w:tcPr>
          <w:p w14:paraId="000021B1" w14:textId="77777777" w:rsidR="000C1305" w:rsidRDefault="003D2CD8">
            <w:pPr>
              <w:jc w:val="center"/>
              <w:rPr>
                <w:color w:val="333333"/>
                <w:sz w:val="24"/>
                <w:szCs w:val="24"/>
              </w:rPr>
            </w:pPr>
            <w:r>
              <w:rPr>
                <w:color w:val="333333"/>
                <w:sz w:val="24"/>
                <w:szCs w:val="24"/>
              </w:rPr>
              <w:t>Wyszczególnienie</w:t>
            </w:r>
          </w:p>
        </w:tc>
        <w:tc>
          <w:tcPr>
            <w:tcW w:w="2333" w:type="dxa"/>
            <w:tcBorders>
              <w:top w:val="nil"/>
              <w:left w:val="nil"/>
              <w:bottom w:val="nil"/>
              <w:right w:val="single" w:sz="8" w:space="0" w:color="000000"/>
            </w:tcBorders>
            <w:shd w:val="clear" w:color="auto" w:fill="F2F2F2"/>
            <w:vAlign w:val="center"/>
          </w:tcPr>
          <w:p w14:paraId="000021B2" w14:textId="77777777" w:rsidR="000C1305" w:rsidRDefault="003D2CD8">
            <w:pPr>
              <w:jc w:val="center"/>
              <w:rPr>
                <w:color w:val="333333"/>
                <w:sz w:val="24"/>
                <w:szCs w:val="24"/>
              </w:rPr>
            </w:pPr>
            <w:r>
              <w:rPr>
                <w:color w:val="333333"/>
                <w:sz w:val="24"/>
                <w:szCs w:val="24"/>
              </w:rPr>
              <w:t>Powierzchnia</w:t>
            </w:r>
          </w:p>
        </w:tc>
        <w:tc>
          <w:tcPr>
            <w:tcW w:w="3298" w:type="dxa"/>
            <w:tcBorders>
              <w:top w:val="nil"/>
              <w:left w:val="nil"/>
              <w:bottom w:val="nil"/>
              <w:right w:val="single" w:sz="8" w:space="0" w:color="000000"/>
            </w:tcBorders>
            <w:shd w:val="clear" w:color="auto" w:fill="F2F2F2"/>
            <w:vAlign w:val="center"/>
          </w:tcPr>
          <w:p w14:paraId="000021B3" w14:textId="77777777" w:rsidR="000C1305" w:rsidRDefault="003D2CD8">
            <w:pPr>
              <w:jc w:val="center"/>
              <w:rPr>
                <w:color w:val="333333"/>
                <w:sz w:val="24"/>
                <w:szCs w:val="24"/>
              </w:rPr>
            </w:pPr>
            <w:r>
              <w:rPr>
                <w:color w:val="333333"/>
                <w:sz w:val="24"/>
                <w:szCs w:val="24"/>
              </w:rPr>
              <w:t>Struktura</w:t>
            </w:r>
          </w:p>
        </w:tc>
      </w:tr>
      <w:tr w:rsidR="000C1305" w14:paraId="40C3ACC3" w14:textId="77777777">
        <w:trPr>
          <w:trHeight w:val="324"/>
        </w:trPr>
        <w:tc>
          <w:tcPr>
            <w:tcW w:w="3441" w:type="dxa"/>
            <w:vMerge/>
            <w:tcBorders>
              <w:top w:val="nil"/>
              <w:left w:val="single" w:sz="8" w:space="0" w:color="000000"/>
              <w:bottom w:val="single" w:sz="8" w:space="0" w:color="000000"/>
              <w:right w:val="single" w:sz="8" w:space="0" w:color="000000"/>
            </w:tcBorders>
            <w:shd w:val="clear" w:color="auto" w:fill="F2F2F2"/>
            <w:vAlign w:val="center"/>
          </w:tcPr>
          <w:p w14:paraId="000021B4" w14:textId="77777777" w:rsidR="000C1305" w:rsidRDefault="000C1305">
            <w:pPr>
              <w:pBdr>
                <w:top w:val="nil"/>
                <w:left w:val="nil"/>
                <w:bottom w:val="nil"/>
                <w:right w:val="nil"/>
                <w:between w:val="nil"/>
              </w:pBdr>
              <w:spacing w:line="276" w:lineRule="auto"/>
              <w:rPr>
                <w:color w:val="333333"/>
                <w:sz w:val="24"/>
                <w:szCs w:val="24"/>
              </w:rPr>
            </w:pPr>
          </w:p>
        </w:tc>
        <w:tc>
          <w:tcPr>
            <w:tcW w:w="2333" w:type="dxa"/>
            <w:tcBorders>
              <w:top w:val="nil"/>
              <w:left w:val="nil"/>
              <w:bottom w:val="single" w:sz="8" w:space="0" w:color="000000"/>
              <w:right w:val="single" w:sz="8" w:space="0" w:color="000000"/>
            </w:tcBorders>
            <w:shd w:val="clear" w:color="auto" w:fill="F2F2F2"/>
            <w:vAlign w:val="center"/>
          </w:tcPr>
          <w:p w14:paraId="000021B5" w14:textId="77777777" w:rsidR="000C1305" w:rsidRDefault="003D2CD8">
            <w:pPr>
              <w:jc w:val="center"/>
              <w:rPr>
                <w:color w:val="333333"/>
                <w:sz w:val="24"/>
                <w:szCs w:val="24"/>
              </w:rPr>
            </w:pPr>
            <w:r>
              <w:rPr>
                <w:color w:val="333333"/>
                <w:sz w:val="24"/>
                <w:szCs w:val="24"/>
              </w:rPr>
              <w:t>w tys. ha</w:t>
            </w:r>
          </w:p>
        </w:tc>
        <w:tc>
          <w:tcPr>
            <w:tcW w:w="3298" w:type="dxa"/>
            <w:tcBorders>
              <w:top w:val="nil"/>
              <w:left w:val="nil"/>
              <w:bottom w:val="single" w:sz="8" w:space="0" w:color="000000"/>
              <w:right w:val="single" w:sz="8" w:space="0" w:color="000000"/>
            </w:tcBorders>
            <w:shd w:val="clear" w:color="auto" w:fill="F2F2F2"/>
            <w:vAlign w:val="center"/>
          </w:tcPr>
          <w:p w14:paraId="000021B6" w14:textId="77777777" w:rsidR="000C1305" w:rsidRDefault="003D2CD8">
            <w:pPr>
              <w:jc w:val="center"/>
              <w:rPr>
                <w:color w:val="333333"/>
                <w:sz w:val="24"/>
                <w:szCs w:val="24"/>
              </w:rPr>
            </w:pPr>
            <w:r>
              <w:rPr>
                <w:color w:val="333333"/>
                <w:sz w:val="24"/>
                <w:szCs w:val="24"/>
              </w:rPr>
              <w:t>%</w:t>
            </w:r>
          </w:p>
        </w:tc>
      </w:tr>
      <w:tr w:rsidR="000C1305" w14:paraId="2DC78936" w14:textId="77777777">
        <w:trPr>
          <w:trHeight w:val="588"/>
        </w:trPr>
        <w:tc>
          <w:tcPr>
            <w:tcW w:w="3441" w:type="dxa"/>
            <w:tcBorders>
              <w:top w:val="nil"/>
              <w:left w:val="single" w:sz="8" w:space="0" w:color="000000"/>
              <w:bottom w:val="single" w:sz="8" w:space="0" w:color="000000"/>
              <w:right w:val="single" w:sz="8" w:space="0" w:color="000000"/>
            </w:tcBorders>
            <w:vAlign w:val="center"/>
          </w:tcPr>
          <w:p w14:paraId="000021B7" w14:textId="77777777" w:rsidR="000C1305" w:rsidRDefault="003D2CD8">
            <w:pPr>
              <w:jc w:val="both"/>
              <w:rPr>
                <w:color w:val="333333"/>
                <w:sz w:val="24"/>
                <w:szCs w:val="24"/>
              </w:rPr>
            </w:pPr>
            <w:r>
              <w:rPr>
                <w:color w:val="333333"/>
                <w:sz w:val="24"/>
                <w:szCs w:val="24"/>
              </w:rPr>
              <w:t xml:space="preserve">Powierzchnia ogółem </w:t>
            </w:r>
            <w:r>
              <w:rPr>
                <w:color w:val="333333"/>
                <w:sz w:val="24"/>
                <w:szCs w:val="24"/>
              </w:rPr>
              <w:t>przyjęta</w:t>
            </w:r>
            <w:r>
              <w:rPr>
                <w:color w:val="333333"/>
                <w:sz w:val="24"/>
                <w:szCs w:val="24"/>
              </w:rPr>
              <w:t xml:space="preserve"> do Zasobu WRSP</w:t>
            </w:r>
          </w:p>
        </w:tc>
        <w:tc>
          <w:tcPr>
            <w:tcW w:w="2333" w:type="dxa"/>
            <w:tcBorders>
              <w:top w:val="nil"/>
              <w:left w:val="nil"/>
              <w:bottom w:val="single" w:sz="8" w:space="0" w:color="000000"/>
              <w:right w:val="single" w:sz="8" w:space="0" w:color="000000"/>
            </w:tcBorders>
            <w:vAlign w:val="center"/>
          </w:tcPr>
          <w:p w14:paraId="000021B8" w14:textId="77777777" w:rsidR="000C1305" w:rsidRDefault="003D2CD8">
            <w:pPr>
              <w:jc w:val="right"/>
              <w:rPr>
                <w:color w:val="333333"/>
                <w:sz w:val="24"/>
                <w:szCs w:val="24"/>
              </w:rPr>
            </w:pPr>
            <w:r>
              <w:rPr>
                <w:color w:val="333333"/>
                <w:sz w:val="24"/>
                <w:szCs w:val="24"/>
              </w:rPr>
              <w:t>429</w:t>
            </w:r>
          </w:p>
        </w:tc>
        <w:tc>
          <w:tcPr>
            <w:tcW w:w="3298" w:type="dxa"/>
            <w:tcBorders>
              <w:top w:val="nil"/>
              <w:left w:val="nil"/>
              <w:bottom w:val="single" w:sz="8" w:space="0" w:color="000000"/>
              <w:right w:val="single" w:sz="8" w:space="0" w:color="000000"/>
            </w:tcBorders>
            <w:vAlign w:val="center"/>
          </w:tcPr>
          <w:p w14:paraId="000021B9" w14:textId="77777777" w:rsidR="000C1305" w:rsidRDefault="003D2CD8">
            <w:pPr>
              <w:jc w:val="right"/>
              <w:rPr>
                <w:color w:val="333333"/>
                <w:sz w:val="24"/>
                <w:szCs w:val="24"/>
              </w:rPr>
            </w:pPr>
            <w:r>
              <w:rPr>
                <w:color w:val="333333"/>
                <w:sz w:val="24"/>
                <w:szCs w:val="24"/>
              </w:rPr>
              <w:t>100</w:t>
            </w:r>
          </w:p>
        </w:tc>
      </w:tr>
      <w:tr w:rsidR="000C1305" w14:paraId="5AE7A452" w14:textId="77777777">
        <w:trPr>
          <w:trHeight w:val="324"/>
        </w:trPr>
        <w:tc>
          <w:tcPr>
            <w:tcW w:w="3441" w:type="dxa"/>
            <w:tcBorders>
              <w:top w:val="nil"/>
              <w:left w:val="single" w:sz="8" w:space="0" w:color="000000"/>
              <w:bottom w:val="single" w:sz="8" w:space="0" w:color="000000"/>
              <w:right w:val="single" w:sz="8" w:space="0" w:color="000000"/>
            </w:tcBorders>
            <w:vAlign w:val="center"/>
          </w:tcPr>
          <w:p w14:paraId="000021BA" w14:textId="77777777" w:rsidR="000C1305" w:rsidRDefault="003D2CD8">
            <w:pPr>
              <w:jc w:val="both"/>
              <w:rPr>
                <w:color w:val="333333"/>
                <w:sz w:val="24"/>
                <w:szCs w:val="24"/>
              </w:rPr>
            </w:pPr>
            <w:r>
              <w:rPr>
                <w:color w:val="333333"/>
                <w:sz w:val="24"/>
                <w:szCs w:val="24"/>
              </w:rPr>
              <w:t>Trwałe rozdysponowanie</w:t>
            </w:r>
          </w:p>
        </w:tc>
        <w:tc>
          <w:tcPr>
            <w:tcW w:w="2333" w:type="dxa"/>
            <w:tcBorders>
              <w:top w:val="nil"/>
              <w:left w:val="nil"/>
              <w:bottom w:val="single" w:sz="8" w:space="0" w:color="000000"/>
              <w:right w:val="single" w:sz="8" w:space="0" w:color="000000"/>
            </w:tcBorders>
            <w:vAlign w:val="center"/>
          </w:tcPr>
          <w:p w14:paraId="000021BB" w14:textId="77777777" w:rsidR="000C1305" w:rsidRDefault="003D2CD8">
            <w:pPr>
              <w:jc w:val="right"/>
              <w:rPr>
                <w:color w:val="333333"/>
                <w:sz w:val="24"/>
                <w:szCs w:val="24"/>
              </w:rPr>
            </w:pPr>
            <w:r>
              <w:rPr>
                <w:color w:val="333333"/>
                <w:sz w:val="24"/>
                <w:szCs w:val="24"/>
              </w:rPr>
              <w:t>342,5</w:t>
            </w:r>
          </w:p>
        </w:tc>
        <w:tc>
          <w:tcPr>
            <w:tcW w:w="3298" w:type="dxa"/>
            <w:tcBorders>
              <w:top w:val="nil"/>
              <w:left w:val="nil"/>
              <w:bottom w:val="single" w:sz="8" w:space="0" w:color="000000"/>
              <w:right w:val="single" w:sz="8" w:space="0" w:color="000000"/>
            </w:tcBorders>
            <w:vAlign w:val="center"/>
          </w:tcPr>
          <w:p w14:paraId="000021BC" w14:textId="77777777" w:rsidR="000C1305" w:rsidRDefault="003D2CD8">
            <w:pPr>
              <w:jc w:val="right"/>
              <w:rPr>
                <w:color w:val="333333"/>
                <w:sz w:val="24"/>
                <w:szCs w:val="24"/>
              </w:rPr>
            </w:pPr>
            <w:r>
              <w:rPr>
                <w:color w:val="333333"/>
                <w:sz w:val="24"/>
                <w:szCs w:val="24"/>
              </w:rPr>
              <w:t>79,84%</w:t>
            </w:r>
          </w:p>
        </w:tc>
      </w:tr>
      <w:tr w:rsidR="000C1305" w14:paraId="0397D77A" w14:textId="77777777">
        <w:trPr>
          <w:trHeight w:val="576"/>
        </w:trPr>
        <w:tc>
          <w:tcPr>
            <w:tcW w:w="3441" w:type="dxa"/>
            <w:tcBorders>
              <w:top w:val="nil"/>
              <w:left w:val="single" w:sz="8" w:space="0" w:color="000000"/>
              <w:bottom w:val="nil"/>
              <w:right w:val="single" w:sz="8" w:space="0" w:color="000000"/>
            </w:tcBorders>
            <w:vAlign w:val="center"/>
          </w:tcPr>
          <w:p w14:paraId="000021BD" w14:textId="77777777" w:rsidR="000C1305" w:rsidRDefault="003D2CD8">
            <w:pPr>
              <w:jc w:val="both"/>
              <w:rPr>
                <w:color w:val="333333"/>
                <w:sz w:val="24"/>
                <w:szCs w:val="24"/>
              </w:rPr>
            </w:pPr>
            <w:r>
              <w:rPr>
                <w:color w:val="333333"/>
                <w:sz w:val="24"/>
                <w:szCs w:val="24"/>
              </w:rPr>
              <w:t>Powierzchnia w Zasobie KOWR</w:t>
            </w:r>
          </w:p>
        </w:tc>
        <w:tc>
          <w:tcPr>
            <w:tcW w:w="2333" w:type="dxa"/>
            <w:vMerge w:val="restart"/>
            <w:tcBorders>
              <w:top w:val="nil"/>
              <w:left w:val="single" w:sz="8" w:space="0" w:color="000000"/>
              <w:bottom w:val="single" w:sz="8" w:space="0" w:color="000000"/>
              <w:right w:val="single" w:sz="8" w:space="0" w:color="000000"/>
            </w:tcBorders>
            <w:vAlign w:val="center"/>
          </w:tcPr>
          <w:p w14:paraId="000021BE" w14:textId="77777777" w:rsidR="000C1305" w:rsidRDefault="003D2CD8">
            <w:pPr>
              <w:jc w:val="right"/>
              <w:rPr>
                <w:color w:val="333333"/>
                <w:sz w:val="24"/>
                <w:szCs w:val="24"/>
              </w:rPr>
            </w:pPr>
            <w:r>
              <w:rPr>
                <w:color w:val="333333"/>
                <w:sz w:val="24"/>
                <w:szCs w:val="24"/>
              </w:rPr>
              <w:t>86,5</w:t>
            </w:r>
          </w:p>
        </w:tc>
        <w:tc>
          <w:tcPr>
            <w:tcW w:w="3298" w:type="dxa"/>
            <w:vMerge w:val="restart"/>
            <w:tcBorders>
              <w:top w:val="nil"/>
              <w:left w:val="single" w:sz="8" w:space="0" w:color="000000"/>
              <w:bottom w:val="single" w:sz="8" w:space="0" w:color="000000"/>
              <w:right w:val="single" w:sz="8" w:space="0" w:color="000000"/>
            </w:tcBorders>
            <w:vAlign w:val="center"/>
          </w:tcPr>
          <w:p w14:paraId="000021BF" w14:textId="77777777" w:rsidR="000C1305" w:rsidRDefault="003D2CD8">
            <w:pPr>
              <w:jc w:val="right"/>
              <w:rPr>
                <w:color w:val="333333"/>
                <w:sz w:val="24"/>
                <w:szCs w:val="24"/>
              </w:rPr>
            </w:pPr>
            <w:r>
              <w:rPr>
                <w:color w:val="333333"/>
                <w:sz w:val="24"/>
                <w:szCs w:val="24"/>
              </w:rPr>
              <w:t>20,16%</w:t>
            </w:r>
          </w:p>
        </w:tc>
      </w:tr>
      <w:tr w:rsidR="000C1305" w14:paraId="73321632" w14:textId="77777777">
        <w:trPr>
          <w:trHeight w:val="300"/>
        </w:trPr>
        <w:tc>
          <w:tcPr>
            <w:tcW w:w="3441" w:type="dxa"/>
            <w:tcBorders>
              <w:top w:val="nil"/>
              <w:left w:val="single" w:sz="8" w:space="0" w:color="000000"/>
              <w:bottom w:val="single" w:sz="8" w:space="0" w:color="000000"/>
              <w:right w:val="single" w:sz="8" w:space="0" w:color="000000"/>
            </w:tcBorders>
            <w:vAlign w:val="center"/>
          </w:tcPr>
          <w:p w14:paraId="000021C0" w14:textId="77777777" w:rsidR="000C1305" w:rsidRDefault="003D2CD8">
            <w:pPr>
              <w:jc w:val="both"/>
              <w:rPr>
                <w:color w:val="333333"/>
                <w:sz w:val="24"/>
                <w:szCs w:val="24"/>
              </w:rPr>
            </w:pPr>
            <w:r>
              <w:rPr>
                <w:color w:val="333333"/>
                <w:sz w:val="24"/>
                <w:szCs w:val="24"/>
              </w:rPr>
              <w:t>w tym:</w:t>
            </w:r>
          </w:p>
        </w:tc>
        <w:tc>
          <w:tcPr>
            <w:tcW w:w="2333" w:type="dxa"/>
            <w:vMerge/>
            <w:tcBorders>
              <w:top w:val="nil"/>
              <w:left w:val="single" w:sz="8" w:space="0" w:color="000000"/>
              <w:bottom w:val="single" w:sz="8" w:space="0" w:color="000000"/>
              <w:right w:val="single" w:sz="8" w:space="0" w:color="000000"/>
            </w:tcBorders>
            <w:vAlign w:val="center"/>
          </w:tcPr>
          <w:p w14:paraId="000021C1" w14:textId="77777777" w:rsidR="000C1305" w:rsidRDefault="000C1305">
            <w:pPr>
              <w:pBdr>
                <w:top w:val="nil"/>
                <w:left w:val="nil"/>
                <w:bottom w:val="nil"/>
                <w:right w:val="nil"/>
                <w:between w:val="nil"/>
              </w:pBdr>
              <w:spacing w:line="276" w:lineRule="auto"/>
              <w:rPr>
                <w:color w:val="333333"/>
                <w:sz w:val="24"/>
                <w:szCs w:val="24"/>
              </w:rPr>
            </w:pPr>
          </w:p>
        </w:tc>
        <w:tc>
          <w:tcPr>
            <w:tcW w:w="3298" w:type="dxa"/>
            <w:vMerge/>
            <w:tcBorders>
              <w:top w:val="nil"/>
              <w:left w:val="single" w:sz="8" w:space="0" w:color="000000"/>
              <w:bottom w:val="single" w:sz="8" w:space="0" w:color="000000"/>
              <w:right w:val="single" w:sz="8" w:space="0" w:color="000000"/>
            </w:tcBorders>
            <w:vAlign w:val="center"/>
          </w:tcPr>
          <w:p w14:paraId="000021C2" w14:textId="77777777" w:rsidR="000C1305" w:rsidRDefault="000C1305">
            <w:pPr>
              <w:pBdr>
                <w:top w:val="nil"/>
                <w:left w:val="nil"/>
                <w:bottom w:val="nil"/>
                <w:right w:val="nil"/>
                <w:between w:val="nil"/>
              </w:pBdr>
              <w:spacing w:line="276" w:lineRule="auto"/>
              <w:rPr>
                <w:color w:val="333333"/>
                <w:sz w:val="24"/>
                <w:szCs w:val="24"/>
              </w:rPr>
            </w:pPr>
          </w:p>
        </w:tc>
      </w:tr>
      <w:tr w:rsidR="000C1305" w14:paraId="638A62D0" w14:textId="77777777">
        <w:trPr>
          <w:trHeight w:val="324"/>
        </w:trPr>
        <w:tc>
          <w:tcPr>
            <w:tcW w:w="3441" w:type="dxa"/>
            <w:tcBorders>
              <w:top w:val="nil"/>
              <w:left w:val="single" w:sz="8" w:space="0" w:color="000000"/>
              <w:bottom w:val="single" w:sz="8" w:space="0" w:color="000000"/>
              <w:right w:val="single" w:sz="8" w:space="0" w:color="000000"/>
            </w:tcBorders>
            <w:vAlign w:val="center"/>
          </w:tcPr>
          <w:p w14:paraId="000021C3" w14:textId="77777777" w:rsidR="000C1305" w:rsidRDefault="003D2CD8">
            <w:pPr>
              <w:jc w:val="both"/>
              <w:rPr>
                <w:color w:val="333333"/>
                <w:sz w:val="24"/>
                <w:szCs w:val="24"/>
              </w:rPr>
            </w:pPr>
            <w:r>
              <w:rPr>
                <w:color w:val="333333"/>
                <w:sz w:val="24"/>
                <w:szCs w:val="24"/>
              </w:rPr>
              <w:t>- w dzierżawie</w:t>
            </w:r>
          </w:p>
        </w:tc>
        <w:tc>
          <w:tcPr>
            <w:tcW w:w="2333" w:type="dxa"/>
            <w:tcBorders>
              <w:top w:val="nil"/>
              <w:left w:val="nil"/>
              <w:bottom w:val="single" w:sz="8" w:space="0" w:color="000000"/>
              <w:right w:val="single" w:sz="8" w:space="0" w:color="000000"/>
            </w:tcBorders>
            <w:vAlign w:val="center"/>
          </w:tcPr>
          <w:p w14:paraId="000021C4" w14:textId="77777777" w:rsidR="000C1305" w:rsidRDefault="003D2CD8">
            <w:pPr>
              <w:jc w:val="right"/>
              <w:rPr>
                <w:color w:val="333333"/>
                <w:sz w:val="24"/>
                <w:szCs w:val="24"/>
              </w:rPr>
            </w:pPr>
            <w:r>
              <w:rPr>
                <w:color w:val="333333"/>
                <w:sz w:val="24"/>
                <w:szCs w:val="24"/>
              </w:rPr>
              <w:t>69</w:t>
            </w:r>
          </w:p>
        </w:tc>
        <w:tc>
          <w:tcPr>
            <w:tcW w:w="3298" w:type="dxa"/>
            <w:tcBorders>
              <w:top w:val="nil"/>
              <w:left w:val="nil"/>
              <w:bottom w:val="single" w:sz="8" w:space="0" w:color="000000"/>
              <w:right w:val="single" w:sz="8" w:space="0" w:color="000000"/>
            </w:tcBorders>
            <w:vAlign w:val="center"/>
          </w:tcPr>
          <w:p w14:paraId="000021C5" w14:textId="77777777" w:rsidR="000C1305" w:rsidRDefault="003D2CD8">
            <w:pPr>
              <w:jc w:val="right"/>
              <w:rPr>
                <w:color w:val="333333"/>
                <w:sz w:val="24"/>
                <w:szCs w:val="24"/>
              </w:rPr>
            </w:pPr>
            <w:r>
              <w:rPr>
                <w:color w:val="333333"/>
                <w:sz w:val="24"/>
                <w:szCs w:val="24"/>
              </w:rPr>
              <w:t>79,77%</w:t>
            </w:r>
          </w:p>
        </w:tc>
      </w:tr>
      <w:tr w:rsidR="000C1305" w14:paraId="4EFDC012" w14:textId="77777777">
        <w:trPr>
          <w:trHeight w:val="588"/>
        </w:trPr>
        <w:tc>
          <w:tcPr>
            <w:tcW w:w="3441" w:type="dxa"/>
            <w:tcBorders>
              <w:top w:val="nil"/>
              <w:left w:val="single" w:sz="8" w:space="0" w:color="000000"/>
              <w:bottom w:val="single" w:sz="8" w:space="0" w:color="000000"/>
              <w:right w:val="single" w:sz="8" w:space="0" w:color="000000"/>
            </w:tcBorders>
            <w:vAlign w:val="center"/>
          </w:tcPr>
          <w:p w14:paraId="000021C6" w14:textId="77777777" w:rsidR="000C1305" w:rsidRDefault="003D2CD8">
            <w:pPr>
              <w:jc w:val="both"/>
              <w:rPr>
                <w:color w:val="333333"/>
                <w:sz w:val="24"/>
                <w:szCs w:val="24"/>
              </w:rPr>
            </w:pPr>
            <w:r>
              <w:rPr>
                <w:color w:val="333333"/>
                <w:sz w:val="24"/>
                <w:szCs w:val="24"/>
              </w:rPr>
              <w:t>- w wieczystym użytkowaniu</w:t>
            </w:r>
          </w:p>
        </w:tc>
        <w:tc>
          <w:tcPr>
            <w:tcW w:w="2333" w:type="dxa"/>
            <w:tcBorders>
              <w:top w:val="nil"/>
              <w:left w:val="nil"/>
              <w:bottom w:val="single" w:sz="8" w:space="0" w:color="000000"/>
              <w:right w:val="single" w:sz="8" w:space="0" w:color="000000"/>
            </w:tcBorders>
            <w:vAlign w:val="center"/>
          </w:tcPr>
          <w:p w14:paraId="000021C7" w14:textId="77777777" w:rsidR="000C1305" w:rsidRDefault="003D2CD8">
            <w:pPr>
              <w:jc w:val="right"/>
              <w:rPr>
                <w:color w:val="333333"/>
                <w:sz w:val="24"/>
                <w:szCs w:val="24"/>
              </w:rPr>
            </w:pPr>
            <w:r>
              <w:rPr>
                <w:color w:val="333333"/>
                <w:sz w:val="24"/>
                <w:szCs w:val="24"/>
              </w:rPr>
              <w:t>5</w:t>
            </w:r>
          </w:p>
        </w:tc>
        <w:tc>
          <w:tcPr>
            <w:tcW w:w="3298" w:type="dxa"/>
            <w:tcBorders>
              <w:top w:val="nil"/>
              <w:left w:val="nil"/>
              <w:bottom w:val="single" w:sz="8" w:space="0" w:color="000000"/>
              <w:right w:val="single" w:sz="8" w:space="0" w:color="000000"/>
            </w:tcBorders>
            <w:vAlign w:val="center"/>
          </w:tcPr>
          <w:p w14:paraId="000021C8" w14:textId="77777777" w:rsidR="000C1305" w:rsidRDefault="003D2CD8">
            <w:pPr>
              <w:jc w:val="right"/>
              <w:rPr>
                <w:color w:val="333333"/>
                <w:sz w:val="24"/>
                <w:szCs w:val="24"/>
              </w:rPr>
            </w:pPr>
            <w:r>
              <w:rPr>
                <w:color w:val="333333"/>
                <w:sz w:val="24"/>
                <w:szCs w:val="24"/>
              </w:rPr>
              <w:t>5,78%</w:t>
            </w:r>
          </w:p>
        </w:tc>
      </w:tr>
      <w:tr w:rsidR="000C1305" w14:paraId="77BE4BB3" w14:textId="77777777">
        <w:trPr>
          <w:trHeight w:val="324"/>
        </w:trPr>
        <w:tc>
          <w:tcPr>
            <w:tcW w:w="3441" w:type="dxa"/>
            <w:tcBorders>
              <w:top w:val="nil"/>
              <w:left w:val="single" w:sz="8" w:space="0" w:color="000000"/>
              <w:bottom w:val="single" w:sz="8" w:space="0" w:color="000000"/>
              <w:right w:val="single" w:sz="8" w:space="0" w:color="000000"/>
            </w:tcBorders>
            <w:vAlign w:val="center"/>
          </w:tcPr>
          <w:p w14:paraId="000021C9" w14:textId="77777777" w:rsidR="000C1305" w:rsidRDefault="003D2CD8">
            <w:pPr>
              <w:jc w:val="both"/>
              <w:rPr>
                <w:color w:val="333333"/>
                <w:sz w:val="24"/>
                <w:szCs w:val="24"/>
              </w:rPr>
            </w:pPr>
            <w:r>
              <w:rPr>
                <w:color w:val="333333"/>
                <w:sz w:val="24"/>
                <w:szCs w:val="24"/>
              </w:rPr>
              <w:t>- grunty "obce" w Zasobie</w:t>
            </w:r>
          </w:p>
        </w:tc>
        <w:tc>
          <w:tcPr>
            <w:tcW w:w="2333" w:type="dxa"/>
            <w:tcBorders>
              <w:top w:val="nil"/>
              <w:left w:val="nil"/>
              <w:bottom w:val="single" w:sz="8" w:space="0" w:color="000000"/>
              <w:right w:val="single" w:sz="8" w:space="0" w:color="000000"/>
            </w:tcBorders>
            <w:vAlign w:val="center"/>
          </w:tcPr>
          <w:p w14:paraId="000021CA" w14:textId="77777777" w:rsidR="000C1305" w:rsidRDefault="003D2CD8">
            <w:pPr>
              <w:jc w:val="right"/>
              <w:rPr>
                <w:color w:val="333333"/>
                <w:sz w:val="24"/>
                <w:szCs w:val="24"/>
              </w:rPr>
            </w:pPr>
            <w:r>
              <w:rPr>
                <w:color w:val="333333"/>
                <w:sz w:val="24"/>
                <w:szCs w:val="24"/>
              </w:rPr>
              <w:t>2,5</w:t>
            </w:r>
          </w:p>
        </w:tc>
        <w:tc>
          <w:tcPr>
            <w:tcW w:w="3298" w:type="dxa"/>
            <w:tcBorders>
              <w:top w:val="nil"/>
              <w:left w:val="nil"/>
              <w:bottom w:val="single" w:sz="8" w:space="0" w:color="000000"/>
              <w:right w:val="single" w:sz="8" w:space="0" w:color="000000"/>
            </w:tcBorders>
            <w:vAlign w:val="center"/>
          </w:tcPr>
          <w:p w14:paraId="000021CB" w14:textId="77777777" w:rsidR="000C1305" w:rsidRDefault="003D2CD8">
            <w:pPr>
              <w:jc w:val="right"/>
              <w:rPr>
                <w:color w:val="333333"/>
                <w:sz w:val="24"/>
                <w:szCs w:val="24"/>
              </w:rPr>
            </w:pPr>
            <w:r>
              <w:rPr>
                <w:color w:val="333333"/>
                <w:sz w:val="24"/>
                <w:szCs w:val="24"/>
              </w:rPr>
              <w:t>2,89%</w:t>
            </w:r>
          </w:p>
        </w:tc>
      </w:tr>
      <w:tr w:rsidR="000C1305" w14:paraId="5A6B1813" w14:textId="77777777">
        <w:trPr>
          <w:trHeight w:val="588"/>
        </w:trPr>
        <w:tc>
          <w:tcPr>
            <w:tcW w:w="3441" w:type="dxa"/>
            <w:tcBorders>
              <w:top w:val="nil"/>
              <w:left w:val="single" w:sz="8" w:space="0" w:color="000000"/>
              <w:bottom w:val="single" w:sz="8" w:space="0" w:color="000000"/>
              <w:right w:val="single" w:sz="8" w:space="0" w:color="000000"/>
            </w:tcBorders>
            <w:vAlign w:val="center"/>
          </w:tcPr>
          <w:p w14:paraId="000021CC" w14:textId="77777777" w:rsidR="000C1305" w:rsidRDefault="003D2CD8">
            <w:pPr>
              <w:jc w:val="both"/>
              <w:rPr>
                <w:color w:val="333333"/>
                <w:sz w:val="24"/>
                <w:szCs w:val="24"/>
              </w:rPr>
            </w:pPr>
            <w:r>
              <w:rPr>
                <w:color w:val="333333"/>
                <w:sz w:val="24"/>
                <w:szCs w:val="24"/>
              </w:rPr>
              <w:t>- w pozostałym rozdysponowaniu</w:t>
            </w:r>
          </w:p>
        </w:tc>
        <w:tc>
          <w:tcPr>
            <w:tcW w:w="2333" w:type="dxa"/>
            <w:tcBorders>
              <w:top w:val="nil"/>
              <w:left w:val="nil"/>
              <w:bottom w:val="single" w:sz="8" w:space="0" w:color="000000"/>
              <w:right w:val="single" w:sz="8" w:space="0" w:color="000000"/>
            </w:tcBorders>
            <w:vAlign w:val="center"/>
          </w:tcPr>
          <w:p w14:paraId="000021CD" w14:textId="77777777" w:rsidR="000C1305" w:rsidRDefault="003D2CD8">
            <w:pPr>
              <w:jc w:val="right"/>
              <w:rPr>
                <w:color w:val="333333"/>
                <w:sz w:val="24"/>
                <w:szCs w:val="24"/>
              </w:rPr>
            </w:pPr>
            <w:r>
              <w:rPr>
                <w:color w:val="333333"/>
                <w:sz w:val="24"/>
                <w:szCs w:val="24"/>
              </w:rPr>
              <w:t>1</w:t>
            </w:r>
          </w:p>
        </w:tc>
        <w:tc>
          <w:tcPr>
            <w:tcW w:w="3298" w:type="dxa"/>
            <w:tcBorders>
              <w:top w:val="nil"/>
              <w:left w:val="nil"/>
              <w:bottom w:val="single" w:sz="8" w:space="0" w:color="000000"/>
              <w:right w:val="single" w:sz="8" w:space="0" w:color="000000"/>
            </w:tcBorders>
            <w:vAlign w:val="center"/>
          </w:tcPr>
          <w:p w14:paraId="000021CE" w14:textId="77777777" w:rsidR="000C1305" w:rsidRDefault="003D2CD8">
            <w:pPr>
              <w:jc w:val="right"/>
              <w:rPr>
                <w:color w:val="333333"/>
                <w:sz w:val="24"/>
                <w:szCs w:val="24"/>
              </w:rPr>
            </w:pPr>
            <w:r>
              <w:rPr>
                <w:color w:val="333333"/>
                <w:sz w:val="24"/>
                <w:szCs w:val="24"/>
              </w:rPr>
              <w:t>1,16%</w:t>
            </w:r>
          </w:p>
        </w:tc>
      </w:tr>
      <w:tr w:rsidR="000C1305" w14:paraId="59876917" w14:textId="77777777">
        <w:trPr>
          <w:trHeight w:val="588"/>
        </w:trPr>
        <w:tc>
          <w:tcPr>
            <w:tcW w:w="3441" w:type="dxa"/>
            <w:tcBorders>
              <w:top w:val="nil"/>
              <w:left w:val="single" w:sz="8" w:space="0" w:color="000000"/>
              <w:bottom w:val="single" w:sz="8" w:space="0" w:color="000000"/>
              <w:right w:val="single" w:sz="8" w:space="0" w:color="000000"/>
            </w:tcBorders>
            <w:vAlign w:val="center"/>
          </w:tcPr>
          <w:p w14:paraId="000021CF" w14:textId="77777777" w:rsidR="000C1305" w:rsidRDefault="003D2CD8">
            <w:pPr>
              <w:jc w:val="both"/>
              <w:rPr>
                <w:color w:val="333333"/>
                <w:sz w:val="24"/>
                <w:szCs w:val="24"/>
              </w:rPr>
            </w:pPr>
            <w:r>
              <w:rPr>
                <w:color w:val="333333"/>
                <w:sz w:val="24"/>
                <w:szCs w:val="24"/>
              </w:rPr>
              <w:t>oczekujące na zagospodarowanie</w:t>
            </w:r>
          </w:p>
        </w:tc>
        <w:tc>
          <w:tcPr>
            <w:tcW w:w="2333" w:type="dxa"/>
            <w:tcBorders>
              <w:top w:val="nil"/>
              <w:left w:val="nil"/>
              <w:bottom w:val="single" w:sz="8" w:space="0" w:color="000000"/>
              <w:right w:val="single" w:sz="8" w:space="0" w:color="000000"/>
            </w:tcBorders>
            <w:vAlign w:val="center"/>
          </w:tcPr>
          <w:p w14:paraId="000021D0" w14:textId="77777777" w:rsidR="000C1305" w:rsidRDefault="003D2CD8">
            <w:pPr>
              <w:jc w:val="right"/>
              <w:rPr>
                <w:color w:val="333333"/>
                <w:sz w:val="24"/>
                <w:szCs w:val="24"/>
              </w:rPr>
            </w:pPr>
            <w:r>
              <w:rPr>
                <w:color w:val="333333"/>
                <w:sz w:val="24"/>
                <w:szCs w:val="24"/>
              </w:rPr>
              <w:t>9</w:t>
            </w:r>
          </w:p>
        </w:tc>
        <w:tc>
          <w:tcPr>
            <w:tcW w:w="3298" w:type="dxa"/>
            <w:tcBorders>
              <w:top w:val="nil"/>
              <w:left w:val="nil"/>
              <w:bottom w:val="single" w:sz="8" w:space="0" w:color="000000"/>
              <w:right w:val="single" w:sz="8" w:space="0" w:color="000000"/>
            </w:tcBorders>
            <w:vAlign w:val="center"/>
          </w:tcPr>
          <w:p w14:paraId="000021D1" w14:textId="77777777" w:rsidR="000C1305" w:rsidRDefault="003D2CD8">
            <w:pPr>
              <w:jc w:val="right"/>
              <w:rPr>
                <w:color w:val="333333"/>
                <w:sz w:val="24"/>
                <w:szCs w:val="24"/>
              </w:rPr>
            </w:pPr>
            <w:r>
              <w:rPr>
                <w:color w:val="333333"/>
                <w:sz w:val="24"/>
                <w:szCs w:val="24"/>
              </w:rPr>
              <w:t>10,40%</w:t>
            </w:r>
          </w:p>
        </w:tc>
      </w:tr>
      <w:tr w:rsidR="000C1305" w14:paraId="3AD78F8B" w14:textId="77777777">
        <w:trPr>
          <w:trHeight w:val="288"/>
        </w:trPr>
        <w:tc>
          <w:tcPr>
            <w:tcW w:w="9072" w:type="dxa"/>
            <w:gridSpan w:val="3"/>
            <w:tcBorders>
              <w:top w:val="single" w:sz="8" w:space="0" w:color="000000"/>
              <w:left w:val="nil"/>
              <w:bottom w:val="nil"/>
              <w:right w:val="nil"/>
            </w:tcBorders>
            <w:vAlign w:val="center"/>
          </w:tcPr>
          <w:p w14:paraId="000021D2" w14:textId="77777777" w:rsidR="000C1305" w:rsidRDefault="003D2CD8">
            <w:pPr>
              <w:rPr>
                <w:color w:val="333333"/>
                <w:sz w:val="24"/>
                <w:szCs w:val="24"/>
              </w:rPr>
            </w:pPr>
            <w:r>
              <w:rPr>
                <w:color w:val="333333"/>
                <w:sz w:val="24"/>
                <w:szCs w:val="24"/>
              </w:rPr>
              <w:t>Źródło:  KOWR</w:t>
            </w:r>
          </w:p>
          <w:p w14:paraId="000021D3" w14:textId="77777777" w:rsidR="000C1305" w:rsidRDefault="000C1305">
            <w:pPr>
              <w:rPr>
                <w:color w:val="333333"/>
                <w:sz w:val="24"/>
                <w:szCs w:val="24"/>
              </w:rPr>
            </w:pPr>
          </w:p>
          <w:p w14:paraId="000021D4" w14:textId="77777777" w:rsidR="000C1305" w:rsidRDefault="003D2CD8">
            <w:pPr>
              <w:spacing w:after="160" w:line="259" w:lineRule="auto"/>
              <w:jc w:val="both"/>
              <w:rPr>
                <w:color w:val="333333"/>
                <w:sz w:val="24"/>
                <w:szCs w:val="24"/>
              </w:rPr>
            </w:pPr>
            <w:r>
              <w:rPr>
                <w:color w:val="333333"/>
                <w:sz w:val="24"/>
                <w:szCs w:val="24"/>
              </w:rPr>
              <w:t xml:space="preserve">Wykres </w:t>
            </w:r>
            <w:r>
              <w:rPr>
                <w:color w:val="333333"/>
                <w:sz w:val="24"/>
                <w:szCs w:val="24"/>
              </w:rPr>
              <w:t>34</w:t>
            </w:r>
            <w:r>
              <w:rPr>
                <w:color w:val="333333"/>
                <w:sz w:val="24"/>
                <w:szCs w:val="24"/>
              </w:rPr>
              <w:t xml:space="preserve">. Rozdysponowanie gruntów z zasobu </w:t>
            </w:r>
            <w:r>
              <w:rPr>
                <w:color w:val="333333"/>
                <w:sz w:val="24"/>
                <w:szCs w:val="24"/>
              </w:rPr>
              <w:t>KOWR</w:t>
            </w:r>
          </w:p>
          <w:p w14:paraId="000021D5" w14:textId="77777777" w:rsidR="000C1305" w:rsidRDefault="003D2CD8">
            <w:pPr>
              <w:rPr>
                <w:color w:val="333333"/>
                <w:sz w:val="24"/>
                <w:szCs w:val="24"/>
              </w:rPr>
            </w:pPr>
            <w:r>
              <w:rPr>
                <w:noProof/>
                <w:color w:val="333333"/>
                <w:sz w:val="24"/>
                <w:szCs w:val="24"/>
                <w:lang w:val="pl-PL"/>
              </w:rPr>
              <w:drawing>
                <wp:inline distT="114300" distB="114300" distL="114300" distR="114300">
                  <wp:extent cx="5610225" cy="3416300"/>
                  <wp:effectExtent l="0" t="0" r="0" b="0"/>
                  <wp:docPr id="446" name="image178.png"/>
                  <wp:cNvGraphicFramePr/>
                  <a:graphic xmlns:a="http://schemas.openxmlformats.org/drawingml/2006/main">
                    <a:graphicData uri="http://schemas.openxmlformats.org/drawingml/2006/picture">
                      <pic:pic xmlns:pic="http://schemas.openxmlformats.org/drawingml/2006/picture">
                        <pic:nvPicPr>
                          <pic:cNvPr id="0" name="image178.png"/>
                          <pic:cNvPicPr preferRelativeResize="0"/>
                        </pic:nvPicPr>
                        <pic:blipFill>
                          <a:blip r:embed="rId114"/>
                          <a:srcRect/>
                          <a:stretch>
                            <a:fillRect/>
                          </a:stretch>
                        </pic:blipFill>
                        <pic:spPr>
                          <a:xfrm>
                            <a:off x="0" y="0"/>
                            <a:ext cx="5610225" cy="3416300"/>
                          </a:xfrm>
                          <a:prstGeom prst="rect">
                            <a:avLst/>
                          </a:prstGeom>
                          <a:ln/>
                        </pic:spPr>
                      </pic:pic>
                    </a:graphicData>
                  </a:graphic>
                </wp:inline>
              </w:drawing>
            </w:r>
          </w:p>
        </w:tc>
      </w:tr>
    </w:tbl>
    <w:p w14:paraId="000021D8" w14:textId="77777777" w:rsidR="000C1305" w:rsidRDefault="003D2CD8">
      <w:pPr>
        <w:widowControl w:val="0"/>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Źródło:  KOWR</w:t>
      </w:r>
    </w:p>
    <w:p w14:paraId="000021D9" w14:textId="77777777" w:rsidR="000C1305" w:rsidRDefault="003D2CD8">
      <w:p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Dziedziczenia, główne sposoby powiększania gospodarstw</w:t>
      </w:r>
    </w:p>
    <w:p w14:paraId="000021DA"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pomorskim systematycznie zachodzą zmiany właścicielskie użytkowników gospodarstw rolnych. Zmiany te powinny być w dalszym ciągu wspomagane i stymulowane poprzez programy wspierające młodych rolników.</w:t>
      </w:r>
    </w:p>
    <w:p w14:paraId="000021DB"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64. Zmiany użytkowników gospodarst</w:t>
      </w:r>
      <w:r>
        <w:rPr>
          <w:rFonts w:ascii="Times New Roman" w:eastAsia="Times New Roman" w:hAnsi="Times New Roman" w:cs="Times New Roman"/>
          <w:color w:val="333333"/>
          <w:sz w:val="24"/>
          <w:szCs w:val="24"/>
        </w:rPr>
        <w:t>w rolnych*</w:t>
      </w:r>
    </w:p>
    <w:tbl>
      <w:tblPr>
        <w:tblStyle w:val="affffffffffffff"/>
        <w:tblW w:w="9918" w:type="dxa"/>
        <w:tblInd w:w="75" w:type="dxa"/>
        <w:tblLayout w:type="fixed"/>
        <w:tblLook w:val="0400" w:firstRow="0" w:lastRow="0" w:firstColumn="0" w:lastColumn="0" w:noHBand="0" w:noVBand="1"/>
      </w:tblPr>
      <w:tblGrid>
        <w:gridCol w:w="2263"/>
        <w:gridCol w:w="1985"/>
        <w:gridCol w:w="1984"/>
        <w:gridCol w:w="1701"/>
        <w:gridCol w:w="1985"/>
      </w:tblGrid>
      <w:tr w:rsidR="000C1305" w14:paraId="7AAA8875" w14:textId="77777777">
        <w:trPr>
          <w:trHeight w:val="450"/>
        </w:trPr>
        <w:tc>
          <w:tcPr>
            <w:tcW w:w="2263" w:type="dxa"/>
            <w:vMerge w:val="restart"/>
            <w:tcBorders>
              <w:top w:val="single" w:sz="8" w:space="0" w:color="000000"/>
              <w:left w:val="single" w:sz="4" w:space="0" w:color="000000"/>
              <w:bottom w:val="single" w:sz="8" w:space="0" w:color="000000"/>
              <w:right w:val="single" w:sz="4" w:space="0" w:color="000000"/>
            </w:tcBorders>
            <w:vAlign w:val="bottom"/>
          </w:tcPr>
          <w:p w14:paraId="000021DC" w14:textId="77777777" w:rsidR="000C1305" w:rsidRDefault="003D2CD8">
            <w:pPr>
              <w:jc w:val="center"/>
              <w:rPr>
                <w:color w:val="333333"/>
                <w:sz w:val="24"/>
                <w:szCs w:val="24"/>
              </w:rPr>
            </w:pPr>
            <w:r>
              <w:rPr>
                <w:color w:val="333333"/>
                <w:sz w:val="24"/>
                <w:szCs w:val="24"/>
              </w:rPr>
              <w:t>Województwo pomorskie</w:t>
            </w:r>
          </w:p>
        </w:tc>
        <w:tc>
          <w:tcPr>
            <w:tcW w:w="1985" w:type="dxa"/>
            <w:vMerge w:val="restart"/>
            <w:tcBorders>
              <w:top w:val="single" w:sz="8" w:space="0" w:color="000000"/>
              <w:left w:val="single" w:sz="4" w:space="0" w:color="000000"/>
              <w:bottom w:val="single" w:sz="8" w:space="0" w:color="000000"/>
              <w:right w:val="nil"/>
            </w:tcBorders>
            <w:vAlign w:val="center"/>
          </w:tcPr>
          <w:p w14:paraId="000021DD" w14:textId="77777777" w:rsidR="000C1305" w:rsidRDefault="003D2CD8">
            <w:pPr>
              <w:jc w:val="center"/>
              <w:rPr>
                <w:color w:val="333333"/>
                <w:sz w:val="24"/>
                <w:szCs w:val="24"/>
              </w:rPr>
            </w:pPr>
            <w:r>
              <w:rPr>
                <w:color w:val="333333"/>
                <w:sz w:val="24"/>
                <w:szCs w:val="24"/>
              </w:rPr>
              <w:t>Darowizny nieruchomości rolnych</w:t>
            </w:r>
          </w:p>
        </w:tc>
        <w:tc>
          <w:tcPr>
            <w:tcW w:w="1984" w:type="dxa"/>
            <w:vMerge w:val="restart"/>
            <w:tcBorders>
              <w:top w:val="single" w:sz="8" w:space="0" w:color="000000"/>
              <w:left w:val="single" w:sz="4" w:space="0" w:color="000000"/>
              <w:bottom w:val="single" w:sz="8" w:space="0" w:color="000000"/>
              <w:right w:val="nil"/>
            </w:tcBorders>
            <w:vAlign w:val="center"/>
          </w:tcPr>
          <w:p w14:paraId="000021DE" w14:textId="77777777" w:rsidR="000C1305" w:rsidRDefault="003D2CD8">
            <w:pPr>
              <w:jc w:val="center"/>
              <w:rPr>
                <w:color w:val="333333"/>
                <w:sz w:val="24"/>
                <w:szCs w:val="24"/>
              </w:rPr>
            </w:pPr>
            <w:r>
              <w:rPr>
                <w:color w:val="333333"/>
                <w:sz w:val="24"/>
                <w:szCs w:val="24"/>
              </w:rPr>
              <w:t>Dział spadku i zniesienie współwłasności nieruchomości rolnych</w:t>
            </w:r>
          </w:p>
        </w:tc>
        <w:tc>
          <w:tcPr>
            <w:tcW w:w="1701" w:type="dxa"/>
            <w:vMerge w:val="restart"/>
            <w:tcBorders>
              <w:top w:val="single" w:sz="8" w:space="0" w:color="000000"/>
              <w:left w:val="single" w:sz="4" w:space="0" w:color="000000"/>
              <w:bottom w:val="single" w:sz="8" w:space="0" w:color="000000"/>
              <w:right w:val="nil"/>
            </w:tcBorders>
            <w:vAlign w:val="center"/>
          </w:tcPr>
          <w:p w14:paraId="000021DF" w14:textId="77777777" w:rsidR="000C1305" w:rsidRDefault="003D2CD8">
            <w:pPr>
              <w:jc w:val="center"/>
              <w:rPr>
                <w:color w:val="333333"/>
                <w:sz w:val="24"/>
                <w:szCs w:val="24"/>
              </w:rPr>
            </w:pPr>
            <w:r>
              <w:rPr>
                <w:color w:val="333333"/>
                <w:sz w:val="24"/>
                <w:szCs w:val="24"/>
              </w:rPr>
              <w:t>Umowy o dożywocie dotyczące nieruchomości rolnych</w:t>
            </w:r>
          </w:p>
        </w:tc>
        <w:tc>
          <w:tcPr>
            <w:tcW w:w="1985" w:type="dxa"/>
            <w:vMerge w:val="restart"/>
            <w:tcBorders>
              <w:top w:val="single" w:sz="8" w:space="0" w:color="000000"/>
              <w:left w:val="single" w:sz="4" w:space="0" w:color="000000"/>
              <w:bottom w:val="single" w:sz="8" w:space="0" w:color="000000"/>
              <w:right w:val="single" w:sz="8" w:space="0" w:color="000000"/>
            </w:tcBorders>
            <w:vAlign w:val="center"/>
          </w:tcPr>
          <w:p w14:paraId="000021E0" w14:textId="77777777" w:rsidR="000C1305" w:rsidRDefault="003D2CD8">
            <w:pPr>
              <w:jc w:val="center"/>
              <w:rPr>
                <w:color w:val="333333"/>
                <w:sz w:val="24"/>
                <w:szCs w:val="24"/>
              </w:rPr>
            </w:pPr>
            <w:r>
              <w:rPr>
                <w:color w:val="333333"/>
                <w:sz w:val="24"/>
                <w:szCs w:val="24"/>
              </w:rPr>
              <w:t>Umowy zbycia nieruchomości, w wyniku których następuje wypłata świadczeń z tyt</w:t>
            </w:r>
            <w:r>
              <w:rPr>
                <w:color w:val="333333"/>
                <w:sz w:val="24"/>
                <w:szCs w:val="24"/>
              </w:rPr>
              <w:t>ułu ubezpieczenia społecznego rolników</w:t>
            </w:r>
          </w:p>
        </w:tc>
      </w:tr>
      <w:tr w:rsidR="000C1305" w14:paraId="7B41DCD9" w14:textId="77777777">
        <w:trPr>
          <w:trHeight w:val="1056"/>
        </w:trPr>
        <w:tc>
          <w:tcPr>
            <w:tcW w:w="2263" w:type="dxa"/>
            <w:vMerge/>
            <w:tcBorders>
              <w:top w:val="single" w:sz="8" w:space="0" w:color="000000"/>
              <w:left w:val="single" w:sz="4" w:space="0" w:color="000000"/>
              <w:bottom w:val="single" w:sz="8" w:space="0" w:color="000000"/>
              <w:right w:val="single" w:sz="4" w:space="0" w:color="000000"/>
            </w:tcBorders>
            <w:vAlign w:val="bottom"/>
          </w:tcPr>
          <w:p w14:paraId="000021E1" w14:textId="77777777" w:rsidR="000C1305" w:rsidRDefault="000C1305">
            <w:pPr>
              <w:pBdr>
                <w:top w:val="nil"/>
                <w:left w:val="nil"/>
                <w:bottom w:val="nil"/>
                <w:right w:val="nil"/>
                <w:between w:val="nil"/>
              </w:pBdr>
              <w:spacing w:line="276" w:lineRule="auto"/>
              <w:rPr>
                <w:color w:val="333333"/>
                <w:sz w:val="24"/>
                <w:szCs w:val="24"/>
              </w:rPr>
            </w:pPr>
          </w:p>
        </w:tc>
        <w:tc>
          <w:tcPr>
            <w:tcW w:w="1985" w:type="dxa"/>
            <w:vMerge/>
            <w:tcBorders>
              <w:top w:val="single" w:sz="8" w:space="0" w:color="000000"/>
              <w:left w:val="single" w:sz="4" w:space="0" w:color="000000"/>
              <w:bottom w:val="single" w:sz="8" w:space="0" w:color="000000"/>
              <w:right w:val="nil"/>
            </w:tcBorders>
            <w:vAlign w:val="center"/>
          </w:tcPr>
          <w:p w14:paraId="000021E2" w14:textId="77777777" w:rsidR="000C1305" w:rsidRDefault="000C1305">
            <w:pPr>
              <w:pBdr>
                <w:top w:val="nil"/>
                <w:left w:val="nil"/>
                <w:bottom w:val="nil"/>
                <w:right w:val="nil"/>
                <w:between w:val="nil"/>
              </w:pBdr>
              <w:spacing w:line="276" w:lineRule="auto"/>
              <w:rPr>
                <w:color w:val="333333"/>
                <w:sz w:val="24"/>
                <w:szCs w:val="24"/>
              </w:rPr>
            </w:pPr>
          </w:p>
        </w:tc>
        <w:tc>
          <w:tcPr>
            <w:tcW w:w="1984" w:type="dxa"/>
            <w:vMerge/>
            <w:tcBorders>
              <w:top w:val="single" w:sz="8" w:space="0" w:color="000000"/>
              <w:left w:val="single" w:sz="4" w:space="0" w:color="000000"/>
              <w:bottom w:val="single" w:sz="8" w:space="0" w:color="000000"/>
              <w:right w:val="nil"/>
            </w:tcBorders>
            <w:vAlign w:val="center"/>
          </w:tcPr>
          <w:p w14:paraId="000021E3" w14:textId="77777777" w:rsidR="000C1305" w:rsidRDefault="000C1305">
            <w:pPr>
              <w:pBdr>
                <w:top w:val="nil"/>
                <w:left w:val="nil"/>
                <w:bottom w:val="nil"/>
                <w:right w:val="nil"/>
                <w:between w:val="nil"/>
              </w:pBdr>
              <w:spacing w:line="276" w:lineRule="auto"/>
              <w:rPr>
                <w:color w:val="333333"/>
                <w:sz w:val="24"/>
                <w:szCs w:val="24"/>
              </w:rPr>
            </w:pPr>
          </w:p>
        </w:tc>
        <w:tc>
          <w:tcPr>
            <w:tcW w:w="1701" w:type="dxa"/>
            <w:vMerge/>
            <w:tcBorders>
              <w:top w:val="single" w:sz="8" w:space="0" w:color="000000"/>
              <w:left w:val="single" w:sz="4" w:space="0" w:color="000000"/>
              <w:bottom w:val="single" w:sz="8" w:space="0" w:color="000000"/>
              <w:right w:val="nil"/>
            </w:tcBorders>
            <w:vAlign w:val="center"/>
          </w:tcPr>
          <w:p w14:paraId="000021E4" w14:textId="77777777" w:rsidR="000C1305" w:rsidRDefault="000C1305">
            <w:pPr>
              <w:pBdr>
                <w:top w:val="nil"/>
                <w:left w:val="nil"/>
                <w:bottom w:val="nil"/>
                <w:right w:val="nil"/>
                <w:between w:val="nil"/>
              </w:pBdr>
              <w:spacing w:line="276" w:lineRule="auto"/>
              <w:rPr>
                <w:color w:val="333333"/>
                <w:sz w:val="24"/>
                <w:szCs w:val="24"/>
              </w:rPr>
            </w:pPr>
          </w:p>
        </w:tc>
        <w:tc>
          <w:tcPr>
            <w:tcW w:w="1985" w:type="dxa"/>
            <w:vMerge/>
            <w:tcBorders>
              <w:top w:val="single" w:sz="8" w:space="0" w:color="000000"/>
              <w:left w:val="single" w:sz="4" w:space="0" w:color="000000"/>
              <w:bottom w:val="single" w:sz="8" w:space="0" w:color="000000"/>
              <w:right w:val="single" w:sz="8" w:space="0" w:color="000000"/>
            </w:tcBorders>
            <w:vAlign w:val="center"/>
          </w:tcPr>
          <w:p w14:paraId="000021E5" w14:textId="77777777" w:rsidR="000C1305" w:rsidRDefault="000C1305">
            <w:pPr>
              <w:pBdr>
                <w:top w:val="nil"/>
                <w:left w:val="nil"/>
                <w:bottom w:val="nil"/>
                <w:right w:val="nil"/>
                <w:between w:val="nil"/>
              </w:pBdr>
              <w:spacing w:line="276" w:lineRule="auto"/>
              <w:rPr>
                <w:color w:val="333333"/>
                <w:sz w:val="24"/>
                <w:szCs w:val="24"/>
              </w:rPr>
            </w:pPr>
          </w:p>
        </w:tc>
      </w:tr>
      <w:tr w:rsidR="000C1305" w14:paraId="28C263D9" w14:textId="77777777">
        <w:trPr>
          <w:trHeight w:val="255"/>
        </w:trPr>
        <w:tc>
          <w:tcPr>
            <w:tcW w:w="2263" w:type="dxa"/>
            <w:tcBorders>
              <w:top w:val="nil"/>
              <w:left w:val="single" w:sz="4" w:space="0" w:color="000000"/>
              <w:bottom w:val="single" w:sz="4" w:space="0" w:color="000000"/>
              <w:right w:val="single" w:sz="4" w:space="0" w:color="000000"/>
            </w:tcBorders>
            <w:vAlign w:val="bottom"/>
          </w:tcPr>
          <w:p w14:paraId="000021E6" w14:textId="77777777" w:rsidR="000C1305" w:rsidRDefault="003D2CD8">
            <w:pPr>
              <w:jc w:val="right"/>
              <w:rPr>
                <w:color w:val="333333"/>
                <w:sz w:val="24"/>
                <w:szCs w:val="24"/>
              </w:rPr>
            </w:pPr>
            <w:r>
              <w:rPr>
                <w:color w:val="333333"/>
                <w:sz w:val="24"/>
                <w:szCs w:val="24"/>
              </w:rPr>
              <w:t>2011</w:t>
            </w:r>
          </w:p>
        </w:tc>
        <w:tc>
          <w:tcPr>
            <w:tcW w:w="1985" w:type="dxa"/>
            <w:tcBorders>
              <w:top w:val="single" w:sz="4" w:space="0" w:color="000000"/>
              <w:left w:val="nil"/>
              <w:bottom w:val="single" w:sz="4" w:space="0" w:color="000000"/>
              <w:right w:val="single" w:sz="4" w:space="0" w:color="000000"/>
            </w:tcBorders>
            <w:vAlign w:val="center"/>
          </w:tcPr>
          <w:p w14:paraId="000021E7" w14:textId="77777777" w:rsidR="000C1305" w:rsidRDefault="003D2CD8">
            <w:pPr>
              <w:jc w:val="right"/>
              <w:rPr>
                <w:color w:val="333333"/>
                <w:sz w:val="24"/>
                <w:szCs w:val="24"/>
              </w:rPr>
            </w:pPr>
            <w:r>
              <w:rPr>
                <w:color w:val="333333"/>
                <w:sz w:val="24"/>
                <w:szCs w:val="24"/>
              </w:rPr>
              <w:t>1 574</w:t>
            </w:r>
          </w:p>
        </w:tc>
        <w:tc>
          <w:tcPr>
            <w:tcW w:w="1984" w:type="dxa"/>
            <w:tcBorders>
              <w:top w:val="single" w:sz="4" w:space="0" w:color="000000"/>
              <w:left w:val="nil"/>
              <w:bottom w:val="single" w:sz="4" w:space="0" w:color="000000"/>
              <w:right w:val="single" w:sz="4" w:space="0" w:color="000000"/>
            </w:tcBorders>
            <w:vAlign w:val="center"/>
          </w:tcPr>
          <w:p w14:paraId="000021E8" w14:textId="77777777" w:rsidR="000C1305" w:rsidRDefault="003D2CD8">
            <w:pPr>
              <w:jc w:val="right"/>
              <w:rPr>
                <w:color w:val="333333"/>
                <w:sz w:val="24"/>
                <w:szCs w:val="24"/>
              </w:rPr>
            </w:pPr>
            <w:r>
              <w:rPr>
                <w:color w:val="333333"/>
                <w:sz w:val="24"/>
                <w:szCs w:val="24"/>
              </w:rPr>
              <w:t>91</w:t>
            </w:r>
          </w:p>
        </w:tc>
        <w:tc>
          <w:tcPr>
            <w:tcW w:w="1701" w:type="dxa"/>
            <w:tcBorders>
              <w:top w:val="single" w:sz="4" w:space="0" w:color="000000"/>
              <w:left w:val="nil"/>
              <w:bottom w:val="single" w:sz="4" w:space="0" w:color="000000"/>
              <w:right w:val="single" w:sz="4" w:space="0" w:color="000000"/>
            </w:tcBorders>
            <w:vAlign w:val="center"/>
          </w:tcPr>
          <w:p w14:paraId="000021E9" w14:textId="77777777" w:rsidR="000C1305" w:rsidRDefault="003D2CD8">
            <w:pPr>
              <w:jc w:val="right"/>
              <w:rPr>
                <w:color w:val="333333"/>
                <w:sz w:val="24"/>
                <w:szCs w:val="24"/>
              </w:rPr>
            </w:pPr>
            <w:r>
              <w:rPr>
                <w:color w:val="333333"/>
                <w:sz w:val="24"/>
                <w:szCs w:val="24"/>
              </w:rPr>
              <w:t>65</w:t>
            </w:r>
          </w:p>
        </w:tc>
        <w:tc>
          <w:tcPr>
            <w:tcW w:w="1985" w:type="dxa"/>
            <w:tcBorders>
              <w:top w:val="single" w:sz="4" w:space="0" w:color="000000"/>
              <w:left w:val="nil"/>
              <w:bottom w:val="single" w:sz="4" w:space="0" w:color="000000"/>
              <w:right w:val="single" w:sz="8" w:space="0" w:color="000000"/>
            </w:tcBorders>
            <w:vAlign w:val="center"/>
          </w:tcPr>
          <w:p w14:paraId="000021EA" w14:textId="77777777" w:rsidR="000C1305" w:rsidRDefault="003D2CD8">
            <w:pPr>
              <w:jc w:val="right"/>
              <w:rPr>
                <w:color w:val="333333"/>
                <w:sz w:val="24"/>
                <w:szCs w:val="24"/>
              </w:rPr>
            </w:pPr>
            <w:r>
              <w:rPr>
                <w:color w:val="333333"/>
                <w:sz w:val="24"/>
                <w:szCs w:val="24"/>
              </w:rPr>
              <w:t>236</w:t>
            </w:r>
          </w:p>
        </w:tc>
      </w:tr>
      <w:tr w:rsidR="000C1305" w14:paraId="447D4EC7" w14:textId="77777777">
        <w:trPr>
          <w:trHeight w:val="255"/>
        </w:trPr>
        <w:tc>
          <w:tcPr>
            <w:tcW w:w="2263" w:type="dxa"/>
            <w:tcBorders>
              <w:top w:val="nil"/>
              <w:left w:val="single" w:sz="4" w:space="0" w:color="000000"/>
              <w:bottom w:val="single" w:sz="4" w:space="0" w:color="000000"/>
              <w:right w:val="single" w:sz="4" w:space="0" w:color="000000"/>
            </w:tcBorders>
            <w:vAlign w:val="bottom"/>
          </w:tcPr>
          <w:p w14:paraId="000021EB" w14:textId="77777777" w:rsidR="000C1305" w:rsidRDefault="003D2CD8">
            <w:pPr>
              <w:jc w:val="right"/>
              <w:rPr>
                <w:color w:val="333333"/>
                <w:sz w:val="24"/>
                <w:szCs w:val="24"/>
              </w:rPr>
            </w:pPr>
            <w:r>
              <w:rPr>
                <w:color w:val="333333"/>
                <w:sz w:val="24"/>
                <w:szCs w:val="24"/>
              </w:rPr>
              <w:t>2012</w:t>
            </w:r>
          </w:p>
        </w:tc>
        <w:tc>
          <w:tcPr>
            <w:tcW w:w="1985" w:type="dxa"/>
            <w:tcBorders>
              <w:top w:val="nil"/>
              <w:left w:val="nil"/>
              <w:bottom w:val="single" w:sz="4" w:space="0" w:color="000000"/>
              <w:right w:val="single" w:sz="4" w:space="0" w:color="000000"/>
            </w:tcBorders>
            <w:vAlign w:val="center"/>
          </w:tcPr>
          <w:p w14:paraId="000021EC" w14:textId="77777777" w:rsidR="000C1305" w:rsidRDefault="003D2CD8">
            <w:pPr>
              <w:jc w:val="right"/>
              <w:rPr>
                <w:color w:val="333333"/>
                <w:sz w:val="24"/>
                <w:szCs w:val="24"/>
              </w:rPr>
            </w:pPr>
            <w:r>
              <w:rPr>
                <w:color w:val="333333"/>
                <w:sz w:val="24"/>
                <w:szCs w:val="24"/>
              </w:rPr>
              <w:t>1 168</w:t>
            </w:r>
          </w:p>
        </w:tc>
        <w:tc>
          <w:tcPr>
            <w:tcW w:w="1984" w:type="dxa"/>
            <w:tcBorders>
              <w:top w:val="nil"/>
              <w:left w:val="nil"/>
              <w:bottom w:val="single" w:sz="4" w:space="0" w:color="000000"/>
              <w:right w:val="single" w:sz="4" w:space="0" w:color="000000"/>
            </w:tcBorders>
            <w:vAlign w:val="center"/>
          </w:tcPr>
          <w:p w14:paraId="000021ED" w14:textId="77777777" w:rsidR="000C1305" w:rsidRDefault="003D2CD8">
            <w:pPr>
              <w:jc w:val="right"/>
              <w:rPr>
                <w:color w:val="333333"/>
                <w:sz w:val="24"/>
                <w:szCs w:val="24"/>
              </w:rPr>
            </w:pPr>
            <w:r>
              <w:rPr>
                <w:color w:val="333333"/>
                <w:sz w:val="24"/>
                <w:szCs w:val="24"/>
              </w:rPr>
              <w:t>92</w:t>
            </w:r>
          </w:p>
        </w:tc>
        <w:tc>
          <w:tcPr>
            <w:tcW w:w="1701" w:type="dxa"/>
            <w:tcBorders>
              <w:top w:val="nil"/>
              <w:left w:val="nil"/>
              <w:bottom w:val="single" w:sz="4" w:space="0" w:color="000000"/>
              <w:right w:val="single" w:sz="4" w:space="0" w:color="000000"/>
            </w:tcBorders>
            <w:vAlign w:val="center"/>
          </w:tcPr>
          <w:p w14:paraId="000021EE" w14:textId="77777777" w:rsidR="000C1305" w:rsidRDefault="003D2CD8">
            <w:pPr>
              <w:jc w:val="right"/>
              <w:rPr>
                <w:color w:val="333333"/>
                <w:sz w:val="24"/>
                <w:szCs w:val="24"/>
              </w:rPr>
            </w:pPr>
            <w:r>
              <w:rPr>
                <w:color w:val="333333"/>
                <w:sz w:val="24"/>
                <w:szCs w:val="24"/>
              </w:rPr>
              <w:t>66</w:t>
            </w:r>
          </w:p>
        </w:tc>
        <w:tc>
          <w:tcPr>
            <w:tcW w:w="1985" w:type="dxa"/>
            <w:tcBorders>
              <w:top w:val="nil"/>
              <w:left w:val="nil"/>
              <w:bottom w:val="single" w:sz="4" w:space="0" w:color="000000"/>
              <w:right w:val="single" w:sz="8" w:space="0" w:color="000000"/>
            </w:tcBorders>
            <w:vAlign w:val="center"/>
          </w:tcPr>
          <w:p w14:paraId="000021EF" w14:textId="77777777" w:rsidR="000C1305" w:rsidRDefault="003D2CD8">
            <w:pPr>
              <w:jc w:val="right"/>
              <w:rPr>
                <w:color w:val="333333"/>
                <w:sz w:val="24"/>
                <w:szCs w:val="24"/>
              </w:rPr>
            </w:pPr>
            <w:r>
              <w:rPr>
                <w:color w:val="333333"/>
                <w:sz w:val="24"/>
                <w:szCs w:val="24"/>
              </w:rPr>
              <w:t>123</w:t>
            </w:r>
          </w:p>
        </w:tc>
      </w:tr>
      <w:tr w:rsidR="000C1305" w14:paraId="1644050F" w14:textId="77777777">
        <w:trPr>
          <w:trHeight w:val="300"/>
        </w:trPr>
        <w:tc>
          <w:tcPr>
            <w:tcW w:w="2263" w:type="dxa"/>
            <w:tcBorders>
              <w:top w:val="nil"/>
              <w:left w:val="single" w:sz="4" w:space="0" w:color="000000"/>
              <w:bottom w:val="single" w:sz="4" w:space="0" w:color="000000"/>
              <w:right w:val="single" w:sz="4" w:space="0" w:color="000000"/>
            </w:tcBorders>
            <w:vAlign w:val="bottom"/>
          </w:tcPr>
          <w:p w14:paraId="000021F0" w14:textId="77777777" w:rsidR="000C1305" w:rsidRDefault="003D2CD8">
            <w:pPr>
              <w:jc w:val="right"/>
              <w:rPr>
                <w:color w:val="333333"/>
                <w:sz w:val="24"/>
                <w:szCs w:val="24"/>
              </w:rPr>
            </w:pPr>
            <w:r>
              <w:rPr>
                <w:color w:val="333333"/>
                <w:sz w:val="24"/>
                <w:szCs w:val="24"/>
              </w:rPr>
              <w:t>2013</w:t>
            </w:r>
          </w:p>
        </w:tc>
        <w:tc>
          <w:tcPr>
            <w:tcW w:w="1985" w:type="dxa"/>
            <w:tcBorders>
              <w:top w:val="nil"/>
              <w:left w:val="nil"/>
              <w:bottom w:val="single" w:sz="4" w:space="0" w:color="000000"/>
              <w:right w:val="single" w:sz="4" w:space="0" w:color="000000"/>
            </w:tcBorders>
            <w:vAlign w:val="bottom"/>
          </w:tcPr>
          <w:p w14:paraId="000021F1" w14:textId="77777777" w:rsidR="000C1305" w:rsidRDefault="003D2CD8">
            <w:pPr>
              <w:jc w:val="right"/>
              <w:rPr>
                <w:color w:val="333333"/>
                <w:sz w:val="24"/>
                <w:szCs w:val="24"/>
              </w:rPr>
            </w:pPr>
            <w:r>
              <w:rPr>
                <w:color w:val="333333"/>
                <w:sz w:val="24"/>
                <w:szCs w:val="24"/>
              </w:rPr>
              <w:t>1 080</w:t>
            </w:r>
          </w:p>
        </w:tc>
        <w:tc>
          <w:tcPr>
            <w:tcW w:w="1984" w:type="dxa"/>
            <w:tcBorders>
              <w:top w:val="nil"/>
              <w:left w:val="nil"/>
              <w:bottom w:val="single" w:sz="4" w:space="0" w:color="000000"/>
              <w:right w:val="single" w:sz="4" w:space="0" w:color="000000"/>
            </w:tcBorders>
            <w:vAlign w:val="bottom"/>
          </w:tcPr>
          <w:p w14:paraId="000021F2" w14:textId="77777777" w:rsidR="000C1305" w:rsidRDefault="003D2CD8">
            <w:pPr>
              <w:jc w:val="right"/>
              <w:rPr>
                <w:color w:val="333333"/>
                <w:sz w:val="24"/>
                <w:szCs w:val="24"/>
              </w:rPr>
            </w:pPr>
            <w:r>
              <w:rPr>
                <w:color w:val="333333"/>
                <w:sz w:val="24"/>
                <w:szCs w:val="24"/>
              </w:rPr>
              <w:t>272</w:t>
            </w:r>
          </w:p>
        </w:tc>
        <w:tc>
          <w:tcPr>
            <w:tcW w:w="1701" w:type="dxa"/>
            <w:tcBorders>
              <w:top w:val="nil"/>
              <w:left w:val="nil"/>
              <w:bottom w:val="single" w:sz="4" w:space="0" w:color="000000"/>
              <w:right w:val="single" w:sz="4" w:space="0" w:color="000000"/>
            </w:tcBorders>
            <w:vAlign w:val="bottom"/>
          </w:tcPr>
          <w:p w14:paraId="000021F3" w14:textId="77777777" w:rsidR="000C1305" w:rsidRDefault="003D2CD8">
            <w:pPr>
              <w:jc w:val="right"/>
              <w:rPr>
                <w:color w:val="333333"/>
                <w:sz w:val="24"/>
                <w:szCs w:val="24"/>
              </w:rPr>
            </w:pPr>
            <w:r>
              <w:rPr>
                <w:color w:val="333333"/>
                <w:sz w:val="24"/>
                <w:szCs w:val="24"/>
              </w:rPr>
              <w:t>82</w:t>
            </w:r>
          </w:p>
        </w:tc>
        <w:tc>
          <w:tcPr>
            <w:tcW w:w="1985" w:type="dxa"/>
            <w:tcBorders>
              <w:top w:val="nil"/>
              <w:left w:val="nil"/>
              <w:bottom w:val="single" w:sz="4" w:space="0" w:color="000000"/>
              <w:right w:val="single" w:sz="4" w:space="0" w:color="000000"/>
            </w:tcBorders>
            <w:vAlign w:val="bottom"/>
          </w:tcPr>
          <w:p w14:paraId="000021F4" w14:textId="77777777" w:rsidR="000C1305" w:rsidRDefault="003D2CD8">
            <w:pPr>
              <w:jc w:val="right"/>
              <w:rPr>
                <w:color w:val="333333"/>
                <w:sz w:val="24"/>
                <w:szCs w:val="24"/>
              </w:rPr>
            </w:pPr>
            <w:r>
              <w:rPr>
                <w:color w:val="333333"/>
                <w:sz w:val="24"/>
                <w:szCs w:val="24"/>
              </w:rPr>
              <w:t>140</w:t>
            </w:r>
          </w:p>
        </w:tc>
      </w:tr>
      <w:tr w:rsidR="000C1305" w14:paraId="4A82BEFB" w14:textId="77777777">
        <w:trPr>
          <w:trHeight w:val="300"/>
        </w:trPr>
        <w:tc>
          <w:tcPr>
            <w:tcW w:w="2263" w:type="dxa"/>
            <w:tcBorders>
              <w:top w:val="nil"/>
              <w:left w:val="single" w:sz="4" w:space="0" w:color="000000"/>
              <w:bottom w:val="single" w:sz="4" w:space="0" w:color="000000"/>
              <w:right w:val="single" w:sz="4" w:space="0" w:color="000000"/>
            </w:tcBorders>
            <w:vAlign w:val="bottom"/>
          </w:tcPr>
          <w:p w14:paraId="000021F5" w14:textId="77777777" w:rsidR="000C1305" w:rsidRDefault="003D2CD8">
            <w:pPr>
              <w:jc w:val="right"/>
              <w:rPr>
                <w:color w:val="333333"/>
                <w:sz w:val="24"/>
                <w:szCs w:val="24"/>
              </w:rPr>
            </w:pPr>
            <w:r>
              <w:rPr>
                <w:color w:val="333333"/>
                <w:sz w:val="24"/>
                <w:szCs w:val="24"/>
              </w:rPr>
              <w:t>2014</w:t>
            </w:r>
          </w:p>
        </w:tc>
        <w:tc>
          <w:tcPr>
            <w:tcW w:w="1985" w:type="dxa"/>
            <w:tcBorders>
              <w:top w:val="nil"/>
              <w:left w:val="nil"/>
              <w:bottom w:val="single" w:sz="4" w:space="0" w:color="000000"/>
              <w:right w:val="single" w:sz="4" w:space="0" w:color="000000"/>
            </w:tcBorders>
            <w:vAlign w:val="bottom"/>
          </w:tcPr>
          <w:p w14:paraId="000021F6" w14:textId="77777777" w:rsidR="000C1305" w:rsidRDefault="003D2CD8">
            <w:pPr>
              <w:jc w:val="right"/>
              <w:rPr>
                <w:color w:val="333333"/>
                <w:sz w:val="24"/>
                <w:szCs w:val="24"/>
              </w:rPr>
            </w:pPr>
            <w:r>
              <w:rPr>
                <w:color w:val="333333"/>
                <w:sz w:val="24"/>
                <w:szCs w:val="24"/>
              </w:rPr>
              <w:t>1 172</w:t>
            </w:r>
          </w:p>
        </w:tc>
        <w:tc>
          <w:tcPr>
            <w:tcW w:w="1984" w:type="dxa"/>
            <w:tcBorders>
              <w:top w:val="nil"/>
              <w:left w:val="nil"/>
              <w:bottom w:val="single" w:sz="4" w:space="0" w:color="000000"/>
              <w:right w:val="single" w:sz="4" w:space="0" w:color="000000"/>
            </w:tcBorders>
            <w:vAlign w:val="bottom"/>
          </w:tcPr>
          <w:p w14:paraId="000021F7" w14:textId="77777777" w:rsidR="000C1305" w:rsidRDefault="003D2CD8">
            <w:pPr>
              <w:jc w:val="right"/>
              <w:rPr>
                <w:color w:val="333333"/>
                <w:sz w:val="24"/>
                <w:szCs w:val="24"/>
              </w:rPr>
            </w:pPr>
            <w:r>
              <w:rPr>
                <w:color w:val="333333"/>
                <w:sz w:val="24"/>
                <w:szCs w:val="24"/>
              </w:rPr>
              <w:t>150</w:t>
            </w:r>
          </w:p>
        </w:tc>
        <w:tc>
          <w:tcPr>
            <w:tcW w:w="1701" w:type="dxa"/>
            <w:tcBorders>
              <w:top w:val="nil"/>
              <w:left w:val="nil"/>
              <w:bottom w:val="single" w:sz="4" w:space="0" w:color="000000"/>
              <w:right w:val="single" w:sz="4" w:space="0" w:color="000000"/>
            </w:tcBorders>
            <w:vAlign w:val="bottom"/>
          </w:tcPr>
          <w:p w14:paraId="000021F8" w14:textId="77777777" w:rsidR="000C1305" w:rsidRDefault="003D2CD8">
            <w:pPr>
              <w:jc w:val="right"/>
              <w:rPr>
                <w:color w:val="333333"/>
                <w:sz w:val="24"/>
                <w:szCs w:val="24"/>
              </w:rPr>
            </w:pPr>
            <w:r>
              <w:rPr>
                <w:color w:val="333333"/>
                <w:sz w:val="24"/>
                <w:szCs w:val="24"/>
              </w:rPr>
              <w:t>109</w:t>
            </w:r>
          </w:p>
        </w:tc>
        <w:tc>
          <w:tcPr>
            <w:tcW w:w="1985" w:type="dxa"/>
            <w:tcBorders>
              <w:top w:val="nil"/>
              <w:left w:val="nil"/>
              <w:bottom w:val="single" w:sz="4" w:space="0" w:color="000000"/>
              <w:right w:val="single" w:sz="4" w:space="0" w:color="000000"/>
            </w:tcBorders>
            <w:vAlign w:val="bottom"/>
          </w:tcPr>
          <w:p w14:paraId="000021F9" w14:textId="77777777" w:rsidR="000C1305" w:rsidRDefault="003D2CD8">
            <w:pPr>
              <w:jc w:val="right"/>
              <w:rPr>
                <w:color w:val="333333"/>
                <w:sz w:val="24"/>
                <w:szCs w:val="24"/>
              </w:rPr>
            </w:pPr>
            <w:r>
              <w:rPr>
                <w:color w:val="333333"/>
                <w:sz w:val="24"/>
                <w:szCs w:val="24"/>
              </w:rPr>
              <w:t>101</w:t>
            </w:r>
          </w:p>
        </w:tc>
      </w:tr>
      <w:tr w:rsidR="000C1305" w14:paraId="14E5754F" w14:textId="77777777">
        <w:trPr>
          <w:trHeight w:val="300"/>
        </w:trPr>
        <w:tc>
          <w:tcPr>
            <w:tcW w:w="2263" w:type="dxa"/>
            <w:tcBorders>
              <w:top w:val="nil"/>
              <w:left w:val="single" w:sz="4" w:space="0" w:color="000000"/>
              <w:bottom w:val="single" w:sz="4" w:space="0" w:color="000000"/>
              <w:right w:val="single" w:sz="4" w:space="0" w:color="000000"/>
            </w:tcBorders>
            <w:vAlign w:val="bottom"/>
          </w:tcPr>
          <w:p w14:paraId="000021FA" w14:textId="77777777" w:rsidR="000C1305" w:rsidRDefault="003D2CD8">
            <w:pPr>
              <w:jc w:val="right"/>
              <w:rPr>
                <w:color w:val="333333"/>
                <w:sz w:val="24"/>
                <w:szCs w:val="24"/>
              </w:rPr>
            </w:pPr>
            <w:r>
              <w:rPr>
                <w:color w:val="333333"/>
                <w:sz w:val="24"/>
                <w:szCs w:val="24"/>
              </w:rPr>
              <w:t>2015</w:t>
            </w:r>
          </w:p>
        </w:tc>
        <w:tc>
          <w:tcPr>
            <w:tcW w:w="1985" w:type="dxa"/>
            <w:tcBorders>
              <w:top w:val="nil"/>
              <w:left w:val="nil"/>
              <w:bottom w:val="single" w:sz="4" w:space="0" w:color="000000"/>
              <w:right w:val="single" w:sz="4" w:space="0" w:color="000000"/>
            </w:tcBorders>
            <w:vAlign w:val="bottom"/>
          </w:tcPr>
          <w:p w14:paraId="000021FB" w14:textId="77777777" w:rsidR="000C1305" w:rsidRDefault="003D2CD8">
            <w:pPr>
              <w:jc w:val="right"/>
              <w:rPr>
                <w:color w:val="333333"/>
                <w:sz w:val="24"/>
                <w:szCs w:val="24"/>
              </w:rPr>
            </w:pPr>
            <w:r>
              <w:rPr>
                <w:color w:val="333333"/>
                <w:sz w:val="24"/>
                <w:szCs w:val="24"/>
              </w:rPr>
              <w:t>1 200</w:t>
            </w:r>
          </w:p>
        </w:tc>
        <w:tc>
          <w:tcPr>
            <w:tcW w:w="1984" w:type="dxa"/>
            <w:tcBorders>
              <w:top w:val="nil"/>
              <w:left w:val="nil"/>
              <w:bottom w:val="single" w:sz="4" w:space="0" w:color="000000"/>
              <w:right w:val="single" w:sz="4" w:space="0" w:color="000000"/>
            </w:tcBorders>
            <w:vAlign w:val="bottom"/>
          </w:tcPr>
          <w:p w14:paraId="000021FC" w14:textId="77777777" w:rsidR="000C1305" w:rsidRDefault="003D2CD8">
            <w:pPr>
              <w:jc w:val="right"/>
              <w:rPr>
                <w:color w:val="333333"/>
                <w:sz w:val="24"/>
                <w:szCs w:val="24"/>
              </w:rPr>
            </w:pPr>
            <w:r>
              <w:rPr>
                <w:color w:val="333333"/>
                <w:sz w:val="24"/>
                <w:szCs w:val="24"/>
              </w:rPr>
              <w:t>151</w:t>
            </w:r>
          </w:p>
        </w:tc>
        <w:tc>
          <w:tcPr>
            <w:tcW w:w="1701" w:type="dxa"/>
            <w:tcBorders>
              <w:top w:val="nil"/>
              <w:left w:val="nil"/>
              <w:bottom w:val="single" w:sz="4" w:space="0" w:color="000000"/>
              <w:right w:val="single" w:sz="4" w:space="0" w:color="000000"/>
            </w:tcBorders>
            <w:vAlign w:val="bottom"/>
          </w:tcPr>
          <w:p w14:paraId="000021FD" w14:textId="77777777" w:rsidR="000C1305" w:rsidRDefault="003D2CD8">
            <w:pPr>
              <w:jc w:val="right"/>
              <w:rPr>
                <w:color w:val="333333"/>
                <w:sz w:val="24"/>
                <w:szCs w:val="24"/>
              </w:rPr>
            </w:pPr>
            <w:r>
              <w:rPr>
                <w:color w:val="333333"/>
                <w:sz w:val="24"/>
                <w:szCs w:val="24"/>
              </w:rPr>
              <w:t>121</w:t>
            </w:r>
          </w:p>
        </w:tc>
        <w:tc>
          <w:tcPr>
            <w:tcW w:w="1985" w:type="dxa"/>
            <w:tcBorders>
              <w:top w:val="nil"/>
              <w:left w:val="nil"/>
              <w:bottom w:val="single" w:sz="4" w:space="0" w:color="000000"/>
              <w:right w:val="single" w:sz="4" w:space="0" w:color="000000"/>
            </w:tcBorders>
            <w:vAlign w:val="bottom"/>
          </w:tcPr>
          <w:p w14:paraId="000021FE" w14:textId="77777777" w:rsidR="000C1305" w:rsidRDefault="003D2CD8">
            <w:pPr>
              <w:jc w:val="right"/>
              <w:rPr>
                <w:color w:val="333333"/>
                <w:sz w:val="24"/>
                <w:szCs w:val="24"/>
              </w:rPr>
            </w:pPr>
            <w:r>
              <w:rPr>
                <w:color w:val="333333"/>
                <w:sz w:val="24"/>
                <w:szCs w:val="24"/>
              </w:rPr>
              <w:t>119</w:t>
            </w:r>
          </w:p>
        </w:tc>
      </w:tr>
      <w:tr w:rsidR="000C1305" w14:paraId="41D20E2C" w14:textId="77777777">
        <w:trPr>
          <w:trHeight w:val="300"/>
        </w:trPr>
        <w:tc>
          <w:tcPr>
            <w:tcW w:w="2263" w:type="dxa"/>
            <w:tcBorders>
              <w:top w:val="nil"/>
              <w:left w:val="single" w:sz="4" w:space="0" w:color="000000"/>
              <w:bottom w:val="single" w:sz="4" w:space="0" w:color="000000"/>
              <w:right w:val="single" w:sz="4" w:space="0" w:color="000000"/>
            </w:tcBorders>
            <w:vAlign w:val="bottom"/>
          </w:tcPr>
          <w:p w14:paraId="000021FF" w14:textId="77777777" w:rsidR="000C1305" w:rsidRDefault="003D2CD8">
            <w:pPr>
              <w:jc w:val="right"/>
              <w:rPr>
                <w:color w:val="333333"/>
                <w:sz w:val="24"/>
                <w:szCs w:val="24"/>
              </w:rPr>
            </w:pPr>
            <w:r>
              <w:rPr>
                <w:color w:val="333333"/>
                <w:sz w:val="24"/>
                <w:szCs w:val="24"/>
              </w:rPr>
              <w:t>2016</w:t>
            </w:r>
          </w:p>
        </w:tc>
        <w:tc>
          <w:tcPr>
            <w:tcW w:w="1985" w:type="dxa"/>
            <w:tcBorders>
              <w:top w:val="nil"/>
              <w:left w:val="nil"/>
              <w:bottom w:val="single" w:sz="4" w:space="0" w:color="000000"/>
              <w:right w:val="single" w:sz="4" w:space="0" w:color="000000"/>
            </w:tcBorders>
            <w:vAlign w:val="bottom"/>
          </w:tcPr>
          <w:p w14:paraId="00002200" w14:textId="77777777" w:rsidR="000C1305" w:rsidRDefault="003D2CD8">
            <w:pPr>
              <w:jc w:val="right"/>
              <w:rPr>
                <w:color w:val="333333"/>
                <w:sz w:val="24"/>
                <w:szCs w:val="24"/>
              </w:rPr>
            </w:pPr>
            <w:r>
              <w:rPr>
                <w:color w:val="333333"/>
                <w:sz w:val="24"/>
                <w:szCs w:val="24"/>
              </w:rPr>
              <w:t>1 600</w:t>
            </w:r>
          </w:p>
        </w:tc>
        <w:tc>
          <w:tcPr>
            <w:tcW w:w="1984" w:type="dxa"/>
            <w:tcBorders>
              <w:top w:val="nil"/>
              <w:left w:val="nil"/>
              <w:bottom w:val="single" w:sz="4" w:space="0" w:color="000000"/>
              <w:right w:val="single" w:sz="4" w:space="0" w:color="000000"/>
            </w:tcBorders>
            <w:vAlign w:val="bottom"/>
          </w:tcPr>
          <w:p w14:paraId="00002201" w14:textId="77777777" w:rsidR="000C1305" w:rsidRDefault="003D2CD8">
            <w:pPr>
              <w:jc w:val="right"/>
              <w:rPr>
                <w:color w:val="333333"/>
                <w:sz w:val="24"/>
                <w:szCs w:val="24"/>
              </w:rPr>
            </w:pPr>
            <w:r>
              <w:rPr>
                <w:color w:val="333333"/>
                <w:sz w:val="24"/>
                <w:szCs w:val="24"/>
              </w:rPr>
              <w:t>187</w:t>
            </w:r>
          </w:p>
        </w:tc>
        <w:tc>
          <w:tcPr>
            <w:tcW w:w="1701" w:type="dxa"/>
            <w:tcBorders>
              <w:top w:val="nil"/>
              <w:left w:val="nil"/>
              <w:bottom w:val="single" w:sz="4" w:space="0" w:color="000000"/>
              <w:right w:val="single" w:sz="4" w:space="0" w:color="000000"/>
            </w:tcBorders>
            <w:vAlign w:val="bottom"/>
          </w:tcPr>
          <w:p w14:paraId="00002202" w14:textId="77777777" w:rsidR="000C1305" w:rsidRDefault="003D2CD8">
            <w:pPr>
              <w:jc w:val="right"/>
              <w:rPr>
                <w:color w:val="333333"/>
                <w:sz w:val="24"/>
                <w:szCs w:val="24"/>
              </w:rPr>
            </w:pPr>
            <w:r>
              <w:rPr>
                <w:color w:val="333333"/>
                <w:sz w:val="24"/>
                <w:szCs w:val="24"/>
              </w:rPr>
              <w:t>69</w:t>
            </w:r>
          </w:p>
        </w:tc>
        <w:tc>
          <w:tcPr>
            <w:tcW w:w="1985" w:type="dxa"/>
            <w:tcBorders>
              <w:top w:val="nil"/>
              <w:left w:val="nil"/>
              <w:bottom w:val="single" w:sz="4" w:space="0" w:color="000000"/>
              <w:right w:val="single" w:sz="4" w:space="0" w:color="000000"/>
            </w:tcBorders>
            <w:vAlign w:val="bottom"/>
          </w:tcPr>
          <w:p w14:paraId="00002203" w14:textId="77777777" w:rsidR="000C1305" w:rsidRDefault="003D2CD8">
            <w:pPr>
              <w:jc w:val="right"/>
              <w:rPr>
                <w:color w:val="333333"/>
                <w:sz w:val="24"/>
                <w:szCs w:val="24"/>
              </w:rPr>
            </w:pPr>
            <w:r>
              <w:rPr>
                <w:color w:val="333333"/>
                <w:sz w:val="24"/>
                <w:szCs w:val="24"/>
              </w:rPr>
              <w:t>100</w:t>
            </w:r>
          </w:p>
        </w:tc>
      </w:tr>
    </w:tbl>
    <w:p w14:paraId="00002204"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*brak w trakcie sporządzania  bardziej aktualnych informacji</w:t>
      </w:r>
    </w:p>
    <w:p w14:paraId="00002205" w14:textId="77777777" w:rsidR="000C1305" w:rsidRDefault="000C1305">
      <w:pPr>
        <w:spacing w:after="160" w:line="259" w:lineRule="auto"/>
        <w:jc w:val="both"/>
        <w:rPr>
          <w:rFonts w:ascii="Times New Roman" w:eastAsia="Times New Roman" w:hAnsi="Times New Roman" w:cs="Times New Roman"/>
          <w:b/>
          <w:color w:val="333333"/>
          <w:sz w:val="24"/>
          <w:szCs w:val="24"/>
        </w:rPr>
      </w:pPr>
    </w:p>
    <w:p w14:paraId="00002206" w14:textId="77777777" w:rsidR="000C1305" w:rsidRDefault="003D2CD8">
      <w:p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Wnioski:</w:t>
      </w:r>
    </w:p>
    <w:p w14:paraId="00002207" w14:textId="77777777" w:rsidR="000C1305" w:rsidRDefault="003D2CD8">
      <w:pPr>
        <w:numPr>
          <w:ilvl w:val="0"/>
          <w:numId w:val="87"/>
        </w:numPr>
        <w:spacing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Należy zwrócić szczególną uwagę na proces wyłączania użytków rolnych z użytkowania rolniczego</w:t>
      </w:r>
    </w:p>
    <w:p w14:paraId="00002208" w14:textId="77777777" w:rsidR="000C1305" w:rsidRDefault="003D2CD8">
      <w:pPr>
        <w:numPr>
          <w:ilvl w:val="0"/>
          <w:numId w:val="87"/>
        </w:num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Należy w dalszym ciągu wspierać i stymulować wsparciem finansowym proces przejmowania gospodarstw przez młodych rolników.</w:t>
      </w:r>
    </w:p>
    <w:p w14:paraId="00002209" w14:textId="77777777" w:rsidR="000C1305" w:rsidRDefault="000C1305">
      <w:pPr>
        <w:spacing w:after="160" w:line="259" w:lineRule="auto"/>
        <w:jc w:val="center"/>
        <w:rPr>
          <w:rFonts w:ascii="Times New Roman" w:eastAsia="Times New Roman" w:hAnsi="Times New Roman" w:cs="Times New Roman"/>
          <w:color w:val="333333"/>
          <w:sz w:val="24"/>
          <w:szCs w:val="24"/>
        </w:rPr>
      </w:pPr>
    </w:p>
    <w:p w14:paraId="0000220A" w14:textId="77777777" w:rsidR="000C1305" w:rsidRDefault="003D2CD8">
      <w:pPr>
        <w:pStyle w:val="Tytu"/>
        <w:spacing w:after="160" w:line="259" w:lineRule="auto"/>
        <w:jc w:val="center"/>
        <w:rPr>
          <w:rFonts w:ascii="Times New Roman" w:eastAsia="Times New Roman" w:hAnsi="Times New Roman" w:cs="Times New Roman"/>
          <w:b/>
          <w:color w:val="333333"/>
          <w:sz w:val="24"/>
          <w:szCs w:val="24"/>
        </w:rPr>
      </w:pPr>
      <w:bookmarkStart w:id="15" w:name="_heading=h.lnxbz9" w:colFirst="0" w:colLast="0"/>
      <w:bookmarkEnd w:id="15"/>
      <w:r>
        <w:rPr>
          <w:rFonts w:ascii="Times New Roman" w:eastAsia="Times New Roman" w:hAnsi="Times New Roman" w:cs="Times New Roman"/>
          <w:b/>
          <w:color w:val="333333"/>
          <w:sz w:val="24"/>
          <w:szCs w:val="24"/>
        </w:rPr>
        <w:t xml:space="preserve"> 1.3.2 Środowiskowy wymiar produkcji ro</w:t>
      </w:r>
      <w:r>
        <w:rPr>
          <w:rFonts w:ascii="Times New Roman" w:eastAsia="Times New Roman" w:hAnsi="Times New Roman" w:cs="Times New Roman"/>
          <w:b/>
          <w:color w:val="333333"/>
          <w:sz w:val="24"/>
          <w:szCs w:val="24"/>
        </w:rPr>
        <w:t>lnej</w:t>
      </w:r>
    </w:p>
    <w:p w14:paraId="0000220B" w14:textId="77777777" w:rsidR="000C1305" w:rsidRDefault="000C1305">
      <w:pPr>
        <w:spacing w:after="160" w:line="259" w:lineRule="auto"/>
        <w:jc w:val="center"/>
        <w:rPr>
          <w:rFonts w:ascii="Times New Roman" w:eastAsia="Times New Roman" w:hAnsi="Times New Roman" w:cs="Times New Roman"/>
          <w:b/>
          <w:i/>
          <w:color w:val="333333"/>
          <w:sz w:val="24"/>
          <w:szCs w:val="24"/>
        </w:rPr>
      </w:pPr>
    </w:p>
    <w:p w14:paraId="0000220C"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Przydatność gleb do celów rolniczych</w:t>
      </w:r>
    </w:p>
    <w:p w14:paraId="0000220D" w14:textId="77777777" w:rsidR="000C1305" w:rsidRDefault="003D2CD8">
      <w:pPr>
        <w:spacing w:after="5"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Wartość użytkową gleb w syntetyczny sposób określa ich klasa bonitacyjna (Tabela 65). Na obszarze powiatów ziemskich regionu znajduje się niespełna 5% gleb zaliczanych do najlepszych i bardzo dobrych (kl. I i II),</w:t>
      </w:r>
      <w:r>
        <w:rPr>
          <w:rFonts w:ascii="Times New Roman" w:eastAsia="Times New Roman" w:hAnsi="Times New Roman" w:cs="Times New Roman"/>
          <w:color w:val="333333"/>
          <w:sz w:val="24"/>
          <w:szCs w:val="24"/>
        </w:rPr>
        <w:t xml:space="preserve"> 61 % gleb dobrych i średnich (kl. III i IV) i 34 % gleb słabych i bardzo słabych (kl. V i VI). Gleby nieprzydatne rolniczo, sklasyfikowane jako grunty przeznaczone do zalesienia, stanowiły 0,5% wszystkich użytków rolnych (Wykres. 35).  </w:t>
      </w:r>
    </w:p>
    <w:p w14:paraId="0000220E" w14:textId="77777777" w:rsidR="000C1305" w:rsidRDefault="003D2CD8">
      <w:pPr>
        <w:spacing w:after="5" w:line="248" w:lineRule="auto"/>
        <w:ind w:left="137" w:right="708" w:hanging="1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220F" w14:textId="77777777" w:rsidR="000C1305" w:rsidRDefault="000C1305">
      <w:pPr>
        <w:spacing w:after="5" w:line="248" w:lineRule="auto"/>
        <w:ind w:left="137" w:right="708" w:hanging="10"/>
        <w:jc w:val="both"/>
        <w:rPr>
          <w:rFonts w:ascii="Times New Roman" w:eastAsia="Times New Roman" w:hAnsi="Times New Roman" w:cs="Times New Roman"/>
          <w:color w:val="333333"/>
          <w:sz w:val="24"/>
          <w:szCs w:val="24"/>
        </w:rPr>
      </w:pPr>
    </w:p>
    <w:p w14:paraId="00002210" w14:textId="77777777" w:rsidR="000C1305" w:rsidRDefault="000C1305">
      <w:pPr>
        <w:spacing w:after="5" w:line="248" w:lineRule="auto"/>
        <w:ind w:left="137" w:right="708" w:hanging="10"/>
        <w:jc w:val="both"/>
        <w:rPr>
          <w:rFonts w:ascii="Times New Roman" w:eastAsia="Times New Roman" w:hAnsi="Times New Roman" w:cs="Times New Roman"/>
          <w:color w:val="333333"/>
          <w:sz w:val="24"/>
          <w:szCs w:val="24"/>
        </w:rPr>
      </w:pPr>
    </w:p>
    <w:p w14:paraId="00002211" w14:textId="77777777" w:rsidR="000C1305" w:rsidRDefault="000C1305">
      <w:pPr>
        <w:spacing w:after="5" w:line="248" w:lineRule="auto"/>
        <w:ind w:left="137" w:right="708" w:hanging="10"/>
        <w:jc w:val="both"/>
        <w:rPr>
          <w:rFonts w:ascii="Times New Roman" w:eastAsia="Times New Roman" w:hAnsi="Times New Roman" w:cs="Times New Roman"/>
          <w:color w:val="333333"/>
          <w:sz w:val="24"/>
          <w:szCs w:val="24"/>
        </w:rPr>
      </w:pPr>
    </w:p>
    <w:p w14:paraId="00002212" w14:textId="77777777" w:rsidR="000C1305" w:rsidRDefault="003D2CD8">
      <w:pPr>
        <w:spacing w:after="5" w:line="248" w:lineRule="auto"/>
        <w:ind w:left="137" w:right="708" w:hanging="1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Wykres 35. Struktura użytków rolnych województwa pomorskiego w klasach bonitacyjnych gleb (bez powiatów grodzkich). </w:t>
      </w:r>
    </w:p>
    <w:p w14:paraId="00002213" w14:textId="77777777" w:rsidR="000C1305" w:rsidRDefault="000C1305">
      <w:pPr>
        <w:spacing w:after="58" w:line="259" w:lineRule="auto"/>
        <w:ind w:left="425"/>
        <w:rPr>
          <w:rFonts w:ascii="Times New Roman" w:eastAsia="Times New Roman" w:hAnsi="Times New Roman" w:cs="Times New Roman"/>
          <w:color w:val="333333"/>
          <w:sz w:val="24"/>
          <w:szCs w:val="24"/>
        </w:rPr>
      </w:pPr>
    </w:p>
    <w:p w14:paraId="00002214" w14:textId="77777777" w:rsidR="000C1305" w:rsidRDefault="003D2CD8">
      <w:pPr>
        <w:spacing w:after="46" w:line="259" w:lineRule="auto"/>
        <w:ind w:left="1629"/>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3870960" cy="2095500"/>
            <wp:effectExtent l="0" t="0" r="0" b="0"/>
            <wp:docPr id="361" name="image77.png"/>
            <wp:cNvGraphicFramePr/>
            <a:graphic xmlns:a="http://schemas.openxmlformats.org/drawingml/2006/main">
              <a:graphicData uri="http://schemas.openxmlformats.org/drawingml/2006/picture">
                <pic:pic xmlns:pic="http://schemas.openxmlformats.org/drawingml/2006/picture">
                  <pic:nvPicPr>
                    <pic:cNvPr id="0" name="image77.png"/>
                    <pic:cNvPicPr preferRelativeResize="0"/>
                  </pic:nvPicPr>
                  <pic:blipFill>
                    <a:blip r:embed="rId115"/>
                    <a:srcRect/>
                    <a:stretch>
                      <a:fillRect/>
                    </a:stretch>
                  </pic:blipFill>
                  <pic:spPr>
                    <a:xfrm>
                      <a:off x="0" y="0"/>
                      <a:ext cx="3870960" cy="2095500"/>
                    </a:xfrm>
                    <a:prstGeom prst="rect">
                      <a:avLst/>
                    </a:prstGeom>
                    <a:ln/>
                  </pic:spPr>
                </pic:pic>
              </a:graphicData>
            </a:graphic>
          </wp:inline>
        </w:drawing>
      </w:r>
      <w:r>
        <w:rPr>
          <w:rFonts w:ascii="Times New Roman" w:eastAsia="Times New Roman" w:hAnsi="Times New Roman" w:cs="Times New Roman"/>
          <w:color w:val="333333"/>
          <w:sz w:val="24"/>
          <w:szCs w:val="24"/>
        </w:rPr>
        <w:t xml:space="preserve"> </w:t>
      </w:r>
    </w:p>
    <w:p w14:paraId="00002215" w14:textId="77777777" w:rsidR="000C1305" w:rsidRDefault="003D2CD8">
      <w:pPr>
        <w:spacing w:after="162" w:line="248" w:lineRule="auto"/>
        <w:ind w:left="137" w:right="702" w:hanging="1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Źródło: Opracowanie własne na podstawie Geodezyjnych wykazów gruntów na dzień 30.10..2010 r. Starostwa Powiatowe w woj. pomorskim. </w:t>
      </w:r>
    </w:p>
    <w:p w14:paraId="00002216" w14:textId="77777777" w:rsidR="000C1305" w:rsidRDefault="003D2CD8">
      <w:pPr>
        <w:spacing w:after="99"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Gle</w:t>
      </w:r>
      <w:r>
        <w:rPr>
          <w:rFonts w:ascii="Times New Roman" w:eastAsia="Times New Roman" w:hAnsi="Times New Roman" w:cs="Times New Roman"/>
          <w:color w:val="333333"/>
          <w:sz w:val="24"/>
          <w:szCs w:val="24"/>
        </w:rPr>
        <w:t>by regionu, pod względem wartości użytkowej, wykazują bardzo duże zróżnicowanie przestrzenne. Udział gleb najlepszych i bardzo dobrych (klasy I i II) najwyższy był w powiatach: nowodworskim (36% użytków rolnych), malborskim (31%) i gdańskim (11%). Gleby te</w:t>
      </w:r>
      <w:r>
        <w:rPr>
          <w:rFonts w:ascii="Times New Roman" w:eastAsia="Times New Roman" w:hAnsi="Times New Roman" w:cs="Times New Roman"/>
          <w:color w:val="333333"/>
          <w:sz w:val="24"/>
          <w:szCs w:val="24"/>
        </w:rPr>
        <w:t xml:space="preserve"> występowały także w powiatach kwidzyńskim (6%), tczewskim (5%), puckim, sztumskim i starogardzkim (poniżej 2%) oraz w znikomych ilościach w: słupskim, lęborskim i wejherowskim (ok. 0,1%). Gleby słabe i bardzo słabe (kl. V i VI) dominowały w powiatach: kar</w:t>
      </w:r>
      <w:r>
        <w:rPr>
          <w:rFonts w:ascii="Times New Roman" w:eastAsia="Times New Roman" w:hAnsi="Times New Roman" w:cs="Times New Roman"/>
          <w:color w:val="333333"/>
          <w:sz w:val="24"/>
          <w:szCs w:val="24"/>
        </w:rPr>
        <w:t xml:space="preserve">tuskim (76%), kościerskim (71%) i bytowskim (55%), natomiast największym udziałem gleb do zalesienia (kl. RVIz, PsVIz) charakteryzowały się powiaty bytowski (3,8%) i chojnicki (2,3%), w pozostałych zaś powiatach nie przekraczał 0,2%. </w:t>
      </w:r>
    </w:p>
    <w:p w14:paraId="00002217" w14:textId="77777777" w:rsidR="000C1305" w:rsidRDefault="003D2CD8">
      <w:pPr>
        <w:spacing w:line="261" w:lineRule="auto"/>
        <w:ind w:left="137" w:right="698" w:hanging="1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65. Bonitacja </w:t>
      </w:r>
      <w:r>
        <w:rPr>
          <w:rFonts w:ascii="Times New Roman" w:eastAsia="Times New Roman" w:hAnsi="Times New Roman" w:cs="Times New Roman"/>
          <w:color w:val="333333"/>
          <w:sz w:val="24"/>
          <w:szCs w:val="24"/>
        </w:rPr>
        <w:t>gleb rolnych w województwie pomorskim w 2010 r. (bez powiatów grodzkich)</w:t>
      </w:r>
    </w:p>
    <w:tbl>
      <w:tblPr>
        <w:tblStyle w:val="affffffffffffff0"/>
        <w:tblW w:w="8966" w:type="dxa"/>
        <w:tblInd w:w="196" w:type="dxa"/>
        <w:tblLayout w:type="fixed"/>
        <w:tblLook w:val="0400" w:firstRow="0" w:lastRow="0" w:firstColumn="0" w:lastColumn="0" w:noHBand="0" w:noVBand="1"/>
      </w:tblPr>
      <w:tblGrid>
        <w:gridCol w:w="938"/>
        <w:gridCol w:w="2837"/>
        <w:gridCol w:w="1133"/>
        <w:gridCol w:w="1080"/>
        <w:gridCol w:w="853"/>
        <w:gridCol w:w="991"/>
        <w:gridCol w:w="1134"/>
      </w:tblGrid>
      <w:tr w:rsidR="000C1305" w14:paraId="327689D9" w14:textId="77777777">
        <w:trPr>
          <w:trHeight w:val="236"/>
        </w:trPr>
        <w:tc>
          <w:tcPr>
            <w:tcW w:w="938" w:type="dxa"/>
            <w:vMerge w:val="restart"/>
            <w:tcBorders>
              <w:top w:val="single" w:sz="4" w:space="0" w:color="000000"/>
              <w:left w:val="single" w:sz="4" w:space="0" w:color="000000"/>
              <w:bottom w:val="single" w:sz="4" w:space="0" w:color="000000"/>
              <w:right w:val="single" w:sz="6" w:space="0" w:color="000000"/>
            </w:tcBorders>
            <w:shd w:val="clear" w:color="auto" w:fill="BFBFBF"/>
            <w:vAlign w:val="center"/>
          </w:tcPr>
          <w:p w14:paraId="00002218" w14:textId="77777777" w:rsidR="000C1305" w:rsidRDefault="003D2CD8">
            <w:pPr>
              <w:spacing w:line="259" w:lineRule="auto"/>
              <w:ind w:right="54"/>
              <w:jc w:val="center"/>
              <w:rPr>
                <w:color w:val="333333"/>
                <w:sz w:val="24"/>
                <w:szCs w:val="24"/>
              </w:rPr>
            </w:pPr>
            <w:r>
              <w:rPr>
                <w:color w:val="333333"/>
                <w:sz w:val="24"/>
                <w:szCs w:val="24"/>
              </w:rPr>
              <w:t xml:space="preserve">Klasa </w:t>
            </w:r>
          </w:p>
        </w:tc>
        <w:tc>
          <w:tcPr>
            <w:tcW w:w="2837" w:type="dxa"/>
            <w:vMerge w:val="restart"/>
            <w:tcBorders>
              <w:top w:val="single" w:sz="4" w:space="0" w:color="000000"/>
              <w:left w:val="single" w:sz="6" w:space="0" w:color="000000"/>
              <w:bottom w:val="single" w:sz="4" w:space="0" w:color="000000"/>
              <w:right w:val="single" w:sz="4" w:space="0" w:color="000000"/>
            </w:tcBorders>
            <w:shd w:val="clear" w:color="auto" w:fill="BFBFBF"/>
            <w:vAlign w:val="center"/>
          </w:tcPr>
          <w:p w14:paraId="00002219" w14:textId="77777777" w:rsidR="000C1305" w:rsidRDefault="003D2CD8">
            <w:pPr>
              <w:spacing w:line="259" w:lineRule="auto"/>
              <w:ind w:right="50"/>
              <w:jc w:val="center"/>
              <w:rPr>
                <w:color w:val="333333"/>
                <w:sz w:val="24"/>
                <w:szCs w:val="24"/>
              </w:rPr>
            </w:pPr>
            <w:r>
              <w:rPr>
                <w:color w:val="333333"/>
                <w:sz w:val="24"/>
                <w:szCs w:val="24"/>
              </w:rPr>
              <w:t xml:space="preserve">Kategoria </w:t>
            </w:r>
          </w:p>
        </w:tc>
        <w:tc>
          <w:tcPr>
            <w:tcW w:w="1133" w:type="dxa"/>
            <w:tcBorders>
              <w:top w:val="single" w:sz="4" w:space="0" w:color="000000"/>
              <w:left w:val="single" w:sz="4" w:space="0" w:color="000000"/>
              <w:bottom w:val="single" w:sz="6" w:space="0" w:color="000000"/>
              <w:right w:val="nil"/>
            </w:tcBorders>
            <w:shd w:val="clear" w:color="auto" w:fill="BFBFBF"/>
          </w:tcPr>
          <w:p w14:paraId="0000221A" w14:textId="77777777" w:rsidR="000C1305" w:rsidRDefault="000C1305">
            <w:pPr>
              <w:spacing w:after="160" w:line="259" w:lineRule="auto"/>
              <w:rPr>
                <w:color w:val="333333"/>
                <w:sz w:val="24"/>
                <w:szCs w:val="24"/>
              </w:rPr>
            </w:pPr>
          </w:p>
        </w:tc>
        <w:tc>
          <w:tcPr>
            <w:tcW w:w="2924" w:type="dxa"/>
            <w:gridSpan w:val="3"/>
            <w:tcBorders>
              <w:top w:val="single" w:sz="4" w:space="0" w:color="000000"/>
              <w:left w:val="nil"/>
              <w:bottom w:val="single" w:sz="6" w:space="0" w:color="000000"/>
              <w:right w:val="nil"/>
            </w:tcBorders>
            <w:shd w:val="clear" w:color="auto" w:fill="BFBFBF"/>
          </w:tcPr>
          <w:p w14:paraId="0000221B" w14:textId="77777777" w:rsidR="000C1305" w:rsidRDefault="003D2CD8">
            <w:pPr>
              <w:spacing w:line="259" w:lineRule="auto"/>
              <w:ind w:left="3"/>
              <w:jc w:val="both"/>
              <w:rPr>
                <w:color w:val="333333"/>
                <w:sz w:val="24"/>
                <w:szCs w:val="24"/>
              </w:rPr>
            </w:pPr>
            <w:r>
              <w:rPr>
                <w:color w:val="333333"/>
                <w:sz w:val="24"/>
                <w:szCs w:val="24"/>
              </w:rPr>
              <w:t xml:space="preserve">Udział w powierzchni całkowitej </w:t>
            </w:r>
          </w:p>
        </w:tc>
        <w:tc>
          <w:tcPr>
            <w:tcW w:w="1134" w:type="dxa"/>
            <w:tcBorders>
              <w:top w:val="single" w:sz="4" w:space="0" w:color="000000"/>
              <w:left w:val="nil"/>
              <w:bottom w:val="single" w:sz="6" w:space="0" w:color="000000"/>
              <w:right w:val="single" w:sz="4" w:space="0" w:color="000000"/>
            </w:tcBorders>
            <w:shd w:val="clear" w:color="auto" w:fill="BFBFBF"/>
          </w:tcPr>
          <w:p w14:paraId="0000221E" w14:textId="77777777" w:rsidR="000C1305" w:rsidRDefault="000C1305">
            <w:pPr>
              <w:spacing w:after="160" w:line="259" w:lineRule="auto"/>
              <w:rPr>
                <w:color w:val="333333"/>
                <w:sz w:val="24"/>
                <w:szCs w:val="24"/>
              </w:rPr>
            </w:pPr>
          </w:p>
        </w:tc>
      </w:tr>
      <w:tr w:rsidR="000C1305" w14:paraId="089317D6" w14:textId="77777777">
        <w:trPr>
          <w:trHeight w:val="460"/>
        </w:trPr>
        <w:tc>
          <w:tcPr>
            <w:tcW w:w="938" w:type="dxa"/>
            <w:vMerge/>
            <w:tcBorders>
              <w:top w:val="single" w:sz="4" w:space="0" w:color="000000"/>
              <w:left w:val="single" w:sz="4" w:space="0" w:color="000000"/>
              <w:bottom w:val="single" w:sz="4" w:space="0" w:color="000000"/>
              <w:right w:val="single" w:sz="6" w:space="0" w:color="000000"/>
            </w:tcBorders>
            <w:shd w:val="clear" w:color="auto" w:fill="BFBFBF"/>
            <w:vAlign w:val="center"/>
          </w:tcPr>
          <w:p w14:paraId="0000221F" w14:textId="77777777" w:rsidR="000C1305" w:rsidRDefault="000C1305">
            <w:pPr>
              <w:pBdr>
                <w:top w:val="nil"/>
                <w:left w:val="nil"/>
                <w:bottom w:val="nil"/>
                <w:right w:val="nil"/>
                <w:between w:val="nil"/>
              </w:pBdr>
              <w:spacing w:line="276" w:lineRule="auto"/>
              <w:rPr>
                <w:color w:val="333333"/>
                <w:sz w:val="24"/>
                <w:szCs w:val="24"/>
              </w:rPr>
            </w:pPr>
          </w:p>
        </w:tc>
        <w:tc>
          <w:tcPr>
            <w:tcW w:w="2837" w:type="dxa"/>
            <w:vMerge/>
            <w:tcBorders>
              <w:top w:val="single" w:sz="4" w:space="0" w:color="000000"/>
              <w:left w:val="single" w:sz="6" w:space="0" w:color="000000"/>
              <w:bottom w:val="single" w:sz="4" w:space="0" w:color="000000"/>
              <w:right w:val="single" w:sz="4" w:space="0" w:color="000000"/>
            </w:tcBorders>
            <w:shd w:val="clear" w:color="auto" w:fill="BFBFBF"/>
            <w:vAlign w:val="center"/>
          </w:tcPr>
          <w:p w14:paraId="00002220" w14:textId="77777777" w:rsidR="000C1305" w:rsidRDefault="000C1305">
            <w:pPr>
              <w:pBdr>
                <w:top w:val="nil"/>
                <w:left w:val="nil"/>
                <w:bottom w:val="nil"/>
                <w:right w:val="nil"/>
                <w:between w:val="nil"/>
              </w:pBdr>
              <w:spacing w:line="276" w:lineRule="auto"/>
              <w:rPr>
                <w:color w:val="333333"/>
                <w:sz w:val="24"/>
                <w:szCs w:val="24"/>
              </w:rPr>
            </w:pPr>
          </w:p>
        </w:tc>
        <w:tc>
          <w:tcPr>
            <w:tcW w:w="1133" w:type="dxa"/>
            <w:tcBorders>
              <w:top w:val="single" w:sz="6" w:space="0" w:color="000000"/>
              <w:left w:val="single" w:sz="4" w:space="0" w:color="000000"/>
              <w:bottom w:val="single" w:sz="4" w:space="0" w:color="000000"/>
              <w:right w:val="single" w:sz="4" w:space="0" w:color="000000"/>
            </w:tcBorders>
            <w:shd w:val="clear" w:color="auto" w:fill="BFBFBF"/>
          </w:tcPr>
          <w:p w14:paraId="00002221" w14:textId="77777777" w:rsidR="000C1305" w:rsidRDefault="003D2CD8">
            <w:pPr>
              <w:spacing w:line="259" w:lineRule="auto"/>
              <w:ind w:right="51"/>
              <w:jc w:val="center"/>
              <w:rPr>
                <w:color w:val="333333"/>
                <w:sz w:val="24"/>
                <w:szCs w:val="24"/>
              </w:rPr>
            </w:pPr>
            <w:r>
              <w:rPr>
                <w:b/>
                <w:color w:val="333333"/>
                <w:sz w:val="24"/>
                <w:szCs w:val="24"/>
              </w:rPr>
              <w:t xml:space="preserve">użytków </w:t>
            </w:r>
          </w:p>
          <w:p w14:paraId="00002222" w14:textId="77777777" w:rsidR="000C1305" w:rsidRDefault="003D2CD8">
            <w:pPr>
              <w:spacing w:line="259" w:lineRule="auto"/>
              <w:ind w:right="52"/>
              <w:jc w:val="center"/>
              <w:rPr>
                <w:color w:val="333333"/>
                <w:sz w:val="24"/>
                <w:szCs w:val="24"/>
              </w:rPr>
            </w:pPr>
            <w:r>
              <w:rPr>
                <w:b/>
                <w:color w:val="333333"/>
                <w:sz w:val="24"/>
                <w:szCs w:val="24"/>
              </w:rPr>
              <w:t xml:space="preserve">rolnych  </w:t>
            </w:r>
          </w:p>
        </w:tc>
        <w:tc>
          <w:tcPr>
            <w:tcW w:w="1080" w:type="dxa"/>
            <w:tcBorders>
              <w:top w:val="single" w:sz="6" w:space="0" w:color="000000"/>
              <w:left w:val="single" w:sz="4" w:space="0" w:color="000000"/>
              <w:bottom w:val="single" w:sz="4" w:space="0" w:color="000000"/>
              <w:right w:val="single" w:sz="6" w:space="0" w:color="000000"/>
            </w:tcBorders>
            <w:shd w:val="clear" w:color="auto" w:fill="BFBFBF"/>
          </w:tcPr>
          <w:p w14:paraId="00002223" w14:textId="77777777" w:rsidR="000C1305" w:rsidRDefault="003D2CD8">
            <w:pPr>
              <w:spacing w:line="259" w:lineRule="auto"/>
              <w:ind w:left="116"/>
              <w:rPr>
                <w:color w:val="333333"/>
                <w:sz w:val="24"/>
                <w:szCs w:val="24"/>
              </w:rPr>
            </w:pPr>
            <w:r>
              <w:rPr>
                <w:b/>
                <w:color w:val="333333"/>
                <w:sz w:val="24"/>
                <w:szCs w:val="24"/>
              </w:rPr>
              <w:t xml:space="preserve">gruntów </w:t>
            </w:r>
          </w:p>
          <w:p w14:paraId="00002224" w14:textId="77777777" w:rsidR="000C1305" w:rsidRDefault="003D2CD8">
            <w:pPr>
              <w:spacing w:line="259" w:lineRule="auto"/>
              <w:ind w:right="48"/>
              <w:jc w:val="center"/>
              <w:rPr>
                <w:color w:val="333333"/>
                <w:sz w:val="24"/>
                <w:szCs w:val="24"/>
              </w:rPr>
            </w:pPr>
            <w:r>
              <w:rPr>
                <w:b/>
                <w:color w:val="333333"/>
                <w:sz w:val="24"/>
                <w:szCs w:val="24"/>
              </w:rPr>
              <w:t xml:space="preserve">ornych </w:t>
            </w:r>
          </w:p>
        </w:tc>
        <w:tc>
          <w:tcPr>
            <w:tcW w:w="853" w:type="dxa"/>
            <w:tcBorders>
              <w:top w:val="single" w:sz="6" w:space="0" w:color="000000"/>
              <w:left w:val="single" w:sz="6" w:space="0" w:color="000000"/>
              <w:bottom w:val="single" w:sz="4" w:space="0" w:color="000000"/>
              <w:right w:val="single" w:sz="6" w:space="0" w:color="000000"/>
            </w:tcBorders>
            <w:shd w:val="clear" w:color="auto" w:fill="BFBFBF"/>
            <w:vAlign w:val="center"/>
          </w:tcPr>
          <w:p w14:paraId="00002225" w14:textId="77777777" w:rsidR="000C1305" w:rsidRDefault="003D2CD8">
            <w:pPr>
              <w:spacing w:line="259" w:lineRule="auto"/>
              <w:ind w:left="88"/>
              <w:rPr>
                <w:color w:val="333333"/>
                <w:sz w:val="24"/>
                <w:szCs w:val="24"/>
              </w:rPr>
            </w:pPr>
            <w:r>
              <w:rPr>
                <w:b/>
                <w:color w:val="333333"/>
                <w:sz w:val="24"/>
                <w:szCs w:val="24"/>
              </w:rPr>
              <w:t xml:space="preserve">sadów </w:t>
            </w:r>
          </w:p>
        </w:tc>
        <w:tc>
          <w:tcPr>
            <w:tcW w:w="991" w:type="dxa"/>
            <w:tcBorders>
              <w:top w:val="single" w:sz="6" w:space="0" w:color="000000"/>
              <w:left w:val="single" w:sz="6" w:space="0" w:color="000000"/>
              <w:bottom w:val="single" w:sz="4" w:space="0" w:color="000000"/>
              <w:right w:val="single" w:sz="6" w:space="0" w:color="000000"/>
            </w:tcBorders>
            <w:shd w:val="clear" w:color="auto" w:fill="BFBFBF"/>
          </w:tcPr>
          <w:p w14:paraId="00002226" w14:textId="77777777" w:rsidR="000C1305" w:rsidRDefault="003D2CD8">
            <w:pPr>
              <w:spacing w:line="259" w:lineRule="auto"/>
              <w:jc w:val="center"/>
              <w:rPr>
                <w:color w:val="333333"/>
                <w:sz w:val="24"/>
                <w:szCs w:val="24"/>
              </w:rPr>
            </w:pPr>
            <w:r>
              <w:rPr>
                <w:b/>
                <w:color w:val="333333"/>
                <w:sz w:val="24"/>
                <w:szCs w:val="24"/>
              </w:rPr>
              <w:t xml:space="preserve">łąk trwałych </w:t>
            </w:r>
          </w:p>
        </w:tc>
        <w:tc>
          <w:tcPr>
            <w:tcW w:w="1134" w:type="dxa"/>
            <w:tcBorders>
              <w:top w:val="single" w:sz="6" w:space="0" w:color="000000"/>
              <w:left w:val="single" w:sz="6" w:space="0" w:color="000000"/>
              <w:bottom w:val="single" w:sz="4" w:space="0" w:color="000000"/>
              <w:right w:val="single" w:sz="4" w:space="0" w:color="000000"/>
            </w:tcBorders>
            <w:shd w:val="clear" w:color="auto" w:fill="BFBFBF"/>
          </w:tcPr>
          <w:p w14:paraId="00002227" w14:textId="77777777" w:rsidR="000C1305" w:rsidRDefault="003D2CD8">
            <w:pPr>
              <w:spacing w:line="259" w:lineRule="auto"/>
              <w:jc w:val="center"/>
              <w:rPr>
                <w:color w:val="333333"/>
                <w:sz w:val="24"/>
                <w:szCs w:val="24"/>
              </w:rPr>
            </w:pPr>
            <w:r>
              <w:rPr>
                <w:b/>
                <w:color w:val="333333"/>
                <w:sz w:val="24"/>
                <w:szCs w:val="24"/>
              </w:rPr>
              <w:t xml:space="preserve">pastwisk trwałych </w:t>
            </w:r>
          </w:p>
        </w:tc>
      </w:tr>
      <w:tr w:rsidR="000C1305" w14:paraId="0E062398" w14:textId="77777777">
        <w:trPr>
          <w:trHeight w:val="282"/>
        </w:trPr>
        <w:tc>
          <w:tcPr>
            <w:tcW w:w="938" w:type="dxa"/>
            <w:tcBorders>
              <w:top w:val="single" w:sz="4" w:space="0" w:color="000000"/>
              <w:left w:val="single" w:sz="4" w:space="0" w:color="000000"/>
              <w:bottom w:val="nil"/>
              <w:right w:val="single" w:sz="6" w:space="0" w:color="000000"/>
            </w:tcBorders>
          </w:tcPr>
          <w:p w14:paraId="00002228" w14:textId="77777777" w:rsidR="000C1305" w:rsidRDefault="003D2CD8">
            <w:pPr>
              <w:spacing w:line="259" w:lineRule="auto"/>
              <w:ind w:right="52"/>
              <w:jc w:val="center"/>
              <w:rPr>
                <w:color w:val="333333"/>
                <w:sz w:val="24"/>
                <w:szCs w:val="24"/>
              </w:rPr>
            </w:pPr>
            <w:r>
              <w:rPr>
                <w:color w:val="333333"/>
                <w:sz w:val="24"/>
                <w:szCs w:val="24"/>
              </w:rPr>
              <w:t xml:space="preserve">I </w:t>
            </w:r>
          </w:p>
        </w:tc>
        <w:tc>
          <w:tcPr>
            <w:tcW w:w="2837" w:type="dxa"/>
            <w:tcBorders>
              <w:top w:val="single" w:sz="4" w:space="0" w:color="000000"/>
              <w:left w:val="single" w:sz="6" w:space="0" w:color="000000"/>
              <w:bottom w:val="nil"/>
              <w:right w:val="single" w:sz="4" w:space="0" w:color="000000"/>
            </w:tcBorders>
          </w:tcPr>
          <w:p w14:paraId="00002229" w14:textId="77777777" w:rsidR="000C1305" w:rsidRDefault="003D2CD8">
            <w:pPr>
              <w:spacing w:line="259" w:lineRule="auto"/>
              <w:rPr>
                <w:color w:val="333333"/>
                <w:sz w:val="24"/>
                <w:szCs w:val="24"/>
              </w:rPr>
            </w:pPr>
            <w:r>
              <w:rPr>
                <w:color w:val="333333"/>
                <w:sz w:val="24"/>
                <w:szCs w:val="24"/>
              </w:rPr>
              <w:t xml:space="preserve">gleby najlepsze </w:t>
            </w:r>
          </w:p>
        </w:tc>
        <w:tc>
          <w:tcPr>
            <w:tcW w:w="1133" w:type="dxa"/>
            <w:tcBorders>
              <w:top w:val="single" w:sz="4" w:space="0" w:color="000000"/>
              <w:left w:val="single" w:sz="4" w:space="0" w:color="000000"/>
              <w:bottom w:val="nil"/>
              <w:right w:val="single" w:sz="4" w:space="0" w:color="000000"/>
            </w:tcBorders>
          </w:tcPr>
          <w:p w14:paraId="0000222A" w14:textId="77777777" w:rsidR="000C1305" w:rsidRDefault="003D2CD8">
            <w:pPr>
              <w:spacing w:line="259" w:lineRule="auto"/>
              <w:ind w:right="51"/>
              <w:jc w:val="center"/>
              <w:rPr>
                <w:color w:val="333333"/>
                <w:sz w:val="24"/>
                <w:szCs w:val="24"/>
              </w:rPr>
            </w:pPr>
            <w:r>
              <w:rPr>
                <w:color w:val="333333"/>
                <w:sz w:val="24"/>
                <w:szCs w:val="24"/>
              </w:rPr>
              <w:t xml:space="preserve">0,2 </w:t>
            </w:r>
          </w:p>
        </w:tc>
        <w:tc>
          <w:tcPr>
            <w:tcW w:w="1080" w:type="dxa"/>
            <w:tcBorders>
              <w:top w:val="single" w:sz="4" w:space="0" w:color="000000"/>
              <w:left w:val="single" w:sz="4" w:space="0" w:color="000000"/>
              <w:bottom w:val="nil"/>
              <w:right w:val="single" w:sz="6" w:space="0" w:color="000000"/>
            </w:tcBorders>
          </w:tcPr>
          <w:p w14:paraId="0000222B" w14:textId="77777777" w:rsidR="000C1305" w:rsidRDefault="003D2CD8">
            <w:pPr>
              <w:spacing w:line="259" w:lineRule="auto"/>
              <w:ind w:right="47"/>
              <w:jc w:val="center"/>
              <w:rPr>
                <w:color w:val="333333"/>
                <w:sz w:val="24"/>
                <w:szCs w:val="24"/>
              </w:rPr>
            </w:pPr>
            <w:r>
              <w:rPr>
                <w:color w:val="333333"/>
                <w:sz w:val="24"/>
                <w:szCs w:val="24"/>
              </w:rPr>
              <w:t xml:space="preserve">0,3 </w:t>
            </w:r>
          </w:p>
        </w:tc>
        <w:tc>
          <w:tcPr>
            <w:tcW w:w="853" w:type="dxa"/>
            <w:tcBorders>
              <w:top w:val="single" w:sz="4" w:space="0" w:color="000000"/>
              <w:left w:val="single" w:sz="6" w:space="0" w:color="000000"/>
              <w:bottom w:val="nil"/>
              <w:right w:val="single" w:sz="6" w:space="0" w:color="000000"/>
            </w:tcBorders>
          </w:tcPr>
          <w:p w14:paraId="0000222C" w14:textId="77777777" w:rsidR="000C1305" w:rsidRDefault="003D2CD8">
            <w:pPr>
              <w:spacing w:line="259" w:lineRule="auto"/>
              <w:ind w:right="48"/>
              <w:jc w:val="center"/>
              <w:rPr>
                <w:color w:val="333333"/>
                <w:sz w:val="24"/>
                <w:szCs w:val="24"/>
              </w:rPr>
            </w:pPr>
            <w:r>
              <w:rPr>
                <w:color w:val="333333"/>
                <w:sz w:val="24"/>
                <w:szCs w:val="24"/>
              </w:rPr>
              <w:t xml:space="preserve">0,3 </w:t>
            </w:r>
          </w:p>
        </w:tc>
        <w:tc>
          <w:tcPr>
            <w:tcW w:w="991" w:type="dxa"/>
            <w:tcBorders>
              <w:top w:val="single" w:sz="4" w:space="0" w:color="000000"/>
              <w:left w:val="single" w:sz="6" w:space="0" w:color="000000"/>
              <w:bottom w:val="nil"/>
              <w:right w:val="single" w:sz="6" w:space="0" w:color="000000"/>
            </w:tcBorders>
          </w:tcPr>
          <w:p w14:paraId="0000222D" w14:textId="77777777" w:rsidR="000C1305" w:rsidRDefault="003D2CD8">
            <w:pPr>
              <w:spacing w:line="259" w:lineRule="auto"/>
              <w:ind w:right="49"/>
              <w:jc w:val="center"/>
              <w:rPr>
                <w:color w:val="333333"/>
                <w:sz w:val="24"/>
                <w:szCs w:val="24"/>
              </w:rPr>
            </w:pPr>
            <w:r>
              <w:rPr>
                <w:color w:val="333333"/>
                <w:sz w:val="24"/>
                <w:szCs w:val="24"/>
              </w:rPr>
              <w:t xml:space="preserve">0,1 </w:t>
            </w:r>
          </w:p>
        </w:tc>
        <w:tc>
          <w:tcPr>
            <w:tcW w:w="1134" w:type="dxa"/>
            <w:tcBorders>
              <w:top w:val="single" w:sz="4" w:space="0" w:color="000000"/>
              <w:left w:val="single" w:sz="6" w:space="0" w:color="000000"/>
              <w:bottom w:val="nil"/>
              <w:right w:val="single" w:sz="4" w:space="0" w:color="000000"/>
            </w:tcBorders>
          </w:tcPr>
          <w:p w14:paraId="0000222E" w14:textId="77777777" w:rsidR="000C1305" w:rsidRDefault="003D2CD8">
            <w:pPr>
              <w:spacing w:line="259" w:lineRule="auto"/>
              <w:ind w:right="47"/>
              <w:jc w:val="center"/>
              <w:rPr>
                <w:color w:val="333333"/>
                <w:sz w:val="24"/>
                <w:szCs w:val="24"/>
              </w:rPr>
            </w:pPr>
            <w:r>
              <w:rPr>
                <w:color w:val="333333"/>
                <w:sz w:val="24"/>
                <w:szCs w:val="24"/>
              </w:rPr>
              <w:t xml:space="preserve">0,2 </w:t>
            </w:r>
          </w:p>
        </w:tc>
      </w:tr>
      <w:tr w:rsidR="000C1305" w14:paraId="1C903033" w14:textId="77777777">
        <w:trPr>
          <w:trHeight w:val="293"/>
        </w:trPr>
        <w:tc>
          <w:tcPr>
            <w:tcW w:w="938" w:type="dxa"/>
            <w:tcBorders>
              <w:top w:val="nil"/>
              <w:left w:val="single" w:sz="4" w:space="0" w:color="000000"/>
              <w:bottom w:val="single" w:sz="6" w:space="0" w:color="000000"/>
              <w:right w:val="single" w:sz="6" w:space="0" w:color="000000"/>
            </w:tcBorders>
          </w:tcPr>
          <w:p w14:paraId="0000222F" w14:textId="77777777" w:rsidR="000C1305" w:rsidRDefault="003D2CD8">
            <w:pPr>
              <w:spacing w:line="259" w:lineRule="auto"/>
              <w:ind w:left="4"/>
              <w:jc w:val="center"/>
              <w:rPr>
                <w:color w:val="333333"/>
                <w:sz w:val="24"/>
                <w:szCs w:val="24"/>
              </w:rPr>
            </w:pPr>
            <w:r>
              <w:rPr>
                <w:color w:val="333333"/>
                <w:sz w:val="24"/>
                <w:szCs w:val="24"/>
              </w:rPr>
              <w:t xml:space="preserve">II </w:t>
            </w:r>
          </w:p>
        </w:tc>
        <w:tc>
          <w:tcPr>
            <w:tcW w:w="2837" w:type="dxa"/>
            <w:tcBorders>
              <w:top w:val="nil"/>
              <w:left w:val="single" w:sz="6" w:space="0" w:color="000000"/>
              <w:bottom w:val="single" w:sz="6" w:space="0" w:color="000000"/>
              <w:right w:val="single" w:sz="4" w:space="0" w:color="000000"/>
            </w:tcBorders>
          </w:tcPr>
          <w:p w14:paraId="00002230" w14:textId="77777777" w:rsidR="000C1305" w:rsidRDefault="003D2CD8">
            <w:pPr>
              <w:spacing w:line="259" w:lineRule="auto"/>
              <w:rPr>
                <w:color w:val="333333"/>
                <w:sz w:val="24"/>
                <w:szCs w:val="24"/>
              </w:rPr>
            </w:pPr>
            <w:r>
              <w:rPr>
                <w:color w:val="333333"/>
                <w:sz w:val="24"/>
                <w:szCs w:val="24"/>
              </w:rPr>
              <w:t xml:space="preserve">gleby bardzo dobre </w:t>
            </w:r>
          </w:p>
        </w:tc>
        <w:tc>
          <w:tcPr>
            <w:tcW w:w="1133" w:type="dxa"/>
            <w:tcBorders>
              <w:top w:val="nil"/>
              <w:left w:val="single" w:sz="4" w:space="0" w:color="000000"/>
              <w:bottom w:val="single" w:sz="6" w:space="0" w:color="000000"/>
              <w:right w:val="single" w:sz="4" w:space="0" w:color="000000"/>
            </w:tcBorders>
          </w:tcPr>
          <w:p w14:paraId="00002231" w14:textId="77777777" w:rsidR="000C1305" w:rsidRDefault="003D2CD8">
            <w:pPr>
              <w:spacing w:line="259" w:lineRule="auto"/>
              <w:ind w:left="6"/>
              <w:jc w:val="center"/>
              <w:rPr>
                <w:color w:val="333333"/>
                <w:sz w:val="24"/>
                <w:szCs w:val="24"/>
              </w:rPr>
            </w:pPr>
            <w:r>
              <w:rPr>
                <w:color w:val="333333"/>
                <w:sz w:val="24"/>
                <w:szCs w:val="24"/>
              </w:rPr>
              <w:t xml:space="preserve">4,3 </w:t>
            </w:r>
          </w:p>
        </w:tc>
        <w:tc>
          <w:tcPr>
            <w:tcW w:w="1080" w:type="dxa"/>
            <w:tcBorders>
              <w:top w:val="nil"/>
              <w:left w:val="single" w:sz="4" w:space="0" w:color="000000"/>
              <w:bottom w:val="single" w:sz="6" w:space="0" w:color="000000"/>
              <w:right w:val="single" w:sz="6" w:space="0" w:color="000000"/>
            </w:tcBorders>
          </w:tcPr>
          <w:p w14:paraId="00002232" w14:textId="77777777" w:rsidR="000C1305" w:rsidRDefault="003D2CD8">
            <w:pPr>
              <w:spacing w:line="259" w:lineRule="auto"/>
              <w:ind w:left="8"/>
              <w:jc w:val="center"/>
              <w:rPr>
                <w:color w:val="333333"/>
                <w:sz w:val="24"/>
                <w:szCs w:val="24"/>
              </w:rPr>
            </w:pPr>
            <w:r>
              <w:rPr>
                <w:color w:val="333333"/>
                <w:sz w:val="24"/>
                <w:szCs w:val="24"/>
              </w:rPr>
              <w:t xml:space="preserve">3,9 </w:t>
            </w:r>
          </w:p>
        </w:tc>
        <w:tc>
          <w:tcPr>
            <w:tcW w:w="853" w:type="dxa"/>
            <w:tcBorders>
              <w:top w:val="nil"/>
              <w:left w:val="single" w:sz="6" w:space="0" w:color="000000"/>
              <w:bottom w:val="single" w:sz="6" w:space="0" w:color="000000"/>
              <w:right w:val="single" w:sz="6" w:space="0" w:color="000000"/>
            </w:tcBorders>
          </w:tcPr>
          <w:p w14:paraId="00002233" w14:textId="77777777" w:rsidR="000C1305" w:rsidRDefault="003D2CD8">
            <w:pPr>
              <w:spacing w:line="259" w:lineRule="auto"/>
              <w:ind w:left="8"/>
              <w:jc w:val="center"/>
              <w:rPr>
                <w:color w:val="333333"/>
                <w:sz w:val="24"/>
                <w:szCs w:val="24"/>
              </w:rPr>
            </w:pPr>
            <w:r>
              <w:rPr>
                <w:color w:val="333333"/>
                <w:sz w:val="24"/>
                <w:szCs w:val="24"/>
              </w:rPr>
              <w:t xml:space="preserve">6,5 </w:t>
            </w:r>
          </w:p>
        </w:tc>
        <w:tc>
          <w:tcPr>
            <w:tcW w:w="991" w:type="dxa"/>
            <w:tcBorders>
              <w:top w:val="nil"/>
              <w:left w:val="single" w:sz="6" w:space="0" w:color="000000"/>
              <w:bottom w:val="single" w:sz="6" w:space="0" w:color="000000"/>
              <w:right w:val="single" w:sz="6" w:space="0" w:color="000000"/>
            </w:tcBorders>
          </w:tcPr>
          <w:p w14:paraId="00002234" w14:textId="77777777" w:rsidR="000C1305" w:rsidRDefault="003D2CD8">
            <w:pPr>
              <w:spacing w:line="259" w:lineRule="auto"/>
              <w:ind w:left="10"/>
              <w:jc w:val="center"/>
              <w:rPr>
                <w:color w:val="333333"/>
                <w:sz w:val="24"/>
                <w:szCs w:val="24"/>
              </w:rPr>
            </w:pPr>
            <w:r>
              <w:rPr>
                <w:color w:val="333333"/>
                <w:sz w:val="24"/>
                <w:szCs w:val="24"/>
              </w:rPr>
              <w:t xml:space="preserve">6,0 </w:t>
            </w:r>
          </w:p>
        </w:tc>
        <w:tc>
          <w:tcPr>
            <w:tcW w:w="1134" w:type="dxa"/>
            <w:tcBorders>
              <w:top w:val="nil"/>
              <w:left w:val="single" w:sz="6" w:space="0" w:color="000000"/>
              <w:bottom w:val="single" w:sz="6" w:space="0" w:color="000000"/>
              <w:right w:val="single" w:sz="4" w:space="0" w:color="000000"/>
            </w:tcBorders>
          </w:tcPr>
          <w:p w14:paraId="00002235" w14:textId="77777777" w:rsidR="000C1305" w:rsidRDefault="003D2CD8">
            <w:pPr>
              <w:spacing w:line="259" w:lineRule="auto"/>
              <w:ind w:left="11"/>
              <w:jc w:val="center"/>
              <w:rPr>
                <w:color w:val="333333"/>
                <w:sz w:val="24"/>
                <w:szCs w:val="24"/>
              </w:rPr>
            </w:pPr>
            <w:r>
              <w:rPr>
                <w:color w:val="333333"/>
                <w:sz w:val="24"/>
                <w:szCs w:val="24"/>
              </w:rPr>
              <w:t xml:space="preserve">5,2 </w:t>
            </w:r>
          </w:p>
        </w:tc>
      </w:tr>
      <w:tr w:rsidR="000C1305" w14:paraId="6295CDEC" w14:textId="77777777">
        <w:trPr>
          <w:trHeight w:val="586"/>
        </w:trPr>
        <w:tc>
          <w:tcPr>
            <w:tcW w:w="938" w:type="dxa"/>
            <w:tcBorders>
              <w:top w:val="single" w:sz="6" w:space="0" w:color="000000"/>
              <w:left w:val="single" w:sz="4" w:space="0" w:color="000000"/>
              <w:bottom w:val="single" w:sz="6" w:space="0" w:color="000000"/>
              <w:right w:val="single" w:sz="6" w:space="0" w:color="000000"/>
            </w:tcBorders>
          </w:tcPr>
          <w:p w14:paraId="00002236" w14:textId="77777777" w:rsidR="000C1305" w:rsidRDefault="003D2CD8">
            <w:pPr>
              <w:spacing w:line="259" w:lineRule="auto"/>
              <w:ind w:left="101"/>
              <w:rPr>
                <w:color w:val="333333"/>
                <w:sz w:val="24"/>
                <w:szCs w:val="24"/>
              </w:rPr>
            </w:pPr>
            <w:r>
              <w:rPr>
                <w:b/>
                <w:color w:val="333333"/>
                <w:sz w:val="24"/>
                <w:szCs w:val="24"/>
              </w:rPr>
              <w:t xml:space="preserve">Razem </w:t>
            </w:r>
          </w:p>
          <w:p w14:paraId="00002237" w14:textId="77777777" w:rsidR="000C1305" w:rsidRDefault="003D2CD8">
            <w:pPr>
              <w:spacing w:line="259" w:lineRule="auto"/>
              <w:ind w:left="7"/>
              <w:jc w:val="center"/>
              <w:rPr>
                <w:color w:val="333333"/>
                <w:sz w:val="24"/>
                <w:szCs w:val="24"/>
              </w:rPr>
            </w:pPr>
            <w:r>
              <w:rPr>
                <w:b/>
                <w:color w:val="333333"/>
                <w:sz w:val="24"/>
                <w:szCs w:val="24"/>
              </w:rPr>
              <w:t xml:space="preserve">I + II </w:t>
            </w:r>
          </w:p>
        </w:tc>
        <w:tc>
          <w:tcPr>
            <w:tcW w:w="2837" w:type="dxa"/>
            <w:tcBorders>
              <w:top w:val="single" w:sz="6" w:space="0" w:color="000000"/>
              <w:left w:val="single" w:sz="6" w:space="0" w:color="000000"/>
              <w:bottom w:val="single" w:sz="6" w:space="0" w:color="000000"/>
              <w:right w:val="single" w:sz="4" w:space="0" w:color="000000"/>
            </w:tcBorders>
            <w:vAlign w:val="center"/>
          </w:tcPr>
          <w:p w14:paraId="00002238" w14:textId="77777777" w:rsidR="000C1305" w:rsidRDefault="003D2CD8">
            <w:pPr>
              <w:spacing w:line="259" w:lineRule="auto"/>
              <w:rPr>
                <w:color w:val="333333"/>
                <w:sz w:val="24"/>
                <w:szCs w:val="24"/>
              </w:rPr>
            </w:pPr>
            <w:r>
              <w:rPr>
                <w:b/>
                <w:color w:val="333333"/>
                <w:sz w:val="24"/>
                <w:szCs w:val="24"/>
              </w:rPr>
              <w:t xml:space="preserve">gleby najlepsze i bardzo dobre </w:t>
            </w:r>
          </w:p>
        </w:tc>
        <w:tc>
          <w:tcPr>
            <w:tcW w:w="1133" w:type="dxa"/>
            <w:tcBorders>
              <w:top w:val="single" w:sz="6" w:space="0" w:color="000000"/>
              <w:left w:val="single" w:sz="4" w:space="0" w:color="000000"/>
              <w:bottom w:val="single" w:sz="6" w:space="0" w:color="000000"/>
              <w:right w:val="single" w:sz="4" w:space="0" w:color="000000"/>
            </w:tcBorders>
            <w:vAlign w:val="center"/>
          </w:tcPr>
          <w:p w14:paraId="00002239" w14:textId="77777777" w:rsidR="000C1305" w:rsidRDefault="003D2CD8">
            <w:pPr>
              <w:spacing w:line="259" w:lineRule="auto"/>
              <w:ind w:left="5"/>
              <w:jc w:val="center"/>
              <w:rPr>
                <w:color w:val="333333"/>
                <w:sz w:val="24"/>
                <w:szCs w:val="24"/>
              </w:rPr>
            </w:pPr>
            <w:r>
              <w:rPr>
                <w:b/>
                <w:color w:val="333333"/>
                <w:sz w:val="24"/>
                <w:szCs w:val="24"/>
                <w:u w:val="single"/>
              </w:rPr>
              <w:t>4,5</w:t>
            </w:r>
            <w:r>
              <w:rPr>
                <w:b/>
                <w:color w:val="333333"/>
                <w:sz w:val="24"/>
                <w:szCs w:val="24"/>
              </w:rPr>
              <w:t xml:space="preserve"> </w:t>
            </w:r>
          </w:p>
        </w:tc>
        <w:tc>
          <w:tcPr>
            <w:tcW w:w="1080" w:type="dxa"/>
            <w:tcBorders>
              <w:top w:val="single" w:sz="6" w:space="0" w:color="000000"/>
              <w:left w:val="single" w:sz="4" w:space="0" w:color="000000"/>
              <w:bottom w:val="single" w:sz="6" w:space="0" w:color="000000"/>
              <w:right w:val="single" w:sz="6" w:space="0" w:color="000000"/>
            </w:tcBorders>
            <w:vAlign w:val="center"/>
          </w:tcPr>
          <w:p w14:paraId="0000223A" w14:textId="77777777" w:rsidR="000C1305" w:rsidRDefault="003D2CD8">
            <w:pPr>
              <w:spacing w:line="259" w:lineRule="auto"/>
              <w:ind w:left="7"/>
              <w:jc w:val="center"/>
              <w:rPr>
                <w:color w:val="333333"/>
                <w:sz w:val="24"/>
                <w:szCs w:val="24"/>
              </w:rPr>
            </w:pPr>
            <w:r>
              <w:rPr>
                <w:b/>
                <w:color w:val="333333"/>
                <w:sz w:val="24"/>
                <w:szCs w:val="24"/>
              </w:rPr>
              <w:t xml:space="preserve">4,3 </w:t>
            </w:r>
          </w:p>
        </w:tc>
        <w:tc>
          <w:tcPr>
            <w:tcW w:w="853" w:type="dxa"/>
            <w:tcBorders>
              <w:top w:val="single" w:sz="6" w:space="0" w:color="000000"/>
              <w:left w:val="single" w:sz="6" w:space="0" w:color="000000"/>
              <w:bottom w:val="single" w:sz="6" w:space="0" w:color="000000"/>
              <w:right w:val="single" w:sz="6" w:space="0" w:color="000000"/>
            </w:tcBorders>
            <w:vAlign w:val="center"/>
          </w:tcPr>
          <w:p w14:paraId="0000223B" w14:textId="77777777" w:rsidR="000C1305" w:rsidRDefault="003D2CD8">
            <w:pPr>
              <w:spacing w:line="259" w:lineRule="auto"/>
              <w:ind w:left="8"/>
              <w:jc w:val="center"/>
              <w:rPr>
                <w:color w:val="333333"/>
                <w:sz w:val="24"/>
                <w:szCs w:val="24"/>
              </w:rPr>
            </w:pPr>
            <w:r>
              <w:rPr>
                <w:b/>
                <w:color w:val="333333"/>
                <w:sz w:val="24"/>
                <w:szCs w:val="24"/>
              </w:rPr>
              <w:t xml:space="preserve">6,8 </w:t>
            </w:r>
          </w:p>
        </w:tc>
        <w:tc>
          <w:tcPr>
            <w:tcW w:w="991" w:type="dxa"/>
            <w:tcBorders>
              <w:top w:val="single" w:sz="6" w:space="0" w:color="000000"/>
              <w:left w:val="single" w:sz="6" w:space="0" w:color="000000"/>
              <w:bottom w:val="single" w:sz="6" w:space="0" w:color="000000"/>
              <w:right w:val="single" w:sz="6" w:space="0" w:color="000000"/>
            </w:tcBorders>
            <w:vAlign w:val="center"/>
          </w:tcPr>
          <w:p w14:paraId="0000223C" w14:textId="77777777" w:rsidR="000C1305" w:rsidRDefault="003D2CD8">
            <w:pPr>
              <w:spacing w:line="259" w:lineRule="auto"/>
              <w:ind w:left="10"/>
              <w:jc w:val="center"/>
              <w:rPr>
                <w:color w:val="333333"/>
                <w:sz w:val="24"/>
                <w:szCs w:val="24"/>
              </w:rPr>
            </w:pPr>
            <w:r>
              <w:rPr>
                <w:b/>
                <w:color w:val="333333"/>
                <w:sz w:val="24"/>
                <w:szCs w:val="24"/>
              </w:rPr>
              <w:t xml:space="preserve">6,1 </w:t>
            </w:r>
          </w:p>
        </w:tc>
        <w:tc>
          <w:tcPr>
            <w:tcW w:w="1134" w:type="dxa"/>
            <w:tcBorders>
              <w:top w:val="single" w:sz="6" w:space="0" w:color="000000"/>
              <w:left w:val="single" w:sz="6" w:space="0" w:color="000000"/>
              <w:bottom w:val="single" w:sz="6" w:space="0" w:color="000000"/>
              <w:right w:val="single" w:sz="4" w:space="0" w:color="000000"/>
            </w:tcBorders>
            <w:vAlign w:val="center"/>
          </w:tcPr>
          <w:p w14:paraId="0000223D" w14:textId="77777777" w:rsidR="000C1305" w:rsidRDefault="003D2CD8">
            <w:pPr>
              <w:spacing w:line="259" w:lineRule="auto"/>
              <w:ind w:left="10"/>
              <w:jc w:val="center"/>
              <w:rPr>
                <w:color w:val="333333"/>
                <w:sz w:val="24"/>
                <w:szCs w:val="24"/>
              </w:rPr>
            </w:pPr>
            <w:r>
              <w:rPr>
                <w:b/>
                <w:color w:val="333333"/>
                <w:sz w:val="24"/>
                <w:szCs w:val="24"/>
              </w:rPr>
              <w:t xml:space="preserve">5,3 </w:t>
            </w:r>
          </w:p>
        </w:tc>
      </w:tr>
      <w:tr w:rsidR="000C1305" w14:paraId="2809B5D2" w14:textId="77777777">
        <w:trPr>
          <w:trHeight w:val="273"/>
        </w:trPr>
        <w:tc>
          <w:tcPr>
            <w:tcW w:w="938" w:type="dxa"/>
            <w:tcBorders>
              <w:top w:val="single" w:sz="6" w:space="0" w:color="000000"/>
              <w:left w:val="single" w:sz="4" w:space="0" w:color="000000"/>
              <w:bottom w:val="nil"/>
              <w:right w:val="single" w:sz="6" w:space="0" w:color="000000"/>
            </w:tcBorders>
          </w:tcPr>
          <w:p w14:paraId="0000223E" w14:textId="77777777" w:rsidR="000C1305" w:rsidRDefault="003D2CD8">
            <w:pPr>
              <w:spacing w:line="259" w:lineRule="auto"/>
              <w:ind w:left="4"/>
              <w:jc w:val="center"/>
              <w:rPr>
                <w:color w:val="333333"/>
                <w:sz w:val="24"/>
                <w:szCs w:val="24"/>
              </w:rPr>
            </w:pPr>
            <w:r>
              <w:rPr>
                <w:color w:val="333333"/>
                <w:sz w:val="24"/>
                <w:szCs w:val="24"/>
              </w:rPr>
              <w:t xml:space="preserve">III </w:t>
            </w:r>
          </w:p>
        </w:tc>
        <w:tc>
          <w:tcPr>
            <w:tcW w:w="2837" w:type="dxa"/>
            <w:tcBorders>
              <w:top w:val="single" w:sz="6" w:space="0" w:color="000000"/>
              <w:left w:val="single" w:sz="6" w:space="0" w:color="000000"/>
              <w:bottom w:val="nil"/>
              <w:right w:val="single" w:sz="4" w:space="0" w:color="000000"/>
            </w:tcBorders>
          </w:tcPr>
          <w:p w14:paraId="0000223F" w14:textId="77777777" w:rsidR="000C1305" w:rsidRDefault="003D2CD8">
            <w:pPr>
              <w:spacing w:line="259" w:lineRule="auto"/>
              <w:rPr>
                <w:color w:val="333333"/>
                <w:sz w:val="24"/>
                <w:szCs w:val="24"/>
              </w:rPr>
            </w:pPr>
            <w:r>
              <w:rPr>
                <w:color w:val="333333"/>
                <w:sz w:val="24"/>
                <w:szCs w:val="24"/>
              </w:rPr>
              <w:t xml:space="preserve">gleby dobre </w:t>
            </w:r>
          </w:p>
        </w:tc>
        <w:tc>
          <w:tcPr>
            <w:tcW w:w="1133" w:type="dxa"/>
            <w:tcBorders>
              <w:top w:val="single" w:sz="6" w:space="0" w:color="000000"/>
              <w:left w:val="single" w:sz="4" w:space="0" w:color="000000"/>
              <w:bottom w:val="nil"/>
              <w:right w:val="single" w:sz="4" w:space="0" w:color="000000"/>
            </w:tcBorders>
          </w:tcPr>
          <w:p w14:paraId="00002240" w14:textId="77777777" w:rsidR="000C1305" w:rsidRDefault="003D2CD8">
            <w:pPr>
              <w:spacing w:line="259" w:lineRule="auto"/>
              <w:ind w:left="8"/>
              <w:jc w:val="center"/>
              <w:rPr>
                <w:color w:val="333333"/>
                <w:sz w:val="24"/>
                <w:szCs w:val="24"/>
              </w:rPr>
            </w:pPr>
            <w:r>
              <w:rPr>
                <w:color w:val="333333"/>
                <w:sz w:val="24"/>
                <w:szCs w:val="24"/>
              </w:rPr>
              <w:t xml:space="preserve">23,5 </w:t>
            </w:r>
          </w:p>
        </w:tc>
        <w:tc>
          <w:tcPr>
            <w:tcW w:w="1080" w:type="dxa"/>
            <w:tcBorders>
              <w:top w:val="single" w:sz="6" w:space="0" w:color="000000"/>
              <w:left w:val="single" w:sz="4" w:space="0" w:color="000000"/>
              <w:bottom w:val="nil"/>
              <w:right w:val="single" w:sz="6" w:space="0" w:color="000000"/>
            </w:tcBorders>
          </w:tcPr>
          <w:p w14:paraId="00002241" w14:textId="77777777" w:rsidR="000C1305" w:rsidRDefault="003D2CD8">
            <w:pPr>
              <w:spacing w:line="259" w:lineRule="auto"/>
              <w:ind w:left="10"/>
              <w:jc w:val="center"/>
              <w:rPr>
                <w:color w:val="333333"/>
                <w:sz w:val="24"/>
                <w:szCs w:val="24"/>
              </w:rPr>
            </w:pPr>
            <w:r>
              <w:rPr>
                <w:color w:val="333333"/>
                <w:sz w:val="24"/>
                <w:szCs w:val="24"/>
              </w:rPr>
              <w:t xml:space="preserve">25,8 </w:t>
            </w:r>
          </w:p>
        </w:tc>
        <w:tc>
          <w:tcPr>
            <w:tcW w:w="853" w:type="dxa"/>
            <w:tcBorders>
              <w:top w:val="single" w:sz="6" w:space="0" w:color="000000"/>
              <w:left w:val="single" w:sz="6" w:space="0" w:color="000000"/>
              <w:bottom w:val="nil"/>
              <w:right w:val="single" w:sz="6" w:space="0" w:color="000000"/>
            </w:tcBorders>
          </w:tcPr>
          <w:p w14:paraId="00002242" w14:textId="77777777" w:rsidR="000C1305" w:rsidRDefault="003D2CD8">
            <w:pPr>
              <w:spacing w:line="259" w:lineRule="auto"/>
              <w:ind w:left="11"/>
              <w:jc w:val="center"/>
              <w:rPr>
                <w:color w:val="333333"/>
                <w:sz w:val="24"/>
                <w:szCs w:val="24"/>
              </w:rPr>
            </w:pPr>
            <w:r>
              <w:rPr>
                <w:color w:val="333333"/>
                <w:sz w:val="24"/>
                <w:szCs w:val="24"/>
              </w:rPr>
              <w:t xml:space="preserve">33,2 </w:t>
            </w:r>
          </w:p>
        </w:tc>
        <w:tc>
          <w:tcPr>
            <w:tcW w:w="991" w:type="dxa"/>
            <w:tcBorders>
              <w:top w:val="single" w:sz="6" w:space="0" w:color="000000"/>
              <w:left w:val="single" w:sz="6" w:space="0" w:color="000000"/>
              <w:bottom w:val="nil"/>
              <w:right w:val="single" w:sz="6" w:space="0" w:color="000000"/>
            </w:tcBorders>
          </w:tcPr>
          <w:p w14:paraId="00002243" w14:textId="77777777" w:rsidR="000C1305" w:rsidRDefault="003D2CD8">
            <w:pPr>
              <w:spacing w:line="259" w:lineRule="auto"/>
              <w:ind w:left="8"/>
              <w:jc w:val="center"/>
              <w:rPr>
                <w:color w:val="333333"/>
                <w:sz w:val="24"/>
                <w:szCs w:val="24"/>
              </w:rPr>
            </w:pPr>
            <w:r>
              <w:rPr>
                <w:color w:val="333333"/>
                <w:sz w:val="24"/>
                <w:szCs w:val="24"/>
              </w:rPr>
              <w:t xml:space="preserve">13,4 </w:t>
            </w:r>
          </w:p>
        </w:tc>
        <w:tc>
          <w:tcPr>
            <w:tcW w:w="1134" w:type="dxa"/>
            <w:tcBorders>
              <w:top w:val="single" w:sz="6" w:space="0" w:color="000000"/>
              <w:left w:val="single" w:sz="6" w:space="0" w:color="000000"/>
              <w:bottom w:val="nil"/>
              <w:right w:val="single" w:sz="4" w:space="0" w:color="000000"/>
            </w:tcBorders>
          </w:tcPr>
          <w:p w14:paraId="00002244" w14:textId="77777777" w:rsidR="000C1305" w:rsidRDefault="003D2CD8">
            <w:pPr>
              <w:spacing w:line="259" w:lineRule="auto"/>
              <w:ind w:left="12"/>
              <w:jc w:val="center"/>
              <w:rPr>
                <w:color w:val="333333"/>
                <w:sz w:val="24"/>
                <w:szCs w:val="24"/>
              </w:rPr>
            </w:pPr>
            <w:r>
              <w:rPr>
                <w:color w:val="333333"/>
                <w:sz w:val="24"/>
                <w:szCs w:val="24"/>
              </w:rPr>
              <w:t xml:space="preserve">15,2 </w:t>
            </w:r>
          </w:p>
        </w:tc>
      </w:tr>
      <w:tr w:rsidR="000C1305" w14:paraId="17910006" w14:textId="77777777">
        <w:trPr>
          <w:trHeight w:val="293"/>
        </w:trPr>
        <w:tc>
          <w:tcPr>
            <w:tcW w:w="938" w:type="dxa"/>
            <w:tcBorders>
              <w:top w:val="nil"/>
              <w:left w:val="single" w:sz="4" w:space="0" w:color="000000"/>
              <w:bottom w:val="single" w:sz="6" w:space="0" w:color="000000"/>
              <w:right w:val="single" w:sz="6" w:space="0" w:color="000000"/>
            </w:tcBorders>
          </w:tcPr>
          <w:p w14:paraId="00002245" w14:textId="77777777" w:rsidR="000C1305" w:rsidRDefault="003D2CD8">
            <w:pPr>
              <w:spacing w:line="259" w:lineRule="auto"/>
              <w:ind w:left="6"/>
              <w:jc w:val="center"/>
              <w:rPr>
                <w:color w:val="333333"/>
                <w:sz w:val="24"/>
                <w:szCs w:val="24"/>
              </w:rPr>
            </w:pPr>
            <w:r>
              <w:rPr>
                <w:color w:val="333333"/>
                <w:sz w:val="24"/>
                <w:szCs w:val="24"/>
              </w:rPr>
              <w:t xml:space="preserve">IV </w:t>
            </w:r>
          </w:p>
        </w:tc>
        <w:tc>
          <w:tcPr>
            <w:tcW w:w="2837" w:type="dxa"/>
            <w:tcBorders>
              <w:top w:val="nil"/>
              <w:left w:val="single" w:sz="6" w:space="0" w:color="000000"/>
              <w:bottom w:val="single" w:sz="6" w:space="0" w:color="000000"/>
              <w:right w:val="single" w:sz="4" w:space="0" w:color="000000"/>
            </w:tcBorders>
          </w:tcPr>
          <w:p w14:paraId="00002246" w14:textId="77777777" w:rsidR="000C1305" w:rsidRDefault="003D2CD8">
            <w:pPr>
              <w:spacing w:line="259" w:lineRule="auto"/>
              <w:rPr>
                <w:color w:val="333333"/>
                <w:sz w:val="24"/>
                <w:szCs w:val="24"/>
              </w:rPr>
            </w:pPr>
            <w:r>
              <w:rPr>
                <w:color w:val="333333"/>
                <w:sz w:val="24"/>
                <w:szCs w:val="24"/>
              </w:rPr>
              <w:t xml:space="preserve">gleby średnie </w:t>
            </w:r>
          </w:p>
        </w:tc>
        <w:tc>
          <w:tcPr>
            <w:tcW w:w="1133" w:type="dxa"/>
            <w:tcBorders>
              <w:top w:val="nil"/>
              <w:left w:val="single" w:sz="4" w:space="0" w:color="000000"/>
              <w:bottom w:val="single" w:sz="6" w:space="0" w:color="000000"/>
              <w:right w:val="single" w:sz="4" w:space="0" w:color="000000"/>
            </w:tcBorders>
          </w:tcPr>
          <w:p w14:paraId="00002247" w14:textId="77777777" w:rsidR="000C1305" w:rsidRDefault="003D2CD8">
            <w:pPr>
              <w:spacing w:line="259" w:lineRule="auto"/>
              <w:ind w:left="8"/>
              <w:jc w:val="center"/>
              <w:rPr>
                <w:color w:val="333333"/>
                <w:sz w:val="24"/>
                <w:szCs w:val="24"/>
              </w:rPr>
            </w:pPr>
            <w:r>
              <w:rPr>
                <w:color w:val="333333"/>
                <w:sz w:val="24"/>
                <w:szCs w:val="24"/>
              </w:rPr>
              <w:t xml:space="preserve">37,5 </w:t>
            </w:r>
          </w:p>
        </w:tc>
        <w:tc>
          <w:tcPr>
            <w:tcW w:w="1080" w:type="dxa"/>
            <w:tcBorders>
              <w:top w:val="nil"/>
              <w:left w:val="single" w:sz="4" w:space="0" w:color="000000"/>
              <w:bottom w:val="single" w:sz="6" w:space="0" w:color="000000"/>
              <w:right w:val="single" w:sz="6" w:space="0" w:color="000000"/>
            </w:tcBorders>
          </w:tcPr>
          <w:p w14:paraId="00002248" w14:textId="77777777" w:rsidR="000C1305" w:rsidRDefault="003D2CD8">
            <w:pPr>
              <w:spacing w:line="259" w:lineRule="auto"/>
              <w:ind w:left="10"/>
              <w:jc w:val="center"/>
              <w:rPr>
                <w:color w:val="333333"/>
                <w:sz w:val="24"/>
                <w:szCs w:val="24"/>
              </w:rPr>
            </w:pPr>
            <w:r>
              <w:rPr>
                <w:color w:val="333333"/>
                <w:sz w:val="24"/>
                <w:szCs w:val="24"/>
              </w:rPr>
              <w:t xml:space="preserve">37,2 </w:t>
            </w:r>
          </w:p>
        </w:tc>
        <w:tc>
          <w:tcPr>
            <w:tcW w:w="853" w:type="dxa"/>
            <w:tcBorders>
              <w:top w:val="nil"/>
              <w:left w:val="single" w:sz="6" w:space="0" w:color="000000"/>
              <w:bottom w:val="single" w:sz="6" w:space="0" w:color="000000"/>
              <w:right w:val="single" w:sz="6" w:space="0" w:color="000000"/>
            </w:tcBorders>
          </w:tcPr>
          <w:p w14:paraId="00002249" w14:textId="77777777" w:rsidR="000C1305" w:rsidRDefault="003D2CD8">
            <w:pPr>
              <w:spacing w:line="259" w:lineRule="auto"/>
              <w:ind w:left="11"/>
              <w:jc w:val="center"/>
              <w:rPr>
                <w:color w:val="333333"/>
                <w:sz w:val="24"/>
                <w:szCs w:val="24"/>
              </w:rPr>
            </w:pPr>
            <w:r>
              <w:rPr>
                <w:color w:val="333333"/>
                <w:sz w:val="24"/>
                <w:szCs w:val="24"/>
              </w:rPr>
              <w:t xml:space="preserve">35,3 </w:t>
            </w:r>
          </w:p>
        </w:tc>
        <w:tc>
          <w:tcPr>
            <w:tcW w:w="991" w:type="dxa"/>
            <w:tcBorders>
              <w:top w:val="nil"/>
              <w:left w:val="single" w:sz="6" w:space="0" w:color="000000"/>
              <w:bottom w:val="single" w:sz="6" w:space="0" w:color="000000"/>
              <w:right w:val="single" w:sz="6" w:space="0" w:color="000000"/>
            </w:tcBorders>
          </w:tcPr>
          <w:p w14:paraId="0000224A" w14:textId="77777777" w:rsidR="000C1305" w:rsidRDefault="003D2CD8">
            <w:pPr>
              <w:spacing w:line="259" w:lineRule="auto"/>
              <w:ind w:left="8"/>
              <w:jc w:val="center"/>
              <w:rPr>
                <w:color w:val="333333"/>
                <w:sz w:val="24"/>
                <w:szCs w:val="24"/>
              </w:rPr>
            </w:pPr>
            <w:r>
              <w:rPr>
                <w:color w:val="333333"/>
                <w:sz w:val="24"/>
                <w:szCs w:val="24"/>
              </w:rPr>
              <w:t xml:space="preserve">42,2 </w:t>
            </w:r>
          </w:p>
        </w:tc>
        <w:tc>
          <w:tcPr>
            <w:tcW w:w="1134" w:type="dxa"/>
            <w:tcBorders>
              <w:top w:val="nil"/>
              <w:left w:val="single" w:sz="6" w:space="0" w:color="000000"/>
              <w:bottom w:val="single" w:sz="6" w:space="0" w:color="000000"/>
              <w:right w:val="single" w:sz="4" w:space="0" w:color="000000"/>
            </w:tcBorders>
          </w:tcPr>
          <w:p w14:paraId="0000224B" w14:textId="77777777" w:rsidR="000C1305" w:rsidRDefault="003D2CD8">
            <w:pPr>
              <w:spacing w:line="259" w:lineRule="auto"/>
              <w:ind w:left="12"/>
              <w:jc w:val="center"/>
              <w:rPr>
                <w:color w:val="333333"/>
                <w:sz w:val="24"/>
                <w:szCs w:val="24"/>
              </w:rPr>
            </w:pPr>
            <w:r>
              <w:rPr>
                <w:color w:val="333333"/>
                <w:sz w:val="24"/>
                <w:szCs w:val="24"/>
              </w:rPr>
              <w:t xml:space="preserve">33,2 </w:t>
            </w:r>
          </w:p>
        </w:tc>
      </w:tr>
      <w:tr w:rsidR="000C1305" w14:paraId="30BAABA4" w14:textId="77777777">
        <w:trPr>
          <w:trHeight w:val="550"/>
        </w:trPr>
        <w:tc>
          <w:tcPr>
            <w:tcW w:w="938" w:type="dxa"/>
            <w:tcBorders>
              <w:top w:val="single" w:sz="6" w:space="0" w:color="000000"/>
              <w:left w:val="single" w:sz="4" w:space="0" w:color="000000"/>
              <w:bottom w:val="single" w:sz="6" w:space="0" w:color="000000"/>
              <w:right w:val="single" w:sz="6" w:space="0" w:color="000000"/>
            </w:tcBorders>
          </w:tcPr>
          <w:p w14:paraId="0000224C" w14:textId="77777777" w:rsidR="000C1305" w:rsidRDefault="003D2CD8">
            <w:pPr>
              <w:spacing w:line="259" w:lineRule="auto"/>
              <w:ind w:left="101"/>
              <w:rPr>
                <w:color w:val="333333"/>
                <w:sz w:val="24"/>
                <w:szCs w:val="24"/>
              </w:rPr>
            </w:pPr>
            <w:r>
              <w:rPr>
                <w:b/>
                <w:color w:val="333333"/>
                <w:sz w:val="24"/>
                <w:szCs w:val="24"/>
              </w:rPr>
              <w:t xml:space="preserve">Razem </w:t>
            </w:r>
          </w:p>
          <w:p w14:paraId="0000224D" w14:textId="77777777" w:rsidR="000C1305" w:rsidRDefault="003D2CD8">
            <w:pPr>
              <w:spacing w:line="259" w:lineRule="auto"/>
              <w:ind w:left="55"/>
              <w:rPr>
                <w:color w:val="333333"/>
                <w:sz w:val="24"/>
                <w:szCs w:val="24"/>
              </w:rPr>
            </w:pPr>
            <w:r>
              <w:rPr>
                <w:b/>
                <w:color w:val="333333"/>
                <w:sz w:val="24"/>
                <w:szCs w:val="24"/>
              </w:rPr>
              <w:t xml:space="preserve">III + IV </w:t>
            </w:r>
          </w:p>
        </w:tc>
        <w:tc>
          <w:tcPr>
            <w:tcW w:w="2837" w:type="dxa"/>
            <w:tcBorders>
              <w:top w:val="single" w:sz="6" w:space="0" w:color="000000"/>
              <w:left w:val="single" w:sz="6" w:space="0" w:color="000000"/>
              <w:bottom w:val="single" w:sz="6" w:space="0" w:color="000000"/>
              <w:right w:val="single" w:sz="4" w:space="0" w:color="000000"/>
            </w:tcBorders>
            <w:vAlign w:val="center"/>
          </w:tcPr>
          <w:p w14:paraId="0000224E" w14:textId="77777777" w:rsidR="000C1305" w:rsidRDefault="003D2CD8">
            <w:pPr>
              <w:spacing w:line="259" w:lineRule="auto"/>
              <w:rPr>
                <w:color w:val="333333"/>
                <w:sz w:val="24"/>
                <w:szCs w:val="24"/>
              </w:rPr>
            </w:pPr>
            <w:r>
              <w:rPr>
                <w:b/>
                <w:color w:val="333333"/>
                <w:sz w:val="24"/>
                <w:szCs w:val="24"/>
              </w:rPr>
              <w:t xml:space="preserve">gleby dobre i średnie </w:t>
            </w:r>
          </w:p>
        </w:tc>
        <w:tc>
          <w:tcPr>
            <w:tcW w:w="1133" w:type="dxa"/>
            <w:tcBorders>
              <w:top w:val="single" w:sz="6" w:space="0" w:color="000000"/>
              <w:left w:val="single" w:sz="4" w:space="0" w:color="000000"/>
              <w:bottom w:val="single" w:sz="6" w:space="0" w:color="000000"/>
              <w:right w:val="single" w:sz="4" w:space="0" w:color="000000"/>
            </w:tcBorders>
            <w:vAlign w:val="center"/>
          </w:tcPr>
          <w:p w14:paraId="0000224F" w14:textId="77777777" w:rsidR="000C1305" w:rsidRDefault="003D2CD8">
            <w:pPr>
              <w:spacing w:line="259" w:lineRule="auto"/>
              <w:ind w:left="8"/>
              <w:jc w:val="center"/>
              <w:rPr>
                <w:color w:val="333333"/>
                <w:sz w:val="24"/>
                <w:szCs w:val="24"/>
              </w:rPr>
            </w:pPr>
            <w:r>
              <w:rPr>
                <w:b/>
                <w:color w:val="333333"/>
                <w:sz w:val="24"/>
                <w:szCs w:val="24"/>
                <w:u w:val="single"/>
              </w:rPr>
              <w:t>61,0</w:t>
            </w:r>
            <w:r>
              <w:rPr>
                <w:b/>
                <w:color w:val="333333"/>
                <w:sz w:val="24"/>
                <w:szCs w:val="24"/>
              </w:rPr>
              <w:t xml:space="preserve"> </w:t>
            </w:r>
          </w:p>
        </w:tc>
        <w:tc>
          <w:tcPr>
            <w:tcW w:w="1080" w:type="dxa"/>
            <w:tcBorders>
              <w:top w:val="single" w:sz="6" w:space="0" w:color="000000"/>
              <w:left w:val="single" w:sz="4" w:space="0" w:color="000000"/>
              <w:bottom w:val="single" w:sz="6" w:space="0" w:color="000000"/>
              <w:right w:val="single" w:sz="6" w:space="0" w:color="000000"/>
            </w:tcBorders>
            <w:vAlign w:val="center"/>
          </w:tcPr>
          <w:p w14:paraId="00002250" w14:textId="77777777" w:rsidR="000C1305" w:rsidRDefault="003D2CD8">
            <w:pPr>
              <w:spacing w:line="259" w:lineRule="auto"/>
              <w:ind w:left="10"/>
              <w:jc w:val="center"/>
              <w:rPr>
                <w:color w:val="333333"/>
                <w:sz w:val="24"/>
                <w:szCs w:val="24"/>
              </w:rPr>
            </w:pPr>
            <w:r>
              <w:rPr>
                <w:b/>
                <w:color w:val="333333"/>
                <w:sz w:val="24"/>
                <w:szCs w:val="24"/>
              </w:rPr>
              <w:t xml:space="preserve">63,0 </w:t>
            </w:r>
          </w:p>
        </w:tc>
        <w:tc>
          <w:tcPr>
            <w:tcW w:w="853" w:type="dxa"/>
            <w:tcBorders>
              <w:top w:val="single" w:sz="6" w:space="0" w:color="000000"/>
              <w:left w:val="single" w:sz="6" w:space="0" w:color="000000"/>
              <w:bottom w:val="single" w:sz="6" w:space="0" w:color="000000"/>
              <w:right w:val="single" w:sz="6" w:space="0" w:color="000000"/>
            </w:tcBorders>
            <w:vAlign w:val="center"/>
          </w:tcPr>
          <w:p w14:paraId="00002251" w14:textId="77777777" w:rsidR="000C1305" w:rsidRDefault="003D2CD8">
            <w:pPr>
              <w:spacing w:line="259" w:lineRule="auto"/>
              <w:ind w:left="10"/>
              <w:jc w:val="center"/>
              <w:rPr>
                <w:color w:val="333333"/>
                <w:sz w:val="24"/>
                <w:szCs w:val="24"/>
              </w:rPr>
            </w:pPr>
            <w:r>
              <w:rPr>
                <w:b/>
                <w:color w:val="333333"/>
                <w:sz w:val="24"/>
                <w:szCs w:val="24"/>
              </w:rPr>
              <w:t xml:space="preserve">68,5 </w:t>
            </w:r>
          </w:p>
        </w:tc>
        <w:tc>
          <w:tcPr>
            <w:tcW w:w="991" w:type="dxa"/>
            <w:tcBorders>
              <w:top w:val="single" w:sz="6" w:space="0" w:color="000000"/>
              <w:left w:val="single" w:sz="6" w:space="0" w:color="000000"/>
              <w:bottom w:val="single" w:sz="6" w:space="0" w:color="000000"/>
              <w:right w:val="single" w:sz="6" w:space="0" w:color="000000"/>
            </w:tcBorders>
            <w:vAlign w:val="center"/>
          </w:tcPr>
          <w:p w14:paraId="00002252" w14:textId="77777777" w:rsidR="000C1305" w:rsidRDefault="003D2CD8">
            <w:pPr>
              <w:spacing w:line="259" w:lineRule="auto"/>
              <w:ind w:left="7"/>
              <w:jc w:val="center"/>
              <w:rPr>
                <w:color w:val="333333"/>
                <w:sz w:val="24"/>
                <w:szCs w:val="24"/>
              </w:rPr>
            </w:pPr>
            <w:r>
              <w:rPr>
                <w:b/>
                <w:color w:val="333333"/>
                <w:sz w:val="24"/>
                <w:szCs w:val="24"/>
              </w:rPr>
              <w:t xml:space="preserve">55,6 </w:t>
            </w:r>
          </w:p>
        </w:tc>
        <w:tc>
          <w:tcPr>
            <w:tcW w:w="1134" w:type="dxa"/>
            <w:tcBorders>
              <w:top w:val="single" w:sz="6" w:space="0" w:color="000000"/>
              <w:left w:val="single" w:sz="6" w:space="0" w:color="000000"/>
              <w:bottom w:val="single" w:sz="6" w:space="0" w:color="000000"/>
              <w:right w:val="single" w:sz="4" w:space="0" w:color="000000"/>
            </w:tcBorders>
            <w:vAlign w:val="center"/>
          </w:tcPr>
          <w:p w14:paraId="00002253" w14:textId="77777777" w:rsidR="000C1305" w:rsidRDefault="003D2CD8">
            <w:pPr>
              <w:spacing w:line="259" w:lineRule="auto"/>
              <w:ind w:left="12"/>
              <w:jc w:val="center"/>
              <w:rPr>
                <w:color w:val="333333"/>
                <w:sz w:val="24"/>
                <w:szCs w:val="24"/>
              </w:rPr>
            </w:pPr>
            <w:r>
              <w:rPr>
                <w:b/>
                <w:color w:val="333333"/>
                <w:sz w:val="24"/>
                <w:szCs w:val="24"/>
              </w:rPr>
              <w:t xml:space="preserve">48,4 </w:t>
            </w:r>
          </w:p>
        </w:tc>
      </w:tr>
      <w:tr w:rsidR="000C1305" w14:paraId="045774AB" w14:textId="77777777">
        <w:trPr>
          <w:trHeight w:val="273"/>
        </w:trPr>
        <w:tc>
          <w:tcPr>
            <w:tcW w:w="938" w:type="dxa"/>
            <w:tcBorders>
              <w:top w:val="single" w:sz="6" w:space="0" w:color="000000"/>
              <w:left w:val="single" w:sz="4" w:space="0" w:color="000000"/>
              <w:bottom w:val="nil"/>
              <w:right w:val="single" w:sz="6" w:space="0" w:color="000000"/>
            </w:tcBorders>
          </w:tcPr>
          <w:p w14:paraId="00002254" w14:textId="77777777" w:rsidR="000C1305" w:rsidRDefault="003D2CD8">
            <w:pPr>
              <w:spacing w:line="259" w:lineRule="auto"/>
              <w:ind w:left="8"/>
              <w:jc w:val="center"/>
              <w:rPr>
                <w:color w:val="333333"/>
                <w:sz w:val="24"/>
                <w:szCs w:val="24"/>
              </w:rPr>
            </w:pPr>
            <w:r>
              <w:rPr>
                <w:color w:val="333333"/>
                <w:sz w:val="24"/>
                <w:szCs w:val="24"/>
              </w:rPr>
              <w:t xml:space="preserve">V </w:t>
            </w:r>
          </w:p>
        </w:tc>
        <w:tc>
          <w:tcPr>
            <w:tcW w:w="2837" w:type="dxa"/>
            <w:tcBorders>
              <w:top w:val="single" w:sz="6" w:space="0" w:color="000000"/>
              <w:left w:val="single" w:sz="6" w:space="0" w:color="000000"/>
              <w:bottom w:val="nil"/>
              <w:right w:val="single" w:sz="4" w:space="0" w:color="000000"/>
            </w:tcBorders>
          </w:tcPr>
          <w:p w14:paraId="00002255" w14:textId="77777777" w:rsidR="000C1305" w:rsidRDefault="003D2CD8">
            <w:pPr>
              <w:spacing w:line="259" w:lineRule="auto"/>
              <w:rPr>
                <w:color w:val="333333"/>
                <w:sz w:val="24"/>
                <w:szCs w:val="24"/>
              </w:rPr>
            </w:pPr>
            <w:r>
              <w:rPr>
                <w:color w:val="333333"/>
                <w:sz w:val="24"/>
                <w:szCs w:val="24"/>
              </w:rPr>
              <w:t xml:space="preserve">gleby słabe </w:t>
            </w:r>
          </w:p>
        </w:tc>
        <w:tc>
          <w:tcPr>
            <w:tcW w:w="1133" w:type="dxa"/>
            <w:tcBorders>
              <w:top w:val="single" w:sz="6" w:space="0" w:color="000000"/>
              <w:left w:val="single" w:sz="4" w:space="0" w:color="000000"/>
              <w:bottom w:val="nil"/>
              <w:right w:val="single" w:sz="4" w:space="0" w:color="000000"/>
            </w:tcBorders>
          </w:tcPr>
          <w:p w14:paraId="00002256" w14:textId="77777777" w:rsidR="000C1305" w:rsidRDefault="003D2CD8">
            <w:pPr>
              <w:spacing w:line="259" w:lineRule="auto"/>
              <w:ind w:left="8"/>
              <w:jc w:val="center"/>
              <w:rPr>
                <w:color w:val="333333"/>
                <w:sz w:val="24"/>
                <w:szCs w:val="24"/>
              </w:rPr>
            </w:pPr>
            <w:r>
              <w:rPr>
                <w:color w:val="333333"/>
                <w:sz w:val="24"/>
                <w:szCs w:val="24"/>
              </w:rPr>
              <w:t xml:space="preserve">21,5 </w:t>
            </w:r>
          </w:p>
        </w:tc>
        <w:tc>
          <w:tcPr>
            <w:tcW w:w="1080" w:type="dxa"/>
            <w:tcBorders>
              <w:top w:val="single" w:sz="6" w:space="0" w:color="000000"/>
              <w:left w:val="single" w:sz="4" w:space="0" w:color="000000"/>
              <w:bottom w:val="nil"/>
              <w:right w:val="single" w:sz="6" w:space="0" w:color="000000"/>
            </w:tcBorders>
          </w:tcPr>
          <w:p w14:paraId="00002257" w14:textId="77777777" w:rsidR="000C1305" w:rsidRDefault="003D2CD8">
            <w:pPr>
              <w:spacing w:line="259" w:lineRule="auto"/>
              <w:ind w:left="10"/>
              <w:jc w:val="center"/>
              <w:rPr>
                <w:color w:val="333333"/>
                <w:sz w:val="24"/>
                <w:szCs w:val="24"/>
              </w:rPr>
            </w:pPr>
            <w:r>
              <w:rPr>
                <w:color w:val="333333"/>
                <w:sz w:val="24"/>
                <w:szCs w:val="24"/>
              </w:rPr>
              <w:t xml:space="preserve">19,5 </w:t>
            </w:r>
          </w:p>
        </w:tc>
        <w:tc>
          <w:tcPr>
            <w:tcW w:w="853" w:type="dxa"/>
            <w:tcBorders>
              <w:top w:val="single" w:sz="6" w:space="0" w:color="000000"/>
              <w:left w:val="single" w:sz="6" w:space="0" w:color="000000"/>
              <w:bottom w:val="nil"/>
              <w:right w:val="single" w:sz="6" w:space="0" w:color="000000"/>
            </w:tcBorders>
          </w:tcPr>
          <w:p w14:paraId="00002258" w14:textId="77777777" w:rsidR="000C1305" w:rsidRDefault="003D2CD8">
            <w:pPr>
              <w:spacing w:line="259" w:lineRule="auto"/>
              <w:ind w:left="11"/>
              <w:jc w:val="center"/>
              <w:rPr>
                <w:color w:val="333333"/>
                <w:sz w:val="24"/>
                <w:szCs w:val="24"/>
              </w:rPr>
            </w:pPr>
            <w:r>
              <w:rPr>
                <w:color w:val="333333"/>
                <w:sz w:val="24"/>
                <w:szCs w:val="24"/>
              </w:rPr>
              <w:t xml:space="preserve">15,4 </w:t>
            </w:r>
          </w:p>
        </w:tc>
        <w:tc>
          <w:tcPr>
            <w:tcW w:w="991" w:type="dxa"/>
            <w:tcBorders>
              <w:top w:val="single" w:sz="6" w:space="0" w:color="000000"/>
              <w:left w:val="single" w:sz="6" w:space="0" w:color="000000"/>
              <w:bottom w:val="nil"/>
              <w:right w:val="single" w:sz="6" w:space="0" w:color="000000"/>
            </w:tcBorders>
          </w:tcPr>
          <w:p w14:paraId="00002259" w14:textId="77777777" w:rsidR="000C1305" w:rsidRDefault="003D2CD8">
            <w:pPr>
              <w:spacing w:line="259" w:lineRule="auto"/>
              <w:ind w:left="8"/>
              <w:jc w:val="center"/>
              <w:rPr>
                <w:color w:val="333333"/>
                <w:sz w:val="24"/>
                <w:szCs w:val="24"/>
              </w:rPr>
            </w:pPr>
            <w:r>
              <w:rPr>
                <w:color w:val="333333"/>
                <w:sz w:val="24"/>
                <w:szCs w:val="24"/>
              </w:rPr>
              <w:t xml:space="preserve">29,9 </w:t>
            </w:r>
          </w:p>
        </w:tc>
        <w:tc>
          <w:tcPr>
            <w:tcW w:w="1134" w:type="dxa"/>
            <w:tcBorders>
              <w:top w:val="single" w:sz="6" w:space="0" w:color="000000"/>
              <w:left w:val="single" w:sz="6" w:space="0" w:color="000000"/>
              <w:bottom w:val="nil"/>
              <w:right w:val="single" w:sz="4" w:space="0" w:color="000000"/>
            </w:tcBorders>
          </w:tcPr>
          <w:p w14:paraId="0000225A" w14:textId="77777777" w:rsidR="000C1305" w:rsidRDefault="003D2CD8">
            <w:pPr>
              <w:spacing w:line="259" w:lineRule="auto"/>
              <w:ind w:left="12"/>
              <w:jc w:val="center"/>
              <w:rPr>
                <w:color w:val="333333"/>
                <w:sz w:val="24"/>
                <w:szCs w:val="24"/>
              </w:rPr>
            </w:pPr>
            <w:r>
              <w:rPr>
                <w:color w:val="333333"/>
                <w:sz w:val="24"/>
                <w:szCs w:val="24"/>
              </w:rPr>
              <w:t xml:space="preserve">29,3 </w:t>
            </w:r>
          </w:p>
        </w:tc>
      </w:tr>
      <w:tr w:rsidR="000C1305" w14:paraId="2A237F8A" w14:textId="77777777">
        <w:trPr>
          <w:trHeight w:val="295"/>
        </w:trPr>
        <w:tc>
          <w:tcPr>
            <w:tcW w:w="938" w:type="dxa"/>
            <w:tcBorders>
              <w:top w:val="nil"/>
              <w:left w:val="single" w:sz="4" w:space="0" w:color="000000"/>
              <w:bottom w:val="single" w:sz="6" w:space="0" w:color="000000"/>
              <w:right w:val="single" w:sz="6" w:space="0" w:color="000000"/>
            </w:tcBorders>
          </w:tcPr>
          <w:p w14:paraId="0000225B" w14:textId="77777777" w:rsidR="000C1305" w:rsidRDefault="003D2CD8">
            <w:pPr>
              <w:spacing w:line="259" w:lineRule="auto"/>
              <w:ind w:left="6"/>
              <w:jc w:val="center"/>
              <w:rPr>
                <w:color w:val="333333"/>
                <w:sz w:val="24"/>
                <w:szCs w:val="24"/>
              </w:rPr>
            </w:pPr>
            <w:r>
              <w:rPr>
                <w:color w:val="333333"/>
                <w:sz w:val="24"/>
                <w:szCs w:val="24"/>
              </w:rPr>
              <w:lastRenderedPageBreak/>
              <w:t xml:space="preserve">VI </w:t>
            </w:r>
          </w:p>
        </w:tc>
        <w:tc>
          <w:tcPr>
            <w:tcW w:w="2837" w:type="dxa"/>
            <w:tcBorders>
              <w:top w:val="nil"/>
              <w:left w:val="single" w:sz="6" w:space="0" w:color="000000"/>
              <w:bottom w:val="single" w:sz="6" w:space="0" w:color="000000"/>
              <w:right w:val="single" w:sz="4" w:space="0" w:color="000000"/>
            </w:tcBorders>
          </w:tcPr>
          <w:p w14:paraId="0000225C" w14:textId="77777777" w:rsidR="000C1305" w:rsidRDefault="003D2CD8">
            <w:pPr>
              <w:spacing w:line="259" w:lineRule="auto"/>
              <w:rPr>
                <w:color w:val="333333"/>
                <w:sz w:val="24"/>
                <w:szCs w:val="24"/>
              </w:rPr>
            </w:pPr>
            <w:r>
              <w:rPr>
                <w:color w:val="333333"/>
                <w:sz w:val="24"/>
                <w:szCs w:val="24"/>
              </w:rPr>
              <w:t xml:space="preserve">gleby bardzo słabe </w:t>
            </w:r>
          </w:p>
        </w:tc>
        <w:tc>
          <w:tcPr>
            <w:tcW w:w="1133" w:type="dxa"/>
            <w:tcBorders>
              <w:top w:val="nil"/>
              <w:left w:val="single" w:sz="4" w:space="0" w:color="000000"/>
              <w:bottom w:val="single" w:sz="6" w:space="0" w:color="000000"/>
              <w:right w:val="single" w:sz="4" w:space="0" w:color="000000"/>
            </w:tcBorders>
          </w:tcPr>
          <w:p w14:paraId="0000225D" w14:textId="77777777" w:rsidR="000C1305" w:rsidRDefault="003D2CD8">
            <w:pPr>
              <w:spacing w:line="259" w:lineRule="auto"/>
              <w:ind w:left="8"/>
              <w:jc w:val="center"/>
              <w:rPr>
                <w:color w:val="333333"/>
                <w:sz w:val="24"/>
                <w:szCs w:val="24"/>
              </w:rPr>
            </w:pPr>
            <w:r>
              <w:rPr>
                <w:color w:val="333333"/>
                <w:sz w:val="24"/>
                <w:szCs w:val="24"/>
              </w:rPr>
              <w:t xml:space="preserve">12,4 </w:t>
            </w:r>
          </w:p>
        </w:tc>
        <w:tc>
          <w:tcPr>
            <w:tcW w:w="1080" w:type="dxa"/>
            <w:tcBorders>
              <w:top w:val="nil"/>
              <w:left w:val="single" w:sz="4" w:space="0" w:color="000000"/>
              <w:bottom w:val="single" w:sz="6" w:space="0" w:color="000000"/>
              <w:right w:val="single" w:sz="6" w:space="0" w:color="000000"/>
            </w:tcBorders>
          </w:tcPr>
          <w:p w14:paraId="0000225E" w14:textId="77777777" w:rsidR="000C1305" w:rsidRDefault="003D2CD8">
            <w:pPr>
              <w:spacing w:line="259" w:lineRule="auto"/>
              <w:ind w:left="10"/>
              <w:jc w:val="center"/>
              <w:rPr>
                <w:color w:val="333333"/>
                <w:sz w:val="24"/>
                <w:szCs w:val="24"/>
              </w:rPr>
            </w:pPr>
            <w:r>
              <w:rPr>
                <w:color w:val="333333"/>
                <w:sz w:val="24"/>
                <w:szCs w:val="24"/>
              </w:rPr>
              <w:t xml:space="preserve">12,7 </w:t>
            </w:r>
          </w:p>
        </w:tc>
        <w:tc>
          <w:tcPr>
            <w:tcW w:w="853" w:type="dxa"/>
            <w:tcBorders>
              <w:top w:val="nil"/>
              <w:left w:val="single" w:sz="6" w:space="0" w:color="000000"/>
              <w:bottom w:val="single" w:sz="6" w:space="0" w:color="000000"/>
              <w:right w:val="single" w:sz="6" w:space="0" w:color="000000"/>
            </w:tcBorders>
          </w:tcPr>
          <w:p w14:paraId="0000225F" w14:textId="77777777" w:rsidR="000C1305" w:rsidRDefault="003D2CD8">
            <w:pPr>
              <w:spacing w:line="259" w:lineRule="auto"/>
              <w:ind w:left="8"/>
              <w:jc w:val="center"/>
              <w:rPr>
                <w:color w:val="333333"/>
                <w:sz w:val="24"/>
                <w:szCs w:val="24"/>
              </w:rPr>
            </w:pPr>
            <w:r>
              <w:rPr>
                <w:color w:val="333333"/>
                <w:sz w:val="24"/>
                <w:szCs w:val="24"/>
              </w:rPr>
              <w:t xml:space="preserve">9,2 </w:t>
            </w:r>
          </w:p>
        </w:tc>
        <w:tc>
          <w:tcPr>
            <w:tcW w:w="991" w:type="dxa"/>
            <w:tcBorders>
              <w:top w:val="nil"/>
              <w:left w:val="single" w:sz="6" w:space="0" w:color="000000"/>
              <w:bottom w:val="single" w:sz="6" w:space="0" w:color="000000"/>
              <w:right w:val="single" w:sz="6" w:space="0" w:color="000000"/>
            </w:tcBorders>
          </w:tcPr>
          <w:p w14:paraId="00002260" w14:textId="77777777" w:rsidR="000C1305" w:rsidRDefault="003D2CD8">
            <w:pPr>
              <w:spacing w:line="259" w:lineRule="auto"/>
              <w:ind w:left="10"/>
              <w:jc w:val="center"/>
              <w:rPr>
                <w:color w:val="333333"/>
                <w:sz w:val="24"/>
                <w:szCs w:val="24"/>
              </w:rPr>
            </w:pPr>
            <w:r>
              <w:rPr>
                <w:color w:val="333333"/>
                <w:sz w:val="24"/>
                <w:szCs w:val="24"/>
              </w:rPr>
              <w:t xml:space="preserve">8,4 </w:t>
            </w:r>
          </w:p>
        </w:tc>
        <w:tc>
          <w:tcPr>
            <w:tcW w:w="1134" w:type="dxa"/>
            <w:tcBorders>
              <w:top w:val="nil"/>
              <w:left w:val="single" w:sz="6" w:space="0" w:color="000000"/>
              <w:bottom w:val="single" w:sz="4" w:space="0" w:color="000000"/>
              <w:right w:val="single" w:sz="4" w:space="0" w:color="000000"/>
            </w:tcBorders>
          </w:tcPr>
          <w:p w14:paraId="00002261" w14:textId="77777777" w:rsidR="000C1305" w:rsidRDefault="003D2CD8">
            <w:pPr>
              <w:spacing w:line="259" w:lineRule="auto"/>
              <w:ind w:left="12"/>
              <w:jc w:val="center"/>
              <w:rPr>
                <w:color w:val="333333"/>
                <w:sz w:val="24"/>
                <w:szCs w:val="24"/>
              </w:rPr>
            </w:pPr>
            <w:r>
              <w:rPr>
                <w:color w:val="333333"/>
                <w:sz w:val="24"/>
                <w:szCs w:val="24"/>
              </w:rPr>
              <w:t xml:space="preserve">15,5 </w:t>
            </w:r>
          </w:p>
        </w:tc>
      </w:tr>
      <w:tr w:rsidR="000C1305" w14:paraId="2EE0AC8C" w14:textId="77777777">
        <w:trPr>
          <w:trHeight w:val="463"/>
        </w:trPr>
        <w:tc>
          <w:tcPr>
            <w:tcW w:w="938" w:type="dxa"/>
            <w:tcBorders>
              <w:top w:val="single" w:sz="6" w:space="0" w:color="000000"/>
              <w:left w:val="single" w:sz="4" w:space="0" w:color="000000"/>
              <w:bottom w:val="single" w:sz="4" w:space="0" w:color="000000"/>
              <w:right w:val="single" w:sz="6" w:space="0" w:color="000000"/>
            </w:tcBorders>
          </w:tcPr>
          <w:p w14:paraId="00002262" w14:textId="77777777" w:rsidR="000C1305" w:rsidRDefault="003D2CD8">
            <w:pPr>
              <w:spacing w:line="259" w:lineRule="auto"/>
              <w:ind w:left="108" w:hanging="5"/>
              <w:rPr>
                <w:color w:val="333333"/>
                <w:sz w:val="24"/>
                <w:szCs w:val="24"/>
              </w:rPr>
            </w:pPr>
            <w:r>
              <w:rPr>
                <w:b/>
                <w:color w:val="333333"/>
                <w:sz w:val="24"/>
                <w:szCs w:val="24"/>
              </w:rPr>
              <w:t xml:space="preserve">Razem V + VI </w:t>
            </w:r>
          </w:p>
        </w:tc>
        <w:tc>
          <w:tcPr>
            <w:tcW w:w="2837" w:type="dxa"/>
            <w:tcBorders>
              <w:top w:val="single" w:sz="6" w:space="0" w:color="000000"/>
              <w:left w:val="single" w:sz="6" w:space="0" w:color="000000"/>
              <w:bottom w:val="single" w:sz="4" w:space="0" w:color="000000"/>
              <w:right w:val="single" w:sz="4" w:space="0" w:color="000000"/>
            </w:tcBorders>
            <w:vAlign w:val="center"/>
          </w:tcPr>
          <w:p w14:paraId="00002263" w14:textId="77777777" w:rsidR="000C1305" w:rsidRDefault="003D2CD8">
            <w:pPr>
              <w:spacing w:line="259" w:lineRule="auto"/>
              <w:rPr>
                <w:color w:val="333333"/>
                <w:sz w:val="24"/>
                <w:szCs w:val="24"/>
              </w:rPr>
            </w:pPr>
            <w:r>
              <w:rPr>
                <w:b/>
                <w:color w:val="333333"/>
                <w:sz w:val="24"/>
                <w:szCs w:val="24"/>
              </w:rPr>
              <w:t xml:space="preserve">gleby słabe i bardzo słabe </w:t>
            </w:r>
          </w:p>
        </w:tc>
        <w:tc>
          <w:tcPr>
            <w:tcW w:w="1133" w:type="dxa"/>
            <w:tcBorders>
              <w:top w:val="single" w:sz="6" w:space="0" w:color="000000"/>
              <w:left w:val="single" w:sz="4" w:space="0" w:color="000000"/>
              <w:bottom w:val="single" w:sz="6" w:space="0" w:color="000000"/>
              <w:right w:val="single" w:sz="4" w:space="0" w:color="000000"/>
            </w:tcBorders>
            <w:vAlign w:val="center"/>
          </w:tcPr>
          <w:p w14:paraId="00002264" w14:textId="77777777" w:rsidR="000C1305" w:rsidRDefault="003D2CD8">
            <w:pPr>
              <w:spacing w:line="259" w:lineRule="auto"/>
              <w:ind w:left="8"/>
              <w:jc w:val="center"/>
              <w:rPr>
                <w:color w:val="333333"/>
                <w:sz w:val="24"/>
                <w:szCs w:val="24"/>
              </w:rPr>
            </w:pPr>
            <w:r>
              <w:rPr>
                <w:b/>
                <w:color w:val="333333"/>
                <w:sz w:val="24"/>
                <w:szCs w:val="24"/>
                <w:u w:val="single"/>
              </w:rPr>
              <w:t>33,9</w:t>
            </w:r>
            <w:r>
              <w:rPr>
                <w:b/>
                <w:color w:val="333333"/>
                <w:sz w:val="24"/>
                <w:szCs w:val="24"/>
              </w:rPr>
              <w:t xml:space="preserve"> </w:t>
            </w:r>
          </w:p>
        </w:tc>
        <w:tc>
          <w:tcPr>
            <w:tcW w:w="1080" w:type="dxa"/>
            <w:tcBorders>
              <w:top w:val="single" w:sz="6" w:space="0" w:color="000000"/>
              <w:left w:val="single" w:sz="4" w:space="0" w:color="000000"/>
              <w:bottom w:val="single" w:sz="4" w:space="0" w:color="000000"/>
              <w:right w:val="single" w:sz="6" w:space="0" w:color="000000"/>
            </w:tcBorders>
            <w:vAlign w:val="center"/>
          </w:tcPr>
          <w:p w14:paraId="00002265" w14:textId="77777777" w:rsidR="000C1305" w:rsidRDefault="003D2CD8">
            <w:pPr>
              <w:spacing w:line="259" w:lineRule="auto"/>
              <w:ind w:left="10"/>
              <w:jc w:val="center"/>
              <w:rPr>
                <w:color w:val="333333"/>
                <w:sz w:val="24"/>
                <w:szCs w:val="24"/>
              </w:rPr>
            </w:pPr>
            <w:r>
              <w:rPr>
                <w:b/>
                <w:color w:val="333333"/>
                <w:sz w:val="24"/>
                <w:szCs w:val="24"/>
              </w:rPr>
              <w:t xml:space="preserve">32,2 </w:t>
            </w:r>
          </w:p>
        </w:tc>
        <w:tc>
          <w:tcPr>
            <w:tcW w:w="853" w:type="dxa"/>
            <w:tcBorders>
              <w:top w:val="single" w:sz="6" w:space="0" w:color="000000"/>
              <w:left w:val="single" w:sz="6" w:space="0" w:color="000000"/>
              <w:bottom w:val="single" w:sz="4" w:space="0" w:color="000000"/>
              <w:right w:val="single" w:sz="6" w:space="0" w:color="000000"/>
            </w:tcBorders>
            <w:vAlign w:val="center"/>
          </w:tcPr>
          <w:p w14:paraId="00002266" w14:textId="77777777" w:rsidR="000C1305" w:rsidRDefault="003D2CD8">
            <w:pPr>
              <w:spacing w:line="259" w:lineRule="auto"/>
              <w:ind w:left="10"/>
              <w:jc w:val="center"/>
              <w:rPr>
                <w:color w:val="333333"/>
                <w:sz w:val="24"/>
                <w:szCs w:val="24"/>
              </w:rPr>
            </w:pPr>
            <w:r>
              <w:rPr>
                <w:b/>
                <w:color w:val="333333"/>
                <w:sz w:val="24"/>
                <w:szCs w:val="24"/>
              </w:rPr>
              <w:t xml:space="preserve">24,6 </w:t>
            </w:r>
          </w:p>
        </w:tc>
        <w:tc>
          <w:tcPr>
            <w:tcW w:w="991" w:type="dxa"/>
            <w:tcBorders>
              <w:top w:val="single" w:sz="6" w:space="0" w:color="000000"/>
              <w:left w:val="single" w:sz="6" w:space="0" w:color="000000"/>
              <w:bottom w:val="single" w:sz="4" w:space="0" w:color="000000"/>
              <w:right w:val="single" w:sz="6" w:space="0" w:color="000000"/>
            </w:tcBorders>
            <w:vAlign w:val="center"/>
          </w:tcPr>
          <w:p w14:paraId="00002267" w14:textId="77777777" w:rsidR="000C1305" w:rsidRDefault="003D2CD8">
            <w:pPr>
              <w:spacing w:line="259" w:lineRule="auto"/>
              <w:ind w:left="7"/>
              <w:jc w:val="center"/>
              <w:rPr>
                <w:color w:val="333333"/>
                <w:sz w:val="24"/>
                <w:szCs w:val="24"/>
              </w:rPr>
            </w:pPr>
            <w:r>
              <w:rPr>
                <w:b/>
                <w:color w:val="333333"/>
                <w:sz w:val="24"/>
                <w:szCs w:val="24"/>
              </w:rPr>
              <w:t xml:space="preserve">38,3 </w:t>
            </w:r>
          </w:p>
        </w:tc>
        <w:tc>
          <w:tcPr>
            <w:tcW w:w="1134" w:type="dxa"/>
            <w:tcBorders>
              <w:top w:val="single" w:sz="4" w:space="0" w:color="000000"/>
              <w:left w:val="single" w:sz="6" w:space="0" w:color="000000"/>
              <w:bottom w:val="single" w:sz="4" w:space="0" w:color="000000"/>
              <w:right w:val="single" w:sz="4" w:space="0" w:color="000000"/>
            </w:tcBorders>
            <w:vAlign w:val="center"/>
          </w:tcPr>
          <w:p w14:paraId="00002268" w14:textId="77777777" w:rsidR="000C1305" w:rsidRDefault="003D2CD8">
            <w:pPr>
              <w:spacing w:line="259" w:lineRule="auto"/>
              <w:ind w:left="12"/>
              <w:jc w:val="center"/>
              <w:rPr>
                <w:color w:val="333333"/>
                <w:sz w:val="24"/>
                <w:szCs w:val="24"/>
              </w:rPr>
            </w:pPr>
            <w:r>
              <w:rPr>
                <w:b/>
                <w:color w:val="333333"/>
                <w:sz w:val="24"/>
                <w:szCs w:val="24"/>
              </w:rPr>
              <w:t xml:space="preserve">44,7 </w:t>
            </w:r>
          </w:p>
        </w:tc>
      </w:tr>
      <w:tr w:rsidR="000C1305" w14:paraId="7C484169" w14:textId="77777777">
        <w:trPr>
          <w:trHeight w:val="284"/>
        </w:trPr>
        <w:tc>
          <w:tcPr>
            <w:tcW w:w="938" w:type="dxa"/>
            <w:tcBorders>
              <w:top w:val="single" w:sz="4" w:space="0" w:color="000000"/>
              <w:left w:val="single" w:sz="4" w:space="0" w:color="000000"/>
              <w:bottom w:val="single" w:sz="4" w:space="0" w:color="000000"/>
              <w:right w:val="single" w:sz="6" w:space="0" w:color="000000"/>
            </w:tcBorders>
          </w:tcPr>
          <w:p w14:paraId="00002269" w14:textId="77777777" w:rsidR="000C1305" w:rsidRDefault="003D2CD8">
            <w:pPr>
              <w:spacing w:line="259" w:lineRule="auto"/>
              <w:ind w:left="4"/>
              <w:jc w:val="center"/>
              <w:rPr>
                <w:color w:val="333333"/>
                <w:sz w:val="24"/>
                <w:szCs w:val="24"/>
              </w:rPr>
            </w:pPr>
            <w:r>
              <w:rPr>
                <w:b/>
                <w:color w:val="333333"/>
                <w:sz w:val="24"/>
                <w:szCs w:val="24"/>
              </w:rPr>
              <w:t xml:space="preserve">VI Z </w:t>
            </w:r>
          </w:p>
        </w:tc>
        <w:tc>
          <w:tcPr>
            <w:tcW w:w="2837" w:type="dxa"/>
            <w:tcBorders>
              <w:top w:val="single" w:sz="4" w:space="0" w:color="000000"/>
              <w:left w:val="single" w:sz="6" w:space="0" w:color="000000"/>
              <w:bottom w:val="single" w:sz="4" w:space="0" w:color="000000"/>
              <w:right w:val="single" w:sz="4" w:space="0" w:color="000000"/>
            </w:tcBorders>
          </w:tcPr>
          <w:p w14:paraId="0000226A" w14:textId="77777777" w:rsidR="000C1305" w:rsidRDefault="003D2CD8">
            <w:pPr>
              <w:spacing w:line="259" w:lineRule="auto"/>
              <w:rPr>
                <w:color w:val="333333"/>
                <w:sz w:val="24"/>
                <w:szCs w:val="24"/>
              </w:rPr>
            </w:pPr>
            <w:r>
              <w:rPr>
                <w:b/>
                <w:color w:val="333333"/>
                <w:sz w:val="24"/>
                <w:szCs w:val="24"/>
              </w:rPr>
              <w:t xml:space="preserve">gleby pod zalesienie </w:t>
            </w:r>
          </w:p>
        </w:tc>
        <w:tc>
          <w:tcPr>
            <w:tcW w:w="1133" w:type="dxa"/>
            <w:tcBorders>
              <w:top w:val="single" w:sz="6" w:space="0" w:color="000000"/>
              <w:left w:val="single" w:sz="4" w:space="0" w:color="000000"/>
              <w:bottom w:val="single" w:sz="4" w:space="0" w:color="000000"/>
              <w:right w:val="single" w:sz="4" w:space="0" w:color="000000"/>
            </w:tcBorders>
          </w:tcPr>
          <w:p w14:paraId="0000226B" w14:textId="77777777" w:rsidR="000C1305" w:rsidRDefault="003D2CD8">
            <w:pPr>
              <w:spacing w:line="259" w:lineRule="auto"/>
              <w:ind w:left="5"/>
              <w:jc w:val="center"/>
              <w:rPr>
                <w:color w:val="333333"/>
                <w:sz w:val="24"/>
                <w:szCs w:val="24"/>
              </w:rPr>
            </w:pPr>
            <w:r>
              <w:rPr>
                <w:b/>
                <w:color w:val="333333"/>
                <w:sz w:val="24"/>
                <w:szCs w:val="24"/>
                <w:u w:val="single"/>
              </w:rPr>
              <w:t>0,5</w:t>
            </w:r>
            <w:r>
              <w:rPr>
                <w:b/>
                <w:color w:val="333333"/>
                <w:sz w:val="24"/>
                <w:szCs w:val="24"/>
              </w:rPr>
              <w:t xml:space="preserve"> </w:t>
            </w:r>
          </w:p>
        </w:tc>
        <w:tc>
          <w:tcPr>
            <w:tcW w:w="1080" w:type="dxa"/>
            <w:tcBorders>
              <w:top w:val="single" w:sz="4" w:space="0" w:color="000000"/>
              <w:left w:val="single" w:sz="4" w:space="0" w:color="000000"/>
              <w:bottom w:val="single" w:sz="4" w:space="0" w:color="000000"/>
              <w:right w:val="single" w:sz="6" w:space="0" w:color="000000"/>
            </w:tcBorders>
          </w:tcPr>
          <w:p w14:paraId="0000226C" w14:textId="77777777" w:rsidR="000C1305" w:rsidRDefault="003D2CD8">
            <w:pPr>
              <w:spacing w:line="259" w:lineRule="auto"/>
              <w:ind w:left="7"/>
              <w:jc w:val="center"/>
              <w:rPr>
                <w:color w:val="333333"/>
                <w:sz w:val="24"/>
                <w:szCs w:val="24"/>
              </w:rPr>
            </w:pPr>
            <w:r>
              <w:rPr>
                <w:b/>
                <w:color w:val="333333"/>
                <w:sz w:val="24"/>
                <w:szCs w:val="24"/>
              </w:rPr>
              <w:t xml:space="preserve">0,5 </w:t>
            </w:r>
          </w:p>
        </w:tc>
        <w:tc>
          <w:tcPr>
            <w:tcW w:w="853" w:type="dxa"/>
            <w:tcBorders>
              <w:top w:val="single" w:sz="4" w:space="0" w:color="000000"/>
              <w:left w:val="single" w:sz="6" w:space="0" w:color="000000"/>
              <w:bottom w:val="single" w:sz="4" w:space="0" w:color="000000"/>
              <w:right w:val="single" w:sz="6" w:space="0" w:color="000000"/>
            </w:tcBorders>
          </w:tcPr>
          <w:p w14:paraId="0000226D" w14:textId="77777777" w:rsidR="000C1305" w:rsidRDefault="003D2CD8">
            <w:pPr>
              <w:spacing w:line="259" w:lineRule="auto"/>
              <w:ind w:left="8"/>
              <w:jc w:val="center"/>
              <w:rPr>
                <w:color w:val="333333"/>
                <w:sz w:val="24"/>
                <w:szCs w:val="24"/>
              </w:rPr>
            </w:pPr>
            <w:r>
              <w:rPr>
                <w:b/>
                <w:color w:val="333333"/>
                <w:sz w:val="24"/>
                <w:szCs w:val="24"/>
              </w:rPr>
              <w:t xml:space="preserve">0,1 </w:t>
            </w:r>
          </w:p>
        </w:tc>
        <w:tc>
          <w:tcPr>
            <w:tcW w:w="991" w:type="dxa"/>
            <w:tcBorders>
              <w:top w:val="single" w:sz="4" w:space="0" w:color="000000"/>
              <w:left w:val="single" w:sz="6" w:space="0" w:color="000000"/>
              <w:bottom w:val="single" w:sz="4" w:space="0" w:color="000000"/>
              <w:right w:val="single" w:sz="6" w:space="0" w:color="000000"/>
            </w:tcBorders>
          </w:tcPr>
          <w:p w14:paraId="0000226E" w14:textId="77777777" w:rsidR="000C1305" w:rsidRDefault="003D2CD8">
            <w:pPr>
              <w:spacing w:line="259" w:lineRule="auto"/>
              <w:ind w:left="9"/>
              <w:jc w:val="center"/>
              <w:rPr>
                <w:color w:val="333333"/>
                <w:sz w:val="24"/>
                <w:szCs w:val="24"/>
              </w:rPr>
            </w:pPr>
            <w:r>
              <w:rPr>
                <w:b/>
                <w:color w:val="333333"/>
                <w:sz w:val="24"/>
                <w:szCs w:val="24"/>
              </w:rPr>
              <w:t xml:space="preserve">- </w:t>
            </w:r>
          </w:p>
        </w:tc>
        <w:tc>
          <w:tcPr>
            <w:tcW w:w="1134" w:type="dxa"/>
            <w:tcBorders>
              <w:top w:val="single" w:sz="4" w:space="0" w:color="000000"/>
              <w:left w:val="single" w:sz="6" w:space="0" w:color="000000"/>
              <w:bottom w:val="single" w:sz="4" w:space="0" w:color="000000"/>
              <w:right w:val="single" w:sz="4" w:space="0" w:color="000000"/>
            </w:tcBorders>
          </w:tcPr>
          <w:p w14:paraId="0000226F" w14:textId="77777777" w:rsidR="000C1305" w:rsidRDefault="003D2CD8">
            <w:pPr>
              <w:spacing w:line="259" w:lineRule="auto"/>
              <w:ind w:left="10"/>
              <w:jc w:val="center"/>
              <w:rPr>
                <w:color w:val="333333"/>
                <w:sz w:val="24"/>
                <w:szCs w:val="24"/>
              </w:rPr>
            </w:pPr>
            <w:r>
              <w:rPr>
                <w:b/>
                <w:color w:val="333333"/>
                <w:sz w:val="24"/>
                <w:szCs w:val="24"/>
              </w:rPr>
              <w:t xml:space="preserve">1,6 </w:t>
            </w:r>
          </w:p>
        </w:tc>
      </w:tr>
    </w:tbl>
    <w:p w14:paraId="00002270"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Ekofizjograficzne do PZP WP 2030</w:t>
      </w:r>
    </w:p>
    <w:p w14:paraId="00002271" w14:textId="77777777" w:rsidR="000C1305" w:rsidRDefault="000C1305">
      <w:pPr>
        <w:spacing w:after="165" w:line="248" w:lineRule="auto"/>
        <w:ind w:left="137" w:right="702" w:hanging="10"/>
        <w:jc w:val="both"/>
        <w:rPr>
          <w:rFonts w:ascii="Times New Roman" w:eastAsia="Times New Roman" w:hAnsi="Times New Roman" w:cs="Times New Roman"/>
          <w:color w:val="333333"/>
          <w:sz w:val="24"/>
          <w:szCs w:val="24"/>
        </w:rPr>
      </w:pPr>
    </w:p>
    <w:p w14:paraId="00002272" w14:textId="77777777" w:rsidR="000C1305" w:rsidRDefault="003D2CD8">
      <w:pPr>
        <w:spacing w:after="36"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Użytki rolne na obszarze województwa wykazują także duże zróżnicowanie kompleksów przydatności rolniczej. Mianem tym określa się zespoły różnych i różnie położonych gleb, które wykazują podobne właściwości rolnicze i mogą być podobnie użytkowane stanowiąc </w:t>
      </w:r>
      <w:r>
        <w:rPr>
          <w:rFonts w:ascii="Times New Roman" w:eastAsia="Times New Roman" w:hAnsi="Times New Roman" w:cs="Times New Roman"/>
          <w:color w:val="333333"/>
          <w:sz w:val="24"/>
          <w:szCs w:val="24"/>
        </w:rPr>
        <w:t xml:space="preserve">niejako typy siedliskowe rolniczej przestrzeni produkcyjnej. Udział poszczególnych kompleksów na terenie województwa pomorskiego przedstawia tabela 70. </w:t>
      </w:r>
    </w:p>
    <w:p w14:paraId="00002273" w14:textId="77777777" w:rsidR="000C1305" w:rsidRDefault="000C1305">
      <w:pPr>
        <w:spacing w:line="261" w:lineRule="auto"/>
        <w:ind w:left="137" w:right="698" w:hanging="10"/>
        <w:jc w:val="both"/>
        <w:rPr>
          <w:rFonts w:ascii="Times New Roman" w:eastAsia="Times New Roman" w:hAnsi="Times New Roman" w:cs="Times New Roman"/>
          <w:color w:val="333333"/>
          <w:sz w:val="24"/>
          <w:szCs w:val="24"/>
        </w:rPr>
      </w:pPr>
    </w:p>
    <w:p w14:paraId="00002274" w14:textId="77777777" w:rsidR="000C1305" w:rsidRDefault="003D2CD8">
      <w:pPr>
        <w:spacing w:line="261" w:lineRule="auto"/>
        <w:ind w:left="137" w:right="698" w:hanging="1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66. Udział kompleksów przydatności rolniczej gleb w województwie pomorskim</w:t>
      </w:r>
    </w:p>
    <w:tbl>
      <w:tblPr>
        <w:tblStyle w:val="affffffffffffff1"/>
        <w:tblW w:w="9086" w:type="dxa"/>
        <w:tblInd w:w="130" w:type="dxa"/>
        <w:tblLayout w:type="fixed"/>
        <w:tblLook w:val="0400" w:firstRow="0" w:lastRow="0" w:firstColumn="0" w:lastColumn="0" w:noHBand="0" w:noVBand="1"/>
      </w:tblPr>
      <w:tblGrid>
        <w:gridCol w:w="2576"/>
        <w:gridCol w:w="810"/>
        <w:gridCol w:w="5700"/>
      </w:tblGrid>
      <w:tr w:rsidR="000C1305" w14:paraId="22A0AEE0" w14:textId="77777777">
        <w:trPr>
          <w:trHeight w:val="461"/>
        </w:trPr>
        <w:tc>
          <w:tcPr>
            <w:tcW w:w="2576" w:type="dxa"/>
            <w:tcBorders>
              <w:top w:val="single" w:sz="4" w:space="0" w:color="000000"/>
              <w:left w:val="single" w:sz="4" w:space="0" w:color="000000"/>
              <w:bottom w:val="single" w:sz="4" w:space="0" w:color="000000"/>
              <w:right w:val="single" w:sz="4" w:space="0" w:color="000000"/>
            </w:tcBorders>
          </w:tcPr>
          <w:p w14:paraId="00002275" w14:textId="77777777" w:rsidR="000C1305" w:rsidRDefault="003D2CD8">
            <w:pPr>
              <w:spacing w:line="259" w:lineRule="auto"/>
              <w:jc w:val="center"/>
              <w:rPr>
                <w:color w:val="333333"/>
                <w:sz w:val="24"/>
                <w:szCs w:val="24"/>
              </w:rPr>
            </w:pPr>
            <w:r>
              <w:rPr>
                <w:b/>
                <w:color w:val="333333"/>
                <w:sz w:val="24"/>
                <w:szCs w:val="24"/>
              </w:rPr>
              <w:t xml:space="preserve">Kompleksy przydatności rolniczej gleb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76" w14:textId="77777777" w:rsidR="000C1305" w:rsidRDefault="003D2CD8">
            <w:pPr>
              <w:spacing w:line="259" w:lineRule="auto"/>
              <w:ind w:left="132"/>
              <w:rPr>
                <w:color w:val="333333"/>
                <w:sz w:val="24"/>
                <w:szCs w:val="24"/>
              </w:rPr>
            </w:pPr>
            <w:r>
              <w:rPr>
                <w:b/>
                <w:color w:val="333333"/>
                <w:sz w:val="24"/>
                <w:szCs w:val="24"/>
              </w:rPr>
              <w:t xml:space="preserve">% </w:t>
            </w:r>
          </w:p>
        </w:tc>
        <w:tc>
          <w:tcPr>
            <w:tcW w:w="5700" w:type="dxa"/>
            <w:tcBorders>
              <w:top w:val="single" w:sz="4" w:space="0" w:color="000000"/>
              <w:left w:val="single" w:sz="4" w:space="0" w:color="000000"/>
              <w:bottom w:val="single" w:sz="4" w:space="0" w:color="000000"/>
              <w:right w:val="single" w:sz="4" w:space="0" w:color="000000"/>
            </w:tcBorders>
            <w:vAlign w:val="center"/>
          </w:tcPr>
          <w:p w14:paraId="00002277" w14:textId="77777777" w:rsidR="000C1305" w:rsidRDefault="003D2CD8">
            <w:pPr>
              <w:spacing w:line="259" w:lineRule="auto"/>
              <w:ind w:right="51"/>
              <w:jc w:val="center"/>
              <w:rPr>
                <w:color w:val="333333"/>
                <w:sz w:val="24"/>
                <w:szCs w:val="24"/>
              </w:rPr>
            </w:pPr>
            <w:r>
              <w:rPr>
                <w:b/>
                <w:color w:val="333333"/>
                <w:sz w:val="24"/>
                <w:szCs w:val="24"/>
              </w:rPr>
              <w:t>Główne obszary występowania (mezoregion)</w:t>
            </w:r>
            <w:r>
              <w:rPr>
                <w:b/>
                <w:color w:val="333333"/>
                <w:sz w:val="24"/>
                <w:szCs w:val="24"/>
                <w:vertAlign w:val="superscript"/>
              </w:rPr>
              <w:footnoteReference w:id="3"/>
            </w:r>
            <w:r>
              <w:rPr>
                <w:b/>
                <w:color w:val="333333"/>
                <w:sz w:val="24"/>
                <w:szCs w:val="24"/>
              </w:rPr>
              <w:t xml:space="preserve"> </w:t>
            </w:r>
          </w:p>
        </w:tc>
      </w:tr>
      <w:tr w:rsidR="000C1305" w14:paraId="09617D8D" w14:textId="77777777">
        <w:trPr>
          <w:trHeight w:val="296"/>
        </w:trPr>
        <w:tc>
          <w:tcPr>
            <w:tcW w:w="9086" w:type="dxa"/>
            <w:gridSpan w:val="3"/>
            <w:tcBorders>
              <w:top w:val="single" w:sz="4" w:space="0" w:color="000000"/>
              <w:left w:val="single" w:sz="4" w:space="0" w:color="000000"/>
              <w:bottom w:val="single" w:sz="4" w:space="0" w:color="000000"/>
              <w:right w:val="single" w:sz="4" w:space="0" w:color="000000"/>
            </w:tcBorders>
          </w:tcPr>
          <w:p w14:paraId="00002278" w14:textId="77777777" w:rsidR="000C1305" w:rsidRDefault="003D2CD8">
            <w:pPr>
              <w:spacing w:line="259" w:lineRule="auto"/>
              <w:ind w:right="56"/>
              <w:jc w:val="center"/>
              <w:rPr>
                <w:color w:val="333333"/>
                <w:sz w:val="24"/>
                <w:szCs w:val="24"/>
              </w:rPr>
            </w:pPr>
            <w:r>
              <w:rPr>
                <w:b/>
                <w:color w:val="333333"/>
                <w:sz w:val="24"/>
                <w:szCs w:val="24"/>
              </w:rPr>
              <w:t xml:space="preserve">Grunty orne </w:t>
            </w:r>
          </w:p>
        </w:tc>
      </w:tr>
      <w:tr w:rsidR="000C1305" w14:paraId="7C1A4A35" w14:textId="77777777">
        <w:trPr>
          <w:trHeight w:val="295"/>
        </w:trPr>
        <w:tc>
          <w:tcPr>
            <w:tcW w:w="2576" w:type="dxa"/>
            <w:tcBorders>
              <w:top w:val="single" w:sz="4" w:space="0" w:color="000000"/>
              <w:left w:val="single" w:sz="4" w:space="0" w:color="000000"/>
              <w:bottom w:val="single" w:sz="4" w:space="0" w:color="000000"/>
              <w:right w:val="single" w:sz="4" w:space="0" w:color="000000"/>
            </w:tcBorders>
          </w:tcPr>
          <w:p w14:paraId="0000227B" w14:textId="77777777" w:rsidR="000C1305" w:rsidRDefault="003D2CD8">
            <w:pPr>
              <w:spacing w:line="259" w:lineRule="auto"/>
              <w:rPr>
                <w:color w:val="333333"/>
                <w:sz w:val="24"/>
                <w:szCs w:val="24"/>
              </w:rPr>
            </w:pPr>
            <w:r>
              <w:rPr>
                <w:color w:val="333333"/>
                <w:sz w:val="24"/>
                <w:szCs w:val="24"/>
              </w:rPr>
              <w:t xml:space="preserve">1 - pszenny bardzo dobry </w:t>
            </w:r>
          </w:p>
        </w:tc>
        <w:tc>
          <w:tcPr>
            <w:tcW w:w="810" w:type="dxa"/>
            <w:tcBorders>
              <w:top w:val="single" w:sz="4" w:space="0" w:color="000000"/>
              <w:left w:val="single" w:sz="4" w:space="0" w:color="000000"/>
              <w:bottom w:val="single" w:sz="4" w:space="0" w:color="000000"/>
              <w:right w:val="single" w:sz="4" w:space="0" w:color="000000"/>
            </w:tcBorders>
          </w:tcPr>
          <w:p w14:paraId="0000227C" w14:textId="77777777" w:rsidR="000C1305" w:rsidRDefault="003D2CD8">
            <w:pPr>
              <w:spacing w:line="259" w:lineRule="auto"/>
              <w:ind w:right="50"/>
              <w:jc w:val="right"/>
              <w:rPr>
                <w:color w:val="333333"/>
                <w:sz w:val="24"/>
                <w:szCs w:val="24"/>
              </w:rPr>
            </w:pPr>
            <w:r>
              <w:rPr>
                <w:color w:val="333333"/>
                <w:sz w:val="24"/>
                <w:szCs w:val="24"/>
              </w:rPr>
              <w:t xml:space="preserve">3,0 </w:t>
            </w:r>
          </w:p>
        </w:tc>
        <w:tc>
          <w:tcPr>
            <w:tcW w:w="5700" w:type="dxa"/>
            <w:tcBorders>
              <w:top w:val="single" w:sz="4" w:space="0" w:color="000000"/>
              <w:left w:val="single" w:sz="4" w:space="0" w:color="000000"/>
              <w:bottom w:val="single" w:sz="4" w:space="0" w:color="000000"/>
              <w:right w:val="single" w:sz="4" w:space="0" w:color="000000"/>
            </w:tcBorders>
          </w:tcPr>
          <w:p w14:paraId="0000227D" w14:textId="77777777" w:rsidR="000C1305" w:rsidRDefault="003D2CD8">
            <w:pPr>
              <w:spacing w:line="259" w:lineRule="auto"/>
              <w:rPr>
                <w:color w:val="333333"/>
                <w:sz w:val="24"/>
                <w:szCs w:val="24"/>
              </w:rPr>
            </w:pPr>
            <w:r>
              <w:rPr>
                <w:color w:val="333333"/>
                <w:sz w:val="24"/>
                <w:szCs w:val="24"/>
              </w:rPr>
              <w:t xml:space="preserve">Żuławy Wiślane, Dolina Kwidzyńska </w:t>
            </w:r>
          </w:p>
        </w:tc>
      </w:tr>
      <w:tr w:rsidR="000C1305" w14:paraId="179DD81B" w14:textId="77777777">
        <w:trPr>
          <w:trHeight w:val="293"/>
        </w:trPr>
        <w:tc>
          <w:tcPr>
            <w:tcW w:w="2576" w:type="dxa"/>
            <w:tcBorders>
              <w:top w:val="single" w:sz="4" w:space="0" w:color="000000"/>
              <w:left w:val="single" w:sz="4" w:space="0" w:color="000000"/>
              <w:bottom w:val="single" w:sz="4" w:space="0" w:color="000000"/>
              <w:right w:val="single" w:sz="4" w:space="0" w:color="000000"/>
            </w:tcBorders>
          </w:tcPr>
          <w:p w14:paraId="0000227E" w14:textId="77777777" w:rsidR="000C1305" w:rsidRDefault="003D2CD8">
            <w:pPr>
              <w:spacing w:line="259" w:lineRule="auto"/>
              <w:rPr>
                <w:color w:val="333333"/>
                <w:sz w:val="24"/>
                <w:szCs w:val="24"/>
              </w:rPr>
            </w:pPr>
            <w:r>
              <w:rPr>
                <w:color w:val="333333"/>
                <w:sz w:val="24"/>
                <w:szCs w:val="24"/>
              </w:rPr>
              <w:t xml:space="preserve">2 - pszenny dobry </w:t>
            </w:r>
          </w:p>
        </w:tc>
        <w:tc>
          <w:tcPr>
            <w:tcW w:w="810" w:type="dxa"/>
            <w:tcBorders>
              <w:top w:val="single" w:sz="4" w:space="0" w:color="000000"/>
              <w:left w:val="single" w:sz="4" w:space="0" w:color="000000"/>
              <w:bottom w:val="single" w:sz="4" w:space="0" w:color="000000"/>
              <w:right w:val="single" w:sz="4" w:space="0" w:color="000000"/>
            </w:tcBorders>
          </w:tcPr>
          <w:p w14:paraId="0000227F" w14:textId="77777777" w:rsidR="000C1305" w:rsidRDefault="003D2CD8">
            <w:pPr>
              <w:spacing w:line="259" w:lineRule="auto"/>
              <w:ind w:right="50"/>
              <w:jc w:val="right"/>
              <w:rPr>
                <w:color w:val="333333"/>
                <w:sz w:val="24"/>
                <w:szCs w:val="24"/>
              </w:rPr>
            </w:pPr>
            <w:r>
              <w:rPr>
                <w:color w:val="333333"/>
                <w:sz w:val="24"/>
                <w:szCs w:val="24"/>
              </w:rPr>
              <w:t xml:space="preserve">22,7 </w:t>
            </w:r>
          </w:p>
        </w:tc>
        <w:tc>
          <w:tcPr>
            <w:tcW w:w="5700" w:type="dxa"/>
            <w:tcBorders>
              <w:top w:val="single" w:sz="4" w:space="0" w:color="000000"/>
              <w:left w:val="single" w:sz="4" w:space="0" w:color="000000"/>
              <w:bottom w:val="single" w:sz="4" w:space="0" w:color="000000"/>
              <w:right w:val="single" w:sz="4" w:space="0" w:color="000000"/>
            </w:tcBorders>
          </w:tcPr>
          <w:p w14:paraId="00002280" w14:textId="77777777" w:rsidR="000C1305" w:rsidRDefault="003D2CD8">
            <w:pPr>
              <w:spacing w:line="259" w:lineRule="auto"/>
              <w:rPr>
                <w:color w:val="333333"/>
                <w:sz w:val="24"/>
                <w:szCs w:val="24"/>
              </w:rPr>
            </w:pPr>
            <w:r>
              <w:rPr>
                <w:color w:val="333333"/>
                <w:sz w:val="24"/>
                <w:szCs w:val="24"/>
              </w:rPr>
              <w:t xml:space="preserve">Żuławy Wiślane, Dolina Kwidzyńska, Pojezierza: Starogardzkie i Iławskie </w:t>
            </w:r>
          </w:p>
        </w:tc>
      </w:tr>
      <w:tr w:rsidR="000C1305" w14:paraId="1D78393C" w14:textId="77777777">
        <w:trPr>
          <w:trHeight w:val="295"/>
        </w:trPr>
        <w:tc>
          <w:tcPr>
            <w:tcW w:w="2576" w:type="dxa"/>
            <w:tcBorders>
              <w:top w:val="single" w:sz="4" w:space="0" w:color="000000"/>
              <w:left w:val="single" w:sz="4" w:space="0" w:color="000000"/>
              <w:bottom w:val="single" w:sz="4" w:space="0" w:color="000000"/>
              <w:right w:val="single" w:sz="4" w:space="0" w:color="000000"/>
            </w:tcBorders>
          </w:tcPr>
          <w:p w14:paraId="00002281" w14:textId="77777777" w:rsidR="000C1305" w:rsidRDefault="003D2CD8">
            <w:pPr>
              <w:spacing w:line="259" w:lineRule="auto"/>
              <w:rPr>
                <w:color w:val="333333"/>
                <w:sz w:val="24"/>
                <w:szCs w:val="24"/>
              </w:rPr>
            </w:pPr>
            <w:r>
              <w:rPr>
                <w:color w:val="333333"/>
                <w:sz w:val="24"/>
                <w:szCs w:val="24"/>
              </w:rPr>
              <w:t xml:space="preserve">3 - pszenny wadliwy </w:t>
            </w:r>
          </w:p>
        </w:tc>
        <w:tc>
          <w:tcPr>
            <w:tcW w:w="810" w:type="dxa"/>
            <w:tcBorders>
              <w:top w:val="single" w:sz="4" w:space="0" w:color="000000"/>
              <w:left w:val="single" w:sz="4" w:space="0" w:color="000000"/>
              <w:bottom w:val="single" w:sz="4" w:space="0" w:color="000000"/>
              <w:right w:val="single" w:sz="4" w:space="0" w:color="000000"/>
            </w:tcBorders>
          </w:tcPr>
          <w:p w14:paraId="00002282" w14:textId="77777777" w:rsidR="000C1305" w:rsidRDefault="003D2CD8">
            <w:pPr>
              <w:spacing w:line="259" w:lineRule="auto"/>
              <w:ind w:right="50"/>
              <w:jc w:val="right"/>
              <w:rPr>
                <w:color w:val="333333"/>
                <w:sz w:val="24"/>
                <w:szCs w:val="24"/>
              </w:rPr>
            </w:pPr>
            <w:r>
              <w:rPr>
                <w:color w:val="333333"/>
                <w:sz w:val="24"/>
                <w:szCs w:val="24"/>
              </w:rPr>
              <w:t xml:space="preserve">3,2 </w:t>
            </w:r>
          </w:p>
        </w:tc>
        <w:tc>
          <w:tcPr>
            <w:tcW w:w="5700" w:type="dxa"/>
            <w:tcBorders>
              <w:top w:val="single" w:sz="4" w:space="0" w:color="000000"/>
              <w:left w:val="single" w:sz="4" w:space="0" w:color="000000"/>
              <w:bottom w:val="single" w:sz="4" w:space="0" w:color="000000"/>
              <w:right w:val="single" w:sz="4" w:space="0" w:color="000000"/>
            </w:tcBorders>
          </w:tcPr>
          <w:p w14:paraId="00002283" w14:textId="77777777" w:rsidR="000C1305" w:rsidRDefault="003D2CD8">
            <w:pPr>
              <w:spacing w:line="259" w:lineRule="auto"/>
              <w:rPr>
                <w:color w:val="333333"/>
                <w:sz w:val="24"/>
                <w:szCs w:val="24"/>
              </w:rPr>
            </w:pPr>
            <w:r>
              <w:rPr>
                <w:color w:val="333333"/>
                <w:sz w:val="24"/>
                <w:szCs w:val="24"/>
              </w:rPr>
              <w:t xml:space="preserve">Pojezierza: Starogardzkie i Iławskie </w:t>
            </w:r>
          </w:p>
        </w:tc>
      </w:tr>
      <w:tr w:rsidR="000C1305" w14:paraId="283879D5" w14:textId="77777777">
        <w:trPr>
          <w:trHeight w:val="461"/>
        </w:trPr>
        <w:tc>
          <w:tcPr>
            <w:tcW w:w="2576" w:type="dxa"/>
            <w:tcBorders>
              <w:top w:val="single" w:sz="4" w:space="0" w:color="000000"/>
              <w:left w:val="single" w:sz="4" w:space="0" w:color="000000"/>
              <w:bottom w:val="single" w:sz="4" w:space="0" w:color="000000"/>
              <w:right w:val="single" w:sz="4" w:space="0" w:color="000000"/>
            </w:tcBorders>
            <w:vAlign w:val="center"/>
          </w:tcPr>
          <w:p w14:paraId="00002284" w14:textId="77777777" w:rsidR="000C1305" w:rsidRDefault="003D2CD8">
            <w:pPr>
              <w:spacing w:line="259" w:lineRule="auto"/>
              <w:rPr>
                <w:color w:val="333333"/>
                <w:sz w:val="24"/>
                <w:szCs w:val="24"/>
              </w:rPr>
            </w:pPr>
            <w:r>
              <w:rPr>
                <w:color w:val="333333"/>
                <w:sz w:val="24"/>
                <w:szCs w:val="24"/>
              </w:rPr>
              <w:t xml:space="preserve">4 - żytni bardzo dobry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85" w14:textId="77777777" w:rsidR="000C1305" w:rsidRDefault="003D2CD8">
            <w:pPr>
              <w:spacing w:line="259" w:lineRule="auto"/>
              <w:ind w:right="50"/>
              <w:jc w:val="right"/>
              <w:rPr>
                <w:color w:val="333333"/>
                <w:sz w:val="24"/>
                <w:szCs w:val="24"/>
              </w:rPr>
            </w:pPr>
            <w:r>
              <w:rPr>
                <w:color w:val="333333"/>
                <w:sz w:val="24"/>
                <w:szCs w:val="24"/>
              </w:rPr>
              <w:t xml:space="preserve">15,9 </w:t>
            </w:r>
          </w:p>
        </w:tc>
        <w:tc>
          <w:tcPr>
            <w:tcW w:w="5700" w:type="dxa"/>
            <w:tcBorders>
              <w:top w:val="single" w:sz="4" w:space="0" w:color="000000"/>
              <w:left w:val="single" w:sz="4" w:space="0" w:color="000000"/>
              <w:bottom w:val="single" w:sz="4" w:space="0" w:color="000000"/>
              <w:right w:val="single" w:sz="4" w:space="0" w:color="000000"/>
            </w:tcBorders>
          </w:tcPr>
          <w:p w14:paraId="00002286" w14:textId="77777777" w:rsidR="000C1305" w:rsidRDefault="003D2CD8">
            <w:pPr>
              <w:spacing w:line="259" w:lineRule="auto"/>
              <w:rPr>
                <w:color w:val="333333"/>
                <w:sz w:val="24"/>
                <w:szCs w:val="24"/>
              </w:rPr>
            </w:pPr>
            <w:r>
              <w:rPr>
                <w:color w:val="333333"/>
                <w:sz w:val="24"/>
                <w:szCs w:val="24"/>
              </w:rPr>
              <w:t xml:space="preserve">Pojezierza: Starogardzkie, Iławskie i Krajeńskie, Równina Słupska, Wysoczyzna Damnicka, Wysoczyzna Żarnowiecka </w:t>
            </w:r>
          </w:p>
        </w:tc>
      </w:tr>
      <w:tr w:rsidR="000C1305" w14:paraId="19A69B5A" w14:textId="77777777">
        <w:trPr>
          <w:trHeight w:val="461"/>
        </w:trPr>
        <w:tc>
          <w:tcPr>
            <w:tcW w:w="2576" w:type="dxa"/>
            <w:tcBorders>
              <w:top w:val="single" w:sz="4" w:space="0" w:color="000000"/>
              <w:left w:val="single" w:sz="4" w:space="0" w:color="000000"/>
              <w:bottom w:val="single" w:sz="4" w:space="0" w:color="000000"/>
              <w:right w:val="single" w:sz="4" w:space="0" w:color="000000"/>
            </w:tcBorders>
            <w:vAlign w:val="center"/>
          </w:tcPr>
          <w:p w14:paraId="00002287" w14:textId="77777777" w:rsidR="000C1305" w:rsidRDefault="003D2CD8">
            <w:pPr>
              <w:spacing w:line="259" w:lineRule="auto"/>
              <w:rPr>
                <w:color w:val="333333"/>
                <w:sz w:val="24"/>
                <w:szCs w:val="24"/>
              </w:rPr>
            </w:pPr>
            <w:r>
              <w:rPr>
                <w:color w:val="333333"/>
                <w:sz w:val="24"/>
                <w:szCs w:val="24"/>
              </w:rPr>
              <w:t xml:space="preserve">5 - żytni dobry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88" w14:textId="77777777" w:rsidR="000C1305" w:rsidRDefault="003D2CD8">
            <w:pPr>
              <w:spacing w:line="259" w:lineRule="auto"/>
              <w:ind w:right="50"/>
              <w:jc w:val="right"/>
              <w:rPr>
                <w:color w:val="333333"/>
                <w:sz w:val="24"/>
                <w:szCs w:val="24"/>
              </w:rPr>
            </w:pPr>
            <w:r>
              <w:rPr>
                <w:color w:val="333333"/>
                <w:sz w:val="24"/>
                <w:szCs w:val="24"/>
              </w:rPr>
              <w:t xml:space="preserve">18,8 </w:t>
            </w:r>
          </w:p>
        </w:tc>
        <w:tc>
          <w:tcPr>
            <w:tcW w:w="5700" w:type="dxa"/>
            <w:tcBorders>
              <w:top w:val="single" w:sz="4" w:space="0" w:color="000000"/>
              <w:left w:val="single" w:sz="4" w:space="0" w:color="000000"/>
              <w:bottom w:val="single" w:sz="4" w:space="0" w:color="000000"/>
              <w:right w:val="single" w:sz="4" w:space="0" w:color="000000"/>
            </w:tcBorders>
          </w:tcPr>
          <w:p w14:paraId="00002289" w14:textId="77777777" w:rsidR="000C1305" w:rsidRDefault="003D2CD8">
            <w:pPr>
              <w:spacing w:line="259" w:lineRule="auto"/>
              <w:rPr>
                <w:color w:val="333333"/>
                <w:sz w:val="24"/>
                <w:szCs w:val="24"/>
              </w:rPr>
            </w:pPr>
            <w:r>
              <w:rPr>
                <w:color w:val="333333"/>
                <w:sz w:val="24"/>
                <w:szCs w:val="24"/>
              </w:rPr>
              <w:t xml:space="preserve">Pojezierza: Krajeńskie, Bytowskie, Kaszubskie, Wysoczyzny: Damnicka, Żarnowiecka i Polanowska </w:t>
            </w:r>
          </w:p>
        </w:tc>
      </w:tr>
      <w:tr w:rsidR="000C1305" w14:paraId="27A27D4D" w14:textId="77777777">
        <w:trPr>
          <w:trHeight w:val="458"/>
        </w:trPr>
        <w:tc>
          <w:tcPr>
            <w:tcW w:w="2576" w:type="dxa"/>
            <w:tcBorders>
              <w:top w:val="single" w:sz="4" w:space="0" w:color="000000"/>
              <w:left w:val="single" w:sz="4" w:space="0" w:color="000000"/>
              <w:bottom w:val="single" w:sz="4" w:space="0" w:color="000000"/>
              <w:right w:val="single" w:sz="4" w:space="0" w:color="000000"/>
            </w:tcBorders>
            <w:vAlign w:val="center"/>
          </w:tcPr>
          <w:p w14:paraId="0000228A" w14:textId="77777777" w:rsidR="000C1305" w:rsidRDefault="003D2CD8">
            <w:pPr>
              <w:spacing w:line="259" w:lineRule="auto"/>
              <w:rPr>
                <w:color w:val="333333"/>
                <w:sz w:val="24"/>
                <w:szCs w:val="24"/>
              </w:rPr>
            </w:pPr>
            <w:r>
              <w:rPr>
                <w:color w:val="333333"/>
                <w:sz w:val="24"/>
                <w:szCs w:val="24"/>
              </w:rPr>
              <w:t xml:space="preserve">6 - żytni słaby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8B" w14:textId="77777777" w:rsidR="000C1305" w:rsidRDefault="003D2CD8">
            <w:pPr>
              <w:spacing w:line="259" w:lineRule="auto"/>
              <w:ind w:right="50"/>
              <w:jc w:val="right"/>
              <w:rPr>
                <w:color w:val="333333"/>
                <w:sz w:val="24"/>
                <w:szCs w:val="24"/>
              </w:rPr>
            </w:pPr>
            <w:r>
              <w:rPr>
                <w:color w:val="333333"/>
                <w:sz w:val="24"/>
                <w:szCs w:val="24"/>
              </w:rPr>
              <w:t xml:space="preserve">18,5 </w:t>
            </w:r>
          </w:p>
        </w:tc>
        <w:tc>
          <w:tcPr>
            <w:tcW w:w="5700" w:type="dxa"/>
            <w:tcBorders>
              <w:top w:val="single" w:sz="4" w:space="0" w:color="000000"/>
              <w:left w:val="single" w:sz="4" w:space="0" w:color="000000"/>
              <w:bottom w:val="single" w:sz="4" w:space="0" w:color="000000"/>
              <w:right w:val="single" w:sz="4" w:space="0" w:color="000000"/>
            </w:tcBorders>
          </w:tcPr>
          <w:p w14:paraId="0000228C" w14:textId="77777777" w:rsidR="000C1305" w:rsidRDefault="003D2CD8">
            <w:pPr>
              <w:spacing w:line="259" w:lineRule="auto"/>
              <w:rPr>
                <w:color w:val="333333"/>
                <w:sz w:val="24"/>
                <w:szCs w:val="24"/>
              </w:rPr>
            </w:pPr>
            <w:r>
              <w:rPr>
                <w:color w:val="333333"/>
                <w:sz w:val="24"/>
                <w:szCs w:val="24"/>
              </w:rPr>
              <w:t xml:space="preserve">Pojezierza: Bytowskie, Kaszubskie i Krajeńskie, Bory Tucholskie, Równina Charzykowska </w:t>
            </w:r>
          </w:p>
        </w:tc>
      </w:tr>
      <w:tr w:rsidR="000C1305" w14:paraId="1FADAFE4" w14:textId="77777777">
        <w:trPr>
          <w:trHeight w:val="461"/>
        </w:trPr>
        <w:tc>
          <w:tcPr>
            <w:tcW w:w="2576" w:type="dxa"/>
            <w:tcBorders>
              <w:top w:val="single" w:sz="4" w:space="0" w:color="000000"/>
              <w:left w:val="single" w:sz="4" w:space="0" w:color="000000"/>
              <w:bottom w:val="single" w:sz="4" w:space="0" w:color="000000"/>
              <w:right w:val="single" w:sz="4" w:space="0" w:color="000000"/>
            </w:tcBorders>
            <w:vAlign w:val="center"/>
          </w:tcPr>
          <w:p w14:paraId="0000228D" w14:textId="77777777" w:rsidR="000C1305" w:rsidRDefault="003D2CD8">
            <w:pPr>
              <w:spacing w:line="259" w:lineRule="auto"/>
              <w:rPr>
                <w:color w:val="333333"/>
                <w:sz w:val="24"/>
                <w:szCs w:val="24"/>
              </w:rPr>
            </w:pPr>
            <w:r>
              <w:rPr>
                <w:color w:val="333333"/>
                <w:sz w:val="24"/>
                <w:szCs w:val="24"/>
              </w:rPr>
              <w:t xml:space="preserve">7 - żytni bardzo słaby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8E" w14:textId="77777777" w:rsidR="000C1305" w:rsidRDefault="003D2CD8">
            <w:pPr>
              <w:spacing w:line="259" w:lineRule="auto"/>
              <w:ind w:right="50"/>
              <w:jc w:val="right"/>
              <w:rPr>
                <w:color w:val="333333"/>
                <w:sz w:val="24"/>
                <w:szCs w:val="24"/>
              </w:rPr>
            </w:pPr>
            <w:r>
              <w:rPr>
                <w:color w:val="333333"/>
                <w:sz w:val="24"/>
                <w:szCs w:val="24"/>
              </w:rPr>
              <w:t xml:space="preserve">12,7 </w:t>
            </w:r>
          </w:p>
        </w:tc>
        <w:tc>
          <w:tcPr>
            <w:tcW w:w="5700" w:type="dxa"/>
            <w:tcBorders>
              <w:top w:val="single" w:sz="4" w:space="0" w:color="000000"/>
              <w:left w:val="single" w:sz="4" w:space="0" w:color="000000"/>
              <w:bottom w:val="single" w:sz="4" w:space="0" w:color="000000"/>
              <w:right w:val="single" w:sz="4" w:space="0" w:color="000000"/>
            </w:tcBorders>
          </w:tcPr>
          <w:p w14:paraId="0000228F" w14:textId="77777777" w:rsidR="000C1305" w:rsidRDefault="003D2CD8">
            <w:pPr>
              <w:spacing w:line="259" w:lineRule="auto"/>
              <w:rPr>
                <w:color w:val="333333"/>
                <w:sz w:val="24"/>
                <w:szCs w:val="24"/>
              </w:rPr>
            </w:pPr>
            <w:r>
              <w:rPr>
                <w:color w:val="333333"/>
                <w:sz w:val="24"/>
                <w:szCs w:val="24"/>
              </w:rPr>
              <w:t xml:space="preserve">Pojezierza: Bytowskie i Kaszubskie, Bory Tucholskie, Równina Charzykowska </w:t>
            </w:r>
          </w:p>
        </w:tc>
      </w:tr>
      <w:tr w:rsidR="000C1305" w14:paraId="65418B27" w14:textId="77777777">
        <w:trPr>
          <w:trHeight w:val="296"/>
        </w:trPr>
        <w:tc>
          <w:tcPr>
            <w:tcW w:w="2576" w:type="dxa"/>
            <w:tcBorders>
              <w:top w:val="single" w:sz="4" w:space="0" w:color="000000"/>
              <w:left w:val="single" w:sz="4" w:space="0" w:color="000000"/>
              <w:bottom w:val="single" w:sz="4" w:space="0" w:color="000000"/>
              <w:right w:val="single" w:sz="4" w:space="0" w:color="000000"/>
            </w:tcBorders>
          </w:tcPr>
          <w:p w14:paraId="00002290" w14:textId="77777777" w:rsidR="000C1305" w:rsidRDefault="003D2CD8">
            <w:pPr>
              <w:spacing w:line="259" w:lineRule="auto"/>
              <w:rPr>
                <w:color w:val="333333"/>
                <w:sz w:val="24"/>
                <w:szCs w:val="24"/>
              </w:rPr>
            </w:pPr>
            <w:r>
              <w:rPr>
                <w:color w:val="333333"/>
                <w:sz w:val="24"/>
                <w:szCs w:val="24"/>
              </w:rPr>
              <w:t xml:space="preserve">8 - zbożowo-pastewny mocny </w:t>
            </w:r>
          </w:p>
        </w:tc>
        <w:tc>
          <w:tcPr>
            <w:tcW w:w="810" w:type="dxa"/>
            <w:tcBorders>
              <w:top w:val="single" w:sz="4" w:space="0" w:color="000000"/>
              <w:left w:val="single" w:sz="4" w:space="0" w:color="000000"/>
              <w:bottom w:val="single" w:sz="4" w:space="0" w:color="000000"/>
              <w:right w:val="single" w:sz="4" w:space="0" w:color="000000"/>
            </w:tcBorders>
          </w:tcPr>
          <w:p w14:paraId="00002291" w14:textId="77777777" w:rsidR="000C1305" w:rsidRDefault="003D2CD8">
            <w:pPr>
              <w:spacing w:line="259" w:lineRule="auto"/>
              <w:ind w:right="50"/>
              <w:jc w:val="right"/>
              <w:rPr>
                <w:color w:val="333333"/>
                <w:sz w:val="24"/>
                <w:szCs w:val="24"/>
              </w:rPr>
            </w:pPr>
            <w:r>
              <w:rPr>
                <w:color w:val="333333"/>
                <w:sz w:val="24"/>
                <w:szCs w:val="24"/>
              </w:rPr>
              <w:t xml:space="preserve">3,6 </w:t>
            </w:r>
          </w:p>
        </w:tc>
        <w:tc>
          <w:tcPr>
            <w:tcW w:w="5700" w:type="dxa"/>
            <w:tcBorders>
              <w:top w:val="single" w:sz="4" w:space="0" w:color="000000"/>
              <w:left w:val="single" w:sz="4" w:space="0" w:color="000000"/>
              <w:bottom w:val="single" w:sz="4" w:space="0" w:color="000000"/>
              <w:right w:val="single" w:sz="4" w:space="0" w:color="000000"/>
            </w:tcBorders>
          </w:tcPr>
          <w:p w14:paraId="00002292" w14:textId="77777777" w:rsidR="000C1305" w:rsidRDefault="003D2CD8">
            <w:pPr>
              <w:spacing w:line="259" w:lineRule="auto"/>
              <w:rPr>
                <w:color w:val="333333"/>
                <w:sz w:val="24"/>
                <w:szCs w:val="24"/>
              </w:rPr>
            </w:pPr>
            <w:r>
              <w:rPr>
                <w:color w:val="333333"/>
                <w:sz w:val="24"/>
                <w:szCs w:val="24"/>
              </w:rPr>
              <w:t>Żuławy Wiślane, Pojezierza St</w:t>
            </w:r>
            <w:r>
              <w:rPr>
                <w:color w:val="333333"/>
                <w:sz w:val="24"/>
                <w:szCs w:val="24"/>
              </w:rPr>
              <w:t xml:space="preserve">arogardzkie i Iławskie, Równina Słupska </w:t>
            </w:r>
          </w:p>
        </w:tc>
      </w:tr>
      <w:tr w:rsidR="000C1305" w14:paraId="1E844265" w14:textId="77777777">
        <w:trPr>
          <w:trHeight w:val="295"/>
        </w:trPr>
        <w:tc>
          <w:tcPr>
            <w:tcW w:w="2576" w:type="dxa"/>
            <w:tcBorders>
              <w:top w:val="single" w:sz="4" w:space="0" w:color="000000"/>
              <w:left w:val="single" w:sz="4" w:space="0" w:color="000000"/>
              <w:bottom w:val="single" w:sz="4" w:space="0" w:color="000000"/>
              <w:right w:val="single" w:sz="4" w:space="0" w:color="000000"/>
            </w:tcBorders>
          </w:tcPr>
          <w:p w14:paraId="00002293" w14:textId="77777777" w:rsidR="000C1305" w:rsidRDefault="003D2CD8">
            <w:pPr>
              <w:spacing w:line="259" w:lineRule="auto"/>
              <w:rPr>
                <w:color w:val="333333"/>
                <w:sz w:val="24"/>
                <w:szCs w:val="24"/>
              </w:rPr>
            </w:pPr>
            <w:r>
              <w:rPr>
                <w:color w:val="333333"/>
                <w:sz w:val="24"/>
                <w:szCs w:val="24"/>
              </w:rPr>
              <w:t xml:space="preserve">9 - zbożowo-pastewny słaby </w:t>
            </w:r>
          </w:p>
        </w:tc>
        <w:tc>
          <w:tcPr>
            <w:tcW w:w="810" w:type="dxa"/>
            <w:tcBorders>
              <w:top w:val="single" w:sz="4" w:space="0" w:color="000000"/>
              <w:left w:val="single" w:sz="4" w:space="0" w:color="000000"/>
              <w:bottom w:val="single" w:sz="4" w:space="0" w:color="000000"/>
              <w:right w:val="single" w:sz="4" w:space="0" w:color="000000"/>
            </w:tcBorders>
          </w:tcPr>
          <w:p w14:paraId="00002294" w14:textId="77777777" w:rsidR="000C1305" w:rsidRDefault="003D2CD8">
            <w:pPr>
              <w:spacing w:line="259" w:lineRule="auto"/>
              <w:ind w:right="50"/>
              <w:jc w:val="right"/>
              <w:rPr>
                <w:color w:val="333333"/>
                <w:sz w:val="24"/>
                <w:szCs w:val="24"/>
              </w:rPr>
            </w:pPr>
            <w:r>
              <w:rPr>
                <w:color w:val="333333"/>
                <w:sz w:val="24"/>
                <w:szCs w:val="24"/>
              </w:rPr>
              <w:t xml:space="preserve">1,3 </w:t>
            </w:r>
          </w:p>
        </w:tc>
        <w:tc>
          <w:tcPr>
            <w:tcW w:w="5700" w:type="dxa"/>
            <w:tcBorders>
              <w:top w:val="single" w:sz="4" w:space="0" w:color="000000"/>
              <w:left w:val="single" w:sz="4" w:space="0" w:color="000000"/>
              <w:bottom w:val="single" w:sz="4" w:space="0" w:color="000000"/>
              <w:right w:val="single" w:sz="4" w:space="0" w:color="000000"/>
            </w:tcBorders>
          </w:tcPr>
          <w:p w14:paraId="00002295" w14:textId="77777777" w:rsidR="000C1305" w:rsidRDefault="003D2CD8">
            <w:pPr>
              <w:spacing w:line="259" w:lineRule="auto"/>
              <w:rPr>
                <w:color w:val="333333"/>
                <w:sz w:val="24"/>
                <w:szCs w:val="24"/>
              </w:rPr>
            </w:pPr>
            <w:r>
              <w:rPr>
                <w:color w:val="333333"/>
                <w:sz w:val="24"/>
                <w:szCs w:val="24"/>
              </w:rPr>
              <w:t xml:space="preserve">Wybrzeże Słowińskie, Wysoczyzna Żarnowiecka, Bory Tucholskie </w:t>
            </w:r>
          </w:p>
        </w:tc>
      </w:tr>
      <w:tr w:rsidR="000C1305" w14:paraId="52F3CD65" w14:textId="77777777">
        <w:trPr>
          <w:trHeight w:val="461"/>
        </w:trPr>
        <w:tc>
          <w:tcPr>
            <w:tcW w:w="2576" w:type="dxa"/>
            <w:tcBorders>
              <w:top w:val="single" w:sz="4" w:space="0" w:color="000000"/>
              <w:left w:val="single" w:sz="4" w:space="0" w:color="000000"/>
              <w:bottom w:val="single" w:sz="4" w:space="0" w:color="000000"/>
              <w:right w:val="single" w:sz="4" w:space="0" w:color="000000"/>
            </w:tcBorders>
          </w:tcPr>
          <w:p w14:paraId="00002296" w14:textId="77777777" w:rsidR="000C1305" w:rsidRDefault="003D2CD8">
            <w:pPr>
              <w:spacing w:line="259" w:lineRule="auto"/>
              <w:ind w:left="367"/>
              <w:rPr>
                <w:color w:val="333333"/>
                <w:sz w:val="24"/>
                <w:szCs w:val="24"/>
              </w:rPr>
            </w:pPr>
            <w:r>
              <w:rPr>
                <w:color w:val="333333"/>
                <w:sz w:val="24"/>
                <w:szCs w:val="24"/>
              </w:rPr>
              <w:t xml:space="preserve">14 - gleby orne przeznaczone pod użytki zielone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97" w14:textId="77777777" w:rsidR="000C1305" w:rsidRDefault="003D2CD8">
            <w:pPr>
              <w:spacing w:line="259" w:lineRule="auto"/>
              <w:ind w:right="50"/>
              <w:jc w:val="right"/>
              <w:rPr>
                <w:color w:val="333333"/>
                <w:sz w:val="24"/>
                <w:szCs w:val="24"/>
              </w:rPr>
            </w:pPr>
            <w:r>
              <w:rPr>
                <w:color w:val="333333"/>
                <w:sz w:val="24"/>
                <w:szCs w:val="24"/>
              </w:rPr>
              <w:t xml:space="preserve">0,2 </w:t>
            </w:r>
          </w:p>
        </w:tc>
        <w:tc>
          <w:tcPr>
            <w:tcW w:w="5700" w:type="dxa"/>
            <w:tcBorders>
              <w:top w:val="single" w:sz="4" w:space="0" w:color="000000"/>
              <w:left w:val="single" w:sz="4" w:space="0" w:color="000000"/>
              <w:bottom w:val="single" w:sz="4" w:space="0" w:color="000000"/>
              <w:right w:val="single" w:sz="4" w:space="0" w:color="000000"/>
            </w:tcBorders>
            <w:vAlign w:val="center"/>
          </w:tcPr>
          <w:p w14:paraId="00002298" w14:textId="77777777" w:rsidR="000C1305" w:rsidRDefault="003D2CD8">
            <w:pPr>
              <w:spacing w:line="259" w:lineRule="auto"/>
              <w:rPr>
                <w:color w:val="333333"/>
                <w:sz w:val="24"/>
                <w:szCs w:val="24"/>
              </w:rPr>
            </w:pPr>
            <w:r>
              <w:rPr>
                <w:color w:val="333333"/>
                <w:sz w:val="24"/>
                <w:szCs w:val="24"/>
              </w:rPr>
              <w:t xml:space="preserve">Pojezierze Kaszubskie </w:t>
            </w:r>
          </w:p>
        </w:tc>
      </w:tr>
      <w:tr w:rsidR="000C1305" w14:paraId="6E1B7813" w14:textId="77777777">
        <w:trPr>
          <w:trHeight w:val="293"/>
        </w:trPr>
        <w:tc>
          <w:tcPr>
            <w:tcW w:w="9086" w:type="dxa"/>
            <w:gridSpan w:val="3"/>
            <w:tcBorders>
              <w:top w:val="single" w:sz="4" w:space="0" w:color="000000"/>
              <w:left w:val="single" w:sz="4" w:space="0" w:color="000000"/>
              <w:bottom w:val="single" w:sz="4" w:space="0" w:color="000000"/>
              <w:right w:val="single" w:sz="4" w:space="0" w:color="000000"/>
            </w:tcBorders>
          </w:tcPr>
          <w:p w14:paraId="00002299" w14:textId="77777777" w:rsidR="000C1305" w:rsidRDefault="003D2CD8">
            <w:pPr>
              <w:spacing w:line="259" w:lineRule="auto"/>
              <w:ind w:right="57"/>
              <w:jc w:val="center"/>
              <w:rPr>
                <w:color w:val="333333"/>
                <w:sz w:val="24"/>
                <w:szCs w:val="24"/>
              </w:rPr>
            </w:pPr>
            <w:r>
              <w:rPr>
                <w:b/>
                <w:color w:val="333333"/>
                <w:sz w:val="24"/>
                <w:szCs w:val="24"/>
              </w:rPr>
              <w:t xml:space="preserve">Trwałe użytki zielone </w:t>
            </w:r>
          </w:p>
        </w:tc>
      </w:tr>
      <w:tr w:rsidR="000C1305" w14:paraId="2EDA6FAF" w14:textId="77777777">
        <w:trPr>
          <w:trHeight w:val="461"/>
        </w:trPr>
        <w:tc>
          <w:tcPr>
            <w:tcW w:w="2576" w:type="dxa"/>
            <w:tcBorders>
              <w:top w:val="single" w:sz="4" w:space="0" w:color="000000"/>
              <w:left w:val="single" w:sz="4" w:space="0" w:color="000000"/>
              <w:bottom w:val="single" w:sz="4" w:space="0" w:color="000000"/>
              <w:right w:val="single" w:sz="4" w:space="0" w:color="000000"/>
            </w:tcBorders>
          </w:tcPr>
          <w:p w14:paraId="0000229C" w14:textId="77777777" w:rsidR="000C1305" w:rsidRDefault="003D2CD8">
            <w:pPr>
              <w:spacing w:line="259" w:lineRule="auto"/>
              <w:ind w:left="367"/>
              <w:rPr>
                <w:color w:val="333333"/>
                <w:sz w:val="24"/>
                <w:szCs w:val="24"/>
              </w:rPr>
            </w:pPr>
            <w:r>
              <w:rPr>
                <w:color w:val="333333"/>
                <w:sz w:val="24"/>
                <w:szCs w:val="24"/>
              </w:rPr>
              <w:t xml:space="preserve">1z - trwałe użytki </w:t>
            </w:r>
            <w:r>
              <w:rPr>
                <w:color w:val="333333"/>
                <w:sz w:val="24"/>
                <w:szCs w:val="24"/>
              </w:rPr>
              <w:lastRenderedPageBreak/>
              <w:t xml:space="preserve">zielone bardzo dobre i dobre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9D" w14:textId="77777777" w:rsidR="000C1305" w:rsidRDefault="003D2CD8">
            <w:pPr>
              <w:spacing w:line="259" w:lineRule="auto"/>
              <w:ind w:right="50"/>
              <w:jc w:val="right"/>
              <w:rPr>
                <w:color w:val="333333"/>
                <w:sz w:val="24"/>
                <w:szCs w:val="24"/>
              </w:rPr>
            </w:pPr>
            <w:r>
              <w:rPr>
                <w:color w:val="333333"/>
                <w:sz w:val="24"/>
                <w:szCs w:val="24"/>
              </w:rPr>
              <w:lastRenderedPageBreak/>
              <w:t xml:space="preserve">5,9 </w:t>
            </w:r>
          </w:p>
        </w:tc>
        <w:tc>
          <w:tcPr>
            <w:tcW w:w="5700" w:type="dxa"/>
            <w:tcBorders>
              <w:top w:val="single" w:sz="4" w:space="0" w:color="000000"/>
              <w:left w:val="single" w:sz="4" w:space="0" w:color="000000"/>
              <w:bottom w:val="single" w:sz="4" w:space="0" w:color="000000"/>
              <w:right w:val="single" w:sz="4" w:space="0" w:color="000000"/>
            </w:tcBorders>
            <w:vAlign w:val="center"/>
          </w:tcPr>
          <w:p w14:paraId="0000229E" w14:textId="77777777" w:rsidR="000C1305" w:rsidRDefault="003D2CD8">
            <w:pPr>
              <w:spacing w:line="259" w:lineRule="auto"/>
              <w:rPr>
                <w:color w:val="333333"/>
                <w:sz w:val="24"/>
                <w:szCs w:val="24"/>
              </w:rPr>
            </w:pPr>
            <w:r>
              <w:rPr>
                <w:color w:val="333333"/>
                <w:sz w:val="24"/>
                <w:szCs w:val="24"/>
              </w:rPr>
              <w:t xml:space="preserve">Żuławy Wiślane, Dolina Kwidzyńska </w:t>
            </w:r>
          </w:p>
        </w:tc>
      </w:tr>
      <w:tr w:rsidR="000C1305" w14:paraId="0CFB4CF1" w14:textId="77777777">
        <w:trPr>
          <w:trHeight w:val="461"/>
        </w:trPr>
        <w:tc>
          <w:tcPr>
            <w:tcW w:w="2576" w:type="dxa"/>
            <w:tcBorders>
              <w:top w:val="single" w:sz="4" w:space="0" w:color="000000"/>
              <w:left w:val="single" w:sz="4" w:space="0" w:color="000000"/>
              <w:bottom w:val="single" w:sz="4" w:space="0" w:color="000000"/>
              <w:right w:val="single" w:sz="4" w:space="0" w:color="000000"/>
            </w:tcBorders>
          </w:tcPr>
          <w:p w14:paraId="0000229F" w14:textId="77777777" w:rsidR="000C1305" w:rsidRDefault="003D2CD8">
            <w:pPr>
              <w:spacing w:line="259" w:lineRule="auto"/>
              <w:ind w:left="367"/>
              <w:rPr>
                <w:color w:val="333333"/>
                <w:sz w:val="24"/>
                <w:szCs w:val="24"/>
              </w:rPr>
            </w:pPr>
            <w:r>
              <w:rPr>
                <w:color w:val="333333"/>
                <w:sz w:val="24"/>
                <w:szCs w:val="24"/>
              </w:rPr>
              <w:t xml:space="preserve">2z - trwałe użytki zielone średnie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A0" w14:textId="77777777" w:rsidR="000C1305" w:rsidRDefault="003D2CD8">
            <w:pPr>
              <w:spacing w:line="259" w:lineRule="auto"/>
              <w:ind w:right="50"/>
              <w:jc w:val="right"/>
              <w:rPr>
                <w:color w:val="333333"/>
                <w:sz w:val="24"/>
                <w:szCs w:val="24"/>
              </w:rPr>
            </w:pPr>
            <w:r>
              <w:rPr>
                <w:color w:val="333333"/>
                <w:sz w:val="24"/>
                <w:szCs w:val="24"/>
              </w:rPr>
              <w:t xml:space="preserve">62,1 </w:t>
            </w:r>
          </w:p>
        </w:tc>
        <w:tc>
          <w:tcPr>
            <w:tcW w:w="5700" w:type="dxa"/>
            <w:tcBorders>
              <w:top w:val="single" w:sz="4" w:space="0" w:color="000000"/>
              <w:left w:val="single" w:sz="4" w:space="0" w:color="000000"/>
              <w:bottom w:val="single" w:sz="4" w:space="0" w:color="000000"/>
              <w:right w:val="single" w:sz="4" w:space="0" w:color="000000"/>
            </w:tcBorders>
          </w:tcPr>
          <w:p w14:paraId="000022A1" w14:textId="77777777" w:rsidR="000C1305" w:rsidRDefault="003D2CD8">
            <w:pPr>
              <w:spacing w:line="259" w:lineRule="auto"/>
              <w:rPr>
                <w:color w:val="333333"/>
                <w:sz w:val="24"/>
                <w:szCs w:val="24"/>
              </w:rPr>
            </w:pPr>
            <w:r>
              <w:rPr>
                <w:color w:val="333333"/>
                <w:sz w:val="24"/>
                <w:szCs w:val="24"/>
              </w:rPr>
              <w:t xml:space="preserve">Pradolina Redy-Łeby, Wybrzeże Słowińskie, Pobrzeże Kaszubskie, Pojezierza Iławskie i Starogardzkie, Dolina Kwidzyńska,  </w:t>
            </w:r>
          </w:p>
        </w:tc>
      </w:tr>
      <w:tr w:rsidR="000C1305" w14:paraId="1FC36E27" w14:textId="77777777">
        <w:trPr>
          <w:trHeight w:val="461"/>
        </w:trPr>
        <w:tc>
          <w:tcPr>
            <w:tcW w:w="2576" w:type="dxa"/>
            <w:tcBorders>
              <w:top w:val="single" w:sz="4" w:space="0" w:color="000000"/>
              <w:left w:val="single" w:sz="4" w:space="0" w:color="000000"/>
              <w:bottom w:val="single" w:sz="4" w:space="0" w:color="000000"/>
              <w:right w:val="single" w:sz="4" w:space="0" w:color="000000"/>
            </w:tcBorders>
          </w:tcPr>
          <w:p w14:paraId="000022A2" w14:textId="77777777" w:rsidR="000C1305" w:rsidRDefault="003D2CD8">
            <w:pPr>
              <w:spacing w:line="259" w:lineRule="auto"/>
              <w:ind w:left="367" w:right="2"/>
              <w:rPr>
                <w:color w:val="333333"/>
                <w:sz w:val="24"/>
                <w:szCs w:val="24"/>
              </w:rPr>
            </w:pPr>
            <w:r>
              <w:rPr>
                <w:color w:val="333333"/>
                <w:sz w:val="24"/>
                <w:szCs w:val="24"/>
              </w:rPr>
              <w:t xml:space="preserve">3z - trwałe użytki zielone słabe i bardzo słabe </w:t>
            </w:r>
          </w:p>
        </w:tc>
        <w:tc>
          <w:tcPr>
            <w:tcW w:w="810" w:type="dxa"/>
            <w:tcBorders>
              <w:top w:val="single" w:sz="4" w:space="0" w:color="000000"/>
              <w:left w:val="single" w:sz="4" w:space="0" w:color="000000"/>
              <w:bottom w:val="single" w:sz="4" w:space="0" w:color="000000"/>
              <w:right w:val="single" w:sz="4" w:space="0" w:color="000000"/>
            </w:tcBorders>
            <w:vAlign w:val="center"/>
          </w:tcPr>
          <w:p w14:paraId="000022A3" w14:textId="77777777" w:rsidR="000C1305" w:rsidRDefault="003D2CD8">
            <w:pPr>
              <w:spacing w:line="259" w:lineRule="auto"/>
              <w:ind w:right="50"/>
              <w:jc w:val="right"/>
              <w:rPr>
                <w:color w:val="333333"/>
                <w:sz w:val="24"/>
                <w:szCs w:val="24"/>
              </w:rPr>
            </w:pPr>
            <w:r>
              <w:rPr>
                <w:color w:val="333333"/>
                <w:sz w:val="24"/>
                <w:szCs w:val="24"/>
              </w:rPr>
              <w:t xml:space="preserve">32,0 </w:t>
            </w:r>
          </w:p>
        </w:tc>
        <w:tc>
          <w:tcPr>
            <w:tcW w:w="5700" w:type="dxa"/>
            <w:tcBorders>
              <w:top w:val="single" w:sz="4" w:space="0" w:color="000000"/>
              <w:left w:val="single" w:sz="4" w:space="0" w:color="000000"/>
              <w:bottom w:val="single" w:sz="4" w:space="0" w:color="000000"/>
              <w:right w:val="single" w:sz="4" w:space="0" w:color="000000"/>
            </w:tcBorders>
          </w:tcPr>
          <w:p w14:paraId="000022A4" w14:textId="77777777" w:rsidR="000C1305" w:rsidRDefault="003D2CD8">
            <w:pPr>
              <w:spacing w:line="259" w:lineRule="auto"/>
              <w:rPr>
                <w:color w:val="333333"/>
                <w:sz w:val="24"/>
                <w:szCs w:val="24"/>
              </w:rPr>
            </w:pPr>
            <w:r>
              <w:rPr>
                <w:color w:val="333333"/>
                <w:sz w:val="24"/>
                <w:szCs w:val="24"/>
              </w:rPr>
              <w:t xml:space="preserve">Pojezierza Bytowskie i Kaszubskie, Bory Tucholskie, Równina Charzykowska, Wybrzeże Słowińskie </w:t>
            </w:r>
          </w:p>
        </w:tc>
      </w:tr>
    </w:tbl>
    <w:p w14:paraId="000022A5" w14:textId="77777777" w:rsidR="000C1305" w:rsidRDefault="003D2CD8">
      <w:pPr>
        <w:spacing w:after="167" w:line="248" w:lineRule="auto"/>
        <w:ind w:left="137" w:right="702" w:hanging="1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na podstawie Mapy glebowo rolniczej w formie cyfrowej i rastrowej dla wojewódz</w:t>
      </w:r>
      <w:r>
        <w:rPr>
          <w:rFonts w:ascii="Times New Roman" w:eastAsia="Times New Roman" w:hAnsi="Times New Roman" w:cs="Times New Roman"/>
          <w:color w:val="333333"/>
          <w:sz w:val="24"/>
          <w:szCs w:val="24"/>
        </w:rPr>
        <w:t xml:space="preserve">twa pomorskiego. Wojewódzki Ośrodek Dokumentacji Geodezyjnej i Kartograficznej w Gdańsku. </w:t>
      </w:r>
    </w:p>
    <w:p w14:paraId="000022A6" w14:textId="77777777" w:rsidR="000C1305" w:rsidRDefault="003D2CD8">
      <w:pPr>
        <w:spacing w:after="54"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Grunty orne o najwyższej przydatności dla rolnictwa – kompleksy przydatności 1, 2, 4 występują głównie na Żuławach Wiślanych, w części pojezierzy oraz w pasie pobrze</w:t>
      </w:r>
      <w:r>
        <w:rPr>
          <w:rFonts w:ascii="Times New Roman" w:eastAsia="Times New Roman" w:hAnsi="Times New Roman" w:cs="Times New Roman"/>
          <w:color w:val="333333"/>
          <w:sz w:val="24"/>
          <w:szCs w:val="24"/>
        </w:rPr>
        <w:t xml:space="preserve">ży i zajmują łącznie  ok. 42% powierzchni gruntów ornych. Najsłabsze grunty orne (kompleksy: 6, 7 i 9 koncentrują się na pojezierzach Bytowskim i Kaszubskim oraz w obrębie Borów Tucholskich zajmując łącznie  ok. 33% gleb ornych (Tabela 66 powyżej).  </w:t>
      </w:r>
    </w:p>
    <w:p w14:paraId="000022A7" w14:textId="77777777" w:rsidR="000C1305" w:rsidRDefault="000C1305">
      <w:pPr>
        <w:spacing w:after="5" w:line="267" w:lineRule="auto"/>
        <w:ind w:left="129" w:right="700" w:firstLine="285"/>
        <w:jc w:val="both"/>
        <w:rPr>
          <w:rFonts w:ascii="Times New Roman" w:eastAsia="Times New Roman" w:hAnsi="Times New Roman" w:cs="Times New Roman"/>
          <w:color w:val="333333"/>
          <w:sz w:val="24"/>
          <w:szCs w:val="24"/>
        </w:rPr>
      </w:pPr>
    </w:p>
    <w:p w14:paraId="000022A8" w14:textId="77777777" w:rsidR="000C1305" w:rsidRDefault="003D2CD8">
      <w:pPr>
        <w:spacing w:after="5" w:line="267" w:lineRule="auto"/>
        <w:ind w:left="129" w:right="700" w:firstLine="13"/>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Mapa 15. Przestrzenny rozkład kompleksów przydatności rolniczej gleb na obszarze województwa </w:t>
      </w:r>
    </w:p>
    <w:p w14:paraId="000022A9" w14:textId="77777777" w:rsidR="000C1305" w:rsidRDefault="003D2CD8">
      <w:pPr>
        <w:spacing w:after="5"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4076700"/>
            <wp:effectExtent l="0" t="0" r="0" b="0"/>
            <wp:docPr id="363" name="image74.jpg" descr="http://pbpr.pomorskie.eu/documents/294485/383085/img/d43dac3b-1d05-49c0-8b26-61cbb7a4d8a4"/>
            <wp:cNvGraphicFramePr/>
            <a:graphic xmlns:a="http://schemas.openxmlformats.org/drawingml/2006/main">
              <a:graphicData uri="http://schemas.openxmlformats.org/drawingml/2006/picture">
                <pic:pic xmlns:pic="http://schemas.openxmlformats.org/drawingml/2006/picture">
                  <pic:nvPicPr>
                    <pic:cNvPr id="0" name="image74.jpg" descr="http://pbpr.pomorskie.eu/documents/294485/383085/img/d43dac3b-1d05-49c0-8b26-61cbb7a4d8a4"/>
                    <pic:cNvPicPr preferRelativeResize="0"/>
                  </pic:nvPicPr>
                  <pic:blipFill>
                    <a:blip r:embed="rId116"/>
                    <a:srcRect/>
                    <a:stretch>
                      <a:fillRect/>
                    </a:stretch>
                  </pic:blipFill>
                  <pic:spPr>
                    <a:xfrm>
                      <a:off x="0" y="0"/>
                      <a:ext cx="5760410" cy="4076700"/>
                    </a:xfrm>
                    <a:prstGeom prst="rect">
                      <a:avLst/>
                    </a:prstGeom>
                    <a:ln/>
                  </pic:spPr>
                </pic:pic>
              </a:graphicData>
            </a:graphic>
          </wp:inline>
        </w:drawing>
      </w:r>
    </w:p>
    <w:p w14:paraId="000022AA"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Ekofizjograficzne do PZP WP 2030</w:t>
      </w:r>
    </w:p>
    <w:p w14:paraId="000022AB" w14:textId="77777777" w:rsidR="000C1305" w:rsidRDefault="000C1305">
      <w:pPr>
        <w:spacing w:after="5" w:line="267" w:lineRule="auto"/>
        <w:ind w:left="129" w:right="700" w:firstLine="285"/>
        <w:jc w:val="both"/>
        <w:rPr>
          <w:rFonts w:ascii="Times New Roman" w:eastAsia="Times New Roman" w:hAnsi="Times New Roman" w:cs="Times New Roman"/>
          <w:color w:val="333333"/>
          <w:sz w:val="24"/>
          <w:szCs w:val="24"/>
        </w:rPr>
      </w:pPr>
    </w:p>
    <w:p w14:paraId="000022AC" w14:textId="77777777" w:rsidR="000C1305" w:rsidRDefault="003D2CD8">
      <w:pPr>
        <w:spacing w:after="5"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Uwarunkowania przyrodniczo-glebowe dla rolnictwa określa ogólnie wskaźnik rolniczej przestrzeni produkcyjn</w:t>
      </w:r>
      <w:r>
        <w:rPr>
          <w:rFonts w:ascii="Times New Roman" w:eastAsia="Times New Roman" w:hAnsi="Times New Roman" w:cs="Times New Roman"/>
          <w:color w:val="333333"/>
          <w:sz w:val="24"/>
          <w:szCs w:val="24"/>
        </w:rPr>
        <w:t xml:space="preserve">ej opracowany dla gmin przez Instytut Uprawy, </w:t>
      </w:r>
      <w:r>
        <w:rPr>
          <w:rFonts w:ascii="Times New Roman" w:eastAsia="Times New Roman" w:hAnsi="Times New Roman" w:cs="Times New Roman"/>
          <w:color w:val="333333"/>
          <w:sz w:val="24"/>
          <w:szCs w:val="24"/>
        </w:rPr>
        <w:lastRenderedPageBreak/>
        <w:t>Nawożenia i Gleboznawstwa w Puławach (Waloryzacja rolniczej przestrzeni …, 1994). Wskaźnik ten odzwierciedla syntetyczną ocenę najważniejszych dla potrzeb produkcji rolnej elementów środowiska przyrodniczego, t</w:t>
      </w:r>
      <w:r>
        <w:rPr>
          <w:rFonts w:ascii="Times New Roman" w:eastAsia="Times New Roman" w:hAnsi="Times New Roman" w:cs="Times New Roman"/>
          <w:color w:val="333333"/>
          <w:sz w:val="24"/>
          <w:szCs w:val="24"/>
        </w:rPr>
        <w:t>akich jak: agroklimat, gleby, warunki wodne i rzeźba terenu. Potencjał produkcyjny rolnictwa gmin wyrażono w skali 125-punktowej. O dużym zróżnicowaniu warunków dla rolnictwa na obszarze województwa świadczy rozpiętość wskaźnika - od 34,2 pkt. w gminie Dzi</w:t>
      </w:r>
      <w:r>
        <w:rPr>
          <w:rFonts w:ascii="Times New Roman" w:eastAsia="Times New Roman" w:hAnsi="Times New Roman" w:cs="Times New Roman"/>
          <w:color w:val="333333"/>
          <w:sz w:val="24"/>
          <w:szCs w:val="24"/>
        </w:rPr>
        <w:t xml:space="preserve">emiany do 99,2 pkt.  w gminie Lichnowy.  </w:t>
      </w:r>
    </w:p>
    <w:p w14:paraId="000022AD" w14:textId="77777777" w:rsidR="000C1305" w:rsidRDefault="000C1305">
      <w:pPr>
        <w:spacing w:after="5" w:line="267" w:lineRule="auto"/>
        <w:ind w:left="129" w:right="700" w:firstLine="285"/>
        <w:jc w:val="both"/>
        <w:rPr>
          <w:rFonts w:ascii="Times New Roman" w:eastAsia="Times New Roman" w:hAnsi="Times New Roman" w:cs="Times New Roman"/>
          <w:color w:val="333333"/>
          <w:sz w:val="24"/>
          <w:szCs w:val="24"/>
        </w:rPr>
      </w:pPr>
    </w:p>
    <w:p w14:paraId="000022AE" w14:textId="77777777" w:rsidR="000C1305" w:rsidRDefault="003D2CD8">
      <w:pPr>
        <w:spacing w:after="5" w:line="267" w:lineRule="auto"/>
        <w:ind w:left="129" w:right="700" w:firstLine="13"/>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16. Wskaźnik waloryzacji rolniczej przestrzeni produkcyjnej</w:t>
      </w:r>
    </w:p>
    <w:p w14:paraId="000022AF" w14:textId="77777777" w:rsidR="000C1305" w:rsidRDefault="003D2CD8">
      <w:pPr>
        <w:spacing w:after="5"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4076700"/>
            <wp:effectExtent l="0" t="0" r="0" b="0"/>
            <wp:docPr id="365" name="image82.jpg" descr="http://pbpr.pomorskie.eu/documents/294485/383085/img/58f4e845-ae33-4182-afad-f3280c649ec4"/>
            <wp:cNvGraphicFramePr/>
            <a:graphic xmlns:a="http://schemas.openxmlformats.org/drawingml/2006/main">
              <a:graphicData uri="http://schemas.openxmlformats.org/drawingml/2006/picture">
                <pic:pic xmlns:pic="http://schemas.openxmlformats.org/drawingml/2006/picture">
                  <pic:nvPicPr>
                    <pic:cNvPr id="0" name="image82.jpg" descr="http://pbpr.pomorskie.eu/documents/294485/383085/img/58f4e845-ae33-4182-afad-f3280c649ec4"/>
                    <pic:cNvPicPr preferRelativeResize="0"/>
                  </pic:nvPicPr>
                  <pic:blipFill>
                    <a:blip r:embed="rId117"/>
                    <a:srcRect/>
                    <a:stretch>
                      <a:fillRect/>
                    </a:stretch>
                  </pic:blipFill>
                  <pic:spPr>
                    <a:xfrm>
                      <a:off x="0" y="0"/>
                      <a:ext cx="5760410" cy="4076700"/>
                    </a:xfrm>
                    <a:prstGeom prst="rect">
                      <a:avLst/>
                    </a:prstGeom>
                    <a:ln/>
                  </pic:spPr>
                </pic:pic>
              </a:graphicData>
            </a:graphic>
          </wp:inline>
        </w:drawing>
      </w:r>
    </w:p>
    <w:p w14:paraId="000022B0" w14:textId="77777777" w:rsidR="000C1305" w:rsidRDefault="003D2CD8">
      <w:pPr>
        <w:spacing w:after="5" w:line="267" w:lineRule="auto"/>
        <w:ind w:left="129" w:right="700" w:firstLine="28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Ekofizjograficzne do PZP WP 2030</w:t>
      </w:r>
    </w:p>
    <w:p w14:paraId="000022B1" w14:textId="77777777" w:rsidR="000C1305" w:rsidRDefault="000C1305">
      <w:pPr>
        <w:spacing w:after="160"/>
        <w:jc w:val="both"/>
        <w:rPr>
          <w:rFonts w:ascii="Times New Roman" w:eastAsia="Times New Roman" w:hAnsi="Times New Roman" w:cs="Times New Roman"/>
          <w:color w:val="333333"/>
          <w:sz w:val="24"/>
          <w:szCs w:val="24"/>
        </w:rPr>
      </w:pPr>
    </w:p>
    <w:p w14:paraId="000022B2"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Zastosowane grupowanie powiatów w ramach podregionów NUTS 3, skutkuje znacznym zróżnicowanie</w:t>
      </w:r>
      <w:r>
        <w:rPr>
          <w:rFonts w:ascii="Times New Roman" w:eastAsia="Times New Roman" w:hAnsi="Times New Roman" w:cs="Times New Roman"/>
          <w:color w:val="333333"/>
          <w:sz w:val="24"/>
          <w:szCs w:val="24"/>
        </w:rPr>
        <w:t>m warunków glebowych i agroklimatycznych pomiędzy poszczególnymi powiatami wchodzącymi w skład danego podregionu. Tym samym w ramach podregionu występują bardzo istotne różnice w warunkach i możliwościach prowadzenia działalności rolniczej. Biorąc pod uwag</w:t>
      </w:r>
      <w:r>
        <w:rPr>
          <w:rFonts w:ascii="Times New Roman" w:eastAsia="Times New Roman" w:hAnsi="Times New Roman" w:cs="Times New Roman"/>
          <w:color w:val="333333"/>
          <w:sz w:val="24"/>
          <w:szCs w:val="24"/>
        </w:rPr>
        <w:t xml:space="preserve">ę wskaźnik bonitacji gleb, przy średniej wojewódzkiej wynoszącej 0,8 - najlepsze warunki glebowe do prowadzenia produkcji rolnej występują w podregionie starogardzkim – 1,1. </w:t>
      </w:r>
    </w:p>
    <w:p w14:paraId="000022B3" w14:textId="77777777" w:rsidR="000C1305" w:rsidRDefault="000C1305">
      <w:pPr>
        <w:spacing w:after="160"/>
        <w:jc w:val="both"/>
        <w:rPr>
          <w:rFonts w:ascii="Times New Roman" w:eastAsia="Times New Roman" w:hAnsi="Times New Roman" w:cs="Times New Roman"/>
          <w:color w:val="333333"/>
          <w:sz w:val="24"/>
          <w:szCs w:val="24"/>
        </w:rPr>
      </w:pPr>
    </w:p>
    <w:p w14:paraId="000022B4" w14:textId="77777777" w:rsidR="000C1305" w:rsidRDefault="000C1305">
      <w:pPr>
        <w:spacing w:after="160"/>
        <w:jc w:val="both"/>
        <w:rPr>
          <w:rFonts w:ascii="Times New Roman" w:eastAsia="Times New Roman" w:hAnsi="Times New Roman" w:cs="Times New Roman"/>
          <w:color w:val="333333"/>
          <w:sz w:val="24"/>
          <w:szCs w:val="24"/>
        </w:rPr>
      </w:pPr>
    </w:p>
    <w:p w14:paraId="000022B5"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36. Wskaźnik bonitacji gleb w podregionach</w:t>
      </w:r>
    </w:p>
    <w:p w14:paraId="000022B6"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4850497" cy="2770778"/>
            <wp:effectExtent l="0" t="0" r="0" b="0"/>
            <wp:docPr id="367" name="image84.png"/>
            <wp:cNvGraphicFramePr/>
            <a:graphic xmlns:a="http://schemas.openxmlformats.org/drawingml/2006/main">
              <a:graphicData uri="http://schemas.openxmlformats.org/drawingml/2006/picture">
                <pic:pic xmlns:pic="http://schemas.openxmlformats.org/drawingml/2006/picture">
                  <pic:nvPicPr>
                    <pic:cNvPr id="0" name="image84.png"/>
                    <pic:cNvPicPr preferRelativeResize="0"/>
                  </pic:nvPicPr>
                  <pic:blipFill>
                    <a:blip r:embed="rId118"/>
                    <a:srcRect/>
                    <a:stretch>
                      <a:fillRect/>
                    </a:stretch>
                  </pic:blipFill>
                  <pic:spPr>
                    <a:xfrm>
                      <a:off x="0" y="0"/>
                      <a:ext cx="4850497" cy="2770778"/>
                    </a:xfrm>
                    <a:prstGeom prst="rect">
                      <a:avLst/>
                    </a:prstGeom>
                    <a:ln/>
                  </pic:spPr>
                </pic:pic>
              </a:graphicData>
            </a:graphic>
          </wp:inline>
        </w:drawing>
      </w:r>
    </w:p>
    <w:p w14:paraId="000022B7"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Źródło: opracowanie własne </w:t>
      </w:r>
      <w:r>
        <w:rPr>
          <w:rFonts w:ascii="Times New Roman" w:eastAsia="Times New Roman" w:hAnsi="Times New Roman" w:cs="Times New Roman"/>
          <w:color w:val="333333"/>
          <w:sz w:val="24"/>
          <w:szCs w:val="24"/>
        </w:rPr>
        <w:t>-PODR</w:t>
      </w:r>
    </w:p>
    <w:p w14:paraId="000022B8"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Szczegółowa analiza tych warunków w poszczególnych podregionach wskazuje na występowanie znaczących różnic, szczególnie  w ramach  podregionu starogardzkiego i gdańskiego.</w:t>
      </w:r>
    </w:p>
    <w:p w14:paraId="000022B9" w14:textId="77777777" w:rsidR="000C1305" w:rsidRDefault="000C1305">
      <w:pPr>
        <w:spacing w:after="160" w:line="259" w:lineRule="auto"/>
        <w:rPr>
          <w:rFonts w:ascii="Times New Roman" w:eastAsia="Times New Roman" w:hAnsi="Times New Roman" w:cs="Times New Roman"/>
          <w:color w:val="333333"/>
          <w:sz w:val="24"/>
          <w:szCs w:val="24"/>
        </w:rPr>
      </w:pPr>
    </w:p>
    <w:p w14:paraId="000022BA"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37. Wskaźnik bonitacji gleb w podregionie starogardzkim</w:t>
      </w:r>
    </w:p>
    <w:p w14:paraId="000022B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356234" cy="2717112"/>
            <wp:effectExtent l="0" t="0" r="0" b="0"/>
            <wp:docPr id="368" name="image81.png"/>
            <wp:cNvGraphicFramePr/>
            <a:graphic xmlns:a="http://schemas.openxmlformats.org/drawingml/2006/main">
              <a:graphicData uri="http://schemas.openxmlformats.org/drawingml/2006/picture">
                <pic:pic xmlns:pic="http://schemas.openxmlformats.org/drawingml/2006/picture">
                  <pic:nvPicPr>
                    <pic:cNvPr id="0" name="image81.png"/>
                    <pic:cNvPicPr preferRelativeResize="0"/>
                  </pic:nvPicPr>
                  <pic:blipFill>
                    <a:blip r:embed="rId119"/>
                    <a:srcRect/>
                    <a:stretch>
                      <a:fillRect/>
                    </a:stretch>
                  </pic:blipFill>
                  <pic:spPr>
                    <a:xfrm>
                      <a:off x="0" y="0"/>
                      <a:ext cx="5356234" cy="2717112"/>
                    </a:xfrm>
                    <a:prstGeom prst="rect">
                      <a:avLst/>
                    </a:prstGeom>
                    <a:ln/>
                  </pic:spPr>
                </pic:pic>
              </a:graphicData>
            </a:graphic>
          </wp:inline>
        </w:drawing>
      </w:r>
    </w:p>
    <w:p w14:paraId="000022BC"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w:t>
      </w:r>
      <w:r>
        <w:rPr>
          <w:rFonts w:ascii="Times New Roman" w:eastAsia="Times New Roman" w:hAnsi="Times New Roman" w:cs="Times New Roman"/>
          <w:color w:val="333333"/>
          <w:sz w:val="24"/>
          <w:szCs w:val="24"/>
        </w:rPr>
        <w:t>cowanie własne- PODR</w:t>
      </w:r>
    </w:p>
    <w:p w14:paraId="000022BD"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2BE"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2BF"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2C0"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38. Wskaźnik bonitacji gleb w podregionie gdańskim</w:t>
      </w:r>
    </w:p>
    <w:p w14:paraId="000022C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088467" cy="3034586"/>
            <wp:effectExtent l="0" t="0" r="0" b="0"/>
            <wp:docPr id="369" name="image76.png"/>
            <wp:cNvGraphicFramePr/>
            <a:graphic xmlns:a="http://schemas.openxmlformats.org/drawingml/2006/main">
              <a:graphicData uri="http://schemas.openxmlformats.org/drawingml/2006/picture">
                <pic:pic xmlns:pic="http://schemas.openxmlformats.org/drawingml/2006/picture">
                  <pic:nvPicPr>
                    <pic:cNvPr id="0" name="image76.png"/>
                    <pic:cNvPicPr preferRelativeResize="0"/>
                  </pic:nvPicPr>
                  <pic:blipFill>
                    <a:blip r:embed="rId120"/>
                    <a:srcRect/>
                    <a:stretch>
                      <a:fillRect/>
                    </a:stretch>
                  </pic:blipFill>
                  <pic:spPr>
                    <a:xfrm>
                      <a:off x="0" y="0"/>
                      <a:ext cx="5088467" cy="3034586"/>
                    </a:xfrm>
                    <a:prstGeom prst="rect">
                      <a:avLst/>
                    </a:prstGeom>
                    <a:ln/>
                  </pic:spPr>
                </pic:pic>
              </a:graphicData>
            </a:graphic>
          </wp:inline>
        </w:drawing>
      </w:r>
    </w:p>
    <w:p w14:paraId="000022C2"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własne- PODR</w:t>
      </w:r>
    </w:p>
    <w:p w14:paraId="000022C3" w14:textId="77777777" w:rsidR="000C1305" w:rsidRDefault="000C1305">
      <w:pPr>
        <w:spacing w:after="160"/>
        <w:jc w:val="both"/>
        <w:rPr>
          <w:rFonts w:ascii="Times New Roman" w:eastAsia="Times New Roman" w:hAnsi="Times New Roman" w:cs="Times New Roman"/>
          <w:color w:val="333333"/>
          <w:sz w:val="24"/>
          <w:szCs w:val="24"/>
        </w:rPr>
      </w:pPr>
    </w:p>
    <w:p w14:paraId="000022C4"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podregionie słupskim i chojnickim zróżnicowanie warunków glebowych pomiędzy poszczególnymi powiatami wchodzącymi w ich skład jest znacznie niższe.</w:t>
      </w:r>
    </w:p>
    <w:p w14:paraId="000022C5" w14:textId="77777777" w:rsidR="000C1305" w:rsidRDefault="000C1305">
      <w:pPr>
        <w:keepNext/>
        <w:keepLines/>
        <w:spacing w:before="40" w:line="259" w:lineRule="auto"/>
        <w:rPr>
          <w:rFonts w:ascii="Times New Roman" w:eastAsia="Times New Roman" w:hAnsi="Times New Roman" w:cs="Times New Roman"/>
          <w:b/>
          <w:color w:val="333333"/>
          <w:sz w:val="24"/>
          <w:szCs w:val="24"/>
        </w:rPr>
      </w:pPr>
    </w:p>
    <w:p w14:paraId="000022C6"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Zasobność gleb w składniki pokarmowe - fosfor, potas i magnez. </w:t>
      </w:r>
    </w:p>
    <w:p w14:paraId="000022C7"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Zasobność gleb w przyswajalne składniki pokarmowe uzależniona jest w bardzo dużym stopniu od składu mechanicznego gleby i jej odczynu. Najzasobniejsze w te składniki są gleby na terenie Żuław i Powiśla o korzystnym składzie granulometrycznym i uregulowanym</w:t>
      </w:r>
      <w:r>
        <w:rPr>
          <w:rFonts w:ascii="Times New Roman" w:eastAsia="Times New Roman" w:hAnsi="Times New Roman" w:cs="Times New Roman"/>
          <w:color w:val="333333"/>
          <w:sz w:val="24"/>
          <w:szCs w:val="24"/>
        </w:rPr>
        <w:t xml:space="preserve"> odczynie, natomiast w glebach Wysoczyzny Kaszubskiej i Borów Tucholskich zawartość ta jest stosunkowo niska z uwagi na znaczne zakwaszenie i dominację piaszczystych gleb lekkich.</w:t>
      </w:r>
    </w:p>
    <w:p w14:paraId="000022C8"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Ekofizjograficzne do PZP WP 2030)</w:t>
      </w:r>
    </w:p>
    <w:p w14:paraId="000022C9"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Wyniki badań OSCh-R w</w:t>
      </w:r>
      <w:r>
        <w:rPr>
          <w:rFonts w:ascii="Times New Roman" w:eastAsia="Times New Roman" w:hAnsi="Times New Roman" w:cs="Times New Roman"/>
          <w:color w:val="333333"/>
          <w:sz w:val="24"/>
          <w:szCs w:val="24"/>
        </w:rPr>
        <w:t xml:space="preserve"> Gdańsku z lat 2017-2020 wykazują, że zawartość przyswajalnego </w:t>
      </w:r>
      <w:r>
        <w:rPr>
          <w:rFonts w:ascii="Times New Roman" w:eastAsia="Times New Roman" w:hAnsi="Times New Roman" w:cs="Times New Roman"/>
          <w:b/>
          <w:color w:val="333333"/>
          <w:sz w:val="24"/>
          <w:szCs w:val="24"/>
        </w:rPr>
        <w:t>fosforu</w:t>
      </w:r>
      <w:r>
        <w:rPr>
          <w:rFonts w:ascii="Times New Roman" w:eastAsia="Times New Roman" w:hAnsi="Times New Roman" w:cs="Times New Roman"/>
          <w:color w:val="333333"/>
          <w:sz w:val="24"/>
          <w:szCs w:val="24"/>
        </w:rPr>
        <w:t xml:space="preserve"> w glebach użytków rolnych województwa przedstawiała się ogólnie zadowalająco i wynosiła: bardzo niska i niska – 29 %, średnia - 28%, wysoka i bardzo wysoka – 43 %. Największy udział gle</w:t>
      </w:r>
      <w:r>
        <w:rPr>
          <w:rFonts w:ascii="Times New Roman" w:eastAsia="Times New Roman" w:hAnsi="Times New Roman" w:cs="Times New Roman"/>
          <w:color w:val="333333"/>
          <w:sz w:val="24"/>
          <w:szCs w:val="24"/>
        </w:rPr>
        <w:t xml:space="preserve">b  o zawartości fosforu bardzo niskiej i niskiej wystąpił w powiatach: bytowskim (49 %), lęborskim (48 %) oraz: kartuski, nowodworski, kościerskim, słupskim i wejherowskim  (powyżej 30 %). </w:t>
      </w:r>
    </w:p>
    <w:p w14:paraId="000022CA" w14:textId="77777777" w:rsidR="000C1305" w:rsidRDefault="000C1305">
      <w:pPr>
        <w:spacing w:after="160" w:line="259" w:lineRule="auto"/>
        <w:ind w:firstLine="708"/>
        <w:jc w:val="both"/>
        <w:rPr>
          <w:rFonts w:ascii="Times New Roman" w:eastAsia="Times New Roman" w:hAnsi="Times New Roman" w:cs="Times New Roman"/>
          <w:color w:val="333333"/>
          <w:sz w:val="24"/>
          <w:szCs w:val="24"/>
        </w:rPr>
      </w:pPr>
    </w:p>
    <w:p w14:paraId="000022CB" w14:textId="77777777" w:rsidR="000C1305" w:rsidRDefault="000C1305">
      <w:pPr>
        <w:spacing w:after="160" w:line="259" w:lineRule="auto"/>
        <w:ind w:firstLine="708"/>
        <w:jc w:val="both"/>
        <w:rPr>
          <w:rFonts w:ascii="Times New Roman" w:eastAsia="Times New Roman" w:hAnsi="Times New Roman" w:cs="Times New Roman"/>
          <w:color w:val="333333"/>
          <w:sz w:val="24"/>
          <w:szCs w:val="24"/>
        </w:rPr>
      </w:pPr>
    </w:p>
    <w:p w14:paraId="000022CC" w14:textId="77777777" w:rsidR="000C1305" w:rsidRDefault="000C1305">
      <w:pPr>
        <w:spacing w:after="160" w:line="259" w:lineRule="auto"/>
        <w:ind w:firstLine="708"/>
        <w:jc w:val="both"/>
        <w:rPr>
          <w:rFonts w:ascii="Times New Roman" w:eastAsia="Times New Roman" w:hAnsi="Times New Roman" w:cs="Times New Roman"/>
          <w:color w:val="333333"/>
          <w:sz w:val="24"/>
          <w:szCs w:val="24"/>
        </w:rPr>
      </w:pPr>
    </w:p>
    <w:p w14:paraId="000022CD" w14:textId="77777777" w:rsidR="000C1305" w:rsidRDefault="000C1305">
      <w:pPr>
        <w:spacing w:after="160" w:line="259" w:lineRule="auto"/>
        <w:ind w:firstLine="708"/>
        <w:jc w:val="both"/>
        <w:rPr>
          <w:rFonts w:ascii="Times New Roman" w:eastAsia="Times New Roman" w:hAnsi="Times New Roman" w:cs="Times New Roman"/>
          <w:color w:val="333333"/>
          <w:sz w:val="24"/>
          <w:szCs w:val="24"/>
        </w:rPr>
      </w:pPr>
    </w:p>
    <w:p w14:paraId="000022CE"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39. Zawartość  fosforu w glebach użytków rolnych wojewó</w:t>
      </w:r>
      <w:r>
        <w:rPr>
          <w:rFonts w:ascii="Times New Roman" w:eastAsia="Times New Roman" w:hAnsi="Times New Roman" w:cs="Times New Roman"/>
          <w:color w:val="333333"/>
          <w:sz w:val="24"/>
          <w:szCs w:val="24"/>
        </w:rPr>
        <w:t>dztwa pomorskiego</w:t>
      </w:r>
    </w:p>
    <w:p w14:paraId="000022CF" w14:textId="77777777" w:rsidR="000C1305" w:rsidRDefault="003D2CD8">
      <w:pPr>
        <w:spacing w:after="160" w:line="259" w:lineRule="auto"/>
        <w:ind w:firstLine="708"/>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3470432" cy="2027759"/>
            <wp:effectExtent l="0" t="0" r="0" b="0"/>
            <wp:docPr id="354"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121"/>
                    <a:srcRect/>
                    <a:stretch>
                      <a:fillRect/>
                    </a:stretch>
                  </pic:blipFill>
                  <pic:spPr>
                    <a:xfrm>
                      <a:off x="0" y="0"/>
                      <a:ext cx="3470432" cy="2027759"/>
                    </a:xfrm>
                    <a:prstGeom prst="rect">
                      <a:avLst/>
                    </a:prstGeom>
                    <a:ln/>
                  </pic:spPr>
                </pic:pic>
              </a:graphicData>
            </a:graphic>
          </wp:inline>
        </w:drawing>
      </w:r>
    </w:p>
    <w:p w14:paraId="000022D0"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przypadku przyswajalnego </w:t>
      </w:r>
      <w:r>
        <w:rPr>
          <w:rFonts w:ascii="Times New Roman" w:eastAsia="Times New Roman" w:hAnsi="Times New Roman" w:cs="Times New Roman"/>
          <w:b/>
          <w:color w:val="333333"/>
          <w:sz w:val="24"/>
          <w:szCs w:val="24"/>
        </w:rPr>
        <w:t>potasu</w:t>
      </w:r>
      <w:r>
        <w:rPr>
          <w:rFonts w:ascii="Times New Roman" w:eastAsia="Times New Roman" w:hAnsi="Times New Roman" w:cs="Times New Roman"/>
          <w:color w:val="333333"/>
          <w:sz w:val="24"/>
          <w:szCs w:val="24"/>
        </w:rPr>
        <w:t xml:space="preserve"> zasobność gleb była znacznie niższa i kształtowała się następująco: bardzo niska i niska – 36 % gleb, średnia – 33 %, wysoka i bardzo wysoka – 31 %. Największe niedobory potasu wystąpiły w glebach powia</w:t>
      </w:r>
      <w:r>
        <w:rPr>
          <w:rFonts w:ascii="Times New Roman" w:eastAsia="Times New Roman" w:hAnsi="Times New Roman" w:cs="Times New Roman"/>
          <w:color w:val="333333"/>
          <w:sz w:val="24"/>
          <w:szCs w:val="24"/>
        </w:rPr>
        <w:t xml:space="preserve">tów: bytowskiego (74 %), kościerskiego (59 %), chojnickiego (58 %), kartuskiego (52 %), gdzie udział gleb o zawartości bardzo niskiej i niskiej dotyczył ponad połowy użytków rolnych. </w:t>
      </w:r>
    </w:p>
    <w:p w14:paraId="000022D1"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40. Zawartość  potasu w glebach użytków rolnych województwa pomor</w:t>
      </w:r>
      <w:r>
        <w:rPr>
          <w:rFonts w:ascii="Times New Roman" w:eastAsia="Times New Roman" w:hAnsi="Times New Roman" w:cs="Times New Roman"/>
          <w:color w:val="333333"/>
          <w:sz w:val="24"/>
          <w:szCs w:val="24"/>
        </w:rPr>
        <w:t>skiego</w:t>
      </w:r>
    </w:p>
    <w:p w14:paraId="000022D2" w14:textId="77777777" w:rsidR="000C1305" w:rsidRDefault="003D2CD8">
      <w:pPr>
        <w:spacing w:after="160" w:line="259" w:lineRule="auto"/>
        <w:ind w:firstLine="708"/>
        <w:jc w:val="center"/>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3546165" cy="2072008"/>
            <wp:effectExtent l="0" t="0" r="0" b="0"/>
            <wp:docPr id="341"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122"/>
                    <a:srcRect/>
                    <a:stretch>
                      <a:fillRect/>
                    </a:stretch>
                  </pic:blipFill>
                  <pic:spPr>
                    <a:xfrm>
                      <a:off x="0" y="0"/>
                      <a:ext cx="3546165" cy="2072008"/>
                    </a:xfrm>
                    <a:prstGeom prst="rect">
                      <a:avLst/>
                    </a:prstGeom>
                    <a:ln/>
                  </pic:spPr>
                </pic:pic>
              </a:graphicData>
            </a:graphic>
          </wp:inline>
        </w:drawing>
      </w:r>
    </w:p>
    <w:p w14:paraId="000022D3"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Wyniki badań dotyczących zasobności gleb w </w:t>
      </w:r>
      <w:r>
        <w:rPr>
          <w:rFonts w:ascii="Times New Roman" w:eastAsia="Times New Roman" w:hAnsi="Times New Roman" w:cs="Times New Roman"/>
          <w:b/>
          <w:color w:val="333333"/>
          <w:sz w:val="24"/>
          <w:szCs w:val="24"/>
        </w:rPr>
        <w:t>magnez</w:t>
      </w:r>
      <w:r>
        <w:rPr>
          <w:rFonts w:ascii="Times New Roman" w:eastAsia="Times New Roman" w:hAnsi="Times New Roman" w:cs="Times New Roman"/>
          <w:color w:val="333333"/>
          <w:sz w:val="24"/>
          <w:szCs w:val="24"/>
        </w:rPr>
        <w:t xml:space="preserve"> przyswajalny wskazują, że użytki rolne województwa są dosyć ubogie w ten składnik. Aż 28 % gleb wykazało zawartość bardzo niską i niską, 27 % - średnią a 45 % - wysoką i bardzo wysoką. Zdecydowanie największe niedobory magnezu przyswajalnego przez rośliny</w:t>
      </w:r>
      <w:r>
        <w:rPr>
          <w:rFonts w:ascii="Times New Roman" w:eastAsia="Times New Roman" w:hAnsi="Times New Roman" w:cs="Times New Roman"/>
          <w:color w:val="333333"/>
          <w:sz w:val="24"/>
          <w:szCs w:val="24"/>
        </w:rPr>
        <w:t xml:space="preserve"> występują w glebach powiatów: bytowskiego (52 %), puckiego (47 %),  wejherowskiego (46 %), lęborskiego (44 %) a także kartuskiego (40 %).</w:t>
      </w:r>
    </w:p>
    <w:p w14:paraId="000022D4" w14:textId="77777777" w:rsidR="000C1305" w:rsidRDefault="000C1305">
      <w:pPr>
        <w:spacing w:after="160" w:line="259" w:lineRule="auto"/>
        <w:rPr>
          <w:rFonts w:ascii="Times New Roman" w:eastAsia="Times New Roman" w:hAnsi="Times New Roman" w:cs="Times New Roman"/>
          <w:strike/>
          <w:color w:val="333333"/>
          <w:sz w:val="24"/>
          <w:szCs w:val="24"/>
        </w:rPr>
      </w:pPr>
    </w:p>
    <w:p w14:paraId="000022D5" w14:textId="77777777" w:rsidR="000C1305" w:rsidRDefault="000C1305">
      <w:pPr>
        <w:spacing w:after="160" w:line="259" w:lineRule="auto"/>
        <w:rPr>
          <w:rFonts w:ascii="Times New Roman" w:eastAsia="Times New Roman" w:hAnsi="Times New Roman" w:cs="Times New Roman"/>
          <w:strike/>
          <w:color w:val="333333"/>
          <w:sz w:val="24"/>
          <w:szCs w:val="24"/>
        </w:rPr>
      </w:pPr>
    </w:p>
    <w:p w14:paraId="000022D6" w14:textId="77777777" w:rsidR="000C1305" w:rsidRDefault="000C1305">
      <w:pPr>
        <w:spacing w:after="160" w:line="259" w:lineRule="auto"/>
        <w:rPr>
          <w:rFonts w:ascii="Times New Roman" w:eastAsia="Times New Roman" w:hAnsi="Times New Roman" w:cs="Times New Roman"/>
          <w:strike/>
          <w:color w:val="333333"/>
          <w:sz w:val="24"/>
          <w:szCs w:val="24"/>
        </w:rPr>
      </w:pPr>
    </w:p>
    <w:p w14:paraId="000022D7" w14:textId="77777777" w:rsidR="000C1305" w:rsidRDefault="000C1305">
      <w:pPr>
        <w:spacing w:after="160" w:line="259" w:lineRule="auto"/>
        <w:rPr>
          <w:rFonts w:ascii="Times New Roman" w:eastAsia="Times New Roman" w:hAnsi="Times New Roman" w:cs="Times New Roman"/>
          <w:strike/>
          <w:color w:val="333333"/>
          <w:sz w:val="24"/>
          <w:szCs w:val="24"/>
        </w:rPr>
      </w:pPr>
    </w:p>
    <w:p w14:paraId="000022D8" w14:textId="77777777" w:rsidR="000C1305" w:rsidRDefault="000C1305">
      <w:pPr>
        <w:spacing w:after="160" w:line="259" w:lineRule="auto"/>
        <w:rPr>
          <w:rFonts w:ascii="Times New Roman" w:eastAsia="Times New Roman" w:hAnsi="Times New Roman" w:cs="Times New Roman"/>
          <w:strike/>
          <w:color w:val="333333"/>
          <w:sz w:val="24"/>
          <w:szCs w:val="24"/>
        </w:rPr>
      </w:pPr>
    </w:p>
    <w:p w14:paraId="000022D9" w14:textId="77777777" w:rsidR="000C1305" w:rsidRDefault="003D2CD8">
      <w:pPr>
        <w:spacing w:after="160" w:line="259" w:lineRule="auto"/>
        <w:jc w:val="both"/>
        <w:rPr>
          <w:rFonts w:ascii="Times New Roman" w:eastAsia="Times New Roman" w:hAnsi="Times New Roman" w:cs="Times New Roman"/>
          <w:strike/>
          <w:color w:val="333333"/>
          <w:sz w:val="24"/>
          <w:szCs w:val="24"/>
        </w:rPr>
      </w:pPr>
      <w:r>
        <w:rPr>
          <w:rFonts w:ascii="Times New Roman" w:eastAsia="Times New Roman" w:hAnsi="Times New Roman" w:cs="Times New Roman"/>
          <w:color w:val="333333"/>
          <w:sz w:val="24"/>
          <w:szCs w:val="24"/>
        </w:rPr>
        <w:t>Wykres 41. Zawartość  magnezu w glebach użytków rolnych województwa pomorskiego</w:t>
      </w:r>
    </w:p>
    <w:p w14:paraId="000022DA" w14:textId="77777777" w:rsidR="000C1305" w:rsidRDefault="003D2CD8">
      <w:pPr>
        <w:spacing w:after="160" w:line="259" w:lineRule="auto"/>
        <w:jc w:val="center"/>
        <w:rPr>
          <w:rFonts w:ascii="Times New Roman" w:eastAsia="Times New Roman" w:hAnsi="Times New Roman" w:cs="Times New Roman"/>
          <w:strike/>
          <w:color w:val="333333"/>
          <w:sz w:val="24"/>
          <w:szCs w:val="24"/>
        </w:rPr>
        <w:sectPr w:rsidR="000C1305">
          <w:pgSz w:w="11909" w:h="16834"/>
          <w:pgMar w:top="1417" w:right="1417" w:bottom="1417" w:left="1417" w:header="708" w:footer="708" w:gutter="0"/>
          <w:cols w:space="708"/>
        </w:sectPr>
      </w:pPr>
      <w:r>
        <w:rPr>
          <w:rFonts w:ascii="Times New Roman" w:eastAsia="Times New Roman" w:hAnsi="Times New Roman" w:cs="Times New Roman"/>
          <w:strike/>
          <w:noProof/>
          <w:color w:val="333333"/>
          <w:sz w:val="24"/>
          <w:szCs w:val="24"/>
          <w:lang w:val="pl-PL"/>
        </w:rPr>
        <w:lastRenderedPageBreak/>
        <w:drawing>
          <wp:inline distT="0" distB="0" distL="0" distR="0">
            <wp:extent cx="3453036" cy="2017594"/>
            <wp:effectExtent l="0" t="0" r="0" b="0"/>
            <wp:docPr id="343"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123"/>
                    <a:srcRect/>
                    <a:stretch>
                      <a:fillRect/>
                    </a:stretch>
                  </pic:blipFill>
                  <pic:spPr>
                    <a:xfrm>
                      <a:off x="0" y="0"/>
                      <a:ext cx="3453036" cy="2017594"/>
                    </a:xfrm>
                    <a:prstGeom prst="rect">
                      <a:avLst/>
                    </a:prstGeom>
                    <a:ln/>
                  </pic:spPr>
                </pic:pic>
              </a:graphicData>
            </a:graphic>
          </wp:inline>
        </w:drawing>
      </w:r>
    </w:p>
    <w:p w14:paraId="000022DB" w14:textId="77777777" w:rsidR="000C1305" w:rsidRDefault="003D2CD8">
      <w:pPr>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TABELA 67. Zestawienie za</w:t>
      </w:r>
      <w:r>
        <w:rPr>
          <w:rFonts w:ascii="Times New Roman" w:eastAsia="Times New Roman" w:hAnsi="Times New Roman" w:cs="Times New Roman"/>
          <w:color w:val="333333"/>
          <w:sz w:val="24"/>
          <w:szCs w:val="24"/>
        </w:rPr>
        <w:t>wartości makroelementów przyswajalnych w glebie oraz odczynu pH i potrzeb wapnowania (badania wykonane w OSCh-R w latach 2017-2020).</w:t>
      </w:r>
    </w:p>
    <w:p w14:paraId="000022DC" w14:textId="77777777" w:rsidR="000C1305" w:rsidRDefault="003D2CD8">
      <w:pPr>
        <w:spacing w:line="240" w:lineRule="auto"/>
        <w:jc w:val="center"/>
        <w:rPr>
          <w:rFonts w:ascii="Times New Roman" w:eastAsia="Times New Roman" w:hAnsi="Times New Roman" w:cs="Times New Roman"/>
          <w:b/>
          <w:color w:val="333333"/>
          <w:sz w:val="28"/>
          <w:szCs w:val="28"/>
        </w:rPr>
      </w:pPr>
      <w:r>
        <w:rPr>
          <w:rFonts w:ascii="Times New Roman" w:eastAsia="Times New Roman" w:hAnsi="Times New Roman" w:cs="Times New Roman"/>
          <w:b/>
          <w:color w:val="333333"/>
          <w:sz w:val="28"/>
          <w:szCs w:val="28"/>
        </w:rPr>
        <w:t>ZAWARTOŚĆ MAKROELEMENTÓW W GLEBACH W WOJEWÓDZTWIE POMORSKIM</w:t>
      </w:r>
    </w:p>
    <w:p w14:paraId="000022DD" w14:textId="77777777" w:rsidR="000C1305" w:rsidRDefault="003D2CD8">
      <w:pPr>
        <w:spacing w:line="240" w:lineRule="auto"/>
        <w:jc w:val="center"/>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(lata badań 2017-2020, w % przebadanych próbek)</w:t>
      </w:r>
    </w:p>
    <w:p w14:paraId="000022DE" w14:textId="77777777" w:rsidR="000C1305" w:rsidRDefault="000C1305">
      <w:pPr>
        <w:spacing w:after="160" w:line="259" w:lineRule="auto"/>
        <w:rPr>
          <w:rFonts w:ascii="Times New Roman" w:eastAsia="Times New Roman" w:hAnsi="Times New Roman" w:cs="Times New Roman"/>
          <w:color w:val="333333"/>
          <w:sz w:val="24"/>
          <w:szCs w:val="24"/>
        </w:rPr>
      </w:pPr>
    </w:p>
    <w:tbl>
      <w:tblPr>
        <w:tblStyle w:val="affffffffffffff2"/>
        <w:tblW w:w="13755" w:type="dxa"/>
        <w:tblInd w:w="-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1395"/>
        <w:gridCol w:w="900"/>
        <w:gridCol w:w="765"/>
        <w:gridCol w:w="420"/>
        <w:gridCol w:w="390"/>
        <w:gridCol w:w="405"/>
        <w:gridCol w:w="420"/>
        <w:gridCol w:w="390"/>
        <w:gridCol w:w="390"/>
        <w:gridCol w:w="390"/>
        <w:gridCol w:w="390"/>
        <w:gridCol w:w="390"/>
        <w:gridCol w:w="390"/>
        <w:gridCol w:w="420"/>
        <w:gridCol w:w="390"/>
        <w:gridCol w:w="390"/>
        <w:gridCol w:w="390"/>
        <w:gridCol w:w="450"/>
        <w:gridCol w:w="420"/>
        <w:gridCol w:w="390"/>
        <w:gridCol w:w="390"/>
        <w:gridCol w:w="390"/>
        <w:gridCol w:w="450"/>
        <w:gridCol w:w="420"/>
        <w:gridCol w:w="390"/>
        <w:gridCol w:w="390"/>
        <w:gridCol w:w="390"/>
        <w:gridCol w:w="450"/>
      </w:tblGrid>
      <w:tr w:rsidR="000C1305" w14:paraId="27659547" w14:textId="77777777">
        <w:trPr>
          <w:trHeight w:val="755"/>
        </w:trPr>
        <w:tc>
          <w:tcPr>
            <w:tcW w:w="600"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22DF"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Lp.</w:t>
            </w:r>
          </w:p>
        </w:tc>
        <w:tc>
          <w:tcPr>
            <w:tcW w:w="1395"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22E0"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Powiat</w:t>
            </w:r>
          </w:p>
        </w:tc>
        <w:tc>
          <w:tcPr>
            <w:tcW w:w="16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022E1"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Liczba przebadanych</w:t>
            </w:r>
          </w:p>
        </w:tc>
        <w:tc>
          <w:tcPr>
            <w:tcW w:w="2025"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2E3"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Odczyn pH*</w:t>
            </w:r>
          </w:p>
        </w:tc>
        <w:tc>
          <w:tcPr>
            <w:tcW w:w="1950"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2E8"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Potrzeby wapnowania**</w:t>
            </w:r>
          </w:p>
        </w:tc>
        <w:tc>
          <w:tcPr>
            <w:tcW w:w="2040"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2ED"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Zawartość fosforu</w:t>
            </w:r>
          </w:p>
          <w:p w14:paraId="000022EE"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 P</w:t>
            </w:r>
            <w:r>
              <w:rPr>
                <w:rFonts w:ascii="Times New Roman" w:eastAsia="Times New Roman" w:hAnsi="Times New Roman" w:cs="Times New Roman"/>
                <w:b/>
                <w:color w:val="333333"/>
                <w:vertAlign w:val="subscript"/>
              </w:rPr>
              <w:t>2</w:t>
            </w:r>
            <w:r>
              <w:rPr>
                <w:rFonts w:ascii="Times New Roman" w:eastAsia="Times New Roman" w:hAnsi="Times New Roman" w:cs="Times New Roman"/>
                <w:b/>
                <w:color w:val="333333"/>
              </w:rPr>
              <w:t>O</w:t>
            </w:r>
            <w:r>
              <w:rPr>
                <w:rFonts w:ascii="Times New Roman" w:eastAsia="Times New Roman" w:hAnsi="Times New Roman" w:cs="Times New Roman"/>
                <w:b/>
                <w:color w:val="333333"/>
                <w:vertAlign w:val="subscript"/>
              </w:rPr>
              <w:t>5</w:t>
            </w:r>
            <w:r>
              <w:rPr>
                <w:rFonts w:ascii="Times New Roman" w:eastAsia="Times New Roman" w:hAnsi="Times New Roman" w:cs="Times New Roman"/>
                <w:b/>
                <w:color w:val="333333"/>
              </w:rPr>
              <w:t>***</w:t>
            </w:r>
          </w:p>
        </w:tc>
        <w:tc>
          <w:tcPr>
            <w:tcW w:w="2040"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2F3"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Zawartość potasu</w:t>
            </w:r>
          </w:p>
          <w:p w14:paraId="000022F4"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 xml:space="preserve"> K</w:t>
            </w:r>
            <w:r>
              <w:rPr>
                <w:rFonts w:ascii="Times New Roman" w:eastAsia="Times New Roman" w:hAnsi="Times New Roman" w:cs="Times New Roman"/>
                <w:b/>
                <w:color w:val="333333"/>
                <w:vertAlign w:val="subscript"/>
              </w:rPr>
              <w:t>2</w:t>
            </w:r>
            <w:r>
              <w:rPr>
                <w:rFonts w:ascii="Times New Roman" w:eastAsia="Times New Roman" w:hAnsi="Times New Roman" w:cs="Times New Roman"/>
                <w:b/>
                <w:color w:val="333333"/>
              </w:rPr>
              <w:t>O***</w:t>
            </w:r>
          </w:p>
        </w:tc>
        <w:tc>
          <w:tcPr>
            <w:tcW w:w="2040" w:type="dxa"/>
            <w:gridSpan w:val="5"/>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2F9" w14:textId="77777777" w:rsidR="000C1305" w:rsidRDefault="003D2CD8">
            <w:pPr>
              <w:spacing w:line="240" w:lineRule="auto"/>
              <w:jc w:val="center"/>
              <w:rPr>
                <w:rFonts w:ascii="Times New Roman" w:eastAsia="Times New Roman" w:hAnsi="Times New Roman" w:cs="Times New Roman"/>
                <w:b/>
                <w:color w:val="333333"/>
              </w:rPr>
            </w:pPr>
            <w:r>
              <w:rPr>
                <w:rFonts w:ascii="Times New Roman" w:eastAsia="Times New Roman" w:hAnsi="Times New Roman" w:cs="Times New Roman"/>
                <w:b/>
                <w:color w:val="333333"/>
              </w:rPr>
              <w:t>Zawartość magnezu Mg***</w:t>
            </w:r>
          </w:p>
        </w:tc>
      </w:tr>
      <w:tr w:rsidR="000C1305" w14:paraId="7F1C86BA" w14:textId="77777777">
        <w:trPr>
          <w:trHeight w:val="458"/>
        </w:trPr>
        <w:tc>
          <w:tcPr>
            <w:tcW w:w="6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2FE" w14:textId="77777777" w:rsidR="000C1305" w:rsidRDefault="000C1305">
            <w:pPr>
              <w:spacing w:after="160" w:line="259" w:lineRule="auto"/>
              <w:rPr>
                <w:rFonts w:ascii="Times New Roman" w:eastAsia="Times New Roman" w:hAnsi="Times New Roman" w:cs="Times New Roman"/>
                <w:color w:val="333333"/>
                <w:sz w:val="24"/>
                <w:szCs w:val="24"/>
              </w:rPr>
            </w:pPr>
          </w:p>
        </w:tc>
        <w:tc>
          <w:tcPr>
            <w:tcW w:w="139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2F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90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00" w14:textId="77777777" w:rsidR="000C1305" w:rsidRDefault="003D2CD8">
            <w:pPr>
              <w:spacing w:line="240" w:lineRule="auto"/>
              <w:jc w:val="center"/>
              <w:rPr>
                <w:rFonts w:ascii="Times New Roman" w:eastAsia="Times New Roman" w:hAnsi="Times New Roman" w:cs="Times New Roman"/>
                <w:b/>
                <w:color w:val="333333"/>
                <w:sz w:val="18"/>
                <w:szCs w:val="18"/>
              </w:rPr>
            </w:pPr>
            <w:r>
              <w:rPr>
                <w:rFonts w:ascii="Times New Roman" w:eastAsia="Times New Roman" w:hAnsi="Times New Roman" w:cs="Times New Roman"/>
                <w:b/>
                <w:color w:val="333333"/>
                <w:sz w:val="18"/>
                <w:szCs w:val="18"/>
              </w:rPr>
              <w:t>ha</w:t>
            </w:r>
          </w:p>
        </w:tc>
        <w:tc>
          <w:tcPr>
            <w:tcW w:w="76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01" w14:textId="77777777" w:rsidR="000C1305" w:rsidRDefault="003D2CD8">
            <w:pPr>
              <w:spacing w:line="240" w:lineRule="auto"/>
              <w:jc w:val="center"/>
              <w:rPr>
                <w:rFonts w:ascii="Times New Roman" w:eastAsia="Times New Roman" w:hAnsi="Times New Roman" w:cs="Times New Roman"/>
                <w:b/>
                <w:color w:val="333333"/>
                <w:sz w:val="18"/>
                <w:szCs w:val="18"/>
              </w:rPr>
            </w:pPr>
            <w:r>
              <w:rPr>
                <w:rFonts w:ascii="Times New Roman" w:eastAsia="Times New Roman" w:hAnsi="Times New Roman" w:cs="Times New Roman"/>
                <w:b/>
                <w:color w:val="333333"/>
                <w:sz w:val="18"/>
                <w:szCs w:val="18"/>
              </w:rPr>
              <w:t>próbek</w:t>
            </w:r>
          </w:p>
        </w:tc>
        <w:tc>
          <w:tcPr>
            <w:tcW w:w="2025" w:type="dxa"/>
            <w:gridSpan w:val="5"/>
            <w:vMerge/>
            <w:tcBorders>
              <w:bottom w:val="single" w:sz="8" w:space="0" w:color="000000"/>
            </w:tcBorders>
            <w:shd w:val="clear" w:color="auto" w:fill="auto"/>
            <w:tcMar>
              <w:top w:w="100" w:type="dxa"/>
              <w:left w:w="100" w:type="dxa"/>
              <w:bottom w:w="100" w:type="dxa"/>
              <w:right w:w="100" w:type="dxa"/>
            </w:tcMar>
          </w:tcPr>
          <w:p w14:paraId="00002302" w14:textId="77777777" w:rsidR="000C1305" w:rsidRDefault="000C1305">
            <w:pPr>
              <w:spacing w:after="160" w:line="259" w:lineRule="auto"/>
              <w:rPr>
                <w:rFonts w:ascii="Times New Roman" w:eastAsia="Times New Roman" w:hAnsi="Times New Roman" w:cs="Times New Roman"/>
                <w:color w:val="333333"/>
                <w:sz w:val="24"/>
                <w:szCs w:val="24"/>
              </w:rPr>
            </w:pPr>
          </w:p>
        </w:tc>
        <w:tc>
          <w:tcPr>
            <w:tcW w:w="1950" w:type="dxa"/>
            <w:gridSpan w:val="5"/>
            <w:vMerge/>
            <w:tcBorders>
              <w:bottom w:val="single" w:sz="8" w:space="0" w:color="000000"/>
            </w:tcBorders>
            <w:shd w:val="clear" w:color="auto" w:fill="auto"/>
            <w:tcMar>
              <w:top w:w="100" w:type="dxa"/>
              <w:left w:w="100" w:type="dxa"/>
              <w:bottom w:w="100" w:type="dxa"/>
              <w:right w:w="100" w:type="dxa"/>
            </w:tcMar>
          </w:tcPr>
          <w:p w14:paraId="00002307"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040" w:type="dxa"/>
            <w:gridSpan w:val="5"/>
            <w:vMerge/>
            <w:tcBorders>
              <w:bottom w:val="single" w:sz="8" w:space="0" w:color="000000"/>
            </w:tcBorders>
            <w:shd w:val="clear" w:color="auto" w:fill="auto"/>
            <w:tcMar>
              <w:top w:w="100" w:type="dxa"/>
              <w:left w:w="100" w:type="dxa"/>
              <w:bottom w:w="100" w:type="dxa"/>
              <w:right w:w="100" w:type="dxa"/>
            </w:tcMar>
          </w:tcPr>
          <w:p w14:paraId="0000230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040" w:type="dxa"/>
            <w:gridSpan w:val="5"/>
            <w:vMerge/>
            <w:tcBorders>
              <w:bottom w:val="single" w:sz="8" w:space="0" w:color="000000"/>
            </w:tcBorders>
            <w:shd w:val="clear" w:color="auto" w:fill="auto"/>
            <w:tcMar>
              <w:top w:w="100" w:type="dxa"/>
              <w:left w:w="100" w:type="dxa"/>
              <w:bottom w:w="100" w:type="dxa"/>
              <w:right w:w="100" w:type="dxa"/>
            </w:tcMar>
          </w:tcPr>
          <w:p w14:paraId="0000231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040" w:type="dxa"/>
            <w:gridSpan w:val="5"/>
            <w:vMerge/>
            <w:tcBorders>
              <w:bottom w:val="single" w:sz="8" w:space="0" w:color="000000"/>
            </w:tcBorders>
            <w:shd w:val="clear" w:color="auto" w:fill="auto"/>
            <w:tcMar>
              <w:top w:w="100" w:type="dxa"/>
              <w:left w:w="100" w:type="dxa"/>
              <w:bottom w:w="100" w:type="dxa"/>
              <w:right w:w="100" w:type="dxa"/>
            </w:tcMar>
          </w:tcPr>
          <w:p w14:paraId="0000231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046987C8" w14:textId="77777777">
        <w:trPr>
          <w:trHeight w:val="360"/>
        </w:trPr>
        <w:tc>
          <w:tcPr>
            <w:tcW w:w="6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31B"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39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31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90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31D"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31E"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1F"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BK</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0"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K</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1"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LK</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2"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OB</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3"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Z</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4"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K</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5"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P</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6"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W</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7"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O</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8"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Z</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9"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BN</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A"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N</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B"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Ś</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C"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W</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D"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BW</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E"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BN</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2F"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N</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0"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Ś</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1"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W</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2"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BW</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3"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BN</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4"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N</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5"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Ś</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6"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W</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37" w14:textId="77777777" w:rsidR="000C1305" w:rsidRDefault="003D2CD8">
            <w:pPr>
              <w:spacing w:line="240" w:lineRule="auto"/>
              <w:jc w:val="center"/>
              <w:rPr>
                <w:rFonts w:ascii="Times New Roman" w:eastAsia="Times New Roman" w:hAnsi="Times New Roman" w:cs="Times New Roman"/>
                <w:color w:val="333333"/>
                <w:sz w:val="14"/>
                <w:szCs w:val="14"/>
              </w:rPr>
            </w:pPr>
            <w:r>
              <w:rPr>
                <w:rFonts w:ascii="Times New Roman" w:eastAsia="Times New Roman" w:hAnsi="Times New Roman" w:cs="Times New Roman"/>
                <w:color w:val="333333"/>
                <w:sz w:val="14"/>
                <w:szCs w:val="14"/>
              </w:rPr>
              <w:t>BW</w:t>
            </w:r>
          </w:p>
        </w:tc>
      </w:tr>
      <w:tr w:rsidR="003D2CD8" w14:paraId="5F8AC105"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8"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9"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bytowski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25541,42</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8471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3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4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5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5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5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5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5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r>
      <w:tr w:rsidR="000C1305" w14:paraId="691BD3F3"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5"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6"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chojnicki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14825,10</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5974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42</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5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6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7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7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r>
      <w:tr w:rsidR="003D2CD8" w14:paraId="6B9F0A22"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2"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3"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człuchowski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30435,66</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9570</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32</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44</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7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8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r>
      <w:tr w:rsidR="000C1305" w14:paraId="4F54BA07"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8F"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0"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gdański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15949,76</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6104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9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A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46</w:t>
            </w:r>
          </w:p>
        </w:tc>
      </w:tr>
      <w:tr w:rsidR="003D2CD8" w14:paraId="00718C2B"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AC"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AD"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kartuski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A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11569,77</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A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5539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40</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B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C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r>
      <w:tr w:rsidR="000C1305" w14:paraId="1F1AF722"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9"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A"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kościerski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10800,54</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3633</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C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D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E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E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E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E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E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3E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r>
      <w:tr w:rsidR="003D2CD8" w14:paraId="68879EF4"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6"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7</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7"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kwidzyński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20438,53</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7112</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E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44</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3F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0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0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0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61</w:t>
            </w:r>
          </w:p>
        </w:tc>
      </w:tr>
      <w:tr w:rsidR="000C1305" w14:paraId="35E9E68C"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3"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8</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4"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lęborski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12229,72</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3889</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38</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0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1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r>
      <w:tr w:rsidR="003D2CD8" w14:paraId="693E5A3B"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0"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9</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1"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malborski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25394,32</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10051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48</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2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46</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3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55</w:t>
            </w:r>
          </w:p>
        </w:tc>
      </w:tr>
      <w:tr w:rsidR="000C1305" w14:paraId="18186D51"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3D"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10</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3E"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nowodworski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3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16940,02</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7240</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43</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4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5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72</w:t>
            </w:r>
          </w:p>
        </w:tc>
      </w:tr>
      <w:tr w:rsidR="003D2CD8" w14:paraId="7C2674C5"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5A"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11</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5B"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pucki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5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9033,63</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5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3540</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5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5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39</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35</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6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7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r>
      <w:tr w:rsidR="000C1305" w14:paraId="6A5A9A2E"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7"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12</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8"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słupski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53292,78</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16494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38</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7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8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9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9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9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9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r>
      <w:tr w:rsidR="003D2CD8" w14:paraId="30D9D737"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4"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13</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5"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starogardzki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14774,49</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6099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9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40</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A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B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r>
      <w:tr w:rsidR="000C1305" w14:paraId="3022202A"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1"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14</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2"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sztumski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20783,05</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7296</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50</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B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61</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25</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C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r>
      <w:tr w:rsidR="003D2CD8" w14:paraId="2838B42A"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CE"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15</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CF"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tczewski</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13015,46</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5650</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55</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D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52</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34</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31</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4E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r>
      <w:tr w:rsidR="000C1305" w14:paraId="22647EFC" w14:textId="77777777">
        <w:trPr>
          <w:trHeight w:val="48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EB"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16</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EC"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wejherowski</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E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18557,12</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E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7179</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E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41</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32</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4F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30</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0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r>
      <w:tr w:rsidR="003D2CD8" w14:paraId="04684738" w14:textId="77777777">
        <w:trPr>
          <w:trHeight w:val="695"/>
        </w:trPr>
        <w:tc>
          <w:tcPr>
            <w:tcW w:w="6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8"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w:t>
            </w:r>
          </w:p>
        </w:tc>
        <w:tc>
          <w:tcPr>
            <w:tcW w:w="13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9"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miasto Gdańsk</w:t>
            </w:r>
          </w:p>
        </w:tc>
        <w:tc>
          <w:tcPr>
            <w:tcW w:w="90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939,73</w:t>
            </w:r>
          </w:p>
        </w:tc>
        <w:tc>
          <w:tcPr>
            <w:tcW w:w="7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479</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39</w:t>
            </w:r>
          </w:p>
        </w:tc>
        <w:tc>
          <w:tcPr>
            <w:tcW w:w="40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0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36</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10</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6</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35</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1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13</w:t>
            </w:r>
          </w:p>
        </w:tc>
        <w:tc>
          <w:tcPr>
            <w:tcW w:w="42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2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2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2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2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11</w:t>
            </w:r>
          </w:p>
        </w:tc>
        <w:tc>
          <w:tcPr>
            <w:tcW w:w="4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000252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71</w:t>
            </w:r>
          </w:p>
        </w:tc>
      </w:tr>
      <w:tr w:rsidR="000C1305" w14:paraId="2F80CF44" w14:textId="77777777">
        <w:trPr>
          <w:trHeight w:val="69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5"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18</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6" w14:textId="77777777" w:rsidR="000C1305" w:rsidRDefault="003D2CD8">
            <w:pPr>
              <w:spacing w:line="240" w:lineRule="auto"/>
              <w:jc w:val="center"/>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miasto Gdynia</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224,79</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75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45</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2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15</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2"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16</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3"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4"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5"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6"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5</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7"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8"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9"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48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A"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B"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8</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C"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D"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E"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3F"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0"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1" w14:textId="77777777" w:rsidR="000C1305" w:rsidRDefault="003D2CD8">
            <w:pPr>
              <w:spacing w:line="240" w:lineRule="auto"/>
              <w:jc w:val="center"/>
              <w:rPr>
                <w:rFonts w:ascii="Times New Roman" w:eastAsia="Times New Roman" w:hAnsi="Times New Roman" w:cs="Times New Roman"/>
                <w:color w:val="333333"/>
                <w:sz w:val="18"/>
                <w:szCs w:val="18"/>
              </w:rPr>
            </w:pPr>
            <w:r>
              <w:rPr>
                <w:rFonts w:ascii="Times New Roman" w:eastAsia="Times New Roman" w:hAnsi="Times New Roman" w:cs="Times New Roman"/>
                <w:color w:val="333333"/>
                <w:sz w:val="18"/>
                <w:szCs w:val="18"/>
              </w:rPr>
              <w:t>23</w:t>
            </w:r>
          </w:p>
        </w:tc>
      </w:tr>
      <w:tr w:rsidR="000C1305" w14:paraId="7B9C25B6" w14:textId="77777777">
        <w:trPr>
          <w:trHeight w:val="605"/>
        </w:trPr>
        <w:tc>
          <w:tcPr>
            <w:tcW w:w="6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2" w14:textId="77777777" w:rsidR="000C1305" w:rsidRDefault="003D2CD8">
            <w:pPr>
              <w:spacing w:line="240"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19</w:t>
            </w:r>
          </w:p>
        </w:tc>
        <w:tc>
          <w:tcPr>
            <w:tcW w:w="139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3" w14:textId="77777777" w:rsidR="000C1305" w:rsidRDefault="003D2CD8">
            <w:pPr>
              <w:spacing w:line="240" w:lineRule="auto"/>
              <w:jc w:val="center"/>
              <w:rPr>
                <w:rFonts w:ascii="Times New Roman" w:eastAsia="Times New Roman" w:hAnsi="Times New Roman" w:cs="Times New Roman"/>
                <w:b/>
                <w:color w:val="FF0000"/>
              </w:rPr>
            </w:pPr>
            <w:r>
              <w:rPr>
                <w:rFonts w:ascii="Times New Roman" w:eastAsia="Times New Roman" w:hAnsi="Times New Roman" w:cs="Times New Roman"/>
                <w:b/>
                <w:color w:val="FF0000"/>
              </w:rPr>
              <w:t>OGÓŁEM:</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4"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313806,2</w:t>
            </w:r>
          </w:p>
        </w:tc>
        <w:tc>
          <w:tcPr>
            <w:tcW w:w="76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5"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114395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6"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7"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29</w:t>
            </w:r>
          </w:p>
        </w:tc>
        <w:tc>
          <w:tcPr>
            <w:tcW w:w="4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8"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36</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9"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A"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B"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C"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D"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E"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19</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4F"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27</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0"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6</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1"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2"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28</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3"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18</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4"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5"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12</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6"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24</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7"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33</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8"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16</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9"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15</w:t>
            </w:r>
          </w:p>
        </w:tc>
        <w:tc>
          <w:tcPr>
            <w:tcW w:w="42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A"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11</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B"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17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C"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27</w:t>
            </w:r>
          </w:p>
        </w:tc>
        <w:tc>
          <w:tcPr>
            <w:tcW w:w="39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D"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20</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5E" w14:textId="77777777" w:rsidR="000C1305" w:rsidRDefault="003D2CD8">
            <w:pPr>
              <w:spacing w:line="240" w:lineRule="auto"/>
              <w:jc w:val="center"/>
              <w:rPr>
                <w:rFonts w:ascii="Times New Roman" w:eastAsia="Times New Roman" w:hAnsi="Times New Roman" w:cs="Times New Roman"/>
                <w:b/>
                <w:color w:val="FF0000"/>
                <w:sz w:val="18"/>
                <w:szCs w:val="18"/>
              </w:rPr>
            </w:pPr>
            <w:r>
              <w:rPr>
                <w:rFonts w:ascii="Times New Roman" w:eastAsia="Times New Roman" w:hAnsi="Times New Roman" w:cs="Times New Roman"/>
                <w:b/>
                <w:color w:val="FF0000"/>
                <w:sz w:val="18"/>
                <w:szCs w:val="18"/>
              </w:rPr>
              <w:t>25</w:t>
            </w:r>
          </w:p>
        </w:tc>
      </w:tr>
    </w:tbl>
    <w:p w14:paraId="0000255F" w14:textId="77777777" w:rsidR="000C1305" w:rsidRDefault="003D2CD8">
      <w:pPr>
        <w:spacing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odczyn pH: BK – bardzo kwaśny, K – kwaśny, LK – lekko kwaśny, OB – obojętny, Z – zasadowy</w:t>
      </w:r>
    </w:p>
    <w:p w14:paraId="00002560" w14:textId="77777777" w:rsidR="000C1305" w:rsidRDefault="003D2CD8">
      <w:pPr>
        <w:spacing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potrzeby wapnowania: K – konieczne, P - potrzebne, W – wskazane, O – ograniczone, ZB- zbędne</w:t>
      </w:r>
    </w:p>
    <w:p w14:paraId="00002561" w14:textId="77777777" w:rsidR="000C1305" w:rsidRDefault="003D2CD8">
      <w:pPr>
        <w:spacing w:line="240"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 zawartość składników: BN – bardzo niska, N – niska, Ś – średnia, W -wysoka, BW – bardzo wysoka</w:t>
      </w:r>
    </w:p>
    <w:p w14:paraId="00002562" w14:textId="77777777" w:rsidR="000C1305" w:rsidRDefault="000C1305">
      <w:pPr>
        <w:spacing w:after="160" w:line="259" w:lineRule="auto"/>
        <w:rPr>
          <w:rFonts w:ascii="Times New Roman" w:eastAsia="Times New Roman" w:hAnsi="Times New Roman" w:cs="Times New Roman"/>
          <w:strike/>
          <w:color w:val="333333"/>
          <w:sz w:val="24"/>
          <w:szCs w:val="24"/>
        </w:rPr>
      </w:pPr>
    </w:p>
    <w:p w14:paraId="00002563" w14:textId="77777777" w:rsidR="000C1305" w:rsidRDefault="000C1305">
      <w:pPr>
        <w:spacing w:after="160" w:line="259" w:lineRule="auto"/>
        <w:rPr>
          <w:rFonts w:ascii="Times New Roman" w:eastAsia="Times New Roman" w:hAnsi="Times New Roman" w:cs="Times New Roman"/>
          <w:strike/>
          <w:color w:val="333333"/>
          <w:sz w:val="24"/>
          <w:szCs w:val="24"/>
        </w:rPr>
        <w:sectPr w:rsidR="000C1305">
          <w:pgSz w:w="16834" w:h="11909" w:orient="landscape"/>
          <w:pgMar w:top="1417" w:right="1417" w:bottom="1417" w:left="1417" w:header="708" w:footer="708" w:gutter="0"/>
          <w:cols w:space="708"/>
        </w:sectPr>
      </w:pPr>
    </w:p>
    <w:p w14:paraId="00002564"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Mapa 17. Procentowy udział gleb zakwaszonych (bardzo kwaśnych i kwaśnych) oraz ubogich w przyswajalne składniki nawozowe (o bardzo niskiej i niskiej</w:t>
      </w:r>
      <w:r>
        <w:rPr>
          <w:rFonts w:ascii="Times New Roman" w:eastAsia="Times New Roman" w:hAnsi="Times New Roman" w:cs="Times New Roman"/>
          <w:color w:val="333333"/>
          <w:sz w:val="24"/>
          <w:szCs w:val="24"/>
        </w:rPr>
        <w:t xml:space="preserve"> zawartości magnezu, potasu i fosforu) </w:t>
      </w:r>
    </w:p>
    <w:p w14:paraId="00002565"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6299835" cy="4767580"/>
            <wp:effectExtent l="0" t="0" r="0" b="0"/>
            <wp:docPr id="345" name="image49.jpg"/>
            <wp:cNvGraphicFramePr/>
            <a:graphic xmlns:a="http://schemas.openxmlformats.org/drawingml/2006/main">
              <a:graphicData uri="http://schemas.openxmlformats.org/drawingml/2006/picture">
                <pic:pic xmlns:pic="http://schemas.openxmlformats.org/drawingml/2006/picture">
                  <pic:nvPicPr>
                    <pic:cNvPr id="0" name="image49.jpg"/>
                    <pic:cNvPicPr preferRelativeResize="0"/>
                  </pic:nvPicPr>
                  <pic:blipFill>
                    <a:blip r:embed="rId124"/>
                    <a:srcRect/>
                    <a:stretch>
                      <a:fillRect/>
                    </a:stretch>
                  </pic:blipFill>
                  <pic:spPr>
                    <a:xfrm>
                      <a:off x="0" y="0"/>
                      <a:ext cx="6299835" cy="4767580"/>
                    </a:xfrm>
                    <a:prstGeom prst="rect">
                      <a:avLst/>
                    </a:prstGeom>
                    <a:ln/>
                  </pic:spPr>
                </pic:pic>
              </a:graphicData>
            </a:graphic>
          </wp:inline>
        </w:drawing>
      </w:r>
    </w:p>
    <w:p w14:paraId="00002566"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Oddziaływanie rolnictwa na środowisko naturalne</w:t>
      </w:r>
    </w:p>
    <w:p w14:paraId="00002567"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Uznaje się, że stosowanie nawozów mineralnych w zalecanych dawkach, uwzględniających wymagania pokarmowe roślin i zasobność gleby w składniki pokarmowe, oraz przestrz</w:t>
      </w:r>
      <w:r>
        <w:rPr>
          <w:rFonts w:ascii="Times New Roman" w:eastAsia="Times New Roman" w:hAnsi="Times New Roman" w:cs="Times New Roman"/>
          <w:color w:val="333333"/>
          <w:sz w:val="24"/>
          <w:szCs w:val="24"/>
        </w:rPr>
        <w:t>eganie zasad zawartych w Kodeksie dobrej praktyki rolniczej (Kodeks 2004) nie stanowi zagrożenia dla środowiska naturalnego i pozwala na osiągnięcie wysokich oraz pełnowartościowych plonów (Zalecenia nawozowe…. IUNG Puławy). Stosowanie jednak nawozów w nad</w:t>
      </w:r>
      <w:r>
        <w:rPr>
          <w:rFonts w:ascii="Times New Roman" w:eastAsia="Times New Roman" w:hAnsi="Times New Roman" w:cs="Times New Roman"/>
          <w:color w:val="333333"/>
          <w:sz w:val="24"/>
          <w:szCs w:val="24"/>
        </w:rPr>
        <w:t>miernej ilości, wpływa na niekorzystne zmiany w glebie - narusza równowagę jonową w roztworze glebowym, powoduje wzrost zakwaszenia i  zanieczyszczenie gleb substancjami toksycznymi,  degraduje struktury gleby. Prowadzi zatem do  zakłócenie równowagi biolo</w:t>
      </w:r>
      <w:r>
        <w:rPr>
          <w:rFonts w:ascii="Times New Roman" w:eastAsia="Times New Roman" w:hAnsi="Times New Roman" w:cs="Times New Roman"/>
          <w:color w:val="333333"/>
          <w:sz w:val="24"/>
          <w:szCs w:val="24"/>
        </w:rPr>
        <w:t xml:space="preserve">gicznej gleby i zmniejszenia jej aktywności biologicznej. </w:t>
      </w:r>
    </w:p>
    <w:p w14:paraId="00002568" w14:textId="77777777" w:rsidR="000C1305" w:rsidRDefault="003D2CD8">
      <w:pPr>
        <w:spacing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Wg. danych GUS zamieszczonych w publikacji „Środki produkcji w rolnictwie  zużycie nawozów mineralnych ogółem NPK wzrosło w sezonie 2029/20 w stosunku do sezonu 2014-2015 o 7,9 % w Polsce, natomias</w:t>
      </w:r>
      <w:r>
        <w:rPr>
          <w:rFonts w:ascii="Times New Roman" w:eastAsia="Times New Roman" w:hAnsi="Times New Roman" w:cs="Times New Roman"/>
          <w:color w:val="333333"/>
          <w:sz w:val="24"/>
          <w:szCs w:val="24"/>
        </w:rPr>
        <w:t>t w woj. pomorskim o 12,5 %,  z tego zużycie nawozów azotowych wzrosło odpowiednio o 2 % w Polsce i 11,6 % w woj. pomorskim. Zużycie nawozów fosforowych wzrosło w porównywanych sezonach o ok.16,8% w Polsce i ok. 15,8% w woj. pomorskim. Natomiast wzrost zuż</w:t>
      </w:r>
      <w:r>
        <w:rPr>
          <w:rFonts w:ascii="Times New Roman" w:eastAsia="Times New Roman" w:hAnsi="Times New Roman" w:cs="Times New Roman"/>
          <w:color w:val="333333"/>
          <w:sz w:val="24"/>
          <w:szCs w:val="24"/>
        </w:rPr>
        <w:t xml:space="preserve">ycie nawozów potasowych wyniósł w Polsce 14,4% </w:t>
      </w:r>
      <w:r>
        <w:rPr>
          <w:rFonts w:ascii="Times New Roman" w:eastAsia="Times New Roman" w:hAnsi="Times New Roman" w:cs="Times New Roman"/>
          <w:color w:val="333333"/>
          <w:sz w:val="24"/>
          <w:szCs w:val="24"/>
        </w:rPr>
        <w:lastRenderedPageBreak/>
        <w:t xml:space="preserve">a woj. pomorskim ok. 12,5%. Z analizy danych wynika, że pogłębia się  niekorzystna proporcja nawożenia azotem, fosforem i potasem. Stosunek N:P:K w okresie 2014/15 wynosił dla woj. pomorskiego 1,00:0,30:0,48, </w:t>
      </w:r>
      <w:r>
        <w:rPr>
          <w:rFonts w:ascii="Times New Roman" w:eastAsia="Times New Roman" w:hAnsi="Times New Roman" w:cs="Times New Roman"/>
          <w:color w:val="333333"/>
          <w:sz w:val="24"/>
          <w:szCs w:val="24"/>
        </w:rPr>
        <w:t xml:space="preserve">natomiast w sezonie 2019/20  1,00:0,25:0,44  podczas gdy zalecany w nawożeniu zrównoważonym – dla upraw polowych wynosi 1,00:0,50:0,98. Wysoki udział azotu, z jednej strony wpływa na wzrost wydajności, z drugiej  jednak ma niekorzystny wpływ na środowisko </w:t>
      </w:r>
      <w:r>
        <w:rPr>
          <w:rFonts w:ascii="Times New Roman" w:eastAsia="Times New Roman" w:hAnsi="Times New Roman" w:cs="Times New Roman"/>
          <w:color w:val="333333"/>
          <w:sz w:val="24"/>
          <w:szCs w:val="24"/>
        </w:rPr>
        <w:t>naturalne. W zakresie nawożenia nawozami wapniowymi,  w sezonie 2019/20 w stosunku do 2014/15 wystąpił bardzo wyraźny wzrost, ponad dwukrotny wzrost nawożenia. Jest to pozytywnym efektem wprowadzenia w 2019 r. Ogólnopolskiego programu regeneracji środowisk</w:t>
      </w:r>
      <w:r>
        <w:rPr>
          <w:rFonts w:ascii="Times New Roman" w:eastAsia="Times New Roman" w:hAnsi="Times New Roman" w:cs="Times New Roman"/>
          <w:color w:val="333333"/>
          <w:sz w:val="24"/>
          <w:szCs w:val="24"/>
        </w:rPr>
        <w:t>owej gleb poprzez ich wapnowanie. Do czynników wpływających na zakwaszanie gleb, oprócz naturalnych warunków glebowo--klimatycznych  zalicza się przede wszystkim zanieczyszczenia przemysłowe i komunikacyjne sprzyjające wymywaniu wapnia i magnezu z gleby, j</w:t>
      </w:r>
      <w:r>
        <w:rPr>
          <w:rFonts w:ascii="Times New Roman" w:eastAsia="Times New Roman" w:hAnsi="Times New Roman" w:cs="Times New Roman"/>
          <w:color w:val="333333"/>
          <w:sz w:val="24"/>
          <w:szCs w:val="24"/>
        </w:rPr>
        <w:t>ak również działanie nawozów mineralnych. Zakwaszenie gleb oddziałuje przede wszystkim na ograniczenie plonowania upraw, ale wpływa także niekorzystnie na środowisko poprzez zwiększenie emisji NO2 do atmosfery oraz wymywanie azotu do wód. Stymuluje również</w:t>
      </w:r>
      <w:r>
        <w:rPr>
          <w:rFonts w:ascii="Times New Roman" w:eastAsia="Times New Roman" w:hAnsi="Times New Roman" w:cs="Times New Roman"/>
          <w:color w:val="333333"/>
          <w:sz w:val="24"/>
          <w:szCs w:val="24"/>
        </w:rPr>
        <w:t xml:space="preserve"> dostępność metali ciężkich z gleby i gromadzenie ich w roślinach. Wapnowanie  poprawia urodzajności gleby i zwiększenie przyswajalności przez rośliny m.in.: fosforu, potasu i magnezu oraz mikroelementów. Nawożenie wapniowe powoduje, że ziemia staje się mn</w:t>
      </w:r>
      <w:r>
        <w:rPr>
          <w:rFonts w:ascii="Times New Roman" w:eastAsia="Times New Roman" w:hAnsi="Times New Roman" w:cs="Times New Roman"/>
          <w:color w:val="333333"/>
          <w:sz w:val="24"/>
          <w:szCs w:val="24"/>
        </w:rPr>
        <w:t xml:space="preserve">iej podatna na przenikanie metali ciężkich, maleje przy tym toksyczne działanie glinu i manganu. Efektywniejsze są także procesy rozkładu substancji organicznej. </w:t>
      </w:r>
    </w:p>
    <w:p w14:paraId="00002569" w14:textId="77777777" w:rsidR="000C1305" w:rsidRDefault="003D2CD8">
      <w:pPr>
        <w:spacing w:before="240"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zakresie poziomu nawożenia oraz potrzeb nawozowych sytuacja w woj. pomorskim nie odbiega w </w:t>
      </w:r>
      <w:r>
        <w:rPr>
          <w:rFonts w:ascii="Times New Roman" w:eastAsia="Times New Roman" w:hAnsi="Times New Roman" w:cs="Times New Roman"/>
          <w:color w:val="333333"/>
          <w:sz w:val="24"/>
          <w:szCs w:val="24"/>
        </w:rPr>
        <w:t>sposób zasadniczy od średnich w kraju (Ź r ó d ł o : dane Krajowej Stacji Chemiczno-Rolniczej zawarte w publikacji GUS: Środki produkcji w rolnictwie w roku gospodarczym 2014-2015 oraz 2019-2020</w:t>
      </w:r>
    </w:p>
    <w:tbl>
      <w:tblPr>
        <w:tblStyle w:val="affffffffffffff3"/>
        <w:tblW w:w="9012"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759"/>
        <w:gridCol w:w="1006"/>
        <w:gridCol w:w="799"/>
        <w:gridCol w:w="799"/>
        <w:gridCol w:w="829"/>
        <w:gridCol w:w="844"/>
        <w:gridCol w:w="844"/>
        <w:gridCol w:w="858"/>
        <w:gridCol w:w="814"/>
        <w:gridCol w:w="240"/>
        <w:gridCol w:w="220"/>
      </w:tblGrid>
      <w:tr w:rsidR="000C1305" w14:paraId="305FB84B" w14:textId="77777777">
        <w:trPr>
          <w:trHeight w:val="4755"/>
        </w:trPr>
        <w:tc>
          <w:tcPr>
            <w:tcW w:w="8670" w:type="dxa"/>
            <w:gridSpan w:val="9"/>
            <w:tcBorders>
              <w:bottom w:val="single" w:sz="8" w:space="0" w:color="000000"/>
            </w:tcBorders>
            <w:tcMar>
              <w:top w:w="100" w:type="dxa"/>
              <w:left w:w="80" w:type="dxa"/>
              <w:bottom w:w="100" w:type="dxa"/>
              <w:right w:w="80" w:type="dxa"/>
            </w:tcMar>
          </w:tcPr>
          <w:p w14:paraId="0000256A" w14:textId="77777777" w:rsidR="000C1305" w:rsidRDefault="000C1305">
            <w:pPr>
              <w:jc w:val="both"/>
              <w:rPr>
                <w:rFonts w:ascii="Times New Roman" w:eastAsia="Times New Roman" w:hAnsi="Times New Roman" w:cs="Times New Roman"/>
                <w:color w:val="333333"/>
                <w:sz w:val="24"/>
                <w:szCs w:val="24"/>
              </w:rPr>
            </w:pPr>
          </w:p>
          <w:p w14:paraId="0000256B" w14:textId="77777777" w:rsidR="000C1305" w:rsidRDefault="000C1305">
            <w:pPr>
              <w:jc w:val="both"/>
              <w:rPr>
                <w:rFonts w:ascii="Times New Roman" w:eastAsia="Times New Roman" w:hAnsi="Times New Roman" w:cs="Times New Roman"/>
                <w:color w:val="333333"/>
                <w:sz w:val="24"/>
                <w:szCs w:val="24"/>
              </w:rPr>
            </w:pPr>
          </w:p>
          <w:p w14:paraId="0000256C" w14:textId="77777777" w:rsidR="000C1305" w:rsidRDefault="000C1305">
            <w:pPr>
              <w:jc w:val="both"/>
              <w:rPr>
                <w:rFonts w:ascii="Times New Roman" w:eastAsia="Times New Roman" w:hAnsi="Times New Roman" w:cs="Times New Roman"/>
                <w:color w:val="333333"/>
                <w:sz w:val="24"/>
                <w:szCs w:val="24"/>
              </w:rPr>
            </w:pPr>
          </w:p>
          <w:p w14:paraId="0000256D" w14:textId="77777777" w:rsidR="000C1305" w:rsidRDefault="000C1305">
            <w:pPr>
              <w:jc w:val="both"/>
              <w:rPr>
                <w:rFonts w:ascii="Times New Roman" w:eastAsia="Times New Roman" w:hAnsi="Times New Roman" w:cs="Times New Roman"/>
                <w:color w:val="333333"/>
                <w:sz w:val="24"/>
                <w:szCs w:val="24"/>
              </w:rPr>
            </w:pPr>
          </w:p>
          <w:p w14:paraId="0000256E" w14:textId="77777777" w:rsidR="000C1305" w:rsidRDefault="000C1305">
            <w:pPr>
              <w:jc w:val="both"/>
              <w:rPr>
                <w:rFonts w:ascii="Times New Roman" w:eastAsia="Times New Roman" w:hAnsi="Times New Roman" w:cs="Times New Roman"/>
                <w:color w:val="333333"/>
                <w:sz w:val="24"/>
                <w:szCs w:val="24"/>
              </w:rPr>
            </w:pPr>
          </w:p>
          <w:p w14:paraId="0000256F" w14:textId="77777777" w:rsidR="000C1305" w:rsidRDefault="000C1305">
            <w:pPr>
              <w:jc w:val="both"/>
              <w:rPr>
                <w:rFonts w:ascii="Times New Roman" w:eastAsia="Times New Roman" w:hAnsi="Times New Roman" w:cs="Times New Roman"/>
                <w:color w:val="333333"/>
                <w:sz w:val="24"/>
                <w:szCs w:val="24"/>
              </w:rPr>
            </w:pPr>
          </w:p>
          <w:p w14:paraId="00002570" w14:textId="77777777" w:rsidR="000C1305" w:rsidRDefault="000C1305">
            <w:pPr>
              <w:jc w:val="both"/>
              <w:rPr>
                <w:rFonts w:ascii="Times New Roman" w:eastAsia="Times New Roman" w:hAnsi="Times New Roman" w:cs="Times New Roman"/>
                <w:color w:val="333333"/>
                <w:sz w:val="24"/>
                <w:szCs w:val="24"/>
              </w:rPr>
            </w:pPr>
          </w:p>
          <w:p w14:paraId="00002571" w14:textId="77777777" w:rsidR="000C1305" w:rsidRDefault="000C1305">
            <w:pPr>
              <w:jc w:val="both"/>
              <w:rPr>
                <w:rFonts w:ascii="Times New Roman" w:eastAsia="Times New Roman" w:hAnsi="Times New Roman" w:cs="Times New Roman"/>
                <w:color w:val="333333"/>
                <w:sz w:val="24"/>
                <w:szCs w:val="24"/>
              </w:rPr>
            </w:pPr>
          </w:p>
          <w:p w14:paraId="00002572" w14:textId="77777777" w:rsidR="000C1305" w:rsidRDefault="000C1305">
            <w:pPr>
              <w:jc w:val="both"/>
              <w:rPr>
                <w:rFonts w:ascii="Times New Roman" w:eastAsia="Times New Roman" w:hAnsi="Times New Roman" w:cs="Times New Roman"/>
                <w:color w:val="333333"/>
                <w:sz w:val="24"/>
                <w:szCs w:val="24"/>
              </w:rPr>
            </w:pPr>
          </w:p>
          <w:p w14:paraId="00002573" w14:textId="77777777" w:rsidR="000C1305" w:rsidRDefault="000C1305">
            <w:pPr>
              <w:jc w:val="both"/>
              <w:rPr>
                <w:rFonts w:ascii="Times New Roman" w:eastAsia="Times New Roman" w:hAnsi="Times New Roman" w:cs="Times New Roman"/>
                <w:color w:val="333333"/>
                <w:sz w:val="24"/>
                <w:szCs w:val="24"/>
              </w:rPr>
            </w:pPr>
          </w:p>
          <w:p w14:paraId="00002574" w14:textId="77777777" w:rsidR="000C1305" w:rsidRDefault="000C1305">
            <w:pPr>
              <w:jc w:val="both"/>
              <w:rPr>
                <w:rFonts w:ascii="Times New Roman" w:eastAsia="Times New Roman" w:hAnsi="Times New Roman" w:cs="Times New Roman"/>
                <w:color w:val="333333"/>
                <w:sz w:val="24"/>
                <w:szCs w:val="24"/>
              </w:rPr>
            </w:pPr>
          </w:p>
          <w:p w14:paraId="00002575" w14:textId="77777777" w:rsidR="000C1305" w:rsidRDefault="000C1305">
            <w:pPr>
              <w:jc w:val="both"/>
              <w:rPr>
                <w:rFonts w:ascii="Times New Roman" w:eastAsia="Times New Roman" w:hAnsi="Times New Roman" w:cs="Times New Roman"/>
                <w:color w:val="333333"/>
                <w:sz w:val="24"/>
                <w:szCs w:val="24"/>
              </w:rPr>
            </w:pPr>
          </w:p>
          <w:p w14:paraId="00002576" w14:textId="77777777" w:rsidR="000C1305" w:rsidRDefault="000C1305">
            <w:pPr>
              <w:jc w:val="both"/>
              <w:rPr>
                <w:rFonts w:ascii="Times New Roman" w:eastAsia="Times New Roman" w:hAnsi="Times New Roman" w:cs="Times New Roman"/>
                <w:color w:val="333333"/>
                <w:sz w:val="24"/>
                <w:szCs w:val="24"/>
              </w:rPr>
            </w:pPr>
          </w:p>
          <w:p w14:paraId="00002577" w14:textId="77777777" w:rsidR="000C1305" w:rsidRDefault="000C1305">
            <w:pPr>
              <w:jc w:val="both"/>
              <w:rPr>
                <w:rFonts w:ascii="Times New Roman" w:eastAsia="Times New Roman" w:hAnsi="Times New Roman" w:cs="Times New Roman"/>
                <w:color w:val="333333"/>
                <w:sz w:val="24"/>
                <w:szCs w:val="24"/>
              </w:rPr>
            </w:pPr>
          </w:p>
          <w:p w14:paraId="00002578" w14:textId="77777777" w:rsidR="000C1305" w:rsidRDefault="000C1305">
            <w:pPr>
              <w:jc w:val="both"/>
              <w:rPr>
                <w:rFonts w:ascii="Times New Roman" w:eastAsia="Times New Roman" w:hAnsi="Times New Roman" w:cs="Times New Roman"/>
                <w:color w:val="333333"/>
                <w:sz w:val="24"/>
                <w:szCs w:val="24"/>
              </w:rPr>
            </w:pPr>
          </w:p>
          <w:p w14:paraId="00002579" w14:textId="77777777" w:rsidR="000C1305" w:rsidRDefault="000C1305">
            <w:pPr>
              <w:jc w:val="both"/>
              <w:rPr>
                <w:rFonts w:ascii="Times New Roman" w:eastAsia="Times New Roman" w:hAnsi="Times New Roman" w:cs="Times New Roman"/>
                <w:color w:val="333333"/>
                <w:sz w:val="24"/>
                <w:szCs w:val="24"/>
              </w:rPr>
            </w:pPr>
          </w:p>
          <w:p w14:paraId="0000257A"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68. ZUŻYCIE NAWOZÓW MINERALNYCH (w przeliczeniu na czysty składnik)  NA 1 ha UŻYTKÓW ROLNYCH</w:t>
            </w:r>
          </w:p>
        </w:tc>
        <w:tc>
          <w:tcPr>
            <w:tcW w:w="240" w:type="dxa"/>
            <w:shd w:val="clear" w:color="auto" w:fill="auto"/>
            <w:tcMar>
              <w:top w:w="100" w:type="dxa"/>
              <w:left w:w="100" w:type="dxa"/>
              <w:bottom w:w="100" w:type="dxa"/>
              <w:right w:w="100" w:type="dxa"/>
            </w:tcMar>
          </w:tcPr>
          <w:p w14:paraId="00002583"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tc>
        <w:tc>
          <w:tcPr>
            <w:tcW w:w="102" w:type="dxa"/>
            <w:shd w:val="clear" w:color="auto" w:fill="auto"/>
            <w:tcMar>
              <w:top w:w="100" w:type="dxa"/>
              <w:left w:w="100" w:type="dxa"/>
              <w:bottom w:w="100" w:type="dxa"/>
              <w:right w:w="100" w:type="dxa"/>
            </w:tcMar>
          </w:tcPr>
          <w:p w14:paraId="00002584" w14:textId="77777777" w:rsidR="000C1305" w:rsidRDefault="000C1305">
            <w:pPr>
              <w:spacing w:after="160"/>
              <w:jc w:val="both"/>
              <w:rPr>
                <w:rFonts w:ascii="Times New Roman" w:eastAsia="Times New Roman" w:hAnsi="Times New Roman" w:cs="Times New Roman"/>
                <w:color w:val="333333"/>
                <w:sz w:val="24"/>
                <w:szCs w:val="24"/>
              </w:rPr>
            </w:pPr>
          </w:p>
        </w:tc>
      </w:tr>
      <w:tr w:rsidR="000C1305" w14:paraId="632DF4C7" w14:textId="77777777">
        <w:trPr>
          <w:trHeight w:val="605"/>
        </w:trPr>
        <w:tc>
          <w:tcPr>
            <w:tcW w:w="17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85"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lastRenderedPageBreak/>
              <w:t>Wyszczególnienie</w:t>
            </w:r>
          </w:p>
        </w:tc>
        <w:tc>
          <w:tcPr>
            <w:tcW w:w="1830" w:type="dxa"/>
            <w:gridSpan w:val="2"/>
            <w:vMerge w:val="restart"/>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86"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Ogółem</w:t>
            </w:r>
          </w:p>
        </w:tc>
        <w:tc>
          <w:tcPr>
            <w:tcW w:w="1650" w:type="dxa"/>
            <w:gridSpan w:val="2"/>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588"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Azotowe</w:t>
            </w:r>
          </w:p>
        </w:tc>
        <w:tc>
          <w:tcPr>
            <w:tcW w:w="1710" w:type="dxa"/>
            <w:gridSpan w:val="2"/>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58A"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Fosforowe</w:t>
            </w:r>
          </w:p>
        </w:tc>
        <w:tc>
          <w:tcPr>
            <w:tcW w:w="1695" w:type="dxa"/>
            <w:gridSpan w:val="2"/>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58C" w14:textId="77777777" w:rsidR="000C1305" w:rsidRDefault="003D2CD8">
            <w:pP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Potasowe</w:t>
            </w:r>
          </w:p>
        </w:tc>
        <w:tc>
          <w:tcPr>
            <w:tcW w:w="240" w:type="dxa"/>
            <w:shd w:val="clear" w:color="auto" w:fill="auto"/>
            <w:tcMar>
              <w:top w:w="100" w:type="dxa"/>
              <w:left w:w="100" w:type="dxa"/>
              <w:bottom w:w="100" w:type="dxa"/>
              <w:right w:w="100" w:type="dxa"/>
            </w:tcMar>
          </w:tcPr>
          <w:p w14:paraId="0000258E"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tc>
        <w:tc>
          <w:tcPr>
            <w:tcW w:w="102" w:type="dxa"/>
            <w:shd w:val="clear" w:color="auto" w:fill="auto"/>
            <w:tcMar>
              <w:top w:w="100" w:type="dxa"/>
              <w:left w:w="100" w:type="dxa"/>
              <w:bottom w:w="100" w:type="dxa"/>
              <w:right w:w="100" w:type="dxa"/>
            </w:tcMar>
          </w:tcPr>
          <w:p w14:paraId="0000258F" w14:textId="77777777" w:rsidR="000C1305" w:rsidRDefault="000C1305">
            <w:pPr>
              <w:spacing w:after="160"/>
              <w:jc w:val="both"/>
              <w:rPr>
                <w:rFonts w:ascii="Times New Roman" w:eastAsia="Times New Roman" w:hAnsi="Times New Roman" w:cs="Times New Roman"/>
                <w:color w:val="333333"/>
                <w:sz w:val="24"/>
                <w:szCs w:val="24"/>
              </w:rPr>
            </w:pPr>
          </w:p>
        </w:tc>
      </w:tr>
      <w:tr w:rsidR="000C1305" w14:paraId="751466D5" w14:textId="77777777">
        <w:trPr>
          <w:trHeight w:val="1760"/>
        </w:trPr>
        <w:tc>
          <w:tcPr>
            <w:tcW w:w="17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90"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30" w:type="dxa"/>
            <w:gridSpan w:val="2"/>
            <w:vMerge/>
            <w:tcBorders>
              <w:left w:val="single" w:sz="8" w:space="0" w:color="000000"/>
              <w:bottom w:val="single" w:sz="8" w:space="0" w:color="000000"/>
            </w:tcBorders>
            <w:shd w:val="clear" w:color="auto" w:fill="auto"/>
            <w:tcMar>
              <w:top w:w="100" w:type="dxa"/>
              <w:left w:w="100" w:type="dxa"/>
              <w:bottom w:w="100" w:type="dxa"/>
              <w:right w:w="100" w:type="dxa"/>
            </w:tcMar>
          </w:tcPr>
          <w:p w14:paraId="0000259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650" w:type="dxa"/>
            <w:gridSpan w:val="2"/>
            <w:vMerge/>
            <w:tcBorders>
              <w:bottom w:val="single" w:sz="8" w:space="0" w:color="000000"/>
            </w:tcBorders>
            <w:shd w:val="clear" w:color="auto" w:fill="auto"/>
            <w:tcMar>
              <w:top w:w="100" w:type="dxa"/>
              <w:left w:w="100" w:type="dxa"/>
              <w:bottom w:w="100" w:type="dxa"/>
              <w:right w:w="100" w:type="dxa"/>
            </w:tcMar>
          </w:tcPr>
          <w:p w14:paraId="00002593"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710" w:type="dxa"/>
            <w:gridSpan w:val="2"/>
            <w:vMerge/>
            <w:tcBorders>
              <w:bottom w:val="single" w:sz="8" w:space="0" w:color="000000"/>
            </w:tcBorders>
            <w:shd w:val="clear" w:color="auto" w:fill="auto"/>
            <w:tcMar>
              <w:top w:w="100" w:type="dxa"/>
              <w:left w:w="100" w:type="dxa"/>
              <w:bottom w:w="100" w:type="dxa"/>
              <w:right w:w="100" w:type="dxa"/>
            </w:tcMar>
          </w:tcPr>
          <w:p w14:paraId="0000259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695" w:type="dxa"/>
            <w:gridSpan w:val="2"/>
            <w:vMerge/>
            <w:tcBorders>
              <w:bottom w:val="single" w:sz="8" w:space="0" w:color="000000"/>
            </w:tcBorders>
            <w:shd w:val="clear" w:color="auto" w:fill="auto"/>
            <w:tcMar>
              <w:top w:w="100" w:type="dxa"/>
              <w:left w:w="100" w:type="dxa"/>
              <w:bottom w:w="100" w:type="dxa"/>
              <w:right w:w="100" w:type="dxa"/>
            </w:tcMar>
          </w:tcPr>
          <w:p w14:paraId="00002597"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vAlign w:val="bottom"/>
          </w:tcPr>
          <w:p w14:paraId="00002599"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9A"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2AB9F2D7" w14:textId="77777777">
        <w:tc>
          <w:tcPr>
            <w:tcW w:w="17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9B"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30" w:type="dxa"/>
            <w:gridSpan w:val="2"/>
            <w:vMerge/>
            <w:tcBorders>
              <w:left w:val="single" w:sz="8" w:space="0" w:color="000000"/>
              <w:bottom w:val="single" w:sz="8" w:space="0" w:color="000000"/>
            </w:tcBorders>
            <w:shd w:val="clear" w:color="auto" w:fill="auto"/>
            <w:tcMar>
              <w:top w:w="100" w:type="dxa"/>
              <w:left w:w="100" w:type="dxa"/>
              <w:bottom w:w="100" w:type="dxa"/>
              <w:right w:w="100" w:type="dxa"/>
            </w:tcMar>
          </w:tcPr>
          <w:p w14:paraId="0000259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650" w:type="dxa"/>
            <w:gridSpan w:val="2"/>
            <w:vMerge/>
            <w:tcBorders>
              <w:bottom w:val="single" w:sz="8" w:space="0" w:color="000000"/>
            </w:tcBorders>
            <w:shd w:val="clear" w:color="auto" w:fill="auto"/>
            <w:tcMar>
              <w:top w:w="100" w:type="dxa"/>
              <w:left w:w="100" w:type="dxa"/>
              <w:bottom w:w="100" w:type="dxa"/>
              <w:right w:w="100" w:type="dxa"/>
            </w:tcMar>
          </w:tcPr>
          <w:p w14:paraId="0000259E"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710" w:type="dxa"/>
            <w:gridSpan w:val="2"/>
            <w:vMerge/>
            <w:tcBorders>
              <w:bottom w:val="single" w:sz="8" w:space="0" w:color="000000"/>
            </w:tcBorders>
            <w:shd w:val="clear" w:color="auto" w:fill="auto"/>
            <w:tcMar>
              <w:top w:w="100" w:type="dxa"/>
              <w:left w:w="100" w:type="dxa"/>
              <w:bottom w:w="100" w:type="dxa"/>
              <w:right w:w="100" w:type="dxa"/>
            </w:tcMar>
          </w:tcPr>
          <w:p w14:paraId="000025A0"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695" w:type="dxa"/>
            <w:gridSpan w:val="2"/>
            <w:vMerge/>
            <w:tcBorders>
              <w:bottom w:val="single" w:sz="8" w:space="0" w:color="000000"/>
            </w:tcBorders>
            <w:shd w:val="clear" w:color="auto" w:fill="auto"/>
            <w:tcMar>
              <w:top w:w="100" w:type="dxa"/>
              <w:left w:w="100" w:type="dxa"/>
              <w:bottom w:w="100" w:type="dxa"/>
              <w:right w:w="100" w:type="dxa"/>
            </w:tcMar>
          </w:tcPr>
          <w:p w14:paraId="000025A2"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vAlign w:val="bottom"/>
          </w:tcPr>
          <w:p w14:paraId="000025A4"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A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3AA5E684" w14:textId="77777777">
        <w:trPr>
          <w:trHeight w:val="435"/>
        </w:trPr>
        <w:tc>
          <w:tcPr>
            <w:tcW w:w="17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A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6885" w:type="dxa"/>
            <w:gridSpan w:val="8"/>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A7"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 kilogramach</w:t>
            </w:r>
          </w:p>
        </w:tc>
        <w:tc>
          <w:tcPr>
            <w:tcW w:w="240" w:type="dxa"/>
            <w:shd w:val="clear" w:color="auto" w:fill="auto"/>
            <w:tcMar>
              <w:top w:w="100" w:type="dxa"/>
              <w:left w:w="80" w:type="dxa"/>
              <w:bottom w:w="100" w:type="dxa"/>
              <w:right w:w="80" w:type="dxa"/>
            </w:tcMar>
          </w:tcPr>
          <w:p w14:paraId="000025A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B0"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09892994" w14:textId="77777777">
        <w:trPr>
          <w:trHeight w:val="447"/>
        </w:trPr>
        <w:tc>
          <w:tcPr>
            <w:tcW w:w="17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B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02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B2"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2014/15</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3"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2019/20</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4"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2014/15</w:t>
            </w:r>
          </w:p>
        </w:tc>
        <w:tc>
          <w:tcPr>
            <w:tcW w:w="84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5"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2019/20</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6"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2014/15</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7"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2019/20</w:t>
            </w:r>
          </w:p>
        </w:tc>
        <w:tc>
          <w:tcPr>
            <w:tcW w:w="87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8"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2014/15</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9"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2019/20</w:t>
            </w:r>
          </w:p>
        </w:tc>
        <w:tc>
          <w:tcPr>
            <w:tcW w:w="240" w:type="dxa"/>
            <w:shd w:val="clear" w:color="auto" w:fill="auto"/>
            <w:tcMar>
              <w:top w:w="100" w:type="dxa"/>
              <w:left w:w="80" w:type="dxa"/>
              <w:bottom w:w="100" w:type="dxa"/>
              <w:right w:w="80" w:type="dxa"/>
            </w:tcMar>
          </w:tcPr>
          <w:p w14:paraId="000025BA" w14:textId="77777777" w:rsidR="000C1305" w:rsidRDefault="000C1305">
            <w:pPr>
              <w:spacing w:after="160"/>
              <w:jc w:val="both"/>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BB"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6E0CBB26" w14:textId="77777777">
        <w:trPr>
          <w:trHeight w:val="530"/>
        </w:trPr>
        <w:tc>
          <w:tcPr>
            <w:tcW w:w="178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BC" w14:textId="77777777" w:rsidR="000C1305" w:rsidRDefault="003D2CD8">
            <w:pPr>
              <w:jc w:val="both"/>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POLSKA</w:t>
            </w:r>
          </w:p>
        </w:tc>
        <w:tc>
          <w:tcPr>
            <w:tcW w:w="102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D"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123,2</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E"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132,9</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BF"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69</w:t>
            </w:r>
          </w:p>
        </w:tc>
        <w:tc>
          <w:tcPr>
            <w:tcW w:w="84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0"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70,4</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1"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20,9</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2"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24,4</w:t>
            </w:r>
          </w:p>
        </w:tc>
        <w:tc>
          <w:tcPr>
            <w:tcW w:w="87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3"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33,3</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4" w14:textId="77777777" w:rsidR="000C1305" w:rsidRDefault="003D2CD8">
            <w:pPr>
              <w:jc w:val="right"/>
              <w:rPr>
                <w:rFonts w:ascii="Times New Roman" w:eastAsia="Times New Roman" w:hAnsi="Times New Roman" w:cs="Times New Roman"/>
                <w:b/>
                <w:color w:val="333333"/>
                <w:sz w:val="20"/>
                <w:szCs w:val="20"/>
              </w:rPr>
            </w:pPr>
            <w:r>
              <w:rPr>
                <w:rFonts w:ascii="Times New Roman" w:eastAsia="Times New Roman" w:hAnsi="Times New Roman" w:cs="Times New Roman"/>
                <w:b/>
                <w:color w:val="333333"/>
                <w:sz w:val="20"/>
                <w:szCs w:val="20"/>
              </w:rPr>
              <w:t>38,1</w:t>
            </w:r>
          </w:p>
        </w:tc>
        <w:tc>
          <w:tcPr>
            <w:tcW w:w="240" w:type="dxa"/>
            <w:shd w:val="clear" w:color="auto" w:fill="auto"/>
            <w:tcMar>
              <w:top w:w="100" w:type="dxa"/>
              <w:left w:w="80" w:type="dxa"/>
              <w:bottom w:w="100" w:type="dxa"/>
              <w:right w:w="80" w:type="dxa"/>
            </w:tcMar>
          </w:tcPr>
          <w:p w14:paraId="000025C5" w14:textId="77777777" w:rsidR="000C1305" w:rsidRDefault="000C1305">
            <w:pPr>
              <w:spacing w:after="160"/>
              <w:jc w:val="both"/>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C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79749D55" w14:textId="77777777">
        <w:trPr>
          <w:trHeight w:val="1130"/>
        </w:trPr>
        <w:tc>
          <w:tcPr>
            <w:tcW w:w="178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C7" w14:textId="77777777" w:rsidR="000C1305" w:rsidRDefault="003D2CD8">
            <w:pPr>
              <w:jc w:val="both"/>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Pomorskie</w:t>
            </w:r>
          </w:p>
        </w:tc>
        <w:tc>
          <w:tcPr>
            <w:tcW w:w="102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8"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126</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9"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141,7</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A"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74,8</w:t>
            </w:r>
          </w:p>
        </w:tc>
        <w:tc>
          <w:tcPr>
            <w:tcW w:w="84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B"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83,5</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C"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18,3</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D"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21,2</w:t>
            </w:r>
          </w:p>
        </w:tc>
        <w:tc>
          <w:tcPr>
            <w:tcW w:w="87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E"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32,9</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CF"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37</w:t>
            </w:r>
          </w:p>
        </w:tc>
        <w:tc>
          <w:tcPr>
            <w:tcW w:w="240" w:type="dxa"/>
            <w:shd w:val="clear" w:color="auto" w:fill="auto"/>
            <w:tcMar>
              <w:top w:w="100" w:type="dxa"/>
              <w:left w:w="80" w:type="dxa"/>
              <w:bottom w:w="100" w:type="dxa"/>
              <w:right w:w="80" w:type="dxa"/>
            </w:tcMar>
          </w:tcPr>
          <w:p w14:paraId="000025D0" w14:textId="77777777" w:rsidR="000C1305" w:rsidRDefault="000C1305">
            <w:pPr>
              <w:spacing w:after="160"/>
              <w:jc w:val="both"/>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D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09C4C1E4" w14:textId="77777777">
        <w:trPr>
          <w:trHeight w:val="1130"/>
        </w:trPr>
        <w:tc>
          <w:tcPr>
            <w:tcW w:w="178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D2"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2014/15=100%</w:t>
            </w:r>
          </w:p>
        </w:tc>
        <w:tc>
          <w:tcPr>
            <w:tcW w:w="102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D3"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Polska</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4"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woj.pomorskie</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5"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Polska</w:t>
            </w:r>
          </w:p>
        </w:tc>
        <w:tc>
          <w:tcPr>
            <w:tcW w:w="84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6"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woj.pomorskie</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7"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Polska</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8"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woj.pomorskie</w:t>
            </w:r>
          </w:p>
        </w:tc>
        <w:tc>
          <w:tcPr>
            <w:tcW w:w="87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9"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Polska</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A" w14:textId="77777777" w:rsidR="000C1305" w:rsidRDefault="003D2CD8">
            <w:pPr>
              <w:jc w:val="center"/>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woj.pomorskie</w:t>
            </w:r>
          </w:p>
        </w:tc>
        <w:tc>
          <w:tcPr>
            <w:tcW w:w="240" w:type="dxa"/>
            <w:shd w:val="clear" w:color="auto" w:fill="auto"/>
            <w:tcMar>
              <w:top w:w="100" w:type="dxa"/>
              <w:left w:w="80" w:type="dxa"/>
              <w:bottom w:w="100" w:type="dxa"/>
              <w:right w:w="80" w:type="dxa"/>
            </w:tcMar>
          </w:tcPr>
          <w:p w14:paraId="000025DB" w14:textId="77777777" w:rsidR="000C1305" w:rsidRDefault="000C1305">
            <w:pPr>
              <w:spacing w:after="160"/>
              <w:jc w:val="both"/>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D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5C4EEC9E" w14:textId="77777777">
        <w:trPr>
          <w:trHeight w:val="1130"/>
        </w:trPr>
        <w:tc>
          <w:tcPr>
            <w:tcW w:w="178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DD"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02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DE"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107,87%</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DF"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112,46%</w:t>
            </w:r>
          </w:p>
        </w:tc>
        <w:tc>
          <w:tcPr>
            <w:tcW w:w="8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E0"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102,03%</w:t>
            </w:r>
          </w:p>
        </w:tc>
        <w:tc>
          <w:tcPr>
            <w:tcW w:w="84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E1"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111,63%</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E2"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116,75%</w:t>
            </w:r>
          </w:p>
        </w:tc>
        <w:tc>
          <w:tcPr>
            <w:tcW w:w="8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E3"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115,85%</w:t>
            </w:r>
          </w:p>
        </w:tc>
        <w:tc>
          <w:tcPr>
            <w:tcW w:w="870" w:type="dxa"/>
            <w:tcBorders>
              <w:bottom w:val="single" w:sz="8" w:space="0" w:color="000000"/>
              <w:right w:val="single" w:sz="8" w:space="0" w:color="000000"/>
            </w:tcBorders>
            <w:shd w:val="clear" w:color="auto" w:fill="auto"/>
            <w:tcMar>
              <w:top w:w="100" w:type="dxa"/>
              <w:left w:w="80" w:type="dxa"/>
              <w:bottom w:w="100" w:type="dxa"/>
              <w:right w:w="80" w:type="dxa"/>
            </w:tcMar>
          </w:tcPr>
          <w:p w14:paraId="000025E4"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114,41%</w:t>
            </w:r>
          </w:p>
        </w:tc>
        <w:tc>
          <w:tcPr>
            <w:tcW w:w="825" w:type="dxa"/>
            <w:tcBorders>
              <w:bottom w:val="single" w:sz="8" w:space="0" w:color="000000"/>
              <w:right w:val="single" w:sz="8" w:space="0" w:color="000000"/>
            </w:tcBorders>
            <w:shd w:val="clear" w:color="auto" w:fill="auto"/>
            <w:tcMar>
              <w:top w:w="100" w:type="dxa"/>
              <w:left w:w="80" w:type="dxa"/>
              <w:bottom w:w="100" w:type="dxa"/>
              <w:right w:w="80" w:type="dxa"/>
            </w:tcMar>
          </w:tcPr>
          <w:p w14:paraId="000025E5" w14:textId="77777777" w:rsidR="000C1305" w:rsidRDefault="003D2CD8">
            <w:pPr>
              <w:jc w:val="right"/>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112,46%</w:t>
            </w:r>
          </w:p>
        </w:tc>
        <w:tc>
          <w:tcPr>
            <w:tcW w:w="240" w:type="dxa"/>
            <w:shd w:val="clear" w:color="auto" w:fill="auto"/>
            <w:tcMar>
              <w:top w:w="100" w:type="dxa"/>
              <w:left w:w="80" w:type="dxa"/>
              <w:bottom w:w="100" w:type="dxa"/>
              <w:right w:w="80" w:type="dxa"/>
            </w:tcMar>
          </w:tcPr>
          <w:p w14:paraId="000025E6" w14:textId="77777777" w:rsidR="000C1305" w:rsidRDefault="000C1305">
            <w:pPr>
              <w:spacing w:after="160"/>
              <w:jc w:val="both"/>
              <w:rPr>
                <w:rFonts w:ascii="Times New Roman" w:eastAsia="Times New Roman" w:hAnsi="Times New Roman" w:cs="Times New Roman"/>
                <w:color w:val="333333"/>
                <w:sz w:val="24"/>
                <w:szCs w:val="24"/>
              </w:rPr>
            </w:pPr>
          </w:p>
        </w:tc>
        <w:tc>
          <w:tcPr>
            <w:tcW w:w="102" w:type="dxa"/>
            <w:shd w:val="clear" w:color="auto" w:fill="auto"/>
            <w:tcMar>
              <w:top w:w="100" w:type="dxa"/>
              <w:left w:w="100" w:type="dxa"/>
              <w:bottom w:w="100" w:type="dxa"/>
              <w:right w:w="100" w:type="dxa"/>
            </w:tcMar>
          </w:tcPr>
          <w:p w14:paraId="000025E7"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bl>
    <w:p w14:paraId="000025E8" w14:textId="77777777" w:rsidR="000C1305" w:rsidRDefault="003D2CD8">
      <w:pPr>
        <w:spacing w:before="240"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PODR w lubaniu na podstawie danych GUS</w:t>
      </w:r>
    </w:p>
    <w:tbl>
      <w:tblPr>
        <w:tblStyle w:val="affffffffffffff4"/>
        <w:tblW w:w="906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568"/>
        <w:gridCol w:w="1375"/>
        <w:gridCol w:w="1450"/>
        <w:gridCol w:w="763"/>
        <w:gridCol w:w="1375"/>
        <w:gridCol w:w="1390"/>
        <w:gridCol w:w="688"/>
        <w:gridCol w:w="240"/>
        <w:gridCol w:w="220"/>
      </w:tblGrid>
      <w:tr w:rsidR="000C1305" w14:paraId="5AD84A5B" w14:textId="77777777">
        <w:trPr>
          <w:trHeight w:val="1760"/>
        </w:trPr>
        <w:tc>
          <w:tcPr>
            <w:tcW w:w="8640" w:type="dxa"/>
            <w:gridSpan w:val="7"/>
            <w:tcBorders>
              <w:bottom w:val="single" w:sz="8" w:space="0" w:color="000000"/>
            </w:tcBorders>
            <w:shd w:val="clear" w:color="auto" w:fill="auto"/>
            <w:tcMar>
              <w:top w:w="100" w:type="dxa"/>
              <w:left w:w="80" w:type="dxa"/>
              <w:bottom w:w="100" w:type="dxa"/>
              <w:right w:w="80" w:type="dxa"/>
            </w:tcMar>
          </w:tcPr>
          <w:p w14:paraId="000025E9"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Tabela 69. POZIOM NAWOŻENIA MINERALNEGO I WAPNIOWEGO (w przeliczeniu na czysty składnik) ORAZ UZYSKANE PLONY ZBÓŻ PODSTAWOWYCH Z MIESZANKAMI ZBOŻOWYMI  WEDŁUG WOJEWÓDZTW</w:t>
            </w:r>
          </w:p>
        </w:tc>
        <w:tc>
          <w:tcPr>
            <w:tcW w:w="240" w:type="dxa"/>
            <w:shd w:val="clear" w:color="auto" w:fill="auto"/>
            <w:tcMar>
              <w:top w:w="100" w:type="dxa"/>
              <w:left w:w="100" w:type="dxa"/>
              <w:bottom w:w="100" w:type="dxa"/>
              <w:right w:w="100" w:type="dxa"/>
            </w:tcMar>
          </w:tcPr>
          <w:p w14:paraId="000025F0"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tc>
        <w:tc>
          <w:tcPr>
            <w:tcW w:w="189" w:type="dxa"/>
            <w:shd w:val="clear" w:color="auto" w:fill="auto"/>
            <w:tcMar>
              <w:top w:w="100" w:type="dxa"/>
              <w:left w:w="100" w:type="dxa"/>
              <w:bottom w:w="100" w:type="dxa"/>
              <w:right w:w="100" w:type="dxa"/>
            </w:tcMar>
          </w:tcPr>
          <w:p w14:paraId="000025F1" w14:textId="77777777" w:rsidR="000C1305" w:rsidRDefault="000C1305">
            <w:pPr>
              <w:spacing w:after="160"/>
              <w:jc w:val="both"/>
              <w:rPr>
                <w:rFonts w:ascii="Times New Roman" w:eastAsia="Times New Roman" w:hAnsi="Times New Roman" w:cs="Times New Roman"/>
                <w:color w:val="333333"/>
                <w:sz w:val="24"/>
                <w:szCs w:val="24"/>
              </w:rPr>
            </w:pPr>
          </w:p>
        </w:tc>
      </w:tr>
      <w:tr w:rsidR="000C1305" w14:paraId="36A9608C" w14:textId="77777777">
        <w:trPr>
          <w:trHeight w:val="605"/>
        </w:trPr>
        <w:tc>
          <w:tcPr>
            <w:tcW w:w="157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F2"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Wyszczególnienie</w:t>
            </w:r>
          </w:p>
          <w:p w14:paraId="000025F3"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25F4"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tc>
        <w:tc>
          <w:tcPr>
            <w:tcW w:w="2835" w:type="dxa"/>
            <w:gridSpan w:val="2"/>
            <w:vMerge w:val="restart"/>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5F5"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Zużycie nawozów </w:t>
            </w:r>
          </w:p>
        </w:tc>
        <w:tc>
          <w:tcPr>
            <w:tcW w:w="765" w:type="dxa"/>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5F7"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Plony           w dt/ha</w:t>
            </w:r>
          </w:p>
        </w:tc>
        <w:tc>
          <w:tcPr>
            <w:tcW w:w="2775" w:type="dxa"/>
            <w:gridSpan w:val="2"/>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5F8"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Zużycie nawozów </w:t>
            </w:r>
          </w:p>
        </w:tc>
        <w:tc>
          <w:tcPr>
            <w:tcW w:w="690" w:type="dxa"/>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5FA"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Plony</w:t>
            </w:r>
          </w:p>
          <w:p w14:paraId="000025FB"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dt/ha </w:t>
            </w:r>
          </w:p>
        </w:tc>
        <w:tc>
          <w:tcPr>
            <w:tcW w:w="240" w:type="dxa"/>
            <w:shd w:val="clear" w:color="auto" w:fill="auto"/>
            <w:tcMar>
              <w:top w:w="100" w:type="dxa"/>
              <w:left w:w="100" w:type="dxa"/>
              <w:bottom w:w="100" w:type="dxa"/>
              <w:right w:w="100" w:type="dxa"/>
            </w:tcMar>
          </w:tcPr>
          <w:p w14:paraId="000025FC"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tc>
        <w:tc>
          <w:tcPr>
            <w:tcW w:w="189" w:type="dxa"/>
            <w:shd w:val="clear" w:color="auto" w:fill="auto"/>
            <w:tcMar>
              <w:top w:w="100" w:type="dxa"/>
              <w:left w:w="100" w:type="dxa"/>
              <w:bottom w:w="100" w:type="dxa"/>
              <w:right w:w="100" w:type="dxa"/>
            </w:tcMar>
          </w:tcPr>
          <w:p w14:paraId="000025FD" w14:textId="77777777" w:rsidR="000C1305" w:rsidRDefault="000C1305">
            <w:pPr>
              <w:spacing w:after="160"/>
              <w:jc w:val="both"/>
              <w:rPr>
                <w:rFonts w:ascii="Times New Roman" w:eastAsia="Times New Roman" w:hAnsi="Times New Roman" w:cs="Times New Roman"/>
                <w:color w:val="333333"/>
                <w:sz w:val="24"/>
                <w:szCs w:val="24"/>
              </w:rPr>
            </w:pPr>
          </w:p>
        </w:tc>
      </w:tr>
      <w:tr w:rsidR="000C1305" w14:paraId="1AE9AC62" w14:textId="77777777">
        <w:trPr>
          <w:trHeight w:val="5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5FE" w14:textId="77777777" w:rsidR="000C1305" w:rsidRDefault="000C1305">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rPr>
            </w:pPr>
          </w:p>
        </w:tc>
        <w:tc>
          <w:tcPr>
            <w:tcW w:w="2835" w:type="dxa"/>
            <w:gridSpan w:val="2"/>
            <w:vMerge/>
            <w:tcBorders>
              <w:left w:val="single" w:sz="8" w:space="0" w:color="000000"/>
              <w:bottom w:val="single" w:sz="8" w:space="0" w:color="000000"/>
            </w:tcBorders>
            <w:shd w:val="clear" w:color="auto" w:fill="auto"/>
            <w:tcMar>
              <w:top w:w="100" w:type="dxa"/>
              <w:left w:w="100" w:type="dxa"/>
              <w:bottom w:w="100" w:type="dxa"/>
              <w:right w:w="100" w:type="dxa"/>
            </w:tcMar>
          </w:tcPr>
          <w:p w14:paraId="000025F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0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775" w:type="dxa"/>
            <w:gridSpan w:val="2"/>
            <w:vMerge/>
            <w:tcBorders>
              <w:bottom w:val="single" w:sz="8" w:space="0" w:color="000000"/>
            </w:tcBorders>
            <w:shd w:val="clear" w:color="auto" w:fill="auto"/>
            <w:tcMar>
              <w:top w:w="100" w:type="dxa"/>
              <w:left w:w="100" w:type="dxa"/>
              <w:bottom w:w="100" w:type="dxa"/>
              <w:right w:w="100" w:type="dxa"/>
            </w:tcMar>
          </w:tcPr>
          <w:p w14:paraId="00002602"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04"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vAlign w:val="bottom"/>
          </w:tcPr>
          <w:p w14:paraId="0000260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0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1186F70F" w14:textId="77777777">
        <w:trPr>
          <w:trHeight w:val="5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07" w14:textId="77777777" w:rsidR="000C1305" w:rsidRDefault="000C1305">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rPr>
            </w:pPr>
          </w:p>
        </w:tc>
        <w:tc>
          <w:tcPr>
            <w:tcW w:w="1380" w:type="dxa"/>
            <w:vMerge w:val="restart"/>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08"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Mineralnych</w:t>
            </w:r>
          </w:p>
        </w:tc>
        <w:tc>
          <w:tcPr>
            <w:tcW w:w="1455" w:type="dxa"/>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609"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Wapniowych</w:t>
            </w: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0A" w14:textId="77777777" w:rsidR="000C1305" w:rsidRDefault="000C1305">
            <w:pPr>
              <w:spacing w:after="160"/>
              <w:jc w:val="both"/>
              <w:rPr>
                <w:rFonts w:ascii="Times New Roman" w:eastAsia="Times New Roman" w:hAnsi="Times New Roman" w:cs="Times New Roman"/>
                <w:color w:val="333333"/>
                <w:sz w:val="24"/>
                <w:szCs w:val="24"/>
              </w:rPr>
            </w:pPr>
          </w:p>
        </w:tc>
        <w:tc>
          <w:tcPr>
            <w:tcW w:w="1380" w:type="dxa"/>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60B"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mineralnych</w:t>
            </w:r>
          </w:p>
        </w:tc>
        <w:tc>
          <w:tcPr>
            <w:tcW w:w="1395" w:type="dxa"/>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60C"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wapniowych</w:t>
            </w:r>
          </w:p>
        </w:tc>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0D" w14:textId="77777777" w:rsidR="000C1305" w:rsidRDefault="000C1305">
            <w:pPr>
              <w:spacing w:after="160"/>
              <w:jc w:val="both"/>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tcPr>
          <w:p w14:paraId="0000260E"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0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01C0AA8F" w14:textId="77777777">
        <w:trPr>
          <w:trHeight w:val="5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10" w14:textId="77777777" w:rsidR="000C1305" w:rsidRDefault="000C1305">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rPr>
            </w:pPr>
          </w:p>
        </w:tc>
        <w:tc>
          <w:tcPr>
            <w:tcW w:w="138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1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45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2"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3"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38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4"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39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vAlign w:val="bottom"/>
          </w:tcPr>
          <w:p w14:paraId="00002617"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18"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575BD497" w14:textId="77777777">
        <w:trPr>
          <w:trHeight w:val="11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19" w14:textId="77777777" w:rsidR="000C1305" w:rsidRDefault="000C1305">
            <w:pPr>
              <w:widowControl w:val="0"/>
              <w:pBdr>
                <w:top w:val="nil"/>
                <w:left w:val="nil"/>
                <w:bottom w:val="nil"/>
                <w:right w:val="nil"/>
                <w:between w:val="nil"/>
              </w:pBdr>
              <w:spacing w:line="240" w:lineRule="auto"/>
              <w:rPr>
                <w:rFonts w:ascii="Times New Roman" w:eastAsia="Times New Roman" w:hAnsi="Times New Roman" w:cs="Times New Roman"/>
                <w:color w:val="333333"/>
                <w:sz w:val="24"/>
                <w:szCs w:val="24"/>
              </w:rPr>
            </w:pPr>
          </w:p>
        </w:tc>
        <w:tc>
          <w:tcPr>
            <w:tcW w:w="2835" w:type="dxa"/>
            <w:gridSpan w:val="2"/>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1A"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kg na 1 ha użytków rolnych w dobrej kulturze </w:t>
            </w: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77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1D"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kg na 1 ha użytków rolnych w dobrej kulturze </w:t>
            </w:r>
          </w:p>
        </w:tc>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1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tcPr>
          <w:p w14:paraId="00002620"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2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78F777E0" w14:textId="77777777">
        <w:trPr>
          <w:trHeight w:val="11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22" w14:textId="77777777" w:rsidR="000C1305" w:rsidRDefault="000C1305">
            <w:pPr>
              <w:spacing w:line="240" w:lineRule="auto"/>
              <w:jc w:val="center"/>
              <w:rPr>
                <w:rFonts w:ascii="Times New Roman" w:eastAsia="Times New Roman" w:hAnsi="Times New Roman" w:cs="Times New Roman"/>
                <w:color w:val="333333"/>
                <w:sz w:val="24"/>
                <w:szCs w:val="24"/>
              </w:rPr>
            </w:pPr>
          </w:p>
        </w:tc>
        <w:tc>
          <w:tcPr>
            <w:tcW w:w="283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23"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Lata</w:t>
            </w: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2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77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26"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Lata</w:t>
            </w:r>
          </w:p>
        </w:tc>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28"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tcPr>
          <w:p w14:paraId="00002629"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2A"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48BEC71B" w14:textId="77777777">
        <w:trPr>
          <w:trHeight w:val="1130"/>
        </w:trPr>
        <w:tc>
          <w:tcPr>
            <w:tcW w:w="1575" w:type="dxa"/>
            <w:vMerge/>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2B" w14:textId="77777777" w:rsidR="000C1305" w:rsidRDefault="000C1305">
            <w:pPr>
              <w:spacing w:line="240" w:lineRule="auto"/>
              <w:jc w:val="center"/>
              <w:rPr>
                <w:rFonts w:ascii="Times New Roman" w:eastAsia="Times New Roman" w:hAnsi="Times New Roman" w:cs="Times New Roman"/>
                <w:color w:val="333333"/>
                <w:sz w:val="24"/>
                <w:szCs w:val="24"/>
              </w:rPr>
            </w:pPr>
          </w:p>
        </w:tc>
        <w:tc>
          <w:tcPr>
            <w:tcW w:w="283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2C"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2014/15</w:t>
            </w:r>
          </w:p>
        </w:tc>
        <w:tc>
          <w:tcPr>
            <w:tcW w:w="76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2E"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77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2F"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2019/20</w:t>
            </w:r>
          </w:p>
        </w:tc>
        <w:tc>
          <w:tcPr>
            <w:tcW w:w="690"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263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tcPr>
          <w:p w14:paraId="00002632"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33"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59E94507" w14:textId="77777777">
        <w:trPr>
          <w:trHeight w:val="530"/>
        </w:trPr>
        <w:tc>
          <w:tcPr>
            <w:tcW w:w="157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34" w14:textId="77777777" w:rsidR="000C1305" w:rsidRDefault="003D2CD8">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POLSKA</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5"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124,5</w:t>
            </w:r>
          </w:p>
        </w:tc>
        <w:tc>
          <w:tcPr>
            <w:tcW w:w="14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6"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39,4</w:t>
            </w:r>
          </w:p>
        </w:tc>
        <w:tc>
          <w:tcPr>
            <w:tcW w:w="76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7"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36,7</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8"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134,7</w:t>
            </w:r>
          </w:p>
        </w:tc>
        <w:tc>
          <w:tcPr>
            <w:tcW w:w="139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9"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92,5</w:t>
            </w:r>
          </w:p>
        </w:tc>
        <w:tc>
          <w:tcPr>
            <w:tcW w:w="69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A"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44,8</w:t>
            </w:r>
          </w:p>
        </w:tc>
        <w:tc>
          <w:tcPr>
            <w:tcW w:w="240" w:type="dxa"/>
            <w:shd w:val="clear" w:color="auto" w:fill="auto"/>
            <w:tcMar>
              <w:top w:w="100" w:type="dxa"/>
              <w:left w:w="80" w:type="dxa"/>
              <w:bottom w:w="100" w:type="dxa"/>
              <w:right w:w="80" w:type="dxa"/>
            </w:tcMar>
          </w:tcPr>
          <w:p w14:paraId="0000263B" w14:textId="77777777" w:rsidR="000C1305" w:rsidRDefault="000C1305">
            <w:pPr>
              <w:spacing w:after="160"/>
              <w:jc w:val="both"/>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3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6509FECC" w14:textId="77777777">
        <w:trPr>
          <w:trHeight w:val="530"/>
        </w:trPr>
        <w:tc>
          <w:tcPr>
            <w:tcW w:w="157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3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Pomorskie</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E"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127,8</w:t>
            </w:r>
          </w:p>
        </w:tc>
        <w:tc>
          <w:tcPr>
            <w:tcW w:w="14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3F"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47,4</w:t>
            </w:r>
          </w:p>
        </w:tc>
        <w:tc>
          <w:tcPr>
            <w:tcW w:w="76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40"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42,6</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41"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143,7</w:t>
            </w:r>
          </w:p>
        </w:tc>
        <w:tc>
          <w:tcPr>
            <w:tcW w:w="139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42"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102,3</w:t>
            </w:r>
          </w:p>
        </w:tc>
        <w:tc>
          <w:tcPr>
            <w:tcW w:w="69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43"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49,0</w:t>
            </w:r>
          </w:p>
        </w:tc>
        <w:tc>
          <w:tcPr>
            <w:tcW w:w="240" w:type="dxa"/>
            <w:shd w:val="clear" w:color="auto" w:fill="auto"/>
            <w:tcMar>
              <w:top w:w="100" w:type="dxa"/>
              <w:left w:w="80" w:type="dxa"/>
              <w:bottom w:w="100" w:type="dxa"/>
              <w:right w:w="80" w:type="dxa"/>
            </w:tcMar>
          </w:tcPr>
          <w:p w14:paraId="00002644" w14:textId="77777777" w:rsidR="000C1305" w:rsidRDefault="000C1305">
            <w:pPr>
              <w:spacing w:after="160"/>
              <w:jc w:val="both"/>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4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4B80CF78" w14:textId="77777777">
        <w:trPr>
          <w:trHeight w:val="515"/>
        </w:trPr>
        <w:tc>
          <w:tcPr>
            <w:tcW w:w="8640" w:type="dxa"/>
            <w:gridSpan w:val="7"/>
            <w:tcBorders>
              <w:left w:val="single" w:sz="8" w:space="0" w:color="000000"/>
              <w:right w:val="single" w:sz="8" w:space="0" w:color="000000"/>
            </w:tcBorders>
            <w:shd w:val="clear" w:color="auto" w:fill="auto"/>
            <w:tcMar>
              <w:top w:w="100" w:type="dxa"/>
              <w:left w:w="80" w:type="dxa"/>
              <w:bottom w:w="100" w:type="dxa"/>
              <w:right w:w="80" w:type="dxa"/>
            </w:tcMar>
          </w:tcPr>
          <w:p w14:paraId="00002646"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40" w:type="dxa"/>
            <w:shd w:val="clear" w:color="auto" w:fill="auto"/>
            <w:tcMar>
              <w:top w:w="100" w:type="dxa"/>
              <w:left w:w="80" w:type="dxa"/>
              <w:bottom w:w="100" w:type="dxa"/>
              <w:right w:w="80" w:type="dxa"/>
            </w:tcMar>
          </w:tcPr>
          <w:p w14:paraId="0000264D"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4E"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27A415FF" w14:textId="77777777">
        <w:trPr>
          <w:trHeight w:val="830"/>
        </w:trPr>
        <w:tc>
          <w:tcPr>
            <w:tcW w:w="8640" w:type="dxa"/>
            <w:gridSpan w:val="7"/>
            <w:tcBorders>
              <w:left w:val="single" w:sz="8" w:space="0" w:color="000000"/>
              <w:right w:val="single" w:sz="8" w:space="0" w:color="000000"/>
            </w:tcBorders>
            <w:shd w:val="clear" w:color="auto" w:fill="auto"/>
            <w:tcMar>
              <w:top w:w="100" w:type="dxa"/>
              <w:left w:w="80" w:type="dxa"/>
              <w:bottom w:w="100" w:type="dxa"/>
              <w:right w:w="80" w:type="dxa"/>
            </w:tcMar>
          </w:tcPr>
          <w:p w14:paraId="0000264F"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ZUŻYCIE NAWOZÓW WAPNIOWYCH I WAPNIOWO-MAGNEZOWYCH  (w przeliczeniu na czysty</w:t>
            </w:r>
          </w:p>
        </w:tc>
        <w:tc>
          <w:tcPr>
            <w:tcW w:w="240" w:type="dxa"/>
            <w:shd w:val="clear" w:color="auto" w:fill="auto"/>
            <w:tcMar>
              <w:top w:w="100" w:type="dxa"/>
              <w:left w:w="80" w:type="dxa"/>
              <w:bottom w:w="100" w:type="dxa"/>
              <w:right w:w="80" w:type="dxa"/>
            </w:tcMar>
          </w:tcPr>
          <w:p w14:paraId="0000265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57"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5CECA496" w14:textId="77777777">
        <w:trPr>
          <w:trHeight w:val="530"/>
        </w:trPr>
        <w:tc>
          <w:tcPr>
            <w:tcW w:w="8640" w:type="dxa"/>
            <w:gridSpan w:val="7"/>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58"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składnik) W ROKU GOSPODARCZYM</w:t>
            </w:r>
          </w:p>
        </w:tc>
        <w:tc>
          <w:tcPr>
            <w:tcW w:w="240" w:type="dxa"/>
            <w:shd w:val="clear" w:color="auto" w:fill="auto"/>
            <w:tcMar>
              <w:top w:w="100" w:type="dxa"/>
              <w:left w:w="80" w:type="dxa"/>
              <w:bottom w:w="100" w:type="dxa"/>
              <w:right w:w="80" w:type="dxa"/>
            </w:tcMar>
          </w:tcPr>
          <w:p w14:paraId="0000265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60"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7D72FD3C" w14:textId="77777777">
        <w:trPr>
          <w:trHeight w:val="830"/>
        </w:trPr>
        <w:tc>
          <w:tcPr>
            <w:tcW w:w="1575"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61"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Wyszczególnienie</w:t>
            </w:r>
          </w:p>
        </w:tc>
        <w:tc>
          <w:tcPr>
            <w:tcW w:w="2835" w:type="dxa"/>
            <w:gridSpan w:val="2"/>
            <w:vMerge w:val="restart"/>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62"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Wapniowe</w:t>
            </w:r>
          </w:p>
        </w:tc>
        <w:tc>
          <w:tcPr>
            <w:tcW w:w="4230" w:type="dxa"/>
            <w:gridSpan w:val="4"/>
            <w:vMerge w:val="restart"/>
            <w:tcBorders>
              <w:bottom w:val="single" w:sz="8" w:space="0" w:color="000000"/>
              <w:right w:val="single" w:sz="8" w:space="0" w:color="000000"/>
            </w:tcBorders>
            <w:shd w:val="clear" w:color="auto" w:fill="auto"/>
            <w:tcMar>
              <w:top w:w="100" w:type="dxa"/>
              <w:left w:w="80" w:type="dxa"/>
              <w:bottom w:w="100" w:type="dxa"/>
              <w:right w:w="80" w:type="dxa"/>
            </w:tcMar>
          </w:tcPr>
          <w:p w14:paraId="00002664"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Wapniowo-magnezowe</w:t>
            </w:r>
          </w:p>
        </w:tc>
        <w:tc>
          <w:tcPr>
            <w:tcW w:w="240" w:type="dxa"/>
            <w:shd w:val="clear" w:color="auto" w:fill="auto"/>
            <w:tcMar>
              <w:top w:w="100" w:type="dxa"/>
              <w:left w:w="80" w:type="dxa"/>
              <w:bottom w:w="100" w:type="dxa"/>
              <w:right w:w="80" w:type="dxa"/>
            </w:tcMar>
          </w:tcPr>
          <w:p w14:paraId="00002668"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69"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3F69D278" w14:textId="77777777">
        <w:trPr>
          <w:trHeight w:val="50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6A"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835" w:type="dxa"/>
            <w:gridSpan w:val="2"/>
            <w:vMerge/>
            <w:tcBorders>
              <w:left w:val="single" w:sz="8" w:space="0" w:color="000000"/>
              <w:bottom w:val="single" w:sz="8" w:space="0" w:color="000000"/>
            </w:tcBorders>
            <w:shd w:val="clear" w:color="auto" w:fill="auto"/>
            <w:tcMar>
              <w:top w:w="100" w:type="dxa"/>
              <w:left w:w="100" w:type="dxa"/>
              <w:bottom w:w="100" w:type="dxa"/>
              <w:right w:w="100" w:type="dxa"/>
            </w:tcMar>
          </w:tcPr>
          <w:p w14:paraId="0000266B"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4230" w:type="dxa"/>
            <w:gridSpan w:val="4"/>
            <w:vMerge/>
            <w:tcBorders>
              <w:bottom w:val="single" w:sz="8" w:space="0" w:color="000000"/>
            </w:tcBorders>
            <w:shd w:val="clear" w:color="auto" w:fill="auto"/>
            <w:tcMar>
              <w:top w:w="100" w:type="dxa"/>
              <w:left w:w="100" w:type="dxa"/>
              <w:bottom w:w="100" w:type="dxa"/>
              <w:right w:w="100" w:type="dxa"/>
            </w:tcMar>
          </w:tcPr>
          <w:p w14:paraId="0000266D"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240" w:type="dxa"/>
            <w:shd w:val="clear" w:color="auto" w:fill="auto"/>
            <w:tcMar>
              <w:top w:w="100" w:type="dxa"/>
              <w:left w:w="80" w:type="dxa"/>
              <w:bottom w:w="100" w:type="dxa"/>
              <w:right w:w="80" w:type="dxa"/>
            </w:tcMar>
            <w:vAlign w:val="bottom"/>
          </w:tcPr>
          <w:p w14:paraId="00002671"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72"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59BC202E" w14:textId="77777777">
        <w:trPr>
          <w:trHeight w:val="5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73"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7065" w:type="dxa"/>
            <w:gridSpan w:val="6"/>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74"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 kg na 1 ha użytków rolnych</w:t>
            </w:r>
          </w:p>
        </w:tc>
        <w:tc>
          <w:tcPr>
            <w:tcW w:w="240" w:type="dxa"/>
            <w:shd w:val="clear" w:color="auto" w:fill="auto"/>
            <w:tcMar>
              <w:top w:w="100" w:type="dxa"/>
              <w:left w:w="80" w:type="dxa"/>
              <w:bottom w:w="100" w:type="dxa"/>
              <w:right w:w="80" w:type="dxa"/>
            </w:tcMar>
          </w:tcPr>
          <w:p w14:paraId="0000267A"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7B"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212B75B4" w14:textId="77777777">
        <w:trPr>
          <w:trHeight w:val="5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7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7065" w:type="dxa"/>
            <w:gridSpan w:val="6"/>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7D" w14:textId="77777777" w:rsidR="000C1305" w:rsidRDefault="000C1305">
            <w:pPr>
              <w:jc w:val="center"/>
              <w:rPr>
                <w:rFonts w:ascii="Times New Roman" w:eastAsia="Times New Roman" w:hAnsi="Times New Roman" w:cs="Times New Roman"/>
                <w:b/>
                <w:color w:val="333333"/>
                <w:sz w:val="24"/>
                <w:szCs w:val="24"/>
              </w:rPr>
            </w:pPr>
          </w:p>
        </w:tc>
        <w:tc>
          <w:tcPr>
            <w:tcW w:w="240" w:type="dxa"/>
            <w:shd w:val="clear" w:color="auto" w:fill="auto"/>
            <w:tcMar>
              <w:top w:w="100" w:type="dxa"/>
              <w:left w:w="80" w:type="dxa"/>
              <w:bottom w:w="100" w:type="dxa"/>
              <w:right w:w="80" w:type="dxa"/>
            </w:tcMar>
          </w:tcPr>
          <w:p w14:paraId="00002683"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84"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1B4F50EF" w14:textId="77777777">
        <w:trPr>
          <w:trHeight w:val="530"/>
        </w:trPr>
        <w:tc>
          <w:tcPr>
            <w:tcW w:w="1575"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268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38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86" w14:textId="77777777" w:rsidR="000C1305" w:rsidRDefault="003D2CD8">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2014/15</w:t>
            </w:r>
          </w:p>
        </w:tc>
        <w:tc>
          <w:tcPr>
            <w:tcW w:w="14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87" w14:textId="77777777" w:rsidR="000C1305" w:rsidRDefault="003D2CD8">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2019/20</w:t>
            </w:r>
          </w:p>
        </w:tc>
        <w:tc>
          <w:tcPr>
            <w:tcW w:w="214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88"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2014/15</w:t>
            </w:r>
          </w:p>
        </w:tc>
        <w:tc>
          <w:tcPr>
            <w:tcW w:w="208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8A"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2019/20</w:t>
            </w:r>
          </w:p>
        </w:tc>
        <w:tc>
          <w:tcPr>
            <w:tcW w:w="240" w:type="dxa"/>
            <w:shd w:val="clear" w:color="auto" w:fill="auto"/>
            <w:tcMar>
              <w:top w:w="100" w:type="dxa"/>
              <w:left w:w="80" w:type="dxa"/>
              <w:bottom w:w="100" w:type="dxa"/>
              <w:right w:w="80" w:type="dxa"/>
            </w:tcMar>
          </w:tcPr>
          <w:p w14:paraId="0000268C"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8D"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4CE0B2CC" w14:textId="77777777">
        <w:trPr>
          <w:trHeight w:val="530"/>
        </w:trPr>
        <w:tc>
          <w:tcPr>
            <w:tcW w:w="1575"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8E" w14:textId="77777777" w:rsidR="000C1305" w:rsidRDefault="003D2CD8">
            <w:pPr>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POLSKA</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8F"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39</w:t>
            </w:r>
          </w:p>
        </w:tc>
        <w:tc>
          <w:tcPr>
            <w:tcW w:w="14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90" w14:textId="77777777" w:rsidR="000C1305" w:rsidRDefault="003D2CD8">
            <w:pPr>
              <w:jc w:val="right"/>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91,3</w:t>
            </w:r>
          </w:p>
        </w:tc>
        <w:tc>
          <w:tcPr>
            <w:tcW w:w="214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91"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19,5</w:t>
            </w:r>
          </w:p>
        </w:tc>
        <w:tc>
          <w:tcPr>
            <w:tcW w:w="208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93" w14:textId="77777777" w:rsidR="000C1305" w:rsidRDefault="003D2CD8">
            <w:pPr>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20,1</w:t>
            </w:r>
          </w:p>
        </w:tc>
        <w:tc>
          <w:tcPr>
            <w:tcW w:w="240" w:type="dxa"/>
            <w:shd w:val="clear" w:color="auto" w:fill="auto"/>
            <w:tcMar>
              <w:top w:w="100" w:type="dxa"/>
              <w:left w:w="80" w:type="dxa"/>
              <w:bottom w:w="100" w:type="dxa"/>
              <w:right w:w="80" w:type="dxa"/>
            </w:tcMar>
          </w:tcPr>
          <w:p w14:paraId="00002695"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96"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r w:rsidR="000C1305" w14:paraId="63380B02" w14:textId="77777777">
        <w:trPr>
          <w:trHeight w:val="530"/>
        </w:trPr>
        <w:tc>
          <w:tcPr>
            <w:tcW w:w="157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97"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Pomorskie</w:t>
            </w:r>
          </w:p>
        </w:tc>
        <w:tc>
          <w:tcPr>
            <w:tcW w:w="138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98"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46,7</w:t>
            </w:r>
          </w:p>
        </w:tc>
        <w:tc>
          <w:tcPr>
            <w:tcW w:w="145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99"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100,9</w:t>
            </w:r>
          </w:p>
        </w:tc>
        <w:tc>
          <w:tcPr>
            <w:tcW w:w="214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9A"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17,9</w:t>
            </w:r>
          </w:p>
        </w:tc>
        <w:tc>
          <w:tcPr>
            <w:tcW w:w="2085" w:type="dxa"/>
            <w:gridSpan w:val="2"/>
            <w:tcBorders>
              <w:bottom w:val="single" w:sz="8" w:space="0" w:color="000000"/>
              <w:right w:val="single" w:sz="8" w:space="0" w:color="000000"/>
            </w:tcBorders>
            <w:shd w:val="clear" w:color="auto" w:fill="auto"/>
            <w:tcMar>
              <w:top w:w="100" w:type="dxa"/>
              <w:left w:w="80" w:type="dxa"/>
              <w:bottom w:w="100" w:type="dxa"/>
              <w:right w:w="80" w:type="dxa"/>
            </w:tcMar>
          </w:tcPr>
          <w:p w14:paraId="0000269C"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15,2</w:t>
            </w:r>
          </w:p>
        </w:tc>
        <w:tc>
          <w:tcPr>
            <w:tcW w:w="240" w:type="dxa"/>
            <w:shd w:val="clear" w:color="auto" w:fill="auto"/>
            <w:tcMar>
              <w:top w:w="100" w:type="dxa"/>
              <w:left w:w="80" w:type="dxa"/>
              <w:bottom w:w="100" w:type="dxa"/>
              <w:right w:w="80" w:type="dxa"/>
            </w:tcMar>
          </w:tcPr>
          <w:p w14:paraId="0000269E"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c>
          <w:tcPr>
            <w:tcW w:w="189" w:type="dxa"/>
            <w:shd w:val="clear" w:color="auto" w:fill="auto"/>
            <w:tcMar>
              <w:top w:w="100" w:type="dxa"/>
              <w:left w:w="100" w:type="dxa"/>
              <w:bottom w:w="100" w:type="dxa"/>
              <w:right w:w="100" w:type="dxa"/>
            </w:tcMar>
          </w:tcPr>
          <w:p w14:paraId="0000269F" w14:textId="77777777" w:rsidR="000C1305" w:rsidRDefault="000C1305">
            <w:pPr>
              <w:widowControl w:val="0"/>
              <w:pBdr>
                <w:top w:val="nil"/>
                <w:left w:val="nil"/>
                <w:bottom w:val="nil"/>
                <w:right w:val="nil"/>
                <w:between w:val="nil"/>
              </w:pBdr>
              <w:rPr>
                <w:rFonts w:ascii="Times New Roman" w:eastAsia="Times New Roman" w:hAnsi="Times New Roman" w:cs="Times New Roman"/>
                <w:color w:val="333333"/>
                <w:sz w:val="24"/>
                <w:szCs w:val="24"/>
              </w:rPr>
            </w:pPr>
          </w:p>
        </w:tc>
      </w:tr>
    </w:tbl>
    <w:p w14:paraId="000026A0"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Źródło: opracowanie PODR w lubaniu na podstawie danych GUS</w:t>
      </w:r>
    </w:p>
    <w:p w14:paraId="000026A1"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Wyniki badań statystycznych GUS wskazują, że do najczęściej wykorzystywanych nawozów należą: z grupy nawozów azotowych – mocznik, saletra amonowa, i saletrzak; fosforowych – superfosfat; potasowych – sól potasowa; wieloskładnikowych – fosforan amonu, polif</w:t>
      </w:r>
      <w:r>
        <w:rPr>
          <w:rFonts w:ascii="Times New Roman" w:eastAsia="Times New Roman" w:hAnsi="Times New Roman" w:cs="Times New Roman"/>
          <w:color w:val="333333"/>
          <w:sz w:val="24"/>
          <w:szCs w:val="24"/>
        </w:rPr>
        <w:t xml:space="preserve">oska i lubofoska.  </w:t>
      </w:r>
    </w:p>
    <w:p w14:paraId="000026A2" w14:textId="77777777" w:rsidR="000C1305" w:rsidRDefault="003D2CD8">
      <w:pPr>
        <w:spacing w:after="160"/>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Środki ochrony roślin</w:t>
      </w:r>
    </w:p>
    <w:p w14:paraId="000026A3"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Kolejnym czynnikiem mogącym negatywnie oddziaływać na środowisko naturalne są środki ochrony roślin. Wg danych zawartych w publikacji GUS „Środki produkcji w rolnictwie w roku gospodarczym 2019-2020” w strukturze s</w:t>
      </w:r>
      <w:r>
        <w:rPr>
          <w:rFonts w:ascii="Times New Roman" w:eastAsia="Times New Roman" w:hAnsi="Times New Roman" w:cs="Times New Roman"/>
          <w:color w:val="333333"/>
          <w:sz w:val="24"/>
          <w:szCs w:val="24"/>
        </w:rPr>
        <w:t>przedaży dominują środki chwastobójcze, które stanowiły w 2020 r. w masie towarowej 55,7% sprzedaży wszystkich środków ochrony roślin, natomiast w substancji czynnej 52%. Środki grzybobójcze stanowiły w masie towarowej 32,5%, natomiast w substancji czynnej</w:t>
      </w:r>
      <w:r>
        <w:rPr>
          <w:rFonts w:ascii="Times New Roman" w:eastAsia="Times New Roman" w:hAnsi="Times New Roman" w:cs="Times New Roman"/>
          <w:color w:val="333333"/>
          <w:sz w:val="24"/>
          <w:szCs w:val="24"/>
        </w:rPr>
        <w:t xml:space="preserve"> – 37,7%.  Pozostałe środki ochrony roślin w sprzedaży stanowiły łącznie w masie towarowej 12,8  %. Sprzedaż substancji czynnej zawartej w środkach ochrony roślin na potrzeby rolnictwa była w 2020 r.  wyższa niż w 2010 r. o 5178,8 t (o 21%) i wyniosła pona</w:t>
      </w:r>
      <w:r>
        <w:rPr>
          <w:rFonts w:ascii="Times New Roman" w:eastAsia="Times New Roman" w:hAnsi="Times New Roman" w:cs="Times New Roman"/>
          <w:color w:val="333333"/>
          <w:sz w:val="24"/>
          <w:szCs w:val="24"/>
        </w:rPr>
        <w:t xml:space="preserve">d 24,6 tys. t. Szczególnie wysoki wzrost nastąpił w grupie środków grzybobójczych – o prawie 38%. Spadek zanotowano natomiast w grupie środków owadobójczych o ok. 44% oraz pozostałych środków o ok. 20%.  </w:t>
      </w:r>
    </w:p>
    <w:tbl>
      <w:tblPr>
        <w:tblStyle w:val="affffffffffffff5"/>
        <w:tblW w:w="80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715"/>
        <w:gridCol w:w="1245"/>
        <w:gridCol w:w="1245"/>
        <w:gridCol w:w="1245"/>
        <w:gridCol w:w="1590"/>
      </w:tblGrid>
      <w:tr w:rsidR="000C1305" w14:paraId="780B2FD4" w14:textId="77777777">
        <w:trPr>
          <w:trHeight w:val="1115"/>
        </w:trPr>
        <w:tc>
          <w:tcPr>
            <w:tcW w:w="8040" w:type="dxa"/>
            <w:gridSpan w:val="5"/>
            <w:tcBorders>
              <w:bottom w:val="single" w:sz="8" w:space="0" w:color="000000"/>
            </w:tcBorders>
            <w:shd w:val="clear" w:color="auto" w:fill="auto"/>
            <w:tcMar>
              <w:top w:w="100" w:type="dxa"/>
              <w:left w:w="80" w:type="dxa"/>
              <w:bottom w:w="100" w:type="dxa"/>
              <w:right w:w="80" w:type="dxa"/>
            </w:tcMar>
            <w:vAlign w:val="bottom"/>
          </w:tcPr>
          <w:p w14:paraId="000026A4" w14:textId="77777777" w:rsidR="000C1305" w:rsidRDefault="003D2CD8">
            <w:pPr>
              <w:jc w:val="center"/>
              <w:rPr>
                <w:b/>
                <w:color w:val="333333"/>
                <w:sz w:val="18"/>
                <w:szCs w:val="18"/>
              </w:rPr>
            </w:pPr>
            <w:r>
              <w:rPr>
                <w:b/>
                <w:color w:val="333333"/>
                <w:sz w:val="18"/>
                <w:szCs w:val="18"/>
              </w:rPr>
              <w:t>Tabela 70. SPRZEDAŻ ŚRODKÓW OCHRONY ROŚLIN według r</w:t>
            </w:r>
            <w:r>
              <w:rPr>
                <w:b/>
                <w:color w:val="333333"/>
                <w:sz w:val="18"/>
                <w:szCs w:val="18"/>
              </w:rPr>
              <w:t xml:space="preserve">odzajów środków ochrony roślin                                                  </w:t>
            </w:r>
          </w:p>
        </w:tc>
      </w:tr>
      <w:tr w:rsidR="000C1305" w14:paraId="6036CBA1" w14:textId="77777777">
        <w:trPr>
          <w:trHeight w:val="830"/>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A9" w14:textId="77777777" w:rsidR="000C1305" w:rsidRDefault="003D2CD8">
            <w:pPr>
              <w:jc w:val="both"/>
              <w:rPr>
                <w:color w:val="333333"/>
                <w:sz w:val="18"/>
                <w:szCs w:val="18"/>
              </w:rPr>
            </w:pPr>
            <w:r>
              <w:rPr>
                <w:color w:val="333333"/>
                <w:sz w:val="18"/>
                <w:szCs w:val="18"/>
              </w:rPr>
              <w:t xml:space="preserve">Środki ochrony roślin                                         </w:t>
            </w:r>
            <w:r>
              <w:rPr>
                <w:color w:val="333333"/>
                <w:sz w:val="18"/>
                <w:szCs w:val="18"/>
              </w:rPr>
              <w:tab/>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AA" w14:textId="77777777" w:rsidR="000C1305" w:rsidRDefault="003D2CD8">
            <w:pPr>
              <w:jc w:val="center"/>
              <w:rPr>
                <w:color w:val="333333"/>
                <w:sz w:val="18"/>
                <w:szCs w:val="18"/>
              </w:rPr>
            </w:pPr>
            <w:r>
              <w:rPr>
                <w:color w:val="333333"/>
                <w:sz w:val="18"/>
                <w:szCs w:val="18"/>
              </w:rPr>
              <w:t>2010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AB" w14:textId="77777777" w:rsidR="000C1305" w:rsidRDefault="003D2CD8">
            <w:pPr>
              <w:jc w:val="center"/>
              <w:rPr>
                <w:color w:val="333333"/>
                <w:sz w:val="18"/>
                <w:szCs w:val="18"/>
              </w:rPr>
            </w:pPr>
            <w:r>
              <w:rPr>
                <w:color w:val="333333"/>
                <w:sz w:val="18"/>
                <w:szCs w:val="18"/>
              </w:rPr>
              <w:t>2015</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AC" w14:textId="77777777" w:rsidR="000C1305" w:rsidRDefault="003D2CD8">
            <w:pPr>
              <w:jc w:val="center"/>
              <w:rPr>
                <w:sz w:val="18"/>
                <w:szCs w:val="18"/>
              </w:rPr>
            </w:pPr>
            <w:r>
              <w:rPr>
                <w:sz w:val="18"/>
                <w:szCs w:val="18"/>
              </w:rPr>
              <w:t>2020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AD"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udział % w 2020 r</w:t>
            </w:r>
          </w:p>
        </w:tc>
      </w:tr>
      <w:tr w:rsidR="000C1305" w14:paraId="312EC3D2" w14:textId="77777777">
        <w:trPr>
          <w:trHeight w:val="485"/>
        </w:trPr>
        <w:tc>
          <w:tcPr>
            <w:tcW w:w="8040" w:type="dxa"/>
            <w:gridSpan w:val="5"/>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AE" w14:textId="77777777" w:rsidR="000C1305" w:rsidRDefault="003D2CD8">
            <w:pPr>
              <w:jc w:val="center"/>
              <w:rPr>
                <w:color w:val="333333"/>
                <w:sz w:val="18"/>
                <w:szCs w:val="18"/>
              </w:rPr>
            </w:pPr>
            <w:r>
              <w:rPr>
                <w:color w:val="333333"/>
                <w:sz w:val="18"/>
                <w:szCs w:val="18"/>
              </w:rPr>
              <w:t>W masie towarowej (w tonach)</w:t>
            </w:r>
          </w:p>
        </w:tc>
      </w:tr>
      <w:tr w:rsidR="000C1305" w14:paraId="6A1B0B14"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B3" w14:textId="77777777" w:rsidR="000C1305" w:rsidRDefault="003D2CD8">
            <w:pPr>
              <w:jc w:val="both"/>
              <w:rPr>
                <w:b/>
                <w:color w:val="333333"/>
                <w:sz w:val="18"/>
                <w:szCs w:val="18"/>
              </w:rPr>
            </w:pPr>
            <w:r>
              <w:rPr>
                <w:b/>
                <w:color w:val="333333"/>
                <w:sz w:val="18"/>
                <w:szCs w:val="18"/>
              </w:rPr>
              <w:t>OGÓŁEM.................</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4" w14:textId="77777777" w:rsidR="000C1305" w:rsidRDefault="003D2CD8">
            <w:pPr>
              <w:jc w:val="right"/>
              <w:rPr>
                <w:b/>
                <w:color w:val="333333"/>
                <w:sz w:val="18"/>
                <w:szCs w:val="18"/>
              </w:rPr>
            </w:pPr>
            <w:r>
              <w:rPr>
                <w:b/>
                <w:color w:val="333333"/>
                <w:sz w:val="18"/>
                <w:szCs w:val="18"/>
              </w:rPr>
              <w:t>51 613,0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5" w14:textId="77777777" w:rsidR="000C1305" w:rsidRDefault="003D2CD8">
            <w:pPr>
              <w:jc w:val="right"/>
              <w:rPr>
                <w:b/>
                <w:color w:val="333333"/>
                <w:sz w:val="18"/>
                <w:szCs w:val="18"/>
              </w:rPr>
            </w:pPr>
            <w:r>
              <w:rPr>
                <w:b/>
                <w:color w:val="333333"/>
                <w:sz w:val="18"/>
                <w:szCs w:val="18"/>
              </w:rPr>
              <w:t>67 298,0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6" w14:textId="77777777" w:rsidR="000C1305" w:rsidRDefault="003D2CD8">
            <w:pPr>
              <w:jc w:val="right"/>
              <w:rPr>
                <w:b/>
                <w:sz w:val="18"/>
                <w:szCs w:val="18"/>
              </w:rPr>
            </w:pPr>
            <w:r>
              <w:rPr>
                <w:b/>
                <w:sz w:val="18"/>
                <w:szCs w:val="18"/>
              </w:rPr>
              <w:t>69 849,0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7" w14:textId="77777777" w:rsidR="000C1305" w:rsidRDefault="003D2CD8">
            <w:pPr>
              <w:jc w:val="right"/>
              <w:rPr>
                <w:b/>
                <w:sz w:val="18"/>
                <w:szCs w:val="18"/>
              </w:rPr>
            </w:pPr>
            <w:r>
              <w:rPr>
                <w:b/>
                <w:sz w:val="18"/>
                <w:szCs w:val="18"/>
              </w:rPr>
              <w:t>100,0%</w:t>
            </w:r>
          </w:p>
        </w:tc>
      </w:tr>
      <w:tr w:rsidR="000C1305" w14:paraId="2A84FC85"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B8" w14:textId="77777777" w:rsidR="000C1305" w:rsidRDefault="003D2CD8">
            <w:pPr>
              <w:jc w:val="both"/>
              <w:rPr>
                <w:color w:val="333333"/>
                <w:sz w:val="18"/>
                <w:szCs w:val="18"/>
              </w:rPr>
            </w:pPr>
            <w:r>
              <w:rPr>
                <w:color w:val="333333"/>
                <w:sz w:val="18"/>
                <w:szCs w:val="18"/>
              </w:rPr>
              <w:t xml:space="preserve"> owadobójcze ..........</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9" w14:textId="77777777" w:rsidR="000C1305" w:rsidRDefault="003D2CD8">
            <w:pPr>
              <w:jc w:val="right"/>
              <w:rPr>
                <w:color w:val="333333"/>
                <w:sz w:val="18"/>
                <w:szCs w:val="18"/>
              </w:rPr>
            </w:pPr>
            <w:r>
              <w:rPr>
                <w:color w:val="333333"/>
                <w:sz w:val="18"/>
                <w:szCs w:val="18"/>
              </w:rPr>
              <w:t>2 945,0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A" w14:textId="77777777" w:rsidR="000C1305" w:rsidRDefault="003D2CD8">
            <w:pPr>
              <w:jc w:val="right"/>
              <w:rPr>
                <w:color w:val="333333"/>
                <w:sz w:val="18"/>
                <w:szCs w:val="18"/>
              </w:rPr>
            </w:pPr>
            <w:r>
              <w:rPr>
                <w:color w:val="333333"/>
                <w:sz w:val="18"/>
                <w:szCs w:val="18"/>
              </w:rPr>
              <w:t>4 687,0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B" w14:textId="77777777" w:rsidR="000C1305" w:rsidRDefault="003D2CD8">
            <w:pPr>
              <w:jc w:val="right"/>
              <w:rPr>
                <w:sz w:val="18"/>
                <w:szCs w:val="18"/>
              </w:rPr>
            </w:pPr>
            <w:r>
              <w:rPr>
                <w:sz w:val="18"/>
                <w:szCs w:val="18"/>
              </w:rPr>
              <w:t>3 413,0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C"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4,9%</w:t>
            </w:r>
          </w:p>
        </w:tc>
      </w:tr>
      <w:tr w:rsidR="000C1305" w14:paraId="4AD856A1"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BD" w14:textId="77777777" w:rsidR="000C1305" w:rsidRDefault="003D2CD8">
            <w:pPr>
              <w:jc w:val="both"/>
              <w:rPr>
                <w:color w:val="333333"/>
                <w:sz w:val="18"/>
                <w:szCs w:val="18"/>
              </w:rPr>
            </w:pPr>
            <w:r>
              <w:rPr>
                <w:color w:val="333333"/>
                <w:sz w:val="18"/>
                <w:szCs w:val="18"/>
              </w:rPr>
              <w:t xml:space="preserve"> grzybobójcze  .........</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E" w14:textId="77777777" w:rsidR="000C1305" w:rsidRDefault="003D2CD8">
            <w:pPr>
              <w:jc w:val="right"/>
              <w:rPr>
                <w:color w:val="333333"/>
                <w:sz w:val="18"/>
                <w:szCs w:val="18"/>
              </w:rPr>
            </w:pPr>
            <w:r>
              <w:rPr>
                <w:color w:val="333333"/>
                <w:sz w:val="18"/>
                <w:szCs w:val="18"/>
              </w:rPr>
              <w:t>12 867,0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BF" w14:textId="77777777" w:rsidR="000C1305" w:rsidRDefault="003D2CD8">
            <w:pPr>
              <w:jc w:val="right"/>
              <w:rPr>
                <w:color w:val="333333"/>
                <w:sz w:val="18"/>
                <w:szCs w:val="18"/>
              </w:rPr>
            </w:pPr>
            <w:r>
              <w:rPr>
                <w:color w:val="333333"/>
                <w:sz w:val="18"/>
                <w:szCs w:val="18"/>
              </w:rPr>
              <w:t>18 268,0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0" w14:textId="77777777" w:rsidR="000C1305" w:rsidRDefault="003D2CD8">
            <w:pPr>
              <w:jc w:val="right"/>
              <w:rPr>
                <w:sz w:val="18"/>
                <w:szCs w:val="18"/>
              </w:rPr>
            </w:pPr>
            <w:r>
              <w:rPr>
                <w:sz w:val="18"/>
                <w:szCs w:val="18"/>
              </w:rPr>
              <w:t>22 710,0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1"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32,5%</w:t>
            </w:r>
          </w:p>
        </w:tc>
      </w:tr>
      <w:tr w:rsidR="000C1305" w14:paraId="68802FEF"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C2" w14:textId="77777777" w:rsidR="000C1305" w:rsidRDefault="003D2CD8">
            <w:pPr>
              <w:jc w:val="both"/>
              <w:rPr>
                <w:color w:val="333333"/>
                <w:sz w:val="18"/>
                <w:szCs w:val="18"/>
              </w:rPr>
            </w:pPr>
            <w:r>
              <w:rPr>
                <w:color w:val="333333"/>
                <w:sz w:val="18"/>
                <w:szCs w:val="18"/>
              </w:rPr>
              <w:t xml:space="preserve"> chwastobójcze .......</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3" w14:textId="77777777" w:rsidR="000C1305" w:rsidRDefault="003D2CD8">
            <w:pPr>
              <w:jc w:val="right"/>
              <w:rPr>
                <w:color w:val="333333"/>
                <w:sz w:val="18"/>
                <w:szCs w:val="18"/>
              </w:rPr>
            </w:pPr>
            <w:r>
              <w:rPr>
                <w:color w:val="333333"/>
                <w:sz w:val="18"/>
                <w:szCs w:val="18"/>
              </w:rPr>
              <w:t>30 228,0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4" w14:textId="77777777" w:rsidR="000C1305" w:rsidRDefault="003D2CD8">
            <w:pPr>
              <w:jc w:val="right"/>
              <w:rPr>
                <w:color w:val="333333"/>
                <w:sz w:val="18"/>
                <w:szCs w:val="18"/>
              </w:rPr>
            </w:pPr>
            <w:r>
              <w:rPr>
                <w:color w:val="333333"/>
                <w:sz w:val="18"/>
                <w:szCs w:val="18"/>
              </w:rPr>
              <w:t>38 799,0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5" w14:textId="77777777" w:rsidR="000C1305" w:rsidRDefault="003D2CD8">
            <w:pPr>
              <w:jc w:val="right"/>
              <w:rPr>
                <w:sz w:val="18"/>
                <w:szCs w:val="18"/>
              </w:rPr>
            </w:pPr>
            <w:r>
              <w:rPr>
                <w:sz w:val="18"/>
                <w:szCs w:val="18"/>
              </w:rPr>
              <w:t>38 910,0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6"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55,7%</w:t>
            </w:r>
          </w:p>
        </w:tc>
      </w:tr>
      <w:tr w:rsidR="000C1305" w14:paraId="18BBCEAD"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C7" w14:textId="77777777" w:rsidR="000C1305" w:rsidRDefault="003D2CD8">
            <w:pPr>
              <w:jc w:val="both"/>
              <w:rPr>
                <w:color w:val="333333"/>
                <w:sz w:val="18"/>
                <w:szCs w:val="18"/>
              </w:rPr>
            </w:pPr>
            <w:r>
              <w:rPr>
                <w:color w:val="333333"/>
                <w:sz w:val="18"/>
                <w:szCs w:val="18"/>
              </w:rPr>
              <w:lastRenderedPageBreak/>
              <w:t xml:space="preserve"> regulatory wzrostu ..</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8" w14:textId="77777777" w:rsidR="000C1305" w:rsidRDefault="003D2CD8">
            <w:pPr>
              <w:jc w:val="right"/>
              <w:rPr>
                <w:color w:val="333333"/>
                <w:sz w:val="18"/>
                <w:szCs w:val="18"/>
              </w:rPr>
            </w:pPr>
            <w:r>
              <w:rPr>
                <w:color w:val="333333"/>
                <w:sz w:val="18"/>
                <w:szCs w:val="18"/>
              </w:rPr>
              <w:t>3 014,0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9" w14:textId="77777777" w:rsidR="000C1305" w:rsidRDefault="003D2CD8">
            <w:pPr>
              <w:jc w:val="right"/>
              <w:rPr>
                <w:color w:val="333333"/>
                <w:sz w:val="18"/>
                <w:szCs w:val="18"/>
              </w:rPr>
            </w:pPr>
            <w:r>
              <w:rPr>
                <w:color w:val="333333"/>
                <w:sz w:val="18"/>
                <w:szCs w:val="18"/>
              </w:rPr>
              <w:t>4 293,0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A" w14:textId="77777777" w:rsidR="000C1305" w:rsidRDefault="003D2CD8">
            <w:pPr>
              <w:jc w:val="right"/>
              <w:rPr>
                <w:sz w:val="18"/>
                <w:szCs w:val="18"/>
              </w:rPr>
            </w:pPr>
            <w:r>
              <w:rPr>
                <w:sz w:val="18"/>
                <w:szCs w:val="18"/>
              </w:rPr>
              <w:t>2 954,0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B"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4,2%</w:t>
            </w:r>
          </w:p>
        </w:tc>
      </w:tr>
      <w:tr w:rsidR="000C1305" w14:paraId="77F47712"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CC" w14:textId="77777777" w:rsidR="000C1305" w:rsidRDefault="003D2CD8">
            <w:pPr>
              <w:jc w:val="both"/>
              <w:rPr>
                <w:color w:val="333333"/>
                <w:sz w:val="18"/>
                <w:szCs w:val="18"/>
              </w:rPr>
            </w:pPr>
            <w:r>
              <w:rPr>
                <w:color w:val="333333"/>
                <w:sz w:val="18"/>
                <w:szCs w:val="18"/>
              </w:rPr>
              <w:t xml:space="preserve"> gryzoniobójcze .......</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D" w14:textId="77777777" w:rsidR="000C1305" w:rsidRDefault="003D2CD8">
            <w:pPr>
              <w:jc w:val="right"/>
              <w:rPr>
                <w:color w:val="333333"/>
                <w:sz w:val="18"/>
                <w:szCs w:val="18"/>
              </w:rPr>
            </w:pPr>
            <w:r>
              <w:rPr>
                <w:color w:val="333333"/>
                <w:sz w:val="18"/>
                <w:szCs w:val="18"/>
              </w:rPr>
              <w:t>147,0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E" w14:textId="77777777" w:rsidR="000C1305" w:rsidRDefault="003D2CD8">
            <w:pPr>
              <w:jc w:val="right"/>
              <w:rPr>
                <w:color w:val="333333"/>
                <w:sz w:val="18"/>
                <w:szCs w:val="18"/>
              </w:rPr>
            </w:pPr>
            <w:r>
              <w:rPr>
                <w:color w:val="333333"/>
                <w:sz w:val="18"/>
                <w:szCs w:val="18"/>
              </w:rPr>
              <w:t>56,0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CF" w14:textId="77777777" w:rsidR="000C1305" w:rsidRDefault="003D2CD8">
            <w:pPr>
              <w:jc w:val="right"/>
              <w:rPr>
                <w:sz w:val="18"/>
                <w:szCs w:val="18"/>
              </w:rPr>
            </w:pPr>
            <w:r>
              <w:rPr>
                <w:sz w:val="18"/>
                <w:szCs w:val="18"/>
              </w:rPr>
              <w:t>176,0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D0"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0,3%</w:t>
            </w:r>
          </w:p>
        </w:tc>
      </w:tr>
      <w:tr w:rsidR="000C1305" w14:paraId="7888DE87" w14:textId="77777777">
        <w:trPr>
          <w:trHeight w:val="485"/>
        </w:trPr>
        <w:tc>
          <w:tcPr>
            <w:tcW w:w="271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D1" w14:textId="77777777" w:rsidR="000C1305" w:rsidRDefault="003D2CD8">
            <w:pPr>
              <w:jc w:val="both"/>
              <w:rPr>
                <w:color w:val="333333"/>
                <w:sz w:val="18"/>
                <w:szCs w:val="18"/>
              </w:rPr>
            </w:pPr>
            <w:r>
              <w:rPr>
                <w:color w:val="333333"/>
                <w:sz w:val="18"/>
                <w:szCs w:val="18"/>
              </w:rPr>
              <w:t xml:space="preserve"> pozostałe ................</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D2" w14:textId="77777777" w:rsidR="000C1305" w:rsidRDefault="003D2CD8">
            <w:pPr>
              <w:jc w:val="right"/>
              <w:rPr>
                <w:color w:val="333333"/>
                <w:sz w:val="18"/>
                <w:szCs w:val="18"/>
              </w:rPr>
            </w:pPr>
            <w:r>
              <w:rPr>
                <w:color w:val="333333"/>
                <w:sz w:val="18"/>
                <w:szCs w:val="18"/>
              </w:rPr>
              <w:t>2 412,0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D3" w14:textId="77777777" w:rsidR="000C1305" w:rsidRDefault="003D2CD8">
            <w:pPr>
              <w:jc w:val="right"/>
              <w:rPr>
                <w:color w:val="333333"/>
                <w:sz w:val="18"/>
                <w:szCs w:val="18"/>
              </w:rPr>
            </w:pPr>
            <w:r>
              <w:rPr>
                <w:color w:val="333333"/>
                <w:sz w:val="18"/>
                <w:szCs w:val="18"/>
              </w:rPr>
              <w:t>1 195,0</w:t>
            </w:r>
          </w:p>
        </w:tc>
        <w:tc>
          <w:tcPr>
            <w:tcW w:w="124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D4" w14:textId="77777777" w:rsidR="000C1305" w:rsidRDefault="003D2CD8">
            <w:pPr>
              <w:jc w:val="right"/>
              <w:rPr>
                <w:sz w:val="18"/>
                <w:szCs w:val="18"/>
              </w:rPr>
            </w:pPr>
            <w:r>
              <w:rPr>
                <w:sz w:val="18"/>
                <w:szCs w:val="18"/>
              </w:rPr>
              <w:t>1 686,0</w:t>
            </w:r>
          </w:p>
        </w:tc>
        <w:tc>
          <w:tcPr>
            <w:tcW w:w="159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D5"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2,4%</w:t>
            </w:r>
          </w:p>
        </w:tc>
      </w:tr>
    </w:tbl>
    <w:p w14:paraId="000026D6" w14:textId="77777777" w:rsidR="000C1305" w:rsidRDefault="003D2CD8">
      <w:pPr>
        <w:spacing w:before="240"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Źródło: opracowanie PODR w lubaniu na podstawie danych GUS</w:t>
      </w:r>
    </w:p>
    <w:tbl>
      <w:tblPr>
        <w:tblStyle w:val="affffffffffffff6"/>
        <w:tblW w:w="80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1995"/>
        <w:gridCol w:w="1995"/>
        <w:gridCol w:w="1110"/>
        <w:gridCol w:w="1110"/>
      </w:tblGrid>
      <w:tr w:rsidR="000C1305" w14:paraId="35CDDDF3" w14:textId="77777777">
        <w:trPr>
          <w:trHeight w:val="710"/>
        </w:trPr>
        <w:tc>
          <w:tcPr>
            <w:tcW w:w="8055" w:type="dxa"/>
            <w:gridSpan w:val="5"/>
            <w:tcBorders>
              <w:bottom w:val="single" w:sz="8" w:space="0" w:color="000000"/>
            </w:tcBorders>
            <w:shd w:val="clear" w:color="auto" w:fill="auto"/>
            <w:tcMar>
              <w:top w:w="100" w:type="dxa"/>
              <w:left w:w="80" w:type="dxa"/>
              <w:bottom w:w="100" w:type="dxa"/>
              <w:right w:w="80" w:type="dxa"/>
            </w:tcMar>
          </w:tcPr>
          <w:p w14:paraId="000026D7" w14:textId="77777777" w:rsidR="000C1305" w:rsidRDefault="003D2CD8">
            <w:pPr>
              <w:jc w:val="center"/>
              <w:rPr>
                <w:b/>
                <w:color w:val="333333"/>
                <w:sz w:val="18"/>
                <w:szCs w:val="18"/>
              </w:rPr>
            </w:pPr>
            <w:r>
              <w:rPr>
                <w:b/>
                <w:color w:val="333333"/>
                <w:sz w:val="18"/>
                <w:szCs w:val="18"/>
              </w:rPr>
              <w:t>Tabela 71. SPRZEDAŻ ŚRODKÓW OCHRONY ROŚLIN (w substancji czynnej) w tonach</w:t>
            </w:r>
          </w:p>
        </w:tc>
      </w:tr>
      <w:tr w:rsidR="000C1305" w14:paraId="35C88553" w14:textId="77777777">
        <w:trPr>
          <w:trHeight w:val="770"/>
        </w:trPr>
        <w:tc>
          <w:tcPr>
            <w:tcW w:w="18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26DC" w14:textId="77777777" w:rsidR="000C1305" w:rsidRDefault="003D2CD8">
            <w:pPr>
              <w:jc w:val="both"/>
              <w:rPr>
                <w:b/>
                <w:color w:val="333333"/>
                <w:sz w:val="18"/>
                <w:szCs w:val="18"/>
              </w:rPr>
            </w:pPr>
            <w:r>
              <w:rPr>
                <w:b/>
                <w:color w:val="333333"/>
                <w:sz w:val="18"/>
                <w:szCs w:val="18"/>
              </w:rPr>
              <w:t>Główne grupy</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DD" w14:textId="77777777" w:rsidR="000C1305" w:rsidRDefault="003D2CD8">
            <w:pPr>
              <w:jc w:val="center"/>
              <w:rPr>
                <w:b/>
                <w:sz w:val="18"/>
                <w:szCs w:val="18"/>
              </w:rPr>
            </w:pPr>
            <w:r>
              <w:rPr>
                <w:b/>
                <w:sz w:val="18"/>
                <w:szCs w:val="18"/>
              </w:rPr>
              <w:t>2010</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tcPr>
          <w:p w14:paraId="000026DE" w14:textId="77777777" w:rsidR="000C1305" w:rsidRDefault="003D2CD8">
            <w:pPr>
              <w:jc w:val="center"/>
              <w:rPr>
                <w:b/>
                <w:sz w:val="18"/>
                <w:szCs w:val="18"/>
              </w:rPr>
            </w:pPr>
            <w:r>
              <w:rPr>
                <w:b/>
                <w:sz w:val="18"/>
                <w:szCs w:val="18"/>
              </w:rPr>
              <w:t>2015</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tcPr>
          <w:p w14:paraId="000026DF" w14:textId="77777777" w:rsidR="000C1305" w:rsidRDefault="003D2CD8">
            <w:pPr>
              <w:jc w:val="center"/>
              <w:rPr>
                <w:b/>
                <w:sz w:val="18"/>
                <w:szCs w:val="18"/>
              </w:rPr>
            </w:pPr>
            <w:r>
              <w:rPr>
                <w:b/>
                <w:sz w:val="18"/>
                <w:szCs w:val="18"/>
              </w:rPr>
              <w:t>2020</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0" w14:textId="77777777" w:rsidR="000C1305" w:rsidRDefault="003D2CD8">
            <w:pPr>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udział % w 2020 r</w:t>
            </w:r>
          </w:p>
        </w:tc>
      </w:tr>
      <w:tr w:rsidR="000C1305" w14:paraId="68AF9705" w14:textId="77777777">
        <w:trPr>
          <w:trHeight w:val="485"/>
        </w:trPr>
        <w:tc>
          <w:tcPr>
            <w:tcW w:w="18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E1" w14:textId="77777777" w:rsidR="000C1305" w:rsidRDefault="003D2CD8">
            <w:pPr>
              <w:jc w:val="both"/>
              <w:rPr>
                <w:b/>
                <w:sz w:val="18"/>
                <w:szCs w:val="18"/>
              </w:rPr>
            </w:pPr>
            <w:r>
              <w:rPr>
                <w:b/>
                <w:sz w:val="18"/>
                <w:szCs w:val="18"/>
              </w:rPr>
              <w:t>OGÓŁEM</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2" w14:textId="77777777" w:rsidR="000C1305" w:rsidRDefault="003D2CD8">
            <w:pPr>
              <w:jc w:val="right"/>
              <w:rPr>
                <w:b/>
                <w:sz w:val="18"/>
                <w:szCs w:val="18"/>
              </w:rPr>
            </w:pPr>
            <w:r>
              <w:rPr>
                <w:b/>
                <w:sz w:val="18"/>
                <w:szCs w:val="18"/>
              </w:rPr>
              <w:t>19 449,2</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3" w14:textId="77777777" w:rsidR="000C1305" w:rsidRDefault="003D2CD8">
            <w:pPr>
              <w:jc w:val="right"/>
              <w:rPr>
                <w:b/>
                <w:sz w:val="18"/>
                <w:szCs w:val="18"/>
              </w:rPr>
            </w:pPr>
            <w:r>
              <w:rPr>
                <w:b/>
                <w:sz w:val="18"/>
                <w:szCs w:val="18"/>
              </w:rPr>
              <w:t>24 006,1</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4" w14:textId="77777777" w:rsidR="000C1305" w:rsidRDefault="003D2CD8">
            <w:pPr>
              <w:jc w:val="right"/>
              <w:rPr>
                <w:b/>
                <w:sz w:val="18"/>
                <w:szCs w:val="18"/>
              </w:rPr>
            </w:pPr>
            <w:r>
              <w:rPr>
                <w:b/>
                <w:sz w:val="18"/>
                <w:szCs w:val="18"/>
              </w:rPr>
              <w:t>24 628,0</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5" w14:textId="77777777" w:rsidR="000C1305" w:rsidRDefault="003D2CD8">
            <w:pPr>
              <w:jc w:val="right"/>
              <w:rPr>
                <w:b/>
                <w:sz w:val="18"/>
                <w:szCs w:val="18"/>
              </w:rPr>
            </w:pPr>
            <w:r>
              <w:rPr>
                <w:b/>
                <w:sz w:val="18"/>
                <w:szCs w:val="18"/>
              </w:rPr>
              <w:t>100,0%</w:t>
            </w:r>
          </w:p>
        </w:tc>
      </w:tr>
      <w:tr w:rsidR="000C1305" w14:paraId="33417ACD" w14:textId="77777777">
        <w:trPr>
          <w:trHeight w:val="680"/>
        </w:trPr>
        <w:tc>
          <w:tcPr>
            <w:tcW w:w="18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E6" w14:textId="77777777" w:rsidR="000C1305" w:rsidRDefault="003D2CD8">
            <w:pPr>
              <w:jc w:val="both"/>
              <w:rPr>
                <w:color w:val="333333"/>
                <w:sz w:val="18"/>
                <w:szCs w:val="18"/>
              </w:rPr>
            </w:pPr>
            <w:r>
              <w:rPr>
                <w:color w:val="333333"/>
                <w:sz w:val="18"/>
                <w:szCs w:val="18"/>
              </w:rPr>
              <w:t>Grzybobójcze i bakteriobójcze</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7" w14:textId="77777777" w:rsidR="000C1305" w:rsidRDefault="003D2CD8">
            <w:pPr>
              <w:jc w:val="right"/>
              <w:rPr>
                <w:sz w:val="18"/>
                <w:szCs w:val="18"/>
              </w:rPr>
            </w:pPr>
            <w:r>
              <w:rPr>
                <w:sz w:val="18"/>
                <w:szCs w:val="18"/>
              </w:rPr>
              <w:t>5 755,1</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8" w14:textId="77777777" w:rsidR="000C1305" w:rsidRDefault="003D2CD8">
            <w:pPr>
              <w:jc w:val="right"/>
              <w:rPr>
                <w:sz w:val="18"/>
                <w:szCs w:val="18"/>
              </w:rPr>
            </w:pPr>
            <w:r>
              <w:rPr>
                <w:sz w:val="18"/>
                <w:szCs w:val="18"/>
              </w:rPr>
              <w:t>7 737,6</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9" w14:textId="77777777" w:rsidR="000C1305" w:rsidRDefault="003D2CD8">
            <w:pPr>
              <w:jc w:val="right"/>
              <w:rPr>
                <w:sz w:val="18"/>
                <w:szCs w:val="18"/>
              </w:rPr>
            </w:pPr>
            <w:r>
              <w:rPr>
                <w:sz w:val="18"/>
                <w:szCs w:val="18"/>
              </w:rPr>
              <w:t>9 279,8</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A"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37,7%</w:t>
            </w:r>
          </w:p>
        </w:tc>
      </w:tr>
      <w:tr w:rsidR="000C1305" w14:paraId="7210D818" w14:textId="77777777">
        <w:trPr>
          <w:trHeight w:val="485"/>
        </w:trPr>
        <w:tc>
          <w:tcPr>
            <w:tcW w:w="18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EB" w14:textId="77777777" w:rsidR="000C1305" w:rsidRDefault="003D2CD8">
            <w:pPr>
              <w:jc w:val="both"/>
              <w:rPr>
                <w:color w:val="333333"/>
                <w:sz w:val="18"/>
                <w:szCs w:val="18"/>
              </w:rPr>
            </w:pPr>
            <w:r>
              <w:rPr>
                <w:color w:val="333333"/>
                <w:sz w:val="18"/>
                <w:szCs w:val="18"/>
              </w:rPr>
              <w:t>Chwastobójcze</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C" w14:textId="77777777" w:rsidR="000C1305" w:rsidRDefault="003D2CD8">
            <w:pPr>
              <w:jc w:val="right"/>
              <w:rPr>
                <w:sz w:val="18"/>
                <w:szCs w:val="18"/>
              </w:rPr>
            </w:pPr>
            <w:r>
              <w:rPr>
                <w:sz w:val="18"/>
                <w:szCs w:val="18"/>
              </w:rPr>
              <w:t>10 489,1</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D" w14:textId="77777777" w:rsidR="000C1305" w:rsidRDefault="003D2CD8">
            <w:pPr>
              <w:jc w:val="right"/>
              <w:rPr>
                <w:sz w:val="18"/>
                <w:szCs w:val="18"/>
              </w:rPr>
            </w:pPr>
            <w:r>
              <w:rPr>
                <w:sz w:val="18"/>
                <w:szCs w:val="18"/>
              </w:rPr>
              <w:t>12 190,0</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E" w14:textId="77777777" w:rsidR="000C1305" w:rsidRDefault="003D2CD8">
            <w:pPr>
              <w:jc w:val="right"/>
              <w:rPr>
                <w:sz w:val="18"/>
                <w:szCs w:val="18"/>
              </w:rPr>
            </w:pPr>
            <w:r>
              <w:rPr>
                <w:sz w:val="18"/>
                <w:szCs w:val="18"/>
              </w:rPr>
              <w:t>12 809,3</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EF"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52,0%</w:t>
            </w:r>
          </w:p>
        </w:tc>
      </w:tr>
      <w:tr w:rsidR="000C1305" w14:paraId="0B3F17D1" w14:textId="77777777">
        <w:trPr>
          <w:trHeight w:val="485"/>
        </w:trPr>
        <w:tc>
          <w:tcPr>
            <w:tcW w:w="18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F0" w14:textId="77777777" w:rsidR="000C1305" w:rsidRDefault="003D2CD8">
            <w:pPr>
              <w:jc w:val="both"/>
              <w:rPr>
                <w:sz w:val="18"/>
                <w:szCs w:val="18"/>
              </w:rPr>
            </w:pPr>
            <w:r>
              <w:rPr>
                <w:sz w:val="18"/>
                <w:szCs w:val="18"/>
              </w:rPr>
              <w:t>Owadobójcze</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1" w14:textId="77777777" w:rsidR="000C1305" w:rsidRDefault="003D2CD8">
            <w:pPr>
              <w:jc w:val="right"/>
              <w:rPr>
                <w:sz w:val="18"/>
                <w:szCs w:val="18"/>
              </w:rPr>
            </w:pPr>
            <w:r>
              <w:rPr>
                <w:sz w:val="18"/>
                <w:szCs w:val="18"/>
              </w:rPr>
              <w:t>905,6</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2" w14:textId="77777777" w:rsidR="000C1305" w:rsidRDefault="003D2CD8">
            <w:pPr>
              <w:jc w:val="right"/>
              <w:rPr>
                <w:sz w:val="18"/>
                <w:szCs w:val="18"/>
              </w:rPr>
            </w:pPr>
            <w:r>
              <w:rPr>
                <w:sz w:val="18"/>
                <w:szCs w:val="18"/>
              </w:rPr>
              <w:t>1 539,4</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3" w14:textId="77777777" w:rsidR="000C1305" w:rsidRDefault="003D2CD8">
            <w:pPr>
              <w:jc w:val="right"/>
              <w:rPr>
                <w:sz w:val="18"/>
                <w:szCs w:val="18"/>
              </w:rPr>
            </w:pPr>
            <w:r>
              <w:rPr>
                <w:sz w:val="18"/>
                <w:szCs w:val="18"/>
              </w:rPr>
              <w:t>628,8</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4"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2,6%</w:t>
            </w:r>
          </w:p>
        </w:tc>
      </w:tr>
      <w:tr w:rsidR="000C1305" w14:paraId="0E817396" w14:textId="77777777">
        <w:trPr>
          <w:trHeight w:val="485"/>
        </w:trPr>
        <w:tc>
          <w:tcPr>
            <w:tcW w:w="1845"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26F5" w14:textId="77777777" w:rsidR="000C1305" w:rsidRDefault="003D2CD8">
            <w:pPr>
              <w:jc w:val="both"/>
              <w:rPr>
                <w:sz w:val="18"/>
                <w:szCs w:val="18"/>
              </w:rPr>
            </w:pPr>
            <w:r>
              <w:rPr>
                <w:sz w:val="18"/>
                <w:szCs w:val="18"/>
              </w:rPr>
              <w:t>Pozostałe</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6" w14:textId="77777777" w:rsidR="000C1305" w:rsidRDefault="003D2CD8">
            <w:pPr>
              <w:jc w:val="right"/>
              <w:rPr>
                <w:sz w:val="18"/>
                <w:szCs w:val="18"/>
              </w:rPr>
            </w:pPr>
            <w:r>
              <w:rPr>
                <w:sz w:val="18"/>
                <w:szCs w:val="18"/>
              </w:rPr>
              <w:t>2 299,4</w:t>
            </w:r>
          </w:p>
        </w:tc>
        <w:tc>
          <w:tcPr>
            <w:tcW w:w="199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7" w14:textId="77777777" w:rsidR="000C1305" w:rsidRDefault="003D2CD8">
            <w:pPr>
              <w:jc w:val="right"/>
              <w:rPr>
                <w:sz w:val="18"/>
                <w:szCs w:val="18"/>
              </w:rPr>
            </w:pPr>
            <w:r>
              <w:rPr>
                <w:sz w:val="18"/>
                <w:szCs w:val="18"/>
              </w:rPr>
              <w:t>2 539,1</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8" w14:textId="77777777" w:rsidR="000C1305" w:rsidRDefault="003D2CD8">
            <w:pPr>
              <w:jc w:val="right"/>
              <w:rPr>
                <w:sz w:val="18"/>
                <w:szCs w:val="18"/>
              </w:rPr>
            </w:pPr>
            <w:r>
              <w:rPr>
                <w:sz w:val="18"/>
                <w:szCs w:val="18"/>
              </w:rPr>
              <w:t>1 910,1</w:t>
            </w:r>
          </w:p>
        </w:tc>
        <w:tc>
          <w:tcPr>
            <w:tcW w:w="111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26F9" w14:textId="77777777" w:rsidR="000C1305" w:rsidRDefault="003D2CD8">
            <w:pPr>
              <w:jc w:val="right"/>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7,8%</w:t>
            </w:r>
          </w:p>
        </w:tc>
      </w:tr>
    </w:tbl>
    <w:p w14:paraId="000026FA" w14:textId="77777777" w:rsidR="000C1305" w:rsidRDefault="003D2CD8">
      <w:pPr>
        <w:spacing w:before="240" w:after="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PODR w lubaniu na podstawie danych GUS</w:t>
      </w:r>
    </w:p>
    <w:tbl>
      <w:tblPr>
        <w:tblStyle w:val="affffffffffffff7"/>
        <w:tblW w:w="10049"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20" w:firstRow="1" w:lastRow="0" w:firstColumn="0" w:lastColumn="0" w:noHBand="0" w:noVBand="1"/>
      </w:tblPr>
      <w:tblGrid>
        <w:gridCol w:w="1686"/>
        <w:gridCol w:w="1410"/>
        <w:gridCol w:w="1559"/>
        <w:gridCol w:w="1134"/>
        <w:gridCol w:w="1134"/>
        <w:gridCol w:w="1134"/>
        <w:gridCol w:w="975"/>
        <w:gridCol w:w="1017"/>
      </w:tblGrid>
      <w:tr w:rsidR="000C1305" w14:paraId="173BFFFC" w14:textId="77777777">
        <w:trPr>
          <w:cnfStyle w:val="100000000000" w:firstRow="1" w:lastRow="0" w:firstColumn="0" w:lastColumn="0" w:oddVBand="0" w:evenVBand="0" w:oddHBand="0" w:evenHBand="0" w:firstRowFirstColumn="0" w:firstRowLastColumn="0" w:lastRowFirstColumn="0" w:lastRowLastColumn="0"/>
          <w:trHeight w:val="288"/>
        </w:trPr>
        <w:tc>
          <w:tcPr>
            <w:tcW w:w="10049" w:type="dxa"/>
            <w:gridSpan w:val="8"/>
            <w:tcBorders>
              <w:top w:val="nil"/>
              <w:left w:val="nil"/>
              <w:bottom w:val="single" w:sz="4" w:space="0" w:color="000000"/>
              <w:right w:val="nil"/>
            </w:tcBorders>
          </w:tcPr>
          <w:p w14:paraId="000026FB" w14:textId="77777777" w:rsidR="000C1305" w:rsidRDefault="000C1305">
            <w:pPr>
              <w:rPr>
                <w:color w:val="333333"/>
                <w:sz w:val="24"/>
                <w:szCs w:val="24"/>
              </w:rPr>
            </w:pPr>
          </w:p>
          <w:p w14:paraId="000026FC" w14:textId="77777777" w:rsidR="000C1305" w:rsidRDefault="003D2CD8">
            <w:pPr>
              <w:rPr>
                <w:color w:val="333333"/>
                <w:sz w:val="24"/>
                <w:szCs w:val="24"/>
              </w:rPr>
            </w:pPr>
            <w:r>
              <w:rPr>
                <w:color w:val="333333"/>
                <w:sz w:val="24"/>
                <w:szCs w:val="24"/>
              </w:rPr>
              <w:t>Tabela 72A. STRUKTURA ODCZYNU GLEB W LATACH 2017 – 2020</w:t>
            </w:r>
          </w:p>
        </w:tc>
      </w:tr>
      <w:tr w:rsidR="000C1305" w14:paraId="73D82CC0" w14:textId="77777777">
        <w:trPr>
          <w:trHeight w:val="450"/>
        </w:trPr>
        <w:tc>
          <w:tcPr>
            <w:tcW w:w="1686" w:type="dxa"/>
            <w:vMerge w:val="restart"/>
            <w:tcBorders>
              <w:top w:val="single" w:sz="4" w:space="0" w:color="000000"/>
            </w:tcBorders>
          </w:tcPr>
          <w:p w14:paraId="00002704" w14:textId="77777777" w:rsidR="000C1305" w:rsidRDefault="003D2CD8">
            <w:pPr>
              <w:jc w:val="center"/>
              <w:rPr>
                <w:color w:val="333333"/>
                <w:sz w:val="24"/>
                <w:szCs w:val="24"/>
              </w:rPr>
            </w:pPr>
            <w:r>
              <w:rPr>
                <w:color w:val="333333"/>
                <w:sz w:val="24"/>
                <w:szCs w:val="24"/>
              </w:rPr>
              <w:t xml:space="preserve">WOJEWÓDZTWA </w:t>
            </w:r>
          </w:p>
        </w:tc>
        <w:tc>
          <w:tcPr>
            <w:tcW w:w="1410" w:type="dxa"/>
            <w:vMerge w:val="restart"/>
            <w:tcBorders>
              <w:top w:val="single" w:sz="4" w:space="0" w:color="000000"/>
            </w:tcBorders>
          </w:tcPr>
          <w:p w14:paraId="00002705" w14:textId="77777777" w:rsidR="000C1305" w:rsidRDefault="003D2CD8">
            <w:pPr>
              <w:jc w:val="center"/>
              <w:rPr>
                <w:color w:val="333333"/>
                <w:sz w:val="24"/>
                <w:szCs w:val="24"/>
              </w:rPr>
            </w:pPr>
            <w:r>
              <w:rPr>
                <w:color w:val="333333"/>
                <w:sz w:val="24"/>
                <w:szCs w:val="24"/>
              </w:rPr>
              <w:t xml:space="preserve">Liczba próbek          w szt. </w:t>
            </w:r>
          </w:p>
        </w:tc>
        <w:tc>
          <w:tcPr>
            <w:tcW w:w="1559" w:type="dxa"/>
            <w:vMerge w:val="restart"/>
            <w:tcBorders>
              <w:top w:val="single" w:sz="4" w:space="0" w:color="000000"/>
            </w:tcBorders>
          </w:tcPr>
          <w:p w14:paraId="00002706" w14:textId="77777777" w:rsidR="000C1305" w:rsidRDefault="003D2CD8">
            <w:pPr>
              <w:jc w:val="center"/>
              <w:rPr>
                <w:color w:val="333333"/>
                <w:sz w:val="24"/>
                <w:szCs w:val="24"/>
              </w:rPr>
            </w:pPr>
            <w:r>
              <w:rPr>
                <w:color w:val="333333"/>
                <w:sz w:val="24"/>
                <w:szCs w:val="24"/>
              </w:rPr>
              <w:t xml:space="preserve">Przebadana powierzchnia w tys. ha </w:t>
            </w:r>
          </w:p>
        </w:tc>
        <w:tc>
          <w:tcPr>
            <w:tcW w:w="5394" w:type="dxa"/>
            <w:gridSpan w:val="5"/>
            <w:vMerge w:val="restart"/>
            <w:tcBorders>
              <w:top w:val="single" w:sz="4" w:space="0" w:color="000000"/>
            </w:tcBorders>
          </w:tcPr>
          <w:p w14:paraId="00002707" w14:textId="77777777" w:rsidR="000C1305" w:rsidRDefault="003D2CD8">
            <w:pPr>
              <w:jc w:val="center"/>
              <w:rPr>
                <w:color w:val="333333"/>
                <w:sz w:val="24"/>
                <w:szCs w:val="24"/>
              </w:rPr>
            </w:pPr>
            <w:r>
              <w:rPr>
                <w:color w:val="333333"/>
                <w:sz w:val="24"/>
                <w:szCs w:val="24"/>
              </w:rPr>
              <w:t>Odczyn gleby w %</w:t>
            </w:r>
            <w:r>
              <w:rPr>
                <w:i/>
                <w:color w:val="333333"/>
                <w:sz w:val="24"/>
                <w:szCs w:val="24"/>
              </w:rPr>
              <w:t xml:space="preserve">                                                                                            </w:t>
            </w:r>
          </w:p>
        </w:tc>
      </w:tr>
      <w:tr w:rsidR="000C1305" w14:paraId="4739C985" w14:textId="77777777">
        <w:trPr>
          <w:trHeight w:val="450"/>
        </w:trPr>
        <w:tc>
          <w:tcPr>
            <w:tcW w:w="1686" w:type="dxa"/>
            <w:vMerge/>
            <w:tcBorders>
              <w:top w:val="single" w:sz="4" w:space="0" w:color="000000"/>
            </w:tcBorders>
          </w:tcPr>
          <w:p w14:paraId="0000270C" w14:textId="77777777" w:rsidR="000C1305" w:rsidRDefault="000C1305">
            <w:pPr>
              <w:pBdr>
                <w:top w:val="nil"/>
                <w:left w:val="nil"/>
                <w:bottom w:val="nil"/>
                <w:right w:val="nil"/>
                <w:between w:val="nil"/>
              </w:pBdr>
              <w:spacing w:line="276" w:lineRule="auto"/>
              <w:rPr>
                <w:color w:val="333333"/>
                <w:sz w:val="24"/>
                <w:szCs w:val="24"/>
              </w:rPr>
            </w:pPr>
          </w:p>
        </w:tc>
        <w:tc>
          <w:tcPr>
            <w:tcW w:w="1410" w:type="dxa"/>
            <w:vMerge/>
            <w:tcBorders>
              <w:top w:val="single" w:sz="4" w:space="0" w:color="000000"/>
            </w:tcBorders>
          </w:tcPr>
          <w:p w14:paraId="0000270D" w14:textId="77777777" w:rsidR="000C1305" w:rsidRDefault="000C1305">
            <w:pPr>
              <w:pBdr>
                <w:top w:val="nil"/>
                <w:left w:val="nil"/>
                <w:bottom w:val="nil"/>
                <w:right w:val="nil"/>
                <w:between w:val="nil"/>
              </w:pBdr>
              <w:spacing w:line="276" w:lineRule="auto"/>
              <w:rPr>
                <w:color w:val="333333"/>
                <w:sz w:val="24"/>
                <w:szCs w:val="24"/>
              </w:rPr>
            </w:pPr>
          </w:p>
        </w:tc>
        <w:tc>
          <w:tcPr>
            <w:tcW w:w="1559" w:type="dxa"/>
            <w:vMerge/>
            <w:tcBorders>
              <w:top w:val="single" w:sz="4" w:space="0" w:color="000000"/>
            </w:tcBorders>
          </w:tcPr>
          <w:p w14:paraId="0000270E" w14:textId="77777777" w:rsidR="000C1305" w:rsidRDefault="000C1305">
            <w:pPr>
              <w:pBdr>
                <w:top w:val="nil"/>
                <w:left w:val="nil"/>
                <w:bottom w:val="nil"/>
                <w:right w:val="nil"/>
                <w:between w:val="nil"/>
              </w:pBdr>
              <w:spacing w:line="276" w:lineRule="auto"/>
              <w:rPr>
                <w:color w:val="333333"/>
                <w:sz w:val="24"/>
                <w:szCs w:val="24"/>
              </w:rPr>
            </w:pPr>
          </w:p>
        </w:tc>
        <w:tc>
          <w:tcPr>
            <w:tcW w:w="5394" w:type="dxa"/>
            <w:gridSpan w:val="5"/>
            <w:vMerge/>
            <w:tcBorders>
              <w:top w:val="single" w:sz="4" w:space="0" w:color="000000"/>
            </w:tcBorders>
          </w:tcPr>
          <w:p w14:paraId="0000270F" w14:textId="77777777" w:rsidR="000C1305" w:rsidRDefault="000C1305">
            <w:pPr>
              <w:pBdr>
                <w:top w:val="nil"/>
                <w:left w:val="nil"/>
                <w:bottom w:val="nil"/>
                <w:right w:val="nil"/>
                <w:between w:val="nil"/>
              </w:pBdr>
              <w:spacing w:line="276" w:lineRule="auto"/>
              <w:rPr>
                <w:color w:val="333333"/>
                <w:sz w:val="24"/>
                <w:szCs w:val="24"/>
              </w:rPr>
            </w:pPr>
          </w:p>
        </w:tc>
      </w:tr>
      <w:tr w:rsidR="000C1305" w14:paraId="730C49D8" w14:textId="77777777">
        <w:trPr>
          <w:trHeight w:val="912"/>
        </w:trPr>
        <w:tc>
          <w:tcPr>
            <w:tcW w:w="1686" w:type="dxa"/>
            <w:vMerge/>
            <w:tcBorders>
              <w:top w:val="single" w:sz="4" w:space="0" w:color="000000"/>
            </w:tcBorders>
          </w:tcPr>
          <w:p w14:paraId="00002714" w14:textId="77777777" w:rsidR="000C1305" w:rsidRDefault="000C1305">
            <w:pPr>
              <w:pBdr>
                <w:top w:val="nil"/>
                <w:left w:val="nil"/>
                <w:bottom w:val="nil"/>
                <w:right w:val="nil"/>
                <w:between w:val="nil"/>
              </w:pBdr>
              <w:spacing w:line="276" w:lineRule="auto"/>
              <w:rPr>
                <w:color w:val="333333"/>
                <w:sz w:val="24"/>
                <w:szCs w:val="24"/>
              </w:rPr>
            </w:pPr>
          </w:p>
        </w:tc>
        <w:tc>
          <w:tcPr>
            <w:tcW w:w="1410" w:type="dxa"/>
            <w:vMerge/>
            <w:tcBorders>
              <w:top w:val="single" w:sz="4" w:space="0" w:color="000000"/>
            </w:tcBorders>
          </w:tcPr>
          <w:p w14:paraId="00002715" w14:textId="77777777" w:rsidR="000C1305" w:rsidRDefault="000C1305">
            <w:pPr>
              <w:pBdr>
                <w:top w:val="nil"/>
                <w:left w:val="nil"/>
                <w:bottom w:val="nil"/>
                <w:right w:val="nil"/>
                <w:between w:val="nil"/>
              </w:pBdr>
              <w:spacing w:line="276" w:lineRule="auto"/>
              <w:rPr>
                <w:color w:val="333333"/>
                <w:sz w:val="24"/>
                <w:szCs w:val="24"/>
              </w:rPr>
            </w:pPr>
          </w:p>
        </w:tc>
        <w:tc>
          <w:tcPr>
            <w:tcW w:w="1559" w:type="dxa"/>
            <w:vMerge/>
            <w:tcBorders>
              <w:top w:val="single" w:sz="4" w:space="0" w:color="000000"/>
            </w:tcBorders>
          </w:tcPr>
          <w:p w14:paraId="00002716" w14:textId="77777777" w:rsidR="000C1305" w:rsidRDefault="000C1305">
            <w:pPr>
              <w:pBdr>
                <w:top w:val="nil"/>
                <w:left w:val="nil"/>
                <w:bottom w:val="nil"/>
                <w:right w:val="nil"/>
                <w:between w:val="nil"/>
              </w:pBdr>
              <w:spacing w:line="276" w:lineRule="auto"/>
              <w:rPr>
                <w:color w:val="333333"/>
                <w:sz w:val="24"/>
                <w:szCs w:val="24"/>
              </w:rPr>
            </w:pPr>
          </w:p>
        </w:tc>
        <w:tc>
          <w:tcPr>
            <w:tcW w:w="1134" w:type="dxa"/>
          </w:tcPr>
          <w:p w14:paraId="00002717" w14:textId="77777777" w:rsidR="000C1305" w:rsidRDefault="003D2CD8">
            <w:pPr>
              <w:jc w:val="center"/>
              <w:rPr>
                <w:color w:val="333333"/>
                <w:sz w:val="24"/>
                <w:szCs w:val="24"/>
              </w:rPr>
            </w:pPr>
            <w:r>
              <w:rPr>
                <w:color w:val="333333"/>
                <w:sz w:val="24"/>
                <w:szCs w:val="24"/>
              </w:rPr>
              <w:t xml:space="preserve">bardzo kwaśny     pH </w:t>
            </w:r>
            <w:sdt>
              <w:sdtPr>
                <w:tag w:val="goog_rdk_20"/>
                <w:id w:val="501858916"/>
              </w:sdtPr>
              <w:sdtEndPr/>
              <w:sdtContent>
                <w:r>
                  <w:rPr>
                    <w:rFonts w:ascii="Arial Unicode MS" w:eastAsia="Arial Unicode MS" w:hAnsi="Arial Unicode MS" w:cs="Arial Unicode MS"/>
                    <w:color w:val="333333"/>
                    <w:sz w:val="24"/>
                    <w:szCs w:val="24"/>
                  </w:rPr>
                  <w:t>≤</w:t>
                </w:r>
              </w:sdtContent>
            </w:sdt>
            <w:r>
              <w:rPr>
                <w:color w:val="333333"/>
                <w:sz w:val="24"/>
                <w:szCs w:val="24"/>
              </w:rPr>
              <w:t xml:space="preserve"> 4,5 </w:t>
            </w:r>
          </w:p>
        </w:tc>
        <w:tc>
          <w:tcPr>
            <w:tcW w:w="1134" w:type="dxa"/>
          </w:tcPr>
          <w:p w14:paraId="00002718" w14:textId="77777777" w:rsidR="000C1305" w:rsidRDefault="003D2CD8">
            <w:pPr>
              <w:jc w:val="center"/>
              <w:rPr>
                <w:color w:val="333333"/>
                <w:sz w:val="24"/>
                <w:szCs w:val="24"/>
              </w:rPr>
            </w:pPr>
            <w:r>
              <w:rPr>
                <w:color w:val="333333"/>
                <w:sz w:val="24"/>
                <w:szCs w:val="24"/>
              </w:rPr>
              <w:t xml:space="preserve">kwaśny    pH 4,6 - 5,5 </w:t>
            </w:r>
          </w:p>
        </w:tc>
        <w:tc>
          <w:tcPr>
            <w:tcW w:w="1134" w:type="dxa"/>
          </w:tcPr>
          <w:p w14:paraId="00002719" w14:textId="77777777" w:rsidR="000C1305" w:rsidRDefault="003D2CD8">
            <w:pPr>
              <w:jc w:val="center"/>
              <w:rPr>
                <w:color w:val="333333"/>
                <w:sz w:val="24"/>
                <w:szCs w:val="24"/>
              </w:rPr>
            </w:pPr>
            <w:r>
              <w:rPr>
                <w:color w:val="333333"/>
                <w:sz w:val="24"/>
                <w:szCs w:val="24"/>
              </w:rPr>
              <w:t xml:space="preserve">lekko kwaśny    pH 5,6 - 6,5  </w:t>
            </w:r>
          </w:p>
        </w:tc>
        <w:tc>
          <w:tcPr>
            <w:tcW w:w="975" w:type="dxa"/>
          </w:tcPr>
          <w:p w14:paraId="0000271A" w14:textId="77777777" w:rsidR="000C1305" w:rsidRDefault="003D2CD8">
            <w:pPr>
              <w:jc w:val="center"/>
              <w:rPr>
                <w:color w:val="333333"/>
                <w:sz w:val="24"/>
                <w:szCs w:val="24"/>
              </w:rPr>
            </w:pPr>
            <w:r>
              <w:rPr>
                <w:color w:val="333333"/>
                <w:sz w:val="24"/>
                <w:szCs w:val="24"/>
              </w:rPr>
              <w:t>obojętny    pH 6,6 - 7,2</w:t>
            </w:r>
            <w:r>
              <w:rPr>
                <w:i/>
                <w:color w:val="333333"/>
                <w:sz w:val="24"/>
                <w:szCs w:val="24"/>
              </w:rPr>
              <w:t xml:space="preserve"> </w:t>
            </w:r>
          </w:p>
        </w:tc>
        <w:tc>
          <w:tcPr>
            <w:tcW w:w="1017" w:type="dxa"/>
          </w:tcPr>
          <w:p w14:paraId="0000271B" w14:textId="77777777" w:rsidR="000C1305" w:rsidRDefault="003D2CD8">
            <w:pPr>
              <w:jc w:val="center"/>
              <w:rPr>
                <w:color w:val="333333"/>
                <w:sz w:val="24"/>
                <w:szCs w:val="24"/>
              </w:rPr>
            </w:pPr>
            <w:r>
              <w:rPr>
                <w:color w:val="333333"/>
                <w:sz w:val="24"/>
                <w:szCs w:val="24"/>
              </w:rPr>
              <w:t xml:space="preserve">zasadowy pH &gt; 7,2 </w:t>
            </w:r>
          </w:p>
        </w:tc>
      </w:tr>
      <w:tr w:rsidR="000C1305" w14:paraId="3979CB2C" w14:textId="77777777">
        <w:trPr>
          <w:trHeight w:val="288"/>
        </w:trPr>
        <w:tc>
          <w:tcPr>
            <w:tcW w:w="1686" w:type="dxa"/>
          </w:tcPr>
          <w:p w14:paraId="0000271C" w14:textId="77777777" w:rsidR="000C1305" w:rsidRDefault="003D2CD8">
            <w:pPr>
              <w:rPr>
                <w:b/>
                <w:color w:val="333333"/>
                <w:sz w:val="24"/>
                <w:szCs w:val="24"/>
              </w:rPr>
            </w:pPr>
            <w:r>
              <w:rPr>
                <w:b/>
                <w:color w:val="333333"/>
                <w:sz w:val="24"/>
                <w:szCs w:val="24"/>
              </w:rPr>
              <w:t>P O L S K A</w:t>
            </w:r>
          </w:p>
        </w:tc>
        <w:tc>
          <w:tcPr>
            <w:tcW w:w="1410" w:type="dxa"/>
          </w:tcPr>
          <w:p w14:paraId="0000271D" w14:textId="77777777" w:rsidR="000C1305" w:rsidRDefault="003D2CD8">
            <w:pPr>
              <w:jc w:val="right"/>
              <w:rPr>
                <w:b/>
                <w:color w:val="333333"/>
                <w:sz w:val="24"/>
                <w:szCs w:val="24"/>
              </w:rPr>
            </w:pPr>
            <w:r>
              <w:rPr>
                <w:b/>
                <w:color w:val="333333"/>
                <w:sz w:val="24"/>
                <w:szCs w:val="24"/>
              </w:rPr>
              <w:t>1600833</w:t>
            </w:r>
          </w:p>
        </w:tc>
        <w:tc>
          <w:tcPr>
            <w:tcW w:w="1559" w:type="dxa"/>
          </w:tcPr>
          <w:p w14:paraId="0000271E" w14:textId="77777777" w:rsidR="000C1305" w:rsidRDefault="003D2CD8">
            <w:pPr>
              <w:jc w:val="right"/>
              <w:rPr>
                <w:b/>
                <w:color w:val="333333"/>
                <w:sz w:val="24"/>
                <w:szCs w:val="24"/>
              </w:rPr>
            </w:pPr>
            <w:r>
              <w:rPr>
                <w:b/>
                <w:color w:val="333333"/>
                <w:sz w:val="24"/>
                <w:szCs w:val="24"/>
              </w:rPr>
              <w:t>4142,8</w:t>
            </w:r>
          </w:p>
        </w:tc>
        <w:tc>
          <w:tcPr>
            <w:tcW w:w="1134" w:type="dxa"/>
          </w:tcPr>
          <w:p w14:paraId="0000271F" w14:textId="77777777" w:rsidR="000C1305" w:rsidRDefault="003D2CD8">
            <w:pPr>
              <w:jc w:val="right"/>
              <w:rPr>
                <w:b/>
                <w:color w:val="333333"/>
                <w:sz w:val="24"/>
                <w:szCs w:val="24"/>
              </w:rPr>
            </w:pPr>
            <w:r>
              <w:rPr>
                <w:b/>
                <w:color w:val="333333"/>
                <w:sz w:val="24"/>
                <w:szCs w:val="24"/>
              </w:rPr>
              <w:t>13</w:t>
            </w:r>
          </w:p>
        </w:tc>
        <w:tc>
          <w:tcPr>
            <w:tcW w:w="1134" w:type="dxa"/>
          </w:tcPr>
          <w:p w14:paraId="00002720" w14:textId="77777777" w:rsidR="000C1305" w:rsidRDefault="003D2CD8">
            <w:pPr>
              <w:jc w:val="right"/>
              <w:rPr>
                <w:b/>
                <w:color w:val="333333"/>
                <w:sz w:val="24"/>
                <w:szCs w:val="24"/>
              </w:rPr>
            </w:pPr>
            <w:r>
              <w:rPr>
                <w:b/>
                <w:color w:val="333333"/>
                <w:sz w:val="24"/>
                <w:szCs w:val="24"/>
              </w:rPr>
              <w:t>27</w:t>
            </w:r>
          </w:p>
        </w:tc>
        <w:tc>
          <w:tcPr>
            <w:tcW w:w="1134" w:type="dxa"/>
          </w:tcPr>
          <w:p w14:paraId="00002721" w14:textId="77777777" w:rsidR="000C1305" w:rsidRDefault="003D2CD8">
            <w:pPr>
              <w:jc w:val="right"/>
              <w:rPr>
                <w:b/>
                <w:color w:val="333333"/>
                <w:sz w:val="24"/>
                <w:szCs w:val="24"/>
              </w:rPr>
            </w:pPr>
            <w:r>
              <w:rPr>
                <w:b/>
                <w:color w:val="333333"/>
                <w:sz w:val="24"/>
                <w:szCs w:val="24"/>
              </w:rPr>
              <w:t>34</w:t>
            </w:r>
          </w:p>
        </w:tc>
        <w:tc>
          <w:tcPr>
            <w:tcW w:w="975" w:type="dxa"/>
          </w:tcPr>
          <w:p w14:paraId="00002722" w14:textId="77777777" w:rsidR="000C1305" w:rsidRDefault="003D2CD8">
            <w:pPr>
              <w:jc w:val="right"/>
              <w:rPr>
                <w:b/>
                <w:color w:val="333333"/>
                <w:sz w:val="24"/>
                <w:szCs w:val="24"/>
              </w:rPr>
            </w:pPr>
            <w:r>
              <w:rPr>
                <w:b/>
                <w:color w:val="333333"/>
                <w:sz w:val="24"/>
                <w:szCs w:val="24"/>
              </w:rPr>
              <w:t>17</w:t>
            </w:r>
          </w:p>
        </w:tc>
        <w:tc>
          <w:tcPr>
            <w:tcW w:w="1017" w:type="dxa"/>
          </w:tcPr>
          <w:p w14:paraId="00002723" w14:textId="77777777" w:rsidR="000C1305" w:rsidRDefault="003D2CD8">
            <w:pPr>
              <w:jc w:val="right"/>
              <w:rPr>
                <w:b/>
                <w:color w:val="333333"/>
                <w:sz w:val="24"/>
                <w:szCs w:val="24"/>
              </w:rPr>
            </w:pPr>
            <w:r>
              <w:rPr>
                <w:b/>
                <w:color w:val="333333"/>
                <w:sz w:val="24"/>
                <w:szCs w:val="24"/>
              </w:rPr>
              <w:t>9</w:t>
            </w:r>
          </w:p>
        </w:tc>
      </w:tr>
      <w:tr w:rsidR="000C1305" w14:paraId="10741973" w14:textId="77777777">
        <w:trPr>
          <w:trHeight w:val="288"/>
        </w:trPr>
        <w:tc>
          <w:tcPr>
            <w:tcW w:w="1686" w:type="dxa"/>
          </w:tcPr>
          <w:p w14:paraId="00002724" w14:textId="77777777" w:rsidR="000C1305" w:rsidRDefault="003D2CD8">
            <w:pPr>
              <w:rPr>
                <w:color w:val="333333"/>
                <w:sz w:val="24"/>
                <w:szCs w:val="24"/>
              </w:rPr>
            </w:pPr>
            <w:r>
              <w:rPr>
                <w:color w:val="333333"/>
                <w:sz w:val="24"/>
                <w:szCs w:val="24"/>
              </w:rPr>
              <w:t xml:space="preserve">Pomorskie </w:t>
            </w:r>
          </w:p>
        </w:tc>
        <w:tc>
          <w:tcPr>
            <w:tcW w:w="1410" w:type="dxa"/>
          </w:tcPr>
          <w:p w14:paraId="00002725" w14:textId="77777777" w:rsidR="000C1305" w:rsidRDefault="003D2CD8">
            <w:pPr>
              <w:jc w:val="right"/>
              <w:rPr>
                <w:color w:val="333333"/>
                <w:sz w:val="24"/>
                <w:szCs w:val="24"/>
              </w:rPr>
            </w:pPr>
            <w:r>
              <w:rPr>
                <w:color w:val="333333"/>
                <w:sz w:val="24"/>
                <w:szCs w:val="24"/>
              </w:rPr>
              <w:t>114.395</w:t>
            </w:r>
          </w:p>
        </w:tc>
        <w:tc>
          <w:tcPr>
            <w:tcW w:w="1559" w:type="dxa"/>
          </w:tcPr>
          <w:p w14:paraId="00002726" w14:textId="77777777" w:rsidR="000C1305" w:rsidRDefault="003D2CD8">
            <w:pPr>
              <w:jc w:val="right"/>
              <w:rPr>
                <w:color w:val="333333"/>
                <w:sz w:val="24"/>
                <w:szCs w:val="24"/>
              </w:rPr>
            </w:pPr>
            <w:r>
              <w:rPr>
                <w:color w:val="333333"/>
                <w:sz w:val="24"/>
                <w:szCs w:val="24"/>
              </w:rPr>
              <w:t>313,8</w:t>
            </w:r>
          </w:p>
        </w:tc>
        <w:tc>
          <w:tcPr>
            <w:tcW w:w="1134" w:type="dxa"/>
          </w:tcPr>
          <w:p w14:paraId="00002727" w14:textId="77777777" w:rsidR="000C1305" w:rsidRDefault="003D2CD8">
            <w:pPr>
              <w:jc w:val="right"/>
              <w:rPr>
                <w:color w:val="333333"/>
                <w:sz w:val="24"/>
                <w:szCs w:val="24"/>
              </w:rPr>
            </w:pPr>
            <w:r>
              <w:rPr>
                <w:color w:val="333333"/>
                <w:sz w:val="24"/>
                <w:szCs w:val="24"/>
              </w:rPr>
              <w:t>11</w:t>
            </w:r>
          </w:p>
        </w:tc>
        <w:tc>
          <w:tcPr>
            <w:tcW w:w="1134" w:type="dxa"/>
          </w:tcPr>
          <w:p w14:paraId="00002728" w14:textId="77777777" w:rsidR="000C1305" w:rsidRDefault="003D2CD8">
            <w:pPr>
              <w:jc w:val="right"/>
              <w:rPr>
                <w:color w:val="333333"/>
                <w:sz w:val="24"/>
                <w:szCs w:val="24"/>
              </w:rPr>
            </w:pPr>
            <w:r>
              <w:rPr>
                <w:color w:val="333333"/>
                <w:sz w:val="24"/>
                <w:szCs w:val="24"/>
              </w:rPr>
              <w:t>29</w:t>
            </w:r>
          </w:p>
        </w:tc>
        <w:tc>
          <w:tcPr>
            <w:tcW w:w="1134" w:type="dxa"/>
          </w:tcPr>
          <w:p w14:paraId="00002729" w14:textId="77777777" w:rsidR="000C1305" w:rsidRDefault="003D2CD8">
            <w:pPr>
              <w:jc w:val="right"/>
              <w:rPr>
                <w:color w:val="333333"/>
                <w:sz w:val="24"/>
                <w:szCs w:val="24"/>
              </w:rPr>
            </w:pPr>
            <w:r>
              <w:rPr>
                <w:color w:val="333333"/>
                <w:sz w:val="24"/>
                <w:szCs w:val="24"/>
              </w:rPr>
              <w:t>36</w:t>
            </w:r>
          </w:p>
        </w:tc>
        <w:tc>
          <w:tcPr>
            <w:tcW w:w="975" w:type="dxa"/>
          </w:tcPr>
          <w:p w14:paraId="0000272A" w14:textId="77777777" w:rsidR="000C1305" w:rsidRDefault="003D2CD8">
            <w:pPr>
              <w:jc w:val="right"/>
              <w:rPr>
                <w:color w:val="333333"/>
                <w:sz w:val="24"/>
                <w:szCs w:val="24"/>
              </w:rPr>
            </w:pPr>
            <w:r>
              <w:rPr>
                <w:color w:val="333333"/>
                <w:sz w:val="24"/>
                <w:szCs w:val="24"/>
              </w:rPr>
              <w:t>17</w:t>
            </w:r>
          </w:p>
        </w:tc>
        <w:tc>
          <w:tcPr>
            <w:tcW w:w="1017" w:type="dxa"/>
          </w:tcPr>
          <w:p w14:paraId="0000272B" w14:textId="77777777" w:rsidR="000C1305" w:rsidRDefault="003D2CD8">
            <w:pPr>
              <w:jc w:val="right"/>
              <w:rPr>
                <w:color w:val="333333"/>
                <w:sz w:val="24"/>
                <w:szCs w:val="24"/>
              </w:rPr>
            </w:pPr>
            <w:r>
              <w:rPr>
                <w:color w:val="333333"/>
                <w:sz w:val="24"/>
                <w:szCs w:val="24"/>
              </w:rPr>
              <w:t>7</w:t>
            </w:r>
          </w:p>
        </w:tc>
      </w:tr>
    </w:tbl>
    <w:p w14:paraId="0000272C" w14:textId="77777777" w:rsidR="000C1305" w:rsidRDefault="003D2CD8">
      <w:pPr>
        <w:spacing w:after="160"/>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Źródło: opracowanie na podstawie danych GUS oraz OSCh-R w Gdańsku</w:t>
      </w:r>
    </w:p>
    <w:tbl>
      <w:tblPr>
        <w:tblStyle w:val="affffffffffffff8"/>
        <w:tblW w:w="1004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20" w:firstRow="1" w:lastRow="0" w:firstColumn="0" w:lastColumn="0" w:noHBand="0" w:noVBand="1"/>
      </w:tblPr>
      <w:tblGrid>
        <w:gridCol w:w="1686"/>
        <w:gridCol w:w="1410"/>
        <w:gridCol w:w="1276"/>
        <w:gridCol w:w="1134"/>
        <w:gridCol w:w="1134"/>
        <w:gridCol w:w="1134"/>
        <w:gridCol w:w="1275"/>
        <w:gridCol w:w="993"/>
      </w:tblGrid>
      <w:tr w:rsidR="000C1305" w14:paraId="510108AC" w14:textId="77777777">
        <w:trPr>
          <w:cnfStyle w:val="100000000000" w:firstRow="1" w:lastRow="0" w:firstColumn="0" w:lastColumn="0" w:oddVBand="0" w:evenVBand="0" w:oddHBand="0" w:evenHBand="0" w:firstRowFirstColumn="0" w:firstRowLastColumn="0" w:lastRowFirstColumn="0" w:lastRowLastColumn="0"/>
          <w:trHeight w:val="288"/>
        </w:trPr>
        <w:tc>
          <w:tcPr>
            <w:tcW w:w="10042" w:type="dxa"/>
            <w:gridSpan w:val="8"/>
            <w:tcBorders>
              <w:top w:val="nil"/>
              <w:left w:val="nil"/>
              <w:bottom w:val="single" w:sz="4" w:space="0" w:color="000000"/>
              <w:right w:val="nil"/>
            </w:tcBorders>
          </w:tcPr>
          <w:p w14:paraId="0000272D" w14:textId="77777777" w:rsidR="000C1305" w:rsidRDefault="003D2CD8">
            <w:pPr>
              <w:rPr>
                <w:color w:val="333333"/>
                <w:sz w:val="24"/>
                <w:szCs w:val="24"/>
              </w:rPr>
            </w:pPr>
            <w:r>
              <w:rPr>
                <w:color w:val="333333"/>
                <w:sz w:val="24"/>
                <w:szCs w:val="24"/>
              </w:rPr>
              <w:t xml:space="preserve"> Tabela 72B. POTRZEBY WAPNOWANIA GLEB W LATACH 2017 – 2020</w:t>
            </w:r>
          </w:p>
        </w:tc>
      </w:tr>
      <w:tr w:rsidR="000C1305" w14:paraId="2FB69BA8" w14:textId="77777777">
        <w:trPr>
          <w:trHeight w:val="450"/>
        </w:trPr>
        <w:tc>
          <w:tcPr>
            <w:tcW w:w="1686" w:type="dxa"/>
            <w:vMerge w:val="restart"/>
            <w:tcBorders>
              <w:top w:val="single" w:sz="4" w:space="0" w:color="000000"/>
            </w:tcBorders>
          </w:tcPr>
          <w:p w14:paraId="00002735" w14:textId="77777777" w:rsidR="000C1305" w:rsidRDefault="003D2CD8">
            <w:pPr>
              <w:jc w:val="center"/>
              <w:rPr>
                <w:color w:val="333333"/>
                <w:sz w:val="24"/>
                <w:szCs w:val="24"/>
              </w:rPr>
            </w:pPr>
            <w:r>
              <w:rPr>
                <w:color w:val="333333"/>
                <w:sz w:val="24"/>
                <w:szCs w:val="24"/>
              </w:rPr>
              <w:t>WOJEWÓDZ</w:t>
            </w:r>
            <w:r>
              <w:rPr>
                <w:color w:val="333333"/>
                <w:sz w:val="24"/>
                <w:szCs w:val="24"/>
              </w:rPr>
              <w:lastRenderedPageBreak/>
              <w:t xml:space="preserve">TWA </w:t>
            </w:r>
          </w:p>
        </w:tc>
        <w:tc>
          <w:tcPr>
            <w:tcW w:w="1410" w:type="dxa"/>
            <w:vMerge w:val="restart"/>
            <w:tcBorders>
              <w:top w:val="single" w:sz="4" w:space="0" w:color="000000"/>
            </w:tcBorders>
          </w:tcPr>
          <w:p w14:paraId="00002736" w14:textId="77777777" w:rsidR="000C1305" w:rsidRDefault="003D2CD8">
            <w:pPr>
              <w:jc w:val="center"/>
              <w:rPr>
                <w:color w:val="333333"/>
                <w:sz w:val="24"/>
                <w:szCs w:val="24"/>
              </w:rPr>
            </w:pPr>
            <w:r>
              <w:rPr>
                <w:color w:val="333333"/>
                <w:sz w:val="24"/>
                <w:szCs w:val="24"/>
              </w:rPr>
              <w:lastRenderedPageBreak/>
              <w:t xml:space="preserve">Liczba </w:t>
            </w:r>
            <w:r>
              <w:rPr>
                <w:color w:val="333333"/>
                <w:sz w:val="24"/>
                <w:szCs w:val="24"/>
              </w:rPr>
              <w:lastRenderedPageBreak/>
              <w:t>przebadanych próbek  w szt.</w:t>
            </w:r>
          </w:p>
        </w:tc>
        <w:tc>
          <w:tcPr>
            <w:tcW w:w="1276" w:type="dxa"/>
            <w:vMerge w:val="restart"/>
            <w:tcBorders>
              <w:top w:val="single" w:sz="4" w:space="0" w:color="000000"/>
            </w:tcBorders>
          </w:tcPr>
          <w:p w14:paraId="00002737" w14:textId="77777777" w:rsidR="000C1305" w:rsidRDefault="003D2CD8">
            <w:pPr>
              <w:jc w:val="center"/>
              <w:rPr>
                <w:color w:val="333333"/>
                <w:sz w:val="24"/>
                <w:szCs w:val="24"/>
              </w:rPr>
            </w:pPr>
            <w:r>
              <w:rPr>
                <w:color w:val="333333"/>
                <w:sz w:val="24"/>
                <w:szCs w:val="24"/>
              </w:rPr>
              <w:lastRenderedPageBreak/>
              <w:t>Przebadan</w:t>
            </w:r>
            <w:r>
              <w:rPr>
                <w:color w:val="333333"/>
                <w:sz w:val="24"/>
                <w:szCs w:val="24"/>
              </w:rPr>
              <w:lastRenderedPageBreak/>
              <w:t xml:space="preserve">a powierzchnia w tys. ha </w:t>
            </w:r>
          </w:p>
        </w:tc>
        <w:tc>
          <w:tcPr>
            <w:tcW w:w="5670" w:type="dxa"/>
            <w:gridSpan w:val="5"/>
            <w:vMerge w:val="restart"/>
            <w:tcBorders>
              <w:top w:val="single" w:sz="4" w:space="0" w:color="000000"/>
            </w:tcBorders>
          </w:tcPr>
          <w:p w14:paraId="00002738" w14:textId="77777777" w:rsidR="000C1305" w:rsidRDefault="003D2CD8">
            <w:pPr>
              <w:jc w:val="center"/>
              <w:rPr>
                <w:color w:val="333333"/>
                <w:sz w:val="24"/>
                <w:szCs w:val="24"/>
              </w:rPr>
            </w:pPr>
            <w:r>
              <w:rPr>
                <w:color w:val="333333"/>
                <w:sz w:val="24"/>
                <w:szCs w:val="24"/>
              </w:rPr>
              <w:lastRenderedPageBreak/>
              <w:t xml:space="preserve">Potrzeby wapnowania w %                                                                      </w:t>
            </w:r>
            <w:r>
              <w:rPr>
                <w:i/>
                <w:color w:val="333333"/>
                <w:sz w:val="24"/>
                <w:szCs w:val="24"/>
              </w:rPr>
              <w:t xml:space="preserve">                                                                    </w:t>
            </w:r>
          </w:p>
        </w:tc>
      </w:tr>
      <w:tr w:rsidR="000C1305" w14:paraId="0B7E4876" w14:textId="77777777">
        <w:trPr>
          <w:trHeight w:val="450"/>
        </w:trPr>
        <w:tc>
          <w:tcPr>
            <w:tcW w:w="1686" w:type="dxa"/>
            <w:vMerge/>
            <w:tcBorders>
              <w:top w:val="single" w:sz="4" w:space="0" w:color="000000"/>
            </w:tcBorders>
          </w:tcPr>
          <w:p w14:paraId="0000273D" w14:textId="77777777" w:rsidR="000C1305" w:rsidRDefault="000C1305">
            <w:pPr>
              <w:pBdr>
                <w:top w:val="nil"/>
                <w:left w:val="nil"/>
                <w:bottom w:val="nil"/>
                <w:right w:val="nil"/>
                <w:between w:val="nil"/>
              </w:pBdr>
              <w:spacing w:line="276" w:lineRule="auto"/>
              <w:rPr>
                <w:color w:val="333333"/>
                <w:sz w:val="24"/>
                <w:szCs w:val="24"/>
              </w:rPr>
            </w:pPr>
          </w:p>
        </w:tc>
        <w:tc>
          <w:tcPr>
            <w:tcW w:w="1410" w:type="dxa"/>
            <w:vMerge/>
            <w:tcBorders>
              <w:top w:val="single" w:sz="4" w:space="0" w:color="000000"/>
            </w:tcBorders>
          </w:tcPr>
          <w:p w14:paraId="0000273E" w14:textId="77777777" w:rsidR="000C1305" w:rsidRDefault="000C1305">
            <w:pPr>
              <w:pBdr>
                <w:top w:val="nil"/>
                <w:left w:val="nil"/>
                <w:bottom w:val="nil"/>
                <w:right w:val="nil"/>
                <w:between w:val="nil"/>
              </w:pBdr>
              <w:spacing w:line="276" w:lineRule="auto"/>
              <w:rPr>
                <w:color w:val="333333"/>
                <w:sz w:val="24"/>
                <w:szCs w:val="24"/>
              </w:rPr>
            </w:pPr>
          </w:p>
        </w:tc>
        <w:tc>
          <w:tcPr>
            <w:tcW w:w="1276" w:type="dxa"/>
            <w:vMerge/>
            <w:tcBorders>
              <w:top w:val="single" w:sz="4" w:space="0" w:color="000000"/>
            </w:tcBorders>
          </w:tcPr>
          <w:p w14:paraId="0000273F" w14:textId="77777777" w:rsidR="000C1305" w:rsidRDefault="000C1305">
            <w:pPr>
              <w:pBdr>
                <w:top w:val="nil"/>
                <w:left w:val="nil"/>
                <w:bottom w:val="nil"/>
                <w:right w:val="nil"/>
                <w:between w:val="nil"/>
              </w:pBdr>
              <w:spacing w:line="276" w:lineRule="auto"/>
              <w:rPr>
                <w:color w:val="333333"/>
                <w:sz w:val="24"/>
                <w:szCs w:val="24"/>
              </w:rPr>
            </w:pPr>
          </w:p>
        </w:tc>
        <w:tc>
          <w:tcPr>
            <w:tcW w:w="5670" w:type="dxa"/>
            <w:gridSpan w:val="5"/>
            <w:vMerge/>
            <w:tcBorders>
              <w:top w:val="single" w:sz="4" w:space="0" w:color="000000"/>
            </w:tcBorders>
          </w:tcPr>
          <w:p w14:paraId="00002740" w14:textId="77777777" w:rsidR="000C1305" w:rsidRDefault="000C1305">
            <w:pPr>
              <w:pBdr>
                <w:top w:val="nil"/>
                <w:left w:val="nil"/>
                <w:bottom w:val="nil"/>
                <w:right w:val="nil"/>
                <w:between w:val="nil"/>
              </w:pBdr>
              <w:spacing w:line="276" w:lineRule="auto"/>
              <w:rPr>
                <w:color w:val="333333"/>
                <w:sz w:val="24"/>
                <w:szCs w:val="24"/>
              </w:rPr>
            </w:pPr>
          </w:p>
        </w:tc>
      </w:tr>
      <w:tr w:rsidR="000C1305" w14:paraId="06AE94D6" w14:textId="77777777">
        <w:trPr>
          <w:trHeight w:val="456"/>
        </w:trPr>
        <w:tc>
          <w:tcPr>
            <w:tcW w:w="1686" w:type="dxa"/>
            <w:vMerge/>
            <w:tcBorders>
              <w:top w:val="single" w:sz="4" w:space="0" w:color="000000"/>
            </w:tcBorders>
          </w:tcPr>
          <w:p w14:paraId="00002745" w14:textId="77777777" w:rsidR="000C1305" w:rsidRDefault="000C1305">
            <w:pPr>
              <w:pBdr>
                <w:top w:val="nil"/>
                <w:left w:val="nil"/>
                <w:bottom w:val="nil"/>
                <w:right w:val="nil"/>
                <w:between w:val="nil"/>
              </w:pBdr>
              <w:spacing w:line="276" w:lineRule="auto"/>
              <w:rPr>
                <w:color w:val="333333"/>
                <w:sz w:val="24"/>
                <w:szCs w:val="24"/>
              </w:rPr>
            </w:pPr>
          </w:p>
        </w:tc>
        <w:tc>
          <w:tcPr>
            <w:tcW w:w="1410" w:type="dxa"/>
            <w:vMerge/>
            <w:tcBorders>
              <w:top w:val="single" w:sz="4" w:space="0" w:color="000000"/>
            </w:tcBorders>
          </w:tcPr>
          <w:p w14:paraId="00002746" w14:textId="77777777" w:rsidR="000C1305" w:rsidRDefault="000C1305">
            <w:pPr>
              <w:pBdr>
                <w:top w:val="nil"/>
                <w:left w:val="nil"/>
                <w:bottom w:val="nil"/>
                <w:right w:val="nil"/>
                <w:between w:val="nil"/>
              </w:pBdr>
              <w:spacing w:line="276" w:lineRule="auto"/>
              <w:rPr>
                <w:color w:val="333333"/>
                <w:sz w:val="24"/>
                <w:szCs w:val="24"/>
              </w:rPr>
            </w:pPr>
          </w:p>
        </w:tc>
        <w:tc>
          <w:tcPr>
            <w:tcW w:w="1276" w:type="dxa"/>
            <w:vMerge/>
            <w:tcBorders>
              <w:top w:val="single" w:sz="4" w:space="0" w:color="000000"/>
            </w:tcBorders>
          </w:tcPr>
          <w:p w14:paraId="00002747" w14:textId="77777777" w:rsidR="000C1305" w:rsidRDefault="000C1305">
            <w:pPr>
              <w:pBdr>
                <w:top w:val="nil"/>
                <w:left w:val="nil"/>
                <w:bottom w:val="nil"/>
                <w:right w:val="nil"/>
                <w:between w:val="nil"/>
              </w:pBdr>
              <w:spacing w:line="276" w:lineRule="auto"/>
              <w:rPr>
                <w:color w:val="333333"/>
                <w:sz w:val="24"/>
                <w:szCs w:val="24"/>
              </w:rPr>
            </w:pPr>
          </w:p>
        </w:tc>
        <w:tc>
          <w:tcPr>
            <w:tcW w:w="1134" w:type="dxa"/>
          </w:tcPr>
          <w:p w14:paraId="00002748" w14:textId="77777777" w:rsidR="000C1305" w:rsidRDefault="003D2CD8">
            <w:pPr>
              <w:jc w:val="center"/>
              <w:rPr>
                <w:color w:val="333333"/>
                <w:sz w:val="24"/>
                <w:szCs w:val="24"/>
              </w:rPr>
            </w:pPr>
            <w:r>
              <w:rPr>
                <w:color w:val="333333"/>
                <w:sz w:val="24"/>
                <w:szCs w:val="24"/>
              </w:rPr>
              <w:t xml:space="preserve">konieczne </w:t>
            </w:r>
          </w:p>
        </w:tc>
        <w:tc>
          <w:tcPr>
            <w:tcW w:w="1134" w:type="dxa"/>
          </w:tcPr>
          <w:p w14:paraId="00002749" w14:textId="77777777" w:rsidR="000C1305" w:rsidRDefault="003D2CD8">
            <w:pPr>
              <w:jc w:val="center"/>
              <w:rPr>
                <w:color w:val="333333"/>
                <w:sz w:val="24"/>
                <w:szCs w:val="24"/>
              </w:rPr>
            </w:pPr>
            <w:r>
              <w:rPr>
                <w:color w:val="333333"/>
                <w:sz w:val="24"/>
                <w:szCs w:val="24"/>
              </w:rPr>
              <w:t>potrzebne</w:t>
            </w:r>
            <w:r>
              <w:rPr>
                <w:i/>
                <w:color w:val="333333"/>
                <w:sz w:val="24"/>
                <w:szCs w:val="24"/>
              </w:rPr>
              <w:t xml:space="preserve"> </w:t>
            </w:r>
          </w:p>
        </w:tc>
        <w:tc>
          <w:tcPr>
            <w:tcW w:w="1134" w:type="dxa"/>
          </w:tcPr>
          <w:p w14:paraId="0000274A" w14:textId="77777777" w:rsidR="000C1305" w:rsidRDefault="003D2CD8">
            <w:pPr>
              <w:jc w:val="center"/>
              <w:rPr>
                <w:color w:val="333333"/>
                <w:sz w:val="24"/>
                <w:szCs w:val="24"/>
              </w:rPr>
            </w:pPr>
            <w:r>
              <w:rPr>
                <w:color w:val="333333"/>
                <w:sz w:val="24"/>
                <w:szCs w:val="24"/>
              </w:rPr>
              <w:t xml:space="preserve">wskazane </w:t>
            </w:r>
          </w:p>
        </w:tc>
        <w:tc>
          <w:tcPr>
            <w:tcW w:w="1275" w:type="dxa"/>
          </w:tcPr>
          <w:p w14:paraId="0000274B" w14:textId="77777777" w:rsidR="000C1305" w:rsidRDefault="003D2CD8">
            <w:pPr>
              <w:jc w:val="center"/>
              <w:rPr>
                <w:color w:val="333333"/>
                <w:sz w:val="24"/>
                <w:szCs w:val="24"/>
              </w:rPr>
            </w:pPr>
            <w:r>
              <w:rPr>
                <w:color w:val="333333"/>
                <w:sz w:val="24"/>
                <w:szCs w:val="24"/>
              </w:rPr>
              <w:t xml:space="preserve">ograniczone </w:t>
            </w:r>
          </w:p>
        </w:tc>
        <w:tc>
          <w:tcPr>
            <w:tcW w:w="993" w:type="dxa"/>
          </w:tcPr>
          <w:p w14:paraId="0000274C" w14:textId="77777777" w:rsidR="000C1305" w:rsidRDefault="003D2CD8">
            <w:pPr>
              <w:jc w:val="center"/>
              <w:rPr>
                <w:color w:val="333333"/>
                <w:sz w:val="24"/>
                <w:szCs w:val="24"/>
              </w:rPr>
            </w:pPr>
            <w:r>
              <w:rPr>
                <w:color w:val="333333"/>
                <w:sz w:val="24"/>
                <w:szCs w:val="24"/>
              </w:rPr>
              <w:t xml:space="preserve">zbędne </w:t>
            </w:r>
          </w:p>
        </w:tc>
      </w:tr>
      <w:tr w:rsidR="000C1305" w14:paraId="72909188" w14:textId="77777777">
        <w:trPr>
          <w:trHeight w:val="288"/>
        </w:trPr>
        <w:tc>
          <w:tcPr>
            <w:tcW w:w="1686" w:type="dxa"/>
          </w:tcPr>
          <w:p w14:paraId="0000274D" w14:textId="77777777" w:rsidR="000C1305" w:rsidRDefault="003D2CD8">
            <w:pPr>
              <w:rPr>
                <w:b/>
                <w:color w:val="333333"/>
                <w:sz w:val="24"/>
                <w:szCs w:val="24"/>
              </w:rPr>
            </w:pPr>
            <w:r>
              <w:rPr>
                <w:b/>
                <w:color w:val="333333"/>
                <w:sz w:val="24"/>
                <w:szCs w:val="24"/>
              </w:rPr>
              <w:t xml:space="preserve">P O L S K A </w:t>
            </w:r>
          </w:p>
        </w:tc>
        <w:tc>
          <w:tcPr>
            <w:tcW w:w="1410" w:type="dxa"/>
          </w:tcPr>
          <w:p w14:paraId="0000274E" w14:textId="77777777" w:rsidR="000C1305" w:rsidRDefault="003D2CD8">
            <w:pPr>
              <w:jc w:val="right"/>
              <w:rPr>
                <w:b/>
                <w:color w:val="333333"/>
                <w:sz w:val="24"/>
                <w:szCs w:val="24"/>
              </w:rPr>
            </w:pPr>
            <w:r>
              <w:rPr>
                <w:b/>
                <w:color w:val="333333"/>
                <w:sz w:val="24"/>
                <w:szCs w:val="24"/>
              </w:rPr>
              <w:t>1600833</w:t>
            </w:r>
          </w:p>
        </w:tc>
        <w:tc>
          <w:tcPr>
            <w:tcW w:w="1276" w:type="dxa"/>
          </w:tcPr>
          <w:p w14:paraId="0000274F" w14:textId="77777777" w:rsidR="000C1305" w:rsidRDefault="003D2CD8">
            <w:pPr>
              <w:jc w:val="right"/>
              <w:rPr>
                <w:b/>
                <w:color w:val="333333"/>
                <w:sz w:val="24"/>
                <w:szCs w:val="24"/>
              </w:rPr>
            </w:pPr>
            <w:r>
              <w:rPr>
                <w:b/>
                <w:color w:val="333333"/>
                <w:sz w:val="24"/>
                <w:szCs w:val="24"/>
              </w:rPr>
              <w:t>4142,8</w:t>
            </w:r>
          </w:p>
        </w:tc>
        <w:tc>
          <w:tcPr>
            <w:tcW w:w="1134" w:type="dxa"/>
          </w:tcPr>
          <w:p w14:paraId="00002750" w14:textId="77777777" w:rsidR="000C1305" w:rsidRDefault="003D2CD8">
            <w:pPr>
              <w:jc w:val="right"/>
              <w:rPr>
                <w:b/>
                <w:color w:val="333333"/>
                <w:sz w:val="24"/>
                <w:szCs w:val="24"/>
              </w:rPr>
            </w:pPr>
            <w:r>
              <w:rPr>
                <w:b/>
                <w:color w:val="333333"/>
                <w:sz w:val="24"/>
                <w:szCs w:val="24"/>
              </w:rPr>
              <w:t>20</w:t>
            </w:r>
          </w:p>
        </w:tc>
        <w:tc>
          <w:tcPr>
            <w:tcW w:w="1134" w:type="dxa"/>
          </w:tcPr>
          <w:p w14:paraId="00002751" w14:textId="77777777" w:rsidR="000C1305" w:rsidRDefault="003D2CD8">
            <w:pPr>
              <w:jc w:val="right"/>
              <w:rPr>
                <w:b/>
                <w:color w:val="333333"/>
                <w:sz w:val="24"/>
                <w:szCs w:val="24"/>
              </w:rPr>
            </w:pPr>
            <w:r>
              <w:rPr>
                <w:b/>
                <w:color w:val="333333"/>
                <w:sz w:val="24"/>
                <w:szCs w:val="24"/>
              </w:rPr>
              <w:t>15</w:t>
            </w:r>
          </w:p>
        </w:tc>
        <w:tc>
          <w:tcPr>
            <w:tcW w:w="1134" w:type="dxa"/>
          </w:tcPr>
          <w:p w14:paraId="00002752" w14:textId="77777777" w:rsidR="000C1305" w:rsidRDefault="003D2CD8">
            <w:pPr>
              <w:jc w:val="right"/>
              <w:rPr>
                <w:b/>
                <w:color w:val="333333"/>
                <w:sz w:val="24"/>
                <w:szCs w:val="24"/>
              </w:rPr>
            </w:pPr>
            <w:r>
              <w:rPr>
                <w:b/>
                <w:color w:val="333333"/>
                <w:sz w:val="24"/>
                <w:szCs w:val="24"/>
              </w:rPr>
              <w:t>18</w:t>
            </w:r>
          </w:p>
        </w:tc>
        <w:tc>
          <w:tcPr>
            <w:tcW w:w="1275" w:type="dxa"/>
          </w:tcPr>
          <w:p w14:paraId="00002753" w14:textId="77777777" w:rsidR="000C1305" w:rsidRDefault="003D2CD8">
            <w:pPr>
              <w:jc w:val="right"/>
              <w:rPr>
                <w:b/>
                <w:color w:val="333333"/>
                <w:sz w:val="24"/>
                <w:szCs w:val="24"/>
              </w:rPr>
            </w:pPr>
            <w:r>
              <w:rPr>
                <w:b/>
                <w:color w:val="333333"/>
                <w:sz w:val="24"/>
                <w:szCs w:val="24"/>
              </w:rPr>
              <w:t>17</w:t>
            </w:r>
          </w:p>
        </w:tc>
        <w:tc>
          <w:tcPr>
            <w:tcW w:w="993" w:type="dxa"/>
          </w:tcPr>
          <w:p w14:paraId="00002754" w14:textId="77777777" w:rsidR="000C1305" w:rsidRDefault="003D2CD8">
            <w:pPr>
              <w:jc w:val="right"/>
              <w:rPr>
                <w:b/>
                <w:color w:val="333333"/>
                <w:sz w:val="24"/>
                <w:szCs w:val="24"/>
              </w:rPr>
            </w:pPr>
            <w:r>
              <w:rPr>
                <w:b/>
                <w:color w:val="333333"/>
                <w:sz w:val="24"/>
                <w:szCs w:val="24"/>
              </w:rPr>
              <w:t>30</w:t>
            </w:r>
          </w:p>
        </w:tc>
      </w:tr>
      <w:tr w:rsidR="000C1305" w14:paraId="2F2C0CA9" w14:textId="77777777">
        <w:trPr>
          <w:trHeight w:val="288"/>
        </w:trPr>
        <w:tc>
          <w:tcPr>
            <w:tcW w:w="1686" w:type="dxa"/>
          </w:tcPr>
          <w:p w14:paraId="00002755" w14:textId="77777777" w:rsidR="000C1305" w:rsidRDefault="003D2CD8">
            <w:pPr>
              <w:rPr>
                <w:color w:val="333333"/>
                <w:sz w:val="24"/>
                <w:szCs w:val="24"/>
              </w:rPr>
            </w:pPr>
            <w:r>
              <w:rPr>
                <w:color w:val="333333"/>
                <w:sz w:val="24"/>
                <w:szCs w:val="24"/>
              </w:rPr>
              <w:t xml:space="preserve">Pomorskie </w:t>
            </w:r>
          </w:p>
        </w:tc>
        <w:tc>
          <w:tcPr>
            <w:tcW w:w="1410" w:type="dxa"/>
          </w:tcPr>
          <w:p w14:paraId="00002756" w14:textId="77777777" w:rsidR="000C1305" w:rsidRDefault="003D2CD8">
            <w:pPr>
              <w:jc w:val="right"/>
              <w:rPr>
                <w:color w:val="333333"/>
                <w:sz w:val="24"/>
                <w:szCs w:val="24"/>
              </w:rPr>
            </w:pPr>
            <w:r>
              <w:rPr>
                <w:color w:val="333333"/>
                <w:sz w:val="24"/>
                <w:szCs w:val="24"/>
              </w:rPr>
              <w:t>114.395</w:t>
            </w:r>
          </w:p>
        </w:tc>
        <w:tc>
          <w:tcPr>
            <w:tcW w:w="1276" w:type="dxa"/>
          </w:tcPr>
          <w:p w14:paraId="00002757" w14:textId="77777777" w:rsidR="000C1305" w:rsidRDefault="003D2CD8">
            <w:pPr>
              <w:jc w:val="right"/>
              <w:rPr>
                <w:color w:val="333333"/>
                <w:sz w:val="24"/>
                <w:szCs w:val="24"/>
              </w:rPr>
            </w:pPr>
            <w:r>
              <w:rPr>
                <w:color w:val="333333"/>
                <w:sz w:val="24"/>
                <w:szCs w:val="24"/>
              </w:rPr>
              <w:t>313,8</w:t>
            </w:r>
          </w:p>
        </w:tc>
        <w:tc>
          <w:tcPr>
            <w:tcW w:w="1134" w:type="dxa"/>
          </w:tcPr>
          <w:p w14:paraId="00002758" w14:textId="77777777" w:rsidR="000C1305" w:rsidRDefault="003D2CD8">
            <w:pPr>
              <w:jc w:val="right"/>
              <w:rPr>
                <w:color w:val="333333"/>
                <w:sz w:val="24"/>
                <w:szCs w:val="24"/>
              </w:rPr>
            </w:pPr>
            <w:r>
              <w:rPr>
                <w:color w:val="333333"/>
                <w:sz w:val="24"/>
                <w:szCs w:val="24"/>
              </w:rPr>
              <w:t>16</w:t>
            </w:r>
          </w:p>
        </w:tc>
        <w:tc>
          <w:tcPr>
            <w:tcW w:w="1134" w:type="dxa"/>
          </w:tcPr>
          <w:p w14:paraId="00002759" w14:textId="77777777" w:rsidR="000C1305" w:rsidRDefault="003D2CD8">
            <w:pPr>
              <w:jc w:val="right"/>
              <w:rPr>
                <w:color w:val="333333"/>
                <w:sz w:val="24"/>
                <w:szCs w:val="24"/>
              </w:rPr>
            </w:pPr>
            <w:r>
              <w:rPr>
                <w:color w:val="333333"/>
                <w:sz w:val="24"/>
                <w:szCs w:val="24"/>
              </w:rPr>
              <w:t>17</w:t>
            </w:r>
          </w:p>
        </w:tc>
        <w:tc>
          <w:tcPr>
            <w:tcW w:w="1134" w:type="dxa"/>
          </w:tcPr>
          <w:p w14:paraId="0000275A" w14:textId="77777777" w:rsidR="000C1305" w:rsidRDefault="003D2CD8">
            <w:pPr>
              <w:jc w:val="right"/>
              <w:rPr>
                <w:color w:val="333333"/>
                <w:sz w:val="24"/>
                <w:szCs w:val="24"/>
              </w:rPr>
            </w:pPr>
            <w:r>
              <w:rPr>
                <w:color w:val="333333"/>
                <w:sz w:val="24"/>
                <w:szCs w:val="24"/>
              </w:rPr>
              <w:t>21</w:t>
            </w:r>
          </w:p>
        </w:tc>
        <w:tc>
          <w:tcPr>
            <w:tcW w:w="1275" w:type="dxa"/>
          </w:tcPr>
          <w:p w14:paraId="0000275B" w14:textId="77777777" w:rsidR="000C1305" w:rsidRDefault="003D2CD8">
            <w:pPr>
              <w:jc w:val="right"/>
              <w:rPr>
                <w:color w:val="333333"/>
                <w:sz w:val="24"/>
                <w:szCs w:val="24"/>
              </w:rPr>
            </w:pPr>
            <w:r>
              <w:rPr>
                <w:color w:val="333333"/>
                <w:sz w:val="24"/>
                <w:szCs w:val="24"/>
              </w:rPr>
              <w:t>19</w:t>
            </w:r>
          </w:p>
        </w:tc>
        <w:tc>
          <w:tcPr>
            <w:tcW w:w="993" w:type="dxa"/>
          </w:tcPr>
          <w:p w14:paraId="0000275C" w14:textId="77777777" w:rsidR="000C1305" w:rsidRDefault="003D2CD8">
            <w:pPr>
              <w:jc w:val="right"/>
              <w:rPr>
                <w:color w:val="333333"/>
                <w:sz w:val="24"/>
                <w:szCs w:val="24"/>
              </w:rPr>
            </w:pPr>
            <w:r>
              <w:rPr>
                <w:color w:val="333333"/>
                <w:sz w:val="24"/>
                <w:szCs w:val="24"/>
              </w:rPr>
              <w:t>27</w:t>
            </w:r>
          </w:p>
        </w:tc>
      </w:tr>
    </w:tbl>
    <w:p w14:paraId="0000275D"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na podstawie danych GUS oraz OSCh-R w Gdańsku.</w:t>
      </w:r>
    </w:p>
    <w:p w14:paraId="0000275E" w14:textId="77777777" w:rsidR="000C1305" w:rsidRDefault="000C1305">
      <w:pPr>
        <w:spacing w:after="160"/>
        <w:jc w:val="both"/>
        <w:rPr>
          <w:rFonts w:ascii="Times New Roman" w:eastAsia="Times New Roman" w:hAnsi="Times New Roman" w:cs="Times New Roman"/>
          <w:color w:val="333333"/>
          <w:sz w:val="24"/>
          <w:szCs w:val="24"/>
        </w:rPr>
      </w:pPr>
    </w:p>
    <w:tbl>
      <w:tblPr>
        <w:tblStyle w:val="affffffffffffff9"/>
        <w:tblW w:w="8846"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20" w:firstRow="1" w:lastRow="0" w:firstColumn="0" w:lastColumn="0" w:noHBand="0" w:noVBand="1"/>
      </w:tblPr>
      <w:tblGrid>
        <w:gridCol w:w="1686"/>
        <w:gridCol w:w="1835"/>
        <w:gridCol w:w="1276"/>
        <w:gridCol w:w="1169"/>
        <w:gridCol w:w="960"/>
        <w:gridCol w:w="960"/>
        <w:gridCol w:w="960"/>
      </w:tblGrid>
      <w:tr w:rsidR="000C1305" w14:paraId="47EE8BC8" w14:textId="77777777">
        <w:trPr>
          <w:cnfStyle w:val="100000000000" w:firstRow="1" w:lastRow="0" w:firstColumn="0" w:lastColumn="0" w:oddVBand="0" w:evenVBand="0" w:oddHBand="0" w:evenHBand="0" w:firstRowFirstColumn="0" w:firstRowLastColumn="0" w:lastRowFirstColumn="0" w:lastRowLastColumn="0"/>
          <w:trHeight w:val="288"/>
        </w:trPr>
        <w:tc>
          <w:tcPr>
            <w:tcW w:w="8846" w:type="dxa"/>
            <w:gridSpan w:val="7"/>
            <w:tcBorders>
              <w:top w:val="nil"/>
              <w:left w:val="nil"/>
              <w:bottom w:val="single" w:sz="4" w:space="0" w:color="000000"/>
              <w:right w:val="nil"/>
            </w:tcBorders>
          </w:tcPr>
          <w:p w14:paraId="0000275F" w14:textId="77777777" w:rsidR="000C1305" w:rsidRDefault="003D2CD8">
            <w:pPr>
              <w:rPr>
                <w:color w:val="333333"/>
                <w:sz w:val="24"/>
                <w:szCs w:val="24"/>
              </w:rPr>
            </w:pPr>
            <w:r>
              <w:rPr>
                <w:color w:val="333333"/>
                <w:sz w:val="24"/>
                <w:szCs w:val="24"/>
              </w:rPr>
              <w:t xml:space="preserve">Tabela 72C. ZASOBNOŚĆ GLEB W PRZYSWAJALNE MAKROELEMENTY </w:t>
            </w:r>
            <w:r>
              <w:rPr>
                <w:color w:val="333333"/>
                <w:sz w:val="24"/>
                <w:szCs w:val="24"/>
              </w:rPr>
              <w:br/>
              <w:t>W LATACH 2017 – 2020</w:t>
            </w:r>
          </w:p>
        </w:tc>
      </w:tr>
      <w:tr w:rsidR="000C1305" w14:paraId="25755013" w14:textId="77777777">
        <w:trPr>
          <w:trHeight w:val="456"/>
        </w:trPr>
        <w:tc>
          <w:tcPr>
            <w:tcW w:w="1686" w:type="dxa"/>
            <w:vMerge w:val="restart"/>
            <w:tcBorders>
              <w:top w:val="single" w:sz="4" w:space="0" w:color="000000"/>
            </w:tcBorders>
          </w:tcPr>
          <w:p w14:paraId="00002766" w14:textId="77777777" w:rsidR="000C1305" w:rsidRDefault="003D2CD8">
            <w:pPr>
              <w:jc w:val="center"/>
              <w:rPr>
                <w:color w:val="333333"/>
                <w:sz w:val="24"/>
                <w:szCs w:val="24"/>
              </w:rPr>
            </w:pPr>
            <w:r>
              <w:rPr>
                <w:color w:val="333333"/>
                <w:sz w:val="24"/>
                <w:szCs w:val="24"/>
              </w:rPr>
              <w:t xml:space="preserve">WOJEWÓDZTWA </w:t>
            </w:r>
          </w:p>
        </w:tc>
        <w:tc>
          <w:tcPr>
            <w:tcW w:w="1835" w:type="dxa"/>
            <w:vMerge w:val="restart"/>
            <w:tcBorders>
              <w:top w:val="single" w:sz="4" w:space="0" w:color="000000"/>
            </w:tcBorders>
          </w:tcPr>
          <w:p w14:paraId="00002767" w14:textId="77777777" w:rsidR="000C1305" w:rsidRDefault="003D2CD8">
            <w:pPr>
              <w:jc w:val="center"/>
              <w:rPr>
                <w:color w:val="333333"/>
                <w:sz w:val="24"/>
                <w:szCs w:val="24"/>
              </w:rPr>
            </w:pPr>
            <w:r>
              <w:rPr>
                <w:color w:val="333333"/>
                <w:sz w:val="24"/>
                <w:szCs w:val="24"/>
              </w:rPr>
              <w:t xml:space="preserve">Liczba przebadanych próbek w szt. </w:t>
            </w:r>
          </w:p>
        </w:tc>
        <w:tc>
          <w:tcPr>
            <w:tcW w:w="1276" w:type="dxa"/>
            <w:tcBorders>
              <w:top w:val="single" w:sz="4" w:space="0" w:color="000000"/>
            </w:tcBorders>
          </w:tcPr>
          <w:p w14:paraId="00002768" w14:textId="77777777" w:rsidR="000C1305" w:rsidRDefault="003D2CD8">
            <w:pPr>
              <w:jc w:val="center"/>
              <w:rPr>
                <w:color w:val="333333"/>
                <w:sz w:val="24"/>
                <w:szCs w:val="24"/>
              </w:rPr>
            </w:pPr>
            <w:r>
              <w:rPr>
                <w:color w:val="333333"/>
                <w:sz w:val="24"/>
                <w:szCs w:val="24"/>
              </w:rPr>
              <w:t xml:space="preserve">Bardzo niska                </w:t>
            </w:r>
          </w:p>
        </w:tc>
        <w:tc>
          <w:tcPr>
            <w:tcW w:w="1169" w:type="dxa"/>
            <w:tcBorders>
              <w:top w:val="single" w:sz="4" w:space="0" w:color="000000"/>
            </w:tcBorders>
          </w:tcPr>
          <w:p w14:paraId="00002769" w14:textId="77777777" w:rsidR="000C1305" w:rsidRDefault="003D2CD8">
            <w:pPr>
              <w:jc w:val="center"/>
              <w:rPr>
                <w:color w:val="333333"/>
                <w:sz w:val="24"/>
                <w:szCs w:val="24"/>
              </w:rPr>
            </w:pPr>
            <w:r>
              <w:rPr>
                <w:color w:val="333333"/>
                <w:sz w:val="24"/>
                <w:szCs w:val="24"/>
              </w:rPr>
              <w:t xml:space="preserve">Niska                 </w:t>
            </w:r>
          </w:p>
        </w:tc>
        <w:tc>
          <w:tcPr>
            <w:tcW w:w="960" w:type="dxa"/>
            <w:tcBorders>
              <w:top w:val="single" w:sz="4" w:space="0" w:color="000000"/>
            </w:tcBorders>
          </w:tcPr>
          <w:p w14:paraId="0000276A" w14:textId="77777777" w:rsidR="000C1305" w:rsidRDefault="003D2CD8">
            <w:pPr>
              <w:jc w:val="center"/>
              <w:rPr>
                <w:color w:val="333333"/>
                <w:sz w:val="24"/>
                <w:szCs w:val="24"/>
              </w:rPr>
            </w:pPr>
            <w:r>
              <w:rPr>
                <w:color w:val="333333"/>
                <w:sz w:val="24"/>
                <w:szCs w:val="24"/>
              </w:rPr>
              <w:t xml:space="preserve">Średnia </w:t>
            </w:r>
          </w:p>
        </w:tc>
        <w:tc>
          <w:tcPr>
            <w:tcW w:w="960" w:type="dxa"/>
            <w:tcBorders>
              <w:top w:val="single" w:sz="4" w:space="0" w:color="000000"/>
            </w:tcBorders>
          </w:tcPr>
          <w:p w14:paraId="0000276B" w14:textId="77777777" w:rsidR="000C1305" w:rsidRDefault="003D2CD8">
            <w:pPr>
              <w:jc w:val="center"/>
              <w:rPr>
                <w:color w:val="333333"/>
                <w:sz w:val="24"/>
                <w:szCs w:val="24"/>
              </w:rPr>
            </w:pPr>
            <w:r>
              <w:rPr>
                <w:color w:val="333333"/>
                <w:sz w:val="24"/>
                <w:szCs w:val="24"/>
              </w:rPr>
              <w:t xml:space="preserve">Wysoka              </w:t>
            </w:r>
          </w:p>
        </w:tc>
        <w:tc>
          <w:tcPr>
            <w:tcW w:w="960" w:type="dxa"/>
            <w:tcBorders>
              <w:top w:val="single" w:sz="4" w:space="0" w:color="000000"/>
            </w:tcBorders>
          </w:tcPr>
          <w:p w14:paraId="0000276C" w14:textId="77777777" w:rsidR="000C1305" w:rsidRDefault="003D2CD8">
            <w:pPr>
              <w:jc w:val="center"/>
              <w:rPr>
                <w:color w:val="333333"/>
                <w:sz w:val="24"/>
                <w:szCs w:val="24"/>
              </w:rPr>
            </w:pPr>
            <w:r>
              <w:rPr>
                <w:color w:val="333333"/>
                <w:sz w:val="24"/>
                <w:szCs w:val="24"/>
              </w:rPr>
              <w:t xml:space="preserve">Bardzo wysoka            </w:t>
            </w:r>
          </w:p>
        </w:tc>
      </w:tr>
      <w:tr w:rsidR="000C1305" w14:paraId="208DA945" w14:textId="77777777">
        <w:trPr>
          <w:trHeight w:val="450"/>
        </w:trPr>
        <w:tc>
          <w:tcPr>
            <w:tcW w:w="1686" w:type="dxa"/>
            <w:vMerge/>
            <w:tcBorders>
              <w:top w:val="single" w:sz="4" w:space="0" w:color="000000"/>
            </w:tcBorders>
          </w:tcPr>
          <w:p w14:paraId="0000276D" w14:textId="77777777" w:rsidR="000C1305" w:rsidRDefault="000C1305">
            <w:pPr>
              <w:pBdr>
                <w:top w:val="nil"/>
                <w:left w:val="nil"/>
                <w:bottom w:val="nil"/>
                <w:right w:val="nil"/>
                <w:between w:val="nil"/>
              </w:pBdr>
              <w:spacing w:line="276" w:lineRule="auto"/>
              <w:rPr>
                <w:color w:val="333333"/>
                <w:sz w:val="24"/>
                <w:szCs w:val="24"/>
              </w:rPr>
            </w:pPr>
          </w:p>
        </w:tc>
        <w:tc>
          <w:tcPr>
            <w:tcW w:w="1835" w:type="dxa"/>
            <w:vMerge/>
            <w:tcBorders>
              <w:top w:val="single" w:sz="4" w:space="0" w:color="000000"/>
            </w:tcBorders>
          </w:tcPr>
          <w:p w14:paraId="0000276E" w14:textId="77777777" w:rsidR="000C1305" w:rsidRDefault="000C1305">
            <w:pPr>
              <w:pBdr>
                <w:top w:val="nil"/>
                <w:left w:val="nil"/>
                <w:bottom w:val="nil"/>
                <w:right w:val="nil"/>
                <w:between w:val="nil"/>
              </w:pBdr>
              <w:spacing w:line="276" w:lineRule="auto"/>
              <w:rPr>
                <w:color w:val="333333"/>
                <w:sz w:val="24"/>
                <w:szCs w:val="24"/>
              </w:rPr>
            </w:pPr>
          </w:p>
        </w:tc>
        <w:tc>
          <w:tcPr>
            <w:tcW w:w="5325" w:type="dxa"/>
            <w:gridSpan w:val="5"/>
            <w:vMerge w:val="restart"/>
          </w:tcPr>
          <w:p w14:paraId="0000276F" w14:textId="77777777" w:rsidR="000C1305" w:rsidRDefault="003D2CD8">
            <w:pPr>
              <w:jc w:val="center"/>
              <w:rPr>
                <w:color w:val="333333"/>
                <w:sz w:val="24"/>
                <w:szCs w:val="24"/>
              </w:rPr>
            </w:pPr>
            <w:r>
              <w:rPr>
                <w:color w:val="333333"/>
                <w:sz w:val="24"/>
                <w:szCs w:val="24"/>
              </w:rPr>
              <w:t xml:space="preserve">w % badanych próbek                                                                                                        </w:t>
            </w:r>
          </w:p>
        </w:tc>
      </w:tr>
      <w:tr w:rsidR="000C1305" w14:paraId="75A370AA" w14:textId="77777777">
        <w:trPr>
          <w:trHeight w:val="450"/>
        </w:trPr>
        <w:tc>
          <w:tcPr>
            <w:tcW w:w="1686" w:type="dxa"/>
            <w:vMerge/>
            <w:tcBorders>
              <w:top w:val="single" w:sz="4" w:space="0" w:color="000000"/>
            </w:tcBorders>
          </w:tcPr>
          <w:p w14:paraId="00002774" w14:textId="77777777" w:rsidR="000C1305" w:rsidRDefault="000C1305">
            <w:pPr>
              <w:pBdr>
                <w:top w:val="nil"/>
                <w:left w:val="nil"/>
                <w:bottom w:val="nil"/>
                <w:right w:val="nil"/>
                <w:between w:val="nil"/>
              </w:pBdr>
              <w:spacing w:line="276" w:lineRule="auto"/>
              <w:rPr>
                <w:color w:val="333333"/>
                <w:sz w:val="24"/>
                <w:szCs w:val="24"/>
              </w:rPr>
            </w:pPr>
          </w:p>
        </w:tc>
        <w:tc>
          <w:tcPr>
            <w:tcW w:w="1835" w:type="dxa"/>
            <w:vMerge/>
            <w:tcBorders>
              <w:top w:val="single" w:sz="4" w:space="0" w:color="000000"/>
            </w:tcBorders>
          </w:tcPr>
          <w:p w14:paraId="00002775" w14:textId="77777777" w:rsidR="000C1305" w:rsidRDefault="000C1305">
            <w:pPr>
              <w:pBdr>
                <w:top w:val="nil"/>
                <w:left w:val="nil"/>
                <w:bottom w:val="nil"/>
                <w:right w:val="nil"/>
                <w:between w:val="nil"/>
              </w:pBdr>
              <w:spacing w:line="276" w:lineRule="auto"/>
              <w:rPr>
                <w:color w:val="333333"/>
                <w:sz w:val="24"/>
                <w:szCs w:val="24"/>
              </w:rPr>
            </w:pPr>
          </w:p>
        </w:tc>
        <w:tc>
          <w:tcPr>
            <w:tcW w:w="5325" w:type="dxa"/>
            <w:gridSpan w:val="5"/>
            <w:vMerge/>
          </w:tcPr>
          <w:p w14:paraId="00002776" w14:textId="77777777" w:rsidR="000C1305" w:rsidRDefault="000C1305">
            <w:pPr>
              <w:pBdr>
                <w:top w:val="nil"/>
                <w:left w:val="nil"/>
                <w:bottom w:val="nil"/>
                <w:right w:val="nil"/>
                <w:between w:val="nil"/>
              </w:pBdr>
              <w:spacing w:line="276" w:lineRule="auto"/>
              <w:rPr>
                <w:color w:val="333333"/>
                <w:sz w:val="24"/>
                <w:szCs w:val="24"/>
              </w:rPr>
            </w:pPr>
          </w:p>
        </w:tc>
      </w:tr>
      <w:tr w:rsidR="000C1305" w14:paraId="1A26173B" w14:textId="77777777">
        <w:trPr>
          <w:trHeight w:val="288"/>
        </w:trPr>
        <w:tc>
          <w:tcPr>
            <w:tcW w:w="8846" w:type="dxa"/>
            <w:gridSpan w:val="7"/>
          </w:tcPr>
          <w:p w14:paraId="0000277B" w14:textId="77777777" w:rsidR="000C1305" w:rsidRDefault="003D2CD8">
            <w:pPr>
              <w:jc w:val="center"/>
              <w:rPr>
                <w:b/>
                <w:color w:val="333333"/>
                <w:sz w:val="24"/>
                <w:szCs w:val="24"/>
              </w:rPr>
            </w:pPr>
            <w:r>
              <w:rPr>
                <w:b/>
                <w:color w:val="333333"/>
                <w:sz w:val="24"/>
                <w:szCs w:val="24"/>
              </w:rPr>
              <w:t xml:space="preserve">Fosfor                                                                                                                                                                                                    </w:t>
            </w:r>
          </w:p>
        </w:tc>
      </w:tr>
      <w:tr w:rsidR="000C1305" w14:paraId="4255F472" w14:textId="77777777">
        <w:trPr>
          <w:trHeight w:val="288"/>
        </w:trPr>
        <w:tc>
          <w:tcPr>
            <w:tcW w:w="1686" w:type="dxa"/>
          </w:tcPr>
          <w:p w14:paraId="00002782" w14:textId="77777777" w:rsidR="000C1305" w:rsidRDefault="003D2CD8">
            <w:pPr>
              <w:rPr>
                <w:b/>
                <w:color w:val="333333"/>
                <w:sz w:val="24"/>
                <w:szCs w:val="24"/>
              </w:rPr>
            </w:pPr>
            <w:r>
              <w:rPr>
                <w:b/>
                <w:color w:val="333333"/>
                <w:sz w:val="24"/>
                <w:szCs w:val="24"/>
              </w:rPr>
              <w:t xml:space="preserve">P O L S K A </w:t>
            </w:r>
          </w:p>
        </w:tc>
        <w:tc>
          <w:tcPr>
            <w:tcW w:w="1835" w:type="dxa"/>
          </w:tcPr>
          <w:p w14:paraId="00002783" w14:textId="77777777" w:rsidR="000C1305" w:rsidRDefault="003D2CD8">
            <w:pPr>
              <w:jc w:val="right"/>
              <w:rPr>
                <w:b/>
                <w:color w:val="333333"/>
                <w:sz w:val="24"/>
                <w:szCs w:val="24"/>
              </w:rPr>
            </w:pPr>
            <w:r>
              <w:rPr>
                <w:b/>
                <w:color w:val="333333"/>
                <w:sz w:val="24"/>
                <w:szCs w:val="24"/>
              </w:rPr>
              <w:t>1600772</w:t>
            </w:r>
          </w:p>
        </w:tc>
        <w:tc>
          <w:tcPr>
            <w:tcW w:w="1276" w:type="dxa"/>
          </w:tcPr>
          <w:p w14:paraId="00002784" w14:textId="77777777" w:rsidR="000C1305" w:rsidRDefault="003D2CD8">
            <w:pPr>
              <w:jc w:val="right"/>
              <w:rPr>
                <w:b/>
                <w:color w:val="333333"/>
                <w:sz w:val="24"/>
                <w:szCs w:val="24"/>
              </w:rPr>
            </w:pPr>
            <w:r>
              <w:rPr>
                <w:b/>
                <w:color w:val="333333"/>
                <w:sz w:val="24"/>
                <w:szCs w:val="24"/>
              </w:rPr>
              <w:t>8</w:t>
            </w:r>
          </w:p>
        </w:tc>
        <w:tc>
          <w:tcPr>
            <w:tcW w:w="1169" w:type="dxa"/>
          </w:tcPr>
          <w:p w14:paraId="00002785" w14:textId="77777777" w:rsidR="000C1305" w:rsidRDefault="003D2CD8">
            <w:pPr>
              <w:jc w:val="right"/>
              <w:rPr>
                <w:b/>
                <w:color w:val="333333"/>
                <w:sz w:val="24"/>
                <w:szCs w:val="24"/>
              </w:rPr>
            </w:pPr>
            <w:r>
              <w:rPr>
                <w:b/>
                <w:color w:val="333333"/>
                <w:sz w:val="24"/>
                <w:szCs w:val="24"/>
              </w:rPr>
              <w:t>23</w:t>
            </w:r>
          </w:p>
        </w:tc>
        <w:tc>
          <w:tcPr>
            <w:tcW w:w="960" w:type="dxa"/>
          </w:tcPr>
          <w:p w14:paraId="00002786" w14:textId="77777777" w:rsidR="000C1305" w:rsidRDefault="003D2CD8">
            <w:pPr>
              <w:jc w:val="right"/>
              <w:rPr>
                <w:b/>
                <w:color w:val="333333"/>
                <w:sz w:val="24"/>
                <w:szCs w:val="24"/>
              </w:rPr>
            </w:pPr>
            <w:r>
              <w:rPr>
                <w:b/>
                <w:color w:val="333333"/>
                <w:sz w:val="24"/>
                <w:szCs w:val="24"/>
              </w:rPr>
              <w:t>26</w:t>
            </w:r>
          </w:p>
        </w:tc>
        <w:tc>
          <w:tcPr>
            <w:tcW w:w="960" w:type="dxa"/>
          </w:tcPr>
          <w:p w14:paraId="00002787" w14:textId="77777777" w:rsidR="000C1305" w:rsidRDefault="003D2CD8">
            <w:pPr>
              <w:jc w:val="right"/>
              <w:rPr>
                <w:b/>
                <w:color w:val="333333"/>
                <w:sz w:val="24"/>
                <w:szCs w:val="24"/>
              </w:rPr>
            </w:pPr>
            <w:r>
              <w:rPr>
                <w:b/>
                <w:color w:val="333333"/>
                <w:sz w:val="24"/>
                <w:szCs w:val="24"/>
              </w:rPr>
              <w:t>18</w:t>
            </w:r>
          </w:p>
        </w:tc>
        <w:tc>
          <w:tcPr>
            <w:tcW w:w="960" w:type="dxa"/>
          </w:tcPr>
          <w:p w14:paraId="00002788" w14:textId="77777777" w:rsidR="000C1305" w:rsidRDefault="003D2CD8">
            <w:pPr>
              <w:jc w:val="right"/>
              <w:rPr>
                <w:b/>
                <w:color w:val="333333"/>
                <w:sz w:val="24"/>
                <w:szCs w:val="24"/>
              </w:rPr>
            </w:pPr>
            <w:r>
              <w:rPr>
                <w:b/>
                <w:color w:val="333333"/>
                <w:sz w:val="24"/>
                <w:szCs w:val="24"/>
              </w:rPr>
              <w:t>25</w:t>
            </w:r>
          </w:p>
        </w:tc>
      </w:tr>
      <w:tr w:rsidR="000C1305" w14:paraId="768F9439" w14:textId="77777777">
        <w:trPr>
          <w:trHeight w:val="288"/>
        </w:trPr>
        <w:tc>
          <w:tcPr>
            <w:tcW w:w="1686" w:type="dxa"/>
          </w:tcPr>
          <w:p w14:paraId="00002789" w14:textId="77777777" w:rsidR="000C1305" w:rsidRDefault="003D2CD8">
            <w:pPr>
              <w:rPr>
                <w:color w:val="333333"/>
                <w:sz w:val="24"/>
                <w:szCs w:val="24"/>
              </w:rPr>
            </w:pPr>
            <w:r>
              <w:rPr>
                <w:color w:val="333333"/>
                <w:sz w:val="24"/>
                <w:szCs w:val="24"/>
              </w:rPr>
              <w:t xml:space="preserve">Pomorskie </w:t>
            </w:r>
          </w:p>
        </w:tc>
        <w:tc>
          <w:tcPr>
            <w:tcW w:w="1835" w:type="dxa"/>
          </w:tcPr>
          <w:p w14:paraId="0000278A" w14:textId="77777777" w:rsidR="000C1305" w:rsidRDefault="003D2CD8">
            <w:pPr>
              <w:jc w:val="right"/>
              <w:rPr>
                <w:color w:val="333333"/>
                <w:sz w:val="24"/>
                <w:szCs w:val="24"/>
              </w:rPr>
            </w:pPr>
            <w:r>
              <w:rPr>
                <w:color w:val="333333"/>
                <w:sz w:val="24"/>
                <w:szCs w:val="24"/>
              </w:rPr>
              <w:t>114.395</w:t>
            </w:r>
          </w:p>
        </w:tc>
        <w:tc>
          <w:tcPr>
            <w:tcW w:w="1276" w:type="dxa"/>
          </w:tcPr>
          <w:p w14:paraId="0000278B" w14:textId="77777777" w:rsidR="000C1305" w:rsidRDefault="003D2CD8">
            <w:pPr>
              <w:jc w:val="right"/>
              <w:rPr>
                <w:color w:val="333333"/>
                <w:sz w:val="24"/>
                <w:szCs w:val="24"/>
              </w:rPr>
            </w:pPr>
            <w:r>
              <w:rPr>
                <w:color w:val="333333"/>
                <w:sz w:val="24"/>
                <w:szCs w:val="24"/>
              </w:rPr>
              <w:t>6</w:t>
            </w:r>
          </w:p>
        </w:tc>
        <w:tc>
          <w:tcPr>
            <w:tcW w:w="1169" w:type="dxa"/>
          </w:tcPr>
          <w:p w14:paraId="0000278C" w14:textId="77777777" w:rsidR="000C1305" w:rsidRDefault="003D2CD8">
            <w:pPr>
              <w:jc w:val="right"/>
              <w:rPr>
                <w:color w:val="333333"/>
                <w:sz w:val="24"/>
                <w:szCs w:val="24"/>
              </w:rPr>
            </w:pPr>
            <w:r>
              <w:rPr>
                <w:color w:val="333333"/>
                <w:sz w:val="24"/>
                <w:szCs w:val="24"/>
              </w:rPr>
              <w:t>23</w:t>
            </w:r>
          </w:p>
        </w:tc>
        <w:tc>
          <w:tcPr>
            <w:tcW w:w="960" w:type="dxa"/>
          </w:tcPr>
          <w:p w14:paraId="0000278D" w14:textId="77777777" w:rsidR="000C1305" w:rsidRDefault="003D2CD8">
            <w:pPr>
              <w:jc w:val="right"/>
              <w:rPr>
                <w:color w:val="333333"/>
                <w:sz w:val="24"/>
                <w:szCs w:val="24"/>
              </w:rPr>
            </w:pPr>
            <w:r>
              <w:rPr>
                <w:color w:val="333333"/>
                <w:sz w:val="24"/>
                <w:szCs w:val="24"/>
              </w:rPr>
              <w:t>28</w:t>
            </w:r>
          </w:p>
        </w:tc>
        <w:tc>
          <w:tcPr>
            <w:tcW w:w="960" w:type="dxa"/>
          </w:tcPr>
          <w:p w14:paraId="0000278E" w14:textId="77777777" w:rsidR="000C1305" w:rsidRDefault="003D2CD8">
            <w:pPr>
              <w:jc w:val="right"/>
              <w:rPr>
                <w:color w:val="333333"/>
                <w:sz w:val="24"/>
                <w:szCs w:val="24"/>
              </w:rPr>
            </w:pPr>
            <w:r>
              <w:rPr>
                <w:color w:val="333333"/>
                <w:sz w:val="24"/>
                <w:szCs w:val="24"/>
              </w:rPr>
              <w:t>18</w:t>
            </w:r>
          </w:p>
        </w:tc>
        <w:tc>
          <w:tcPr>
            <w:tcW w:w="960" w:type="dxa"/>
          </w:tcPr>
          <w:p w14:paraId="0000278F" w14:textId="77777777" w:rsidR="000C1305" w:rsidRDefault="003D2CD8">
            <w:pPr>
              <w:jc w:val="right"/>
              <w:rPr>
                <w:color w:val="333333"/>
                <w:sz w:val="24"/>
                <w:szCs w:val="24"/>
              </w:rPr>
            </w:pPr>
            <w:r>
              <w:rPr>
                <w:color w:val="333333"/>
                <w:sz w:val="24"/>
                <w:szCs w:val="24"/>
              </w:rPr>
              <w:t>25</w:t>
            </w:r>
          </w:p>
        </w:tc>
      </w:tr>
      <w:tr w:rsidR="000C1305" w14:paraId="7D36549A" w14:textId="77777777">
        <w:trPr>
          <w:trHeight w:val="288"/>
        </w:trPr>
        <w:tc>
          <w:tcPr>
            <w:tcW w:w="8846" w:type="dxa"/>
            <w:gridSpan w:val="7"/>
          </w:tcPr>
          <w:p w14:paraId="00002790" w14:textId="77777777" w:rsidR="000C1305" w:rsidRDefault="003D2CD8">
            <w:pPr>
              <w:jc w:val="center"/>
              <w:rPr>
                <w:b/>
                <w:color w:val="333333"/>
                <w:sz w:val="24"/>
                <w:szCs w:val="24"/>
              </w:rPr>
            </w:pPr>
            <w:r>
              <w:rPr>
                <w:b/>
                <w:color w:val="333333"/>
                <w:sz w:val="24"/>
                <w:szCs w:val="24"/>
              </w:rPr>
              <w:t xml:space="preserve">Potas                                                                                                                                                                                              </w:t>
            </w:r>
          </w:p>
        </w:tc>
      </w:tr>
      <w:tr w:rsidR="000C1305" w14:paraId="28588890" w14:textId="77777777">
        <w:trPr>
          <w:trHeight w:val="288"/>
        </w:trPr>
        <w:tc>
          <w:tcPr>
            <w:tcW w:w="1686" w:type="dxa"/>
          </w:tcPr>
          <w:p w14:paraId="00002797" w14:textId="77777777" w:rsidR="000C1305" w:rsidRDefault="003D2CD8">
            <w:pPr>
              <w:rPr>
                <w:b/>
                <w:color w:val="333333"/>
                <w:sz w:val="24"/>
                <w:szCs w:val="24"/>
              </w:rPr>
            </w:pPr>
            <w:r>
              <w:rPr>
                <w:b/>
                <w:color w:val="333333"/>
                <w:sz w:val="24"/>
                <w:szCs w:val="24"/>
              </w:rPr>
              <w:t xml:space="preserve">P O L S K A </w:t>
            </w:r>
          </w:p>
        </w:tc>
        <w:tc>
          <w:tcPr>
            <w:tcW w:w="1835" w:type="dxa"/>
          </w:tcPr>
          <w:p w14:paraId="00002798" w14:textId="77777777" w:rsidR="000C1305" w:rsidRDefault="003D2CD8">
            <w:pPr>
              <w:jc w:val="right"/>
              <w:rPr>
                <w:b/>
                <w:color w:val="333333"/>
                <w:sz w:val="24"/>
                <w:szCs w:val="24"/>
              </w:rPr>
            </w:pPr>
            <w:r>
              <w:rPr>
                <w:b/>
                <w:color w:val="333333"/>
                <w:sz w:val="24"/>
                <w:szCs w:val="24"/>
              </w:rPr>
              <w:t>1600772</w:t>
            </w:r>
          </w:p>
        </w:tc>
        <w:tc>
          <w:tcPr>
            <w:tcW w:w="1276" w:type="dxa"/>
          </w:tcPr>
          <w:p w14:paraId="00002799" w14:textId="77777777" w:rsidR="000C1305" w:rsidRDefault="003D2CD8">
            <w:pPr>
              <w:jc w:val="right"/>
              <w:rPr>
                <w:b/>
                <w:color w:val="333333"/>
                <w:sz w:val="24"/>
                <w:szCs w:val="24"/>
              </w:rPr>
            </w:pPr>
            <w:r>
              <w:rPr>
                <w:b/>
                <w:color w:val="333333"/>
                <w:sz w:val="24"/>
                <w:szCs w:val="24"/>
              </w:rPr>
              <w:t>15</w:t>
            </w:r>
          </w:p>
        </w:tc>
        <w:tc>
          <w:tcPr>
            <w:tcW w:w="1169" w:type="dxa"/>
          </w:tcPr>
          <w:p w14:paraId="0000279A" w14:textId="77777777" w:rsidR="000C1305" w:rsidRDefault="003D2CD8">
            <w:pPr>
              <w:jc w:val="right"/>
              <w:rPr>
                <w:b/>
                <w:color w:val="333333"/>
                <w:sz w:val="24"/>
                <w:szCs w:val="24"/>
              </w:rPr>
            </w:pPr>
            <w:r>
              <w:rPr>
                <w:b/>
                <w:color w:val="333333"/>
                <w:sz w:val="24"/>
                <w:szCs w:val="24"/>
              </w:rPr>
              <w:t>26</w:t>
            </w:r>
          </w:p>
        </w:tc>
        <w:tc>
          <w:tcPr>
            <w:tcW w:w="960" w:type="dxa"/>
          </w:tcPr>
          <w:p w14:paraId="0000279B" w14:textId="77777777" w:rsidR="000C1305" w:rsidRDefault="003D2CD8">
            <w:pPr>
              <w:jc w:val="right"/>
              <w:rPr>
                <w:b/>
                <w:color w:val="333333"/>
                <w:sz w:val="24"/>
                <w:szCs w:val="24"/>
              </w:rPr>
            </w:pPr>
            <w:r>
              <w:rPr>
                <w:b/>
                <w:color w:val="333333"/>
                <w:sz w:val="24"/>
                <w:szCs w:val="24"/>
              </w:rPr>
              <w:t>32</w:t>
            </w:r>
          </w:p>
        </w:tc>
        <w:tc>
          <w:tcPr>
            <w:tcW w:w="960" w:type="dxa"/>
          </w:tcPr>
          <w:p w14:paraId="0000279C" w14:textId="77777777" w:rsidR="000C1305" w:rsidRDefault="003D2CD8">
            <w:pPr>
              <w:jc w:val="right"/>
              <w:rPr>
                <w:b/>
                <w:color w:val="333333"/>
                <w:sz w:val="24"/>
                <w:szCs w:val="24"/>
              </w:rPr>
            </w:pPr>
            <w:r>
              <w:rPr>
                <w:b/>
                <w:color w:val="333333"/>
                <w:sz w:val="24"/>
                <w:szCs w:val="24"/>
              </w:rPr>
              <w:t>14</w:t>
            </w:r>
          </w:p>
        </w:tc>
        <w:tc>
          <w:tcPr>
            <w:tcW w:w="960" w:type="dxa"/>
          </w:tcPr>
          <w:p w14:paraId="0000279D" w14:textId="77777777" w:rsidR="000C1305" w:rsidRDefault="003D2CD8">
            <w:pPr>
              <w:jc w:val="right"/>
              <w:rPr>
                <w:b/>
                <w:color w:val="333333"/>
                <w:sz w:val="24"/>
                <w:szCs w:val="24"/>
              </w:rPr>
            </w:pPr>
            <w:r>
              <w:rPr>
                <w:b/>
                <w:color w:val="333333"/>
                <w:sz w:val="24"/>
                <w:szCs w:val="24"/>
              </w:rPr>
              <w:t>13</w:t>
            </w:r>
          </w:p>
        </w:tc>
      </w:tr>
      <w:tr w:rsidR="000C1305" w14:paraId="677BD673" w14:textId="77777777">
        <w:trPr>
          <w:trHeight w:val="288"/>
        </w:trPr>
        <w:tc>
          <w:tcPr>
            <w:tcW w:w="1686" w:type="dxa"/>
          </w:tcPr>
          <w:p w14:paraId="0000279E" w14:textId="77777777" w:rsidR="000C1305" w:rsidRDefault="003D2CD8">
            <w:pPr>
              <w:rPr>
                <w:color w:val="333333"/>
                <w:sz w:val="24"/>
                <w:szCs w:val="24"/>
              </w:rPr>
            </w:pPr>
            <w:r>
              <w:rPr>
                <w:color w:val="333333"/>
                <w:sz w:val="24"/>
                <w:szCs w:val="24"/>
              </w:rPr>
              <w:t xml:space="preserve">Pomorskie </w:t>
            </w:r>
          </w:p>
        </w:tc>
        <w:tc>
          <w:tcPr>
            <w:tcW w:w="1835" w:type="dxa"/>
          </w:tcPr>
          <w:p w14:paraId="0000279F" w14:textId="77777777" w:rsidR="000C1305" w:rsidRDefault="003D2CD8">
            <w:pPr>
              <w:jc w:val="right"/>
              <w:rPr>
                <w:color w:val="333333"/>
                <w:sz w:val="24"/>
                <w:szCs w:val="24"/>
              </w:rPr>
            </w:pPr>
            <w:r>
              <w:rPr>
                <w:color w:val="333333"/>
                <w:sz w:val="24"/>
                <w:szCs w:val="24"/>
              </w:rPr>
              <w:t>114.395</w:t>
            </w:r>
          </w:p>
        </w:tc>
        <w:tc>
          <w:tcPr>
            <w:tcW w:w="1276" w:type="dxa"/>
          </w:tcPr>
          <w:p w14:paraId="000027A0" w14:textId="77777777" w:rsidR="000C1305" w:rsidRDefault="003D2CD8">
            <w:pPr>
              <w:jc w:val="right"/>
              <w:rPr>
                <w:color w:val="333333"/>
                <w:sz w:val="24"/>
                <w:szCs w:val="24"/>
              </w:rPr>
            </w:pPr>
            <w:r>
              <w:rPr>
                <w:color w:val="333333"/>
                <w:sz w:val="24"/>
                <w:szCs w:val="24"/>
              </w:rPr>
              <w:t>12</w:t>
            </w:r>
          </w:p>
        </w:tc>
        <w:tc>
          <w:tcPr>
            <w:tcW w:w="1169" w:type="dxa"/>
          </w:tcPr>
          <w:p w14:paraId="000027A1" w14:textId="77777777" w:rsidR="000C1305" w:rsidRDefault="003D2CD8">
            <w:pPr>
              <w:jc w:val="right"/>
              <w:rPr>
                <w:color w:val="333333"/>
                <w:sz w:val="24"/>
                <w:szCs w:val="24"/>
              </w:rPr>
            </w:pPr>
            <w:r>
              <w:rPr>
                <w:color w:val="333333"/>
                <w:sz w:val="24"/>
                <w:szCs w:val="24"/>
              </w:rPr>
              <w:t>24</w:t>
            </w:r>
          </w:p>
        </w:tc>
        <w:tc>
          <w:tcPr>
            <w:tcW w:w="960" w:type="dxa"/>
          </w:tcPr>
          <w:p w14:paraId="000027A2" w14:textId="77777777" w:rsidR="000C1305" w:rsidRDefault="003D2CD8">
            <w:pPr>
              <w:jc w:val="right"/>
              <w:rPr>
                <w:color w:val="333333"/>
                <w:sz w:val="24"/>
                <w:szCs w:val="24"/>
              </w:rPr>
            </w:pPr>
            <w:r>
              <w:rPr>
                <w:color w:val="333333"/>
                <w:sz w:val="24"/>
                <w:szCs w:val="24"/>
              </w:rPr>
              <w:t>33</w:t>
            </w:r>
          </w:p>
        </w:tc>
        <w:tc>
          <w:tcPr>
            <w:tcW w:w="960" w:type="dxa"/>
          </w:tcPr>
          <w:p w14:paraId="000027A3" w14:textId="77777777" w:rsidR="000C1305" w:rsidRDefault="003D2CD8">
            <w:pPr>
              <w:jc w:val="right"/>
              <w:rPr>
                <w:color w:val="333333"/>
                <w:sz w:val="24"/>
                <w:szCs w:val="24"/>
              </w:rPr>
            </w:pPr>
            <w:r>
              <w:rPr>
                <w:color w:val="333333"/>
                <w:sz w:val="24"/>
                <w:szCs w:val="24"/>
              </w:rPr>
              <w:t>16</w:t>
            </w:r>
          </w:p>
        </w:tc>
        <w:tc>
          <w:tcPr>
            <w:tcW w:w="960" w:type="dxa"/>
          </w:tcPr>
          <w:p w14:paraId="000027A4" w14:textId="77777777" w:rsidR="000C1305" w:rsidRDefault="003D2CD8">
            <w:pPr>
              <w:jc w:val="right"/>
              <w:rPr>
                <w:color w:val="333333"/>
                <w:sz w:val="24"/>
                <w:szCs w:val="24"/>
              </w:rPr>
            </w:pPr>
            <w:r>
              <w:rPr>
                <w:color w:val="333333"/>
                <w:sz w:val="24"/>
                <w:szCs w:val="24"/>
              </w:rPr>
              <w:t>15</w:t>
            </w:r>
          </w:p>
        </w:tc>
      </w:tr>
      <w:tr w:rsidR="000C1305" w14:paraId="14DEE753" w14:textId="77777777">
        <w:trPr>
          <w:trHeight w:val="288"/>
        </w:trPr>
        <w:tc>
          <w:tcPr>
            <w:tcW w:w="8846" w:type="dxa"/>
            <w:gridSpan w:val="7"/>
          </w:tcPr>
          <w:p w14:paraId="000027A5" w14:textId="77777777" w:rsidR="000C1305" w:rsidRDefault="003D2CD8">
            <w:pPr>
              <w:jc w:val="center"/>
              <w:rPr>
                <w:b/>
                <w:color w:val="333333"/>
                <w:sz w:val="24"/>
                <w:szCs w:val="24"/>
              </w:rPr>
            </w:pPr>
            <w:r>
              <w:rPr>
                <w:b/>
                <w:color w:val="333333"/>
                <w:sz w:val="24"/>
                <w:szCs w:val="24"/>
              </w:rPr>
              <w:t xml:space="preserve">Magnez                                                                                                                                                                                                        </w:t>
            </w:r>
          </w:p>
        </w:tc>
      </w:tr>
      <w:tr w:rsidR="000C1305" w14:paraId="465D240F" w14:textId="77777777">
        <w:trPr>
          <w:trHeight w:val="288"/>
        </w:trPr>
        <w:tc>
          <w:tcPr>
            <w:tcW w:w="1686" w:type="dxa"/>
          </w:tcPr>
          <w:p w14:paraId="000027AC" w14:textId="77777777" w:rsidR="000C1305" w:rsidRDefault="003D2CD8">
            <w:pPr>
              <w:rPr>
                <w:b/>
                <w:color w:val="333333"/>
                <w:sz w:val="24"/>
                <w:szCs w:val="24"/>
              </w:rPr>
            </w:pPr>
            <w:r>
              <w:rPr>
                <w:b/>
                <w:color w:val="333333"/>
                <w:sz w:val="24"/>
                <w:szCs w:val="24"/>
              </w:rPr>
              <w:t xml:space="preserve">P O L S K A </w:t>
            </w:r>
          </w:p>
        </w:tc>
        <w:tc>
          <w:tcPr>
            <w:tcW w:w="1835" w:type="dxa"/>
          </w:tcPr>
          <w:p w14:paraId="000027AD" w14:textId="77777777" w:rsidR="000C1305" w:rsidRDefault="003D2CD8">
            <w:pPr>
              <w:jc w:val="right"/>
              <w:rPr>
                <w:b/>
                <w:color w:val="333333"/>
                <w:sz w:val="24"/>
                <w:szCs w:val="24"/>
              </w:rPr>
            </w:pPr>
            <w:r>
              <w:rPr>
                <w:b/>
                <w:color w:val="333333"/>
                <w:sz w:val="24"/>
                <w:szCs w:val="24"/>
              </w:rPr>
              <w:t>1600772</w:t>
            </w:r>
          </w:p>
        </w:tc>
        <w:tc>
          <w:tcPr>
            <w:tcW w:w="1276" w:type="dxa"/>
          </w:tcPr>
          <w:p w14:paraId="000027AE" w14:textId="77777777" w:rsidR="000C1305" w:rsidRDefault="003D2CD8">
            <w:pPr>
              <w:jc w:val="right"/>
              <w:rPr>
                <w:b/>
                <w:color w:val="333333"/>
                <w:sz w:val="24"/>
                <w:szCs w:val="24"/>
              </w:rPr>
            </w:pPr>
            <w:r>
              <w:rPr>
                <w:b/>
                <w:color w:val="333333"/>
                <w:sz w:val="24"/>
                <w:szCs w:val="24"/>
              </w:rPr>
              <w:t>11</w:t>
            </w:r>
          </w:p>
        </w:tc>
        <w:tc>
          <w:tcPr>
            <w:tcW w:w="1169" w:type="dxa"/>
          </w:tcPr>
          <w:p w14:paraId="000027AF" w14:textId="77777777" w:rsidR="000C1305" w:rsidRDefault="003D2CD8">
            <w:pPr>
              <w:jc w:val="right"/>
              <w:rPr>
                <w:b/>
                <w:color w:val="333333"/>
                <w:sz w:val="24"/>
                <w:szCs w:val="24"/>
              </w:rPr>
            </w:pPr>
            <w:r>
              <w:rPr>
                <w:b/>
                <w:color w:val="333333"/>
                <w:sz w:val="24"/>
                <w:szCs w:val="24"/>
              </w:rPr>
              <w:t>18</w:t>
            </w:r>
          </w:p>
        </w:tc>
        <w:tc>
          <w:tcPr>
            <w:tcW w:w="960" w:type="dxa"/>
          </w:tcPr>
          <w:p w14:paraId="000027B0" w14:textId="77777777" w:rsidR="000C1305" w:rsidRDefault="003D2CD8">
            <w:pPr>
              <w:jc w:val="right"/>
              <w:rPr>
                <w:b/>
                <w:color w:val="333333"/>
                <w:sz w:val="24"/>
                <w:szCs w:val="24"/>
              </w:rPr>
            </w:pPr>
            <w:r>
              <w:rPr>
                <w:b/>
                <w:color w:val="333333"/>
                <w:sz w:val="24"/>
                <w:szCs w:val="24"/>
              </w:rPr>
              <w:t>29</w:t>
            </w:r>
          </w:p>
        </w:tc>
        <w:tc>
          <w:tcPr>
            <w:tcW w:w="960" w:type="dxa"/>
          </w:tcPr>
          <w:p w14:paraId="000027B1" w14:textId="77777777" w:rsidR="000C1305" w:rsidRDefault="003D2CD8">
            <w:pPr>
              <w:jc w:val="right"/>
              <w:rPr>
                <w:b/>
                <w:color w:val="333333"/>
                <w:sz w:val="24"/>
                <w:szCs w:val="24"/>
              </w:rPr>
            </w:pPr>
            <w:r>
              <w:rPr>
                <w:b/>
                <w:color w:val="333333"/>
                <w:sz w:val="24"/>
                <w:szCs w:val="24"/>
              </w:rPr>
              <w:t>20</w:t>
            </w:r>
          </w:p>
        </w:tc>
        <w:tc>
          <w:tcPr>
            <w:tcW w:w="960" w:type="dxa"/>
          </w:tcPr>
          <w:p w14:paraId="000027B2" w14:textId="77777777" w:rsidR="000C1305" w:rsidRDefault="003D2CD8">
            <w:pPr>
              <w:jc w:val="right"/>
              <w:rPr>
                <w:b/>
                <w:color w:val="333333"/>
                <w:sz w:val="24"/>
                <w:szCs w:val="24"/>
              </w:rPr>
            </w:pPr>
            <w:r>
              <w:rPr>
                <w:b/>
                <w:color w:val="333333"/>
                <w:sz w:val="24"/>
                <w:szCs w:val="24"/>
              </w:rPr>
              <w:t>22</w:t>
            </w:r>
          </w:p>
        </w:tc>
      </w:tr>
      <w:tr w:rsidR="000C1305" w14:paraId="7E3D232B" w14:textId="77777777">
        <w:trPr>
          <w:trHeight w:val="288"/>
        </w:trPr>
        <w:tc>
          <w:tcPr>
            <w:tcW w:w="1686" w:type="dxa"/>
          </w:tcPr>
          <w:p w14:paraId="000027B3" w14:textId="77777777" w:rsidR="000C1305" w:rsidRDefault="003D2CD8">
            <w:pPr>
              <w:rPr>
                <w:color w:val="333333"/>
                <w:sz w:val="24"/>
                <w:szCs w:val="24"/>
              </w:rPr>
            </w:pPr>
            <w:r>
              <w:rPr>
                <w:color w:val="333333"/>
                <w:sz w:val="24"/>
                <w:szCs w:val="24"/>
              </w:rPr>
              <w:t xml:space="preserve">Pomorskie </w:t>
            </w:r>
          </w:p>
        </w:tc>
        <w:tc>
          <w:tcPr>
            <w:tcW w:w="1835" w:type="dxa"/>
          </w:tcPr>
          <w:p w14:paraId="000027B4" w14:textId="77777777" w:rsidR="000C1305" w:rsidRDefault="003D2CD8">
            <w:pPr>
              <w:jc w:val="right"/>
              <w:rPr>
                <w:color w:val="333333"/>
                <w:sz w:val="24"/>
                <w:szCs w:val="24"/>
              </w:rPr>
            </w:pPr>
            <w:r>
              <w:rPr>
                <w:color w:val="333333"/>
                <w:sz w:val="24"/>
                <w:szCs w:val="24"/>
              </w:rPr>
              <w:t>114.395</w:t>
            </w:r>
          </w:p>
        </w:tc>
        <w:tc>
          <w:tcPr>
            <w:tcW w:w="1276" w:type="dxa"/>
          </w:tcPr>
          <w:p w14:paraId="000027B5" w14:textId="77777777" w:rsidR="000C1305" w:rsidRDefault="003D2CD8">
            <w:pPr>
              <w:jc w:val="right"/>
              <w:rPr>
                <w:color w:val="333333"/>
                <w:sz w:val="24"/>
                <w:szCs w:val="24"/>
              </w:rPr>
            </w:pPr>
            <w:r>
              <w:rPr>
                <w:color w:val="333333"/>
                <w:sz w:val="24"/>
                <w:szCs w:val="24"/>
              </w:rPr>
              <w:t>11</w:t>
            </w:r>
          </w:p>
        </w:tc>
        <w:tc>
          <w:tcPr>
            <w:tcW w:w="1169" w:type="dxa"/>
          </w:tcPr>
          <w:p w14:paraId="000027B6" w14:textId="77777777" w:rsidR="000C1305" w:rsidRDefault="003D2CD8">
            <w:pPr>
              <w:jc w:val="right"/>
              <w:rPr>
                <w:color w:val="333333"/>
                <w:sz w:val="24"/>
                <w:szCs w:val="24"/>
              </w:rPr>
            </w:pPr>
            <w:r>
              <w:rPr>
                <w:color w:val="333333"/>
                <w:sz w:val="24"/>
                <w:szCs w:val="24"/>
              </w:rPr>
              <w:t>17</w:t>
            </w:r>
          </w:p>
        </w:tc>
        <w:tc>
          <w:tcPr>
            <w:tcW w:w="960" w:type="dxa"/>
          </w:tcPr>
          <w:p w14:paraId="000027B7" w14:textId="77777777" w:rsidR="000C1305" w:rsidRDefault="003D2CD8">
            <w:pPr>
              <w:jc w:val="right"/>
              <w:rPr>
                <w:color w:val="333333"/>
                <w:sz w:val="24"/>
                <w:szCs w:val="24"/>
              </w:rPr>
            </w:pPr>
            <w:r>
              <w:rPr>
                <w:color w:val="333333"/>
                <w:sz w:val="24"/>
                <w:szCs w:val="24"/>
              </w:rPr>
              <w:t>27</w:t>
            </w:r>
          </w:p>
        </w:tc>
        <w:tc>
          <w:tcPr>
            <w:tcW w:w="960" w:type="dxa"/>
          </w:tcPr>
          <w:p w14:paraId="000027B8" w14:textId="77777777" w:rsidR="000C1305" w:rsidRDefault="003D2CD8">
            <w:pPr>
              <w:jc w:val="right"/>
              <w:rPr>
                <w:color w:val="333333"/>
                <w:sz w:val="24"/>
                <w:szCs w:val="24"/>
              </w:rPr>
            </w:pPr>
            <w:r>
              <w:rPr>
                <w:color w:val="333333"/>
                <w:sz w:val="24"/>
                <w:szCs w:val="24"/>
              </w:rPr>
              <w:t>20</w:t>
            </w:r>
          </w:p>
        </w:tc>
        <w:tc>
          <w:tcPr>
            <w:tcW w:w="960" w:type="dxa"/>
          </w:tcPr>
          <w:p w14:paraId="000027B9" w14:textId="77777777" w:rsidR="000C1305" w:rsidRDefault="003D2CD8">
            <w:pPr>
              <w:jc w:val="right"/>
              <w:rPr>
                <w:color w:val="333333"/>
                <w:sz w:val="24"/>
                <w:szCs w:val="24"/>
              </w:rPr>
            </w:pPr>
            <w:r>
              <w:rPr>
                <w:color w:val="333333"/>
                <w:sz w:val="24"/>
                <w:szCs w:val="24"/>
              </w:rPr>
              <w:t>25</w:t>
            </w:r>
          </w:p>
        </w:tc>
      </w:tr>
    </w:tbl>
    <w:p w14:paraId="000027BA"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na podstawie danych GUS oraz OSCh-R w Gdańsku.</w:t>
      </w:r>
    </w:p>
    <w:p w14:paraId="000027BB" w14:textId="77777777" w:rsidR="000C1305" w:rsidRDefault="003D2CD8">
      <w:pPr>
        <w:tabs>
          <w:tab w:val="left" w:pos="3388"/>
          <w:tab w:val="center" w:pos="4536"/>
        </w:tabs>
        <w:spacing w:after="24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Zagrożenia dla środowiska z tytułu produkcji zwierzęcej</w:t>
      </w:r>
    </w:p>
    <w:p w14:paraId="000027BC" w14:textId="77777777" w:rsidR="000C1305" w:rsidRDefault="003D2CD8">
      <w:pPr>
        <w:tabs>
          <w:tab w:val="left" w:pos="3388"/>
          <w:tab w:val="center" w:pos="4536"/>
        </w:tabs>
        <w:spacing w:before="240" w:after="240" w:line="256"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Chów i hodowla zwierząt gospodarskich stanowi zagrożenie dla środowiska poprzez wytwarzane w gospodarstwach nawozy naturalne, tj. odchody zwierzęce w postaci płynnej, półpłynnej oraz stałej. Nawozy stosowane zgodnie z Programem działań wpływają korzystnie </w:t>
      </w:r>
      <w:r>
        <w:rPr>
          <w:rFonts w:ascii="Times New Roman" w:eastAsia="Times New Roman" w:hAnsi="Times New Roman" w:cs="Times New Roman"/>
          <w:color w:val="333333"/>
          <w:sz w:val="24"/>
          <w:szCs w:val="24"/>
        </w:rPr>
        <w:t>na wzrost plonów oraz korzystnie oddziałują na glebę, natomiast stosowane w nadmiarze lub na glebach zamarzniętych, pokrytych śniegiem stanowią zagrożenie dla środowiska. Ponadto nawozy stosowane w zbyt bliskiej odległości od źródeł wody, ujęć wody, brzegó</w:t>
      </w:r>
      <w:r>
        <w:rPr>
          <w:rFonts w:ascii="Times New Roman" w:eastAsia="Times New Roman" w:hAnsi="Times New Roman" w:cs="Times New Roman"/>
          <w:color w:val="333333"/>
          <w:sz w:val="24"/>
          <w:szCs w:val="24"/>
        </w:rPr>
        <w:t>w zbiorników oraz cieków wodnych mogą powodować zanieczyszczenie wód powierzchniowych. Natomiast nadmierne wzbogacenie wód powierzchniowych substancjami biogennymi, głównie związkami azotu i fosforu przyczynia się do wielu niekorzystnych procesów zachodząc</w:t>
      </w:r>
      <w:r>
        <w:rPr>
          <w:rFonts w:ascii="Times New Roman" w:eastAsia="Times New Roman" w:hAnsi="Times New Roman" w:cs="Times New Roman"/>
          <w:color w:val="333333"/>
          <w:sz w:val="24"/>
          <w:szCs w:val="24"/>
        </w:rPr>
        <w:t>ych</w:t>
      </w:r>
    </w:p>
    <w:p w14:paraId="000027BD"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ekosystemach wodnych, które mogą prowadzić między innymi do obumierania roślinności wodnej, zubożenia wody w tlen, śnięcia ryb oraz wydzielania się toksycznych gazów. Stosowanie nawozów w nadmiernej ilości, bez uwzględniania potrzeb pokarmowych rośli</w:t>
      </w:r>
      <w:r>
        <w:rPr>
          <w:rFonts w:ascii="Times New Roman" w:eastAsia="Times New Roman" w:hAnsi="Times New Roman" w:cs="Times New Roman"/>
          <w:color w:val="333333"/>
          <w:sz w:val="24"/>
          <w:szCs w:val="24"/>
        </w:rPr>
        <w:t>n, stanu gleby i środowiska oraz w nieodpowiednim terminie agrotechnicznym, stanowi zagrożenie dla środowiska, głównie dla wód powierzchniowych i gruntowych.</w:t>
      </w:r>
    </w:p>
    <w:p w14:paraId="000027BE"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Szczególnym zagrożeniem są powstające na fermach przemysłowych duże ilości płynnych odchodów zwier</w:t>
      </w:r>
      <w:r>
        <w:rPr>
          <w:rFonts w:ascii="Times New Roman" w:eastAsia="Times New Roman" w:hAnsi="Times New Roman" w:cs="Times New Roman"/>
          <w:color w:val="333333"/>
          <w:sz w:val="24"/>
          <w:szCs w:val="24"/>
        </w:rPr>
        <w:t xml:space="preserve">zęcych wykorzystywane do nawożenia upraw rolniczych. Cechuje je wysoka </w:t>
      </w:r>
      <w:r>
        <w:rPr>
          <w:rFonts w:ascii="Times New Roman" w:eastAsia="Times New Roman" w:hAnsi="Times New Roman" w:cs="Times New Roman"/>
          <w:color w:val="333333"/>
          <w:sz w:val="24"/>
          <w:szCs w:val="24"/>
        </w:rPr>
        <w:lastRenderedPageBreak/>
        <w:t>zawartość pierwiastków biogennych (głównie azotu), bakterii chorobotwórczych i pasożytów. Stanowią zatem zagrożenie dla czystości środowiska glebowego oraz wód powierzchniowych i podzie</w:t>
      </w:r>
      <w:r>
        <w:rPr>
          <w:rFonts w:ascii="Times New Roman" w:eastAsia="Times New Roman" w:hAnsi="Times New Roman" w:cs="Times New Roman"/>
          <w:color w:val="333333"/>
          <w:sz w:val="24"/>
          <w:szCs w:val="24"/>
        </w:rPr>
        <w:t>mnych. Zagrażają także zdrowiu ludzi i zwierząt zawierając w swym składzie pozostałości różnorodnych antybiotyków i metali ciężkich, wykorzystywanych w leczeniu zwierząt. Obecność w wodach podziemnych zanieczyszczeń pochodzenia rolniczego, a przede wszystk</w:t>
      </w:r>
      <w:r>
        <w:rPr>
          <w:rFonts w:ascii="Times New Roman" w:eastAsia="Times New Roman" w:hAnsi="Times New Roman" w:cs="Times New Roman"/>
          <w:color w:val="333333"/>
          <w:sz w:val="24"/>
          <w:szCs w:val="24"/>
        </w:rPr>
        <w:t>im związków azotu ogranicza lub wyklucza możliwość ich spożycia.</w:t>
      </w:r>
    </w:p>
    <w:p w14:paraId="000027BF" w14:textId="77777777" w:rsidR="000C1305" w:rsidRDefault="003D2CD8">
      <w:pPr>
        <w:tabs>
          <w:tab w:val="left" w:pos="3388"/>
          <w:tab w:val="center" w:pos="4536"/>
        </w:tabs>
        <w:spacing w:before="240" w:after="24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Podobne zagrożenie stwarza rolnicze wykorzystanie komunalnych osadów ściekowych</w:t>
      </w:r>
    </w:p>
    <w:p w14:paraId="000027C0" w14:textId="77777777" w:rsidR="000C1305" w:rsidRDefault="003D2CD8">
      <w:pPr>
        <w:tabs>
          <w:tab w:val="left" w:pos="3388"/>
          <w:tab w:val="center" w:pos="4536"/>
        </w:tabs>
        <w:spacing w:before="240" w:after="24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procesie R10 – rozprowadzanie na powierzchni ziemi. Osady ściekowe są produktem, który spełnia parametry nawo</w:t>
      </w:r>
      <w:r>
        <w:rPr>
          <w:rFonts w:ascii="Times New Roman" w:eastAsia="Times New Roman" w:hAnsi="Times New Roman" w:cs="Times New Roman"/>
          <w:color w:val="333333"/>
          <w:sz w:val="24"/>
          <w:szCs w:val="24"/>
        </w:rPr>
        <w:t>zowe (zawierają azot), jednak zawierają w swym składzie metale ciężkie, które wprowadzane są do gleby.  Ich stosowanie wymaga więc ścisłego monitorowania, zarówno jeżeli chodzi o badania osadów ściekowych, jak i gleby na której są stosowane.</w:t>
      </w:r>
    </w:p>
    <w:p w14:paraId="000027C1" w14:textId="77777777" w:rsidR="000C1305" w:rsidRDefault="003D2CD8">
      <w:pPr>
        <w:tabs>
          <w:tab w:val="left" w:pos="3388"/>
          <w:tab w:val="center" w:pos="4536"/>
        </w:tabs>
        <w:spacing w:before="240" w:after="24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Hodowla zwierz</w:t>
      </w:r>
      <w:r>
        <w:rPr>
          <w:rFonts w:ascii="Times New Roman" w:eastAsia="Times New Roman" w:hAnsi="Times New Roman" w:cs="Times New Roman"/>
          <w:color w:val="333333"/>
          <w:sz w:val="24"/>
          <w:szCs w:val="24"/>
        </w:rPr>
        <w:t>ąt jest również źródłem emisji gazów cieplarnianych do atmosfery. Budynki inwentarskie są miejscami powstawania wielu gazów, m.in. dwutlenku węgla, amoniaku, siarkowodoru, metanu, i wielu innych.</w:t>
      </w:r>
    </w:p>
    <w:p w14:paraId="000027C2" w14:textId="77777777" w:rsidR="000C1305" w:rsidRDefault="003D2CD8">
      <w:pPr>
        <w:tabs>
          <w:tab w:val="left" w:pos="3388"/>
          <w:tab w:val="center" w:pos="4536"/>
        </w:tabs>
        <w:spacing w:before="240" w:after="24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Produkcja rolna stwarza również uciążliwości zapachowe dla m</w:t>
      </w:r>
      <w:r>
        <w:rPr>
          <w:rFonts w:ascii="Times New Roman" w:eastAsia="Times New Roman" w:hAnsi="Times New Roman" w:cs="Times New Roman"/>
          <w:color w:val="333333"/>
          <w:sz w:val="24"/>
          <w:szCs w:val="24"/>
        </w:rPr>
        <w:t>ieszkańców podczas stosowania nawozów naturalnych na gruntach rolnych, a także w trakcie ich magazynowania. Tutejszy organ odnotowuje liczne zgłoszenia w tym zakresie.</w:t>
      </w:r>
    </w:p>
    <w:p w14:paraId="000027C3" w14:textId="77777777" w:rsidR="000C1305" w:rsidRDefault="003D2CD8">
      <w:pPr>
        <w:tabs>
          <w:tab w:val="left" w:pos="3388"/>
          <w:tab w:val="center" w:pos="4536"/>
        </w:tabs>
        <w:spacing w:before="240" w:after="240"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Podczas działań realizowanych przez Wojewódzki Inspektorat Ochrony Środowiska</w:t>
      </w:r>
    </w:p>
    <w:p w14:paraId="000027C4"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Gdańsku </w:t>
      </w:r>
      <w:r>
        <w:rPr>
          <w:rFonts w:ascii="Times New Roman" w:eastAsia="Times New Roman" w:hAnsi="Times New Roman" w:cs="Times New Roman"/>
          <w:color w:val="333333"/>
          <w:sz w:val="24"/>
          <w:szCs w:val="24"/>
        </w:rPr>
        <w:t>w 2021 roku (zarówno przez WIOŚ w Gdańsku jak i przez Delegaturę w Słupsku) przeprowadzono 66 kontroli  podmiotów prowadzących produkcję rolną. Podmioty zostały wytypowane do kontroli pod kątem skali uciążliwości dla środowiska, w związku</w:t>
      </w:r>
    </w:p>
    <w:p w14:paraId="000027C5"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realizowanymi z</w:t>
      </w:r>
      <w:r>
        <w:rPr>
          <w:rFonts w:ascii="Times New Roman" w:eastAsia="Times New Roman" w:hAnsi="Times New Roman" w:cs="Times New Roman"/>
          <w:color w:val="333333"/>
          <w:sz w:val="24"/>
          <w:szCs w:val="24"/>
        </w:rPr>
        <w:t>głoszeniami interwencyjnymi oraz w związku z prowadzonym cyklem kontrolnym dotyczącym stosowania komunalnych osadów ściekowych na gruntach.</w:t>
      </w:r>
    </w:p>
    <w:p w14:paraId="000027C6"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przypadku  21 podmiotów skontrolowanych stwierdzono nieprawidłowości związane głównie z magazynowaniem i stosowani</w:t>
      </w:r>
      <w:r>
        <w:rPr>
          <w:rFonts w:ascii="Times New Roman" w:eastAsia="Times New Roman" w:hAnsi="Times New Roman" w:cs="Times New Roman"/>
          <w:color w:val="333333"/>
          <w:sz w:val="24"/>
          <w:szCs w:val="24"/>
        </w:rPr>
        <w:t>em nawozów naturalnych oraz z brakiem planów nawożenia lub ich nieprawidłowym wykonywaniem.</w:t>
      </w:r>
    </w:p>
    <w:p w14:paraId="000027C7"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Ilość stwierdzonych nieprawidłowości w poszczególnych komponentach:</w:t>
      </w:r>
    </w:p>
    <w:p w14:paraId="000027C8" w14:textId="77777777" w:rsidR="000C1305" w:rsidRDefault="003D2CD8">
      <w:pPr>
        <w:numPr>
          <w:ilvl w:val="0"/>
          <w:numId w:val="26"/>
        </w:numPr>
        <w:tabs>
          <w:tab w:val="left" w:pos="3388"/>
          <w:tab w:val="center" w:pos="4536"/>
        </w:tabs>
        <w:spacing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zakresie przechowywania nawozów i kiszonek – 21 naruszeń</w:t>
      </w:r>
    </w:p>
    <w:p w14:paraId="000027C9" w14:textId="77777777" w:rsidR="000C1305" w:rsidRDefault="003D2CD8">
      <w:pPr>
        <w:numPr>
          <w:ilvl w:val="0"/>
          <w:numId w:val="26"/>
        </w:numPr>
        <w:tabs>
          <w:tab w:val="left" w:pos="3388"/>
          <w:tab w:val="center" w:pos="4536"/>
        </w:tabs>
        <w:spacing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zakresie stosowania nawozów w miej</w:t>
      </w:r>
      <w:r>
        <w:rPr>
          <w:rFonts w:ascii="Times New Roman" w:eastAsia="Times New Roman" w:hAnsi="Times New Roman" w:cs="Times New Roman"/>
          <w:color w:val="333333"/>
          <w:sz w:val="24"/>
          <w:szCs w:val="24"/>
        </w:rPr>
        <w:t>scach i okresach zabronionych – 3 naruszenia</w:t>
      </w:r>
    </w:p>
    <w:p w14:paraId="000027CA" w14:textId="77777777" w:rsidR="000C1305" w:rsidRDefault="003D2CD8">
      <w:pPr>
        <w:numPr>
          <w:ilvl w:val="0"/>
          <w:numId w:val="26"/>
        </w:numPr>
        <w:tabs>
          <w:tab w:val="left" w:pos="3388"/>
          <w:tab w:val="center" w:pos="4536"/>
        </w:tabs>
        <w:spacing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zakresie sposobu przechowywania kiszonek – 2 naruszenia</w:t>
      </w:r>
    </w:p>
    <w:p w14:paraId="000027CB" w14:textId="77777777" w:rsidR="000C1305" w:rsidRDefault="003D2CD8">
      <w:pPr>
        <w:numPr>
          <w:ilvl w:val="0"/>
          <w:numId w:val="26"/>
        </w:numPr>
        <w:tabs>
          <w:tab w:val="left" w:pos="3388"/>
          <w:tab w:val="center" w:pos="4536"/>
        </w:tabs>
        <w:spacing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zakresie braku planu nawożenia azotem oraz sposobu wykonania planu – 6 naruszeń</w:t>
      </w:r>
    </w:p>
    <w:p w14:paraId="000027CC" w14:textId="77777777" w:rsidR="000C1305" w:rsidRDefault="003D2CD8">
      <w:pPr>
        <w:numPr>
          <w:ilvl w:val="0"/>
          <w:numId w:val="26"/>
        </w:numPr>
        <w:tabs>
          <w:tab w:val="left" w:pos="3388"/>
          <w:tab w:val="center" w:pos="4536"/>
        </w:tabs>
        <w:spacing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zakresie nieprawidłowego opracowania i nieprzestrzegania planu nawożenia – 7 naruszeń</w:t>
      </w:r>
    </w:p>
    <w:p w14:paraId="000027CD"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związku ze stwierdzonymi naruszeniami wydano 10 decyzji administracyjnych nakładających obowiązek usunięcia stwierdzonych naruszeń oraz decyzje ustalające obowiązek u</w:t>
      </w:r>
      <w:r>
        <w:rPr>
          <w:rFonts w:ascii="Times New Roman" w:eastAsia="Times New Roman" w:hAnsi="Times New Roman" w:cs="Times New Roman"/>
          <w:color w:val="333333"/>
          <w:sz w:val="24"/>
          <w:szCs w:val="24"/>
        </w:rPr>
        <w:t>iszczenia opłaty za 32 stwierdzone naruszenia.</w:t>
      </w:r>
    </w:p>
    <w:p w14:paraId="000027CE"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Dodatkowo, w związku ze stwierdzonymi naruszeniami, skierowano 21 wniosków do organów, w tym do ARiMR.</w:t>
      </w:r>
    </w:p>
    <w:p w14:paraId="000027CF"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Na terenie województwa pomorskiego istnieje 20 instalacji IPPC związanych z chowem lub hodowlą świń oraz 2</w:t>
      </w:r>
      <w:r>
        <w:rPr>
          <w:rFonts w:ascii="Times New Roman" w:eastAsia="Times New Roman" w:hAnsi="Times New Roman" w:cs="Times New Roman"/>
          <w:color w:val="333333"/>
          <w:sz w:val="24"/>
          <w:szCs w:val="24"/>
        </w:rPr>
        <w:t>2 instalacje IPPC związane z chowem lub hodowlą drobiu. Wielkoprzemysłowe fermy (instalacje) służące do chowu bądź hodowli trzody chlewnej objęte są corocznymi kontrolami przez WIOŚ. W przypadku ferm drobiu kontrole wykonywane są</w:t>
      </w:r>
    </w:p>
    <w:p w14:paraId="000027D0"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odstępach trzyletnich.</w:t>
      </w:r>
    </w:p>
    <w:p w14:paraId="000027D1"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w:t>
      </w:r>
      <w:r>
        <w:rPr>
          <w:rFonts w:ascii="Times New Roman" w:eastAsia="Times New Roman" w:hAnsi="Times New Roman" w:cs="Times New Roman"/>
          <w:color w:val="333333"/>
          <w:sz w:val="24"/>
          <w:szCs w:val="24"/>
        </w:rPr>
        <w:t xml:space="preserve"> bieżącym roku przewidzianych jest do kontroli 120 podmiotów prowadzących działalność rolniczą. Ponadto, podobnie jak w 2019 r., WIOŚ zleci CLB GIOŚ pobranie 12 prób kontrolnych wód rzecznych i jeziornych, znajdujących się w bliskim sąsiedztwie gruntów rol</w:t>
      </w:r>
      <w:r>
        <w:rPr>
          <w:rFonts w:ascii="Times New Roman" w:eastAsia="Times New Roman" w:hAnsi="Times New Roman" w:cs="Times New Roman"/>
          <w:color w:val="333333"/>
          <w:sz w:val="24"/>
          <w:szCs w:val="24"/>
        </w:rPr>
        <w:t>nych, na których stosowane  są nawozy. Pobrane próby zostaną poddane analizie głównie</w:t>
      </w:r>
    </w:p>
    <w:p w14:paraId="000027D2"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kierunku biogenów w celu stwierdzenia czy podczas stosowania nawozów nie dochodzi do zanieczyszczenia wód powierzchniowych. W pobranych próbach w 2019 r. nie stwierdzon</w:t>
      </w:r>
      <w:r>
        <w:rPr>
          <w:rFonts w:ascii="Times New Roman" w:eastAsia="Times New Roman" w:hAnsi="Times New Roman" w:cs="Times New Roman"/>
          <w:color w:val="333333"/>
          <w:sz w:val="24"/>
          <w:szCs w:val="24"/>
        </w:rPr>
        <w:t>o przekroczeń i negatywnego wpływu na środowisko.</w:t>
      </w:r>
    </w:p>
    <w:p w14:paraId="000027D3" w14:textId="77777777" w:rsidR="000C1305" w:rsidRDefault="003D2CD8">
      <w:pPr>
        <w:tabs>
          <w:tab w:val="left" w:pos="3388"/>
          <w:tab w:val="center" w:pos="4536"/>
        </w:tabs>
        <w:spacing w:before="240" w:after="240" w:line="254"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Informacje z raportu 2020 r. Źródło: https://www.gios.gov.pl/pl/stan-srodowiska/raporty-o-stanie-srodowiska</w:t>
      </w:r>
    </w:p>
    <w:p w14:paraId="000027D4"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 </w:t>
      </w:r>
    </w:p>
    <w:p w14:paraId="000027D5"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informacji przedstawionych w raporcie o stanie środowiska w województwie pomorskim za 2020 r.</w:t>
      </w:r>
      <w:r>
        <w:rPr>
          <w:rFonts w:ascii="Times New Roman" w:eastAsia="Times New Roman" w:hAnsi="Times New Roman" w:cs="Times New Roman"/>
          <w:color w:val="333333"/>
          <w:sz w:val="24"/>
          <w:szCs w:val="24"/>
        </w:rPr>
        <w:t xml:space="preserve"> przedstawiono, że jedną z istotnych presji wywieranych przez człowieka na wody powierzchniowe są zanieczyszczenia pochodzące z terenów rolniczych, wymywane z ziemi podczas deszczu związki azotu i fosforu (obecne w glebie po zastosowaniu środków ochrony ro</w:t>
      </w:r>
      <w:r>
        <w:rPr>
          <w:rFonts w:ascii="Times New Roman" w:eastAsia="Times New Roman" w:hAnsi="Times New Roman" w:cs="Times New Roman"/>
          <w:color w:val="333333"/>
          <w:sz w:val="24"/>
          <w:szCs w:val="24"/>
        </w:rPr>
        <w:t>ślin) oraz zanieczyszczenia pochodzące z hodowli zwierząt. Ten rodzaj presji jest rozproszony na dużym obszarze i trudny to oszacowania, a jego skutkiem jest zwiększona eutrofizacja wód powierzchniowych.</w:t>
      </w:r>
    </w:p>
    <w:p w14:paraId="000027D6"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Spośród wód powierzchniowych badanych przez WIOŚ na </w:t>
      </w:r>
      <w:r>
        <w:rPr>
          <w:rFonts w:ascii="Times New Roman" w:eastAsia="Times New Roman" w:hAnsi="Times New Roman" w:cs="Times New Roman"/>
          <w:color w:val="333333"/>
          <w:sz w:val="24"/>
          <w:szCs w:val="24"/>
        </w:rPr>
        <w:t>terenie województwa pomorskiego w roku 2018 aż wśród 23 % (rzeczne - 11 jcwp, jeziorne - 12 jcwp oraz wszystkie wody przejściowe oraz przybrzeżne) nastąpiło przekroczenie wartości dopuszczalnej, właśnie we wskaźnikach biogennych.</w:t>
      </w:r>
    </w:p>
    <w:p w14:paraId="000027D7" w14:textId="77777777" w:rsidR="000C1305" w:rsidRDefault="003D2CD8">
      <w:pPr>
        <w:tabs>
          <w:tab w:val="left" w:pos="3388"/>
          <w:tab w:val="center" w:pos="4536"/>
        </w:tabs>
        <w:spacing w:before="240" w:after="240" w:line="256" w:lineRule="auto"/>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 xml:space="preserve">W roku 2018 monitoringiem </w:t>
      </w:r>
      <w:r>
        <w:rPr>
          <w:rFonts w:ascii="Times New Roman" w:eastAsia="Times New Roman" w:hAnsi="Times New Roman" w:cs="Times New Roman"/>
          <w:color w:val="333333"/>
          <w:sz w:val="23"/>
          <w:szCs w:val="23"/>
        </w:rPr>
        <w:t>objęto 89 jednolitych części wód płynących. W tym przebadano:</w:t>
      </w:r>
    </w:p>
    <w:p w14:paraId="000027D8" w14:textId="77777777" w:rsidR="000C1305" w:rsidRDefault="003D2CD8">
      <w:pPr>
        <w:tabs>
          <w:tab w:val="left" w:pos="3388"/>
          <w:tab w:val="center" w:pos="4536"/>
        </w:tabs>
        <w:spacing w:before="240" w:after="240" w:line="256" w:lineRule="auto"/>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w ramach monitoringu diagnostycznego - 32 jcwp, operacyjnego - 78 jcwp oraz badawczego - punkty intensywnego monitorowania zlokalizowane na Wiśle w Kiezmarku oraz punkty pomiarowo-kontrolne na ujściach rzek Przymorza, wpadających bezpośrednio do Bałtyku: R</w:t>
      </w:r>
      <w:r>
        <w:rPr>
          <w:rFonts w:ascii="Times New Roman" w:eastAsia="Times New Roman" w:hAnsi="Times New Roman" w:cs="Times New Roman"/>
          <w:color w:val="333333"/>
          <w:sz w:val="23"/>
          <w:szCs w:val="23"/>
        </w:rPr>
        <w:t>eda-Mrzezino, Łeba-Cecenowo, Łupawa-Smołdzino, Słupia-Charnowo. Są to punkty, w których realizowany jest monitoring badawczy intensywnego monitorowania, na potrzeby wymiany informacji pomiędzy państwami członkowskimi Unii Europejskiej. W punktach tych bada</w:t>
      </w:r>
      <w:r>
        <w:rPr>
          <w:rFonts w:ascii="Times New Roman" w:eastAsia="Times New Roman" w:hAnsi="Times New Roman" w:cs="Times New Roman"/>
          <w:color w:val="333333"/>
          <w:sz w:val="23"/>
          <w:szCs w:val="23"/>
        </w:rPr>
        <w:t>nia prowadzone są co roku. Zdecydowaną przewagę wśród przebadanych jcwp stanowiły wody</w:t>
      </w:r>
    </w:p>
    <w:p w14:paraId="000027D9"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o charakterze naturalnym - 51 jcwp (57 %). W mniejszości były wody sztuczne lub silnie zmienione - 38 jcwp (43 %).</w:t>
      </w:r>
    </w:p>
    <w:p w14:paraId="000027DA"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u w:val="single"/>
        </w:rPr>
        <w:t>Wykres 42</w:t>
      </w:r>
      <w:r>
        <w:rPr>
          <w:rFonts w:ascii="Times New Roman" w:eastAsia="Times New Roman" w:hAnsi="Times New Roman" w:cs="Times New Roman"/>
          <w:color w:val="333333"/>
          <w:sz w:val="23"/>
          <w:szCs w:val="23"/>
        </w:rPr>
        <w:t xml:space="preserve"> przedstawia procentowy udział jcwp płynących</w:t>
      </w:r>
      <w:r>
        <w:rPr>
          <w:rFonts w:ascii="Times New Roman" w:eastAsia="Times New Roman" w:hAnsi="Times New Roman" w:cs="Times New Roman"/>
          <w:color w:val="333333"/>
          <w:sz w:val="23"/>
          <w:szCs w:val="23"/>
        </w:rPr>
        <w:t xml:space="preserve"> w poszczególnych klasach stanu ekologicznego jcwp naturalnych i procentowy udział jcwp płynących.</w:t>
      </w:r>
    </w:p>
    <w:p w14:paraId="000027DB"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Źródło: https://www.gios.gov.pl/pl/stan-srodowiska/raporty-o-stanie-srodowiska</w:t>
      </w:r>
    </w:p>
    <w:p w14:paraId="000027DC"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 xml:space="preserve"> </w:t>
      </w:r>
      <w:r>
        <w:rPr>
          <w:rFonts w:ascii="Times New Roman" w:eastAsia="Times New Roman" w:hAnsi="Times New Roman" w:cs="Times New Roman"/>
          <w:b/>
          <w:color w:val="333333"/>
          <w:sz w:val="20"/>
          <w:szCs w:val="20"/>
        </w:rPr>
        <w:t xml:space="preserve">Wykres 42 </w:t>
      </w:r>
      <w:r>
        <w:rPr>
          <w:rFonts w:ascii="Times New Roman" w:eastAsia="Times New Roman" w:hAnsi="Times New Roman" w:cs="Times New Roman"/>
          <w:color w:val="333333"/>
          <w:sz w:val="20"/>
          <w:szCs w:val="20"/>
        </w:rPr>
        <w:t>Procentowy udział JCWP płynących w poszczególnych klasach stanu/pot</w:t>
      </w:r>
      <w:r>
        <w:rPr>
          <w:rFonts w:ascii="Times New Roman" w:eastAsia="Times New Roman" w:hAnsi="Times New Roman" w:cs="Times New Roman"/>
          <w:color w:val="333333"/>
          <w:sz w:val="20"/>
          <w:szCs w:val="20"/>
        </w:rPr>
        <w:t>encjału ekologicznego dla JCWP rzecznych naturalnych</w:t>
      </w:r>
    </w:p>
    <w:p w14:paraId="000027DD"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 </w:t>
      </w:r>
      <w:r>
        <w:rPr>
          <w:rFonts w:ascii="Times New Roman" w:eastAsia="Times New Roman" w:hAnsi="Times New Roman" w:cs="Times New Roman"/>
          <w:i/>
          <w:noProof/>
          <w:color w:val="333333"/>
          <w:sz w:val="20"/>
          <w:szCs w:val="20"/>
          <w:lang w:val="pl-PL"/>
        </w:rPr>
        <w:drawing>
          <wp:inline distT="114300" distB="114300" distL="114300" distR="114300">
            <wp:extent cx="5760410" cy="2146300"/>
            <wp:effectExtent l="0" t="0" r="0" b="0"/>
            <wp:docPr id="485" name="image232.png"/>
            <wp:cNvGraphicFramePr/>
            <a:graphic xmlns:a="http://schemas.openxmlformats.org/drawingml/2006/main">
              <a:graphicData uri="http://schemas.openxmlformats.org/drawingml/2006/picture">
                <pic:pic xmlns:pic="http://schemas.openxmlformats.org/drawingml/2006/picture">
                  <pic:nvPicPr>
                    <pic:cNvPr id="0" name="image232.png"/>
                    <pic:cNvPicPr preferRelativeResize="0"/>
                  </pic:nvPicPr>
                  <pic:blipFill>
                    <a:blip r:embed="rId125"/>
                    <a:srcRect/>
                    <a:stretch>
                      <a:fillRect/>
                    </a:stretch>
                  </pic:blipFill>
                  <pic:spPr>
                    <a:xfrm>
                      <a:off x="0" y="0"/>
                      <a:ext cx="5760410" cy="2146300"/>
                    </a:xfrm>
                    <a:prstGeom prst="rect">
                      <a:avLst/>
                    </a:prstGeom>
                    <a:ln/>
                  </pic:spPr>
                </pic:pic>
              </a:graphicData>
            </a:graphic>
          </wp:inline>
        </w:drawing>
      </w:r>
    </w:p>
    <w:p w14:paraId="000027DE"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 </w:t>
      </w:r>
    </w:p>
    <w:p w14:paraId="000027DF"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(źródło: PMŚ)</w:t>
      </w:r>
    </w:p>
    <w:p w14:paraId="000027E0"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t xml:space="preserve"> </w:t>
      </w:r>
      <w:r>
        <w:rPr>
          <w:rFonts w:ascii="Times New Roman" w:eastAsia="Times New Roman" w:hAnsi="Times New Roman" w:cs="Times New Roman"/>
          <w:b/>
          <w:color w:val="333333"/>
          <w:sz w:val="20"/>
          <w:szCs w:val="20"/>
        </w:rPr>
        <w:t xml:space="preserve">Mapa 18.  </w:t>
      </w:r>
      <w:r>
        <w:rPr>
          <w:rFonts w:ascii="Times New Roman" w:eastAsia="Times New Roman" w:hAnsi="Times New Roman" w:cs="Times New Roman"/>
          <w:color w:val="333333"/>
          <w:sz w:val="20"/>
          <w:szCs w:val="20"/>
        </w:rPr>
        <w:t>Klasyfikacja stanu i potencjału ekologicznego JCWP rzecznych przebadanych w 2018 roku</w:t>
      </w:r>
      <w:r>
        <w:rPr>
          <w:rFonts w:ascii="Times New Roman" w:eastAsia="Times New Roman" w:hAnsi="Times New Roman" w:cs="Times New Roman"/>
          <w:i/>
          <w:noProof/>
          <w:color w:val="333333"/>
          <w:sz w:val="20"/>
          <w:szCs w:val="20"/>
          <w:lang w:val="pl-PL"/>
        </w:rPr>
        <w:drawing>
          <wp:inline distT="114300" distB="114300" distL="114300" distR="114300">
            <wp:extent cx="5760410" cy="3987800"/>
            <wp:effectExtent l="0" t="0" r="0" b="0"/>
            <wp:docPr id="445"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126"/>
                    <a:srcRect/>
                    <a:stretch>
                      <a:fillRect/>
                    </a:stretch>
                  </pic:blipFill>
                  <pic:spPr>
                    <a:xfrm>
                      <a:off x="0" y="0"/>
                      <a:ext cx="5760410" cy="3987800"/>
                    </a:xfrm>
                    <a:prstGeom prst="rect">
                      <a:avLst/>
                    </a:prstGeom>
                    <a:ln/>
                  </pic:spPr>
                </pic:pic>
              </a:graphicData>
            </a:graphic>
          </wp:inline>
        </w:drawing>
      </w:r>
    </w:p>
    <w:p w14:paraId="000027E1"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27E2" w14:textId="77777777" w:rsidR="000C1305" w:rsidRDefault="000C1305">
      <w:pPr>
        <w:tabs>
          <w:tab w:val="left" w:pos="3388"/>
          <w:tab w:val="center" w:pos="4536"/>
        </w:tabs>
        <w:spacing w:before="240" w:after="240" w:line="259" w:lineRule="auto"/>
        <w:rPr>
          <w:rFonts w:ascii="Times New Roman" w:eastAsia="Times New Roman" w:hAnsi="Times New Roman" w:cs="Times New Roman"/>
          <w:color w:val="333333"/>
          <w:sz w:val="20"/>
          <w:szCs w:val="20"/>
        </w:rPr>
      </w:pPr>
    </w:p>
    <w:p w14:paraId="000027E3"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i/>
          <w:color w:val="333333"/>
          <w:sz w:val="20"/>
          <w:szCs w:val="20"/>
        </w:rPr>
      </w:pPr>
      <w:r>
        <w:rPr>
          <w:rFonts w:ascii="Times New Roman" w:eastAsia="Times New Roman" w:hAnsi="Times New Roman" w:cs="Times New Roman"/>
          <w:i/>
          <w:color w:val="333333"/>
          <w:sz w:val="20"/>
          <w:szCs w:val="20"/>
        </w:rPr>
        <w:lastRenderedPageBreak/>
        <w:t>(źródło: PMŚ)</w:t>
      </w:r>
    </w:p>
    <w:p w14:paraId="000027E4" w14:textId="77777777" w:rsidR="000C1305" w:rsidRDefault="003D2CD8">
      <w:pPr>
        <w:tabs>
          <w:tab w:val="left" w:pos="3388"/>
          <w:tab w:val="center" w:pos="4536"/>
        </w:tabs>
        <w:spacing w:before="240" w:after="240" w:line="259" w:lineRule="auto"/>
        <w:jc w:val="both"/>
        <w:rPr>
          <w:rFonts w:ascii="Times New Roman" w:eastAsia="Times New Roman" w:hAnsi="Times New Roman" w:cs="Times New Roman"/>
          <w:color w:val="333333"/>
          <w:sz w:val="23"/>
          <w:szCs w:val="23"/>
        </w:rPr>
      </w:pPr>
      <w:r>
        <w:rPr>
          <w:rFonts w:ascii="Times New Roman" w:eastAsia="Times New Roman" w:hAnsi="Times New Roman" w:cs="Times New Roman"/>
          <w:color w:val="333333"/>
          <w:sz w:val="23"/>
          <w:szCs w:val="23"/>
        </w:rPr>
        <w:t>Klasyfikację stanu/potencjału ekologicznego jcwp płynących wykonano dla 20 jcwp – 36 %, gdzie stan słaby (6 jcwp) i zły (2 jcwp) przypisano 8 jcwp (Mapa 18).</w:t>
      </w:r>
    </w:p>
    <w:p w14:paraId="000027E5"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27E6"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 podkreślenie zasługuje aktywna działalność PODR w Lubaniu w zakresie ograniczenia negatywnego oddziaływania rolnictwa na środowisko naturalne. W okresie od 2010 r. PODR uczestniczył w realizacji czterech projektów:</w:t>
      </w:r>
    </w:p>
    <w:p w14:paraId="000027E7"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1/ BERAS implementation wdrażany od wr</w:t>
      </w:r>
      <w:r>
        <w:rPr>
          <w:rFonts w:ascii="Times New Roman" w:eastAsia="Times New Roman" w:hAnsi="Times New Roman" w:cs="Times New Roman"/>
          <w:color w:val="333333"/>
          <w:sz w:val="24"/>
          <w:szCs w:val="24"/>
        </w:rPr>
        <w:t>ześnia 2010 r. w ramach „Programu Regionu Morza Bałtyckiego 2007-2013” i współfinansowany z Europejskiego Funduszu Rozwoju Regionalnego. Budżet całego projektu wynosił ok. 4 mln euro, w tym PODR w Gdańsku 82,5 tys. euro.  Głównym celem projektu „BERAS – Im</w:t>
      </w:r>
      <w:r>
        <w:rPr>
          <w:rFonts w:ascii="Times New Roman" w:eastAsia="Times New Roman" w:hAnsi="Times New Roman" w:cs="Times New Roman"/>
          <w:color w:val="333333"/>
          <w:sz w:val="24"/>
          <w:szCs w:val="24"/>
        </w:rPr>
        <w:t>plementation” było zmniejszenie zanieczyszczenia Bałtyku poprzez upowszechnienie rolnictwa ekologicznego oraz promocja proekologicznego stylu życia. Projekt  realizowany był przez PODR, we współpracy z  24  partnerami, przedstawicielami 20 regionów z 9 pań</w:t>
      </w:r>
      <w:r>
        <w:rPr>
          <w:rFonts w:ascii="Times New Roman" w:eastAsia="Times New Roman" w:hAnsi="Times New Roman" w:cs="Times New Roman"/>
          <w:color w:val="333333"/>
          <w:sz w:val="24"/>
          <w:szCs w:val="24"/>
        </w:rPr>
        <w:t>stw nadbałtyckich</w:t>
      </w:r>
    </w:p>
    <w:p w14:paraId="000027E8"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 Projekt "Mokradła, glony i biogaz - przeciwdziałanie eutrofizacji Południowego Bałtyku" w ramach "Programu Współpracy Transgranicznej Południowy Bałtyk 2007-2013". PODR był strategicznym partnerem ww. projektu, realizowanego w okresie:</w:t>
      </w:r>
      <w:r>
        <w:rPr>
          <w:rFonts w:ascii="Times New Roman" w:eastAsia="Times New Roman" w:hAnsi="Times New Roman" w:cs="Times New Roman"/>
          <w:color w:val="333333"/>
          <w:sz w:val="24"/>
          <w:szCs w:val="24"/>
        </w:rPr>
        <w:t xml:space="preserve"> 1.02.2010 - 31.01.2013, we współpracy z 10 (szwedzkimi i polskimi) instytucjami: m.in. z Gminą Trelleborg w Skanii, Uniwersytetem w Kalmarze, Królewskim Instytutem Technologicznym w Sztokholmie, Instytutem Oceanologii PAN i Samorządem Województwa Pomorski</w:t>
      </w:r>
      <w:r>
        <w:rPr>
          <w:rFonts w:ascii="Times New Roman" w:eastAsia="Times New Roman" w:hAnsi="Times New Roman" w:cs="Times New Roman"/>
          <w:color w:val="333333"/>
          <w:sz w:val="24"/>
          <w:szCs w:val="24"/>
        </w:rPr>
        <w:t>ego. Całkowita wartość projektu:  1 mln 580 tys. Euro. Projekt miał charakter badawczo-edukacyjny. Głównym celem było pobudzenie zrównoważonego rozwoju gospodarczego w obszarze przygranicznym i zrównoważonego zarządzania strefą przybrzeżną.</w:t>
      </w:r>
    </w:p>
    <w:p w14:paraId="000027E9"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3/ Projekt Biob</w:t>
      </w:r>
      <w:r>
        <w:rPr>
          <w:rFonts w:ascii="Times New Roman" w:eastAsia="Times New Roman" w:hAnsi="Times New Roman" w:cs="Times New Roman"/>
          <w:color w:val="333333"/>
          <w:sz w:val="24"/>
          <w:szCs w:val="24"/>
        </w:rPr>
        <w:t>alt realizowany w ramach RPO WP 2014-2020 w latach 2016- 2017, ukierunkowany jest na realizację Strategii Unii Europejskiej dla Regionu Morza Bałtyckiego (SUERMB). Projekt ma na celu podniesienia stanu świadomości ekologicznej 3.095 osób, indywidualnych uż</w:t>
      </w:r>
      <w:r>
        <w:rPr>
          <w:rFonts w:ascii="Times New Roman" w:eastAsia="Times New Roman" w:hAnsi="Times New Roman" w:cs="Times New Roman"/>
          <w:color w:val="333333"/>
          <w:sz w:val="24"/>
          <w:szCs w:val="24"/>
        </w:rPr>
        <w:t>ytkowników korzystających z zasobów środowiska i wsparcie dla 31 obszarów chronionych o powierzchni 10.400 ha. W ramach projektu zrealizowano  6 kampanii informacyjno –edukacyjnych na wszystkich poziomach administracyjnych, dwie konferencje wojewódzkie, 16</w:t>
      </w:r>
      <w:r>
        <w:rPr>
          <w:rFonts w:ascii="Times New Roman" w:eastAsia="Times New Roman" w:hAnsi="Times New Roman" w:cs="Times New Roman"/>
          <w:color w:val="333333"/>
          <w:sz w:val="24"/>
          <w:szCs w:val="24"/>
        </w:rPr>
        <w:t xml:space="preserve"> seminariów powiatowych, 80 szkoleń gminnych, 12 wydarzeń plenerowych, indywidualne doradztwo dla rolników w celu utworzenia sieci gospodarstw wzorcowych na obszarach chronionych prezentujących dobre praktyki i aktywizujących lokalne społeczności, w zakres</w:t>
      </w:r>
      <w:r>
        <w:rPr>
          <w:rFonts w:ascii="Times New Roman" w:eastAsia="Times New Roman" w:hAnsi="Times New Roman" w:cs="Times New Roman"/>
          <w:color w:val="333333"/>
          <w:sz w:val="24"/>
          <w:szCs w:val="24"/>
        </w:rPr>
        <w:t>ie przeciwdziałania eutrofizacji i zanieczyszczeniom wód, w tym wód Bałtyku (tematy: zarządzania obiegiem substancji odżywczych i nawozów w gospodarstwie, planów nawożenia, analizy możliwości wykorzystania naturalnych systemów filtracyjnych, zarządzaniem s</w:t>
      </w:r>
      <w:r>
        <w:rPr>
          <w:rFonts w:ascii="Times New Roman" w:eastAsia="Times New Roman" w:hAnsi="Times New Roman" w:cs="Times New Roman"/>
          <w:color w:val="333333"/>
          <w:sz w:val="24"/>
          <w:szCs w:val="24"/>
        </w:rPr>
        <w:t>ubstancjami szkodliwymi w gospodarstwie). Realizowany jest także program wapnowania gleb w gospodarstwach rolników uczestniczących w projekcie.</w:t>
      </w:r>
    </w:p>
    <w:p w14:paraId="000027EA"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4/ Projekt  Internetowa Platforma Doradztwa i Wspomagania Decyzji w Integrowanej Ochronie Roślin”. Projekt jest </w:t>
      </w:r>
      <w:r>
        <w:rPr>
          <w:rFonts w:ascii="Times New Roman" w:eastAsia="Times New Roman" w:hAnsi="Times New Roman" w:cs="Times New Roman"/>
          <w:color w:val="333333"/>
          <w:sz w:val="24"/>
          <w:szCs w:val="24"/>
        </w:rPr>
        <w:t>realizowany przez 39 miesięcy w okresie od 1 czerwca 2019 do 31 sierpnia 2022 roku. Pomysłodawcą i partnerem wiodącym projektu jest Wielkopolski Ośrodek Doradztwa Rolniczego w Poznaniu, który zaprosił do współpracy pozostałych partnerów projektu, czyli Ins</w:t>
      </w:r>
      <w:r>
        <w:rPr>
          <w:rFonts w:ascii="Times New Roman" w:eastAsia="Times New Roman" w:hAnsi="Times New Roman" w:cs="Times New Roman"/>
          <w:color w:val="333333"/>
          <w:sz w:val="24"/>
          <w:szCs w:val="24"/>
        </w:rPr>
        <w:t xml:space="preserve">tytut Ochrony Roślin – Państwowy Instytut Badawczy, Poznańskie Centrum Superkomputerowo-Sieciowe, Centrum Doradztwa Rolniczego w Brwinowie i wojewódzkie ośrodki doradztwa rolniczego. Ogółem projekt realizuje 19 partnerów. Celem realizowanego projektu jest </w:t>
      </w:r>
      <w:r>
        <w:rPr>
          <w:rFonts w:ascii="Times New Roman" w:eastAsia="Times New Roman" w:hAnsi="Times New Roman" w:cs="Times New Roman"/>
          <w:color w:val="333333"/>
          <w:sz w:val="24"/>
          <w:szCs w:val="24"/>
        </w:rPr>
        <w:t xml:space="preserve">stworzenie krajowego systemu </w:t>
      </w:r>
      <w:r>
        <w:rPr>
          <w:rFonts w:ascii="Times New Roman" w:eastAsia="Times New Roman" w:hAnsi="Times New Roman" w:cs="Times New Roman"/>
          <w:color w:val="333333"/>
          <w:sz w:val="24"/>
          <w:szCs w:val="24"/>
        </w:rPr>
        <w:lastRenderedPageBreak/>
        <w:t>informatycznego na rzecz ochrony roślin – systemu, który w znaczący sposób wpłynie na jakość i ilość produkowanej w Polsce żywności. Na cel główny składają się cele szczegółowe:</w:t>
      </w:r>
    </w:p>
    <w:p w14:paraId="000027EB"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wsparcie realizacji unijnej dyrektywy dotyczące</w:t>
      </w:r>
      <w:r>
        <w:rPr>
          <w:rFonts w:ascii="Times New Roman" w:eastAsia="Times New Roman" w:hAnsi="Times New Roman" w:cs="Times New Roman"/>
          <w:color w:val="333333"/>
          <w:sz w:val="24"/>
          <w:szCs w:val="24"/>
        </w:rPr>
        <w:t>j obowiązku stosowania zasad integrowanej ochrony roślin i krajowego planu działania na rzecz ograniczenia ryzyka związanego ze stosowaniem środków ochrony roślin,</w:t>
      </w:r>
    </w:p>
    <w:p w14:paraId="000027EC"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racjonalizacja stosowania przez producentów rolnych środków ochrony roślin i wspomaganie </w:t>
      </w:r>
      <w:r>
        <w:rPr>
          <w:rFonts w:ascii="Times New Roman" w:eastAsia="Times New Roman" w:hAnsi="Times New Roman" w:cs="Times New Roman"/>
          <w:color w:val="333333"/>
          <w:sz w:val="24"/>
          <w:szCs w:val="24"/>
        </w:rPr>
        <w:t>podejmowania decyzji w ochronie roślin,</w:t>
      </w:r>
    </w:p>
    <w:p w14:paraId="000027ED"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zwiększenie bezpieczeństwa produkowanej żywności,</w:t>
      </w:r>
    </w:p>
    <w:p w14:paraId="000027EE"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poprawa operacjonalizacji danych dotyczących monitoringu zagrożeń przez podmioty realizujące zadania publiczne,</w:t>
      </w:r>
    </w:p>
    <w:p w14:paraId="000027EF"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zwiększenie skuteczności działań i decyzji po</w:t>
      </w:r>
      <w:r>
        <w:rPr>
          <w:rFonts w:ascii="Times New Roman" w:eastAsia="Times New Roman" w:hAnsi="Times New Roman" w:cs="Times New Roman"/>
          <w:color w:val="333333"/>
          <w:sz w:val="24"/>
          <w:szCs w:val="24"/>
        </w:rPr>
        <w:t>dejmowanych przez instytucje publiczne,</w:t>
      </w:r>
    </w:p>
    <w:p w14:paraId="000027F0"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wyposażenie kadry doradczej ośrodków doradztwa rolniczego w kompetencje umożliwiające wykorzystanie w praktyce systemów wspomagania decyzji w zakresie stosowania środków ochrony roślin.</w:t>
      </w:r>
    </w:p>
    <w:p w14:paraId="000027F1" w14:textId="77777777" w:rsidR="000C1305" w:rsidRDefault="000C1305">
      <w:pPr>
        <w:spacing w:line="259" w:lineRule="auto"/>
        <w:rPr>
          <w:rFonts w:ascii="Times New Roman" w:eastAsia="Times New Roman" w:hAnsi="Times New Roman" w:cs="Times New Roman"/>
          <w:color w:val="333333"/>
          <w:sz w:val="24"/>
          <w:szCs w:val="24"/>
        </w:rPr>
      </w:pPr>
    </w:p>
    <w:p w14:paraId="000027F2" w14:textId="77777777" w:rsidR="000C1305" w:rsidRDefault="000C1305">
      <w:pPr>
        <w:spacing w:line="259" w:lineRule="auto"/>
        <w:rPr>
          <w:rFonts w:ascii="Times New Roman" w:eastAsia="Times New Roman" w:hAnsi="Times New Roman" w:cs="Times New Roman"/>
          <w:b/>
          <w:color w:val="333333"/>
          <w:sz w:val="24"/>
          <w:szCs w:val="24"/>
        </w:rPr>
      </w:pPr>
    </w:p>
    <w:p w14:paraId="000027F3" w14:textId="77777777" w:rsidR="000C1305" w:rsidRDefault="003D2CD8">
      <w:pPr>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Klimatyczny bilans wodny </w:t>
      </w:r>
    </w:p>
    <w:p w14:paraId="000027F4" w14:textId="77777777" w:rsidR="000C1305" w:rsidRDefault="003D2CD8">
      <w:pPr>
        <w:spacing w:line="259" w:lineRule="auto"/>
        <w:rPr>
          <w:rFonts w:ascii="Times New Roman" w:eastAsia="Times New Roman" w:hAnsi="Times New Roman" w:cs="Times New Roman"/>
          <w:color w:val="333333"/>
          <w:sz w:val="24"/>
          <w:szCs w:val="24"/>
          <w:highlight w:val="yellow"/>
          <w:vertAlign w:val="superscript"/>
        </w:rPr>
      </w:pPr>
      <w:r>
        <w:rPr>
          <w:rFonts w:ascii="Times New Roman" w:eastAsia="Times New Roman" w:hAnsi="Times New Roman" w:cs="Times New Roman"/>
          <w:color w:val="333333"/>
          <w:sz w:val="24"/>
          <w:szCs w:val="24"/>
        </w:rPr>
        <w:t>Zróżnicowany rozkład opadów w woj. pomorskim związany jest z ukształtowaniem terenu. Wyraźnie widoczne jest maksimum opadów w najwyższych partiach Pojezierza Pomorskiego. Przynajmniej raz na 10 lat mogą tam pojawiać się opady o sumie rocznej przekraczające</w:t>
      </w:r>
      <w:r>
        <w:rPr>
          <w:rFonts w:ascii="Times New Roman" w:eastAsia="Times New Roman" w:hAnsi="Times New Roman" w:cs="Times New Roman"/>
          <w:color w:val="333333"/>
          <w:sz w:val="24"/>
          <w:szCs w:val="24"/>
        </w:rPr>
        <w:t xml:space="preserve">j 1000 mm. Widoczne jest także występowanie obszarów cienia opadowego. Są to Żuławy Wiślane wraz z Doliną Dolnej Wisły, Pobrzeże Kaszubskie oraz południowe i wschodnie fragmenty Pojezierza Pomorskiego. Opad roczny 10–letni może być tutaj o 300 mm mniejszy </w:t>
      </w:r>
      <w:r>
        <w:rPr>
          <w:rFonts w:ascii="Times New Roman" w:eastAsia="Times New Roman" w:hAnsi="Times New Roman" w:cs="Times New Roman"/>
          <w:color w:val="333333"/>
          <w:sz w:val="24"/>
          <w:szCs w:val="24"/>
        </w:rPr>
        <w:t>niż na kulminacjach pojezierza. Drugi ze strumieni uczestniczących  w atmosferycznej fazie obiegu wody – parowanie potencjalne – charakteryzuje się małą zmiennością przestrzenną. Jak wynika z pracy Olechnowicz–Bobrowskiej (1978), sumy parowania potencjalne</w:t>
      </w:r>
      <w:r>
        <w:rPr>
          <w:rFonts w:ascii="Times New Roman" w:eastAsia="Times New Roman" w:hAnsi="Times New Roman" w:cs="Times New Roman"/>
          <w:color w:val="333333"/>
          <w:sz w:val="24"/>
          <w:szCs w:val="24"/>
        </w:rPr>
        <w:t>go obliczone dla okresu wegetacyjnego, zmieniają się od 750 mm nad Zatoką Gdańską do 700 mm na pozostałym obszarze województwa pomorskiego. Porównanie wyznaczonych dla okresu wegetacyjnego sum parowania potencjalnego z sumami opadu wskazuje, że w okresie o</w:t>
      </w:r>
      <w:r>
        <w:rPr>
          <w:rFonts w:ascii="Times New Roman" w:eastAsia="Times New Roman" w:hAnsi="Times New Roman" w:cs="Times New Roman"/>
          <w:color w:val="333333"/>
          <w:sz w:val="24"/>
          <w:szCs w:val="24"/>
        </w:rPr>
        <w:t>d kwietnia do października, w przeciętnym roku, w województwie pomorskim, występuje ujemny klimatyczny bilans wodny. Oznacza to, że występują tutaj potencjalne warunki do deficytu wody w podłożu. Tylko w latach wilgotnych, na przykład o opadzie dziesięciol</w:t>
      </w:r>
      <w:r>
        <w:rPr>
          <w:rFonts w:ascii="Times New Roman" w:eastAsia="Times New Roman" w:hAnsi="Times New Roman" w:cs="Times New Roman"/>
          <w:color w:val="333333"/>
          <w:sz w:val="24"/>
          <w:szCs w:val="24"/>
        </w:rPr>
        <w:t>etnim, będą występowały nadwyżki opadu.</w:t>
      </w:r>
    </w:p>
    <w:p w14:paraId="000027F5" w14:textId="77777777" w:rsidR="000C1305" w:rsidRDefault="000C1305">
      <w:pPr>
        <w:keepNext/>
        <w:keepLines/>
        <w:spacing w:before="40" w:line="259" w:lineRule="auto"/>
        <w:rPr>
          <w:rFonts w:ascii="Times New Roman" w:eastAsia="Times New Roman" w:hAnsi="Times New Roman" w:cs="Times New Roman"/>
          <w:b/>
          <w:color w:val="333333"/>
          <w:sz w:val="24"/>
          <w:szCs w:val="24"/>
        </w:rPr>
      </w:pPr>
    </w:p>
    <w:p w14:paraId="000027F6" w14:textId="77777777" w:rsidR="000C1305" w:rsidRDefault="003D2CD8">
      <w:pPr>
        <w:keepNext/>
        <w:keepLines/>
        <w:spacing w:before="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Melioracja</w:t>
      </w:r>
    </w:p>
    <w:p w14:paraId="000027F7"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Powierzchnia zmeliorowanych użytków rolnych (źródło:</w:t>
      </w:r>
      <w:r>
        <w:rPr>
          <w:rFonts w:ascii="Times New Roman" w:eastAsia="Times New Roman" w:hAnsi="Times New Roman" w:cs="Times New Roman"/>
          <w:color w:val="333333"/>
          <w:sz w:val="24"/>
          <w:szCs w:val="24"/>
          <w:vertAlign w:val="superscript"/>
        </w:rPr>
        <w:t xml:space="preserve"> </w:t>
      </w:r>
      <w:r>
        <w:rPr>
          <w:rFonts w:ascii="Times New Roman" w:eastAsia="Times New Roman" w:hAnsi="Times New Roman" w:cs="Times New Roman"/>
          <w:color w:val="333333"/>
          <w:sz w:val="24"/>
          <w:szCs w:val="24"/>
        </w:rPr>
        <w:t xml:space="preserve"> Dane liczbowe, źródło: Rocznik statystyczny rolnictwa, GUS Warszawa 2016 </w:t>
      </w:r>
      <w:hyperlink r:id="rId127">
        <w:r>
          <w:rPr>
            <w:rFonts w:ascii="Times New Roman" w:eastAsia="Times New Roman" w:hAnsi="Times New Roman" w:cs="Times New Roman"/>
            <w:color w:val="333333"/>
            <w:sz w:val="24"/>
            <w:szCs w:val="24"/>
            <w:u w:val="single"/>
          </w:rPr>
          <w:t>http://stat.gov.pl/obszary-tematyczne/roczniki-statystyczne/roczniki-statystyczne/rocznik-statystyczny-rolnictw</w:t>
        </w:r>
        <w:r>
          <w:rPr>
            <w:rFonts w:ascii="Times New Roman" w:eastAsia="Times New Roman" w:hAnsi="Times New Roman" w:cs="Times New Roman"/>
            <w:color w:val="333333"/>
            <w:sz w:val="24"/>
            <w:szCs w:val="24"/>
            <w:u w:val="single"/>
          </w:rPr>
          <w:t>a-2016,6,10.html</w:t>
        </w:r>
      </w:hyperlink>
      <w:r>
        <w:rPr>
          <w:rFonts w:ascii="Times New Roman" w:eastAsia="Times New Roman" w:hAnsi="Times New Roman" w:cs="Times New Roman"/>
          <w:color w:val="333333"/>
          <w:sz w:val="24"/>
          <w:szCs w:val="24"/>
        </w:rPr>
        <w:t xml:space="preserve">) wynosi ogółem 421,8 tys. ha, co stanowi: </w:t>
      </w:r>
    </w:p>
    <w:p w14:paraId="000027F8" w14:textId="77777777" w:rsidR="000C1305" w:rsidRDefault="003D2CD8">
      <w:pPr>
        <w:numPr>
          <w:ilvl w:val="0"/>
          <w:numId w:val="41"/>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57,6% ogólnej powierzchni użytków rolnych (średnia dla Polski: 44,1%)</w:t>
      </w:r>
    </w:p>
    <w:p w14:paraId="000027F9" w14:textId="77777777" w:rsidR="000C1305" w:rsidRDefault="003D2CD8">
      <w:pPr>
        <w:numPr>
          <w:ilvl w:val="0"/>
          <w:numId w:val="41"/>
        </w:num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86,1% powierzchni użytków rolnych wymagających melioracji (średnia dla Polski: 69,6%). W ciągu ostatnich pięciu lat liczba ta </w:t>
      </w:r>
      <w:r>
        <w:rPr>
          <w:rFonts w:ascii="Times New Roman" w:eastAsia="Times New Roman" w:hAnsi="Times New Roman" w:cs="Times New Roman"/>
          <w:color w:val="333333"/>
          <w:sz w:val="24"/>
          <w:szCs w:val="24"/>
        </w:rPr>
        <w:t>nie uległa zmianie.</w:t>
      </w:r>
    </w:p>
    <w:tbl>
      <w:tblPr>
        <w:tblStyle w:val="affffffffffffffa"/>
        <w:tblW w:w="69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030"/>
        <w:gridCol w:w="2365"/>
        <w:gridCol w:w="2551"/>
      </w:tblGrid>
      <w:tr w:rsidR="000C1305" w14:paraId="0A7B3304" w14:textId="77777777">
        <w:tc>
          <w:tcPr>
            <w:tcW w:w="2030" w:type="dxa"/>
          </w:tcPr>
          <w:p w14:paraId="000027FA" w14:textId="77777777" w:rsidR="000C1305" w:rsidRDefault="000C1305">
            <w:pPr>
              <w:rPr>
                <w:color w:val="333333"/>
                <w:sz w:val="24"/>
                <w:szCs w:val="24"/>
              </w:rPr>
            </w:pPr>
          </w:p>
        </w:tc>
        <w:tc>
          <w:tcPr>
            <w:tcW w:w="2365" w:type="dxa"/>
          </w:tcPr>
          <w:p w14:paraId="000027FB" w14:textId="77777777" w:rsidR="000C1305" w:rsidRDefault="000C1305">
            <w:pPr>
              <w:jc w:val="center"/>
              <w:rPr>
                <w:color w:val="333333"/>
                <w:sz w:val="24"/>
                <w:szCs w:val="24"/>
              </w:rPr>
            </w:pPr>
          </w:p>
        </w:tc>
        <w:tc>
          <w:tcPr>
            <w:tcW w:w="2551" w:type="dxa"/>
          </w:tcPr>
          <w:p w14:paraId="000027FC" w14:textId="77777777" w:rsidR="000C1305" w:rsidRDefault="000C1305">
            <w:pPr>
              <w:jc w:val="center"/>
              <w:rPr>
                <w:color w:val="333333"/>
                <w:sz w:val="24"/>
                <w:szCs w:val="24"/>
              </w:rPr>
            </w:pPr>
          </w:p>
        </w:tc>
      </w:tr>
    </w:tbl>
    <w:p w14:paraId="000027FD" w14:textId="77777777" w:rsidR="000C1305" w:rsidRDefault="003D2CD8">
      <w:pPr>
        <w:spacing w:after="160" w:line="259" w:lineRule="auto"/>
        <w:ind w:left="6732" w:firstLine="347"/>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tym:</w:t>
      </w:r>
    </w:p>
    <w:tbl>
      <w:tblPr>
        <w:tblStyle w:val="affffffffffffffb"/>
        <w:tblW w:w="69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030"/>
        <w:gridCol w:w="2365"/>
        <w:gridCol w:w="2551"/>
      </w:tblGrid>
      <w:tr w:rsidR="000C1305" w14:paraId="3360E6D0" w14:textId="77777777">
        <w:tc>
          <w:tcPr>
            <w:tcW w:w="2030" w:type="dxa"/>
          </w:tcPr>
          <w:p w14:paraId="000027FE" w14:textId="77777777" w:rsidR="000C1305" w:rsidRDefault="000C1305">
            <w:pPr>
              <w:rPr>
                <w:color w:val="333333"/>
                <w:sz w:val="24"/>
                <w:szCs w:val="24"/>
              </w:rPr>
            </w:pPr>
          </w:p>
        </w:tc>
        <w:tc>
          <w:tcPr>
            <w:tcW w:w="2365" w:type="dxa"/>
          </w:tcPr>
          <w:p w14:paraId="000027FF" w14:textId="77777777" w:rsidR="000C1305" w:rsidRDefault="003D2CD8">
            <w:pPr>
              <w:rPr>
                <w:color w:val="333333"/>
                <w:sz w:val="24"/>
                <w:szCs w:val="24"/>
              </w:rPr>
            </w:pPr>
            <w:r>
              <w:rPr>
                <w:color w:val="333333"/>
                <w:sz w:val="24"/>
                <w:szCs w:val="24"/>
              </w:rPr>
              <w:t xml:space="preserve">zdrenowane (w tys. </w:t>
            </w:r>
            <w:r>
              <w:rPr>
                <w:color w:val="333333"/>
                <w:sz w:val="24"/>
                <w:szCs w:val="24"/>
              </w:rPr>
              <w:lastRenderedPageBreak/>
              <w:t>ha)</w:t>
            </w:r>
          </w:p>
        </w:tc>
        <w:tc>
          <w:tcPr>
            <w:tcW w:w="2551" w:type="dxa"/>
          </w:tcPr>
          <w:p w14:paraId="00002800" w14:textId="77777777" w:rsidR="000C1305" w:rsidRDefault="003D2CD8">
            <w:pPr>
              <w:rPr>
                <w:color w:val="333333"/>
                <w:sz w:val="24"/>
                <w:szCs w:val="24"/>
              </w:rPr>
            </w:pPr>
            <w:r>
              <w:rPr>
                <w:color w:val="333333"/>
                <w:sz w:val="24"/>
                <w:szCs w:val="24"/>
              </w:rPr>
              <w:lastRenderedPageBreak/>
              <w:t>nawadniane (w tys. ha)</w:t>
            </w:r>
          </w:p>
        </w:tc>
      </w:tr>
      <w:tr w:rsidR="000C1305" w14:paraId="2783828B" w14:textId="77777777">
        <w:tc>
          <w:tcPr>
            <w:tcW w:w="2030" w:type="dxa"/>
          </w:tcPr>
          <w:p w14:paraId="00002801" w14:textId="77777777" w:rsidR="000C1305" w:rsidRDefault="003D2CD8">
            <w:pPr>
              <w:rPr>
                <w:color w:val="333333"/>
                <w:sz w:val="24"/>
                <w:szCs w:val="24"/>
              </w:rPr>
            </w:pPr>
            <w:r>
              <w:rPr>
                <w:color w:val="333333"/>
                <w:sz w:val="24"/>
                <w:szCs w:val="24"/>
              </w:rPr>
              <w:t>Grunty orne</w:t>
            </w:r>
          </w:p>
        </w:tc>
        <w:tc>
          <w:tcPr>
            <w:tcW w:w="2365" w:type="dxa"/>
          </w:tcPr>
          <w:p w14:paraId="00002802" w14:textId="77777777" w:rsidR="000C1305" w:rsidRDefault="003D2CD8">
            <w:pPr>
              <w:jc w:val="center"/>
              <w:rPr>
                <w:color w:val="333333"/>
                <w:sz w:val="24"/>
                <w:szCs w:val="24"/>
              </w:rPr>
            </w:pPr>
            <w:r>
              <w:rPr>
                <w:color w:val="333333"/>
                <w:sz w:val="24"/>
                <w:szCs w:val="24"/>
              </w:rPr>
              <w:t>164,5</w:t>
            </w:r>
          </w:p>
        </w:tc>
        <w:tc>
          <w:tcPr>
            <w:tcW w:w="2551" w:type="dxa"/>
          </w:tcPr>
          <w:p w14:paraId="00002803" w14:textId="77777777" w:rsidR="000C1305" w:rsidRDefault="003D2CD8">
            <w:pPr>
              <w:jc w:val="center"/>
              <w:rPr>
                <w:color w:val="333333"/>
                <w:sz w:val="24"/>
                <w:szCs w:val="24"/>
              </w:rPr>
            </w:pPr>
            <w:r>
              <w:rPr>
                <w:color w:val="333333"/>
                <w:sz w:val="24"/>
                <w:szCs w:val="24"/>
              </w:rPr>
              <w:t>14,3</w:t>
            </w:r>
          </w:p>
        </w:tc>
      </w:tr>
      <w:tr w:rsidR="000C1305" w14:paraId="7B33E52F" w14:textId="77777777">
        <w:tc>
          <w:tcPr>
            <w:tcW w:w="2030" w:type="dxa"/>
          </w:tcPr>
          <w:p w14:paraId="00002804" w14:textId="77777777" w:rsidR="000C1305" w:rsidRDefault="003D2CD8">
            <w:pPr>
              <w:rPr>
                <w:color w:val="333333"/>
                <w:sz w:val="24"/>
                <w:szCs w:val="24"/>
              </w:rPr>
            </w:pPr>
            <w:r>
              <w:rPr>
                <w:color w:val="333333"/>
                <w:sz w:val="24"/>
                <w:szCs w:val="24"/>
              </w:rPr>
              <w:t>Łąki i pastwiska</w:t>
            </w:r>
          </w:p>
        </w:tc>
        <w:tc>
          <w:tcPr>
            <w:tcW w:w="2365" w:type="dxa"/>
          </w:tcPr>
          <w:p w14:paraId="00002805" w14:textId="77777777" w:rsidR="000C1305" w:rsidRDefault="003D2CD8">
            <w:pPr>
              <w:jc w:val="center"/>
              <w:rPr>
                <w:color w:val="333333"/>
                <w:sz w:val="24"/>
                <w:szCs w:val="24"/>
              </w:rPr>
            </w:pPr>
            <w:r>
              <w:rPr>
                <w:color w:val="333333"/>
                <w:sz w:val="24"/>
                <w:szCs w:val="24"/>
              </w:rPr>
              <w:t>22,5</w:t>
            </w:r>
          </w:p>
        </w:tc>
        <w:tc>
          <w:tcPr>
            <w:tcW w:w="2551" w:type="dxa"/>
          </w:tcPr>
          <w:p w14:paraId="00002806" w14:textId="77777777" w:rsidR="000C1305" w:rsidRDefault="003D2CD8">
            <w:pPr>
              <w:jc w:val="center"/>
              <w:rPr>
                <w:color w:val="333333"/>
                <w:sz w:val="24"/>
                <w:szCs w:val="24"/>
              </w:rPr>
            </w:pPr>
            <w:r>
              <w:rPr>
                <w:color w:val="333333"/>
                <w:sz w:val="24"/>
                <w:szCs w:val="24"/>
              </w:rPr>
              <w:t>33,6</w:t>
            </w:r>
          </w:p>
        </w:tc>
      </w:tr>
      <w:tr w:rsidR="000C1305" w14:paraId="10EC4259" w14:textId="77777777">
        <w:tc>
          <w:tcPr>
            <w:tcW w:w="2030" w:type="dxa"/>
          </w:tcPr>
          <w:p w14:paraId="00002807" w14:textId="77777777" w:rsidR="000C1305" w:rsidRDefault="003D2CD8">
            <w:pPr>
              <w:rPr>
                <w:color w:val="333333"/>
                <w:sz w:val="24"/>
                <w:szCs w:val="24"/>
              </w:rPr>
            </w:pPr>
            <w:r>
              <w:rPr>
                <w:color w:val="333333"/>
                <w:sz w:val="24"/>
                <w:szCs w:val="24"/>
              </w:rPr>
              <w:t>inne</w:t>
            </w:r>
          </w:p>
        </w:tc>
        <w:tc>
          <w:tcPr>
            <w:tcW w:w="2365" w:type="dxa"/>
          </w:tcPr>
          <w:p w14:paraId="00002808" w14:textId="77777777" w:rsidR="000C1305" w:rsidRDefault="003D2CD8">
            <w:pPr>
              <w:jc w:val="center"/>
              <w:rPr>
                <w:color w:val="333333"/>
                <w:sz w:val="24"/>
                <w:szCs w:val="24"/>
              </w:rPr>
            </w:pPr>
            <w:r>
              <w:rPr>
                <w:color w:val="333333"/>
                <w:sz w:val="24"/>
                <w:szCs w:val="24"/>
              </w:rPr>
              <w:t>99,6</w:t>
            </w:r>
          </w:p>
        </w:tc>
        <w:tc>
          <w:tcPr>
            <w:tcW w:w="2551" w:type="dxa"/>
          </w:tcPr>
          <w:p w14:paraId="00002809" w14:textId="77777777" w:rsidR="000C1305" w:rsidRDefault="003D2CD8">
            <w:pPr>
              <w:jc w:val="center"/>
              <w:rPr>
                <w:color w:val="333333"/>
                <w:sz w:val="24"/>
                <w:szCs w:val="24"/>
              </w:rPr>
            </w:pPr>
            <w:r>
              <w:rPr>
                <w:color w:val="333333"/>
                <w:sz w:val="24"/>
                <w:szCs w:val="24"/>
              </w:rPr>
              <w:t>87,3</w:t>
            </w:r>
          </w:p>
        </w:tc>
      </w:tr>
      <w:tr w:rsidR="000C1305" w14:paraId="52BA16FD" w14:textId="77777777">
        <w:tc>
          <w:tcPr>
            <w:tcW w:w="2030" w:type="dxa"/>
          </w:tcPr>
          <w:p w14:paraId="0000280A" w14:textId="77777777" w:rsidR="000C1305" w:rsidRDefault="003D2CD8">
            <w:pPr>
              <w:rPr>
                <w:color w:val="333333"/>
                <w:sz w:val="24"/>
                <w:szCs w:val="24"/>
              </w:rPr>
            </w:pPr>
            <w:r>
              <w:rPr>
                <w:color w:val="333333"/>
                <w:sz w:val="24"/>
                <w:szCs w:val="24"/>
              </w:rPr>
              <w:t>Razem</w:t>
            </w:r>
          </w:p>
        </w:tc>
        <w:tc>
          <w:tcPr>
            <w:tcW w:w="2365" w:type="dxa"/>
          </w:tcPr>
          <w:p w14:paraId="0000280B" w14:textId="77777777" w:rsidR="000C1305" w:rsidRDefault="003D2CD8">
            <w:pPr>
              <w:jc w:val="center"/>
              <w:rPr>
                <w:color w:val="333333"/>
                <w:sz w:val="24"/>
                <w:szCs w:val="24"/>
              </w:rPr>
            </w:pPr>
            <w:r>
              <w:rPr>
                <w:color w:val="333333"/>
                <w:sz w:val="24"/>
                <w:szCs w:val="24"/>
              </w:rPr>
              <w:t>286,6</w:t>
            </w:r>
          </w:p>
        </w:tc>
        <w:tc>
          <w:tcPr>
            <w:tcW w:w="2551" w:type="dxa"/>
          </w:tcPr>
          <w:p w14:paraId="0000280C" w14:textId="77777777" w:rsidR="000C1305" w:rsidRDefault="003D2CD8">
            <w:pPr>
              <w:jc w:val="center"/>
              <w:rPr>
                <w:color w:val="333333"/>
                <w:sz w:val="24"/>
                <w:szCs w:val="24"/>
              </w:rPr>
            </w:pPr>
            <w:r>
              <w:rPr>
                <w:color w:val="333333"/>
                <w:sz w:val="24"/>
                <w:szCs w:val="24"/>
              </w:rPr>
              <w:t>135,2</w:t>
            </w:r>
          </w:p>
        </w:tc>
      </w:tr>
    </w:tbl>
    <w:p w14:paraId="0000280D" w14:textId="77777777" w:rsidR="000C1305" w:rsidRDefault="000C1305">
      <w:pPr>
        <w:spacing w:line="259" w:lineRule="auto"/>
        <w:rPr>
          <w:rFonts w:ascii="Times New Roman" w:eastAsia="Times New Roman" w:hAnsi="Times New Roman" w:cs="Times New Roman"/>
          <w:color w:val="333333"/>
          <w:sz w:val="24"/>
          <w:szCs w:val="24"/>
        </w:rPr>
      </w:pPr>
    </w:p>
    <w:p w14:paraId="0000280E"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Nawadniane grunty rolne i leśne:</w:t>
      </w:r>
    </w:p>
    <w:p w14:paraId="0000280F" w14:textId="77777777" w:rsidR="000C1305" w:rsidRDefault="003D2CD8">
      <w:pPr>
        <w:numPr>
          <w:ilvl w:val="0"/>
          <w:numId w:val="55"/>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Powierzchnia: 7591 ha, w tym: podsiąk 6689 ha, deszczowanie 902 ha</w:t>
      </w:r>
    </w:p>
    <w:p w14:paraId="00002810" w14:textId="77777777" w:rsidR="000C1305" w:rsidRDefault="003D2CD8">
      <w:pPr>
        <w:numPr>
          <w:ilvl w:val="0"/>
          <w:numId w:val="55"/>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Pobór wody*: 7418 tys. m</w:t>
      </w:r>
      <w:r>
        <w:rPr>
          <w:rFonts w:ascii="Times New Roman" w:eastAsia="Times New Roman" w:hAnsi="Times New Roman" w:cs="Times New Roman"/>
          <w:color w:val="333333"/>
          <w:sz w:val="24"/>
          <w:szCs w:val="24"/>
          <w:vertAlign w:val="superscript"/>
        </w:rPr>
        <w:t>3</w:t>
      </w:r>
      <w:r>
        <w:rPr>
          <w:rFonts w:ascii="Times New Roman" w:eastAsia="Times New Roman" w:hAnsi="Times New Roman" w:cs="Times New Roman"/>
          <w:color w:val="333333"/>
          <w:sz w:val="24"/>
          <w:szCs w:val="24"/>
        </w:rPr>
        <w:t>, w tym przez: podsiąk 6732 tys. m</w:t>
      </w:r>
      <w:r>
        <w:rPr>
          <w:rFonts w:ascii="Times New Roman" w:eastAsia="Times New Roman" w:hAnsi="Times New Roman" w:cs="Times New Roman"/>
          <w:color w:val="333333"/>
          <w:sz w:val="24"/>
          <w:szCs w:val="24"/>
          <w:vertAlign w:val="superscript"/>
        </w:rPr>
        <w:t>3</w:t>
      </w:r>
      <w:r>
        <w:rPr>
          <w:rFonts w:ascii="Times New Roman" w:eastAsia="Times New Roman" w:hAnsi="Times New Roman" w:cs="Times New Roman"/>
          <w:color w:val="333333"/>
          <w:sz w:val="24"/>
          <w:szCs w:val="24"/>
        </w:rPr>
        <w:t>, deszczowanie 686 tys. m</w:t>
      </w:r>
      <w:r>
        <w:rPr>
          <w:rFonts w:ascii="Times New Roman" w:eastAsia="Times New Roman" w:hAnsi="Times New Roman" w:cs="Times New Roman"/>
          <w:color w:val="333333"/>
          <w:sz w:val="24"/>
          <w:szCs w:val="24"/>
          <w:vertAlign w:val="superscript"/>
        </w:rPr>
        <w:t>3</w:t>
      </w:r>
    </w:p>
    <w:p w14:paraId="00002811"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*łącznie z poborem ścieków</w:t>
      </w:r>
    </w:p>
    <w:p w14:paraId="00002812" w14:textId="77777777" w:rsidR="000C1305" w:rsidRDefault="000C1305">
      <w:pPr>
        <w:spacing w:after="160" w:line="259" w:lineRule="auto"/>
        <w:rPr>
          <w:rFonts w:ascii="Times New Roman" w:eastAsia="Times New Roman" w:hAnsi="Times New Roman" w:cs="Times New Roman"/>
          <w:i/>
          <w:color w:val="333333"/>
          <w:sz w:val="24"/>
          <w:szCs w:val="24"/>
        </w:rPr>
      </w:pPr>
    </w:p>
    <w:p w14:paraId="00002813"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Susza w rolnictwie </w:t>
      </w:r>
    </w:p>
    <w:p w14:paraId="00002814"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Województwo pomorskie od lat boryka się z problemem suszy rolniczej zagrażającej uprawom. Przykładowo, w 2018 roku, w okresie od 1 maja do 30 czerwca, zagrożonych suszą było 81,89 proc. upraw w prawie 98 proc. gmin. Według danych Pomorskiego Urzędu Wojewód</w:t>
      </w:r>
      <w:r>
        <w:rPr>
          <w:rFonts w:ascii="Times New Roman" w:eastAsia="Times New Roman" w:hAnsi="Times New Roman" w:cs="Times New Roman"/>
          <w:color w:val="333333"/>
          <w:sz w:val="24"/>
          <w:szCs w:val="24"/>
        </w:rPr>
        <w:t>zkiego, w 2019 roku suszą objęła 58,3 tys. ha użytków rolnych na terenie województwa pomorskiego, a niemal 3 tys. gospodarstw zostało dotkniętych jej skutkami. Podobnie sytuacja kształtowała się w roku 2021. Negatywnym skutkom niedoborów opadów oraz nadmie</w:t>
      </w:r>
      <w:r>
        <w:rPr>
          <w:rFonts w:ascii="Times New Roman" w:eastAsia="Times New Roman" w:hAnsi="Times New Roman" w:cs="Times New Roman"/>
          <w:color w:val="333333"/>
          <w:sz w:val="24"/>
          <w:szCs w:val="24"/>
        </w:rPr>
        <w:t>rnych opadów i będącym ich następstwem suszom, podtopieniom, zalaniom terenu i powodziom w rolnictwie można skutecznie przeciwdziałać między innymi poprzez melioracje – melioracje nawadniające w przypadku niedoborów wody i melioracje odwadniające w przypad</w:t>
      </w:r>
      <w:r>
        <w:rPr>
          <w:rFonts w:ascii="Times New Roman" w:eastAsia="Times New Roman" w:hAnsi="Times New Roman" w:cs="Times New Roman"/>
          <w:color w:val="333333"/>
          <w:sz w:val="24"/>
          <w:szCs w:val="24"/>
        </w:rPr>
        <w:t>ku nadmiarów wody. Istotna rola w rozwiązaniu problemu przypadać może zawiązywanym od 2020 r Lokalnym Partnerstwom Wody. Intensyfikacja działalności LPW w woj. pomorskim nastąpiła w 2021 r. a bodźcem rozwojowym może być możliwość finansowania  inwestycji w</w:t>
      </w:r>
      <w:r>
        <w:rPr>
          <w:rFonts w:ascii="Times New Roman" w:eastAsia="Times New Roman" w:hAnsi="Times New Roman" w:cs="Times New Roman"/>
          <w:color w:val="333333"/>
          <w:sz w:val="24"/>
          <w:szCs w:val="24"/>
        </w:rPr>
        <w:t xml:space="preserve"> zakresie gospodarki wodnej na terenie gminy w ramach środków finansowych  zaplanowanych w KPO. </w:t>
      </w:r>
    </w:p>
    <w:p w14:paraId="00002815" w14:textId="77777777" w:rsidR="000C1305" w:rsidRDefault="003D2CD8">
      <w:pPr>
        <w:keepNext/>
        <w:keepLines/>
        <w:spacing w:before="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Zabezpieczenia przeciwpowodziowe</w:t>
      </w:r>
    </w:p>
    <w:p w14:paraId="00002816" w14:textId="77777777" w:rsidR="000C1305" w:rsidRDefault="003D2CD8">
      <w:p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Ochronie obszarów zagrożonych powodzią służy infrastruktura, którą tworzą m.in.:  </w:t>
      </w:r>
    </w:p>
    <w:p w14:paraId="00002817" w14:textId="77777777" w:rsidR="000C1305" w:rsidRDefault="003D2CD8">
      <w:pPr>
        <w:numPr>
          <w:ilvl w:val="1"/>
          <w:numId w:val="33"/>
        </w:num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wały przeciwpowodziowe - 653,4 km obejmując</w:t>
      </w:r>
      <w:r>
        <w:rPr>
          <w:rFonts w:ascii="Times New Roman" w:eastAsia="Times New Roman" w:hAnsi="Times New Roman" w:cs="Times New Roman"/>
          <w:color w:val="333333"/>
          <w:sz w:val="24"/>
          <w:szCs w:val="24"/>
        </w:rPr>
        <w:t>e obszar chroniony o powierzchni 140,5 tys. ha;</w:t>
      </w:r>
    </w:p>
    <w:p w14:paraId="00002818" w14:textId="77777777" w:rsidR="000C1305" w:rsidRDefault="003D2CD8">
      <w:pPr>
        <w:numPr>
          <w:ilvl w:val="1"/>
          <w:numId w:val="33"/>
        </w:num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stacje pomp odwadniających - 93 obiekty odwadniające 112,8 tys. ha; </w:t>
      </w:r>
    </w:p>
    <w:p w14:paraId="00002819" w14:textId="77777777" w:rsidR="000C1305" w:rsidRDefault="003D2CD8">
      <w:pPr>
        <w:numPr>
          <w:ilvl w:val="1"/>
          <w:numId w:val="33"/>
        </w:numPr>
        <w:spacing w:line="368"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budowle hydrotechniczne - 23 obiekty; </w:t>
      </w:r>
    </w:p>
    <w:p w14:paraId="0000281A" w14:textId="77777777" w:rsidR="000C1305" w:rsidRDefault="003D2CD8">
      <w:pPr>
        <w:numPr>
          <w:ilvl w:val="1"/>
          <w:numId w:val="33"/>
        </w:numPr>
        <w:spacing w:line="240"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rzeki i kanały o łącznej długości 4735 km, w tym uregulowane: 1714 km.( źródło: Rocznik statystyczny</w:t>
      </w:r>
      <w:r>
        <w:rPr>
          <w:rFonts w:ascii="Times New Roman" w:eastAsia="Times New Roman" w:hAnsi="Times New Roman" w:cs="Times New Roman"/>
          <w:color w:val="333333"/>
          <w:sz w:val="24"/>
          <w:szCs w:val="24"/>
        </w:rPr>
        <w:t xml:space="preserve"> rolnictwa, GUS Warszawa 2016 </w:t>
      </w:r>
      <w:hyperlink r:id="rId128">
        <w:r>
          <w:rPr>
            <w:rFonts w:ascii="Times New Roman" w:eastAsia="Times New Roman" w:hAnsi="Times New Roman" w:cs="Times New Roman"/>
            <w:color w:val="333333"/>
            <w:sz w:val="24"/>
            <w:szCs w:val="24"/>
            <w:u w:val="single"/>
          </w:rPr>
          <w:t>http://stat.gov.pl/obszary-tematyczne/roczniki-statystyczne/roczniki-statystycz</w:t>
        </w:r>
        <w:r>
          <w:rPr>
            <w:rFonts w:ascii="Times New Roman" w:eastAsia="Times New Roman" w:hAnsi="Times New Roman" w:cs="Times New Roman"/>
            <w:color w:val="333333"/>
            <w:sz w:val="24"/>
            <w:szCs w:val="24"/>
            <w:u w:val="single"/>
          </w:rPr>
          <w:t>ne/rocznik-statystyczny-rolnictwa-2016,6,10.html</w:t>
        </w:r>
      </w:hyperlink>
      <w:r>
        <w:rPr>
          <w:rFonts w:ascii="Times New Roman" w:eastAsia="Times New Roman" w:hAnsi="Times New Roman" w:cs="Times New Roman"/>
          <w:color w:val="333333"/>
          <w:sz w:val="24"/>
          <w:szCs w:val="24"/>
          <w:u w:val="single"/>
        </w:rPr>
        <w:t>)</w:t>
      </w:r>
    </w:p>
    <w:p w14:paraId="0000281B" w14:textId="77777777" w:rsidR="000C1305" w:rsidRDefault="003D2CD8">
      <w:p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Stan techniczny odpowiednio ok. 26% wałów przeciwpowodziowych, będących w utrzymaniu ZMiUW  w Gdańsku, oceniany jest w kategorii jako mogące zagrażać bezpieczeństwu obszarów przez nie chronionych,  a ok. 4%</w:t>
      </w:r>
      <w:r>
        <w:rPr>
          <w:rFonts w:ascii="Times New Roman" w:eastAsia="Times New Roman" w:hAnsi="Times New Roman" w:cs="Times New Roman"/>
          <w:color w:val="333333"/>
          <w:sz w:val="24"/>
          <w:szCs w:val="24"/>
        </w:rPr>
        <w:t xml:space="preserve"> - zagrażających bezpieczeństwu. Powodem przedstawionego stanu jest ograniczony zakres prac konserwacyjnych wynikający z niewystarczających środków finansowych. Odbudowy i przebudowy nadal wymagają:  </w:t>
      </w:r>
    </w:p>
    <w:p w14:paraId="0000281C" w14:textId="77777777" w:rsidR="000C1305" w:rsidRDefault="003D2CD8">
      <w:pPr>
        <w:numPr>
          <w:ilvl w:val="1"/>
          <w:numId w:val="50"/>
        </w:num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wały przeciwpowodziowe na długości 245,2 km;  </w:t>
      </w:r>
    </w:p>
    <w:p w14:paraId="0000281D" w14:textId="77777777" w:rsidR="000C1305" w:rsidRDefault="003D2CD8">
      <w:pPr>
        <w:numPr>
          <w:ilvl w:val="1"/>
          <w:numId w:val="50"/>
        </w:num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stacje p</w:t>
      </w:r>
      <w:r>
        <w:rPr>
          <w:rFonts w:ascii="Times New Roman" w:eastAsia="Times New Roman" w:hAnsi="Times New Roman" w:cs="Times New Roman"/>
          <w:color w:val="333333"/>
          <w:sz w:val="24"/>
          <w:szCs w:val="24"/>
        </w:rPr>
        <w:t xml:space="preserve">omp – 36 szt.;  </w:t>
      </w:r>
    </w:p>
    <w:p w14:paraId="0000281E" w14:textId="77777777" w:rsidR="000C1305" w:rsidRDefault="003D2CD8">
      <w:pPr>
        <w:numPr>
          <w:ilvl w:val="1"/>
          <w:numId w:val="50"/>
        </w:num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kanały na długości 637,3 km;  </w:t>
      </w:r>
    </w:p>
    <w:p w14:paraId="0000281F" w14:textId="77777777" w:rsidR="000C1305" w:rsidRDefault="003D2CD8">
      <w:pPr>
        <w:numPr>
          <w:ilvl w:val="1"/>
          <w:numId w:val="50"/>
        </w:num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cieki naturalne na długości 442,3 km. </w:t>
      </w:r>
    </w:p>
    <w:p w14:paraId="00002820" w14:textId="77777777" w:rsidR="000C1305" w:rsidRDefault="003D2CD8">
      <w:pPr>
        <w:spacing w:after="79" w:line="271" w:lineRule="auto"/>
        <w:ind w:right="45"/>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Największy realizowany projekt w zakresie ochrony przeciwpowodziowej na terenie województwa to projekt Kompleksowe zabezpieczenie przeciwpowodziowe Żuław do roku 2030. </w:t>
      </w:r>
    </w:p>
    <w:p w14:paraId="00002821" w14:textId="77777777" w:rsidR="000C1305" w:rsidRDefault="003D2CD8">
      <w:pPr>
        <w:pStyle w:val="Nagwek2"/>
        <w:spacing w:before="40" w:after="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Pozytywne oddziaływanie rolnictwa na środowisko naturalne</w:t>
      </w:r>
    </w:p>
    <w:p w14:paraId="00002822" w14:textId="77777777" w:rsidR="000C1305" w:rsidRDefault="003D2CD8">
      <w:pPr>
        <w:tabs>
          <w:tab w:val="left" w:pos="3388"/>
          <w:tab w:val="center" w:pos="4536"/>
        </w:tabs>
        <w:spacing w:before="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Pozytywny wpływa na środowisko mają realizowane programy rolnośrodowiskowe.</w:t>
      </w:r>
    </w:p>
    <w:p w14:paraId="00002823" w14:textId="77777777" w:rsidR="000C1305" w:rsidRDefault="003D2CD8">
      <w:pPr>
        <w:tabs>
          <w:tab w:val="left" w:pos="3388"/>
          <w:tab w:val="center" w:pos="4536"/>
        </w:tabs>
        <w:spacing w:before="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Cieszą się one w woj. pomorskim dużą popularnością. W latach 2018-2021 uczestniczyło w nich do ok. 12 do ponad 15 % pomors</w:t>
      </w:r>
      <w:r>
        <w:rPr>
          <w:rFonts w:ascii="Times New Roman" w:eastAsia="Times New Roman" w:hAnsi="Times New Roman" w:cs="Times New Roman"/>
          <w:color w:val="333333"/>
          <w:sz w:val="24"/>
          <w:szCs w:val="24"/>
        </w:rPr>
        <w:t>kich rolników. W stosunku do PROW 2007-2013 zaszły istotne zmiany.  Od 2015 roku, międzyplony stały się jednym z elementów nowej płatności za „zazielenianie”, więc możliwość wysiewu międzyplonów, w ramach Programu rolno-środowiskowo-klimatycznego (PRSK) na</w:t>
      </w:r>
      <w:r>
        <w:rPr>
          <w:rFonts w:ascii="Times New Roman" w:eastAsia="Times New Roman" w:hAnsi="Times New Roman" w:cs="Times New Roman"/>
          <w:color w:val="333333"/>
          <w:sz w:val="24"/>
          <w:szCs w:val="24"/>
        </w:rPr>
        <w:t xml:space="preserve"> lata 2014-2020, została ograniczona do obszarów szczególnie zagrożonych erozją wodną, szczególnie narażonych na zanieczyszczenia azotanami pochodzenia rolniczego (OSN) oraz obszarów o niskiej zawartości próchnicy. W związku z ograniczoną dostępnością wari</w:t>
      </w:r>
      <w:r>
        <w:rPr>
          <w:rFonts w:ascii="Times New Roman" w:eastAsia="Times New Roman" w:hAnsi="Times New Roman" w:cs="Times New Roman"/>
          <w:color w:val="333333"/>
          <w:sz w:val="24"/>
          <w:szCs w:val="24"/>
        </w:rPr>
        <w:t>antu międzyplonów i obostrzeniami w pozostałych działaniach rolno-środowiskowo-klimatycznych zainteresowanie rolników udziałem w programie do roku 2017 spadało. Ustanowienie obszarów OSN na całej powierzchni woj. pomorskiego w marcu 2017 r., a co za tym id</w:t>
      </w:r>
      <w:r>
        <w:rPr>
          <w:rFonts w:ascii="Times New Roman" w:eastAsia="Times New Roman" w:hAnsi="Times New Roman" w:cs="Times New Roman"/>
          <w:color w:val="333333"/>
          <w:sz w:val="24"/>
          <w:szCs w:val="24"/>
        </w:rPr>
        <w:t>zie przywrócenie możliwości realizacji pakietu: ochrona gleb i wód (międzyplonów), spowodowało zatrzymanie spadku zainteresowania rolników programem rolno-środowiskowo-klimatycznym. Istotna zmiana zaszła także w przypadku rolnictwa ekologicznego. Do roku 2</w:t>
      </w:r>
      <w:r>
        <w:rPr>
          <w:rFonts w:ascii="Times New Roman" w:eastAsia="Times New Roman" w:hAnsi="Times New Roman" w:cs="Times New Roman"/>
          <w:color w:val="333333"/>
          <w:sz w:val="24"/>
          <w:szCs w:val="24"/>
        </w:rPr>
        <w:t>014 rolnictwo ekologiczne było jednym z pakietów PRS. Od roku 2015 jest oddzielnym działaniem PROW 2014-2020.</w:t>
      </w:r>
    </w:p>
    <w:p w14:paraId="00002824" w14:textId="77777777" w:rsidR="000C1305" w:rsidRDefault="003D2CD8">
      <w:pPr>
        <w:tabs>
          <w:tab w:val="left" w:pos="3388"/>
          <w:tab w:val="center" w:pos="4536"/>
        </w:tabs>
        <w:spacing w:before="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Liderami w korzystaniu z programów PRŚ-K są rolnicy z powiatów: bytowskiego, lęborskiego i słupskiego.</w:t>
      </w:r>
    </w:p>
    <w:p w14:paraId="00002825" w14:textId="77777777" w:rsidR="000C1305" w:rsidRDefault="003D2CD8">
      <w:pPr>
        <w:tabs>
          <w:tab w:val="left" w:pos="3388"/>
          <w:tab w:val="center" w:pos="4536"/>
        </w:tabs>
        <w:spacing w:before="240"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PODR w Lubaniu na podstawie danych Oddziału Regionalnego ARiMR w Gdyni)</w:t>
      </w:r>
    </w:p>
    <w:p w14:paraId="00002826" w14:textId="77777777" w:rsidR="000C1305" w:rsidRDefault="003D2CD8">
      <w:pPr>
        <w:tabs>
          <w:tab w:val="left" w:pos="3388"/>
          <w:tab w:val="center" w:pos="4536"/>
        </w:tabs>
        <w:spacing w:before="240"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43a. Ilość gospodarstw realizujących PRŚ-K, RE w woj. pomorskim  w latach 2004 – 2017</w:t>
      </w:r>
    </w:p>
    <w:p w14:paraId="00002827" w14:textId="77777777" w:rsidR="000C1305" w:rsidRDefault="003D2CD8">
      <w:pPr>
        <w:tabs>
          <w:tab w:val="left" w:pos="3388"/>
          <w:tab w:val="center" w:pos="4536"/>
        </w:tabs>
        <w:spacing w:before="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114300" distB="114300" distL="114300" distR="114300">
            <wp:extent cx="3857625" cy="2162175"/>
            <wp:effectExtent l="0" t="0" r="0" b="0"/>
            <wp:docPr id="457" name="image185.png"/>
            <wp:cNvGraphicFramePr/>
            <a:graphic xmlns:a="http://schemas.openxmlformats.org/drawingml/2006/main">
              <a:graphicData uri="http://schemas.openxmlformats.org/drawingml/2006/picture">
                <pic:pic xmlns:pic="http://schemas.openxmlformats.org/drawingml/2006/picture">
                  <pic:nvPicPr>
                    <pic:cNvPr id="0" name="image185.png"/>
                    <pic:cNvPicPr preferRelativeResize="0"/>
                  </pic:nvPicPr>
                  <pic:blipFill>
                    <a:blip r:embed="rId129"/>
                    <a:srcRect/>
                    <a:stretch>
                      <a:fillRect/>
                    </a:stretch>
                  </pic:blipFill>
                  <pic:spPr>
                    <a:xfrm>
                      <a:off x="0" y="0"/>
                      <a:ext cx="3857625" cy="2162175"/>
                    </a:xfrm>
                    <a:prstGeom prst="rect">
                      <a:avLst/>
                    </a:prstGeom>
                    <a:ln/>
                  </pic:spPr>
                </pic:pic>
              </a:graphicData>
            </a:graphic>
          </wp:inline>
        </w:drawing>
      </w:r>
    </w:p>
    <w:p w14:paraId="00002828" w14:textId="77777777" w:rsidR="000C1305" w:rsidRDefault="000C1305">
      <w:pPr>
        <w:tabs>
          <w:tab w:val="left" w:pos="3388"/>
          <w:tab w:val="center" w:pos="4536"/>
        </w:tabs>
        <w:spacing w:before="20" w:line="240" w:lineRule="auto"/>
        <w:rPr>
          <w:rFonts w:ascii="Times New Roman" w:eastAsia="Times New Roman" w:hAnsi="Times New Roman" w:cs="Times New Roman"/>
          <w:color w:val="333333"/>
          <w:sz w:val="24"/>
          <w:szCs w:val="24"/>
        </w:rPr>
      </w:pPr>
    </w:p>
    <w:p w14:paraId="00002829" w14:textId="77777777" w:rsidR="000C1305" w:rsidRDefault="003D2CD8">
      <w:pPr>
        <w:tabs>
          <w:tab w:val="left" w:pos="3388"/>
          <w:tab w:val="center" w:pos="4536"/>
        </w:tabs>
        <w:spacing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Wykres 43b. Ilość gospodarstw realizujących PRŚ-K w woj. pomorskim </w:t>
      </w:r>
      <w:r>
        <w:rPr>
          <w:rFonts w:ascii="Times New Roman" w:eastAsia="Times New Roman" w:hAnsi="Times New Roman" w:cs="Times New Roman"/>
          <w:color w:val="333333"/>
          <w:sz w:val="24"/>
          <w:szCs w:val="24"/>
        </w:rPr>
        <w:t xml:space="preserve"> w latach 2018 – 2021</w:t>
      </w:r>
    </w:p>
    <w:p w14:paraId="0000282A" w14:textId="77777777" w:rsidR="000C1305" w:rsidRDefault="003D2CD8">
      <w:pPr>
        <w:tabs>
          <w:tab w:val="left" w:pos="3388"/>
          <w:tab w:val="center" w:pos="4536"/>
        </w:tabs>
        <w:spacing w:before="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114300" distB="114300" distL="114300" distR="114300">
            <wp:extent cx="4572000" cy="2752725"/>
            <wp:effectExtent l="0" t="0" r="0" b="0"/>
            <wp:docPr id="438" name="image156.png"/>
            <wp:cNvGraphicFramePr/>
            <a:graphic xmlns:a="http://schemas.openxmlformats.org/drawingml/2006/main">
              <a:graphicData uri="http://schemas.openxmlformats.org/drawingml/2006/picture">
                <pic:pic xmlns:pic="http://schemas.openxmlformats.org/drawingml/2006/picture">
                  <pic:nvPicPr>
                    <pic:cNvPr id="0" name="image156.png"/>
                    <pic:cNvPicPr preferRelativeResize="0"/>
                  </pic:nvPicPr>
                  <pic:blipFill>
                    <a:blip r:embed="rId130"/>
                    <a:srcRect/>
                    <a:stretch>
                      <a:fillRect/>
                    </a:stretch>
                  </pic:blipFill>
                  <pic:spPr>
                    <a:xfrm>
                      <a:off x="0" y="0"/>
                      <a:ext cx="4572000" cy="2752725"/>
                    </a:xfrm>
                    <a:prstGeom prst="rect">
                      <a:avLst/>
                    </a:prstGeom>
                    <a:ln/>
                  </pic:spPr>
                </pic:pic>
              </a:graphicData>
            </a:graphic>
          </wp:inline>
        </w:drawing>
      </w:r>
    </w:p>
    <w:p w14:paraId="0000282B" w14:textId="77777777" w:rsidR="000C1305" w:rsidRDefault="000C1305">
      <w:pPr>
        <w:tabs>
          <w:tab w:val="left" w:pos="3388"/>
          <w:tab w:val="center" w:pos="4536"/>
        </w:tabs>
        <w:spacing w:after="240"/>
        <w:rPr>
          <w:rFonts w:ascii="Times New Roman" w:eastAsia="Times New Roman" w:hAnsi="Times New Roman" w:cs="Times New Roman"/>
          <w:color w:val="333333"/>
          <w:sz w:val="24"/>
          <w:szCs w:val="24"/>
        </w:rPr>
      </w:pPr>
    </w:p>
    <w:p w14:paraId="0000282C" w14:textId="77777777" w:rsidR="000C1305" w:rsidRDefault="003D2CD8">
      <w:pPr>
        <w:tabs>
          <w:tab w:val="left" w:pos="3388"/>
          <w:tab w:val="center" w:pos="4536"/>
        </w:tabs>
        <w:spacing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44a.  Porównanie popularności pakietów PRŚ-K, RE w woj. pomorskim w latach 2014-2017</w:t>
      </w:r>
    </w:p>
    <w:p w14:paraId="0000282D" w14:textId="77777777" w:rsidR="000C1305" w:rsidRDefault="003D2CD8">
      <w:pPr>
        <w:tabs>
          <w:tab w:val="left" w:pos="3388"/>
          <w:tab w:val="center" w:pos="4536"/>
        </w:tabs>
        <w:spacing w:before="2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114300" distB="114300" distL="114300" distR="114300">
            <wp:extent cx="3990975" cy="2266950"/>
            <wp:effectExtent l="0" t="0" r="0" b="0"/>
            <wp:docPr id="30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1"/>
                    <a:srcRect/>
                    <a:stretch>
                      <a:fillRect/>
                    </a:stretch>
                  </pic:blipFill>
                  <pic:spPr>
                    <a:xfrm>
                      <a:off x="0" y="0"/>
                      <a:ext cx="3990975" cy="2266950"/>
                    </a:xfrm>
                    <a:prstGeom prst="rect">
                      <a:avLst/>
                    </a:prstGeom>
                    <a:ln/>
                  </pic:spPr>
                </pic:pic>
              </a:graphicData>
            </a:graphic>
          </wp:inline>
        </w:drawing>
      </w:r>
    </w:p>
    <w:p w14:paraId="0000282E" w14:textId="77777777" w:rsidR="000C1305" w:rsidRDefault="003D2CD8">
      <w:pPr>
        <w:tabs>
          <w:tab w:val="left" w:pos="3388"/>
          <w:tab w:val="center" w:pos="4536"/>
        </w:tabs>
        <w:spacing w:before="240" w:after="2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 </w:t>
      </w:r>
    </w:p>
    <w:p w14:paraId="0000282F" w14:textId="77777777" w:rsidR="000C1305" w:rsidRDefault="003D2CD8">
      <w:pPr>
        <w:tabs>
          <w:tab w:val="left" w:pos="3388"/>
          <w:tab w:val="center" w:pos="4536"/>
        </w:tabs>
        <w:spacing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44b.  Porównanie popularności pakietów PRŚ-K w woj. pomorskim w latach 2018-2021</w:t>
      </w:r>
    </w:p>
    <w:p w14:paraId="00002830" w14:textId="77777777" w:rsidR="000C1305" w:rsidRDefault="003D2CD8">
      <w:pPr>
        <w:tabs>
          <w:tab w:val="left" w:pos="3388"/>
          <w:tab w:val="center" w:pos="4536"/>
        </w:tabs>
        <w:spacing w:before="240" w:after="2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lang w:val="pl-PL"/>
        </w:rPr>
        <w:lastRenderedPageBreak/>
        <w:drawing>
          <wp:inline distT="114300" distB="114300" distL="114300" distR="114300">
            <wp:extent cx="4581525" cy="2752725"/>
            <wp:effectExtent l="0" t="0" r="0" b="0"/>
            <wp:docPr id="388" name="image107.png"/>
            <wp:cNvGraphicFramePr/>
            <a:graphic xmlns:a="http://schemas.openxmlformats.org/drawingml/2006/main">
              <a:graphicData uri="http://schemas.openxmlformats.org/drawingml/2006/picture">
                <pic:pic xmlns:pic="http://schemas.openxmlformats.org/drawingml/2006/picture">
                  <pic:nvPicPr>
                    <pic:cNvPr id="0" name="image107.png"/>
                    <pic:cNvPicPr preferRelativeResize="0"/>
                  </pic:nvPicPr>
                  <pic:blipFill>
                    <a:blip r:embed="rId132"/>
                    <a:srcRect/>
                    <a:stretch>
                      <a:fillRect/>
                    </a:stretch>
                  </pic:blipFill>
                  <pic:spPr>
                    <a:xfrm>
                      <a:off x="0" y="0"/>
                      <a:ext cx="4581525" cy="2752725"/>
                    </a:xfrm>
                    <a:prstGeom prst="rect">
                      <a:avLst/>
                    </a:prstGeom>
                    <a:ln/>
                  </pic:spPr>
                </pic:pic>
              </a:graphicData>
            </a:graphic>
          </wp:inline>
        </w:drawing>
      </w:r>
    </w:p>
    <w:p w14:paraId="00002831" w14:textId="77777777" w:rsidR="000C1305" w:rsidRDefault="000C1305">
      <w:pPr>
        <w:tabs>
          <w:tab w:val="left" w:pos="3388"/>
          <w:tab w:val="center" w:pos="4536"/>
        </w:tabs>
        <w:spacing w:after="240"/>
        <w:rPr>
          <w:rFonts w:ascii="Times New Roman" w:eastAsia="Times New Roman" w:hAnsi="Times New Roman" w:cs="Times New Roman"/>
          <w:color w:val="333333"/>
          <w:sz w:val="24"/>
          <w:szCs w:val="24"/>
        </w:rPr>
      </w:pPr>
    </w:p>
    <w:p w14:paraId="00002832" w14:textId="77777777" w:rsidR="000C1305" w:rsidRDefault="000C1305">
      <w:pPr>
        <w:tabs>
          <w:tab w:val="left" w:pos="3388"/>
          <w:tab w:val="center" w:pos="4536"/>
        </w:tabs>
        <w:spacing w:after="240"/>
        <w:rPr>
          <w:rFonts w:ascii="Times New Roman" w:eastAsia="Times New Roman" w:hAnsi="Times New Roman" w:cs="Times New Roman"/>
          <w:color w:val="333333"/>
          <w:sz w:val="24"/>
          <w:szCs w:val="24"/>
        </w:rPr>
      </w:pPr>
    </w:p>
    <w:p w14:paraId="00002833" w14:textId="77777777" w:rsidR="000C1305" w:rsidRDefault="000C1305">
      <w:pPr>
        <w:tabs>
          <w:tab w:val="left" w:pos="3388"/>
          <w:tab w:val="center" w:pos="4536"/>
        </w:tabs>
        <w:spacing w:after="240"/>
        <w:rPr>
          <w:rFonts w:ascii="Times New Roman" w:eastAsia="Times New Roman" w:hAnsi="Times New Roman" w:cs="Times New Roman"/>
          <w:color w:val="333333"/>
          <w:sz w:val="24"/>
          <w:szCs w:val="24"/>
        </w:rPr>
      </w:pPr>
    </w:p>
    <w:p w14:paraId="00002834" w14:textId="77777777" w:rsidR="000C1305" w:rsidRDefault="000C1305">
      <w:pPr>
        <w:tabs>
          <w:tab w:val="left" w:pos="3388"/>
          <w:tab w:val="center" w:pos="4536"/>
        </w:tabs>
        <w:spacing w:after="240"/>
        <w:rPr>
          <w:rFonts w:ascii="Times New Roman" w:eastAsia="Times New Roman" w:hAnsi="Times New Roman" w:cs="Times New Roman"/>
          <w:color w:val="333333"/>
          <w:sz w:val="24"/>
          <w:szCs w:val="24"/>
        </w:rPr>
      </w:pPr>
    </w:p>
    <w:p w14:paraId="00002835" w14:textId="77777777" w:rsidR="000C1305" w:rsidRDefault="000C1305">
      <w:pPr>
        <w:tabs>
          <w:tab w:val="left" w:pos="3388"/>
          <w:tab w:val="center" w:pos="4536"/>
        </w:tabs>
        <w:spacing w:after="240"/>
        <w:rPr>
          <w:rFonts w:ascii="Times New Roman" w:eastAsia="Times New Roman" w:hAnsi="Times New Roman" w:cs="Times New Roman"/>
          <w:color w:val="333333"/>
          <w:sz w:val="24"/>
          <w:szCs w:val="24"/>
        </w:rPr>
      </w:pPr>
    </w:p>
    <w:p w14:paraId="00002836" w14:textId="77777777" w:rsidR="000C1305" w:rsidRDefault="003D2CD8">
      <w:pPr>
        <w:tabs>
          <w:tab w:val="left" w:pos="3388"/>
          <w:tab w:val="center" w:pos="4536"/>
        </w:tabs>
        <w:spacing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45a. Udział gospodarstw deklarujących realizację programów PRŚ-K względem ilości gospodarstw składających wnioski o dopłaty bezpośrednie w latach 2018-2021</w:t>
      </w:r>
    </w:p>
    <w:p w14:paraId="00002837" w14:textId="77777777" w:rsidR="000C1305" w:rsidRDefault="003D2CD8">
      <w:pPr>
        <w:tabs>
          <w:tab w:val="left" w:pos="3388"/>
          <w:tab w:val="center" w:pos="4536"/>
        </w:tabs>
        <w:spacing w:before="240" w:after="2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lang w:val="pl-PL"/>
        </w:rPr>
        <w:drawing>
          <wp:inline distT="114300" distB="114300" distL="114300" distR="114300">
            <wp:extent cx="4581525" cy="2743200"/>
            <wp:effectExtent l="0" t="0" r="0" b="0"/>
            <wp:docPr id="495" name="image237.png"/>
            <wp:cNvGraphicFramePr/>
            <a:graphic xmlns:a="http://schemas.openxmlformats.org/drawingml/2006/main">
              <a:graphicData uri="http://schemas.openxmlformats.org/drawingml/2006/picture">
                <pic:pic xmlns:pic="http://schemas.openxmlformats.org/drawingml/2006/picture">
                  <pic:nvPicPr>
                    <pic:cNvPr id="0" name="image237.png"/>
                    <pic:cNvPicPr preferRelativeResize="0"/>
                  </pic:nvPicPr>
                  <pic:blipFill>
                    <a:blip r:embed="rId133"/>
                    <a:srcRect/>
                    <a:stretch>
                      <a:fillRect/>
                    </a:stretch>
                  </pic:blipFill>
                  <pic:spPr>
                    <a:xfrm>
                      <a:off x="0" y="0"/>
                      <a:ext cx="4581525" cy="2743200"/>
                    </a:xfrm>
                    <a:prstGeom prst="rect">
                      <a:avLst/>
                    </a:prstGeom>
                    <a:ln/>
                  </pic:spPr>
                </pic:pic>
              </a:graphicData>
            </a:graphic>
          </wp:inline>
        </w:drawing>
      </w:r>
    </w:p>
    <w:p w14:paraId="00002838" w14:textId="77777777" w:rsidR="000C1305" w:rsidRDefault="003D2CD8">
      <w:pPr>
        <w:tabs>
          <w:tab w:val="left" w:pos="3388"/>
          <w:tab w:val="center" w:pos="4536"/>
        </w:tabs>
        <w:spacing w:after="24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45b. Udział gospodarstw deklarujących realizację programów PRŚ-K względem ilości gos</w:t>
      </w:r>
      <w:r>
        <w:rPr>
          <w:rFonts w:ascii="Times New Roman" w:eastAsia="Times New Roman" w:hAnsi="Times New Roman" w:cs="Times New Roman"/>
          <w:color w:val="333333"/>
          <w:sz w:val="24"/>
          <w:szCs w:val="24"/>
        </w:rPr>
        <w:t>podarstw składających wnioski o dopłaty bezpośrednie powiatami w roku 2021</w:t>
      </w:r>
    </w:p>
    <w:p w14:paraId="00002839" w14:textId="77777777" w:rsidR="000C1305" w:rsidRDefault="003D2CD8">
      <w:pPr>
        <w:tabs>
          <w:tab w:val="left" w:pos="3388"/>
          <w:tab w:val="center" w:pos="4536"/>
        </w:tabs>
        <w:spacing w:before="240" w:after="24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noProof/>
          <w:color w:val="333333"/>
          <w:sz w:val="24"/>
          <w:szCs w:val="24"/>
          <w:lang w:val="pl-PL"/>
        </w:rPr>
        <w:lastRenderedPageBreak/>
        <w:drawing>
          <wp:inline distT="114300" distB="114300" distL="114300" distR="114300">
            <wp:extent cx="4581525" cy="2752725"/>
            <wp:effectExtent l="0" t="0" r="0" b="0"/>
            <wp:docPr id="487" name="image227.png"/>
            <wp:cNvGraphicFramePr/>
            <a:graphic xmlns:a="http://schemas.openxmlformats.org/drawingml/2006/main">
              <a:graphicData uri="http://schemas.openxmlformats.org/drawingml/2006/picture">
                <pic:pic xmlns:pic="http://schemas.openxmlformats.org/drawingml/2006/picture">
                  <pic:nvPicPr>
                    <pic:cNvPr id="0" name="image227.png"/>
                    <pic:cNvPicPr preferRelativeResize="0"/>
                  </pic:nvPicPr>
                  <pic:blipFill>
                    <a:blip r:embed="rId134"/>
                    <a:srcRect/>
                    <a:stretch>
                      <a:fillRect/>
                    </a:stretch>
                  </pic:blipFill>
                  <pic:spPr>
                    <a:xfrm>
                      <a:off x="0" y="0"/>
                      <a:ext cx="4581525" cy="2752725"/>
                    </a:xfrm>
                    <a:prstGeom prst="rect">
                      <a:avLst/>
                    </a:prstGeom>
                    <a:ln/>
                  </pic:spPr>
                </pic:pic>
              </a:graphicData>
            </a:graphic>
          </wp:inline>
        </w:drawing>
      </w:r>
    </w:p>
    <w:p w14:paraId="0000283A"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283B"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Wnioski</w:t>
      </w:r>
    </w:p>
    <w:p w14:paraId="0000283C" w14:textId="77777777" w:rsidR="000C1305" w:rsidRDefault="003D2CD8">
      <w:pPr>
        <w:numPr>
          <w:ilvl w:val="0"/>
          <w:numId w:val="48"/>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Użytki rolne na obszarze województwa wykazują także duże zróżnicowanie pod względem  przydatności rolniczej.</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b/>
          <w:color w:val="333333"/>
          <w:sz w:val="24"/>
          <w:szCs w:val="24"/>
        </w:rPr>
        <w:t>Udział gleb najlepszych i bardzo dobrych (klasy I i II) najwy</w:t>
      </w:r>
      <w:r>
        <w:rPr>
          <w:rFonts w:ascii="Times New Roman" w:eastAsia="Times New Roman" w:hAnsi="Times New Roman" w:cs="Times New Roman"/>
          <w:b/>
          <w:color w:val="333333"/>
          <w:sz w:val="24"/>
          <w:szCs w:val="24"/>
        </w:rPr>
        <w:t xml:space="preserve">ższy był w powiatach: nowodworskim (36% użytków rolnych), malborskim (31%) i gdańskim (11%). Gleby słabe i bardzo słabe (kl. V i VI) dominowały w powiatach: kartuskim (76%), kościerskim (71%) i bytowskim (55%). Powoduje to konieczność odmiennego podejścia </w:t>
      </w:r>
      <w:r>
        <w:rPr>
          <w:rFonts w:ascii="Times New Roman" w:eastAsia="Times New Roman" w:hAnsi="Times New Roman" w:cs="Times New Roman"/>
          <w:b/>
          <w:color w:val="333333"/>
          <w:sz w:val="24"/>
          <w:szCs w:val="24"/>
        </w:rPr>
        <w:t>do planowania rozwoju gospodarstw w poszczególnych rejonach.</w:t>
      </w:r>
    </w:p>
    <w:p w14:paraId="0000283D" w14:textId="77777777" w:rsidR="000C1305" w:rsidRDefault="003D2CD8">
      <w:pPr>
        <w:numPr>
          <w:ilvl w:val="0"/>
          <w:numId w:val="48"/>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Wysoki poziom zakwaszenia gleb oraz błędy występujące w stosowaniu nawozów mineralnych i naturalnych, wpływających negatywnie na środowisko naturalne, wymagają systematycznych działań edukacyjnyc</w:t>
      </w:r>
      <w:r>
        <w:rPr>
          <w:rFonts w:ascii="Times New Roman" w:eastAsia="Times New Roman" w:hAnsi="Times New Roman" w:cs="Times New Roman"/>
          <w:b/>
          <w:color w:val="333333"/>
          <w:sz w:val="24"/>
          <w:szCs w:val="24"/>
        </w:rPr>
        <w:t>h i doradczych.</w:t>
      </w:r>
    </w:p>
    <w:p w14:paraId="0000283E" w14:textId="77777777" w:rsidR="000C1305" w:rsidRDefault="003D2CD8">
      <w:pPr>
        <w:numPr>
          <w:ilvl w:val="0"/>
          <w:numId w:val="48"/>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Specyfika województwa wymaga konsekwentnych działań zabezpieczających przed powodzią, szczególnie terenu Żuław.</w:t>
      </w:r>
    </w:p>
    <w:p w14:paraId="0000283F" w14:textId="77777777" w:rsidR="000C1305" w:rsidRDefault="003D2CD8">
      <w:pPr>
        <w:numPr>
          <w:ilvl w:val="0"/>
          <w:numId w:val="48"/>
        </w:num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Województwo pomorskie od lat boryka się z problemem suszy rolniczej zagrażającej uprawom. Istotna rola w rozwiązaniu problemu pr</w:t>
      </w:r>
      <w:r>
        <w:rPr>
          <w:rFonts w:ascii="Times New Roman" w:eastAsia="Times New Roman" w:hAnsi="Times New Roman" w:cs="Times New Roman"/>
          <w:b/>
          <w:color w:val="333333"/>
          <w:sz w:val="24"/>
          <w:szCs w:val="24"/>
        </w:rPr>
        <w:t>zypadać może zawiązywanym od 2020 r Lokalnym Partnerstwom Wody. Intensyfikacja działalności LPW w woj. pomorskim nastąpiła w 2021 r. a bodźcem rozwojowym może być możliwość finansowania  inwestycji w zakresie gospodarki wodnej na terenie gminy w ramach śro</w:t>
      </w:r>
      <w:r>
        <w:rPr>
          <w:rFonts w:ascii="Times New Roman" w:eastAsia="Times New Roman" w:hAnsi="Times New Roman" w:cs="Times New Roman"/>
          <w:b/>
          <w:color w:val="333333"/>
          <w:sz w:val="24"/>
          <w:szCs w:val="24"/>
        </w:rPr>
        <w:t xml:space="preserve">dków finansowych  zaplanowanych w KPO. </w:t>
      </w:r>
    </w:p>
    <w:p w14:paraId="00002840" w14:textId="77777777" w:rsidR="000C1305" w:rsidRDefault="000C1305">
      <w:pPr>
        <w:spacing w:after="160" w:line="259" w:lineRule="auto"/>
        <w:rPr>
          <w:rFonts w:ascii="Times New Roman" w:eastAsia="Times New Roman" w:hAnsi="Times New Roman" w:cs="Times New Roman"/>
          <w:color w:val="333333"/>
          <w:sz w:val="24"/>
          <w:szCs w:val="24"/>
        </w:rPr>
      </w:pPr>
    </w:p>
    <w:p w14:paraId="00002841" w14:textId="77777777" w:rsidR="000C1305" w:rsidRDefault="003D2CD8">
      <w:pPr>
        <w:pStyle w:val="Tytu"/>
        <w:spacing w:after="160" w:line="259" w:lineRule="auto"/>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1.3.3 Struktura gospodarstw</w:t>
      </w:r>
    </w:p>
    <w:p w14:paraId="00002842" w14:textId="77777777" w:rsidR="000C1305" w:rsidRDefault="000C1305">
      <w:pPr>
        <w:spacing w:after="160" w:line="259" w:lineRule="auto"/>
        <w:jc w:val="center"/>
        <w:rPr>
          <w:rFonts w:ascii="Times New Roman" w:eastAsia="Times New Roman" w:hAnsi="Times New Roman" w:cs="Times New Roman"/>
          <w:b/>
          <w:i/>
          <w:color w:val="333333"/>
          <w:sz w:val="24"/>
          <w:szCs w:val="24"/>
        </w:rPr>
      </w:pPr>
    </w:p>
    <w:p w14:paraId="00002843" w14:textId="77777777" w:rsidR="000C1305" w:rsidRDefault="003D2CD8">
      <w:pPr>
        <w:numPr>
          <w:ilvl w:val="0"/>
          <w:numId w:val="83"/>
        </w:num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Liczba gospodarstw rolnych i ich struktura w województwie pomorskim</w:t>
      </w:r>
    </w:p>
    <w:p w14:paraId="00002844"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b/>
      </w:r>
      <w:r>
        <w:rPr>
          <w:rFonts w:ascii="Times New Roman" w:eastAsia="Times New Roman" w:hAnsi="Times New Roman" w:cs="Times New Roman"/>
          <w:color w:val="333333"/>
          <w:sz w:val="24"/>
          <w:szCs w:val="24"/>
        </w:rPr>
        <w:t xml:space="preserve">Wyniki PSR 2020 wskazują, że  w województwie pomorskim  funkcjonuje 38 928 gospodarstw rolnych ogółem, tj. 2,95% gospodarstw w kraju, z tego 38 455 to gospodarstwa indywidualne -  tab.76.  Gospodarstw ogółem o powierzchni powyżej 1 ha UR odnotowano 38 </w:t>
      </w:r>
      <w:r>
        <w:rPr>
          <w:rFonts w:ascii="Times New Roman" w:eastAsia="Times New Roman" w:hAnsi="Times New Roman" w:cs="Times New Roman"/>
          <w:color w:val="333333"/>
          <w:sz w:val="24"/>
          <w:szCs w:val="24"/>
        </w:rPr>
        <w:lastRenderedPageBreak/>
        <w:t>111,</w:t>
      </w:r>
      <w:r>
        <w:rPr>
          <w:rFonts w:ascii="Times New Roman" w:eastAsia="Times New Roman" w:hAnsi="Times New Roman" w:cs="Times New Roman"/>
          <w:color w:val="333333"/>
          <w:sz w:val="24"/>
          <w:szCs w:val="24"/>
        </w:rPr>
        <w:t xml:space="preserve"> w tym 98,79% należy do gospodarstw indywidualnych. W strukturze gospodarstw w podobnie, jak w 2013 r.  dominują gospodarstwa o powierzchni  5-10 ha UR - 21,75%, nieco mniej podmiotów odnotowano w grupie obszarowej 10-15 ha UR - 13,58%, zaś najmniejszą sta</w:t>
      </w:r>
      <w:r>
        <w:rPr>
          <w:rFonts w:ascii="Times New Roman" w:eastAsia="Times New Roman" w:hAnsi="Times New Roman" w:cs="Times New Roman"/>
          <w:color w:val="333333"/>
          <w:sz w:val="24"/>
          <w:szCs w:val="24"/>
        </w:rPr>
        <w:t xml:space="preserve">nowiły gospodarstwa do 1 ha UR - 1,1%. W województwie pomorskim funkcjonuje 27 096 gospodarstw o powierzchni do 15 ha UR, co stanowi 71,1% ogółu gospodarstw. 2773 podmiotów, to duże gospodarstwa rolne o powierzchni 50 ha i więcej UR. W strukturze stanowią </w:t>
      </w:r>
      <w:r>
        <w:rPr>
          <w:rFonts w:ascii="Times New Roman" w:eastAsia="Times New Roman" w:hAnsi="Times New Roman" w:cs="Times New Roman"/>
          <w:color w:val="333333"/>
          <w:sz w:val="24"/>
          <w:szCs w:val="24"/>
        </w:rPr>
        <w:t>one tylko  7,2% ogółu gospodarstw województwa, ale w ich dyspozycji znajduje się 51,8% ogólnej powierzchni UR gospodarstw. W przypadku gospodarstw indywidualnych, w powyższej grupie obszarowej, znajduje się 6,7% ogółu gospodarstw indywidualnych województwa</w:t>
      </w:r>
      <w:r>
        <w:rPr>
          <w:rFonts w:ascii="Times New Roman" w:eastAsia="Times New Roman" w:hAnsi="Times New Roman" w:cs="Times New Roman"/>
          <w:color w:val="333333"/>
          <w:sz w:val="24"/>
          <w:szCs w:val="24"/>
        </w:rPr>
        <w:t xml:space="preserve"> pomorskiego. W porównaniu do 2013 r. struktura gospodarstw uległa niewielkim zmianom – zmniejszył się udział gospodarstw do 15 ha , wzrósł natomiast udział gospodarstw pow. 50 ha. Ogółem liczba gospodarstw spadła o ponad 1100. Szczególnie duże zmniejszeni</w:t>
      </w:r>
      <w:r>
        <w:rPr>
          <w:rFonts w:ascii="Times New Roman" w:eastAsia="Times New Roman" w:hAnsi="Times New Roman" w:cs="Times New Roman"/>
          <w:color w:val="333333"/>
          <w:sz w:val="24"/>
          <w:szCs w:val="24"/>
        </w:rPr>
        <w:t>e ilości gospodarstw zanotowano w przedziale 1-2 ha oraz 10-15 ha. Wzrosła natomiast liczba gospodarstw w przedziałach pow. 50 ha. Ogółem liczba gospodarstw w porównaniu do poprzedniego spisu zmniejszyła się o ok. 2,5%.</w:t>
      </w:r>
    </w:p>
    <w:p w14:paraId="00002845"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846"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847"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848"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849" w14:textId="77777777" w:rsidR="000C1305" w:rsidRDefault="000C1305">
      <w:pPr>
        <w:spacing w:after="160" w:line="259" w:lineRule="auto"/>
        <w:jc w:val="both"/>
        <w:rPr>
          <w:rFonts w:ascii="Times New Roman" w:eastAsia="Times New Roman" w:hAnsi="Times New Roman" w:cs="Times New Roman"/>
          <w:color w:val="333333"/>
          <w:sz w:val="24"/>
          <w:szCs w:val="24"/>
        </w:rPr>
        <w:sectPr w:rsidR="000C1305">
          <w:pgSz w:w="11909" w:h="16834"/>
          <w:pgMar w:top="1417" w:right="1417" w:bottom="1417" w:left="1417" w:header="708" w:footer="708" w:gutter="0"/>
          <w:cols w:space="708"/>
        </w:sectPr>
      </w:pPr>
    </w:p>
    <w:p w14:paraId="0000284A"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Tabela 73 . Gospodarstwa r</w:t>
      </w:r>
      <w:r>
        <w:rPr>
          <w:rFonts w:ascii="Times New Roman" w:eastAsia="Times New Roman" w:hAnsi="Times New Roman" w:cs="Times New Roman"/>
          <w:b/>
          <w:color w:val="333333"/>
          <w:sz w:val="24"/>
          <w:szCs w:val="24"/>
        </w:rPr>
        <w:t>olne ilościowo według grup obszarowych UR w województwie pomorskim w 2020 r.</w:t>
      </w:r>
    </w:p>
    <w:tbl>
      <w:tblPr>
        <w:tblStyle w:val="affffffffffffffc"/>
        <w:tblW w:w="12515" w:type="dxa"/>
        <w:tblInd w:w="0" w:type="dxa"/>
        <w:tblLayout w:type="fixed"/>
        <w:tblLook w:val="0400" w:firstRow="0" w:lastRow="0" w:firstColumn="0" w:lastColumn="0" w:noHBand="0" w:noVBand="1"/>
      </w:tblPr>
      <w:tblGrid>
        <w:gridCol w:w="1462"/>
        <w:gridCol w:w="851"/>
        <w:gridCol w:w="851"/>
        <w:gridCol w:w="851"/>
        <w:gridCol w:w="850"/>
        <w:gridCol w:w="850"/>
        <w:gridCol w:w="850"/>
        <w:gridCol w:w="850"/>
        <w:gridCol w:w="850"/>
        <w:gridCol w:w="850"/>
        <w:gridCol w:w="850"/>
        <w:gridCol w:w="850"/>
        <w:gridCol w:w="850"/>
        <w:gridCol w:w="850"/>
      </w:tblGrid>
      <w:tr w:rsidR="000C1305" w14:paraId="4810CCC3" w14:textId="77777777">
        <w:trPr>
          <w:trHeight w:val="300"/>
        </w:trPr>
        <w:tc>
          <w:tcPr>
            <w:tcW w:w="1462" w:type="dxa"/>
            <w:tcBorders>
              <w:top w:val="single" w:sz="8" w:space="0" w:color="000000"/>
              <w:left w:val="single" w:sz="8" w:space="0" w:color="000000"/>
              <w:bottom w:val="nil"/>
              <w:right w:val="single" w:sz="8" w:space="0" w:color="000000"/>
            </w:tcBorders>
            <w:shd w:val="clear" w:color="auto" w:fill="F2F2F2"/>
            <w:vAlign w:val="center"/>
          </w:tcPr>
          <w:p w14:paraId="0000284B"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 </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84C"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Ogółem</w:t>
            </w:r>
          </w:p>
        </w:tc>
        <w:tc>
          <w:tcPr>
            <w:tcW w:w="10202" w:type="dxa"/>
            <w:gridSpan w:val="12"/>
            <w:tcBorders>
              <w:top w:val="single" w:sz="8" w:space="0" w:color="000000"/>
              <w:left w:val="nil"/>
              <w:bottom w:val="single" w:sz="8" w:space="0" w:color="000000"/>
              <w:right w:val="single" w:sz="8" w:space="0" w:color="000000"/>
            </w:tcBorders>
            <w:shd w:val="clear" w:color="auto" w:fill="F2F2F2"/>
            <w:vAlign w:val="center"/>
          </w:tcPr>
          <w:p w14:paraId="0000284D"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Grupy obszarowe użytków rolnych</w:t>
            </w:r>
          </w:p>
        </w:tc>
      </w:tr>
      <w:tr w:rsidR="000C1305" w14:paraId="478C4169" w14:textId="77777777">
        <w:trPr>
          <w:trHeight w:val="492"/>
        </w:trPr>
        <w:tc>
          <w:tcPr>
            <w:tcW w:w="1462" w:type="dxa"/>
            <w:tcBorders>
              <w:top w:val="nil"/>
              <w:left w:val="single" w:sz="8" w:space="0" w:color="000000"/>
              <w:bottom w:val="nil"/>
              <w:right w:val="single" w:sz="8" w:space="0" w:color="000000"/>
            </w:tcBorders>
            <w:shd w:val="clear" w:color="auto" w:fill="F2F2F2"/>
            <w:vAlign w:val="center"/>
          </w:tcPr>
          <w:p w14:paraId="00002859"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Wyszczególnienie</w:t>
            </w:r>
          </w:p>
        </w:tc>
        <w:tc>
          <w:tcPr>
            <w:tcW w:w="851"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85A" w14:textId="77777777" w:rsidR="000C1305" w:rsidRDefault="000C1305">
            <w:pPr>
              <w:pBdr>
                <w:top w:val="nil"/>
                <w:left w:val="nil"/>
                <w:bottom w:val="nil"/>
                <w:right w:val="nil"/>
                <w:between w:val="nil"/>
              </w:pBdr>
              <w:spacing w:line="276" w:lineRule="auto"/>
              <w:rPr>
                <w:rFonts w:ascii="Calibri" w:eastAsia="Calibri" w:hAnsi="Calibri" w:cs="Calibri"/>
                <w:color w:val="333333"/>
                <w:sz w:val="18"/>
                <w:szCs w:val="18"/>
              </w:rPr>
            </w:pPr>
          </w:p>
        </w:tc>
        <w:tc>
          <w:tcPr>
            <w:tcW w:w="851" w:type="dxa"/>
            <w:vMerge w:val="restart"/>
            <w:tcBorders>
              <w:top w:val="nil"/>
              <w:left w:val="single" w:sz="8" w:space="0" w:color="000000"/>
              <w:bottom w:val="single" w:sz="8" w:space="0" w:color="000000"/>
              <w:right w:val="single" w:sz="8" w:space="0" w:color="000000"/>
            </w:tcBorders>
            <w:shd w:val="clear" w:color="auto" w:fill="F2F2F2"/>
            <w:vAlign w:val="center"/>
          </w:tcPr>
          <w:p w14:paraId="0000285B"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do 1 ha włącznie</w:t>
            </w:r>
          </w:p>
        </w:tc>
        <w:tc>
          <w:tcPr>
            <w:tcW w:w="9351" w:type="dxa"/>
            <w:gridSpan w:val="11"/>
            <w:tcBorders>
              <w:top w:val="single" w:sz="8" w:space="0" w:color="000000"/>
              <w:left w:val="nil"/>
              <w:bottom w:val="single" w:sz="8" w:space="0" w:color="000000"/>
              <w:right w:val="single" w:sz="8" w:space="0" w:color="000000"/>
            </w:tcBorders>
            <w:shd w:val="clear" w:color="auto" w:fill="F2F2F2"/>
            <w:vAlign w:val="center"/>
          </w:tcPr>
          <w:p w14:paraId="0000285C"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 xml:space="preserve">powyżej 1 ha </w:t>
            </w:r>
          </w:p>
        </w:tc>
      </w:tr>
      <w:tr w:rsidR="000C1305" w14:paraId="6AB63A8D" w14:textId="77777777">
        <w:trPr>
          <w:trHeight w:val="588"/>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867"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 </w:t>
            </w:r>
          </w:p>
        </w:tc>
        <w:tc>
          <w:tcPr>
            <w:tcW w:w="851"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868" w14:textId="77777777" w:rsidR="000C1305" w:rsidRDefault="000C1305">
            <w:pPr>
              <w:pBdr>
                <w:top w:val="nil"/>
                <w:left w:val="nil"/>
                <w:bottom w:val="nil"/>
                <w:right w:val="nil"/>
                <w:between w:val="nil"/>
              </w:pBdr>
              <w:spacing w:line="276" w:lineRule="auto"/>
              <w:rPr>
                <w:rFonts w:ascii="Calibri" w:eastAsia="Calibri" w:hAnsi="Calibri" w:cs="Calibri"/>
                <w:color w:val="333333"/>
                <w:sz w:val="18"/>
                <w:szCs w:val="18"/>
              </w:rPr>
            </w:pPr>
          </w:p>
        </w:tc>
        <w:tc>
          <w:tcPr>
            <w:tcW w:w="851" w:type="dxa"/>
            <w:vMerge/>
            <w:tcBorders>
              <w:top w:val="nil"/>
              <w:left w:val="single" w:sz="8" w:space="0" w:color="000000"/>
              <w:bottom w:val="single" w:sz="8" w:space="0" w:color="000000"/>
              <w:right w:val="single" w:sz="8" w:space="0" w:color="000000"/>
            </w:tcBorders>
            <w:shd w:val="clear" w:color="auto" w:fill="F2F2F2"/>
            <w:vAlign w:val="center"/>
          </w:tcPr>
          <w:p w14:paraId="00002869" w14:textId="77777777" w:rsidR="000C1305" w:rsidRDefault="000C1305">
            <w:pPr>
              <w:pBdr>
                <w:top w:val="nil"/>
                <w:left w:val="nil"/>
                <w:bottom w:val="nil"/>
                <w:right w:val="nil"/>
                <w:between w:val="nil"/>
              </w:pBdr>
              <w:spacing w:line="276" w:lineRule="auto"/>
              <w:rPr>
                <w:rFonts w:ascii="Calibri" w:eastAsia="Calibri" w:hAnsi="Calibri" w:cs="Calibri"/>
                <w:color w:val="333333"/>
                <w:sz w:val="18"/>
                <w:szCs w:val="18"/>
              </w:rPr>
            </w:pPr>
          </w:p>
        </w:tc>
        <w:tc>
          <w:tcPr>
            <w:tcW w:w="851" w:type="dxa"/>
            <w:tcBorders>
              <w:top w:val="nil"/>
              <w:left w:val="nil"/>
              <w:bottom w:val="single" w:sz="8" w:space="0" w:color="000000"/>
              <w:right w:val="single" w:sz="8" w:space="0" w:color="000000"/>
            </w:tcBorders>
            <w:shd w:val="clear" w:color="auto" w:fill="F2F2F2"/>
            <w:vAlign w:val="center"/>
          </w:tcPr>
          <w:p w14:paraId="0000286A"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Razem</w:t>
            </w:r>
          </w:p>
        </w:tc>
        <w:tc>
          <w:tcPr>
            <w:tcW w:w="850" w:type="dxa"/>
            <w:tcBorders>
              <w:top w:val="nil"/>
              <w:left w:val="nil"/>
              <w:bottom w:val="single" w:sz="8" w:space="0" w:color="000000"/>
              <w:right w:val="single" w:sz="8" w:space="0" w:color="000000"/>
            </w:tcBorders>
            <w:shd w:val="clear" w:color="auto" w:fill="F2F2F2"/>
            <w:vAlign w:val="center"/>
          </w:tcPr>
          <w:p w14:paraId="0000286B"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1-2</w:t>
            </w:r>
          </w:p>
        </w:tc>
        <w:tc>
          <w:tcPr>
            <w:tcW w:w="850" w:type="dxa"/>
            <w:tcBorders>
              <w:top w:val="nil"/>
              <w:left w:val="nil"/>
              <w:bottom w:val="single" w:sz="8" w:space="0" w:color="000000"/>
              <w:right w:val="single" w:sz="8" w:space="0" w:color="000000"/>
            </w:tcBorders>
            <w:shd w:val="clear" w:color="auto" w:fill="F2F2F2"/>
            <w:vAlign w:val="center"/>
          </w:tcPr>
          <w:p w14:paraId="0000286C"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 – 3</w:t>
            </w:r>
          </w:p>
        </w:tc>
        <w:tc>
          <w:tcPr>
            <w:tcW w:w="850" w:type="dxa"/>
            <w:tcBorders>
              <w:top w:val="nil"/>
              <w:left w:val="nil"/>
              <w:bottom w:val="single" w:sz="8" w:space="0" w:color="000000"/>
              <w:right w:val="single" w:sz="8" w:space="0" w:color="000000"/>
            </w:tcBorders>
            <w:shd w:val="clear" w:color="auto" w:fill="F2F2F2"/>
            <w:vAlign w:val="center"/>
          </w:tcPr>
          <w:p w14:paraId="0000286D"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3-5</w:t>
            </w:r>
          </w:p>
        </w:tc>
        <w:tc>
          <w:tcPr>
            <w:tcW w:w="850" w:type="dxa"/>
            <w:tcBorders>
              <w:top w:val="nil"/>
              <w:left w:val="nil"/>
              <w:bottom w:val="single" w:sz="8" w:space="0" w:color="000000"/>
              <w:right w:val="single" w:sz="8" w:space="0" w:color="000000"/>
            </w:tcBorders>
            <w:shd w:val="clear" w:color="auto" w:fill="F2F2F2"/>
            <w:vAlign w:val="center"/>
          </w:tcPr>
          <w:p w14:paraId="0000286E"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5-10</w:t>
            </w:r>
          </w:p>
        </w:tc>
        <w:tc>
          <w:tcPr>
            <w:tcW w:w="850" w:type="dxa"/>
            <w:tcBorders>
              <w:top w:val="nil"/>
              <w:left w:val="nil"/>
              <w:bottom w:val="single" w:sz="8" w:space="0" w:color="000000"/>
              <w:right w:val="single" w:sz="8" w:space="0" w:color="000000"/>
            </w:tcBorders>
            <w:shd w:val="clear" w:color="auto" w:fill="F2F2F2"/>
            <w:vAlign w:val="center"/>
          </w:tcPr>
          <w:p w14:paraId="0000286F"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10-15</w:t>
            </w:r>
          </w:p>
        </w:tc>
        <w:tc>
          <w:tcPr>
            <w:tcW w:w="850" w:type="dxa"/>
            <w:tcBorders>
              <w:top w:val="nil"/>
              <w:left w:val="nil"/>
              <w:bottom w:val="single" w:sz="8" w:space="0" w:color="000000"/>
              <w:right w:val="single" w:sz="8" w:space="0" w:color="000000"/>
            </w:tcBorders>
            <w:shd w:val="clear" w:color="auto" w:fill="F2F2F2"/>
            <w:vAlign w:val="center"/>
          </w:tcPr>
          <w:p w14:paraId="00002870"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15 - 20</w:t>
            </w:r>
          </w:p>
        </w:tc>
        <w:tc>
          <w:tcPr>
            <w:tcW w:w="850" w:type="dxa"/>
            <w:tcBorders>
              <w:top w:val="nil"/>
              <w:left w:val="nil"/>
              <w:bottom w:val="single" w:sz="8" w:space="0" w:color="000000"/>
              <w:right w:val="single" w:sz="8" w:space="0" w:color="000000"/>
            </w:tcBorders>
            <w:shd w:val="clear" w:color="auto" w:fill="F2F2F2"/>
            <w:vAlign w:val="center"/>
          </w:tcPr>
          <w:p w14:paraId="00002871"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 – 30</w:t>
            </w:r>
          </w:p>
        </w:tc>
        <w:tc>
          <w:tcPr>
            <w:tcW w:w="850" w:type="dxa"/>
            <w:tcBorders>
              <w:top w:val="nil"/>
              <w:left w:val="nil"/>
              <w:bottom w:val="single" w:sz="8" w:space="0" w:color="000000"/>
              <w:right w:val="single" w:sz="8" w:space="0" w:color="000000"/>
            </w:tcBorders>
            <w:shd w:val="clear" w:color="auto" w:fill="F2F2F2"/>
            <w:vAlign w:val="center"/>
          </w:tcPr>
          <w:p w14:paraId="00002872"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30 – 50</w:t>
            </w:r>
          </w:p>
        </w:tc>
        <w:tc>
          <w:tcPr>
            <w:tcW w:w="850" w:type="dxa"/>
            <w:tcBorders>
              <w:top w:val="nil"/>
              <w:left w:val="nil"/>
              <w:bottom w:val="single" w:sz="8" w:space="0" w:color="000000"/>
              <w:right w:val="single" w:sz="8" w:space="0" w:color="000000"/>
            </w:tcBorders>
            <w:shd w:val="clear" w:color="auto" w:fill="F2F2F2"/>
            <w:vAlign w:val="center"/>
          </w:tcPr>
          <w:p w14:paraId="00002873"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50 – 100</w:t>
            </w:r>
          </w:p>
        </w:tc>
        <w:tc>
          <w:tcPr>
            <w:tcW w:w="850" w:type="dxa"/>
            <w:tcBorders>
              <w:top w:val="nil"/>
              <w:left w:val="nil"/>
              <w:bottom w:val="single" w:sz="8" w:space="0" w:color="000000"/>
              <w:right w:val="single" w:sz="8" w:space="0" w:color="000000"/>
            </w:tcBorders>
            <w:shd w:val="clear" w:color="auto" w:fill="F2F2F2"/>
            <w:vAlign w:val="center"/>
          </w:tcPr>
          <w:p w14:paraId="00002874"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100 i więcej</w:t>
            </w:r>
          </w:p>
        </w:tc>
      </w:tr>
      <w:tr w:rsidR="000C1305" w14:paraId="6BF11228" w14:textId="77777777">
        <w:trPr>
          <w:trHeight w:val="300"/>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875"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Polska</w:t>
            </w:r>
          </w:p>
        </w:tc>
        <w:tc>
          <w:tcPr>
            <w:tcW w:w="851" w:type="dxa"/>
            <w:tcBorders>
              <w:top w:val="nil"/>
              <w:left w:val="nil"/>
              <w:bottom w:val="single" w:sz="8" w:space="0" w:color="000000"/>
              <w:right w:val="single" w:sz="8" w:space="0" w:color="000000"/>
            </w:tcBorders>
            <w:vAlign w:val="bottom"/>
          </w:tcPr>
          <w:p w14:paraId="00002876" w14:textId="77777777" w:rsidR="000C1305" w:rsidRDefault="003D2CD8">
            <w:pPr>
              <w:jc w:val="right"/>
              <w:rPr>
                <w:b/>
                <w:color w:val="333333"/>
                <w:sz w:val="16"/>
                <w:szCs w:val="16"/>
              </w:rPr>
            </w:pPr>
            <w:r>
              <w:rPr>
                <w:b/>
                <w:color w:val="333333"/>
                <w:sz w:val="16"/>
                <w:szCs w:val="16"/>
              </w:rPr>
              <w:t xml:space="preserve">1317400 </w:t>
            </w:r>
          </w:p>
        </w:tc>
        <w:tc>
          <w:tcPr>
            <w:tcW w:w="851" w:type="dxa"/>
            <w:tcBorders>
              <w:top w:val="nil"/>
              <w:left w:val="nil"/>
              <w:bottom w:val="single" w:sz="8" w:space="0" w:color="000000"/>
              <w:right w:val="single" w:sz="8" w:space="0" w:color="000000"/>
            </w:tcBorders>
            <w:vAlign w:val="bottom"/>
          </w:tcPr>
          <w:p w14:paraId="00002877" w14:textId="77777777" w:rsidR="000C1305" w:rsidRDefault="003D2CD8">
            <w:pPr>
              <w:jc w:val="right"/>
              <w:rPr>
                <w:b/>
                <w:color w:val="333333"/>
                <w:sz w:val="16"/>
                <w:szCs w:val="16"/>
              </w:rPr>
            </w:pPr>
            <w:r>
              <w:rPr>
                <w:b/>
                <w:color w:val="333333"/>
                <w:sz w:val="16"/>
                <w:szCs w:val="16"/>
              </w:rPr>
              <w:t xml:space="preserve">25267 </w:t>
            </w:r>
          </w:p>
        </w:tc>
        <w:tc>
          <w:tcPr>
            <w:tcW w:w="851" w:type="dxa"/>
            <w:tcBorders>
              <w:top w:val="nil"/>
              <w:left w:val="nil"/>
              <w:bottom w:val="single" w:sz="8" w:space="0" w:color="000000"/>
              <w:right w:val="single" w:sz="8" w:space="0" w:color="000000"/>
            </w:tcBorders>
            <w:vAlign w:val="bottom"/>
          </w:tcPr>
          <w:p w14:paraId="00002878" w14:textId="77777777" w:rsidR="000C1305" w:rsidRDefault="003D2CD8">
            <w:pPr>
              <w:jc w:val="right"/>
              <w:rPr>
                <w:b/>
                <w:color w:val="333333"/>
                <w:sz w:val="16"/>
                <w:szCs w:val="16"/>
              </w:rPr>
            </w:pPr>
            <w:r>
              <w:rPr>
                <w:b/>
                <w:color w:val="333333"/>
                <w:sz w:val="16"/>
                <w:szCs w:val="16"/>
              </w:rPr>
              <w:t xml:space="preserve">1292133 </w:t>
            </w:r>
          </w:p>
        </w:tc>
        <w:tc>
          <w:tcPr>
            <w:tcW w:w="850" w:type="dxa"/>
            <w:tcBorders>
              <w:top w:val="nil"/>
              <w:left w:val="nil"/>
              <w:bottom w:val="single" w:sz="8" w:space="0" w:color="000000"/>
              <w:right w:val="single" w:sz="8" w:space="0" w:color="000000"/>
            </w:tcBorders>
            <w:vAlign w:val="bottom"/>
          </w:tcPr>
          <w:p w14:paraId="00002879" w14:textId="77777777" w:rsidR="000C1305" w:rsidRDefault="003D2CD8">
            <w:pPr>
              <w:jc w:val="right"/>
              <w:rPr>
                <w:b/>
                <w:color w:val="333333"/>
                <w:sz w:val="16"/>
                <w:szCs w:val="16"/>
              </w:rPr>
            </w:pPr>
            <w:r>
              <w:rPr>
                <w:b/>
                <w:color w:val="333333"/>
                <w:sz w:val="16"/>
                <w:szCs w:val="16"/>
              </w:rPr>
              <w:t xml:space="preserve">220269 </w:t>
            </w:r>
          </w:p>
        </w:tc>
        <w:tc>
          <w:tcPr>
            <w:tcW w:w="850" w:type="dxa"/>
            <w:tcBorders>
              <w:top w:val="nil"/>
              <w:left w:val="nil"/>
              <w:bottom w:val="single" w:sz="8" w:space="0" w:color="000000"/>
              <w:right w:val="single" w:sz="8" w:space="0" w:color="000000"/>
            </w:tcBorders>
            <w:vAlign w:val="bottom"/>
          </w:tcPr>
          <w:p w14:paraId="0000287A" w14:textId="77777777" w:rsidR="000C1305" w:rsidRDefault="003D2CD8">
            <w:pPr>
              <w:jc w:val="right"/>
              <w:rPr>
                <w:b/>
                <w:color w:val="333333"/>
                <w:sz w:val="16"/>
                <w:szCs w:val="16"/>
              </w:rPr>
            </w:pPr>
            <w:r>
              <w:rPr>
                <w:b/>
                <w:color w:val="333333"/>
                <w:sz w:val="16"/>
                <w:szCs w:val="16"/>
              </w:rPr>
              <w:t xml:space="preserve">199538 </w:t>
            </w:r>
          </w:p>
        </w:tc>
        <w:tc>
          <w:tcPr>
            <w:tcW w:w="850" w:type="dxa"/>
            <w:tcBorders>
              <w:top w:val="nil"/>
              <w:left w:val="nil"/>
              <w:bottom w:val="single" w:sz="8" w:space="0" w:color="000000"/>
              <w:right w:val="single" w:sz="8" w:space="0" w:color="000000"/>
            </w:tcBorders>
            <w:vAlign w:val="bottom"/>
          </w:tcPr>
          <w:p w14:paraId="0000287B" w14:textId="77777777" w:rsidR="000C1305" w:rsidRDefault="003D2CD8">
            <w:pPr>
              <w:jc w:val="right"/>
              <w:rPr>
                <w:b/>
                <w:color w:val="333333"/>
                <w:sz w:val="16"/>
                <w:szCs w:val="16"/>
              </w:rPr>
            </w:pPr>
            <w:r>
              <w:rPr>
                <w:b/>
                <w:color w:val="333333"/>
                <w:sz w:val="16"/>
                <w:szCs w:val="16"/>
              </w:rPr>
              <w:t xml:space="preserve">240536 </w:t>
            </w:r>
          </w:p>
        </w:tc>
        <w:tc>
          <w:tcPr>
            <w:tcW w:w="850" w:type="dxa"/>
            <w:tcBorders>
              <w:top w:val="nil"/>
              <w:left w:val="nil"/>
              <w:bottom w:val="single" w:sz="8" w:space="0" w:color="000000"/>
              <w:right w:val="single" w:sz="8" w:space="0" w:color="000000"/>
            </w:tcBorders>
            <w:vAlign w:val="bottom"/>
          </w:tcPr>
          <w:p w14:paraId="0000287C" w14:textId="77777777" w:rsidR="000C1305" w:rsidRDefault="003D2CD8">
            <w:pPr>
              <w:jc w:val="right"/>
              <w:rPr>
                <w:b/>
                <w:color w:val="333333"/>
                <w:sz w:val="16"/>
                <w:szCs w:val="16"/>
              </w:rPr>
            </w:pPr>
            <w:r>
              <w:rPr>
                <w:b/>
                <w:color w:val="333333"/>
                <w:sz w:val="16"/>
                <w:szCs w:val="16"/>
              </w:rPr>
              <w:t xml:space="preserve">288969 </w:t>
            </w:r>
          </w:p>
        </w:tc>
        <w:tc>
          <w:tcPr>
            <w:tcW w:w="850" w:type="dxa"/>
            <w:tcBorders>
              <w:top w:val="nil"/>
              <w:left w:val="nil"/>
              <w:bottom w:val="single" w:sz="8" w:space="0" w:color="000000"/>
              <w:right w:val="single" w:sz="8" w:space="0" w:color="000000"/>
            </w:tcBorders>
            <w:vAlign w:val="bottom"/>
          </w:tcPr>
          <w:p w14:paraId="0000287D" w14:textId="77777777" w:rsidR="000C1305" w:rsidRDefault="003D2CD8">
            <w:pPr>
              <w:jc w:val="right"/>
              <w:rPr>
                <w:b/>
                <w:color w:val="333333"/>
                <w:sz w:val="16"/>
                <w:szCs w:val="16"/>
              </w:rPr>
            </w:pPr>
            <w:r>
              <w:rPr>
                <w:b/>
                <w:color w:val="333333"/>
                <w:sz w:val="16"/>
                <w:szCs w:val="16"/>
              </w:rPr>
              <w:t xml:space="preserve">130552 </w:t>
            </w:r>
          </w:p>
        </w:tc>
        <w:tc>
          <w:tcPr>
            <w:tcW w:w="850" w:type="dxa"/>
            <w:tcBorders>
              <w:top w:val="nil"/>
              <w:left w:val="nil"/>
              <w:bottom w:val="single" w:sz="8" w:space="0" w:color="000000"/>
              <w:right w:val="single" w:sz="8" w:space="0" w:color="000000"/>
            </w:tcBorders>
            <w:vAlign w:val="bottom"/>
          </w:tcPr>
          <w:p w14:paraId="0000287E" w14:textId="77777777" w:rsidR="000C1305" w:rsidRDefault="003D2CD8">
            <w:pPr>
              <w:jc w:val="right"/>
              <w:rPr>
                <w:b/>
                <w:color w:val="333333"/>
                <w:sz w:val="16"/>
                <w:szCs w:val="16"/>
              </w:rPr>
            </w:pPr>
            <w:r>
              <w:rPr>
                <w:b/>
                <w:color w:val="333333"/>
                <w:sz w:val="16"/>
                <w:szCs w:val="16"/>
              </w:rPr>
              <w:t xml:space="preserve">64980 </w:t>
            </w:r>
          </w:p>
        </w:tc>
        <w:tc>
          <w:tcPr>
            <w:tcW w:w="850" w:type="dxa"/>
            <w:tcBorders>
              <w:top w:val="nil"/>
              <w:left w:val="nil"/>
              <w:bottom w:val="single" w:sz="8" w:space="0" w:color="000000"/>
              <w:right w:val="single" w:sz="8" w:space="0" w:color="000000"/>
            </w:tcBorders>
            <w:vAlign w:val="bottom"/>
          </w:tcPr>
          <w:p w14:paraId="0000287F" w14:textId="77777777" w:rsidR="000C1305" w:rsidRDefault="003D2CD8">
            <w:pPr>
              <w:jc w:val="right"/>
              <w:rPr>
                <w:b/>
                <w:color w:val="333333"/>
                <w:sz w:val="16"/>
                <w:szCs w:val="16"/>
              </w:rPr>
            </w:pPr>
            <w:r>
              <w:rPr>
                <w:b/>
                <w:color w:val="333333"/>
                <w:sz w:val="16"/>
                <w:szCs w:val="16"/>
              </w:rPr>
              <w:t xml:space="preserve">61922 </w:t>
            </w:r>
          </w:p>
        </w:tc>
        <w:tc>
          <w:tcPr>
            <w:tcW w:w="850" w:type="dxa"/>
            <w:tcBorders>
              <w:top w:val="nil"/>
              <w:left w:val="nil"/>
              <w:bottom w:val="single" w:sz="8" w:space="0" w:color="000000"/>
              <w:right w:val="single" w:sz="8" w:space="0" w:color="000000"/>
            </w:tcBorders>
            <w:vAlign w:val="bottom"/>
          </w:tcPr>
          <w:p w14:paraId="00002880" w14:textId="77777777" w:rsidR="000C1305" w:rsidRDefault="003D2CD8">
            <w:pPr>
              <w:jc w:val="right"/>
              <w:rPr>
                <w:b/>
                <w:color w:val="333333"/>
                <w:sz w:val="16"/>
                <w:szCs w:val="16"/>
              </w:rPr>
            </w:pPr>
            <w:r>
              <w:rPr>
                <w:b/>
                <w:color w:val="333333"/>
                <w:sz w:val="16"/>
                <w:szCs w:val="16"/>
              </w:rPr>
              <w:t xml:space="preserve">44708 </w:t>
            </w:r>
          </w:p>
        </w:tc>
        <w:tc>
          <w:tcPr>
            <w:tcW w:w="850" w:type="dxa"/>
            <w:tcBorders>
              <w:top w:val="nil"/>
              <w:left w:val="nil"/>
              <w:bottom w:val="single" w:sz="8" w:space="0" w:color="000000"/>
              <w:right w:val="single" w:sz="8" w:space="0" w:color="000000"/>
            </w:tcBorders>
            <w:vAlign w:val="bottom"/>
          </w:tcPr>
          <w:p w14:paraId="00002881" w14:textId="77777777" w:rsidR="000C1305" w:rsidRDefault="003D2CD8">
            <w:pPr>
              <w:jc w:val="right"/>
              <w:rPr>
                <w:b/>
                <w:color w:val="333333"/>
                <w:sz w:val="16"/>
                <w:szCs w:val="16"/>
              </w:rPr>
            </w:pPr>
            <w:r>
              <w:rPr>
                <w:b/>
                <w:color w:val="333333"/>
                <w:sz w:val="16"/>
                <w:szCs w:val="16"/>
              </w:rPr>
              <w:t xml:space="preserve">26565 </w:t>
            </w:r>
          </w:p>
        </w:tc>
        <w:tc>
          <w:tcPr>
            <w:tcW w:w="850" w:type="dxa"/>
            <w:tcBorders>
              <w:top w:val="nil"/>
              <w:left w:val="nil"/>
              <w:bottom w:val="single" w:sz="8" w:space="0" w:color="000000"/>
              <w:right w:val="single" w:sz="8" w:space="0" w:color="000000"/>
            </w:tcBorders>
            <w:vAlign w:val="bottom"/>
          </w:tcPr>
          <w:p w14:paraId="00002882" w14:textId="77777777" w:rsidR="000C1305" w:rsidRDefault="003D2CD8">
            <w:pPr>
              <w:jc w:val="right"/>
              <w:rPr>
                <w:b/>
                <w:color w:val="333333"/>
                <w:sz w:val="16"/>
                <w:szCs w:val="16"/>
              </w:rPr>
            </w:pPr>
            <w:r>
              <w:rPr>
                <w:b/>
                <w:color w:val="333333"/>
                <w:sz w:val="16"/>
                <w:szCs w:val="16"/>
              </w:rPr>
              <w:t xml:space="preserve">14094 </w:t>
            </w:r>
          </w:p>
        </w:tc>
      </w:tr>
      <w:tr w:rsidR="000C1305" w14:paraId="1A5267B1" w14:textId="77777777">
        <w:trPr>
          <w:trHeight w:val="528"/>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883"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udział woj.pomorskie</w:t>
            </w:r>
          </w:p>
        </w:tc>
        <w:tc>
          <w:tcPr>
            <w:tcW w:w="851" w:type="dxa"/>
            <w:tcBorders>
              <w:top w:val="nil"/>
              <w:left w:val="nil"/>
              <w:bottom w:val="single" w:sz="8" w:space="0" w:color="000000"/>
              <w:right w:val="single" w:sz="8" w:space="0" w:color="000000"/>
            </w:tcBorders>
            <w:shd w:val="clear" w:color="auto" w:fill="F2F2F2"/>
            <w:vAlign w:val="center"/>
          </w:tcPr>
          <w:p w14:paraId="00002884"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2,95%</w:t>
            </w:r>
          </w:p>
        </w:tc>
        <w:tc>
          <w:tcPr>
            <w:tcW w:w="851" w:type="dxa"/>
            <w:tcBorders>
              <w:top w:val="nil"/>
              <w:left w:val="nil"/>
              <w:bottom w:val="single" w:sz="8" w:space="0" w:color="000000"/>
              <w:right w:val="single" w:sz="8" w:space="0" w:color="000000"/>
            </w:tcBorders>
            <w:shd w:val="clear" w:color="auto" w:fill="F2F2F2"/>
            <w:vAlign w:val="center"/>
          </w:tcPr>
          <w:p w14:paraId="00002885"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3,23%</w:t>
            </w:r>
          </w:p>
        </w:tc>
        <w:tc>
          <w:tcPr>
            <w:tcW w:w="851" w:type="dxa"/>
            <w:tcBorders>
              <w:top w:val="nil"/>
              <w:left w:val="nil"/>
              <w:bottom w:val="single" w:sz="8" w:space="0" w:color="000000"/>
              <w:right w:val="single" w:sz="8" w:space="0" w:color="000000"/>
            </w:tcBorders>
            <w:shd w:val="clear" w:color="auto" w:fill="F2F2F2"/>
            <w:vAlign w:val="center"/>
          </w:tcPr>
          <w:p w14:paraId="00002886"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2,95%</w:t>
            </w:r>
          </w:p>
        </w:tc>
        <w:tc>
          <w:tcPr>
            <w:tcW w:w="850" w:type="dxa"/>
            <w:tcBorders>
              <w:top w:val="nil"/>
              <w:left w:val="nil"/>
              <w:bottom w:val="single" w:sz="8" w:space="0" w:color="000000"/>
              <w:right w:val="single" w:sz="8" w:space="0" w:color="000000"/>
            </w:tcBorders>
            <w:shd w:val="clear" w:color="auto" w:fill="F2F2F2"/>
            <w:vAlign w:val="center"/>
          </w:tcPr>
          <w:p w14:paraId="00002887"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1,99%</w:t>
            </w:r>
          </w:p>
        </w:tc>
        <w:tc>
          <w:tcPr>
            <w:tcW w:w="850" w:type="dxa"/>
            <w:tcBorders>
              <w:top w:val="nil"/>
              <w:left w:val="nil"/>
              <w:bottom w:val="single" w:sz="8" w:space="0" w:color="000000"/>
              <w:right w:val="single" w:sz="8" w:space="0" w:color="000000"/>
            </w:tcBorders>
            <w:shd w:val="clear" w:color="auto" w:fill="F2F2F2"/>
            <w:vAlign w:val="center"/>
          </w:tcPr>
          <w:p w14:paraId="00002888"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2,03%</w:t>
            </w:r>
          </w:p>
        </w:tc>
        <w:tc>
          <w:tcPr>
            <w:tcW w:w="850" w:type="dxa"/>
            <w:tcBorders>
              <w:top w:val="nil"/>
              <w:left w:val="nil"/>
              <w:bottom w:val="single" w:sz="8" w:space="0" w:color="000000"/>
              <w:right w:val="single" w:sz="8" w:space="0" w:color="000000"/>
            </w:tcBorders>
            <w:shd w:val="clear" w:color="auto" w:fill="F2F2F2"/>
            <w:vAlign w:val="center"/>
          </w:tcPr>
          <w:p w14:paraId="00002889"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2,04%</w:t>
            </w:r>
          </w:p>
        </w:tc>
        <w:tc>
          <w:tcPr>
            <w:tcW w:w="850" w:type="dxa"/>
            <w:tcBorders>
              <w:top w:val="nil"/>
              <w:left w:val="nil"/>
              <w:bottom w:val="single" w:sz="8" w:space="0" w:color="000000"/>
              <w:right w:val="single" w:sz="8" w:space="0" w:color="000000"/>
            </w:tcBorders>
            <w:shd w:val="clear" w:color="auto" w:fill="F2F2F2"/>
            <w:vAlign w:val="center"/>
          </w:tcPr>
          <w:p w14:paraId="0000288A"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2,93%</w:t>
            </w:r>
          </w:p>
        </w:tc>
        <w:tc>
          <w:tcPr>
            <w:tcW w:w="850" w:type="dxa"/>
            <w:tcBorders>
              <w:top w:val="nil"/>
              <w:left w:val="nil"/>
              <w:bottom w:val="single" w:sz="8" w:space="0" w:color="000000"/>
              <w:right w:val="single" w:sz="8" w:space="0" w:color="000000"/>
            </w:tcBorders>
            <w:shd w:val="clear" w:color="auto" w:fill="F2F2F2"/>
            <w:vAlign w:val="center"/>
          </w:tcPr>
          <w:p w14:paraId="0000288B"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4,05%</w:t>
            </w:r>
          </w:p>
        </w:tc>
        <w:tc>
          <w:tcPr>
            <w:tcW w:w="850" w:type="dxa"/>
            <w:tcBorders>
              <w:top w:val="nil"/>
              <w:left w:val="nil"/>
              <w:bottom w:val="single" w:sz="8" w:space="0" w:color="000000"/>
              <w:right w:val="single" w:sz="8" w:space="0" w:color="000000"/>
            </w:tcBorders>
            <w:shd w:val="clear" w:color="auto" w:fill="F2F2F2"/>
            <w:vAlign w:val="center"/>
          </w:tcPr>
          <w:p w14:paraId="0000288C"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4,66%</w:t>
            </w:r>
          </w:p>
        </w:tc>
        <w:tc>
          <w:tcPr>
            <w:tcW w:w="850" w:type="dxa"/>
            <w:tcBorders>
              <w:top w:val="nil"/>
              <w:left w:val="nil"/>
              <w:bottom w:val="single" w:sz="8" w:space="0" w:color="000000"/>
              <w:right w:val="single" w:sz="8" w:space="0" w:color="000000"/>
            </w:tcBorders>
            <w:shd w:val="clear" w:color="auto" w:fill="F2F2F2"/>
            <w:vAlign w:val="center"/>
          </w:tcPr>
          <w:p w14:paraId="0000288D"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4,61%</w:t>
            </w:r>
          </w:p>
        </w:tc>
        <w:tc>
          <w:tcPr>
            <w:tcW w:w="850" w:type="dxa"/>
            <w:tcBorders>
              <w:top w:val="nil"/>
              <w:left w:val="nil"/>
              <w:bottom w:val="single" w:sz="8" w:space="0" w:color="000000"/>
              <w:right w:val="single" w:sz="8" w:space="0" w:color="000000"/>
            </w:tcBorders>
            <w:shd w:val="clear" w:color="auto" w:fill="F2F2F2"/>
            <w:vAlign w:val="center"/>
          </w:tcPr>
          <w:p w14:paraId="0000288E"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5,28%</w:t>
            </w:r>
          </w:p>
        </w:tc>
        <w:tc>
          <w:tcPr>
            <w:tcW w:w="850" w:type="dxa"/>
            <w:tcBorders>
              <w:top w:val="nil"/>
              <w:left w:val="nil"/>
              <w:bottom w:val="single" w:sz="8" w:space="0" w:color="000000"/>
              <w:right w:val="single" w:sz="8" w:space="0" w:color="000000"/>
            </w:tcBorders>
            <w:shd w:val="clear" w:color="auto" w:fill="F2F2F2"/>
            <w:vAlign w:val="center"/>
          </w:tcPr>
          <w:p w14:paraId="0000288F"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6,37%</w:t>
            </w:r>
          </w:p>
        </w:tc>
        <w:tc>
          <w:tcPr>
            <w:tcW w:w="850" w:type="dxa"/>
            <w:tcBorders>
              <w:top w:val="nil"/>
              <w:left w:val="nil"/>
              <w:bottom w:val="single" w:sz="8" w:space="0" w:color="000000"/>
              <w:right w:val="single" w:sz="8" w:space="0" w:color="000000"/>
            </w:tcBorders>
            <w:shd w:val="clear" w:color="auto" w:fill="F2F2F2"/>
            <w:vAlign w:val="center"/>
          </w:tcPr>
          <w:p w14:paraId="00002890"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7,67%</w:t>
            </w:r>
          </w:p>
        </w:tc>
      </w:tr>
      <w:tr w:rsidR="000C1305" w14:paraId="6660BF26" w14:textId="77777777">
        <w:trPr>
          <w:trHeight w:val="492"/>
        </w:trPr>
        <w:tc>
          <w:tcPr>
            <w:tcW w:w="1462" w:type="dxa"/>
            <w:tcBorders>
              <w:top w:val="nil"/>
              <w:left w:val="single" w:sz="8" w:space="0" w:color="000000"/>
              <w:bottom w:val="single" w:sz="8" w:space="0" w:color="000000"/>
              <w:right w:val="single" w:sz="8" w:space="0" w:color="000000"/>
            </w:tcBorders>
            <w:vAlign w:val="center"/>
          </w:tcPr>
          <w:p w14:paraId="00002891"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Gospodarstwa rolne ogółem 2020</w:t>
            </w:r>
          </w:p>
        </w:tc>
        <w:tc>
          <w:tcPr>
            <w:tcW w:w="851" w:type="dxa"/>
            <w:tcBorders>
              <w:top w:val="nil"/>
              <w:left w:val="nil"/>
              <w:bottom w:val="single" w:sz="8" w:space="0" w:color="000000"/>
              <w:right w:val="single" w:sz="8" w:space="0" w:color="000000"/>
            </w:tcBorders>
            <w:vAlign w:val="center"/>
          </w:tcPr>
          <w:p w14:paraId="00002892"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38 928</w:t>
            </w:r>
          </w:p>
        </w:tc>
        <w:tc>
          <w:tcPr>
            <w:tcW w:w="851" w:type="dxa"/>
            <w:tcBorders>
              <w:top w:val="nil"/>
              <w:left w:val="nil"/>
              <w:bottom w:val="single" w:sz="8" w:space="0" w:color="000000"/>
              <w:right w:val="single" w:sz="8" w:space="0" w:color="000000"/>
            </w:tcBorders>
            <w:vAlign w:val="center"/>
          </w:tcPr>
          <w:p w14:paraId="00002893"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817</w:t>
            </w:r>
          </w:p>
        </w:tc>
        <w:tc>
          <w:tcPr>
            <w:tcW w:w="851" w:type="dxa"/>
            <w:tcBorders>
              <w:top w:val="nil"/>
              <w:left w:val="nil"/>
              <w:bottom w:val="single" w:sz="8" w:space="0" w:color="000000"/>
              <w:right w:val="single" w:sz="8" w:space="0" w:color="000000"/>
            </w:tcBorders>
            <w:vAlign w:val="center"/>
          </w:tcPr>
          <w:p w14:paraId="00002894"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38111</w:t>
            </w:r>
          </w:p>
        </w:tc>
        <w:tc>
          <w:tcPr>
            <w:tcW w:w="850" w:type="dxa"/>
            <w:tcBorders>
              <w:top w:val="nil"/>
              <w:left w:val="nil"/>
              <w:bottom w:val="single" w:sz="8" w:space="0" w:color="000000"/>
              <w:right w:val="single" w:sz="8" w:space="0" w:color="000000"/>
            </w:tcBorders>
            <w:vAlign w:val="center"/>
          </w:tcPr>
          <w:p w14:paraId="00002895"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4 390</w:t>
            </w:r>
          </w:p>
        </w:tc>
        <w:tc>
          <w:tcPr>
            <w:tcW w:w="850" w:type="dxa"/>
            <w:tcBorders>
              <w:top w:val="nil"/>
              <w:left w:val="nil"/>
              <w:bottom w:val="single" w:sz="8" w:space="0" w:color="000000"/>
              <w:right w:val="single" w:sz="8" w:space="0" w:color="000000"/>
            </w:tcBorders>
            <w:vAlign w:val="center"/>
          </w:tcPr>
          <w:p w14:paraId="00002896"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4054</w:t>
            </w:r>
          </w:p>
        </w:tc>
        <w:tc>
          <w:tcPr>
            <w:tcW w:w="850" w:type="dxa"/>
            <w:tcBorders>
              <w:top w:val="nil"/>
              <w:left w:val="nil"/>
              <w:bottom w:val="single" w:sz="8" w:space="0" w:color="000000"/>
              <w:right w:val="single" w:sz="8" w:space="0" w:color="000000"/>
            </w:tcBorders>
            <w:vAlign w:val="center"/>
          </w:tcPr>
          <w:p w14:paraId="00002897"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4898</w:t>
            </w:r>
          </w:p>
        </w:tc>
        <w:tc>
          <w:tcPr>
            <w:tcW w:w="850" w:type="dxa"/>
            <w:tcBorders>
              <w:top w:val="nil"/>
              <w:left w:val="nil"/>
              <w:bottom w:val="single" w:sz="8" w:space="0" w:color="000000"/>
              <w:right w:val="single" w:sz="8" w:space="0" w:color="000000"/>
            </w:tcBorders>
            <w:vAlign w:val="center"/>
          </w:tcPr>
          <w:p w14:paraId="00002898"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8467</w:t>
            </w:r>
          </w:p>
        </w:tc>
        <w:tc>
          <w:tcPr>
            <w:tcW w:w="850" w:type="dxa"/>
            <w:tcBorders>
              <w:top w:val="nil"/>
              <w:left w:val="nil"/>
              <w:bottom w:val="single" w:sz="8" w:space="0" w:color="000000"/>
              <w:right w:val="single" w:sz="8" w:space="0" w:color="000000"/>
            </w:tcBorders>
            <w:vAlign w:val="center"/>
          </w:tcPr>
          <w:p w14:paraId="00002899"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5287</w:t>
            </w:r>
          </w:p>
        </w:tc>
        <w:tc>
          <w:tcPr>
            <w:tcW w:w="850" w:type="dxa"/>
            <w:tcBorders>
              <w:top w:val="nil"/>
              <w:left w:val="nil"/>
              <w:bottom w:val="single" w:sz="8" w:space="0" w:color="000000"/>
              <w:right w:val="single" w:sz="8" w:space="0" w:color="000000"/>
            </w:tcBorders>
            <w:vAlign w:val="center"/>
          </w:tcPr>
          <w:p w14:paraId="0000289A"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3025</w:t>
            </w:r>
          </w:p>
        </w:tc>
        <w:tc>
          <w:tcPr>
            <w:tcW w:w="850" w:type="dxa"/>
            <w:tcBorders>
              <w:top w:val="nil"/>
              <w:left w:val="nil"/>
              <w:bottom w:val="single" w:sz="8" w:space="0" w:color="000000"/>
              <w:right w:val="single" w:sz="8" w:space="0" w:color="000000"/>
            </w:tcBorders>
            <w:vAlign w:val="center"/>
          </w:tcPr>
          <w:p w14:paraId="0000289B"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2855</w:t>
            </w:r>
          </w:p>
        </w:tc>
        <w:tc>
          <w:tcPr>
            <w:tcW w:w="850" w:type="dxa"/>
            <w:tcBorders>
              <w:top w:val="nil"/>
              <w:left w:val="nil"/>
              <w:bottom w:val="single" w:sz="8" w:space="0" w:color="000000"/>
              <w:right w:val="single" w:sz="8" w:space="0" w:color="000000"/>
            </w:tcBorders>
            <w:vAlign w:val="center"/>
          </w:tcPr>
          <w:p w14:paraId="0000289C"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2362</w:t>
            </w:r>
          </w:p>
        </w:tc>
        <w:tc>
          <w:tcPr>
            <w:tcW w:w="850" w:type="dxa"/>
            <w:tcBorders>
              <w:top w:val="nil"/>
              <w:left w:val="nil"/>
              <w:bottom w:val="single" w:sz="8" w:space="0" w:color="000000"/>
              <w:right w:val="single" w:sz="8" w:space="0" w:color="000000"/>
            </w:tcBorders>
            <w:vAlign w:val="center"/>
          </w:tcPr>
          <w:p w14:paraId="0000289D"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1692</w:t>
            </w:r>
          </w:p>
        </w:tc>
        <w:tc>
          <w:tcPr>
            <w:tcW w:w="850" w:type="dxa"/>
            <w:tcBorders>
              <w:top w:val="nil"/>
              <w:left w:val="nil"/>
              <w:bottom w:val="single" w:sz="8" w:space="0" w:color="000000"/>
              <w:right w:val="single" w:sz="8" w:space="0" w:color="000000"/>
            </w:tcBorders>
            <w:vAlign w:val="center"/>
          </w:tcPr>
          <w:p w14:paraId="0000289E"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1081</w:t>
            </w:r>
          </w:p>
        </w:tc>
      </w:tr>
      <w:tr w:rsidR="000C1305" w14:paraId="28920A72" w14:textId="77777777">
        <w:trPr>
          <w:trHeight w:val="492"/>
        </w:trPr>
        <w:tc>
          <w:tcPr>
            <w:tcW w:w="1462" w:type="dxa"/>
            <w:tcBorders>
              <w:top w:val="nil"/>
              <w:left w:val="single" w:sz="8" w:space="0" w:color="000000"/>
              <w:bottom w:val="single" w:sz="8" w:space="0" w:color="000000"/>
              <w:right w:val="single" w:sz="8" w:space="0" w:color="000000"/>
            </w:tcBorders>
            <w:vAlign w:val="center"/>
          </w:tcPr>
          <w:p w14:paraId="0000289F"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Gospodarstwa rolne ogółem 2013</w:t>
            </w:r>
          </w:p>
        </w:tc>
        <w:tc>
          <w:tcPr>
            <w:tcW w:w="851" w:type="dxa"/>
            <w:tcBorders>
              <w:top w:val="nil"/>
              <w:left w:val="nil"/>
              <w:bottom w:val="single" w:sz="8" w:space="0" w:color="000000"/>
              <w:right w:val="single" w:sz="8" w:space="0" w:color="000000"/>
            </w:tcBorders>
            <w:vAlign w:val="center"/>
          </w:tcPr>
          <w:p w14:paraId="000028A0"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39 956</w:t>
            </w:r>
          </w:p>
        </w:tc>
        <w:tc>
          <w:tcPr>
            <w:tcW w:w="851" w:type="dxa"/>
            <w:tcBorders>
              <w:top w:val="nil"/>
              <w:left w:val="nil"/>
              <w:bottom w:val="single" w:sz="8" w:space="0" w:color="000000"/>
              <w:right w:val="single" w:sz="8" w:space="0" w:color="000000"/>
            </w:tcBorders>
            <w:vAlign w:val="center"/>
          </w:tcPr>
          <w:p w14:paraId="000028A1"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727</w:t>
            </w:r>
          </w:p>
        </w:tc>
        <w:tc>
          <w:tcPr>
            <w:tcW w:w="851" w:type="dxa"/>
            <w:tcBorders>
              <w:top w:val="nil"/>
              <w:left w:val="nil"/>
              <w:bottom w:val="single" w:sz="8" w:space="0" w:color="000000"/>
              <w:right w:val="single" w:sz="8" w:space="0" w:color="000000"/>
            </w:tcBorders>
            <w:vAlign w:val="center"/>
          </w:tcPr>
          <w:p w14:paraId="000028A2"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39229</w:t>
            </w:r>
          </w:p>
        </w:tc>
        <w:tc>
          <w:tcPr>
            <w:tcW w:w="850" w:type="dxa"/>
            <w:tcBorders>
              <w:top w:val="nil"/>
              <w:left w:val="nil"/>
              <w:bottom w:val="single" w:sz="8" w:space="0" w:color="000000"/>
              <w:right w:val="single" w:sz="8" w:space="0" w:color="000000"/>
            </w:tcBorders>
            <w:vAlign w:val="center"/>
          </w:tcPr>
          <w:p w14:paraId="000028A3"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5 037</w:t>
            </w:r>
          </w:p>
        </w:tc>
        <w:tc>
          <w:tcPr>
            <w:tcW w:w="850" w:type="dxa"/>
            <w:tcBorders>
              <w:top w:val="nil"/>
              <w:left w:val="nil"/>
              <w:bottom w:val="single" w:sz="8" w:space="0" w:color="000000"/>
              <w:right w:val="single" w:sz="8" w:space="0" w:color="000000"/>
            </w:tcBorders>
            <w:vAlign w:val="center"/>
          </w:tcPr>
          <w:p w14:paraId="000028A4"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3852</w:t>
            </w:r>
          </w:p>
        </w:tc>
        <w:tc>
          <w:tcPr>
            <w:tcW w:w="850" w:type="dxa"/>
            <w:tcBorders>
              <w:top w:val="nil"/>
              <w:left w:val="nil"/>
              <w:bottom w:val="single" w:sz="8" w:space="0" w:color="000000"/>
              <w:right w:val="single" w:sz="8" w:space="0" w:color="000000"/>
            </w:tcBorders>
            <w:vAlign w:val="center"/>
          </w:tcPr>
          <w:p w14:paraId="000028A5"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4810</w:t>
            </w:r>
          </w:p>
        </w:tc>
        <w:tc>
          <w:tcPr>
            <w:tcW w:w="850" w:type="dxa"/>
            <w:tcBorders>
              <w:top w:val="nil"/>
              <w:left w:val="nil"/>
              <w:bottom w:val="single" w:sz="8" w:space="0" w:color="000000"/>
              <w:right w:val="single" w:sz="8" w:space="0" w:color="000000"/>
            </w:tcBorders>
            <w:vAlign w:val="center"/>
          </w:tcPr>
          <w:p w14:paraId="000028A6"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8478</w:t>
            </w:r>
          </w:p>
        </w:tc>
        <w:tc>
          <w:tcPr>
            <w:tcW w:w="850" w:type="dxa"/>
            <w:tcBorders>
              <w:top w:val="nil"/>
              <w:left w:val="nil"/>
              <w:bottom w:val="single" w:sz="8" w:space="0" w:color="000000"/>
              <w:right w:val="single" w:sz="8" w:space="0" w:color="000000"/>
            </w:tcBorders>
            <w:vAlign w:val="center"/>
          </w:tcPr>
          <w:p w14:paraId="000028A7"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6019</w:t>
            </w:r>
          </w:p>
        </w:tc>
        <w:tc>
          <w:tcPr>
            <w:tcW w:w="850" w:type="dxa"/>
            <w:tcBorders>
              <w:top w:val="nil"/>
              <w:left w:val="nil"/>
              <w:bottom w:val="single" w:sz="8" w:space="0" w:color="000000"/>
              <w:right w:val="single" w:sz="8" w:space="0" w:color="000000"/>
            </w:tcBorders>
            <w:vAlign w:val="center"/>
          </w:tcPr>
          <w:p w14:paraId="000028A8"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3265</w:t>
            </w:r>
          </w:p>
        </w:tc>
        <w:tc>
          <w:tcPr>
            <w:tcW w:w="850" w:type="dxa"/>
            <w:tcBorders>
              <w:top w:val="nil"/>
              <w:left w:val="nil"/>
              <w:bottom w:val="single" w:sz="8" w:space="0" w:color="000000"/>
              <w:right w:val="single" w:sz="8" w:space="0" w:color="000000"/>
            </w:tcBorders>
            <w:vAlign w:val="center"/>
          </w:tcPr>
          <w:p w14:paraId="000028A9"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3155</w:t>
            </w:r>
          </w:p>
        </w:tc>
        <w:tc>
          <w:tcPr>
            <w:tcW w:w="850" w:type="dxa"/>
            <w:tcBorders>
              <w:top w:val="nil"/>
              <w:left w:val="nil"/>
              <w:bottom w:val="single" w:sz="8" w:space="0" w:color="000000"/>
              <w:right w:val="single" w:sz="8" w:space="0" w:color="000000"/>
            </w:tcBorders>
            <w:vAlign w:val="center"/>
          </w:tcPr>
          <w:p w14:paraId="000028AA"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2367</w:t>
            </w:r>
          </w:p>
        </w:tc>
        <w:tc>
          <w:tcPr>
            <w:tcW w:w="850" w:type="dxa"/>
            <w:tcBorders>
              <w:top w:val="nil"/>
              <w:left w:val="nil"/>
              <w:bottom w:val="single" w:sz="8" w:space="0" w:color="000000"/>
              <w:right w:val="single" w:sz="8" w:space="0" w:color="000000"/>
            </w:tcBorders>
            <w:vAlign w:val="center"/>
          </w:tcPr>
          <w:p w14:paraId="000028AB"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1383</w:t>
            </w:r>
          </w:p>
        </w:tc>
        <w:tc>
          <w:tcPr>
            <w:tcW w:w="850" w:type="dxa"/>
            <w:tcBorders>
              <w:top w:val="nil"/>
              <w:left w:val="nil"/>
              <w:bottom w:val="single" w:sz="8" w:space="0" w:color="000000"/>
              <w:right w:val="single" w:sz="8" w:space="0" w:color="000000"/>
            </w:tcBorders>
            <w:vAlign w:val="center"/>
          </w:tcPr>
          <w:p w14:paraId="000028AC"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864</w:t>
            </w:r>
          </w:p>
        </w:tc>
      </w:tr>
      <w:tr w:rsidR="000C1305" w14:paraId="05A771A3" w14:textId="77777777">
        <w:trPr>
          <w:trHeight w:val="300"/>
        </w:trPr>
        <w:tc>
          <w:tcPr>
            <w:tcW w:w="1462" w:type="dxa"/>
            <w:tcBorders>
              <w:top w:val="nil"/>
              <w:left w:val="single" w:sz="8" w:space="0" w:color="000000"/>
              <w:bottom w:val="single" w:sz="8" w:space="0" w:color="000000"/>
              <w:right w:val="single" w:sz="8" w:space="0" w:color="000000"/>
            </w:tcBorders>
            <w:vAlign w:val="center"/>
          </w:tcPr>
          <w:p w14:paraId="000028AD"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Różnica</w:t>
            </w:r>
          </w:p>
        </w:tc>
        <w:tc>
          <w:tcPr>
            <w:tcW w:w="851" w:type="dxa"/>
            <w:tcBorders>
              <w:top w:val="nil"/>
              <w:left w:val="nil"/>
              <w:bottom w:val="single" w:sz="8" w:space="0" w:color="000000"/>
              <w:right w:val="single" w:sz="8" w:space="0" w:color="000000"/>
            </w:tcBorders>
            <w:vAlign w:val="center"/>
          </w:tcPr>
          <w:p w14:paraId="000028AE"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-1 028</w:t>
            </w:r>
          </w:p>
        </w:tc>
        <w:tc>
          <w:tcPr>
            <w:tcW w:w="851" w:type="dxa"/>
            <w:tcBorders>
              <w:top w:val="nil"/>
              <w:left w:val="nil"/>
              <w:bottom w:val="single" w:sz="8" w:space="0" w:color="000000"/>
              <w:right w:val="single" w:sz="8" w:space="0" w:color="000000"/>
            </w:tcBorders>
            <w:vAlign w:val="center"/>
          </w:tcPr>
          <w:p w14:paraId="000028AF"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90</w:t>
            </w:r>
          </w:p>
        </w:tc>
        <w:tc>
          <w:tcPr>
            <w:tcW w:w="851" w:type="dxa"/>
            <w:tcBorders>
              <w:top w:val="nil"/>
              <w:left w:val="nil"/>
              <w:bottom w:val="single" w:sz="8" w:space="0" w:color="000000"/>
              <w:right w:val="single" w:sz="8" w:space="0" w:color="000000"/>
            </w:tcBorders>
            <w:vAlign w:val="center"/>
          </w:tcPr>
          <w:p w14:paraId="000028B0"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-1 118</w:t>
            </w:r>
          </w:p>
        </w:tc>
        <w:tc>
          <w:tcPr>
            <w:tcW w:w="850" w:type="dxa"/>
            <w:tcBorders>
              <w:top w:val="nil"/>
              <w:left w:val="nil"/>
              <w:bottom w:val="single" w:sz="8" w:space="0" w:color="000000"/>
              <w:right w:val="single" w:sz="8" w:space="0" w:color="000000"/>
            </w:tcBorders>
            <w:vAlign w:val="center"/>
          </w:tcPr>
          <w:p w14:paraId="000028B1"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-647</w:t>
            </w:r>
          </w:p>
        </w:tc>
        <w:tc>
          <w:tcPr>
            <w:tcW w:w="850" w:type="dxa"/>
            <w:tcBorders>
              <w:top w:val="nil"/>
              <w:left w:val="nil"/>
              <w:bottom w:val="single" w:sz="8" w:space="0" w:color="000000"/>
              <w:right w:val="single" w:sz="8" w:space="0" w:color="000000"/>
            </w:tcBorders>
            <w:vAlign w:val="center"/>
          </w:tcPr>
          <w:p w14:paraId="000028B2"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202</w:t>
            </w:r>
          </w:p>
        </w:tc>
        <w:tc>
          <w:tcPr>
            <w:tcW w:w="850" w:type="dxa"/>
            <w:tcBorders>
              <w:top w:val="nil"/>
              <w:left w:val="nil"/>
              <w:bottom w:val="single" w:sz="8" w:space="0" w:color="000000"/>
              <w:right w:val="single" w:sz="8" w:space="0" w:color="000000"/>
            </w:tcBorders>
            <w:vAlign w:val="center"/>
          </w:tcPr>
          <w:p w14:paraId="000028B3"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88</w:t>
            </w:r>
          </w:p>
        </w:tc>
        <w:tc>
          <w:tcPr>
            <w:tcW w:w="850" w:type="dxa"/>
            <w:tcBorders>
              <w:top w:val="nil"/>
              <w:left w:val="nil"/>
              <w:bottom w:val="single" w:sz="8" w:space="0" w:color="000000"/>
              <w:right w:val="single" w:sz="8" w:space="0" w:color="000000"/>
            </w:tcBorders>
            <w:vAlign w:val="center"/>
          </w:tcPr>
          <w:p w14:paraId="000028B4"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-11</w:t>
            </w:r>
          </w:p>
        </w:tc>
        <w:tc>
          <w:tcPr>
            <w:tcW w:w="850" w:type="dxa"/>
            <w:tcBorders>
              <w:top w:val="nil"/>
              <w:left w:val="nil"/>
              <w:bottom w:val="single" w:sz="8" w:space="0" w:color="000000"/>
              <w:right w:val="single" w:sz="8" w:space="0" w:color="000000"/>
            </w:tcBorders>
            <w:vAlign w:val="center"/>
          </w:tcPr>
          <w:p w14:paraId="000028B5"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-732</w:t>
            </w:r>
          </w:p>
        </w:tc>
        <w:tc>
          <w:tcPr>
            <w:tcW w:w="850" w:type="dxa"/>
            <w:tcBorders>
              <w:top w:val="nil"/>
              <w:left w:val="nil"/>
              <w:bottom w:val="single" w:sz="8" w:space="0" w:color="000000"/>
              <w:right w:val="single" w:sz="8" w:space="0" w:color="000000"/>
            </w:tcBorders>
            <w:vAlign w:val="center"/>
          </w:tcPr>
          <w:p w14:paraId="000028B6"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-240</w:t>
            </w:r>
          </w:p>
        </w:tc>
        <w:tc>
          <w:tcPr>
            <w:tcW w:w="850" w:type="dxa"/>
            <w:tcBorders>
              <w:top w:val="nil"/>
              <w:left w:val="nil"/>
              <w:bottom w:val="single" w:sz="8" w:space="0" w:color="000000"/>
              <w:right w:val="single" w:sz="8" w:space="0" w:color="000000"/>
            </w:tcBorders>
            <w:vAlign w:val="center"/>
          </w:tcPr>
          <w:p w14:paraId="000028B7"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-300</w:t>
            </w:r>
          </w:p>
        </w:tc>
        <w:tc>
          <w:tcPr>
            <w:tcW w:w="850" w:type="dxa"/>
            <w:tcBorders>
              <w:top w:val="nil"/>
              <w:left w:val="nil"/>
              <w:bottom w:val="single" w:sz="8" w:space="0" w:color="000000"/>
              <w:right w:val="single" w:sz="8" w:space="0" w:color="000000"/>
            </w:tcBorders>
            <w:vAlign w:val="center"/>
          </w:tcPr>
          <w:p w14:paraId="000028B8"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-5</w:t>
            </w:r>
          </w:p>
        </w:tc>
        <w:tc>
          <w:tcPr>
            <w:tcW w:w="850" w:type="dxa"/>
            <w:tcBorders>
              <w:top w:val="nil"/>
              <w:left w:val="nil"/>
              <w:bottom w:val="single" w:sz="8" w:space="0" w:color="000000"/>
              <w:right w:val="single" w:sz="8" w:space="0" w:color="000000"/>
            </w:tcBorders>
            <w:vAlign w:val="center"/>
          </w:tcPr>
          <w:p w14:paraId="000028B9"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309</w:t>
            </w:r>
          </w:p>
        </w:tc>
        <w:tc>
          <w:tcPr>
            <w:tcW w:w="850" w:type="dxa"/>
            <w:tcBorders>
              <w:top w:val="nil"/>
              <w:left w:val="nil"/>
              <w:bottom w:val="single" w:sz="8" w:space="0" w:color="000000"/>
              <w:right w:val="single" w:sz="8" w:space="0" w:color="000000"/>
            </w:tcBorders>
            <w:vAlign w:val="center"/>
          </w:tcPr>
          <w:p w14:paraId="000028BA"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217</w:t>
            </w:r>
          </w:p>
        </w:tc>
      </w:tr>
      <w:tr w:rsidR="000C1305" w14:paraId="03BF32DD" w14:textId="77777777">
        <w:trPr>
          <w:trHeight w:val="492"/>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8BB" w14:textId="77777777" w:rsidR="000C1305" w:rsidRDefault="003D2CD8">
            <w:pPr>
              <w:rPr>
                <w:rFonts w:ascii="Calibri" w:eastAsia="Calibri" w:hAnsi="Calibri" w:cs="Calibri"/>
                <w:color w:val="333333"/>
                <w:sz w:val="18"/>
                <w:szCs w:val="18"/>
              </w:rPr>
            </w:pPr>
            <w:r>
              <w:rPr>
                <w:rFonts w:ascii="Calibri" w:eastAsia="Calibri" w:hAnsi="Calibri" w:cs="Calibri"/>
                <w:color w:val="333333"/>
                <w:sz w:val="18"/>
                <w:szCs w:val="18"/>
              </w:rPr>
              <w:t>Struktura gospodarstw ogółem (%) 2020</w:t>
            </w:r>
          </w:p>
        </w:tc>
        <w:tc>
          <w:tcPr>
            <w:tcW w:w="851" w:type="dxa"/>
            <w:tcBorders>
              <w:top w:val="nil"/>
              <w:left w:val="nil"/>
              <w:bottom w:val="single" w:sz="8" w:space="0" w:color="000000"/>
              <w:right w:val="single" w:sz="8" w:space="0" w:color="000000"/>
            </w:tcBorders>
            <w:shd w:val="clear" w:color="auto" w:fill="F2F2F2"/>
            <w:vAlign w:val="center"/>
          </w:tcPr>
          <w:p w14:paraId="000028BC"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100</w:t>
            </w:r>
          </w:p>
        </w:tc>
        <w:tc>
          <w:tcPr>
            <w:tcW w:w="851" w:type="dxa"/>
            <w:tcBorders>
              <w:top w:val="nil"/>
              <w:left w:val="nil"/>
              <w:bottom w:val="single" w:sz="8" w:space="0" w:color="000000"/>
              <w:right w:val="single" w:sz="8" w:space="0" w:color="000000"/>
            </w:tcBorders>
            <w:shd w:val="clear" w:color="auto" w:fill="F2F2F2"/>
            <w:vAlign w:val="center"/>
          </w:tcPr>
          <w:p w14:paraId="000028BD"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2,10%</w:t>
            </w:r>
          </w:p>
        </w:tc>
        <w:tc>
          <w:tcPr>
            <w:tcW w:w="851" w:type="dxa"/>
            <w:tcBorders>
              <w:top w:val="nil"/>
              <w:left w:val="nil"/>
              <w:bottom w:val="single" w:sz="8" w:space="0" w:color="000000"/>
              <w:right w:val="single" w:sz="8" w:space="0" w:color="000000"/>
            </w:tcBorders>
            <w:shd w:val="clear" w:color="auto" w:fill="F2F2F2"/>
            <w:vAlign w:val="center"/>
          </w:tcPr>
          <w:p w14:paraId="000028BE"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97,90%</w:t>
            </w:r>
          </w:p>
        </w:tc>
        <w:tc>
          <w:tcPr>
            <w:tcW w:w="850" w:type="dxa"/>
            <w:tcBorders>
              <w:top w:val="nil"/>
              <w:left w:val="nil"/>
              <w:bottom w:val="single" w:sz="8" w:space="0" w:color="000000"/>
              <w:right w:val="single" w:sz="8" w:space="0" w:color="000000"/>
            </w:tcBorders>
            <w:shd w:val="clear" w:color="auto" w:fill="F2F2F2"/>
            <w:vAlign w:val="center"/>
          </w:tcPr>
          <w:p w14:paraId="000028BF"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11,28%</w:t>
            </w:r>
          </w:p>
        </w:tc>
        <w:tc>
          <w:tcPr>
            <w:tcW w:w="850" w:type="dxa"/>
            <w:tcBorders>
              <w:top w:val="nil"/>
              <w:left w:val="nil"/>
              <w:bottom w:val="single" w:sz="8" w:space="0" w:color="000000"/>
              <w:right w:val="single" w:sz="8" w:space="0" w:color="000000"/>
            </w:tcBorders>
            <w:shd w:val="clear" w:color="auto" w:fill="F2F2F2"/>
            <w:vAlign w:val="center"/>
          </w:tcPr>
          <w:p w14:paraId="000028C0"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10,41%</w:t>
            </w:r>
          </w:p>
        </w:tc>
        <w:tc>
          <w:tcPr>
            <w:tcW w:w="850" w:type="dxa"/>
            <w:tcBorders>
              <w:top w:val="nil"/>
              <w:left w:val="nil"/>
              <w:bottom w:val="single" w:sz="8" w:space="0" w:color="000000"/>
              <w:right w:val="single" w:sz="8" w:space="0" w:color="000000"/>
            </w:tcBorders>
            <w:shd w:val="clear" w:color="auto" w:fill="F2F2F2"/>
            <w:vAlign w:val="center"/>
          </w:tcPr>
          <w:p w14:paraId="000028C1"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12,58%</w:t>
            </w:r>
          </w:p>
        </w:tc>
        <w:tc>
          <w:tcPr>
            <w:tcW w:w="850" w:type="dxa"/>
            <w:tcBorders>
              <w:top w:val="nil"/>
              <w:left w:val="nil"/>
              <w:bottom w:val="single" w:sz="8" w:space="0" w:color="000000"/>
              <w:right w:val="single" w:sz="8" w:space="0" w:color="000000"/>
            </w:tcBorders>
            <w:shd w:val="clear" w:color="auto" w:fill="F2F2F2"/>
            <w:vAlign w:val="center"/>
          </w:tcPr>
          <w:p w14:paraId="000028C2"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21,75%</w:t>
            </w:r>
          </w:p>
        </w:tc>
        <w:tc>
          <w:tcPr>
            <w:tcW w:w="850" w:type="dxa"/>
            <w:tcBorders>
              <w:top w:val="nil"/>
              <w:left w:val="nil"/>
              <w:bottom w:val="single" w:sz="8" w:space="0" w:color="000000"/>
              <w:right w:val="single" w:sz="8" w:space="0" w:color="000000"/>
            </w:tcBorders>
            <w:shd w:val="clear" w:color="auto" w:fill="F2F2F2"/>
            <w:vAlign w:val="center"/>
          </w:tcPr>
          <w:p w14:paraId="000028C3"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13,58%</w:t>
            </w:r>
          </w:p>
        </w:tc>
        <w:tc>
          <w:tcPr>
            <w:tcW w:w="850" w:type="dxa"/>
            <w:tcBorders>
              <w:top w:val="nil"/>
              <w:left w:val="nil"/>
              <w:bottom w:val="single" w:sz="8" w:space="0" w:color="000000"/>
              <w:right w:val="single" w:sz="8" w:space="0" w:color="000000"/>
            </w:tcBorders>
            <w:shd w:val="clear" w:color="auto" w:fill="F2F2F2"/>
            <w:vAlign w:val="center"/>
          </w:tcPr>
          <w:p w14:paraId="000028C4"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7,77%</w:t>
            </w:r>
          </w:p>
        </w:tc>
        <w:tc>
          <w:tcPr>
            <w:tcW w:w="850" w:type="dxa"/>
            <w:tcBorders>
              <w:top w:val="nil"/>
              <w:left w:val="nil"/>
              <w:bottom w:val="single" w:sz="8" w:space="0" w:color="000000"/>
              <w:right w:val="single" w:sz="8" w:space="0" w:color="000000"/>
            </w:tcBorders>
            <w:shd w:val="clear" w:color="auto" w:fill="F2F2F2"/>
            <w:vAlign w:val="center"/>
          </w:tcPr>
          <w:p w14:paraId="000028C5"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7,33%</w:t>
            </w:r>
          </w:p>
        </w:tc>
        <w:tc>
          <w:tcPr>
            <w:tcW w:w="850" w:type="dxa"/>
            <w:tcBorders>
              <w:top w:val="nil"/>
              <w:left w:val="nil"/>
              <w:bottom w:val="single" w:sz="8" w:space="0" w:color="000000"/>
              <w:right w:val="single" w:sz="8" w:space="0" w:color="000000"/>
            </w:tcBorders>
            <w:shd w:val="clear" w:color="auto" w:fill="F2F2F2"/>
            <w:vAlign w:val="center"/>
          </w:tcPr>
          <w:p w14:paraId="000028C6"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6,07%</w:t>
            </w:r>
          </w:p>
        </w:tc>
        <w:tc>
          <w:tcPr>
            <w:tcW w:w="850" w:type="dxa"/>
            <w:tcBorders>
              <w:top w:val="nil"/>
              <w:left w:val="nil"/>
              <w:bottom w:val="single" w:sz="8" w:space="0" w:color="000000"/>
              <w:right w:val="single" w:sz="8" w:space="0" w:color="000000"/>
            </w:tcBorders>
            <w:shd w:val="clear" w:color="auto" w:fill="F2F2F2"/>
            <w:vAlign w:val="center"/>
          </w:tcPr>
          <w:p w14:paraId="000028C7"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4,35%</w:t>
            </w:r>
          </w:p>
        </w:tc>
        <w:tc>
          <w:tcPr>
            <w:tcW w:w="850" w:type="dxa"/>
            <w:tcBorders>
              <w:top w:val="nil"/>
              <w:left w:val="nil"/>
              <w:bottom w:val="single" w:sz="8" w:space="0" w:color="000000"/>
              <w:right w:val="single" w:sz="8" w:space="0" w:color="000000"/>
            </w:tcBorders>
            <w:shd w:val="clear" w:color="auto" w:fill="F2F2F2"/>
            <w:vAlign w:val="center"/>
          </w:tcPr>
          <w:p w14:paraId="000028C8"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2,78%</w:t>
            </w:r>
          </w:p>
        </w:tc>
      </w:tr>
      <w:tr w:rsidR="000C1305" w14:paraId="590F080C" w14:textId="77777777">
        <w:trPr>
          <w:trHeight w:val="492"/>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8C9" w14:textId="77777777" w:rsidR="000C1305" w:rsidRDefault="003D2CD8">
            <w:pPr>
              <w:rPr>
                <w:rFonts w:ascii="Calibri" w:eastAsia="Calibri" w:hAnsi="Calibri" w:cs="Calibri"/>
                <w:color w:val="333333"/>
                <w:sz w:val="18"/>
                <w:szCs w:val="18"/>
              </w:rPr>
            </w:pPr>
            <w:r>
              <w:rPr>
                <w:rFonts w:ascii="Calibri" w:eastAsia="Calibri" w:hAnsi="Calibri" w:cs="Calibri"/>
                <w:color w:val="333333"/>
                <w:sz w:val="18"/>
                <w:szCs w:val="18"/>
              </w:rPr>
              <w:t>Struktura gospodarstw ogółem (%) 2015</w:t>
            </w:r>
          </w:p>
        </w:tc>
        <w:tc>
          <w:tcPr>
            <w:tcW w:w="851" w:type="dxa"/>
            <w:tcBorders>
              <w:top w:val="nil"/>
              <w:left w:val="nil"/>
              <w:bottom w:val="single" w:sz="8" w:space="0" w:color="000000"/>
              <w:right w:val="single" w:sz="8" w:space="0" w:color="000000"/>
            </w:tcBorders>
            <w:shd w:val="clear" w:color="auto" w:fill="F2F2F2"/>
            <w:vAlign w:val="center"/>
          </w:tcPr>
          <w:p w14:paraId="000028CA"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100</w:t>
            </w:r>
          </w:p>
        </w:tc>
        <w:tc>
          <w:tcPr>
            <w:tcW w:w="851" w:type="dxa"/>
            <w:tcBorders>
              <w:top w:val="nil"/>
              <w:left w:val="nil"/>
              <w:bottom w:val="single" w:sz="8" w:space="0" w:color="000000"/>
              <w:right w:val="single" w:sz="8" w:space="0" w:color="000000"/>
            </w:tcBorders>
            <w:shd w:val="clear" w:color="auto" w:fill="F2F2F2"/>
            <w:vAlign w:val="center"/>
          </w:tcPr>
          <w:p w14:paraId="000028CB"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2,10%</w:t>
            </w:r>
          </w:p>
        </w:tc>
        <w:tc>
          <w:tcPr>
            <w:tcW w:w="851" w:type="dxa"/>
            <w:tcBorders>
              <w:top w:val="nil"/>
              <w:left w:val="nil"/>
              <w:bottom w:val="single" w:sz="8" w:space="0" w:color="000000"/>
              <w:right w:val="single" w:sz="8" w:space="0" w:color="000000"/>
            </w:tcBorders>
            <w:shd w:val="clear" w:color="auto" w:fill="F2F2F2"/>
            <w:vAlign w:val="center"/>
          </w:tcPr>
          <w:p w14:paraId="000028CC"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97,90%</w:t>
            </w:r>
          </w:p>
        </w:tc>
        <w:tc>
          <w:tcPr>
            <w:tcW w:w="850" w:type="dxa"/>
            <w:tcBorders>
              <w:top w:val="nil"/>
              <w:left w:val="nil"/>
              <w:bottom w:val="single" w:sz="8" w:space="0" w:color="000000"/>
              <w:right w:val="single" w:sz="8" w:space="0" w:color="000000"/>
            </w:tcBorders>
            <w:shd w:val="clear" w:color="auto" w:fill="F2F2F2"/>
            <w:vAlign w:val="center"/>
          </w:tcPr>
          <w:p w14:paraId="000028CD"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11,28%</w:t>
            </w:r>
          </w:p>
        </w:tc>
        <w:tc>
          <w:tcPr>
            <w:tcW w:w="850" w:type="dxa"/>
            <w:tcBorders>
              <w:top w:val="nil"/>
              <w:left w:val="nil"/>
              <w:bottom w:val="single" w:sz="8" w:space="0" w:color="000000"/>
              <w:right w:val="single" w:sz="8" w:space="0" w:color="000000"/>
            </w:tcBorders>
            <w:shd w:val="clear" w:color="auto" w:fill="F2F2F2"/>
            <w:vAlign w:val="center"/>
          </w:tcPr>
          <w:p w14:paraId="000028CE"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10,41%</w:t>
            </w:r>
          </w:p>
        </w:tc>
        <w:tc>
          <w:tcPr>
            <w:tcW w:w="850" w:type="dxa"/>
            <w:tcBorders>
              <w:top w:val="nil"/>
              <w:left w:val="nil"/>
              <w:bottom w:val="single" w:sz="8" w:space="0" w:color="000000"/>
              <w:right w:val="single" w:sz="8" w:space="0" w:color="000000"/>
            </w:tcBorders>
            <w:shd w:val="clear" w:color="auto" w:fill="F2F2F2"/>
            <w:vAlign w:val="center"/>
          </w:tcPr>
          <w:p w14:paraId="000028CF"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12,58%</w:t>
            </w:r>
          </w:p>
        </w:tc>
        <w:tc>
          <w:tcPr>
            <w:tcW w:w="850" w:type="dxa"/>
            <w:tcBorders>
              <w:top w:val="nil"/>
              <w:left w:val="nil"/>
              <w:bottom w:val="single" w:sz="8" w:space="0" w:color="000000"/>
              <w:right w:val="single" w:sz="8" w:space="0" w:color="000000"/>
            </w:tcBorders>
            <w:shd w:val="clear" w:color="auto" w:fill="F2F2F2"/>
            <w:vAlign w:val="center"/>
          </w:tcPr>
          <w:p w14:paraId="000028D0"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21,75%</w:t>
            </w:r>
          </w:p>
        </w:tc>
        <w:tc>
          <w:tcPr>
            <w:tcW w:w="850" w:type="dxa"/>
            <w:tcBorders>
              <w:top w:val="nil"/>
              <w:left w:val="nil"/>
              <w:bottom w:val="single" w:sz="8" w:space="0" w:color="000000"/>
              <w:right w:val="single" w:sz="8" w:space="0" w:color="000000"/>
            </w:tcBorders>
            <w:shd w:val="clear" w:color="auto" w:fill="F2F2F2"/>
            <w:vAlign w:val="center"/>
          </w:tcPr>
          <w:p w14:paraId="000028D1"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13,58%</w:t>
            </w:r>
          </w:p>
        </w:tc>
        <w:tc>
          <w:tcPr>
            <w:tcW w:w="850" w:type="dxa"/>
            <w:tcBorders>
              <w:top w:val="nil"/>
              <w:left w:val="nil"/>
              <w:bottom w:val="single" w:sz="8" w:space="0" w:color="000000"/>
              <w:right w:val="single" w:sz="8" w:space="0" w:color="000000"/>
            </w:tcBorders>
            <w:shd w:val="clear" w:color="auto" w:fill="F2F2F2"/>
            <w:vAlign w:val="center"/>
          </w:tcPr>
          <w:p w14:paraId="000028D2"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7,77%</w:t>
            </w:r>
          </w:p>
        </w:tc>
        <w:tc>
          <w:tcPr>
            <w:tcW w:w="850" w:type="dxa"/>
            <w:tcBorders>
              <w:top w:val="nil"/>
              <w:left w:val="nil"/>
              <w:bottom w:val="single" w:sz="8" w:space="0" w:color="000000"/>
              <w:right w:val="single" w:sz="8" w:space="0" w:color="000000"/>
            </w:tcBorders>
            <w:shd w:val="clear" w:color="auto" w:fill="F2F2F2"/>
            <w:vAlign w:val="center"/>
          </w:tcPr>
          <w:p w14:paraId="000028D3"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7,33%</w:t>
            </w:r>
          </w:p>
        </w:tc>
        <w:tc>
          <w:tcPr>
            <w:tcW w:w="850" w:type="dxa"/>
            <w:tcBorders>
              <w:top w:val="nil"/>
              <w:left w:val="nil"/>
              <w:bottom w:val="single" w:sz="8" w:space="0" w:color="000000"/>
              <w:right w:val="single" w:sz="8" w:space="0" w:color="000000"/>
            </w:tcBorders>
            <w:shd w:val="clear" w:color="auto" w:fill="F2F2F2"/>
            <w:vAlign w:val="center"/>
          </w:tcPr>
          <w:p w14:paraId="000028D4"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6,07%</w:t>
            </w:r>
          </w:p>
        </w:tc>
        <w:tc>
          <w:tcPr>
            <w:tcW w:w="850" w:type="dxa"/>
            <w:tcBorders>
              <w:top w:val="nil"/>
              <w:left w:val="nil"/>
              <w:bottom w:val="single" w:sz="8" w:space="0" w:color="000000"/>
              <w:right w:val="single" w:sz="8" w:space="0" w:color="000000"/>
            </w:tcBorders>
            <w:shd w:val="clear" w:color="auto" w:fill="F2F2F2"/>
            <w:vAlign w:val="center"/>
          </w:tcPr>
          <w:p w14:paraId="000028D5"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4,35%</w:t>
            </w:r>
          </w:p>
        </w:tc>
        <w:tc>
          <w:tcPr>
            <w:tcW w:w="850" w:type="dxa"/>
            <w:tcBorders>
              <w:top w:val="nil"/>
              <w:left w:val="nil"/>
              <w:bottom w:val="single" w:sz="8" w:space="0" w:color="000000"/>
              <w:right w:val="single" w:sz="8" w:space="0" w:color="000000"/>
            </w:tcBorders>
            <w:shd w:val="clear" w:color="auto" w:fill="F2F2F2"/>
            <w:vAlign w:val="center"/>
          </w:tcPr>
          <w:p w14:paraId="000028D6"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2,78%</w:t>
            </w:r>
          </w:p>
        </w:tc>
      </w:tr>
      <w:tr w:rsidR="000C1305" w14:paraId="30B4A44E" w14:textId="77777777">
        <w:trPr>
          <w:trHeight w:val="492"/>
        </w:trPr>
        <w:tc>
          <w:tcPr>
            <w:tcW w:w="1462" w:type="dxa"/>
            <w:tcBorders>
              <w:top w:val="nil"/>
              <w:left w:val="single" w:sz="8" w:space="0" w:color="000000"/>
              <w:bottom w:val="single" w:sz="8" w:space="0" w:color="000000"/>
              <w:right w:val="single" w:sz="8" w:space="0" w:color="000000"/>
            </w:tcBorders>
            <w:vAlign w:val="center"/>
          </w:tcPr>
          <w:p w14:paraId="000028D7"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Gospodarstwa indywidualne 2020</w:t>
            </w:r>
          </w:p>
        </w:tc>
        <w:tc>
          <w:tcPr>
            <w:tcW w:w="851" w:type="dxa"/>
            <w:tcBorders>
              <w:top w:val="nil"/>
              <w:left w:val="nil"/>
              <w:bottom w:val="single" w:sz="8" w:space="0" w:color="000000"/>
              <w:right w:val="single" w:sz="8" w:space="0" w:color="000000"/>
            </w:tcBorders>
            <w:vAlign w:val="center"/>
          </w:tcPr>
          <w:p w14:paraId="000028D8"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38 455</w:t>
            </w:r>
          </w:p>
        </w:tc>
        <w:tc>
          <w:tcPr>
            <w:tcW w:w="851" w:type="dxa"/>
            <w:tcBorders>
              <w:top w:val="nil"/>
              <w:left w:val="nil"/>
              <w:bottom w:val="single" w:sz="8" w:space="0" w:color="000000"/>
              <w:right w:val="single" w:sz="8" w:space="0" w:color="000000"/>
            </w:tcBorders>
            <w:vAlign w:val="center"/>
          </w:tcPr>
          <w:p w14:paraId="000028D9"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804</w:t>
            </w:r>
          </w:p>
        </w:tc>
        <w:tc>
          <w:tcPr>
            <w:tcW w:w="851" w:type="dxa"/>
            <w:tcBorders>
              <w:top w:val="nil"/>
              <w:left w:val="nil"/>
              <w:bottom w:val="single" w:sz="8" w:space="0" w:color="000000"/>
              <w:right w:val="single" w:sz="8" w:space="0" w:color="000000"/>
            </w:tcBorders>
            <w:vAlign w:val="center"/>
          </w:tcPr>
          <w:p w14:paraId="000028DA"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37651</w:t>
            </w:r>
          </w:p>
        </w:tc>
        <w:tc>
          <w:tcPr>
            <w:tcW w:w="850" w:type="dxa"/>
            <w:tcBorders>
              <w:top w:val="nil"/>
              <w:left w:val="nil"/>
              <w:bottom w:val="single" w:sz="8" w:space="0" w:color="000000"/>
              <w:right w:val="single" w:sz="8" w:space="0" w:color="000000"/>
            </w:tcBorders>
            <w:vAlign w:val="center"/>
          </w:tcPr>
          <w:p w14:paraId="000028DB"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4378</w:t>
            </w:r>
          </w:p>
        </w:tc>
        <w:tc>
          <w:tcPr>
            <w:tcW w:w="850" w:type="dxa"/>
            <w:tcBorders>
              <w:top w:val="nil"/>
              <w:left w:val="nil"/>
              <w:bottom w:val="single" w:sz="8" w:space="0" w:color="000000"/>
              <w:right w:val="single" w:sz="8" w:space="0" w:color="000000"/>
            </w:tcBorders>
            <w:vAlign w:val="center"/>
          </w:tcPr>
          <w:p w14:paraId="000028DC"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4044</w:t>
            </w:r>
          </w:p>
        </w:tc>
        <w:tc>
          <w:tcPr>
            <w:tcW w:w="850" w:type="dxa"/>
            <w:tcBorders>
              <w:top w:val="nil"/>
              <w:left w:val="nil"/>
              <w:bottom w:val="single" w:sz="8" w:space="0" w:color="000000"/>
              <w:right w:val="single" w:sz="8" w:space="0" w:color="000000"/>
            </w:tcBorders>
            <w:vAlign w:val="center"/>
          </w:tcPr>
          <w:p w14:paraId="000028DD"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4869</w:t>
            </w:r>
          </w:p>
        </w:tc>
        <w:tc>
          <w:tcPr>
            <w:tcW w:w="850" w:type="dxa"/>
            <w:tcBorders>
              <w:top w:val="nil"/>
              <w:left w:val="nil"/>
              <w:bottom w:val="single" w:sz="8" w:space="0" w:color="000000"/>
              <w:right w:val="single" w:sz="8" w:space="0" w:color="000000"/>
            </w:tcBorders>
            <w:vAlign w:val="center"/>
          </w:tcPr>
          <w:p w14:paraId="000028DE"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8421</w:t>
            </w:r>
          </w:p>
        </w:tc>
        <w:tc>
          <w:tcPr>
            <w:tcW w:w="850" w:type="dxa"/>
            <w:tcBorders>
              <w:top w:val="nil"/>
              <w:left w:val="nil"/>
              <w:bottom w:val="single" w:sz="8" w:space="0" w:color="000000"/>
              <w:right w:val="single" w:sz="8" w:space="0" w:color="000000"/>
            </w:tcBorders>
            <w:vAlign w:val="center"/>
          </w:tcPr>
          <w:p w14:paraId="000028DF"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5250</w:t>
            </w:r>
          </w:p>
        </w:tc>
        <w:tc>
          <w:tcPr>
            <w:tcW w:w="850" w:type="dxa"/>
            <w:tcBorders>
              <w:top w:val="nil"/>
              <w:left w:val="nil"/>
              <w:bottom w:val="single" w:sz="8" w:space="0" w:color="000000"/>
              <w:right w:val="single" w:sz="8" w:space="0" w:color="000000"/>
            </w:tcBorders>
            <w:vAlign w:val="center"/>
          </w:tcPr>
          <w:p w14:paraId="000028E0"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3005</w:t>
            </w:r>
          </w:p>
        </w:tc>
        <w:tc>
          <w:tcPr>
            <w:tcW w:w="850" w:type="dxa"/>
            <w:tcBorders>
              <w:top w:val="nil"/>
              <w:left w:val="nil"/>
              <w:bottom w:val="single" w:sz="8" w:space="0" w:color="000000"/>
              <w:right w:val="single" w:sz="8" w:space="0" w:color="000000"/>
            </w:tcBorders>
            <w:vAlign w:val="center"/>
          </w:tcPr>
          <w:p w14:paraId="000028E1"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2829</w:t>
            </w:r>
          </w:p>
        </w:tc>
        <w:tc>
          <w:tcPr>
            <w:tcW w:w="850" w:type="dxa"/>
            <w:tcBorders>
              <w:top w:val="nil"/>
              <w:left w:val="nil"/>
              <w:bottom w:val="single" w:sz="8" w:space="0" w:color="000000"/>
              <w:right w:val="single" w:sz="8" w:space="0" w:color="000000"/>
            </w:tcBorders>
            <w:vAlign w:val="center"/>
          </w:tcPr>
          <w:p w14:paraId="000028E2"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2330</w:t>
            </w:r>
          </w:p>
        </w:tc>
        <w:tc>
          <w:tcPr>
            <w:tcW w:w="850" w:type="dxa"/>
            <w:tcBorders>
              <w:top w:val="nil"/>
              <w:left w:val="nil"/>
              <w:bottom w:val="single" w:sz="8" w:space="0" w:color="000000"/>
              <w:right w:val="single" w:sz="8" w:space="0" w:color="000000"/>
            </w:tcBorders>
            <w:vAlign w:val="center"/>
          </w:tcPr>
          <w:p w14:paraId="000028E3"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1644</w:t>
            </w:r>
          </w:p>
        </w:tc>
        <w:tc>
          <w:tcPr>
            <w:tcW w:w="850" w:type="dxa"/>
            <w:tcBorders>
              <w:top w:val="nil"/>
              <w:left w:val="nil"/>
              <w:bottom w:val="single" w:sz="8" w:space="0" w:color="000000"/>
              <w:right w:val="single" w:sz="8" w:space="0" w:color="000000"/>
            </w:tcBorders>
            <w:vAlign w:val="center"/>
          </w:tcPr>
          <w:p w14:paraId="000028E4"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881</w:t>
            </w:r>
          </w:p>
        </w:tc>
      </w:tr>
      <w:tr w:rsidR="000C1305" w14:paraId="1D10060D" w14:textId="77777777">
        <w:trPr>
          <w:trHeight w:val="492"/>
        </w:trPr>
        <w:tc>
          <w:tcPr>
            <w:tcW w:w="1462" w:type="dxa"/>
            <w:tcBorders>
              <w:top w:val="nil"/>
              <w:left w:val="single" w:sz="8" w:space="0" w:color="000000"/>
              <w:bottom w:val="single" w:sz="8" w:space="0" w:color="000000"/>
              <w:right w:val="single" w:sz="8" w:space="0" w:color="000000"/>
            </w:tcBorders>
            <w:vAlign w:val="center"/>
          </w:tcPr>
          <w:p w14:paraId="000028E5"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Gospodarstwa indywidualne 2013</w:t>
            </w:r>
          </w:p>
        </w:tc>
        <w:tc>
          <w:tcPr>
            <w:tcW w:w="851" w:type="dxa"/>
            <w:tcBorders>
              <w:top w:val="nil"/>
              <w:left w:val="nil"/>
              <w:bottom w:val="single" w:sz="8" w:space="0" w:color="000000"/>
              <w:right w:val="single" w:sz="8" w:space="0" w:color="000000"/>
            </w:tcBorders>
            <w:vAlign w:val="center"/>
          </w:tcPr>
          <w:p w14:paraId="000028E6"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39 733</w:t>
            </w:r>
          </w:p>
        </w:tc>
        <w:tc>
          <w:tcPr>
            <w:tcW w:w="851" w:type="dxa"/>
            <w:tcBorders>
              <w:top w:val="nil"/>
              <w:left w:val="nil"/>
              <w:bottom w:val="single" w:sz="8" w:space="0" w:color="000000"/>
              <w:right w:val="single" w:sz="8" w:space="0" w:color="000000"/>
            </w:tcBorders>
            <w:vAlign w:val="center"/>
          </w:tcPr>
          <w:p w14:paraId="000028E7"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724</w:t>
            </w:r>
          </w:p>
        </w:tc>
        <w:tc>
          <w:tcPr>
            <w:tcW w:w="851" w:type="dxa"/>
            <w:tcBorders>
              <w:top w:val="nil"/>
              <w:left w:val="nil"/>
              <w:bottom w:val="single" w:sz="8" w:space="0" w:color="000000"/>
              <w:right w:val="single" w:sz="8" w:space="0" w:color="000000"/>
            </w:tcBorders>
            <w:vAlign w:val="center"/>
          </w:tcPr>
          <w:p w14:paraId="000028E8"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39009</w:t>
            </w:r>
          </w:p>
        </w:tc>
        <w:tc>
          <w:tcPr>
            <w:tcW w:w="850" w:type="dxa"/>
            <w:tcBorders>
              <w:top w:val="nil"/>
              <w:left w:val="nil"/>
              <w:bottom w:val="single" w:sz="8" w:space="0" w:color="000000"/>
              <w:right w:val="single" w:sz="8" w:space="0" w:color="000000"/>
            </w:tcBorders>
            <w:vAlign w:val="center"/>
          </w:tcPr>
          <w:p w14:paraId="000028E9"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5035</w:t>
            </w:r>
          </w:p>
        </w:tc>
        <w:tc>
          <w:tcPr>
            <w:tcW w:w="850" w:type="dxa"/>
            <w:tcBorders>
              <w:top w:val="nil"/>
              <w:left w:val="nil"/>
              <w:bottom w:val="single" w:sz="8" w:space="0" w:color="000000"/>
              <w:right w:val="single" w:sz="8" w:space="0" w:color="000000"/>
            </w:tcBorders>
            <w:vAlign w:val="center"/>
          </w:tcPr>
          <w:p w14:paraId="000028EA"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3850</w:t>
            </w:r>
          </w:p>
        </w:tc>
        <w:tc>
          <w:tcPr>
            <w:tcW w:w="850" w:type="dxa"/>
            <w:tcBorders>
              <w:top w:val="nil"/>
              <w:left w:val="nil"/>
              <w:bottom w:val="single" w:sz="8" w:space="0" w:color="000000"/>
              <w:right w:val="single" w:sz="8" w:space="0" w:color="000000"/>
            </w:tcBorders>
            <w:vAlign w:val="center"/>
          </w:tcPr>
          <w:p w14:paraId="000028EB"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4803</w:t>
            </w:r>
          </w:p>
        </w:tc>
        <w:tc>
          <w:tcPr>
            <w:tcW w:w="850" w:type="dxa"/>
            <w:tcBorders>
              <w:top w:val="nil"/>
              <w:left w:val="nil"/>
              <w:bottom w:val="single" w:sz="8" w:space="0" w:color="000000"/>
              <w:right w:val="single" w:sz="8" w:space="0" w:color="000000"/>
            </w:tcBorders>
            <w:vAlign w:val="center"/>
          </w:tcPr>
          <w:p w14:paraId="000028EC"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8470</w:t>
            </w:r>
          </w:p>
        </w:tc>
        <w:tc>
          <w:tcPr>
            <w:tcW w:w="850" w:type="dxa"/>
            <w:tcBorders>
              <w:top w:val="nil"/>
              <w:left w:val="nil"/>
              <w:bottom w:val="single" w:sz="8" w:space="0" w:color="000000"/>
              <w:right w:val="single" w:sz="8" w:space="0" w:color="000000"/>
            </w:tcBorders>
            <w:vAlign w:val="center"/>
          </w:tcPr>
          <w:p w14:paraId="000028ED"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6013</w:t>
            </w:r>
          </w:p>
        </w:tc>
        <w:tc>
          <w:tcPr>
            <w:tcW w:w="850" w:type="dxa"/>
            <w:tcBorders>
              <w:top w:val="nil"/>
              <w:left w:val="nil"/>
              <w:bottom w:val="single" w:sz="8" w:space="0" w:color="000000"/>
              <w:right w:val="single" w:sz="8" w:space="0" w:color="000000"/>
            </w:tcBorders>
            <w:vAlign w:val="center"/>
          </w:tcPr>
          <w:p w14:paraId="000028EE"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3261</w:t>
            </w:r>
          </w:p>
        </w:tc>
        <w:tc>
          <w:tcPr>
            <w:tcW w:w="850" w:type="dxa"/>
            <w:tcBorders>
              <w:top w:val="nil"/>
              <w:left w:val="nil"/>
              <w:bottom w:val="single" w:sz="8" w:space="0" w:color="000000"/>
              <w:right w:val="single" w:sz="8" w:space="0" w:color="000000"/>
            </w:tcBorders>
            <w:vAlign w:val="center"/>
          </w:tcPr>
          <w:p w14:paraId="000028EF"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3150</w:t>
            </w:r>
          </w:p>
        </w:tc>
        <w:tc>
          <w:tcPr>
            <w:tcW w:w="850" w:type="dxa"/>
            <w:tcBorders>
              <w:top w:val="nil"/>
              <w:left w:val="nil"/>
              <w:bottom w:val="single" w:sz="8" w:space="0" w:color="000000"/>
              <w:right w:val="single" w:sz="8" w:space="0" w:color="000000"/>
            </w:tcBorders>
            <w:vAlign w:val="center"/>
          </w:tcPr>
          <w:p w14:paraId="000028F0"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2351</w:t>
            </w:r>
          </w:p>
        </w:tc>
        <w:tc>
          <w:tcPr>
            <w:tcW w:w="850" w:type="dxa"/>
            <w:tcBorders>
              <w:top w:val="nil"/>
              <w:left w:val="nil"/>
              <w:bottom w:val="single" w:sz="8" w:space="0" w:color="000000"/>
              <w:right w:val="single" w:sz="8" w:space="0" w:color="000000"/>
            </w:tcBorders>
            <w:vAlign w:val="center"/>
          </w:tcPr>
          <w:p w14:paraId="000028F1"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1363</w:t>
            </w:r>
          </w:p>
        </w:tc>
        <w:tc>
          <w:tcPr>
            <w:tcW w:w="850" w:type="dxa"/>
            <w:tcBorders>
              <w:top w:val="nil"/>
              <w:left w:val="nil"/>
              <w:bottom w:val="single" w:sz="8" w:space="0" w:color="000000"/>
              <w:right w:val="single" w:sz="8" w:space="0" w:color="000000"/>
            </w:tcBorders>
            <w:vAlign w:val="center"/>
          </w:tcPr>
          <w:p w14:paraId="000028F2"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714</w:t>
            </w:r>
          </w:p>
        </w:tc>
      </w:tr>
      <w:tr w:rsidR="000C1305" w14:paraId="0AC4DFAA" w14:textId="77777777">
        <w:trPr>
          <w:trHeight w:val="300"/>
        </w:trPr>
        <w:tc>
          <w:tcPr>
            <w:tcW w:w="1462" w:type="dxa"/>
            <w:tcBorders>
              <w:top w:val="nil"/>
              <w:left w:val="single" w:sz="8" w:space="0" w:color="000000"/>
              <w:bottom w:val="single" w:sz="8" w:space="0" w:color="000000"/>
              <w:right w:val="single" w:sz="8" w:space="0" w:color="000000"/>
            </w:tcBorders>
            <w:vAlign w:val="center"/>
          </w:tcPr>
          <w:p w14:paraId="000028F3"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Różnica</w:t>
            </w:r>
          </w:p>
        </w:tc>
        <w:tc>
          <w:tcPr>
            <w:tcW w:w="851" w:type="dxa"/>
            <w:tcBorders>
              <w:top w:val="nil"/>
              <w:left w:val="nil"/>
              <w:bottom w:val="single" w:sz="8" w:space="0" w:color="000000"/>
              <w:right w:val="single" w:sz="8" w:space="0" w:color="000000"/>
            </w:tcBorders>
            <w:vAlign w:val="center"/>
          </w:tcPr>
          <w:p w14:paraId="000028F4"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-1 278</w:t>
            </w:r>
          </w:p>
        </w:tc>
        <w:tc>
          <w:tcPr>
            <w:tcW w:w="851" w:type="dxa"/>
            <w:tcBorders>
              <w:top w:val="nil"/>
              <w:left w:val="nil"/>
              <w:bottom w:val="single" w:sz="8" w:space="0" w:color="000000"/>
              <w:right w:val="single" w:sz="8" w:space="0" w:color="000000"/>
            </w:tcBorders>
            <w:vAlign w:val="center"/>
          </w:tcPr>
          <w:p w14:paraId="000028F5"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80</w:t>
            </w:r>
          </w:p>
        </w:tc>
        <w:tc>
          <w:tcPr>
            <w:tcW w:w="851" w:type="dxa"/>
            <w:tcBorders>
              <w:top w:val="nil"/>
              <w:left w:val="nil"/>
              <w:bottom w:val="single" w:sz="8" w:space="0" w:color="000000"/>
              <w:right w:val="single" w:sz="8" w:space="0" w:color="000000"/>
            </w:tcBorders>
            <w:vAlign w:val="center"/>
          </w:tcPr>
          <w:p w14:paraId="000028F6"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-1 358</w:t>
            </w:r>
          </w:p>
        </w:tc>
        <w:tc>
          <w:tcPr>
            <w:tcW w:w="850" w:type="dxa"/>
            <w:tcBorders>
              <w:top w:val="nil"/>
              <w:left w:val="nil"/>
              <w:bottom w:val="single" w:sz="8" w:space="0" w:color="000000"/>
              <w:right w:val="single" w:sz="8" w:space="0" w:color="000000"/>
            </w:tcBorders>
            <w:vAlign w:val="center"/>
          </w:tcPr>
          <w:p w14:paraId="000028F7"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-657</w:t>
            </w:r>
          </w:p>
        </w:tc>
        <w:tc>
          <w:tcPr>
            <w:tcW w:w="850" w:type="dxa"/>
            <w:tcBorders>
              <w:top w:val="nil"/>
              <w:left w:val="nil"/>
              <w:bottom w:val="single" w:sz="8" w:space="0" w:color="000000"/>
              <w:right w:val="single" w:sz="8" w:space="0" w:color="000000"/>
            </w:tcBorders>
            <w:vAlign w:val="center"/>
          </w:tcPr>
          <w:p w14:paraId="000028F8"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194</w:t>
            </w:r>
          </w:p>
        </w:tc>
        <w:tc>
          <w:tcPr>
            <w:tcW w:w="850" w:type="dxa"/>
            <w:tcBorders>
              <w:top w:val="nil"/>
              <w:left w:val="nil"/>
              <w:bottom w:val="single" w:sz="8" w:space="0" w:color="000000"/>
              <w:right w:val="single" w:sz="8" w:space="0" w:color="000000"/>
            </w:tcBorders>
            <w:vAlign w:val="center"/>
          </w:tcPr>
          <w:p w14:paraId="000028F9"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66</w:t>
            </w:r>
          </w:p>
        </w:tc>
        <w:tc>
          <w:tcPr>
            <w:tcW w:w="850" w:type="dxa"/>
            <w:tcBorders>
              <w:top w:val="nil"/>
              <w:left w:val="nil"/>
              <w:bottom w:val="single" w:sz="8" w:space="0" w:color="000000"/>
              <w:right w:val="single" w:sz="8" w:space="0" w:color="000000"/>
            </w:tcBorders>
            <w:vAlign w:val="center"/>
          </w:tcPr>
          <w:p w14:paraId="000028FA"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-49</w:t>
            </w:r>
          </w:p>
        </w:tc>
        <w:tc>
          <w:tcPr>
            <w:tcW w:w="850" w:type="dxa"/>
            <w:tcBorders>
              <w:top w:val="nil"/>
              <w:left w:val="nil"/>
              <w:bottom w:val="single" w:sz="8" w:space="0" w:color="000000"/>
              <w:right w:val="single" w:sz="8" w:space="0" w:color="000000"/>
            </w:tcBorders>
            <w:vAlign w:val="center"/>
          </w:tcPr>
          <w:p w14:paraId="000028FB"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-763</w:t>
            </w:r>
          </w:p>
        </w:tc>
        <w:tc>
          <w:tcPr>
            <w:tcW w:w="850" w:type="dxa"/>
            <w:tcBorders>
              <w:top w:val="nil"/>
              <w:left w:val="nil"/>
              <w:bottom w:val="single" w:sz="8" w:space="0" w:color="000000"/>
              <w:right w:val="single" w:sz="8" w:space="0" w:color="000000"/>
            </w:tcBorders>
            <w:vAlign w:val="center"/>
          </w:tcPr>
          <w:p w14:paraId="000028FC"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-256</w:t>
            </w:r>
          </w:p>
        </w:tc>
        <w:tc>
          <w:tcPr>
            <w:tcW w:w="850" w:type="dxa"/>
            <w:tcBorders>
              <w:top w:val="nil"/>
              <w:left w:val="nil"/>
              <w:bottom w:val="single" w:sz="8" w:space="0" w:color="000000"/>
              <w:right w:val="single" w:sz="8" w:space="0" w:color="000000"/>
            </w:tcBorders>
            <w:vAlign w:val="center"/>
          </w:tcPr>
          <w:p w14:paraId="000028FD"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-321</w:t>
            </w:r>
          </w:p>
        </w:tc>
        <w:tc>
          <w:tcPr>
            <w:tcW w:w="850" w:type="dxa"/>
            <w:tcBorders>
              <w:top w:val="nil"/>
              <w:left w:val="nil"/>
              <w:bottom w:val="single" w:sz="8" w:space="0" w:color="000000"/>
              <w:right w:val="single" w:sz="8" w:space="0" w:color="000000"/>
            </w:tcBorders>
            <w:vAlign w:val="center"/>
          </w:tcPr>
          <w:p w14:paraId="000028FE"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-21</w:t>
            </w:r>
          </w:p>
        </w:tc>
        <w:tc>
          <w:tcPr>
            <w:tcW w:w="850" w:type="dxa"/>
            <w:tcBorders>
              <w:top w:val="nil"/>
              <w:left w:val="nil"/>
              <w:bottom w:val="single" w:sz="8" w:space="0" w:color="000000"/>
              <w:right w:val="single" w:sz="8" w:space="0" w:color="000000"/>
            </w:tcBorders>
            <w:vAlign w:val="center"/>
          </w:tcPr>
          <w:p w14:paraId="000028FF"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281</w:t>
            </w:r>
          </w:p>
        </w:tc>
        <w:tc>
          <w:tcPr>
            <w:tcW w:w="850" w:type="dxa"/>
            <w:tcBorders>
              <w:top w:val="nil"/>
              <w:left w:val="nil"/>
              <w:bottom w:val="single" w:sz="8" w:space="0" w:color="000000"/>
              <w:right w:val="single" w:sz="8" w:space="0" w:color="000000"/>
            </w:tcBorders>
            <w:vAlign w:val="center"/>
          </w:tcPr>
          <w:p w14:paraId="00002900" w14:textId="77777777" w:rsidR="000C1305" w:rsidRDefault="003D2CD8">
            <w:pPr>
              <w:jc w:val="right"/>
              <w:rPr>
                <w:rFonts w:ascii="Calibri" w:eastAsia="Calibri" w:hAnsi="Calibri" w:cs="Calibri"/>
                <w:b/>
                <w:color w:val="333333"/>
                <w:sz w:val="16"/>
                <w:szCs w:val="16"/>
              </w:rPr>
            </w:pPr>
            <w:r>
              <w:rPr>
                <w:rFonts w:ascii="Calibri" w:eastAsia="Calibri" w:hAnsi="Calibri" w:cs="Calibri"/>
                <w:b/>
                <w:color w:val="333333"/>
                <w:sz w:val="16"/>
                <w:szCs w:val="16"/>
              </w:rPr>
              <w:t>167</w:t>
            </w:r>
          </w:p>
        </w:tc>
      </w:tr>
      <w:tr w:rsidR="000C1305" w14:paraId="3DC5466A" w14:textId="77777777">
        <w:trPr>
          <w:trHeight w:val="972"/>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01" w14:textId="77777777" w:rsidR="000C1305" w:rsidRDefault="003D2CD8">
            <w:pPr>
              <w:rPr>
                <w:rFonts w:ascii="Calibri" w:eastAsia="Calibri" w:hAnsi="Calibri" w:cs="Calibri"/>
                <w:color w:val="333333"/>
                <w:sz w:val="18"/>
                <w:szCs w:val="18"/>
              </w:rPr>
            </w:pPr>
            <w:r>
              <w:rPr>
                <w:rFonts w:ascii="Calibri" w:eastAsia="Calibri" w:hAnsi="Calibri" w:cs="Calibri"/>
                <w:color w:val="333333"/>
                <w:sz w:val="18"/>
                <w:szCs w:val="18"/>
              </w:rPr>
              <w:t xml:space="preserve">Udział  gospodarstw indywidualnych w liczbie gospodarstw </w:t>
            </w:r>
            <w:r>
              <w:rPr>
                <w:rFonts w:ascii="Calibri" w:eastAsia="Calibri" w:hAnsi="Calibri" w:cs="Calibri"/>
                <w:color w:val="333333"/>
                <w:sz w:val="18"/>
                <w:szCs w:val="18"/>
              </w:rPr>
              <w:lastRenderedPageBreak/>
              <w:t>ogółem (%) 2020</w:t>
            </w:r>
          </w:p>
        </w:tc>
        <w:tc>
          <w:tcPr>
            <w:tcW w:w="851" w:type="dxa"/>
            <w:tcBorders>
              <w:top w:val="nil"/>
              <w:left w:val="nil"/>
              <w:bottom w:val="single" w:sz="8" w:space="0" w:color="000000"/>
              <w:right w:val="single" w:sz="8" w:space="0" w:color="000000"/>
            </w:tcBorders>
            <w:shd w:val="clear" w:color="auto" w:fill="F2F2F2"/>
            <w:vAlign w:val="center"/>
          </w:tcPr>
          <w:p w14:paraId="00002902"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lastRenderedPageBreak/>
              <w:t>98,78%</w:t>
            </w:r>
          </w:p>
        </w:tc>
        <w:tc>
          <w:tcPr>
            <w:tcW w:w="851" w:type="dxa"/>
            <w:tcBorders>
              <w:top w:val="nil"/>
              <w:left w:val="nil"/>
              <w:bottom w:val="single" w:sz="8" w:space="0" w:color="000000"/>
              <w:right w:val="single" w:sz="8" w:space="0" w:color="000000"/>
            </w:tcBorders>
            <w:shd w:val="clear" w:color="auto" w:fill="F2F2F2"/>
            <w:vAlign w:val="center"/>
          </w:tcPr>
          <w:p w14:paraId="00002903"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98,41%</w:t>
            </w:r>
          </w:p>
        </w:tc>
        <w:tc>
          <w:tcPr>
            <w:tcW w:w="851" w:type="dxa"/>
            <w:tcBorders>
              <w:top w:val="nil"/>
              <w:left w:val="nil"/>
              <w:bottom w:val="single" w:sz="8" w:space="0" w:color="000000"/>
              <w:right w:val="single" w:sz="8" w:space="0" w:color="000000"/>
            </w:tcBorders>
            <w:shd w:val="clear" w:color="auto" w:fill="F2F2F2"/>
            <w:vAlign w:val="center"/>
          </w:tcPr>
          <w:p w14:paraId="00002904"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98,79%</w:t>
            </w:r>
          </w:p>
        </w:tc>
        <w:tc>
          <w:tcPr>
            <w:tcW w:w="850" w:type="dxa"/>
            <w:tcBorders>
              <w:top w:val="nil"/>
              <w:left w:val="nil"/>
              <w:bottom w:val="single" w:sz="8" w:space="0" w:color="000000"/>
              <w:right w:val="single" w:sz="8" w:space="0" w:color="000000"/>
            </w:tcBorders>
            <w:shd w:val="clear" w:color="auto" w:fill="F2F2F2"/>
            <w:vAlign w:val="center"/>
          </w:tcPr>
          <w:p w14:paraId="00002905"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99,73%</w:t>
            </w:r>
          </w:p>
        </w:tc>
        <w:tc>
          <w:tcPr>
            <w:tcW w:w="850" w:type="dxa"/>
            <w:tcBorders>
              <w:top w:val="nil"/>
              <w:left w:val="nil"/>
              <w:bottom w:val="single" w:sz="8" w:space="0" w:color="000000"/>
              <w:right w:val="single" w:sz="8" w:space="0" w:color="000000"/>
            </w:tcBorders>
            <w:shd w:val="clear" w:color="auto" w:fill="F2F2F2"/>
            <w:vAlign w:val="center"/>
          </w:tcPr>
          <w:p w14:paraId="00002906"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99,75%</w:t>
            </w:r>
          </w:p>
        </w:tc>
        <w:tc>
          <w:tcPr>
            <w:tcW w:w="850" w:type="dxa"/>
            <w:tcBorders>
              <w:top w:val="nil"/>
              <w:left w:val="nil"/>
              <w:bottom w:val="single" w:sz="8" w:space="0" w:color="000000"/>
              <w:right w:val="single" w:sz="8" w:space="0" w:color="000000"/>
            </w:tcBorders>
            <w:shd w:val="clear" w:color="auto" w:fill="F2F2F2"/>
            <w:vAlign w:val="center"/>
          </w:tcPr>
          <w:p w14:paraId="00002907"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99,41%</w:t>
            </w:r>
          </w:p>
        </w:tc>
        <w:tc>
          <w:tcPr>
            <w:tcW w:w="850" w:type="dxa"/>
            <w:tcBorders>
              <w:top w:val="nil"/>
              <w:left w:val="nil"/>
              <w:bottom w:val="single" w:sz="8" w:space="0" w:color="000000"/>
              <w:right w:val="single" w:sz="8" w:space="0" w:color="000000"/>
            </w:tcBorders>
            <w:shd w:val="clear" w:color="auto" w:fill="F2F2F2"/>
            <w:vAlign w:val="center"/>
          </w:tcPr>
          <w:p w14:paraId="00002908"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99,46%</w:t>
            </w:r>
          </w:p>
        </w:tc>
        <w:tc>
          <w:tcPr>
            <w:tcW w:w="850" w:type="dxa"/>
            <w:tcBorders>
              <w:top w:val="nil"/>
              <w:left w:val="nil"/>
              <w:bottom w:val="single" w:sz="8" w:space="0" w:color="000000"/>
              <w:right w:val="single" w:sz="8" w:space="0" w:color="000000"/>
            </w:tcBorders>
            <w:shd w:val="clear" w:color="auto" w:fill="F2F2F2"/>
            <w:vAlign w:val="center"/>
          </w:tcPr>
          <w:p w14:paraId="00002909"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99,30%</w:t>
            </w:r>
          </w:p>
        </w:tc>
        <w:tc>
          <w:tcPr>
            <w:tcW w:w="850" w:type="dxa"/>
            <w:tcBorders>
              <w:top w:val="nil"/>
              <w:left w:val="nil"/>
              <w:bottom w:val="single" w:sz="8" w:space="0" w:color="000000"/>
              <w:right w:val="single" w:sz="8" w:space="0" w:color="000000"/>
            </w:tcBorders>
            <w:shd w:val="clear" w:color="auto" w:fill="F2F2F2"/>
            <w:vAlign w:val="center"/>
          </w:tcPr>
          <w:p w14:paraId="0000290A"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99,34%</w:t>
            </w:r>
          </w:p>
        </w:tc>
        <w:tc>
          <w:tcPr>
            <w:tcW w:w="850" w:type="dxa"/>
            <w:tcBorders>
              <w:top w:val="nil"/>
              <w:left w:val="nil"/>
              <w:bottom w:val="single" w:sz="8" w:space="0" w:color="000000"/>
              <w:right w:val="single" w:sz="8" w:space="0" w:color="000000"/>
            </w:tcBorders>
            <w:shd w:val="clear" w:color="auto" w:fill="F2F2F2"/>
            <w:vAlign w:val="center"/>
          </w:tcPr>
          <w:p w14:paraId="0000290B"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99,09%</w:t>
            </w:r>
          </w:p>
        </w:tc>
        <w:tc>
          <w:tcPr>
            <w:tcW w:w="850" w:type="dxa"/>
            <w:tcBorders>
              <w:top w:val="nil"/>
              <w:left w:val="nil"/>
              <w:bottom w:val="single" w:sz="8" w:space="0" w:color="000000"/>
              <w:right w:val="single" w:sz="8" w:space="0" w:color="000000"/>
            </w:tcBorders>
            <w:shd w:val="clear" w:color="auto" w:fill="F2F2F2"/>
            <w:vAlign w:val="center"/>
          </w:tcPr>
          <w:p w14:paraId="0000290C"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98,65%</w:t>
            </w:r>
          </w:p>
        </w:tc>
        <w:tc>
          <w:tcPr>
            <w:tcW w:w="850" w:type="dxa"/>
            <w:tcBorders>
              <w:top w:val="nil"/>
              <w:left w:val="nil"/>
              <w:bottom w:val="single" w:sz="8" w:space="0" w:color="000000"/>
              <w:right w:val="single" w:sz="8" w:space="0" w:color="000000"/>
            </w:tcBorders>
            <w:shd w:val="clear" w:color="auto" w:fill="F2F2F2"/>
            <w:vAlign w:val="center"/>
          </w:tcPr>
          <w:p w14:paraId="0000290D"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97,16%</w:t>
            </w:r>
          </w:p>
        </w:tc>
        <w:tc>
          <w:tcPr>
            <w:tcW w:w="850" w:type="dxa"/>
            <w:tcBorders>
              <w:top w:val="nil"/>
              <w:left w:val="nil"/>
              <w:bottom w:val="single" w:sz="8" w:space="0" w:color="000000"/>
              <w:right w:val="single" w:sz="8" w:space="0" w:color="000000"/>
            </w:tcBorders>
            <w:shd w:val="clear" w:color="auto" w:fill="F2F2F2"/>
            <w:vAlign w:val="center"/>
          </w:tcPr>
          <w:p w14:paraId="0000290E"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81,50%</w:t>
            </w:r>
          </w:p>
        </w:tc>
      </w:tr>
      <w:tr w:rsidR="000C1305" w14:paraId="542B1930" w14:textId="77777777">
        <w:trPr>
          <w:trHeight w:val="972"/>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0F" w14:textId="77777777" w:rsidR="000C1305" w:rsidRDefault="003D2CD8">
            <w:pPr>
              <w:rPr>
                <w:rFonts w:ascii="Calibri" w:eastAsia="Calibri" w:hAnsi="Calibri" w:cs="Calibri"/>
                <w:color w:val="333333"/>
                <w:sz w:val="18"/>
                <w:szCs w:val="18"/>
              </w:rPr>
            </w:pPr>
            <w:r>
              <w:rPr>
                <w:rFonts w:ascii="Calibri" w:eastAsia="Calibri" w:hAnsi="Calibri" w:cs="Calibri"/>
                <w:color w:val="333333"/>
                <w:sz w:val="18"/>
                <w:szCs w:val="18"/>
              </w:rPr>
              <w:t>Udział  gospodarstw indywidualnych w liczbie gospodarstw ogółem (%) 2015</w:t>
            </w:r>
          </w:p>
        </w:tc>
        <w:tc>
          <w:tcPr>
            <w:tcW w:w="851" w:type="dxa"/>
            <w:tcBorders>
              <w:top w:val="nil"/>
              <w:left w:val="nil"/>
              <w:bottom w:val="single" w:sz="8" w:space="0" w:color="000000"/>
              <w:right w:val="single" w:sz="8" w:space="0" w:color="000000"/>
            </w:tcBorders>
            <w:shd w:val="clear" w:color="auto" w:fill="F2F2F2"/>
            <w:vAlign w:val="center"/>
          </w:tcPr>
          <w:p w14:paraId="00002910"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99,4</w:t>
            </w:r>
          </w:p>
        </w:tc>
        <w:tc>
          <w:tcPr>
            <w:tcW w:w="851" w:type="dxa"/>
            <w:tcBorders>
              <w:top w:val="nil"/>
              <w:left w:val="nil"/>
              <w:bottom w:val="single" w:sz="8" w:space="0" w:color="000000"/>
              <w:right w:val="single" w:sz="8" w:space="0" w:color="000000"/>
            </w:tcBorders>
            <w:shd w:val="clear" w:color="auto" w:fill="F2F2F2"/>
            <w:vAlign w:val="center"/>
          </w:tcPr>
          <w:p w14:paraId="00002911"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99,6</w:t>
            </w:r>
          </w:p>
        </w:tc>
        <w:tc>
          <w:tcPr>
            <w:tcW w:w="851" w:type="dxa"/>
            <w:tcBorders>
              <w:top w:val="nil"/>
              <w:left w:val="nil"/>
              <w:bottom w:val="single" w:sz="8" w:space="0" w:color="000000"/>
              <w:right w:val="single" w:sz="8" w:space="0" w:color="000000"/>
            </w:tcBorders>
            <w:shd w:val="clear" w:color="auto" w:fill="F2F2F2"/>
            <w:vAlign w:val="center"/>
          </w:tcPr>
          <w:p w14:paraId="00002912"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99,4</w:t>
            </w:r>
          </w:p>
        </w:tc>
        <w:tc>
          <w:tcPr>
            <w:tcW w:w="850" w:type="dxa"/>
            <w:tcBorders>
              <w:top w:val="nil"/>
              <w:left w:val="nil"/>
              <w:bottom w:val="single" w:sz="8" w:space="0" w:color="000000"/>
              <w:right w:val="single" w:sz="8" w:space="0" w:color="000000"/>
            </w:tcBorders>
            <w:shd w:val="clear" w:color="auto" w:fill="F2F2F2"/>
            <w:vAlign w:val="center"/>
          </w:tcPr>
          <w:p w14:paraId="00002913" w14:textId="77777777" w:rsidR="000C1305" w:rsidRDefault="003D2CD8">
            <w:pPr>
              <w:jc w:val="center"/>
              <w:rPr>
                <w:rFonts w:ascii="Calibri" w:eastAsia="Calibri" w:hAnsi="Calibri" w:cs="Calibri"/>
                <w:color w:val="333333"/>
                <w:sz w:val="16"/>
                <w:szCs w:val="16"/>
              </w:rPr>
            </w:pPr>
            <w:r>
              <w:rPr>
                <w:rFonts w:ascii="Calibri" w:eastAsia="Calibri" w:hAnsi="Calibri" w:cs="Calibri"/>
                <w:color w:val="333333"/>
                <w:sz w:val="16"/>
                <w:szCs w:val="16"/>
              </w:rPr>
              <w:t>100</w:t>
            </w:r>
          </w:p>
        </w:tc>
        <w:tc>
          <w:tcPr>
            <w:tcW w:w="850" w:type="dxa"/>
            <w:tcBorders>
              <w:top w:val="nil"/>
              <w:left w:val="nil"/>
              <w:bottom w:val="single" w:sz="8" w:space="0" w:color="000000"/>
              <w:right w:val="single" w:sz="8" w:space="0" w:color="000000"/>
            </w:tcBorders>
            <w:shd w:val="clear" w:color="auto" w:fill="F2F2F2"/>
            <w:vAlign w:val="center"/>
          </w:tcPr>
          <w:p w14:paraId="00002914"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99,9</w:t>
            </w:r>
          </w:p>
        </w:tc>
        <w:tc>
          <w:tcPr>
            <w:tcW w:w="850" w:type="dxa"/>
            <w:tcBorders>
              <w:top w:val="nil"/>
              <w:left w:val="nil"/>
              <w:bottom w:val="single" w:sz="8" w:space="0" w:color="000000"/>
              <w:right w:val="single" w:sz="8" w:space="0" w:color="000000"/>
            </w:tcBorders>
            <w:shd w:val="clear" w:color="auto" w:fill="F2F2F2"/>
            <w:vAlign w:val="center"/>
          </w:tcPr>
          <w:p w14:paraId="00002915"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99,9</w:t>
            </w:r>
          </w:p>
        </w:tc>
        <w:tc>
          <w:tcPr>
            <w:tcW w:w="850" w:type="dxa"/>
            <w:tcBorders>
              <w:top w:val="nil"/>
              <w:left w:val="nil"/>
              <w:bottom w:val="single" w:sz="8" w:space="0" w:color="000000"/>
              <w:right w:val="single" w:sz="8" w:space="0" w:color="000000"/>
            </w:tcBorders>
            <w:shd w:val="clear" w:color="auto" w:fill="F2F2F2"/>
            <w:vAlign w:val="center"/>
          </w:tcPr>
          <w:p w14:paraId="00002916"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99,9</w:t>
            </w:r>
          </w:p>
        </w:tc>
        <w:tc>
          <w:tcPr>
            <w:tcW w:w="850" w:type="dxa"/>
            <w:tcBorders>
              <w:top w:val="nil"/>
              <w:left w:val="nil"/>
              <w:bottom w:val="single" w:sz="8" w:space="0" w:color="000000"/>
              <w:right w:val="single" w:sz="8" w:space="0" w:color="000000"/>
            </w:tcBorders>
            <w:shd w:val="clear" w:color="auto" w:fill="F2F2F2"/>
            <w:vAlign w:val="center"/>
          </w:tcPr>
          <w:p w14:paraId="00002917"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99,9</w:t>
            </w:r>
          </w:p>
        </w:tc>
        <w:tc>
          <w:tcPr>
            <w:tcW w:w="850" w:type="dxa"/>
            <w:tcBorders>
              <w:top w:val="nil"/>
              <w:left w:val="nil"/>
              <w:bottom w:val="single" w:sz="8" w:space="0" w:color="000000"/>
              <w:right w:val="single" w:sz="8" w:space="0" w:color="000000"/>
            </w:tcBorders>
            <w:shd w:val="clear" w:color="auto" w:fill="F2F2F2"/>
            <w:vAlign w:val="center"/>
          </w:tcPr>
          <w:p w14:paraId="00002918"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99,9</w:t>
            </w:r>
          </w:p>
        </w:tc>
        <w:tc>
          <w:tcPr>
            <w:tcW w:w="850" w:type="dxa"/>
            <w:tcBorders>
              <w:top w:val="nil"/>
              <w:left w:val="nil"/>
              <w:bottom w:val="single" w:sz="8" w:space="0" w:color="000000"/>
              <w:right w:val="single" w:sz="8" w:space="0" w:color="000000"/>
            </w:tcBorders>
            <w:shd w:val="clear" w:color="auto" w:fill="F2F2F2"/>
            <w:vAlign w:val="center"/>
          </w:tcPr>
          <w:p w14:paraId="00002919"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99,8</w:t>
            </w:r>
          </w:p>
        </w:tc>
        <w:tc>
          <w:tcPr>
            <w:tcW w:w="850" w:type="dxa"/>
            <w:tcBorders>
              <w:top w:val="nil"/>
              <w:left w:val="nil"/>
              <w:bottom w:val="single" w:sz="8" w:space="0" w:color="000000"/>
              <w:right w:val="single" w:sz="8" w:space="0" w:color="000000"/>
            </w:tcBorders>
            <w:shd w:val="clear" w:color="auto" w:fill="F2F2F2"/>
            <w:vAlign w:val="center"/>
          </w:tcPr>
          <w:p w14:paraId="0000291A"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99,3</w:t>
            </w:r>
          </w:p>
        </w:tc>
        <w:tc>
          <w:tcPr>
            <w:tcW w:w="850" w:type="dxa"/>
            <w:tcBorders>
              <w:top w:val="nil"/>
              <w:left w:val="nil"/>
              <w:bottom w:val="single" w:sz="8" w:space="0" w:color="000000"/>
              <w:right w:val="single" w:sz="8" w:space="0" w:color="000000"/>
            </w:tcBorders>
            <w:shd w:val="clear" w:color="auto" w:fill="F2F2F2"/>
            <w:vAlign w:val="center"/>
          </w:tcPr>
          <w:p w14:paraId="0000291B"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98,6</w:t>
            </w:r>
          </w:p>
        </w:tc>
        <w:tc>
          <w:tcPr>
            <w:tcW w:w="850" w:type="dxa"/>
            <w:tcBorders>
              <w:top w:val="nil"/>
              <w:left w:val="nil"/>
              <w:bottom w:val="single" w:sz="8" w:space="0" w:color="000000"/>
              <w:right w:val="single" w:sz="8" w:space="0" w:color="000000"/>
            </w:tcBorders>
            <w:shd w:val="clear" w:color="auto" w:fill="F2F2F2"/>
            <w:vAlign w:val="center"/>
          </w:tcPr>
          <w:p w14:paraId="0000291C"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82,6</w:t>
            </w:r>
          </w:p>
        </w:tc>
      </w:tr>
    </w:tbl>
    <w:p w14:paraId="0000291D"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91E" w14:textId="77777777" w:rsidR="000C1305" w:rsidRDefault="000C1305">
      <w:pPr>
        <w:spacing w:after="160" w:line="259" w:lineRule="auto"/>
        <w:rPr>
          <w:rFonts w:ascii="Times New Roman" w:eastAsia="Times New Roman" w:hAnsi="Times New Roman" w:cs="Times New Roman"/>
          <w:b/>
          <w:color w:val="333333"/>
          <w:sz w:val="24"/>
          <w:szCs w:val="24"/>
        </w:rPr>
      </w:pPr>
    </w:p>
    <w:p w14:paraId="0000291F" w14:textId="77777777" w:rsidR="000C1305" w:rsidRDefault="000C1305">
      <w:pPr>
        <w:spacing w:after="160" w:line="259" w:lineRule="auto"/>
        <w:rPr>
          <w:rFonts w:ascii="Times New Roman" w:eastAsia="Times New Roman" w:hAnsi="Times New Roman" w:cs="Times New Roman"/>
          <w:b/>
          <w:color w:val="333333"/>
          <w:sz w:val="24"/>
          <w:szCs w:val="24"/>
        </w:rPr>
      </w:pPr>
    </w:p>
    <w:p w14:paraId="00002920"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Tabela 74 . Gospodarstwa rolne powierzchniowo według grup obszarowych UR w województwie pomorskim w 2020 r.</w:t>
      </w:r>
    </w:p>
    <w:tbl>
      <w:tblPr>
        <w:tblStyle w:val="affffffffffffffd"/>
        <w:tblW w:w="12515" w:type="dxa"/>
        <w:tblInd w:w="0" w:type="dxa"/>
        <w:tblLayout w:type="fixed"/>
        <w:tblLook w:val="0400" w:firstRow="0" w:lastRow="0" w:firstColumn="0" w:lastColumn="0" w:noHBand="0" w:noVBand="1"/>
      </w:tblPr>
      <w:tblGrid>
        <w:gridCol w:w="1462"/>
        <w:gridCol w:w="851"/>
        <w:gridCol w:w="851"/>
        <w:gridCol w:w="851"/>
        <w:gridCol w:w="850"/>
        <w:gridCol w:w="850"/>
        <w:gridCol w:w="850"/>
        <w:gridCol w:w="850"/>
        <w:gridCol w:w="850"/>
        <w:gridCol w:w="850"/>
        <w:gridCol w:w="850"/>
        <w:gridCol w:w="850"/>
        <w:gridCol w:w="850"/>
        <w:gridCol w:w="850"/>
      </w:tblGrid>
      <w:tr w:rsidR="000C1305" w14:paraId="1472279F" w14:textId="77777777">
        <w:trPr>
          <w:trHeight w:val="300"/>
        </w:trPr>
        <w:tc>
          <w:tcPr>
            <w:tcW w:w="1462" w:type="dxa"/>
            <w:tcBorders>
              <w:top w:val="single" w:sz="8" w:space="0" w:color="000000"/>
              <w:left w:val="single" w:sz="8" w:space="0" w:color="000000"/>
              <w:bottom w:val="nil"/>
              <w:right w:val="single" w:sz="8" w:space="0" w:color="000000"/>
            </w:tcBorders>
            <w:shd w:val="clear" w:color="auto" w:fill="F2F2F2"/>
            <w:vAlign w:val="center"/>
          </w:tcPr>
          <w:p w14:paraId="00002921"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 </w:t>
            </w:r>
          </w:p>
        </w:tc>
        <w:tc>
          <w:tcPr>
            <w:tcW w:w="851"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922"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Ogółem</w:t>
            </w:r>
          </w:p>
        </w:tc>
        <w:tc>
          <w:tcPr>
            <w:tcW w:w="10202" w:type="dxa"/>
            <w:gridSpan w:val="12"/>
            <w:tcBorders>
              <w:top w:val="single" w:sz="8" w:space="0" w:color="000000"/>
              <w:left w:val="nil"/>
              <w:bottom w:val="single" w:sz="8" w:space="0" w:color="000000"/>
              <w:right w:val="single" w:sz="8" w:space="0" w:color="000000"/>
            </w:tcBorders>
            <w:shd w:val="clear" w:color="auto" w:fill="F2F2F2"/>
            <w:vAlign w:val="center"/>
          </w:tcPr>
          <w:p w14:paraId="00002923"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Grupy obszarowe użytków rolnych</w:t>
            </w:r>
          </w:p>
        </w:tc>
      </w:tr>
      <w:tr w:rsidR="000C1305" w14:paraId="7A66C8CA" w14:textId="77777777">
        <w:trPr>
          <w:trHeight w:val="300"/>
        </w:trPr>
        <w:tc>
          <w:tcPr>
            <w:tcW w:w="1462" w:type="dxa"/>
            <w:tcBorders>
              <w:top w:val="nil"/>
              <w:left w:val="single" w:sz="8" w:space="0" w:color="000000"/>
              <w:bottom w:val="nil"/>
              <w:right w:val="single" w:sz="8" w:space="0" w:color="000000"/>
            </w:tcBorders>
            <w:shd w:val="clear" w:color="auto" w:fill="F2F2F2"/>
            <w:vAlign w:val="center"/>
          </w:tcPr>
          <w:p w14:paraId="0000292F"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Wyszczególnienie</w:t>
            </w:r>
          </w:p>
        </w:tc>
        <w:tc>
          <w:tcPr>
            <w:tcW w:w="851"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930" w14:textId="77777777" w:rsidR="000C1305" w:rsidRDefault="000C1305">
            <w:pPr>
              <w:pBdr>
                <w:top w:val="nil"/>
                <w:left w:val="nil"/>
                <w:bottom w:val="nil"/>
                <w:right w:val="nil"/>
                <w:between w:val="nil"/>
              </w:pBdr>
              <w:spacing w:line="276" w:lineRule="auto"/>
              <w:rPr>
                <w:rFonts w:ascii="Calibri" w:eastAsia="Calibri" w:hAnsi="Calibri" w:cs="Calibri"/>
                <w:color w:val="333333"/>
                <w:sz w:val="18"/>
                <w:szCs w:val="18"/>
              </w:rPr>
            </w:pPr>
          </w:p>
        </w:tc>
        <w:tc>
          <w:tcPr>
            <w:tcW w:w="851" w:type="dxa"/>
            <w:vMerge w:val="restart"/>
            <w:tcBorders>
              <w:top w:val="nil"/>
              <w:left w:val="single" w:sz="8" w:space="0" w:color="000000"/>
              <w:bottom w:val="single" w:sz="8" w:space="0" w:color="000000"/>
              <w:right w:val="single" w:sz="8" w:space="0" w:color="000000"/>
            </w:tcBorders>
            <w:shd w:val="clear" w:color="auto" w:fill="F2F2F2"/>
            <w:vAlign w:val="center"/>
          </w:tcPr>
          <w:p w14:paraId="00002931"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do 1 ha włącznie</w:t>
            </w:r>
          </w:p>
        </w:tc>
        <w:tc>
          <w:tcPr>
            <w:tcW w:w="9351" w:type="dxa"/>
            <w:gridSpan w:val="11"/>
            <w:tcBorders>
              <w:top w:val="single" w:sz="8" w:space="0" w:color="000000"/>
              <w:left w:val="nil"/>
              <w:bottom w:val="single" w:sz="8" w:space="0" w:color="000000"/>
              <w:right w:val="single" w:sz="8" w:space="0" w:color="000000"/>
            </w:tcBorders>
            <w:shd w:val="clear" w:color="auto" w:fill="F2F2F2"/>
            <w:vAlign w:val="center"/>
          </w:tcPr>
          <w:p w14:paraId="00002932"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 xml:space="preserve">powyżej 1 ha </w:t>
            </w:r>
          </w:p>
        </w:tc>
      </w:tr>
      <w:tr w:rsidR="000C1305" w14:paraId="5431D8E7" w14:textId="77777777">
        <w:trPr>
          <w:trHeight w:val="444"/>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3D"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 </w:t>
            </w:r>
          </w:p>
        </w:tc>
        <w:tc>
          <w:tcPr>
            <w:tcW w:w="851"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93E" w14:textId="77777777" w:rsidR="000C1305" w:rsidRDefault="000C1305">
            <w:pPr>
              <w:pBdr>
                <w:top w:val="nil"/>
                <w:left w:val="nil"/>
                <w:bottom w:val="nil"/>
                <w:right w:val="nil"/>
                <w:between w:val="nil"/>
              </w:pBdr>
              <w:spacing w:line="276" w:lineRule="auto"/>
              <w:rPr>
                <w:rFonts w:ascii="Calibri" w:eastAsia="Calibri" w:hAnsi="Calibri" w:cs="Calibri"/>
                <w:color w:val="333333"/>
                <w:sz w:val="18"/>
                <w:szCs w:val="18"/>
              </w:rPr>
            </w:pPr>
          </w:p>
        </w:tc>
        <w:tc>
          <w:tcPr>
            <w:tcW w:w="851" w:type="dxa"/>
            <w:vMerge/>
            <w:tcBorders>
              <w:top w:val="nil"/>
              <w:left w:val="single" w:sz="8" w:space="0" w:color="000000"/>
              <w:bottom w:val="single" w:sz="8" w:space="0" w:color="000000"/>
              <w:right w:val="single" w:sz="8" w:space="0" w:color="000000"/>
            </w:tcBorders>
            <w:shd w:val="clear" w:color="auto" w:fill="F2F2F2"/>
            <w:vAlign w:val="center"/>
          </w:tcPr>
          <w:p w14:paraId="0000293F" w14:textId="77777777" w:rsidR="000C1305" w:rsidRDefault="000C1305">
            <w:pPr>
              <w:pBdr>
                <w:top w:val="nil"/>
                <w:left w:val="nil"/>
                <w:bottom w:val="nil"/>
                <w:right w:val="nil"/>
                <w:between w:val="nil"/>
              </w:pBdr>
              <w:spacing w:line="276" w:lineRule="auto"/>
              <w:rPr>
                <w:rFonts w:ascii="Calibri" w:eastAsia="Calibri" w:hAnsi="Calibri" w:cs="Calibri"/>
                <w:color w:val="333333"/>
                <w:sz w:val="18"/>
                <w:szCs w:val="18"/>
              </w:rPr>
            </w:pPr>
          </w:p>
        </w:tc>
        <w:tc>
          <w:tcPr>
            <w:tcW w:w="851" w:type="dxa"/>
            <w:tcBorders>
              <w:top w:val="nil"/>
              <w:left w:val="nil"/>
              <w:bottom w:val="single" w:sz="8" w:space="0" w:color="000000"/>
              <w:right w:val="single" w:sz="8" w:space="0" w:color="000000"/>
            </w:tcBorders>
            <w:shd w:val="clear" w:color="auto" w:fill="F2F2F2"/>
            <w:vAlign w:val="center"/>
          </w:tcPr>
          <w:p w14:paraId="00002940"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Razem</w:t>
            </w:r>
          </w:p>
        </w:tc>
        <w:tc>
          <w:tcPr>
            <w:tcW w:w="850" w:type="dxa"/>
            <w:tcBorders>
              <w:top w:val="nil"/>
              <w:left w:val="nil"/>
              <w:bottom w:val="single" w:sz="8" w:space="0" w:color="000000"/>
              <w:right w:val="single" w:sz="8" w:space="0" w:color="000000"/>
            </w:tcBorders>
            <w:shd w:val="clear" w:color="auto" w:fill="F2F2F2"/>
            <w:vAlign w:val="center"/>
          </w:tcPr>
          <w:p w14:paraId="00002941"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1-2</w:t>
            </w:r>
          </w:p>
        </w:tc>
        <w:tc>
          <w:tcPr>
            <w:tcW w:w="850" w:type="dxa"/>
            <w:tcBorders>
              <w:top w:val="nil"/>
              <w:left w:val="nil"/>
              <w:bottom w:val="single" w:sz="8" w:space="0" w:color="000000"/>
              <w:right w:val="single" w:sz="8" w:space="0" w:color="000000"/>
            </w:tcBorders>
            <w:shd w:val="clear" w:color="auto" w:fill="F2F2F2"/>
            <w:vAlign w:val="center"/>
          </w:tcPr>
          <w:p w14:paraId="00002942"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 – 3</w:t>
            </w:r>
          </w:p>
        </w:tc>
        <w:tc>
          <w:tcPr>
            <w:tcW w:w="850" w:type="dxa"/>
            <w:tcBorders>
              <w:top w:val="nil"/>
              <w:left w:val="nil"/>
              <w:bottom w:val="single" w:sz="8" w:space="0" w:color="000000"/>
              <w:right w:val="single" w:sz="8" w:space="0" w:color="000000"/>
            </w:tcBorders>
            <w:shd w:val="clear" w:color="auto" w:fill="F2F2F2"/>
            <w:vAlign w:val="center"/>
          </w:tcPr>
          <w:p w14:paraId="00002943"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3-5</w:t>
            </w:r>
          </w:p>
        </w:tc>
        <w:tc>
          <w:tcPr>
            <w:tcW w:w="850" w:type="dxa"/>
            <w:tcBorders>
              <w:top w:val="nil"/>
              <w:left w:val="nil"/>
              <w:bottom w:val="single" w:sz="8" w:space="0" w:color="000000"/>
              <w:right w:val="single" w:sz="8" w:space="0" w:color="000000"/>
            </w:tcBorders>
            <w:shd w:val="clear" w:color="auto" w:fill="F2F2F2"/>
            <w:vAlign w:val="center"/>
          </w:tcPr>
          <w:p w14:paraId="00002944"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5-10</w:t>
            </w:r>
          </w:p>
        </w:tc>
        <w:tc>
          <w:tcPr>
            <w:tcW w:w="850" w:type="dxa"/>
            <w:tcBorders>
              <w:top w:val="nil"/>
              <w:left w:val="nil"/>
              <w:bottom w:val="single" w:sz="8" w:space="0" w:color="000000"/>
              <w:right w:val="single" w:sz="8" w:space="0" w:color="000000"/>
            </w:tcBorders>
            <w:shd w:val="clear" w:color="auto" w:fill="F2F2F2"/>
            <w:vAlign w:val="center"/>
          </w:tcPr>
          <w:p w14:paraId="00002945"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10-15</w:t>
            </w:r>
          </w:p>
        </w:tc>
        <w:tc>
          <w:tcPr>
            <w:tcW w:w="850" w:type="dxa"/>
            <w:tcBorders>
              <w:top w:val="nil"/>
              <w:left w:val="nil"/>
              <w:bottom w:val="single" w:sz="8" w:space="0" w:color="000000"/>
              <w:right w:val="single" w:sz="8" w:space="0" w:color="000000"/>
            </w:tcBorders>
            <w:shd w:val="clear" w:color="auto" w:fill="F2F2F2"/>
            <w:vAlign w:val="center"/>
          </w:tcPr>
          <w:p w14:paraId="00002946"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15 - 20</w:t>
            </w:r>
          </w:p>
        </w:tc>
        <w:tc>
          <w:tcPr>
            <w:tcW w:w="850" w:type="dxa"/>
            <w:tcBorders>
              <w:top w:val="nil"/>
              <w:left w:val="nil"/>
              <w:bottom w:val="single" w:sz="8" w:space="0" w:color="000000"/>
              <w:right w:val="single" w:sz="8" w:space="0" w:color="000000"/>
            </w:tcBorders>
            <w:shd w:val="clear" w:color="auto" w:fill="F2F2F2"/>
            <w:vAlign w:val="center"/>
          </w:tcPr>
          <w:p w14:paraId="00002947"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 – 30</w:t>
            </w:r>
          </w:p>
        </w:tc>
        <w:tc>
          <w:tcPr>
            <w:tcW w:w="850" w:type="dxa"/>
            <w:tcBorders>
              <w:top w:val="nil"/>
              <w:left w:val="nil"/>
              <w:bottom w:val="single" w:sz="8" w:space="0" w:color="000000"/>
              <w:right w:val="single" w:sz="8" w:space="0" w:color="000000"/>
            </w:tcBorders>
            <w:shd w:val="clear" w:color="auto" w:fill="F2F2F2"/>
            <w:vAlign w:val="center"/>
          </w:tcPr>
          <w:p w14:paraId="00002948"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30 – 50</w:t>
            </w:r>
          </w:p>
        </w:tc>
        <w:tc>
          <w:tcPr>
            <w:tcW w:w="850" w:type="dxa"/>
            <w:tcBorders>
              <w:top w:val="nil"/>
              <w:left w:val="nil"/>
              <w:bottom w:val="single" w:sz="8" w:space="0" w:color="000000"/>
              <w:right w:val="single" w:sz="8" w:space="0" w:color="000000"/>
            </w:tcBorders>
            <w:shd w:val="clear" w:color="auto" w:fill="F2F2F2"/>
            <w:vAlign w:val="center"/>
          </w:tcPr>
          <w:p w14:paraId="00002949"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50 – 100</w:t>
            </w:r>
          </w:p>
        </w:tc>
        <w:tc>
          <w:tcPr>
            <w:tcW w:w="850" w:type="dxa"/>
            <w:tcBorders>
              <w:top w:val="nil"/>
              <w:left w:val="nil"/>
              <w:bottom w:val="single" w:sz="8" w:space="0" w:color="000000"/>
              <w:right w:val="single" w:sz="8" w:space="0" w:color="000000"/>
            </w:tcBorders>
            <w:shd w:val="clear" w:color="auto" w:fill="F2F2F2"/>
            <w:vAlign w:val="center"/>
          </w:tcPr>
          <w:p w14:paraId="0000294A"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100 i więcej</w:t>
            </w:r>
          </w:p>
        </w:tc>
      </w:tr>
      <w:tr w:rsidR="000C1305" w14:paraId="175B08F0" w14:textId="77777777">
        <w:trPr>
          <w:trHeight w:val="300"/>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4B"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Polska</w:t>
            </w:r>
          </w:p>
        </w:tc>
        <w:tc>
          <w:tcPr>
            <w:tcW w:w="851" w:type="dxa"/>
            <w:tcBorders>
              <w:top w:val="nil"/>
              <w:left w:val="nil"/>
              <w:bottom w:val="single" w:sz="8" w:space="0" w:color="000000"/>
              <w:right w:val="single" w:sz="8" w:space="0" w:color="000000"/>
            </w:tcBorders>
            <w:vAlign w:val="bottom"/>
          </w:tcPr>
          <w:p w14:paraId="0000294C" w14:textId="77777777" w:rsidR="000C1305" w:rsidRDefault="003D2CD8">
            <w:pPr>
              <w:jc w:val="right"/>
              <w:rPr>
                <w:b/>
                <w:color w:val="333333"/>
                <w:sz w:val="16"/>
                <w:szCs w:val="16"/>
              </w:rPr>
            </w:pPr>
            <w:r>
              <w:rPr>
                <w:b/>
                <w:color w:val="333333"/>
                <w:sz w:val="16"/>
                <w:szCs w:val="16"/>
              </w:rPr>
              <w:t xml:space="preserve">14952885 </w:t>
            </w:r>
          </w:p>
        </w:tc>
        <w:tc>
          <w:tcPr>
            <w:tcW w:w="851" w:type="dxa"/>
            <w:tcBorders>
              <w:top w:val="nil"/>
              <w:left w:val="nil"/>
              <w:bottom w:val="single" w:sz="8" w:space="0" w:color="000000"/>
              <w:right w:val="single" w:sz="8" w:space="0" w:color="000000"/>
            </w:tcBorders>
            <w:vAlign w:val="bottom"/>
          </w:tcPr>
          <w:p w14:paraId="0000294D" w14:textId="77777777" w:rsidR="000C1305" w:rsidRDefault="003D2CD8">
            <w:pPr>
              <w:jc w:val="right"/>
              <w:rPr>
                <w:b/>
                <w:color w:val="333333"/>
                <w:sz w:val="16"/>
                <w:szCs w:val="16"/>
              </w:rPr>
            </w:pPr>
            <w:r>
              <w:rPr>
                <w:b/>
                <w:color w:val="333333"/>
                <w:sz w:val="16"/>
                <w:szCs w:val="16"/>
              </w:rPr>
              <w:t xml:space="preserve">17043 </w:t>
            </w:r>
          </w:p>
        </w:tc>
        <w:tc>
          <w:tcPr>
            <w:tcW w:w="851" w:type="dxa"/>
            <w:tcBorders>
              <w:top w:val="nil"/>
              <w:left w:val="nil"/>
              <w:bottom w:val="single" w:sz="8" w:space="0" w:color="000000"/>
              <w:right w:val="single" w:sz="8" w:space="0" w:color="000000"/>
            </w:tcBorders>
            <w:vAlign w:val="bottom"/>
          </w:tcPr>
          <w:p w14:paraId="0000294E" w14:textId="77777777" w:rsidR="000C1305" w:rsidRDefault="003D2CD8">
            <w:pPr>
              <w:jc w:val="right"/>
              <w:rPr>
                <w:b/>
                <w:color w:val="333333"/>
                <w:sz w:val="16"/>
                <w:szCs w:val="16"/>
              </w:rPr>
            </w:pPr>
            <w:r>
              <w:rPr>
                <w:b/>
                <w:color w:val="333333"/>
                <w:sz w:val="16"/>
                <w:szCs w:val="16"/>
              </w:rPr>
              <w:t xml:space="preserve">14935842 </w:t>
            </w:r>
          </w:p>
        </w:tc>
        <w:tc>
          <w:tcPr>
            <w:tcW w:w="850" w:type="dxa"/>
            <w:tcBorders>
              <w:top w:val="nil"/>
              <w:left w:val="nil"/>
              <w:bottom w:val="single" w:sz="8" w:space="0" w:color="000000"/>
              <w:right w:val="single" w:sz="8" w:space="0" w:color="000000"/>
            </w:tcBorders>
            <w:vAlign w:val="bottom"/>
          </w:tcPr>
          <w:p w14:paraId="0000294F" w14:textId="77777777" w:rsidR="000C1305" w:rsidRDefault="003D2CD8">
            <w:pPr>
              <w:jc w:val="right"/>
              <w:rPr>
                <w:b/>
                <w:color w:val="333333"/>
                <w:sz w:val="16"/>
                <w:szCs w:val="16"/>
              </w:rPr>
            </w:pPr>
            <w:r>
              <w:rPr>
                <w:b/>
                <w:color w:val="333333"/>
                <w:sz w:val="16"/>
                <w:szCs w:val="16"/>
              </w:rPr>
              <w:t xml:space="preserve">319704 </w:t>
            </w:r>
          </w:p>
        </w:tc>
        <w:tc>
          <w:tcPr>
            <w:tcW w:w="850" w:type="dxa"/>
            <w:tcBorders>
              <w:top w:val="nil"/>
              <w:left w:val="nil"/>
              <w:bottom w:val="single" w:sz="8" w:space="0" w:color="000000"/>
              <w:right w:val="single" w:sz="8" w:space="0" w:color="000000"/>
            </w:tcBorders>
            <w:vAlign w:val="bottom"/>
          </w:tcPr>
          <w:p w14:paraId="00002950" w14:textId="77777777" w:rsidR="000C1305" w:rsidRDefault="003D2CD8">
            <w:pPr>
              <w:jc w:val="right"/>
              <w:rPr>
                <w:b/>
                <w:color w:val="333333"/>
                <w:sz w:val="16"/>
                <w:szCs w:val="16"/>
              </w:rPr>
            </w:pPr>
            <w:r>
              <w:rPr>
                <w:b/>
                <w:color w:val="333333"/>
                <w:sz w:val="16"/>
                <w:szCs w:val="16"/>
              </w:rPr>
              <w:t xml:space="preserve">483825 </w:t>
            </w:r>
          </w:p>
        </w:tc>
        <w:tc>
          <w:tcPr>
            <w:tcW w:w="850" w:type="dxa"/>
            <w:tcBorders>
              <w:top w:val="nil"/>
              <w:left w:val="nil"/>
              <w:bottom w:val="single" w:sz="8" w:space="0" w:color="000000"/>
              <w:right w:val="single" w:sz="8" w:space="0" w:color="000000"/>
            </w:tcBorders>
            <w:vAlign w:val="bottom"/>
          </w:tcPr>
          <w:p w14:paraId="00002951" w14:textId="77777777" w:rsidR="000C1305" w:rsidRDefault="003D2CD8">
            <w:pPr>
              <w:jc w:val="right"/>
              <w:rPr>
                <w:b/>
                <w:color w:val="333333"/>
                <w:sz w:val="16"/>
                <w:szCs w:val="16"/>
              </w:rPr>
            </w:pPr>
            <w:r>
              <w:rPr>
                <w:b/>
                <w:color w:val="333333"/>
                <w:sz w:val="16"/>
                <w:szCs w:val="16"/>
              </w:rPr>
              <w:t xml:space="preserve">931504 </w:t>
            </w:r>
          </w:p>
        </w:tc>
        <w:tc>
          <w:tcPr>
            <w:tcW w:w="850" w:type="dxa"/>
            <w:tcBorders>
              <w:top w:val="nil"/>
              <w:left w:val="nil"/>
              <w:bottom w:val="single" w:sz="8" w:space="0" w:color="000000"/>
              <w:right w:val="single" w:sz="8" w:space="0" w:color="000000"/>
            </w:tcBorders>
            <w:vAlign w:val="bottom"/>
          </w:tcPr>
          <w:p w14:paraId="00002952" w14:textId="77777777" w:rsidR="000C1305" w:rsidRDefault="003D2CD8">
            <w:pPr>
              <w:jc w:val="right"/>
              <w:rPr>
                <w:b/>
                <w:color w:val="333333"/>
                <w:sz w:val="16"/>
                <w:szCs w:val="16"/>
              </w:rPr>
            </w:pPr>
            <w:r>
              <w:rPr>
                <w:b/>
                <w:color w:val="333333"/>
                <w:sz w:val="16"/>
                <w:szCs w:val="16"/>
              </w:rPr>
              <w:t xml:space="preserve">2049346 </w:t>
            </w:r>
          </w:p>
        </w:tc>
        <w:tc>
          <w:tcPr>
            <w:tcW w:w="850" w:type="dxa"/>
            <w:tcBorders>
              <w:top w:val="nil"/>
              <w:left w:val="nil"/>
              <w:bottom w:val="single" w:sz="8" w:space="0" w:color="000000"/>
              <w:right w:val="single" w:sz="8" w:space="0" w:color="000000"/>
            </w:tcBorders>
            <w:vAlign w:val="bottom"/>
          </w:tcPr>
          <w:p w14:paraId="00002953" w14:textId="77777777" w:rsidR="000C1305" w:rsidRDefault="003D2CD8">
            <w:pPr>
              <w:jc w:val="right"/>
              <w:rPr>
                <w:b/>
                <w:color w:val="333333"/>
                <w:sz w:val="16"/>
                <w:szCs w:val="16"/>
              </w:rPr>
            </w:pPr>
            <w:r>
              <w:rPr>
                <w:b/>
                <w:color w:val="333333"/>
                <w:sz w:val="16"/>
                <w:szCs w:val="16"/>
              </w:rPr>
              <w:t xml:space="preserve">1584011 </w:t>
            </w:r>
          </w:p>
        </w:tc>
        <w:tc>
          <w:tcPr>
            <w:tcW w:w="850" w:type="dxa"/>
            <w:tcBorders>
              <w:top w:val="nil"/>
              <w:left w:val="nil"/>
              <w:bottom w:val="single" w:sz="8" w:space="0" w:color="000000"/>
              <w:right w:val="single" w:sz="8" w:space="0" w:color="000000"/>
            </w:tcBorders>
            <w:vAlign w:val="bottom"/>
          </w:tcPr>
          <w:p w14:paraId="00002954" w14:textId="77777777" w:rsidR="000C1305" w:rsidRDefault="003D2CD8">
            <w:pPr>
              <w:jc w:val="right"/>
              <w:rPr>
                <w:b/>
                <w:color w:val="333333"/>
                <w:sz w:val="16"/>
                <w:szCs w:val="16"/>
              </w:rPr>
            </w:pPr>
            <w:r>
              <w:rPr>
                <w:b/>
                <w:color w:val="333333"/>
                <w:sz w:val="16"/>
                <w:szCs w:val="16"/>
              </w:rPr>
              <w:t xml:space="preserve">1115977 </w:t>
            </w:r>
          </w:p>
        </w:tc>
        <w:tc>
          <w:tcPr>
            <w:tcW w:w="850" w:type="dxa"/>
            <w:tcBorders>
              <w:top w:val="nil"/>
              <w:left w:val="nil"/>
              <w:bottom w:val="single" w:sz="8" w:space="0" w:color="000000"/>
              <w:right w:val="single" w:sz="8" w:space="0" w:color="000000"/>
            </w:tcBorders>
            <w:vAlign w:val="bottom"/>
          </w:tcPr>
          <w:p w14:paraId="00002955" w14:textId="77777777" w:rsidR="000C1305" w:rsidRDefault="003D2CD8">
            <w:pPr>
              <w:jc w:val="right"/>
              <w:rPr>
                <w:b/>
                <w:color w:val="333333"/>
                <w:sz w:val="16"/>
                <w:szCs w:val="16"/>
              </w:rPr>
            </w:pPr>
            <w:r>
              <w:rPr>
                <w:b/>
                <w:color w:val="333333"/>
                <w:sz w:val="16"/>
                <w:szCs w:val="16"/>
              </w:rPr>
              <w:t xml:space="preserve">1497764 </w:t>
            </w:r>
          </w:p>
        </w:tc>
        <w:tc>
          <w:tcPr>
            <w:tcW w:w="850" w:type="dxa"/>
            <w:tcBorders>
              <w:top w:val="nil"/>
              <w:left w:val="nil"/>
              <w:bottom w:val="single" w:sz="8" w:space="0" w:color="000000"/>
              <w:right w:val="single" w:sz="8" w:space="0" w:color="000000"/>
            </w:tcBorders>
            <w:vAlign w:val="bottom"/>
          </w:tcPr>
          <w:p w14:paraId="00002956" w14:textId="77777777" w:rsidR="000C1305" w:rsidRDefault="003D2CD8">
            <w:pPr>
              <w:jc w:val="right"/>
              <w:rPr>
                <w:b/>
                <w:color w:val="333333"/>
                <w:sz w:val="16"/>
                <w:szCs w:val="16"/>
              </w:rPr>
            </w:pPr>
            <w:r>
              <w:rPr>
                <w:b/>
                <w:color w:val="333333"/>
                <w:sz w:val="16"/>
                <w:szCs w:val="16"/>
              </w:rPr>
              <w:t xml:space="preserve">1697686 </w:t>
            </w:r>
          </w:p>
        </w:tc>
        <w:tc>
          <w:tcPr>
            <w:tcW w:w="850" w:type="dxa"/>
            <w:tcBorders>
              <w:top w:val="nil"/>
              <w:left w:val="nil"/>
              <w:bottom w:val="single" w:sz="8" w:space="0" w:color="000000"/>
              <w:right w:val="single" w:sz="8" w:space="0" w:color="000000"/>
            </w:tcBorders>
            <w:vAlign w:val="bottom"/>
          </w:tcPr>
          <w:p w14:paraId="00002957" w14:textId="77777777" w:rsidR="000C1305" w:rsidRDefault="003D2CD8">
            <w:pPr>
              <w:jc w:val="right"/>
              <w:rPr>
                <w:b/>
                <w:color w:val="333333"/>
                <w:sz w:val="16"/>
                <w:szCs w:val="16"/>
              </w:rPr>
            </w:pPr>
            <w:r>
              <w:rPr>
                <w:b/>
                <w:color w:val="333333"/>
                <w:sz w:val="16"/>
                <w:szCs w:val="16"/>
              </w:rPr>
              <w:t xml:space="preserve">1801021 </w:t>
            </w:r>
          </w:p>
        </w:tc>
        <w:tc>
          <w:tcPr>
            <w:tcW w:w="850" w:type="dxa"/>
            <w:tcBorders>
              <w:top w:val="nil"/>
              <w:left w:val="nil"/>
              <w:bottom w:val="single" w:sz="8" w:space="0" w:color="000000"/>
              <w:right w:val="single" w:sz="8" w:space="0" w:color="000000"/>
            </w:tcBorders>
            <w:vAlign w:val="bottom"/>
          </w:tcPr>
          <w:p w14:paraId="00002958" w14:textId="77777777" w:rsidR="000C1305" w:rsidRDefault="003D2CD8">
            <w:pPr>
              <w:jc w:val="right"/>
              <w:rPr>
                <w:b/>
                <w:color w:val="333333"/>
                <w:sz w:val="16"/>
                <w:szCs w:val="16"/>
              </w:rPr>
            </w:pPr>
            <w:r>
              <w:rPr>
                <w:b/>
                <w:color w:val="333333"/>
                <w:sz w:val="16"/>
                <w:szCs w:val="16"/>
              </w:rPr>
              <w:t xml:space="preserve">3455004 </w:t>
            </w:r>
          </w:p>
        </w:tc>
      </w:tr>
      <w:tr w:rsidR="000C1305" w14:paraId="1A728BB3" w14:textId="77777777">
        <w:trPr>
          <w:trHeight w:val="528"/>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59"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udział woj.pomorskie</w:t>
            </w:r>
          </w:p>
        </w:tc>
        <w:tc>
          <w:tcPr>
            <w:tcW w:w="851" w:type="dxa"/>
            <w:tcBorders>
              <w:top w:val="nil"/>
              <w:left w:val="nil"/>
              <w:bottom w:val="single" w:sz="8" w:space="0" w:color="000000"/>
              <w:right w:val="single" w:sz="8" w:space="0" w:color="000000"/>
            </w:tcBorders>
            <w:shd w:val="clear" w:color="auto" w:fill="F2F2F2"/>
            <w:vAlign w:val="center"/>
          </w:tcPr>
          <w:p w14:paraId="0000295A"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5,17%</w:t>
            </w:r>
          </w:p>
        </w:tc>
        <w:tc>
          <w:tcPr>
            <w:tcW w:w="851" w:type="dxa"/>
            <w:tcBorders>
              <w:top w:val="nil"/>
              <w:left w:val="nil"/>
              <w:bottom w:val="single" w:sz="8" w:space="0" w:color="000000"/>
              <w:right w:val="single" w:sz="8" w:space="0" w:color="000000"/>
            </w:tcBorders>
            <w:shd w:val="clear" w:color="auto" w:fill="F2F2F2"/>
            <w:vAlign w:val="center"/>
          </w:tcPr>
          <w:p w14:paraId="0000295B"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2,72%</w:t>
            </w:r>
          </w:p>
        </w:tc>
        <w:tc>
          <w:tcPr>
            <w:tcW w:w="851" w:type="dxa"/>
            <w:tcBorders>
              <w:top w:val="nil"/>
              <w:left w:val="nil"/>
              <w:bottom w:val="single" w:sz="8" w:space="0" w:color="000000"/>
              <w:right w:val="single" w:sz="8" w:space="0" w:color="000000"/>
            </w:tcBorders>
            <w:shd w:val="clear" w:color="auto" w:fill="F2F2F2"/>
            <w:vAlign w:val="center"/>
          </w:tcPr>
          <w:p w14:paraId="0000295C"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5,17%</w:t>
            </w:r>
          </w:p>
        </w:tc>
        <w:tc>
          <w:tcPr>
            <w:tcW w:w="850" w:type="dxa"/>
            <w:tcBorders>
              <w:top w:val="nil"/>
              <w:left w:val="nil"/>
              <w:bottom w:val="single" w:sz="8" w:space="0" w:color="000000"/>
              <w:right w:val="single" w:sz="8" w:space="0" w:color="000000"/>
            </w:tcBorders>
            <w:shd w:val="clear" w:color="auto" w:fill="F2F2F2"/>
            <w:vAlign w:val="center"/>
          </w:tcPr>
          <w:p w14:paraId="0000295D"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2,01%</w:t>
            </w:r>
          </w:p>
        </w:tc>
        <w:tc>
          <w:tcPr>
            <w:tcW w:w="850" w:type="dxa"/>
            <w:tcBorders>
              <w:top w:val="nil"/>
              <w:left w:val="nil"/>
              <w:bottom w:val="single" w:sz="8" w:space="0" w:color="000000"/>
              <w:right w:val="single" w:sz="8" w:space="0" w:color="000000"/>
            </w:tcBorders>
            <w:shd w:val="clear" w:color="auto" w:fill="F2F2F2"/>
            <w:vAlign w:val="center"/>
          </w:tcPr>
          <w:p w14:paraId="0000295E"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2,01%</w:t>
            </w:r>
          </w:p>
        </w:tc>
        <w:tc>
          <w:tcPr>
            <w:tcW w:w="850" w:type="dxa"/>
            <w:tcBorders>
              <w:top w:val="nil"/>
              <w:left w:val="nil"/>
              <w:bottom w:val="single" w:sz="8" w:space="0" w:color="000000"/>
              <w:right w:val="single" w:sz="8" w:space="0" w:color="000000"/>
            </w:tcBorders>
            <w:shd w:val="clear" w:color="auto" w:fill="F2F2F2"/>
            <w:vAlign w:val="center"/>
          </w:tcPr>
          <w:p w14:paraId="0000295F"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2,04%</w:t>
            </w:r>
          </w:p>
        </w:tc>
        <w:tc>
          <w:tcPr>
            <w:tcW w:w="850" w:type="dxa"/>
            <w:tcBorders>
              <w:top w:val="nil"/>
              <w:left w:val="nil"/>
              <w:bottom w:val="single" w:sz="8" w:space="0" w:color="000000"/>
              <w:right w:val="single" w:sz="8" w:space="0" w:color="000000"/>
            </w:tcBorders>
            <w:shd w:val="clear" w:color="auto" w:fill="F2F2F2"/>
            <w:vAlign w:val="center"/>
          </w:tcPr>
          <w:p w14:paraId="00002960"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3,01%</w:t>
            </w:r>
          </w:p>
        </w:tc>
        <w:tc>
          <w:tcPr>
            <w:tcW w:w="850" w:type="dxa"/>
            <w:tcBorders>
              <w:top w:val="nil"/>
              <w:left w:val="nil"/>
              <w:bottom w:val="single" w:sz="8" w:space="0" w:color="000000"/>
              <w:right w:val="single" w:sz="8" w:space="0" w:color="000000"/>
            </w:tcBorders>
            <w:shd w:val="clear" w:color="auto" w:fill="F2F2F2"/>
            <w:vAlign w:val="center"/>
          </w:tcPr>
          <w:p w14:paraId="00002961"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4,06%</w:t>
            </w:r>
          </w:p>
        </w:tc>
        <w:tc>
          <w:tcPr>
            <w:tcW w:w="850" w:type="dxa"/>
            <w:tcBorders>
              <w:top w:val="nil"/>
              <w:left w:val="nil"/>
              <w:bottom w:val="single" w:sz="8" w:space="0" w:color="000000"/>
              <w:right w:val="single" w:sz="8" w:space="0" w:color="000000"/>
            </w:tcBorders>
            <w:shd w:val="clear" w:color="auto" w:fill="F2F2F2"/>
            <w:vAlign w:val="center"/>
          </w:tcPr>
          <w:p w14:paraId="00002962"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4,66%</w:t>
            </w:r>
          </w:p>
        </w:tc>
        <w:tc>
          <w:tcPr>
            <w:tcW w:w="850" w:type="dxa"/>
            <w:tcBorders>
              <w:top w:val="nil"/>
              <w:left w:val="nil"/>
              <w:bottom w:val="single" w:sz="8" w:space="0" w:color="000000"/>
              <w:right w:val="single" w:sz="8" w:space="0" w:color="000000"/>
            </w:tcBorders>
            <w:shd w:val="clear" w:color="auto" w:fill="F2F2F2"/>
            <w:vAlign w:val="center"/>
          </w:tcPr>
          <w:p w14:paraId="00002963"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4,62%</w:t>
            </w:r>
          </w:p>
        </w:tc>
        <w:tc>
          <w:tcPr>
            <w:tcW w:w="850" w:type="dxa"/>
            <w:tcBorders>
              <w:top w:val="nil"/>
              <w:left w:val="nil"/>
              <w:bottom w:val="single" w:sz="8" w:space="0" w:color="000000"/>
              <w:right w:val="single" w:sz="8" w:space="0" w:color="000000"/>
            </w:tcBorders>
            <w:shd w:val="clear" w:color="auto" w:fill="F2F2F2"/>
            <w:vAlign w:val="center"/>
          </w:tcPr>
          <w:p w14:paraId="00002964"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5,28%</w:t>
            </w:r>
          </w:p>
        </w:tc>
        <w:tc>
          <w:tcPr>
            <w:tcW w:w="850" w:type="dxa"/>
            <w:tcBorders>
              <w:top w:val="nil"/>
              <w:left w:val="nil"/>
              <w:bottom w:val="single" w:sz="8" w:space="0" w:color="000000"/>
              <w:right w:val="single" w:sz="8" w:space="0" w:color="000000"/>
            </w:tcBorders>
            <w:shd w:val="clear" w:color="auto" w:fill="F2F2F2"/>
            <w:vAlign w:val="center"/>
          </w:tcPr>
          <w:p w14:paraId="00002965"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6,47%</w:t>
            </w:r>
          </w:p>
        </w:tc>
        <w:tc>
          <w:tcPr>
            <w:tcW w:w="850" w:type="dxa"/>
            <w:tcBorders>
              <w:top w:val="nil"/>
              <w:left w:val="nil"/>
              <w:bottom w:val="single" w:sz="8" w:space="0" w:color="000000"/>
              <w:right w:val="single" w:sz="8" w:space="0" w:color="000000"/>
            </w:tcBorders>
            <w:shd w:val="clear" w:color="auto" w:fill="F2F2F2"/>
            <w:vAlign w:val="center"/>
          </w:tcPr>
          <w:p w14:paraId="00002966" w14:textId="77777777" w:rsidR="000C1305" w:rsidRDefault="003D2CD8">
            <w:pPr>
              <w:jc w:val="center"/>
              <w:rPr>
                <w:rFonts w:ascii="Calibri" w:eastAsia="Calibri" w:hAnsi="Calibri" w:cs="Calibri"/>
                <w:color w:val="333333"/>
                <w:sz w:val="18"/>
                <w:szCs w:val="18"/>
              </w:rPr>
            </w:pPr>
            <w:r>
              <w:rPr>
                <w:rFonts w:ascii="Calibri" w:eastAsia="Calibri" w:hAnsi="Calibri" w:cs="Calibri"/>
                <w:color w:val="333333"/>
                <w:sz w:val="18"/>
                <w:szCs w:val="18"/>
              </w:rPr>
              <w:t>8,23%</w:t>
            </w:r>
          </w:p>
        </w:tc>
      </w:tr>
      <w:tr w:rsidR="000C1305" w14:paraId="37660175" w14:textId="77777777">
        <w:trPr>
          <w:trHeight w:val="492"/>
        </w:trPr>
        <w:tc>
          <w:tcPr>
            <w:tcW w:w="1462" w:type="dxa"/>
            <w:tcBorders>
              <w:top w:val="nil"/>
              <w:left w:val="single" w:sz="8" w:space="0" w:color="000000"/>
              <w:bottom w:val="single" w:sz="8" w:space="0" w:color="000000"/>
              <w:right w:val="single" w:sz="8" w:space="0" w:color="000000"/>
            </w:tcBorders>
            <w:vAlign w:val="center"/>
          </w:tcPr>
          <w:p w14:paraId="00002967"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Gospodarstwa rolne ogółem 2020</w:t>
            </w:r>
          </w:p>
        </w:tc>
        <w:tc>
          <w:tcPr>
            <w:tcW w:w="851" w:type="dxa"/>
            <w:tcBorders>
              <w:top w:val="nil"/>
              <w:left w:val="nil"/>
              <w:bottom w:val="single" w:sz="8" w:space="0" w:color="000000"/>
              <w:right w:val="single" w:sz="8" w:space="0" w:color="000000"/>
            </w:tcBorders>
            <w:vAlign w:val="bottom"/>
          </w:tcPr>
          <w:p w14:paraId="00002968" w14:textId="77777777" w:rsidR="000C1305" w:rsidRDefault="003D2CD8">
            <w:pPr>
              <w:jc w:val="right"/>
              <w:rPr>
                <w:color w:val="333333"/>
                <w:sz w:val="16"/>
                <w:szCs w:val="16"/>
              </w:rPr>
            </w:pPr>
            <w:r>
              <w:rPr>
                <w:color w:val="333333"/>
                <w:sz w:val="16"/>
                <w:szCs w:val="16"/>
              </w:rPr>
              <w:t xml:space="preserve">773172 </w:t>
            </w:r>
          </w:p>
        </w:tc>
        <w:tc>
          <w:tcPr>
            <w:tcW w:w="851" w:type="dxa"/>
            <w:tcBorders>
              <w:top w:val="nil"/>
              <w:left w:val="nil"/>
              <w:bottom w:val="single" w:sz="8" w:space="0" w:color="000000"/>
              <w:right w:val="single" w:sz="8" w:space="0" w:color="000000"/>
            </w:tcBorders>
            <w:vAlign w:val="bottom"/>
          </w:tcPr>
          <w:p w14:paraId="00002969" w14:textId="77777777" w:rsidR="000C1305" w:rsidRDefault="003D2CD8">
            <w:pPr>
              <w:jc w:val="right"/>
              <w:rPr>
                <w:color w:val="333333"/>
                <w:sz w:val="16"/>
                <w:szCs w:val="16"/>
              </w:rPr>
            </w:pPr>
            <w:r>
              <w:rPr>
                <w:color w:val="333333"/>
                <w:sz w:val="16"/>
                <w:szCs w:val="16"/>
              </w:rPr>
              <w:t xml:space="preserve">464 </w:t>
            </w:r>
          </w:p>
        </w:tc>
        <w:tc>
          <w:tcPr>
            <w:tcW w:w="851" w:type="dxa"/>
            <w:tcBorders>
              <w:top w:val="nil"/>
              <w:left w:val="nil"/>
              <w:bottom w:val="single" w:sz="8" w:space="0" w:color="000000"/>
              <w:right w:val="single" w:sz="8" w:space="0" w:color="000000"/>
            </w:tcBorders>
            <w:vAlign w:val="bottom"/>
          </w:tcPr>
          <w:p w14:paraId="0000296A" w14:textId="77777777" w:rsidR="000C1305" w:rsidRDefault="003D2CD8">
            <w:pPr>
              <w:jc w:val="right"/>
              <w:rPr>
                <w:color w:val="333333"/>
                <w:sz w:val="16"/>
                <w:szCs w:val="16"/>
              </w:rPr>
            </w:pPr>
            <w:r>
              <w:rPr>
                <w:color w:val="333333"/>
                <w:sz w:val="16"/>
                <w:szCs w:val="16"/>
              </w:rPr>
              <w:t xml:space="preserve">772708 </w:t>
            </w:r>
          </w:p>
        </w:tc>
        <w:tc>
          <w:tcPr>
            <w:tcW w:w="850" w:type="dxa"/>
            <w:tcBorders>
              <w:top w:val="nil"/>
              <w:left w:val="nil"/>
              <w:bottom w:val="single" w:sz="8" w:space="0" w:color="000000"/>
              <w:right w:val="single" w:sz="8" w:space="0" w:color="000000"/>
            </w:tcBorders>
            <w:vAlign w:val="bottom"/>
          </w:tcPr>
          <w:p w14:paraId="0000296B" w14:textId="77777777" w:rsidR="000C1305" w:rsidRDefault="003D2CD8">
            <w:pPr>
              <w:jc w:val="right"/>
              <w:rPr>
                <w:color w:val="333333"/>
                <w:sz w:val="16"/>
                <w:szCs w:val="16"/>
              </w:rPr>
            </w:pPr>
            <w:r>
              <w:rPr>
                <w:color w:val="333333"/>
                <w:sz w:val="16"/>
                <w:szCs w:val="16"/>
              </w:rPr>
              <w:t xml:space="preserve">6415 </w:t>
            </w:r>
          </w:p>
        </w:tc>
        <w:tc>
          <w:tcPr>
            <w:tcW w:w="850" w:type="dxa"/>
            <w:tcBorders>
              <w:top w:val="nil"/>
              <w:left w:val="nil"/>
              <w:bottom w:val="single" w:sz="8" w:space="0" w:color="000000"/>
              <w:right w:val="single" w:sz="8" w:space="0" w:color="000000"/>
            </w:tcBorders>
            <w:vAlign w:val="bottom"/>
          </w:tcPr>
          <w:p w14:paraId="0000296C" w14:textId="77777777" w:rsidR="000C1305" w:rsidRDefault="003D2CD8">
            <w:pPr>
              <w:jc w:val="right"/>
              <w:rPr>
                <w:color w:val="333333"/>
                <w:sz w:val="16"/>
                <w:szCs w:val="16"/>
              </w:rPr>
            </w:pPr>
            <w:r>
              <w:rPr>
                <w:color w:val="333333"/>
                <w:sz w:val="16"/>
                <w:szCs w:val="16"/>
              </w:rPr>
              <w:t xml:space="preserve">9719 </w:t>
            </w:r>
          </w:p>
        </w:tc>
        <w:tc>
          <w:tcPr>
            <w:tcW w:w="850" w:type="dxa"/>
            <w:tcBorders>
              <w:top w:val="nil"/>
              <w:left w:val="nil"/>
              <w:bottom w:val="single" w:sz="8" w:space="0" w:color="000000"/>
              <w:right w:val="single" w:sz="8" w:space="0" w:color="000000"/>
            </w:tcBorders>
            <w:vAlign w:val="bottom"/>
          </w:tcPr>
          <w:p w14:paraId="0000296D" w14:textId="77777777" w:rsidR="000C1305" w:rsidRDefault="003D2CD8">
            <w:pPr>
              <w:jc w:val="right"/>
              <w:rPr>
                <w:color w:val="333333"/>
                <w:sz w:val="16"/>
                <w:szCs w:val="16"/>
              </w:rPr>
            </w:pPr>
            <w:r>
              <w:rPr>
                <w:color w:val="333333"/>
                <w:sz w:val="16"/>
                <w:szCs w:val="16"/>
              </w:rPr>
              <w:t xml:space="preserve">19029 </w:t>
            </w:r>
          </w:p>
        </w:tc>
        <w:tc>
          <w:tcPr>
            <w:tcW w:w="850" w:type="dxa"/>
            <w:tcBorders>
              <w:top w:val="nil"/>
              <w:left w:val="nil"/>
              <w:bottom w:val="single" w:sz="8" w:space="0" w:color="000000"/>
              <w:right w:val="single" w:sz="8" w:space="0" w:color="000000"/>
            </w:tcBorders>
            <w:vAlign w:val="bottom"/>
          </w:tcPr>
          <w:p w14:paraId="0000296E" w14:textId="77777777" w:rsidR="000C1305" w:rsidRDefault="003D2CD8">
            <w:pPr>
              <w:jc w:val="right"/>
              <w:rPr>
                <w:color w:val="333333"/>
                <w:sz w:val="16"/>
                <w:szCs w:val="16"/>
              </w:rPr>
            </w:pPr>
            <w:r>
              <w:rPr>
                <w:color w:val="333333"/>
                <w:sz w:val="16"/>
                <w:szCs w:val="16"/>
              </w:rPr>
              <w:t xml:space="preserve">61697 </w:t>
            </w:r>
          </w:p>
        </w:tc>
        <w:tc>
          <w:tcPr>
            <w:tcW w:w="850" w:type="dxa"/>
            <w:tcBorders>
              <w:top w:val="nil"/>
              <w:left w:val="nil"/>
              <w:bottom w:val="single" w:sz="8" w:space="0" w:color="000000"/>
              <w:right w:val="single" w:sz="8" w:space="0" w:color="000000"/>
            </w:tcBorders>
            <w:vAlign w:val="bottom"/>
          </w:tcPr>
          <w:p w14:paraId="0000296F" w14:textId="77777777" w:rsidR="000C1305" w:rsidRDefault="003D2CD8">
            <w:pPr>
              <w:jc w:val="right"/>
              <w:rPr>
                <w:color w:val="333333"/>
                <w:sz w:val="16"/>
                <w:szCs w:val="16"/>
              </w:rPr>
            </w:pPr>
            <w:r>
              <w:rPr>
                <w:color w:val="333333"/>
                <w:sz w:val="16"/>
                <w:szCs w:val="16"/>
              </w:rPr>
              <w:t xml:space="preserve">64382 </w:t>
            </w:r>
          </w:p>
        </w:tc>
        <w:tc>
          <w:tcPr>
            <w:tcW w:w="850" w:type="dxa"/>
            <w:tcBorders>
              <w:top w:val="nil"/>
              <w:left w:val="nil"/>
              <w:bottom w:val="single" w:sz="8" w:space="0" w:color="000000"/>
              <w:right w:val="single" w:sz="8" w:space="0" w:color="000000"/>
            </w:tcBorders>
            <w:vAlign w:val="bottom"/>
          </w:tcPr>
          <w:p w14:paraId="00002970" w14:textId="77777777" w:rsidR="000C1305" w:rsidRDefault="003D2CD8">
            <w:pPr>
              <w:jc w:val="right"/>
              <w:rPr>
                <w:color w:val="333333"/>
                <w:sz w:val="16"/>
                <w:szCs w:val="16"/>
              </w:rPr>
            </w:pPr>
            <w:r>
              <w:rPr>
                <w:color w:val="333333"/>
                <w:sz w:val="16"/>
                <w:szCs w:val="16"/>
              </w:rPr>
              <w:t xml:space="preserve">51953 </w:t>
            </w:r>
          </w:p>
        </w:tc>
        <w:tc>
          <w:tcPr>
            <w:tcW w:w="850" w:type="dxa"/>
            <w:tcBorders>
              <w:top w:val="nil"/>
              <w:left w:val="nil"/>
              <w:bottom w:val="single" w:sz="8" w:space="0" w:color="000000"/>
              <w:right w:val="single" w:sz="8" w:space="0" w:color="000000"/>
            </w:tcBorders>
            <w:vAlign w:val="bottom"/>
          </w:tcPr>
          <w:p w14:paraId="00002971" w14:textId="77777777" w:rsidR="000C1305" w:rsidRDefault="003D2CD8">
            <w:pPr>
              <w:jc w:val="right"/>
              <w:rPr>
                <w:color w:val="333333"/>
                <w:sz w:val="16"/>
                <w:szCs w:val="16"/>
              </w:rPr>
            </w:pPr>
            <w:r>
              <w:rPr>
                <w:color w:val="333333"/>
                <w:sz w:val="16"/>
                <w:szCs w:val="16"/>
              </w:rPr>
              <w:t xml:space="preserve">69128 </w:t>
            </w:r>
          </w:p>
        </w:tc>
        <w:tc>
          <w:tcPr>
            <w:tcW w:w="850" w:type="dxa"/>
            <w:tcBorders>
              <w:top w:val="nil"/>
              <w:left w:val="nil"/>
              <w:bottom w:val="single" w:sz="8" w:space="0" w:color="000000"/>
              <w:right w:val="single" w:sz="8" w:space="0" w:color="000000"/>
            </w:tcBorders>
            <w:vAlign w:val="bottom"/>
          </w:tcPr>
          <w:p w14:paraId="00002972" w14:textId="77777777" w:rsidR="000C1305" w:rsidRDefault="003D2CD8">
            <w:pPr>
              <w:jc w:val="right"/>
              <w:rPr>
                <w:color w:val="333333"/>
                <w:sz w:val="16"/>
                <w:szCs w:val="16"/>
              </w:rPr>
            </w:pPr>
            <w:r>
              <w:rPr>
                <w:color w:val="333333"/>
                <w:sz w:val="16"/>
                <w:szCs w:val="16"/>
              </w:rPr>
              <w:t xml:space="preserve">89602 </w:t>
            </w:r>
          </w:p>
        </w:tc>
        <w:tc>
          <w:tcPr>
            <w:tcW w:w="850" w:type="dxa"/>
            <w:tcBorders>
              <w:top w:val="nil"/>
              <w:left w:val="nil"/>
              <w:bottom w:val="single" w:sz="8" w:space="0" w:color="000000"/>
              <w:right w:val="single" w:sz="8" w:space="0" w:color="000000"/>
            </w:tcBorders>
            <w:vAlign w:val="bottom"/>
          </w:tcPr>
          <w:p w14:paraId="00002973" w14:textId="77777777" w:rsidR="000C1305" w:rsidRDefault="003D2CD8">
            <w:pPr>
              <w:jc w:val="right"/>
              <w:rPr>
                <w:color w:val="333333"/>
                <w:sz w:val="16"/>
                <w:szCs w:val="16"/>
              </w:rPr>
            </w:pPr>
            <w:r>
              <w:rPr>
                <w:color w:val="333333"/>
                <w:sz w:val="16"/>
                <w:szCs w:val="16"/>
              </w:rPr>
              <w:t xml:space="preserve">116489 </w:t>
            </w:r>
          </w:p>
        </w:tc>
        <w:tc>
          <w:tcPr>
            <w:tcW w:w="850" w:type="dxa"/>
            <w:tcBorders>
              <w:top w:val="nil"/>
              <w:left w:val="nil"/>
              <w:bottom w:val="single" w:sz="8" w:space="0" w:color="000000"/>
              <w:right w:val="single" w:sz="8" w:space="0" w:color="000000"/>
            </w:tcBorders>
            <w:vAlign w:val="bottom"/>
          </w:tcPr>
          <w:p w14:paraId="00002974" w14:textId="77777777" w:rsidR="000C1305" w:rsidRDefault="003D2CD8">
            <w:pPr>
              <w:jc w:val="right"/>
              <w:rPr>
                <w:color w:val="333333"/>
                <w:sz w:val="16"/>
                <w:szCs w:val="16"/>
              </w:rPr>
            </w:pPr>
            <w:r>
              <w:rPr>
                <w:color w:val="333333"/>
                <w:sz w:val="16"/>
                <w:szCs w:val="16"/>
              </w:rPr>
              <w:t xml:space="preserve">284293 </w:t>
            </w:r>
          </w:p>
        </w:tc>
      </w:tr>
      <w:tr w:rsidR="000C1305" w14:paraId="5F52BE84" w14:textId="77777777">
        <w:trPr>
          <w:trHeight w:val="492"/>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75" w14:textId="77777777" w:rsidR="000C1305" w:rsidRDefault="003D2CD8">
            <w:pPr>
              <w:rPr>
                <w:rFonts w:ascii="Calibri" w:eastAsia="Calibri" w:hAnsi="Calibri" w:cs="Calibri"/>
                <w:color w:val="333333"/>
                <w:sz w:val="18"/>
                <w:szCs w:val="18"/>
              </w:rPr>
            </w:pPr>
            <w:r>
              <w:rPr>
                <w:rFonts w:ascii="Calibri" w:eastAsia="Calibri" w:hAnsi="Calibri" w:cs="Calibri"/>
                <w:color w:val="333333"/>
                <w:sz w:val="18"/>
                <w:szCs w:val="18"/>
              </w:rPr>
              <w:t>Struktura gospodarstw ogółem (%) 2020</w:t>
            </w:r>
          </w:p>
        </w:tc>
        <w:tc>
          <w:tcPr>
            <w:tcW w:w="851" w:type="dxa"/>
            <w:tcBorders>
              <w:top w:val="nil"/>
              <w:left w:val="nil"/>
              <w:bottom w:val="single" w:sz="8" w:space="0" w:color="000000"/>
              <w:right w:val="single" w:sz="8" w:space="0" w:color="000000"/>
            </w:tcBorders>
            <w:shd w:val="clear" w:color="auto" w:fill="F2F2F2"/>
            <w:vAlign w:val="center"/>
          </w:tcPr>
          <w:p w14:paraId="00002976"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100</w:t>
            </w:r>
          </w:p>
        </w:tc>
        <w:tc>
          <w:tcPr>
            <w:tcW w:w="851" w:type="dxa"/>
            <w:tcBorders>
              <w:top w:val="nil"/>
              <w:left w:val="nil"/>
              <w:bottom w:val="single" w:sz="8" w:space="0" w:color="000000"/>
              <w:right w:val="single" w:sz="8" w:space="0" w:color="000000"/>
            </w:tcBorders>
            <w:shd w:val="clear" w:color="auto" w:fill="F2F2F2"/>
            <w:vAlign w:val="center"/>
          </w:tcPr>
          <w:p w14:paraId="00002977"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0,06%</w:t>
            </w:r>
          </w:p>
        </w:tc>
        <w:tc>
          <w:tcPr>
            <w:tcW w:w="851" w:type="dxa"/>
            <w:tcBorders>
              <w:top w:val="nil"/>
              <w:left w:val="nil"/>
              <w:bottom w:val="single" w:sz="8" w:space="0" w:color="000000"/>
              <w:right w:val="single" w:sz="8" w:space="0" w:color="000000"/>
            </w:tcBorders>
            <w:shd w:val="clear" w:color="auto" w:fill="F2F2F2"/>
            <w:vAlign w:val="center"/>
          </w:tcPr>
          <w:p w14:paraId="00002978"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99,94%</w:t>
            </w:r>
          </w:p>
        </w:tc>
        <w:tc>
          <w:tcPr>
            <w:tcW w:w="850" w:type="dxa"/>
            <w:tcBorders>
              <w:top w:val="nil"/>
              <w:left w:val="nil"/>
              <w:bottom w:val="single" w:sz="8" w:space="0" w:color="000000"/>
              <w:right w:val="single" w:sz="8" w:space="0" w:color="000000"/>
            </w:tcBorders>
            <w:shd w:val="clear" w:color="auto" w:fill="F2F2F2"/>
            <w:vAlign w:val="center"/>
          </w:tcPr>
          <w:p w14:paraId="00002979"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0,83%</w:t>
            </w:r>
          </w:p>
        </w:tc>
        <w:tc>
          <w:tcPr>
            <w:tcW w:w="850" w:type="dxa"/>
            <w:tcBorders>
              <w:top w:val="nil"/>
              <w:left w:val="nil"/>
              <w:bottom w:val="single" w:sz="8" w:space="0" w:color="000000"/>
              <w:right w:val="single" w:sz="8" w:space="0" w:color="000000"/>
            </w:tcBorders>
            <w:shd w:val="clear" w:color="auto" w:fill="F2F2F2"/>
            <w:vAlign w:val="center"/>
          </w:tcPr>
          <w:p w14:paraId="0000297A"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1,26%</w:t>
            </w:r>
          </w:p>
        </w:tc>
        <w:tc>
          <w:tcPr>
            <w:tcW w:w="850" w:type="dxa"/>
            <w:tcBorders>
              <w:top w:val="nil"/>
              <w:left w:val="nil"/>
              <w:bottom w:val="single" w:sz="8" w:space="0" w:color="000000"/>
              <w:right w:val="single" w:sz="8" w:space="0" w:color="000000"/>
            </w:tcBorders>
            <w:shd w:val="clear" w:color="auto" w:fill="F2F2F2"/>
            <w:vAlign w:val="center"/>
          </w:tcPr>
          <w:p w14:paraId="0000297B"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2,46%</w:t>
            </w:r>
          </w:p>
        </w:tc>
        <w:tc>
          <w:tcPr>
            <w:tcW w:w="850" w:type="dxa"/>
            <w:tcBorders>
              <w:top w:val="nil"/>
              <w:left w:val="nil"/>
              <w:bottom w:val="single" w:sz="8" w:space="0" w:color="000000"/>
              <w:right w:val="single" w:sz="8" w:space="0" w:color="000000"/>
            </w:tcBorders>
            <w:shd w:val="clear" w:color="auto" w:fill="F2F2F2"/>
            <w:vAlign w:val="center"/>
          </w:tcPr>
          <w:p w14:paraId="0000297C"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7,98%</w:t>
            </w:r>
          </w:p>
        </w:tc>
        <w:tc>
          <w:tcPr>
            <w:tcW w:w="850" w:type="dxa"/>
            <w:tcBorders>
              <w:top w:val="nil"/>
              <w:left w:val="nil"/>
              <w:bottom w:val="single" w:sz="8" w:space="0" w:color="000000"/>
              <w:right w:val="single" w:sz="8" w:space="0" w:color="000000"/>
            </w:tcBorders>
            <w:shd w:val="clear" w:color="auto" w:fill="F2F2F2"/>
            <w:vAlign w:val="center"/>
          </w:tcPr>
          <w:p w14:paraId="0000297D"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8,33%</w:t>
            </w:r>
          </w:p>
        </w:tc>
        <w:tc>
          <w:tcPr>
            <w:tcW w:w="850" w:type="dxa"/>
            <w:tcBorders>
              <w:top w:val="nil"/>
              <w:left w:val="nil"/>
              <w:bottom w:val="single" w:sz="8" w:space="0" w:color="000000"/>
              <w:right w:val="single" w:sz="8" w:space="0" w:color="000000"/>
            </w:tcBorders>
            <w:shd w:val="clear" w:color="auto" w:fill="F2F2F2"/>
            <w:vAlign w:val="center"/>
          </w:tcPr>
          <w:p w14:paraId="0000297E"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6,72%</w:t>
            </w:r>
          </w:p>
        </w:tc>
        <w:tc>
          <w:tcPr>
            <w:tcW w:w="850" w:type="dxa"/>
            <w:tcBorders>
              <w:top w:val="nil"/>
              <w:left w:val="nil"/>
              <w:bottom w:val="single" w:sz="8" w:space="0" w:color="000000"/>
              <w:right w:val="single" w:sz="8" w:space="0" w:color="000000"/>
            </w:tcBorders>
            <w:shd w:val="clear" w:color="auto" w:fill="F2F2F2"/>
            <w:vAlign w:val="center"/>
          </w:tcPr>
          <w:p w14:paraId="0000297F"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8,94%</w:t>
            </w:r>
          </w:p>
        </w:tc>
        <w:tc>
          <w:tcPr>
            <w:tcW w:w="850" w:type="dxa"/>
            <w:tcBorders>
              <w:top w:val="nil"/>
              <w:left w:val="nil"/>
              <w:bottom w:val="single" w:sz="8" w:space="0" w:color="000000"/>
              <w:right w:val="single" w:sz="8" w:space="0" w:color="000000"/>
            </w:tcBorders>
            <w:shd w:val="clear" w:color="auto" w:fill="F2F2F2"/>
            <w:vAlign w:val="center"/>
          </w:tcPr>
          <w:p w14:paraId="00002980"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11,59%</w:t>
            </w:r>
          </w:p>
        </w:tc>
        <w:tc>
          <w:tcPr>
            <w:tcW w:w="850" w:type="dxa"/>
            <w:tcBorders>
              <w:top w:val="nil"/>
              <w:left w:val="nil"/>
              <w:bottom w:val="single" w:sz="8" w:space="0" w:color="000000"/>
              <w:right w:val="single" w:sz="8" w:space="0" w:color="000000"/>
            </w:tcBorders>
            <w:shd w:val="clear" w:color="auto" w:fill="F2F2F2"/>
            <w:vAlign w:val="center"/>
          </w:tcPr>
          <w:p w14:paraId="00002981"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15,07%</w:t>
            </w:r>
          </w:p>
        </w:tc>
        <w:tc>
          <w:tcPr>
            <w:tcW w:w="850" w:type="dxa"/>
            <w:tcBorders>
              <w:top w:val="nil"/>
              <w:left w:val="nil"/>
              <w:bottom w:val="single" w:sz="8" w:space="0" w:color="000000"/>
              <w:right w:val="single" w:sz="8" w:space="0" w:color="000000"/>
            </w:tcBorders>
            <w:shd w:val="clear" w:color="auto" w:fill="F2F2F2"/>
            <w:vAlign w:val="center"/>
          </w:tcPr>
          <w:p w14:paraId="00002982"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36,77%</w:t>
            </w:r>
          </w:p>
        </w:tc>
      </w:tr>
      <w:tr w:rsidR="000C1305" w14:paraId="0463C611" w14:textId="77777777">
        <w:trPr>
          <w:trHeight w:val="492"/>
        </w:trPr>
        <w:tc>
          <w:tcPr>
            <w:tcW w:w="1462" w:type="dxa"/>
            <w:tcBorders>
              <w:top w:val="nil"/>
              <w:left w:val="single" w:sz="8" w:space="0" w:color="000000"/>
              <w:bottom w:val="single" w:sz="8" w:space="0" w:color="000000"/>
              <w:right w:val="single" w:sz="8" w:space="0" w:color="000000"/>
            </w:tcBorders>
            <w:vAlign w:val="center"/>
          </w:tcPr>
          <w:p w14:paraId="00002983" w14:textId="77777777" w:rsidR="000C1305" w:rsidRDefault="003D2CD8">
            <w:pPr>
              <w:rPr>
                <w:rFonts w:ascii="Calibri" w:eastAsia="Calibri" w:hAnsi="Calibri" w:cs="Calibri"/>
                <w:b/>
                <w:color w:val="333333"/>
                <w:sz w:val="18"/>
                <w:szCs w:val="18"/>
              </w:rPr>
            </w:pPr>
            <w:r>
              <w:rPr>
                <w:rFonts w:ascii="Calibri" w:eastAsia="Calibri" w:hAnsi="Calibri" w:cs="Calibri"/>
                <w:b/>
                <w:color w:val="333333"/>
                <w:sz w:val="18"/>
                <w:szCs w:val="18"/>
              </w:rPr>
              <w:t>Gospodarstwa indywidualne 2020</w:t>
            </w:r>
          </w:p>
        </w:tc>
        <w:tc>
          <w:tcPr>
            <w:tcW w:w="851" w:type="dxa"/>
            <w:tcBorders>
              <w:top w:val="nil"/>
              <w:left w:val="nil"/>
              <w:bottom w:val="single" w:sz="8" w:space="0" w:color="000000"/>
              <w:right w:val="single" w:sz="8" w:space="0" w:color="000000"/>
            </w:tcBorders>
            <w:vAlign w:val="bottom"/>
          </w:tcPr>
          <w:p w14:paraId="00002984" w14:textId="77777777" w:rsidR="000C1305" w:rsidRDefault="003D2CD8">
            <w:pPr>
              <w:jc w:val="right"/>
              <w:rPr>
                <w:color w:val="333333"/>
                <w:sz w:val="16"/>
                <w:szCs w:val="16"/>
              </w:rPr>
            </w:pPr>
            <w:r>
              <w:rPr>
                <w:color w:val="333333"/>
                <w:sz w:val="16"/>
                <w:szCs w:val="16"/>
              </w:rPr>
              <w:t xml:space="preserve">653801 </w:t>
            </w:r>
          </w:p>
        </w:tc>
        <w:tc>
          <w:tcPr>
            <w:tcW w:w="851" w:type="dxa"/>
            <w:tcBorders>
              <w:top w:val="nil"/>
              <w:left w:val="nil"/>
              <w:bottom w:val="single" w:sz="8" w:space="0" w:color="000000"/>
              <w:right w:val="single" w:sz="8" w:space="0" w:color="000000"/>
            </w:tcBorders>
            <w:vAlign w:val="bottom"/>
          </w:tcPr>
          <w:p w14:paraId="00002985" w14:textId="77777777" w:rsidR="000C1305" w:rsidRDefault="003D2CD8">
            <w:pPr>
              <w:jc w:val="right"/>
              <w:rPr>
                <w:color w:val="333333"/>
                <w:sz w:val="16"/>
                <w:szCs w:val="16"/>
              </w:rPr>
            </w:pPr>
            <w:r>
              <w:rPr>
                <w:color w:val="333333"/>
                <w:sz w:val="16"/>
                <w:szCs w:val="16"/>
              </w:rPr>
              <w:t xml:space="preserve">462 </w:t>
            </w:r>
          </w:p>
        </w:tc>
        <w:tc>
          <w:tcPr>
            <w:tcW w:w="851" w:type="dxa"/>
            <w:tcBorders>
              <w:top w:val="nil"/>
              <w:left w:val="nil"/>
              <w:bottom w:val="single" w:sz="8" w:space="0" w:color="000000"/>
              <w:right w:val="single" w:sz="8" w:space="0" w:color="000000"/>
            </w:tcBorders>
            <w:vAlign w:val="bottom"/>
          </w:tcPr>
          <w:p w14:paraId="00002986" w14:textId="77777777" w:rsidR="000C1305" w:rsidRDefault="003D2CD8">
            <w:pPr>
              <w:jc w:val="right"/>
              <w:rPr>
                <w:color w:val="333333"/>
                <w:sz w:val="16"/>
                <w:szCs w:val="16"/>
              </w:rPr>
            </w:pPr>
            <w:r>
              <w:rPr>
                <w:color w:val="333333"/>
                <w:sz w:val="16"/>
                <w:szCs w:val="16"/>
              </w:rPr>
              <w:t xml:space="preserve">653339 </w:t>
            </w:r>
          </w:p>
        </w:tc>
        <w:tc>
          <w:tcPr>
            <w:tcW w:w="850" w:type="dxa"/>
            <w:tcBorders>
              <w:top w:val="nil"/>
              <w:left w:val="nil"/>
              <w:bottom w:val="single" w:sz="8" w:space="0" w:color="000000"/>
              <w:right w:val="single" w:sz="8" w:space="0" w:color="000000"/>
            </w:tcBorders>
            <w:vAlign w:val="bottom"/>
          </w:tcPr>
          <w:p w14:paraId="00002987" w14:textId="77777777" w:rsidR="000C1305" w:rsidRDefault="003D2CD8">
            <w:pPr>
              <w:jc w:val="right"/>
              <w:rPr>
                <w:color w:val="333333"/>
                <w:sz w:val="16"/>
                <w:szCs w:val="16"/>
              </w:rPr>
            </w:pPr>
            <w:r>
              <w:rPr>
                <w:color w:val="333333"/>
                <w:sz w:val="16"/>
                <w:szCs w:val="16"/>
              </w:rPr>
              <w:t xml:space="preserve">6397 </w:t>
            </w:r>
          </w:p>
        </w:tc>
        <w:tc>
          <w:tcPr>
            <w:tcW w:w="850" w:type="dxa"/>
            <w:tcBorders>
              <w:top w:val="nil"/>
              <w:left w:val="nil"/>
              <w:bottom w:val="single" w:sz="8" w:space="0" w:color="000000"/>
              <w:right w:val="single" w:sz="8" w:space="0" w:color="000000"/>
            </w:tcBorders>
            <w:vAlign w:val="bottom"/>
          </w:tcPr>
          <w:p w14:paraId="00002988" w14:textId="77777777" w:rsidR="000C1305" w:rsidRDefault="003D2CD8">
            <w:pPr>
              <w:jc w:val="right"/>
              <w:rPr>
                <w:color w:val="333333"/>
                <w:sz w:val="16"/>
                <w:szCs w:val="16"/>
              </w:rPr>
            </w:pPr>
            <w:r>
              <w:rPr>
                <w:color w:val="333333"/>
                <w:sz w:val="16"/>
                <w:szCs w:val="16"/>
              </w:rPr>
              <w:t xml:space="preserve">9694 </w:t>
            </w:r>
          </w:p>
        </w:tc>
        <w:tc>
          <w:tcPr>
            <w:tcW w:w="850" w:type="dxa"/>
            <w:tcBorders>
              <w:top w:val="nil"/>
              <w:left w:val="nil"/>
              <w:bottom w:val="single" w:sz="8" w:space="0" w:color="000000"/>
              <w:right w:val="single" w:sz="8" w:space="0" w:color="000000"/>
            </w:tcBorders>
            <w:vAlign w:val="bottom"/>
          </w:tcPr>
          <w:p w14:paraId="00002989" w14:textId="77777777" w:rsidR="000C1305" w:rsidRDefault="003D2CD8">
            <w:pPr>
              <w:jc w:val="right"/>
              <w:rPr>
                <w:color w:val="333333"/>
                <w:sz w:val="16"/>
                <w:szCs w:val="16"/>
              </w:rPr>
            </w:pPr>
            <w:r>
              <w:rPr>
                <w:color w:val="333333"/>
                <w:sz w:val="16"/>
                <w:szCs w:val="16"/>
              </w:rPr>
              <w:t xml:space="preserve">18916 </w:t>
            </w:r>
          </w:p>
        </w:tc>
        <w:tc>
          <w:tcPr>
            <w:tcW w:w="850" w:type="dxa"/>
            <w:tcBorders>
              <w:top w:val="nil"/>
              <w:left w:val="nil"/>
              <w:bottom w:val="single" w:sz="8" w:space="0" w:color="000000"/>
              <w:right w:val="single" w:sz="8" w:space="0" w:color="000000"/>
            </w:tcBorders>
            <w:vAlign w:val="bottom"/>
          </w:tcPr>
          <w:p w14:paraId="0000298A" w14:textId="77777777" w:rsidR="000C1305" w:rsidRDefault="003D2CD8">
            <w:pPr>
              <w:jc w:val="right"/>
              <w:rPr>
                <w:color w:val="333333"/>
                <w:sz w:val="16"/>
                <w:szCs w:val="16"/>
              </w:rPr>
            </w:pPr>
            <w:r>
              <w:rPr>
                <w:color w:val="333333"/>
                <w:sz w:val="16"/>
                <w:szCs w:val="16"/>
              </w:rPr>
              <w:t xml:space="preserve">61357 </w:t>
            </w:r>
          </w:p>
        </w:tc>
        <w:tc>
          <w:tcPr>
            <w:tcW w:w="850" w:type="dxa"/>
            <w:tcBorders>
              <w:top w:val="nil"/>
              <w:left w:val="nil"/>
              <w:bottom w:val="single" w:sz="8" w:space="0" w:color="000000"/>
              <w:right w:val="single" w:sz="8" w:space="0" w:color="000000"/>
            </w:tcBorders>
            <w:vAlign w:val="bottom"/>
          </w:tcPr>
          <w:p w14:paraId="0000298B" w14:textId="77777777" w:rsidR="000C1305" w:rsidRDefault="003D2CD8">
            <w:pPr>
              <w:jc w:val="right"/>
              <w:rPr>
                <w:color w:val="333333"/>
                <w:sz w:val="16"/>
                <w:szCs w:val="16"/>
              </w:rPr>
            </w:pPr>
            <w:r>
              <w:rPr>
                <w:color w:val="333333"/>
                <w:sz w:val="16"/>
                <w:szCs w:val="16"/>
              </w:rPr>
              <w:t xml:space="preserve">63923 </w:t>
            </w:r>
          </w:p>
        </w:tc>
        <w:tc>
          <w:tcPr>
            <w:tcW w:w="850" w:type="dxa"/>
            <w:tcBorders>
              <w:top w:val="nil"/>
              <w:left w:val="nil"/>
              <w:bottom w:val="single" w:sz="8" w:space="0" w:color="000000"/>
              <w:right w:val="single" w:sz="8" w:space="0" w:color="000000"/>
            </w:tcBorders>
            <w:vAlign w:val="bottom"/>
          </w:tcPr>
          <w:p w14:paraId="0000298C" w14:textId="77777777" w:rsidR="000C1305" w:rsidRDefault="003D2CD8">
            <w:pPr>
              <w:jc w:val="right"/>
              <w:rPr>
                <w:color w:val="333333"/>
                <w:sz w:val="16"/>
                <w:szCs w:val="16"/>
              </w:rPr>
            </w:pPr>
            <w:r>
              <w:rPr>
                <w:color w:val="333333"/>
                <w:sz w:val="16"/>
                <w:szCs w:val="16"/>
              </w:rPr>
              <w:t xml:space="preserve">51602 </w:t>
            </w:r>
          </w:p>
        </w:tc>
        <w:tc>
          <w:tcPr>
            <w:tcW w:w="850" w:type="dxa"/>
            <w:tcBorders>
              <w:top w:val="nil"/>
              <w:left w:val="nil"/>
              <w:bottom w:val="single" w:sz="8" w:space="0" w:color="000000"/>
              <w:right w:val="single" w:sz="8" w:space="0" w:color="000000"/>
            </w:tcBorders>
            <w:vAlign w:val="bottom"/>
          </w:tcPr>
          <w:p w14:paraId="0000298D" w14:textId="77777777" w:rsidR="000C1305" w:rsidRDefault="003D2CD8">
            <w:pPr>
              <w:jc w:val="right"/>
              <w:rPr>
                <w:color w:val="333333"/>
                <w:sz w:val="16"/>
                <w:szCs w:val="16"/>
              </w:rPr>
            </w:pPr>
            <w:r>
              <w:rPr>
                <w:color w:val="333333"/>
                <w:sz w:val="16"/>
                <w:szCs w:val="16"/>
              </w:rPr>
              <w:t xml:space="preserve">68510 </w:t>
            </w:r>
          </w:p>
        </w:tc>
        <w:tc>
          <w:tcPr>
            <w:tcW w:w="850" w:type="dxa"/>
            <w:tcBorders>
              <w:top w:val="nil"/>
              <w:left w:val="nil"/>
              <w:bottom w:val="single" w:sz="8" w:space="0" w:color="000000"/>
              <w:right w:val="single" w:sz="8" w:space="0" w:color="000000"/>
            </w:tcBorders>
            <w:vAlign w:val="bottom"/>
          </w:tcPr>
          <w:p w14:paraId="0000298E" w14:textId="77777777" w:rsidR="000C1305" w:rsidRDefault="003D2CD8">
            <w:pPr>
              <w:jc w:val="right"/>
              <w:rPr>
                <w:color w:val="333333"/>
                <w:sz w:val="16"/>
                <w:szCs w:val="16"/>
              </w:rPr>
            </w:pPr>
            <w:r>
              <w:rPr>
                <w:color w:val="333333"/>
                <w:sz w:val="16"/>
                <w:szCs w:val="16"/>
              </w:rPr>
              <w:t xml:space="preserve">88359 </w:t>
            </w:r>
          </w:p>
        </w:tc>
        <w:tc>
          <w:tcPr>
            <w:tcW w:w="850" w:type="dxa"/>
            <w:tcBorders>
              <w:top w:val="nil"/>
              <w:left w:val="nil"/>
              <w:bottom w:val="single" w:sz="8" w:space="0" w:color="000000"/>
              <w:right w:val="single" w:sz="8" w:space="0" w:color="000000"/>
            </w:tcBorders>
            <w:vAlign w:val="bottom"/>
          </w:tcPr>
          <w:p w14:paraId="0000298F" w14:textId="77777777" w:rsidR="000C1305" w:rsidRDefault="003D2CD8">
            <w:pPr>
              <w:jc w:val="right"/>
              <w:rPr>
                <w:color w:val="333333"/>
                <w:sz w:val="16"/>
                <w:szCs w:val="16"/>
              </w:rPr>
            </w:pPr>
            <w:r>
              <w:rPr>
                <w:color w:val="333333"/>
                <w:sz w:val="16"/>
                <w:szCs w:val="16"/>
              </w:rPr>
              <w:t xml:space="preserve">112944 </w:t>
            </w:r>
          </w:p>
        </w:tc>
        <w:tc>
          <w:tcPr>
            <w:tcW w:w="850" w:type="dxa"/>
            <w:tcBorders>
              <w:top w:val="nil"/>
              <w:left w:val="nil"/>
              <w:bottom w:val="single" w:sz="8" w:space="0" w:color="000000"/>
              <w:right w:val="single" w:sz="8" w:space="0" w:color="000000"/>
            </w:tcBorders>
            <w:vAlign w:val="bottom"/>
          </w:tcPr>
          <w:p w14:paraId="00002990" w14:textId="77777777" w:rsidR="000C1305" w:rsidRDefault="003D2CD8">
            <w:pPr>
              <w:jc w:val="right"/>
              <w:rPr>
                <w:color w:val="333333"/>
                <w:sz w:val="16"/>
                <w:szCs w:val="16"/>
              </w:rPr>
            </w:pPr>
            <w:r>
              <w:rPr>
                <w:color w:val="333333"/>
                <w:sz w:val="16"/>
                <w:szCs w:val="16"/>
              </w:rPr>
              <w:t xml:space="preserve">171638 </w:t>
            </w:r>
          </w:p>
        </w:tc>
      </w:tr>
      <w:tr w:rsidR="000C1305" w14:paraId="02B2342D" w14:textId="77777777">
        <w:trPr>
          <w:trHeight w:val="972"/>
        </w:trPr>
        <w:tc>
          <w:tcPr>
            <w:tcW w:w="1462" w:type="dxa"/>
            <w:tcBorders>
              <w:top w:val="nil"/>
              <w:left w:val="single" w:sz="8" w:space="0" w:color="000000"/>
              <w:bottom w:val="single" w:sz="8" w:space="0" w:color="000000"/>
              <w:right w:val="single" w:sz="8" w:space="0" w:color="000000"/>
            </w:tcBorders>
            <w:shd w:val="clear" w:color="auto" w:fill="F2F2F2"/>
            <w:vAlign w:val="center"/>
          </w:tcPr>
          <w:p w14:paraId="00002991" w14:textId="77777777" w:rsidR="000C1305" w:rsidRDefault="003D2CD8">
            <w:pPr>
              <w:rPr>
                <w:rFonts w:ascii="Calibri" w:eastAsia="Calibri" w:hAnsi="Calibri" w:cs="Calibri"/>
                <w:color w:val="333333"/>
                <w:sz w:val="18"/>
                <w:szCs w:val="18"/>
              </w:rPr>
            </w:pPr>
            <w:r>
              <w:rPr>
                <w:rFonts w:ascii="Calibri" w:eastAsia="Calibri" w:hAnsi="Calibri" w:cs="Calibri"/>
                <w:color w:val="333333"/>
                <w:sz w:val="18"/>
                <w:szCs w:val="18"/>
              </w:rPr>
              <w:lastRenderedPageBreak/>
              <w:t>Udział  gospodarstw indywidualnych w liczbie gospodarstw ogółem (%) 2020</w:t>
            </w:r>
          </w:p>
        </w:tc>
        <w:tc>
          <w:tcPr>
            <w:tcW w:w="851" w:type="dxa"/>
            <w:tcBorders>
              <w:top w:val="nil"/>
              <w:left w:val="nil"/>
              <w:bottom w:val="single" w:sz="8" w:space="0" w:color="000000"/>
              <w:right w:val="single" w:sz="8" w:space="0" w:color="000000"/>
            </w:tcBorders>
            <w:shd w:val="clear" w:color="auto" w:fill="F2F2F2"/>
            <w:vAlign w:val="center"/>
          </w:tcPr>
          <w:p w14:paraId="00002992"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84,56%</w:t>
            </w:r>
          </w:p>
        </w:tc>
        <w:tc>
          <w:tcPr>
            <w:tcW w:w="851" w:type="dxa"/>
            <w:tcBorders>
              <w:top w:val="nil"/>
              <w:left w:val="nil"/>
              <w:bottom w:val="single" w:sz="8" w:space="0" w:color="000000"/>
              <w:right w:val="single" w:sz="8" w:space="0" w:color="000000"/>
            </w:tcBorders>
            <w:shd w:val="clear" w:color="auto" w:fill="F2F2F2"/>
            <w:vAlign w:val="center"/>
          </w:tcPr>
          <w:p w14:paraId="00002993"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99,57%</w:t>
            </w:r>
          </w:p>
        </w:tc>
        <w:tc>
          <w:tcPr>
            <w:tcW w:w="851" w:type="dxa"/>
            <w:tcBorders>
              <w:top w:val="nil"/>
              <w:left w:val="nil"/>
              <w:bottom w:val="single" w:sz="8" w:space="0" w:color="000000"/>
              <w:right w:val="single" w:sz="8" w:space="0" w:color="000000"/>
            </w:tcBorders>
            <w:shd w:val="clear" w:color="auto" w:fill="F2F2F2"/>
            <w:vAlign w:val="center"/>
          </w:tcPr>
          <w:p w14:paraId="00002994"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84,55%</w:t>
            </w:r>
          </w:p>
        </w:tc>
        <w:tc>
          <w:tcPr>
            <w:tcW w:w="850" w:type="dxa"/>
            <w:tcBorders>
              <w:top w:val="nil"/>
              <w:left w:val="nil"/>
              <w:bottom w:val="single" w:sz="8" w:space="0" w:color="000000"/>
              <w:right w:val="single" w:sz="8" w:space="0" w:color="000000"/>
            </w:tcBorders>
            <w:shd w:val="clear" w:color="auto" w:fill="F2F2F2"/>
            <w:vAlign w:val="center"/>
          </w:tcPr>
          <w:p w14:paraId="00002995"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99,72%</w:t>
            </w:r>
          </w:p>
        </w:tc>
        <w:tc>
          <w:tcPr>
            <w:tcW w:w="850" w:type="dxa"/>
            <w:tcBorders>
              <w:top w:val="nil"/>
              <w:left w:val="nil"/>
              <w:bottom w:val="single" w:sz="8" w:space="0" w:color="000000"/>
              <w:right w:val="single" w:sz="8" w:space="0" w:color="000000"/>
            </w:tcBorders>
            <w:shd w:val="clear" w:color="auto" w:fill="F2F2F2"/>
            <w:vAlign w:val="center"/>
          </w:tcPr>
          <w:p w14:paraId="00002996"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99,74%</w:t>
            </w:r>
          </w:p>
        </w:tc>
        <w:tc>
          <w:tcPr>
            <w:tcW w:w="850" w:type="dxa"/>
            <w:tcBorders>
              <w:top w:val="nil"/>
              <w:left w:val="nil"/>
              <w:bottom w:val="single" w:sz="8" w:space="0" w:color="000000"/>
              <w:right w:val="single" w:sz="8" w:space="0" w:color="000000"/>
            </w:tcBorders>
            <w:shd w:val="clear" w:color="auto" w:fill="F2F2F2"/>
            <w:vAlign w:val="center"/>
          </w:tcPr>
          <w:p w14:paraId="00002997"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99,41%</w:t>
            </w:r>
          </w:p>
        </w:tc>
        <w:tc>
          <w:tcPr>
            <w:tcW w:w="850" w:type="dxa"/>
            <w:tcBorders>
              <w:top w:val="nil"/>
              <w:left w:val="nil"/>
              <w:bottom w:val="single" w:sz="8" w:space="0" w:color="000000"/>
              <w:right w:val="single" w:sz="8" w:space="0" w:color="000000"/>
            </w:tcBorders>
            <w:shd w:val="clear" w:color="auto" w:fill="F2F2F2"/>
            <w:vAlign w:val="center"/>
          </w:tcPr>
          <w:p w14:paraId="00002998"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99,45%</w:t>
            </w:r>
          </w:p>
        </w:tc>
        <w:tc>
          <w:tcPr>
            <w:tcW w:w="850" w:type="dxa"/>
            <w:tcBorders>
              <w:top w:val="nil"/>
              <w:left w:val="nil"/>
              <w:bottom w:val="single" w:sz="8" w:space="0" w:color="000000"/>
              <w:right w:val="single" w:sz="8" w:space="0" w:color="000000"/>
            </w:tcBorders>
            <w:shd w:val="clear" w:color="auto" w:fill="F2F2F2"/>
            <w:vAlign w:val="center"/>
          </w:tcPr>
          <w:p w14:paraId="00002999"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99,29%</w:t>
            </w:r>
          </w:p>
        </w:tc>
        <w:tc>
          <w:tcPr>
            <w:tcW w:w="850" w:type="dxa"/>
            <w:tcBorders>
              <w:top w:val="nil"/>
              <w:left w:val="nil"/>
              <w:bottom w:val="single" w:sz="8" w:space="0" w:color="000000"/>
              <w:right w:val="single" w:sz="8" w:space="0" w:color="000000"/>
            </w:tcBorders>
            <w:shd w:val="clear" w:color="auto" w:fill="F2F2F2"/>
            <w:vAlign w:val="center"/>
          </w:tcPr>
          <w:p w14:paraId="0000299A"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99,32%</w:t>
            </w:r>
          </w:p>
        </w:tc>
        <w:tc>
          <w:tcPr>
            <w:tcW w:w="850" w:type="dxa"/>
            <w:tcBorders>
              <w:top w:val="nil"/>
              <w:left w:val="nil"/>
              <w:bottom w:val="single" w:sz="8" w:space="0" w:color="000000"/>
              <w:right w:val="single" w:sz="8" w:space="0" w:color="000000"/>
            </w:tcBorders>
            <w:shd w:val="clear" w:color="auto" w:fill="F2F2F2"/>
            <w:vAlign w:val="center"/>
          </w:tcPr>
          <w:p w14:paraId="0000299B"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99,11%</w:t>
            </w:r>
          </w:p>
        </w:tc>
        <w:tc>
          <w:tcPr>
            <w:tcW w:w="850" w:type="dxa"/>
            <w:tcBorders>
              <w:top w:val="nil"/>
              <w:left w:val="nil"/>
              <w:bottom w:val="single" w:sz="8" w:space="0" w:color="000000"/>
              <w:right w:val="single" w:sz="8" w:space="0" w:color="000000"/>
            </w:tcBorders>
            <w:shd w:val="clear" w:color="auto" w:fill="F2F2F2"/>
            <w:vAlign w:val="center"/>
          </w:tcPr>
          <w:p w14:paraId="0000299C"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98,61%</w:t>
            </w:r>
          </w:p>
        </w:tc>
        <w:tc>
          <w:tcPr>
            <w:tcW w:w="850" w:type="dxa"/>
            <w:tcBorders>
              <w:top w:val="nil"/>
              <w:left w:val="nil"/>
              <w:bottom w:val="single" w:sz="8" w:space="0" w:color="000000"/>
              <w:right w:val="single" w:sz="8" w:space="0" w:color="000000"/>
            </w:tcBorders>
            <w:shd w:val="clear" w:color="auto" w:fill="F2F2F2"/>
            <w:vAlign w:val="center"/>
          </w:tcPr>
          <w:p w14:paraId="0000299D"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96,96%</w:t>
            </w:r>
          </w:p>
        </w:tc>
        <w:tc>
          <w:tcPr>
            <w:tcW w:w="850" w:type="dxa"/>
            <w:tcBorders>
              <w:top w:val="nil"/>
              <w:left w:val="nil"/>
              <w:bottom w:val="single" w:sz="8" w:space="0" w:color="000000"/>
              <w:right w:val="single" w:sz="8" w:space="0" w:color="000000"/>
            </w:tcBorders>
            <w:shd w:val="clear" w:color="auto" w:fill="F2F2F2"/>
            <w:vAlign w:val="center"/>
          </w:tcPr>
          <w:p w14:paraId="0000299E" w14:textId="77777777" w:rsidR="000C1305" w:rsidRDefault="003D2CD8">
            <w:pPr>
              <w:jc w:val="right"/>
              <w:rPr>
                <w:rFonts w:ascii="Calibri" w:eastAsia="Calibri" w:hAnsi="Calibri" w:cs="Calibri"/>
                <w:color w:val="333333"/>
                <w:sz w:val="18"/>
                <w:szCs w:val="18"/>
              </w:rPr>
            </w:pPr>
            <w:r>
              <w:rPr>
                <w:rFonts w:ascii="Calibri" w:eastAsia="Calibri" w:hAnsi="Calibri" w:cs="Calibri"/>
                <w:color w:val="333333"/>
                <w:sz w:val="18"/>
                <w:szCs w:val="18"/>
              </w:rPr>
              <w:t>60,37%</w:t>
            </w:r>
          </w:p>
        </w:tc>
      </w:tr>
    </w:tbl>
    <w:p w14:paraId="0000299F" w14:textId="77777777" w:rsidR="000C1305" w:rsidRDefault="003D2CD8">
      <w:pPr>
        <w:spacing w:after="160" w:line="259" w:lineRule="auto"/>
        <w:rPr>
          <w:rFonts w:ascii="Times New Roman" w:eastAsia="Times New Roman" w:hAnsi="Times New Roman" w:cs="Times New Roman"/>
          <w:color w:val="333333"/>
          <w:sz w:val="24"/>
          <w:szCs w:val="24"/>
        </w:rPr>
        <w:sectPr w:rsidR="000C1305">
          <w:pgSz w:w="16834" w:h="11909" w:orient="landscape"/>
          <w:pgMar w:top="1418" w:right="1418" w:bottom="1418" w:left="1418" w:header="709" w:footer="709" w:gutter="0"/>
          <w:cols w:space="708"/>
        </w:sectPr>
      </w:pPr>
      <w:r>
        <w:rPr>
          <w:rFonts w:ascii="Times New Roman" w:eastAsia="Times New Roman" w:hAnsi="Times New Roman" w:cs="Times New Roman"/>
          <w:color w:val="333333"/>
          <w:sz w:val="24"/>
          <w:szCs w:val="24"/>
        </w:rPr>
        <w:t>Źródło: opracowanie PODR w lubaniu na podstawie danych GUS</w:t>
      </w:r>
      <w:r>
        <w:br w:type="page"/>
      </w:r>
    </w:p>
    <w:p w14:paraId="000029A0"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Wykres 46. Liczba gospodarstw wg. grup obszarowych</w:t>
      </w:r>
    </w:p>
    <w:p w14:paraId="000029A1" w14:textId="77777777" w:rsidR="000C1305" w:rsidRDefault="003D2CD8">
      <w:pPr>
        <w:spacing w:after="160" w:line="259"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Źródło: PODR w Lubaniu na podstawie danych GUS</w:t>
      </w:r>
      <w:r>
        <w:rPr>
          <w:noProof/>
          <w:lang w:val="pl-PL"/>
        </w:rPr>
        <w:drawing>
          <wp:anchor distT="0" distB="0" distL="114300" distR="114300" simplePos="0" relativeHeight="251703296" behindDoc="0" locked="0" layoutInCell="1" hidden="0" allowOverlap="1">
            <wp:simplePos x="0" y="0"/>
            <wp:positionH relativeFrom="column">
              <wp:posOffset>-633</wp:posOffset>
            </wp:positionH>
            <wp:positionV relativeFrom="paragraph">
              <wp:posOffset>0</wp:posOffset>
            </wp:positionV>
            <wp:extent cx="4572000" cy="2743200"/>
            <wp:effectExtent l="0" t="0" r="0" b="0"/>
            <wp:wrapTopAndBottom distT="0" distB="0"/>
            <wp:docPr id="351"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135"/>
                    <a:srcRect/>
                    <a:stretch>
                      <a:fillRect/>
                    </a:stretch>
                  </pic:blipFill>
                  <pic:spPr>
                    <a:xfrm>
                      <a:off x="0" y="0"/>
                      <a:ext cx="4572000" cy="2743200"/>
                    </a:xfrm>
                    <a:prstGeom prst="rect">
                      <a:avLst/>
                    </a:prstGeom>
                    <a:ln/>
                  </pic:spPr>
                </pic:pic>
              </a:graphicData>
            </a:graphic>
          </wp:anchor>
        </w:drawing>
      </w:r>
    </w:p>
    <w:p w14:paraId="000029A2" w14:textId="77777777" w:rsidR="000C1305" w:rsidRDefault="000C1305">
      <w:pPr>
        <w:spacing w:after="160" w:line="259" w:lineRule="auto"/>
        <w:rPr>
          <w:rFonts w:ascii="Times New Roman" w:eastAsia="Times New Roman" w:hAnsi="Times New Roman" w:cs="Times New Roman"/>
          <w:color w:val="333333"/>
          <w:sz w:val="24"/>
          <w:szCs w:val="24"/>
        </w:rPr>
      </w:pPr>
    </w:p>
    <w:p w14:paraId="000029A3"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47a. Struktura gospodarstw wg. liczby w grupach obszarowych UR</w:t>
      </w:r>
    </w:p>
    <w:p w14:paraId="000029A4" w14:textId="77777777" w:rsidR="000C1305" w:rsidRDefault="003D2CD8">
      <w:pPr>
        <w:spacing w:after="160" w:line="259" w:lineRule="auto"/>
        <w:rPr>
          <w:rFonts w:ascii="Calibri" w:eastAsia="Calibri" w:hAnsi="Calibri" w:cs="Calibri"/>
          <w:color w:val="333333"/>
        </w:rPr>
      </w:pPr>
      <w:r>
        <w:rPr>
          <w:rFonts w:ascii="Calibri" w:eastAsia="Calibri" w:hAnsi="Calibri" w:cs="Calibri"/>
          <w:noProof/>
          <w:color w:val="333333"/>
          <w:lang w:val="pl-PL"/>
        </w:rPr>
        <w:drawing>
          <wp:inline distT="114300" distB="114300" distL="114300" distR="114300">
            <wp:extent cx="4572000" cy="2743200"/>
            <wp:effectExtent l="0" t="0" r="0" b="0"/>
            <wp:docPr id="429" name="image145.png"/>
            <wp:cNvGraphicFramePr/>
            <a:graphic xmlns:a="http://schemas.openxmlformats.org/drawingml/2006/main">
              <a:graphicData uri="http://schemas.openxmlformats.org/drawingml/2006/picture">
                <pic:pic xmlns:pic="http://schemas.openxmlformats.org/drawingml/2006/picture">
                  <pic:nvPicPr>
                    <pic:cNvPr id="0" name="image145.png"/>
                    <pic:cNvPicPr preferRelativeResize="0"/>
                  </pic:nvPicPr>
                  <pic:blipFill>
                    <a:blip r:embed="rId136"/>
                    <a:srcRect/>
                    <a:stretch>
                      <a:fillRect/>
                    </a:stretch>
                  </pic:blipFill>
                  <pic:spPr>
                    <a:xfrm>
                      <a:off x="0" y="0"/>
                      <a:ext cx="4572000" cy="2743200"/>
                    </a:xfrm>
                    <a:prstGeom prst="rect">
                      <a:avLst/>
                    </a:prstGeom>
                    <a:ln/>
                  </pic:spPr>
                </pic:pic>
              </a:graphicData>
            </a:graphic>
          </wp:inline>
        </w:drawing>
      </w:r>
    </w:p>
    <w:p w14:paraId="000029A5" w14:textId="77777777" w:rsidR="000C1305" w:rsidRDefault="003D2CD8">
      <w:pPr>
        <w:spacing w:after="160" w:line="259" w:lineRule="auto"/>
        <w:rPr>
          <w:rFonts w:ascii="Times New Roman" w:eastAsia="Times New Roman" w:hAnsi="Times New Roman" w:cs="Times New Roman"/>
          <w:color w:val="333333"/>
          <w:sz w:val="20"/>
          <w:szCs w:val="20"/>
        </w:rPr>
      </w:pPr>
      <w:r>
        <w:rPr>
          <w:rFonts w:ascii="Times New Roman" w:eastAsia="Times New Roman" w:hAnsi="Times New Roman" w:cs="Times New Roman"/>
          <w:color w:val="333333"/>
          <w:sz w:val="20"/>
          <w:szCs w:val="20"/>
        </w:rPr>
        <w:t>Źródło: PODR w Lubaniu na podstawie danych GUS</w:t>
      </w:r>
    </w:p>
    <w:p w14:paraId="000029A6" w14:textId="77777777" w:rsidR="000C1305" w:rsidRDefault="000C1305">
      <w:pPr>
        <w:jc w:val="both"/>
        <w:rPr>
          <w:rFonts w:ascii="Times New Roman" w:eastAsia="Times New Roman" w:hAnsi="Times New Roman" w:cs="Times New Roman"/>
          <w:color w:val="333333"/>
          <w:sz w:val="24"/>
          <w:szCs w:val="24"/>
        </w:rPr>
      </w:pPr>
    </w:p>
    <w:p w14:paraId="000029A7" w14:textId="77777777" w:rsidR="000C1305" w:rsidRDefault="000C1305">
      <w:pPr>
        <w:jc w:val="both"/>
        <w:rPr>
          <w:rFonts w:ascii="Times New Roman" w:eastAsia="Times New Roman" w:hAnsi="Times New Roman" w:cs="Times New Roman"/>
          <w:color w:val="333333"/>
          <w:sz w:val="24"/>
          <w:szCs w:val="24"/>
        </w:rPr>
      </w:pPr>
    </w:p>
    <w:p w14:paraId="000029A8" w14:textId="77777777" w:rsidR="000C1305" w:rsidRDefault="000C1305">
      <w:pPr>
        <w:jc w:val="both"/>
        <w:rPr>
          <w:rFonts w:ascii="Times New Roman" w:eastAsia="Times New Roman" w:hAnsi="Times New Roman" w:cs="Times New Roman"/>
          <w:color w:val="333333"/>
          <w:sz w:val="24"/>
          <w:szCs w:val="24"/>
        </w:rPr>
      </w:pPr>
    </w:p>
    <w:p w14:paraId="000029A9" w14:textId="77777777" w:rsidR="000C1305" w:rsidRDefault="000C1305">
      <w:pPr>
        <w:jc w:val="both"/>
        <w:rPr>
          <w:rFonts w:ascii="Times New Roman" w:eastAsia="Times New Roman" w:hAnsi="Times New Roman" w:cs="Times New Roman"/>
          <w:color w:val="333333"/>
          <w:sz w:val="24"/>
          <w:szCs w:val="24"/>
        </w:rPr>
      </w:pPr>
    </w:p>
    <w:p w14:paraId="000029AA" w14:textId="77777777" w:rsidR="000C1305" w:rsidRDefault="000C1305">
      <w:pPr>
        <w:jc w:val="both"/>
        <w:rPr>
          <w:rFonts w:ascii="Times New Roman" w:eastAsia="Times New Roman" w:hAnsi="Times New Roman" w:cs="Times New Roman"/>
          <w:color w:val="333333"/>
          <w:sz w:val="24"/>
          <w:szCs w:val="24"/>
        </w:rPr>
      </w:pPr>
    </w:p>
    <w:p w14:paraId="000029AB" w14:textId="77777777" w:rsidR="000C1305" w:rsidRDefault="000C1305">
      <w:pPr>
        <w:jc w:val="both"/>
        <w:rPr>
          <w:rFonts w:ascii="Times New Roman" w:eastAsia="Times New Roman" w:hAnsi="Times New Roman" w:cs="Times New Roman"/>
          <w:color w:val="333333"/>
          <w:sz w:val="24"/>
          <w:szCs w:val="24"/>
        </w:rPr>
      </w:pPr>
    </w:p>
    <w:p w14:paraId="000029AC" w14:textId="77777777" w:rsidR="000C1305" w:rsidRDefault="000C1305">
      <w:pPr>
        <w:jc w:val="both"/>
        <w:rPr>
          <w:rFonts w:ascii="Times New Roman" w:eastAsia="Times New Roman" w:hAnsi="Times New Roman" w:cs="Times New Roman"/>
          <w:color w:val="333333"/>
          <w:sz w:val="24"/>
          <w:szCs w:val="24"/>
        </w:rPr>
      </w:pPr>
    </w:p>
    <w:p w14:paraId="000029AD" w14:textId="77777777" w:rsidR="000C1305" w:rsidRDefault="000C1305">
      <w:pPr>
        <w:spacing w:after="160" w:line="259" w:lineRule="auto"/>
        <w:rPr>
          <w:rFonts w:ascii="Times New Roman" w:eastAsia="Times New Roman" w:hAnsi="Times New Roman" w:cs="Times New Roman"/>
          <w:color w:val="333333"/>
          <w:sz w:val="24"/>
          <w:szCs w:val="24"/>
        </w:rPr>
      </w:pPr>
    </w:p>
    <w:p w14:paraId="000029A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47b. Struktura gospodarstw wg. powierzchni w grupach obszarowych UR</w:t>
      </w:r>
    </w:p>
    <w:p w14:paraId="000029AF" w14:textId="77777777" w:rsidR="000C1305" w:rsidRDefault="003D2CD8">
      <w:pPr>
        <w:jc w:val="both"/>
        <w:rPr>
          <w:rFonts w:ascii="Times New Roman" w:eastAsia="Times New Roman" w:hAnsi="Times New Roman" w:cs="Times New Roman"/>
          <w:color w:val="333333"/>
          <w:sz w:val="24"/>
          <w:szCs w:val="24"/>
        </w:rPr>
      </w:pPr>
      <w:r>
        <w:rPr>
          <w:rFonts w:ascii="Calibri" w:eastAsia="Calibri" w:hAnsi="Calibri" w:cs="Calibri"/>
          <w:noProof/>
          <w:color w:val="333333"/>
          <w:lang w:val="pl-PL"/>
        </w:rPr>
        <w:lastRenderedPageBreak/>
        <w:drawing>
          <wp:inline distT="114300" distB="114300" distL="114300" distR="114300">
            <wp:extent cx="4572000" cy="2743200"/>
            <wp:effectExtent l="0" t="0" r="0" b="0"/>
            <wp:docPr id="29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37"/>
                    <a:srcRect/>
                    <a:stretch>
                      <a:fillRect/>
                    </a:stretch>
                  </pic:blipFill>
                  <pic:spPr>
                    <a:xfrm>
                      <a:off x="0" y="0"/>
                      <a:ext cx="4572000" cy="2743200"/>
                    </a:xfrm>
                    <a:prstGeom prst="rect">
                      <a:avLst/>
                    </a:prstGeom>
                    <a:ln/>
                  </pic:spPr>
                </pic:pic>
              </a:graphicData>
            </a:graphic>
          </wp:inline>
        </w:drawing>
      </w:r>
    </w:p>
    <w:p w14:paraId="000029B0"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9B1" w14:textId="77777777" w:rsidR="000C1305" w:rsidRDefault="000C1305">
      <w:pPr>
        <w:jc w:val="both"/>
        <w:rPr>
          <w:rFonts w:ascii="Times New Roman" w:eastAsia="Times New Roman" w:hAnsi="Times New Roman" w:cs="Times New Roman"/>
          <w:color w:val="333333"/>
          <w:sz w:val="24"/>
          <w:szCs w:val="24"/>
        </w:rPr>
      </w:pPr>
    </w:p>
    <w:p w14:paraId="000029B2" w14:textId="77777777" w:rsidR="000C1305" w:rsidRDefault="000C1305">
      <w:pPr>
        <w:jc w:val="both"/>
        <w:rPr>
          <w:rFonts w:ascii="Times New Roman" w:eastAsia="Times New Roman" w:hAnsi="Times New Roman" w:cs="Times New Roman"/>
          <w:color w:val="333333"/>
          <w:sz w:val="24"/>
          <w:szCs w:val="24"/>
        </w:rPr>
      </w:pPr>
    </w:p>
    <w:p w14:paraId="000029B3" w14:textId="77777777" w:rsidR="000C1305" w:rsidRDefault="000C1305">
      <w:pPr>
        <w:jc w:val="both"/>
        <w:rPr>
          <w:rFonts w:ascii="Times New Roman" w:eastAsia="Times New Roman" w:hAnsi="Times New Roman" w:cs="Times New Roman"/>
          <w:color w:val="333333"/>
          <w:sz w:val="24"/>
          <w:szCs w:val="24"/>
        </w:rPr>
      </w:pPr>
    </w:p>
    <w:p w14:paraId="000029B4"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75. Liczba złożonych wniosków o dopłaty obszarowe w 2021 r. w porównaniu z 2016 </w:t>
      </w:r>
    </w:p>
    <w:tbl>
      <w:tblPr>
        <w:tblStyle w:val="affffffffffffffe"/>
        <w:tblW w:w="6240" w:type="dxa"/>
        <w:tblInd w:w="-5" w:type="dxa"/>
        <w:tblLayout w:type="fixed"/>
        <w:tblLook w:val="0400" w:firstRow="0" w:lastRow="0" w:firstColumn="0" w:lastColumn="0" w:noHBand="0" w:noVBand="1"/>
      </w:tblPr>
      <w:tblGrid>
        <w:gridCol w:w="2580"/>
        <w:gridCol w:w="1220"/>
        <w:gridCol w:w="1220"/>
        <w:gridCol w:w="1220"/>
      </w:tblGrid>
      <w:tr w:rsidR="000C1305" w14:paraId="09884618" w14:textId="77777777">
        <w:trPr>
          <w:trHeight w:val="864"/>
        </w:trPr>
        <w:tc>
          <w:tcPr>
            <w:tcW w:w="2580"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00029B5" w14:textId="77777777" w:rsidR="000C1305" w:rsidRDefault="003D2CD8">
            <w:pPr>
              <w:jc w:val="center"/>
              <w:rPr>
                <w:rFonts w:ascii="Calibri" w:eastAsia="Calibri" w:hAnsi="Calibri" w:cs="Calibri"/>
                <w:b/>
                <w:color w:val="333333"/>
              </w:rPr>
            </w:pPr>
            <w:r>
              <w:rPr>
                <w:rFonts w:ascii="Calibri" w:eastAsia="Calibri" w:hAnsi="Calibri" w:cs="Calibri"/>
                <w:b/>
                <w:color w:val="333333"/>
              </w:rPr>
              <w:t>Powiat</w:t>
            </w:r>
          </w:p>
        </w:tc>
        <w:tc>
          <w:tcPr>
            <w:tcW w:w="1220" w:type="dxa"/>
            <w:tcBorders>
              <w:top w:val="single" w:sz="4" w:space="0" w:color="000000"/>
              <w:left w:val="nil"/>
              <w:bottom w:val="single" w:sz="4" w:space="0" w:color="000000"/>
              <w:right w:val="single" w:sz="4" w:space="0" w:color="000000"/>
            </w:tcBorders>
            <w:shd w:val="clear" w:color="auto" w:fill="FFFF00"/>
            <w:vAlign w:val="center"/>
          </w:tcPr>
          <w:p w14:paraId="000029B6" w14:textId="77777777" w:rsidR="000C1305" w:rsidRDefault="003D2CD8">
            <w:pPr>
              <w:jc w:val="center"/>
              <w:rPr>
                <w:rFonts w:ascii="Calibri" w:eastAsia="Calibri" w:hAnsi="Calibri" w:cs="Calibri"/>
                <w:b/>
                <w:color w:val="333333"/>
              </w:rPr>
            </w:pPr>
            <w:r>
              <w:rPr>
                <w:rFonts w:ascii="Calibri" w:eastAsia="Calibri" w:hAnsi="Calibri" w:cs="Calibri"/>
                <w:b/>
                <w:color w:val="333333"/>
              </w:rPr>
              <w:t>Liczba złożonych wniosków 2016</w:t>
            </w:r>
          </w:p>
        </w:tc>
        <w:tc>
          <w:tcPr>
            <w:tcW w:w="1220" w:type="dxa"/>
            <w:tcBorders>
              <w:top w:val="single" w:sz="4" w:space="0" w:color="000000"/>
              <w:left w:val="nil"/>
              <w:bottom w:val="single" w:sz="4" w:space="0" w:color="000000"/>
              <w:right w:val="single" w:sz="4" w:space="0" w:color="000000"/>
            </w:tcBorders>
            <w:shd w:val="clear" w:color="auto" w:fill="00B050"/>
            <w:vAlign w:val="center"/>
          </w:tcPr>
          <w:p w14:paraId="000029B7" w14:textId="77777777" w:rsidR="000C1305" w:rsidRDefault="003D2CD8">
            <w:pPr>
              <w:jc w:val="center"/>
              <w:rPr>
                <w:rFonts w:ascii="Calibri" w:eastAsia="Calibri" w:hAnsi="Calibri" w:cs="Calibri"/>
                <w:b/>
                <w:color w:val="333333"/>
              </w:rPr>
            </w:pPr>
            <w:r>
              <w:rPr>
                <w:rFonts w:ascii="Calibri" w:eastAsia="Calibri" w:hAnsi="Calibri" w:cs="Calibri"/>
                <w:b/>
                <w:color w:val="333333"/>
              </w:rPr>
              <w:t>Lic</w:t>
            </w:r>
            <w:r>
              <w:rPr>
                <w:rFonts w:ascii="Calibri" w:eastAsia="Calibri" w:hAnsi="Calibri" w:cs="Calibri"/>
                <w:b/>
                <w:color w:val="333333"/>
              </w:rPr>
              <w:t>zba złożonych wniosków 2021</w:t>
            </w:r>
          </w:p>
        </w:tc>
        <w:tc>
          <w:tcPr>
            <w:tcW w:w="1220" w:type="dxa"/>
            <w:tcBorders>
              <w:top w:val="single" w:sz="4" w:space="0" w:color="000000"/>
              <w:left w:val="nil"/>
              <w:bottom w:val="single" w:sz="4" w:space="0" w:color="000000"/>
              <w:right w:val="single" w:sz="4" w:space="0" w:color="000000"/>
            </w:tcBorders>
            <w:shd w:val="clear" w:color="auto" w:fill="00B050"/>
          </w:tcPr>
          <w:p w14:paraId="000029B8" w14:textId="77777777" w:rsidR="000C1305" w:rsidRDefault="003D2CD8">
            <w:pPr>
              <w:jc w:val="center"/>
              <w:rPr>
                <w:rFonts w:ascii="Calibri" w:eastAsia="Calibri" w:hAnsi="Calibri" w:cs="Calibri"/>
                <w:b/>
                <w:color w:val="333333"/>
              </w:rPr>
            </w:pPr>
            <w:r>
              <w:rPr>
                <w:rFonts w:ascii="Calibri" w:eastAsia="Calibri" w:hAnsi="Calibri" w:cs="Calibri"/>
                <w:b/>
                <w:color w:val="333333"/>
              </w:rPr>
              <w:t>2016=100%</w:t>
            </w:r>
          </w:p>
        </w:tc>
      </w:tr>
      <w:tr w:rsidR="000C1305" w14:paraId="4BF5AC7C"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B9" w14:textId="77777777" w:rsidR="000C1305" w:rsidRDefault="003D2CD8">
            <w:pPr>
              <w:rPr>
                <w:rFonts w:ascii="Calibri" w:eastAsia="Calibri" w:hAnsi="Calibri" w:cs="Calibri"/>
                <w:color w:val="333333"/>
              </w:rPr>
            </w:pPr>
            <w:r>
              <w:rPr>
                <w:rFonts w:ascii="Calibri" w:eastAsia="Calibri" w:hAnsi="Calibri" w:cs="Calibri"/>
                <w:color w:val="333333"/>
              </w:rPr>
              <w:t>powiat Bytowski</w:t>
            </w:r>
          </w:p>
        </w:tc>
        <w:tc>
          <w:tcPr>
            <w:tcW w:w="1220" w:type="dxa"/>
            <w:tcBorders>
              <w:top w:val="nil"/>
              <w:left w:val="nil"/>
              <w:bottom w:val="single" w:sz="4" w:space="0" w:color="000000"/>
              <w:right w:val="single" w:sz="4" w:space="0" w:color="000000"/>
            </w:tcBorders>
            <w:vAlign w:val="center"/>
          </w:tcPr>
          <w:p w14:paraId="000029BA" w14:textId="77777777" w:rsidR="000C1305" w:rsidRDefault="003D2CD8">
            <w:pPr>
              <w:jc w:val="right"/>
              <w:rPr>
                <w:rFonts w:ascii="Calibri" w:eastAsia="Calibri" w:hAnsi="Calibri" w:cs="Calibri"/>
                <w:color w:val="333333"/>
              </w:rPr>
            </w:pPr>
            <w:r>
              <w:rPr>
                <w:rFonts w:ascii="Calibri" w:eastAsia="Calibri" w:hAnsi="Calibri" w:cs="Calibri"/>
                <w:color w:val="333333"/>
              </w:rPr>
              <w:t>3491</w:t>
            </w:r>
          </w:p>
        </w:tc>
        <w:tc>
          <w:tcPr>
            <w:tcW w:w="1220" w:type="dxa"/>
            <w:tcBorders>
              <w:top w:val="nil"/>
              <w:left w:val="nil"/>
              <w:bottom w:val="single" w:sz="8" w:space="0" w:color="000000"/>
              <w:right w:val="single" w:sz="8" w:space="0" w:color="000000"/>
            </w:tcBorders>
            <w:shd w:val="clear" w:color="auto" w:fill="00B050"/>
          </w:tcPr>
          <w:p w14:paraId="000029BB" w14:textId="77777777" w:rsidR="000C1305" w:rsidRDefault="003D2CD8">
            <w:pPr>
              <w:jc w:val="right"/>
              <w:rPr>
                <w:rFonts w:ascii="Calibri" w:eastAsia="Calibri" w:hAnsi="Calibri" w:cs="Calibri"/>
                <w:color w:val="333333"/>
              </w:rPr>
            </w:pPr>
            <w:r>
              <w:rPr>
                <w:rFonts w:ascii="Calibri" w:eastAsia="Calibri" w:hAnsi="Calibri" w:cs="Calibri"/>
                <w:color w:val="333333"/>
              </w:rPr>
              <w:t>3 375</w:t>
            </w:r>
          </w:p>
        </w:tc>
        <w:tc>
          <w:tcPr>
            <w:tcW w:w="1220" w:type="dxa"/>
            <w:tcBorders>
              <w:top w:val="nil"/>
              <w:left w:val="nil"/>
              <w:bottom w:val="single" w:sz="8" w:space="0" w:color="000000"/>
              <w:right w:val="single" w:sz="8" w:space="0" w:color="000000"/>
            </w:tcBorders>
            <w:shd w:val="clear" w:color="auto" w:fill="00B050"/>
            <w:vAlign w:val="center"/>
          </w:tcPr>
          <w:p w14:paraId="000029BC" w14:textId="77777777" w:rsidR="000C1305" w:rsidRDefault="003D2CD8">
            <w:pPr>
              <w:jc w:val="right"/>
              <w:rPr>
                <w:rFonts w:ascii="Calibri" w:eastAsia="Calibri" w:hAnsi="Calibri" w:cs="Calibri"/>
                <w:color w:val="333333"/>
              </w:rPr>
            </w:pPr>
            <w:r>
              <w:rPr>
                <w:rFonts w:ascii="Calibri" w:eastAsia="Calibri" w:hAnsi="Calibri" w:cs="Calibri"/>
                <w:color w:val="333333"/>
              </w:rPr>
              <w:t>96,68%</w:t>
            </w:r>
          </w:p>
        </w:tc>
      </w:tr>
      <w:tr w:rsidR="000C1305" w14:paraId="2AE6F07F"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BD" w14:textId="77777777" w:rsidR="000C1305" w:rsidRDefault="003D2CD8">
            <w:pPr>
              <w:rPr>
                <w:rFonts w:ascii="Calibri" w:eastAsia="Calibri" w:hAnsi="Calibri" w:cs="Calibri"/>
                <w:color w:val="333333"/>
              </w:rPr>
            </w:pPr>
            <w:r>
              <w:rPr>
                <w:rFonts w:ascii="Calibri" w:eastAsia="Calibri" w:hAnsi="Calibri" w:cs="Calibri"/>
                <w:color w:val="333333"/>
              </w:rPr>
              <w:t>powiat Chojnicki</w:t>
            </w:r>
          </w:p>
        </w:tc>
        <w:tc>
          <w:tcPr>
            <w:tcW w:w="1220" w:type="dxa"/>
            <w:tcBorders>
              <w:top w:val="nil"/>
              <w:left w:val="nil"/>
              <w:bottom w:val="single" w:sz="4" w:space="0" w:color="000000"/>
              <w:right w:val="single" w:sz="4" w:space="0" w:color="000000"/>
            </w:tcBorders>
            <w:vAlign w:val="center"/>
          </w:tcPr>
          <w:p w14:paraId="000029BE" w14:textId="77777777" w:rsidR="000C1305" w:rsidRDefault="003D2CD8">
            <w:pPr>
              <w:jc w:val="right"/>
              <w:rPr>
                <w:rFonts w:ascii="Calibri" w:eastAsia="Calibri" w:hAnsi="Calibri" w:cs="Calibri"/>
                <w:color w:val="333333"/>
              </w:rPr>
            </w:pPr>
            <w:r>
              <w:rPr>
                <w:rFonts w:ascii="Calibri" w:eastAsia="Calibri" w:hAnsi="Calibri" w:cs="Calibri"/>
                <w:color w:val="333333"/>
              </w:rPr>
              <w:t>2859</w:t>
            </w:r>
          </w:p>
        </w:tc>
        <w:tc>
          <w:tcPr>
            <w:tcW w:w="1220" w:type="dxa"/>
            <w:tcBorders>
              <w:top w:val="nil"/>
              <w:left w:val="nil"/>
              <w:bottom w:val="single" w:sz="8" w:space="0" w:color="000000"/>
              <w:right w:val="single" w:sz="8" w:space="0" w:color="000000"/>
            </w:tcBorders>
            <w:shd w:val="clear" w:color="auto" w:fill="00B050"/>
          </w:tcPr>
          <w:p w14:paraId="000029BF" w14:textId="77777777" w:rsidR="000C1305" w:rsidRDefault="003D2CD8">
            <w:pPr>
              <w:jc w:val="right"/>
              <w:rPr>
                <w:rFonts w:ascii="Calibri" w:eastAsia="Calibri" w:hAnsi="Calibri" w:cs="Calibri"/>
                <w:color w:val="333333"/>
              </w:rPr>
            </w:pPr>
            <w:r>
              <w:rPr>
                <w:rFonts w:ascii="Calibri" w:eastAsia="Calibri" w:hAnsi="Calibri" w:cs="Calibri"/>
                <w:color w:val="333333"/>
              </w:rPr>
              <w:t>2 754</w:t>
            </w:r>
          </w:p>
        </w:tc>
        <w:tc>
          <w:tcPr>
            <w:tcW w:w="1220" w:type="dxa"/>
            <w:tcBorders>
              <w:top w:val="nil"/>
              <w:left w:val="nil"/>
              <w:bottom w:val="single" w:sz="8" w:space="0" w:color="000000"/>
              <w:right w:val="single" w:sz="8" w:space="0" w:color="000000"/>
            </w:tcBorders>
            <w:shd w:val="clear" w:color="auto" w:fill="00B050"/>
            <w:vAlign w:val="center"/>
          </w:tcPr>
          <w:p w14:paraId="000029C0" w14:textId="77777777" w:rsidR="000C1305" w:rsidRDefault="003D2CD8">
            <w:pPr>
              <w:jc w:val="right"/>
              <w:rPr>
                <w:rFonts w:ascii="Calibri" w:eastAsia="Calibri" w:hAnsi="Calibri" w:cs="Calibri"/>
                <w:color w:val="333333"/>
              </w:rPr>
            </w:pPr>
            <w:r>
              <w:rPr>
                <w:rFonts w:ascii="Calibri" w:eastAsia="Calibri" w:hAnsi="Calibri" w:cs="Calibri"/>
                <w:color w:val="333333"/>
              </w:rPr>
              <w:t>96,33%</w:t>
            </w:r>
          </w:p>
        </w:tc>
      </w:tr>
      <w:tr w:rsidR="000C1305" w14:paraId="78A5126C"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C1" w14:textId="77777777" w:rsidR="000C1305" w:rsidRDefault="003D2CD8">
            <w:pPr>
              <w:rPr>
                <w:rFonts w:ascii="Calibri" w:eastAsia="Calibri" w:hAnsi="Calibri" w:cs="Calibri"/>
                <w:color w:val="333333"/>
              </w:rPr>
            </w:pPr>
            <w:r>
              <w:rPr>
                <w:rFonts w:ascii="Calibri" w:eastAsia="Calibri" w:hAnsi="Calibri" w:cs="Calibri"/>
                <w:color w:val="333333"/>
              </w:rPr>
              <w:t>powiat Człuchowski</w:t>
            </w:r>
          </w:p>
        </w:tc>
        <w:tc>
          <w:tcPr>
            <w:tcW w:w="1220" w:type="dxa"/>
            <w:tcBorders>
              <w:top w:val="nil"/>
              <w:left w:val="nil"/>
              <w:bottom w:val="single" w:sz="4" w:space="0" w:color="000000"/>
              <w:right w:val="single" w:sz="4" w:space="0" w:color="000000"/>
            </w:tcBorders>
            <w:vAlign w:val="center"/>
          </w:tcPr>
          <w:p w14:paraId="000029C2" w14:textId="77777777" w:rsidR="000C1305" w:rsidRDefault="003D2CD8">
            <w:pPr>
              <w:jc w:val="right"/>
              <w:rPr>
                <w:rFonts w:ascii="Calibri" w:eastAsia="Calibri" w:hAnsi="Calibri" w:cs="Calibri"/>
                <w:color w:val="333333"/>
              </w:rPr>
            </w:pPr>
            <w:r>
              <w:rPr>
                <w:rFonts w:ascii="Calibri" w:eastAsia="Calibri" w:hAnsi="Calibri" w:cs="Calibri"/>
                <w:color w:val="333333"/>
              </w:rPr>
              <w:t>1838</w:t>
            </w:r>
          </w:p>
        </w:tc>
        <w:tc>
          <w:tcPr>
            <w:tcW w:w="1220" w:type="dxa"/>
            <w:tcBorders>
              <w:top w:val="nil"/>
              <w:left w:val="nil"/>
              <w:bottom w:val="single" w:sz="8" w:space="0" w:color="000000"/>
              <w:right w:val="single" w:sz="8" w:space="0" w:color="000000"/>
            </w:tcBorders>
            <w:shd w:val="clear" w:color="auto" w:fill="00B050"/>
          </w:tcPr>
          <w:p w14:paraId="000029C3" w14:textId="77777777" w:rsidR="000C1305" w:rsidRDefault="003D2CD8">
            <w:pPr>
              <w:jc w:val="right"/>
              <w:rPr>
                <w:rFonts w:ascii="Calibri" w:eastAsia="Calibri" w:hAnsi="Calibri" w:cs="Calibri"/>
                <w:color w:val="333333"/>
              </w:rPr>
            </w:pPr>
            <w:r>
              <w:rPr>
                <w:rFonts w:ascii="Calibri" w:eastAsia="Calibri" w:hAnsi="Calibri" w:cs="Calibri"/>
                <w:color w:val="333333"/>
              </w:rPr>
              <w:t>1 737</w:t>
            </w:r>
          </w:p>
        </w:tc>
        <w:tc>
          <w:tcPr>
            <w:tcW w:w="1220" w:type="dxa"/>
            <w:tcBorders>
              <w:top w:val="nil"/>
              <w:left w:val="nil"/>
              <w:bottom w:val="single" w:sz="8" w:space="0" w:color="000000"/>
              <w:right w:val="single" w:sz="8" w:space="0" w:color="000000"/>
            </w:tcBorders>
            <w:shd w:val="clear" w:color="auto" w:fill="00B050"/>
            <w:vAlign w:val="center"/>
          </w:tcPr>
          <w:p w14:paraId="000029C4" w14:textId="77777777" w:rsidR="000C1305" w:rsidRDefault="003D2CD8">
            <w:pPr>
              <w:jc w:val="right"/>
              <w:rPr>
                <w:rFonts w:ascii="Calibri" w:eastAsia="Calibri" w:hAnsi="Calibri" w:cs="Calibri"/>
                <w:color w:val="333333"/>
              </w:rPr>
            </w:pPr>
            <w:r>
              <w:rPr>
                <w:rFonts w:ascii="Calibri" w:eastAsia="Calibri" w:hAnsi="Calibri" w:cs="Calibri"/>
                <w:color w:val="333333"/>
              </w:rPr>
              <w:t>94,50%</w:t>
            </w:r>
          </w:p>
        </w:tc>
      </w:tr>
      <w:tr w:rsidR="000C1305" w14:paraId="6FC0B4B7"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C5" w14:textId="77777777" w:rsidR="000C1305" w:rsidRDefault="003D2CD8">
            <w:pPr>
              <w:rPr>
                <w:rFonts w:ascii="Calibri" w:eastAsia="Calibri" w:hAnsi="Calibri" w:cs="Calibri"/>
                <w:color w:val="333333"/>
              </w:rPr>
            </w:pPr>
            <w:r>
              <w:rPr>
                <w:rFonts w:ascii="Calibri" w:eastAsia="Calibri" w:hAnsi="Calibri" w:cs="Calibri"/>
                <w:color w:val="333333"/>
              </w:rPr>
              <w:t>powiat Gdański</w:t>
            </w:r>
          </w:p>
        </w:tc>
        <w:tc>
          <w:tcPr>
            <w:tcW w:w="1220" w:type="dxa"/>
            <w:tcBorders>
              <w:top w:val="nil"/>
              <w:left w:val="nil"/>
              <w:bottom w:val="single" w:sz="4" w:space="0" w:color="000000"/>
              <w:right w:val="single" w:sz="4" w:space="0" w:color="000000"/>
            </w:tcBorders>
            <w:vAlign w:val="center"/>
          </w:tcPr>
          <w:p w14:paraId="000029C6" w14:textId="77777777" w:rsidR="000C1305" w:rsidRDefault="003D2CD8">
            <w:pPr>
              <w:jc w:val="right"/>
              <w:rPr>
                <w:rFonts w:ascii="Calibri" w:eastAsia="Calibri" w:hAnsi="Calibri" w:cs="Calibri"/>
                <w:color w:val="333333"/>
              </w:rPr>
            </w:pPr>
            <w:r>
              <w:rPr>
                <w:rFonts w:ascii="Calibri" w:eastAsia="Calibri" w:hAnsi="Calibri" w:cs="Calibri"/>
                <w:color w:val="333333"/>
              </w:rPr>
              <w:t>3126</w:t>
            </w:r>
          </w:p>
        </w:tc>
        <w:tc>
          <w:tcPr>
            <w:tcW w:w="1220" w:type="dxa"/>
            <w:tcBorders>
              <w:top w:val="nil"/>
              <w:left w:val="nil"/>
              <w:bottom w:val="single" w:sz="8" w:space="0" w:color="000000"/>
              <w:right w:val="single" w:sz="8" w:space="0" w:color="000000"/>
            </w:tcBorders>
            <w:shd w:val="clear" w:color="auto" w:fill="00B050"/>
          </w:tcPr>
          <w:p w14:paraId="000029C7" w14:textId="77777777" w:rsidR="000C1305" w:rsidRDefault="003D2CD8">
            <w:pPr>
              <w:jc w:val="right"/>
              <w:rPr>
                <w:rFonts w:ascii="Calibri" w:eastAsia="Calibri" w:hAnsi="Calibri" w:cs="Calibri"/>
                <w:color w:val="333333"/>
              </w:rPr>
            </w:pPr>
            <w:r>
              <w:rPr>
                <w:rFonts w:ascii="Calibri" w:eastAsia="Calibri" w:hAnsi="Calibri" w:cs="Calibri"/>
                <w:color w:val="333333"/>
              </w:rPr>
              <w:t>3 051</w:t>
            </w:r>
          </w:p>
        </w:tc>
        <w:tc>
          <w:tcPr>
            <w:tcW w:w="1220" w:type="dxa"/>
            <w:tcBorders>
              <w:top w:val="nil"/>
              <w:left w:val="nil"/>
              <w:bottom w:val="single" w:sz="8" w:space="0" w:color="000000"/>
              <w:right w:val="single" w:sz="8" w:space="0" w:color="000000"/>
            </w:tcBorders>
            <w:shd w:val="clear" w:color="auto" w:fill="00B050"/>
            <w:vAlign w:val="center"/>
          </w:tcPr>
          <w:p w14:paraId="000029C8" w14:textId="77777777" w:rsidR="000C1305" w:rsidRDefault="003D2CD8">
            <w:pPr>
              <w:jc w:val="right"/>
              <w:rPr>
                <w:rFonts w:ascii="Calibri" w:eastAsia="Calibri" w:hAnsi="Calibri" w:cs="Calibri"/>
                <w:color w:val="333333"/>
              </w:rPr>
            </w:pPr>
            <w:r>
              <w:rPr>
                <w:rFonts w:ascii="Calibri" w:eastAsia="Calibri" w:hAnsi="Calibri" w:cs="Calibri"/>
                <w:color w:val="333333"/>
              </w:rPr>
              <w:t>97,60%</w:t>
            </w:r>
          </w:p>
        </w:tc>
      </w:tr>
      <w:tr w:rsidR="000C1305" w14:paraId="4EE1B782"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C9" w14:textId="77777777" w:rsidR="000C1305" w:rsidRDefault="003D2CD8">
            <w:pPr>
              <w:rPr>
                <w:rFonts w:ascii="Calibri" w:eastAsia="Calibri" w:hAnsi="Calibri" w:cs="Calibri"/>
                <w:color w:val="333333"/>
              </w:rPr>
            </w:pPr>
            <w:r>
              <w:rPr>
                <w:rFonts w:ascii="Calibri" w:eastAsia="Calibri" w:hAnsi="Calibri" w:cs="Calibri"/>
                <w:color w:val="333333"/>
              </w:rPr>
              <w:t>powiat Kartuski</w:t>
            </w:r>
          </w:p>
        </w:tc>
        <w:tc>
          <w:tcPr>
            <w:tcW w:w="1220" w:type="dxa"/>
            <w:tcBorders>
              <w:top w:val="nil"/>
              <w:left w:val="nil"/>
              <w:bottom w:val="single" w:sz="4" w:space="0" w:color="000000"/>
              <w:right w:val="single" w:sz="4" w:space="0" w:color="000000"/>
            </w:tcBorders>
            <w:vAlign w:val="center"/>
          </w:tcPr>
          <w:p w14:paraId="000029CA" w14:textId="77777777" w:rsidR="000C1305" w:rsidRDefault="003D2CD8">
            <w:pPr>
              <w:jc w:val="right"/>
              <w:rPr>
                <w:rFonts w:ascii="Calibri" w:eastAsia="Calibri" w:hAnsi="Calibri" w:cs="Calibri"/>
                <w:color w:val="333333"/>
              </w:rPr>
            </w:pPr>
            <w:r>
              <w:rPr>
                <w:rFonts w:ascii="Calibri" w:eastAsia="Calibri" w:hAnsi="Calibri" w:cs="Calibri"/>
                <w:color w:val="333333"/>
              </w:rPr>
              <w:t>4790</w:t>
            </w:r>
          </w:p>
        </w:tc>
        <w:tc>
          <w:tcPr>
            <w:tcW w:w="1220" w:type="dxa"/>
            <w:tcBorders>
              <w:top w:val="nil"/>
              <w:left w:val="nil"/>
              <w:bottom w:val="single" w:sz="8" w:space="0" w:color="000000"/>
              <w:right w:val="single" w:sz="8" w:space="0" w:color="000000"/>
            </w:tcBorders>
            <w:shd w:val="clear" w:color="auto" w:fill="00B050"/>
          </w:tcPr>
          <w:p w14:paraId="000029CB" w14:textId="77777777" w:rsidR="000C1305" w:rsidRDefault="003D2CD8">
            <w:pPr>
              <w:jc w:val="right"/>
              <w:rPr>
                <w:rFonts w:ascii="Calibri" w:eastAsia="Calibri" w:hAnsi="Calibri" w:cs="Calibri"/>
                <w:color w:val="333333"/>
              </w:rPr>
            </w:pPr>
            <w:r>
              <w:rPr>
                <w:rFonts w:ascii="Calibri" w:eastAsia="Calibri" w:hAnsi="Calibri" w:cs="Calibri"/>
                <w:color w:val="333333"/>
              </w:rPr>
              <w:t>4 739</w:t>
            </w:r>
          </w:p>
        </w:tc>
        <w:tc>
          <w:tcPr>
            <w:tcW w:w="1220" w:type="dxa"/>
            <w:tcBorders>
              <w:top w:val="nil"/>
              <w:left w:val="nil"/>
              <w:bottom w:val="single" w:sz="8" w:space="0" w:color="000000"/>
              <w:right w:val="single" w:sz="8" w:space="0" w:color="000000"/>
            </w:tcBorders>
            <w:shd w:val="clear" w:color="auto" w:fill="00B050"/>
            <w:vAlign w:val="center"/>
          </w:tcPr>
          <w:p w14:paraId="000029CC" w14:textId="77777777" w:rsidR="000C1305" w:rsidRDefault="003D2CD8">
            <w:pPr>
              <w:jc w:val="right"/>
              <w:rPr>
                <w:rFonts w:ascii="Calibri" w:eastAsia="Calibri" w:hAnsi="Calibri" w:cs="Calibri"/>
                <w:color w:val="333333"/>
              </w:rPr>
            </w:pPr>
            <w:r>
              <w:rPr>
                <w:rFonts w:ascii="Calibri" w:eastAsia="Calibri" w:hAnsi="Calibri" w:cs="Calibri"/>
                <w:color w:val="333333"/>
              </w:rPr>
              <w:t>98,94%</w:t>
            </w:r>
          </w:p>
        </w:tc>
      </w:tr>
      <w:tr w:rsidR="000C1305" w14:paraId="4449C6C6"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CD" w14:textId="77777777" w:rsidR="000C1305" w:rsidRDefault="003D2CD8">
            <w:pPr>
              <w:rPr>
                <w:rFonts w:ascii="Calibri" w:eastAsia="Calibri" w:hAnsi="Calibri" w:cs="Calibri"/>
                <w:color w:val="333333"/>
              </w:rPr>
            </w:pPr>
            <w:r>
              <w:rPr>
                <w:rFonts w:ascii="Calibri" w:eastAsia="Calibri" w:hAnsi="Calibri" w:cs="Calibri"/>
                <w:color w:val="333333"/>
              </w:rPr>
              <w:t>powiat Kościerski</w:t>
            </w:r>
          </w:p>
        </w:tc>
        <w:tc>
          <w:tcPr>
            <w:tcW w:w="1220" w:type="dxa"/>
            <w:tcBorders>
              <w:top w:val="nil"/>
              <w:left w:val="nil"/>
              <w:bottom w:val="single" w:sz="4" w:space="0" w:color="000000"/>
              <w:right w:val="single" w:sz="4" w:space="0" w:color="000000"/>
            </w:tcBorders>
            <w:vAlign w:val="center"/>
          </w:tcPr>
          <w:p w14:paraId="000029CE" w14:textId="77777777" w:rsidR="000C1305" w:rsidRDefault="003D2CD8">
            <w:pPr>
              <w:jc w:val="right"/>
              <w:rPr>
                <w:rFonts w:ascii="Calibri" w:eastAsia="Calibri" w:hAnsi="Calibri" w:cs="Calibri"/>
                <w:color w:val="333333"/>
              </w:rPr>
            </w:pPr>
            <w:r>
              <w:rPr>
                <w:rFonts w:ascii="Calibri" w:eastAsia="Calibri" w:hAnsi="Calibri" w:cs="Calibri"/>
                <w:color w:val="333333"/>
              </w:rPr>
              <w:t>3081</w:t>
            </w:r>
          </w:p>
        </w:tc>
        <w:tc>
          <w:tcPr>
            <w:tcW w:w="1220" w:type="dxa"/>
            <w:tcBorders>
              <w:top w:val="nil"/>
              <w:left w:val="nil"/>
              <w:bottom w:val="single" w:sz="8" w:space="0" w:color="000000"/>
              <w:right w:val="single" w:sz="8" w:space="0" w:color="000000"/>
            </w:tcBorders>
            <w:shd w:val="clear" w:color="auto" w:fill="00B050"/>
          </w:tcPr>
          <w:p w14:paraId="000029CF" w14:textId="77777777" w:rsidR="000C1305" w:rsidRDefault="003D2CD8">
            <w:pPr>
              <w:jc w:val="right"/>
              <w:rPr>
                <w:rFonts w:ascii="Calibri" w:eastAsia="Calibri" w:hAnsi="Calibri" w:cs="Calibri"/>
                <w:color w:val="333333"/>
              </w:rPr>
            </w:pPr>
            <w:r>
              <w:rPr>
                <w:rFonts w:ascii="Calibri" w:eastAsia="Calibri" w:hAnsi="Calibri" w:cs="Calibri"/>
                <w:color w:val="333333"/>
              </w:rPr>
              <w:t>3 060</w:t>
            </w:r>
          </w:p>
        </w:tc>
        <w:tc>
          <w:tcPr>
            <w:tcW w:w="1220" w:type="dxa"/>
            <w:tcBorders>
              <w:top w:val="nil"/>
              <w:left w:val="nil"/>
              <w:bottom w:val="single" w:sz="8" w:space="0" w:color="000000"/>
              <w:right w:val="single" w:sz="8" w:space="0" w:color="000000"/>
            </w:tcBorders>
            <w:shd w:val="clear" w:color="auto" w:fill="00B050"/>
            <w:vAlign w:val="center"/>
          </w:tcPr>
          <w:p w14:paraId="000029D0" w14:textId="77777777" w:rsidR="000C1305" w:rsidRDefault="003D2CD8">
            <w:pPr>
              <w:jc w:val="right"/>
              <w:rPr>
                <w:rFonts w:ascii="Calibri" w:eastAsia="Calibri" w:hAnsi="Calibri" w:cs="Calibri"/>
                <w:color w:val="333333"/>
              </w:rPr>
            </w:pPr>
            <w:r>
              <w:rPr>
                <w:rFonts w:ascii="Calibri" w:eastAsia="Calibri" w:hAnsi="Calibri" w:cs="Calibri"/>
                <w:color w:val="333333"/>
              </w:rPr>
              <w:t>99,32%</w:t>
            </w:r>
          </w:p>
        </w:tc>
      </w:tr>
      <w:tr w:rsidR="000C1305" w14:paraId="5D5B7DE2"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D1" w14:textId="77777777" w:rsidR="000C1305" w:rsidRDefault="003D2CD8">
            <w:pPr>
              <w:rPr>
                <w:rFonts w:ascii="Calibri" w:eastAsia="Calibri" w:hAnsi="Calibri" w:cs="Calibri"/>
                <w:color w:val="333333"/>
              </w:rPr>
            </w:pPr>
            <w:r>
              <w:rPr>
                <w:rFonts w:ascii="Calibri" w:eastAsia="Calibri" w:hAnsi="Calibri" w:cs="Calibri"/>
                <w:color w:val="333333"/>
              </w:rPr>
              <w:t>powiat Kwidzyński</w:t>
            </w:r>
          </w:p>
        </w:tc>
        <w:tc>
          <w:tcPr>
            <w:tcW w:w="1220" w:type="dxa"/>
            <w:tcBorders>
              <w:top w:val="nil"/>
              <w:left w:val="nil"/>
              <w:bottom w:val="single" w:sz="4" w:space="0" w:color="000000"/>
              <w:right w:val="single" w:sz="4" w:space="0" w:color="000000"/>
            </w:tcBorders>
            <w:vAlign w:val="center"/>
          </w:tcPr>
          <w:p w14:paraId="000029D2" w14:textId="77777777" w:rsidR="000C1305" w:rsidRDefault="003D2CD8">
            <w:pPr>
              <w:jc w:val="right"/>
              <w:rPr>
                <w:rFonts w:ascii="Calibri" w:eastAsia="Calibri" w:hAnsi="Calibri" w:cs="Calibri"/>
                <w:color w:val="333333"/>
              </w:rPr>
            </w:pPr>
            <w:r>
              <w:rPr>
                <w:rFonts w:ascii="Calibri" w:eastAsia="Calibri" w:hAnsi="Calibri" w:cs="Calibri"/>
                <w:color w:val="333333"/>
              </w:rPr>
              <w:t>2053</w:t>
            </w:r>
          </w:p>
        </w:tc>
        <w:tc>
          <w:tcPr>
            <w:tcW w:w="1220" w:type="dxa"/>
            <w:tcBorders>
              <w:top w:val="nil"/>
              <w:left w:val="nil"/>
              <w:bottom w:val="single" w:sz="8" w:space="0" w:color="000000"/>
              <w:right w:val="single" w:sz="8" w:space="0" w:color="000000"/>
            </w:tcBorders>
            <w:shd w:val="clear" w:color="auto" w:fill="00B050"/>
          </w:tcPr>
          <w:p w14:paraId="000029D3" w14:textId="77777777" w:rsidR="000C1305" w:rsidRDefault="003D2CD8">
            <w:pPr>
              <w:jc w:val="right"/>
              <w:rPr>
                <w:rFonts w:ascii="Calibri" w:eastAsia="Calibri" w:hAnsi="Calibri" w:cs="Calibri"/>
                <w:color w:val="333333"/>
              </w:rPr>
            </w:pPr>
            <w:r>
              <w:rPr>
                <w:rFonts w:ascii="Calibri" w:eastAsia="Calibri" w:hAnsi="Calibri" w:cs="Calibri"/>
                <w:color w:val="333333"/>
              </w:rPr>
              <w:t>1 889</w:t>
            </w:r>
          </w:p>
        </w:tc>
        <w:tc>
          <w:tcPr>
            <w:tcW w:w="1220" w:type="dxa"/>
            <w:tcBorders>
              <w:top w:val="nil"/>
              <w:left w:val="nil"/>
              <w:bottom w:val="single" w:sz="8" w:space="0" w:color="000000"/>
              <w:right w:val="single" w:sz="8" w:space="0" w:color="000000"/>
            </w:tcBorders>
            <w:shd w:val="clear" w:color="auto" w:fill="00B050"/>
            <w:vAlign w:val="center"/>
          </w:tcPr>
          <w:p w14:paraId="000029D4" w14:textId="77777777" w:rsidR="000C1305" w:rsidRDefault="003D2CD8">
            <w:pPr>
              <w:jc w:val="right"/>
              <w:rPr>
                <w:rFonts w:ascii="Calibri" w:eastAsia="Calibri" w:hAnsi="Calibri" w:cs="Calibri"/>
                <w:color w:val="333333"/>
              </w:rPr>
            </w:pPr>
            <w:r>
              <w:rPr>
                <w:rFonts w:ascii="Calibri" w:eastAsia="Calibri" w:hAnsi="Calibri" w:cs="Calibri"/>
                <w:color w:val="333333"/>
              </w:rPr>
              <w:t>92,01%</w:t>
            </w:r>
          </w:p>
        </w:tc>
      </w:tr>
      <w:tr w:rsidR="000C1305" w14:paraId="19F92CC8"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D5" w14:textId="77777777" w:rsidR="000C1305" w:rsidRDefault="003D2CD8">
            <w:pPr>
              <w:rPr>
                <w:rFonts w:ascii="Calibri" w:eastAsia="Calibri" w:hAnsi="Calibri" w:cs="Calibri"/>
                <w:color w:val="333333"/>
              </w:rPr>
            </w:pPr>
            <w:r>
              <w:rPr>
                <w:rFonts w:ascii="Calibri" w:eastAsia="Calibri" w:hAnsi="Calibri" w:cs="Calibri"/>
                <w:color w:val="333333"/>
              </w:rPr>
              <w:t>powiat Lęborski</w:t>
            </w:r>
          </w:p>
        </w:tc>
        <w:tc>
          <w:tcPr>
            <w:tcW w:w="1220" w:type="dxa"/>
            <w:tcBorders>
              <w:top w:val="nil"/>
              <w:left w:val="nil"/>
              <w:bottom w:val="single" w:sz="4" w:space="0" w:color="000000"/>
              <w:right w:val="single" w:sz="4" w:space="0" w:color="000000"/>
            </w:tcBorders>
            <w:vAlign w:val="center"/>
          </w:tcPr>
          <w:p w14:paraId="000029D6" w14:textId="77777777" w:rsidR="000C1305" w:rsidRDefault="003D2CD8">
            <w:pPr>
              <w:jc w:val="right"/>
              <w:rPr>
                <w:rFonts w:ascii="Calibri" w:eastAsia="Calibri" w:hAnsi="Calibri" w:cs="Calibri"/>
                <w:color w:val="333333"/>
              </w:rPr>
            </w:pPr>
            <w:r>
              <w:rPr>
                <w:rFonts w:ascii="Calibri" w:eastAsia="Calibri" w:hAnsi="Calibri" w:cs="Calibri"/>
                <w:color w:val="333333"/>
              </w:rPr>
              <w:t>1172</w:t>
            </w:r>
          </w:p>
        </w:tc>
        <w:tc>
          <w:tcPr>
            <w:tcW w:w="1220" w:type="dxa"/>
            <w:tcBorders>
              <w:top w:val="nil"/>
              <w:left w:val="nil"/>
              <w:bottom w:val="single" w:sz="8" w:space="0" w:color="000000"/>
              <w:right w:val="single" w:sz="8" w:space="0" w:color="000000"/>
            </w:tcBorders>
            <w:shd w:val="clear" w:color="auto" w:fill="00B050"/>
          </w:tcPr>
          <w:p w14:paraId="000029D7" w14:textId="77777777" w:rsidR="000C1305" w:rsidRDefault="003D2CD8">
            <w:pPr>
              <w:jc w:val="right"/>
              <w:rPr>
                <w:rFonts w:ascii="Calibri" w:eastAsia="Calibri" w:hAnsi="Calibri" w:cs="Calibri"/>
                <w:color w:val="333333"/>
              </w:rPr>
            </w:pPr>
            <w:r>
              <w:rPr>
                <w:rFonts w:ascii="Calibri" w:eastAsia="Calibri" w:hAnsi="Calibri" w:cs="Calibri"/>
                <w:color w:val="333333"/>
              </w:rPr>
              <w:t>1 133</w:t>
            </w:r>
          </w:p>
        </w:tc>
        <w:tc>
          <w:tcPr>
            <w:tcW w:w="1220" w:type="dxa"/>
            <w:tcBorders>
              <w:top w:val="nil"/>
              <w:left w:val="nil"/>
              <w:bottom w:val="single" w:sz="8" w:space="0" w:color="000000"/>
              <w:right w:val="single" w:sz="8" w:space="0" w:color="000000"/>
            </w:tcBorders>
            <w:shd w:val="clear" w:color="auto" w:fill="00B050"/>
            <w:vAlign w:val="center"/>
          </w:tcPr>
          <w:p w14:paraId="000029D8" w14:textId="77777777" w:rsidR="000C1305" w:rsidRDefault="003D2CD8">
            <w:pPr>
              <w:jc w:val="right"/>
              <w:rPr>
                <w:rFonts w:ascii="Calibri" w:eastAsia="Calibri" w:hAnsi="Calibri" w:cs="Calibri"/>
                <w:color w:val="333333"/>
              </w:rPr>
            </w:pPr>
            <w:r>
              <w:rPr>
                <w:rFonts w:ascii="Calibri" w:eastAsia="Calibri" w:hAnsi="Calibri" w:cs="Calibri"/>
                <w:color w:val="333333"/>
              </w:rPr>
              <w:t>96,67%</w:t>
            </w:r>
          </w:p>
        </w:tc>
      </w:tr>
      <w:tr w:rsidR="000C1305" w14:paraId="0737BACB"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D9" w14:textId="77777777" w:rsidR="000C1305" w:rsidRDefault="003D2CD8">
            <w:pPr>
              <w:rPr>
                <w:rFonts w:ascii="Calibri" w:eastAsia="Calibri" w:hAnsi="Calibri" w:cs="Calibri"/>
                <w:color w:val="333333"/>
              </w:rPr>
            </w:pPr>
            <w:r>
              <w:rPr>
                <w:rFonts w:ascii="Calibri" w:eastAsia="Calibri" w:hAnsi="Calibri" w:cs="Calibri"/>
                <w:color w:val="333333"/>
              </w:rPr>
              <w:t>powiat Malborski</w:t>
            </w:r>
          </w:p>
        </w:tc>
        <w:tc>
          <w:tcPr>
            <w:tcW w:w="1220" w:type="dxa"/>
            <w:tcBorders>
              <w:top w:val="nil"/>
              <w:left w:val="nil"/>
              <w:bottom w:val="single" w:sz="4" w:space="0" w:color="000000"/>
              <w:right w:val="single" w:sz="4" w:space="0" w:color="000000"/>
            </w:tcBorders>
            <w:vAlign w:val="center"/>
          </w:tcPr>
          <w:p w14:paraId="000029DA" w14:textId="77777777" w:rsidR="000C1305" w:rsidRDefault="003D2CD8">
            <w:pPr>
              <w:jc w:val="right"/>
              <w:rPr>
                <w:rFonts w:ascii="Calibri" w:eastAsia="Calibri" w:hAnsi="Calibri" w:cs="Calibri"/>
                <w:color w:val="333333"/>
              </w:rPr>
            </w:pPr>
            <w:r>
              <w:rPr>
                <w:rFonts w:ascii="Calibri" w:eastAsia="Calibri" w:hAnsi="Calibri" w:cs="Calibri"/>
                <w:color w:val="333333"/>
              </w:rPr>
              <w:t>1075</w:t>
            </w:r>
          </w:p>
        </w:tc>
        <w:tc>
          <w:tcPr>
            <w:tcW w:w="1220" w:type="dxa"/>
            <w:tcBorders>
              <w:top w:val="nil"/>
              <w:left w:val="nil"/>
              <w:bottom w:val="single" w:sz="8" w:space="0" w:color="000000"/>
              <w:right w:val="single" w:sz="8" w:space="0" w:color="000000"/>
            </w:tcBorders>
            <w:shd w:val="clear" w:color="auto" w:fill="00B050"/>
          </w:tcPr>
          <w:p w14:paraId="000029DB" w14:textId="77777777" w:rsidR="000C1305" w:rsidRDefault="003D2CD8">
            <w:pPr>
              <w:jc w:val="right"/>
              <w:rPr>
                <w:rFonts w:ascii="Calibri" w:eastAsia="Calibri" w:hAnsi="Calibri" w:cs="Calibri"/>
                <w:color w:val="333333"/>
              </w:rPr>
            </w:pPr>
            <w:r>
              <w:rPr>
                <w:rFonts w:ascii="Calibri" w:eastAsia="Calibri" w:hAnsi="Calibri" w:cs="Calibri"/>
                <w:color w:val="333333"/>
              </w:rPr>
              <w:t>996</w:t>
            </w:r>
          </w:p>
        </w:tc>
        <w:tc>
          <w:tcPr>
            <w:tcW w:w="1220" w:type="dxa"/>
            <w:tcBorders>
              <w:top w:val="nil"/>
              <w:left w:val="nil"/>
              <w:bottom w:val="single" w:sz="8" w:space="0" w:color="000000"/>
              <w:right w:val="single" w:sz="8" w:space="0" w:color="000000"/>
            </w:tcBorders>
            <w:shd w:val="clear" w:color="auto" w:fill="00B050"/>
            <w:vAlign w:val="center"/>
          </w:tcPr>
          <w:p w14:paraId="000029DC" w14:textId="77777777" w:rsidR="000C1305" w:rsidRDefault="003D2CD8">
            <w:pPr>
              <w:jc w:val="right"/>
              <w:rPr>
                <w:rFonts w:ascii="Calibri" w:eastAsia="Calibri" w:hAnsi="Calibri" w:cs="Calibri"/>
                <w:color w:val="333333"/>
              </w:rPr>
            </w:pPr>
            <w:r>
              <w:rPr>
                <w:rFonts w:ascii="Calibri" w:eastAsia="Calibri" w:hAnsi="Calibri" w:cs="Calibri"/>
                <w:color w:val="333333"/>
              </w:rPr>
              <w:t>92,65%</w:t>
            </w:r>
          </w:p>
        </w:tc>
      </w:tr>
      <w:tr w:rsidR="000C1305" w14:paraId="0005B1D3"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DD" w14:textId="77777777" w:rsidR="000C1305" w:rsidRDefault="003D2CD8">
            <w:pPr>
              <w:rPr>
                <w:rFonts w:ascii="Calibri" w:eastAsia="Calibri" w:hAnsi="Calibri" w:cs="Calibri"/>
                <w:color w:val="333333"/>
              </w:rPr>
            </w:pPr>
            <w:r>
              <w:rPr>
                <w:rFonts w:ascii="Calibri" w:eastAsia="Calibri" w:hAnsi="Calibri" w:cs="Calibri"/>
                <w:color w:val="333333"/>
              </w:rPr>
              <w:t>powiat Nowodworski</w:t>
            </w:r>
          </w:p>
        </w:tc>
        <w:tc>
          <w:tcPr>
            <w:tcW w:w="1220" w:type="dxa"/>
            <w:tcBorders>
              <w:top w:val="nil"/>
              <w:left w:val="nil"/>
              <w:bottom w:val="single" w:sz="4" w:space="0" w:color="000000"/>
              <w:right w:val="single" w:sz="4" w:space="0" w:color="000000"/>
            </w:tcBorders>
            <w:vAlign w:val="center"/>
          </w:tcPr>
          <w:p w14:paraId="000029DE" w14:textId="77777777" w:rsidR="000C1305" w:rsidRDefault="003D2CD8">
            <w:pPr>
              <w:jc w:val="right"/>
              <w:rPr>
                <w:rFonts w:ascii="Calibri" w:eastAsia="Calibri" w:hAnsi="Calibri" w:cs="Calibri"/>
                <w:color w:val="333333"/>
              </w:rPr>
            </w:pPr>
            <w:r>
              <w:rPr>
                <w:rFonts w:ascii="Calibri" w:eastAsia="Calibri" w:hAnsi="Calibri" w:cs="Calibri"/>
                <w:color w:val="333333"/>
              </w:rPr>
              <w:t>1129</w:t>
            </w:r>
          </w:p>
        </w:tc>
        <w:tc>
          <w:tcPr>
            <w:tcW w:w="1220" w:type="dxa"/>
            <w:tcBorders>
              <w:top w:val="nil"/>
              <w:left w:val="nil"/>
              <w:bottom w:val="single" w:sz="8" w:space="0" w:color="000000"/>
              <w:right w:val="single" w:sz="8" w:space="0" w:color="000000"/>
            </w:tcBorders>
            <w:shd w:val="clear" w:color="auto" w:fill="00B050"/>
          </w:tcPr>
          <w:p w14:paraId="000029DF" w14:textId="77777777" w:rsidR="000C1305" w:rsidRDefault="003D2CD8">
            <w:pPr>
              <w:jc w:val="right"/>
              <w:rPr>
                <w:rFonts w:ascii="Calibri" w:eastAsia="Calibri" w:hAnsi="Calibri" w:cs="Calibri"/>
                <w:color w:val="333333"/>
              </w:rPr>
            </w:pPr>
            <w:r>
              <w:rPr>
                <w:rFonts w:ascii="Calibri" w:eastAsia="Calibri" w:hAnsi="Calibri" w:cs="Calibri"/>
                <w:color w:val="333333"/>
              </w:rPr>
              <w:t>1 013</w:t>
            </w:r>
          </w:p>
        </w:tc>
        <w:tc>
          <w:tcPr>
            <w:tcW w:w="1220" w:type="dxa"/>
            <w:tcBorders>
              <w:top w:val="nil"/>
              <w:left w:val="nil"/>
              <w:bottom w:val="single" w:sz="8" w:space="0" w:color="000000"/>
              <w:right w:val="single" w:sz="8" w:space="0" w:color="000000"/>
            </w:tcBorders>
            <w:shd w:val="clear" w:color="auto" w:fill="00B050"/>
            <w:vAlign w:val="center"/>
          </w:tcPr>
          <w:p w14:paraId="000029E0" w14:textId="77777777" w:rsidR="000C1305" w:rsidRDefault="003D2CD8">
            <w:pPr>
              <w:jc w:val="right"/>
              <w:rPr>
                <w:rFonts w:ascii="Calibri" w:eastAsia="Calibri" w:hAnsi="Calibri" w:cs="Calibri"/>
                <w:color w:val="333333"/>
              </w:rPr>
            </w:pPr>
            <w:r>
              <w:rPr>
                <w:rFonts w:ascii="Calibri" w:eastAsia="Calibri" w:hAnsi="Calibri" w:cs="Calibri"/>
                <w:color w:val="333333"/>
              </w:rPr>
              <w:t>89,73%</w:t>
            </w:r>
          </w:p>
        </w:tc>
      </w:tr>
      <w:tr w:rsidR="000C1305" w14:paraId="7583A857"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E1" w14:textId="77777777" w:rsidR="000C1305" w:rsidRDefault="003D2CD8">
            <w:pPr>
              <w:rPr>
                <w:rFonts w:ascii="Calibri" w:eastAsia="Calibri" w:hAnsi="Calibri" w:cs="Calibri"/>
                <w:color w:val="333333"/>
              </w:rPr>
            </w:pPr>
            <w:r>
              <w:rPr>
                <w:rFonts w:ascii="Calibri" w:eastAsia="Calibri" w:hAnsi="Calibri" w:cs="Calibri"/>
                <w:color w:val="333333"/>
              </w:rPr>
              <w:t>powiat Pucki</w:t>
            </w:r>
          </w:p>
        </w:tc>
        <w:tc>
          <w:tcPr>
            <w:tcW w:w="1220" w:type="dxa"/>
            <w:tcBorders>
              <w:top w:val="nil"/>
              <w:left w:val="nil"/>
              <w:bottom w:val="single" w:sz="4" w:space="0" w:color="000000"/>
              <w:right w:val="single" w:sz="4" w:space="0" w:color="000000"/>
            </w:tcBorders>
            <w:vAlign w:val="center"/>
          </w:tcPr>
          <w:p w14:paraId="000029E2" w14:textId="77777777" w:rsidR="000C1305" w:rsidRDefault="003D2CD8">
            <w:pPr>
              <w:jc w:val="right"/>
              <w:rPr>
                <w:rFonts w:ascii="Calibri" w:eastAsia="Calibri" w:hAnsi="Calibri" w:cs="Calibri"/>
                <w:color w:val="333333"/>
              </w:rPr>
            </w:pPr>
            <w:r>
              <w:rPr>
                <w:rFonts w:ascii="Calibri" w:eastAsia="Calibri" w:hAnsi="Calibri" w:cs="Calibri"/>
                <w:color w:val="333333"/>
              </w:rPr>
              <w:t>1888</w:t>
            </w:r>
          </w:p>
        </w:tc>
        <w:tc>
          <w:tcPr>
            <w:tcW w:w="1220" w:type="dxa"/>
            <w:tcBorders>
              <w:top w:val="nil"/>
              <w:left w:val="nil"/>
              <w:bottom w:val="single" w:sz="8" w:space="0" w:color="000000"/>
              <w:right w:val="single" w:sz="8" w:space="0" w:color="000000"/>
            </w:tcBorders>
            <w:shd w:val="clear" w:color="auto" w:fill="00B050"/>
          </w:tcPr>
          <w:p w14:paraId="000029E3" w14:textId="77777777" w:rsidR="000C1305" w:rsidRDefault="003D2CD8">
            <w:pPr>
              <w:jc w:val="right"/>
              <w:rPr>
                <w:rFonts w:ascii="Calibri" w:eastAsia="Calibri" w:hAnsi="Calibri" w:cs="Calibri"/>
                <w:color w:val="333333"/>
              </w:rPr>
            </w:pPr>
            <w:r>
              <w:rPr>
                <w:rFonts w:ascii="Calibri" w:eastAsia="Calibri" w:hAnsi="Calibri" w:cs="Calibri"/>
                <w:color w:val="333333"/>
              </w:rPr>
              <w:t>1 740</w:t>
            </w:r>
          </w:p>
        </w:tc>
        <w:tc>
          <w:tcPr>
            <w:tcW w:w="1220" w:type="dxa"/>
            <w:tcBorders>
              <w:top w:val="nil"/>
              <w:left w:val="nil"/>
              <w:bottom w:val="single" w:sz="8" w:space="0" w:color="000000"/>
              <w:right w:val="single" w:sz="8" w:space="0" w:color="000000"/>
            </w:tcBorders>
            <w:shd w:val="clear" w:color="auto" w:fill="00B050"/>
            <w:vAlign w:val="center"/>
          </w:tcPr>
          <w:p w14:paraId="000029E4" w14:textId="77777777" w:rsidR="000C1305" w:rsidRDefault="003D2CD8">
            <w:pPr>
              <w:jc w:val="right"/>
              <w:rPr>
                <w:rFonts w:ascii="Calibri" w:eastAsia="Calibri" w:hAnsi="Calibri" w:cs="Calibri"/>
                <w:color w:val="333333"/>
              </w:rPr>
            </w:pPr>
            <w:r>
              <w:rPr>
                <w:rFonts w:ascii="Calibri" w:eastAsia="Calibri" w:hAnsi="Calibri" w:cs="Calibri"/>
                <w:color w:val="333333"/>
              </w:rPr>
              <w:t>92,16%</w:t>
            </w:r>
          </w:p>
        </w:tc>
      </w:tr>
      <w:tr w:rsidR="000C1305" w14:paraId="56DE16C1"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E5" w14:textId="77777777" w:rsidR="000C1305" w:rsidRDefault="003D2CD8">
            <w:pPr>
              <w:rPr>
                <w:rFonts w:ascii="Calibri" w:eastAsia="Calibri" w:hAnsi="Calibri" w:cs="Calibri"/>
                <w:color w:val="333333"/>
              </w:rPr>
            </w:pPr>
            <w:r>
              <w:rPr>
                <w:rFonts w:ascii="Calibri" w:eastAsia="Calibri" w:hAnsi="Calibri" w:cs="Calibri"/>
                <w:color w:val="333333"/>
              </w:rPr>
              <w:t>powiat Słupski</w:t>
            </w:r>
          </w:p>
        </w:tc>
        <w:tc>
          <w:tcPr>
            <w:tcW w:w="1220" w:type="dxa"/>
            <w:tcBorders>
              <w:top w:val="nil"/>
              <w:left w:val="nil"/>
              <w:bottom w:val="single" w:sz="4" w:space="0" w:color="000000"/>
              <w:right w:val="single" w:sz="4" w:space="0" w:color="000000"/>
            </w:tcBorders>
            <w:vAlign w:val="center"/>
          </w:tcPr>
          <w:p w14:paraId="000029E6" w14:textId="77777777" w:rsidR="000C1305" w:rsidRDefault="003D2CD8">
            <w:pPr>
              <w:jc w:val="right"/>
              <w:rPr>
                <w:rFonts w:ascii="Calibri" w:eastAsia="Calibri" w:hAnsi="Calibri" w:cs="Calibri"/>
                <w:color w:val="333333"/>
              </w:rPr>
            </w:pPr>
            <w:r>
              <w:rPr>
                <w:rFonts w:ascii="Calibri" w:eastAsia="Calibri" w:hAnsi="Calibri" w:cs="Calibri"/>
                <w:color w:val="333333"/>
              </w:rPr>
              <w:t>2827</w:t>
            </w:r>
          </w:p>
        </w:tc>
        <w:tc>
          <w:tcPr>
            <w:tcW w:w="1220" w:type="dxa"/>
            <w:tcBorders>
              <w:top w:val="nil"/>
              <w:left w:val="nil"/>
              <w:bottom w:val="single" w:sz="8" w:space="0" w:color="000000"/>
              <w:right w:val="single" w:sz="8" w:space="0" w:color="000000"/>
            </w:tcBorders>
            <w:shd w:val="clear" w:color="auto" w:fill="00B050"/>
          </w:tcPr>
          <w:p w14:paraId="000029E7" w14:textId="77777777" w:rsidR="000C1305" w:rsidRDefault="003D2CD8">
            <w:pPr>
              <w:jc w:val="right"/>
              <w:rPr>
                <w:rFonts w:ascii="Calibri" w:eastAsia="Calibri" w:hAnsi="Calibri" w:cs="Calibri"/>
                <w:color w:val="333333"/>
              </w:rPr>
            </w:pPr>
            <w:r>
              <w:rPr>
                <w:rFonts w:ascii="Calibri" w:eastAsia="Calibri" w:hAnsi="Calibri" w:cs="Calibri"/>
                <w:color w:val="333333"/>
              </w:rPr>
              <w:t>2 780</w:t>
            </w:r>
          </w:p>
        </w:tc>
        <w:tc>
          <w:tcPr>
            <w:tcW w:w="1220" w:type="dxa"/>
            <w:tcBorders>
              <w:top w:val="nil"/>
              <w:left w:val="nil"/>
              <w:bottom w:val="single" w:sz="8" w:space="0" w:color="000000"/>
              <w:right w:val="single" w:sz="8" w:space="0" w:color="000000"/>
            </w:tcBorders>
            <w:shd w:val="clear" w:color="auto" w:fill="00B050"/>
            <w:vAlign w:val="center"/>
          </w:tcPr>
          <w:p w14:paraId="000029E8" w14:textId="77777777" w:rsidR="000C1305" w:rsidRDefault="003D2CD8">
            <w:pPr>
              <w:jc w:val="right"/>
              <w:rPr>
                <w:rFonts w:ascii="Calibri" w:eastAsia="Calibri" w:hAnsi="Calibri" w:cs="Calibri"/>
                <w:color w:val="333333"/>
              </w:rPr>
            </w:pPr>
            <w:r>
              <w:rPr>
                <w:rFonts w:ascii="Calibri" w:eastAsia="Calibri" w:hAnsi="Calibri" w:cs="Calibri"/>
                <w:color w:val="333333"/>
              </w:rPr>
              <w:t>98,34%</w:t>
            </w:r>
          </w:p>
        </w:tc>
      </w:tr>
      <w:tr w:rsidR="000C1305" w14:paraId="211BC933"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E9" w14:textId="77777777" w:rsidR="000C1305" w:rsidRDefault="003D2CD8">
            <w:pPr>
              <w:rPr>
                <w:rFonts w:ascii="Calibri" w:eastAsia="Calibri" w:hAnsi="Calibri" w:cs="Calibri"/>
                <w:color w:val="333333"/>
              </w:rPr>
            </w:pPr>
            <w:r>
              <w:rPr>
                <w:rFonts w:ascii="Calibri" w:eastAsia="Calibri" w:hAnsi="Calibri" w:cs="Calibri"/>
                <w:color w:val="333333"/>
              </w:rPr>
              <w:t>powiat Starogardzki</w:t>
            </w:r>
          </w:p>
        </w:tc>
        <w:tc>
          <w:tcPr>
            <w:tcW w:w="1220" w:type="dxa"/>
            <w:tcBorders>
              <w:top w:val="nil"/>
              <w:left w:val="nil"/>
              <w:bottom w:val="single" w:sz="4" w:space="0" w:color="000000"/>
              <w:right w:val="single" w:sz="4" w:space="0" w:color="000000"/>
            </w:tcBorders>
            <w:vAlign w:val="center"/>
          </w:tcPr>
          <w:p w14:paraId="000029EA" w14:textId="77777777" w:rsidR="000C1305" w:rsidRDefault="003D2CD8">
            <w:pPr>
              <w:jc w:val="right"/>
              <w:rPr>
                <w:rFonts w:ascii="Calibri" w:eastAsia="Calibri" w:hAnsi="Calibri" w:cs="Calibri"/>
                <w:color w:val="333333"/>
              </w:rPr>
            </w:pPr>
            <w:r>
              <w:rPr>
                <w:rFonts w:ascii="Calibri" w:eastAsia="Calibri" w:hAnsi="Calibri" w:cs="Calibri"/>
                <w:color w:val="333333"/>
              </w:rPr>
              <w:t>3309</w:t>
            </w:r>
          </w:p>
        </w:tc>
        <w:tc>
          <w:tcPr>
            <w:tcW w:w="1220" w:type="dxa"/>
            <w:tcBorders>
              <w:top w:val="nil"/>
              <w:left w:val="nil"/>
              <w:bottom w:val="single" w:sz="8" w:space="0" w:color="000000"/>
              <w:right w:val="single" w:sz="8" w:space="0" w:color="000000"/>
            </w:tcBorders>
            <w:shd w:val="clear" w:color="auto" w:fill="00B050"/>
          </w:tcPr>
          <w:p w14:paraId="000029EB" w14:textId="77777777" w:rsidR="000C1305" w:rsidRDefault="003D2CD8">
            <w:pPr>
              <w:jc w:val="right"/>
              <w:rPr>
                <w:rFonts w:ascii="Calibri" w:eastAsia="Calibri" w:hAnsi="Calibri" w:cs="Calibri"/>
                <w:color w:val="333333"/>
              </w:rPr>
            </w:pPr>
            <w:r>
              <w:rPr>
                <w:rFonts w:ascii="Calibri" w:eastAsia="Calibri" w:hAnsi="Calibri" w:cs="Calibri"/>
                <w:color w:val="333333"/>
              </w:rPr>
              <w:t>3 178</w:t>
            </w:r>
          </w:p>
        </w:tc>
        <w:tc>
          <w:tcPr>
            <w:tcW w:w="1220" w:type="dxa"/>
            <w:tcBorders>
              <w:top w:val="nil"/>
              <w:left w:val="nil"/>
              <w:bottom w:val="single" w:sz="8" w:space="0" w:color="000000"/>
              <w:right w:val="single" w:sz="8" w:space="0" w:color="000000"/>
            </w:tcBorders>
            <w:shd w:val="clear" w:color="auto" w:fill="00B050"/>
            <w:vAlign w:val="center"/>
          </w:tcPr>
          <w:p w14:paraId="000029EC" w14:textId="77777777" w:rsidR="000C1305" w:rsidRDefault="003D2CD8">
            <w:pPr>
              <w:jc w:val="right"/>
              <w:rPr>
                <w:rFonts w:ascii="Calibri" w:eastAsia="Calibri" w:hAnsi="Calibri" w:cs="Calibri"/>
                <w:color w:val="333333"/>
              </w:rPr>
            </w:pPr>
            <w:r>
              <w:rPr>
                <w:rFonts w:ascii="Calibri" w:eastAsia="Calibri" w:hAnsi="Calibri" w:cs="Calibri"/>
                <w:color w:val="333333"/>
              </w:rPr>
              <w:t>96,04%</w:t>
            </w:r>
          </w:p>
        </w:tc>
      </w:tr>
      <w:tr w:rsidR="000C1305" w14:paraId="42027043"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ED" w14:textId="77777777" w:rsidR="000C1305" w:rsidRDefault="003D2CD8">
            <w:pPr>
              <w:rPr>
                <w:rFonts w:ascii="Calibri" w:eastAsia="Calibri" w:hAnsi="Calibri" w:cs="Calibri"/>
                <w:color w:val="333333"/>
              </w:rPr>
            </w:pPr>
            <w:r>
              <w:rPr>
                <w:rFonts w:ascii="Calibri" w:eastAsia="Calibri" w:hAnsi="Calibri" w:cs="Calibri"/>
                <w:color w:val="333333"/>
              </w:rPr>
              <w:t>powiat Sztumski</w:t>
            </w:r>
          </w:p>
        </w:tc>
        <w:tc>
          <w:tcPr>
            <w:tcW w:w="1220" w:type="dxa"/>
            <w:tcBorders>
              <w:top w:val="nil"/>
              <w:left w:val="nil"/>
              <w:bottom w:val="single" w:sz="4" w:space="0" w:color="000000"/>
              <w:right w:val="single" w:sz="4" w:space="0" w:color="000000"/>
            </w:tcBorders>
            <w:vAlign w:val="center"/>
          </w:tcPr>
          <w:p w14:paraId="000029EE" w14:textId="77777777" w:rsidR="000C1305" w:rsidRDefault="003D2CD8">
            <w:pPr>
              <w:jc w:val="right"/>
              <w:rPr>
                <w:rFonts w:ascii="Calibri" w:eastAsia="Calibri" w:hAnsi="Calibri" w:cs="Calibri"/>
                <w:color w:val="333333"/>
              </w:rPr>
            </w:pPr>
            <w:r>
              <w:rPr>
                <w:rFonts w:ascii="Calibri" w:eastAsia="Calibri" w:hAnsi="Calibri" w:cs="Calibri"/>
                <w:color w:val="333333"/>
              </w:rPr>
              <w:t>1297</w:t>
            </w:r>
          </w:p>
        </w:tc>
        <w:tc>
          <w:tcPr>
            <w:tcW w:w="1220" w:type="dxa"/>
            <w:tcBorders>
              <w:top w:val="nil"/>
              <w:left w:val="nil"/>
              <w:bottom w:val="single" w:sz="8" w:space="0" w:color="000000"/>
              <w:right w:val="single" w:sz="8" w:space="0" w:color="000000"/>
            </w:tcBorders>
            <w:shd w:val="clear" w:color="auto" w:fill="00B050"/>
          </w:tcPr>
          <w:p w14:paraId="000029EF" w14:textId="77777777" w:rsidR="000C1305" w:rsidRDefault="003D2CD8">
            <w:pPr>
              <w:jc w:val="right"/>
              <w:rPr>
                <w:rFonts w:ascii="Calibri" w:eastAsia="Calibri" w:hAnsi="Calibri" w:cs="Calibri"/>
                <w:color w:val="333333"/>
              </w:rPr>
            </w:pPr>
            <w:r>
              <w:rPr>
                <w:rFonts w:ascii="Calibri" w:eastAsia="Calibri" w:hAnsi="Calibri" w:cs="Calibri"/>
                <w:color w:val="333333"/>
              </w:rPr>
              <w:t>1 247</w:t>
            </w:r>
          </w:p>
        </w:tc>
        <w:tc>
          <w:tcPr>
            <w:tcW w:w="1220" w:type="dxa"/>
            <w:tcBorders>
              <w:top w:val="nil"/>
              <w:left w:val="nil"/>
              <w:bottom w:val="single" w:sz="8" w:space="0" w:color="000000"/>
              <w:right w:val="single" w:sz="8" w:space="0" w:color="000000"/>
            </w:tcBorders>
            <w:shd w:val="clear" w:color="auto" w:fill="00B050"/>
            <w:vAlign w:val="center"/>
          </w:tcPr>
          <w:p w14:paraId="000029F0" w14:textId="77777777" w:rsidR="000C1305" w:rsidRDefault="003D2CD8">
            <w:pPr>
              <w:jc w:val="right"/>
              <w:rPr>
                <w:rFonts w:ascii="Calibri" w:eastAsia="Calibri" w:hAnsi="Calibri" w:cs="Calibri"/>
                <w:color w:val="333333"/>
              </w:rPr>
            </w:pPr>
            <w:r>
              <w:rPr>
                <w:rFonts w:ascii="Calibri" w:eastAsia="Calibri" w:hAnsi="Calibri" w:cs="Calibri"/>
                <w:color w:val="333333"/>
              </w:rPr>
              <w:t>96,14%</w:t>
            </w:r>
          </w:p>
        </w:tc>
      </w:tr>
      <w:tr w:rsidR="000C1305" w14:paraId="72997FCC"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F1" w14:textId="77777777" w:rsidR="000C1305" w:rsidRDefault="003D2CD8">
            <w:pPr>
              <w:rPr>
                <w:rFonts w:ascii="Calibri" w:eastAsia="Calibri" w:hAnsi="Calibri" w:cs="Calibri"/>
                <w:color w:val="333333"/>
              </w:rPr>
            </w:pPr>
            <w:r>
              <w:rPr>
                <w:rFonts w:ascii="Calibri" w:eastAsia="Calibri" w:hAnsi="Calibri" w:cs="Calibri"/>
                <w:color w:val="333333"/>
              </w:rPr>
              <w:t>powiat Tczewski</w:t>
            </w:r>
          </w:p>
        </w:tc>
        <w:tc>
          <w:tcPr>
            <w:tcW w:w="1220" w:type="dxa"/>
            <w:tcBorders>
              <w:top w:val="nil"/>
              <w:left w:val="nil"/>
              <w:bottom w:val="single" w:sz="4" w:space="0" w:color="000000"/>
              <w:right w:val="single" w:sz="4" w:space="0" w:color="000000"/>
            </w:tcBorders>
            <w:vAlign w:val="center"/>
          </w:tcPr>
          <w:p w14:paraId="000029F2" w14:textId="77777777" w:rsidR="000C1305" w:rsidRDefault="003D2CD8">
            <w:pPr>
              <w:jc w:val="right"/>
              <w:rPr>
                <w:rFonts w:ascii="Calibri" w:eastAsia="Calibri" w:hAnsi="Calibri" w:cs="Calibri"/>
                <w:color w:val="333333"/>
              </w:rPr>
            </w:pPr>
            <w:r>
              <w:rPr>
                <w:rFonts w:ascii="Calibri" w:eastAsia="Calibri" w:hAnsi="Calibri" w:cs="Calibri"/>
                <w:color w:val="333333"/>
              </w:rPr>
              <w:t>1861</w:t>
            </w:r>
          </w:p>
        </w:tc>
        <w:tc>
          <w:tcPr>
            <w:tcW w:w="1220" w:type="dxa"/>
            <w:tcBorders>
              <w:top w:val="nil"/>
              <w:left w:val="nil"/>
              <w:bottom w:val="single" w:sz="8" w:space="0" w:color="000000"/>
              <w:right w:val="single" w:sz="8" w:space="0" w:color="000000"/>
            </w:tcBorders>
            <w:shd w:val="clear" w:color="auto" w:fill="00B050"/>
          </w:tcPr>
          <w:p w14:paraId="000029F3" w14:textId="77777777" w:rsidR="000C1305" w:rsidRDefault="003D2CD8">
            <w:pPr>
              <w:jc w:val="right"/>
              <w:rPr>
                <w:rFonts w:ascii="Calibri" w:eastAsia="Calibri" w:hAnsi="Calibri" w:cs="Calibri"/>
                <w:color w:val="333333"/>
              </w:rPr>
            </w:pPr>
            <w:r>
              <w:rPr>
                <w:rFonts w:ascii="Calibri" w:eastAsia="Calibri" w:hAnsi="Calibri" w:cs="Calibri"/>
                <w:color w:val="333333"/>
              </w:rPr>
              <w:t>1 755</w:t>
            </w:r>
          </w:p>
        </w:tc>
        <w:tc>
          <w:tcPr>
            <w:tcW w:w="1220" w:type="dxa"/>
            <w:tcBorders>
              <w:top w:val="nil"/>
              <w:left w:val="nil"/>
              <w:bottom w:val="single" w:sz="8" w:space="0" w:color="000000"/>
              <w:right w:val="single" w:sz="8" w:space="0" w:color="000000"/>
            </w:tcBorders>
            <w:shd w:val="clear" w:color="auto" w:fill="00B050"/>
            <w:vAlign w:val="center"/>
          </w:tcPr>
          <w:p w14:paraId="000029F4" w14:textId="77777777" w:rsidR="000C1305" w:rsidRDefault="003D2CD8">
            <w:pPr>
              <w:jc w:val="right"/>
              <w:rPr>
                <w:rFonts w:ascii="Calibri" w:eastAsia="Calibri" w:hAnsi="Calibri" w:cs="Calibri"/>
                <w:color w:val="333333"/>
              </w:rPr>
            </w:pPr>
            <w:r>
              <w:rPr>
                <w:rFonts w:ascii="Calibri" w:eastAsia="Calibri" w:hAnsi="Calibri" w:cs="Calibri"/>
                <w:color w:val="333333"/>
              </w:rPr>
              <w:t>94,30%</w:t>
            </w:r>
          </w:p>
        </w:tc>
      </w:tr>
      <w:tr w:rsidR="000C1305" w14:paraId="05C89D90"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F5" w14:textId="77777777" w:rsidR="000C1305" w:rsidRDefault="003D2CD8">
            <w:pPr>
              <w:rPr>
                <w:rFonts w:ascii="Calibri" w:eastAsia="Calibri" w:hAnsi="Calibri" w:cs="Calibri"/>
                <w:color w:val="333333"/>
              </w:rPr>
            </w:pPr>
            <w:r>
              <w:rPr>
                <w:rFonts w:ascii="Calibri" w:eastAsia="Calibri" w:hAnsi="Calibri" w:cs="Calibri"/>
                <w:color w:val="333333"/>
              </w:rPr>
              <w:t>powiat Wejherowski</w:t>
            </w:r>
          </w:p>
        </w:tc>
        <w:tc>
          <w:tcPr>
            <w:tcW w:w="1220" w:type="dxa"/>
            <w:tcBorders>
              <w:top w:val="nil"/>
              <w:left w:val="nil"/>
              <w:bottom w:val="single" w:sz="4" w:space="0" w:color="000000"/>
              <w:right w:val="single" w:sz="4" w:space="0" w:color="000000"/>
            </w:tcBorders>
            <w:vAlign w:val="center"/>
          </w:tcPr>
          <w:p w14:paraId="000029F6" w14:textId="77777777" w:rsidR="000C1305" w:rsidRDefault="003D2CD8">
            <w:pPr>
              <w:jc w:val="right"/>
              <w:rPr>
                <w:rFonts w:ascii="Calibri" w:eastAsia="Calibri" w:hAnsi="Calibri" w:cs="Calibri"/>
                <w:color w:val="333333"/>
              </w:rPr>
            </w:pPr>
            <w:r>
              <w:rPr>
                <w:rFonts w:ascii="Calibri" w:eastAsia="Calibri" w:hAnsi="Calibri" w:cs="Calibri"/>
                <w:color w:val="333333"/>
              </w:rPr>
              <w:t>2978</w:t>
            </w:r>
          </w:p>
        </w:tc>
        <w:tc>
          <w:tcPr>
            <w:tcW w:w="1220" w:type="dxa"/>
            <w:tcBorders>
              <w:top w:val="nil"/>
              <w:left w:val="nil"/>
              <w:bottom w:val="single" w:sz="8" w:space="0" w:color="000000"/>
              <w:right w:val="single" w:sz="8" w:space="0" w:color="000000"/>
            </w:tcBorders>
            <w:shd w:val="clear" w:color="auto" w:fill="00B050"/>
          </w:tcPr>
          <w:p w14:paraId="000029F7" w14:textId="77777777" w:rsidR="000C1305" w:rsidRDefault="003D2CD8">
            <w:pPr>
              <w:jc w:val="right"/>
              <w:rPr>
                <w:rFonts w:ascii="Calibri" w:eastAsia="Calibri" w:hAnsi="Calibri" w:cs="Calibri"/>
                <w:color w:val="333333"/>
              </w:rPr>
            </w:pPr>
            <w:r>
              <w:rPr>
                <w:rFonts w:ascii="Calibri" w:eastAsia="Calibri" w:hAnsi="Calibri" w:cs="Calibri"/>
                <w:color w:val="333333"/>
              </w:rPr>
              <w:t>2 892</w:t>
            </w:r>
          </w:p>
        </w:tc>
        <w:tc>
          <w:tcPr>
            <w:tcW w:w="1220" w:type="dxa"/>
            <w:tcBorders>
              <w:top w:val="nil"/>
              <w:left w:val="nil"/>
              <w:bottom w:val="single" w:sz="8" w:space="0" w:color="000000"/>
              <w:right w:val="single" w:sz="8" w:space="0" w:color="000000"/>
            </w:tcBorders>
            <w:shd w:val="clear" w:color="auto" w:fill="00B050"/>
            <w:vAlign w:val="center"/>
          </w:tcPr>
          <w:p w14:paraId="000029F8" w14:textId="77777777" w:rsidR="000C1305" w:rsidRDefault="003D2CD8">
            <w:pPr>
              <w:jc w:val="right"/>
              <w:rPr>
                <w:rFonts w:ascii="Calibri" w:eastAsia="Calibri" w:hAnsi="Calibri" w:cs="Calibri"/>
                <w:color w:val="333333"/>
              </w:rPr>
            </w:pPr>
            <w:r>
              <w:rPr>
                <w:rFonts w:ascii="Calibri" w:eastAsia="Calibri" w:hAnsi="Calibri" w:cs="Calibri"/>
                <w:color w:val="333333"/>
              </w:rPr>
              <w:t>97,11%</w:t>
            </w:r>
          </w:p>
        </w:tc>
      </w:tr>
      <w:tr w:rsidR="000C1305" w14:paraId="7C5158E1" w14:textId="77777777">
        <w:trPr>
          <w:trHeight w:val="288"/>
        </w:trPr>
        <w:tc>
          <w:tcPr>
            <w:tcW w:w="2580" w:type="dxa"/>
            <w:tcBorders>
              <w:top w:val="nil"/>
              <w:left w:val="single" w:sz="4" w:space="0" w:color="000000"/>
              <w:bottom w:val="single" w:sz="4" w:space="0" w:color="000000"/>
              <w:right w:val="single" w:sz="4" w:space="0" w:color="000000"/>
            </w:tcBorders>
            <w:vAlign w:val="center"/>
          </w:tcPr>
          <w:p w14:paraId="000029F9" w14:textId="77777777" w:rsidR="000C1305" w:rsidRDefault="003D2CD8">
            <w:pPr>
              <w:rPr>
                <w:rFonts w:ascii="Calibri" w:eastAsia="Calibri" w:hAnsi="Calibri" w:cs="Calibri"/>
                <w:b/>
                <w:color w:val="333333"/>
              </w:rPr>
            </w:pPr>
            <w:r>
              <w:rPr>
                <w:rFonts w:ascii="Calibri" w:eastAsia="Calibri" w:hAnsi="Calibri" w:cs="Calibri"/>
                <w:b/>
                <w:color w:val="333333"/>
              </w:rPr>
              <w:t>Razem</w:t>
            </w:r>
          </w:p>
        </w:tc>
        <w:tc>
          <w:tcPr>
            <w:tcW w:w="1220" w:type="dxa"/>
            <w:tcBorders>
              <w:top w:val="nil"/>
              <w:left w:val="nil"/>
              <w:bottom w:val="single" w:sz="4" w:space="0" w:color="000000"/>
              <w:right w:val="single" w:sz="4" w:space="0" w:color="000000"/>
            </w:tcBorders>
            <w:vAlign w:val="bottom"/>
          </w:tcPr>
          <w:p w14:paraId="000029FA" w14:textId="77777777" w:rsidR="000C1305" w:rsidRDefault="003D2CD8">
            <w:pPr>
              <w:jc w:val="right"/>
              <w:rPr>
                <w:rFonts w:ascii="Calibri" w:eastAsia="Calibri" w:hAnsi="Calibri" w:cs="Calibri"/>
                <w:b/>
                <w:color w:val="333333"/>
              </w:rPr>
            </w:pPr>
            <w:r>
              <w:rPr>
                <w:rFonts w:ascii="Calibri" w:eastAsia="Calibri" w:hAnsi="Calibri" w:cs="Calibri"/>
                <w:b/>
                <w:color w:val="333333"/>
              </w:rPr>
              <w:t>38774</w:t>
            </w:r>
          </w:p>
        </w:tc>
        <w:tc>
          <w:tcPr>
            <w:tcW w:w="1220" w:type="dxa"/>
            <w:tcBorders>
              <w:top w:val="nil"/>
              <w:left w:val="nil"/>
              <w:bottom w:val="single" w:sz="8" w:space="0" w:color="000000"/>
              <w:right w:val="single" w:sz="8" w:space="0" w:color="000000"/>
            </w:tcBorders>
            <w:shd w:val="clear" w:color="auto" w:fill="00B050"/>
          </w:tcPr>
          <w:p w14:paraId="000029FB" w14:textId="77777777" w:rsidR="000C1305" w:rsidRDefault="003D2CD8">
            <w:pPr>
              <w:jc w:val="right"/>
              <w:rPr>
                <w:rFonts w:ascii="Calibri" w:eastAsia="Calibri" w:hAnsi="Calibri" w:cs="Calibri"/>
                <w:b/>
                <w:color w:val="333333"/>
              </w:rPr>
            </w:pPr>
            <w:r>
              <w:rPr>
                <w:rFonts w:ascii="Calibri" w:eastAsia="Calibri" w:hAnsi="Calibri" w:cs="Calibri"/>
                <w:b/>
                <w:color w:val="333333"/>
              </w:rPr>
              <w:t>37 339</w:t>
            </w:r>
          </w:p>
        </w:tc>
        <w:tc>
          <w:tcPr>
            <w:tcW w:w="1220" w:type="dxa"/>
            <w:tcBorders>
              <w:top w:val="nil"/>
              <w:left w:val="nil"/>
              <w:bottom w:val="single" w:sz="8" w:space="0" w:color="000000"/>
              <w:right w:val="single" w:sz="8" w:space="0" w:color="000000"/>
            </w:tcBorders>
            <w:shd w:val="clear" w:color="auto" w:fill="00B050"/>
            <w:vAlign w:val="center"/>
          </w:tcPr>
          <w:p w14:paraId="000029FC" w14:textId="77777777" w:rsidR="000C1305" w:rsidRDefault="003D2CD8">
            <w:pPr>
              <w:jc w:val="right"/>
              <w:rPr>
                <w:rFonts w:ascii="Calibri" w:eastAsia="Calibri" w:hAnsi="Calibri" w:cs="Calibri"/>
                <w:color w:val="333333"/>
              </w:rPr>
            </w:pPr>
            <w:r>
              <w:rPr>
                <w:rFonts w:ascii="Calibri" w:eastAsia="Calibri" w:hAnsi="Calibri" w:cs="Calibri"/>
                <w:b/>
                <w:color w:val="333333"/>
              </w:rPr>
              <w:t>96,30%</w:t>
            </w:r>
          </w:p>
        </w:tc>
      </w:tr>
    </w:tbl>
    <w:p w14:paraId="000029FD"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POR ARiMR w Gdyni</w:t>
      </w:r>
    </w:p>
    <w:p w14:paraId="000029FE" w14:textId="77777777" w:rsidR="000C1305" w:rsidRDefault="000C1305">
      <w:pPr>
        <w:jc w:val="both"/>
        <w:rPr>
          <w:rFonts w:ascii="Times New Roman" w:eastAsia="Times New Roman" w:hAnsi="Times New Roman" w:cs="Times New Roman"/>
          <w:color w:val="333333"/>
          <w:sz w:val="24"/>
          <w:szCs w:val="24"/>
        </w:rPr>
      </w:pPr>
    </w:p>
    <w:p w14:paraId="000029F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 porównaniu do roku 2016 liczba gospodarstw składających wnioski o dopłaty obszarowe w roku 2021 zmniejszyła się o prawie 4%. Najwyższy wskaźnik zmniejszenia ilości </w:t>
      </w:r>
      <w:r>
        <w:rPr>
          <w:rFonts w:ascii="Times New Roman" w:eastAsia="Times New Roman" w:hAnsi="Times New Roman" w:cs="Times New Roman"/>
          <w:color w:val="333333"/>
          <w:sz w:val="24"/>
          <w:szCs w:val="24"/>
        </w:rPr>
        <w:lastRenderedPageBreak/>
        <w:t>gospodarstw składających wnioski o dopłaty obszarowe miał miejsce w pow. nowodworskim –</w:t>
      </w:r>
      <w:r>
        <w:rPr>
          <w:rFonts w:ascii="Times New Roman" w:eastAsia="Times New Roman" w:hAnsi="Times New Roman" w:cs="Times New Roman"/>
          <w:color w:val="333333"/>
          <w:sz w:val="24"/>
          <w:szCs w:val="24"/>
        </w:rPr>
        <w:t xml:space="preserve"> ok.10,3%, najniższy natomiast w pow. kościerskim – o ok. 0,7%. </w:t>
      </w:r>
    </w:p>
    <w:p w14:paraId="00002A00" w14:textId="77777777" w:rsidR="000C1305" w:rsidRDefault="000C1305">
      <w:pPr>
        <w:jc w:val="both"/>
        <w:rPr>
          <w:rFonts w:ascii="Times New Roman" w:eastAsia="Times New Roman" w:hAnsi="Times New Roman" w:cs="Times New Roman"/>
          <w:color w:val="333333"/>
          <w:sz w:val="24"/>
          <w:szCs w:val="24"/>
        </w:rPr>
      </w:pPr>
    </w:p>
    <w:p w14:paraId="00002A01" w14:textId="77777777" w:rsidR="000C1305" w:rsidRDefault="003D2CD8">
      <w:pPr>
        <w:numPr>
          <w:ilvl w:val="0"/>
          <w:numId w:val="83"/>
        </w:numPr>
        <w:spacing w:after="160"/>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Średnia wielkość  gospodarstwa </w:t>
      </w:r>
    </w:p>
    <w:p w14:paraId="00002A02" w14:textId="77777777" w:rsidR="000C1305" w:rsidRDefault="000C1305">
      <w:pPr>
        <w:spacing w:after="160" w:line="259" w:lineRule="auto"/>
        <w:rPr>
          <w:rFonts w:ascii="Calibri" w:eastAsia="Calibri" w:hAnsi="Calibri" w:cs="Calibri"/>
          <w:color w:val="333333"/>
          <w:sz w:val="24"/>
          <w:szCs w:val="24"/>
        </w:rPr>
      </w:pPr>
    </w:p>
    <w:p w14:paraId="00002A03" w14:textId="77777777" w:rsidR="000C1305" w:rsidRDefault="003D2CD8">
      <w:pPr>
        <w:spacing w:after="16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Przeciętna powierzchnia gospodarstwa rolnego w województwie pomorskim ogółem, o powierzchni pow. 1 ha, wg danych z 2020 r., wynosiła 22,64 ha, natomiast ś</w:t>
      </w:r>
      <w:r>
        <w:rPr>
          <w:rFonts w:ascii="Times New Roman" w:eastAsia="Times New Roman" w:hAnsi="Times New Roman" w:cs="Times New Roman"/>
          <w:color w:val="333333"/>
          <w:sz w:val="24"/>
          <w:szCs w:val="24"/>
        </w:rPr>
        <w:t>rednia powierzchnia użytków rolnych liczyła 20,25 ha, w tym gospodarstwa indywidualnego – 17,28 ha. W stosunku do danych opublikowanych przez GUS w 2013 r. powierzchnia użytków rolnych wzrosła o 1,77 ha tj. o ponad 9,5%.</w:t>
      </w:r>
    </w:p>
    <w:p w14:paraId="00002A04"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76. Charakterystyka gospodar</w:t>
      </w:r>
      <w:r>
        <w:rPr>
          <w:rFonts w:ascii="Times New Roman" w:eastAsia="Times New Roman" w:hAnsi="Times New Roman" w:cs="Times New Roman"/>
          <w:color w:val="333333"/>
          <w:sz w:val="24"/>
          <w:szCs w:val="24"/>
        </w:rPr>
        <w:t xml:space="preserve">stw rolnych województwa pomorskiego, o powierzchni powyżej 1 ha UR, według grup obszarowych UR (2020 r.) </w:t>
      </w:r>
    </w:p>
    <w:tbl>
      <w:tblPr>
        <w:tblStyle w:val="afffffffffffffff"/>
        <w:tblW w:w="9209" w:type="dxa"/>
        <w:tblInd w:w="0" w:type="dxa"/>
        <w:tblLayout w:type="fixed"/>
        <w:tblLook w:val="0400" w:firstRow="0" w:lastRow="0" w:firstColumn="0" w:lastColumn="0" w:noHBand="0" w:noVBand="1"/>
      </w:tblPr>
      <w:tblGrid>
        <w:gridCol w:w="2689"/>
        <w:gridCol w:w="1275"/>
        <w:gridCol w:w="1276"/>
        <w:gridCol w:w="1276"/>
        <w:gridCol w:w="1276"/>
        <w:gridCol w:w="1417"/>
      </w:tblGrid>
      <w:tr w:rsidR="000C1305" w14:paraId="57CB9916" w14:textId="77777777">
        <w:trPr>
          <w:trHeight w:val="864"/>
        </w:trPr>
        <w:tc>
          <w:tcPr>
            <w:tcW w:w="2689" w:type="dxa"/>
            <w:tcBorders>
              <w:top w:val="single" w:sz="4" w:space="0" w:color="000000"/>
              <w:left w:val="single" w:sz="4" w:space="0" w:color="000000"/>
              <w:bottom w:val="single" w:sz="4" w:space="0" w:color="000000"/>
              <w:right w:val="single" w:sz="4" w:space="0" w:color="000000"/>
            </w:tcBorders>
            <w:shd w:val="clear" w:color="auto" w:fill="D3D3D3"/>
            <w:vAlign w:val="center"/>
          </w:tcPr>
          <w:p w14:paraId="00002A05" w14:textId="77777777" w:rsidR="000C1305" w:rsidRDefault="003D2CD8">
            <w:pPr>
              <w:rPr>
                <w:rFonts w:ascii="Calibri" w:eastAsia="Calibri" w:hAnsi="Calibri" w:cs="Calibri"/>
                <w:color w:val="333333"/>
              </w:rPr>
            </w:pPr>
            <w:r>
              <w:rPr>
                <w:rFonts w:ascii="Calibri" w:eastAsia="Calibri" w:hAnsi="Calibri" w:cs="Calibri"/>
                <w:color w:val="333333"/>
              </w:rPr>
              <w:t xml:space="preserve">Liczba gospodarstw rolnych </w:t>
            </w:r>
          </w:p>
        </w:tc>
        <w:tc>
          <w:tcPr>
            <w:tcW w:w="1275" w:type="dxa"/>
            <w:tcBorders>
              <w:top w:val="single" w:sz="4" w:space="0" w:color="000000"/>
              <w:left w:val="nil"/>
              <w:bottom w:val="single" w:sz="4" w:space="0" w:color="000000"/>
              <w:right w:val="single" w:sz="4" w:space="0" w:color="000000"/>
            </w:tcBorders>
            <w:shd w:val="clear" w:color="auto" w:fill="D3D3D3"/>
            <w:vAlign w:val="center"/>
          </w:tcPr>
          <w:p w14:paraId="00002A06" w14:textId="77777777" w:rsidR="000C1305" w:rsidRDefault="003D2CD8">
            <w:pPr>
              <w:rPr>
                <w:rFonts w:ascii="Calibri" w:eastAsia="Calibri" w:hAnsi="Calibri" w:cs="Calibri"/>
                <w:color w:val="333333"/>
              </w:rPr>
            </w:pPr>
            <w:r>
              <w:rPr>
                <w:rFonts w:ascii="Calibri" w:eastAsia="Calibri" w:hAnsi="Calibri" w:cs="Calibri"/>
                <w:color w:val="333333"/>
              </w:rPr>
              <w:t>Ogółem</w:t>
            </w:r>
          </w:p>
        </w:tc>
        <w:tc>
          <w:tcPr>
            <w:tcW w:w="1276" w:type="dxa"/>
            <w:tcBorders>
              <w:top w:val="single" w:sz="4" w:space="0" w:color="000000"/>
              <w:left w:val="nil"/>
              <w:bottom w:val="single" w:sz="4" w:space="0" w:color="000000"/>
              <w:right w:val="single" w:sz="4" w:space="0" w:color="000000"/>
            </w:tcBorders>
            <w:shd w:val="clear" w:color="auto" w:fill="D3D3D3"/>
            <w:vAlign w:val="center"/>
          </w:tcPr>
          <w:p w14:paraId="00002A07" w14:textId="77777777" w:rsidR="000C1305" w:rsidRDefault="003D2CD8">
            <w:pPr>
              <w:rPr>
                <w:rFonts w:ascii="Calibri" w:eastAsia="Calibri" w:hAnsi="Calibri" w:cs="Calibri"/>
                <w:color w:val="333333"/>
              </w:rPr>
            </w:pPr>
            <w:r>
              <w:rPr>
                <w:rFonts w:ascii="Calibri" w:eastAsia="Calibri" w:hAnsi="Calibri" w:cs="Calibri"/>
                <w:color w:val="333333"/>
              </w:rPr>
              <w:t>1-5 ha</w:t>
            </w:r>
          </w:p>
        </w:tc>
        <w:tc>
          <w:tcPr>
            <w:tcW w:w="1276" w:type="dxa"/>
            <w:tcBorders>
              <w:top w:val="single" w:sz="4" w:space="0" w:color="000000"/>
              <w:left w:val="nil"/>
              <w:bottom w:val="single" w:sz="4" w:space="0" w:color="000000"/>
              <w:right w:val="single" w:sz="4" w:space="0" w:color="000000"/>
            </w:tcBorders>
            <w:shd w:val="clear" w:color="auto" w:fill="D3D3D3"/>
            <w:vAlign w:val="center"/>
          </w:tcPr>
          <w:p w14:paraId="00002A08" w14:textId="77777777" w:rsidR="000C1305" w:rsidRDefault="003D2CD8">
            <w:pPr>
              <w:rPr>
                <w:rFonts w:ascii="Calibri" w:eastAsia="Calibri" w:hAnsi="Calibri" w:cs="Calibri"/>
                <w:color w:val="333333"/>
              </w:rPr>
            </w:pPr>
            <w:r>
              <w:rPr>
                <w:rFonts w:ascii="Calibri" w:eastAsia="Calibri" w:hAnsi="Calibri" w:cs="Calibri"/>
                <w:color w:val="333333"/>
              </w:rPr>
              <w:t>5-10 ha</w:t>
            </w:r>
          </w:p>
        </w:tc>
        <w:tc>
          <w:tcPr>
            <w:tcW w:w="1276" w:type="dxa"/>
            <w:tcBorders>
              <w:top w:val="single" w:sz="4" w:space="0" w:color="000000"/>
              <w:left w:val="nil"/>
              <w:bottom w:val="single" w:sz="4" w:space="0" w:color="000000"/>
              <w:right w:val="single" w:sz="4" w:space="0" w:color="000000"/>
            </w:tcBorders>
            <w:shd w:val="clear" w:color="auto" w:fill="D3D3D3"/>
            <w:vAlign w:val="center"/>
          </w:tcPr>
          <w:p w14:paraId="00002A09" w14:textId="77777777" w:rsidR="000C1305" w:rsidRDefault="003D2CD8">
            <w:pPr>
              <w:rPr>
                <w:rFonts w:ascii="Calibri" w:eastAsia="Calibri" w:hAnsi="Calibri" w:cs="Calibri"/>
                <w:color w:val="333333"/>
              </w:rPr>
            </w:pPr>
            <w:r>
              <w:rPr>
                <w:rFonts w:ascii="Calibri" w:eastAsia="Calibri" w:hAnsi="Calibri" w:cs="Calibri"/>
                <w:color w:val="333333"/>
              </w:rPr>
              <w:t>10-15 ha</w:t>
            </w:r>
          </w:p>
        </w:tc>
        <w:tc>
          <w:tcPr>
            <w:tcW w:w="1417" w:type="dxa"/>
            <w:tcBorders>
              <w:top w:val="single" w:sz="4" w:space="0" w:color="000000"/>
              <w:left w:val="nil"/>
              <w:bottom w:val="single" w:sz="4" w:space="0" w:color="000000"/>
              <w:right w:val="single" w:sz="4" w:space="0" w:color="000000"/>
            </w:tcBorders>
            <w:shd w:val="clear" w:color="auto" w:fill="D3D3D3"/>
            <w:vAlign w:val="center"/>
          </w:tcPr>
          <w:p w14:paraId="00002A0A" w14:textId="77777777" w:rsidR="000C1305" w:rsidRDefault="003D2CD8">
            <w:pPr>
              <w:rPr>
                <w:rFonts w:ascii="Calibri" w:eastAsia="Calibri" w:hAnsi="Calibri" w:cs="Calibri"/>
                <w:color w:val="333333"/>
              </w:rPr>
            </w:pPr>
            <w:r>
              <w:rPr>
                <w:rFonts w:ascii="Calibri" w:eastAsia="Calibri" w:hAnsi="Calibri" w:cs="Calibri"/>
                <w:color w:val="333333"/>
              </w:rPr>
              <w:t>15 ha i więcej</w:t>
            </w:r>
          </w:p>
        </w:tc>
      </w:tr>
      <w:tr w:rsidR="000C1305" w14:paraId="38BCC9D1" w14:textId="77777777">
        <w:trPr>
          <w:trHeight w:val="864"/>
        </w:trPr>
        <w:tc>
          <w:tcPr>
            <w:tcW w:w="2689" w:type="dxa"/>
            <w:tcBorders>
              <w:top w:val="nil"/>
              <w:left w:val="single" w:sz="4" w:space="0" w:color="000000"/>
              <w:bottom w:val="single" w:sz="4" w:space="0" w:color="000000"/>
              <w:right w:val="single" w:sz="4" w:space="0" w:color="000000"/>
            </w:tcBorders>
            <w:vAlign w:val="bottom"/>
          </w:tcPr>
          <w:p w14:paraId="00002A0B" w14:textId="77777777" w:rsidR="000C1305" w:rsidRDefault="003D2CD8">
            <w:pPr>
              <w:rPr>
                <w:rFonts w:ascii="Calibri" w:eastAsia="Calibri" w:hAnsi="Calibri" w:cs="Calibri"/>
                <w:color w:val="333333"/>
              </w:rPr>
            </w:pPr>
            <w:r>
              <w:rPr>
                <w:rFonts w:ascii="Calibri" w:eastAsia="Calibri" w:hAnsi="Calibri" w:cs="Calibri"/>
                <w:color w:val="333333"/>
              </w:rPr>
              <w:t>Liczba gospodarstw rolnych ogółem</w:t>
            </w:r>
          </w:p>
        </w:tc>
        <w:tc>
          <w:tcPr>
            <w:tcW w:w="1275" w:type="dxa"/>
            <w:tcBorders>
              <w:top w:val="nil"/>
              <w:left w:val="nil"/>
              <w:bottom w:val="single" w:sz="4" w:space="0" w:color="000000"/>
              <w:right w:val="single" w:sz="4" w:space="0" w:color="000000"/>
            </w:tcBorders>
            <w:vAlign w:val="bottom"/>
          </w:tcPr>
          <w:p w14:paraId="00002A0C" w14:textId="77777777" w:rsidR="000C1305" w:rsidRDefault="003D2CD8">
            <w:pPr>
              <w:jc w:val="right"/>
              <w:rPr>
                <w:rFonts w:ascii="Calibri" w:eastAsia="Calibri" w:hAnsi="Calibri" w:cs="Calibri"/>
                <w:color w:val="333333"/>
              </w:rPr>
            </w:pPr>
            <w:r>
              <w:rPr>
                <w:rFonts w:ascii="Calibri" w:eastAsia="Calibri" w:hAnsi="Calibri" w:cs="Calibri"/>
                <w:color w:val="333333"/>
              </w:rPr>
              <w:t>38 132</w:t>
            </w:r>
          </w:p>
        </w:tc>
        <w:tc>
          <w:tcPr>
            <w:tcW w:w="1276" w:type="dxa"/>
            <w:tcBorders>
              <w:top w:val="nil"/>
              <w:left w:val="nil"/>
              <w:bottom w:val="single" w:sz="4" w:space="0" w:color="000000"/>
              <w:right w:val="single" w:sz="4" w:space="0" w:color="000000"/>
            </w:tcBorders>
            <w:vAlign w:val="bottom"/>
          </w:tcPr>
          <w:p w14:paraId="00002A0D" w14:textId="77777777" w:rsidR="000C1305" w:rsidRDefault="003D2CD8">
            <w:pPr>
              <w:jc w:val="right"/>
              <w:rPr>
                <w:rFonts w:ascii="Calibri" w:eastAsia="Calibri" w:hAnsi="Calibri" w:cs="Calibri"/>
                <w:color w:val="333333"/>
              </w:rPr>
            </w:pPr>
            <w:r>
              <w:rPr>
                <w:rFonts w:ascii="Calibri" w:eastAsia="Calibri" w:hAnsi="Calibri" w:cs="Calibri"/>
                <w:color w:val="333333"/>
              </w:rPr>
              <w:t>12 834</w:t>
            </w:r>
          </w:p>
        </w:tc>
        <w:tc>
          <w:tcPr>
            <w:tcW w:w="1276" w:type="dxa"/>
            <w:tcBorders>
              <w:top w:val="nil"/>
              <w:left w:val="nil"/>
              <w:bottom w:val="single" w:sz="4" w:space="0" w:color="000000"/>
              <w:right w:val="single" w:sz="4" w:space="0" w:color="000000"/>
            </w:tcBorders>
            <w:vAlign w:val="bottom"/>
          </w:tcPr>
          <w:p w14:paraId="00002A0E" w14:textId="77777777" w:rsidR="000C1305" w:rsidRDefault="003D2CD8">
            <w:pPr>
              <w:jc w:val="right"/>
              <w:rPr>
                <w:rFonts w:ascii="Calibri" w:eastAsia="Calibri" w:hAnsi="Calibri" w:cs="Calibri"/>
                <w:color w:val="333333"/>
              </w:rPr>
            </w:pPr>
            <w:r>
              <w:rPr>
                <w:rFonts w:ascii="Calibri" w:eastAsia="Calibri" w:hAnsi="Calibri" w:cs="Calibri"/>
                <w:color w:val="333333"/>
              </w:rPr>
              <w:t>8 301</w:t>
            </w:r>
          </w:p>
        </w:tc>
        <w:tc>
          <w:tcPr>
            <w:tcW w:w="1276" w:type="dxa"/>
            <w:tcBorders>
              <w:top w:val="nil"/>
              <w:left w:val="nil"/>
              <w:bottom w:val="single" w:sz="4" w:space="0" w:color="000000"/>
              <w:right w:val="single" w:sz="4" w:space="0" w:color="000000"/>
            </w:tcBorders>
            <w:vAlign w:val="bottom"/>
          </w:tcPr>
          <w:p w14:paraId="00002A0F" w14:textId="77777777" w:rsidR="000C1305" w:rsidRDefault="003D2CD8">
            <w:pPr>
              <w:jc w:val="right"/>
              <w:rPr>
                <w:rFonts w:ascii="Calibri" w:eastAsia="Calibri" w:hAnsi="Calibri" w:cs="Calibri"/>
                <w:color w:val="333333"/>
              </w:rPr>
            </w:pPr>
            <w:r>
              <w:rPr>
                <w:rFonts w:ascii="Calibri" w:eastAsia="Calibri" w:hAnsi="Calibri" w:cs="Calibri"/>
                <w:color w:val="333333"/>
              </w:rPr>
              <w:t>5 233</w:t>
            </w:r>
          </w:p>
        </w:tc>
        <w:tc>
          <w:tcPr>
            <w:tcW w:w="1417" w:type="dxa"/>
            <w:tcBorders>
              <w:top w:val="nil"/>
              <w:left w:val="nil"/>
              <w:bottom w:val="single" w:sz="4" w:space="0" w:color="000000"/>
              <w:right w:val="single" w:sz="4" w:space="0" w:color="000000"/>
            </w:tcBorders>
            <w:vAlign w:val="bottom"/>
          </w:tcPr>
          <w:p w14:paraId="00002A10" w14:textId="77777777" w:rsidR="000C1305" w:rsidRDefault="003D2CD8">
            <w:pPr>
              <w:jc w:val="right"/>
              <w:rPr>
                <w:rFonts w:ascii="Calibri" w:eastAsia="Calibri" w:hAnsi="Calibri" w:cs="Calibri"/>
                <w:color w:val="333333"/>
              </w:rPr>
            </w:pPr>
            <w:r>
              <w:rPr>
                <w:rFonts w:ascii="Calibri" w:eastAsia="Calibri" w:hAnsi="Calibri" w:cs="Calibri"/>
                <w:color w:val="333333"/>
              </w:rPr>
              <w:t>10 940</w:t>
            </w:r>
          </w:p>
        </w:tc>
      </w:tr>
      <w:tr w:rsidR="000C1305" w14:paraId="3D973530" w14:textId="77777777">
        <w:trPr>
          <w:trHeight w:val="1152"/>
        </w:trPr>
        <w:tc>
          <w:tcPr>
            <w:tcW w:w="2689" w:type="dxa"/>
            <w:tcBorders>
              <w:top w:val="nil"/>
              <w:left w:val="single" w:sz="4" w:space="0" w:color="000000"/>
              <w:bottom w:val="single" w:sz="4" w:space="0" w:color="000000"/>
              <w:right w:val="single" w:sz="4" w:space="0" w:color="000000"/>
            </w:tcBorders>
            <w:vAlign w:val="bottom"/>
          </w:tcPr>
          <w:p w14:paraId="00002A11" w14:textId="77777777" w:rsidR="000C1305" w:rsidRDefault="003D2CD8">
            <w:pPr>
              <w:rPr>
                <w:rFonts w:ascii="Calibri" w:eastAsia="Calibri" w:hAnsi="Calibri" w:cs="Calibri"/>
                <w:color w:val="333333"/>
              </w:rPr>
            </w:pPr>
            <w:r>
              <w:rPr>
                <w:rFonts w:ascii="Calibri" w:eastAsia="Calibri" w:hAnsi="Calibri" w:cs="Calibri"/>
                <w:color w:val="333333"/>
              </w:rPr>
              <w:t>Powierzchnia gruntów ogółem - gospodarstwa rolne ogółem</w:t>
            </w:r>
          </w:p>
        </w:tc>
        <w:tc>
          <w:tcPr>
            <w:tcW w:w="1275" w:type="dxa"/>
            <w:tcBorders>
              <w:top w:val="nil"/>
              <w:left w:val="nil"/>
              <w:bottom w:val="single" w:sz="4" w:space="0" w:color="000000"/>
              <w:right w:val="single" w:sz="4" w:space="0" w:color="000000"/>
            </w:tcBorders>
            <w:vAlign w:val="bottom"/>
          </w:tcPr>
          <w:p w14:paraId="00002A12" w14:textId="77777777" w:rsidR="000C1305" w:rsidRDefault="003D2CD8">
            <w:pPr>
              <w:jc w:val="right"/>
              <w:rPr>
                <w:rFonts w:ascii="Calibri" w:eastAsia="Calibri" w:hAnsi="Calibri" w:cs="Calibri"/>
                <w:color w:val="333333"/>
              </w:rPr>
            </w:pPr>
            <w:r>
              <w:rPr>
                <w:rFonts w:ascii="Calibri" w:eastAsia="Calibri" w:hAnsi="Calibri" w:cs="Calibri"/>
                <w:color w:val="333333"/>
              </w:rPr>
              <w:t>863 185</w:t>
            </w:r>
          </w:p>
        </w:tc>
        <w:tc>
          <w:tcPr>
            <w:tcW w:w="1276" w:type="dxa"/>
            <w:tcBorders>
              <w:top w:val="nil"/>
              <w:left w:val="nil"/>
              <w:bottom w:val="single" w:sz="4" w:space="0" w:color="000000"/>
              <w:right w:val="single" w:sz="4" w:space="0" w:color="000000"/>
            </w:tcBorders>
            <w:vAlign w:val="bottom"/>
          </w:tcPr>
          <w:p w14:paraId="00002A13" w14:textId="77777777" w:rsidR="000C1305" w:rsidRDefault="003D2CD8">
            <w:pPr>
              <w:jc w:val="right"/>
              <w:rPr>
                <w:rFonts w:ascii="Calibri" w:eastAsia="Calibri" w:hAnsi="Calibri" w:cs="Calibri"/>
                <w:color w:val="333333"/>
              </w:rPr>
            </w:pPr>
            <w:r>
              <w:rPr>
                <w:rFonts w:ascii="Calibri" w:eastAsia="Calibri" w:hAnsi="Calibri" w:cs="Calibri"/>
                <w:color w:val="333333"/>
              </w:rPr>
              <w:t>44 624</w:t>
            </w:r>
          </w:p>
        </w:tc>
        <w:tc>
          <w:tcPr>
            <w:tcW w:w="1276" w:type="dxa"/>
            <w:tcBorders>
              <w:top w:val="nil"/>
              <w:left w:val="nil"/>
              <w:bottom w:val="single" w:sz="4" w:space="0" w:color="000000"/>
              <w:right w:val="single" w:sz="4" w:space="0" w:color="000000"/>
            </w:tcBorders>
            <w:vAlign w:val="bottom"/>
          </w:tcPr>
          <w:p w14:paraId="00002A14" w14:textId="77777777" w:rsidR="000C1305" w:rsidRDefault="003D2CD8">
            <w:pPr>
              <w:jc w:val="right"/>
              <w:rPr>
                <w:rFonts w:ascii="Calibri" w:eastAsia="Calibri" w:hAnsi="Calibri" w:cs="Calibri"/>
                <w:color w:val="333333"/>
              </w:rPr>
            </w:pPr>
            <w:r>
              <w:rPr>
                <w:rFonts w:ascii="Calibri" w:eastAsia="Calibri" w:hAnsi="Calibri" w:cs="Calibri"/>
                <w:color w:val="333333"/>
              </w:rPr>
              <w:t>76 012</w:t>
            </w:r>
          </w:p>
        </w:tc>
        <w:tc>
          <w:tcPr>
            <w:tcW w:w="1276" w:type="dxa"/>
            <w:tcBorders>
              <w:top w:val="nil"/>
              <w:left w:val="nil"/>
              <w:bottom w:val="single" w:sz="4" w:space="0" w:color="000000"/>
              <w:right w:val="single" w:sz="4" w:space="0" w:color="000000"/>
            </w:tcBorders>
            <w:vAlign w:val="bottom"/>
          </w:tcPr>
          <w:p w14:paraId="00002A15" w14:textId="77777777" w:rsidR="000C1305" w:rsidRDefault="003D2CD8">
            <w:pPr>
              <w:jc w:val="right"/>
              <w:rPr>
                <w:rFonts w:ascii="Calibri" w:eastAsia="Calibri" w:hAnsi="Calibri" w:cs="Calibri"/>
                <w:color w:val="333333"/>
              </w:rPr>
            </w:pPr>
            <w:r>
              <w:rPr>
                <w:rFonts w:ascii="Calibri" w:eastAsia="Calibri" w:hAnsi="Calibri" w:cs="Calibri"/>
                <w:color w:val="333333"/>
              </w:rPr>
              <w:t>77 465</w:t>
            </w:r>
          </w:p>
        </w:tc>
        <w:tc>
          <w:tcPr>
            <w:tcW w:w="1417" w:type="dxa"/>
            <w:tcBorders>
              <w:top w:val="nil"/>
              <w:left w:val="nil"/>
              <w:bottom w:val="single" w:sz="4" w:space="0" w:color="000000"/>
              <w:right w:val="single" w:sz="4" w:space="0" w:color="000000"/>
            </w:tcBorders>
            <w:vAlign w:val="bottom"/>
          </w:tcPr>
          <w:p w14:paraId="00002A16" w14:textId="77777777" w:rsidR="000C1305" w:rsidRDefault="003D2CD8">
            <w:pPr>
              <w:jc w:val="right"/>
              <w:rPr>
                <w:rFonts w:ascii="Calibri" w:eastAsia="Calibri" w:hAnsi="Calibri" w:cs="Calibri"/>
                <w:color w:val="333333"/>
              </w:rPr>
            </w:pPr>
            <w:r>
              <w:rPr>
                <w:rFonts w:ascii="Calibri" w:eastAsia="Calibri" w:hAnsi="Calibri" w:cs="Calibri"/>
                <w:color w:val="333333"/>
              </w:rPr>
              <w:t>663 568</w:t>
            </w:r>
          </w:p>
        </w:tc>
      </w:tr>
      <w:tr w:rsidR="000C1305" w14:paraId="6CE0393E" w14:textId="77777777">
        <w:trPr>
          <w:trHeight w:val="1152"/>
        </w:trPr>
        <w:tc>
          <w:tcPr>
            <w:tcW w:w="2689" w:type="dxa"/>
            <w:tcBorders>
              <w:top w:val="nil"/>
              <w:left w:val="single" w:sz="4" w:space="0" w:color="000000"/>
              <w:bottom w:val="single" w:sz="4" w:space="0" w:color="000000"/>
              <w:right w:val="single" w:sz="4" w:space="0" w:color="000000"/>
            </w:tcBorders>
            <w:vAlign w:val="bottom"/>
          </w:tcPr>
          <w:p w14:paraId="00002A17" w14:textId="77777777" w:rsidR="000C1305" w:rsidRDefault="003D2CD8">
            <w:pPr>
              <w:rPr>
                <w:rFonts w:ascii="Calibri" w:eastAsia="Calibri" w:hAnsi="Calibri" w:cs="Calibri"/>
                <w:color w:val="333333"/>
              </w:rPr>
            </w:pPr>
            <w:r>
              <w:rPr>
                <w:rFonts w:ascii="Calibri" w:eastAsia="Calibri" w:hAnsi="Calibri" w:cs="Calibri"/>
                <w:color w:val="333333"/>
              </w:rPr>
              <w:t>Powierzchnia użytków rolnych - gospodarstwa rolne ogółem</w:t>
            </w:r>
          </w:p>
        </w:tc>
        <w:tc>
          <w:tcPr>
            <w:tcW w:w="1275" w:type="dxa"/>
            <w:tcBorders>
              <w:top w:val="nil"/>
              <w:left w:val="nil"/>
              <w:bottom w:val="single" w:sz="4" w:space="0" w:color="000000"/>
              <w:right w:val="single" w:sz="4" w:space="0" w:color="000000"/>
            </w:tcBorders>
            <w:vAlign w:val="bottom"/>
          </w:tcPr>
          <w:p w14:paraId="00002A18" w14:textId="77777777" w:rsidR="000C1305" w:rsidRDefault="003D2CD8">
            <w:pPr>
              <w:jc w:val="right"/>
              <w:rPr>
                <w:rFonts w:ascii="Calibri" w:eastAsia="Calibri" w:hAnsi="Calibri" w:cs="Calibri"/>
                <w:color w:val="333333"/>
              </w:rPr>
            </w:pPr>
            <w:r>
              <w:rPr>
                <w:rFonts w:ascii="Calibri" w:eastAsia="Calibri" w:hAnsi="Calibri" w:cs="Calibri"/>
                <w:color w:val="333333"/>
              </w:rPr>
              <w:t>773 172</w:t>
            </w:r>
          </w:p>
        </w:tc>
        <w:tc>
          <w:tcPr>
            <w:tcW w:w="1276" w:type="dxa"/>
            <w:tcBorders>
              <w:top w:val="nil"/>
              <w:left w:val="nil"/>
              <w:bottom w:val="single" w:sz="4" w:space="0" w:color="000000"/>
              <w:right w:val="single" w:sz="4" w:space="0" w:color="000000"/>
            </w:tcBorders>
            <w:vAlign w:val="bottom"/>
          </w:tcPr>
          <w:p w14:paraId="00002A19" w14:textId="77777777" w:rsidR="000C1305" w:rsidRDefault="003D2CD8">
            <w:pPr>
              <w:jc w:val="right"/>
              <w:rPr>
                <w:rFonts w:ascii="Calibri" w:eastAsia="Calibri" w:hAnsi="Calibri" w:cs="Calibri"/>
                <w:color w:val="333333"/>
              </w:rPr>
            </w:pPr>
            <w:r>
              <w:rPr>
                <w:rFonts w:ascii="Calibri" w:eastAsia="Calibri" w:hAnsi="Calibri" w:cs="Calibri"/>
                <w:color w:val="333333"/>
              </w:rPr>
              <w:t>35 163</w:t>
            </w:r>
          </w:p>
        </w:tc>
        <w:tc>
          <w:tcPr>
            <w:tcW w:w="1276" w:type="dxa"/>
            <w:tcBorders>
              <w:top w:val="nil"/>
              <w:left w:val="nil"/>
              <w:bottom w:val="single" w:sz="4" w:space="0" w:color="000000"/>
              <w:right w:val="single" w:sz="4" w:space="0" w:color="000000"/>
            </w:tcBorders>
            <w:vAlign w:val="bottom"/>
          </w:tcPr>
          <w:p w14:paraId="00002A1A" w14:textId="77777777" w:rsidR="000C1305" w:rsidRDefault="003D2CD8">
            <w:pPr>
              <w:jc w:val="right"/>
              <w:rPr>
                <w:rFonts w:ascii="Calibri" w:eastAsia="Calibri" w:hAnsi="Calibri" w:cs="Calibri"/>
                <w:color w:val="333333"/>
              </w:rPr>
            </w:pPr>
            <w:r>
              <w:rPr>
                <w:rFonts w:ascii="Calibri" w:eastAsia="Calibri" w:hAnsi="Calibri" w:cs="Calibri"/>
                <w:color w:val="333333"/>
              </w:rPr>
              <w:t>61 697</w:t>
            </w:r>
          </w:p>
        </w:tc>
        <w:tc>
          <w:tcPr>
            <w:tcW w:w="1276" w:type="dxa"/>
            <w:tcBorders>
              <w:top w:val="nil"/>
              <w:left w:val="nil"/>
              <w:bottom w:val="single" w:sz="4" w:space="0" w:color="000000"/>
              <w:right w:val="single" w:sz="4" w:space="0" w:color="000000"/>
            </w:tcBorders>
            <w:vAlign w:val="bottom"/>
          </w:tcPr>
          <w:p w14:paraId="00002A1B" w14:textId="77777777" w:rsidR="000C1305" w:rsidRDefault="003D2CD8">
            <w:pPr>
              <w:jc w:val="right"/>
              <w:rPr>
                <w:rFonts w:ascii="Calibri" w:eastAsia="Calibri" w:hAnsi="Calibri" w:cs="Calibri"/>
                <w:color w:val="333333"/>
              </w:rPr>
            </w:pPr>
            <w:r>
              <w:rPr>
                <w:rFonts w:ascii="Calibri" w:eastAsia="Calibri" w:hAnsi="Calibri" w:cs="Calibri"/>
                <w:color w:val="333333"/>
              </w:rPr>
              <w:t>64 382</w:t>
            </w:r>
          </w:p>
        </w:tc>
        <w:tc>
          <w:tcPr>
            <w:tcW w:w="1417" w:type="dxa"/>
            <w:tcBorders>
              <w:top w:val="nil"/>
              <w:left w:val="nil"/>
              <w:bottom w:val="single" w:sz="4" w:space="0" w:color="000000"/>
              <w:right w:val="single" w:sz="4" w:space="0" w:color="000000"/>
            </w:tcBorders>
            <w:vAlign w:val="bottom"/>
          </w:tcPr>
          <w:p w14:paraId="00002A1C" w14:textId="77777777" w:rsidR="000C1305" w:rsidRDefault="003D2CD8">
            <w:pPr>
              <w:jc w:val="right"/>
              <w:rPr>
                <w:rFonts w:ascii="Calibri" w:eastAsia="Calibri" w:hAnsi="Calibri" w:cs="Calibri"/>
                <w:color w:val="333333"/>
              </w:rPr>
            </w:pPr>
            <w:r>
              <w:rPr>
                <w:rFonts w:ascii="Calibri" w:eastAsia="Calibri" w:hAnsi="Calibri" w:cs="Calibri"/>
                <w:color w:val="333333"/>
              </w:rPr>
              <w:t>611 467</w:t>
            </w:r>
          </w:p>
        </w:tc>
      </w:tr>
      <w:tr w:rsidR="000C1305" w14:paraId="7100F250" w14:textId="77777777">
        <w:trPr>
          <w:trHeight w:val="1440"/>
        </w:trPr>
        <w:tc>
          <w:tcPr>
            <w:tcW w:w="2689" w:type="dxa"/>
            <w:tcBorders>
              <w:top w:val="nil"/>
              <w:left w:val="single" w:sz="4" w:space="0" w:color="000000"/>
              <w:bottom w:val="single" w:sz="4" w:space="0" w:color="000000"/>
              <w:right w:val="single" w:sz="4" w:space="0" w:color="000000"/>
            </w:tcBorders>
            <w:vAlign w:val="bottom"/>
          </w:tcPr>
          <w:p w14:paraId="00002A1D" w14:textId="77777777" w:rsidR="000C1305" w:rsidRDefault="003D2CD8">
            <w:pPr>
              <w:rPr>
                <w:rFonts w:ascii="Calibri" w:eastAsia="Calibri" w:hAnsi="Calibri" w:cs="Calibri"/>
                <w:color w:val="333333"/>
              </w:rPr>
            </w:pPr>
            <w:r>
              <w:rPr>
                <w:rFonts w:ascii="Calibri" w:eastAsia="Calibri" w:hAnsi="Calibri" w:cs="Calibri"/>
                <w:color w:val="333333"/>
              </w:rPr>
              <w:t>Średnia powierzchnia gruntów w gospodarstwie rolnym ogółem</w:t>
            </w:r>
          </w:p>
        </w:tc>
        <w:tc>
          <w:tcPr>
            <w:tcW w:w="1275" w:type="dxa"/>
            <w:tcBorders>
              <w:top w:val="nil"/>
              <w:left w:val="nil"/>
              <w:bottom w:val="single" w:sz="4" w:space="0" w:color="000000"/>
              <w:right w:val="single" w:sz="4" w:space="0" w:color="000000"/>
            </w:tcBorders>
            <w:vAlign w:val="bottom"/>
          </w:tcPr>
          <w:p w14:paraId="00002A1E" w14:textId="77777777" w:rsidR="000C1305" w:rsidRDefault="003D2CD8">
            <w:pPr>
              <w:jc w:val="right"/>
              <w:rPr>
                <w:rFonts w:ascii="Calibri" w:eastAsia="Calibri" w:hAnsi="Calibri" w:cs="Calibri"/>
                <w:color w:val="333333"/>
              </w:rPr>
            </w:pPr>
            <w:r>
              <w:rPr>
                <w:rFonts w:ascii="Calibri" w:eastAsia="Calibri" w:hAnsi="Calibri" w:cs="Calibri"/>
                <w:color w:val="333333"/>
              </w:rPr>
              <w:t>22,64</w:t>
            </w:r>
          </w:p>
        </w:tc>
        <w:tc>
          <w:tcPr>
            <w:tcW w:w="1276" w:type="dxa"/>
            <w:tcBorders>
              <w:top w:val="nil"/>
              <w:left w:val="nil"/>
              <w:bottom w:val="single" w:sz="4" w:space="0" w:color="000000"/>
              <w:right w:val="single" w:sz="4" w:space="0" w:color="000000"/>
            </w:tcBorders>
            <w:vAlign w:val="bottom"/>
          </w:tcPr>
          <w:p w14:paraId="00002A1F" w14:textId="77777777" w:rsidR="000C1305" w:rsidRDefault="003D2CD8">
            <w:pPr>
              <w:jc w:val="right"/>
              <w:rPr>
                <w:rFonts w:ascii="Calibri" w:eastAsia="Calibri" w:hAnsi="Calibri" w:cs="Calibri"/>
                <w:color w:val="333333"/>
              </w:rPr>
            </w:pPr>
            <w:r>
              <w:rPr>
                <w:rFonts w:ascii="Calibri" w:eastAsia="Calibri" w:hAnsi="Calibri" w:cs="Calibri"/>
                <w:color w:val="333333"/>
              </w:rPr>
              <w:t>3,48</w:t>
            </w:r>
          </w:p>
        </w:tc>
        <w:tc>
          <w:tcPr>
            <w:tcW w:w="1276" w:type="dxa"/>
            <w:tcBorders>
              <w:top w:val="nil"/>
              <w:left w:val="nil"/>
              <w:bottom w:val="single" w:sz="4" w:space="0" w:color="000000"/>
              <w:right w:val="single" w:sz="4" w:space="0" w:color="000000"/>
            </w:tcBorders>
            <w:vAlign w:val="bottom"/>
          </w:tcPr>
          <w:p w14:paraId="00002A20" w14:textId="77777777" w:rsidR="000C1305" w:rsidRDefault="003D2CD8">
            <w:pPr>
              <w:jc w:val="right"/>
              <w:rPr>
                <w:rFonts w:ascii="Calibri" w:eastAsia="Calibri" w:hAnsi="Calibri" w:cs="Calibri"/>
                <w:color w:val="333333"/>
              </w:rPr>
            </w:pPr>
            <w:r>
              <w:rPr>
                <w:rFonts w:ascii="Calibri" w:eastAsia="Calibri" w:hAnsi="Calibri" w:cs="Calibri"/>
                <w:color w:val="333333"/>
              </w:rPr>
              <w:t>9,16</w:t>
            </w:r>
          </w:p>
        </w:tc>
        <w:tc>
          <w:tcPr>
            <w:tcW w:w="1276" w:type="dxa"/>
            <w:tcBorders>
              <w:top w:val="nil"/>
              <w:left w:val="nil"/>
              <w:bottom w:val="single" w:sz="4" w:space="0" w:color="000000"/>
              <w:right w:val="single" w:sz="4" w:space="0" w:color="000000"/>
            </w:tcBorders>
            <w:vAlign w:val="bottom"/>
          </w:tcPr>
          <w:p w14:paraId="00002A21" w14:textId="77777777" w:rsidR="000C1305" w:rsidRDefault="003D2CD8">
            <w:pPr>
              <w:jc w:val="right"/>
              <w:rPr>
                <w:rFonts w:ascii="Calibri" w:eastAsia="Calibri" w:hAnsi="Calibri" w:cs="Calibri"/>
                <w:color w:val="333333"/>
              </w:rPr>
            </w:pPr>
            <w:r>
              <w:rPr>
                <w:rFonts w:ascii="Calibri" w:eastAsia="Calibri" w:hAnsi="Calibri" w:cs="Calibri"/>
                <w:color w:val="333333"/>
              </w:rPr>
              <w:t>14,80</w:t>
            </w:r>
          </w:p>
        </w:tc>
        <w:tc>
          <w:tcPr>
            <w:tcW w:w="1417" w:type="dxa"/>
            <w:tcBorders>
              <w:top w:val="nil"/>
              <w:left w:val="nil"/>
              <w:bottom w:val="single" w:sz="4" w:space="0" w:color="000000"/>
              <w:right w:val="single" w:sz="4" w:space="0" w:color="000000"/>
            </w:tcBorders>
            <w:vAlign w:val="bottom"/>
          </w:tcPr>
          <w:p w14:paraId="00002A22" w14:textId="77777777" w:rsidR="000C1305" w:rsidRDefault="003D2CD8">
            <w:pPr>
              <w:jc w:val="right"/>
              <w:rPr>
                <w:rFonts w:ascii="Calibri" w:eastAsia="Calibri" w:hAnsi="Calibri" w:cs="Calibri"/>
                <w:color w:val="333333"/>
              </w:rPr>
            </w:pPr>
            <w:r>
              <w:rPr>
                <w:rFonts w:ascii="Calibri" w:eastAsia="Calibri" w:hAnsi="Calibri" w:cs="Calibri"/>
                <w:color w:val="333333"/>
              </w:rPr>
              <w:t>60,66</w:t>
            </w:r>
          </w:p>
        </w:tc>
      </w:tr>
      <w:tr w:rsidR="000C1305" w14:paraId="4C5CCB64" w14:textId="77777777">
        <w:trPr>
          <w:trHeight w:val="1440"/>
        </w:trPr>
        <w:tc>
          <w:tcPr>
            <w:tcW w:w="2689" w:type="dxa"/>
            <w:tcBorders>
              <w:top w:val="nil"/>
              <w:left w:val="single" w:sz="4" w:space="0" w:color="000000"/>
              <w:bottom w:val="single" w:sz="4" w:space="0" w:color="000000"/>
              <w:right w:val="single" w:sz="4" w:space="0" w:color="000000"/>
            </w:tcBorders>
            <w:vAlign w:val="bottom"/>
          </w:tcPr>
          <w:p w14:paraId="00002A23" w14:textId="77777777" w:rsidR="000C1305" w:rsidRDefault="003D2CD8">
            <w:pPr>
              <w:rPr>
                <w:rFonts w:ascii="Calibri" w:eastAsia="Calibri" w:hAnsi="Calibri" w:cs="Calibri"/>
                <w:color w:val="333333"/>
              </w:rPr>
            </w:pPr>
            <w:r>
              <w:rPr>
                <w:rFonts w:ascii="Calibri" w:eastAsia="Calibri" w:hAnsi="Calibri" w:cs="Calibri"/>
                <w:color w:val="333333"/>
              </w:rPr>
              <w:t>Średnia powierzchnia użytków rolnych w gospodarstwie rolnym ogółem</w:t>
            </w:r>
          </w:p>
        </w:tc>
        <w:tc>
          <w:tcPr>
            <w:tcW w:w="1275" w:type="dxa"/>
            <w:tcBorders>
              <w:top w:val="nil"/>
              <w:left w:val="nil"/>
              <w:bottom w:val="single" w:sz="4" w:space="0" w:color="000000"/>
              <w:right w:val="single" w:sz="4" w:space="0" w:color="000000"/>
            </w:tcBorders>
            <w:vAlign w:val="bottom"/>
          </w:tcPr>
          <w:p w14:paraId="00002A24" w14:textId="77777777" w:rsidR="000C1305" w:rsidRDefault="003D2CD8">
            <w:pPr>
              <w:jc w:val="right"/>
              <w:rPr>
                <w:rFonts w:ascii="Calibri" w:eastAsia="Calibri" w:hAnsi="Calibri" w:cs="Calibri"/>
                <w:color w:val="333333"/>
              </w:rPr>
            </w:pPr>
            <w:r>
              <w:rPr>
                <w:rFonts w:ascii="Calibri" w:eastAsia="Calibri" w:hAnsi="Calibri" w:cs="Calibri"/>
                <w:color w:val="333333"/>
              </w:rPr>
              <w:t>20,25</w:t>
            </w:r>
          </w:p>
        </w:tc>
        <w:tc>
          <w:tcPr>
            <w:tcW w:w="1276" w:type="dxa"/>
            <w:tcBorders>
              <w:top w:val="nil"/>
              <w:left w:val="nil"/>
              <w:bottom w:val="single" w:sz="4" w:space="0" w:color="000000"/>
              <w:right w:val="single" w:sz="4" w:space="0" w:color="000000"/>
            </w:tcBorders>
            <w:vAlign w:val="bottom"/>
          </w:tcPr>
          <w:p w14:paraId="00002A25" w14:textId="77777777" w:rsidR="000C1305" w:rsidRDefault="003D2CD8">
            <w:pPr>
              <w:jc w:val="right"/>
              <w:rPr>
                <w:rFonts w:ascii="Calibri" w:eastAsia="Calibri" w:hAnsi="Calibri" w:cs="Calibri"/>
                <w:color w:val="333333"/>
              </w:rPr>
            </w:pPr>
            <w:r>
              <w:rPr>
                <w:rFonts w:ascii="Calibri" w:eastAsia="Calibri" w:hAnsi="Calibri" w:cs="Calibri"/>
                <w:color w:val="333333"/>
              </w:rPr>
              <w:t>2,74</w:t>
            </w:r>
          </w:p>
        </w:tc>
        <w:tc>
          <w:tcPr>
            <w:tcW w:w="1276" w:type="dxa"/>
            <w:tcBorders>
              <w:top w:val="nil"/>
              <w:left w:val="nil"/>
              <w:bottom w:val="single" w:sz="4" w:space="0" w:color="000000"/>
              <w:right w:val="single" w:sz="4" w:space="0" w:color="000000"/>
            </w:tcBorders>
            <w:vAlign w:val="bottom"/>
          </w:tcPr>
          <w:p w14:paraId="00002A26" w14:textId="77777777" w:rsidR="000C1305" w:rsidRDefault="003D2CD8">
            <w:pPr>
              <w:jc w:val="right"/>
              <w:rPr>
                <w:rFonts w:ascii="Calibri" w:eastAsia="Calibri" w:hAnsi="Calibri" w:cs="Calibri"/>
                <w:color w:val="333333"/>
              </w:rPr>
            </w:pPr>
            <w:r>
              <w:rPr>
                <w:rFonts w:ascii="Calibri" w:eastAsia="Calibri" w:hAnsi="Calibri" w:cs="Calibri"/>
                <w:color w:val="333333"/>
              </w:rPr>
              <w:t>7,43</w:t>
            </w:r>
          </w:p>
        </w:tc>
        <w:tc>
          <w:tcPr>
            <w:tcW w:w="1276" w:type="dxa"/>
            <w:tcBorders>
              <w:top w:val="nil"/>
              <w:left w:val="nil"/>
              <w:bottom w:val="single" w:sz="4" w:space="0" w:color="000000"/>
              <w:right w:val="single" w:sz="4" w:space="0" w:color="000000"/>
            </w:tcBorders>
            <w:vAlign w:val="bottom"/>
          </w:tcPr>
          <w:p w14:paraId="00002A27" w14:textId="77777777" w:rsidR="000C1305" w:rsidRDefault="003D2CD8">
            <w:pPr>
              <w:jc w:val="right"/>
              <w:rPr>
                <w:rFonts w:ascii="Calibri" w:eastAsia="Calibri" w:hAnsi="Calibri" w:cs="Calibri"/>
                <w:color w:val="333333"/>
              </w:rPr>
            </w:pPr>
            <w:r>
              <w:rPr>
                <w:rFonts w:ascii="Calibri" w:eastAsia="Calibri" w:hAnsi="Calibri" w:cs="Calibri"/>
                <w:color w:val="333333"/>
              </w:rPr>
              <w:t>12,30</w:t>
            </w:r>
          </w:p>
        </w:tc>
        <w:tc>
          <w:tcPr>
            <w:tcW w:w="1417" w:type="dxa"/>
            <w:tcBorders>
              <w:top w:val="nil"/>
              <w:left w:val="nil"/>
              <w:bottom w:val="single" w:sz="4" w:space="0" w:color="000000"/>
              <w:right w:val="single" w:sz="4" w:space="0" w:color="000000"/>
            </w:tcBorders>
            <w:vAlign w:val="bottom"/>
          </w:tcPr>
          <w:p w14:paraId="00002A28" w14:textId="77777777" w:rsidR="000C1305" w:rsidRDefault="003D2CD8">
            <w:pPr>
              <w:jc w:val="right"/>
              <w:rPr>
                <w:rFonts w:ascii="Calibri" w:eastAsia="Calibri" w:hAnsi="Calibri" w:cs="Calibri"/>
                <w:color w:val="333333"/>
              </w:rPr>
            </w:pPr>
            <w:r>
              <w:rPr>
                <w:rFonts w:ascii="Calibri" w:eastAsia="Calibri" w:hAnsi="Calibri" w:cs="Calibri"/>
                <w:color w:val="333333"/>
              </w:rPr>
              <w:t>55,89</w:t>
            </w:r>
          </w:p>
        </w:tc>
      </w:tr>
    </w:tbl>
    <w:p w14:paraId="00002A29" w14:textId="77777777" w:rsidR="000C1305" w:rsidRDefault="003D2CD8">
      <w:pPr>
        <w:spacing w:after="160" w:line="259" w:lineRule="auto"/>
        <w:ind w:left="-426"/>
        <w:rPr>
          <w:rFonts w:ascii="Calibri" w:eastAsia="Calibri" w:hAnsi="Calibri" w:cs="Calibri"/>
          <w:color w:val="333333"/>
          <w:sz w:val="24"/>
          <w:szCs w:val="24"/>
        </w:rPr>
      </w:pPr>
      <w:r>
        <w:rPr>
          <w:rFonts w:ascii="Calibri" w:eastAsia="Calibri" w:hAnsi="Calibri" w:cs="Calibri"/>
          <w:color w:val="333333"/>
          <w:sz w:val="24"/>
          <w:szCs w:val="24"/>
        </w:rPr>
        <w:t xml:space="preserve">          Źródło: PODR w Lubaniu na podstawie danych GUS</w:t>
      </w:r>
    </w:p>
    <w:p w14:paraId="00002A2A" w14:textId="77777777" w:rsidR="000C1305" w:rsidRDefault="000C1305">
      <w:pPr>
        <w:spacing w:after="160" w:line="259" w:lineRule="auto"/>
        <w:rPr>
          <w:rFonts w:ascii="Calibri" w:eastAsia="Calibri" w:hAnsi="Calibri" w:cs="Calibri"/>
          <w:color w:val="333333"/>
          <w:sz w:val="24"/>
          <w:szCs w:val="24"/>
        </w:rPr>
      </w:pPr>
    </w:p>
    <w:p w14:paraId="00002A2B" w14:textId="77777777" w:rsidR="000C1305" w:rsidRDefault="000C1305">
      <w:pPr>
        <w:spacing w:after="160" w:line="259" w:lineRule="auto"/>
        <w:rPr>
          <w:rFonts w:ascii="Calibri" w:eastAsia="Calibri" w:hAnsi="Calibri" w:cs="Calibri"/>
          <w:color w:val="333333"/>
          <w:sz w:val="24"/>
          <w:szCs w:val="24"/>
        </w:rPr>
      </w:pPr>
    </w:p>
    <w:p w14:paraId="00002A2C" w14:textId="77777777" w:rsidR="000C1305" w:rsidRDefault="000C1305">
      <w:pPr>
        <w:spacing w:after="160" w:line="259" w:lineRule="auto"/>
        <w:rPr>
          <w:rFonts w:ascii="Calibri" w:eastAsia="Calibri" w:hAnsi="Calibri" w:cs="Calibri"/>
          <w:color w:val="333333"/>
          <w:sz w:val="24"/>
          <w:szCs w:val="24"/>
        </w:rPr>
      </w:pPr>
    </w:p>
    <w:p w14:paraId="00002A2D" w14:textId="77777777" w:rsidR="000C1305" w:rsidRDefault="000C1305">
      <w:pPr>
        <w:spacing w:after="160" w:line="259" w:lineRule="auto"/>
        <w:rPr>
          <w:rFonts w:ascii="Calibri" w:eastAsia="Calibri" w:hAnsi="Calibri" w:cs="Calibri"/>
          <w:color w:val="333333"/>
          <w:sz w:val="24"/>
          <w:szCs w:val="24"/>
        </w:rPr>
      </w:pPr>
    </w:p>
    <w:p w14:paraId="00002A2E" w14:textId="77777777" w:rsidR="000C1305" w:rsidRDefault="003D2CD8">
      <w:pPr>
        <w:spacing w:after="160" w:line="259" w:lineRule="auto"/>
        <w:rPr>
          <w:rFonts w:ascii="Calibri" w:eastAsia="Calibri" w:hAnsi="Calibri" w:cs="Calibri"/>
          <w:color w:val="333333"/>
          <w:sz w:val="24"/>
          <w:szCs w:val="24"/>
        </w:rPr>
      </w:pPr>
      <w:r>
        <w:rPr>
          <w:rFonts w:ascii="Calibri" w:eastAsia="Calibri" w:hAnsi="Calibri" w:cs="Calibri"/>
          <w:color w:val="333333"/>
          <w:sz w:val="24"/>
          <w:szCs w:val="24"/>
        </w:rPr>
        <w:lastRenderedPageBreak/>
        <w:t xml:space="preserve">Tabela 77. Średnia powierzchnia ogółem i użytków rolnych ogółem w województwie pomorskim na tle kraju w 2020 roku </w:t>
      </w:r>
      <w:r>
        <w:rPr>
          <w:rFonts w:ascii="Calibri" w:eastAsia="Calibri" w:hAnsi="Calibri" w:cs="Calibri"/>
          <w:color w:val="333333"/>
          <w:sz w:val="24"/>
          <w:szCs w:val="24"/>
        </w:rPr>
        <w:tab/>
      </w:r>
      <w:r>
        <w:rPr>
          <w:rFonts w:ascii="Calibri" w:eastAsia="Calibri" w:hAnsi="Calibri" w:cs="Calibri"/>
          <w:color w:val="333333"/>
          <w:sz w:val="24"/>
          <w:szCs w:val="24"/>
        </w:rPr>
        <w:tab/>
      </w:r>
      <w:r>
        <w:rPr>
          <w:rFonts w:ascii="Calibri" w:eastAsia="Calibri" w:hAnsi="Calibri" w:cs="Calibri"/>
          <w:color w:val="333333"/>
          <w:sz w:val="24"/>
          <w:szCs w:val="24"/>
        </w:rPr>
        <w:tab/>
      </w:r>
      <w:r>
        <w:rPr>
          <w:rFonts w:ascii="Calibri" w:eastAsia="Calibri" w:hAnsi="Calibri" w:cs="Calibri"/>
          <w:color w:val="333333"/>
          <w:sz w:val="24"/>
          <w:szCs w:val="24"/>
        </w:rPr>
        <w:tab/>
      </w:r>
      <w:r>
        <w:rPr>
          <w:rFonts w:ascii="Calibri" w:eastAsia="Calibri" w:hAnsi="Calibri" w:cs="Calibri"/>
          <w:color w:val="333333"/>
          <w:sz w:val="24"/>
          <w:szCs w:val="24"/>
        </w:rPr>
        <w:tab/>
      </w:r>
      <w:r>
        <w:rPr>
          <w:rFonts w:ascii="Calibri" w:eastAsia="Calibri" w:hAnsi="Calibri" w:cs="Calibri"/>
          <w:color w:val="333333"/>
          <w:sz w:val="24"/>
          <w:szCs w:val="24"/>
        </w:rPr>
        <w:tab/>
      </w:r>
      <w:r>
        <w:rPr>
          <w:rFonts w:ascii="Calibri" w:eastAsia="Calibri" w:hAnsi="Calibri" w:cs="Calibri"/>
          <w:color w:val="333333"/>
          <w:sz w:val="24"/>
          <w:szCs w:val="24"/>
        </w:rPr>
        <w:tab/>
      </w:r>
    </w:p>
    <w:p w14:paraId="00002A2F" w14:textId="77777777" w:rsidR="000C1305" w:rsidRDefault="003D2CD8">
      <w:pPr>
        <w:spacing w:after="160" w:line="259" w:lineRule="auto"/>
        <w:ind w:left="-426"/>
        <w:rPr>
          <w:rFonts w:ascii="Calibri" w:eastAsia="Calibri" w:hAnsi="Calibri" w:cs="Calibri"/>
          <w:color w:val="333333"/>
          <w:sz w:val="24"/>
          <w:szCs w:val="24"/>
        </w:rPr>
      </w:pPr>
      <w:r>
        <w:rPr>
          <w:rFonts w:ascii="Calibri" w:eastAsia="Calibri" w:hAnsi="Calibri" w:cs="Calibri"/>
          <w:noProof/>
          <w:color w:val="333333"/>
          <w:lang w:val="pl-PL"/>
        </w:rPr>
        <w:drawing>
          <wp:inline distT="0" distB="0" distL="0" distR="0">
            <wp:extent cx="6461760" cy="1637665"/>
            <wp:effectExtent l="0" t="0" r="0" b="0"/>
            <wp:docPr id="401" name="image123.png"/>
            <wp:cNvGraphicFramePr/>
            <a:graphic xmlns:a="http://schemas.openxmlformats.org/drawingml/2006/main">
              <a:graphicData uri="http://schemas.openxmlformats.org/drawingml/2006/picture">
                <pic:pic xmlns:pic="http://schemas.openxmlformats.org/drawingml/2006/picture">
                  <pic:nvPicPr>
                    <pic:cNvPr id="0" name="image123.png"/>
                    <pic:cNvPicPr preferRelativeResize="0"/>
                  </pic:nvPicPr>
                  <pic:blipFill>
                    <a:blip r:embed="rId138"/>
                    <a:srcRect/>
                    <a:stretch>
                      <a:fillRect/>
                    </a:stretch>
                  </pic:blipFill>
                  <pic:spPr>
                    <a:xfrm>
                      <a:off x="0" y="0"/>
                      <a:ext cx="6461760" cy="1637665"/>
                    </a:xfrm>
                    <a:prstGeom prst="rect">
                      <a:avLst/>
                    </a:prstGeom>
                    <a:ln/>
                  </pic:spPr>
                </pic:pic>
              </a:graphicData>
            </a:graphic>
          </wp:inline>
        </w:drawing>
      </w:r>
    </w:p>
    <w:p w14:paraId="00002A30" w14:textId="77777777" w:rsidR="000C1305" w:rsidRDefault="003D2CD8">
      <w:pPr>
        <w:spacing w:after="160" w:line="259" w:lineRule="auto"/>
        <w:ind w:left="-426"/>
        <w:rPr>
          <w:rFonts w:ascii="Calibri" w:eastAsia="Calibri" w:hAnsi="Calibri" w:cs="Calibri"/>
          <w:color w:val="333333"/>
          <w:sz w:val="24"/>
          <w:szCs w:val="24"/>
        </w:rPr>
      </w:pPr>
      <w:r>
        <w:rPr>
          <w:rFonts w:ascii="Calibri" w:eastAsia="Calibri" w:hAnsi="Calibri" w:cs="Calibri"/>
          <w:color w:val="333333"/>
          <w:sz w:val="24"/>
          <w:szCs w:val="24"/>
        </w:rPr>
        <w:t>Źródło: PODR w Lubaniu na podstawie danych GUS</w:t>
      </w:r>
    </w:p>
    <w:p w14:paraId="00002A31" w14:textId="77777777" w:rsidR="000C1305" w:rsidRDefault="000C1305">
      <w:pPr>
        <w:spacing w:after="160" w:line="259" w:lineRule="auto"/>
        <w:rPr>
          <w:rFonts w:ascii="Times New Roman" w:eastAsia="Times New Roman" w:hAnsi="Times New Roman" w:cs="Times New Roman"/>
          <w:color w:val="333333"/>
          <w:sz w:val="24"/>
          <w:szCs w:val="24"/>
        </w:rPr>
      </w:pPr>
    </w:p>
    <w:p w14:paraId="00002A32"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48. Średnia powierzchnia gospodarstwa – pomorskie na tle kraju</w:t>
      </w:r>
    </w:p>
    <w:p w14:paraId="00002A33" w14:textId="77777777" w:rsidR="000C1305" w:rsidRDefault="000C1305">
      <w:pPr>
        <w:spacing w:line="240" w:lineRule="auto"/>
        <w:jc w:val="both"/>
        <w:rPr>
          <w:rFonts w:ascii="Times New Roman" w:eastAsia="Times New Roman" w:hAnsi="Times New Roman" w:cs="Times New Roman"/>
          <w:color w:val="333333"/>
          <w:sz w:val="24"/>
          <w:szCs w:val="24"/>
        </w:rPr>
      </w:pPr>
    </w:p>
    <w:p w14:paraId="00002A34"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920434" cy="3582661"/>
            <wp:effectExtent l="0" t="0" r="0" b="0"/>
            <wp:docPr id="403"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139"/>
                    <a:srcRect/>
                    <a:stretch>
                      <a:fillRect/>
                    </a:stretch>
                  </pic:blipFill>
                  <pic:spPr>
                    <a:xfrm>
                      <a:off x="0" y="0"/>
                      <a:ext cx="5920434" cy="3582661"/>
                    </a:xfrm>
                    <a:prstGeom prst="rect">
                      <a:avLst/>
                    </a:prstGeom>
                    <a:ln/>
                  </pic:spPr>
                </pic:pic>
              </a:graphicData>
            </a:graphic>
          </wp:inline>
        </w:drawing>
      </w:r>
    </w:p>
    <w:p w14:paraId="00002A35"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A36" w14:textId="77777777" w:rsidR="000C1305" w:rsidRDefault="000C1305">
      <w:pPr>
        <w:spacing w:after="160" w:line="259" w:lineRule="auto"/>
        <w:rPr>
          <w:rFonts w:ascii="Times New Roman" w:eastAsia="Times New Roman" w:hAnsi="Times New Roman" w:cs="Times New Roman"/>
          <w:color w:val="333333"/>
          <w:sz w:val="24"/>
          <w:szCs w:val="24"/>
        </w:rPr>
      </w:pPr>
    </w:p>
    <w:p w14:paraId="00002A37" w14:textId="77777777" w:rsidR="000C1305" w:rsidRDefault="003D2CD8">
      <w:pPr>
        <w:spacing w:line="240"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Biorąc pod uwagę średnią powierzchnię użytków rolnych w 2020 r., województwo pomorskie ze średnią powierzchnią UR równą 20,25 ha  znajduje się na V miejscu w kraju po zachodniopomorskim – 32,75 ha, następnie </w:t>
      </w:r>
      <w:r>
        <w:rPr>
          <w:rFonts w:ascii="Times New Roman" w:eastAsia="Times New Roman" w:hAnsi="Times New Roman" w:cs="Times New Roman"/>
          <w:color w:val="333333"/>
          <w:sz w:val="24"/>
          <w:szCs w:val="24"/>
        </w:rPr>
        <w:t>warmińsko-mazurskim – 25,69 ha,  lubuskim – 22,84 ha oraz opolskim 20,54 ha, a ponadto blisko dwukrotnie przekracza średnią krajową – 11,35 ha UR. Natomiast pod względem powierzchni użytków rolnych w gospodarstwach indywidualnych woj. pomorskie z powierzch</w:t>
      </w:r>
      <w:r>
        <w:rPr>
          <w:rFonts w:ascii="Times New Roman" w:eastAsia="Times New Roman" w:hAnsi="Times New Roman" w:cs="Times New Roman"/>
          <w:color w:val="333333"/>
          <w:sz w:val="24"/>
          <w:szCs w:val="24"/>
        </w:rPr>
        <w:t xml:space="preserve">nią 17,28 ha zajmuje IV pozycję w kraju  po zachodniopomorskim – 26,09 ha, następnie warmińsko-mazurskim – 23,04 ha,  lubuskim – 19,72 ha. </w:t>
      </w:r>
    </w:p>
    <w:p w14:paraId="00002A38"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 ujęciu powiatowym, pod względem wielkości powierzchni użytków rolnych w gospodarstwach prowadzących działalność ro</w:t>
      </w:r>
      <w:r>
        <w:rPr>
          <w:rFonts w:ascii="Times New Roman" w:eastAsia="Times New Roman" w:hAnsi="Times New Roman" w:cs="Times New Roman"/>
          <w:color w:val="333333"/>
          <w:sz w:val="24"/>
          <w:szCs w:val="24"/>
        </w:rPr>
        <w:t>lniczą w 2020 r, jak wskazuje wykres 41a, na pierwszych dwóch pozycjach, w niezmiennie lokuje się: powiat malborski - ze średnią 43,59 ha i powiat sztumski – 40,10 ha. Powiat słupski 34,60 ha, w porównaniu do poprzedniego badania, awansował na III , a na I</w:t>
      </w:r>
      <w:r>
        <w:rPr>
          <w:rFonts w:ascii="Times New Roman" w:eastAsia="Times New Roman" w:hAnsi="Times New Roman" w:cs="Times New Roman"/>
          <w:color w:val="333333"/>
          <w:sz w:val="24"/>
          <w:szCs w:val="24"/>
        </w:rPr>
        <w:t>V pozycję spadł powiat człuchowski – 32,32 ha. Nie biorąc pod uwagę miast na prawach powiatu, najmniejszą średnią powierzchnię, liczącą 9,71 ha, posiadają gospodarstwa powiatu kartuskiego. Należy zwrócić uwagę na znaczne powiększenie średniej powierzchni g</w:t>
      </w:r>
      <w:r>
        <w:rPr>
          <w:rFonts w:ascii="Times New Roman" w:eastAsia="Times New Roman" w:hAnsi="Times New Roman" w:cs="Times New Roman"/>
          <w:color w:val="333333"/>
          <w:sz w:val="24"/>
          <w:szCs w:val="24"/>
        </w:rPr>
        <w:t xml:space="preserve">ospodarstw w powiatach posiadających już wcześniej najwyższe średnie i niewielkie zmiany w powiatach, w których średnie powierzchnie gospodarstw były najniższe.  </w:t>
      </w:r>
    </w:p>
    <w:p w14:paraId="00002A39" w14:textId="77777777" w:rsidR="000C1305" w:rsidRDefault="000C1305">
      <w:pPr>
        <w:spacing w:after="160" w:line="259" w:lineRule="auto"/>
        <w:rPr>
          <w:rFonts w:ascii="Times New Roman" w:eastAsia="Times New Roman" w:hAnsi="Times New Roman" w:cs="Times New Roman"/>
          <w:color w:val="333333"/>
          <w:sz w:val="24"/>
          <w:szCs w:val="24"/>
        </w:rPr>
      </w:pPr>
    </w:p>
    <w:p w14:paraId="00002A3A" w14:textId="77777777" w:rsidR="000C1305" w:rsidRDefault="003D2CD8">
      <w:pPr>
        <w:spacing w:after="160" w:line="259" w:lineRule="auto"/>
        <w:rPr>
          <w:rFonts w:ascii="Calibri" w:eastAsia="Calibri" w:hAnsi="Calibri" w:cs="Calibri"/>
          <w:b/>
          <w:color w:val="333333"/>
          <w:sz w:val="24"/>
          <w:szCs w:val="24"/>
        </w:rPr>
      </w:pPr>
      <w:r>
        <w:rPr>
          <w:rFonts w:ascii="Times New Roman" w:eastAsia="Times New Roman" w:hAnsi="Times New Roman" w:cs="Times New Roman"/>
          <w:color w:val="333333"/>
          <w:sz w:val="24"/>
          <w:szCs w:val="24"/>
        </w:rPr>
        <w:t>Wykres 49. Liczba gospodarstw i powierzchnia UR – 2020 r</w:t>
      </w:r>
    </w:p>
    <w:p w14:paraId="00002A3B" w14:textId="77777777" w:rsidR="000C1305" w:rsidRDefault="003D2CD8">
      <w:pPr>
        <w:spacing w:after="160" w:line="259" w:lineRule="auto"/>
        <w:rPr>
          <w:rFonts w:ascii="Calibri" w:eastAsia="Calibri" w:hAnsi="Calibri" w:cs="Calibri"/>
          <w:b/>
          <w:color w:val="333333"/>
          <w:sz w:val="24"/>
          <w:szCs w:val="24"/>
        </w:rPr>
      </w:pPr>
      <w:r>
        <w:rPr>
          <w:rFonts w:ascii="Calibri" w:eastAsia="Calibri" w:hAnsi="Calibri" w:cs="Calibri"/>
          <w:noProof/>
          <w:color w:val="333333"/>
          <w:lang w:val="pl-PL"/>
        </w:rPr>
        <w:drawing>
          <wp:inline distT="0" distB="0" distL="0" distR="0">
            <wp:extent cx="5760720" cy="4723130"/>
            <wp:effectExtent l="0" t="0" r="0" b="0"/>
            <wp:docPr id="405" name="image124.png"/>
            <wp:cNvGraphicFramePr/>
            <a:graphic xmlns:a="http://schemas.openxmlformats.org/drawingml/2006/main">
              <a:graphicData uri="http://schemas.openxmlformats.org/drawingml/2006/picture">
                <pic:pic xmlns:pic="http://schemas.openxmlformats.org/drawingml/2006/picture">
                  <pic:nvPicPr>
                    <pic:cNvPr id="0" name="image124.png"/>
                    <pic:cNvPicPr preferRelativeResize="0"/>
                  </pic:nvPicPr>
                  <pic:blipFill>
                    <a:blip r:embed="rId140"/>
                    <a:srcRect/>
                    <a:stretch>
                      <a:fillRect/>
                    </a:stretch>
                  </pic:blipFill>
                  <pic:spPr>
                    <a:xfrm>
                      <a:off x="0" y="0"/>
                      <a:ext cx="5760720" cy="4723130"/>
                    </a:xfrm>
                    <a:prstGeom prst="rect">
                      <a:avLst/>
                    </a:prstGeom>
                    <a:ln/>
                  </pic:spPr>
                </pic:pic>
              </a:graphicData>
            </a:graphic>
          </wp:inline>
        </w:drawing>
      </w:r>
    </w:p>
    <w:p w14:paraId="00002A3C"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w:t>
      </w:r>
      <w:r>
        <w:rPr>
          <w:rFonts w:ascii="Times New Roman" w:eastAsia="Times New Roman" w:hAnsi="Times New Roman" w:cs="Times New Roman"/>
          <w:color w:val="333333"/>
          <w:sz w:val="24"/>
          <w:szCs w:val="24"/>
        </w:rPr>
        <w:t>ie danych GUS</w:t>
      </w:r>
    </w:p>
    <w:p w14:paraId="00002A3D" w14:textId="77777777" w:rsidR="000C1305" w:rsidRDefault="000C1305">
      <w:pPr>
        <w:spacing w:after="160" w:line="259" w:lineRule="auto"/>
        <w:rPr>
          <w:rFonts w:ascii="Calibri" w:eastAsia="Calibri" w:hAnsi="Calibri" w:cs="Calibri"/>
          <w:b/>
          <w:color w:val="333333"/>
          <w:sz w:val="24"/>
          <w:szCs w:val="24"/>
        </w:rPr>
      </w:pPr>
    </w:p>
    <w:p w14:paraId="00002A3E" w14:textId="77777777" w:rsidR="000C1305" w:rsidRDefault="003D2CD8">
      <w:pPr>
        <w:numPr>
          <w:ilvl w:val="0"/>
          <w:numId w:val="83"/>
        </w:num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Stopień specjalizacji</w:t>
      </w:r>
    </w:p>
    <w:p w14:paraId="00002A3F"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 okresie od 2013 r. w strukturze specjalizacji gospodarstw rolnych zaszły dość istotne zmiany, w dwóch kategoriach:</w:t>
      </w:r>
    </w:p>
    <w:p w14:paraId="00002A40"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-znacząco zwiększyła się ilość gospodarstw wyspecjalizowanych w uprawach polowych – o ponad 9%.</w:t>
      </w:r>
    </w:p>
    <w:p w14:paraId="00002A41"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jed</w:t>
      </w:r>
      <w:r>
        <w:rPr>
          <w:rFonts w:ascii="Times New Roman" w:eastAsia="Times New Roman" w:hAnsi="Times New Roman" w:cs="Times New Roman"/>
          <w:color w:val="333333"/>
          <w:sz w:val="24"/>
          <w:szCs w:val="24"/>
        </w:rPr>
        <w:t xml:space="preserve">nocześnie o ok. 9% zmniejszyła się grupa gospodarstw mieszanych utrzymująca zwierzęta. Można zatem wnioskować, ta część gospodarstw zrezygnowała z produkcji zwierzęcej. </w:t>
      </w:r>
    </w:p>
    <w:p w14:paraId="00002A42"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gospodarstwa z grupy utrzymującej różne zwierzęta, stanowiące w 2013 r. 8,4% w struk</w:t>
      </w:r>
      <w:r>
        <w:rPr>
          <w:rFonts w:ascii="Times New Roman" w:eastAsia="Times New Roman" w:hAnsi="Times New Roman" w:cs="Times New Roman"/>
          <w:color w:val="333333"/>
          <w:sz w:val="24"/>
          <w:szCs w:val="24"/>
        </w:rPr>
        <w:t>turze gospodarstw, zmniejszyły swój udział o prawie 5%. W tym czasie ok. 2% wzrosła ilość gospodarstw wyspecjalizowanych w chowie zwierząt żywionych paszami objętościowymi, natomiast o ok. 0,6% wyspecjalizowanych w chowie zwierząt żywionych paszami treściw</w:t>
      </w:r>
      <w:r>
        <w:rPr>
          <w:rFonts w:ascii="Times New Roman" w:eastAsia="Times New Roman" w:hAnsi="Times New Roman" w:cs="Times New Roman"/>
          <w:color w:val="333333"/>
          <w:sz w:val="24"/>
          <w:szCs w:val="24"/>
        </w:rPr>
        <w:t xml:space="preserve">ymi. </w:t>
      </w:r>
    </w:p>
    <w:p w14:paraId="00002A43" w14:textId="77777777" w:rsidR="000C1305" w:rsidRDefault="000C1305">
      <w:pPr>
        <w:spacing w:line="240" w:lineRule="auto"/>
        <w:rPr>
          <w:rFonts w:ascii="Times New Roman" w:eastAsia="Times New Roman" w:hAnsi="Times New Roman" w:cs="Times New Roman"/>
          <w:color w:val="333333"/>
          <w:sz w:val="24"/>
          <w:szCs w:val="24"/>
        </w:rPr>
      </w:pPr>
    </w:p>
    <w:p w14:paraId="00002A44"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50a. Struktura gospodarstw rolnych w 2013</w:t>
      </w:r>
    </w:p>
    <w:p w14:paraId="00002A45" w14:textId="77777777" w:rsidR="000C1305" w:rsidRDefault="003D2CD8">
      <w:pPr>
        <w:spacing w:after="160" w:line="259" w:lineRule="auto"/>
        <w:rPr>
          <w:rFonts w:ascii="Calibri" w:eastAsia="Calibri" w:hAnsi="Calibri" w:cs="Calibri"/>
          <w:color w:val="333333"/>
          <w:sz w:val="24"/>
          <w:szCs w:val="24"/>
        </w:rPr>
      </w:pPr>
      <w:r>
        <w:rPr>
          <w:rFonts w:ascii="Calibri" w:eastAsia="Calibri" w:hAnsi="Calibri" w:cs="Calibri"/>
          <w:noProof/>
          <w:color w:val="333333"/>
          <w:lang w:val="pl-PL"/>
        </w:rPr>
        <w:drawing>
          <wp:inline distT="0" distB="0" distL="0" distR="0">
            <wp:extent cx="5746354" cy="2752154"/>
            <wp:effectExtent l="0" t="0" r="0" b="0"/>
            <wp:docPr id="407" name="image131.png"/>
            <wp:cNvGraphicFramePr/>
            <a:graphic xmlns:a="http://schemas.openxmlformats.org/drawingml/2006/main">
              <a:graphicData uri="http://schemas.openxmlformats.org/drawingml/2006/picture">
                <pic:pic xmlns:pic="http://schemas.openxmlformats.org/drawingml/2006/picture">
                  <pic:nvPicPr>
                    <pic:cNvPr id="0" name="image131.png"/>
                    <pic:cNvPicPr preferRelativeResize="0"/>
                  </pic:nvPicPr>
                  <pic:blipFill>
                    <a:blip r:embed="rId141"/>
                    <a:srcRect/>
                    <a:stretch>
                      <a:fillRect/>
                    </a:stretch>
                  </pic:blipFill>
                  <pic:spPr>
                    <a:xfrm>
                      <a:off x="0" y="0"/>
                      <a:ext cx="5746354" cy="2752154"/>
                    </a:xfrm>
                    <a:prstGeom prst="rect">
                      <a:avLst/>
                    </a:prstGeom>
                    <a:ln/>
                  </pic:spPr>
                </pic:pic>
              </a:graphicData>
            </a:graphic>
          </wp:inline>
        </w:drawing>
      </w:r>
    </w:p>
    <w:p w14:paraId="00002A46"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A47" w14:textId="77777777" w:rsidR="000C1305" w:rsidRDefault="000C1305">
      <w:pPr>
        <w:spacing w:line="240" w:lineRule="auto"/>
        <w:rPr>
          <w:rFonts w:ascii="Times New Roman" w:eastAsia="Times New Roman" w:hAnsi="Times New Roman" w:cs="Times New Roman"/>
          <w:color w:val="333333"/>
          <w:sz w:val="24"/>
          <w:szCs w:val="24"/>
        </w:rPr>
      </w:pPr>
    </w:p>
    <w:p w14:paraId="00002A48"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50b. Struktura gospodarstw rolnych w 2020 r</w:t>
      </w:r>
    </w:p>
    <w:p w14:paraId="00002A49" w14:textId="77777777" w:rsidR="000C1305" w:rsidRDefault="003D2CD8">
      <w:pPr>
        <w:spacing w:after="160" w:line="259" w:lineRule="auto"/>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0" distB="0" distL="0" distR="0">
            <wp:extent cx="5667693" cy="2561867"/>
            <wp:effectExtent l="0" t="0" r="0" b="0"/>
            <wp:docPr id="391" name="image112.png"/>
            <wp:cNvGraphicFramePr/>
            <a:graphic xmlns:a="http://schemas.openxmlformats.org/drawingml/2006/main">
              <a:graphicData uri="http://schemas.openxmlformats.org/drawingml/2006/picture">
                <pic:pic xmlns:pic="http://schemas.openxmlformats.org/drawingml/2006/picture">
                  <pic:nvPicPr>
                    <pic:cNvPr id="0" name="image112.png"/>
                    <pic:cNvPicPr preferRelativeResize="0"/>
                  </pic:nvPicPr>
                  <pic:blipFill>
                    <a:blip r:embed="rId142"/>
                    <a:srcRect/>
                    <a:stretch>
                      <a:fillRect/>
                    </a:stretch>
                  </pic:blipFill>
                  <pic:spPr>
                    <a:xfrm>
                      <a:off x="0" y="0"/>
                      <a:ext cx="5667693" cy="2561867"/>
                    </a:xfrm>
                    <a:prstGeom prst="rect">
                      <a:avLst/>
                    </a:prstGeom>
                    <a:ln/>
                  </pic:spPr>
                </pic:pic>
              </a:graphicData>
            </a:graphic>
          </wp:inline>
        </w:drawing>
      </w:r>
    </w:p>
    <w:p w14:paraId="00002A4A"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A4B"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Obserwacja liczebności gospodarstw</w:t>
      </w:r>
      <w:r>
        <w:rPr>
          <w:rFonts w:ascii="Calibri" w:eastAsia="Calibri" w:hAnsi="Calibri" w:cs="Calibri"/>
          <w:color w:val="333333"/>
        </w:rPr>
        <w:t xml:space="preserve"> </w:t>
      </w:r>
      <w:r>
        <w:rPr>
          <w:rFonts w:ascii="Times New Roman" w:eastAsia="Times New Roman" w:hAnsi="Times New Roman" w:cs="Times New Roman"/>
          <w:color w:val="333333"/>
          <w:sz w:val="24"/>
          <w:szCs w:val="24"/>
        </w:rPr>
        <w:t xml:space="preserve">nieprzerwanie uczestniczących w systemie PL FADN od 2015 do 2020 r., (takich gospodarstw było 107) wskazuje, w dalszym ciągu, na występowanie migracji gospodarstw między grupami specjalizacji w kolejnych latach badań.  </w:t>
      </w:r>
    </w:p>
    <w:p w14:paraId="00002A4C" w14:textId="77777777" w:rsidR="000C1305" w:rsidRDefault="003D2CD8">
      <w:pPr>
        <w:numPr>
          <w:ilvl w:val="0"/>
          <w:numId w:val="53"/>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wartościach bezwzględnych, najwięk</w:t>
      </w:r>
      <w:r>
        <w:rPr>
          <w:rFonts w:ascii="Times New Roman" w:eastAsia="Times New Roman" w:hAnsi="Times New Roman" w:cs="Times New Roman"/>
          <w:color w:val="333333"/>
          <w:sz w:val="24"/>
          <w:szCs w:val="24"/>
        </w:rPr>
        <w:t>szy i systematycznie postępujący ubytek liczby gospodarstw następował w grupie gospodarstw niewyspecjalizowanych (mieszane). Liczebność tej grupy w analizowanym okresie zmniejszyła się o ponad 25%. Tendencja migracji z grupy gospodarstwa niewyspecjalizowan</w:t>
      </w:r>
      <w:r>
        <w:rPr>
          <w:rFonts w:ascii="Times New Roman" w:eastAsia="Times New Roman" w:hAnsi="Times New Roman" w:cs="Times New Roman"/>
          <w:color w:val="333333"/>
          <w:sz w:val="24"/>
          <w:szCs w:val="24"/>
        </w:rPr>
        <w:t>ych do jednej z grup wyspecjalizowanych jest tendencją potwierdzaną od początku badań.</w:t>
      </w:r>
    </w:p>
    <w:p w14:paraId="00002A4D" w14:textId="77777777" w:rsidR="000C1305" w:rsidRDefault="003D2CD8">
      <w:pPr>
        <w:numPr>
          <w:ilvl w:val="0"/>
          <w:numId w:val="53"/>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drugiej strony, wzrastała liczba gospodarstw wyspecjalizowana w produkcji polowej.  W tej grupie, w badanym okresie, nastąpił wzrost liczebności także o ponad 25%. Z o</w:t>
      </w:r>
      <w:r>
        <w:rPr>
          <w:rFonts w:ascii="Times New Roman" w:eastAsia="Times New Roman" w:hAnsi="Times New Roman" w:cs="Times New Roman"/>
          <w:color w:val="333333"/>
          <w:sz w:val="24"/>
          <w:szCs w:val="24"/>
        </w:rPr>
        <w:t>bserwacji wynika zatem, że gospodarstwa z grupy „mieszane” najczęściej upraszczają strukturę produkcji w kierunku zmniejszenia skali lub rezygnacji z produkcji zwierzęcej i przechodzą do grupy klasyfikowanej jako „produkcja polowa”.</w:t>
      </w:r>
    </w:p>
    <w:p w14:paraId="00002A4E" w14:textId="77777777" w:rsidR="000C1305" w:rsidRDefault="003D2CD8">
      <w:pPr>
        <w:numPr>
          <w:ilvl w:val="0"/>
          <w:numId w:val="53"/>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ujęciu procentowym na</w:t>
      </w:r>
      <w:r>
        <w:rPr>
          <w:rFonts w:ascii="Times New Roman" w:eastAsia="Times New Roman" w:hAnsi="Times New Roman" w:cs="Times New Roman"/>
          <w:color w:val="333333"/>
          <w:sz w:val="24"/>
          <w:szCs w:val="24"/>
        </w:rPr>
        <w:t>jwiększy wzrost migrujących  gospodarstw w grupie gospodarstw nieprzerwanie prowadzących badania w tych latach   – o 250%, nastąpił do gospodarstw „trawożernych” – wyspecjalizowanych w produkcji bydła opasowego. Jednak w liczbach bezwzględnych była to mała</w:t>
      </w:r>
      <w:r>
        <w:rPr>
          <w:rFonts w:ascii="Times New Roman" w:eastAsia="Times New Roman" w:hAnsi="Times New Roman" w:cs="Times New Roman"/>
          <w:color w:val="333333"/>
          <w:sz w:val="24"/>
          <w:szCs w:val="24"/>
        </w:rPr>
        <w:t xml:space="preserve"> grupa gospodarstw – 2 gospodarstwa w 2015 i 7 gospodarstw w 2020.</w:t>
      </w:r>
    </w:p>
    <w:p w14:paraId="00002A4F" w14:textId="77777777" w:rsidR="000C1305" w:rsidRDefault="003D2CD8">
      <w:pPr>
        <w:numPr>
          <w:ilvl w:val="0"/>
          <w:numId w:val="53"/>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Grupa gospodarstwa wyspecjalizowanych w produkcji mleka pozostała w tym okresie bez zmian.</w:t>
      </w:r>
    </w:p>
    <w:p w14:paraId="00002A50" w14:textId="77777777" w:rsidR="000C1305" w:rsidRDefault="003D2CD8">
      <w:pPr>
        <w:numPr>
          <w:ilvl w:val="0"/>
          <w:numId w:val="53"/>
        </w:num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  ponad 11% zmniejszyła się natomiast grupa gospodarstw wyspecjalizowana w produkcji trzody chlew</w:t>
      </w:r>
      <w:r>
        <w:rPr>
          <w:rFonts w:ascii="Times New Roman" w:eastAsia="Times New Roman" w:hAnsi="Times New Roman" w:cs="Times New Roman"/>
          <w:color w:val="333333"/>
          <w:sz w:val="24"/>
          <w:szCs w:val="24"/>
        </w:rPr>
        <w:t>nej.</w:t>
      </w:r>
    </w:p>
    <w:p w14:paraId="00002A51"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Przedstawione dane potwierdzają więc wcześniejszą obserwację, że decyzje zarządzających gospodarstwami o kierunku produkcji nie mają charakteru stałego, są one modyfikowane w zależności od sytuacji rynkowej i oceny tej sytuacji przez zarządzających.</w:t>
      </w:r>
    </w:p>
    <w:p w14:paraId="00002A52"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2A53" w14:textId="77777777" w:rsidR="000C1305" w:rsidRDefault="003D2CD8">
      <w:pPr>
        <w:numPr>
          <w:ilvl w:val="0"/>
          <w:numId w:val="83"/>
        </w:numPr>
        <w:spacing w:after="160"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Gospodarstwa ekologiczne</w:t>
      </w:r>
    </w:p>
    <w:p w14:paraId="00002A54"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Działania na rzecz rozwoju rolnictwa ekologicznego stwarzają możliwości rozwiązywania problemów związanych z ochroną środowiska, a także rozwojem obszarów wiejskich przy jednoczesnym wytwarzaniu żywności wysokiej jakości. Rolnict</w:t>
      </w:r>
      <w:r>
        <w:rPr>
          <w:rFonts w:ascii="Times New Roman" w:eastAsia="Times New Roman" w:hAnsi="Times New Roman" w:cs="Times New Roman"/>
          <w:color w:val="333333"/>
          <w:sz w:val="24"/>
          <w:szCs w:val="24"/>
        </w:rPr>
        <w:t xml:space="preserve">wo ekologiczne wpływa na znaczne utrzymanie  i zwiększenie różnorodności biologicznej i walorów przyrodniczych rolniczej przestrzeni produkcyjnej. Dodatkowo, poprzez swoją pracochłonność wpływa na zwiększenie zatrudnienia na obszarach wiejskich. Produkcja </w:t>
      </w:r>
      <w:r>
        <w:rPr>
          <w:rFonts w:ascii="Times New Roman" w:eastAsia="Times New Roman" w:hAnsi="Times New Roman" w:cs="Times New Roman"/>
          <w:color w:val="333333"/>
          <w:sz w:val="24"/>
          <w:szCs w:val="24"/>
        </w:rPr>
        <w:t>żywności metodami ekologicznymi jest szansą na podniesienie konkurencyjności przetwórców i producentów rolnych oraz wpływa na zmianę sposobu konkurowania z ilościowej na jakościową. Należy również zwrócić uwagę, że światowy rynek rolnictwa ekologicznego ro</w:t>
      </w:r>
      <w:r>
        <w:rPr>
          <w:rFonts w:ascii="Times New Roman" w:eastAsia="Times New Roman" w:hAnsi="Times New Roman" w:cs="Times New Roman"/>
          <w:color w:val="333333"/>
          <w:sz w:val="24"/>
          <w:szCs w:val="24"/>
        </w:rPr>
        <w:t>zwija się zwiększając swoje obroty o około 20% rocznie przy jednoczesnym kilkuprocentowym wzroście obrotów rynku żywności konwencjonalnej. Ponadto rosnąca popularność żywności ekologicznej, w dużym stopniu przyczynia się do zwiększenia atrakcyjności terenó</w:t>
      </w:r>
      <w:r>
        <w:rPr>
          <w:rFonts w:ascii="Times New Roman" w:eastAsia="Times New Roman" w:hAnsi="Times New Roman" w:cs="Times New Roman"/>
          <w:color w:val="333333"/>
          <w:sz w:val="24"/>
          <w:szCs w:val="24"/>
        </w:rPr>
        <w:t>w wiejskich oraz rozwoju turystyki wiejskiej, w tym agroturystyki.</w:t>
      </w:r>
    </w:p>
    <w:p w14:paraId="00002A55" w14:textId="77777777" w:rsidR="000C1305" w:rsidRDefault="003D2CD8">
      <w:pPr>
        <w:spacing w:after="160" w:line="259" w:lineRule="auto"/>
        <w:jc w:val="both"/>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Statystyki.</w:t>
      </w:r>
    </w:p>
    <w:p w14:paraId="00002A56"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Od momentu wstąpienia Polski w struktury UE liczba gospodarstw ekologicznych oraz suma powierzchni upraw ekologicznych na przestrzeni niespełna dekady wzrosła ponad dziesięciokr</w:t>
      </w:r>
      <w:r>
        <w:rPr>
          <w:rFonts w:ascii="Times New Roman" w:eastAsia="Times New Roman" w:hAnsi="Times New Roman" w:cs="Times New Roman"/>
          <w:color w:val="333333"/>
          <w:sz w:val="24"/>
          <w:szCs w:val="24"/>
        </w:rPr>
        <w:t xml:space="preserve">otnie. Przyczyną tak gwałtownego zainteresowania rolnictwem ekologicznym były dotacje przewidziane w PROW 2004-2006 oraz 2007-2013. Zmiany w systemie dopłat </w:t>
      </w:r>
      <w:r>
        <w:rPr>
          <w:rFonts w:ascii="Times New Roman" w:eastAsia="Times New Roman" w:hAnsi="Times New Roman" w:cs="Times New Roman"/>
          <w:color w:val="333333"/>
          <w:sz w:val="24"/>
          <w:szCs w:val="24"/>
        </w:rPr>
        <w:lastRenderedPageBreak/>
        <w:t>wprowadzane od 2013 r. (m.in. uzależnienie dopłat do upraw paszowych od posiadania produkcji zwierz</w:t>
      </w:r>
      <w:r>
        <w:rPr>
          <w:rFonts w:ascii="Times New Roman" w:eastAsia="Times New Roman" w:hAnsi="Times New Roman" w:cs="Times New Roman"/>
          <w:color w:val="333333"/>
          <w:sz w:val="24"/>
          <w:szCs w:val="24"/>
        </w:rPr>
        <w:t xml:space="preserve">ęcej) i z PROW 2014-2020 spowodowały, że liczba gospodarstw ekologicznych w Polsce, wbrew tendencjom światowym i europejskim, malała. Zdaniem ekspertów wsparcie do produkcji metodami ekologicznymi jest jednym z czynników kształtujących zainteresowanie tym </w:t>
      </w:r>
      <w:r>
        <w:rPr>
          <w:rFonts w:ascii="Times New Roman" w:eastAsia="Times New Roman" w:hAnsi="Times New Roman" w:cs="Times New Roman"/>
          <w:color w:val="333333"/>
          <w:sz w:val="24"/>
          <w:szCs w:val="24"/>
        </w:rPr>
        <w:t>typem produkcji , istnieje ścisła korelacja pomiędzy rozwojem sektora rynku produktów ekologicznych a wsparciem finansowym.</w:t>
      </w:r>
    </w:p>
    <w:p w14:paraId="00002A57"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Takie zjawisko obserwujemy  również  w woj. pomorskim. Po okresie wzrostu liczby gospodarstw od 65 w 2004 r. do 903 w 2012 r., nastę</w:t>
      </w:r>
      <w:r>
        <w:rPr>
          <w:rFonts w:ascii="Times New Roman" w:eastAsia="Times New Roman" w:hAnsi="Times New Roman" w:cs="Times New Roman"/>
          <w:color w:val="333333"/>
          <w:sz w:val="24"/>
          <w:szCs w:val="24"/>
        </w:rPr>
        <w:t xml:space="preserve">pował systematyczny spadek: 892 w 2013r., 855 w 2014 r., 711 w 2015, </w:t>
      </w:r>
      <w:r>
        <w:rPr>
          <w:rFonts w:ascii="Times New Roman" w:eastAsia="Times New Roman" w:hAnsi="Times New Roman" w:cs="Times New Roman"/>
          <w:b/>
          <w:color w:val="333333"/>
          <w:sz w:val="24"/>
          <w:szCs w:val="24"/>
        </w:rPr>
        <w:t>597 w 2016 r.</w:t>
      </w:r>
      <w:r>
        <w:rPr>
          <w:rFonts w:ascii="Times New Roman" w:eastAsia="Times New Roman" w:hAnsi="Times New Roman" w:cs="Times New Roman"/>
          <w:color w:val="333333"/>
          <w:sz w:val="24"/>
          <w:szCs w:val="24"/>
        </w:rPr>
        <w:t xml:space="preserve"> oraz gwałtowny spadek  </w:t>
      </w:r>
      <w:r>
        <w:rPr>
          <w:rFonts w:ascii="Times New Roman" w:eastAsia="Times New Roman" w:hAnsi="Times New Roman" w:cs="Times New Roman"/>
          <w:b/>
          <w:color w:val="333333"/>
          <w:sz w:val="24"/>
          <w:szCs w:val="24"/>
        </w:rPr>
        <w:t>w 2017 r</w:t>
      </w:r>
      <w:r>
        <w:rPr>
          <w:rFonts w:ascii="Times New Roman" w:eastAsia="Times New Roman" w:hAnsi="Times New Roman" w:cs="Times New Roman"/>
          <w:color w:val="333333"/>
          <w:sz w:val="24"/>
          <w:szCs w:val="24"/>
        </w:rPr>
        <w:t>. Jednak od roku 2019 można zauważyć ponowne zainteresowanie rolnictwem ekologicznym. (źródło: dane OR ARiMR).</w:t>
      </w:r>
    </w:p>
    <w:p w14:paraId="00002A58"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A59"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51. Liczba gospodarstw korzystających z dopłat dla rolnictwa ekologicznego</w:t>
      </w:r>
    </w:p>
    <w:p w14:paraId="00002A5A" w14:textId="77777777" w:rsidR="000C1305" w:rsidRDefault="003D2CD8">
      <w:pPr>
        <w:spacing w:after="160" w:line="259" w:lineRule="auto"/>
        <w:ind w:firstLine="708"/>
        <w:jc w:val="both"/>
        <w:rPr>
          <w:rFonts w:ascii="Calibri" w:eastAsia="Calibri" w:hAnsi="Calibri" w:cs="Calibri"/>
          <w:color w:val="333333"/>
        </w:rPr>
      </w:pPr>
      <w:r>
        <w:rPr>
          <w:rFonts w:ascii="Calibri" w:eastAsia="Calibri" w:hAnsi="Calibri" w:cs="Calibri"/>
          <w:noProof/>
          <w:color w:val="333333"/>
          <w:lang w:val="pl-PL"/>
        </w:rPr>
        <w:drawing>
          <wp:inline distT="0" distB="0" distL="0" distR="0">
            <wp:extent cx="5120640" cy="3256280"/>
            <wp:effectExtent l="0" t="0" r="0" b="0"/>
            <wp:docPr id="392" name="image114.png"/>
            <wp:cNvGraphicFramePr/>
            <a:graphic xmlns:a="http://schemas.openxmlformats.org/drawingml/2006/main">
              <a:graphicData uri="http://schemas.openxmlformats.org/drawingml/2006/picture">
                <pic:pic xmlns:pic="http://schemas.openxmlformats.org/drawingml/2006/picture">
                  <pic:nvPicPr>
                    <pic:cNvPr id="0" name="image114.png"/>
                    <pic:cNvPicPr preferRelativeResize="0"/>
                  </pic:nvPicPr>
                  <pic:blipFill>
                    <a:blip r:embed="rId143"/>
                    <a:srcRect/>
                    <a:stretch>
                      <a:fillRect/>
                    </a:stretch>
                  </pic:blipFill>
                  <pic:spPr>
                    <a:xfrm>
                      <a:off x="0" y="0"/>
                      <a:ext cx="5120640" cy="3256280"/>
                    </a:xfrm>
                    <a:prstGeom prst="rect">
                      <a:avLst/>
                    </a:prstGeom>
                    <a:ln/>
                  </pic:spPr>
                </pic:pic>
              </a:graphicData>
            </a:graphic>
          </wp:inline>
        </w:drawing>
      </w:r>
    </w:p>
    <w:p w14:paraId="00002A5B"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Aktualnie najwięcej gospodarstw ekologicznych zlokalizowanych jest w powiatach  słupski - 112  bytowski – 94 , człuchowskim i gdański po – 63. Najmniej natomiast w powiatac</w:t>
      </w:r>
      <w:r>
        <w:rPr>
          <w:rFonts w:ascii="Times New Roman" w:eastAsia="Times New Roman" w:hAnsi="Times New Roman" w:cs="Times New Roman"/>
          <w:color w:val="333333"/>
          <w:sz w:val="24"/>
          <w:szCs w:val="24"/>
        </w:rPr>
        <w:t>h  żuławskich i nadmorskich – w malborskim – 3 i w  puckim 4.</w:t>
      </w:r>
    </w:p>
    <w:p w14:paraId="00002A5C" w14:textId="77777777" w:rsidR="000C1305" w:rsidRDefault="000C1305">
      <w:pPr>
        <w:spacing w:after="160" w:line="259" w:lineRule="auto"/>
        <w:rPr>
          <w:rFonts w:ascii="Times New Roman" w:eastAsia="Times New Roman" w:hAnsi="Times New Roman" w:cs="Times New Roman"/>
          <w:color w:val="333333"/>
          <w:sz w:val="24"/>
          <w:szCs w:val="24"/>
        </w:rPr>
      </w:pPr>
    </w:p>
    <w:p w14:paraId="00002A5D" w14:textId="77777777" w:rsidR="000C1305" w:rsidRDefault="000C1305">
      <w:pPr>
        <w:spacing w:after="160" w:line="259" w:lineRule="auto"/>
        <w:rPr>
          <w:rFonts w:ascii="Times New Roman" w:eastAsia="Times New Roman" w:hAnsi="Times New Roman" w:cs="Times New Roman"/>
          <w:color w:val="333333"/>
          <w:sz w:val="24"/>
          <w:szCs w:val="24"/>
        </w:rPr>
      </w:pPr>
    </w:p>
    <w:p w14:paraId="00002A5E" w14:textId="77777777" w:rsidR="000C1305" w:rsidRDefault="000C1305">
      <w:pPr>
        <w:spacing w:after="160" w:line="259" w:lineRule="auto"/>
        <w:rPr>
          <w:rFonts w:ascii="Times New Roman" w:eastAsia="Times New Roman" w:hAnsi="Times New Roman" w:cs="Times New Roman"/>
          <w:color w:val="333333"/>
          <w:sz w:val="24"/>
          <w:szCs w:val="24"/>
        </w:rPr>
      </w:pPr>
    </w:p>
    <w:p w14:paraId="00002A5F" w14:textId="77777777" w:rsidR="000C1305" w:rsidRDefault="000C1305">
      <w:pPr>
        <w:spacing w:after="160" w:line="259" w:lineRule="auto"/>
        <w:rPr>
          <w:rFonts w:ascii="Times New Roman" w:eastAsia="Times New Roman" w:hAnsi="Times New Roman" w:cs="Times New Roman"/>
          <w:color w:val="333333"/>
          <w:sz w:val="24"/>
          <w:szCs w:val="24"/>
        </w:rPr>
      </w:pPr>
    </w:p>
    <w:p w14:paraId="00002A60" w14:textId="77777777" w:rsidR="000C1305" w:rsidRDefault="000C1305">
      <w:pPr>
        <w:spacing w:after="160" w:line="259" w:lineRule="auto"/>
        <w:rPr>
          <w:rFonts w:ascii="Times New Roman" w:eastAsia="Times New Roman" w:hAnsi="Times New Roman" w:cs="Times New Roman"/>
          <w:color w:val="333333"/>
          <w:sz w:val="24"/>
          <w:szCs w:val="24"/>
        </w:rPr>
      </w:pPr>
    </w:p>
    <w:p w14:paraId="00002A61" w14:textId="77777777" w:rsidR="000C1305" w:rsidRDefault="000C1305">
      <w:pPr>
        <w:spacing w:after="160" w:line="259" w:lineRule="auto"/>
        <w:rPr>
          <w:rFonts w:ascii="Times New Roman" w:eastAsia="Times New Roman" w:hAnsi="Times New Roman" w:cs="Times New Roman"/>
          <w:color w:val="333333"/>
          <w:sz w:val="24"/>
          <w:szCs w:val="24"/>
        </w:rPr>
      </w:pPr>
    </w:p>
    <w:p w14:paraId="00002A62" w14:textId="77777777" w:rsidR="000C1305" w:rsidRDefault="000C1305">
      <w:pPr>
        <w:spacing w:after="160" w:line="259" w:lineRule="auto"/>
        <w:rPr>
          <w:rFonts w:ascii="Times New Roman" w:eastAsia="Times New Roman" w:hAnsi="Times New Roman" w:cs="Times New Roman"/>
          <w:color w:val="333333"/>
          <w:sz w:val="24"/>
          <w:szCs w:val="24"/>
        </w:rPr>
      </w:pPr>
    </w:p>
    <w:p w14:paraId="00002A63"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 xml:space="preserve">Mapa 19. Liczba gospodarstw ubiegających się o płatności ekologiczne z podziałem na powiaty w roku 2021. </w:t>
      </w:r>
    </w:p>
    <w:p w14:paraId="00002A64" w14:textId="77777777" w:rsidR="000C1305" w:rsidRDefault="000C1305">
      <w:pPr>
        <w:spacing w:after="160" w:line="259" w:lineRule="auto"/>
        <w:rPr>
          <w:rFonts w:ascii="Calibri" w:eastAsia="Calibri" w:hAnsi="Calibri" w:cs="Calibri"/>
          <w:color w:val="333333"/>
        </w:rPr>
      </w:pPr>
    </w:p>
    <w:p w14:paraId="00002A65" w14:textId="77777777" w:rsidR="000C1305" w:rsidRDefault="003D2CD8">
      <w:pPr>
        <w:spacing w:after="160" w:line="259" w:lineRule="auto"/>
        <w:rPr>
          <w:rFonts w:ascii="Calibri" w:eastAsia="Calibri" w:hAnsi="Calibri" w:cs="Calibri"/>
          <w:color w:val="333333"/>
        </w:rPr>
      </w:pPr>
      <w:r>
        <w:rPr>
          <w:rFonts w:ascii="Calibri" w:eastAsia="Calibri" w:hAnsi="Calibri" w:cs="Calibri"/>
          <w:noProof/>
          <w:color w:val="333333"/>
          <w:lang w:val="pl-PL"/>
        </w:rPr>
        <w:drawing>
          <wp:inline distT="0" distB="0" distL="0" distR="0">
            <wp:extent cx="6522720" cy="4892040"/>
            <wp:effectExtent l="0" t="0" r="0" b="0"/>
            <wp:docPr id="394" name="image108.png"/>
            <wp:cNvGraphicFramePr/>
            <a:graphic xmlns:a="http://schemas.openxmlformats.org/drawingml/2006/main">
              <a:graphicData uri="http://schemas.openxmlformats.org/drawingml/2006/picture">
                <pic:pic xmlns:pic="http://schemas.openxmlformats.org/drawingml/2006/picture">
                  <pic:nvPicPr>
                    <pic:cNvPr id="0" name="image108.png"/>
                    <pic:cNvPicPr preferRelativeResize="0"/>
                  </pic:nvPicPr>
                  <pic:blipFill>
                    <a:blip r:embed="rId144"/>
                    <a:srcRect/>
                    <a:stretch>
                      <a:fillRect/>
                    </a:stretch>
                  </pic:blipFill>
                  <pic:spPr>
                    <a:xfrm>
                      <a:off x="0" y="0"/>
                      <a:ext cx="6522720" cy="4892040"/>
                    </a:xfrm>
                    <a:prstGeom prst="rect">
                      <a:avLst/>
                    </a:prstGeom>
                    <a:ln/>
                  </pic:spPr>
                </pic:pic>
              </a:graphicData>
            </a:graphic>
          </wp:inline>
        </w:drawing>
      </w:r>
    </w:p>
    <w:p w14:paraId="00002A66" w14:textId="77777777" w:rsidR="000C1305" w:rsidRDefault="000C1305">
      <w:pPr>
        <w:spacing w:after="160" w:line="259" w:lineRule="auto"/>
        <w:ind w:firstLine="708"/>
        <w:rPr>
          <w:rFonts w:ascii="Calibri" w:eastAsia="Calibri" w:hAnsi="Calibri" w:cs="Calibri"/>
          <w:color w:val="333333"/>
        </w:rPr>
      </w:pPr>
    </w:p>
    <w:p w14:paraId="00002A67"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i/>
          <w:color w:val="333333"/>
          <w:sz w:val="24"/>
          <w:szCs w:val="24"/>
        </w:rPr>
        <w:t>źródło: wg danych z ARiMR</w:t>
      </w:r>
    </w:p>
    <w:p w14:paraId="00002A68" w14:textId="77777777" w:rsidR="000C1305" w:rsidRDefault="000C1305">
      <w:pPr>
        <w:spacing w:after="160" w:line="259" w:lineRule="auto"/>
        <w:rPr>
          <w:rFonts w:ascii="Times New Roman" w:eastAsia="Times New Roman" w:hAnsi="Times New Roman" w:cs="Times New Roman"/>
          <w:i/>
          <w:color w:val="333333"/>
          <w:sz w:val="24"/>
          <w:szCs w:val="24"/>
        </w:rPr>
      </w:pPr>
    </w:p>
    <w:p w14:paraId="00002A69" w14:textId="77777777" w:rsidR="000C1305" w:rsidRDefault="000C1305">
      <w:pPr>
        <w:spacing w:after="160" w:line="259" w:lineRule="auto"/>
        <w:rPr>
          <w:rFonts w:ascii="Times New Roman" w:eastAsia="Times New Roman" w:hAnsi="Times New Roman" w:cs="Times New Roman"/>
          <w:i/>
          <w:color w:val="333333"/>
          <w:sz w:val="24"/>
          <w:szCs w:val="24"/>
        </w:rPr>
      </w:pPr>
    </w:p>
    <w:p w14:paraId="00002A6A"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roku 2021 obserwujemy ponowny trend – wzrost ilości gospodarstw ekologicznych w woj. pomorskim do 564, również przekłada się to na wzrost beneficjentów ubiegających o wsparcie finansowe (531 ). Z pewnością zwiększenie stawek dopłat do rolnictwa ekologicz</w:t>
      </w:r>
      <w:r>
        <w:rPr>
          <w:rFonts w:ascii="Times New Roman" w:eastAsia="Times New Roman" w:hAnsi="Times New Roman" w:cs="Times New Roman"/>
          <w:color w:val="333333"/>
          <w:sz w:val="24"/>
          <w:szCs w:val="24"/>
        </w:rPr>
        <w:t>nego oraz działania zwiększające świadomość konsumentów miały na to wpływ.</w:t>
      </w:r>
    </w:p>
    <w:p w14:paraId="00002A6B" w14:textId="77777777" w:rsidR="000C1305" w:rsidRDefault="000C1305">
      <w:pPr>
        <w:spacing w:after="160" w:line="259" w:lineRule="auto"/>
        <w:rPr>
          <w:rFonts w:ascii="Times New Roman" w:eastAsia="Times New Roman" w:hAnsi="Times New Roman" w:cs="Times New Roman"/>
          <w:i/>
          <w:color w:val="333333"/>
          <w:sz w:val="24"/>
          <w:szCs w:val="24"/>
        </w:rPr>
      </w:pPr>
    </w:p>
    <w:p w14:paraId="00002A6C" w14:textId="77777777" w:rsidR="000C1305" w:rsidRDefault="000C1305">
      <w:pPr>
        <w:spacing w:after="160" w:line="259" w:lineRule="auto"/>
        <w:rPr>
          <w:rFonts w:ascii="Times New Roman" w:eastAsia="Times New Roman" w:hAnsi="Times New Roman" w:cs="Times New Roman"/>
          <w:color w:val="333333"/>
          <w:sz w:val="24"/>
          <w:szCs w:val="24"/>
        </w:rPr>
      </w:pPr>
    </w:p>
    <w:p w14:paraId="00002A6D" w14:textId="77777777" w:rsidR="000C1305" w:rsidRDefault="000C1305">
      <w:pPr>
        <w:spacing w:after="160" w:line="259" w:lineRule="auto"/>
        <w:rPr>
          <w:rFonts w:ascii="Times New Roman" w:eastAsia="Times New Roman" w:hAnsi="Times New Roman" w:cs="Times New Roman"/>
          <w:color w:val="333333"/>
          <w:sz w:val="24"/>
          <w:szCs w:val="24"/>
        </w:rPr>
      </w:pPr>
    </w:p>
    <w:p w14:paraId="00002A6E" w14:textId="77777777" w:rsidR="000C1305" w:rsidRDefault="003D2CD8">
      <w:pPr>
        <w:spacing w:after="160" w:line="259" w:lineRule="auto"/>
        <w:jc w:val="both"/>
        <w:rPr>
          <w:rFonts w:ascii="Times New Roman" w:eastAsia="Times New Roman" w:hAnsi="Times New Roman" w:cs="Times New Roman"/>
          <w:color w:val="333333"/>
          <w:sz w:val="24"/>
          <w:szCs w:val="24"/>
        </w:rPr>
      </w:pPr>
      <w:bookmarkStart w:id="16" w:name="_heading=h.1ksv4uv" w:colFirst="0" w:colLast="0"/>
      <w:bookmarkEnd w:id="16"/>
      <w:r>
        <w:rPr>
          <w:rFonts w:ascii="Times New Roman" w:eastAsia="Times New Roman" w:hAnsi="Times New Roman" w:cs="Times New Roman"/>
          <w:color w:val="333333"/>
          <w:sz w:val="24"/>
          <w:szCs w:val="24"/>
        </w:rPr>
        <w:lastRenderedPageBreak/>
        <w:t>Wykres 52. Liczba producentów rolnych certyfikujących się w zakresie rolnictwa ekologicznego ( dane GIJHARS)</w:t>
      </w:r>
    </w:p>
    <w:p w14:paraId="00002A6F" w14:textId="77777777" w:rsidR="000C1305" w:rsidRDefault="003D2CD8">
      <w:pPr>
        <w:spacing w:after="160" w:line="259" w:lineRule="auto"/>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0" distB="0" distL="0" distR="0">
            <wp:extent cx="5760720" cy="3524885"/>
            <wp:effectExtent l="0" t="0" r="0" b="0"/>
            <wp:docPr id="378" name="image86.png"/>
            <wp:cNvGraphicFramePr/>
            <a:graphic xmlns:a="http://schemas.openxmlformats.org/drawingml/2006/main">
              <a:graphicData uri="http://schemas.openxmlformats.org/drawingml/2006/picture">
                <pic:pic xmlns:pic="http://schemas.openxmlformats.org/drawingml/2006/picture">
                  <pic:nvPicPr>
                    <pic:cNvPr id="0" name="image86.png"/>
                    <pic:cNvPicPr preferRelativeResize="0"/>
                  </pic:nvPicPr>
                  <pic:blipFill>
                    <a:blip r:embed="rId145"/>
                    <a:srcRect/>
                    <a:stretch>
                      <a:fillRect/>
                    </a:stretch>
                  </pic:blipFill>
                  <pic:spPr>
                    <a:xfrm>
                      <a:off x="0" y="0"/>
                      <a:ext cx="5760720" cy="3524885"/>
                    </a:xfrm>
                    <a:prstGeom prst="rect">
                      <a:avLst/>
                    </a:prstGeom>
                    <a:ln/>
                  </pic:spPr>
                </pic:pic>
              </a:graphicData>
            </a:graphic>
          </wp:inline>
        </w:drawing>
      </w:r>
    </w:p>
    <w:p w14:paraId="00002A70" w14:textId="77777777" w:rsidR="000C1305" w:rsidRDefault="000C1305">
      <w:pPr>
        <w:spacing w:after="160" w:line="259" w:lineRule="auto"/>
        <w:jc w:val="both"/>
        <w:rPr>
          <w:rFonts w:ascii="Times New Roman" w:eastAsia="Times New Roman" w:hAnsi="Times New Roman" w:cs="Times New Roman"/>
          <w:i/>
          <w:color w:val="333333"/>
          <w:sz w:val="24"/>
          <w:szCs w:val="24"/>
        </w:rPr>
      </w:pPr>
    </w:p>
    <w:p w14:paraId="00002A71"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53. Liczba producentów rolnych certyfikujących się w zakres</w:t>
      </w:r>
      <w:r>
        <w:rPr>
          <w:rFonts w:ascii="Times New Roman" w:eastAsia="Times New Roman" w:hAnsi="Times New Roman" w:cs="Times New Roman"/>
          <w:color w:val="333333"/>
          <w:sz w:val="24"/>
          <w:szCs w:val="24"/>
        </w:rPr>
        <w:t>ie rolnictwa ekologicznego z podziałem na powiaty ( dane GIJHARS)</w:t>
      </w:r>
    </w:p>
    <w:p w14:paraId="00002A72" w14:textId="77777777" w:rsidR="000C1305" w:rsidRDefault="003D2CD8">
      <w:pPr>
        <w:spacing w:after="160" w:line="259" w:lineRule="auto"/>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0" distB="0" distL="0" distR="0">
            <wp:extent cx="6126480" cy="3846830"/>
            <wp:effectExtent l="0" t="0" r="0" b="0"/>
            <wp:docPr id="380" name="image88.png"/>
            <wp:cNvGraphicFramePr/>
            <a:graphic xmlns:a="http://schemas.openxmlformats.org/drawingml/2006/main">
              <a:graphicData uri="http://schemas.openxmlformats.org/drawingml/2006/picture">
                <pic:pic xmlns:pic="http://schemas.openxmlformats.org/drawingml/2006/picture">
                  <pic:nvPicPr>
                    <pic:cNvPr id="0" name="image88.png"/>
                    <pic:cNvPicPr preferRelativeResize="0"/>
                  </pic:nvPicPr>
                  <pic:blipFill>
                    <a:blip r:embed="rId146"/>
                    <a:srcRect/>
                    <a:stretch>
                      <a:fillRect/>
                    </a:stretch>
                  </pic:blipFill>
                  <pic:spPr>
                    <a:xfrm>
                      <a:off x="0" y="0"/>
                      <a:ext cx="6126480" cy="3846830"/>
                    </a:xfrm>
                    <a:prstGeom prst="rect">
                      <a:avLst/>
                    </a:prstGeom>
                    <a:ln/>
                  </pic:spPr>
                </pic:pic>
              </a:graphicData>
            </a:graphic>
          </wp:inline>
        </w:drawing>
      </w:r>
    </w:p>
    <w:p w14:paraId="00002A73"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Można zaobserwować dość spore zróżnicowanie liczby gospodarstw ekologicznych pomiędzy powiatami i regionami.</w:t>
      </w:r>
    </w:p>
    <w:p w14:paraId="00002A74"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Ciekawym zjawiskiem jest fakt, że nie wszystkie gospodarstwa posiadające certyf</w:t>
      </w:r>
      <w:r>
        <w:rPr>
          <w:rFonts w:ascii="Times New Roman" w:eastAsia="Times New Roman" w:hAnsi="Times New Roman" w:cs="Times New Roman"/>
          <w:color w:val="333333"/>
          <w:sz w:val="24"/>
          <w:szCs w:val="24"/>
        </w:rPr>
        <w:t>ikat rolnictwa ekologicznego ubiegają się o płatności ekologiczne z ARiMR. W roku 2020  wg danych GIHARS łączna ilość producentów rolnych  wynosiła 521, natomiast  płatność ekologiczną  przyznano 499 beneficjentom. Ponownie było w roku 2021 – 564 ,a płatno</w:t>
      </w:r>
      <w:r>
        <w:rPr>
          <w:rFonts w:ascii="Times New Roman" w:eastAsia="Times New Roman" w:hAnsi="Times New Roman" w:cs="Times New Roman"/>
          <w:color w:val="333333"/>
          <w:sz w:val="24"/>
          <w:szCs w:val="24"/>
        </w:rPr>
        <w:t xml:space="preserve">ść otrzymało 531. Zatem jest różnica w porównaniu z danymi ARiMR. Z pewnością zasady przyznawania płatności i obostrzenia jakie nałożono z PROW 2014-2020 miały na to wpływ. Co prawda różnica pomiędzy liczbą producentów certyfikujących się, a  ubiegających </w:t>
      </w:r>
      <w:r>
        <w:rPr>
          <w:rFonts w:ascii="Times New Roman" w:eastAsia="Times New Roman" w:hAnsi="Times New Roman" w:cs="Times New Roman"/>
          <w:color w:val="333333"/>
          <w:sz w:val="24"/>
          <w:szCs w:val="24"/>
        </w:rPr>
        <w:t>się o płatność ekologiczną , zmniejsza się  z roku na rok, ale nadal jest.  Widać zależność liczby producentów ekologicznych od wsparcia finansowego do tego typu produkcji. Warto rozważyć doprecyzowanie przepisów w zakresie otrzymania wsparcia w zależności</w:t>
      </w:r>
      <w:r>
        <w:rPr>
          <w:rFonts w:ascii="Times New Roman" w:eastAsia="Times New Roman" w:hAnsi="Times New Roman" w:cs="Times New Roman"/>
          <w:color w:val="333333"/>
          <w:sz w:val="24"/>
          <w:szCs w:val="24"/>
        </w:rPr>
        <w:t xml:space="preserve"> od produkcji surowców ekologicznych, a nie tylko do powierzchni uprawy.</w:t>
      </w:r>
    </w:p>
    <w:p w14:paraId="00002A75" w14:textId="77777777" w:rsidR="000C1305" w:rsidRDefault="003D2CD8">
      <w:pPr>
        <w:spacing w:after="160" w:line="259" w:lineRule="auto"/>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 xml:space="preserve">Powierzchnia ekologicznych użytków rolnych </w:t>
      </w:r>
    </w:p>
    <w:p w14:paraId="00002A76" w14:textId="77777777" w:rsidR="000C1305" w:rsidRDefault="003D2CD8">
      <w:pPr>
        <w:spacing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i/>
          <w:color w:val="333333"/>
          <w:sz w:val="24"/>
          <w:szCs w:val="24"/>
        </w:rPr>
        <w:t xml:space="preserve">Źródło: raporty IJHARS - stan rolnictwa ekologicznego </w:t>
      </w:r>
    </w:p>
    <w:p w14:paraId="00002A77" w14:textId="77777777" w:rsidR="000C1305" w:rsidRDefault="003D2CD8">
      <w:pPr>
        <w:spacing w:after="160" w:line="259" w:lineRule="auto"/>
        <w:ind w:firstLine="6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województwie pomorskim  powierzchnia użytków ekologicznych na dzień 31.12.2020 r. to ponad 20 tys. ha (20792,27 ha) Jest to dość spory spadek  w porównaniu do roku 2014, gdzie było tych użytków prawie 30 tys. ha (29281,64 ha). Ale wg danych za rok 2021 w</w:t>
      </w:r>
      <w:r>
        <w:rPr>
          <w:rFonts w:ascii="Times New Roman" w:eastAsia="Times New Roman" w:hAnsi="Times New Roman" w:cs="Times New Roman"/>
          <w:color w:val="333333"/>
          <w:sz w:val="24"/>
          <w:szCs w:val="24"/>
        </w:rPr>
        <w:t xml:space="preserve">idzimy, że odnotowano ponowne wzrosty  w powierzchni użytków ekologicznych       (ok. 23 tys.) </w:t>
      </w:r>
    </w:p>
    <w:p w14:paraId="00002A78" w14:textId="77777777" w:rsidR="000C1305" w:rsidRDefault="003D2CD8">
      <w:pPr>
        <w:spacing w:after="160" w:line="259" w:lineRule="auto"/>
        <w:ind w:firstLine="6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raportu IJHARS wynika, że zwiększyła się też w naszym województwie średnia powierzchnia gospodarstw ekologicznych.  Zwiększył się % gospodarstw z powierzchnią</w:t>
      </w:r>
      <w:r>
        <w:rPr>
          <w:rFonts w:ascii="Times New Roman" w:eastAsia="Times New Roman" w:hAnsi="Times New Roman" w:cs="Times New Roman"/>
          <w:color w:val="333333"/>
          <w:sz w:val="24"/>
          <w:szCs w:val="24"/>
        </w:rPr>
        <w:t xml:space="preserve"> w przedziale 20-50 ha jak i tych gospodarujących na areałach przekraczających 50 ha. Średnia powierzchnia gospodarstwa ekologicznego w woj. pomorskim to 36,99 ha (a śr.  w kraju – 25,23 ha wg danych z 2018 r.).</w:t>
      </w:r>
    </w:p>
    <w:p w14:paraId="00002A79" w14:textId="77777777" w:rsidR="000C1305" w:rsidRDefault="003D2CD8">
      <w:pPr>
        <w:spacing w:after="160" w:line="259" w:lineRule="auto"/>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Struktura upraw ekologicznych woj. pomorskie</w:t>
      </w:r>
      <w:r>
        <w:rPr>
          <w:rFonts w:ascii="Times New Roman" w:eastAsia="Times New Roman" w:hAnsi="Times New Roman" w:cs="Times New Roman"/>
          <w:color w:val="333333"/>
          <w:sz w:val="24"/>
          <w:szCs w:val="24"/>
          <w:u w:val="single"/>
        </w:rPr>
        <w:t xml:space="preserve">go </w:t>
      </w:r>
    </w:p>
    <w:p w14:paraId="00002A7A"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roku 2018 było ponad 80 % gospodarstw ekologicznych prowadzących wyłącznie produkcję roślinną. Natomiast tylko ponad 11 % prowadziło zarówno produkcję roślinną jak i zwierzęcą. Niepokojącym zjawiskiem jest fakt, że rośnie ilość gospodarstw tylko z pr</w:t>
      </w:r>
      <w:r>
        <w:rPr>
          <w:rFonts w:ascii="Times New Roman" w:eastAsia="Times New Roman" w:hAnsi="Times New Roman" w:cs="Times New Roman"/>
          <w:color w:val="333333"/>
          <w:sz w:val="24"/>
          <w:szCs w:val="24"/>
        </w:rPr>
        <w:t>odukcją roślinną.</w:t>
      </w:r>
    </w:p>
    <w:p w14:paraId="00002A7B"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Zarówno rynek żywności ekologicznej jak i system dopłat z PROW 2014-2020 spowodował znaczące różnice  w strukturze upraw ekologicznych – zmniejszył się udział TUZ i roślin paszowych, na rzecz zwiększenia areału zbóż i upraw sadowniczych o</w:t>
      </w:r>
      <w:r>
        <w:rPr>
          <w:rFonts w:ascii="Times New Roman" w:eastAsia="Times New Roman" w:hAnsi="Times New Roman" w:cs="Times New Roman"/>
          <w:color w:val="333333"/>
          <w:sz w:val="24"/>
          <w:szCs w:val="24"/>
        </w:rPr>
        <w:t>raz jagodowych (owoce).</w:t>
      </w:r>
    </w:p>
    <w:p w14:paraId="00002A7C" w14:textId="77777777" w:rsidR="000C1305" w:rsidRDefault="003D2CD8">
      <w:pPr>
        <w:spacing w:after="160" w:line="259" w:lineRule="auto"/>
        <w:rPr>
          <w:rFonts w:ascii="Times New Roman" w:eastAsia="Times New Roman" w:hAnsi="Times New Roman" w:cs="Times New Roman"/>
          <w:color w:val="333333"/>
          <w:sz w:val="24"/>
          <w:szCs w:val="24"/>
          <w:u w:val="single"/>
          <w:vertAlign w:val="superscript"/>
        </w:rPr>
      </w:pPr>
      <w:r>
        <w:rPr>
          <w:rFonts w:ascii="Times New Roman" w:eastAsia="Times New Roman" w:hAnsi="Times New Roman" w:cs="Times New Roman"/>
          <w:color w:val="333333"/>
          <w:sz w:val="24"/>
          <w:szCs w:val="24"/>
          <w:u w:val="single"/>
        </w:rPr>
        <w:t>Zwierzęta ekologiczne w woj. pomorskim ( stan na 31.12.2020 r. wg GIJHARS)</w:t>
      </w:r>
    </w:p>
    <w:p w14:paraId="00002A7D"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Bydło mleczne</w:t>
      </w:r>
      <w:r>
        <w:rPr>
          <w:rFonts w:ascii="Times New Roman" w:eastAsia="Times New Roman" w:hAnsi="Times New Roman" w:cs="Times New Roman"/>
          <w:color w:val="333333"/>
          <w:sz w:val="24"/>
          <w:szCs w:val="24"/>
        </w:rPr>
        <w:t xml:space="preserve"> - 29 gospodarstw utrzymuje bydło mleczne </w:t>
      </w:r>
    </w:p>
    <w:p w14:paraId="00002A7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Bydło mięsne</w:t>
      </w:r>
      <w:r>
        <w:rPr>
          <w:rFonts w:ascii="Times New Roman" w:eastAsia="Times New Roman" w:hAnsi="Times New Roman" w:cs="Times New Roman"/>
          <w:color w:val="333333"/>
          <w:sz w:val="24"/>
          <w:szCs w:val="24"/>
        </w:rPr>
        <w:t xml:space="preserve"> –37  gospodarstw utrzymuje bydło inne niż mleczne</w:t>
      </w:r>
    </w:p>
    <w:p w14:paraId="00002A7F"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Owce</w:t>
      </w:r>
      <w:r>
        <w:rPr>
          <w:rFonts w:ascii="Times New Roman" w:eastAsia="Times New Roman" w:hAnsi="Times New Roman" w:cs="Times New Roman"/>
          <w:color w:val="333333"/>
          <w:sz w:val="24"/>
          <w:szCs w:val="24"/>
        </w:rPr>
        <w:t xml:space="preserve"> – 8 gospodarstw </w:t>
      </w:r>
    </w:p>
    <w:p w14:paraId="00002A80"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b/>
          <w:color w:val="333333"/>
          <w:sz w:val="24"/>
          <w:szCs w:val="24"/>
        </w:rPr>
        <w:t>Trzoda chlewna</w:t>
      </w:r>
      <w:r>
        <w:rPr>
          <w:rFonts w:ascii="Times New Roman" w:eastAsia="Times New Roman" w:hAnsi="Times New Roman" w:cs="Times New Roman"/>
          <w:color w:val="333333"/>
          <w:sz w:val="24"/>
          <w:szCs w:val="24"/>
        </w:rPr>
        <w:t xml:space="preserve"> –</w:t>
      </w:r>
      <w:r>
        <w:rPr>
          <w:rFonts w:ascii="Times New Roman" w:eastAsia="Times New Roman" w:hAnsi="Times New Roman" w:cs="Times New Roman"/>
          <w:color w:val="333333"/>
          <w:sz w:val="24"/>
          <w:szCs w:val="24"/>
        </w:rPr>
        <w:t xml:space="preserve"> 1 gospodarstwo (pow. starogardzki)</w:t>
      </w:r>
    </w:p>
    <w:p w14:paraId="00002A8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Należy podkreślić, że spora część gospodarstw utrzymuje zwierzęta w systemie konwencjonalnym , pomimo produkcji roślinnej w jakości ekologicznej. Brak wsparcia do produkcji zwierzęcej ekologicznej oraz  brak ubojni ekolo</w:t>
      </w:r>
      <w:r>
        <w:rPr>
          <w:rFonts w:ascii="Times New Roman" w:eastAsia="Times New Roman" w:hAnsi="Times New Roman" w:cs="Times New Roman"/>
          <w:color w:val="333333"/>
          <w:sz w:val="24"/>
          <w:szCs w:val="24"/>
        </w:rPr>
        <w:t xml:space="preserve">gicznych powoduje taką sytuację. </w:t>
      </w:r>
    </w:p>
    <w:p w14:paraId="00002A82" w14:textId="77777777" w:rsidR="000C1305" w:rsidRDefault="000C1305">
      <w:pPr>
        <w:spacing w:after="160" w:line="259" w:lineRule="auto"/>
        <w:rPr>
          <w:rFonts w:ascii="Times New Roman" w:eastAsia="Times New Roman" w:hAnsi="Times New Roman" w:cs="Times New Roman"/>
          <w:color w:val="333333"/>
          <w:sz w:val="24"/>
          <w:szCs w:val="24"/>
        </w:rPr>
      </w:pPr>
    </w:p>
    <w:p w14:paraId="00002A83" w14:textId="77777777" w:rsidR="000C1305" w:rsidRDefault="003D2CD8">
      <w:pPr>
        <w:spacing w:after="160" w:line="259" w:lineRule="auto"/>
        <w:jc w:val="both"/>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Przetwórstwo ekologiczne.</w:t>
      </w:r>
    </w:p>
    <w:p w14:paraId="00002A84"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roku na rok obserwuje się rosnące zainteresowanie żywnością ekologiczną , co przekłada się również na zwiększanie ilości przetwórni oraz podmiotów zajmujących się przygotowaniem*.</w:t>
      </w:r>
    </w:p>
    <w:p w14:paraId="00002A85" w14:textId="77777777" w:rsidR="000C1305" w:rsidRDefault="003D2CD8">
      <w:pPr>
        <w:spacing w:after="160" w:line="259" w:lineRule="auto"/>
        <w:jc w:val="both"/>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rPr>
        <w:t>W latach 2017–2018 stwierdzono istotny wzrost liczby podmiotów ekologicznych</w:t>
      </w:r>
      <w:r>
        <w:rPr>
          <w:rFonts w:ascii="Times New Roman" w:eastAsia="Times New Roman" w:hAnsi="Times New Roman" w:cs="Times New Roman"/>
          <w:color w:val="333333"/>
          <w:sz w:val="24"/>
          <w:szCs w:val="24"/>
        </w:rPr>
        <w:br/>
        <w:t>zajmujących się przygotowaniem produktów rolnictwa ekologicznego</w:t>
      </w:r>
      <w:r>
        <w:rPr>
          <w:rFonts w:ascii="Times New Roman" w:eastAsia="Times New Roman" w:hAnsi="Times New Roman" w:cs="Times New Roman"/>
          <w:color w:val="333333"/>
          <w:sz w:val="24"/>
          <w:szCs w:val="24"/>
        </w:rPr>
        <w:br/>
        <w:t>w Polsce. W 2017 r., w porównaniu do roku poprzedniego, zanotowano</w:t>
      </w:r>
      <w:r>
        <w:rPr>
          <w:rFonts w:ascii="Times New Roman" w:eastAsia="Times New Roman" w:hAnsi="Times New Roman" w:cs="Times New Roman"/>
          <w:color w:val="333333"/>
          <w:sz w:val="24"/>
          <w:szCs w:val="24"/>
        </w:rPr>
        <w:br/>
        <w:t xml:space="preserve"> wzrost liczby tych podmiotów o 12,8%, natomias</w:t>
      </w:r>
      <w:r>
        <w:rPr>
          <w:rFonts w:ascii="Times New Roman" w:eastAsia="Times New Roman" w:hAnsi="Times New Roman" w:cs="Times New Roman"/>
          <w:color w:val="333333"/>
          <w:sz w:val="24"/>
          <w:szCs w:val="24"/>
        </w:rPr>
        <w:t>t w 2018 r. o 14,5%</w:t>
      </w:r>
    </w:p>
    <w:p w14:paraId="00002A86" w14:textId="77777777" w:rsidR="000C1305" w:rsidRDefault="003D2CD8">
      <w:pPr>
        <w:spacing w:after="160"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2020 r. nastąpił kolejny wzrost - ponad  dwukrotny  liczby podmiotów zajmujących się przygotowaniem produktów rolnictwa ekologicznego w województwie pomorskim w porównaniu z rokiem 2015 (z 32 na 54). Z pewnością wskazuje to na ciągle </w:t>
      </w:r>
      <w:r>
        <w:rPr>
          <w:rFonts w:ascii="Times New Roman" w:eastAsia="Times New Roman" w:hAnsi="Times New Roman" w:cs="Times New Roman"/>
          <w:color w:val="333333"/>
          <w:sz w:val="24"/>
          <w:szCs w:val="24"/>
        </w:rPr>
        <w:t xml:space="preserve">rosnące zainteresowanie żywnością ekologiczną również w woj. pomorskim. </w:t>
      </w:r>
    </w:p>
    <w:p w14:paraId="00002A87" w14:textId="77777777" w:rsidR="000C1305" w:rsidRDefault="003D2CD8">
      <w:pPr>
        <w:spacing w:after="160" w:line="259" w:lineRule="auto"/>
        <w:jc w:val="center"/>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54a. Liczba producentów eko w woj. pomorskim  prowadzących działalność w      zakresie przygotowania*  w latach 2004-2020 ( dane GIJHARS)</w:t>
      </w:r>
    </w:p>
    <w:p w14:paraId="00002A88"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0" distB="0" distL="0" distR="0">
            <wp:extent cx="4815840" cy="2689860"/>
            <wp:effectExtent l="0" t="0" r="0" b="0"/>
            <wp:docPr id="382" name="image89.png"/>
            <wp:cNvGraphicFramePr/>
            <a:graphic xmlns:a="http://schemas.openxmlformats.org/drawingml/2006/main">
              <a:graphicData uri="http://schemas.openxmlformats.org/drawingml/2006/picture">
                <pic:pic xmlns:pic="http://schemas.openxmlformats.org/drawingml/2006/picture">
                  <pic:nvPicPr>
                    <pic:cNvPr id="0" name="image89.png"/>
                    <pic:cNvPicPr preferRelativeResize="0"/>
                  </pic:nvPicPr>
                  <pic:blipFill>
                    <a:blip r:embed="rId147"/>
                    <a:srcRect/>
                    <a:stretch>
                      <a:fillRect/>
                    </a:stretch>
                  </pic:blipFill>
                  <pic:spPr>
                    <a:xfrm>
                      <a:off x="0" y="0"/>
                      <a:ext cx="4815840" cy="2689860"/>
                    </a:xfrm>
                    <a:prstGeom prst="rect">
                      <a:avLst/>
                    </a:prstGeom>
                    <a:ln/>
                  </pic:spPr>
                </pic:pic>
              </a:graphicData>
            </a:graphic>
          </wp:inline>
        </w:drawing>
      </w:r>
    </w:p>
    <w:p w14:paraId="00002A89" w14:textId="77777777" w:rsidR="000C1305" w:rsidRDefault="003D2CD8">
      <w:pPr>
        <w:spacing w:after="160" w:line="259" w:lineRule="auto"/>
        <w:rPr>
          <w:rFonts w:ascii="Times New Roman" w:eastAsia="Times New Roman" w:hAnsi="Times New Roman" w:cs="Times New Roman"/>
          <w:i/>
          <w:color w:val="333333"/>
          <w:sz w:val="24"/>
          <w:szCs w:val="24"/>
        </w:rPr>
      </w:pPr>
      <w:r>
        <w:rPr>
          <w:rFonts w:ascii="Times New Roman" w:eastAsia="Times New Roman" w:hAnsi="Times New Roman" w:cs="Times New Roman"/>
          <w:color w:val="333333"/>
          <w:sz w:val="24"/>
          <w:szCs w:val="24"/>
        </w:rPr>
        <w:t>*</w:t>
      </w:r>
      <w:r>
        <w:rPr>
          <w:rFonts w:ascii="Calibri" w:eastAsia="Calibri" w:hAnsi="Calibri" w:cs="Calibri"/>
          <w:color w:val="333333"/>
        </w:rPr>
        <w:t xml:space="preserve"> </w:t>
      </w:r>
      <w:r>
        <w:rPr>
          <w:rFonts w:ascii="Times New Roman" w:eastAsia="Times New Roman" w:hAnsi="Times New Roman" w:cs="Times New Roman"/>
          <w:i/>
          <w:color w:val="333333"/>
          <w:sz w:val="24"/>
          <w:szCs w:val="24"/>
        </w:rPr>
        <w:t>czynności konserwowania lub przetw</w:t>
      </w:r>
      <w:r>
        <w:rPr>
          <w:rFonts w:ascii="Times New Roman" w:eastAsia="Times New Roman" w:hAnsi="Times New Roman" w:cs="Times New Roman"/>
          <w:i/>
          <w:color w:val="333333"/>
          <w:sz w:val="24"/>
          <w:szCs w:val="24"/>
        </w:rPr>
        <w:t>arzania produktów rolnictwa ekologicznego, włącznie z ubojem i rozbiorem produktów pochodzenia zwierzęcego, a także pakowanie, znakowanie lub wprowadzanie zmian w oznakowaniu odnoszącym się ekologicznej metody produkcji.</w:t>
      </w:r>
    </w:p>
    <w:p w14:paraId="00002A8A" w14:textId="77777777" w:rsidR="000C1305" w:rsidRDefault="000C1305">
      <w:pPr>
        <w:spacing w:after="160" w:line="259" w:lineRule="auto"/>
        <w:rPr>
          <w:rFonts w:ascii="Times New Roman" w:eastAsia="Times New Roman" w:hAnsi="Times New Roman" w:cs="Times New Roman"/>
          <w:color w:val="333333"/>
          <w:sz w:val="24"/>
          <w:szCs w:val="24"/>
        </w:rPr>
      </w:pPr>
    </w:p>
    <w:p w14:paraId="00002A8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Udział poszczególnych branż przetw</w:t>
      </w:r>
      <w:r>
        <w:rPr>
          <w:rFonts w:ascii="Times New Roman" w:eastAsia="Times New Roman" w:hAnsi="Times New Roman" w:cs="Times New Roman"/>
          <w:color w:val="333333"/>
          <w:sz w:val="24"/>
          <w:szCs w:val="24"/>
        </w:rPr>
        <w:t>órstwa w województwie pomorskim  w roku 2020 przedstawia się następująco:</w:t>
      </w:r>
    </w:p>
    <w:p w14:paraId="00002A8C" w14:textId="77777777" w:rsidR="000C1305" w:rsidRDefault="000C1305">
      <w:pPr>
        <w:spacing w:after="160" w:line="259" w:lineRule="auto"/>
        <w:rPr>
          <w:rFonts w:ascii="Times New Roman" w:eastAsia="Times New Roman" w:hAnsi="Times New Roman" w:cs="Times New Roman"/>
          <w:color w:val="333333"/>
          <w:sz w:val="24"/>
          <w:szCs w:val="24"/>
        </w:rPr>
      </w:pPr>
    </w:p>
    <w:p w14:paraId="00002A8D" w14:textId="77777777" w:rsidR="000C1305" w:rsidRDefault="000C1305">
      <w:pPr>
        <w:spacing w:after="160" w:line="259" w:lineRule="auto"/>
        <w:rPr>
          <w:rFonts w:ascii="Times New Roman" w:eastAsia="Times New Roman" w:hAnsi="Times New Roman" w:cs="Times New Roman"/>
          <w:color w:val="333333"/>
          <w:sz w:val="24"/>
          <w:szCs w:val="24"/>
        </w:rPr>
      </w:pPr>
    </w:p>
    <w:p w14:paraId="00002A8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Wykres 54b. Udział branż w przetwórstwie ekologicznym</w:t>
      </w:r>
      <w:r>
        <w:rPr>
          <w:rFonts w:ascii="Times New Roman" w:eastAsia="Times New Roman" w:hAnsi="Times New Roman" w:cs="Times New Roman"/>
          <w:i/>
          <w:color w:val="333333"/>
          <w:sz w:val="24"/>
          <w:szCs w:val="24"/>
        </w:rPr>
        <w:t xml:space="preserve"> w woj. pomorskim w roku 2020        ( dane wg GIJHARS)</w:t>
      </w:r>
    </w:p>
    <w:p w14:paraId="00002A8F" w14:textId="77777777" w:rsidR="000C1305" w:rsidRDefault="000C1305">
      <w:pPr>
        <w:spacing w:after="160" w:line="259" w:lineRule="auto"/>
        <w:rPr>
          <w:rFonts w:ascii="Calibri" w:eastAsia="Calibri" w:hAnsi="Calibri" w:cs="Calibri"/>
          <w:color w:val="333333"/>
        </w:rPr>
      </w:pPr>
    </w:p>
    <w:p w14:paraId="00002A90" w14:textId="77777777" w:rsidR="000C1305" w:rsidRDefault="003D2CD8">
      <w:pPr>
        <w:spacing w:after="160" w:line="259" w:lineRule="auto"/>
        <w:rPr>
          <w:rFonts w:ascii="Calibri" w:eastAsia="Calibri" w:hAnsi="Calibri" w:cs="Calibri"/>
          <w:color w:val="333333"/>
        </w:rPr>
      </w:pPr>
      <w:r>
        <w:rPr>
          <w:rFonts w:ascii="Calibri" w:eastAsia="Calibri" w:hAnsi="Calibri" w:cs="Calibri"/>
          <w:noProof/>
          <w:color w:val="333333"/>
          <w:lang w:val="pl-PL"/>
        </w:rPr>
        <w:drawing>
          <wp:inline distT="0" distB="0" distL="0" distR="0">
            <wp:extent cx="6361959" cy="4985893"/>
            <wp:effectExtent l="0" t="0" r="0" b="0"/>
            <wp:docPr id="383" name="image99.png"/>
            <wp:cNvGraphicFramePr/>
            <a:graphic xmlns:a="http://schemas.openxmlformats.org/drawingml/2006/main">
              <a:graphicData uri="http://schemas.openxmlformats.org/drawingml/2006/picture">
                <pic:pic xmlns:pic="http://schemas.openxmlformats.org/drawingml/2006/picture">
                  <pic:nvPicPr>
                    <pic:cNvPr id="0" name="image99.png"/>
                    <pic:cNvPicPr preferRelativeResize="0"/>
                  </pic:nvPicPr>
                  <pic:blipFill>
                    <a:blip r:embed="rId148"/>
                    <a:srcRect/>
                    <a:stretch>
                      <a:fillRect/>
                    </a:stretch>
                  </pic:blipFill>
                  <pic:spPr>
                    <a:xfrm>
                      <a:off x="0" y="0"/>
                      <a:ext cx="6361959" cy="4985893"/>
                    </a:xfrm>
                    <a:prstGeom prst="rect">
                      <a:avLst/>
                    </a:prstGeom>
                    <a:ln/>
                  </pic:spPr>
                </pic:pic>
              </a:graphicData>
            </a:graphic>
          </wp:inline>
        </w:drawing>
      </w:r>
    </w:p>
    <w:p w14:paraId="00002A91" w14:textId="77777777" w:rsidR="000C1305" w:rsidRDefault="000C1305">
      <w:pPr>
        <w:spacing w:after="160" w:line="259" w:lineRule="auto"/>
        <w:rPr>
          <w:rFonts w:ascii="Calibri" w:eastAsia="Calibri" w:hAnsi="Calibri" w:cs="Calibri"/>
          <w:color w:val="333333"/>
        </w:rPr>
      </w:pPr>
    </w:p>
    <w:p w14:paraId="00002A92" w14:textId="77777777" w:rsidR="000C1305" w:rsidRDefault="000C1305">
      <w:pPr>
        <w:spacing w:after="160" w:line="259" w:lineRule="auto"/>
        <w:rPr>
          <w:rFonts w:ascii="Calibri" w:eastAsia="Calibri" w:hAnsi="Calibri" w:cs="Calibri"/>
          <w:color w:val="333333"/>
        </w:rPr>
      </w:pPr>
    </w:p>
    <w:p w14:paraId="00002A93" w14:textId="77777777" w:rsidR="000C1305" w:rsidRDefault="000C1305">
      <w:pPr>
        <w:spacing w:after="160" w:line="259" w:lineRule="auto"/>
        <w:rPr>
          <w:rFonts w:ascii="Calibri" w:eastAsia="Calibri" w:hAnsi="Calibri" w:cs="Calibri"/>
          <w:color w:val="333333"/>
        </w:rPr>
      </w:pPr>
    </w:p>
    <w:p w14:paraId="00002A94"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Przetwórni ekologicznych najwięcej jest w podregionie Żuław i Powiśla, głównie skoncentrowanych w rejonie Trójmiasta (15). Przetwórnie te jednak nie specjalizują się  głównie w produkcji, ale w pakowaniu, konfekcjonowaniu produktów.</w:t>
      </w:r>
    </w:p>
    <w:p w14:paraId="00002A95" w14:textId="77777777" w:rsidR="000C1305" w:rsidRDefault="003D2CD8">
      <w:pPr>
        <w:spacing w:after="160" w:line="259" w:lineRule="auto"/>
        <w:ind w:firstLine="708"/>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Wg założeń ekspertów za</w:t>
      </w:r>
      <w:r>
        <w:rPr>
          <w:rFonts w:ascii="Times New Roman" w:eastAsia="Times New Roman" w:hAnsi="Times New Roman" w:cs="Times New Roman"/>
          <w:color w:val="333333"/>
          <w:sz w:val="24"/>
          <w:szCs w:val="24"/>
        </w:rPr>
        <w:t>uważalny trend wzrostowy będzie się nadal utrzymywał, co potwierdza fakt, że w roku 2021 wg danych GIJHARS podmiotów zajmujących się przygotowaniem  w woj. pomorskim było już 61.</w:t>
      </w:r>
    </w:p>
    <w:p w14:paraId="00002A96" w14:textId="77777777" w:rsidR="000C1305" w:rsidRDefault="000C1305">
      <w:pPr>
        <w:spacing w:after="160" w:line="259" w:lineRule="auto"/>
        <w:jc w:val="both"/>
        <w:rPr>
          <w:rFonts w:ascii="Times New Roman" w:eastAsia="Times New Roman" w:hAnsi="Times New Roman" w:cs="Times New Roman"/>
          <w:color w:val="333333"/>
          <w:sz w:val="24"/>
          <w:szCs w:val="24"/>
        </w:rPr>
      </w:pPr>
    </w:p>
    <w:p w14:paraId="00002A97" w14:textId="77777777" w:rsidR="000C1305" w:rsidRDefault="003D2CD8">
      <w:pPr>
        <w:spacing w:after="160" w:line="259" w:lineRule="auto"/>
        <w:jc w:val="both"/>
        <w:rPr>
          <w:rFonts w:ascii="Times New Roman" w:eastAsia="Times New Roman" w:hAnsi="Times New Roman" w:cs="Times New Roman"/>
          <w:color w:val="333333"/>
          <w:sz w:val="24"/>
          <w:szCs w:val="24"/>
          <w:u w:val="single"/>
        </w:rPr>
      </w:pPr>
      <w:r>
        <w:rPr>
          <w:rFonts w:ascii="Times New Roman" w:eastAsia="Times New Roman" w:hAnsi="Times New Roman" w:cs="Times New Roman"/>
          <w:color w:val="333333"/>
          <w:sz w:val="24"/>
          <w:szCs w:val="24"/>
          <w:u w:val="single"/>
        </w:rPr>
        <w:t>Pola do działania.</w:t>
      </w:r>
    </w:p>
    <w:p w14:paraId="00002A98"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Słabą stroną rynku produktów ekologicznych jest niska skł</w:t>
      </w:r>
      <w:r>
        <w:rPr>
          <w:rFonts w:ascii="Times New Roman" w:eastAsia="Times New Roman" w:hAnsi="Times New Roman" w:cs="Times New Roman"/>
          <w:color w:val="333333"/>
          <w:sz w:val="24"/>
          <w:szCs w:val="24"/>
        </w:rPr>
        <w:t xml:space="preserve">onność do współpracy pomiędzy podmiotami tego rynku. Pozytywnym zmianą w tym zakresie jest powstałe w 2017r. Pomorskie Stowarzyszenie Producentów Ekologicznych BIOPOMORZE, które działa do dziś i czynnie uczestniczy w działaniach na rzecz rozwoju rolnictwa </w:t>
      </w:r>
      <w:r>
        <w:rPr>
          <w:rFonts w:ascii="Times New Roman" w:eastAsia="Times New Roman" w:hAnsi="Times New Roman" w:cs="Times New Roman"/>
          <w:color w:val="333333"/>
          <w:sz w:val="24"/>
          <w:szCs w:val="24"/>
        </w:rPr>
        <w:t>ekologicznego.</w:t>
      </w:r>
    </w:p>
    <w:p w14:paraId="00002A99" w14:textId="77777777" w:rsidR="000C1305" w:rsidRDefault="003D2CD8">
      <w:pPr>
        <w:spacing w:after="160" w:line="259"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Należy dążyć do tego, aby gospodarstwa ekologiczne były samowystarczalne ekonomicznie, a wsparcie i płatności były przyznawane do wyprodukowanych surowców, przez co staną się  wyłącznie ich dodatkowym dochodem wpływając pozytywnie na ich kon</w:t>
      </w:r>
      <w:r>
        <w:rPr>
          <w:rFonts w:ascii="Times New Roman" w:eastAsia="Times New Roman" w:hAnsi="Times New Roman" w:cs="Times New Roman"/>
          <w:color w:val="333333"/>
          <w:sz w:val="24"/>
          <w:szCs w:val="24"/>
        </w:rPr>
        <w:t>kurencyjność.</w:t>
      </w:r>
    </w:p>
    <w:p w14:paraId="00002A9A" w14:textId="77777777" w:rsidR="000C1305" w:rsidRDefault="000C1305">
      <w:pPr>
        <w:spacing w:after="160" w:line="259" w:lineRule="auto"/>
        <w:ind w:firstLine="708"/>
        <w:jc w:val="both"/>
        <w:rPr>
          <w:rFonts w:ascii="Times New Roman" w:eastAsia="Times New Roman" w:hAnsi="Times New Roman" w:cs="Times New Roman"/>
          <w:color w:val="333333"/>
          <w:sz w:val="24"/>
          <w:szCs w:val="24"/>
        </w:rPr>
      </w:pPr>
    </w:p>
    <w:p w14:paraId="00002A9B" w14:textId="77777777" w:rsidR="000C1305" w:rsidRDefault="003D2CD8">
      <w:pPr>
        <w:numPr>
          <w:ilvl w:val="0"/>
          <w:numId w:val="83"/>
        </w:num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Pracujący w gospodarstwie</w:t>
      </w:r>
    </w:p>
    <w:p w14:paraId="00002A9C" w14:textId="77777777" w:rsidR="000C1305" w:rsidRDefault="003D2CD8">
      <w:pPr>
        <w:spacing w:line="240" w:lineRule="auto"/>
        <w:ind w:firstLine="708"/>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Prowadzenie działalności rolniczej w gospodarstwach rolnych wymaga udziału pracy człowieka. W gospodarstwach indywidualnych jest to najczęściej pracujący użytkownik i członkowie jego rodziny. Niekiedy wspomagani są oni przez płatnych pracowników najemnych </w:t>
      </w:r>
      <w:r>
        <w:rPr>
          <w:rFonts w:ascii="Times New Roman" w:eastAsia="Times New Roman" w:hAnsi="Times New Roman" w:cs="Times New Roman"/>
          <w:color w:val="333333"/>
          <w:sz w:val="24"/>
          <w:szCs w:val="24"/>
        </w:rPr>
        <w:t>lub pracowników kontraktowych, a  także przez bezpłatną pomoc sąsiedzką.</w:t>
      </w:r>
    </w:p>
    <w:p w14:paraId="00002A9D" w14:textId="77777777" w:rsidR="000C1305" w:rsidRDefault="003D2CD8">
      <w:pPr>
        <w:spacing w:line="240" w:lineRule="auto"/>
        <w:ind w:firstLine="709"/>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 uwagi na duży udział pracujących w niepełnym wymiarze czasu, nakłady pracy wyrażone są w umownych rocznych jednostkach pracy AWU -  odpowiednik rocznego wkładu pracy osoby zatrudnio</w:t>
      </w:r>
      <w:r>
        <w:rPr>
          <w:rFonts w:ascii="Times New Roman" w:eastAsia="Times New Roman" w:hAnsi="Times New Roman" w:cs="Times New Roman"/>
          <w:color w:val="333333"/>
          <w:sz w:val="24"/>
          <w:szCs w:val="24"/>
        </w:rPr>
        <w:t>nej w pełnym wymiarze czasu pracy.</w:t>
      </w:r>
    </w:p>
    <w:p w14:paraId="00002A9E"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Wg. danych z PSR 2020 udostępnionych w BDL GUS znacznemu zmniejszeniu, w stosunku do poprzednich badań,  uległa liczba  pracujących w gospodarstwach rolnych. Zmniejszenie wynosi ponad 22% przypadku gospodarstw ogółem i</w:t>
      </w:r>
      <w:r>
        <w:rPr>
          <w:rFonts w:ascii="Times New Roman" w:eastAsia="Times New Roman" w:hAnsi="Times New Roman" w:cs="Times New Roman"/>
          <w:color w:val="333333"/>
          <w:sz w:val="24"/>
          <w:szCs w:val="24"/>
        </w:rPr>
        <w:t xml:space="preserve"> ponad 13% w  przypadku  gospodarstwa indywidualnych. Pomorskie gospodarstwach rolne prowadzą głównie mężczyźni - w ok. 65%, przy czym w gospodarstwach do 5 ha udział ten jest mniejszy i stanowi ok. 60%.</w:t>
      </w:r>
    </w:p>
    <w:p w14:paraId="00002A9F" w14:textId="77777777" w:rsidR="000C1305" w:rsidRDefault="000C1305">
      <w:pPr>
        <w:spacing w:line="240" w:lineRule="auto"/>
        <w:ind w:firstLine="709"/>
        <w:jc w:val="both"/>
        <w:rPr>
          <w:rFonts w:ascii="Times New Roman" w:eastAsia="Times New Roman" w:hAnsi="Times New Roman" w:cs="Times New Roman"/>
          <w:color w:val="333333"/>
          <w:sz w:val="24"/>
          <w:szCs w:val="24"/>
        </w:rPr>
      </w:pPr>
    </w:p>
    <w:p w14:paraId="00002AA0"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Wśród gospodarstw indywidualnych o powierzchni pow. 1 ha UR, dominowały gospodarstwa prowadzone wyłącznie siłami użytkownika i jego rodziny, a w mniejszości były te, w których zatrudniano pracowników najemnych. W efekcie prawie 90,7%  nakładów pracy ponosz</w:t>
      </w:r>
      <w:r>
        <w:rPr>
          <w:rFonts w:ascii="Times New Roman" w:eastAsia="Times New Roman" w:hAnsi="Times New Roman" w:cs="Times New Roman"/>
          <w:color w:val="333333"/>
          <w:sz w:val="24"/>
          <w:szCs w:val="24"/>
        </w:rPr>
        <w:t>onych na prowadzenie działalności rolniczej stanowiła rodzinna siła robocza – 39,1 tys. AWU.</w:t>
      </w:r>
    </w:p>
    <w:p w14:paraId="00002AA1"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Fakt zatrudniania pracowników najemnych oznacza, że zasoby w ramach własnej rodzinnej siły roboczej były niewystarczające. Najmniejszą liczbę pracowników najemnych</w:t>
      </w:r>
      <w:r>
        <w:rPr>
          <w:rFonts w:ascii="Times New Roman" w:eastAsia="Times New Roman" w:hAnsi="Times New Roman" w:cs="Times New Roman"/>
          <w:color w:val="333333"/>
          <w:sz w:val="24"/>
          <w:szCs w:val="24"/>
        </w:rPr>
        <w:t xml:space="preserve"> stałych zatrudniały gospodarstwa o powierzchni 10-15 ha UR – 3,6% ogółu najemnych stałych, a  największą gospodarstwach o powierzchni ponad 15 ha UR pracowało 15,3%.</w:t>
      </w:r>
    </w:p>
    <w:p w14:paraId="00002AA2" w14:textId="77777777" w:rsidR="000C1305" w:rsidRDefault="000C1305">
      <w:pPr>
        <w:spacing w:line="240" w:lineRule="auto"/>
        <w:jc w:val="both"/>
        <w:rPr>
          <w:rFonts w:ascii="Times New Roman" w:eastAsia="Times New Roman" w:hAnsi="Times New Roman" w:cs="Times New Roman"/>
          <w:color w:val="333333"/>
          <w:sz w:val="24"/>
          <w:szCs w:val="24"/>
        </w:rPr>
      </w:pPr>
    </w:p>
    <w:p w14:paraId="00002AA3" w14:textId="77777777" w:rsidR="000C1305" w:rsidRDefault="000C1305">
      <w:pPr>
        <w:spacing w:line="240" w:lineRule="auto"/>
        <w:rPr>
          <w:rFonts w:ascii="Times New Roman" w:eastAsia="Times New Roman" w:hAnsi="Times New Roman" w:cs="Times New Roman"/>
          <w:b/>
          <w:color w:val="333333"/>
          <w:sz w:val="24"/>
          <w:szCs w:val="24"/>
        </w:rPr>
      </w:pPr>
    </w:p>
    <w:p w14:paraId="00002AA4" w14:textId="77777777" w:rsidR="000C1305" w:rsidRDefault="000C1305">
      <w:pPr>
        <w:spacing w:line="240" w:lineRule="auto"/>
        <w:rPr>
          <w:rFonts w:ascii="Times New Roman" w:eastAsia="Times New Roman" w:hAnsi="Times New Roman" w:cs="Times New Roman"/>
          <w:b/>
          <w:color w:val="333333"/>
          <w:sz w:val="24"/>
          <w:szCs w:val="24"/>
        </w:rPr>
      </w:pPr>
    </w:p>
    <w:p w14:paraId="00002AA5" w14:textId="77777777" w:rsidR="000C1305" w:rsidRDefault="000C1305">
      <w:pPr>
        <w:spacing w:line="240" w:lineRule="auto"/>
        <w:rPr>
          <w:rFonts w:ascii="Times New Roman" w:eastAsia="Times New Roman" w:hAnsi="Times New Roman" w:cs="Times New Roman"/>
          <w:b/>
          <w:color w:val="333333"/>
          <w:sz w:val="24"/>
          <w:szCs w:val="24"/>
        </w:rPr>
      </w:pPr>
    </w:p>
    <w:p w14:paraId="00002AA6" w14:textId="77777777" w:rsidR="000C1305" w:rsidRDefault="000C1305">
      <w:pPr>
        <w:spacing w:line="240" w:lineRule="auto"/>
        <w:rPr>
          <w:rFonts w:ascii="Times New Roman" w:eastAsia="Times New Roman" w:hAnsi="Times New Roman" w:cs="Times New Roman"/>
          <w:b/>
          <w:color w:val="333333"/>
          <w:sz w:val="24"/>
          <w:szCs w:val="24"/>
        </w:rPr>
      </w:pPr>
    </w:p>
    <w:p w14:paraId="00002AA7" w14:textId="77777777" w:rsidR="000C1305" w:rsidRDefault="000C1305">
      <w:pPr>
        <w:spacing w:line="240" w:lineRule="auto"/>
        <w:rPr>
          <w:rFonts w:ascii="Times New Roman" w:eastAsia="Times New Roman" w:hAnsi="Times New Roman" w:cs="Times New Roman"/>
          <w:b/>
          <w:color w:val="333333"/>
          <w:sz w:val="24"/>
          <w:szCs w:val="24"/>
        </w:rPr>
      </w:pPr>
    </w:p>
    <w:p w14:paraId="00002AA8" w14:textId="77777777" w:rsidR="000C1305" w:rsidRDefault="000C1305">
      <w:pPr>
        <w:spacing w:line="240" w:lineRule="auto"/>
        <w:rPr>
          <w:rFonts w:ascii="Times New Roman" w:eastAsia="Times New Roman" w:hAnsi="Times New Roman" w:cs="Times New Roman"/>
          <w:b/>
          <w:color w:val="333333"/>
          <w:sz w:val="24"/>
          <w:szCs w:val="24"/>
        </w:rPr>
      </w:pPr>
    </w:p>
    <w:p w14:paraId="00002AA9" w14:textId="77777777" w:rsidR="000C1305" w:rsidRDefault="000C1305">
      <w:pPr>
        <w:spacing w:line="240" w:lineRule="auto"/>
        <w:rPr>
          <w:rFonts w:ascii="Times New Roman" w:eastAsia="Times New Roman" w:hAnsi="Times New Roman" w:cs="Times New Roman"/>
          <w:b/>
          <w:color w:val="333333"/>
          <w:sz w:val="24"/>
          <w:szCs w:val="24"/>
        </w:rPr>
      </w:pPr>
    </w:p>
    <w:p w14:paraId="00002AAA" w14:textId="77777777" w:rsidR="000C1305" w:rsidRDefault="000C1305">
      <w:pPr>
        <w:spacing w:line="240" w:lineRule="auto"/>
        <w:rPr>
          <w:rFonts w:ascii="Times New Roman" w:eastAsia="Times New Roman" w:hAnsi="Times New Roman" w:cs="Times New Roman"/>
          <w:b/>
          <w:color w:val="333333"/>
          <w:sz w:val="24"/>
          <w:szCs w:val="24"/>
        </w:rPr>
      </w:pPr>
    </w:p>
    <w:p w14:paraId="00002AAB" w14:textId="77777777" w:rsidR="000C1305" w:rsidRDefault="000C1305">
      <w:pPr>
        <w:spacing w:line="240" w:lineRule="auto"/>
        <w:rPr>
          <w:rFonts w:ascii="Times New Roman" w:eastAsia="Times New Roman" w:hAnsi="Times New Roman" w:cs="Times New Roman"/>
          <w:b/>
          <w:color w:val="333333"/>
          <w:sz w:val="24"/>
          <w:szCs w:val="24"/>
        </w:rPr>
      </w:pPr>
    </w:p>
    <w:p w14:paraId="00002AAC" w14:textId="77777777" w:rsidR="000C1305" w:rsidRDefault="000C1305">
      <w:pPr>
        <w:spacing w:line="240" w:lineRule="auto"/>
        <w:rPr>
          <w:rFonts w:ascii="Times New Roman" w:eastAsia="Times New Roman" w:hAnsi="Times New Roman" w:cs="Times New Roman"/>
          <w:b/>
          <w:color w:val="333333"/>
          <w:sz w:val="24"/>
          <w:szCs w:val="24"/>
        </w:rPr>
      </w:pPr>
    </w:p>
    <w:p w14:paraId="00002AAD" w14:textId="77777777" w:rsidR="000C1305" w:rsidRDefault="000C1305">
      <w:pPr>
        <w:spacing w:line="240" w:lineRule="auto"/>
        <w:rPr>
          <w:rFonts w:ascii="Times New Roman" w:eastAsia="Times New Roman" w:hAnsi="Times New Roman" w:cs="Times New Roman"/>
          <w:b/>
          <w:color w:val="333333"/>
          <w:sz w:val="24"/>
          <w:szCs w:val="24"/>
        </w:rPr>
      </w:pPr>
    </w:p>
    <w:p w14:paraId="00002AAE" w14:textId="77777777" w:rsidR="000C1305" w:rsidRDefault="000C1305">
      <w:pPr>
        <w:spacing w:line="240" w:lineRule="auto"/>
        <w:rPr>
          <w:rFonts w:ascii="Times New Roman" w:eastAsia="Times New Roman" w:hAnsi="Times New Roman" w:cs="Times New Roman"/>
          <w:b/>
          <w:color w:val="333333"/>
          <w:sz w:val="24"/>
          <w:szCs w:val="24"/>
        </w:rPr>
      </w:pPr>
    </w:p>
    <w:p w14:paraId="00002AAF" w14:textId="77777777" w:rsidR="000C1305" w:rsidRDefault="000C1305">
      <w:pPr>
        <w:spacing w:line="240" w:lineRule="auto"/>
        <w:rPr>
          <w:rFonts w:ascii="Times New Roman" w:eastAsia="Times New Roman" w:hAnsi="Times New Roman" w:cs="Times New Roman"/>
          <w:b/>
          <w:color w:val="333333"/>
          <w:sz w:val="24"/>
          <w:szCs w:val="24"/>
        </w:rPr>
      </w:pPr>
    </w:p>
    <w:tbl>
      <w:tblPr>
        <w:tblStyle w:val="afffffffffffffff0"/>
        <w:tblW w:w="9230" w:type="dxa"/>
        <w:tblInd w:w="0" w:type="dxa"/>
        <w:tblLayout w:type="fixed"/>
        <w:tblLook w:val="0400" w:firstRow="0" w:lastRow="0" w:firstColumn="0" w:lastColumn="0" w:noHBand="0" w:noVBand="1"/>
      </w:tblPr>
      <w:tblGrid>
        <w:gridCol w:w="3296"/>
        <w:gridCol w:w="946"/>
        <w:gridCol w:w="949"/>
        <w:gridCol w:w="948"/>
        <w:gridCol w:w="948"/>
        <w:gridCol w:w="947"/>
        <w:gridCol w:w="946"/>
        <w:gridCol w:w="250"/>
      </w:tblGrid>
      <w:tr w:rsidR="000C1305" w14:paraId="1EF39D90" w14:textId="77777777">
        <w:trPr>
          <w:gridAfter w:val="1"/>
          <w:wAfter w:w="160" w:type="dxa"/>
          <w:trHeight w:val="600"/>
        </w:trPr>
        <w:tc>
          <w:tcPr>
            <w:tcW w:w="9070" w:type="dxa"/>
            <w:gridSpan w:val="7"/>
            <w:tcBorders>
              <w:top w:val="nil"/>
              <w:left w:val="nil"/>
              <w:bottom w:val="single" w:sz="8" w:space="0" w:color="000000"/>
              <w:right w:val="nil"/>
            </w:tcBorders>
            <w:vAlign w:val="center"/>
          </w:tcPr>
          <w:p w14:paraId="00002AB0" w14:textId="77777777" w:rsidR="000C1305" w:rsidRDefault="003D2CD8">
            <w:pPr>
              <w:jc w:val="center"/>
              <w:rPr>
                <w:color w:val="333333"/>
                <w:sz w:val="24"/>
                <w:szCs w:val="24"/>
              </w:rPr>
            </w:pPr>
            <w:r>
              <w:rPr>
                <w:color w:val="333333"/>
                <w:sz w:val="24"/>
                <w:szCs w:val="24"/>
              </w:rPr>
              <w:lastRenderedPageBreak/>
              <w:t xml:space="preserve">Tabela </w:t>
            </w:r>
            <w:r>
              <w:rPr>
                <w:color w:val="333333"/>
                <w:sz w:val="24"/>
                <w:szCs w:val="24"/>
              </w:rPr>
              <w:t>78</w:t>
            </w:r>
            <w:r>
              <w:rPr>
                <w:color w:val="333333"/>
                <w:sz w:val="24"/>
                <w:szCs w:val="24"/>
              </w:rPr>
              <w:t xml:space="preserve">. Pracujący w gospodarstwie rolnym o pow. powyżej 1 ha UR wg grup </w:t>
            </w:r>
            <w:r>
              <w:rPr>
                <w:color w:val="333333"/>
                <w:sz w:val="24"/>
                <w:szCs w:val="24"/>
              </w:rPr>
              <w:t>obszarowych  w województwie pomorskim (2020 r.) wg. siedziby użytkownika</w:t>
            </w:r>
          </w:p>
        </w:tc>
      </w:tr>
      <w:tr w:rsidR="000C1305" w14:paraId="02F055D0" w14:textId="77777777">
        <w:trPr>
          <w:gridAfter w:val="1"/>
          <w:wAfter w:w="160" w:type="dxa"/>
          <w:trHeight w:val="300"/>
        </w:trPr>
        <w:tc>
          <w:tcPr>
            <w:tcW w:w="3333" w:type="dxa"/>
            <w:vMerge w:val="restart"/>
            <w:tcBorders>
              <w:top w:val="nil"/>
              <w:left w:val="single" w:sz="8" w:space="0" w:color="000000"/>
              <w:bottom w:val="single" w:sz="8" w:space="0" w:color="000000"/>
              <w:right w:val="single" w:sz="8" w:space="0" w:color="000000"/>
            </w:tcBorders>
            <w:shd w:val="clear" w:color="auto" w:fill="F2F2F2"/>
            <w:vAlign w:val="center"/>
          </w:tcPr>
          <w:p w14:paraId="00002AB7" w14:textId="77777777" w:rsidR="000C1305" w:rsidRDefault="003D2CD8">
            <w:pPr>
              <w:jc w:val="center"/>
              <w:rPr>
                <w:rFonts w:ascii="Calibri" w:eastAsia="Calibri" w:hAnsi="Calibri" w:cs="Calibri"/>
                <w:color w:val="333333"/>
              </w:rPr>
            </w:pPr>
            <w:r>
              <w:rPr>
                <w:rFonts w:ascii="Calibri" w:eastAsia="Calibri" w:hAnsi="Calibri" w:cs="Calibri"/>
                <w:color w:val="333333"/>
              </w:rPr>
              <w:t>WYSZCZEGÓLNIENIE</w:t>
            </w:r>
          </w:p>
        </w:tc>
        <w:tc>
          <w:tcPr>
            <w:tcW w:w="954" w:type="dxa"/>
            <w:vMerge w:val="restart"/>
            <w:tcBorders>
              <w:top w:val="nil"/>
              <w:left w:val="single" w:sz="8" w:space="0" w:color="000000"/>
              <w:bottom w:val="single" w:sz="8" w:space="0" w:color="000000"/>
              <w:right w:val="single" w:sz="8" w:space="0" w:color="000000"/>
            </w:tcBorders>
            <w:shd w:val="clear" w:color="auto" w:fill="F2F2F2"/>
            <w:vAlign w:val="center"/>
          </w:tcPr>
          <w:p w14:paraId="00002AB8" w14:textId="77777777" w:rsidR="000C1305" w:rsidRDefault="003D2CD8">
            <w:pPr>
              <w:jc w:val="center"/>
              <w:rPr>
                <w:rFonts w:ascii="Calibri" w:eastAsia="Calibri" w:hAnsi="Calibri" w:cs="Calibri"/>
                <w:color w:val="333333"/>
              </w:rPr>
            </w:pPr>
            <w:r>
              <w:rPr>
                <w:rFonts w:ascii="Calibri" w:eastAsia="Calibri" w:hAnsi="Calibri" w:cs="Calibri"/>
                <w:color w:val="333333"/>
              </w:rPr>
              <w:t>Ogółem</w:t>
            </w:r>
          </w:p>
        </w:tc>
        <w:tc>
          <w:tcPr>
            <w:tcW w:w="3828" w:type="dxa"/>
            <w:gridSpan w:val="4"/>
            <w:tcBorders>
              <w:top w:val="single" w:sz="8" w:space="0" w:color="000000"/>
              <w:left w:val="single" w:sz="8" w:space="0" w:color="000000"/>
              <w:bottom w:val="single" w:sz="8" w:space="0" w:color="000000"/>
              <w:right w:val="nil"/>
            </w:tcBorders>
            <w:shd w:val="clear" w:color="auto" w:fill="F2F2F2"/>
            <w:vAlign w:val="center"/>
          </w:tcPr>
          <w:p w14:paraId="00002AB9" w14:textId="77777777" w:rsidR="000C1305" w:rsidRDefault="003D2CD8">
            <w:pPr>
              <w:rPr>
                <w:rFonts w:ascii="Calibri" w:eastAsia="Calibri" w:hAnsi="Calibri" w:cs="Calibri"/>
                <w:color w:val="333333"/>
              </w:rPr>
            </w:pPr>
            <w:r>
              <w:rPr>
                <w:rFonts w:ascii="Calibri" w:eastAsia="Calibri" w:hAnsi="Calibri" w:cs="Calibri"/>
                <w:color w:val="333333"/>
              </w:rPr>
              <w:t>Grupy obszarowe użytków rolnych w ha</w:t>
            </w:r>
          </w:p>
        </w:tc>
        <w:tc>
          <w:tcPr>
            <w:tcW w:w="955" w:type="dxa"/>
            <w:tcBorders>
              <w:top w:val="nil"/>
              <w:left w:val="nil"/>
              <w:bottom w:val="single" w:sz="8" w:space="0" w:color="000000"/>
              <w:right w:val="nil"/>
            </w:tcBorders>
            <w:shd w:val="clear" w:color="auto" w:fill="F2F2F2"/>
            <w:vAlign w:val="center"/>
          </w:tcPr>
          <w:p w14:paraId="00002ABD" w14:textId="77777777" w:rsidR="000C1305" w:rsidRDefault="003D2CD8">
            <w:pPr>
              <w:rPr>
                <w:rFonts w:ascii="Calibri" w:eastAsia="Calibri" w:hAnsi="Calibri" w:cs="Calibri"/>
                <w:color w:val="333333"/>
              </w:rPr>
            </w:pPr>
            <w:r>
              <w:rPr>
                <w:rFonts w:ascii="Calibri" w:eastAsia="Calibri" w:hAnsi="Calibri" w:cs="Calibri"/>
                <w:color w:val="333333"/>
              </w:rPr>
              <w:t> </w:t>
            </w:r>
          </w:p>
        </w:tc>
      </w:tr>
      <w:tr w:rsidR="000C1305" w14:paraId="5918BE63" w14:textId="77777777">
        <w:trPr>
          <w:gridAfter w:val="1"/>
          <w:wAfter w:w="160" w:type="dxa"/>
          <w:trHeight w:val="450"/>
        </w:trPr>
        <w:tc>
          <w:tcPr>
            <w:tcW w:w="3333" w:type="dxa"/>
            <w:vMerge/>
            <w:tcBorders>
              <w:top w:val="nil"/>
              <w:left w:val="single" w:sz="8" w:space="0" w:color="000000"/>
              <w:bottom w:val="single" w:sz="8" w:space="0" w:color="000000"/>
              <w:right w:val="single" w:sz="8" w:space="0" w:color="000000"/>
            </w:tcBorders>
            <w:shd w:val="clear" w:color="auto" w:fill="F2F2F2"/>
            <w:vAlign w:val="center"/>
          </w:tcPr>
          <w:p w14:paraId="00002ABE"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4" w:type="dxa"/>
            <w:vMerge/>
            <w:tcBorders>
              <w:top w:val="nil"/>
              <w:left w:val="single" w:sz="8" w:space="0" w:color="000000"/>
              <w:bottom w:val="single" w:sz="8" w:space="0" w:color="000000"/>
              <w:right w:val="single" w:sz="8" w:space="0" w:color="000000"/>
            </w:tcBorders>
            <w:shd w:val="clear" w:color="auto" w:fill="F2F2F2"/>
            <w:vAlign w:val="center"/>
          </w:tcPr>
          <w:p w14:paraId="00002ABF"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8" w:type="dxa"/>
            <w:vMerge w:val="restart"/>
            <w:tcBorders>
              <w:top w:val="nil"/>
              <w:left w:val="single" w:sz="8" w:space="0" w:color="000000"/>
              <w:bottom w:val="single" w:sz="8" w:space="0" w:color="000000"/>
              <w:right w:val="single" w:sz="8" w:space="0" w:color="000000"/>
            </w:tcBorders>
            <w:shd w:val="clear" w:color="auto" w:fill="F2F2F2"/>
            <w:vAlign w:val="center"/>
          </w:tcPr>
          <w:p w14:paraId="00002AC0" w14:textId="77777777" w:rsidR="000C1305" w:rsidRDefault="003D2CD8">
            <w:pPr>
              <w:jc w:val="center"/>
              <w:rPr>
                <w:rFonts w:ascii="Calibri" w:eastAsia="Calibri" w:hAnsi="Calibri" w:cs="Calibri"/>
                <w:color w:val="333333"/>
              </w:rPr>
            </w:pPr>
            <w:r>
              <w:rPr>
                <w:rFonts w:ascii="Calibri" w:eastAsia="Calibri" w:hAnsi="Calibri" w:cs="Calibri"/>
                <w:color w:val="333333"/>
              </w:rPr>
              <w:t>do 1 ha</w:t>
            </w:r>
          </w:p>
        </w:tc>
        <w:tc>
          <w:tcPr>
            <w:tcW w:w="957" w:type="dxa"/>
            <w:vMerge w:val="restart"/>
            <w:tcBorders>
              <w:top w:val="nil"/>
              <w:left w:val="single" w:sz="8" w:space="0" w:color="000000"/>
              <w:bottom w:val="single" w:sz="8" w:space="0" w:color="000000"/>
              <w:right w:val="single" w:sz="8" w:space="0" w:color="000000"/>
            </w:tcBorders>
            <w:shd w:val="clear" w:color="auto" w:fill="F2F2F2"/>
            <w:vAlign w:val="center"/>
          </w:tcPr>
          <w:p w14:paraId="00002AC1" w14:textId="77777777" w:rsidR="000C1305" w:rsidRDefault="003D2CD8">
            <w:pPr>
              <w:jc w:val="center"/>
              <w:rPr>
                <w:rFonts w:ascii="Calibri" w:eastAsia="Calibri" w:hAnsi="Calibri" w:cs="Calibri"/>
                <w:color w:val="333333"/>
              </w:rPr>
            </w:pPr>
            <w:r>
              <w:rPr>
                <w:rFonts w:ascii="Calibri" w:eastAsia="Calibri" w:hAnsi="Calibri" w:cs="Calibri"/>
                <w:color w:val="333333"/>
              </w:rPr>
              <w:t>1 – 5</w:t>
            </w:r>
          </w:p>
        </w:tc>
        <w:tc>
          <w:tcPr>
            <w:tcW w:w="957" w:type="dxa"/>
            <w:vMerge w:val="restart"/>
            <w:tcBorders>
              <w:top w:val="nil"/>
              <w:left w:val="single" w:sz="8" w:space="0" w:color="000000"/>
              <w:bottom w:val="single" w:sz="8" w:space="0" w:color="000000"/>
              <w:right w:val="single" w:sz="8" w:space="0" w:color="000000"/>
            </w:tcBorders>
            <w:shd w:val="clear" w:color="auto" w:fill="F2F2F2"/>
            <w:vAlign w:val="center"/>
          </w:tcPr>
          <w:p w14:paraId="00002AC2" w14:textId="77777777" w:rsidR="000C1305" w:rsidRDefault="003D2CD8">
            <w:pPr>
              <w:jc w:val="center"/>
              <w:rPr>
                <w:rFonts w:ascii="Calibri" w:eastAsia="Calibri" w:hAnsi="Calibri" w:cs="Calibri"/>
                <w:color w:val="333333"/>
              </w:rPr>
            </w:pPr>
            <w:r>
              <w:rPr>
                <w:rFonts w:ascii="Calibri" w:eastAsia="Calibri" w:hAnsi="Calibri" w:cs="Calibri"/>
                <w:color w:val="333333"/>
              </w:rPr>
              <w:t>5-10</w:t>
            </w:r>
          </w:p>
        </w:tc>
        <w:tc>
          <w:tcPr>
            <w:tcW w:w="956" w:type="dxa"/>
            <w:vMerge w:val="restart"/>
            <w:tcBorders>
              <w:top w:val="nil"/>
              <w:left w:val="single" w:sz="8" w:space="0" w:color="000000"/>
              <w:bottom w:val="single" w:sz="8" w:space="0" w:color="000000"/>
              <w:right w:val="single" w:sz="8" w:space="0" w:color="000000"/>
            </w:tcBorders>
            <w:shd w:val="clear" w:color="auto" w:fill="F2F2F2"/>
            <w:vAlign w:val="center"/>
          </w:tcPr>
          <w:p w14:paraId="00002AC3" w14:textId="77777777" w:rsidR="000C1305" w:rsidRDefault="003D2CD8">
            <w:pPr>
              <w:jc w:val="center"/>
              <w:rPr>
                <w:rFonts w:ascii="Calibri" w:eastAsia="Calibri" w:hAnsi="Calibri" w:cs="Calibri"/>
                <w:color w:val="333333"/>
              </w:rPr>
            </w:pPr>
            <w:r>
              <w:rPr>
                <w:rFonts w:ascii="Calibri" w:eastAsia="Calibri" w:hAnsi="Calibri" w:cs="Calibri"/>
                <w:color w:val="333333"/>
              </w:rPr>
              <w:t>10-15</w:t>
            </w:r>
          </w:p>
        </w:tc>
        <w:tc>
          <w:tcPr>
            <w:tcW w:w="955" w:type="dxa"/>
            <w:vMerge w:val="restart"/>
            <w:tcBorders>
              <w:top w:val="nil"/>
              <w:left w:val="single" w:sz="8" w:space="0" w:color="000000"/>
              <w:bottom w:val="single" w:sz="8" w:space="0" w:color="000000"/>
              <w:right w:val="nil"/>
            </w:tcBorders>
            <w:shd w:val="clear" w:color="auto" w:fill="F2F2F2"/>
            <w:vAlign w:val="center"/>
          </w:tcPr>
          <w:p w14:paraId="00002AC4" w14:textId="77777777" w:rsidR="000C1305" w:rsidRDefault="003D2CD8">
            <w:pPr>
              <w:jc w:val="center"/>
              <w:rPr>
                <w:rFonts w:ascii="Calibri" w:eastAsia="Calibri" w:hAnsi="Calibri" w:cs="Calibri"/>
                <w:color w:val="333333"/>
              </w:rPr>
            </w:pPr>
            <w:r>
              <w:rPr>
                <w:rFonts w:ascii="Calibri" w:eastAsia="Calibri" w:hAnsi="Calibri" w:cs="Calibri"/>
                <w:color w:val="333333"/>
              </w:rPr>
              <w:t>pow.15</w:t>
            </w:r>
          </w:p>
        </w:tc>
      </w:tr>
      <w:tr w:rsidR="000C1305" w14:paraId="254CD427" w14:textId="77777777">
        <w:trPr>
          <w:trHeight w:val="300"/>
        </w:trPr>
        <w:tc>
          <w:tcPr>
            <w:tcW w:w="3333" w:type="dxa"/>
            <w:vMerge/>
            <w:tcBorders>
              <w:top w:val="nil"/>
              <w:left w:val="single" w:sz="8" w:space="0" w:color="000000"/>
              <w:bottom w:val="single" w:sz="8" w:space="0" w:color="000000"/>
              <w:right w:val="single" w:sz="8" w:space="0" w:color="000000"/>
            </w:tcBorders>
            <w:shd w:val="clear" w:color="auto" w:fill="F2F2F2"/>
            <w:vAlign w:val="center"/>
          </w:tcPr>
          <w:p w14:paraId="00002AC5"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4" w:type="dxa"/>
            <w:vMerge/>
            <w:tcBorders>
              <w:top w:val="nil"/>
              <w:left w:val="single" w:sz="8" w:space="0" w:color="000000"/>
              <w:bottom w:val="single" w:sz="8" w:space="0" w:color="000000"/>
              <w:right w:val="single" w:sz="8" w:space="0" w:color="000000"/>
            </w:tcBorders>
            <w:shd w:val="clear" w:color="auto" w:fill="F2F2F2"/>
            <w:vAlign w:val="center"/>
          </w:tcPr>
          <w:p w14:paraId="00002AC6"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8" w:type="dxa"/>
            <w:vMerge/>
            <w:tcBorders>
              <w:top w:val="nil"/>
              <w:left w:val="single" w:sz="8" w:space="0" w:color="000000"/>
              <w:bottom w:val="single" w:sz="8" w:space="0" w:color="000000"/>
              <w:right w:val="single" w:sz="8" w:space="0" w:color="000000"/>
            </w:tcBorders>
            <w:shd w:val="clear" w:color="auto" w:fill="F2F2F2"/>
            <w:vAlign w:val="center"/>
          </w:tcPr>
          <w:p w14:paraId="00002AC7"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7" w:type="dxa"/>
            <w:vMerge/>
            <w:tcBorders>
              <w:top w:val="nil"/>
              <w:left w:val="single" w:sz="8" w:space="0" w:color="000000"/>
              <w:bottom w:val="single" w:sz="8" w:space="0" w:color="000000"/>
              <w:right w:val="single" w:sz="8" w:space="0" w:color="000000"/>
            </w:tcBorders>
            <w:shd w:val="clear" w:color="auto" w:fill="F2F2F2"/>
            <w:vAlign w:val="center"/>
          </w:tcPr>
          <w:p w14:paraId="00002AC8"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7" w:type="dxa"/>
            <w:vMerge/>
            <w:tcBorders>
              <w:top w:val="nil"/>
              <w:left w:val="single" w:sz="8" w:space="0" w:color="000000"/>
              <w:bottom w:val="single" w:sz="8" w:space="0" w:color="000000"/>
              <w:right w:val="single" w:sz="8" w:space="0" w:color="000000"/>
            </w:tcBorders>
            <w:shd w:val="clear" w:color="auto" w:fill="F2F2F2"/>
            <w:vAlign w:val="center"/>
          </w:tcPr>
          <w:p w14:paraId="00002AC9"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6" w:type="dxa"/>
            <w:vMerge/>
            <w:tcBorders>
              <w:top w:val="nil"/>
              <w:left w:val="single" w:sz="8" w:space="0" w:color="000000"/>
              <w:bottom w:val="single" w:sz="8" w:space="0" w:color="000000"/>
              <w:right w:val="single" w:sz="8" w:space="0" w:color="000000"/>
            </w:tcBorders>
            <w:shd w:val="clear" w:color="auto" w:fill="F2F2F2"/>
            <w:vAlign w:val="center"/>
          </w:tcPr>
          <w:p w14:paraId="00002ACA"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955" w:type="dxa"/>
            <w:vMerge/>
            <w:tcBorders>
              <w:top w:val="nil"/>
              <w:left w:val="single" w:sz="8" w:space="0" w:color="000000"/>
              <w:bottom w:val="single" w:sz="8" w:space="0" w:color="000000"/>
              <w:right w:val="nil"/>
            </w:tcBorders>
            <w:shd w:val="clear" w:color="auto" w:fill="F2F2F2"/>
            <w:vAlign w:val="center"/>
          </w:tcPr>
          <w:p w14:paraId="00002ACB"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160" w:type="dxa"/>
            <w:tcBorders>
              <w:top w:val="nil"/>
              <w:left w:val="nil"/>
              <w:bottom w:val="nil"/>
              <w:right w:val="nil"/>
            </w:tcBorders>
            <w:vAlign w:val="bottom"/>
          </w:tcPr>
          <w:p w14:paraId="00002ACC" w14:textId="77777777" w:rsidR="000C1305" w:rsidRDefault="000C1305">
            <w:pPr>
              <w:jc w:val="center"/>
              <w:rPr>
                <w:rFonts w:ascii="Calibri" w:eastAsia="Calibri" w:hAnsi="Calibri" w:cs="Calibri"/>
                <w:color w:val="333333"/>
              </w:rPr>
            </w:pPr>
          </w:p>
        </w:tc>
      </w:tr>
      <w:tr w:rsidR="000C1305" w14:paraId="0F73B423" w14:textId="77777777">
        <w:trPr>
          <w:trHeight w:val="300"/>
        </w:trPr>
        <w:tc>
          <w:tcPr>
            <w:tcW w:w="9070" w:type="dxa"/>
            <w:gridSpan w:val="7"/>
            <w:tcBorders>
              <w:top w:val="single" w:sz="8" w:space="0" w:color="000000"/>
              <w:left w:val="single" w:sz="8" w:space="0" w:color="000000"/>
              <w:bottom w:val="single" w:sz="8" w:space="0" w:color="000000"/>
              <w:right w:val="single" w:sz="8" w:space="0" w:color="000000"/>
            </w:tcBorders>
            <w:vAlign w:val="center"/>
          </w:tcPr>
          <w:p w14:paraId="00002ACD" w14:textId="77777777" w:rsidR="000C1305" w:rsidRDefault="003D2CD8">
            <w:pPr>
              <w:jc w:val="center"/>
              <w:rPr>
                <w:rFonts w:ascii="Calibri" w:eastAsia="Calibri" w:hAnsi="Calibri" w:cs="Calibri"/>
                <w:color w:val="333333"/>
              </w:rPr>
            </w:pPr>
            <w:r>
              <w:rPr>
                <w:rFonts w:ascii="Calibri" w:eastAsia="Calibri" w:hAnsi="Calibri" w:cs="Calibri"/>
                <w:color w:val="333333"/>
              </w:rPr>
              <w:t>gospodarstwa rolne ogółem</w:t>
            </w:r>
          </w:p>
        </w:tc>
        <w:tc>
          <w:tcPr>
            <w:tcW w:w="160" w:type="dxa"/>
            <w:vAlign w:val="center"/>
          </w:tcPr>
          <w:p w14:paraId="00002AD4" w14:textId="77777777" w:rsidR="000C1305" w:rsidRDefault="000C1305">
            <w:pPr>
              <w:rPr>
                <w:color w:val="333333"/>
              </w:rPr>
            </w:pPr>
          </w:p>
        </w:tc>
      </w:tr>
      <w:tr w:rsidR="000C1305" w14:paraId="64D25FA1" w14:textId="77777777">
        <w:trPr>
          <w:trHeight w:val="312"/>
        </w:trPr>
        <w:tc>
          <w:tcPr>
            <w:tcW w:w="3333" w:type="dxa"/>
            <w:tcBorders>
              <w:top w:val="nil"/>
              <w:left w:val="single" w:sz="8" w:space="0" w:color="000000"/>
              <w:bottom w:val="single" w:sz="8" w:space="0" w:color="000000"/>
              <w:right w:val="single" w:sz="8" w:space="0" w:color="000000"/>
            </w:tcBorders>
            <w:vAlign w:val="center"/>
          </w:tcPr>
          <w:p w14:paraId="00002AD5" w14:textId="77777777" w:rsidR="000C1305" w:rsidRDefault="003D2CD8">
            <w:pPr>
              <w:jc w:val="both"/>
              <w:rPr>
                <w:rFonts w:ascii="Calibri" w:eastAsia="Calibri" w:hAnsi="Calibri" w:cs="Calibri"/>
                <w:color w:val="333333"/>
              </w:rPr>
            </w:pPr>
            <w:r>
              <w:rPr>
                <w:rFonts w:ascii="Calibri" w:eastAsia="Calibri" w:hAnsi="Calibri" w:cs="Calibri"/>
                <w:color w:val="333333"/>
              </w:rPr>
              <w:t xml:space="preserve">Pełnozatrudnieni </w:t>
            </w:r>
            <w:r>
              <w:rPr>
                <w:rFonts w:ascii="Calibri" w:eastAsia="Calibri" w:hAnsi="Calibri" w:cs="Calibri"/>
                <w:color w:val="333333"/>
                <w:vertAlign w:val="superscript"/>
              </w:rPr>
              <w:t xml:space="preserve"> </w:t>
            </w:r>
            <w:r>
              <w:rPr>
                <w:rFonts w:ascii="Calibri" w:eastAsia="Calibri" w:hAnsi="Calibri" w:cs="Calibri"/>
                <w:color w:val="333333"/>
              </w:rPr>
              <w:t>w AWU</w:t>
            </w:r>
          </w:p>
        </w:tc>
        <w:tc>
          <w:tcPr>
            <w:tcW w:w="954" w:type="dxa"/>
            <w:tcBorders>
              <w:top w:val="nil"/>
              <w:left w:val="nil"/>
              <w:bottom w:val="single" w:sz="8" w:space="0" w:color="000000"/>
              <w:right w:val="single" w:sz="8" w:space="0" w:color="000000"/>
            </w:tcBorders>
            <w:vAlign w:val="center"/>
          </w:tcPr>
          <w:p w14:paraId="00002AD6" w14:textId="77777777" w:rsidR="000C1305" w:rsidRDefault="003D2CD8">
            <w:pPr>
              <w:jc w:val="right"/>
              <w:rPr>
                <w:rFonts w:ascii="Calibri" w:eastAsia="Calibri" w:hAnsi="Calibri" w:cs="Calibri"/>
                <w:b/>
                <w:color w:val="333333"/>
              </w:rPr>
            </w:pPr>
            <w:r>
              <w:rPr>
                <w:rFonts w:ascii="Calibri" w:eastAsia="Calibri" w:hAnsi="Calibri" w:cs="Calibri"/>
                <w:b/>
                <w:color w:val="333333"/>
              </w:rPr>
              <w:t>46 187</w:t>
            </w:r>
          </w:p>
        </w:tc>
        <w:tc>
          <w:tcPr>
            <w:tcW w:w="958" w:type="dxa"/>
            <w:tcBorders>
              <w:top w:val="nil"/>
              <w:left w:val="nil"/>
              <w:bottom w:val="single" w:sz="8" w:space="0" w:color="000000"/>
              <w:right w:val="single" w:sz="8" w:space="0" w:color="000000"/>
            </w:tcBorders>
            <w:vAlign w:val="center"/>
          </w:tcPr>
          <w:p w14:paraId="00002AD7" w14:textId="77777777" w:rsidR="000C1305" w:rsidRDefault="003D2CD8">
            <w:pPr>
              <w:jc w:val="right"/>
              <w:rPr>
                <w:rFonts w:ascii="Calibri" w:eastAsia="Calibri" w:hAnsi="Calibri" w:cs="Calibri"/>
                <w:b/>
                <w:color w:val="333333"/>
              </w:rPr>
            </w:pPr>
            <w:r>
              <w:rPr>
                <w:rFonts w:ascii="Calibri" w:eastAsia="Calibri" w:hAnsi="Calibri" w:cs="Calibri"/>
                <w:b/>
                <w:color w:val="333333"/>
              </w:rPr>
              <w:t>921</w:t>
            </w:r>
          </w:p>
        </w:tc>
        <w:tc>
          <w:tcPr>
            <w:tcW w:w="957" w:type="dxa"/>
            <w:tcBorders>
              <w:top w:val="nil"/>
              <w:left w:val="nil"/>
              <w:bottom w:val="single" w:sz="8" w:space="0" w:color="000000"/>
              <w:right w:val="single" w:sz="8" w:space="0" w:color="000000"/>
            </w:tcBorders>
            <w:vAlign w:val="center"/>
          </w:tcPr>
          <w:p w14:paraId="00002AD8" w14:textId="77777777" w:rsidR="000C1305" w:rsidRDefault="003D2CD8">
            <w:pPr>
              <w:jc w:val="right"/>
              <w:rPr>
                <w:rFonts w:ascii="Calibri" w:eastAsia="Calibri" w:hAnsi="Calibri" w:cs="Calibri"/>
                <w:b/>
                <w:color w:val="333333"/>
              </w:rPr>
            </w:pPr>
            <w:r>
              <w:rPr>
                <w:rFonts w:ascii="Calibri" w:eastAsia="Calibri" w:hAnsi="Calibri" w:cs="Calibri"/>
                <w:b/>
                <w:color w:val="333333"/>
              </w:rPr>
              <w:t>8655</w:t>
            </w:r>
          </w:p>
        </w:tc>
        <w:tc>
          <w:tcPr>
            <w:tcW w:w="957" w:type="dxa"/>
            <w:tcBorders>
              <w:top w:val="nil"/>
              <w:left w:val="nil"/>
              <w:bottom w:val="single" w:sz="8" w:space="0" w:color="000000"/>
              <w:right w:val="single" w:sz="8" w:space="0" w:color="000000"/>
            </w:tcBorders>
            <w:vAlign w:val="center"/>
          </w:tcPr>
          <w:p w14:paraId="00002AD9" w14:textId="77777777" w:rsidR="000C1305" w:rsidRDefault="003D2CD8">
            <w:pPr>
              <w:jc w:val="right"/>
              <w:rPr>
                <w:rFonts w:ascii="Calibri" w:eastAsia="Calibri" w:hAnsi="Calibri" w:cs="Calibri"/>
                <w:b/>
                <w:color w:val="333333"/>
              </w:rPr>
            </w:pPr>
            <w:r>
              <w:rPr>
                <w:rFonts w:ascii="Calibri" w:eastAsia="Calibri" w:hAnsi="Calibri" w:cs="Calibri"/>
                <w:b/>
                <w:color w:val="333333"/>
              </w:rPr>
              <w:t>8827</w:t>
            </w:r>
          </w:p>
        </w:tc>
        <w:tc>
          <w:tcPr>
            <w:tcW w:w="956" w:type="dxa"/>
            <w:tcBorders>
              <w:top w:val="nil"/>
              <w:left w:val="nil"/>
              <w:bottom w:val="single" w:sz="8" w:space="0" w:color="000000"/>
              <w:right w:val="single" w:sz="8" w:space="0" w:color="000000"/>
            </w:tcBorders>
            <w:vAlign w:val="center"/>
          </w:tcPr>
          <w:p w14:paraId="00002ADA" w14:textId="77777777" w:rsidR="000C1305" w:rsidRDefault="003D2CD8">
            <w:pPr>
              <w:jc w:val="right"/>
              <w:rPr>
                <w:rFonts w:ascii="Calibri" w:eastAsia="Calibri" w:hAnsi="Calibri" w:cs="Calibri"/>
                <w:b/>
                <w:color w:val="333333"/>
              </w:rPr>
            </w:pPr>
            <w:r>
              <w:rPr>
                <w:rFonts w:ascii="Calibri" w:eastAsia="Calibri" w:hAnsi="Calibri" w:cs="Calibri"/>
                <w:b/>
                <w:color w:val="333333"/>
              </w:rPr>
              <w:t>6802</w:t>
            </w:r>
          </w:p>
        </w:tc>
        <w:tc>
          <w:tcPr>
            <w:tcW w:w="955" w:type="dxa"/>
            <w:tcBorders>
              <w:top w:val="nil"/>
              <w:left w:val="nil"/>
              <w:bottom w:val="single" w:sz="8" w:space="0" w:color="000000"/>
              <w:right w:val="single" w:sz="8" w:space="0" w:color="000000"/>
            </w:tcBorders>
            <w:vAlign w:val="center"/>
          </w:tcPr>
          <w:p w14:paraId="00002ADB" w14:textId="77777777" w:rsidR="000C1305" w:rsidRDefault="003D2CD8">
            <w:pPr>
              <w:jc w:val="right"/>
              <w:rPr>
                <w:rFonts w:ascii="Calibri" w:eastAsia="Calibri" w:hAnsi="Calibri" w:cs="Calibri"/>
                <w:b/>
                <w:color w:val="333333"/>
              </w:rPr>
            </w:pPr>
            <w:r>
              <w:rPr>
                <w:rFonts w:ascii="Calibri" w:eastAsia="Calibri" w:hAnsi="Calibri" w:cs="Calibri"/>
                <w:b/>
                <w:color w:val="333333"/>
              </w:rPr>
              <w:t>20982</w:t>
            </w:r>
          </w:p>
        </w:tc>
        <w:tc>
          <w:tcPr>
            <w:tcW w:w="160" w:type="dxa"/>
            <w:vAlign w:val="center"/>
          </w:tcPr>
          <w:p w14:paraId="00002ADC" w14:textId="77777777" w:rsidR="000C1305" w:rsidRDefault="000C1305">
            <w:pPr>
              <w:rPr>
                <w:color w:val="333333"/>
              </w:rPr>
            </w:pPr>
          </w:p>
        </w:tc>
      </w:tr>
      <w:tr w:rsidR="000C1305" w14:paraId="75AB972D"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AD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ADE" w14:textId="77777777" w:rsidR="000C1305" w:rsidRDefault="003D2CD8">
            <w:pPr>
              <w:jc w:val="right"/>
              <w:rPr>
                <w:rFonts w:ascii="Calibri" w:eastAsia="Calibri" w:hAnsi="Calibri" w:cs="Calibri"/>
                <w:color w:val="333333"/>
              </w:rPr>
            </w:pPr>
            <w:r>
              <w:rPr>
                <w:rFonts w:ascii="Calibri" w:eastAsia="Calibri" w:hAnsi="Calibri" w:cs="Calibri"/>
                <w:color w:val="333333"/>
              </w:rPr>
              <w:t>3,24%</w:t>
            </w:r>
          </w:p>
        </w:tc>
        <w:tc>
          <w:tcPr>
            <w:tcW w:w="958" w:type="dxa"/>
            <w:tcBorders>
              <w:top w:val="nil"/>
              <w:left w:val="nil"/>
              <w:bottom w:val="single" w:sz="8" w:space="0" w:color="000000"/>
              <w:right w:val="single" w:sz="8" w:space="0" w:color="000000"/>
            </w:tcBorders>
            <w:shd w:val="clear" w:color="auto" w:fill="FFFF00"/>
            <w:vAlign w:val="bottom"/>
          </w:tcPr>
          <w:p w14:paraId="00002ADF" w14:textId="77777777" w:rsidR="000C1305" w:rsidRDefault="003D2CD8">
            <w:pPr>
              <w:jc w:val="right"/>
              <w:rPr>
                <w:rFonts w:ascii="Calibri" w:eastAsia="Calibri" w:hAnsi="Calibri" w:cs="Calibri"/>
                <w:color w:val="333333"/>
              </w:rPr>
            </w:pPr>
            <w:r>
              <w:rPr>
                <w:rFonts w:ascii="Calibri" w:eastAsia="Calibri" w:hAnsi="Calibri" w:cs="Calibri"/>
                <w:color w:val="333333"/>
              </w:rPr>
              <w:t>3,63%</w:t>
            </w:r>
          </w:p>
        </w:tc>
        <w:tc>
          <w:tcPr>
            <w:tcW w:w="957" w:type="dxa"/>
            <w:tcBorders>
              <w:top w:val="nil"/>
              <w:left w:val="nil"/>
              <w:bottom w:val="single" w:sz="8" w:space="0" w:color="000000"/>
              <w:right w:val="single" w:sz="8" w:space="0" w:color="000000"/>
            </w:tcBorders>
            <w:shd w:val="clear" w:color="auto" w:fill="FFFF00"/>
            <w:vAlign w:val="bottom"/>
          </w:tcPr>
          <w:p w14:paraId="00002AE0" w14:textId="77777777" w:rsidR="000C1305" w:rsidRDefault="003D2CD8">
            <w:pPr>
              <w:jc w:val="right"/>
              <w:rPr>
                <w:rFonts w:ascii="Calibri" w:eastAsia="Calibri" w:hAnsi="Calibri" w:cs="Calibri"/>
                <w:color w:val="333333"/>
              </w:rPr>
            </w:pPr>
            <w:r>
              <w:rPr>
                <w:rFonts w:ascii="Calibri" w:eastAsia="Calibri" w:hAnsi="Calibri" w:cs="Calibri"/>
                <w:color w:val="333333"/>
              </w:rPr>
              <w:t>1,81%</w:t>
            </w:r>
          </w:p>
        </w:tc>
        <w:tc>
          <w:tcPr>
            <w:tcW w:w="957" w:type="dxa"/>
            <w:tcBorders>
              <w:top w:val="nil"/>
              <w:left w:val="nil"/>
              <w:bottom w:val="single" w:sz="8" w:space="0" w:color="000000"/>
              <w:right w:val="single" w:sz="8" w:space="0" w:color="000000"/>
            </w:tcBorders>
            <w:shd w:val="clear" w:color="auto" w:fill="FFFF00"/>
            <w:vAlign w:val="bottom"/>
          </w:tcPr>
          <w:p w14:paraId="00002AE1" w14:textId="77777777" w:rsidR="000C1305" w:rsidRDefault="003D2CD8">
            <w:pPr>
              <w:jc w:val="right"/>
              <w:rPr>
                <w:rFonts w:ascii="Calibri" w:eastAsia="Calibri" w:hAnsi="Calibri" w:cs="Calibri"/>
                <w:color w:val="333333"/>
              </w:rPr>
            </w:pPr>
            <w:r>
              <w:rPr>
                <w:rFonts w:ascii="Calibri" w:eastAsia="Calibri" w:hAnsi="Calibri" w:cs="Calibri"/>
                <w:color w:val="333333"/>
              </w:rPr>
              <w:t>2,73%</w:t>
            </w:r>
          </w:p>
        </w:tc>
        <w:tc>
          <w:tcPr>
            <w:tcW w:w="956" w:type="dxa"/>
            <w:tcBorders>
              <w:top w:val="nil"/>
              <w:left w:val="nil"/>
              <w:bottom w:val="single" w:sz="8" w:space="0" w:color="000000"/>
              <w:right w:val="single" w:sz="8" w:space="0" w:color="000000"/>
            </w:tcBorders>
            <w:shd w:val="clear" w:color="auto" w:fill="FFFF00"/>
            <w:vAlign w:val="bottom"/>
          </w:tcPr>
          <w:p w14:paraId="00002AE2" w14:textId="77777777" w:rsidR="000C1305" w:rsidRDefault="003D2CD8">
            <w:pPr>
              <w:jc w:val="right"/>
              <w:rPr>
                <w:rFonts w:ascii="Calibri" w:eastAsia="Calibri" w:hAnsi="Calibri" w:cs="Calibri"/>
                <w:color w:val="333333"/>
              </w:rPr>
            </w:pPr>
            <w:r>
              <w:rPr>
                <w:rFonts w:ascii="Calibri" w:eastAsia="Calibri" w:hAnsi="Calibri" w:cs="Calibri"/>
                <w:color w:val="333333"/>
              </w:rPr>
              <w:t>3,73%</w:t>
            </w:r>
          </w:p>
        </w:tc>
        <w:tc>
          <w:tcPr>
            <w:tcW w:w="955" w:type="dxa"/>
            <w:tcBorders>
              <w:top w:val="nil"/>
              <w:left w:val="nil"/>
              <w:bottom w:val="single" w:sz="8" w:space="0" w:color="000000"/>
              <w:right w:val="single" w:sz="8" w:space="0" w:color="000000"/>
            </w:tcBorders>
            <w:shd w:val="clear" w:color="auto" w:fill="FFFF00"/>
            <w:vAlign w:val="bottom"/>
          </w:tcPr>
          <w:p w14:paraId="00002AE3" w14:textId="77777777" w:rsidR="000C1305" w:rsidRDefault="003D2CD8">
            <w:pPr>
              <w:jc w:val="right"/>
              <w:rPr>
                <w:rFonts w:ascii="Calibri" w:eastAsia="Calibri" w:hAnsi="Calibri" w:cs="Calibri"/>
                <w:color w:val="333333"/>
              </w:rPr>
            </w:pPr>
            <w:r>
              <w:rPr>
                <w:rFonts w:ascii="Calibri" w:eastAsia="Calibri" w:hAnsi="Calibri" w:cs="Calibri"/>
                <w:color w:val="333333"/>
              </w:rPr>
              <w:t>5,03%</w:t>
            </w:r>
          </w:p>
        </w:tc>
        <w:tc>
          <w:tcPr>
            <w:tcW w:w="160" w:type="dxa"/>
            <w:vAlign w:val="center"/>
          </w:tcPr>
          <w:p w14:paraId="00002AE4" w14:textId="77777777" w:rsidR="000C1305" w:rsidRDefault="000C1305">
            <w:pPr>
              <w:rPr>
                <w:color w:val="333333"/>
              </w:rPr>
            </w:pPr>
          </w:p>
        </w:tc>
      </w:tr>
      <w:tr w:rsidR="000C1305" w14:paraId="52D38492" w14:textId="77777777">
        <w:trPr>
          <w:trHeight w:val="300"/>
        </w:trPr>
        <w:tc>
          <w:tcPr>
            <w:tcW w:w="9070" w:type="dxa"/>
            <w:gridSpan w:val="7"/>
            <w:tcBorders>
              <w:top w:val="single" w:sz="8" w:space="0" w:color="000000"/>
              <w:left w:val="single" w:sz="8" w:space="0" w:color="000000"/>
              <w:bottom w:val="single" w:sz="8" w:space="0" w:color="000000"/>
              <w:right w:val="single" w:sz="8" w:space="0" w:color="000000"/>
            </w:tcBorders>
            <w:vAlign w:val="center"/>
          </w:tcPr>
          <w:p w14:paraId="00002AE5" w14:textId="77777777" w:rsidR="000C1305" w:rsidRDefault="003D2CD8">
            <w:pPr>
              <w:jc w:val="center"/>
              <w:rPr>
                <w:rFonts w:ascii="Calibri" w:eastAsia="Calibri" w:hAnsi="Calibri" w:cs="Calibri"/>
                <w:color w:val="333333"/>
              </w:rPr>
            </w:pPr>
            <w:r>
              <w:rPr>
                <w:rFonts w:ascii="Calibri" w:eastAsia="Calibri" w:hAnsi="Calibri" w:cs="Calibri"/>
                <w:color w:val="333333"/>
              </w:rPr>
              <w:t>indywidualne gospodarstwa rolne</w:t>
            </w:r>
          </w:p>
        </w:tc>
        <w:tc>
          <w:tcPr>
            <w:tcW w:w="160" w:type="dxa"/>
            <w:vAlign w:val="center"/>
          </w:tcPr>
          <w:p w14:paraId="00002AEC" w14:textId="77777777" w:rsidR="000C1305" w:rsidRDefault="000C1305">
            <w:pPr>
              <w:rPr>
                <w:color w:val="333333"/>
              </w:rPr>
            </w:pPr>
          </w:p>
        </w:tc>
      </w:tr>
      <w:tr w:rsidR="000C1305" w14:paraId="1791AC2F"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AED" w14:textId="77777777" w:rsidR="000C1305" w:rsidRDefault="003D2CD8">
            <w:pPr>
              <w:jc w:val="both"/>
              <w:rPr>
                <w:rFonts w:ascii="Calibri" w:eastAsia="Calibri" w:hAnsi="Calibri" w:cs="Calibri"/>
                <w:color w:val="333333"/>
              </w:rPr>
            </w:pPr>
            <w:r>
              <w:rPr>
                <w:rFonts w:ascii="Calibri" w:eastAsia="Calibri" w:hAnsi="Calibri" w:cs="Calibri"/>
                <w:color w:val="333333"/>
              </w:rPr>
              <w:t>Pełnozatrudnieni w  AWU</w:t>
            </w:r>
          </w:p>
        </w:tc>
        <w:tc>
          <w:tcPr>
            <w:tcW w:w="954" w:type="dxa"/>
            <w:tcBorders>
              <w:top w:val="nil"/>
              <w:left w:val="nil"/>
              <w:bottom w:val="single" w:sz="8" w:space="0" w:color="000000"/>
              <w:right w:val="single" w:sz="8" w:space="0" w:color="000000"/>
            </w:tcBorders>
            <w:vAlign w:val="center"/>
          </w:tcPr>
          <w:p w14:paraId="00002AEE" w14:textId="77777777" w:rsidR="000C1305" w:rsidRDefault="003D2CD8">
            <w:pPr>
              <w:jc w:val="right"/>
              <w:rPr>
                <w:rFonts w:ascii="Calibri" w:eastAsia="Calibri" w:hAnsi="Calibri" w:cs="Calibri"/>
                <w:b/>
                <w:color w:val="333333"/>
              </w:rPr>
            </w:pPr>
            <w:r>
              <w:rPr>
                <w:rFonts w:ascii="Calibri" w:eastAsia="Calibri" w:hAnsi="Calibri" w:cs="Calibri"/>
                <w:b/>
                <w:color w:val="333333"/>
              </w:rPr>
              <w:t>43 109</w:t>
            </w:r>
          </w:p>
        </w:tc>
        <w:tc>
          <w:tcPr>
            <w:tcW w:w="958" w:type="dxa"/>
            <w:tcBorders>
              <w:top w:val="nil"/>
              <w:left w:val="nil"/>
              <w:bottom w:val="single" w:sz="8" w:space="0" w:color="000000"/>
              <w:right w:val="single" w:sz="8" w:space="0" w:color="000000"/>
            </w:tcBorders>
            <w:vAlign w:val="center"/>
          </w:tcPr>
          <w:p w14:paraId="00002AEF" w14:textId="77777777" w:rsidR="000C1305" w:rsidRDefault="003D2CD8">
            <w:pPr>
              <w:jc w:val="right"/>
              <w:rPr>
                <w:rFonts w:ascii="Calibri" w:eastAsia="Calibri" w:hAnsi="Calibri" w:cs="Calibri"/>
                <w:b/>
                <w:color w:val="333333"/>
              </w:rPr>
            </w:pPr>
            <w:r>
              <w:rPr>
                <w:rFonts w:ascii="Calibri" w:eastAsia="Calibri" w:hAnsi="Calibri" w:cs="Calibri"/>
                <w:b/>
                <w:color w:val="333333"/>
              </w:rPr>
              <w:t>782</w:t>
            </w:r>
          </w:p>
        </w:tc>
        <w:tc>
          <w:tcPr>
            <w:tcW w:w="957" w:type="dxa"/>
            <w:tcBorders>
              <w:top w:val="nil"/>
              <w:left w:val="nil"/>
              <w:bottom w:val="single" w:sz="8" w:space="0" w:color="000000"/>
              <w:right w:val="single" w:sz="8" w:space="0" w:color="000000"/>
            </w:tcBorders>
            <w:vAlign w:val="center"/>
          </w:tcPr>
          <w:p w14:paraId="00002AF0" w14:textId="77777777" w:rsidR="000C1305" w:rsidRDefault="003D2CD8">
            <w:pPr>
              <w:jc w:val="right"/>
              <w:rPr>
                <w:rFonts w:ascii="Calibri" w:eastAsia="Calibri" w:hAnsi="Calibri" w:cs="Calibri"/>
                <w:b/>
                <w:color w:val="333333"/>
              </w:rPr>
            </w:pPr>
            <w:r>
              <w:rPr>
                <w:rFonts w:ascii="Calibri" w:eastAsia="Calibri" w:hAnsi="Calibri" w:cs="Calibri"/>
                <w:b/>
                <w:color w:val="333333"/>
              </w:rPr>
              <w:t>8602</w:t>
            </w:r>
          </w:p>
        </w:tc>
        <w:tc>
          <w:tcPr>
            <w:tcW w:w="957" w:type="dxa"/>
            <w:tcBorders>
              <w:top w:val="nil"/>
              <w:left w:val="nil"/>
              <w:bottom w:val="single" w:sz="8" w:space="0" w:color="000000"/>
              <w:right w:val="single" w:sz="8" w:space="0" w:color="000000"/>
            </w:tcBorders>
            <w:vAlign w:val="center"/>
          </w:tcPr>
          <w:p w14:paraId="00002AF1" w14:textId="77777777" w:rsidR="000C1305" w:rsidRDefault="003D2CD8">
            <w:pPr>
              <w:jc w:val="right"/>
              <w:rPr>
                <w:rFonts w:ascii="Calibri" w:eastAsia="Calibri" w:hAnsi="Calibri" w:cs="Calibri"/>
                <w:b/>
                <w:color w:val="333333"/>
              </w:rPr>
            </w:pPr>
            <w:r>
              <w:rPr>
                <w:rFonts w:ascii="Calibri" w:eastAsia="Calibri" w:hAnsi="Calibri" w:cs="Calibri"/>
                <w:b/>
                <w:color w:val="333333"/>
              </w:rPr>
              <w:t>8745</w:t>
            </w:r>
          </w:p>
        </w:tc>
        <w:tc>
          <w:tcPr>
            <w:tcW w:w="956" w:type="dxa"/>
            <w:tcBorders>
              <w:top w:val="nil"/>
              <w:left w:val="nil"/>
              <w:bottom w:val="single" w:sz="8" w:space="0" w:color="000000"/>
              <w:right w:val="single" w:sz="8" w:space="0" w:color="000000"/>
            </w:tcBorders>
            <w:vAlign w:val="center"/>
          </w:tcPr>
          <w:p w14:paraId="00002AF2" w14:textId="77777777" w:rsidR="000C1305" w:rsidRDefault="003D2CD8">
            <w:pPr>
              <w:jc w:val="right"/>
              <w:rPr>
                <w:rFonts w:ascii="Calibri" w:eastAsia="Calibri" w:hAnsi="Calibri" w:cs="Calibri"/>
                <w:b/>
                <w:color w:val="333333"/>
              </w:rPr>
            </w:pPr>
            <w:r>
              <w:rPr>
                <w:rFonts w:ascii="Calibri" w:eastAsia="Calibri" w:hAnsi="Calibri" w:cs="Calibri"/>
                <w:b/>
                <w:color w:val="333333"/>
              </w:rPr>
              <w:t>6787</w:t>
            </w:r>
          </w:p>
        </w:tc>
        <w:tc>
          <w:tcPr>
            <w:tcW w:w="955" w:type="dxa"/>
            <w:tcBorders>
              <w:top w:val="nil"/>
              <w:left w:val="nil"/>
              <w:bottom w:val="single" w:sz="8" w:space="0" w:color="000000"/>
              <w:right w:val="single" w:sz="8" w:space="0" w:color="000000"/>
            </w:tcBorders>
            <w:vAlign w:val="center"/>
          </w:tcPr>
          <w:p w14:paraId="00002AF3" w14:textId="77777777" w:rsidR="000C1305" w:rsidRDefault="003D2CD8">
            <w:pPr>
              <w:jc w:val="right"/>
              <w:rPr>
                <w:rFonts w:ascii="Calibri" w:eastAsia="Calibri" w:hAnsi="Calibri" w:cs="Calibri"/>
                <w:b/>
                <w:color w:val="333333"/>
              </w:rPr>
            </w:pPr>
            <w:r>
              <w:rPr>
                <w:rFonts w:ascii="Calibri" w:eastAsia="Calibri" w:hAnsi="Calibri" w:cs="Calibri"/>
                <w:b/>
                <w:color w:val="333333"/>
              </w:rPr>
              <w:t>18194</w:t>
            </w:r>
          </w:p>
        </w:tc>
        <w:tc>
          <w:tcPr>
            <w:tcW w:w="160" w:type="dxa"/>
            <w:vAlign w:val="center"/>
          </w:tcPr>
          <w:p w14:paraId="00002AF4" w14:textId="77777777" w:rsidR="000C1305" w:rsidRDefault="000C1305">
            <w:pPr>
              <w:rPr>
                <w:color w:val="333333"/>
              </w:rPr>
            </w:pPr>
          </w:p>
        </w:tc>
      </w:tr>
      <w:tr w:rsidR="000C1305" w14:paraId="4A874411"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AF5"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AF6" w14:textId="77777777" w:rsidR="000C1305" w:rsidRDefault="003D2CD8">
            <w:pPr>
              <w:jc w:val="right"/>
              <w:rPr>
                <w:rFonts w:ascii="Calibri" w:eastAsia="Calibri" w:hAnsi="Calibri" w:cs="Calibri"/>
                <w:color w:val="333333"/>
              </w:rPr>
            </w:pPr>
            <w:r>
              <w:rPr>
                <w:rFonts w:ascii="Calibri" w:eastAsia="Calibri" w:hAnsi="Calibri" w:cs="Calibri"/>
                <w:color w:val="333333"/>
              </w:rPr>
              <w:t>3,12%</w:t>
            </w:r>
          </w:p>
        </w:tc>
        <w:tc>
          <w:tcPr>
            <w:tcW w:w="958" w:type="dxa"/>
            <w:tcBorders>
              <w:top w:val="nil"/>
              <w:left w:val="nil"/>
              <w:bottom w:val="single" w:sz="8" w:space="0" w:color="000000"/>
              <w:right w:val="single" w:sz="8" w:space="0" w:color="000000"/>
            </w:tcBorders>
            <w:shd w:val="clear" w:color="auto" w:fill="FFFF00"/>
            <w:vAlign w:val="bottom"/>
          </w:tcPr>
          <w:p w14:paraId="00002AF7" w14:textId="77777777" w:rsidR="000C1305" w:rsidRDefault="003D2CD8">
            <w:pPr>
              <w:jc w:val="right"/>
              <w:rPr>
                <w:rFonts w:ascii="Calibri" w:eastAsia="Calibri" w:hAnsi="Calibri" w:cs="Calibri"/>
                <w:color w:val="333333"/>
              </w:rPr>
            </w:pPr>
            <w:r>
              <w:rPr>
                <w:rFonts w:ascii="Calibri" w:eastAsia="Calibri" w:hAnsi="Calibri" w:cs="Calibri"/>
                <w:color w:val="333333"/>
              </w:rPr>
              <w:t>3,29%</w:t>
            </w:r>
          </w:p>
        </w:tc>
        <w:tc>
          <w:tcPr>
            <w:tcW w:w="957" w:type="dxa"/>
            <w:tcBorders>
              <w:top w:val="nil"/>
              <w:left w:val="nil"/>
              <w:bottom w:val="single" w:sz="8" w:space="0" w:color="000000"/>
              <w:right w:val="single" w:sz="8" w:space="0" w:color="000000"/>
            </w:tcBorders>
            <w:shd w:val="clear" w:color="auto" w:fill="FFFF00"/>
            <w:vAlign w:val="bottom"/>
          </w:tcPr>
          <w:p w14:paraId="00002AF8" w14:textId="77777777" w:rsidR="000C1305" w:rsidRDefault="003D2CD8">
            <w:pPr>
              <w:jc w:val="right"/>
              <w:rPr>
                <w:rFonts w:ascii="Calibri" w:eastAsia="Calibri" w:hAnsi="Calibri" w:cs="Calibri"/>
                <w:color w:val="333333"/>
              </w:rPr>
            </w:pPr>
            <w:r>
              <w:rPr>
                <w:rFonts w:ascii="Calibri" w:eastAsia="Calibri" w:hAnsi="Calibri" w:cs="Calibri"/>
                <w:color w:val="333333"/>
              </w:rPr>
              <w:t>1,80%</w:t>
            </w:r>
          </w:p>
        </w:tc>
        <w:tc>
          <w:tcPr>
            <w:tcW w:w="957" w:type="dxa"/>
            <w:tcBorders>
              <w:top w:val="nil"/>
              <w:left w:val="nil"/>
              <w:bottom w:val="single" w:sz="8" w:space="0" w:color="000000"/>
              <w:right w:val="single" w:sz="8" w:space="0" w:color="000000"/>
            </w:tcBorders>
            <w:shd w:val="clear" w:color="auto" w:fill="FFFF00"/>
            <w:vAlign w:val="bottom"/>
          </w:tcPr>
          <w:p w14:paraId="00002AF9" w14:textId="77777777" w:rsidR="000C1305" w:rsidRDefault="003D2CD8">
            <w:pPr>
              <w:jc w:val="right"/>
              <w:rPr>
                <w:rFonts w:ascii="Calibri" w:eastAsia="Calibri" w:hAnsi="Calibri" w:cs="Calibri"/>
                <w:color w:val="333333"/>
              </w:rPr>
            </w:pPr>
            <w:r>
              <w:rPr>
                <w:rFonts w:ascii="Calibri" w:eastAsia="Calibri" w:hAnsi="Calibri" w:cs="Calibri"/>
                <w:color w:val="333333"/>
              </w:rPr>
              <w:t>2,72%</w:t>
            </w:r>
          </w:p>
        </w:tc>
        <w:tc>
          <w:tcPr>
            <w:tcW w:w="956" w:type="dxa"/>
            <w:tcBorders>
              <w:top w:val="nil"/>
              <w:left w:val="nil"/>
              <w:bottom w:val="single" w:sz="8" w:space="0" w:color="000000"/>
              <w:right w:val="single" w:sz="8" w:space="0" w:color="000000"/>
            </w:tcBorders>
            <w:shd w:val="clear" w:color="auto" w:fill="FFFF00"/>
            <w:vAlign w:val="bottom"/>
          </w:tcPr>
          <w:p w14:paraId="00002AFA" w14:textId="77777777" w:rsidR="000C1305" w:rsidRDefault="003D2CD8">
            <w:pPr>
              <w:jc w:val="right"/>
              <w:rPr>
                <w:rFonts w:ascii="Calibri" w:eastAsia="Calibri" w:hAnsi="Calibri" w:cs="Calibri"/>
                <w:color w:val="333333"/>
              </w:rPr>
            </w:pPr>
            <w:r>
              <w:rPr>
                <w:rFonts w:ascii="Calibri" w:eastAsia="Calibri" w:hAnsi="Calibri" w:cs="Calibri"/>
                <w:color w:val="333333"/>
              </w:rPr>
              <w:t>3,74%</w:t>
            </w:r>
          </w:p>
        </w:tc>
        <w:tc>
          <w:tcPr>
            <w:tcW w:w="955" w:type="dxa"/>
            <w:tcBorders>
              <w:top w:val="nil"/>
              <w:left w:val="nil"/>
              <w:bottom w:val="single" w:sz="8" w:space="0" w:color="000000"/>
              <w:right w:val="single" w:sz="8" w:space="0" w:color="000000"/>
            </w:tcBorders>
            <w:shd w:val="clear" w:color="auto" w:fill="FFFF00"/>
            <w:vAlign w:val="bottom"/>
          </w:tcPr>
          <w:p w14:paraId="00002AFB" w14:textId="77777777" w:rsidR="000C1305" w:rsidRDefault="003D2CD8">
            <w:pPr>
              <w:jc w:val="right"/>
              <w:rPr>
                <w:rFonts w:ascii="Calibri" w:eastAsia="Calibri" w:hAnsi="Calibri" w:cs="Calibri"/>
                <w:color w:val="333333"/>
              </w:rPr>
            </w:pPr>
            <w:r>
              <w:rPr>
                <w:rFonts w:ascii="Calibri" w:eastAsia="Calibri" w:hAnsi="Calibri" w:cs="Calibri"/>
                <w:color w:val="333333"/>
              </w:rPr>
              <w:t>4,83%</w:t>
            </w:r>
          </w:p>
        </w:tc>
        <w:tc>
          <w:tcPr>
            <w:tcW w:w="160" w:type="dxa"/>
            <w:vAlign w:val="center"/>
          </w:tcPr>
          <w:p w14:paraId="00002AFC" w14:textId="77777777" w:rsidR="000C1305" w:rsidRDefault="000C1305">
            <w:pPr>
              <w:rPr>
                <w:color w:val="333333"/>
              </w:rPr>
            </w:pPr>
          </w:p>
        </w:tc>
      </w:tr>
      <w:tr w:rsidR="000C1305" w14:paraId="424B1478" w14:textId="77777777">
        <w:trPr>
          <w:trHeight w:val="300"/>
        </w:trPr>
        <w:tc>
          <w:tcPr>
            <w:tcW w:w="9070" w:type="dxa"/>
            <w:gridSpan w:val="7"/>
            <w:tcBorders>
              <w:top w:val="single" w:sz="8" w:space="0" w:color="000000"/>
              <w:left w:val="single" w:sz="8" w:space="0" w:color="000000"/>
              <w:bottom w:val="single" w:sz="8" w:space="0" w:color="000000"/>
              <w:right w:val="single" w:sz="8" w:space="0" w:color="000000"/>
            </w:tcBorders>
            <w:vAlign w:val="center"/>
          </w:tcPr>
          <w:p w14:paraId="00002AFD" w14:textId="77777777" w:rsidR="000C1305" w:rsidRDefault="003D2CD8">
            <w:pPr>
              <w:jc w:val="center"/>
              <w:rPr>
                <w:rFonts w:ascii="Calibri" w:eastAsia="Calibri" w:hAnsi="Calibri" w:cs="Calibri"/>
                <w:color w:val="333333"/>
              </w:rPr>
            </w:pPr>
            <w:r>
              <w:rPr>
                <w:rFonts w:ascii="Calibri" w:eastAsia="Calibri" w:hAnsi="Calibri" w:cs="Calibri"/>
                <w:color w:val="333333"/>
              </w:rPr>
              <w:t>w tym:</w:t>
            </w:r>
          </w:p>
        </w:tc>
        <w:tc>
          <w:tcPr>
            <w:tcW w:w="160" w:type="dxa"/>
            <w:vAlign w:val="center"/>
          </w:tcPr>
          <w:p w14:paraId="00002B04" w14:textId="77777777" w:rsidR="000C1305" w:rsidRDefault="000C1305">
            <w:pPr>
              <w:rPr>
                <w:color w:val="333333"/>
              </w:rPr>
            </w:pPr>
          </w:p>
        </w:tc>
      </w:tr>
      <w:tr w:rsidR="000C1305" w14:paraId="555D26B2"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05" w14:textId="77777777" w:rsidR="000C1305" w:rsidRDefault="003D2CD8">
            <w:pPr>
              <w:rPr>
                <w:rFonts w:ascii="Calibri" w:eastAsia="Calibri" w:hAnsi="Calibri" w:cs="Calibri"/>
                <w:color w:val="333333"/>
              </w:rPr>
            </w:pPr>
            <w:r>
              <w:rPr>
                <w:rFonts w:ascii="Calibri" w:eastAsia="Calibri" w:hAnsi="Calibri" w:cs="Calibri"/>
                <w:color w:val="333333"/>
              </w:rPr>
              <w:t>- mężczyźni</w:t>
            </w:r>
          </w:p>
        </w:tc>
        <w:tc>
          <w:tcPr>
            <w:tcW w:w="954" w:type="dxa"/>
            <w:tcBorders>
              <w:top w:val="nil"/>
              <w:left w:val="nil"/>
              <w:bottom w:val="single" w:sz="8" w:space="0" w:color="000000"/>
              <w:right w:val="single" w:sz="8" w:space="0" w:color="000000"/>
            </w:tcBorders>
            <w:vAlign w:val="center"/>
          </w:tcPr>
          <w:p w14:paraId="00002B06" w14:textId="77777777" w:rsidR="000C1305" w:rsidRDefault="003D2CD8">
            <w:pPr>
              <w:jc w:val="center"/>
              <w:rPr>
                <w:rFonts w:ascii="Calibri" w:eastAsia="Calibri" w:hAnsi="Calibri" w:cs="Calibri"/>
                <w:color w:val="333333"/>
              </w:rPr>
            </w:pPr>
            <w:r>
              <w:rPr>
                <w:rFonts w:ascii="Calibri" w:eastAsia="Calibri" w:hAnsi="Calibri" w:cs="Calibri"/>
                <w:color w:val="333333"/>
              </w:rPr>
              <w:t>28175</w:t>
            </w:r>
          </w:p>
        </w:tc>
        <w:tc>
          <w:tcPr>
            <w:tcW w:w="958" w:type="dxa"/>
            <w:tcBorders>
              <w:top w:val="nil"/>
              <w:left w:val="nil"/>
              <w:bottom w:val="single" w:sz="8" w:space="0" w:color="000000"/>
              <w:right w:val="single" w:sz="8" w:space="0" w:color="000000"/>
            </w:tcBorders>
            <w:vAlign w:val="center"/>
          </w:tcPr>
          <w:p w14:paraId="00002B07" w14:textId="77777777" w:rsidR="000C1305" w:rsidRDefault="003D2CD8">
            <w:pPr>
              <w:jc w:val="center"/>
              <w:rPr>
                <w:rFonts w:ascii="Calibri" w:eastAsia="Calibri" w:hAnsi="Calibri" w:cs="Calibri"/>
                <w:color w:val="333333"/>
              </w:rPr>
            </w:pPr>
            <w:r>
              <w:rPr>
                <w:rFonts w:ascii="Calibri" w:eastAsia="Calibri" w:hAnsi="Calibri" w:cs="Calibri"/>
                <w:color w:val="333333"/>
              </w:rPr>
              <w:t>455</w:t>
            </w:r>
          </w:p>
        </w:tc>
        <w:tc>
          <w:tcPr>
            <w:tcW w:w="957" w:type="dxa"/>
            <w:tcBorders>
              <w:top w:val="nil"/>
              <w:left w:val="nil"/>
              <w:bottom w:val="single" w:sz="8" w:space="0" w:color="000000"/>
              <w:right w:val="single" w:sz="8" w:space="0" w:color="000000"/>
            </w:tcBorders>
            <w:vAlign w:val="center"/>
          </w:tcPr>
          <w:p w14:paraId="00002B08" w14:textId="77777777" w:rsidR="000C1305" w:rsidRDefault="003D2CD8">
            <w:pPr>
              <w:jc w:val="center"/>
              <w:rPr>
                <w:rFonts w:ascii="Calibri" w:eastAsia="Calibri" w:hAnsi="Calibri" w:cs="Calibri"/>
                <w:color w:val="333333"/>
              </w:rPr>
            </w:pPr>
            <w:r>
              <w:rPr>
                <w:rFonts w:ascii="Calibri" w:eastAsia="Calibri" w:hAnsi="Calibri" w:cs="Calibri"/>
                <w:color w:val="333333"/>
              </w:rPr>
              <w:t>5161</w:t>
            </w:r>
          </w:p>
        </w:tc>
        <w:tc>
          <w:tcPr>
            <w:tcW w:w="957" w:type="dxa"/>
            <w:tcBorders>
              <w:top w:val="nil"/>
              <w:left w:val="nil"/>
              <w:bottom w:val="single" w:sz="8" w:space="0" w:color="000000"/>
              <w:right w:val="single" w:sz="8" w:space="0" w:color="000000"/>
            </w:tcBorders>
            <w:vAlign w:val="center"/>
          </w:tcPr>
          <w:p w14:paraId="00002B09" w14:textId="77777777" w:rsidR="000C1305" w:rsidRDefault="003D2CD8">
            <w:pPr>
              <w:jc w:val="center"/>
              <w:rPr>
                <w:rFonts w:ascii="Calibri" w:eastAsia="Calibri" w:hAnsi="Calibri" w:cs="Calibri"/>
                <w:color w:val="333333"/>
              </w:rPr>
            </w:pPr>
            <w:r>
              <w:rPr>
                <w:rFonts w:ascii="Calibri" w:eastAsia="Calibri" w:hAnsi="Calibri" w:cs="Calibri"/>
                <w:color w:val="333333"/>
              </w:rPr>
              <w:t>5497</w:t>
            </w:r>
          </w:p>
        </w:tc>
        <w:tc>
          <w:tcPr>
            <w:tcW w:w="956" w:type="dxa"/>
            <w:tcBorders>
              <w:top w:val="nil"/>
              <w:left w:val="nil"/>
              <w:bottom w:val="single" w:sz="8" w:space="0" w:color="000000"/>
              <w:right w:val="single" w:sz="8" w:space="0" w:color="000000"/>
            </w:tcBorders>
            <w:vAlign w:val="center"/>
          </w:tcPr>
          <w:p w14:paraId="00002B0A" w14:textId="77777777" w:rsidR="000C1305" w:rsidRDefault="003D2CD8">
            <w:pPr>
              <w:jc w:val="center"/>
              <w:rPr>
                <w:rFonts w:ascii="Calibri" w:eastAsia="Calibri" w:hAnsi="Calibri" w:cs="Calibri"/>
                <w:color w:val="333333"/>
              </w:rPr>
            </w:pPr>
            <w:r>
              <w:rPr>
                <w:rFonts w:ascii="Calibri" w:eastAsia="Calibri" w:hAnsi="Calibri" w:cs="Calibri"/>
                <w:color w:val="333333"/>
              </w:rPr>
              <w:t>4401</w:t>
            </w:r>
          </w:p>
        </w:tc>
        <w:tc>
          <w:tcPr>
            <w:tcW w:w="955" w:type="dxa"/>
            <w:tcBorders>
              <w:top w:val="nil"/>
              <w:left w:val="nil"/>
              <w:bottom w:val="single" w:sz="8" w:space="0" w:color="000000"/>
              <w:right w:val="single" w:sz="8" w:space="0" w:color="000000"/>
            </w:tcBorders>
            <w:vAlign w:val="center"/>
          </w:tcPr>
          <w:p w14:paraId="00002B0B" w14:textId="77777777" w:rsidR="000C1305" w:rsidRDefault="003D2CD8">
            <w:pPr>
              <w:jc w:val="center"/>
              <w:rPr>
                <w:rFonts w:ascii="Calibri" w:eastAsia="Calibri" w:hAnsi="Calibri" w:cs="Calibri"/>
                <w:color w:val="333333"/>
              </w:rPr>
            </w:pPr>
            <w:r>
              <w:rPr>
                <w:rFonts w:ascii="Calibri" w:eastAsia="Calibri" w:hAnsi="Calibri" w:cs="Calibri"/>
                <w:color w:val="333333"/>
              </w:rPr>
              <w:t>12661</w:t>
            </w:r>
          </w:p>
        </w:tc>
        <w:tc>
          <w:tcPr>
            <w:tcW w:w="160" w:type="dxa"/>
            <w:vAlign w:val="center"/>
          </w:tcPr>
          <w:p w14:paraId="00002B0C" w14:textId="77777777" w:rsidR="000C1305" w:rsidRDefault="000C1305">
            <w:pPr>
              <w:rPr>
                <w:color w:val="333333"/>
              </w:rPr>
            </w:pPr>
          </w:p>
        </w:tc>
      </w:tr>
      <w:tr w:rsidR="000C1305" w14:paraId="71A2521A"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0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center"/>
          </w:tcPr>
          <w:p w14:paraId="00002B0E" w14:textId="77777777" w:rsidR="000C1305" w:rsidRDefault="003D2CD8">
            <w:pPr>
              <w:jc w:val="center"/>
              <w:rPr>
                <w:rFonts w:ascii="Calibri" w:eastAsia="Calibri" w:hAnsi="Calibri" w:cs="Calibri"/>
                <w:color w:val="333333"/>
              </w:rPr>
            </w:pPr>
            <w:r>
              <w:rPr>
                <w:rFonts w:ascii="Calibri" w:eastAsia="Calibri" w:hAnsi="Calibri" w:cs="Calibri"/>
                <w:color w:val="333333"/>
              </w:rPr>
              <w:t>3,30%</w:t>
            </w:r>
          </w:p>
        </w:tc>
        <w:tc>
          <w:tcPr>
            <w:tcW w:w="958" w:type="dxa"/>
            <w:tcBorders>
              <w:top w:val="nil"/>
              <w:left w:val="nil"/>
              <w:bottom w:val="single" w:sz="8" w:space="0" w:color="000000"/>
              <w:right w:val="single" w:sz="8" w:space="0" w:color="000000"/>
            </w:tcBorders>
            <w:shd w:val="clear" w:color="auto" w:fill="FFFF00"/>
            <w:vAlign w:val="center"/>
          </w:tcPr>
          <w:p w14:paraId="00002B0F" w14:textId="77777777" w:rsidR="000C1305" w:rsidRDefault="003D2CD8">
            <w:pPr>
              <w:jc w:val="center"/>
              <w:rPr>
                <w:rFonts w:ascii="Calibri" w:eastAsia="Calibri" w:hAnsi="Calibri" w:cs="Calibri"/>
                <w:color w:val="333333"/>
              </w:rPr>
            </w:pPr>
            <w:r>
              <w:rPr>
                <w:rFonts w:ascii="Calibri" w:eastAsia="Calibri" w:hAnsi="Calibri" w:cs="Calibri"/>
                <w:color w:val="333333"/>
              </w:rPr>
              <w:t>3,34%</w:t>
            </w:r>
          </w:p>
        </w:tc>
        <w:tc>
          <w:tcPr>
            <w:tcW w:w="957" w:type="dxa"/>
            <w:tcBorders>
              <w:top w:val="nil"/>
              <w:left w:val="nil"/>
              <w:bottom w:val="single" w:sz="8" w:space="0" w:color="000000"/>
              <w:right w:val="single" w:sz="8" w:space="0" w:color="000000"/>
            </w:tcBorders>
            <w:shd w:val="clear" w:color="auto" w:fill="FFFF00"/>
            <w:vAlign w:val="center"/>
          </w:tcPr>
          <w:p w14:paraId="00002B10" w14:textId="77777777" w:rsidR="000C1305" w:rsidRDefault="003D2CD8">
            <w:pPr>
              <w:jc w:val="center"/>
              <w:rPr>
                <w:rFonts w:ascii="Calibri" w:eastAsia="Calibri" w:hAnsi="Calibri" w:cs="Calibri"/>
                <w:color w:val="333333"/>
              </w:rPr>
            </w:pPr>
            <w:r>
              <w:rPr>
                <w:rFonts w:ascii="Calibri" w:eastAsia="Calibri" w:hAnsi="Calibri" w:cs="Calibri"/>
                <w:color w:val="333333"/>
              </w:rPr>
              <w:t>1,86%</w:t>
            </w:r>
          </w:p>
        </w:tc>
        <w:tc>
          <w:tcPr>
            <w:tcW w:w="957" w:type="dxa"/>
            <w:tcBorders>
              <w:top w:val="nil"/>
              <w:left w:val="nil"/>
              <w:bottom w:val="single" w:sz="8" w:space="0" w:color="000000"/>
              <w:right w:val="single" w:sz="8" w:space="0" w:color="000000"/>
            </w:tcBorders>
            <w:shd w:val="clear" w:color="auto" w:fill="FFFF00"/>
            <w:vAlign w:val="center"/>
          </w:tcPr>
          <w:p w14:paraId="00002B11" w14:textId="77777777" w:rsidR="000C1305" w:rsidRDefault="003D2CD8">
            <w:pPr>
              <w:jc w:val="center"/>
              <w:rPr>
                <w:rFonts w:ascii="Calibri" w:eastAsia="Calibri" w:hAnsi="Calibri" w:cs="Calibri"/>
                <w:color w:val="333333"/>
              </w:rPr>
            </w:pPr>
            <w:r>
              <w:rPr>
                <w:rFonts w:ascii="Calibri" w:eastAsia="Calibri" w:hAnsi="Calibri" w:cs="Calibri"/>
                <w:color w:val="333333"/>
              </w:rPr>
              <w:t>2,76%</w:t>
            </w:r>
          </w:p>
        </w:tc>
        <w:tc>
          <w:tcPr>
            <w:tcW w:w="956" w:type="dxa"/>
            <w:tcBorders>
              <w:top w:val="nil"/>
              <w:left w:val="nil"/>
              <w:bottom w:val="single" w:sz="8" w:space="0" w:color="000000"/>
              <w:right w:val="single" w:sz="8" w:space="0" w:color="000000"/>
            </w:tcBorders>
            <w:shd w:val="clear" w:color="auto" w:fill="FFFF00"/>
            <w:vAlign w:val="center"/>
          </w:tcPr>
          <w:p w14:paraId="00002B12" w14:textId="77777777" w:rsidR="000C1305" w:rsidRDefault="003D2CD8">
            <w:pPr>
              <w:jc w:val="center"/>
              <w:rPr>
                <w:rFonts w:ascii="Calibri" w:eastAsia="Calibri" w:hAnsi="Calibri" w:cs="Calibri"/>
                <w:color w:val="333333"/>
              </w:rPr>
            </w:pPr>
            <w:r>
              <w:rPr>
                <w:rFonts w:ascii="Calibri" w:eastAsia="Calibri" w:hAnsi="Calibri" w:cs="Calibri"/>
                <w:color w:val="333333"/>
              </w:rPr>
              <w:t>3,84%</w:t>
            </w:r>
          </w:p>
        </w:tc>
        <w:tc>
          <w:tcPr>
            <w:tcW w:w="955" w:type="dxa"/>
            <w:tcBorders>
              <w:top w:val="nil"/>
              <w:left w:val="nil"/>
              <w:bottom w:val="single" w:sz="8" w:space="0" w:color="000000"/>
              <w:right w:val="single" w:sz="8" w:space="0" w:color="000000"/>
            </w:tcBorders>
            <w:shd w:val="clear" w:color="auto" w:fill="FFFF00"/>
            <w:vAlign w:val="center"/>
          </w:tcPr>
          <w:p w14:paraId="00002B13" w14:textId="77777777" w:rsidR="000C1305" w:rsidRDefault="003D2CD8">
            <w:pPr>
              <w:jc w:val="center"/>
              <w:rPr>
                <w:rFonts w:ascii="Calibri" w:eastAsia="Calibri" w:hAnsi="Calibri" w:cs="Calibri"/>
                <w:color w:val="333333"/>
              </w:rPr>
            </w:pPr>
            <w:r>
              <w:rPr>
                <w:rFonts w:ascii="Calibri" w:eastAsia="Calibri" w:hAnsi="Calibri" w:cs="Calibri"/>
                <w:color w:val="333333"/>
              </w:rPr>
              <w:t>5,07%</w:t>
            </w:r>
          </w:p>
        </w:tc>
        <w:tc>
          <w:tcPr>
            <w:tcW w:w="160" w:type="dxa"/>
            <w:vAlign w:val="center"/>
          </w:tcPr>
          <w:p w14:paraId="00002B14" w14:textId="77777777" w:rsidR="000C1305" w:rsidRDefault="000C1305">
            <w:pPr>
              <w:rPr>
                <w:color w:val="333333"/>
              </w:rPr>
            </w:pPr>
          </w:p>
        </w:tc>
      </w:tr>
      <w:tr w:rsidR="000C1305" w14:paraId="7B34AEAC"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15" w14:textId="77777777" w:rsidR="000C1305" w:rsidRDefault="003D2CD8">
            <w:pPr>
              <w:rPr>
                <w:rFonts w:ascii="Calibri" w:eastAsia="Calibri" w:hAnsi="Calibri" w:cs="Calibri"/>
                <w:color w:val="333333"/>
              </w:rPr>
            </w:pPr>
            <w:r>
              <w:rPr>
                <w:rFonts w:ascii="Calibri" w:eastAsia="Calibri" w:hAnsi="Calibri" w:cs="Calibri"/>
                <w:color w:val="333333"/>
              </w:rPr>
              <w:t xml:space="preserve">- kobiety </w:t>
            </w:r>
          </w:p>
        </w:tc>
        <w:tc>
          <w:tcPr>
            <w:tcW w:w="954" w:type="dxa"/>
            <w:tcBorders>
              <w:top w:val="nil"/>
              <w:left w:val="nil"/>
              <w:bottom w:val="single" w:sz="8" w:space="0" w:color="000000"/>
              <w:right w:val="single" w:sz="8" w:space="0" w:color="000000"/>
            </w:tcBorders>
            <w:vAlign w:val="center"/>
          </w:tcPr>
          <w:p w14:paraId="00002B16" w14:textId="77777777" w:rsidR="000C1305" w:rsidRDefault="003D2CD8">
            <w:pPr>
              <w:jc w:val="center"/>
              <w:rPr>
                <w:rFonts w:ascii="Calibri" w:eastAsia="Calibri" w:hAnsi="Calibri" w:cs="Calibri"/>
                <w:color w:val="333333"/>
              </w:rPr>
            </w:pPr>
            <w:r>
              <w:rPr>
                <w:rFonts w:ascii="Calibri" w:eastAsia="Calibri" w:hAnsi="Calibri" w:cs="Calibri"/>
                <w:color w:val="333333"/>
              </w:rPr>
              <w:t>14934</w:t>
            </w:r>
          </w:p>
        </w:tc>
        <w:tc>
          <w:tcPr>
            <w:tcW w:w="958" w:type="dxa"/>
            <w:tcBorders>
              <w:top w:val="nil"/>
              <w:left w:val="nil"/>
              <w:bottom w:val="single" w:sz="8" w:space="0" w:color="000000"/>
              <w:right w:val="single" w:sz="8" w:space="0" w:color="000000"/>
            </w:tcBorders>
            <w:vAlign w:val="center"/>
          </w:tcPr>
          <w:p w14:paraId="00002B17" w14:textId="77777777" w:rsidR="000C1305" w:rsidRDefault="003D2CD8">
            <w:pPr>
              <w:jc w:val="center"/>
              <w:rPr>
                <w:rFonts w:ascii="Calibri" w:eastAsia="Calibri" w:hAnsi="Calibri" w:cs="Calibri"/>
                <w:color w:val="333333"/>
              </w:rPr>
            </w:pPr>
            <w:r>
              <w:rPr>
                <w:rFonts w:ascii="Calibri" w:eastAsia="Calibri" w:hAnsi="Calibri" w:cs="Calibri"/>
                <w:color w:val="333333"/>
              </w:rPr>
              <w:t>327</w:t>
            </w:r>
          </w:p>
        </w:tc>
        <w:tc>
          <w:tcPr>
            <w:tcW w:w="957" w:type="dxa"/>
            <w:tcBorders>
              <w:top w:val="nil"/>
              <w:left w:val="nil"/>
              <w:bottom w:val="single" w:sz="8" w:space="0" w:color="000000"/>
              <w:right w:val="single" w:sz="8" w:space="0" w:color="000000"/>
            </w:tcBorders>
            <w:vAlign w:val="center"/>
          </w:tcPr>
          <w:p w14:paraId="00002B18" w14:textId="77777777" w:rsidR="000C1305" w:rsidRDefault="003D2CD8">
            <w:pPr>
              <w:jc w:val="center"/>
              <w:rPr>
                <w:rFonts w:ascii="Calibri" w:eastAsia="Calibri" w:hAnsi="Calibri" w:cs="Calibri"/>
                <w:color w:val="333333"/>
              </w:rPr>
            </w:pPr>
            <w:r>
              <w:rPr>
                <w:rFonts w:ascii="Calibri" w:eastAsia="Calibri" w:hAnsi="Calibri" w:cs="Calibri"/>
                <w:color w:val="333333"/>
              </w:rPr>
              <w:t>3441</w:t>
            </w:r>
          </w:p>
        </w:tc>
        <w:tc>
          <w:tcPr>
            <w:tcW w:w="957" w:type="dxa"/>
            <w:tcBorders>
              <w:top w:val="nil"/>
              <w:left w:val="nil"/>
              <w:bottom w:val="single" w:sz="8" w:space="0" w:color="000000"/>
              <w:right w:val="single" w:sz="8" w:space="0" w:color="000000"/>
            </w:tcBorders>
            <w:vAlign w:val="center"/>
          </w:tcPr>
          <w:p w14:paraId="00002B19" w14:textId="77777777" w:rsidR="000C1305" w:rsidRDefault="003D2CD8">
            <w:pPr>
              <w:jc w:val="center"/>
              <w:rPr>
                <w:rFonts w:ascii="Calibri" w:eastAsia="Calibri" w:hAnsi="Calibri" w:cs="Calibri"/>
                <w:color w:val="333333"/>
              </w:rPr>
            </w:pPr>
            <w:r>
              <w:rPr>
                <w:rFonts w:ascii="Calibri" w:eastAsia="Calibri" w:hAnsi="Calibri" w:cs="Calibri"/>
                <w:color w:val="333333"/>
              </w:rPr>
              <w:t>3248</w:t>
            </w:r>
          </w:p>
        </w:tc>
        <w:tc>
          <w:tcPr>
            <w:tcW w:w="956" w:type="dxa"/>
            <w:tcBorders>
              <w:top w:val="nil"/>
              <w:left w:val="nil"/>
              <w:bottom w:val="single" w:sz="8" w:space="0" w:color="000000"/>
              <w:right w:val="single" w:sz="8" w:space="0" w:color="000000"/>
            </w:tcBorders>
            <w:vAlign w:val="center"/>
          </w:tcPr>
          <w:p w14:paraId="00002B1A" w14:textId="77777777" w:rsidR="000C1305" w:rsidRDefault="003D2CD8">
            <w:pPr>
              <w:jc w:val="center"/>
              <w:rPr>
                <w:rFonts w:ascii="Calibri" w:eastAsia="Calibri" w:hAnsi="Calibri" w:cs="Calibri"/>
                <w:color w:val="333333"/>
              </w:rPr>
            </w:pPr>
            <w:r>
              <w:rPr>
                <w:rFonts w:ascii="Calibri" w:eastAsia="Calibri" w:hAnsi="Calibri" w:cs="Calibri"/>
                <w:color w:val="333333"/>
              </w:rPr>
              <w:t>2386</w:t>
            </w:r>
          </w:p>
        </w:tc>
        <w:tc>
          <w:tcPr>
            <w:tcW w:w="955" w:type="dxa"/>
            <w:tcBorders>
              <w:top w:val="nil"/>
              <w:left w:val="nil"/>
              <w:bottom w:val="single" w:sz="8" w:space="0" w:color="000000"/>
              <w:right w:val="single" w:sz="8" w:space="0" w:color="000000"/>
            </w:tcBorders>
            <w:vAlign w:val="center"/>
          </w:tcPr>
          <w:p w14:paraId="00002B1B" w14:textId="77777777" w:rsidR="000C1305" w:rsidRDefault="003D2CD8">
            <w:pPr>
              <w:jc w:val="center"/>
              <w:rPr>
                <w:rFonts w:ascii="Calibri" w:eastAsia="Calibri" w:hAnsi="Calibri" w:cs="Calibri"/>
                <w:color w:val="333333"/>
              </w:rPr>
            </w:pPr>
            <w:r>
              <w:rPr>
                <w:rFonts w:ascii="Calibri" w:eastAsia="Calibri" w:hAnsi="Calibri" w:cs="Calibri"/>
                <w:color w:val="333333"/>
              </w:rPr>
              <w:t>5533</w:t>
            </w:r>
          </w:p>
        </w:tc>
        <w:tc>
          <w:tcPr>
            <w:tcW w:w="160" w:type="dxa"/>
            <w:vAlign w:val="center"/>
          </w:tcPr>
          <w:p w14:paraId="00002B1C" w14:textId="77777777" w:rsidR="000C1305" w:rsidRDefault="000C1305">
            <w:pPr>
              <w:rPr>
                <w:color w:val="333333"/>
              </w:rPr>
            </w:pPr>
          </w:p>
        </w:tc>
      </w:tr>
      <w:tr w:rsidR="000C1305" w14:paraId="2F1DE6CF"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1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center"/>
          </w:tcPr>
          <w:p w14:paraId="00002B1E" w14:textId="77777777" w:rsidR="000C1305" w:rsidRDefault="003D2CD8">
            <w:pPr>
              <w:jc w:val="center"/>
              <w:rPr>
                <w:rFonts w:ascii="Calibri" w:eastAsia="Calibri" w:hAnsi="Calibri" w:cs="Calibri"/>
                <w:color w:val="333333"/>
              </w:rPr>
            </w:pPr>
            <w:r>
              <w:rPr>
                <w:rFonts w:ascii="Calibri" w:eastAsia="Calibri" w:hAnsi="Calibri" w:cs="Calibri"/>
                <w:color w:val="333333"/>
              </w:rPr>
              <w:t>2,83%</w:t>
            </w:r>
          </w:p>
        </w:tc>
        <w:tc>
          <w:tcPr>
            <w:tcW w:w="958" w:type="dxa"/>
            <w:tcBorders>
              <w:top w:val="nil"/>
              <w:left w:val="nil"/>
              <w:bottom w:val="single" w:sz="8" w:space="0" w:color="000000"/>
              <w:right w:val="single" w:sz="8" w:space="0" w:color="000000"/>
            </w:tcBorders>
            <w:shd w:val="clear" w:color="auto" w:fill="FFFF00"/>
            <w:vAlign w:val="center"/>
          </w:tcPr>
          <w:p w14:paraId="00002B1F" w14:textId="77777777" w:rsidR="000C1305" w:rsidRDefault="003D2CD8">
            <w:pPr>
              <w:jc w:val="center"/>
              <w:rPr>
                <w:rFonts w:ascii="Calibri" w:eastAsia="Calibri" w:hAnsi="Calibri" w:cs="Calibri"/>
                <w:color w:val="333333"/>
              </w:rPr>
            </w:pPr>
            <w:r>
              <w:rPr>
                <w:rFonts w:ascii="Calibri" w:eastAsia="Calibri" w:hAnsi="Calibri" w:cs="Calibri"/>
                <w:color w:val="333333"/>
              </w:rPr>
              <w:t>3,23%</w:t>
            </w:r>
          </w:p>
        </w:tc>
        <w:tc>
          <w:tcPr>
            <w:tcW w:w="957" w:type="dxa"/>
            <w:tcBorders>
              <w:top w:val="nil"/>
              <w:left w:val="nil"/>
              <w:bottom w:val="single" w:sz="8" w:space="0" w:color="000000"/>
              <w:right w:val="single" w:sz="8" w:space="0" w:color="000000"/>
            </w:tcBorders>
            <w:shd w:val="clear" w:color="auto" w:fill="FFFF00"/>
            <w:vAlign w:val="center"/>
          </w:tcPr>
          <w:p w14:paraId="00002B20" w14:textId="77777777" w:rsidR="000C1305" w:rsidRDefault="003D2CD8">
            <w:pPr>
              <w:jc w:val="center"/>
              <w:rPr>
                <w:rFonts w:ascii="Calibri" w:eastAsia="Calibri" w:hAnsi="Calibri" w:cs="Calibri"/>
                <w:color w:val="333333"/>
              </w:rPr>
            </w:pPr>
            <w:r>
              <w:rPr>
                <w:rFonts w:ascii="Calibri" w:eastAsia="Calibri" w:hAnsi="Calibri" w:cs="Calibri"/>
                <w:color w:val="333333"/>
              </w:rPr>
              <w:t>1,71%</w:t>
            </w:r>
          </w:p>
        </w:tc>
        <w:tc>
          <w:tcPr>
            <w:tcW w:w="957" w:type="dxa"/>
            <w:tcBorders>
              <w:top w:val="nil"/>
              <w:left w:val="nil"/>
              <w:bottom w:val="single" w:sz="8" w:space="0" w:color="000000"/>
              <w:right w:val="single" w:sz="8" w:space="0" w:color="000000"/>
            </w:tcBorders>
            <w:shd w:val="clear" w:color="auto" w:fill="FFFF00"/>
            <w:vAlign w:val="center"/>
          </w:tcPr>
          <w:p w14:paraId="00002B21" w14:textId="77777777" w:rsidR="000C1305" w:rsidRDefault="003D2CD8">
            <w:pPr>
              <w:jc w:val="center"/>
              <w:rPr>
                <w:rFonts w:ascii="Calibri" w:eastAsia="Calibri" w:hAnsi="Calibri" w:cs="Calibri"/>
                <w:color w:val="333333"/>
              </w:rPr>
            </w:pPr>
            <w:r>
              <w:rPr>
                <w:rFonts w:ascii="Calibri" w:eastAsia="Calibri" w:hAnsi="Calibri" w:cs="Calibri"/>
                <w:color w:val="333333"/>
              </w:rPr>
              <w:t>2,64%</w:t>
            </w:r>
          </w:p>
        </w:tc>
        <w:tc>
          <w:tcPr>
            <w:tcW w:w="956" w:type="dxa"/>
            <w:tcBorders>
              <w:top w:val="nil"/>
              <w:left w:val="nil"/>
              <w:bottom w:val="single" w:sz="8" w:space="0" w:color="000000"/>
              <w:right w:val="single" w:sz="8" w:space="0" w:color="000000"/>
            </w:tcBorders>
            <w:shd w:val="clear" w:color="auto" w:fill="FFFF00"/>
            <w:vAlign w:val="center"/>
          </w:tcPr>
          <w:p w14:paraId="00002B22" w14:textId="77777777" w:rsidR="000C1305" w:rsidRDefault="003D2CD8">
            <w:pPr>
              <w:jc w:val="center"/>
              <w:rPr>
                <w:rFonts w:ascii="Calibri" w:eastAsia="Calibri" w:hAnsi="Calibri" w:cs="Calibri"/>
                <w:color w:val="333333"/>
              </w:rPr>
            </w:pPr>
            <w:r>
              <w:rPr>
                <w:rFonts w:ascii="Calibri" w:eastAsia="Calibri" w:hAnsi="Calibri" w:cs="Calibri"/>
                <w:color w:val="333333"/>
              </w:rPr>
              <w:t>3,58%</w:t>
            </w:r>
          </w:p>
        </w:tc>
        <w:tc>
          <w:tcPr>
            <w:tcW w:w="955" w:type="dxa"/>
            <w:tcBorders>
              <w:top w:val="nil"/>
              <w:left w:val="nil"/>
              <w:bottom w:val="single" w:sz="8" w:space="0" w:color="000000"/>
              <w:right w:val="single" w:sz="8" w:space="0" w:color="000000"/>
            </w:tcBorders>
            <w:shd w:val="clear" w:color="auto" w:fill="FFFF00"/>
            <w:vAlign w:val="center"/>
          </w:tcPr>
          <w:p w14:paraId="00002B23" w14:textId="77777777" w:rsidR="000C1305" w:rsidRDefault="003D2CD8">
            <w:pPr>
              <w:jc w:val="center"/>
              <w:rPr>
                <w:rFonts w:ascii="Calibri" w:eastAsia="Calibri" w:hAnsi="Calibri" w:cs="Calibri"/>
                <w:color w:val="333333"/>
              </w:rPr>
            </w:pPr>
            <w:r>
              <w:rPr>
                <w:rFonts w:ascii="Calibri" w:eastAsia="Calibri" w:hAnsi="Calibri" w:cs="Calibri"/>
                <w:color w:val="333333"/>
              </w:rPr>
              <w:t>4,34%</w:t>
            </w:r>
          </w:p>
        </w:tc>
        <w:tc>
          <w:tcPr>
            <w:tcW w:w="160" w:type="dxa"/>
            <w:vAlign w:val="center"/>
          </w:tcPr>
          <w:p w14:paraId="00002B24" w14:textId="77777777" w:rsidR="000C1305" w:rsidRDefault="000C1305">
            <w:pPr>
              <w:rPr>
                <w:color w:val="333333"/>
              </w:rPr>
            </w:pPr>
          </w:p>
        </w:tc>
      </w:tr>
      <w:tr w:rsidR="000C1305" w14:paraId="292C6373" w14:textId="77777777">
        <w:trPr>
          <w:trHeight w:val="564"/>
        </w:trPr>
        <w:tc>
          <w:tcPr>
            <w:tcW w:w="3333" w:type="dxa"/>
            <w:tcBorders>
              <w:top w:val="nil"/>
              <w:left w:val="single" w:sz="8" w:space="0" w:color="000000"/>
              <w:bottom w:val="single" w:sz="8" w:space="0" w:color="000000"/>
              <w:right w:val="single" w:sz="8" w:space="0" w:color="000000"/>
            </w:tcBorders>
            <w:vAlign w:val="center"/>
          </w:tcPr>
          <w:p w14:paraId="00002B25" w14:textId="77777777" w:rsidR="000C1305" w:rsidRDefault="003D2CD8">
            <w:pPr>
              <w:rPr>
                <w:rFonts w:ascii="Calibri" w:eastAsia="Calibri" w:hAnsi="Calibri" w:cs="Calibri"/>
                <w:color w:val="333333"/>
              </w:rPr>
            </w:pPr>
            <w:r>
              <w:rPr>
                <w:rFonts w:ascii="Calibri" w:eastAsia="Calibri" w:hAnsi="Calibri" w:cs="Calibri"/>
                <w:color w:val="333333"/>
              </w:rPr>
              <w:t xml:space="preserve">Członkowie rodziny użytkownika pracujący w gospodarstwie rolnym </w:t>
            </w:r>
          </w:p>
        </w:tc>
        <w:tc>
          <w:tcPr>
            <w:tcW w:w="954" w:type="dxa"/>
            <w:tcBorders>
              <w:top w:val="nil"/>
              <w:left w:val="nil"/>
              <w:bottom w:val="single" w:sz="8" w:space="0" w:color="000000"/>
              <w:right w:val="single" w:sz="8" w:space="0" w:color="000000"/>
            </w:tcBorders>
            <w:vAlign w:val="bottom"/>
          </w:tcPr>
          <w:p w14:paraId="00002B26" w14:textId="77777777" w:rsidR="000C1305" w:rsidRDefault="003D2CD8">
            <w:pPr>
              <w:jc w:val="right"/>
              <w:rPr>
                <w:rFonts w:ascii="Calibri" w:eastAsia="Calibri" w:hAnsi="Calibri" w:cs="Calibri"/>
                <w:color w:val="333333"/>
              </w:rPr>
            </w:pPr>
            <w:r>
              <w:rPr>
                <w:rFonts w:ascii="Calibri" w:eastAsia="Calibri" w:hAnsi="Calibri" w:cs="Calibri"/>
                <w:color w:val="333333"/>
              </w:rPr>
              <w:t>39 092</w:t>
            </w:r>
          </w:p>
        </w:tc>
        <w:tc>
          <w:tcPr>
            <w:tcW w:w="958" w:type="dxa"/>
            <w:tcBorders>
              <w:top w:val="nil"/>
              <w:left w:val="nil"/>
              <w:bottom w:val="single" w:sz="8" w:space="0" w:color="000000"/>
              <w:right w:val="single" w:sz="8" w:space="0" w:color="000000"/>
            </w:tcBorders>
            <w:vAlign w:val="bottom"/>
          </w:tcPr>
          <w:p w14:paraId="00002B27" w14:textId="77777777" w:rsidR="000C1305" w:rsidRDefault="003D2CD8">
            <w:pPr>
              <w:jc w:val="right"/>
              <w:rPr>
                <w:rFonts w:ascii="Calibri" w:eastAsia="Calibri" w:hAnsi="Calibri" w:cs="Calibri"/>
                <w:color w:val="333333"/>
              </w:rPr>
            </w:pPr>
            <w:r>
              <w:rPr>
                <w:rFonts w:ascii="Calibri" w:eastAsia="Calibri" w:hAnsi="Calibri" w:cs="Calibri"/>
                <w:color w:val="333333"/>
              </w:rPr>
              <w:t>648</w:t>
            </w:r>
          </w:p>
        </w:tc>
        <w:tc>
          <w:tcPr>
            <w:tcW w:w="957" w:type="dxa"/>
            <w:tcBorders>
              <w:top w:val="nil"/>
              <w:left w:val="nil"/>
              <w:bottom w:val="single" w:sz="8" w:space="0" w:color="000000"/>
              <w:right w:val="single" w:sz="8" w:space="0" w:color="000000"/>
            </w:tcBorders>
            <w:vAlign w:val="bottom"/>
          </w:tcPr>
          <w:p w14:paraId="00002B28" w14:textId="77777777" w:rsidR="000C1305" w:rsidRDefault="003D2CD8">
            <w:pPr>
              <w:jc w:val="right"/>
              <w:rPr>
                <w:rFonts w:ascii="Calibri" w:eastAsia="Calibri" w:hAnsi="Calibri" w:cs="Calibri"/>
                <w:color w:val="333333"/>
              </w:rPr>
            </w:pPr>
            <w:r>
              <w:rPr>
                <w:rFonts w:ascii="Calibri" w:eastAsia="Calibri" w:hAnsi="Calibri" w:cs="Calibri"/>
                <w:color w:val="333333"/>
              </w:rPr>
              <w:t>8 159</w:t>
            </w:r>
          </w:p>
        </w:tc>
        <w:tc>
          <w:tcPr>
            <w:tcW w:w="957" w:type="dxa"/>
            <w:tcBorders>
              <w:top w:val="nil"/>
              <w:left w:val="nil"/>
              <w:bottom w:val="single" w:sz="8" w:space="0" w:color="000000"/>
              <w:right w:val="single" w:sz="8" w:space="0" w:color="000000"/>
            </w:tcBorders>
            <w:vAlign w:val="bottom"/>
          </w:tcPr>
          <w:p w14:paraId="00002B29" w14:textId="77777777" w:rsidR="000C1305" w:rsidRDefault="003D2CD8">
            <w:pPr>
              <w:jc w:val="right"/>
              <w:rPr>
                <w:rFonts w:ascii="Calibri" w:eastAsia="Calibri" w:hAnsi="Calibri" w:cs="Calibri"/>
                <w:color w:val="333333"/>
              </w:rPr>
            </w:pPr>
            <w:r>
              <w:rPr>
                <w:rFonts w:ascii="Calibri" w:eastAsia="Calibri" w:hAnsi="Calibri" w:cs="Calibri"/>
                <w:color w:val="333333"/>
              </w:rPr>
              <w:t>8 328</w:t>
            </w:r>
          </w:p>
        </w:tc>
        <w:tc>
          <w:tcPr>
            <w:tcW w:w="956" w:type="dxa"/>
            <w:tcBorders>
              <w:top w:val="nil"/>
              <w:left w:val="nil"/>
              <w:bottom w:val="single" w:sz="8" w:space="0" w:color="000000"/>
              <w:right w:val="single" w:sz="8" w:space="0" w:color="000000"/>
            </w:tcBorders>
            <w:vAlign w:val="bottom"/>
          </w:tcPr>
          <w:p w14:paraId="00002B2A" w14:textId="77777777" w:rsidR="000C1305" w:rsidRDefault="003D2CD8">
            <w:pPr>
              <w:jc w:val="right"/>
              <w:rPr>
                <w:rFonts w:ascii="Calibri" w:eastAsia="Calibri" w:hAnsi="Calibri" w:cs="Calibri"/>
                <w:color w:val="333333"/>
              </w:rPr>
            </w:pPr>
            <w:r>
              <w:rPr>
                <w:rFonts w:ascii="Calibri" w:eastAsia="Calibri" w:hAnsi="Calibri" w:cs="Calibri"/>
                <w:color w:val="333333"/>
              </w:rPr>
              <w:t>6 541</w:t>
            </w:r>
          </w:p>
        </w:tc>
        <w:tc>
          <w:tcPr>
            <w:tcW w:w="955" w:type="dxa"/>
            <w:tcBorders>
              <w:top w:val="nil"/>
              <w:left w:val="nil"/>
              <w:bottom w:val="single" w:sz="8" w:space="0" w:color="000000"/>
              <w:right w:val="single" w:sz="8" w:space="0" w:color="000000"/>
            </w:tcBorders>
            <w:vAlign w:val="bottom"/>
          </w:tcPr>
          <w:p w14:paraId="00002B2B" w14:textId="77777777" w:rsidR="000C1305" w:rsidRDefault="003D2CD8">
            <w:pPr>
              <w:jc w:val="right"/>
              <w:rPr>
                <w:rFonts w:ascii="Calibri" w:eastAsia="Calibri" w:hAnsi="Calibri" w:cs="Calibri"/>
                <w:color w:val="333333"/>
              </w:rPr>
            </w:pPr>
            <w:r>
              <w:rPr>
                <w:rFonts w:ascii="Calibri" w:eastAsia="Calibri" w:hAnsi="Calibri" w:cs="Calibri"/>
                <w:color w:val="333333"/>
              </w:rPr>
              <w:t>15 416</w:t>
            </w:r>
          </w:p>
        </w:tc>
        <w:tc>
          <w:tcPr>
            <w:tcW w:w="160" w:type="dxa"/>
            <w:vAlign w:val="center"/>
          </w:tcPr>
          <w:p w14:paraId="00002B2C" w14:textId="77777777" w:rsidR="000C1305" w:rsidRDefault="000C1305">
            <w:pPr>
              <w:rPr>
                <w:color w:val="333333"/>
              </w:rPr>
            </w:pPr>
          </w:p>
        </w:tc>
      </w:tr>
      <w:tr w:rsidR="000C1305" w14:paraId="26EFFADC"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2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2E" w14:textId="77777777" w:rsidR="000C1305" w:rsidRDefault="003D2CD8">
            <w:pPr>
              <w:jc w:val="right"/>
              <w:rPr>
                <w:rFonts w:ascii="Calibri" w:eastAsia="Calibri" w:hAnsi="Calibri" w:cs="Calibri"/>
                <w:color w:val="333333"/>
              </w:rPr>
            </w:pPr>
            <w:r>
              <w:rPr>
                <w:rFonts w:ascii="Calibri" w:eastAsia="Calibri" w:hAnsi="Calibri" w:cs="Calibri"/>
                <w:color w:val="333333"/>
              </w:rPr>
              <w:t>3,07%</w:t>
            </w:r>
          </w:p>
        </w:tc>
        <w:tc>
          <w:tcPr>
            <w:tcW w:w="958" w:type="dxa"/>
            <w:tcBorders>
              <w:top w:val="nil"/>
              <w:left w:val="nil"/>
              <w:bottom w:val="single" w:sz="8" w:space="0" w:color="000000"/>
              <w:right w:val="single" w:sz="8" w:space="0" w:color="000000"/>
            </w:tcBorders>
            <w:shd w:val="clear" w:color="auto" w:fill="FFFF00"/>
            <w:vAlign w:val="bottom"/>
          </w:tcPr>
          <w:p w14:paraId="00002B2F" w14:textId="77777777" w:rsidR="000C1305" w:rsidRDefault="003D2CD8">
            <w:pPr>
              <w:jc w:val="right"/>
              <w:rPr>
                <w:rFonts w:ascii="Calibri" w:eastAsia="Calibri" w:hAnsi="Calibri" w:cs="Calibri"/>
                <w:color w:val="333333"/>
              </w:rPr>
            </w:pPr>
            <w:r>
              <w:rPr>
                <w:rFonts w:ascii="Calibri" w:eastAsia="Calibri" w:hAnsi="Calibri" w:cs="Calibri"/>
                <w:color w:val="333333"/>
              </w:rPr>
              <w:t>3,34%</w:t>
            </w:r>
          </w:p>
        </w:tc>
        <w:tc>
          <w:tcPr>
            <w:tcW w:w="957" w:type="dxa"/>
            <w:tcBorders>
              <w:top w:val="nil"/>
              <w:left w:val="nil"/>
              <w:bottom w:val="single" w:sz="8" w:space="0" w:color="000000"/>
              <w:right w:val="single" w:sz="8" w:space="0" w:color="000000"/>
            </w:tcBorders>
            <w:shd w:val="clear" w:color="auto" w:fill="FFFF00"/>
            <w:vAlign w:val="bottom"/>
          </w:tcPr>
          <w:p w14:paraId="00002B30" w14:textId="77777777" w:rsidR="000C1305" w:rsidRDefault="003D2CD8">
            <w:pPr>
              <w:jc w:val="right"/>
              <w:rPr>
                <w:rFonts w:ascii="Calibri" w:eastAsia="Calibri" w:hAnsi="Calibri" w:cs="Calibri"/>
                <w:color w:val="333333"/>
              </w:rPr>
            </w:pPr>
            <w:r>
              <w:rPr>
                <w:rFonts w:ascii="Calibri" w:eastAsia="Calibri" w:hAnsi="Calibri" w:cs="Calibri"/>
                <w:color w:val="333333"/>
              </w:rPr>
              <w:t>1,78%</w:t>
            </w:r>
          </w:p>
        </w:tc>
        <w:tc>
          <w:tcPr>
            <w:tcW w:w="957" w:type="dxa"/>
            <w:tcBorders>
              <w:top w:val="nil"/>
              <w:left w:val="nil"/>
              <w:bottom w:val="single" w:sz="8" w:space="0" w:color="000000"/>
              <w:right w:val="single" w:sz="8" w:space="0" w:color="000000"/>
            </w:tcBorders>
            <w:shd w:val="clear" w:color="auto" w:fill="FFFF00"/>
            <w:vAlign w:val="bottom"/>
          </w:tcPr>
          <w:p w14:paraId="00002B31" w14:textId="77777777" w:rsidR="000C1305" w:rsidRDefault="003D2CD8">
            <w:pPr>
              <w:jc w:val="right"/>
              <w:rPr>
                <w:rFonts w:ascii="Calibri" w:eastAsia="Calibri" w:hAnsi="Calibri" w:cs="Calibri"/>
                <w:color w:val="333333"/>
              </w:rPr>
            </w:pPr>
            <w:r>
              <w:rPr>
                <w:rFonts w:ascii="Calibri" w:eastAsia="Calibri" w:hAnsi="Calibri" w:cs="Calibri"/>
                <w:color w:val="333333"/>
              </w:rPr>
              <w:t>2,75%</w:t>
            </w:r>
          </w:p>
        </w:tc>
        <w:tc>
          <w:tcPr>
            <w:tcW w:w="956" w:type="dxa"/>
            <w:tcBorders>
              <w:top w:val="nil"/>
              <w:left w:val="nil"/>
              <w:bottom w:val="single" w:sz="8" w:space="0" w:color="000000"/>
              <w:right w:val="single" w:sz="8" w:space="0" w:color="000000"/>
            </w:tcBorders>
            <w:shd w:val="clear" w:color="auto" w:fill="FFFF00"/>
            <w:vAlign w:val="bottom"/>
          </w:tcPr>
          <w:p w14:paraId="00002B32" w14:textId="77777777" w:rsidR="000C1305" w:rsidRDefault="003D2CD8">
            <w:pPr>
              <w:jc w:val="right"/>
              <w:rPr>
                <w:rFonts w:ascii="Calibri" w:eastAsia="Calibri" w:hAnsi="Calibri" w:cs="Calibri"/>
                <w:color w:val="333333"/>
              </w:rPr>
            </w:pPr>
            <w:r>
              <w:rPr>
                <w:rFonts w:ascii="Calibri" w:eastAsia="Calibri" w:hAnsi="Calibri" w:cs="Calibri"/>
                <w:color w:val="333333"/>
              </w:rPr>
              <w:t>3,85%</w:t>
            </w:r>
          </w:p>
        </w:tc>
        <w:tc>
          <w:tcPr>
            <w:tcW w:w="955" w:type="dxa"/>
            <w:tcBorders>
              <w:top w:val="nil"/>
              <w:left w:val="nil"/>
              <w:bottom w:val="single" w:sz="8" w:space="0" w:color="000000"/>
              <w:right w:val="single" w:sz="8" w:space="0" w:color="000000"/>
            </w:tcBorders>
            <w:shd w:val="clear" w:color="auto" w:fill="FFFF00"/>
            <w:vAlign w:val="bottom"/>
          </w:tcPr>
          <w:p w14:paraId="00002B33" w14:textId="77777777" w:rsidR="000C1305" w:rsidRDefault="003D2CD8">
            <w:pPr>
              <w:jc w:val="right"/>
              <w:rPr>
                <w:rFonts w:ascii="Calibri" w:eastAsia="Calibri" w:hAnsi="Calibri" w:cs="Calibri"/>
                <w:color w:val="333333"/>
              </w:rPr>
            </w:pPr>
            <w:r>
              <w:rPr>
                <w:rFonts w:ascii="Calibri" w:eastAsia="Calibri" w:hAnsi="Calibri" w:cs="Calibri"/>
                <w:color w:val="333333"/>
              </w:rPr>
              <w:t>4,75%</w:t>
            </w:r>
          </w:p>
        </w:tc>
        <w:tc>
          <w:tcPr>
            <w:tcW w:w="160" w:type="dxa"/>
            <w:vAlign w:val="center"/>
          </w:tcPr>
          <w:p w14:paraId="00002B34" w14:textId="77777777" w:rsidR="000C1305" w:rsidRDefault="000C1305">
            <w:pPr>
              <w:rPr>
                <w:color w:val="333333"/>
              </w:rPr>
            </w:pPr>
          </w:p>
        </w:tc>
      </w:tr>
      <w:tr w:rsidR="000C1305" w14:paraId="5F7799B8"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35" w14:textId="77777777" w:rsidR="000C1305" w:rsidRDefault="003D2CD8">
            <w:pPr>
              <w:rPr>
                <w:rFonts w:ascii="Calibri" w:eastAsia="Calibri" w:hAnsi="Calibri" w:cs="Calibri"/>
                <w:color w:val="333333"/>
              </w:rPr>
            </w:pPr>
            <w:r>
              <w:rPr>
                <w:rFonts w:ascii="Calibri" w:eastAsia="Calibri" w:hAnsi="Calibri" w:cs="Calibri"/>
                <w:color w:val="333333"/>
              </w:rPr>
              <w:t>- mężczyźni</w:t>
            </w:r>
          </w:p>
        </w:tc>
        <w:tc>
          <w:tcPr>
            <w:tcW w:w="954" w:type="dxa"/>
            <w:tcBorders>
              <w:top w:val="nil"/>
              <w:left w:val="nil"/>
              <w:bottom w:val="single" w:sz="8" w:space="0" w:color="000000"/>
              <w:right w:val="single" w:sz="8" w:space="0" w:color="000000"/>
            </w:tcBorders>
            <w:vAlign w:val="bottom"/>
          </w:tcPr>
          <w:p w14:paraId="00002B36" w14:textId="77777777" w:rsidR="000C1305" w:rsidRDefault="003D2CD8">
            <w:pPr>
              <w:jc w:val="right"/>
              <w:rPr>
                <w:rFonts w:ascii="Calibri" w:eastAsia="Calibri" w:hAnsi="Calibri" w:cs="Calibri"/>
                <w:color w:val="333333"/>
              </w:rPr>
            </w:pPr>
            <w:r>
              <w:rPr>
                <w:rFonts w:ascii="Calibri" w:eastAsia="Calibri" w:hAnsi="Calibri" w:cs="Calibri"/>
                <w:color w:val="333333"/>
              </w:rPr>
              <w:t>24 973</w:t>
            </w:r>
          </w:p>
        </w:tc>
        <w:tc>
          <w:tcPr>
            <w:tcW w:w="958" w:type="dxa"/>
            <w:tcBorders>
              <w:top w:val="nil"/>
              <w:left w:val="nil"/>
              <w:bottom w:val="single" w:sz="8" w:space="0" w:color="000000"/>
              <w:right w:val="single" w:sz="8" w:space="0" w:color="000000"/>
            </w:tcBorders>
            <w:vAlign w:val="center"/>
          </w:tcPr>
          <w:p w14:paraId="00002B37" w14:textId="77777777" w:rsidR="000C1305" w:rsidRDefault="003D2CD8">
            <w:pPr>
              <w:jc w:val="right"/>
              <w:rPr>
                <w:rFonts w:ascii="Calibri" w:eastAsia="Calibri" w:hAnsi="Calibri" w:cs="Calibri"/>
                <w:color w:val="333333"/>
              </w:rPr>
            </w:pPr>
            <w:r>
              <w:rPr>
                <w:rFonts w:ascii="Calibri" w:eastAsia="Calibri" w:hAnsi="Calibri" w:cs="Calibri"/>
                <w:color w:val="333333"/>
              </w:rPr>
              <w:t>385</w:t>
            </w:r>
          </w:p>
        </w:tc>
        <w:tc>
          <w:tcPr>
            <w:tcW w:w="957" w:type="dxa"/>
            <w:tcBorders>
              <w:top w:val="nil"/>
              <w:left w:val="nil"/>
              <w:bottom w:val="single" w:sz="8" w:space="0" w:color="000000"/>
              <w:right w:val="single" w:sz="8" w:space="0" w:color="000000"/>
            </w:tcBorders>
            <w:vAlign w:val="center"/>
          </w:tcPr>
          <w:p w14:paraId="00002B38" w14:textId="77777777" w:rsidR="000C1305" w:rsidRDefault="003D2CD8">
            <w:pPr>
              <w:jc w:val="right"/>
              <w:rPr>
                <w:rFonts w:ascii="Calibri" w:eastAsia="Calibri" w:hAnsi="Calibri" w:cs="Calibri"/>
                <w:color w:val="333333"/>
              </w:rPr>
            </w:pPr>
            <w:r>
              <w:rPr>
                <w:rFonts w:ascii="Calibri" w:eastAsia="Calibri" w:hAnsi="Calibri" w:cs="Calibri"/>
                <w:color w:val="333333"/>
              </w:rPr>
              <w:t>4818</w:t>
            </w:r>
          </w:p>
        </w:tc>
        <w:tc>
          <w:tcPr>
            <w:tcW w:w="957" w:type="dxa"/>
            <w:tcBorders>
              <w:top w:val="nil"/>
              <w:left w:val="nil"/>
              <w:bottom w:val="single" w:sz="8" w:space="0" w:color="000000"/>
              <w:right w:val="single" w:sz="8" w:space="0" w:color="000000"/>
            </w:tcBorders>
            <w:vAlign w:val="center"/>
          </w:tcPr>
          <w:p w14:paraId="00002B39" w14:textId="77777777" w:rsidR="000C1305" w:rsidRDefault="003D2CD8">
            <w:pPr>
              <w:jc w:val="right"/>
              <w:rPr>
                <w:rFonts w:ascii="Calibri" w:eastAsia="Calibri" w:hAnsi="Calibri" w:cs="Calibri"/>
                <w:color w:val="333333"/>
              </w:rPr>
            </w:pPr>
            <w:r>
              <w:rPr>
                <w:rFonts w:ascii="Calibri" w:eastAsia="Calibri" w:hAnsi="Calibri" w:cs="Calibri"/>
                <w:color w:val="333333"/>
              </w:rPr>
              <w:t>5178</w:t>
            </w:r>
          </w:p>
        </w:tc>
        <w:tc>
          <w:tcPr>
            <w:tcW w:w="956" w:type="dxa"/>
            <w:tcBorders>
              <w:top w:val="nil"/>
              <w:left w:val="nil"/>
              <w:bottom w:val="single" w:sz="8" w:space="0" w:color="000000"/>
              <w:right w:val="single" w:sz="8" w:space="0" w:color="000000"/>
            </w:tcBorders>
            <w:vAlign w:val="center"/>
          </w:tcPr>
          <w:p w14:paraId="00002B3A" w14:textId="77777777" w:rsidR="000C1305" w:rsidRDefault="003D2CD8">
            <w:pPr>
              <w:jc w:val="right"/>
              <w:rPr>
                <w:rFonts w:ascii="Calibri" w:eastAsia="Calibri" w:hAnsi="Calibri" w:cs="Calibri"/>
                <w:color w:val="333333"/>
              </w:rPr>
            </w:pPr>
            <w:r>
              <w:rPr>
                <w:rFonts w:ascii="Calibri" w:eastAsia="Calibri" w:hAnsi="Calibri" w:cs="Calibri"/>
                <w:color w:val="333333"/>
              </w:rPr>
              <w:t>4206</w:t>
            </w:r>
          </w:p>
        </w:tc>
        <w:tc>
          <w:tcPr>
            <w:tcW w:w="955" w:type="dxa"/>
            <w:tcBorders>
              <w:top w:val="nil"/>
              <w:left w:val="nil"/>
              <w:bottom w:val="single" w:sz="8" w:space="0" w:color="000000"/>
              <w:right w:val="single" w:sz="8" w:space="0" w:color="000000"/>
            </w:tcBorders>
            <w:vAlign w:val="center"/>
          </w:tcPr>
          <w:p w14:paraId="00002B3B" w14:textId="77777777" w:rsidR="000C1305" w:rsidRDefault="003D2CD8">
            <w:pPr>
              <w:jc w:val="right"/>
              <w:rPr>
                <w:rFonts w:ascii="Calibri" w:eastAsia="Calibri" w:hAnsi="Calibri" w:cs="Calibri"/>
                <w:color w:val="333333"/>
              </w:rPr>
            </w:pPr>
            <w:r>
              <w:rPr>
                <w:rFonts w:ascii="Calibri" w:eastAsia="Calibri" w:hAnsi="Calibri" w:cs="Calibri"/>
                <w:color w:val="333333"/>
              </w:rPr>
              <w:t>10386</w:t>
            </w:r>
          </w:p>
        </w:tc>
        <w:tc>
          <w:tcPr>
            <w:tcW w:w="160" w:type="dxa"/>
            <w:vAlign w:val="center"/>
          </w:tcPr>
          <w:p w14:paraId="00002B3C" w14:textId="77777777" w:rsidR="000C1305" w:rsidRDefault="000C1305">
            <w:pPr>
              <w:rPr>
                <w:color w:val="333333"/>
              </w:rPr>
            </w:pPr>
          </w:p>
        </w:tc>
      </w:tr>
      <w:tr w:rsidR="000C1305" w14:paraId="0A5112D8"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3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3E" w14:textId="77777777" w:rsidR="000C1305" w:rsidRDefault="003D2CD8">
            <w:pPr>
              <w:jc w:val="right"/>
              <w:rPr>
                <w:rFonts w:ascii="Calibri" w:eastAsia="Calibri" w:hAnsi="Calibri" w:cs="Calibri"/>
                <w:color w:val="333333"/>
              </w:rPr>
            </w:pPr>
            <w:r>
              <w:rPr>
                <w:rFonts w:ascii="Calibri" w:eastAsia="Calibri" w:hAnsi="Calibri" w:cs="Calibri"/>
                <w:color w:val="333333"/>
              </w:rPr>
              <w:t>3,21%</w:t>
            </w:r>
          </w:p>
        </w:tc>
        <w:tc>
          <w:tcPr>
            <w:tcW w:w="958" w:type="dxa"/>
            <w:tcBorders>
              <w:top w:val="nil"/>
              <w:left w:val="nil"/>
              <w:bottom w:val="single" w:sz="8" w:space="0" w:color="000000"/>
              <w:right w:val="single" w:sz="8" w:space="0" w:color="000000"/>
            </w:tcBorders>
            <w:shd w:val="clear" w:color="auto" w:fill="FFFF00"/>
            <w:vAlign w:val="center"/>
          </w:tcPr>
          <w:p w14:paraId="00002B3F" w14:textId="77777777" w:rsidR="000C1305" w:rsidRDefault="003D2CD8">
            <w:pPr>
              <w:jc w:val="right"/>
              <w:rPr>
                <w:rFonts w:ascii="Calibri" w:eastAsia="Calibri" w:hAnsi="Calibri" w:cs="Calibri"/>
                <w:color w:val="333333"/>
              </w:rPr>
            </w:pPr>
            <w:r>
              <w:rPr>
                <w:rFonts w:ascii="Calibri" w:eastAsia="Calibri" w:hAnsi="Calibri" w:cs="Calibri"/>
                <w:color w:val="333333"/>
              </w:rPr>
              <w:t>3,37%</w:t>
            </w:r>
          </w:p>
        </w:tc>
        <w:tc>
          <w:tcPr>
            <w:tcW w:w="957" w:type="dxa"/>
            <w:tcBorders>
              <w:top w:val="nil"/>
              <w:left w:val="nil"/>
              <w:bottom w:val="single" w:sz="8" w:space="0" w:color="000000"/>
              <w:right w:val="single" w:sz="8" w:space="0" w:color="000000"/>
            </w:tcBorders>
            <w:shd w:val="clear" w:color="auto" w:fill="FFFF00"/>
            <w:vAlign w:val="center"/>
          </w:tcPr>
          <w:p w14:paraId="00002B40" w14:textId="77777777" w:rsidR="000C1305" w:rsidRDefault="003D2CD8">
            <w:pPr>
              <w:jc w:val="right"/>
              <w:rPr>
                <w:rFonts w:ascii="Calibri" w:eastAsia="Calibri" w:hAnsi="Calibri" w:cs="Calibri"/>
                <w:color w:val="333333"/>
              </w:rPr>
            </w:pPr>
            <w:r>
              <w:rPr>
                <w:rFonts w:ascii="Calibri" w:eastAsia="Calibri" w:hAnsi="Calibri" w:cs="Calibri"/>
                <w:color w:val="333333"/>
              </w:rPr>
              <w:t>1,83%</w:t>
            </w:r>
          </w:p>
        </w:tc>
        <w:tc>
          <w:tcPr>
            <w:tcW w:w="957" w:type="dxa"/>
            <w:tcBorders>
              <w:top w:val="nil"/>
              <w:left w:val="nil"/>
              <w:bottom w:val="single" w:sz="8" w:space="0" w:color="000000"/>
              <w:right w:val="single" w:sz="8" w:space="0" w:color="000000"/>
            </w:tcBorders>
            <w:shd w:val="clear" w:color="auto" w:fill="FFFF00"/>
            <w:vAlign w:val="center"/>
          </w:tcPr>
          <w:p w14:paraId="00002B41" w14:textId="77777777" w:rsidR="000C1305" w:rsidRDefault="003D2CD8">
            <w:pPr>
              <w:jc w:val="right"/>
              <w:rPr>
                <w:rFonts w:ascii="Calibri" w:eastAsia="Calibri" w:hAnsi="Calibri" w:cs="Calibri"/>
                <w:color w:val="333333"/>
              </w:rPr>
            </w:pPr>
            <w:r>
              <w:rPr>
                <w:rFonts w:ascii="Calibri" w:eastAsia="Calibri" w:hAnsi="Calibri" w:cs="Calibri"/>
                <w:color w:val="333333"/>
              </w:rPr>
              <w:t>2,79%</w:t>
            </w:r>
          </w:p>
        </w:tc>
        <w:tc>
          <w:tcPr>
            <w:tcW w:w="956" w:type="dxa"/>
            <w:tcBorders>
              <w:top w:val="nil"/>
              <w:left w:val="nil"/>
              <w:bottom w:val="single" w:sz="8" w:space="0" w:color="000000"/>
              <w:right w:val="single" w:sz="8" w:space="0" w:color="000000"/>
            </w:tcBorders>
            <w:shd w:val="clear" w:color="auto" w:fill="FFFF00"/>
            <w:vAlign w:val="center"/>
          </w:tcPr>
          <w:p w14:paraId="00002B42" w14:textId="77777777" w:rsidR="000C1305" w:rsidRDefault="003D2CD8">
            <w:pPr>
              <w:jc w:val="right"/>
              <w:rPr>
                <w:rFonts w:ascii="Calibri" w:eastAsia="Calibri" w:hAnsi="Calibri" w:cs="Calibri"/>
                <w:color w:val="333333"/>
              </w:rPr>
            </w:pPr>
            <w:r>
              <w:rPr>
                <w:rFonts w:ascii="Calibri" w:eastAsia="Calibri" w:hAnsi="Calibri" w:cs="Calibri"/>
                <w:color w:val="333333"/>
              </w:rPr>
              <w:t>3,92%</w:t>
            </w:r>
          </w:p>
        </w:tc>
        <w:tc>
          <w:tcPr>
            <w:tcW w:w="955" w:type="dxa"/>
            <w:tcBorders>
              <w:top w:val="nil"/>
              <w:left w:val="nil"/>
              <w:bottom w:val="single" w:sz="8" w:space="0" w:color="000000"/>
              <w:right w:val="single" w:sz="8" w:space="0" w:color="000000"/>
            </w:tcBorders>
            <w:shd w:val="clear" w:color="auto" w:fill="FFFF00"/>
            <w:vAlign w:val="center"/>
          </w:tcPr>
          <w:p w14:paraId="00002B43" w14:textId="77777777" w:rsidR="000C1305" w:rsidRDefault="003D2CD8">
            <w:pPr>
              <w:jc w:val="right"/>
              <w:rPr>
                <w:rFonts w:ascii="Calibri" w:eastAsia="Calibri" w:hAnsi="Calibri" w:cs="Calibri"/>
                <w:color w:val="333333"/>
              </w:rPr>
            </w:pPr>
            <w:r>
              <w:rPr>
                <w:rFonts w:ascii="Calibri" w:eastAsia="Calibri" w:hAnsi="Calibri" w:cs="Calibri"/>
                <w:color w:val="333333"/>
              </w:rPr>
              <w:t>4,95%</w:t>
            </w:r>
          </w:p>
        </w:tc>
        <w:tc>
          <w:tcPr>
            <w:tcW w:w="160" w:type="dxa"/>
            <w:vAlign w:val="center"/>
          </w:tcPr>
          <w:p w14:paraId="00002B44" w14:textId="77777777" w:rsidR="000C1305" w:rsidRDefault="000C1305">
            <w:pPr>
              <w:rPr>
                <w:color w:val="333333"/>
              </w:rPr>
            </w:pPr>
          </w:p>
        </w:tc>
      </w:tr>
      <w:tr w:rsidR="000C1305" w14:paraId="634CAAA1"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45" w14:textId="77777777" w:rsidR="000C1305" w:rsidRDefault="003D2CD8">
            <w:pPr>
              <w:rPr>
                <w:rFonts w:ascii="Calibri" w:eastAsia="Calibri" w:hAnsi="Calibri" w:cs="Calibri"/>
                <w:color w:val="333333"/>
              </w:rPr>
            </w:pPr>
            <w:r>
              <w:rPr>
                <w:rFonts w:ascii="Calibri" w:eastAsia="Calibri" w:hAnsi="Calibri" w:cs="Calibri"/>
                <w:color w:val="333333"/>
              </w:rPr>
              <w:t xml:space="preserve">- kobiety </w:t>
            </w:r>
          </w:p>
        </w:tc>
        <w:tc>
          <w:tcPr>
            <w:tcW w:w="954" w:type="dxa"/>
            <w:tcBorders>
              <w:top w:val="nil"/>
              <w:left w:val="nil"/>
              <w:bottom w:val="single" w:sz="8" w:space="0" w:color="000000"/>
              <w:right w:val="single" w:sz="8" w:space="0" w:color="000000"/>
            </w:tcBorders>
            <w:vAlign w:val="bottom"/>
          </w:tcPr>
          <w:p w14:paraId="00002B46" w14:textId="77777777" w:rsidR="000C1305" w:rsidRDefault="003D2CD8">
            <w:pPr>
              <w:jc w:val="right"/>
              <w:rPr>
                <w:rFonts w:ascii="Calibri" w:eastAsia="Calibri" w:hAnsi="Calibri" w:cs="Calibri"/>
                <w:color w:val="333333"/>
              </w:rPr>
            </w:pPr>
            <w:r>
              <w:rPr>
                <w:rFonts w:ascii="Calibri" w:eastAsia="Calibri" w:hAnsi="Calibri" w:cs="Calibri"/>
                <w:color w:val="333333"/>
              </w:rPr>
              <w:t>14 119</w:t>
            </w:r>
          </w:p>
        </w:tc>
        <w:tc>
          <w:tcPr>
            <w:tcW w:w="958" w:type="dxa"/>
            <w:tcBorders>
              <w:top w:val="nil"/>
              <w:left w:val="nil"/>
              <w:bottom w:val="single" w:sz="8" w:space="0" w:color="000000"/>
              <w:right w:val="single" w:sz="8" w:space="0" w:color="000000"/>
            </w:tcBorders>
            <w:vAlign w:val="bottom"/>
          </w:tcPr>
          <w:p w14:paraId="00002B47" w14:textId="77777777" w:rsidR="000C1305" w:rsidRDefault="003D2CD8">
            <w:pPr>
              <w:jc w:val="right"/>
              <w:rPr>
                <w:rFonts w:ascii="Calibri" w:eastAsia="Calibri" w:hAnsi="Calibri" w:cs="Calibri"/>
                <w:color w:val="333333"/>
              </w:rPr>
            </w:pPr>
            <w:r>
              <w:rPr>
                <w:rFonts w:ascii="Calibri" w:eastAsia="Calibri" w:hAnsi="Calibri" w:cs="Calibri"/>
                <w:color w:val="333333"/>
              </w:rPr>
              <w:t>263</w:t>
            </w:r>
          </w:p>
        </w:tc>
        <w:tc>
          <w:tcPr>
            <w:tcW w:w="957" w:type="dxa"/>
            <w:tcBorders>
              <w:top w:val="nil"/>
              <w:left w:val="nil"/>
              <w:bottom w:val="single" w:sz="8" w:space="0" w:color="000000"/>
              <w:right w:val="single" w:sz="8" w:space="0" w:color="000000"/>
            </w:tcBorders>
            <w:vAlign w:val="bottom"/>
          </w:tcPr>
          <w:p w14:paraId="00002B48" w14:textId="77777777" w:rsidR="000C1305" w:rsidRDefault="003D2CD8">
            <w:pPr>
              <w:jc w:val="right"/>
              <w:rPr>
                <w:rFonts w:ascii="Calibri" w:eastAsia="Calibri" w:hAnsi="Calibri" w:cs="Calibri"/>
                <w:color w:val="333333"/>
              </w:rPr>
            </w:pPr>
            <w:r>
              <w:rPr>
                <w:rFonts w:ascii="Calibri" w:eastAsia="Calibri" w:hAnsi="Calibri" w:cs="Calibri"/>
                <w:color w:val="333333"/>
              </w:rPr>
              <w:t>3 341</w:t>
            </w:r>
          </w:p>
        </w:tc>
        <w:tc>
          <w:tcPr>
            <w:tcW w:w="957" w:type="dxa"/>
            <w:tcBorders>
              <w:top w:val="nil"/>
              <w:left w:val="nil"/>
              <w:bottom w:val="single" w:sz="8" w:space="0" w:color="000000"/>
              <w:right w:val="single" w:sz="8" w:space="0" w:color="000000"/>
            </w:tcBorders>
            <w:vAlign w:val="bottom"/>
          </w:tcPr>
          <w:p w14:paraId="00002B49" w14:textId="77777777" w:rsidR="000C1305" w:rsidRDefault="003D2CD8">
            <w:pPr>
              <w:jc w:val="right"/>
              <w:rPr>
                <w:rFonts w:ascii="Calibri" w:eastAsia="Calibri" w:hAnsi="Calibri" w:cs="Calibri"/>
                <w:color w:val="333333"/>
              </w:rPr>
            </w:pPr>
            <w:r>
              <w:rPr>
                <w:rFonts w:ascii="Calibri" w:eastAsia="Calibri" w:hAnsi="Calibri" w:cs="Calibri"/>
                <w:color w:val="333333"/>
              </w:rPr>
              <w:t>3 149</w:t>
            </w:r>
          </w:p>
        </w:tc>
        <w:tc>
          <w:tcPr>
            <w:tcW w:w="956" w:type="dxa"/>
            <w:tcBorders>
              <w:top w:val="nil"/>
              <w:left w:val="nil"/>
              <w:bottom w:val="single" w:sz="8" w:space="0" w:color="000000"/>
              <w:right w:val="single" w:sz="8" w:space="0" w:color="000000"/>
            </w:tcBorders>
            <w:vAlign w:val="bottom"/>
          </w:tcPr>
          <w:p w14:paraId="00002B4A" w14:textId="77777777" w:rsidR="000C1305" w:rsidRDefault="003D2CD8">
            <w:pPr>
              <w:jc w:val="right"/>
              <w:rPr>
                <w:rFonts w:ascii="Calibri" w:eastAsia="Calibri" w:hAnsi="Calibri" w:cs="Calibri"/>
                <w:color w:val="333333"/>
              </w:rPr>
            </w:pPr>
            <w:r>
              <w:rPr>
                <w:rFonts w:ascii="Calibri" w:eastAsia="Calibri" w:hAnsi="Calibri" w:cs="Calibri"/>
                <w:color w:val="333333"/>
              </w:rPr>
              <w:t>2 335</w:t>
            </w:r>
          </w:p>
        </w:tc>
        <w:tc>
          <w:tcPr>
            <w:tcW w:w="955" w:type="dxa"/>
            <w:tcBorders>
              <w:top w:val="nil"/>
              <w:left w:val="nil"/>
              <w:bottom w:val="single" w:sz="8" w:space="0" w:color="000000"/>
              <w:right w:val="single" w:sz="8" w:space="0" w:color="000000"/>
            </w:tcBorders>
            <w:vAlign w:val="bottom"/>
          </w:tcPr>
          <w:p w14:paraId="00002B4B" w14:textId="77777777" w:rsidR="000C1305" w:rsidRDefault="003D2CD8">
            <w:pPr>
              <w:jc w:val="right"/>
              <w:rPr>
                <w:rFonts w:ascii="Calibri" w:eastAsia="Calibri" w:hAnsi="Calibri" w:cs="Calibri"/>
                <w:color w:val="333333"/>
              </w:rPr>
            </w:pPr>
            <w:r>
              <w:rPr>
                <w:rFonts w:ascii="Calibri" w:eastAsia="Calibri" w:hAnsi="Calibri" w:cs="Calibri"/>
                <w:color w:val="333333"/>
              </w:rPr>
              <w:t>5 031</w:t>
            </w:r>
          </w:p>
        </w:tc>
        <w:tc>
          <w:tcPr>
            <w:tcW w:w="160" w:type="dxa"/>
            <w:vAlign w:val="center"/>
          </w:tcPr>
          <w:p w14:paraId="00002B4C" w14:textId="77777777" w:rsidR="000C1305" w:rsidRDefault="000C1305">
            <w:pPr>
              <w:rPr>
                <w:color w:val="333333"/>
              </w:rPr>
            </w:pPr>
          </w:p>
        </w:tc>
      </w:tr>
      <w:tr w:rsidR="000C1305" w14:paraId="0F3ACB3E"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4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4E" w14:textId="77777777" w:rsidR="000C1305" w:rsidRDefault="003D2CD8">
            <w:pPr>
              <w:jc w:val="right"/>
              <w:rPr>
                <w:rFonts w:ascii="Calibri" w:eastAsia="Calibri" w:hAnsi="Calibri" w:cs="Calibri"/>
                <w:color w:val="333333"/>
              </w:rPr>
            </w:pPr>
            <w:r>
              <w:rPr>
                <w:rFonts w:ascii="Calibri" w:eastAsia="Calibri" w:hAnsi="Calibri" w:cs="Calibri"/>
                <w:color w:val="333333"/>
              </w:rPr>
              <w:t>2,84%</w:t>
            </w:r>
          </w:p>
        </w:tc>
        <w:tc>
          <w:tcPr>
            <w:tcW w:w="958" w:type="dxa"/>
            <w:tcBorders>
              <w:top w:val="nil"/>
              <w:left w:val="nil"/>
              <w:bottom w:val="single" w:sz="8" w:space="0" w:color="000000"/>
              <w:right w:val="single" w:sz="8" w:space="0" w:color="000000"/>
            </w:tcBorders>
            <w:shd w:val="clear" w:color="auto" w:fill="FFFF00"/>
            <w:vAlign w:val="bottom"/>
          </w:tcPr>
          <w:p w14:paraId="00002B4F" w14:textId="77777777" w:rsidR="000C1305" w:rsidRDefault="003D2CD8">
            <w:pPr>
              <w:jc w:val="right"/>
              <w:rPr>
                <w:rFonts w:ascii="Calibri" w:eastAsia="Calibri" w:hAnsi="Calibri" w:cs="Calibri"/>
                <w:color w:val="333333"/>
              </w:rPr>
            </w:pPr>
            <w:r>
              <w:rPr>
                <w:rFonts w:ascii="Calibri" w:eastAsia="Calibri" w:hAnsi="Calibri" w:cs="Calibri"/>
                <w:color w:val="333333"/>
              </w:rPr>
              <w:t>3,31%</w:t>
            </w:r>
          </w:p>
        </w:tc>
        <w:tc>
          <w:tcPr>
            <w:tcW w:w="957" w:type="dxa"/>
            <w:tcBorders>
              <w:top w:val="nil"/>
              <w:left w:val="nil"/>
              <w:bottom w:val="single" w:sz="8" w:space="0" w:color="000000"/>
              <w:right w:val="single" w:sz="8" w:space="0" w:color="000000"/>
            </w:tcBorders>
            <w:shd w:val="clear" w:color="auto" w:fill="FFFF00"/>
            <w:vAlign w:val="bottom"/>
          </w:tcPr>
          <w:p w14:paraId="00002B50" w14:textId="77777777" w:rsidR="000C1305" w:rsidRDefault="003D2CD8">
            <w:pPr>
              <w:jc w:val="right"/>
              <w:rPr>
                <w:rFonts w:ascii="Calibri" w:eastAsia="Calibri" w:hAnsi="Calibri" w:cs="Calibri"/>
                <w:color w:val="333333"/>
              </w:rPr>
            </w:pPr>
            <w:r>
              <w:rPr>
                <w:rFonts w:ascii="Calibri" w:eastAsia="Calibri" w:hAnsi="Calibri" w:cs="Calibri"/>
                <w:color w:val="333333"/>
              </w:rPr>
              <w:t>1,71%</w:t>
            </w:r>
          </w:p>
        </w:tc>
        <w:tc>
          <w:tcPr>
            <w:tcW w:w="957" w:type="dxa"/>
            <w:tcBorders>
              <w:top w:val="nil"/>
              <w:left w:val="nil"/>
              <w:bottom w:val="single" w:sz="8" w:space="0" w:color="000000"/>
              <w:right w:val="single" w:sz="8" w:space="0" w:color="000000"/>
            </w:tcBorders>
            <w:shd w:val="clear" w:color="auto" w:fill="FFFF00"/>
            <w:vAlign w:val="bottom"/>
          </w:tcPr>
          <w:p w14:paraId="00002B51" w14:textId="77777777" w:rsidR="000C1305" w:rsidRDefault="003D2CD8">
            <w:pPr>
              <w:jc w:val="right"/>
              <w:rPr>
                <w:rFonts w:ascii="Calibri" w:eastAsia="Calibri" w:hAnsi="Calibri" w:cs="Calibri"/>
                <w:color w:val="333333"/>
              </w:rPr>
            </w:pPr>
            <w:r>
              <w:rPr>
                <w:rFonts w:ascii="Calibri" w:eastAsia="Calibri" w:hAnsi="Calibri" w:cs="Calibri"/>
                <w:color w:val="333333"/>
              </w:rPr>
              <w:t>2,70%</w:t>
            </w:r>
          </w:p>
        </w:tc>
        <w:tc>
          <w:tcPr>
            <w:tcW w:w="956" w:type="dxa"/>
            <w:tcBorders>
              <w:top w:val="nil"/>
              <w:left w:val="nil"/>
              <w:bottom w:val="single" w:sz="8" w:space="0" w:color="000000"/>
              <w:right w:val="single" w:sz="8" w:space="0" w:color="000000"/>
            </w:tcBorders>
            <w:shd w:val="clear" w:color="auto" w:fill="FFFF00"/>
            <w:vAlign w:val="bottom"/>
          </w:tcPr>
          <w:p w14:paraId="00002B52" w14:textId="77777777" w:rsidR="000C1305" w:rsidRDefault="003D2CD8">
            <w:pPr>
              <w:jc w:val="right"/>
              <w:rPr>
                <w:rFonts w:ascii="Calibri" w:eastAsia="Calibri" w:hAnsi="Calibri" w:cs="Calibri"/>
                <w:color w:val="333333"/>
              </w:rPr>
            </w:pPr>
            <w:r>
              <w:rPr>
                <w:rFonts w:ascii="Calibri" w:eastAsia="Calibri" w:hAnsi="Calibri" w:cs="Calibri"/>
                <w:color w:val="333333"/>
              </w:rPr>
              <w:t>3,74%</w:t>
            </w:r>
          </w:p>
        </w:tc>
        <w:tc>
          <w:tcPr>
            <w:tcW w:w="955" w:type="dxa"/>
            <w:tcBorders>
              <w:top w:val="nil"/>
              <w:left w:val="nil"/>
              <w:bottom w:val="single" w:sz="8" w:space="0" w:color="000000"/>
              <w:right w:val="single" w:sz="8" w:space="0" w:color="000000"/>
            </w:tcBorders>
            <w:shd w:val="clear" w:color="auto" w:fill="FFFF00"/>
            <w:vAlign w:val="bottom"/>
          </w:tcPr>
          <w:p w14:paraId="00002B53" w14:textId="77777777" w:rsidR="000C1305" w:rsidRDefault="003D2CD8">
            <w:pPr>
              <w:jc w:val="right"/>
              <w:rPr>
                <w:rFonts w:ascii="Calibri" w:eastAsia="Calibri" w:hAnsi="Calibri" w:cs="Calibri"/>
                <w:color w:val="333333"/>
              </w:rPr>
            </w:pPr>
            <w:r>
              <w:rPr>
                <w:rFonts w:ascii="Calibri" w:eastAsia="Calibri" w:hAnsi="Calibri" w:cs="Calibri"/>
                <w:color w:val="333333"/>
              </w:rPr>
              <w:t>4,39%</w:t>
            </w:r>
          </w:p>
        </w:tc>
        <w:tc>
          <w:tcPr>
            <w:tcW w:w="160" w:type="dxa"/>
            <w:vAlign w:val="center"/>
          </w:tcPr>
          <w:p w14:paraId="00002B54" w14:textId="77777777" w:rsidR="000C1305" w:rsidRDefault="000C1305">
            <w:pPr>
              <w:rPr>
                <w:color w:val="333333"/>
              </w:rPr>
            </w:pPr>
          </w:p>
        </w:tc>
      </w:tr>
      <w:tr w:rsidR="000C1305" w14:paraId="5D93BA73" w14:textId="77777777">
        <w:trPr>
          <w:trHeight w:val="564"/>
        </w:trPr>
        <w:tc>
          <w:tcPr>
            <w:tcW w:w="3333" w:type="dxa"/>
            <w:tcBorders>
              <w:top w:val="nil"/>
              <w:left w:val="single" w:sz="8" w:space="0" w:color="000000"/>
              <w:bottom w:val="single" w:sz="8" w:space="0" w:color="000000"/>
              <w:right w:val="single" w:sz="8" w:space="0" w:color="000000"/>
            </w:tcBorders>
            <w:vAlign w:val="center"/>
          </w:tcPr>
          <w:p w14:paraId="00002B55" w14:textId="77777777" w:rsidR="000C1305" w:rsidRDefault="003D2CD8">
            <w:pPr>
              <w:rPr>
                <w:rFonts w:ascii="Calibri" w:eastAsia="Calibri" w:hAnsi="Calibri" w:cs="Calibri"/>
                <w:color w:val="333333"/>
              </w:rPr>
            </w:pPr>
            <w:r>
              <w:rPr>
                <w:rFonts w:ascii="Calibri" w:eastAsia="Calibri" w:hAnsi="Calibri" w:cs="Calibri"/>
                <w:color w:val="333333"/>
              </w:rPr>
              <w:t>Pracownicy najemni zatrudnieni w gospodarstwie  na stałe</w:t>
            </w:r>
          </w:p>
        </w:tc>
        <w:tc>
          <w:tcPr>
            <w:tcW w:w="954" w:type="dxa"/>
            <w:tcBorders>
              <w:top w:val="nil"/>
              <w:left w:val="nil"/>
              <w:bottom w:val="single" w:sz="8" w:space="0" w:color="000000"/>
              <w:right w:val="single" w:sz="8" w:space="0" w:color="000000"/>
            </w:tcBorders>
            <w:vAlign w:val="bottom"/>
          </w:tcPr>
          <w:p w14:paraId="00002B56" w14:textId="77777777" w:rsidR="000C1305" w:rsidRDefault="003D2CD8">
            <w:pPr>
              <w:jc w:val="right"/>
              <w:rPr>
                <w:rFonts w:ascii="Calibri" w:eastAsia="Calibri" w:hAnsi="Calibri" w:cs="Calibri"/>
                <w:color w:val="333333"/>
              </w:rPr>
            </w:pPr>
            <w:r>
              <w:rPr>
                <w:rFonts w:ascii="Calibri" w:eastAsia="Calibri" w:hAnsi="Calibri" w:cs="Calibri"/>
                <w:color w:val="333333"/>
              </w:rPr>
              <w:t>2 620</w:t>
            </w:r>
          </w:p>
        </w:tc>
        <w:tc>
          <w:tcPr>
            <w:tcW w:w="958" w:type="dxa"/>
            <w:tcBorders>
              <w:top w:val="nil"/>
              <w:left w:val="nil"/>
              <w:bottom w:val="single" w:sz="8" w:space="0" w:color="000000"/>
              <w:right w:val="single" w:sz="8" w:space="0" w:color="000000"/>
            </w:tcBorders>
            <w:vAlign w:val="bottom"/>
          </w:tcPr>
          <w:p w14:paraId="00002B57" w14:textId="77777777" w:rsidR="000C1305" w:rsidRDefault="003D2CD8">
            <w:pPr>
              <w:jc w:val="right"/>
              <w:rPr>
                <w:rFonts w:ascii="Calibri" w:eastAsia="Calibri" w:hAnsi="Calibri" w:cs="Calibri"/>
                <w:color w:val="333333"/>
              </w:rPr>
            </w:pPr>
            <w:r>
              <w:rPr>
                <w:rFonts w:ascii="Calibri" w:eastAsia="Calibri" w:hAnsi="Calibri" w:cs="Calibri"/>
                <w:color w:val="333333"/>
              </w:rPr>
              <w:t>107</w:t>
            </w:r>
          </w:p>
        </w:tc>
        <w:tc>
          <w:tcPr>
            <w:tcW w:w="957" w:type="dxa"/>
            <w:tcBorders>
              <w:top w:val="nil"/>
              <w:left w:val="nil"/>
              <w:bottom w:val="single" w:sz="8" w:space="0" w:color="000000"/>
              <w:right w:val="single" w:sz="8" w:space="0" w:color="000000"/>
            </w:tcBorders>
            <w:vAlign w:val="bottom"/>
          </w:tcPr>
          <w:p w14:paraId="00002B58" w14:textId="77777777" w:rsidR="000C1305" w:rsidRDefault="003D2CD8">
            <w:pPr>
              <w:jc w:val="right"/>
              <w:rPr>
                <w:rFonts w:ascii="Calibri" w:eastAsia="Calibri" w:hAnsi="Calibri" w:cs="Calibri"/>
                <w:color w:val="333333"/>
              </w:rPr>
            </w:pPr>
            <w:r>
              <w:rPr>
                <w:rFonts w:ascii="Calibri" w:eastAsia="Calibri" w:hAnsi="Calibri" w:cs="Calibri"/>
                <w:color w:val="333333"/>
              </w:rPr>
              <w:t>156</w:t>
            </w:r>
          </w:p>
        </w:tc>
        <w:tc>
          <w:tcPr>
            <w:tcW w:w="957" w:type="dxa"/>
            <w:tcBorders>
              <w:top w:val="nil"/>
              <w:left w:val="nil"/>
              <w:bottom w:val="single" w:sz="8" w:space="0" w:color="000000"/>
              <w:right w:val="single" w:sz="8" w:space="0" w:color="000000"/>
            </w:tcBorders>
            <w:vAlign w:val="bottom"/>
          </w:tcPr>
          <w:p w14:paraId="00002B59" w14:textId="77777777" w:rsidR="000C1305" w:rsidRDefault="003D2CD8">
            <w:pPr>
              <w:jc w:val="right"/>
              <w:rPr>
                <w:rFonts w:ascii="Calibri" w:eastAsia="Calibri" w:hAnsi="Calibri" w:cs="Calibri"/>
                <w:color w:val="333333"/>
              </w:rPr>
            </w:pPr>
            <w:r>
              <w:rPr>
                <w:rFonts w:ascii="Calibri" w:eastAsia="Calibri" w:hAnsi="Calibri" w:cs="Calibri"/>
                <w:color w:val="333333"/>
              </w:rPr>
              <w:t>172</w:t>
            </w:r>
          </w:p>
        </w:tc>
        <w:tc>
          <w:tcPr>
            <w:tcW w:w="956" w:type="dxa"/>
            <w:tcBorders>
              <w:top w:val="nil"/>
              <w:left w:val="nil"/>
              <w:bottom w:val="single" w:sz="8" w:space="0" w:color="000000"/>
              <w:right w:val="single" w:sz="8" w:space="0" w:color="000000"/>
            </w:tcBorders>
            <w:vAlign w:val="bottom"/>
          </w:tcPr>
          <w:p w14:paraId="00002B5A" w14:textId="77777777" w:rsidR="000C1305" w:rsidRDefault="003D2CD8">
            <w:pPr>
              <w:jc w:val="right"/>
              <w:rPr>
                <w:rFonts w:ascii="Calibri" w:eastAsia="Calibri" w:hAnsi="Calibri" w:cs="Calibri"/>
                <w:color w:val="333333"/>
              </w:rPr>
            </w:pPr>
            <w:r>
              <w:rPr>
                <w:rFonts w:ascii="Calibri" w:eastAsia="Calibri" w:hAnsi="Calibri" w:cs="Calibri"/>
                <w:color w:val="333333"/>
              </w:rPr>
              <w:t>87</w:t>
            </w:r>
          </w:p>
        </w:tc>
        <w:tc>
          <w:tcPr>
            <w:tcW w:w="955" w:type="dxa"/>
            <w:tcBorders>
              <w:top w:val="nil"/>
              <w:left w:val="nil"/>
              <w:bottom w:val="single" w:sz="8" w:space="0" w:color="000000"/>
              <w:right w:val="single" w:sz="8" w:space="0" w:color="000000"/>
            </w:tcBorders>
            <w:vAlign w:val="bottom"/>
          </w:tcPr>
          <w:p w14:paraId="00002B5B" w14:textId="77777777" w:rsidR="000C1305" w:rsidRDefault="003D2CD8">
            <w:pPr>
              <w:jc w:val="right"/>
              <w:rPr>
                <w:rFonts w:ascii="Calibri" w:eastAsia="Calibri" w:hAnsi="Calibri" w:cs="Calibri"/>
                <w:color w:val="333333"/>
              </w:rPr>
            </w:pPr>
            <w:r>
              <w:rPr>
                <w:rFonts w:ascii="Calibri" w:eastAsia="Calibri" w:hAnsi="Calibri" w:cs="Calibri"/>
                <w:color w:val="333333"/>
              </w:rPr>
              <w:t>2 099</w:t>
            </w:r>
          </w:p>
        </w:tc>
        <w:tc>
          <w:tcPr>
            <w:tcW w:w="160" w:type="dxa"/>
            <w:vAlign w:val="center"/>
          </w:tcPr>
          <w:p w14:paraId="00002B5C" w14:textId="77777777" w:rsidR="000C1305" w:rsidRDefault="000C1305">
            <w:pPr>
              <w:rPr>
                <w:color w:val="333333"/>
              </w:rPr>
            </w:pPr>
          </w:p>
        </w:tc>
      </w:tr>
      <w:tr w:rsidR="000C1305" w14:paraId="0764BF13"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5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5E" w14:textId="77777777" w:rsidR="000C1305" w:rsidRDefault="003D2CD8">
            <w:pPr>
              <w:jc w:val="right"/>
              <w:rPr>
                <w:rFonts w:ascii="Calibri" w:eastAsia="Calibri" w:hAnsi="Calibri" w:cs="Calibri"/>
                <w:color w:val="333333"/>
              </w:rPr>
            </w:pPr>
            <w:r>
              <w:rPr>
                <w:rFonts w:ascii="Calibri" w:eastAsia="Calibri" w:hAnsi="Calibri" w:cs="Calibri"/>
                <w:color w:val="333333"/>
              </w:rPr>
              <w:t>4,73%</w:t>
            </w:r>
          </w:p>
        </w:tc>
        <w:tc>
          <w:tcPr>
            <w:tcW w:w="958" w:type="dxa"/>
            <w:tcBorders>
              <w:top w:val="nil"/>
              <w:left w:val="nil"/>
              <w:bottom w:val="single" w:sz="8" w:space="0" w:color="000000"/>
              <w:right w:val="single" w:sz="8" w:space="0" w:color="000000"/>
            </w:tcBorders>
            <w:shd w:val="clear" w:color="auto" w:fill="FFFF00"/>
            <w:vAlign w:val="bottom"/>
          </w:tcPr>
          <w:p w14:paraId="00002B5F" w14:textId="77777777" w:rsidR="000C1305" w:rsidRDefault="003D2CD8">
            <w:pPr>
              <w:jc w:val="right"/>
              <w:rPr>
                <w:rFonts w:ascii="Calibri" w:eastAsia="Calibri" w:hAnsi="Calibri" w:cs="Calibri"/>
                <w:color w:val="333333"/>
              </w:rPr>
            </w:pPr>
            <w:r>
              <w:rPr>
                <w:rFonts w:ascii="Calibri" w:eastAsia="Calibri" w:hAnsi="Calibri" w:cs="Calibri"/>
                <w:color w:val="333333"/>
              </w:rPr>
              <w:t>3,28%</w:t>
            </w:r>
          </w:p>
        </w:tc>
        <w:tc>
          <w:tcPr>
            <w:tcW w:w="957" w:type="dxa"/>
            <w:tcBorders>
              <w:top w:val="nil"/>
              <w:left w:val="nil"/>
              <w:bottom w:val="single" w:sz="8" w:space="0" w:color="000000"/>
              <w:right w:val="single" w:sz="8" w:space="0" w:color="000000"/>
            </w:tcBorders>
            <w:shd w:val="clear" w:color="auto" w:fill="FFFF00"/>
            <w:vAlign w:val="bottom"/>
          </w:tcPr>
          <w:p w14:paraId="00002B60" w14:textId="77777777" w:rsidR="000C1305" w:rsidRDefault="003D2CD8">
            <w:pPr>
              <w:jc w:val="right"/>
              <w:rPr>
                <w:rFonts w:ascii="Calibri" w:eastAsia="Calibri" w:hAnsi="Calibri" w:cs="Calibri"/>
                <w:color w:val="333333"/>
              </w:rPr>
            </w:pPr>
            <w:r>
              <w:rPr>
                <w:rFonts w:ascii="Calibri" w:eastAsia="Calibri" w:hAnsi="Calibri" w:cs="Calibri"/>
                <w:color w:val="333333"/>
              </w:rPr>
              <w:t>2,44%</w:t>
            </w:r>
          </w:p>
        </w:tc>
        <w:tc>
          <w:tcPr>
            <w:tcW w:w="957" w:type="dxa"/>
            <w:tcBorders>
              <w:top w:val="nil"/>
              <w:left w:val="nil"/>
              <w:bottom w:val="single" w:sz="8" w:space="0" w:color="000000"/>
              <w:right w:val="single" w:sz="8" w:space="0" w:color="000000"/>
            </w:tcBorders>
            <w:shd w:val="clear" w:color="auto" w:fill="FFFF00"/>
            <w:vAlign w:val="bottom"/>
          </w:tcPr>
          <w:p w14:paraId="00002B61" w14:textId="77777777" w:rsidR="000C1305" w:rsidRDefault="003D2CD8">
            <w:pPr>
              <w:jc w:val="right"/>
              <w:rPr>
                <w:rFonts w:ascii="Calibri" w:eastAsia="Calibri" w:hAnsi="Calibri" w:cs="Calibri"/>
                <w:color w:val="333333"/>
              </w:rPr>
            </w:pPr>
            <w:r>
              <w:rPr>
                <w:rFonts w:ascii="Calibri" w:eastAsia="Calibri" w:hAnsi="Calibri" w:cs="Calibri"/>
                <w:color w:val="333333"/>
              </w:rPr>
              <w:t>2,11%</w:t>
            </w:r>
          </w:p>
        </w:tc>
        <w:tc>
          <w:tcPr>
            <w:tcW w:w="956" w:type="dxa"/>
            <w:tcBorders>
              <w:top w:val="nil"/>
              <w:left w:val="nil"/>
              <w:bottom w:val="single" w:sz="8" w:space="0" w:color="000000"/>
              <w:right w:val="single" w:sz="8" w:space="0" w:color="000000"/>
            </w:tcBorders>
            <w:shd w:val="clear" w:color="auto" w:fill="FFFF00"/>
            <w:vAlign w:val="bottom"/>
          </w:tcPr>
          <w:p w14:paraId="00002B62" w14:textId="77777777" w:rsidR="000C1305" w:rsidRDefault="003D2CD8">
            <w:pPr>
              <w:jc w:val="right"/>
              <w:rPr>
                <w:rFonts w:ascii="Calibri" w:eastAsia="Calibri" w:hAnsi="Calibri" w:cs="Calibri"/>
                <w:color w:val="333333"/>
              </w:rPr>
            </w:pPr>
            <w:r>
              <w:rPr>
                <w:rFonts w:ascii="Calibri" w:eastAsia="Calibri" w:hAnsi="Calibri" w:cs="Calibri"/>
                <w:color w:val="333333"/>
              </w:rPr>
              <w:t>2,18%</w:t>
            </w:r>
          </w:p>
        </w:tc>
        <w:tc>
          <w:tcPr>
            <w:tcW w:w="955" w:type="dxa"/>
            <w:tcBorders>
              <w:top w:val="nil"/>
              <w:left w:val="nil"/>
              <w:bottom w:val="single" w:sz="8" w:space="0" w:color="000000"/>
              <w:right w:val="single" w:sz="8" w:space="0" w:color="000000"/>
            </w:tcBorders>
            <w:shd w:val="clear" w:color="auto" w:fill="FFFF00"/>
            <w:vAlign w:val="bottom"/>
          </w:tcPr>
          <w:p w14:paraId="00002B63" w14:textId="77777777" w:rsidR="000C1305" w:rsidRDefault="003D2CD8">
            <w:pPr>
              <w:jc w:val="right"/>
              <w:rPr>
                <w:rFonts w:ascii="Calibri" w:eastAsia="Calibri" w:hAnsi="Calibri" w:cs="Calibri"/>
                <w:color w:val="333333"/>
              </w:rPr>
            </w:pPr>
            <w:r>
              <w:rPr>
                <w:rFonts w:ascii="Calibri" w:eastAsia="Calibri" w:hAnsi="Calibri" w:cs="Calibri"/>
                <w:color w:val="333333"/>
              </w:rPr>
              <w:t>6,26%</w:t>
            </w:r>
          </w:p>
        </w:tc>
        <w:tc>
          <w:tcPr>
            <w:tcW w:w="160" w:type="dxa"/>
            <w:vAlign w:val="center"/>
          </w:tcPr>
          <w:p w14:paraId="00002B64" w14:textId="77777777" w:rsidR="000C1305" w:rsidRDefault="000C1305">
            <w:pPr>
              <w:rPr>
                <w:color w:val="333333"/>
              </w:rPr>
            </w:pPr>
          </w:p>
        </w:tc>
      </w:tr>
      <w:tr w:rsidR="000C1305" w14:paraId="3F02E197"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65" w14:textId="77777777" w:rsidR="000C1305" w:rsidRDefault="003D2CD8">
            <w:pPr>
              <w:rPr>
                <w:rFonts w:ascii="Calibri" w:eastAsia="Calibri" w:hAnsi="Calibri" w:cs="Calibri"/>
                <w:color w:val="333333"/>
              </w:rPr>
            </w:pPr>
            <w:r>
              <w:rPr>
                <w:rFonts w:ascii="Calibri" w:eastAsia="Calibri" w:hAnsi="Calibri" w:cs="Calibri"/>
                <w:color w:val="333333"/>
              </w:rPr>
              <w:t>- mężczyźni</w:t>
            </w:r>
          </w:p>
        </w:tc>
        <w:tc>
          <w:tcPr>
            <w:tcW w:w="954" w:type="dxa"/>
            <w:tcBorders>
              <w:top w:val="nil"/>
              <w:left w:val="nil"/>
              <w:bottom w:val="single" w:sz="8" w:space="0" w:color="000000"/>
              <w:right w:val="single" w:sz="8" w:space="0" w:color="000000"/>
            </w:tcBorders>
            <w:vAlign w:val="bottom"/>
          </w:tcPr>
          <w:p w14:paraId="00002B66" w14:textId="77777777" w:rsidR="000C1305" w:rsidRDefault="003D2CD8">
            <w:pPr>
              <w:jc w:val="right"/>
              <w:rPr>
                <w:rFonts w:ascii="Calibri" w:eastAsia="Calibri" w:hAnsi="Calibri" w:cs="Calibri"/>
                <w:color w:val="333333"/>
              </w:rPr>
            </w:pPr>
            <w:r>
              <w:rPr>
                <w:rFonts w:ascii="Calibri" w:eastAsia="Calibri" w:hAnsi="Calibri" w:cs="Calibri"/>
                <w:color w:val="333333"/>
              </w:rPr>
              <w:t>2 016</w:t>
            </w:r>
          </w:p>
        </w:tc>
        <w:tc>
          <w:tcPr>
            <w:tcW w:w="958" w:type="dxa"/>
            <w:tcBorders>
              <w:top w:val="nil"/>
              <w:left w:val="nil"/>
              <w:bottom w:val="single" w:sz="8" w:space="0" w:color="000000"/>
              <w:right w:val="single" w:sz="8" w:space="0" w:color="000000"/>
            </w:tcBorders>
            <w:vAlign w:val="bottom"/>
          </w:tcPr>
          <w:p w14:paraId="00002B67" w14:textId="77777777" w:rsidR="000C1305" w:rsidRDefault="003D2CD8">
            <w:pPr>
              <w:jc w:val="right"/>
              <w:rPr>
                <w:rFonts w:ascii="Calibri" w:eastAsia="Calibri" w:hAnsi="Calibri" w:cs="Calibri"/>
                <w:color w:val="333333"/>
              </w:rPr>
            </w:pPr>
            <w:r>
              <w:rPr>
                <w:rFonts w:ascii="Calibri" w:eastAsia="Calibri" w:hAnsi="Calibri" w:cs="Calibri"/>
                <w:color w:val="333333"/>
              </w:rPr>
              <w:t>54</w:t>
            </w:r>
          </w:p>
        </w:tc>
        <w:tc>
          <w:tcPr>
            <w:tcW w:w="957" w:type="dxa"/>
            <w:tcBorders>
              <w:top w:val="nil"/>
              <w:left w:val="nil"/>
              <w:bottom w:val="single" w:sz="8" w:space="0" w:color="000000"/>
              <w:right w:val="single" w:sz="8" w:space="0" w:color="000000"/>
            </w:tcBorders>
            <w:vAlign w:val="bottom"/>
          </w:tcPr>
          <w:p w14:paraId="00002B68" w14:textId="77777777" w:rsidR="000C1305" w:rsidRDefault="003D2CD8">
            <w:pPr>
              <w:jc w:val="right"/>
              <w:rPr>
                <w:rFonts w:ascii="Calibri" w:eastAsia="Calibri" w:hAnsi="Calibri" w:cs="Calibri"/>
                <w:color w:val="333333"/>
              </w:rPr>
            </w:pPr>
            <w:r>
              <w:rPr>
                <w:rFonts w:ascii="Calibri" w:eastAsia="Calibri" w:hAnsi="Calibri" w:cs="Calibri"/>
                <w:color w:val="333333"/>
              </w:rPr>
              <w:t>92</w:t>
            </w:r>
          </w:p>
        </w:tc>
        <w:tc>
          <w:tcPr>
            <w:tcW w:w="957" w:type="dxa"/>
            <w:tcBorders>
              <w:top w:val="nil"/>
              <w:left w:val="nil"/>
              <w:bottom w:val="single" w:sz="8" w:space="0" w:color="000000"/>
              <w:right w:val="single" w:sz="8" w:space="0" w:color="000000"/>
            </w:tcBorders>
            <w:vAlign w:val="bottom"/>
          </w:tcPr>
          <w:p w14:paraId="00002B69" w14:textId="77777777" w:rsidR="000C1305" w:rsidRDefault="003D2CD8">
            <w:pPr>
              <w:jc w:val="right"/>
              <w:rPr>
                <w:rFonts w:ascii="Calibri" w:eastAsia="Calibri" w:hAnsi="Calibri" w:cs="Calibri"/>
                <w:color w:val="333333"/>
              </w:rPr>
            </w:pPr>
            <w:r>
              <w:rPr>
                <w:rFonts w:ascii="Calibri" w:eastAsia="Calibri" w:hAnsi="Calibri" w:cs="Calibri"/>
                <w:color w:val="333333"/>
              </w:rPr>
              <w:t>113</w:t>
            </w:r>
          </w:p>
        </w:tc>
        <w:tc>
          <w:tcPr>
            <w:tcW w:w="956" w:type="dxa"/>
            <w:tcBorders>
              <w:top w:val="nil"/>
              <w:left w:val="nil"/>
              <w:bottom w:val="single" w:sz="8" w:space="0" w:color="000000"/>
              <w:right w:val="single" w:sz="8" w:space="0" w:color="000000"/>
            </w:tcBorders>
            <w:vAlign w:val="bottom"/>
          </w:tcPr>
          <w:p w14:paraId="00002B6A" w14:textId="77777777" w:rsidR="000C1305" w:rsidRDefault="003D2CD8">
            <w:pPr>
              <w:jc w:val="right"/>
              <w:rPr>
                <w:rFonts w:ascii="Calibri" w:eastAsia="Calibri" w:hAnsi="Calibri" w:cs="Calibri"/>
                <w:color w:val="333333"/>
              </w:rPr>
            </w:pPr>
            <w:r>
              <w:rPr>
                <w:rFonts w:ascii="Calibri" w:eastAsia="Calibri" w:hAnsi="Calibri" w:cs="Calibri"/>
                <w:color w:val="333333"/>
              </w:rPr>
              <w:t>69</w:t>
            </w:r>
          </w:p>
        </w:tc>
        <w:tc>
          <w:tcPr>
            <w:tcW w:w="955" w:type="dxa"/>
            <w:tcBorders>
              <w:top w:val="nil"/>
              <w:left w:val="nil"/>
              <w:bottom w:val="single" w:sz="8" w:space="0" w:color="000000"/>
              <w:right w:val="single" w:sz="8" w:space="0" w:color="000000"/>
            </w:tcBorders>
            <w:vAlign w:val="bottom"/>
          </w:tcPr>
          <w:p w14:paraId="00002B6B" w14:textId="77777777" w:rsidR="000C1305" w:rsidRDefault="003D2CD8">
            <w:pPr>
              <w:jc w:val="right"/>
              <w:rPr>
                <w:rFonts w:ascii="Calibri" w:eastAsia="Calibri" w:hAnsi="Calibri" w:cs="Calibri"/>
                <w:color w:val="333333"/>
              </w:rPr>
            </w:pPr>
            <w:r>
              <w:rPr>
                <w:rFonts w:ascii="Calibri" w:eastAsia="Calibri" w:hAnsi="Calibri" w:cs="Calibri"/>
                <w:color w:val="333333"/>
              </w:rPr>
              <w:t>1 689</w:t>
            </w:r>
          </w:p>
        </w:tc>
        <w:tc>
          <w:tcPr>
            <w:tcW w:w="160" w:type="dxa"/>
            <w:vAlign w:val="center"/>
          </w:tcPr>
          <w:p w14:paraId="00002B6C" w14:textId="77777777" w:rsidR="000C1305" w:rsidRDefault="000C1305">
            <w:pPr>
              <w:rPr>
                <w:color w:val="333333"/>
              </w:rPr>
            </w:pPr>
          </w:p>
        </w:tc>
      </w:tr>
      <w:tr w:rsidR="000C1305" w14:paraId="6C9545B4" w14:textId="77777777">
        <w:trPr>
          <w:trHeight w:val="288"/>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6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6E" w14:textId="77777777" w:rsidR="000C1305" w:rsidRDefault="003D2CD8">
            <w:pPr>
              <w:jc w:val="right"/>
              <w:rPr>
                <w:rFonts w:ascii="Calibri" w:eastAsia="Calibri" w:hAnsi="Calibri" w:cs="Calibri"/>
                <w:color w:val="333333"/>
              </w:rPr>
            </w:pPr>
            <w:r>
              <w:rPr>
                <w:rFonts w:ascii="Calibri" w:eastAsia="Calibri" w:hAnsi="Calibri" w:cs="Calibri"/>
                <w:color w:val="333333"/>
              </w:rPr>
              <w:t>5,16%</w:t>
            </w:r>
          </w:p>
        </w:tc>
        <w:tc>
          <w:tcPr>
            <w:tcW w:w="958" w:type="dxa"/>
            <w:tcBorders>
              <w:top w:val="nil"/>
              <w:left w:val="nil"/>
              <w:bottom w:val="single" w:sz="8" w:space="0" w:color="000000"/>
              <w:right w:val="single" w:sz="8" w:space="0" w:color="000000"/>
            </w:tcBorders>
            <w:shd w:val="clear" w:color="auto" w:fill="FFFF00"/>
            <w:vAlign w:val="bottom"/>
          </w:tcPr>
          <w:p w14:paraId="00002B6F" w14:textId="77777777" w:rsidR="000C1305" w:rsidRDefault="003D2CD8">
            <w:pPr>
              <w:jc w:val="right"/>
              <w:rPr>
                <w:rFonts w:ascii="Calibri" w:eastAsia="Calibri" w:hAnsi="Calibri" w:cs="Calibri"/>
                <w:color w:val="333333"/>
              </w:rPr>
            </w:pPr>
            <w:r>
              <w:rPr>
                <w:rFonts w:ascii="Calibri" w:eastAsia="Calibri" w:hAnsi="Calibri" w:cs="Calibri"/>
                <w:color w:val="333333"/>
              </w:rPr>
              <w:t>3,42%</w:t>
            </w:r>
          </w:p>
        </w:tc>
        <w:tc>
          <w:tcPr>
            <w:tcW w:w="957" w:type="dxa"/>
            <w:tcBorders>
              <w:top w:val="nil"/>
              <w:left w:val="nil"/>
              <w:bottom w:val="single" w:sz="8" w:space="0" w:color="000000"/>
              <w:right w:val="single" w:sz="8" w:space="0" w:color="000000"/>
            </w:tcBorders>
            <w:shd w:val="clear" w:color="auto" w:fill="FFFF00"/>
            <w:vAlign w:val="bottom"/>
          </w:tcPr>
          <w:p w14:paraId="00002B70" w14:textId="77777777" w:rsidR="000C1305" w:rsidRDefault="003D2CD8">
            <w:pPr>
              <w:jc w:val="right"/>
              <w:rPr>
                <w:rFonts w:ascii="Calibri" w:eastAsia="Calibri" w:hAnsi="Calibri" w:cs="Calibri"/>
                <w:color w:val="333333"/>
              </w:rPr>
            </w:pPr>
            <w:r>
              <w:rPr>
                <w:rFonts w:ascii="Calibri" w:eastAsia="Calibri" w:hAnsi="Calibri" w:cs="Calibri"/>
                <w:color w:val="333333"/>
              </w:rPr>
              <w:t>2,59%</w:t>
            </w:r>
          </w:p>
        </w:tc>
        <w:tc>
          <w:tcPr>
            <w:tcW w:w="957" w:type="dxa"/>
            <w:tcBorders>
              <w:top w:val="nil"/>
              <w:left w:val="nil"/>
              <w:bottom w:val="single" w:sz="8" w:space="0" w:color="000000"/>
              <w:right w:val="single" w:sz="8" w:space="0" w:color="000000"/>
            </w:tcBorders>
            <w:shd w:val="clear" w:color="auto" w:fill="FFFF00"/>
            <w:vAlign w:val="bottom"/>
          </w:tcPr>
          <w:p w14:paraId="00002B71" w14:textId="77777777" w:rsidR="000C1305" w:rsidRDefault="003D2CD8">
            <w:pPr>
              <w:jc w:val="right"/>
              <w:rPr>
                <w:rFonts w:ascii="Calibri" w:eastAsia="Calibri" w:hAnsi="Calibri" w:cs="Calibri"/>
                <w:color w:val="333333"/>
              </w:rPr>
            </w:pPr>
            <w:r>
              <w:rPr>
                <w:rFonts w:ascii="Calibri" w:eastAsia="Calibri" w:hAnsi="Calibri" w:cs="Calibri"/>
                <w:color w:val="333333"/>
              </w:rPr>
              <w:t>2,09%</w:t>
            </w:r>
          </w:p>
        </w:tc>
        <w:tc>
          <w:tcPr>
            <w:tcW w:w="956" w:type="dxa"/>
            <w:tcBorders>
              <w:top w:val="nil"/>
              <w:left w:val="nil"/>
              <w:bottom w:val="single" w:sz="8" w:space="0" w:color="000000"/>
              <w:right w:val="single" w:sz="8" w:space="0" w:color="000000"/>
            </w:tcBorders>
            <w:shd w:val="clear" w:color="auto" w:fill="FFFF00"/>
            <w:vAlign w:val="bottom"/>
          </w:tcPr>
          <w:p w14:paraId="00002B72" w14:textId="77777777" w:rsidR="000C1305" w:rsidRDefault="003D2CD8">
            <w:pPr>
              <w:jc w:val="right"/>
              <w:rPr>
                <w:rFonts w:ascii="Calibri" w:eastAsia="Calibri" w:hAnsi="Calibri" w:cs="Calibri"/>
                <w:color w:val="333333"/>
              </w:rPr>
            </w:pPr>
            <w:r>
              <w:rPr>
                <w:rFonts w:ascii="Calibri" w:eastAsia="Calibri" w:hAnsi="Calibri" w:cs="Calibri"/>
                <w:color w:val="333333"/>
              </w:rPr>
              <w:t>2,98%</w:t>
            </w:r>
          </w:p>
        </w:tc>
        <w:tc>
          <w:tcPr>
            <w:tcW w:w="955" w:type="dxa"/>
            <w:tcBorders>
              <w:top w:val="nil"/>
              <w:left w:val="nil"/>
              <w:bottom w:val="single" w:sz="8" w:space="0" w:color="000000"/>
              <w:right w:val="single" w:sz="8" w:space="0" w:color="000000"/>
            </w:tcBorders>
            <w:shd w:val="clear" w:color="auto" w:fill="FFFF00"/>
            <w:vAlign w:val="bottom"/>
          </w:tcPr>
          <w:p w14:paraId="00002B73" w14:textId="77777777" w:rsidR="000C1305" w:rsidRDefault="003D2CD8">
            <w:pPr>
              <w:jc w:val="right"/>
              <w:rPr>
                <w:rFonts w:ascii="Calibri" w:eastAsia="Calibri" w:hAnsi="Calibri" w:cs="Calibri"/>
                <w:color w:val="333333"/>
              </w:rPr>
            </w:pPr>
            <w:r>
              <w:rPr>
                <w:rFonts w:ascii="Calibri" w:eastAsia="Calibri" w:hAnsi="Calibri" w:cs="Calibri"/>
                <w:color w:val="333333"/>
              </w:rPr>
              <w:t>6,43%</w:t>
            </w:r>
          </w:p>
        </w:tc>
        <w:tc>
          <w:tcPr>
            <w:tcW w:w="160" w:type="dxa"/>
            <w:vAlign w:val="center"/>
          </w:tcPr>
          <w:p w14:paraId="00002B74" w14:textId="77777777" w:rsidR="000C1305" w:rsidRDefault="000C1305">
            <w:pPr>
              <w:rPr>
                <w:color w:val="333333"/>
              </w:rPr>
            </w:pPr>
          </w:p>
        </w:tc>
      </w:tr>
      <w:tr w:rsidR="000C1305" w14:paraId="35A00127"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75" w14:textId="77777777" w:rsidR="000C1305" w:rsidRDefault="003D2CD8">
            <w:pPr>
              <w:rPr>
                <w:rFonts w:ascii="Calibri" w:eastAsia="Calibri" w:hAnsi="Calibri" w:cs="Calibri"/>
                <w:color w:val="333333"/>
              </w:rPr>
            </w:pPr>
            <w:r>
              <w:rPr>
                <w:rFonts w:ascii="Calibri" w:eastAsia="Calibri" w:hAnsi="Calibri" w:cs="Calibri"/>
                <w:color w:val="333333"/>
              </w:rPr>
              <w:t xml:space="preserve">- kobiety </w:t>
            </w:r>
          </w:p>
        </w:tc>
        <w:tc>
          <w:tcPr>
            <w:tcW w:w="954" w:type="dxa"/>
            <w:tcBorders>
              <w:top w:val="nil"/>
              <w:left w:val="nil"/>
              <w:bottom w:val="single" w:sz="8" w:space="0" w:color="000000"/>
              <w:right w:val="single" w:sz="8" w:space="0" w:color="000000"/>
            </w:tcBorders>
            <w:vAlign w:val="bottom"/>
          </w:tcPr>
          <w:p w14:paraId="00002B76" w14:textId="77777777" w:rsidR="000C1305" w:rsidRDefault="003D2CD8">
            <w:pPr>
              <w:jc w:val="right"/>
              <w:rPr>
                <w:rFonts w:ascii="Calibri" w:eastAsia="Calibri" w:hAnsi="Calibri" w:cs="Calibri"/>
                <w:color w:val="333333"/>
              </w:rPr>
            </w:pPr>
            <w:r>
              <w:rPr>
                <w:rFonts w:ascii="Calibri" w:eastAsia="Calibri" w:hAnsi="Calibri" w:cs="Calibri"/>
                <w:color w:val="333333"/>
              </w:rPr>
              <w:t>604</w:t>
            </w:r>
          </w:p>
        </w:tc>
        <w:tc>
          <w:tcPr>
            <w:tcW w:w="958" w:type="dxa"/>
            <w:tcBorders>
              <w:top w:val="nil"/>
              <w:left w:val="nil"/>
              <w:bottom w:val="single" w:sz="8" w:space="0" w:color="000000"/>
              <w:right w:val="single" w:sz="8" w:space="0" w:color="000000"/>
            </w:tcBorders>
            <w:vAlign w:val="bottom"/>
          </w:tcPr>
          <w:p w14:paraId="00002B77" w14:textId="77777777" w:rsidR="000C1305" w:rsidRDefault="003D2CD8">
            <w:pPr>
              <w:jc w:val="right"/>
              <w:rPr>
                <w:rFonts w:ascii="Calibri" w:eastAsia="Calibri" w:hAnsi="Calibri" w:cs="Calibri"/>
                <w:color w:val="333333"/>
              </w:rPr>
            </w:pPr>
            <w:r>
              <w:rPr>
                <w:rFonts w:ascii="Calibri" w:eastAsia="Calibri" w:hAnsi="Calibri" w:cs="Calibri"/>
                <w:color w:val="333333"/>
              </w:rPr>
              <w:t>54</w:t>
            </w:r>
          </w:p>
        </w:tc>
        <w:tc>
          <w:tcPr>
            <w:tcW w:w="957" w:type="dxa"/>
            <w:tcBorders>
              <w:top w:val="nil"/>
              <w:left w:val="nil"/>
              <w:bottom w:val="single" w:sz="8" w:space="0" w:color="000000"/>
              <w:right w:val="single" w:sz="8" w:space="0" w:color="000000"/>
            </w:tcBorders>
            <w:vAlign w:val="bottom"/>
          </w:tcPr>
          <w:p w14:paraId="00002B78" w14:textId="77777777" w:rsidR="000C1305" w:rsidRDefault="003D2CD8">
            <w:pPr>
              <w:jc w:val="right"/>
              <w:rPr>
                <w:rFonts w:ascii="Calibri" w:eastAsia="Calibri" w:hAnsi="Calibri" w:cs="Calibri"/>
                <w:color w:val="333333"/>
              </w:rPr>
            </w:pPr>
            <w:r>
              <w:rPr>
                <w:rFonts w:ascii="Calibri" w:eastAsia="Calibri" w:hAnsi="Calibri" w:cs="Calibri"/>
                <w:color w:val="333333"/>
              </w:rPr>
              <w:t>64</w:t>
            </w:r>
          </w:p>
        </w:tc>
        <w:tc>
          <w:tcPr>
            <w:tcW w:w="957" w:type="dxa"/>
            <w:tcBorders>
              <w:top w:val="nil"/>
              <w:left w:val="nil"/>
              <w:bottom w:val="single" w:sz="8" w:space="0" w:color="000000"/>
              <w:right w:val="single" w:sz="8" w:space="0" w:color="000000"/>
            </w:tcBorders>
            <w:vAlign w:val="bottom"/>
          </w:tcPr>
          <w:p w14:paraId="00002B79" w14:textId="77777777" w:rsidR="000C1305" w:rsidRDefault="003D2CD8">
            <w:pPr>
              <w:jc w:val="right"/>
              <w:rPr>
                <w:rFonts w:ascii="Calibri" w:eastAsia="Calibri" w:hAnsi="Calibri" w:cs="Calibri"/>
                <w:color w:val="333333"/>
              </w:rPr>
            </w:pPr>
            <w:r>
              <w:rPr>
                <w:rFonts w:ascii="Calibri" w:eastAsia="Calibri" w:hAnsi="Calibri" w:cs="Calibri"/>
                <w:color w:val="333333"/>
              </w:rPr>
              <w:t>59</w:t>
            </w:r>
          </w:p>
        </w:tc>
        <w:tc>
          <w:tcPr>
            <w:tcW w:w="956" w:type="dxa"/>
            <w:tcBorders>
              <w:top w:val="nil"/>
              <w:left w:val="nil"/>
              <w:bottom w:val="single" w:sz="8" w:space="0" w:color="000000"/>
              <w:right w:val="single" w:sz="8" w:space="0" w:color="000000"/>
            </w:tcBorders>
            <w:vAlign w:val="bottom"/>
          </w:tcPr>
          <w:p w14:paraId="00002B7A" w14:textId="77777777" w:rsidR="000C1305" w:rsidRDefault="003D2CD8">
            <w:pPr>
              <w:jc w:val="right"/>
              <w:rPr>
                <w:rFonts w:ascii="Calibri" w:eastAsia="Calibri" w:hAnsi="Calibri" w:cs="Calibri"/>
                <w:color w:val="333333"/>
              </w:rPr>
            </w:pPr>
            <w:r>
              <w:rPr>
                <w:rFonts w:ascii="Calibri" w:eastAsia="Calibri" w:hAnsi="Calibri" w:cs="Calibri"/>
                <w:color w:val="333333"/>
              </w:rPr>
              <w:t>18</w:t>
            </w:r>
          </w:p>
        </w:tc>
        <w:tc>
          <w:tcPr>
            <w:tcW w:w="955" w:type="dxa"/>
            <w:tcBorders>
              <w:top w:val="nil"/>
              <w:left w:val="nil"/>
              <w:bottom w:val="single" w:sz="8" w:space="0" w:color="000000"/>
              <w:right w:val="single" w:sz="8" w:space="0" w:color="000000"/>
            </w:tcBorders>
            <w:vAlign w:val="bottom"/>
          </w:tcPr>
          <w:p w14:paraId="00002B7B" w14:textId="77777777" w:rsidR="000C1305" w:rsidRDefault="003D2CD8">
            <w:pPr>
              <w:jc w:val="right"/>
              <w:rPr>
                <w:rFonts w:ascii="Calibri" w:eastAsia="Calibri" w:hAnsi="Calibri" w:cs="Calibri"/>
                <w:color w:val="333333"/>
              </w:rPr>
            </w:pPr>
            <w:r>
              <w:rPr>
                <w:rFonts w:ascii="Calibri" w:eastAsia="Calibri" w:hAnsi="Calibri" w:cs="Calibri"/>
                <w:color w:val="333333"/>
              </w:rPr>
              <w:t>410</w:t>
            </w:r>
          </w:p>
        </w:tc>
        <w:tc>
          <w:tcPr>
            <w:tcW w:w="160" w:type="dxa"/>
            <w:vAlign w:val="center"/>
          </w:tcPr>
          <w:p w14:paraId="00002B7C" w14:textId="77777777" w:rsidR="000C1305" w:rsidRDefault="000C1305">
            <w:pPr>
              <w:rPr>
                <w:color w:val="333333"/>
              </w:rPr>
            </w:pPr>
          </w:p>
        </w:tc>
      </w:tr>
      <w:tr w:rsidR="000C1305" w14:paraId="56590B42"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7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7E" w14:textId="77777777" w:rsidR="000C1305" w:rsidRDefault="003D2CD8">
            <w:pPr>
              <w:jc w:val="right"/>
              <w:rPr>
                <w:rFonts w:ascii="Calibri" w:eastAsia="Calibri" w:hAnsi="Calibri" w:cs="Calibri"/>
                <w:color w:val="333333"/>
              </w:rPr>
            </w:pPr>
            <w:r>
              <w:rPr>
                <w:rFonts w:ascii="Calibri" w:eastAsia="Calibri" w:hAnsi="Calibri" w:cs="Calibri"/>
                <w:color w:val="333333"/>
              </w:rPr>
              <w:t>3,71%</w:t>
            </w:r>
          </w:p>
        </w:tc>
        <w:tc>
          <w:tcPr>
            <w:tcW w:w="958" w:type="dxa"/>
            <w:tcBorders>
              <w:top w:val="nil"/>
              <w:left w:val="nil"/>
              <w:bottom w:val="single" w:sz="8" w:space="0" w:color="000000"/>
              <w:right w:val="single" w:sz="8" w:space="0" w:color="000000"/>
            </w:tcBorders>
            <w:shd w:val="clear" w:color="auto" w:fill="FFFF00"/>
            <w:vAlign w:val="bottom"/>
          </w:tcPr>
          <w:p w14:paraId="00002B7F" w14:textId="77777777" w:rsidR="000C1305" w:rsidRDefault="003D2CD8">
            <w:pPr>
              <w:jc w:val="right"/>
              <w:rPr>
                <w:rFonts w:ascii="Calibri" w:eastAsia="Calibri" w:hAnsi="Calibri" w:cs="Calibri"/>
                <w:color w:val="333333"/>
              </w:rPr>
            </w:pPr>
            <w:r>
              <w:rPr>
                <w:rFonts w:ascii="Calibri" w:eastAsia="Calibri" w:hAnsi="Calibri" w:cs="Calibri"/>
                <w:color w:val="333333"/>
              </w:rPr>
              <w:t>3,21%</w:t>
            </w:r>
          </w:p>
        </w:tc>
        <w:tc>
          <w:tcPr>
            <w:tcW w:w="957" w:type="dxa"/>
            <w:tcBorders>
              <w:top w:val="nil"/>
              <w:left w:val="nil"/>
              <w:bottom w:val="single" w:sz="8" w:space="0" w:color="000000"/>
              <w:right w:val="single" w:sz="8" w:space="0" w:color="000000"/>
            </w:tcBorders>
            <w:shd w:val="clear" w:color="auto" w:fill="FFFF00"/>
            <w:vAlign w:val="bottom"/>
          </w:tcPr>
          <w:p w14:paraId="00002B80" w14:textId="77777777" w:rsidR="000C1305" w:rsidRDefault="003D2CD8">
            <w:pPr>
              <w:jc w:val="right"/>
              <w:rPr>
                <w:rFonts w:ascii="Calibri" w:eastAsia="Calibri" w:hAnsi="Calibri" w:cs="Calibri"/>
                <w:color w:val="333333"/>
              </w:rPr>
            </w:pPr>
            <w:r>
              <w:rPr>
                <w:rFonts w:ascii="Calibri" w:eastAsia="Calibri" w:hAnsi="Calibri" w:cs="Calibri"/>
                <w:color w:val="333333"/>
              </w:rPr>
              <w:t>2,25%</w:t>
            </w:r>
          </w:p>
        </w:tc>
        <w:tc>
          <w:tcPr>
            <w:tcW w:w="957" w:type="dxa"/>
            <w:tcBorders>
              <w:top w:val="nil"/>
              <w:left w:val="nil"/>
              <w:bottom w:val="single" w:sz="8" w:space="0" w:color="000000"/>
              <w:right w:val="single" w:sz="8" w:space="0" w:color="000000"/>
            </w:tcBorders>
            <w:shd w:val="clear" w:color="auto" w:fill="FFFF00"/>
            <w:vAlign w:val="bottom"/>
          </w:tcPr>
          <w:p w14:paraId="00002B81" w14:textId="77777777" w:rsidR="000C1305" w:rsidRDefault="003D2CD8">
            <w:pPr>
              <w:jc w:val="right"/>
              <w:rPr>
                <w:rFonts w:ascii="Calibri" w:eastAsia="Calibri" w:hAnsi="Calibri" w:cs="Calibri"/>
                <w:color w:val="333333"/>
              </w:rPr>
            </w:pPr>
            <w:r>
              <w:rPr>
                <w:rFonts w:ascii="Calibri" w:eastAsia="Calibri" w:hAnsi="Calibri" w:cs="Calibri"/>
                <w:color w:val="333333"/>
              </w:rPr>
              <w:t>2,13%</w:t>
            </w:r>
          </w:p>
        </w:tc>
        <w:tc>
          <w:tcPr>
            <w:tcW w:w="956" w:type="dxa"/>
            <w:tcBorders>
              <w:top w:val="nil"/>
              <w:left w:val="nil"/>
              <w:bottom w:val="single" w:sz="8" w:space="0" w:color="000000"/>
              <w:right w:val="single" w:sz="8" w:space="0" w:color="000000"/>
            </w:tcBorders>
            <w:shd w:val="clear" w:color="auto" w:fill="FFFF00"/>
            <w:vAlign w:val="bottom"/>
          </w:tcPr>
          <w:p w14:paraId="00002B82" w14:textId="77777777" w:rsidR="000C1305" w:rsidRDefault="003D2CD8">
            <w:pPr>
              <w:jc w:val="right"/>
              <w:rPr>
                <w:rFonts w:ascii="Calibri" w:eastAsia="Calibri" w:hAnsi="Calibri" w:cs="Calibri"/>
                <w:color w:val="333333"/>
              </w:rPr>
            </w:pPr>
            <w:r>
              <w:rPr>
                <w:rFonts w:ascii="Calibri" w:eastAsia="Calibri" w:hAnsi="Calibri" w:cs="Calibri"/>
                <w:color w:val="333333"/>
              </w:rPr>
              <w:t>1,07%</w:t>
            </w:r>
          </w:p>
        </w:tc>
        <w:tc>
          <w:tcPr>
            <w:tcW w:w="955" w:type="dxa"/>
            <w:tcBorders>
              <w:top w:val="nil"/>
              <w:left w:val="nil"/>
              <w:bottom w:val="single" w:sz="8" w:space="0" w:color="000000"/>
              <w:right w:val="single" w:sz="8" w:space="0" w:color="000000"/>
            </w:tcBorders>
            <w:shd w:val="clear" w:color="auto" w:fill="FFFF00"/>
            <w:vAlign w:val="bottom"/>
          </w:tcPr>
          <w:p w14:paraId="00002B83" w14:textId="77777777" w:rsidR="000C1305" w:rsidRDefault="003D2CD8">
            <w:pPr>
              <w:jc w:val="right"/>
              <w:rPr>
                <w:rFonts w:ascii="Calibri" w:eastAsia="Calibri" w:hAnsi="Calibri" w:cs="Calibri"/>
                <w:color w:val="333333"/>
              </w:rPr>
            </w:pPr>
            <w:r>
              <w:rPr>
                <w:rFonts w:ascii="Calibri" w:eastAsia="Calibri" w:hAnsi="Calibri" w:cs="Calibri"/>
                <w:color w:val="333333"/>
              </w:rPr>
              <w:t>5,61%</w:t>
            </w:r>
          </w:p>
        </w:tc>
        <w:tc>
          <w:tcPr>
            <w:tcW w:w="160" w:type="dxa"/>
            <w:vAlign w:val="center"/>
          </w:tcPr>
          <w:p w14:paraId="00002B84" w14:textId="77777777" w:rsidR="000C1305" w:rsidRDefault="000C1305">
            <w:pPr>
              <w:rPr>
                <w:color w:val="333333"/>
              </w:rPr>
            </w:pPr>
          </w:p>
        </w:tc>
      </w:tr>
      <w:tr w:rsidR="000C1305" w14:paraId="3111D7DE" w14:textId="77777777">
        <w:trPr>
          <w:trHeight w:val="564"/>
        </w:trPr>
        <w:tc>
          <w:tcPr>
            <w:tcW w:w="3333" w:type="dxa"/>
            <w:tcBorders>
              <w:top w:val="nil"/>
              <w:left w:val="single" w:sz="8" w:space="0" w:color="000000"/>
              <w:bottom w:val="single" w:sz="8" w:space="0" w:color="000000"/>
              <w:right w:val="single" w:sz="8" w:space="0" w:color="000000"/>
            </w:tcBorders>
            <w:vAlign w:val="center"/>
          </w:tcPr>
          <w:p w14:paraId="00002B85" w14:textId="77777777" w:rsidR="000C1305" w:rsidRDefault="003D2CD8">
            <w:pPr>
              <w:rPr>
                <w:rFonts w:ascii="Calibri" w:eastAsia="Calibri" w:hAnsi="Calibri" w:cs="Calibri"/>
                <w:color w:val="333333"/>
              </w:rPr>
            </w:pPr>
            <w:r>
              <w:rPr>
                <w:rFonts w:ascii="Calibri" w:eastAsia="Calibri" w:hAnsi="Calibri" w:cs="Calibri"/>
                <w:color w:val="333333"/>
              </w:rPr>
              <w:t>Pracownicy najemni zatrudnieni w gospodarstwie  na dorywczo</w:t>
            </w:r>
          </w:p>
        </w:tc>
        <w:tc>
          <w:tcPr>
            <w:tcW w:w="954" w:type="dxa"/>
            <w:tcBorders>
              <w:top w:val="nil"/>
              <w:left w:val="nil"/>
              <w:bottom w:val="single" w:sz="8" w:space="0" w:color="000000"/>
              <w:right w:val="single" w:sz="8" w:space="0" w:color="000000"/>
            </w:tcBorders>
            <w:vAlign w:val="bottom"/>
          </w:tcPr>
          <w:p w14:paraId="00002B86" w14:textId="77777777" w:rsidR="000C1305" w:rsidRDefault="003D2CD8">
            <w:pPr>
              <w:jc w:val="right"/>
              <w:rPr>
                <w:rFonts w:ascii="Calibri" w:eastAsia="Calibri" w:hAnsi="Calibri" w:cs="Calibri"/>
                <w:color w:val="333333"/>
              </w:rPr>
            </w:pPr>
            <w:r>
              <w:rPr>
                <w:rFonts w:ascii="Calibri" w:eastAsia="Calibri" w:hAnsi="Calibri" w:cs="Calibri"/>
                <w:color w:val="333333"/>
              </w:rPr>
              <w:t>580</w:t>
            </w:r>
          </w:p>
        </w:tc>
        <w:tc>
          <w:tcPr>
            <w:tcW w:w="958" w:type="dxa"/>
            <w:tcBorders>
              <w:top w:val="nil"/>
              <w:left w:val="nil"/>
              <w:bottom w:val="single" w:sz="8" w:space="0" w:color="000000"/>
              <w:right w:val="single" w:sz="8" w:space="0" w:color="000000"/>
            </w:tcBorders>
            <w:vAlign w:val="bottom"/>
          </w:tcPr>
          <w:p w14:paraId="00002B87" w14:textId="77777777" w:rsidR="000C1305" w:rsidRDefault="003D2CD8">
            <w:pPr>
              <w:jc w:val="right"/>
              <w:rPr>
                <w:rFonts w:ascii="Calibri" w:eastAsia="Calibri" w:hAnsi="Calibri" w:cs="Calibri"/>
                <w:color w:val="333333"/>
              </w:rPr>
            </w:pPr>
            <w:r>
              <w:rPr>
                <w:rFonts w:ascii="Calibri" w:eastAsia="Calibri" w:hAnsi="Calibri" w:cs="Calibri"/>
                <w:color w:val="333333"/>
              </w:rPr>
              <w:t>16</w:t>
            </w:r>
          </w:p>
        </w:tc>
        <w:tc>
          <w:tcPr>
            <w:tcW w:w="957" w:type="dxa"/>
            <w:tcBorders>
              <w:top w:val="nil"/>
              <w:left w:val="nil"/>
              <w:bottom w:val="single" w:sz="8" w:space="0" w:color="000000"/>
              <w:right w:val="single" w:sz="8" w:space="0" w:color="000000"/>
            </w:tcBorders>
            <w:vAlign w:val="bottom"/>
          </w:tcPr>
          <w:p w14:paraId="00002B88" w14:textId="77777777" w:rsidR="000C1305" w:rsidRDefault="003D2CD8">
            <w:pPr>
              <w:jc w:val="right"/>
              <w:rPr>
                <w:rFonts w:ascii="Calibri" w:eastAsia="Calibri" w:hAnsi="Calibri" w:cs="Calibri"/>
                <w:color w:val="333333"/>
              </w:rPr>
            </w:pPr>
            <w:r>
              <w:rPr>
                <w:rFonts w:ascii="Calibri" w:eastAsia="Calibri" w:hAnsi="Calibri" w:cs="Calibri"/>
                <w:color w:val="333333"/>
              </w:rPr>
              <w:t>77</w:t>
            </w:r>
          </w:p>
        </w:tc>
        <w:tc>
          <w:tcPr>
            <w:tcW w:w="957" w:type="dxa"/>
            <w:tcBorders>
              <w:top w:val="nil"/>
              <w:left w:val="nil"/>
              <w:bottom w:val="single" w:sz="8" w:space="0" w:color="000000"/>
              <w:right w:val="single" w:sz="8" w:space="0" w:color="000000"/>
            </w:tcBorders>
            <w:vAlign w:val="bottom"/>
          </w:tcPr>
          <w:p w14:paraId="00002B89" w14:textId="77777777" w:rsidR="000C1305" w:rsidRDefault="003D2CD8">
            <w:pPr>
              <w:jc w:val="right"/>
              <w:rPr>
                <w:rFonts w:ascii="Calibri" w:eastAsia="Calibri" w:hAnsi="Calibri" w:cs="Calibri"/>
                <w:color w:val="333333"/>
              </w:rPr>
            </w:pPr>
            <w:r>
              <w:rPr>
                <w:rFonts w:ascii="Calibri" w:eastAsia="Calibri" w:hAnsi="Calibri" w:cs="Calibri"/>
                <w:color w:val="333333"/>
              </w:rPr>
              <w:t>73</w:t>
            </w:r>
          </w:p>
        </w:tc>
        <w:tc>
          <w:tcPr>
            <w:tcW w:w="956" w:type="dxa"/>
            <w:tcBorders>
              <w:top w:val="nil"/>
              <w:left w:val="nil"/>
              <w:bottom w:val="single" w:sz="8" w:space="0" w:color="000000"/>
              <w:right w:val="single" w:sz="8" w:space="0" w:color="000000"/>
            </w:tcBorders>
            <w:vAlign w:val="bottom"/>
          </w:tcPr>
          <w:p w14:paraId="00002B8A" w14:textId="77777777" w:rsidR="000C1305" w:rsidRDefault="003D2CD8">
            <w:pPr>
              <w:jc w:val="right"/>
              <w:rPr>
                <w:rFonts w:ascii="Calibri" w:eastAsia="Calibri" w:hAnsi="Calibri" w:cs="Calibri"/>
                <w:color w:val="333333"/>
              </w:rPr>
            </w:pPr>
            <w:r>
              <w:rPr>
                <w:rFonts w:ascii="Calibri" w:eastAsia="Calibri" w:hAnsi="Calibri" w:cs="Calibri"/>
                <w:color w:val="333333"/>
              </w:rPr>
              <w:t>57</w:t>
            </w:r>
          </w:p>
        </w:tc>
        <w:tc>
          <w:tcPr>
            <w:tcW w:w="955" w:type="dxa"/>
            <w:tcBorders>
              <w:top w:val="nil"/>
              <w:left w:val="nil"/>
              <w:bottom w:val="single" w:sz="8" w:space="0" w:color="000000"/>
              <w:right w:val="single" w:sz="8" w:space="0" w:color="000000"/>
            </w:tcBorders>
            <w:vAlign w:val="bottom"/>
          </w:tcPr>
          <w:p w14:paraId="00002B8B" w14:textId="77777777" w:rsidR="000C1305" w:rsidRDefault="003D2CD8">
            <w:pPr>
              <w:jc w:val="right"/>
              <w:rPr>
                <w:rFonts w:ascii="Calibri" w:eastAsia="Calibri" w:hAnsi="Calibri" w:cs="Calibri"/>
                <w:color w:val="333333"/>
              </w:rPr>
            </w:pPr>
            <w:r>
              <w:rPr>
                <w:rFonts w:ascii="Calibri" w:eastAsia="Calibri" w:hAnsi="Calibri" w:cs="Calibri"/>
                <w:color w:val="333333"/>
              </w:rPr>
              <w:t>358</w:t>
            </w:r>
          </w:p>
        </w:tc>
        <w:tc>
          <w:tcPr>
            <w:tcW w:w="160" w:type="dxa"/>
            <w:vAlign w:val="center"/>
          </w:tcPr>
          <w:p w14:paraId="00002B8C" w14:textId="77777777" w:rsidR="000C1305" w:rsidRDefault="000C1305">
            <w:pPr>
              <w:rPr>
                <w:color w:val="333333"/>
              </w:rPr>
            </w:pPr>
          </w:p>
        </w:tc>
      </w:tr>
      <w:tr w:rsidR="000C1305" w14:paraId="149320EA"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8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8E" w14:textId="77777777" w:rsidR="000C1305" w:rsidRDefault="003D2CD8">
            <w:pPr>
              <w:jc w:val="right"/>
              <w:rPr>
                <w:rFonts w:ascii="Calibri" w:eastAsia="Calibri" w:hAnsi="Calibri" w:cs="Calibri"/>
                <w:color w:val="333333"/>
              </w:rPr>
            </w:pPr>
            <w:r>
              <w:rPr>
                <w:rFonts w:ascii="Calibri" w:eastAsia="Calibri" w:hAnsi="Calibri" w:cs="Calibri"/>
                <w:color w:val="333333"/>
              </w:rPr>
              <w:t>1,96%</w:t>
            </w:r>
          </w:p>
        </w:tc>
        <w:tc>
          <w:tcPr>
            <w:tcW w:w="958" w:type="dxa"/>
            <w:tcBorders>
              <w:top w:val="nil"/>
              <w:left w:val="nil"/>
              <w:bottom w:val="single" w:sz="8" w:space="0" w:color="000000"/>
              <w:right w:val="single" w:sz="8" w:space="0" w:color="000000"/>
            </w:tcBorders>
            <w:shd w:val="clear" w:color="auto" w:fill="FFFF00"/>
            <w:vAlign w:val="bottom"/>
          </w:tcPr>
          <w:p w14:paraId="00002B8F" w14:textId="77777777" w:rsidR="000C1305" w:rsidRDefault="003D2CD8">
            <w:pPr>
              <w:jc w:val="right"/>
              <w:rPr>
                <w:rFonts w:ascii="Calibri" w:eastAsia="Calibri" w:hAnsi="Calibri" w:cs="Calibri"/>
                <w:color w:val="333333"/>
              </w:rPr>
            </w:pPr>
            <w:r>
              <w:rPr>
                <w:rFonts w:ascii="Calibri" w:eastAsia="Calibri" w:hAnsi="Calibri" w:cs="Calibri"/>
                <w:color w:val="333333"/>
              </w:rPr>
              <w:t>2,32%</w:t>
            </w:r>
          </w:p>
        </w:tc>
        <w:tc>
          <w:tcPr>
            <w:tcW w:w="957" w:type="dxa"/>
            <w:tcBorders>
              <w:top w:val="nil"/>
              <w:left w:val="nil"/>
              <w:bottom w:val="single" w:sz="8" w:space="0" w:color="000000"/>
              <w:right w:val="single" w:sz="8" w:space="0" w:color="000000"/>
            </w:tcBorders>
            <w:shd w:val="clear" w:color="auto" w:fill="FFFF00"/>
            <w:vAlign w:val="bottom"/>
          </w:tcPr>
          <w:p w14:paraId="00002B90" w14:textId="77777777" w:rsidR="000C1305" w:rsidRDefault="003D2CD8">
            <w:pPr>
              <w:jc w:val="right"/>
              <w:rPr>
                <w:rFonts w:ascii="Calibri" w:eastAsia="Calibri" w:hAnsi="Calibri" w:cs="Calibri"/>
                <w:color w:val="333333"/>
              </w:rPr>
            </w:pPr>
            <w:r>
              <w:rPr>
                <w:rFonts w:ascii="Calibri" w:eastAsia="Calibri" w:hAnsi="Calibri" w:cs="Calibri"/>
                <w:color w:val="333333"/>
              </w:rPr>
              <w:t>1,69%</w:t>
            </w:r>
          </w:p>
        </w:tc>
        <w:tc>
          <w:tcPr>
            <w:tcW w:w="957" w:type="dxa"/>
            <w:tcBorders>
              <w:top w:val="nil"/>
              <w:left w:val="nil"/>
              <w:bottom w:val="single" w:sz="8" w:space="0" w:color="000000"/>
              <w:right w:val="single" w:sz="8" w:space="0" w:color="000000"/>
            </w:tcBorders>
            <w:shd w:val="clear" w:color="auto" w:fill="FFFF00"/>
            <w:vAlign w:val="bottom"/>
          </w:tcPr>
          <w:p w14:paraId="00002B91" w14:textId="77777777" w:rsidR="000C1305" w:rsidRDefault="003D2CD8">
            <w:pPr>
              <w:jc w:val="right"/>
              <w:rPr>
                <w:rFonts w:ascii="Calibri" w:eastAsia="Calibri" w:hAnsi="Calibri" w:cs="Calibri"/>
                <w:color w:val="333333"/>
              </w:rPr>
            </w:pPr>
            <w:r>
              <w:rPr>
                <w:rFonts w:ascii="Calibri" w:eastAsia="Calibri" w:hAnsi="Calibri" w:cs="Calibri"/>
                <w:color w:val="333333"/>
              </w:rPr>
              <w:t>1,15%</w:t>
            </w:r>
          </w:p>
        </w:tc>
        <w:tc>
          <w:tcPr>
            <w:tcW w:w="956" w:type="dxa"/>
            <w:tcBorders>
              <w:top w:val="nil"/>
              <w:left w:val="nil"/>
              <w:bottom w:val="single" w:sz="8" w:space="0" w:color="000000"/>
              <w:right w:val="single" w:sz="8" w:space="0" w:color="000000"/>
            </w:tcBorders>
            <w:shd w:val="clear" w:color="auto" w:fill="FFFF00"/>
            <w:vAlign w:val="bottom"/>
          </w:tcPr>
          <w:p w14:paraId="00002B92" w14:textId="77777777" w:rsidR="000C1305" w:rsidRDefault="003D2CD8">
            <w:pPr>
              <w:jc w:val="right"/>
              <w:rPr>
                <w:rFonts w:ascii="Calibri" w:eastAsia="Calibri" w:hAnsi="Calibri" w:cs="Calibri"/>
                <w:color w:val="333333"/>
              </w:rPr>
            </w:pPr>
            <w:r>
              <w:rPr>
                <w:rFonts w:ascii="Calibri" w:eastAsia="Calibri" w:hAnsi="Calibri" w:cs="Calibri"/>
                <w:color w:val="333333"/>
              </w:rPr>
              <w:t>1,11%</w:t>
            </w:r>
          </w:p>
        </w:tc>
        <w:tc>
          <w:tcPr>
            <w:tcW w:w="955" w:type="dxa"/>
            <w:tcBorders>
              <w:top w:val="nil"/>
              <w:left w:val="nil"/>
              <w:bottom w:val="single" w:sz="8" w:space="0" w:color="000000"/>
              <w:right w:val="single" w:sz="8" w:space="0" w:color="000000"/>
            </w:tcBorders>
            <w:shd w:val="clear" w:color="auto" w:fill="FFFF00"/>
            <w:vAlign w:val="bottom"/>
          </w:tcPr>
          <w:p w14:paraId="00002B93" w14:textId="77777777" w:rsidR="000C1305" w:rsidRDefault="003D2CD8">
            <w:pPr>
              <w:jc w:val="right"/>
              <w:rPr>
                <w:rFonts w:ascii="Calibri" w:eastAsia="Calibri" w:hAnsi="Calibri" w:cs="Calibri"/>
                <w:color w:val="333333"/>
              </w:rPr>
            </w:pPr>
            <w:r>
              <w:rPr>
                <w:rFonts w:ascii="Calibri" w:eastAsia="Calibri" w:hAnsi="Calibri" w:cs="Calibri"/>
                <w:color w:val="333333"/>
              </w:rPr>
              <w:t>2,77%</w:t>
            </w:r>
          </w:p>
        </w:tc>
        <w:tc>
          <w:tcPr>
            <w:tcW w:w="160" w:type="dxa"/>
            <w:vAlign w:val="center"/>
          </w:tcPr>
          <w:p w14:paraId="00002B94" w14:textId="77777777" w:rsidR="000C1305" w:rsidRDefault="000C1305">
            <w:pPr>
              <w:rPr>
                <w:color w:val="333333"/>
              </w:rPr>
            </w:pPr>
          </w:p>
        </w:tc>
      </w:tr>
      <w:tr w:rsidR="000C1305" w14:paraId="6B626C80"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95" w14:textId="77777777" w:rsidR="000C1305" w:rsidRDefault="003D2CD8">
            <w:pPr>
              <w:rPr>
                <w:rFonts w:ascii="Calibri" w:eastAsia="Calibri" w:hAnsi="Calibri" w:cs="Calibri"/>
                <w:color w:val="333333"/>
              </w:rPr>
            </w:pPr>
            <w:r>
              <w:rPr>
                <w:rFonts w:ascii="Calibri" w:eastAsia="Calibri" w:hAnsi="Calibri" w:cs="Calibri"/>
                <w:color w:val="333333"/>
              </w:rPr>
              <w:t>- mężczyźni</w:t>
            </w:r>
          </w:p>
        </w:tc>
        <w:tc>
          <w:tcPr>
            <w:tcW w:w="954" w:type="dxa"/>
            <w:tcBorders>
              <w:top w:val="nil"/>
              <w:left w:val="nil"/>
              <w:bottom w:val="single" w:sz="8" w:space="0" w:color="000000"/>
              <w:right w:val="single" w:sz="8" w:space="0" w:color="000000"/>
            </w:tcBorders>
            <w:vAlign w:val="bottom"/>
          </w:tcPr>
          <w:p w14:paraId="00002B96" w14:textId="77777777" w:rsidR="000C1305" w:rsidRDefault="003D2CD8">
            <w:pPr>
              <w:jc w:val="right"/>
              <w:rPr>
                <w:rFonts w:ascii="Calibri" w:eastAsia="Calibri" w:hAnsi="Calibri" w:cs="Calibri"/>
                <w:color w:val="333333"/>
              </w:rPr>
            </w:pPr>
            <w:r>
              <w:rPr>
                <w:rFonts w:ascii="Calibri" w:eastAsia="Calibri" w:hAnsi="Calibri" w:cs="Calibri"/>
                <w:color w:val="333333"/>
              </w:rPr>
              <w:t>408</w:t>
            </w:r>
          </w:p>
        </w:tc>
        <w:tc>
          <w:tcPr>
            <w:tcW w:w="958" w:type="dxa"/>
            <w:tcBorders>
              <w:top w:val="nil"/>
              <w:left w:val="nil"/>
              <w:bottom w:val="single" w:sz="8" w:space="0" w:color="000000"/>
              <w:right w:val="single" w:sz="8" w:space="0" w:color="000000"/>
            </w:tcBorders>
            <w:vAlign w:val="bottom"/>
          </w:tcPr>
          <w:p w14:paraId="00002B97" w14:textId="77777777" w:rsidR="000C1305" w:rsidRDefault="003D2CD8">
            <w:pPr>
              <w:jc w:val="right"/>
              <w:rPr>
                <w:rFonts w:ascii="Calibri" w:eastAsia="Calibri" w:hAnsi="Calibri" w:cs="Calibri"/>
                <w:color w:val="333333"/>
              </w:rPr>
            </w:pPr>
            <w:r>
              <w:rPr>
                <w:rFonts w:ascii="Calibri" w:eastAsia="Calibri" w:hAnsi="Calibri" w:cs="Calibri"/>
                <w:color w:val="333333"/>
              </w:rPr>
              <w:t>7</w:t>
            </w:r>
          </w:p>
        </w:tc>
        <w:tc>
          <w:tcPr>
            <w:tcW w:w="957" w:type="dxa"/>
            <w:tcBorders>
              <w:top w:val="nil"/>
              <w:left w:val="nil"/>
              <w:bottom w:val="single" w:sz="8" w:space="0" w:color="000000"/>
              <w:right w:val="single" w:sz="8" w:space="0" w:color="000000"/>
            </w:tcBorders>
            <w:vAlign w:val="bottom"/>
          </w:tcPr>
          <w:p w14:paraId="00002B98" w14:textId="77777777" w:rsidR="000C1305" w:rsidRDefault="003D2CD8">
            <w:pPr>
              <w:jc w:val="right"/>
              <w:rPr>
                <w:rFonts w:ascii="Calibri" w:eastAsia="Calibri" w:hAnsi="Calibri" w:cs="Calibri"/>
                <w:color w:val="333333"/>
              </w:rPr>
            </w:pPr>
            <w:r>
              <w:rPr>
                <w:rFonts w:ascii="Calibri" w:eastAsia="Calibri" w:hAnsi="Calibri" w:cs="Calibri"/>
                <w:color w:val="333333"/>
              </w:rPr>
              <w:t>49</w:t>
            </w:r>
          </w:p>
        </w:tc>
        <w:tc>
          <w:tcPr>
            <w:tcW w:w="957" w:type="dxa"/>
            <w:tcBorders>
              <w:top w:val="nil"/>
              <w:left w:val="nil"/>
              <w:bottom w:val="single" w:sz="8" w:space="0" w:color="000000"/>
              <w:right w:val="single" w:sz="8" w:space="0" w:color="000000"/>
            </w:tcBorders>
            <w:vAlign w:val="bottom"/>
          </w:tcPr>
          <w:p w14:paraId="00002B99" w14:textId="77777777" w:rsidR="000C1305" w:rsidRDefault="003D2CD8">
            <w:pPr>
              <w:jc w:val="right"/>
              <w:rPr>
                <w:rFonts w:ascii="Calibri" w:eastAsia="Calibri" w:hAnsi="Calibri" w:cs="Calibri"/>
                <w:color w:val="333333"/>
              </w:rPr>
            </w:pPr>
            <w:r>
              <w:rPr>
                <w:rFonts w:ascii="Calibri" w:eastAsia="Calibri" w:hAnsi="Calibri" w:cs="Calibri"/>
                <w:color w:val="333333"/>
              </w:rPr>
              <w:t>46</w:t>
            </w:r>
          </w:p>
        </w:tc>
        <w:tc>
          <w:tcPr>
            <w:tcW w:w="956" w:type="dxa"/>
            <w:tcBorders>
              <w:top w:val="nil"/>
              <w:left w:val="nil"/>
              <w:bottom w:val="single" w:sz="8" w:space="0" w:color="000000"/>
              <w:right w:val="single" w:sz="8" w:space="0" w:color="000000"/>
            </w:tcBorders>
            <w:vAlign w:val="bottom"/>
          </w:tcPr>
          <w:p w14:paraId="00002B9A" w14:textId="77777777" w:rsidR="000C1305" w:rsidRDefault="003D2CD8">
            <w:pPr>
              <w:jc w:val="right"/>
              <w:rPr>
                <w:rFonts w:ascii="Calibri" w:eastAsia="Calibri" w:hAnsi="Calibri" w:cs="Calibri"/>
                <w:color w:val="333333"/>
              </w:rPr>
            </w:pPr>
            <w:r>
              <w:rPr>
                <w:rFonts w:ascii="Calibri" w:eastAsia="Calibri" w:hAnsi="Calibri" w:cs="Calibri"/>
                <w:color w:val="333333"/>
              </w:rPr>
              <w:t>27</w:t>
            </w:r>
          </w:p>
        </w:tc>
        <w:tc>
          <w:tcPr>
            <w:tcW w:w="955" w:type="dxa"/>
            <w:tcBorders>
              <w:top w:val="nil"/>
              <w:left w:val="nil"/>
              <w:bottom w:val="single" w:sz="8" w:space="0" w:color="000000"/>
              <w:right w:val="single" w:sz="8" w:space="0" w:color="000000"/>
            </w:tcBorders>
            <w:vAlign w:val="bottom"/>
          </w:tcPr>
          <w:p w14:paraId="00002B9B" w14:textId="77777777" w:rsidR="000C1305" w:rsidRDefault="003D2CD8">
            <w:pPr>
              <w:jc w:val="right"/>
              <w:rPr>
                <w:rFonts w:ascii="Calibri" w:eastAsia="Calibri" w:hAnsi="Calibri" w:cs="Calibri"/>
                <w:color w:val="333333"/>
              </w:rPr>
            </w:pPr>
            <w:r>
              <w:rPr>
                <w:rFonts w:ascii="Calibri" w:eastAsia="Calibri" w:hAnsi="Calibri" w:cs="Calibri"/>
                <w:color w:val="333333"/>
              </w:rPr>
              <w:t>280</w:t>
            </w:r>
          </w:p>
        </w:tc>
        <w:tc>
          <w:tcPr>
            <w:tcW w:w="160" w:type="dxa"/>
            <w:vAlign w:val="center"/>
          </w:tcPr>
          <w:p w14:paraId="00002B9C" w14:textId="77777777" w:rsidR="000C1305" w:rsidRDefault="000C1305">
            <w:pPr>
              <w:rPr>
                <w:color w:val="333333"/>
              </w:rPr>
            </w:pPr>
          </w:p>
        </w:tc>
      </w:tr>
      <w:tr w:rsidR="000C1305" w14:paraId="39E94CE2"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9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9E" w14:textId="77777777" w:rsidR="000C1305" w:rsidRDefault="003D2CD8">
            <w:pPr>
              <w:jc w:val="right"/>
              <w:rPr>
                <w:rFonts w:ascii="Calibri" w:eastAsia="Calibri" w:hAnsi="Calibri" w:cs="Calibri"/>
                <w:color w:val="333333"/>
              </w:rPr>
            </w:pPr>
            <w:r>
              <w:rPr>
                <w:rFonts w:ascii="Calibri" w:eastAsia="Calibri" w:hAnsi="Calibri" w:cs="Calibri"/>
                <w:color w:val="333333"/>
              </w:rPr>
              <w:t>2,34%</w:t>
            </w:r>
          </w:p>
        </w:tc>
        <w:tc>
          <w:tcPr>
            <w:tcW w:w="958" w:type="dxa"/>
            <w:tcBorders>
              <w:top w:val="nil"/>
              <w:left w:val="nil"/>
              <w:bottom w:val="single" w:sz="8" w:space="0" w:color="000000"/>
              <w:right w:val="single" w:sz="8" w:space="0" w:color="000000"/>
            </w:tcBorders>
            <w:shd w:val="clear" w:color="auto" w:fill="FFFF00"/>
            <w:vAlign w:val="bottom"/>
          </w:tcPr>
          <w:p w14:paraId="00002B9F" w14:textId="77777777" w:rsidR="000C1305" w:rsidRDefault="003D2CD8">
            <w:pPr>
              <w:jc w:val="right"/>
              <w:rPr>
                <w:rFonts w:ascii="Calibri" w:eastAsia="Calibri" w:hAnsi="Calibri" w:cs="Calibri"/>
                <w:color w:val="333333"/>
              </w:rPr>
            </w:pPr>
            <w:r>
              <w:rPr>
                <w:rFonts w:ascii="Calibri" w:eastAsia="Calibri" w:hAnsi="Calibri" w:cs="Calibri"/>
                <w:color w:val="333333"/>
              </w:rPr>
              <w:t>2,25%</w:t>
            </w:r>
          </w:p>
        </w:tc>
        <w:tc>
          <w:tcPr>
            <w:tcW w:w="957" w:type="dxa"/>
            <w:tcBorders>
              <w:top w:val="nil"/>
              <w:left w:val="nil"/>
              <w:bottom w:val="single" w:sz="8" w:space="0" w:color="000000"/>
              <w:right w:val="single" w:sz="8" w:space="0" w:color="000000"/>
            </w:tcBorders>
            <w:shd w:val="clear" w:color="auto" w:fill="FFFF00"/>
            <w:vAlign w:val="bottom"/>
          </w:tcPr>
          <w:p w14:paraId="00002BA0" w14:textId="77777777" w:rsidR="000C1305" w:rsidRDefault="003D2CD8">
            <w:pPr>
              <w:jc w:val="right"/>
              <w:rPr>
                <w:rFonts w:ascii="Calibri" w:eastAsia="Calibri" w:hAnsi="Calibri" w:cs="Calibri"/>
                <w:color w:val="333333"/>
              </w:rPr>
            </w:pPr>
            <w:r>
              <w:rPr>
                <w:rFonts w:ascii="Calibri" w:eastAsia="Calibri" w:hAnsi="Calibri" w:cs="Calibri"/>
                <w:color w:val="333333"/>
              </w:rPr>
              <w:t>1,76%</w:t>
            </w:r>
          </w:p>
        </w:tc>
        <w:tc>
          <w:tcPr>
            <w:tcW w:w="957" w:type="dxa"/>
            <w:tcBorders>
              <w:top w:val="nil"/>
              <w:left w:val="nil"/>
              <w:bottom w:val="single" w:sz="8" w:space="0" w:color="000000"/>
              <w:right w:val="single" w:sz="8" w:space="0" w:color="000000"/>
            </w:tcBorders>
            <w:shd w:val="clear" w:color="auto" w:fill="FFFF00"/>
            <w:vAlign w:val="bottom"/>
          </w:tcPr>
          <w:p w14:paraId="00002BA1" w14:textId="77777777" w:rsidR="000C1305" w:rsidRDefault="003D2CD8">
            <w:pPr>
              <w:jc w:val="right"/>
              <w:rPr>
                <w:rFonts w:ascii="Calibri" w:eastAsia="Calibri" w:hAnsi="Calibri" w:cs="Calibri"/>
                <w:color w:val="333333"/>
              </w:rPr>
            </w:pPr>
            <w:r>
              <w:rPr>
                <w:rFonts w:ascii="Calibri" w:eastAsia="Calibri" w:hAnsi="Calibri" w:cs="Calibri"/>
                <w:color w:val="333333"/>
              </w:rPr>
              <w:t>1,29%</w:t>
            </w:r>
          </w:p>
        </w:tc>
        <w:tc>
          <w:tcPr>
            <w:tcW w:w="956" w:type="dxa"/>
            <w:tcBorders>
              <w:top w:val="nil"/>
              <w:left w:val="nil"/>
              <w:bottom w:val="single" w:sz="8" w:space="0" w:color="000000"/>
              <w:right w:val="single" w:sz="8" w:space="0" w:color="000000"/>
            </w:tcBorders>
            <w:shd w:val="clear" w:color="auto" w:fill="FFFF00"/>
            <w:vAlign w:val="bottom"/>
          </w:tcPr>
          <w:p w14:paraId="00002BA2" w14:textId="77777777" w:rsidR="000C1305" w:rsidRDefault="003D2CD8">
            <w:pPr>
              <w:jc w:val="right"/>
              <w:rPr>
                <w:rFonts w:ascii="Calibri" w:eastAsia="Calibri" w:hAnsi="Calibri" w:cs="Calibri"/>
                <w:color w:val="333333"/>
              </w:rPr>
            </w:pPr>
            <w:r>
              <w:rPr>
                <w:rFonts w:ascii="Calibri" w:eastAsia="Calibri" w:hAnsi="Calibri" w:cs="Calibri"/>
                <w:color w:val="333333"/>
              </w:rPr>
              <w:t>0,95%</w:t>
            </w:r>
          </w:p>
        </w:tc>
        <w:tc>
          <w:tcPr>
            <w:tcW w:w="955" w:type="dxa"/>
            <w:tcBorders>
              <w:top w:val="nil"/>
              <w:left w:val="nil"/>
              <w:bottom w:val="single" w:sz="8" w:space="0" w:color="000000"/>
              <w:right w:val="single" w:sz="8" w:space="0" w:color="000000"/>
            </w:tcBorders>
            <w:shd w:val="clear" w:color="auto" w:fill="FFFF00"/>
            <w:vAlign w:val="bottom"/>
          </w:tcPr>
          <w:p w14:paraId="00002BA3" w14:textId="77777777" w:rsidR="000C1305" w:rsidRDefault="003D2CD8">
            <w:pPr>
              <w:jc w:val="right"/>
              <w:rPr>
                <w:rFonts w:ascii="Calibri" w:eastAsia="Calibri" w:hAnsi="Calibri" w:cs="Calibri"/>
                <w:color w:val="333333"/>
              </w:rPr>
            </w:pPr>
            <w:r>
              <w:rPr>
                <w:rFonts w:ascii="Calibri" w:eastAsia="Calibri" w:hAnsi="Calibri" w:cs="Calibri"/>
                <w:color w:val="333333"/>
              </w:rPr>
              <w:t>3,53%</w:t>
            </w:r>
          </w:p>
        </w:tc>
        <w:tc>
          <w:tcPr>
            <w:tcW w:w="160" w:type="dxa"/>
            <w:vAlign w:val="center"/>
          </w:tcPr>
          <w:p w14:paraId="00002BA4" w14:textId="77777777" w:rsidR="000C1305" w:rsidRDefault="000C1305">
            <w:pPr>
              <w:rPr>
                <w:color w:val="333333"/>
              </w:rPr>
            </w:pPr>
          </w:p>
        </w:tc>
      </w:tr>
      <w:tr w:rsidR="000C1305" w14:paraId="4637409C" w14:textId="77777777">
        <w:trPr>
          <w:trHeight w:val="300"/>
        </w:trPr>
        <w:tc>
          <w:tcPr>
            <w:tcW w:w="3333" w:type="dxa"/>
            <w:tcBorders>
              <w:top w:val="nil"/>
              <w:left w:val="single" w:sz="8" w:space="0" w:color="000000"/>
              <w:bottom w:val="single" w:sz="8" w:space="0" w:color="000000"/>
              <w:right w:val="single" w:sz="8" w:space="0" w:color="000000"/>
            </w:tcBorders>
            <w:vAlign w:val="center"/>
          </w:tcPr>
          <w:p w14:paraId="00002BA5" w14:textId="77777777" w:rsidR="000C1305" w:rsidRDefault="003D2CD8">
            <w:pPr>
              <w:rPr>
                <w:rFonts w:ascii="Calibri" w:eastAsia="Calibri" w:hAnsi="Calibri" w:cs="Calibri"/>
                <w:color w:val="333333"/>
              </w:rPr>
            </w:pPr>
            <w:r>
              <w:rPr>
                <w:rFonts w:ascii="Calibri" w:eastAsia="Calibri" w:hAnsi="Calibri" w:cs="Calibri"/>
                <w:color w:val="333333"/>
              </w:rPr>
              <w:t xml:space="preserve">- kobiety </w:t>
            </w:r>
          </w:p>
        </w:tc>
        <w:tc>
          <w:tcPr>
            <w:tcW w:w="954" w:type="dxa"/>
            <w:tcBorders>
              <w:top w:val="nil"/>
              <w:left w:val="nil"/>
              <w:bottom w:val="single" w:sz="8" w:space="0" w:color="000000"/>
              <w:right w:val="single" w:sz="8" w:space="0" w:color="000000"/>
            </w:tcBorders>
            <w:vAlign w:val="bottom"/>
          </w:tcPr>
          <w:p w14:paraId="00002BA6" w14:textId="77777777" w:rsidR="000C1305" w:rsidRDefault="003D2CD8">
            <w:pPr>
              <w:jc w:val="right"/>
              <w:rPr>
                <w:rFonts w:ascii="Calibri" w:eastAsia="Calibri" w:hAnsi="Calibri" w:cs="Calibri"/>
                <w:color w:val="333333"/>
              </w:rPr>
            </w:pPr>
            <w:r>
              <w:rPr>
                <w:rFonts w:ascii="Calibri" w:eastAsia="Calibri" w:hAnsi="Calibri" w:cs="Calibri"/>
                <w:color w:val="333333"/>
              </w:rPr>
              <w:t>171</w:t>
            </w:r>
          </w:p>
        </w:tc>
        <w:tc>
          <w:tcPr>
            <w:tcW w:w="958" w:type="dxa"/>
            <w:tcBorders>
              <w:top w:val="nil"/>
              <w:left w:val="nil"/>
              <w:bottom w:val="single" w:sz="8" w:space="0" w:color="000000"/>
              <w:right w:val="single" w:sz="8" w:space="0" w:color="000000"/>
            </w:tcBorders>
            <w:vAlign w:val="bottom"/>
          </w:tcPr>
          <w:p w14:paraId="00002BA7" w14:textId="77777777" w:rsidR="000C1305" w:rsidRDefault="003D2CD8">
            <w:pPr>
              <w:jc w:val="right"/>
              <w:rPr>
                <w:rFonts w:ascii="Calibri" w:eastAsia="Calibri" w:hAnsi="Calibri" w:cs="Calibri"/>
                <w:color w:val="333333"/>
              </w:rPr>
            </w:pPr>
            <w:r>
              <w:rPr>
                <w:rFonts w:ascii="Calibri" w:eastAsia="Calibri" w:hAnsi="Calibri" w:cs="Calibri"/>
                <w:color w:val="333333"/>
              </w:rPr>
              <w:t>9</w:t>
            </w:r>
          </w:p>
        </w:tc>
        <w:tc>
          <w:tcPr>
            <w:tcW w:w="957" w:type="dxa"/>
            <w:tcBorders>
              <w:top w:val="nil"/>
              <w:left w:val="nil"/>
              <w:bottom w:val="single" w:sz="8" w:space="0" w:color="000000"/>
              <w:right w:val="single" w:sz="8" w:space="0" w:color="000000"/>
            </w:tcBorders>
            <w:vAlign w:val="bottom"/>
          </w:tcPr>
          <w:p w14:paraId="00002BA8" w14:textId="77777777" w:rsidR="000C1305" w:rsidRDefault="003D2CD8">
            <w:pPr>
              <w:jc w:val="right"/>
              <w:rPr>
                <w:rFonts w:ascii="Calibri" w:eastAsia="Calibri" w:hAnsi="Calibri" w:cs="Calibri"/>
                <w:color w:val="333333"/>
              </w:rPr>
            </w:pPr>
            <w:r>
              <w:rPr>
                <w:rFonts w:ascii="Calibri" w:eastAsia="Calibri" w:hAnsi="Calibri" w:cs="Calibri"/>
                <w:color w:val="333333"/>
              </w:rPr>
              <w:t>28</w:t>
            </w:r>
          </w:p>
        </w:tc>
        <w:tc>
          <w:tcPr>
            <w:tcW w:w="957" w:type="dxa"/>
            <w:tcBorders>
              <w:top w:val="nil"/>
              <w:left w:val="nil"/>
              <w:bottom w:val="single" w:sz="8" w:space="0" w:color="000000"/>
              <w:right w:val="single" w:sz="8" w:space="0" w:color="000000"/>
            </w:tcBorders>
            <w:vAlign w:val="bottom"/>
          </w:tcPr>
          <w:p w14:paraId="00002BA9" w14:textId="77777777" w:rsidR="000C1305" w:rsidRDefault="003D2CD8">
            <w:pPr>
              <w:jc w:val="right"/>
              <w:rPr>
                <w:rFonts w:ascii="Calibri" w:eastAsia="Calibri" w:hAnsi="Calibri" w:cs="Calibri"/>
                <w:color w:val="333333"/>
              </w:rPr>
            </w:pPr>
            <w:r>
              <w:rPr>
                <w:rFonts w:ascii="Calibri" w:eastAsia="Calibri" w:hAnsi="Calibri" w:cs="Calibri"/>
                <w:color w:val="333333"/>
              </w:rPr>
              <w:t>27</w:t>
            </w:r>
          </w:p>
        </w:tc>
        <w:tc>
          <w:tcPr>
            <w:tcW w:w="956" w:type="dxa"/>
            <w:tcBorders>
              <w:top w:val="nil"/>
              <w:left w:val="nil"/>
              <w:bottom w:val="single" w:sz="8" w:space="0" w:color="000000"/>
              <w:right w:val="single" w:sz="8" w:space="0" w:color="000000"/>
            </w:tcBorders>
            <w:vAlign w:val="bottom"/>
          </w:tcPr>
          <w:p w14:paraId="00002BAA" w14:textId="77777777" w:rsidR="000C1305" w:rsidRDefault="003D2CD8">
            <w:pPr>
              <w:jc w:val="right"/>
              <w:rPr>
                <w:rFonts w:ascii="Calibri" w:eastAsia="Calibri" w:hAnsi="Calibri" w:cs="Calibri"/>
                <w:color w:val="333333"/>
              </w:rPr>
            </w:pPr>
            <w:r>
              <w:rPr>
                <w:rFonts w:ascii="Calibri" w:eastAsia="Calibri" w:hAnsi="Calibri" w:cs="Calibri"/>
                <w:color w:val="333333"/>
              </w:rPr>
              <w:t>29</w:t>
            </w:r>
          </w:p>
        </w:tc>
        <w:tc>
          <w:tcPr>
            <w:tcW w:w="955" w:type="dxa"/>
            <w:tcBorders>
              <w:top w:val="nil"/>
              <w:left w:val="nil"/>
              <w:bottom w:val="single" w:sz="8" w:space="0" w:color="000000"/>
              <w:right w:val="single" w:sz="8" w:space="0" w:color="000000"/>
            </w:tcBorders>
            <w:vAlign w:val="bottom"/>
          </w:tcPr>
          <w:p w14:paraId="00002BAB" w14:textId="77777777" w:rsidR="000C1305" w:rsidRDefault="003D2CD8">
            <w:pPr>
              <w:jc w:val="right"/>
              <w:rPr>
                <w:rFonts w:ascii="Calibri" w:eastAsia="Calibri" w:hAnsi="Calibri" w:cs="Calibri"/>
                <w:color w:val="333333"/>
              </w:rPr>
            </w:pPr>
            <w:r>
              <w:rPr>
                <w:rFonts w:ascii="Calibri" w:eastAsia="Calibri" w:hAnsi="Calibri" w:cs="Calibri"/>
                <w:color w:val="333333"/>
              </w:rPr>
              <w:t>79</w:t>
            </w:r>
          </w:p>
        </w:tc>
        <w:tc>
          <w:tcPr>
            <w:tcW w:w="160" w:type="dxa"/>
            <w:vAlign w:val="center"/>
          </w:tcPr>
          <w:p w14:paraId="00002BAC" w14:textId="77777777" w:rsidR="000C1305" w:rsidRDefault="000C1305">
            <w:pPr>
              <w:rPr>
                <w:color w:val="333333"/>
              </w:rPr>
            </w:pPr>
          </w:p>
        </w:tc>
      </w:tr>
      <w:tr w:rsidR="000C1305" w14:paraId="50B67797" w14:textId="77777777">
        <w:trPr>
          <w:trHeight w:val="300"/>
        </w:trPr>
        <w:tc>
          <w:tcPr>
            <w:tcW w:w="3333" w:type="dxa"/>
            <w:tcBorders>
              <w:top w:val="nil"/>
              <w:left w:val="single" w:sz="8" w:space="0" w:color="000000"/>
              <w:bottom w:val="single" w:sz="8" w:space="0" w:color="000000"/>
              <w:right w:val="single" w:sz="8" w:space="0" w:color="000000"/>
            </w:tcBorders>
            <w:shd w:val="clear" w:color="auto" w:fill="FFFF00"/>
            <w:vAlign w:val="center"/>
          </w:tcPr>
          <w:p w14:paraId="00002BAD" w14:textId="77777777" w:rsidR="000C1305" w:rsidRDefault="003D2CD8">
            <w:pPr>
              <w:jc w:val="both"/>
              <w:rPr>
                <w:rFonts w:ascii="Calibri" w:eastAsia="Calibri" w:hAnsi="Calibri" w:cs="Calibri"/>
                <w:color w:val="333333"/>
              </w:rPr>
            </w:pPr>
            <w:r>
              <w:rPr>
                <w:rFonts w:ascii="Calibri" w:eastAsia="Calibri" w:hAnsi="Calibri" w:cs="Calibri"/>
                <w:color w:val="333333"/>
              </w:rPr>
              <w:t>Polska =100%</w:t>
            </w:r>
          </w:p>
        </w:tc>
        <w:tc>
          <w:tcPr>
            <w:tcW w:w="954" w:type="dxa"/>
            <w:tcBorders>
              <w:top w:val="nil"/>
              <w:left w:val="nil"/>
              <w:bottom w:val="single" w:sz="8" w:space="0" w:color="000000"/>
              <w:right w:val="single" w:sz="8" w:space="0" w:color="000000"/>
            </w:tcBorders>
            <w:shd w:val="clear" w:color="auto" w:fill="FFFF00"/>
            <w:vAlign w:val="bottom"/>
          </w:tcPr>
          <w:p w14:paraId="00002BAE" w14:textId="77777777" w:rsidR="000C1305" w:rsidRDefault="003D2CD8">
            <w:pPr>
              <w:jc w:val="right"/>
              <w:rPr>
                <w:rFonts w:ascii="Calibri" w:eastAsia="Calibri" w:hAnsi="Calibri" w:cs="Calibri"/>
                <w:color w:val="333333"/>
              </w:rPr>
            </w:pPr>
            <w:r>
              <w:rPr>
                <w:rFonts w:ascii="Calibri" w:eastAsia="Calibri" w:hAnsi="Calibri" w:cs="Calibri"/>
                <w:color w:val="333333"/>
              </w:rPr>
              <w:t>1,39%</w:t>
            </w:r>
          </w:p>
        </w:tc>
        <w:tc>
          <w:tcPr>
            <w:tcW w:w="958" w:type="dxa"/>
            <w:tcBorders>
              <w:top w:val="nil"/>
              <w:left w:val="nil"/>
              <w:bottom w:val="single" w:sz="8" w:space="0" w:color="000000"/>
              <w:right w:val="single" w:sz="8" w:space="0" w:color="000000"/>
            </w:tcBorders>
            <w:shd w:val="clear" w:color="auto" w:fill="FFFF00"/>
            <w:vAlign w:val="bottom"/>
          </w:tcPr>
          <w:p w14:paraId="00002BAF" w14:textId="77777777" w:rsidR="000C1305" w:rsidRDefault="003D2CD8">
            <w:pPr>
              <w:jc w:val="right"/>
              <w:rPr>
                <w:rFonts w:ascii="Calibri" w:eastAsia="Calibri" w:hAnsi="Calibri" w:cs="Calibri"/>
                <w:color w:val="333333"/>
              </w:rPr>
            </w:pPr>
            <w:r>
              <w:rPr>
                <w:rFonts w:ascii="Calibri" w:eastAsia="Calibri" w:hAnsi="Calibri" w:cs="Calibri"/>
                <w:color w:val="333333"/>
              </w:rPr>
              <w:t>2,37%</w:t>
            </w:r>
          </w:p>
        </w:tc>
        <w:tc>
          <w:tcPr>
            <w:tcW w:w="957" w:type="dxa"/>
            <w:tcBorders>
              <w:top w:val="nil"/>
              <w:left w:val="nil"/>
              <w:bottom w:val="single" w:sz="8" w:space="0" w:color="000000"/>
              <w:right w:val="single" w:sz="8" w:space="0" w:color="000000"/>
            </w:tcBorders>
            <w:shd w:val="clear" w:color="auto" w:fill="FFFF00"/>
            <w:vAlign w:val="bottom"/>
          </w:tcPr>
          <w:p w14:paraId="00002BB0" w14:textId="77777777" w:rsidR="000C1305" w:rsidRDefault="003D2CD8">
            <w:pPr>
              <w:jc w:val="right"/>
              <w:rPr>
                <w:rFonts w:ascii="Calibri" w:eastAsia="Calibri" w:hAnsi="Calibri" w:cs="Calibri"/>
                <w:color w:val="333333"/>
              </w:rPr>
            </w:pPr>
            <w:r>
              <w:rPr>
                <w:rFonts w:ascii="Calibri" w:eastAsia="Calibri" w:hAnsi="Calibri" w:cs="Calibri"/>
                <w:color w:val="333333"/>
              </w:rPr>
              <w:t>1,58%</w:t>
            </w:r>
          </w:p>
        </w:tc>
        <w:tc>
          <w:tcPr>
            <w:tcW w:w="957" w:type="dxa"/>
            <w:tcBorders>
              <w:top w:val="nil"/>
              <w:left w:val="nil"/>
              <w:bottom w:val="single" w:sz="8" w:space="0" w:color="000000"/>
              <w:right w:val="single" w:sz="8" w:space="0" w:color="000000"/>
            </w:tcBorders>
            <w:shd w:val="clear" w:color="auto" w:fill="FFFF00"/>
            <w:vAlign w:val="bottom"/>
          </w:tcPr>
          <w:p w14:paraId="00002BB1" w14:textId="77777777" w:rsidR="000C1305" w:rsidRDefault="003D2CD8">
            <w:pPr>
              <w:jc w:val="right"/>
              <w:rPr>
                <w:rFonts w:ascii="Calibri" w:eastAsia="Calibri" w:hAnsi="Calibri" w:cs="Calibri"/>
                <w:color w:val="333333"/>
              </w:rPr>
            </w:pPr>
            <w:r>
              <w:rPr>
                <w:rFonts w:ascii="Calibri" w:eastAsia="Calibri" w:hAnsi="Calibri" w:cs="Calibri"/>
                <w:color w:val="333333"/>
              </w:rPr>
              <w:t>0,96%</w:t>
            </w:r>
          </w:p>
        </w:tc>
        <w:tc>
          <w:tcPr>
            <w:tcW w:w="956" w:type="dxa"/>
            <w:tcBorders>
              <w:top w:val="nil"/>
              <w:left w:val="nil"/>
              <w:bottom w:val="single" w:sz="8" w:space="0" w:color="000000"/>
              <w:right w:val="single" w:sz="8" w:space="0" w:color="000000"/>
            </w:tcBorders>
            <w:shd w:val="clear" w:color="auto" w:fill="FFFF00"/>
            <w:vAlign w:val="bottom"/>
          </w:tcPr>
          <w:p w14:paraId="00002BB2" w14:textId="77777777" w:rsidR="000C1305" w:rsidRDefault="003D2CD8">
            <w:pPr>
              <w:jc w:val="right"/>
              <w:rPr>
                <w:rFonts w:ascii="Calibri" w:eastAsia="Calibri" w:hAnsi="Calibri" w:cs="Calibri"/>
                <w:color w:val="333333"/>
              </w:rPr>
            </w:pPr>
            <w:r>
              <w:rPr>
                <w:rFonts w:ascii="Calibri" w:eastAsia="Calibri" w:hAnsi="Calibri" w:cs="Calibri"/>
                <w:color w:val="333333"/>
              </w:rPr>
              <w:t>1,26%</w:t>
            </w:r>
          </w:p>
        </w:tc>
        <w:tc>
          <w:tcPr>
            <w:tcW w:w="955" w:type="dxa"/>
            <w:tcBorders>
              <w:top w:val="nil"/>
              <w:left w:val="nil"/>
              <w:bottom w:val="single" w:sz="8" w:space="0" w:color="000000"/>
              <w:right w:val="single" w:sz="8" w:space="0" w:color="000000"/>
            </w:tcBorders>
            <w:shd w:val="clear" w:color="auto" w:fill="FFFF00"/>
            <w:vAlign w:val="bottom"/>
          </w:tcPr>
          <w:p w14:paraId="00002BB3" w14:textId="77777777" w:rsidR="000C1305" w:rsidRDefault="003D2CD8">
            <w:pPr>
              <w:jc w:val="right"/>
              <w:rPr>
                <w:rFonts w:ascii="Calibri" w:eastAsia="Calibri" w:hAnsi="Calibri" w:cs="Calibri"/>
                <w:color w:val="333333"/>
              </w:rPr>
            </w:pPr>
            <w:r>
              <w:rPr>
                <w:rFonts w:ascii="Calibri" w:eastAsia="Calibri" w:hAnsi="Calibri" w:cs="Calibri"/>
                <w:color w:val="333333"/>
              </w:rPr>
              <w:t>1,58%</w:t>
            </w:r>
          </w:p>
        </w:tc>
        <w:tc>
          <w:tcPr>
            <w:tcW w:w="160" w:type="dxa"/>
            <w:vAlign w:val="center"/>
          </w:tcPr>
          <w:p w14:paraId="00002BB4" w14:textId="77777777" w:rsidR="000C1305" w:rsidRDefault="000C1305">
            <w:pPr>
              <w:rPr>
                <w:color w:val="333333"/>
              </w:rPr>
            </w:pPr>
          </w:p>
        </w:tc>
      </w:tr>
      <w:tr w:rsidR="000C1305" w14:paraId="0316AA4F" w14:textId="77777777">
        <w:trPr>
          <w:trHeight w:val="312"/>
        </w:trPr>
        <w:tc>
          <w:tcPr>
            <w:tcW w:w="9070" w:type="dxa"/>
            <w:gridSpan w:val="7"/>
            <w:tcBorders>
              <w:top w:val="single" w:sz="8" w:space="0" w:color="000000"/>
              <w:left w:val="nil"/>
              <w:bottom w:val="nil"/>
              <w:right w:val="nil"/>
            </w:tcBorders>
            <w:vAlign w:val="center"/>
          </w:tcPr>
          <w:p w14:paraId="00002BB5" w14:textId="77777777" w:rsidR="000C1305" w:rsidRDefault="003D2CD8">
            <w:pPr>
              <w:jc w:val="center"/>
              <w:rPr>
                <w:color w:val="333333"/>
                <w:sz w:val="24"/>
                <w:szCs w:val="24"/>
              </w:rPr>
            </w:pPr>
            <w:r>
              <w:rPr>
                <w:color w:val="333333"/>
                <w:sz w:val="24"/>
                <w:szCs w:val="24"/>
              </w:rPr>
              <w:t>Źródło: PODR w Lubaniu na podstawie danych GUS - BDL czerwiec 2022</w:t>
            </w:r>
          </w:p>
        </w:tc>
        <w:tc>
          <w:tcPr>
            <w:tcW w:w="160" w:type="dxa"/>
            <w:vAlign w:val="center"/>
          </w:tcPr>
          <w:p w14:paraId="00002BBC" w14:textId="77777777" w:rsidR="000C1305" w:rsidRDefault="000C1305">
            <w:pPr>
              <w:rPr>
                <w:color w:val="333333"/>
              </w:rPr>
            </w:pPr>
          </w:p>
        </w:tc>
      </w:tr>
    </w:tbl>
    <w:p w14:paraId="00002BBD" w14:textId="77777777" w:rsidR="000C1305" w:rsidRDefault="000C1305">
      <w:pPr>
        <w:spacing w:line="240" w:lineRule="auto"/>
        <w:rPr>
          <w:rFonts w:ascii="Times New Roman" w:eastAsia="Times New Roman" w:hAnsi="Times New Roman" w:cs="Times New Roman"/>
          <w:b/>
          <w:color w:val="333333"/>
          <w:sz w:val="24"/>
          <w:szCs w:val="24"/>
          <w:highlight w:val="red"/>
        </w:rPr>
      </w:pPr>
    </w:p>
    <w:p w14:paraId="00002BBE" w14:textId="77777777" w:rsidR="000C1305" w:rsidRDefault="000C1305">
      <w:pPr>
        <w:spacing w:line="240" w:lineRule="auto"/>
        <w:rPr>
          <w:rFonts w:ascii="Times New Roman" w:eastAsia="Times New Roman" w:hAnsi="Times New Roman" w:cs="Times New Roman"/>
          <w:b/>
          <w:color w:val="333333"/>
          <w:sz w:val="24"/>
          <w:szCs w:val="24"/>
          <w:highlight w:val="red"/>
        </w:rPr>
      </w:pPr>
    </w:p>
    <w:p w14:paraId="00002BBF" w14:textId="77777777" w:rsidR="000C1305" w:rsidRDefault="003D2CD8">
      <w:pPr>
        <w:numPr>
          <w:ilvl w:val="0"/>
          <w:numId w:val="83"/>
        </w:numPr>
        <w:spacing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Poziom mechanizacji</w:t>
      </w:r>
    </w:p>
    <w:p w14:paraId="00002BC0" w14:textId="77777777" w:rsidR="000C1305" w:rsidRDefault="000C1305">
      <w:pPr>
        <w:spacing w:line="240" w:lineRule="auto"/>
        <w:jc w:val="both"/>
        <w:rPr>
          <w:rFonts w:ascii="Calibri" w:eastAsia="Calibri" w:hAnsi="Calibri" w:cs="Calibri"/>
          <w:color w:val="333333"/>
          <w:sz w:val="24"/>
          <w:szCs w:val="24"/>
        </w:rPr>
      </w:pPr>
    </w:p>
    <w:p w14:paraId="00002BC1"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2016 r. gospodarstwa rolne województwa pomorskiego posiadały łącznie 47,4 tys. ciągników, w tym gospodarstwa indywidualne - 46,4 tys. sztuk. Wyniki PSR 2020 wskazują, </w:t>
      </w:r>
      <w:r>
        <w:rPr>
          <w:rFonts w:ascii="Times New Roman" w:eastAsia="Times New Roman" w:hAnsi="Times New Roman" w:cs="Times New Roman"/>
          <w:color w:val="333333"/>
          <w:sz w:val="24"/>
          <w:szCs w:val="24"/>
        </w:rPr>
        <w:lastRenderedPageBreak/>
        <w:t>że liczba ciągników w posiadaniu gospodarstw rolnych woj. pomorskiego uległa bardzo nie</w:t>
      </w:r>
      <w:r>
        <w:rPr>
          <w:rFonts w:ascii="Times New Roman" w:eastAsia="Times New Roman" w:hAnsi="Times New Roman" w:cs="Times New Roman"/>
          <w:color w:val="333333"/>
          <w:sz w:val="24"/>
          <w:szCs w:val="24"/>
        </w:rPr>
        <w:t xml:space="preserve">wielkim zmianom. </w:t>
      </w:r>
    </w:p>
    <w:p w14:paraId="00002BC2" w14:textId="77777777" w:rsidR="000C1305" w:rsidRDefault="000C1305">
      <w:pPr>
        <w:spacing w:line="240" w:lineRule="auto"/>
        <w:ind w:firstLine="708"/>
        <w:jc w:val="both"/>
        <w:rPr>
          <w:rFonts w:ascii="Times New Roman" w:eastAsia="Times New Roman" w:hAnsi="Times New Roman" w:cs="Times New Roman"/>
          <w:color w:val="333333"/>
          <w:sz w:val="24"/>
          <w:szCs w:val="24"/>
        </w:rPr>
      </w:pPr>
    </w:p>
    <w:p w14:paraId="00002BC3" w14:textId="77777777" w:rsidR="000C1305" w:rsidRDefault="000C1305">
      <w:pPr>
        <w:spacing w:line="240" w:lineRule="auto"/>
        <w:jc w:val="both"/>
        <w:rPr>
          <w:rFonts w:ascii="Times New Roman" w:eastAsia="Times New Roman" w:hAnsi="Times New Roman" w:cs="Times New Roman"/>
          <w:color w:val="333333"/>
          <w:sz w:val="24"/>
          <w:szCs w:val="24"/>
        </w:rPr>
      </w:pPr>
    </w:p>
    <w:tbl>
      <w:tblPr>
        <w:tblStyle w:val="afffffffffffffff1"/>
        <w:tblW w:w="6750" w:type="dxa"/>
        <w:tblInd w:w="0" w:type="dxa"/>
        <w:tblLayout w:type="fixed"/>
        <w:tblLook w:val="0400" w:firstRow="0" w:lastRow="0" w:firstColumn="0" w:lastColumn="0" w:noHBand="0" w:noVBand="1"/>
      </w:tblPr>
      <w:tblGrid>
        <w:gridCol w:w="2617"/>
        <w:gridCol w:w="1990"/>
        <w:gridCol w:w="1893"/>
        <w:gridCol w:w="250"/>
      </w:tblGrid>
      <w:tr w:rsidR="000C1305" w14:paraId="179052FF" w14:textId="77777777">
        <w:trPr>
          <w:gridAfter w:val="1"/>
          <w:wAfter w:w="160" w:type="dxa"/>
          <w:trHeight w:val="780"/>
        </w:trPr>
        <w:tc>
          <w:tcPr>
            <w:tcW w:w="6590" w:type="dxa"/>
            <w:gridSpan w:val="3"/>
            <w:tcBorders>
              <w:top w:val="nil"/>
              <w:left w:val="nil"/>
              <w:bottom w:val="single" w:sz="8" w:space="0" w:color="000000"/>
              <w:right w:val="nil"/>
            </w:tcBorders>
            <w:vAlign w:val="center"/>
          </w:tcPr>
          <w:p w14:paraId="00002BC4" w14:textId="77777777" w:rsidR="000C1305" w:rsidRDefault="003D2CD8">
            <w:pPr>
              <w:jc w:val="center"/>
              <w:rPr>
                <w:color w:val="333333"/>
                <w:sz w:val="24"/>
                <w:szCs w:val="24"/>
              </w:rPr>
            </w:pPr>
            <w:r>
              <w:rPr>
                <w:color w:val="333333"/>
                <w:sz w:val="24"/>
                <w:szCs w:val="24"/>
              </w:rPr>
              <w:t xml:space="preserve">  Tabela </w:t>
            </w:r>
            <w:r>
              <w:rPr>
                <w:color w:val="333333"/>
                <w:sz w:val="24"/>
                <w:szCs w:val="24"/>
              </w:rPr>
              <w:t>79</w:t>
            </w:r>
            <w:r>
              <w:rPr>
                <w:color w:val="333333"/>
                <w:sz w:val="24"/>
                <w:szCs w:val="24"/>
              </w:rPr>
              <w:t>.</w:t>
            </w:r>
            <w:r>
              <w:rPr>
                <w:color w:val="333333"/>
              </w:rPr>
              <w:t xml:space="preserve"> </w:t>
            </w:r>
            <w:r>
              <w:rPr>
                <w:color w:val="333333"/>
                <w:sz w:val="24"/>
                <w:szCs w:val="24"/>
              </w:rPr>
              <w:t>Ciągniki rolnicze w województwie pomorskim w 2020 r wg. siedziby użytkownika</w:t>
            </w:r>
          </w:p>
        </w:tc>
      </w:tr>
      <w:tr w:rsidR="000C1305" w14:paraId="16CCC042" w14:textId="77777777">
        <w:trPr>
          <w:gridAfter w:val="1"/>
          <w:wAfter w:w="160" w:type="dxa"/>
          <w:trHeight w:val="450"/>
        </w:trPr>
        <w:tc>
          <w:tcPr>
            <w:tcW w:w="2654" w:type="dxa"/>
            <w:vMerge w:val="restart"/>
            <w:tcBorders>
              <w:top w:val="nil"/>
              <w:left w:val="single" w:sz="8" w:space="0" w:color="000000"/>
              <w:bottom w:val="single" w:sz="8" w:space="0" w:color="000000"/>
              <w:right w:val="single" w:sz="8" w:space="0" w:color="000000"/>
            </w:tcBorders>
            <w:shd w:val="clear" w:color="auto" w:fill="F2F2F2"/>
            <w:vAlign w:val="center"/>
          </w:tcPr>
          <w:p w14:paraId="00002BC7" w14:textId="77777777" w:rsidR="000C1305" w:rsidRDefault="003D2CD8">
            <w:pPr>
              <w:jc w:val="center"/>
              <w:rPr>
                <w:color w:val="333333"/>
              </w:rPr>
            </w:pPr>
            <w:r>
              <w:rPr>
                <w:color w:val="333333"/>
              </w:rPr>
              <w:t xml:space="preserve">WYSZCZEGÓLNIENIE                                                           </w:t>
            </w:r>
          </w:p>
        </w:tc>
        <w:tc>
          <w:tcPr>
            <w:tcW w:w="2017" w:type="dxa"/>
            <w:vMerge w:val="restart"/>
            <w:tcBorders>
              <w:top w:val="nil"/>
              <w:left w:val="single" w:sz="8" w:space="0" w:color="000000"/>
              <w:bottom w:val="single" w:sz="8" w:space="0" w:color="000000"/>
              <w:right w:val="single" w:sz="8" w:space="0" w:color="000000"/>
            </w:tcBorders>
            <w:shd w:val="clear" w:color="auto" w:fill="F2F2F2"/>
            <w:vAlign w:val="center"/>
          </w:tcPr>
          <w:p w14:paraId="00002BC8" w14:textId="77777777" w:rsidR="000C1305" w:rsidRDefault="003D2CD8">
            <w:pPr>
              <w:jc w:val="center"/>
              <w:rPr>
                <w:color w:val="333333"/>
              </w:rPr>
            </w:pPr>
            <w:r>
              <w:rPr>
                <w:color w:val="333333"/>
              </w:rPr>
              <w:t xml:space="preserve">Gospodarstwa ogółem                                                  </w:t>
            </w:r>
            <w:r>
              <w:rPr>
                <w:i/>
                <w:color w:val="333333"/>
              </w:rPr>
              <w:t xml:space="preserve">  </w:t>
            </w:r>
          </w:p>
        </w:tc>
        <w:tc>
          <w:tcPr>
            <w:tcW w:w="1919" w:type="dxa"/>
            <w:vMerge w:val="restart"/>
            <w:tcBorders>
              <w:top w:val="nil"/>
              <w:left w:val="single" w:sz="8" w:space="0" w:color="000000"/>
              <w:bottom w:val="single" w:sz="8" w:space="0" w:color="000000"/>
              <w:right w:val="single" w:sz="8" w:space="0" w:color="000000"/>
            </w:tcBorders>
            <w:shd w:val="clear" w:color="auto" w:fill="F2F2F2"/>
            <w:vAlign w:val="center"/>
          </w:tcPr>
          <w:p w14:paraId="00002BC9" w14:textId="77777777" w:rsidR="000C1305" w:rsidRDefault="003D2CD8">
            <w:pPr>
              <w:jc w:val="center"/>
              <w:rPr>
                <w:color w:val="333333"/>
              </w:rPr>
            </w:pPr>
            <w:r>
              <w:rPr>
                <w:color w:val="333333"/>
              </w:rPr>
              <w:t xml:space="preserve">Gospodarstwa indywidualne                         </w:t>
            </w:r>
          </w:p>
        </w:tc>
      </w:tr>
      <w:tr w:rsidR="000C1305" w14:paraId="47F85042" w14:textId="77777777">
        <w:trPr>
          <w:trHeight w:val="300"/>
        </w:trPr>
        <w:tc>
          <w:tcPr>
            <w:tcW w:w="2654" w:type="dxa"/>
            <w:vMerge/>
            <w:tcBorders>
              <w:top w:val="nil"/>
              <w:left w:val="single" w:sz="8" w:space="0" w:color="000000"/>
              <w:bottom w:val="single" w:sz="8" w:space="0" w:color="000000"/>
              <w:right w:val="single" w:sz="8" w:space="0" w:color="000000"/>
            </w:tcBorders>
            <w:shd w:val="clear" w:color="auto" w:fill="F2F2F2"/>
            <w:vAlign w:val="center"/>
          </w:tcPr>
          <w:p w14:paraId="00002BCA" w14:textId="77777777" w:rsidR="000C1305" w:rsidRDefault="000C1305">
            <w:pPr>
              <w:pBdr>
                <w:top w:val="nil"/>
                <w:left w:val="nil"/>
                <w:bottom w:val="nil"/>
                <w:right w:val="nil"/>
                <w:between w:val="nil"/>
              </w:pBdr>
              <w:spacing w:line="276" w:lineRule="auto"/>
              <w:rPr>
                <w:color w:val="333333"/>
              </w:rPr>
            </w:pPr>
          </w:p>
        </w:tc>
        <w:tc>
          <w:tcPr>
            <w:tcW w:w="2017" w:type="dxa"/>
            <w:vMerge/>
            <w:tcBorders>
              <w:top w:val="nil"/>
              <w:left w:val="single" w:sz="8" w:space="0" w:color="000000"/>
              <w:bottom w:val="single" w:sz="8" w:space="0" w:color="000000"/>
              <w:right w:val="single" w:sz="8" w:space="0" w:color="000000"/>
            </w:tcBorders>
            <w:shd w:val="clear" w:color="auto" w:fill="F2F2F2"/>
            <w:vAlign w:val="center"/>
          </w:tcPr>
          <w:p w14:paraId="00002BCB" w14:textId="77777777" w:rsidR="000C1305" w:rsidRDefault="000C1305">
            <w:pPr>
              <w:pBdr>
                <w:top w:val="nil"/>
                <w:left w:val="nil"/>
                <w:bottom w:val="nil"/>
                <w:right w:val="nil"/>
                <w:between w:val="nil"/>
              </w:pBdr>
              <w:spacing w:line="276" w:lineRule="auto"/>
              <w:rPr>
                <w:color w:val="333333"/>
              </w:rPr>
            </w:pPr>
          </w:p>
        </w:tc>
        <w:tc>
          <w:tcPr>
            <w:tcW w:w="1919" w:type="dxa"/>
            <w:vMerge/>
            <w:tcBorders>
              <w:top w:val="nil"/>
              <w:left w:val="single" w:sz="8" w:space="0" w:color="000000"/>
              <w:bottom w:val="single" w:sz="8" w:space="0" w:color="000000"/>
              <w:right w:val="single" w:sz="8" w:space="0" w:color="000000"/>
            </w:tcBorders>
            <w:shd w:val="clear" w:color="auto" w:fill="F2F2F2"/>
            <w:vAlign w:val="center"/>
          </w:tcPr>
          <w:p w14:paraId="00002BCC" w14:textId="77777777" w:rsidR="000C1305" w:rsidRDefault="000C1305">
            <w:pPr>
              <w:pBdr>
                <w:top w:val="nil"/>
                <w:left w:val="nil"/>
                <w:bottom w:val="nil"/>
                <w:right w:val="nil"/>
                <w:between w:val="nil"/>
              </w:pBdr>
              <w:spacing w:line="276" w:lineRule="auto"/>
              <w:rPr>
                <w:color w:val="333333"/>
              </w:rPr>
            </w:pPr>
          </w:p>
        </w:tc>
        <w:tc>
          <w:tcPr>
            <w:tcW w:w="160" w:type="dxa"/>
            <w:tcBorders>
              <w:top w:val="nil"/>
              <w:left w:val="nil"/>
              <w:bottom w:val="nil"/>
              <w:right w:val="nil"/>
            </w:tcBorders>
            <w:vAlign w:val="bottom"/>
          </w:tcPr>
          <w:p w14:paraId="00002BCD" w14:textId="77777777" w:rsidR="000C1305" w:rsidRDefault="000C1305">
            <w:pPr>
              <w:jc w:val="center"/>
              <w:rPr>
                <w:color w:val="333333"/>
              </w:rPr>
            </w:pPr>
          </w:p>
        </w:tc>
      </w:tr>
      <w:tr w:rsidR="000C1305" w14:paraId="1C2BDB3B" w14:textId="77777777">
        <w:trPr>
          <w:trHeight w:val="300"/>
        </w:trPr>
        <w:tc>
          <w:tcPr>
            <w:tcW w:w="2654" w:type="dxa"/>
            <w:tcBorders>
              <w:top w:val="nil"/>
              <w:left w:val="single" w:sz="8" w:space="0" w:color="000000"/>
              <w:bottom w:val="single" w:sz="8" w:space="0" w:color="000000"/>
              <w:right w:val="single" w:sz="8" w:space="0" w:color="000000"/>
            </w:tcBorders>
            <w:vAlign w:val="center"/>
          </w:tcPr>
          <w:p w14:paraId="00002BCE" w14:textId="77777777" w:rsidR="000C1305" w:rsidRDefault="003D2CD8">
            <w:pPr>
              <w:rPr>
                <w:color w:val="333333"/>
              </w:rPr>
            </w:pPr>
            <w:r>
              <w:rPr>
                <w:color w:val="333333"/>
              </w:rPr>
              <w:t xml:space="preserve">Ciągniki w tys. szt. </w:t>
            </w:r>
          </w:p>
        </w:tc>
        <w:tc>
          <w:tcPr>
            <w:tcW w:w="2017" w:type="dxa"/>
            <w:tcBorders>
              <w:top w:val="nil"/>
              <w:left w:val="nil"/>
              <w:bottom w:val="single" w:sz="8" w:space="0" w:color="000000"/>
              <w:right w:val="single" w:sz="8" w:space="0" w:color="000000"/>
            </w:tcBorders>
            <w:vAlign w:val="center"/>
          </w:tcPr>
          <w:p w14:paraId="00002BCF" w14:textId="77777777" w:rsidR="000C1305" w:rsidRDefault="003D2CD8">
            <w:pPr>
              <w:jc w:val="right"/>
              <w:rPr>
                <w:color w:val="333333"/>
              </w:rPr>
            </w:pPr>
            <w:r>
              <w:rPr>
                <w:color w:val="333333"/>
              </w:rPr>
              <w:t>48,185</w:t>
            </w:r>
          </w:p>
        </w:tc>
        <w:tc>
          <w:tcPr>
            <w:tcW w:w="1919" w:type="dxa"/>
            <w:tcBorders>
              <w:top w:val="nil"/>
              <w:left w:val="nil"/>
              <w:bottom w:val="single" w:sz="8" w:space="0" w:color="000000"/>
              <w:right w:val="single" w:sz="8" w:space="0" w:color="000000"/>
            </w:tcBorders>
            <w:vAlign w:val="center"/>
          </w:tcPr>
          <w:p w14:paraId="00002BD0" w14:textId="77777777" w:rsidR="000C1305" w:rsidRDefault="003D2CD8">
            <w:pPr>
              <w:jc w:val="right"/>
              <w:rPr>
                <w:color w:val="333333"/>
              </w:rPr>
            </w:pPr>
            <w:r>
              <w:rPr>
                <w:color w:val="333333"/>
              </w:rPr>
              <w:t>46,962</w:t>
            </w:r>
          </w:p>
        </w:tc>
        <w:tc>
          <w:tcPr>
            <w:tcW w:w="160" w:type="dxa"/>
            <w:vAlign w:val="center"/>
          </w:tcPr>
          <w:p w14:paraId="00002BD1" w14:textId="77777777" w:rsidR="000C1305" w:rsidRDefault="000C1305">
            <w:pPr>
              <w:rPr>
                <w:color w:val="333333"/>
              </w:rPr>
            </w:pPr>
          </w:p>
        </w:tc>
      </w:tr>
      <w:tr w:rsidR="000C1305" w14:paraId="59862572" w14:textId="77777777">
        <w:trPr>
          <w:trHeight w:val="540"/>
        </w:trPr>
        <w:tc>
          <w:tcPr>
            <w:tcW w:w="2654" w:type="dxa"/>
            <w:tcBorders>
              <w:top w:val="nil"/>
              <w:left w:val="single" w:sz="8" w:space="0" w:color="000000"/>
              <w:bottom w:val="single" w:sz="8" w:space="0" w:color="000000"/>
              <w:right w:val="single" w:sz="8" w:space="0" w:color="000000"/>
            </w:tcBorders>
            <w:vAlign w:val="center"/>
          </w:tcPr>
          <w:p w14:paraId="00002BD2" w14:textId="77777777" w:rsidR="000C1305" w:rsidRDefault="003D2CD8">
            <w:pPr>
              <w:rPr>
                <w:color w:val="333333"/>
              </w:rPr>
            </w:pPr>
            <w:r>
              <w:rPr>
                <w:color w:val="333333"/>
              </w:rPr>
              <w:t xml:space="preserve">Powierzchnia UR na 1 ciągnik w ha </w:t>
            </w:r>
          </w:p>
        </w:tc>
        <w:tc>
          <w:tcPr>
            <w:tcW w:w="2017" w:type="dxa"/>
            <w:tcBorders>
              <w:top w:val="nil"/>
              <w:left w:val="nil"/>
              <w:bottom w:val="single" w:sz="8" w:space="0" w:color="000000"/>
              <w:right w:val="single" w:sz="8" w:space="0" w:color="000000"/>
            </w:tcBorders>
            <w:vAlign w:val="center"/>
          </w:tcPr>
          <w:p w14:paraId="00002BD3" w14:textId="77777777" w:rsidR="000C1305" w:rsidRDefault="003D2CD8">
            <w:pPr>
              <w:jc w:val="right"/>
              <w:rPr>
                <w:color w:val="333333"/>
              </w:rPr>
            </w:pPr>
            <w:r>
              <w:rPr>
                <w:color w:val="333333"/>
              </w:rPr>
              <w:t>17,97</w:t>
            </w:r>
          </w:p>
        </w:tc>
        <w:tc>
          <w:tcPr>
            <w:tcW w:w="1919" w:type="dxa"/>
            <w:tcBorders>
              <w:top w:val="nil"/>
              <w:left w:val="nil"/>
              <w:bottom w:val="single" w:sz="8" w:space="0" w:color="000000"/>
              <w:right w:val="single" w:sz="8" w:space="0" w:color="000000"/>
            </w:tcBorders>
            <w:vAlign w:val="center"/>
          </w:tcPr>
          <w:p w14:paraId="00002BD4" w14:textId="77777777" w:rsidR="000C1305" w:rsidRDefault="003D2CD8">
            <w:pPr>
              <w:jc w:val="right"/>
              <w:rPr>
                <w:color w:val="333333"/>
              </w:rPr>
            </w:pPr>
            <w:r>
              <w:rPr>
                <w:color w:val="333333"/>
              </w:rPr>
              <w:t>15,71</w:t>
            </w:r>
          </w:p>
        </w:tc>
        <w:tc>
          <w:tcPr>
            <w:tcW w:w="160" w:type="dxa"/>
            <w:vAlign w:val="center"/>
          </w:tcPr>
          <w:p w14:paraId="00002BD5" w14:textId="77777777" w:rsidR="000C1305" w:rsidRDefault="000C1305">
            <w:pPr>
              <w:rPr>
                <w:color w:val="333333"/>
              </w:rPr>
            </w:pPr>
          </w:p>
        </w:tc>
      </w:tr>
      <w:tr w:rsidR="000C1305" w14:paraId="0A577D67" w14:textId="77777777">
        <w:trPr>
          <w:trHeight w:val="540"/>
        </w:trPr>
        <w:tc>
          <w:tcPr>
            <w:tcW w:w="2654" w:type="dxa"/>
            <w:tcBorders>
              <w:top w:val="nil"/>
              <w:left w:val="single" w:sz="8" w:space="0" w:color="000000"/>
              <w:bottom w:val="single" w:sz="8" w:space="0" w:color="000000"/>
              <w:right w:val="single" w:sz="8" w:space="0" w:color="000000"/>
            </w:tcBorders>
            <w:vAlign w:val="center"/>
          </w:tcPr>
          <w:p w14:paraId="00002BD6" w14:textId="77777777" w:rsidR="000C1305" w:rsidRDefault="003D2CD8">
            <w:pPr>
              <w:rPr>
                <w:color w:val="333333"/>
              </w:rPr>
            </w:pPr>
            <w:r>
              <w:rPr>
                <w:color w:val="333333"/>
              </w:rPr>
              <w:t xml:space="preserve">Ciągniki na 100 ha UR w szt. </w:t>
            </w:r>
          </w:p>
        </w:tc>
        <w:tc>
          <w:tcPr>
            <w:tcW w:w="2017" w:type="dxa"/>
            <w:tcBorders>
              <w:top w:val="nil"/>
              <w:left w:val="nil"/>
              <w:bottom w:val="single" w:sz="8" w:space="0" w:color="000000"/>
              <w:right w:val="single" w:sz="8" w:space="0" w:color="000000"/>
            </w:tcBorders>
            <w:vAlign w:val="center"/>
          </w:tcPr>
          <w:p w14:paraId="00002BD7" w14:textId="77777777" w:rsidR="000C1305" w:rsidRDefault="003D2CD8">
            <w:pPr>
              <w:jc w:val="right"/>
              <w:rPr>
                <w:color w:val="333333"/>
              </w:rPr>
            </w:pPr>
            <w:r>
              <w:rPr>
                <w:color w:val="333333"/>
              </w:rPr>
              <w:t>5,56</w:t>
            </w:r>
          </w:p>
        </w:tc>
        <w:tc>
          <w:tcPr>
            <w:tcW w:w="1919" w:type="dxa"/>
            <w:tcBorders>
              <w:top w:val="nil"/>
              <w:left w:val="nil"/>
              <w:bottom w:val="single" w:sz="8" w:space="0" w:color="000000"/>
              <w:right w:val="single" w:sz="8" w:space="0" w:color="000000"/>
            </w:tcBorders>
            <w:vAlign w:val="center"/>
          </w:tcPr>
          <w:p w14:paraId="00002BD8" w14:textId="77777777" w:rsidR="000C1305" w:rsidRDefault="003D2CD8">
            <w:pPr>
              <w:jc w:val="right"/>
              <w:rPr>
                <w:color w:val="333333"/>
              </w:rPr>
            </w:pPr>
            <w:r>
              <w:rPr>
                <w:color w:val="333333"/>
              </w:rPr>
              <w:t>6,36</w:t>
            </w:r>
          </w:p>
        </w:tc>
        <w:tc>
          <w:tcPr>
            <w:tcW w:w="160" w:type="dxa"/>
            <w:vAlign w:val="center"/>
          </w:tcPr>
          <w:p w14:paraId="00002BD9" w14:textId="77777777" w:rsidR="000C1305" w:rsidRDefault="000C1305">
            <w:pPr>
              <w:rPr>
                <w:color w:val="333333"/>
              </w:rPr>
            </w:pPr>
          </w:p>
        </w:tc>
      </w:tr>
      <w:tr w:rsidR="000C1305" w14:paraId="59729CFA" w14:textId="77777777">
        <w:trPr>
          <w:trHeight w:val="312"/>
        </w:trPr>
        <w:tc>
          <w:tcPr>
            <w:tcW w:w="6590" w:type="dxa"/>
            <w:gridSpan w:val="3"/>
            <w:tcBorders>
              <w:top w:val="single" w:sz="8" w:space="0" w:color="000000"/>
              <w:left w:val="nil"/>
              <w:bottom w:val="nil"/>
              <w:right w:val="nil"/>
            </w:tcBorders>
            <w:vAlign w:val="center"/>
          </w:tcPr>
          <w:p w14:paraId="00002BDA" w14:textId="77777777" w:rsidR="000C1305" w:rsidRDefault="003D2CD8">
            <w:pPr>
              <w:jc w:val="center"/>
              <w:rPr>
                <w:color w:val="333333"/>
                <w:sz w:val="24"/>
                <w:szCs w:val="24"/>
              </w:rPr>
            </w:pPr>
            <w:r>
              <w:rPr>
                <w:color w:val="333333"/>
                <w:sz w:val="24"/>
                <w:szCs w:val="24"/>
              </w:rPr>
              <w:t>Źródło: PODR w Lubaniu na podstawie danych GUS - BDL czerwiec 2022</w:t>
            </w:r>
          </w:p>
        </w:tc>
        <w:tc>
          <w:tcPr>
            <w:tcW w:w="160" w:type="dxa"/>
            <w:vAlign w:val="center"/>
          </w:tcPr>
          <w:p w14:paraId="00002BDD" w14:textId="77777777" w:rsidR="000C1305" w:rsidRDefault="000C1305">
            <w:pPr>
              <w:rPr>
                <w:color w:val="333333"/>
              </w:rPr>
            </w:pPr>
          </w:p>
        </w:tc>
      </w:tr>
    </w:tbl>
    <w:p w14:paraId="00002BDE" w14:textId="77777777" w:rsidR="000C1305" w:rsidRDefault="000C1305">
      <w:pPr>
        <w:spacing w:line="240" w:lineRule="auto"/>
        <w:jc w:val="both"/>
        <w:rPr>
          <w:rFonts w:ascii="Times New Roman" w:eastAsia="Times New Roman" w:hAnsi="Times New Roman" w:cs="Times New Roman"/>
          <w:color w:val="333333"/>
          <w:sz w:val="24"/>
          <w:szCs w:val="24"/>
        </w:rPr>
      </w:pPr>
    </w:p>
    <w:p w14:paraId="00002BDF" w14:textId="77777777" w:rsidR="000C1305" w:rsidRDefault="000C1305">
      <w:pPr>
        <w:spacing w:line="240" w:lineRule="auto"/>
        <w:jc w:val="both"/>
        <w:rPr>
          <w:rFonts w:ascii="Calibri" w:eastAsia="Calibri" w:hAnsi="Calibri" w:cs="Calibri"/>
          <w:color w:val="333333"/>
          <w:sz w:val="24"/>
          <w:szCs w:val="24"/>
        </w:rPr>
      </w:pPr>
    </w:p>
    <w:p w14:paraId="00002BE0"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 danych PSR 2020 r wynika, że w okresie od poprzedniego spisu, w woj. pomorskim wzrosła ilość posiadanych przez gospodarstwa rolne kombajnów zbożowych i polowych opryskiwaczy ciągnikowych. W zakresie pozostałego sprzętu jego ilość uległa zmniejszeniu lub </w:t>
      </w:r>
      <w:r>
        <w:rPr>
          <w:rFonts w:ascii="Times New Roman" w:eastAsia="Times New Roman" w:hAnsi="Times New Roman" w:cs="Times New Roman"/>
          <w:color w:val="333333"/>
          <w:sz w:val="24"/>
          <w:szCs w:val="24"/>
        </w:rPr>
        <w:t>pozostała na tym samym poziomie. Wskazuje to na fakt przede wszystkim wymiany zużytego już sprzętu na nowy, bez znaczącego zwiększania ilości użytkowanych maszyn rolniczych.</w:t>
      </w:r>
    </w:p>
    <w:p w14:paraId="00002BE1" w14:textId="77777777" w:rsidR="000C1305" w:rsidRDefault="000C1305">
      <w:pPr>
        <w:spacing w:line="240" w:lineRule="auto"/>
        <w:jc w:val="both"/>
        <w:rPr>
          <w:rFonts w:ascii="Calibri" w:eastAsia="Calibri" w:hAnsi="Calibri" w:cs="Calibri"/>
          <w:color w:val="333333"/>
          <w:sz w:val="24"/>
          <w:szCs w:val="24"/>
        </w:rPr>
      </w:pPr>
    </w:p>
    <w:p w14:paraId="00002BE2" w14:textId="77777777" w:rsidR="000C1305" w:rsidRDefault="000C1305">
      <w:pPr>
        <w:spacing w:line="240" w:lineRule="auto"/>
        <w:rPr>
          <w:rFonts w:ascii="Calibri" w:eastAsia="Calibri" w:hAnsi="Calibri" w:cs="Calibri"/>
          <w:color w:val="333333"/>
          <w:sz w:val="24"/>
          <w:szCs w:val="24"/>
        </w:rPr>
      </w:pPr>
    </w:p>
    <w:p w14:paraId="00002BE3" w14:textId="77777777" w:rsidR="000C1305" w:rsidRDefault="003D2CD8">
      <w:pPr>
        <w:spacing w:after="160" w:line="259" w:lineRule="auto"/>
        <w:rPr>
          <w:rFonts w:ascii="Calibri" w:eastAsia="Calibri" w:hAnsi="Calibri" w:cs="Calibri"/>
          <w:color w:val="333333"/>
          <w:sz w:val="24"/>
          <w:szCs w:val="24"/>
        </w:rPr>
      </w:pPr>
      <w:r>
        <w:rPr>
          <w:rFonts w:ascii="Calibri" w:eastAsia="Calibri" w:hAnsi="Calibri" w:cs="Calibri"/>
          <w:color w:val="333333"/>
          <w:sz w:val="24"/>
          <w:szCs w:val="24"/>
        </w:rPr>
        <w:t>Tabela 80. Maszyny i urządzenia rolnicze w gospodarstwach rolnych o pow. powyżej</w:t>
      </w:r>
      <w:r>
        <w:rPr>
          <w:rFonts w:ascii="Calibri" w:eastAsia="Calibri" w:hAnsi="Calibri" w:cs="Calibri"/>
          <w:color w:val="333333"/>
          <w:sz w:val="24"/>
          <w:szCs w:val="24"/>
        </w:rPr>
        <w:t xml:space="preserve"> 1 ha UR,  w województwie pomorskim (2020 r.) wg siedziby użytkownika</w:t>
      </w:r>
    </w:p>
    <w:tbl>
      <w:tblPr>
        <w:tblStyle w:val="afffffffffffffff2"/>
        <w:tblW w:w="9155" w:type="dxa"/>
        <w:tblInd w:w="-10" w:type="dxa"/>
        <w:tblLayout w:type="fixed"/>
        <w:tblLook w:val="0400" w:firstRow="0" w:lastRow="0" w:firstColumn="0" w:lastColumn="0" w:noHBand="0" w:noVBand="1"/>
      </w:tblPr>
      <w:tblGrid>
        <w:gridCol w:w="251"/>
        <w:gridCol w:w="2483"/>
        <w:gridCol w:w="1592"/>
        <w:gridCol w:w="1323"/>
        <w:gridCol w:w="1584"/>
        <w:gridCol w:w="296"/>
        <w:gridCol w:w="250"/>
        <w:gridCol w:w="1126"/>
        <w:gridCol w:w="250"/>
      </w:tblGrid>
      <w:tr w:rsidR="000C1305" w14:paraId="1CFD0461" w14:textId="77777777">
        <w:trPr>
          <w:gridAfter w:val="1"/>
          <w:wAfter w:w="160" w:type="dxa"/>
          <w:trHeight w:val="450"/>
        </w:trPr>
        <w:tc>
          <w:tcPr>
            <w:tcW w:w="160" w:type="dxa"/>
          </w:tcPr>
          <w:p w14:paraId="00002BE4" w14:textId="77777777" w:rsidR="000C1305" w:rsidRDefault="000C1305">
            <w:pPr>
              <w:rPr>
                <w:rFonts w:ascii="Calibri" w:eastAsia="Calibri" w:hAnsi="Calibri" w:cs="Calibri"/>
                <w:color w:val="333333"/>
                <w:sz w:val="24"/>
                <w:szCs w:val="24"/>
              </w:rPr>
            </w:pPr>
          </w:p>
        </w:tc>
        <w:tc>
          <w:tcPr>
            <w:tcW w:w="2565"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BE5" w14:textId="77777777" w:rsidR="000C1305" w:rsidRDefault="003D2CD8">
            <w:pPr>
              <w:rPr>
                <w:rFonts w:ascii="Calibri" w:eastAsia="Calibri" w:hAnsi="Calibri" w:cs="Calibri"/>
                <w:color w:val="333333"/>
              </w:rPr>
            </w:pPr>
            <w:r>
              <w:rPr>
                <w:rFonts w:ascii="Calibri" w:eastAsia="Calibri" w:hAnsi="Calibri" w:cs="Calibri"/>
                <w:color w:val="333333"/>
              </w:rPr>
              <w:t>Wyszczególnienie</w:t>
            </w:r>
          </w:p>
        </w:tc>
        <w:tc>
          <w:tcPr>
            <w:tcW w:w="1641"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BE6" w14:textId="77777777" w:rsidR="000C1305" w:rsidRDefault="003D2CD8">
            <w:pPr>
              <w:rPr>
                <w:rFonts w:ascii="Calibri" w:eastAsia="Calibri" w:hAnsi="Calibri" w:cs="Calibri"/>
                <w:color w:val="333333"/>
              </w:rPr>
            </w:pPr>
            <w:r>
              <w:rPr>
                <w:rFonts w:ascii="Calibri" w:eastAsia="Calibri" w:hAnsi="Calibri" w:cs="Calibri"/>
                <w:color w:val="333333"/>
              </w:rPr>
              <w:t>Liczba maszyn i urządzeń rolniczych w gospodarstwach ogółem 2010</w:t>
            </w:r>
          </w:p>
        </w:tc>
        <w:tc>
          <w:tcPr>
            <w:tcW w:w="1362"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BE7" w14:textId="77777777" w:rsidR="000C1305" w:rsidRDefault="003D2CD8">
            <w:pPr>
              <w:rPr>
                <w:rFonts w:ascii="Calibri" w:eastAsia="Calibri" w:hAnsi="Calibri" w:cs="Calibri"/>
                <w:color w:val="333333"/>
              </w:rPr>
            </w:pPr>
            <w:r>
              <w:rPr>
                <w:rFonts w:ascii="Calibri" w:eastAsia="Calibri" w:hAnsi="Calibri" w:cs="Calibri"/>
                <w:color w:val="333333"/>
              </w:rPr>
              <w:t>Liczba maszyn i urządzeń rolniczych w gospodarstwach indywidualnych 2010</w:t>
            </w:r>
          </w:p>
        </w:tc>
        <w:tc>
          <w:tcPr>
            <w:tcW w:w="1633"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BE8" w14:textId="77777777" w:rsidR="000C1305" w:rsidRDefault="003D2CD8">
            <w:pPr>
              <w:rPr>
                <w:rFonts w:ascii="Calibri" w:eastAsia="Calibri" w:hAnsi="Calibri" w:cs="Calibri"/>
                <w:color w:val="333333"/>
              </w:rPr>
            </w:pPr>
            <w:r>
              <w:rPr>
                <w:rFonts w:ascii="Calibri" w:eastAsia="Calibri" w:hAnsi="Calibri" w:cs="Calibri"/>
                <w:color w:val="333333"/>
              </w:rPr>
              <w:t>Liczba maszyn i urządzeń rolniczych w gospodarstwach ogółem 2020</w:t>
            </w:r>
          </w:p>
        </w:tc>
        <w:tc>
          <w:tcPr>
            <w:tcW w:w="1634" w:type="dxa"/>
            <w:gridSpan w:val="3"/>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BE9" w14:textId="77777777" w:rsidR="000C1305" w:rsidRDefault="003D2CD8">
            <w:pPr>
              <w:rPr>
                <w:rFonts w:ascii="Calibri" w:eastAsia="Calibri" w:hAnsi="Calibri" w:cs="Calibri"/>
                <w:color w:val="333333"/>
              </w:rPr>
            </w:pPr>
            <w:r>
              <w:rPr>
                <w:rFonts w:ascii="Calibri" w:eastAsia="Calibri" w:hAnsi="Calibri" w:cs="Calibri"/>
                <w:color w:val="333333"/>
              </w:rPr>
              <w:t>Liczba maszyn i urządzeń rolniczych w gospodarstwach indywidualnych 2020</w:t>
            </w:r>
          </w:p>
        </w:tc>
      </w:tr>
      <w:tr w:rsidR="000C1305" w14:paraId="319DC3BF" w14:textId="77777777">
        <w:trPr>
          <w:trHeight w:val="300"/>
        </w:trPr>
        <w:tc>
          <w:tcPr>
            <w:tcW w:w="160" w:type="dxa"/>
          </w:tcPr>
          <w:p w14:paraId="00002BEC" w14:textId="77777777" w:rsidR="000C1305" w:rsidRDefault="000C1305">
            <w:pPr>
              <w:rPr>
                <w:rFonts w:ascii="Calibri" w:eastAsia="Calibri" w:hAnsi="Calibri" w:cs="Calibri"/>
                <w:color w:val="333333"/>
              </w:rPr>
            </w:pPr>
          </w:p>
        </w:tc>
        <w:tc>
          <w:tcPr>
            <w:tcW w:w="2565"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BED"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1641"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BEE"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1362"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BEF"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1633"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BF0"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1634" w:type="dxa"/>
            <w:gridSpan w:val="3"/>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BF1" w14:textId="77777777" w:rsidR="000C1305" w:rsidRDefault="000C1305">
            <w:pPr>
              <w:pBdr>
                <w:top w:val="nil"/>
                <w:left w:val="nil"/>
                <w:bottom w:val="nil"/>
                <w:right w:val="nil"/>
                <w:between w:val="nil"/>
              </w:pBdr>
              <w:spacing w:line="276" w:lineRule="auto"/>
              <w:rPr>
                <w:rFonts w:ascii="Calibri" w:eastAsia="Calibri" w:hAnsi="Calibri" w:cs="Calibri"/>
                <w:color w:val="333333"/>
              </w:rPr>
            </w:pPr>
          </w:p>
        </w:tc>
        <w:tc>
          <w:tcPr>
            <w:tcW w:w="160" w:type="dxa"/>
            <w:tcBorders>
              <w:top w:val="nil"/>
              <w:left w:val="nil"/>
              <w:bottom w:val="nil"/>
              <w:right w:val="nil"/>
            </w:tcBorders>
            <w:vAlign w:val="bottom"/>
          </w:tcPr>
          <w:p w14:paraId="00002BF4" w14:textId="77777777" w:rsidR="000C1305" w:rsidRDefault="000C1305">
            <w:pPr>
              <w:rPr>
                <w:rFonts w:ascii="Calibri" w:eastAsia="Calibri" w:hAnsi="Calibri" w:cs="Calibri"/>
                <w:color w:val="333333"/>
              </w:rPr>
            </w:pPr>
          </w:p>
        </w:tc>
      </w:tr>
      <w:tr w:rsidR="000C1305" w14:paraId="0C6B4D4F" w14:textId="77777777">
        <w:trPr>
          <w:trHeight w:val="300"/>
        </w:trPr>
        <w:tc>
          <w:tcPr>
            <w:tcW w:w="160" w:type="dxa"/>
          </w:tcPr>
          <w:p w14:paraId="00002BF5" w14:textId="77777777" w:rsidR="000C1305" w:rsidRDefault="000C1305">
            <w:pPr>
              <w:rPr>
                <w:rFonts w:ascii="Calibri" w:eastAsia="Calibri" w:hAnsi="Calibri" w:cs="Calibri"/>
                <w:color w:val="333333"/>
              </w:rPr>
            </w:pPr>
          </w:p>
        </w:tc>
        <w:tc>
          <w:tcPr>
            <w:tcW w:w="2565" w:type="dxa"/>
            <w:tcBorders>
              <w:top w:val="nil"/>
              <w:left w:val="single" w:sz="8" w:space="0" w:color="000000"/>
              <w:bottom w:val="single" w:sz="8" w:space="0" w:color="000000"/>
              <w:right w:val="single" w:sz="8" w:space="0" w:color="000000"/>
            </w:tcBorders>
            <w:vAlign w:val="center"/>
          </w:tcPr>
          <w:p w14:paraId="00002BF6" w14:textId="77777777" w:rsidR="000C1305" w:rsidRDefault="003D2CD8">
            <w:pPr>
              <w:rPr>
                <w:rFonts w:ascii="Calibri" w:eastAsia="Calibri" w:hAnsi="Calibri" w:cs="Calibri"/>
                <w:color w:val="333333"/>
              </w:rPr>
            </w:pPr>
            <w:r>
              <w:rPr>
                <w:rFonts w:ascii="Calibri" w:eastAsia="Calibri" w:hAnsi="Calibri" w:cs="Calibri"/>
                <w:color w:val="333333"/>
              </w:rPr>
              <w:t>Ciągniki rolnicze</w:t>
            </w:r>
          </w:p>
        </w:tc>
        <w:tc>
          <w:tcPr>
            <w:tcW w:w="1641" w:type="dxa"/>
            <w:tcBorders>
              <w:top w:val="nil"/>
              <w:left w:val="nil"/>
              <w:bottom w:val="single" w:sz="8" w:space="0" w:color="000000"/>
              <w:right w:val="single" w:sz="8" w:space="0" w:color="000000"/>
            </w:tcBorders>
            <w:vAlign w:val="center"/>
          </w:tcPr>
          <w:p w14:paraId="00002BF7" w14:textId="77777777" w:rsidR="000C1305" w:rsidRDefault="003D2CD8">
            <w:pPr>
              <w:jc w:val="right"/>
              <w:rPr>
                <w:rFonts w:ascii="Calibri" w:eastAsia="Calibri" w:hAnsi="Calibri" w:cs="Calibri"/>
                <w:color w:val="333333"/>
              </w:rPr>
            </w:pPr>
            <w:r>
              <w:rPr>
                <w:rFonts w:ascii="Calibri" w:eastAsia="Calibri" w:hAnsi="Calibri" w:cs="Calibri"/>
                <w:color w:val="333333"/>
              </w:rPr>
              <w:t>47400</w:t>
            </w:r>
          </w:p>
        </w:tc>
        <w:tc>
          <w:tcPr>
            <w:tcW w:w="1362" w:type="dxa"/>
            <w:tcBorders>
              <w:top w:val="nil"/>
              <w:left w:val="nil"/>
              <w:bottom w:val="single" w:sz="8" w:space="0" w:color="000000"/>
              <w:right w:val="single" w:sz="8" w:space="0" w:color="000000"/>
            </w:tcBorders>
            <w:vAlign w:val="bottom"/>
          </w:tcPr>
          <w:p w14:paraId="00002BF8" w14:textId="77777777" w:rsidR="000C1305" w:rsidRDefault="003D2CD8">
            <w:pPr>
              <w:jc w:val="right"/>
              <w:rPr>
                <w:rFonts w:ascii="Calibri" w:eastAsia="Calibri" w:hAnsi="Calibri" w:cs="Calibri"/>
                <w:color w:val="333333"/>
              </w:rPr>
            </w:pPr>
            <w:r>
              <w:rPr>
                <w:rFonts w:ascii="Calibri" w:eastAsia="Calibri" w:hAnsi="Calibri" w:cs="Calibri"/>
                <w:color w:val="333333"/>
              </w:rPr>
              <w:t>46476</w:t>
            </w:r>
          </w:p>
        </w:tc>
        <w:tc>
          <w:tcPr>
            <w:tcW w:w="1633" w:type="dxa"/>
            <w:tcBorders>
              <w:top w:val="nil"/>
              <w:left w:val="nil"/>
              <w:bottom w:val="single" w:sz="8" w:space="0" w:color="000000"/>
              <w:right w:val="single" w:sz="8" w:space="0" w:color="000000"/>
            </w:tcBorders>
            <w:vAlign w:val="center"/>
          </w:tcPr>
          <w:p w14:paraId="00002BF9" w14:textId="77777777" w:rsidR="000C1305" w:rsidRDefault="003D2CD8">
            <w:pPr>
              <w:jc w:val="right"/>
              <w:rPr>
                <w:rFonts w:ascii="Calibri" w:eastAsia="Calibri" w:hAnsi="Calibri" w:cs="Calibri"/>
                <w:color w:val="333333"/>
              </w:rPr>
            </w:pPr>
            <w:r>
              <w:rPr>
                <w:rFonts w:ascii="Calibri" w:eastAsia="Calibri" w:hAnsi="Calibri" w:cs="Calibri"/>
                <w:color w:val="333333"/>
              </w:rPr>
              <w:t>48185</w:t>
            </w:r>
          </w:p>
        </w:tc>
        <w:tc>
          <w:tcPr>
            <w:tcW w:w="1634" w:type="dxa"/>
            <w:gridSpan w:val="3"/>
            <w:tcBorders>
              <w:top w:val="nil"/>
              <w:left w:val="nil"/>
              <w:bottom w:val="single" w:sz="8" w:space="0" w:color="000000"/>
              <w:right w:val="single" w:sz="8" w:space="0" w:color="000000"/>
            </w:tcBorders>
            <w:vAlign w:val="center"/>
          </w:tcPr>
          <w:p w14:paraId="00002BFA" w14:textId="77777777" w:rsidR="000C1305" w:rsidRDefault="003D2CD8">
            <w:pPr>
              <w:jc w:val="right"/>
              <w:rPr>
                <w:rFonts w:ascii="Calibri" w:eastAsia="Calibri" w:hAnsi="Calibri" w:cs="Calibri"/>
                <w:color w:val="333333"/>
              </w:rPr>
            </w:pPr>
            <w:r>
              <w:rPr>
                <w:rFonts w:ascii="Calibri" w:eastAsia="Calibri" w:hAnsi="Calibri" w:cs="Calibri"/>
                <w:color w:val="333333"/>
              </w:rPr>
              <w:t>46962</w:t>
            </w:r>
          </w:p>
        </w:tc>
        <w:tc>
          <w:tcPr>
            <w:tcW w:w="160" w:type="dxa"/>
            <w:vAlign w:val="center"/>
          </w:tcPr>
          <w:p w14:paraId="00002BFD" w14:textId="77777777" w:rsidR="000C1305" w:rsidRDefault="000C1305">
            <w:pPr>
              <w:rPr>
                <w:color w:val="333333"/>
              </w:rPr>
            </w:pPr>
          </w:p>
        </w:tc>
      </w:tr>
      <w:tr w:rsidR="000C1305" w14:paraId="0B8177CA" w14:textId="77777777">
        <w:trPr>
          <w:trHeight w:val="300"/>
        </w:trPr>
        <w:tc>
          <w:tcPr>
            <w:tcW w:w="160" w:type="dxa"/>
          </w:tcPr>
          <w:p w14:paraId="00002BFE" w14:textId="77777777" w:rsidR="000C1305" w:rsidRDefault="000C1305">
            <w:pPr>
              <w:rPr>
                <w:color w:val="333333"/>
              </w:rPr>
            </w:pPr>
          </w:p>
        </w:tc>
        <w:tc>
          <w:tcPr>
            <w:tcW w:w="2565" w:type="dxa"/>
            <w:tcBorders>
              <w:top w:val="nil"/>
              <w:left w:val="single" w:sz="8" w:space="0" w:color="000000"/>
              <w:bottom w:val="single" w:sz="8" w:space="0" w:color="000000"/>
              <w:right w:val="single" w:sz="8" w:space="0" w:color="000000"/>
            </w:tcBorders>
            <w:vAlign w:val="center"/>
          </w:tcPr>
          <w:p w14:paraId="00002BFF" w14:textId="77777777" w:rsidR="000C1305" w:rsidRDefault="003D2CD8">
            <w:pPr>
              <w:rPr>
                <w:rFonts w:ascii="Calibri" w:eastAsia="Calibri" w:hAnsi="Calibri" w:cs="Calibri"/>
                <w:color w:val="333333"/>
              </w:rPr>
            </w:pPr>
            <w:r>
              <w:rPr>
                <w:rFonts w:ascii="Calibri" w:eastAsia="Calibri" w:hAnsi="Calibri" w:cs="Calibri"/>
                <w:color w:val="333333"/>
              </w:rPr>
              <w:t xml:space="preserve">Kombajny zbożowe </w:t>
            </w:r>
          </w:p>
        </w:tc>
        <w:tc>
          <w:tcPr>
            <w:tcW w:w="1641" w:type="dxa"/>
            <w:tcBorders>
              <w:top w:val="nil"/>
              <w:left w:val="nil"/>
              <w:bottom w:val="single" w:sz="8" w:space="0" w:color="000000"/>
              <w:right w:val="single" w:sz="8" w:space="0" w:color="000000"/>
            </w:tcBorders>
            <w:vAlign w:val="center"/>
          </w:tcPr>
          <w:p w14:paraId="00002C00" w14:textId="77777777" w:rsidR="000C1305" w:rsidRDefault="003D2CD8">
            <w:pPr>
              <w:jc w:val="right"/>
              <w:rPr>
                <w:rFonts w:ascii="Calibri" w:eastAsia="Calibri" w:hAnsi="Calibri" w:cs="Calibri"/>
                <w:color w:val="333333"/>
              </w:rPr>
            </w:pPr>
            <w:r>
              <w:rPr>
                <w:rFonts w:ascii="Calibri" w:eastAsia="Calibri" w:hAnsi="Calibri" w:cs="Calibri"/>
                <w:color w:val="333333"/>
              </w:rPr>
              <w:t>7995</w:t>
            </w:r>
          </w:p>
        </w:tc>
        <w:tc>
          <w:tcPr>
            <w:tcW w:w="1362" w:type="dxa"/>
            <w:tcBorders>
              <w:top w:val="nil"/>
              <w:left w:val="nil"/>
              <w:bottom w:val="single" w:sz="8" w:space="0" w:color="000000"/>
              <w:right w:val="single" w:sz="8" w:space="0" w:color="000000"/>
            </w:tcBorders>
            <w:vAlign w:val="center"/>
          </w:tcPr>
          <w:p w14:paraId="00002C01" w14:textId="77777777" w:rsidR="000C1305" w:rsidRDefault="003D2CD8">
            <w:pPr>
              <w:jc w:val="right"/>
              <w:rPr>
                <w:rFonts w:ascii="Calibri" w:eastAsia="Calibri" w:hAnsi="Calibri" w:cs="Calibri"/>
                <w:color w:val="333333"/>
              </w:rPr>
            </w:pPr>
            <w:r>
              <w:rPr>
                <w:rFonts w:ascii="Calibri" w:eastAsia="Calibri" w:hAnsi="Calibri" w:cs="Calibri"/>
                <w:color w:val="333333"/>
              </w:rPr>
              <w:t>7651</w:t>
            </w:r>
          </w:p>
        </w:tc>
        <w:tc>
          <w:tcPr>
            <w:tcW w:w="1633" w:type="dxa"/>
            <w:tcBorders>
              <w:top w:val="nil"/>
              <w:left w:val="nil"/>
              <w:bottom w:val="single" w:sz="8" w:space="0" w:color="000000"/>
              <w:right w:val="single" w:sz="8" w:space="0" w:color="000000"/>
            </w:tcBorders>
            <w:vAlign w:val="center"/>
          </w:tcPr>
          <w:p w14:paraId="00002C02" w14:textId="77777777" w:rsidR="000C1305" w:rsidRDefault="003D2CD8">
            <w:pPr>
              <w:jc w:val="right"/>
              <w:rPr>
                <w:rFonts w:ascii="Calibri" w:eastAsia="Calibri" w:hAnsi="Calibri" w:cs="Calibri"/>
                <w:color w:val="333333"/>
              </w:rPr>
            </w:pPr>
            <w:r>
              <w:rPr>
                <w:rFonts w:ascii="Calibri" w:eastAsia="Calibri" w:hAnsi="Calibri" w:cs="Calibri"/>
                <w:color w:val="333333"/>
              </w:rPr>
              <w:t>8241</w:t>
            </w:r>
          </w:p>
        </w:tc>
        <w:tc>
          <w:tcPr>
            <w:tcW w:w="1634" w:type="dxa"/>
            <w:gridSpan w:val="3"/>
            <w:tcBorders>
              <w:top w:val="nil"/>
              <w:left w:val="nil"/>
              <w:bottom w:val="single" w:sz="8" w:space="0" w:color="000000"/>
              <w:right w:val="single" w:sz="8" w:space="0" w:color="000000"/>
            </w:tcBorders>
            <w:vAlign w:val="center"/>
          </w:tcPr>
          <w:p w14:paraId="00002C03" w14:textId="77777777" w:rsidR="000C1305" w:rsidRDefault="003D2CD8">
            <w:pPr>
              <w:jc w:val="right"/>
              <w:rPr>
                <w:rFonts w:ascii="Calibri" w:eastAsia="Calibri" w:hAnsi="Calibri" w:cs="Calibri"/>
                <w:color w:val="333333"/>
              </w:rPr>
            </w:pPr>
            <w:r>
              <w:rPr>
                <w:rFonts w:ascii="Calibri" w:eastAsia="Calibri" w:hAnsi="Calibri" w:cs="Calibri"/>
                <w:color w:val="333333"/>
              </w:rPr>
              <w:t>8057</w:t>
            </w:r>
          </w:p>
        </w:tc>
        <w:tc>
          <w:tcPr>
            <w:tcW w:w="160" w:type="dxa"/>
            <w:vAlign w:val="center"/>
          </w:tcPr>
          <w:p w14:paraId="00002C06" w14:textId="77777777" w:rsidR="000C1305" w:rsidRDefault="000C1305">
            <w:pPr>
              <w:rPr>
                <w:color w:val="333333"/>
              </w:rPr>
            </w:pPr>
          </w:p>
        </w:tc>
      </w:tr>
      <w:tr w:rsidR="000C1305" w14:paraId="00DD3AAE" w14:textId="77777777">
        <w:trPr>
          <w:trHeight w:val="300"/>
        </w:trPr>
        <w:tc>
          <w:tcPr>
            <w:tcW w:w="160" w:type="dxa"/>
          </w:tcPr>
          <w:p w14:paraId="00002C07" w14:textId="77777777" w:rsidR="000C1305" w:rsidRDefault="000C1305">
            <w:pPr>
              <w:rPr>
                <w:color w:val="333333"/>
              </w:rPr>
            </w:pPr>
          </w:p>
        </w:tc>
        <w:tc>
          <w:tcPr>
            <w:tcW w:w="2565" w:type="dxa"/>
            <w:tcBorders>
              <w:top w:val="nil"/>
              <w:left w:val="single" w:sz="8" w:space="0" w:color="000000"/>
              <w:bottom w:val="single" w:sz="8" w:space="0" w:color="000000"/>
              <w:right w:val="single" w:sz="8" w:space="0" w:color="000000"/>
            </w:tcBorders>
            <w:vAlign w:val="center"/>
          </w:tcPr>
          <w:p w14:paraId="00002C08" w14:textId="77777777" w:rsidR="000C1305" w:rsidRDefault="003D2CD8">
            <w:pPr>
              <w:rPr>
                <w:rFonts w:ascii="Calibri" w:eastAsia="Calibri" w:hAnsi="Calibri" w:cs="Calibri"/>
                <w:color w:val="333333"/>
              </w:rPr>
            </w:pPr>
            <w:r>
              <w:rPr>
                <w:rFonts w:ascii="Calibri" w:eastAsia="Calibri" w:hAnsi="Calibri" w:cs="Calibri"/>
                <w:color w:val="333333"/>
              </w:rPr>
              <w:t xml:space="preserve">Silosokombajny </w:t>
            </w:r>
          </w:p>
        </w:tc>
        <w:tc>
          <w:tcPr>
            <w:tcW w:w="1641" w:type="dxa"/>
            <w:tcBorders>
              <w:top w:val="nil"/>
              <w:left w:val="nil"/>
              <w:bottom w:val="single" w:sz="8" w:space="0" w:color="000000"/>
              <w:right w:val="single" w:sz="8" w:space="0" w:color="000000"/>
            </w:tcBorders>
            <w:vAlign w:val="center"/>
          </w:tcPr>
          <w:p w14:paraId="00002C09" w14:textId="77777777" w:rsidR="000C1305" w:rsidRDefault="003D2CD8">
            <w:pPr>
              <w:jc w:val="right"/>
              <w:rPr>
                <w:rFonts w:ascii="Calibri" w:eastAsia="Calibri" w:hAnsi="Calibri" w:cs="Calibri"/>
                <w:color w:val="333333"/>
              </w:rPr>
            </w:pPr>
            <w:r>
              <w:rPr>
                <w:rFonts w:ascii="Calibri" w:eastAsia="Calibri" w:hAnsi="Calibri" w:cs="Calibri"/>
                <w:color w:val="333333"/>
              </w:rPr>
              <w:t>281</w:t>
            </w:r>
          </w:p>
        </w:tc>
        <w:tc>
          <w:tcPr>
            <w:tcW w:w="1362" w:type="dxa"/>
            <w:tcBorders>
              <w:top w:val="nil"/>
              <w:left w:val="nil"/>
              <w:bottom w:val="single" w:sz="8" w:space="0" w:color="000000"/>
              <w:right w:val="single" w:sz="8" w:space="0" w:color="000000"/>
            </w:tcBorders>
            <w:vAlign w:val="center"/>
          </w:tcPr>
          <w:p w14:paraId="00002C0A" w14:textId="77777777" w:rsidR="000C1305" w:rsidRDefault="003D2CD8">
            <w:pPr>
              <w:jc w:val="right"/>
              <w:rPr>
                <w:rFonts w:ascii="Calibri" w:eastAsia="Calibri" w:hAnsi="Calibri" w:cs="Calibri"/>
                <w:color w:val="333333"/>
              </w:rPr>
            </w:pPr>
            <w:r>
              <w:rPr>
                <w:rFonts w:ascii="Calibri" w:eastAsia="Calibri" w:hAnsi="Calibri" w:cs="Calibri"/>
                <w:color w:val="333333"/>
              </w:rPr>
              <w:t>252</w:t>
            </w:r>
          </w:p>
        </w:tc>
        <w:tc>
          <w:tcPr>
            <w:tcW w:w="1633" w:type="dxa"/>
            <w:tcBorders>
              <w:top w:val="nil"/>
              <w:left w:val="nil"/>
              <w:bottom w:val="single" w:sz="8" w:space="0" w:color="000000"/>
              <w:right w:val="single" w:sz="8" w:space="0" w:color="000000"/>
            </w:tcBorders>
            <w:vAlign w:val="center"/>
          </w:tcPr>
          <w:p w14:paraId="00002C0B" w14:textId="77777777" w:rsidR="000C1305" w:rsidRDefault="003D2CD8">
            <w:pPr>
              <w:jc w:val="right"/>
              <w:rPr>
                <w:rFonts w:ascii="Calibri" w:eastAsia="Calibri" w:hAnsi="Calibri" w:cs="Calibri"/>
                <w:color w:val="333333"/>
              </w:rPr>
            </w:pPr>
            <w:r>
              <w:rPr>
                <w:rFonts w:ascii="Calibri" w:eastAsia="Calibri" w:hAnsi="Calibri" w:cs="Calibri"/>
                <w:color w:val="333333"/>
              </w:rPr>
              <w:t>113</w:t>
            </w:r>
          </w:p>
        </w:tc>
        <w:tc>
          <w:tcPr>
            <w:tcW w:w="1634" w:type="dxa"/>
            <w:gridSpan w:val="3"/>
            <w:tcBorders>
              <w:top w:val="nil"/>
              <w:left w:val="nil"/>
              <w:bottom w:val="single" w:sz="8" w:space="0" w:color="000000"/>
              <w:right w:val="single" w:sz="8" w:space="0" w:color="000000"/>
            </w:tcBorders>
            <w:vAlign w:val="center"/>
          </w:tcPr>
          <w:p w14:paraId="00002C0C" w14:textId="77777777" w:rsidR="000C1305" w:rsidRDefault="003D2CD8">
            <w:pPr>
              <w:jc w:val="right"/>
              <w:rPr>
                <w:rFonts w:ascii="Calibri" w:eastAsia="Calibri" w:hAnsi="Calibri" w:cs="Calibri"/>
                <w:color w:val="333333"/>
              </w:rPr>
            </w:pPr>
            <w:r>
              <w:rPr>
                <w:rFonts w:ascii="Calibri" w:eastAsia="Calibri" w:hAnsi="Calibri" w:cs="Calibri"/>
                <w:color w:val="333333"/>
              </w:rPr>
              <w:t>108</w:t>
            </w:r>
          </w:p>
        </w:tc>
        <w:tc>
          <w:tcPr>
            <w:tcW w:w="160" w:type="dxa"/>
            <w:vAlign w:val="center"/>
          </w:tcPr>
          <w:p w14:paraId="00002C0F" w14:textId="77777777" w:rsidR="000C1305" w:rsidRDefault="000C1305">
            <w:pPr>
              <w:rPr>
                <w:color w:val="333333"/>
              </w:rPr>
            </w:pPr>
          </w:p>
        </w:tc>
      </w:tr>
      <w:tr w:rsidR="000C1305" w14:paraId="4220E4D3" w14:textId="77777777">
        <w:trPr>
          <w:trHeight w:val="300"/>
        </w:trPr>
        <w:tc>
          <w:tcPr>
            <w:tcW w:w="160" w:type="dxa"/>
          </w:tcPr>
          <w:p w14:paraId="00002C10" w14:textId="77777777" w:rsidR="000C1305" w:rsidRDefault="000C1305">
            <w:pPr>
              <w:rPr>
                <w:color w:val="333333"/>
              </w:rPr>
            </w:pPr>
          </w:p>
        </w:tc>
        <w:tc>
          <w:tcPr>
            <w:tcW w:w="2565" w:type="dxa"/>
            <w:tcBorders>
              <w:top w:val="nil"/>
              <w:left w:val="single" w:sz="8" w:space="0" w:color="000000"/>
              <w:bottom w:val="single" w:sz="8" w:space="0" w:color="000000"/>
              <w:right w:val="single" w:sz="8" w:space="0" w:color="000000"/>
            </w:tcBorders>
            <w:vAlign w:val="center"/>
          </w:tcPr>
          <w:p w14:paraId="00002C11" w14:textId="77777777" w:rsidR="000C1305" w:rsidRDefault="003D2CD8">
            <w:pPr>
              <w:rPr>
                <w:rFonts w:ascii="Calibri" w:eastAsia="Calibri" w:hAnsi="Calibri" w:cs="Calibri"/>
                <w:color w:val="333333"/>
              </w:rPr>
            </w:pPr>
            <w:r>
              <w:rPr>
                <w:rFonts w:ascii="Calibri" w:eastAsia="Calibri" w:hAnsi="Calibri" w:cs="Calibri"/>
                <w:color w:val="333333"/>
              </w:rPr>
              <w:t xml:space="preserve">Kombajny ziemniaczane </w:t>
            </w:r>
          </w:p>
        </w:tc>
        <w:tc>
          <w:tcPr>
            <w:tcW w:w="1641" w:type="dxa"/>
            <w:tcBorders>
              <w:top w:val="nil"/>
              <w:left w:val="nil"/>
              <w:bottom w:val="single" w:sz="8" w:space="0" w:color="000000"/>
              <w:right w:val="single" w:sz="8" w:space="0" w:color="000000"/>
            </w:tcBorders>
            <w:vAlign w:val="center"/>
          </w:tcPr>
          <w:p w14:paraId="00002C12" w14:textId="77777777" w:rsidR="000C1305" w:rsidRDefault="003D2CD8">
            <w:pPr>
              <w:jc w:val="right"/>
              <w:rPr>
                <w:rFonts w:ascii="Calibri" w:eastAsia="Calibri" w:hAnsi="Calibri" w:cs="Calibri"/>
                <w:color w:val="333333"/>
              </w:rPr>
            </w:pPr>
            <w:r>
              <w:rPr>
                <w:rFonts w:ascii="Calibri" w:eastAsia="Calibri" w:hAnsi="Calibri" w:cs="Calibri"/>
                <w:color w:val="333333"/>
              </w:rPr>
              <w:t>1770</w:t>
            </w:r>
          </w:p>
        </w:tc>
        <w:tc>
          <w:tcPr>
            <w:tcW w:w="1362" w:type="dxa"/>
            <w:tcBorders>
              <w:top w:val="nil"/>
              <w:left w:val="nil"/>
              <w:bottom w:val="single" w:sz="8" w:space="0" w:color="000000"/>
              <w:right w:val="single" w:sz="8" w:space="0" w:color="000000"/>
            </w:tcBorders>
            <w:vAlign w:val="center"/>
          </w:tcPr>
          <w:p w14:paraId="00002C13" w14:textId="77777777" w:rsidR="000C1305" w:rsidRDefault="003D2CD8">
            <w:pPr>
              <w:jc w:val="right"/>
              <w:rPr>
                <w:rFonts w:ascii="Calibri" w:eastAsia="Calibri" w:hAnsi="Calibri" w:cs="Calibri"/>
                <w:color w:val="333333"/>
              </w:rPr>
            </w:pPr>
            <w:r>
              <w:rPr>
                <w:rFonts w:ascii="Calibri" w:eastAsia="Calibri" w:hAnsi="Calibri" w:cs="Calibri"/>
                <w:color w:val="333333"/>
              </w:rPr>
              <w:t>1726</w:t>
            </w:r>
          </w:p>
        </w:tc>
        <w:tc>
          <w:tcPr>
            <w:tcW w:w="1633" w:type="dxa"/>
            <w:tcBorders>
              <w:top w:val="nil"/>
              <w:left w:val="nil"/>
              <w:bottom w:val="single" w:sz="8" w:space="0" w:color="000000"/>
              <w:right w:val="single" w:sz="8" w:space="0" w:color="000000"/>
            </w:tcBorders>
            <w:vAlign w:val="center"/>
          </w:tcPr>
          <w:p w14:paraId="00002C14" w14:textId="77777777" w:rsidR="000C1305" w:rsidRDefault="003D2CD8">
            <w:pPr>
              <w:jc w:val="right"/>
              <w:rPr>
                <w:rFonts w:ascii="Calibri" w:eastAsia="Calibri" w:hAnsi="Calibri" w:cs="Calibri"/>
                <w:color w:val="333333"/>
              </w:rPr>
            </w:pPr>
            <w:r>
              <w:rPr>
                <w:rFonts w:ascii="Calibri" w:eastAsia="Calibri" w:hAnsi="Calibri" w:cs="Calibri"/>
                <w:color w:val="333333"/>
              </w:rPr>
              <w:t>1754</w:t>
            </w:r>
          </w:p>
        </w:tc>
        <w:tc>
          <w:tcPr>
            <w:tcW w:w="1634" w:type="dxa"/>
            <w:gridSpan w:val="3"/>
            <w:tcBorders>
              <w:top w:val="nil"/>
              <w:left w:val="nil"/>
              <w:bottom w:val="single" w:sz="8" w:space="0" w:color="000000"/>
              <w:right w:val="single" w:sz="8" w:space="0" w:color="000000"/>
            </w:tcBorders>
            <w:vAlign w:val="center"/>
          </w:tcPr>
          <w:p w14:paraId="00002C15" w14:textId="77777777" w:rsidR="000C1305" w:rsidRDefault="003D2CD8">
            <w:pPr>
              <w:jc w:val="right"/>
              <w:rPr>
                <w:rFonts w:ascii="Calibri" w:eastAsia="Calibri" w:hAnsi="Calibri" w:cs="Calibri"/>
                <w:color w:val="333333"/>
              </w:rPr>
            </w:pPr>
            <w:r>
              <w:rPr>
                <w:rFonts w:ascii="Calibri" w:eastAsia="Calibri" w:hAnsi="Calibri" w:cs="Calibri"/>
                <w:color w:val="333333"/>
              </w:rPr>
              <w:t>1726</w:t>
            </w:r>
          </w:p>
        </w:tc>
        <w:tc>
          <w:tcPr>
            <w:tcW w:w="160" w:type="dxa"/>
            <w:vAlign w:val="center"/>
          </w:tcPr>
          <w:p w14:paraId="00002C18" w14:textId="77777777" w:rsidR="000C1305" w:rsidRDefault="000C1305">
            <w:pPr>
              <w:rPr>
                <w:color w:val="333333"/>
              </w:rPr>
            </w:pPr>
          </w:p>
        </w:tc>
      </w:tr>
      <w:tr w:rsidR="000C1305" w14:paraId="02F754AA" w14:textId="77777777">
        <w:trPr>
          <w:trHeight w:val="300"/>
        </w:trPr>
        <w:tc>
          <w:tcPr>
            <w:tcW w:w="160" w:type="dxa"/>
          </w:tcPr>
          <w:p w14:paraId="00002C19" w14:textId="77777777" w:rsidR="000C1305" w:rsidRDefault="000C1305">
            <w:pPr>
              <w:rPr>
                <w:color w:val="333333"/>
              </w:rPr>
            </w:pPr>
          </w:p>
        </w:tc>
        <w:tc>
          <w:tcPr>
            <w:tcW w:w="2565" w:type="dxa"/>
            <w:tcBorders>
              <w:top w:val="nil"/>
              <w:left w:val="single" w:sz="8" w:space="0" w:color="000000"/>
              <w:bottom w:val="single" w:sz="8" w:space="0" w:color="000000"/>
              <w:right w:val="single" w:sz="8" w:space="0" w:color="000000"/>
            </w:tcBorders>
            <w:vAlign w:val="center"/>
          </w:tcPr>
          <w:p w14:paraId="00002C1A" w14:textId="77777777" w:rsidR="000C1305" w:rsidRDefault="003D2CD8">
            <w:pPr>
              <w:rPr>
                <w:rFonts w:ascii="Calibri" w:eastAsia="Calibri" w:hAnsi="Calibri" w:cs="Calibri"/>
                <w:color w:val="333333"/>
              </w:rPr>
            </w:pPr>
            <w:r>
              <w:rPr>
                <w:rFonts w:ascii="Calibri" w:eastAsia="Calibri" w:hAnsi="Calibri" w:cs="Calibri"/>
                <w:color w:val="333333"/>
              </w:rPr>
              <w:t xml:space="preserve">Kombajny buraczane </w:t>
            </w:r>
          </w:p>
        </w:tc>
        <w:tc>
          <w:tcPr>
            <w:tcW w:w="1641" w:type="dxa"/>
            <w:tcBorders>
              <w:top w:val="nil"/>
              <w:left w:val="nil"/>
              <w:bottom w:val="single" w:sz="8" w:space="0" w:color="000000"/>
              <w:right w:val="single" w:sz="8" w:space="0" w:color="000000"/>
            </w:tcBorders>
            <w:vAlign w:val="center"/>
          </w:tcPr>
          <w:p w14:paraId="00002C1B" w14:textId="77777777" w:rsidR="000C1305" w:rsidRDefault="003D2CD8">
            <w:pPr>
              <w:jc w:val="right"/>
              <w:rPr>
                <w:rFonts w:ascii="Calibri" w:eastAsia="Calibri" w:hAnsi="Calibri" w:cs="Calibri"/>
                <w:color w:val="333333"/>
              </w:rPr>
            </w:pPr>
            <w:r>
              <w:rPr>
                <w:rFonts w:ascii="Calibri" w:eastAsia="Calibri" w:hAnsi="Calibri" w:cs="Calibri"/>
                <w:color w:val="333333"/>
              </w:rPr>
              <w:t>453</w:t>
            </w:r>
          </w:p>
        </w:tc>
        <w:tc>
          <w:tcPr>
            <w:tcW w:w="1362" w:type="dxa"/>
            <w:tcBorders>
              <w:top w:val="nil"/>
              <w:left w:val="nil"/>
              <w:bottom w:val="single" w:sz="8" w:space="0" w:color="000000"/>
              <w:right w:val="single" w:sz="8" w:space="0" w:color="000000"/>
            </w:tcBorders>
            <w:vAlign w:val="center"/>
          </w:tcPr>
          <w:p w14:paraId="00002C1C" w14:textId="77777777" w:rsidR="000C1305" w:rsidRDefault="003D2CD8">
            <w:pPr>
              <w:jc w:val="right"/>
              <w:rPr>
                <w:rFonts w:ascii="Calibri" w:eastAsia="Calibri" w:hAnsi="Calibri" w:cs="Calibri"/>
                <w:color w:val="333333"/>
              </w:rPr>
            </w:pPr>
            <w:r>
              <w:rPr>
                <w:rFonts w:ascii="Calibri" w:eastAsia="Calibri" w:hAnsi="Calibri" w:cs="Calibri"/>
                <w:color w:val="333333"/>
              </w:rPr>
              <w:t>433</w:t>
            </w:r>
          </w:p>
        </w:tc>
        <w:tc>
          <w:tcPr>
            <w:tcW w:w="1633" w:type="dxa"/>
            <w:tcBorders>
              <w:top w:val="nil"/>
              <w:left w:val="nil"/>
              <w:bottom w:val="single" w:sz="8" w:space="0" w:color="000000"/>
              <w:right w:val="single" w:sz="8" w:space="0" w:color="000000"/>
            </w:tcBorders>
            <w:vAlign w:val="center"/>
          </w:tcPr>
          <w:p w14:paraId="00002C1D" w14:textId="77777777" w:rsidR="000C1305" w:rsidRDefault="003D2CD8">
            <w:pPr>
              <w:jc w:val="right"/>
              <w:rPr>
                <w:rFonts w:ascii="Calibri" w:eastAsia="Calibri" w:hAnsi="Calibri" w:cs="Calibri"/>
                <w:color w:val="333333"/>
              </w:rPr>
            </w:pPr>
            <w:r>
              <w:rPr>
                <w:rFonts w:ascii="Calibri" w:eastAsia="Calibri" w:hAnsi="Calibri" w:cs="Calibri"/>
                <w:color w:val="333333"/>
              </w:rPr>
              <w:t>221</w:t>
            </w:r>
          </w:p>
        </w:tc>
        <w:tc>
          <w:tcPr>
            <w:tcW w:w="1634" w:type="dxa"/>
            <w:gridSpan w:val="3"/>
            <w:tcBorders>
              <w:top w:val="nil"/>
              <w:left w:val="nil"/>
              <w:bottom w:val="single" w:sz="8" w:space="0" w:color="000000"/>
              <w:right w:val="single" w:sz="8" w:space="0" w:color="000000"/>
            </w:tcBorders>
            <w:vAlign w:val="center"/>
          </w:tcPr>
          <w:p w14:paraId="00002C1E" w14:textId="77777777" w:rsidR="000C1305" w:rsidRDefault="003D2CD8">
            <w:pPr>
              <w:jc w:val="right"/>
              <w:rPr>
                <w:rFonts w:ascii="Calibri" w:eastAsia="Calibri" w:hAnsi="Calibri" w:cs="Calibri"/>
                <w:color w:val="333333"/>
              </w:rPr>
            </w:pPr>
            <w:r>
              <w:rPr>
                <w:rFonts w:ascii="Calibri" w:eastAsia="Calibri" w:hAnsi="Calibri" w:cs="Calibri"/>
                <w:color w:val="333333"/>
              </w:rPr>
              <w:t>215</w:t>
            </w:r>
          </w:p>
        </w:tc>
        <w:tc>
          <w:tcPr>
            <w:tcW w:w="160" w:type="dxa"/>
            <w:vAlign w:val="center"/>
          </w:tcPr>
          <w:p w14:paraId="00002C21" w14:textId="77777777" w:rsidR="000C1305" w:rsidRDefault="000C1305">
            <w:pPr>
              <w:rPr>
                <w:color w:val="333333"/>
              </w:rPr>
            </w:pPr>
          </w:p>
        </w:tc>
      </w:tr>
      <w:tr w:rsidR="000C1305" w14:paraId="6577ACD0" w14:textId="77777777">
        <w:trPr>
          <w:trHeight w:val="300"/>
        </w:trPr>
        <w:tc>
          <w:tcPr>
            <w:tcW w:w="160" w:type="dxa"/>
          </w:tcPr>
          <w:p w14:paraId="00002C22" w14:textId="77777777" w:rsidR="000C1305" w:rsidRDefault="000C1305">
            <w:pPr>
              <w:rPr>
                <w:color w:val="333333"/>
              </w:rPr>
            </w:pPr>
          </w:p>
        </w:tc>
        <w:tc>
          <w:tcPr>
            <w:tcW w:w="2565" w:type="dxa"/>
            <w:tcBorders>
              <w:top w:val="nil"/>
              <w:left w:val="single" w:sz="8" w:space="0" w:color="000000"/>
              <w:bottom w:val="single" w:sz="8" w:space="0" w:color="000000"/>
              <w:right w:val="single" w:sz="8" w:space="0" w:color="000000"/>
            </w:tcBorders>
            <w:vAlign w:val="center"/>
          </w:tcPr>
          <w:p w14:paraId="00002C23" w14:textId="77777777" w:rsidR="000C1305" w:rsidRDefault="003D2CD8">
            <w:pPr>
              <w:rPr>
                <w:rFonts w:ascii="Calibri" w:eastAsia="Calibri" w:hAnsi="Calibri" w:cs="Calibri"/>
                <w:color w:val="333333"/>
              </w:rPr>
            </w:pPr>
            <w:r>
              <w:rPr>
                <w:rFonts w:ascii="Calibri" w:eastAsia="Calibri" w:hAnsi="Calibri" w:cs="Calibri"/>
                <w:color w:val="333333"/>
              </w:rPr>
              <w:t xml:space="preserve">Polowe opryskiwacze ciągnikowe </w:t>
            </w:r>
          </w:p>
        </w:tc>
        <w:tc>
          <w:tcPr>
            <w:tcW w:w="1641" w:type="dxa"/>
            <w:tcBorders>
              <w:top w:val="nil"/>
              <w:left w:val="nil"/>
              <w:bottom w:val="single" w:sz="8" w:space="0" w:color="000000"/>
              <w:right w:val="single" w:sz="8" w:space="0" w:color="000000"/>
            </w:tcBorders>
            <w:vAlign w:val="center"/>
          </w:tcPr>
          <w:p w14:paraId="00002C24" w14:textId="77777777" w:rsidR="000C1305" w:rsidRDefault="003D2CD8">
            <w:pPr>
              <w:jc w:val="right"/>
              <w:rPr>
                <w:rFonts w:ascii="Calibri" w:eastAsia="Calibri" w:hAnsi="Calibri" w:cs="Calibri"/>
                <w:color w:val="333333"/>
              </w:rPr>
            </w:pPr>
            <w:r>
              <w:rPr>
                <w:rFonts w:ascii="Calibri" w:eastAsia="Calibri" w:hAnsi="Calibri" w:cs="Calibri"/>
                <w:color w:val="333333"/>
              </w:rPr>
              <w:t>12501</w:t>
            </w:r>
          </w:p>
        </w:tc>
        <w:tc>
          <w:tcPr>
            <w:tcW w:w="1362" w:type="dxa"/>
            <w:tcBorders>
              <w:top w:val="nil"/>
              <w:left w:val="nil"/>
              <w:bottom w:val="single" w:sz="8" w:space="0" w:color="000000"/>
              <w:right w:val="single" w:sz="8" w:space="0" w:color="000000"/>
            </w:tcBorders>
            <w:vAlign w:val="center"/>
          </w:tcPr>
          <w:p w14:paraId="00002C25" w14:textId="77777777" w:rsidR="000C1305" w:rsidRDefault="003D2CD8">
            <w:pPr>
              <w:jc w:val="right"/>
              <w:rPr>
                <w:rFonts w:ascii="Calibri" w:eastAsia="Calibri" w:hAnsi="Calibri" w:cs="Calibri"/>
                <w:color w:val="333333"/>
              </w:rPr>
            </w:pPr>
            <w:r>
              <w:rPr>
                <w:rFonts w:ascii="Calibri" w:eastAsia="Calibri" w:hAnsi="Calibri" w:cs="Calibri"/>
                <w:color w:val="333333"/>
              </w:rPr>
              <w:t>12120</w:t>
            </w:r>
          </w:p>
        </w:tc>
        <w:tc>
          <w:tcPr>
            <w:tcW w:w="1633" w:type="dxa"/>
            <w:tcBorders>
              <w:top w:val="nil"/>
              <w:left w:val="nil"/>
              <w:bottom w:val="single" w:sz="8" w:space="0" w:color="000000"/>
              <w:right w:val="single" w:sz="8" w:space="0" w:color="000000"/>
            </w:tcBorders>
            <w:vAlign w:val="center"/>
          </w:tcPr>
          <w:p w14:paraId="00002C26" w14:textId="77777777" w:rsidR="000C1305" w:rsidRDefault="003D2CD8">
            <w:pPr>
              <w:jc w:val="right"/>
              <w:rPr>
                <w:rFonts w:ascii="Calibri" w:eastAsia="Calibri" w:hAnsi="Calibri" w:cs="Calibri"/>
                <w:color w:val="333333"/>
              </w:rPr>
            </w:pPr>
            <w:r>
              <w:rPr>
                <w:rFonts w:ascii="Calibri" w:eastAsia="Calibri" w:hAnsi="Calibri" w:cs="Calibri"/>
                <w:color w:val="333333"/>
              </w:rPr>
              <w:t>12701</w:t>
            </w:r>
          </w:p>
        </w:tc>
        <w:tc>
          <w:tcPr>
            <w:tcW w:w="1634" w:type="dxa"/>
            <w:gridSpan w:val="3"/>
            <w:tcBorders>
              <w:top w:val="nil"/>
              <w:left w:val="nil"/>
              <w:bottom w:val="single" w:sz="8" w:space="0" w:color="000000"/>
              <w:right w:val="single" w:sz="8" w:space="0" w:color="000000"/>
            </w:tcBorders>
            <w:vAlign w:val="center"/>
          </w:tcPr>
          <w:p w14:paraId="00002C27" w14:textId="77777777" w:rsidR="000C1305" w:rsidRDefault="003D2CD8">
            <w:pPr>
              <w:jc w:val="right"/>
              <w:rPr>
                <w:rFonts w:ascii="Calibri" w:eastAsia="Calibri" w:hAnsi="Calibri" w:cs="Calibri"/>
                <w:color w:val="333333"/>
              </w:rPr>
            </w:pPr>
            <w:r>
              <w:rPr>
                <w:rFonts w:ascii="Calibri" w:eastAsia="Calibri" w:hAnsi="Calibri" w:cs="Calibri"/>
                <w:color w:val="333333"/>
              </w:rPr>
              <w:t>12476</w:t>
            </w:r>
          </w:p>
        </w:tc>
        <w:tc>
          <w:tcPr>
            <w:tcW w:w="160" w:type="dxa"/>
            <w:vAlign w:val="center"/>
          </w:tcPr>
          <w:p w14:paraId="00002C2A" w14:textId="77777777" w:rsidR="000C1305" w:rsidRDefault="000C1305">
            <w:pPr>
              <w:rPr>
                <w:color w:val="333333"/>
              </w:rPr>
            </w:pPr>
          </w:p>
        </w:tc>
      </w:tr>
      <w:tr w:rsidR="000C1305" w14:paraId="3B2D841A" w14:textId="77777777">
        <w:trPr>
          <w:trHeight w:val="300"/>
        </w:trPr>
        <w:tc>
          <w:tcPr>
            <w:tcW w:w="160" w:type="dxa"/>
          </w:tcPr>
          <w:p w14:paraId="00002C2B" w14:textId="77777777" w:rsidR="000C1305" w:rsidRDefault="000C1305">
            <w:pPr>
              <w:rPr>
                <w:color w:val="333333"/>
              </w:rPr>
            </w:pPr>
          </w:p>
        </w:tc>
        <w:tc>
          <w:tcPr>
            <w:tcW w:w="2565" w:type="dxa"/>
            <w:tcBorders>
              <w:top w:val="nil"/>
              <w:left w:val="single" w:sz="8" w:space="0" w:color="000000"/>
              <w:bottom w:val="single" w:sz="8" w:space="0" w:color="000000"/>
              <w:right w:val="single" w:sz="8" w:space="0" w:color="000000"/>
            </w:tcBorders>
            <w:vAlign w:val="center"/>
          </w:tcPr>
          <w:p w14:paraId="00002C2C" w14:textId="77777777" w:rsidR="000C1305" w:rsidRDefault="003D2CD8">
            <w:pPr>
              <w:rPr>
                <w:rFonts w:ascii="Calibri" w:eastAsia="Calibri" w:hAnsi="Calibri" w:cs="Calibri"/>
                <w:color w:val="333333"/>
              </w:rPr>
            </w:pPr>
            <w:r>
              <w:rPr>
                <w:rFonts w:ascii="Calibri" w:eastAsia="Calibri" w:hAnsi="Calibri" w:cs="Calibri"/>
                <w:color w:val="333333"/>
              </w:rPr>
              <w:t xml:space="preserve">Sadownicze opryskiwacze ciągnikowe </w:t>
            </w:r>
          </w:p>
        </w:tc>
        <w:tc>
          <w:tcPr>
            <w:tcW w:w="1641" w:type="dxa"/>
            <w:tcBorders>
              <w:top w:val="nil"/>
              <w:left w:val="nil"/>
              <w:bottom w:val="single" w:sz="8" w:space="0" w:color="000000"/>
              <w:right w:val="single" w:sz="8" w:space="0" w:color="000000"/>
            </w:tcBorders>
            <w:vAlign w:val="center"/>
          </w:tcPr>
          <w:p w14:paraId="00002C2D" w14:textId="77777777" w:rsidR="000C1305" w:rsidRDefault="003D2CD8">
            <w:pPr>
              <w:jc w:val="right"/>
              <w:rPr>
                <w:rFonts w:ascii="Calibri" w:eastAsia="Calibri" w:hAnsi="Calibri" w:cs="Calibri"/>
                <w:color w:val="333333"/>
              </w:rPr>
            </w:pPr>
            <w:r>
              <w:rPr>
                <w:rFonts w:ascii="Calibri" w:eastAsia="Calibri" w:hAnsi="Calibri" w:cs="Calibri"/>
                <w:color w:val="333333"/>
              </w:rPr>
              <w:t>467</w:t>
            </w:r>
          </w:p>
        </w:tc>
        <w:tc>
          <w:tcPr>
            <w:tcW w:w="1362" w:type="dxa"/>
            <w:tcBorders>
              <w:top w:val="nil"/>
              <w:left w:val="nil"/>
              <w:bottom w:val="single" w:sz="8" w:space="0" w:color="000000"/>
              <w:right w:val="single" w:sz="8" w:space="0" w:color="000000"/>
            </w:tcBorders>
            <w:vAlign w:val="center"/>
          </w:tcPr>
          <w:p w14:paraId="00002C2E" w14:textId="77777777" w:rsidR="000C1305" w:rsidRDefault="003D2CD8">
            <w:pPr>
              <w:jc w:val="right"/>
              <w:rPr>
                <w:rFonts w:ascii="Calibri" w:eastAsia="Calibri" w:hAnsi="Calibri" w:cs="Calibri"/>
                <w:color w:val="333333"/>
              </w:rPr>
            </w:pPr>
            <w:r>
              <w:rPr>
                <w:rFonts w:ascii="Calibri" w:eastAsia="Calibri" w:hAnsi="Calibri" w:cs="Calibri"/>
                <w:color w:val="333333"/>
              </w:rPr>
              <w:t>425</w:t>
            </w:r>
          </w:p>
        </w:tc>
        <w:tc>
          <w:tcPr>
            <w:tcW w:w="1633" w:type="dxa"/>
            <w:tcBorders>
              <w:top w:val="nil"/>
              <w:left w:val="nil"/>
              <w:bottom w:val="single" w:sz="8" w:space="0" w:color="000000"/>
              <w:right w:val="single" w:sz="8" w:space="0" w:color="000000"/>
            </w:tcBorders>
            <w:vAlign w:val="center"/>
          </w:tcPr>
          <w:p w14:paraId="00002C2F" w14:textId="77777777" w:rsidR="000C1305" w:rsidRDefault="003D2CD8">
            <w:pPr>
              <w:jc w:val="right"/>
              <w:rPr>
                <w:rFonts w:ascii="Calibri" w:eastAsia="Calibri" w:hAnsi="Calibri" w:cs="Calibri"/>
                <w:color w:val="333333"/>
              </w:rPr>
            </w:pPr>
            <w:r>
              <w:rPr>
                <w:rFonts w:ascii="Calibri" w:eastAsia="Calibri" w:hAnsi="Calibri" w:cs="Calibri"/>
                <w:color w:val="333333"/>
              </w:rPr>
              <w:t>175</w:t>
            </w:r>
          </w:p>
        </w:tc>
        <w:tc>
          <w:tcPr>
            <w:tcW w:w="1634" w:type="dxa"/>
            <w:gridSpan w:val="3"/>
            <w:tcBorders>
              <w:top w:val="nil"/>
              <w:left w:val="nil"/>
              <w:bottom w:val="single" w:sz="8" w:space="0" w:color="000000"/>
              <w:right w:val="single" w:sz="8" w:space="0" w:color="000000"/>
            </w:tcBorders>
            <w:vAlign w:val="center"/>
          </w:tcPr>
          <w:p w14:paraId="00002C30" w14:textId="77777777" w:rsidR="000C1305" w:rsidRDefault="003D2CD8">
            <w:pPr>
              <w:jc w:val="right"/>
              <w:rPr>
                <w:rFonts w:ascii="Calibri" w:eastAsia="Calibri" w:hAnsi="Calibri" w:cs="Calibri"/>
                <w:color w:val="333333"/>
              </w:rPr>
            </w:pPr>
            <w:r>
              <w:rPr>
                <w:rFonts w:ascii="Calibri" w:eastAsia="Calibri" w:hAnsi="Calibri" w:cs="Calibri"/>
                <w:color w:val="333333"/>
              </w:rPr>
              <w:t>154</w:t>
            </w:r>
          </w:p>
        </w:tc>
        <w:tc>
          <w:tcPr>
            <w:tcW w:w="160" w:type="dxa"/>
            <w:vAlign w:val="center"/>
          </w:tcPr>
          <w:p w14:paraId="00002C33" w14:textId="77777777" w:rsidR="000C1305" w:rsidRDefault="000C1305">
            <w:pPr>
              <w:rPr>
                <w:color w:val="333333"/>
              </w:rPr>
            </w:pPr>
          </w:p>
        </w:tc>
      </w:tr>
      <w:tr w:rsidR="000C1305" w14:paraId="5C31B070" w14:textId="77777777">
        <w:trPr>
          <w:gridAfter w:val="2"/>
          <w:wAfter w:w="1327" w:type="dxa"/>
          <w:trHeight w:val="312"/>
        </w:trPr>
        <w:tc>
          <w:tcPr>
            <w:tcW w:w="7668" w:type="dxa"/>
            <w:gridSpan w:val="6"/>
            <w:tcBorders>
              <w:top w:val="nil"/>
              <w:left w:val="nil"/>
              <w:bottom w:val="nil"/>
              <w:right w:val="nil"/>
            </w:tcBorders>
            <w:vAlign w:val="center"/>
          </w:tcPr>
          <w:p w14:paraId="00002C34" w14:textId="77777777" w:rsidR="000C1305" w:rsidRDefault="003D2CD8">
            <w:pPr>
              <w:rPr>
                <w:color w:val="333333"/>
                <w:sz w:val="24"/>
                <w:szCs w:val="24"/>
              </w:rPr>
            </w:pPr>
            <w:r>
              <w:rPr>
                <w:color w:val="333333"/>
                <w:sz w:val="24"/>
                <w:szCs w:val="24"/>
              </w:rPr>
              <w:t>Źródło: PODR w Lubaniu na podstawie danych GUS - BDL czerwiec 2022</w:t>
            </w:r>
          </w:p>
        </w:tc>
        <w:tc>
          <w:tcPr>
            <w:tcW w:w="160" w:type="dxa"/>
            <w:vAlign w:val="center"/>
          </w:tcPr>
          <w:p w14:paraId="00002C3A" w14:textId="77777777" w:rsidR="000C1305" w:rsidRDefault="000C1305">
            <w:pPr>
              <w:rPr>
                <w:color w:val="333333"/>
              </w:rPr>
            </w:pPr>
          </w:p>
        </w:tc>
      </w:tr>
    </w:tbl>
    <w:p w14:paraId="00002C3B" w14:textId="77777777" w:rsidR="000C1305" w:rsidRDefault="000C1305">
      <w:pPr>
        <w:spacing w:line="240" w:lineRule="auto"/>
        <w:rPr>
          <w:rFonts w:ascii="Calibri" w:eastAsia="Calibri" w:hAnsi="Calibri" w:cs="Calibri"/>
          <w:color w:val="333333"/>
          <w:sz w:val="24"/>
          <w:szCs w:val="24"/>
        </w:rPr>
      </w:pPr>
    </w:p>
    <w:p w14:paraId="00002C3C" w14:textId="77777777" w:rsidR="000C1305" w:rsidRDefault="000C1305">
      <w:pPr>
        <w:spacing w:line="240" w:lineRule="auto"/>
        <w:rPr>
          <w:rFonts w:ascii="Times New Roman" w:eastAsia="Times New Roman" w:hAnsi="Times New Roman" w:cs="Times New Roman"/>
          <w:color w:val="333333"/>
          <w:sz w:val="24"/>
          <w:szCs w:val="24"/>
        </w:rPr>
      </w:pPr>
    </w:p>
    <w:p w14:paraId="00002C3D" w14:textId="77777777" w:rsidR="000C1305" w:rsidRDefault="000C1305">
      <w:pPr>
        <w:spacing w:line="240" w:lineRule="auto"/>
        <w:rPr>
          <w:rFonts w:ascii="Calibri" w:eastAsia="Calibri" w:hAnsi="Calibri" w:cs="Calibri"/>
          <w:color w:val="333333"/>
          <w:sz w:val="20"/>
          <w:szCs w:val="20"/>
        </w:rPr>
      </w:pPr>
    </w:p>
    <w:p w14:paraId="00002C3E" w14:textId="77777777" w:rsidR="000C1305" w:rsidRDefault="003D2CD8">
      <w:pPr>
        <w:numPr>
          <w:ilvl w:val="0"/>
          <w:numId w:val="83"/>
        </w:numPr>
        <w:spacing w:line="240" w:lineRule="auto"/>
        <w:rPr>
          <w:rFonts w:ascii="Times New Roman" w:eastAsia="Times New Roman" w:hAnsi="Times New Roman" w:cs="Times New Roman"/>
          <w:b/>
          <w:color w:val="333333"/>
          <w:sz w:val="24"/>
          <w:szCs w:val="24"/>
        </w:rPr>
      </w:pPr>
      <w:bookmarkStart w:id="17" w:name="_heading=h.44sinio" w:colFirst="0" w:colLast="0"/>
      <w:bookmarkEnd w:id="17"/>
      <w:r>
        <w:rPr>
          <w:rFonts w:ascii="Times New Roman" w:eastAsia="Times New Roman" w:hAnsi="Times New Roman" w:cs="Times New Roman"/>
          <w:b/>
          <w:color w:val="333333"/>
          <w:sz w:val="24"/>
          <w:szCs w:val="24"/>
        </w:rPr>
        <w:lastRenderedPageBreak/>
        <w:t>Skala efektywności ekonomicznej gospodarstw wg typów produkcji</w:t>
      </w:r>
    </w:p>
    <w:p w14:paraId="00002C3F"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2C40" w14:textId="77777777" w:rsidR="000C1305" w:rsidRDefault="003D2CD8">
      <w:pPr>
        <w:tabs>
          <w:tab w:val="left" w:pos="3388"/>
          <w:tab w:val="center" w:pos="4536"/>
        </w:tabs>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Efektywność ekonomiczną gospodarstw oceniono na  podstawie wielkości powierzchni UR niezbędnej do wypracowania satysfakcjonującego dochodu rolniczego na osobę pełnozatrudnioną. Badania rachunkowości rolnej PL FADN w województwie pomorskim wskazują, że gosp</w:t>
      </w:r>
      <w:r>
        <w:rPr>
          <w:rFonts w:ascii="Times New Roman" w:eastAsia="Times New Roman" w:hAnsi="Times New Roman" w:cs="Times New Roman"/>
          <w:color w:val="333333"/>
          <w:sz w:val="24"/>
          <w:szCs w:val="24"/>
        </w:rPr>
        <w:t>odarstwa specjalizujące się w produkcji polowej mają zdecydowanie wyższą (ok. dwukrotnie) powierzchnię UR przypadającą na gospodarstwo niż pozostałe typy produkcyjne.</w:t>
      </w:r>
    </w:p>
    <w:p w14:paraId="00002C4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55. Użytkowana powierzchnia UR w analizowanych gospodarstwach FADN</w:t>
      </w:r>
    </w:p>
    <w:p w14:paraId="00002C42" w14:textId="77777777" w:rsidR="000C1305" w:rsidRDefault="003D2CD8">
      <w:pPr>
        <w:spacing w:after="160" w:line="259" w:lineRule="auto"/>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0" distB="0" distL="0" distR="0">
            <wp:extent cx="4572000" cy="2743200"/>
            <wp:effectExtent l="0" t="0" r="0" b="0"/>
            <wp:docPr id="384" name="image98.png"/>
            <wp:cNvGraphicFramePr/>
            <a:graphic xmlns:a="http://schemas.openxmlformats.org/drawingml/2006/main">
              <a:graphicData uri="http://schemas.openxmlformats.org/drawingml/2006/picture">
                <pic:pic xmlns:pic="http://schemas.openxmlformats.org/drawingml/2006/picture">
                  <pic:nvPicPr>
                    <pic:cNvPr id="0" name="image98.png"/>
                    <pic:cNvPicPr preferRelativeResize="0"/>
                  </pic:nvPicPr>
                  <pic:blipFill>
                    <a:blip r:embed="rId149"/>
                    <a:srcRect/>
                    <a:stretch>
                      <a:fillRect/>
                    </a:stretch>
                  </pic:blipFill>
                  <pic:spPr>
                    <a:xfrm>
                      <a:off x="0" y="0"/>
                      <a:ext cx="4572000" cy="2743200"/>
                    </a:xfrm>
                    <a:prstGeom prst="rect">
                      <a:avLst/>
                    </a:prstGeom>
                    <a:ln/>
                  </pic:spPr>
                </pic:pic>
              </a:graphicData>
            </a:graphic>
          </wp:inline>
        </w:drawing>
      </w:r>
    </w:p>
    <w:p w14:paraId="00002C43" w14:textId="77777777" w:rsidR="000C1305" w:rsidRDefault="003D2CD8">
      <w:pPr>
        <w:spacing w:after="160" w:line="259" w:lineRule="auto"/>
        <w:rPr>
          <w:rFonts w:ascii="Times New Roman" w:eastAsia="Times New Roman" w:hAnsi="Times New Roman" w:cs="Times New Roman"/>
          <w:color w:val="333333"/>
          <w:sz w:val="24"/>
          <w:szCs w:val="24"/>
        </w:rPr>
      </w:pPr>
      <w:bookmarkStart w:id="18" w:name="_heading=h.2jxsxqh" w:colFirst="0" w:colLast="0"/>
      <w:bookmarkEnd w:id="18"/>
      <w:r>
        <w:rPr>
          <w:rFonts w:ascii="Times New Roman" w:eastAsia="Times New Roman" w:hAnsi="Times New Roman" w:cs="Times New Roman"/>
          <w:color w:val="333333"/>
          <w:sz w:val="24"/>
          <w:szCs w:val="24"/>
        </w:rPr>
        <w:t xml:space="preserve">Źródło: PODR </w:t>
      </w:r>
      <w:r>
        <w:rPr>
          <w:rFonts w:ascii="Times New Roman" w:eastAsia="Times New Roman" w:hAnsi="Times New Roman" w:cs="Times New Roman"/>
          <w:color w:val="333333"/>
          <w:sz w:val="24"/>
          <w:szCs w:val="24"/>
        </w:rPr>
        <w:t>w Lubaniu na podstawie danych PL FADN</w:t>
      </w:r>
    </w:p>
    <w:p w14:paraId="00002C44"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Z analizy gospodarstw prowadzących rachunkowość rolną w systemie PL FADN wynika także, że użytkowana przez  gospodarstwa uczestniczące w badaniach, powierzchnia użytków rolnych ma tendencję spadkową. W świetle dan</w:t>
      </w:r>
      <w:r>
        <w:rPr>
          <w:rFonts w:ascii="Times New Roman" w:eastAsia="Times New Roman" w:hAnsi="Times New Roman" w:cs="Times New Roman"/>
          <w:color w:val="333333"/>
          <w:sz w:val="24"/>
          <w:szCs w:val="24"/>
        </w:rPr>
        <w:t xml:space="preserve">ych statystycznych wskazujących na trend powiększania powierzchni gospodarstw, zaobserwowana zmiana jest prawdopodobnie skutkiem doboru gospodarstw do badań.             </w:t>
      </w:r>
    </w:p>
    <w:p w14:paraId="00002C45"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Posiadany areał UR umożliwiał osiąganie dochodu rolniczego na jednego zatrudnionego n</w:t>
      </w:r>
      <w:r>
        <w:rPr>
          <w:rFonts w:ascii="Times New Roman" w:eastAsia="Times New Roman" w:hAnsi="Times New Roman" w:cs="Times New Roman"/>
          <w:color w:val="333333"/>
          <w:sz w:val="24"/>
          <w:szCs w:val="24"/>
        </w:rPr>
        <w:t>a satysfakcjonującym poziomie (z uwzględnieniem dopłat bezpośrednich) jedynie w gospodarstwach w typie produkcja roślinna.</w:t>
      </w:r>
    </w:p>
    <w:p w14:paraId="00002C46"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Dochód rolniczy na osobę pełnozatrudnioną osiągnął najwyższą wartość:</w:t>
      </w:r>
    </w:p>
    <w:p w14:paraId="00002C47"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 gospodarstwach produkcji polowej i trawożernych – w 2012 r</w:t>
      </w:r>
    </w:p>
    <w:p w14:paraId="00002C48"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 trzodziarskich – w 2020</w:t>
      </w:r>
    </w:p>
    <w:p w14:paraId="00002C49"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 mieszanych – w 2019 r</w:t>
      </w:r>
    </w:p>
    <w:p w14:paraId="00002C4A"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W krowach mlecznych – w 2017 r</w:t>
      </w:r>
    </w:p>
    <w:p w14:paraId="00002C4B"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gospodarstwach niewyspecjalizowanych oraz wyspecjalizowanych w hodowli zwierząt trawożernych dochód na osobę był najczęściej poniżej średniej płacy netto w działach po</w:t>
      </w:r>
      <w:r>
        <w:rPr>
          <w:rFonts w:ascii="Times New Roman" w:eastAsia="Times New Roman" w:hAnsi="Times New Roman" w:cs="Times New Roman"/>
          <w:color w:val="333333"/>
          <w:sz w:val="24"/>
          <w:szCs w:val="24"/>
        </w:rPr>
        <w:t>zarolniczych.</w:t>
      </w:r>
    </w:p>
    <w:p w14:paraId="00002C4C"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 badań FADN wynika, że dochody w rolnictwie  w dalszym ciągu charakteryzują się znaczącą amplitudą wahań. </w:t>
      </w:r>
    </w:p>
    <w:p w14:paraId="00002C4D"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Wykres 56. Dochód na osobę pełnozatrudnioną w analizowanych gospodarstwach FADN</w:t>
      </w:r>
    </w:p>
    <w:p w14:paraId="00002C4E" w14:textId="77777777" w:rsidR="000C1305" w:rsidRDefault="003D2CD8">
      <w:pPr>
        <w:spacing w:line="259" w:lineRule="auto"/>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0" distB="0" distL="0" distR="0">
            <wp:extent cx="4572000" cy="3108960"/>
            <wp:effectExtent l="0" t="0" r="0" b="0"/>
            <wp:docPr id="385" name="image96.png"/>
            <wp:cNvGraphicFramePr/>
            <a:graphic xmlns:a="http://schemas.openxmlformats.org/drawingml/2006/main">
              <a:graphicData uri="http://schemas.openxmlformats.org/drawingml/2006/picture">
                <pic:pic xmlns:pic="http://schemas.openxmlformats.org/drawingml/2006/picture">
                  <pic:nvPicPr>
                    <pic:cNvPr id="0" name="image96.png"/>
                    <pic:cNvPicPr preferRelativeResize="0"/>
                  </pic:nvPicPr>
                  <pic:blipFill>
                    <a:blip r:embed="rId150"/>
                    <a:srcRect/>
                    <a:stretch>
                      <a:fillRect/>
                    </a:stretch>
                  </pic:blipFill>
                  <pic:spPr>
                    <a:xfrm>
                      <a:off x="0" y="0"/>
                      <a:ext cx="4572000" cy="3108960"/>
                    </a:xfrm>
                    <a:prstGeom prst="rect">
                      <a:avLst/>
                    </a:prstGeom>
                    <a:ln/>
                  </pic:spPr>
                </pic:pic>
              </a:graphicData>
            </a:graphic>
          </wp:inline>
        </w:drawing>
      </w:r>
    </w:p>
    <w:p w14:paraId="00002C4F"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PL FADN</w:t>
      </w:r>
    </w:p>
    <w:p w14:paraId="00002C50" w14:textId="77777777" w:rsidR="000C1305" w:rsidRDefault="000C1305">
      <w:pPr>
        <w:spacing w:line="259" w:lineRule="auto"/>
        <w:rPr>
          <w:rFonts w:ascii="Times New Roman" w:eastAsia="Times New Roman" w:hAnsi="Times New Roman" w:cs="Times New Roman"/>
          <w:color w:val="333333"/>
          <w:sz w:val="24"/>
          <w:szCs w:val="24"/>
        </w:rPr>
      </w:pPr>
    </w:p>
    <w:p w14:paraId="00002C51"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Najniższą wartość dochodu rolniczego uzyskiwały w badanym okresie gospodarstwa w typie „zwierzęta trawożerne” o niewyspecjalizowane (w typie mieszane). </w:t>
      </w:r>
    </w:p>
    <w:p w14:paraId="00002C52" w14:textId="77777777" w:rsidR="000C1305" w:rsidRDefault="003D2CD8">
      <w:pPr>
        <w:spacing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Dochód na osobę pełnozatrudnioną w gospodarstwach typu „mieszane” spadł w roku 2015 poniżej przecięt</w:t>
      </w:r>
      <w:r>
        <w:rPr>
          <w:rFonts w:ascii="Times New Roman" w:eastAsia="Times New Roman" w:hAnsi="Times New Roman" w:cs="Times New Roman"/>
          <w:color w:val="333333"/>
          <w:sz w:val="24"/>
          <w:szCs w:val="24"/>
        </w:rPr>
        <w:t>nego rocznego wynagrodzenia netto w działach pozarolniczych, następnie  roku 2016 wzrósł znowu powyżej tej wartości, ale w kolejnych latach praktycznie cały czas utrzymuje się poniżej wartości określających przeciętne wynagrodzenie netto w działach pozarol</w:t>
      </w:r>
      <w:r>
        <w:rPr>
          <w:rFonts w:ascii="Times New Roman" w:eastAsia="Times New Roman" w:hAnsi="Times New Roman" w:cs="Times New Roman"/>
          <w:color w:val="333333"/>
          <w:sz w:val="24"/>
          <w:szCs w:val="24"/>
        </w:rPr>
        <w:t>niczych.</w:t>
      </w:r>
    </w:p>
    <w:p w14:paraId="00002C53" w14:textId="77777777" w:rsidR="000C1305" w:rsidRDefault="000C1305">
      <w:pPr>
        <w:spacing w:line="259" w:lineRule="auto"/>
        <w:rPr>
          <w:rFonts w:ascii="Times New Roman" w:eastAsia="Times New Roman" w:hAnsi="Times New Roman" w:cs="Times New Roman"/>
          <w:color w:val="333333"/>
          <w:sz w:val="24"/>
          <w:szCs w:val="24"/>
        </w:rPr>
      </w:pPr>
    </w:p>
    <w:p w14:paraId="00002C54" w14:textId="77777777" w:rsidR="000C1305" w:rsidRDefault="003D2CD8">
      <w:pPr>
        <w:spacing w:after="160" w:line="259" w:lineRule="auto"/>
        <w:rPr>
          <w:rFonts w:ascii="Times New Roman" w:eastAsia="Times New Roman" w:hAnsi="Times New Roman" w:cs="Times New Roman"/>
          <w:color w:val="333333"/>
          <w:sz w:val="24"/>
          <w:szCs w:val="24"/>
        </w:rPr>
      </w:pPr>
      <w:bookmarkStart w:id="19" w:name="_heading=h.z337ya" w:colFirst="0" w:colLast="0"/>
      <w:bookmarkEnd w:id="19"/>
      <w:r>
        <w:rPr>
          <w:rFonts w:ascii="Times New Roman" w:eastAsia="Times New Roman" w:hAnsi="Times New Roman" w:cs="Times New Roman"/>
          <w:color w:val="333333"/>
          <w:sz w:val="24"/>
          <w:szCs w:val="24"/>
        </w:rPr>
        <w:t>Wykres 57. Dochód na osobę pełnozatrudnioną w analizowanych gospodarstwach FADN w typie mieszane</w:t>
      </w:r>
    </w:p>
    <w:p w14:paraId="00002C55"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Calibri" w:eastAsia="Calibri" w:hAnsi="Calibri" w:cs="Calibri"/>
          <w:noProof/>
          <w:color w:val="333333"/>
          <w:lang w:val="pl-PL"/>
        </w:rPr>
        <w:drawing>
          <wp:inline distT="0" distB="0" distL="0" distR="0">
            <wp:extent cx="4458018" cy="2674810"/>
            <wp:effectExtent l="0" t="0" r="0" b="0"/>
            <wp:docPr id="386" name="image97.png"/>
            <wp:cNvGraphicFramePr/>
            <a:graphic xmlns:a="http://schemas.openxmlformats.org/drawingml/2006/main">
              <a:graphicData uri="http://schemas.openxmlformats.org/drawingml/2006/picture">
                <pic:pic xmlns:pic="http://schemas.openxmlformats.org/drawingml/2006/picture">
                  <pic:nvPicPr>
                    <pic:cNvPr id="0" name="image97.png"/>
                    <pic:cNvPicPr preferRelativeResize="0"/>
                  </pic:nvPicPr>
                  <pic:blipFill>
                    <a:blip r:embed="rId151"/>
                    <a:srcRect/>
                    <a:stretch>
                      <a:fillRect/>
                    </a:stretch>
                  </pic:blipFill>
                  <pic:spPr>
                    <a:xfrm>
                      <a:off x="0" y="0"/>
                      <a:ext cx="4458018" cy="2674810"/>
                    </a:xfrm>
                    <a:prstGeom prst="rect">
                      <a:avLst/>
                    </a:prstGeom>
                    <a:ln/>
                  </pic:spPr>
                </pic:pic>
              </a:graphicData>
            </a:graphic>
          </wp:inline>
        </w:drawing>
      </w:r>
    </w:p>
    <w:p w14:paraId="00002C56"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PL FADN</w:t>
      </w:r>
    </w:p>
    <w:p w14:paraId="00002C57" w14:textId="77777777" w:rsidR="000C1305" w:rsidRDefault="003D2CD8">
      <w:pPr>
        <w:spacing w:after="160" w:line="259" w:lineRule="auto"/>
        <w:rPr>
          <w:rFonts w:ascii="Times New Roman" w:eastAsia="Times New Roman" w:hAnsi="Times New Roman" w:cs="Times New Roman"/>
          <w:color w:val="333333"/>
          <w:sz w:val="24"/>
          <w:szCs w:val="24"/>
        </w:rPr>
      </w:pPr>
      <w:bookmarkStart w:id="20" w:name="_heading=h.3j2qqm3" w:colFirst="0" w:colLast="0"/>
      <w:bookmarkEnd w:id="20"/>
      <w:r>
        <w:rPr>
          <w:rFonts w:ascii="Times New Roman" w:eastAsia="Times New Roman" w:hAnsi="Times New Roman" w:cs="Times New Roman"/>
          <w:color w:val="333333"/>
          <w:sz w:val="24"/>
          <w:szCs w:val="24"/>
        </w:rPr>
        <w:lastRenderedPageBreak/>
        <w:t>Analiza grup powierzchniowych gospodarstw wskazuje, że dochód rolniczy w przeliczeniu na osobę pełnozatrudnioną podlegał w kolejnych latach znaczących fluktuacjom. Poniżej przeciętnego wynagrodzenia netto w działach pozarolniczych, praktycznie w każdym rok</w:t>
      </w:r>
      <w:r>
        <w:rPr>
          <w:rFonts w:ascii="Times New Roman" w:eastAsia="Times New Roman" w:hAnsi="Times New Roman" w:cs="Times New Roman"/>
          <w:color w:val="333333"/>
          <w:sz w:val="24"/>
          <w:szCs w:val="24"/>
        </w:rPr>
        <w:t>u, kształtują się dochody rolników w grupie średnio-małe (10-20 ha). Także gospodarstwa w grupie średnio duże (20-30 ha) często osiągają dochody poniżej tej granicy. Dopiero gospodarstwa duże (30&lt;ha&lt;=50) osiągają dochody rolnicze na pełnozatrudnionego prze</w:t>
      </w:r>
      <w:r>
        <w:rPr>
          <w:rFonts w:ascii="Times New Roman" w:eastAsia="Times New Roman" w:hAnsi="Times New Roman" w:cs="Times New Roman"/>
          <w:color w:val="333333"/>
          <w:sz w:val="24"/>
          <w:szCs w:val="24"/>
        </w:rPr>
        <w:t>kraczające przeciętną płacę netto.</w:t>
      </w:r>
    </w:p>
    <w:p w14:paraId="00002C58" w14:textId="77777777" w:rsidR="000C1305" w:rsidRDefault="000C1305">
      <w:pPr>
        <w:spacing w:line="259" w:lineRule="auto"/>
        <w:rPr>
          <w:rFonts w:ascii="Times New Roman" w:eastAsia="Times New Roman" w:hAnsi="Times New Roman" w:cs="Times New Roman"/>
          <w:color w:val="333333"/>
          <w:sz w:val="24"/>
          <w:szCs w:val="24"/>
        </w:rPr>
      </w:pPr>
    </w:p>
    <w:p w14:paraId="00002C59" w14:textId="77777777" w:rsidR="000C1305" w:rsidRDefault="003D2CD8">
      <w:pPr>
        <w:spacing w:line="259" w:lineRule="auto"/>
        <w:rPr>
          <w:rFonts w:ascii="Times New Roman" w:eastAsia="Times New Roman" w:hAnsi="Times New Roman" w:cs="Times New Roman"/>
          <w:color w:val="333333"/>
          <w:sz w:val="24"/>
          <w:szCs w:val="24"/>
        </w:rPr>
      </w:pPr>
      <w:bookmarkStart w:id="21" w:name="_heading=h.1y810tw" w:colFirst="0" w:colLast="0"/>
      <w:bookmarkEnd w:id="21"/>
      <w:r>
        <w:rPr>
          <w:rFonts w:ascii="Times New Roman" w:eastAsia="Times New Roman" w:hAnsi="Times New Roman" w:cs="Times New Roman"/>
          <w:color w:val="333333"/>
          <w:sz w:val="24"/>
          <w:szCs w:val="24"/>
        </w:rPr>
        <w:t>Wykres 58. Dochód na osobę pełnozatrudnioną w analizowanych gospodarstwach FADN wg. grup obszarowych</w:t>
      </w:r>
    </w:p>
    <w:p w14:paraId="00002C5A" w14:textId="77777777" w:rsidR="000C1305" w:rsidRDefault="003D2CD8">
      <w:pPr>
        <w:spacing w:line="259" w:lineRule="auto"/>
        <w:rPr>
          <w:rFonts w:ascii="Times New Roman" w:eastAsia="Times New Roman" w:hAnsi="Times New Roman" w:cs="Times New Roman"/>
          <w:color w:val="333333"/>
          <w:sz w:val="24"/>
          <w:szCs w:val="24"/>
        </w:rPr>
      </w:pPr>
      <w:r>
        <w:rPr>
          <w:rFonts w:ascii="Calibri" w:eastAsia="Calibri" w:hAnsi="Calibri" w:cs="Calibri"/>
          <w:noProof/>
          <w:color w:val="333333"/>
          <w:lang w:val="pl-PL"/>
        </w:rPr>
        <w:drawing>
          <wp:inline distT="114300" distB="114300" distL="114300" distR="114300">
            <wp:extent cx="4572000" cy="3114675"/>
            <wp:effectExtent l="0" t="0" r="0" b="0"/>
            <wp:docPr id="323"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52"/>
                    <a:srcRect/>
                    <a:stretch>
                      <a:fillRect/>
                    </a:stretch>
                  </pic:blipFill>
                  <pic:spPr>
                    <a:xfrm>
                      <a:off x="0" y="0"/>
                      <a:ext cx="4572000" cy="3114675"/>
                    </a:xfrm>
                    <a:prstGeom prst="rect">
                      <a:avLst/>
                    </a:prstGeom>
                    <a:ln/>
                  </pic:spPr>
                </pic:pic>
              </a:graphicData>
            </a:graphic>
          </wp:inline>
        </w:drawing>
      </w:r>
    </w:p>
    <w:p w14:paraId="00002C5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PL FADN</w:t>
      </w:r>
    </w:p>
    <w:p w14:paraId="00002C5C"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efekcie</w:t>
      </w:r>
      <w:r>
        <w:rPr>
          <w:rFonts w:ascii="Calibri" w:eastAsia="Calibri" w:hAnsi="Calibri" w:cs="Calibri"/>
          <w:color w:val="333333"/>
        </w:rPr>
        <w:t xml:space="preserve"> </w:t>
      </w:r>
      <w:r>
        <w:rPr>
          <w:rFonts w:ascii="Times New Roman" w:eastAsia="Times New Roman" w:hAnsi="Times New Roman" w:cs="Times New Roman"/>
          <w:color w:val="333333"/>
          <w:sz w:val="24"/>
          <w:szCs w:val="24"/>
        </w:rPr>
        <w:t>systematycznie pogarszającej się relacji wartości produkcji do wartości kosztów, bez uwzględnienia dopłat do działalności operacyjnej, także gospodarstwa o powierzchni ok. 100 ha mogą mieć, w niektórych latach, problem z osiągnięciem przez pełnozatrudnione</w:t>
      </w:r>
      <w:r>
        <w:rPr>
          <w:rFonts w:ascii="Times New Roman" w:eastAsia="Times New Roman" w:hAnsi="Times New Roman" w:cs="Times New Roman"/>
          <w:color w:val="333333"/>
          <w:sz w:val="24"/>
          <w:szCs w:val="24"/>
        </w:rPr>
        <w:t>go wartości dochodu rolniczego na poziomie przeciętnej płacy netto</w:t>
      </w:r>
    </w:p>
    <w:p w14:paraId="00002C5D"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5E"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5F"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60"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61"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62"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63"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64" w14:textId="77777777" w:rsidR="000C1305" w:rsidRDefault="000C1305">
      <w:pPr>
        <w:spacing w:after="160" w:line="259" w:lineRule="auto"/>
        <w:rPr>
          <w:rFonts w:ascii="Times New Roman" w:eastAsia="Times New Roman" w:hAnsi="Times New Roman" w:cs="Times New Roman"/>
          <w:b/>
          <w:color w:val="333333"/>
          <w:sz w:val="24"/>
          <w:szCs w:val="24"/>
        </w:rPr>
      </w:pPr>
    </w:p>
    <w:p w14:paraId="00002C65"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Wykres 59. Dochód na osobę pełnozatrudnioną w analizowanych gospodarstwach FADN wg. grup obszarowych – bez uwzględniania dotacji do działalności operacyjnej</w:t>
      </w:r>
    </w:p>
    <w:p w14:paraId="00002C66"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Calibri" w:eastAsia="Calibri" w:hAnsi="Calibri" w:cs="Calibri"/>
          <w:noProof/>
          <w:color w:val="333333"/>
          <w:lang w:val="pl-PL"/>
        </w:rPr>
        <w:drawing>
          <wp:inline distT="114300" distB="114300" distL="114300" distR="114300">
            <wp:extent cx="4705350" cy="3209925"/>
            <wp:effectExtent l="0" t="0" r="0" b="0"/>
            <wp:docPr id="298"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53"/>
                    <a:srcRect/>
                    <a:stretch>
                      <a:fillRect/>
                    </a:stretch>
                  </pic:blipFill>
                  <pic:spPr>
                    <a:xfrm>
                      <a:off x="0" y="0"/>
                      <a:ext cx="4705350" cy="3209925"/>
                    </a:xfrm>
                    <a:prstGeom prst="rect">
                      <a:avLst/>
                    </a:prstGeom>
                    <a:ln/>
                  </pic:spPr>
                </pic:pic>
              </a:graphicData>
            </a:graphic>
          </wp:inline>
        </w:drawing>
      </w:r>
    </w:p>
    <w:p w14:paraId="00002C67"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w:t>
      </w:r>
      <w:r>
        <w:rPr>
          <w:rFonts w:ascii="Times New Roman" w:eastAsia="Times New Roman" w:hAnsi="Times New Roman" w:cs="Times New Roman"/>
          <w:color w:val="333333"/>
          <w:sz w:val="24"/>
          <w:szCs w:val="24"/>
        </w:rPr>
        <w:t xml:space="preserve"> na podstawie danych PL FADN</w:t>
      </w:r>
    </w:p>
    <w:p w14:paraId="00002C68" w14:textId="77777777" w:rsidR="000C1305" w:rsidRDefault="003D2CD8">
      <w:p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Wnioski</w:t>
      </w:r>
    </w:p>
    <w:p w14:paraId="00002C69" w14:textId="77777777" w:rsidR="000C1305" w:rsidRDefault="003D2CD8">
      <w:pPr>
        <w:numPr>
          <w:ilvl w:val="0"/>
          <w:numId w:val="42"/>
        </w:numPr>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Mimo, iż średnia powierzchnia UR przypadająca na 1 gospodarstwo jest w woj. pomorskim jedną z najwyższych w kraju (4 miejsce), to w strukturze gospodarstw ponad 71% stanowią gospodarstwa do 15 ha. Sytuacja w tym zakresi</w:t>
      </w:r>
      <w:r>
        <w:rPr>
          <w:rFonts w:ascii="Times New Roman" w:eastAsia="Times New Roman" w:hAnsi="Times New Roman" w:cs="Times New Roman"/>
          <w:b/>
          <w:color w:val="333333"/>
          <w:sz w:val="24"/>
          <w:szCs w:val="24"/>
        </w:rPr>
        <w:t>e uległa tylko niewielkiej poprawie w trakcie ostatnich lat. Wymaga to działań wspierających proces restrukturyzacji i zapewniania satysfakcjonujących dochodów dla tej grupy gospodarstw.</w:t>
      </w:r>
    </w:p>
    <w:p w14:paraId="00002C6A" w14:textId="77777777" w:rsidR="000C1305" w:rsidRDefault="003D2CD8">
      <w:pPr>
        <w:numPr>
          <w:ilvl w:val="0"/>
          <w:numId w:val="42"/>
        </w:numPr>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Badania rachunkowości rolnej PL FADN wskazują, że decyzje zarządzając</w:t>
      </w:r>
      <w:r>
        <w:rPr>
          <w:rFonts w:ascii="Times New Roman" w:eastAsia="Times New Roman" w:hAnsi="Times New Roman" w:cs="Times New Roman"/>
          <w:b/>
          <w:color w:val="333333"/>
          <w:sz w:val="24"/>
          <w:szCs w:val="24"/>
        </w:rPr>
        <w:t>ych gospodarstwami o kierunku produkcji nie mają charakteru stałego, są one modyfikowane w zależności od sytuacji rynkowej i oceny tej sytuacji przez zarządzających. Świadczy to o aktywności i otwartości rolników na zmieniającą się sytuację.</w:t>
      </w:r>
    </w:p>
    <w:p w14:paraId="00002C6B" w14:textId="77777777" w:rsidR="000C1305" w:rsidRDefault="003D2CD8">
      <w:pPr>
        <w:numPr>
          <w:ilvl w:val="0"/>
          <w:numId w:val="42"/>
        </w:numPr>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Badanie rachun</w:t>
      </w:r>
      <w:r>
        <w:rPr>
          <w:rFonts w:ascii="Times New Roman" w:eastAsia="Times New Roman" w:hAnsi="Times New Roman" w:cs="Times New Roman"/>
          <w:b/>
          <w:color w:val="333333"/>
          <w:sz w:val="24"/>
          <w:szCs w:val="24"/>
        </w:rPr>
        <w:t>kowości gospodarstw rolnych (FADN) wskazują, ze dopiero gospodarstwa duże (30&lt;ha&lt;=50) osiągają dochody rolnicze na pełnozatrudnionego przekraczające przeciętną płacę netto.</w:t>
      </w:r>
    </w:p>
    <w:p w14:paraId="00002C6C" w14:textId="77777777" w:rsidR="000C1305" w:rsidRDefault="003D2CD8">
      <w:pPr>
        <w:numPr>
          <w:ilvl w:val="0"/>
          <w:numId w:val="42"/>
        </w:numPr>
        <w:spacing w:after="160" w:line="259" w:lineRule="auto"/>
        <w:rPr>
          <w:rFonts w:ascii="Times New Roman" w:eastAsia="Times New Roman" w:hAnsi="Times New Roman" w:cs="Times New Roman"/>
          <w:b/>
          <w:color w:val="333333"/>
          <w:sz w:val="24"/>
          <w:szCs w:val="24"/>
        </w:rPr>
        <w:sectPr w:rsidR="000C1305">
          <w:pgSz w:w="11909" w:h="16834"/>
          <w:pgMar w:top="1417" w:right="1417" w:bottom="1417" w:left="1417" w:header="708" w:footer="708" w:gutter="0"/>
          <w:cols w:space="708"/>
        </w:sectPr>
      </w:pPr>
      <w:r>
        <w:rPr>
          <w:rFonts w:ascii="Times New Roman" w:eastAsia="Times New Roman" w:hAnsi="Times New Roman" w:cs="Times New Roman"/>
          <w:b/>
          <w:color w:val="333333"/>
          <w:sz w:val="24"/>
          <w:szCs w:val="24"/>
        </w:rPr>
        <w:t>Bez  uwzględnienia dopłat do działalności operacyjnej, także gospodarstwa o po</w:t>
      </w:r>
      <w:r>
        <w:rPr>
          <w:rFonts w:ascii="Times New Roman" w:eastAsia="Times New Roman" w:hAnsi="Times New Roman" w:cs="Times New Roman"/>
          <w:b/>
          <w:color w:val="333333"/>
          <w:sz w:val="24"/>
          <w:szCs w:val="24"/>
        </w:rPr>
        <w:t>wierzchni ok. 100 ha mogą mieć, w niektórych latach, problem z osiągnięciem przez pełnozatrudnionego wartości dochodu rolniczego na poziomie przeciętnej płacy netto.</w:t>
      </w:r>
    </w:p>
    <w:p w14:paraId="00002C6D" w14:textId="77777777" w:rsidR="000C1305" w:rsidRDefault="003D2CD8">
      <w:pPr>
        <w:pStyle w:val="Tytu"/>
        <w:spacing w:after="160" w:line="259" w:lineRule="auto"/>
        <w:jc w:val="center"/>
        <w:rPr>
          <w:rFonts w:ascii="Times New Roman" w:eastAsia="Times New Roman" w:hAnsi="Times New Roman" w:cs="Times New Roman"/>
          <w:b/>
          <w:color w:val="333333"/>
          <w:sz w:val="24"/>
          <w:szCs w:val="24"/>
        </w:rPr>
      </w:pPr>
      <w:bookmarkStart w:id="22" w:name="_heading=h.4i7ojhp" w:colFirst="0" w:colLast="0"/>
      <w:bookmarkEnd w:id="22"/>
      <w:r>
        <w:rPr>
          <w:rFonts w:ascii="Times New Roman" w:eastAsia="Times New Roman" w:hAnsi="Times New Roman" w:cs="Times New Roman"/>
          <w:b/>
          <w:color w:val="333333"/>
          <w:sz w:val="24"/>
          <w:szCs w:val="24"/>
        </w:rPr>
        <w:lastRenderedPageBreak/>
        <w:t>1.3.4 Wartość produkcji rolniczej</w:t>
      </w:r>
    </w:p>
    <w:p w14:paraId="00002C6E" w14:textId="77777777" w:rsidR="000C1305" w:rsidRDefault="000C1305">
      <w:pPr>
        <w:spacing w:after="160" w:line="259" w:lineRule="auto"/>
        <w:jc w:val="center"/>
        <w:rPr>
          <w:rFonts w:ascii="Times New Roman" w:eastAsia="Times New Roman" w:hAnsi="Times New Roman" w:cs="Times New Roman"/>
          <w:b/>
          <w:i/>
          <w:color w:val="333333"/>
          <w:sz w:val="24"/>
          <w:szCs w:val="24"/>
        </w:rPr>
      </w:pPr>
    </w:p>
    <w:p w14:paraId="00002C6F" w14:textId="77777777" w:rsidR="000C1305" w:rsidRDefault="003D2CD8">
      <w:pPr>
        <w:numPr>
          <w:ilvl w:val="0"/>
          <w:numId w:val="2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Globalna produkcja rolnicza w tym  towarowa</w:t>
      </w:r>
    </w:p>
    <w:p w14:paraId="00002C70" w14:textId="77777777" w:rsidR="000C1305" w:rsidRDefault="000C1305">
      <w:pPr>
        <w:spacing w:line="240" w:lineRule="auto"/>
        <w:jc w:val="both"/>
        <w:rPr>
          <w:rFonts w:ascii="Times New Roman" w:eastAsia="Times New Roman" w:hAnsi="Times New Roman" w:cs="Times New Roman"/>
          <w:color w:val="333333"/>
          <w:sz w:val="24"/>
          <w:szCs w:val="24"/>
        </w:rPr>
      </w:pPr>
    </w:p>
    <w:p w14:paraId="00002C71" w14:textId="77777777" w:rsidR="000C1305" w:rsidRDefault="000C1305">
      <w:pPr>
        <w:spacing w:line="240" w:lineRule="auto"/>
        <w:jc w:val="both"/>
        <w:rPr>
          <w:rFonts w:ascii="Times New Roman" w:eastAsia="Times New Roman" w:hAnsi="Times New Roman" w:cs="Times New Roman"/>
          <w:color w:val="333333"/>
          <w:sz w:val="24"/>
          <w:szCs w:val="24"/>
        </w:rPr>
      </w:pPr>
    </w:p>
    <w:p w14:paraId="00002C72"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 latach 2019-2020  globalna produkcja rolna w woj. pomorskim wzrosła w stosunku do 2018 r. Wpłynął na to przede wszystkim wzrost produkcji globalnej w sektorze produkcji roślinnej. </w:t>
      </w:r>
    </w:p>
    <w:p w14:paraId="00002C73"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2C74"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81. Dynamika globalnej produkcji rolnej w województwie pomorski</w:t>
      </w:r>
      <w:r>
        <w:rPr>
          <w:rFonts w:ascii="Times New Roman" w:eastAsia="Times New Roman" w:hAnsi="Times New Roman" w:cs="Times New Roman"/>
          <w:color w:val="333333"/>
          <w:sz w:val="24"/>
          <w:szCs w:val="24"/>
        </w:rPr>
        <w:t>m w latach 2015-2020</w:t>
      </w:r>
    </w:p>
    <w:tbl>
      <w:tblPr>
        <w:tblStyle w:val="afffffffffffffff3"/>
        <w:tblW w:w="9515" w:type="dxa"/>
        <w:tblInd w:w="0" w:type="dxa"/>
        <w:tblLayout w:type="fixed"/>
        <w:tblLook w:val="0400" w:firstRow="0" w:lastRow="0" w:firstColumn="0" w:lastColumn="0" w:noHBand="0" w:noVBand="1"/>
      </w:tblPr>
      <w:tblGrid>
        <w:gridCol w:w="1719"/>
        <w:gridCol w:w="1045"/>
        <w:gridCol w:w="1042"/>
        <w:gridCol w:w="1080"/>
        <w:gridCol w:w="1288"/>
        <w:gridCol w:w="1080"/>
        <w:gridCol w:w="1219"/>
        <w:gridCol w:w="1042"/>
      </w:tblGrid>
      <w:tr w:rsidR="000C1305" w14:paraId="794A8E1A" w14:textId="77777777">
        <w:trPr>
          <w:trHeight w:val="288"/>
        </w:trPr>
        <w:tc>
          <w:tcPr>
            <w:tcW w:w="1719" w:type="dxa"/>
            <w:tcBorders>
              <w:top w:val="single" w:sz="8" w:space="0" w:color="000000"/>
              <w:left w:val="single" w:sz="8" w:space="0" w:color="000000"/>
              <w:bottom w:val="single" w:sz="8" w:space="0" w:color="000000"/>
              <w:right w:val="single" w:sz="8" w:space="0" w:color="000000"/>
            </w:tcBorders>
            <w:vAlign w:val="bottom"/>
          </w:tcPr>
          <w:p w14:paraId="00002C75" w14:textId="77777777" w:rsidR="000C1305" w:rsidRDefault="003D2CD8">
            <w:pPr>
              <w:rPr>
                <w:color w:val="333333"/>
                <w:sz w:val="24"/>
                <w:szCs w:val="24"/>
              </w:rPr>
            </w:pPr>
            <w:r>
              <w:rPr>
                <w:color w:val="333333"/>
                <w:sz w:val="24"/>
                <w:szCs w:val="24"/>
              </w:rPr>
              <w:t>Wyszczególnienie</w:t>
            </w:r>
          </w:p>
        </w:tc>
        <w:tc>
          <w:tcPr>
            <w:tcW w:w="1045" w:type="dxa"/>
            <w:tcBorders>
              <w:top w:val="single" w:sz="4" w:space="0" w:color="000000"/>
              <w:left w:val="nil"/>
              <w:bottom w:val="single" w:sz="4" w:space="0" w:color="000000"/>
              <w:right w:val="single" w:sz="4" w:space="0" w:color="000000"/>
            </w:tcBorders>
            <w:shd w:val="clear" w:color="auto" w:fill="D3D3D3"/>
            <w:vAlign w:val="center"/>
          </w:tcPr>
          <w:p w14:paraId="00002C76" w14:textId="77777777" w:rsidR="000C1305" w:rsidRDefault="003D2CD8">
            <w:pPr>
              <w:jc w:val="center"/>
              <w:rPr>
                <w:color w:val="333333"/>
                <w:sz w:val="24"/>
                <w:szCs w:val="24"/>
              </w:rPr>
            </w:pPr>
            <w:r>
              <w:rPr>
                <w:color w:val="333333"/>
                <w:sz w:val="24"/>
                <w:szCs w:val="24"/>
              </w:rPr>
              <w:t>2015</w:t>
            </w:r>
          </w:p>
        </w:tc>
        <w:tc>
          <w:tcPr>
            <w:tcW w:w="1042" w:type="dxa"/>
            <w:tcBorders>
              <w:top w:val="single" w:sz="4" w:space="0" w:color="000000"/>
              <w:left w:val="nil"/>
              <w:bottom w:val="single" w:sz="4" w:space="0" w:color="000000"/>
              <w:right w:val="single" w:sz="4" w:space="0" w:color="000000"/>
            </w:tcBorders>
            <w:shd w:val="clear" w:color="auto" w:fill="D3D3D3"/>
            <w:vAlign w:val="center"/>
          </w:tcPr>
          <w:p w14:paraId="00002C77" w14:textId="77777777" w:rsidR="000C1305" w:rsidRDefault="003D2CD8">
            <w:pPr>
              <w:jc w:val="center"/>
              <w:rPr>
                <w:color w:val="333333"/>
                <w:sz w:val="24"/>
                <w:szCs w:val="24"/>
              </w:rPr>
            </w:pPr>
            <w:r>
              <w:rPr>
                <w:color w:val="333333"/>
                <w:sz w:val="24"/>
                <w:szCs w:val="24"/>
              </w:rPr>
              <w:t>2016</w:t>
            </w:r>
          </w:p>
        </w:tc>
        <w:tc>
          <w:tcPr>
            <w:tcW w:w="1080" w:type="dxa"/>
            <w:tcBorders>
              <w:top w:val="single" w:sz="4" w:space="0" w:color="000000"/>
              <w:left w:val="nil"/>
              <w:bottom w:val="single" w:sz="4" w:space="0" w:color="000000"/>
              <w:right w:val="single" w:sz="4" w:space="0" w:color="000000"/>
            </w:tcBorders>
            <w:shd w:val="clear" w:color="auto" w:fill="D3D3D3"/>
            <w:vAlign w:val="center"/>
          </w:tcPr>
          <w:p w14:paraId="00002C78" w14:textId="77777777" w:rsidR="000C1305" w:rsidRDefault="003D2CD8">
            <w:pPr>
              <w:jc w:val="center"/>
              <w:rPr>
                <w:color w:val="333333"/>
                <w:sz w:val="24"/>
                <w:szCs w:val="24"/>
              </w:rPr>
            </w:pPr>
            <w:r>
              <w:rPr>
                <w:color w:val="333333"/>
                <w:sz w:val="24"/>
                <w:szCs w:val="24"/>
              </w:rPr>
              <w:t>2017</w:t>
            </w:r>
          </w:p>
        </w:tc>
        <w:tc>
          <w:tcPr>
            <w:tcW w:w="1288" w:type="dxa"/>
            <w:tcBorders>
              <w:top w:val="single" w:sz="4" w:space="0" w:color="000000"/>
              <w:left w:val="nil"/>
              <w:bottom w:val="single" w:sz="4" w:space="0" w:color="000000"/>
              <w:right w:val="single" w:sz="4" w:space="0" w:color="000000"/>
            </w:tcBorders>
            <w:shd w:val="clear" w:color="auto" w:fill="D3D3D3"/>
            <w:vAlign w:val="center"/>
          </w:tcPr>
          <w:p w14:paraId="00002C79" w14:textId="77777777" w:rsidR="000C1305" w:rsidRDefault="003D2CD8">
            <w:pPr>
              <w:jc w:val="center"/>
              <w:rPr>
                <w:color w:val="333333"/>
                <w:sz w:val="24"/>
                <w:szCs w:val="24"/>
              </w:rPr>
            </w:pPr>
            <w:r>
              <w:rPr>
                <w:color w:val="333333"/>
                <w:sz w:val="24"/>
                <w:szCs w:val="24"/>
              </w:rPr>
              <w:t>2018</w:t>
            </w:r>
          </w:p>
        </w:tc>
        <w:tc>
          <w:tcPr>
            <w:tcW w:w="1080" w:type="dxa"/>
            <w:tcBorders>
              <w:top w:val="single" w:sz="4" w:space="0" w:color="000000"/>
              <w:left w:val="nil"/>
              <w:bottom w:val="single" w:sz="4" w:space="0" w:color="000000"/>
              <w:right w:val="single" w:sz="4" w:space="0" w:color="000000"/>
            </w:tcBorders>
            <w:shd w:val="clear" w:color="auto" w:fill="D3D3D3"/>
            <w:vAlign w:val="center"/>
          </w:tcPr>
          <w:p w14:paraId="00002C7A" w14:textId="77777777" w:rsidR="000C1305" w:rsidRDefault="003D2CD8">
            <w:pPr>
              <w:jc w:val="center"/>
              <w:rPr>
                <w:color w:val="333333"/>
                <w:sz w:val="24"/>
                <w:szCs w:val="24"/>
              </w:rPr>
            </w:pPr>
            <w:r>
              <w:rPr>
                <w:color w:val="333333"/>
                <w:sz w:val="24"/>
                <w:szCs w:val="24"/>
              </w:rPr>
              <w:t>2019</w:t>
            </w:r>
          </w:p>
        </w:tc>
        <w:tc>
          <w:tcPr>
            <w:tcW w:w="1219" w:type="dxa"/>
            <w:tcBorders>
              <w:top w:val="single" w:sz="4" w:space="0" w:color="000000"/>
              <w:left w:val="nil"/>
              <w:bottom w:val="single" w:sz="4" w:space="0" w:color="000000"/>
              <w:right w:val="single" w:sz="4" w:space="0" w:color="000000"/>
            </w:tcBorders>
            <w:shd w:val="clear" w:color="auto" w:fill="D3D3D3"/>
            <w:vAlign w:val="center"/>
          </w:tcPr>
          <w:p w14:paraId="00002C7B" w14:textId="77777777" w:rsidR="000C1305" w:rsidRDefault="003D2CD8">
            <w:pPr>
              <w:jc w:val="center"/>
              <w:rPr>
                <w:color w:val="333333"/>
                <w:sz w:val="24"/>
                <w:szCs w:val="24"/>
              </w:rPr>
            </w:pPr>
            <w:r>
              <w:rPr>
                <w:color w:val="333333"/>
                <w:sz w:val="24"/>
                <w:szCs w:val="24"/>
              </w:rPr>
              <w:t>2020</w:t>
            </w:r>
          </w:p>
        </w:tc>
        <w:tc>
          <w:tcPr>
            <w:tcW w:w="1042" w:type="dxa"/>
            <w:tcBorders>
              <w:top w:val="single" w:sz="4" w:space="0" w:color="000000"/>
              <w:left w:val="nil"/>
              <w:bottom w:val="single" w:sz="4" w:space="0" w:color="000000"/>
              <w:right w:val="single" w:sz="4" w:space="0" w:color="000000"/>
            </w:tcBorders>
            <w:shd w:val="clear" w:color="auto" w:fill="D3D3D3"/>
            <w:vAlign w:val="center"/>
          </w:tcPr>
          <w:p w14:paraId="00002C7C" w14:textId="77777777" w:rsidR="000C1305" w:rsidRDefault="003D2CD8">
            <w:pPr>
              <w:jc w:val="center"/>
              <w:rPr>
                <w:color w:val="333333"/>
                <w:sz w:val="24"/>
                <w:szCs w:val="24"/>
              </w:rPr>
            </w:pPr>
            <w:r>
              <w:rPr>
                <w:color w:val="333333"/>
                <w:sz w:val="24"/>
                <w:szCs w:val="24"/>
              </w:rPr>
              <w:t>2021</w:t>
            </w:r>
          </w:p>
        </w:tc>
      </w:tr>
      <w:tr w:rsidR="000C1305" w14:paraId="3C3A7E58" w14:textId="77777777">
        <w:trPr>
          <w:trHeight w:val="300"/>
        </w:trPr>
        <w:tc>
          <w:tcPr>
            <w:tcW w:w="1719" w:type="dxa"/>
            <w:tcBorders>
              <w:top w:val="nil"/>
              <w:left w:val="single" w:sz="8" w:space="0" w:color="000000"/>
              <w:bottom w:val="single" w:sz="8" w:space="0" w:color="000000"/>
              <w:right w:val="single" w:sz="8" w:space="0" w:color="000000"/>
            </w:tcBorders>
            <w:vAlign w:val="bottom"/>
          </w:tcPr>
          <w:p w14:paraId="00002C7D" w14:textId="77777777" w:rsidR="000C1305" w:rsidRDefault="003D2CD8">
            <w:pPr>
              <w:rPr>
                <w:color w:val="333333"/>
                <w:sz w:val="24"/>
                <w:szCs w:val="24"/>
              </w:rPr>
            </w:pPr>
            <w:r>
              <w:rPr>
                <w:color w:val="333333"/>
                <w:sz w:val="24"/>
                <w:szCs w:val="24"/>
              </w:rPr>
              <w:t> </w:t>
            </w:r>
          </w:p>
        </w:tc>
        <w:tc>
          <w:tcPr>
            <w:tcW w:w="1045" w:type="dxa"/>
            <w:tcBorders>
              <w:top w:val="nil"/>
              <w:left w:val="nil"/>
              <w:bottom w:val="single" w:sz="4" w:space="0" w:color="000000"/>
              <w:right w:val="single" w:sz="4" w:space="0" w:color="000000"/>
            </w:tcBorders>
            <w:vAlign w:val="bottom"/>
          </w:tcPr>
          <w:p w14:paraId="00002C7E" w14:textId="77777777" w:rsidR="000C1305" w:rsidRDefault="003D2CD8">
            <w:pPr>
              <w:rPr>
                <w:color w:val="333333"/>
                <w:sz w:val="24"/>
                <w:szCs w:val="24"/>
              </w:rPr>
            </w:pPr>
            <w:r>
              <w:rPr>
                <w:color w:val="333333"/>
                <w:sz w:val="24"/>
                <w:szCs w:val="24"/>
              </w:rPr>
              <w:t> </w:t>
            </w:r>
          </w:p>
        </w:tc>
        <w:tc>
          <w:tcPr>
            <w:tcW w:w="1042" w:type="dxa"/>
            <w:tcBorders>
              <w:top w:val="nil"/>
              <w:left w:val="nil"/>
              <w:bottom w:val="single" w:sz="4" w:space="0" w:color="000000"/>
              <w:right w:val="single" w:sz="4" w:space="0" w:color="000000"/>
            </w:tcBorders>
            <w:vAlign w:val="bottom"/>
          </w:tcPr>
          <w:p w14:paraId="00002C7F" w14:textId="77777777" w:rsidR="000C1305" w:rsidRDefault="003D2CD8">
            <w:pPr>
              <w:rPr>
                <w:color w:val="333333"/>
                <w:sz w:val="24"/>
                <w:szCs w:val="24"/>
              </w:rPr>
            </w:pPr>
            <w:r>
              <w:rPr>
                <w:color w:val="333333"/>
                <w:sz w:val="24"/>
                <w:szCs w:val="24"/>
              </w:rPr>
              <w:t> </w:t>
            </w:r>
          </w:p>
        </w:tc>
        <w:tc>
          <w:tcPr>
            <w:tcW w:w="1080" w:type="dxa"/>
            <w:tcBorders>
              <w:top w:val="nil"/>
              <w:left w:val="nil"/>
              <w:bottom w:val="single" w:sz="4" w:space="0" w:color="000000"/>
              <w:right w:val="single" w:sz="4" w:space="0" w:color="000000"/>
            </w:tcBorders>
            <w:vAlign w:val="bottom"/>
          </w:tcPr>
          <w:p w14:paraId="00002C80" w14:textId="77777777" w:rsidR="000C1305" w:rsidRDefault="003D2CD8">
            <w:pPr>
              <w:rPr>
                <w:color w:val="333333"/>
                <w:sz w:val="24"/>
                <w:szCs w:val="24"/>
              </w:rPr>
            </w:pPr>
            <w:r>
              <w:rPr>
                <w:color w:val="333333"/>
                <w:sz w:val="24"/>
                <w:szCs w:val="24"/>
              </w:rPr>
              <w:t> </w:t>
            </w:r>
          </w:p>
        </w:tc>
        <w:tc>
          <w:tcPr>
            <w:tcW w:w="1288" w:type="dxa"/>
            <w:tcBorders>
              <w:top w:val="nil"/>
              <w:left w:val="nil"/>
              <w:bottom w:val="single" w:sz="4" w:space="0" w:color="000000"/>
              <w:right w:val="single" w:sz="4" w:space="0" w:color="000000"/>
            </w:tcBorders>
            <w:vAlign w:val="bottom"/>
          </w:tcPr>
          <w:p w14:paraId="00002C81" w14:textId="77777777" w:rsidR="000C1305" w:rsidRDefault="003D2CD8">
            <w:pPr>
              <w:rPr>
                <w:color w:val="333333"/>
                <w:sz w:val="24"/>
                <w:szCs w:val="24"/>
              </w:rPr>
            </w:pPr>
            <w:r>
              <w:rPr>
                <w:color w:val="333333"/>
                <w:sz w:val="24"/>
                <w:szCs w:val="24"/>
              </w:rPr>
              <w:t> </w:t>
            </w:r>
          </w:p>
        </w:tc>
        <w:tc>
          <w:tcPr>
            <w:tcW w:w="1080" w:type="dxa"/>
            <w:tcBorders>
              <w:top w:val="nil"/>
              <w:left w:val="nil"/>
              <w:bottom w:val="single" w:sz="4" w:space="0" w:color="000000"/>
              <w:right w:val="single" w:sz="4" w:space="0" w:color="000000"/>
            </w:tcBorders>
            <w:vAlign w:val="bottom"/>
          </w:tcPr>
          <w:p w14:paraId="00002C82" w14:textId="77777777" w:rsidR="000C1305" w:rsidRDefault="003D2CD8">
            <w:pPr>
              <w:rPr>
                <w:color w:val="333333"/>
                <w:sz w:val="24"/>
                <w:szCs w:val="24"/>
              </w:rPr>
            </w:pPr>
            <w:r>
              <w:rPr>
                <w:color w:val="333333"/>
                <w:sz w:val="24"/>
                <w:szCs w:val="24"/>
              </w:rPr>
              <w:t> </w:t>
            </w:r>
          </w:p>
        </w:tc>
        <w:tc>
          <w:tcPr>
            <w:tcW w:w="1219" w:type="dxa"/>
            <w:tcBorders>
              <w:top w:val="nil"/>
              <w:left w:val="nil"/>
              <w:bottom w:val="single" w:sz="4" w:space="0" w:color="000000"/>
              <w:right w:val="single" w:sz="4" w:space="0" w:color="000000"/>
            </w:tcBorders>
            <w:vAlign w:val="bottom"/>
          </w:tcPr>
          <w:p w14:paraId="00002C83" w14:textId="77777777" w:rsidR="000C1305" w:rsidRDefault="003D2CD8">
            <w:pPr>
              <w:rPr>
                <w:color w:val="333333"/>
                <w:sz w:val="24"/>
                <w:szCs w:val="24"/>
              </w:rPr>
            </w:pPr>
            <w:r>
              <w:rPr>
                <w:color w:val="333333"/>
                <w:sz w:val="24"/>
                <w:szCs w:val="24"/>
              </w:rPr>
              <w:t> </w:t>
            </w:r>
          </w:p>
        </w:tc>
        <w:tc>
          <w:tcPr>
            <w:tcW w:w="1042" w:type="dxa"/>
            <w:tcBorders>
              <w:top w:val="nil"/>
              <w:left w:val="nil"/>
              <w:bottom w:val="single" w:sz="4" w:space="0" w:color="000000"/>
              <w:right w:val="single" w:sz="4" w:space="0" w:color="000000"/>
            </w:tcBorders>
            <w:vAlign w:val="bottom"/>
          </w:tcPr>
          <w:p w14:paraId="00002C84" w14:textId="77777777" w:rsidR="000C1305" w:rsidRDefault="003D2CD8">
            <w:pPr>
              <w:rPr>
                <w:color w:val="333333"/>
                <w:sz w:val="24"/>
                <w:szCs w:val="24"/>
              </w:rPr>
            </w:pPr>
            <w:r>
              <w:rPr>
                <w:color w:val="333333"/>
                <w:sz w:val="24"/>
                <w:szCs w:val="24"/>
              </w:rPr>
              <w:t> </w:t>
            </w:r>
          </w:p>
        </w:tc>
      </w:tr>
      <w:tr w:rsidR="000C1305" w14:paraId="2B0DDC66" w14:textId="77777777">
        <w:trPr>
          <w:trHeight w:val="1008"/>
        </w:trPr>
        <w:tc>
          <w:tcPr>
            <w:tcW w:w="1719" w:type="dxa"/>
            <w:tcBorders>
              <w:top w:val="nil"/>
              <w:left w:val="single" w:sz="8" w:space="0" w:color="000000"/>
              <w:bottom w:val="single" w:sz="8" w:space="0" w:color="000000"/>
              <w:right w:val="single" w:sz="8" w:space="0" w:color="000000"/>
            </w:tcBorders>
            <w:vAlign w:val="bottom"/>
          </w:tcPr>
          <w:p w14:paraId="00002C85" w14:textId="77777777" w:rsidR="000C1305" w:rsidRDefault="003D2CD8">
            <w:pPr>
              <w:jc w:val="center"/>
              <w:rPr>
                <w:color w:val="333333"/>
                <w:sz w:val="24"/>
                <w:szCs w:val="24"/>
              </w:rPr>
            </w:pPr>
            <w:r>
              <w:rPr>
                <w:color w:val="333333"/>
                <w:sz w:val="24"/>
                <w:szCs w:val="24"/>
              </w:rPr>
              <w:t>Produkcja globalna ogółem</w:t>
            </w:r>
          </w:p>
        </w:tc>
        <w:tc>
          <w:tcPr>
            <w:tcW w:w="6754" w:type="dxa"/>
            <w:gridSpan w:val="6"/>
            <w:tcBorders>
              <w:top w:val="single" w:sz="4" w:space="0" w:color="000000"/>
              <w:left w:val="nil"/>
              <w:bottom w:val="single" w:sz="4" w:space="0" w:color="000000"/>
              <w:right w:val="single" w:sz="4" w:space="0" w:color="000000"/>
            </w:tcBorders>
            <w:shd w:val="clear" w:color="auto" w:fill="D3D3D3"/>
            <w:vAlign w:val="center"/>
          </w:tcPr>
          <w:p w14:paraId="00002C86" w14:textId="77777777" w:rsidR="000C1305" w:rsidRDefault="003D2CD8">
            <w:pPr>
              <w:jc w:val="center"/>
              <w:rPr>
                <w:color w:val="333333"/>
                <w:sz w:val="24"/>
                <w:szCs w:val="24"/>
              </w:rPr>
            </w:pPr>
            <w:r>
              <w:rPr>
                <w:color w:val="333333"/>
                <w:sz w:val="24"/>
                <w:szCs w:val="24"/>
              </w:rPr>
              <w:t xml:space="preserve"> w %</w:t>
            </w:r>
          </w:p>
        </w:tc>
        <w:tc>
          <w:tcPr>
            <w:tcW w:w="1042" w:type="dxa"/>
            <w:tcBorders>
              <w:top w:val="nil"/>
              <w:left w:val="nil"/>
              <w:bottom w:val="single" w:sz="4" w:space="0" w:color="000000"/>
              <w:right w:val="single" w:sz="4" w:space="0" w:color="000000"/>
            </w:tcBorders>
            <w:shd w:val="clear" w:color="auto" w:fill="D3D3D3"/>
            <w:vAlign w:val="center"/>
          </w:tcPr>
          <w:p w14:paraId="00002C8C" w14:textId="77777777" w:rsidR="000C1305" w:rsidRDefault="003D2CD8">
            <w:pPr>
              <w:rPr>
                <w:color w:val="333333"/>
                <w:sz w:val="24"/>
                <w:szCs w:val="24"/>
              </w:rPr>
            </w:pPr>
            <w:r>
              <w:rPr>
                <w:color w:val="333333"/>
                <w:sz w:val="24"/>
                <w:szCs w:val="24"/>
              </w:rPr>
              <w:t> </w:t>
            </w:r>
          </w:p>
        </w:tc>
      </w:tr>
      <w:tr w:rsidR="000C1305" w14:paraId="4DCCF425" w14:textId="77777777">
        <w:trPr>
          <w:trHeight w:val="300"/>
        </w:trPr>
        <w:tc>
          <w:tcPr>
            <w:tcW w:w="1719" w:type="dxa"/>
            <w:tcBorders>
              <w:top w:val="nil"/>
              <w:left w:val="single" w:sz="8" w:space="0" w:color="000000"/>
              <w:bottom w:val="single" w:sz="8" w:space="0" w:color="000000"/>
              <w:right w:val="single" w:sz="8" w:space="0" w:color="000000"/>
            </w:tcBorders>
            <w:vAlign w:val="bottom"/>
          </w:tcPr>
          <w:p w14:paraId="00002C8D" w14:textId="77777777" w:rsidR="000C1305" w:rsidRDefault="003D2CD8">
            <w:pPr>
              <w:jc w:val="center"/>
              <w:rPr>
                <w:color w:val="333333"/>
                <w:sz w:val="24"/>
                <w:szCs w:val="24"/>
              </w:rPr>
            </w:pPr>
            <w:r>
              <w:rPr>
                <w:color w:val="333333"/>
                <w:sz w:val="24"/>
                <w:szCs w:val="24"/>
              </w:rPr>
              <w:t> </w:t>
            </w:r>
          </w:p>
        </w:tc>
        <w:tc>
          <w:tcPr>
            <w:tcW w:w="1045" w:type="dxa"/>
            <w:tcBorders>
              <w:top w:val="nil"/>
              <w:left w:val="nil"/>
              <w:bottom w:val="single" w:sz="4" w:space="0" w:color="000000"/>
              <w:right w:val="single" w:sz="4" w:space="0" w:color="000000"/>
            </w:tcBorders>
            <w:vAlign w:val="bottom"/>
          </w:tcPr>
          <w:p w14:paraId="00002C8E" w14:textId="77777777" w:rsidR="000C1305" w:rsidRDefault="003D2CD8">
            <w:pPr>
              <w:jc w:val="center"/>
              <w:rPr>
                <w:color w:val="333333"/>
                <w:sz w:val="24"/>
                <w:szCs w:val="24"/>
              </w:rPr>
            </w:pPr>
            <w:r>
              <w:rPr>
                <w:color w:val="333333"/>
                <w:sz w:val="24"/>
                <w:szCs w:val="24"/>
              </w:rPr>
              <w:t>94,9</w:t>
            </w:r>
          </w:p>
        </w:tc>
        <w:tc>
          <w:tcPr>
            <w:tcW w:w="1042" w:type="dxa"/>
            <w:tcBorders>
              <w:top w:val="nil"/>
              <w:left w:val="nil"/>
              <w:bottom w:val="single" w:sz="4" w:space="0" w:color="000000"/>
              <w:right w:val="single" w:sz="4" w:space="0" w:color="000000"/>
            </w:tcBorders>
            <w:vAlign w:val="bottom"/>
          </w:tcPr>
          <w:p w14:paraId="00002C8F" w14:textId="77777777" w:rsidR="000C1305" w:rsidRDefault="003D2CD8">
            <w:pPr>
              <w:jc w:val="center"/>
              <w:rPr>
                <w:color w:val="333333"/>
                <w:sz w:val="24"/>
                <w:szCs w:val="24"/>
              </w:rPr>
            </w:pPr>
            <w:r>
              <w:rPr>
                <w:color w:val="333333"/>
                <w:sz w:val="24"/>
                <w:szCs w:val="24"/>
              </w:rPr>
              <w:t>93,7</w:t>
            </w:r>
          </w:p>
        </w:tc>
        <w:tc>
          <w:tcPr>
            <w:tcW w:w="1080" w:type="dxa"/>
            <w:tcBorders>
              <w:top w:val="nil"/>
              <w:left w:val="nil"/>
              <w:bottom w:val="single" w:sz="4" w:space="0" w:color="000000"/>
              <w:right w:val="single" w:sz="4" w:space="0" w:color="000000"/>
            </w:tcBorders>
            <w:vAlign w:val="bottom"/>
          </w:tcPr>
          <w:p w14:paraId="00002C90" w14:textId="77777777" w:rsidR="000C1305" w:rsidRDefault="003D2CD8">
            <w:pPr>
              <w:jc w:val="center"/>
              <w:rPr>
                <w:color w:val="333333"/>
                <w:sz w:val="24"/>
                <w:szCs w:val="24"/>
              </w:rPr>
            </w:pPr>
            <w:r>
              <w:rPr>
                <w:color w:val="333333"/>
                <w:sz w:val="24"/>
                <w:szCs w:val="24"/>
              </w:rPr>
              <w:t>108,6</w:t>
            </w:r>
          </w:p>
        </w:tc>
        <w:tc>
          <w:tcPr>
            <w:tcW w:w="1288" w:type="dxa"/>
            <w:tcBorders>
              <w:top w:val="nil"/>
              <w:left w:val="nil"/>
              <w:bottom w:val="single" w:sz="4" w:space="0" w:color="000000"/>
              <w:right w:val="single" w:sz="4" w:space="0" w:color="000000"/>
            </w:tcBorders>
            <w:vAlign w:val="bottom"/>
          </w:tcPr>
          <w:p w14:paraId="00002C91" w14:textId="77777777" w:rsidR="000C1305" w:rsidRDefault="003D2CD8">
            <w:pPr>
              <w:jc w:val="center"/>
              <w:rPr>
                <w:color w:val="333333"/>
                <w:sz w:val="24"/>
                <w:szCs w:val="24"/>
              </w:rPr>
            </w:pPr>
            <w:r>
              <w:rPr>
                <w:color w:val="333333"/>
                <w:sz w:val="24"/>
                <w:szCs w:val="24"/>
              </w:rPr>
              <w:t>96,4</w:t>
            </w:r>
          </w:p>
        </w:tc>
        <w:tc>
          <w:tcPr>
            <w:tcW w:w="1080" w:type="dxa"/>
            <w:tcBorders>
              <w:top w:val="nil"/>
              <w:left w:val="nil"/>
              <w:bottom w:val="single" w:sz="4" w:space="0" w:color="000000"/>
              <w:right w:val="single" w:sz="4" w:space="0" w:color="000000"/>
            </w:tcBorders>
            <w:vAlign w:val="bottom"/>
          </w:tcPr>
          <w:p w14:paraId="00002C92" w14:textId="77777777" w:rsidR="000C1305" w:rsidRDefault="003D2CD8">
            <w:pPr>
              <w:jc w:val="center"/>
              <w:rPr>
                <w:color w:val="333333"/>
                <w:sz w:val="24"/>
                <w:szCs w:val="24"/>
              </w:rPr>
            </w:pPr>
            <w:r>
              <w:rPr>
                <w:color w:val="333333"/>
                <w:sz w:val="24"/>
                <w:szCs w:val="24"/>
              </w:rPr>
              <w:t>104,4</w:t>
            </w:r>
          </w:p>
        </w:tc>
        <w:tc>
          <w:tcPr>
            <w:tcW w:w="1219" w:type="dxa"/>
            <w:tcBorders>
              <w:top w:val="nil"/>
              <w:left w:val="nil"/>
              <w:bottom w:val="single" w:sz="4" w:space="0" w:color="000000"/>
              <w:right w:val="single" w:sz="4" w:space="0" w:color="000000"/>
            </w:tcBorders>
            <w:vAlign w:val="bottom"/>
          </w:tcPr>
          <w:p w14:paraId="00002C93" w14:textId="77777777" w:rsidR="000C1305" w:rsidRDefault="003D2CD8">
            <w:pPr>
              <w:jc w:val="center"/>
              <w:rPr>
                <w:color w:val="333333"/>
                <w:sz w:val="24"/>
                <w:szCs w:val="24"/>
              </w:rPr>
            </w:pPr>
            <w:r>
              <w:rPr>
                <w:color w:val="333333"/>
                <w:sz w:val="24"/>
                <w:szCs w:val="24"/>
              </w:rPr>
              <w:t>106,9</w:t>
            </w:r>
          </w:p>
        </w:tc>
        <w:tc>
          <w:tcPr>
            <w:tcW w:w="1042" w:type="dxa"/>
            <w:tcBorders>
              <w:top w:val="nil"/>
              <w:left w:val="nil"/>
              <w:bottom w:val="single" w:sz="4" w:space="0" w:color="000000"/>
              <w:right w:val="single" w:sz="4" w:space="0" w:color="000000"/>
            </w:tcBorders>
            <w:vAlign w:val="bottom"/>
          </w:tcPr>
          <w:p w14:paraId="00002C94" w14:textId="77777777" w:rsidR="000C1305" w:rsidRDefault="003D2CD8">
            <w:pPr>
              <w:jc w:val="center"/>
              <w:rPr>
                <w:color w:val="333333"/>
                <w:sz w:val="24"/>
                <w:szCs w:val="24"/>
              </w:rPr>
            </w:pPr>
            <w:r>
              <w:rPr>
                <w:color w:val="333333"/>
                <w:sz w:val="24"/>
                <w:szCs w:val="24"/>
              </w:rPr>
              <w:t>bd.</w:t>
            </w:r>
          </w:p>
        </w:tc>
      </w:tr>
      <w:tr w:rsidR="000C1305" w14:paraId="4ABF0708" w14:textId="77777777">
        <w:trPr>
          <w:trHeight w:val="288"/>
        </w:trPr>
        <w:tc>
          <w:tcPr>
            <w:tcW w:w="9515" w:type="dxa"/>
            <w:gridSpan w:val="8"/>
            <w:tcBorders>
              <w:top w:val="nil"/>
              <w:left w:val="single" w:sz="8" w:space="0" w:color="000000"/>
              <w:bottom w:val="nil"/>
              <w:right w:val="single" w:sz="4" w:space="0" w:color="000000"/>
            </w:tcBorders>
            <w:vAlign w:val="bottom"/>
          </w:tcPr>
          <w:p w14:paraId="00002C95" w14:textId="77777777" w:rsidR="000C1305" w:rsidRDefault="003D2CD8">
            <w:pPr>
              <w:jc w:val="center"/>
              <w:rPr>
                <w:color w:val="333333"/>
                <w:sz w:val="24"/>
                <w:szCs w:val="24"/>
              </w:rPr>
            </w:pPr>
            <w:r>
              <w:rPr>
                <w:color w:val="333333"/>
                <w:sz w:val="24"/>
                <w:szCs w:val="24"/>
              </w:rPr>
              <w:t>w tym</w:t>
            </w:r>
          </w:p>
        </w:tc>
      </w:tr>
      <w:tr w:rsidR="000C1305" w14:paraId="1D7DA4B6" w14:textId="77777777">
        <w:trPr>
          <w:trHeight w:val="339"/>
        </w:trPr>
        <w:tc>
          <w:tcPr>
            <w:tcW w:w="1719" w:type="dxa"/>
            <w:tcBorders>
              <w:top w:val="single" w:sz="8" w:space="0" w:color="000000"/>
              <w:left w:val="single" w:sz="8" w:space="0" w:color="000000"/>
              <w:bottom w:val="single" w:sz="8" w:space="0" w:color="000000"/>
              <w:right w:val="single" w:sz="8" w:space="0" w:color="000000"/>
            </w:tcBorders>
            <w:vAlign w:val="bottom"/>
          </w:tcPr>
          <w:p w14:paraId="00002C9D" w14:textId="77777777" w:rsidR="000C1305" w:rsidRDefault="003D2CD8">
            <w:pPr>
              <w:rPr>
                <w:color w:val="333333"/>
                <w:sz w:val="24"/>
                <w:szCs w:val="24"/>
              </w:rPr>
            </w:pPr>
            <w:r>
              <w:rPr>
                <w:color w:val="333333"/>
                <w:sz w:val="24"/>
                <w:szCs w:val="24"/>
              </w:rPr>
              <w:t>roślinna</w:t>
            </w:r>
          </w:p>
        </w:tc>
        <w:tc>
          <w:tcPr>
            <w:tcW w:w="6754" w:type="dxa"/>
            <w:gridSpan w:val="6"/>
            <w:tcBorders>
              <w:top w:val="single" w:sz="4" w:space="0" w:color="000000"/>
              <w:left w:val="nil"/>
              <w:bottom w:val="single" w:sz="4" w:space="0" w:color="000000"/>
              <w:right w:val="single" w:sz="4" w:space="0" w:color="000000"/>
            </w:tcBorders>
            <w:shd w:val="clear" w:color="auto" w:fill="D3D3D3"/>
            <w:vAlign w:val="center"/>
          </w:tcPr>
          <w:p w14:paraId="00002C9E" w14:textId="77777777" w:rsidR="000C1305" w:rsidRDefault="003D2CD8">
            <w:pPr>
              <w:jc w:val="center"/>
              <w:rPr>
                <w:color w:val="333333"/>
                <w:sz w:val="24"/>
                <w:szCs w:val="24"/>
              </w:rPr>
            </w:pPr>
            <w:r>
              <w:rPr>
                <w:color w:val="333333"/>
                <w:sz w:val="24"/>
                <w:szCs w:val="24"/>
              </w:rPr>
              <w:t>w %</w:t>
            </w:r>
          </w:p>
        </w:tc>
        <w:tc>
          <w:tcPr>
            <w:tcW w:w="1042" w:type="dxa"/>
            <w:tcBorders>
              <w:top w:val="single" w:sz="4" w:space="0" w:color="000000"/>
              <w:left w:val="nil"/>
              <w:bottom w:val="single" w:sz="4" w:space="0" w:color="000000"/>
              <w:right w:val="single" w:sz="4" w:space="0" w:color="000000"/>
            </w:tcBorders>
            <w:shd w:val="clear" w:color="auto" w:fill="D3D3D3"/>
            <w:vAlign w:val="center"/>
          </w:tcPr>
          <w:p w14:paraId="00002CA4" w14:textId="77777777" w:rsidR="000C1305" w:rsidRDefault="003D2CD8">
            <w:pPr>
              <w:rPr>
                <w:color w:val="333333"/>
                <w:sz w:val="24"/>
                <w:szCs w:val="24"/>
              </w:rPr>
            </w:pPr>
            <w:r>
              <w:rPr>
                <w:color w:val="333333"/>
                <w:sz w:val="24"/>
                <w:szCs w:val="24"/>
              </w:rPr>
              <w:t> </w:t>
            </w:r>
          </w:p>
        </w:tc>
      </w:tr>
      <w:tr w:rsidR="000C1305" w14:paraId="782495AF" w14:textId="77777777">
        <w:trPr>
          <w:trHeight w:val="300"/>
        </w:trPr>
        <w:tc>
          <w:tcPr>
            <w:tcW w:w="1719" w:type="dxa"/>
            <w:tcBorders>
              <w:top w:val="nil"/>
              <w:left w:val="single" w:sz="8" w:space="0" w:color="000000"/>
              <w:bottom w:val="single" w:sz="8" w:space="0" w:color="000000"/>
              <w:right w:val="single" w:sz="8" w:space="0" w:color="000000"/>
            </w:tcBorders>
            <w:vAlign w:val="bottom"/>
          </w:tcPr>
          <w:p w14:paraId="00002CA5" w14:textId="77777777" w:rsidR="000C1305" w:rsidRDefault="003D2CD8">
            <w:pPr>
              <w:jc w:val="center"/>
              <w:rPr>
                <w:color w:val="333333"/>
                <w:sz w:val="24"/>
                <w:szCs w:val="24"/>
              </w:rPr>
            </w:pPr>
            <w:r>
              <w:rPr>
                <w:color w:val="333333"/>
                <w:sz w:val="24"/>
                <w:szCs w:val="24"/>
              </w:rPr>
              <w:t> </w:t>
            </w:r>
          </w:p>
        </w:tc>
        <w:tc>
          <w:tcPr>
            <w:tcW w:w="1045" w:type="dxa"/>
            <w:tcBorders>
              <w:top w:val="nil"/>
              <w:left w:val="nil"/>
              <w:bottom w:val="single" w:sz="4" w:space="0" w:color="000000"/>
              <w:right w:val="single" w:sz="4" w:space="0" w:color="000000"/>
            </w:tcBorders>
            <w:vAlign w:val="bottom"/>
          </w:tcPr>
          <w:p w14:paraId="00002CA6" w14:textId="77777777" w:rsidR="000C1305" w:rsidRDefault="003D2CD8">
            <w:pPr>
              <w:jc w:val="center"/>
              <w:rPr>
                <w:color w:val="333333"/>
                <w:sz w:val="24"/>
                <w:szCs w:val="24"/>
              </w:rPr>
            </w:pPr>
            <w:r>
              <w:rPr>
                <w:color w:val="333333"/>
                <w:sz w:val="24"/>
                <w:szCs w:val="24"/>
              </w:rPr>
              <w:t>92,3</w:t>
            </w:r>
          </w:p>
        </w:tc>
        <w:tc>
          <w:tcPr>
            <w:tcW w:w="1042" w:type="dxa"/>
            <w:tcBorders>
              <w:top w:val="nil"/>
              <w:left w:val="nil"/>
              <w:bottom w:val="single" w:sz="4" w:space="0" w:color="000000"/>
              <w:right w:val="single" w:sz="4" w:space="0" w:color="000000"/>
            </w:tcBorders>
            <w:vAlign w:val="bottom"/>
          </w:tcPr>
          <w:p w14:paraId="00002CA7" w14:textId="77777777" w:rsidR="000C1305" w:rsidRDefault="003D2CD8">
            <w:pPr>
              <w:jc w:val="center"/>
              <w:rPr>
                <w:color w:val="333333"/>
                <w:sz w:val="24"/>
                <w:szCs w:val="24"/>
              </w:rPr>
            </w:pPr>
            <w:r>
              <w:rPr>
                <w:color w:val="333333"/>
                <w:sz w:val="24"/>
                <w:szCs w:val="24"/>
              </w:rPr>
              <w:t>87,9</w:t>
            </w:r>
          </w:p>
        </w:tc>
        <w:tc>
          <w:tcPr>
            <w:tcW w:w="1080" w:type="dxa"/>
            <w:tcBorders>
              <w:top w:val="nil"/>
              <w:left w:val="nil"/>
              <w:bottom w:val="single" w:sz="4" w:space="0" w:color="000000"/>
              <w:right w:val="single" w:sz="4" w:space="0" w:color="000000"/>
            </w:tcBorders>
            <w:vAlign w:val="bottom"/>
          </w:tcPr>
          <w:p w14:paraId="00002CA8" w14:textId="77777777" w:rsidR="000C1305" w:rsidRDefault="003D2CD8">
            <w:pPr>
              <w:jc w:val="center"/>
              <w:rPr>
                <w:color w:val="333333"/>
                <w:sz w:val="24"/>
                <w:szCs w:val="24"/>
              </w:rPr>
            </w:pPr>
            <w:r>
              <w:rPr>
                <w:color w:val="333333"/>
                <w:sz w:val="24"/>
                <w:szCs w:val="24"/>
              </w:rPr>
              <w:t>110,0</w:t>
            </w:r>
          </w:p>
        </w:tc>
        <w:tc>
          <w:tcPr>
            <w:tcW w:w="1288" w:type="dxa"/>
            <w:tcBorders>
              <w:top w:val="nil"/>
              <w:left w:val="nil"/>
              <w:bottom w:val="single" w:sz="4" w:space="0" w:color="000000"/>
              <w:right w:val="single" w:sz="4" w:space="0" w:color="000000"/>
            </w:tcBorders>
            <w:vAlign w:val="bottom"/>
          </w:tcPr>
          <w:p w14:paraId="00002CA9" w14:textId="77777777" w:rsidR="000C1305" w:rsidRDefault="003D2CD8">
            <w:pPr>
              <w:jc w:val="center"/>
              <w:rPr>
                <w:color w:val="333333"/>
                <w:sz w:val="24"/>
                <w:szCs w:val="24"/>
              </w:rPr>
            </w:pPr>
            <w:r>
              <w:rPr>
                <w:color w:val="333333"/>
                <w:sz w:val="24"/>
                <w:szCs w:val="24"/>
              </w:rPr>
              <w:t>90,9</w:t>
            </w:r>
          </w:p>
        </w:tc>
        <w:tc>
          <w:tcPr>
            <w:tcW w:w="1080" w:type="dxa"/>
            <w:tcBorders>
              <w:top w:val="nil"/>
              <w:left w:val="nil"/>
              <w:bottom w:val="single" w:sz="4" w:space="0" w:color="000000"/>
              <w:right w:val="single" w:sz="4" w:space="0" w:color="000000"/>
            </w:tcBorders>
            <w:vAlign w:val="bottom"/>
          </w:tcPr>
          <w:p w14:paraId="00002CAA" w14:textId="77777777" w:rsidR="000C1305" w:rsidRDefault="003D2CD8">
            <w:pPr>
              <w:jc w:val="center"/>
              <w:rPr>
                <w:color w:val="333333"/>
                <w:sz w:val="24"/>
                <w:szCs w:val="24"/>
              </w:rPr>
            </w:pPr>
            <w:r>
              <w:rPr>
                <w:color w:val="333333"/>
                <w:sz w:val="24"/>
                <w:szCs w:val="24"/>
              </w:rPr>
              <w:t>112,7</w:t>
            </w:r>
          </w:p>
        </w:tc>
        <w:tc>
          <w:tcPr>
            <w:tcW w:w="1219" w:type="dxa"/>
            <w:tcBorders>
              <w:top w:val="nil"/>
              <w:left w:val="nil"/>
              <w:bottom w:val="single" w:sz="4" w:space="0" w:color="000000"/>
              <w:right w:val="single" w:sz="4" w:space="0" w:color="000000"/>
            </w:tcBorders>
            <w:vAlign w:val="bottom"/>
          </w:tcPr>
          <w:p w14:paraId="00002CAB" w14:textId="77777777" w:rsidR="000C1305" w:rsidRDefault="003D2CD8">
            <w:pPr>
              <w:jc w:val="center"/>
              <w:rPr>
                <w:color w:val="333333"/>
                <w:sz w:val="24"/>
                <w:szCs w:val="24"/>
              </w:rPr>
            </w:pPr>
            <w:r>
              <w:rPr>
                <w:color w:val="333333"/>
                <w:sz w:val="24"/>
                <w:szCs w:val="24"/>
              </w:rPr>
              <w:t>111,9</w:t>
            </w:r>
          </w:p>
        </w:tc>
        <w:tc>
          <w:tcPr>
            <w:tcW w:w="1042" w:type="dxa"/>
            <w:tcBorders>
              <w:top w:val="nil"/>
              <w:left w:val="nil"/>
              <w:bottom w:val="single" w:sz="4" w:space="0" w:color="000000"/>
              <w:right w:val="single" w:sz="4" w:space="0" w:color="000000"/>
            </w:tcBorders>
            <w:vAlign w:val="bottom"/>
          </w:tcPr>
          <w:p w14:paraId="00002CAC" w14:textId="77777777" w:rsidR="000C1305" w:rsidRDefault="003D2CD8">
            <w:pPr>
              <w:jc w:val="center"/>
              <w:rPr>
                <w:color w:val="333333"/>
                <w:sz w:val="24"/>
                <w:szCs w:val="24"/>
              </w:rPr>
            </w:pPr>
            <w:r>
              <w:rPr>
                <w:color w:val="333333"/>
                <w:sz w:val="24"/>
                <w:szCs w:val="24"/>
              </w:rPr>
              <w:t>bd.</w:t>
            </w:r>
          </w:p>
        </w:tc>
      </w:tr>
      <w:tr w:rsidR="000C1305" w14:paraId="2E8F43ED" w14:textId="77777777">
        <w:trPr>
          <w:trHeight w:val="288"/>
        </w:trPr>
        <w:tc>
          <w:tcPr>
            <w:tcW w:w="1719" w:type="dxa"/>
            <w:tcBorders>
              <w:top w:val="nil"/>
              <w:left w:val="single" w:sz="8" w:space="0" w:color="000000"/>
              <w:bottom w:val="single" w:sz="8" w:space="0" w:color="000000"/>
              <w:right w:val="single" w:sz="8" w:space="0" w:color="000000"/>
            </w:tcBorders>
            <w:vAlign w:val="bottom"/>
          </w:tcPr>
          <w:p w14:paraId="00002CAD" w14:textId="77777777" w:rsidR="000C1305" w:rsidRDefault="003D2CD8">
            <w:pPr>
              <w:rPr>
                <w:color w:val="333333"/>
                <w:sz w:val="24"/>
                <w:szCs w:val="24"/>
              </w:rPr>
            </w:pPr>
            <w:r>
              <w:rPr>
                <w:color w:val="333333"/>
                <w:sz w:val="24"/>
                <w:szCs w:val="24"/>
              </w:rPr>
              <w:t>zwierzęca</w:t>
            </w:r>
          </w:p>
        </w:tc>
        <w:tc>
          <w:tcPr>
            <w:tcW w:w="6754" w:type="dxa"/>
            <w:gridSpan w:val="6"/>
            <w:tcBorders>
              <w:top w:val="single" w:sz="4" w:space="0" w:color="000000"/>
              <w:left w:val="nil"/>
              <w:bottom w:val="single" w:sz="4" w:space="0" w:color="000000"/>
              <w:right w:val="single" w:sz="4" w:space="0" w:color="000000"/>
            </w:tcBorders>
            <w:shd w:val="clear" w:color="auto" w:fill="D3D3D3"/>
            <w:vAlign w:val="center"/>
          </w:tcPr>
          <w:p w14:paraId="00002CAE" w14:textId="77777777" w:rsidR="000C1305" w:rsidRDefault="003D2CD8">
            <w:pPr>
              <w:jc w:val="center"/>
              <w:rPr>
                <w:color w:val="333333"/>
                <w:sz w:val="24"/>
                <w:szCs w:val="24"/>
              </w:rPr>
            </w:pPr>
            <w:r>
              <w:rPr>
                <w:color w:val="333333"/>
                <w:sz w:val="24"/>
                <w:szCs w:val="24"/>
              </w:rPr>
              <w:t xml:space="preserve"> w %</w:t>
            </w:r>
          </w:p>
        </w:tc>
        <w:tc>
          <w:tcPr>
            <w:tcW w:w="1042" w:type="dxa"/>
            <w:tcBorders>
              <w:top w:val="nil"/>
              <w:left w:val="nil"/>
              <w:bottom w:val="single" w:sz="4" w:space="0" w:color="000000"/>
              <w:right w:val="single" w:sz="4" w:space="0" w:color="000000"/>
            </w:tcBorders>
            <w:shd w:val="clear" w:color="auto" w:fill="D3D3D3"/>
            <w:vAlign w:val="center"/>
          </w:tcPr>
          <w:p w14:paraId="00002CB4" w14:textId="77777777" w:rsidR="000C1305" w:rsidRDefault="003D2CD8">
            <w:pPr>
              <w:rPr>
                <w:color w:val="333333"/>
                <w:sz w:val="24"/>
                <w:szCs w:val="24"/>
              </w:rPr>
            </w:pPr>
            <w:r>
              <w:rPr>
                <w:color w:val="333333"/>
                <w:sz w:val="24"/>
                <w:szCs w:val="24"/>
              </w:rPr>
              <w:t> </w:t>
            </w:r>
          </w:p>
        </w:tc>
      </w:tr>
      <w:tr w:rsidR="000C1305" w14:paraId="492D9D8F" w14:textId="77777777">
        <w:trPr>
          <w:trHeight w:val="300"/>
        </w:trPr>
        <w:tc>
          <w:tcPr>
            <w:tcW w:w="1719" w:type="dxa"/>
            <w:tcBorders>
              <w:top w:val="nil"/>
              <w:left w:val="single" w:sz="8" w:space="0" w:color="000000"/>
              <w:bottom w:val="single" w:sz="8" w:space="0" w:color="000000"/>
              <w:right w:val="single" w:sz="8" w:space="0" w:color="000000"/>
            </w:tcBorders>
            <w:vAlign w:val="bottom"/>
          </w:tcPr>
          <w:p w14:paraId="00002CB5" w14:textId="77777777" w:rsidR="000C1305" w:rsidRDefault="003D2CD8">
            <w:pPr>
              <w:jc w:val="center"/>
              <w:rPr>
                <w:color w:val="333333"/>
                <w:sz w:val="24"/>
                <w:szCs w:val="24"/>
              </w:rPr>
            </w:pPr>
            <w:r>
              <w:rPr>
                <w:color w:val="333333"/>
                <w:sz w:val="24"/>
                <w:szCs w:val="24"/>
              </w:rPr>
              <w:t> </w:t>
            </w:r>
          </w:p>
        </w:tc>
        <w:tc>
          <w:tcPr>
            <w:tcW w:w="1045" w:type="dxa"/>
            <w:tcBorders>
              <w:top w:val="nil"/>
              <w:left w:val="nil"/>
              <w:bottom w:val="single" w:sz="4" w:space="0" w:color="000000"/>
              <w:right w:val="single" w:sz="4" w:space="0" w:color="000000"/>
            </w:tcBorders>
            <w:vAlign w:val="bottom"/>
          </w:tcPr>
          <w:p w14:paraId="00002CB6" w14:textId="77777777" w:rsidR="000C1305" w:rsidRDefault="003D2CD8">
            <w:pPr>
              <w:jc w:val="center"/>
              <w:rPr>
                <w:color w:val="333333"/>
                <w:sz w:val="24"/>
                <w:szCs w:val="24"/>
              </w:rPr>
            </w:pPr>
            <w:r>
              <w:rPr>
                <w:color w:val="333333"/>
                <w:sz w:val="24"/>
                <w:szCs w:val="24"/>
              </w:rPr>
              <w:t>97,4</w:t>
            </w:r>
          </w:p>
        </w:tc>
        <w:tc>
          <w:tcPr>
            <w:tcW w:w="1042" w:type="dxa"/>
            <w:tcBorders>
              <w:top w:val="nil"/>
              <w:left w:val="nil"/>
              <w:bottom w:val="single" w:sz="4" w:space="0" w:color="000000"/>
              <w:right w:val="single" w:sz="4" w:space="0" w:color="000000"/>
            </w:tcBorders>
            <w:vAlign w:val="bottom"/>
          </w:tcPr>
          <w:p w14:paraId="00002CB7" w14:textId="77777777" w:rsidR="000C1305" w:rsidRDefault="003D2CD8">
            <w:pPr>
              <w:jc w:val="center"/>
              <w:rPr>
                <w:color w:val="333333"/>
                <w:sz w:val="24"/>
                <w:szCs w:val="24"/>
              </w:rPr>
            </w:pPr>
            <w:r>
              <w:rPr>
                <w:color w:val="333333"/>
                <w:sz w:val="24"/>
                <w:szCs w:val="24"/>
              </w:rPr>
              <w:t>99,8</w:t>
            </w:r>
          </w:p>
        </w:tc>
        <w:tc>
          <w:tcPr>
            <w:tcW w:w="1080" w:type="dxa"/>
            <w:tcBorders>
              <w:top w:val="nil"/>
              <w:left w:val="nil"/>
              <w:bottom w:val="single" w:sz="4" w:space="0" w:color="000000"/>
              <w:right w:val="single" w:sz="4" w:space="0" w:color="000000"/>
            </w:tcBorders>
            <w:vAlign w:val="bottom"/>
          </w:tcPr>
          <w:p w14:paraId="00002CB8" w14:textId="77777777" w:rsidR="000C1305" w:rsidRDefault="003D2CD8">
            <w:pPr>
              <w:jc w:val="center"/>
              <w:rPr>
                <w:color w:val="333333"/>
                <w:sz w:val="24"/>
                <w:szCs w:val="24"/>
              </w:rPr>
            </w:pPr>
            <w:r>
              <w:rPr>
                <w:color w:val="333333"/>
                <w:sz w:val="24"/>
                <w:szCs w:val="24"/>
              </w:rPr>
              <w:t>107,4</w:t>
            </w:r>
          </w:p>
        </w:tc>
        <w:tc>
          <w:tcPr>
            <w:tcW w:w="1288" w:type="dxa"/>
            <w:tcBorders>
              <w:top w:val="nil"/>
              <w:left w:val="nil"/>
              <w:bottom w:val="single" w:sz="4" w:space="0" w:color="000000"/>
              <w:right w:val="single" w:sz="4" w:space="0" w:color="000000"/>
            </w:tcBorders>
            <w:vAlign w:val="bottom"/>
          </w:tcPr>
          <w:p w14:paraId="00002CB9" w14:textId="77777777" w:rsidR="000C1305" w:rsidRDefault="003D2CD8">
            <w:pPr>
              <w:jc w:val="center"/>
              <w:rPr>
                <w:color w:val="333333"/>
                <w:sz w:val="24"/>
                <w:szCs w:val="24"/>
              </w:rPr>
            </w:pPr>
            <w:r>
              <w:rPr>
                <w:color w:val="333333"/>
                <w:sz w:val="24"/>
                <w:szCs w:val="24"/>
              </w:rPr>
              <w:t>101,0</w:t>
            </w:r>
          </w:p>
        </w:tc>
        <w:tc>
          <w:tcPr>
            <w:tcW w:w="1080" w:type="dxa"/>
            <w:tcBorders>
              <w:top w:val="nil"/>
              <w:left w:val="nil"/>
              <w:bottom w:val="single" w:sz="4" w:space="0" w:color="000000"/>
              <w:right w:val="single" w:sz="4" w:space="0" w:color="000000"/>
            </w:tcBorders>
            <w:vAlign w:val="bottom"/>
          </w:tcPr>
          <w:p w14:paraId="00002CBA" w14:textId="77777777" w:rsidR="000C1305" w:rsidRDefault="003D2CD8">
            <w:pPr>
              <w:jc w:val="center"/>
              <w:rPr>
                <w:color w:val="333333"/>
                <w:sz w:val="24"/>
                <w:szCs w:val="24"/>
              </w:rPr>
            </w:pPr>
            <w:r>
              <w:rPr>
                <w:color w:val="333333"/>
                <w:sz w:val="24"/>
                <w:szCs w:val="24"/>
              </w:rPr>
              <w:t>97,3</w:t>
            </w:r>
          </w:p>
        </w:tc>
        <w:tc>
          <w:tcPr>
            <w:tcW w:w="1219" w:type="dxa"/>
            <w:tcBorders>
              <w:top w:val="nil"/>
              <w:left w:val="nil"/>
              <w:bottom w:val="single" w:sz="4" w:space="0" w:color="000000"/>
              <w:right w:val="single" w:sz="4" w:space="0" w:color="000000"/>
            </w:tcBorders>
            <w:vAlign w:val="bottom"/>
          </w:tcPr>
          <w:p w14:paraId="00002CBB" w14:textId="77777777" w:rsidR="000C1305" w:rsidRDefault="003D2CD8">
            <w:pPr>
              <w:jc w:val="center"/>
              <w:rPr>
                <w:color w:val="333333"/>
                <w:sz w:val="24"/>
                <w:szCs w:val="24"/>
              </w:rPr>
            </w:pPr>
            <w:r>
              <w:rPr>
                <w:color w:val="333333"/>
                <w:sz w:val="24"/>
                <w:szCs w:val="24"/>
              </w:rPr>
              <w:t>102,2</w:t>
            </w:r>
          </w:p>
        </w:tc>
        <w:tc>
          <w:tcPr>
            <w:tcW w:w="1042" w:type="dxa"/>
            <w:tcBorders>
              <w:top w:val="nil"/>
              <w:left w:val="nil"/>
              <w:bottom w:val="single" w:sz="4" w:space="0" w:color="000000"/>
              <w:right w:val="single" w:sz="4" w:space="0" w:color="000000"/>
            </w:tcBorders>
            <w:vAlign w:val="bottom"/>
          </w:tcPr>
          <w:p w14:paraId="00002CBC" w14:textId="77777777" w:rsidR="000C1305" w:rsidRDefault="003D2CD8">
            <w:pPr>
              <w:jc w:val="center"/>
              <w:rPr>
                <w:color w:val="333333"/>
                <w:sz w:val="24"/>
                <w:szCs w:val="24"/>
              </w:rPr>
            </w:pPr>
            <w:r>
              <w:rPr>
                <w:color w:val="333333"/>
                <w:sz w:val="24"/>
                <w:szCs w:val="24"/>
              </w:rPr>
              <w:t>bd.</w:t>
            </w:r>
          </w:p>
        </w:tc>
      </w:tr>
    </w:tbl>
    <w:p w14:paraId="00002CBD"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CBE" w14:textId="77777777" w:rsidR="000C1305" w:rsidRDefault="000C1305">
      <w:pPr>
        <w:spacing w:line="240" w:lineRule="auto"/>
        <w:ind w:firstLine="708"/>
        <w:jc w:val="both"/>
        <w:rPr>
          <w:rFonts w:ascii="Times New Roman" w:eastAsia="Times New Roman" w:hAnsi="Times New Roman" w:cs="Times New Roman"/>
          <w:color w:val="333333"/>
          <w:sz w:val="24"/>
          <w:szCs w:val="24"/>
        </w:rPr>
      </w:pPr>
    </w:p>
    <w:p w14:paraId="00002CBF"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color w:val="333333"/>
          <w:sz w:val="24"/>
          <w:szCs w:val="24"/>
        </w:rPr>
        <w:t>Wartość globalnej produkcji rolniczej przypadającej na 1 ha UR wyniosła w 2020 r. w województwie pomorskim  7923 zł i była o ponad 1100 zł niższa od średniej dla kraju (9046 zł). Jednocześnie jednak wzrosła ona w stosunku do 2015 r. o prawie 1800 zł . Prod</w:t>
      </w:r>
      <w:r>
        <w:rPr>
          <w:rFonts w:ascii="Times New Roman" w:eastAsia="Times New Roman" w:hAnsi="Times New Roman" w:cs="Times New Roman"/>
          <w:color w:val="333333"/>
          <w:sz w:val="24"/>
          <w:szCs w:val="24"/>
        </w:rPr>
        <w:t xml:space="preserve">ukcja globalna w woj. pomorskim była w kolejnych  analizowanych latach niższa od notowanej w kraju od ok. 12,8% w 2015 do 11,01% w 2017. W 2020 r. wartość produkcji globalnej w woj. pomorskim była niższa od średniej dla kraju o 12,41%.    </w:t>
      </w:r>
    </w:p>
    <w:p w14:paraId="00002CC0" w14:textId="77777777" w:rsidR="000C1305" w:rsidRDefault="003D2CD8">
      <w:pPr>
        <w:spacing w:before="240"/>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Udział produkcji</w:t>
      </w:r>
      <w:r>
        <w:rPr>
          <w:rFonts w:ascii="Times New Roman" w:eastAsia="Times New Roman" w:hAnsi="Times New Roman" w:cs="Times New Roman"/>
          <w:color w:val="333333"/>
          <w:sz w:val="24"/>
          <w:szCs w:val="24"/>
        </w:rPr>
        <w:t xml:space="preserve"> towarowej w produkcji globalnej województwa pomorskiego (stopień towarowości) wzrósł z 77,31 % w 2015 r. do 80,95% w  2020 r. W tym ostatnim, poziom towarowości produkcji w woj. pomorskim był o ponad 4% wyższy od średniej krajowej.</w:t>
      </w:r>
    </w:p>
    <w:p w14:paraId="00002CC1" w14:textId="77777777" w:rsidR="000C1305" w:rsidRDefault="000C1305">
      <w:pPr>
        <w:spacing w:line="240" w:lineRule="auto"/>
        <w:jc w:val="both"/>
        <w:rPr>
          <w:rFonts w:ascii="Times New Roman" w:eastAsia="Times New Roman" w:hAnsi="Times New Roman" w:cs="Times New Roman"/>
          <w:color w:val="333333"/>
          <w:sz w:val="24"/>
          <w:szCs w:val="24"/>
        </w:rPr>
      </w:pPr>
    </w:p>
    <w:p w14:paraId="00002CC2"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82. Globalna i </w:t>
      </w:r>
      <w:r>
        <w:rPr>
          <w:rFonts w:ascii="Times New Roman" w:eastAsia="Times New Roman" w:hAnsi="Times New Roman" w:cs="Times New Roman"/>
          <w:color w:val="333333"/>
          <w:sz w:val="24"/>
          <w:szCs w:val="24"/>
        </w:rPr>
        <w:t>towarowa produkcja rolnicza w województwie pomorskim  na tle kraju  2015-2020</w:t>
      </w:r>
    </w:p>
    <w:tbl>
      <w:tblPr>
        <w:tblStyle w:val="afffffffffffffff4"/>
        <w:tblW w:w="9000" w:type="dxa"/>
        <w:tblInd w:w="0" w:type="dxa"/>
        <w:tblLayout w:type="fixed"/>
        <w:tblLook w:val="0400" w:firstRow="0" w:lastRow="0" w:firstColumn="0" w:lastColumn="0" w:noHBand="0" w:noVBand="1"/>
      </w:tblPr>
      <w:tblGrid>
        <w:gridCol w:w="1220"/>
        <w:gridCol w:w="1040"/>
        <w:gridCol w:w="1040"/>
        <w:gridCol w:w="1040"/>
        <w:gridCol w:w="1340"/>
        <w:gridCol w:w="1040"/>
        <w:gridCol w:w="1240"/>
        <w:gridCol w:w="1040"/>
      </w:tblGrid>
      <w:tr w:rsidR="000C1305" w14:paraId="76025535" w14:textId="77777777">
        <w:trPr>
          <w:trHeight w:val="288"/>
        </w:trPr>
        <w:tc>
          <w:tcPr>
            <w:tcW w:w="1220" w:type="dxa"/>
            <w:tcBorders>
              <w:top w:val="single" w:sz="8" w:space="0" w:color="000000"/>
              <w:left w:val="single" w:sz="8" w:space="0" w:color="000000"/>
              <w:bottom w:val="single" w:sz="8" w:space="0" w:color="000000"/>
              <w:right w:val="single" w:sz="8" w:space="0" w:color="000000"/>
            </w:tcBorders>
            <w:vAlign w:val="bottom"/>
          </w:tcPr>
          <w:p w14:paraId="00002CC3" w14:textId="77777777" w:rsidR="000C1305" w:rsidRDefault="003D2CD8">
            <w:pPr>
              <w:rPr>
                <w:color w:val="333333"/>
                <w:sz w:val="24"/>
                <w:szCs w:val="24"/>
              </w:rPr>
            </w:pPr>
            <w:r>
              <w:rPr>
                <w:color w:val="333333"/>
                <w:sz w:val="24"/>
                <w:szCs w:val="24"/>
              </w:rPr>
              <w:t> </w:t>
            </w:r>
          </w:p>
        </w:tc>
        <w:tc>
          <w:tcPr>
            <w:tcW w:w="7780" w:type="dxa"/>
            <w:gridSpan w:val="7"/>
            <w:tcBorders>
              <w:top w:val="single" w:sz="8" w:space="0" w:color="000000"/>
              <w:left w:val="nil"/>
              <w:bottom w:val="single" w:sz="8" w:space="0" w:color="000000"/>
              <w:right w:val="single" w:sz="8" w:space="0" w:color="000000"/>
            </w:tcBorders>
            <w:shd w:val="clear" w:color="auto" w:fill="D3D3D3"/>
            <w:vAlign w:val="center"/>
          </w:tcPr>
          <w:p w14:paraId="00002CC4" w14:textId="77777777" w:rsidR="000C1305" w:rsidRDefault="003D2CD8">
            <w:pPr>
              <w:rPr>
                <w:color w:val="333333"/>
                <w:sz w:val="24"/>
                <w:szCs w:val="24"/>
              </w:rPr>
            </w:pPr>
            <w:r>
              <w:rPr>
                <w:color w:val="333333"/>
                <w:sz w:val="24"/>
                <w:szCs w:val="24"/>
              </w:rPr>
              <w:t>na 1 ha użytków rolnych w zł wg nowej definicji</w:t>
            </w:r>
          </w:p>
        </w:tc>
      </w:tr>
      <w:tr w:rsidR="000C1305" w14:paraId="528BBF6C"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CCB" w14:textId="77777777" w:rsidR="000C1305" w:rsidRDefault="003D2CD8">
            <w:pPr>
              <w:rPr>
                <w:color w:val="333333"/>
                <w:sz w:val="24"/>
                <w:szCs w:val="24"/>
              </w:rPr>
            </w:pPr>
            <w:r>
              <w:rPr>
                <w:color w:val="333333"/>
                <w:sz w:val="24"/>
                <w:szCs w:val="24"/>
              </w:rPr>
              <w:t> </w:t>
            </w:r>
          </w:p>
        </w:tc>
        <w:tc>
          <w:tcPr>
            <w:tcW w:w="7780" w:type="dxa"/>
            <w:gridSpan w:val="7"/>
            <w:tcBorders>
              <w:top w:val="single" w:sz="8" w:space="0" w:color="000000"/>
              <w:left w:val="nil"/>
              <w:bottom w:val="single" w:sz="8" w:space="0" w:color="000000"/>
              <w:right w:val="single" w:sz="8" w:space="0" w:color="000000"/>
            </w:tcBorders>
            <w:shd w:val="clear" w:color="auto" w:fill="D3D3D3"/>
            <w:vAlign w:val="center"/>
          </w:tcPr>
          <w:p w14:paraId="00002CCC" w14:textId="77777777" w:rsidR="000C1305" w:rsidRDefault="003D2CD8">
            <w:pPr>
              <w:rPr>
                <w:color w:val="333333"/>
                <w:sz w:val="24"/>
                <w:szCs w:val="24"/>
              </w:rPr>
            </w:pPr>
            <w:r>
              <w:rPr>
                <w:color w:val="333333"/>
                <w:sz w:val="24"/>
                <w:szCs w:val="24"/>
              </w:rPr>
              <w:t>globalna [zł]</w:t>
            </w:r>
          </w:p>
        </w:tc>
      </w:tr>
      <w:tr w:rsidR="000C1305" w14:paraId="563B8519" w14:textId="77777777">
        <w:trPr>
          <w:trHeight w:val="288"/>
        </w:trPr>
        <w:tc>
          <w:tcPr>
            <w:tcW w:w="1220" w:type="dxa"/>
            <w:tcBorders>
              <w:top w:val="nil"/>
              <w:left w:val="single" w:sz="8" w:space="0" w:color="000000"/>
              <w:bottom w:val="single" w:sz="8" w:space="0" w:color="000000"/>
              <w:right w:val="single" w:sz="8" w:space="0" w:color="000000"/>
            </w:tcBorders>
            <w:vAlign w:val="bottom"/>
          </w:tcPr>
          <w:p w14:paraId="00002CD3" w14:textId="77777777" w:rsidR="000C1305" w:rsidRDefault="003D2CD8">
            <w:pPr>
              <w:rPr>
                <w:color w:val="333333"/>
                <w:sz w:val="24"/>
                <w:szCs w:val="24"/>
              </w:rPr>
            </w:pPr>
            <w:r>
              <w:rPr>
                <w:color w:val="333333"/>
                <w:sz w:val="24"/>
                <w:szCs w:val="24"/>
              </w:rPr>
              <w:t> </w:t>
            </w:r>
          </w:p>
        </w:tc>
        <w:tc>
          <w:tcPr>
            <w:tcW w:w="1040" w:type="dxa"/>
            <w:tcBorders>
              <w:top w:val="nil"/>
              <w:left w:val="nil"/>
              <w:bottom w:val="single" w:sz="8" w:space="0" w:color="000000"/>
              <w:right w:val="single" w:sz="8" w:space="0" w:color="000000"/>
            </w:tcBorders>
            <w:shd w:val="clear" w:color="auto" w:fill="D3D3D3"/>
            <w:vAlign w:val="center"/>
          </w:tcPr>
          <w:p w14:paraId="00002CD4" w14:textId="77777777" w:rsidR="000C1305" w:rsidRDefault="003D2CD8">
            <w:pPr>
              <w:rPr>
                <w:color w:val="333333"/>
                <w:sz w:val="24"/>
                <w:szCs w:val="24"/>
              </w:rPr>
            </w:pPr>
            <w:r>
              <w:rPr>
                <w:color w:val="333333"/>
                <w:sz w:val="24"/>
                <w:szCs w:val="24"/>
              </w:rPr>
              <w:t>2015</w:t>
            </w:r>
          </w:p>
        </w:tc>
        <w:tc>
          <w:tcPr>
            <w:tcW w:w="1040" w:type="dxa"/>
            <w:tcBorders>
              <w:top w:val="nil"/>
              <w:left w:val="nil"/>
              <w:bottom w:val="single" w:sz="8" w:space="0" w:color="000000"/>
              <w:right w:val="single" w:sz="8" w:space="0" w:color="000000"/>
            </w:tcBorders>
            <w:shd w:val="clear" w:color="auto" w:fill="D3D3D3"/>
            <w:vAlign w:val="center"/>
          </w:tcPr>
          <w:p w14:paraId="00002CD5" w14:textId="77777777" w:rsidR="000C1305" w:rsidRDefault="003D2CD8">
            <w:pPr>
              <w:rPr>
                <w:color w:val="333333"/>
                <w:sz w:val="24"/>
                <w:szCs w:val="24"/>
              </w:rPr>
            </w:pPr>
            <w:r>
              <w:rPr>
                <w:color w:val="333333"/>
                <w:sz w:val="24"/>
                <w:szCs w:val="24"/>
              </w:rPr>
              <w:t>2016</w:t>
            </w:r>
          </w:p>
        </w:tc>
        <w:tc>
          <w:tcPr>
            <w:tcW w:w="1040" w:type="dxa"/>
            <w:tcBorders>
              <w:top w:val="nil"/>
              <w:left w:val="nil"/>
              <w:bottom w:val="single" w:sz="8" w:space="0" w:color="000000"/>
              <w:right w:val="single" w:sz="8" w:space="0" w:color="000000"/>
            </w:tcBorders>
            <w:shd w:val="clear" w:color="auto" w:fill="D3D3D3"/>
            <w:vAlign w:val="center"/>
          </w:tcPr>
          <w:p w14:paraId="00002CD6" w14:textId="77777777" w:rsidR="000C1305" w:rsidRDefault="003D2CD8">
            <w:pPr>
              <w:rPr>
                <w:color w:val="333333"/>
                <w:sz w:val="24"/>
                <w:szCs w:val="24"/>
              </w:rPr>
            </w:pPr>
            <w:r>
              <w:rPr>
                <w:color w:val="333333"/>
                <w:sz w:val="24"/>
                <w:szCs w:val="24"/>
              </w:rPr>
              <w:t>2017</w:t>
            </w:r>
          </w:p>
        </w:tc>
        <w:tc>
          <w:tcPr>
            <w:tcW w:w="1340" w:type="dxa"/>
            <w:tcBorders>
              <w:top w:val="nil"/>
              <w:left w:val="nil"/>
              <w:bottom w:val="single" w:sz="8" w:space="0" w:color="000000"/>
              <w:right w:val="single" w:sz="8" w:space="0" w:color="000000"/>
            </w:tcBorders>
            <w:shd w:val="clear" w:color="auto" w:fill="D3D3D3"/>
            <w:vAlign w:val="center"/>
          </w:tcPr>
          <w:p w14:paraId="00002CD7" w14:textId="77777777" w:rsidR="000C1305" w:rsidRDefault="003D2CD8">
            <w:pPr>
              <w:rPr>
                <w:color w:val="333333"/>
                <w:sz w:val="24"/>
                <w:szCs w:val="24"/>
              </w:rPr>
            </w:pPr>
            <w:r>
              <w:rPr>
                <w:color w:val="333333"/>
                <w:sz w:val="24"/>
                <w:szCs w:val="24"/>
              </w:rPr>
              <w:t>2018</w:t>
            </w:r>
          </w:p>
        </w:tc>
        <w:tc>
          <w:tcPr>
            <w:tcW w:w="1040" w:type="dxa"/>
            <w:tcBorders>
              <w:top w:val="nil"/>
              <w:left w:val="nil"/>
              <w:bottom w:val="single" w:sz="8" w:space="0" w:color="000000"/>
              <w:right w:val="single" w:sz="8" w:space="0" w:color="000000"/>
            </w:tcBorders>
            <w:shd w:val="clear" w:color="auto" w:fill="D3D3D3"/>
            <w:vAlign w:val="center"/>
          </w:tcPr>
          <w:p w14:paraId="00002CD8" w14:textId="77777777" w:rsidR="000C1305" w:rsidRDefault="003D2CD8">
            <w:pPr>
              <w:rPr>
                <w:color w:val="333333"/>
                <w:sz w:val="24"/>
                <w:szCs w:val="24"/>
              </w:rPr>
            </w:pPr>
            <w:r>
              <w:rPr>
                <w:color w:val="333333"/>
                <w:sz w:val="24"/>
                <w:szCs w:val="24"/>
              </w:rPr>
              <w:t>2019</w:t>
            </w:r>
          </w:p>
        </w:tc>
        <w:tc>
          <w:tcPr>
            <w:tcW w:w="1240" w:type="dxa"/>
            <w:tcBorders>
              <w:top w:val="nil"/>
              <w:left w:val="nil"/>
              <w:bottom w:val="single" w:sz="8" w:space="0" w:color="000000"/>
              <w:right w:val="single" w:sz="8" w:space="0" w:color="000000"/>
            </w:tcBorders>
            <w:shd w:val="clear" w:color="auto" w:fill="D3D3D3"/>
            <w:vAlign w:val="center"/>
          </w:tcPr>
          <w:p w14:paraId="00002CD9" w14:textId="77777777" w:rsidR="000C1305" w:rsidRDefault="003D2CD8">
            <w:pPr>
              <w:rPr>
                <w:color w:val="333333"/>
                <w:sz w:val="24"/>
                <w:szCs w:val="24"/>
              </w:rPr>
            </w:pPr>
            <w:r>
              <w:rPr>
                <w:color w:val="333333"/>
                <w:sz w:val="24"/>
                <w:szCs w:val="24"/>
              </w:rPr>
              <w:t>2020</w:t>
            </w:r>
          </w:p>
        </w:tc>
        <w:tc>
          <w:tcPr>
            <w:tcW w:w="1040" w:type="dxa"/>
            <w:tcBorders>
              <w:top w:val="nil"/>
              <w:left w:val="nil"/>
              <w:bottom w:val="single" w:sz="8" w:space="0" w:color="000000"/>
              <w:right w:val="single" w:sz="8" w:space="0" w:color="000000"/>
            </w:tcBorders>
            <w:shd w:val="clear" w:color="auto" w:fill="D3D3D3"/>
            <w:vAlign w:val="center"/>
          </w:tcPr>
          <w:p w14:paraId="00002CDA" w14:textId="77777777" w:rsidR="000C1305" w:rsidRDefault="003D2CD8">
            <w:pPr>
              <w:rPr>
                <w:color w:val="333333"/>
                <w:sz w:val="24"/>
                <w:szCs w:val="24"/>
              </w:rPr>
            </w:pPr>
            <w:r>
              <w:rPr>
                <w:color w:val="333333"/>
                <w:sz w:val="24"/>
                <w:szCs w:val="24"/>
              </w:rPr>
              <w:t>2021</w:t>
            </w:r>
          </w:p>
        </w:tc>
      </w:tr>
      <w:tr w:rsidR="000C1305" w14:paraId="446DFB61"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CDB" w14:textId="77777777" w:rsidR="000C1305" w:rsidRDefault="003D2CD8">
            <w:pPr>
              <w:rPr>
                <w:color w:val="333333"/>
                <w:sz w:val="24"/>
                <w:szCs w:val="24"/>
              </w:rPr>
            </w:pPr>
            <w:r>
              <w:rPr>
                <w:color w:val="333333"/>
                <w:sz w:val="24"/>
                <w:szCs w:val="24"/>
              </w:rPr>
              <w:t>Polska</w:t>
            </w:r>
          </w:p>
        </w:tc>
        <w:tc>
          <w:tcPr>
            <w:tcW w:w="1040" w:type="dxa"/>
            <w:tcBorders>
              <w:top w:val="nil"/>
              <w:left w:val="nil"/>
              <w:bottom w:val="single" w:sz="8" w:space="0" w:color="000000"/>
              <w:right w:val="single" w:sz="8" w:space="0" w:color="000000"/>
            </w:tcBorders>
            <w:vAlign w:val="bottom"/>
          </w:tcPr>
          <w:p w14:paraId="00002CDC" w14:textId="77777777" w:rsidR="000C1305" w:rsidRDefault="003D2CD8">
            <w:pPr>
              <w:jc w:val="right"/>
              <w:rPr>
                <w:color w:val="333333"/>
                <w:sz w:val="24"/>
                <w:szCs w:val="24"/>
              </w:rPr>
            </w:pPr>
            <w:r>
              <w:rPr>
                <w:color w:val="333333"/>
                <w:sz w:val="24"/>
                <w:szCs w:val="24"/>
              </w:rPr>
              <w:t>7 044</w:t>
            </w:r>
          </w:p>
        </w:tc>
        <w:tc>
          <w:tcPr>
            <w:tcW w:w="1040" w:type="dxa"/>
            <w:tcBorders>
              <w:top w:val="nil"/>
              <w:left w:val="nil"/>
              <w:bottom w:val="single" w:sz="8" w:space="0" w:color="000000"/>
              <w:right w:val="single" w:sz="8" w:space="0" w:color="000000"/>
            </w:tcBorders>
            <w:vAlign w:val="bottom"/>
          </w:tcPr>
          <w:p w14:paraId="00002CDD" w14:textId="77777777" w:rsidR="000C1305" w:rsidRDefault="003D2CD8">
            <w:pPr>
              <w:jc w:val="right"/>
              <w:rPr>
                <w:color w:val="333333"/>
                <w:sz w:val="24"/>
                <w:szCs w:val="24"/>
              </w:rPr>
            </w:pPr>
            <w:r>
              <w:rPr>
                <w:color w:val="333333"/>
                <w:sz w:val="24"/>
                <w:szCs w:val="24"/>
              </w:rPr>
              <w:t>7 235</w:t>
            </w:r>
          </w:p>
        </w:tc>
        <w:tc>
          <w:tcPr>
            <w:tcW w:w="1040" w:type="dxa"/>
            <w:tcBorders>
              <w:top w:val="nil"/>
              <w:left w:val="nil"/>
              <w:bottom w:val="single" w:sz="8" w:space="0" w:color="000000"/>
              <w:right w:val="single" w:sz="8" w:space="0" w:color="000000"/>
            </w:tcBorders>
            <w:vAlign w:val="bottom"/>
          </w:tcPr>
          <w:p w14:paraId="00002CDE" w14:textId="77777777" w:rsidR="000C1305" w:rsidRDefault="003D2CD8">
            <w:pPr>
              <w:jc w:val="right"/>
              <w:rPr>
                <w:color w:val="333333"/>
                <w:sz w:val="24"/>
                <w:szCs w:val="24"/>
              </w:rPr>
            </w:pPr>
            <w:r>
              <w:rPr>
                <w:color w:val="333333"/>
                <w:sz w:val="24"/>
                <w:szCs w:val="24"/>
              </w:rPr>
              <w:t>7 231</w:t>
            </w:r>
          </w:p>
        </w:tc>
        <w:tc>
          <w:tcPr>
            <w:tcW w:w="1340" w:type="dxa"/>
            <w:tcBorders>
              <w:top w:val="nil"/>
              <w:left w:val="nil"/>
              <w:bottom w:val="single" w:sz="8" w:space="0" w:color="000000"/>
              <w:right w:val="single" w:sz="8" w:space="0" w:color="000000"/>
            </w:tcBorders>
            <w:vAlign w:val="bottom"/>
          </w:tcPr>
          <w:p w14:paraId="00002CDF" w14:textId="77777777" w:rsidR="000C1305" w:rsidRDefault="003D2CD8">
            <w:pPr>
              <w:jc w:val="right"/>
              <w:rPr>
                <w:color w:val="333333"/>
                <w:sz w:val="24"/>
                <w:szCs w:val="24"/>
              </w:rPr>
            </w:pPr>
            <w:r>
              <w:rPr>
                <w:color w:val="333333"/>
                <w:sz w:val="24"/>
                <w:szCs w:val="24"/>
              </w:rPr>
              <w:t>7 719</w:t>
            </w:r>
          </w:p>
        </w:tc>
        <w:tc>
          <w:tcPr>
            <w:tcW w:w="1040" w:type="dxa"/>
            <w:tcBorders>
              <w:top w:val="nil"/>
              <w:left w:val="nil"/>
              <w:bottom w:val="single" w:sz="8" w:space="0" w:color="000000"/>
              <w:right w:val="single" w:sz="8" w:space="0" w:color="000000"/>
            </w:tcBorders>
            <w:vAlign w:val="bottom"/>
          </w:tcPr>
          <w:p w14:paraId="00002CE0" w14:textId="77777777" w:rsidR="000C1305" w:rsidRDefault="003D2CD8">
            <w:pPr>
              <w:jc w:val="right"/>
              <w:rPr>
                <w:color w:val="333333"/>
                <w:sz w:val="24"/>
                <w:szCs w:val="24"/>
              </w:rPr>
            </w:pPr>
            <w:r>
              <w:rPr>
                <w:color w:val="333333"/>
                <w:sz w:val="24"/>
                <w:szCs w:val="24"/>
              </w:rPr>
              <w:t>7 883</w:t>
            </w:r>
          </w:p>
        </w:tc>
        <w:tc>
          <w:tcPr>
            <w:tcW w:w="1240" w:type="dxa"/>
            <w:tcBorders>
              <w:top w:val="nil"/>
              <w:left w:val="nil"/>
              <w:bottom w:val="single" w:sz="8" w:space="0" w:color="000000"/>
              <w:right w:val="single" w:sz="8" w:space="0" w:color="000000"/>
            </w:tcBorders>
            <w:vAlign w:val="bottom"/>
          </w:tcPr>
          <w:p w14:paraId="00002CE1" w14:textId="77777777" w:rsidR="000C1305" w:rsidRDefault="003D2CD8">
            <w:pPr>
              <w:jc w:val="right"/>
              <w:rPr>
                <w:color w:val="333333"/>
                <w:sz w:val="24"/>
                <w:szCs w:val="24"/>
              </w:rPr>
            </w:pPr>
            <w:r>
              <w:rPr>
                <w:color w:val="333333"/>
                <w:sz w:val="24"/>
                <w:szCs w:val="24"/>
              </w:rPr>
              <w:t>9 046</w:t>
            </w:r>
          </w:p>
        </w:tc>
        <w:tc>
          <w:tcPr>
            <w:tcW w:w="1040" w:type="dxa"/>
            <w:tcBorders>
              <w:top w:val="nil"/>
              <w:left w:val="nil"/>
              <w:bottom w:val="single" w:sz="8" w:space="0" w:color="000000"/>
              <w:right w:val="single" w:sz="8" w:space="0" w:color="000000"/>
            </w:tcBorders>
            <w:vAlign w:val="bottom"/>
          </w:tcPr>
          <w:p w14:paraId="00002CE2" w14:textId="77777777" w:rsidR="000C1305" w:rsidRDefault="003D2CD8">
            <w:pPr>
              <w:jc w:val="center"/>
              <w:rPr>
                <w:color w:val="333333"/>
                <w:sz w:val="24"/>
                <w:szCs w:val="24"/>
              </w:rPr>
            </w:pPr>
            <w:r>
              <w:rPr>
                <w:color w:val="333333"/>
                <w:sz w:val="24"/>
                <w:szCs w:val="24"/>
              </w:rPr>
              <w:t>bd.</w:t>
            </w:r>
          </w:p>
        </w:tc>
      </w:tr>
      <w:tr w:rsidR="000C1305" w14:paraId="4A519646"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CE3" w14:textId="77777777" w:rsidR="000C1305" w:rsidRDefault="003D2CD8">
            <w:pPr>
              <w:rPr>
                <w:color w:val="333333"/>
                <w:sz w:val="24"/>
                <w:szCs w:val="24"/>
              </w:rPr>
            </w:pPr>
            <w:r>
              <w:rPr>
                <w:color w:val="333333"/>
                <w:sz w:val="24"/>
                <w:szCs w:val="24"/>
              </w:rPr>
              <w:t>pomorskie</w:t>
            </w:r>
          </w:p>
        </w:tc>
        <w:tc>
          <w:tcPr>
            <w:tcW w:w="1040" w:type="dxa"/>
            <w:tcBorders>
              <w:top w:val="nil"/>
              <w:left w:val="nil"/>
              <w:bottom w:val="single" w:sz="8" w:space="0" w:color="000000"/>
              <w:right w:val="single" w:sz="8" w:space="0" w:color="000000"/>
            </w:tcBorders>
            <w:vAlign w:val="bottom"/>
          </w:tcPr>
          <w:p w14:paraId="00002CE4" w14:textId="77777777" w:rsidR="000C1305" w:rsidRDefault="003D2CD8">
            <w:pPr>
              <w:jc w:val="right"/>
              <w:rPr>
                <w:color w:val="333333"/>
                <w:sz w:val="24"/>
                <w:szCs w:val="24"/>
              </w:rPr>
            </w:pPr>
            <w:r>
              <w:rPr>
                <w:color w:val="333333"/>
                <w:sz w:val="24"/>
                <w:szCs w:val="24"/>
              </w:rPr>
              <w:t>6 140</w:t>
            </w:r>
          </w:p>
        </w:tc>
        <w:tc>
          <w:tcPr>
            <w:tcW w:w="1040" w:type="dxa"/>
            <w:tcBorders>
              <w:top w:val="nil"/>
              <w:left w:val="nil"/>
              <w:bottom w:val="single" w:sz="8" w:space="0" w:color="000000"/>
              <w:right w:val="single" w:sz="8" w:space="0" w:color="000000"/>
            </w:tcBorders>
            <w:vAlign w:val="bottom"/>
          </w:tcPr>
          <w:p w14:paraId="00002CE5" w14:textId="77777777" w:rsidR="000C1305" w:rsidRDefault="003D2CD8">
            <w:pPr>
              <w:jc w:val="right"/>
              <w:rPr>
                <w:color w:val="333333"/>
                <w:sz w:val="24"/>
                <w:szCs w:val="24"/>
              </w:rPr>
            </w:pPr>
            <w:r>
              <w:rPr>
                <w:color w:val="333333"/>
                <w:sz w:val="24"/>
                <w:szCs w:val="24"/>
              </w:rPr>
              <w:t>6 313</w:t>
            </w:r>
          </w:p>
        </w:tc>
        <w:tc>
          <w:tcPr>
            <w:tcW w:w="1040" w:type="dxa"/>
            <w:tcBorders>
              <w:top w:val="nil"/>
              <w:left w:val="nil"/>
              <w:bottom w:val="single" w:sz="8" w:space="0" w:color="000000"/>
              <w:right w:val="single" w:sz="8" w:space="0" w:color="000000"/>
            </w:tcBorders>
            <w:vAlign w:val="bottom"/>
          </w:tcPr>
          <w:p w14:paraId="00002CE6" w14:textId="77777777" w:rsidR="000C1305" w:rsidRDefault="003D2CD8">
            <w:pPr>
              <w:jc w:val="right"/>
              <w:rPr>
                <w:color w:val="333333"/>
                <w:sz w:val="24"/>
                <w:szCs w:val="24"/>
              </w:rPr>
            </w:pPr>
            <w:r>
              <w:rPr>
                <w:color w:val="333333"/>
                <w:sz w:val="24"/>
                <w:szCs w:val="24"/>
              </w:rPr>
              <w:t>6 435</w:t>
            </w:r>
          </w:p>
        </w:tc>
        <w:tc>
          <w:tcPr>
            <w:tcW w:w="1340" w:type="dxa"/>
            <w:tcBorders>
              <w:top w:val="nil"/>
              <w:left w:val="nil"/>
              <w:bottom w:val="single" w:sz="8" w:space="0" w:color="000000"/>
              <w:right w:val="single" w:sz="8" w:space="0" w:color="000000"/>
            </w:tcBorders>
            <w:vAlign w:val="bottom"/>
          </w:tcPr>
          <w:p w14:paraId="00002CE7" w14:textId="77777777" w:rsidR="000C1305" w:rsidRDefault="003D2CD8">
            <w:pPr>
              <w:jc w:val="right"/>
              <w:rPr>
                <w:color w:val="333333"/>
                <w:sz w:val="24"/>
                <w:szCs w:val="24"/>
              </w:rPr>
            </w:pPr>
            <w:r>
              <w:rPr>
                <w:color w:val="333333"/>
                <w:sz w:val="24"/>
                <w:szCs w:val="24"/>
              </w:rPr>
              <w:t>6 726</w:t>
            </w:r>
          </w:p>
        </w:tc>
        <w:tc>
          <w:tcPr>
            <w:tcW w:w="1040" w:type="dxa"/>
            <w:tcBorders>
              <w:top w:val="nil"/>
              <w:left w:val="nil"/>
              <w:bottom w:val="single" w:sz="8" w:space="0" w:color="000000"/>
              <w:right w:val="single" w:sz="8" w:space="0" w:color="000000"/>
            </w:tcBorders>
            <w:vAlign w:val="bottom"/>
          </w:tcPr>
          <w:p w14:paraId="00002CE8" w14:textId="77777777" w:rsidR="000C1305" w:rsidRDefault="003D2CD8">
            <w:pPr>
              <w:jc w:val="right"/>
              <w:rPr>
                <w:color w:val="333333"/>
                <w:sz w:val="24"/>
                <w:szCs w:val="24"/>
              </w:rPr>
            </w:pPr>
            <w:r>
              <w:rPr>
                <w:color w:val="333333"/>
                <w:sz w:val="24"/>
                <w:szCs w:val="24"/>
              </w:rPr>
              <w:t>7 001</w:t>
            </w:r>
          </w:p>
        </w:tc>
        <w:tc>
          <w:tcPr>
            <w:tcW w:w="1240" w:type="dxa"/>
            <w:tcBorders>
              <w:top w:val="nil"/>
              <w:left w:val="nil"/>
              <w:bottom w:val="single" w:sz="8" w:space="0" w:color="000000"/>
              <w:right w:val="single" w:sz="8" w:space="0" w:color="000000"/>
            </w:tcBorders>
            <w:vAlign w:val="bottom"/>
          </w:tcPr>
          <w:p w14:paraId="00002CE9" w14:textId="77777777" w:rsidR="000C1305" w:rsidRDefault="003D2CD8">
            <w:pPr>
              <w:jc w:val="right"/>
              <w:rPr>
                <w:color w:val="333333"/>
                <w:sz w:val="24"/>
                <w:szCs w:val="24"/>
              </w:rPr>
            </w:pPr>
            <w:r>
              <w:rPr>
                <w:color w:val="333333"/>
                <w:sz w:val="24"/>
                <w:szCs w:val="24"/>
              </w:rPr>
              <w:t>7 923</w:t>
            </w:r>
          </w:p>
        </w:tc>
        <w:tc>
          <w:tcPr>
            <w:tcW w:w="1040" w:type="dxa"/>
            <w:tcBorders>
              <w:top w:val="nil"/>
              <w:left w:val="nil"/>
              <w:bottom w:val="single" w:sz="8" w:space="0" w:color="000000"/>
              <w:right w:val="single" w:sz="8" w:space="0" w:color="000000"/>
            </w:tcBorders>
            <w:vAlign w:val="bottom"/>
          </w:tcPr>
          <w:p w14:paraId="00002CEA" w14:textId="77777777" w:rsidR="000C1305" w:rsidRDefault="003D2CD8">
            <w:pPr>
              <w:jc w:val="center"/>
              <w:rPr>
                <w:color w:val="333333"/>
                <w:sz w:val="24"/>
                <w:szCs w:val="24"/>
              </w:rPr>
            </w:pPr>
            <w:r>
              <w:rPr>
                <w:color w:val="333333"/>
                <w:sz w:val="24"/>
                <w:szCs w:val="24"/>
              </w:rPr>
              <w:t>bd.</w:t>
            </w:r>
          </w:p>
        </w:tc>
      </w:tr>
      <w:tr w:rsidR="000C1305" w14:paraId="36FED3B2"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CEB" w14:textId="77777777" w:rsidR="000C1305" w:rsidRDefault="003D2CD8">
            <w:pPr>
              <w:rPr>
                <w:color w:val="333333"/>
                <w:sz w:val="24"/>
                <w:szCs w:val="24"/>
              </w:rPr>
            </w:pPr>
            <w:r>
              <w:rPr>
                <w:color w:val="333333"/>
                <w:sz w:val="24"/>
                <w:szCs w:val="24"/>
              </w:rPr>
              <w:t> </w:t>
            </w:r>
          </w:p>
        </w:tc>
        <w:tc>
          <w:tcPr>
            <w:tcW w:w="7780" w:type="dxa"/>
            <w:gridSpan w:val="7"/>
            <w:tcBorders>
              <w:top w:val="single" w:sz="8" w:space="0" w:color="000000"/>
              <w:left w:val="nil"/>
              <w:bottom w:val="single" w:sz="8" w:space="0" w:color="000000"/>
              <w:right w:val="single" w:sz="8" w:space="0" w:color="000000"/>
            </w:tcBorders>
            <w:shd w:val="clear" w:color="auto" w:fill="D3D3D3"/>
            <w:vAlign w:val="center"/>
          </w:tcPr>
          <w:p w14:paraId="00002CEC" w14:textId="77777777" w:rsidR="000C1305" w:rsidRDefault="003D2CD8">
            <w:pPr>
              <w:rPr>
                <w:color w:val="333333"/>
                <w:sz w:val="24"/>
                <w:szCs w:val="24"/>
              </w:rPr>
            </w:pPr>
            <w:r>
              <w:rPr>
                <w:color w:val="333333"/>
                <w:sz w:val="24"/>
                <w:szCs w:val="24"/>
              </w:rPr>
              <w:t>towarowa</w:t>
            </w:r>
          </w:p>
        </w:tc>
      </w:tr>
      <w:tr w:rsidR="000C1305" w14:paraId="690C2C74"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CF3" w14:textId="77777777" w:rsidR="000C1305" w:rsidRDefault="003D2CD8">
            <w:pPr>
              <w:rPr>
                <w:color w:val="333333"/>
                <w:sz w:val="24"/>
                <w:szCs w:val="24"/>
              </w:rPr>
            </w:pPr>
            <w:r>
              <w:rPr>
                <w:color w:val="333333"/>
                <w:sz w:val="24"/>
                <w:szCs w:val="24"/>
              </w:rPr>
              <w:t>Polska</w:t>
            </w:r>
          </w:p>
        </w:tc>
        <w:tc>
          <w:tcPr>
            <w:tcW w:w="1040" w:type="dxa"/>
            <w:tcBorders>
              <w:top w:val="nil"/>
              <w:left w:val="nil"/>
              <w:bottom w:val="single" w:sz="8" w:space="0" w:color="000000"/>
              <w:right w:val="single" w:sz="8" w:space="0" w:color="000000"/>
            </w:tcBorders>
            <w:vAlign w:val="bottom"/>
          </w:tcPr>
          <w:p w14:paraId="00002CF4" w14:textId="77777777" w:rsidR="000C1305" w:rsidRDefault="003D2CD8">
            <w:pPr>
              <w:jc w:val="right"/>
              <w:rPr>
                <w:color w:val="333333"/>
                <w:sz w:val="24"/>
                <w:szCs w:val="24"/>
              </w:rPr>
            </w:pPr>
            <w:r>
              <w:rPr>
                <w:color w:val="333333"/>
                <w:sz w:val="24"/>
                <w:szCs w:val="24"/>
              </w:rPr>
              <w:t>5 490</w:t>
            </w:r>
          </w:p>
        </w:tc>
        <w:tc>
          <w:tcPr>
            <w:tcW w:w="1040" w:type="dxa"/>
            <w:tcBorders>
              <w:top w:val="nil"/>
              <w:left w:val="nil"/>
              <w:bottom w:val="single" w:sz="8" w:space="0" w:color="000000"/>
              <w:right w:val="single" w:sz="8" w:space="0" w:color="000000"/>
            </w:tcBorders>
            <w:vAlign w:val="bottom"/>
          </w:tcPr>
          <w:p w14:paraId="00002CF5" w14:textId="77777777" w:rsidR="000C1305" w:rsidRDefault="003D2CD8">
            <w:pPr>
              <w:jc w:val="right"/>
              <w:rPr>
                <w:color w:val="333333"/>
                <w:sz w:val="24"/>
                <w:szCs w:val="24"/>
              </w:rPr>
            </w:pPr>
            <w:r>
              <w:rPr>
                <w:color w:val="333333"/>
                <w:sz w:val="24"/>
                <w:szCs w:val="24"/>
              </w:rPr>
              <w:t>5 547</w:t>
            </w:r>
          </w:p>
        </w:tc>
        <w:tc>
          <w:tcPr>
            <w:tcW w:w="1040" w:type="dxa"/>
            <w:tcBorders>
              <w:top w:val="nil"/>
              <w:left w:val="nil"/>
              <w:bottom w:val="single" w:sz="8" w:space="0" w:color="000000"/>
              <w:right w:val="single" w:sz="8" w:space="0" w:color="000000"/>
            </w:tcBorders>
            <w:vAlign w:val="bottom"/>
          </w:tcPr>
          <w:p w14:paraId="00002CF6" w14:textId="77777777" w:rsidR="000C1305" w:rsidRDefault="003D2CD8">
            <w:pPr>
              <w:jc w:val="right"/>
              <w:rPr>
                <w:color w:val="333333"/>
                <w:sz w:val="24"/>
                <w:szCs w:val="24"/>
              </w:rPr>
            </w:pPr>
            <w:r>
              <w:rPr>
                <w:color w:val="333333"/>
                <w:sz w:val="24"/>
                <w:szCs w:val="24"/>
              </w:rPr>
              <w:t>5 568</w:t>
            </w:r>
          </w:p>
        </w:tc>
        <w:tc>
          <w:tcPr>
            <w:tcW w:w="1340" w:type="dxa"/>
            <w:tcBorders>
              <w:top w:val="nil"/>
              <w:left w:val="nil"/>
              <w:bottom w:val="single" w:sz="8" w:space="0" w:color="000000"/>
              <w:right w:val="single" w:sz="8" w:space="0" w:color="000000"/>
            </w:tcBorders>
            <w:vAlign w:val="bottom"/>
          </w:tcPr>
          <w:p w14:paraId="00002CF7" w14:textId="77777777" w:rsidR="000C1305" w:rsidRDefault="003D2CD8">
            <w:pPr>
              <w:jc w:val="right"/>
              <w:rPr>
                <w:color w:val="333333"/>
                <w:sz w:val="24"/>
                <w:szCs w:val="24"/>
              </w:rPr>
            </w:pPr>
            <w:r>
              <w:rPr>
                <w:color w:val="333333"/>
                <w:sz w:val="24"/>
                <w:szCs w:val="24"/>
              </w:rPr>
              <w:t>6 093</w:t>
            </w:r>
          </w:p>
        </w:tc>
        <w:tc>
          <w:tcPr>
            <w:tcW w:w="1040" w:type="dxa"/>
            <w:tcBorders>
              <w:top w:val="nil"/>
              <w:left w:val="nil"/>
              <w:bottom w:val="single" w:sz="8" w:space="0" w:color="000000"/>
              <w:right w:val="single" w:sz="8" w:space="0" w:color="000000"/>
            </w:tcBorders>
            <w:vAlign w:val="bottom"/>
          </w:tcPr>
          <w:p w14:paraId="00002CF8" w14:textId="77777777" w:rsidR="000C1305" w:rsidRDefault="003D2CD8">
            <w:pPr>
              <w:jc w:val="right"/>
              <w:rPr>
                <w:color w:val="333333"/>
                <w:sz w:val="24"/>
                <w:szCs w:val="24"/>
              </w:rPr>
            </w:pPr>
            <w:r>
              <w:rPr>
                <w:color w:val="333333"/>
                <w:sz w:val="24"/>
                <w:szCs w:val="24"/>
              </w:rPr>
              <w:t>6 080</w:t>
            </w:r>
          </w:p>
        </w:tc>
        <w:tc>
          <w:tcPr>
            <w:tcW w:w="1240" w:type="dxa"/>
            <w:tcBorders>
              <w:top w:val="nil"/>
              <w:left w:val="nil"/>
              <w:bottom w:val="single" w:sz="8" w:space="0" w:color="000000"/>
              <w:right w:val="single" w:sz="8" w:space="0" w:color="000000"/>
            </w:tcBorders>
            <w:vAlign w:val="bottom"/>
          </w:tcPr>
          <w:p w14:paraId="00002CF9" w14:textId="77777777" w:rsidR="000C1305" w:rsidRDefault="003D2CD8">
            <w:pPr>
              <w:jc w:val="right"/>
              <w:rPr>
                <w:color w:val="333333"/>
                <w:sz w:val="24"/>
                <w:szCs w:val="24"/>
              </w:rPr>
            </w:pPr>
            <w:r>
              <w:rPr>
                <w:color w:val="333333"/>
                <w:sz w:val="24"/>
                <w:szCs w:val="24"/>
              </w:rPr>
              <w:t>6 894</w:t>
            </w:r>
          </w:p>
        </w:tc>
        <w:tc>
          <w:tcPr>
            <w:tcW w:w="1040" w:type="dxa"/>
            <w:tcBorders>
              <w:top w:val="nil"/>
              <w:left w:val="nil"/>
              <w:bottom w:val="single" w:sz="8" w:space="0" w:color="000000"/>
              <w:right w:val="single" w:sz="8" w:space="0" w:color="000000"/>
            </w:tcBorders>
            <w:vAlign w:val="bottom"/>
          </w:tcPr>
          <w:p w14:paraId="00002CFA" w14:textId="77777777" w:rsidR="000C1305" w:rsidRDefault="003D2CD8">
            <w:pPr>
              <w:jc w:val="center"/>
              <w:rPr>
                <w:color w:val="333333"/>
                <w:sz w:val="24"/>
                <w:szCs w:val="24"/>
              </w:rPr>
            </w:pPr>
            <w:r>
              <w:rPr>
                <w:color w:val="333333"/>
                <w:sz w:val="24"/>
                <w:szCs w:val="24"/>
              </w:rPr>
              <w:t>bd.</w:t>
            </w:r>
          </w:p>
        </w:tc>
      </w:tr>
      <w:tr w:rsidR="000C1305" w14:paraId="13124159"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CFB" w14:textId="77777777" w:rsidR="000C1305" w:rsidRDefault="003D2CD8">
            <w:pPr>
              <w:rPr>
                <w:color w:val="333333"/>
                <w:sz w:val="24"/>
                <w:szCs w:val="24"/>
              </w:rPr>
            </w:pPr>
            <w:r>
              <w:rPr>
                <w:color w:val="333333"/>
                <w:sz w:val="24"/>
                <w:szCs w:val="24"/>
              </w:rPr>
              <w:lastRenderedPageBreak/>
              <w:t>pomorskie</w:t>
            </w:r>
          </w:p>
        </w:tc>
        <w:tc>
          <w:tcPr>
            <w:tcW w:w="1040" w:type="dxa"/>
            <w:tcBorders>
              <w:top w:val="nil"/>
              <w:left w:val="nil"/>
              <w:bottom w:val="single" w:sz="8" w:space="0" w:color="000000"/>
              <w:right w:val="single" w:sz="8" w:space="0" w:color="000000"/>
            </w:tcBorders>
            <w:vAlign w:val="bottom"/>
          </w:tcPr>
          <w:p w14:paraId="00002CFC" w14:textId="77777777" w:rsidR="000C1305" w:rsidRDefault="003D2CD8">
            <w:pPr>
              <w:jc w:val="right"/>
              <w:rPr>
                <w:color w:val="333333"/>
                <w:sz w:val="24"/>
                <w:szCs w:val="24"/>
              </w:rPr>
            </w:pPr>
            <w:r>
              <w:rPr>
                <w:color w:val="333333"/>
                <w:sz w:val="24"/>
                <w:szCs w:val="24"/>
              </w:rPr>
              <w:t>4 747</w:t>
            </w:r>
          </w:p>
        </w:tc>
        <w:tc>
          <w:tcPr>
            <w:tcW w:w="1040" w:type="dxa"/>
            <w:tcBorders>
              <w:top w:val="nil"/>
              <w:left w:val="nil"/>
              <w:bottom w:val="single" w:sz="8" w:space="0" w:color="000000"/>
              <w:right w:val="single" w:sz="8" w:space="0" w:color="000000"/>
            </w:tcBorders>
            <w:vAlign w:val="bottom"/>
          </w:tcPr>
          <w:p w14:paraId="00002CFD" w14:textId="77777777" w:rsidR="000C1305" w:rsidRDefault="003D2CD8">
            <w:pPr>
              <w:jc w:val="right"/>
              <w:rPr>
                <w:color w:val="333333"/>
                <w:sz w:val="24"/>
                <w:szCs w:val="24"/>
              </w:rPr>
            </w:pPr>
            <w:r>
              <w:rPr>
                <w:color w:val="333333"/>
                <w:sz w:val="24"/>
                <w:szCs w:val="24"/>
              </w:rPr>
              <w:t>5 099</w:t>
            </w:r>
          </w:p>
        </w:tc>
        <w:tc>
          <w:tcPr>
            <w:tcW w:w="1040" w:type="dxa"/>
            <w:tcBorders>
              <w:top w:val="nil"/>
              <w:left w:val="nil"/>
              <w:bottom w:val="single" w:sz="8" w:space="0" w:color="000000"/>
              <w:right w:val="single" w:sz="8" w:space="0" w:color="000000"/>
            </w:tcBorders>
            <w:vAlign w:val="bottom"/>
          </w:tcPr>
          <w:p w14:paraId="00002CFE" w14:textId="77777777" w:rsidR="000C1305" w:rsidRDefault="003D2CD8">
            <w:pPr>
              <w:jc w:val="right"/>
              <w:rPr>
                <w:color w:val="333333"/>
                <w:sz w:val="24"/>
                <w:szCs w:val="24"/>
              </w:rPr>
            </w:pPr>
            <w:r>
              <w:rPr>
                <w:color w:val="333333"/>
                <w:sz w:val="24"/>
                <w:szCs w:val="24"/>
              </w:rPr>
              <w:t>5 346</w:t>
            </w:r>
          </w:p>
        </w:tc>
        <w:tc>
          <w:tcPr>
            <w:tcW w:w="1340" w:type="dxa"/>
            <w:tcBorders>
              <w:top w:val="nil"/>
              <w:left w:val="nil"/>
              <w:bottom w:val="single" w:sz="8" w:space="0" w:color="000000"/>
              <w:right w:val="single" w:sz="8" w:space="0" w:color="000000"/>
            </w:tcBorders>
            <w:vAlign w:val="bottom"/>
          </w:tcPr>
          <w:p w14:paraId="00002CFF" w14:textId="77777777" w:rsidR="000C1305" w:rsidRDefault="003D2CD8">
            <w:pPr>
              <w:jc w:val="right"/>
              <w:rPr>
                <w:color w:val="333333"/>
                <w:sz w:val="24"/>
                <w:szCs w:val="24"/>
              </w:rPr>
            </w:pPr>
            <w:r>
              <w:rPr>
                <w:color w:val="333333"/>
                <w:sz w:val="24"/>
                <w:szCs w:val="24"/>
              </w:rPr>
              <w:t>5 627</w:t>
            </w:r>
          </w:p>
        </w:tc>
        <w:tc>
          <w:tcPr>
            <w:tcW w:w="1040" w:type="dxa"/>
            <w:tcBorders>
              <w:top w:val="nil"/>
              <w:left w:val="nil"/>
              <w:bottom w:val="single" w:sz="8" w:space="0" w:color="000000"/>
              <w:right w:val="single" w:sz="8" w:space="0" w:color="000000"/>
            </w:tcBorders>
            <w:vAlign w:val="bottom"/>
          </w:tcPr>
          <w:p w14:paraId="00002D00" w14:textId="77777777" w:rsidR="000C1305" w:rsidRDefault="003D2CD8">
            <w:pPr>
              <w:jc w:val="right"/>
              <w:rPr>
                <w:color w:val="333333"/>
                <w:sz w:val="24"/>
                <w:szCs w:val="24"/>
              </w:rPr>
            </w:pPr>
            <w:r>
              <w:rPr>
                <w:color w:val="333333"/>
                <w:sz w:val="24"/>
                <w:szCs w:val="24"/>
              </w:rPr>
              <w:t>5 456</w:t>
            </w:r>
          </w:p>
        </w:tc>
        <w:tc>
          <w:tcPr>
            <w:tcW w:w="1240" w:type="dxa"/>
            <w:tcBorders>
              <w:top w:val="nil"/>
              <w:left w:val="nil"/>
              <w:bottom w:val="single" w:sz="8" w:space="0" w:color="000000"/>
              <w:right w:val="single" w:sz="8" w:space="0" w:color="000000"/>
            </w:tcBorders>
            <w:vAlign w:val="bottom"/>
          </w:tcPr>
          <w:p w14:paraId="00002D01" w14:textId="77777777" w:rsidR="000C1305" w:rsidRDefault="003D2CD8">
            <w:pPr>
              <w:jc w:val="right"/>
              <w:rPr>
                <w:color w:val="333333"/>
                <w:sz w:val="24"/>
                <w:szCs w:val="24"/>
              </w:rPr>
            </w:pPr>
            <w:r>
              <w:rPr>
                <w:color w:val="333333"/>
                <w:sz w:val="24"/>
                <w:szCs w:val="24"/>
              </w:rPr>
              <w:t>6 414</w:t>
            </w:r>
          </w:p>
        </w:tc>
        <w:tc>
          <w:tcPr>
            <w:tcW w:w="1040" w:type="dxa"/>
            <w:tcBorders>
              <w:top w:val="nil"/>
              <w:left w:val="nil"/>
              <w:bottom w:val="single" w:sz="8" w:space="0" w:color="000000"/>
              <w:right w:val="single" w:sz="8" w:space="0" w:color="000000"/>
            </w:tcBorders>
            <w:vAlign w:val="bottom"/>
          </w:tcPr>
          <w:p w14:paraId="00002D02" w14:textId="77777777" w:rsidR="000C1305" w:rsidRDefault="003D2CD8">
            <w:pPr>
              <w:jc w:val="center"/>
              <w:rPr>
                <w:color w:val="333333"/>
                <w:sz w:val="24"/>
                <w:szCs w:val="24"/>
              </w:rPr>
            </w:pPr>
            <w:r>
              <w:rPr>
                <w:color w:val="333333"/>
                <w:sz w:val="24"/>
                <w:szCs w:val="24"/>
              </w:rPr>
              <w:t>bd.</w:t>
            </w:r>
          </w:p>
        </w:tc>
      </w:tr>
      <w:tr w:rsidR="000C1305" w14:paraId="3E61B9B1" w14:textId="77777777">
        <w:trPr>
          <w:trHeight w:val="288"/>
        </w:trPr>
        <w:tc>
          <w:tcPr>
            <w:tcW w:w="1220" w:type="dxa"/>
            <w:tcBorders>
              <w:top w:val="nil"/>
              <w:left w:val="single" w:sz="8" w:space="0" w:color="000000"/>
              <w:bottom w:val="single" w:sz="8" w:space="0" w:color="000000"/>
              <w:right w:val="single" w:sz="8" w:space="0" w:color="000000"/>
            </w:tcBorders>
            <w:vAlign w:val="bottom"/>
          </w:tcPr>
          <w:p w14:paraId="00002D03" w14:textId="77777777" w:rsidR="000C1305" w:rsidRDefault="003D2CD8">
            <w:pPr>
              <w:rPr>
                <w:color w:val="333333"/>
                <w:sz w:val="24"/>
                <w:szCs w:val="24"/>
              </w:rPr>
            </w:pPr>
            <w:r>
              <w:rPr>
                <w:color w:val="333333"/>
                <w:sz w:val="24"/>
                <w:szCs w:val="24"/>
              </w:rPr>
              <w:t> </w:t>
            </w:r>
          </w:p>
        </w:tc>
        <w:tc>
          <w:tcPr>
            <w:tcW w:w="7780" w:type="dxa"/>
            <w:gridSpan w:val="7"/>
            <w:tcBorders>
              <w:top w:val="single" w:sz="8" w:space="0" w:color="000000"/>
              <w:left w:val="nil"/>
              <w:bottom w:val="single" w:sz="8" w:space="0" w:color="000000"/>
              <w:right w:val="single" w:sz="8" w:space="0" w:color="000000"/>
            </w:tcBorders>
            <w:shd w:val="clear" w:color="auto" w:fill="D3D3D3"/>
            <w:vAlign w:val="center"/>
          </w:tcPr>
          <w:p w14:paraId="00002D04" w14:textId="77777777" w:rsidR="000C1305" w:rsidRDefault="003D2CD8">
            <w:pPr>
              <w:rPr>
                <w:color w:val="333333"/>
                <w:sz w:val="24"/>
                <w:szCs w:val="24"/>
              </w:rPr>
            </w:pPr>
            <w:r>
              <w:rPr>
                <w:color w:val="333333"/>
                <w:sz w:val="24"/>
                <w:szCs w:val="24"/>
              </w:rPr>
              <w:t>w odsetkach</w:t>
            </w:r>
          </w:p>
        </w:tc>
      </w:tr>
      <w:tr w:rsidR="000C1305" w14:paraId="461D8448"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D0B" w14:textId="77777777" w:rsidR="000C1305" w:rsidRDefault="003D2CD8">
            <w:pPr>
              <w:rPr>
                <w:color w:val="333333"/>
                <w:sz w:val="24"/>
                <w:szCs w:val="24"/>
              </w:rPr>
            </w:pPr>
            <w:r>
              <w:rPr>
                <w:color w:val="333333"/>
                <w:sz w:val="24"/>
                <w:szCs w:val="24"/>
              </w:rPr>
              <w:t> </w:t>
            </w:r>
          </w:p>
        </w:tc>
        <w:tc>
          <w:tcPr>
            <w:tcW w:w="7780" w:type="dxa"/>
            <w:gridSpan w:val="7"/>
            <w:tcBorders>
              <w:top w:val="single" w:sz="8" w:space="0" w:color="000000"/>
              <w:left w:val="nil"/>
              <w:bottom w:val="single" w:sz="8" w:space="0" w:color="000000"/>
              <w:right w:val="single" w:sz="8" w:space="0" w:color="000000"/>
            </w:tcBorders>
            <w:shd w:val="clear" w:color="auto" w:fill="D3D3D3"/>
            <w:vAlign w:val="center"/>
          </w:tcPr>
          <w:p w14:paraId="00002D0C" w14:textId="77777777" w:rsidR="000C1305" w:rsidRDefault="003D2CD8">
            <w:pPr>
              <w:rPr>
                <w:color w:val="333333"/>
                <w:sz w:val="24"/>
                <w:szCs w:val="24"/>
              </w:rPr>
            </w:pPr>
            <w:r>
              <w:rPr>
                <w:color w:val="333333"/>
                <w:sz w:val="24"/>
                <w:szCs w:val="24"/>
              </w:rPr>
              <w:t>globalna [%]</w:t>
            </w:r>
          </w:p>
        </w:tc>
      </w:tr>
      <w:tr w:rsidR="000C1305" w14:paraId="756894D8"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D13" w14:textId="77777777" w:rsidR="000C1305" w:rsidRDefault="003D2CD8">
            <w:pPr>
              <w:rPr>
                <w:color w:val="333333"/>
                <w:sz w:val="24"/>
                <w:szCs w:val="24"/>
              </w:rPr>
            </w:pPr>
            <w:r>
              <w:rPr>
                <w:color w:val="333333"/>
                <w:sz w:val="24"/>
                <w:szCs w:val="24"/>
              </w:rPr>
              <w:t>Polska</w:t>
            </w:r>
          </w:p>
        </w:tc>
        <w:tc>
          <w:tcPr>
            <w:tcW w:w="1040" w:type="dxa"/>
            <w:tcBorders>
              <w:top w:val="nil"/>
              <w:left w:val="nil"/>
              <w:bottom w:val="single" w:sz="8" w:space="0" w:color="000000"/>
              <w:right w:val="single" w:sz="8" w:space="0" w:color="000000"/>
            </w:tcBorders>
            <w:vAlign w:val="bottom"/>
          </w:tcPr>
          <w:p w14:paraId="00002D14"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15"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16" w14:textId="77777777" w:rsidR="000C1305" w:rsidRDefault="003D2CD8">
            <w:pPr>
              <w:jc w:val="right"/>
              <w:rPr>
                <w:color w:val="333333"/>
                <w:sz w:val="24"/>
                <w:szCs w:val="24"/>
              </w:rPr>
            </w:pPr>
            <w:r>
              <w:rPr>
                <w:color w:val="333333"/>
                <w:sz w:val="24"/>
                <w:szCs w:val="24"/>
              </w:rPr>
              <w:t>100,0</w:t>
            </w:r>
          </w:p>
        </w:tc>
        <w:tc>
          <w:tcPr>
            <w:tcW w:w="1340" w:type="dxa"/>
            <w:tcBorders>
              <w:top w:val="nil"/>
              <w:left w:val="nil"/>
              <w:bottom w:val="single" w:sz="8" w:space="0" w:color="000000"/>
              <w:right w:val="single" w:sz="8" w:space="0" w:color="000000"/>
            </w:tcBorders>
            <w:vAlign w:val="bottom"/>
          </w:tcPr>
          <w:p w14:paraId="00002D17"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18" w14:textId="77777777" w:rsidR="000C1305" w:rsidRDefault="003D2CD8">
            <w:pPr>
              <w:jc w:val="right"/>
              <w:rPr>
                <w:color w:val="333333"/>
                <w:sz w:val="24"/>
                <w:szCs w:val="24"/>
              </w:rPr>
            </w:pPr>
            <w:r>
              <w:rPr>
                <w:color w:val="333333"/>
                <w:sz w:val="24"/>
                <w:szCs w:val="24"/>
              </w:rPr>
              <w:t>100,0</w:t>
            </w:r>
          </w:p>
        </w:tc>
        <w:tc>
          <w:tcPr>
            <w:tcW w:w="1240" w:type="dxa"/>
            <w:tcBorders>
              <w:top w:val="nil"/>
              <w:left w:val="nil"/>
              <w:bottom w:val="single" w:sz="8" w:space="0" w:color="000000"/>
              <w:right w:val="single" w:sz="8" w:space="0" w:color="000000"/>
            </w:tcBorders>
            <w:vAlign w:val="bottom"/>
          </w:tcPr>
          <w:p w14:paraId="00002D19"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1A" w14:textId="77777777" w:rsidR="000C1305" w:rsidRDefault="003D2CD8">
            <w:pPr>
              <w:jc w:val="center"/>
              <w:rPr>
                <w:color w:val="333333"/>
                <w:sz w:val="24"/>
                <w:szCs w:val="24"/>
              </w:rPr>
            </w:pPr>
            <w:r>
              <w:rPr>
                <w:color w:val="333333"/>
                <w:sz w:val="24"/>
                <w:szCs w:val="24"/>
              </w:rPr>
              <w:t>bd.</w:t>
            </w:r>
          </w:p>
        </w:tc>
      </w:tr>
      <w:tr w:rsidR="000C1305" w14:paraId="482328BD"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D1B" w14:textId="77777777" w:rsidR="000C1305" w:rsidRDefault="003D2CD8">
            <w:pPr>
              <w:rPr>
                <w:color w:val="333333"/>
                <w:sz w:val="24"/>
                <w:szCs w:val="24"/>
              </w:rPr>
            </w:pPr>
            <w:r>
              <w:rPr>
                <w:color w:val="333333"/>
                <w:sz w:val="24"/>
                <w:szCs w:val="24"/>
              </w:rPr>
              <w:t>pomorskie</w:t>
            </w:r>
          </w:p>
        </w:tc>
        <w:tc>
          <w:tcPr>
            <w:tcW w:w="1040" w:type="dxa"/>
            <w:tcBorders>
              <w:top w:val="nil"/>
              <w:left w:val="nil"/>
              <w:bottom w:val="single" w:sz="8" w:space="0" w:color="000000"/>
              <w:right w:val="single" w:sz="8" w:space="0" w:color="000000"/>
            </w:tcBorders>
            <w:vAlign w:val="bottom"/>
          </w:tcPr>
          <w:p w14:paraId="00002D1C" w14:textId="77777777" w:rsidR="000C1305" w:rsidRDefault="003D2CD8">
            <w:pPr>
              <w:jc w:val="right"/>
              <w:rPr>
                <w:color w:val="333333"/>
                <w:sz w:val="24"/>
                <w:szCs w:val="24"/>
              </w:rPr>
            </w:pPr>
            <w:r>
              <w:rPr>
                <w:color w:val="333333"/>
                <w:sz w:val="24"/>
                <w:szCs w:val="24"/>
              </w:rPr>
              <w:t>4,5</w:t>
            </w:r>
          </w:p>
        </w:tc>
        <w:tc>
          <w:tcPr>
            <w:tcW w:w="1040" w:type="dxa"/>
            <w:tcBorders>
              <w:top w:val="nil"/>
              <w:left w:val="nil"/>
              <w:bottom w:val="single" w:sz="8" w:space="0" w:color="000000"/>
              <w:right w:val="single" w:sz="8" w:space="0" w:color="000000"/>
            </w:tcBorders>
            <w:vAlign w:val="bottom"/>
          </w:tcPr>
          <w:p w14:paraId="00002D1D" w14:textId="77777777" w:rsidR="000C1305" w:rsidRDefault="003D2CD8">
            <w:pPr>
              <w:jc w:val="right"/>
              <w:rPr>
                <w:color w:val="333333"/>
                <w:sz w:val="24"/>
                <w:szCs w:val="24"/>
              </w:rPr>
            </w:pPr>
            <w:r>
              <w:rPr>
                <w:color w:val="333333"/>
                <w:sz w:val="24"/>
                <w:szCs w:val="24"/>
              </w:rPr>
              <w:t>4,3</w:t>
            </w:r>
          </w:p>
        </w:tc>
        <w:tc>
          <w:tcPr>
            <w:tcW w:w="1040" w:type="dxa"/>
            <w:tcBorders>
              <w:top w:val="nil"/>
              <w:left w:val="nil"/>
              <w:bottom w:val="single" w:sz="8" w:space="0" w:color="000000"/>
              <w:right w:val="single" w:sz="8" w:space="0" w:color="000000"/>
            </w:tcBorders>
            <w:vAlign w:val="bottom"/>
          </w:tcPr>
          <w:p w14:paraId="00002D1E" w14:textId="77777777" w:rsidR="000C1305" w:rsidRDefault="003D2CD8">
            <w:pPr>
              <w:jc w:val="right"/>
              <w:rPr>
                <w:color w:val="333333"/>
                <w:sz w:val="24"/>
                <w:szCs w:val="24"/>
              </w:rPr>
            </w:pPr>
            <w:r>
              <w:rPr>
                <w:color w:val="333333"/>
                <w:sz w:val="24"/>
                <w:szCs w:val="24"/>
              </w:rPr>
              <w:t>4,6</w:t>
            </w:r>
          </w:p>
        </w:tc>
        <w:tc>
          <w:tcPr>
            <w:tcW w:w="1340" w:type="dxa"/>
            <w:tcBorders>
              <w:top w:val="nil"/>
              <w:left w:val="nil"/>
              <w:bottom w:val="single" w:sz="8" w:space="0" w:color="000000"/>
              <w:right w:val="single" w:sz="8" w:space="0" w:color="000000"/>
            </w:tcBorders>
            <w:vAlign w:val="bottom"/>
          </w:tcPr>
          <w:p w14:paraId="00002D1F" w14:textId="77777777" w:rsidR="000C1305" w:rsidRDefault="003D2CD8">
            <w:pPr>
              <w:jc w:val="right"/>
              <w:rPr>
                <w:color w:val="333333"/>
                <w:sz w:val="24"/>
                <w:szCs w:val="24"/>
              </w:rPr>
            </w:pPr>
            <w:r>
              <w:rPr>
                <w:color w:val="333333"/>
                <w:sz w:val="24"/>
                <w:szCs w:val="24"/>
              </w:rPr>
              <w:t>4,5</w:t>
            </w:r>
          </w:p>
        </w:tc>
        <w:tc>
          <w:tcPr>
            <w:tcW w:w="1040" w:type="dxa"/>
            <w:tcBorders>
              <w:top w:val="nil"/>
              <w:left w:val="nil"/>
              <w:bottom w:val="single" w:sz="8" w:space="0" w:color="000000"/>
              <w:right w:val="single" w:sz="8" w:space="0" w:color="000000"/>
            </w:tcBorders>
            <w:vAlign w:val="bottom"/>
          </w:tcPr>
          <w:p w14:paraId="00002D20" w14:textId="77777777" w:rsidR="000C1305" w:rsidRDefault="003D2CD8">
            <w:pPr>
              <w:jc w:val="right"/>
              <w:rPr>
                <w:color w:val="333333"/>
                <w:sz w:val="24"/>
                <w:szCs w:val="24"/>
              </w:rPr>
            </w:pPr>
            <w:r>
              <w:rPr>
                <w:color w:val="333333"/>
                <w:sz w:val="24"/>
                <w:szCs w:val="24"/>
              </w:rPr>
              <w:t>4,6</w:t>
            </w:r>
          </w:p>
        </w:tc>
        <w:tc>
          <w:tcPr>
            <w:tcW w:w="1240" w:type="dxa"/>
            <w:tcBorders>
              <w:top w:val="nil"/>
              <w:left w:val="nil"/>
              <w:bottom w:val="single" w:sz="8" w:space="0" w:color="000000"/>
              <w:right w:val="single" w:sz="8" w:space="0" w:color="000000"/>
            </w:tcBorders>
            <w:vAlign w:val="bottom"/>
          </w:tcPr>
          <w:p w14:paraId="00002D21" w14:textId="77777777" w:rsidR="000C1305" w:rsidRDefault="003D2CD8">
            <w:pPr>
              <w:jc w:val="right"/>
              <w:rPr>
                <w:color w:val="333333"/>
                <w:sz w:val="24"/>
                <w:szCs w:val="24"/>
              </w:rPr>
            </w:pPr>
            <w:r>
              <w:rPr>
                <w:color w:val="333333"/>
                <w:sz w:val="24"/>
                <w:szCs w:val="24"/>
              </w:rPr>
              <w:t>4,6</w:t>
            </w:r>
          </w:p>
        </w:tc>
        <w:tc>
          <w:tcPr>
            <w:tcW w:w="1040" w:type="dxa"/>
            <w:tcBorders>
              <w:top w:val="nil"/>
              <w:left w:val="nil"/>
              <w:bottom w:val="single" w:sz="8" w:space="0" w:color="000000"/>
              <w:right w:val="single" w:sz="8" w:space="0" w:color="000000"/>
            </w:tcBorders>
            <w:vAlign w:val="bottom"/>
          </w:tcPr>
          <w:p w14:paraId="00002D22" w14:textId="77777777" w:rsidR="000C1305" w:rsidRDefault="003D2CD8">
            <w:pPr>
              <w:jc w:val="center"/>
              <w:rPr>
                <w:color w:val="333333"/>
                <w:sz w:val="24"/>
                <w:szCs w:val="24"/>
              </w:rPr>
            </w:pPr>
            <w:r>
              <w:rPr>
                <w:color w:val="333333"/>
                <w:sz w:val="24"/>
                <w:szCs w:val="24"/>
              </w:rPr>
              <w:t>bd.</w:t>
            </w:r>
          </w:p>
        </w:tc>
      </w:tr>
      <w:tr w:rsidR="000C1305" w14:paraId="07DEC7AF"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D23" w14:textId="77777777" w:rsidR="000C1305" w:rsidRDefault="003D2CD8">
            <w:pPr>
              <w:rPr>
                <w:color w:val="333333"/>
                <w:sz w:val="24"/>
                <w:szCs w:val="24"/>
              </w:rPr>
            </w:pPr>
            <w:r>
              <w:rPr>
                <w:color w:val="333333"/>
                <w:sz w:val="24"/>
                <w:szCs w:val="24"/>
              </w:rPr>
              <w:t> </w:t>
            </w:r>
          </w:p>
        </w:tc>
        <w:tc>
          <w:tcPr>
            <w:tcW w:w="7780" w:type="dxa"/>
            <w:gridSpan w:val="7"/>
            <w:tcBorders>
              <w:top w:val="single" w:sz="8" w:space="0" w:color="000000"/>
              <w:left w:val="nil"/>
              <w:bottom w:val="single" w:sz="8" w:space="0" w:color="000000"/>
              <w:right w:val="single" w:sz="8" w:space="0" w:color="000000"/>
            </w:tcBorders>
            <w:shd w:val="clear" w:color="auto" w:fill="D3D3D3"/>
            <w:vAlign w:val="center"/>
          </w:tcPr>
          <w:p w14:paraId="00002D24" w14:textId="77777777" w:rsidR="000C1305" w:rsidRDefault="003D2CD8">
            <w:pPr>
              <w:rPr>
                <w:color w:val="333333"/>
                <w:sz w:val="24"/>
                <w:szCs w:val="24"/>
              </w:rPr>
            </w:pPr>
            <w:r>
              <w:rPr>
                <w:color w:val="333333"/>
                <w:sz w:val="24"/>
                <w:szCs w:val="24"/>
              </w:rPr>
              <w:t>towarowa [%]</w:t>
            </w:r>
          </w:p>
        </w:tc>
      </w:tr>
      <w:tr w:rsidR="000C1305" w14:paraId="089F4311"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D2B" w14:textId="77777777" w:rsidR="000C1305" w:rsidRDefault="003D2CD8">
            <w:pPr>
              <w:rPr>
                <w:color w:val="333333"/>
                <w:sz w:val="24"/>
                <w:szCs w:val="24"/>
              </w:rPr>
            </w:pPr>
            <w:r>
              <w:rPr>
                <w:color w:val="333333"/>
                <w:sz w:val="24"/>
                <w:szCs w:val="24"/>
              </w:rPr>
              <w:t>Polska</w:t>
            </w:r>
          </w:p>
        </w:tc>
        <w:tc>
          <w:tcPr>
            <w:tcW w:w="1040" w:type="dxa"/>
            <w:tcBorders>
              <w:top w:val="nil"/>
              <w:left w:val="nil"/>
              <w:bottom w:val="single" w:sz="8" w:space="0" w:color="000000"/>
              <w:right w:val="single" w:sz="8" w:space="0" w:color="000000"/>
            </w:tcBorders>
            <w:vAlign w:val="bottom"/>
          </w:tcPr>
          <w:p w14:paraId="00002D2C"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2D"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2E" w14:textId="77777777" w:rsidR="000C1305" w:rsidRDefault="003D2CD8">
            <w:pPr>
              <w:jc w:val="right"/>
              <w:rPr>
                <w:color w:val="333333"/>
                <w:sz w:val="24"/>
                <w:szCs w:val="24"/>
              </w:rPr>
            </w:pPr>
            <w:r>
              <w:rPr>
                <w:color w:val="333333"/>
                <w:sz w:val="24"/>
                <w:szCs w:val="24"/>
              </w:rPr>
              <w:t>100,0</w:t>
            </w:r>
          </w:p>
        </w:tc>
        <w:tc>
          <w:tcPr>
            <w:tcW w:w="1340" w:type="dxa"/>
            <w:tcBorders>
              <w:top w:val="nil"/>
              <w:left w:val="nil"/>
              <w:bottom w:val="single" w:sz="8" w:space="0" w:color="000000"/>
              <w:right w:val="single" w:sz="8" w:space="0" w:color="000000"/>
            </w:tcBorders>
            <w:vAlign w:val="bottom"/>
          </w:tcPr>
          <w:p w14:paraId="00002D2F"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30" w14:textId="77777777" w:rsidR="000C1305" w:rsidRDefault="003D2CD8">
            <w:pPr>
              <w:jc w:val="right"/>
              <w:rPr>
                <w:color w:val="333333"/>
                <w:sz w:val="24"/>
                <w:szCs w:val="24"/>
              </w:rPr>
            </w:pPr>
            <w:r>
              <w:rPr>
                <w:color w:val="333333"/>
                <w:sz w:val="24"/>
                <w:szCs w:val="24"/>
              </w:rPr>
              <w:t>100,0</w:t>
            </w:r>
          </w:p>
        </w:tc>
        <w:tc>
          <w:tcPr>
            <w:tcW w:w="1240" w:type="dxa"/>
            <w:tcBorders>
              <w:top w:val="nil"/>
              <w:left w:val="nil"/>
              <w:bottom w:val="single" w:sz="8" w:space="0" w:color="000000"/>
              <w:right w:val="single" w:sz="8" w:space="0" w:color="000000"/>
            </w:tcBorders>
            <w:vAlign w:val="bottom"/>
          </w:tcPr>
          <w:p w14:paraId="00002D31" w14:textId="77777777" w:rsidR="000C1305" w:rsidRDefault="003D2CD8">
            <w:pPr>
              <w:jc w:val="right"/>
              <w:rPr>
                <w:color w:val="333333"/>
                <w:sz w:val="24"/>
                <w:szCs w:val="24"/>
              </w:rPr>
            </w:pPr>
            <w:r>
              <w:rPr>
                <w:color w:val="333333"/>
                <w:sz w:val="24"/>
                <w:szCs w:val="24"/>
              </w:rPr>
              <w:t>100,0</w:t>
            </w:r>
          </w:p>
        </w:tc>
        <w:tc>
          <w:tcPr>
            <w:tcW w:w="1040" w:type="dxa"/>
            <w:tcBorders>
              <w:top w:val="nil"/>
              <w:left w:val="nil"/>
              <w:bottom w:val="single" w:sz="8" w:space="0" w:color="000000"/>
              <w:right w:val="single" w:sz="8" w:space="0" w:color="000000"/>
            </w:tcBorders>
            <w:vAlign w:val="bottom"/>
          </w:tcPr>
          <w:p w14:paraId="00002D32" w14:textId="77777777" w:rsidR="000C1305" w:rsidRDefault="003D2CD8">
            <w:pPr>
              <w:jc w:val="center"/>
              <w:rPr>
                <w:color w:val="333333"/>
                <w:sz w:val="24"/>
                <w:szCs w:val="24"/>
              </w:rPr>
            </w:pPr>
            <w:r>
              <w:rPr>
                <w:color w:val="333333"/>
                <w:sz w:val="24"/>
                <w:szCs w:val="24"/>
              </w:rPr>
              <w:t>bd.</w:t>
            </w:r>
          </w:p>
        </w:tc>
      </w:tr>
      <w:tr w:rsidR="000C1305" w14:paraId="60DCA962" w14:textId="77777777">
        <w:trPr>
          <w:trHeight w:val="300"/>
        </w:trPr>
        <w:tc>
          <w:tcPr>
            <w:tcW w:w="1220" w:type="dxa"/>
            <w:tcBorders>
              <w:top w:val="nil"/>
              <w:left w:val="single" w:sz="8" w:space="0" w:color="000000"/>
              <w:bottom w:val="single" w:sz="8" w:space="0" w:color="000000"/>
              <w:right w:val="single" w:sz="8" w:space="0" w:color="000000"/>
            </w:tcBorders>
            <w:vAlign w:val="bottom"/>
          </w:tcPr>
          <w:p w14:paraId="00002D33" w14:textId="77777777" w:rsidR="000C1305" w:rsidRDefault="003D2CD8">
            <w:pPr>
              <w:rPr>
                <w:color w:val="333333"/>
                <w:sz w:val="24"/>
                <w:szCs w:val="24"/>
              </w:rPr>
            </w:pPr>
            <w:r>
              <w:rPr>
                <w:color w:val="333333"/>
                <w:sz w:val="24"/>
                <w:szCs w:val="24"/>
              </w:rPr>
              <w:t>pomorskie</w:t>
            </w:r>
          </w:p>
        </w:tc>
        <w:tc>
          <w:tcPr>
            <w:tcW w:w="1040" w:type="dxa"/>
            <w:tcBorders>
              <w:top w:val="nil"/>
              <w:left w:val="nil"/>
              <w:bottom w:val="single" w:sz="8" w:space="0" w:color="000000"/>
              <w:right w:val="single" w:sz="8" w:space="0" w:color="000000"/>
            </w:tcBorders>
            <w:vAlign w:val="bottom"/>
          </w:tcPr>
          <w:p w14:paraId="00002D34" w14:textId="77777777" w:rsidR="000C1305" w:rsidRDefault="003D2CD8">
            <w:pPr>
              <w:jc w:val="right"/>
              <w:rPr>
                <w:color w:val="333333"/>
                <w:sz w:val="24"/>
                <w:szCs w:val="24"/>
              </w:rPr>
            </w:pPr>
            <w:r>
              <w:rPr>
                <w:color w:val="333333"/>
                <w:sz w:val="24"/>
                <w:szCs w:val="24"/>
              </w:rPr>
              <w:t>4,5</w:t>
            </w:r>
          </w:p>
        </w:tc>
        <w:tc>
          <w:tcPr>
            <w:tcW w:w="1040" w:type="dxa"/>
            <w:tcBorders>
              <w:top w:val="nil"/>
              <w:left w:val="nil"/>
              <w:bottom w:val="single" w:sz="8" w:space="0" w:color="000000"/>
              <w:right w:val="single" w:sz="8" w:space="0" w:color="000000"/>
            </w:tcBorders>
            <w:vAlign w:val="bottom"/>
          </w:tcPr>
          <w:p w14:paraId="00002D35" w14:textId="77777777" w:rsidR="000C1305" w:rsidRDefault="003D2CD8">
            <w:pPr>
              <w:jc w:val="right"/>
              <w:rPr>
                <w:color w:val="333333"/>
                <w:sz w:val="24"/>
                <w:szCs w:val="24"/>
              </w:rPr>
            </w:pPr>
            <w:r>
              <w:rPr>
                <w:color w:val="333333"/>
                <w:sz w:val="24"/>
                <w:szCs w:val="24"/>
              </w:rPr>
              <w:t>4,6</w:t>
            </w:r>
          </w:p>
        </w:tc>
        <w:tc>
          <w:tcPr>
            <w:tcW w:w="1040" w:type="dxa"/>
            <w:tcBorders>
              <w:top w:val="nil"/>
              <w:left w:val="nil"/>
              <w:bottom w:val="single" w:sz="8" w:space="0" w:color="000000"/>
              <w:right w:val="single" w:sz="8" w:space="0" w:color="000000"/>
            </w:tcBorders>
            <w:vAlign w:val="bottom"/>
          </w:tcPr>
          <w:p w14:paraId="00002D36" w14:textId="77777777" w:rsidR="000C1305" w:rsidRDefault="003D2CD8">
            <w:pPr>
              <w:jc w:val="right"/>
              <w:rPr>
                <w:color w:val="333333"/>
                <w:sz w:val="24"/>
                <w:szCs w:val="24"/>
              </w:rPr>
            </w:pPr>
            <w:r>
              <w:rPr>
                <w:color w:val="333333"/>
                <w:sz w:val="24"/>
                <w:szCs w:val="24"/>
              </w:rPr>
              <w:t>4,9</w:t>
            </w:r>
          </w:p>
        </w:tc>
        <w:tc>
          <w:tcPr>
            <w:tcW w:w="1340" w:type="dxa"/>
            <w:tcBorders>
              <w:top w:val="nil"/>
              <w:left w:val="nil"/>
              <w:bottom w:val="single" w:sz="8" w:space="0" w:color="000000"/>
              <w:right w:val="single" w:sz="8" w:space="0" w:color="000000"/>
            </w:tcBorders>
            <w:vAlign w:val="bottom"/>
          </w:tcPr>
          <w:p w14:paraId="00002D37" w14:textId="77777777" w:rsidR="000C1305" w:rsidRDefault="003D2CD8">
            <w:pPr>
              <w:jc w:val="right"/>
              <w:rPr>
                <w:color w:val="333333"/>
                <w:sz w:val="24"/>
                <w:szCs w:val="24"/>
              </w:rPr>
            </w:pPr>
            <w:r>
              <w:rPr>
                <w:color w:val="333333"/>
                <w:sz w:val="24"/>
                <w:szCs w:val="24"/>
              </w:rPr>
              <w:t>4,7</w:t>
            </w:r>
          </w:p>
        </w:tc>
        <w:tc>
          <w:tcPr>
            <w:tcW w:w="1040" w:type="dxa"/>
            <w:tcBorders>
              <w:top w:val="nil"/>
              <w:left w:val="nil"/>
              <w:bottom w:val="single" w:sz="8" w:space="0" w:color="000000"/>
              <w:right w:val="single" w:sz="8" w:space="0" w:color="000000"/>
            </w:tcBorders>
            <w:vAlign w:val="bottom"/>
          </w:tcPr>
          <w:p w14:paraId="00002D38" w14:textId="77777777" w:rsidR="000C1305" w:rsidRDefault="003D2CD8">
            <w:pPr>
              <w:jc w:val="right"/>
              <w:rPr>
                <w:color w:val="333333"/>
                <w:sz w:val="24"/>
                <w:szCs w:val="24"/>
              </w:rPr>
            </w:pPr>
            <w:r>
              <w:rPr>
                <w:color w:val="333333"/>
                <w:sz w:val="24"/>
                <w:szCs w:val="24"/>
              </w:rPr>
              <w:t>4,6</w:t>
            </w:r>
          </w:p>
        </w:tc>
        <w:tc>
          <w:tcPr>
            <w:tcW w:w="1240" w:type="dxa"/>
            <w:tcBorders>
              <w:top w:val="nil"/>
              <w:left w:val="nil"/>
              <w:bottom w:val="single" w:sz="8" w:space="0" w:color="000000"/>
              <w:right w:val="single" w:sz="8" w:space="0" w:color="000000"/>
            </w:tcBorders>
            <w:vAlign w:val="bottom"/>
          </w:tcPr>
          <w:p w14:paraId="00002D39" w14:textId="77777777" w:rsidR="000C1305" w:rsidRDefault="003D2CD8">
            <w:pPr>
              <w:jc w:val="right"/>
              <w:rPr>
                <w:color w:val="333333"/>
                <w:sz w:val="24"/>
                <w:szCs w:val="24"/>
              </w:rPr>
            </w:pPr>
            <w:r>
              <w:rPr>
                <w:color w:val="333333"/>
                <w:sz w:val="24"/>
                <w:szCs w:val="24"/>
              </w:rPr>
              <w:t>4,8</w:t>
            </w:r>
          </w:p>
        </w:tc>
        <w:tc>
          <w:tcPr>
            <w:tcW w:w="1040" w:type="dxa"/>
            <w:tcBorders>
              <w:top w:val="nil"/>
              <w:left w:val="nil"/>
              <w:bottom w:val="single" w:sz="8" w:space="0" w:color="000000"/>
              <w:right w:val="single" w:sz="8" w:space="0" w:color="000000"/>
            </w:tcBorders>
            <w:vAlign w:val="bottom"/>
          </w:tcPr>
          <w:p w14:paraId="00002D3A" w14:textId="77777777" w:rsidR="000C1305" w:rsidRDefault="003D2CD8">
            <w:pPr>
              <w:jc w:val="center"/>
              <w:rPr>
                <w:color w:val="333333"/>
                <w:sz w:val="24"/>
                <w:szCs w:val="24"/>
              </w:rPr>
            </w:pPr>
            <w:r>
              <w:rPr>
                <w:color w:val="333333"/>
                <w:sz w:val="24"/>
                <w:szCs w:val="24"/>
              </w:rPr>
              <w:t>bd.</w:t>
            </w:r>
          </w:p>
        </w:tc>
      </w:tr>
    </w:tbl>
    <w:p w14:paraId="00002D3B"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opracowanie PODR w Lubaniu na podstawie danych GUS</w:t>
      </w:r>
    </w:p>
    <w:p w14:paraId="00002D3C" w14:textId="77777777" w:rsidR="000C1305" w:rsidRDefault="000C1305">
      <w:pPr>
        <w:spacing w:line="240" w:lineRule="auto"/>
        <w:rPr>
          <w:rFonts w:ascii="Times New Roman" w:eastAsia="Times New Roman" w:hAnsi="Times New Roman" w:cs="Times New Roman"/>
          <w:b/>
          <w:color w:val="333333"/>
          <w:sz w:val="24"/>
          <w:szCs w:val="24"/>
        </w:rPr>
      </w:pPr>
    </w:p>
    <w:p w14:paraId="00002D3D"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Udział woj. pomorskiego w zakresie globalnej i towarowej produkcji rolnej w skali kraju, kształtuje się na mniej więcej stałym poziomie. Generalnie, w przeliczeniu na 1 ha UR, zarówno produkcji globalna, jak i towarowa w woj. pomorskim są poniżej średniej </w:t>
      </w:r>
      <w:r>
        <w:rPr>
          <w:rFonts w:ascii="Times New Roman" w:eastAsia="Times New Roman" w:hAnsi="Times New Roman" w:cs="Times New Roman"/>
          <w:color w:val="333333"/>
          <w:sz w:val="24"/>
          <w:szCs w:val="24"/>
        </w:rPr>
        <w:t xml:space="preserve">krajowej.  </w:t>
      </w:r>
    </w:p>
    <w:p w14:paraId="00002D3E" w14:textId="77777777" w:rsidR="000C1305" w:rsidRDefault="000C1305">
      <w:pPr>
        <w:spacing w:line="240" w:lineRule="auto"/>
        <w:rPr>
          <w:rFonts w:ascii="Times New Roman" w:eastAsia="Times New Roman" w:hAnsi="Times New Roman" w:cs="Times New Roman"/>
          <w:b/>
          <w:color w:val="333333"/>
          <w:sz w:val="24"/>
          <w:szCs w:val="24"/>
        </w:rPr>
      </w:pPr>
    </w:p>
    <w:p w14:paraId="00002D3F"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60. Globalna i towarowa produkcja rolnicza na 1 ha UR w woj. pomorskim</w:t>
      </w:r>
    </w:p>
    <w:p w14:paraId="00002D40"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025390" cy="3038475"/>
            <wp:effectExtent l="0" t="0" r="0" b="0"/>
            <wp:docPr id="374" name="image92.png"/>
            <wp:cNvGraphicFramePr/>
            <a:graphic xmlns:a="http://schemas.openxmlformats.org/drawingml/2006/main">
              <a:graphicData uri="http://schemas.openxmlformats.org/drawingml/2006/picture">
                <pic:pic xmlns:pic="http://schemas.openxmlformats.org/drawingml/2006/picture">
                  <pic:nvPicPr>
                    <pic:cNvPr id="0" name="image92.png"/>
                    <pic:cNvPicPr preferRelativeResize="0"/>
                  </pic:nvPicPr>
                  <pic:blipFill>
                    <a:blip r:embed="rId154"/>
                    <a:srcRect/>
                    <a:stretch>
                      <a:fillRect/>
                    </a:stretch>
                  </pic:blipFill>
                  <pic:spPr>
                    <a:xfrm>
                      <a:off x="0" y="0"/>
                      <a:ext cx="5025390" cy="3038475"/>
                    </a:xfrm>
                    <a:prstGeom prst="rect">
                      <a:avLst/>
                    </a:prstGeom>
                    <a:ln/>
                  </pic:spPr>
                </pic:pic>
              </a:graphicData>
            </a:graphic>
          </wp:inline>
        </w:drawing>
      </w:r>
    </w:p>
    <w:p w14:paraId="00002D41"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D42"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3"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4" w14:textId="77777777" w:rsidR="000C1305" w:rsidRDefault="003D2CD8">
      <w:pPr>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strukturze towarowej produkcji rolniczej województwa pomorskiego  dominuje produkcja zwierzęca, a wśród niej produkcji żywca wieprzowego. W  strukturze roślinnej produkcji towarowej, największy odsetek przypada na  zboża.</w:t>
      </w:r>
    </w:p>
    <w:p w14:paraId="00002D45"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6"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7"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8"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9" w14:textId="77777777" w:rsidR="000C1305" w:rsidRDefault="000C1305">
      <w:pPr>
        <w:spacing w:line="240" w:lineRule="auto"/>
        <w:jc w:val="both"/>
        <w:rPr>
          <w:rFonts w:ascii="Times New Roman" w:eastAsia="Times New Roman" w:hAnsi="Times New Roman" w:cs="Times New Roman"/>
          <w:color w:val="333333"/>
          <w:sz w:val="24"/>
          <w:szCs w:val="24"/>
        </w:rPr>
      </w:pPr>
    </w:p>
    <w:p w14:paraId="00002D4A"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83. Struktura towaro</w:t>
      </w:r>
      <w:r>
        <w:rPr>
          <w:rFonts w:ascii="Times New Roman" w:eastAsia="Times New Roman" w:hAnsi="Times New Roman" w:cs="Times New Roman"/>
          <w:color w:val="333333"/>
          <w:sz w:val="24"/>
          <w:szCs w:val="24"/>
        </w:rPr>
        <w:t>wej produkcji rolniczej wg produktów w woj. pomorskim w 2018r.</w:t>
      </w:r>
    </w:p>
    <w:tbl>
      <w:tblPr>
        <w:tblStyle w:val="afffffffffffffff5"/>
        <w:tblW w:w="10065" w:type="dxa"/>
        <w:tblInd w:w="-719" w:type="dxa"/>
        <w:tblLayout w:type="fixed"/>
        <w:tblLook w:val="0400" w:firstRow="0" w:lastRow="0" w:firstColumn="0" w:lastColumn="0" w:noHBand="0" w:noVBand="1"/>
      </w:tblPr>
      <w:tblGrid>
        <w:gridCol w:w="1418"/>
        <w:gridCol w:w="709"/>
        <w:gridCol w:w="709"/>
        <w:gridCol w:w="708"/>
        <w:gridCol w:w="709"/>
        <w:gridCol w:w="851"/>
        <w:gridCol w:w="567"/>
        <w:gridCol w:w="708"/>
        <w:gridCol w:w="709"/>
        <w:gridCol w:w="709"/>
        <w:gridCol w:w="850"/>
        <w:gridCol w:w="709"/>
        <w:gridCol w:w="709"/>
      </w:tblGrid>
      <w:tr w:rsidR="000C1305" w14:paraId="0C5AF603" w14:textId="77777777">
        <w:trPr>
          <w:trHeight w:val="300"/>
        </w:trPr>
        <w:tc>
          <w:tcPr>
            <w:tcW w:w="1418" w:type="dxa"/>
            <w:vMerge w:val="restart"/>
            <w:tcBorders>
              <w:top w:val="single" w:sz="8" w:space="0" w:color="000000"/>
              <w:left w:val="single" w:sz="8" w:space="0" w:color="000000"/>
              <w:bottom w:val="nil"/>
              <w:right w:val="single" w:sz="8" w:space="0" w:color="000000"/>
            </w:tcBorders>
            <w:shd w:val="clear" w:color="auto" w:fill="D9D9D9"/>
            <w:vAlign w:val="center"/>
          </w:tcPr>
          <w:p w14:paraId="00002D4B" w14:textId="77777777" w:rsidR="000C1305" w:rsidRDefault="003D2CD8">
            <w:pPr>
              <w:jc w:val="center"/>
              <w:rPr>
                <w:color w:val="333333"/>
                <w:sz w:val="24"/>
                <w:szCs w:val="24"/>
              </w:rPr>
            </w:pPr>
            <w:r>
              <w:rPr>
                <w:color w:val="333333"/>
                <w:sz w:val="24"/>
                <w:szCs w:val="24"/>
              </w:rPr>
              <w:lastRenderedPageBreak/>
              <w:t> Wyszczególnienie</w:t>
            </w:r>
          </w:p>
        </w:tc>
        <w:tc>
          <w:tcPr>
            <w:tcW w:w="709" w:type="dxa"/>
            <w:vMerge w:val="restart"/>
            <w:tcBorders>
              <w:top w:val="single" w:sz="8" w:space="0" w:color="000000"/>
              <w:left w:val="nil"/>
              <w:bottom w:val="single" w:sz="8" w:space="0" w:color="000000"/>
              <w:right w:val="single" w:sz="8" w:space="0" w:color="000000"/>
            </w:tcBorders>
            <w:shd w:val="clear" w:color="auto" w:fill="F2F2F2"/>
            <w:vAlign w:val="center"/>
          </w:tcPr>
          <w:p w14:paraId="00002D4C" w14:textId="77777777" w:rsidR="000C1305" w:rsidRDefault="003D2CD8">
            <w:pPr>
              <w:jc w:val="center"/>
              <w:rPr>
                <w:color w:val="333333"/>
                <w:sz w:val="24"/>
                <w:szCs w:val="24"/>
              </w:rPr>
            </w:pPr>
            <w:r>
              <w:rPr>
                <w:color w:val="333333"/>
                <w:sz w:val="24"/>
                <w:szCs w:val="24"/>
              </w:rPr>
              <w:t>Ogółem</w:t>
            </w:r>
          </w:p>
        </w:tc>
        <w:tc>
          <w:tcPr>
            <w:tcW w:w="4252" w:type="dxa"/>
            <w:gridSpan w:val="6"/>
            <w:tcBorders>
              <w:top w:val="single" w:sz="8" w:space="0" w:color="000000"/>
              <w:left w:val="nil"/>
              <w:bottom w:val="single" w:sz="8" w:space="0" w:color="000000"/>
              <w:right w:val="single" w:sz="8" w:space="0" w:color="000000"/>
            </w:tcBorders>
            <w:shd w:val="clear" w:color="auto" w:fill="D9D9D9"/>
            <w:vAlign w:val="center"/>
          </w:tcPr>
          <w:p w14:paraId="00002D4D" w14:textId="77777777" w:rsidR="000C1305" w:rsidRDefault="003D2CD8">
            <w:pPr>
              <w:jc w:val="center"/>
              <w:rPr>
                <w:color w:val="333333"/>
                <w:sz w:val="24"/>
                <w:szCs w:val="24"/>
              </w:rPr>
            </w:pPr>
            <w:r>
              <w:rPr>
                <w:color w:val="333333"/>
                <w:sz w:val="24"/>
                <w:szCs w:val="24"/>
              </w:rPr>
              <w:t>Produkcja roślinna</w:t>
            </w:r>
          </w:p>
        </w:tc>
        <w:tc>
          <w:tcPr>
            <w:tcW w:w="3686" w:type="dxa"/>
            <w:gridSpan w:val="5"/>
            <w:tcBorders>
              <w:top w:val="single" w:sz="8" w:space="0" w:color="000000"/>
              <w:left w:val="nil"/>
              <w:bottom w:val="single" w:sz="8" w:space="0" w:color="000000"/>
              <w:right w:val="single" w:sz="8" w:space="0" w:color="000000"/>
            </w:tcBorders>
            <w:shd w:val="clear" w:color="auto" w:fill="D9D9D9"/>
            <w:vAlign w:val="center"/>
          </w:tcPr>
          <w:p w14:paraId="00002D53" w14:textId="77777777" w:rsidR="000C1305" w:rsidRDefault="003D2CD8">
            <w:pPr>
              <w:jc w:val="center"/>
              <w:rPr>
                <w:color w:val="333333"/>
                <w:sz w:val="24"/>
                <w:szCs w:val="24"/>
              </w:rPr>
            </w:pPr>
            <w:r>
              <w:rPr>
                <w:color w:val="333333"/>
                <w:sz w:val="24"/>
                <w:szCs w:val="24"/>
              </w:rPr>
              <w:t>Produkcja zwierzęca</w:t>
            </w:r>
          </w:p>
        </w:tc>
      </w:tr>
      <w:tr w:rsidR="000C1305" w14:paraId="189C89AA" w14:textId="77777777">
        <w:trPr>
          <w:trHeight w:val="300"/>
        </w:trPr>
        <w:tc>
          <w:tcPr>
            <w:tcW w:w="1418" w:type="dxa"/>
            <w:vMerge/>
            <w:tcBorders>
              <w:top w:val="single" w:sz="8" w:space="0" w:color="000000"/>
              <w:left w:val="single" w:sz="8" w:space="0" w:color="000000"/>
              <w:bottom w:val="nil"/>
              <w:right w:val="single" w:sz="8" w:space="0" w:color="000000"/>
            </w:tcBorders>
            <w:shd w:val="clear" w:color="auto" w:fill="D9D9D9"/>
            <w:vAlign w:val="center"/>
          </w:tcPr>
          <w:p w14:paraId="00002D58" w14:textId="77777777" w:rsidR="000C1305" w:rsidRDefault="000C1305">
            <w:pPr>
              <w:pBdr>
                <w:top w:val="nil"/>
                <w:left w:val="nil"/>
                <w:bottom w:val="nil"/>
                <w:right w:val="nil"/>
                <w:between w:val="nil"/>
              </w:pBdr>
              <w:spacing w:line="276" w:lineRule="auto"/>
              <w:rPr>
                <w:color w:val="333333"/>
                <w:sz w:val="24"/>
                <w:szCs w:val="24"/>
              </w:rPr>
            </w:pPr>
          </w:p>
        </w:tc>
        <w:tc>
          <w:tcPr>
            <w:tcW w:w="709" w:type="dxa"/>
            <w:vMerge/>
            <w:tcBorders>
              <w:top w:val="single" w:sz="8" w:space="0" w:color="000000"/>
              <w:left w:val="nil"/>
              <w:bottom w:val="single" w:sz="8" w:space="0" w:color="000000"/>
              <w:right w:val="single" w:sz="8" w:space="0" w:color="000000"/>
            </w:tcBorders>
            <w:shd w:val="clear" w:color="auto" w:fill="F2F2F2"/>
            <w:vAlign w:val="center"/>
          </w:tcPr>
          <w:p w14:paraId="00002D59" w14:textId="77777777" w:rsidR="000C1305" w:rsidRDefault="000C1305">
            <w:pPr>
              <w:pBdr>
                <w:top w:val="nil"/>
                <w:left w:val="nil"/>
                <w:bottom w:val="nil"/>
                <w:right w:val="nil"/>
                <w:between w:val="nil"/>
              </w:pBdr>
              <w:spacing w:line="276" w:lineRule="auto"/>
              <w:rPr>
                <w:color w:val="333333"/>
                <w:sz w:val="24"/>
                <w:szCs w:val="24"/>
              </w:rPr>
            </w:pPr>
          </w:p>
        </w:tc>
        <w:tc>
          <w:tcPr>
            <w:tcW w:w="709" w:type="dxa"/>
            <w:tcBorders>
              <w:top w:val="nil"/>
              <w:left w:val="nil"/>
              <w:bottom w:val="nil"/>
              <w:right w:val="single" w:sz="8" w:space="0" w:color="000000"/>
            </w:tcBorders>
            <w:shd w:val="clear" w:color="auto" w:fill="F2F2F2"/>
            <w:vAlign w:val="center"/>
          </w:tcPr>
          <w:p w14:paraId="00002D5A" w14:textId="77777777" w:rsidR="000C1305" w:rsidRDefault="003D2CD8">
            <w:pPr>
              <w:rPr>
                <w:color w:val="333333"/>
                <w:sz w:val="24"/>
                <w:szCs w:val="24"/>
              </w:rPr>
            </w:pPr>
            <w:r>
              <w:rPr>
                <w:color w:val="333333"/>
                <w:sz w:val="24"/>
                <w:szCs w:val="24"/>
              </w:rPr>
              <w:t> </w:t>
            </w:r>
          </w:p>
        </w:tc>
        <w:tc>
          <w:tcPr>
            <w:tcW w:w="3543" w:type="dxa"/>
            <w:gridSpan w:val="5"/>
            <w:tcBorders>
              <w:top w:val="single" w:sz="8" w:space="0" w:color="000000"/>
              <w:left w:val="nil"/>
              <w:bottom w:val="single" w:sz="8" w:space="0" w:color="000000"/>
              <w:right w:val="single" w:sz="8" w:space="0" w:color="000000"/>
            </w:tcBorders>
            <w:shd w:val="clear" w:color="auto" w:fill="F2F2F2"/>
            <w:vAlign w:val="center"/>
          </w:tcPr>
          <w:p w14:paraId="00002D5B" w14:textId="77777777" w:rsidR="000C1305" w:rsidRDefault="003D2CD8">
            <w:pPr>
              <w:jc w:val="center"/>
              <w:rPr>
                <w:color w:val="333333"/>
                <w:sz w:val="24"/>
                <w:szCs w:val="24"/>
              </w:rPr>
            </w:pPr>
            <w:r>
              <w:rPr>
                <w:color w:val="333333"/>
                <w:sz w:val="24"/>
                <w:szCs w:val="24"/>
              </w:rPr>
              <w:t>w tym</w:t>
            </w:r>
          </w:p>
        </w:tc>
        <w:tc>
          <w:tcPr>
            <w:tcW w:w="709" w:type="dxa"/>
            <w:vMerge w:val="restart"/>
            <w:tcBorders>
              <w:top w:val="nil"/>
              <w:left w:val="single" w:sz="8" w:space="0" w:color="000000"/>
              <w:bottom w:val="single" w:sz="8" w:space="0" w:color="000000"/>
              <w:right w:val="single" w:sz="8" w:space="0" w:color="000000"/>
            </w:tcBorders>
            <w:shd w:val="clear" w:color="auto" w:fill="F2F2F2"/>
            <w:vAlign w:val="center"/>
          </w:tcPr>
          <w:p w14:paraId="00002D60" w14:textId="77777777" w:rsidR="000C1305" w:rsidRDefault="003D2CD8">
            <w:pPr>
              <w:jc w:val="center"/>
              <w:rPr>
                <w:color w:val="333333"/>
                <w:sz w:val="24"/>
                <w:szCs w:val="24"/>
              </w:rPr>
            </w:pPr>
            <w:r>
              <w:rPr>
                <w:color w:val="333333"/>
                <w:sz w:val="24"/>
                <w:szCs w:val="24"/>
              </w:rPr>
              <w:t>razem</w:t>
            </w:r>
          </w:p>
        </w:tc>
        <w:tc>
          <w:tcPr>
            <w:tcW w:w="2977" w:type="dxa"/>
            <w:gridSpan w:val="4"/>
            <w:tcBorders>
              <w:top w:val="single" w:sz="8" w:space="0" w:color="000000"/>
              <w:left w:val="nil"/>
              <w:bottom w:val="single" w:sz="8" w:space="0" w:color="000000"/>
              <w:right w:val="single" w:sz="8" w:space="0" w:color="000000"/>
            </w:tcBorders>
            <w:shd w:val="clear" w:color="auto" w:fill="F2F2F2"/>
            <w:vAlign w:val="center"/>
          </w:tcPr>
          <w:p w14:paraId="00002D61" w14:textId="77777777" w:rsidR="000C1305" w:rsidRDefault="003D2CD8">
            <w:pPr>
              <w:jc w:val="center"/>
              <w:rPr>
                <w:color w:val="333333"/>
                <w:sz w:val="24"/>
                <w:szCs w:val="24"/>
              </w:rPr>
            </w:pPr>
            <w:r>
              <w:rPr>
                <w:color w:val="333333"/>
                <w:sz w:val="24"/>
                <w:szCs w:val="24"/>
              </w:rPr>
              <w:t>w tym</w:t>
            </w:r>
          </w:p>
        </w:tc>
      </w:tr>
      <w:tr w:rsidR="000C1305" w14:paraId="4859F78E" w14:textId="77777777">
        <w:trPr>
          <w:trHeight w:val="1299"/>
        </w:trPr>
        <w:tc>
          <w:tcPr>
            <w:tcW w:w="1418" w:type="dxa"/>
            <w:vMerge/>
            <w:tcBorders>
              <w:top w:val="single" w:sz="8" w:space="0" w:color="000000"/>
              <w:left w:val="single" w:sz="8" w:space="0" w:color="000000"/>
              <w:bottom w:val="nil"/>
              <w:right w:val="single" w:sz="8" w:space="0" w:color="000000"/>
            </w:tcBorders>
            <w:shd w:val="clear" w:color="auto" w:fill="D9D9D9"/>
            <w:vAlign w:val="center"/>
          </w:tcPr>
          <w:p w14:paraId="00002D65" w14:textId="77777777" w:rsidR="000C1305" w:rsidRDefault="000C1305">
            <w:pPr>
              <w:pBdr>
                <w:top w:val="nil"/>
                <w:left w:val="nil"/>
                <w:bottom w:val="nil"/>
                <w:right w:val="nil"/>
                <w:between w:val="nil"/>
              </w:pBdr>
              <w:spacing w:line="276" w:lineRule="auto"/>
              <w:rPr>
                <w:color w:val="333333"/>
                <w:sz w:val="24"/>
                <w:szCs w:val="24"/>
              </w:rPr>
            </w:pPr>
          </w:p>
        </w:tc>
        <w:tc>
          <w:tcPr>
            <w:tcW w:w="709" w:type="dxa"/>
            <w:vMerge/>
            <w:tcBorders>
              <w:top w:val="single" w:sz="8" w:space="0" w:color="000000"/>
              <w:left w:val="nil"/>
              <w:bottom w:val="single" w:sz="8" w:space="0" w:color="000000"/>
              <w:right w:val="single" w:sz="8" w:space="0" w:color="000000"/>
            </w:tcBorders>
            <w:shd w:val="clear" w:color="auto" w:fill="F2F2F2"/>
            <w:vAlign w:val="center"/>
          </w:tcPr>
          <w:p w14:paraId="00002D66" w14:textId="77777777" w:rsidR="000C1305" w:rsidRDefault="000C1305">
            <w:pPr>
              <w:pBdr>
                <w:top w:val="nil"/>
                <w:left w:val="nil"/>
                <w:bottom w:val="nil"/>
                <w:right w:val="nil"/>
                <w:between w:val="nil"/>
              </w:pBdr>
              <w:spacing w:line="276" w:lineRule="auto"/>
              <w:rPr>
                <w:color w:val="333333"/>
                <w:sz w:val="24"/>
                <w:szCs w:val="24"/>
              </w:rPr>
            </w:pPr>
          </w:p>
        </w:tc>
        <w:tc>
          <w:tcPr>
            <w:tcW w:w="709" w:type="dxa"/>
            <w:tcBorders>
              <w:top w:val="nil"/>
              <w:left w:val="nil"/>
              <w:bottom w:val="single" w:sz="8" w:space="0" w:color="000000"/>
              <w:right w:val="single" w:sz="8" w:space="0" w:color="000000"/>
            </w:tcBorders>
            <w:shd w:val="clear" w:color="auto" w:fill="F2F2F2"/>
            <w:vAlign w:val="center"/>
          </w:tcPr>
          <w:p w14:paraId="00002D67" w14:textId="77777777" w:rsidR="000C1305" w:rsidRDefault="003D2CD8">
            <w:pPr>
              <w:jc w:val="center"/>
              <w:rPr>
                <w:color w:val="333333"/>
                <w:sz w:val="24"/>
                <w:szCs w:val="24"/>
              </w:rPr>
            </w:pPr>
            <w:r>
              <w:rPr>
                <w:color w:val="333333"/>
                <w:sz w:val="24"/>
                <w:szCs w:val="24"/>
              </w:rPr>
              <w:t>razem</w:t>
            </w:r>
          </w:p>
        </w:tc>
        <w:tc>
          <w:tcPr>
            <w:tcW w:w="708" w:type="dxa"/>
            <w:tcBorders>
              <w:top w:val="nil"/>
              <w:left w:val="nil"/>
              <w:bottom w:val="single" w:sz="8" w:space="0" w:color="000000"/>
              <w:right w:val="single" w:sz="8" w:space="0" w:color="000000"/>
            </w:tcBorders>
            <w:shd w:val="clear" w:color="auto" w:fill="F2F2F2"/>
            <w:vAlign w:val="center"/>
          </w:tcPr>
          <w:p w14:paraId="00002D68" w14:textId="77777777" w:rsidR="000C1305" w:rsidRDefault="003D2CD8">
            <w:pPr>
              <w:jc w:val="center"/>
              <w:rPr>
                <w:color w:val="333333"/>
                <w:sz w:val="24"/>
                <w:szCs w:val="24"/>
              </w:rPr>
            </w:pPr>
            <w:r>
              <w:rPr>
                <w:color w:val="333333"/>
                <w:sz w:val="24"/>
                <w:szCs w:val="24"/>
              </w:rPr>
              <w:t>zboża</w:t>
            </w:r>
          </w:p>
        </w:tc>
        <w:tc>
          <w:tcPr>
            <w:tcW w:w="709" w:type="dxa"/>
            <w:tcBorders>
              <w:top w:val="nil"/>
              <w:left w:val="nil"/>
              <w:bottom w:val="single" w:sz="8" w:space="0" w:color="000000"/>
              <w:right w:val="single" w:sz="8" w:space="0" w:color="000000"/>
            </w:tcBorders>
            <w:shd w:val="clear" w:color="auto" w:fill="F2F2F2"/>
            <w:vAlign w:val="center"/>
          </w:tcPr>
          <w:p w14:paraId="00002D69" w14:textId="77777777" w:rsidR="000C1305" w:rsidRDefault="003D2CD8">
            <w:pPr>
              <w:jc w:val="center"/>
              <w:rPr>
                <w:color w:val="333333"/>
                <w:sz w:val="24"/>
                <w:szCs w:val="24"/>
              </w:rPr>
            </w:pPr>
            <w:r>
              <w:rPr>
                <w:color w:val="333333"/>
                <w:sz w:val="24"/>
                <w:szCs w:val="24"/>
              </w:rPr>
              <w:t>przemysłowe</w:t>
            </w:r>
          </w:p>
        </w:tc>
        <w:tc>
          <w:tcPr>
            <w:tcW w:w="851" w:type="dxa"/>
            <w:tcBorders>
              <w:top w:val="nil"/>
              <w:left w:val="nil"/>
              <w:bottom w:val="single" w:sz="8" w:space="0" w:color="000000"/>
              <w:right w:val="single" w:sz="8" w:space="0" w:color="000000"/>
            </w:tcBorders>
            <w:shd w:val="clear" w:color="auto" w:fill="F2F2F2"/>
            <w:vAlign w:val="center"/>
          </w:tcPr>
          <w:p w14:paraId="00002D6A" w14:textId="77777777" w:rsidR="000C1305" w:rsidRDefault="003D2CD8">
            <w:pPr>
              <w:jc w:val="center"/>
              <w:rPr>
                <w:color w:val="333333"/>
                <w:sz w:val="24"/>
                <w:szCs w:val="24"/>
              </w:rPr>
            </w:pPr>
            <w:r>
              <w:rPr>
                <w:color w:val="333333"/>
                <w:sz w:val="24"/>
                <w:szCs w:val="24"/>
              </w:rPr>
              <w:t>ziemniaki</w:t>
            </w:r>
          </w:p>
        </w:tc>
        <w:tc>
          <w:tcPr>
            <w:tcW w:w="567" w:type="dxa"/>
            <w:tcBorders>
              <w:top w:val="nil"/>
              <w:left w:val="nil"/>
              <w:bottom w:val="single" w:sz="8" w:space="0" w:color="000000"/>
              <w:right w:val="single" w:sz="8" w:space="0" w:color="000000"/>
            </w:tcBorders>
            <w:shd w:val="clear" w:color="auto" w:fill="F2F2F2"/>
            <w:vAlign w:val="center"/>
          </w:tcPr>
          <w:p w14:paraId="00002D6B" w14:textId="77777777" w:rsidR="000C1305" w:rsidRDefault="003D2CD8">
            <w:pPr>
              <w:jc w:val="center"/>
              <w:rPr>
                <w:color w:val="333333"/>
                <w:sz w:val="24"/>
                <w:szCs w:val="24"/>
              </w:rPr>
            </w:pPr>
            <w:r>
              <w:rPr>
                <w:color w:val="333333"/>
                <w:sz w:val="24"/>
                <w:szCs w:val="24"/>
              </w:rPr>
              <w:t>warzywa</w:t>
            </w:r>
          </w:p>
        </w:tc>
        <w:tc>
          <w:tcPr>
            <w:tcW w:w="708" w:type="dxa"/>
            <w:tcBorders>
              <w:top w:val="nil"/>
              <w:left w:val="nil"/>
              <w:bottom w:val="single" w:sz="8" w:space="0" w:color="000000"/>
              <w:right w:val="single" w:sz="8" w:space="0" w:color="000000"/>
            </w:tcBorders>
            <w:shd w:val="clear" w:color="auto" w:fill="F2F2F2"/>
            <w:vAlign w:val="center"/>
          </w:tcPr>
          <w:p w14:paraId="00002D6C" w14:textId="77777777" w:rsidR="000C1305" w:rsidRDefault="003D2CD8">
            <w:pPr>
              <w:jc w:val="center"/>
              <w:rPr>
                <w:color w:val="333333"/>
                <w:sz w:val="24"/>
                <w:szCs w:val="24"/>
              </w:rPr>
            </w:pPr>
            <w:r>
              <w:rPr>
                <w:color w:val="333333"/>
                <w:sz w:val="24"/>
                <w:szCs w:val="24"/>
              </w:rPr>
              <w:t>owoce</w:t>
            </w:r>
          </w:p>
        </w:tc>
        <w:tc>
          <w:tcPr>
            <w:tcW w:w="709" w:type="dxa"/>
            <w:vMerge/>
            <w:tcBorders>
              <w:top w:val="nil"/>
              <w:left w:val="single" w:sz="8" w:space="0" w:color="000000"/>
              <w:bottom w:val="single" w:sz="8" w:space="0" w:color="000000"/>
              <w:right w:val="single" w:sz="8" w:space="0" w:color="000000"/>
            </w:tcBorders>
            <w:shd w:val="clear" w:color="auto" w:fill="F2F2F2"/>
            <w:vAlign w:val="center"/>
          </w:tcPr>
          <w:p w14:paraId="00002D6D" w14:textId="77777777" w:rsidR="000C1305" w:rsidRDefault="000C1305">
            <w:pPr>
              <w:pBdr>
                <w:top w:val="nil"/>
                <w:left w:val="nil"/>
                <w:bottom w:val="nil"/>
                <w:right w:val="nil"/>
                <w:between w:val="nil"/>
              </w:pBdr>
              <w:spacing w:line="276" w:lineRule="auto"/>
              <w:rPr>
                <w:color w:val="333333"/>
                <w:sz w:val="24"/>
                <w:szCs w:val="24"/>
              </w:rPr>
            </w:pPr>
          </w:p>
        </w:tc>
        <w:tc>
          <w:tcPr>
            <w:tcW w:w="709" w:type="dxa"/>
            <w:tcBorders>
              <w:top w:val="nil"/>
              <w:left w:val="nil"/>
              <w:bottom w:val="single" w:sz="8" w:space="0" w:color="000000"/>
              <w:right w:val="single" w:sz="8" w:space="0" w:color="000000"/>
            </w:tcBorders>
            <w:shd w:val="clear" w:color="auto" w:fill="F2F2F2"/>
            <w:vAlign w:val="center"/>
          </w:tcPr>
          <w:p w14:paraId="00002D6E" w14:textId="77777777" w:rsidR="000C1305" w:rsidRDefault="003D2CD8">
            <w:pPr>
              <w:jc w:val="center"/>
              <w:rPr>
                <w:color w:val="333333"/>
                <w:sz w:val="24"/>
                <w:szCs w:val="24"/>
              </w:rPr>
            </w:pPr>
            <w:r>
              <w:rPr>
                <w:color w:val="333333"/>
                <w:sz w:val="24"/>
                <w:szCs w:val="24"/>
              </w:rPr>
              <w:t>żywiec wołowy</w:t>
            </w:r>
          </w:p>
        </w:tc>
        <w:tc>
          <w:tcPr>
            <w:tcW w:w="850" w:type="dxa"/>
            <w:tcBorders>
              <w:top w:val="nil"/>
              <w:left w:val="nil"/>
              <w:bottom w:val="single" w:sz="8" w:space="0" w:color="000000"/>
              <w:right w:val="single" w:sz="8" w:space="0" w:color="000000"/>
            </w:tcBorders>
            <w:shd w:val="clear" w:color="auto" w:fill="F2F2F2"/>
            <w:vAlign w:val="center"/>
          </w:tcPr>
          <w:p w14:paraId="00002D6F" w14:textId="77777777" w:rsidR="000C1305" w:rsidRDefault="003D2CD8">
            <w:pPr>
              <w:jc w:val="center"/>
              <w:rPr>
                <w:color w:val="333333"/>
                <w:sz w:val="24"/>
                <w:szCs w:val="24"/>
              </w:rPr>
            </w:pPr>
            <w:r>
              <w:rPr>
                <w:color w:val="333333"/>
                <w:sz w:val="24"/>
                <w:szCs w:val="24"/>
              </w:rPr>
              <w:t>żywiec wieprzowy</w:t>
            </w:r>
          </w:p>
        </w:tc>
        <w:tc>
          <w:tcPr>
            <w:tcW w:w="709" w:type="dxa"/>
            <w:tcBorders>
              <w:top w:val="nil"/>
              <w:left w:val="nil"/>
              <w:bottom w:val="single" w:sz="8" w:space="0" w:color="000000"/>
              <w:right w:val="single" w:sz="8" w:space="0" w:color="000000"/>
            </w:tcBorders>
            <w:shd w:val="clear" w:color="auto" w:fill="F2F2F2"/>
            <w:vAlign w:val="center"/>
          </w:tcPr>
          <w:p w14:paraId="00002D70" w14:textId="77777777" w:rsidR="000C1305" w:rsidRDefault="003D2CD8">
            <w:pPr>
              <w:jc w:val="center"/>
              <w:rPr>
                <w:color w:val="333333"/>
                <w:sz w:val="24"/>
                <w:szCs w:val="24"/>
              </w:rPr>
            </w:pPr>
            <w:r>
              <w:rPr>
                <w:color w:val="333333"/>
                <w:sz w:val="24"/>
                <w:szCs w:val="24"/>
              </w:rPr>
              <w:t>mleko krowie</w:t>
            </w:r>
          </w:p>
        </w:tc>
        <w:tc>
          <w:tcPr>
            <w:tcW w:w="709" w:type="dxa"/>
            <w:tcBorders>
              <w:top w:val="nil"/>
              <w:left w:val="nil"/>
              <w:bottom w:val="single" w:sz="8" w:space="0" w:color="000000"/>
              <w:right w:val="single" w:sz="8" w:space="0" w:color="000000"/>
            </w:tcBorders>
            <w:shd w:val="clear" w:color="auto" w:fill="F2F2F2"/>
            <w:vAlign w:val="center"/>
          </w:tcPr>
          <w:p w14:paraId="00002D71" w14:textId="77777777" w:rsidR="000C1305" w:rsidRDefault="003D2CD8">
            <w:pPr>
              <w:jc w:val="center"/>
              <w:rPr>
                <w:color w:val="333333"/>
                <w:sz w:val="24"/>
                <w:szCs w:val="24"/>
              </w:rPr>
            </w:pPr>
            <w:r>
              <w:rPr>
                <w:color w:val="333333"/>
                <w:sz w:val="24"/>
                <w:szCs w:val="24"/>
              </w:rPr>
              <w:t>jaja kurze</w:t>
            </w:r>
          </w:p>
        </w:tc>
      </w:tr>
      <w:tr w:rsidR="000C1305" w14:paraId="3E7AD049" w14:textId="77777777">
        <w:trPr>
          <w:trHeight w:val="300"/>
        </w:trPr>
        <w:tc>
          <w:tcPr>
            <w:tcW w:w="1418" w:type="dxa"/>
            <w:tcBorders>
              <w:top w:val="single" w:sz="8" w:space="0" w:color="000000"/>
              <w:left w:val="single" w:sz="8" w:space="0" w:color="000000"/>
              <w:bottom w:val="single" w:sz="8" w:space="0" w:color="000000"/>
              <w:right w:val="single" w:sz="8" w:space="0" w:color="000000"/>
            </w:tcBorders>
            <w:vAlign w:val="center"/>
          </w:tcPr>
          <w:p w14:paraId="00002D72" w14:textId="77777777" w:rsidR="000C1305" w:rsidRDefault="003D2CD8">
            <w:pPr>
              <w:jc w:val="center"/>
              <w:rPr>
                <w:color w:val="333333"/>
                <w:sz w:val="24"/>
                <w:szCs w:val="24"/>
              </w:rPr>
            </w:pPr>
            <w:r>
              <w:rPr>
                <w:color w:val="333333"/>
                <w:sz w:val="24"/>
                <w:szCs w:val="24"/>
              </w:rPr>
              <w:t>Polska</w:t>
            </w:r>
          </w:p>
        </w:tc>
        <w:tc>
          <w:tcPr>
            <w:tcW w:w="709" w:type="dxa"/>
            <w:tcBorders>
              <w:top w:val="nil"/>
              <w:left w:val="nil"/>
              <w:bottom w:val="single" w:sz="8" w:space="0" w:color="000000"/>
              <w:right w:val="single" w:sz="8" w:space="0" w:color="000000"/>
            </w:tcBorders>
            <w:vAlign w:val="center"/>
          </w:tcPr>
          <w:p w14:paraId="00002D73" w14:textId="77777777" w:rsidR="000C1305" w:rsidRDefault="003D2CD8">
            <w:pPr>
              <w:jc w:val="right"/>
              <w:rPr>
                <w:color w:val="333333"/>
                <w:sz w:val="24"/>
                <w:szCs w:val="24"/>
              </w:rPr>
            </w:pPr>
            <w:r>
              <w:rPr>
                <w:color w:val="333333"/>
                <w:sz w:val="24"/>
                <w:szCs w:val="24"/>
              </w:rPr>
              <w:t>100</w:t>
            </w:r>
          </w:p>
        </w:tc>
        <w:tc>
          <w:tcPr>
            <w:tcW w:w="709" w:type="dxa"/>
            <w:tcBorders>
              <w:top w:val="nil"/>
              <w:left w:val="nil"/>
              <w:bottom w:val="single" w:sz="8" w:space="0" w:color="000000"/>
              <w:right w:val="single" w:sz="8" w:space="0" w:color="000000"/>
            </w:tcBorders>
            <w:vAlign w:val="center"/>
          </w:tcPr>
          <w:p w14:paraId="00002D74" w14:textId="77777777" w:rsidR="000C1305" w:rsidRDefault="003D2CD8">
            <w:pPr>
              <w:jc w:val="right"/>
              <w:rPr>
                <w:color w:val="333333"/>
                <w:sz w:val="24"/>
                <w:szCs w:val="24"/>
              </w:rPr>
            </w:pPr>
            <w:r>
              <w:rPr>
                <w:color w:val="333333"/>
                <w:sz w:val="24"/>
                <w:szCs w:val="24"/>
              </w:rPr>
              <w:t>37,3</w:t>
            </w:r>
          </w:p>
        </w:tc>
        <w:tc>
          <w:tcPr>
            <w:tcW w:w="708" w:type="dxa"/>
            <w:tcBorders>
              <w:top w:val="nil"/>
              <w:left w:val="nil"/>
              <w:bottom w:val="single" w:sz="8" w:space="0" w:color="000000"/>
              <w:right w:val="single" w:sz="8" w:space="0" w:color="000000"/>
            </w:tcBorders>
            <w:vAlign w:val="center"/>
          </w:tcPr>
          <w:p w14:paraId="00002D75" w14:textId="77777777" w:rsidR="000C1305" w:rsidRDefault="003D2CD8">
            <w:pPr>
              <w:jc w:val="right"/>
              <w:rPr>
                <w:color w:val="333333"/>
                <w:sz w:val="24"/>
                <w:szCs w:val="24"/>
              </w:rPr>
            </w:pPr>
            <w:r>
              <w:rPr>
                <w:color w:val="333333"/>
                <w:sz w:val="24"/>
                <w:szCs w:val="24"/>
              </w:rPr>
              <w:t>9,5</w:t>
            </w:r>
          </w:p>
        </w:tc>
        <w:tc>
          <w:tcPr>
            <w:tcW w:w="709" w:type="dxa"/>
            <w:tcBorders>
              <w:top w:val="nil"/>
              <w:left w:val="nil"/>
              <w:bottom w:val="single" w:sz="8" w:space="0" w:color="000000"/>
              <w:right w:val="single" w:sz="8" w:space="0" w:color="000000"/>
            </w:tcBorders>
            <w:vAlign w:val="center"/>
          </w:tcPr>
          <w:p w14:paraId="00002D76" w14:textId="77777777" w:rsidR="000C1305" w:rsidRDefault="003D2CD8">
            <w:pPr>
              <w:jc w:val="right"/>
              <w:rPr>
                <w:color w:val="333333"/>
                <w:sz w:val="24"/>
                <w:szCs w:val="24"/>
              </w:rPr>
            </w:pPr>
            <w:r>
              <w:rPr>
                <w:color w:val="333333"/>
                <w:sz w:val="24"/>
                <w:szCs w:val="24"/>
              </w:rPr>
              <w:t>4,7</w:t>
            </w:r>
          </w:p>
        </w:tc>
        <w:tc>
          <w:tcPr>
            <w:tcW w:w="851" w:type="dxa"/>
            <w:tcBorders>
              <w:top w:val="nil"/>
              <w:left w:val="nil"/>
              <w:bottom w:val="single" w:sz="8" w:space="0" w:color="000000"/>
              <w:right w:val="single" w:sz="8" w:space="0" w:color="000000"/>
            </w:tcBorders>
            <w:vAlign w:val="center"/>
          </w:tcPr>
          <w:p w14:paraId="00002D77" w14:textId="77777777" w:rsidR="000C1305" w:rsidRDefault="003D2CD8">
            <w:pPr>
              <w:jc w:val="right"/>
              <w:rPr>
                <w:color w:val="333333"/>
                <w:sz w:val="24"/>
                <w:szCs w:val="24"/>
              </w:rPr>
            </w:pPr>
            <w:r>
              <w:rPr>
                <w:color w:val="333333"/>
                <w:sz w:val="24"/>
                <w:szCs w:val="24"/>
              </w:rPr>
              <w:t>2,8</w:t>
            </w:r>
          </w:p>
        </w:tc>
        <w:tc>
          <w:tcPr>
            <w:tcW w:w="567" w:type="dxa"/>
            <w:tcBorders>
              <w:top w:val="nil"/>
              <w:left w:val="nil"/>
              <w:bottom w:val="single" w:sz="8" w:space="0" w:color="000000"/>
              <w:right w:val="single" w:sz="8" w:space="0" w:color="000000"/>
            </w:tcBorders>
            <w:vAlign w:val="center"/>
          </w:tcPr>
          <w:p w14:paraId="00002D78" w14:textId="77777777" w:rsidR="000C1305" w:rsidRDefault="003D2CD8">
            <w:pPr>
              <w:jc w:val="right"/>
              <w:rPr>
                <w:color w:val="333333"/>
                <w:sz w:val="24"/>
                <w:szCs w:val="24"/>
              </w:rPr>
            </w:pPr>
            <w:r>
              <w:rPr>
                <w:color w:val="333333"/>
                <w:sz w:val="24"/>
                <w:szCs w:val="24"/>
              </w:rPr>
              <w:t>9,5</w:t>
            </w:r>
          </w:p>
        </w:tc>
        <w:tc>
          <w:tcPr>
            <w:tcW w:w="708" w:type="dxa"/>
            <w:tcBorders>
              <w:top w:val="nil"/>
              <w:left w:val="nil"/>
              <w:bottom w:val="single" w:sz="8" w:space="0" w:color="000000"/>
              <w:right w:val="single" w:sz="8" w:space="0" w:color="000000"/>
            </w:tcBorders>
            <w:vAlign w:val="center"/>
          </w:tcPr>
          <w:p w14:paraId="00002D79" w14:textId="77777777" w:rsidR="000C1305" w:rsidRDefault="003D2CD8">
            <w:pPr>
              <w:jc w:val="right"/>
              <w:rPr>
                <w:color w:val="333333"/>
                <w:sz w:val="24"/>
                <w:szCs w:val="24"/>
              </w:rPr>
            </w:pPr>
            <w:r>
              <w:rPr>
                <w:color w:val="333333"/>
                <w:sz w:val="24"/>
                <w:szCs w:val="24"/>
              </w:rPr>
              <w:t>8</w:t>
            </w:r>
          </w:p>
        </w:tc>
        <w:tc>
          <w:tcPr>
            <w:tcW w:w="709" w:type="dxa"/>
            <w:tcBorders>
              <w:top w:val="nil"/>
              <w:left w:val="nil"/>
              <w:bottom w:val="single" w:sz="8" w:space="0" w:color="000000"/>
              <w:right w:val="single" w:sz="8" w:space="0" w:color="000000"/>
            </w:tcBorders>
            <w:vAlign w:val="center"/>
          </w:tcPr>
          <w:p w14:paraId="00002D7A" w14:textId="77777777" w:rsidR="000C1305" w:rsidRDefault="003D2CD8">
            <w:pPr>
              <w:jc w:val="right"/>
              <w:rPr>
                <w:color w:val="333333"/>
                <w:sz w:val="24"/>
                <w:szCs w:val="24"/>
              </w:rPr>
            </w:pPr>
            <w:r>
              <w:rPr>
                <w:color w:val="333333"/>
                <w:sz w:val="24"/>
                <w:szCs w:val="24"/>
              </w:rPr>
              <w:t>62,7</w:t>
            </w:r>
          </w:p>
        </w:tc>
        <w:tc>
          <w:tcPr>
            <w:tcW w:w="709" w:type="dxa"/>
            <w:tcBorders>
              <w:top w:val="nil"/>
              <w:left w:val="nil"/>
              <w:bottom w:val="single" w:sz="8" w:space="0" w:color="000000"/>
              <w:right w:val="single" w:sz="8" w:space="0" w:color="000000"/>
            </w:tcBorders>
            <w:vAlign w:val="center"/>
          </w:tcPr>
          <w:p w14:paraId="00002D7B" w14:textId="77777777" w:rsidR="000C1305" w:rsidRDefault="003D2CD8">
            <w:pPr>
              <w:jc w:val="right"/>
              <w:rPr>
                <w:color w:val="333333"/>
                <w:sz w:val="24"/>
                <w:szCs w:val="24"/>
              </w:rPr>
            </w:pPr>
            <w:r>
              <w:rPr>
                <w:color w:val="333333"/>
                <w:sz w:val="24"/>
                <w:szCs w:val="24"/>
              </w:rPr>
              <w:t>7,5</w:t>
            </w:r>
          </w:p>
        </w:tc>
        <w:tc>
          <w:tcPr>
            <w:tcW w:w="850" w:type="dxa"/>
            <w:tcBorders>
              <w:top w:val="nil"/>
              <w:left w:val="nil"/>
              <w:bottom w:val="single" w:sz="8" w:space="0" w:color="000000"/>
              <w:right w:val="single" w:sz="8" w:space="0" w:color="000000"/>
            </w:tcBorders>
            <w:vAlign w:val="center"/>
          </w:tcPr>
          <w:p w14:paraId="00002D7C" w14:textId="77777777" w:rsidR="000C1305" w:rsidRDefault="003D2CD8">
            <w:pPr>
              <w:jc w:val="right"/>
              <w:rPr>
                <w:color w:val="333333"/>
                <w:sz w:val="24"/>
                <w:szCs w:val="24"/>
              </w:rPr>
            </w:pPr>
            <w:r>
              <w:rPr>
                <w:color w:val="333333"/>
                <w:sz w:val="24"/>
                <w:szCs w:val="24"/>
              </w:rPr>
              <w:t>14,1</w:t>
            </w:r>
          </w:p>
        </w:tc>
        <w:tc>
          <w:tcPr>
            <w:tcW w:w="709" w:type="dxa"/>
            <w:tcBorders>
              <w:top w:val="nil"/>
              <w:left w:val="nil"/>
              <w:bottom w:val="single" w:sz="8" w:space="0" w:color="000000"/>
              <w:right w:val="single" w:sz="8" w:space="0" w:color="000000"/>
            </w:tcBorders>
            <w:vAlign w:val="center"/>
          </w:tcPr>
          <w:p w14:paraId="00002D7D" w14:textId="77777777" w:rsidR="000C1305" w:rsidRDefault="003D2CD8">
            <w:pPr>
              <w:jc w:val="right"/>
              <w:rPr>
                <w:color w:val="333333"/>
                <w:sz w:val="24"/>
                <w:szCs w:val="24"/>
              </w:rPr>
            </w:pPr>
            <w:r>
              <w:rPr>
                <w:color w:val="333333"/>
                <w:sz w:val="24"/>
                <w:szCs w:val="24"/>
              </w:rPr>
              <w:t>19,6</w:t>
            </w:r>
          </w:p>
        </w:tc>
        <w:tc>
          <w:tcPr>
            <w:tcW w:w="709" w:type="dxa"/>
            <w:tcBorders>
              <w:top w:val="nil"/>
              <w:left w:val="nil"/>
              <w:bottom w:val="single" w:sz="8" w:space="0" w:color="000000"/>
              <w:right w:val="single" w:sz="8" w:space="0" w:color="000000"/>
            </w:tcBorders>
            <w:vAlign w:val="center"/>
          </w:tcPr>
          <w:p w14:paraId="00002D7E" w14:textId="77777777" w:rsidR="000C1305" w:rsidRDefault="003D2CD8">
            <w:pPr>
              <w:jc w:val="right"/>
              <w:rPr>
                <w:color w:val="333333"/>
                <w:sz w:val="24"/>
                <w:szCs w:val="24"/>
              </w:rPr>
            </w:pPr>
            <w:r>
              <w:rPr>
                <w:color w:val="333333"/>
                <w:sz w:val="24"/>
                <w:szCs w:val="24"/>
              </w:rPr>
              <w:t>6,6</w:t>
            </w:r>
          </w:p>
        </w:tc>
      </w:tr>
      <w:tr w:rsidR="000C1305" w14:paraId="08956839" w14:textId="77777777">
        <w:trPr>
          <w:trHeight w:val="300"/>
        </w:trPr>
        <w:tc>
          <w:tcPr>
            <w:tcW w:w="1418" w:type="dxa"/>
            <w:tcBorders>
              <w:top w:val="nil"/>
              <w:left w:val="single" w:sz="8" w:space="0" w:color="000000"/>
              <w:bottom w:val="single" w:sz="8" w:space="0" w:color="000000"/>
              <w:right w:val="single" w:sz="8" w:space="0" w:color="000000"/>
            </w:tcBorders>
            <w:vAlign w:val="center"/>
          </w:tcPr>
          <w:p w14:paraId="00002D7F" w14:textId="77777777" w:rsidR="000C1305" w:rsidRDefault="003D2CD8">
            <w:pPr>
              <w:jc w:val="center"/>
              <w:rPr>
                <w:color w:val="333333"/>
                <w:sz w:val="24"/>
                <w:szCs w:val="24"/>
              </w:rPr>
            </w:pPr>
            <w:r>
              <w:rPr>
                <w:color w:val="333333"/>
                <w:sz w:val="24"/>
                <w:szCs w:val="24"/>
              </w:rPr>
              <w:t xml:space="preserve">Pomorskie </w:t>
            </w:r>
          </w:p>
        </w:tc>
        <w:tc>
          <w:tcPr>
            <w:tcW w:w="709" w:type="dxa"/>
            <w:tcBorders>
              <w:top w:val="nil"/>
              <w:left w:val="nil"/>
              <w:bottom w:val="single" w:sz="8" w:space="0" w:color="000000"/>
              <w:right w:val="single" w:sz="8" w:space="0" w:color="000000"/>
            </w:tcBorders>
            <w:vAlign w:val="center"/>
          </w:tcPr>
          <w:p w14:paraId="00002D80" w14:textId="77777777" w:rsidR="000C1305" w:rsidRDefault="003D2CD8">
            <w:pPr>
              <w:jc w:val="right"/>
              <w:rPr>
                <w:color w:val="333333"/>
                <w:sz w:val="24"/>
                <w:szCs w:val="24"/>
              </w:rPr>
            </w:pPr>
            <w:r>
              <w:rPr>
                <w:color w:val="333333"/>
                <w:sz w:val="24"/>
                <w:szCs w:val="24"/>
              </w:rPr>
              <w:t>100</w:t>
            </w:r>
          </w:p>
        </w:tc>
        <w:tc>
          <w:tcPr>
            <w:tcW w:w="709" w:type="dxa"/>
            <w:tcBorders>
              <w:top w:val="nil"/>
              <w:left w:val="nil"/>
              <w:bottom w:val="single" w:sz="8" w:space="0" w:color="000000"/>
              <w:right w:val="single" w:sz="8" w:space="0" w:color="000000"/>
            </w:tcBorders>
            <w:vAlign w:val="center"/>
          </w:tcPr>
          <w:p w14:paraId="00002D81" w14:textId="77777777" w:rsidR="000C1305" w:rsidRDefault="003D2CD8">
            <w:pPr>
              <w:jc w:val="right"/>
              <w:rPr>
                <w:color w:val="333333"/>
                <w:sz w:val="24"/>
                <w:szCs w:val="24"/>
              </w:rPr>
            </w:pPr>
            <w:r>
              <w:rPr>
                <w:color w:val="333333"/>
                <w:sz w:val="24"/>
                <w:szCs w:val="24"/>
              </w:rPr>
              <w:t>34,2</w:t>
            </w:r>
          </w:p>
        </w:tc>
        <w:tc>
          <w:tcPr>
            <w:tcW w:w="708" w:type="dxa"/>
            <w:tcBorders>
              <w:top w:val="nil"/>
              <w:left w:val="nil"/>
              <w:bottom w:val="single" w:sz="8" w:space="0" w:color="000000"/>
              <w:right w:val="single" w:sz="8" w:space="0" w:color="000000"/>
            </w:tcBorders>
            <w:vAlign w:val="center"/>
          </w:tcPr>
          <w:p w14:paraId="00002D82" w14:textId="77777777" w:rsidR="000C1305" w:rsidRDefault="003D2CD8">
            <w:pPr>
              <w:jc w:val="right"/>
              <w:rPr>
                <w:color w:val="333333"/>
                <w:sz w:val="24"/>
                <w:szCs w:val="24"/>
              </w:rPr>
            </w:pPr>
            <w:r>
              <w:rPr>
                <w:color w:val="333333"/>
                <w:sz w:val="24"/>
                <w:szCs w:val="24"/>
              </w:rPr>
              <w:t>15,9</w:t>
            </w:r>
          </w:p>
        </w:tc>
        <w:tc>
          <w:tcPr>
            <w:tcW w:w="709" w:type="dxa"/>
            <w:tcBorders>
              <w:top w:val="nil"/>
              <w:left w:val="nil"/>
              <w:bottom w:val="single" w:sz="8" w:space="0" w:color="000000"/>
              <w:right w:val="single" w:sz="8" w:space="0" w:color="000000"/>
            </w:tcBorders>
            <w:vAlign w:val="center"/>
          </w:tcPr>
          <w:p w14:paraId="00002D83" w14:textId="77777777" w:rsidR="000C1305" w:rsidRDefault="003D2CD8">
            <w:pPr>
              <w:jc w:val="right"/>
              <w:rPr>
                <w:color w:val="333333"/>
                <w:sz w:val="24"/>
                <w:szCs w:val="24"/>
              </w:rPr>
            </w:pPr>
            <w:r>
              <w:rPr>
                <w:color w:val="333333"/>
                <w:sz w:val="24"/>
                <w:szCs w:val="24"/>
              </w:rPr>
              <w:t>5,3</w:t>
            </w:r>
          </w:p>
        </w:tc>
        <w:tc>
          <w:tcPr>
            <w:tcW w:w="851" w:type="dxa"/>
            <w:tcBorders>
              <w:top w:val="nil"/>
              <w:left w:val="nil"/>
              <w:bottom w:val="single" w:sz="8" w:space="0" w:color="000000"/>
              <w:right w:val="single" w:sz="8" w:space="0" w:color="000000"/>
            </w:tcBorders>
            <w:vAlign w:val="center"/>
          </w:tcPr>
          <w:p w14:paraId="00002D84" w14:textId="77777777" w:rsidR="000C1305" w:rsidRDefault="003D2CD8">
            <w:pPr>
              <w:jc w:val="right"/>
              <w:rPr>
                <w:color w:val="333333"/>
                <w:sz w:val="24"/>
                <w:szCs w:val="24"/>
              </w:rPr>
            </w:pPr>
            <w:r>
              <w:rPr>
                <w:color w:val="333333"/>
                <w:sz w:val="24"/>
                <w:szCs w:val="24"/>
              </w:rPr>
              <w:t>5,4</w:t>
            </w:r>
          </w:p>
        </w:tc>
        <w:tc>
          <w:tcPr>
            <w:tcW w:w="567" w:type="dxa"/>
            <w:tcBorders>
              <w:top w:val="nil"/>
              <w:left w:val="nil"/>
              <w:bottom w:val="single" w:sz="8" w:space="0" w:color="000000"/>
              <w:right w:val="single" w:sz="8" w:space="0" w:color="000000"/>
            </w:tcBorders>
            <w:vAlign w:val="center"/>
          </w:tcPr>
          <w:p w14:paraId="00002D85" w14:textId="77777777" w:rsidR="000C1305" w:rsidRDefault="003D2CD8">
            <w:pPr>
              <w:jc w:val="right"/>
              <w:rPr>
                <w:color w:val="333333"/>
                <w:sz w:val="24"/>
                <w:szCs w:val="24"/>
              </w:rPr>
            </w:pPr>
            <w:r>
              <w:rPr>
                <w:color w:val="333333"/>
                <w:sz w:val="24"/>
                <w:szCs w:val="24"/>
              </w:rPr>
              <w:t>3,4</w:t>
            </w:r>
          </w:p>
        </w:tc>
        <w:tc>
          <w:tcPr>
            <w:tcW w:w="708" w:type="dxa"/>
            <w:tcBorders>
              <w:top w:val="nil"/>
              <w:left w:val="nil"/>
              <w:bottom w:val="single" w:sz="8" w:space="0" w:color="000000"/>
              <w:right w:val="single" w:sz="8" w:space="0" w:color="000000"/>
            </w:tcBorders>
            <w:vAlign w:val="center"/>
          </w:tcPr>
          <w:p w14:paraId="00002D86" w14:textId="77777777" w:rsidR="000C1305" w:rsidRDefault="003D2CD8">
            <w:pPr>
              <w:jc w:val="right"/>
              <w:rPr>
                <w:color w:val="333333"/>
                <w:sz w:val="24"/>
                <w:szCs w:val="24"/>
              </w:rPr>
            </w:pPr>
            <w:r>
              <w:rPr>
                <w:color w:val="333333"/>
                <w:sz w:val="24"/>
                <w:szCs w:val="24"/>
              </w:rPr>
              <w:t>2,1</w:t>
            </w:r>
          </w:p>
        </w:tc>
        <w:tc>
          <w:tcPr>
            <w:tcW w:w="709" w:type="dxa"/>
            <w:tcBorders>
              <w:top w:val="nil"/>
              <w:left w:val="nil"/>
              <w:bottom w:val="single" w:sz="8" w:space="0" w:color="000000"/>
              <w:right w:val="single" w:sz="8" w:space="0" w:color="000000"/>
            </w:tcBorders>
            <w:vAlign w:val="center"/>
          </w:tcPr>
          <w:p w14:paraId="00002D87" w14:textId="77777777" w:rsidR="000C1305" w:rsidRDefault="003D2CD8">
            <w:pPr>
              <w:jc w:val="right"/>
              <w:rPr>
                <w:color w:val="333333"/>
                <w:sz w:val="24"/>
                <w:szCs w:val="24"/>
              </w:rPr>
            </w:pPr>
            <w:r>
              <w:rPr>
                <w:color w:val="333333"/>
                <w:sz w:val="24"/>
                <w:szCs w:val="24"/>
              </w:rPr>
              <w:t>65,8</w:t>
            </w:r>
          </w:p>
        </w:tc>
        <w:tc>
          <w:tcPr>
            <w:tcW w:w="709" w:type="dxa"/>
            <w:tcBorders>
              <w:top w:val="nil"/>
              <w:left w:val="nil"/>
              <w:bottom w:val="single" w:sz="8" w:space="0" w:color="000000"/>
              <w:right w:val="single" w:sz="8" w:space="0" w:color="000000"/>
            </w:tcBorders>
            <w:vAlign w:val="center"/>
          </w:tcPr>
          <w:p w14:paraId="00002D88" w14:textId="77777777" w:rsidR="000C1305" w:rsidRDefault="003D2CD8">
            <w:pPr>
              <w:jc w:val="right"/>
              <w:rPr>
                <w:color w:val="333333"/>
                <w:sz w:val="24"/>
                <w:szCs w:val="24"/>
              </w:rPr>
            </w:pPr>
            <w:r>
              <w:rPr>
                <w:color w:val="333333"/>
                <w:sz w:val="24"/>
                <w:szCs w:val="24"/>
              </w:rPr>
              <w:t>5,2</w:t>
            </w:r>
          </w:p>
        </w:tc>
        <w:tc>
          <w:tcPr>
            <w:tcW w:w="850" w:type="dxa"/>
            <w:tcBorders>
              <w:top w:val="nil"/>
              <w:left w:val="nil"/>
              <w:bottom w:val="single" w:sz="8" w:space="0" w:color="000000"/>
              <w:right w:val="single" w:sz="8" w:space="0" w:color="000000"/>
            </w:tcBorders>
            <w:vAlign w:val="center"/>
          </w:tcPr>
          <w:p w14:paraId="00002D89" w14:textId="77777777" w:rsidR="000C1305" w:rsidRDefault="003D2CD8">
            <w:pPr>
              <w:jc w:val="right"/>
              <w:rPr>
                <w:color w:val="333333"/>
                <w:sz w:val="24"/>
                <w:szCs w:val="24"/>
              </w:rPr>
            </w:pPr>
            <w:r>
              <w:rPr>
                <w:color w:val="333333"/>
                <w:sz w:val="24"/>
                <w:szCs w:val="24"/>
              </w:rPr>
              <w:t>32,5</w:t>
            </w:r>
          </w:p>
        </w:tc>
        <w:tc>
          <w:tcPr>
            <w:tcW w:w="709" w:type="dxa"/>
            <w:tcBorders>
              <w:top w:val="nil"/>
              <w:left w:val="nil"/>
              <w:bottom w:val="single" w:sz="8" w:space="0" w:color="000000"/>
              <w:right w:val="single" w:sz="8" w:space="0" w:color="000000"/>
            </w:tcBorders>
            <w:vAlign w:val="center"/>
          </w:tcPr>
          <w:p w14:paraId="00002D8A" w14:textId="77777777" w:rsidR="000C1305" w:rsidRDefault="003D2CD8">
            <w:pPr>
              <w:jc w:val="right"/>
              <w:rPr>
                <w:color w:val="333333"/>
                <w:sz w:val="24"/>
                <w:szCs w:val="24"/>
              </w:rPr>
            </w:pPr>
            <w:r>
              <w:rPr>
                <w:color w:val="333333"/>
                <w:sz w:val="24"/>
                <w:szCs w:val="24"/>
              </w:rPr>
              <w:t>11,9</w:t>
            </w:r>
          </w:p>
        </w:tc>
        <w:tc>
          <w:tcPr>
            <w:tcW w:w="709" w:type="dxa"/>
            <w:tcBorders>
              <w:top w:val="nil"/>
              <w:left w:val="nil"/>
              <w:bottom w:val="single" w:sz="8" w:space="0" w:color="000000"/>
              <w:right w:val="single" w:sz="8" w:space="0" w:color="000000"/>
            </w:tcBorders>
            <w:vAlign w:val="center"/>
          </w:tcPr>
          <w:p w14:paraId="00002D8B" w14:textId="77777777" w:rsidR="000C1305" w:rsidRDefault="003D2CD8">
            <w:pPr>
              <w:jc w:val="right"/>
              <w:rPr>
                <w:color w:val="333333"/>
                <w:sz w:val="24"/>
                <w:szCs w:val="24"/>
              </w:rPr>
            </w:pPr>
            <w:r>
              <w:rPr>
                <w:color w:val="333333"/>
                <w:sz w:val="24"/>
                <w:szCs w:val="24"/>
              </w:rPr>
              <w:t>3,9</w:t>
            </w:r>
          </w:p>
        </w:tc>
      </w:tr>
    </w:tbl>
    <w:p w14:paraId="00002D8C"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D8D" w14:textId="77777777" w:rsidR="000C1305" w:rsidRDefault="000C1305">
      <w:pPr>
        <w:spacing w:line="240" w:lineRule="auto"/>
        <w:rPr>
          <w:rFonts w:ascii="Times New Roman" w:eastAsia="Times New Roman" w:hAnsi="Times New Roman" w:cs="Times New Roman"/>
          <w:color w:val="333333"/>
          <w:sz w:val="24"/>
          <w:szCs w:val="24"/>
        </w:rPr>
      </w:pPr>
    </w:p>
    <w:p w14:paraId="00002D8E"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strukturze towarowej produkcji rolniczej w 2018 r., w porównaniu w 2014, spadła wartość produkcji roślinnej, szczególnie zbóż i roślin przemysłowych, a wzrosła wartość towarowej produkcji zwierzęcej, przede wszystkim dzięki wzrostowi produkcji żywca wiep</w:t>
      </w:r>
      <w:r>
        <w:rPr>
          <w:rFonts w:ascii="Times New Roman" w:eastAsia="Times New Roman" w:hAnsi="Times New Roman" w:cs="Times New Roman"/>
          <w:color w:val="333333"/>
          <w:sz w:val="24"/>
          <w:szCs w:val="24"/>
        </w:rPr>
        <w:t>rzowego.</w:t>
      </w:r>
    </w:p>
    <w:p w14:paraId="00002D8F" w14:textId="77777777" w:rsidR="000C1305" w:rsidRDefault="000C1305">
      <w:pPr>
        <w:spacing w:line="240" w:lineRule="auto"/>
        <w:rPr>
          <w:rFonts w:ascii="Times New Roman" w:eastAsia="Times New Roman" w:hAnsi="Times New Roman" w:cs="Times New Roman"/>
          <w:color w:val="333333"/>
          <w:sz w:val="24"/>
          <w:szCs w:val="24"/>
        </w:rPr>
      </w:pPr>
    </w:p>
    <w:p w14:paraId="00002D90"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61. Struktura towarowej produkcji rolniczej w % – pomorskie na tle kraju</w:t>
      </w:r>
    </w:p>
    <w:p w14:paraId="00002D9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5760410" cy="2476500"/>
            <wp:effectExtent l="0" t="0" r="0" b="0"/>
            <wp:docPr id="376" name="image91.png"/>
            <wp:cNvGraphicFramePr/>
            <a:graphic xmlns:a="http://schemas.openxmlformats.org/drawingml/2006/main">
              <a:graphicData uri="http://schemas.openxmlformats.org/drawingml/2006/picture">
                <pic:pic xmlns:pic="http://schemas.openxmlformats.org/drawingml/2006/picture">
                  <pic:nvPicPr>
                    <pic:cNvPr id="0" name="image91.png"/>
                    <pic:cNvPicPr preferRelativeResize="0"/>
                  </pic:nvPicPr>
                  <pic:blipFill>
                    <a:blip r:embed="rId155"/>
                    <a:srcRect/>
                    <a:stretch>
                      <a:fillRect/>
                    </a:stretch>
                  </pic:blipFill>
                  <pic:spPr>
                    <a:xfrm>
                      <a:off x="0" y="0"/>
                      <a:ext cx="5760410" cy="2476500"/>
                    </a:xfrm>
                    <a:prstGeom prst="rect">
                      <a:avLst/>
                    </a:prstGeom>
                    <a:ln/>
                  </pic:spPr>
                </pic:pic>
              </a:graphicData>
            </a:graphic>
          </wp:inline>
        </w:drawing>
      </w:r>
      <w:r>
        <w:rPr>
          <w:rFonts w:ascii="Times New Roman" w:eastAsia="Times New Roman" w:hAnsi="Times New Roman" w:cs="Times New Roman"/>
          <w:color w:val="333333"/>
          <w:sz w:val="24"/>
          <w:szCs w:val="24"/>
        </w:rPr>
        <w:t xml:space="preserve"> </w:t>
      </w:r>
    </w:p>
    <w:p w14:paraId="00002D92"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D93" w14:textId="77777777" w:rsidR="000C1305" w:rsidRDefault="000C1305">
      <w:pPr>
        <w:spacing w:after="160" w:line="259" w:lineRule="auto"/>
        <w:rPr>
          <w:rFonts w:ascii="Times New Roman" w:eastAsia="Times New Roman" w:hAnsi="Times New Roman" w:cs="Times New Roman"/>
          <w:color w:val="333333"/>
          <w:sz w:val="24"/>
          <w:szCs w:val="24"/>
        </w:rPr>
      </w:pPr>
    </w:p>
    <w:p w14:paraId="00002D94" w14:textId="77777777" w:rsidR="000C1305" w:rsidRDefault="000C1305">
      <w:pPr>
        <w:spacing w:after="160" w:line="259" w:lineRule="auto"/>
        <w:rPr>
          <w:rFonts w:ascii="Times New Roman" w:eastAsia="Times New Roman" w:hAnsi="Times New Roman" w:cs="Times New Roman"/>
          <w:color w:val="333333"/>
          <w:sz w:val="24"/>
          <w:szCs w:val="24"/>
        </w:rPr>
      </w:pPr>
    </w:p>
    <w:p w14:paraId="00002D95" w14:textId="77777777" w:rsidR="000C1305" w:rsidRDefault="000C1305">
      <w:pPr>
        <w:spacing w:after="160" w:line="259" w:lineRule="auto"/>
        <w:rPr>
          <w:rFonts w:ascii="Times New Roman" w:eastAsia="Times New Roman" w:hAnsi="Times New Roman" w:cs="Times New Roman"/>
          <w:color w:val="333333"/>
          <w:sz w:val="24"/>
          <w:szCs w:val="24"/>
        </w:rPr>
      </w:pPr>
    </w:p>
    <w:p w14:paraId="00002D96" w14:textId="77777777" w:rsidR="000C1305" w:rsidRDefault="000C1305">
      <w:pPr>
        <w:spacing w:after="160" w:line="259" w:lineRule="auto"/>
        <w:rPr>
          <w:rFonts w:ascii="Times New Roman" w:eastAsia="Times New Roman" w:hAnsi="Times New Roman" w:cs="Times New Roman"/>
          <w:color w:val="333333"/>
          <w:sz w:val="24"/>
          <w:szCs w:val="24"/>
        </w:rPr>
      </w:pPr>
    </w:p>
    <w:p w14:paraId="00002D97" w14:textId="77777777" w:rsidR="000C1305" w:rsidRDefault="000C1305">
      <w:pPr>
        <w:spacing w:after="160" w:line="259" w:lineRule="auto"/>
        <w:rPr>
          <w:rFonts w:ascii="Times New Roman" w:eastAsia="Times New Roman" w:hAnsi="Times New Roman" w:cs="Times New Roman"/>
          <w:color w:val="333333"/>
          <w:sz w:val="24"/>
          <w:szCs w:val="24"/>
        </w:rPr>
      </w:pPr>
    </w:p>
    <w:p w14:paraId="00002D98" w14:textId="77777777" w:rsidR="000C1305" w:rsidRDefault="000C1305">
      <w:pPr>
        <w:spacing w:after="160" w:line="259" w:lineRule="auto"/>
        <w:rPr>
          <w:rFonts w:ascii="Times New Roman" w:eastAsia="Times New Roman" w:hAnsi="Times New Roman" w:cs="Times New Roman"/>
          <w:color w:val="333333"/>
          <w:sz w:val="24"/>
          <w:szCs w:val="24"/>
        </w:rPr>
      </w:pPr>
    </w:p>
    <w:p w14:paraId="00002D99" w14:textId="77777777" w:rsidR="000C1305" w:rsidRDefault="000C1305">
      <w:pPr>
        <w:spacing w:after="160" w:line="259" w:lineRule="auto"/>
        <w:rPr>
          <w:rFonts w:ascii="Times New Roman" w:eastAsia="Times New Roman" w:hAnsi="Times New Roman" w:cs="Times New Roman"/>
          <w:color w:val="333333"/>
          <w:sz w:val="24"/>
          <w:szCs w:val="24"/>
        </w:rPr>
      </w:pPr>
    </w:p>
    <w:p w14:paraId="00002D9A" w14:textId="77777777" w:rsidR="000C1305" w:rsidRDefault="000C1305">
      <w:pPr>
        <w:spacing w:after="160" w:line="259" w:lineRule="auto"/>
        <w:rPr>
          <w:rFonts w:ascii="Times New Roman" w:eastAsia="Times New Roman" w:hAnsi="Times New Roman" w:cs="Times New Roman"/>
          <w:color w:val="333333"/>
          <w:sz w:val="24"/>
          <w:szCs w:val="24"/>
        </w:rPr>
      </w:pPr>
    </w:p>
    <w:p w14:paraId="00002D9B" w14:textId="77777777" w:rsidR="000C1305" w:rsidRDefault="000C1305">
      <w:pPr>
        <w:spacing w:after="160" w:line="259" w:lineRule="auto"/>
        <w:rPr>
          <w:rFonts w:ascii="Times New Roman" w:eastAsia="Times New Roman" w:hAnsi="Times New Roman" w:cs="Times New Roman"/>
          <w:color w:val="333333"/>
          <w:sz w:val="24"/>
          <w:szCs w:val="24"/>
        </w:rPr>
      </w:pPr>
    </w:p>
    <w:p w14:paraId="00002D9C"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62. Struktura towarowej produkcji rolniczej w % – pomorskie na tle kraju</w:t>
      </w:r>
    </w:p>
    <w:p w14:paraId="00002D9D"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760410" cy="2959100"/>
            <wp:effectExtent l="0" t="0" r="0" b="0"/>
            <wp:docPr id="422" name="image143.png"/>
            <wp:cNvGraphicFramePr/>
            <a:graphic xmlns:a="http://schemas.openxmlformats.org/drawingml/2006/main">
              <a:graphicData uri="http://schemas.openxmlformats.org/drawingml/2006/picture">
                <pic:pic xmlns:pic="http://schemas.openxmlformats.org/drawingml/2006/picture">
                  <pic:nvPicPr>
                    <pic:cNvPr id="0" name="image143.png"/>
                    <pic:cNvPicPr preferRelativeResize="0"/>
                  </pic:nvPicPr>
                  <pic:blipFill>
                    <a:blip r:embed="rId156"/>
                    <a:srcRect/>
                    <a:stretch>
                      <a:fillRect/>
                    </a:stretch>
                  </pic:blipFill>
                  <pic:spPr>
                    <a:xfrm>
                      <a:off x="0" y="0"/>
                      <a:ext cx="5760410" cy="2959100"/>
                    </a:xfrm>
                    <a:prstGeom prst="rect">
                      <a:avLst/>
                    </a:prstGeom>
                    <a:ln/>
                  </pic:spPr>
                </pic:pic>
              </a:graphicData>
            </a:graphic>
          </wp:inline>
        </w:drawing>
      </w:r>
    </w:p>
    <w:p w14:paraId="00002D9E"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Źródło: PODR w Lubaniu na podstawie danych GUS</w:t>
      </w:r>
    </w:p>
    <w:p w14:paraId="00002D9F" w14:textId="77777777" w:rsidR="000C1305" w:rsidRDefault="000C1305">
      <w:pPr>
        <w:spacing w:line="240" w:lineRule="auto"/>
        <w:rPr>
          <w:rFonts w:ascii="Times New Roman" w:eastAsia="Times New Roman" w:hAnsi="Times New Roman" w:cs="Times New Roman"/>
          <w:color w:val="333333"/>
          <w:sz w:val="24"/>
          <w:szCs w:val="24"/>
        </w:rPr>
      </w:pPr>
    </w:p>
    <w:p w14:paraId="00002DA0"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produkcji roślinnej województwo pomorskie w zakresie produkcji towarowej plasuje się powyżej średniej krajowej w zbożach, ziemniakach i roślinach przemysłowych. Znacznie poniżej średniej krajowej jest natom</w:t>
      </w:r>
      <w:r>
        <w:rPr>
          <w:rFonts w:ascii="Times New Roman" w:eastAsia="Times New Roman" w:hAnsi="Times New Roman" w:cs="Times New Roman"/>
          <w:color w:val="333333"/>
          <w:sz w:val="24"/>
          <w:szCs w:val="24"/>
        </w:rPr>
        <w:t xml:space="preserve">iast notowana produkcja warzyw i owoców.  </w:t>
      </w:r>
    </w:p>
    <w:p w14:paraId="00002DA1"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produkcji zwierzęcej województwo pomorskie jest powyżej średniej krajowej tylko w zakresie towarowej produkcji żywca wieprzowego.</w:t>
      </w:r>
    </w:p>
    <w:p w14:paraId="00002DA2" w14:textId="77777777" w:rsidR="000C1305" w:rsidRDefault="000C1305">
      <w:pPr>
        <w:spacing w:line="240" w:lineRule="auto"/>
        <w:ind w:left="720"/>
        <w:rPr>
          <w:rFonts w:ascii="Times New Roman" w:eastAsia="Times New Roman" w:hAnsi="Times New Roman" w:cs="Times New Roman"/>
          <w:b/>
          <w:color w:val="333333"/>
          <w:sz w:val="24"/>
          <w:szCs w:val="24"/>
        </w:rPr>
      </w:pPr>
    </w:p>
    <w:p w14:paraId="00002DA3" w14:textId="77777777" w:rsidR="000C1305" w:rsidRDefault="003D2CD8">
      <w:pPr>
        <w:numPr>
          <w:ilvl w:val="0"/>
          <w:numId w:val="2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Powierzchnia zasiewów</w:t>
      </w:r>
    </w:p>
    <w:p w14:paraId="00002DA4" w14:textId="77777777" w:rsidR="000C1305" w:rsidRDefault="000C1305">
      <w:pPr>
        <w:spacing w:line="240" w:lineRule="auto"/>
        <w:rPr>
          <w:rFonts w:ascii="Times New Roman" w:eastAsia="Times New Roman" w:hAnsi="Times New Roman" w:cs="Times New Roman"/>
          <w:color w:val="333333"/>
          <w:sz w:val="24"/>
          <w:szCs w:val="24"/>
        </w:rPr>
      </w:pPr>
    </w:p>
    <w:p w14:paraId="00002DA5" w14:textId="77777777" w:rsidR="000C1305" w:rsidRDefault="003D2CD8">
      <w:pPr>
        <w:spacing w:line="240" w:lineRule="auto"/>
        <w:ind w:firstLine="708"/>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2020 r. powierzchnia zasiewów w gospodarstwach rolnych województwa pomorskiego wyniosła 613,5 tys. ha i była o prawie 2,5% większa  w stosunku do roku  2015.</w:t>
      </w:r>
    </w:p>
    <w:p w14:paraId="00002DA6" w14:textId="77777777" w:rsidR="000C1305" w:rsidRDefault="003D2CD8">
      <w:pPr>
        <w:spacing w:line="240" w:lineRule="auto"/>
        <w:ind w:firstLine="708"/>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W strukturze zasiewów,  zboża ogółem zajmowały 385,9 tys. ha, grupa roślin przemysłowych – 94,1 </w:t>
      </w:r>
      <w:r>
        <w:rPr>
          <w:rFonts w:ascii="Times New Roman" w:eastAsia="Times New Roman" w:hAnsi="Times New Roman" w:cs="Times New Roman"/>
          <w:color w:val="231F20"/>
          <w:sz w:val="24"/>
          <w:szCs w:val="24"/>
        </w:rPr>
        <w:t>tys. ha, rośliny pastewne (łącznie z mieszankami zbożowo-strączkowymi na ziarno) – 52,1 tys. ha, powierzchnia uprawy ziemniaków wyniosła 19,3 tys. ha, a grupa roślin  „pozostałe” – 22,1 tys. ha. W porównaniu do lat 2015 -2016 znacząco zwiększyła się uprawa</w:t>
      </w:r>
      <w:r>
        <w:rPr>
          <w:rFonts w:ascii="Times New Roman" w:eastAsia="Times New Roman" w:hAnsi="Times New Roman" w:cs="Times New Roman"/>
          <w:color w:val="231F20"/>
          <w:sz w:val="24"/>
          <w:szCs w:val="24"/>
        </w:rPr>
        <w:t xml:space="preserve"> roślin strączkowych konsumpcyjnych – 39,9 tys. ha w 2020 w z 4,5 tys. ha w 2015r. stanowi wzrost prawie dziewięciokrotny.</w:t>
      </w:r>
    </w:p>
    <w:p w14:paraId="00002DA7" w14:textId="77777777" w:rsidR="000C1305" w:rsidRDefault="003D2CD8">
      <w:pPr>
        <w:spacing w:after="160"/>
        <w:ind w:firstLine="708"/>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strukturze zasiewów województwa pomorskiego nieodmiennie dominują zboża. W 2020 r. stanowiły one 62,9 % ogólnej powierzchni zasiewów, a to oznaczało spadek o prawie 3,5%. w porównaniu do roku 2015.  Na drugiej pozycji znalazły się rośliny przemysłowe – 1</w:t>
      </w:r>
      <w:r>
        <w:rPr>
          <w:rFonts w:ascii="Times New Roman" w:eastAsia="Times New Roman" w:hAnsi="Times New Roman" w:cs="Times New Roman"/>
          <w:color w:val="231F20"/>
          <w:sz w:val="24"/>
          <w:szCs w:val="24"/>
        </w:rPr>
        <w:t>5,3% . Ich udział zwiększył się o 0,6% do roku 2015. Na trzecim miejscu plasują się plantacje roślin pastewnych – 8,5%  ze  spadkiem o prawie 6%. do roku 2015.  Ziemniaki stanowiły 3,2% udział w strukturze i ich udział w ostatnich latach nie ulega zasadnic</w:t>
      </w:r>
      <w:r>
        <w:rPr>
          <w:rFonts w:ascii="Times New Roman" w:eastAsia="Times New Roman" w:hAnsi="Times New Roman" w:cs="Times New Roman"/>
          <w:color w:val="231F20"/>
          <w:sz w:val="24"/>
          <w:szCs w:val="24"/>
        </w:rPr>
        <w:t xml:space="preserve">zym zmianom. Bardzo istotnie wzrósł natomiast udział upraw roślin strączkowych. Ich odsetek w 2015 r. stanowił  tylko 0,8 % ogólnej powierzchni zasiewów, natomiast w roku 2020 wzrósł do 6,5% . </w:t>
      </w:r>
    </w:p>
    <w:p w14:paraId="00002DA8" w14:textId="77777777" w:rsidR="000C1305" w:rsidRDefault="000C1305">
      <w:pPr>
        <w:spacing w:after="160"/>
        <w:ind w:firstLine="708"/>
        <w:jc w:val="both"/>
        <w:rPr>
          <w:rFonts w:ascii="Times New Roman" w:eastAsia="Times New Roman" w:hAnsi="Times New Roman" w:cs="Times New Roman"/>
          <w:color w:val="231F20"/>
          <w:sz w:val="24"/>
          <w:szCs w:val="24"/>
        </w:rPr>
      </w:pPr>
    </w:p>
    <w:p w14:paraId="00002DA9"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84. Powierzchnia zasiewów wg grup ziemiopłodów w wojew</w:t>
      </w:r>
      <w:r>
        <w:rPr>
          <w:rFonts w:ascii="Times New Roman" w:eastAsia="Times New Roman" w:hAnsi="Times New Roman" w:cs="Times New Roman"/>
          <w:color w:val="231F20"/>
          <w:sz w:val="24"/>
          <w:szCs w:val="24"/>
        </w:rPr>
        <w:t>ództwie pomorskim w l. 2019-2020</w:t>
      </w:r>
    </w:p>
    <w:tbl>
      <w:tblPr>
        <w:tblStyle w:val="afffffffffffffff6"/>
        <w:tblW w:w="9062" w:type="dxa"/>
        <w:tblInd w:w="10" w:type="dxa"/>
        <w:tblLayout w:type="fixed"/>
        <w:tblLook w:val="0400" w:firstRow="0" w:lastRow="0" w:firstColumn="0" w:lastColumn="0" w:noHBand="0" w:noVBand="1"/>
      </w:tblPr>
      <w:tblGrid>
        <w:gridCol w:w="9062"/>
      </w:tblGrid>
      <w:tr w:rsidR="000C1305" w14:paraId="153605D9" w14:textId="77777777">
        <w:trPr>
          <w:trHeight w:val="300"/>
        </w:trPr>
        <w:tc>
          <w:tcPr>
            <w:tcW w:w="9062" w:type="dxa"/>
            <w:tcBorders>
              <w:top w:val="nil"/>
              <w:left w:val="nil"/>
              <w:bottom w:val="nil"/>
              <w:right w:val="nil"/>
            </w:tcBorders>
            <w:vAlign w:val="bottom"/>
          </w:tcPr>
          <w:p w14:paraId="00002DAA" w14:textId="77777777" w:rsidR="000C1305" w:rsidRDefault="000C1305">
            <w:pPr>
              <w:rPr>
                <w:color w:val="231F20"/>
                <w:sz w:val="24"/>
                <w:szCs w:val="24"/>
              </w:rPr>
            </w:pPr>
          </w:p>
          <w:tbl>
            <w:tblPr>
              <w:tblStyle w:val="afffffffffffffff7"/>
              <w:tblW w:w="8902" w:type="dxa"/>
              <w:tblInd w:w="0" w:type="dxa"/>
              <w:tblLayout w:type="fixed"/>
              <w:tblLook w:val="0400" w:firstRow="0" w:lastRow="0" w:firstColumn="0" w:lastColumn="0" w:noHBand="0" w:noVBand="1"/>
            </w:tblPr>
            <w:tblGrid>
              <w:gridCol w:w="904"/>
              <w:gridCol w:w="1134"/>
              <w:gridCol w:w="983"/>
              <w:gridCol w:w="854"/>
              <w:gridCol w:w="1173"/>
              <w:gridCol w:w="923"/>
              <w:gridCol w:w="1085"/>
              <w:gridCol w:w="923"/>
              <w:gridCol w:w="923"/>
            </w:tblGrid>
            <w:tr w:rsidR="000C1305" w14:paraId="66CC152B" w14:textId="77777777">
              <w:trPr>
                <w:trHeight w:val="288"/>
              </w:trPr>
              <w:tc>
                <w:tcPr>
                  <w:tcW w:w="2038"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AB"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lastRenderedPageBreak/>
                    <w:t>Wyszczególnienie</w:t>
                  </w:r>
                </w:p>
              </w:tc>
              <w:tc>
                <w:tcPr>
                  <w:tcW w:w="983"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AD"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Ogółem</w:t>
                  </w:r>
                </w:p>
              </w:tc>
              <w:tc>
                <w:tcPr>
                  <w:tcW w:w="854"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AE"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 xml:space="preserve">Zboża </w:t>
                  </w:r>
                </w:p>
              </w:tc>
              <w:tc>
                <w:tcPr>
                  <w:tcW w:w="1173" w:type="dxa"/>
                  <w:tcBorders>
                    <w:top w:val="single" w:sz="8" w:space="0" w:color="000000"/>
                    <w:left w:val="nil"/>
                    <w:bottom w:val="nil"/>
                    <w:right w:val="single" w:sz="8" w:space="0" w:color="000000"/>
                  </w:tcBorders>
                  <w:shd w:val="clear" w:color="auto" w:fill="F2F2F2"/>
                  <w:vAlign w:val="center"/>
                </w:tcPr>
                <w:p w14:paraId="00002DAF"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Strączkowe</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B0"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 xml:space="preserve">Ziemniaki </w:t>
                  </w:r>
                </w:p>
              </w:tc>
              <w:tc>
                <w:tcPr>
                  <w:tcW w:w="1085"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B1"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Przemysłowe</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B2"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 xml:space="preserve">Pastewne </w:t>
                  </w:r>
                </w:p>
              </w:tc>
              <w:tc>
                <w:tcPr>
                  <w:tcW w:w="923"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DB3"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Pozostałe</w:t>
                  </w:r>
                </w:p>
              </w:tc>
            </w:tr>
            <w:tr w:rsidR="000C1305" w14:paraId="3E54F0E2" w14:textId="77777777">
              <w:trPr>
                <w:trHeight w:val="492"/>
              </w:trPr>
              <w:tc>
                <w:tcPr>
                  <w:tcW w:w="2038" w:type="dxa"/>
                  <w:gridSpan w:val="2"/>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4"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983"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6"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854"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7"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1173" w:type="dxa"/>
                  <w:tcBorders>
                    <w:top w:val="nil"/>
                    <w:left w:val="nil"/>
                    <w:bottom w:val="single" w:sz="8" w:space="0" w:color="000000"/>
                    <w:right w:val="single" w:sz="8" w:space="0" w:color="000000"/>
                  </w:tcBorders>
                  <w:shd w:val="clear" w:color="auto" w:fill="F2F2F2"/>
                  <w:vAlign w:val="center"/>
                </w:tcPr>
                <w:p w14:paraId="00002DB8"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konsumpcyjne</w:t>
                  </w:r>
                </w:p>
              </w:tc>
              <w:tc>
                <w:tcPr>
                  <w:tcW w:w="923"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9"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1085"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A"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B"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923"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DBC"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r>
            <w:tr w:rsidR="000C1305" w14:paraId="5BA9D4E8" w14:textId="77777777">
              <w:trPr>
                <w:trHeight w:val="300"/>
              </w:trPr>
              <w:tc>
                <w:tcPr>
                  <w:tcW w:w="904" w:type="dxa"/>
                  <w:tcBorders>
                    <w:top w:val="nil"/>
                    <w:left w:val="single" w:sz="8" w:space="0" w:color="000000"/>
                    <w:bottom w:val="nil"/>
                    <w:right w:val="single" w:sz="8" w:space="0" w:color="000000"/>
                  </w:tcBorders>
                  <w:vAlign w:val="center"/>
                </w:tcPr>
                <w:p w14:paraId="00002DBD" w14:textId="77777777" w:rsidR="000C1305" w:rsidRDefault="003D2CD8">
                  <w:pPr>
                    <w:jc w:val="center"/>
                    <w:rPr>
                      <w:rFonts w:ascii="Calibri" w:eastAsia="Calibri" w:hAnsi="Calibri" w:cs="Calibri"/>
                      <w:color w:val="231F20"/>
                    </w:rPr>
                  </w:pPr>
                  <w:r>
                    <w:rPr>
                      <w:rFonts w:ascii="Calibri" w:eastAsia="Calibri" w:hAnsi="Calibri" w:cs="Calibri"/>
                      <w:color w:val="231F20"/>
                    </w:rPr>
                    <w:t>2015</w:t>
                  </w:r>
                </w:p>
              </w:tc>
              <w:tc>
                <w:tcPr>
                  <w:tcW w:w="1134" w:type="dxa"/>
                  <w:vMerge w:val="restart"/>
                  <w:tcBorders>
                    <w:top w:val="nil"/>
                    <w:left w:val="nil"/>
                    <w:bottom w:val="single" w:sz="8" w:space="0" w:color="000000"/>
                    <w:right w:val="single" w:sz="8" w:space="0" w:color="000000"/>
                  </w:tcBorders>
                  <w:vAlign w:val="center"/>
                </w:tcPr>
                <w:p w14:paraId="00002DBE" w14:textId="77777777" w:rsidR="000C1305" w:rsidRDefault="003D2CD8">
                  <w:pPr>
                    <w:jc w:val="center"/>
                    <w:rPr>
                      <w:rFonts w:ascii="Calibri" w:eastAsia="Calibri" w:hAnsi="Calibri" w:cs="Calibri"/>
                      <w:color w:val="231F20"/>
                    </w:rPr>
                  </w:pPr>
                  <w:r>
                    <w:rPr>
                      <w:rFonts w:ascii="Calibri" w:eastAsia="Calibri" w:hAnsi="Calibri" w:cs="Calibri"/>
                      <w:color w:val="231F20"/>
                    </w:rPr>
                    <w:t>w ha</w:t>
                  </w:r>
                </w:p>
              </w:tc>
              <w:tc>
                <w:tcPr>
                  <w:tcW w:w="983" w:type="dxa"/>
                  <w:tcBorders>
                    <w:top w:val="nil"/>
                    <w:left w:val="nil"/>
                    <w:bottom w:val="single" w:sz="8" w:space="0" w:color="000000"/>
                    <w:right w:val="single" w:sz="8" w:space="0" w:color="000000"/>
                  </w:tcBorders>
                  <w:vAlign w:val="center"/>
                </w:tcPr>
                <w:p w14:paraId="00002DBF"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598 626</w:t>
                  </w:r>
                </w:p>
              </w:tc>
              <w:tc>
                <w:tcPr>
                  <w:tcW w:w="854" w:type="dxa"/>
                  <w:tcBorders>
                    <w:top w:val="nil"/>
                    <w:left w:val="nil"/>
                    <w:bottom w:val="single" w:sz="8" w:space="0" w:color="000000"/>
                    <w:right w:val="single" w:sz="8" w:space="0" w:color="000000"/>
                  </w:tcBorders>
                  <w:vAlign w:val="center"/>
                </w:tcPr>
                <w:p w14:paraId="00002DC0"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392 104</w:t>
                  </w:r>
                </w:p>
              </w:tc>
              <w:tc>
                <w:tcPr>
                  <w:tcW w:w="1173" w:type="dxa"/>
                  <w:tcBorders>
                    <w:top w:val="nil"/>
                    <w:left w:val="nil"/>
                    <w:bottom w:val="single" w:sz="8" w:space="0" w:color="000000"/>
                    <w:right w:val="single" w:sz="8" w:space="0" w:color="000000"/>
                  </w:tcBorders>
                  <w:vAlign w:val="center"/>
                </w:tcPr>
                <w:p w14:paraId="00002DC1"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4 521</w:t>
                  </w:r>
                </w:p>
              </w:tc>
              <w:tc>
                <w:tcPr>
                  <w:tcW w:w="923" w:type="dxa"/>
                  <w:tcBorders>
                    <w:top w:val="nil"/>
                    <w:left w:val="nil"/>
                    <w:bottom w:val="single" w:sz="8" w:space="0" w:color="000000"/>
                    <w:right w:val="single" w:sz="8" w:space="0" w:color="000000"/>
                  </w:tcBorders>
                  <w:vAlign w:val="center"/>
                </w:tcPr>
                <w:p w14:paraId="00002DC2"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17 693</w:t>
                  </w:r>
                </w:p>
              </w:tc>
              <w:tc>
                <w:tcPr>
                  <w:tcW w:w="1085" w:type="dxa"/>
                  <w:tcBorders>
                    <w:top w:val="nil"/>
                    <w:left w:val="nil"/>
                    <w:bottom w:val="single" w:sz="8" w:space="0" w:color="000000"/>
                    <w:right w:val="single" w:sz="8" w:space="0" w:color="000000"/>
                  </w:tcBorders>
                  <w:vAlign w:val="center"/>
                </w:tcPr>
                <w:p w14:paraId="00002DC3"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88 078</w:t>
                  </w:r>
                </w:p>
              </w:tc>
              <w:tc>
                <w:tcPr>
                  <w:tcW w:w="923" w:type="dxa"/>
                  <w:tcBorders>
                    <w:top w:val="nil"/>
                    <w:left w:val="nil"/>
                    <w:bottom w:val="single" w:sz="8" w:space="0" w:color="000000"/>
                    <w:right w:val="single" w:sz="8" w:space="0" w:color="000000"/>
                  </w:tcBorders>
                  <w:vAlign w:val="center"/>
                </w:tcPr>
                <w:p w14:paraId="00002DC4"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86 648</w:t>
                  </w:r>
                </w:p>
              </w:tc>
              <w:tc>
                <w:tcPr>
                  <w:tcW w:w="923" w:type="dxa"/>
                  <w:tcBorders>
                    <w:top w:val="nil"/>
                    <w:left w:val="nil"/>
                    <w:bottom w:val="single" w:sz="8" w:space="0" w:color="000000"/>
                    <w:right w:val="single" w:sz="8" w:space="0" w:color="000000"/>
                  </w:tcBorders>
                  <w:vAlign w:val="center"/>
                </w:tcPr>
                <w:p w14:paraId="00002DC5"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9 582</w:t>
                  </w:r>
                </w:p>
              </w:tc>
            </w:tr>
            <w:tr w:rsidR="000C1305" w14:paraId="1D59BB13" w14:textId="77777777">
              <w:trPr>
                <w:trHeight w:val="300"/>
              </w:trPr>
              <w:tc>
                <w:tcPr>
                  <w:tcW w:w="904" w:type="dxa"/>
                  <w:tcBorders>
                    <w:top w:val="single" w:sz="4" w:space="0" w:color="000000"/>
                    <w:left w:val="single" w:sz="4" w:space="0" w:color="000000"/>
                    <w:bottom w:val="single" w:sz="4" w:space="0" w:color="000000"/>
                    <w:right w:val="single" w:sz="4" w:space="0" w:color="000000"/>
                  </w:tcBorders>
                  <w:vAlign w:val="center"/>
                </w:tcPr>
                <w:p w14:paraId="00002DC6" w14:textId="77777777" w:rsidR="000C1305" w:rsidRDefault="003D2CD8">
                  <w:pPr>
                    <w:jc w:val="center"/>
                    <w:rPr>
                      <w:rFonts w:ascii="Calibri" w:eastAsia="Calibri" w:hAnsi="Calibri" w:cs="Calibri"/>
                      <w:color w:val="231F20"/>
                    </w:rPr>
                  </w:pPr>
                  <w:r>
                    <w:rPr>
                      <w:rFonts w:ascii="Calibri" w:eastAsia="Calibri" w:hAnsi="Calibri" w:cs="Calibri"/>
                      <w:color w:val="231F20"/>
                    </w:rPr>
                    <w:t>2016</w:t>
                  </w:r>
                </w:p>
              </w:tc>
              <w:tc>
                <w:tcPr>
                  <w:tcW w:w="1134" w:type="dxa"/>
                  <w:vMerge/>
                  <w:tcBorders>
                    <w:top w:val="nil"/>
                    <w:left w:val="nil"/>
                    <w:bottom w:val="single" w:sz="8" w:space="0" w:color="000000"/>
                    <w:right w:val="single" w:sz="8" w:space="0" w:color="000000"/>
                  </w:tcBorders>
                  <w:vAlign w:val="center"/>
                </w:tcPr>
                <w:p w14:paraId="00002DC7"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983" w:type="dxa"/>
                  <w:tcBorders>
                    <w:top w:val="nil"/>
                    <w:left w:val="nil"/>
                    <w:bottom w:val="single" w:sz="8" w:space="0" w:color="000000"/>
                    <w:right w:val="single" w:sz="8" w:space="0" w:color="000000"/>
                  </w:tcBorders>
                  <w:vAlign w:val="center"/>
                </w:tcPr>
                <w:p w14:paraId="00002DC8"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573 633</w:t>
                  </w:r>
                </w:p>
              </w:tc>
              <w:tc>
                <w:tcPr>
                  <w:tcW w:w="854" w:type="dxa"/>
                  <w:tcBorders>
                    <w:top w:val="nil"/>
                    <w:left w:val="nil"/>
                    <w:bottom w:val="single" w:sz="8" w:space="0" w:color="000000"/>
                    <w:right w:val="single" w:sz="8" w:space="0" w:color="000000"/>
                  </w:tcBorders>
                  <w:vAlign w:val="center"/>
                </w:tcPr>
                <w:p w14:paraId="00002DC9"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395 330</w:t>
                  </w:r>
                </w:p>
              </w:tc>
              <w:tc>
                <w:tcPr>
                  <w:tcW w:w="1173" w:type="dxa"/>
                  <w:tcBorders>
                    <w:top w:val="nil"/>
                    <w:left w:val="nil"/>
                    <w:bottom w:val="single" w:sz="8" w:space="0" w:color="000000"/>
                    <w:right w:val="single" w:sz="8" w:space="0" w:color="000000"/>
                  </w:tcBorders>
                  <w:vAlign w:val="center"/>
                </w:tcPr>
                <w:p w14:paraId="00002DCA"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1 958</w:t>
                  </w:r>
                </w:p>
              </w:tc>
              <w:tc>
                <w:tcPr>
                  <w:tcW w:w="923" w:type="dxa"/>
                  <w:tcBorders>
                    <w:top w:val="nil"/>
                    <w:left w:val="nil"/>
                    <w:bottom w:val="single" w:sz="8" w:space="0" w:color="000000"/>
                    <w:right w:val="single" w:sz="8" w:space="0" w:color="000000"/>
                  </w:tcBorders>
                  <w:vAlign w:val="center"/>
                </w:tcPr>
                <w:p w14:paraId="00002DCB"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19 354</w:t>
                  </w:r>
                </w:p>
              </w:tc>
              <w:tc>
                <w:tcPr>
                  <w:tcW w:w="1085" w:type="dxa"/>
                  <w:tcBorders>
                    <w:top w:val="nil"/>
                    <w:left w:val="nil"/>
                    <w:bottom w:val="single" w:sz="8" w:space="0" w:color="000000"/>
                    <w:right w:val="single" w:sz="8" w:space="0" w:color="000000"/>
                  </w:tcBorders>
                  <w:vAlign w:val="center"/>
                </w:tcPr>
                <w:p w14:paraId="00002DCC"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77 472</w:t>
                  </w:r>
                </w:p>
              </w:tc>
              <w:tc>
                <w:tcPr>
                  <w:tcW w:w="923" w:type="dxa"/>
                  <w:tcBorders>
                    <w:top w:val="nil"/>
                    <w:left w:val="nil"/>
                    <w:bottom w:val="single" w:sz="8" w:space="0" w:color="000000"/>
                    <w:right w:val="single" w:sz="8" w:space="0" w:color="000000"/>
                  </w:tcBorders>
                  <w:vAlign w:val="center"/>
                </w:tcPr>
                <w:p w14:paraId="00002DCD"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69 865</w:t>
                  </w:r>
                </w:p>
              </w:tc>
              <w:tc>
                <w:tcPr>
                  <w:tcW w:w="923" w:type="dxa"/>
                  <w:tcBorders>
                    <w:top w:val="nil"/>
                    <w:left w:val="nil"/>
                    <w:bottom w:val="single" w:sz="8" w:space="0" w:color="000000"/>
                    <w:right w:val="single" w:sz="8" w:space="0" w:color="000000"/>
                  </w:tcBorders>
                  <w:vAlign w:val="center"/>
                </w:tcPr>
                <w:p w14:paraId="00002DCE"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9 654</w:t>
                  </w:r>
                </w:p>
              </w:tc>
            </w:tr>
            <w:tr w:rsidR="000C1305" w14:paraId="166A85DF" w14:textId="77777777">
              <w:trPr>
                <w:trHeight w:val="300"/>
              </w:trPr>
              <w:tc>
                <w:tcPr>
                  <w:tcW w:w="904" w:type="dxa"/>
                  <w:vMerge w:val="restart"/>
                  <w:tcBorders>
                    <w:top w:val="nil"/>
                    <w:left w:val="single" w:sz="8" w:space="0" w:color="000000"/>
                    <w:bottom w:val="single" w:sz="8" w:space="0" w:color="000000"/>
                    <w:right w:val="single" w:sz="8" w:space="0" w:color="000000"/>
                  </w:tcBorders>
                  <w:vAlign w:val="center"/>
                </w:tcPr>
                <w:p w14:paraId="00002DCF" w14:textId="77777777" w:rsidR="000C1305" w:rsidRDefault="003D2CD8">
                  <w:pPr>
                    <w:jc w:val="center"/>
                    <w:rPr>
                      <w:rFonts w:ascii="Calibri" w:eastAsia="Calibri" w:hAnsi="Calibri" w:cs="Calibri"/>
                      <w:color w:val="231F20"/>
                    </w:rPr>
                  </w:pPr>
                  <w:r>
                    <w:rPr>
                      <w:rFonts w:ascii="Calibri" w:eastAsia="Calibri" w:hAnsi="Calibri" w:cs="Calibri"/>
                      <w:color w:val="231F20"/>
                    </w:rPr>
                    <w:t>2020</w:t>
                  </w:r>
                </w:p>
              </w:tc>
              <w:tc>
                <w:tcPr>
                  <w:tcW w:w="1134" w:type="dxa"/>
                  <w:vMerge/>
                  <w:tcBorders>
                    <w:top w:val="nil"/>
                    <w:left w:val="nil"/>
                    <w:bottom w:val="single" w:sz="8" w:space="0" w:color="000000"/>
                    <w:right w:val="single" w:sz="8" w:space="0" w:color="000000"/>
                  </w:tcBorders>
                  <w:vAlign w:val="center"/>
                </w:tcPr>
                <w:p w14:paraId="00002DD0"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983" w:type="dxa"/>
                  <w:tcBorders>
                    <w:top w:val="nil"/>
                    <w:left w:val="nil"/>
                    <w:bottom w:val="single" w:sz="8" w:space="0" w:color="000000"/>
                    <w:right w:val="single" w:sz="8" w:space="0" w:color="000000"/>
                  </w:tcBorders>
                  <w:vAlign w:val="center"/>
                </w:tcPr>
                <w:p w14:paraId="00002DD1"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613 528</w:t>
                  </w:r>
                </w:p>
              </w:tc>
              <w:tc>
                <w:tcPr>
                  <w:tcW w:w="854" w:type="dxa"/>
                  <w:tcBorders>
                    <w:top w:val="nil"/>
                    <w:left w:val="nil"/>
                    <w:bottom w:val="single" w:sz="8" w:space="0" w:color="000000"/>
                    <w:right w:val="single" w:sz="8" w:space="0" w:color="000000"/>
                  </w:tcBorders>
                  <w:vAlign w:val="center"/>
                </w:tcPr>
                <w:p w14:paraId="00002DD2"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385 970</w:t>
                  </w:r>
                </w:p>
              </w:tc>
              <w:tc>
                <w:tcPr>
                  <w:tcW w:w="1173" w:type="dxa"/>
                  <w:tcBorders>
                    <w:top w:val="nil"/>
                    <w:left w:val="nil"/>
                    <w:bottom w:val="single" w:sz="8" w:space="0" w:color="000000"/>
                    <w:right w:val="single" w:sz="8" w:space="0" w:color="000000"/>
                  </w:tcBorders>
                  <w:vAlign w:val="center"/>
                </w:tcPr>
                <w:p w14:paraId="00002DD3"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39 948</w:t>
                  </w:r>
                </w:p>
              </w:tc>
              <w:tc>
                <w:tcPr>
                  <w:tcW w:w="923" w:type="dxa"/>
                  <w:tcBorders>
                    <w:top w:val="nil"/>
                    <w:left w:val="nil"/>
                    <w:bottom w:val="single" w:sz="8" w:space="0" w:color="000000"/>
                    <w:right w:val="single" w:sz="8" w:space="0" w:color="000000"/>
                  </w:tcBorders>
                  <w:vAlign w:val="center"/>
                </w:tcPr>
                <w:p w14:paraId="00002DD4"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19 341</w:t>
                  </w:r>
                </w:p>
              </w:tc>
              <w:tc>
                <w:tcPr>
                  <w:tcW w:w="1085" w:type="dxa"/>
                  <w:tcBorders>
                    <w:top w:val="nil"/>
                    <w:left w:val="nil"/>
                    <w:bottom w:val="single" w:sz="8" w:space="0" w:color="000000"/>
                    <w:right w:val="single" w:sz="8" w:space="0" w:color="000000"/>
                  </w:tcBorders>
                  <w:vAlign w:val="center"/>
                </w:tcPr>
                <w:p w14:paraId="00002DD5"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94 124</w:t>
                  </w:r>
                </w:p>
              </w:tc>
              <w:tc>
                <w:tcPr>
                  <w:tcW w:w="923" w:type="dxa"/>
                  <w:tcBorders>
                    <w:top w:val="nil"/>
                    <w:left w:val="nil"/>
                    <w:bottom w:val="single" w:sz="8" w:space="0" w:color="000000"/>
                    <w:right w:val="single" w:sz="8" w:space="0" w:color="000000"/>
                  </w:tcBorders>
                  <w:vAlign w:val="center"/>
                </w:tcPr>
                <w:p w14:paraId="00002DD6"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52 085</w:t>
                  </w:r>
                </w:p>
              </w:tc>
              <w:tc>
                <w:tcPr>
                  <w:tcW w:w="923" w:type="dxa"/>
                  <w:tcBorders>
                    <w:top w:val="nil"/>
                    <w:left w:val="nil"/>
                    <w:bottom w:val="single" w:sz="8" w:space="0" w:color="000000"/>
                    <w:right w:val="single" w:sz="8" w:space="0" w:color="000000"/>
                  </w:tcBorders>
                  <w:vAlign w:val="center"/>
                </w:tcPr>
                <w:p w14:paraId="00002DD7"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22 061</w:t>
                  </w:r>
                </w:p>
              </w:tc>
            </w:tr>
            <w:tr w:rsidR="000C1305" w14:paraId="0F9E77CF" w14:textId="77777777">
              <w:trPr>
                <w:trHeight w:val="300"/>
              </w:trPr>
              <w:tc>
                <w:tcPr>
                  <w:tcW w:w="904" w:type="dxa"/>
                  <w:vMerge/>
                  <w:tcBorders>
                    <w:top w:val="nil"/>
                    <w:left w:val="single" w:sz="8" w:space="0" w:color="000000"/>
                    <w:bottom w:val="single" w:sz="8" w:space="0" w:color="000000"/>
                    <w:right w:val="single" w:sz="8" w:space="0" w:color="000000"/>
                  </w:tcBorders>
                  <w:vAlign w:val="center"/>
                </w:tcPr>
                <w:p w14:paraId="00002DD8" w14:textId="77777777" w:rsidR="000C1305" w:rsidRDefault="000C1305">
                  <w:pPr>
                    <w:pBdr>
                      <w:top w:val="nil"/>
                      <w:left w:val="nil"/>
                      <w:bottom w:val="nil"/>
                      <w:right w:val="nil"/>
                      <w:between w:val="nil"/>
                    </w:pBdr>
                    <w:spacing w:line="276" w:lineRule="auto"/>
                    <w:rPr>
                      <w:rFonts w:ascii="Calibri" w:eastAsia="Calibri" w:hAnsi="Calibri" w:cs="Calibri"/>
                      <w:color w:val="231F20"/>
                      <w:sz w:val="18"/>
                      <w:szCs w:val="18"/>
                    </w:rPr>
                  </w:pPr>
                </w:p>
              </w:tc>
              <w:tc>
                <w:tcPr>
                  <w:tcW w:w="1134" w:type="dxa"/>
                  <w:tcBorders>
                    <w:top w:val="nil"/>
                    <w:left w:val="nil"/>
                    <w:bottom w:val="single" w:sz="8" w:space="0" w:color="000000"/>
                    <w:right w:val="single" w:sz="8" w:space="0" w:color="000000"/>
                  </w:tcBorders>
                  <w:vAlign w:val="center"/>
                </w:tcPr>
                <w:p w14:paraId="00002DD9" w14:textId="77777777" w:rsidR="000C1305" w:rsidRDefault="003D2CD8">
                  <w:pPr>
                    <w:jc w:val="center"/>
                    <w:rPr>
                      <w:rFonts w:ascii="Calibri" w:eastAsia="Calibri" w:hAnsi="Calibri" w:cs="Calibri"/>
                      <w:color w:val="231F20"/>
                    </w:rPr>
                  </w:pPr>
                  <w:r>
                    <w:rPr>
                      <w:rFonts w:ascii="Calibri" w:eastAsia="Calibri" w:hAnsi="Calibri" w:cs="Calibri"/>
                      <w:color w:val="231F20"/>
                    </w:rPr>
                    <w:t>2015=100</w:t>
                  </w:r>
                </w:p>
              </w:tc>
              <w:tc>
                <w:tcPr>
                  <w:tcW w:w="983" w:type="dxa"/>
                  <w:tcBorders>
                    <w:top w:val="nil"/>
                    <w:left w:val="nil"/>
                    <w:bottom w:val="single" w:sz="8" w:space="0" w:color="000000"/>
                    <w:right w:val="single" w:sz="8" w:space="0" w:color="000000"/>
                  </w:tcBorders>
                  <w:vAlign w:val="center"/>
                </w:tcPr>
                <w:p w14:paraId="00002DDA" w14:textId="77777777" w:rsidR="000C1305" w:rsidRDefault="003D2CD8">
                  <w:pPr>
                    <w:jc w:val="right"/>
                    <w:rPr>
                      <w:rFonts w:ascii="Calibri" w:eastAsia="Calibri" w:hAnsi="Calibri" w:cs="Calibri"/>
                      <w:color w:val="231F20"/>
                    </w:rPr>
                  </w:pPr>
                  <w:r>
                    <w:rPr>
                      <w:rFonts w:ascii="Calibri" w:eastAsia="Calibri" w:hAnsi="Calibri" w:cs="Calibri"/>
                      <w:color w:val="231F20"/>
                    </w:rPr>
                    <w:t>102,49%</w:t>
                  </w:r>
                </w:p>
              </w:tc>
              <w:tc>
                <w:tcPr>
                  <w:tcW w:w="854" w:type="dxa"/>
                  <w:tcBorders>
                    <w:top w:val="nil"/>
                    <w:left w:val="nil"/>
                    <w:bottom w:val="single" w:sz="8" w:space="0" w:color="000000"/>
                    <w:right w:val="single" w:sz="8" w:space="0" w:color="000000"/>
                  </w:tcBorders>
                  <w:vAlign w:val="center"/>
                </w:tcPr>
                <w:p w14:paraId="00002DDB" w14:textId="77777777" w:rsidR="000C1305" w:rsidRDefault="003D2CD8">
                  <w:pPr>
                    <w:jc w:val="right"/>
                    <w:rPr>
                      <w:rFonts w:ascii="Calibri" w:eastAsia="Calibri" w:hAnsi="Calibri" w:cs="Calibri"/>
                      <w:color w:val="231F20"/>
                    </w:rPr>
                  </w:pPr>
                  <w:r>
                    <w:rPr>
                      <w:rFonts w:ascii="Calibri" w:eastAsia="Calibri" w:hAnsi="Calibri" w:cs="Calibri"/>
                      <w:color w:val="231F20"/>
                    </w:rPr>
                    <w:t>98,44%</w:t>
                  </w:r>
                </w:p>
              </w:tc>
              <w:tc>
                <w:tcPr>
                  <w:tcW w:w="1173" w:type="dxa"/>
                  <w:tcBorders>
                    <w:top w:val="nil"/>
                    <w:left w:val="nil"/>
                    <w:bottom w:val="single" w:sz="8" w:space="0" w:color="000000"/>
                    <w:right w:val="single" w:sz="8" w:space="0" w:color="000000"/>
                  </w:tcBorders>
                  <w:vAlign w:val="center"/>
                </w:tcPr>
                <w:p w14:paraId="00002DDC" w14:textId="77777777" w:rsidR="000C1305" w:rsidRDefault="003D2CD8">
                  <w:pPr>
                    <w:jc w:val="right"/>
                    <w:rPr>
                      <w:rFonts w:ascii="Calibri" w:eastAsia="Calibri" w:hAnsi="Calibri" w:cs="Calibri"/>
                      <w:color w:val="231F20"/>
                    </w:rPr>
                  </w:pPr>
                  <w:r>
                    <w:rPr>
                      <w:rFonts w:ascii="Calibri" w:eastAsia="Calibri" w:hAnsi="Calibri" w:cs="Calibri"/>
                      <w:color w:val="231F20"/>
                    </w:rPr>
                    <w:t>883,61%</w:t>
                  </w:r>
                </w:p>
              </w:tc>
              <w:tc>
                <w:tcPr>
                  <w:tcW w:w="923" w:type="dxa"/>
                  <w:tcBorders>
                    <w:top w:val="nil"/>
                    <w:left w:val="nil"/>
                    <w:bottom w:val="single" w:sz="8" w:space="0" w:color="000000"/>
                    <w:right w:val="single" w:sz="8" w:space="0" w:color="000000"/>
                  </w:tcBorders>
                  <w:vAlign w:val="center"/>
                </w:tcPr>
                <w:p w14:paraId="00002DDD" w14:textId="77777777" w:rsidR="000C1305" w:rsidRDefault="003D2CD8">
                  <w:pPr>
                    <w:jc w:val="right"/>
                    <w:rPr>
                      <w:rFonts w:ascii="Calibri" w:eastAsia="Calibri" w:hAnsi="Calibri" w:cs="Calibri"/>
                      <w:color w:val="231F20"/>
                    </w:rPr>
                  </w:pPr>
                  <w:r>
                    <w:rPr>
                      <w:rFonts w:ascii="Calibri" w:eastAsia="Calibri" w:hAnsi="Calibri" w:cs="Calibri"/>
                      <w:color w:val="231F20"/>
                    </w:rPr>
                    <w:t>109,31%</w:t>
                  </w:r>
                </w:p>
              </w:tc>
              <w:tc>
                <w:tcPr>
                  <w:tcW w:w="1085" w:type="dxa"/>
                  <w:tcBorders>
                    <w:top w:val="nil"/>
                    <w:left w:val="nil"/>
                    <w:bottom w:val="single" w:sz="8" w:space="0" w:color="000000"/>
                    <w:right w:val="single" w:sz="8" w:space="0" w:color="000000"/>
                  </w:tcBorders>
                  <w:vAlign w:val="center"/>
                </w:tcPr>
                <w:p w14:paraId="00002DDE" w14:textId="77777777" w:rsidR="000C1305" w:rsidRDefault="003D2CD8">
                  <w:pPr>
                    <w:jc w:val="right"/>
                    <w:rPr>
                      <w:rFonts w:ascii="Calibri" w:eastAsia="Calibri" w:hAnsi="Calibri" w:cs="Calibri"/>
                      <w:color w:val="231F20"/>
                    </w:rPr>
                  </w:pPr>
                  <w:r>
                    <w:rPr>
                      <w:rFonts w:ascii="Calibri" w:eastAsia="Calibri" w:hAnsi="Calibri" w:cs="Calibri"/>
                      <w:color w:val="231F20"/>
                    </w:rPr>
                    <w:t>106,86%</w:t>
                  </w:r>
                </w:p>
              </w:tc>
              <w:tc>
                <w:tcPr>
                  <w:tcW w:w="923" w:type="dxa"/>
                  <w:tcBorders>
                    <w:top w:val="nil"/>
                    <w:left w:val="nil"/>
                    <w:bottom w:val="single" w:sz="8" w:space="0" w:color="000000"/>
                    <w:right w:val="single" w:sz="8" w:space="0" w:color="000000"/>
                  </w:tcBorders>
                  <w:vAlign w:val="center"/>
                </w:tcPr>
                <w:p w14:paraId="00002DDF" w14:textId="77777777" w:rsidR="000C1305" w:rsidRDefault="003D2CD8">
                  <w:pPr>
                    <w:jc w:val="right"/>
                    <w:rPr>
                      <w:rFonts w:ascii="Calibri" w:eastAsia="Calibri" w:hAnsi="Calibri" w:cs="Calibri"/>
                      <w:color w:val="231F20"/>
                    </w:rPr>
                  </w:pPr>
                  <w:r>
                    <w:rPr>
                      <w:rFonts w:ascii="Calibri" w:eastAsia="Calibri" w:hAnsi="Calibri" w:cs="Calibri"/>
                      <w:color w:val="231F20"/>
                    </w:rPr>
                    <w:t>60,11%</w:t>
                  </w:r>
                </w:p>
              </w:tc>
              <w:tc>
                <w:tcPr>
                  <w:tcW w:w="923" w:type="dxa"/>
                  <w:tcBorders>
                    <w:top w:val="nil"/>
                    <w:left w:val="nil"/>
                    <w:bottom w:val="single" w:sz="8" w:space="0" w:color="000000"/>
                    <w:right w:val="single" w:sz="8" w:space="0" w:color="000000"/>
                  </w:tcBorders>
                  <w:vAlign w:val="center"/>
                </w:tcPr>
                <w:p w14:paraId="00002DE0" w14:textId="77777777" w:rsidR="000C1305" w:rsidRDefault="003D2CD8">
                  <w:pPr>
                    <w:jc w:val="right"/>
                    <w:rPr>
                      <w:rFonts w:ascii="Calibri" w:eastAsia="Calibri" w:hAnsi="Calibri" w:cs="Calibri"/>
                      <w:color w:val="231F20"/>
                    </w:rPr>
                  </w:pPr>
                  <w:r>
                    <w:rPr>
                      <w:rFonts w:ascii="Calibri" w:eastAsia="Calibri" w:hAnsi="Calibri" w:cs="Calibri"/>
                      <w:color w:val="231F20"/>
                    </w:rPr>
                    <w:t>230,23%</w:t>
                  </w:r>
                </w:p>
              </w:tc>
            </w:tr>
            <w:tr w:rsidR="000C1305" w14:paraId="4D66F1BA" w14:textId="77777777">
              <w:trPr>
                <w:trHeight w:val="300"/>
              </w:trPr>
              <w:tc>
                <w:tcPr>
                  <w:tcW w:w="8902" w:type="dxa"/>
                  <w:gridSpan w:val="9"/>
                  <w:tcBorders>
                    <w:top w:val="single" w:sz="8" w:space="0" w:color="000000"/>
                    <w:left w:val="single" w:sz="8" w:space="0" w:color="000000"/>
                    <w:bottom w:val="single" w:sz="8" w:space="0" w:color="000000"/>
                    <w:right w:val="single" w:sz="8" w:space="0" w:color="000000"/>
                  </w:tcBorders>
                  <w:shd w:val="clear" w:color="auto" w:fill="F2F2F2"/>
                  <w:vAlign w:val="center"/>
                </w:tcPr>
                <w:p w14:paraId="00002DE1" w14:textId="77777777" w:rsidR="000C1305" w:rsidRDefault="003D2CD8">
                  <w:pPr>
                    <w:jc w:val="center"/>
                    <w:rPr>
                      <w:rFonts w:ascii="Calibri" w:eastAsia="Calibri" w:hAnsi="Calibri" w:cs="Calibri"/>
                      <w:color w:val="231F20"/>
                      <w:sz w:val="18"/>
                      <w:szCs w:val="18"/>
                    </w:rPr>
                  </w:pPr>
                  <w:r>
                    <w:rPr>
                      <w:rFonts w:ascii="Calibri" w:eastAsia="Calibri" w:hAnsi="Calibri" w:cs="Calibri"/>
                      <w:color w:val="231F20"/>
                      <w:sz w:val="18"/>
                      <w:szCs w:val="18"/>
                    </w:rPr>
                    <w:t>struktura  %</w:t>
                  </w:r>
                </w:p>
              </w:tc>
            </w:tr>
            <w:tr w:rsidR="000C1305" w14:paraId="015448E3" w14:textId="77777777">
              <w:trPr>
                <w:trHeight w:val="300"/>
              </w:trPr>
              <w:tc>
                <w:tcPr>
                  <w:tcW w:w="2038" w:type="dxa"/>
                  <w:gridSpan w:val="2"/>
                  <w:tcBorders>
                    <w:top w:val="single" w:sz="8" w:space="0" w:color="000000"/>
                    <w:left w:val="single" w:sz="8" w:space="0" w:color="000000"/>
                    <w:bottom w:val="single" w:sz="8" w:space="0" w:color="000000"/>
                    <w:right w:val="single" w:sz="8" w:space="0" w:color="000000"/>
                  </w:tcBorders>
                  <w:vAlign w:val="center"/>
                </w:tcPr>
                <w:p w14:paraId="00002DEA" w14:textId="77777777" w:rsidR="000C1305" w:rsidRDefault="003D2CD8">
                  <w:pPr>
                    <w:jc w:val="center"/>
                    <w:rPr>
                      <w:rFonts w:ascii="Calibri" w:eastAsia="Calibri" w:hAnsi="Calibri" w:cs="Calibri"/>
                      <w:color w:val="231F20"/>
                    </w:rPr>
                  </w:pPr>
                  <w:r>
                    <w:rPr>
                      <w:rFonts w:ascii="Calibri" w:eastAsia="Calibri" w:hAnsi="Calibri" w:cs="Calibri"/>
                      <w:color w:val="231F20"/>
                    </w:rPr>
                    <w:t>2015</w:t>
                  </w:r>
                </w:p>
              </w:tc>
              <w:tc>
                <w:tcPr>
                  <w:tcW w:w="983" w:type="dxa"/>
                  <w:tcBorders>
                    <w:top w:val="nil"/>
                    <w:left w:val="nil"/>
                    <w:bottom w:val="single" w:sz="8" w:space="0" w:color="000000"/>
                    <w:right w:val="single" w:sz="8" w:space="0" w:color="000000"/>
                  </w:tcBorders>
                  <w:vAlign w:val="center"/>
                </w:tcPr>
                <w:p w14:paraId="00002DEC"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100</w:t>
                  </w:r>
                </w:p>
              </w:tc>
              <w:tc>
                <w:tcPr>
                  <w:tcW w:w="854" w:type="dxa"/>
                  <w:tcBorders>
                    <w:top w:val="nil"/>
                    <w:left w:val="nil"/>
                    <w:bottom w:val="single" w:sz="8" w:space="0" w:color="000000"/>
                    <w:right w:val="single" w:sz="8" w:space="0" w:color="000000"/>
                  </w:tcBorders>
                  <w:vAlign w:val="center"/>
                </w:tcPr>
                <w:p w14:paraId="00002DED"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65,5</w:t>
                  </w:r>
                </w:p>
              </w:tc>
              <w:tc>
                <w:tcPr>
                  <w:tcW w:w="1173" w:type="dxa"/>
                  <w:tcBorders>
                    <w:top w:val="nil"/>
                    <w:left w:val="nil"/>
                    <w:bottom w:val="single" w:sz="8" w:space="0" w:color="000000"/>
                    <w:right w:val="single" w:sz="8" w:space="0" w:color="000000"/>
                  </w:tcBorders>
                  <w:vAlign w:val="center"/>
                </w:tcPr>
                <w:p w14:paraId="00002DEE"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0,8</w:t>
                  </w:r>
                </w:p>
              </w:tc>
              <w:tc>
                <w:tcPr>
                  <w:tcW w:w="923" w:type="dxa"/>
                  <w:tcBorders>
                    <w:top w:val="nil"/>
                    <w:left w:val="nil"/>
                    <w:bottom w:val="single" w:sz="8" w:space="0" w:color="000000"/>
                    <w:right w:val="single" w:sz="8" w:space="0" w:color="000000"/>
                  </w:tcBorders>
                  <w:vAlign w:val="center"/>
                </w:tcPr>
                <w:p w14:paraId="00002DEF"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3</w:t>
                  </w:r>
                </w:p>
              </w:tc>
              <w:tc>
                <w:tcPr>
                  <w:tcW w:w="1085" w:type="dxa"/>
                  <w:tcBorders>
                    <w:top w:val="nil"/>
                    <w:left w:val="nil"/>
                    <w:bottom w:val="single" w:sz="8" w:space="0" w:color="000000"/>
                    <w:right w:val="single" w:sz="8" w:space="0" w:color="000000"/>
                  </w:tcBorders>
                  <w:vAlign w:val="center"/>
                </w:tcPr>
                <w:p w14:paraId="00002DF0"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14,7</w:t>
                  </w:r>
                </w:p>
              </w:tc>
              <w:tc>
                <w:tcPr>
                  <w:tcW w:w="923" w:type="dxa"/>
                  <w:tcBorders>
                    <w:top w:val="nil"/>
                    <w:left w:val="nil"/>
                    <w:bottom w:val="single" w:sz="8" w:space="0" w:color="000000"/>
                    <w:right w:val="single" w:sz="8" w:space="0" w:color="000000"/>
                  </w:tcBorders>
                  <w:vAlign w:val="center"/>
                </w:tcPr>
                <w:p w14:paraId="00002DF1"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14,4</w:t>
                  </w:r>
                </w:p>
              </w:tc>
              <w:tc>
                <w:tcPr>
                  <w:tcW w:w="923" w:type="dxa"/>
                  <w:tcBorders>
                    <w:top w:val="nil"/>
                    <w:left w:val="nil"/>
                    <w:bottom w:val="single" w:sz="8" w:space="0" w:color="000000"/>
                    <w:right w:val="single" w:sz="8" w:space="0" w:color="000000"/>
                  </w:tcBorders>
                  <w:vAlign w:val="center"/>
                </w:tcPr>
                <w:p w14:paraId="00002DF2" w14:textId="77777777" w:rsidR="000C1305" w:rsidRDefault="003D2CD8">
                  <w:pPr>
                    <w:jc w:val="right"/>
                    <w:rPr>
                      <w:rFonts w:ascii="Calibri" w:eastAsia="Calibri" w:hAnsi="Calibri" w:cs="Calibri"/>
                      <w:color w:val="231F20"/>
                      <w:sz w:val="18"/>
                      <w:szCs w:val="18"/>
                    </w:rPr>
                  </w:pPr>
                  <w:r>
                    <w:rPr>
                      <w:rFonts w:ascii="Calibri" w:eastAsia="Calibri" w:hAnsi="Calibri" w:cs="Calibri"/>
                      <w:color w:val="231F20"/>
                      <w:sz w:val="18"/>
                      <w:szCs w:val="18"/>
                    </w:rPr>
                    <w:t>1,6</w:t>
                  </w:r>
                </w:p>
              </w:tc>
            </w:tr>
            <w:tr w:rsidR="000C1305" w14:paraId="197CD78D" w14:textId="77777777">
              <w:trPr>
                <w:trHeight w:val="300"/>
              </w:trPr>
              <w:tc>
                <w:tcPr>
                  <w:tcW w:w="2038" w:type="dxa"/>
                  <w:gridSpan w:val="2"/>
                  <w:tcBorders>
                    <w:top w:val="single" w:sz="8" w:space="0" w:color="000000"/>
                    <w:left w:val="single" w:sz="8" w:space="0" w:color="000000"/>
                    <w:bottom w:val="single" w:sz="8" w:space="0" w:color="000000"/>
                    <w:right w:val="single" w:sz="8" w:space="0" w:color="000000"/>
                  </w:tcBorders>
                  <w:vAlign w:val="center"/>
                </w:tcPr>
                <w:p w14:paraId="00002DF3" w14:textId="77777777" w:rsidR="000C1305" w:rsidRDefault="003D2CD8">
                  <w:pPr>
                    <w:jc w:val="center"/>
                    <w:rPr>
                      <w:rFonts w:ascii="Calibri" w:eastAsia="Calibri" w:hAnsi="Calibri" w:cs="Calibri"/>
                      <w:b/>
                      <w:color w:val="231F20"/>
                    </w:rPr>
                  </w:pPr>
                  <w:r>
                    <w:rPr>
                      <w:rFonts w:ascii="Calibri" w:eastAsia="Calibri" w:hAnsi="Calibri" w:cs="Calibri"/>
                      <w:b/>
                      <w:color w:val="231F20"/>
                    </w:rPr>
                    <w:t>2016</w:t>
                  </w:r>
                </w:p>
              </w:tc>
              <w:tc>
                <w:tcPr>
                  <w:tcW w:w="983" w:type="dxa"/>
                  <w:tcBorders>
                    <w:top w:val="nil"/>
                    <w:left w:val="nil"/>
                    <w:bottom w:val="single" w:sz="8" w:space="0" w:color="000000"/>
                    <w:right w:val="single" w:sz="8" w:space="0" w:color="000000"/>
                  </w:tcBorders>
                  <w:vAlign w:val="center"/>
                </w:tcPr>
                <w:p w14:paraId="00002DF5"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100</w:t>
                  </w:r>
                </w:p>
              </w:tc>
              <w:tc>
                <w:tcPr>
                  <w:tcW w:w="854" w:type="dxa"/>
                  <w:tcBorders>
                    <w:top w:val="nil"/>
                    <w:left w:val="nil"/>
                    <w:bottom w:val="single" w:sz="8" w:space="0" w:color="000000"/>
                    <w:right w:val="single" w:sz="8" w:space="0" w:color="000000"/>
                  </w:tcBorders>
                  <w:vAlign w:val="center"/>
                </w:tcPr>
                <w:p w14:paraId="00002DF6"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68,9</w:t>
                  </w:r>
                </w:p>
              </w:tc>
              <w:tc>
                <w:tcPr>
                  <w:tcW w:w="1173" w:type="dxa"/>
                  <w:tcBorders>
                    <w:top w:val="nil"/>
                    <w:left w:val="nil"/>
                    <w:bottom w:val="single" w:sz="8" w:space="0" w:color="000000"/>
                    <w:right w:val="single" w:sz="8" w:space="0" w:color="000000"/>
                  </w:tcBorders>
                  <w:vAlign w:val="center"/>
                </w:tcPr>
                <w:p w14:paraId="00002DF7"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0,3</w:t>
                  </w:r>
                </w:p>
              </w:tc>
              <w:tc>
                <w:tcPr>
                  <w:tcW w:w="923" w:type="dxa"/>
                  <w:tcBorders>
                    <w:top w:val="nil"/>
                    <w:left w:val="nil"/>
                    <w:bottom w:val="single" w:sz="8" w:space="0" w:color="000000"/>
                    <w:right w:val="single" w:sz="8" w:space="0" w:color="000000"/>
                  </w:tcBorders>
                  <w:vAlign w:val="center"/>
                </w:tcPr>
                <w:p w14:paraId="00002DF8"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3,4</w:t>
                  </w:r>
                </w:p>
              </w:tc>
              <w:tc>
                <w:tcPr>
                  <w:tcW w:w="1085" w:type="dxa"/>
                  <w:tcBorders>
                    <w:top w:val="nil"/>
                    <w:left w:val="nil"/>
                    <w:bottom w:val="single" w:sz="8" w:space="0" w:color="000000"/>
                    <w:right w:val="single" w:sz="8" w:space="0" w:color="000000"/>
                  </w:tcBorders>
                  <w:vAlign w:val="center"/>
                </w:tcPr>
                <w:p w14:paraId="00002DF9"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13,5</w:t>
                  </w:r>
                </w:p>
              </w:tc>
              <w:tc>
                <w:tcPr>
                  <w:tcW w:w="923" w:type="dxa"/>
                  <w:tcBorders>
                    <w:top w:val="nil"/>
                    <w:left w:val="nil"/>
                    <w:bottom w:val="single" w:sz="8" w:space="0" w:color="000000"/>
                    <w:right w:val="single" w:sz="8" w:space="0" w:color="000000"/>
                  </w:tcBorders>
                  <w:vAlign w:val="center"/>
                </w:tcPr>
                <w:p w14:paraId="00002DFA"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12,2</w:t>
                  </w:r>
                </w:p>
              </w:tc>
              <w:tc>
                <w:tcPr>
                  <w:tcW w:w="923" w:type="dxa"/>
                  <w:tcBorders>
                    <w:top w:val="nil"/>
                    <w:left w:val="nil"/>
                    <w:bottom w:val="single" w:sz="8" w:space="0" w:color="000000"/>
                    <w:right w:val="single" w:sz="8" w:space="0" w:color="000000"/>
                  </w:tcBorders>
                  <w:vAlign w:val="center"/>
                </w:tcPr>
                <w:p w14:paraId="00002DFB"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1,7</w:t>
                  </w:r>
                </w:p>
              </w:tc>
            </w:tr>
            <w:tr w:rsidR="000C1305" w14:paraId="656600B5" w14:textId="77777777">
              <w:trPr>
                <w:trHeight w:val="300"/>
              </w:trPr>
              <w:tc>
                <w:tcPr>
                  <w:tcW w:w="2038" w:type="dxa"/>
                  <w:gridSpan w:val="2"/>
                  <w:tcBorders>
                    <w:top w:val="single" w:sz="8" w:space="0" w:color="000000"/>
                    <w:left w:val="single" w:sz="8" w:space="0" w:color="000000"/>
                    <w:bottom w:val="single" w:sz="8" w:space="0" w:color="000000"/>
                    <w:right w:val="single" w:sz="8" w:space="0" w:color="000000"/>
                  </w:tcBorders>
                  <w:vAlign w:val="center"/>
                </w:tcPr>
                <w:p w14:paraId="00002DFC" w14:textId="77777777" w:rsidR="000C1305" w:rsidRDefault="003D2CD8">
                  <w:pPr>
                    <w:jc w:val="center"/>
                    <w:rPr>
                      <w:rFonts w:ascii="Calibri" w:eastAsia="Calibri" w:hAnsi="Calibri" w:cs="Calibri"/>
                      <w:b/>
                      <w:color w:val="231F20"/>
                    </w:rPr>
                  </w:pPr>
                  <w:r>
                    <w:rPr>
                      <w:rFonts w:ascii="Calibri" w:eastAsia="Calibri" w:hAnsi="Calibri" w:cs="Calibri"/>
                      <w:b/>
                      <w:color w:val="231F20"/>
                    </w:rPr>
                    <w:t>2020</w:t>
                  </w:r>
                </w:p>
              </w:tc>
              <w:tc>
                <w:tcPr>
                  <w:tcW w:w="983" w:type="dxa"/>
                  <w:tcBorders>
                    <w:top w:val="nil"/>
                    <w:left w:val="nil"/>
                    <w:bottom w:val="single" w:sz="8" w:space="0" w:color="000000"/>
                    <w:right w:val="single" w:sz="8" w:space="0" w:color="000000"/>
                  </w:tcBorders>
                  <w:vAlign w:val="center"/>
                </w:tcPr>
                <w:p w14:paraId="00002DFE"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100</w:t>
                  </w:r>
                </w:p>
              </w:tc>
              <w:tc>
                <w:tcPr>
                  <w:tcW w:w="854" w:type="dxa"/>
                  <w:tcBorders>
                    <w:top w:val="nil"/>
                    <w:left w:val="nil"/>
                    <w:bottom w:val="single" w:sz="8" w:space="0" w:color="000000"/>
                    <w:right w:val="single" w:sz="8" w:space="0" w:color="000000"/>
                  </w:tcBorders>
                  <w:vAlign w:val="center"/>
                </w:tcPr>
                <w:p w14:paraId="00002DFF"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62,9</w:t>
                  </w:r>
                </w:p>
              </w:tc>
              <w:tc>
                <w:tcPr>
                  <w:tcW w:w="1173" w:type="dxa"/>
                  <w:tcBorders>
                    <w:top w:val="nil"/>
                    <w:left w:val="nil"/>
                    <w:bottom w:val="single" w:sz="8" w:space="0" w:color="000000"/>
                    <w:right w:val="single" w:sz="8" w:space="0" w:color="000000"/>
                  </w:tcBorders>
                  <w:vAlign w:val="center"/>
                </w:tcPr>
                <w:p w14:paraId="00002E00"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6,5%</w:t>
                  </w:r>
                </w:p>
              </w:tc>
              <w:tc>
                <w:tcPr>
                  <w:tcW w:w="923" w:type="dxa"/>
                  <w:tcBorders>
                    <w:top w:val="nil"/>
                    <w:left w:val="nil"/>
                    <w:bottom w:val="single" w:sz="8" w:space="0" w:color="000000"/>
                    <w:right w:val="single" w:sz="8" w:space="0" w:color="000000"/>
                  </w:tcBorders>
                  <w:vAlign w:val="center"/>
                </w:tcPr>
                <w:p w14:paraId="00002E01"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3,2</w:t>
                  </w:r>
                </w:p>
              </w:tc>
              <w:tc>
                <w:tcPr>
                  <w:tcW w:w="1085" w:type="dxa"/>
                  <w:tcBorders>
                    <w:top w:val="nil"/>
                    <w:left w:val="nil"/>
                    <w:bottom w:val="single" w:sz="8" w:space="0" w:color="000000"/>
                    <w:right w:val="single" w:sz="8" w:space="0" w:color="000000"/>
                  </w:tcBorders>
                  <w:vAlign w:val="center"/>
                </w:tcPr>
                <w:p w14:paraId="00002E02"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15,3</w:t>
                  </w:r>
                </w:p>
              </w:tc>
              <w:tc>
                <w:tcPr>
                  <w:tcW w:w="923" w:type="dxa"/>
                  <w:tcBorders>
                    <w:top w:val="nil"/>
                    <w:left w:val="nil"/>
                    <w:bottom w:val="single" w:sz="8" w:space="0" w:color="000000"/>
                    <w:right w:val="single" w:sz="8" w:space="0" w:color="000000"/>
                  </w:tcBorders>
                  <w:vAlign w:val="center"/>
                </w:tcPr>
                <w:p w14:paraId="00002E03"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8,5</w:t>
                  </w:r>
                </w:p>
              </w:tc>
              <w:tc>
                <w:tcPr>
                  <w:tcW w:w="923" w:type="dxa"/>
                  <w:tcBorders>
                    <w:top w:val="nil"/>
                    <w:left w:val="nil"/>
                    <w:bottom w:val="single" w:sz="8" w:space="0" w:color="000000"/>
                    <w:right w:val="single" w:sz="8" w:space="0" w:color="000000"/>
                  </w:tcBorders>
                  <w:vAlign w:val="center"/>
                </w:tcPr>
                <w:p w14:paraId="00002E04" w14:textId="77777777" w:rsidR="000C1305" w:rsidRDefault="003D2CD8">
                  <w:pPr>
                    <w:jc w:val="right"/>
                    <w:rPr>
                      <w:rFonts w:ascii="Calibri" w:eastAsia="Calibri" w:hAnsi="Calibri" w:cs="Calibri"/>
                      <w:b/>
                      <w:color w:val="231F20"/>
                      <w:sz w:val="18"/>
                      <w:szCs w:val="18"/>
                    </w:rPr>
                  </w:pPr>
                  <w:r>
                    <w:rPr>
                      <w:rFonts w:ascii="Calibri" w:eastAsia="Calibri" w:hAnsi="Calibri" w:cs="Calibri"/>
                      <w:b/>
                      <w:color w:val="231F20"/>
                      <w:sz w:val="18"/>
                      <w:szCs w:val="18"/>
                    </w:rPr>
                    <w:t>3,6</w:t>
                  </w:r>
                </w:p>
              </w:tc>
            </w:tr>
          </w:tbl>
          <w:p w14:paraId="00002E05" w14:textId="77777777" w:rsidR="000C1305" w:rsidRDefault="000C1305">
            <w:pPr>
              <w:jc w:val="right"/>
              <w:rPr>
                <w:rFonts w:ascii="Calibri" w:eastAsia="Calibri" w:hAnsi="Calibri" w:cs="Calibri"/>
                <w:color w:val="231F20"/>
                <w:sz w:val="18"/>
                <w:szCs w:val="18"/>
              </w:rPr>
            </w:pPr>
          </w:p>
        </w:tc>
      </w:tr>
    </w:tbl>
    <w:p w14:paraId="00002E06"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 xml:space="preserve">Źródło: PODR w Lubaniu na podstawie danych GUS </w:t>
      </w:r>
    </w:p>
    <w:p w14:paraId="00002E07" w14:textId="77777777" w:rsidR="000C1305" w:rsidRDefault="000C1305">
      <w:pPr>
        <w:spacing w:line="240" w:lineRule="auto"/>
        <w:rPr>
          <w:rFonts w:ascii="Times New Roman" w:eastAsia="Times New Roman" w:hAnsi="Times New Roman" w:cs="Times New Roman"/>
          <w:color w:val="231F20"/>
          <w:sz w:val="24"/>
          <w:szCs w:val="24"/>
        </w:rPr>
      </w:pPr>
    </w:p>
    <w:p w14:paraId="00002E08" w14:textId="77777777" w:rsidR="000C1305" w:rsidRDefault="000C1305">
      <w:pPr>
        <w:spacing w:line="240" w:lineRule="auto"/>
        <w:rPr>
          <w:rFonts w:ascii="Calibri" w:eastAsia="Calibri" w:hAnsi="Calibri" w:cs="Calibri"/>
          <w:color w:val="231F20"/>
        </w:rPr>
      </w:pPr>
    </w:p>
    <w:p w14:paraId="00002E09"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63. Struktura zasiewów w woj. pomorskim</w:t>
      </w:r>
    </w:p>
    <w:p w14:paraId="00002E0A" w14:textId="77777777" w:rsidR="000C1305" w:rsidRDefault="003D2CD8">
      <w:pPr>
        <w:spacing w:line="240" w:lineRule="auto"/>
        <w:rPr>
          <w:rFonts w:ascii="Calibri" w:eastAsia="Calibri" w:hAnsi="Calibri" w:cs="Calibri"/>
          <w:color w:val="231F20"/>
        </w:rPr>
      </w:pPr>
      <w:r>
        <w:rPr>
          <w:rFonts w:ascii="Calibri" w:eastAsia="Calibri" w:hAnsi="Calibri" w:cs="Calibri"/>
          <w:noProof/>
          <w:color w:val="231F20"/>
          <w:lang w:val="pl-PL"/>
        </w:rPr>
        <w:drawing>
          <wp:inline distT="0" distB="0" distL="0" distR="0">
            <wp:extent cx="5760410" cy="3086100"/>
            <wp:effectExtent l="0" t="0" r="0" b="0"/>
            <wp:docPr id="424" name="image149.png"/>
            <wp:cNvGraphicFramePr/>
            <a:graphic xmlns:a="http://schemas.openxmlformats.org/drawingml/2006/main">
              <a:graphicData uri="http://schemas.openxmlformats.org/drawingml/2006/picture">
                <pic:pic xmlns:pic="http://schemas.openxmlformats.org/drawingml/2006/picture">
                  <pic:nvPicPr>
                    <pic:cNvPr id="0" name="image149.png"/>
                    <pic:cNvPicPr preferRelativeResize="0"/>
                  </pic:nvPicPr>
                  <pic:blipFill>
                    <a:blip r:embed="rId157"/>
                    <a:srcRect/>
                    <a:stretch>
                      <a:fillRect/>
                    </a:stretch>
                  </pic:blipFill>
                  <pic:spPr>
                    <a:xfrm>
                      <a:off x="0" y="0"/>
                      <a:ext cx="5760410" cy="3086100"/>
                    </a:xfrm>
                    <a:prstGeom prst="rect">
                      <a:avLst/>
                    </a:prstGeom>
                    <a:ln/>
                  </pic:spPr>
                </pic:pic>
              </a:graphicData>
            </a:graphic>
          </wp:inline>
        </w:drawing>
      </w:r>
    </w:p>
    <w:p w14:paraId="00002E0B"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 xml:space="preserve">Źródło: PODR w Lubaniu na podstawie danych GUS </w:t>
      </w:r>
      <w:r>
        <w:rPr>
          <w:rFonts w:ascii="Times New Roman" w:eastAsia="Times New Roman" w:hAnsi="Times New Roman" w:cs="Times New Roman"/>
          <w:color w:val="333333"/>
          <w:sz w:val="24"/>
          <w:szCs w:val="24"/>
        </w:rPr>
        <w:t xml:space="preserve"> </w:t>
      </w:r>
    </w:p>
    <w:p w14:paraId="00002E0C" w14:textId="77777777" w:rsidR="000C1305" w:rsidRDefault="000C1305">
      <w:pPr>
        <w:spacing w:line="240" w:lineRule="auto"/>
        <w:rPr>
          <w:rFonts w:ascii="Times New Roman" w:eastAsia="Times New Roman" w:hAnsi="Times New Roman" w:cs="Times New Roman"/>
          <w:color w:val="333333"/>
          <w:sz w:val="24"/>
          <w:szCs w:val="24"/>
        </w:rPr>
      </w:pPr>
    </w:p>
    <w:p w14:paraId="00002E0D" w14:textId="77777777" w:rsidR="000C1305" w:rsidRDefault="000C1305">
      <w:pPr>
        <w:spacing w:line="240" w:lineRule="auto"/>
        <w:rPr>
          <w:rFonts w:ascii="Times New Roman" w:eastAsia="Times New Roman" w:hAnsi="Times New Roman" w:cs="Times New Roman"/>
          <w:color w:val="333333"/>
          <w:sz w:val="24"/>
          <w:szCs w:val="24"/>
        </w:rPr>
      </w:pPr>
    </w:p>
    <w:p w14:paraId="00002E0E" w14:textId="77777777" w:rsidR="000C1305" w:rsidRDefault="003D2CD8">
      <w:pPr>
        <w:numPr>
          <w:ilvl w:val="0"/>
          <w:numId w:val="2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Wysokość plonów</w:t>
      </w:r>
    </w:p>
    <w:p w14:paraId="00002E0F" w14:textId="77777777" w:rsidR="000C1305" w:rsidRDefault="000C1305">
      <w:pPr>
        <w:spacing w:line="240" w:lineRule="auto"/>
        <w:rPr>
          <w:rFonts w:ascii="Times New Roman" w:eastAsia="Times New Roman" w:hAnsi="Times New Roman" w:cs="Times New Roman"/>
          <w:color w:val="333333"/>
          <w:sz w:val="24"/>
          <w:szCs w:val="24"/>
        </w:rPr>
      </w:pPr>
    </w:p>
    <w:p w14:paraId="00002E10" w14:textId="77777777" w:rsidR="000C1305" w:rsidRDefault="000C1305">
      <w:pPr>
        <w:spacing w:line="240" w:lineRule="auto"/>
        <w:rPr>
          <w:rFonts w:ascii="Times New Roman" w:eastAsia="Times New Roman" w:hAnsi="Times New Roman" w:cs="Times New Roman"/>
          <w:color w:val="FF0000"/>
          <w:sz w:val="24"/>
          <w:szCs w:val="24"/>
        </w:rPr>
      </w:pPr>
    </w:p>
    <w:p w14:paraId="00002E11"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Plony zbóż ogółem w 2020 r. ukształtowały się na poziomie 48,9 dt/ha. Było to  o 8,5 dt/ha więcej niż w roku poprzednim (o 21%), w tym .  plony pszenicy były wyższe o ok. 19%, żyta o 17% a  jęczmienia o 24,5%. Wyższe były także plony ziemniaków – o prawie </w:t>
      </w:r>
      <w:r>
        <w:rPr>
          <w:rFonts w:ascii="Times New Roman" w:eastAsia="Times New Roman" w:hAnsi="Times New Roman" w:cs="Times New Roman"/>
          <w:color w:val="231F20"/>
          <w:sz w:val="24"/>
          <w:szCs w:val="24"/>
        </w:rPr>
        <w:t>25% i rzepaku o prawie 13%. Znacząco niższe były natomiast plony buraków cukrowych – o ponad 10%.</w:t>
      </w:r>
    </w:p>
    <w:p w14:paraId="00002E12" w14:textId="77777777" w:rsidR="000C1305" w:rsidRDefault="000C1305">
      <w:pPr>
        <w:spacing w:line="240" w:lineRule="auto"/>
        <w:rPr>
          <w:rFonts w:ascii="Times New Roman" w:eastAsia="Times New Roman" w:hAnsi="Times New Roman" w:cs="Times New Roman"/>
          <w:color w:val="231F20"/>
          <w:sz w:val="24"/>
          <w:szCs w:val="24"/>
        </w:rPr>
      </w:pPr>
    </w:p>
    <w:p w14:paraId="00002E13" w14:textId="77777777" w:rsidR="000C1305" w:rsidRDefault="000C1305">
      <w:pPr>
        <w:spacing w:line="240" w:lineRule="auto"/>
        <w:rPr>
          <w:rFonts w:ascii="Times New Roman" w:eastAsia="Times New Roman" w:hAnsi="Times New Roman" w:cs="Times New Roman"/>
          <w:color w:val="231F20"/>
          <w:sz w:val="24"/>
          <w:szCs w:val="24"/>
        </w:rPr>
      </w:pPr>
    </w:p>
    <w:p w14:paraId="00002E14"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85. Plony głównych ziemiopłodów  w województwie pomorskim w latach 2019-2020</w:t>
      </w:r>
    </w:p>
    <w:tbl>
      <w:tblPr>
        <w:tblStyle w:val="afffffffffffffff8"/>
        <w:tblW w:w="7720" w:type="dxa"/>
        <w:tblInd w:w="0" w:type="dxa"/>
        <w:tblLayout w:type="fixed"/>
        <w:tblLook w:val="0400" w:firstRow="0" w:lastRow="0" w:firstColumn="0" w:lastColumn="0" w:noHBand="0" w:noVBand="1"/>
      </w:tblPr>
      <w:tblGrid>
        <w:gridCol w:w="3120"/>
        <w:gridCol w:w="1340"/>
        <w:gridCol w:w="1040"/>
        <w:gridCol w:w="2220"/>
      </w:tblGrid>
      <w:tr w:rsidR="000C1305" w14:paraId="548B08C8" w14:textId="77777777">
        <w:trPr>
          <w:trHeight w:val="300"/>
        </w:trPr>
        <w:tc>
          <w:tcPr>
            <w:tcW w:w="3120" w:type="dxa"/>
            <w:tcBorders>
              <w:top w:val="single" w:sz="8" w:space="0" w:color="000000"/>
              <w:left w:val="single" w:sz="8" w:space="0" w:color="000000"/>
              <w:bottom w:val="single" w:sz="8" w:space="0" w:color="000000"/>
              <w:right w:val="nil"/>
            </w:tcBorders>
            <w:vAlign w:val="bottom"/>
          </w:tcPr>
          <w:p w14:paraId="00002E15" w14:textId="77777777" w:rsidR="000C1305" w:rsidRDefault="003D2CD8">
            <w:pPr>
              <w:jc w:val="center"/>
              <w:rPr>
                <w:rFonts w:ascii="Calibri" w:eastAsia="Calibri" w:hAnsi="Calibri" w:cs="Calibri"/>
                <w:color w:val="231F20"/>
              </w:rPr>
            </w:pPr>
            <w:r>
              <w:rPr>
                <w:rFonts w:ascii="Calibri" w:eastAsia="Calibri" w:hAnsi="Calibri" w:cs="Calibri"/>
                <w:color w:val="231F20"/>
              </w:rPr>
              <w:t>Wyszczególnienie</w:t>
            </w:r>
          </w:p>
        </w:tc>
        <w:tc>
          <w:tcPr>
            <w:tcW w:w="1340" w:type="dxa"/>
            <w:tcBorders>
              <w:top w:val="single" w:sz="8" w:space="0" w:color="000000"/>
              <w:left w:val="single" w:sz="8" w:space="0" w:color="000000"/>
              <w:bottom w:val="single" w:sz="8" w:space="0" w:color="000000"/>
              <w:right w:val="single" w:sz="4" w:space="0" w:color="000000"/>
            </w:tcBorders>
            <w:shd w:val="clear" w:color="auto" w:fill="D9D9D9"/>
            <w:vAlign w:val="center"/>
          </w:tcPr>
          <w:p w14:paraId="00002E16" w14:textId="77777777" w:rsidR="000C1305" w:rsidRDefault="003D2CD8">
            <w:pPr>
              <w:jc w:val="center"/>
              <w:rPr>
                <w:rFonts w:ascii="Calibri" w:eastAsia="Calibri" w:hAnsi="Calibri" w:cs="Calibri"/>
                <w:color w:val="231F20"/>
              </w:rPr>
            </w:pPr>
            <w:r>
              <w:rPr>
                <w:rFonts w:ascii="Calibri" w:eastAsia="Calibri" w:hAnsi="Calibri" w:cs="Calibri"/>
                <w:color w:val="231F20"/>
              </w:rPr>
              <w:t>2019</w:t>
            </w:r>
          </w:p>
        </w:tc>
        <w:tc>
          <w:tcPr>
            <w:tcW w:w="1040" w:type="dxa"/>
            <w:tcBorders>
              <w:top w:val="single" w:sz="8" w:space="0" w:color="000000"/>
              <w:left w:val="nil"/>
              <w:bottom w:val="single" w:sz="8" w:space="0" w:color="000000"/>
              <w:right w:val="single" w:sz="8" w:space="0" w:color="000000"/>
            </w:tcBorders>
            <w:shd w:val="clear" w:color="auto" w:fill="D9D9D9"/>
            <w:vAlign w:val="center"/>
          </w:tcPr>
          <w:p w14:paraId="00002E17" w14:textId="77777777" w:rsidR="000C1305" w:rsidRDefault="003D2CD8">
            <w:pPr>
              <w:jc w:val="center"/>
              <w:rPr>
                <w:rFonts w:ascii="Calibri" w:eastAsia="Calibri" w:hAnsi="Calibri" w:cs="Calibri"/>
                <w:color w:val="231F20"/>
              </w:rPr>
            </w:pPr>
            <w:r>
              <w:rPr>
                <w:rFonts w:ascii="Calibri" w:eastAsia="Calibri" w:hAnsi="Calibri" w:cs="Calibri"/>
                <w:color w:val="231F20"/>
              </w:rPr>
              <w:t>2020</w:t>
            </w:r>
          </w:p>
        </w:tc>
        <w:tc>
          <w:tcPr>
            <w:tcW w:w="2220" w:type="dxa"/>
            <w:tcBorders>
              <w:top w:val="single" w:sz="8" w:space="0" w:color="000000"/>
              <w:left w:val="nil"/>
              <w:bottom w:val="single" w:sz="8" w:space="0" w:color="000000"/>
              <w:right w:val="single" w:sz="8" w:space="0" w:color="000000"/>
            </w:tcBorders>
            <w:vAlign w:val="bottom"/>
          </w:tcPr>
          <w:p w14:paraId="00002E18" w14:textId="77777777" w:rsidR="000C1305" w:rsidRDefault="003D2CD8">
            <w:pPr>
              <w:rPr>
                <w:rFonts w:ascii="Calibri" w:eastAsia="Calibri" w:hAnsi="Calibri" w:cs="Calibri"/>
                <w:color w:val="231F20"/>
              </w:rPr>
            </w:pPr>
            <w:r>
              <w:rPr>
                <w:rFonts w:ascii="Calibri" w:eastAsia="Calibri" w:hAnsi="Calibri" w:cs="Calibri"/>
                <w:color w:val="231F20"/>
              </w:rPr>
              <w:t>2019=100%</w:t>
            </w:r>
          </w:p>
        </w:tc>
      </w:tr>
      <w:tr w:rsidR="000C1305" w14:paraId="74DCCE46" w14:textId="77777777">
        <w:trPr>
          <w:trHeight w:val="300"/>
        </w:trPr>
        <w:tc>
          <w:tcPr>
            <w:tcW w:w="3120" w:type="dxa"/>
            <w:tcBorders>
              <w:top w:val="nil"/>
              <w:left w:val="single" w:sz="8" w:space="0" w:color="000000"/>
              <w:bottom w:val="single" w:sz="4" w:space="0" w:color="000000"/>
              <w:right w:val="single" w:sz="4" w:space="0" w:color="000000"/>
            </w:tcBorders>
            <w:shd w:val="clear" w:color="auto" w:fill="D3D3D3"/>
            <w:vAlign w:val="center"/>
          </w:tcPr>
          <w:p w14:paraId="00002E19" w14:textId="77777777" w:rsidR="000C1305" w:rsidRDefault="003D2CD8">
            <w:pPr>
              <w:jc w:val="center"/>
              <w:rPr>
                <w:rFonts w:ascii="Calibri" w:eastAsia="Calibri" w:hAnsi="Calibri" w:cs="Calibri"/>
                <w:color w:val="231F20"/>
              </w:rPr>
            </w:pPr>
            <w:r>
              <w:rPr>
                <w:rFonts w:ascii="Calibri" w:eastAsia="Calibri" w:hAnsi="Calibri" w:cs="Calibri"/>
                <w:color w:val="231F20"/>
              </w:rPr>
              <w:lastRenderedPageBreak/>
              <w:t>zboża ogółem</w:t>
            </w:r>
          </w:p>
        </w:tc>
        <w:tc>
          <w:tcPr>
            <w:tcW w:w="1340" w:type="dxa"/>
            <w:tcBorders>
              <w:top w:val="nil"/>
              <w:left w:val="single" w:sz="8" w:space="0" w:color="000000"/>
              <w:bottom w:val="single" w:sz="4" w:space="0" w:color="000000"/>
              <w:right w:val="single" w:sz="4" w:space="0" w:color="000000"/>
            </w:tcBorders>
            <w:vAlign w:val="center"/>
          </w:tcPr>
          <w:p w14:paraId="00002E1A" w14:textId="77777777" w:rsidR="000C1305" w:rsidRDefault="003D2CD8">
            <w:pPr>
              <w:jc w:val="center"/>
              <w:rPr>
                <w:rFonts w:ascii="Calibri" w:eastAsia="Calibri" w:hAnsi="Calibri" w:cs="Calibri"/>
                <w:color w:val="231F20"/>
              </w:rPr>
            </w:pPr>
            <w:r>
              <w:rPr>
                <w:rFonts w:ascii="Calibri" w:eastAsia="Calibri" w:hAnsi="Calibri" w:cs="Calibri"/>
                <w:color w:val="231F20"/>
              </w:rPr>
              <w:t>40,4</w:t>
            </w:r>
          </w:p>
        </w:tc>
        <w:tc>
          <w:tcPr>
            <w:tcW w:w="1040" w:type="dxa"/>
            <w:tcBorders>
              <w:top w:val="nil"/>
              <w:left w:val="nil"/>
              <w:bottom w:val="single" w:sz="4" w:space="0" w:color="000000"/>
              <w:right w:val="nil"/>
            </w:tcBorders>
            <w:vAlign w:val="center"/>
          </w:tcPr>
          <w:p w14:paraId="00002E1B" w14:textId="77777777" w:rsidR="000C1305" w:rsidRDefault="003D2CD8">
            <w:pPr>
              <w:jc w:val="center"/>
              <w:rPr>
                <w:rFonts w:ascii="Calibri" w:eastAsia="Calibri" w:hAnsi="Calibri" w:cs="Calibri"/>
                <w:color w:val="231F20"/>
              </w:rPr>
            </w:pPr>
            <w:r>
              <w:rPr>
                <w:rFonts w:ascii="Calibri" w:eastAsia="Calibri" w:hAnsi="Calibri" w:cs="Calibri"/>
                <w:color w:val="231F20"/>
              </w:rPr>
              <w:t>48,9</w:t>
            </w:r>
          </w:p>
        </w:tc>
        <w:tc>
          <w:tcPr>
            <w:tcW w:w="2220" w:type="dxa"/>
            <w:tcBorders>
              <w:top w:val="nil"/>
              <w:left w:val="single" w:sz="4" w:space="0" w:color="000000"/>
              <w:bottom w:val="single" w:sz="4" w:space="0" w:color="000000"/>
              <w:right w:val="single" w:sz="4" w:space="0" w:color="000000"/>
            </w:tcBorders>
            <w:vAlign w:val="bottom"/>
          </w:tcPr>
          <w:p w14:paraId="00002E1C" w14:textId="77777777" w:rsidR="000C1305" w:rsidRDefault="003D2CD8">
            <w:pPr>
              <w:jc w:val="right"/>
              <w:rPr>
                <w:rFonts w:ascii="Calibri" w:eastAsia="Calibri" w:hAnsi="Calibri" w:cs="Calibri"/>
                <w:color w:val="231F20"/>
              </w:rPr>
            </w:pPr>
            <w:r>
              <w:rPr>
                <w:rFonts w:ascii="Calibri" w:eastAsia="Calibri" w:hAnsi="Calibri" w:cs="Calibri"/>
                <w:color w:val="231F20"/>
              </w:rPr>
              <w:t>121,04%</w:t>
            </w:r>
          </w:p>
        </w:tc>
      </w:tr>
      <w:tr w:rsidR="000C1305" w14:paraId="55E249AA"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1D" w14:textId="77777777" w:rsidR="000C1305" w:rsidRDefault="003D2CD8">
            <w:pPr>
              <w:jc w:val="center"/>
              <w:rPr>
                <w:rFonts w:ascii="Calibri" w:eastAsia="Calibri" w:hAnsi="Calibri" w:cs="Calibri"/>
                <w:color w:val="231F20"/>
              </w:rPr>
            </w:pPr>
            <w:r>
              <w:rPr>
                <w:rFonts w:ascii="Calibri" w:eastAsia="Calibri" w:hAnsi="Calibri" w:cs="Calibri"/>
                <w:color w:val="231F20"/>
              </w:rPr>
              <w:t>zboża podstawowe z mieszankami</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1E" w14:textId="77777777" w:rsidR="000C1305" w:rsidRDefault="003D2CD8">
            <w:pPr>
              <w:jc w:val="center"/>
              <w:rPr>
                <w:rFonts w:ascii="Calibri" w:eastAsia="Calibri" w:hAnsi="Calibri" w:cs="Calibri"/>
                <w:color w:val="231F20"/>
              </w:rPr>
            </w:pPr>
            <w:r>
              <w:rPr>
                <w:rFonts w:ascii="Calibri" w:eastAsia="Calibri" w:hAnsi="Calibri" w:cs="Calibri"/>
                <w:color w:val="231F20"/>
              </w:rPr>
              <w:t>40,5</w:t>
            </w:r>
          </w:p>
        </w:tc>
        <w:tc>
          <w:tcPr>
            <w:tcW w:w="1040" w:type="dxa"/>
            <w:tcBorders>
              <w:top w:val="single" w:sz="4" w:space="0" w:color="000000"/>
              <w:left w:val="nil"/>
              <w:bottom w:val="single" w:sz="4" w:space="0" w:color="000000"/>
              <w:right w:val="nil"/>
            </w:tcBorders>
            <w:vAlign w:val="center"/>
          </w:tcPr>
          <w:p w14:paraId="00002E1F" w14:textId="77777777" w:rsidR="000C1305" w:rsidRDefault="003D2CD8">
            <w:pPr>
              <w:jc w:val="center"/>
              <w:rPr>
                <w:rFonts w:ascii="Calibri" w:eastAsia="Calibri" w:hAnsi="Calibri" w:cs="Calibri"/>
                <w:color w:val="231F20"/>
              </w:rPr>
            </w:pPr>
            <w:r>
              <w:rPr>
                <w:rFonts w:ascii="Calibri" w:eastAsia="Calibri" w:hAnsi="Calibri" w:cs="Calibri"/>
                <w:color w:val="231F20"/>
              </w:rPr>
              <w:t>49,0</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20" w14:textId="77777777" w:rsidR="000C1305" w:rsidRDefault="003D2CD8">
            <w:pPr>
              <w:jc w:val="right"/>
              <w:rPr>
                <w:rFonts w:ascii="Calibri" w:eastAsia="Calibri" w:hAnsi="Calibri" w:cs="Calibri"/>
                <w:color w:val="231F20"/>
              </w:rPr>
            </w:pPr>
            <w:r>
              <w:rPr>
                <w:rFonts w:ascii="Calibri" w:eastAsia="Calibri" w:hAnsi="Calibri" w:cs="Calibri"/>
                <w:color w:val="231F20"/>
              </w:rPr>
              <w:t>120,99%</w:t>
            </w:r>
          </w:p>
        </w:tc>
      </w:tr>
      <w:tr w:rsidR="000C1305" w14:paraId="6530F0DF"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21" w14:textId="77777777" w:rsidR="000C1305" w:rsidRDefault="003D2CD8">
            <w:pPr>
              <w:jc w:val="center"/>
              <w:rPr>
                <w:rFonts w:ascii="Calibri" w:eastAsia="Calibri" w:hAnsi="Calibri" w:cs="Calibri"/>
                <w:color w:val="231F20"/>
              </w:rPr>
            </w:pPr>
            <w:r>
              <w:rPr>
                <w:rFonts w:ascii="Calibri" w:eastAsia="Calibri" w:hAnsi="Calibri" w:cs="Calibri"/>
                <w:color w:val="231F20"/>
              </w:rPr>
              <w:t>zboża podstawowe</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22" w14:textId="77777777" w:rsidR="000C1305" w:rsidRDefault="003D2CD8">
            <w:pPr>
              <w:jc w:val="center"/>
              <w:rPr>
                <w:rFonts w:ascii="Calibri" w:eastAsia="Calibri" w:hAnsi="Calibri" w:cs="Calibri"/>
                <w:color w:val="231F20"/>
              </w:rPr>
            </w:pPr>
            <w:r>
              <w:rPr>
                <w:rFonts w:ascii="Calibri" w:eastAsia="Calibri" w:hAnsi="Calibri" w:cs="Calibri"/>
                <w:color w:val="231F20"/>
              </w:rPr>
              <w:t>42,1</w:t>
            </w:r>
          </w:p>
        </w:tc>
        <w:tc>
          <w:tcPr>
            <w:tcW w:w="1040" w:type="dxa"/>
            <w:tcBorders>
              <w:top w:val="single" w:sz="4" w:space="0" w:color="000000"/>
              <w:left w:val="nil"/>
              <w:bottom w:val="single" w:sz="4" w:space="0" w:color="000000"/>
              <w:right w:val="nil"/>
            </w:tcBorders>
            <w:vAlign w:val="center"/>
          </w:tcPr>
          <w:p w14:paraId="00002E23" w14:textId="77777777" w:rsidR="000C1305" w:rsidRDefault="003D2CD8">
            <w:pPr>
              <w:jc w:val="center"/>
              <w:rPr>
                <w:rFonts w:ascii="Calibri" w:eastAsia="Calibri" w:hAnsi="Calibri" w:cs="Calibri"/>
                <w:color w:val="231F20"/>
              </w:rPr>
            </w:pPr>
            <w:r>
              <w:rPr>
                <w:rFonts w:ascii="Calibri" w:eastAsia="Calibri" w:hAnsi="Calibri" w:cs="Calibri"/>
                <w:color w:val="231F20"/>
              </w:rPr>
              <w:t>50,5</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24" w14:textId="77777777" w:rsidR="000C1305" w:rsidRDefault="003D2CD8">
            <w:pPr>
              <w:jc w:val="right"/>
              <w:rPr>
                <w:rFonts w:ascii="Calibri" w:eastAsia="Calibri" w:hAnsi="Calibri" w:cs="Calibri"/>
                <w:color w:val="231F20"/>
              </w:rPr>
            </w:pPr>
            <w:r>
              <w:rPr>
                <w:rFonts w:ascii="Calibri" w:eastAsia="Calibri" w:hAnsi="Calibri" w:cs="Calibri"/>
                <w:color w:val="231F20"/>
              </w:rPr>
              <w:t>119,95%</w:t>
            </w:r>
          </w:p>
        </w:tc>
      </w:tr>
      <w:tr w:rsidR="000C1305" w14:paraId="21958D5B"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25" w14:textId="77777777" w:rsidR="000C1305" w:rsidRDefault="003D2CD8">
            <w:pPr>
              <w:jc w:val="center"/>
              <w:rPr>
                <w:rFonts w:ascii="Calibri" w:eastAsia="Calibri" w:hAnsi="Calibri" w:cs="Calibri"/>
                <w:color w:val="231F20"/>
              </w:rPr>
            </w:pPr>
            <w:r>
              <w:rPr>
                <w:rFonts w:ascii="Calibri" w:eastAsia="Calibri" w:hAnsi="Calibri" w:cs="Calibri"/>
                <w:color w:val="231F20"/>
              </w:rPr>
              <w:t>pszenica</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26" w14:textId="77777777" w:rsidR="000C1305" w:rsidRDefault="003D2CD8">
            <w:pPr>
              <w:jc w:val="center"/>
              <w:rPr>
                <w:rFonts w:ascii="Calibri" w:eastAsia="Calibri" w:hAnsi="Calibri" w:cs="Calibri"/>
                <w:color w:val="231F20"/>
              </w:rPr>
            </w:pPr>
            <w:r>
              <w:rPr>
                <w:rFonts w:ascii="Calibri" w:eastAsia="Calibri" w:hAnsi="Calibri" w:cs="Calibri"/>
                <w:color w:val="231F20"/>
              </w:rPr>
              <w:t>52,9</w:t>
            </w:r>
          </w:p>
        </w:tc>
        <w:tc>
          <w:tcPr>
            <w:tcW w:w="1040" w:type="dxa"/>
            <w:tcBorders>
              <w:top w:val="single" w:sz="4" w:space="0" w:color="000000"/>
              <w:left w:val="nil"/>
              <w:bottom w:val="single" w:sz="4" w:space="0" w:color="000000"/>
              <w:right w:val="nil"/>
            </w:tcBorders>
            <w:vAlign w:val="center"/>
          </w:tcPr>
          <w:p w14:paraId="00002E27" w14:textId="77777777" w:rsidR="000C1305" w:rsidRDefault="003D2CD8">
            <w:pPr>
              <w:jc w:val="center"/>
              <w:rPr>
                <w:rFonts w:ascii="Calibri" w:eastAsia="Calibri" w:hAnsi="Calibri" w:cs="Calibri"/>
                <w:color w:val="231F20"/>
              </w:rPr>
            </w:pPr>
            <w:r>
              <w:rPr>
                <w:rFonts w:ascii="Calibri" w:eastAsia="Calibri" w:hAnsi="Calibri" w:cs="Calibri"/>
                <w:color w:val="231F20"/>
              </w:rPr>
              <w:t>63,1</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28" w14:textId="77777777" w:rsidR="000C1305" w:rsidRDefault="003D2CD8">
            <w:pPr>
              <w:jc w:val="right"/>
              <w:rPr>
                <w:rFonts w:ascii="Calibri" w:eastAsia="Calibri" w:hAnsi="Calibri" w:cs="Calibri"/>
                <w:color w:val="231F20"/>
              </w:rPr>
            </w:pPr>
            <w:r>
              <w:rPr>
                <w:rFonts w:ascii="Calibri" w:eastAsia="Calibri" w:hAnsi="Calibri" w:cs="Calibri"/>
                <w:color w:val="231F20"/>
              </w:rPr>
              <w:t>119,28%</w:t>
            </w:r>
          </w:p>
        </w:tc>
      </w:tr>
      <w:tr w:rsidR="000C1305" w14:paraId="015C9695"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29" w14:textId="77777777" w:rsidR="000C1305" w:rsidRDefault="003D2CD8">
            <w:pPr>
              <w:jc w:val="center"/>
              <w:rPr>
                <w:rFonts w:ascii="Calibri" w:eastAsia="Calibri" w:hAnsi="Calibri" w:cs="Calibri"/>
                <w:color w:val="231F20"/>
              </w:rPr>
            </w:pPr>
            <w:r>
              <w:rPr>
                <w:rFonts w:ascii="Calibri" w:eastAsia="Calibri" w:hAnsi="Calibri" w:cs="Calibri"/>
                <w:color w:val="231F20"/>
              </w:rPr>
              <w:t>żyto</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2A" w14:textId="77777777" w:rsidR="000C1305" w:rsidRDefault="003D2CD8">
            <w:pPr>
              <w:jc w:val="center"/>
              <w:rPr>
                <w:rFonts w:ascii="Calibri" w:eastAsia="Calibri" w:hAnsi="Calibri" w:cs="Calibri"/>
                <w:color w:val="231F20"/>
              </w:rPr>
            </w:pPr>
            <w:r>
              <w:rPr>
                <w:rFonts w:ascii="Calibri" w:eastAsia="Calibri" w:hAnsi="Calibri" w:cs="Calibri"/>
                <w:color w:val="231F20"/>
              </w:rPr>
              <w:t>29,8</w:t>
            </w:r>
          </w:p>
        </w:tc>
        <w:tc>
          <w:tcPr>
            <w:tcW w:w="1040" w:type="dxa"/>
            <w:tcBorders>
              <w:top w:val="single" w:sz="4" w:space="0" w:color="000000"/>
              <w:left w:val="nil"/>
              <w:bottom w:val="single" w:sz="4" w:space="0" w:color="000000"/>
              <w:right w:val="nil"/>
            </w:tcBorders>
            <w:vAlign w:val="center"/>
          </w:tcPr>
          <w:p w14:paraId="00002E2B" w14:textId="77777777" w:rsidR="000C1305" w:rsidRDefault="003D2CD8">
            <w:pPr>
              <w:jc w:val="center"/>
              <w:rPr>
                <w:rFonts w:ascii="Calibri" w:eastAsia="Calibri" w:hAnsi="Calibri" w:cs="Calibri"/>
                <w:color w:val="231F20"/>
              </w:rPr>
            </w:pPr>
            <w:r>
              <w:rPr>
                <w:rFonts w:ascii="Calibri" w:eastAsia="Calibri" w:hAnsi="Calibri" w:cs="Calibri"/>
                <w:color w:val="231F20"/>
              </w:rPr>
              <w:t>34,9</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2C" w14:textId="77777777" w:rsidR="000C1305" w:rsidRDefault="003D2CD8">
            <w:pPr>
              <w:jc w:val="right"/>
              <w:rPr>
                <w:rFonts w:ascii="Calibri" w:eastAsia="Calibri" w:hAnsi="Calibri" w:cs="Calibri"/>
                <w:color w:val="231F20"/>
              </w:rPr>
            </w:pPr>
            <w:r>
              <w:rPr>
                <w:rFonts w:ascii="Calibri" w:eastAsia="Calibri" w:hAnsi="Calibri" w:cs="Calibri"/>
                <w:color w:val="231F20"/>
              </w:rPr>
              <w:t>117,11%</w:t>
            </w:r>
          </w:p>
        </w:tc>
      </w:tr>
      <w:tr w:rsidR="000C1305" w14:paraId="58098049"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2D" w14:textId="77777777" w:rsidR="000C1305" w:rsidRDefault="003D2CD8">
            <w:pPr>
              <w:jc w:val="center"/>
              <w:rPr>
                <w:rFonts w:ascii="Calibri" w:eastAsia="Calibri" w:hAnsi="Calibri" w:cs="Calibri"/>
                <w:color w:val="231F20"/>
              </w:rPr>
            </w:pPr>
            <w:r>
              <w:rPr>
                <w:rFonts w:ascii="Calibri" w:eastAsia="Calibri" w:hAnsi="Calibri" w:cs="Calibri"/>
                <w:color w:val="231F20"/>
              </w:rPr>
              <w:t>jęczmień</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2E" w14:textId="77777777" w:rsidR="000C1305" w:rsidRDefault="003D2CD8">
            <w:pPr>
              <w:jc w:val="center"/>
              <w:rPr>
                <w:rFonts w:ascii="Calibri" w:eastAsia="Calibri" w:hAnsi="Calibri" w:cs="Calibri"/>
                <w:color w:val="231F20"/>
              </w:rPr>
            </w:pPr>
            <w:r>
              <w:rPr>
                <w:rFonts w:ascii="Calibri" w:eastAsia="Calibri" w:hAnsi="Calibri" w:cs="Calibri"/>
                <w:color w:val="231F20"/>
              </w:rPr>
              <w:t>33,0</w:t>
            </w:r>
          </w:p>
        </w:tc>
        <w:tc>
          <w:tcPr>
            <w:tcW w:w="1040" w:type="dxa"/>
            <w:tcBorders>
              <w:top w:val="single" w:sz="4" w:space="0" w:color="000000"/>
              <w:left w:val="nil"/>
              <w:bottom w:val="single" w:sz="4" w:space="0" w:color="000000"/>
              <w:right w:val="nil"/>
            </w:tcBorders>
            <w:vAlign w:val="center"/>
          </w:tcPr>
          <w:p w14:paraId="00002E2F" w14:textId="77777777" w:rsidR="000C1305" w:rsidRDefault="003D2CD8">
            <w:pPr>
              <w:jc w:val="center"/>
              <w:rPr>
                <w:rFonts w:ascii="Calibri" w:eastAsia="Calibri" w:hAnsi="Calibri" w:cs="Calibri"/>
                <w:color w:val="231F20"/>
              </w:rPr>
            </w:pPr>
            <w:r>
              <w:rPr>
                <w:rFonts w:ascii="Calibri" w:eastAsia="Calibri" w:hAnsi="Calibri" w:cs="Calibri"/>
                <w:color w:val="231F20"/>
              </w:rPr>
              <w:t>41,1</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30" w14:textId="77777777" w:rsidR="000C1305" w:rsidRDefault="003D2CD8">
            <w:pPr>
              <w:jc w:val="right"/>
              <w:rPr>
                <w:rFonts w:ascii="Calibri" w:eastAsia="Calibri" w:hAnsi="Calibri" w:cs="Calibri"/>
                <w:color w:val="231F20"/>
              </w:rPr>
            </w:pPr>
            <w:r>
              <w:rPr>
                <w:rFonts w:ascii="Calibri" w:eastAsia="Calibri" w:hAnsi="Calibri" w:cs="Calibri"/>
                <w:color w:val="231F20"/>
              </w:rPr>
              <w:t>124,55%</w:t>
            </w:r>
          </w:p>
        </w:tc>
      </w:tr>
      <w:tr w:rsidR="000C1305" w14:paraId="7F8B4629"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31" w14:textId="77777777" w:rsidR="000C1305" w:rsidRDefault="003D2CD8">
            <w:pPr>
              <w:jc w:val="center"/>
              <w:rPr>
                <w:rFonts w:ascii="Calibri" w:eastAsia="Calibri" w:hAnsi="Calibri" w:cs="Calibri"/>
                <w:color w:val="231F20"/>
              </w:rPr>
            </w:pPr>
            <w:r>
              <w:rPr>
                <w:rFonts w:ascii="Calibri" w:eastAsia="Calibri" w:hAnsi="Calibri" w:cs="Calibri"/>
                <w:color w:val="231F20"/>
              </w:rPr>
              <w:t>owies</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32" w14:textId="77777777" w:rsidR="000C1305" w:rsidRDefault="003D2CD8">
            <w:pPr>
              <w:jc w:val="center"/>
              <w:rPr>
                <w:rFonts w:ascii="Calibri" w:eastAsia="Calibri" w:hAnsi="Calibri" w:cs="Calibri"/>
                <w:color w:val="231F20"/>
              </w:rPr>
            </w:pPr>
            <w:r>
              <w:rPr>
                <w:rFonts w:ascii="Calibri" w:eastAsia="Calibri" w:hAnsi="Calibri" w:cs="Calibri"/>
                <w:color w:val="231F20"/>
              </w:rPr>
              <w:t>25,7</w:t>
            </w:r>
          </w:p>
        </w:tc>
        <w:tc>
          <w:tcPr>
            <w:tcW w:w="1040" w:type="dxa"/>
            <w:tcBorders>
              <w:top w:val="single" w:sz="4" w:space="0" w:color="000000"/>
              <w:left w:val="nil"/>
              <w:bottom w:val="single" w:sz="4" w:space="0" w:color="000000"/>
              <w:right w:val="nil"/>
            </w:tcBorders>
            <w:vAlign w:val="center"/>
          </w:tcPr>
          <w:p w14:paraId="00002E33" w14:textId="77777777" w:rsidR="000C1305" w:rsidRDefault="003D2CD8">
            <w:pPr>
              <w:jc w:val="center"/>
              <w:rPr>
                <w:rFonts w:ascii="Calibri" w:eastAsia="Calibri" w:hAnsi="Calibri" w:cs="Calibri"/>
                <w:color w:val="231F20"/>
              </w:rPr>
            </w:pPr>
            <w:r>
              <w:rPr>
                <w:rFonts w:ascii="Calibri" w:eastAsia="Calibri" w:hAnsi="Calibri" w:cs="Calibri"/>
                <w:color w:val="231F20"/>
              </w:rPr>
              <w:t>31,1</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34" w14:textId="77777777" w:rsidR="000C1305" w:rsidRDefault="003D2CD8">
            <w:pPr>
              <w:jc w:val="right"/>
              <w:rPr>
                <w:rFonts w:ascii="Calibri" w:eastAsia="Calibri" w:hAnsi="Calibri" w:cs="Calibri"/>
                <w:color w:val="231F20"/>
              </w:rPr>
            </w:pPr>
            <w:r>
              <w:rPr>
                <w:rFonts w:ascii="Calibri" w:eastAsia="Calibri" w:hAnsi="Calibri" w:cs="Calibri"/>
                <w:color w:val="231F20"/>
              </w:rPr>
              <w:t>121,01%</w:t>
            </w:r>
          </w:p>
        </w:tc>
      </w:tr>
      <w:tr w:rsidR="000C1305" w14:paraId="1D0F8FCD"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35" w14:textId="77777777" w:rsidR="000C1305" w:rsidRDefault="003D2CD8">
            <w:pPr>
              <w:jc w:val="center"/>
              <w:rPr>
                <w:rFonts w:ascii="Calibri" w:eastAsia="Calibri" w:hAnsi="Calibri" w:cs="Calibri"/>
                <w:color w:val="231F20"/>
              </w:rPr>
            </w:pPr>
            <w:r>
              <w:rPr>
                <w:rFonts w:ascii="Calibri" w:eastAsia="Calibri" w:hAnsi="Calibri" w:cs="Calibri"/>
                <w:color w:val="231F20"/>
              </w:rPr>
              <w:t>pszenżyto</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36" w14:textId="77777777" w:rsidR="000C1305" w:rsidRDefault="003D2CD8">
            <w:pPr>
              <w:jc w:val="center"/>
              <w:rPr>
                <w:rFonts w:ascii="Calibri" w:eastAsia="Calibri" w:hAnsi="Calibri" w:cs="Calibri"/>
                <w:color w:val="231F20"/>
              </w:rPr>
            </w:pPr>
            <w:r>
              <w:rPr>
                <w:rFonts w:ascii="Calibri" w:eastAsia="Calibri" w:hAnsi="Calibri" w:cs="Calibri"/>
                <w:color w:val="231F20"/>
              </w:rPr>
              <w:t>37,5</w:t>
            </w:r>
          </w:p>
        </w:tc>
        <w:tc>
          <w:tcPr>
            <w:tcW w:w="1040" w:type="dxa"/>
            <w:tcBorders>
              <w:top w:val="single" w:sz="4" w:space="0" w:color="000000"/>
              <w:left w:val="nil"/>
              <w:bottom w:val="single" w:sz="4" w:space="0" w:color="000000"/>
              <w:right w:val="nil"/>
            </w:tcBorders>
            <w:vAlign w:val="center"/>
          </w:tcPr>
          <w:p w14:paraId="00002E37" w14:textId="77777777" w:rsidR="000C1305" w:rsidRDefault="003D2CD8">
            <w:pPr>
              <w:jc w:val="center"/>
              <w:rPr>
                <w:rFonts w:ascii="Calibri" w:eastAsia="Calibri" w:hAnsi="Calibri" w:cs="Calibri"/>
                <w:color w:val="231F20"/>
              </w:rPr>
            </w:pPr>
            <w:r>
              <w:rPr>
                <w:rFonts w:ascii="Calibri" w:eastAsia="Calibri" w:hAnsi="Calibri" w:cs="Calibri"/>
                <w:color w:val="231F20"/>
              </w:rPr>
              <w:t>43,5</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38" w14:textId="77777777" w:rsidR="000C1305" w:rsidRDefault="003D2CD8">
            <w:pPr>
              <w:jc w:val="right"/>
              <w:rPr>
                <w:rFonts w:ascii="Calibri" w:eastAsia="Calibri" w:hAnsi="Calibri" w:cs="Calibri"/>
                <w:color w:val="231F20"/>
              </w:rPr>
            </w:pPr>
            <w:r>
              <w:rPr>
                <w:rFonts w:ascii="Calibri" w:eastAsia="Calibri" w:hAnsi="Calibri" w:cs="Calibri"/>
                <w:color w:val="231F20"/>
              </w:rPr>
              <w:t>116,00%</w:t>
            </w:r>
          </w:p>
        </w:tc>
      </w:tr>
      <w:tr w:rsidR="000C1305" w14:paraId="790C7D84"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39" w14:textId="77777777" w:rsidR="000C1305" w:rsidRDefault="003D2CD8">
            <w:pPr>
              <w:jc w:val="center"/>
              <w:rPr>
                <w:rFonts w:ascii="Calibri" w:eastAsia="Calibri" w:hAnsi="Calibri" w:cs="Calibri"/>
                <w:color w:val="231F20"/>
              </w:rPr>
            </w:pPr>
            <w:r>
              <w:rPr>
                <w:rFonts w:ascii="Calibri" w:eastAsia="Calibri" w:hAnsi="Calibri" w:cs="Calibri"/>
                <w:color w:val="231F20"/>
              </w:rPr>
              <w:t>mieszanki zbożowe</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3A" w14:textId="77777777" w:rsidR="000C1305" w:rsidRDefault="003D2CD8">
            <w:pPr>
              <w:jc w:val="center"/>
              <w:rPr>
                <w:rFonts w:ascii="Calibri" w:eastAsia="Calibri" w:hAnsi="Calibri" w:cs="Calibri"/>
                <w:color w:val="231F20"/>
              </w:rPr>
            </w:pPr>
            <w:r>
              <w:rPr>
                <w:rFonts w:ascii="Calibri" w:eastAsia="Calibri" w:hAnsi="Calibri" w:cs="Calibri"/>
                <w:color w:val="231F20"/>
              </w:rPr>
              <w:t>26,9</w:t>
            </w:r>
          </w:p>
        </w:tc>
        <w:tc>
          <w:tcPr>
            <w:tcW w:w="1040" w:type="dxa"/>
            <w:tcBorders>
              <w:top w:val="single" w:sz="4" w:space="0" w:color="000000"/>
              <w:left w:val="nil"/>
              <w:bottom w:val="single" w:sz="4" w:space="0" w:color="000000"/>
              <w:right w:val="nil"/>
            </w:tcBorders>
            <w:vAlign w:val="center"/>
          </w:tcPr>
          <w:p w14:paraId="00002E3B" w14:textId="77777777" w:rsidR="000C1305" w:rsidRDefault="003D2CD8">
            <w:pPr>
              <w:jc w:val="center"/>
              <w:rPr>
                <w:rFonts w:ascii="Calibri" w:eastAsia="Calibri" w:hAnsi="Calibri" w:cs="Calibri"/>
                <w:color w:val="231F20"/>
              </w:rPr>
            </w:pPr>
            <w:r>
              <w:rPr>
                <w:rFonts w:ascii="Calibri" w:eastAsia="Calibri" w:hAnsi="Calibri" w:cs="Calibri"/>
                <w:color w:val="231F20"/>
              </w:rPr>
              <w:t>31,6</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3C" w14:textId="77777777" w:rsidR="000C1305" w:rsidRDefault="003D2CD8">
            <w:pPr>
              <w:jc w:val="right"/>
              <w:rPr>
                <w:rFonts w:ascii="Calibri" w:eastAsia="Calibri" w:hAnsi="Calibri" w:cs="Calibri"/>
                <w:color w:val="231F20"/>
              </w:rPr>
            </w:pPr>
            <w:r>
              <w:rPr>
                <w:rFonts w:ascii="Calibri" w:eastAsia="Calibri" w:hAnsi="Calibri" w:cs="Calibri"/>
                <w:color w:val="231F20"/>
              </w:rPr>
              <w:t>117,47%</w:t>
            </w:r>
          </w:p>
        </w:tc>
      </w:tr>
      <w:tr w:rsidR="000C1305" w14:paraId="6F382D2F"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3D" w14:textId="77777777" w:rsidR="000C1305" w:rsidRDefault="003D2CD8">
            <w:pPr>
              <w:jc w:val="center"/>
              <w:rPr>
                <w:rFonts w:ascii="Calibri" w:eastAsia="Calibri" w:hAnsi="Calibri" w:cs="Calibri"/>
                <w:color w:val="231F20"/>
              </w:rPr>
            </w:pPr>
            <w:r>
              <w:rPr>
                <w:rFonts w:ascii="Calibri" w:eastAsia="Calibri" w:hAnsi="Calibri" w:cs="Calibri"/>
                <w:color w:val="231F20"/>
              </w:rPr>
              <w:t>ziemniaki</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3E" w14:textId="77777777" w:rsidR="000C1305" w:rsidRDefault="003D2CD8">
            <w:pPr>
              <w:jc w:val="center"/>
              <w:rPr>
                <w:rFonts w:ascii="Calibri" w:eastAsia="Calibri" w:hAnsi="Calibri" w:cs="Calibri"/>
                <w:color w:val="231F20"/>
              </w:rPr>
            </w:pPr>
            <w:r>
              <w:rPr>
                <w:rFonts w:ascii="Calibri" w:eastAsia="Calibri" w:hAnsi="Calibri" w:cs="Calibri"/>
                <w:color w:val="231F20"/>
              </w:rPr>
              <w:t>286,1</w:t>
            </w:r>
          </w:p>
        </w:tc>
        <w:tc>
          <w:tcPr>
            <w:tcW w:w="1040" w:type="dxa"/>
            <w:tcBorders>
              <w:top w:val="single" w:sz="4" w:space="0" w:color="000000"/>
              <w:left w:val="nil"/>
              <w:bottom w:val="single" w:sz="4" w:space="0" w:color="000000"/>
              <w:right w:val="nil"/>
            </w:tcBorders>
            <w:vAlign w:val="center"/>
          </w:tcPr>
          <w:p w14:paraId="00002E3F" w14:textId="77777777" w:rsidR="000C1305" w:rsidRDefault="003D2CD8">
            <w:pPr>
              <w:jc w:val="center"/>
              <w:rPr>
                <w:rFonts w:ascii="Calibri" w:eastAsia="Calibri" w:hAnsi="Calibri" w:cs="Calibri"/>
                <w:color w:val="231F20"/>
              </w:rPr>
            </w:pPr>
            <w:r>
              <w:rPr>
                <w:rFonts w:ascii="Calibri" w:eastAsia="Calibri" w:hAnsi="Calibri" w:cs="Calibri"/>
                <w:color w:val="231F20"/>
              </w:rPr>
              <w:t>357,6</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40" w14:textId="77777777" w:rsidR="000C1305" w:rsidRDefault="003D2CD8">
            <w:pPr>
              <w:jc w:val="right"/>
              <w:rPr>
                <w:rFonts w:ascii="Calibri" w:eastAsia="Calibri" w:hAnsi="Calibri" w:cs="Calibri"/>
                <w:color w:val="231F20"/>
              </w:rPr>
            </w:pPr>
            <w:r>
              <w:rPr>
                <w:rFonts w:ascii="Calibri" w:eastAsia="Calibri" w:hAnsi="Calibri" w:cs="Calibri"/>
                <w:color w:val="231F20"/>
              </w:rPr>
              <w:t>124,99%</w:t>
            </w:r>
          </w:p>
        </w:tc>
      </w:tr>
      <w:tr w:rsidR="000C1305" w14:paraId="592A4435" w14:textId="77777777">
        <w:trPr>
          <w:trHeight w:val="300"/>
        </w:trPr>
        <w:tc>
          <w:tcPr>
            <w:tcW w:w="3120" w:type="dxa"/>
            <w:tcBorders>
              <w:top w:val="single" w:sz="4" w:space="0" w:color="000000"/>
              <w:left w:val="single" w:sz="8" w:space="0" w:color="000000"/>
              <w:bottom w:val="single" w:sz="4" w:space="0" w:color="000000"/>
              <w:right w:val="single" w:sz="4" w:space="0" w:color="000000"/>
            </w:tcBorders>
            <w:shd w:val="clear" w:color="auto" w:fill="D3D3D3"/>
            <w:vAlign w:val="center"/>
          </w:tcPr>
          <w:p w14:paraId="00002E41" w14:textId="77777777" w:rsidR="000C1305" w:rsidRDefault="003D2CD8">
            <w:pPr>
              <w:jc w:val="center"/>
              <w:rPr>
                <w:rFonts w:ascii="Calibri" w:eastAsia="Calibri" w:hAnsi="Calibri" w:cs="Calibri"/>
                <w:color w:val="231F20"/>
              </w:rPr>
            </w:pPr>
            <w:r>
              <w:rPr>
                <w:rFonts w:ascii="Calibri" w:eastAsia="Calibri" w:hAnsi="Calibri" w:cs="Calibri"/>
                <w:color w:val="231F20"/>
              </w:rPr>
              <w:t>buraki cukrowe</w:t>
            </w:r>
          </w:p>
        </w:tc>
        <w:tc>
          <w:tcPr>
            <w:tcW w:w="1340" w:type="dxa"/>
            <w:tcBorders>
              <w:top w:val="single" w:sz="4" w:space="0" w:color="000000"/>
              <w:left w:val="single" w:sz="8" w:space="0" w:color="000000"/>
              <w:bottom w:val="single" w:sz="4" w:space="0" w:color="000000"/>
              <w:right w:val="single" w:sz="4" w:space="0" w:color="000000"/>
            </w:tcBorders>
            <w:vAlign w:val="center"/>
          </w:tcPr>
          <w:p w14:paraId="00002E42" w14:textId="77777777" w:rsidR="000C1305" w:rsidRDefault="003D2CD8">
            <w:pPr>
              <w:jc w:val="center"/>
              <w:rPr>
                <w:rFonts w:ascii="Calibri" w:eastAsia="Calibri" w:hAnsi="Calibri" w:cs="Calibri"/>
                <w:color w:val="231F20"/>
              </w:rPr>
            </w:pPr>
            <w:r>
              <w:rPr>
                <w:rFonts w:ascii="Calibri" w:eastAsia="Calibri" w:hAnsi="Calibri" w:cs="Calibri"/>
                <w:color w:val="231F20"/>
              </w:rPr>
              <w:t>742,1</w:t>
            </w:r>
          </w:p>
        </w:tc>
        <w:tc>
          <w:tcPr>
            <w:tcW w:w="1040" w:type="dxa"/>
            <w:tcBorders>
              <w:top w:val="single" w:sz="4" w:space="0" w:color="000000"/>
              <w:left w:val="nil"/>
              <w:bottom w:val="single" w:sz="4" w:space="0" w:color="000000"/>
              <w:right w:val="nil"/>
            </w:tcBorders>
            <w:vAlign w:val="center"/>
          </w:tcPr>
          <w:p w14:paraId="00002E43" w14:textId="77777777" w:rsidR="000C1305" w:rsidRDefault="003D2CD8">
            <w:pPr>
              <w:jc w:val="center"/>
              <w:rPr>
                <w:rFonts w:ascii="Calibri" w:eastAsia="Calibri" w:hAnsi="Calibri" w:cs="Calibri"/>
                <w:color w:val="231F20"/>
              </w:rPr>
            </w:pPr>
            <w:r>
              <w:rPr>
                <w:rFonts w:ascii="Calibri" w:eastAsia="Calibri" w:hAnsi="Calibri" w:cs="Calibri"/>
                <w:color w:val="231F20"/>
              </w:rPr>
              <w:t>664,3</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44" w14:textId="77777777" w:rsidR="000C1305" w:rsidRDefault="003D2CD8">
            <w:pPr>
              <w:jc w:val="right"/>
              <w:rPr>
                <w:rFonts w:ascii="Calibri" w:eastAsia="Calibri" w:hAnsi="Calibri" w:cs="Calibri"/>
                <w:color w:val="231F20"/>
              </w:rPr>
            </w:pPr>
            <w:r>
              <w:rPr>
                <w:rFonts w:ascii="Calibri" w:eastAsia="Calibri" w:hAnsi="Calibri" w:cs="Calibri"/>
                <w:color w:val="231F20"/>
              </w:rPr>
              <w:t>89,52%</w:t>
            </w:r>
          </w:p>
        </w:tc>
      </w:tr>
      <w:tr w:rsidR="000C1305" w14:paraId="458780E4" w14:textId="77777777">
        <w:trPr>
          <w:trHeight w:val="300"/>
        </w:trPr>
        <w:tc>
          <w:tcPr>
            <w:tcW w:w="3120" w:type="dxa"/>
            <w:tcBorders>
              <w:top w:val="single" w:sz="4" w:space="0" w:color="000000"/>
              <w:left w:val="single" w:sz="8" w:space="0" w:color="000000"/>
              <w:bottom w:val="single" w:sz="8" w:space="0" w:color="000000"/>
              <w:right w:val="single" w:sz="4" w:space="0" w:color="000000"/>
            </w:tcBorders>
            <w:shd w:val="clear" w:color="auto" w:fill="D3D3D3"/>
            <w:vAlign w:val="center"/>
          </w:tcPr>
          <w:p w14:paraId="00002E45" w14:textId="77777777" w:rsidR="000C1305" w:rsidRDefault="003D2CD8">
            <w:pPr>
              <w:jc w:val="center"/>
              <w:rPr>
                <w:rFonts w:ascii="Calibri" w:eastAsia="Calibri" w:hAnsi="Calibri" w:cs="Calibri"/>
                <w:color w:val="231F20"/>
              </w:rPr>
            </w:pPr>
            <w:r>
              <w:rPr>
                <w:rFonts w:ascii="Calibri" w:eastAsia="Calibri" w:hAnsi="Calibri" w:cs="Calibri"/>
                <w:color w:val="231F20"/>
              </w:rPr>
              <w:t>rzepak i rzepik</w:t>
            </w:r>
          </w:p>
        </w:tc>
        <w:tc>
          <w:tcPr>
            <w:tcW w:w="1340" w:type="dxa"/>
            <w:tcBorders>
              <w:top w:val="single" w:sz="4" w:space="0" w:color="000000"/>
              <w:left w:val="single" w:sz="8" w:space="0" w:color="000000"/>
              <w:bottom w:val="single" w:sz="8" w:space="0" w:color="000000"/>
              <w:right w:val="single" w:sz="4" w:space="0" w:color="000000"/>
            </w:tcBorders>
            <w:vAlign w:val="center"/>
          </w:tcPr>
          <w:p w14:paraId="00002E46" w14:textId="77777777" w:rsidR="000C1305" w:rsidRDefault="003D2CD8">
            <w:pPr>
              <w:jc w:val="center"/>
              <w:rPr>
                <w:rFonts w:ascii="Calibri" w:eastAsia="Calibri" w:hAnsi="Calibri" w:cs="Calibri"/>
                <w:color w:val="231F20"/>
              </w:rPr>
            </w:pPr>
            <w:r>
              <w:rPr>
                <w:rFonts w:ascii="Calibri" w:eastAsia="Calibri" w:hAnsi="Calibri" w:cs="Calibri"/>
                <w:color w:val="231F20"/>
              </w:rPr>
              <w:t>29,6</w:t>
            </w:r>
          </w:p>
        </w:tc>
        <w:tc>
          <w:tcPr>
            <w:tcW w:w="1040" w:type="dxa"/>
            <w:tcBorders>
              <w:top w:val="single" w:sz="4" w:space="0" w:color="000000"/>
              <w:left w:val="nil"/>
              <w:bottom w:val="single" w:sz="8" w:space="0" w:color="000000"/>
              <w:right w:val="nil"/>
            </w:tcBorders>
            <w:vAlign w:val="center"/>
          </w:tcPr>
          <w:p w14:paraId="00002E47" w14:textId="77777777" w:rsidR="000C1305" w:rsidRDefault="003D2CD8">
            <w:pPr>
              <w:jc w:val="center"/>
              <w:rPr>
                <w:rFonts w:ascii="Calibri" w:eastAsia="Calibri" w:hAnsi="Calibri" w:cs="Calibri"/>
                <w:color w:val="231F20"/>
              </w:rPr>
            </w:pPr>
            <w:r>
              <w:rPr>
                <w:rFonts w:ascii="Calibri" w:eastAsia="Calibri" w:hAnsi="Calibri" w:cs="Calibri"/>
                <w:color w:val="231F20"/>
              </w:rPr>
              <w:t>33,4</w:t>
            </w:r>
          </w:p>
        </w:tc>
        <w:tc>
          <w:tcPr>
            <w:tcW w:w="2220" w:type="dxa"/>
            <w:tcBorders>
              <w:top w:val="single" w:sz="8" w:space="0" w:color="000000"/>
              <w:left w:val="single" w:sz="4" w:space="0" w:color="000000"/>
              <w:bottom w:val="single" w:sz="4" w:space="0" w:color="000000"/>
              <w:right w:val="single" w:sz="4" w:space="0" w:color="000000"/>
            </w:tcBorders>
            <w:vAlign w:val="bottom"/>
          </w:tcPr>
          <w:p w14:paraId="00002E48" w14:textId="77777777" w:rsidR="000C1305" w:rsidRDefault="003D2CD8">
            <w:pPr>
              <w:jc w:val="right"/>
              <w:rPr>
                <w:rFonts w:ascii="Calibri" w:eastAsia="Calibri" w:hAnsi="Calibri" w:cs="Calibri"/>
                <w:color w:val="231F20"/>
              </w:rPr>
            </w:pPr>
            <w:r>
              <w:rPr>
                <w:rFonts w:ascii="Calibri" w:eastAsia="Calibri" w:hAnsi="Calibri" w:cs="Calibri"/>
                <w:color w:val="231F20"/>
              </w:rPr>
              <w:t>112,84%</w:t>
            </w:r>
          </w:p>
        </w:tc>
      </w:tr>
    </w:tbl>
    <w:p w14:paraId="00002E49"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E4A" w14:textId="77777777" w:rsidR="000C1305" w:rsidRDefault="000C1305">
      <w:pPr>
        <w:spacing w:line="240" w:lineRule="auto"/>
        <w:rPr>
          <w:rFonts w:ascii="Times New Roman" w:eastAsia="Times New Roman" w:hAnsi="Times New Roman" w:cs="Times New Roman"/>
          <w:color w:val="231F20"/>
          <w:sz w:val="24"/>
          <w:szCs w:val="24"/>
        </w:rPr>
      </w:pPr>
    </w:p>
    <w:p w14:paraId="00002E4B"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64. Plonowanie podstawowych ziemiopłodów</w:t>
      </w:r>
    </w:p>
    <w:p w14:paraId="00002E4C" w14:textId="77777777" w:rsidR="000C1305" w:rsidRDefault="003D2CD8">
      <w:pPr>
        <w:spacing w:line="240"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5760410" cy="3124200"/>
            <wp:effectExtent l="0" t="0" r="0" b="0"/>
            <wp:docPr id="426" name="image144.png"/>
            <wp:cNvGraphicFramePr/>
            <a:graphic xmlns:a="http://schemas.openxmlformats.org/drawingml/2006/main">
              <a:graphicData uri="http://schemas.openxmlformats.org/drawingml/2006/picture">
                <pic:pic xmlns:pic="http://schemas.openxmlformats.org/drawingml/2006/picture">
                  <pic:nvPicPr>
                    <pic:cNvPr id="0" name="image144.png"/>
                    <pic:cNvPicPr preferRelativeResize="0"/>
                  </pic:nvPicPr>
                  <pic:blipFill>
                    <a:blip r:embed="rId158"/>
                    <a:srcRect/>
                    <a:stretch>
                      <a:fillRect/>
                    </a:stretch>
                  </pic:blipFill>
                  <pic:spPr>
                    <a:xfrm>
                      <a:off x="0" y="0"/>
                      <a:ext cx="5760410" cy="3124200"/>
                    </a:xfrm>
                    <a:prstGeom prst="rect">
                      <a:avLst/>
                    </a:prstGeom>
                    <a:ln/>
                  </pic:spPr>
                </pic:pic>
              </a:graphicData>
            </a:graphic>
          </wp:inline>
        </w:drawing>
      </w:r>
    </w:p>
    <w:p w14:paraId="00002E4D"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E4E" w14:textId="77777777" w:rsidR="000C1305" w:rsidRDefault="000C1305">
      <w:pPr>
        <w:spacing w:line="240" w:lineRule="auto"/>
        <w:rPr>
          <w:rFonts w:ascii="Times New Roman" w:eastAsia="Times New Roman" w:hAnsi="Times New Roman" w:cs="Times New Roman"/>
          <w:color w:val="231F20"/>
          <w:sz w:val="24"/>
          <w:szCs w:val="24"/>
        </w:rPr>
      </w:pPr>
    </w:p>
    <w:p w14:paraId="00002E4F" w14:textId="77777777" w:rsidR="000C1305" w:rsidRDefault="000C1305">
      <w:pPr>
        <w:spacing w:line="240" w:lineRule="auto"/>
        <w:rPr>
          <w:rFonts w:ascii="Times New Roman" w:eastAsia="Times New Roman" w:hAnsi="Times New Roman" w:cs="Times New Roman"/>
          <w:color w:val="231F20"/>
          <w:sz w:val="24"/>
          <w:szCs w:val="24"/>
        </w:rPr>
      </w:pPr>
    </w:p>
    <w:p w14:paraId="00002E50" w14:textId="77777777" w:rsidR="000C1305" w:rsidRDefault="003D2CD8">
      <w:pPr>
        <w:spacing w:line="240" w:lineRule="auto"/>
        <w:rPr>
          <w:rFonts w:ascii="Calibri" w:eastAsia="Calibri" w:hAnsi="Calibri" w:cs="Calibri"/>
          <w:color w:val="231F20"/>
        </w:rPr>
      </w:pPr>
      <w:r>
        <w:rPr>
          <w:rFonts w:ascii="Times New Roman" w:eastAsia="Times New Roman" w:hAnsi="Times New Roman" w:cs="Times New Roman"/>
          <w:color w:val="231F20"/>
          <w:sz w:val="24"/>
          <w:szCs w:val="24"/>
        </w:rPr>
        <w:t>W 2020 r. powierzchnia uprawy warzyw gruntowych kształtowała się na poziomie 7,8 tys. ha i była na poziomie porównywalnym w latach poprzednich. Plony warzyw gruntowych w 2020 r. były, oprócz buraków ćwikłowych, niższe niż w roku 2019. Znacząco niższe – o o</w:t>
      </w:r>
      <w:r>
        <w:rPr>
          <w:rFonts w:ascii="Times New Roman" w:eastAsia="Times New Roman" w:hAnsi="Times New Roman" w:cs="Times New Roman"/>
          <w:color w:val="231F20"/>
          <w:sz w:val="24"/>
          <w:szCs w:val="24"/>
        </w:rPr>
        <w:t>k. 25% były w przypadku ogórków i o ok. 13% w przypadku pomidorów.</w:t>
      </w:r>
    </w:p>
    <w:p w14:paraId="00002E51" w14:textId="77777777" w:rsidR="000C1305" w:rsidRDefault="000C1305">
      <w:pPr>
        <w:spacing w:line="240" w:lineRule="auto"/>
        <w:rPr>
          <w:rFonts w:ascii="Times New Roman" w:eastAsia="Times New Roman" w:hAnsi="Times New Roman" w:cs="Times New Roman"/>
          <w:color w:val="231F20"/>
          <w:sz w:val="24"/>
          <w:szCs w:val="24"/>
        </w:rPr>
      </w:pPr>
    </w:p>
    <w:p w14:paraId="00002E52"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86. Plony warzyw gruntowych w województwie pomorskim w l. 2019-2020</w:t>
      </w:r>
    </w:p>
    <w:tbl>
      <w:tblPr>
        <w:tblStyle w:val="afffffffffffffff9"/>
        <w:tblW w:w="7503" w:type="dxa"/>
        <w:tblInd w:w="0" w:type="dxa"/>
        <w:tblLayout w:type="fixed"/>
        <w:tblLook w:val="0400" w:firstRow="0" w:lastRow="0" w:firstColumn="0" w:lastColumn="0" w:noHBand="0" w:noVBand="1"/>
      </w:tblPr>
      <w:tblGrid>
        <w:gridCol w:w="1595"/>
        <w:gridCol w:w="2223"/>
        <w:gridCol w:w="1701"/>
        <w:gridCol w:w="1984"/>
      </w:tblGrid>
      <w:tr w:rsidR="000C1305" w14:paraId="7A688A49" w14:textId="77777777">
        <w:trPr>
          <w:trHeight w:val="900"/>
        </w:trPr>
        <w:tc>
          <w:tcPr>
            <w:tcW w:w="1595"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E53" w14:textId="77777777" w:rsidR="000C1305" w:rsidRDefault="003D2CD8">
            <w:pPr>
              <w:rPr>
                <w:rFonts w:ascii="Calibri" w:eastAsia="Calibri" w:hAnsi="Calibri" w:cs="Calibri"/>
                <w:color w:val="231F20"/>
              </w:rPr>
            </w:pPr>
            <w:r>
              <w:rPr>
                <w:rFonts w:ascii="Calibri" w:eastAsia="Calibri" w:hAnsi="Calibri" w:cs="Calibri"/>
                <w:color w:val="231F20"/>
              </w:rPr>
              <w:t>WARZYWA GRUNTOWE</w:t>
            </w:r>
          </w:p>
        </w:tc>
        <w:tc>
          <w:tcPr>
            <w:tcW w:w="2223" w:type="dxa"/>
            <w:tcBorders>
              <w:top w:val="single" w:sz="8" w:space="0" w:color="000000"/>
              <w:left w:val="nil"/>
              <w:bottom w:val="single" w:sz="8" w:space="0" w:color="000000"/>
              <w:right w:val="single" w:sz="8" w:space="0" w:color="000000"/>
            </w:tcBorders>
            <w:shd w:val="clear" w:color="auto" w:fill="F2F2F2"/>
            <w:vAlign w:val="center"/>
          </w:tcPr>
          <w:p w14:paraId="00002E54" w14:textId="77777777" w:rsidR="000C1305" w:rsidRDefault="003D2CD8">
            <w:pPr>
              <w:jc w:val="center"/>
              <w:rPr>
                <w:rFonts w:ascii="Calibri" w:eastAsia="Calibri" w:hAnsi="Calibri" w:cs="Calibri"/>
                <w:color w:val="231F20"/>
              </w:rPr>
            </w:pPr>
            <w:r>
              <w:rPr>
                <w:rFonts w:ascii="Calibri" w:eastAsia="Calibri" w:hAnsi="Calibri" w:cs="Calibri"/>
                <w:color w:val="231F20"/>
              </w:rPr>
              <w:t>2019</w:t>
            </w:r>
          </w:p>
        </w:tc>
        <w:tc>
          <w:tcPr>
            <w:tcW w:w="3685" w:type="dxa"/>
            <w:gridSpan w:val="2"/>
            <w:tcBorders>
              <w:top w:val="single" w:sz="8" w:space="0" w:color="000000"/>
              <w:left w:val="nil"/>
              <w:bottom w:val="single" w:sz="8" w:space="0" w:color="000000"/>
              <w:right w:val="single" w:sz="8" w:space="0" w:color="000000"/>
            </w:tcBorders>
            <w:shd w:val="clear" w:color="auto" w:fill="F2F2F2"/>
            <w:vAlign w:val="center"/>
          </w:tcPr>
          <w:p w14:paraId="00002E55" w14:textId="77777777" w:rsidR="000C1305" w:rsidRDefault="003D2CD8">
            <w:pPr>
              <w:jc w:val="center"/>
              <w:rPr>
                <w:rFonts w:ascii="Calibri" w:eastAsia="Calibri" w:hAnsi="Calibri" w:cs="Calibri"/>
                <w:color w:val="231F20"/>
              </w:rPr>
            </w:pPr>
            <w:r>
              <w:rPr>
                <w:rFonts w:ascii="Calibri" w:eastAsia="Calibri" w:hAnsi="Calibri" w:cs="Calibri"/>
                <w:color w:val="231F20"/>
              </w:rPr>
              <w:t>2020</w:t>
            </w:r>
          </w:p>
        </w:tc>
      </w:tr>
      <w:tr w:rsidR="000C1305" w14:paraId="178DFC19" w14:textId="77777777">
        <w:trPr>
          <w:trHeight w:val="588"/>
        </w:trPr>
        <w:tc>
          <w:tcPr>
            <w:tcW w:w="1595"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E57"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3924" w:type="dxa"/>
            <w:gridSpan w:val="2"/>
            <w:tcBorders>
              <w:top w:val="single" w:sz="8" w:space="0" w:color="000000"/>
              <w:left w:val="nil"/>
              <w:bottom w:val="single" w:sz="8" w:space="0" w:color="000000"/>
              <w:right w:val="single" w:sz="8" w:space="0" w:color="000000"/>
            </w:tcBorders>
            <w:shd w:val="clear" w:color="auto" w:fill="F2F2F2"/>
            <w:vAlign w:val="center"/>
          </w:tcPr>
          <w:p w14:paraId="00002E58" w14:textId="77777777" w:rsidR="000C1305" w:rsidRDefault="003D2CD8">
            <w:pPr>
              <w:jc w:val="center"/>
              <w:rPr>
                <w:rFonts w:ascii="Calibri" w:eastAsia="Calibri" w:hAnsi="Calibri" w:cs="Calibri"/>
                <w:color w:val="231F20"/>
              </w:rPr>
            </w:pPr>
            <w:r>
              <w:rPr>
                <w:rFonts w:ascii="Calibri" w:eastAsia="Calibri" w:hAnsi="Calibri" w:cs="Calibri"/>
                <w:color w:val="231F20"/>
              </w:rPr>
              <w:t>w dt/ha</w:t>
            </w:r>
          </w:p>
        </w:tc>
        <w:tc>
          <w:tcPr>
            <w:tcW w:w="1984" w:type="dxa"/>
            <w:tcBorders>
              <w:top w:val="nil"/>
              <w:left w:val="nil"/>
              <w:bottom w:val="single" w:sz="8" w:space="0" w:color="000000"/>
              <w:right w:val="single" w:sz="8" w:space="0" w:color="000000"/>
            </w:tcBorders>
            <w:shd w:val="clear" w:color="auto" w:fill="F2F2F2"/>
            <w:vAlign w:val="center"/>
          </w:tcPr>
          <w:p w14:paraId="00002E5A" w14:textId="77777777" w:rsidR="000C1305" w:rsidRDefault="003D2CD8">
            <w:pPr>
              <w:jc w:val="center"/>
              <w:rPr>
                <w:rFonts w:ascii="Calibri" w:eastAsia="Calibri" w:hAnsi="Calibri" w:cs="Calibri"/>
                <w:color w:val="231F20"/>
              </w:rPr>
            </w:pPr>
            <w:r>
              <w:rPr>
                <w:rFonts w:ascii="Calibri" w:eastAsia="Calibri" w:hAnsi="Calibri" w:cs="Calibri"/>
                <w:color w:val="231F20"/>
              </w:rPr>
              <w:t>2019=100</w:t>
            </w:r>
          </w:p>
        </w:tc>
      </w:tr>
      <w:tr w:rsidR="000C1305" w14:paraId="3D0CFC03" w14:textId="77777777">
        <w:trPr>
          <w:trHeight w:val="300"/>
        </w:trPr>
        <w:tc>
          <w:tcPr>
            <w:tcW w:w="1595" w:type="dxa"/>
            <w:tcBorders>
              <w:top w:val="nil"/>
              <w:left w:val="single" w:sz="8" w:space="0" w:color="000000"/>
              <w:bottom w:val="single" w:sz="8" w:space="0" w:color="000000"/>
              <w:right w:val="single" w:sz="8" w:space="0" w:color="000000"/>
            </w:tcBorders>
            <w:vAlign w:val="center"/>
          </w:tcPr>
          <w:p w14:paraId="00002E5B" w14:textId="77777777" w:rsidR="000C1305" w:rsidRDefault="003D2CD8">
            <w:pPr>
              <w:rPr>
                <w:rFonts w:ascii="Calibri" w:eastAsia="Calibri" w:hAnsi="Calibri" w:cs="Calibri"/>
                <w:color w:val="231F20"/>
              </w:rPr>
            </w:pPr>
            <w:r>
              <w:rPr>
                <w:rFonts w:ascii="Calibri" w:eastAsia="Calibri" w:hAnsi="Calibri" w:cs="Calibri"/>
                <w:color w:val="231F20"/>
              </w:rPr>
              <w:lastRenderedPageBreak/>
              <w:t>Kapusta</w:t>
            </w:r>
          </w:p>
        </w:tc>
        <w:tc>
          <w:tcPr>
            <w:tcW w:w="2223" w:type="dxa"/>
            <w:tcBorders>
              <w:top w:val="nil"/>
              <w:left w:val="nil"/>
              <w:bottom w:val="single" w:sz="8" w:space="0" w:color="000000"/>
              <w:right w:val="single" w:sz="8" w:space="0" w:color="000000"/>
            </w:tcBorders>
            <w:vAlign w:val="center"/>
          </w:tcPr>
          <w:p w14:paraId="00002E5C" w14:textId="77777777" w:rsidR="000C1305" w:rsidRDefault="003D2CD8">
            <w:pPr>
              <w:jc w:val="right"/>
              <w:rPr>
                <w:rFonts w:ascii="Calibri" w:eastAsia="Calibri" w:hAnsi="Calibri" w:cs="Calibri"/>
                <w:color w:val="231F20"/>
              </w:rPr>
            </w:pPr>
            <w:r>
              <w:rPr>
                <w:rFonts w:ascii="Calibri" w:eastAsia="Calibri" w:hAnsi="Calibri" w:cs="Calibri"/>
                <w:color w:val="231F20"/>
              </w:rPr>
              <w:t>441,6</w:t>
            </w:r>
          </w:p>
        </w:tc>
        <w:tc>
          <w:tcPr>
            <w:tcW w:w="1701" w:type="dxa"/>
            <w:tcBorders>
              <w:top w:val="nil"/>
              <w:left w:val="nil"/>
              <w:bottom w:val="single" w:sz="8" w:space="0" w:color="000000"/>
              <w:right w:val="single" w:sz="8" w:space="0" w:color="000000"/>
            </w:tcBorders>
            <w:vAlign w:val="center"/>
          </w:tcPr>
          <w:p w14:paraId="00002E5D" w14:textId="77777777" w:rsidR="000C1305" w:rsidRDefault="003D2CD8">
            <w:pPr>
              <w:jc w:val="right"/>
              <w:rPr>
                <w:rFonts w:ascii="Calibri" w:eastAsia="Calibri" w:hAnsi="Calibri" w:cs="Calibri"/>
                <w:color w:val="231F20"/>
              </w:rPr>
            </w:pPr>
            <w:r>
              <w:rPr>
                <w:rFonts w:ascii="Calibri" w:eastAsia="Calibri" w:hAnsi="Calibri" w:cs="Calibri"/>
                <w:color w:val="231F20"/>
              </w:rPr>
              <w:t>430</w:t>
            </w:r>
          </w:p>
        </w:tc>
        <w:tc>
          <w:tcPr>
            <w:tcW w:w="1984" w:type="dxa"/>
            <w:tcBorders>
              <w:top w:val="nil"/>
              <w:left w:val="nil"/>
              <w:bottom w:val="single" w:sz="8" w:space="0" w:color="000000"/>
              <w:right w:val="single" w:sz="8" w:space="0" w:color="000000"/>
            </w:tcBorders>
            <w:vAlign w:val="center"/>
          </w:tcPr>
          <w:p w14:paraId="00002E5E" w14:textId="77777777" w:rsidR="000C1305" w:rsidRDefault="003D2CD8">
            <w:pPr>
              <w:jc w:val="right"/>
              <w:rPr>
                <w:rFonts w:ascii="Calibri" w:eastAsia="Calibri" w:hAnsi="Calibri" w:cs="Calibri"/>
                <w:color w:val="231F20"/>
              </w:rPr>
            </w:pPr>
            <w:r>
              <w:rPr>
                <w:rFonts w:ascii="Calibri" w:eastAsia="Calibri" w:hAnsi="Calibri" w:cs="Calibri"/>
                <w:color w:val="231F20"/>
              </w:rPr>
              <w:t>97,37%</w:t>
            </w:r>
          </w:p>
        </w:tc>
      </w:tr>
      <w:tr w:rsidR="000C1305" w14:paraId="362CCA05" w14:textId="77777777">
        <w:trPr>
          <w:trHeight w:val="300"/>
        </w:trPr>
        <w:tc>
          <w:tcPr>
            <w:tcW w:w="1595" w:type="dxa"/>
            <w:tcBorders>
              <w:top w:val="nil"/>
              <w:left w:val="single" w:sz="8" w:space="0" w:color="000000"/>
              <w:bottom w:val="single" w:sz="8" w:space="0" w:color="000000"/>
              <w:right w:val="single" w:sz="8" w:space="0" w:color="000000"/>
            </w:tcBorders>
            <w:vAlign w:val="center"/>
          </w:tcPr>
          <w:p w14:paraId="00002E5F" w14:textId="77777777" w:rsidR="000C1305" w:rsidRDefault="003D2CD8">
            <w:pPr>
              <w:rPr>
                <w:rFonts w:ascii="Calibri" w:eastAsia="Calibri" w:hAnsi="Calibri" w:cs="Calibri"/>
                <w:color w:val="231F20"/>
              </w:rPr>
            </w:pPr>
            <w:r>
              <w:rPr>
                <w:rFonts w:ascii="Calibri" w:eastAsia="Calibri" w:hAnsi="Calibri" w:cs="Calibri"/>
                <w:color w:val="231F20"/>
              </w:rPr>
              <w:t>Kalafiory</w:t>
            </w:r>
          </w:p>
        </w:tc>
        <w:tc>
          <w:tcPr>
            <w:tcW w:w="2223" w:type="dxa"/>
            <w:tcBorders>
              <w:top w:val="nil"/>
              <w:left w:val="nil"/>
              <w:bottom w:val="single" w:sz="8" w:space="0" w:color="000000"/>
              <w:right w:val="single" w:sz="8" w:space="0" w:color="000000"/>
            </w:tcBorders>
            <w:vAlign w:val="center"/>
          </w:tcPr>
          <w:p w14:paraId="00002E60" w14:textId="77777777" w:rsidR="000C1305" w:rsidRDefault="003D2CD8">
            <w:pPr>
              <w:jc w:val="right"/>
              <w:rPr>
                <w:rFonts w:ascii="Calibri" w:eastAsia="Calibri" w:hAnsi="Calibri" w:cs="Calibri"/>
                <w:color w:val="231F20"/>
              </w:rPr>
            </w:pPr>
            <w:r>
              <w:rPr>
                <w:rFonts w:ascii="Calibri" w:eastAsia="Calibri" w:hAnsi="Calibri" w:cs="Calibri"/>
                <w:color w:val="231F20"/>
              </w:rPr>
              <w:t>228,6</w:t>
            </w:r>
          </w:p>
        </w:tc>
        <w:tc>
          <w:tcPr>
            <w:tcW w:w="1701" w:type="dxa"/>
            <w:tcBorders>
              <w:top w:val="nil"/>
              <w:left w:val="nil"/>
              <w:bottom w:val="single" w:sz="8" w:space="0" w:color="000000"/>
              <w:right w:val="single" w:sz="8" w:space="0" w:color="000000"/>
            </w:tcBorders>
            <w:vAlign w:val="center"/>
          </w:tcPr>
          <w:p w14:paraId="00002E61" w14:textId="77777777" w:rsidR="000C1305" w:rsidRDefault="003D2CD8">
            <w:pPr>
              <w:jc w:val="right"/>
              <w:rPr>
                <w:rFonts w:ascii="Calibri" w:eastAsia="Calibri" w:hAnsi="Calibri" w:cs="Calibri"/>
                <w:color w:val="231F20"/>
              </w:rPr>
            </w:pPr>
            <w:r>
              <w:rPr>
                <w:rFonts w:ascii="Calibri" w:eastAsia="Calibri" w:hAnsi="Calibri" w:cs="Calibri"/>
                <w:color w:val="231F20"/>
              </w:rPr>
              <w:t>214,2</w:t>
            </w:r>
          </w:p>
        </w:tc>
        <w:tc>
          <w:tcPr>
            <w:tcW w:w="1984" w:type="dxa"/>
            <w:tcBorders>
              <w:top w:val="nil"/>
              <w:left w:val="nil"/>
              <w:bottom w:val="single" w:sz="8" w:space="0" w:color="000000"/>
              <w:right w:val="single" w:sz="8" w:space="0" w:color="000000"/>
            </w:tcBorders>
            <w:vAlign w:val="center"/>
          </w:tcPr>
          <w:p w14:paraId="00002E62" w14:textId="77777777" w:rsidR="000C1305" w:rsidRDefault="003D2CD8">
            <w:pPr>
              <w:jc w:val="right"/>
              <w:rPr>
                <w:rFonts w:ascii="Calibri" w:eastAsia="Calibri" w:hAnsi="Calibri" w:cs="Calibri"/>
                <w:color w:val="231F20"/>
              </w:rPr>
            </w:pPr>
            <w:r>
              <w:rPr>
                <w:rFonts w:ascii="Calibri" w:eastAsia="Calibri" w:hAnsi="Calibri" w:cs="Calibri"/>
                <w:color w:val="231F20"/>
              </w:rPr>
              <w:t>93,70%</w:t>
            </w:r>
          </w:p>
        </w:tc>
      </w:tr>
      <w:tr w:rsidR="000C1305" w14:paraId="6F4EEDDE" w14:textId="77777777">
        <w:trPr>
          <w:trHeight w:val="300"/>
        </w:trPr>
        <w:tc>
          <w:tcPr>
            <w:tcW w:w="1595" w:type="dxa"/>
            <w:tcBorders>
              <w:top w:val="nil"/>
              <w:left w:val="single" w:sz="8" w:space="0" w:color="000000"/>
              <w:bottom w:val="single" w:sz="8" w:space="0" w:color="000000"/>
              <w:right w:val="single" w:sz="8" w:space="0" w:color="000000"/>
            </w:tcBorders>
            <w:vAlign w:val="center"/>
          </w:tcPr>
          <w:p w14:paraId="00002E63" w14:textId="77777777" w:rsidR="000C1305" w:rsidRDefault="003D2CD8">
            <w:pPr>
              <w:rPr>
                <w:rFonts w:ascii="Calibri" w:eastAsia="Calibri" w:hAnsi="Calibri" w:cs="Calibri"/>
                <w:color w:val="231F20"/>
              </w:rPr>
            </w:pPr>
            <w:r>
              <w:rPr>
                <w:rFonts w:ascii="Calibri" w:eastAsia="Calibri" w:hAnsi="Calibri" w:cs="Calibri"/>
                <w:color w:val="231F20"/>
              </w:rPr>
              <w:t>Cebula</w:t>
            </w:r>
          </w:p>
        </w:tc>
        <w:tc>
          <w:tcPr>
            <w:tcW w:w="2223" w:type="dxa"/>
            <w:tcBorders>
              <w:top w:val="nil"/>
              <w:left w:val="nil"/>
              <w:bottom w:val="single" w:sz="8" w:space="0" w:color="000000"/>
              <w:right w:val="single" w:sz="8" w:space="0" w:color="000000"/>
            </w:tcBorders>
            <w:vAlign w:val="center"/>
          </w:tcPr>
          <w:p w14:paraId="00002E64" w14:textId="77777777" w:rsidR="000C1305" w:rsidRDefault="003D2CD8">
            <w:pPr>
              <w:jc w:val="right"/>
              <w:rPr>
                <w:rFonts w:ascii="Calibri" w:eastAsia="Calibri" w:hAnsi="Calibri" w:cs="Calibri"/>
                <w:color w:val="231F20"/>
              </w:rPr>
            </w:pPr>
            <w:r>
              <w:rPr>
                <w:rFonts w:ascii="Calibri" w:eastAsia="Calibri" w:hAnsi="Calibri" w:cs="Calibri"/>
                <w:color w:val="231F20"/>
              </w:rPr>
              <w:t>238,9</w:t>
            </w:r>
          </w:p>
        </w:tc>
        <w:tc>
          <w:tcPr>
            <w:tcW w:w="1701" w:type="dxa"/>
            <w:tcBorders>
              <w:top w:val="nil"/>
              <w:left w:val="nil"/>
              <w:bottom w:val="single" w:sz="8" w:space="0" w:color="000000"/>
              <w:right w:val="single" w:sz="8" w:space="0" w:color="000000"/>
            </w:tcBorders>
            <w:vAlign w:val="center"/>
          </w:tcPr>
          <w:p w14:paraId="00002E65" w14:textId="77777777" w:rsidR="000C1305" w:rsidRDefault="003D2CD8">
            <w:pPr>
              <w:jc w:val="right"/>
              <w:rPr>
                <w:rFonts w:ascii="Calibri" w:eastAsia="Calibri" w:hAnsi="Calibri" w:cs="Calibri"/>
                <w:color w:val="231F20"/>
              </w:rPr>
            </w:pPr>
            <w:r>
              <w:rPr>
                <w:rFonts w:ascii="Calibri" w:eastAsia="Calibri" w:hAnsi="Calibri" w:cs="Calibri"/>
                <w:color w:val="231F20"/>
              </w:rPr>
              <w:t>237</w:t>
            </w:r>
          </w:p>
        </w:tc>
        <w:tc>
          <w:tcPr>
            <w:tcW w:w="1984" w:type="dxa"/>
            <w:tcBorders>
              <w:top w:val="nil"/>
              <w:left w:val="nil"/>
              <w:bottom w:val="single" w:sz="8" w:space="0" w:color="000000"/>
              <w:right w:val="single" w:sz="8" w:space="0" w:color="000000"/>
            </w:tcBorders>
            <w:vAlign w:val="center"/>
          </w:tcPr>
          <w:p w14:paraId="00002E66" w14:textId="77777777" w:rsidR="000C1305" w:rsidRDefault="003D2CD8">
            <w:pPr>
              <w:jc w:val="right"/>
              <w:rPr>
                <w:rFonts w:ascii="Calibri" w:eastAsia="Calibri" w:hAnsi="Calibri" w:cs="Calibri"/>
                <w:color w:val="231F20"/>
              </w:rPr>
            </w:pPr>
            <w:r>
              <w:rPr>
                <w:rFonts w:ascii="Calibri" w:eastAsia="Calibri" w:hAnsi="Calibri" w:cs="Calibri"/>
                <w:color w:val="231F20"/>
              </w:rPr>
              <w:t>99,20%</w:t>
            </w:r>
          </w:p>
        </w:tc>
      </w:tr>
      <w:tr w:rsidR="000C1305" w14:paraId="42084580" w14:textId="77777777">
        <w:trPr>
          <w:trHeight w:val="300"/>
        </w:trPr>
        <w:tc>
          <w:tcPr>
            <w:tcW w:w="1595" w:type="dxa"/>
            <w:tcBorders>
              <w:top w:val="nil"/>
              <w:left w:val="single" w:sz="8" w:space="0" w:color="000000"/>
              <w:bottom w:val="single" w:sz="8" w:space="0" w:color="000000"/>
              <w:right w:val="single" w:sz="8" w:space="0" w:color="000000"/>
            </w:tcBorders>
            <w:vAlign w:val="center"/>
          </w:tcPr>
          <w:p w14:paraId="00002E67" w14:textId="77777777" w:rsidR="000C1305" w:rsidRDefault="003D2CD8">
            <w:pPr>
              <w:rPr>
                <w:rFonts w:ascii="Calibri" w:eastAsia="Calibri" w:hAnsi="Calibri" w:cs="Calibri"/>
                <w:color w:val="231F20"/>
              </w:rPr>
            </w:pPr>
            <w:r>
              <w:rPr>
                <w:rFonts w:ascii="Calibri" w:eastAsia="Calibri" w:hAnsi="Calibri" w:cs="Calibri"/>
                <w:color w:val="231F20"/>
              </w:rPr>
              <w:t>Marchew</w:t>
            </w:r>
          </w:p>
        </w:tc>
        <w:tc>
          <w:tcPr>
            <w:tcW w:w="2223" w:type="dxa"/>
            <w:tcBorders>
              <w:top w:val="nil"/>
              <w:left w:val="nil"/>
              <w:bottom w:val="single" w:sz="8" w:space="0" w:color="000000"/>
              <w:right w:val="single" w:sz="8" w:space="0" w:color="000000"/>
            </w:tcBorders>
            <w:vAlign w:val="center"/>
          </w:tcPr>
          <w:p w14:paraId="00002E68" w14:textId="77777777" w:rsidR="000C1305" w:rsidRDefault="003D2CD8">
            <w:pPr>
              <w:jc w:val="right"/>
              <w:rPr>
                <w:rFonts w:ascii="Calibri" w:eastAsia="Calibri" w:hAnsi="Calibri" w:cs="Calibri"/>
                <w:color w:val="231F20"/>
              </w:rPr>
            </w:pPr>
            <w:r>
              <w:rPr>
                <w:rFonts w:ascii="Calibri" w:eastAsia="Calibri" w:hAnsi="Calibri" w:cs="Calibri"/>
                <w:color w:val="231F20"/>
              </w:rPr>
              <w:t>437,5</w:t>
            </w:r>
          </w:p>
        </w:tc>
        <w:tc>
          <w:tcPr>
            <w:tcW w:w="1701" w:type="dxa"/>
            <w:tcBorders>
              <w:top w:val="nil"/>
              <w:left w:val="nil"/>
              <w:bottom w:val="single" w:sz="8" w:space="0" w:color="000000"/>
              <w:right w:val="single" w:sz="8" w:space="0" w:color="000000"/>
            </w:tcBorders>
            <w:vAlign w:val="center"/>
          </w:tcPr>
          <w:p w14:paraId="00002E69" w14:textId="77777777" w:rsidR="000C1305" w:rsidRDefault="003D2CD8">
            <w:pPr>
              <w:jc w:val="right"/>
              <w:rPr>
                <w:rFonts w:ascii="Calibri" w:eastAsia="Calibri" w:hAnsi="Calibri" w:cs="Calibri"/>
                <w:color w:val="231F20"/>
              </w:rPr>
            </w:pPr>
            <w:r>
              <w:rPr>
                <w:rFonts w:ascii="Calibri" w:eastAsia="Calibri" w:hAnsi="Calibri" w:cs="Calibri"/>
                <w:color w:val="231F20"/>
              </w:rPr>
              <w:t>407,8</w:t>
            </w:r>
          </w:p>
        </w:tc>
        <w:tc>
          <w:tcPr>
            <w:tcW w:w="1984" w:type="dxa"/>
            <w:tcBorders>
              <w:top w:val="nil"/>
              <w:left w:val="nil"/>
              <w:bottom w:val="single" w:sz="8" w:space="0" w:color="000000"/>
              <w:right w:val="single" w:sz="8" w:space="0" w:color="000000"/>
            </w:tcBorders>
            <w:vAlign w:val="center"/>
          </w:tcPr>
          <w:p w14:paraId="00002E6A" w14:textId="77777777" w:rsidR="000C1305" w:rsidRDefault="003D2CD8">
            <w:pPr>
              <w:jc w:val="right"/>
              <w:rPr>
                <w:rFonts w:ascii="Calibri" w:eastAsia="Calibri" w:hAnsi="Calibri" w:cs="Calibri"/>
                <w:color w:val="231F20"/>
              </w:rPr>
            </w:pPr>
            <w:r>
              <w:rPr>
                <w:rFonts w:ascii="Calibri" w:eastAsia="Calibri" w:hAnsi="Calibri" w:cs="Calibri"/>
                <w:color w:val="231F20"/>
              </w:rPr>
              <w:t>93,21%</w:t>
            </w:r>
          </w:p>
        </w:tc>
      </w:tr>
      <w:tr w:rsidR="000C1305" w14:paraId="525F100C" w14:textId="77777777">
        <w:trPr>
          <w:trHeight w:val="588"/>
        </w:trPr>
        <w:tc>
          <w:tcPr>
            <w:tcW w:w="1595" w:type="dxa"/>
            <w:tcBorders>
              <w:top w:val="nil"/>
              <w:left w:val="single" w:sz="8" w:space="0" w:color="000000"/>
              <w:bottom w:val="single" w:sz="8" w:space="0" w:color="000000"/>
              <w:right w:val="single" w:sz="8" w:space="0" w:color="000000"/>
            </w:tcBorders>
            <w:vAlign w:val="center"/>
          </w:tcPr>
          <w:p w14:paraId="00002E6B" w14:textId="77777777" w:rsidR="000C1305" w:rsidRDefault="003D2CD8">
            <w:pPr>
              <w:rPr>
                <w:rFonts w:ascii="Calibri" w:eastAsia="Calibri" w:hAnsi="Calibri" w:cs="Calibri"/>
                <w:color w:val="231F20"/>
              </w:rPr>
            </w:pPr>
            <w:r>
              <w:rPr>
                <w:rFonts w:ascii="Calibri" w:eastAsia="Calibri" w:hAnsi="Calibri" w:cs="Calibri"/>
                <w:color w:val="231F20"/>
              </w:rPr>
              <w:t>Buraki ćwikłowe</w:t>
            </w:r>
          </w:p>
        </w:tc>
        <w:tc>
          <w:tcPr>
            <w:tcW w:w="2223" w:type="dxa"/>
            <w:tcBorders>
              <w:top w:val="nil"/>
              <w:left w:val="nil"/>
              <w:bottom w:val="single" w:sz="8" w:space="0" w:color="000000"/>
              <w:right w:val="single" w:sz="8" w:space="0" w:color="000000"/>
            </w:tcBorders>
            <w:vAlign w:val="center"/>
          </w:tcPr>
          <w:p w14:paraId="00002E6C" w14:textId="77777777" w:rsidR="000C1305" w:rsidRDefault="003D2CD8">
            <w:pPr>
              <w:jc w:val="right"/>
              <w:rPr>
                <w:rFonts w:ascii="Calibri" w:eastAsia="Calibri" w:hAnsi="Calibri" w:cs="Calibri"/>
                <w:color w:val="231F20"/>
              </w:rPr>
            </w:pPr>
            <w:r>
              <w:rPr>
                <w:rFonts w:ascii="Calibri" w:eastAsia="Calibri" w:hAnsi="Calibri" w:cs="Calibri"/>
                <w:color w:val="231F20"/>
              </w:rPr>
              <w:t>262,9</w:t>
            </w:r>
          </w:p>
        </w:tc>
        <w:tc>
          <w:tcPr>
            <w:tcW w:w="1701" w:type="dxa"/>
            <w:tcBorders>
              <w:top w:val="nil"/>
              <w:left w:val="nil"/>
              <w:bottom w:val="single" w:sz="8" w:space="0" w:color="000000"/>
              <w:right w:val="single" w:sz="8" w:space="0" w:color="000000"/>
            </w:tcBorders>
            <w:vAlign w:val="center"/>
          </w:tcPr>
          <w:p w14:paraId="00002E6D" w14:textId="77777777" w:rsidR="000C1305" w:rsidRDefault="003D2CD8">
            <w:pPr>
              <w:jc w:val="right"/>
              <w:rPr>
                <w:rFonts w:ascii="Calibri" w:eastAsia="Calibri" w:hAnsi="Calibri" w:cs="Calibri"/>
                <w:color w:val="231F20"/>
              </w:rPr>
            </w:pPr>
            <w:r>
              <w:rPr>
                <w:rFonts w:ascii="Calibri" w:eastAsia="Calibri" w:hAnsi="Calibri" w:cs="Calibri"/>
                <w:color w:val="231F20"/>
              </w:rPr>
              <w:t>270</w:t>
            </w:r>
          </w:p>
        </w:tc>
        <w:tc>
          <w:tcPr>
            <w:tcW w:w="1984" w:type="dxa"/>
            <w:tcBorders>
              <w:top w:val="nil"/>
              <w:left w:val="nil"/>
              <w:bottom w:val="single" w:sz="8" w:space="0" w:color="000000"/>
              <w:right w:val="single" w:sz="8" w:space="0" w:color="000000"/>
            </w:tcBorders>
            <w:vAlign w:val="center"/>
          </w:tcPr>
          <w:p w14:paraId="00002E6E" w14:textId="77777777" w:rsidR="000C1305" w:rsidRDefault="003D2CD8">
            <w:pPr>
              <w:jc w:val="right"/>
              <w:rPr>
                <w:rFonts w:ascii="Calibri" w:eastAsia="Calibri" w:hAnsi="Calibri" w:cs="Calibri"/>
                <w:color w:val="231F20"/>
              </w:rPr>
            </w:pPr>
            <w:r>
              <w:rPr>
                <w:rFonts w:ascii="Calibri" w:eastAsia="Calibri" w:hAnsi="Calibri" w:cs="Calibri"/>
                <w:color w:val="231F20"/>
              </w:rPr>
              <w:t>102,70%</w:t>
            </w:r>
          </w:p>
        </w:tc>
      </w:tr>
      <w:tr w:rsidR="000C1305" w14:paraId="23F78051" w14:textId="77777777">
        <w:trPr>
          <w:trHeight w:val="300"/>
        </w:trPr>
        <w:tc>
          <w:tcPr>
            <w:tcW w:w="1595" w:type="dxa"/>
            <w:tcBorders>
              <w:top w:val="nil"/>
              <w:left w:val="single" w:sz="8" w:space="0" w:color="000000"/>
              <w:bottom w:val="single" w:sz="8" w:space="0" w:color="000000"/>
              <w:right w:val="single" w:sz="8" w:space="0" w:color="000000"/>
            </w:tcBorders>
            <w:vAlign w:val="center"/>
          </w:tcPr>
          <w:p w14:paraId="00002E6F" w14:textId="77777777" w:rsidR="000C1305" w:rsidRDefault="003D2CD8">
            <w:pPr>
              <w:rPr>
                <w:rFonts w:ascii="Calibri" w:eastAsia="Calibri" w:hAnsi="Calibri" w:cs="Calibri"/>
                <w:color w:val="231F20"/>
              </w:rPr>
            </w:pPr>
            <w:r>
              <w:rPr>
                <w:rFonts w:ascii="Calibri" w:eastAsia="Calibri" w:hAnsi="Calibri" w:cs="Calibri"/>
                <w:color w:val="231F20"/>
              </w:rPr>
              <w:t>Ogórki</w:t>
            </w:r>
          </w:p>
        </w:tc>
        <w:tc>
          <w:tcPr>
            <w:tcW w:w="2223" w:type="dxa"/>
            <w:tcBorders>
              <w:top w:val="nil"/>
              <w:left w:val="nil"/>
              <w:bottom w:val="single" w:sz="8" w:space="0" w:color="000000"/>
              <w:right w:val="single" w:sz="8" w:space="0" w:color="000000"/>
            </w:tcBorders>
            <w:vAlign w:val="center"/>
          </w:tcPr>
          <w:p w14:paraId="00002E70" w14:textId="77777777" w:rsidR="000C1305" w:rsidRDefault="003D2CD8">
            <w:pPr>
              <w:jc w:val="right"/>
              <w:rPr>
                <w:rFonts w:ascii="Calibri" w:eastAsia="Calibri" w:hAnsi="Calibri" w:cs="Calibri"/>
                <w:color w:val="231F20"/>
              </w:rPr>
            </w:pPr>
            <w:r>
              <w:rPr>
                <w:rFonts w:ascii="Calibri" w:eastAsia="Calibri" w:hAnsi="Calibri" w:cs="Calibri"/>
                <w:color w:val="231F20"/>
              </w:rPr>
              <w:t>233,6</w:t>
            </w:r>
          </w:p>
        </w:tc>
        <w:tc>
          <w:tcPr>
            <w:tcW w:w="1701" w:type="dxa"/>
            <w:tcBorders>
              <w:top w:val="nil"/>
              <w:left w:val="nil"/>
              <w:bottom w:val="single" w:sz="8" w:space="0" w:color="000000"/>
              <w:right w:val="single" w:sz="8" w:space="0" w:color="000000"/>
            </w:tcBorders>
            <w:vAlign w:val="center"/>
          </w:tcPr>
          <w:p w14:paraId="00002E71" w14:textId="77777777" w:rsidR="000C1305" w:rsidRDefault="003D2CD8">
            <w:pPr>
              <w:jc w:val="right"/>
              <w:rPr>
                <w:rFonts w:ascii="Calibri" w:eastAsia="Calibri" w:hAnsi="Calibri" w:cs="Calibri"/>
                <w:color w:val="231F20"/>
              </w:rPr>
            </w:pPr>
            <w:r>
              <w:rPr>
                <w:rFonts w:ascii="Calibri" w:eastAsia="Calibri" w:hAnsi="Calibri" w:cs="Calibri"/>
                <w:color w:val="231F20"/>
              </w:rPr>
              <w:t>175</w:t>
            </w:r>
          </w:p>
        </w:tc>
        <w:tc>
          <w:tcPr>
            <w:tcW w:w="1984" w:type="dxa"/>
            <w:tcBorders>
              <w:top w:val="nil"/>
              <w:left w:val="nil"/>
              <w:bottom w:val="single" w:sz="8" w:space="0" w:color="000000"/>
              <w:right w:val="single" w:sz="8" w:space="0" w:color="000000"/>
            </w:tcBorders>
            <w:vAlign w:val="center"/>
          </w:tcPr>
          <w:p w14:paraId="00002E72" w14:textId="77777777" w:rsidR="000C1305" w:rsidRDefault="003D2CD8">
            <w:pPr>
              <w:jc w:val="right"/>
              <w:rPr>
                <w:rFonts w:ascii="Calibri" w:eastAsia="Calibri" w:hAnsi="Calibri" w:cs="Calibri"/>
                <w:color w:val="231F20"/>
              </w:rPr>
            </w:pPr>
            <w:r>
              <w:rPr>
                <w:rFonts w:ascii="Calibri" w:eastAsia="Calibri" w:hAnsi="Calibri" w:cs="Calibri"/>
                <w:color w:val="231F20"/>
              </w:rPr>
              <w:t>74,91%</w:t>
            </w:r>
          </w:p>
        </w:tc>
      </w:tr>
      <w:tr w:rsidR="000C1305" w14:paraId="690262BD" w14:textId="77777777">
        <w:trPr>
          <w:trHeight w:val="468"/>
        </w:trPr>
        <w:tc>
          <w:tcPr>
            <w:tcW w:w="1595" w:type="dxa"/>
            <w:tcBorders>
              <w:top w:val="nil"/>
              <w:left w:val="single" w:sz="8" w:space="0" w:color="000000"/>
              <w:bottom w:val="single" w:sz="8" w:space="0" w:color="000000"/>
              <w:right w:val="single" w:sz="8" w:space="0" w:color="000000"/>
            </w:tcBorders>
            <w:vAlign w:val="center"/>
          </w:tcPr>
          <w:p w14:paraId="00002E73" w14:textId="77777777" w:rsidR="000C1305" w:rsidRDefault="003D2CD8">
            <w:pPr>
              <w:rPr>
                <w:rFonts w:ascii="Calibri" w:eastAsia="Calibri" w:hAnsi="Calibri" w:cs="Calibri"/>
                <w:color w:val="231F20"/>
              </w:rPr>
            </w:pPr>
            <w:r>
              <w:rPr>
                <w:rFonts w:ascii="Calibri" w:eastAsia="Calibri" w:hAnsi="Calibri" w:cs="Calibri"/>
                <w:color w:val="231F20"/>
              </w:rPr>
              <w:t>Pomidory</w:t>
            </w:r>
          </w:p>
        </w:tc>
        <w:tc>
          <w:tcPr>
            <w:tcW w:w="2223" w:type="dxa"/>
            <w:tcBorders>
              <w:top w:val="nil"/>
              <w:left w:val="nil"/>
              <w:bottom w:val="single" w:sz="8" w:space="0" w:color="000000"/>
              <w:right w:val="single" w:sz="8" w:space="0" w:color="000000"/>
            </w:tcBorders>
            <w:vAlign w:val="center"/>
          </w:tcPr>
          <w:p w14:paraId="00002E74" w14:textId="77777777" w:rsidR="000C1305" w:rsidRDefault="003D2CD8">
            <w:pPr>
              <w:jc w:val="right"/>
              <w:rPr>
                <w:rFonts w:ascii="Calibri" w:eastAsia="Calibri" w:hAnsi="Calibri" w:cs="Calibri"/>
                <w:color w:val="231F20"/>
              </w:rPr>
            </w:pPr>
            <w:r>
              <w:rPr>
                <w:rFonts w:ascii="Calibri" w:eastAsia="Calibri" w:hAnsi="Calibri" w:cs="Calibri"/>
                <w:color w:val="231F20"/>
              </w:rPr>
              <w:t>184</w:t>
            </w:r>
          </w:p>
        </w:tc>
        <w:tc>
          <w:tcPr>
            <w:tcW w:w="1701" w:type="dxa"/>
            <w:tcBorders>
              <w:top w:val="nil"/>
              <w:left w:val="nil"/>
              <w:bottom w:val="single" w:sz="8" w:space="0" w:color="000000"/>
              <w:right w:val="single" w:sz="8" w:space="0" w:color="000000"/>
            </w:tcBorders>
            <w:vAlign w:val="center"/>
          </w:tcPr>
          <w:p w14:paraId="00002E75" w14:textId="77777777" w:rsidR="000C1305" w:rsidRDefault="003D2CD8">
            <w:pPr>
              <w:jc w:val="right"/>
              <w:rPr>
                <w:rFonts w:ascii="Calibri" w:eastAsia="Calibri" w:hAnsi="Calibri" w:cs="Calibri"/>
                <w:color w:val="231F20"/>
              </w:rPr>
            </w:pPr>
            <w:r>
              <w:rPr>
                <w:rFonts w:ascii="Calibri" w:eastAsia="Calibri" w:hAnsi="Calibri" w:cs="Calibri"/>
                <w:color w:val="231F20"/>
              </w:rPr>
              <w:t>161,4</w:t>
            </w:r>
          </w:p>
        </w:tc>
        <w:tc>
          <w:tcPr>
            <w:tcW w:w="1984" w:type="dxa"/>
            <w:tcBorders>
              <w:top w:val="nil"/>
              <w:left w:val="nil"/>
              <w:bottom w:val="single" w:sz="8" w:space="0" w:color="000000"/>
              <w:right w:val="single" w:sz="8" w:space="0" w:color="000000"/>
            </w:tcBorders>
            <w:vAlign w:val="center"/>
          </w:tcPr>
          <w:p w14:paraId="00002E76" w14:textId="77777777" w:rsidR="000C1305" w:rsidRDefault="003D2CD8">
            <w:pPr>
              <w:jc w:val="right"/>
              <w:rPr>
                <w:rFonts w:ascii="Calibri" w:eastAsia="Calibri" w:hAnsi="Calibri" w:cs="Calibri"/>
                <w:color w:val="231F20"/>
              </w:rPr>
            </w:pPr>
            <w:r>
              <w:rPr>
                <w:rFonts w:ascii="Calibri" w:eastAsia="Calibri" w:hAnsi="Calibri" w:cs="Calibri"/>
                <w:color w:val="231F20"/>
              </w:rPr>
              <w:t>87,72%</w:t>
            </w:r>
          </w:p>
        </w:tc>
      </w:tr>
      <w:tr w:rsidR="000C1305" w14:paraId="1B92D929" w14:textId="77777777">
        <w:trPr>
          <w:trHeight w:val="456"/>
        </w:trPr>
        <w:tc>
          <w:tcPr>
            <w:tcW w:w="1595" w:type="dxa"/>
            <w:tcBorders>
              <w:top w:val="nil"/>
              <w:left w:val="single" w:sz="8" w:space="0" w:color="000000"/>
              <w:bottom w:val="single" w:sz="8" w:space="0" w:color="000000"/>
              <w:right w:val="single" w:sz="8" w:space="0" w:color="000000"/>
            </w:tcBorders>
            <w:vAlign w:val="center"/>
          </w:tcPr>
          <w:p w14:paraId="00002E77" w14:textId="77777777" w:rsidR="000C1305" w:rsidRDefault="003D2CD8">
            <w:pPr>
              <w:rPr>
                <w:rFonts w:ascii="Calibri" w:eastAsia="Calibri" w:hAnsi="Calibri" w:cs="Calibri"/>
                <w:color w:val="231F20"/>
              </w:rPr>
            </w:pPr>
            <w:r>
              <w:rPr>
                <w:rFonts w:ascii="Calibri" w:eastAsia="Calibri" w:hAnsi="Calibri" w:cs="Calibri"/>
                <w:color w:val="231F20"/>
              </w:rPr>
              <w:t>Pozostałe</w:t>
            </w:r>
          </w:p>
        </w:tc>
        <w:tc>
          <w:tcPr>
            <w:tcW w:w="2223" w:type="dxa"/>
            <w:tcBorders>
              <w:top w:val="nil"/>
              <w:left w:val="nil"/>
              <w:bottom w:val="single" w:sz="8" w:space="0" w:color="000000"/>
              <w:right w:val="single" w:sz="8" w:space="0" w:color="000000"/>
            </w:tcBorders>
            <w:vAlign w:val="center"/>
          </w:tcPr>
          <w:p w14:paraId="00002E78" w14:textId="77777777" w:rsidR="000C1305" w:rsidRDefault="003D2CD8">
            <w:pPr>
              <w:jc w:val="right"/>
              <w:rPr>
                <w:rFonts w:ascii="Calibri" w:eastAsia="Calibri" w:hAnsi="Calibri" w:cs="Calibri"/>
                <w:color w:val="231F20"/>
              </w:rPr>
            </w:pPr>
            <w:r>
              <w:rPr>
                <w:rFonts w:ascii="Calibri" w:eastAsia="Calibri" w:hAnsi="Calibri" w:cs="Calibri"/>
                <w:color w:val="231F20"/>
              </w:rPr>
              <w:t>99,3</w:t>
            </w:r>
          </w:p>
        </w:tc>
        <w:tc>
          <w:tcPr>
            <w:tcW w:w="1701" w:type="dxa"/>
            <w:tcBorders>
              <w:top w:val="nil"/>
              <w:left w:val="nil"/>
              <w:bottom w:val="single" w:sz="8" w:space="0" w:color="000000"/>
              <w:right w:val="single" w:sz="8" w:space="0" w:color="000000"/>
            </w:tcBorders>
            <w:vAlign w:val="center"/>
          </w:tcPr>
          <w:p w14:paraId="00002E79" w14:textId="77777777" w:rsidR="000C1305" w:rsidRDefault="003D2CD8">
            <w:pPr>
              <w:jc w:val="right"/>
              <w:rPr>
                <w:rFonts w:ascii="Calibri" w:eastAsia="Calibri" w:hAnsi="Calibri" w:cs="Calibri"/>
                <w:color w:val="231F20"/>
              </w:rPr>
            </w:pPr>
            <w:r>
              <w:rPr>
                <w:rFonts w:ascii="Calibri" w:eastAsia="Calibri" w:hAnsi="Calibri" w:cs="Calibri"/>
                <w:color w:val="231F20"/>
              </w:rPr>
              <w:t>96,1</w:t>
            </w:r>
          </w:p>
        </w:tc>
        <w:tc>
          <w:tcPr>
            <w:tcW w:w="1984" w:type="dxa"/>
            <w:tcBorders>
              <w:top w:val="nil"/>
              <w:left w:val="nil"/>
              <w:bottom w:val="single" w:sz="8" w:space="0" w:color="000000"/>
              <w:right w:val="single" w:sz="8" w:space="0" w:color="000000"/>
            </w:tcBorders>
            <w:vAlign w:val="center"/>
          </w:tcPr>
          <w:p w14:paraId="00002E7A" w14:textId="77777777" w:rsidR="000C1305" w:rsidRDefault="003D2CD8">
            <w:pPr>
              <w:jc w:val="right"/>
              <w:rPr>
                <w:rFonts w:ascii="Calibri" w:eastAsia="Calibri" w:hAnsi="Calibri" w:cs="Calibri"/>
                <w:color w:val="231F20"/>
              </w:rPr>
            </w:pPr>
            <w:r>
              <w:rPr>
                <w:rFonts w:ascii="Calibri" w:eastAsia="Calibri" w:hAnsi="Calibri" w:cs="Calibri"/>
                <w:color w:val="231F20"/>
              </w:rPr>
              <w:t>96,78%</w:t>
            </w:r>
          </w:p>
        </w:tc>
      </w:tr>
    </w:tbl>
    <w:p w14:paraId="00002E7B"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E7C" w14:textId="77777777" w:rsidR="000C1305" w:rsidRDefault="000C1305">
      <w:pPr>
        <w:spacing w:line="240" w:lineRule="auto"/>
        <w:rPr>
          <w:rFonts w:ascii="Times New Roman" w:eastAsia="Times New Roman" w:hAnsi="Times New Roman" w:cs="Times New Roman"/>
          <w:color w:val="231F20"/>
          <w:sz w:val="24"/>
          <w:szCs w:val="24"/>
        </w:rPr>
      </w:pPr>
    </w:p>
    <w:p w14:paraId="00002E7D" w14:textId="77777777" w:rsidR="000C1305" w:rsidRDefault="003D2CD8">
      <w:pPr>
        <w:spacing w:line="240" w:lineRule="auto"/>
        <w:rPr>
          <w:rFonts w:ascii="Calibri" w:eastAsia="Calibri" w:hAnsi="Calibri" w:cs="Calibri"/>
          <w:color w:val="231F20"/>
        </w:rPr>
      </w:pPr>
      <w:r>
        <w:rPr>
          <w:rFonts w:ascii="Times New Roman" w:eastAsia="Times New Roman" w:hAnsi="Times New Roman" w:cs="Times New Roman"/>
          <w:color w:val="231F20"/>
          <w:sz w:val="24"/>
          <w:szCs w:val="24"/>
        </w:rPr>
        <w:t>Wykres 65. Plony warzyw gruntowych</w:t>
      </w:r>
    </w:p>
    <w:p w14:paraId="00002E7E" w14:textId="77777777" w:rsidR="000C1305" w:rsidRDefault="003D2CD8">
      <w:pPr>
        <w:spacing w:line="240" w:lineRule="auto"/>
        <w:rPr>
          <w:rFonts w:ascii="Calibri" w:eastAsia="Calibri" w:hAnsi="Calibri" w:cs="Calibri"/>
          <w:color w:val="231F20"/>
        </w:rPr>
      </w:pPr>
      <w:r>
        <w:rPr>
          <w:rFonts w:ascii="Calibri" w:eastAsia="Calibri" w:hAnsi="Calibri" w:cs="Calibri"/>
          <w:noProof/>
          <w:color w:val="231F20"/>
          <w:lang w:val="pl-PL"/>
        </w:rPr>
        <w:drawing>
          <wp:inline distT="0" distB="0" distL="0" distR="0">
            <wp:extent cx="4572000" cy="2743200"/>
            <wp:effectExtent l="0" t="0" r="0" b="0"/>
            <wp:docPr id="428" name="image141.png"/>
            <wp:cNvGraphicFramePr/>
            <a:graphic xmlns:a="http://schemas.openxmlformats.org/drawingml/2006/main">
              <a:graphicData uri="http://schemas.openxmlformats.org/drawingml/2006/picture">
                <pic:pic xmlns:pic="http://schemas.openxmlformats.org/drawingml/2006/picture">
                  <pic:nvPicPr>
                    <pic:cNvPr id="0" name="image141.png"/>
                    <pic:cNvPicPr preferRelativeResize="0"/>
                  </pic:nvPicPr>
                  <pic:blipFill>
                    <a:blip r:embed="rId159"/>
                    <a:srcRect/>
                    <a:stretch>
                      <a:fillRect/>
                    </a:stretch>
                  </pic:blipFill>
                  <pic:spPr>
                    <a:xfrm>
                      <a:off x="0" y="0"/>
                      <a:ext cx="4572000" cy="2743200"/>
                    </a:xfrm>
                    <a:prstGeom prst="rect">
                      <a:avLst/>
                    </a:prstGeom>
                    <a:ln/>
                  </pic:spPr>
                </pic:pic>
              </a:graphicData>
            </a:graphic>
          </wp:inline>
        </w:drawing>
      </w:r>
    </w:p>
    <w:p w14:paraId="00002E7F" w14:textId="77777777" w:rsidR="000C1305" w:rsidRDefault="000C1305">
      <w:pPr>
        <w:spacing w:line="240" w:lineRule="auto"/>
        <w:rPr>
          <w:rFonts w:ascii="Calibri" w:eastAsia="Calibri" w:hAnsi="Calibri" w:cs="Calibri"/>
          <w:color w:val="231F20"/>
        </w:rPr>
      </w:pPr>
    </w:p>
    <w:p w14:paraId="00002E80"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E81" w14:textId="77777777" w:rsidR="000C1305" w:rsidRDefault="000C1305">
      <w:pPr>
        <w:spacing w:line="240" w:lineRule="auto"/>
        <w:rPr>
          <w:rFonts w:ascii="Calibri" w:eastAsia="Calibri" w:hAnsi="Calibri" w:cs="Calibri"/>
          <w:color w:val="231F20"/>
        </w:rPr>
      </w:pPr>
    </w:p>
    <w:p w14:paraId="00002E82" w14:textId="77777777" w:rsidR="000C1305" w:rsidRDefault="000C1305">
      <w:pPr>
        <w:spacing w:line="240" w:lineRule="auto"/>
        <w:rPr>
          <w:rFonts w:ascii="Calibri" w:eastAsia="Calibri" w:hAnsi="Calibri" w:cs="Calibri"/>
          <w:color w:val="231F20"/>
        </w:rPr>
      </w:pPr>
    </w:p>
    <w:p w14:paraId="00002E83"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Owoce z drzew.  </w:t>
      </w:r>
    </w:p>
    <w:p w14:paraId="00002E84"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W stosunku do 2015 r. powierzchnia sadów uległa zmniejszeniu o ponad 1 tys. ha. Przede wszystkim redukcji uległa powierzchnia sadów jabłoni o ok. 900 ha, ale redukcja powierzchni dotyczyła </w:t>
      </w:r>
      <w:r>
        <w:rPr>
          <w:rFonts w:ascii="Times New Roman" w:eastAsia="Times New Roman" w:hAnsi="Times New Roman" w:cs="Times New Roman"/>
          <w:color w:val="231F20"/>
          <w:sz w:val="24"/>
          <w:szCs w:val="24"/>
        </w:rPr>
        <w:t xml:space="preserve">także pozostałych sadów. Wydaje się jednak, że od roku 2019, w którym zanotowano najniższy poziom powierzchni sadów, rozpoczął się proces ich powiększania. </w:t>
      </w:r>
    </w:p>
    <w:p w14:paraId="00002E85"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Zbiory owoców w 2020 r były o prawie 34 % wyższe niż w 2019.</w:t>
      </w:r>
      <w:r>
        <w:rPr>
          <w:rFonts w:ascii="Times New Roman" w:eastAsia="Times New Roman" w:hAnsi="Times New Roman" w:cs="Times New Roman"/>
          <w:color w:val="231F20"/>
          <w:sz w:val="24"/>
          <w:szCs w:val="24"/>
        </w:rPr>
        <w:tab/>
      </w:r>
    </w:p>
    <w:p w14:paraId="00002E86" w14:textId="77777777" w:rsidR="000C1305" w:rsidRDefault="000C1305">
      <w:pPr>
        <w:spacing w:line="240" w:lineRule="auto"/>
        <w:rPr>
          <w:rFonts w:ascii="Times New Roman" w:eastAsia="Times New Roman" w:hAnsi="Times New Roman" w:cs="Times New Roman"/>
          <w:color w:val="231F20"/>
          <w:sz w:val="24"/>
          <w:szCs w:val="24"/>
        </w:rPr>
      </w:pPr>
    </w:p>
    <w:p w14:paraId="00002E87" w14:textId="77777777" w:rsidR="000C1305" w:rsidRDefault="000C1305">
      <w:pPr>
        <w:spacing w:line="240" w:lineRule="auto"/>
        <w:rPr>
          <w:rFonts w:ascii="Times New Roman" w:eastAsia="Times New Roman" w:hAnsi="Times New Roman" w:cs="Times New Roman"/>
          <w:color w:val="231F20"/>
          <w:sz w:val="24"/>
          <w:szCs w:val="24"/>
        </w:rPr>
      </w:pPr>
    </w:p>
    <w:p w14:paraId="00002E88"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Tabela 87.  Powierzchnia i zbiory owoców z drzew w województwie pomorski w </w:t>
      </w:r>
    </w:p>
    <w:p w14:paraId="00002E89"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latach 2015 -2019-2020</w:t>
      </w:r>
    </w:p>
    <w:tbl>
      <w:tblPr>
        <w:tblStyle w:val="afffffffffffffffa"/>
        <w:tblW w:w="7960" w:type="dxa"/>
        <w:tblInd w:w="0" w:type="dxa"/>
        <w:tblLayout w:type="fixed"/>
        <w:tblLook w:val="0400" w:firstRow="0" w:lastRow="0" w:firstColumn="0" w:lastColumn="0" w:noHBand="0" w:noVBand="1"/>
      </w:tblPr>
      <w:tblGrid>
        <w:gridCol w:w="952"/>
        <w:gridCol w:w="960"/>
        <w:gridCol w:w="1240"/>
        <w:gridCol w:w="960"/>
        <w:gridCol w:w="884"/>
        <w:gridCol w:w="960"/>
        <w:gridCol w:w="1002"/>
        <w:gridCol w:w="1002"/>
      </w:tblGrid>
      <w:tr w:rsidR="000C1305" w14:paraId="6BA1ADF8" w14:textId="77777777">
        <w:trPr>
          <w:trHeight w:val="696"/>
        </w:trPr>
        <w:tc>
          <w:tcPr>
            <w:tcW w:w="952"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E8A" w14:textId="77777777" w:rsidR="000C1305" w:rsidRDefault="003D2CD8">
            <w:pPr>
              <w:rPr>
                <w:rFonts w:ascii="Calibri" w:eastAsia="Calibri" w:hAnsi="Calibri" w:cs="Calibri"/>
                <w:color w:val="231F20"/>
              </w:rPr>
            </w:pPr>
            <w:r>
              <w:rPr>
                <w:rFonts w:ascii="Calibri" w:eastAsia="Calibri" w:hAnsi="Calibri" w:cs="Calibri"/>
                <w:color w:val="231F20"/>
              </w:rPr>
              <w:t>Lata</w:t>
            </w:r>
          </w:p>
        </w:tc>
        <w:tc>
          <w:tcPr>
            <w:tcW w:w="960" w:type="dxa"/>
            <w:tcBorders>
              <w:top w:val="single" w:sz="8" w:space="0" w:color="000000"/>
              <w:left w:val="nil"/>
              <w:bottom w:val="single" w:sz="8" w:space="0" w:color="000000"/>
              <w:right w:val="single" w:sz="8" w:space="0" w:color="000000"/>
            </w:tcBorders>
            <w:shd w:val="clear" w:color="auto" w:fill="F2F2F2"/>
            <w:vAlign w:val="center"/>
          </w:tcPr>
          <w:p w14:paraId="00002E8B" w14:textId="77777777" w:rsidR="000C1305" w:rsidRDefault="003D2CD8">
            <w:pPr>
              <w:rPr>
                <w:rFonts w:ascii="Calibri" w:eastAsia="Calibri" w:hAnsi="Calibri" w:cs="Calibri"/>
                <w:color w:val="231F20"/>
              </w:rPr>
            </w:pPr>
            <w:r>
              <w:rPr>
                <w:rFonts w:ascii="Calibri" w:eastAsia="Calibri" w:hAnsi="Calibri" w:cs="Calibri"/>
                <w:color w:val="231F20"/>
              </w:rPr>
              <w:t>Ogółem</w:t>
            </w:r>
          </w:p>
        </w:tc>
        <w:tc>
          <w:tcPr>
            <w:tcW w:w="1240" w:type="dxa"/>
            <w:tcBorders>
              <w:top w:val="single" w:sz="8" w:space="0" w:color="000000"/>
              <w:left w:val="nil"/>
              <w:bottom w:val="single" w:sz="8" w:space="0" w:color="000000"/>
              <w:right w:val="single" w:sz="8" w:space="0" w:color="000000"/>
            </w:tcBorders>
            <w:shd w:val="clear" w:color="auto" w:fill="F2F2F2"/>
            <w:vAlign w:val="center"/>
          </w:tcPr>
          <w:p w14:paraId="00002E8C" w14:textId="77777777" w:rsidR="000C1305" w:rsidRDefault="003D2CD8">
            <w:pPr>
              <w:rPr>
                <w:rFonts w:ascii="Calibri" w:eastAsia="Calibri" w:hAnsi="Calibri" w:cs="Calibri"/>
                <w:color w:val="231F20"/>
              </w:rPr>
            </w:pPr>
            <w:r>
              <w:rPr>
                <w:rFonts w:ascii="Calibri" w:eastAsia="Calibri" w:hAnsi="Calibri" w:cs="Calibri"/>
                <w:color w:val="231F20"/>
              </w:rPr>
              <w:t>Jabłonie</w:t>
            </w:r>
          </w:p>
        </w:tc>
        <w:tc>
          <w:tcPr>
            <w:tcW w:w="960" w:type="dxa"/>
            <w:tcBorders>
              <w:top w:val="single" w:sz="8" w:space="0" w:color="000000"/>
              <w:left w:val="nil"/>
              <w:bottom w:val="single" w:sz="8" w:space="0" w:color="000000"/>
              <w:right w:val="single" w:sz="8" w:space="0" w:color="000000"/>
            </w:tcBorders>
            <w:shd w:val="clear" w:color="auto" w:fill="F2F2F2"/>
            <w:vAlign w:val="center"/>
          </w:tcPr>
          <w:p w14:paraId="00002E8D" w14:textId="77777777" w:rsidR="000C1305" w:rsidRDefault="003D2CD8">
            <w:pPr>
              <w:rPr>
                <w:rFonts w:ascii="Calibri" w:eastAsia="Calibri" w:hAnsi="Calibri" w:cs="Calibri"/>
                <w:color w:val="231F20"/>
              </w:rPr>
            </w:pPr>
            <w:r>
              <w:rPr>
                <w:rFonts w:ascii="Calibri" w:eastAsia="Calibri" w:hAnsi="Calibri" w:cs="Calibri"/>
                <w:color w:val="231F20"/>
              </w:rPr>
              <w:t>Grusze</w:t>
            </w:r>
          </w:p>
        </w:tc>
        <w:tc>
          <w:tcPr>
            <w:tcW w:w="884" w:type="dxa"/>
            <w:tcBorders>
              <w:top w:val="single" w:sz="8" w:space="0" w:color="000000"/>
              <w:left w:val="nil"/>
              <w:bottom w:val="single" w:sz="8" w:space="0" w:color="000000"/>
              <w:right w:val="single" w:sz="8" w:space="0" w:color="000000"/>
            </w:tcBorders>
            <w:shd w:val="clear" w:color="auto" w:fill="F2F2F2"/>
            <w:vAlign w:val="center"/>
          </w:tcPr>
          <w:p w14:paraId="00002E8E" w14:textId="77777777" w:rsidR="000C1305" w:rsidRDefault="003D2CD8">
            <w:pPr>
              <w:rPr>
                <w:rFonts w:ascii="Calibri" w:eastAsia="Calibri" w:hAnsi="Calibri" w:cs="Calibri"/>
                <w:color w:val="231F20"/>
              </w:rPr>
            </w:pPr>
            <w:r>
              <w:rPr>
                <w:rFonts w:ascii="Calibri" w:eastAsia="Calibri" w:hAnsi="Calibri" w:cs="Calibri"/>
                <w:color w:val="231F20"/>
              </w:rPr>
              <w:t>Śliwy</w:t>
            </w:r>
          </w:p>
        </w:tc>
        <w:tc>
          <w:tcPr>
            <w:tcW w:w="960" w:type="dxa"/>
            <w:tcBorders>
              <w:top w:val="single" w:sz="8" w:space="0" w:color="000000"/>
              <w:left w:val="nil"/>
              <w:bottom w:val="single" w:sz="8" w:space="0" w:color="000000"/>
              <w:right w:val="single" w:sz="8" w:space="0" w:color="000000"/>
            </w:tcBorders>
            <w:shd w:val="clear" w:color="auto" w:fill="F2F2F2"/>
            <w:vAlign w:val="center"/>
          </w:tcPr>
          <w:p w14:paraId="00002E8F" w14:textId="77777777" w:rsidR="000C1305" w:rsidRDefault="003D2CD8">
            <w:pPr>
              <w:rPr>
                <w:rFonts w:ascii="Calibri" w:eastAsia="Calibri" w:hAnsi="Calibri" w:cs="Calibri"/>
                <w:color w:val="231F20"/>
              </w:rPr>
            </w:pPr>
            <w:r>
              <w:rPr>
                <w:rFonts w:ascii="Calibri" w:eastAsia="Calibri" w:hAnsi="Calibri" w:cs="Calibri"/>
                <w:color w:val="231F20"/>
              </w:rPr>
              <w:t>Wiśnie</w:t>
            </w:r>
          </w:p>
        </w:tc>
        <w:tc>
          <w:tcPr>
            <w:tcW w:w="1002" w:type="dxa"/>
            <w:tcBorders>
              <w:top w:val="single" w:sz="8" w:space="0" w:color="000000"/>
              <w:left w:val="nil"/>
              <w:bottom w:val="single" w:sz="8" w:space="0" w:color="000000"/>
              <w:right w:val="single" w:sz="8" w:space="0" w:color="000000"/>
            </w:tcBorders>
            <w:shd w:val="clear" w:color="auto" w:fill="F2F2F2"/>
            <w:vAlign w:val="center"/>
          </w:tcPr>
          <w:p w14:paraId="00002E90" w14:textId="77777777" w:rsidR="000C1305" w:rsidRDefault="003D2CD8">
            <w:pPr>
              <w:rPr>
                <w:rFonts w:ascii="Calibri" w:eastAsia="Calibri" w:hAnsi="Calibri" w:cs="Calibri"/>
                <w:color w:val="231F20"/>
              </w:rPr>
            </w:pPr>
            <w:r>
              <w:rPr>
                <w:rFonts w:ascii="Calibri" w:eastAsia="Calibri" w:hAnsi="Calibri" w:cs="Calibri"/>
                <w:color w:val="231F20"/>
              </w:rPr>
              <w:t>Czereśnie</w:t>
            </w:r>
          </w:p>
        </w:tc>
        <w:tc>
          <w:tcPr>
            <w:tcW w:w="1002" w:type="dxa"/>
            <w:tcBorders>
              <w:top w:val="single" w:sz="8" w:space="0" w:color="000000"/>
              <w:left w:val="nil"/>
              <w:bottom w:val="single" w:sz="8" w:space="0" w:color="000000"/>
              <w:right w:val="single" w:sz="8" w:space="0" w:color="000000"/>
            </w:tcBorders>
            <w:shd w:val="clear" w:color="auto" w:fill="F2F2F2"/>
            <w:vAlign w:val="center"/>
          </w:tcPr>
          <w:p w14:paraId="00002E91" w14:textId="77777777" w:rsidR="000C1305" w:rsidRDefault="003D2CD8">
            <w:pPr>
              <w:rPr>
                <w:rFonts w:ascii="Calibri" w:eastAsia="Calibri" w:hAnsi="Calibri" w:cs="Calibri"/>
                <w:color w:val="231F20"/>
              </w:rPr>
            </w:pPr>
            <w:r>
              <w:rPr>
                <w:rFonts w:ascii="Calibri" w:eastAsia="Calibri" w:hAnsi="Calibri" w:cs="Calibri"/>
                <w:color w:val="231F20"/>
              </w:rPr>
              <w:t xml:space="preserve">Pozostałe </w:t>
            </w:r>
          </w:p>
        </w:tc>
      </w:tr>
      <w:tr w:rsidR="000C1305" w14:paraId="349BE626" w14:textId="77777777">
        <w:trPr>
          <w:trHeight w:val="300"/>
        </w:trPr>
        <w:tc>
          <w:tcPr>
            <w:tcW w:w="952"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E92"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008" w:type="dxa"/>
            <w:gridSpan w:val="7"/>
            <w:tcBorders>
              <w:top w:val="single" w:sz="8" w:space="0" w:color="000000"/>
              <w:left w:val="nil"/>
              <w:bottom w:val="single" w:sz="4" w:space="0" w:color="000000"/>
              <w:right w:val="single" w:sz="8" w:space="0" w:color="000000"/>
            </w:tcBorders>
            <w:shd w:val="clear" w:color="auto" w:fill="F2F2F2"/>
            <w:vAlign w:val="center"/>
          </w:tcPr>
          <w:p w14:paraId="00002E93" w14:textId="77777777" w:rsidR="000C1305" w:rsidRDefault="003D2CD8">
            <w:pPr>
              <w:jc w:val="center"/>
              <w:rPr>
                <w:rFonts w:ascii="Calibri" w:eastAsia="Calibri" w:hAnsi="Calibri" w:cs="Calibri"/>
                <w:color w:val="231F20"/>
              </w:rPr>
            </w:pPr>
            <w:r>
              <w:rPr>
                <w:rFonts w:ascii="Calibri" w:eastAsia="Calibri" w:hAnsi="Calibri" w:cs="Calibri"/>
                <w:color w:val="231F20"/>
              </w:rPr>
              <w:t>powierzchnia  w tys.ha</w:t>
            </w:r>
          </w:p>
        </w:tc>
      </w:tr>
      <w:tr w:rsidR="000C1305" w14:paraId="5BD91EBD" w14:textId="77777777">
        <w:trPr>
          <w:trHeight w:val="300"/>
        </w:trPr>
        <w:tc>
          <w:tcPr>
            <w:tcW w:w="952" w:type="dxa"/>
            <w:tcBorders>
              <w:top w:val="single" w:sz="4" w:space="0" w:color="000000"/>
              <w:left w:val="single" w:sz="4" w:space="0" w:color="000000"/>
              <w:bottom w:val="single" w:sz="4" w:space="0" w:color="000000"/>
              <w:right w:val="single" w:sz="4" w:space="0" w:color="000000"/>
            </w:tcBorders>
            <w:vAlign w:val="center"/>
          </w:tcPr>
          <w:p w14:paraId="00002E9A" w14:textId="77777777" w:rsidR="000C1305" w:rsidRDefault="003D2CD8">
            <w:pPr>
              <w:jc w:val="right"/>
              <w:rPr>
                <w:rFonts w:ascii="Calibri" w:eastAsia="Calibri" w:hAnsi="Calibri" w:cs="Calibri"/>
                <w:color w:val="231F20"/>
              </w:rPr>
            </w:pPr>
            <w:r>
              <w:rPr>
                <w:rFonts w:ascii="Calibri" w:eastAsia="Calibri" w:hAnsi="Calibri" w:cs="Calibri"/>
                <w:color w:val="231F20"/>
              </w:rPr>
              <w:t>2015</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9B" w14:textId="77777777" w:rsidR="000C1305" w:rsidRDefault="003D2CD8">
            <w:pPr>
              <w:jc w:val="right"/>
              <w:rPr>
                <w:rFonts w:ascii="Calibri" w:eastAsia="Calibri" w:hAnsi="Calibri" w:cs="Calibri"/>
                <w:color w:val="231F20"/>
              </w:rPr>
            </w:pPr>
            <w:r>
              <w:rPr>
                <w:rFonts w:ascii="Calibri" w:eastAsia="Calibri" w:hAnsi="Calibri" w:cs="Calibri"/>
                <w:color w:val="231F20"/>
              </w:rPr>
              <w:t>2,857</w:t>
            </w:r>
          </w:p>
        </w:tc>
        <w:tc>
          <w:tcPr>
            <w:tcW w:w="1240" w:type="dxa"/>
            <w:tcBorders>
              <w:top w:val="single" w:sz="4" w:space="0" w:color="000000"/>
              <w:left w:val="single" w:sz="4" w:space="0" w:color="000000"/>
              <w:bottom w:val="single" w:sz="4" w:space="0" w:color="000000"/>
              <w:right w:val="single" w:sz="4" w:space="0" w:color="000000"/>
            </w:tcBorders>
            <w:vAlign w:val="center"/>
          </w:tcPr>
          <w:p w14:paraId="00002E9C" w14:textId="77777777" w:rsidR="000C1305" w:rsidRDefault="003D2CD8">
            <w:pPr>
              <w:jc w:val="right"/>
              <w:rPr>
                <w:rFonts w:ascii="Calibri" w:eastAsia="Calibri" w:hAnsi="Calibri" w:cs="Calibri"/>
                <w:color w:val="231F20"/>
              </w:rPr>
            </w:pPr>
            <w:r>
              <w:rPr>
                <w:rFonts w:ascii="Calibri" w:eastAsia="Calibri" w:hAnsi="Calibri" w:cs="Calibri"/>
                <w:color w:val="231F20"/>
              </w:rPr>
              <w:t>2,201</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9D" w14:textId="77777777" w:rsidR="000C1305" w:rsidRDefault="003D2CD8">
            <w:pPr>
              <w:jc w:val="right"/>
              <w:rPr>
                <w:rFonts w:ascii="Calibri" w:eastAsia="Calibri" w:hAnsi="Calibri" w:cs="Calibri"/>
                <w:color w:val="231F20"/>
              </w:rPr>
            </w:pPr>
            <w:r>
              <w:rPr>
                <w:rFonts w:ascii="Calibri" w:eastAsia="Calibri" w:hAnsi="Calibri" w:cs="Calibri"/>
                <w:color w:val="231F20"/>
              </w:rPr>
              <w:t>0,079</w:t>
            </w:r>
          </w:p>
        </w:tc>
        <w:tc>
          <w:tcPr>
            <w:tcW w:w="884" w:type="dxa"/>
            <w:tcBorders>
              <w:top w:val="single" w:sz="4" w:space="0" w:color="000000"/>
              <w:left w:val="single" w:sz="4" w:space="0" w:color="000000"/>
              <w:bottom w:val="single" w:sz="4" w:space="0" w:color="000000"/>
              <w:right w:val="single" w:sz="4" w:space="0" w:color="000000"/>
            </w:tcBorders>
            <w:vAlign w:val="center"/>
          </w:tcPr>
          <w:p w14:paraId="00002E9E" w14:textId="77777777" w:rsidR="000C1305" w:rsidRDefault="003D2CD8">
            <w:pPr>
              <w:jc w:val="right"/>
              <w:rPr>
                <w:rFonts w:ascii="Calibri" w:eastAsia="Calibri" w:hAnsi="Calibri" w:cs="Calibri"/>
                <w:color w:val="231F20"/>
              </w:rPr>
            </w:pPr>
            <w:r>
              <w:rPr>
                <w:rFonts w:ascii="Calibri" w:eastAsia="Calibri" w:hAnsi="Calibri" w:cs="Calibri"/>
                <w:color w:val="231F20"/>
              </w:rPr>
              <w:t>0,131</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9F" w14:textId="77777777" w:rsidR="000C1305" w:rsidRDefault="003D2CD8">
            <w:pPr>
              <w:jc w:val="right"/>
              <w:rPr>
                <w:rFonts w:ascii="Calibri" w:eastAsia="Calibri" w:hAnsi="Calibri" w:cs="Calibri"/>
                <w:color w:val="231F20"/>
              </w:rPr>
            </w:pPr>
            <w:r>
              <w:rPr>
                <w:rFonts w:ascii="Calibri" w:eastAsia="Calibri" w:hAnsi="Calibri" w:cs="Calibri"/>
                <w:color w:val="231F20"/>
              </w:rPr>
              <w:t>0,235</w:t>
            </w:r>
          </w:p>
        </w:tc>
        <w:tc>
          <w:tcPr>
            <w:tcW w:w="1002" w:type="dxa"/>
            <w:tcBorders>
              <w:top w:val="single" w:sz="4" w:space="0" w:color="000000"/>
              <w:left w:val="single" w:sz="4" w:space="0" w:color="000000"/>
              <w:bottom w:val="single" w:sz="4" w:space="0" w:color="000000"/>
              <w:right w:val="single" w:sz="4" w:space="0" w:color="000000"/>
            </w:tcBorders>
            <w:vAlign w:val="center"/>
          </w:tcPr>
          <w:p w14:paraId="00002EA0" w14:textId="77777777" w:rsidR="000C1305" w:rsidRDefault="003D2CD8">
            <w:pPr>
              <w:jc w:val="right"/>
              <w:rPr>
                <w:rFonts w:ascii="Calibri" w:eastAsia="Calibri" w:hAnsi="Calibri" w:cs="Calibri"/>
                <w:color w:val="231F20"/>
              </w:rPr>
            </w:pPr>
            <w:r>
              <w:rPr>
                <w:rFonts w:ascii="Calibri" w:eastAsia="Calibri" w:hAnsi="Calibri" w:cs="Calibri"/>
                <w:color w:val="231F20"/>
              </w:rPr>
              <w:t>0,135</w:t>
            </w:r>
          </w:p>
        </w:tc>
        <w:tc>
          <w:tcPr>
            <w:tcW w:w="1002" w:type="dxa"/>
            <w:tcBorders>
              <w:top w:val="single" w:sz="4" w:space="0" w:color="000000"/>
              <w:left w:val="single" w:sz="4" w:space="0" w:color="000000"/>
              <w:bottom w:val="single" w:sz="4" w:space="0" w:color="000000"/>
              <w:right w:val="single" w:sz="4" w:space="0" w:color="000000"/>
            </w:tcBorders>
            <w:vAlign w:val="center"/>
          </w:tcPr>
          <w:p w14:paraId="00002EA1" w14:textId="77777777" w:rsidR="000C1305" w:rsidRDefault="003D2CD8">
            <w:pPr>
              <w:jc w:val="right"/>
              <w:rPr>
                <w:rFonts w:ascii="Calibri" w:eastAsia="Calibri" w:hAnsi="Calibri" w:cs="Calibri"/>
                <w:color w:val="231F20"/>
              </w:rPr>
            </w:pPr>
            <w:r>
              <w:rPr>
                <w:rFonts w:ascii="Calibri" w:eastAsia="Calibri" w:hAnsi="Calibri" w:cs="Calibri"/>
                <w:color w:val="231F20"/>
              </w:rPr>
              <w:t>0,076</w:t>
            </w:r>
          </w:p>
        </w:tc>
      </w:tr>
      <w:tr w:rsidR="000C1305" w14:paraId="337D17D2" w14:textId="77777777">
        <w:trPr>
          <w:trHeight w:val="258"/>
        </w:trPr>
        <w:tc>
          <w:tcPr>
            <w:tcW w:w="952" w:type="dxa"/>
            <w:tcBorders>
              <w:top w:val="single" w:sz="4" w:space="0" w:color="000000"/>
              <w:left w:val="single" w:sz="4" w:space="0" w:color="000000"/>
              <w:bottom w:val="single" w:sz="4" w:space="0" w:color="000000"/>
              <w:right w:val="single" w:sz="4" w:space="0" w:color="000000"/>
            </w:tcBorders>
            <w:vAlign w:val="center"/>
          </w:tcPr>
          <w:p w14:paraId="00002EA2" w14:textId="77777777" w:rsidR="000C1305" w:rsidRDefault="003D2CD8">
            <w:pPr>
              <w:jc w:val="right"/>
              <w:rPr>
                <w:rFonts w:ascii="Calibri" w:eastAsia="Calibri" w:hAnsi="Calibri" w:cs="Calibri"/>
                <w:color w:val="231F20"/>
              </w:rPr>
            </w:pPr>
            <w:r>
              <w:rPr>
                <w:rFonts w:ascii="Calibri" w:eastAsia="Calibri" w:hAnsi="Calibri" w:cs="Calibri"/>
                <w:color w:val="231F20"/>
              </w:rPr>
              <w:lastRenderedPageBreak/>
              <w:t>2019</w:t>
            </w:r>
          </w:p>
        </w:tc>
        <w:tc>
          <w:tcPr>
            <w:tcW w:w="960" w:type="dxa"/>
            <w:tcBorders>
              <w:top w:val="nil"/>
              <w:left w:val="nil"/>
              <w:bottom w:val="single" w:sz="8" w:space="0" w:color="000000"/>
              <w:right w:val="single" w:sz="8" w:space="0" w:color="000000"/>
            </w:tcBorders>
            <w:vAlign w:val="center"/>
          </w:tcPr>
          <w:p w14:paraId="00002EA3" w14:textId="77777777" w:rsidR="000C1305" w:rsidRDefault="003D2CD8">
            <w:pPr>
              <w:jc w:val="right"/>
              <w:rPr>
                <w:rFonts w:ascii="Calibri" w:eastAsia="Calibri" w:hAnsi="Calibri" w:cs="Calibri"/>
                <w:color w:val="231F20"/>
              </w:rPr>
            </w:pPr>
            <w:r>
              <w:rPr>
                <w:rFonts w:ascii="Calibri" w:eastAsia="Calibri" w:hAnsi="Calibri" w:cs="Calibri"/>
                <w:color w:val="231F20"/>
              </w:rPr>
              <w:t>1,410</w:t>
            </w:r>
          </w:p>
        </w:tc>
        <w:tc>
          <w:tcPr>
            <w:tcW w:w="1240" w:type="dxa"/>
            <w:tcBorders>
              <w:top w:val="nil"/>
              <w:left w:val="nil"/>
              <w:bottom w:val="single" w:sz="8" w:space="0" w:color="000000"/>
              <w:right w:val="single" w:sz="8" w:space="0" w:color="000000"/>
            </w:tcBorders>
            <w:vAlign w:val="center"/>
          </w:tcPr>
          <w:p w14:paraId="00002EA4" w14:textId="77777777" w:rsidR="000C1305" w:rsidRDefault="003D2CD8">
            <w:pPr>
              <w:jc w:val="right"/>
              <w:rPr>
                <w:rFonts w:ascii="Calibri" w:eastAsia="Calibri" w:hAnsi="Calibri" w:cs="Calibri"/>
                <w:color w:val="231F20"/>
              </w:rPr>
            </w:pPr>
            <w:r>
              <w:rPr>
                <w:rFonts w:ascii="Calibri" w:eastAsia="Calibri" w:hAnsi="Calibri" w:cs="Calibri"/>
                <w:color w:val="231F20"/>
              </w:rPr>
              <w:t>1</w:t>
            </w:r>
          </w:p>
        </w:tc>
        <w:tc>
          <w:tcPr>
            <w:tcW w:w="960" w:type="dxa"/>
            <w:tcBorders>
              <w:top w:val="nil"/>
              <w:left w:val="nil"/>
              <w:bottom w:val="single" w:sz="8" w:space="0" w:color="000000"/>
              <w:right w:val="single" w:sz="8" w:space="0" w:color="000000"/>
            </w:tcBorders>
            <w:vAlign w:val="center"/>
          </w:tcPr>
          <w:p w14:paraId="00002EA5" w14:textId="77777777" w:rsidR="000C1305" w:rsidRDefault="003D2CD8">
            <w:pPr>
              <w:jc w:val="right"/>
              <w:rPr>
                <w:rFonts w:ascii="Calibri" w:eastAsia="Calibri" w:hAnsi="Calibri" w:cs="Calibri"/>
                <w:color w:val="231F20"/>
              </w:rPr>
            </w:pPr>
            <w:r>
              <w:rPr>
                <w:rFonts w:ascii="Calibri" w:eastAsia="Calibri" w:hAnsi="Calibri" w:cs="Calibri"/>
                <w:color w:val="231F20"/>
              </w:rPr>
              <w:t>0,1</w:t>
            </w:r>
          </w:p>
        </w:tc>
        <w:tc>
          <w:tcPr>
            <w:tcW w:w="884" w:type="dxa"/>
            <w:tcBorders>
              <w:top w:val="nil"/>
              <w:left w:val="nil"/>
              <w:bottom w:val="single" w:sz="8" w:space="0" w:color="000000"/>
              <w:right w:val="single" w:sz="8" w:space="0" w:color="000000"/>
            </w:tcBorders>
            <w:vAlign w:val="center"/>
          </w:tcPr>
          <w:p w14:paraId="00002EA6" w14:textId="77777777" w:rsidR="000C1305" w:rsidRDefault="003D2CD8">
            <w:pPr>
              <w:jc w:val="right"/>
              <w:rPr>
                <w:rFonts w:ascii="Calibri" w:eastAsia="Calibri" w:hAnsi="Calibri" w:cs="Calibri"/>
                <w:color w:val="231F20"/>
              </w:rPr>
            </w:pPr>
            <w:r>
              <w:rPr>
                <w:rFonts w:ascii="Calibri" w:eastAsia="Calibri" w:hAnsi="Calibri" w:cs="Calibri"/>
                <w:color w:val="231F20"/>
              </w:rPr>
              <w:t>0,1</w:t>
            </w:r>
          </w:p>
        </w:tc>
        <w:tc>
          <w:tcPr>
            <w:tcW w:w="960" w:type="dxa"/>
            <w:tcBorders>
              <w:top w:val="nil"/>
              <w:left w:val="nil"/>
              <w:bottom w:val="single" w:sz="8" w:space="0" w:color="000000"/>
              <w:right w:val="single" w:sz="8" w:space="0" w:color="000000"/>
            </w:tcBorders>
            <w:vAlign w:val="center"/>
          </w:tcPr>
          <w:p w14:paraId="00002EA7" w14:textId="77777777" w:rsidR="000C1305" w:rsidRDefault="003D2CD8">
            <w:pPr>
              <w:jc w:val="right"/>
              <w:rPr>
                <w:rFonts w:ascii="Calibri" w:eastAsia="Calibri" w:hAnsi="Calibri" w:cs="Calibri"/>
                <w:color w:val="231F20"/>
              </w:rPr>
            </w:pPr>
            <w:r>
              <w:rPr>
                <w:rFonts w:ascii="Calibri" w:eastAsia="Calibri" w:hAnsi="Calibri" w:cs="Calibri"/>
                <w:color w:val="231F20"/>
              </w:rPr>
              <w:t>0,1</w:t>
            </w:r>
          </w:p>
        </w:tc>
        <w:tc>
          <w:tcPr>
            <w:tcW w:w="1002" w:type="dxa"/>
            <w:tcBorders>
              <w:top w:val="nil"/>
              <w:left w:val="nil"/>
              <w:bottom w:val="single" w:sz="8" w:space="0" w:color="000000"/>
              <w:right w:val="single" w:sz="8" w:space="0" w:color="000000"/>
            </w:tcBorders>
            <w:vAlign w:val="center"/>
          </w:tcPr>
          <w:p w14:paraId="00002EA8" w14:textId="77777777" w:rsidR="000C1305" w:rsidRDefault="003D2CD8">
            <w:pPr>
              <w:jc w:val="right"/>
              <w:rPr>
                <w:rFonts w:ascii="Calibri" w:eastAsia="Calibri" w:hAnsi="Calibri" w:cs="Calibri"/>
                <w:color w:val="231F20"/>
              </w:rPr>
            </w:pPr>
            <w:r>
              <w:rPr>
                <w:rFonts w:ascii="Calibri" w:eastAsia="Calibri" w:hAnsi="Calibri" w:cs="Calibri"/>
                <w:color w:val="231F20"/>
              </w:rPr>
              <w:t>0,1</w:t>
            </w:r>
          </w:p>
        </w:tc>
        <w:tc>
          <w:tcPr>
            <w:tcW w:w="1002" w:type="dxa"/>
            <w:tcBorders>
              <w:top w:val="nil"/>
              <w:left w:val="nil"/>
              <w:bottom w:val="single" w:sz="8" w:space="0" w:color="000000"/>
              <w:right w:val="single" w:sz="8" w:space="0" w:color="000000"/>
            </w:tcBorders>
            <w:vAlign w:val="center"/>
          </w:tcPr>
          <w:p w14:paraId="00002EA9" w14:textId="77777777" w:rsidR="000C1305" w:rsidRDefault="003D2CD8">
            <w:pPr>
              <w:jc w:val="right"/>
              <w:rPr>
                <w:rFonts w:ascii="Calibri" w:eastAsia="Calibri" w:hAnsi="Calibri" w:cs="Calibri"/>
                <w:color w:val="231F20"/>
              </w:rPr>
            </w:pPr>
            <w:r>
              <w:rPr>
                <w:rFonts w:ascii="Calibri" w:eastAsia="Calibri" w:hAnsi="Calibri" w:cs="Calibri"/>
                <w:color w:val="231F20"/>
              </w:rPr>
              <w:t>0,01</w:t>
            </w:r>
          </w:p>
        </w:tc>
      </w:tr>
      <w:tr w:rsidR="000C1305" w14:paraId="6107A0FD" w14:textId="77777777">
        <w:trPr>
          <w:trHeight w:val="262"/>
        </w:trPr>
        <w:tc>
          <w:tcPr>
            <w:tcW w:w="952" w:type="dxa"/>
            <w:tcBorders>
              <w:top w:val="single" w:sz="4" w:space="0" w:color="000000"/>
              <w:left w:val="single" w:sz="4" w:space="0" w:color="000000"/>
              <w:bottom w:val="single" w:sz="4" w:space="0" w:color="000000"/>
              <w:right w:val="single" w:sz="4" w:space="0" w:color="000000"/>
            </w:tcBorders>
            <w:vAlign w:val="center"/>
          </w:tcPr>
          <w:p w14:paraId="00002EAA"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AB" w14:textId="77777777" w:rsidR="000C1305" w:rsidRDefault="003D2CD8">
            <w:pPr>
              <w:jc w:val="right"/>
              <w:rPr>
                <w:rFonts w:ascii="Calibri" w:eastAsia="Calibri" w:hAnsi="Calibri" w:cs="Calibri"/>
                <w:color w:val="231F20"/>
              </w:rPr>
            </w:pPr>
            <w:r>
              <w:rPr>
                <w:rFonts w:ascii="Calibri" w:eastAsia="Calibri" w:hAnsi="Calibri" w:cs="Calibri"/>
                <w:color w:val="231F20"/>
              </w:rPr>
              <w:t>1,714</w:t>
            </w:r>
          </w:p>
        </w:tc>
        <w:tc>
          <w:tcPr>
            <w:tcW w:w="1240" w:type="dxa"/>
            <w:tcBorders>
              <w:top w:val="single" w:sz="4" w:space="0" w:color="000000"/>
              <w:left w:val="single" w:sz="4" w:space="0" w:color="000000"/>
              <w:bottom w:val="single" w:sz="4" w:space="0" w:color="000000"/>
              <w:right w:val="single" w:sz="4" w:space="0" w:color="000000"/>
            </w:tcBorders>
            <w:vAlign w:val="center"/>
          </w:tcPr>
          <w:p w14:paraId="00002EAC" w14:textId="77777777" w:rsidR="000C1305" w:rsidRDefault="003D2CD8">
            <w:pPr>
              <w:jc w:val="right"/>
              <w:rPr>
                <w:rFonts w:ascii="Calibri" w:eastAsia="Calibri" w:hAnsi="Calibri" w:cs="Calibri"/>
                <w:color w:val="231F20"/>
              </w:rPr>
            </w:pPr>
            <w:r>
              <w:rPr>
                <w:rFonts w:ascii="Calibri" w:eastAsia="Calibri" w:hAnsi="Calibri" w:cs="Calibri"/>
                <w:color w:val="231F20"/>
              </w:rPr>
              <w:t>1,3</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AD" w14:textId="77777777" w:rsidR="000C1305" w:rsidRDefault="003D2CD8">
            <w:pPr>
              <w:jc w:val="right"/>
              <w:rPr>
                <w:rFonts w:ascii="Calibri" w:eastAsia="Calibri" w:hAnsi="Calibri" w:cs="Calibri"/>
                <w:color w:val="231F20"/>
              </w:rPr>
            </w:pPr>
            <w:r>
              <w:rPr>
                <w:rFonts w:ascii="Calibri" w:eastAsia="Calibri" w:hAnsi="Calibri" w:cs="Calibri"/>
                <w:color w:val="231F20"/>
              </w:rPr>
              <w:t>0,066</w:t>
            </w:r>
          </w:p>
        </w:tc>
        <w:tc>
          <w:tcPr>
            <w:tcW w:w="884" w:type="dxa"/>
            <w:tcBorders>
              <w:top w:val="single" w:sz="4" w:space="0" w:color="000000"/>
              <w:left w:val="single" w:sz="4" w:space="0" w:color="000000"/>
              <w:bottom w:val="single" w:sz="4" w:space="0" w:color="000000"/>
              <w:right w:val="single" w:sz="4" w:space="0" w:color="000000"/>
            </w:tcBorders>
            <w:vAlign w:val="center"/>
          </w:tcPr>
          <w:p w14:paraId="00002EAE" w14:textId="77777777" w:rsidR="000C1305" w:rsidRDefault="003D2CD8">
            <w:pPr>
              <w:jc w:val="right"/>
              <w:rPr>
                <w:rFonts w:ascii="Calibri" w:eastAsia="Calibri" w:hAnsi="Calibri" w:cs="Calibri"/>
                <w:color w:val="231F20"/>
              </w:rPr>
            </w:pPr>
            <w:r>
              <w:rPr>
                <w:rFonts w:ascii="Calibri" w:eastAsia="Calibri" w:hAnsi="Calibri" w:cs="Calibri"/>
                <w:color w:val="231F20"/>
              </w:rPr>
              <w:t>0,086</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AF" w14:textId="77777777" w:rsidR="000C1305" w:rsidRDefault="003D2CD8">
            <w:pPr>
              <w:jc w:val="right"/>
              <w:rPr>
                <w:rFonts w:ascii="Calibri" w:eastAsia="Calibri" w:hAnsi="Calibri" w:cs="Calibri"/>
                <w:color w:val="231F20"/>
              </w:rPr>
            </w:pPr>
            <w:r>
              <w:rPr>
                <w:rFonts w:ascii="Calibri" w:eastAsia="Calibri" w:hAnsi="Calibri" w:cs="Calibri"/>
                <w:color w:val="231F20"/>
              </w:rPr>
              <w:t>0,15</w:t>
            </w:r>
          </w:p>
        </w:tc>
        <w:tc>
          <w:tcPr>
            <w:tcW w:w="1002" w:type="dxa"/>
            <w:tcBorders>
              <w:top w:val="single" w:sz="4" w:space="0" w:color="000000"/>
              <w:left w:val="single" w:sz="4" w:space="0" w:color="000000"/>
              <w:bottom w:val="single" w:sz="4" w:space="0" w:color="000000"/>
              <w:right w:val="single" w:sz="4" w:space="0" w:color="000000"/>
            </w:tcBorders>
            <w:vAlign w:val="center"/>
          </w:tcPr>
          <w:p w14:paraId="00002EB0" w14:textId="77777777" w:rsidR="000C1305" w:rsidRDefault="003D2CD8">
            <w:pPr>
              <w:jc w:val="right"/>
              <w:rPr>
                <w:rFonts w:ascii="Calibri" w:eastAsia="Calibri" w:hAnsi="Calibri" w:cs="Calibri"/>
                <w:color w:val="231F20"/>
              </w:rPr>
            </w:pPr>
            <w:r>
              <w:rPr>
                <w:rFonts w:ascii="Calibri" w:eastAsia="Calibri" w:hAnsi="Calibri" w:cs="Calibri"/>
                <w:color w:val="231F20"/>
              </w:rPr>
              <w:t>0,095</w:t>
            </w:r>
          </w:p>
        </w:tc>
        <w:tc>
          <w:tcPr>
            <w:tcW w:w="1002" w:type="dxa"/>
            <w:tcBorders>
              <w:top w:val="single" w:sz="4" w:space="0" w:color="000000"/>
              <w:left w:val="single" w:sz="4" w:space="0" w:color="000000"/>
              <w:bottom w:val="single" w:sz="4" w:space="0" w:color="000000"/>
              <w:right w:val="single" w:sz="4" w:space="0" w:color="000000"/>
            </w:tcBorders>
            <w:vAlign w:val="center"/>
          </w:tcPr>
          <w:p w14:paraId="00002EB1" w14:textId="77777777" w:rsidR="000C1305" w:rsidRDefault="003D2CD8">
            <w:pPr>
              <w:jc w:val="right"/>
              <w:rPr>
                <w:rFonts w:ascii="Calibri" w:eastAsia="Calibri" w:hAnsi="Calibri" w:cs="Calibri"/>
                <w:color w:val="231F20"/>
              </w:rPr>
            </w:pPr>
            <w:r>
              <w:rPr>
                <w:rFonts w:ascii="Calibri" w:eastAsia="Calibri" w:hAnsi="Calibri" w:cs="Calibri"/>
                <w:color w:val="231F20"/>
              </w:rPr>
              <w:t>0,017</w:t>
            </w:r>
          </w:p>
        </w:tc>
      </w:tr>
      <w:tr w:rsidR="000C1305" w14:paraId="7CB7F19C" w14:textId="77777777">
        <w:trPr>
          <w:trHeight w:val="300"/>
        </w:trPr>
        <w:tc>
          <w:tcPr>
            <w:tcW w:w="7960" w:type="dxa"/>
            <w:gridSpan w:val="8"/>
            <w:tcBorders>
              <w:top w:val="single" w:sz="4" w:space="0" w:color="000000"/>
              <w:left w:val="single" w:sz="8" w:space="0" w:color="000000"/>
              <w:bottom w:val="single" w:sz="8" w:space="0" w:color="000000"/>
              <w:right w:val="single" w:sz="8" w:space="0" w:color="000000"/>
            </w:tcBorders>
            <w:vAlign w:val="center"/>
          </w:tcPr>
          <w:p w14:paraId="00002EB2" w14:textId="77777777" w:rsidR="000C1305" w:rsidRDefault="003D2CD8">
            <w:pPr>
              <w:jc w:val="center"/>
              <w:rPr>
                <w:rFonts w:ascii="Calibri" w:eastAsia="Calibri" w:hAnsi="Calibri" w:cs="Calibri"/>
                <w:color w:val="231F20"/>
              </w:rPr>
            </w:pPr>
            <w:r>
              <w:rPr>
                <w:rFonts w:ascii="Calibri" w:eastAsia="Calibri" w:hAnsi="Calibri" w:cs="Calibri"/>
                <w:color w:val="231F20"/>
              </w:rPr>
              <w:t>zbiory w dt</w:t>
            </w:r>
          </w:p>
        </w:tc>
      </w:tr>
      <w:tr w:rsidR="000C1305" w14:paraId="37BCD67F" w14:textId="77777777">
        <w:trPr>
          <w:trHeight w:val="300"/>
        </w:trPr>
        <w:tc>
          <w:tcPr>
            <w:tcW w:w="952" w:type="dxa"/>
            <w:tcBorders>
              <w:top w:val="nil"/>
              <w:left w:val="single" w:sz="8" w:space="0" w:color="000000"/>
              <w:bottom w:val="single" w:sz="8" w:space="0" w:color="000000"/>
              <w:right w:val="single" w:sz="4" w:space="0" w:color="000000"/>
            </w:tcBorders>
            <w:vAlign w:val="center"/>
          </w:tcPr>
          <w:p w14:paraId="00002EBA" w14:textId="77777777" w:rsidR="000C1305" w:rsidRDefault="003D2CD8">
            <w:pPr>
              <w:jc w:val="right"/>
              <w:rPr>
                <w:rFonts w:ascii="Calibri" w:eastAsia="Calibri" w:hAnsi="Calibri" w:cs="Calibri"/>
                <w:color w:val="231F20"/>
              </w:rPr>
            </w:pPr>
            <w:r>
              <w:rPr>
                <w:rFonts w:ascii="Calibri" w:eastAsia="Calibri" w:hAnsi="Calibri" w:cs="Calibri"/>
                <w:color w:val="231F20"/>
              </w:rPr>
              <w:t>2015</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BB" w14:textId="77777777" w:rsidR="000C1305" w:rsidRDefault="003D2CD8">
            <w:pPr>
              <w:jc w:val="right"/>
              <w:rPr>
                <w:rFonts w:ascii="Calibri" w:eastAsia="Calibri" w:hAnsi="Calibri" w:cs="Calibri"/>
                <w:color w:val="231F20"/>
              </w:rPr>
            </w:pPr>
            <w:r>
              <w:rPr>
                <w:rFonts w:ascii="Calibri" w:eastAsia="Calibri" w:hAnsi="Calibri" w:cs="Calibri"/>
                <w:color w:val="231F20"/>
              </w:rPr>
              <w:t>192570</w:t>
            </w:r>
          </w:p>
        </w:tc>
        <w:tc>
          <w:tcPr>
            <w:tcW w:w="1240" w:type="dxa"/>
            <w:tcBorders>
              <w:top w:val="single" w:sz="4" w:space="0" w:color="000000"/>
              <w:left w:val="single" w:sz="4" w:space="0" w:color="000000"/>
              <w:bottom w:val="single" w:sz="4" w:space="0" w:color="000000"/>
              <w:right w:val="single" w:sz="4" w:space="0" w:color="000000"/>
            </w:tcBorders>
            <w:vAlign w:val="center"/>
          </w:tcPr>
          <w:p w14:paraId="00002EBC" w14:textId="77777777" w:rsidR="000C1305" w:rsidRDefault="003D2CD8">
            <w:pPr>
              <w:jc w:val="right"/>
              <w:rPr>
                <w:rFonts w:ascii="Calibri" w:eastAsia="Calibri" w:hAnsi="Calibri" w:cs="Calibri"/>
                <w:color w:val="231F20"/>
              </w:rPr>
            </w:pPr>
            <w:r>
              <w:rPr>
                <w:rFonts w:ascii="Calibri" w:eastAsia="Calibri" w:hAnsi="Calibri" w:cs="Calibri"/>
                <w:color w:val="231F20"/>
              </w:rPr>
              <w:t>174746</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BD" w14:textId="77777777" w:rsidR="000C1305" w:rsidRDefault="003D2CD8">
            <w:pPr>
              <w:jc w:val="right"/>
              <w:rPr>
                <w:rFonts w:ascii="Calibri" w:eastAsia="Calibri" w:hAnsi="Calibri" w:cs="Calibri"/>
                <w:color w:val="231F20"/>
              </w:rPr>
            </w:pPr>
            <w:r>
              <w:rPr>
                <w:rFonts w:ascii="Calibri" w:eastAsia="Calibri" w:hAnsi="Calibri" w:cs="Calibri"/>
                <w:color w:val="231F20"/>
              </w:rPr>
              <w:t>4306</w:t>
            </w:r>
          </w:p>
        </w:tc>
        <w:tc>
          <w:tcPr>
            <w:tcW w:w="884" w:type="dxa"/>
            <w:tcBorders>
              <w:top w:val="single" w:sz="4" w:space="0" w:color="000000"/>
              <w:left w:val="single" w:sz="4" w:space="0" w:color="000000"/>
              <w:bottom w:val="single" w:sz="4" w:space="0" w:color="000000"/>
              <w:right w:val="single" w:sz="4" w:space="0" w:color="000000"/>
            </w:tcBorders>
            <w:vAlign w:val="center"/>
          </w:tcPr>
          <w:p w14:paraId="00002EBE" w14:textId="77777777" w:rsidR="000C1305" w:rsidRDefault="003D2CD8">
            <w:pPr>
              <w:jc w:val="right"/>
              <w:rPr>
                <w:rFonts w:ascii="Calibri" w:eastAsia="Calibri" w:hAnsi="Calibri" w:cs="Calibri"/>
                <w:color w:val="231F20"/>
              </w:rPr>
            </w:pPr>
            <w:r>
              <w:rPr>
                <w:rFonts w:ascii="Calibri" w:eastAsia="Calibri" w:hAnsi="Calibri" w:cs="Calibri"/>
                <w:color w:val="231F20"/>
              </w:rPr>
              <w:t>4850</w:t>
            </w:r>
          </w:p>
        </w:tc>
        <w:tc>
          <w:tcPr>
            <w:tcW w:w="960" w:type="dxa"/>
            <w:tcBorders>
              <w:top w:val="single" w:sz="4" w:space="0" w:color="000000"/>
              <w:left w:val="single" w:sz="4" w:space="0" w:color="000000"/>
              <w:bottom w:val="single" w:sz="4" w:space="0" w:color="000000"/>
              <w:right w:val="single" w:sz="4" w:space="0" w:color="000000"/>
            </w:tcBorders>
            <w:vAlign w:val="center"/>
          </w:tcPr>
          <w:p w14:paraId="00002EBF" w14:textId="77777777" w:rsidR="000C1305" w:rsidRDefault="003D2CD8">
            <w:pPr>
              <w:jc w:val="right"/>
              <w:rPr>
                <w:rFonts w:ascii="Calibri" w:eastAsia="Calibri" w:hAnsi="Calibri" w:cs="Calibri"/>
                <w:color w:val="231F20"/>
              </w:rPr>
            </w:pPr>
            <w:r>
              <w:rPr>
                <w:rFonts w:ascii="Calibri" w:eastAsia="Calibri" w:hAnsi="Calibri" w:cs="Calibri"/>
                <w:color w:val="231F20"/>
              </w:rPr>
              <w:t>5388</w:t>
            </w:r>
          </w:p>
        </w:tc>
        <w:tc>
          <w:tcPr>
            <w:tcW w:w="1002" w:type="dxa"/>
            <w:tcBorders>
              <w:top w:val="single" w:sz="4" w:space="0" w:color="000000"/>
              <w:left w:val="single" w:sz="4" w:space="0" w:color="000000"/>
              <w:bottom w:val="single" w:sz="4" w:space="0" w:color="000000"/>
              <w:right w:val="single" w:sz="4" w:space="0" w:color="000000"/>
            </w:tcBorders>
            <w:vAlign w:val="center"/>
          </w:tcPr>
          <w:p w14:paraId="00002EC0" w14:textId="77777777" w:rsidR="000C1305" w:rsidRDefault="003D2CD8">
            <w:pPr>
              <w:jc w:val="right"/>
              <w:rPr>
                <w:rFonts w:ascii="Calibri" w:eastAsia="Calibri" w:hAnsi="Calibri" w:cs="Calibri"/>
                <w:color w:val="231F20"/>
              </w:rPr>
            </w:pPr>
            <w:r>
              <w:rPr>
                <w:rFonts w:ascii="Calibri" w:eastAsia="Calibri" w:hAnsi="Calibri" w:cs="Calibri"/>
                <w:color w:val="231F20"/>
              </w:rPr>
              <w:t>2515</w:t>
            </w:r>
          </w:p>
        </w:tc>
        <w:tc>
          <w:tcPr>
            <w:tcW w:w="1002" w:type="dxa"/>
            <w:tcBorders>
              <w:top w:val="single" w:sz="4" w:space="0" w:color="000000"/>
              <w:left w:val="single" w:sz="4" w:space="0" w:color="000000"/>
              <w:bottom w:val="single" w:sz="4" w:space="0" w:color="000000"/>
              <w:right w:val="single" w:sz="4" w:space="0" w:color="000000"/>
            </w:tcBorders>
            <w:vAlign w:val="center"/>
          </w:tcPr>
          <w:p w14:paraId="00002EC1" w14:textId="77777777" w:rsidR="000C1305" w:rsidRDefault="003D2CD8">
            <w:pPr>
              <w:jc w:val="right"/>
              <w:rPr>
                <w:rFonts w:ascii="Calibri" w:eastAsia="Calibri" w:hAnsi="Calibri" w:cs="Calibri"/>
                <w:color w:val="231F20"/>
              </w:rPr>
            </w:pPr>
            <w:r>
              <w:rPr>
                <w:rFonts w:ascii="Calibri" w:eastAsia="Calibri" w:hAnsi="Calibri" w:cs="Calibri"/>
                <w:color w:val="231F20"/>
              </w:rPr>
              <w:t>765</w:t>
            </w:r>
          </w:p>
        </w:tc>
      </w:tr>
      <w:tr w:rsidR="000C1305" w14:paraId="627DA478" w14:textId="77777777">
        <w:trPr>
          <w:trHeight w:val="300"/>
        </w:trPr>
        <w:tc>
          <w:tcPr>
            <w:tcW w:w="952" w:type="dxa"/>
            <w:tcBorders>
              <w:top w:val="nil"/>
              <w:left w:val="single" w:sz="8" w:space="0" w:color="000000"/>
              <w:bottom w:val="single" w:sz="8" w:space="0" w:color="000000"/>
              <w:right w:val="single" w:sz="8" w:space="0" w:color="000000"/>
            </w:tcBorders>
            <w:vAlign w:val="center"/>
          </w:tcPr>
          <w:p w14:paraId="00002EC2" w14:textId="77777777" w:rsidR="000C1305" w:rsidRDefault="003D2CD8">
            <w:pPr>
              <w:jc w:val="right"/>
              <w:rPr>
                <w:rFonts w:ascii="Calibri" w:eastAsia="Calibri" w:hAnsi="Calibri" w:cs="Calibri"/>
                <w:color w:val="231F20"/>
              </w:rPr>
            </w:pPr>
            <w:r>
              <w:rPr>
                <w:rFonts w:ascii="Calibri" w:eastAsia="Calibri" w:hAnsi="Calibri" w:cs="Calibri"/>
                <w:color w:val="231F20"/>
              </w:rPr>
              <w:t>2019</w:t>
            </w:r>
          </w:p>
        </w:tc>
        <w:tc>
          <w:tcPr>
            <w:tcW w:w="960" w:type="dxa"/>
            <w:tcBorders>
              <w:top w:val="nil"/>
              <w:left w:val="nil"/>
              <w:bottom w:val="single" w:sz="8" w:space="0" w:color="000000"/>
              <w:right w:val="single" w:sz="8" w:space="0" w:color="000000"/>
            </w:tcBorders>
            <w:vAlign w:val="center"/>
          </w:tcPr>
          <w:p w14:paraId="00002EC3" w14:textId="77777777" w:rsidR="000C1305" w:rsidRDefault="003D2CD8">
            <w:pPr>
              <w:jc w:val="right"/>
              <w:rPr>
                <w:rFonts w:ascii="Calibri" w:eastAsia="Calibri" w:hAnsi="Calibri" w:cs="Calibri"/>
                <w:color w:val="231F20"/>
              </w:rPr>
            </w:pPr>
            <w:r>
              <w:rPr>
                <w:rFonts w:ascii="Calibri" w:eastAsia="Calibri" w:hAnsi="Calibri" w:cs="Calibri"/>
                <w:color w:val="231F20"/>
              </w:rPr>
              <w:t>108527</w:t>
            </w:r>
          </w:p>
        </w:tc>
        <w:tc>
          <w:tcPr>
            <w:tcW w:w="1240" w:type="dxa"/>
            <w:tcBorders>
              <w:top w:val="nil"/>
              <w:left w:val="nil"/>
              <w:bottom w:val="single" w:sz="8" w:space="0" w:color="000000"/>
              <w:right w:val="single" w:sz="8" w:space="0" w:color="000000"/>
            </w:tcBorders>
            <w:vAlign w:val="center"/>
          </w:tcPr>
          <w:p w14:paraId="00002EC4" w14:textId="77777777" w:rsidR="000C1305" w:rsidRDefault="003D2CD8">
            <w:pPr>
              <w:jc w:val="right"/>
              <w:rPr>
                <w:rFonts w:ascii="Calibri" w:eastAsia="Calibri" w:hAnsi="Calibri" w:cs="Calibri"/>
                <w:color w:val="231F20"/>
              </w:rPr>
            </w:pPr>
            <w:r>
              <w:rPr>
                <w:rFonts w:ascii="Calibri" w:eastAsia="Calibri" w:hAnsi="Calibri" w:cs="Calibri"/>
                <w:color w:val="231F20"/>
              </w:rPr>
              <w:t>100283</w:t>
            </w:r>
          </w:p>
        </w:tc>
        <w:tc>
          <w:tcPr>
            <w:tcW w:w="960" w:type="dxa"/>
            <w:tcBorders>
              <w:top w:val="nil"/>
              <w:left w:val="nil"/>
              <w:bottom w:val="single" w:sz="8" w:space="0" w:color="000000"/>
              <w:right w:val="single" w:sz="8" w:space="0" w:color="000000"/>
            </w:tcBorders>
            <w:vAlign w:val="center"/>
          </w:tcPr>
          <w:p w14:paraId="00002EC5" w14:textId="77777777" w:rsidR="000C1305" w:rsidRDefault="003D2CD8">
            <w:pPr>
              <w:jc w:val="right"/>
              <w:rPr>
                <w:rFonts w:ascii="Calibri" w:eastAsia="Calibri" w:hAnsi="Calibri" w:cs="Calibri"/>
                <w:color w:val="231F20"/>
              </w:rPr>
            </w:pPr>
            <w:r>
              <w:rPr>
                <w:rFonts w:ascii="Calibri" w:eastAsia="Calibri" w:hAnsi="Calibri" w:cs="Calibri"/>
                <w:color w:val="231F20"/>
              </w:rPr>
              <w:t>2369</w:t>
            </w:r>
          </w:p>
        </w:tc>
        <w:tc>
          <w:tcPr>
            <w:tcW w:w="884" w:type="dxa"/>
            <w:tcBorders>
              <w:top w:val="nil"/>
              <w:left w:val="nil"/>
              <w:bottom w:val="single" w:sz="8" w:space="0" w:color="000000"/>
              <w:right w:val="single" w:sz="8" w:space="0" w:color="000000"/>
            </w:tcBorders>
            <w:vAlign w:val="center"/>
          </w:tcPr>
          <w:p w14:paraId="00002EC6" w14:textId="77777777" w:rsidR="000C1305" w:rsidRDefault="003D2CD8">
            <w:pPr>
              <w:jc w:val="right"/>
              <w:rPr>
                <w:rFonts w:ascii="Calibri" w:eastAsia="Calibri" w:hAnsi="Calibri" w:cs="Calibri"/>
                <w:color w:val="231F20"/>
              </w:rPr>
            </w:pPr>
            <w:r>
              <w:rPr>
                <w:rFonts w:ascii="Calibri" w:eastAsia="Calibri" w:hAnsi="Calibri" w:cs="Calibri"/>
                <w:color w:val="231F20"/>
              </w:rPr>
              <w:t>2213</w:t>
            </w:r>
          </w:p>
        </w:tc>
        <w:tc>
          <w:tcPr>
            <w:tcW w:w="960" w:type="dxa"/>
            <w:tcBorders>
              <w:top w:val="nil"/>
              <w:left w:val="nil"/>
              <w:bottom w:val="single" w:sz="8" w:space="0" w:color="000000"/>
              <w:right w:val="single" w:sz="8" w:space="0" w:color="000000"/>
            </w:tcBorders>
            <w:vAlign w:val="center"/>
          </w:tcPr>
          <w:p w14:paraId="00002EC7" w14:textId="77777777" w:rsidR="000C1305" w:rsidRDefault="003D2CD8">
            <w:pPr>
              <w:jc w:val="right"/>
              <w:rPr>
                <w:rFonts w:ascii="Calibri" w:eastAsia="Calibri" w:hAnsi="Calibri" w:cs="Calibri"/>
                <w:color w:val="231F20"/>
              </w:rPr>
            </w:pPr>
            <w:r>
              <w:rPr>
                <w:rFonts w:ascii="Calibri" w:eastAsia="Calibri" w:hAnsi="Calibri" w:cs="Calibri"/>
                <w:color w:val="231F20"/>
              </w:rPr>
              <w:t>1808</w:t>
            </w:r>
          </w:p>
        </w:tc>
        <w:tc>
          <w:tcPr>
            <w:tcW w:w="1002" w:type="dxa"/>
            <w:tcBorders>
              <w:top w:val="nil"/>
              <w:left w:val="nil"/>
              <w:bottom w:val="single" w:sz="8" w:space="0" w:color="000000"/>
              <w:right w:val="single" w:sz="8" w:space="0" w:color="000000"/>
            </w:tcBorders>
            <w:vAlign w:val="center"/>
          </w:tcPr>
          <w:p w14:paraId="00002EC8" w14:textId="77777777" w:rsidR="000C1305" w:rsidRDefault="003D2CD8">
            <w:pPr>
              <w:jc w:val="right"/>
              <w:rPr>
                <w:rFonts w:ascii="Calibri" w:eastAsia="Calibri" w:hAnsi="Calibri" w:cs="Calibri"/>
                <w:color w:val="231F20"/>
              </w:rPr>
            </w:pPr>
            <w:r>
              <w:rPr>
                <w:rFonts w:ascii="Calibri" w:eastAsia="Calibri" w:hAnsi="Calibri" w:cs="Calibri"/>
                <w:color w:val="231F20"/>
              </w:rPr>
              <w:t>1752</w:t>
            </w:r>
          </w:p>
        </w:tc>
        <w:tc>
          <w:tcPr>
            <w:tcW w:w="1002" w:type="dxa"/>
            <w:tcBorders>
              <w:top w:val="nil"/>
              <w:left w:val="nil"/>
              <w:bottom w:val="single" w:sz="8" w:space="0" w:color="000000"/>
              <w:right w:val="single" w:sz="8" w:space="0" w:color="000000"/>
            </w:tcBorders>
            <w:vAlign w:val="center"/>
          </w:tcPr>
          <w:p w14:paraId="00002EC9" w14:textId="77777777" w:rsidR="000C1305" w:rsidRDefault="003D2CD8">
            <w:pPr>
              <w:jc w:val="right"/>
              <w:rPr>
                <w:rFonts w:ascii="Calibri" w:eastAsia="Calibri" w:hAnsi="Calibri" w:cs="Calibri"/>
                <w:color w:val="231F20"/>
              </w:rPr>
            </w:pPr>
            <w:r>
              <w:rPr>
                <w:rFonts w:ascii="Calibri" w:eastAsia="Calibri" w:hAnsi="Calibri" w:cs="Calibri"/>
                <w:color w:val="231F20"/>
              </w:rPr>
              <w:t>102</w:t>
            </w:r>
          </w:p>
        </w:tc>
      </w:tr>
      <w:tr w:rsidR="000C1305" w14:paraId="091B83BC" w14:textId="77777777">
        <w:trPr>
          <w:trHeight w:val="300"/>
        </w:trPr>
        <w:tc>
          <w:tcPr>
            <w:tcW w:w="952" w:type="dxa"/>
            <w:tcBorders>
              <w:top w:val="nil"/>
              <w:left w:val="single" w:sz="8" w:space="0" w:color="000000"/>
              <w:bottom w:val="single" w:sz="8" w:space="0" w:color="000000"/>
              <w:right w:val="single" w:sz="8" w:space="0" w:color="000000"/>
            </w:tcBorders>
            <w:vAlign w:val="center"/>
          </w:tcPr>
          <w:p w14:paraId="00002ECA"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960" w:type="dxa"/>
            <w:tcBorders>
              <w:top w:val="nil"/>
              <w:left w:val="nil"/>
              <w:bottom w:val="single" w:sz="8" w:space="0" w:color="000000"/>
              <w:right w:val="single" w:sz="8" w:space="0" w:color="000000"/>
            </w:tcBorders>
            <w:vAlign w:val="center"/>
          </w:tcPr>
          <w:p w14:paraId="00002ECB" w14:textId="77777777" w:rsidR="000C1305" w:rsidRDefault="003D2CD8">
            <w:pPr>
              <w:jc w:val="right"/>
              <w:rPr>
                <w:rFonts w:ascii="Calibri" w:eastAsia="Calibri" w:hAnsi="Calibri" w:cs="Calibri"/>
                <w:color w:val="231F20"/>
              </w:rPr>
            </w:pPr>
            <w:r>
              <w:rPr>
                <w:rFonts w:ascii="Calibri" w:eastAsia="Calibri" w:hAnsi="Calibri" w:cs="Calibri"/>
                <w:color w:val="231F20"/>
              </w:rPr>
              <w:t>145207</w:t>
            </w:r>
          </w:p>
        </w:tc>
        <w:tc>
          <w:tcPr>
            <w:tcW w:w="1240" w:type="dxa"/>
            <w:tcBorders>
              <w:top w:val="nil"/>
              <w:left w:val="nil"/>
              <w:bottom w:val="single" w:sz="8" w:space="0" w:color="000000"/>
              <w:right w:val="single" w:sz="8" w:space="0" w:color="000000"/>
            </w:tcBorders>
            <w:vAlign w:val="center"/>
          </w:tcPr>
          <w:p w14:paraId="00002ECC" w14:textId="77777777" w:rsidR="000C1305" w:rsidRDefault="003D2CD8">
            <w:pPr>
              <w:jc w:val="right"/>
              <w:rPr>
                <w:rFonts w:ascii="Calibri" w:eastAsia="Calibri" w:hAnsi="Calibri" w:cs="Calibri"/>
                <w:color w:val="231F20"/>
              </w:rPr>
            </w:pPr>
            <w:r>
              <w:rPr>
                <w:rFonts w:ascii="Calibri" w:eastAsia="Calibri" w:hAnsi="Calibri" w:cs="Calibri"/>
                <w:color w:val="231F20"/>
              </w:rPr>
              <w:t>132620</w:t>
            </w:r>
          </w:p>
        </w:tc>
        <w:tc>
          <w:tcPr>
            <w:tcW w:w="960" w:type="dxa"/>
            <w:tcBorders>
              <w:top w:val="nil"/>
              <w:left w:val="nil"/>
              <w:bottom w:val="single" w:sz="8" w:space="0" w:color="000000"/>
              <w:right w:val="single" w:sz="8" w:space="0" w:color="000000"/>
            </w:tcBorders>
            <w:vAlign w:val="center"/>
          </w:tcPr>
          <w:p w14:paraId="00002ECD" w14:textId="77777777" w:rsidR="000C1305" w:rsidRDefault="003D2CD8">
            <w:pPr>
              <w:jc w:val="right"/>
              <w:rPr>
                <w:rFonts w:ascii="Calibri" w:eastAsia="Calibri" w:hAnsi="Calibri" w:cs="Calibri"/>
                <w:color w:val="231F20"/>
              </w:rPr>
            </w:pPr>
            <w:r>
              <w:rPr>
                <w:rFonts w:ascii="Calibri" w:eastAsia="Calibri" w:hAnsi="Calibri" w:cs="Calibri"/>
                <w:color w:val="231F20"/>
              </w:rPr>
              <w:t>3178</w:t>
            </w:r>
          </w:p>
        </w:tc>
        <w:tc>
          <w:tcPr>
            <w:tcW w:w="884" w:type="dxa"/>
            <w:tcBorders>
              <w:top w:val="nil"/>
              <w:left w:val="nil"/>
              <w:bottom w:val="single" w:sz="8" w:space="0" w:color="000000"/>
              <w:right w:val="single" w:sz="8" w:space="0" w:color="000000"/>
            </w:tcBorders>
            <w:vAlign w:val="center"/>
          </w:tcPr>
          <w:p w14:paraId="00002ECE" w14:textId="77777777" w:rsidR="000C1305" w:rsidRDefault="003D2CD8">
            <w:pPr>
              <w:jc w:val="right"/>
              <w:rPr>
                <w:rFonts w:ascii="Calibri" w:eastAsia="Calibri" w:hAnsi="Calibri" w:cs="Calibri"/>
                <w:color w:val="231F20"/>
              </w:rPr>
            </w:pPr>
            <w:r>
              <w:rPr>
                <w:rFonts w:ascii="Calibri" w:eastAsia="Calibri" w:hAnsi="Calibri" w:cs="Calibri"/>
                <w:color w:val="231F20"/>
              </w:rPr>
              <w:t>2874</w:t>
            </w:r>
          </w:p>
        </w:tc>
        <w:tc>
          <w:tcPr>
            <w:tcW w:w="960" w:type="dxa"/>
            <w:tcBorders>
              <w:top w:val="nil"/>
              <w:left w:val="nil"/>
              <w:bottom w:val="single" w:sz="8" w:space="0" w:color="000000"/>
              <w:right w:val="single" w:sz="8" w:space="0" w:color="000000"/>
            </w:tcBorders>
            <w:vAlign w:val="center"/>
          </w:tcPr>
          <w:p w14:paraId="00002ECF" w14:textId="77777777" w:rsidR="000C1305" w:rsidRDefault="003D2CD8">
            <w:pPr>
              <w:jc w:val="right"/>
              <w:rPr>
                <w:rFonts w:ascii="Calibri" w:eastAsia="Calibri" w:hAnsi="Calibri" w:cs="Calibri"/>
                <w:color w:val="231F20"/>
              </w:rPr>
            </w:pPr>
            <w:r>
              <w:rPr>
                <w:rFonts w:ascii="Calibri" w:eastAsia="Calibri" w:hAnsi="Calibri" w:cs="Calibri"/>
                <w:color w:val="231F20"/>
              </w:rPr>
              <w:t>3908</w:t>
            </w:r>
          </w:p>
        </w:tc>
        <w:tc>
          <w:tcPr>
            <w:tcW w:w="1002" w:type="dxa"/>
            <w:tcBorders>
              <w:top w:val="nil"/>
              <w:left w:val="nil"/>
              <w:bottom w:val="single" w:sz="8" w:space="0" w:color="000000"/>
              <w:right w:val="single" w:sz="8" w:space="0" w:color="000000"/>
            </w:tcBorders>
            <w:vAlign w:val="center"/>
          </w:tcPr>
          <w:p w14:paraId="00002ED0" w14:textId="77777777" w:rsidR="000C1305" w:rsidRDefault="003D2CD8">
            <w:pPr>
              <w:jc w:val="right"/>
              <w:rPr>
                <w:rFonts w:ascii="Calibri" w:eastAsia="Calibri" w:hAnsi="Calibri" w:cs="Calibri"/>
                <w:color w:val="231F20"/>
              </w:rPr>
            </w:pPr>
            <w:r>
              <w:rPr>
                <w:rFonts w:ascii="Calibri" w:eastAsia="Calibri" w:hAnsi="Calibri" w:cs="Calibri"/>
                <w:color w:val="231F20"/>
              </w:rPr>
              <w:t>2413</w:t>
            </w:r>
          </w:p>
        </w:tc>
        <w:tc>
          <w:tcPr>
            <w:tcW w:w="1002" w:type="dxa"/>
            <w:tcBorders>
              <w:top w:val="nil"/>
              <w:left w:val="nil"/>
              <w:bottom w:val="single" w:sz="8" w:space="0" w:color="000000"/>
              <w:right w:val="single" w:sz="8" w:space="0" w:color="000000"/>
            </w:tcBorders>
            <w:vAlign w:val="center"/>
          </w:tcPr>
          <w:p w14:paraId="00002ED1" w14:textId="77777777" w:rsidR="000C1305" w:rsidRDefault="003D2CD8">
            <w:pPr>
              <w:jc w:val="right"/>
              <w:rPr>
                <w:rFonts w:ascii="Calibri" w:eastAsia="Calibri" w:hAnsi="Calibri" w:cs="Calibri"/>
                <w:color w:val="231F20"/>
              </w:rPr>
            </w:pPr>
            <w:r>
              <w:rPr>
                <w:rFonts w:ascii="Calibri" w:eastAsia="Calibri" w:hAnsi="Calibri" w:cs="Calibri"/>
                <w:color w:val="231F20"/>
              </w:rPr>
              <w:t>214</w:t>
            </w:r>
          </w:p>
        </w:tc>
      </w:tr>
    </w:tbl>
    <w:p w14:paraId="00002ED2"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ED3" w14:textId="77777777" w:rsidR="000C1305" w:rsidRDefault="000C1305">
      <w:pPr>
        <w:spacing w:line="240" w:lineRule="auto"/>
        <w:rPr>
          <w:rFonts w:ascii="Times New Roman" w:eastAsia="Times New Roman" w:hAnsi="Times New Roman" w:cs="Times New Roman"/>
          <w:color w:val="231F20"/>
          <w:sz w:val="24"/>
          <w:szCs w:val="24"/>
        </w:rPr>
      </w:pPr>
    </w:p>
    <w:p w14:paraId="00002ED4" w14:textId="77777777" w:rsidR="000C1305" w:rsidRDefault="000C1305">
      <w:pPr>
        <w:spacing w:line="240" w:lineRule="auto"/>
        <w:rPr>
          <w:rFonts w:ascii="Times New Roman" w:eastAsia="Times New Roman" w:hAnsi="Times New Roman" w:cs="Times New Roman"/>
          <w:color w:val="231F20"/>
          <w:sz w:val="24"/>
          <w:szCs w:val="24"/>
        </w:rPr>
      </w:pPr>
    </w:p>
    <w:p w14:paraId="00002ED5"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66. Zbiory owoców z drzew w sadach w woj. pomorskim</w:t>
      </w:r>
    </w:p>
    <w:p w14:paraId="00002ED6" w14:textId="77777777" w:rsidR="000C1305" w:rsidRDefault="000C1305">
      <w:pPr>
        <w:spacing w:line="240" w:lineRule="auto"/>
        <w:rPr>
          <w:rFonts w:ascii="Times New Roman" w:eastAsia="Times New Roman" w:hAnsi="Times New Roman" w:cs="Times New Roman"/>
          <w:color w:val="231F20"/>
          <w:sz w:val="24"/>
          <w:szCs w:val="24"/>
        </w:rPr>
      </w:pPr>
    </w:p>
    <w:p w14:paraId="00002ED7" w14:textId="77777777" w:rsidR="000C1305" w:rsidRDefault="003D2CD8">
      <w:pPr>
        <w:spacing w:line="240"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572000" cy="2762250"/>
            <wp:effectExtent l="0" t="0" r="0" b="0"/>
            <wp:docPr id="430" name="image154.png"/>
            <wp:cNvGraphicFramePr/>
            <a:graphic xmlns:a="http://schemas.openxmlformats.org/drawingml/2006/main">
              <a:graphicData uri="http://schemas.openxmlformats.org/drawingml/2006/picture">
                <pic:pic xmlns:pic="http://schemas.openxmlformats.org/drawingml/2006/picture">
                  <pic:nvPicPr>
                    <pic:cNvPr id="0" name="image154.png"/>
                    <pic:cNvPicPr preferRelativeResize="0"/>
                  </pic:nvPicPr>
                  <pic:blipFill>
                    <a:blip r:embed="rId160"/>
                    <a:srcRect/>
                    <a:stretch>
                      <a:fillRect/>
                    </a:stretch>
                  </pic:blipFill>
                  <pic:spPr>
                    <a:xfrm>
                      <a:off x="0" y="0"/>
                      <a:ext cx="4572000" cy="2762250"/>
                    </a:xfrm>
                    <a:prstGeom prst="rect">
                      <a:avLst/>
                    </a:prstGeom>
                    <a:ln/>
                  </pic:spPr>
                </pic:pic>
              </a:graphicData>
            </a:graphic>
          </wp:inline>
        </w:drawing>
      </w:r>
    </w:p>
    <w:p w14:paraId="00002ED8"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ED9" w14:textId="77777777" w:rsidR="000C1305" w:rsidRDefault="000C1305">
      <w:pPr>
        <w:spacing w:line="240" w:lineRule="auto"/>
        <w:rPr>
          <w:rFonts w:ascii="Times New Roman" w:eastAsia="Times New Roman" w:hAnsi="Times New Roman" w:cs="Times New Roman"/>
          <w:color w:val="231F20"/>
          <w:sz w:val="24"/>
          <w:szCs w:val="24"/>
        </w:rPr>
      </w:pPr>
    </w:p>
    <w:p w14:paraId="00002EDA" w14:textId="77777777" w:rsidR="000C1305" w:rsidRDefault="000C1305">
      <w:pPr>
        <w:spacing w:line="240" w:lineRule="auto"/>
        <w:rPr>
          <w:rFonts w:ascii="Times New Roman" w:eastAsia="Times New Roman" w:hAnsi="Times New Roman" w:cs="Times New Roman"/>
          <w:color w:val="231F20"/>
          <w:sz w:val="24"/>
          <w:szCs w:val="24"/>
        </w:rPr>
      </w:pPr>
    </w:p>
    <w:p w14:paraId="00002EDB" w14:textId="77777777" w:rsidR="000C1305" w:rsidRDefault="000C1305">
      <w:pPr>
        <w:spacing w:line="240" w:lineRule="auto"/>
        <w:rPr>
          <w:rFonts w:ascii="Times New Roman" w:eastAsia="Times New Roman" w:hAnsi="Times New Roman" w:cs="Times New Roman"/>
          <w:color w:val="231F20"/>
          <w:sz w:val="24"/>
          <w:szCs w:val="24"/>
        </w:rPr>
      </w:pPr>
    </w:p>
    <w:p w14:paraId="00002EDC"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Owoce jagodowe</w:t>
      </w:r>
    </w:p>
    <w:p w14:paraId="00002EDD"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Łączne zbiory owoców z krzewów owocowych i plantacji jagodowych w 2020 r. wyniosły 7,3 tys. ton i były o ok. 2% niższe niż w roku 2019. W porównaniu z rokiem 2015 widoczny jest wyraźny regres produkcji roślin jagodowych. Poza truskawką i agrestem, zbiory  </w:t>
      </w:r>
      <w:r>
        <w:rPr>
          <w:rFonts w:ascii="Times New Roman" w:eastAsia="Times New Roman" w:hAnsi="Times New Roman" w:cs="Times New Roman"/>
          <w:color w:val="231F20"/>
          <w:sz w:val="24"/>
          <w:szCs w:val="24"/>
        </w:rPr>
        <w:t>wszystkich  pozostałych  owoców były w roku 2020  niższe od notowanych  w 2019. Na poziomie wyższym niż w 2015 były w 2020 r. jedynie zbiory malin i agrestu.</w:t>
      </w:r>
    </w:p>
    <w:p w14:paraId="00002EDE" w14:textId="77777777" w:rsidR="000C1305" w:rsidRDefault="000C1305">
      <w:pPr>
        <w:spacing w:line="240" w:lineRule="auto"/>
        <w:rPr>
          <w:rFonts w:ascii="Times New Roman" w:eastAsia="Times New Roman" w:hAnsi="Times New Roman" w:cs="Times New Roman"/>
          <w:color w:val="231F20"/>
          <w:sz w:val="24"/>
          <w:szCs w:val="24"/>
        </w:rPr>
      </w:pPr>
    </w:p>
    <w:p w14:paraId="00002EDF" w14:textId="77777777" w:rsidR="000C1305" w:rsidRDefault="000C1305">
      <w:pPr>
        <w:spacing w:line="240" w:lineRule="auto"/>
        <w:rPr>
          <w:rFonts w:ascii="Times New Roman" w:eastAsia="Times New Roman" w:hAnsi="Times New Roman" w:cs="Times New Roman"/>
          <w:color w:val="231F20"/>
          <w:sz w:val="24"/>
          <w:szCs w:val="24"/>
        </w:rPr>
      </w:pPr>
    </w:p>
    <w:p w14:paraId="00002EE0" w14:textId="77777777" w:rsidR="000C1305" w:rsidRDefault="000C1305">
      <w:pPr>
        <w:spacing w:line="240" w:lineRule="auto"/>
        <w:rPr>
          <w:rFonts w:ascii="Times New Roman" w:eastAsia="Times New Roman" w:hAnsi="Times New Roman" w:cs="Times New Roman"/>
          <w:color w:val="231F20"/>
          <w:sz w:val="24"/>
          <w:szCs w:val="24"/>
        </w:rPr>
      </w:pPr>
    </w:p>
    <w:p w14:paraId="00002EE1" w14:textId="77777777" w:rsidR="000C1305" w:rsidRDefault="000C1305">
      <w:pPr>
        <w:spacing w:line="240" w:lineRule="auto"/>
        <w:rPr>
          <w:rFonts w:ascii="Times New Roman" w:eastAsia="Times New Roman" w:hAnsi="Times New Roman" w:cs="Times New Roman"/>
          <w:color w:val="231F20"/>
          <w:sz w:val="24"/>
          <w:szCs w:val="24"/>
        </w:rPr>
      </w:pPr>
    </w:p>
    <w:p w14:paraId="00002EE2" w14:textId="77777777" w:rsidR="000C1305" w:rsidRDefault="000C1305">
      <w:pPr>
        <w:spacing w:line="240" w:lineRule="auto"/>
        <w:rPr>
          <w:rFonts w:ascii="Times New Roman" w:eastAsia="Times New Roman" w:hAnsi="Times New Roman" w:cs="Times New Roman"/>
          <w:color w:val="231F20"/>
          <w:sz w:val="24"/>
          <w:szCs w:val="24"/>
        </w:rPr>
      </w:pPr>
    </w:p>
    <w:p w14:paraId="00002EE3"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Tabela 88. Zbiory owoców z krzewów owocowych i plantacji jagodowych w województwie pomorskim </w:t>
      </w:r>
      <w:r>
        <w:rPr>
          <w:rFonts w:ascii="Times New Roman" w:eastAsia="Times New Roman" w:hAnsi="Times New Roman" w:cs="Times New Roman"/>
          <w:color w:val="231F20"/>
          <w:sz w:val="24"/>
          <w:szCs w:val="24"/>
        </w:rPr>
        <w:t>w latach 2019-2020</w:t>
      </w:r>
    </w:p>
    <w:tbl>
      <w:tblPr>
        <w:tblStyle w:val="afffffffffffffffb"/>
        <w:tblW w:w="7645" w:type="dxa"/>
        <w:tblInd w:w="0" w:type="dxa"/>
        <w:tblLayout w:type="fixed"/>
        <w:tblLook w:val="0400" w:firstRow="0" w:lastRow="0" w:firstColumn="0" w:lastColumn="0" w:noHBand="0" w:noVBand="1"/>
      </w:tblPr>
      <w:tblGrid>
        <w:gridCol w:w="2117"/>
        <w:gridCol w:w="1275"/>
        <w:gridCol w:w="1276"/>
        <w:gridCol w:w="1276"/>
        <w:gridCol w:w="1701"/>
      </w:tblGrid>
      <w:tr w:rsidR="000C1305" w14:paraId="7F998B99" w14:textId="77777777">
        <w:trPr>
          <w:trHeight w:val="300"/>
        </w:trPr>
        <w:tc>
          <w:tcPr>
            <w:tcW w:w="2117" w:type="dxa"/>
            <w:vMerge w:val="restart"/>
            <w:tcBorders>
              <w:top w:val="single" w:sz="8" w:space="0" w:color="000000"/>
              <w:left w:val="single" w:sz="8" w:space="0" w:color="000000"/>
              <w:bottom w:val="single" w:sz="8" w:space="0" w:color="000000"/>
              <w:right w:val="single" w:sz="4" w:space="0" w:color="000000"/>
            </w:tcBorders>
            <w:shd w:val="clear" w:color="auto" w:fill="F2F2F2"/>
            <w:vAlign w:val="center"/>
          </w:tcPr>
          <w:p w14:paraId="00002EE4" w14:textId="77777777" w:rsidR="000C1305" w:rsidRDefault="003D2CD8">
            <w:pPr>
              <w:jc w:val="center"/>
              <w:rPr>
                <w:rFonts w:ascii="Calibri" w:eastAsia="Calibri" w:hAnsi="Calibri" w:cs="Calibri"/>
                <w:color w:val="231F20"/>
              </w:rPr>
            </w:pPr>
            <w:r>
              <w:rPr>
                <w:rFonts w:ascii="Calibri" w:eastAsia="Calibri" w:hAnsi="Calibri" w:cs="Calibri"/>
                <w:color w:val="231F20"/>
              </w:rPr>
              <w:t>OWOCE</w:t>
            </w: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14:paraId="00002EE5" w14:textId="77777777" w:rsidR="000C1305" w:rsidRDefault="003D2CD8">
            <w:pPr>
              <w:jc w:val="center"/>
              <w:rPr>
                <w:rFonts w:ascii="Calibri" w:eastAsia="Calibri" w:hAnsi="Calibri" w:cs="Calibri"/>
                <w:color w:val="231F20"/>
              </w:rPr>
            </w:pPr>
            <w:r>
              <w:rPr>
                <w:rFonts w:ascii="Calibri" w:eastAsia="Calibri" w:hAnsi="Calibri" w:cs="Calibri"/>
                <w:color w:val="231F20"/>
              </w:rPr>
              <w:t>2015</w:t>
            </w:r>
          </w:p>
        </w:tc>
        <w:tc>
          <w:tcPr>
            <w:tcW w:w="1276" w:type="dxa"/>
            <w:tcBorders>
              <w:top w:val="single" w:sz="8" w:space="0" w:color="000000"/>
              <w:left w:val="single" w:sz="4" w:space="0" w:color="000000"/>
              <w:bottom w:val="single" w:sz="8" w:space="0" w:color="000000"/>
              <w:right w:val="single" w:sz="8" w:space="0" w:color="000000"/>
            </w:tcBorders>
            <w:shd w:val="clear" w:color="auto" w:fill="F2F2F2"/>
            <w:vAlign w:val="center"/>
          </w:tcPr>
          <w:p w14:paraId="00002EE6" w14:textId="77777777" w:rsidR="000C1305" w:rsidRDefault="003D2CD8">
            <w:pPr>
              <w:jc w:val="center"/>
              <w:rPr>
                <w:rFonts w:ascii="Calibri" w:eastAsia="Calibri" w:hAnsi="Calibri" w:cs="Calibri"/>
                <w:color w:val="231F20"/>
              </w:rPr>
            </w:pPr>
            <w:r>
              <w:rPr>
                <w:rFonts w:ascii="Calibri" w:eastAsia="Calibri" w:hAnsi="Calibri" w:cs="Calibri"/>
                <w:color w:val="231F20"/>
              </w:rPr>
              <w:t>2019</w:t>
            </w:r>
          </w:p>
        </w:tc>
        <w:tc>
          <w:tcPr>
            <w:tcW w:w="2977" w:type="dxa"/>
            <w:gridSpan w:val="2"/>
            <w:tcBorders>
              <w:top w:val="single" w:sz="8" w:space="0" w:color="000000"/>
              <w:left w:val="nil"/>
              <w:bottom w:val="single" w:sz="8" w:space="0" w:color="000000"/>
              <w:right w:val="single" w:sz="8" w:space="0" w:color="000000"/>
            </w:tcBorders>
            <w:shd w:val="clear" w:color="auto" w:fill="F2F2F2"/>
            <w:vAlign w:val="center"/>
          </w:tcPr>
          <w:p w14:paraId="00002EE7" w14:textId="77777777" w:rsidR="000C1305" w:rsidRDefault="003D2CD8">
            <w:pPr>
              <w:jc w:val="center"/>
              <w:rPr>
                <w:rFonts w:ascii="Calibri" w:eastAsia="Calibri" w:hAnsi="Calibri" w:cs="Calibri"/>
                <w:color w:val="231F20"/>
              </w:rPr>
            </w:pPr>
            <w:r>
              <w:rPr>
                <w:rFonts w:ascii="Calibri" w:eastAsia="Calibri" w:hAnsi="Calibri" w:cs="Calibri"/>
                <w:color w:val="231F20"/>
              </w:rPr>
              <w:t>2020</w:t>
            </w:r>
          </w:p>
        </w:tc>
      </w:tr>
      <w:tr w:rsidR="000C1305" w14:paraId="408D77A6" w14:textId="77777777">
        <w:trPr>
          <w:trHeight w:val="300"/>
        </w:trPr>
        <w:tc>
          <w:tcPr>
            <w:tcW w:w="2117" w:type="dxa"/>
            <w:vMerge/>
            <w:tcBorders>
              <w:top w:val="single" w:sz="8" w:space="0" w:color="000000"/>
              <w:left w:val="single" w:sz="8" w:space="0" w:color="000000"/>
              <w:bottom w:val="single" w:sz="8" w:space="0" w:color="000000"/>
              <w:right w:val="single" w:sz="4" w:space="0" w:color="000000"/>
            </w:tcBorders>
            <w:shd w:val="clear" w:color="auto" w:fill="F2F2F2"/>
            <w:vAlign w:val="center"/>
          </w:tcPr>
          <w:p w14:paraId="00002EE9"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275" w:type="dxa"/>
            <w:tcBorders>
              <w:top w:val="single" w:sz="4" w:space="0" w:color="000000"/>
              <w:left w:val="single" w:sz="4" w:space="0" w:color="000000"/>
              <w:bottom w:val="single" w:sz="4" w:space="0" w:color="000000"/>
              <w:right w:val="single" w:sz="4" w:space="0" w:color="000000"/>
            </w:tcBorders>
            <w:shd w:val="clear" w:color="auto" w:fill="F2F2F2"/>
          </w:tcPr>
          <w:p w14:paraId="00002EEA" w14:textId="77777777" w:rsidR="000C1305" w:rsidRDefault="000C1305">
            <w:pPr>
              <w:jc w:val="center"/>
              <w:rPr>
                <w:rFonts w:ascii="Calibri" w:eastAsia="Calibri" w:hAnsi="Calibri" w:cs="Calibri"/>
                <w:color w:val="231F20"/>
              </w:rPr>
            </w:pPr>
          </w:p>
        </w:tc>
        <w:tc>
          <w:tcPr>
            <w:tcW w:w="2552" w:type="dxa"/>
            <w:gridSpan w:val="2"/>
            <w:tcBorders>
              <w:top w:val="single" w:sz="8" w:space="0" w:color="000000"/>
              <w:left w:val="single" w:sz="4" w:space="0" w:color="000000"/>
              <w:bottom w:val="single" w:sz="4" w:space="0" w:color="000000"/>
              <w:right w:val="single" w:sz="8" w:space="0" w:color="000000"/>
            </w:tcBorders>
            <w:shd w:val="clear" w:color="auto" w:fill="F2F2F2"/>
            <w:vAlign w:val="center"/>
          </w:tcPr>
          <w:p w14:paraId="00002EEB" w14:textId="77777777" w:rsidR="000C1305" w:rsidRDefault="003D2CD8">
            <w:pPr>
              <w:jc w:val="center"/>
              <w:rPr>
                <w:rFonts w:ascii="Calibri" w:eastAsia="Calibri" w:hAnsi="Calibri" w:cs="Calibri"/>
                <w:color w:val="231F20"/>
              </w:rPr>
            </w:pPr>
            <w:r>
              <w:rPr>
                <w:rFonts w:ascii="Calibri" w:eastAsia="Calibri" w:hAnsi="Calibri" w:cs="Calibri"/>
                <w:color w:val="231F20"/>
              </w:rPr>
              <w:t>w dt</w:t>
            </w:r>
          </w:p>
        </w:tc>
        <w:tc>
          <w:tcPr>
            <w:tcW w:w="1701" w:type="dxa"/>
            <w:tcBorders>
              <w:top w:val="nil"/>
              <w:left w:val="nil"/>
              <w:bottom w:val="single" w:sz="4" w:space="0" w:color="000000"/>
              <w:right w:val="single" w:sz="8" w:space="0" w:color="000000"/>
            </w:tcBorders>
            <w:shd w:val="clear" w:color="auto" w:fill="F2F2F2"/>
            <w:vAlign w:val="center"/>
          </w:tcPr>
          <w:p w14:paraId="00002EED" w14:textId="77777777" w:rsidR="000C1305" w:rsidRDefault="003D2CD8">
            <w:pPr>
              <w:jc w:val="center"/>
              <w:rPr>
                <w:rFonts w:ascii="Calibri" w:eastAsia="Calibri" w:hAnsi="Calibri" w:cs="Calibri"/>
                <w:color w:val="231F20"/>
              </w:rPr>
            </w:pPr>
            <w:r>
              <w:rPr>
                <w:rFonts w:ascii="Calibri" w:eastAsia="Calibri" w:hAnsi="Calibri" w:cs="Calibri"/>
                <w:color w:val="231F20"/>
              </w:rPr>
              <w:t>2019=100</w:t>
            </w:r>
          </w:p>
        </w:tc>
      </w:tr>
      <w:tr w:rsidR="000C1305" w14:paraId="0E33F9F1" w14:textId="77777777">
        <w:trPr>
          <w:trHeight w:val="804"/>
        </w:trPr>
        <w:tc>
          <w:tcPr>
            <w:tcW w:w="2117" w:type="dxa"/>
            <w:tcBorders>
              <w:top w:val="single" w:sz="4" w:space="0" w:color="000000"/>
              <w:left w:val="single" w:sz="4" w:space="0" w:color="000000"/>
              <w:bottom w:val="single" w:sz="4" w:space="0" w:color="000000"/>
              <w:right w:val="single" w:sz="4" w:space="0" w:color="000000"/>
            </w:tcBorders>
            <w:vAlign w:val="center"/>
          </w:tcPr>
          <w:p w14:paraId="00002EEE" w14:textId="77777777" w:rsidR="000C1305" w:rsidRDefault="003D2CD8">
            <w:pPr>
              <w:rPr>
                <w:rFonts w:ascii="Calibri" w:eastAsia="Calibri" w:hAnsi="Calibri" w:cs="Calibri"/>
                <w:color w:val="231F20"/>
              </w:rPr>
            </w:pPr>
            <w:r>
              <w:rPr>
                <w:rFonts w:ascii="Calibri" w:eastAsia="Calibri" w:hAnsi="Calibri" w:cs="Calibri"/>
                <w:b/>
                <w:color w:val="231F20"/>
              </w:rPr>
              <w:t xml:space="preserve">O G Ó Ł E M </w:t>
            </w:r>
          </w:p>
        </w:tc>
        <w:tc>
          <w:tcPr>
            <w:tcW w:w="1275" w:type="dxa"/>
            <w:tcBorders>
              <w:top w:val="single" w:sz="4" w:space="0" w:color="000000"/>
              <w:left w:val="single" w:sz="4" w:space="0" w:color="000000"/>
              <w:bottom w:val="single" w:sz="4" w:space="0" w:color="000000"/>
            </w:tcBorders>
            <w:vAlign w:val="center"/>
          </w:tcPr>
          <w:p w14:paraId="00002EEF"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83 936    </w:t>
            </w:r>
          </w:p>
        </w:tc>
        <w:tc>
          <w:tcPr>
            <w:tcW w:w="1276" w:type="dxa"/>
            <w:tcBorders>
              <w:top w:val="single" w:sz="4" w:space="0" w:color="000000"/>
              <w:left w:val="single" w:sz="4" w:space="0" w:color="000000"/>
              <w:bottom w:val="single" w:sz="4" w:space="0" w:color="000000"/>
              <w:right w:val="single" w:sz="4" w:space="0" w:color="000000"/>
            </w:tcBorders>
            <w:vAlign w:val="bottom"/>
          </w:tcPr>
          <w:p w14:paraId="00002EF0" w14:textId="77777777" w:rsidR="000C1305" w:rsidRDefault="003D2CD8">
            <w:pPr>
              <w:spacing w:line="480" w:lineRule="auto"/>
              <w:jc w:val="right"/>
              <w:rPr>
                <w:rFonts w:ascii="Calibri" w:eastAsia="Calibri" w:hAnsi="Calibri" w:cs="Calibri"/>
                <w:color w:val="231F20"/>
              </w:rPr>
            </w:pPr>
            <w:r>
              <w:rPr>
                <w:rFonts w:ascii="Calibri" w:eastAsia="Calibri" w:hAnsi="Calibri" w:cs="Calibri"/>
                <w:color w:val="231F20"/>
              </w:rPr>
              <w:t>75 112</w:t>
            </w:r>
          </w:p>
        </w:tc>
        <w:tc>
          <w:tcPr>
            <w:tcW w:w="1276" w:type="dxa"/>
            <w:tcBorders>
              <w:top w:val="single" w:sz="4" w:space="0" w:color="000000"/>
              <w:left w:val="single" w:sz="4" w:space="0" w:color="000000"/>
              <w:bottom w:val="single" w:sz="4" w:space="0" w:color="000000"/>
              <w:right w:val="single" w:sz="4" w:space="0" w:color="000000"/>
            </w:tcBorders>
            <w:vAlign w:val="bottom"/>
          </w:tcPr>
          <w:p w14:paraId="00002EF1" w14:textId="77777777" w:rsidR="000C1305" w:rsidRDefault="003D2CD8">
            <w:pPr>
              <w:spacing w:line="480" w:lineRule="auto"/>
              <w:jc w:val="right"/>
              <w:rPr>
                <w:rFonts w:ascii="Calibri" w:eastAsia="Calibri" w:hAnsi="Calibri" w:cs="Calibri"/>
                <w:color w:val="231F20"/>
              </w:rPr>
            </w:pPr>
            <w:r>
              <w:rPr>
                <w:rFonts w:ascii="Calibri" w:eastAsia="Calibri" w:hAnsi="Calibri" w:cs="Calibri"/>
                <w:color w:val="231F20"/>
              </w:rPr>
              <w:t>73 672</w:t>
            </w:r>
          </w:p>
        </w:tc>
        <w:tc>
          <w:tcPr>
            <w:tcW w:w="1701" w:type="dxa"/>
            <w:tcBorders>
              <w:top w:val="single" w:sz="4" w:space="0" w:color="000000"/>
              <w:left w:val="single" w:sz="4" w:space="0" w:color="000000"/>
              <w:bottom w:val="single" w:sz="4" w:space="0" w:color="000000"/>
              <w:right w:val="single" w:sz="4" w:space="0" w:color="000000"/>
            </w:tcBorders>
            <w:vAlign w:val="bottom"/>
          </w:tcPr>
          <w:p w14:paraId="00002EF2" w14:textId="77777777" w:rsidR="000C1305" w:rsidRDefault="003D2CD8">
            <w:pPr>
              <w:spacing w:line="480" w:lineRule="auto"/>
              <w:jc w:val="right"/>
              <w:rPr>
                <w:rFonts w:ascii="Calibri" w:eastAsia="Calibri" w:hAnsi="Calibri" w:cs="Calibri"/>
                <w:color w:val="231F20"/>
              </w:rPr>
            </w:pPr>
            <w:r>
              <w:rPr>
                <w:rFonts w:ascii="Calibri" w:eastAsia="Calibri" w:hAnsi="Calibri" w:cs="Calibri"/>
                <w:color w:val="231F20"/>
              </w:rPr>
              <w:t>98,08%</w:t>
            </w:r>
          </w:p>
        </w:tc>
      </w:tr>
      <w:tr w:rsidR="000C1305" w14:paraId="7B0855D5" w14:textId="77777777">
        <w:trPr>
          <w:trHeight w:val="804"/>
        </w:trPr>
        <w:tc>
          <w:tcPr>
            <w:tcW w:w="2117" w:type="dxa"/>
            <w:tcBorders>
              <w:top w:val="single" w:sz="4" w:space="0" w:color="000000"/>
              <w:left w:val="single" w:sz="8" w:space="0" w:color="000000"/>
              <w:bottom w:val="single" w:sz="8" w:space="0" w:color="000000"/>
              <w:right w:val="single" w:sz="4" w:space="0" w:color="000000"/>
            </w:tcBorders>
            <w:vAlign w:val="center"/>
          </w:tcPr>
          <w:p w14:paraId="00002EF3" w14:textId="77777777" w:rsidR="000C1305" w:rsidRDefault="003D2CD8">
            <w:pPr>
              <w:rPr>
                <w:rFonts w:ascii="Calibri" w:eastAsia="Calibri" w:hAnsi="Calibri" w:cs="Calibri"/>
                <w:color w:val="231F20"/>
              </w:rPr>
            </w:pPr>
            <w:r>
              <w:rPr>
                <w:rFonts w:ascii="Calibri" w:eastAsia="Calibri" w:hAnsi="Calibri" w:cs="Calibri"/>
                <w:color w:val="231F20"/>
              </w:rPr>
              <w:lastRenderedPageBreak/>
              <w:t>Truskawki</w:t>
            </w:r>
          </w:p>
        </w:tc>
        <w:tc>
          <w:tcPr>
            <w:tcW w:w="1275" w:type="dxa"/>
            <w:tcBorders>
              <w:top w:val="single" w:sz="4" w:space="0" w:color="000000"/>
              <w:bottom w:val="single" w:sz="4" w:space="0" w:color="000000"/>
            </w:tcBorders>
            <w:vAlign w:val="center"/>
          </w:tcPr>
          <w:p w14:paraId="00002EF4" w14:textId="77777777" w:rsidR="000C1305" w:rsidRDefault="003D2CD8">
            <w:pPr>
              <w:jc w:val="center"/>
              <w:rPr>
                <w:rFonts w:ascii="Calibri" w:eastAsia="Calibri" w:hAnsi="Calibri" w:cs="Calibri"/>
                <w:color w:val="231F20"/>
              </w:rPr>
            </w:pPr>
            <w:r>
              <w:rPr>
                <w:rFonts w:ascii="Calibri" w:eastAsia="Calibri" w:hAnsi="Calibri" w:cs="Calibri"/>
                <w:color w:val="231F20"/>
              </w:rPr>
              <w:t xml:space="preserve">          55 498    </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2EF5" w14:textId="77777777" w:rsidR="000C1305" w:rsidRDefault="003D2CD8">
            <w:pPr>
              <w:jc w:val="right"/>
              <w:rPr>
                <w:rFonts w:ascii="Calibri" w:eastAsia="Calibri" w:hAnsi="Calibri" w:cs="Calibri"/>
                <w:color w:val="231F20"/>
              </w:rPr>
            </w:pPr>
            <w:r>
              <w:rPr>
                <w:rFonts w:ascii="Calibri" w:eastAsia="Calibri" w:hAnsi="Calibri" w:cs="Calibri"/>
                <w:color w:val="231F20"/>
              </w:rPr>
              <w:t>37 271</w:t>
            </w:r>
          </w:p>
        </w:tc>
        <w:tc>
          <w:tcPr>
            <w:tcW w:w="1276" w:type="dxa"/>
            <w:tcBorders>
              <w:top w:val="single" w:sz="4" w:space="0" w:color="000000"/>
              <w:left w:val="single" w:sz="4" w:space="0" w:color="000000"/>
              <w:bottom w:val="single" w:sz="4" w:space="0" w:color="000000"/>
              <w:right w:val="single" w:sz="4" w:space="0" w:color="000000"/>
            </w:tcBorders>
            <w:vAlign w:val="center"/>
          </w:tcPr>
          <w:p w14:paraId="00002EF6" w14:textId="77777777" w:rsidR="000C1305" w:rsidRDefault="003D2CD8">
            <w:pPr>
              <w:jc w:val="right"/>
              <w:rPr>
                <w:rFonts w:ascii="Calibri" w:eastAsia="Calibri" w:hAnsi="Calibri" w:cs="Calibri"/>
                <w:color w:val="231F20"/>
              </w:rPr>
            </w:pPr>
            <w:r>
              <w:rPr>
                <w:rFonts w:ascii="Calibri" w:eastAsia="Calibri" w:hAnsi="Calibri" w:cs="Calibri"/>
                <w:color w:val="231F20"/>
              </w:rPr>
              <w:t>48 510</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2EF7" w14:textId="77777777" w:rsidR="000C1305" w:rsidRDefault="003D2CD8">
            <w:pPr>
              <w:jc w:val="right"/>
              <w:rPr>
                <w:rFonts w:ascii="Calibri" w:eastAsia="Calibri" w:hAnsi="Calibri" w:cs="Calibri"/>
                <w:color w:val="231F20"/>
              </w:rPr>
            </w:pPr>
            <w:r>
              <w:rPr>
                <w:rFonts w:ascii="Calibri" w:eastAsia="Calibri" w:hAnsi="Calibri" w:cs="Calibri"/>
                <w:color w:val="231F20"/>
              </w:rPr>
              <w:t>130,15%</w:t>
            </w:r>
          </w:p>
        </w:tc>
      </w:tr>
      <w:tr w:rsidR="000C1305" w14:paraId="09D1D0EE" w14:textId="77777777">
        <w:trPr>
          <w:trHeight w:val="300"/>
        </w:trPr>
        <w:tc>
          <w:tcPr>
            <w:tcW w:w="2117" w:type="dxa"/>
            <w:tcBorders>
              <w:top w:val="nil"/>
              <w:left w:val="single" w:sz="8" w:space="0" w:color="000000"/>
              <w:bottom w:val="single" w:sz="8" w:space="0" w:color="000000"/>
              <w:right w:val="single" w:sz="4" w:space="0" w:color="000000"/>
            </w:tcBorders>
            <w:vAlign w:val="center"/>
          </w:tcPr>
          <w:p w14:paraId="00002EF8" w14:textId="77777777" w:rsidR="000C1305" w:rsidRDefault="003D2CD8">
            <w:pPr>
              <w:rPr>
                <w:rFonts w:ascii="Calibri" w:eastAsia="Calibri" w:hAnsi="Calibri" w:cs="Calibri"/>
                <w:color w:val="231F20"/>
              </w:rPr>
            </w:pPr>
            <w:r>
              <w:rPr>
                <w:rFonts w:ascii="Calibri" w:eastAsia="Calibri" w:hAnsi="Calibri" w:cs="Calibri"/>
                <w:color w:val="231F20"/>
              </w:rPr>
              <w:t xml:space="preserve">Maliny </w:t>
            </w:r>
            <w:r>
              <w:rPr>
                <w:rFonts w:ascii="Calibri" w:eastAsia="Calibri" w:hAnsi="Calibri" w:cs="Calibri"/>
                <w:color w:val="231F20"/>
                <w:vertAlign w:val="superscript"/>
              </w:rPr>
              <w:t xml:space="preserve"> </w:t>
            </w:r>
          </w:p>
        </w:tc>
        <w:tc>
          <w:tcPr>
            <w:tcW w:w="1275" w:type="dxa"/>
            <w:tcBorders>
              <w:top w:val="single" w:sz="4" w:space="0" w:color="000000"/>
              <w:bottom w:val="single" w:sz="4" w:space="0" w:color="000000"/>
            </w:tcBorders>
            <w:vAlign w:val="center"/>
          </w:tcPr>
          <w:p w14:paraId="00002EF9"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1 420    </w:t>
            </w:r>
          </w:p>
        </w:tc>
        <w:tc>
          <w:tcPr>
            <w:tcW w:w="1276" w:type="dxa"/>
            <w:tcBorders>
              <w:top w:val="single" w:sz="4" w:space="0" w:color="000000"/>
              <w:left w:val="single" w:sz="4" w:space="0" w:color="000000"/>
              <w:bottom w:val="single" w:sz="8" w:space="0" w:color="000000"/>
              <w:right w:val="single" w:sz="8" w:space="0" w:color="000000"/>
            </w:tcBorders>
            <w:vAlign w:val="center"/>
          </w:tcPr>
          <w:p w14:paraId="00002EFA" w14:textId="77777777" w:rsidR="000C1305" w:rsidRDefault="003D2CD8">
            <w:pPr>
              <w:jc w:val="right"/>
              <w:rPr>
                <w:rFonts w:ascii="Calibri" w:eastAsia="Calibri" w:hAnsi="Calibri" w:cs="Calibri"/>
                <w:color w:val="231F20"/>
              </w:rPr>
            </w:pPr>
            <w:r>
              <w:rPr>
                <w:rFonts w:ascii="Calibri" w:eastAsia="Calibri" w:hAnsi="Calibri" w:cs="Calibri"/>
                <w:color w:val="231F20"/>
              </w:rPr>
              <w:t>3 456</w:t>
            </w:r>
          </w:p>
        </w:tc>
        <w:tc>
          <w:tcPr>
            <w:tcW w:w="1276" w:type="dxa"/>
            <w:tcBorders>
              <w:top w:val="single" w:sz="4" w:space="0" w:color="000000"/>
              <w:left w:val="nil"/>
              <w:bottom w:val="single" w:sz="8" w:space="0" w:color="000000"/>
              <w:right w:val="single" w:sz="8" w:space="0" w:color="000000"/>
            </w:tcBorders>
            <w:vAlign w:val="center"/>
          </w:tcPr>
          <w:p w14:paraId="00002EFB" w14:textId="77777777" w:rsidR="000C1305" w:rsidRDefault="003D2CD8">
            <w:pPr>
              <w:jc w:val="right"/>
              <w:rPr>
                <w:rFonts w:ascii="Calibri" w:eastAsia="Calibri" w:hAnsi="Calibri" w:cs="Calibri"/>
                <w:color w:val="231F20"/>
              </w:rPr>
            </w:pPr>
            <w:r>
              <w:rPr>
                <w:rFonts w:ascii="Calibri" w:eastAsia="Calibri" w:hAnsi="Calibri" w:cs="Calibri"/>
                <w:color w:val="231F20"/>
              </w:rPr>
              <w:t>3 434</w:t>
            </w:r>
          </w:p>
        </w:tc>
        <w:tc>
          <w:tcPr>
            <w:tcW w:w="1701" w:type="dxa"/>
            <w:tcBorders>
              <w:top w:val="single" w:sz="4" w:space="0" w:color="000000"/>
              <w:left w:val="nil"/>
              <w:bottom w:val="single" w:sz="8" w:space="0" w:color="000000"/>
              <w:right w:val="single" w:sz="8" w:space="0" w:color="000000"/>
            </w:tcBorders>
            <w:vAlign w:val="center"/>
          </w:tcPr>
          <w:p w14:paraId="00002EFC" w14:textId="77777777" w:rsidR="000C1305" w:rsidRDefault="003D2CD8">
            <w:pPr>
              <w:jc w:val="right"/>
              <w:rPr>
                <w:rFonts w:ascii="Calibri" w:eastAsia="Calibri" w:hAnsi="Calibri" w:cs="Calibri"/>
                <w:color w:val="231F20"/>
              </w:rPr>
            </w:pPr>
            <w:r>
              <w:rPr>
                <w:rFonts w:ascii="Calibri" w:eastAsia="Calibri" w:hAnsi="Calibri" w:cs="Calibri"/>
                <w:color w:val="231F20"/>
              </w:rPr>
              <w:t>99,36%</w:t>
            </w:r>
          </w:p>
        </w:tc>
      </w:tr>
      <w:tr w:rsidR="000C1305" w14:paraId="5148FA60" w14:textId="77777777">
        <w:trPr>
          <w:trHeight w:val="300"/>
        </w:trPr>
        <w:tc>
          <w:tcPr>
            <w:tcW w:w="2117" w:type="dxa"/>
            <w:tcBorders>
              <w:top w:val="nil"/>
              <w:left w:val="single" w:sz="8" w:space="0" w:color="000000"/>
              <w:bottom w:val="single" w:sz="8" w:space="0" w:color="000000"/>
              <w:right w:val="single" w:sz="4" w:space="0" w:color="000000"/>
            </w:tcBorders>
            <w:vAlign w:val="center"/>
          </w:tcPr>
          <w:p w14:paraId="00002EFD" w14:textId="77777777" w:rsidR="000C1305" w:rsidRDefault="003D2CD8">
            <w:pPr>
              <w:rPr>
                <w:rFonts w:ascii="Calibri" w:eastAsia="Calibri" w:hAnsi="Calibri" w:cs="Calibri"/>
                <w:color w:val="231F20"/>
              </w:rPr>
            </w:pPr>
            <w:r>
              <w:rPr>
                <w:rFonts w:ascii="Calibri" w:eastAsia="Calibri" w:hAnsi="Calibri" w:cs="Calibri"/>
                <w:color w:val="231F20"/>
              </w:rPr>
              <w:t>Porzeczki</w:t>
            </w:r>
          </w:p>
        </w:tc>
        <w:tc>
          <w:tcPr>
            <w:tcW w:w="1275" w:type="dxa"/>
            <w:tcBorders>
              <w:top w:val="single" w:sz="4" w:space="0" w:color="000000"/>
              <w:bottom w:val="single" w:sz="4" w:space="0" w:color="000000"/>
            </w:tcBorders>
            <w:vAlign w:val="center"/>
          </w:tcPr>
          <w:p w14:paraId="00002EFE"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15 854    </w:t>
            </w:r>
          </w:p>
        </w:tc>
        <w:tc>
          <w:tcPr>
            <w:tcW w:w="1276" w:type="dxa"/>
            <w:tcBorders>
              <w:top w:val="nil"/>
              <w:left w:val="single" w:sz="4" w:space="0" w:color="000000"/>
              <w:bottom w:val="single" w:sz="8" w:space="0" w:color="000000"/>
              <w:right w:val="single" w:sz="8" w:space="0" w:color="000000"/>
            </w:tcBorders>
            <w:vAlign w:val="center"/>
          </w:tcPr>
          <w:p w14:paraId="00002EFF" w14:textId="77777777" w:rsidR="000C1305" w:rsidRDefault="003D2CD8">
            <w:pPr>
              <w:jc w:val="right"/>
              <w:rPr>
                <w:rFonts w:ascii="Calibri" w:eastAsia="Calibri" w:hAnsi="Calibri" w:cs="Calibri"/>
                <w:color w:val="231F20"/>
              </w:rPr>
            </w:pPr>
            <w:r>
              <w:rPr>
                <w:rFonts w:ascii="Calibri" w:eastAsia="Calibri" w:hAnsi="Calibri" w:cs="Calibri"/>
                <w:color w:val="231F20"/>
              </w:rPr>
              <w:t>15 038</w:t>
            </w:r>
          </w:p>
        </w:tc>
        <w:tc>
          <w:tcPr>
            <w:tcW w:w="1276" w:type="dxa"/>
            <w:tcBorders>
              <w:top w:val="nil"/>
              <w:left w:val="nil"/>
              <w:bottom w:val="single" w:sz="8" w:space="0" w:color="000000"/>
              <w:right w:val="single" w:sz="8" w:space="0" w:color="000000"/>
            </w:tcBorders>
            <w:vAlign w:val="center"/>
          </w:tcPr>
          <w:p w14:paraId="00002F00" w14:textId="77777777" w:rsidR="000C1305" w:rsidRDefault="003D2CD8">
            <w:pPr>
              <w:jc w:val="right"/>
              <w:rPr>
                <w:rFonts w:ascii="Calibri" w:eastAsia="Calibri" w:hAnsi="Calibri" w:cs="Calibri"/>
                <w:color w:val="231F20"/>
              </w:rPr>
            </w:pPr>
            <w:r>
              <w:rPr>
                <w:rFonts w:ascii="Calibri" w:eastAsia="Calibri" w:hAnsi="Calibri" w:cs="Calibri"/>
                <w:color w:val="231F20"/>
              </w:rPr>
              <w:t>14 460</w:t>
            </w:r>
          </w:p>
        </w:tc>
        <w:tc>
          <w:tcPr>
            <w:tcW w:w="1701" w:type="dxa"/>
            <w:tcBorders>
              <w:top w:val="nil"/>
              <w:left w:val="nil"/>
              <w:bottom w:val="single" w:sz="8" w:space="0" w:color="000000"/>
              <w:right w:val="single" w:sz="8" w:space="0" w:color="000000"/>
            </w:tcBorders>
            <w:vAlign w:val="center"/>
          </w:tcPr>
          <w:p w14:paraId="00002F01" w14:textId="77777777" w:rsidR="000C1305" w:rsidRDefault="003D2CD8">
            <w:pPr>
              <w:jc w:val="right"/>
              <w:rPr>
                <w:rFonts w:ascii="Calibri" w:eastAsia="Calibri" w:hAnsi="Calibri" w:cs="Calibri"/>
                <w:color w:val="231F20"/>
              </w:rPr>
            </w:pPr>
            <w:r>
              <w:rPr>
                <w:rFonts w:ascii="Calibri" w:eastAsia="Calibri" w:hAnsi="Calibri" w:cs="Calibri"/>
                <w:color w:val="231F20"/>
              </w:rPr>
              <w:t>96,16%</w:t>
            </w:r>
          </w:p>
        </w:tc>
      </w:tr>
      <w:tr w:rsidR="000C1305" w14:paraId="77BA0C63" w14:textId="77777777">
        <w:trPr>
          <w:trHeight w:val="300"/>
        </w:trPr>
        <w:tc>
          <w:tcPr>
            <w:tcW w:w="2117" w:type="dxa"/>
            <w:tcBorders>
              <w:top w:val="nil"/>
              <w:left w:val="single" w:sz="8" w:space="0" w:color="000000"/>
              <w:bottom w:val="single" w:sz="8" w:space="0" w:color="000000"/>
              <w:right w:val="single" w:sz="4" w:space="0" w:color="000000"/>
            </w:tcBorders>
            <w:vAlign w:val="center"/>
          </w:tcPr>
          <w:p w14:paraId="00002F02" w14:textId="77777777" w:rsidR="000C1305" w:rsidRDefault="003D2CD8">
            <w:pPr>
              <w:rPr>
                <w:rFonts w:ascii="Calibri" w:eastAsia="Calibri" w:hAnsi="Calibri" w:cs="Calibri"/>
                <w:color w:val="231F20"/>
              </w:rPr>
            </w:pPr>
            <w:r>
              <w:rPr>
                <w:rFonts w:ascii="Calibri" w:eastAsia="Calibri" w:hAnsi="Calibri" w:cs="Calibri"/>
                <w:color w:val="231F20"/>
              </w:rPr>
              <w:t>Agrest</w:t>
            </w:r>
          </w:p>
        </w:tc>
        <w:tc>
          <w:tcPr>
            <w:tcW w:w="1275" w:type="dxa"/>
            <w:tcBorders>
              <w:top w:val="single" w:sz="4" w:space="0" w:color="000000"/>
              <w:bottom w:val="single" w:sz="4" w:space="0" w:color="000000"/>
            </w:tcBorders>
            <w:vAlign w:val="center"/>
          </w:tcPr>
          <w:p w14:paraId="00002F03"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926    </w:t>
            </w:r>
          </w:p>
        </w:tc>
        <w:tc>
          <w:tcPr>
            <w:tcW w:w="1276" w:type="dxa"/>
            <w:tcBorders>
              <w:top w:val="nil"/>
              <w:left w:val="single" w:sz="4" w:space="0" w:color="000000"/>
              <w:bottom w:val="single" w:sz="8" w:space="0" w:color="000000"/>
              <w:right w:val="single" w:sz="8" w:space="0" w:color="000000"/>
            </w:tcBorders>
            <w:vAlign w:val="center"/>
          </w:tcPr>
          <w:p w14:paraId="00002F04" w14:textId="77777777" w:rsidR="000C1305" w:rsidRDefault="003D2CD8">
            <w:pPr>
              <w:jc w:val="right"/>
              <w:rPr>
                <w:rFonts w:ascii="Calibri" w:eastAsia="Calibri" w:hAnsi="Calibri" w:cs="Calibri"/>
                <w:color w:val="231F20"/>
              </w:rPr>
            </w:pPr>
            <w:r>
              <w:rPr>
                <w:rFonts w:ascii="Calibri" w:eastAsia="Calibri" w:hAnsi="Calibri" w:cs="Calibri"/>
                <w:color w:val="231F20"/>
              </w:rPr>
              <w:t>177</w:t>
            </w:r>
          </w:p>
        </w:tc>
        <w:tc>
          <w:tcPr>
            <w:tcW w:w="1276" w:type="dxa"/>
            <w:tcBorders>
              <w:top w:val="nil"/>
              <w:left w:val="nil"/>
              <w:bottom w:val="single" w:sz="8" w:space="0" w:color="000000"/>
              <w:right w:val="single" w:sz="8" w:space="0" w:color="000000"/>
            </w:tcBorders>
            <w:vAlign w:val="center"/>
          </w:tcPr>
          <w:p w14:paraId="00002F05" w14:textId="77777777" w:rsidR="000C1305" w:rsidRDefault="003D2CD8">
            <w:pPr>
              <w:jc w:val="right"/>
              <w:rPr>
                <w:rFonts w:ascii="Calibri" w:eastAsia="Calibri" w:hAnsi="Calibri" w:cs="Calibri"/>
                <w:color w:val="231F20"/>
              </w:rPr>
            </w:pPr>
            <w:r>
              <w:rPr>
                <w:rFonts w:ascii="Calibri" w:eastAsia="Calibri" w:hAnsi="Calibri" w:cs="Calibri"/>
                <w:color w:val="231F20"/>
              </w:rPr>
              <w:t>1 053</w:t>
            </w:r>
          </w:p>
        </w:tc>
        <w:tc>
          <w:tcPr>
            <w:tcW w:w="1701" w:type="dxa"/>
            <w:tcBorders>
              <w:top w:val="nil"/>
              <w:left w:val="nil"/>
              <w:bottom w:val="single" w:sz="8" w:space="0" w:color="000000"/>
              <w:right w:val="single" w:sz="8" w:space="0" w:color="000000"/>
            </w:tcBorders>
            <w:vAlign w:val="center"/>
          </w:tcPr>
          <w:p w14:paraId="00002F06" w14:textId="77777777" w:rsidR="000C1305" w:rsidRDefault="003D2CD8">
            <w:pPr>
              <w:jc w:val="right"/>
              <w:rPr>
                <w:rFonts w:ascii="Calibri" w:eastAsia="Calibri" w:hAnsi="Calibri" w:cs="Calibri"/>
                <w:color w:val="231F20"/>
              </w:rPr>
            </w:pPr>
            <w:r>
              <w:rPr>
                <w:rFonts w:ascii="Calibri" w:eastAsia="Calibri" w:hAnsi="Calibri" w:cs="Calibri"/>
                <w:color w:val="231F20"/>
              </w:rPr>
              <w:t>594,92%</w:t>
            </w:r>
          </w:p>
        </w:tc>
      </w:tr>
      <w:tr w:rsidR="000C1305" w14:paraId="377A382A" w14:textId="77777777">
        <w:trPr>
          <w:trHeight w:val="951"/>
        </w:trPr>
        <w:tc>
          <w:tcPr>
            <w:tcW w:w="2117" w:type="dxa"/>
            <w:tcBorders>
              <w:top w:val="single" w:sz="8" w:space="0" w:color="000000"/>
              <w:left w:val="single" w:sz="8" w:space="0" w:color="000000"/>
              <w:bottom w:val="single" w:sz="4" w:space="0" w:color="000000"/>
              <w:right w:val="single" w:sz="4" w:space="0" w:color="000000"/>
            </w:tcBorders>
            <w:vAlign w:val="center"/>
          </w:tcPr>
          <w:p w14:paraId="00002F07" w14:textId="77777777" w:rsidR="000C1305" w:rsidRDefault="003D2CD8">
            <w:pPr>
              <w:jc w:val="center"/>
              <w:rPr>
                <w:rFonts w:ascii="Calibri" w:eastAsia="Calibri" w:hAnsi="Calibri" w:cs="Calibri"/>
                <w:color w:val="231F20"/>
              </w:rPr>
            </w:pPr>
            <w:r>
              <w:rPr>
                <w:rFonts w:ascii="Calibri" w:eastAsia="Calibri" w:hAnsi="Calibri" w:cs="Calibri"/>
                <w:color w:val="231F20"/>
              </w:rPr>
              <w:t>Pozostałe (  aronia,</w:t>
            </w:r>
          </w:p>
          <w:p w14:paraId="00002F08" w14:textId="77777777" w:rsidR="000C1305" w:rsidRDefault="003D2CD8">
            <w:pPr>
              <w:rPr>
                <w:rFonts w:ascii="Calibri" w:eastAsia="Calibri" w:hAnsi="Calibri" w:cs="Calibri"/>
                <w:color w:val="231F20"/>
              </w:rPr>
            </w:pPr>
            <w:r>
              <w:rPr>
                <w:rFonts w:ascii="Calibri" w:eastAsia="Calibri" w:hAnsi="Calibri" w:cs="Calibri"/>
                <w:color w:val="231F20"/>
              </w:rPr>
              <w:t>borówka wysoka, leszczyna i inne)</w:t>
            </w:r>
          </w:p>
        </w:tc>
        <w:tc>
          <w:tcPr>
            <w:tcW w:w="1275" w:type="dxa"/>
            <w:tcBorders>
              <w:top w:val="single" w:sz="4" w:space="0" w:color="000000"/>
              <w:left w:val="single" w:sz="4" w:space="0" w:color="000000"/>
              <w:bottom w:val="single" w:sz="4" w:space="0" w:color="000000"/>
              <w:right w:val="single" w:sz="4" w:space="0" w:color="000000"/>
            </w:tcBorders>
            <w:vAlign w:val="center"/>
          </w:tcPr>
          <w:p w14:paraId="00002F09"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10 238    </w:t>
            </w:r>
          </w:p>
        </w:tc>
        <w:tc>
          <w:tcPr>
            <w:tcW w:w="1276" w:type="dxa"/>
            <w:tcBorders>
              <w:top w:val="nil"/>
              <w:left w:val="single" w:sz="4" w:space="0" w:color="000000"/>
              <w:bottom w:val="single" w:sz="8" w:space="0" w:color="000000"/>
              <w:right w:val="single" w:sz="8" w:space="0" w:color="000000"/>
            </w:tcBorders>
            <w:vAlign w:val="center"/>
          </w:tcPr>
          <w:p w14:paraId="00002F0A" w14:textId="77777777" w:rsidR="000C1305" w:rsidRDefault="003D2CD8">
            <w:pPr>
              <w:jc w:val="right"/>
              <w:rPr>
                <w:rFonts w:ascii="Calibri" w:eastAsia="Calibri" w:hAnsi="Calibri" w:cs="Calibri"/>
                <w:color w:val="231F20"/>
              </w:rPr>
            </w:pPr>
            <w:r>
              <w:rPr>
                <w:rFonts w:ascii="Calibri" w:eastAsia="Calibri" w:hAnsi="Calibri" w:cs="Calibri"/>
                <w:color w:val="231F20"/>
              </w:rPr>
              <w:t>19 170</w:t>
            </w:r>
          </w:p>
        </w:tc>
        <w:tc>
          <w:tcPr>
            <w:tcW w:w="1276" w:type="dxa"/>
            <w:tcBorders>
              <w:top w:val="nil"/>
              <w:left w:val="single" w:sz="8" w:space="0" w:color="000000"/>
              <w:bottom w:val="single" w:sz="8" w:space="0" w:color="000000"/>
              <w:right w:val="single" w:sz="8" w:space="0" w:color="000000"/>
            </w:tcBorders>
            <w:vAlign w:val="center"/>
          </w:tcPr>
          <w:p w14:paraId="00002F0B" w14:textId="77777777" w:rsidR="000C1305" w:rsidRDefault="003D2CD8">
            <w:pPr>
              <w:jc w:val="right"/>
              <w:rPr>
                <w:rFonts w:ascii="Calibri" w:eastAsia="Calibri" w:hAnsi="Calibri" w:cs="Calibri"/>
                <w:color w:val="231F20"/>
              </w:rPr>
            </w:pPr>
            <w:r>
              <w:rPr>
                <w:rFonts w:ascii="Calibri" w:eastAsia="Calibri" w:hAnsi="Calibri" w:cs="Calibri"/>
                <w:color w:val="231F20"/>
              </w:rPr>
              <w:t>6 215</w:t>
            </w:r>
          </w:p>
        </w:tc>
        <w:tc>
          <w:tcPr>
            <w:tcW w:w="1701" w:type="dxa"/>
            <w:tcBorders>
              <w:top w:val="nil"/>
              <w:left w:val="single" w:sz="8" w:space="0" w:color="000000"/>
              <w:bottom w:val="single" w:sz="8" w:space="0" w:color="000000"/>
              <w:right w:val="single" w:sz="8" w:space="0" w:color="000000"/>
            </w:tcBorders>
            <w:vAlign w:val="center"/>
          </w:tcPr>
          <w:p w14:paraId="00002F0C" w14:textId="77777777" w:rsidR="000C1305" w:rsidRDefault="003D2CD8">
            <w:pPr>
              <w:jc w:val="right"/>
              <w:rPr>
                <w:rFonts w:ascii="Calibri" w:eastAsia="Calibri" w:hAnsi="Calibri" w:cs="Calibri"/>
                <w:color w:val="231F20"/>
              </w:rPr>
            </w:pPr>
            <w:r>
              <w:rPr>
                <w:rFonts w:ascii="Calibri" w:eastAsia="Calibri" w:hAnsi="Calibri" w:cs="Calibri"/>
                <w:color w:val="231F20"/>
              </w:rPr>
              <w:t>32,42%</w:t>
            </w:r>
          </w:p>
        </w:tc>
      </w:tr>
    </w:tbl>
    <w:p w14:paraId="00002F0D"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F0E" w14:textId="77777777" w:rsidR="000C1305" w:rsidRDefault="000C1305">
      <w:pPr>
        <w:spacing w:line="240" w:lineRule="auto"/>
        <w:rPr>
          <w:rFonts w:ascii="Times New Roman" w:eastAsia="Times New Roman" w:hAnsi="Times New Roman" w:cs="Times New Roman"/>
          <w:color w:val="231F20"/>
          <w:sz w:val="24"/>
          <w:szCs w:val="24"/>
        </w:rPr>
      </w:pPr>
    </w:p>
    <w:p w14:paraId="00002F0F"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67. Zbiory owoców z krzewów owocowych i jagodowych</w:t>
      </w:r>
    </w:p>
    <w:p w14:paraId="00002F10" w14:textId="77777777" w:rsidR="000C1305" w:rsidRDefault="003D2CD8">
      <w:pPr>
        <w:spacing w:line="240" w:lineRule="auto"/>
        <w:rPr>
          <w:rFonts w:ascii="Calibri" w:eastAsia="Calibri" w:hAnsi="Calibri" w:cs="Calibri"/>
          <w:color w:val="231F20"/>
        </w:rPr>
      </w:pPr>
      <w:r>
        <w:rPr>
          <w:rFonts w:ascii="Calibri" w:eastAsia="Calibri" w:hAnsi="Calibri" w:cs="Calibri"/>
          <w:noProof/>
          <w:color w:val="231F20"/>
          <w:lang w:val="pl-PL"/>
        </w:rPr>
        <w:drawing>
          <wp:inline distT="0" distB="0" distL="0" distR="0">
            <wp:extent cx="5162550" cy="3662362"/>
            <wp:effectExtent l="0" t="0" r="0" b="0"/>
            <wp:docPr id="431" name="image147.png"/>
            <wp:cNvGraphicFramePr/>
            <a:graphic xmlns:a="http://schemas.openxmlformats.org/drawingml/2006/main">
              <a:graphicData uri="http://schemas.openxmlformats.org/drawingml/2006/picture">
                <pic:pic xmlns:pic="http://schemas.openxmlformats.org/drawingml/2006/picture">
                  <pic:nvPicPr>
                    <pic:cNvPr id="0" name="image147.png"/>
                    <pic:cNvPicPr preferRelativeResize="0"/>
                  </pic:nvPicPr>
                  <pic:blipFill>
                    <a:blip r:embed="rId161"/>
                    <a:srcRect/>
                    <a:stretch>
                      <a:fillRect/>
                    </a:stretch>
                  </pic:blipFill>
                  <pic:spPr>
                    <a:xfrm>
                      <a:off x="0" y="0"/>
                      <a:ext cx="5162550" cy="3662362"/>
                    </a:xfrm>
                    <a:prstGeom prst="rect">
                      <a:avLst/>
                    </a:prstGeom>
                    <a:ln/>
                  </pic:spPr>
                </pic:pic>
              </a:graphicData>
            </a:graphic>
          </wp:inline>
        </w:drawing>
      </w:r>
    </w:p>
    <w:p w14:paraId="00002F11"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F12" w14:textId="77777777" w:rsidR="000C1305" w:rsidRDefault="000C1305">
      <w:pPr>
        <w:spacing w:line="240" w:lineRule="auto"/>
        <w:rPr>
          <w:rFonts w:ascii="Times New Roman" w:eastAsia="Times New Roman" w:hAnsi="Times New Roman" w:cs="Times New Roman"/>
          <w:color w:val="231F20"/>
          <w:sz w:val="24"/>
          <w:szCs w:val="24"/>
        </w:rPr>
      </w:pPr>
    </w:p>
    <w:p w14:paraId="00002F13"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Wg. danych GUS bardzo duże różnice w zbiorach owoców z krzewów owocowych i jagodowych w woj. pomorskim pomiędzy 2019 a 2020 r. wystąpiły w przypadku agrestu oraz w pozycji pozostałe. W 2020 r znacząco wyższe były tylko zbiory truskawek i agrestu</w:t>
      </w:r>
      <w:r>
        <w:rPr>
          <w:rFonts w:ascii="Times New Roman" w:eastAsia="Times New Roman" w:hAnsi="Times New Roman" w:cs="Times New Roman"/>
          <w:color w:val="333333"/>
          <w:sz w:val="24"/>
          <w:szCs w:val="24"/>
        </w:rPr>
        <w:t xml:space="preserve"> </w:t>
      </w:r>
    </w:p>
    <w:p w14:paraId="00002F14" w14:textId="77777777" w:rsidR="000C1305" w:rsidRDefault="000C1305">
      <w:pPr>
        <w:spacing w:line="240" w:lineRule="auto"/>
        <w:rPr>
          <w:rFonts w:ascii="Times New Roman" w:eastAsia="Times New Roman" w:hAnsi="Times New Roman" w:cs="Times New Roman"/>
          <w:color w:val="333333"/>
          <w:sz w:val="24"/>
          <w:szCs w:val="24"/>
        </w:rPr>
      </w:pPr>
    </w:p>
    <w:p w14:paraId="00002F15" w14:textId="77777777" w:rsidR="000C1305" w:rsidRDefault="000C1305">
      <w:pPr>
        <w:spacing w:line="240" w:lineRule="auto"/>
        <w:rPr>
          <w:rFonts w:ascii="Times New Roman" w:eastAsia="Times New Roman" w:hAnsi="Times New Roman" w:cs="Times New Roman"/>
          <w:color w:val="333333"/>
          <w:sz w:val="24"/>
          <w:szCs w:val="24"/>
        </w:rPr>
      </w:pPr>
    </w:p>
    <w:p w14:paraId="00002F16" w14:textId="77777777" w:rsidR="000C1305" w:rsidRDefault="000C1305">
      <w:pPr>
        <w:spacing w:line="240" w:lineRule="auto"/>
        <w:rPr>
          <w:rFonts w:ascii="Times New Roman" w:eastAsia="Times New Roman" w:hAnsi="Times New Roman" w:cs="Times New Roman"/>
          <w:color w:val="333333"/>
          <w:sz w:val="24"/>
          <w:szCs w:val="24"/>
        </w:rPr>
      </w:pPr>
    </w:p>
    <w:p w14:paraId="00002F17" w14:textId="77777777" w:rsidR="000C1305" w:rsidRDefault="003D2CD8">
      <w:pPr>
        <w:numPr>
          <w:ilvl w:val="0"/>
          <w:numId w:val="2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 xml:space="preserve">Pogłowie zwierząt gospodarskich </w:t>
      </w:r>
    </w:p>
    <w:p w14:paraId="00002F18" w14:textId="77777777" w:rsidR="000C1305" w:rsidRDefault="000C1305">
      <w:pPr>
        <w:spacing w:line="240" w:lineRule="auto"/>
        <w:rPr>
          <w:rFonts w:ascii="Times New Roman" w:eastAsia="Times New Roman" w:hAnsi="Times New Roman" w:cs="Times New Roman"/>
          <w:color w:val="333333"/>
          <w:sz w:val="24"/>
          <w:szCs w:val="24"/>
        </w:rPr>
      </w:pPr>
    </w:p>
    <w:p w14:paraId="00002F19" w14:textId="77777777" w:rsidR="000C1305" w:rsidRDefault="003D2CD8">
      <w:pPr>
        <w:spacing w:line="240" w:lineRule="auto"/>
        <w:ind w:firstLine="708"/>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Pogłowie zwierząt gospodarskich oraz obsadę w sztukach  na 100 ha UR,  w województwie pomorskim w latach  2015-2021 obrazuje  tabela 93. W kolejno analizowanych  latach, tylko w przypadku pogłowia bydła ogółem zaobserwowan</w:t>
      </w:r>
      <w:r>
        <w:rPr>
          <w:rFonts w:ascii="Times New Roman" w:eastAsia="Times New Roman" w:hAnsi="Times New Roman" w:cs="Times New Roman"/>
          <w:color w:val="231F20"/>
          <w:sz w:val="24"/>
          <w:szCs w:val="24"/>
        </w:rPr>
        <w:t xml:space="preserve">o trend wzrostowy, chociaż już w przypadku krów nie odbywa się on bez załamań. W roku 2021 pogłowie bydła w województwie pomorskim wynosiło 223,8 tys. szt. i było większe o ponad  19 tys. szt. ( 9,6 %) </w:t>
      </w:r>
      <w:r>
        <w:rPr>
          <w:rFonts w:ascii="Times New Roman" w:eastAsia="Times New Roman" w:hAnsi="Times New Roman" w:cs="Times New Roman"/>
          <w:color w:val="231F20"/>
          <w:sz w:val="24"/>
          <w:szCs w:val="24"/>
        </w:rPr>
        <w:lastRenderedPageBreak/>
        <w:t>od stanu w roku 2015. Pogłowie krów  ulegało  wahaniom</w:t>
      </w:r>
      <w:r>
        <w:rPr>
          <w:rFonts w:ascii="Times New Roman" w:eastAsia="Times New Roman" w:hAnsi="Times New Roman" w:cs="Times New Roman"/>
          <w:color w:val="231F20"/>
          <w:sz w:val="24"/>
          <w:szCs w:val="24"/>
        </w:rPr>
        <w:t xml:space="preserve">,  by w 2021 r. osiągnąć poziom  70,4 tys. szt. co stanowiło 96,75 % liczebności stada w roku 2015 </w:t>
      </w:r>
    </w:p>
    <w:p w14:paraId="00002F1A" w14:textId="77777777" w:rsidR="000C1305" w:rsidRDefault="003D2CD8">
      <w:pPr>
        <w:spacing w:line="240" w:lineRule="auto"/>
        <w:ind w:firstLine="708"/>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przypadku pogłowia  trzody chlewnej, to stan z roku 2021 jest ok. 100 tys. niższy (ok. 10,4%) od liczebności z 2015r.  Podobny trend  dotyczy także  stada</w:t>
      </w:r>
      <w:r>
        <w:rPr>
          <w:rFonts w:ascii="Times New Roman" w:eastAsia="Times New Roman" w:hAnsi="Times New Roman" w:cs="Times New Roman"/>
          <w:color w:val="231F20"/>
          <w:sz w:val="24"/>
          <w:szCs w:val="24"/>
        </w:rPr>
        <w:t xml:space="preserve"> loch, z tym że tutaj skala spadku sięga prawie 20%. Pogłowie owiec  wzrosło  w 2021 r. do 15,8 tys. tj. o 8,4 % w stosunku do 2015. O 2,5% wzrosła w tym okresie także liczba maciorek.</w:t>
      </w:r>
    </w:p>
    <w:p w14:paraId="00002F1B"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Obsada bydła ogółem na 100 ha UR gospodarstwa wynosiła w 2021 r. 28,9 s</w:t>
      </w:r>
      <w:r>
        <w:rPr>
          <w:rFonts w:ascii="Times New Roman" w:eastAsia="Times New Roman" w:hAnsi="Times New Roman" w:cs="Times New Roman"/>
          <w:color w:val="231F20"/>
          <w:sz w:val="24"/>
          <w:szCs w:val="24"/>
        </w:rPr>
        <w:t xml:space="preserve">zt. wobec 25,5 szt. w roku 2015. Trzoda chlewna zamknęła się obsadą  99,8 szt. na 100 ha UR. </w:t>
      </w:r>
    </w:p>
    <w:p w14:paraId="00002F1C" w14:textId="77777777" w:rsidR="000C1305" w:rsidRDefault="000C1305">
      <w:pPr>
        <w:spacing w:line="240" w:lineRule="auto"/>
        <w:ind w:firstLine="708"/>
        <w:jc w:val="both"/>
        <w:rPr>
          <w:rFonts w:ascii="Times New Roman" w:eastAsia="Times New Roman" w:hAnsi="Times New Roman" w:cs="Times New Roman"/>
          <w:color w:val="231F20"/>
          <w:sz w:val="24"/>
          <w:szCs w:val="24"/>
        </w:rPr>
      </w:pPr>
    </w:p>
    <w:p w14:paraId="00002F1D" w14:textId="77777777" w:rsidR="000C1305" w:rsidRDefault="000C1305">
      <w:pPr>
        <w:spacing w:line="240" w:lineRule="auto"/>
        <w:rPr>
          <w:rFonts w:ascii="Times New Roman" w:eastAsia="Times New Roman" w:hAnsi="Times New Roman" w:cs="Times New Roman"/>
          <w:color w:val="231F20"/>
          <w:sz w:val="24"/>
          <w:szCs w:val="24"/>
        </w:rPr>
      </w:pPr>
    </w:p>
    <w:p w14:paraId="00002F1E"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89. Pogłowie zwierząt gospodarskich w województwie pomorskim  w latach 2015-2021</w:t>
      </w:r>
    </w:p>
    <w:tbl>
      <w:tblPr>
        <w:tblStyle w:val="afffffffffffffffc"/>
        <w:tblW w:w="9062" w:type="dxa"/>
        <w:tblInd w:w="0" w:type="dxa"/>
        <w:tblLayout w:type="fixed"/>
        <w:tblLook w:val="0400" w:firstRow="0" w:lastRow="0" w:firstColumn="0" w:lastColumn="0" w:noHBand="0" w:noVBand="1"/>
      </w:tblPr>
      <w:tblGrid>
        <w:gridCol w:w="2099"/>
        <w:gridCol w:w="871"/>
        <w:gridCol w:w="871"/>
        <w:gridCol w:w="871"/>
        <w:gridCol w:w="870"/>
        <w:gridCol w:w="870"/>
        <w:gridCol w:w="870"/>
        <w:gridCol w:w="870"/>
        <w:gridCol w:w="870"/>
      </w:tblGrid>
      <w:tr w:rsidR="000C1305" w14:paraId="66C96305" w14:textId="77777777">
        <w:trPr>
          <w:trHeight w:val="450"/>
        </w:trPr>
        <w:tc>
          <w:tcPr>
            <w:tcW w:w="2099" w:type="dxa"/>
            <w:vMerge w:val="restart"/>
            <w:tcBorders>
              <w:top w:val="single" w:sz="4" w:space="0" w:color="000000"/>
              <w:left w:val="single" w:sz="4" w:space="0" w:color="000000"/>
              <w:right w:val="single" w:sz="4" w:space="0" w:color="000000"/>
            </w:tcBorders>
            <w:shd w:val="clear" w:color="auto" w:fill="F2F2F2"/>
            <w:vAlign w:val="center"/>
          </w:tcPr>
          <w:p w14:paraId="00002F1F" w14:textId="77777777" w:rsidR="000C1305" w:rsidRDefault="003D2CD8">
            <w:pPr>
              <w:jc w:val="center"/>
              <w:rPr>
                <w:rFonts w:ascii="Calibri" w:eastAsia="Calibri" w:hAnsi="Calibri" w:cs="Calibri"/>
                <w:color w:val="231F20"/>
              </w:rPr>
            </w:pPr>
            <w:r>
              <w:rPr>
                <w:rFonts w:ascii="Calibri" w:eastAsia="Calibri" w:hAnsi="Calibri" w:cs="Calibri"/>
                <w:color w:val="231F20"/>
              </w:rPr>
              <w:t>WYSZCZEGÓLNIENIE</w:t>
            </w:r>
          </w:p>
        </w:tc>
        <w:tc>
          <w:tcPr>
            <w:tcW w:w="871" w:type="dxa"/>
            <w:tcBorders>
              <w:top w:val="single" w:sz="4" w:space="0" w:color="000000"/>
              <w:left w:val="nil"/>
              <w:bottom w:val="single" w:sz="4" w:space="0" w:color="000000"/>
              <w:right w:val="single" w:sz="4" w:space="0" w:color="000000"/>
            </w:tcBorders>
            <w:shd w:val="clear" w:color="auto" w:fill="F2F2F2"/>
            <w:vAlign w:val="center"/>
          </w:tcPr>
          <w:p w14:paraId="00002F20" w14:textId="77777777" w:rsidR="000C1305" w:rsidRDefault="003D2CD8">
            <w:pPr>
              <w:jc w:val="center"/>
              <w:rPr>
                <w:rFonts w:ascii="Calibri" w:eastAsia="Calibri" w:hAnsi="Calibri" w:cs="Calibri"/>
                <w:color w:val="231F20"/>
              </w:rPr>
            </w:pPr>
            <w:r>
              <w:rPr>
                <w:rFonts w:ascii="Calibri" w:eastAsia="Calibri" w:hAnsi="Calibri" w:cs="Calibri"/>
                <w:color w:val="231F20"/>
              </w:rPr>
              <w:t>2015</w:t>
            </w:r>
          </w:p>
        </w:tc>
        <w:tc>
          <w:tcPr>
            <w:tcW w:w="8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2F21" w14:textId="77777777" w:rsidR="000C1305" w:rsidRDefault="003D2CD8">
            <w:pPr>
              <w:jc w:val="center"/>
              <w:rPr>
                <w:rFonts w:ascii="Calibri" w:eastAsia="Calibri" w:hAnsi="Calibri" w:cs="Calibri"/>
                <w:color w:val="231F20"/>
              </w:rPr>
            </w:pPr>
            <w:r>
              <w:rPr>
                <w:rFonts w:ascii="Calibri" w:eastAsia="Calibri" w:hAnsi="Calibri" w:cs="Calibri"/>
                <w:color w:val="231F20"/>
              </w:rPr>
              <w:t>2016</w:t>
            </w:r>
          </w:p>
        </w:tc>
        <w:tc>
          <w:tcPr>
            <w:tcW w:w="87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2F22" w14:textId="77777777" w:rsidR="000C1305" w:rsidRDefault="003D2CD8">
            <w:pPr>
              <w:jc w:val="center"/>
              <w:rPr>
                <w:rFonts w:ascii="Calibri" w:eastAsia="Calibri" w:hAnsi="Calibri" w:cs="Calibri"/>
                <w:color w:val="231F20"/>
              </w:rPr>
            </w:pPr>
            <w:r>
              <w:rPr>
                <w:rFonts w:ascii="Calibri" w:eastAsia="Calibri" w:hAnsi="Calibri" w:cs="Calibri"/>
                <w:color w:val="231F20"/>
              </w:rPr>
              <w:t>2017</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2F23" w14:textId="77777777" w:rsidR="000C1305" w:rsidRDefault="003D2CD8">
            <w:pPr>
              <w:jc w:val="center"/>
              <w:rPr>
                <w:rFonts w:ascii="Calibri" w:eastAsia="Calibri" w:hAnsi="Calibri" w:cs="Calibri"/>
                <w:color w:val="231F20"/>
              </w:rPr>
            </w:pPr>
            <w:r>
              <w:rPr>
                <w:rFonts w:ascii="Calibri" w:eastAsia="Calibri" w:hAnsi="Calibri" w:cs="Calibri"/>
                <w:color w:val="231F20"/>
              </w:rPr>
              <w:t>2018</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2F24" w14:textId="77777777" w:rsidR="000C1305" w:rsidRDefault="003D2CD8">
            <w:pPr>
              <w:jc w:val="center"/>
              <w:rPr>
                <w:rFonts w:ascii="Calibri" w:eastAsia="Calibri" w:hAnsi="Calibri" w:cs="Calibri"/>
                <w:color w:val="231F20"/>
              </w:rPr>
            </w:pPr>
            <w:r>
              <w:rPr>
                <w:rFonts w:ascii="Calibri" w:eastAsia="Calibri" w:hAnsi="Calibri" w:cs="Calibri"/>
                <w:color w:val="231F20"/>
              </w:rPr>
              <w:t>2019</w:t>
            </w:r>
          </w:p>
        </w:tc>
        <w:tc>
          <w:tcPr>
            <w:tcW w:w="87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2F25" w14:textId="77777777" w:rsidR="000C1305" w:rsidRDefault="003D2CD8">
            <w:pPr>
              <w:jc w:val="center"/>
              <w:rPr>
                <w:rFonts w:ascii="Calibri" w:eastAsia="Calibri" w:hAnsi="Calibri" w:cs="Calibri"/>
                <w:color w:val="231F20"/>
              </w:rPr>
            </w:pPr>
            <w:r>
              <w:rPr>
                <w:rFonts w:ascii="Calibri" w:eastAsia="Calibri" w:hAnsi="Calibri" w:cs="Calibri"/>
                <w:color w:val="231F20"/>
              </w:rPr>
              <w:t>2020</w:t>
            </w:r>
          </w:p>
        </w:tc>
        <w:tc>
          <w:tcPr>
            <w:tcW w:w="1740"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00002F26" w14:textId="77777777" w:rsidR="000C1305" w:rsidRDefault="003D2CD8">
            <w:pPr>
              <w:jc w:val="center"/>
              <w:rPr>
                <w:rFonts w:ascii="Calibri" w:eastAsia="Calibri" w:hAnsi="Calibri" w:cs="Calibri"/>
                <w:color w:val="231F20"/>
              </w:rPr>
            </w:pPr>
            <w:r>
              <w:rPr>
                <w:rFonts w:ascii="Calibri" w:eastAsia="Calibri" w:hAnsi="Calibri" w:cs="Calibri"/>
                <w:color w:val="231F20"/>
              </w:rPr>
              <w:t>2021</w:t>
            </w:r>
          </w:p>
        </w:tc>
      </w:tr>
      <w:tr w:rsidR="000C1305" w14:paraId="56E8A6C2" w14:textId="77777777">
        <w:trPr>
          <w:trHeight w:val="337"/>
        </w:trPr>
        <w:tc>
          <w:tcPr>
            <w:tcW w:w="2099" w:type="dxa"/>
            <w:vMerge/>
            <w:tcBorders>
              <w:top w:val="single" w:sz="4" w:space="0" w:color="000000"/>
              <w:left w:val="single" w:sz="4" w:space="0" w:color="000000"/>
              <w:right w:val="single" w:sz="4" w:space="0" w:color="000000"/>
            </w:tcBorders>
            <w:shd w:val="clear" w:color="auto" w:fill="F2F2F2"/>
            <w:vAlign w:val="center"/>
          </w:tcPr>
          <w:p w14:paraId="00002F28"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6093" w:type="dxa"/>
            <w:gridSpan w:val="7"/>
            <w:tcBorders>
              <w:top w:val="single" w:sz="4" w:space="0" w:color="000000"/>
              <w:left w:val="nil"/>
              <w:bottom w:val="single" w:sz="4" w:space="0" w:color="000000"/>
              <w:right w:val="single" w:sz="4" w:space="0" w:color="000000"/>
            </w:tcBorders>
            <w:shd w:val="clear" w:color="auto" w:fill="F2F2F2"/>
          </w:tcPr>
          <w:p w14:paraId="00002F29" w14:textId="77777777" w:rsidR="000C1305" w:rsidRDefault="003D2CD8">
            <w:pPr>
              <w:jc w:val="center"/>
              <w:rPr>
                <w:rFonts w:ascii="Calibri" w:eastAsia="Calibri" w:hAnsi="Calibri" w:cs="Calibri"/>
                <w:color w:val="231F20"/>
              </w:rPr>
            </w:pPr>
            <w:r>
              <w:rPr>
                <w:rFonts w:ascii="Calibri" w:eastAsia="Calibri" w:hAnsi="Calibri" w:cs="Calibri"/>
                <w:color w:val="231F20"/>
              </w:rPr>
              <w:t>ogółem</w:t>
            </w:r>
          </w:p>
        </w:tc>
        <w:tc>
          <w:tcPr>
            <w:tcW w:w="87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0002F30" w14:textId="77777777" w:rsidR="000C1305" w:rsidRDefault="003D2CD8">
            <w:pPr>
              <w:jc w:val="center"/>
              <w:rPr>
                <w:rFonts w:ascii="Calibri" w:eastAsia="Calibri" w:hAnsi="Calibri" w:cs="Calibri"/>
                <w:color w:val="231F20"/>
              </w:rPr>
            </w:pPr>
            <w:r>
              <w:rPr>
                <w:rFonts w:ascii="Calibri" w:eastAsia="Calibri" w:hAnsi="Calibri" w:cs="Calibri"/>
                <w:color w:val="231F20"/>
              </w:rPr>
              <w:t>2015=</w:t>
            </w:r>
          </w:p>
          <w:p w14:paraId="00002F31" w14:textId="77777777" w:rsidR="000C1305" w:rsidRDefault="003D2CD8">
            <w:pPr>
              <w:jc w:val="center"/>
              <w:rPr>
                <w:rFonts w:ascii="Calibri" w:eastAsia="Calibri" w:hAnsi="Calibri" w:cs="Calibri"/>
                <w:color w:val="231F20"/>
              </w:rPr>
            </w:pPr>
            <w:r>
              <w:rPr>
                <w:rFonts w:ascii="Calibri" w:eastAsia="Calibri" w:hAnsi="Calibri" w:cs="Calibri"/>
                <w:color w:val="231F20"/>
              </w:rPr>
              <w:t>100</w:t>
            </w:r>
          </w:p>
        </w:tc>
      </w:tr>
      <w:tr w:rsidR="000C1305" w14:paraId="3652488E" w14:textId="77777777">
        <w:trPr>
          <w:trHeight w:val="300"/>
        </w:trPr>
        <w:tc>
          <w:tcPr>
            <w:tcW w:w="2099" w:type="dxa"/>
            <w:vMerge/>
            <w:tcBorders>
              <w:top w:val="single" w:sz="4" w:space="0" w:color="000000"/>
              <w:left w:val="single" w:sz="4" w:space="0" w:color="000000"/>
              <w:right w:val="single" w:sz="4" w:space="0" w:color="000000"/>
            </w:tcBorders>
            <w:shd w:val="clear" w:color="auto" w:fill="F2F2F2"/>
            <w:vAlign w:val="center"/>
          </w:tcPr>
          <w:p w14:paraId="00002F32"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6093" w:type="dxa"/>
            <w:gridSpan w:val="7"/>
            <w:tcBorders>
              <w:top w:val="single" w:sz="4" w:space="0" w:color="000000"/>
              <w:left w:val="single" w:sz="4" w:space="0" w:color="000000"/>
              <w:bottom w:val="single" w:sz="4" w:space="0" w:color="000000"/>
              <w:right w:val="single" w:sz="4" w:space="0" w:color="000000"/>
            </w:tcBorders>
            <w:shd w:val="clear" w:color="auto" w:fill="F2F2F2"/>
          </w:tcPr>
          <w:p w14:paraId="00002F33" w14:textId="77777777" w:rsidR="000C1305" w:rsidRDefault="003D2CD8">
            <w:pPr>
              <w:jc w:val="center"/>
              <w:rPr>
                <w:rFonts w:ascii="Calibri" w:eastAsia="Calibri" w:hAnsi="Calibri" w:cs="Calibri"/>
                <w:color w:val="231F20"/>
              </w:rPr>
            </w:pPr>
            <w:r>
              <w:rPr>
                <w:rFonts w:ascii="Calibri" w:eastAsia="Calibri" w:hAnsi="Calibri" w:cs="Calibri"/>
                <w:color w:val="231F20"/>
              </w:rPr>
              <w:t>w szt.</w:t>
            </w:r>
          </w:p>
        </w:tc>
        <w:tc>
          <w:tcPr>
            <w:tcW w:w="870"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0002F3A"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r>
      <w:tr w:rsidR="000C1305" w14:paraId="0DB62E87" w14:textId="77777777">
        <w:trPr>
          <w:trHeight w:val="341"/>
        </w:trPr>
        <w:tc>
          <w:tcPr>
            <w:tcW w:w="2099" w:type="dxa"/>
            <w:tcBorders>
              <w:top w:val="nil"/>
              <w:left w:val="single" w:sz="4" w:space="0" w:color="000000"/>
              <w:bottom w:val="single" w:sz="4" w:space="0" w:color="000000"/>
              <w:right w:val="single" w:sz="4" w:space="0" w:color="000000"/>
            </w:tcBorders>
            <w:vAlign w:val="center"/>
          </w:tcPr>
          <w:p w14:paraId="00002F3B" w14:textId="77777777" w:rsidR="000C1305" w:rsidRDefault="003D2CD8">
            <w:pPr>
              <w:rPr>
                <w:rFonts w:ascii="Calibri" w:eastAsia="Calibri" w:hAnsi="Calibri" w:cs="Calibri"/>
                <w:color w:val="231F20"/>
              </w:rPr>
            </w:pPr>
            <w:r>
              <w:rPr>
                <w:rFonts w:ascii="Calibri" w:eastAsia="Calibri" w:hAnsi="Calibri" w:cs="Calibri"/>
                <w:color w:val="231F20"/>
              </w:rPr>
              <w:t>Bydło</w:t>
            </w:r>
          </w:p>
        </w:tc>
        <w:tc>
          <w:tcPr>
            <w:tcW w:w="871" w:type="dxa"/>
            <w:tcBorders>
              <w:top w:val="single" w:sz="4" w:space="0" w:color="000000"/>
              <w:left w:val="nil"/>
              <w:bottom w:val="single" w:sz="4" w:space="0" w:color="000000"/>
              <w:right w:val="single" w:sz="4" w:space="0" w:color="000000"/>
            </w:tcBorders>
            <w:vAlign w:val="center"/>
          </w:tcPr>
          <w:p w14:paraId="00002F3C"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204 312</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3D"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205 588</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3E"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210 243</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3F"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210 941</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0"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219 071</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1"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217 941</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2"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223 832</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3" w14:textId="77777777" w:rsidR="000C1305" w:rsidRDefault="003D2CD8">
            <w:pPr>
              <w:jc w:val="center"/>
              <w:rPr>
                <w:rFonts w:ascii="Calibri" w:eastAsia="Calibri" w:hAnsi="Calibri" w:cs="Calibri"/>
                <w:color w:val="231F20"/>
              </w:rPr>
            </w:pPr>
            <w:r>
              <w:rPr>
                <w:rFonts w:ascii="Calibri" w:eastAsia="Calibri" w:hAnsi="Calibri" w:cs="Calibri"/>
                <w:color w:val="231F20"/>
              </w:rPr>
              <w:t>109,55</w:t>
            </w:r>
          </w:p>
        </w:tc>
      </w:tr>
      <w:tr w:rsidR="000C1305" w14:paraId="2123BAB3" w14:textId="77777777">
        <w:trPr>
          <w:trHeight w:val="341"/>
        </w:trPr>
        <w:tc>
          <w:tcPr>
            <w:tcW w:w="2099" w:type="dxa"/>
            <w:tcBorders>
              <w:top w:val="nil"/>
              <w:left w:val="single" w:sz="4" w:space="0" w:color="000000"/>
              <w:bottom w:val="single" w:sz="4" w:space="0" w:color="000000"/>
              <w:right w:val="single" w:sz="4" w:space="0" w:color="000000"/>
            </w:tcBorders>
            <w:vAlign w:val="center"/>
          </w:tcPr>
          <w:p w14:paraId="00002F44" w14:textId="77777777" w:rsidR="000C1305" w:rsidRDefault="003D2CD8">
            <w:pPr>
              <w:rPr>
                <w:rFonts w:ascii="Calibri" w:eastAsia="Calibri" w:hAnsi="Calibri" w:cs="Calibri"/>
                <w:color w:val="231F20"/>
              </w:rPr>
            </w:pPr>
            <w:r>
              <w:rPr>
                <w:rFonts w:ascii="Calibri" w:eastAsia="Calibri" w:hAnsi="Calibri" w:cs="Calibri"/>
                <w:color w:val="231F20"/>
              </w:rPr>
              <w:t>w tym krowy</w:t>
            </w:r>
          </w:p>
        </w:tc>
        <w:tc>
          <w:tcPr>
            <w:tcW w:w="871" w:type="dxa"/>
            <w:tcBorders>
              <w:top w:val="single" w:sz="4" w:space="0" w:color="000000"/>
              <w:left w:val="nil"/>
              <w:bottom w:val="single" w:sz="4" w:space="0" w:color="000000"/>
              <w:right w:val="single" w:sz="4" w:space="0" w:color="000000"/>
            </w:tcBorders>
            <w:vAlign w:val="center"/>
          </w:tcPr>
          <w:p w14:paraId="00002F45"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72 768</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46"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68 029</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47"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69 461</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8"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74 106</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9"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72 260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A"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68 529</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B"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70 400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4C" w14:textId="77777777" w:rsidR="000C1305" w:rsidRDefault="003D2CD8">
            <w:pPr>
              <w:jc w:val="center"/>
              <w:rPr>
                <w:rFonts w:ascii="Calibri" w:eastAsia="Calibri" w:hAnsi="Calibri" w:cs="Calibri"/>
                <w:color w:val="231F20"/>
              </w:rPr>
            </w:pPr>
            <w:r>
              <w:rPr>
                <w:rFonts w:ascii="Calibri" w:eastAsia="Calibri" w:hAnsi="Calibri" w:cs="Calibri"/>
                <w:color w:val="231F20"/>
              </w:rPr>
              <w:t>96,75</w:t>
            </w:r>
          </w:p>
        </w:tc>
      </w:tr>
      <w:tr w:rsidR="000C1305" w14:paraId="72BE2DB4" w14:textId="77777777">
        <w:trPr>
          <w:trHeight w:val="341"/>
        </w:trPr>
        <w:tc>
          <w:tcPr>
            <w:tcW w:w="2099" w:type="dxa"/>
            <w:tcBorders>
              <w:top w:val="nil"/>
              <w:left w:val="single" w:sz="4" w:space="0" w:color="000000"/>
              <w:bottom w:val="single" w:sz="4" w:space="0" w:color="000000"/>
              <w:right w:val="single" w:sz="4" w:space="0" w:color="000000"/>
            </w:tcBorders>
            <w:vAlign w:val="center"/>
          </w:tcPr>
          <w:p w14:paraId="00002F4D" w14:textId="77777777" w:rsidR="000C1305" w:rsidRDefault="003D2CD8">
            <w:pPr>
              <w:rPr>
                <w:rFonts w:ascii="Calibri" w:eastAsia="Calibri" w:hAnsi="Calibri" w:cs="Calibri"/>
                <w:color w:val="231F20"/>
              </w:rPr>
            </w:pPr>
            <w:r>
              <w:rPr>
                <w:rFonts w:ascii="Calibri" w:eastAsia="Calibri" w:hAnsi="Calibri" w:cs="Calibri"/>
                <w:color w:val="231F20"/>
              </w:rPr>
              <w:t>Trzoda chlewna</w:t>
            </w:r>
            <w:r>
              <w:rPr>
                <w:rFonts w:ascii="Calibri" w:eastAsia="Calibri" w:hAnsi="Calibri" w:cs="Calibri"/>
                <w:color w:val="231F20"/>
                <w:vertAlign w:val="superscript"/>
              </w:rPr>
              <w:t xml:space="preserve"> </w:t>
            </w:r>
          </w:p>
        </w:tc>
        <w:tc>
          <w:tcPr>
            <w:tcW w:w="871" w:type="dxa"/>
            <w:tcBorders>
              <w:top w:val="single" w:sz="4" w:space="0" w:color="000000"/>
              <w:left w:val="nil"/>
              <w:bottom w:val="single" w:sz="4" w:space="0" w:color="000000"/>
              <w:right w:val="single" w:sz="4" w:space="0" w:color="000000"/>
            </w:tcBorders>
            <w:vAlign w:val="center"/>
          </w:tcPr>
          <w:p w14:paraId="00002F4E"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761 614</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4F"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749 451</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50"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682 680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1"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759 588</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2"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844 267</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3"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771 395</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4"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682 680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5" w14:textId="77777777" w:rsidR="000C1305" w:rsidRDefault="003D2CD8">
            <w:pPr>
              <w:jc w:val="center"/>
              <w:rPr>
                <w:rFonts w:ascii="Calibri" w:eastAsia="Calibri" w:hAnsi="Calibri" w:cs="Calibri"/>
                <w:color w:val="231F20"/>
              </w:rPr>
            </w:pPr>
            <w:r>
              <w:rPr>
                <w:rFonts w:ascii="Calibri" w:eastAsia="Calibri" w:hAnsi="Calibri" w:cs="Calibri"/>
                <w:color w:val="231F20"/>
              </w:rPr>
              <w:t>89,64</w:t>
            </w:r>
          </w:p>
        </w:tc>
      </w:tr>
      <w:tr w:rsidR="000C1305" w14:paraId="04EC59F1" w14:textId="77777777">
        <w:trPr>
          <w:trHeight w:val="341"/>
        </w:trPr>
        <w:tc>
          <w:tcPr>
            <w:tcW w:w="2099" w:type="dxa"/>
            <w:tcBorders>
              <w:top w:val="nil"/>
              <w:left w:val="single" w:sz="4" w:space="0" w:color="000000"/>
              <w:bottom w:val="single" w:sz="4" w:space="0" w:color="000000"/>
              <w:right w:val="single" w:sz="4" w:space="0" w:color="000000"/>
            </w:tcBorders>
            <w:vAlign w:val="center"/>
          </w:tcPr>
          <w:p w14:paraId="00002F56" w14:textId="77777777" w:rsidR="000C1305" w:rsidRDefault="003D2CD8">
            <w:pPr>
              <w:rPr>
                <w:rFonts w:ascii="Calibri" w:eastAsia="Calibri" w:hAnsi="Calibri" w:cs="Calibri"/>
                <w:color w:val="231F20"/>
              </w:rPr>
            </w:pPr>
            <w:r>
              <w:rPr>
                <w:rFonts w:ascii="Calibri" w:eastAsia="Calibri" w:hAnsi="Calibri" w:cs="Calibri"/>
                <w:color w:val="231F20"/>
              </w:rPr>
              <w:t>w tym lochy</w:t>
            </w:r>
          </w:p>
        </w:tc>
        <w:tc>
          <w:tcPr>
            <w:tcW w:w="871" w:type="dxa"/>
            <w:tcBorders>
              <w:top w:val="single" w:sz="4" w:space="0" w:color="000000"/>
              <w:left w:val="nil"/>
              <w:bottom w:val="single" w:sz="4" w:space="0" w:color="000000"/>
              <w:right w:val="single" w:sz="4" w:space="0" w:color="000000"/>
            </w:tcBorders>
            <w:vAlign w:val="center"/>
          </w:tcPr>
          <w:p w14:paraId="00002F57"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73 563</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58"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66 206</w:t>
            </w:r>
          </w:p>
        </w:tc>
        <w:tc>
          <w:tcPr>
            <w:tcW w:w="871" w:type="dxa"/>
            <w:tcBorders>
              <w:top w:val="single" w:sz="4" w:space="0" w:color="000000"/>
              <w:left w:val="single" w:sz="4" w:space="0" w:color="000000"/>
              <w:bottom w:val="single" w:sz="4" w:space="0" w:color="000000"/>
              <w:right w:val="single" w:sz="4" w:space="0" w:color="000000"/>
            </w:tcBorders>
            <w:vAlign w:val="center"/>
          </w:tcPr>
          <w:p w14:paraId="00002F59"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59 340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A"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66 641</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B"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70 940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C"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64 898</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D"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59 340</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5E" w14:textId="77777777" w:rsidR="000C1305" w:rsidRDefault="003D2CD8">
            <w:pPr>
              <w:jc w:val="center"/>
              <w:rPr>
                <w:rFonts w:ascii="Calibri" w:eastAsia="Calibri" w:hAnsi="Calibri" w:cs="Calibri"/>
                <w:color w:val="231F20"/>
              </w:rPr>
            </w:pPr>
            <w:r>
              <w:rPr>
                <w:rFonts w:ascii="Calibri" w:eastAsia="Calibri" w:hAnsi="Calibri" w:cs="Calibri"/>
                <w:color w:val="231F20"/>
              </w:rPr>
              <w:t>80,67</w:t>
            </w:r>
          </w:p>
        </w:tc>
      </w:tr>
      <w:tr w:rsidR="000C1305" w14:paraId="7A43164A" w14:textId="77777777">
        <w:trPr>
          <w:trHeight w:val="341"/>
        </w:trPr>
        <w:tc>
          <w:tcPr>
            <w:tcW w:w="2099" w:type="dxa"/>
            <w:tcBorders>
              <w:top w:val="nil"/>
              <w:left w:val="single" w:sz="4" w:space="0" w:color="000000"/>
              <w:bottom w:val="single" w:sz="4" w:space="0" w:color="000000"/>
              <w:right w:val="single" w:sz="4" w:space="0" w:color="000000"/>
            </w:tcBorders>
            <w:vAlign w:val="center"/>
          </w:tcPr>
          <w:p w14:paraId="00002F5F" w14:textId="77777777" w:rsidR="000C1305" w:rsidRDefault="003D2CD8">
            <w:pPr>
              <w:rPr>
                <w:rFonts w:ascii="Calibri" w:eastAsia="Calibri" w:hAnsi="Calibri" w:cs="Calibri"/>
                <w:color w:val="231F20"/>
              </w:rPr>
            </w:pPr>
            <w:r>
              <w:rPr>
                <w:rFonts w:ascii="Calibri" w:eastAsia="Calibri" w:hAnsi="Calibri" w:cs="Calibri"/>
                <w:color w:val="231F20"/>
              </w:rPr>
              <w:t>Owce</w:t>
            </w:r>
          </w:p>
        </w:tc>
        <w:tc>
          <w:tcPr>
            <w:tcW w:w="871" w:type="dxa"/>
            <w:tcBorders>
              <w:top w:val="nil"/>
              <w:left w:val="nil"/>
              <w:bottom w:val="single" w:sz="4" w:space="0" w:color="000000"/>
              <w:right w:val="single" w:sz="4" w:space="0" w:color="000000"/>
            </w:tcBorders>
            <w:vAlign w:val="center"/>
          </w:tcPr>
          <w:p w14:paraId="00002F60"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14 618</w:t>
            </w:r>
          </w:p>
        </w:tc>
        <w:tc>
          <w:tcPr>
            <w:tcW w:w="871" w:type="dxa"/>
            <w:tcBorders>
              <w:top w:val="nil"/>
              <w:left w:val="nil"/>
              <w:bottom w:val="single" w:sz="4" w:space="0" w:color="000000"/>
              <w:right w:val="single" w:sz="4" w:space="0" w:color="000000"/>
            </w:tcBorders>
            <w:vAlign w:val="center"/>
          </w:tcPr>
          <w:p w14:paraId="00002F61"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14 819</w:t>
            </w:r>
          </w:p>
        </w:tc>
        <w:tc>
          <w:tcPr>
            <w:tcW w:w="871" w:type="dxa"/>
            <w:tcBorders>
              <w:top w:val="nil"/>
              <w:left w:val="nil"/>
              <w:bottom w:val="single" w:sz="4" w:space="0" w:color="000000"/>
              <w:right w:val="single" w:sz="4" w:space="0" w:color="000000"/>
            </w:tcBorders>
            <w:vAlign w:val="center"/>
          </w:tcPr>
          <w:p w14:paraId="00002F62"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15 659</w:t>
            </w:r>
          </w:p>
        </w:tc>
        <w:tc>
          <w:tcPr>
            <w:tcW w:w="870" w:type="dxa"/>
            <w:tcBorders>
              <w:top w:val="nil"/>
              <w:left w:val="nil"/>
              <w:bottom w:val="single" w:sz="4" w:space="0" w:color="000000"/>
              <w:right w:val="single" w:sz="4" w:space="0" w:color="000000"/>
            </w:tcBorders>
            <w:vAlign w:val="center"/>
          </w:tcPr>
          <w:p w14:paraId="00002F63"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13 764</w:t>
            </w:r>
          </w:p>
        </w:tc>
        <w:tc>
          <w:tcPr>
            <w:tcW w:w="870" w:type="dxa"/>
            <w:tcBorders>
              <w:top w:val="single" w:sz="4" w:space="0" w:color="000000"/>
              <w:left w:val="nil"/>
              <w:bottom w:val="single" w:sz="4" w:space="0" w:color="000000"/>
              <w:right w:val="single" w:sz="4" w:space="0" w:color="000000"/>
            </w:tcBorders>
            <w:vAlign w:val="center"/>
          </w:tcPr>
          <w:p w14:paraId="00002F64"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13 672</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65"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17 627</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66"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15 851</w:t>
            </w:r>
          </w:p>
        </w:tc>
        <w:tc>
          <w:tcPr>
            <w:tcW w:w="870" w:type="dxa"/>
            <w:tcBorders>
              <w:top w:val="nil"/>
              <w:left w:val="nil"/>
              <w:bottom w:val="single" w:sz="4" w:space="0" w:color="000000"/>
              <w:right w:val="single" w:sz="4" w:space="0" w:color="000000"/>
            </w:tcBorders>
            <w:vAlign w:val="center"/>
          </w:tcPr>
          <w:p w14:paraId="00002F67" w14:textId="77777777" w:rsidR="000C1305" w:rsidRDefault="003D2CD8">
            <w:pPr>
              <w:jc w:val="center"/>
              <w:rPr>
                <w:rFonts w:ascii="Calibri" w:eastAsia="Calibri" w:hAnsi="Calibri" w:cs="Calibri"/>
                <w:color w:val="231F20"/>
              </w:rPr>
            </w:pPr>
            <w:r>
              <w:rPr>
                <w:rFonts w:ascii="Calibri" w:eastAsia="Calibri" w:hAnsi="Calibri" w:cs="Calibri"/>
                <w:color w:val="231F20"/>
              </w:rPr>
              <w:t>108,43</w:t>
            </w:r>
          </w:p>
        </w:tc>
      </w:tr>
      <w:tr w:rsidR="000C1305" w14:paraId="7ABB075F" w14:textId="77777777">
        <w:trPr>
          <w:trHeight w:val="341"/>
        </w:trPr>
        <w:tc>
          <w:tcPr>
            <w:tcW w:w="2099" w:type="dxa"/>
            <w:tcBorders>
              <w:top w:val="nil"/>
              <w:left w:val="single" w:sz="4" w:space="0" w:color="000000"/>
              <w:bottom w:val="single" w:sz="4" w:space="0" w:color="000000"/>
              <w:right w:val="single" w:sz="4" w:space="0" w:color="000000"/>
            </w:tcBorders>
            <w:vAlign w:val="center"/>
          </w:tcPr>
          <w:p w14:paraId="00002F68" w14:textId="77777777" w:rsidR="000C1305" w:rsidRDefault="003D2CD8">
            <w:pPr>
              <w:rPr>
                <w:rFonts w:ascii="Calibri" w:eastAsia="Calibri" w:hAnsi="Calibri" w:cs="Calibri"/>
                <w:color w:val="231F20"/>
              </w:rPr>
            </w:pPr>
            <w:r>
              <w:rPr>
                <w:rFonts w:ascii="Calibri" w:eastAsia="Calibri" w:hAnsi="Calibri" w:cs="Calibri"/>
                <w:color w:val="231F20"/>
              </w:rPr>
              <w:t>w tym maciorki</w:t>
            </w:r>
          </w:p>
        </w:tc>
        <w:tc>
          <w:tcPr>
            <w:tcW w:w="871" w:type="dxa"/>
            <w:tcBorders>
              <w:top w:val="nil"/>
              <w:left w:val="nil"/>
              <w:bottom w:val="single" w:sz="4" w:space="0" w:color="000000"/>
              <w:right w:val="single" w:sz="4" w:space="0" w:color="000000"/>
            </w:tcBorders>
            <w:vAlign w:val="center"/>
          </w:tcPr>
          <w:p w14:paraId="00002F69"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8 784</w:t>
            </w:r>
          </w:p>
        </w:tc>
        <w:tc>
          <w:tcPr>
            <w:tcW w:w="871" w:type="dxa"/>
            <w:tcBorders>
              <w:top w:val="nil"/>
              <w:left w:val="nil"/>
              <w:bottom w:val="single" w:sz="4" w:space="0" w:color="000000"/>
              <w:right w:val="single" w:sz="4" w:space="0" w:color="000000"/>
            </w:tcBorders>
            <w:vAlign w:val="center"/>
          </w:tcPr>
          <w:p w14:paraId="00002F6A"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7 531</w:t>
            </w:r>
          </w:p>
        </w:tc>
        <w:tc>
          <w:tcPr>
            <w:tcW w:w="871" w:type="dxa"/>
            <w:tcBorders>
              <w:top w:val="nil"/>
              <w:left w:val="nil"/>
              <w:bottom w:val="single" w:sz="4" w:space="0" w:color="000000"/>
              <w:right w:val="single" w:sz="4" w:space="0" w:color="000000"/>
            </w:tcBorders>
            <w:vAlign w:val="center"/>
          </w:tcPr>
          <w:p w14:paraId="00002F6B"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8 513</w:t>
            </w:r>
          </w:p>
        </w:tc>
        <w:tc>
          <w:tcPr>
            <w:tcW w:w="870" w:type="dxa"/>
            <w:tcBorders>
              <w:top w:val="nil"/>
              <w:left w:val="nil"/>
              <w:bottom w:val="single" w:sz="4" w:space="0" w:color="000000"/>
              <w:right w:val="single" w:sz="4" w:space="0" w:color="000000"/>
            </w:tcBorders>
            <w:vAlign w:val="center"/>
          </w:tcPr>
          <w:p w14:paraId="00002F6C"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8 792</w:t>
            </w:r>
          </w:p>
        </w:tc>
        <w:tc>
          <w:tcPr>
            <w:tcW w:w="870" w:type="dxa"/>
            <w:tcBorders>
              <w:top w:val="single" w:sz="4" w:space="0" w:color="000000"/>
              <w:left w:val="nil"/>
              <w:bottom w:val="single" w:sz="4" w:space="0" w:color="000000"/>
              <w:right w:val="single" w:sz="4" w:space="0" w:color="000000"/>
            </w:tcBorders>
            <w:vAlign w:val="center"/>
          </w:tcPr>
          <w:p w14:paraId="00002F6D"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7 265</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6E"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7 922</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6F"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9 004</w:t>
            </w:r>
          </w:p>
        </w:tc>
        <w:tc>
          <w:tcPr>
            <w:tcW w:w="870" w:type="dxa"/>
            <w:tcBorders>
              <w:top w:val="nil"/>
              <w:left w:val="nil"/>
              <w:bottom w:val="single" w:sz="4" w:space="0" w:color="000000"/>
              <w:right w:val="single" w:sz="4" w:space="0" w:color="000000"/>
            </w:tcBorders>
            <w:vAlign w:val="center"/>
          </w:tcPr>
          <w:p w14:paraId="00002F70" w14:textId="77777777" w:rsidR="000C1305" w:rsidRDefault="003D2CD8">
            <w:pPr>
              <w:jc w:val="center"/>
              <w:rPr>
                <w:rFonts w:ascii="Calibri" w:eastAsia="Calibri" w:hAnsi="Calibri" w:cs="Calibri"/>
                <w:color w:val="231F20"/>
              </w:rPr>
            </w:pPr>
            <w:r>
              <w:rPr>
                <w:rFonts w:ascii="Calibri" w:eastAsia="Calibri" w:hAnsi="Calibri" w:cs="Calibri"/>
                <w:color w:val="231F20"/>
              </w:rPr>
              <w:t>102,50</w:t>
            </w:r>
          </w:p>
        </w:tc>
      </w:tr>
      <w:tr w:rsidR="000C1305" w14:paraId="7416B654" w14:textId="77777777">
        <w:trPr>
          <w:trHeight w:val="341"/>
        </w:trPr>
        <w:tc>
          <w:tcPr>
            <w:tcW w:w="9062" w:type="dxa"/>
            <w:gridSpan w:val="9"/>
            <w:tcBorders>
              <w:top w:val="single" w:sz="4" w:space="0" w:color="000000"/>
              <w:left w:val="single" w:sz="4" w:space="0" w:color="000000"/>
              <w:bottom w:val="single" w:sz="4" w:space="0" w:color="000000"/>
              <w:right w:val="single" w:sz="4" w:space="0" w:color="000000"/>
            </w:tcBorders>
            <w:shd w:val="clear" w:color="auto" w:fill="F2F2F2"/>
          </w:tcPr>
          <w:p w14:paraId="00002F71" w14:textId="77777777" w:rsidR="000C1305" w:rsidRDefault="003D2CD8">
            <w:pPr>
              <w:jc w:val="center"/>
              <w:rPr>
                <w:rFonts w:ascii="Calibri" w:eastAsia="Calibri" w:hAnsi="Calibri" w:cs="Calibri"/>
                <w:color w:val="231F20"/>
              </w:rPr>
            </w:pPr>
            <w:r>
              <w:rPr>
                <w:rFonts w:ascii="Calibri" w:eastAsia="Calibri" w:hAnsi="Calibri" w:cs="Calibri"/>
                <w:color w:val="231F20"/>
              </w:rPr>
              <w:t xml:space="preserve">Obsada w szt. na 100 ha UR </w:t>
            </w:r>
          </w:p>
        </w:tc>
      </w:tr>
      <w:tr w:rsidR="000C1305" w14:paraId="265DA73C" w14:textId="77777777">
        <w:trPr>
          <w:trHeight w:val="341"/>
        </w:trPr>
        <w:tc>
          <w:tcPr>
            <w:tcW w:w="2099" w:type="dxa"/>
            <w:tcBorders>
              <w:top w:val="single" w:sz="4" w:space="0" w:color="000000"/>
              <w:left w:val="single" w:sz="4" w:space="0" w:color="000000"/>
              <w:bottom w:val="single" w:sz="4" w:space="0" w:color="000000"/>
              <w:right w:val="single" w:sz="4" w:space="0" w:color="000000"/>
            </w:tcBorders>
            <w:vAlign w:val="center"/>
          </w:tcPr>
          <w:p w14:paraId="00002F7A" w14:textId="77777777" w:rsidR="000C1305" w:rsidRDefault="003D2CD8">
            <w:pPr>
              <w:rPr>
                <w:rFonts w:ascii="Calibri" w:eastAsia="Calibri" w:hAnsi="Calibri" w:cs="Calibri"/>
                <w:color w:val="231F20"/>
              </w:rPr>
            </w:pPr>
            <w:r>
              <w:rPr>
                <w:rFonts w:ascii="Calibri" w:eastAsia="Calibri" w:hAnsi="Calibri" w:cs="Calibri"/>
                <w:color w:val="231F20"/>
              </w:rPr>
              <w:t>Bydło</w:t>
            </w:r>
          </w:p>
        </w:tc>
        <w:tc>
          <w:tcPr>
            <w:tcW w:w="871" w:type="dxa"/>
            <w:tcBorders>
              <w:top w:val="single" w:sz="4" w:space="0" w:color="000000"/>
              <w:left w:val="single" w:sz="4" w:space="0" w:color="000000"/>
              <w:bottom w:val="single" w:sz="4" w:space="0" w:color="000000"/>
              <w:right w:val="single" w:sz="4" w:space="0" w:color="000000"/>
            </w:tcBorders>
          </w:tcPr>
          <w:p w14:paraId="00002F7B" w14:textId="77777777" w:rsidR="000C1305" w:rsidRDefault="003D2CD8">
            <w:pPr>
              <w:jc w:val="right"/>
              <w:rPr>
                <w:rFonts w:ascii="Calibri" w:eastAsia="Calibri" w:hAnsi="Calibri" w:cs="Calibri"/>
                <w:color w:val="231F20"/>
              </w:rPr>
            </w:pPr>
            <w:r>
              <w:rPr>
                <w:rFonts w:ascii="Calibri" w:eastAsia="Calibri" w:hAnsi="Calibri" w:cs="Calibri"/>
                <w:color w:val="231F20"/>
              </w:rPr>
              <w:t>25,5</w:t>
            </w:r>
          </w:p>
        </w:tc>
        <w:tc>
          <w:tcPr>
            <w:tcW w:w="871" w:type="dxa"/>
            <w:tcBorders>
              <w:top w:val="single" w:sz="4" w:space="0" w:color="000000"/>
              <w:left w:val="single" w:sz="4" w:space="0" w:color="000000"/>
              <w:bottom w:val="single" w:sz="4" w:space="0" w:color="000000"/>
              <w:right w:val="single" w:sz="4" w:space="0" w:color="000000"/>
            </w:tcBorders>
          </w:tcPr>
          <w:p w14:paraId="00002F7C" w14:textId="77777777" w:rsidR="000C1305" w:rsidRDefault="003D2CD8">
            <w:pPr>
              <w:jc w:val="right"/>
              <w:rPr>
                <w:rFonts w:ascii="Calibri" w:eastAsia="Calibri" w:hAnsi="Calibri" w:cs="Calibri"/>
                <w:color w:val="231F20"/>
              </w:rPr>
            </w:pPr>
            <w:r>
              <w:rPr>
                <w:rFonts w:ascii="Calibri" w:eastAsia="Calibri" w:hAnsi="Calibri" w:cs="Calibri"/>
                <w:color w:val="231F20"/>
              </w:rPr>
              <w:t>28,9</w:t>
            </w:r>
          </w:p>
        </w:tc>
        <w:tc>
          <w:tcPr>
            <w:tcW w:w="871" w:type="dxa"/>
            <w:tcBorders>
              <w:top w:val="single" w:sz="4" w:space="0" w:color="000000"/>
              <w:left w:val="single" w:sz="4" w:space="0" w:color="000000"/>
              <w:bottom w:val="single" w:sz="4" w:space="0" w:color="000000"/>
              <w:right w:val="single" w:sz="4" w:space="0" w:color="000000"/>
            </w:tcBorders>
          </w:tcPr>
          <w:p w14:paraId="00002F7D" w14:textId="77777777" w:rsidR="000C1305" w:rsidRDefault="003D2CD8">
            <w:pPr>
              <w:jc w:val="right"/>
              <w:rPr>
                <w:rFonts w:ascii="Calibri" w:eastAsia="Calibri" w:hAnsi="Calibri" w:cs="Calibri"/>
                <w:color w:val="231F20"/>
              </w:rPr>
            </w:pPr>
            <w:r>
              <w:rPr>
                <w:rFonts w:ascii="Calibri" w:eastAsia="Calibri" w:hAnsi="Calibri" w:cs="Calibri"/>
                <w:color w:val="231F20"/>
              </w:rPr>
              <w:t>28,1</w:t>
            </w:r>
          </w:p>
        </w:tc>
        <w:tc>
          <w:tcPr>
            <w:tcW w:w="870" w:type="dxa"/>
            <w:tcBorders>
              <w:top w:val="single" w:sz="4" w:space="0" w:color="000000"/>
              <w:left w:val="single" w:sz="4" w:space="0" w:color="000000"/>
              <w:bottom w:val="single" w:sz="4" w:space="0" w:color="000000"/>
              <w:right w:val="single" w:sz="4" w:space="0" w:color="000000"/>
            </w:tcBorders>
          </w:tcPr>
          <w:p w14:paraId="00002F7E" w14:textId="77777777" w:rsidR="000C1305" w:rsidRDefault="003D2CD8">
            <w:pPr>
              <w:jc w:val="right"/>
              <w:rPr>
                <w:rFonts w:ascii="Calibri" w:eastAsia="Calibri" w:hAnsi="Calibri" w:cs="Calibri"/>
                <w:color w:val="231F20"/>
              </w:rPr>
            </w:pPr>
            <w:r>
              <w:rPr>
                <w:rFonts w:ascii="Calibri" w:eastAsia="Calibri" w:hAnsi="Calibri" w:cs="Calibri"/>
                <w:color w:val="231F20"/>
              </w:rPr>
              <w:t>28,1</w:t>
            </w:r>
          </w:p>
        </w:tc>
        <w:tc>
          <w:tcPr>
            <w:tcW w:w="870" w:type="dxa"/>
            <w:tcBorders>
              <w:top w:val="single" w:sz="4" w:space="0" w:color="000000"/>
              <w:left w:val="single" w:sz="4" w:space="0" w:color="000000"/>
              <w:bottom w:val="single" w:sz="4" w:space="0" w:color="000000"/>
              <w:right w:val="single" w:sz="4" w:space="0" w:color="000000"/>
            </w:tcBorders>
          </w:tcPr>
          <w:p w14:paraId="00002F7F" w14:textId="77777777" w:rsidR="000C1305" w:rsidRDefault="003D2CD8">
            <w:pPr>
              <w:jc w:val="right"/>
              <w:rPr>
                <w:rFonts w:ascii="Calibri" w:eastAsia="Calibri" w:hAnsi="Calibri" w:cs="Calibri"/>
                <w:color w:val="231F20"/>
              </w:rPr>
            </w:pPr>
            <w:r>
              <w:rPr>
                <w:rFonts w:ascii="Calibri" w:eastAsia="Calibri" w:hAnsi="Calibri" w:cs="Calibri"/>
                <w:color w:val="231F20"/>
              </w:rPr>
              <w:t>28,9</w:t>
            </w:r>
          </w:p>
        </w:tc>
        <w:tc>
          <w:tcPr>
            <w:tcW w:w="870" w:type="dxa"/>
            <w:tcBorders>
              <w:top w:val="single" w:sz="4" w:space="0" w:color="000000"/>
              <w:left w:val="single" w:sz="4" w:space="0" w:color="000000"/>
              <w:bottom w:val="single" w:sz="4" w:space="0" w:color="000000"/>
              <w:right w:val="single" w:sz="4" w:space="0" w:color="000000"/>
            </w:tcBorders>
          </w:tcPr>
          <w:p w14:paraId="00002F80" w14:textId="77777777" w:rsidR="000C1305" w:rsidRDefault="003D2CD8">
            <w:pPr>
              <w:jc w:val="right"/>
              <w:rPr>
                <w:rFonts w:ascii="Calibri" w:eastAsia="Calibri" w:hAnsi="Calibri" w:cs="Calibri"/>
                <w:color w:val="231F20"/>
              </w:rPr>
            </w:pPr>
            <w:r>
              <w:rPr>
                <w:rFonts w:ascii="Calibri" w:eastAsia="Calibri" w:hAnsi="Calibri" w:cs="Calibri"/>
                <w:color w:val="231F20"/>
              </w:rPr>
              <w:t>28,8</w:t>
            </w:r>
          </w:p>
        </w:tc>
        <w:tc>
          <w:tcPr>
            <w:tcW w:w="870" w:type="dxa"/>
            <w:tcBorders>
              <w:top w:val="single" w:sz="4" w:space="0" w:color="000000"/>
              <w:left w:val="single" w:sz="4" w:space="0" w:color="000000"/>
              <w:bottom w:val="single" w:sz="4" w:space="0" w:color="000000"/>
              <w:right w:val="single" w:sz="4" w:space="0" w:color="000000"/>
            </w:tcBorders>
          </w:tcPr>
          <w:p w14:paraId="00002F81" w14:textId="77777777" w:rsidR="000C1305" w:rsidRDefault="003D2CD8">
            <w:pPr>
              <w:jc w:val="right"/>
              <w:rPr>
                <w:rFonts w:ascii="Calibri" w:eastAsia="Calibri" w:hAnsi="Calibri" w:cs="Calibri"/>
                <w:color w:val="231F20"/>
              </w:rPr>
            </w:pPr>
            <w:r>
              <w:rPr>
                <w:rFonts w:ascii="Calibri" w:eastAsia="Calibri" w:hAnsi="Calibri" w:cs="Calibri"/>
                <w:color w:val="231F20"/>
              </w:rPr>
              <w:t>28,9</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82" w14:textId="77777777" w:rsidR="000C1305" w:rsidRDefault="003D2CD8">
            <w:pPr>
              <w:jc w:val="right"/>
              <w:rPr>
                <w:rFonts w:ascii="Calibri" w:eastAsia="Calibri" w:hAnsi="Calibri" w:cs="Calibri"/>
                <w:color w:val="231F20"/>
              </w:rPr>
            </w:pPr>
            <w:r>
              <w:rPr>
                <w:rFonts w:ascii="Calibri" w:eastAsia="Calibri" w:hAnsi="Calibri" w:cs="Calibri"/>
                <w:color w:val="231F20"/>
              </w:rPr>
              <w:t>109,80</w:t>
            </w:r>
          </w:p>
        </w:tc>
      </w:tr>
      <w:tr w:rsidR="000C1305" w14:paraId="71E55FDE" w14:textId="77777777">
        <w:trPr>
          <w:trHeight w:val="310"/>
        </w:trPr>
        <w:tc>
          <w:tcPr>
            <w:tcW w:w="2099" w:type="dxa"/>
            <w:tcBorders>
              <w:top w:val="single" w:sz="4" w:space="0" w:color="000000"/>
              <w:left w:val="single" w:sz="4" w:space="0" w:color="000000"/>
              <w:bottom w:val="single" w:sz="4" w:space="0" w:color="000000"/>
              <w:right w:val="single" w:sz="4" w:space="0" w:color="000000"/>
            </w:tcBorders>
            <w:vAlign w:val="center"/>
          </w:tcPr>
          <w:p w14:paraId="00002F83" w14:textId="77777777" w:rsidR="000C1305" w:rsidRDefault="003D2CD8">
            <w:pPr>
              <w:rPr>
                <w:rFonts w:ascii="Calibri" w:eastAsia="Calibri" w:hAnsi="Calibri" w:cs="Calibri"/>
                <w:color w:val="231F20"/>
              </w:rPr>
            </w:pPr>
            <w:r>
              <w:rPr>
                <w:rFonts w:ascii="Calibri" w:eastAsia="Calibri" w:hAnsi="Calibri" w:cs="Calibri"/>
                <w:color w:val="231F20"/>
              </w:rPr>
              <w:t>Trzoda chlewna</w:t>
            </w:r>
            <w:r>
              <w:rPr>
                <w:rFonts w:ascii="Calibri" w:eastAsia="Calibri" w:hAnsi="Calibri" w:cs="Calibri"/>
                <w:color w:val="231F20"/>
                <w:vertAlign w:val="superscript"/>
              </w:rPr>
              <w:t xml:space="preserve"> </w:t>
            </w:r>
          </w:p>
        </w:tc>
        <w:tc>
          <w:tcPr>
            <w:tcW w:w="871" w:type="dxa"/>
            <w:tcBorders>
              <w:top w:val="single" w:sz="4" w:space="0" w:color="000000"/>
              <w:left w:val="single" w:sz="4" w:space="0" w:color="000000"/>
              <w:bottom w:val="single" w:sz="4" w:space="0" w:color="000000"/>
              <w:right w:val="single" w:sz="4" w:space="0" w:color="000000"/>
            </w:tcBorders>
          </w:tcPr>
          <w:p w14:paraId="00002F84" w14:textId="77777777" w:rsidR="000C1305" w:rsidRDefault="003D2CD8">
            <w:pPr>
              <w:jc w:val="right"/>
              <w:rPr>
                <w:rFonts w:ascii="Calibri" w:eastAsia="Calibri" w:hAnsi="Calibri" w:cs="Calibri"/>
                <w:color w:val="231F20"/>
              </w:rPr>
            </w:pPr>
            <w:r>
              <w:rPr>
                <w:rFonts w:ascii="Calibri" w:eastAsia="Calibri" w:hAnsi="Calibri" w:cs="Calibri"/>
                <w:color w:val="231F20"/>
              </w:rPr>
              <w:t>93,8</w:t>
            </w:r>
          </w:p>
        </w:tc>
        <w:tc>
          <w:tcPr>
            <w:tcW w:w="871" w:type="dxa"/>
            <w:tcBorders>
              <w:top w:val="single" w:sz="4" w:space="0" w:color="000000"/>
              <w:left w:val="single" w:sz="4" w:space="0" w:color="000000"/>
              <w:bottom w:val="single" w:sz="4" w:space="0" w:color="000000"/>
              <w:right w:val="single" w:sz="4" w:space="0" w:color="000000"/>
            </w:tcBorders>
          </w:tcPr>
          <w:p w14:paraId="00002F85" w14:textId="77777777" w:rsidR="000C1305" w:rsidRDefault="003D2CD8">
            <w:pPr>
              <w:jc w:val="right"/>
              <w:rPr>
                <w:rFonts w:ascii="Calibri" w:eastAsia="Calibri" w:hAnsi="Calibri" w:cs="Calibri"/>
                <w:color w:val="231F20"/>
              </w:rPr>
            </w:pPr>
            <w:r>
              <w:rPr>
                <w:rFonts w:ascii="Calibri" w:eastAsia="Calibri" w:hAnsi="Calibri" w:cs="Calibri"/>
                <w:color w:val="231F20"/>
              </w:rPr>
              <w:t>103,0</w:t>
            </w:r>
          </w:p>
        </w:tc>
        <w:tc>
          <w:tcPr>
            <w:tcW w:w="871" w:type="dxa"/>
            <w:tcBorders>
              <w:top w:val="single" w:sz="4" w:space="0" w:color="000000"/>
              <w:left w:val="single" w:sz="4" w:space="0" w:color="000000"/>
              <w:bottom w:val="single" w:sz="4" w:space="0" w:color="000000"/>
              <w:right w:val="single" w:sz="4" w:space="0" w:color="000000"/>
            </w:tcBorders>
          </w:tcPr>
          <w:p w14:paraId="00002F86" w14:textId="77777777" w:rsidR="000C1305" w:rsidRDefault="003D2CD8">
            <w:pPr>
              <w:jc w:val="right"/>
              <w:rPr>
                <w:rFonts w:ascii="Calibri" w:eastAsia="Calibri" w:hAnsi="Calibri" w:cs="Calibri"/>
                <w:color w:val="231F20"/>
              </w:rPr>
            </w:pPr>
            <w:r>
              <w:rPr>
                <w:rFonts w:ascii="Calibri" w:eastAsia="Calibri" w:hAnsi="Calibri" w:cs="Calibri"/>
                <w:color w:val="231F20"/>
              </w:rPr>
              <w:t>102,7</w:t>
            </w:r>
          </w:p>
        </w:tc>
        <w:tc>
          <w:tcPr>
            <w:tcW w:w="870" w:type="dxa"/>
            <w:tcBorders>
              <w:top w:val="single" w:sz="4" w:space="0" w:color="000000"/>
              <w:left w:val="single" w:sz="4" w:space="0" w:color="000000"/>
              <w:bottom w:val="single" w:sz="4" w:space="0" w:color="000000"/>
              <w:right w:val="single" w:sz="4" w:space="0" w:color="000000"/>
            </w:tcBorders>
          </w:tcPr>
          <w:p w14:paraId="00002F87" w14:textId="77777777" w:rsidR="000C1305" w:rsidRDefault="003D2CD8">
            <w:pPr>
              <w:jc w:val="right"/>
              <w:rPr>
                <w:rFonts w:ascii="Calibri" w:eastAsia="Calibri" w:hAnsi="Calibri" w:cs="Calibri"/>
                <w:color w:val="231F20"/>
              </w:rPr>
            </w:pPr>
            <w:r>
              <w:rPr>
                <w:rFonts w:ascii="Calibri" w:eastAsia="Calibri" w:hAnsi="Calibri" w:cs="Calibri"/>
                <w:color w:val="231F20"/>
              </w:rPr>
              <w:t>90,9</w:t>
            </w:r>
          </w:p>
        </w:tc>
        <w:tc>
          <w:tcPr>
            <w:tcW w:w="870" w:type="dxa"/>
            <w:tcBorders>
              <w:top w:val="single" w:sz="4" w:space="0" w:color="000000"/>
              <w:left w:val="single" w:sz="4" w:space="0" w:color="000000"/>
              <w:bottom w:val="single" w:sz="4" w:space="0" w:color="000000"/>
              <w:right w:val="single" w:sz="4" w:space="0" w:color="000000"/>
            </w:tcBorders>
          </w:tcPr>
          <w:p w14:paraId="00002F88" w14:textId="77777777" w:rsidR="000C1305" w:rsidRDefault="003D2CD8">
            <w:pPr>
              <w:jc w:val="right"/>
              <w:rPr>
                <w:rFonts w:ascii="Calibri" w:eastAsia="Calibri" w:hAnsi="Calibri" w:cs="Calibri"/>
                <w:color w:val="231F20"/>
              </w:rPr>
            </w:pPr>
            <w:r>
              <w:rPr>
                <w:rFonts w:ascii="Calibri" w:eastAsia="Calibri" w:hAnsi="Calibri" w:cs="Calibri"/>
                <w:color w:val="231F20"/>
              </w:rPr>
              <w:t>100,3</w:t>
            </w:r>
          </w:p>
        </w:tc>
        <w:tc>
          <w:tcPr>
            <w:tcW w:w="870" w:type="dxa"/>
            <w:tcBorders>
              <w:top w:val="single" w:sz="4" w:space="0" w:color="000000"/>
              <w:left w:val="single" w:sz="4" w:space="0" w:color="000000"/>
              <w:bottom w:val="single" w:sz="4" w:space="0" w:color="000000"/>
              <w:right w:val="single" w:sz="4" w:space="0" w:color="000000"/>
            </w:tcBorders>
          </w:tcPr>
          <w:p w14:paraId="00002F89" w14:textId="77777777" w:rsidR="000C1305" w:rsidRDefault="003D2CD8">
            <w:pPr>
              <w:jc w:val="right"/>
              <w:rPr>
                <w:rFonts w:ascii="Calibri" w:eastAsia="Calibri" w:hAnsi="Calibri" w:cs="Calibri"/>
                <w:color w:val="231F20"/>
              </w:rPr>
            </w:pPr>
            <w:r>
              <w:rPr>
                <w:rFonts w:ascii="Calibri" w:eastAsia="Calibri" w:hAnsi="Calibri" w:cs="Calibri"/>
                <w:color w:val="231F20"/>
              </w:rPr>
              <w:t>111,5</w:t>
            </w:r>
          </w:p>
        </w:tc>
        <w:tc>
          <w:tcPr>
            <w:tcW w:w="870" w:type="dxa"/>
            <w:tcBorders>
              <w:top w:val="single" w:sz="4" w:space="0" w:color="000000"/>
              <w:left w:val="single" w:sz="4" w:space="0" w:color="000000"/>
              <w:bottom w:val="single" w:sz="4" w:space="0" w:color="000000"/>
              <w:right w:val="single" w:sz="4" w:space="0" w:color="000000"/>
            </w:tcBorders>
          </w:tcPr>
          <w:p w14:paraId="00002F8A" w14:textId="77777777" w:rsidR="000C1305" w:rsidRDefault="003D2CD8">
            <w:pPr>
              <w:jc w:val="right"/>
              <w:rPr>
                <w:rFonts w:ascii="Calibri" w:eastAsia="Calibri" w:hAnsi="Calibri" w:cs="Calibri"/>
                <w:color w:val="231F20"/>
              </w:rPr>
            </w:pPr>
            <w:r>
              <w:rPr>
                <w:rFonts w:ascii="Calibri" w:eastAsia="Calibri" w:hAnsi="Calibri" w:cs="Calibri"/>
                <w:color w:val="231F20"/>
              </w:rPr>
              <w:t>99,8</w:t>
            </w:r>
          </w:p>
        </w:tc>
        <w:tc>
          <w:tcPr>
            <w:tcW w:w="870" w:type="dxa"/>
            <w:tcBorders>
              <w:top w:val="single" w:sz="4" w:space="0" w:color="000000"/>
              <w:left w:val="single" w:sz="4" w:space="0" w:color="000000"/>
              <w:bottom w:val="single" w:sz="4" w:space="0" w:color="000000"/>
              <w:right w:val="single" w:sz="4" w:space="0" w:color="000000"/>
            </w:tcBorders>
            <w:vAlign w:val="center"/>
          </w:tcPr>
          <w:p w14:paraId="00002F8B" w14:textId="77777777" w:rsidR="000C1305" w:rsidRDefault="003D2CD8">
            <w:pPr>
              <w:jc w:val="right"/>
              <w:rPr>
                <w:rFonts w:ascii="Calibri" w:eastAsia="Calibri" w:hAnsi="Calibri" w:cs="Calibri"/>
                <w:color w:val="231F20"/>
              </w:rPr>
            </w:pPr>
            <w:r>
              <w:rPr>
                <w:rFonts w:ascii="Calibri" w:eastAsia="Calibri" w:hAnsi="Calibri" w:cs="Calibri"/>
                <w:color w:val="231F20"/>
              </w:rPr>
              <w:t>106,40</w:t>
            </w:r>
          </w:p>
        </w:tc>
      </w:tr>
    </w:tbl>
    <w:p w14:paraId="00002F8C"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2F8D" w14:textId="77777777" w:rsidR="000C1305" w:rsidRDefault="000C1305">
      <w:pPr>
        <w:spacing w:line="240" w:lineRule="auto"/>
        <w:rPr>
          <w:rFonts w:ascii="Times New Roman" w:eastAsia="Times New Roman" w:hAnsi="Times New Roman" w:cs="Times New Roman"/>
          <w:color w:val="231F20"/>
          <w:sz w:val="24"/>
          <w:szCs w:val="24"/>
        </w:rPr>
      </w:pPr>
    </w:p>
    <w:p w14:paraId="00002F8E" w14:textId="77777777" w:rsidR="000C1305" w:rsidRDefault="000C1305">
      <w:pPr>
        <w:spacing w:line="240" w:lineRule="auto"/>
        <w:rPr>
          <w:rFonts w:ascii="Times New Roman" w:eastAsia="Times New Roman" w:hAnsi="Times New Roman" w:cs="Times New Roman"/>
          <w:color w:val="231F20"/>
          <w:sz w:val="24"/>
          <w:szCs w:val="24"/>
        </w:rPr>
      </w:pPr>
    </w:p>
    <w:p w14:paraId="00002F8F" w14:textId="77777777" w:rsidR="000C1305" w:rsidRDefault="000C1305">
      <w:pPr>
        <w:spacing w:line="240" w:lineRule="auto"/>
        <w:rPr>
          <w:rFonts w:ascii="Times New Roman" w:eastAsia="Times New Roman" w:hAnsi="Times New Roman" w:cs="Times New Roman"/>
          <w:color w:val="231F20"/>
          <w:sz w:val="24"/>
          <w:szCs w:val="24"/>
        </w:rPr>
      </w:pPr>
    </w:p>
    <w:p w14:paraId="00002F90" w14:textId="77777777" w:rsidR="000C1305" w:rsidRDefault="000C1305">
      <w:pPr>
        <w:spacing w:line="240" w:lineRule="auto"/>
        <w:rPr>
          <w:rFonts w:ascii="Times New Roman" w:eastAsia="Times New Roman" w:hAnsi="Times New Roman" w:cs="Times New Roman"/>
          <w:color w:val="231F20"/>
          <w:sz w:val="24"/>
          <w:szCs w:val="24"/>
        </w:rPr>
      </w:pPr>
    </w:p>
    <w:p w14:paraId="00002F91" w14:textId="77777777" w:rsidR="000C1305" w:rsidRDefault="000C1305">
      <w:pPr>
        <w:spacing w:line="240" w:lineRule="auto"/>
        <w:rPr>
          <w:rFonts w:ascii="Times New Roman" w:eastAsia="Times New Roman" w:hAnsi="Times New Roman" w:cs="Times New Roman"/>
          <w:color w:val="231F20"/>
          <w:sz w:val="24"/>
          <w:szCs w:val="24"/>
        </w:rPr>
      </w:pPr>
    </w:p>
    <w:p w14:paraId="00002F92" w14:textId="77777777" w:rsidR="000C1305" w:rsidRDefault="000C1305">
      <w:pPr>
        <w:spacing w:line="240" w:lineRule="auto"/>
        <w:rPr>
          <w:rFonts w:ascii="Times New Roman" w:eastAsia="Times New Roman" w:hAnsi="Times New Roman" w:cs="Times New Roman"/>
          <w:color w:val="231F20"/>
          <w:sz w:val="24"/>
          <w:szCs w:val="24"/>
        </w:rPr>
      </w:pPr>
    </w:p>
    <w:p w14:paraId="00002F93" w14:textId="77777777" w:rsidR="000C1305" w:rsidRDefault="000C1305">
      <w:pPr>
        <w:spacing w:line="240" w:lineRule="auto"/>
        <w:rPr>
          <w:rFonts w:ascii="Times New Roman" w:eastAsia="Times New Roman" w:hAnsi="Times New Roman" w:cs="Times New Roman"/>
          <w:color w:val="231F20"/>
          <w:sz w:val="24"/>
          <w:szCs w:val="24"/>
        </w:rPr>
      </w:pPr>
    </w:p>
    <w:p w14:paraId="00002F94" w14:textId="77777777" w:rsidR="000C1305" w:rsidRDefault="000C1305">
      <w:pPr>
        <w:spacing w:line="240" w:lineRule="auto"/>
        <w:rPr>
          <w:rFonts w:ascii="Times New Roman" w:eastAsia="Times New Roman" w:hAnsi="Times New Roman" w:cs="Times New Roman"/>
          <w:color w:val="231F20"/>
          <w:sz w:val="24"/>
          <w:szCs w:val="24"/>
        </w:rPr>
      </w:pPr>
    </w:p>
    <w:p w14:paraId="00002F95" w14:textId="77777777" w:rsidR="000C1305" w:rsidRDefault="000C1305">
      <w:pPr>
        <w:spacing w:line="240" w:lineRule="auto"/>
        <w:rPr>
          <w:rFonts w:ascii="Times New Roman" w:eastAsia="Times New Roman" w:hAnsi="Times New Roman" w:cs="Times New Roman"/>
          <w:color w:val="231F20"/>
          <w:sz w:val="24"/>
          <w:szCs w:val="24"/>
        </w:rPr>
      </w:pPr>
    </w:p>
    <w:p w14:paraId="00002F96" w14:textId="77777777" w:rsidR="000C1305" w:rsidRDefault="000C1305">
      <w:pPr>
        <w:spacing w:line="240" w:lineRule="auto"/>
        <w:rPr>
          <w:rFonts w:ascii="Times New Roman" w:eastAsia="Times New Roman" w:hAnsi="Times New Roman" w:cs="Times New Roman"/>
          <w:color w:val="231F20"/>
          <w:sz w:val="24"/>
          <w:szCs w:val="24"/>
        </w:rPr>
      </w:pPr>
    </w:p>
    <w:p w14:paraId="00002F97"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68. Pogłowie bydła w woj. Pomorskim 2015-2021</w:t>
      </w:r>
      <w:r>
        <w:rPr>
          <w:rFonts w:ascii="Calibri" w:eastAsia="Calibri" w:hAnsi="Calibri" w:cs="Calibri"/>
          <w:noProof/>
          <w:color w:val="231F20"/>
          <w:lang w:val="pl-PL"/>
        </w:rPr>
        <w:drawing>
          <wp:inline distT="0" distB="0" distL="0" distR="0">
            <wp:extent cx="5577840" cy="3147060"/>
            <wp:effectExtent l="0" t="0" r="0" b="0"/>
            <wp:docPr id="440" name="image159.png"/>
            <wp:cNvGraphicFramePr/>
            <a:graphic xmlns:a="http://schemas.openxmlformats.org/drawingml/2006/main">
              <a:graphicData uri="http://schemas.openxmlformats.org/drawingml/2006/picture">
                <pic:pic xmlns:pic="http://schemas.openxmlformats.org/drawingml/2006/picture">
                  <pic:nvPicPr>
                    <pic:cNvPr id="0" name="image159.png"/>
                    <pic:cNvPicPr preferRelativeResize="0"/>
                  </pic:nvPicPr>
                  <pic:blipFill>
                    <a:blip r:embed="rId162"/>
                    <a:srcRect/>
                    <a:stretch>
                      <a:fillRect/>
                    </a:stretch>
                  </pic:blipFill>
                  <pic:spPr>
                    <a:xfrm>
                      <a:off x="0" y="0"/>
                      <a:ext cx="5577840" cy="3147060"/>
                    </a:xfrm>
                    <a:prstGeom prst="rect">
                      <a:avLst/>
                    </a:prstGeom>
                    <a:ln/>
                  </pic:spPr>
                </pic:pic>
              </a:graphicData>
            </a:graphic>
          </wp:inline>
        </w:drawing>
      </w:r>
    </w:p>
    <w:p w14:paraId="00002F98"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GUS</w:t>
      </w:r>
    </w:p>
    <w:p w14:paraId="00002F99" w14:textId="77777777" w:rsidR="000C1305" w:rsidRDefault="000C1305">
      <w:pPr>
        <w:spacing w:line="240" w:lineRule="auto"/>
        <w:rPr>
          <w:rFonts w:ascii="Times New Roman" w:eastAsia="Times New Roman" w:hAnsi="Times New Roman" w:cs="Times New Roman"/>
          <w:color w:val="231F20"/>
          <w:sz w:val="24"/>
          <w:szCs w:val="24"/>
        </w:rPr>
      </w:pPr>
    </w:p>
    <w:p w14:paraId="00002F9A"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69. Pogłowie trzody chlewnej w woj. pomorskim</w:t>
      </w:r>
    </w:p>
    <w:p w14:paraId="00002F9B" w14:textId="77777777" w:rsidR="000C1305" w:rsidRDefault="003D2CD8">
      <w:pPr>
        <w:spacing w:line="240"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5722620" cy="3368040"/>
            <wp:effectExtent l="0" t="0" r="0" b="0"/>
            <wp:docPr id="439" name="image165.png"/>
            <wp:cNvGraphicFramePr/>
            <a:graphic xmlns:a="http://schemas.openxmlformats.org/drawingml/2006/main">
              <a:graphicData uri="http://schemas.openxmlformats.org/drawingml/2006/picture">
                <pic:pic xmlns:pic="http://schemas.openxmlformats.org/drawingml/2006/picture">
                  <pic:nvPicPr>
                    <pic:cNvPr id="0" name="image165.png"/>
                    <pic:cNvPicPr preferRelativeResize="0"/>
                  </pic:nvPicPr>
                  <pic:blipFill>
                    <a:blip r:embed="rId163"/>
                    <a:srcRect/>
                    <a:stretch>
                      <a:fillRect/>
                    </a:stretch>
                  </pic:blipFill>
                  <pic:spPr>
                    <a:xfrm>
                      <a:off x="0" y="0"/>
                      <a:ext cx="5722620" cy="3368040"/>
                    </a:xfrm>
                    <a:prstGeom prst="rect">
                      <a:avLst/>
                    </a:prstGeom>
                    <a:ln/>
                  </pic:spPr>
                </pic:pic>
              </a:graphicData>
            </a:graphic>
          </wp:inline>
        </w:drawing>
      </w:r>
    </w:p>
    <w:p w14:paraId="00002F9C"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GUS</w:t>
      </w:r>
    </w:p>
    <w:p w14:paraId="00002F9D" w14:textId="77777777" w:rsidR="000C1305" w:rsidRDefault="000C1305">
      <w:pPr>
        <w:spacing w:line="240" w:lineRule="auto"/>
        <w:rPr>
          <w:rFonts w:ascii="Times New Roman" w:eastAsia="Times New Roman" w:hAnsi="Times New Roman" w:cs="Times New Roman"/>
          <w:color w:val="231F20"/>
          <w:sz w:val="24"/>
          <w:szCs w:val="24"/>
        </w:rPr>
      </w:pPr>
    </w:p>
    <w:p w14:paraId="00002F9E" w14:textId="77777777" w:rsidR="000C1305" w:rsidRDefault="000C1305">
      <w:pPr>
        <w:spacing w:line="240" w:lineRule="auto"/>
        <w:rPr>
          <w:rFonts w:ascii="Times New Roman" w:eastAsia="Times New Roman" w:hAnsi="Times New Roman" w:cs="Times New Roman"/>
          <w:color w:val="231F20"/>
          <w:sz w:val="24"/>
          <w:szCs w:val="24"/>
        </w:rPr>
      </w:pPr>
    </w:p>
    <w:p w14:paraId="00002F9F" w14:textId="77777777" w:rsidR="000C1305" w:rsidRDefault="000C1305">
      <w:pPr>
        <w:spacing w:line="240" w:lineRule="auto"/>
        <w:rPr>
          <w:rFonts w:ascii="Times New Roman" w:eastAsia="Times New Roman" w:hAnsi="Times New Roman" w:cs="Times New Roman"/>
          <w:color w:val="231F20"/>
          <w:sz w:val="24"/>
          <w:szCs w:val="24"/>
        </w:rPr>
      </w:pPr>
    </w:p>
    <w:p w14:paraId="00002FA0" w14:textId="77777777" w:rsidR="000C1305" w:rsidRDefault="000C1305">
      <w:pPr>
        <w:spacing w:line="240" w:lineRule="auto"/>
        <w:rPr>
          <w:rFonts w:ascii="Times New Roman" w:eastAsia="Times New Roman" w:hAnsi="Times New Roman" w:cs="Times New Roman"/>
          <w:color w:val="231F20"/>
          <w:sz w:val="24"/>
          <w:szCs w:val="24"/>
        </w:rPr>
      </w:pPr>
    </w:p>
    <w:p w14:paraId="00002FA1" w14:textId="77777777" w:rsidR="000C1305" w:rsidRDefault="000C1305">
      <w:pPr>
        <w:spacing w:line="240" w:lineRule="auto"/>
        <w:rPr>
          <w:rFonts w:ascii="Times New Roman" w:eastAsia="Times New Roman" w:hAnsi="Times New Roman" w:cs="Times New Roman"/>
          <w:color w:val="231F20"/>
          <w:sz w:val="24"/>
          <w:szCs w:val="24"/>
        </w:rPr>
      </w:pPr>
    </w:p>
    <w:p w14:paraId="00002FA2" w14:textId="77777777" w:rsidR="000C1305" w:rsidRDefault="000C1305">
      <w:pPr>
        <w:spacing w:line="240" w:lineRule="auto"/>
        <w:rPr>
          <w:rFonts w:ascii="Times New Roman" w:eastAsia="Times New Roman" w:hAnsi="Times New Roman" w:cs="Times New Roman"/>
          <w:color w:val="231F20"/>
          <w:sz w:val="24"/>
          <w:szCs w:val="24"/>
        </w:rPr>
      </w:pPr>
    </w:p>
    <w:p w14:paraId="00002FA3"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70. Pogłowie owiec w woj. pomorskim</w:t>
      </w:r>
    </w:p>
    <w:p w14:paraId="00002FA4" w14:textId="77777777" w:rsidR="000C1305" w:rsidRDefault="003D2CD8">
      <w:pPr>
        <w:spacing w:after="160" w:line="259"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lastRenderedPageBreak/>
        <w:drawing>
          <wp:inline distT="0" distB="0" distL="0" distR="0">
            <wp:extent cx="5737860" cy="3017520"/>
            <wp:effectExtent l="0" t="0" r="0" b="0"/>
            <wp:docPr id="442" name="image163.png"/>
            <wp:cNvGraphicFramePr/>
            <a:graphic xmlns:a="http://schemas.openxmlformats.org/drawingml/2006/main">
              <a:graphicData uri="http://schemas.openxmlformats.org/drawingml/2006/picture">
                <pic:pic xmlns:pic="http://schemas.openxmlformats.org/drawingml/2006/picture">
                  <pic:nvPicPr>
                    <pic:cNvPr id="0" name="image163.png"/>
                    <pic:cNvPicPr preferRelativeResize="0"/>
                  </pic:nvPicPr>
                  <pic:blipFill>
                    <a:blip r:embed="rId164"/>
                    <a:srcRect/>
                    <a:stretch>
                      <a:fillRect/>
                    </a:stretch>
                  </pic:blipFill>
                  <pic:spPr>
                    <a:xfrm>
                      <a:off x="0" y="0"/>
                      <a:ext cx="5737860" cy="3017520"/>
                    </a:xfrm>
                    <a:prstGeom prst="rect">
                      <a:avLst/>
                    </a:prstGeom>
                    <a:ln/>
                  </pic:spPr>
                </pic:pic>
              </a:graphicData>
            </a:graphic>
          </wp:inline>
        </w:drawing>
      </w:r>
    </w:p>
    <w:p w14:paraId="00002FA5"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GUS</w:t>
      </w:r>
    </w:p>
    <w:p w14:paraId="00002FA6" w14:textId="77777777" w:rsidR="000C1305" w:rsidRDefault="000C1305">
      <w:pPr>
        <w:spacing w:line="240" w:lineRule="auto"/>
        <w:rPr>
          <w:rFonts w:ascii="Times New Roman" w:eastAsia="Times New Roman" w:hAnsi="Times New Roman" w:cs="Times New Roman"/>
          <w:color w:val="231F20"/>
          <w:sz w:val="24"/>
          <w:szCs w:val="24"/>
        </w:rPr>
      </w:pPr>
    </w:p>
    <w:p w14:paraId="00002FA7" w14:textId="77777777" w:rsidR="000C1305" w:rsidRDefault="000C1305">
      <w:pPr>
        <w:spacing w:line="240" w:lineRule="auto"/>
        <w:rPr>
          <w:rFonts w:ascii="Times New Roman" w:eastAsia="Times New Roman" w:hAnsi="Times New Roman" w:cs="Times New Roman"/>
          <w:color w:val="231F20"/>
          <w:sz w:val="24"/>
          <w:szCs w:val="24"/>
        </w:rPr>
      </w:pPr>
    </w:p>
    <w:p w14:paraId="00002FA8"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Drób</w:t>
      </w:r>
    </w:p>
    <w:p w14:paraId="00002FA9"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Pogłowie drobiu ogółem w 2021  liczyło 5438,3 tys. szt. W strukturze gatunkowej pogłowia drobiu ogółem dominuje  drób kurzy ogółem  - 95,9% ,w tym nioski  stanowią 26%. Niewielki odsetek przypada na indyki -  2,1%, następnie na  kaczki i drób pozostały, - </w:t>
      </w:r>
      <w:r>
        <w:rPr>
          <w:rFonts w:ascii="Times New Roman" w:eastAsia="Times New Roman" w:hAnsi="Times New Roman" w:cs="Times New Roman"/>
          <w:color w:val="231F20"/>
          <w:sz w:val="24"/>
          <w:szCs w:val="24"/>
        </w:rPr>
        <w:t>1,5 % i najmniej na gęsi - 1,2%.</w:t>
      </w:r>
    </w:p>
    <w:p w14:paraId="00002FAA"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Średnio w województwie obsada drobiu ogółem na 100 ha UR wyniosła w 2020 r. 703,37 szt. i była o ponad 11% niższa od notowanej w 2015 r. W stosunku do 2020 r. pogłowie drobiu w 2021 było niższe  o prawie 1100 tys. szt. Głów</w:t>
      </w:r>
      <w:r>
        <w:rPr>
          <w:rFonts w:ascii="Times New Roman" w:eastAsia="Times New Roman" w:hAnsi="Times New Roman" w:cs="Times New Roman"/>
          <w:color w:val="231F20"/>
          <w:sz w:val="24"/>
          <w:szCs w:val="24"/>
        </w:rPr>
        <w:t>nym powodem tak wysokiego spadku, było zmniejszenie liczebności kur o prawie 1000 tys. szt. Znaczące, niepokojąco wysokie  zmniejszenie pogłowia nastąpiło także w przypadku gęsi i kaczek</w:t>
      </w:r>
    </w:p>
    <w:p w14:paraId="00002FAB" w14:textId="77777777" w:rsidR="000C1305" w:rsidRDefault="000C1305">
      <w:pPr>
        <w:spacing w:line="240" w:lineRule="auto"/>
        <w:jc w:val="both"/>
        <w:rPr>
          <w:rFonts w:ascii="Times New Roman" w:eastAsia="Times New Roman" w:hAnsi="Times New Roman" w:cs="Times New Roman"/>
          <w:color w:val="231F20"/>
          <w:sz w:val="24"/>
          <w:szCs w:val="24"/>
        </w:rPr>
      </w:pPr>
    </w:p>
    <w:p w14:paraId="00002FAC"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90.  Pogłowie drobiu w woj. pomorskim</w:t>
      </w:r>
    </w:p>
    <w:tbl>
      <w:tblPr>
        <w:tblStyle w:val="afffffffffffffffd"/>
        <w:tblW w:w="6804" w:type="dxa"/>
        <w:tblInd w:w="-10" w:type="dxa"/>
        <w:tblLayout w:type="fixed"/>
        <w:tblLook w:val="0400" w:firstRow="0" w:lastRow="0" w:firstColumn="0" w:lastColumn="0" w:noHBand="0" w:noVBand="1"/>
      </w:tblPr>
      <w:tblGrid>
        <w:gridCol w:w="1920"/>
        <w:gridCol w:w="765"/>
        <w:gridCol w:w="1710"/>
        <w:gridCol w:w="1275"/>
        <w:gridCol w:w="1134"/>
      </w:tblGrid>
      <w:tr w:rsidR="000C1305" w14:paraId="079BB4E6" w14:textId="77777777">
        <w:trPr>
          <w:trHeight w:val="300"/>
        </w:trPr>
        <w:tc>
          <w:tcPr>
            <w:tcW w:w="2685" w:type="dxa"/>
            <w:gridSpan w:val="2"/>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FAD" w14:textId="77777777" w:rsidR="000C1305" w:rsidRDefault="003D2CD8">
            <w:pPr>
              <w:jc w:val="center"/>
              <w:rPr>
                <w:rFonts w:ascii="Calibri" w:eastAsia="Calibri" w:hAnsi="Calibri" w:cs="Calibri"/>
                <w:color w:val="231F20"/>
              </w:rPr>
            </w:pPr>
            <w:r>
              <w:rPr>
                <w:rFonts w:ascii="Calibri" w:eastAsia="Calibri" w:hAnsi="Calibri" w:cs="Calibri"/>
                <w:color w:val="231F20"/>
              </w:rPr>
              <w:t>Wyszczególnienie</w:t>
            </w:r>
          </w:p>
        </w:tc>
        <w:tc>
          <w:tcPr>
            <w:tcW w:w="2985" w:type="dxa"/>
            <w:gridSpan w:val="2"/>
            <w:tcBorders>
              <w:top w:val="single" w:sz="8" w:space="0" w:color="000000"/>
              <w:left w:val="nil"/>
              <w:bottom w:val="single" w:sz="8" w:space="0" w:color="000000"/>
              <w:right w:val="single" w:sz="8" w:space="0" w:color="000000"/>
            </w:tcBorders>
            <w:shd w:val="clear" w:color="auto" w:fill="F2F2F2"/>
            <w:vAlign w:val="center"/>
          </w:tcPr>
          <w:p w14:paraId="00002FAF" w14:textId="77777777" w:rsidR="000C1305" w:rsidRDefault="003D2CD8">
            <w:pPr>
              <w:jc w:val="center"/>
              <w:rPr>
                <w:rFonts w:ascii="Calibri" w:eastAsia="Calibri" w:hAnsi="Calibri" w:cs="Calibri"/>
                <w:color w:val="231F20"/>
              </w:rPr>
            </w:pPr>
            <w:r>
              <w:rPr>
                <w:rFonts w:ascii="Calibri" w:eastAsia="Calibri" w:hAnsi="Calibri" w:cs="Calibri"/>
                <w:color w:val="231F20"/>
              </w:rPr>
              <w:t>Ogółem</w:t>
            </w:r>
          </w:p>
        </w:tc>
        <w:tc>
          <w:tcPr>
            <w:tcW w:w="1134" w:type="dxa"/>
            <w:vMerge w:val="restart"/>
            <w:tcBorders>
              <w:top w:val="single" w:sz="8" w:space="0" w:color="000000"/>
              <w:left w:val="single" w:sz="8" w:space="0" w:color="000000"/>
              <w:bottom w:val="single" w:sz="8" w:space="0" w:color="000000"/>
              <w:right w:val="single" w:sz="8" w:space="0" w:color="000000"/>
            </w:tcBorders>
            <w:shd w:val="clear" w:color="auto" w:fill="F2F2F2"/>
            <w:vAlign w:val="center"/>
          </w:tcPr>
          <w:p w14:paraId="00002FB1" w14:textId="77777777" w:rsidR="000C1305" w:rsidRDefault="003D2CD8">
            <w:pPr>
              <w:jc w:val="center"/>
              <w:rPr>
                <w:rFonts w:ascii="Calibri" w:eastAsia="Calibri" w:hAnsi="Calibri" w:cs="Calibri"/>
                <w:color w:val="231F20"/>
              </w:rPr>
            </w:pPr>
            <w:r>
              <w:rPr>
                <w:rFonts w:ascii="Calibri" w:eastAsia="Calibri" w:hAnsi="Calibri" w:cs="Calibri"/>
                <w:color w:val="231F20"/>
              </w:rPr>
              <w:t xml:space="preserve">Struktura </w:t>
            </w:r>
          </w:p>
        </w:tc>
      </w:tr>
      <w:tr w:rsidR="000C1305" w14:paraId="7B7788BC" w14:textId="77777777">
        <w:trPr>
          <w:trHeight w:val="588"/>
        </w:trPr>
        <w:tc>
          <w:tcPr>
            <w:tcW w:w="2685" w:type="dxa"/>
            <w:gridSpan w:val="2"/>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FB2"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710" w:type="dxa"/>
            <w:tcBorders>
              <w:top w:val="nil"/>
              <w:left w:val="nil"/>
              <w:bottom w:val="single" w:sz="8" w:space="0" w:color="000000"/>
              <w:right w:val="single" w:sz="8" w:space="0" w:color="000000"/>
            </w:tcBorders>
            <w:shd w:val="clear" w:color="auto" w:fill="F2F2F2"/>
            <w:vAlign w:val="center"/>
          </w:tcPr>
          <w:p w14:paraId="00002FB4" w14:textId="77777777" w:rsidR="000C1305" w:rsidRDefault="003D2CD8">
            <w:pPr>
              <w:jc w:val="center"/>
              <w:rPr>
                <w:rFonts w:ascii="Calibri" w:eastAsia="Calibri" w:hAnsi="Calibri" w:cs="Calibri"/>
                <w:color w:val="231F20"/>
              </w:rPr>
            </w:pPr>
            <w:r>
              <w:rPr>
                <w:rFonts w:ascii="Calibri" w:eastAsia="Calibri" w:hAnsi="Calibri" w:cs="Calibri"/>
                <w:color w:val="231F20"/>
              </w:rPr>
              <w:t>w szt.</w:t>
            </w:r>
          </w:p>
        </w:tc>
        <w:tc>
          <w:tcPr>
            <w:tcW w:w="1275" w:type="dxa"/>
            <w:tcBorders>
              <w:top w:val="nil"/>
              <w:left w:val="nil"/>
              <w:bottom w:val="single" w:sz="8" w:space="0" w:color="000000"/>
              <w:right w:val="single" w:sz="8" w:space="0" w:color="000000"/>
            </w:tcBorders>
            <w:shd w:val="clear" w:color="auto" w:fill="F2F2F2"/>
            <w:vAlign w:val="center"/>
          </w:tcPr>
          <w:p w14:paraId="00002FB5" w14:textId="77777777" w:rsidR="000C1305" w:rsidRDefault="003D2CD8">
            <w:pPr>
              <w:jc w:val="center"/>
              <w:rPr>
                <w:rFonts w:ascii="Calibri" w:eastAsia="Calibri" w:hAnsi="Calibri" w:cs="Calibri"/>
                <w:color w:val="231F20"/>
              </w:rPr>
            </w:pPr>
            <w:r>
              <w:rPr>
                <w:rFonts w:ascii="Calibri" w:eastAsia="Calibri" w:hAnsi="Calibri" w:cs="Calibri"/>
                <w:color w:val="231F20"/>
              </w:rPr>
              <w:t>na 100 ha UR w szt.</w:t>
            </w:r>
          </w:p>
        </w:tc>
        <w:tc>
          <w:tcPr>
            <w:tcW w:w="1134" w:type="dxa"/>
            <w:vMerge/>
            <w:tcBorders>
              <w:top w:val="single" w:sz="8" w:space="0" w:color="000000"/>
              <w:left w:val="single" w:sz="8" w:space="0" w:color="000000"/>
              <w:bottom w:val="single" w:sz="8" w:space="0" w:color="000000"/>
              <w:right w:val="single" w:sz="8" w:space="0" w:color="000000"/>
            </w:tcBorders>
            <w:shd w:val="clear" w:color="auto" w:fill="F2F2F2"/>
            <w:vAlign w:val="center"/>
          </w:tcPr>
          <w:p w14:paraId="00002FB6"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r>
      <w:tr w:rsidR="000C1305" w14:paraId="33C58271" w14:textId="77777777">
        <w:trPr>
          <w:trHeight w:val="300"/>
        </w:trPr>
        <w:tc>
          <w:tcPr>
            <w:tcW w:w="1920" w:type="dxa"/>
            <w:vMerge w:val="restart"/>
            <w:tcBorders>
              <w:top w:val="nil"/>
              <w:left w:val="single" w:sz="8" w:space="0" w:color="000000"/>
              <w:right w:val="single" w:sz="8" w:space="0" w:color="000000"/>
            </w:tcBorders>
            <w:vAlign w:val="center"/>
          </w:tcPr>
          <w:p w14:paraId="00002FB7" w14:textId="77777777" w:rsidR="000C1305" w:rsidRDefault="003D2CD8">
            <w:pPr>
              <w:rPr>
                <w:rFonts w:ascii="Calibri" w:eastAsia="Calibri" w:hAnsi="Calibri" w:cs="Calibri"/>
                <w:b/>
                <w:color w:val="231F20"/>
              </w:rPr>
            </w:pPr>
            <w:r>
              <w:rPr>
                <w:rFonts w:ascii="Calibri" w:eastAsia="Calibri" w:hAnsi="Calibri" w:cs="Calibri"/>
                <w:b/>
                <w:color w:val="231F20"/>
              </w:rPr>
              <w:t>O G Ó Ł E M</w:t>
            </w:r>
          </w:p>
        </w:tc>
        <w:tc>
          <w:tcPr>
            <w:tcW w:w="765" w:type="dxa"/>
            <w:tcBorders>
              <w:top w:val="nil"/>
              <w:left w:val="nil"/>
              <w:bottom w:val="single" w:sz="8" w:space="0" w:color="000000"/>
              <w:right w:val="single" w:sz="8" w:space="0" w:color="000000"/>
            </w:tcBorders>
            <w:vAlign w:val="center"/>
          </w:tcPr>
          <w:p w14:paraId="00002FB8" w14:textId="77777777" w:rsidR="000C1305" w:rsidRDefault="003D2CD8">
            <w:pPr>
              <w:jc w:val="right"/>
              <w:rPr>
                <w:rFonts w:ascii="Calibri" w:eastAsia="Calibri" w:hAnsi="Calibri" w:cs="Calibri"/>
                <w:b/>
                <w:color w:val="231F20"/>
              </w:rPr>
            </w:pPr>
            <w:r>
              <w:rPr>
                <w:rFonts w:ascii="Calibri" w:eastAsia="Calibri" w:hAnsi="Calibri" w:cs="Calibri"/>
                <w:b/>
                <w:color w:val="231F20"/>
              </w:rPr>
              <w:t>2015</w:t>
            </w:r>
          </w:p>
        </w:tc>
        <w:tc>
          <w:tcPr>
            <w:tcW w:w="1710" w:type="dxa"/>
            <w:tcBorders>
              <w:top w:val="nil"/>
              <w:left w:val="nil"/>
              <w:bottom w:val="single" w:sz="4" w:space="0" w:color="000000"/>
              <w:right w:val="single" w:sz="4" w:space="0" w:color="000000"/>
            </w:tcBorders>
            <w:vAlign w:val="center"/>
          </w:tcPr>
          <w:p w14:paraId="00002FB9" w14:textId="77777777" w:rsidR="000C1305" w:rsidRDefault="003D2CD8">
            <w:pPr>
              <w:jc w:val="right"/>
              <w:rPr>
                <w:rFonts w:ascii="Calibri" w:eastAsia="Calibri" w:hAnsi="Calibri" w:cs="Calibri"/>
                <w:b/>
                <w:color w:val="231F20"/>
              </w:rPr>
            </w:pPr>
            <w:r>
              <w:rPr>
                <w:rFonts w:ascii="Calibri" w:eastAsia="Calibri" w:hAnsi="Calibri" w:cs="Calibri"/>
                <w:b/>
                <w:color w:val="231F20"/>
              </w:rPr>
              <w:t>6 138 903</w:t>
            </w:r>
          </w:p>
        </w:tc>
        <w:tc>
          <w:tcPr>
            <w:tcW w:w="1275" w:type="dxa"/>
            <w:tcBorders>
              <w:top w:val="nil"/>
              <w:left w:val="nil"/>
              <w:bottom w:val="single" w:sz="4" w:space="0" w:color="000000"/>
              <w:right w:val="single" w:sz="4" w:space="0" w:color="000000"/>
            </w:tcBorders>
            <w:vAlign w:val="center"/>
          </w:tcPr>
          <w:p w14:paraId="00002FBA" w14:textId="77777777" w:rsidR="000C1305" w:rsidRDefault="003D2CD8">
            <w:pPr>
              <w:jc w:val="right"/>
              <w:rPr>
                <w:rFonts w:ascii="Calibri" w:eastAsia="Calibri" w:hAnsi="Calibri" w:cs="Calibri"/>
                <w:b/>
                <w:color w:val="231F20"/>
              </w:rPr>
            </w:pPr>
            <w:r>
              <w:rPr>
                <w:rFonts w:ascii="Calibri" w:eastAsia="Calibri" w:hAnsi="Calibri" w:cs="Calibri"/>
                <w:b/>
                <w:color w:val="231F20"/>
              </w:rPr>
              <w:t>807,8</w:t>
            </w:r>
          </w:p>
        </w:tc>
        <w:tc>
          <w:tcPr>
            <w:tcW w:w="1134" w:type="dxa"/>
            <w:tcBorders>
              <w:top w:val="nil"/>
              <w:left w:val="nil"/>
              <w:bottom w:val="single" w:sz="4" w:space="0" w:color="000000"/>
              <w:right w:val="single" w:sz="4" w:space="0" w:color="000000"/>
            </w:tcBorders>
            <w:vAlign w:val="center"/>
          </w:tcPr>
          <w:p w14:paraId="00002FBB" w14:textId="77777777" w:rsidR="000C1305" w:rsidRDefault="003D2CD8">
            <w:pPr>
              <w:jc w:val="right"/>
              <w:rPr>
                <w:rFonts w:ascii="Calibri" w:eastAsia="Calibri" w:hAnsi="Calibri" w:cs="Calibri"/>
                <w:b/>
                <w:color w:val="231F20"/>
              </w:rPr>
            </w:pPr>
            <w:r>
              <w:rPr>
                <w:rFonts w:ascii="Calibri" w:eastAsia="Calibri" w:hAnsi="Calibri" w:cs="Calibri"/>
                <w:b/>
                <w:color w:val="231F20"/>
              </w:rPr>
              <w:t>100,00</w:t>
            </w:r>
          </w:p>
        </w:tc>
      </w:tr>
      <w:tr w:rsidR="000C1305" w14:paraId="3B2A037D" w14:textId="77777777">
        <w:trPr>
          <w:trHeight w:val="300"/>
        </w:trPr>
        <w:tc>
          <w:tcPr>
            <w:tcW w:w="1920" w:type="dxa"/>
            <w:vMerge/>
            <w:tcBorders>
              <w:top w:val="nil"/>
              <w:left w:val="single" w:sz="8" w:space="0" w:color="000000"/>
              <w:right w:val="single" w:sz="8" w:space="0" w:color="000000"/>
            </w:tcBorders>
            <w:vAlign w:val="center"/>
          </w:tcPr>
          <w:p w14:paraId="00002FBC" w14:textId="77777777" w:rsidR="000C1305" w:rsidRDefault="000C1305">
            <w:pPr>
              <w:pBdr>
                <w:top w:val="nil"/>
                <w:left w:val="nil"/>
                <w:bottom w:val="nil"/>
                <w:right w:val="nil"/>
                <w:between w:val="nil"/>
              </w:pBdr>
              <w:spacing w:line="276" w:lineRule="auto"/>
              <w:rPr>
                <w:rFonts w:ascii="Calibri" w:eastAsia="Calibri" w:hAnsi="Calibri" w:cs="Calibri"/>
                <w:b/>
                <w:color w:val="231F20"/>
              </w:rPr>
            </w:pPr>
          </w:p>
        </w:tc>
        <w:tc>
          <w:tcPr>
            <w:tcW w:w="765" w:type="dxa"/>
            <w:tcBorders>
              <w:top w:val="nil"/>
              <w:left w:val="nil"/>
              <w:bottom w:val="single" w:sz="8" w:space="0" w:color="000000"/>
              <w:right w:val="single" w:sz="8" w:space="0" w:color="000000"/>
            </w:tcBorders>
            <w:vAlign w:val="center"/>
          </w:tcPr>
          <w:p w14:paraId="00002FBD" w14:textId="77777777" w:rsidR="000C1305" w:rsidRDefault="003D2CD8">
            <w:pPr>
              <w:jc w:val="right"/>
              <w:rPr>
                <w:rFonts w:ascii="Calibri" w:eastAsia="Calibri" w:hAnsi="Calibri" w:cs="Calibri"/>
                <w:b/>
                <w:color w:val="231F20"/>
              </w:rPr>
            </w:pPr>
            <w:r>
              <w:rPr>
                <w:rFonts w:ascii="Calibri" w:eastAsia="Calibri" w:hAnsi="Calibri" w:cs="Calibri"/>
                <w:b/>
                <w:color w:val="231F20"/>
              </w:rPr>
              <w:t>2020</w:t>
            </w:r>
          </w:p>
        </w:tc>
        <w:tc>
          <w:tcPr>
            <w:tcW w:w="1710" w:type="dxa"/>
            <w:tcBorders>
              <w:top w:val="nil"/>
              <w:left w:val="nil"/>
              <w:bottom w:val="single" w:sz="8" w:space="0" w:color="000000"/>
              <w:right w:val="single" w:sz="8" w:space="0" w:color="000000"/>
            </w:tcBorders>
            <w:vAlign w:val="center"/>
          </w:tcPr>
          <w:p w14:paraId="00002FBE" w14:textId="77777777" w:rsidR="000C1305" w:rsidRDefault="003D2CD8">
            <w:pPr>
              <w:jc w:val="right"/>
              <w:rPr>
                <w:rFonts w:ascii="Calibri" w:eastAsia="Calibri" w:hAnsi="Calibri" w:cs="Calibri"/>
                <w:b/>
                <w:color w:val="231F20"/>
              </w:rPr>
            </w:pPr>
            <w:r>
              <w:rPr>
                <w:rFonts w:ascii="Calibri" w:eastAsia="Calibri" w:hAnsi="Calibri" w:cs="Calibri"/>
                <w:b/>
                <w:color w:val="231F20"/>
              </w:rPr>
              <w:t xml:space="preserve">   6 510 489    </w:t>
            </w:r>
          </w:p>
        </w:tc>
        <w:tc>
          <w:tcPr>
            <w:tcW w:w="1275" w:type="dxa"/>
            <w:tcBorders>
              <w:top w:val="nil"/>
              <w:left w:val="nil"/>
              <w:bottom w:val="single" w:sz="8" w:space="0" w:color="000000"/>
              <w:right w:val="single" w:sz="8" w:space="0" w:color="000000"/>
            </w:tcBorders>
            <w:vAlign w:val="center"/>
          </w:tcPr>
          <w:p w14:paraId="00002FBF" w14:textId="77777777" w:rsidR="000C1305" w:rsidRDefault="003D2CD8">
            <w:pPr>
              <w:jc w:val="right"/>
              <w:rPr>
                <w:rFonts w:ascii="Calibri" w:eastAsia="Calibri" w:hAnsi="Calibri" w:cs="Calibri"/>
                <w:b/>
                <w:color w:val="231F20"/>
              </w:rPr>
            </w:pPr>
            <w:r>
              <w:rPr>
                <w:rFonts w:ascii="Calibri" w:eastAsia="Calibri" w:hAnsi="Calibri" w:cs="Calibri"/>
                <w:b/>
                <w:color w:val="231F20"/>
              </w:rPr>
              <w:t xml:space="preserve">   840,60    </w:t>
            </w:r>
          </w:p>
        </w:tc>
        <w:tc>
          <w:tcPr>
            <w:tcW w:w="1134" w:type="dxa"/>
            <w:tcBorders>
              <w:top w:val="nil"/>
              <w:left w:val="nil"/>
              <w:bottom w:val="single" w:sz="8" w:space="0" w:color="000000"/>
              <w:right w:val="single" w:sz="8" w:space="0" w:color="000000"/>
            </w:tcBorders>
            <w:vAlign w:val="center"/>
          </w:tcPr>
          <w:p w14:paraId="00002FC0" w14:textId="77777777" w:rsidR="000C1305" w:rsidRDefault="003D2CD8">
            <w:pPr>
              <w:jc w:val="right"/>
              <w:rPr>
                <w:rFonts w:ascii="Calibri" w:eastAsia="Calibri" w:hAnsi="Calibri" w:cs="Calibri"/>
                <w:b/>
                <w:color w:val="231F20"/>
              </w:rPr>
            </w:pPr>
            <w:r>
              <w:rPr>
                <w:rFonts w:ascii="Calibri" w:eastAsia="Calibri" w:hAnsi="Calibri" w:cs="Calibri"/>
                <w:b/>
                <w:color w:val="231F20"/>
              </w:rPr>
              <w:t xml:space="preserve">     100,0    </w:t>
            </w:r>
          </w:p>
        </w:tc>
      </w:tr>
      <w:tr w:rsidR="000C1305" w14:paraId="55D4B577" w14:textId="77777777">
        <w:trPr>
          <w:trHeight w:val="300"/>
        </w:trPr>
        <w:tc>
          <w:tcPr>
            <w:tcW w:w="1920" w:type="dxa"/>
            <w:vMerge/>
            <w:tcBorders>
              <w:top w:val="nil"/>
              <w:left w:val="single" w:sz="8" w:space="0" w:color="000000"/>
              <w:right w:val="single" w:sz="8" w:space="0" w:color="000000"/>
            </w:tcBorders>
            <w:vAlign w:val="center"/>
          </w:tcPr>
          <w:p w14:paraId="00002FC1" w14:textId="77777777" w:rsidR="000C1305" w:rsidRDefault="000C1305">
            <w:pPr>
              <w:pBdr>
                <w:top w:val="nil"/>
                <w:left w:val="nil"/>
                <w:bottom w:val="nil"/>
                <w:right w:val="nil"/>
                <w:between w:val="nil"/>
              </w:pBdr>
              <w:spacing w:line="276" w:lineRule="auto"/>
              <w:rPr>
                <w:rFonts w:ascii="Calibri" w:eastAsia="Calibri" w:hAnsi="Calibri" w:cs="Calibri"/>
                <w:b/>
                <w:color w:val="231F20"/>
              </w:rPr>
            </w:pPr>
          </w:p>
        </w:tc>
        <w:tc>
          <w:tcPr>
            <w:tcW w:w="765" w:type="dxa"/>
            <w:tcBorders>
              <w:top w:val="nil"/>
              <w:left w:val="nil"/>
              <w:bottom w:val="single" w:sz="8" w:space="0" w:color="000000"/>
              <w:right w:val="single" w:sz="8" w:space="0" w:color="000000"/>
            </w:tcBorders>
            <w:vAlign w:val="center"/>
          </w:tcPr>
          <w:p w14:paraId="00002FC2" w14:textId="77777777" w:rsidR="000C1305" w:rsidRDefault="003D2CD8">
            <w:pPr>
              <w:jc w:val="right"/>
              <w:rPr>
                <w:rFonts w:ascii="Calibri" w:eastAsia="Calibri" w:hAnsi="Calibri" w:cs="Calibri"/>
                <w:b/>
                <w:color w:val="231F20"/>
              </w:rPr>
            </w:pPr>
            <w:r>
              <w:rPr>
                <w:rFonts w:ascii="Calibri" w:eastAsia="Calibri" w:hAnsi="Calibri" w:cs="Calibri"/>
                <w:b/>
                <w:color w:val="231F20"/>
              </w:rPr>
              <w:t>2021</w:t>
            </w:r>
          </w:p>
        </w:tc>
        <w:tc>
          <w:tcPr>
            <w:tcW w:w="1710" w:type="dxa"/>
            <w:tcBorders>
              <w:top w:val="nil"/>
              <w:left w:val="nil"/>
              <w:bottom w:val="single" w:sz="8" w:space="0" w:color="000000"/>
              <w:right w:val="single" w:sz="8" w:space="0" w:color="000000"/>
            </w:tcBorders>
            <w:vAlign w:val="center"/>
          </w:tcPr>
          <w:p w14:paraId="00002FC3" w14:textId="77777777" w:rsidR="000C1305" w:rsidRDefault="003D2CD8">
            <w:pPr>
              <w:jc w:val="right"/>
              <w:rPr>
                <w:rFonts w:ascii="Calibri" w:eastAsia="Calibri" w:hAnsi="Calibri" w:cs="Calibri"/>
                <w:b/>
                <w:color w:val="231F20"/>
              </w:rPr>
            </w:pPr>
            <w:r>
              <w:rPr>
                <w:rFonts w:ascii="Calibri" w:eastAsia="Calibri" w:hAnsi="Calibri" w:cs="Calibri"/>
                <w:b/>
                <w:color w:val="231F20"/>
              </w:rPr>
              <w:t xml:space="preserve">   5 438 308    </w:t>
            </w:r>
          </w:p>
        </w:tc>
        <w:tc>
          <w:tcPr>
            <w:tcW w:w="1275" w:type="dxa"/>
            <w:tcBorders>
              <w:top w:val="nil"/>
              <w:left w:val="nil"/>
              <w:bottom w:val="single" w:sz="8" w:space="0" w:color="000000"/>
              <w:right w:val="single" w:sz="8" w:space="0" w:color="000000"/>
            </w:tcBorders>
            <w:vAlign w:val="center"/>
          </w:tcPr>
          <w:p w14:paraId="00002FC4" w14:textId="77777777" w:rsidR="000C1305" w:rsidRDefault="003D2CD8">
            <w:pPr>
              <w:jc w:val="right"/>
              <w:rPr>
                <w:rFonts w:ascii="Calibri" w:eastAsia="Calibri" w:hAnsi="Calibri" w:cs="Calibri"/>
                <w:b/>
                <w:color w:val="231F20"/>
              </w:rPr>
            </w:pPr>
            <w:r>
              <w:rPr>
                <w:rFonts w:ascii="Calibri" w:eastAsia="Calibri" w:hAnsi="Calibri" w:cs="Calibri"/>
                <w:b/>
                <w:color w:val="231F20"/>
              </w:rPr>
              <w:t xml:space="preserve">   702,17    </w:t>
            </w:r>
          </w:p>
        </w:tc>
        <w:tc>
          <w:tcPr>
            <w:tcW w:w="1134" w:type="dxa"/>
            <w:tcBorders>
              <w:top w:val="nil"/>
              <w:left w:val="nil"/>
              <w:bottom w:val="single" w:sz="8" w:space="0" w:color="000000"/>
              <w:right w:val="single" w:sz="8" w:space="0" w:color="000000"/>
            </w:tcBorders>
            <w:vAlign w:val="center"/>
          </w:tcPr>
          <w:p w14:paraId="00002FC5" w14:textId="77777777" w:rsidR="000C1305" w:rsidRDefault="003D2CD8">
            <w:pPr>
              <w:jc w:val="right"/>
              <w:rPr>
                <w:rFonts w:ascii="Calibri" w:eastAsia="Calibri" w:hAnsi="Calibri" w:cs="Calibri"/>
                <w:b/>
                <w:color w:val="231F20"/>
              </w:rPr>
            </w:pPr>
            <w:r>
              <w:rPr>
                <w:rFonts w:ascii="Calibri" w:eastAsia="Calibri" w:hAnsi="Calibri" w:cs="Calibri"/>
                <w:b/>
                <w:color w:val="231F20"/>
              </w:rPr>
              <w:t xml:space="preserve">     100,0    </w:t>
            </w:r>
          </w:p>
        </w:tc>
      </w:tr>
      <w:tr w:rsidR="000C1305" w14:paraId="5C427503" w14:textId="77777777">
        <w:trPr>
          <w:trHeight w:val="300"/>
        </w:trPr>
        <w:tc>
          <w:tcPr>
            <w:tcW w:w="1920" w:type="dxa"/>
            <w:vMerge w:val="restart"/>
            <w:tcBorders>
              <w:top w:val="nil"/>
              <w:left w:val="single" w:sz="8" w:space="0" w:color="000000"/>
              <w:right w:val="single" w:sz="8" w:space="0" w:color="000000"/>
            </w:tcBorders>
            <w:vAlign w:val="center"/>
          </w:tcPr>
          <w:p w14:paraId="00002FC6" w14:textId="77777777" w:rsidR="000C1305" w:rsidRDefault="003D2CD8">
            <w:pPr>
              <w:rPr>
                <w:rFonts w:ascii="Calibri" w:eastAsia="Calibri" w:hAnsi="Calibri" w:cs="Calibri"/>
                <w:color w:val="231F20"/>
              </w:rPr>
            </w:pPr>
            <w:r>
              <w:rPr>
                <w:rFonts w:ascii="Calibri" w:eastAsia="Calibri" w:hAnsi="Calibri" w:cs="Calibri"/>
                <w:color w:val="231F20"/>
              </w:rPr>
              <w:t>Kury</w:t>
            </w:r>
          </w:p>
        </w:tc>
        <w:tc>
          <w:tcPr>
            <w:tcW w:w="765" w:type="dxa"/>
            <w:tcBorders>
              <w:top w:val="nil"/>
              <w:left w:val="nil"/>
              <w:bottom w:val="single" w:sz="8" w:space="0" w:color="000000"/>
              <w:right w:val="single" w:sz="8" w:space="0" w:color="000000"/>
            </w:tcBorders>
            <w:vAlign w:val="center"/>
          </w:tcPr>
          <w:p w14:paraId="00002FC7" w14:textId="77777777" w:rsidR="000C1305" w:rsidRDefault="003D2CD8">
            <w:pPr>
              <w:jc w:val="right"/>
              <w:rPr>
                <w:rFonts w:ascii="Calibri" w:eastAsia="Calibri" w:hAnsi="Calibri" w:cs="Calibri"/>
                <w:color w:val="231F20"/>
              </w:rPr>
            </w:pPr>
            <w:r>
              <w:rPr>
                <w:rFonts w:ascii="Calibri" w:eastAsia="Calibri" w:hAnsi="Calibri" w:cs="Calibri"/>
                <w:color w:val="231F20"/>
              </w:rPr>
              <w:t>2015</w:t>
            </w:r>
          </w:p>
        </w:tc>
        <w:tc>
          <w:tcPr>
            <w:tcW w:w="1710" w:type="dxa"/>
            <w:tcBorders>
              <w:top w:val="nil"/>
              <w:left w:val="nil"/>
              <w:bottom w:val="single" w:sz="4" w:space="0" w:color="000000"/>
              <w:right w:val="single" w:sz="4" w:space="0" w:color="000000"/>
            </w:tcBorders>
            <w:vAlign w:val="center"/>
          </w:tcPr>
          <w:p w14:paraId="00002FC8" w14:textId="77777777" w:rsidR="000C1305" w:rsidRDefault="003D2CD8">
            <w:pPr>
              <w:jc w:val="right"/>
              <w:rPr>
                <w:rFonts w:ascii="Calibri" w:eastAsia="Calibri" w:hAnsi="Calibri" w:cs="Calibri"/>
                <w:color w:val="231F20"/>
              </w:rPr>
            </w:pPr>
            <w:r>
              <w:rPr>
                <w:rFonts w:ascii="Calibri" w:eastAsia="Calibri" w:hAnsi="Calibri" w:cs="Calibri"/>
                <w:color w:val="231F20"/>
              </w:rPr>
              <w:t>5 886 898</w:t>
            </w:r>
          </w:p>
        </w:tc>
        <w:tc>
          <w:tcPr>
            <w:tcW w:w="1275" w:type="dxa"/>
            <w:tcBorders>
              <w:top w:val="nil"/>
              <w:left w:val="nil"/>
              <w:bottom w:val="single" w:sz="4" w:space="0" w:color="000000"/>
              <w:right w:val="single" w:sz="4" w:space="0" w:color="000000"/>
            </w:tcBorders>
            <w:vAlign w:val="center"/>
          </w:tcPr>
          <w:p w14:paraId="00002FC9" w14:textId="77777777" w:rsidR="000C1305" w:rsidRDefault="003D2CD8">
            <w:pPr>
              <w:jc w:val="right"/>
              <w:rPr>
                <w:rFonts w:ascii="Calibri" w:eastAsia="Calibri" w:hAnsi="Calibri" w:cs="Calibri"/>
                <w:color w:val="231F20"/>
              </w:rPr>
            </w:pPr>
            <w:r>
              <w:rPr>
                <w:rFonts w:ascii="Calibri" w:eastAsia="Calibri" w:hAnsi="Calibri" w:cs="Calibri"/>
                <w:color w:val="231F20"/>
              </w:rPr>
              <w:t>774,7</w:t>
            </w:r>
          </w:p>
        </w:tc>
        <w:tc>
          <w:tcPr>
            <w:tcW w:w="1134" w:type="dxa"/>
            <w:tcBorders>
              <w:top w:val="nil"/>
              <w:left w:val="nil"/>
              <w:bottom w:val="single" w:sz="4" w:space="0" w:color="000000"/>
              <w:right w:val="single" w:sz="4" w:space="0" w:color="000000"/>
            </w:tcBorders>
            <w:vAlign w:val="center"/>
          </w:tcPr>
          <w:p w14:paraId="00002FCA" w14:textId="77777777" w:rsidR="000C1305" w:rsidRDefault="003D2CD8">
            <w:pPr>
              <w:jc w:val="right"/>
              <w:rPr>
                <w:rFonts w:ascii="Calibri" w:eastAsia="Calibri" w:hAnsi="Calibri" w:cs="Calibri"/>
                <w:color w:val="231F20"/>
              </w:rPr>
            </w:pPr>
            <w:r>
              <w:rPr>
                <w:rFonts w:ascii="Calibri" w:eastAsia="Calibri" w:hAnsi="Calibri" w:cs="Calibri"/>
                <w:color w:val="231F20"/>
              </w:rPr>
              <w:t>95,9</w:t>
            </w:r>
          </w:p>
        </w:tc>
      </w:tr>
      <w:tr w:rsidR="000C1305" w14:paraId="7C8FEBAC" w14:textId="77777777">
        <w:trPr>
          <w:trHeight w:val="300"/>
        </w:trPr>
        <w:tc>
          <w:tcPr>
            <w:tcW w:w="1920" w:type="dxa"/>
            <w:vMerge/>
            <w:tcBorders>
              <w:top w:val="nil"/>
              <w:left w:val="single" w:sz="8" w:space="0" w:color="000000"/>
              <w:right w:val="single" w:sz="8" w:space="0" w:color="000000"/>
            </w:tcBorders>
            <w:vAlign w:val="center"/>
          </w:tcPr>
          <w:p w14:paraId="00002FCB"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CC"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1710" w:type="dxa"/>
            <w:tcBorders>
              <w:top w:val="nil"/>
              <w:left w:val="nil"/>
              <w:bottom w:val="single" w:sz="8" w:space="0" w:color="000000"/>
              <w:right w:val="single" w:sz="8" w:space="0" w:color="000000"/>
            </w:tcBorders>
            <w:vAlign w:val="center"/>
          </w:tcPr>
          <w:p w14:paraId="00002FCD"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6 210 114    </w:t>
            </w:r>
          </w:p>
        </w:tc>
        <w:tc>
          <w:tcPr>
            <w:tcW w:w="1275" w:type="dxa"/>
            <w:tcBorders>
              <w:top w:val="nil"/>
              <w:left w:val="nil"/>
              <w:bottom w:val="single" w:sz="8" w:space="0" w:color="000000"/>
              <w:right w:val="single" w:sz="8" w:space="0" w:color="000000"/>
            </w:tcBorders>
            <w:vAlign w:val="center"/>
          </w:tcPr>
          <w:p w14:paraId="00002FCE"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801,82    </w:t>
            </w:r>
          </w:p>
        </w:tc>
        <w:tc>
          <w:tcPr>
            <w:tcW w:w="1134" w:type="dxa"/>
            <w:tcBorders>
              <w:top w:val="nil"/>
              <w:left w:val="nil"/>
              <w:bottom w:val="single" w:sz="8" w:space="0" w:color="000000"/>
              <w:right w:val="single" w:sz="8" w:space="0" w:color="000000"/>
            </w:tcBorders>
            <w:vAlign w:val="center"/>
          </w:tcPr>
          <w:p w14:paraId="00002FCF"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95,4    </w:t>
            </w:r>
          </w:p>
        </w:tc>
      </w:tr>
      <w:tr w:rsidR="000C1305" w14:paraId="385121CB" w14:textId="77777777">
        <w:trPr>
          <w:trHeight w:val="300"/>
        </w:trPr>
        <w:tc>
          <w:tcPr>
            <w:tcW w:w="1920" w:type="dxa"/>
            <w:vMerge/>
            <w:tcBorders>
              <w:top w:val="nil"/>
              <w:left w:val="single" w:sz="8" w:space="0" w:color="000000"/>
              <w:right w:val="single" w:sz="8" w:space="0" w:color="000000"/>
            </w:tcBorders>
            <w:vAlign w:val="center"/>
          </w:tcPr>
          <w:p w14:paraId="00002FD0"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D1" w14:textId="77777777" w:rsidR="000C1305" w:rsidRDefault="003D2CD8">
            <w:pPr>
              <w:jc w:val="right"/>
              <w:rPr>
                <w:rFonts w:ascii="Calibri" w:eastAsia="Calibri" w:hAnsi="Calibri" w:cs="Calibri"/>
                <w:color w:val="231F20"/>
              </w:rPr>
            </w:pPr>
            <w:r>
              <w:rPr>
                <w:rFonts w:ascii="Calibri" w:eastAsia="Calibri" w:hAnsi="Calibri" w:cs="Calibri"/>
                <w:color w:val="231F20"/>
              </w:rPr>
              <w:t>2021</w:t>
            </w:r>
          </w:p>
        </w:tc>
        <w:tc>
          <w:tcPr>
            <w:tcW w:w="1710" w:type="dxa"/>
            <w:tcBorders>
              <w:top w:val="nil"/>
              <w:left w:val="nil"/>
              <w:bottom w:val="single" w:sz="8" w:space="0" w:color="000000"/>
              <w:right w:val="single" w:sz="8" w:space="0" w:color="000000"/>
            </w:tcBorders>
            <w:vAlign w:val="center"/>
          </w:tcPr>
          <w:p w14:paraId="00002FD2"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5 272 037    </w:t>
            </w:r>
          </w:p>
        </w:tc>
        <w:tc>
          <w:tcPr>
            <w:tcW w:w="1275" w:type="dxa"/>
            <w:tcBorders>
              <w:top w:val="nil"/>
              <w:left w:val="nil"/>
              <w:bottom w:val="single" w:sz="8" w:space="0" w:color="000000"/>
              <w:right w:val="single" w:sz="8" w:space="0" w:color="000000"/>
            </w:tcBorders>
            <w:vAlign w:val="center"/>
          </w:tcPr>
          <w:p w14:paraId="00002FD3"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680,70    </w:t>
            </w:r>
          </w:p>
        </w:tc>
        <w:tc>
          <w:tcPr>
            <w:tcW w:w="1134" w:type="dxa"/>
            <w:tcBorders>
              <w:top w:val="nil"/>
              <w:left w:val="nil"/>
              <w:bottom w:val="single" w:sz="8" w:space="0" w:color="000000"/>
              <w:right w:val="single" w:sz="8" w:space="0" w:color="000000"/>
            </w:tcBorders>
            <w:vAlign w:val="center"/>
          </w:tcPr>
          <w:p w14:paraId="00002FD4"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96,9    </w:t>
            </w:r>
          </w:p>
        </w:tc>
      </w:tr>
      <w:tr w:rsidR="000C1305" w14:paraId="1B8A2969" w14:textId="77777777">
        <w:trPr>
          <w:trHeight w:val="300"/>
        </w:trPr>
        <w:tc>
          <w:tcPr>
            <w:tcW w:w="1920" w:type="dxa"/>
            <w:vMerge w:val="restart"/>
            <w:tcBorders>
              <w:top w:val="nil"/>
              <w:left w:val="single" w:sz="8" w:space="0" w:color="000000"/>
              <w:right w:val="single" w:sz="8" w:space="0" w:color="000000"/>
            </w:tcBorders>
            <w:vAlign w:val="center"/>
          </w:tcPr>
          <w:p w14:paraId="00002FD5" w14:textId="77777777" w:rsidR="000C1305" w:rsidRDefault="003D2CD8">
            <w:pPr>
              <w:rPr>
                <w:rFonts w:ascii="Calibri" w:eastAsia="Calibri" w:hAnsi="Calibri" w:cs="Calibri"/>
                <w:color w:val="231F20"/>
              </w:rPr>
            </w:pPr>
            <w:r>
              <w:rPr>
                <w:rFonts w:ascii="Calibri" w:eastAsia="Calibri" w:hAnsi="Calibri" w:cs="Calibri"/>
                <w:color w:val="231F20"/>
              </w:rPr>
              <w:t>w tym nioski</w:t>
            </w:r>
          </w:p>
        </w:tc>
        <w:tc>
          <w:tcPr>
            <w:tcW w:w="765" w:type="dxa"/>
            <w:tcBorders>
              <w:top w:val="nil"/>
              <w:left w:val="nil"/>
              <w:bottom w:val="single" w:sz="8" w:space="0" w:color="000000"/>
              <w:right w:val="single" w:sz="8" w:space="0" w:color="000000"/>
            </w:tcBorders>
            <w:vAlign w:val="center"/>
          </w:tcPr>
          <w:p w14:paraId="00002FD6" w14:textId="77777777" w:rsidR="000C1305" w:rsidRDefault="003D2CD8">
            <w:pPr>
              <w:jc w:val="right"/>
              <w:rPr>
                <w:rFonts w:ascii="Calibri" w:eastAsia="Calibri" w:hAnsi="Calibri" w:cs="Calibri"/>
                <w:color w:val="231F20"/>
              </w:rPr>
            </w:pPr>
            <w:r>
              <w:rPr>
                <w:rFonts w:ascii="Calibri" w:eastAsia="Calibri" w:hAnsi="Calibri" w:cs="Calibri"/>
                <w:color w:val="231F20"/>
              </w:rPr>
              <w:t>2015</w:t>
            </w:r>
          </w:p>
        </w:tc>
        <w:tc>
          <w:tcPr>
            <w:tcW w:w="1710" w:type="dxa"/>
            <w:tcBorders>
              <w:top w:val="nil"/>
              <w:left w:val="nil"/>
              <w:bottom w:val="single" w:sz="4" w:space="0" w:color="000000"/>
              <w:right w:val="single" w:sz="4" w:space="0" w:color="000000"/>
            </w:tcBorders>
            <w:vAlign w:val="center"/>
          </w:tcPr>
          <w:p w14:paraId="00002FD7" w14:textId="77777777" w:rsidR="000C1305" w:rsidRDefault="003D2CD8">
            <w:pPr>
              <w:jc w:val="right"/>
              <w:rPr>
                <w:rFonts w:ascii="Calibri" w:eastAsia="Calibri" w:hAnsi="Calibri" w:cs="Calibri"/>
                <w:color w:val="231F20"/>
              </w:rPr>
            </w:pPr>
            <w:r>
              <w:rPr>
                <w:rFonts w:ascii="Calibri" w:eastAsia="Calibri" w:hAnsi="Calibri" w:cs="Calibri"/>
                <w:color w:val="231F20"/>
              </w:rPr>
              <w:t>1241519</w:t>
            </w:r>
          </w:p>
        </w:tc>
        <w:tc>
          <w:tcPr>
            <w:tcW w:w="1275" w:type="dxa"/>
            <w:tcBorders>
              <w:top w:val="nil"/>
              <w:left w:val="nil"/>
              <w:bottom w:val="single" w:sz="4" w:space="0" w:color="000000"/>
              <w:right w:val="single" w:sz="4" w:space="0" w:color="000000"/>
            </w:tcBorders>
            <w:vAlign w:val="center"/>
          </w:tcPr>
          <w:p w14:paraId="00002FD8" w14:textId="77777777" w:rsidR="000C1305" w:rsidRDefault="003D2CD8">
            <w:pPr>
              <w:jc w:val="right"/>
              <w:rPr>
                <w:rFonts w:ascii="Calibri" w:eastAsia="Calibri" w:hAnsi="Calibri" w:cs="Calibri"/>
                <w:color w:val="231F20"/>
              </w:rPr>
            </w:pPr>
            <w:r>
              <w:rPr>
                <w:rFonts w:ascii="Calibri" w:eastAsia="Calibri" w:hAnsi="Calibri" w:cs="Calibri"/>
                <w:color w:val="231F20"/>
              </w:rPr>
              <w:t>163,4</w:t>
            </w:r>
          </w:p>
        </w:tc>
        <w:tc>
          <w:tcPr>
            <w:tcW w:w="1134" w:type="dxa"/>
            <w:tcBorders>
              <w:top w:val="nil"/>
              <w:left w:val="nil"/>
              <w:bottom w:val="single" w:sz="4" w:space="0" w:color="000000"/>
              <w:right w:val="single" w:sz="4" w:space="0" w:color="000000"/>
            </w:tcBorders>
            <w:vAlign w:val="center"/>
          </w:tcPr>
          <w:p w14:paraId="00002FD9" w14:textId="77777777" w:rsidR="000C1305" w:rsidRDefault="003D2CD8">
            <w:pPr>
              <w:jc w:val="right"/>
              <w:rPr>
                <w:rFonts w:ascii="Calibri" w:eastAsia="Calibri" w:hAnsi="Calibri" w:cs="Calibri"/>
                <w:color w:val="231F20"/>
              </w:rPr>
            </w:pPr>
            <w:r>
              <w:rPr>
                <w:rFonts w:ascii="Calibri" w:eastAsia="Calibri" w:hAnsi="Calibri" w:cs="Calibri"/>
                <w:color w:val="231F20"/>
              </w:rPr>
              <w:t>20,2</w:t>
            </w:r>
          </w:p>
        </w:tc>
      </w:tr>
      <w:tr w:rsidR="000C1305" w14:paraId="1E63719F" w14:textId="77777777">
        <w:trPr>
          <w:trHeight w:val="300"/>
        </w:trPr>
        <w:tc>
          <w:tcPr>
            <w:tcW w:w="1920" w:type="dxa"/>
            <w:vMerge/>
            <w:tcBorders>
              <w:top w:val="nil"/>
              <w:left w:val="single" w:sz="8" w:space="0" w:color="000000"/>
              <w:right w:val="single" w:sz="8" w:space="0" w:color="000000"/>
            </w:tcBorders>
            <w:vAlign w:val="center"/>
          </w:tcPr>
          <w:p w14:paraId="00002FDA"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DB"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1710" w:type="dxa"/>
            <w:tcBorders>
              <w:top w:val="nil"/>
              <w:left w:val="nil"/>
              <w:bottom w:val="single" w:sz="8" w:space="0" w:color="000000"/>
              <w:right w:val="single" w:sz="8" w:space="0" w:color="000000"/>
            </w:tcBorders>
            <w:vAlign w:val="center"/>
          </w:tcPr>
          <w:p w14:paraId="00002FDC"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1 652 701    </w:t>
            </w:r>
          </w:p>
        </w:tc>
        <w:tc>
          <w:tcPr>
            <w:tcW w:w="1275" w:type="dxa"/>
            <w:tcBorders>
              <w:top w:val="nil"/>
              <w:left w:val="nil"/>
              <w:bottom w:val="single" w:sz="8" w:space="0" w:color="000000"/>
              <w:right w:val="single" w:sz="8" w:space="0" w:color="000000"/>
            </w:tcBorders>
            <w:vAlign w:val="center"/>
          </w:tcPr>
          <w:p w14:paraId="00002FDD"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213,39    </w:t>
            </w:r>
          </w:p>
        </w:tc>
        <w:tc>
          <w:tcPr>
            <w:tcW w:w="1134" w:type="dxa"/>
            <w:tcBorders>
              <w:top w:val="nil"/>
              <w:left w:val="nil"/>
              <w:bottom w:val="single" w:sz="8" w:space="0" w:color="000000"/>
              <w:right w:val="single" w:sz="8" w:space="0" w:color="000000"/>
            </w:tcBorders>
            <w:vAlign w:val="center"/>
          </w:tcPr>
          <w:p w14:paraId="00002FDE"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25,4    </w:t>
            </w:r>
          </w:p>
        </w:tc>
      </w:tr>
      <w:tr w:rsidR="000C1305" w14:paraId="680A9762" w14:textId="77777777">
        <w:trPr>
          <w:trHeight w:val="300"/>
        </w:trPr>
        <w:tc>
          <w:tcPr>
            <w:tcW w:w="1920" w:type="dxa"/>
            <w:vMerge/>
            <w:tcBorders>
              <w:top w:val="nil"/>
              <w:left w:val="single" w:sz="8" w:space="0" w:color="000000"/>
              <w:right w:val="single" w:sz="8" w:space="0" w:color="000000"/>
            </w:tcBorders>
            <w:vAlign w:val="center"/>
          </w:tcPr>
          <w:p w14:paraId="00002FDF"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E0" w14:textId="77777777" w:rsidR="000C1305" w:rsidRDefault="003D2CD8">
            <w:pPr>
              <w:jc w:val="right"/>
              <w:rPr>
                <w:rFonts w:ascii="Calibri" w:eastAsia="Calibri" w:hAnsi="Calibri" w:cs="Calibri"/>
                <w:color w:val="231F20"/>
              </w:rPr>
            </w:pPr>
            <w:r>
              <w:rPr>
                <w:rFonts w:ascii="Calibri" w:eastAsia="Calibri" w:hAnsi="Calibri" w:cs="Calibri"/>
                <w:color w:val="231F20"/>
              </w:rPr>
              <w:t>2021</w:t>
            </w:r>
          </w:p>
        </w:tc>
        <w:tc>
          <w:tcPr>
            <w:tcW w:w="1710" w:type="dxa"/>
            <w:tcBorders>
              <w:top w:val="nil"/>
              <w:left w:val="nil"/>
              <w:bottom w:val="single" w:sz="8" w:space="0" w:color="000000"/>
              <w:right w:val="single" w:sz="8" w:space="0" w:color="000000"/>
            </w:tcBorders>
            <w:vAlign w:val="center"/>
          </w:tcPr>
          <w:p w14:paraId="00002FE1"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1 414 980    </w:t>
            </w:r>
          </w:p>
        </w:tc>
        <w:tc>
          <w:tcPr>
            <w:tcW w:w="1275" w:type="dxa"/>
            <w:tcBorders>
              <w:top w:val="nil"/>
              <w:left w:val="nil"/>
              <w:bottom w:val="single" w:sz="8" w:space="0" w:color="000000"/>
              <w:right w:val="single" w:sz="8" w:space="0" w:color="000000"/>
            </w:tcBorders>
            <w:vAlign w:val="center"/>
          </w:tcPr>
          <w:p w14:paraId="00002FE2"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182,69    </w:t>
            </w:r>
          </w:p>
        </w:tc>
        <w:tc>
          <w:tcPr>
            <w:tcW w:w="1134" w:type="dxa"/>
            <w:tcBorders>
              <w:top w:val="nil"/>
              <w:left w:val="nil"/>
              <w:bottom w:val="single" w:sz="8" w:space="0" w:color="000000"/>
              <w:right w:val="single" w:sz="8" w:space="0" w:color="000000"/>
            </w:tcBorders>
            <w:vAlign w:val="center"/>
          </w:tcPr>
          <w:p w14:paraId="00002FE3"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26,0    </w:t>
            </w:r>
          </w:p>
        </w:tc>
      </w:tr>
      <w:tr w:rsidR="000C1305" w14:paraId="795E7466" w14:textId="77777777">
        <w:trPr>
          <w:trHeight w:val="300"/>
        </w:trPr>
        <w:tc>
          <w:tcPr>
            <w:tcW w:w="1920" w:type="dxa"/>
            <w:vMerge w:val="restart"/>
            <w:tcBorders>
              <w:top w:val="nil"/>
              <w:left w:val="single" w:sz="8" w:space="0" w:color="000000"/>
              <w:right w:val="single" w:sz="8" w:space="0" w:color="000000"/>
            </w:tcBorders>
            <w:vAlign w:val="center"/>
          </w:tcPr>
          <w:p w14:paraId="00002FE4" w14:textId="77777777" w:rsidR="000C1305" w:rsidRDefault="003D2CD8">
            <w:pPr>
              <w:rPr>
                <w:rFonts w:ascii="Calibri" w:eastAsia="Calibri" w:hAnsi="Calibri" w:cs="Calibri"/>
                <w:color w:val="231F20"/>
              </w:rPr>
            </w:pPr>
            <w:r>
              <w:rPr>
                <w:rFonts w:ascii="Calibri" w:eastAsia="Calibri" w:hAnsi="Calibri" w:cs="Calibri"/>
                <w:color w:val="231F20"/>
              </w:rPr>
              <w:t>Gęsi</w:t>
            </w:r>
          </w:p>
        </w:tc>
        <w:tc>
          <w:tcPr>
            <w:tcW w:w="765" w:type="dxa"/>
            <w:tcBorders>
              <w:top w:val="nil"/>
              <w:left w:val="nil"/>
              <w:bottom w:val="single" w:sz="8" w:space="0" w:color="000000"/>
              <w:right w:val="single" w:sz="8" w:space="0" w:color="000000"/>
            </w:tcBorders>
            <w:vAlign w:val="center"/>
          </w:tcPr>
          <w:p w14:paraId="00002FE5" w14:textId="77777777" w:rsidR="000C1305" w:rsidRDefault="003D2CD8">
            <w:pPr>
              <w:jc w:val="right"/>
              <w:rPr>
                <w:rFonts w:ascii="Calibri" w:eastAsia="Calibri" w:hAnsi="Calibri" w:cs="Calibri"/>
                <w:color w:val="231F20"/>
              </w:rPr>
            </w:pPr>
            <w:r>
              <w:rPr>
                <w:rFonts w:ascii="Calibri" w:eastAsia="Calibri" w:hAnsi="Calibri" w:cs="Calibri"/>
                <w:color w:val="231F20"/>
              </w:rPr>
              <w:t>2016</w:t>
            </w:r>
          </w:p>
        </w:tc>
        <w:tc>
          <w:tcPr>
            <w:tcW w:w="1710" w:type="dxa"/>
            <w:tcBorders>
              <w:top w:val="nil"/>
              <w:left w:val="nil"/>
              <w:bottom w:val="single" w:sz="4" w:space="0" w:color="000000"/>
              <w:right w:val="single" w:sz="4" w:space="0" w:color="000000"/>
            </w:tcBorders>
            <w:vAlign w:val="center"/>
          </w:tcPr>
          <w:p w14:paraId="00002FE6" w14:textId="77777777" w:rsidR="000C1305" w:rsidRDefault="003D2CD8">
            <w:pPr>
              <w:jc w:val="right"/>
              <w:rPr>
                <w:rFonts w:ascii="Calibri" w:eastAsia="Calibri" w:hAnsi="Calibri" w:cs="Calibri"/>
                <w:color w:val="231F20"/>
              </w:rPr>
            </w:pPr>
            <w:r>
              <w:rPr>
                <w:rFonts w:ascii="Calibri" w:eastAsia="Calibri" w:hAnsi="Calibri" w:cs="Calibri"/>
                <w:color w:val="231F20"/>
              </w:rPr>
              <w:t>73 662</w:t>
            </w:r>
          </w:p>
        </w:tc>
        <w:tc>
          <w:tcPr>
            <w:tcW w:w="1275" w:type="dxa"/>
            <w:tcBorders>
              <w:top w:val="nil"/>
              <w:left w:val="nil"/>
              <w:bottom w:val="single" w:sz="4" w:space="0" w:color="000000"/>
              <w:right w:val="single" w:sz="4" w:space="0" w:color="000000"/>
            </w:tcBorders>
            <w:vAlign w:val="center"/>
          </w:tcPr>
          <w:p w14:paraId="00002FE7" w14:textId="77777777" w:rsidR="000C1305" w:rsidRDefault="003D2CD8">
            <w:pPr>
              <w:jc w:val="right"/>
              <w:rPr>
                <w:rFonts w:ascii="Calibri" w:eastAsia="Calibri" w:hAnsi="Calibri" w:cs="Calibri"/>
                <w:color w:val="231F20"/>
              </w:rPr>
            </w:pPr>
            <w:r>
              <w:rPr>
                <w:rFonts w:ascii="Calibri" w:eastAsia="Calibri" w:hAnsi="Calibri" w:cs="Calibri"/>
                <w:color w:val="231F20"/>
              </w:rPr>
              <w:t>10,2</w:t>
            </w:r>
          </w:p>
        </w:tc>
        <w:tc>
          <w:tcPr>
            <w:tcW w:w="1134" w:type="dxa"/>
            <w:tcBorders>
              <w:top w:val="nil"/>
              <w:left w:val="nil"/>
              <w:bottom w:val="single" w:sz="4" w:space="0" w:color="000000"/>
              <w:right w:val="single" w:sz="4" w:space="0" w:color="000000"/>
            </w:tcBorders>
            <w:vAlign w:val="center"/>
          </w:tcPr>
          <w:p w14:paraId="00002FE8" w14:textId="77777777" w:rsidR="000C1305" w:rsidRDefault="003D2CD8">
            <w:pPr>
              <w:jc w:val="right"/>
              <w:rPr>
                <w:rFonts w:ascii="Calibri" w:eastAsia="Calibri" w:hAnsi="Calibri" w:cs="Calibri"/>
                <w:color w:val="231F20"/>
              </w:rPr>
            </w:pPr>
            <w:r>
              <w:rPr>
                <w:rFonts w:ascii="Calibri" w:eastAsia="Calibri" w:hAnsi="Calibri" w:cs="Calibri"/>
                <w:color w:val="231F20"/>
              </w:rPr>
              <w:t>1,2</w:t>
            </w:r>
          </w:p>
        </w:tc>
      </w:tr>
      <w:tr w:rsidR="000C1305" w14:paraId="37A4592D" w14:textId="77777777">
        <w:trPr>
          <w:trHeight w:val="300"/>
        </w:trPr>
        <w:tc>
          <w:tcPr>
            <w:tcW w:w="1920" w:type="dxa"/>
            <w:vMerge/>
            <w:tcBorders>
              <w:top w:val="nil"/>
              <w:left w:val="single" w:sz="8" w:space="0" w:color="000000"/>
              <w:right w:val="single" w:sz="8" w:space="0" w:color="000000"/>
            </w:tcBorders>
            <w:vAlign w:val="center"/>
          </w:tcPr>
          <w:p w14:paraId="00002FE9"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EA"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1710" w:type="dxa"/>
            <w:tcBorders>
              <w:top w:val="nil"/>
              <w:left w:val="nil"/>
              <w:bottom w:val="single" w:sz="8" w:space="0" w:color="000000"/>
              <w:right w:val="single" w:sz="8" w:space="0" w:color="000000"/>
            </w:tcBorders>
            <w:vAlign w:val="center"/>
          </w:tcPr>
          <w:p w14:paraId="00002FEB"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39 196    </w:t>
            </w:r>
          </w:p>
        </w:tc>
        <w:tc>
          <w:tcPr>
            <w:tcW w:w="1275" w:type="dxa"/>
            <w:tcBorders>
              <w:top w:val="nil"/>
              <w:left w:val="nil"/>
              <w:bottom w:val="single" w:sz="8" w:space="0" w:color="000000"/>
              <w:right w:val="single" w:sz="8" w:space="0" w:color="000000"/>
            </w:tcBorders>
            <w:vAlign w:val="center"/>
          </w:tcPr>
          <w:p w14:paraId="00002FEC"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5,06    </w:t>
            </w:r>
          </w:p>
        </w:tc>
        <w:tc>
          <w:tcPr>
            <w:tcW w:w="1134" w:type="dxa"/>
            <w:tcBorders>
              <w:top w:val="nil"/>
              <w:left w:val="nil"/>
              <w:bottom w:val="single" w:sz="8" w:space="0" w:color="000000"/>
              <w:right w:val="single" w:sz="8" w:space="0" w:color="000000"/>
            </w:tcBorders>
            <w:vAlign w:val="center"/>
          </w:tcPr>
          <w:p w14:paraId="00002FED"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0,6    </w:t>
            </w:r>
          </w:p>
        </w:tc>
      </w:tr>
      <w:tr w:rsidR="000C1305" w14:paraId="36FDF162" w14:textId="77777777">
        <w:trPr>
          <w:trHeight w:val="300"/>
        </w:trPr>
        <w:tc>
          <w:tcPr>
            <w:tcW w:w="1920" w:type="dxa"/>
            <w:vMerge/>
            <w:tcBorders>
              <w:top w:val="nil"/>
              <w:left w:val="single" w:sz="8" w:space="0" w:color="000000"/>
              <w:right w:val="single" w:sz="8" w:space="0" w:color="000000"/>
            </w:tcBorders>
            <w:vAlign w:val="center"/>
          </w:tcPr>
          <w:p w14:paraId="00002FEE"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EF" w14:textId="77777777" w:rsidR="000C1305" w:rsidRDefault="003D2CD8">
            <w:pPr>
              <w:jc w:val="right"/>
              <w:rPr>
                <w:rFonts w:ascii="Calibri" w:eastAsia="Calibri" w:hAnsi="Calibri" w:cs="Calibri"/>
                <w:color w:val="231F20"/>
              </w:rPr>
            </w:pPr>
            <w:r>
              <w:rPr>
                <w:rFonts w:ascii="Calibri" w:eastAsia="Calibri" w:hAnsi="Calibri" w:cs="Calibri"/>
                <w:color w:val="231F20"/>
              </w:rPr>
              <w:t>2021</w:t>
            </w:r>
          </w:p>
        </w:tc>
        <w:tc>
          <w:tcPr>
            <w:tcW w:w="1710" w:type="dxa"/>
            <w:tcBorders>
              <w:top w:val="nil"/>
              <w:left w:val="nil"/>
              <w:bottom w:val="single" w:sz="8" w:space="0" w:color="000000"/>
              <w:right w:val="single" w:sz="8" w:space="0" w:color="000000"/>
            </w:tcBorders>
            <w:vAlign w:val="center"/>
          </w:tcPr>
          <w:p w14:paraId="00002FF0"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6 063    </w:t>
            </w:r>
          </w:p>
        </w:tc>
        <w:tc>
          <w:tcPr>
            <w:tcW w:w="1275" w:type="dxa"/>
            <w:tcBorders>
              <w:top w:val="nil"/>
              <w:left w:val="nil"/>
              <w:bottom w:val="single" w:sz="8" w:space="0" w:color="000000"/>
              <w:right w:val="single" w:sz="8" w:space="0" w:color="000000"/>
            </w:tcBorders>
            <w:vAlign w:val="center"/>
          </w:tcPr>
          <w:p w14:paraId="00002FF1"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0,78    </w:t>
            </w:r>
          </w:p>
        </w:tc>
        <w:tc>
          <w:tcPr>
            <w:tcW w:w="1134" w:type="dxa"/>
            <w:tcBorders>
              <w:top w:val="nil"/>
              <w:left w:val="nil"/>
              <w:bottom w:val="single" w:sz="8" w:space="0" w:color="000000"/>
              <w:right w:val="single" w:sz="8" w:space="0" w:color="000000"/>
            </w:tcBorders>
            <w:vAlign w:val="center"/>
          </w:tcPr>
          <w:p w14:paraId="00002FF2"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0,1    </w:t>
            </w:r>
          </w:p>
        </w:tc>
      </w:tr>
      <w:tr w:rsidR="000C1305" w14:paraId="472214DE" w14:textId="77777777">
        <w:trPr>
          <w:trHeight w:val="300"/>
        </w:trPr>
        <w:tc>
          <w:tcPr>
            <w:tcW w:w="1920" w:type="dxa"/>
            <w:vMerge w:val="restart"/>
            <w:tcBorders>
              <w:top w:val="nil"/>
              <w:left w:val="single" w:sz="8" w:space="0" w:color="000000"/>
              <w:right w:val="single" w:sz="8" w:space="0" w:color="000000"/>
            </w:tcBorders>
            <w:vAlign w:val="center"/>
          </w:tcPr>
          <w:p w14:paraId="00002FF3" w14:textId="77777777" w:rsidR="000C1305" w:rsidRDefault="003D2CD8">
            <w:pPr>
              <w:rPr>
                <w:rFonts w:ascii="Calibri" w:eastAsia="Calibri" w:hAnsi="Calibri" w:cs="Calibri"/>
                <w:color w:val="231F20"/>
              </w:rPr>
            </w:pPr>
            <w:r>
              <w:rPr>
                <w:rFonts w:ascii="Calibri" w:eastAsia="Calibri" w:hAnsi="Calibri" w:cs="Calibri"/>
                <w:color w:val="231F20"/>
              </w:rPr>
              <w:t>Kaczki</w:t>
            </w:r>
          </w:p>
        </w:tc>
        <w:tc>
          <w:tcPr>
            <w:tcW w:w="765" w:type="dxa"/>
            <w:tcBorders>
              <w:top w:val="nil"/>
              <w:left w:val="nil"/>
              <w:bottom w:val="single" w:sz="4" w:space="0" w:color="000000"/>
              <w:right w:val="single" w:sz="4" w:space="0" w:color="000000"/>
            </w:tcBorders>
            <w:vAlign w:val="center"/>
          </w:tcPr>
          <w:p w14:paraId="00002FF4" w14:textId="77777777" w:rsidR="000C1305" w:rsidRDefault="003D2CD8">
            <w:pPr>
              <w:jc w:val="right"/>
              <w:rPr>
                <w:rFonts w:ascii="Calibri" w:eastAsia="Calibri" w:hAnsi="Calibri" w:cs="Calibri"/>
                <w:color w:val="231F20"/>
              </w:rPr>
            </w:pPr>
            <w:r>
              <w:rPr>
                <w:rFonts w:ascii="Calibri" w:eastAsia="Calibri" w:hAnsi="Calibri" w:cs="Calibri"/>
                <w:color w:val="231F20"/>
              </w:rPr>
              <w:t>2016</w:t>
            </w:r>
          </w:p>
        </w:tc>
        <w:tc>
          <w:tcPr>
            <w:tcW w:w="1710" w:type="dxa"/>
            <w:tcBorders>
              <w:top w:val="nil"/>
              <w:left w:val="nil"/>
              <w:bottom w:val="single" w:sz="4" w:space="0" w:color="000000"/>
              <w:right w:val="single" w:sz="4" w:space="0" w:color="000000"/>
            </w:tcBorders>
            <w:vAlign w:val="center"/>
          </w:tcPr>
          <w:p w14:paraId="00002FF5" w14:textId="77777777" w:rsidR="000C1305" w:rsidRDefault="003D2CD8">
            <w:pPr>
              <w:jc w:val="right"/>
              <w:rPr>
                <w:rFonts w:ascii="Calibri" w:eastAsia="Calibri" w:hAnsi="Calibri" w:cs="Calibri"/>
                <w:color w:val="231F20"/>
              </w:rPr>
            </w:pPr>
            <w:r>
              <w:rPr>
                <w:rFonts w:ascii="Calibri" w:eastAsia="Calibri" w:hAnsi="Calibri" w:cs="Calibri"/>
                <w:color w:val="231F20"/>
              </w:rPr>
              <w:t>96 941</w:t>
            </w:r>
          </w:p>
        </w:tc>
        <w:tc>
          <w:tcPr>
            <w:tcW w:w="1275" w:type="dxa"/>
            <w:tcBorders>
              <w:top w:val="nil"/>
              <w:left w:val="nil"/>
              <w:bottom w:val="single" w:sz="4" w:space="0" w:color="000000"/>
              <w:right w:val="single" w:sz="4" w:space="0" w:color="000000"/>
            </w:tcBorders>
            <w:vAlign w:val="center"/>
          </w:tcPr>
          <w:p w14:paraId="00002FF6" w14:textId="77777777" w:rsidR="000C1305" w:rsidRDefault="003D2CD8">
            <w:pPr>
              <w:jc w:val="right"/>
              <w:rPr>
                <w:rFonts w:ascii="Calibri" w:eastAsia="Calibri" w:hAnsi="Calibri" w:cs="Calibri"/>
                <w:color w:val="231F20"/>
              </w:rPr>
            </w:pPr>
            <w:r>
              <w:rPr>
                <w:rFonts w:ascii="Calibri" w:eastAsia="Calibri" w:hAnsi="Calibri" w:cs="Calibri"/>
                <w:color w:val="231F20"/>
              </w:rPr>
              <w:t>13,4</w:t>
            </w:r>
          </w:p>
        </w:tc>
        <w:tc>
          <w:tcPr>
            <w:tcW w:w="1134" w:type="dxa"/>
            <w:tcBorders>
              <w:top w:val="nil"/>
              <w:left w:val="nil"/>
              <w:bottom w:val="single" w:sz="4" w:space="0" w:color="000000"/>
              <w:right w:val="single" w:sz="4" w:space="0" w:color="000000"/>
            </w:tcBorders>
            <w:vAlign w:val="center"/>
          </w:tcPr>
          <w:p w14:paraId="00002FF7" w14:textId="77777777" w:rsidR="000C1305" w:rsidRDefault="003D2CD8">
            <w:pPr>
              <w:jc w:val="right"/>
              <w:rPr>
                <w:rFonts w:ascii="Calibri" w:eastAsia="Calibri" w:hAnsi="Calibri" w:cs="Calibri"/>
                <w:color w:val="231F20"/>
              </w:rPr>
            </w:pPr>
            <w:r>
              <w:rPr>
                <w:rFonts w:ascii="Calibri" w:eastAsia="Calibri" w:hAnsi="Calibri" w:cs="Calibri"/>
                <w:color w:val="231F20"/>
              </w:rPr>
              <w:t>1,5</w:t>
            </w:r>
          </w:p>
        </w:tc>
      </w:tr>
      <w:tr w:rsidR="000C1305" w14:paraId="01876171" w14:textId="77777777">
        <w:trPr>
          <w:trHeight w:val="300"/>
        </w:trPr>
        <w:tc>
          <w:tcPr>
            <w:tcW w:w="1920" w:type="dxa"/>
            <w:vMerge/>
            <w:tcBorders>
              <w:top w:val="nil"/>
              <w:left w:val="single" w:sz="8" w:space="0" w:color="000000"/>
              <w:right w:val="single" w:sz="8" w:space="0" w:color="000000"/>
            </w:tcBorders>
            <w:vAlign w:val="center"/>
          </w:tcPr>
          <w:p w14:paraId="00002FF8"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F9"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1710" w:type="dxa"/>
            <w:tcBorders>
              <w:top w:val="nil"/>
              <w:left w:val="nil"/>
              <w:bottom w:val="single" w:sz="8" w:space="0" w:color="000000"/>
              <w:right w:val="single" w:sz="8" w:space="0" w:color="000000"/>
            </w:tcBorders>
            <w:vAlign w:val="center"/>
          </w:tcPr>
          <w:p w14:paraId="00002FFA"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168 904    </w:t>
            </w:r>
          </w:p>
        </w:tc>
        <w:tc>
          <w:tcPr>
            <w:tcW w:w="1275" w:type="dxa"/>
            <w:tcBorders>
              <w:top w:val="nil"/>
              <w:left w:val="nil"/>
              <w:bottom w:val="single" w:sz="8" w:space="0" w:color="000000"/>
              <w:right w:val="single" w:sz="8" w:space="0" w:color="000000"/>
            </w:tcBorders>
            <w:vAlign w:val="center"/>
          </w:tcPr>
          <w:p w14:paraId="00002FFB"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21,81    </w:t>
            </w:r>
          </w:p>
        </w:tc>
        <w:tc>
          <w:tcPr>
            <w:tcW w:w="1134" w:type="dxa"/>
            <w:tcBorders>
              <w:top w:val="nil"/>
              <w:left w:val="nil"/>
              <w:bottom w:val="single" w:sz="8" w:space="0" w:color="000000"/>
              <w:right w:val="single" w:sz="8" w:space="0" w:color="000000"/>
            </w:tcBorders>
            <w:vAlign w:val="center"/>
          </w:tcPr>
          <w:p w14:paraId="00002FFC"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2,6    </w:t>
            </w:r>
          </w:p>
        </w:tc>
      </w:tr>
      <w:tr w:rsidR="000C1305" w14:paraId="41B1E8E5" w14:textId="77777777">
        <w:trPr>
          <w:trHeight w:val="300"/>
        </w:trPr>
        <w:tc>
          <w:tcPr>
            <w:tcW w:w="1920" w:type="dxa"/>
            <w:vMerge/>
            <w:tcBorders>
              <w:top w:val="nil"/>
              <w:left w:val="single" w:sz="8" w:space="0" w:color="000000"/>
              <w:right w:val="single" w:sz="8" w:space="0" w:color="000000"/>
            </w:tcBorders>
            <w:vAlign w:val="center"/>
          </w:tcPr>
          <w:p w14:paraId="00002FFD"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2FFE" w14:textId="77777777" w:rsidR="000C1305" w:rsidRDefault="003D2CD8">
            <w:pPr>
              <w:jc w:val="right"/>
              <w:rPr>
                <w:rFonts w:ascii="Calibri" w:eastAsia="Calibri" w:hAnsi="Calibri" w:cs="Calibri"/>
                <w:color w:val="231F20"/>
              </w:rPr>
            </w:pPr>
            <w:r>
              <w:rPr>
                <w:rFonts w:ascii="Calibri" w:eastAsia="Calibri" w:hAnsi="Calibri" w:cs="Calibri"/>
                <w:color w:val="231F20"/>
              </w:rPr>
              <w:t>2021</w:t>
            </w:r>
          </w:p>
        </w:tc>
        <w:tc>
          <w:tcPr>
            <w:tcW w:w="1710" w:type="dxa"/>
            <w:tcBorders>
              <w:top w:val="nil"/>
              <w:left w:val="nil"/>
              <w:bottom w:val="single" w:sz="8" w:space="0" w:color="000000"/>
              <w:right w:val="single" w:sz="8" w:space="0" w:color="000000"/>
            </w:tcBorders>
            <w:vAlign w:val="center"/>
          </w:tcPr>
          <w:p w14:paraId="00002FFF"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48 153    </w:t>
            </w:r>
          </w:p>
        </w:tc>
        <w:tc>
          <w:tcPr>
            <w:tcW w:w="1275" w:type="dxa"/>
            <w:tcBorders>
              <w:top w:val="nil"/>
              <w:left w:val="nil"/>
              <w:bottom w:val="single" w:sz="8" w:space="0" w:color="000000"/>
              <w:right w:val="single" w:sz="8" w:space="0" w:color="000000"/>
            </w:tcBorders>
            <w:vAlign w:val="center"/>
          </w:tcPr>
          <w:p w14:paraId="00003000"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6,22    </w:t>
            </w:r>
          </w:p>
        </w:tc>
        <w:tc>
          <w:tcPr>
            <w:tcW w:w="1134" w:type="dxa"/>
            <w:tcBorders>
              <w:top w:val="nil"/>
              <w:left w:val="nil"/>
              <w:bottom w:val="single" w:sz="8" w:space="0" w:color="000000"/>
              <w:right w:val="single" w:sz="8" w:space="0" w:color="000000"/>
            </w:tcBorders>
            <w:vAlign w:val="center"/>
          </w:tcPr>
          <w:p w14:paraId="00003001"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0,9    </w:t>
            </w:r>
          </w:p>
        </w:tc>
      </w:tr>
      <w:tr w:rsidR="000C1305" w14:paraId="61405F8C" w14:textId="77777777">
        <w:trPr>
          <w:trHeight w:val="300"/>
        </w:trPr>
        <w:tc>
          <w:tcPr>
            <w:tcW w:w="1920" w:type="dxa"/>
            <w:vMerge w:val="restart"/>
            <w:tcBorders>
              <w:top w:val="nil"/>
              <w:left w:val="single" w:sz="8" w:space="0" w:color="000000"/>
              <w:right w:val="single" w:sz="8" w:space="0" w:color="000000"/>
            </w:tcBorders>
            <w:vAlign w:val="center"/>
          </w:tcPr>
          <w:p w14:paraId="00003002" w14:textId="77777777" w:rsidR="000C1305" w:rsidRDefault="003D2CD8">
            <w:pPr>
              <w:rPr>
                <w:rFonts w:ascii="Calibri" w:eastAsia="Calibri" w:hAnsi="Calibri" w:cs="Calibri"/>
                <w:color w:val="231F20"/>
              </w:rPr>
            </w:pPr>
            <w:r>
              <w:rPr>
                <w:rFonts w:ascii="Calibri" w:eastAsia="Calibri" w:hAnsi="Calibri" w:cs="Calibri"/>
                <w:color w:val="231F20"/>
              </w:rPr>
              <w:t>Indyki</w:t>
            </w:r>
          </w:p>
        </w:tc>
        <w:tc>
          <w:tcPr>
            <w:tcW w:w="765" w:type="dxa"/>
            <w:tcBorders>
              <w:top w:val="nil"/>
              <w:left w:val="nil"/>
              <w:bottom w:val="single" w:sz="4" w:space="0" w:color="000000"/>
              <w:right w:val="single" w:sz="4" w:space="0" w:color="000000"/>
            </w:tcBorders>
            <w:vAlign w:val="center"/>
          </w:tcPr>
          <w:p w14:paraId="00003003" w14:textId="77777777" w:rsidR="000C1305" w:rsidRDefault="003D2CD8">
            <w:pPr>
              <w:jc w:val="right"/>
              <w:rPr>
                <w:rFonts w:ascii="Calibri" w:eastAsia="Calibri" w:hAnsi="Calibri" w:cs="Calibri"/>
                <w:color w:val="231F20"/>
              </w:rPr>
            </w:pPr>
            <w:r>
              <w:rPr>
                <w:rFonts w:ascii="Calibri" w:eastAsia="Calibri" w:hAnsi="Calibri" w:cs="Calibri"/>
                <w:color w:val="231F20"/>
              </w:rPr>
              <w:t>2016</w:t>
            </w:r>
          </w:p>
        </w:tc>
        <w:tc>
          <w:tcPr>
            <w:tcW w:w="1710" w:type="dxa"/>
            <w:tcBorders>
              <w:top w:val="nil"/>
              <w:left w:val="nil"/>
              <w:bottom w:val="single" w:sz="4" w:space="0" w:color="000000"/>
              <w:right w:val="single" w:sz="4" w:space="0" w:color="000000"/>
            </w:tcBorders>
            <w:vAlign w:val="center"/>
          </w:tcPr>
          <w:p w14:paraId="00003004" w14:textId="77777777" w:rsidR="000C1305" w:rsidRDefault="003D2CD8">
            <w:pPr>
              <w:jc w:val="right"/>
              <w:rPr>
                <w:rFonts w:ascii="Calibri" w:eastAsia="Calibri" w:hAnsi="Calibri" w:cs="Calibri"/>
                <w:color w:val="231F20"/>
              </w:rPr>
            </w:pPr>
            <w:r>
              <w:rPr>
                <w:rFonts w:ascii="Calibri" w:eastAsia="Calibri" w:hAnsi="Calibri" w:cs="Calibri"/>
                <w:color w:val="231F20"/>
              </w:rPr>
              <w:t>101 168</w:t>
            </w:r>
          </w:p>
        </w:tc>
        <w:tc>
          <w:tcPr>
            <w:tcW w:w="1275" w:type="dxa"/>
            <w:tcBorders>
              <w:top w:val="nil"/>
              <w:left w:val="nil"/>
              <w:bottom w:val="single" w:sz="4" w:space="0" w:color="000000"/>
              <w:right w:val="single" w:sz="4" w:space="0" w:color="000000"/>
            </w:tcBorders>
            <w:vAlign w:val="center"/>
          </w:tcPr>
          <w:p w14:paraId="00003005" w14:textId="77777777" w:rsidR="000C1305" w:rsidRDefault="003D2CD8">
            <w:pPr>
              <w:jc w:val="right"/>
              <w:rPr>
                <w:rFonts w:ascii="Calibri" w:eastAsia="Calibri" w:hAnsi="Calibri" w:cs="Calibri"/>
                <w:color w:val="231F20"/>
              </w:rPr>
            </w:pPr>
            <w:r>
              <w:rPr>
                <w:rFonts w:ascii="Calibri" w:eastAsia="Calibri" w:hAnsi="Calibri" w:cs="Calibri"/>
                <w:color w:val="231F20"/>
              </w:rPr>
              <w:t>14</w:t>
            </w:r>
          </w:p>
        </w:tc>
        <w:tc>
          <w:tcPr>
            <w:tcW w:w="1134" w:type="dxa"/>
            <w:tcBorders>
              <w:top w:val="nil"/>
              <w:left w:val="nil"/>
              <w:bottom w:val="single" w:sz="4" w:space="0" w:color="000000"/>
              <w:right w:val="single" w:sz="4" w:space="0" w:color="000000"/>
            </w:tcBorders>
            <w:vAlign w:val="center"/>
          </w:tcPr>
          <w:p w14:paraId="00003006" w14:textId="77777777" w:rsidR="000C1305" w:rsidRDefault="003D2CD8">
            <w:pPr>
              <w:jc w:val="right"/>
              <w:rPr>
                <w:rFonts w:ascii="Calibri" w:eastAsia="Calibri" w:hAnsi="Calibri" w:cs="Calibri"/>
                <w:color w:val="231F20"/>
              </w:rPr>
            </w:pPr>
            <w:r>
              <w:rPr>
                <w:rFonts w:ascii="Calibri" w:eastAsia="Calibri" w:hAnsi="Calibri" w:cs="Calibri"/>
                <w:color w:val="231F20"/>
              </w:rPr>
              <w:t>1,6</w:t>
            </w:r>
          </w:p>
        </w:tc>
      </w:tr>
      <w:tr w:rsidR="000C1305" w14:paraId="7D9E78AA" w14:textId="77777777">
        <w:trPr>
          <w:trHeight w:val="300"/>
        </w:trPr>
        <w:tc>
          <w:tcPr>
            <w:tcW w:w="1920" w:type="dxa"/>
            <w:vMerge/>
            <w:tcBorders>
              <w:top w:val="nil"/>
              <w:left w:val="single" w:sz="8" w:space="0" w:color="000000"/>
              <w:right w:val="single" w:sz="8" w:space="0" w:color="000000"/>
            </w:tcBorders>
            <w:vAlign w:val="center"/>
          </w:tcPr>
          <w:p w14:paraId="00003007"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3008" w14:textId="77777777" w:rsidR="000C1305" w:rsidRDefault="003D2CD8">
            <w:pPr>
              <w:jc w:val="right"/>
              <w:rPr>
                <w:rFonts w:ascii="Calibri" w:eastAsia="Calibri" w:hAnsi="Calibri" w:cs="Calibri"/>
                <w:color w:val="231F20"/>
              </w:rPr>
            </w:pPr>
            <w:r>
              <w:rPr>
                <w:rFonts w:ascii="Calibri" w:eastAsia="Calibri" w:hAnsi="Calibri" w:cs="Calibri"/>
                <w:color w:val="231F20"/>
              </w:rPr>
              <w:t>2020</w:t>
            </w:r>
          </w:p>
        </w:tc>
        <w:tc>
          <w:tcPr>
            <w:tcW w:w="1710" w:type="dxa"/>
            <w:tcBorders>
              <w:top w:val="nil"/>
              <w:left w:val="nil"/>
              <w:bottom w:val="single" w:sz="8" w:space="0" w:color="000000"/>
              <w:right w:val="single" w:sz="8" w:space="0" w:color="000000"/>
            </w:tcBorders>
            <w:vAlign w:val="center"/>
          </w:tcPr>
          <w:p w14:paraId="00003009"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92 275    </w:t>
            </w:r>
          </w:p>
        </w:tc>
        <w:tc>
          <w:tcPr>
            <w:tcW w:w="1275" w:type="dxa"/>
            <w:tcBorders>
              <w:top w:val="nil"/>
              <w:left w:val="nil"/>
              <w:bottom w:val="single" w:sz="8" w:space="0" w:color="000000"/>
              <w:right w:val="single" w:sz="8" w:space="0" w:color="000000"/>
            </w:tcBorders>
            <w:vAlign w:val="center"/>
          </w:tcPr>
          <w:p w14:paraId="0000300A"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11,91    </w:t>
            </w:r>
          </w:p>
        </w:tc>
        <w:tc>
          <w:tcPr>
            <w:tcW w:w="1134" w:type="dxa"/>
            <w:tcBorders>
              <w:top w:val="nil"/>
              <w:left w:val="nil"/>
              <w:bottom w:val="single" w:sz="8" w:space="0" w:color="000000"/>
              <w:right w:val="single" w:sz="8" w:space="0" w:color="000000"/>
            </w:tcBorders>
            <w:vAlign w:val="center"/>
          </w:tcPr>
          <w:p w14:paraId="0000300B"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1,4    </w:t>
            </w:r>
          </w:p>
        </w:tc>
      </w:tr>
      <w:tr w:rsidR="000C1305" w14:paraId="438806CC" w14:textId="77777777">
        <w:trPr>
          <w:trHeight w:val="300"/>
        </w:trPr>
        <w:tc>
          <w:tcPr>
            <w:tcW w:w="1920" w:type="dxa"/>
            <w:vMerge/>
            <w:tcBorders>
              <w:top w:val="nil"/>
              <w:left w:val="single" w:sz="8" w:space="0" w:color="000000"/>
              <w:right w:val="single" w:sz="8" w:space="0" w:color="000000"/>
            </w:tcBorders>
            <w:vAlign w:val="center"/>
          </w:tcPr>
          <w:p w14:paraId="0000300C"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765" w:type="dxa"/>
            <w:tcBorders>
              <w:top w:val="nil"/>
              <w:left w:val="nil"/>
              <w:bottom w:val="single" w:sz="8" w:space="0" w:color="000000"/>
              <w:right w:val="single" w:sz="8" w:space="0" w:color="000000"/>
            </w:tcBorders>
            <w:vAlign w:val="center"/>
          </w:tcPr>
          <w:p w14:paraId="0000300D" w14:textId="77777777" w:rsidR="000C1305" w:rsidRDefault="003D2CD8">
            <w:pPr>
              <w:jc w:val="right"/>
              <w:rPr>
                <w:rFonts w:ascii="Calibri" w:eastAsia="Calibri" w:hAnsi="Calibri" w:cs="Calibri"/>
                <w:color w:val="231F20"/>
              </w:rPr>
            </w:pPr>
            <w:r>
              <w:rPr>
                <w:rFonts w:ascii="Calibri" w:eastAsia="Calibri" w:hAnsi="Calibri" w:cs="Calibri"/>
                <w:color w:val="231F20"/>
              </w:rPr>
              <w:t>2021</w:t>
            </w:r>
          </w:p>
        </w:tc>
        <w:tc>
          <w:tcPr>
            <w:tcW w:w="1710" w:type="dxa"/>
            <w:tcBorders>
              <w:top w:val="nil"/>
              <w:left w:val="nil"/>
              <w:bottom w:val="single" w:sz="8" w:space="0" w:color="000000"/>
              <w:right w:val="single" w:sz="8" w:space="0" w:color="000000"/>
            </w:tcBorders>
            <w:vAlign w:val="center"/>
          </w:tcPr>
          <w:p w14:paraId="0000300E"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112 055    </w:t>
            </w:r>
          </w:p>
        </w:tc>
        <w:tc>
          <w:tcPr>
            <w:tcW w:w="1275" w:type="dxa"/>
            <w:tcBorders>
              <w:top w:val="nil"/>
              <w:left w:val="nil"/>
              <w:bottom w:val="single" w:sz="8" w:space="0" w:color="000000"/>
              <w:right w:val="single" w:sz="8" w:space="0" w:color="000000"/>
            </w:tcBorders>
            <w:vAlign w:val="center"/>
          </w:tcPr>
          <w:p w14:paraId="0000300F"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14,47    </w:t>
            </w:r>
          </w:p>
        </w:tc>
        <w:tc>
          <w:tcPr>
            <w:tcW w:w="1134" w:type="dxa"/>
            <w:tcBorders>
              <w:top w:val="nil"/>
              <w:left w:val="nil"/>
              <w:bottom w:val="single" w:sz="8" w:space="0" w:color="000000"/>
              <w:right w:val="single" w:sz="8" w:space="0" w:color="000000"/>
            </w:tcBorders>
            <w:vAlign w:val="center"/>
          </w:tcPr>
          <w:p w14:paraId="00003010" w14:textId="77777777" w:rsidR="000C1305" w:rsidRDefault="003D2CD8">
            <w:pPr>
              <w:jc w:val="right"/>
              <w:rPr>
                <w:rFonts w:ascii="Calibri" w:eastAsia="Calibri" w:hAnsi="Calibri" w:cs="Calibri"/>
                <w:color w:val="231F20"/>
              </w:rPr>
            </w:pPr>
            <w:r>
              <w:rPr>
                <w:rFonts w:ascii="Calibri" w:eastAsia="Calibri" w:hAnsi="Calibri" w:cs="Calibri"/>
                <w:color w:val="231F20"/>
              </w:rPr>
              <w:t xml:space="preserve">          2,1    </w:t>
            </w:r>
          </w:p>
        </w:tc>
      </w:tr>
    </w:tbl>
    <w:p w14:paraId="00003011"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GUS</w:t>
      </w:r>
    </w:p>
    <w:p w14:paraId="00003012" w14:textId="77777777" w:rsidR="000C1305" w:rsidRDefault="000C1305">
      <w:pPr>
        <w:spacing w:line="240" w:lineRule="auto"/>
        <w:jc w:val="both"/>
        <w:rPr>
          <w:rFonts w:ascii="Times New Roman" w:eastAsia="Times New Roman" w:hAnsi="Times New Roman" w:cs="Times New Roman"/>
          <w:color w:val="231F20"/>
          <w:sz w:val="24"/>
          <w:szCs w:val="24"/>
        </w:rPr>
      </w:pPr>
    </w:p>
    <w:p w14:paraId="00003013"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71. Struktura pogłowia drobiu w woj. pomorskim</w:t>
      </w:r>
    </w:p>
    <w:p w14:paraId="00003014" w14:textId="77777777" w:rsidR="000C1305" w:rsidRDefault="000C1305">
      <w:pPr>
        <w:spacing w:after="160" w:line="259" w:lineRule="auto"/>
        <w:rPr>
          <w:rFonts w:ascii="Times New Roman" w:eastAsia="Times New Roman" w:hAnsi="Times New Roman" w:cs="Times New Roman"/>
          <w:color w:val="231F20"/>
          <w:sz w:val="24"/>
          <w:szCs w:val="24"/>
        </w:rPr>
      </w:pPr>
    </w:p>
    <w:p w14:paraId="00003015" w14:textId="77777777" w:rsidR="000C1305" w:rsidRDefault="003D2CD8">
      <w:pPr>
        <w:spacing w:after="160" w:line="259"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5760410" cy="2908300"/>
            <wp:effectExtent l="0" t="0" r="0" b="0"/>
            <wp:docPr id="441" name="image166.png"/>
            <wp:cNvGraphicFramePr/>
            <a:graphic xmlns:a="http://schemas.openxmlformats.org/drawingml/2006/main">
              <a:graphicData uri="http://schemas.openxmlformats.org/drawingml/2006/picture">
                <pic:pic xmlns:pic="http://schemas.openxmlformats.org/drawingml/2006/picture">
                  <pic:nvPicPr>
                    <pic:cNvPr id="0" name="image166.png"/>
                    <pic:cNvPicPr preferRelativeResize="0"/>
                  </pic:nvPicPr>
                  <pic:blipFill>
                    <a:blip r:embed="rId165"/>
                    <a:srcRect/>
                    <a:stretch>
                      <a:fillRect/>
                    </a:stretch>
                  </pic:blipFill>
                  <pic:spPr>
                    <a:xfrm>
                      <a:off x="0" y="0"/>
                      <a:ext cx="5760410" cy="2908300"/>
                    </a:xfrm>
                    <a:prstGeom prst="rect">
                      <a:avLst/>
                    </a:prstGeom>
                    <a:ln/>
                  </pic:spPr>
                </pic:pic>
              </a:graphicData>
            </a:graphic>
          </wp:inline>
        </w:drawing>
      </w:r>
    </w:p>
    <w:p w14:paraId="00003016"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GUS</w:t>
      </w:r>
    </w:p>
    <w:p w14:paraId="00003017" w14:textId="77777777" w:rsidR="000C1305" w:rsidRDefault="000C1305">
      <w:pPr>
        <w:spacing w:after="160" w:line="259" w:lineRule="auto"/>
        <w:ind w:firstLine="708"/>
        <w:jc w:val="both"/>
        <w:rPr>
          <w:rFonts w:ascii="Times New Roman" w:eastAsia="Times New Roman" w:hAnsi="Times New Roman" w:cs="Times New Roman"/>
          <w:color w:val="231F20"/>
          <w:sz w:val="24"/>
          <w:szCs w:val="24"/>
        </w:rPr>
      </w:pPr>
    </w:p>
    <w:p w14:paraId="00003018" w14:textId="77777777" w:rsidR="000C1305" w:rsidRDefault="003D2CD8">
      <w:pPr>
        <w:spacing w:after="160" w:line="259" w:lineRule="auto"/>
        <w:ind w:firstLine="708"/>
        <w:jc w:val="both"/>
        <w:rPr>
          <w:rFonts w:ascii="Times New Roman" w:eastAsia="Times New Roman" w:hAnsi="Times New Roman" w:cs="Times New Roman"/>
          <w:color w:val="231F20"/>
          <w:sz w:val="24"/>
          <w:szCs w:val="24"/>
        </w:rPr>
        <w:sectPr w:rsidR="000C1305">
          <w:pgSz w:w="11909" w:h="16834"/>
          <w:pgMar w:top="1417" w:right="1417" w:bottom="1417" w:left="1417" w:header="708" w:footer="708" w:gutter="0"/>
          <w:cols w:space="708"/>
        </w:sectPr>
      </w:pPr>
      <w:r>
        <w:rPr>
          <w:rFonts w:ascii="Times New Roman" w:eastAsia="Times New Roman" w:hAnsi="Times New Roman" w:cs="Times New Roman"/>
          <w:color w:val="231F20"/>
          <w:sz w:val="24"/>
          <w:szCs w:val="24"/>
        </w:rPr>
        <w:t>Według danych GUS, w 2020 r. zwierzęta gospodarskie posiadało 26,8 tys. gospodarstw rolnych, co stanowiło  niecałe 3,5% liczby gospodarstw utrzymu</w:t>
      </w:r>
      <w:r>
        <w:rPr>
          <w:rFonts w:ascii="Times New Roman" w:eastAsia="Times New Roman" w:hAnsi="Times New Roman" w:cs="Times New Roman"/>
          <w:color w:val="231F20"/>
          <w:sz w:val="24"/>
          <w:szCs w:val="24"/>
        </w:rPr>
        <w:t xml:space="preserve">jących zwierzęta w Polsce. Chów i hodowlę bydła  prowadziło 9,8 tys. gospodarstw tj. o ponad 3 tys. mniej niż w 2013 r. gospodarstw, co stanowiło odpowiednio- 33,5% ogółu gospodarstw w województwie oraz 61,6 % gospodarstw prowadzących produkcję zwierzęcą. </w:t>
      </w:r>
      <w:r>
        <w:rPr>
          <w:rFonts w:ascii="Times New Roman" w:eastAsia="Times New Roman" w:hAnsi="Times New Roman" w:cs="Times New Roman"/>
          <w:color w:val="231F20"/>
          <w:sz w:val="24"/>
          <w:szCs w:val="24"/>
        </w:rPr>
        <w:t xml:space="preserve"> Średnio na 1 gospodarstwo utrzymujące bydło przypadało 23,17 szt. tj. o 8 szt. więcej niż w 2013 r.  Chowem i hodowlą krów zajmowało się 7,3 tys. gospodarstw tj. o ponad 4 tys. mniej niż w 2013 r., ze średnią wielkością stada liczącą 10,67 szt. a więc pra</w:t>
      </w:r>
      <w:r>
        <w:rPr>
          <w:rFonts w:ascii="Times New Roman" w:eastAsia="Times New Roman" w:hAnsi="Times New Roman" w:cs="Times New Roman"/>
          <w:color w:val="231F20"/>
          <w:sz w:val="24"/>
          <w:szCs w:val="24"/>
        </w:rPr>
        <w:t>wie dwukrotnie większą niż w 2013 r. Trzodę chlewną utrzymywało 3,7 tys. gospodarstw – ponad 6 tys. mniej. Średnio na gospodarstwo trzodowe przypadało prawie 220 szt., co przy  74,2 sztukach w 2013 wskazuje na skalę procesu koncentracji produkcji. Z kolei,</w:t>
      </w:r>
      <w:r>
        <w:rPr>
          <w:rFonts w:ascii="Times New Roman" w:eastAsia="Times New Roman" w:hAnsi="Times New Roman" w:cs="Times New Roman"/>
          <w:color w:val="231F20"/>
          <w:sz w:val="24"/>
          <w:szCs w:val="24"/>
        </w:rPr>
        <w:t xml:space="preserve"> niecałe 3 tys. gospodarstw prowadziło w 2020 r. chów i hodowlę loch, co oznacza że ich liczba zmniejszyła się 2,66 razy. </w:t>
      </w:r>
    </w:p>
    <w:p w14:paraId="00003019"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Tabela 91. Gospodarstwa rolne  posiadające zwierzęta (2020 r.)</w:t>
      </w:r>
    </w:p>
    <w:tbl>
      <w:tblPr>
        <w:tblStyle w:val="afffffffffffffffe"/>
        <w:tblW w:w="12420" w:type="dxa"/>
        <w:tblInd w:w="0" w:type="dxa"/>
        <w:tblLayout w:type="fixed"/>
        <w:tblLook w:val="0400" w:firstRow="0" w:lastRow="0" w:firstColumn="0" w:lastColumn="0" w:noHBand="0" w:noVBand="1"/>
      </w:tblPr>
      <w:tblGrid>
        <w:gridCol w:w="1920"/>
        <w:gridCol w:w="975"/>
        <w:gridCol w:w="885"/>
        <w:gridCol w:w="960"/>
        <w:gridCol w:w="915"/>
        <w:gridCol w:w="930"/>
        <w:gridCol w:w="900"/>
        <w:gridCol w:w="900"/>
        <w:gridCol w:w="945"/>
        <w:gridCol w:w="915"/>
        <w:gridCol w:w="915"/>
        <w:gridCol w:w="1260"/>
      </w:tblGrid>
      <w:tr w:rsidR="000C1305" w14:paraId="54798F75" w14:textId="77777777">
        <w:trPr>
          <w:trHeight w:val="288"/>
        </w:trPr>
        <w:tc>
          <w:tcPr>
            <w:tcW w:w="1920" w:type="dxa"/>
            <w:vMerge w:val="restart"/>
            <w:tcBorders>
              <w:top w:val="single" w:sz="4" w:space="0" w:color="000000"/>
              <w:left w:val="single" w:sz="4" w:space="0" w:color="000000"/>
              <w:bottom w:val="single" w:sz="4" w:space="0" w:color="000000"/>
              <w:right w:val="single" w:sz="4" w:space="0" w:color="000000"/>
            </w:tcBorders>
            <w:vAlign w:val="center"/>
          </w:tcPr>
          <w:p w14:paraId="0000301A" w14:textId="77777777" w:rsidR="000C1305" w:rsidRDefault="003D2CD8">
            <w:pPr>
              <w:jc w:val="center"/>
              <w:rPr>
                <w:color w:val="231F20"/>
                <w:sz w:val="16"/>
                <w:szCs w:val="16"/>
              </w:rPr>
            </w:pPr>
            <w:r>
              <w:rPr>
                <w:color w:val="231F20"/>
                <w:sz w:val="16"/>
                <w:szCs w:val="16"/>
              </w:rPr>
              <w:t>Województwa</w:t>
            </w:r>
          </w:p>
        </w:tc>
        <w:tc>
          <w:tcPr>
            <w:tcW w:w="1860" w:type="dxa"/>
            <w:gridSpan w:val="2"/>
            <w:tcBorders>
              <w:top w:val="single" w:sz="4" w:space="0" w:color="000000"/>
              <w:left w:val="nil"/>
              <w:bottom w:val="single" w:sz="4" w:space="0" w:color="000000"/>
              <w:right w:val="single" w:sz="4" w:space="0" w:color="000000"/>
            </w:tcBorders>
            <w:vAlign w:val="center"/>
          </w:tcPr>
          <w:p w14:paraId="0000301B" w14:textId="77777777" w:rsidR="000C1305" w:rsidRDefault="003D2CD8">
            <w:pPr>
              <w:jc w:val="center"/>
              <w:rPr>
                <w:color w:val="231F20"/>
                <w:sz w:val="16"/>
                <w:szCs w:val="16"/>
              </w:rPr>
            </w:pPr>
            <w:r>
              <w:rPr>
                <w:color w:val="231F20"/>
                <w:sz w:val="16"/>
                <w:szCs w:val="16"/>
              </w:rPr>
              <w:t>Bydło</w:t>
            </w:r>
          </w:p>
        </w:tc>
        <w:tc>
          <w:tcPr>
            <w:tcW w:w="1875" w:type="dxa"/>
            <w:gridSpan w:val="2"/>
            <w:tcBorders>
              <w:top w:val="single" w:sz="4" w:space="0" w:color="000000"/>
              <w:left w:val="nil"/>
              <w:bottom w:val="single" w:sz="4" w:space="0" w:color="000000"/>
              <w:right w:val="single" w:sz="4" w:space="0" w:color="000000"/>
            </w:tcBorders>
            <w:vAlign w:val="center"/>
          </w:tcPr>
          <w:p w14:paraId="0000301D" w14:textId="77777777" w:rsidR="000C1305" w:rsidRDefault="003D2CD8">
            <w:pPr>
              <w:jc w:val="center"/>
              <w:rPr>
                <w:color w:val="231F20"/>
                <w:sz w:val="16"/>
                <w:szCs w:val="16"/>
              </w:rPr>
            </w:pPr>
            <w:r>
              <w:rPr>
                <w:color w:val="231F20"/>
                <w:sz w:val="16"/>
                <w:szCs w:val="16"/>
              </w:rPr>
              <w:t>Świnie</w:t>
            </w:r>
          </w:p>
        </w:tc>
        <w:tc>
          <w:tcPr>
            <w:tcW w:w="930" w:type="dxa"/>
            <w:vMerge w:val="restart"/>
            <w:tcBorders>
              <w:top w:val="single" w:sz="4" w:space="0" w:color="000000"/>
              <w:left w:val="single" w:sz="4" w:space="0" w:color="000000"/>
              <w:bottom w:val="single" w:sz="4" w:space="0" w:color="000000"/>
              <w:right w:val="single" w:sz="4" w:space="0" w:color="000000"/>
            </w:tcBorders>
            <w:vAlign w:val="center"/>
          </w:tcPr>
          <w:p w14:paraId="0000301F" w14:textId="77777777" w:rsidR="000C1305" w:rsidRDefault="003D2CD8">
            <w:pPr>
              <w:jc w:val="center"/>
              <w:rPr>
                <w:color w:val="231F20"/>
                <w:sz w:val="16"/>
                <w:szCs w:val="16"/>
              </w:rPr>
            </w:pPr>
            <w:r>
              <w:rPr>
                <w:color w:val="231F20"/>
                <w:sz w:val="16"/>
                <w:szCs w:val="16"/>
              </w:rPr>
              <w:t>Owce</w:t>
            </w:r>
          </w:p>
        </w:tc>
        <w:tc>
          <w:tcPr>
            <w:tcW w:w="900" w:type="dxa"/>
            <w:vMerge w:val="restart"/>
            <w:tcBorders>
              <w:top w:val="single" w:sz="4" w:space="0" w:color="000000"/>
              <w:left w:val="single" w:sz="4" w:space="0" w:color="000000"/>
              <w:bottom w:val="single" w:sz="4" w:space="0" w:color="000000"/>
              <w:right w:val="single" w:sz="4" w:space="0" w:color="000000"/>
            </w:tcBorders>
            <w:vAlign w:val="center"/>
          </w:tcPr>
          <w:p w14:paraId="00003020" w14:textId="77777777" w:rsidR="000C1305" w:rsidRDefault="003D2CD8">
            <w:pPr>
              <w:jc w:val="center"/>
              <w:rPr>
                <w:color w:val="231F20"/>
                <w:sz w:val="16"/>
                <w:szCs w:val="16"/>
              </w:rPr>
            </w:pPr>
            <w:r>
              <w:rPr>
                <w:color w:val="231F20"/>
                <w:sz w:val="16"/>
                <w:szCs w:val="16"/>
              </w:rPr>
              <w:t>Kozy</w:t>
            </w:r>
          </w:p>
        </w:tc>
        <w:tc>
          <w:tcPr>
            <w:tcW w:w="2760" w:type="dxa"/>
            <w:gridSpan w:val="3"/>
            <w:tcBorders>
              <w:top w:val="single" w:sz="4" w:space="0" w:color="000000"/>
              <w:left w:val="nil"/>
              <w:bottom w:val="single" w:sz="4" w:space="0" w:color="000000"/>
              <w:right w:val="single" w:sz="4" w:space="0" w:color="000000"/>
            </w:tcBorders>
            <w:vAlign w:val="center"/>
          </w:tcPr>
          <w:p w14:paraId="00003021" w14:textId="77777777" w:rsidR="000C1305" w:rsidRDefault="003D2CD8">
            <w:pPr>
              <w:jc w:val="center"/>
              <w:rPr>
                <w:color w:val="231F20"/>
                <w:sz w:val="16"/>
                <w:szCs w:val="16"/>
              </w:rPr>
            </w:pPr>
            <w:r>
              <w:rPr>
                <w:color w:val="231F20"/>
                <w:sz w:val="16"/>
                <w:szCs w:val="16"/>
              </w:rPr>
              <w:t>Drób kurzy</w:t>
            </w:r>
          </w:p>
        </w:tc>
        <w:tc>
          <w:tcPr>
            <w:tcW w:w="915" w:type="dxa"/>
            <w:vMerge w:val="restart"/>
            <w:tcBorders>
              <w:top w:val="single" w:sz="4" w:space="0" w:color="000000"/>
              <w:left w:val="single" w:sz="4" w:space="0" w:color="000000"/>
              <w:bottom w:val="single" w:sz="4" w:space="0" w:color="000000"/>
              <w:right w:val="single" w:sz="4" w:space="0" w:color="000000"/>
            </w:tcBorders>
            <w:vAlign w:val="center"/>
          </w:tcPr>
          <w:p w14:paraId="00003024" w14:textId="77777777" w:rsidR="000C1305" w:rsidRDefault="003D2CD8">
            <w:pPr>
              <w:jc w:val="center"/>
              <w:rPr>
                <w:color w:val="231F20"/>
                <w:sz w:val="16"/>
                <w:szCs w:val="16"/>
              </w:rPr>
            </w:pPr>
            <w:r>
              <w:rPr>
                <w:color w:val="231F20"/>
                <w:sz w:val="16"/>
                <w:szCs w:val="16"/>
              </w:rPr>
              <w:t>Konie</w:t>
            </w:r>
          </w:p>
        </w:tc>
        <w:tc>
          <w:tcPr>
            <w:tcW w:w="1260" w:type="dxa"/>
            <w:vMerge w:val="restart"/>
            <w:tcBorders>
              <w:top w:val="single" w:sz="4" w:space="0" w:color="000000"/>
              <w:left w:val="single" w:sz="4" w:space="0" w:color="000000"/>
              <w:bottom w:val="single" w:sz="4" w:space="0" w:color="000000"/>
              <w:right w:val="single" w:sz="4" w:space="0" w:color="000000"/>
            </w:tcBorders>
            <w:vAlign w:val="bottom"/>
          </w:tcPr>
          <w:p w14:paraId="00003025" w14:textId="77777777" w:rsidR="000C1305" w:rsidRDefault="003D2CD8">
            <w:pPr>
              <w:jc w:val="center"/>
              <w:rPr>
                <w:rFonts w:ascii="Calibri" w:eastAsia="Calibri" w:hAnsi="Calibri" w:cs="Calibri"/>
                <w:color w:val="231F20"/>
              </w:rPr>
            </w:pPr>
            <w:r>
              <w:rPr>
                <w:rFonts w:ascii="Calibri" w:eastAsia="Calibri" w:hAnsi="Calibri" w:cs="Calibri"/>
                <w:color w:val="231F20"/>
              </w:rPr>
              <w:t>Razem</w:t>
            </w:r>
          </w:p>
        </w:tc>
      </w:tr>
      <w:tr w:rsidR="000C1305" w14:paraId="5681630E" w14:textId="77777777">
        <w:trPr>
          <w:trHeight w:val="288"/>
        </w:trPr>
        <w:tc>
          <w:tcPr>
            <w:tcW w:w="1920" w:type="dxa"/>
            <w:vMerge/>
            <w:tcBorders>
              <w:top w:val="single" w:sz="4" w:space="0" w:color="000000"/>
              <w:left w:val="single" w:sz="4" w:space="0" w:color="000000"/>
              <w:bottom w:val="single" w:sz="4" w:space="0" w:color="000000"/>
              <w:right w:val="single" w:sz="4" w:space="0" w:color="000000"/>
            </w:tcBorders>
            <w:vAlign w:val="center"/>
          </w:tcPr>
          <w:p w14:paraId="00003026"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975" w:type="dxa"/>
            <w:vMerge w:val="restart"/>
            <w:tcBorders>
              <w:top w:val="nil"/>
              <w:left w:val="single" w:sz="4" w:space="0" w:color="000000"/>
              <w:bottom w:val="single" w:sz="4" w:space="0" w:color="000000"/>
              <w:right w:val="single" w:sz="4" w:space="0" w:color="000000"/>
            </w:tcBorders>
            <w:vAlign w:val="center"/>
          </w:tcPr>
          <w:p w14:paraId="00003027" w14:textId="77777777" w:rsidR="000C1305" w:rsidRDefault="003D2CD8">
            <w:pPr>
              <w:jc w:val="center"/>
              <w:rPr>
                <w:color w:val="231F20"/>
                <w:sz w:val="16"/>
                <w:szCs w:val="16"/>
              </w:rPr>
            </w:pPr>
            <w:r>
              <w:rPr>
                <w:color w:val="231F20"/>
                <w:sz w:val="16"/>
                <w:szCs w:val="16"/>
              </w:rPr>
              <w:t>ogółem</w:t>
            </w:r>
          </w:p>
        </w:tc>
        <w:tc>
          <w:tcPr>
            <w:tcW w:w="885" w:type="dxa"/>
            <w:vMerge w:val="restart"/>
            <w:tcBorders>
              <w:top w:val="nil"/>
              <w:left w:val="single" w:sz="4" w:space="0" w:color="000000"/>
              <w:bottom w:val="single" w:sz="4" w:space="0" w:color="000000"/>
              <w:right w:val="single" w:sz="4" w:space="0" w:color="000000"/>
            </w:tcBorders>
            <w:vAlign w:val="center"/>
          </w:tcPr>
          <w:p w14:paraId="00003028" w14:textId="77777777" w:rsidR="000C1305" w:rsidRDefault="003D2CD8">
            <w:pPr>
              <w:jc w:val="center"/>
              <w:rPr>
                <w:color w:val="231F20"/>
                <w:sz w:val="16"/>
                <w:szCs w:val="16"/>
              </w:rPr>
            </w:pPr>
            <w:r>
              <w:rPr>
                <w:color w:val="231F20"/>
                <w:sz w:val="16"/>
                <w:szCs w:val="16"/>
              </w:rPr>
              <w:t>w tym krowy</w:t>
            </w:r>
          </w:p>
        </w:tc>
        <w:tc>
          <w:tcPr>
            <w:tcW w:w="960" w:type="dxa"/>
            <w:vMerge w:val="restart"/>
            <w:tcBorders>
              <w:top w:val="nil"/>
              <w:left w:val="single" w:sz="4" w:space="0" w:color="000000"/>
              <w:bottom w:val="single" w:sz="4" w:space="0" w:color="000000"/>
              <w:right w:val="single" w:sz="4" w:space="0" w:color="000000"/>
            </w:tcBorders>
            <w:vAlign w:val="center"/>
          </w:tcPr>
          <w:p w14:paraId="00003029" w14:textId="77777777" w:rsidR="000C1305" w:rsidRDefault="003D2CD8">
            <w:pPr>
              <w:jc w:val="center"/>
              <w:rPr>
                <w:color w:val="231F20"/>
                <w:sz w:val="16"/>
                <w:szCs w:val="16"/>
              </w:rPr>
            </w:pPr>
            <w:r>
              <w:rPr>
                <w:color w:val="231F20"/>
                <w:sz w:val="16"/>
                <w:szCs w:val="16"/>
              </w:rPr>
              <w:t>ogółem</w:t>
            </w:r>
          </w:p>
        </w:tc>
        <w:tc>
          <w:tcPr>
            <w:tcW w:w="915" w:type="dxa"/>
            <w:vMerge w:val="restart"/>
            <w:tcBorders>
              <w:top w:val="nil"/>
              <w:left w:val="single" w:sz="4" w:space="0" w:color="000000"/>
              <w:bottom w:val="single" w:sz="4" w:space="0" w:color="000000"/>
              <w:right w:val="single" w:sz="4" w:space="0" w:color="000000"/>
            </w:tcBorders>
            <w:vAlign w:val="center"/>
          </w:tcPr>
          <w:p w14:paraId="0000302A" w14:textId="77777777" w:rsidR="000C1305" w:rsidRDefault="003D2CD8">
            <w:pPr>
              <w:jc w:val="center"/>
              <w:rPr>
                <w:color w:val="231F20"/>
                <w:sz w:val="16"/>
                <w:szCs w:val="16"/>
              </w:rPr>
            </w:pPr>
            <w:r>
              <w:rPr>
                <w:color w:val="231F20"/>
                <w:sz w:val="16"/>
                <w:szCs w:val="16"/>
              </w:rPr>
              <w:t>w tym lochy</w:t>
            </w: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0000302B" w14:textId="77777777" w:rsidR="000C1305" w:rsidRDefault="000C1305">
            <w:pPr>
              <w:pBdr>
                <w:top w:val="nil"/>
                <w:left w:val="nil"/>
                <w:bottom w:val="nil"/>
                <w:right w:val="nil"/>
                <w:between w:val="nil"/>
              </w:pBdr>
              <w:spacing w:line="276" w:lineRule="auto"/>
              <w:rPr>
                <w:color w:val="231F20"/>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0000302C" w14:textId="77777777" w:rsidR="000C1305" w:rsidRDefault="000C1305">
            <w:pPr>
              <w:pBdr>
                <w:top w:val="nil"/>
                <w:left w:val="nil"/>
                <w:bottom w:val="nil"/>
                <w:right w:val="nil"/>
                <w:between w:val="nil"/>
              </w:pBdr>
              <w:spacing w:line="276" w:lineRule="auto"/>
              <w:rPr>
                <w:color w:val="231F20"/>
                <w:sz w:val="16"/>
                <w:szCs w:val="16"/>
              </w:rPr>
            </w:pPr>
          </w:p>
        </w:tc>
        <w:tc>
          <w:tcPr>
            <w:tcW w:w="900" w:type="dxa"/>
            <w:vMerge w:val="restart"/>
            <w:tcBorders>
              <w:top w:val="nil"/>
              <w:left w:val="single" w:sz="4" w:space="0" w:color="000000"/>
              <w:bottom w:val="single" w:sz="4" w:space="0" w:color="000000"/>
              <w:right w:val="single" w:sz="4" w:space="0" w:color="000000"/>
            </w:tcBorders>
            <w:vAlign w:val="center"/>
          </w:tcPr>
          <w:p w14:paraId="0000302D" w14:textId="77777777" w:rsidR="000C1305" w:rsidRDefault="003D2CD8">
            <w:pPr>
              <w:jc w:val="center"/>
              <w:rPr>
                <w:color w:val="231F20"/>
                <w:sz w:val="16"/>
                <w:szCs w:val="16"/>
              </w:rPr>
            </w:pPr>
            <w:r>
              <w:rPr>
                <w:color w:val="231F20"/>
                <w:sz w:val="16"/>
                <w:szCs w:val="16"/>
              </w:rPr>
              <w:t>ogółem</w:t>
            </w:r>
          </w:p>
        </w:tc>
        <w:tc>
          <w:tcPr>
            <w:tcW w:w="1860" w:type="dxa"/>
            <w:gridSpan w:val="2"/>
            <w:tcBorders>
              <w:top w:val="single" w:sz="4" w:space="0" w:color="000000"/>
              <w:left w:val="nil"/>
              <w:bottom w:val="single" w:sz="4" w:space="0" w:color="000000"/>
              <w:right w:val="single" w:sz="4" w:space="0" w:color="000000"/>
            </w:tcBorders>
            <w:vAlign w:val="center"/>
          </w:tcPr>
          <w:p w14:paraId="0000302E" w14:textId="77777777" w:rsidR="000C1305" w:rsidRDefault="003D2CD8">
            <w:pPr>
              <w:jc w:val="center"/>
              <w:rPr>
                <w:color w:val="231F20"/>
                <w:sz w:val="16"/>
                <w:szCs w:val="16"/>
              </w:rPr>
            </w:pPr>
            <w:r>
              <w:rPr>
                <w:color w:val="231F20"/>
                <w:sz w:val="16"/>
                <w:szCs w:val="16"/>
              </w:rPr>
              <w:t>w tym</w:t>
            </w:r>
          </w:p>
        </w:tc>
        <w:tc>
          <w:tcPr>
            <w:tcW w:w="915" w:type="dxa"/>
            <w:vMerge/>
            <w:tcBorders>
              <w:top w:val="single" w:sz="4" w:space="0" w:color="000000"/>
              <w:left w:val="single" w:sz="4" w:space="0" w:color="000000"/>
              <w:bottom w:val="single" w:sz="4" w:space="0" w:color="000000"/>
              <w:right w:val="single" w:sz="4" w:space="0" w:color="000000"/>
            </w:tcBorders>
            <w:vAlign w:val="center"/>
          </w:tcPr>
          <w:p w14:paraId="00003030" w14:textId="77777777" w:rsidR="000C1305" w:rsidRDefault="000C1305">
            <w:pPr>
              <w:pBdr>
                <w:top w:val="nil"/>
                <w:left w:val="nil"/>
                <w:bottom w:val="nil"/>
                <w:right w:val="nil"/>
                <w:between w:val="nil"/>
              </w:pBdr>
              <w:spacing w:line="276" w:lineRule="auto"/>
              <w:rPr>
                <w:color w:val="231F20"/>
                <w:sz w:val="16"/>
                <w:szCs w:val="16"/>
              </w:rPr>
            </w:pPr>
          </w:p>
        </w:tc>
        <w:tc>
          <w:tcPr>
            <w:tcW w:w="1260" w:type="dxa"/>
            <w:vMerge/>
            <w:tcBorders>
              <w:top w:val="single" w:sz="4" w:space="0" w:color="000000"/>
              <w:left w:val="single" w:sz="4" w:space="0" w:color="000000"/>
              <w:bottom w:val="single" w:sz="4" w:space="0" w:color="000000"/>
              <w:right w:val="single" w:sz="4" w:space="0" w:color="000000"/>
            </w:tcBorders>
            <w:vAlign w:val="bottom"/>
          </w:tcPr>
          <w:p w14:paraId="00003031" w14:textId="77777777" w:rsidR="000C1305" w:rsidRDefault="000C1305">
            <w:pPr>
              <w:pBdr>
                <w:top w:val="nil"/>
                <w:left w:val="nil"/>
                <w:bottom w:val="nil"/>
                <w:right w:val="nil"/>
                <w:between w:val="nil"/>
              </w:pBdr>
              <w:spacing w:line="276" w:lineRule="auto"/>
              <w:rPr>
                <w:color w:val="231F20"/>
                <w:sz w:val="16"/>
                <w:szCs w:val="16"/>
              </w:rPr>
            </w:pPr>
          </w:p>
        </w:tc>
      </w:tr>
      <w:tr w:rsidR="000C1305" w14:paraId="3CC1EAF9" w14:textId="77777777">
        <w:trPr>
          <w:trHeight w:val="288"/>
        </w:trPr>
        <w:tc>
          <w:tcPr>
            <w:tcW w:w="1920" w:type="dxa"/>
            <w:vMerge/>
            <w:tcBorders>
              <w:top w:val="single" w:sz="4" w:space="0" w:color="000000"/>
              <w:left w:val="single" w:sz="4" w:space="0" w:color="000000"/>
              <w:bottom w:val="single" w:sz="4" w:space="0" w:color="000000"/>
              <w:right w:val="single" w:sz="4" w:space="0" w:color="000000"/>
            </w:tcBorders>
            <w:vAlign w:val="center"/>
          </w:tcPr>
          <w:p w14:paraId="00003032" w14:textId="77777777" w:rsidR="000C1305" w:rsidRDefault="000C1305">
            <w:pPr>
              <w:pBdr>
                <w:top w:val="nil"/>
                <w:left w:val="nil"/>
                <w:bottom w:val="nil"/>
                <w:right w:val="nil"/>
                <w:between w:val="nil"/>
              </w:pBdr>
              <w:spacing w:line="276" w:lineRule="auto"/>
              <w:rPr>
                <w:color w:val="231F20"/>
                <w:sz w:val="16"/>
                <w:szCs w:val="16"/>
              </w:rPr>
            </w:pPr>
          </w:p>
        </w:tc>
        <w:tc>
          <w:tcPr>
            <w:tcW w:w="975" w:type="dxa"/>
            <w:vMerge/>
            <w:tcBorders>
              <w:top w:val="nil"/>
              <w:left w:val="single" w:sz="4" w:space="0" w:color="000000"/>
              <w:bottom w:val="single" w:sz="4" w:space="0" w:color="000000"/>
              <w:right w:val="single" w:sz="4" w:space="0" w:color="000000"/>
            </w:tcBorders>
            <w:vAlign w:val="center"/>
          </w:tcPr>
          <w:p w14:paraId="00003033" w14:textId="77777777" w:rsidR="000C1305" w:rsidRDefault="000C1305">
            <w:pPr>
              <w:pBdr>
                <w:top w:val="nil"/>
                <w:left w:val="nil"/>
                <w:bottom w:val="nil"/>
                <w:right w:val="nil"/>
                <w:between w:val="nil"/>
              </w:pBdr>
              <w:spacing w:line="276" w:lineRule="auto"/>
              <w:rPr>
                <w:color w:val="231F20"/>
                <w:sz w:val="16"/>
                <w:szCs w:val="16"/>
              </w:rPr>
            </w:pPr>
          </w:p>
        </w:tc>
        <w:tc>
          <w:tcPr>
            <w:tcW w:w="885" w:type="dxa"/>
            <w:vMerge/>
            <w:tcBorders>
              <w:top w:val="nil"/>
              <w:left w:val="single" w:sz="4" w:space="0" w:color="000000"/>
              <w:bottom w:val="single" w:sz="4" w:space="0" w:color="000000"/>
              <w:right w:val="single" w:sz="4" w:space="0" w:color="000000"/>
            </w:tcBorders>
            <w:vAlign w:val="center"/>
          </w:tcPr>
          <w:p w14:paraId="00003034" w14:textId="77777777" w:rsidR="000C1305" w:rsidRDefault="000C1305">
            <w:pPr>
              <w:pBdr>
                <w:top w:val="nil"/>
                <w:left w:val="nil"/>
                <w:bottom w:val="nil"/>
                <w:right w:val="nil"/>
                <w:between w:val="nil"/>
              </w:pBdr>
              <w:spacing w:line="276" w:lineRule="auto"/>
              <w:rPr>
                <w:color w:val="231F20"/>
                <w:sz w:val="16"/>
                <w:szCs w:val="16"/>
              </w:rPr>
            </w:pPr>
          </w:p>
        </w:tc>
        <w:tc>
          <w:tcPr>
            <w:tcW w:w="960" w:type="dxa"/>
            <w:vMerge/>
            <w:tcBorders>
              <w:top w:val="nil"/>
              <w:left w:val="single" w:sz="4" w:space="0" w:color="000000"/>
              <w:bottom w:val="single" w:sz="4" w:space="0" w:color="000000"/>
              <w:right w:val="single" w:sz="4" w:space="0" w:color="000000"/>
            </w:tcBorders>
            <w:vAlign w:val="center"/>
          </w:tcPr>
          <w:p w14:paraId="00003035" w14:textId="77777777" w:rsidR="000C1305" w:rsidRDefault="000C1305">
            <w:pPr>
              <w:pBdr>
                <w:top w:val="nil"/>
                <w:left w:val="nil"/>
                <w:bottom w:val="nil"/>
                <w:right w:val="nil"/>
                <w:between w:val="nil"/>
              </w:pBdr>
              <w:spacing w:line="276" w:lineRule="auto"/>
              <w:rPr>
                <w:color w:val="231F20"/>
                <w:sz w:val="16"/>
                <w:szCs w:val="16"/>
              </w:rPr>
            </w:pPr>
          </w:p>
        </w:tc>
        <w:tc>
          <w:tcPr>
            <w:tcW w:w="915" w:type="dxa"/>
            <w:vMerge/>
            <w:tcBorders>
              <w:top w:val="nil"/>
              <w:left w:val="single" w:sz="4" w:space="0" w:color="000000"/>
              <w:bottom w:val="single" w:sz="4" w:space="0" w:color="000000"/>
              <w:right w:val="single" w:sz="4" w:space="0" w:color="000000"/>
            </w:tcBorders>
            <w:vAlign w:val="center"/>
          </w:tcPr>
          <w:p w14:paraId="00003036" w14:textId="77777777" w:rsidR="000C1305" w:rsidRDefault="000C1305">
            <w:pPr>
              <w:pBdr>
                <w:top w:val="nil"/>
                <w:left w:val="nil"/>
                <w:bottom w:val="nil"/>
                <w:right w:val="nil"/>
                <w:between w:val="nil"/>
              </w:pBdr>
              <w:spacing w:line="276" w:lineRule="auto"/>
              <w:rPr>
                <w:color w:val="231F20"/>
                <w:sz w:val="16"/>
                <w:szCs w:val="16"/>
              </w:rPr>
            </w:pPr>
          </w:p>
        </w:tc>
        <w:tc>
          <w:tcPr>
            <w:tcW w:w="930" w:type="dxa"/>
            <w:vMerge/>
            <w:tcBorders>
              <w:top w:val="single" w:sz="4" w:space="0" w:color="000000"/>
              <w:left w:val="single" w:sz="4" w:space="0" w:color="000000"/>
              <w:bottom w:val="single" w:sz="4" w:space="0" w:color="000000"/>
              <w:right w:val="single" w:sz="4" w:space="0" w:color="000000"/>
            </w:tcBorders>
            <w:vAlign w:val="center"/>
          </w:tcPr>
          <w:p w14:paraId="00003037" w14:textId="77777777" w:rsidR="000C1305" w:rsidRDefault="000C1305">
            <w:pPr>
              <w:pBdr>
                <w:top w:val="nil"/>
                <w:left w:val="nil"/>
                <w:bottom w:val="nil"/>
                <w:right w:val="nil"/>
                <w:between w:val="nil"/>
              </w:pBdr>
              <w:spacing w:line="276" w:lineRule="auto"/>
              <w:rPr>
                <w:color w:val="231F20"/>
                <w:sz w:val="16"/>
                <w:szCs w:val="16"/>
              </w:rPr>
            </w:pPr>
          </w:p>
        </w:tc>
        <w:tc>
          <w:tcPr>
            <w:tcW w:w="900" w:type="dxa"/>
            <w:vMerge/>
            <w:tcBorders>
              <w:top w:val="single" w:sz="4" w:space="0" w:color="000000"/>
              <w:left w:val="single" w:sz="4" w:space="0" w:color="000000"/>
              <w:bottom w:val="single" w:sz="4" w:space="0" w:color="000000"/>
              <w:right w:val="single" w:sz="4" w:space="0" w:color="000000"/>
            </w:tcBorders>
            <w:vAlign w:val="center"/>
          </w:tcPr>
          <w:p w14:paraId="00003038" w14:textId="77777777" w:rsidR="000C1305" w:rsidRDefault="000C1305">
            <w:pPr>
              <w:pBdr>
                <w:top w:val="nil"/>
                <w:left w:val="nil"/>
                <w:bottom w:val="nil"/>
                <w:right w:val="nil"/>
                <w:between w:val="nil"/>
              </w:pBdr>
              <w:spacing w:line="276" w:lineRule="auto"/>
              <w:rPr>
                <w:color w:val="231F20"/>
                <w:sz w:val="16"/>
                <w:szCs w:val="16"/>
              </w:rPr>
            </w:pPr>
          </w:p>
        </w:tc>
        <w:tc>
          <w:tcPr>
            <w:tcW w:w="900" w:type="dxa"/>
            <w:vMerge/>
            <w:tcBorders>
              <w:top w:val="nil"/>
              <w:left w:val="single" w:sz="4" w:space="0" w:color="000000"/>
              <w:bottom w:val="single" w:sz="4" w:space="0" w:color="000000"/>
              <w:right w:val="single" w:sz="4" w:space="0" w:color="000000"/>
            </w:tcBorders>
            <w:vAlign w:val="center"/>
          </w:tcPr>
          <w:p w14:paraId="00003039" w14:textId="77777777" w:rsidR="000C1305" w:rsidRDefault="000C1305">
            <w:pPr>
              <w:pBdr>
                <w:top w:val="nil"/>
                <w:left w:val="nil"/>
                <w:bottom w:val="nil"/>
                <w:right w:val="nil"/>
                <w:between w:val="nil"/>
              </w:pBdr>
              <w:spacing w:line="276" w:lineRule="auto"/>
              <w:rPr>
                <w:color w:val="231F20"/>
                <w:sz w:val="16"/>
                <w:szCs w:val="16"/>
              </w:rPr>
            </w:pPr>
          </w:p>
        </w:tc>
        <w:tc>
          <w:tcPr>
            <w:tcW w:w="945" w:type="dxa"/>
            <w:tcBorders>
              <w:top w:val="nil"/>
              <w:left w:val="nil"/>
              <w:bottom w:val="single" w:sz="4" w:space="0" w:color="000000"/>
              <w:right w:val="single" w:sz="4" w:space="0" w:color="000000"/>
            </w:tcBorders>
            <w:vAlign w:val="center"/>
          </w:tcPr>
          <w:p w14:paraId="0000303A" w14:textId="77777777" w:rsidR="000C1305" w:rsidRDefault="003D2CD8">
            <w:pPr>
              <w:jc w:val="center"/>
              <w:rPr>
                <w:color w:val="231F20"/>
                <w:sz w:val="16"/>
                <w:szCs w:val="16"/>
              </w:rPr>
            </w:pPr>
            <w:r>
              <w:rPr>
                <w:color w:val="231F20"/>
                <w:sz w:val="16"/>
                <w:szCs w:val="16"/>
              </w:rPr>
              <w:t>kury nioski</w:t>
            </w:r>
          </w:p>
        </w:tc>
        <w:tc>
          <w:tcPr>
            <w:tcW w:w="915" w:type="dxa"/>
            <w:tcBorders>
              <w:top w:val="nil"/>
              <w:left w:val="nil"/>
              <w:bottom w:val="single" w:sz="4" w:space="0" w:color="000000"/>
              <w:right w:val="single" w:sz="4" w:space="0" w:color="000000"/>
            </w:tcBorders>
            <w:vAlign w:val="center"/>
          </w:tcPr>
          <w:p w14:paraId="0000303B" w14:textId="77777777" w:rsidR="000C1305" w:rsidRDefault="003D2CD8">
            <w:pPr>
              <w:jc w:val="center"/>
              <w:rPr>
                <w:color w:val="231F20"/>
                <w:sz w:val="16"/>
                <w:szCs w:val="16"/>
              </w:rPr>
            </w:pPr>
            <w:r>
              <w:rPr>
                <w:color w:val="231F20"/>
                <w:sz w:val="16"/>
                <w:szCs w:val="16"/>
              </w:rPr>
              <w:t>brojlery</w:t>
            </w:r>
          </w:p>
        </w:tc>
        <w:tc>
          <w:tcPr>
            <w:tcW w:w="915" w:type="dxa"/>
            <w:vMerge/>
            <w:tcBorders>
              <w:top w:val="single" w:sz="4" w:space="0" w:color="000000"/>
              <w:left w:val="single" w:sz="4" w:space="0" w:color="000000"/>
              <w:bottom w:val="single" w:sz="4" w:space="0" w:color="000000"/>
              <w:right w:val="single" w:sz="4" w:space="0" w:color="000000"/>
            </w:tcBorders>
            <w:vAlign w:val="center"/>
          </w:tcPr>
          <w:p w14:paraId="0000303C" w14:textId="77777777" w:rsidR="000C1305" w:rsidRDefault="000C1305">
            <w:pPr>
              <w:pBdr>
                <w:top w:val="nil"/>
                <w:left w:val="nil"/>
                <w:bottom w:val="nil"/>
                <w:right w:val="nil"/>
                <w:between w:val="nil"/>
              </w:pBdr>
              <w:spacing w:line="276" w:lineRule="auto"/>
              <w:rPr>
                <w:color w:val="231F20"/>
                <w:sz w:val="16"/>
                <w:szCs w:val="16"/>
              </w:rPr>
            </w:pPr>
          </w:p>
        </w:tc>
        <w:tc>
          <w:tcPr>
            <w:tcW w:w="1260" w:type="dxa"/>
            <w:vMerge/>
            <w:tcBorders>
              <w:top w:val="single" w:sz="4" w:space="0" w:color="000000"/>
              <w:left w:val="single" w:sz="4" w:space="0" w:color="000000"/>
              <w:bottom w:val="single" w:sz="4" w:space="0" w:color="000000"/>
              <w:right w:val="single" w:sz="4" w:space="0" w:color="000000"/>
            </w:tcBorders>
            <w:vAlign w:val="bottom"/>
          </w:tcPr>
          <w:p w14:paraId="0000303D" w14:textId="77777777" w:rsidR="000C1305" w:rsidRDefault="000C1305">
            <w:pPr>
              <w:pBdr>
                <w:top w:val="nil"/>
                <w:left w:val="nil"/>
                <w:bottom w:val="nil"/>
                <w:right w:val="nil"/>
                <w:between w:val="nil"/>
              </w:pBdr>
              <w:spacing w:line="276" w:lineRule="auto"/>
              <w:rPr>
                <w:color w:val="231F20"/>
                <w:sz w:val="16"/>
                <w:szCs w:val="16"/>
              </w:rPr>
            </w:pPr>
          </w:p>
        </w:tc>
      </w:tr>
      <w:tr w:rsidR="000C1305" w14:paraId="766038F5" w14:textId="77777777">
        <w:trPr>
          <w:trHeight w:val="288"/>
        </w:trPr>
        <w:tc>
          <w:tcPr>
            <w:tcW w:w="1920" w:type="dxa"/>
            <w:vMerge/>
            <w:tcBorders>
              <w:top w:val="single" w:sz="4" w:space="0" w:color="000000"/>
              <w:left w:val="single" w:sz="4" w:space="0" w:color="000000"/>
              <w:bottom w:val="single" w:sz="4" w:space="0" w:color="000000"/>
              <w:right w:val="single" w:sz="4" w:space="0" w:color="000000"/>
            </w:tcBorders>
            <w:vAlign w:val="center"/>
          </w:tcPr>
          <w:p w14:paraId="0000303E" w14:textId="77777777" w:rsidR="000C1305" w:rsidRDefault="000C1305">
            <w:pPr>
              <w:pBdr>
                <w:top w:val="nil"/>
                <w:left w:val="nil"/>
                <w:bottom w:val="nil"/>
                <w:right w:val="nil"/>
                <w:between w:val="nil"/>
              </w:pBdr>
              <w:spacing w:line="276" w:lineRule="auto"/>
              <w:rPr>
                <w:color w:val="231F20"/>
                <w:sz w:val="16"/>
                <w:szCs w:val="16"/>
              </w:rPr>
            </w:pPr>
          </w:p>
        </w:tc>
        <w:tc>
          <w:tcPr>
            <w:tcW w:w="10500" w:type="dxa"/>
            <w:gridSpan w:val="11"/>
            <w:tcBorders>
              <w:top w:val="single" w:sz="4" w:space="0" w:color="000000"/>
              <w:left w:val="nil"/>
              <w:bottom w:val="single" w:sz="4" w:space="0" w:color="000000"/>
              <w:right w:val="single" w:sz="4" w:space="0" w:color="000000"/>
            </w:tcBorders>
            <w:vAlign w:val="center"/>
          </w:tcPr>
          <w:p w14:paraId="0000303F" w14:textId="77777777" w:rsidR="000C1305" w:rsidRDefault="003D2CD8">
            <w:pPr>
              <w:jc w:val="center"/>
              <w:rPr>
                <w:color w:val="231F20"/>
                <w:sz w:val="16"/>
                <w:szCs w:val="16"/>
              </w:rPr>
            </w:pPr>
            <w:r>
              <w:rPr>
                <w:color w:val="231F20"/>
                <w:sz w:val="16"/>
                <w:szCs w:val="16"/>
              </w:rPr>
              <w:t>w liczbach bezwzględnych</w:t>
            </w:r>
          </w:p>
        </w:tc>
      </w:tr>
      <w:tr w:rsidR="000C1305" w14:paraId="6475FB6C" w14:textId="77777777">
        <w:trPr>
          <w:trHeight w:val="288"/>
        </w:trPr>
        <w:tc>
          <w:tcPr>
            <w:tcW w:w="1920" w:type="dxa"/>
            <w:tcBorders>
              <w:top w:val="nil"/>
              <w:left w:val="single" w:sz="4" w:space="0" w:color="000000"/>
              <w:bottom w:val="single" w:sz="4" w:space="0" w:color="000000"/>
              <w:right w:val="single" w:sz="4" w:space="0" w:color="000000"/>
            </w:tcBorders>
            <w:vAlign w:val="bottom"/>
          </w:tcPr>
          <w:p w14:paraId="0000304A" w14:textId="77777777" w:rsidR="000C1305" w:rsidRDefault="003D2CD8">
            <w:pPr>
              <w:rPr>
                <w:b/>
                <w:color w:val="231F20"/>
                <w:sz w:val="16"/>
                <w:szCs w:val="16"/>
              </w:rPr>
            </w:pPr>
            <w:r>
              <w:rPr>
                <w:b/>
                <w:color w:val="231F20"/>
                <w:sz w:val="16"/>
                <w:szCs w:val="16"/>
              </w:rPr>
              <w:t>Polska......................................</w:t>
            </w:r>
          </w:p>
        </w:tc>
        <w:tc>
          <w:tcPr>
            <w:tcW w:w="975" w:type="dxa"/>
            <w:tcBorders>
              <w:top w:val="nil"/>
              <w:left w:val="nil"/>
              <w:bottom w:val="single" w:sz="4" w:space="0" w:color="000000"/>
              <w:right w:val="single" w:sz="4" w:space="0" w:color="000000"/>
            </w:tcBorders>
            <w:vAlign w:val="bottom"/>
          </w:tcPr>
          <w:p w14:paraId="0000304B" w14:textId="77777777" w:rsidR="000C1305" w:rsidRDefault="003D2CD8">
            <w:pPr>
              <w:jc w:val="right"/>
              <w:rPr>
                <w:b/>
                <w:color w:val="231F20"/>
                <w:sz w:val="16"/>
                <w:szCs w:val="16"/>
              </w:rPr>
            </w:pPr>
            <w:r>
              <w:rPr>
                <w:b/>
                <w:color w:val="231F20"/>
                <w:sz w:val="16"/>
                <w:szCs w:val="16"/>
              </w:rPr>
              <w:t xml:space="preserve">274093 </w:t>
            </w:r>
          </w:p>
        </w:tc>
        <w:tc>
          <w:tcPr>
            <w:tcW w:w="885" w:type="dxa"/>
            <w:tcBorders>
              <w:top w:val="nil"/>
              <w:left w:val="nil"/>
              <w:bottom w:val="single" w:sz="4" w:space="0" w:color="000000"/>
              <w:right w:val="single" w:sz="4" w:space="0" w:color="000000"/>
            </w:tcBorders>
            <w:vAlign w:val="bottom"/>
          </w:tcPr>
          <w:p w14:paraId="0000304C" w14:textId="77777777" w:rsidR="000C1305" w:rsidRDefault="003D2CD8">
            <w:pPr>
              <w:jc w:val="right"/>
              <w:rPr>
                <w:b/>
                <w:color w:val="231F20"/>
                <w:sz w:val="16"/>
                <w:szCs w:val="16"/>
              </w:rPr>
            </w:pPr>
            <w:r>
              <w:rPr>
                <w:b/>
                <w:color w:val="231F20"/>
                <w:sz w:val="16"/>
                <w:szCs w:val="16"/>
              </w:rPr>
              <w:t xml:space="preserve">197937 </w:t>
            </w:r>
          </w:p>
        </w:tc>
        <w:tc>
          <w:tcPr>
            <w:tcW w:w="960" w:type="dxa"/>
            <w:tcBorders>
              <w:top w:val="nil"/>
              <w:left w:val="nil"/>
              <w:bottom w:val="single" w:sz="4" w:space="0" w:color="000000"/>
              <w:right w:val="single" w:sz="4" w:space="0" w:color="000000"/>
            </w:tcBorders>
            <w:vAlign w:val="bottom"/>
          </w:tcPr>
          <w:p w14:paraId="0000304D" w14:textId="77777777" w:rsidR="000C1305" w:rsidRDefault="003D2CD8">
            <w:pPr>
              <w:jc w:val="right"/>
              <w:rPr>
                <w:b/>
                <w:color w:val="231F20"/>
                <w:sz w:val="16"/>
                <w:szCs w:val="16"/>
              </w:rPr>
            </w:pPr>
            <w:r>
              <w:rPr>
                <w:b/>
                <w:color w:val="231F20"/>
                <w:sz w:val="16"/>
                <w:szCs w:val="16"/>
              </w:rPr>
              <w:t xml:space="preserve">85100 </w:t>
            </w:r>
          </w:p>
        </w:tc>
        <w:tc>
          <w:tcPr>
            <w:tcW w:w="915" w:type="dxa"/>
            <w:tcBorders>
              <w:top w:val="nil"/>
              <w:left w:val="nil"/>
              <w:bottom w:val="single" w:sz="4" w:space="0" w:color="000000"/>
              <w:right w:val="single" w:sz="4" w:space="0" w:color="000000"/>
            </w:tcBorders>
            <w:vAlign w:val="bottom"/>
          </w:tcPr>
          <w:p w14:paraId="0000304E" w14:textId="77777777" w:rsidR="000C1305" w:rsidRDefault="003D2CD8">
            <w:pPr>
              <w:jc w:val="right"/>
              <w:rPr>
                <w:b/>
                <w:color w:val="231F20"/>
                <w:sz w:val="16"/>
                <w:szCs w:val="16"/>
              </w:rPr>
            </w:pPr>
            <w:r>
              <w:rPr>
                <w:b/>
                <w:color w:val="231F20"/>
                <w:sz w:val="16"/>
                <w:szCs w:val="16"/>
              </w:rPr>
              <w:t xml:space="preserve">65032 </w:t>
            </w:r>
          </w:p>
        </w:tc>
        <w:tc>
          <w:tcPr>
            <w:tcW w:w="930" w:type="dxa"/>
            <w:tcBorders>
              <w:top w:val="nil"/>
              <w:left w:val="nil"/>
              <w:bottom w:val="single" w:sz="4" w:space="0" w:color="000000"/>
              <w:right w:val="single" w:sz="4" w:space="0" w:color="000000"/>
            </w:tcBorders>
            <w:vAlign w:val="bottom"/>
          </w:tcPr>
          <w:p w14:paraId="0000304F" w14:textId="77777777" w:rsidR="000C1305" w:rsidRDefault="003D2CD8">
            <w:pPr>
              <w:jc w:val="right"/>
              <w:rPr>
                <w:b/>
                <w:color w:val="231F20"/>
                <w:sz w:val="16"/>
                <w:szCs w:val="16"/>
              </w:rPr>
            </w:pPr>
            <w:r>
              <w:rPr>
                <w:b/>
                <w:color w:val="231F20"/>
                <w:sz w:val="16"/>
                <w:szCs w:val="16"/>
              </w:rPr>
              <w:t xml:space="preserve">9663 </w:t>
            </w:r>
          </w:p>
        </w:tc>
        <w:tc>
          <w:tcPr>
            <w:tcW w:w="900" w:type="dxa"/>
            <w:tcBorders>
              <w:top w:val="nil"/>
              <w:left w:val="nil"/>
              <w:bottom w:val="single" w:sz="4" w:space="0" w:color="000000"/>
              <w:right w:val="single" w:sz="4" w:space="0" w:color="000000"/>
            </w:tcBorders>
            <w:vAlign w:val="bottom"/>
          </w:tcPr>
          <w:p w14:paraId="00003050" w14:textId="77777777" w:rsidR="000C1305" w:rsidRDefault="003D2CD8">
            <w:pPr>
              <w:jc w:val="right"/>
              <w:rPr>
                <w:b/>
                <w:color w:val="231F20"/>
                <w:sz w:val="16"/>
                <w:szCs w:val="16"/>
              </w:rPr>
            </w:pPr>
            <w:r>
              <w:rPr>
                <w:b/>
                <w:color w:val="231F20"/>
                <w:sz w:val="16"/>
                <w:szCs w:val="16"/>
              </w:rPr>
              <w:t xml:space="preserve">7554 </w:t>
            </w:r>
          </w:p>
        </w:tc>
        <w:tc>
          <w:tcPr>
            <w:tcW w:w="900" w:type="dxa"/>
            <w:tcBorders>
              <w:top w:val="nil"/>
              <w:left w:val="nil"/>
              <w:bottom w:val="single" w:sz="4" w:space="0" w:color="000000"/>
              <w:right w:val="single" w:sz="4" w:space="0" w:color="000000"/>
            </w:tcBorders>
            <w:vAlign w:val="bottom"/>
          </w:tcPr>
          <w:p w14:paraId="00003051" w14:textId="77777777" w:rsidR="000C1305" w:rsidRDefault="003D2CD8">
            <w:pPr>
              <w:jc w:val="right"/>
              <w:rPr>
                <w:b/>
                <w:color w:val="231F20"/>
                <w:sz w:val="16"/>
                <w:szCs w:val="16"/>
              </w:rPr>
            </w:pPr>
            <w:r>
              <w:rPr>
                <w:b/>
                <w:color w:val="231F20"/>
                <w:sz w:val="16"/>
                <w:szCs w:val="16"/>
              </w:rPr>
              <w:t xml:space="preserve">360484 </w:t>
            </w:r>
          </w:p>
        </w:tc>
        <w:tc>
          <w:tcPr>
            <w:tcW w:w="945" w:type="dxa"/>
            <w:tcBorders>
              <w:top w:val="nil"/>
              <w:left w:val="nil"/>
              <w:bottom w:val="single" w:sz="4" w:space="0" w:color="000000"/>
              <w:right w:val="single" w:sz="4" w:space="0" w:color="000000"/>
            </w:tcBorders>
            <w:vAlign w:val="bottom"/>
          </w:tcPr>
          <w:p w14:paraId="00003052" w14:textId="77777777" w:rsidR="000C1305" w:rsidRDefault="003D2CD8">
            <w:pPr>
              <w:jc w:val="right"/>
              <w:rPr>
                <w:b/>
                <w:color w:val="231F20"/>
                <w:sz w:val="16"/>
                <w:szCs w:val="16"/>
              </w:rPr>
            </w:pPr>
            <w:r>
              <w:rPr>
                <w:b/>
                <w:color w:val="231F20"/>
                <w:sz w:val="16"/>
                <w:szCs w:val="16"/>
              </w:rPr>
              <w:t xml:space="preserve">353789 </w:t>
            </w:r>
          </w:p>
        </w:tc>
        <w:tc>
          <w:tcPr>
            <w:tcW w:w="915" w:type="dxa"/>
            <w:tcBorders>
              <w:top w:val="nil"/>
              <w:left w:val="nil"/>
              <w:bottom w:val="single" w:sz="4" w:space="0" w:color="000000"/>
              <w:right w:val="single" w:sz="4" w:space="0" w:color="000000"/>
            </w:tcBorders>
            <w:vAlign w:val="bottom"/>
          </w:tcPr>
          <w:p w14:paraId="00003053" w14:textId="77777777" w:rsidR="000C1305" w:rsidRDefault="003D2CD8">
            <w:pPr>
              <w:jc w:val="right"/>
              <w:rPr>
                <w:b/>
                <w:color w:val="231F20"/>
                <w:sz w:val="16"/>
                <w:szCs w:val="16"/>
              </w:rPr>
            </w:pPr>
            <w:r>
              <w:rPr>
                <w:b/>
                <w:color w:val="231F20"/>
                <w:sz w:val="16"/>
                <w:szCs w:val="16"/>
              </w:rPr>
              <w:t xml:space="preserve">71823 </w:t>
            </w:r>
          </w:p>
        </w:tc>
        <w:tc>
          <w:tcPr>
            <w:tcW w:w="915" w:type="dxa"/>
            <w:tcBorders>
              <w:top w:val="nil"/>
              <w:left w:val="nil"/>
              <w:bottom w:val="single" w:sz="4" w:space="0" w:color="000000"/>
              <w:right w:val="single" w:sz="4" w:space="0" w:color="000000"/>
            </w:tcBorders>
            <w:vAlign w:val="bottom"/>
          </w:tcPr>
          <w:p w14:paraId="00003054" w14:textId="77777777" w:rsidR="000C1305" w:rsidRDefault="003D2CD8">
            <w:pPr>
              <w:jc w:val="right"/>
              <w:rPr>
                <w:b/>
                <w:color w:val="231F20"/>
                <w:sz w:val="16"/>
                <w:szCs w:val="16"/>
              </w:rPr>
            </w:pPr>
            <w:r>
              <w:rPr>
                <w:b/>
                <w:color w:val="231F20"/>
                <w:sz w:val="16"/>
                <w:szCs w:val="16"/>
              </w:rPr>
              <w:t xml:space="preserve">35428 </w:t>
            </w:r>
          </w:p>
        </w:tc>
        <w:tc>
          <w:tcPr>
            <w:tcW w:w="1260" w:type="dxa"/>
            <w:tcBorders>
              <w:top w:val="nil"/>
              <w:left w:val="nil"/>
              <w:bottom w:val="single" w:sz="4" w:space="0" w:color="000000"/>
              <w:right w:val="single" w:sz="4" w:space="0" w:color="000000"/>
            </w:tcBorders>
            <w:vAlign w:val="bottom"/>
          </w:tcPr>
          <w:p w14:paraId="00003055" w14:textId="77777777" w:rsidR="000C1305" w:rsidRDefault="003D2CD8">
            <w:pPr>
              <w:jc w:val="right"/>
              <w:rPr>
                <w:b/>
                <w:color w:val="231F20"/>
                <w:sz w:val="16"/>
                <w:szCs w:val="16"/>
              </w:rPr>
            </w:pPr>
            <w:r>
              <w:rPr>
                <w:b/>
                <w:color w:val="231F20"/>
                <w:sz w:val="16"/>
                <w:szCs w:val="16"/>
              </w:rPr>
              <w:t xml:space="preserve">772322 </w:t>
            </w:r>
          </w:p>
        </w:tc>
      </w:tr>
      <w:tr w:rsidR="000C1305" w14:paraId="1D3B5825" w14:textId="77777777">
        <w:trPr>
          <w:trHeight w:val="288"/>
        </w:trPr>
        <w:tc>
          <w:tcPr>
            <w:tcW w:w="1920" w:type="dxa"/>
            <w:tcBorders>
              <w:top w:val="nil"/>
              <w:left w:val="single" w:sz="4" w:space="0" w:color="000000"/>
              <w:bottom w:val="single" w:sz="4" w:space="0" w:color="000000"/>
              <w:right w:val="single" w:sz="4" w:space="0" w:color="000000"/>
            </w:tcBorders>
            <w:vAlign w:val="bottom"/>
          </w:tcPr>
          <w:p w14:paraId="00003056" w14:textId="77777777" w:rsidR="000C1305" w:rsidRDefault="003D2CD8">
            <w:pPr>
              <w:rPr>
                <w:color w:val="231F20"/>
                <w:sz w:val="16"/>
                <w:szCs w:val="16"/>
              </w:rPr>
            </w:pPr>
            <w:r>
              <w:rPr>
                <w:color w:val="231F20"/>
                <w:sz w:val="16"/>
                <w:szCs w:val="16"/>
              </w:rPr>
              <w:t>Pomorskie.................................</w:t>
            </w:r>
          </w:p>
        </w:tc>
        <w:tc>
          <w:tcPr>
            <w:tcW w:w="975" w:type="dxa"/>
            <w:tcBorders>
              <w:top w:val="nil"/>
              <w:left w:val="nil"/>
              <w:bottom w:val="single" w:sz="4" w:space="0" w:color="000000"/>
              <w:right w:val="single" w:sz="4" w:space="0" w:color="000000"/>
            </w:tcBorders>
            <w:vAlign w:val="bottom"/>
          </w:tcPr>
          <w:p w14:paraId="00003057" w14:textId="77777777" w:rsidR="000C1305" w:rsidRDefault="003D2CD8">
            <w:pPr>
              <w:jc w:val="right"/>
              <w:rPr>
                <w:color w:val="231F20"/>
                <w:sz w:val="16"/>
                <w:szCs w:val="16"/>
              </w:rPr>
            </w:pPr>
            <w:r>
              <w:rPr>
                <w:color w:val="231F20"/>
                <w:sz w:val="16"/>
                <w:szCs w:val="16"/>
              </w:rPr>
              <w:t xml:space="preserve">9826 </w:t>
            </w:r>
          </w:p>
        </w:tc>
        <w:tc>
          <w:tcPr>
            <w:tcW w:w="885" w:type="dxa"/>
            <w:tcBorders>
              <w:top w:val="nil"/>
              <w:left w:val="nil"/>
              <w:bottom w:val="single" w:sz="4" w:space="0" w:color="000000"/>
              <w:right w:val="single" w:sz="4" w:space="0" w:color="000000"/>
            </w:tcBorders>
            <w:vAlign w:val="bottom"/>
          </w:tcPr>
          <w:p w14:paraId="00003058" w14:textId="77777777" w:rsidR="000C1305" w:rsidRDefault="003D2CD8">
            <w:pPr>
              <w:jc w:val="right"/>
              <w:rPr>
                <w:color w:val="231F20"/>
                <w:sz w:val="16"/>
                <w:szCs w:val="16"/>
              </w:rPr>
            </w:pPr>
            <w:r>
              <w:rPr>
                <w:color w:val="231F20"/>
                <w:sz w:val="16"/>
                <w:szCs w:val="16"/>
              </w:rPr>
              <w:t xml:space="preserve">7294 </w:t>
            </w:r>
          </w:p>
        </w:tc>
        <w:tc>
          <w:tcPr>
            <w:tcW w:w="960" w:type="dxa"/>
            <w:tcBorders>
              <w:top w:val="nil"/>
              <w:left w:val="nil"/>
              <w:bottom w:val="single" w:sz="4" w:space="0" w:color="000000"/>
              <w:right w:val="single" w:sz="4" w:space="0" w:color="000000"/>
            </w:tcBorders>
            <w:vAlign w:val="bottom"/>
          </w:tcPr>
          <w:p w14:paraId="00003059" w14:textId="77777777" w:rsidR="000C1305" w:rsidRDefault="003D2CD8">
            <w:pPr>
              <w:jc w:val="right"/>
              <w:rPr>
                <w:color w:val="231F20"/>
                <w:sz w:val="16"/>
                <w:szCs w:val="16"/>
              </w:rPr>
            </w:pPr>
            <w:r>
              <w:rPr>
                <w:color w:val="231F20"/>
                <w:sz w:val="16"/>
                <w:szCs w:val="16"/>
              </w:rPr>
              <w:t xml:space="preserve">3688 </w:t>
            </w:r>
          </w:p>
        </w:tc>
        <w:tc>
          <w:tcPr>
            <w:tcW w:w="915" w:type="dxa"/>
            <w:tcBorders>
              <w:top w:val="nil"/>
              <w:left w:val="nil"/>
              <w:bottom w:val="single" w:sz="4" w:space="0" w:color="000000"/>
              <w:right w:val="single" w:sz="4" w:space="0" w:color="000000"/>
            </w:tcBorders>
            <w:vAlign w:val="bottom"/>
          </w:tcPr>
          <w:p w14:paraId="0000305A" w14:textId="77777777" w:rsidR="000C1305" w:rsidRDefault="003D2CD8">
            <w:pPr>
              <w:jc w:val="right"/>
              <w:rPr>
                <w:color w:val="231F20"/>
                <w:sz w:val="16"/>
                <w:szCs w:val="16"/>
              </w:rPr>
            </w:pPr>
            <w:r>
              <w:rPr>
                <w:color w:val="231F20"/>
                <w:sz w:val="16"/>
                <w:szCs w:val="16"/>
              </w:rPr>
              <w:t xml:space="preserve">2973 </w:t>
            </w:r>
          </w:p>
        </w:tc>
        <w:tc>
          <w:tcPr>
            <w:tcW w:w="930" w:type="dxa"/>
            <w:tcBorders>
              <w:top w:val="nil"/>
              <w:left w:val="nil"/>
              <w:bottom w:val="single" w:sz="4" w:space="0" w:color="000000"/>
              <w:right w:val="single" w:sz="4" w:space="0" w:color="000000"/>
            </w:tcBorders>
            <w:vAlign w:val="bottom"/>
          </w:tcPr>
          <w:p w14:paraId="0000305B" w14:textId="77777777" w:rsidR="000C1305" w:rsidRDefault="003D2CD8">
            <w:pPr>
              <w:jc w:val="right"/>
              <w:rPr>
                <w:color w:val="231F20"/>
                <w:sz w:val="16"/>
                <w:szCs w:val="16"/>
              </w:rPr>
            </w:pPr>
            <w:r>
              <w:rPr>
                <w:color w:val="231F20"/>
                <w:sz w:val="16"/>
                <w:szCs w:val="16"/>
              </w:rPr>
              <w:t xml:space="preserve">372 </w:t>
            </w:r>
          </w:p>
        </w:tc>
        <w:tc>
          <w:tcPr>
            <w:tcW w:w="900" w:type="dxa"/>
            <w:tcBorders>
              <w:top w:val="nil"/>
              <w:left w:val="nil"/>
              <w:bottom w:val="single" w:sz="4" w:space="0" w:color="000000"/>
              <w:right w:val="single" w:sz="4" w:space="0" w:color="000000"/>
            </w:tcBorders>
            <w:vAlign w:val="bottom"/>
          </w:tcPr>
          <w:p w14:paraId="0000305C" w14:textId="77777777" w:rsidR="000C1305" w:rsidRDefault="003D2CD8">
            <w:pPr>
              <w:jc w:val="right"/>
              <w:rPr>
                <w:color w:val="231F20"/>
                <w:sz w:val="16"/>
                <w:szCs w:val="16"/>
              </w:rPr>
            </w:pPr>
            <w:r>
              <w:rPr>
                <w:color w:val="231F20"/>
                <w:sz w:val="16"/>
                <w:szCs w:val="16"/>
              </w:rPr>
              <w:t xml:space="preserve">334 </w:t>
            </w:r>
          </w:p>
        </w:tc>
        <w:tc>
          <w:tcPr>
            <w:tcW w:w="900" w:type="dxa"/>
            <w:tcBorders>
              <w:top w:val="nil"/>
              <w:left w:val="nil"/>
              <w:bottom w:val="single" w:sz="4" w:space="0" w:color="000000"/>
              <w:right w:val="single" w:sz="4" w:space="0" w:color="000000"/>
            </w:tcBorders>
            <w:vAlign w:val="bottom"/>
          </w:tcPr>
          <w:p w14:paraId="0000305D" w14:textId="77777777" w:rsidR="000C1305" w:rsidRDefault="003D2CD8">
            <w:pPr>
              <w:jc w:val="right"/>
              <w:rPr>
                <w:color w:val="231F20"/>
                <w:sz w:val="16"/>
                <w:szCs w:val="16"/>
              </w:rPr>
            </w:pPr>
            <w:r>
              <w:rPr>
                <w:color w:val="231F20"/>
                <w:sz w:val="16"/>
                <w:szCs w:val="16"/>
              </w:rPr>
              <w:t xml:space="preserve">10962 </w:t>
            </w:r>
          </w:p>
        </w:tc>
        <w:tc>
          <w:tcPr>
            <w:tcW w:w="945" w:type="dxa"/>
            <w:tcBorders>
              <w:top w:val="nil"/>
              <w:left w:val="nil"/>
              <w:bottom w:val="single" w:sz="4" w:space="0" w:color="000000"/>
              <w:right w:val="single" w:sz="4" w:space="0" w:color="000000"/>
            </w:tcBorders>
            <w:vAlign w:val="bottom"/>
          </w:tcPr>
          <w:p w14:paraId="0000305E" w14:textId="77777777" w:rsidR="000C1305" w:rsidRDefault="003D2CD8">
            <w:pPr>
              <w:jc w:val="right"/>
              <w:rPr>
                <w:color w:val="231F20"/>
                <w:sz w:val="16"/>
                <w:szCs w:val="16"/>
              </w:rPr>
            </w:pPr>
            <w:r>
              <w:rPr>
                <w:color w:val="231F20"/>
                <w:sz w:val="16"/>
                <w:szCs w:val="16"/>
              </w:rPr>
              <w:t xml:space="preserve">10686 </w:t>
            </w:r>
          </w:p>
        </w:tc>
        <w:tc>
          <w:tcPr>
            <w:tcW w:w="915" w:type="dxa"/>
            <w:tcBorders>
              <w:top w:val="nil"/>
              <w:left w:val="nil"/>
              <w:bottom w:val="single" w:sz="4" w:space="0" w:color="000000"/>
              <w:right w:val="single" w:sz="4" w:space="0" w:color="000000"/>
            </w:tcBorders>
            <w:vAlign w:val="bottom"/>
          </w:tcPr>
          <w:p w14:paraId="0000305F" w14:textId="77777777" w:rsidR="000C1305" w:rsidRDefault="003D2CD8">
            <w:pPr>
              <w:jc w:val="right"/>
              <w:rPr>
                <w:color w:val="231F20"/>
                <w:sz w:val="16"/>
                <w:szCs w:val="16"/>
              </w:rPr>
            </w:pPr>
            <w:r>
              <w:rPr>
                <w:color w:val="231F20"/>
                <w:sz w:val="16"/>
                <w:szCs w:val="16"/>
              </w:rPr>
              <w:t xml:space="preserve">1673 </w:t>
            </w:r>
          </w:p>
        </w:tc>
        <w:tc>
          <w:tcPr>
            <w:tcW w:w="915" w:type="dxa"/>
            <w:tcBorders>
              <w:top w:val="nil"/>
              <w:left w:val="nil"/>
              <w:bottom w:val="single" w:sz="4" w:space="0" w:color="000000"/>
              <w:right w:val="single" w:sz="4" w:space="0" w:color="000000"/>
            </w:tcBorders>
            <w:vAlign w:val="bottom"/>
          </w:tcPr>
          <w:p w14:paraId="00003060" w14:textId="77777777" w:rsidR="000C1305" w:rsidRDefault="003D2CD8">
            <w:pPr>
              <w:jc w:val="right"/>
              <w:rPr>
                <w:color w:val="231F20"/>
                <w:sz w:val="16"/>
                <w:szCs w:val="16"/>
              </w:rPr>
            </w:pPr>
            <w:r>
              <w:rPr>
                <w:color w:val="231F20"/>
                <w:sz w:val="16"/>
                <w:szCs w:val="16"/>
              </w:rPr>
              <w:t xml:space="preserve">1688 </w:t>
            </w:r>
          </w:p>
        </w:tc>
        <w:tc>
          <w:tcPr>
            <w:tcW w:w="1260" w:type="dxa"/>
            <w:tcBorders>
              <w:top w:val="nil"/>
              <w:left w:val="nil"/>
              <w:bottom w:val="single" w:sz="4" w:space="0" w:color="000000"/>
              <w:right w:val="single" w:sz="4" w:space="0" w:color="000000"/>
            </w:tcBorders>
            <w:vAlign w:val="bottom"/>
          </w:tcPr>
          <w:p w14:paraId="00003061" w14:textId="77777777" w:rsidR="000C1305" w:rsidRDefault="003D2CD8">
            <w:pPr>
              <w:jc w:val="right"/>
              <w:rPr>
                <w:b/>
                <w:color w:val="231F20"/>
                <w:sz w:val="16"/>
                <w:szCs w:val="16"/>
              </w:rPr>
            </w:pPr>
            <w:r>
              <w:rPr>
                <w:b/>
                <w:color w:val="231F20"/>
                <w:sz w:val="16"/>
                <w:szCs w:val="16"/>
              </w:rPr>
              <w:t xml:space="preserve">26870 </w:t>
            </w:r>
          </w:p>
        </w:tc>
      </w:tr>
      <w:tr w:rsidR="000C1305" w14:paraId="08B14B3A" w14:textId="77777777">
        <w:trPr>
          <w:trHeight w:val="288"/>
        </w:trPr>
        <w:tc>
          <w:tcPr>
            <w:tcW w:w="1920" w:type="dxa"/>
            <w:tcBorders>
              <w:top w:val="nil"/>
              <w:left w:val="single" w:sz="4" w:space="0" w:color="000000"/>
              <w:bottom w:val="single" w:sz="4" w:space="0" w:color="000000"/>
              <w:right w:val="single" w:sz="4" w:space="0" w:color="000000"/>
            </w:tcBorders>
            <w:vAlign w:val="bottom"/>
          </w:tcPr>
          <w:p w14:paraId="00003062" w14:textId="77777777" w:rsidR="000C1305" w:rsidRDefault="003D2CD8">
            <w:pPr>
              <w:rPr>
                <w:rFonts w:ascii="Calibri" w:eastAsia="Calibri" w:hAnsi="Calibri" w:cs="Calibri"/>
                <w:color w:val="231F20"/>
              </w:rPr>
            </w:pPr>
            <w:r>
              <w:rPr>
                <w:rFonts w:ascii="Calibri" w:eastAsia="Calibri" w:hAnsi="Calibri" w:cs="Calibri"/>
                <w:color w:val="231F20"/>
              </w:rPr>
              <w:t>Udział woj. pomorskie w %</w:t>
            </w:r>
          </w:p>
        </w:tc>
        <w:tc>
          <w:tcPr>
            <w:tcW w:w="975" w:type="dxa"/>
            <w:tcBorders>
              <w:top w:val="nil"/>
              <w:left w:val="nil"/>
              <w:bottom w:val="single" w:sz="4" w:space="0" w:color="000000"/>
              <w:right w:val="single" w:sz="4" w:space="0" w:color="000000"/>
            </w:tcBorders>
            <w:vAlign w:val="bottom"/>
          </w:tcPr>
          <w:p w14:paraId="00003063" w14:textId="77777777" w:rsidR="000C1305" w:rsidRDefault="003D2CD8">
            <w:pPr>
              <w:jc w:val="right"/>
              <w:rPr>
                <w:rFonts w:ascii="Calibri" w:eastAsia="Calibri" w:hAnsi="Calibri" w:cs="Calibri"/>
                <w:color w:val="231F20"/>
              </w:rPr>
            </w:pPr>
            <w:r>
              <w:rPr>
                <w:rFonts w:ascii="Calibri" w:eastAsia="Calibri" w:hAnsi="Calibri" w:cs="Calibri"/>
                <w:color w:val="231F20"/>
              </w:rPr>
              <w:t>3,58%</w:t>
            </w:r>
          </w:p>
        </w:tc>
        <w:tc>
          <w:tcPr>
            <w:tcW w:w="885" w:type="dxa"/>
            <w:tcBorders>
              <w:top w:val="nil"/>
              <w:left w:val="nil"/>
              <w:bottom w:val="single" w:sz="4" w:space="0" w:color="000000"/>
              <w:right w:val="single" w:sz="4" w:space="0" w:color="000000"/>
            </w:tcBorders>
            <w:vAlign w:val="bottom"/>
          </w:tcPr>
          <w:p w14:paraId="00003064" w14:textId="77777777" w:rsidR="000C1305" w:rsidRDefault="003D2CD8">
            <w:pPr>
              <w:jc w:val="right"/>
              <w:rPr>
                <w:rFonts w:ascii="Calibri" w:eastAsia="Calibri" w:hAnsi="Calibri" w:cs="Calibri"/>
                <w:color w:val="231F20"/>
              </w:rPr>
            </w:pPr>
            <w:r>
              <w:rPr>
                <w:rFonts w:ascii="Calibri" w:eastAsia="Calibri" w:hAnsi="Calibri" w:cs="Calibri"/>
                <w:color w:val="231F20"/>
              </w:rPr>
              <w:t>3,69%</w:t>
            </w:r>
          </w:p>
        </w:tc>
        <w:tc>
          <w:tcPr>
            <w:tcW w:w="960" w:type="dxa"/>
            <w:tcBorders>
              <w:top w:val="nil"/>
              <w:left w:val="nil"/>
              <w:bottom w:val="single" w:sz="4" w:space="0" w:color="000000"/>
              <w:right w:val="single" w:sz="4" w:space="0" w:color="000000"/>
            </w:tcBorders>
            <w:vAlign w:val="bottom"/>
          </w:tcPr>
          <w:p w14:paraId="00003065" w14:textId="77777777" w:rsidR="000C1305" w:rsidRDefault="003D2CD8">
            <w:pPr>
              <w:jc w:val="right"/>
              <w:rPr>
                <w:rFonts w:ascii="Calibri" w:eastAsia="Calibri" w:hAnsi="Calibri" w:cs="Calibri"/>
                <w:color w:val="231F20"/>
              </w:rPr>
            </w:pPr>
            <w:r>
              <w:rPr>
                <w:rFonts w:ascii="Calibri" w:eastAsia="Calibri" w:hAnsi="Calibri" w:cs="Calibri"/>
                <w:color w:val="231F20"/>
              </w:rPr>
              <w:t>4,33%</w:t>
            </w:r>
          </w:p>
        </w:tc>
        <w:tc>
          <w:tcPr>
            <w:tcW w:w="915" w:type="dxa"/>
            <w:tcBorders>
              <w:top w:val="nil"/>
              <w:left w:val="nil"/>
              <w:bottom w:val="single" w:sz="4" w:space="0" w:color="000000"/>
              <w:right w:val="single" w:sz="4" w:space="0" w:color="000000"/>
            </w:tcBorders>
            <w:vAlign w:val="bottom"/>
          </w:tcPr>
          <w:p w14:paraId="00003066" w14:textId="77777777" w:rsidR="000C1305" w:rsidRDefault="003D2CD8">
            <w:pPr>
              <w:jc w:val="right"/>
              <w:rPr>
                <w:rFonts w:ascii="Calibri" w:eastAsia="Calibri" w:hAnsi="Calibri" w:cs="Calibri"/>
                <w:color w:val="231F20"/>
              </w:rPr>
            </w:pPr>
            <w:r>
              <w:rPr>
                <w:rFonts w:ascii="Calibri" w:eastAsia="Calibri" w:hAnsi="Calibri" w:cs="Calibri"/>
                <w:color w:val="231F20"/>
              </w:rPr>
              <w:t>4,57%</w:t>
            </w:r>
          </w:p>
        </w:tc>
        <w:tc>
          <w:tcPr>
            <w:tcW w:w="930" w:type="dxa"/>
            <w:tcBorders>
              <w:top w:val="nil"/>
              <w:left w:val="nil"/>
              <w:bottom w:val="single" w:sz="4" w:space="0" w:color="000000"/>
              <w:right w:val="single" w:sz="4" w:space="0" w:color="000000"/>
            </w:tcBorders>
            <w:vAlign w:val="bottom"/>
          </w:tcPr>
          <w:p w14:paraId="00003067" w14:textId="77777777" w:rsidR="000C1305" w:rsidRDefault="003D2CD8">
            <w:pPr>
              <w:jc w:val="right"/>
              <w:rPr>
                <w:rFonts w:ascii="Calibri" w:eastAsia="Calibri" w:hAnsi="Calibri" w:cs="Calibri"/>
                <w:color w:val="231F20"/>
              </w:rPr>
            </w:pPr>
            <w:r>
              <w:rPr>
                <w:rFonts w:ascii="Calibri" w:eastAsia="Calibri" w:hAnsi="Calibri" w:cs="Calibri"/>
                <w:color w:val="231F20"/>
              </w:rPr>
              <w:t>3,85%</w:t>
            </w:r>
          </w:p>
        </w:tc>
        <w:tc>
          <w:tcPr>
            <w:tcW w:w="900" w:type="dxa"/>
            <w:tcBorders>
              <w:top w:val="nil"/>
              <w:left w:val="nil"/>
              <w:bottom w:val="single" w:sz="4" w:space="0" w:color="000000"/>
              <w:right w:val="single" w:sz="4" w:space="0" w:color="000000"/>
            </w:tcBorders>
            <w:vAlign w:val="bottom"/>
          </w:tcPr>
          <w:p w14:paraId="00003068" w14:textId="77777777" w:rsidR="000C1305" w:rsidRDefault="003D2CD8">
            <w:pPr>
              <w:jc w:val="right"/>
              <w:rPr>
                <w:rFonts w:ascii="Calibri" w:eastAsia="Calibri" w:hAnsi="Calibri" w:cs="Calibri"/>
                <w:color w:val="231F20"/>
              </w:rPr>
            </w:pPr>
            <w:r>
              <w:rPr>
                <w:rFonts w:ascii="Calibri" w:eastAsia="Calibri" w:hAnsi="Calibri" w:cs="Calibri"/>
                <w:color w:val="231F20"/>
              </w:rPr>
              <w:t>4,42%</w:t>
            </w:r>
          </w:p>
        </w:tc>
        <w:tc>
          <w:tcPr>
            <w:tcW w:w="900" w:type="dxa"/>
            <w:tcBorders>
              <w:top w:val="nil"/>
              <w:left w:val="nil"/>
              <w:bottom w:val="single" w:sz="4" w:space="0" w:color="000000"/>
              <w:right w:val="single" w:sz="4" w:space="0" w:color="000000"/>
            </w:tcBorders>
            <w:vAlign w:val="bottom"/>
          </w:tcPr>
          <w:p w14:paraId="00003069" w14:textId="77777777" w:rsidR="000C1305" w:rsidRDefault="003D2CD8">
            <w:pPr>
              <w:jc w:val="right"/>
              <w:rPr>
                <w:rFonts w:ascii="Calibri" w:eastAsia="Calibri" w:hAnsi="Calibri" w:cs="Calibri"/>
                <w:color w:val="231F20"/>
              </w:rPr>
            </w:pPr>
            <w:r>
              <w:rPr>
                <w:rFonts w:ascii="Calibri" w:eastAsia="Calibri" w:hAnsi="Calibri" w:cs="Calibri"/>
                <w:color w:val="231F20"/>
              </w:rPr>
              <w:t>3,04%</w:t>
            </w:r>
          </w:p>
        </w:tc>
        <w:tc>
          <w:tcPr>
            <w:tcW w:w="945" w:type="dxa"/>
            <w:tcBorders>
              <w:top w:val="nil"/>
              <w:left w:val="nil"/>
              <w:bottom w:val="single" w:sz="4" w:space="0" w:color="000000"/>
              <w:right w:val="single" w:sz="4" w:space="0" w:color="000000"/>
            </w:tcBorders>
            <w:vAlign w:val="bottom"/>
          </w:tcPr>
          <w:p w14:paraId="0000306A" w14:textId="77777777" w:rsidR="000C1305" w:rsidRDefault="003D2CD8">
            <w:pPr>
              <w:jc w:val="right"/>
              <w:rPr>
                <w:rFonts w:ascii="Calibri" w:eastAsia="Calibri" w:hAnsi="Calibri" w:cs="Calibri"/>
                <w:color w:val="231F20"/>
              </w:rPr>
            </w:pPr>
            <w:r>
              <w:rPr>
                <w:rFonts w:ascii="Calibri" w:eastAsia="Calibri" w:hAnsi="Calibri" w:cs="Calibri"/>
                <w:color w:val="231F20"/>
              </w:rPr>
              <w:t>3,02%</w:t>
            </w:r>
          </w:p>
        </w:tc>
        <w:tc>
          <w:tcPr>
            <w:tcW w:w="915" w:type="dxa"/>
            <w:tcBorders>
              <w:top w:val="nil"/>
              <w:left w:val="nil"/>
              <w:bottom w:val="single" w:sz="4" w:space="0" w:color="000000"/>
              <w:right w:val="single" w:sz="4" w:space="0" w:color="000000"/>
            </w:tcBorders>
            <w:vAlign w:val="bottom"/>
          </w:tcPr>
          <w:p w14:paraId="0000306B" w14:textId="77777777" w:rsidR="000C1305" w:rsidRDefault="003D2CD8">
            <w:pPr>
              <w:jc w:val="right"/>
              <w:rPr>
                <w:rFonts w:ascii="Calibri" w:eastAsia="Calibri" w:hAnsi="Calibri" w:cs="Calibri"/>
                <w:color w:val="231F20"/>
              </w:rPr>
            </w:pPr>
            <w:r>
              <w:rPr>
                <w:rFonts w:ascii="Calibri" w:eastAsia="Calibri" w:hAnsi="Calibri" w:cs="Calibri"/>
                <w:color w:val="231F20"/>
              </w:rPr>
              <w:t>2,33%</w:t>
            </w:r>
          </w:p>
        </w:tc>
        <w:tc>
          <w:tcPr>
            <w:tcW w:w="915" w:type="dxa"/>
            <w:tcBorders>
              <w:top w:val="nil"/>
              <w:left w:val="nil"/>
              <w:bottom w:val="single" w:sz="4" w:space="0" w:color="000000"/>
              <w:right w:val="single" w:sz="4" w:space="0" w:color="000000"/>
            </w:tcBorders>
            <w:vAlign w:val="bottom"/>
          </w:tcPr>
          <w:p w14:paraId="0000306C" w14:textId="77777777" w:rsidR="000C1305" w:rsidRDefault="003D2CD8">
            <w:pPr>
              <w:jc w:val="right"/>
              <w:rPr>
                <w:rFonts w:ascii="Calibri" w:eastAsia="Calibri" w:hAnsi="Calibri" w:cs="Calibri"/>
                <w:color w:val="231F20"/>
              </w:rPr>
            </w:pPr>
            <w:r>
              <w:rPr>
                <w:rFonts w:ascii="Calibri" w:eastAsia="Calibri" w:hAnsi="Calibri" w:cs="Calibri"/>
                <w:color w:val="231F20"/>
              </w:rPr>
              <w:t>4,76%</w:t>
            </w:r>
          </w:p>
        </w:tc>
        <w:tc>
          <w:tcPr>
            <w:tcW w:w="1260" w:type="dxa"/>
            <w:tcBorders>
              <w:top w:val="nil"/>
              <w:left w:val="nil"/>
              <w:bottom w:val="single" w:sz="4" w:space="0" w:color="000000"/>
              <w:right w:val="single" w:sz="4" w:space="0" w:color="000000"/>
            </w:tcBorders>
            <w:vAlign w:val="bottom"/>
          </w:tcPr>
          <w:p w14:paraId="0000306D" w14:textId="77777777" w:rsidR="000C1305" w:rsidRDefault="003D2CD8">
            <w:pPr>
              <w:jc w:val="right"/>
              <w:rPr>
                <w:rFonts w:ascii="Calibri" w:eastAsia="Calibri" w:hAnsi="Calibri" w:cs="Calibri"/>
                <w:color w:val="231F20"/>
              </w:rPr>
            </w:pPr>
            <w:r>
              <w:rPr>
                <w:rFonts w:ascii="Calibri" w:eastAsia="Calibri" w:hAnsi="Calibri" w:cs="Calibri"/>
                <w:color w:val="231F20"/>
              </w:rPr>
              <w:t>3,48%</w:t>
            </w:r>
          </w:p>
        </w:tc>
      </w:tr>
      <w:tr w:rsidR="000C1305" w14:paraId="149FA400" w14:textId="77777777">
        <w:trPr>
          <w:trHeight w:val="288"/>
        </w:trPr>
        <w:tc>
          <w:tcPr>
            <w:tcW w:w="12420" w:type="dxa"/>
            <w:gridSpan w:val="12"/>
            <w:tcBorders>
              <w:top w:val="single" w:sz="4" w:space="0" w:color="000000"/>
              <w:left w:val="single" w:sz="4" w:space="0" w:color="000000"/>
              <w:bottom w:val="single" w:sz="4" w:space="0" w:color="000000"/>
              <w:right w:val="single" w:sz="4" w:space="0" w:color="000000"/>
            </w:tcBorders>
            <w:vAlign w:val="bottom"/>
          </w:tcPr>
          <w:p w14:paraId="0000306E" w14:textId="77777777" w:rsidR="000C1305" w:rsidRDefault="003D2CD8">
            <w:pPr>
              <w:jc w:val="center"/>
              <w:rPr>
                <w:rFonts w:ascii="Calibri" w:eastAsia="Calibri" w:hAnsi="Calibri" w:cs="Calibri"/>
                <w:color w:val="231F20"/>
              </w:rPr>
            </w:pPr>
            <w:r>
              <w:rPr>
                <w:rFonts w:ascii="Calibri" w:eastAsia="Calibri" w:hAnsi="Calibri" w:cs="Calibri"/>
                <w:color w:val="231F20"/>
              </w:rPr>
              <w:t>Ilość zwierząt na gospodarstwo</w:t>
            </w:r>
          </w:p>
        </w:tc>
      </w:tr>
      <w:tr w:rsidR="000C1305" w14:paraId="4B6342C1" w14:textId="77777777">
        <w:trPr>
          <w:trHeight w:val="288"/>
        </w:trPr>
        <w:tc>
          <w:tcPr>
            <w:tcW w:w="1920" w:type="dxa"/>
            <w:tcBorders>
              <w:top w:val="nil"/>
              <w:left w:val="single" w:sz="4" w:space="0" w:color="000000"/>
              <w:bottom w:val="single" w:sz="4" w:space="0" w:color="000000"/>
              <w:right w:val="single" w:sz="4" w:space="0" w:color="000000"/>
            </w:tcBorders>
            <w:vAlign w:val="bottom"/>
          </w:tcPr>
          <w:p w14:paraId="0000307A" w14:textId="77777777" w:rsidR="000C1305" w:rsidRDefault="003D2CD8">
            <w:pPr>
              <w:rPr>
                <w:b/>
                <w:color w:val="231F20"/>
                <w:sz w:val="16"/>
                <w:szCs w:val="16"/>
              </w:rPr>
            </w:pPr>
            <w:r>
              <w:rPr>
                <w:b/>
                <w:color w:val="231F20"/>
                <w:sz w:val="16"/>
                <w:szCs w:val="16"/>
              </w:rPr>
              <w:t>Polska......................................</w:t>
            </w:r>
          </w:p>
        </w:tc>
        <w:tc>
          <w:tcPr>
            <w:tcW w:w="975" w:type="dxa"/>
            <w:tcBorders>
              <w:top w:val="nil"/>
              <w:left w:val="nil"/>
              <w:bottom w:val="single" w:sz="4" w:space="0" w:color="000000"/>
              <w:right w:val="single" w:sz="4" w:space="0" w:color="000000"/>
            </w:tcBorders>
            <w:vAlign w:val="bottom"/>
          </w:tcPr>
          <w:p w14:paraId="0000307B" w14:textId="77777777" w:rsidR="000C1305" w:rsidRDefault="003D2CD8">
            <w:pPr>
              <w:jc w:val="right"/>
              <w:rPr>
                <w:rFonts w:ascii="Calibri" w:eastAsia="Calibri" w:hAnsi="Calibri" w:cs="Calibri"/>
                <w:color w:val="231F20"/>
              </w:rPr>
            </w:pPr>
            <w:r>
              <w:rPr>
                <w:rFonts w:ascii="Calibri" w:eastAsia="Calibri" w:hAnsi="Calibri" w:cs="Calibri"/>
                <w:color w:val="231F20"/>
              </w:rPr>
              <w:t>23,02</w:t>
            </w:r>
          </w:p>
        </w:tc>
        <w:tc>
          <w:tcPr>
            <w:tcW w:w="885" w:type="dxa"/>
            <w:tcBorders>
              <w:top w:val="nil"/>
              <w:left w:val="nil"/>
              <w:bottom w:val="single" w:sz="4" w:space="0" w:color="000000"/>
              <w:right w:val="single" w:sz="4" w:space="0" w:color="000000"/>
            </w:tcBorders>
            <w:vAlign w:val="bottom"/>
          </w:tcPr>
          <w:p w14:paraId="0000307C" w14:textId="77777777" w:rsidR="000C1305" w:rsidRDefault="003D2CD8">
            <w:pPr>
              <w:jc w:val="right"/>
              <w:rPr>
                <w:rFonts w:ascii="Calibri" w:eastAsia="Calibri" w:hAnsi="Calibri" w:cs="Calibri"/>
                <w:color w:val="231F20"/>
              </w:rPr>
            </w:pPr>
            <w:r>
              <w:rPr>
                <w:rFonts w:ascii="Calibri" w:eastAsia="Calibri" w:hAnsi="Calibri" w:cs="Calibri"/>
                <w:color w:val="231F20"/>
              </w:rPr>
              <w:t>12,52</w:t>
            </w:r>
          </w:p>
        </w:tc>
        <w:tc>
          <w:tcPr>
            <w:tcW w:w="960" w:type="dxa"/>
            <w:tcBorders>
              <w:top w:val="nil"/>
              <w:left w:val="nil"/>
              <w:bottom w:val="single" w:sz="4" w:space="0" w:color="000000"/>
              <w:right w:val="single" w:sz="4" w:space="0" w:color="000000"/>
            </w:tcBorders>
            <w:vAlign w:val="bottom"/>
          </w:tcPr>
          <w:p w14:paraId="0000307D" w14:textId="77777777" w:rsidR="000C1305" w:rsidRDefault="003D2CD8">
            <w:pPr>
              <w:jc w:val="right"/>
              <w:rPr>
                <w:rFonts w:ascii="Calibri" w:eastAsia="Calibri" w:hAnsi="Calibri" w:cs="Calibri"/>
                <w:color w:val="231F20"/>
              </w:rPr>
            </w:pPr>
            <w:r>
              <w:rPr>
                <w:rFonts w:ascii="Calibri" w:eastAsia="Calibri" w:hAnsi="Calibri" w:cs="Calibri"/>
                <w:color w:val="231F20"/>
              </w:rPr>
              <w:t>131,04</w:t>
            </w:r>
          </w:p>
        </w:tc>
        <w:tc>
          <w:tcPr>
            <w:tcW w:w="915" w:type="dxa"/>
            <w:tcBorders>
              <w:top w:val="nil"/>
              <w:left w:val="nil"/>
              <w:bottom w:val="single" w:sz="4" w:space="0" w:color="000000"/>
              <w:right w:val="single" w:sz="4" w:space="0" w:color="000000"/>
            </w:tcBorders>
            <w:vAlign w:val="bottom"/>
          </w:tcPr>
          <w:p w14:paraId="0000307E" w14:textId="77777777" w:rsidR="000C1305" w:rsidRDefault="003D2CD8">
            <w:pPr>
              <w:jc w:val="right"/>
              <w:rPr>
                <w:rFonts w:ascii="Calibri" w:eastAsia="Calibri" w:hAnsi="Calibri" w:cs="Calibri"/>
                <w:color w:val="231F20"/>
              </w:rPr>
            </w:pPr>
            <w:r>
              <w:rPr>
                <w:rFonts w:ascii="Calibri" w:eastAsia="Calibri" w:hAnsi="Calibri" w:cs="Calibri"/>
                <w:color w:val="231F20"/>
              </w:rPr>
              <w:t>12,52</w:t>
            </w:r>
          </w:p>
        </w:tc>
        <w:tc>
          <w:tcPr>
            <w:tcW w:w="930" w:type="dxa"/>
            <w:tcBorders>
              <w:top w:val="nil"/>
              <w:left w:val="nil"/>
              <w:bottom w:val="single" w:sz="4" w:space="0" w:color="000000"/>
              <w:right w:val="single" w:sz="4" w:space="0" w:color="000000"/>
            </w:tcBorders>
            <w:vAlign w:val="bottom"/>
          </w:tcPr>
          <w:p w14:paraId="0000307F" w14:textId="77777777" w:rsidR="000C1305" w:rsidRDefault="003D2CD8">
            <w:pPr>
              <w:jc w:val="right"/>
              <w:rPr>
                <w:rFonts w:ascii="Calibri" w:eastAsia="Calibri" w:hAnsi="Calibri" w:cs="Calibri"/>
                <w:color w:val="231F20"/>
              </w:rPr>
            </w:pPr>
            <w:r>
              <w:rPr>
                <w:rFonts w:ascii="Calibri" w:eastAsia="Calibri" w:hAnsi="Calibri" w:cs="Calibri"/>
                <w:color w:val="231F20"/>
              </w:rPr>
              <w:t>30,92</w:t>
            </w:r>
          </w:p>
        </w:tc>
        <w:tc>
          <w:tcPr>
            <w:tcW w:w="900" w:type="dxa"/>
            <w:tcBorders>
              <w:top w:val="nil"/>
              <w:left w:val="nil"/>
              <w:bottom w:val="single" w:sz="4" w:space="0" w:color="000000"/>
              <w:right w:val="single" w:sz="4" w:space="0" w:color="000000"/>
            </w:tcBorders>
            <w:vAlign w:val="bottom"/>
          </w:tcPr>
          <w:p w14:paraId="00003080" w14:textId="77777777" w:rsidR="000C1305" w:rsidRDefault="003D2CD8">
            <w:pPr>
              <w:jc w:val="right"/>
              <w:rPr>
                <w:rFonts w:ascii="Calibri" w:eastAsia="Calibri" w:hAnsi="Calibri" w:cs="Calibri"/>
                <w:color w:val="231F20"/>
              </w:rPr>
            </w:pPr>
            <w:r>
              <w:rPr>
                <w:rFonts w:ascii="Calibri" w:eastAsia="Calibri" w:hAnsi="Calibri" w:cs="Calibri"/>
                <w:color w:val="231F20"/>
              </w:rPr>
              <w:t>7,16</w:t>
            </w:r>
          </w:p>
        </w:tc>
        <w:tc>
          <w:tcPr>
            <w:tcW w:w="900" w:type="dxa"/>
            <w:tcBorders>
              <w:top w:val="nil"/>
              <w:left w:val="nil"/>
              <w:bottom w:val="single" w:sz="4" w:space="0" w:color="000000"/>
              <w:right w:val="single" w:sz="4" w:space="0" w:color="000000"/>
            </w:tcBorders>
            <w:vAlign w:val="bottom"/>
          </w:tcPr>
          <w:p w14:paraId="00003081" w14:textId="77777777" w:rsidR="000C1305" w:rsidRDefault="003D2CD8">
            <w:pPr>
              <w:jc w:val="right"/>
              <w:rPr>
                <w:rFonts w:ascii="Calibri" w:eastAsia="Calibri" w:hAnsi="Calibri" w:cs="Calibri"/>
                <w:color w:val="231F20"/>
              </w:rPr>
            </w:pPr>
            <w:r>
              <w:rPr>
                <w:rFonts w:ascii="Calibri" w:eastAsia="Calibri" w:hAnsi="Calibri" w:cs="Calibri"/>
                <w:color w:val="231F20"/>
              </w:rPr>
              <w:t>543,58</w:t>
            </w:r>
          </w:p>
        </w:tc>
        <w:tc>
          <w:tcPr>
            <w:tcW w:w="945" w:type="dxa"/>
            <w:tcBorders>
              <w:top w:val="nil"/>
              <w:left w:val="nil"/>
              <w:bottom w:val="single" w:sz="4" w:space="0" w:color="000000"/>
              <w:right w:val="single" w:sz="4" w:space="0" w:color="000000"/>
            </w:tcBorders>
            <w:vAlign w:val="bottom"/>
          </w:tcPr>
          <w:p w14:paraId="00003082" w14:textId="77777777" w:rsidR="000C1305" w:rsidRDefault="003D2CD8">
            <w:pPr>
              <w:jc w:val="right"/>
              <w:rPr>
                <w:rFonts w:ascii="Calibri" w:eastAsia="Calibri" w:hAnsi="Calibri" w:cs="Calibri"/>
                <w:color w:val="231F20"/>
              </w:rPr>
            </w:pPr>
            <w:r>
              <w:rPr>
                <w:rFonts w:ascii="Calibri" w:eastAsia="Calibri" w:hAnsi="Calibri" w:cs="Calibri"/>
                <w:color w:val="231F20"/>
              </w:rPr>
              <w:t>156,39</w:t>
            </w:r>
          </w:p>
        </w:tc>
        <w:tc>
          <w:tcPr>
            <w:tcW w:w="915" w:type="dxa"/>
            <w:tcBorders>
              <w:top w:val="nil"/>
              <w:left w:val="nil"/>
              <w:bottom w:val="single" w:sz="4" w:space="0" w:color="000000"/>
              <w:right w:val="single" w:sz="4" w:space="0" w:color="000000"/>
            </w:tcBorders>
            <w:vAlign w:val="bottom"/>
          </w:tcPr>
          <w:p w14:paraId="00003083" w14:textId="77777777" w:rsidR="000C1305" w:rsidRDefault="003D2CD8">
            <w:pPr>
              <w:jc w:val="right"/>
              <w:rPr>
                <w:rFonts w:ascii="Calibri" w:eastAsia="Calibri" w:hAnsi="Calibri" w:cs="Calibri"/>
                <w:color w:val="231F20"/>
              </w:rPr>
            </w:pPr>
            <w:r>
              <w:rPr>
                <w:rFonts w:ascii="Calibri" w:eastAsia="Calibri" w:hAnsi="Calibri" w:cs="Calibri"/>
                <w:color w:val="231F20"/>
              </w:rPr>
              <w:t>1957,92</w:t>
            </w:r>
          </w:p>
        </w:tc>
        <w:tc>
          <w:tcPr>
            <w:tcW w:w="915" w:type="dxa"/>
            <w:tcBorders>
              <w:top w:val="nil"/>
              <w:left w:val="nil"/>
              <w:bottom w:val="single" w:sz="4" w:space="0" w:color="000000"/>
              <w:right w:val="single" w:sz="4" w:space="0" w:color="000000"/>
            </w:tcBorders>
            <w:vAlign w:val="bottom"/>
          </w:tcPr>
          <w:p w14:paraId="00003084" w14:textId="77777777" w:rsidR="000C1305" w:rsidRDefault="003D2CD8">
            <w:pPr>
              <w:jc w:val="right"/>
              <w:rPr>
                <w:rFonts w:ascii="Calibri" w:eastAsia="Calibri" w:hAnsi="Calibri" w:cs="Calibri"/>
                <w:color w:val="231F20"/>
              </w:rPr>
            </w:pPr>
            <w:r>
              <w:rPr>
                <w:rFonts w:ascii="Calibri" w:eastAsia="Calibri" w:hAnsi="Calibri" w:cs="Calibri"/>
                <w:color w:val="231F20"/>
              </w:rPr>
              <w:t>4,42</w:t>
            </w:r>
          </w:p>
        </w:tc>
        <w:tc>
          <w:tcPr>
            <w:tcW w:w="1260" w:type="dxa"/>
            <w:tcBorders>
              <w:top w:val="nil"/>
              <w:left w:val="nil"/>
              <w:bottom w:val="single" w:sz="4" w:space="0" w:color="000000"/>
              <w:right w:val="single" w:sz="4" w:space="0" w:color="000000"/>
            </w:tcBorders>
            <w:vAlign w:val="bottom"/>
          </w:tcPr>
          <w:p w14:paraId="00003085" w14:textId="77777777" w:rsidR="000C1305" w:rsidRDefault="003D2CD8">
            <w:pPr>
              <w:rPr>
                <w:rFonts w:ascii="Calibri" w:eastAsia="Calibri" w:hAnsi="Calibri" w:cs="Calibri"/>
                <w:color w:val="231F20"/>
              </w:rPr>
            </w:pPr>
            <w:r>
              <w:rPr>
                <w:rFonts w:ascii="Calibri" w:eastAsia="Calibri" w:hAnsi="Calibri" w:cs="Calibri"/>
                <w:color w:val="231F20"/>
              </w:rPr>
              <w:t>-</w:t>
            </w:r>
          </w:p>
        </w:tc>
      </w:tr>
      <w:tr w:rsidR="000C1305" w14:paraId="3A04CD24" w14:textId="77777777">
        <w:trPr>
          <w:trHeight w:val="288"/>
        </w:trPr>
        <w:tc>
          <w:tcPr>
            <w:tcW w:w="1920" w:type="dxa"/>
            <w:tcBorders>
              <w:top w:val="nil"/>
              <w:left w:val="single" w:sz="4" w:space="0" w:color="000000"/>
              <w:bottom w:val="single" w:sz="4" w:space="0" w:color="000000"/>
              <w:right w:val="single" w:sz="4" w:space="0" w:color="000000"/>
            </w:tcBorders>
            <w:vAlign w:val="bottom"/>
          </w:tcPr>
          <w:p w14:paraId="00003086" w14:textId="77777777" w:rsidR="000C1305" w:rsidRDefault="003D2CD8">
            <w:pPr>
              <w:rPr>
                <w:color w:val="231F20"/>
                <w:sz w:val="16"/>
                <w:szCs w:val="16"/>
              </w:rPr>
            </w:pPr>
            <w:r>
              <w:rPr>
                <w:color w:val="231F20"/>
                <w:sz w:val="16"/>
                <w:szCs w:val="16"/>
              </w:rPr>
              <w:t>Pomorskie.................................</w:t>
            </w:r>
          </w:p>
        </w:tc>
        <w:tc>
          <w:tcPr>
            <w:tcW w:w="975" w:type="dxa"/>
            <w:tcBorders>
              <w:top w:val="nil"/>
              <w:left w:val="nil"/>
              <w:bottom w:val="single" w:sz="4" w:space="0" w:color="000000"/>
              <w:right w:val="single" w:sz="4" w:space="0" w:color="000000"/>
            </w:tcBorders>
            <w:vAlign w:val="bottom"/>
          </w:tcPr>
          <w:p w14:paraId="00003087" w14:textId="77777777" w:rsidR="000C1305" w:rsidRDefault="003D2CD8">
            <w:pPr>
              <w:jc w:val="right"/>
              <w:rPr>
                <w:rFonts w:ascii="Calibri" w:eastAsia="Calibri" w:hAnsi="Calibri" w:cs="Calibri"/>
                <w:color w:val="231F20"/>
              </w:rPr>
            </w:pPr>
            <w:r>
              <w:rPr>
                <w:rFonts w:ascii="Calibri" w:eastAsia="Calibri" w:hAnsi="Calibri" w:cs="Calibri"/>
                <w:color w:val="231F20"/>
              </w:rPr>
              <w:t>23,17</w:t>
            </w:r>
          </w:p>
        </w:tc>
        <w:tc>
          <w:tcPr>
            <w:tcW w:w="885" w:type="dxa"/>
            <w:tcBorders>
              <w:top w:val="nil"/>
              <w:left w:val="nil"/>
              <w:bottom w:val="single" w:sz="4" w:space="0" w:color="000000"/>
              <w:right w:val="single" w:sz="4" w:space="0" w:color="000000"/>
            </w:tcBorders>
            <w:vAlign w:val="bottom"/>
          </w:tcPr>
          <w:p w14:paraId="00003088" w14:textId="77777777" w:rsidR="000C1305" w:rsidRDefault="003D2CD8">
            <w:pPr>
              <w:jc w:val="right"/>
              <w:rPr>
                <w:rFonts w:ascii="Calibri" w:eastAsia="Calibri" w:hAnsi="Calibri" w:cs="Calibri"/>
                <w:color w:val="231F20"/>
              </w:rPr>
            </w:pPr>
            <w:r>
              <w:rPr>
                <w:rFonts w:ascii="Calibri" w:eastAsia="Calibri" w:hAnsi="Calibri" w:cs="Calibri"/>
                <w:color w:val="231F20"/>
              </w:rPr>
              <w:t>10,67</w:t>
            </w:r>
          </w:p>
        </w:tc>
        <w:tc>
          <w:tcPr>
            <w:tcW w:w="960" w:type="dxa"/>
            <w:tcBorders>
              <w:top w:val="nil"/>
              <w:left w:val="nil"/>
              <w:bottom w:val="single" w:sz="4" w:space="0" w:color="000000"/>
              <w:right w:val="single" w:sz="4" w:space="0" w:color="000000"/>
            </w:tcBorders>
            <w:vAlign w:val="bottom"/>
          </w:tcPr>
          <w:p w14:paraId="00003089" w14:textId="77777777" w:rsidR="000C1305" w:rsidRDefault="003D2CD8">
            <w:pPr>
              <w:jc w:val="right"/>
              <w:rPr>
                <w:rFonts w:ascii="Calibri" w:eastAsia="Calibri" w:hAnsi="Calibri" w:cs="Calibri"/>
                <w:color w:val="231F20"/>
              </w:rPr>
            </w:pPr>
            <w:r>
              <w:rPr>
                <w:rFonts w:ascii="Calibri" w:eastAsia="Calibri" w:hAnsi="Calibri" w:cs="Calibri"/>
                <w:color w:val="231F20"/>
              </w:rPr>
              <w:t>219,73</w:t>
            </w:r>
          </w:p>
        </w:tc>
        <w:tc>
          <w:tcPr>
            <w:tcW w:w="915" w:type="dxa"/>
            <w:tcBorders>
              <w:top w:val="nil"/>
              <w:left w:val="nil"/>
              <w:bottom w:val="single" w:sz="4" w:space="0" w:color="000000"/>
              <w:right w:val="single" w:sz="4" w:space="0" w:color="000000"/>
            </w:tcBorders>
            <w:vAlign w:val="bottom"/>
          </w:tcPr>
          <w:p w14:paraId="0000308A" w14:textId="77777777" w:rsidR="000C1305" w:rsidRDefault="003D2CD8">
            <w:pPr>
              <w:jc w:val="right"/>
              <w:rPr>
                <w:rFonts w:ascii="Calibri" w:eastAsia="Calibri" w:hAnsi="Calibri" w:cs="Calibri"/>
                <w:color w:val="231F20"/>
              </w:rPr>
            </w:pPr>
            <w:r>
              <w:rPr>
                <w:rFonts w:ascii="Calibri" w:eastAsia="Calibri" w:hAnsi="Calibri" w:cs="Calibri"/>
                <w:color w:val="231F20"/>
              </w:rPr>
              <w:t>22,91</w:t>
            </w:r>
          </w:p>
        </w:tc>
        <w:tc>
          <w:tcPr>
            <w:tcW w:w="930" w:type="dxa"/>
            <w:tcBorders>
              <w:top w:val="nil"/>
              <w:left w:val="nil"/>
              <w:bottom w:val="single" w:sz="4" w:space="0" w:color="000000"/>
              <w:right w:val="single" w:sz="4" w:space="0" w:color="000000"/>
            </w:tcBorders>
            <w:vAlign w:val="bottom"/>
          </w:tcPr>
          <w:p w14:paraId="0000308B" w14:textId="77777777" w:rsidR="000C1305" w:rsidRDefault="003D2CD8">
            <w:pPr>
              <w:jc w:val="right"/>
              <w:rPr>
                <w:rFonts w:ascii="Calibri" w:eastAsia="Calibri" w:hAnsi="Calibri" w:cs="Calibri"/>
                <w:color w:val="231F20"/>
              </w:rPr>
            </w:pPr>
            <w:r>
              <w:rPr>
                <w:rFonts w:ascii="Calibri" w:eastAsia="Calibri" w:hAnsi="Calibri" w:cs="Calibri"/>
                <w:color w:val="231F20"/>
              </w:rPr>
              <w:t>50,54</w:t>
            </w:r>
          </w:p>
        </w:tc>
        <w:tc>
          <w:tcPr>
            <w:tcW w:w="900" w:type="dxa"/>
            <w:tcBorders>
              <w:top w:val="nil"/>
              <w:left w:val="nil"/>
              <w:bottom w:val="single" w:sz="4" w:space="0" w:color="000000"/>
              <w:right w:val="single" w:sz="4" w:space="0" w:color="000000"/>
            </w:tcBorders>
            <w:vAlign w:val="bottom"/>
          </w:tcPr>
          <w:p w14:paraId="0000308C" w14:textId="77777777" w:rsidR="000C1305" w:rsidRDefault="003D2CD8">
            <w:pPr>
              <w:jc w:val="right"/>
              <w:rPr>
                <w:rFonts w:ascii="Calibri" w:eastAsia="Calibri" w:hAnsi="Calibri" w:cs="Calibri"/>
                <w:color w:val="231F20"/>
              </w:rPr>
            </w:pPr>
            <w:r>
              <w:rPr>
                <w:rFonts w:ascii="Calibri" w:eastAsia="Calibri" w:hAnsi="Calibri" w:cs="Calibri"/>
                <w:color w:val="231F20"/>
              </w:rPr>
              <w:t>5,87</w:t>
            </w:r>
          </w:p>
        </w:tc>
        <w:tc>
          <w:tcPr>
            <w:tcW w:w="900" w:type="dxa"/>
            <w:tcBorders>
              <w:top w:val="nil"/>
              <w:left w:val="nil"/>
              <w:bottom w:val="single" w:sz="4" w:space="0" w:color="000000"/>
              <w:right w:val="single" w:sz="4" w:space="0" w:color="000000"/>
            </w:tcBorders>
            <w:vAlign w:val="bottom"/>
          </w:tcPr>
          <w:p w14:paraId="0000308D" w14:textId="77777777" w:rsidR="000C1305" w:rsidRDefault="003D2CD8">
            <w:pPr>
              <w:jc w:val="right"/>
              <w:rPr>
                <w:rFonts w:ascii="Calibri" w:eastAsia="Calibri" w:hAnsi="Calibri" w:cs="Calibri"/>
                <w:color w:val="231F20"/>
              </w:rPr>
            </w:pPr>
            <w:r>
              <w:rPr>
                <w:rFonts w:ascii="Calibri" w:eastAsia="Calibri" w:hAnsi="Calibri" w:cs="Calibri"/>
                <w:color w:val="231F20"/>
              </w:rPr>
              <w:t>595,23</w:t>
            </w:r>
          </w:p>
        </w:tc>
        <w:tc>
          <w:tcPr>
            <w:tcW w:w="945" w:type="dxa"/>
            <w:tcBorders>
              <w:top w:val="nil"/>
              <w:left w:val="nil"/>
              <w:bottom w:val="single" w:sz="4" w:space="0" w:color="000000"/>
              <w:right w:val="single" w:sz="4" w:space="0" w:color="000000"/>
            </w:tcBorders>
            <w:vAlign w:val="bottom"/>
          </w:tcPr>
          <w:p w14:paraId="0000308E" w14:textId="77777777" w:rsidR="000C1305" w:rsidRDefault="003D2CD8">
            <w:pPr>
              <w:jc w:val="right"/>
              <w:rPr>
                <w:rFonts w:ascii="Calibri" w:eastAsia="Calibri" w:hAnsi="Calibri" w:cs="Calibri"/>
                <w:color w:val="231F20"/>
              </w:rPr>
            </w:pPr>
            <w:r>
              <w:rPr>
                <w:rFonts w:ascii="Calibri" w:eastAsia="Calibri" w:hAnsi="Calibri" w:cs="Calibri"/>
                <w:color w:val="231F20"/>
              </w:rPr>
              <w:t>157,71</w:t>
            </w:r>
          </w:p>
        </w:tc>
        <w:tc>
          <w:tcPr>
            <w:tcW w:w="915" w:type="dxa"/>
            <w:tcBorders>
              <w:top w:val="nil"/>
              <w:left w:val="nil"/>
              <w:bottom w:val="single" w:sz="4" w:space="0" w:color="000000"/>
              <w:right w:val="single" w:sz="4" w:space="0" w:color="000000"/>
            </w:tcBorders>
            <w:vAlign w:val="bottom"/>
          </w:tcPr>
          <w:p w14:paraId="0000308F" w14:textId="77777777" w:rsidR="000C1305" w:rsidRDefault="003D2CD8">
            <w:pPr>
              <w:jc w:val="right"/>
              <w:rPr>
                <w:rFonts w:ascii="Calibri" w:eastAsia="Calibri" w:hAnsi="Calibri" w:cs="Calibri"/>
                <w:color w:val="231F20"/>
              </w:rPr>
            </w:pPr>
            <w:r>
              <w:rPr>
                <w:rFonts w:ascii="Calibri" w:eastAsia="Calibri" w:hAnsi="Calibri" w:cs="Calibri"/>
                <w:color w:val="231F20"/>
              </w:rPr>
              <w:t>2892,76</w:t>
            </w:r>
          </w:p>
        </w:tc>
        <w:tc>
          <w:tcPr>
            <w:tcW w:w="915" w:type="dxa"/>
            <w:tcBorders>
              <w:top w:val="nil"/>
              <w:left w:val="nil"/>
              <w:bottom w:val="single" w:sz="4" w:space="0" w:color="000000"/>
              <w:right w:val="single" w:sz="4" w:space="0" w:color="000000"/>
            </w:tcBorders>
            <w:vAlign w:val="bottom"/>
          </w:tcPr>
          <w:p w14:paraId="00003090" w14:textId="77777777" w:rsidR="000C1305" w:rsidRDefault="003D2CD8">
            <w:pPr>
              <w:jc w:val="right"/>
              <w:rPr>
                <w:rFonts w:ascii="Calibri" w:eastAsia="Calibri" w:hAnsi="Calibri" w:cs="Calibri"/>
                <w:color w:val="231F20"/>
              </w:rPr>
            </w:pPr>
            <w:r>
              <w:rPr>
                <w:rFonts w:ascii="Calibri" w:eastAsia="Calibri" w:hAnsi="Calibri" w:cs="Calibri"/>
                <w:color w:val="231F20"/>
              </w:rPr>
              <w:t>5,39</w:t>
            </w:r>
          </w:p>
        </w:tc>
        <w:tc>
          <w:tcPr>
            <w:tcW w:w="1260" w:type="dxa"/>
            <w:tcBorders>
              <w:top w:val="nil"/>
              <w:left w:val="nil"/>
              <w:bottom w:val="single" w:sz="4" w:space="0" w:color="000000"/>
              <w:right w:val="single" w:sz="4" w:space="0" w:color="000000"/>
            </w:tcBorders>
            <w:vAlign w:val="bottom"/>
          </w:tcPr>
          <w:p w14:paraId="00003091" w14:textId="77777777" w:rsidR="000C1305" w:rsidRDefault="003D2CD8">
            <w:pPr>
              <w:rPr>
                <w:rFonts w:ascii="Calibri" w:eastAsia="Calibri" w:hAnsi="Calibri" w:cs="Calibri"/>
                <w:color w:val="231F20"/>
              </w:rPr>
            </w:pPr>
            <w:r>
              <w:rPr>
                <w:rFonts w:ascii="Calibri" w:eastAsia="Calibri" w:hAnsi="Calibri" w:cs="Calibri"/>
                <w:color w:val="231F20"/>
              </w:rPr>
              <w:t>-</w:t>
            </w:r>
          </w:p>
        </w:tc>
      </w:tr>
    </w:tbl>
    <w:p w14:paraId="00003092" w14:textId="77777777" w:rsidR="000C1305" w:rsidRDefault="003D2CD8">
      <w:pPr>
        <w:spacing w:after="160" w:line="259" w:lineRule="auto"/>
        <w:rPr>
          <w:rFonts w:ascii="Times New Roman" w:eastAsia="Times New Roman" w:hAnsi="Times New Roman" w:cs="Times New Roman"/>
          <w:color w:val="231F20"/>
          <w:sz w:val="24"/>
          <w:szCs w:val="24"/>
        </w:rPr>
        <w:sectPr w:rsidR="000C1305">
          <w:pgSz w:w="16834" w:h="11909" w:orient="landscape"/>
          <w:pgMar w:top="1418" w:right="1418" w:bottom="1418" w:left="1418" w:header="709" w:footer="709" w:gutter="0"/>
          <w:cols w:space="708"/>
        </w:sectPr>
      </w:pPr>
      <w:r>
        <w:rPr>
          <w:rFonts w:ascii="Times New Roman" w:eastAsia="Times New Roman" w:hAnsi="Times New Roman" w:cs="Times New Roman"/>
          <w:color w:val="231F20"/>
          <w:sz w:val="24"/>
          <w:szCs w:val="24"/>
        </w:rPr>
        <w:t xml:space="preserve">Źródło: PODR w Lubaniu na podstawie danych GUS </w:t>
      </w:r>
    </w:p>
    <w:p w14:paraId="00003093"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72. Liczba gospodarstw i średnia wielkość stada w gospodarstwach woj. pomorskiego</w:t>
      </w:r>
    </w:p>
    <w:p w14:paraId="00003094" w14:textId="77777777" w:rsidR="000C1305" w:rsidRDefault="003D2CD8">
      <w:pPr>
        <w:spacing w:line="240"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114300" distB="114300" distL="114300" distR="114300">
            <wp:extent cx="5760410" cy="2705100"/>
            <wp:effectExtent l="0" t="0" r="0" b="0"/>
            <wp:docPr id="375" name="image100.png"/>
            <wp:cNvGraphicFramePr/>
            <a:graphic xmlns:a="http://schemas.openxmlformats.org/drawingml/2006/main">
              <a:graphicData uri="http://schemas.openxmlformats.org/drawingml/2006/picture">
                <pic:pic xmlns:pic="http://schemas.openxmlformats.org/drawingml/2006/picture">
                  <pic:nvPicPr>
                    <pic:cNvPr id="0" name="image100.png"/>
                    <pic:cNvPicPr preferRelativeResize="0"/>
                  </pic:nvPicPr>
                  <pic:blipFill>
                    <a:blip r:embed="rId166"/>
                    <a:srcRect/>
                    <a:stretch>
                      <a:fillRect/>
                    </a:stretch>
                  </pic:blipFill>
                  <pic:spPr>
                    <a:xfrm>
                      <a:off x="0" y="0"/>
                      <a:ext cx="5760410" cy="2705100"/>
                    </a:xfrm>
                    <a:prstGeom prst="rect">
                      <a:avLst/>
                    </a:prstGeom>
                    <a:ln/>
                  </pic:spPr>
                </pic:pic>
              </a:graphicData>
            </a:graphic>
          </wp:inline>
        </w:drawing>
      </w:r>
    </w:p>
    <w:p w14:paraId="00003095"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3096" w14:textId="77777777" w:rsidR="000C1305" w:rsidRDefault="000C1305">
      <w:pPr>
        <w:spacing w:line="240" w:lineRule="auto"/>
        <w:rPr>
          <w:rFonts w:ascii="Times New Roman" w:eastAsia="Times New Roman" w:hAnsi="Times New Roman" w:cs="Times New Roman"/>
          <w:color w:val="231F20"/>
          <w:sz w:val="24"/>
          <w:szCs w:val="24"/>
        </w:rPr>
      </w:pPr>
    </w:p>
    <w:p w14:paraId="00003097" w14:textId="77777777" w:rsidR="000C1305" w:rsidRDefault="003D2CD8">
      <w:pPr>
        <w:spacing w:after="160" w:line="240" w:lineRule="auto"/>
        <w:ind w:firstLine="567"/>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Wg danych ARiMR w woj. pomorskim na dzień 01.01.2021 r zarejestrowanych jest ok. 10,7 tys. stad bydła  - w stosunku do 2017 r. spadek o ok. 2,6 tys. stad. i 6,1 tys. stad trzody chlewnej. W tym przypadku liczba stad zmniejszyła się o ok. 7,7 tys. Zarówno w</w:t>
      </w:r>
      <w:r>
        <w:rPr>
          <w:rFonts w:ascii="Times New Roman" w:eastAsia="Times New Roman" w:hAnsi="Times New Roman" w:cs="Times New Roman"/>
          <w:color w:val="231F20"/>
          <w:sz w:val="24"/>
          <w:szCs w:val="24"/>
        </w:rPr>
        <w:t xml:space="preserve"> jednym, jak i drugim przypadku najwięcej stad zarejestrowanych jest w powiecie kartuskim.</w:t>
      </w:r>
    </w:p>
    <w:p w14:paraId="00003098" w14:textId="77777777" w:rsidR="000C1305" w:rsidRDefault="003D2CD8">
      <w:pPr>
        <w:spacing w:line="240" w:lineRule="auto"/>
        <w:ind w:firstLine="567"/>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Hodowla owiec i kóz ma w skali województwa,  marginalne znaczenie. W bazie ARiMR zanotowanych jest 495 siedzib stad owiec i 489 stad kóz (stan na 01.01.2021). Zauważ</w:t>
      </w:r>
      <w:r>
        <w:rPr>
          <w:rFonts w:ascii="Times New Roman" w:eastAsia="Times New Roman" w:hAnsi="Times New Roman" w:cs="Times New Roman"/>
          <w:color w:val="231F20"/>
          <w:sz w:val="24"/>
          <w:szCs w:val="24"/>
        </w:rPr>
        <w:t>yć jednak należy, że w stosunku do grudnia 2016 r., liczba stad owiec wzrosła o 66 a kóz o 92.</w:t>
      </w:r>
    </w:p>
    <w:p w14:paraId="00003099" w14:textId="77777777" w:rsidR="000C1305" w:rsidRDefault="000C1305">
      <w:pPr>
        <w:spacing w:line="240" w:lineRule="auto"/>
        <w:ind w:firstLine="567"/>
        <w:jc w:val="both"/>
        <w:rPr>
          <w:rFonts w:ascii="Times New Roman" w:eastAsia="Times New Roman" w:hAnsi="Times New Roman" w:cs="Times New Roman"/>
          <w:color w:val="231F20"/>
          <w:sz w:val="24"/>
          <w:szCs w:val="24"/>
        </w:rPr>
      </w:pPr>
    </w:p>
    <w:p w14:paraId="0000309A" w14:textId="77777777" w:rsidR="000C1305" w:rsidRDefault="003D2CD8">
      <w:pPr>
        <w:spacing w:line="240" w:lineRule="auto"/>
        <w:jc w:val="both"/>
        <w:rPr>
          <w:rFonts w:ascii="Calibri" w:eastAsia="Calibri" w:hAnsi="Calibri" w:cs="Calibri"/>
          <w:color w:val="231F20"/>
        </w:rPr>
      </w:pPr>
      <w:r>
        <w:rPr>
          <w:rFonts w:ascii="Times New Roman" w:eastAsia="Times New Roman" w:hAnsi="Times New Roman" w:cs="Times New Roman"/>
          <w:color w:val="231F20"/>
          <w:sz w:val="24"/>
          <w:szCs w:val="24"/>
        </w:rPr>
        <w:t>Wykres 73. Liczba siedzib stad bydła w powiatach woj. pomorskiego</w:t>
      </w:r>
      <w:r>
        <w:rPr>
          <w:rFonts w:ascii="Calibri" w:eastAsia="Calibri" w:hAnsi="Calibri" w:cs="Calibri"/>
          <w:color w:val="231F20"/>
        </w:rPr>
        <w:t xml:space="preserve"> </w:t>
      </w:r>
      <w:r>
        <w:rPr>
          <w:rFonts w:ascii="Times New Roman" w:eastAsia="Times New Roman" w:hAnsi="Times New Roman" w:cs="Times New Roman"/>
          <w:color w:val="231F20"/>
          <w:sz w:val="24"/>
          <w:szCs w:val="24"/>
        </w:rPr>
        <w:t>na 01.01.2021</w:t>
      </w:r>
    </w:p>
    <w:p w14:paraId="0000309B" w14:textId="77777777" w:rsidR="000C1305" w:rsidRDefault="003D2CD8">
      <w:pPr>
        <w:spacing w:line="240" w:lineRule="auto"/>
        <w:jc w:val="both"/>
        <w:rPr>
          <w:rFonts w:ascii="Calibri" w:eastAsia="Calibri" w:hAnsi="Calibri" w:cs="Calibri"/>
          <w:color w:val="231F20"/>
        </w:rPr>
      </w:pPr>
      <w:r>
        <w:rPr>
          <w:rFonts w:ascii="Calibri" w:eastAsia="Calibri" w:hAnsi="Calibri" w:cs="Calibri"/>
          <w:noProof/>
          <w:color w:val="231F20"/>
          <w:lang w:val="pl-PL"/>
        </w:rPr>
        <w:drawing>
          <wp:inline distT="114300" distB="114300" distL="114300" distR="114300">
            <wp:extent cx="5429250" cy="3229624"/>
            <wp:effectExtent l="0" t="0" r="0" b="0"/>
            <wp:docPr id="353"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167"/>
                    <a:srcRect/>
                    <a:stretch>
                      <a:fillRect/>
                    </a:stretch>
                  </pic:blipFill>
                  <pic:spPr>
                    <a:xfrm>
                      <a:off x="0" y="0"/>
                      <a:ext cx="5429250" cy="3229624"/>
                    </a:xfrm>
                    <a:prstGeom prst="rect">
                      <a:avLst/>
                    </a:prstGeom>
                    <a:ln/>
                  </pic:spPr>
                </pic:pic>
              </a:graphicData>
            </a:graphic>
          </wp:inline>
        </w:drawing>
      </w:r>
    </w:p>
    <w:p w14:paraId="0000309C" w14:textId="77777777" w:rsidR="000C1305" w:rsidRDefault="003D2CD8">
      <w:pPr>
        <w:spacing w:after="160"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wg danych POR ARiMR w  Gdyni</w:t>
      </w:r>
    </w:p>
    <w:p w14:paraId="0000309D" w14:textId="77777777" w:rsidR="000C1305" w:rsidRDefault="003D2CD8">
      <w:pPr>
        <w:spacing w:after="160"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74. Liczba siedzib stad trzody chl</w:t>
      </w:r>
      <w:r>
        <w:rPr>
          <w:rFonts w:ascii="Times New Roman" w:eastAsia="Times New Roman" w:hAnsi="Times New Roman" w:cs="Times New Roman"/>
          <w:color w:val="231F20"/>
          <w:sz w:val="24"/>
          <w:szCs w:val="24"/>
        </w:rPr>
        <w:t>ewnej w powiatach woj. pomorskiego na 01.01.2021</w:t>
      </w:r>
    </w:p>
    <w:p w14:paraId="0000309E" w14:textId="77777777" w:rsidR="000C1305" w:rsidRDefault="003D2CD8">
      <w:pPr>
        <w:spacing w:after="160" w:line="360"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114300" distB="114300" distL="114300" distR="114300">
            <wp:extent cx="5257800" cy="3019425"/>
            <wp:effectExtent l="0" t="0" r="0" b="0"/>
            <wp:docPr id="387" name="image111.png"/>
            <wp:cNvGraphicFramePr/>
            <a:graphic xmlns:a="http://schemas.openxmlformats.org/drawingml/2006/main">
              <a:graphicData uri="http://schemas.openxmlformats.org/drawingml/2006/picture">
                <pic:pic xmlns:pic="http://schemas.openxmlformats.org/drawingml/2006/picture">
                  <pic:nvPicPr>
                    <pic:cNvPr id="0" name="image111.png"/>
                    <pic:cNvPicPr preferRelativeResize="0"/>
                  </pic:nvPicPr>
                  <pic:blipFill>
                    <a:blip r:embed="rId168"/>
                    <a:srcRect/>
                    <a:stretch>
                      <a:fillRect/>
                    </a:stretch>
                  </pic:blipFill>
                  <pic:spPr>
                    <a:xfrm>
                      <a:off x="0" y="0"/>
                      <a:ext cx="5257800" cy="3019425"/>
                    </a:xfrm>
                    <a:prstGeom prst="rect">
                      <a:avLst/>
                    </a:prstGeom>
                    <a:ln/>
                  </pic:spPr>
                </pic:pic>
              </a:graphicData>
            </a:graphic>
          </wp:inline>
        </w:drawing>
      </w:r>
    </w:p>
    <w:p w14:paraId="0000309F" w14:textId="77777777" w:rsidR="000C1305" w:rsidRDefault="003D2CD8">
      <w:pPr>
        <w:spacing w:after="160" w:line="360" w:lineRule="auto"/>
        <w:ind w:firstLine="567"/>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wg danych POR ARiMR w Gdyni</w:t>
      </w:r>
    </w:p>
    <w:p w14:paraId="000030A0" w14:textId="77777777" w:rsidR="000C1305" w:rsidRDefault="000C1305">
      <w:pPr>
        <w:spacing w:line="240" w:lineRule="auto"/>
        <w:rPr>
          <w:rFonts w:ascii="Calibri" w:eastAsia="Calibri" w:hAnsi="Calibri" w:cs="Calibri"/>
          <w:color w:val="231F20"/>
        </w:rPr>
      </w:pPr>
    </w:p>
    <w:p w14:paraId="000030A1" w14:textId="77777777" w:rsidR="000C1305" w:rsidRDefault="003D2CD8">
      <w:pPr>
        <w:spacing w:after="160"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75. Liczba siedzib stad owiec w powiatach woj. pomorskiego na 01.01.2021</w:t>
      </w:r>
    </w:p>
    <w:p w14:paraId="000030A2" w14:textId="77777777" w:rsidR="000C1305" w:rsidRDefault="003D2CD8">
      <w:pPr>
        <w:spacing w:line="240" w:lineRule="auto"/>
        <w:rPr>
          <w:rFonts w:ascii="Calibri" w:eastAsia="Calibri" w:hAnsi="Calibri" w:cs="Calibri"/>
          <w:color w:val="231F20"/>
        </w:rPr>
      </w:pPr>
      <w:r>
        <w:rPr>
          <w:rFonts w:ascii="Calibri" w:eastAsia="Calibri" w:hAnsi="Calibri" w:cs="Calibri"/>
          <w:noProof/>
          <w:color w:val="231F20"/>
          <w:lang w:val="pl-PL"/>
        </w:rPr>
        <w:drawing>
          <wp:inline distT="114300" distB="114300" distL="114300" distR="114300">
            <wp:extent cx="5753100" cy="3352800"/>
            <wp:effectExtent l="0" t="0" r="0" b="0"/>
            <wp:docPr id="447" name="image179.png"/>
            <wp:cNvGraphicFramePr/>
            <a:graphic xmlns:a="http://schemas.openxmlformats.org/drawingml/2006/main">
              <a:graphicData uri="http://schemas.openxmlformats.org/drawingml/2006/picture">
                <pic:pic xmlns:pic="http://schemas.openxmlformats.org/drawingml/2006/picture">
                  <pic:nvPicPr>
                    <pic:cNvPr id="0" name="image179.png"/>
                    <pic:cNvPicPr preferRelativeResize="0"/>
                  </pic:nvPicPr>
                  <pic:blipFill>
                    <a:blip r:embed="rId169"/>
                    <a:srcRect/>
                    <a:stretch>
                      <a:fillRect/>
                    </a:stretch>
                  </pic:blipFill>
                  <pic:spPr>
                    <a:xfrm>
                      <a:off x="0" y="0"/>
                      <a:ext cx="5753100" cy="3352800"/>
                    </a:xfrm>
                    <a:prstGeom prst="rect">
                      <a:avLst/>
                    </a:prstGeom>
                    <a:ln/>
                  </pic:spPr>
                </pic:pic>
              </a:graphicData>
            </a:graphic>
          </wp:inline>
        </w:drawing>
      </w:r>
    </w:p>
    <w:p w14:paraId="000030A3" w14:textId="77777777" w:rsidR="000C1305" w:rsidRDefault="003D2CD8">
      <w:pPr>
        <w:spacing w:line="240" w:lineRule="auto"/>
        <w:rPr>
          <w:rFonts w:ascii="Calibri" w:eastAsia="Calibri" w:hAnsi="Calibri" w:cs="Calibri"/>
          <w:color w:val="231F20"/>
        </w:rPr>
      </w:pPr>
      <w:r>
        <w:rPr>
          <w:rFonts w:ascii="Times New Roman" w:eastAsia="Times New Roman" w:hAnsi="Times New Roman" w:cs="Times New Roman"/>
          <w:color w:val="231F20"/>
          <w:sz w:val="24"/>
          <w:szCs w:val="24"/>
        </w:rPr>
        <w:t>Źródło: wg danych POR ARiMR w Gdyni</w:t>
      </w:r>
    </w:p>
    <w:p w14:paraId="000030A4" w14:textId="77777777" w:rsidR="000C1305" w:rsidRDefault="000C1305">
      <w:pPr>
        <w:spacing w:line="240" w:lineRule="auto"/>
        <w:rPr>
          <w:rFonts w:ascii="Calibri" w:eastAsia="Calibri" w:hAnsi="Calibri" w:cs="Calibri"/>
          <w:color w:val="231F20"/>
        </w:rPr>
      </w:pPr>
    </w:p>
    <w:p w14:paraId="000030A5" w14:textId="77777777" w:rsidR="000C1305" w:rsidRDefault="000C1305">
      <w:pPr>
        <w:spacing w:line="240" w:lineRule="auto"/>
        <w:rPr>
          <w:rFonts w:ascii="Calibri" w:eastAsia="Calibri" w:hAnsi="Calibri" w:cs="Calibri"/>
          <w:color w:val="231F20"/>
        </w:rPr>
      </w:pPr>
    </w:p>
    <w:p w14:paraId="000030A6" w14:textId="77777777" w:rsidR="000C1305" w:rsidRDefault="000C1305">
      <w:pPr>
        <w:spacing w:after="160" w:line="360" w:lineRule="auto"/>
        <w:rPr>
          <w:rFonts w:ascii="Times New Roman" w:eastAsia="Times New Roman" w:hAnsi="Times New Roman" w:cs="Times New Roman"/>
          <w:color w:val="231F20"/>
          <w:sz w:val="24"/>
          <w:szCs w:val="24"/>
        </w:rPr>
      </w:pPr>
    </w:p>
    <w:p w14:paraId="000030A7" w14:textId="77777777" w:rsidR="000C1305" w:rsidRDefault="003D2CD8">
      <w:pPr>
        <w:spacing w:after="160" w:line="36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 xml:space="preserve">Wykres 76. Liczba siedzib stad kóz w powiatach </w:t>
      </w:r>
      <w:r>
        <w:rPr>
          <w:rFonts w:ascii="Times New Roman" w:eastAsia="Times New Roman" w:hAnsi="Times New Roman" w:cs="Times New Roman"/>
          <w:color w:val="231F20"/>
          <w:sz w:val="24"/>
          <w:szCs w:val="24"/>
        </w:rPr>
        <w:t>woj. pomorskiego na 01.01.2021</w:t>
      </w:r>
    </w:p>
    <w:p w14:paraId="000030A8" w14:textId="77777777" w:rsidR="000C1305" w:rsidRDefault="003D2CD8">
      <w:pPr>
        <w:spacing w:line="240" w:lineRule="auto"/>
        <w:rPr>
          <w:rFonts w:ascii="Calibri" w:eastAsia="Calibri" w:hAnsi="Calibri" w:cs="Calibri"/>
          <w:color w:val="231F20"/>
        </w:rPr>
      </w:pPr>
      <w:r>
        <w:rPr>
          <w:rFonts w:ascii="Calibri" w:eastAsia="Calibri" w:hAnsi="Calibri" w:cs="Calibri"/>
          <w:noProof/>
          <w:color w:val="231F20"/>
          <w:lang w:val="pl-PL"/>
        </w:rPr>
        <w:drawing>
          <wp:inline distT="0" distB="0" distL="0" distR="0">
            <wp:extent cx="5829300" cy="3086100"/>
            <wp:effectExtent l="0" t="0" r="0" b="0"/>
            <wp:docPr id="437" name="image157.png"/>
            <wp:cNvGraphicFramePr/>
            <a:graphic xmlns:a="http://schemas.openxmlformats.org/drawingml/2006/main">
              <a:graphicData uri="http://schemas.openxmlformats.org/drawingml/2006/picture">
                <pic:pic xmlns:pic="http://schemas.openxmlformats.org/drawingml/2006/picture">
                  <pic:nvPicPr>
                    <pic:cNvPr id="0" name="image157.png"/>
                    <pic:cNvPicPr preferRelativeResize="0"/>
                  </pic:nvPicPr>
                  <pic:blipFill>
                    <a:blip r:embed="rId170"/>
                    <a:srcRect/>
                    <a:stretch>
                      <a:fillRect/>
                    </a:stretch>
                  </pic:blipFill>
                  <pic:spPr>
                    <a:xfrm>
                      <a:off x="0" y="0"/>
                      <a:ext cx="5829300" cy="3086100"/>
                    </a:xfrm>
                    <a:prstGeom prst="rect">
                      <a:avLst/>
                    </a:prstGeom>
                    <a:ln/>
                  </pic:spPr>
                </pic:pic>
              </a:graphicData>
            </a:graphic>
          </wp:inline>
        </w:drawing>
      </w:r>
    </w:p>
    <w:p w14:paraId="000030A9" w14:textId="77777777" w:rsidR="000C1305" w:rsidRDefault="003D2CD8">
      <w:pPr>
        <w:spacing w:line="240" w:lineRule="auto"/>
        <w:rPr>
          <w:rFonts w:ascii="Calibri" w:eastAsia="Calibri" w:hAnsi="Calibri" w:cs="Calibri"/>
          <w:color w:val="231F20"/>
        </w:rPr>
      </w:pPr>
      <w:r>
        <w:rPr>
          <w:rFonts w:ascii="Times New Roman" w:eastAsia="Times New Roman" w:hAnsi="Times New Roman" w:cs="Times New Roman"/>
          <w:color w:val="231F20"/>
          <w:sz w:val="24"/>
          <w:szCs w:val="24"/>
        </w:rPr>
        <w:t>Źródło: wg danych POR ARiMR w Gdyni</w:t>
      </w:r>
    </w:p>
    <w:p w14:paraId="000030AA" w14:textId="77777777" w:rsidR="000C1305" w:rsidRDefault="000C1305">
      <w:pPr>
        <w:spacing w:line="240" w:lineRule="auto"/>
        <w:jc w:val="both"/>
        <w:rPr>
          <w:rFonts w:ascii="Times New Roman" w:eastAsia="Times New Roman" w:hAnsi="Times New Roman" w:cs="Times New Roman"/>
          <w:color w:val="231F20"/>
          <w:sz w:val="24"/>
          <w:szCs w:val="24"/>
        </w:rPr>
      </w:pPr>
    </w:p>
    <w:p w14:paraId="000030AB"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produkcji bydła liderami w liczebności i intensywności produkcji są powiaty kartuski, chojnicki i kościerski. W  przypadku trzody chlewnej, najwyższe stany pogłowia i intensywność produkcji notowane są w powiatach człuchowskim bytowski i starogardzkim, n</w:t>
      </w:r>
      <w:r>
        <w:rPr>
          <w:rFonts w:ascii="Times New Roman" w:eastAsia="Times New Roman" w:hAnsi="Times New Roman" w:cs="Times New Roman"/>
          <w:color w:val="231F20"/>
          <w:sz w:val="24"/>
          <w:szCs w:val="24"/>
        </w:rPr>
        <w:t>atomiast w produkcji drobiarskiej – w powiecie kartuskim.</w:t>
      </w:r>
    </w:p>
    <w:p w14:paraId="000030AC" w14:textId="77777777" w:rsidR="000C1305" w:rsidRDefault="000C1305">
      <w:pPr>
        <w:spacing w:after="160" w:line="259" w:lineRule="auto"/>
        <w:rPr>
          <w:rFonts w:ascii="Times New Roman" w:eastAsia="Times New Roman" w:hAnsi="Times New Roman" w:cs="Times New Roman"/>
          <w:color w:val="231F20"/>
          <w:sz w:val="24"/>
          <w:szCs w:val="24"/>
        </w:rPr>
      </w:pPr>
    </w:p>
    <w:tbl>
      <w:tblPr>
        <w:tblStyle w:val="affffffffffffffff"/>
        <w:tblW w:w="9853" w:type="dxa"/>
        <w:tblInd w:w="0" w:type="dxa"/>
        <w:tblLayout w:type="fixed"/>
        <w:tblLook w:val="0400" w:firstRow="0" w:lastRow="0" w:firstColumn="0" w:lastColumn="0" w:noHBand="0" w:noVBand="1"/>
      </w:tblPr>
      <w:tblGrid>
        <w:gridCol w:w="385"/>
        <w:gridCol w:w="1415"/>
        <w:gridCol w:w="1391"/>
        <w:gridCol w:w="329"/>
        <w:gridCol w:w="946"/>
        <w:gridCol w:w="774"/>
        <w:gridCol w:w="644"/>
        <w:gridCol w:w="1276"/>
        <w:gridCol w:w="1345"/>
        <w:gridCol w:w="1348"/>
      </w:tblGrid>
      <w:tr w:rsidR="000C1305" w14:paraId="653EAE8D" w14:textId="77777777">
        <w:trPr>
          <w:trHeight w:val="264"/>
        </w:trPr>
        <w:tc>
          <w:tcPr>
            <w:tcW w:w="9853" w:type="dxa"/>
            <w:gridSpan w:val="10"/>
            <w:tcBorders>
              <w:top w:val="nil"/>
              <w:left w:val="nil"/>
              <w:bottom w:val="nil"/>
              <w:right w:val="nil"/>
            </w:tcBorders>
            <w:vAlign w:val="bottom"/>
          </w:tcPr>
          <w:p w14:paraId="000030AD" w14:textId="77777777" w:rsidR="000C1305" w:rsidRDefault="003D2CD8">
            <w:pPr>
              <w:spacing w:after="160" w:line="259" w:lineRule="auto"/>
              <w:rPr>
                <w:color w:val="231F20"/>
                <w:sz w:val="24"/>
                <w:szCs w:val="24"/>
              </w:rPr>
            </w:pPr>
            <w:r>
              <w:rPr>
                <w:color w:val="231F20"/>
                <w:sz w:val="24"/>
                <w:szCs w:val="24"/>
              </w:rPr>
              <w:t>Tabela 9</w:t>
            </w:r>
            <w:r>
              <w:rPr>
                <w:color w:val="231F20"/>
                <w:sz w:val="24"/>
                <w:szCs w:val="24"/>
              </w:rPr>
              <w:t>2</w:t>
            </w:r>
            <w:r>
              <w:rPr>
                <w:color w:val="231F20"/>
                <w:sz w:val="24"/>
                <w:szCs w:val="24"/>
              </w:rPr>
              <w:t>. Stan pogłowia zwierząt w gospodarstwach w 2020 roku</w:t>
            </w:r>
          </w:p>
        </w:tc>
      </w:tr>
      <w:tr w:rsidR="000C1305" w14:paraId="30BB3436" w14:textId="77777777">
        <w:trPr>
          <w:gridAfter w:val="4"/>
          <w:wAfter w:w="4613" w:type="dxa"/>
          <w:trHeight w:val="98"/>
        </w:trPr>
        <w:tc>
          <w:tcPr>
            <w:tcW w:w="1800" w:type="dxa"/>
            <w:gridSpan w:val="2"/>
            <w:tcBorders>
              <w:top w:val="nil"/>
              <w:left w:val="nil"/>
              <w:bottom w:val="nil"/>
              <w:right w:val="nil"/>
            </w:tcBorders>
            <w:vAlign w:val="bottom"/>
          </w:tcPr>
          <w:p w14:paraId="000030B7" w14:textId="77777777" w:rsidR="000C1305" w:rsidRDefault="000C1305">
            <w:pPr>
              <w:spacing w:after="160" w:line="259" w:lineRule="auto"/>
              <w:rPr>
                <w:rFonts w:ascii="Calibri" w:eastAsia="Calibri" w:hAnsi="Calibri" w:cs="Calibri"/>
                <w:color w:val="231F20"/>
              </w:rPr>
            </w:pPr>
          </w:p>
        </w:tc>
        <w:tc>
          <w:tcPr>
            <w:tcW w:w="1720" w:type="dxa"/>
            <w:gridSpan w:val="2"/>
            <w:tcBorders>
              <w:top w:val="nil"/>
              <w:left w:val="nil"/>
              <w:bottom w:val="nil"/>
              <w:right w:val="nil"/>
            </w:tcBorders>
            <w:vAlign w:val="bottom"/>
          </w:tcPr>
          <w:p w14:paraId="000030B9" w14:textId="77777777" w:rsidR="000C1305" w:rsidRDefault="000C1305">
            <w:pPr>
              <w:spacing w:after="160" w:line="259" w:lineRule="auto"/>
              <w:rPr>
                <w:rFonts w:ascii="Calibri" w:eastAsia="Calibri" w:hAnsi="Calibri" w:cs="Calibri"/>
                <w:color w:val="231F20"/>
              </w:rPr>
            </w:pPr>
          </w:p>
        </w:tc>
        <w:tc>
          <w:tcPr>
            <w:tcW w:w="1720" w:type="dxa"/>
            <w:gridSpan w:val="2"/>
            <w:tcBorders>
              <w:top w:val="nil"/>
              <w:left w:val="nil"/>
              <w:bottom w:val="nil"/>
              <w:right w:val="nil"/>
            </w:tcBorders>
            <w:vAlign w:val="bottom"/>
          </w:tcPr>
          <w:p w14:paraId="000030BB" w14:textId="77777777" w:rsidR="000C1305" w:rsidRDefault="000C1305">
            <w:pPr>
              <w:spacing w:after="160" w:line="259" w:lineRule="auto"/>
              <w:rPr>
                <w:rFonts w:ascii="Calibri" w:eastAsia="Calibri" w:hAnsi="Calibri" w:cs="Calibri"/>
                <w:color w:val="231F20"/>
              </w:rPr>
            </w:pPr>
          </w:p>
        </w:tc>
      </w:tr>
      <w:tr w:rsidR="000C1305" w14:paraId="18CEBF0E" w14:textId="77777777">
        <w:trPr>
          <w:trHeight w:val="264"/>
        </w:trPr>
        <w:tc>
          <w:tcPr>
            <w:tcW w:w="385" w:type="dxa"/>
            <w:vMerge w:val="restart"/>
            <w:tcBorders>
              <w:top w:val="single" w:sz="4" w:space="0" w:color="000000"/>
              <w:left w:val="single" w:sz="4" w:space="0" w:color="000000"/>
              <w:right w:val="single" w:sz="4" w:space="0" w:color="000000"/>
            </w:tcBorders>
            <w:shd w:val="clear" w:color="auto" w:fill="F2F2F2"/>
            <w:vAlign w:val="center"/>
          </w:tcPr>
          <w:p w14:paraId="000030BD" w14:textId="77777777" w:rsidR="000C1305" w:rsidRDefault="003D2CD8">
            <w:pPr>
              <w:rPr>
                <w:rFonts w:ascii="Calibri" w:eastAsia="Calibri" w:hAnsi="Calibri" w:cs="Calibri"/>
                <w:color w:val="231F20"/>
              </w:rPr>
            </w:pPr>
            <w:r>
              <w:rPr>
                <w:rFonts w:ascii="Calibri" w:eastAsia="Calibri" w:hAnsi="Calibri" w:cs="Calibri"/>
                <w:color w:val="231F20"/>
              </w:rPr>
              <w:t>Lp</w:t>
            </w:r>
          </w:p>
          <w:p w14:paraId="000030BE" w14:textId="77777777" w:rsidR="000C1305" w:rsidRDefault="000C1305">
            <w:pPr>
              <w:rPr>
                <w:rFonts w:ascii="Calibri" w:eastAsia="Calibri" w:hAnsi="Calibri" w:cs="Calibri"/>
                <w:color w:val="231F20"/>
              </w:rPr>
            </w:pPr>
          </w:p>
        </w:tc>
        <w:tc>
          <w:tcPr>
            <w:tcW w:w="2806" w:type="dxa"/>
            <w:gridSpan w:val="2"/>
            <w:vMerge w:val="restart"/>
            <w:tcBorders>
              <w:top w:val="single" w:sz="4" w:space="0" w:color="000000"/>
              <w:left w:val="nil"/>
              <w:right w:val="single" w:sz="4" w:space="0" w:color="000000"/>
            </w:tcBorders>
            <w:shd w:val="clear" w:color="auto" w:fill="F2F2F2"/>
            <w:vAlign w:val="center"/>
          </w:tcPr>
          <w:p w14:paraId="000030BF" w14:textId="77777777" w:rsidR="000C1305" w:rsidRDefault="003D2CD8">
            <w:pPr>
              <w:jc w:val="center"/>
              <w:rPr>
                <w:rFonts w:ascii="Calibri" w:eastAsia="Calibri" w:hAnsi="Calibri" w:cs="Calibri"/>
                <w:color w:val="231F20"/>
              </w:rPr>
            </w:pPr>
            <w:r>
              <w:rPr>
                <w:rFonts w:ascii="Calibri" w:eastAsia="Calibri" w:hAnsi="Calibri" w:cs="Calibri"/>
                <w:color w:val="231F20"/>
              </w:rPr>
              <w:t>Wyszczególnienie</w:t>
            </w:r>
          </w:p>
          <w:p w14:paraId="000030C0" w14:textId="77777777" w:rsidR="000C1305" w:rsidRDefault="000C1305">
            <w:pPr>
              <w:jc w:val="center"/>
              <w:rPr>
                <w:rFonts w:ascii="Calibri" w:eastAsia="Calibri" w:hAnsi="Calibri" w:cs="Calibri"/>
                <w:color w:val="231F20"/>
              </w:rPr>
            </w:pPr>
          </w:p>
        </w:tc>
        <w:tc>
          <w:tcPr>
            <w:tcW w:w="5314" w:type="dxa"/>
            <w:gridSpan w:val="6"/>
            <w:tcBorders>
              <w:top w:val="single" w:sz="4" w:space="0" w:color="000000"/>
              <w:left w:val="nil"/>
              <w:bottom w:val="single" w:sz="4" w:space="0" w:color="000000"/>
              <w:right w:val="single" w:sz="4" w:space="0" w:color="000000"/>
            </w:tcBorders>
            <w:shd w:val="clear" w:color="auto" w:fill="F2F2F2"/>
            <w:vAlign w:val="center"/>
          </w:tcPr>
          <w:p w14:paraId="000030C2" w14:textId="77777777" w:rsidR="000C1305" w:rsidRDefault="003D2CD8">
            <w:pPr>
              <w:jc w:val="center"/>
              <w:rPr>
                <w:rFonts w:ascii="Calibri" w:eastAsia="Calibri" w:hAnsi="Calibri" w:cs="Calibri"/>
                <w:color w:val="231F20"/>
              </w:rPr>
            </w:pPr>
            <w:r>
              <w:rPr>
                <w:rFonts w:ascii="Calibri" w:eastAsia="Calibri" w:hAnsi="Calibri" w:cs="Calibri"/>
                <w:color w:val="231F20"/>
              </w:rPr>
              <w:t>Region</w:t>
            </w:r>
          </w:p>
        </w:tc>
        <w:tc>
          <w:tcPr>
            <w:tcW w:w="1348" w:type="dxa"/>
            <w:vMerge w:val="restart"/>
            <w:tcBorders>
              <w:top w:val="single" w:sz="4" w:space="0" w:color="000000"/>
              <w:left w:val="nil"/>
              <w:right w:val="single" w:sz="4" w:space="0" w:color="000000"/>
            </w:tcBorders>
            <w:shd w:val="clear" w:color="auto" w:fill="D0CECE"/>
            <w:vAlign w:val="center"/>
          </w:tcPr>
          <w:p w14:paraId="000030C8" w14:textId="77777777" w:rsidR="000C1305" w:rsidRDefault="003D2CD8">
            <w:pPr>
              <w:spacing w:after="160" w:line="259" w:lineRule="auto"/>
              <w:jc w:val="center"/>
              <w:rPr>
                <w:rFonts w:ascii="Calibri" w:eastAsia="Calibri" w:hAnsi="Calibri" w:cs="Calibri"/>
                <w:color w:val="231F20"/>
              </w:rPr>
            </w:pPr>
            <w:r>
              <w:rPr>
                <w:rFonts w:ascii="Calibri" w:eastAsia="Calibri" w:hAnsi="Calibri" w:cs="Calibri"/>
                <w:color w:val="231F20"/>
              </w:rPr>
              <w:t>Razem pomorskie</w:t>
            </w:r>
          </w:p>
          <w:p w14:paraId="000030C9" w14:textId="77777777" w:rsidR="000C1305" w:rsidRDefault="000C1305">
            <w:pPr>
              <w:rPr>
                <w:rFonts w:ascii="Calibri" w:eastAsia="Calibri" w:hAnsi="Calibri" w:cs="Calibri"/>
                <w:color w:val="231F20"/>
              </w:rPr>
            </w:pPr>
          </w:p>
        </w:tc>
      </w:tr>
      <w:tr w:rsidR="000C1305" w14:paraId="4E8441D8" w14:textId="77777777">
        <w:trPr>
          <w:trHeight w:val="264"/>
        </w:trPr>
        <w:tc>
          <w:tcPr>
            <w:tcW w:w="385" w:type="dxa"/>
            <w:vMerge/>
            <w:tcBorders>
              <w:top w:val="single" w:sz="4" w:space="0" w:color="000000"/>
              <w:left w:val="single" w:sz="4" w:space="0" w:color="000000"/>
              <w:right w:val="single" w:sz="4" w:space="0" w:color="000000"/>
            </w:tcBorders>
            <w:shd w:val="clear" w:color="auto" w:fill="F2F2F2"/>
            <w:vAlign w:val="center"/>
          </w:tcPr>
          <w:p w14:paraId="000030CA"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2806" w:type="dxa"/>
            <w:gridSpan w:val="2"/>
            <w:vMerge/>
            <w:tcBorders>
              <w:top w:val="single" w:sz="4" w:space="0" w:color="000000"/>
              <w:left w:val="nil"/>
              <w:right w:val="single" w:sz="4" w:space="0" w:color="000000"/>
            </w:tcBorders>
            <w:shd w:val="clear" w:color="auto" w:fill="F2F2F2"/>
            <w:vAlign w:val="center"/>
          </w:tcPr>
          <w:p w14:paraId="000030CB"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275" w:type="dxa"/>
            <w:gridSpan w:val="2"/>
            <w:tcBorders>
              <w:top w:val="single" w:sz="4" w:space="0" w:color="000000"/>
              <w:left w:val="nil"/>
              <w:bottom w:val="single" w:sz="4" w:space="0" w:color="000000"/>
              <w:right w:val="single" w:sz="4" w:space="0" w:color="000000"/>
            </w:tcBorders>
            <w:shd w:val="clear" w:color="auto" w:fill="F2F2F2"/>
            <w:vAlign w:val="center"/>
          </w:tcPr>
          <w:p w14:paraId="000030CD" w14:textId="77777777" w:rsidR="000C1305" w:rsidRDefault="003D2CD8">
            <w:pPr>
              <w:spacing w:after="160" w:line="259" w:lineRule="auto"/>
              <w:rPr>
                <w:rFonts w:ascii="Calibri" w:eastAsia="Calibri" w:hAnsi="Calibri" w:cs="Calibri"/>
                <w:color w:val="231F20"/>
              </w:rPr>
            </w:pPr>
            <w:r>
              <w:rPr>
                <w:rFonts w:ascii="Calibri" w:eastAsia="Calibri" w:hAnsi="Calibri" w:cs="Calibri"/>
                <w:color w:val="231F20"/>
              </w:rPr>
              <w:t>gdański</w:t>
            </w:r>
          </w:p>
        </w:tc>
        <w:tc>
          <w:tcPr>
            <w:tcW w:w="1418" w:type="dxa"/>
            <w:gridSpan w:val="2"/>
            <w:tcBorders>
              <w:top w:val="single" w:sz="4" w:space="0" w:color="000000"/>
              <w:left w:val="nil"/>
              <w:bottom w:val="single" w:sz="4" w:space="0" w:color="000000"/>
              <w:right w:val="single" w:sz="4" w:space="0" w:color="000000"/>
            </w:tcBorders>
            <w:shd w:val="clear" w:color="auto" w:fill="F2F2F2"/>
            <w:vAlign w:val="center"/>
          </w:tcPr>
          <w:p w14:paraId="000030CF" w14:textId="77777777" w:rsidR="000C1305" w:rsidRDefault="003D2CD8">
            <w:pPr>
              <w:spacing w:after="160" w:line="259" w:lineRule="auto"/>
              <w:rPr>
                <w:rFonts w:ascii="Calibri" w:eastAsia="Calibri" w:hAnsi="Calibri" w:cs="Calibri"/>
                <w:color w:val="231F20"/>
              </w:rPr>
            </w:pPr>
            <w:r>
              <w:rPr>
                <w:rFonts w:ascii="Calibri" w:eastAsia="Calibri" w:hAnsi="Calibri" w:cs="Calibri"/>
                <w:color w:val="231F20"/>
              </w:rPr>
              <w:t>słupski</w:t>
            </w:r>
          </w:p>
        </w:tc>
        <w:tc>
          <w:tcPr>
            <w:tcW w:w="1276" w:type="dxa"/>
            <w:tcBorders>
              <w:top w:val="single" w:sz="4" w:space="0" w:color="000000"/>
              <w:left w:val="nil"/>
              <w:bottom w:val="single" w:sz="4" w:space="0" w:color="000000"/>
              <w:right w:val="single" w:sz="4" w:space="0" w:color="000000"/>
            </w:tcBorders>
            <w:shd w:val="clear" w:color="auto" w:fill="F2F2F2"/>
            <w:vAlign w:val="center"/>
          </w:tcPr>
          <w:p w14:paraId="000030D1" w14:textId="77777777" w:rsidR="000C1305" w:rsidRDefault="003D2CD8">
            <w:pPr>
              <w:spacing w:after="160" w:line="259" w:lineRule="auto"/>
              <w:rPr>
                <w:rFonts w:ascii="Calibri" w:eastAsia="Calibri" w:hAnsi="Calibri" w:cs="Calibri"/>
                <w:color w:val="231F20"/>
              </w:rPr>
            </w:pPr>
            <w:r>
              <w:rPr>
                <w:rFonts w:ascii="Calibri" w:eastAsia="Calibri" w:hAnsi="Calibri" w:cs="Calibri"/>
                <w:color w:val="231F20"/>
              </w:rPr>
              <w:t>chojnicki</w:t>
            </w:r>
          </w:p>
        </w:tc>
        <w:tc>
          <w:tcPr>
            <w:tcW w:w="1345" w:type="dxa"/>
            <w:tcBorders>
              <w:top w:val="single" w:sz="4" w:space="0" w:color="000000"/>
              <w:left w:val="nil"/>
              <w:bottom w:val="single" w:sz="4" w:space="0" w:color="000000"/>
              <w:right w:val="single" w:sz="4" w:space="0" w:color="000000"/>
            </w:tcBorders>
            <w:shd w:val="clear" w:color="auto" w:fill="F2F2F2"/>
            <w:vAlign w:val="center"/>
          </w:tcPr>
          <w:p w14:paraId="000030D2" w14:textId="77777777" w:rsidR="000C1305" w:rsidRDefault="003D2CD8">
            <w:pPr>
              <w:spacing w:after="160" w:line="259" w:lineRule="auto"/>
              <w:rPr>
                <w:rFonts w:ascii="Calibri" w:eastAsia="Calibri" w:hAnsi="Calibri" w:cs="Calibri"/>
                <w:color w:val="231F20"/>
              </w:rPr>
            </w:pPr>
            <w:r>
              <w:rPr>
                <w:rFonts w:ascii="Calibri" w:eastAsia="Calibri" w:hAnsi="Calibri" w:cs="Calibri"/>
                <w:color w:val="231F20"/>
              </w:rPr>
              <w:t>starogardzki</w:t>
            </w:r>
          </w:p>
        </w:tc>
        <w:tc>
          <w:tcPr>
            <w:tcW w:w="1348" w:type="dxa"/>
            <w:vMerge/>
            <w:tcBorders>
              <w:top w:val="single" w:sz="4" w:space="0" w:color="000000"/>
              <w:left w:val="nil"/>
              <w:right w:val="single" w:sz="4" w:space="0" w:color="000000"/>
            </w:tcBorders>
            <w:shd w:val="clear" w:color="auto" w:fill="D0CECE"/>
            <w:vAlign w:val="center"/>
          </w:tcPr>
          <w:p w14:paraId="000030D3"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r>
      <w:tr w:rsidR="000C1305" w14:paraId="42DED96E" w14:textId="77777777">
        <w:trPr>
          <w:trHeight w:val="480"/>
        </w:trPr>
        <w:tc>
          <w:tcPr>
            <w:tcW w:w="385" w:type="dxa"/>
            <w:vMerge/>
            <w:tcBorders>
              <w:top w:val="single" w:sz="4" w:space="0" w:color="000000"/>
              <w:left w:val="single" w:sz="4" w:space="0" w:color="000000"/>
              <w:right w:val="single" w:sz="4" w:space="0" w:color="000000"/>
            </w:tcBorders>
            <w:shd w:val="clear" w:color="auto" w:fill="F2F2F2"/>
            <w:vAlign w:val="center"/>
          </w:tcPr>
          <w:p w14:paraId="000030D4"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2806" w:type="dxa"/>
            <w:gridSpan w:val="2"/>
            <w:vMerge/>
            <w:tcBorders>
              <w:top w:val="single" w:sz="4" w:space="0" w:color="000000"/>
              <w:left w:val="nil"/>
              <w:right w:val="single" w:sz="4" w:space="0" w:color="000000"/>
            </w:tcBorders>
            <w:shd w:val="clear" w:color="auto" w:fill="F2F2F2"/>
            <w:vAlign w:val="center"/>
          </w:tcPr>
          <w:p w14:paraId="000030D5"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6662" w:type="dxa"/>
            <w:gridSpan w:val="7"/>
            <w:tcBorders>
              <w:top w:val="single" w:sz="4" w:space="0" w:color="000000"/>
              <w:left w:val="nil"/>
              <w:bottom w:val="single" w:sz="4" w:space="0" w:color="000000"/>
              <w:right w:val="single" w:sz="4" w:space="0" w:color="000000"/>
            </w:tcBorders>
            <w:shd w:val="clear" w:color="auto" w:fill="F2F2F2"/>
            <w:vAlign w:val="center"/>
          </w:tcPr>
          <w:p w14:paraId="000030D7" w14:textId="77777777" w:rsidR="000C1305" w:rsidRDefault="003D2CD8">
            <w:pPr>
              <w:jc w:val="center"/>
              <w:rPr>
                <w:rFonts w:ascii="Calibri" w:eastAsia="Calibri" w:hAnsi="Calibri" w:cs="Calibri"/>
                <w:color w:val="231F20"/>
              </w:rPr>
            </w:pPr>
            <w:r>
              <w:rPr>
                <w:rFonts w:ascii="Calibri" w:eastAsia="Calibri" w:hAnsi="Calibri" w:cs="Calibri"/>
                <w:color w:val="231F20"/>
              </w:rPr>
              <w:t>liczba sztuk fizycznych</w:t>
            </w:r>
          </w:p>
        </w:tc>
      </w:tr>
      <w:tr w:rsidR="000C1305" w14:paraId="7A482241" w14:textId="77777777">
        <w:trPr>
          <w:trHeight w:val="312"/>
        </w:trPr>
        <w:tc>
          <w:tcPr>
            <w:tcW w:w="9853" w:type="dxa"/>
            <w:gridSpan w:val="10"/>
            <w:tcBorders>
              <w:top w:val="single" w:sz="4" w:space="0" w:color="000000"/>
              <w:left w:val="single" w:sz="4" w:space="0" w:color="000000"/>
              <w:bottom w:val="single" w:sz="4" w:space="0" w:color="000000"/>
              <w:right w:val="nil"/>
            </w:tcBorders>
            <w:shd w:val="clear" w:color="auto" w:fill="F2F2F2"/>
            <w:vAlign w:val="center"/>
          </w:tcPr>
          <w:p w14:paraId="000030DE" w14:textId="77777777" w:rsidR="000C1305" w:rsidRDefault="003D2CD8">
            <w:pPr>
              <w:jc w:val="center"/>
              <w:rPr>
                <w:rFonts w:ascii="Calibri" w:eastAsia="Calibri" w:hAnsi="Calibri" w:cs="Calibri"/>
                <w:b/>
                <w:color w:val="231F20"/>
              </w:rPr>
            </w:pPr>
            <w:r>
              <w:rPr>
                <w:rFonts w:ascii="Calibri" w:eastAsia="Calibri" w:hAnsi="Calibri" w:cs="Calibri"/>
                <w:color w:val="231F20"/>
              </w:rPr>
              <w:t>BYDŁO</w:t>
            </w:r>
          </w:p>
        </w:tc>
      </w:tr>
      <w:tr w:rsidR="000C1305" w14:paraId="3C571AE3" w14:textId="77777777">
        <w:trPr>
          <w:trHeight w:val="264"/>
        </w:trPr>
        <w:tc>
          <w:tcPr>
            <w:tcW w:w="385" w:type="dxa"/>
            <w:tcBorders>
              <w:top w:val="nil"/>
              <w:left w:val="single" w:sz="4" w:space="0" w:color="000000"/>
              <w:bottom w:val="single" w:sz="4" w:space="0" w:color="000000"/>
              <w:right w:val="single" w:sz="4" w:space="0" w:color="000000"/>
            </w:tcBorders>
          </w:tcPr>
          <w:p w14:paraId="000030E8" w14:textId="77777777" w:rsidR="000C1305" w:rsidRDefault="003D2CD8">
            <w:pPr>
              <w:rPr>
                <w:rFonts w:ascii="Calibri" w:eastAsia="Calibri" w:hAnsi="Calibri" w:cs="Calibri"/>
                <w:color w:val="231F20"/>
              </w:rPr>
            </w:pPr>
            <w:r>
              <w:rPr>
                <w:rFonts w:ascii="Calibri" w:eastAsia="Calibri" w:hAnsi="Calibri" w:cs="Calibri"/>
                <w:color w:val="231F20"/>
              </w:rPr>
              <w:t>1</w:t>
            </w:r>
          </w:p>
        </w:tc>
        <w:tc>
          <w:tcPr>
            <w:tcW w:w="2806" w:type="dxa"/>
            <w:gridSpan w:val="2"/>
            <w:tcBorders>
              <w:top w:val="nil"/>
              <w:left w:val="nil"/>
              <w:bottom w:val="single" w:sz="4" w:space="0" w:color="000000"/>
              <w:right w:val="single" w:sz="4" w:space="0" w:color="000000"/>
            </w:tcBorders>
          </w:tcPr>
          <w:p w14:paraId="000030E9" w14:textId="77777777" w:rsidR="000C1305" w:rsidRDefault="003D2CD8">
            <w:pPr>
              <w:rPr>
                <w:rFonts w:ascii="Calibri" w:eastAsia="Calibri" w:hAnsi="Calibri" w:cs="Calibri"/>
                <w:color w:val="231F20"/>
              </w:rPr>
            </w:pPr>
            <w:r>
              <w:rPr>
                <w:rFonts w:ascii="Calibri" w:eastAsia="Calibri" w:hAnsi="Calibri" w:cs="Calibri"/>
                <w:color w:val="231F20"/>
              </w:rPr>
              <w:t>Bydło ogółem</w:t>
            </w:r>
          </w:p>
        </w:tc>
        <w:tc>
          <w:tcPr>
            <w:tcW w:w="1275" w:type="dxa"/>
            <w:gridSpan w:val="2"/>
            <w:tcBorders>
              <w:top w:val="nil"/>
              <w:left w:val="nil"/>
              <w:bottom w:val="single" w:sz="4" w:space="0" w:color="000000"/>
              <w:right w:val="single" w:sz="4" w:space="0" w:color="000000"/>
            </w:tcBorders>
          </w:tcPr>
          <w:p w14:paraId="000030EB" w14:textId="77777777" w:rsidR="000C1305" w:rsidRDefault="003D2CD8">
            <w:pPr>
              <w:rPr>
                <w:rFonts w:ascii="Calibri" w:eastAsia="Calibri" w:hAnsi="Calibri" w:cs="Calibri"/>
                <w:color w:val="231F20"/>
              </w:rPr>
            </w:pPr>
            <w:r>
              <w:rPr>
                <w:rFonts w:ascii="Calibri" w:eastAsia="Calibri" w:hAnsi="Calibri" w:cs="Calibri"/>
                <w:color w:val="231F20"/>
              </w:rPr>
              <w:t xml:space="preserve"> 71 077    </w:t>
            </w:r>
          </w:p>
        </w:tc>
        <w:tc>
          <w:tcPr>
            <w:tcW w:w="1418" w:type="dxa"/>
            <w:gridSpan w:val="2"/>
            <w:tcBorders>
              <w:top w:val="nil"/>
              <w:left w:val="nil"/>
              <w:bottom w:val="single" w:sz="4" w:space="0" w:color="000000"/>
              <w:right w:val="single" w:sz="4" w:space="0" w:color="000000"/>
            </w:tcBorders>
          </w:tcPr>
          <w:p w14:paraId="000030ED" w14:textId="77777777" w:rsidR="000C1305" w:rsidRDefault="003D2CD8">
            <w:pPr>
              <w:rPr>
                <w:rFonts w:ascii="Calibri" w:eastAsia="Calibri" w:hAnsi="Calibri" w:cs="Calibri"/>
                <w:color w:val="231F20"/>
              </w:rPr>
            </w:pPr>
            <w:r>
              <w:rPr>
                <w:rFonts w:ascii="Calibri" w:eastAsia="Calibri" w:hAnsi="Calibri" w:cs="Calibri"/>
                <w:color w:val="231F20"/>
              </w:rPr>
              <w:t xml:space="preserve"> 35 047    </w:t>
            </w:r>
          </w:p>
        </w:tc>
        <w:tc>
          <w:tcPr>
            <w:tcW w:w="1276" w:type="dxa"/>
            <w:tcBorders>
              <w:top w:val="nil"/>
              <w:left w:val="nil"/>
              <w:bottom w:val="single" w:sz="4" w:space="0" w:color="000000"/>
              <w:right w:val="single" w:sz="4" w:space="0" w:color="000000"/>
            </w:tcBorders>
          </w:tcPr>
          <w:p w14:paraId="000030EF" w14:textId="77777777" w:rsidR="000C1305" w:rsidRDefault="003D2CD8">
            <w:pPr>
              <w:rPr>
                <w:rFonts w:ascii="Calibri" w:eastAsia="Calibri" w:hAnsi="Calibri" w:cs="Calibri"/>
                <w:color w:val="231F20"/>
              </w:rPr>
            </w:pPr>
            <w:r>
              <w:rPr>
                <w:rFonts w:ascii="Calibri" w:eastAsia="Calibri" w:hAnsi="Calibri" w:cs="Calibri"/>
                <w:color w:val="231F20"/>
              </w:rPr>
              <w:t xml:space="preserve"> 59 994    </w:t>
            </w:r>
          </w:p>
        </w:tc>
        <w:tc>
          <w:tcPr>
            <w:tcW w:w="1345" w:type="dxa"/>
            <w:tcBorders>
              <w:top w:val="nil"/>
              <w:left w:val="nil"/>
              <w:bottom w:val="single" w:sz="4" w:space="0" w:color="000000"/>
              <w:right w:val="single" w:sz="4" w:space="0" w:color="000000"/>
            </w:tcBorders>
          </w:tcPr>
          <w:p w14:paraId="000030F0" w14:textId="77777777" w:rsidR="000C1305" w:rsidRDefault="003D2CD8">
            <w:pPr>
              <w:rPr>
                <w:rFonts w:ascii="Calibri" w:eastAsia="Calibri" w:hAnsi="Calibri" w:cs="Calibri"/>
                <w:color w:val="231F20"/>
              </w:rPr>
            </w:pPr>
            <w:r>
              <w:rPr>
                <w:rFonts w:ascii="Calibri" w:eastAsia="Calibri" w:hAnsi="Calibri" w:cs="Calibri"/>
                <w:color w:val="231F20"/>
              </w:rPr>
              <w:t xml:space="preserve"> 61 303    </w:t>
            </w:r>
          </w:p>
        </w:tc>
        <w:tc>
          <w:tcPr>
            <w:tcW w:w="1348" w:type="dxa"/>
            <w:tcBorders>
              <w:top w:val="nil"/>
              <w:left w:val="nil"/>
              <w:bottom w:val="single" w:sz="4" w:space="0" w:color="000000"/>
              <w:right w:val="single" w:sz="4" w:space="0" w:color="000000"/>
            </w:tcBorders>
            <w:shd w:val="clear" w:color="auto" w:fill="D0CECE"/>
          </w:tcPr>
          <w:p w14:paraId="000030F1" w14:textId="77777777" w:rsidR="000C1305" w:rsidRDefault="003D2CD8">
            <w:pPr>
              <w:rPr>
                <w:rFonts w:ascii="Calibri" w:eastAsia="Calibri" w:hAnsi="Calibri" w:cs="Calibri"/>
                <w:color w:val="231F20"/>
              </w:rPr>
            </w:pPr>
            <w:r>
              <w:rPr>
                <w:rFonts w:ascii="Calibri" w:eastAsia="Calibri" w:hAnsi="Calibri" w:cs="Calibri"/>
                <w:color w:val="231F20"/>
              </w:rPr>
              <w:t xml:space="preserve"> 227 421    </w:t>
            </w:r>
          </w:p>
        </w:tc>
      </w:tr>
      <w:tr w:rsidR="000C1305" w14:paraId="74AF594B" w14:textId="77777777">
        <w:trPr>
          <w:trHeight w:val="264"/>
        </w:trPr>
        <w:tc>
          <w:tcPr>
            <w:tcW w:w="385" w:type="dxa"/>
            <w:tcBorders>
              <w:top w:val="nil"/>
              <w:left w:val="single" w:sz="4" w:space="0" w:color="000000"/>
              <w:bottom w:val="single" w:sz="4" w:space="0" w:color="000000"/>
              <w:right w:val="single" w:sz="4" w:space="0" w:color="000000"/>
            </w:tcBorders>
          </w:tcPr>
          <w:p w14:paraId="000030F2" w14:textId="77777777" w:rsidR="000C1305" w:rsidRDefault="003D2CD8">
            <w:pPr>
              <w:rPr>
                <w:rFonts w:ascii="Calibri" w:eastAsia="Calibri" w:hAnsi="Calibri" w:cs="Calibri"/>
                <w:color w:val="231F20"/>
              </w:rPr>
            </w:pPr>
            <w:r>
              <w:rPr>
                <w:rFonts w:ascii="Calibri" w:eastAsia="Calibri" w:hAnsi="Calibri" w:cs="Calibri"/>
                <w:color w:val="231F20"/>
              </w:rPr>
              <w:t>2</w:t>
            </w:r>
          </w:p>
        </w:tc>
        <w:tc>
          <w:tcPr>
            <w:tcW w:w="2806" w:type="dxa"/>
            <w:gridSpan w:val="2"/>
            <w:tcBorders>
              <w:top w:val="nil"/>
              <w:left w:val="nil"/>
              <w:bottom w:val="single" w:sz="4" w:space="0" w:color="000000"/>
              <w:right w:val="single" w:sz="4" w:space="0" w:color="000000"/>
            </w:tcBorders>
          </w:tcPr>
          <w:p w14:paraId="000030F3" w14:textId="77777777" w:rsidR="000C1305" w:rsidRDefault="003D2CD8">
            <w:pPr>
              <w:rPr>
                <w:rFonts w:ascii="Calibri" w:eastAsia="Calibri" w:hAnsi="Calibri" w:cs="Calibri"/>
                <w:color w:val="231F20"/>
              </w:rPr>
            </w:pPr>
            <w:r>
              <w:rPr>
                <w:rFonts w:ascii="Calibri" w:eastAsia="Calibri" w:hAnsi="Calibri" w:cs="Calibri"/>
                <w:color w:val="231F20"/>
              </w:rPr>
              <w:t>w tym: krowy mleczne</w:t>
            </w:r>
          </w:p>
        </w:tc>
        <w:tc>
          <w:tcPr>
            <w:tcW w:w="1275" w:type="dxa"/>
            <w:gridSpan w:val="2"/>
            <w:tcBorders>
              <w:top w:val="nil"/>
              <w:left w:val="nil"/>
              <w:bottom w:val="single" w:sz="4" w:space="0" w:color="000000"/>
              <w:right w:val="single" w:sz="4" w:space="0" w:color="000000"/>
            </w:tcBorders>
          </w:tcPr>
          <w:p w14:paraId="000030F5" w14:textId="77777777" w:rsidR="000C1305" w:rsidRDefault="003D2CD8">
            <w:pPr>
              <w:rPr>
                <w:rFonts w:ascii="Calibri" w:eastAsia="Calibri" w:hAnsi="Calibri" w:cs="Calibri"/>
                <w:color w:val="231F20"/>
              </w:rPr>
            </w:pPr>
            <w:r>
              <w:rPr>
                <w:rFonts w:ascii="Calibri" w:eastAsia="Calibri" w:hAnsi="Calibri" w:cs="Calibri"/>
                <w:color w:val="231F20"/>
              </w:rPr>
              <w:t xml:space="preserve"> 24 562    </w:t>
            </w:r>
          </w:p>
        </w:tc>
        <w:tc>
          <w:tcPr>
            <w:tcW w:w="1418" w:type="dxa"/>
            <w:gridSpan w:val="2"/>
            <w:tcBorders>
              <w:top w:val="nil"/>
              <w:left w:val="nil"/>
              <w:bottom w:val="single" w:sz="4" w:space="0" w:color="000000"/>
              <w:right w:val="single" w:sz="4" w:space="0" w:color="000000"/>
            </w:tcBorders>
          </w:tcPr>
          <w:p w14:paraId="000030F7" w14:textId="77777777" w:rsidR="000C1305" w:rsidRDefault="003D2CD8">
            <w:pPr>
              <w:rPr>
                <w:rFonts w:ascii="Calibri" w:eastAsia="Calibri" w:hAnsi="Calibri" w:cs="Calibri"/>
                <w:color w:val="231F20"/>
              </w:rPr>
            </w:pPr>
            <w:r>
              <w:rPr>
                <w:rFonts w:ascii="Calibri" w:eastAsia="Calibri" w:hAnsi="Calibri" w:cs="Calibri"/>
                <w:color w:val="231F20"/>
              </w:rPr>
              <w:t xml:space="preserve"> 14 102    </w:t>
            </w:r>
          </w:p>
        </w:tc>
        <w:tc>
          <w:tcPr>
            <w:tcW w:w="1276" w:type="dxa"/>
            <w:tcBorders>
              <w:top w:val="nil"/>
              <w:left w:val="nil"/>
              <w:bottom w:val="single" w:sz="4" w:space="0" w:color="000000"/>
              <w:right w:val="single" w:sz="4" w:space="0" w:color="000000"/>
            </w:tcBorders>
          </w:tcPr>
          <w:p w14:paraId="000030F9" w14:textId="77777777" w:rsidR="000C1305" w:rsidRDefault="003D2CD8">
            <w:pPr>
              <w:rPr>
                <w:rFonts w:ascii="Calibri" w:eastAsia="Calibri" w:hAnsi="Calibri" w:cs="Calibri"/>
                <w:color w:val="231F20"/>
              </w:rPr>
            </w:pPr>
            <w:r>
              <w:rPr>
                <w:rFonts w:ascii="Calibri" w:eastAsia="Calibri" w:hAnsi="Calibri" w:cs="Calibri"/>
                <w:color w:val="231F20"/>
              </w:rPr>
              <w:t xml:space="preserve"> 18 878    </w:t>
            </w:r>
          </w:p>
        </w:tc>
        <w:tc>
          <w:tcPr>
            <w:tcW w:w="1345" w:type="dxa"/>
            <w:tcBorders>
              <w:top w:val="nil"/>
              <w:left w:val="nil"/>
              <w:bottom w:val="single" w:sz="4" w:space="0" w:color="000000"/>
              <w:right w:val="single" w:sz="4" w:space="0" w:color="000000"/>
            </w:tcBorders>
          </w:tcPr>
          <w:p w14:paraId="000030FA" w14:textId="77777777" w:rsidR="000C1305" w:rsidRDefault="003D2CD8">
            <w:pPr>
              <w:rPr>
                <w:rFonts w:ascii="Calibri" w:eastAsia="Calibri" w:hAnsi="Calibri" w:cs="Calibri"/>
                <w:color w:val="231F20"/>
              </w:rPr>
            </w:pPr>
            <w:r>
              <w:rPr>
                <w:rFonts w:ascii="Calibri" w:eastAsia="Calibri" w:hAnsi="Calibri" w:cs="Calibri"/>
                <w:color w:val="231F20"/>
              </w:rPr>
              <w:t xml:space="preserve"> 20 236    </w:t>
            </w:r>
          </w:p>
        </w:tc>
        <w:tc>
          <w:tcPr>
            <w:tcW w:w="1348" w:type="dxa"/>
            <w:tcBorders>
              <w:top w:val="nil"/>
              <w:left w:val="nil"/>
              <w:bottom w:val="single" w:sz="4" w:space="0" w:color="000000"/>
              <w:right w:val="single" w:sz="4" w:space="0" w:color="000000"/>
            </w:tcBorders>
            <w:shd w:val="clear" w:color="auto" w:fill="D0CECE"/>
          </w:tcPr>
          <w:p w14:paraId="000030FB" w14:textId="77777777" w:rsidR="000C1305" w:rsidRDefault="003D2CD8">
            <w:pPr>
              <w:rPr>
                <w:rFonts w:ascii="Calibri" w:eastAsia="Calibri" w:hAnsi="Calibri" w:cs="Calibri"/>
                <w:color w:val="231F20"/>
              </w:rPr>
            </w:pPr>
            <w:r>
              <w:rPr>
                <w:rFonts w:ascii="Calibri" w:eastAsia="Calibri" w:hAnsi="Calibri" w:cs="Calibri"/>
                <w:color w:val="231F20"/>
              </w:rPr>
              <w:t xml:space="preserve"> 77 778    </w:t>
            </w:r>
          </w:p>
        </w:tc>
      </w:tr>
      <w:tr w:rsidR="000C1305" w14:paraId="0601827E" w14:textId="77777777">
        <w:trPr>
          <w:trHeight w:val="339"/>
        </w:trPr>
        <w:tc>
          <w:tcPr>
            <w:tcW w:w="385" w:type="dxa"/>
            <w:tcBorders>
              <w:top w:val="nil"/>
              <w:left w:val="single" w:sz="4" w:space="0" w:color="000000"/>
              <w:bottom w:val="single" w:sz="4" w:space="0" w:color="000000"/>
              <w:right w:val="single" w:sz="4" w:space="0" w:color="000000"/>
            </w:tcBorders>
          </w:tcPr>
          <w:p w14:paraId="000030FC" w14:textId="77777777" w:rsidR="000C1305" w:rsidRDefault="003D2CD8">
            <w:pPr>
              <w:rPr>
                <w:rFonts w:ascii="Calibri" w:eastAsia="Calibri" w:hAnsi="Calibri" w:cs="Calibri"/>
                <w:color w:val="231F20"/>
              </w:rPr>
            </w:pPr>
            <w:r>
              <w:rPr>
                <w:rFonts w:ascii="Calibri" w:eastAsia="Calibri" w:hAnsi="Calibri" w:cs="Calibri"/>
                <w:color w:val="231F20"/>
              </w:rPr>
              <w:t>3</w:t>
            </w:r>
          </w:p>
        </w:tc>
        <w:tc>
          <w:tcPr>
            <w:tcW w:w="2806" w:type="dxa"/>
            <w:gridSpan w:val="2"/>
            <w:tcBorders>
              <w:top w:val="nil"/>
              <w:left w:val="nil"/>
              <w:bottom w:val="single" w:sz="4" w:space="0" w:color="000000"/>
              <w:right w:val="single" w:sz="4" w:space="0" w:color="000000"/>
            </w:tcBorders>
          </w:tcPr>
          <w:p w14:paraId="000030FD" w14:textId="77777777" w:rsidR="000C1305" w:rsidRDefault="003D2CD8">
            <w:pPr>
              <w:rPr>
                <w:rFonts w:ascii="Calibri" w:eastAsia="Calibri" w:hAnsi="Calibri" w:cs="Calibri"/>
                <w:color w:val="231F20"/>
              </w:rPr>
            </w:pPr>
            <w:r>
              <w:rPr>
                <w:rFonts w:ascii="Calibri" w:eastAsia="Calibri" w:hAnsi="Calibri" w:cs="Calibri"/>
                <w:color w:val="231F20"/>
              </w:rPr>
              <w:t>Ilość siedzib stad w powiecie*</w:t>
            </w:r>
          </w:p>
        </w:tc>
        <w:tc>
          <w:tcPr>
            <w:tcW w:w="1275" w:type="dxa"/>
            <w:gridSpan w:val="2"/>
            <w:tcBorders>
              <w:top w:val="nil"/>
              <w:left w:val="nil"/>
              <w:bottom w:val="single" w:sz="4" w:space="0" w:color="000000"/>
              <w:right w:val="single" w:sz="4" w:space="0" w:color="000000"/>
            </w:tcBorders>
          </w:tcPr>
          <w:p w14:paraId="000030FF" w14:textId="77777777" w:rsidR="000C1305" w:rsidRDefault="003D2CD8">
            <w:pPr>
              <w:rPr>
                <w:rFonts w:ascii="Calibri" w:eastAsia="Calibri" w:hAnsi="Calibri" w:cs="Calibri"/>
                <w:color w:val="231F20"/>
              </w:rPr>
            </w:pPr>
            <w:r>
              <w:rPr>
                <w:rFonts w:ascii="Calibri" w:eastAsia="Calibri" w:hAnsi="Calibri" w:cs="Calibri"/>
                <w:color w:val="231F20"/>
              </w:rPr>
              <w:t xml:space="preserve"> 4 314    </w:t>
            </w:r>
          </w:p>
        </w:tc>
        <w:tc>
          <w:tcPr>
            <w:tcW w:w="1418" w:type="dxa"/>
            <w:gridSpan w:val="2"/>
            <w:tcBorders>
              <w:top w:val="nil"/>
              <w:left w:val="nil"/>
              <w:bottom w:val="single" w:sz="4" w:space="0" w:color="000000"/>
              <w:right w:val="single" w:sz="4" w:space="0" w:color="000000"/>
            </w:tcBorders>
          </w:tcPr>
          <w:p w14:paraId="00003101" w14:textId="77777777" w:rsidR="000C1305" w:rsidRDefault="003D2CD8">
            <w:pPr>
              <w:rPr>
                <w:rFonts w:ascii="Calibri" w:eastAsia="Calibri" w:hAnsi="Calibri" w:cs="Calibri"/>
                <w:color w:val="231F20"/>
              </w:rPr>
            </w:pPr>
            <w:r>
              <w:rPr>
                <w:rFonts w:ascii="Calibri" w:eastAsia="Calibri" w:hAnsi="Calibri" w:cs="Calibri"/>
                <w:color w:val="231F20"/>
              </w:rPr>
              <w:t xml:space="preserve"> 1 578    </w:t>
            </w:r>
          </w:p>
        </w:tc>
        <w:tc>
          <w:tcPr>
            <w:tcW w:w="1276" w:type="dxa"/>
            <w:tcBorders>
              <w:top w:val="nil"/>
              <w:left w:val="nil"/>
              <w:bottom w:val="single" w:sz="4" w:space="0" w:color="000000"/>
              <w:right w:val="single" w:sz="4" w:space="0" w:color="000000"/>
            </w:tcBorders>
          </w:tcPr>
          <w:p w14:paraId="00003103" w14:textId="77777777" w:rsidR="000C1305" w:rsidRDefault="003D2CD8">
            <w:pPr>
              <w:rPr>
                <w:rFonts w:ascii="Calibri" w:eastAsia="Calibri" w:hAnsi="Calibri" w:cs="Calibri"/>
                <w:color w:val="231F20"/>
              </w:rPr>
            </w:pPr>
            <w:r>
              <w:rPr>
                <w:rFonts w:ascii="Calibri" w:eastAsia="Calibri" w:hAnsi="Calibri" w:cs="Calibri"/>
                <w:color w:val="231F20"/>
              </w:rPr>
              <w:t xml:space="preserve"> 2 585    </w:t>
            </w:r>
          </w:p>
        </w:tc>
        <w:tc>
          <w:tcPr>
            <w:tcW w:w="1345" w:type="dxa"/>
            <w:tcBorders>
              <w:top w:val="nil"/>
              <w:left w:val="nil"/>
              <w:bottom w:val="single" w:sz="4" w:space="0" w:color="000000"/>
              <w:right w:val="single" w:sz="4" w:space="0" w:color="000000"/>
            </w:tcBorders>
          </w:tcPr>
          <w:p w14:paraId="00003104" w14:textId="77777777" w:rsidR="000C1305" w:rsidRDefault="003D2CD8">
            <w:pPr>
              <w:rPr>
                <w:rFonts w:ascii="Calibri" w:eastAsia="Calibri" w:hAnsi="Calibri" w:cs="Calibri"/>
                <w:color w:val="231F20"/>
              </w:rPr>
            </w:pPr>
            <w:r>
              <w:rPr>
                <w:rFonts w:ascii="Calibri" w:eastAsia="Calibri" w:hAnsi="Calibri" w:cs="Calibri"/>
                <w:color w:val="231F20"/>
              </w:rPr>
              <w:t xml:space="preserve"> 2 252    </w:t>
            </w:r>
          </w:p>
        </w:tc>
        <w:tc>
          <w:tcPr>
            <w:tcW w:w="1348" w:type="dxa"/>
            <w:tcBorders>
              <w:top w:val="nil"/>
              <w:left w:val="nil"/>
              <w:bottom w:val="single" w:sz="4" w:space="0" w:color="000000"/>
              <w:right w:val="single" w:sz="4" w:space="0" w:color="000000"/>
            </w:tcBorders>
            <w:shd w:val="clear" w:color="auto" w:fill="D0CECE"/>
          </w:tcPr>
          <w:p w14:paraId="00003105" w14:textId="77777777" w:rsidR="000C1305" w:rsidRDefault="003D2CD8">
            <w:pPr>
              <w:rPr>
                <w:rFonts w:ascii="Calibri" w:eastAsia="Calibri" w:hAnsi="Calibri" w:cs="Calibri"/>
                <w:color w:val="231F20"/>
              </w:rPr>
            </w:pPr>
            <w:r>
              <w:rPr>
                <w:rFonts w:ascii="Calibri" w:eastAsia="Calibri" w:hAnsi="Calibri" w:cs="Calibri"/>
                <w:color w:val="231F20"/>
              </w:rPr>
              <w:t xml:space="preserve"> 10 729    </w:t>
            </w:r>
          </w:p>
        </w:tc>
      </w:tr>
      <w:tr w:rsidR="000C1305" w14:paraId="02F7D326" w14:textId="77777777">
        <w:trPr>
          <w:trHeight w:val="312"/>
        </w:trPr>
        <w:tc>
          <w:tcPr>
            <w:tcW w:w="9853" w:type="dxa"/>
            <w:gridSpan w:val="10"/>
            <w:tcBorders>
              <w:top w:val="single" w:sz="4" w:space="0" w:color="000000"/>
              <w:left w:val="single" w:sz="4" w:space="0" w:color="000000"/>
              <w:bottom w:val="single" w:sz="4" w:space="0" w:color="000000"/>
              <w:right w:val="nil"/>
            </w:tcBorders>
            <w:shd w:val="clear" w:color="auto" w:fill="F2F2F2"/>
          </w:tcPr>
          <w:p w14:paraId="00003106" w14:textId="77777777" w:rsidR="000C1305" w:rsidRDefault="003D2CD8">
            <w:pPr>
              <w:jc w:val="center"/>
              <w:rPr>
                <w:rFonts w:ascii="Calibri" w:eastAsia="Calibri" w:hAnsi="Calibri" w:cs="Calibri"/>
                <w:b/>
                <w:color w:val="231F20"/>
              </w:rPr>
            </w:pPr>
            <w:r>
              <w:rPr>
                <w:rFonts w:ascii="Calibri" w:eastAsia="Calibri" w:hAnsi="Calibri" w:cs="Calibri"/>
                <w:color w:val="231F20"/>
              </w:rPr>
              <w:t>TRZODA CHLEWNA</w:t>
            </w:r>
          </w:p>
        </w:tc>
      </w:tr>
      <w:tr w:rsidR="000C1305" w14:paraId="786C1532" w14:textId="77777777">
        <w:trPr>
          <w:trHeight w:val="264"/>
        </w:trPr>
        <w:tc>
          <w:tcPr>
            <w:tcW w:w="385" w:type="dxa"/>
            <w:tcBorders>
              <w:top w:val="nil"/>
              <w:left w:val="single" w:sz="4" w:space="0" w:color="000000"/>
              <w:bottom w:val="single" w:sz="4" w:space="0" w:color="000000"/>
              <w:right w:val="single" w:sz="4" w:space="0" w:color="000000"/>
            </w:tcBorders>
          </w:tcPr>
          <w:p w14:paraId="00003110" w14:textId="77777777" w:rsidR="000C1305" w:rsidRDefault="003D2CD8">
            <w:pPr>
              <w:rPr>
                <w:rFonts w:ascii="Calibri" w:eastAsia="Calibri" w:hAnsi="Calibri" w:cs="Calibri"/>
                <w:color w:val="231F20"/>
              </w:rPr>
            </w:pPr>
            <w:r>
              <w:rPr>
                <w:rFonts w:ascii="Calibri" w:eastAsia="Calibri" w:hAnsi="Calibri" w:cs="Calibri"/>
                <w:color w:val="231F20"/>
              </w:rPr>
              <w:t>4</w:t>
            </w:r>
          </w:p>
        </w:tc>
        <w:tc>
          <w:tcPr>
            <w:tcW w:w="2806" w:type="dxa"/>
            <w:gridSpan w:val="2"/>
            <w:tcBorders>
              <w:top w:val="nil"/>
              <w:left w:val="nil"/>
              <w:bottom w:val="single" w:sz="4" w:space="0" w:color="000000"/>
              <w:right w:val="single" w:sz="4" w:space="0" w:color="000000"/>
            </w:tcBorders>
          </w:tcPr>
          <w:p w14:paraId="00003111" w14:textId="77777777" w:rsidR="000C1305" w:rsidRDefault="003D2CD8">
            <w:pPr>
              <w:rPr>
                <w:rFonts w:ascii="Calibri" w:eastAsia="Calibri" w:hAnsi="Calibri" w:cs="Calibri"/>
                <w:color w:val="231F20"/>
              </w:rPr>
            </w:pPr>
            <w:r>
              <w:rPr>
                <w:rFonts w:ascii="Calibri" w:eastAsia="Calibri" w:hAnsi="Calibri" w:cs="Calibri"/>
                <w:color w:val="231F20"/>
              </w:rPr>
              <w:t>Trzoda chlewna ogółem</w:t>
            </w:r>
          </w:p>
        </w:tc>
        <w:tc>
          <w:tcPr>
            <w:tcW w:w="1275" w:type="dxa"/>
            <w:gridSpan w:val="2"/>
            <w:tcBorders>
              <w:top w:val="nil"/>
              <w:left w:val="nil"/>
              <w:bottom w:val="single" w:sz="4" w:space="0" w:color="000000"/>
              <w:right w:val="single" w:sz="4" w:space="0" w:color="000000"/>
            </w:tcBorders>
          </w:tcPr>
          <w:p w14:paraId="00003113" w14:textId="77777777" w:rsidR="000C1305" w:rsidRDefault="003D2CD8">
            <w:pPr>
              <w:rPr>
                <w:rFonts w:ascii="Calibri" w:eastAsia="Calibri" w:hAnsi="Calibri" w:cs="Calibri"/>
                <w:color w:val="231F20"/>
              </w:rPr>
            </w:pPr>
            <w:r>
              <w:rPr>
                <w:rFonts w:ascii="Calibri" w:eastAsia="Calibri" w:hAnsi="Calibri" w:cs="Calibri"/>
                <w:color w:val="231F20"/>
              </w:rPr>
              <w:t xml:space="preserve"> 78 798    </w:t>
            </w:r>
          </w:p>
        </w:tc>
        <w:tc>
          <w:tcPr>
            <w:tcW w:w="1418" w:type="dxa"/>
            <w:gridSpan w:val="2"/>
            <w:tcBorders>
              <w:top w:val="nil"/>
              <w:left w:val="nil"/>
              <w:bottom w:val="single" w:sz="4" w:space="0" w:color="000000"/>
              <w:right w:val="single" w:sz="4" w:space="0" w:color="000000"/>
            </w:tcBorders>
          </w:tcPr>
          <w:p w14:paraId="00003115" w14:textId="77777777" w:rsidR="000C1305" w:rsidRDefault="003D2CD8">
            <w:pPr>
              <w:rPr>
                <w:rFonts w:ascii="Calibri" w:eastAsia="Calibri" w:hAnsi="Calibri" w:cs="Calibri"/>
                <w:color w:val="231F20"/>
              </w:rPr>
            </w:pPr>
            <w:r>
              <w:rPr>
                <w:rFonts w:ascii="Calibri" w:eastAsia="Calibri" w:hAnsi="Calibri" w:cs="Calibri"/>
                <w:color w:val="231F20"/>
              </w:rPr>
              <w:t xml:space="preserve"> 136 287    </w:t>
            </w:r>
          </w:p>
        </w:tc>
        <w:tc>
          <w:tcPr>
            <w:tcW w:w="1276" w:type="dxa"/>
            <w:tcBorders>
              <w:top w:val="nil"/>
              <w:left w:val="nil"/>
              <w:bottom w:val="single" w:sz="4" w:space="0" w:color="000000"/>
              <w:right w:val="single" w:sz="4" w:space="0" w:color="000000"/>
            </w:tcBorders>
          </w:tcPr>
          <w:p w14:paraId="00003117" w14:textId="77777777" w:rsidR="000C1305" w:rsidRDefault="003D2CD8">
            <w:pPr>
              <w:rPr>
                <w:rFonts w:ascii="Calibri" w:eastAsia="Calibri" w:hAnsi="Calibri" w:cs="Calibri"/>
                <w:color w:val="231F20"/>
              </w:rPr>
            </w:pPr>
            <w:r>
              <w:rPr>
                <w:rFonts w:ascii="Calibri" w:eastAsia="Calibri" w:hAnsi="Calibri" w:cs="Calibri"/>
                <w:color w:val="231F20"/>
              </w:rPr>
              <w:t xml:space="preserve"> 414 574    </w:t>
            </w:r>
          </w:p>
        </w:tc>
        <w:tc>
          <w:tcPr>
            <w:tcW w:w="1345" w:type="dxa"/>
            <w:tcBorders>
              <w:top w:val="nil"/>
              <w:left w:val="nil"/>
              <w:bottom w:val="single" w:sz="4" w:space="0" w:color="000000"/>
              <w:right w:val="single" w:sz="4" w:space="0" w:color="000000"/>
            </w:tcBorders>
          </w:tcPr>
          <w:p w14:paraId="00003118" w14:textId="77777777" w:rsidR="000C1305" w:rsidRDefault="003D2CD8">
            <w:pPr>
              <w:rPr>
                <w:rFonts w:ascii="Calibri" w:eastAsia="Calibri" w:hAnsi="Calibri" w:cs="Calibri"/>
                <w:color w:val="231F20"/>
              </w:rPr>
            </w:pPr>
            <w:r>
              <w:rPr>
                <w:rFonts w:ascii="Calibri" w:eastAsia="Calibri" w:hAnsi="Calibri" w:cs="Calibri"/>
                <w:color w:val="231F20"/>
              </w:rPr>
              <w:t xml:space="preserve"> 180 715    </w:t>
            </w:r>
          </w:p>
        </w:tc>
        <w:tc>
          <w:tcPr>
            <w:tcW w:w="1348" w:type="dxa"/>
            <w:tcBorders>
              <w:top w:val="nil"/>
              <w:left w:val="nil"/>
              <w:bottom w:val="single" w:sz="4" w:space="0" w:color="000000"/>
              <w:right w:val="single" w:sz="4" w:space="0" w:color="000000"/>
            </w:tcBorders>
            <w:shd w:val="clear" w:color="auto" w:fill="D0CECE"/>
          </w:tcPr>
          <w:p w14:paraId="00003119" w14:textId="77777777" w:rsidR="000C1305" w:rsidRDefault="003D2CD8">
            <w:pPr>
              <w:rPr>
                <w:rFonts w:ascii="Calibri" w:eastAsia="Calibri" w:hAnsi="Calibri" w:cs="Calibri"/>
                <w:color w:val="231F20"/>
              </w:rPr>
            </w:pPr>
            <w:r>
              <w:rPr>
                <w:rFonts w:ascii="Calibri" w:eastAsia="Calibri" w:hAnsi="Calibri" w:cs="Calibri"/>
                <w:color w:val="231F20"/>
              </w:rPr>
              <w:t xml:space="preserve"> 810 374    </w:t>
            </w:r>
          </w:p>
        </w:tc>
      </w:tr>
      <w:tr w:rsidR="000C1305" w14:paraId="65760870" w14:textId="77777777">
        <w:trPr>
          <w:trHeight w:val="264"/>
        </w:trPr>
        <w:tc>
          <w:tcPr>
            <w:tcW w:w="385" w:type="dxa"/>
            <w:tcBorders>
              <w:top w:val="nil"/>
              <w:left w:val="single" w:sz="4" w:space="0" w:color="000000"/>
              <w:bottom w:val="single" w:sz="4" w:space="0" w:color="000000"/>
              <w:right w:val="single" w:sz="4" w:space="0" w:color="000000"/>
            </w:tcBorders>
          </w:tcPr>
          <w:p w14:paraId="0000311A" w14:textId="77777777" w:rsidR="000C1305" w:rsidRDefault="003D2CD8">
            <w:pPr>
              <w:rPr>
                <w:rFonts w:ascii="Calibri" w:eastAsia="Calibri" w:hAnsi="Calibri" w:cs="Calibri"/>
                <w:color w:val="231F20"/>
              </w:rPr>
            </w:pPr>
            <w:r>
              <w:rPr>
                <w:rFonts w:ascii="Calibri" w:eastAsia="Calibri" w:hAnsi="Calibri" w:cs="Calibri"/>
                <w:color w:val="231F20"/>
              </w:rPr>
              <w:t>5</w:t>
            </w:r>
          </w:p>
        </w:tc>
        <w:tc>
          <w:tcPr>
            <w:tcW w:w="2806" w:type="dxa"/>
            <w:gridSpan w:val="2"/>
            <w:tcBorders>
              <w:top w:val="nil"/>
              <w:left w:val="nil"/>
              <w:bottom w:val="single" w:sz="4" w:space="0" w:color="000000"/>
              <w:right w:val="single" w:sz="4" w:space="0" w:color="000000"/>
            </w:tcBorders>
          </w:tcPr>
          <w:p w14:paraId="0000311B" w14:textId="77777777" w:rsidR="000C1305" w:rsidRDefault="003D2CD8">
            <w:pPr>
              <w:rPr>
                <w:rFonts w:ascii="Calibri" w:eastAsia="Calibri" w:hAnsi="Calibri" w:cs="Calibri"/>
                <w:color w:val="231F20"/>
              </w:rPr>
            </w:pPr>
            <w:r>
              <w:rPr>
                <w:rFonts w:ascii="Calibri" w:eastAsia="Calibri" w:hAnsi="Calibri" w:cs="Calibri"/>
                <w:color w:val="231F20"/>
              </w:rPr>
              <w:t>w tym: maciory</w:t>
            </w:r>
          </w:p>
        </w:tc>
        <w:tc>
          <w:tcPr>
            <w:tcW w:w="1275" w:type="dxa"/>
            <w:gridSpan w:val="2"/>
            <w:tcBorders>
              <w:top w:val="nil"/>
              <w:left w:val="nil"/>
              <w:bottom w:val="single" w:sz="4" w:space="0" w:color="000000"/>
              <w:right w:val="single" w:sz="4" w:space="0" w:color="000000"/>
            </w:tcBorders>
          </w:tcPr>
          <w:p w14:paraId="0000311D" w14:textId="77777777" w:rsidR="000C1305" w:rsidRDefault="003D2CD8">
            <w:pPr>
              <w:rPr>
                <w:rFonts w:ascii="Calibri" w:eastAsia="Calibri" w:hAnsi="Calibri" w:cs="Calibri"/>
                <w:color w:val="231F20"/>
              </w:rPr>
            </w:pPr>
            <w:r>
              <w:rPr>
                <w:rFonts w:ascii="Calibri" w:eastAsia="Calibri" w:hAnsi="Calibri" w:cs="Calibri"/>
                <w:color w:val="231F20"/>
              </w:rPr>
              <w:t xml:space="preserve"> 6 332    </w:t>
            </w:r>
          </w:p>
        </w:tc>
        <w:tc>
          <w:tcPr>
            <w:tcW w:w="1418" w:type="dxa"/>
            <w:gridSpan w:val="2"/>
            <w:tcBorders>
              <w:top w:val="nil"/>
              <w:left w:val="nil"/>
              <w:bottom w:val="single" w:sz="4" w:space="0" w:color="000000"/>
              <w:right w:val="single" w:sz="4" w:space="0" w:color="000000"/>
            </w:tcBorders>
          </w:tcPr>
          <w:p w14:paraId="0000311F" w14:textId="77777777" w:rsidR="000C1305" w:rsidRDefault="003D2CD8">
            <w:pPr>
              <w:rPr>
                <w:rFonts w:ascii="Calibri" w:eastAsia="Calibri" w:hAnsi="Calibri" w:cs="Calibri"/>
                <w:color w:val="231F20"/>
              </w:rPr>
            </w:pPr>
            <w:r>
              <w:rPr>
                <w:rFonts w:ascii="Calibri" w:eastAsia="Calibri" w:hAnsi="Calibri" w:cs="Calibri"/>
                <w:color w:val="231F20"/>
              </w:rPr>
              <w:t xml:space="preserve"> 3 511    </w:t>
            </w:r>
          </w:p>
        </w:tc>
        <w:tc>
          <w:tcPr>
            <w:tcW w:w="1276" w:type="dxa"/>
            <w:tcBorders>
              <w:top w:val="nil"/>
              <w:left w:val="nil"/>
              <w:bottom w:val="single" w:sz="4" w:space="0" w:color="000000"/>
              <w:right w:val="single" w:sz="4" w:space="0" w:color="000000"/>
            </w:tcBorders>
          </w:tcPr>
          <w:p w14:paraId="00003121" w14:textId="77777777" w:rsidR="000C1305" w:rsidRDefault="003D2CD8">
            <w:pPr>
              <w:rPr>
                <w:rFonts w:ascii="Calibri" w:eastAsia="Calibri" w:hAnsi="Calibri" w:cs="Calibri"/>
                <w:color w:val="231F20"/>
              </w:rPr>
            </w:pPr>
            <w:r>
              <w:rPr>
                <w:rFonts w:ascii="Calibri" w:eastAsia="Calibri" w:hAnsi="Calibri" w:cs="Calibri"/>
                <w:color w:val="231F20"/>
              </w:rPr>
              <w:t xml:space="preserve"> 41 484    </w:t>
            </w:r>
          </w:p>
        </w:tc>
        <w:tc>
          <w:tcPr>
            <w:tcW w:w="1345" w:type="dxa"/>
            <w:tcBorders>
              <w:top w:val="nil"/>
              <w:left w:val="nil"/>
              <w:bottom w:val="single" w:sz="4" w:space="0" w:color="000000"/>
              <w:right w:val="single" w:sz="4" w:space="0" w:color="000000"/>
            </w:tcBorders>
          </w:tcPr>
          <w:p w14:paraId="00003122" w14:textId="77777777" w:rsidR="000C1305" w:rsidRDefault="003D2CD8">
            <w:pPr>
              <w:rPr>
                <w:rFonts w:ascii="Calibri" w:eastAsia="Calibri" w:hAnsi="Calibri" w:cs="Calibri"/>
                <w:color w:val="231F20"/>
              </w:rPr>
            </w:pPr>
            <w:r>
              <w:rPr>
                <w:rFonts w:ascii="Calibri" w:eastAsia="Calibri" w:hAnsi="Calibri" w:cs="Calibri"/>
                <w:color w:val="231F20"/>
              </w:rPr>
              <w:t xml:space="preserve"> 16 796    </w:t>
            </w:r>
          </w:p>
        </w:tc>
        <w:tc>
          <w:tcPr>
            <w:tcW w:w="1348" w:type="dxa"/>
            <w:tcBorders>
              <w:top w:val="nil"/>
              <w:left w:val="nil"/>
              <w:bottom w:val="single" w:sz="4" w:space="0" w:color="000000"/>
              <w:right w:val="single" w:sz="4" w:space="0" w:color="000000"/>
            </w:tcBorders>
            <w:shd w:val="clear" w:color="auto" w:fill="D0CECE"/>
          </w:tcPr>
          <w:p w14:paraId="00003123" w14:textId="77777777" w:rsidR="000C1305" w:rsidRDefault="003D2CD8">
            <w:pPr>
              <w:rPr>
                <w:rFonts w:ascii="Calibri" w:eastAsia="Calibri" w:hAnsi="Calibri" w:cs="Calibri"/>
                <w:color w:val="231F20"/>
              </w:rPr>
            </w:pPr>
            <w:r>
              <w:rPr>
                <w:rFonts w:ascii="Calibri" w:eastAsia="Calibri" w:hAnsi="Calibri" w:cs="Calibri"/>
                <w:color w:val="231F20"/>
              </w:rPr>
              <w:t xml:space="preserve"> 68 123    </w:t>
            </w:r>
          </w:p>
        </w:tc>
      </w:tr>
      <w:tr w:rsidR="000C1305" w14:paraId="7C2EA965" w14:textId="77777777">
        <w:trPr>
          <w:trHeight w:val="360"/>
        </w:trPr>
        <w:tc>
          <w:tcPr>
            <w:tcW w:w="385" w:type="dxa"/>
            <w:tcBorders>
              <w:top w:val="nil"/>
              <w:left w:val="single" w:sz="4" w:space="0" w:color="000000"/>
              <w:bottom w:val="single" w:sz="4" w:space="0" w:color="000000"/>
              <w:right w:val="single" w:sz="4" w:space="0" w:color="000000"/>
            </w:tcBorders>
          </w:tcPr>
          <w:p w14:paraId="00003124" w14:textId="77777777" w:rsidR="000C1305" w:rsidRDefault="003D2CD8">
            <w:pPr>
              <w:rPr>
                <w:rFonts w:ascii="Calibri" w:eastAsia="Calibri" w:hAnsi="Calibri" w:cs="Calibri"/>
                <w:color w:val="231F20"/>
              </w:rPr>
            </w:pPr>
            <w:r>
              <w:rPr>
                <w:rFonts w:ascii="Calibri" w:eastAsia="Calibri" w:hAnsi="Calibri" w:cs="Calibri"/>
                <w:color w:val="231F20"/>
              </w:rPr>
              <w:t>6</w:t>
            </w:r>
          </w:p>
        </w:tc>
        <w:tc>
          <w:tcPr>
            <w:tcW w:w="2806" w:type="dxa"/>
            <w:gridSpan w:val="2"/>
            <w:tcBorders>
              <w:top w:val="nil"/>
              <w:left w:val="nil"/>
              <w:bottom w:val="single" w:sz="4" w:space="0" w:color="000000"/>
              <w:right w:val="single" w:sz="4" w:space="0" w:color="000000"/>
            </w:tcBorders>
          </w:tcPr>
          <w:p w14:paraId="00003125" w14:textId="77777777" w:rsidR="000C1305" w:rsidRDefault="003D2CD8">
            <w:pPr>
              <w:rPr>
                <w:rFonts w:ascii="Calibri" w:eastAsia="Calibri" w:hAnsi="Calibri" w:cs="Calibri"/>
                <w:color w:val="231F20"/>
              </w:rPr>
            </w:pPr>
            <w:r>
              <w:rPr>
                <w:rFonts w:ascii="Calibri" w:eastAsia="Calibri" w:hAnsi="Calibri" w:cs="Calibri"/>
                <w:color w:val="231F20"/>
              </w:rPr>
              <w:t>Ilość siedzib stad w powiecie*</w:t>
            </w:r>
          </w:p>
        </w:tc>
        <w:tc>
          <w:tcPr>
            <w:tcW w:w="1275" w:type="dxa"/>
            <w:gridSpan w:val="2"/>
            <w:tcBorders>
              <w:top w:val="nil"/>
              <w:left w:val="nil"/>
              <w:bottom w:val="single" w:sz="4" w:space="0" w:color="000000"/>
              <w:right w:val="single" w:sz="4" w:space="0" w:color="000000"/>
            </w:tcBorders>
          </w:tcPr>
          <w:p w14:paraId="00003127" w14:textId="77777777" w:rsidR="000C1305" w:rsidRDefault="003D2CD8">
            <w:pPr>
              <w:rPr>
                <w:rFonts w:ascii="Calibri" w:eastAsia="Calibri" w:hAnsi="Calibri" w:cs="Calibri"/>
                <w:color w:val="231F20"/>
              </w:rPr>
            </w:pPr>
            <w:r>
              <w:rPr>
                <w:rFonts w:ascii="Calibri" w:eastAsia="Calibri" w:hAnsi="Calibri" w:cs="Calibri"/>
                <w:color w:val="231F20"/>
              </w:rPr>
              <w:t xml:space="preserve"> 2 308    </w:t>
            </w:r>
          </w:p>
        </w:tc>
        <w:tc>
          <w:tcPr>
            <w:tcW w:w="1418" w:type="dxa"/>
            <w:gridSpan w:val="2"/>
            <w:tcBorders>
              <w:top w:val="nil"/>
              <w:left w:val="nil"/>
              <w:bottom w:val="single" w:sz="4" w:space="0" w:color="000000"/>
              <w:right w:val="single" w:sz="4" w:space="0" w:color="000000"/>
            </w:tcBorders>
          </w:tcPr>
          <w:p w14:paraId="00003129" w14:textId="77777777" w:rsidR="000C1305" w:rsidRDefault="003D2CD8">
            <w:pPr>
              <w:rPr>
                <w:rFonts w:ascii="Calibri" w:eastAsia="Calibri" w:hAnsi="Calibri" w:cs="Calibri"/>
                <w:color w:val="231F20"/>
              </w:rPr>
            </w:pPr>
            <w:r>
              <w:rPr>
                <w:rFonts w:ascii="Calibri" w:eastAsia="Calibri" w:hAnsi="Calibri" w:cs="Calibri"/>
                <w:color w:val="231F20"/>
              </w:rPr>
              <w:t xml:space="preserve"> 483    </w:t>
            </w:r>
          </w:p>
        </w:tc>
        <w:tc>
          <w:tcPr>
            <w:tcW w:w="1276" w:type="dxa"/>
            <w:tcBorders>
              <w:top w:val="nil"/>
              <w:left w:val="nil"/>
              <w:bottom w:val="single" w:sz="4" w:space="0" w:color="000000"/>
              <w:right w:val="single" w:sz="4" w:space="0" w:color="000000"/>
            </w:tcBorders>
          </w:tcPr>
          <w:p w14:paraId="0000312B" w14:textId="77777777" w:rsidR="000C1305" w:rsidRDefault="003D2CD8">
            <w:pPr>
              <w:rPr>
                <w:rFonts w:ascii="Calibri" w:eastAsia="Calibri" w:hAnsi="Calibri" w:cs="Calibri"/>
                <w:color w:val="231F20"/>
              </w:rPr>
            </w:pPr>
            <w:r>
              <w:rPr>
                <w:rFonts w:ascii="Calibri" w:eastAsia="Calibri" w:hAnsi="Calibri" w:cs="Calibri"/>
                <w:color w:val="231F20"/>
              </w:rPr>
              <w:t xml:space="preserve"> 1 765    </w:t>
            </w:r>
          </w:p>
        </w:tc>
        <w:tc>
          <w:tcPr>
            <w:tcW w:w="1345" w:type="dxa"/>
            <w:tcBorders>
              <w:top w:val="nil"/>
              <w:left w:val="nil"/>
              <w:bottom w:val="single" w:sz="4" w:space="0" w:color="000000"/>
              <w:right w:val="single" w:sz="4" w:space="0" w:color="000000"/>
            </w:tcBorders>
          </w:tcPr>
          <w:p w14:paraId="0000312C" w14:textId="77777777" w:rsidR="000C1305" w:rsidRDefault="003D2CD8">
            <w:pPr>
              <w:rPr>
                <w:rFonts w:ascii="Calibri" w:eastAsia="Calibri" w:hAnsi="Calibri" w:cs="Calibri"/>
                <w:color w:val="231F20"/>
              </w:rPr>
            </w:pPr>
            <w:r>
              <w:rPr>
                <w:rFonts w:ascii="Calibri" w:eastAsia="Calibri" w:hAnsi="Calibri" w:cs="Calibri"/>
                <w:color w:val="231F20"/>
              </w:rPr>
              <w:t xml:space="preserve"> 1 581    </w:t>
            </w:r>
          </w:p>
        </w:tc>
        <w:tc>
          <w:tcPr>
            <w:tcW w:w="1348" w:type="dxa"/>
            <w:tcBorders>
              <w:top w:val="nil"/>
              <w:left w:val="nil"/>
              <w:bottom w:val="single" w:sz="4" w:space="0" w:color="000000"/>
              <w:right w:val="single" w:sz="4" w:space="0" w:color="000000"/>
            </w:tcBorders>
            <w:shd w:val="clear" w:color="auto" w:fill="D0CECE"/>
          </w:tcPr>
          <w:p w14:paraId="0000312D" w14:textId="77777777" w:rsidR="000C1305" w:rsidRDefault="003D2CD8">
            <w:pPr>
              <w:rPr>
                <w:rFonts w:ascii="Calibri" w:eastAsia="Calibri" w:hAnsi="Calibri" w:cs="Calibri"/>
                <w:color w:val="231F20"/>
              </w:rPr>
            </w:pPr>
            <w:r>
              <w:rPr>
                <w:rFonts w:ascii="Calibri" w:eastAsia="Calibri" w:hAnsi="Calibri" w:cs="Calibri"/>
                <w:color w:val="231F20"/>
              </w:rPr>
              <w:t xml:space="preserve"> 6 137    </w:t>
            </w:r>
          </w:p>
        </w:tc>
      </w:tr>
      <w:tr w:rsidR="000C1305" w14:paraId="2525796F" w14:textId="77777777">
        <w:trPr>
          <w:trHeight w:val="312"/>
        </w:trPr>
        <w:tc>
          <w:tcPr>
            <w:tcW w:w="9853" w:type="dxa"/>
            <w:gridSpan w:val="10"/>
            <w:tcBorders>
              <w:top w:val="single" w:sz="4" w:space="0" w:color="000000"/>
              <w:left w:val="single" w:sz="4" w:space="0" w:color="000000"/>
              <w:bottom w:val="single" w:sz="4" w:space="0" w:color="000000"/>
              <w:right w:val="nil"/>
            </w:tcBorders>
            <w:shd w:val="clear" w:color="auto" w:fill="F2F2F2"/>
          </w:tcPr>
          <w:p w14:paraId="0000312E" w14:textId="77777777" w:rsidR="000C1305" w:rsidRDefault="003D2CD8">
            <w:pPr>
              <w:jc w:val="center"/>
              <w:rPr>
                <w:rFonts w:ascii="Calibri" w:eastAsia="Calibri" w:hAnsi="Calibri" w:cs="Calibri"/>
                <w:b/>
                <w:color w:val="231F20"/>
              </w:rPr>
            </w:pPr>
            <w:r>
              <w:rPr>
                <w:rFonts w:ascii="Calibri" w:eastAsia="Calibri" w:hAnsi="Calibri" w:cs="Calibri"/>
                <w:color w:val="231F20"/>
              </w:rPr>
              <w:t>OWCE</w:t>
            </w:r>
          </w:p>
        </w:tc>
      </w:tr>
      <w:tr w:rsidR="000C1305" w14:paraId="29B066FA" w14:textId="77777777">
        <w:trPr>
          <w:trHeight w:val="264"/>
        </w:trPr>
        <w:tc>
          <w:tcPr>
            <w:tcW w:w="385" w:type="dxa"/>
            <w:tcBorders>
              <w:top w:val="nil"/>
              <w:left w:val="single" w:sz="4" w:space="0" w:color="000000"/>
              <w:bottom w:val="single" w:sz="4" w:space="0" w:color="000000"/>
              <w:right w:val="single" w:sz="4" w:space="0" w:color="000000"/>
            </w:tcBorders>
          </w:tcPr>
          <w:p w14:paraId="00003138" w14:textId="77777777" w:rsidR="000C1305" w:rsidRDefault="003D2CD8">
            <w:pPr>
              <w:rPr>
                <w:rFonts w:ascii="Calibri" w:eastAsia="Calibri" w:hAnsi="Calibri" w:cs="Calibri"/>
                <w:color w:val="231F20"/>
              </w:rPr>
            </w:pPr>
            <w:r>
              <w:rPr>
                <w:rFonts w:ascii="Calibri" w:eastAsia="Calibri" w:hAnsi="Calibri" w:cs="Calibri"/>
                <w:color w:val="231F20"/>
              </w:rPr>
              <w:t>7</w:t>
            </w:r>
          </w:p>
        </w:tc>
        <w:tc>
          <w:tcPr>
            <w:tcW w:w="2806" w:type="dxa"/>
            <w:gridSpan w:val="2"/>
            <w:tcBorders>
              <w:top w:val="nil"/>
              <w:left w:val="nil"/>
              <w:bottom w:val="single" w:sz="4" w:space="0" w:color="000000"/>
              <w:right w:val="single" w:sz="4" w:space="0" w:color="000000"/>
            </w:tcBorders>
          </w:tcPr>
          <w:p w14:paraId="00003139" w14:textId="77777777" w:rsidR="000C1305" w:rsidRDefault="003D2CD8">
            <w:pPr>
              <w:rPr>
                <w:rFonts w:ascii="Calibri" w:eastAsia="Calibri" w:hAnsi="Calibri" w:cs="Calibri"/>
                <w:color w:val="231F20"/>
              </w:rPr>
            </w:pPr>
            <w:r>
              <w:rPr>
                <w:rFonts w:ascii="Calibri" w:eastAsia="Calibri" w:hAnsi="Calibri" w:cs="Calibri"/>
                <w:color w:val="231F20"/>
              </w:rPr>
              <w:t>Owce razem*</w:t>
            </w:r>
          </w:p>
        </w:tc>
        <w:tc>
          <w:tcPr>
            <w:tcW w:w="1275" w:type="dxa"/>
            <w:gridSpan w:val="2"/>
            <w:tcBorders>
              <w:top w:val="nil"/>
              <w:left w:val="nil"/>
              <w:bottom w:val="single" w:sz="4" w:space="0" w:color="000000"/>
              <w:right w:val="single" w:sz="4" w:space="0" w:color="000000"/>
            </w:tcBorders>
          </w:tcPr>
          <w:p w14:paraId="0000313B" w14:textId="77777777" w:rsidR="000C1305" w:rsidRDefault="003D2CD8">
            <w:pPr>
              <w:rPr>
                <w:rFonts w:ascii="Calibri" w:eastAsia="Calibri" w:hAnsi="Calibri" w:cs="Calibri"/>
                <w:color w:val="231F20"/>
              </w:rPr>
            </w:pPr>
            <w:r>
              <w:rPr>
                <w:rFonts w:ascii="Calibri" w:eastAsia="Calibri" w:hAnsi="Calibri" w:cs="Calibri"/>
                <w:color w:val="231F20"/>
              </w:rPr>
              <w:t xml:space="preserve"> 5 403    </w:t>
            </w:r>
          </w:p>
        </w:tc>
        <w:tc>
          <w:tcPr>
            <w:tcW w:w="1418" w:type="dxa"/>
            <w:gridSpan w:val="2"/>
            <w:tcBorders>
              <w:top w:val="nil"/>
              <w:left w:val="nil"/>
              <w:bottom w:val="single" w:sz="4" w:space="0" w:color="000000"/>
              <w:right w:val="single" w:sz="4" w:space="0" w:color="000000"/>
            </w:tcBorders>
          </w:tcPr>
          <w:p w14:paraId="0000313D" w14:textId="77777777" w:rsidR="000C1305" w:rsidRDefault="003D2CD8">
            <w:pPr>
              <w:rPr>
                <w:rFonts w:ascii="Calibri" w:eastAsia="Calibri" w:hAnsi="Calibri" w:cs="Calibri"/>
                <w:color w:val="231F20"/>
              </w:rPr>
            </w:pPr>
            <w:r>
              <w:rPr>
                <w:rFonts w:ascii="Calibri" w:eastAsia="Calibri" w:hAnsi="Calibri" w:cs="Calibri"/>
                <w:color w:val="231F20"/>
              </w:rPr>
              <w:t xml:space="preserve"> 4 750    </w:t>
            </w:r>
          </w:p>
        </w:tc>
        <w:tc>
          <w:tcPr>
            <w:tcW w:w="1276" w:type="dxa"/>
            <w:tcBorders>
              <w:top w:val="nil"/>
              <w:left w:val="nil"/>
              <w:bottom w:val="single" w:sz="4" w:space="0" w:color="000000"/>
              <w:right w:val="single" w:sz="4" w:space="0" w:color="000000"/>
            </w:tcBorders>
          </w:tcPr>
          <w:p w14:paraId="0000313F" w14:textId="77777777" w:rsidR="000C1305" w:rsidRDefault="003D2CD8">
            <w:pPr>
              <w:rPr>
                <w:rFonts w:ascii="Calibri" w:eastAsia="Calibri" w:hAnsi="Calibri" w:cs="Calibri"/>
                <w:color w:val="231F20"/>
              </w:rPr>
            </w:pPr>
            <w:r>
              <w:rPr>
                <w:rFonts w:ascii="Calibri" w:eastAsia="Calibri" w:hAnsi="Calibri" w:cs="Calibri"/>
                <w:color w:val="231F20"/>
              </w:rPr>
              <w:t xml:space="preserve"> 3 323    </w:t>
            </w:r>
          </w:p>
        </w:tc>
        <w:tc>
          <w:tcPr>
            <w:tcW w:w="1345" w:type="dxa"/>
            <w:tcBorders>
              <w:top w:val="nil"/>
              <w:left w:val="nil"/>
              <w:bottom w:val="single" w:sz="4" w:space="0" w:color="000000"/>
              <w:right w:val="single" w:sz="4" w:space="0" w:color="000000"/>
            </w:tcBorders>
          </w:tcPr>
          <w:p w14:paraId="00003140" w14:textId="77777777" w:rsidR="000C1305" w:rsidRDefault="003D2CD8">
            <w:pPr>
              <w:rPr>
                <w:rFonts w:ascii="Calibri" w:eastAsia="Calibri" w:hAnsi="Calibri" w:cs="Calibri"/>
                <w:color w:val="231F20"/>
              </w:rPr>
            </w:pPr>
            <w:r>
              <w:rPr>
                <w:rFonts w:ascii="Calibri" w:eastAsia="Calibri" w:hAnsi="Calibri" w:cs="Calibri"/>
                <w:color w:val="231F20"/>
              </w:rPr>
              <w:t xml:space="preserve"> 1 908    </w:t>
            </w:r>
          </w:p>
        </w:tc>
        <w:tc>
          <w:tcPr>
            <w:tcW w:w="1348" w:type="dxa"/>
            <w:tcBorders>
              <w:top w:val="nil"/>
              <w:left w:val="nil"/>
              <w:bottom w:val="single" w:sz="4" w:space="0" w:color="000000"/>
              <w:right w:val="single" w:sz="4" w:space="0" w:color="000000"/>
            </w:tcBorders>
            <w:shd w:val="clear" w:color="auto" w:fill="D0CECE"/>
          </w:tcPr>
          <w:p w14:paraId="00003141" w14:textId="77777777" w:rsidR="000C1305" w:rsidRDefault="003D2CD8">
            <w:pPr>
              <w:rPr>
                <w:rFonts w:ascii="Calibri" w:eastAsia="Calibri" w:hAnsi="Calibri" w:cs="Calibri"/>
                <w:color w:val="231F20"/>
              </w:rPr>
            </w:pPr>
            <w:r>
              <w:rPr>
                <w:rFonts w:ascii="Calibri" w:eastAsia="Calibri" w:hAnsi="Calibri" w:cs="Calibri"/>
                <w:color w:val="231F20"/>
              </w:rPr>
              <w:t xml:space="preserve"> 15 384    </w:t>
            </w:r>
          </w:p>
        </w:tc>
      </w:tr>
      <w:tr w:rsidR="000C1305" w14:paraId="6F6B3B84" w14:textId="77777777">
        <w:trPr>
          <w:trHeight w:val="360"/>
        </w:trPr>
        <w:tc>
          <w:tcPr>
            <w:tcW w:w="385" w:type="dxa"/>
            <w:tcBorders>
              <w:top w:val="nil"/>
              <w:left w:val="single" w:sz="4" w:space="0" w:color="000000"/>
              <w:bottom w:val="single" w:sz="4" w:space="0" w:color="000000"/>
              <w:right w:val="single" w:sz="4" w:space="0" w:color="000000"/>
            </w:tcBorders>
          </w:tcPr>
          <w:p w14:paraId="00003142" w14:textId="77777777" w:rsidR="000C1305" w:rsidRDefault="003D2CD8">
            <w:pPr>
              <w:rPr>
                <w:rFonts w:ascii="Calibri" w:eastAsia="Calibri" w:hAnsi="Calibri" w:cs="Calibri"/>
                <w:color w:val="231F20"/>
              </w:rPr>
            </w:pPr>
            <w:r>
              <w:rPr>
                <w:rFonts w:ascii="Calibri" w:eastAsia="Calibri" w:hAnsi="Calibri" w:cs="Calibri"/>
                <w:color w:val="231F20"/>
              </w:rPr>
              <w:t>9</w:t>
            </w:r>
          </w:p>
        </w:tc>
        <w:tc>
          <w:tcPr>
            <w:tcW w:w="2806" w:type="dxa"/>
            <w:gridSpan w:val="2"/>
            <w:tcBorders>
              <w:top w:val="nil"/>
              <w:left w:val="nil"/>
              <w:bottom w:val="single" w:sz="4" w:space="0" w:color="000000"/>
              <w:right w:val="single" w:sz="4" w:space="0" w:color="000000"/>
            </w:tcBorders>
          </w:tcPr>
          <w:p w14:paraId="00003143" w14:textId="77777777" w:rsidR="000C1305" w:rsidRDefault="003D2CD8">
            <w:pPr>
              <w:rPr>
                <w:rFonts w:ascii="Calibri" w:eastAsia="Calibri" w:hAnsi="Calibri" w:cs="Calibri"/>
                <w:color w:val="231F20"/>
              </w:rPr>
            </w:pPr>
            <w:r>
              <w:rPr>
                <w:rFonts w:ascii="Calibri" w:eastAsia="Calibri" w:hAnsi="Calibri" w:cs="Calibri"/>
                <w:color w:val="231F20"/>
              </w:rPr>
              <w:t>Ilość siedzib stad w powiecie*</w:t>
            </w:r>
          </w:p>
        </w:tc>
        <w:tc>
          <w:tcPr>
            <w:tcW w:w="1275" w:type="dxa"/>
            <w:gridSpan w:val="2"/>
            <w:tcBorders>
              <w:top w:val="nil"/>
              <w:left w:val="nil"/>
              <w:bottom w:val="single" w:sz="4" w:space="0" w:color="000000"/>
              <w:right w:val="single" w:sz="4" w:space="0" w:color="000000"/>
            </w:tcBorders>
          </w:tcPr>
          <w:p w14:paraId="00003145" w14:textId="77777777" w:rsidR="000C1305" w:rsidRDefault="003D2CD8">
            <w:pPr>
              <w:rPr>
                <w:rFonts w:ascii="Calibri" w:eastAsia="Calibri" w:hAnsi="Calibri" w:cs="Calibri"/>
                <w:color w:val="231F20"/>
              </w:rPr>
            </w:pPr>
            <w:r>
              <w:rPr>
                <w:rFonts w:ascii="Calibri" w:eastAsia="Calibri" w:hAnsi="Calibri" w:cs="Calibri"/>
                <w:color w:val="231F20"/>
              </w:rPr>
              <w:t xml:space="preserve"> 182    </w:t>
            </w:r>
          </w:p>
        </w:tc>
        <w:tc>
          <w:tcPr>
            <w:tcW w:w="1418" w:type="dxa"/>
            <w:gridSpan w:val="2"/>
            <w:tcBorders>
              <w:top w:val="nil"/>
              <w:left w:val="nil"/>
              <w:bottom w:val="single" w:sz="4" w:space="0" w:color="000000"/>
              <w:right w:val="single" w:sz="4" w:space="0" w:color="000000"/>
            </w:tcBorders>
          </w:tcPr>
          <w:p w14:paraId="00003147" w14:textId="77777777" w:rsidR="000C1305" w:rsidRDefault="003D2CD8">
            <w:pPr>
              <w:rPr>
                <w:rFonts w:ascii="Calibri" w:eastAsia="Calibri" w:hAnsi="Calibri" w:cs="Calibri"/>
                <w:color w:val="231F20"/>
              </w:rPr>
            </w:pPr>
            <w:r>
              <w:rPr>
                <w:rFonts w:ascii="Calibri" w:eastAsia="Calibri" w:hAnsi="Calibri" w:cs="Calibri"/>
                <w:color w:val="231F20"/>
              </w:rPr>
              <w:t xml:space="preserve"> 122    </w:t>
            </w:r>
          </w:p>
        </w:tc>
        <w:tc>
          <w:tcPr>
            <w:tcW w:w="1276" w:type="dxa"/>
            <w:tcBorders>
              <w:top w:val="nil"/>
              <w:left w:val="nil"/>
              <w:bottom w:val="single" w:sz="4" w:space="0" w:color="000000"/>
              <w:right w:val="single" w:sz="4" w:space="0" w:color="000000"/>
            </w:tcBorders>
          </w:tcPr>
          <w:p w14:paraId="00003149" w14:textId="77777777" w:rsidR="000C1305" w:rsidRDefault="003D2CD8">
            <w:pPr>
              <w:rPr>
                <w:rFonts w:ascii="Calibri" w:eastAsia="Calibri" w:hAnsi="Calibri" w:cs="Calibri"/>
                <w:color w:val="231F20"/>
              </w:rPr>
            </w:pPr>
            <w:r>
              <w:rPr>
                <w:rFonts w:ascii="Calibri" w:eastAsia="Calibri" w:hAnsi="Calibri" w:cs="Calibri"/>
                <w:color w:val="231F20"/>
              </w:rPr>
              <w:t xml:space="preserve"> 112    </w:t>
            </w:r>
          </w:p>
        </w:tc>
        <w:tc>
          <w:tcPr>
            <w:tcW w:w="1345" w:type="dxa"/>
            <w:tcBorders>
              <w:top w:val="nil"/>
              <w:left w:val="nil"/>
              <w:bottom w:val="single" w:sz="4" w:space="0" w:color="000000"/>
              <w:right w:val="single" w:sz="4" w:space="0" w:color="000000"/>
            </w:tcBorders>
          </w:tcPr>
          <w:p w14:paraId="0000314A" w14:textId="77777777" w:rsidR="000C1305" w:rsidRDefault="003D2CD8">
            <w:pPr>
              <w:rPr>
                <w:rFonts w:ascii="Calibri" w:eastAsia="Calibri" w:hAnsi="Calibri" w:cs="Calibri"/>
                <w:color w:val="231F20"/>
              </w:rPr>
            </w:pPr>
            <w:r>
              <w:rPr>
                <w:rFonts w:ascii="Calibri" w:eastAsia="Calibri" w:hAnsi="Calibri" w:cs="Calibri"/>
                <w:color w:val="231F20"/>
              </w:rPr>
              <w:t xml:space="preserve"> 79    </w:t>
            </w:r>
          </w:p>
        </w:tc>
        <w:tc>
          <w:tcPr>
            <w:tcW w:w="1348" w:type="dxa"/>
            <w:tcBorders>
              <w:top w:val="nil"/>
              <w:left w:val="nil"/>
              <w:bottom w:val="single" w:sz="4" w:space="0" w:color="000000"/>
              <w:right w:val="single" w:sz="4" w:space="0" w:color="000000"/>
            </w:tcBorders>
            <w:shd w:val="clear" w:color="auto" w:fill="D0CECE"/>
          </w:tcPr>
          <w:p w14:paraId="0000314B" w14:textId="77777777" w:rsidR="000C1305" w:rsidRDefault="003D2CD8">
            <w:pPr>
              <w:rPr>
                <w:rFonts w:ascii="Calibri" w:eastAsia="Calibri" w:hAnsi="Calibri" w:cs="Calibri"/>
                <w:color w:val="231F20"/>
              </w:rPr>
            </w:pPr>
            <w:r>
              <w:rPr>
                <w:rFonts w:ascii="Calibri" w:eastAsia="Calibri" w:hAnsi="Calibri" w:cs="Calibri"/>
                <w:color w:val="231F20"/>
              </w:rPr>
              <w:t xml:space="preserve"> 495    </w:t>
            </w:r>
          </w:p>
        </w:tc>
      </w:tr>
      <w:tr w:rsidR="000C1305" w14:paraId="7FD727B7" w14:textId="77777777">
        <w:trPr>
          <w:trHeight w:val="312"/>
        </w:trPr>
        <w:tc>
          <w:tcPr>
            <w:tcW w:w="9853" w:type="dxa"/>
            <w:gridSpan w:val="10"/>
            <w:tcBorders>
              <w:top w:val="single" w:sz="4" w:space="0" w:color="000000"/>
              <w:left w:val="single" w:sz="4" w:space="0" w:color="000000"/>
              <w:bottom w:val="single" w:sz="4" w:space="0" w:color="000000"/>
              <w:right w:val="nil"/>
            </w:tcBorders>
            <w:shd w:val="clear" w:color="auto" w:fill="F2F2F2"/>
          </w:tcPr>
          <w:p w14:paraId="0000314C" w14:textId="77777777" w:rsidR="000C1305" w:rsidRDefault="003D2CD8">
            <w:pPr>
              <w:jc w:val="center"/>
              <w:rPr>
                <w:rFonts w:ascii="Calibri" w:eastAsia="Calibri" w:hAnsi="Calibri" w:cs="Calibri"/>
                <w:b/>
                <w:color w:val="231F20"/>
              </w:rPr>
            </w:pPr>
            <w:r>
              <w:rPr>
                <w:rFonts w:ascii="Calibri" w:eastAsia="Calibri" w:hAnsi="Calibri" w:cs="Calibri"/>
                <w:color w:val="231F20"/>
              </w:rPr>
              <w:t>POZOSTAŁE</w:t>
            </w:r>
          </w:p>
        </w:tc>
      </w:tr>
      <w:tr w:rsidR="000C1305" w14:paraId="7C1BA5EA" w14:textId="77777777">
        <w:trPr>
          <w:trHeight w:val="264"/>
        </w:trPr>
        <w:tc>
          <w:tcPr>
            <w:tcW w:w="385" w:type="dxa"/>
            <w:tcBorders>
              <w:top w:val="nil"/>
              <w:left w:val="single" w:sz="4" w:space="0" w:color="000000"/>
              <w:bottom w:val="single" w:sz="4" w:space="0" w:color="000000"/>
              <w:right w:val="single" w:sz="4" w:space="0" w:color="000000"/>
            </w:tcBorders>
          </w:tcPr>
          <w:p w14:paraId="00003156" w14:textId="77777777" w:rsidR="000C1305" w:rsidRDefault="003D2CD8">
            <w:pPr>
              <w:rPr>
                <w:rFonts w:ascii="Calibri" w:eastAsia="Calibri" w:hAnsi="Calibri" w:cs="Calibri"/>
                <w:color w:val="231F20"/>
              </w:rPr>
            </w:pPr>
            <w:r>
              <w:rPr>
                <w:rFonts w:ascii="Calibri" w:eastAsia="Calibri" w:hAnsi="Calibri" w:cs="Calibri"/>
                <w:color w:val="231F20"/>
              </w:rPr>
              <w:t>1</w:t>
            </w:r>
            <w:r>
              <w:rPr>
                <w:rFonts w:ascii="Calibri" w:eastAsia="Calibri" w:hAnsi="Calibri" w:cs="Calibri"/>
                <w:color w:val="231F20"/>
              </w:rPr>
              <w:lastRenderedPageBreak/>
              <w:t>0</w:t>
            </w:r>
          </w:p>
        </w:tc>
        <w:tc>
          <w:tcPr>
            <w:tcW w:w="2806" w:type="dxa"/>
            <w:gridSpan w:val="2"/>
            <w:tcBorders>
              <w:top w:val="nil"/>
              <w:left w:val="nil"/>
              <w:bottom w:val="single" w:sz="4" w:space="0" w:color="000000"/>
              <w:right w:val="single" w:sz="4" w:space="0" w:color="000000"/>
            </w:tcBorders>
          </w:tcPr>
          <w:p w14:paraId="00003157" w14:textId="77777777" w:rsidR="000C1305" w:rsidRDefault="003D2CD8">
            <w:pPr>
              <w:rPr>
                <w:rFonts w:ascii="Calibri" w:eastAsia="Calibri" w:hAnsi="Calibri" w:cs="Calibri"/>
                <w:color w:val="231F20"/>
              </w:rPr>
            </w:pPr>
            <w:r>
              <w:rPr>
                <w:rFonts w:ascii="Calibri" w:eastAsia="Calibri" w:hAnsi="Calibri" w:cs="Calibri"/>
                <w:color w:val="231F20"/>
              </w:rPr>
              <w:lastRenderedPageBreak/>
              <w:t>Kozy*</w:t>
            </w:r>
          </w:p>
        </w:tc>
        <w:tc>
          <w:tcPr>
            <w:tcW w:w="1275" w:type="dxa"/>
            <w:gridSpan w:val="2"/>
            <w:tcBorders>
              <w:top w:val="nil"/>
              <w:left w:val="nil"/>
              <w:bottom w:val="single" w:sz="4" w:space="0" w:color="000000"/>
              <w:right w:val="single" w:sz="4" w:space="0" w:color="000000"/>
            </w:tcBorders>
          </w:tcPr>
          <w:p w14:paraId="00003159" w14:textId="77777777" w:rsidR="000C1305" w:rsidRDefault="003D2CD8">
            <w:pPr>
              <w:rPr>
                <w:rFonts w:ascii="Calibri" w:eastAsia="Calibri" w:hAnsi="Calibri" w:cs="Calibri"/>
                <w:color w:val="231F20"/>
              </w:rPr>
            </w:pPr>
            <w:r>
              <w:rPr>
                <w:rFonts w:ascii="Calibri" w:eastAsia="Calibri" w:hAnsi="Calibri" w:cs="Calibri"/>
                <w:color w:val="231F20"/>
              </w:rPr>
              <w:t xml:space="preserve"> 875    </w:t>
            </w:r>
          </w:p>
        </w:tc>
        <w:tc>
          <w:tcPr>
            <w:tcW w:w="1418" w:type="dxa"/>
            <w:gridSpan w:val="2"/>
            <w:tcBorders>
              <w:top w:val="nil"/>
              <w:left w:val="nil"/>
              <w:bottom w:val="single" w:sz="4" w:space="0" w:color="000000"/>
              <w:right w:val="single" w:sz="4" w:space="0" w:color="000000"/>
            </w:tcBorders>
          </w:tcPr>
          <w:p w14:paraId="0000315B" w14:textId="77777777" w:rsidR="000C1305" w:rsidRDefault="003D2CD8">
            <w:pPr>
              <w:rPr>
                <w:rFonts w:ascii="Calibri" w:eastAsia="Calibri" w:hAnsi="Calibri" w:cs="Calibri"/>
                <w:color w:val="231F20"/>
              </w:rPr>
            </w:pPr>
            <w:r>
              <w:rPr>
                <w:rFonts w:ascii="Calibri" w:eastAsia="Calibri" w:hAnsi="Calibri" w:cs="Calibri"/>
                <w:color w:val="231F20"/>
              </w:rPr>
              <w:t xml:space="preserve"> 432    </w:t>
            </w:r>
          </w:p>
        </w:tc>
        <w:tc>
          <w:tcPr>
            <w:tcW w:w="1276" w:type="dxa"/>
            <w:tcBorders>
              <w:top w:val="nil"/>
              <w:left w:val="nil"/>
              <w:bottom w:val="single" w:sz="4" w:space="0" w:color="000000"/>
              <w:right w:val="single" w:sz="4" w:space="0" w:color="000000"/>
            </w:tcBorders>
          </w:tcPr>
          <w:p w14:paraId="0000315D" w14:textId="77777777" w:rsidR="000C1305" w:rsidRDefault="003D2CD8">
            <w:pPr>
              <w:rPr>
                <w:rFonts w:ascii="Calibri" w:eastAsia="Calibri" w:hAnsi="Calibri" w:cs="Calibri"/>
                <w:color w:val="231F20"/>
              </w:rPr>
            </w:pPr>
            <w:r>
              <w:rPr>
                <w:rFonts w:ascii="Calibri" w:eastAsia="Calibri" w:hAnsi="Calibri" w:cs="Calibri"/>
                <w:color w:val="231F20"/>
              </w:rPr>
              <w:t xml:space="preserve"> 478    </w:t>
            </w:r>
          </w:p>
        </w:tc>
        <w:tc>
          <w:tcPr>
            <w:tcW w:w="1345" w:type="dxa"/>
            <w:tcBorders>
              <w:top w:val="nil"/>
              <w:left w:val="nil"/>
              <w:bottom w:val="single" w:sz="4" w:space="0" w:color="000000"/>
              <w:right w:val="single" w:sz="4" w:space="0" w:color="000000"/>
            </w:tcBorders>
          </w:tcPr>
          <w:p w14:paraId="0000315E" w14:textId="77777777" w:rsidR="000C1305" w:rsidRDefault="003D2CD8">
            <w:pPr>
              <w:rPr>
                <w:rFonts w:ascii="Calibri" w:eastAsia="Calibri" w:hAnsi="Calibri" w:cs="Calibri"/>
                <w:color w:val="231F20"/>
              </w:rPr>
            </w:pPr>
            <w:r>
              <w:rPr>
                <w:rFonts w:ascii="Calibri" w:eastAsia="Calibri" w:hAnsi="Calibri" w:cs="Calibri"/>
                <w:color w:val="231F20"/>
              </w:rPr>
              <w:t xml:space="preserve"> 396    </w:t>
            </w:r>
          </w:p>
        </w:tc>
        <w:tc>
          <w:tcPr>
            <w:tcW w:w="1348" w:type="dxa"/>
            <w:tcBorders>
              <w:top w:val="nil"/>
              <w:left w:val="nil"/>
              <w:bottom w:val="single" w:sz="4" w:space="0" w:color="000000"/>
              <w:right w:val="single" w:sz="4" w:space="0" w:color="000000"/>
            </w:tcBorders>
            <w:shd w:val="clear" w:color="auto" w:fill="D0CECE"/>
          </w:tcPr>
          <w:p w14:paraId="0000315F" w14:textId="77777777" w:rsidR="000C1305" w:rsidRDefault="003D2CD8">
            <w:pPr>
              <w:rPr>
                <w:rFonts w:ascii="Calibri" w:eastAsia="Calibri" w:hAnsi="Calibri" w:cs="Calibri"/>
                <w:color w:val="231F20"/>
              </w:rPr>
            </w:pPr>
            <w:r>
              <w:rPr>
                <w:rFonts w:ascii="Calibri" w:eastAsia="Calibri" w:hAnsi="Calibri" w:cs="Calibri"/>
                <w:color w:val="231F20"/>
              </w:rPr>
              <w:t xml:space="preserve"> 2 181    </w:t>
            </w:r>
          </w:p>
        </w:tc>
      </w:tr>
      <w:tr w:rsidR="000C1305" w14:paraId="4BB90DC0" w14:textId="77777777">
        <w:trPr>
          <w:trHeight w:val="360"/>
        </w:trPr>
        <w:tc>
          <w:tcPr>
            <w:tcW w:w="385" w:type="dxa"/>
            <w:tcBorders>
              <w:top w:val="nil"/>
              <w:left w:val="single" w:sz="4" w:space="0" w:color="000000"/>
              <w:bottom w:val="single" w:sz="4" w:space="0" w:color="000000"/>
              <w:right w:val="single" w:sz="4" w:space="0" w:color="000000"/>
            </w:tcBorders>
          </w:tcPr>
          <w:p w14:paraId="00003160" w14:textId="77777777" w:rsidR="000C1305" w:rsidRDefault="003D2CD8">
            <w:pPr>
              <w:rPr>
                <w:rFonts w:ascii="Calibri" w:eastAsia="Calibri" w:hAnsi="Calibri" w:cs="Calibri"/>
                <w:color w:val="231F20"/>
              </w:rPr>
            </w:pPr>
            <w:r>
              <w:rPr>
                <w:rFonts w:ascii="Calibri" w:eastAsia="Calibri" w:hAnsi="Calibri" w:cs="Calibri"/>
                <w:color w:val="231F20"/>
              </w:rPr>
              <w:t>11</w:t>
            </w:r>
          </w:p>
        </w:tc>
        <w:tc>
          <w:tcPr>
            <w:tcW w:w="2806" w:type="dxa"/>
            <w:gridSpan w:val="2"/>
            <w:tcBorders>
              <w:top w:val="nil"/>
              <w:left w:val="nil"/>
              <w:bottom w:val="single" w:sz="4" w:space="0" w:color="000000"/>
              <w:right w:val="single" w:sz="4" w:space="0" w:color="000000"/>
            </w:tcBorders>
          </w:tcPr>
          <w:p w14:paraId="00003161" w14:textId="77777777" w:rsidR="000C1305" w:rsidRDefault="003D2CD8">
            <w:pPr>
              <w:rPr>
                <w:rFonts w:ascii="Calibri" w:eastAsia="Calibri" w:hAnsi="Calibri" w:cs="Calibri"/>
                <w:color w:val="231F20"/>
              </w:rPr>
            </w:pPr>
            <w:r>
              <w:rPr>
                <w:rFonts w:ascii="Calibri" w:eastAsia="Calibri" w:hAnsi="Calibri" w:cs="Calibri"/>
                <w:color w:val="231F20"/>
              </w:rPr>
              <w:t>Ilość siedzib stad w powiecie*</w:t>
            </w:r>
          </w:p>
        </w:tc>
        <w:tc>
          <w:tcPr>
            <w:tcW w:w="1275" w:type="dxa"/>
            <w:gridSpan w:val="2"/>
            <w:tcBorders>
              <w:top w:val="nil"/>
              <w:left w:val="nil"/>
              <w:bottom w:val="single" w:sz="4" w:space="0" w:color="000000"/>
              <w:right w:val="single" w:sz="4" w:space="0" w:color="000000"/>
            </w:tcBorders>
          </w:tcPr>
          <w:p w14:paraId="00003163" w14:textId="77777777" w:rsidR="000C1305" w:rsidRDefault="003D2CD8">
            <w:pPr>
              <w:rPr>
                <w:rFonts w:ascii="Calibri" w:eastAsia="Calibri" w:hAnsi="Calibri" w:cs="Calibri"/>
                <w:color w:val="231F20"/>
              </w:rPr>
            </w:pPr>
            <w:r>
              <w:rPr>
                <w:rFonts w:ascii="Calibri" w:eastAsia="Calibri" w:hAnsi="Calibri" w:cs="Calibri"/>
                <w:color w:val="231F20"/>
              </w:rPr>
              <w:t xml:space="preserve"> 197    </w:t>
            </w:r>
          </w:p>
        </w:tc>
        <w:tc>
          <w:tcPr>
            <w:tcW w:w="1418" w:type="dxa"/>
            <w:gridSpan w:val="2"/>
            <w:tcBorders>
              <w:top w:val="nil"/>
              <w:left w:val="nil"/>
              <w:bottom w:val="single" w:sz="4" w:space="0" w:color="000000"/>
              <w:right w:val="single" w:sz="4" w:space="0" w:color="000000"/>
            </w:tcBorders>
          </w:tcPr>
          <w:p w14:paraId="00003165" w14:textId="77777777" w:rsidR="000C1305" w:rsidRDefault="003D2CD8">
            <w:pPr>
              <w:rPr>
                <w:rFonts w:ascii="Calibri" w:eastAsia="Calibri" w:hAnsi="Calibri" w:cs="Calibri"/>
                <w:color w:val="231F20"/>
              </w:rPr>
            </w:pPr>
            <w:r>
              <w:rPr>
                <w:rFonts w:ascii="Calibri" w:eastAsia="Calibri" w:hAnsi="Calibri" w:cs="Calibri"/>
                <w:color w:val="231F20"/>
              </w:rPr>
              <w:t xml:space="preserve"> 81    </w:t>
            </w:r>
          </w:p>
        </w:tc>
        <w:tc>
          <w:tcPr>
            <w:tcW w:w="1276" w:type="dxa"/>
            <w:tcBorders>
              <w:top w:val="nil"/>
              <w:left w:val="nil"/>
              <w:bottom w:val="single" w:sz="4" w:space="0" w:color="000000"/>
              <w:right w:val="single" w:sz="4" w:space="0" w:color="000000"/>
            </w:tcBorders>
          </w:tcPr>
          <w:p w14:paraId="00003167" w14:textId="77777777" w:rsidR="000C1305" w:rsidRDefault="003D2CD8">
            <w:pPr>
              <w:rPr>
                <w:rFonts w:ascii="Calibri" w:eastAsia="Calibri" w:hAnsi="Calibri" w:cs="Calibri"/>
                <w:color w:val="231F20"/>
              </w:rPr>
            </w:pPr>
            <w:r>
              <w:rPr>
                <w:rFonts w:ascii="Calibri" w:eastAsia="Calibri" w:hAnsi="Calibri" w:cs="Calibri"/>
                <w:color w:val="231F20"/>
              </w:rPr>
              <w:t xml:space="preserve"> 110    </w:t>
            </w:r>
          </w:p>
        </w:tc>
        <w:tc>
          <w:tcPr>
            <w:tcW w:w="1345" w:type="dxa"/>
            <w:tcBorders>
              <w:top w:val="nil"/>
              <w:left w:val="nil"/>
              <w:bottom w:val="single" w:sz="4" w:space="0" w:color="000000"/>
              <w:right w:val="single" w:sz="4" w:space="0" w:color="000000"/>
            </w:tcBorders>
          </w:tcPr>
          <w:p w14:paraId="00003168" w14:textId="77777777" w:rsidR="000C1305" w:rsidRDefault="003D2CD8">
            <w:pPr>
              <w:rPr>
                <w:rFonts w:ascii="Calibri" w:eastAsia="Calibri" w:hAnsi="Calibri" w:cs="Calibri"/>
                <w:color w:val="231F20"/>
              </w:rPr>
            </w:pPr>
            <w:r>
              <w:rPr>
                <w:rFonts w:ascii="Calibri" w:eastAsia="Calibri" w:hAnsi="Calibri" w:cs="Calibri"/>
                <w:color w:val="231F20"/>
              </w:rPr>
              <w:t xml:space="preserve"> 101    </w:t>
            </w:r>
          </w:p>
        </w:tc>
        <w:tc>
          <w:tcPr>
            <w:tcW w:w="1348" w:type="dxa"/>
            <w:tcBorders>
              <w:top w:val="nil"/>
              <w:left w:val="nil"/>
              <w:bottom w:val="single" w:sz="4" w:space="0" w:color="000000"/>
              <w:right w:val="single" w:sz="4" w:space="0" w:color="000000"/>
            </w:tcBorders>
            <w:shd w:val="clear" w:color="auto" w:fill="D0CECE"/>
          </w:tcPr>
          <w:p w14:paraId="00003169" w14:textId="77777777" w:rsidR="000C1305" w:rsidRDefault="003D2CD8">
            <w:pPr>
              <w:rPr>
                <w:rFonts w:ascii="Calibri" w:eastAsia="Calibri" w:hAnsi="Calibri" w:cs="Calibri"/>
                <w:color w:val="231F20"/>
              </w:rPr>
            </w:pPr>
            <w:r>
              <w:rPr>
                <w:rFonts w:ascii="Calibri" w:eastAsia="Calibri" w:hAnsi="Calibri" w:cs="Calibri"/>
                <w:color w:val="231F20"/>
              </w:rPr>
              <w:t xml:space="preserve"> 489    </w:t>
            </w:r>
          </w:p>
        </w:tc>
      </w:tr>
      <w:tr w:rsidR="000C1305" w14:paraId="15514F73" w14:textId="77777777">
        <w:trPr>
          <w:trHeight w:val="264"/>
        </w:trPr>
        <w:tc>
          <w:tcPr>
            <w:tcW w:w="385" w:type="dxa"/>
            <w:tcBorders>
              <w:top w:val="nil"/>
              <w:left w:val="single" w:sz="4" w:space="0" w:color="000000"/>
              <w:bottom w:val="single" w:sz="4" w:space="0" w:color="000000"/>
              <w:right w:val="single" w:sz="4" w:space="0" w:color="000000"/>
            </w:tcBorders>
          </w:tcPr>
          <w:p w14:paraId="0000316A" w14:textId="77777777" w:rsidR="000C1305" w:rsidRDefault="003D2CD8">
            <w:pPr>
              <w:rPr>
                <w:rFonts w:ascii="Calibri" w:eastAsia="Calibri" w:hAnsi="Calibri" w:cs="Calibri"/>
                <w:color w:val="231F20"/>
              </w:rPr>
            </w:pPr>
            <w:r>
              <w:rPr>
                <w:rFonts w:ascii="Calibri" w:eastAsia="Calibri" w:hAnsi="Calibri" w:cs="Calibri"/>
                <w:color w:val="231F20"/>
              </w:rPr>
              <w:t>12</w:t>
            </w:r>
          </w:p>
        </w:tc>
        <w:tc>
          <w:tcPr>
            <w:tcW w:w="2806" w:type="dxa"/>
            <w:gridSpan w:val="2"/>
            <w:tcBorders>
              <w:top w:val="nil"/>
              <w:left w:val="nil"/>
              <w:bottom w:val="single" w:sz="4" w:space="0" w:color="000000"/>
              <w:right w:val="single" w:sz="4" w:space="0" w:color="000000"/>
            </w:tcBorders>
          </w:tcPr>
          <w:p w14:paraId="0000316B" w14:textId="77777777" w:rsidR="000C1305" w:rsidRDefault="003D2CD8">
            <w:pPr>
              <w:rPr>
                <w:rFonts w:ascii="Calibri" w:eastAsia="Calibri" w:hAnsi="Calibri" w:cs="Calibri"/>
                <w:color w:val="231F20"/>
              </w:rPr>
            </w:pPr>
            <w:r>
              <w:rPr>
                <w:rFonts w:ascii="Calibri" w:eastAsia="Calibri" w:hAnsi="Calibri" w:cs="Calibri"/>
                <w:color w:val="231F20"/>
              </w:rPr>
              <w:t>Drób</w:t>
            </w:r>
          </w:p>
        </w:tc>
        <w:tc>
          <w:tcPr>
            <w:tcW w:w="1275" w:type="dxa"/>
            <w:gridSpan w:val="2"/>
            <w:tcBorders>
              <w:top w:val="nil"/>
              <w:left w:val="nil"/>
              <w:bottom w:val="single" w:sz="4" w:space="0" w:color="000000"/>
              <w:right w:val="single" w:sz="4" w:space="0" w:color="000000"/>
            </w:tcBorders>
          </w:tcPr>
          <w:p w14:paraId="0000316D" w14:textId="77777777" w:rsidR="000C1305" w:rsidRDefault="003D2CD8">
            <w:pPr>
              <w:rPr>
                <w:rFonts w:ascii="Calibri" w:eastAsia="Calibri" w:hAnsi="Calibri" w:cs="Calibri"/>
                <w:color w:val="231F20"/>
              </w:rPr>
            </w:pPr>
            <w:r>
              <w:rPr>
                <w:rFonts w:ascii="Calibri" w:eastAsia="Calibri" w:hAnsi="Calibri" w:cs="Calibri"/>
                <w:color w:val="231F20"/>
              </w:rPr>
              <w:t xml:space="preserve"> 4 052 986    </w:t>
            </w:r>
          </w:p>
        </w:tc>
        <w:tc>
          <w:tcPr>
            <w:tcW w:w="1418" w:type="dxa"/>
            <w:gridSpan w:val="2"/>
            <w:tcBorders>
              <w:top w:val="nil"/>
              <w:left w:val="nil"/>
              <w:bottom w:val="single" w:sz="4" w:space="0" w:color="000000"/>
              <w:right w:val="single" w:sz="4" w:space="0" w:color="000000"/>
            </w:tcBorders>
          </w:tcPr>
          <w:p w14:paraId="0000316F" w14:textId="77777777" w:rsidR="000C1305" w:rsidRDefault="003D2CD8">
            <w:pPr>
              <w:rPr>
                <w:rFonts w:ascii="Calibri" w:eastAsia="Calibri" w:hAnsi="Calibri" w:cs="Calibri"/>
                <w:color w:val="231F20"/>
              </w:rPr>
            </w:pPr>
            <w:r>
              <w:rPr>
                <w:rFonts w:ascii="Calibri" w:eastAsia="Calibri" w:hAnsi="Calibri" w:cs="Calibri"/>
                <w:color w:val="231F20"/>
              </w:rPr>
              <w:t xml:space="preserve"> 1 426 306    </w:t>
            </w:r>
          </w:p>
        </w:tc>
        <w:tc>
          <w:tcPr>
            <w:tcW w:w="1276" w:type="dxa"/>
            <w:tcBorders>
              <w:top w:val="nil"/>
              <w:left w:val="nil"/>
              <w:bottom w:val="single" w:sz="4" w:space="0" w:color="000000"/>
              <w:right w:val="single" w:sz="4" w:space="0" w:color="000000"/>
            </w:tcBorders>
          </w:tcPr>
          <w:p w14:paraId="00003171" w14:textId="77777777" w:rsidR="000C1305" w:rsidRDefault="003D2CD8">
            <w:pPr>
              <w:rPr>
                <w:rFonts w:ascii="Calibri" w:eastAsia="Calibri" w:hAnsi="Calibri" w:cs="Calibri"/>
                <w:color w:val="231F20"/>
              </w:rPr>
            </w:pPr>
            <w:r>
              <w:rPr>
                <w:rFonts w:ascii="Calibri" w:eastAsia="Calibri" w:hAnsi="Calibri" w:cs="Calibri"/>
                <w:color w:val="231F20"/>
              </w:rPr>
              <w:t xml:space="preserve"> 907 290    </w:t>
            </w:r>
          </w:p>
        </w:tc>
        <w:tc>
          <w:tcPr>
            <w:tcW w:w="1345" w:type="dxa"/>
            <w:tcBorders>
              <w:top w:val="nil"/>
              <w:left w:val="nil"/>
              <w:bottom w:val="single" w:sz="4" w:space="0" w:color="000000"/>
              <w:right w:val="single" w:sz="4" w:space="0" w:color="000000"/>
            </w:tcBorders>
          </w:tcPr>
          <w:p w14:paraId="00003172" w14:textId="77777777" w:rsidR="000C1305" w:rsidRDefault="003D2CD8">
            <w:pPr>
              <w:rPr>
                <w:rFonts w:ascii="Calibri" w:eastAsia="Calibri" w:hAnsi="Calibri" w:cs="Calibri"/>
                <w:color w:val="231F20"/>
              </w:rPr>
            </w:pPr>
            <w:r>
              <w:rPr>
                <w:rFonts w:ascii="Calibri" w:eastAsia="Calibri" w:hAnsi="Calibri" w:cs="Calibri"/>
                <w:color w:val="231F20"/>
              </w:rPr>
              <w:t xml:space="preserve"> 511 169    </w:t>
            </w:r>
          </w:p>
        </w:tc>
        <w:tc>
          <w:tcPr>
            <w:tcW w:w="1348" w:type="dxa"/>
            <w:tcBorders>
              <w:top w:val="nil"/>
              <w:left w:val="nil"/>
              <w:bottom w:val="single" w:sz="4" w:space="0" w:color="000000"/>
              <w:right w:val="single" w:sz="4" w:space="0" w:color="000000"/>
            </w:tcBorders>
            <w:shd w:val="clear" w:color="auto" w:fill="D0CECE"/>
          </w:tcPr>
          <w:p w14:paraId="00003173" w14:textId="77777777" w:rsidR="000C1305" w:rsidRDefault="003D2CD8">
            <w:pPr>
              <w:rPr>
                <w:rFonts w:ascii="Calibri" w:eastAsia="Calibri" w:hAnsi="Calibri" w:cs="Calibri"/>
                <w:color w:val="231F20"/>
              </w:rPr>
            </w:pPr>
            <w:r>
              <w:rPr>
                <w:rFonts w:ascii="Calibri" w:eastAsia="Calibri" w:hAnsi="Calibri" w:cs="Calibri"/>
                <w:color w:val="231F20"/>
              </w:rPr>
              <w:t xml:space="preserve"> 6 897 751    </w:t>
            </w:r>
          </w:p>
        </w:tc>
      </w:tr>
    </w:tbl>
    <w:p w14:paraId="00003174" w14:textId="77777777" w:rsidR="000C1305" w:rsidRDefault="003D2CD8">
      <w:pPr>
        <w:spacing w:line="240" w:lineRule="auto"/>
        <w:rPr>
          <w:rFonts w:ascii="Calibri" w:eastAsia="Calibri" w:hAnsi="Calibri" w:cs="Calibri"/>
          <w:color w:val="231F20"/>
        </w:rPr>
      </w:pPr>
      <w:r>
        <w:rPr>
          <w:rFonts w:ascii="Calibri" w:eastAsia="Calibri" w:hAnsi="Calibri" w:cs="Calibri"/>
          <w:color w:val="231F20"/>
        </w:rPr>
        <w:t xml:space="preserve">   Dane GUS</w:t>
      </w:r>
    </w:p>
    <w:p w14:paraId="00003175" w14:textId="77777777" w:rsidR="000C1305" w:rsidRDefault="003D2CD8">
      <w:pPr>
        <w:spacing w:line="240" w:lineRule="auto"/>
        <w:rPr>
          <w:rFonts w:ascii="Times New Roman" w:eastAsia="Times New Roman" w:hAnsi="Times New Roman" w:cs="Times New Roman"/>
          <w:color w:val="333333"/>
          <w:sz w:val="24"/>
          <w:szCs w:val="24"/>
        </w:rPr>
      </w:pPr>
      <w:r>
        <w:rPr>
          <w:rFonts w:ascii="Calibri" w:eastAsia="Calibri" w:hAnsi="Calibri" w:cs="Calibri"/>
          <w:color w:val="231F20"/>
        </w:rPr>
        <w:t>* dane ARiMR</w:t>
      </w:r>
    </w:p>
    <w:p w14:paraId="00003176" w14:textId="77777777" w:rsidR="000C1305" w:rsidRDefault="000C1305">
      <w:pPr>
        <w:spacing w:line="240" w:lineRule="auto"/>
        <w:rPr>
          <w:rFonts w:ascii="Times New Roman" w:eastAsia="Times New Roman" w:hAnsi="Times New Roman" w:cs="Times New Roman"/>
          <w:color w:val="333333"/>
          <w:sz w:val="24"/>
          <w:szCs w:val="24"/>
        </w:rPr>
      </w:pPr>
    </w:p>
    <w:p w14:paraId="00003177" w14:textId="77777777" w:rsidR="000C1305" w:rsidRDefault="003D2CD8">
      <w:pPr>
        <w:numPr>
          <w:ilvl w:val="0"/>
          <w:numId w:val="2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Produkcja wg rodzajów rynku</w:t>
      </w:r>
    </w:p>
    <w:p w14:paraId="00003178" w14:textId="77777777" w:rsidR="000C1305" w:rsidRDefault="000C1305">
      <w:pPr>
        <w:spacing w:line="240" w:lineRule="auto"/>
        <w:jc w:val="both"/>
        <w:rPr>
          <w:rFonts w:ascii="Times New Roman" w:eastAsia="Times New Roman" w:hAnsi="Times New Roman" w:cs="Times New Roman"/>
          <w:color w:val="333333"/>
          <w:sz w:val="24"/>
          <w:szCs w:val="24"/>
        </w:rPr>
      </w:pPr>
    </w:p>
    <w:p w14:paraId="00003179"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 2020 r. całkowita  produkcja żywca rzeźnego w województwie pomorskim wyniosła 402,76 tys. ton żywej wagi, wobec 378,6 tys. ton w roku 2015. W stosunku jednak do roku 2019  oznaczało to spadek o 2,3 %. Największy udział w strukturze produkcji stanowiła t</w:t>
      </w:r>
      <w:r>
        <w:rPr>
          <w:rFonts w:ascii="Times New Roman" w:eastAsia="Times New Roman" w:hAnsi="Times New Roman" w:cs="Times New Roman"/>
          <w:color w:val="231F20"/>
          <w:sz w:val="24"/>
          <w:szCs w:val="24"/>
        </w:rPr>
        <w:t>rzoda chlewna -62,6%, a następnie drób – 29,1%. Produkcja  bydła stanowiła 8,1%.</w:t>
      </w:r>
    </w:p>
    <w:p w14:paraId="0000317A" w14:textId="77777777" w:rsidR="000C1305" w:rsidRDefault="000C1305">
      <w:pPr>
        <w:spacing w:line="240" w:lineRule="auto"/>
        <w:jc w:val="both"/>
        <w:rPr>
          <w:rFonts w:ascii="Calibri" w:eastAsia="Calibri" w:hAnsi="Calibri" w:cs="Calibri"/>
          <w:color w:val="231F20"/>
          <w:sz w:val="24"/>
          <w:szCs w:val="24"/>
        </w:rPr>
      </w:pPr>
    </w:p>
    <w:p w14:paraId="0000317B"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93. Produkcja żywca rzeźnego</w:t>
      </w:r>
    </w:p>
    <w:tbl>
      <w:tblPr>
        <w:tblStyle w:val="affffffffffffffff0"/>
        <w:tblW w:w="7254" w:type="dxa"/>
        <w:tblInd w:w="-5" w:type="dxa"/>
        <w:tblLayout w:type="fixed"/>
        <w:tblLook w:val="0400" w:firstRow="0" w:lastRow="0" w:firstColumn="0" w:lastColumn="0" w:noHBand="0" w:noVBand="1"/>
      </w:tblPr>
      <w:tblGrid>
        <w:gridCol w:w="1860"/>
        <w:gridCol w:w="1300"/>
        <w:gridCol w:w="1300"/>
        <w:gridCol w:w="1376"/>
        <w:gridCol w:w="1418"/>
      </w:tblGrid>
      <w:tr w:rsidR="000C1305" w14:paraId="6B61BA4E" w14:textId="77777777">
        <w:trPr>
          <w:trHeight w:val="423"/>
        </w:trPr>
        <w:tc>
          <w:tcPr>
            <w:tcW w:w="1860"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000317C" w14:textId="77777777" w:rsidR="000C1305" w:rsidRDefault="003D2CD8">
            <w:pPr>
              <w:jc w:val="center"/>
              <w:rPr>
                <w:rFonts w:ascii="Calibri" w:eastAsia="Calibri" w:hAnsi="Calibri" w:cs="Calibri"/>
                <w:b/>
                <w:color w:val="231F20"/>
              </w:rPr>
            </w:pPr>
            <w:r>
              <w:rPr>
                <w:rFonts w:ascii="Calibri" w:eastAsia="Calibri" w:hAnsi="Calibri" w:cs="Calibri"/>
                <w:b/>
                <w:color w:val="231F20"/>
              </w:rPr>
              <w:t>Wyszczególnienie</w:t>
            </w:r>
          </w:p>
        </w:tc>
        <w:tc>
          <w:tcPr>
            <w:tcW w:w="1300" w:type="dxa"/>
            <w:tcBorders>
              <w:top w:val="single" w:sz="4" w:space="0" w:color="000000"/>
              <w:left w:val="nil"/>
              <w:bottom w:val="single" w:sz="4" w:space="0" w:color="000000"/>
              <w:right w:val="single" w:sz="4" w:space="0" w:color="000000"/>
            </w:tcBorders>
            <w:shd w:val="clear" w:color="auto" w:fill="F2F2F2"/>
          </w:tcPr>
          <w:p w14:paraId="0000317D" w14:textId="77777777" w:rsidR="000C1305" w:rsidRDefault="003D2CD8">
            <w:pPr>
              <w:spacing w:line="360" w:lineRule="auto"/>
              <w:jc w:val="center"/>
              <w:rPr>
                <w:rFonts w:ascii="Calibri" w:eastAsia="Calibri" w:hAnsi="Calibri" w:cs="Calibri"/>
                <w:b/>
                <w:color w:val="231F20"/>
              </w:rPr>
            </w:pPr>
            <w:r>
              <w:rPr>
                <w:rFonts w:ascii="Calibri" w:eastAsia="Calibri" w:hAnsi="Calibri" w:cs="Calibri"/>
                <w:b/>
                <w:color w:val="231F20"/>
              </w:rPr>
              <w:t>2015</w:t>
            </w:r>
          </w:p>
        </w:tc>
        <w:tc>
          <w:tcPr>
            <w:tcW w:w="130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317E" w14:textId="77777777" w:rsidR="000C1305" w:rsidRDefault="003D2CD8">
            <w:pPr>
              <w:spacing w:line="360" w:lineRule="auto"/>
              <w:jc w:val="center"/>
              <w:rPr>
                <w:rFonts w:ascii="Calibri" w:eastAsia="Calibri" w:hAnsi="Calibri" w:cs="Calibri"/>
                <w:b/>
                <w:color w:val="231F20"/>
              </w:rPr>
            </w:pPr>
            <w:r>
              <w:rPr>
                <w:rFonts w:ascii="Calibri" w:eastAsia="Calibri" w:hAnsi="Calibri" w:cs="Calibri"/>
                <w:b/>
                <w:color w:val="231F20"/>
              </w:rPr>
              <w:t>2019</w:t>
            </w:r>
          </w:p>
        </w:tc>
        <w:tc>
          <w:tcPr>
            <w:tcW w:w="2794" w:type="dxa"/>
            <w:gridSpan w:val="2"/>
            <w:tcBorders>
              <w:top w:val="single" w:sz="4" w:space="0" w:color="000000"/>
              <w:left w:val="nil"/>
              <w:bottom w:val="single" w:sz="4" w:space="0" w:color="000000"/>
              <w:right w:val="single" w:sz="4" w:space="0" w:color="000000"/>
            </w:tcBorders>
            <w:shd w:val="clear" w:color="auto" w:fill="F2F2F2"/>
            <w:vAlign w:val="center"/>
          </w:tcPr>
          <w:p w14:paraId="0000317F" w14:textId="77777777" w:rsidR="000C1305" w:rsidRDefault="003D2CD8">
            <w:pPr>
              <w:spacing w:line="360" w:lineRule="auto"/>
              <w:jc w:val="center"/>
              <w:rPr>
                <w:rFonts w:ascii="Calibri" w:eastAsia="Calibri" w:hAnsi="Calibri" w:cs="Calibri"/>
                <w:b/>
                <w:color w:val="231F20"/>
              </w:rPr>
            </w:pPr>
            <w:r>
              <w:rPr>
                <w:rFonts w:ascii="Calibri" w:eastAsia="Calibri" w:hAnsi="Calibri" w:cs="Calibri"/>
                <w:b/>
                <w:color w:val="231F20"/>
              </w:rPr>
              <w:t>2020</w:t>
            </w:r>
          </w:p>
        </w:tc>
      </w:tr>
      <w:tr w:rsidR="000C1305" w14:paraId="1F351FC6" w14:textId="77777777">
        <w:trPr>
          <w:trHeight w:val="555"/>
        </w:trPr>
        <w:tc>
          <w:tcPr>
            <w:tcW w:w="1860"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0003181" w14:textId="77777777" w:rsidR="000C1305" w:rsidRDefault="000C1305">
            <w:pPr>
              <w:pBdr>
                <w:top w:val="nil"/>
                <w:left w:val="nil"/>
                <w:bottom w:val="nil"/>
                <w:right w:val="nil"/>
                <w:between w:val="nil"/>
              </w:pBdr>
              <w:spacing w:line="276" w:lineRule="auto"/>
              <w:rPr>
                <w:rFonts w:ascii="Calibri" w:eastAsia="Calibri" w:hAnsi="Calibri" w:cs="Calibri"/>
                <w:b/>
                <w:color w:val="231F20"/>
              </w:rPr>
            </w:pPr>
          </w:p>
        </w:tc>
        <w:tc>
          <w:tcPr>
            <w:tcW w:w="3976" w:type="dxa"/>
            <w:gridSpan w:val="3"/>
            <w:tcBorders>
              <w:top w:val="single" w:sz="4" w:space="0" w:color="000000"/>
              <w:left w:val="nil"/>
              <w:bottom w:val="single" w:sz="4" w:space="0" w:color="000000"/>
              <w:right w:val="single" w:sz="4" w:space="0" w:color="000000"/>
            </w:tcBorders>
            <w:shd w:val="clear" w:color="auto" w:fill="F2F2F2"/>
          </w:tcPr>
          <w:p w14:paraId="00003182" w14:textId="77777777" w:rsidR="000C1305" w:rsidRDefault="003D2CD8">
            <w:pPr>
              <w:jc w:val="center"/>
              <w:rPr>
                <w:rFonts w:ascii="Calibri" w:eastAsia="Calibri" w:hAnsi="Calibri" w:cs="Calibri"/>
                <w:b/>
                <w:color w:val="231F20"/>
              </w:rPr>
            </w:pPr>
            <w:r>
              <w:rPr>
                <w:rFonts w:ascii="Calibri" w:eastAsia="Calibri" w:hAnsi="Calibri" w:cs="Calibri"/>
                <w:b/>
                <w:color w:val="231F20"/>
              </w:rPr>
              <w:t>Tys. ton</w:t>
            </w:r>
          </w:p>
          <w:p w14:paraId="00003183" w14:textId="77777777" w:rsidR="000C1305" w:rsidRDefault="000C1305">
            <w:pPr>
              <w:jc w:val="center"/>
              <w:rPr>
                <w:rFonts w:ascii="Calibri" w:eastAsia="Calibri" w:hAnsi="Calibri" w:cs="Calibri"/>
                <w:b/>
                <w:color w:val="231F20"/>
              </w:rPr>
            </w:pPr>
          </w:p>
        </w:tc>
        <w:tc>
          <w:tcPr>
            <w:tcW w:w="1418" w:type="dxa"/>
            <w:tcBorders>
              <w:top w:val="nil"/>
              <w:left w:val="nil"/>
              <w:bottom w:val="single" w:sz="4" w:space="0" w:color="000000"/>
              <w:right w:val="single" w:sz="4" w:space="0" w:color="000000"/>
            </w:tcBorders>
            <w:shd w:val="clear" w:color="auto" w:fill="F2F2F2"/>
            <w:vAlign w:val="center"/>
          </w:tcPr>
          <w:p w14:paraId="00003186" w14:textId="77777777" w:rsidR="000C1305" w:rsidRDefault="003D2CD8">
            <w:pPr>
              <w:jc w:val="center"/>
              <w:rPr>
                <w:rFonts w:ascii="Calibri" w:eastAsia="Calibri" w:hAnsi="Calibri" w:cs="Calibri"/>
                <w:b/>
                <w:color w:val="231F20"/>
              </w:rPr>
            </w:pPr>
            <w:r>
              <w:rPr>
                <w:rFonts w:ascii="Calibri" w:eastAsia="Calibri" w:hAnsi="Calibri" w:cs="Calibri"/>
                <w:b/>
                <w:color w:val="231F20"/>
              </w:rPr>
              <w:t>2015=100%</w:t>
            </w:r>
          </w:p>
        </w:tc>
      </w:tr>
      <w:tr w:rsidR="000C1305" w14:paraId="5410B5E3" w14:textId="77777777">
        <w:trPr>
          <w:trHeight w:val="375"/>
        </w:trPr>
        <w:tc>
          <w:tcPr>
            <w:tcW w:w="1860" w:type="dxa"/>
            <w:tcBorders>
              <w:top w:val="nil"/>
              <w:left w:val="single" w:sz="4" w:space="0" w:color="000000"/>
              <w:bottom w:val="single" w:sz="4" w:space="0" w:color="000000"/>
              <w:right w:val="single" w:sz="4" w:space="0" w:color="000000"/>
            </w:tcBorders>
            <w:vAlign w:val="center"/>
          </w:tcPr>
          <w:p w14:paraId="00003187" w14:textId="77777777" w:rsidR="000C1305" w:rsidRDefault="003D2CD8">
            <w:pPr>
              <w:rPr>
                <w:color w:val="231F20"/>
              </w:rPr>
            </w:pPr>
            <w:r>
              <w:rPr>
                <w:color w:val="231F20"/>
              </w:rPr>
              <w:t xml:space="preserve">Bydło (bez cieląt) </w:t>
            </w:r>
          </w:p>
        </w:tc>
        <w:tc>
          <w:tcPr>
            <w:tcW w:w="1300" w:type="dxa"/>
            <w:tcBorders>
              <w:top w:val="nil"/>
              <w:left w:val="nil"/>
              <w:bottom w:val="single" w:sz="8" w:space="0" w:color="000000"/>
              <w:right w:val="single" w:sz="8" w:space="0" w:color="000000"/>
            </w:tcBorders>
            <w:vAlign w:val="center"/>
          </w:tcPr>
          <w:p w14:paraId="00003188" w14:textId="77777777" w:rsidR="000C1305" w:rsidRDefault="003D2CD8">
            <w:pPr>
              <w:jc w:val="right"/>
              <w:rPr>
                <w:rFonts w:ascii="Calibri" w:eastAsia="Calibri" w:hAnsi="Calibri" w:cs="Calibri"/>
                <w:color w:val="231F20"/>
              </w:rPr>
            </w:pPr>
            <w:r>
              <w:rPr>
                <w:color w:val="231F20"/>
              </w:rPr>
              <w:t>29,00</w:t>
            </w:r>
          </w:p>
        </w:tc>
        <w:tc>
          <w:tcPr>
            <w:tcW w:w="1300" w:type="dxa"/>
            <w:tcBorders>
              <w:top w:val="nil"/>
              <w:left w:val="nil"/>
              <w:bottom w:val="single" w:sz="8" w:space="0" w:color="000000"/>
              <w:right w:val="single" w:sz="8" w:space="0" w:color="000000"/>
            </w:tcBorders>
            <w:vAlign w:val="center"/>
          </w:tcPr>
          <w:p w14:paraId="00003189" w14:textId="77777777" w:rsidR="000C1305" w:rsidRDefault="003D2CD8">
            <w:pPr>
              <w:jc w:val="right"/>
              <w:rPr>
                <w:color w:val="231F20"/>
              </w:rPr>
            </w:pPr>
            <w:r>
              <w:rPr>
                <w:rFonts w:ascii="Calibri" w:eastAsia="Calibri" w:hAnsi="Calibri" w:cs="Calibri"/>
                <w:color w:val="231F20"/>
              </w:rPr>
              <w:t>34,76</w:t>
            </w:r>
          </w:p>
        </w:tc>
        <w:tc>
          <w:tcPr>
            <w:tcW w:w="1376" w:type="dxa"/>
            <w:tcBorders>
              <w:top w:val="nil"/>
              <w:left w:val="nil"/>
              <w:bottom w:val="single" w:sz="8" w:space="0" w:color="000000"/>
              <w:right w:val="single" w:sz="8" w:space="0" w:color="000000"/>
            </w:tcBorders>
            <w:vAlign w:val="center"/>
          </w:tcPr>
          <w:p w14:paraId="0000318A" w14:textId="77777777" w:rsidR="000C1305" w:rsidRDefault="003D2CD8">
            <w:pPr>
              <w:jc w:val="right"/>
              <w:rPr>
                <w:color w:val="231F20"/>
              </w:rPr>
            </w:pPr>
            <w:r>
              <w:rPr>
                <w:rFonts w:ascii="Calibri" w:eastAsia="Calibri" w:hAnsi="Calibri" w:cs="Calibri"/>
                <w:color w:val="231F20"/>
              </w:rPr>
              <w:t>32,80</w:t>
            </w:r>
          </w:p>
        </w:tc>
        <w:tc>
          <w:tcPr>
            <w:tcW w:w="1418" w:type="dxa"/>
            <w:tcBorders>
              <w:top w:val="nil"/>
              <w:left w:val="nil"/>
              <w:bottom w:val="single" w:sz="8" w:space="0" w:color="000000"/>
              <w:right w:val="single" w:sz="8" w:space="0" w:color="000000"/>
            </w:tcBorders>
            <w:vAlign w:val="center"/>
          </w:tcPr>
          <w:p w14:paraId="0000318B" w14:textId="77777777" w:rsidR="000C1305" w:rsidRDefault="003D2CD8">
            <w:pPr>
              <w:jc w:val="right"/>
              <w:rPr>
                <w:rFonts w:ascii="Calibri" w:eastAsia="Calibri" w:hAnsi="Calibri" w:cs="Calibri"/>
                <w:color w:val="231F20"/>
              </w:rPr>
            </w:pPr>
            <w:r>
              <w:rPr>
                <w:rFonts w:ascii="Calibri" w:eastAsia="Calibri" w:hAnsi="Calibri" w:cs="Calibri"/>
                <w:color w:val="231F20"/>
              </w:rPr>
              <w:t>113,09%</w:t>
            </w:r>
          </w:p>
        </w:tc>
      </w:tr>
      <w:tr w:rsidR="000C1305" w14:paraId="201E9FD5" w14:textId="77777777">
        <w:trPr>
          <w:trHeight w:val="375"/>
        </w:trPr>
        <w:tc>
          <w:tcPr>
            <w:tcW w:w="1860" w:type="dxa"/>
            <w:tcBorders>
              <w:top w:val="nil"/>
              <w:left w:val="single" w:sz="4" w:space="0" w:color="000000"/>
              <w:bottom w:val="single" w:sz="4" w:space="0" w:color="000000"/>
              <w:right w:val="single" w:sz="4" w:space="0" w:color="000000"/>
            </w:tcBorders>
            <w:vAlign w:val="center"/>
          </w:tcPr>
          <w:p w14:paraId="0000318C" w14:textId="77777777" w:rsidR="000C1305" w:rsidRDefault="003D2CD8">
            <w:pPr>
              <w:rPr>
                <w:color w:val="231F20"/>
              </w:rPr>
            </w:pPr>
            <w:r>
              <w:rPr>
                <w:color w:val="231F20"/>
              </w:rPr>
              <w:t xml:space="preserve">Cielęta </w:t>
            </w:r>
          </w:p>
        </w:tc>
        <w:tc>
          <w:tcPr>
            <w:tcW w:w="1300" w:type="dxa"/>
            <w:tcBorders>
              <w:top w:val="nil"/>
              <w:left w:val="nil"/>
              <w:bottom w:val="single" w:sz="8" w:space="0" w:color="000000"/>
              <w:right w:val="single" w:sz="8" w:space="0" w:color="000000"/>
            </w:tcBorders>
            <w:vAlign w:val="center"/>
          </w:tcPr>
          <w:p w14:paraId="0000318D" w14:textId="77777777" w:rsidR="000C1305" w:rsidRDefault="003D2CD8">
            <w:pPr>
              <w:jc w:val="right"/>
              <w:rPr>
                <w:rFonts w:ascii="Calibri" w:eastAsia="Calibri" w:hAnsi="Calibri" w:cs="Calibri"/>
                <w:color w:val="231F20"/>
              </w:rPr>
            </w:pPr>
            <w:r>
              <w:rPr>
                <w:color w:val="231F20"/>
              </w:rPr>
              <w:t>0,20</w:t>
            </w:r>
          </w:p>
        </w:tc>
        <w:tc>
          <w:tcPr>
            <w:tcW w:w="1300" w:type="dxa"/>
            <w:tcBorders>
              <w:top w:val="nil"/>
              <w:left w:val="nil"/>
              <w:bottom w:val="single" w:sz="8" w:space="0" w:color="000000"/>
              <w:right w:val="single" w:sz="8" w:space="0" w:color="000000"/>
            </w:tcBorders>
            <w:vAlign w:val="center"/>
          </w:tcPr>
          <w:p w14:paraId="0000318E" w14:textId="77777777" w:rsidR="000C1305" w:rsidRDefault="003D2CD8">
            <w:pPr>
              <w:jc w:val="right"/>
              <w:rPr>
                <w:color w:val="231F20"/>
              </w:rPr>
            </w:pPr>
            <w:r>
              <w:rPr>
                <w:rFonts w:ascii="Calibri" w:eastAsia="Calibri" w:hAnsi="Calibri" w:cs="Calibri"/>
                <w:color w:val="231F20"/>
              </w:rPr>
              <w:t>0,06</w:t>
            </w:r>
          </w:p>
        </w:tc>
        <w:tc>
          <w:tcPr>
            <w:tcW w:w="1376" w:type="dxa"/>
            <w:tcBorders>
              <w:top w:val="nil"/>
              <w:left w:val="nil"/>
              <w:bottom w:val="single" w:sz="8" w:space="0" w:color="000000"/>
              <w:right w:val="single" w:sz="8" w:space="0" w:color="000000"/>
            </w:tcBorders>
            <w:vAlign w:val="center"/>
          </w:tcPr>
          <w:p w14:paraId="0000318F" w14:textId="77777777" w:rsidR="000C1305" w:rsidRDefault="003D2CD8">
            <w:pPr>
              <w:jc w:val="right"/>
              <w:rPr>
                <w:color w:val="231F20"/>
              </w:rPr>
            </w:pPr>
            <w:r>
              <w:rPr>
                <w:rFonts w:ascii="Calibri" w:eastAsia="Calibri" w:hAnsi="Calibri" w:cs="Calibri"/>
                <w:color w:val="231F20"/>
              </w:rPr>
              <w:t>0,01</w:t>
            </w:r>
          </w:p>
        </w:tc>
        <w:tc>
          <w:tcPr>
            <w:tcW w:w="1418" w:type="dxa"/>
            <w:tcBorders>
              <w:top w:val="nil"/>
              <w:left w:val="nil"/>
              <w:bottom w:val="single" w:sz="8" w:space="0" w:color="000000"/>
              <w:right w:val="single" w:sz="8" w:space="0" w:color="000000"/>
            </w:tcBorders>
            <w:vAlign w:val="center"/>
          </w:tcPr>
          <w:p w14:paraId="00003190" w14:textId="77777777" w:rsidR="000C1305" w:rsidRDefault="003D2CD8">
            <w:pPr>
              <w:jc w:val="right"/>
              <w:rPr>
                <w:rFonts w:ascii="Calibri" w:eastAsia="Calibri" w:hAnsi="Calibri" w:cs="Calibri"/>
                <w:color w:val="231F20"/>
              </w:rPr>
            </w:pPr>
            <w:r>
              <w:rPr>
                <w:rFonts w:ascii="Calibri" w:eastAsia="Calibri" w:hAnsi="Calibri" w:cs="Calibri"/>
                <w:color w:val="231F20"/>
              </w:rPr>
              <w:t>6,00%</w:t>
            </w:r>
          </w:p>
        </w:tc>
      </w:tr>
      <w:tr w:rsidR="000C1305" w14:paraId="51E6641A" w14:textId="77777777">
        <w:trPr>
          <w:trHeight w:val="375"/>
        </w:trPr>
        <w:tc>
          <w:tcPr>
            <w:tcW w:w="1860" w:type="dxa"/>
            <w:tcBorders>
              <w:top w:val="nil"/>
              <w:left w:val="single" w:sz="4" w:space="0" w:color="000000"/>
              <w:bottom w:val="single" w:sz="4" w:space="0" w:color="000000"/>
              <w:right w:val="single" w:sz="4" w:space="0" w:color="000000"/>
            </w:tcBorders>
            <w:vAlign w:val="center"/>
          </w:tcPr>
          <w:p w14:paraId="00003191" w14:textId="77777777" w:rsidR="000C1305" w:rsidRDefault="003D2CD8">
            <w:pPr>
              <w:rPr>
                <w:color w:val="231F20"/>
              </w:rPr>
            </w:pPr>
            <w:r>
              <w:rPr>
                <w:color w:val="231F20"/>
              </w:rPr>
              <w:t xml:space="preserve">Trzoda chlewna </w:t>
            </w:r>
          </w:p>
        </w:tc>
        <w:tc>
          <w:tcPr>
            <w:tcW w:w="1300" w:type="dxa"/>
            <w:tcBorders>
              <w:top w:val="nil"/>
              <w:left w:val="nil"/>
              <w:bottom w:val="single" w:sz="8" w:space="0" w:color="000000"/>
              <w:right w:val="single" w:sz="8" w:space="0" w:color="000000"/>
            </w:tcBorders>
            <w:vAlign w:val="center"/>
          </w:tcPr>
          <w:p w14:paraId="00003192" w14:textId="77777777" w:rsidR="000C1305" w:rsidRDefault="003D2CD8">
            <w:pPr>
              <w:jc w:val="right"/>
              <w:rPr>
                <w:rFonts w:ascii="Calibri" w:eastAsia="Calibri" w:hAnsi="Calibri" w:cs="Calibri"/>
                <w:color w:val="231F20"/>
              </w:rPr>
            </w:pPr>
            <w:r>
              <w:rPr>
                <w:color w:val="231F20"/>
              </w:rPr>
              <w:t>215,60</w:t>
            </w:r>
          </w:p>
        </w:tc>
        <w:tc>
          <w:tcPr>
            <w:tcW w:w="1300" w:type="dxa"/>
            <w:tcBorders>
              <w:top w:val="nil"/>
              <w:left w:val="nil"/>
              <w:bottom w:val="single" w:sz="8" w:space="0" w:color="000000"/>
              <w:right w:val="single" w:sz="8" w:space="0" w:color="000000"/>
            </w:tcBorders>
            <w:vAlign w:val="center"/>
          </w:tcPr>
          <w:p w14:paraId="00003193" w14:textId="77777777" w:rsidR="000C1305" w:rsidRDefault="003D2CD8">
            <w:pPr>
              <w:jc w:val="right"/>
              <w:rPr>
                <w:color w:val="231F20"/>
              </w:rPr>
            </w:pPr>
            <w:r>
              <w:rPr>
                <w:rFonts w:ascii="Calibri" w:eastAsia="Calibri" w:hAnsi="Calibri" w:cs="Calibri"/>
                <w:color w:val="231F20"/>
              </w:rPr>
              <w:t>243,28</w:t>
            </w:r>
          </w:p>
        </w:tc>
        <w:tc>
          <w:tcPr>
            <w:tcW w:w="1376" w:type="dxa"/>
            <w:tcBorders>
              <w:top w:val="nil"/>
              <w:left w:val="nil"/>
              <w:bottom w:val="single" w:sz="8" w:space="0" w:color="000000"/>
              <w:right w:val="single" w:sz="8" w:space="0" w:color="000000"/>
            </w:tcBorders>
            <w:vAlign w:val="center"/>
          </w:tcPr>
          <w:p w14:paraId="00003194" w14:textId="77777777" w:rsidR="000C1305" w:rsidRDefault="003D2CD8">
            <w:pPr>
              <w:jc w:val="right"/>
              <w:rPr>
                <w:color w:val="231F20"/>
              </w:rPr>
            </w:pPr>
            <w:r>
              <w:rPr>
                <w:rFonts w:ascii="Calibri" w:eastAsia="Calibri" w:hAnsi="Calibri" w:cs="Calibri"/>
                <w:color w:val="231F20"/>
              </w:rPr>
              <w:t>252,20</w:t>
            </w:r>
          </w:p>
        </w:tc>
        <w:tc>
          <w:tcPr>
            <w:tcW w:w="1418" w:type="dxa"/>
            <w:tcBorders>
              <w:top w:val="nil"/>
              <w:left w:val="nil"/>
              <w:bottom w:val="single" w:sz="8" w:space="0" w:color="000000"/>
              <w:right w:val="single" w:sz="8" w:space="0" w:color="000000"/>
            </w:tcBorders>
            <w:vAlign w:val="center"/>
          </w:tcPr>
          <w:p w14:paraId="00003195" w14:textId="77777777" w:rsidR="000C1305" w:rsidRDefault="003D2CD8">
            <w:pPr>
              <w:jc w:val="right"/>
              <w:rPr>
                <w:rFonts w:ascii="Calibri" w:eastAsia="Calibri" w:hAnsi="Calibri" w:cs="Calibri"/>
                <w:color w:val="231F20"/>
              </w:rPr>
            </w:pPr>
            <w:r>
              <w:rPr>
                <w:rFonts w:ascii="Calibri" w:eastAsia="Calibri" w:hAnsi="Calibri" w:cs="Calibri"/>
                <w:color w:val="231F20"/>
              </w:rPr>
              <w:t>116,98%</w:t>
            </w:r>
          </w:p>
        </w:tc>
      </w:tr>
      <w:tr w:rsidR="000C1305" w14:paraId="0E9B1C5B" w14:textId="77777777">
        <w:trPr>
          <w:trHeight w:val="375"/>
        </w:trPr>
        <w:tc>
          <w:tcPr>
            <w:tcW w:w="1860" w:type="dxa"/>
            <w:tcBorders>
              <w:top w:val="nil"/>
              <w:left w:val="single" w:sz="4" w:space="0" w:color="000000"/>
              <w:bottom w:val="single" w:sz="4" w:space="0" w:color="000000"/>
              <w:right w:val="single" w:sz="4" w:space="0" w:color="000000"/>
            </w:tcBorders>
            <w:vAlign w:val="center"/>
          </w:tcPr>
          <w:p w14:paraId="00003196" w14:textId="77777777" w:rsidR="000C1305" w:rsidRDefault="003D2CD8">
            <w:pPr>
              <w:rPr>
                <w:color w:val="231F20"/>
              </w:rPr>
            </w:pPr>
            <w:r>
              <w:rPr>
                <w:color w:val="231F20"/>
              </w:rPr>
              <w:t xml:space="preserve">Owce </w:t>
            </w:r>
          </w:p>
        </w:tc>
        <w:tc>
          <w:tcPr>
            <w:tcW w:w="1300" w:type="dxa"/>
            <w:tcBorders>
              <w:top w:val="nil"/>
              <w:left w:val="nil"/>
              <w:bottom w:val="single" w:sz="8" w:space="0" w:color="000000"/>
              <w:right w:val="single" w:sz="8" w:space="0" w:color="000000"/>
            </w:tcBorders>
            <w:vAlign w:val="center"/>
          </w:tcPr>
          <w:p w14:paraId="00003197" w14:textId="77777777" w:rsidR="000C1305" w:rsidRDefault="003D2CD8">
            <w:pPr>
              <w:jc w:val="right"/>
              <w:rPr>
                <w:rFonts w:ascii="Calibri" w:eastAsia="Calibri" w:hAnsi="Calibri" w:cs="Calibri"/>
                <w:color w:val="231F20"/>
              </w:rPr>
            </w:pPr>
            <w:r>
              <w:rPr>
                <w:color w:val="231F20"/>
              </w:rPr>
              <w:t>0,20</w:t>
            </w:r>
          </w:p>
        </w:tc>
        <w:tc>
          <w:tcPr>
            <w:tcW w:w="1300" w:type="dxa"/>
            <w:tcBorders>
              <w:top w:val="nil"/>
              <w:left w:val="nil"/>
              <w:bottom w:val="single" w:sz="8" w:space="0" w:color="000000"/>
              <w:right w:val="single" w:sz="8" w:space="0" w:color="000000"/>
            </w:tcBorders>
            <w:vAlign w:val="center"/>
          </w:tcPr>
          <w:p w14:paraId="00003198" w14:textId="77777777" w:rsidR="000C1305" w:rsidRDefault="003D2CD8">
            <w:pPr>
              <w:jc w:val="right"/>
              <w:rPr>
                <w:color w:val="231F20"/>
              </w:rPr>
            </w:pPr>
            <w:r>
              <w:rPr>
                <w:rFonts w:ascii="Calibri" w:eastAsia="Calibri" w:hAnsi="Calibri" w:cs="Calibri"/>
                <w:color w:val="231F20"/>
              </w:rPr>
              <w:t>0,35</w:t>
            </w:r>
          </w:p>
        </w:tc>
        <w:tc>
          <w:tcPr>
            <w:tcW w:w="1376" w:type="dxa"/>
            <w:tcBorders>
              <w:top w:val="nil"/>
              <w:left w:val="nil"/>
              <w:bottom w:val="single" w:sz="8" w:space="0" w:color="000000"/>
              <w:right w:val="single" w:sz="8" w:space="0" w:color="000000"/>
            </w:tcBorders>
            <w:vAlign w:val="center"/>
          </w:tcPr>
          <w:p w14:paraId="00003199" w14:textId="77777777" w:rsidR="000C1305" w:rsidRDefault="003D2CD8">
            <w:pPr>
              <w:jc w:val="right"/>
              <w:rPr>
                <w:color w:val="231F20"/>
              </w:rPr>
            </w:pPr>
            <w:r>
              <w:rPr>
                <w:rFonts w:ascii="Calibri" w:eastAsia="Calibri" w:hAnsi="Calibri" w:cs="Calibri"/>
                <w:color w:val="231F20"/>
              </w:rPr>
              <w:t>0,36</w:t>
            </w:r>
          </w:p>
        </w:tc>
        <w:tc>
          <w:tcPr>
            <w:tcW w:w="1418" w:type="dxa"/>
            <w:tcBorders>
              <w:top w:val="nil"/>
              <w:left w:val="nil"/>
              <w:bottom w:val="single" w:sz="8" w:space="0" w:color="000000"/>
              <w:right w:val="single" w:sz="8" w:space="0" w:color="000000"/>
            </w:tcBorders>
            <w:vAlign w:val="center"/>
          </w:tcPr>
          <w:p w14:paraId="0000319A" w14:textId="77777777" w:rsidR="000C1305" w:rsidRDefault="003D2CD8">
            <w:pPr>
              <w:jc w:val="right"/>
              <w:rPr>
                <w:rFonts w:ascii="Calibri" w:eastAsia="Calibri" w:hAnsi="Calibri" w:cs="Calibri"/>
                <w:color w:val="231F20"/>
              </w:rPr>
            </w:pPr>
            <w:r>
              <w:rPr>
                <w:rFonts w:ascii="Calibri" w:eastAsia="Calibri" w:hAnsi="Calibri" w:cs="Calibri"/>
                <w:color w:val="231F20"/>
              </w:rPr>
              <w:t>181,50%</w:t>
            </w:r>
          </w:p>
        </w:tc>
      </w:tr>
      <w:tr w:rsidR="000C1305" w14:paraId="6F9B798A" w14:textId="77777777">
        <w:trPr>
          <w:trHeight w:val="375"/>
        </w:trPr>
        <w:tc>
          <w:tcPr>
            <w:tcW w:w="1860" w:type="dxa"/>
            <w:tcBorders>
              <w:top w:val="nil"/>
              <w:left w:val="single" w:sz="4" w:space="0" w:color="000000"/>
              <w:bottom w:val="single" w:sz="4" w:space="0" w:color="000000"/>
              <w:right w:val="single" w:sz="4" w:space="0" w:color="000000"/>
            </w:tcBorders>
            <w:vAlign w:val="center"/>
          </w:tcPr>
          <w:p w14:paraId="0000319B" w14:textId="77777777" w:rsidR="000C1305" w:rsidRDefault="003D2CD8">
            <w:pPr>
              <w:rPr>
                <w:color w:val="231F20"/>
              </w:rPr>
            </w:pPr>
            <w:r>
              <w:rPr>
                <w:color w:val="231F20"/>
              </w:rPr>
              <w:t xml:space="preserve">Drób </w:t>
            </w:r>
          </w:p>
        </w:tc>
        <w:tc>
          <w:tcPr>
            <w:tcW w:w="1300" w:type="dxa"/>
            <w:tcBorders>
              <w:top w:val="nil"/>
              <w:left w:val="nil"/>
              <w:bottom w:val="single" w:sz="8" w:space="0" w:color="000000"/>
              <w:right w:val="single" w:sz="8" w:space="0" w:color="000000"/>
            </w:tcBorders>
            <w:vAlign w:val="center"/>
          </w:tcPr>
          <w:p w14:paraId="0000319C" w14:textId="77777777" w:rsidR="000C1305" w:rsidRDefault="003D2CD8">
            <w:pPr>
              <w:jc w:val="right"/>
              <w:rPr>
                <w:rFonts w:ascii="Calibri" w:eastAsia="Calibri" w:hAnsi="Calibri" w:cs="Calibri"/>
                <w:color w:val="231F20"/>
              </w:rPr>
            </w:pPr>
            <w:r>
              <w:rPr>
                <w:color w:val="231F20"/>
              </w:rPr>
              <w:t>133,60</w:t>
            </w:r>
          </w:p>
        </w:tc>
        <w:tc>
          <w:tcPr>
            <w:tcW w:w="1300" w:type="dxa"/>
            <w:tcBorders>
              <w:top w:val="nil"/>
              <w:left w:val="nil"/>
              <w:bottom w:val="single" w:sz="8" w:space="0" w:color="000000"/>
              <w:right w:val="single" w:sz="8" w:space="0" w:color="000000"/>
            </w:tcBorders>
            <w:vAlign w:val="center"/>
          </w:tcPr>
          <w:p w14:paraId="0000319D" w14:textId="77777777" w:rsidR="000C1305" w:rsidRDefault="003D2CD8">
            <w:pPr>
              <w:jc w:val="right"/>
              <w:rPr>
                <w:color w:val="231F20"/>
              </w:rPr>
            </w:pPr>
            <w:r>
              <w:rPr>
                <w:rFonts w:ascii="Calibri" w:eastAsia="Calibri" w:hAnsi="Calibri" w:cs="Calibri"/>
                <w:color w:val="231F20"/>
              </w:rPr>
              <w:t>133,97</w:t>
            </w:r>
          </w:p>
        </w:tc>
        <w:tc>
          <w:tcPr>
            <w:tcW w:w="1376" w:type="dxa"/>
            <w:tcBorders>
              <w:top w:val="nil"/>
              <w:left w:val="nil"/>
              <w:bottom w:val="single" w:sz="8" w:space="0" w:color="000000"/>
              <w:right w:val="single" w:sz="8" w:space="0" w:color="000000"/>
            </w:tcBorders>
            <w:vAlign w:val="center"/>
          </w:tcPr>
          <w:p w14:paraId="0000319E" w14:textId="77777777" w:rsidR="000C1305" w:rsidRDefault="003D2CD8">
            <w:pPr>
              <w:jc w:val="right"/>
              <w:rPr>
                <w:color w:val="231F20"/>
              </w:rPr>
            </w:pPr>
            <w:r>
              <w:rPr>
                <w:rFonts w:ascii="Calibri" w:eastAsia="Calibri" w:hAnsi="Calibri" w:cs="Calibri"/>
                <w:color w:val="231F20"/>
              </w:rPr>
              <w:t>117,39</w:t>
            </w:r>
          </w:p>
        </w:tc>
        <w:tc>
          <w:tcPr>
            <w:tcW w:w="1418" w:type="dxa"/>
            <w:tcBorders>
              <w:top w:val="nil"/>
              <w:left w:val="nil"/>
              <w:bottom w:val="single" w:sz="8" w:space="0" w:color="000000"/>
              <w:right w:val="single" w:sz="8" w:space="0" w:color="000000"/>
            </w:tcBorders>
            <w:vAlign w:val="center"/>
          </w:tcPr>
          <w:p w14:paraId="0000319F" w14:textId="77777777" w:rsidR="000C1305" w:rsidRDefault="003D2CD8">
            <w:pPr>
              <w:jc w:val="right"/>
              <w:rPr>
                <w:rFonts w:ascii="Calibri" w:eastAsia="Calibri" w:hAnsi="Calibri" w:cs="Calibri"/>
                <w:color w:val="231F20"/>
              </w:rPr>
            </w:pPr>
            <w:r>
              <w:rPr>
                <w:rFonts w:ascii="Calibri" w:eastAsia="Calibri" w:hAnsi="Calibri" w:cs="Calibri"/>
                <w:color w:val="231F20"/>
              </w:rPr>
              <w:t>87,87%</w:t>
            </w:r>
          </w:p>
        </w:tc>
      </w:tr>
      <w:tr w:rsidR="000C1305" w14:paraId="3A92A2F6" w14:textId="77777777">
        <w:trPr>
          <w:trHeight w:val="375"/>
        </w:trPr>
        <w:tc>
          <w:tcPr>
            <w:tcW w:w="1860"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31A0" w14:textId="77777777" w:rsidR="000C1305" w:rsidRDefault="003D2CD8">
            <w:pPr>
              <w:rPr>
                <w:color w:val="231F20"/>
              </w:rPr>
            </w:pPr>
            <w:r>
              <w:rPr>
                <w:color w:val="231F20"/>
              </w:rPr>
              <w:t>Razem</w:t>
            </w:r>
          </w:p>
        </w:tc>
        <w:tc>
          <w:tcPr>
            <w:tcW w:w="1300" w:type="dxa"/>
            <w:tcBorders>
              <w:top w:val="nil"/>
              <w:left w:val="nil"/>
              <w:bottom w:val="single" w:sz="8" w:space="0" w:color="000000"/>
              <w:right w:val="single" w:sz="8" w:space="0" w:color="000000"/>
            </w:tcBorders>
            <w:shd w:val="clear" w:color="auto" w:fill="F2F2F2"/>
            <w:vAlign w:val="center"/>
          </w:tcPr>
          <w:p w14:paraId="000031A1" w14:textId="77777777" w:rsidR="000C1305" w:rsidRDefault="003D2CD8">
            <w:pPr>
              <w:jc w:val="right"/>
              <w:rPr>
                <w:rFonts w:ascii="Calibri" w:eastAsia="Calibri" w:hAnsi="Calibri" w:cs="Calibri"/>
                <w:color w:val="231F20"/>
              </w:rPr>
            </w:pPr>
            <w:r>
              <w:rPr>
                <w:color w:val="231F20"/>
              </w:rPr>
              <w:t>378,60</w:t>
            </w:r>
          </w:p>
        </w:tc>
        <w:tc>
          <w:tcPr>
            <w:tcW w:w="1300" w:type="dxa"/>
            <w:tcBorders>
              <w:top w:val="nil"/>
              <w:left w:val="nil"/>
              <w:bottom w:val="single" w:sz="8" w:space="0" w:color="000000"/>
              <w:right w:val="single" w:sz="8" w:space="0" w:color="000000"/>
            </w:tcBorders>
            <w:shd w:val="clear" w:color="auto" w:fill="F2F2F2"/>
            <w:vAlign w:val="center"/>
          </w:tcPr>
          <w:p w14:paraId="000031A2" w14:textId="77777777" w:rsidR="000C1305" w:rsidRDefault="003D2CD8">
            <w:pPr>
              <w:jc w:val="right"/>
              <w:rPr>
                <w:color w:val="231F20"/>
              </w:rPr>
            </w:pPr>
            <w:r>
              <w:rPr>
                <w:color w:val="231F20"/>
              </w:rPr>
              <w:t>412,41</w:t>
            </w:r>
          </w:p>
        </w:tc>
        <w:tc>
          <w:tcPr>
            <w:tcW w:w="1376" w:type="dxa"/>
            <w:tcBorders>
              <w:top w:val="nil"/>
              <w:left w:val="nil"/>
              <w:bottom w:val="single" w:sz="8" w:space="0" w:color="000000"/>
              <w:right w:val="single" w:sz="8" w:space="0" w:color="000000"/>
            </w:tcBorders>
            <w:shd w:val="clear" w:color="auto" w:fill="F2F2F2"/>
            <w:vAlign w:val="center"/>
          </w:tcPr>
          <w:p w14:paraId="000031A3" w14:textId="77777777" w:rsidR="000C1305" w:rsidRDefault="003D2CD8">
            <w:pPr>
              <w:jc w:val="right"/>
              <w:rPr>
                <w:color w:val="231F20"/>
              </w:rPr>
            </w:pPr>
            <w:r>
              <w:rPr>
                <w:color w:val="231F20"/>
              </w:rPr>
              <w:t>402,76</w:t>
            </w:r>
          </w:p>
        </w:tc>
        <w:tc>
          <w:tcPr>
            <w:tcW w:w="1418" w:type="dxa"/>
            <w:tcBorders>
              <w:top w:val="nil"/>
              <w:left w:val="nil"/>
              <w:bottom w:val="single" w:sz="8" w:space="0" w:color="000000"/>
              <w:right w:val="single" w:sz="8" w:space="0" w:color="000000"/>
            </w:tcBorders>
            <w:vAlign w:val="center"/>
          </w:tcPr>
          <w:p w14:paraId="000031A4" w14:textId="77777777" w:rsidR="000C1305" w:rsidRDefault="003D2CD8">
            <w:pPr>
              <w:jc w:val="right"/>
              <w:rPr>
                <w:rFonts w:ascii="Calibri" w:eastAsia="Calibri" w:hAnsi="Calibri" w:cs="Calibri"/>
                <w:color w:val="231F20"/>
              </w:rPr>
            </w:pPr>
            <w:r>
              <w:rPr>
                <w:rFonts w:ascii="Calibri" w:eastAsia="Calibri" w:hAnsi="Calibri" w:cs="Calibri"/>
                <w:color w:val="231F20"/>
              </w:rPr>
              <w:t>106,38%</w:t>
            </w:r>
          </w:p>
        </w:tc>
      </w:tr>
    </w:tbl>
    <w:p w14:paraId="000031A5"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31A6" w14:textId="77777777" w:rsidR="000C1305" w:rsidRDefault="000C1305">
      <w:pPr>
        <w:spacing w:line="240" w:lineRule="auto"/>
        <w:jc w:val="both"/>
        <w:rPr>
          <w:rFonts w:ascii="Times New Roman" w:eastAsia="Times New Roman" w:hAnsi="Times New Roman" w:cs="Times New Roman"/>
          <w:color w:val="231F20"/>
          <w:sz w:val="24"/>
          <w:szCs w:val="24"/>
        </w:rPr>
      </w:pPr>
    </w:p>
    <w:p w14:paraId="000031A7" w14:textId="77777777" w:rsidR="000C1305" w:rsidRDefault="003D2CD8">
      <w:pPr>
        <w:spacing w:line="240" w:lineRule="auto"/>
        <w:jc w:val="both"/>
        <w:rPr>
          <w:rFonts w:ascii="Calibri" w:eastAsia="Calibri" w:hAnsi="Calibri" w:cs="Calibri"/>
          <w:color w:val="231F20"/>
          <w:sz w:val="24"/>
          <w:szCs w:val="24"/>
        </w:rPr>
      </w:pPr>
      <w:r>
        <w:rPr>
          <w:rFonts w:ascii="Times New Roman" w:eastAsia="Times New Roman" w:hAnsi="Times New Roman" w:cs="Times New Roman"/>
          <w:color w:val="231F20"/>
          <w:sz w:val="24"/>
          <w:szCs w:val="24"/>
        </w:rPr>
        <w:lastRenderedPageBreak/>
        <w:t>Wykres 77. Produkcja żywca rzeźnego w woj. pomorskim</w:t>
      </w:r>
      <w:r>
        <w:rPr>
          <w:rFonts w:ascii="Calibri" w:eastAsia="Calibri" w:hAnsi="Calibri" w:cs="Calibri"/>
          <w:noProof/>
          <w:color w:val="231F20"/>
          <w:lang w:val="pl-PL"/>
        </w:rPr>
        <w:drawing>
          <wp:inline distT="0" distB="0" distL="0" distR="0">
            <wp:extent cx="5439093" cy="3212218"/>
            <wp:effectExtent l="0" t="0" r="0" b="0"/>
            <wp:docPr id="436" name="image162.png"/>
            <wp:cNvGraphicFramePr/>
            <a:graphic xmlns:a="http://schemas.openxmlformats.org/drawingml/2006/main">
              <a:graphicData uri="http://schemas.openxmlformats.org/drawingml/2006/picture">
                <pic:pic xmlns:pic="http://schemas.openxmlformats.org/drawingml/2006/picture">
                  <pic:nvPicPr>
                    <pic:cNvPr id="0" name="image162.png"/>
                    <pic:cNvPicPr preferRelativeResize="0"/>
                  </pic:nvPicPr>
                  <pic:blipFill>
                    <a:blip r:embed="rId171"/>
                    <a:srcRect/>
                    <a:stretch>
                      <a:fillRect/>
                    </a:stretch>
                  </pic:blipFill>
                  <pic:spPr>
                    <a:xfrm>
                      <a:off x="0" y="0"/>
                      <a:ext cx="5439093" cy="3212218"/>
                    </a:xfrm>
                    <a:prstGeom prst="rect">
                      <a:avLst/>
                    </a:prstGeom>
                    <a:ln/>
                  </pic:spPr>
                </pic:pic>
              </a:graphicData>
            </a:graphic>
          </wp:inline>
        </w:drawing>
      </w:r>
    </w:p>
    <w:p w14:paraId="000031A8"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31A9" w14:textId="77777777" w:rsidR="000C1305" w:rsidRDefault="000C1305">
      <w:pPr>
        <w:spacing w:line="240" w:lineRule="auto"/>
        <w:jc w:val="both"/>
        <w:rPr>
          <w:rFonts w:ascii="Times New Roman" w:eastAsia="Times New Roman" w:hAnsi="Times New Roman" w:cs="Times New Roman"/>
          <w:color w:val="231F20"/>
          <w:sz w:val="24"/>
          <w:szCs w:val="24"/>
        </w:rPr>
      </w:pPr>
    </w:p>
    <w:p w14:paraId="000031AA"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Produkcja mleka w województwie pomorskim w 2020 r. zamknęła się na poziomie  372,7 mln. l tj. o ok 20 mln l więcej niż w 2015 r. i była  nieznacznie wyższa niż w 2019 r.   Przeciętny roczny udój mleka w prze</w:t>
      </w:r>
      <w:r>
        <w:rPr>
          <w:rFonts w:ascii="Times New Roman" w:eastAsia="Times New Roman" w:hAnsi="Times New Roman" w:cs="Times New Roman"/>
          <w:color w:val="231F20"/>
          <w:sz w:val="24"/>
          <w:szCs w:val="24"/>
        </w:rPr>
        <w:t>liczeniu na 1 krowę był w 2020 r o prawie 400 l mleka wyższy od uzyskanego w 2019 r. W porównaniu do 2015 r. przeciętna wydajność mleka od krowy wzrosła w 2020 r. o ponad 1870 l</w:t>
      </w:r>
    </w:p>
    <w:p w14:paraId="000031AB"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Jeśli chodzi o produkcję jaj, to ich produkcja roczna  w 2020 r. wyniosła  389</w:t>
      </w:r>
      <w:r>
        <w:rPr>
          <w:rFonts w:ascii="Times New Roman" w:eastAsia="Times New Roman" w:hAnsi="Times New Roman" w:cs="Times New Roman"/>
          <w:color w:val="231F20"/>
          <w:sz w:val="24"/>
          <w:szCs w:val="24"/>
        </w:rPr>
        <w:t>,8 mln szt. i była o ponad 82 mln szt. wyższa niż w 2019 r. W porównaniu do 2015 r była ona o 154 mln sztuk wyższa.</w:t>
      </w:r>
    </w:p>
    <w:p w14:paraId="000031AC"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Produkcja wełny w roku 2020 była ponad 10 tys. kg wyższa niż w 2019 i ponad 27 tys. kg wyższa niż w 2015r.</w:t>
      </w:r>
    </w:p>
    <w:p w14:paraId="000031AD" w14:textId="77777777" w:rsidR="000C1305" w:rsidRDefault="000C1305">
      <w:pPr>
        <w:spacing w:line="240" w:lineRule="auto"/>
        <w:jc w:val="both"/>
        <w:rPr>
          <w:rFonts w:ascii="Times New Roman" w:eastAsia="Times New Roman" w:hAnsi="Times New Roman" w:cs="Times New Roman"/>
          <w:color w:val="231F20"/>
          <w:sz w:val="24"/>
          <w:szCs w:val="24"/>
        </w:rPr>
      </w:pPr>
    </w:p>
    <w:p w14:paraId="000031AE"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Tabela 94. Produkcja mleka, jaj </w:t>
      </w:r>
      <w:r>
        <w:rPr>
          <w:rFonts w:ascii="Times New Roman" w:eastAsia="Times New Roman" w:hAnsi="Times New Roman" w:cs="Times New Roman"/>
          <w:color w:val="231F20"/>
          <w:sz w:val="24"/>
          <w:szCs w:val="24"/>
        </w:rPr>
        <w:t>oraz wełny w województwie pomorskim w latach 2019-2020</w:t>
      </w:r>
    </w:p>
    <w:tbl>
      <w:tblPr>
        <w:tblStyle w:val="affffffffffffffff1"/>
        <w:tblW w:w="9067" w:type="dxa"/>
        <w:tblInd w:w="-5" w:type="dxa"/>
        <w:tblLayout w:type="fixed"/>
        <w:tblLook w:val="0400" w:firstRow="0" w:lastRow="0" w:firstColumn="0" w:lastColumn="0" w:noHBand="0" w:noVBand="1"/>
      </w:tblPr>
      <w:tblGrid>
        <w:gridCol w:w="4111"/>
        <w:gridCol w:w="1354"/>
        <w:gridCol w:w="1334"/>
        <w:gridCol w:w="1134"/>
        <w:gridCol w:w="1134"/>
      </w:tblGrid>
      <w:tr w:rsidR="000C1305" w14:paraId="26828CB6" w14:textId="77777777">
        <w:trPr>
          <w:trHeight w:val="300"/>
        </w:trPr>
        <w:tc>
          <w:tcPr>
            <w:tcW w:w="4111" w:type="dxa"/>
            <w:vMerge w:val="restart"/>
            <w:tcBorders>
              <w:top w:val="single" w:sz="4" w:space="0" w:color="000000"/>
              <w:left w:val="single" w:sz="4" w:space="0" w:color="000000"/>
              <w:bottom w:val="single" w:sz="4" w:space="0" w:color="000000"/>
              <w:right w:val="single" w:sz="4" w:space="0" w:color="000000"/>
            </w:tcBorders>
            <w:shd w:val="clear" w:color="auto" w:fill="F2F2F2"/>
            <w:vAlign w:val="center"/>
          </w:tcPr>
          <w:p w14:paraId="000031AF" w14:textId="77777777" w:rsidR="000C1305" w:rsidRDefault="003D2CD8">
            <w:pPr>
              <w:jc w:val="center"/>
              <w:rPr>
                <w:rFonts w:ascii="Calibri" w:eastAsia="Calibri" w:hAnsi="Calibri" w:cs="Calibri"/>
                <w:b/>
                <w:color w:val="231F20"/>
              </w:rPr>
            </w:pPr>
            <w:r>
              <w:rPr>
                <w:rFonts w:ascii="Calibri" w:eastAsia="Calibri" w:hAnsi="Calibri" w:cs="Calibri"/>
                <w:b/>
                <w:color w:val="231F20"/>
              </w:rPr>
              <w:t>Wyszczególnienie</w:t>
            </w:r>
          </w:p>
        </w:tc>
        <w:tc>
          <w:tcPr>
            <w:tcW w:w="1354" w:type="dxa"/>
            <w:tcBorders>
              <w:top w:val="single" w:sz="4" w:space="0" w:color="000000"/>
              <w:left w:val="nil"/>
              <w:bottom w:val="single" w:sz="4" w:space="0" w:color="000000"/>
              <w:right w:val="single" w:sz="4" w:space="0" w:color="000000"/>
            </w:tcBorders>
            <w:shd w:val="clear" w:color="auto" w:fill="F2F2F2"/>
          </w:tcPr>
          <w:p w14:paraId="000031B0" w14:textId="77777777" w:rsidR="000C1305" w:rsidRDefault="003D2CD8">
            <w:pPr>
              <w:jc w:val="center"/>
              <w:rPr>
                <w:rFonts w:ascii="Calibri" w:eastAsia="Calibri" w:hAnsi="Calibri" w:cs="Calibri"/>
                <w:b/>
                <w:color w:val="231F20"/>
              </w:rPr>
            </w:pPr>
            <w:r>
              <w:rPr>
                <w:rFonts w:ascii="Calibri" w:eastAsia="Calibri" w:hAnsi="Calibri" w:cs="Calibri"/>
                <w:b/>
                <w:color w:val="231F20"/>
              </w:rPr>
              <w:t>2015</w:t>
            </w:r>
          </w:p>
        </w:tc>
        <w:tc>
          <w:tcPr>
            <w:tcW w:w="1334"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00031B1" w14:textId="77777777" w:rsidR="000C1305" w:rsidRDefault="003D2CD8">
            <w:pPr>
              <w:jc w:val="center"/>
              <w:rPr>
                <w:rFonts w:ascii="Calibri" w:eastAsia="Calibri" w:hAnsi="Calibri" w:cs="Calibri"/>
                <w:b/>
                <w:color w:val="231F20"/>
              </w:rPr>
            </w:pPr>
            <w:r>
              <w:rPr>
                <w:rFonts w:ascii="Calibri" w:eastAsia="Calibri" w:hAnsi="Calibri" w:cs="Calibri"/>
                <w:b/>
                <w:color w:val="231F20"/>
              </w:rPr>
              <w:t>2019</w:t>
            </w:r>
          </w:p>
        </w:tc>
        <w:tc>
          <w:tcPr>
            <w:tcW w:w="2268" w:type="dxa"/>
            <w:gridSpan w:val="2"/>
            <w:tcBorders>
              <w:top w:val="single" w:sz="4" w:space="0" w:color="000000"/>
              <w:left w:val="nil"/>
              <w:bottom w:val="single" w:sz="4" w:space="0" w:color="000000"/>
              <w:right w:val="single" w:sz="4" w:space="0" w:color="000000"/>
            </w:tcBorders>
            <w:shd w:val="clear" w:color="auto" w:fill="F2F2F2"/>
            <w:vAlign w:val="center"/>
          </w:tcPr>
          <w:p w14:paraId="000031B2" w14:textId="77777777" w:rsidR="000C1305" w:rsidRDefault="003D2CD8">
            <w:pPr>
              <w:jc w:val="center"/>
              <w:rPr>
                <w:rFonts w:ascii="Calibri" w:eastAsia="Calibri" w:hAnsi="Calibri" w:cs="Calibri"/>
                <w:b/>
                <w:color w:val="231F20"/>
              </w:rPr>
            </w:pPr>
            <w:r>
              <w:rPr>
                <w:rFonts w:ascii="Calibri" w:eastAsia="Calibri" w:hAnsi="Calibri" w:cs="Calibri"/>
                <w:b/>
                <w:color w:val="231F20"/>
              </w:rPr>
              <w:t>2020</w:t>
            </w:r>
          </w:p>
        </w:tc>
      </w:tr>
      <w:tr w:rsidR="000C1305" w14:paraId="795CF7AF" w14:textId="77777777">
        <w:trPr>
          <w:trHeight w:val="300"/>
        </w:trPr>
        <w:tc>
          <w:tcPr>
            <w:tcW w:w="411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14:paraId="000031B4" w14:textId="77777777" w:rsidR="000C1305" w:rsidRDefault="000C1305">
            <w:pPr>
              <w:pBdr>
                <w:top w:val="nil"/>
                <w:left w:val="nil"/>
                <w:bottom w:val="nil"/>
                <w:right w:val="nil"/>
                <w:between w:val="nil"/>
              </w:pBdr>
              <w:spacing w:line="276" w:lineRule="auto"/>
              <w:rPr>
                <w:rFonts w:ascii="Calibri" w:eastAsia="Calibri" w:hAnsi="Calibri" w:cs="Calibri"/>
                <w:b/>
                <w:color w:val="231F20"/>
              </w:rPr>
            </w:pPr>
          </w:p>
        </w:tc>
        <w:tc>
          <w:tcPr>
            <w:tcW w:w="3822" w:type="dxa"/>
            <w:gridSpan w:val="3"/>
            <w:tcBorders>
              <w:top w:val="single" w:sz="4" w:space="0" w:color="000000"/>
              <w:left w:val="nil"/>
              <w:bottom w:val="single" w:sz="4" w:space="0" w:color="000000"/>
              <w:right w:val="single" w:sz="4" w:space="0" w:color="000000"/>
            </w:tcBorders>
            <w:shd w:val="clear" w:color="auto" w:fill="F2F2F2"/>
          </w:tcPr>
          <w:p w14:paraId="000031B5" w14:textId="77777777" w:rsidR="000C1305" w:rsidRDefault="003D2CD8">
            <w:pPr>
              <w:jc w:val="center"/>
              <w:rPr>
                <w:rFonts w:ascii="Calibri" w:eastAsia="Calibri" w:hAnsi="Calibri" w:cs="Calibri"/>
                <w:b/>
                <w:color w:val="231F20"/>
              </w:rPr>
            </w:pPr>
            <w:r>
              <w:rPr>
                <w:rFonts w:ascii="Calibri" w:eastAsia="Calibri" w:hAnsi="Calibri" w:cs="Calibri"/>
                <w:b/>
                <w:color w:val="231F20"/>
              </w:rPr>
              <w:t>ogółem</w:t>
            </w:r>
          </w:p>
        </w:tc>
        <w:tc>
          <w:tcPr>
            <w:tcW w:w="1134" w:type="dxa"/>
            <w:tcBorders>
              <w:top w:val="nil"/>
              <w:left w:val="nil"/>
              <w:bottom w:val="single" w:sz="4" w:space="0" w:color="000000"/>
              <w:right w:val="single" w:sz="4" w:space="0" w:color="000000"/>
            </w:tcBorders>
            <w:shd w:val="clear" w:color="auto" w:fill="F2F2F2"/>
            <w:vAlign w:val="center"/>
          </w:tcPr>
          <w:p w14:paraId="000031B8" w14:textId="77777777" w:rsidR="000C1305" w:rsidRDefault="003D2CD8">
            <w:pPr>
              <w:jc w:val="center"/>
              <w:rPr>
                <w:rFonts w:ascii="Calibri" w:eastAsia="Calibri" w:hAnsi="Calibri" w:cs="Calibri"/>
                <w:b/>
                <w:color w:val="231F20"/>
              </w:rPr>
            </w:pPr>
            <w:r>
              <w:rPr>
                <w:rFonts w:ascii="Calibri" w:eastAsia="Calibri" w:hAnsi="Calibri" w:cs="Calibri"/>
                <w:b/>
                <w:color w:val="231F20"/>
              </w:rPr>
              <w:t>2019=100</w:t>
            </w:r>
          </w:p>
        </w:tc>
      </w:tr>
      <w:tr w:rsidR="000C1305" w14:paraId="7E96DF0B"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B9" w14:textId="77777777" w:rsidR="000C1305" w:rsidRDefault="003D2CD8">
            <w:pPr>
              <w:rPr>
                <w:color w:val="231F20"/>
              </w:rPr>
            </w:pPr>
            <w:r>
              <w:rPr>
                <w:color w:val="231F20"/>
              </w:rPr>
              <w:t>Produkcja mleka:</w:t>
            </w:r>
          </w:p>
        </w:tc>
        <w:tc>
          <w:tcPr>
            <w:tcW w:w="1354" w:type="dxa"/>
            <w:tcBorders>
              <w:top w:val="single" w:sz="4" w:space="0" w:color="000000"/>
              <w:left w:val="nil"/>
              <w:bottom w:val="single" w:sz="4" w:space="0" w:color="000000"/>
              <w:right w:val="single" w:sz="4" w:space="0" w:color="000000"/>
            </w:tcBorders>
          </w:tcPr>
          <w:p w14:paraId="000031BA" w14:textId="77777777" w:rsidR="000C1305" w:rsidRDefault="000C1305">
            <w:pPr>
              <w:rPr>
                <w:color w:val="231F20"/>
              </w:rPr>
            </w:pPr>
          </w:p>
        </w:tc>
        <w:tc>
          <w:tcPr>
            <w:tcW w:w="1334" w:type="dxa"/>
            <w:tcBorders>
              <w:top w:val="nil"/>
              <w:left w:val="single" w:sz="4" w:space="0" w:color="000000"/>
              <w:bottom w:val="single" w:sz="4" w:space="0" w:color="000000"/>
              <w:right w:val="single" w:sz="4" w:space="0" w:color="000000"/>
            </w:tcBorders>
            <w:vAlign w:val="bottom"/>
          </w:tcPr>
          <w:p w14:paraId="000031BB" w14:textId="77777777" w:rsidR="000C1305" w:rsidRDefault="003D2CD8">
            <w:pPr>
              <w:rPr>
                <w:color w:val="231F20"/>
              </w:rPr>
            </w:pPr>
            <w:r>
              <w:rPr>
                <w:color w:val="231F20"/>
              </w:rPr>
              <w:t> </w:t>
            </w:r>
          </w:p>
        </w:tc>
        <w:tc>
          <w:tcPr>
            <w:tcW w:w="1134" w:type="dxa"/>
            <w:tcBorders>
              <w:top w:val="nil"/>
              <w:left w:val="nil"/>
              <w:bottom w:val="single" w:sz="4" w:space="0" w:color="000000"/>
              <w:right w:val="single" w:sz="4" w:space="0" w:color="000000"/>
            </w:tcBorders>
            <w:vAlign w:val="bottom"/>
          </w:tcPr>
          <w:p w14:paraId="000031BC" w14:textId="77777777" w:rsidR="000C1305" w:rsidRDefault="003D2CD8">
            <w:pPr>
              <w:rPr>
                <w:color w:val="231F20"/>
              </w:rPr>
            </w:pPr>
            <w:r>
              <w:rPr>
                <w:color w:val="231F20"/>
              </w:rPr>
              <w:t> </w:t>
            </w:r>
          </w:p>
        </w:tc>
        <w:tc>
          <w:tcPr>
            <w:tcW w:w="1134" w:type="dxa"/>
            <w:tcBorders>
              <w:top w:val="nil"/>
              <w:left w:val="nil"/>
              <w:bottom w:val="single" w:sz="4" w:space="0" w:color="000000"/>
              <w:right w:val="single" w:sz="4" w:space="0" w:color="000000"/>
            </w:tcBorders>
            <w:vAlign w:val="bottom"/>
          </w:tcPr>
          <w:p w14:paraId="000031BD" w14:textId="77777777" w:rsidR="000C1305" w:rsidRDefault="003D2CD8">
            <w:pPr>
              <w:rPr>
                <w:rFonts w:ascii="Calibri" w:eastAsia="Calibri" w:hAnsi="Calibri" w:cs="Calibri"/>
                <w:color w:val="231F20"/>
              </w:rPr>
            </w:pPr>
            <w:r>
              <w:rPr>
                <w:rFonts w:ascii="Calibri" w:eastAsia="Calibri" w:hAnsi="Calibri" w:cs="Calibri"/>
                <w:color w:val="231F20"/>
              </w:rPr>
              <w:t> </w:t>
            </w:r>
          </w:p>
        </w:tc>
      </w:tr>
      <w:tr w:rsidR="000C1305" w14:paraId="7CF7AD8A"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BE" w14:textId="77777777" w:rsidR="000C1305" w:rsidRDefault="003D2CD8">
            <w:pPr>
              <w:ind w:firstLine="200"/>
              <w:rPr>
                <w:color w:val="231F20"/>
              </w:rPr>
            </w:pPr>
            <w:r>
              <w:rPr>
                <w:color w:val="231F20"/>
              </w:rPr>
              <w:t>w mln l</w:t>
            </w:r>
          </w:p>
        </w:tc>
        <w:tc>
          <w:tcPr>
            <w:tcW w:w="1354" w:type="dxa"/>
            <w:tcBorders>
              <w:top w:val="nil"/>
              <w:left w:val="nil"/>
              <w:bottom w:val="single" w:sz="8" w:space="0" w:color="000000"/>
              <w:right w:val="single" w:sz="8" w:space="0" w:color="000000"/>
            </w:tcBorders>
            <w:vAlign w:val="center"/>
          </w:tcPr>
          <w:p w14:paraId="000031BF" w14:textId="77777777" w:rsidR="000C1305" w:rsidRDefault="003D2CD8">
            <w:pPr>
              <w:spacing w:line="360" w:lineRule="auto"/>
              <w:jc w:val="center"/>
              <w:rPr>
                <w:rFonts w:ascii="Calibri" w:eastAsia="Calibri" w:hAnsi="Calibri" w:cs="Calibri"/>
                <w:color w:val="231F20"/>
              </w:rPr>
            </w:pPr>
            <w:r>
              <w:rPr>
                <w:color w:val="231F20"/>
              </w:rPr>
              <w:t>350,40</w:t>
            </w:r>
          </w:p>
        </w:tc>
        <w:tc>
          <w:tcPr>
            <w:tcW w:w="1334" w:type="dxa"/>
            <w:tcBorders>
              <w:top w:val="nil"/>
              <w:left w:val="nil"/>
              <w:bottom w:val="single" w:sz="8" w:space="0" w:color="000000"/>
              <w:right w:val="single" w:sz="8" w:space="0" w:color="000000"/>
            </w:tcBorders>
            <w:vAlign w:val="center"/>
          </w:tcPr>
          <w:p w14:paraId="000031C0" w14:textId="77777777" w:rsidR="000C1305" w:rsidRDefault="003D2CD8">
            <w:pPr>
              <w:spacing w:line="360" w:lineRule="auto"/>
              <w:jc w:val="center"/>
              <w:rPr>
                <w:color w:val="231F20"/>
              </w:rPr>
            </w:pPr>
            <w:r>
              <w:rPr>
                <w:rFonts w:ascii="Calibri" w:eastAsia="Calibri" w:hAnsi="Calibri" w:cs="Calibri"/>
                <w:color w:val="231F20"/>
              </w:rPr>
              <w:t>371,80</w:t>
            </w:r>
          </w:p>
        </w:tc>
        <w:tc>
          <w:tcPr>
            <w:tcW w:w="1134" w:type="dxa"/>
            <w:tcBorders>
              <w:top w:val="nil"/>
              <w:left w:val="nil"/>
              <w:bottom w:val="single" w:sz="8" w:space="0" w:color="000000"/>
              <w:right w:val="single" w:sz="8" w:space="0" w:color="000000"/>
            </w:tcBorders>
            <w:vAlign w:val="center"/>
          </w:tcPr>
          <w:p w14:paraId="000031C1" w14:textId="77777777" w:rsidR="000C1305" w:rsidRDefault="003D2CD8">
            <w:pPr>
              <w:spacing w:line="360" w:lineRule="auto"/>
              <w:jc w:val="center"/>
              <w:rPr>
                <w:color w:val="231F20"/>
              </w:rPr>
            </w:pPr>
            <w:r>
              <w:rPr>
                <w:rFonts w:ascii="Calibri" w:eastAsia="Calibri" w:hAnsi="Calibri" w:cs="Calibri"/>
                <w:color w:val="231F20"/>
              </w:rPr>
              <w:t>372,70</w:t>
            </w:r>
          </w:p>
        </w:tc>
        <w:tc>
          <w:tcPr>
            <w:tcW w:w="1134" w:type="dxa"/>
            <w:tcBorders>
              <w:top w:val="nil"/>
              <w:left w:val="nil"/>
              <w:bottom w:val="single" w:sz="8" w:space="0" w:color="000000"/>
              <w:right w:val="single" w:sz="8" w:space="0" w:color="000000"/>
            </w:tcBorders>
            <w:vAlign w:val="center"/>
          </w:tcPr>
          <w:p w14:paraId="000031C2"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106,36%</w:t>
            </w:r>
          </w:p>
        </w:tc>
      </w:tr>
      <w:tr w:rsidR="000C1305" w14:paraId="44C993C6"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C3" w14:textId="77777777" w:rsidR="000C1305" w:rsidRDefault="003D2CD8">
            <w:pPr>
              <w:ind w:firstLine="200"/>
              <w:rPr>
                <w:color w:val="231F20"/>
              </w:rPr>
            </w:pPr>
            <w:r>
              <w:rPr>
                <w:color w:val="231F20"/>
              </w:rPr>
              <w:t>na 100 ha użytków rolnych w tys. l</w:t>
            </w:r>
          </w:p>
        </w:tc>
        <w:tc>
          <w:tcPr>
            <w:tcW w:w="1354" w:type="dxa"/>
            <w:tcBorders>
              <w:top w:val="nil"/>
              <w:left w:val="nil"/>
              <w:bottom w:val="single" w:sz="8" w:space="0" w:color="000000"/>
              <w:right w:val="single" w:sz="8" w:space="0" w:color="000000"/>
            </w:tcBorders>
            <w:vAlign w:val="center"/>
          </w:tcPr>
          <w:p w14:paraId="000031C4" w14:textId="77777777" w:rsidR="000C1305" w:rsidRDefault="003D2CD8">
            <w:pPr>
              <w:spacing w:line="360" w:lineRule="auto"/>
              <w:jc w:val="center"/>
              <w:rPr>
                <w:rFonts w:ascii="Calibri" w:eastAsia="Calibri" w:hAnsi="Calibri" w:cs="Calibri"/>
                <w:color w:val="231F20"/>
              </w:rPr>
            </w:pPr>
            <w:r>
              <w:rPr>
                <w:color w:val="231F20"/>
              </w:rPr>
              <w:t>46,10</w:t>
            </w:r>
          </w:p>
        </w:tc>
        <w:tc>
          <w:tcPr>
            <w:tcW w:w="1334" w:type="dxa"/>
            <w:tcBorders>
              <w:top w:val="nil"/>
              <w:left w:val="nil"/>
              <w:bottom w:val="single" w:sz="8" w:space="0" w:color="000000"/>
              <w:right w:val="single" w:sz="8" w:space="0" w:color="000000"/>
            </w:tcBorders>
            <w:vAlign w:val="center"/>
          </w:tcPr>
          <w:p w14:paraId="000031C5" w14:textId="77777777" w:rsidR="000C1305" w:rsidRDefault="003D2CD8">
            <w:pPr>
              <w:spacing w:line="360" w:lineRule="auto"/>
              <w:jc w:val="center"/>
              <w:rPr>
                <w:color w:val="231F20"/>
              </w:rPr>
            </w:pPr>
            <w:r>
              <w:rPr>
                <w:rFonts w:ascii="Calibri" w:eastAsia="Calibri" w:hAnsi="Calibri" w:cs="Calibri"/>
                <w:color w:val="231F20"/>
              </w:rPr>
              <w:t>49,10</w:t>
            </w:r>
          </w:p>
        </w:tc>
        <w:tc>
          <w:tcPr>
            <w:tcW w:w="1134" w:type="dxa"/>
            <w:tcBorders>
              <w:top w:val="nil"/>
              <w:left w:val="nil"/>
              <w:bottom w:val="single" w:sz="8" w:space="0" w:color="000000"/>
              <w:right w:val="single" w:sz="8" w:space="0" w:color="000000"/>
            </w:tcBorders>
            <w:vAlign w:val="center"/>
          </w:tcPr>
          <w:p w14:paraId="000031C6" w14:textId="77777777" w:rsidR="000C1305" w:rsidRDefault="003D2CD8">
            <w:pPr>
              <w:spacing w:line="360" w:lineRule="auto"/>
              <w:jc w:val="center"/>
              <w:rPr>
                <w:color w:val="231F20"/>
              </w:rPr>
            </w:pPr>
            <w:r>
              <w:rPr>
                <w:rFonts w:ascii="Calibri" w:eastAsia="Calibri" w:hAnsi="Calibri" w:cs="Calibri"/>
                <w:color w:val="231F20"/>
              </w:rPr>
              <w:t>48,90</w:t>
            </w:r>
          </w:p>
        </w:tc>
        <w:tc>
          <w:tcPr>
            <w:tcW w:w="1134" w:type="dxa"/>
            <w:tcBorders>
              <w:top w:val="nil"/>
              <w:left w:val="nil"/>
              <w:bottom w:val="single" w:sz="8" w:space="0" w:color="000000"/>
              <w:right w:val="single" w:sz="8" w:space="0" w:color="000000"/>
            </w:tcBorders>
            <w:vAlign w:val="center"/>
          </w:tcPr>
          <w:p w14:paraId="000031C7"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106,07%</w:t>
            </w:r>
          </w:p>
        </w:tc>
      </w:tr>
      <w:tr w:rsidR="000C1305" w14:paraId="0436EA86"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C8" w14:textId="77777777" w:rsidR="000C1305" w:rsidRDefault="003D2CD8">
            <w:pPr>
              <w:rPr>
                <w:color w:val="231F20"/>
              </w:rPr>
            </w:pPr>
            <w:r>
              <w:rPr>
                <w:color w:val="231F20"/>
              </w:rPr>
              <w:t xml:space="preserve">Przeciętny roczny udój mleka od 1 krowy w l </w:t>
            </w:r>
          </w:p>
        </w:tc>
        <w:tc>
          <w:tcPr>
            <w:tcW w:w="1354" w:type="dxa"/>
            <w:tcBorders>
              <w:top w:val="nil"/>
              <w:left w:val="nil"/>
              <w:bottom w:val="single" w:sz="8" w:space="0" w:color="000000"/>
              <w:right w:val="single" w:sz="8" w:space="0" w:color="000000"/>
            </w:tcBorders>
            <w:vAlign w:val="center"/>
          </w:tcPr>
          <w:p w14:paraId="000031C9" w14:textId="77777777" w:rsidR="000C1305" w:rsidRDefault="003D2CD8">
            <w:pPr>
              <w:spacing w:line="360" w:lineRule="auto"/>
              <w:jc w:val="center"/>
              <w:rPr>
                <w:rFonts w:ascii="Calibri" w:eastAsia="Calibri" w:hAnsi="Calibri" w:cs="Calibri"/>
                <w:color w:val="231F20"/>
              </w:rPr>
            </w:pPr>
            <w:r>
              <w:rPr>
                <w:color w:val="231F20"/>
              </w:rPr>
              <w:t>4 996,00</w:t>
            </w:r>
          </w:p>
        </w:tc>
        <w:tc>
          <w:tcPr>
            <w:tcW w:w="1334" w:type="dxa"/>
            <w:tcBorders>
              <w:top w:val="nil"/>
              <w:left w:val="nil"/>
              <w:bottom w:val="single" w:sz="8" w:space="0" w:color="000000"/>
              <w:right w:val="single" w:sz="8" w:space="0" w:color="000000"/>
            </w:tcBorders>
            <w:vAlign w:val="center"/>
          </w:tcPr>
          <w:p w14:paraId="000031CA" w14:textId="77777777" w:rsidR="000C1305" w:rsidRDefault="003D2CD8">
            <w:pPr>
              <w:spacing w:line="360" w:lineRule="auto"/>
              <w:jc w:val="center"/>
              <w:rPr>
                <w:color w:val="231F20"/>
              </w:rPr>
            </w:pPr>
            <w:r>
              <w:rPr>
                <w:rFonts w:ascii="Calibri" w:eastAsia="Calibri" w:hAnsi="Calibri" w:cs="Calibri"/>
                <w:color w:val="231F20"/>
              </w:rPr>
              <w:t>6 476,00</w:t>
            </w:r>
          </w:p>
        </w:tc>
        <w:tc>
          <w:tcPr>
            <w:tcW w:w="1134" w:type="dxa"/>
            <w:tcBorders>
              <w:top w:val="nil"/>
              <w:left w:val="nil"/>
              <w:bottom w:val="single" w:sz="8" w:space="0" w:color="000000"/>
              <w:right w:val="single" w:sz="8" w:space="0" w:color="000000"/>
            </w:tcBorders>
            <w:vAlign w:val="center"/>
          </w:tcPr>
          <w:p w14:paraId="000031CB" w14:textId="77777777" w:rsidR="000C1305" w:rsidRDefault="003D2CD8">
            <w:pPr>
              <w:spacing w:line="360" w:lineRule="auto"/>
              <w:jc w:val="center"/>
              <w:rPr>
                <w:color w:val="231F20"/>
              </w:rPr>
            </w:pPr>
            <w:r>
              <w:rPr>
                <w:rFonts w:ascii="Calibri" w:eastAsia="Calibri" w:hAnsi="Calibri" w:cs="Calibri"/>
                <w:color w:val="231F20"/>
              </w:rPr>
              <w:t>6 869,90</w:t>
            </w:r>
          </w:p>
        </w:tc>
        <w:tc>
          <w:tcPr>
            <w:tcW w:w="1134" w:type="dxa"/>
            <w:tcBorders>
              <w:top w:val="nil"/>
              <w:left w:val="nil"/>
              <w:bottom w:val="single" w:sz="8" w:space="0" w:color="000000"/>
              <w:right w:val="single" w:sz="8" w:space="0" w:color="000000"/>
            </w:tcBorders>
            <w:vAlign w:val="center"/>
          </w:tcPr>
          <w:p w14:paraId="000031CC"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137,51%</w:t>
            </w:r>
          </w:p>
        </w:tc>
      </w:tr>
      <w:tr w:rsidR="000C1305" w14:paraId="49CFD71E"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CD" w14:textId="77777777" w:rsidR="000C1305" w:rsidRDefault="003D2CD8">
            <w:pPr>
              <w:rPr>
                <w:color w:val="231F20"/>
              </w:rPr>
            </w:pPr>
            <w:r>
              <w:rPr>
                <w:color w:val="231F20"/>
              </w:rPr>
              <w:t xml:space="preserve">Produkcja jaj w mln szt.  </w:t>
            </w:r>
          </w:p>
        </w:tc>
        <w:tc>
          <w:tcPr>
            <w:tcW w:w="1354" w:type="dxa"/>
            <w:tcBorders>
              <w:top w:val="nil"/>
              <w:left w:val="nil"/>
              <w:bottom w:val="single" w:sz="8" w:space="0" w:color="000000"/>
              <w:right w:val="single" w:sz="8" w:space="0" w:color="000000"/>
            </w:tcBorders>
            <w:vAlign w:val="center"/>
          </w:tcPr>
          <w:p w14:paraId="000031CE" w14:textId="77777777" w:rsidR="000C1305" w:rsidRDefault="003D2CD8">
            <w:pPr>
              <w:spacing w:line="360" w:lineRule="auto"/>
              <w:jc w:val="center"/>
              <w:rPr>
                <w:rFonts w:ascii="Calibri" w:eastAsia="Calibri" w:hAnsi="Calibri" w:cs="Calibri"/>
                <w:color w:val="231F20"/>
              </w:rPr>
            </w:pPr>
            <w:r>
              <w:rPr>
                <w:color w:val="231F20"/>
              </w:rPr>
              <w:t>235,80</w:t>
            </w:r>
          </w:p>
        </w:tc>
        <w:tc>
          <w:tcPr>
            <w:tcW w:w="1334" w:type="dxa"/>
            <w:tcBorders>
              <w:top w:val="nil"/>
              <w:left w:val="nil"/>
              <w:bottom w:val="single" w:sz="8" w:space="0" w:color="000000"/>
              <w:right w:val="single" w:sz="8" w:space="0" w:color="000000"/>
            </w:tcBorders>
            <w:vAlign w:val="center"/>
          </w:tcPr>
          <w:p w14:paraId="000031CF" w14:textId="77777777" w:rsidR="000C1305" w:rsidRDefault="003D2CD8">
            <w:pPr>
              <w:spacing w:line="360" w:lineRule="auto"/>
              <w:jc w:val="center"/>
              <w:rPr>
                <w:color w:val="231F20"/>
              </w:rPr>
            </w:pPr>
            <w:r>
              <w:rPr>
                <w:rFonts w:ascii="Calibri" w:eastAsia="Calibri" w:hAnsi="Calibri" w:cs="Calibri"/>
                <w:color w:val="231F20"/>
              </w:rPr>
              <w:t>307,40</w:t>
            </w:r>
          </w:p>
        </w:tc>
        <w:tc>
          <w:tcPr>
            <w:tcW w:w="1134" w:type="dxa"/>
            <w:tcBorders>
              <w:top w:val="nil"/>
              <w:left w:val="nil"/>
              <w:bottom w:val="single" w:sz="8" w:space="0" w:color="000000"/>
              <w:right w:val="single" w:sz="8" w:space="0" w:color="000000"/>
            </w:tcBorders>
            <w:vAlign w:val="center"/>
          </w:tcPr>
          <w:p w14:paraId="000031D0" w14:textId="77777777" w:rsidR="000C1305" w:rsidRDefault="003D2CD8">
            <w:pPr>
              <w:spacing w:line="360" w:lineRule="auto"/>
              <w:jc w:val="center"/>
              <w:rPr>
                <w:color w:val="231F20"/>
              </w:rPr>
            </w:pPr>
            <w:r>
              <w:rPr>
                <w:rFonts w:ascii="Calibri" w:eastAsia="Calibri" w:hAnsi="Calibri" w:cs="Calibri"/>
                <w:color w:val="231F20"/>
              </w:rPr>
              <w:t>389,80</w:t>
            </w:r>
          </w:p>
        </w:tc>
        <w:tc>
          <w:tcPr>
            <w:tcW w:w="1134" w:type="dxa"/>
            <w:tcBorders>
              <w:top w:val="nil"/>
              <w:left w:val="nil"/>
              <w:bottom w:val="single" w:sz="8" w:space="0" w:color="000000"/>
              <w:right w:val="single" w:sz="8" w:space="0" w:color="000000"/>
            </w:tcBorders>
            <w:vAlign w:val="center"/>
          </w:tcPr>
          <w:p w14:paraId="000031D1"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165,31%</w:t>
            </w:r>
          </w:p>
        </w:tc>
      </w:tr>
      <w:tr w:rsidR="000C1305" w14:paraId="457C7BD4"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D2" w14:textId="77777777" w:rsidR="000C1305" w:rsidRDefault="003D2CD8">
            <w:pPr>
              <w:rPr>
                <w:color w:val="231F20"/>
              </w:rPr>
            </w:pPr>
            <w:r>
              <w:rPr>
                <w:color w:val="231F20"/>
              </w:rPr>
              <w:t xml:space="preserve">Przeciętna roczna liczba jaj od 1 kury nioski w szt.  </w:t>
            </w:r>
          </w:p>
        </w:tc>
        <w:tc>
          <w:tcPr>
            <w:tcW w:w="1354" w:type="dxa"/>
            <w:tcBorders>
              <w:top w:val="nil"/>
              <w:left w:val="nil"/>
              <w:bottom w:val="single" w:sz="8" w:space="0" w:color="000000"/>
              <w:right w:val="single" w:sz="8" w:space="0" w:color="000000"/>
            </w:tcBorders>
            <w:vAlign w:val="center"/>
          </w:tcPr>
          <w:p w14:paraId="000031D3" w14:textId="77777777" w:rsidR="000C1305" w:rsidRDefault="003D2CD8">
            <w:pPr>
              <w:spacing w:line="360" w:lineRule="auto"/>
              <w:jc w:val="center"/>
              <w:rPr>
                <w:rFonts w:ascii="Calibri" w:eastAsia="Calibri" w:hAnsi="Calibri" w:cs="Calibri"/>
                <w:color w:val="231F20"/>
              </w:rPr>
            </w:pPr>
            <w:r>
              <w:rPr>
                <w:color w:val="231F20"/>
              </w:rPr>
              <w:t>174,00</w:t>
            </w:r>
          </w:p>
        </w:tc>
        <w:tc>
          <w:tcPr>
            <w:tcW w:w="1334" w:type="dxa"/>
            <w:tcBorders>
              <w:top w:val="nil"/>
              <w:left w:val="nil"/>
              <w:bottom w:val="single" w:sz="8" w:space="0" w:color="000000"/>
              <w:right w:val="single" w:sz="8" w:space="0" w:color="000000"/>
            </w:tcBorders>
            <w:vAlign w:val="center"/>
          </w:tcPr>
          <w:p w14:paraId="000031D4" w14:textId="77777777" w:rsidR="000C1305" w:rsidRDefault="003D2CD8">
            <w:pPr>
              <w:spacing w:line="360" w:lineRule="auto"/>
              <w:jc w:val="center"/>
              <w:rPr>
                <w:color w:val="231F20"/>
              </w:rPr>
            </w:pPr>
            <w:r>
              <w:rPr>
                <w:rFonts w:ascii="Calibri" w:eastAsia="Calibri" w:hAnsi="Calibri" w:cs="Calibri"/>
                <w:color w:val="231F20"/>
              </w:rPr>
              <w:t>172,70</w:t>
            </w:r>
          </w:p>
        </w:tc>
        <w:tc>
          <w:tcPr>
            <w:tcW w:w="1134" w:type="dxa"/>
            <w:tcBorders>
              <w:top w:val="nil"/>
              <w:left w:val="nil"/>
              <w:bottom w:val="single" w:sz="8" w:space="0" w:color="000000"/>
              <w:right w:val="single" w:sz="8" w:space="0" w:color="000000"/>
            </w:tcBorders>
            <w:vAlign w:val="center"/>
          </w:tcPr>
          <w:p w14:paraId="000031D5" w14:textId="77777777" w:rsidR="000C1305" w:rsidRDefault="003D2CD8">
            <w:pPr>
              <w:spacing w:line="360" w:lineRule="auto"/>
              <w:jc w:val="center"/>
              <w:rPr>
                <w:color w:val="231F20"/>
              </w:rPr>
            </w:pPr>
            <w:r>
              <w:rPr>
                <w:rFonts w:ascii="Calibri" w:eastAsia="Calibri" w:hAnsi="Calibri" w:cs="Calibri"/>
                <w:color w:val="231F20"/>
              </w:rPr>
              <w:t>235,80</w:t>
            </w:r>
          </w:p>
        </w:tc>
        <w:tc>
          <w:tcPr>
            <w:tcW w:w="1134" w:type="dxa"/>
            <w:tcBorders>
              <w:top w:val="nil"/>
              <w:left w:val="nil"/>
              <w:bottom w:val="single" w:sz="8" w:space="0" w:color="000000"/>
              <w:right w:val="single" w:sz="8" w:space="0" w:color="000000"/>
            </w:tcBorders>
            <w:vAlign w:val="center"/>
          </w:tcPr>
          <w:p w14:paraId="000031D6"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135,52%</w:t>
            </w:r>
          </w:p>
        </w:tc>
      </w:tr>
      <w:tr w:rsidR="000C1305" w14:paraId="53A75D5D"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D7" w14:textId="77777777" w:rsidR="000C1305" w:rsidRDefault="003D2CD8">
            <w:pPr>
              <w:rPr>
                <w:color w:val="231F20"/>
              </w:rPr>
            </w:pPr>
            <w:r>
              <w:rPr>
                <w:color w:val="231F20"/>
              </w:rPr>
              <w:t xml:space="preserve">Produkcja wełny w kg </w:t>
            </w:r>
          </w:p>
        </w:tc>
        <w:tc>
          <w:tcPr>
            <w:tcW w:w="1354" w:type="dxa"/>
            <w:tcBorders>
              <w:top w:val="nil"/>
              <w:left w:val="nil"/>
              <w:bottom w:val="single" w:sz="8" w:space="0" w:color="000000"/>
              <w:right w:val="single" w:sz="8" w:space="0" w:color="000000"/>
            </w:tcBorders>
            <w:vAlign w:val="center"/>
          </w:tcPr>
          <w:p w14:paraId="000031D8" w14:textId="77777777" w:rsidR="000C1305" w:rsidRDefault="003D2CD8">
            <w:pPr>
              <w:spacing w:line="360" w:lineRule="auto"/>
              <w:jc w:val="center"/>
              <w:rPr>
                <w:rFonts w:ascii="Calibri" w:eastAsia="Calibri" w:hAnsi="Calibri" w:cs="Calibri"/>
                <w:color w:val="231F20"/>
              </w:rPr>
            </w:pPr>
            <w:r>
              <w:rPr>
                <w:color w:val="231F20"/>
              </w:rPr>
              <w:t>41 478,00</w:t>
            </w:r>
          </w:p>
        </w:tc>
        <w:tc>
          <w:tcPr>
            <w:tcW w:w="1334" w:type="dxa"/>
            <w:tcBorders>
              <w:top w:val="nil"/>
              <w:left w:val="nil"/>
              <w:bottom w:val="single" w:sz="8" w:space="0" w:color="000000"/>
              <w:right w:val="single" w:sz="8" w:space="0" w:color="000000"/>
            </w:tcBorders>
            <w:vAlign w:val="center"/>
          </w:tcPr>
          <w:p w14:paraId="000031D9" w14:textId="77777777" w:rsidR="000C1305" w:rsidRDefault="003D2CD8">
            <w:pPr>
              <w:spacing w:line="360" w:lineRule="auto"/>
              <w:jc w:val="center"/>
              <w:rPr>
                <w:color w:val="231F20"/>
              </w:rPr>
            </w:pPr>
            <w:r>
              <w:rPr>
                <w:rFonts w:ascii="Calibri" w:eastAsia="Calibri" w:hAnsi="Calibri" w:cs="Calibri"/>
                <w:color w:val="231F20"/>
              </w:rPr>
              <w:t>57 776,00</w:t>
            </w:r>
          </w:p>
        </w:tc>
        <w:tc>
          <w:tcPr>
            <w:tcW w:w="1134" w:type="dxa"/>
            <w:tcBorders>
              <w:top w:val="nil"/>
              <w:left w:val="nil"/>
              <w:bottom w:val="single" w:sz="8" w:space="0" w:color="000000"/>
              <w:right w:val="single" w:sz="8" w:space="0" w:color="000000"/>
            </w:tcBorders>
            <w:vAlign w:val="center"/>
          </w:tcPr>
          <w:p w14:paraId="000031DA" w14:textId="77777777" w:rsidR="000C1305" w:rsidRDefault="003D2CD8">
            <w:pPr>
              <w:spacing w:line="360" w:lineRule="auto"/>
              <w:jc w:val="center"/>
              <w:rPr>
                <w:color w:val="231F20"/>
              </w:rPr>
            </w:pPr>
            <w:r>
              <w:rPr>
                <w:rFonts w:ascii="Calibri" w:eastAsia="Calibri" w:hAnsi="Calibri" w:cs="Calibri"/>
                <w:color w:val="231F20"/>
              </w:rPr>
              <w:t>68 651,00</w:t>
            </w:r>
          </w:p>
        </w:tc>
        <w:tc>
          <w:tcPr>
            <w:tcW w:w="1134" w:type="dxa"/>
            <w:tcBorders>
              <w:top w:val="nil"/>
              <w:left w:val="nil"/>
              <w:bottom w:val="single" w:sz="8" w:space="0" w:color="000000"/>
              <w:right w:val="single" w:sz="8" w:space="0" w:color="000000"/>
            </w:tcBorders>
            <w:vAlign w:val="center"/>
          </w:tcPr>
          <w:p w14:paraId="000031DB"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165,51%</w:t>
            </w:r>
          </w:p>
        </w:tc>
      </w:tr>
      <w:tr w:rsidR="000C1305" w14:paraId="56B5A175" w14:textId="77777777">
        <w:trPr>
          <w:trHeight w:val="300"/>
        </w:trPr>
        <w:tc>
          <w:tcPr>
            <w:tcW w:w="4111" w:type="dxa"/>
            <w:tcBorders>
              <w:top w:val="nil"/>
              <w:left w:val="single" w:sz="4" w:space="0" w:color="000000"/>
              <w:bottom w:val="single" w:sz="4" w:space="0" w:color="000000"/>
              <w:right w:val="single" w:sz="4" w:space="0" w:color="000000"/>
            </w:tcBorders>
            <w:vAlign w:val="bottom"/>
          </w:tcPr>
          <w:p w14:paraId="000031DC" w14:textId="77777777" w:rsidR="000C1305" w:rsidRDefault="003D2CD8">
            <w:pPr>
              <w:rPr>
                <w:color w:val="231F20"/>
              </w:rPr>
            </w:pPr>
            <w:r>
              <w:rPr>
                <w:color w:val="231F20"/>
              </w:rPr>
              <w:t xml:space="preserve">Przeciętna roczna ilość wełny od 1 owcy w kg </w:t>
            </w:r>
          </w:p>
        </w:tc>
        <w:tc>
          <w:tcPr>
            <w:tcW w:w="1354" w:type="dxa"/>
            <w:tcBorders>
              <w:top w:val="nil"/>
              <w:left w:val="nil"/>
              <w:bottom w:val="single" w:sz="8" w:space="0" w:color="000000"/>
              <w:right w:val="single" w:sz="8" w:space="0" w:color="000000"/>
            </w:tcBorders>
            <w:vAlign w:val="center"/>
          </w:tcPr>
          <w:p w14:paraId="000031DD" w14:textId="77777777" w:rsidR="000C1305" w:rsidRDefault="003D2CD8">
            <w:pPr>
              <w:spacing w:line="360" w:lineRule="auto"/>
              <w:jc w:val="center"/>
              <w:rPr>
                <w:rFonts w:ascii="Calibri" w:eastAsia="Calibri" w:hAnsi="Calibri" w:cs="Calibri"/>
                <w:color w:val="231F20"/>
              </w:rPr>
            </w:pPr>
            <w:r>
              <w:rPr>
                <w:color w:val="231F20"/>
              </w:rPr>
              <w:t>3,00</w:t>
            </w:r>
          </w:p>
        </w:tc>
        <w:tc>
          <w:tcPr>
            <w:tcW w:w="1334" w:type="dxa"/>
            <w:tcBorders>
              <w:top w:val="nil"/>
              <w:left w:val="nil"/>
              <w:bottom w:val="single" w:sz="8" w:space="0" w:color="000000"/>
              <w:right w:val="single" w:sz="8" w:space="0" w:color="000000"/>
            </w:tcBorders>
            <w:vAlign w:val="center"/>
          </w:tcPr>
          <w:p w14:paraId="000031DE" w14:textId="77777777" w:rsidR="000C1305" w:rsidRDefault="003D2CD8">
            <w:pPr>
              <w:spacing w:line="360" w:lineRule="auto"/>
              <w:jc w:val="center"/>
              <w:rPr>
                <w:color w:val="231F20"/>
              </w:rPr>
            </w:pPr>
            <w:r>
              <w:rPr>
                <w:rFonts w:ascii="Calibri" w:eastAsia="Calibri" w:hAnsi="Calibri" w:cs="Calibri"/>
                <w:color w:val="231F20"/>
              </w:rPr>
              <w:t>4,20</w:t>
            </w:r>
          </w:p>
        </w:tc>
        <w:tc>
          <w:tcPr>
            <w:tcW w:w="1134" w:type="dxa"/>
            <w:tcBorders>
              <w:top w:val="nil"/>
              <w:left w:val="nil"/>
              <w:bottom w:val="single" w:sz="8" w:space="0" w:color="000000"/>
              <w:right w:val="single" w:sz="8" w:space="0" w:color="000000"/>
            </w:tcBorders>
            <w:vAlign w:val="center"/>
          </w:tcPr>
          <w:p w14:paraId="000031DF" w14:textId="77777777" w:rsidR="000C1305" w:rsidRDefault="003D2CD8">
            <w:pPr>
              <w:spacing w:line="360" w:lineRule="auto"/>
              <w:jc w:val="center"/>
              <w:rPr>
                <w:color w:val="231F20"/>
              </w:rPr>
            </w:pPr>
            <w:r>
              <w:rPr>
                <w:rFonts w:ascii="Calibri" w:eastAsia="Calibri" w:hAnsi="Calibri" w:cs="Calibri"/>
                <w:color w:val="231F20"/>
              </w:rPr>
              <w:t>3,90</w:t>
            </w:r>
          </w:p>
        </w:tc>
        <w:tc>
          <w:tcPr>
            <w:tcW w:w="1134" w:type="dxa"/>
            <w:tcBorders>
              <w:top w:val="nil"/>
              <w:left w:val="nil"/>
              <w:bottom w:val="single" w:sz="8" w:space="0" w:color="000000"/>
              <w:right w:val="single" w:sz="8" w:space="0" w:color="000000"/>
            </w:tcBorders>
            <w:vAlign w:val="center"/>
          </w:tcPr>
          <w:p w14:paraId="000031E0" w14:textId="77777777" w:rsidR="000C1305" w:rsidRDefault="003D2CD8">
            <w:pPr>
              <w:spacing w:line="360" w:lineRule="auto"/>
              <w:jc w:val="center"/>
              <w:rPr>
                <w:rFonts w:ascii="Calibri" w:eastAsia="Calibri" w:hAnsi="Calibri" w:cs="Calibri"/>
                <w:color w:val="231F20"/>
              </w:rPr>
            </w:pPr>
            <w:r>
              <w:rPr>
                <w:rFonts w:ascii="Calibri" w:eastAsia="Calibri" w:hAnsi="Calibri" w:cs="Calibri"/>
                <w:color w:val="231F20"/>
              </w:rPr>
              <w:t>130,00%</w:t>
            </w:r>
          </w:p>
        </w:tc>
      </w:tr>
    </w:tbl>
    <w:p w14:paraId="000031E1"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31E2" w14:textId="77777777" w:rsidR="000C1305" w:rsidRDefault="000C1305">
      <w:pPr>
        <w:spacing w:line="240" w:lineRule="auto"/>
        <w:jc w:val="both"/>
        <w:rPr>
          <w:rFonts w:ascii="Times New Roman" w:eastAsia="Times New Roman" w:hAnsi="Times New Roman" w:cs="Times New Roman"/>
          <w:color w:val="231F20"/>
          <w:sz w:val="24"/>
          <w:szCs w:val="24"/>
        </w:rPr>
      </w:pPr>
    </w:p>
    <w:p w14:paraId="000031E3"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78. Produkcja mleka krowiego w woj. pomorskim</w:t>
      </w:r>
    </w:p>
    <w:p w14:paraId="000031E4" w14:textId="77777777" w:rsidR="000C1305" w:rsidRDefault="003D2CD8">
      <w:pPr>
        <w:spacing w:line="240" w:lineRule="auto"/>
        <w:jc w:val="both"/>
        <w:rPr>
          <w:rFonts w:ascii="Calibri" w:eastAsia="Calibri" w:hAnsi="Calibri" w:cs="Calibri"/>
          <w:color w:val="231F20"/>
          <w:sz w:val="24"/>
          <w:szCs w:val="24"/>
        </w:rPr>
      </w:pPr>
      <w:r>
        <w:rPr>
          <w:rFonts w:ascii="Calibri" w:eastAsia="Calibri" w:hAnsi="Calibri" w:cs="Calibri"/>
          <w:noProof/>
          <w:color w:val="231F20"/>
          <w:lang w:val="pl-PL"/>
        </w:rPr>
        <w:drawing>
          <wp:inline distT="0" distB="0" distL="0" distR="0">
            <wp:extent cx="5166360" cy="2987040"/>
            <wp:effectExtent l="0" t="0" r="0" b="0"/>
            <wp:docPr id="417" name="image139.png"/>
            <wp:cNvGraphicFramePr/>
            <a:graphic xmlns:a="http://schemas.openxmlformats.org/drawingml/2006/main">
              <a:graphicData uri="http://schemas.openxmlformats.org/drawingml/2006/picture">
                <pic:pic xmlns:pic="http://schemas.openxmlformats.org/drawingml/2006/picture">
                  <pic:nvPicPr>
                    <pic:cNvPr id="0" name="image139.png"/>
                    <pic:cNvPicPr preferRelativeResize="0"/>
                  </pic:nvPicPr>
                  <pic:blipFill>
                    <a:blip r:embed="rId172"/>
                    <a:srcRect/>
                    <a:stretch>
                      <a:fillRect/>
                    </a:stretch>
                  </pic:blipFill>
                  <pic:spPr>
                    <a:xfrm>
                      <a:off x="0" y="0"/>
                      <a:ext cx="5166360" cy="2987040"/>
                    </a:xfrm>
                    <a:prstGeom prst="rect">
                      <a:avLst/>
                    </a:prstGeom>
                    <a:ln/>
                  </pic:spPr>
                </pic:pic>
              </a:graphicData>
            </a:graphic>
          </wp:inline>
        </w:drawing>
      </w:r>
    </w:p>
    <w:p w14:paraId="000031E5"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31E6" w14:textId="77777777" w:rsidR="000C1305" w:rsidRDefault="000C1305">
      <w:pPr>
        <w:spacing w:line="240" w:lineRule="auto"/>
        <w:jc w:val="both"/>
        <w:rPr>
          <w:rFonts w:ascii="Times New Roman" w:eastAsia="Times New Roman" w:hAnsi="Times New Roman" w:cs="Times New Roman"/>
          <w:color w:val="231F20"/>
          <w:sz w:val="24"/>
          <w:szCs w:val="24"/>
        </w:rPr>
      </w:pPr>
    </w:p>
    <w:p w14:paraId="000031E7"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79. Produkcja jaj w woj. pomorskim</w:t>
      </w:r>
    </w:p>
    <w:p w14:paraId="000031E8" w14:textId="77777777" w:rsidR="000C1305" w:rsidRDefault="003D2CD8">
      <w:pPr>
        <w:spacing w:line="240" w:lineRule="auto"/>
        <w:jc w:val="both"/>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5318760" cy="3223260"/>
            <wp:effectExtent l="0" t="0" r="0" b="0"/>
            <wp:docPr id="416" name="image148.png"/>
            <wp:cNvGraphicFramePr/>
            <a:graphic xmlns:a="http://schemas.openxmlformats.org/drawingml/2006/main">
              <a:graphicData uri="http://schemas.openxmlformats.org/drawingml/2006/picture">
                <pic:pic xmlns:pic="http://schemas.openxmlformats.org/drawingml/2006/picture">
                  <pic:nvPicPr>
                    <pic:cNvPr id="0" name="image148.png"/>
                    <pic:cNvPicPr preferRelativeResize="0"/>
                  </pic:nvPicPr>
                  <pic:blipFill>
                    <a:blip r:embed="rId173"/>
                    <a:srcRect/>
                    <a:stretch>
                      <a:fillRect/>
                    </a:stretch>
                  </pic:blipFill>
                  <pic:spPr>
                    <a:xfrm>
                      <a:off x="0" y="0"/>
                      <a:ext cx="5318760" cy="3223260"/>
                    </a:xfrm>
                    <a:prstGeom prst="rect">
                      <a:avLst/>
                    </a:prstGeom>
                    <a:ln/>
                  </pic:spPr>
                </pic:pic>
              </a:graphicData>
            </a:graphic>
          </wp:inline>
        </w:drawing>
      </w:r>
    </w:p>
    <w:p w14:paraId="000031E9"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PODR w Lubaniu na podstawie danych GUS </w:t>
      </w:r>
    </w:p>
    <w:p w14:paraId="000031EA" w14:textId="77777777" w:rsidR="000C1305" w:rsidRDefault="000C1305">
      <w:pPr>
        <w:spacing w:after="160" w:line="259" w:lineRule="auto"/>
        <w:rPr>
          <w:rFonts w:ascii="Times New Roman" w:eastAsia="Times New Roman" w:hAnsi="Times New Roman" w:cs="Times New Roman"/>
          <w:color w:val="231F20"/>
          <w:sz w:val="24"/>
          <w:szCs w:val="24"/>
        </w:rPr>
      </w:pPr>
    </w:p>
    <w:p w14:paraId="000031EB" w14:textId="77777777" w:rsidR="000C1305" w:rsidRDefault="000C1305">
      <w:pPr>
        <w:spacing w:after="160" w:line="259" w:lineRule="auto"/>
        <w:rPr>
          <w:rFonts w:ascii="Times New Roman" w:eastAsia="Times New Roman" w:hAnsi="Times New Roman" w:cs="Times New Roman"/>
          <w:color w:val="231F20"/>
          <w:sz w:val="24"/>
          <w:szCs w:val="24"/>
        </w:rPr>
      </w:pPr>
    </w:p>
    <w:p w14:paraId="000031EC" w14:textId="77777777" w:rsidR="000C1305" w:rsidRDefault="000C1305">
      <w:pPr>
        <w:spacing w:after="160" w:line="259" w:lineRule="auto"/>
        <w:rPr>
          <w:rFonts w:ascii="Times New Roman" w:eastAsia="Times New Roman" w:hAnsi="Times New Roman" w:cs="Times New Roman"/>
          <w:color w:val="231F20"/>
          <w:sz w:val="24"/>
          <w:szCs w:val="24"/>
        </w:rPr>
      </w:pPr>
    </w:p>
    <w:p w14:paraId="000031ED" w14:textId="77777777" w:rsidR="000C1305" w:rsidRDefault="000C1305">
      <w:pPr>
        <w:spacing w:after="160" w:line="259" w:lineRule="auto"/>
        <w:rPr>
          <w:rFonts w:ascii="Times New Roman" w:eastAsia="Times New Roman" w:hAnsi="Times New Roman" w:cs="Times New Roman"/>
          <w:color w:val="231F20"/>
          <w:sz w:val="24"/>
          <w:szCs w:val="24"/>
        </w:rPr>
      </w:pPr>
    </w:p>
    <w:p w14:paraId="000031EE" w14:textId="77777777" w:rsidR="000C1305" w:rsidRDefault="000C1305">
      <w:pPr>
        <w:spacing w:after="160" w:line="259" w:lineRule="auto"/>
        <w:rPr>
          <w:rFonts w:ascii="Times New Roman" w:eastAsia="Times New Roman" w:hAnsi="Times New Roman" w:cs="Times New Roman"/>
          <w:color w:val="231F20"/>
          <w:sz w:val="24"/>
          <w:szCs w:val="24"/>
        </w:rPr>
      </w:pPr>
    </w:p>
    <w:p w14:paraId="000031EF" w14:textId="77777777" w:rsidR="000C1305" w:rsidRDefault="003D2CD8">
      <w:pPr>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80. Produkcja wełny w woj. pomorskim</w:t>
      </w:r>
    </w:p>
    <w:p w14:paraId="000031F0" w14:textId="77777777" w:rsidR="000C1305" w:rsidRDefault="003D2CD8">
      <w:pPr>
        <w:spacing w:line="240" w:lineRule="auto"/>
        <w:jc w:val="center"/>
        <w:rPr>
          <w:rFonts w:ascii="Calibri" w:eastAsia="Calibri" w:hAnsi="Calibri" w:cs="Calibri"/>
          <w:color w:val="231F20"/>
          <w:sz w:val="24"/>
          <w:szCs w:val="24"/>
        </w:rPr>
      </w:pPr>
      <w:r>
        <w:rPr>
          <w:rFonts w:ascii="Calibri" w:eastAsia="Calibri" w:hAnsi="Calibri" w:cs="Calibri"/>
          <w:noProof/>
          <w:color w:val="231F20"/>
          <w:sz w:val="24"/>
          <w:szCs w:val="24"/>
          <w:lang w:val="pl-PL"/>
        </w:rPr>
        <w:drawing>
          <wp:inline distT="114300" distB="114300" distL="114300" distR="114300">
            <wp:extent cx="5267325" cy="3267075"/>
            <wp:effectExtent l="0" t="0" r="0" b="0"/>
            <wp:docPr id="397" name="image110.png"/>
            <wp:cNvGraphicFramePr/>
            <a:graphic xmlns:a="http://schemas.openxmlformats.org/drawingml/2006/main">
              <a:graphicData uri="http://schemas.openxmlformats.org/drawingml/2006/picture">
                <pic:pic xmlns:pic="http://schemas.openxmlformats.org/drawingml/2006/picture">
                  <pic:nvPicPr>
                    <pic:cNvPr id="0" name="image110.png"/>
                    <pic:cNvPicPr preferRelativeResize="0"/>
                  </pic:nvPicPr>
                  <pic:blipFill>
                    <a:blip r:embed="rId174"/>
                    <a:srcRect/>
                    <a:stretch>
                      <a:fillRect/>
                    </a:stretch>
                  </pic:blipFill>
                  <pic:spPr>
                    <a:xfrm>
                      <a:off x="0" y="0"/>
                      <a:ext cx="5267325" cy="3267075"/>
                    </a:xfrm>
                    <a:prstGeom prst="rect">
                      <a:avLst/>
                    </a:prstGeom>
                    <a:ln/>
                  </pic:spPr>
                </pic:pic>
              </a:graphicData>
            </a:graphic>
          </wp:inline>
        </w:drawing>
      </w:r>
    </w:p>
    <w:p w14:paraId="000031F1"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Źródło: PODR w Lubaniu na podstawie danych GUS</w:t>
      </w:r>
    </w:p>
    <w:p w14:paraId="000031F2" w14:textId="77777777" w:rsidR="000C1305" w:rsidRDefault="000C1305">
      <w:pPr>
        <w:spacing w:line="240" w:lineRule="auto"/>
        <w:jc w:val="both"/>
        <w:rPr>
          <w:rFonts w:ascii="Times New Roman" w:eastAsia="Times New Roman" w:hAnsi="Times New Roman" w:cs="Times New Roman"/>
          <w:color w:val="333333"/>
          <w:sz w:val="24"/>
          <w:szCs w:val="24"/>
        </w:rPr>
      </w:pPr>
    </w:p>
    <w:p w14:paraId="000031F3" w14:textId="77777777" w:rsidR="000C1305" w:rsidRDefault="000C1305">
      <w:pPr>
        <w:spacing w:line="240" w:lineRule="auto"/>
        <w:rPr>
          <w:rFonts w:ascii="Times New Roman" w:eastAsia="Times New Roman" w:hAnsi="Times New Roman" w:cs="Times New Roman"/>
          <w:color w:val="333333"/>
          <w:sz w:val="24"/>
          <w:szCs w:val="24"/>
        </w:rPr>
      </w:pPr>
    </w:p>
    <w:p w14:paraId="000031F4" w14:textId="77777777" w:rsidR="000C1305" w:rsidRDefault="003D2CD8">
      <w:pPr>
        <w:numPr>
          <w:ilvl w:val="0"/>
          <w:numId w:val="24"/>
        </w:numPr>
        <w:spacing w:line="240"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Opłacalność produkcji</w:t>
      </w:r>
    </w:p>
    <w:p w14:paraId="000031F5"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Analiza wyników produkcyjnych, przeprowadzona w oparciu o badania prowadzone w ramach rachunkowości rolnej PL FADN w woj. pomorskim, wskazuje na zróżnicowanie sytuacji w zakresie kształtowania się wartości produkcji, kosztów i dochodowości, między poszczeg</w:t>
      </w:r>
      <w:r>
        <w:rPr>
          <w:rFonts w:ascii="Times New Roman" w:eastAsia="Times New Roman" w:hAnsi="Times New Roman" w:cs="Times New Roman"/>
          <w:color w:val="231F20"/>
          <w:sz w:val="24"/>
          <w:szCs w:val="24"/>
        </w:rPr>
        <w:t>ólnymi grupami gospodarstw.</w:t>
      </w:r>
    </w:p>
    <w:p w14:paraId="000031F6"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Nieprzerwanie najwyższą wartością produkcji wśród badanych w ramach rachunkowości PL FADN gospodarstw, charakteryzują się gospodarstwa wyspecjalizowane w produkcji trzody chlewnej. Jednak od roku 2017 nastąpiła zmiana na pozycji</w:t>
      </w:r>
      <w:r>
        <w:rPr>
          <w:rFonts w:ascii="Times New Roman" w:eastAsia="Times New Roman" w:hAnsi="Times New Roman" w:cs="Times New Roman"/>
          <w:color w:val="231F20"/>
          <w:sz w:val="24"/>
          <w:szCs w:val="24"/>
        </w:rPr>
        <w:t xml:space="preserve"> drugiej. Od tego roku gospodarstwa wyspecjalizowane w produkcji mleka mają wyższą wartość produkcji od gospodarstw wyspecjalizowanych w produkcji polowej. Najniższą wartością produkcji, charakteryzowały się w całym okresie objętym analizą gospodarstwa wys</w:t>
      </w:r>
      <w:r>
        <w:rPr>
          <w:rFonts w:ascii="Times New Roman" w:eastAsia="Times New Roman" w:hAnsi="Times New Roman" w:cs="Times New Roman"/>
          <w:color w:val="231F20"/>
          <w:sz w:val="24"/>
          <w:szCs w:val="24"/>
        </w:rPr>
        <w:t xml:space="preserve">pecjalizowane w hodowli zwierząt trawożernych.   </w:t>
      </w:r>
    </w:p>
    <w:p w14:paraId="000031F7" w14:textId="77777777" w:rsidR="000C1305" w:rsidRDefault="000C1305">
      <w:pPr>
        <w:spacing w:line="259" w:lineRule="auto"/>
        <w:rPr>
          <w:rFonts w:ascii="Times New Roman" w:eastAsia="Times New Roman" w:hAnsi="Times New Roman" w:cs="Times New Roman"/>
          <w:color w:val="231F20"/>
          <w:sz w:val="24"/>
          <w:szCs w:val="24"/>
        </w:rPr>
      </w:pPr>
    </w:p>
    <w:p w14:paraId="000031F8" w14:textId="77777777" w:rsidR="000C1305" w:rsidRDefault="000C1305">
      <w:pPr>
        <w:spacing w:line="259" w:lineRule="auto"/>
        <w:rPr>
          <w:rFonts w:ascii="Times New Roman" w:eastAsia="Times New Roman" w:hAnsi="Times New Roman" w:cs="Times New Roman"/>
          <w:color w:val="231F20"/>
          <w:sz w:val="24"/>
          <w:szCs w:val="24"/>
        </w:rPr>
      </w:pPr>
    </w:p>
    <w:p w14:paraId="000031F9" w14:textId="77777777" w:rsidR="000C1305" w:rsidRDefault="000C1305">
      <w:pPr>
        <w:spacing w:line="259" w:lineRule="auto"/>
        <w:rPr>
          <w:rFonts w:ascii="Times New Roman" w:eastAsia="Times New Roman" w:hAnsi="Times New Roman" w:cs="Times New Roman"/>
          <w:color w:val="231F20"/>
          <w:sz w:val="24"/>
          <w:szCs w:val="24"/>
        </w:rPr>
      </w:pPr>
    </w:p>
    <w:p w14:paraId="000031FA" w14:textId="77777777" w:rsidR="000C1305" w:rsidRDefault="000C1305">
      <w:pPr>
        <w:spacing w:line="259" w:lineRule="auto"/>
        <w:rPr>
          <w:rFonts w:ascii="Times New Roman" w:eastAsia="Times New Roman" w:hAnsi="Times New Roman" w:cs="Times New Roman"/>
          <w:color w:val="231F20"/>
          <w:sz w:val="24"/>
          <w:szCs w:val="24"/>
        </w:rPr>
      </w:pPr>
    </w:p>
    <w:p w14:paraId="000031FB" w14:textId="77777777" w:rsidR="000C1305" w:rsidRDefault="000C1305">
      <w:pPr>
        <w:spacing w:line="259" w:lineRule="auto"/>
        <w:rPr>
          <w:rFonts w:ascii="Times New Roman" w:eastAsia="Times New Roman" w:hAnsi="Times New Roman" w:cs="Times New Roman"/>
          <w:color w:val="231F20"/>
          <w:sz w:val="24"/>
          <w:szCs w:val="24"/>
        </w:rPr>
      </w:pPr>
    </w:p>
    <w:p w14:paraId="000031FC" w14:textId="77777777" w:rsidR="000C1305" w:rsidRDefault="000C1305">
      <w:pPr>
        <w:spacing w:line="259" w:lineRule="auto"/>
        <w:rPr>
          <w:rFonts w:ascii="Times New Roman" w:eastAsia="Times New Roman" w:hAnsi="Times New Roman" w:cs="Times New Roman"/>
          <w:color w:val="231F20"/>
          <w:sz w:val="24"/>
          <w:szCs w:val="24"/>
        </w:rPr>
      </w:pPr>
    </w:p>
    <w:p w14:paraId="000031FD" w14:textId="77777777" w:rsidR="000C1305" w:rsidRDefault="000C1305">
      <w:pPr>
        <w:spacing w:line="259" w:lineRule="auto"/>
        <w:rPr>
          <w:rFonts w:ascii="Times New Roman" w:eastAsia="Times New Roman" w:hAnsi="Times New Roman" w:cs="Times New Roman"/>
          <w:color w:val="231F20"/>
          <w:sz w:val="24"/>
          <w:szCs w:val="24"/>
        </w:rPr>
      </w:pPr>
    </w:p>
    <w:p w14:paraId="000031FE" w14:textId="77777777" w:rsidR="000C1305" w:rsidRDefault="000C1305">
      <w:pPr>
        <w:spacing w:line="259" w:lineRule="auto"/>
        <w:rPr>
          <w:rFonts w:ascii="Times New Roman" w:eastAsia="Times New Roman" w:hAnsi="Times New Roman" w:cs="Times New Roman"/>
          <w:color w:val="231F20"/>
          <w:sz w:val="24"/>
          <w:szCs w:val="24"/>
        </w:rPr>
      </w:pPr>
    </w:p>
    <w:p w14:paraId="000031FF" w14:textId="77777777" w:rsidR="000C1305" w:rsidRDefault="000C1305">
      <w:pPr>
        <w:spacing w:line="259" w:lineRule="auto"/>
        <w:rPr>
          <w:rFonts w:ascii="Times New Roman" w:eastAsia="Times New Roman" w:hAnsi="Times New Roman" w:cs="Times New Roman"/>
          <w:color w:val="231F20"/>
          <w:sz w:val="24"/>
          <w:szCs w:val="24"/>
        </w:rPr>
      </w:pPr>
    </w:p>
    <w:p w14:paraId="00003200" w14:textId="77777777" w:rsidR="000C1305" w:rsidRDefault="000C1305">
      <w:pPr>
        <w:spacing w:line="259" w:lineRule="auto"/>
        <w:rPr>
          <w:rFonts w:ascii="Times New Roman" w:eastAsia="Times New Roman" w:hAnsi="Times New Roman" w:cs="Times New Roman"/>
          <w:color w:val="231F20"/>
          <w:sz w:val="24"/>
          <w:szCs w:val="24"/>
        </w:rPr>
      </w:pPr>
    </w:p>
    <w:p w14:paraId="00003201" w14:textId="77777777" w:rsidR="000C1305" w:rsidRDefault="000C1305">
      <w:pPr>
        <w:spacing w:line="259" w:lineRule="auto"/>
        <w:rPr>
          <w:rFonts w:ascii="Times New Roman" w:eastAsia="Times New Roman" w:hAnsi="Times New Roman" w:cs="Times New Roman"/>
          <w:color w:val="231F20"/>
          <w:sz w:val="24"/>
          <w:szCs w:val="24"/>
        </w:rPr>
      </w:pPr>
    </w:p>
    <w:p w14:paraId="00003202" w14:textId="77777777" w:rsidR="000C1305" w:rsidRDefault="000C1305">
      <w:pPr>
        <w:spacing w:line="259" w:lineRule="auto"/>
        <w:rPr>
          <w:rFonts w:ascii="Times New Roman" w:eastAsia="Times New Roman" w:hAnsi="Times New Roman" w:cs="Times New Roman"/>
          <w:color w:val="231F20"/>
          <w:sz w:val="24"/>
          <w:szCs w:val="24"/>
        </w:rPr>
      </w:pPr>
    </w:p>
    <w:p w14:paraId="00003203" w14:textId="77777777" w:rsidR="000C1305" w:rsidRDefault="000C1305">
      <w:pPr>
        <w:spacing w:line="259" w:lineRule="auto"/>
        <w:rPr>
          <w:rFonts w:ascii="Times New Roman" w:eastAsia="Times New Roman" w:hAnsi="Times New Roman" w:cs="Times New Roman"/>
          <w:color w:val="231F20"/>
          <w:sz w:val="24"/>
          <w:szCs w:val="24"/>
        </w:rPr>
      </w:pPr>
    </w:p>
    <w:p w14:paraId="00003204"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81. Wartość produkcji ogółem w zł w gospodarstwach badanych w ramach FADN</w:t>
      </w:r>
    </w:p>
    <w:p w14:paraId="00003205" w14:textId="77777777" w:rsidR="000C1305" w:rsidRDefault="003D2CD8">
      <w:pPr>
        <w:spacing w:line="259" w:lineRule="auto"/>
        <w:rPr>
          <w:rFonts w:ascii="Times New Roman" w:eastAsia="Times New Roman" w:hAnsi="Times New Roman" w:cs="Times New Roman"/>
          <w:color w:val="231F20"/>
          <w:sz w:val="28"/>
          <w:szCs w:val="28"/>
        </w:rPr>
      </w:pPr>
      <w:r>
        <w:rPr>
          <w:rFonts w:ascii="Calibri" w:eastAsia="Calibri" w:hAnsi="Calibri" w:cs="Calibri"/>
          <w:noProof/>
          <w:color w:val="231F20"/>
          <w:lang w:val="pl-PL"/>
        </w:rPr>
        <w:drawing>
          <wp:inline distT="0" distB="0" distL="0" distR="0">
            <wp:extent cx="4572000" cy="2743200"/>
            <wp:effectExtent l="0" t="0" r="0" b="0"/>
            <wp:docPr id="412" name="image132.png"/>
            <wp:cNvGraphicFramePr/>
            <a:graphic xmlns:a="http://schemas.openxmlformats.org/drawingml/2006/main">
              <a:graphicData uri="http://schemas.openxmlformats.org/drawingml/2006/picture">
                <pic:pic xmlns:pic="http://schemas.openxmlformats.org/drawingml/2006/picture">
                  <pic:nvPicPr>
                    <pic:cNvPr id="0" name="image132.png"/>
                    <pic:cNvPicPr preferRelativeResize="0"/>
                  </pic:nvPicPr>
                  <pic:blipFill>
                    <a:blip r:embed="rId175"/>
                    <a:srcRect/>
                    <a:stretch>
                      <a:fillRect/>
                    </a:stretch>
                  </pic:blipFill>
                  <pic:spPr>
                    <a:xfrm>
                      <a:off x="0" y="0"/>
                      <a:ext cx="4572000" cy="2743200"/>
                    </a:xfrm>
                    <a:prstGeom prst="rect">
                      <a:avLst/>
                    </a:prstGeom>
                    <a:ln/>
                  </pic:spPr>
                </pic:pic>
              </a:graphicData>
            </a:graphic>
          </wp:inline>
        </w:drawing>
      </w:r>
    </w:p>
    <w:p w14:paraId="00003206"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 PODR w Lubaniu na podstawie danych z PL FADN</w:t>
      </w:r>
    </w:p>
    <w:p w14:paraId="00003207" w14:textId="77777777" w:rsidR="000C1305" w:rsidRDefault="000C1305">
      <w:pPr>
        <w:spacing w:after="160" w:line="259" w:lineRule="auto"/>
        <w:rPr>
          <w:rFonts w:ascii="Times New Roman" w:eastAsia="Times New Roman" w:hAnsi="Times New Roman" w:cs="Times New Roman"/>
          <w:color w:val="231F20"/>
          <w:sz w:val="28"/>
          <w:szCs w:val="28"/>
        </w:rPr>
      </w:pPr>
    </w:p>
    <w:p w14:paraId="00003208"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82. Zmiana wartości produkcji ogółem w %  w gospodarstwach badanych w ramach FADN (2010-2020)</w:t>
      </w:r>
    </w:p>
    <w:p w14:paraId="00003209" w14:textId="77777777" w:rsidR="000C1305" w:rsidRDefault="003D2CD8">
      <w:pPr>
        <w:spacing w:after="160" w:line="259"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572000" cy="2743200"/>
            <wp:effectExtent l="0" t="0" r="0" b="0"/>
            <wp:docPr id="414" name="image128.png"/>
            <wp:cNvGraphicFramePr/>
            <a:graphic xmlns:a="http://schemas.openxmlformats.org/drawingml/2006/main">
              <a:graphicData uri="http://schemas.openxmlformats.org/drawingml/2006/picture">
                <pic:pic xmlns:pic="http://schemas.openxmlformats.org/drawingml/2006/picture">
                  <pic:nvPicPr>
                    <pic:cNvPr id="0" name="image128.png"/>
                    <pic:cNvPicPr preferRelativeResize="0"/>
                  </pic:nvPicPr>
                  <pic:blipFill>
                    <a:blip r:embed="rId176"/>
                    <a:srcRect/>
                    <a:stretch>
                      <a:fillRect/>
                    </a:stretch>
                  </pic:blipFill>
                  <pic:spPr>
                    <a:xfrm>
                      <a:off x="0" y="0"/>
                      <a:ext cx="4572000" cy="2743200"/>
                    </a:xfrm>
                    <a:prstGeom prst="rect">
                      <a:avLst/>
                    </a:prstGeom>
                    <a:ln/>
                  </pic:spPr>
                </pic:pic>
              </a:graphicData>
            </a:graphic>
          </wp:inline>
        </w:drawing>
      </w:r>
    </w:p>
    <w:p w14:paraId="0000320A"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PL FADN</w:t>
      </w:r>
    </w:p>
    <w:p w14:paraId="0000320B" w14:textId="77777777" w:rsidR="000C1305" w:rsidRDefault="000C1305">
      <w:pPr>
        <w:spacing w:after="160" w:line="259" w:lineRule="auto"/>
        <w:rPr>
          <w:rFonts w:ascii="Times New Roman" w:eastAsia="Times New Roman" w:hAnsi="Times New Roman" w:cs="Times New Roman"/>
          <w:color w:val="231F20"/>
          <w:sz w:val="24"/>
          <w:szCs w:val="24"/>
        </w:rPr>
      </w:pPr>
    </w:p>
    <w:p w14:paraId="0000320C" w14:textId="77777777" w:rsidR="000C1305" w:rsidRDefault="000C1305">
      <w:pPr>
        <w:spacing w:after="160" w:line="259" w:lineRule="auto"/>
        <w:rPr>
          <w:rFonts w:ascii="Times New Roman" w:eastAsia="Times New Roman" w:hAnsi="Times New Roman" w:cs="Times New Roman"/>
          <w:color w:val="231F20"/>
          <w:sz w:val="24"/>
          <w:szCs w:val="24"/>
        </w:rPr>
      </w:pPr>
    </w:p>
    <w:p w14:paraId="0000320D" w14:textId="77777777" w:rsidR="000C1305" w:rsidRDefault="000C1305">
      <w:pPr>
        <w:spacing w:after="160" w:line="259" w:lineRule="auto"/>
        <w:rPr>
          <w:rFonts w:ascii="Times New Roman" w:eastAsia="Times New Roman" w:hAnsi="Times New Roman" w:cs="Times New Roman"/>
          <w:color w:val="231F20"/>
          <w:sz w:val="24"/>
          <w:szCs w:val="24"/>
        </w:rPr>
      </w:pPr>
    </w:p>
    <w:p w14:paraId="0000320E" w14:textId="77777777" w:rsidR="000C1305" w:rsidRDefault="000C1305">
      <w:pPr>
        <w:spacing w:after="160" w:line="259" w:lineRule="auto"/>
        <w:rPr>
          <w:rFonts w:ascii="Times New Roman" w:eastAsia="Times New Roman" w:hAnsi="Times New Roman" w:cs="Times New Roman"/>
          <w:color w:val="231F20"/>
          <w:sz w:val="24"/>
          <w:szCs w:val="24"/>
        </w:rPr>
      </w:pPr>
    </w:p>
    <w:p w14:paraId="0000320F" w14:textId="77777777" w:rsidR="000C1305" w:rsidRDefault="000C1305">
      <w:pPr>
        <w:spacing w:after="160" w:line="259" w:lineRule="auto"/>
        <w:rPr>
          <w:rFonts w:ascii="Times New Roman" w:eastAsia="Times New Roman" w:hAnsi="Times New Roman" w:cs="Times New Roman"/>
          <w:color w:val="231F20"/>
          <w:sz w:val="24"/>
          <w:szCs w:val="24"/>
        </w:rPr>
      </w:pPr>
    </w:p>
    <w:p w14:paraId="00003210"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83. Zmiana wartości produkcji ogółem w %  w gospodarstwach badanych w ramach FADN (2019-20</w:t>
      </w:r>
      <w:r>
        <w:rPr>
          <w:rFonts w:ascii="Times New Roman" w:eastAsia="Times New Roman" w:hAnsi="Times New Roman" w:cs="Times New Roman"/>
          <w:color w:val="231F20"/>
          <w:sz w:val="24"/>
          <w:szCs w:val="24"/>
        </w:rPr>
        <w:t>20)</w:t>
      </w:r>
    </w:p>
    <w:p w14:paraId="00003211" w14:textId="77777777" w:rsidR="000C1305" w:rsidRDefault="003D2CD8">
      <w:pPr>
        <w:spacing w:after="160" w:line="259"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838700" cy="2983230"/>
            <wp:effectExtent l="0" t="0" r="0" b="0"/>
            <wp:docPr id="413" name="image129.png"/>
            <wp:cNvGraphicFramePr/>
            <a:graphic xmlns:a="http://schemas.openxmlformats.org/drawingml/2006/main">
              <a:graphicData uri="http://schemas.openxmlformats.org/drawingml/2006/picture">
                <pic:pic xmlns:pic="http://schemas.openxmlformats.org/drawingml/2006/picture">
                  <pic:nvPicPr>
                    <pic:cNvPr id="0" name="image129.png"/>
                    <pic:cNvPicPr preferRelativeResize="0"/>
                  </pic:nvPicPr>
                  <pic:blipFill>
                    <a:blip r:embed="rId177"/>
                    <a:srcRect/>
                    <a:stretch>
                      <a:fillRect/>
                    </a:stretch>
                  </pic:blipFill>
                  <pic:spPr>
                    <a:xfrm>
                      <a:off x="0" y="0"/>
                      <a:ext cx="4838700" cy="2983230"/>
                    </a:xfrm>
                    <a:prstGeom prst="rect">
                      <a:avLst/>
                    </a:prstGeom>
                    <a:ln/>
                  </pic:spPr>
                </pic:pic>
              </a:graphicData>
            </a:graphic>
          </wp:inline>
        </w:drawing>
      </w:r>
    </w:p>
    <w:p w14:paraId="00003212"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PL FADN</w:t>
      </w:r>
    </w:p>
    <w:p w14:paraId="00003213" w14:textId="77777777" w:rsidR="000C1305" w:rsidRDefault="000C1305">
      <w:pPr>
        <w:spacing w:after="160" w:line="259" w:lineRule="auto"/>
        <w:rPr>
          <w:rFonts w:ascii="Times New Roman" w:eastAsia="Times New Roman" w:hAnsi="Times New Roman" w:cs="Times New Roman"/>
          <w:color w:val="231F20"/>
          <w:sz w:val="24"/>
          <w:szCs w:val="24"/>
        </w:rPr>
      </w:pPr>
    </w:p>
    <w:p w14:paraId="00003214"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Wartość produkcji roślinnej w przeliczeniu na ha, od roku 2012, w którym osiągnięto poziom maksymalny, systematycznie spadała do roku 2018. Od tego roku w zależności od typu specjalistycznego, pr</w:t>
      </w:r>
      <w:r>
        <w:rPr>
          <w:rFonts w:ascii="Times New Roman" w:eastAsia="Times New Roman" w:hAnsi="Times New Roman" w:cs="Times New Roman"/>
          <w:color w:val="231F20"/>
          <w:sz w:val="24"/>
          <w:szCs w:val="24"/>
        </w:rPr>
        <w:t>odukcja ta wzrastała w gospodarstwach  produkcji polowej, trzodziarskich i mieszanych. Natomiast w gospodarstwach zwierząt trawożernych i krów wzrosła w 2019 i spadła w 2021. W porównaniu z rokiem 2010 wartość produkcji roślinnej na 1 ha wzrosła w gospodar</w:t>
      </w:r>
      <w:r>
        <w:rPr>
          <w:rFonts w:ascii="Times New Roman" w:eastAsia="Times New Roman" w:hAnsi="Times New Roman" w:cs="Times New Roman"/>
          <w:color w:val="231F20"/>
          <w:sz w:val="24"/>
          <w:szCs w:val="24"/>
        </w:rPr>
        <w:t>stwach wyspecjalizowanych w produkcji polowej i w gospodarstwach niewyspecjalizowanych o ok. 30 %. Najwyższy wzrost zanotowano w gospodarstwach produkcji trzody chlewnej – o ponad 50%. W gospodarstwach utrzymujących krowy mleczne i specjalizujących się w p</w:t>
      </w:r>
      <w:r>
        <w:rPr>
          <w:rFonts w:ascii="Times New Roman" w:eastAsia="Times New Roman" w:hAnsi="Times New Roman" w:cs="Times New Roman"/>
          <w:color w:val="231F20"/>
          <w:sz w:val="24"/>
          <w:szCs w:val="24"/>
        </w:rPr>
        <w:t>rodukcji opasów, wartość produkcji roślinnej w przeliczeniu na 1 ha UR spadła.</w:t>
      </w:r>
    </w:p>
    <w:p w14:paraId="00003215"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 przypadku wartość produkcji zwierzęcej w przeliczeniu na sztukę przeliczeniową, sytuacja jest bardziej zróżnicowana i zależna od typu gospodarstwa. W grupie zwierząt ziarnoże</w:t>
      </w:r>
      <w:r>
        <w:rPr>
          <w:rFonts w:ascii="Times New Roman" w:eastAsia="Times New Roman" w:hAnsi="Times New Roman" w:cs="Times New Roman"/>
          <w:color w:val="231F20"/>
          <w:sz w:val="24"/>
          <w:szCs w:val="24"/>
        </w:rPr>
        <w:t xml:space="preserve">rnych maksymalna wartość produkcji, w analizowanym okresie, osiągnięta została w 2013 r. Natomiast w latach 2014-2015 nastąpił gwałtowny spadek wartości produkcji – o 14,6%. Od roku 2018 do 2020 wartość produkcji w gospodarstwach trzodziarskich wzrastała. </w:t>
      </w:r>
      <w:r>
        <w:rPr>
          <w:rFonts w:ascii="Times New Roman" w:eastAsia="Times New Roman" w:hAnsi="Times New Roman" w:cs="Times New Roman"/>
          <w:color w:val="231F20"/>
          <w:sz w:val="24"/>
          <w:szCs w:val="24"/>
        </w:rPr>
        <w:t xml:space="preserve"> W gospodarstwach mleczarskich wartość produkcji wzrastała do roku 2014,  w roku 2015 uległa gwałtownemu obniżeniu o prawie 18%. Od 2017 r. , z lekkim załamaniem w 2018 wzrastała do 2020 r. W gospodarstwach niewyspecjalizowanych wartość produkcji zwierzęce</w:t>
      </w:r>
      <w:r>
        <w:rPr>
          <w:rFonts w:ascii="Times New Roman" w:eastAsia="Times New Roman" w:hAnsi="Times New Roman" w:cs="Times New Roman"/>
          <w:color w:val="231F20"/>
          <w:sz w:val="24"/>
          <w:szCs w:val="24"/>
        </w:rPr>
        <w:t>j wzrastała do roku 2013, a następnie do 2018 utrzymywała się poniżej osiągniętej wtedy  wartości, by w 2019 lekko wzrosnąć, w 2020 r. znowu spaść. Generalnie, zakresie produkcji zwierzęcej, za wyjątkiem gospodarstw wyspecjalizowanych w produkcji bydła mię</w:t>
      </w:r>
      <w:r>
        <w:rPr>
          <w:rFonts w:ascii="Times New Roman" w:eastAsia="Times New Roman" w:hAnsi="Times New Roman" w:cs="Times New Roman"/>
          <w:color w:val="231F20"/>
          <w:sz w:val="24"/>
          <w:szCs w:val="24"/>
        </w:rPr>
        <w:t xml:space="preserve">snego, wartość produkcji na 1 LU była w 2020 r. wyższa aniżeli w 2010.  </w:t>
      </w:r>
    </w:p>
    <w:p w14:paraId="00003216" w14:textId="77777777" w:rsidR="000C1305" w:rsidRDefault="000C1305">
      <w:pPr>
        <w:spacing w:line="259" w:lineRule="auto"/>
        <w:rPr>
          <w:rFonts w:ascii="Times New Roman" w:eastAsia="Times New Roman" w:hAnsi="Times New Roman" w:cs="Times New Roman"/>
          <w:color w:val="231F20"/>
          <w:sz w:val="24"/>
          <w:szCs w:val="24"/>
        </w:rPr>
      </w:pPr>
    </w:p>
    <w:p w14:paraId="00003217"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84. Wartość produkcji roślinnej w zł w gospodarstwach badanych w ramach FADN</w:t>
      </w:r>
    </w:p>
    <w:p w14:paraId="00003218" w14:textId="77777777" w:rsidR="000C1305" w:rsidRDefault="000C1305">
      <w:pPr>
        <w:spacing w:line="259" w:lineRule="auto"/>
        <w:rPr>
          <w:rFonts w:ascii="Times New Roman" w:eastAsia="Times New Roman" w:hAnsi="Times New Roman" w:cs="Times New Roman"/>
          <w:color w:val="231F20"/>
          <w:sz w:val="24"/>
          <w:szCs w:val="24"/>
        </w:rPr>
      </w:pPr>
    </w:p>
    <w:p w14:paraId="00003219" w14:textId="77777777" w:rsidR="000C1305" w:rsidRDefault="003D2CD8">
      <w:pPr>
        <w:spacing w:line="259"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572000" cy="2743200"/>
            <wp:effectExtent l="0" t="0" r="0" b="0"/>
            <wp:docPr id="410" name="image134.png"/>
            <wp:cNvGraphicFramePr/>
            <a:graphic xmlns:a="http://schemas.openxmlformats.org/drawingml/2006/main">
              <a:graphicData uri="http://schemas.openxmlformats.org/drawingml/2006/picture">
                <pic:pic xmlns:pic="http://schemas.openxmlformats.org/drawingml/2006/picture">
                  <pic:nvPicPr>
                    <pic:cNvPr id="0" name="image134.png"/>
                    <pic:cNvPicPr preferRelativeResize="0"/>
                  </pic:nvPicPr>
                  <pic:blipFill>
                    <a:blip r:embed="rId178"/>
                    <a:srcRect/>
                    <a:stretch>
                      <a:fillRect/>
                    </a:stretch>
                  </pic:blipFill>
                  <pic:spPr>
                    <a:xfrm>
                      <a:off x="0" y="0"/>
                      <a:ext cx="4572000" cy="2743200"/>
                    </a:xfrm>
                    <a:prstGeom prst="rect">
                      <a:avLst/>
                    </a:prstGeom>
                    <a:ln/>
                  </pic:spPr>
                </pic:pic>
              </a:graphicData>
            </a:graphic>
          </wp:inline>
        </w:drawing>
      </w:r>
    </w:p>
    <w:p w14:paraId="0000321A"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PL FADN</w:t>
      </w:r>
    </w:p>
    <w:p w14:paraId="0000321B" w14:textId="77777777" w:rsidR="000C1305" w:rsidRDefault="000C1305">
      <w:pPr>
        <w:spacing w:line="259" w:lineRule="auto"/>
        <w:ind w:left="720"/>
        <w:rPr>
          <w:rFonts w:ascii="Times New Roman" w:eastAsia="Times New Roman" w:hAnsi="Times New Roman" w:cs="Times New Roman"/>
          <w:color w:val="231F20"/>
          <w:sz w:val="28"/>
          <w:szCs w:val="28"/>
        </w:rPr>
      </w:pPr>
    </w:p>
    <w:p w14:paraId="0000321C" w14:textId="77777777" w:rsidR="000C1305" w:rsidRDefault="000C1305">
      <w:pPr>
        <w:spacing w:line="259" w:lineRule="auto"/>
        <w:rPr>
          <w:rFonts w:ascii="Times New Roman" w:eastAsia="Times New Roman" w:hAnsi="Times New Roman" w:cs="Times New Roman"/>
          <w:color w:val="231F20"/>
          <w:sz w:val="28"/>
          <w:szCs w:val="28"/>
        </w:rPr>
      </w:pPr>
    </w:p>
    <w:p w14:paraId="0000321D"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Wykres 85. Wartość produkcji zwierzęcej w </w:t>
      </w:r>
      <w:r>
        <w:rPr>
          <w:rFonts w:ascii="Times New Roman" w:eastAsia="Times New Roman" w:hAnsi="Times New Roman" w:cs="Times New Roman"/>
          <w:color w:val="231F20"/>
          <w:sz w:val="24"/>
          <w:szCs w:val="24"/>
        </w:rPr>
        <w:t>zł w gospodarstwach badanych w ramach FADN</w:t>
      </w:r>
    </w:p>
    <w:p w14:paraId="0000321E" w14:textId="77777777" w:rsidR="000C1305" w:rsidRDefault="003D2CD8">
      <w:pPr>
        <w:spacing w:line="259" w:lineRule="auto"/>
        <w:ind w:left="720"/>
        <w:rPr>
          <w:rFonts w:ascii="Times New Roman" w:eastAsia="Times New Roman" w:hAnsi="Times New Roman" w:cs="Times New Roman"/>
          <w:color w:val="231F20"/>
          <w:sz w:val="28"/>
          <w:szCs w:val="28"/>
        </w:rPr>
      </w:pPr>
      <w:r>
        <w:rPr>
          <w:rFonts w:ascii="Calibri" w:eastAsia="Calibri" w:hAnsi="Calibri" w:cs="Calibri"/>
          <w:noProof/>
          <w:color w:val="231F20"/>
          <w:lang w:val="pl-PL"/>
        </w:rPr>
        <w:drawing>
          <wp:inline distT="0" distB="0" distL="0" distR="0">
            <wp:extent cx="4572000" cy="2743200"/>
            <wp:effectExtent l="0" t="0" r="0" b="0"/>
            <wp:docPr id="433" name="image155.png"/>
            <wp:cNvGraphicFramePr/>
            <a:graphic xmlns:a="http://schemas.openxmlformats.org/drawingml/2006/main">
              <a:graphicData uri="http://schemas.openxmlformats.org/drawingml/2006/picture">
                <pic:pic xmlns:pic="http://schemas.openxmlformats.org/drawingml/2006/picture">
                  <pic:nvPicPr>
                    <pic:cNvPr id="0" name="image155.png"/>
                    <pic:cNvPicPr preferRelativeResize="0"/>
                  </pic:nvPicPr>
                  <pic:blipFill>
                    <a:blip r:embed="rId179"/>
                    <a:srcRect/>
                    <a:stretch>
                      <a:fillRect/>
                    </a:stretch>
                  </pic:blipFill>
                  <pic:spPr>
                    <a:xfrm>
                      <a:off x="0" y="0"/>
                      <a:ext cx="4572000" cy="2743200"/>
                    </a:xfrm>
                    <a:prstGeom prst="rect">
                      <a:avLst/>
                    </a:prstGeom>
                    <a:ln/>
                  </pic:spPr>
                </pic:pic>
              </a:graphicData>
            </a:graphic>
          </wp:inline>
        </w:drawing>
      </w:r>
    </w:p>
    <w:p w14:paraId="0000321F" w14:textId="77777777" w:rsidR="000C1305" w:rsidRDefault="003D2CD8">
      <w:pPr>
        <w:spacing w:after="160" w:line="259" w:lineRule="auto"/>
        <w:ind w:left="720"/>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4"/>
          <w:szCs w:val="24"/>
        </w:rPr>
        <w:t>Źródło: PODR w Lubaniu na podstawie danych PL FADN</w:t>
      </w:r>
    </w:p>
    <w:p w14:paraId="00003220" w14:textId="77777777" w:rsidR="000C1305" w:rsidRDefault="000C1305">
      <w:pPr>
        <w:spacing w:after="160" w:line="259" w:lineRule="auto"/>
        <w:rPr>
          <w:rFonts w:ascii="Times New Roman" w:eastAsia="Times New Roman" w:hAnsi="Times New Roman" w:cs="Times New Roman"/>
          <w:color w:val="231F20"/>
          <w:sz w:val="24"/>
          <w:szCs w:val="24"/>
        </w:rPr>
      </w:pPr>
    </w:p>
    <w:p w14:paraId="00003221"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Koszty produkcji</w:t>
      </w:r>
    </w:p>
    <w:p w14:paraId="00003222" w14:textId="77777777" w:rsidR="000C1305" w:rsidRDefault="003D2CD8">
      <w:pPr>
        <w:spacing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Wykresy dotyczące kosztów ogółem  mają bardzo podobny przebieg do wykresów przedstawiających wartość produkcji ogółem. Mimo podobieństwa przebiegu zmian w przypadku wartości produkcji i wartości kosztów, w każdym z analizowanych lat dynamika wzrostu kosztó</w:t>
      </w:r>
      <w:r>
        <w:rPr>
          <w:rFonts w:ascii="Times New Roman" w:eastAsia="Times New Roman" w:hAnsi="Times New Roman" w:cs="Times New Roman"/>
          <w:color w:val="231F20"/>
          <w:sz w:val="24"/>
          <w:szCs w:val="24"/>
        </w:rPr>
        <w:t xml:space="preserve">w była wyższa od dynamiki wzrostu produkcji. </w:t>
      </w:r>
    </w:p>
    <w:p w14:paraId="00003223" w14:textId="77777777" w:rsidR="000C1305" w:rsidRDefault="003D2CD8">
      <w:pPr>
        <w:spacing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 okresach wzrostów - wzrost kosztów był wyższy od wzrostu produkcji, </w:t>
      </w:r>
    </w:p>
    <w:p w14:paraId="00003224" w14:textId="77777777" w:rsidR="000C1305" w:rsidRDefault="003D2CD8">
      <w:pPr>
        <w:spacing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w okresach spadków – spadek kosztów był mniejszy od spadku produkcji.</w:t>
      </w:r>
    </w:p>
    <w:p w14:paraId="00003225"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Od roku 2015 do 2019 koszty produkcji rolnej zmieniały się w n</w:t>
      </w:r>
      <w:r>
        <w:rPr>
          <w:rFonts w:ascii="Times New Roman" w:eastAsia="Times New Roman" w:hAnsi="Times New Roman" w:cs="Times New Roman"/>
          <w:color w:val="231F20"/>
          <w:sz w:val="24"/>
          <w:szCs w:val="24"/>
        </w:rPr>
        <w:t>iewielkim stopniu, przy generalnie wyraźnej tendencji w kierunku ich zmniejszania. W roku 2020 zanotowano natomiast znaczący wzrost kosztów, szczególnie w grupie gospodarstw trzodziarskich – o prawie 28% i krów mlecznych  - o prawie 6%. W grupie gospodarst</w:t>
      </w:r>
      <w:r>
        <w:rPr>
          <w:rFonts w:ascii="Times New Roman" w:eastAsia="Times New Roman" w:hAnsi="Times New Roman" w:cs="Times New Roman"/>
          <w:color w:val="231F20"/>
          <w:sz w:val="24"/>
          <w:szCs w:val="24"/>
        </w:rPr>
        <w:t xml:space="preserve">w wyspecjalizowanych w produkcji polowej, wzrost kosztów był w tym okresie minimalny, natomiast w gospodarstwach z produkcją zwierząt trawożernych (bydło opasowe) i niewyspecjalizowanych wystąpił w tym okresie spadek kosztów.   </w:t>
      </w:r>
    </w:p>
    <w:p w14:paraId="00003226"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Wykres 86. Koszty ogółem w </w:t>
      </w:r>
      <w:r>
        <w:rPr>
          <w:rFonts w:ascii="Times New Roman" w:eastAsia="Times New Roman" w:hAnsi="Times New Roman" w:cs="Times New Roman"/>
          <w:color w:val="231F20"/>
          <w:sz w:val="24"/>
          <w:szCs w:val="24"/>
        </w:rPr>
        <w:t>zł w gospodarstwach badanych w ramach FADN</w:t>
      </w:r>
    </w:p>
    <w:p w14:paraId="00003227" w14:textId="77777777" w:rsidR="000C1305" w:rsidRDefault="003D2CD8">
      <w:pPr>
        <w:spacing w:line="259" w:lineRule="auto"/>
        <w:ind w:left="720"/>
        <w:rPr>
          <w:rFonts w:ascii="Times New Roman" w:eastAsia="Times New Roman" w:hAnsi="Times New Roman" w:cs="Times New Roman"/>
          <w:color w:val="231F20"/>
          <w:sz w:val="28"/>
          <w:szCs w:val="28"/>
        </w:rPr>
      </w:pPr>
      <w:r>
        <w:rPr>
          <w:rFonts w:ascii="Calibri" w:eastAsia="Calibri" w:hAnsi="Calibri" w:cs="Calibri"/>
          <w:noProof/>
          <w:color w:val="231F20"/>
          <w:lang w:val="pl-PL"/>
        </w:rPr>
        <w:drawing>
          <wp:inline distT="0" distB="0" distL="0" distR="0">
            <wp:extent cx="4572000" cy="2743200"/>
            <wp:effectExtent l="0" t="0" r="0" b="0"/>
            <wp:docPr id="432" name="image160.png"/>
            <wp:cNvGraphicFramePr/>
            <a:graphic xmlns:a="http://schemas.openxmlformats.org/drawingml/2006/main">
              <a:graphicData uri="http://schemas.openxmlformats.org/drawingml/2006/picture">
                <pic:pic xmlns:pic="http://schemas.openxmlformats.org/drawingml/2006/picture">
                  <pic:nvPicPr>
                    <pic:cNvPr id="0" name="image160.png"/>
                    <pic:cNvPicPr preferRelativeResize="0"/>
                  </pic:nvPicPr>
                  <pic:blipFill>
                    <a:blip r:embed="rId180"/>
                    <a:srcRect/>
                    <a:stretch>
                      <a:fillRect/>
                    </a:stretch>
                  </pic:blipFill>
                  <pic:spPr>
                    <a:xfrm>
                      <a:off x="0" y="0"/>
                      <a:ext cx="4572000" cy="2743200"/>
                    </a:xfrm>
                    <a:prstGeom prst="rect">
                      <a:avLst/>
                    </a:prstGeom>
                    <a:ln/>
                  </pic:spPr>
                </pic:pic>
              </a:graphicData>
            </a:graphic>
          </wp:inline>
        </w:drawing>
      </w:r>
    </w:p>
    <w:p w14:paraId="00003228" w14:textId="77777777" w:rsidR="000C1305" w:rsidRDefault="003D2CD8">
      <w:pPr>
        <w:spacing w:after="160" w:line="259" w:lineRule="auto"/>
        <w:ind w:left="720"/>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4"/>
          <w:szCs w:val="24"/>
        </w:rPr>
        <w:t>Źródło: PODR w Lubaniu na podstawie danych PL FADN</w:t>
      </w:r>
    </w:p>
    <w:p w14:paraId="00003229" w14:textId="77777777" w:rsidR="000C1305" w:rsidRDefault="000C1305">
      <w:pPr>
        <w:spacing w:after="160" w:line="259" w:lineRule="auto"/>
        <w:rPr>
          <w:rFonts w:ascii="Times New Roman" w:eastAsia="Times New Roman" w:hAnsi="Times New Roman" w:cs="Times New Roman"/>
          <w:color w:val="231F20"/>
          <w:sz w:val="24"/>
          <w:szCs w:val="24"/>
        </w:rPr>
      </w:pPr>
    </w:p>
    <w:p w14:paraId="0000322A"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efekcie relacja produkcji ogółem do kosztów ogółem ulegała systematycznemu pogorszeniu.</w:t>
      </w:r>
    </w:p>
    <w:p w14:paraId="0000322B" w14:textId="77777777" w:rsidR="000C1305" w:rsidRDefault="000C1305">
      <w:pPr>
        <w:spacing w:after="160" w:line="259" w:lineRule="auto"/>
        <w:rPr>
          <w:rFonts w:ascii="Times New Roman" w:eastAsia="Times New Roman" w:hAnsi="Times New Roman" w:cs="Times New Roman"/>
          <w:color w:val="231F20"/>
          <w:sz w:val="24"/>
          <w:szCs w:val="24"/>
        </w:rPr>
      </w:pPr>
    </w:p>
    <w:p w14:paraId="0000322C" w14:textId="77777777" w:rsidR="000C1305" w:rsidRDefault="000C1305">
      <w:pPr>
        <w:spacing w:after="160" w:line="259" w:lineRule="auto"/>
        <w:rPr>
          <w:rFonts w:ascii="Times New Roman" w:eastAsia="Times New Roman" w:hAnsi="Times New Roman" w:cs="Times New Roman"/>
          <w:color w:val="231F20"/>
          <w:sz w:val="24"/>
          <w:szCs w:val="24"/>
        </w:rPr>
      </w:pPr>
    </w:p>
    <w:p w14:paraId="0000322D" w14:textId="77777777" w:rsidR="000C1305" w:rsidRDefault="000C1305">
      <w:pPr>
        <w:spacing w:after="160" w:line="259" w:lineRule="auto"/>
        <w:rPr>
          <w:rFonts w:ascii="Times New Roman" w:eastAsia="Times New Roman" w:hAnsi="Times New Roman" w:cs="Times New Roman"/>
          <w:color w:val="231F20"/>
          <w:sz w:val="24"/>
          <w:szCs w:val="24"/>
        </w:rPr>
      </w:pPr>
    </w:p>
    <w:p w14:paraId="0000322E" w14:textId="77777777" w:rsidR="000C1305" w:rsidRDefault="000C1305">
      <w:pPr>
        <w:spacing w:after="160" w:line="259" w:lineRule="auto"/>
        <w:rPr>
          <w:rFonts w:ascii="Times New Roman" w:eastAsia="Times New Roman" w:hAnsi="Times New Roman" w:cs="Times New Roman"/>
          <w:color w:val="231F20"/>
          <w:sz w:val="24"/>
          <w:szCs w:val="24"/>
        </w:rPr>
      </w:pPr>
    </w:p>
    <w:p w14:paraId="0000322F" w14:textId="77777777" w:rsidR="000C1305" w:rsidRDefault="000C1305">
      <w:pPr>
        <w:spacing w:after="160" w:line="259" w:lineRule="auto"/>
        <w:rPr>
          <w:rFonts w:ascii="Times New Roman" w:eastAsia="Times New Roman" w:hAnsi="Times New Roman" w:cs="Times New Roman"/>
          <w:color w:val="231F20"/>
          <w:sz w:val="24"/>
          <w:szCs w:val="24"/>
        </w:rPr>
      </w:pPr>
    </w:p>
    <w:p w14:paraId="00003230" w14:textId="77777777" w:rsidR="000C1305" w:rsidRDefault="000C1305">
      <w:pPr>
        <w:spacing w:after="160" w:line="259" w:lineRule="auto"/>
        <w:rPr>
          <w:rFonts w:ascii="Times New Roman" w:eastAsia="Times New Roman" w:hAnsi="Times New Roman" w:cs="Times New Roman"/>
          <w:color w:val="231F20"/>
          <w:sz w:val="24"/>
          <w:szCs w:val="24"/>
        </w:rPr>
      </w:pPr>
    </w:p>
    <w:p w14:paraId="00003231" w14:textId="77777777" w:rsidR="000C1305" w:rsidRDefault="000C1305">
      <w:pPr>
        <w:spacing w:after="160" w:line="259" w:lineRule="auto"/>
        <w:rPr>
          <w:rFonts w:ascii="Times New Roman" w:eastAsia="Times New Roman" w:hAnsi="Times New Roman" w:cs="Times New Roman"/>
          <w:color w:val="231F20"/>
          <w:sz w:val="24"/>
          <w:szCs w:val="24"/>
        </w:rPr>
      </w:pPr>
    </w:p>
    <w:p w14:paraId="00003232" w14:textId="77777777" w:rsidR="000C1305" w:rsidRDefault="000C1305">
      <w:pPr>
        <w:spacing w:after="160" w:line="259" w:lineRule="auto"/>
        <w:rPr>
          <w:rFonts w:ascii="Times New Roman" w:eastAsia="Times New Roman" w:hAnsi="Times New Roman" w:cs="Times New Roman"/>
          <w:color w:val="231F20"/>
          <w:sz w:val="24"/>
          <w:szCs w:val="24"/>
        </w:rPr>
      </w:pPr>
    </w:p>
    <w:p w14:paraId="00003233" w14:textId="77777777" w:rsidR="000C1305" w:rsidRDefault="000C1305">
      <w:pPr>
        <w:spacing w:after="160" w:line="259" w:lineRule="auto"/>
        <w:rPr>
          <w:rFonts w:ascii="Times New Roman" w:eastAsia="Times New Roman" w:hAnsi="Times New Roman" w:cs="Times New Roman"/>
          <w:color w:val="231F20"/>
          <w:sz w:val="24"/>
          <w:szCs w:val="24"/>
        </w:rPr>
      </w:pPr>
    </w:p>
    <w:p w14:paraId="00003234" w14:textId="77777777" w:rsidR="000C1305" w:rsidRDefault="000C1305">
      <w:pPr>
        <w:spacing w:after="160" w:line="259" w:lineRule="auto"/>
        <w:rPr>
          <w:rFonts w:ascii="Times New Roman" w:eastAsia="Times New Roman" w:hAnsi="Times New Roman" w:cs="Times New Roman"/>
          <w:color w:val="231F20"/>
          <w:sz w:val="24"/>
          <w:szCs w:val="24"/>
        </w:rPr>
      </w:pPr>
    </w:p>
    <w:p w14:paraId="00003235" w14:textId="77777777" w:rsidR="000C1305" w:rsidRDefault="000C1305">
      <w:pPr>
        <w:spacing w:after="160" w:line="259" w:lineRule="auto"/>
        <w:rPr>
          <w:rFonts w:ascii="Times New Roman" w:eastAsia="Times New Roman" w:hAnsi="Times New Roman" w:cs="Times New Roman"/>
          <w:color w:val="231F20"/>
          <w:sz w:val="24"/>
          <w:szCs w:val="24"/>
        </w:rPr>
      </w:pPr>
    </w:p>
    <w:p w14:paraId="00003236" w14:textId="77777777" w:rsidR="000C1305" w:rsidRDefault="000C1305">
      <w:pPr>
        <w:spacing w:after="160" w:line="259" w:lineRule="auto"/>
        <w:rPr>
          <w:rFonts w:ascii="Times New Roman" w:eastAsia="Times New Roman" w:hAnsi="Times New Roman" w:cs="Times New Roman"/>
          <w:color w:val="231F20"/>
          <w:sz w:val="24"/>
          <w:szCs w:val="24"/>
        </w:rPr>
      </w:pPr>
    </w:p>
    <w:p w14:paraId="00003237"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Wykres 87. Relacja produkcji ogółem do kosztów w gospodarstwach badanych w ramach FADN</w:t>
      </w:r>
    </w:p>
    <w:p w14:paraId="00003238"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839018" cy="3178657"/>
            <wp:effectExtent l="0" t="0" r="0" b="0"/>
            <wp:docPr id="423" name="image140.png"/>
            <wp:cNvGraphicFramePr/>
            <a:graphic xmlns:a="http://schemas.openxmlformats.org/drawingml/2006/main">
              <a:graphicData uri="http://schemas.openxmlformats.org/drawingml/2006/picture">
                <pic:pic xmlns:pic="http://schemas.openxmlformats.org/drawingml/2006/picture">
                  <pic:nvPicPr>
                    <pic:cNvPr id="0" name="image140.png"/>
                    <pic:cNvPicPr preferRelativeResize="0"/>
                  </pic:nvPicPr>
                  <pic:blipFill>
                    <a:blip r:embed="rId181"/>
                    <a:srcRect/>
                    <a:stretch>
                      <a:fillRect/>
                    </a:stretch>
                  </pic:blipFill>
                  <pic:spPr>
                    <a:xfrm>
                      <a:off x="0" y="0"/>
                      <a:ext cx="4839018" cy="3178657"/>
                    </a:xfrm>
                    <a:prstGeom prst="rect">
                      <a:avLst/>
                    </a:prstGeom>
                    <a:ln/>
                  </pic:spPr>
                </pic:pic>
              </a:graphicData>
            </a:graphic>
          </wp:inline>
        </w:drawing>
      </w:r>
    </w:p>
    <w:p w14:paraId="00003239"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PL FADN</w:t>
      </w:r>
    </w:p>
    <w:p w14:paraId="0000323A"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88. Zmiana relacji produkcji ogółem do kosztów w gospodarstwach badanych w ramach FADN (2010-2020)</w:t>
      </w:r>
    </w:p>
    <w:p w14:paraId="0000323B"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572000" cy="2743200"/>
            <wp:effectExtent l="0" t="0" r="0" b="0"/>
            <wp:docPr id="421" name="image142.png"/>
            <wp:cNvGraphicFramePr/>
            <a:graphic xmlns:a="http://schemas.openxmlformats.org/drawingml/2006/main">
              <a:graphicData uri="http://schemas.openxmlformats.org/drawingml/2006/picture">
                <pic:pic xmlns:pic="http://schemas.openxmlformats.org/drawingml/2006/picture">
                  <pic:nvPicPr>
                    <pic:cNvPr id="0" name="image142.png"/>
                    <pic:cNvPicPr preferRelativeResize="0"/>
                  </pic:nvPicPr>
                  <pic:blipFill>
                    <a:blip r:embed="rId182"/>
                    <a:srcRect/>
                    <a:stretch>
                      <a:fillRect/>
                    </a:stretch>
                  </pic:blipFill>
                  <pic:spPr>
                    <a:xfrm>
                      <a:off x="0" y="0"/>
                      <a:ext cx="4572000" cy="2743200"/>
                    </a:xfrm>
                    <a:prstGeom prst="rect">
                      <a:avLst/>
                    </a:prstGeom>
                    <a:ln/>
                  </pic:spPr>
                </pic:pic>
              </a:graphicData>
            </a:graphic>
          </wp:inline>
        </w:drawing>
      </w:r>
    </w:p>
    <w:p w14:paraId="0000323C"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Źródło: </w:t>
      </w:r>
      <w:r>
        <w:rPr>
          <w:rFonts w:ascii="Times New Roman" w:eastAsia="Times New Roman" w:hAnsi="Times New Roman" w:cs="Times New Roman"/>
          <w:color w:val="231F20"/>
          <w:sz w:val="24"/>
          <w:szCs w:val="24"/>
        </w:rPr>
        <w:t>PODR w Lubaniu na podstawie danych PL FADN</w:t>
      </w:r>
    </w:p>
    <w:p w14:paraId="0000323D"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porównaniu z rokiem 2010 najgorsza sytuacja w roku 2020 wystąpiła w gospodarstwach ze zwierzętami trawożernymi (bydło opasowe). W tym przypadku relacja produkcji do kosztów pogorszyła się o prawie 32%. Lekka pop</w:t>
      </w:r>
      <w:r>
        <w:rPr>
          <w:rFonts w:ascii="Times New Roman" w:eastAsia="Times New Roman" w:hAnsi="Times New Roman" w:cs="Times New Roman"/>
          <w:color w:val="231F20"/>
          <w:sz w:val="24"/>
          <w:szCs w:val="24"/>
        </w:rPr>
        <w:t>rawa sytuacji wystąpiła tylko w grupie gospodarstw wyspecjalizowanych w produkcji polowej.</w:t>
      </w:r>
    </w:p>
    <w:p w14:paraId="0000323E" w14:textId="77777777" w:rsidR="000C1305" w:rsidRDefault="000C1305">
      <w:pPr>
        <w:spacing w:after="160" w:line="259" w:lineRule="auto"/>
        <w:jc w:val="both"/>
        <w:rPr>
          <w:rFonts w:ascii="Times New Roman" w:eastAsia="Times New Roman" w:hAnsi="Times New Roman" w:cs="Times New Roman"/>
          <w:color w:val="231F20"/>
          <w:sz w:val="24"/>
          <w:szCs w:val="24"/>
        </w:rPr>
      </w:pPr>
    </w:p>
    <w:p w14:paraId="0000323F"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Dochód rolniczy</w:t>
      </w:r>
    </w:p>
    <w:p w14:paraId="00003240"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Dochód rolniczy, jako kategoria pochodna od wzajemnych relacji wartości produkcji i kosztów, uzupełniona wpływem dotacji do działalności operacyjnej, kształtuje się w sposób odmienny w poszczególnych typach gospodarstw.  Dochód rolniczy cechuje się w kolej</w:t>
      </w:r>
      <w:r>
        <w:rPr>
          <w:rFonts w:ascii="Times New Roman" w:eastAsia="Times New Roman" w:hAnsi="Times New Roman" w:cs="Times New Roman"/>
          <w:color w:val="231F20"/>
          <w:sz w:val="24"/>
          <w:szCs w:val="24"/>
        </w:rPr>
        <w:t>nych latach dużą dynamiką zmian. W porównaniu z 2010 r. w roku 2020 wyższy dochód rolniczy osiągnęły gospodarstwa wyspecjalizowane w hodowli krów mlecznych oraz trzody chlewnej. Wzrost ten wynika ze znaczącego wzrostu skali prowadzonej produkcji. W przypad</w:t>
      </w:r>
      <w:r>
        <w:rPr>
          <w:rFonts w:ascii="Times New Roman" w:eastAsia="Times New Roman" w:hAnsi="Times New Roman" w:cs="Times New Roman"/>
          <w:color w:val="231F20"/>
          <w:sz w:val="24"/>
          <w:szCs w:val="24"/>
        </w:rPr>
        <w:t>ku gospodarstw z krowami mlecznymi stado w analizowanym okresie zwiększyło się o ponad 10 LU (28,05%) z ok. 37 do 47 LU. W przypadku trzody chlewnej liczba utrzymywanych zwierząt zwiększyła się o prawie 28 LU (35,6%) z  78,13 do 105,95 LU.</w:t>
      </w:r>
    </w:p>
    <w:p w14:paraId="00003241"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Do roku 2013 naj</w:t>
      </w:r>
      <w:r>
        <w:rPr>
          <w:rFonts w:ascii="Times New Roman" w:eastAsia="Times New Roman" w:hAnsi="Times New Roman" w:cs="Times New Roman"/>
          <w:color w:val="231F20"/>
          <w:sz w:val="24"/>
          <w:szCs w:val="24"/>
        </w:rPr>
        <w:t>wyższymi wartościami dochodu rolniczego charakteryzowały się gospodarstwa produkcji polowej. Od 2014 sytuacja jest bardziej zmienna i gospodarstwa te pozycją lidera wymieniają się z gospodarstwami utrzymującymi krowy oraz trzodziarskimi.</w:t>
      </w:r>
    </w:p>
    <w:p w14:paraId="00003242" w14:textId="77777777" w:rsidR="000C1305" w:rsidRDefault="000C1305">
      <w:pPr>
        <w:spacing w:after="160" w:line="259" w:lineRule="auto"/>
        <w:rPr>
          <w:rFonts w:ascii="Times New Roman" w:eastAsia="Times New Roman" w:hAnsi="Times New Roman" w:cs="Times New Roman"/>
          <w:color w:val="231F20"/>
          <w:sz w:val="24"/>
          <w:szCs w:val="24"/>
        </w:rPr>
      </w:pPr>
    </w:p>
    <w:p w14:paraId="00003243"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89. Dochód</w:t>
      </w:r>
      <w:r>
        <w:rPr>
          <w:rFonts w:ascii="Times New Roman" w:eastAsia="Times New Roman" w:hAnsi="Times New Roman" w:cs="Times New Roman"/>
          <w:color w:val="231F20"/>
          <w:sz w:val="24"/>
          <w:szCs w:val="24"/>
        </w:rPr>
        <w:t xml:space="preserve"> rolniczy w gospodarstwach badanych w ramach FADN (2010-2020)</w:t>
      </w:r>
    </w:p>
    <w:p w14:paraId="00003244" w14:textId="77777777" w:rsidR="000C1305" w:rsidRDefault="003D2CD8">
      <w:pPr>
        <w:spacing w:after="160" w:line="259" w:lineRule="auto"/>
        <w:rPr>
          <w:rFonts w:ascii="Times New Roman" w:eastAsia="Times New Roman" w:hAnsi="Times New Roman" w:cs="Times New Roman"/>
          <w:color w:val="231F20"/>
          <w:sz w:val="24"/>
          <w:szCs w:val="24"/>
        </w:rPr>
      </w:pPr>
      <w:r>
        <w:rPr>
          <w:rFonts w:ascii="Calibri" w:eastAsia="Calibri" w:hAnsi="Calibri" w:cs="Calibri"/>
          <w:noProof/>
          <w:color w:val="231F20"/>
          <w:lang w:val="pl-PL"/>
        </w:rPr>
        <w:drawing>
          <wp:inline distT="0" distB="0" distL="0" distR="0">
            <wp:extent cx="4572000" cy="2743200"/>
            <wp:effectExtent l="0" t="0" r="0" b="0"/>
            <wp:docPr id="427" name="image153.png"/>
            <wp:cNvGraphicFramePr/>
            <a:graphic xmlns:a="http://schemas.openxmlformats.org/drawingml/2006/main">
              <a:graphicData uri="http://schemas.openxmlformats.org/drawingml/2006/picture">
                <pic:pic xmlns:pic="http://schemas.openxmlformats.org/drawingml/2006/picture">
                  <pic:nvPicPr>
                    <pic:cNvPr id="0" name="image153.png"/>
                    <pic:cNvPicPr preferRelativeResize="0"/>
                  </pic:nvPicPr>
                  <pic:blipFill>
                    <a:blip r:embed="rId183"/>
                    <a:srcRect/>
                    <a:stretch>
                      <a:fillRect/>
                    </a:stretch>
                  </pic:blipFill>
                  <pic:spPr>
                    <a:xfrm>
                      <a:off x="0" y="0"/>
                      <a:ext cx="4572000" cy="2743200"/>
                    </a:xfrm>
                    <a:prstGeom prst="rect">
                      <a:avLst/>
                    </a:prstGeom>
                    <a:ln/>
                  </pic:spPr>
                </pic:pic>
              </a:graphicData>
            </a:graphic>
          </wp:inline>
        </w:drawing>
      </w:r>
    </w:p>
    <w:p w14:paraId="00003245" w14:textId="77777777" w:rsidR="000C1305" w:rsidRDefault="003D2CD8">
      <w:pPr>
        <w:spacing w:after="160" w:line="259"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231F20"/>
          <w:sz w:val="24"/>
          <w:szCs w:val="24"/>
        </w:rPr>
        <w:t>Źródło: PODR w Lubaniu na podstawie danych PL FADN</w:t>
      </w:r>
    </w:p>
    <w:p w14:paraId="00003246" w14:textId="77777777" w:rsidR="000C1305" w:rsidRDefault="000C1305">
      <w:pPr>
        <w:spacing w:after="160" w:line="259" w:lineRule="auto"/>
        <w:rPr>
          <w:rFonts w:ascii="Times New Roman" w:eastAsia="Times New Roman" w:hAnsi="Times New Roman" w:cs="Times New Roman"/>
          <w:color w:val="333333"/>
          <w:sz w:val="24"/>
          <w:szCs w:val="24"/>
        </w:rPr>
      </w:pPr>
    </w:p>
    <w:p w14:paraId="00003247" w14:textId="77777777" w:rsidR="000C1305" w:rsidRDefault="003D2CD8">
      <w:pPr>
        <w:numPr>
          <w:ilvl w:val="0"/>
          <w:numId w:val="24"/>
        </w:numPr>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Znaczenie wsparcia publicznego</w:t>
      </w:r>
    </w:p>
    <w:p w14:paraId="00003248" w14:textId="77777777" w:rsidR="000C1305" w:rsidRDefault="003D2CD8">
      <w:pPr>
        <w:spacing w:after="160" w:line="259" w:lineRule="auto"/>
        <w:rPr>
          <w:rFonts w:ascii="Times New Roman" w:eastAsia="Times New Roman" w:hAnsi="Times New Roman" w:cs="Times New Roman"/>
          <w:color w:val="231F20"/>
          <w:sz w:val="28"/>
          <w:szCs w:val="28"/>
        </w:rPr>
      </w:pPr>
      <w:r>
        <w:rPr>
          <w:rFonts w:ascii="Times New Roman" w:eastAsia="Times New Roman" w:hAnsi="Times New Roman" w:cs="Times New Roman"/>
          <w:color w:val="231F20"/>
          <w:sz w:val="24"/>
          <w:szCs w:val="24"/>
        </w:rPr>
        <w:t>Dochód rolniczy w wysokim stopniu stabilizowany był dotacjami do działalności operacyjnej. W przypadku typu „</w:t>
      </w:r>
      <w:r>
        <w:rPr>
          <w:rFonts w:ascii="Times New Roman" w:eastAsia="Times New Roman" w:hAnsi="Times New Roman" w:cs="Times New Roman"/>
          <w:color w:val="231F20"/>
          <w:sz w:val="24"/>
          <w:szCs w:val="24"/>
        </w:rPr>
        <w:t xml:space="preserve">mieszane” udział dotacji w dochodzie rolniczym przekroczył 80% w roku 2014 i za wyjątkiem roku 2014 nie schodził poniżej tego poziomu, a w roku 2015 i 2018 sięgał 100%, czyli praktycznie dotacja była równa dochodowi rolniczemu – działalność operacyjna nie </w:t>
      </w:r>
      <w:r>
        <w:rPr>
          <w:rFonts w:ascii="Times New Roman" w:eastAsia="Times New Roman" w:hAnsi="Times New Roman" w:cs="Times New Roman"/>
          <w:color w:val="231F20"/>
          <w:sz w:val="24"/>
          <w:szCs w:val="24"/>
        </w:rPr>
        <w:t xml:space="preserve">przyniosła dochodu W przypadku gospodarstw wyspecjalizowanych w hodowli zwierząt trawożernych (bydło opasowe) od roku 2013 dotacje przewyższają wartość dochodu rolniczego, co oznacza, że pokrywa ona straty na działalności operacyjnej. </w:t>
      </w:r>
    </w:p>
    <w:p w14:paraId="00003249"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Przy braku dopłat be</w:t>
      </w:r>
      <w:r>
        <w:rPr>
          <w:rFonts w:ascii="Times New Roman" w:eastAsia="Times New Roman" w:hAnsi="Times New Roman" w:cs="Times New Roman"/>
          <w:color w:val="231F20"/>
          <w:sz w:val="24"/>
          <w:szCs w:val="24"/>
        </w:rPr>
        <w:t xml:space="preserve">zpośrednich dochód rolniczy uległ by zasadniczemu zmniejszeniu, a  w gospodarstwach mieszanych niebezpiecznie zbliżył do zera. </w:t>
      </w:r>
    </w:p>
    <w:p w14:paraId="0000324A" w14:textId="77777777" w:rsidR="000C1305" w:rsidRDefault="000C1305">
      <w:pPr>
        <w:spacing w:line="259" w:lineRule="auto"/>
        <w:rPr>
          <w:rFonts w:ascii="Times New Roman" w:eastAsia="Times New Roman" w:hAnsi="Times New Roman" w:cs="Times New Roman"/>
          <w:color w:val="231F20"/>
          <w:sz w:val="24"/>
          <w:szCs w:val="24"/>
        </w:rPr>
      </w:pPr>
    </w:p>
    <w:p w14:paraId="0000324B" w14:textId="77777777" w:rsidR="000C1305" w:rsidRDefault="000C1305">
      <w:pPr>
        <w:spacing w:line="259" w:lineRule="auto"/>
        <w:rPr>
          <w:rFonts w:ascii="Times New Roman" w:eastAsia="Times New Roman" w:hAnsi="Times New Roman" w:cs="Times New Roman"/>
          <w:color w:val="231F20"/>
          <w:sz w:val="24"/>
          <w:szCs w:val="24"/>
        </w:rPr>
      </w:pPr>
    </w:p>
    <w:p w14:paraId="0000324C"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90. Udział dotacji bezpośrednich w dochodzie rolniczym w gospodarstwach badanych w ramach FADN (2010-2020)</w:t>
      </w:r>
    </w:p>
    <w:p w14:paraId="0000324D" w14:textId="77777777" w:rsidR="000C1305" w:rsidRDefault="003D2CD8">
      <w:pPr>
        <w:spacing w:after="160" w:line="259" w:lineRule="auto"/>
        <w:rPr>
          <w:rFonts w:ascii="Calibri" w:eastAsia="Calibri" w:hAnsi="Calibri" w:cs="Calibri"/>
          <w:b/>
          <w:color w:val="231F20"/>
        </w:rPr>
      </w:pPr>
      <w:r>
        <w:rPr>
          <w:rFonts w:ascii="Calibri" w:eastAsia="Calibri" w:hAnsi="Calibri" w:cs="Calibri"/>
          <w:noProof/>
          <w:color w:val="231F20"/>
          <w:lang w:val="pl-PL"/>
        </w:rPr>
        <w:drawing>
          <wp:inline distT="0" distB="0" distL="0" distR="0">
            <wp:extent cx="4572000" cy="2743200"/>
            <wp:effectExtent l="0" t="0" r="0" b="0"/>
            <wp:docPr id="425" name="image150.png"/>
            <wp:cNvGraphicFramePr/>
            <a:graphic xmlns:a="http://schemas.openxmlformats.org/drawingml/2006/main">
              <a:graphicData uri="http://schemas.openxmlformats.org/drawingml/2006/picture">
                <pic:pic xmlns:pic="http://schemas.openxmlformats.org/drawingml/2006/picture">
                  <pic:nvPicPr>
                    <pic:cNvPr id="0" name="image150.png"/>
                    <pic:cNvPicPr preferRelativeResize="0"/>
                  </pic:nvPicPr>
                  <pic:blipFill>
                    <a:blip r:embed="rId184"/>
                    <a:srcRect/>
                    <a:stretch>
                      <a:fillRect/>
                    </a:stretch>
                  </pic:blipFill>
                  <pic:spPr>
                    <a:xfrm>
                      <a:off x="0" y="0"/>
                      <a:ext cx="4572000" cy="2743200"/>
                    </a:xfrm>
                    <a:prstGeom prst="rect">
                      <a:avLst/>
                    </a:prstGeom>
                    <a:ln/>
                  </pic:spPr>
                </pic:pic>
              </a:graphicData>
            </a:graphic>
          </wp:inline>
        </w:drawing>
      </w:r>
    </w:p>
    <w:p w14:paraId="0000324E"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w:t>
      </w:r>
      <w:r>
        <w:rPr>
          <w:rFonts w:ascii="Times New Roman" w:eastAsia="Times New Roman" w:hAnsi="Times New Roman" w:cs="Times New Roman"/>
          <w:color w:val="231F20"/>
          <w:sz w:val="24"/>
          <w:szCs w:val="24"/>
        </w:rPr>
        <w:t>DR w Lubaniu na podstawie danych PL FADN</w:t>
      </w:r>
    </w:p>
    <w:p w14:paraId="0000324F" w14:textId="77777777" w:rsidR="000C1305" w:rsidRDefault="000C1305">
      <w:pPr>
        <w:spacing w:after="160" w:line="259" w:lineRule="auto"/>
        <w:rPr>
          <w:rFonts w:ascii="Calibri" w:eastAsia="Calibri" w:hAnsi="Calibri" w:cs="Calibri"/>
          <w:b/>
          <w:color w:val="231F20"/>
        </w:rPr>
      </w:pPr>
    </w:p>
    <w:p w14:paraId="00003250"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91. Udział dotacji bezpośrednich w dochodzie rolniczym w gospodarstwach badanych w ramach FADN (2010-2020) – zwierzęta ziarnożerne</w:t>
      </w:r>
    </w:p>
    <w:p w14:paraId="00003251" w14:textId="77777777" w:rsidR="000C1305" w:rsidRDefault="003D2CD8">
      <w:pPr>
        <w:spacing w:after="160" w:line="259" w:lineRule="auto"/>
        <w:rPr>
          <w:rFonts w:ascii="Calibri" w:eastAsia="Calibri" w:hAnsi="Calibri" w:cs="Calibri"/>
          <w:b/>
          <w:color w:val="231F20"/>
        </w:rPr>
      </w:pPr>
      <w:r>
        <w:rPr>
          <w:rFonts w:ascii="Calibri" w:eastAsia="Calibri" w:hAnsi="Calibri" w:cs="Calibri"/>
          <w:noProof/>
          <w:color w:val="231F20"/>
          <w:lang w:val="pl-PL"/>
        </w:rPr>
        <w:drawing>
          <wp:inline distT="0" distB="0" distL="0" distR="0">
            <wp:extent cx="4572000" cy="2743200"/>
            <wp:effectExtent l="0" t="0" r="0" b="0"/>
            <wp:docPr id="419" name="image146.png"/>
            <wp:cNvGraphicFramePr/>
            <a:graphic xmlns:a="http://schemas.openxmlformats.org/drawingml/2006/main">
              <a:graphicData uri="http://schemas.openxmlformats.org/drawingml/2006/picture">
                <pic:pic xmlns:pic="http://schemas.openxmlformats.org/drawingml/2006/picture">
                  <pic:nvPicPr>
                    <pic:cNvPr id="0" name="image146.png"/>
                    <pic:cNvPicPr preferRelativeResize="0"/>
                  </pic:nvPicPr>
                  <pic:blipFill>
                    <a:blip r:embed="rId185"/>
                    <a:srcRect/>
                    <a:stretch>
                      <a:fillRect/>
                    </a:stretch>
                  </pic:blipFill>
                  <pic:spPr>
                    <a:xfrm>
                      <a:off x="0" y="0"/>
                      <a:ext cx="4572000" cy="2743200"/>
                    </a:xfrm>
                    <a:prstGeom prst="rect">
                      <a:avLst/>
                    </a:prstGeom>
                    <a:ln/>
                  </pic:spPr>
                </pic:pic>
              </a:graphicData>
            </a:graphic>
          </wp:inline>
        </w:drawing>
      </w:r>
    </w:p>
    <w:p w14:paraId="00003252"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PL FADN</w:t>
      </w:r>
    </w:p>
    <w:p w14:paraId="00003253" w14:textId="77777777" w:rsidR="000C1305" w:rsidRDefault="000C1305">
      <w:pPr>
        <w:spacing w:line="259" w:lineRule="auto"/>
        <w:rPr>
          <w:rFonts w:ascii="Times New Roman" w:eastAsia="Times New Roman" w:hAnsi="Times New Roman" w:cs="Times New Roman"/>
          <w:color w:val="231F20"/>
          <w:sz w:val="24"/>
          <w:szCs w:val="24"/>
        </w:rPr>
      </w:pPr>
    </w:p>
    <w:p w14:paraId="00003254" w14:textId="77777777" w:rsidR="000C1305" w:rsidRDefault="000C1305">
      <w:pPr>
        <w:spacing w:line="259" w:lineRule="auto"/>
        <w:rPr>
          <w:rFonts w:ascii="Times New Roman" w:eastAsia="Times New Roman" w:hAnsi="Times New Roman" w:cs="Times New Roman"/>
          <w:color w:val="231F20"/>
          <w:sz w:val="24"/>
          <w:szCs w:val="24"/>
        </w:rPr>
      </w:pPr>
    </w:p>
    <w:p w14:paraId="00003255" w14:textId="77777777" w:rsidR="000C1305" w:rsidRDefault="003D2CD8">
      <w:pPr>
        <w:spacing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Wykres 92. Dochód rolniczy bez dopłat bezpośrednich w gospodarstwach badanych w ramach FADN (2010-2020)</w:t>
      </w:r>
    </w:p>
    <w:p w14:paraId="00003256" w14:textId="77777777" w:rsidR="000C1305" w:rsidRDefault="003D2CD8">
      <w:pPr>
        <w:spacing w:line="259" w:lineRule="auto"/>
        <w:ind w:left="720"/>
        <w:rPr>
          <w:rFonts w:ascii="Times New Roman" w:eastAsia="Times New Roman" w:hAnsi="Times New Roman" w:cs="Times New Roman"/>
          <w:color w:val="231F20"/>
          <w:sz w:val="28"/>
          <w:szCs w:val="28"/>
        </w:rPr>
      </w:pPr>
      <w:r>
        <w:rPr>
          <w:rFonts w:ascii="Calibri" w:eastAsia="Calibri" w:hAnsi="Calibri" w:cs="Calibri"/>
          <w:noProof/>
          <w:color w:val="231F20"/>
          <w:lang w:val="pl-PL"/>
        </w:rPr>
        <w:lastRenderedPageBreak/>
        <w:drawing>
          <wp:inline distT="0" distB="0" distL="0" distR="0">
            <wp:extent cx="4572000" cy="2743200"/>
            <wp:effectExtent l="0" t="0" r="0" b="0"/>
            <wp:docPr id="418" name="image138.png"/>
            <wp:cNvGraphicFramePr/>
            <a:graphic xmlns:a="http://schemas.openxmlformats.org/drawingml/2006/main">
              <a:graphicData uri="http://schemas.openxmlformats.org/drawingml/2006/picture">
                <pic:pic xmlns:pic="http://schemas.openxmlformats.org/drawingml/2006/picture">
                  <pic:nvPicPr>
                    <pic:cNvPr id="0" name="image138.png"/>
                    <pic:cNvPicPr preferRelativeResize="0"/>
                  </pic:nvPicPr>
                  <pic:blipFill>
                    <a:blip r:embed="rId186"/>
                    <a:srcRect/>
                    <a:stretch>
                      <a:fillRect/>
                    </a:stretch>
                  </pic:blipFill>
                  <pic:spPr>
                    <a:xfrm>
                      <a:off x="0" y="0"/>
                      <a:ext cx="4572000" cy="2743200"/>
                    </a:xfrm>
                    <a:prstGeom prst="rect">
                      <a:avLst/>
                    </a:prstGeom>
                    <a:ln/>
                  </pic:spPr>
                </pic:pic>
              </a:graphicData>
            </a:graphic>
          </wp:inline>
        </w:drawing>
      </w:r>
    </w:p>
    <w:p w14:paraId="00003257" w14:textId="77777777" w:rsidR="000C1305" w:rsidRDefault="003D2CD8">
      <w:pPr>
        <w:spacing w:after="160" w:line="259" w:lineRule="auto"/>
        <w:ind w:left="720"/>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PODR w Lubaniu na podstawie danych GUS</w:t>
      </w:r>
    </w:p>
    <w:p w14:paraId="00003258" w14:textId="77777777" w:rsidR="000C1305" w:rsidRDefault="000C1305">
      <w:pPr>
        <w:spacing w:line="259" w:lineRule="auto"/>
        <w:rPr>
          <w:rFonts w:ascii="Calibri" w:eastAsia="Calibri" w:hAnsi="Calibri" w:cs="Calibri"/>
          <w:b/>
          <w:color w:val="231F20"/>
        </w:rPr>
      </w:pPr>
    </w:p>
    <w:p w14:paraId="00003259" w14:textId="77777777" w:rsidR="000C1305" w:rsidRDefault="000C1305">
      <w:pPr>
        <w:spacing w:line="259" w:lineRule="auto"/>
        <w:rPr>
          <w:rFonts w:ascii="Calibri" w:eastAsia="Calibri" w:hAnsi="Calibri" w:cs="Calibri"/>
          <w:b/>
          <w:color w:val="231F20"/>
        </w:rPr>
      </w:pPr>
    </w:p>
    <w:p w14:paraId="0000325A" w14:textId="77777777" w:rsidR="000C1305" w:rsidRDefault="000C1305">
      <w:pPr>
        <w:spacing w:line="259" w:lineRule="auto"/>
        <w:rPr>
          <w:rFonts w:ascii="Calibri" w:eastAsia="Calibri" w:hAnsi="Calibri" w:cs="Calibri"/>
          <w:b/>
          <w:color w:val="231F20"/>
        </w:rPr>
      </w:pPr>
    </w:p>
    <w:p w14:paraId="0000325B" w14:textId="77777777" w:rsidR="000C1305" w:rsidRDefault="003D2CD8">
      <w:pPr>
        <w:spacing w:line="259"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CHARAKTERYSTYKA POMOCY UNIJNEJ UDZIELONEJ PRZEZ ARiMR</w:t>
      </w:r>
    </w:p>
    <w:p w14:paraId="0000325C" w14:textId="77777777" w:rsidR="000C1305" w:rsidRDefault="000C1305">
      <w:pPr>
        <w:spacing w:after="160" w:line="259" w:lineRule="auto"/>
        <w:ind w:firstLine="360"/>
        <w:jc w:val="both"/>
        <w:rPr>
          <w:rFonts w:ascii="Times New Roman" w:eastAsia="Times New Roman" w:hAnsi="Times New Roman" w:cs="Times New Roman"/>
          <w:color w:val="231F20"/>
          <w:sz w:val="24"/>
          <w:szCs w:val="24"/>
        </w:rPr>
      </w:pPr>
    </w:p>
    <w:p w14:paraId="0000325D" w14:textId="77777777" w:rsidR="000C1305" w:rsidRDefault="003D2CD8">
      <w:pPr>
        <w:spacing w:after="160" w:line="259" w:lineRule="auto"/>
        <w:ind w:firstLine="36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ARiMR wspiera rozwój oraz modernizację rolnictwa i obszarów wiejskich. Od przystąpienia Polski do UE pełni funkcję instytucji wdrażającej, płatniczej i obsługującej instrumenty pomocy krajowej, udziela pomocy finansowej z budżetu UE i z budżetu krajowego.</w:t>
      </w:r>
    </w:p>
    <w:p w14:paraId="0000325E"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Dane ARiMR na koniec 2020 r. wskazują, że kwota dofinansowania ze środków UE,  średnio na 1 gospodarstwo rolne w woj. pomorskim wynosi  470,77 tys. zł, a w przeliczeniu na 1 podmiot wpisany do EP -  261,69 tys. zł,  co w obu przypadkach pozwoliło na utrzym</w:t>
      </w:r>
      <w:r>
        <w:rPr>
          <w:rFonts w:ascii="Times New Roman" w:eastAsia="Times New Roman" w:hAnsi="Times New Roman" w:cs="Times New Roman"/>
          <w:color w:val="231F20"/>
          <w:sz w:val="24"/>
          <w:szCs w:val="24"/>
        </w:rPr>
        <w:t>anie przez województwo pomorskie  trzeciej pozycji w kraju,    po województwie zachodniopomorskim i warmińsko-mazurskim.</w:t>
      </w:r>
    </w:p>
    <w:p w14:paraId="0000325F" w14:textId="77777777" w:rsidR="000C1305" w:rsidRDefault="000C1305">
      <w:pPr>
        <w:spacing w:after="160" w:line="259" w:lineRule="auto"/>
        <w:rPr>
          <w:rFonts w:ascii="Times New Roman" w:eastAsia="Times New Roman" w:hAnsi="Times New Roman" w:cs="Times New Roman"/>
          <w:color w:val="231F20"/>
          <w:sz w:val="24"/>
          <w:szCs w:val="24"/>
        </w:rPr>
      </w:pPr>
    </w:p>
    <w:p w14:paraId="00003260" w14:textId="77777777" w:rsidR="000C1305" w:rsidRDefault="000C1305">
      <w:pPr>
        <w:spacing w:after="160" w:line="259" w:lineRule="auto"/>
        <w:rPr>
          <w:rFonts w:ascii="Times New Roman" w:eastAsia="Times New Roman" w:hAnsi="Times New Roman" w:cs="Times New Roman"/>
          <w:color w:val="231F20"/>
          <w:sz w:val="24"/>
          <w:szCs w:val="24"/>
        </w:rPr>
      </w:pPr>
    </w:p>
    <w:p w14:paraId="00003261" w14:textId="77777777" w:rsidR="000C1305" w:rsidRDefault="000C1305">
      <w:pPr>
        <w:spacing w:after="160" w:line="259" w:lineRule="auto"/>
        <w:rPr>
          <w:rFonts w:ascii="Times New Roman" w:eastAsia="Times New Roman" w:hAnsi="Times New Roman" w:cs="Times New Roman"/>
          <w:color w:val="231F20"/>
          <w:sz w:val="24"/>
          <w:szCs w:val="24"/>
        </w:rPr>
      </w:pPr>
    </w:p>
    <w:p w14:paraId="00003262" w14:textId="77777777" w:rsidR="000C1305" w:rsidRDefault="000C1305">
      <w:pPr>
        <w:spacing w:after="160" w:line="259" w:lineRule="auto"/>
        <w:rPr>
          <w:rFonts w:ascii="Times New Roman" w:eastAsia="Times New Roman" w:hAnsi="Times New Roman" w:cs="Times New Roman"/>
          <w:color w:val="231F20"/>
          <w:sz w:val="24"/>
          <w:szCs w:val="24"/>
        </w:rPr>
      </w:pPr>
    </w:p>
    <w:p w14:paraId="00003263" w14:textId="77777777" w:rsidR="000C1305" w:rsidRDefault="000C1305">
      <w:pPr>
        <w:spacing w:after="160" w:line="259" w:lineRule="auto"/>
        <w:rPr>
          <w:rFonts w:ascii="Times New Roman" w:eastAsia="Times New Roman" w:hAnsi="Times New Roman" w:cs="Times New Roman"/>
          <w:color w:val="231F20"/>
          <w:sz w:val="24"/>
          <w:szCs w:val="24"/>
        </w:rPr>
      </w:pPr>
    </w:p>
    <w:p w14:paraId="00003264" w14:textId="77777777" w:rsidR="000C1305" w:rsidRDefault="000C1305">
      <w:pPr>
        <w:spacing w:after="160" w:line="259" w:lineRule="auto"/>
        <w:rPr>
          <w:rFonts w:ascii="Times New Roman" w:eastAsia="Times New Roman" w:hAnsi="Times New Roman" w:cs="Times New Roman"/>
          <w:color w:val="231F20"/>
          <w:sz w:val="24"/>
          <w:szCs w:val="24"/>
        </w:rPr>
      </w:pPr>
    </w:p>
    <w:p w14:paraId="00003265" w14:textId="77777777" w:rsidR="000C1305" w:rsidRDefault="000C1305">
      <w:pPr>
        <w:spacing w:after="160" w:line="259" w:lineRule="auto"/>
        <w:rPr>
          <w:rFonts w:ascii="Times New Roman" w:eastAsia="Times New Roman" w:hAnsi="Times New Roman" w:cs="Times New Roman"/>
          <w:color w:val="231F20"/>
          <w:sz w:val="24"/>
          <w:szCs w:val="24"/>
        </w:rPr>
      </w:pPr>
    </w:p>
    <w:p w14:paraId="00003266" w14:textId="77777777" w:rsidR="000C1305" w:rsidRDefault="000C1305">
      <w:pPr>
        <w:spacing w:after="160" w:line="259" w:lineRule="auto"/>
        <w:rPr>
          <w:rFonts w:ascii="Times New Roman" w:eastAsia="Times New Roman" w:hAnsi="Times New Roman" w:cs="Times New Roman"/>
          <w:color w:val="231F20"/>
          <w:sz w:val="24"/>
          <w:szCs w:val="24"/>
        </w:rPr>
      </w:pPr>
    </w:p>
    <w:p w14:paraId="00003267"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b/>
          <w:color w:val="231F20"/>
          <w:sz w:val="24"/>
          <w:szCs w:val="24"/>
        </w:rPr>
        <w:t xml:space="preserve">Mapa 20. </w:t>
      </w:r>
      <w:r>
        <w:rPr>
          <w:rFonts w:ascii="Times New Roman" w:eastAsia="Times New Roman" w:hAnsi="Times New Roman" w:cs="Times New Roman"/>
          <w:color w:val="231F20"/>
          <w:sz w:val="24"/>
          <w:szCs w:val="24"/>
        </w:rPr>
        <w:t>Wysokość pomocy współfinansowanej z UE, udzielonej przez ARiMR w latach 2002-2020, w przeliczeniu na gospodarstwo roln</w:t>
      </w:r>
      <w:r>
        <w:rPr>
          <w:rFonts w:ascii="Times New Roman" w:eastAsia="Times New Roman" w:hAnsi="Times New Roman" w:cs="Times New Roman"/>
          <w:color w:val="231F20"/>
          <w:sz w:val="24"/>
          <w:szCs w:val="24"/>
        </w:rPr>
        <w:t>e powyżej 1 ha i na podmiot wpisany do Ewidencji Producentów, wg stanu na dzień 31.12.2020 r.</w:t>
      </w:r>
    </w:p>
    <w:p w14:paraId="00003268"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noProof/>
          <w:color w:val="231F20"/>
          <w:sz w:val="24"/>
          <w:szCs w:val="24"/>
          <w:lang w:val="pl-PL"/>
        </w:rPr>
        <w:lastRenderedPageBreak/>
        <w:drawing>
          <wp:inline distT="0" distB="0" distL="0" distR="0">
            <wp:extent cx="5760410" cy="5003800"/>
            <wp:effectExtent l="0" t="0" r="0" b="0"/>
            <wp:docPr id="420"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187"/>
                    <a:srcRect/>
                    <a:stretch>
                      <a:fillRect/>
                    </a:stretch>
                  </pic:blipFill>
                  <pic:spPr>
                    <a:xfrm>
                      <a:off x="0" y="0"/>
                      <a:ext cx="5760410" cy="5003800"/>
                    </a:xfrm>
                    <a:prstGeom prst="rect">
                      <a:avLst/>
                    </a:prstGeom>
                    <a:ln/>
                  </pic:spPr>
                </pic:pic>
              </a:graphicData>
            </a:graphic>
          </wp:inline>
        </w:drawing>
      </w:r>
    </w:p>
    <w:p w14:paraId="00003269" w14:textId="77777777" w:rsidR="000C1305" w:rsidRDefault="000C1305">
      <w:pPr>
        <w:spacing w:after="160" w:line="259" w:lineRule="auto"/>
        <w:rPr>
          <w:rFonts w:ascii="Times New Roman" w:eastAsia="Times New Roman" w:hAnsi="Times New Roman" w:cs="Times New Roman"/>
          <w:color w:val="231F20"/>
          <w:sz w:val="24"/>
          <w:szCs w:val="24"/>
        </w:rPr>
      </w:pPr>
    </w:p>
    <w:p w14:paraId="0000326A" w14:textId="77777777" w:rsidR="000C1305" w:rsidRDefault="003D2CD8">
      <w:pPr>
        <w:spacing w:after="160" w:line="259" w:lineRule="auto"/>
        <w:ind w:firstLine="708"/>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Zgodnie z</w:t>
      </w:r>
      <w:r>
        <w:rPr>
          <w:rFonts w:ascii="Calibri" w:eastAsia="Calibri" w:hAnsi="Calibri" w:cs="Calibri"/>
          <w:color w:val="231F20"/>
        </w:rPr>
        <w:t xml:space="preserve"> </w:t>
      </w:r>
      <w:r>
        <w:rPr>
          <w:rFonts w:ascii="Times New Roman" w:eastAsia="Times New Roman" w:hAnsi="Times New Roman" w:cs="Times New Roman"/>
          <w:color w:val="231F20"/>
          <w:sz w:val="24"/>
          <w:szCs w:val="24"/>
        </w:rPr>
        <w:t xml:space="preserve">Informacja z realizacji zadań ARiMR, grudzień 2020 udział woj. pomorskiego w budżecie całości płatności wynosi ok. 5,3 %. Szczególnie wysoki udział woj. pomorskie ma w środkach przeznaczonych na wspieranie sektora rybackiego. </w:t>
      </w:r>
    </w:p>
    <w:p w14:paraId="0000326B" w14:textId="77777777" w:rsidR="000C1305" w:rsidRDefault="000C1305">
      <w:pPr>
        <w:spacing w:after="160" w:line="259" w:lineRule="auto"/>
        <w:rPr>
          <w:rFonts w:ascii="Times New Roman" w:eastAsia="Times New Roman" w:hAnsi="Times New Roman" w:cs="Times New Roman"/>
          <w:b/>
          <w:color w:val="231F20"/>
          <w:sz w:val="24"/>
          <w:szCs w:val="24"/>
        </w:rPr>
      </w:pPr>
    </w:p>
    <w:p w14:paraId="0000326C"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95. Realizacja płatno</w:t>
      </w:r>
      <w:r>
        <w:rPr>
          <w:rFonts w:ascii="Times New Roman" w:eastAsia="Times New Roman" w:hAnsi="Times New Roman" w:cs="Times New Roman"/>
          <w:color w:val="231F20"/>
          <w:sz w:val="24"/>
          <w:szCs w:val="24"/>
        </w:rPr>
        <w:t>ści w województwie pomorskim na tle  kraju w latach 2002-2020  wg stanu na 31.12.2020r. (Aneks statystyczny ARiMR)</w:t>
      </w:r>
    </w:p>
    <w:tbl>
      <w:tblPr>
        <w:tblStyle w:val="affffffffffffffff2"/>
        <w:tblW w:w="10207"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4"/>
        <w:gridCol w:w="1842"/>
        <w:gridCol w:w="993"/>
        <w:gridCol w:w="1842"/>
        <w:gridCol w:w="1843"/>
        <w:gridCol w:w="1843"/>
      </w:tblGrid>
      <w:tr w:rsidR="000C1305" w14:paraId="10FFFC32" w14:textId="77777777">
        <w:trPr>
          <w:trHeight w:val="645"/>
        </w:trPr>
        <w:tc>
          <w:tcPr>
            <w:tcW w:w="1844" w:type="dxa"/>
            <w:vMerge w:val="restart"/>
            <w:shd w:val="clear" w:color="auto" w:fill="F2F2F2"/>
            <w:vAlign w:val="center"/>
          </w:tcPr>
          <w:p w14:paraId="0000326D" w14:textId="77777777" w:rsidR="000C1305" w:rsidRDefault="003D2CD8">
            <w:pPr>
              <w:jc w:val="center"/>
              <w:rPr>
                <w:b/>
                <w:color w:val="231F20"/>
              </w:rPr>
            </w:pPr>
            <w:r>
              <w:rPr>
                <w:b/>
                <w:color w:val="231F20"/>
              </w:rPr>
              <w:t>Wyszczególnienie</w:t>
            </w:r>
          </w:p>
        </w:tc>
        <w:tc>
          <w:tcPr>
            <w:tcW w:w="2835" w:type="dxa"/>
            <w:gridSpan w:val="2"/>
            <w:shd w:val="clear" w:color="auto" w:fill="F2F2F2"/>
            <w:vAlign w:val="center"/>
          </w:tcPr>
          <w:p w14:paraId="0000326E" w14:textId="77777777" w:rsidR="000C1305" w:rsidRDefault="003D2CD8">
            <w:pPr>
              <w:jc w:val="center"/>
              <w:rPr>
                <w:b/>
                <w:color w:val="231F20"/>
              </w:rPr>
            </w:pPr>
            <w:r>
              <w:rPr>
                <w:b/>
                <w:color w:val="231F20"/>
              </w:rPr>
              <w:t>Województwo pomorskie</w:t>
            </w:r>
          </w:p>
        </w:tc>
        <w:tc>
          <w:tcPr>
            <w:tcW w:w="1842" w:type="dxa"/>
            <w:vMerge w:val="restart"/>
            <w:shd w:val="clear" w:color="auto" w:fill="F2F2F2"/>
            <w:vAlign w:val="center"/>
          </w:tcPr>
          <w:p w14:paraId="00003270" w14:textId="77777777" w:rsidR="000C1305" w:rsidRDefault="003D2CD8">
            <w:pPr>
              <w:jc w:val="center"/>
              <w:rPr>
                <w:b/>
                <w:color w:val="231F20"/>
              </w:rPr>
            </w:pPr>
            <w:r>
              <w:rPr>
                <w:b/>
                <w:color w:val="231F20"/>
              </w:rPr>
              <w:t>Razem województwa</w:t>
            </w:r>
          </w:p>
        </w:tc>
        <w:tc>
          <w:tcPr>
            <w:tcW w:w="1843" w:type="dxa"/>
            <w:vMerge w:val="restart"/>
            <w:shd w:val="clear" w:color="auto" w:fill="F2F2F2"/>
            <w:vAlign w:val="center"/>
          </w:tcPr>
          <w:p w14:paraId="00003271" w14:textId="77777777" w:rsidR="000C1305" w:rsidRDefault="003D2CD8">
            <w:pPr>
              <w:jc w:val="center"/>
              <w:rPr>
                <w:b/>
                <w:color w:val="231F20"/>
              </w:rPr>
            </w:pPr>
            <w:r>
              <w:rPr>
                <w:b/>
                <w:color w:val="231F20"/>
              </w:rPr>
              <w:t>Inne działania bez podziału na województwa**</w:t>
            </w:r>
          </w:p>
        </w:tc>
        <w:tc>
          <w:tcPr>
            <w:tcW w:w="1843" w:type="dxa"/>
            <w:vMerge w:val="restart"/>
            <w:shd w:val="clear" w:color="auto" w:fill="F2F2F2"/>
            <w:vAlign w:val="center"/>
          </w:tcPr>
          <w:p w14:paraId="00003272" w14:textId="77777777" w:rsidR="000C1305" w:rsidRDefault="003D2CD8">
            <w:pPr>
              <w:jc w:val="center"/>
              <w:rPr>
                <w:b/>
                <w:color w:val="231F20"/>
              </w:rPr>
            </w:pPr>
            <w:r>
              <w:rPr>
                <w:b/>
                <w:color w:val="231F20"/>
              </w:rPr>
              <w:t xml:space="preserve">RAZEM W KRAJU </w:t>
            </w:r>
          </w:p>
        </w:tc>
      </w:tr>
      <w:tr w:rsidR="000C1305" w14:paraId="477AB2DA" w14:textId="77777777">
        <w:trPr>
          <w:trHeight w:val="278"/>
        </w:trPr>
        <w:tc>
          <w:tcPr>
            <w:tcW w:w="1844" w:type="dxa"/>
            <w:vMerge/>
            <w:shd w:val="clear" w:color="auto" w:fill="F2F2F2"/>
            <w:vAlign w:val="center"/>
          </w:tcPr>
          <w:p w14:paraId="00003273" w14:textId="77777777" w:rsidR="000C1305" w:rsidRDefault="000C1305">
            <w:pPr>
              <w:pBdr>
                <w:top w:val="nil"/>
                <w:left w:val="nil"/>
                <w:bottom w:val="nil"/>
                <w:right w:val="nil"/>
                <w:between w:val="nil"/>
              </w:pBdr>
              <w:spacing w:line="276" w:lineRule="auto"/>
              <w:rPr>
                <w:b/>
                <w:color w:val="231F20"/>
              </w:rPr>
            </w:pPr>
          </w:p>
        </w:tc>
        <w:tc>
          <w:tcPr>
            <w:tcW w:w="1842" w:type="dxa"/>
            <w:vMerge w:val="restart"/>
            <w:shd w:val="clear" w:color="auto" w:fill="F2F2F2"/>
            <w:vAlign w:val="center"/>
          </w:tcPr>
          <w:p w14:paraId="00003274" w14:textId="77777777" w:rsidR="000C1305" w:rsidRDefault="003D2CD8">
            <w:pPr>
              <w:jc w:val="center"/>
              <w:rPr>
                <w:b/>
                <w:color w:val="231F20"/>
              </w:rPr>
            </w:pPr>
            <w:r>
              <w:rPr>
                <w:b/>
                <w:color w:val="231F20"/>
              </w:rPr>
              <w:t>w zł</w:t>
            </w:r>
          </w:p>
        </w:tc>
        <w:tc>
          <w:tcPr>
            <w:tcW w:w="993" w:type="dxa"/>
            <w:vMerge w:val="restart"/>
            <w:shd w:val="clear" w:color="auto" w:fill="F2F2F2"/>
          </w:tcPr>
          <w:p w14:paraId="00003275" w14:textId="77777777" w:rsidR="000C1305" w:rsidRDefault="000C1305">
            <w:pPr>
              <w:jc w:val="center"/>
              <w:rPr>
                <w:b/>
                <w:color w:val="231F20"/>
              </w:rPr>
            </w:pPr>
          </w:p>
          <w:p w14:paraId="00003276" w14:textId="77777777" w:rsidR="000C1305" w:rsidRDefault="003D2CD8">
            <w:pPr>
              <w:jc w:val="center"/>
              <w:rPr>
                <w:b/>
                <w:color w:val="231F20"/>
              </w:rPr>
            </w:pPr>
            <w:r>
              <w:rPr>
                <w:b/>
                <w:color w:val="231F20"/>
              </w:rPr>
              <w:t>Kraj = 100 %</w:t>
            </w:r>
          </w:p>
        </w:tc>
        <w:tc>
          <w:tcPr>
            <w:tcW w:w="1842" w:type="dxa"/>
            <w:vMerge/>
            <w:shd w:val="clear" w:color="auto" w:fill="F2F2F2"/>
            <w:vAlign w:val="center"/>
          </w:tcPr>
          <w:p w14:paraId="00003277" w14:textId="77777777" w:rsidR="000C1305" w:rsidRDefault="000C1305">
            <w:pPr>
              <w:pBdr>
                <w:top w:val="nil"/>
                <w:left w:val="nil"/>
                <w:bottom w:val="nil"/>
                <w:right w:val="nil"/>
                <w:between w:val="nil"/>
              </w:pBdr>
              <w:spacing w:line="276" w:lineRule="auto"/>
              <w:rPr>
                <w:b/>
                <w:color w:val="231F20"/>
              </w:rPr>
            </w:pPr>
          </w:p>
        </w:tc>
        <w:tc>
          <w:tcPr>
            <w:tcW w:w="1843" w:type="dxa"/>
            <w:vMerge/>
            <w:shd w:val="clear" w:color="auto" w:fill="F2F2F2"/>
            <w:vAlign w:val="center"/>
          </w:tcPr>
          <w:p w14:paraId="00003278" w14:textId="77777777" w:rsidR="000C1305" w:rsidRDefault="000C1305">
            <w:pPr>
              <w:pBdr>
                <w:top w:val="nil"/>
                <w:left w:val="nil"/>
                <w:bottom w:val="nil"/>
                <w:right w:val="nil"/>
                <w:between w:val="nil"/>
              </w:pBdr>
              <w:spacing w:line="276" w:lineRule="auto"/>
              <w:rPr>
                <w:b/>
                <w:color w:val="231F20"/>
              </w:rPr>
            </w:pPr>
          </w:p>
        </w:tc>
        <w:tc>
          <w:tcPr>
            <w:tcW w:w="1843" w:type="dxa"/>
            <w:vMerge/>
            <w:shd w:val="clear" w:color="auto" w:fill="F2F2F2"/>
            <w:vAlign w:val="center"/>
          </w:tcPr>
          <w:p w14:paraId="00003279" w14:textId="77777777" w:rsidR="000C1305" w:rsidRDefault="000C1305">
            <w:pPr>
              <w:pBdr>
                <w:top w:val="nil"/>
                <w:left w:val="nil"/>
                <w:bottom w:val="nil"/>
                <w:right w:val="nil"/>
                <w:between w:val="nil"/>
              </w:pBdr>
              <w:spacing w:line="276" w:lineRule="auto"/>
              <w:rPr>
                <w:b/>
                <w:color w:val="231F20"/>
              </w:rPr>
            </w:pPr>
          </w:p>
        </w:tc>
      </w:tr>
      <w:tr w:rsidR="000C1305" w14:paraId="492C20DF" w14:textId="77777777">
        <w:trPr>
          <w:trHeight w:val="210"/>
        </w:trPr>
        <w:tc>
          <w:tcPr>
            <w:tcW w:w="1844" w:type="dxa"/>
            <w:vMerge/>
            <w:shd w:val="clear" w:color="auto" w:fill="F2F2F2"/>
            <w:vAlign w:val="center"/>
          </w:tcPr>
          <w:p w14:paraId="0000327A" w14:textId="77777777" w:rsidR="000C1305" w:rsidRDefault="000C1305">
            <w:pPr>
              <w:pBdr>
                <w:top w:val="nil"/>
                <w:left w:val="nil"/>
                <w:bottom w:val="nil"/>
                <w:right w:val="nil"/>
                <w:between w:val="nil"/>
              </w:pBdr>
              <w:spacing w:line="276" w:lineRule="auto"/>
              <w:rPr>
                <w:b/>
                <w:color w:val="231F20"/>
              </w:rPr>
            </w:pPr>
          </w:p>
        </w:tc>
        <w:tc>
          <w:tcPr>
            <w:tcW w:w="1842" w:type="dxa"/>
            <w:vMerge/>
            <w:shd w:val="clear" w:color="auto" w:fill="F2F2F2"/>
            <w:vAlign w:val="center"/>
          </w:tcPr>
          <w:p w14:paraId="0000327B" w14:textId="77777777" w:rsidR="000C1305" w:rsidRDefault="000C1305">
            <w:pPr>
              <w:pBdr>
                <w:top w:val="nil"/>
                <w:left w:val="nil"/>
                <w:bottom w:val="nil"/>
                <w:right w:val="nil"/>
                <w:between w:val="nil"/>
              </w:pBdr>
              <w:spacing w:line="276" w:lineRule="auto"/>
              <w:rPr>
                <w:b/>
                <w:color w:val="231F20"/>
              </w:rPr>
            </w:pPr>
          </w:p>
        </w:tc>
        <w:tc>
          <w:tcPr>
            <w:tcW w:w="993" w:type="dxa"/>
            <w:vMerge/>
            <w:shd w:val="clear" w:color="auto" w:fill="F2F2F2"/>
          </w:tcPr>
          <w:p w14:paraId="0000327C" w14:textId="77777777" w:rsidR="000C1305" w:rsidRDefault="000C1305">
            <w:pPr>
              <w:pBdr>
                <w:top w:val="nil"/>
                <w:left w:val="nil"/>
                <w:bottom w:val="nil"/>
                <w:right w:val="nil"/>
                <w:between w:val="nil"/>
              </w:pBdr>
              <w:spacing w:line="276" w:lineRule="auto"/>
              <w:rPr>
                <w:b/>
                <w:color w:val="231F20"/>
              </w:rPr>
            </w:pPr>
          </w:p>
        </w:tc>
        <w:tc>
          <w:tcPr>
            <w:tcW w:w="5528" w:type="dxa"/>
            <w:gridSpan w:val="3"/>
            <w:tcBorders>
              <w:bottom w:val="single" w:sz="4" w:space="0" w:color="000000"/>
            </w:tcBorders>
            <w:shd w:val="clear" w:color="auto" w:fill="F2F2F2"/>
            <w:vAlign w:val="center"/>
          </w:tcPr>
          <w:p w14:paraId="0000327D" w14:textId="77777777" w:rsidR="000C1305" w:rsidRDefault="003D2CD8">
            <w:pPr>
              <w:jc w:val="center"/>
              <w:rPr>
                <w:b/>
                <w:color w:val="231F20"/>
              </w:rPr>
            </w:pPr>
            <w:r>
              <w:rPr>
                <w:b/>
                <w:color w:val="231F20"/>
              </w:rPr>
              <w:t>w zł</w:t>
            </w:r>
          </w:p>
        </w:tc>
      </w:tr>
      <w:tr w:rsidR="000C1305" w14:paraId="3CF5F662" w14:textId="77777777">
        <w:trPr>
          <w:trHeight w:val="732"/>
        </w:trPr>
        <w:tc>
          <w:tcPr>
            <w:tcW w:w="1844" w:type="dxa"/>
            <w:tcBorders>
              <w:top w:val="single" w:sz="4" w:space="0" w:color="000000"/>
              <w:bottom w:val="single" w:sz="4" w:space="0" w:color="000000"/>
              <w:right w:val="single" w:sz="4" w:space="0" w:color="000000"/>
            </w:tcBorders>
            <w:vAlign w:val="center"/>
          </w:tcPr>
          <w:p w14:paraId="00003280" w14:textId="77777777" w:rsidR="000C1305" w:rsidRDefault="003D2CD8">
            <w:pPr>
              <w:rPr>
                <w:color w:val="231F20"/>
              </w:rPr>
            </w:pPr>
            <w:r>
              <w:rPr>
                <w:color w:val="231F20"/>
              </w:rPr>
              <w:t xml:space="preserve">Dopłaty bezpośrednie </w:t>
            </w:r>
          </w:p>
          <w:p w14:paraId="00003281" w14:textId="77777777" w:rsidR="000C1305" w:rsidRDefault="003D2CD8">
            <w:pPr>
              <w:rPr>
                <w:color w:val="231F20"/>
              </w:rPr>
            </w:pPr>
            <w:r>
              <w:rPr>
                <w:color w:val="231F20"/>
              </w:rPr>
              <w:t>(w tym UPO)*</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82" w14:textId="77777777" w:rsidR="000C1305" w:rsidRDefault="003D2CD8">
            <w:pPr>
              <w:jc w:val="right"/>
              <w:rPr>
                <w:color w:val="231F20"/>
              </w:rPr>
            </w:pPr>
            <w:r>
              <w:rPr>
                <w:rFonts w:ascii="Calibri" w:eastAsia="Calibri" w:hAnsi="Calibri" w:cs="Calibri"/>
                <w:color w:val="231F20"/>
              </w:rPr>
              <w:t>9 940 585 742,19</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83" w14:textId="77777777" w:rsidR="000C1305" w:rsidRDefault="003D2CD8">
            <w:pPr>
              <w:jc w:val="right"/>
              <w:rPr>
                <w:color w:val="231F20"/>
              </w:rPr>
            </w:pPr>
            <w:r>
              <w:rPr>
                <w:rFonts w:ascii="Calibri" w:eastAsia="Calibri" w:hAnsi="Calibri" w:cs="Calibri"/>
                <w:color w:val="231F20"/>
              </w:rPr>
              <w:t>4,90%</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84" w14:textId="77777777" w:rsidR="000C1305" w:rsidRDefault="003D2CD8">
            <w:pPr>
              <w:jc w:val="right"/>
              <w:rPr>
                <w:color w:val="231F20"/>
              </w:rPr>
            </w:pPr>
            <w:r>
              <w:rPr>
                <w:rFonts w:ascii="Calibri" w:eastAsia="Calibri" w:hAnsi="Calibri" w:cs="Calibri"/>
                <w:color w:val="231F20"/>
              </w:rPr>
              <w:t>202 702 848 222,83</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85" w14:textId="77777777" w:rsidR="000C1305" w:rsidRDefault="003D2CD8">
            <w:pPr>
              <w:jc w:val="right"/>
              <w:rPr>
                <w:color w:val="231F20"/>
              </w:rPr>
            </w:pPr>
            <w:r>
              <w:rPr>
                <w:color w:val="231F20"/>
              </w:rPr>
              <w:t>0,00</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86" w14:textId="77777777" w:rsidR="000C1305" w:rsidRDefault="003D2CD8">
            <w:pPr>
              <w:jc w:val="right"/>
              <w:rPr>
                <w:color w:val="231F20"/>
              </w:rPr>
            </w:pPr>
            <w:r>
              <w:rPr>
                <w:rFonts w:ascii="Calibri" w:eastAsia="Calibri" w:hAnsi="Calibri" w:cs="Calibri"/>
                <w:color w:val="231F20"/>
              </w:rPr>
              <w:t>202 702 848 222,83</w:t>
            </w:r>
          </w:p>
        </w:tc>
      </w:tr>
      <w:tr w:rsidR="000C1305" w14:paraId="42F9F29B" w14:textId="77777777">
        <w:trPr>
          <w:trHeight w:val="732"/>
        </w:trPr>
        <w:tc>
          <w:tcPr>
            <w:tcW w:w="1844" w:type="dxa"/>
            <w:tcBorders>
              <w:top w:val="single" w:sz="4" w:space="0" w:color="000000"/>
              <w:bottom w:val="single" w:sz="4" w:space="0" w:color="000000"/>
              <w:right w:val="single" w:sz="4" w:space="0" w:color="000000"/>
            </w:tcBorders>
            <w:vAlign w:val="center"/>
          </w:tcPr>
          <w:p w14:paraId="00003287" w14:textId="77777777" w:rsidR="000C1305" w:rsidRDefault="003D2CD8">
            <w:pPr>
              <w:rPr>
                <w:color w:val="231F20"/>
              </w:rPr>
            </w:pPr>
            <w:r>
              <w:rPr>
                <w:color w:val="231F20"/>
              </w:rPr>
              <w:t>PROW  2014-2020</w:t>
            </w:r>
          </w:p>
          <w:p w14:paraId="00003288" w14:textId="77777777" w:rsidR="000C1305" w:rsidRDefault="003D2CD8">
            <w:pPr>
              <w:rPr>
                <w:color w:val="231F20"/>
              </w:rPr>
            </w:pPr>
            <w:r>
              <w:rPr>
                <w:color w:val="231F20"/>
              </w:rPr>
              <w:t>(w tym ONW)</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89" w14:textId="77777777" w:rsidR="000C1305" w:rsidRDefault="003D2CD8">
            <w:pPr>
              <w:jc w:val="right"/>
              <w:rPr>
                <w:color w:val="231F20"/>
              </w:rPr>
            </w:pPr>
            <w:r>
              <w:rPr>
                <w:rFonts w:ascii="Calibri" w:eastAsia="Calibri" w:hAnsi="Calibri" w:cs="Calibri"/>
                <w:color w:val="231F20"/>
              </w:rPr>
              <w:t>1 723 170 760,65</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8A" w14:textId="77777777" w:rsidR="000C1305" w:rsidRDefault="003D2CD8">
            <w:pPr>
              <w:jc w:val="right"/>
              <w:rPr>
                <w:color w:val="231F20"/>
              </w:rPr>
            </w:pPr>
            <w:r>
              <w:rPr>
                <w:rFonts w:ascii="Calibri" w:eastAsia="Calibri" w:hAnsi="Calibri" w:cs="Calibri"/>
                <w:color w:val="231F20"/>
              </w:rPr>
              <w:t>5,09%</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8B" w14:textId="77777777" w:rsidR="000C1305" w:rsidRDefault="003D2CD8">
            <w:pPr>
              <w:jc w:val="right"/>
              <w:rPr>
                <w:color w:val="231F20"/>
              </w:rPr>
            </w:pPr>
            <w:r>
              <w:rPr>
                <w:color w:val="231F20"/>
              </w:rPr>
              <w:t>33 824 697 582,29</w:t>
            </w:r>
          </w:p>
        </w:tc>
        <w:tc>
          <w:tcPr>
            <w:tcW w:w="1843" w:type="dxa"/>
            <w:tcBorders>
              <w:top w:val="single" w:sz="4" w:space="0" w:color="000000"/>
              <w:left w:val="single" w:sz="4" w:space="0" w:color="000000"/>
              <w:bottom w:val="single" w:sz="4" w:space="0" w:color="000000"/>
              <w:right w:val="single" w:sz="4" w:space="0" w:color="000000"/>
            </w:tcBorders>
            <w:vAlign w:val="bottom"/>
          </w:tcPr>
          <w:p w14:paraId="0000328C" w14:textId="77777777" w:rsidR="000C1305" w:rsidRDefault="003D2CD8">
            <w:pPr>
              <w:spacing w:line="480" w:lineRule="auto"/>
              <w:jc w:val="right"/>
              <w:rPr>
                <w:color w:val="231F20"/>
              </w:rPr>
            </w:pPr>
            <w:r>
              <w:rPr>
                <w:color w:val="231F20"/>
              </w:rPr>
              <w:t>661 428 631,39</w:t>
            </w:r>
          </w:p>
        </w:tc>
        <w:tc>
          <w:tcPr>
            <w:tcW w:w="1843" w:type="dxa"/>
            <w:tcBorders>
              <w:top w:val="single" w:sz="4" w:space="0" w:color="000000"/>
              <w:left w:val="single" w:sz="4" w:space="0" w:color="000000"/>
              <w:bottom w:val="single" w:sz="4" w:space="0" w:color="000000"/>
            </w:tcBorders>
            <w:vAlign w:val="center"/>
          </w:tcPr>
          <w:p w14:paraId="0000328D" w14:textId="77777777" w:rsidR="000C1305" w:rsidRDefault="003D2CD8">
            <w:pPr>
              <w:jc w:val="right"/>
              <w:rPr>
                <w:color w:val="231F20"/>
              </w:rPr>
            </w:pPr>
            <w:r>
              <w:rPr>
                <w:color w:val="231F20"/>
              </w:rPr>
              <w:t>34 486 126 213,68</w:t>
            </w:r>
          </w:p>
        </w:tc>
      </w:tr>
      <w:tr w:rsidR="000C1305" w14:paraId="09DCF875" w14:textId="77777777">
        <w:trPr>
          <w:trHeight w:val="732"/>
        </w:trPr>
        <w:tc>
          <w:tcPr>
            <w:tcW w:w="1844" w:type="dxa"/>
            <w:tcBorders>
              <w:top w:val="single" w:sz="4" w:space="0" w:color="000000"/>
              <w:bottom w:val="single" w:sz="4" w:space="0" w:color="000000"/>
              <w:right w:val="single" w:sz="4" w:space="0" w:color="000000"/>
            </w:tcBorders>
            <w:vAlign w:val="center"/>
          </w:tcPr>
          <w:p w14:paraId="0000328E" w14:textId="77777777" w:rsidR="000C1305" w:rsidRDefault="003D2CD8">
            <w:pPr>
              <w:rPr>
                <w:color w:val="231F20"/>
              </w:rPr>
            </w:pPr>
            <w:r>
              <w:rPr>
                <w:color w:val="231F20"/>
              </w:rPr>
              <w:lastRenderedPageBreak/>
              <w:t xml:space="preserve">PROW  2007-2013 </w:t>
            </w:r>
          </w:p>
          <w:p w14:paraId="0000328F" w14:textId="77777777" w:rsidR="000C1305" w:rsidRDefault="003D2CD8">
            <w:pPr>
              <w:rPr>
                <w:color w:val="231F20"/>
              </w:rPr>
            </w:pPr>
            <w:r>
              <w:rPr>
                <w:color w:val="231F20"/>
              </w:rPr>
              <w:t>(w tym ONW)</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90" w14:textId="77777777" w:rsidR="000C1305" w:rsidRDefault="003D2CD8">
            <w:pPr>
              <w:jc w:val="right"/>
              <w:rPr>
                <w:color w:val="231F20"/>
              </w:rPr>
            </w:pPr>
            <w:r>
              <w:rPr>
                <w:rFonts w:ascii="Calibri" w:eastAsia="Calibri" w:hAnsi="Calibri" w:cs="Calibri"/>
                <w:color w:val="231F20"/>
              </w:rPr>
              <w:t>3 513 768 180,30</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91" w14:textId="77777777" w:rsidR="000C1305" w:rsidRDefault="003D2CD8">
            <w:pPr>
              <w:jc w:val="right"/>
              <w:rPr>
                <w:color w:val="231F20"/>
              </w:rPr>
            </w:pPr>
            <w:r>
              <w:rPr>
                <w:rFonts w:ascii="Calibri" w:eastAsia="Calibri" w:hAnsi="Calibri" w:cs="Calibri"/>
                <w:color w:val="231F20"/>
              </w:rPr>
              <w:t>4,81%</w:t>
            </w:r>
          </w:p>
        </w:tc>
        <w:tc>
          <w:tcPr>
            <w:tcW w:w="1842" w:type="dxa"/>
            <w:tcBorders>
              <w:top w:val="single" w:sz="4" w:space="0" w:color="000000"/>
              <w:left w:val="single" w:sz="4" w:space="0" w:color="000000"/>
              <w:bottom w:val="single" w:sz="4" w:space="0" w:color="000000"/>
              <w:right w:val="single" w:sz="4" w:space="0" w:color="000000"/>
            </w:tcBorders>
            <w:vAlign w:val="bottom"/>
          </w:tcPr>
          <w:p w14:paraId="00003292" w14:textId="77777777" w:rsidR="000C1305" w:rsidRDefault="003D2CD8">
            <w:pPr>
              <w:jc w:val="right"/>
              <w:rPr>
                <w:color w:val="231F20"/>
              </w:rPr>
            </w:pPr>
            <w:r>
              <w:rPr>
                <w:color w:val="231F20"/>
              </w:rPr>
              <w:t>73 076 186 614,48</w:t>
            </w:r>
          </w:p>
          <w:p w14:paraId="00003293" w14:textId="77777777" w:rsidR="000C1305" w:rsidRDefault="000C1305">
            <w:pPr>
              <w:jc w:val="right"/>
              <w:rPr>
                <w:color w:val="231F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003294" w14:textId="77777777" w:rsidR="000C1305" w:rsidRDefault="003D2CD8">
            <w:pPr>
              <w:jc w:val="right"/>
              <w:rPr>
                <w:color w:val="231F20"/>
              </w:rPr>
            </w:pPr>
            <w:r>
              <w:rPr>
                <w:color w:val="231F20"/>
              </w:rPr>
              <w:t>1 212 673 593,64</w:t>
            </w:r>
          </w:p>
        </w:tc>
        <w:tc>
          <w:tcPr>
            <w:tcW w:w="1843" w:type="dxa"/>
            <w:tcBorders>
              <w:top w:val="single" w:sz="4" w:space="0" w:color="000000"/>
              <w:left w:val="single" w:sz="4" w:space="0" w:color="000000"/>
              <w:bottom w:val="single" w:sz="4" w:space="0" w:color="000000"/>
            </w:tcBorders>
            <w:vAlign w:val="center"/>
          </w:tcPr>
          <w:p w14:paraId="00003295" w14:textId="77777777" w:rsidR="000C1305" w:rsidRDefault="003D2CD8">
            <w:pPr>
              <w:jc w:val="right"/>
              <w:rPr>
                <w:color w:val="231F20"/>
              </w:rPr>
            </w:pPr>
            <w:r>
              <w:rPr>
                <w:color w:val="231F20"/>
              </w:rPr>
              <w:t>74 288 860 208,12</w:t>
            </w:r>
          </w:p>
        </w:tc>
      </w:tr>
      <w:tr w:rsidR="000C1305" w14:paraId="7D34534D" w14:textId="77777777">
        <w:trPr>
          <w:trHeight w:val="732"/>
        </w:trPr>
        <w:tc>
          <w:tcPr>
            <w:tcW w:w="1844" w:type="dxa"/>
            <w:tcBorders>
              <w:top w:val="single" w:sz="4" w:space="0" w:color="000000"/>
              <w:bottom w:val="single" w:sz="4" w:space="0" w:color="000000"/>
              <w:right w:val="single" w:sz="4" w:space="0" w:color="000000"/>
            </w:tcBorders>
            <w:vAlign w:val="center"/>
          </w:tcPr>
          <w:p w14:paraId="00003296" w14:textId="77777777" w:rsidR="000C1305" w:rsidRDefault="003D2CD8">
            <w:pPr>
              <w:rPr>
                <w:color w:val="231F20"/>
              </w:rPr>
            </w:pPr>
            <w:r>
              <w:rPr>
                <w:color w:val="231F20"/>
              </w:rPr>
              <w:t>PROW  2004-2006</w:t>
            </w:r>
          </w:p>
          <w:p w14:paraId="00003297" w14:textId="77777777" w:rsidR="000C1305" w:rsidRDefault="003D2CD8">
            <w:pPr>
              <w:rPr>
                <w:color w:val="231F20"/>
              </w:rPr>
            </w:pPr>
            <w:r>
              <w:rPr>
                <w:color w:val="231F20"/>
              </w:rPr>
              <w:t>(w tym ONW)</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98" w14:textId="77777777" w:rsidR="000C1305" w:rsidRDefault="003D2CD8">
            <w:pPr>
              <w:jc w:val="right"/>
              <w:rPr>
                <w:color w:val="231F20"/>
              </w:rPr>
            </w:pPr>
            <w:r>
              <w:rPr>
                <w:rFonts w:ascii="Calibri" w:eastAsia="Calibri" w:hAnsi="Calibri" w:cs="Calibri"/>
                <w:color w:val="231F20"/>
              </w:rPr>
              <w:t>505 782 890,29</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99" w14:textId="77777777" w:rsidR="000C1305" w:rsidRDefault="003D2CD8">
            <w:pPr>
              <w:jc w:val="right"/>
              <w:rPr>
                <w:color w:val="231F20"/>
              </w:rPr>
            </w:pPr>
            <w:r>
              <w:rPr>
                <w:rFonts w:ascii="Calibri" w:eastAsia="Calibri" w:hAnsi="Calibri" w:cs="Calibri"/>
                <w:color w:val="231F20"/>
              </w:rPr>
              <w:t>4,70%</w:t>
            </w:r>
          </w:p>
        </w:tc>
        <w:tc>
          <w:tcPr>
            <w:tcW w:w="1842" w:type="dxa"/>
            <w:tcBorders>
              <w:top w:val="single" w:sz="4" w:space="0" w:color="000000"/>
              <w:left w:val="single" w:sz="4" w:space="0" w:color="000000"/>
              <w:bottom w:val="single" w:sz="4" w:space="0" w:color="000000"/>
              <w:right w:val="single" w:sz="4" w:space="0" w:color="000000"/>
            </w:tcBorders>
            <w:vAlign w:val="bottom"/>
          </w:tcPr>
          <w:p w14:paraId="0000329A" w14:textId="77777777" w:rsidR="000C1305" w:rsidRDefault="003D2CD8">
            <w:pPr>
              <w:jc w:val="right"/>
              <w:rPr>
                <w:color w:val="231F20"/>
              </w:rPr>
            </w:pPr>
            <w:r>
              <w:rPr>
                <w:color w:val="231F20"/>
              </w:rPr>
              <w:t>10 769 467 506,25</w:t>
            </w:r>
          </w:p>
          <w:p w14:paraId="0000329B" w14:textId="77777777" w:rsidR="000C1305" w:rsidRDefault="000C1305">
            <w:pPr>
              <w:jc w:val="right"/>
              <w:rPr>
                <w:color w:val="231F20"/>
              </w:rPr>
            </w:pPr>
          </w:p>
        </w:tc>
        <w:tc>
          <w:tcPr>
            <w:tcW w:w="1843" w:type="dxa"/>
            <w:tcBorders>
              <w:top w:val="single" w:sz="4" w:space="0" w:color="000000"/>
              <w:left w:val="single" w:sz="4" w:space="0" w:color="000000"/>
              <w:bottom w:val="single" w:sz="4" w:space="0" w:color="000000"/>
              <w:right w:val="single" w:sz="4" w:space="0" w:color="000000"/>
            </w:tcBorders>
            <w:vAlign w:val="center"/>
          </w:tcPr>
          <w:p w14:paraId="0000329C" w14:textId="77777777" w:rsidR="000C1305" w:rsidRDefault="003D2CD8">
            <w:pPr>
              <w:jc w:val="right"/>
              <w:rPr>
                <w:color w:val="231F20"/>
              </w:rPr>
            </w:pPr>
            <w:r>
              <w:rPr>
                <w:color w:val="231F20"/>
              </w:rPr>
              <w:t>108 341 043,79</w:t>
            </w:r>
          </w:p>
        </w:tc>
        <w:tc>
          <w:tcPr>
            <w:tcW w:w="1843" w:type="dxa"/>
            <w:tcBorders>
              <w:top w:val="single" w:sz="4" w:space="0" w:color="000000"/>
              <w:left w:val="single" w:sz="4" w:space="0" w:color="000000"/>
              <w:bottom w:val="single" w:sz="4" w:space="0" w:color="000000"/>
            </w:tcBorders>
            <w:vAlign w:val="center"/>
          </w:tcPr>
          <w:p w14:paraId="0000329D" w14:textId="77777777" w:rsidR="000C1305" w:rsidRDefault="003D2CD8">
            <w:pPr>
              <w:jc w:val="right"/>
              <w:rPr>
                <w:color w:val="231F20"/>
              </w:rPr>
            </w:pPr>
            <w:r>
              <w:rPr>
                <w:color w:val="231F20"/>
              </w:rPr>
              <w:t>10 877 808 550,04</w:t>
            </w:r>
          </w:p>
        </w:tc>
      </w:tr>
      <w:tr w:rsidR="000C1305" w14:paraId="5B6CB705" w14:textId="77777777">
        <w:trPr>
          <w:trHeight w:val="732"/>
        </w:trPr>
        <w:tc>
          <w:tcPr>
            <w:tcW w:w="1844" w:type="dxa"/>
            <w:tcBorders>
              <w:top w:val="single" w:sz="4" w:space="0" w:color="000000"/>
              <w:bottom w:val="single" w:sz="4" w:space="0" w:color="000000"/>
              <w:right w:val="single" w:sz="4" w:space="0" w:color="000000"/>
            </w:tcBorders>
            <w:vAlign w:val="center"/>
          </w:tcPr>
          <w:p w14:paraId="0000329E" w14:textId="77777777" w:rsidR="000C1305" w:rsidRDefault="003D2CD8">
            <w:pPr>
              <w:rPr>
                <w:color w:val="231F20"/>
              </w:rPr>
            </w:pPr>
            <w:r>
              <w:rPr>
                <w:color w:val="231F20"/>
              </w:rPr>
              <w:t>SPO 2004-2006</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9F" w14:textId="77777777" w:rsidR="000C1305" w:rsidRDefault="003D2CD8">
            <w:pPr>
              <w:jc w:val="right"/>
              <w:rPr>
                <w:color w:val="231F20"/>
              </w:rPr>
            </w:pPr>
            <w:r>
              <w:rPr>
                <w:rFonts w:ascii="Calibri" w:eastAsia="Calibri" w:hAnsi="Calibri" w:cs="Calibri"/>
                <w:color w:val="231F20"/>
              </w:rPr>
              <w:t>649 941 755,31</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A0" w14:textId="77777777" w:rsidR="000C1305" w:rsidRDefault="003D2CD8">
            <w:pPr>
              <w:jc w:val="right"/>
              <w:rPr>
                <w:color w:val="231F20"/>
              </w:rPr>
            </w:pPr>
            <w:r>
              <w:rPr>
                <w:rFonts w:ascii="Calibri" w:eastAsia="Calibri" w:hAnsi="Calibri" w:cs="Calibri"/>
                <w:color w:val="231F20"/>
              </w:rPr>
              <w:t>10,30%</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A1" w14:textId="77777777" w:rsidR="000C1305" w:rsidRDefault="003D2CD8">
            <w:pPr>
              <w:jc w:val="right"/>
              <w:rPr>
                <w:color w:val="231F20"/>
              </w:rPr>
            </w:pPr>
            <w:r>
              <w:rPr>
                <w:rFonts w:ascii="Calibri" w:eastAsia="Calibri" w:hAnsi="Calibri" w:cs="Calibri"/>
                <w:color w:val="231F20"/>
              </w:rPr>
              <w:t>6 311 109 178,41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A2" w14:textId="77777777" w:rsidR="000C1305" w:rsidRDefault="003D2CD8">
            <w:pPr>
              <w:jc w:val="right"/>
              <w:rPr>
                <w:color w:val="231F20"/>
              </w:rPr>
            </w:pPr>
            <w:r>
              <w:rPr>
                <w:rFonts w:ascii="Calibri" w:eastAsia="Calibri" w:hAnsi="Calibri" w:cs="Calibri"/>
                <w:color w:val="231F20"/>
              </w:rPr>
              <w:t>1 255 983 330,66</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A3" w14:textId="77777777" w:rsidR="000C1305" w:rsidRDefault="003D2CD8">
            <w:pPr>
              <w:jc w:val="right"/>
              <w:rPr>
                <w:color w:val="231F20"/>
              </w:rPr>
            </w:pPr>
            <w:r>
              <w:rPr>
                <w:rFonts w:ascii="Calibri" w:eastAsia="Calibri" w:hAnsi="Calibri" w:cs="Calibri"/>
                <w:color w:val="231F20"/>
              </w:rPr>
              <w:t>7 567 092 509,07</w:t>
            </w:r>
          </w:p>
        </w:tc>
      </w:tr>
      <w:tr w:rsidR="000C1305" w14:paraId="74B61301" w14:textId="77777777">
        <w:trPr>
          <w:trHeight w:val="732"/>
        </w:trPr>
        <w:tc>
          <w:tcPr>
            <w:tcW w:w="1844" w:type="dxa"/>
            <w:tcBorders>
              <w:top w:val="single" w:sz="4" w:space="0" w:color="000000"/>
              <w:bottom w:val="single" w:sz="4" w:space="0" w:color="000000"/>
              <w:right w:val="single" w:sz="4" w:space="0" w:color="000000"/>
            </w:tcBorders>
            <w:vAlign w:val="center"/>
          </w:tcPr>
          <w:p w14:paraId="000032A4" w14:textId="77777777" w:rsidR="000C1305" w:rsidRDefault="003D2CD8">
            <w:pPr>
              <w:rPr>
                <w:color w:val="231F20"/>
              </w:rPr>
            </w:pPr>
            <w:r>
              <w:rPr>
                <w:color w:val="231F20"/>
              </w:rPr>
              <w:t>SAPARD</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A5" w14:textId="77777777" w:rsidR="000C1305" w:rsidRDefault="003D2CD8">
            <w:pPr>
              <w:jc w:val="right"/>
              <w:rPr>
                <w:color w:val="231F20"/>
              </w:rPr>
            </w:pPr>
            <w:r>
              <w:rPr>
                <w:rFonts w:ascii="Calibri" w:eastAsia="Calibri" w:hAnsi="Calibri" w:cs="Calibri"/>
                <w:color w:val="231F20"/>
              </w:rPr>
              <w:t>219 858 712,15</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A6" w14:textId="77777777" w:rsidR="000C1305" w:rsidRDefault="003D2CD8">
            <w:pPr>
              <w:jc w:val="right"/>
              <w:rPr>
                <w:color w:val="231F20"/>
              </w:rPr>
            </w:pPr>
            <w:r>
              <w:rPr>
                <w:rFonts w:ascii="Calibri" w:eastAsia="Calibri" w:hAnsi="Calibri" w:cs="Calibri"/>
                <w:color w:val="231F20"/>
              </w:rPr>
              <w:t>4,92%</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A7" w14:textId="77777777" w:rsidR="000C1305" w:rsidRDefault="003D2CD8">
            <w:pPr>
              <w:jc w:val="right"/>
              <w:rPr>
                <w:color w:val="231F20"/>
              </w:rPr>
            </w:pPr>
            <w:r>
              <w:rPr>
                <w:rFonts w:ascii="Calibri" w:eastAsia="Calibri" w:hAnsi="Calibri" w:cs="Calibri"/>
                <w:color w:val="231F20"/>
              </w:rPr>
              <w:t>4 470 347 225,13</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A8" w14:textId="77777777" w:rsidR="000C1305" w:rsidRDefault="003D2CD8">
            <w:pPr>
              <w:jc w:val="right"/>
              <w:rPr>
                <w:color w:val="231F20"/>
              </w:rPr>
            </w:pPr>
            <w:r>
              <w:rPr>
                <w:rFonts w:ascii="Calibri" w:eastAsia="Calibri" w:hAnsi="Calibri" w:cs="Calibri"/>
                <w:color w:val="231F20"/>
              </w:rPr>
              <w:t>42 203 978,98</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A9" w14:textId="77777777" w:rsidR="000C1305" w:rsidRDefault="003D2CD8">
            <w:pPr>
              <w:jc w:val="right"/>
              <w:rPr>
                <w:color w:val="231F20"/>
              </w:rPr>
            </w:pPr>
            <w:r>
              <w:rPr>
                <w:rFonts w:ascii="Calibri" w:eastAsia="Calibri" w:hAnsi="Calibri" w:cs="Calibri"/>
                <w:color w:val="231F20"/>
              </w:rPr>
              <w:t>4 512 551 204,11</w:t>
            </w:r>
          </w:p>
        </w:tc>
      </w:tr>
      <w:tr w:rsidR="000C1305" w14:paraId="0804058D" w14:textId="77777777">
        <w:trPr>
          <w:trHeight w:val="732"/>
        </w:trPr>
        <w:tc>
          <w:tcPr>
            <w:tcW w:w="1844" w:type="dxa"/>
            <w:tcBorders>
              <w:top w:val="single" w:sz="4" w:space="0" w:color="000000"/>
              <w:bottom w:val="single" w:sz="4" w:space="0" w:color="000000"/>
              <w:right w:val="single" w:sz="4" w:space="0" w:color="000000"/>
            </w:tcBorders>
            <w:vAlign w:val="center"/>
          </w:tcPr>
          <w:p w14:paraId="000032AA" w14:textId="77777777" w:rsidR="000C1305" w:rsidRDefault="003D2CD8">
            <w:pPr>
              <w:rPr>
                <w:color w:val="231F20"/>
              </w:rPr>
            </w:pPr>
            <w:r>
              <w:rPr>
                <w:color w:val="231F20"/>
              </w:rPr>
              <w:t>Wspólna Organizacja Rynku Owoców i Warzyw</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AB" w14:textId="77777777" w:rsidR="000C1305" w:rsidRDefault="003D2CD8">
            <w:pPr>
              <w:jc w:val="right"/>
              <w:rPr>
                <w:color w:val="231F20"/>
              </w:rPr>
            </w:pPr>
            <w:r>
              <w:rPr>
                <w:rFonts w:ascii="Calibri" w:eastAsia="Calibri" w:hAnsi="Calibri" w:cs="Calibri"/>
                <w:color w:val="231F20"/>
              </w:rPr>
              <w:t>489 560 362,53</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AC" w14:textId="77777777" w:rsidR="000C1305" w:rsidRDefault="003D2CD8">
            <w:pPr>
              <w:jc w:val="right"/>
              <w:rPr>
                <w:color w:val="231F20"/>
              </w:rPr>
            </w:pPr>
            <w:r>
              <w:rPr>
                <w:rFonts w:ascii="Calibri" w:eastAsia="Calibri" w:hAnsi="Calibri" w:cs="Calibri"/>
                <w:color w:val="231F20"/>
              </w:rPr>
              <w:t>5,59%</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AD" w14:textId="77777777" w:rsidR="000C1305" w:rsidRDefault="003D2CD8">
            <w:pPr>
              <w:jc w:val="right"/>
              <w:rPr>
                <w:color w:val="231F20"/>
              </w:rPr>
            </w:pPr>
            <w:r>
              <w:rPr>
                <w:rFonts w:ascii="Calibri" w:eastAsia="Calibri" w:hAnsi="Calibri" w:cs="Calibri"/>
                <w:color w:val="231F20"/>
              </w:rPr>
              <w:t>8 755 000 343,78</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AE" w14:textId="77777777" w:rsidR="000C1305" w:rsidRDefault="003D2CD8">
            <w:pPr>
              <w:jc w:val="right"/>
              <w:rPr>
                <w:color w:val="231F20"/>
              </w:rPr>
            </w:pPr>
            <w:r>
              <w:rPr>
                <w:rFonts w:ascii="Calibri" w:eastAsia="Calibri" w:hAnsi="Calibri" w:cs="Calibri"/>
                <w:color w:val="231F20"/>
              </w:rPr>
              <w:t>244 282 819,55</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AF" w14:textId="77777777" w:rsidR="000C1305" w:rsidRDefault="003D2CD8">
            <w:pPr>
              <w:jc w:val="right"/>
              <w:rPr>
                <w:color w:val="231F20"/>
              </w:rPr>
            </w:pPr>
            <w:r>
              <w:rPr>
                <w:rFonts w:ascii="Calibri" w:eastAsia="Calibri" w:hAnsi="Calibri" w:cs="Calibri"/>
                <w:color w:val="231F20"/>
              </w:rPr>
              <w:t>8 999 283 163,33</w:t>
            </w:r>
          </w:p>
        </w:tc>
      </w:tr>
      <w:tr w:rsidR="000C1305" w14:paraId="1D55B330" w14:textId="77777777">
        <w:trPr>
          <w:trHeight w:val="732"/>
        </w:trPr>
        <w:tc>
          <w:tcPr>
            <w:tcW w:w="1844" w:type="dxa"/>
            <w:tcBorders>
              <w:top w:val="single" w:sz="4" w:space="0" w:color="000000"/>
              <w:bottom w:val="single" w:sz="4" w:space="0" w:color="000000"/>
              <w:right w:val="single" w:sz="4" w:space="0" w:color="000000"/>
            </w:tcBorders>
            <w:vAlign w:val="center"/>
          </w:tcPr>
          <w:p w14:paraId="000032B0" w14:textId="77777777" w:rsidR="000C1305" w:rsidRDefault="003D2CD8">
            <w:pPr>
              <w:rPr>
                <w:color w:val="231F20"/>
              </w:rPr>
            </w:pPr>
            <w:r>
              <w:rPr>
                <w:color w:val="231F20"/>
              </w:rPr>
              <w:t>PO Ryby 2007-2013</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B1" w14:textId="77777777" w:rsidR="000C1305" w:rsidRDefault="003D2CD8">
            <w:pPr>
              <w:jc w:val="right"/>
              <w:rPr>
                <w:color w:val="231F20"/>
              </w:rPr>
            </w:pPr>
            <w:r>
              <w:rPr>
                <w:rFonts w:ascii="Calibri" w:eastAsia="Calibri" w:hAnsi="Calibri" w:cs="Calibri"/>
                <w:color w:val="231F20"/>
              </w:rPr>
              <w:t>1 033 836 227,53</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B2" w14:textId="77777777" w:rsidR="000C1305" w:rsidRDefault="003D2CD8">
            <w:pPr>
              <w:jc w:val="right"/>
              <w:rPr>
                <w:color w:val="231F20"/>
              </w:rPr>
            </w:pPr>
            <w:r>
              <w:rPr>
                <w:rFonts w:ascii="Calibri" w:eastAsia="Calibri" w:hAnsi="Calibri" w:cs="Calibri"/>
                <w:color w:val="231F20"/>
              </w:rPr>
              <w:t>35,57%</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B3" w14:textId="77777777" w:rsidR="000C1305" w:rsidRDefault="003D2CD8">
            <w:pPr>
              <w:jc w:val="right"/>
              <w:rPr>
                <w:color w:val="231F20"/>
              </w:rPr>
            </w:pPr>
            <w:r>
              <w:rPr>
                <w:rFonts w:ascii="Calibri" w:eastAsia="Calibri" w:hAnsi="Calibri" w:cs="Calibri"/>
                <w:color w:val="231F20"/>
              </w:rPr>
              <w:t>2 906 121 082,17</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B4" w14:textId="77777777" w:rsidR="000C1305" w:rsidRDefault="003D2CD8">
            <w:pPr>
              <w:jc w:val="right"/>
              <w:rPr>
                <w:color w:val="231F20"/>
              </w:rPr>
            </w:pPr>
            <w:r>
              <w:rPr>
                <w:rFonts w:ascii="Calibri" w:eastAsia="Calibri" w:hAnsi="Calibri" w:cs="Calibri"/>
                <w:color w:val="231F20"/>
              </w:rPr>
              <w:t>1 355 255 037,55</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B5" w14:textId="77777777" w:rsidR="000C1305" w:rsidRDefault="003D2CD8">
            <w:pPr>
              <w:jc w:val="right"/>
              <w:rPr>
                <w:color w:val="231F20"/>
              </w:rPr>
            </w:pPr>
            <w:r>
              <w:rPr>
                <w:rFonts w:ascii="Calibri" w:eastAsia="Calibri" w:hAnsi="Calibri" w:cs="Calibri"/>
                <w:color w:val="231F20"/>
              </w:rPr>
              <w:t>4 261 376 119,72</w:t>
            </w:r>
          </w:p>
        </w:tc>
      </w:tr>
      <w:tr w:rsidR="000C1305" w14:paraId="7BC7FE6B" w14:textId="77777777">
        <w:trPr>
          <w:trHeight w:val="732"/>
        </w:trPr>
        <w:tc>
          <w:tcPr>
            <w:tcW w:w="1844" w:type="dxa"/>
            <w:tcBorders>
              <w:top w:val="single" w:sz="4" w:space="0" w:color="000000"/>
              <w:bottom w:val="single" w:sz="4" w:space="0" w:color="000000"/>
              <w:right w:val="single" w:sz="4" w:space="0" w:color="000000"/>
            </w:tcBorders>
            <w:vAlign w:val="center"/>
          </w:tcPr>
          <w:p w14:paraId="000032B6" w14:textId="77777777" w:rsidR="000C1305" w:rsidRDefault="003D2CD8">
            <w:pPr>
              <w:rPr>
                <w:color w:val="231F20"/>
              </w:rPr>
            </w:pPr>
            <w:r>
              <w:rPr>
                <w:color w:val="231F20"/>
              </w:rPr>
              <w:t>PO Ryby  2014-2020</w:t>
            </w:r>
          </w:p>
          <w:p w14:paraId="000032B7" w14:textId="77777777" w:rsidR="000C1305" w:rsidRDefault="000C1305">
            <w:pPr>
              <w:rPr>
                <w:color w:val="231F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00032B8" w14:textId="77777777" w:rsidR="000C1305" w:rsidRDefault="003D2CD8">
            <w:pPr>
              <w:jc w:val="right"/>
              <w:rPr>
                <w:color w:val="231F20"/>
              </w:rPr>
            </w:pPr>
            <w:r>
              <w:rPr>
                <w:rFonts w:ascii="Calibri" w:eastAsia="Calibri" w:hAnsi="Calibri" w:cs="Calibri"/>
                <w:color w:val="231F20"/>
              </w:rPr>
              <w:t>390 215 577,65</w:t>
            </w:r>
          </w:p>
        </w:tc>
        <w:tc>
          <w:tcPr>
            <w:tcW w:w="993" w:type="dxa"/>
            <w:tcBorders>
              <w:top w:val="single" w:sz="4" w:space="0" w:color="000000"/>
              <w:left w:val="single" w:sz="4" w:space="0" w:color="000000"/>
              <w:bottom w:val="single" w:sz="4" w:space="0" w:color="000000"/>
              <w:right w:val="single" w:sz="4" w:space="0" w:color="000000"/>
            </w:tcBorders>
            <w:vAlign w:val="center"/>
          </w:tcPr>
          <w:p w14:paraId="000032B9" w14:textId="77777777" w:rsidR="000C1305" w:rsidRDefault="003D2CD8">
            <w:pPr>
              <w:jc w:val="right"/>
              <w:rPr>
                <w:color w:val="231F20"/>
              </w:rPr>
            </w:pPr>
            <w:r>
              <w:rPr>
                <w:color w:val="231F20"/>
              </w:rPr>
              <w:t>28,44</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BA" w14:textId="77777777" w:rsidR="000C1305" w:rsidRDefault="003D2CD8">
            <w:pPr>
              <w:jc w:val="right"/>
              <w:rPr>
                <w:color w:val="231F20"/>
              </w:rPr>
            </w:pPr>
            <w:r>
              <w:rPr>
                <w:color w:val="231F20"/>
              </w:rPr>
              <w:t>1 371 972 030,12</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BB" w14:textId="77777777" w:rsidR="000C1305" w:rsidRDefault="003D2CD8">
            <w:pPr>
              <w:jc w:val="right"/>
              <w:rPr>
                <w:color w:val="231F20"/>
              </w:rPr>
            </w:pPr>
            <w:r>
              <w:rPr>
                <w:color w:val="231F20"/>
              </w:rPr>
              <w:t>274 360 446,08</w:t>
            </w:r>
          </w:p>
        </w:tc>
        <w:tc>
          <w:tcPr>
            <w:tcW w:w="1843" w:type="dxa"/>
            <w:tcBorders>
              <w:top w:val="single" w:sz="4" w:space="0" w:color="000000"/>
              <w:left w:val="single" w:sz="4" w:space="0" w:color="000000"/>
              <w:bottom w:val="single" w:sz="4" w:space="0" w:color="000000"/>
            </w:tcBorders>
            <w:vAlign w:val="center"/>
          </w:tcPr>
          <w:p w14:paraId="000032BC" w14:textId="77777777" w:rsidR="000C1305" w:rsidRDefault="003D2CD8">
            <w:pPr>
              <w:jc w:val="right"/>
              <w:rPr>
                <w:color w:val="231F20"/>
              </w:rPr>
            </w:pPr>
            <w:r>
              <w:rPr>
                <w:color w:val="231F20"/>
              </w:rPr>
              <w:t>1 646 332 476,20</w:t>
            </w:r>
          </w:p>
        </w:tc>
      </w:tr>
      <w:tr w:rsidR="000C1305" w14:paraId="427841BD" w14:textId="77777777">
        <w:trPr>
          <w:trHeight w:val="732"/>
        </w:trPr>
        <w:tc>
          <w:tcPr>
            <w:tcW w:w="1844" w:type="dxa"/>
            <w:tcBorders>
              <w:top w:val="single" w:sz="4" w:space="0" w:color="000000"/>
              <w:bottom w:val="single" w:sz="4" w:space="0" w:color="000000"/>
              <w:right w:val="single" w:sz="4" w:space="0" w:color="000000"/>
            </w:tcBorders>
            <w:vAlign w:val="center"/>
          </w:tcPr>
          <w:p w14:paraId="000032BD" w14:textId="77777777" w:rsidR="000C1305" w:rsidRDefault="003D2CD8">
            <w:pPr>
              <w:rPr>
                <w:color w:val="231F20"/>
              </w:rPr>
            </w:pPr>
            <w:r>
              <w:rPr>
                <w:color w:val="231F20"/>
              </w:rPr>
              <w:t>Wspólna Organizacja Rynków Rybnych</w:t>
            </w:r>
          </w:p>
        </w:tc>
        <w:tc>
          <w:tcPr>
            <w:tcW w:w="1842" w:type="dxa"/>
            <w:tcBorders>
              <w:top w:val="single" w:sz="4" w:space="0" w:color="000000"/>
              <w:left w:val="single" w:sz="4" w:space="0" w:color="000000"/>
              <w:bottom w:val="single" w:sz="4" w:space="0" w:color="000000"/>
              <w:right w:val="single" w:sz="4" w:space="0" w:color="000000"/>
            </w:tcBorders>
            <w:vAlign w:val="center"/>
          </w:tcPr>
          <w:p w14:paraId="000032BE" w14:textId="77777777" w:rsidR="000C1305" w:rsidRDefault="003D2CD8">
            <w:pPr>
              <w:jc w:val="right"/>
              <w:rPr>
                <w:color w:val="231F20"/>
              </w:rPr>
            </w:pPr>
            <w:r>
              <w:rPr>
                <w:color w:val="231F20"/>
              </w:rPr>
              <w:t>1 179 453,80</w:t>
            </w:r>
          </w:p>
        </w:tc>
        <w:tc>
          <w:tcPr>
            <w:tcW w:w="993" w:type="dxa"/>
            <w:tcBorders>
              <w:top w:val="single" w:sz="4" w:space="0" w:color="000000"/>
              <w:left w:val="single" w:sz="4" w:space="0" w:color="000000"/>
              <w:bottom w:val="single" w:sz="4" w:space="0" w:color="000000"/>
              <w:right w:val="single" w:sz="4" w:space="0" w:color="000000"/>
            </w:tcBorders>
            <w:vAlign w:val="bottom"/>
          </w:tcPr>
          <w:p w14:paraId="000032BF" w14:textId="77777777" w:rsidR="000C1305" w:rsidRDefault="003D2CD8">
            <w:pPr>
              <w:jc w:val="right"/>
              <w:rPr>
                <w:rFonts w:ascii="Calibri" w:eastAsia="Calibri" w:hAnsi="Calibri" w:cs="Calibri"/>
                <w:color w:val="231F20"/>
              </w:rPr>
            </w:pPr>
            <w:r>
              <w:rPr>
                <w:rFonts w:ascii="Calibri" w:eastAsia="Calibri" w:hAnsi="Calibri" w:cs="Calibri"/>
                <w:color w:val="231F20"/>
              </w:rPr>
              <w:t>58,49%</w:t>
            </w:r>
          </w:p>
          <w:p w14:paraId="000032C0" w14:textId="77777777" w:rsidR="000C1305" w:rsidRDefault="000C1305">
            <w:pPr>
              <w:jc w:val="right"/>
              <w:rPr>
                <w:color w:val="231F20"/>
              </w:rPr>
            </w:pPr>
          </w:p>
        </w:tc>
        <w:tc>
          <w:tcPr>
            <w:tcW w:w="1842" w:type="dxa"/>
            <w:tcBorders>
              <w:top w:val="single" w:sz="4" w:space="0" w:color="000000"/>
              <w:left w:val="single" w:sz="4" w:space="0" w:color="000000"/>
              <w:bottom w:val="single" w:sz="4" w:space="0" w:color="000000"/>
              <w:right w:val="single" w:sz="4" w:space="0" w:color="000000"/>
            </w:tcBorders>
            <w:vAlign w:val="center"/>
          </w:tcPr>
          <w:p w14:paraId="000032C1" w14:textId="77777777" w:rsidR="000C1305" w:rsidRDefault="003D2CD8">
            <w:pPr>
              <w:jc w:val="right"/>
              <w:rPr>
                <w:color w:val="231F20"/>
              </w:rPr>
            </w:pPr>
            <w:r>
              <w:rPr>
                <w:color w:val="231F20"/>
              </w:rPr>
              <w:t>2 016 444,35</w:t>
            </w:r>
          </w:p>
        </w:tc>
        <w:tc>
          <w:tcPr>
            <w:tcW w:w="1843" w:type="dxa"/>
            <w:tcBorders>
              <w:top w:val="single" w:sz="4" w:space="0" w:color="000000"/>
              <w:left w:val="single" w:sz="4" w:space="0" w:color="000000"/>
              <w:bottom w:val="single" w:sz="4" w:space="0" w:color="000000"/>
              <w:right w:val="single" w:sz="4" w:space="0" w:color="000000"/>
            </w:tcBorders>
            <w:vAlign w:val="center"/>
          </w:tcPr>
          <w:p w14:paraId="000032C2" w14:textId="77777777" w:rsidR="000C1305" w:rsidRDefault="003D2CD8">
            <w:pPr>
              <w:jc w:val="right"/>
              <w:rPr>
                <w:color w:val="231F20"/>
              </w:rPr>
            </w:pPr>
            <w:r>
              <w:rPr>
                <w:color w:val="231F20"/>
              </w:rPr>
              <w:t>0</w:t>
            </w:r>
          </w:p>
        </w:tc>
        <w:tc>
          <w:tcPr>
            <w:tcW w:w="1843" w:type="dxa"/>
            <w:tcBorders>
              <w:top w:val="single" w:sz="4" w:space="0" w:color="000000"/>
              <w:left w:val="single" w:sz="4" w:space="0" w:color="000000"/>
              <w:bottom w:val="single" w:sz="4" w:space="0" w:color="000000"/>
            </w:tcBorders>
            <w:vAlign w:val="center"/>
          </w:tcPr>
          <w:p w14:paraId="000032C3" w14:textId="77777777" w:rsidR="000C1305" w:rsidRDefault="003D2CD8">
            <w:pPr>
              <w:jc w:val="right"/>
              <w:rPr>
                <w:color w:val="231F20"/>
              </w:rPr>
            </w:pPr>
            <w:r>
              <w:rPr>
                <w:color w:val="231F20"/>
              </w:rPr>
              <w:t>2 016 444,35</w:t>
            </w:r>
          </w:p>
        </w:tc>
      </w:tr>
      <w:tr w:rsidR="000C1305" w14:paraId="1A7EB4AC" w14:textId="77777777">
        <w:trPr>
          <w:trHeight w:val="500"/>
        </w:trPr>
        <w:tc>
          <w:tcPr>
            <w:tcW w:w="1844" w:type="dxa"/>
            <w:tcBorders>
              <w:top w:val="single" w:sz="4" w:space="0" w:color="000000"/>
            </w:tcBorders>
            <w:vAlign w:val="center"/>
          </w:tcPr>
          <w:p w14:paraId="000032C4" w14:textId="77777777" w:rsidR="000C1305" w:rsidRDefault="003D2CD8">
            <w:pPr>
              <w:rPr>
                <w:b/>
                <w:color w:val="231F20"/>
              </w:rPr>
            </w:pPr>
            <w:r>
              <w:rPr>
                <w:b/>
                <w:color w:val="231F20"/>
              </w:rPr>
              <w:t>RAZEM</w:t>
            </w:r>
          </w:p>
        </w:tc>
        <w:tc>
          <w:tcPr>
            <w:tcW w:w="1842" w:type="dxa"/>
            <w:tcBorders>
              <w:top w:val="single" w:sz="4" w:space="0" w:color="000000"/>
              <w:left w:val="nil"/>
              <w:bottom w:val="single" w:sz="8" w:space="0" w:color="000000"/>
              <w:right w:val="single" w:sz="8" w:space="0" w:color="000000"/>
            </w:tcBorders>
            <w:vAlign w:val="center"/>
          </w:tcPr>
          <w:p w14:paraId="000032C5" w14:textId="77777777" w:rsidR="000C1305" w:rsidRDefault="003D2CD8">
            <w:pPr>
              <w:jc w:val="right"/>
              <w:rPr>
                <w:b/>
                <w:color w:val="231F20"/>
              </w:rPr>
            </w:pPr>
            <w:r>
              <w:rPr>
                <w:rFonts w:ascii="Calibri" w:eastAsia="Calibri" w:hAnsi="Calibri" w:cs="Calibri"/>
                <w:b/>
                <w:color w:val="231F20"/>
              </w:rPr>
              <w:t>18 467 899 662,40</w:t>
            </w:r>
          </w:p>
        </w:tc>
        <w:tc>
          <w:tcPr>
            <w:tcW w:w="993" w:type="dxa"/>
            <w:tcBorders>
              <w:top w:val="single" w:sz="4" w:space="0" w:color="000000"/>
              <w:left w:val="nil"/>
              <w:bottom w:val="single" w:sz="8" w:space="0" w:color="000000"/>
              <w:right w:val="single" w:sz="8" w:space="0" w:color="000000"/>
            </w:tcBorders>
            <w:vAlign w:val="center"/>
          </w:tcPr>
          <w:p w14:paraId="000032C6" w14:textId="77777777" w:rsidR="000C1305" w:rsidRDefault="003D2CD8">
            <w:pPr>
              <w:jc w:val="right"/>
              <w:rPr>
                <w:b/>
                <w:color w:val="231F20"/>
              </w:rPr>
            </w:pPr>
            <w:r>
              <w:rPr>
                <w:rFonts w:ascii="Calibri" w:eastAsia="Calibri" w:hAnsi="Calibri" w:cs="Calibri"/>
                <w:b/>
                <w:color w:val="231F20"/>
              </w:rPr>
              <w:t>5,37%</w:t>
            </w:r>
          </w:p>
        </w:tc>
        <w:tc>
          <w:tcPr>
            <w:tcW w:w="1842" w:type="dxa"/>
            <w:tcBorders>
              <w:top w:val="single" w:sz="4" w:space="0" w:color="000000"/>
              <w:left w:val="nil"/>
              <w:bottom w:val="single" w:sz="8" w:space="0" w:color="000000"/>
              <w:right w:val="single" w:sz="8" w:space="0" w:color="000000"/>
            </w:tcBorders>
            <w:vAlign w:val="center"/>
          </w:tcPr>
          <w:p w14:paraId="000032C7" w14:textId="77777777" w:rsidR="000C1305" w:rsidRDefault="003D2CD8">
            <w:pPr>
              <w:jc w:val="right"/>
              <w:rPr>
                <w:b/>
                <w:color w:val="231F20"/>
              </w:rPr>
            </w:pPr>
            <w:r>
              <w:rPr>
                <w:rFonts w:ascii="Calibri" w:eastAsia="Calibri" w:hAnsi="Calibri" w:cs="Calibri"/>
                <w:b/>
                <w:color w:val="231F20"/>
              </w:rPr>
              <w:t>344 189 766 229,81</w:t>
            </w:r>
          </w:p>
        </w:tc>
        <w:tc>
          <w:tcPr>
            <w:tcW w:w="1843" w:type="dxa"/>
            <w:tcBorders>
              <w:top w:val="single" w:sz="4" w:space="0" w:color="000000"/>
              <w:left w:val="nil"/>
              <w:bottom w:val="single" w:sz="8" w:space="0" w:color="000000"/>
              <w:right w:val="single" w:sz="8" w:space="0" w:color="000000"/>
            </w:tcBorders>
            <w:vAlign w:val="center"/>
          </w:tcPr>
          <w:p w14:paraId="000032C8" w14:textId="77777777" w:rsidR="000C1305" w:rsidRDefault="003D2CD8">
            <w:pPr>
              <w:jc w:val="right"/>
              <w:rPr>
                <w:b/>
                <w:color w:val="231F20"/>
              </w:rPr>
            </w:pPr>
            <w:r>
              <w:rPr>
                <w:rFonts w:ascii="Calibri" w:eastAsia="Calibri" w:hAnsi="Calibri" w:cs="Calibri"/>
                <w:b/>
                <w:color w:val="231F20"/>
              </w:rPr>
              <w:t>5 154 528 881,64</w:t>
            </w:r>
          </w:p>
        </w:tc>
        <w:tc>
          <w:tcPr>
            <w:tcW w:w="1843" w:type="dxa"/>
            <w:tcBorders>
              <w:top w:val="single" w:sz="4" w:space="0" w:color="000000"/>
              <w:left w:val="nil"/>
              <w:bottom w:val="single" w:sz="8" w:space="0" w:color="000000"/>
              <w:right w:val="single" w:sz="8" w:space="0" w:color="000000"/>
            </w:tcBorders>
            <w:vAlign w:val="center"/>
          </w:tcPr>
          <w:p w14:paraId="000032C9" w14:textId="77777777" w:rsidR="000C1305" w:rsidRDefault="003D2CD8">
            <w:pPr>
              <w:jc w:val="right"/>
              <w:rPr>
                <w:b/>
                <w:color w:val="231F20"/>
              </w:rPr>
            </w:pPr>
            <w:r>
              <w:rPr>
                <w:rFonts w:ascii="Calibri" w:eastAsia="Calibri" w:hAnsi="Calibri" w:cs="Calibri"/>
                <w:b/>
                <w:color w:val="231F20"/>
              </w:rPr>
              <w:t>349 344 295 111,45</w:t>
            </w:r>
          </w:p>
        </w:tc>
      </w:tr>
    </w:tbl>
    <w:p w14:paraId="000032CA" w14:textId="77777777" w:rsidR="000C1305" w:rsidRDefault="000C1305">
      <w:pPr>
        <w:spacing w:after="160" w:line="259" w:lineRule="auto"/>
        <w:ind w:left="-142"/>
        <w:rPr>
          <w:rFonts w:ascii="Cambria" w:eastAsia="Cambria" w:hAnsi="Cambria" w:cs="Cambria"/>
          <w:i/>
          <w:color w:val="231F20"/>
          <w:sz w:val="2"/>
          <w:szCs w:val="2"/>
        </w:rPr>
      </w:pPr>
    </w:p>
    <w:p w14:paraId="000032CB" w14:textId="77777777" w:rsidR="000C1305" w:rsidRDefault="003D2CD8">
      <w:pPr>
        <w:spacing w:after="160" w:line="259" w:lineRule="auto"/>
        <w:ind w:left="-142"/>
        <w:rPr>
          <w:rFonts w:ascii="Times New Roman" w:eastAsia="Times New Roman" w:hAnsi="Times New Roman" w:cs="Times New Roman"/>
          <w:i/>
          <w:color w:val="231F20"/>
          <w:sz w:val="18"/>
          <w:szCs w:val="18"/>
        </w:rPr>
      </w:pPr>
      <w:r>
        <w:rPr>
          <w:rFonts w:ascii="Times New Roman" w:eastAsia="Times New Roman" w:hAnsi="Times New Roman" w:cs="Times New Roman"/>
          <w:i/>
          <w:color w:val="231F20"/>
          <w:sz w:val="18"/>
          <w:szCs w:val="18"/>
        </w:rPr>
        <w:t>Źródło: na podstawie Informacja z realizacji zadań ARiMR, grudzień 2020</w:t>
      </w:r>
    </w:p>
    <w:p w14:paraId="000032CC" w14:textId="77777777" w:rsidR="000C1305" w:rsidRDefault="003D2CD8">
      <w:pPr>
        <w:spacing w:after="160" w:line="259" w:lineRule="auto"/>
        <w:ind w:left="-142"/>
        <w:rPr>
          <w:rFonts w:ascii="Times New Roman" w:eastAsia="Times New Roman" w:hAnsi="Times New Roman" w:cs="Times New Roman"/>
          <w:i/>
          <w:color w:val="231F20"/>
          <w:sz w:val="18"/>
          <w:szCs w:val="18"/>
        </w:rPr>
      </w:pPr>
      <w:r>
        <w:rPr>
          <w:rFonts w:ascii="Times New Roman" w:eastAsia="Times New Roman" w:hAnsi="Times New Roman" w:cs="Times New Roman"/>
          <w:i/>
          <w:color w:val="231F20"/>
          <w:sz w:val="18"/>
          <w:szCs w:val="18"/>
        </w:rPr>
        <w:t xml:space="preserve">*)   uwzględnia: </w:t>
      </w:r>
      <w:r>
        <w:rPr>
          <w:rFonts w:ascii="Times New Roman" w:eastAsia="Times New Roman" w:hAnsi="Times New Roman" w:cs="Times New Roman"/>
          <w:b/>
          <w:color w:val="231F20"/>
          <w:sz w:val="18"/>
          <w:szCs w:val="18"/>
        </w:rPr>
        <w:t xml:space="preserve"> </w:t>
      </w:r>
      <w:r>
        <w:rPr>
          <w:rFonts w:ascii="Times New Roman" w:eastAsia="Times New Roman" w:hAnsi="Times New Roman" w:cs="Times New Roman"/>
          <w:i/>
          <w:color w:val="231F20"/>
          <w:sz w:val="18"/>
          <w:szCs w:val="18"/>
        </w:rPr>
        <w:t>JPO, UPO, Dopłaty  energetyczne, Płatności  cukrowe, Oddzielną płatność z tytułu owoców i warzyw, Przejściowa płatność z tytułu owoców miękkich, Wsparcie specjalne</w:t>
      </w:r>
    </w:p>
    <w:p w14:paraId="000032CD" w14:textId="77777777" w:rsidR="000C1305" w:rsidRDefault="003D2CD8">
      <w:pPr>
        <w:spacing w:after="160" w:line="259" w:lineRule="auto"/>
        <w:ind w:left="-142"/>
        <w:rPr>
          <w:rFonts w:ascii="Times New Roman" w:eastAsia="Times New Roman" w:hAnsi="Times New Roman" w:cs="Times New Roman"/>
          <w:i/>
          <w:color w:val="231F20"/>
          <w:sz w:val="18"/>
          <w:szCs w:val="18"/>
        </w:rPr>
      </w:pPr>
      <w:r>
        <w:rPr>
          <w:rFonts w:ascii="Times New Roman" w:eastAsia="Times New Roman" w:hAnsi="Times New Roman" w:cs="Times New Roman"/>
          <w:i/>
          <w:color w:val="231F20"/>
          <w:sz w:val="18"/>
          <w:szCs w:val="18"/>
        </w:rPr>
        <w:t>** - uwzględnia płatności w ramach pomocy technicznej, szkoleń, działań promocyjnych oraz do</w:t>
      </w:r>
      <w:r>
        <w:rPr>
          <w:rFonts w:ascii="Times New Roman" w:eastAsia="Times New Roman" w:hAnsi="Times New Roman" w:cs="Times New Roman"/>
          <w:i/>
          <w:color w:val="231F20"/>
          <w:sz w:val="18"/>
          <w:szCs w:val="18"/>
        </w:rPr>
        <w:t xml:space="preserve">datkowo w programie SPO płatności w ramach działań wdrażanych przez FAPA oraz Urzędy Marszałkowskie </w:t>
      </w:r>
      <w:r>
        <w:rPr>
          <w:rFonts w:ascii="Times New Roman" w:eastAsia="Times New Roman" w:hAnsi="Times New Roman" w:cs="Times New Roman"/>
          <w:i/>
          <w:color w:val="231F20"/>
          <w:sz w:val="18"/>
          <w:szCs w:val="18"/>
        </w:rPr>
        <w:br/>
        <w:t xml:space="preserve">     oraz w przypadku „PO Zrównoważony Rozwój Sektora Rybołówstwa…”  płatności z tytułu osi 4 i 5</w:t>
      </w:r>
    </w:p>
    <w:p w14:paraId="000032CE" w14:textId="77777777" w:rsidR="000C1305" w:rsidRDefault="000C1305">
      <w:pPr>
        <w:spacing w:after="160" w:line="259" w:lineRule="auto"/>
        <w:rPr>
          <w:rFonts w:ascii="Times New Roman" w:eastAsia="Times New Roman" w:hAnsi="Times New Roman" w:cs="Times New Roman"/>
          <w:color w:val="231F20"/>
          <w:sz w:val="24"/>
          <w:szCs w:val="24"/>
        </w:rPr>
      </w:pPr>
    </w:p>
    <w:p w14:paraId="000032CF" w14:textId="77777777" w:rsidR="000C1305" w:rsidRDefault="000C1305">
      <w:pPr>
        <w:spacing w:after="160" w:line="259" w:lineRule="auto"/>
        <w:rPr>
          <w:rFonts w:ascii="Times New Roman" w:eastAsia="Times New Roman" w:hAnsi="Times New Roman" w:cs="Times New Roman"/>
          <w:color w:val="231F20"/>
          <w:sz w:val="24"/>
          <w:szCs w:val="24"/>
        </w:rPr>
      </w:pPr>
    </w:p>
    <w:p w14:paraId="000032D0" w14:textId="77777777" w:rsidR="000C1305" w:rsidRDefault="000C1305">
      <w:pPr>
        <w:spacing w:after="160" w:line="259" w:lineRule="auto"/>
        <w:rPr>
          <w:rFonts w:ascii="Times New Roman" w:eastAsia="Times New Roman" w:hAnsi="Times New Roman" w:cs="Times New Roman"/>
          <w:color w:val="231F20"/>
          <w:sz w:val="24"/>
          <w:szCs w:val="24"/>
        </w:rPr>
      </w:pPr>
    </w:p>
    <w:p w14:paraId="000032D1" w14:textId="77777777" w:rsidR="000C1305" w:rsidRDefault="000C1305">
      <w:pPr>
        <w:spacing w:after="160" w:line="259" w:lineRule="auto"/>
        <w:rPr>
          <w:rFonts w:ascii="Times New Roman" w:eastAsia="Times New Roman" w:hAnsi="Times New Roman" w:cs="Times New Roman"/>
          <w:color w:val="231F20"/>
          <w:sz w:val="24"/>
          <w:szCs w:val="24"/>
        </w:rPr>
      </w:pPr>
    </w:p>
    <w:p w14:paraId="000032D2" w14:textId="77777777" w:rsidR="000C1305" w:rsidRDefault="000C1305">
      <w:pPr>
        <w:spacing w:after="160" w:line="259" w:lineRule="auto"/>
        <w:rPr>
          <w:rFonts w:ascii="Times New Roman" w:eastAsia="Times New Roman" w:hAnsi="Times New Roman" w:cs="Times New Roman"/>
          <w:color w:val="231F20"/>
          <w:sz w:val="24"/>
          <w:szCs w:val="24"/>
        </w:rPr>
      </w:pPr>
    </w:p>
    <w:p w14:paraId="000032D3" w14:textId="77777777" w:rsidR="000C1305" w:rsidRDefault="000C1305">
      <w:pPr>
        <w:spacing w:after="160" w:line="259" w:lineRule="auto"/>
        <w:rPr>
          <w:rFonts w:ascii="Times New Roman" w:eastAsia="Times New Roman" w:hAnsi="Times New Roman" w:cs="Times New Roman"/>
          <w:color w:val="231F20"/>
          <w:sz w:val="24"/>
          <w:szCs w:val="24"/>
        </w:rPr>
      </w:pPr>
    </w:p>
    <w:p w14:paraId="000032D4" w14:textId="77777777" w:rsidR="000C1305" w:rsidRDefault="000C1305">
      <w:pPr>
        <w:spacing w:after="160" w:line="259" w:lineRule="auto"/>
        <w:rPr>
          <w:rFonts w:ascii="Times New Roman" w:eastAsia="Times New Roman" w:hAnsi="Times New Roman" w:cs="Times New Roman"/>
          <w:color w:val="231F20"/>
          <w:sz w:val="24"/>
          <w:szCs w:val="24"/>
        </w:rPr>
      </w:pPr>
    </w:p>
    <w:p w14:paraId="000032D5" w14:textId="77777777" w:rsidR="000C1305" w:rsidRDefault="000C1305">
      <w:pPr>
        <w:spacing w:after="160" w:line="259" w:lineRule="auto"/>
        <w:rPr>
          <w:rFonts w:ascii="Times New Roman" w:eastAsia="Times New Roman" w:hAnsi="Times New Roman" w:cs="Times New Roman"/>
          <w:color w:val="231F20"/>
          <w:sz w:val="24"/>
          <w:szCs w:val="24"/>
        </w:rPr>
      </w:pPr>
    </w:p>
    <w:p w14:paraId="000032D6" w14:textId="77777777" w:rsidR="000C1305" w:rsidRDefault="003D2CD8">
      <w:pPr>
        <w:spacing w:after="160" w:line="259" w:lineRule="auto"/>
        <w:rPr>
          <w:rFonts w:ascii="Calibri" w:eastAsia="Calibri" w:hAnsi="Calibri" w:cs="Calibri"/>
          <w:color w:val="231F20"/>
        </w:rPr>
      </w:pPr>
      <w:r>
        <w:rPr>
          <w:rFonts w:ascii="Times New Roman" w:eastAsia="Times New Roman" w:hAnsi="Times New Roman" w:cs="Times New Roman"/>
          <w:color w:val="231F20"/>
          <w:sz w:val="24"/>
          <w:szCs w:val="24"/>
        </w:rPr>
        <w:t>Wykres 93.Struktura  zrealizowanych płatności ARi</w:t>
      </w:r>
      <w:r>
        <w:rPr>
          <w:rFonts w:ascii="Times New Roman" w:eastAsia="Times New Roman" w:hAnsi="Times New Roman" w:cs="Times New Roman"/>
          <w:color w:val="231F20"/>
          <w:sz w:val="24"/>
          <w:szCs w:val="24"/>
        </w:rPr>
        <w:t>MR  w latach 2002-2020  w województwie pomorskim</w:t>
      </w:r>
    </w:p>
    <w:p w14:paraId="000032D7" w14:textId="77777777" w:rsidR="000C1305" w:rsidRDefault="003D2CD8">
      <w:pPr>
        <w:spacing w:after="160" w:line="259" w:lineRule="auto"/>
        <w:rPr>
          <w:rFonts w:ascii="Calibri" w:eastAsia="Calibri" w:hAnsi="Calibri" w:cs="Calibri"/>
          <w:color w:val="231F20"/>
        </w:rPr>
      </w:pPr>
      <w:r>
        <w:rPr>
          <w:rFonts w:ascii="Calibri" w:eastAsia="Calibri" w:hAnsi="Calibri" w:cs="Calibri"/>
          <w:noProof/>
          <w:color w:val="231F20"/>
          <w:lang w:val="pl-PL"/>
        </w:rPr>
        <w:lastRenderedPageBreak/>
        <w:drawing>
          <wp:inline distT="114300" distB="114300" distL="114300" distR="114300">
            <wp:extent cx="5760410" cy="4203700"/>
            <wp:effectExtent l="0" t="0" r="0" b="0"/>
            <wp:docPr id="459" name="image186.png"/>
            <wp:cNvGraphicFramePr/>
            <a:graphic xmlns:a="http://schemas.openxmlformats.org/drawingml/2006/main">
              <a:graphicData uri="http://schemas.openxmlformats.org/drawingml/2006/picture">
                <pic:pic xmlns:pic="http://schemas.openxmlformats.org/drawingml/2006/picture">
                  <pic:nvPicPr>
                    <pic:cNvPr id="0" name="image186.png"/>
                    <pic:cNvPicPr preferRelativeResize="0"/>
                  </pic:nvPicPr>
                  <pic:blipFill>
                    <a:blip r:embed="rId188"/>
                    <a:srcRect/>
                    <a:stretch>
                      <a:fillRect/>
                    </a:stretch>
                  </pic:blipFill>
                  <pic:spPr>
                    <a:xfrm>
                      <a:off x="0" y="0"/>
                      <a:ext cx="5760410" cy="4203700"/>
                    </a:xfrm>
                    <a:prstGeom prst="rect">
                      <a:avLst/>
                    </a:prstGeom>
                    <a:ln/>
                  </pic:spPr>
                </pic:pic>
              </a:graphicData>
            </a:graphic>
          </wp:inline>
        </w:drawing>
      </w:r>
    </w:p>
    <w:p w14:paraId="000032D8"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Dane ARiMR</w:t>
      </w:r>
    </w:p>
    <w:p w14:paraId="000032D9" w14:textId="77777777" w:rsidR="000C1305" w:rsidRDefault="000C1305">
      <w:pPr>
        <w:spacing w:after="160" w:line="259" w:lineRule="auto"/>
        <w:rPr>
          <w:rFonts w:ascii="Calibri" w:eastAsia="Calibri" w:hAnsi="Calibri" w:cs="Calibri"/>
          <w:color w:val="231F20"/>
        </w:rPr>
      </w:pPr>
    </w:p>
    <w:p w14:paraId="000032DA" w14:textId="77777777" w:rsidR="000C1305" w:rsidRDefault="003D2CD8">
      <w:pPr>
        <w:spacing w:after="160" w:line="259" w:lineRule="auto"/>
        <w:rPr>
          <w:rFonts w:ascii="Calibri" w:eastAsia="Calibri" w:hAnsi="Calibri" w:cs="Calibri"/>
          <w:color w:val="231F20"/>
        </w:rPr>
      </w:pPr>
      <w:r>
        <w:rPr>
          <w:rFonts w:ascii="Times New Roman" w:eastAsia="Times New Roman" w:hAnsi="Times New Roman" w:cs="Times New Roman"/>
          <w:color w:val="231F20"/>
          <w:sz w:val="24"/>
          <w:szCs w:val="24"/>
        </w:rPr>
        <w:t>Tabela 96. Liczba podmiotów wpisanych do Ewidencji Producentów wg stanu na 31.12.2021r.</w:t>
      </w:r>
    </w:p>
    <w:tbl>
      <w:tblPr>
        <w:tblStyle w:val="affffffffffffffff3"/>
        <w:tblW w:w="9475" w:type="dxa"/>
        <w:tblInd w:w="0" w:type="dxa"/>
        <w:tblLayout w:type="fixed"/>
        <w:tblLook w:val="0400" w:firstRow="0" w:lastRow="0" w:firstColumn="0" w:lastColumn="0" w:noHBand="0" w:noVBand="1"/>
      </w:tblPr>
      <w:tblGrid>
        <w:gridCol w:w="1962"/>
        <w:gridCol w:w="1417"/>
        <w:gridCol w:w="1418"/>
        <w:gridCol w:w="2126"/>
        <w:gridCol w:w="1134"/>
        <w:gridCol w:w="1418"/>
      </w:tblGrid>
      <w:tr w:rsidR="000C1305" w14:paraId="09E5E921" w14:textId="77777777">
        <w:trPr>
          <w:trHeight w:val="23"/>
        </w:trPr>
        <w:tc>
          <w:tcPr>
            <w:tcW w:w="1962" w:type="dxa"/>
            <w:tcBorders>
              <w:top w:val="single" w:sz="6" w:space="0" w:color="000000"/>
              <w:left w:val="single" w:sz="6" w:space="0" w:color="000000"/>
              <w:bottom w:val="single" w:sz="8" w:space="0" w:color="000000"/>
              <w:right w:val="single" w:sz="8" w:space="0" w:color="000000"/>
            </w:tcBorders>
            <w:shd w:val="clear" w:color="auto" w:fill="E2EFD9"/>
            <w:vAlign w:val="center"/>
          </w:tcPr>
          <w:p w14:paraId="000032DB" w14:textId="77777777" w:rsidR="000C1305" w:rsidRDefault="003D2CD8">
            <w:pPr>
              <w:rPr>
                <w:rFonts w:ascii="Calibri" w:eastAsia="Calibri" w:hAnsi="Calibri" w:cs="Calibri"/>
                <w:color w:val="231F20"/>
              </w:rPr>
            </w:pPr>
            <w:r>
              <w:rPr>
                <w:rFonts w:ascii="Calibri" w:eastAsia="Calibri" w:hAnsi="Calibri" w:cs="Calibri"/>
                <w:color w:val="231F20"/>
              </w:rPr>
              <w:t>Wyszczególnienie</w:t>
            </w:r>
          </w:p>
        </w:tc>
        <w:tc>
          <w:tcPr>
            <w:tcW w:w="1417" w:type="dxa"/>
            <w:tcBorders>
              <w:top w:val="single" w:sz="6" w:space="0" w:color="000000"/>
              <w:left w:val="nil"/>
              <w:bottom w:val="single" w:sz="8" w:space="0" w:color="000000"/>
              <w:right w:val="single" w:sz="8" w:space="0" w:color="000000"/>
            </w:tcBorders>
            <w:shd w:val="clear" w:color="auto" w:fill="E2EFD9"/>
            <w:vAlign w:val="center"/>
          </w:tcPr>
          <w:p w14:paraId="000032DC" w14:textId="77777777" w:rsidR="000C1305" w:rsidRDefault="003D2CD8">
            <w:pPr>
              <w:jc w:val="right"/>
              <w:rPr>
                <w:rFonts w:ascii="Calibri" w:eastAsia="Calibri" w:hAnsi="Calibri" w:cs="Calibri"/>
                <w:color w:val="231F20"/>
              </w:rPr>
            </w:pPr>
            <w:r>
              <w:rPr>
                <w:rFonts w:ascii="Calibri" w:eastAsia="Calibri" w:hAnsi="Calibri" w:cs="Calibri"/>
                <w:color w:val="231F20"/>
              </w:rPr>
              <w:t>Osoba fizyczna</w:t>
            </w:r>
          </w:p>
        </w:tc>
        <w:tc>
          <w:tcPr>
            <w:tcW w:w="1418" w:type="dxa"/>
            <w:tcBorders>
              <w:top w:val="single" w:sz="6" w:space="0" w:color="000000"/>
              <w:left w:val="nil"/>
              <w:bottom w:val="single" w:sz="8" w:space="0" w:color="000000"/>
              <w:right w:val="single" w:sz="8" w:space="0" w:color="000000"/>
            </w:tcBorders>
            <w:shd w:val="clear" w:color="auto" w:fill="E2EFD9"/>
            <w:vAlign w:val="center"/>
          </w:tcPr>
          <w:p w14:paraId="000032DD" w14:textId="77777777" w:rsidR="000C1305" w:rsidRDefault="003D2CD8">
            <w:pPr>
              <w:jc w:val="right"/>
              <w:rPr>
                <w:rFonts w:ascii="Calibri" w:eastAsia="Calibri" w:hAnsi="Calibri" w:cs="Calibri"/>
                <w:color w:val="231F20"/>
              </w:rPr>
            </w:pPr>
            <w:r>
              <w:rPr>
                <w:rFonts w:ascii="Calibri" w:eastAsia="Calibri" w:hAnsi="Calibri" w:cs="Calibri"/>
                <w:color w:val="231F20"/>
              </w:rPr>
              <w:t>Osoba prawna</w:t>
            </w:r>
          </w:p>
        </w:tc>
        <w:tc>
          <w:tcPr>
            <w:tcW w:w="2126" w:type="dxa"/>
            <w:tcBorders>
              <w:top w:val="single" w:sz="6" w:space="0" w:color="000000"/>
              <w:left w:val="nil"/>
              <w:bottom w:val="single" w:sz="8" w:space="0" w:color="000000"/>
              <w:right w:val="single" w:sz="8" w:space="0" w:color="000000"/>
            </w:tcBorders>
            <w:shd w:val="clear" w:color="auto" w:fill="E2EFD9"/>
            <w:vAlign w:val="center"/>
          </w:tcPr>
          <w:p w14:paraId="000032DE" w14:textId="77777777" w:rsidR="000C1305" w:rsidRDefault="003D2CD8">
            <w:pPr>
              <w:jc w:val="right"/>
              <w:rPr>
                <w:rFonts w:ascii="Calibri" w:eastAsia="Calibri" w:hAnsi="Calibri" w:cs="Calibri"/>
                <w:color w:val="231F20"/>
              </w:rPr>
            </w:pPr>
            <w:r>
              <w:rPr>
                <w:rFonts w:ascii="Calibri" w:eastAsia="Calibri" w:hAnsi="Calibri" w:cs="Calibri"/>
                <w:color w:val="231F20"/>
              </w:rPr>
              <w:t>Jednostki organizacyjne nie posiadające osobowości prawnej</w:t>
            </w:r>
          </w:p>
        </w:tc>
        <w:tc>
          <w:tcPr>
            <w:tcW w:w="1134" w:type="dxa"/>
            <w:tcBorders>
              <w:top w:val="single" w:sz="6" w:space="0" w:color="000000"/>
              <w:left w:val="nil"/>
              <w:bottom w:val="single" w:sz="8" w:space="0" w:color="000000"/>
              <w:right w:val="single" w:sz="8" w:space="0" w:color="000000"/>
            </w:tcBorders>
            <w:shd w:val="clear" w:color="auto" w:fill="E2EFD9"/>
            <w:vAlign w:val="center"/>
          </w:tcPr>
          <w:p w14:paraId="000032DF" w14:textId="77777777" w:rsidR="000C1305" w:rsidRDefault="003D2CD8">
            <w:pPr>
              <w:jc w:val="right"/>
              <w:rPr>
                <w:rFonts w:ascii="Calibri" w:eastAsia="Calibri" w:hAnsi="Calibri" w:cs="Calibri"/>
                <w:color w:val="231F20"/>
              </w:rPr>
            </w:pPr>
            <w:r>
              <w:rPr>
                <w:rFonts w:ascii="Calibri" w:eastAsia="Calibri" w:hAnsi="Calibri" w:cs="Calibri"/>
                <w:color w:val="231F20"/>
              </w:rPr>
              <w:t>Spółka cywilna</w:t>
            </w:r>
          </w:p>
        </w:tc>
        <w:tc>
          <w:tcPr>
            <w:tcW w:w="1418" w:type="dxa"/>
            <w:tcBorders>
              <w:top w:val="single" w:sz="6" w:space="0" w:color="000000"/>
              <w:left w:val="nil"/>
              <w:bottom w:val="single" w:sz="8" w:space="0" w:color="000000"/>
              <w:right w:val="single" w:sz="6" w:space="0" w:color="000000"/>
            </w:tcBorders>
            <w:shd w:val="clear" w:color="auto" w:fill="E2EFD9"/>
            <w:vAlign w:val="center"/>
          </w:tcPr>
          <w:p w14:paraId="000032E0" w14:textId="77777777" w:rsidR="000C1305" w:rsidRDefault="003D2CD8">
            <w:pPr>
              <w:jc w:val="right"/>
              <w:rPr>
                <w:rFonts w:ascii="Calibri" w:eastAsia="Calibri" w:hAnsi="Calibri" w:cs="Calibri"/>
                <w:color w:val="231F20"/>
              </w:rPr>
            </w:pPr>
            <w:r>
              <w:rPr>
                <w:rFonts w:ascii="Calibri" w:eastAsia="Calibri" w:hAnsi="Calibri" w:cs="Calibri"/>
                <w:color w:val="231F20"/>
              </w:rPr>
              <w:t>Suma</w:t>
            </w:r>
          </w:p>
        </w:tc>
      </w:tr>
      <w:tr w:rsidR="000C1305" w14:paraId="542D44C5" w14:textId="77777777">
        <w:trPr>
          <w:trHeight w:val="300"/>
        </w:trPr>
        <w:tc>
          <w:tcPr>
            <w:tcW w:w="1962" w:type="dxa"/>
            <w:tcBorders>
              <w:top w:val="nil"/>
              <w:left w:val="single" w:sz="6" w:space="0" w:color="000000"/>
              <w:bottom w:val="single" w:sz="8" w:space="0" w:color="000000"/>
              <w:right w:val="single" w:sz="8" w:space="0" w:color="000000"/>
            </w:tcBorders>
            <w:vAlign w:val="center"/>
          </w:tcPr>
          <w:p w14:paraId="000032E1" w14:textId="77777777" w:rsidR="000C1305" w:rsidRDefault="003D2CD8">
            <w:pPr>
              <w:rPr>
                <w:rFonts w:ascii="Calibri" w:eastAsia="Calibri" w:hAnsi="Calibri" w:cs="Calibri"/>
                <w:color w:val="231F20"/>
              </w:rPr>
            </w:pPr>
            <w:r>
              <w:rPr>
                <w:rFonts w:ascii="Calibri" w:eastAsia="Calibri" w:hAnsi="Calibri" w:cs="Calibri"/>
                <w:color w:val="231F20"/>
              </w:rPr>
              <w:t>Pomorskie</w:t>
            </w:r>
          </w:p>
        </w:tc>
        <w:tc>
          <w:tcPr>
            <w:tcW w:w="1417" w:type="dxa"/>
            <w:tcBorders>
              <w:top w:val="nil"/>
              <w:left w:val="nil"/>
              <w:bottom w:val="single" w:sz="8" w:space="0" w:color="000000"/>
              <w:right w:val="single" w:sz="8" w:space="0" w:color="000000"/>
            </w:tcBorders>
            <w:vAlign w:val="center"/>
          </w:tcPr>
          <w:p w14:paraId="000032E2" w14:textId="77777777" w:rsidR="000C1305" w:rsidRDefault="003D2CD8">
            <w:pPr>
              <w:jc w:val="right"/>
              <w:rPr>
                <w:rFonts w:ascii="Calibri" w:eastAsia="Calibri" w:hAnsi="Calibri" w:cs="Calibri"/>
                <w:color w:val="231F20"/>
              </w:rPr>
            </w:pPr>
            <w:r>
              <w:rPr>
                <w:rFonts w:ascii="Calibri" w:eastAsia="Calibri" w:hAnsi="Calibri" w:cs="Calibri"/>
                <w:color w:val="231F20"/>
              </w:rPr>
              <w:t>68 873</w:t>
            </w:r>
          </w:p>
        </w:tc>
        <w:tc>
          <w:tcPr>
            <w:tcW w:w="1418" w:type="dxa"/>
            <w:tcBorders>
              <w:top w:val="nil"/>
              <w:left w:val="nil"/>
              <w:bottom w:val="single" w:sz="8" w:space="0" w:color="000000"/>
              <w:right w:val="single" w:sz="8" w:space="0" w:color="000000"/>
            </w:tcBorders>
            <w:vAlign w:val="center"/>
          </w:tcPr>
          <w:p w14:paraId="000032E3" w14:textId="77777777" w:rsidR="000C1305" w:rsidRDefault="003D2CD8">
            <w:pPr>
              <w:jc w:val="right"/>
              <w:rPr>
                <w:rFonts w:ascii="Calibri" w:eastAsia="Calibri" w:hAnsi="Calibri" w:cs="Calibri"/>
                <w:color w:val="231F20"/>
              </w:rPr>
            </w:pPr>
            <w:r>
              <w:rPr>
                <w:rFonts w:ascii="Calibri" w:eastAsia="Calibri" w:hAnsi="Calibri" w:cs="Calibri"/>
                <w:color w:val="231F20"/>
              </w:rPr>
              <w:t>2 705</w:t>
            </w:r>
          </w:p>
        </w:tc>
        <w:tc>
          <w:tcPr>
            <w:tcW w:w="2126" w:type="dxa"/>
            <w:tcBorders>
              <w:top w:val="nil"/>
              <w:left w:val="nil"/>
              <w:bottom w:val="single" w:sz="8" w:space="0" w:color="000000"/>
              <w:right w:val="single" w:sz="8" w:space="0" w:color="000000"/>
            </w:tcBorders>
            <w:vAlign w:val="center"/>
          </w:tcPr>
          <w:p w14:paraId="000032E4" w14:textId="77777777" w:rsidR="000C1305" w:rsidRDefault="003D2CD8">
            <w:pPr>
              <w:jc w:val="right"/>
              <w:rPr>
                <w:rFonts w:ascii="Calibri" w:eastAsia="Calibri" w:hAnsi="Calibri" w:cs="Calibri"/>
                <w:color w:val="231F20"/>
              </w:rPr>
            </w:pPr>
            <w:r>
              <w:rPr>
                <w:rFonts w:ascii="Calibri" w:eastAsia="Calibri" w:hAnsi="Calibri" w:cs="Calibri"/>
                <w:color w:val="231F20"/>
              </w:rPr>
              <w:t>394</w:t>
            </w:r>
          </w:p>
        </w:tc>
        <w:tc>
          <w:tcPr>
            <w:tcW w:w="1134" w:type="dxa"/>
            <w:tcBorders>
              <w:top w:val="nil"/>
              <w:left w:val="nil"/>
              <w:bottom w:val="single" w:sz="8" w:space="0" w:color="000000"/>
              <w:right w:val="single" w:sz="8" w:space="0" w:color="000000"/>
            </w:tcBorders>
            <w:vAlign w:val="center"/>
          </w:tcPr>
          <w:p w14:paraId="000032E5" w14:textId="77777777" w:rsidR="000C1305" w:rsidRDefault="003D2CD8">
            <w:pPr>
              <w:jc w:val="right"/>
              <w:rPr>
                <w:rFonts w:ascii="Calibri" w:eastAsia="Calibri" w:hAnsi="Calibri" w:cs="Calibri"/>
                <w:color w:val="231F20"/>
              </w:rPr>
            </w:pPr>
            <w:r>
              <w:rPr>
                <w:rFonts w:ascii="Calibri" w:eastAsia="Calibri" w:hAnsi="Calibri" w:cs="Calibri"/>
                <w:color w:val="231F20"/>
              </w:rPr>
              <w:t>148</w:t>
            </w:r>
          </w:p>
        </w:tc>
        <w:tc>
          <w:tcPr>
            <w:tcW w:w="1418" w:type="dxa"/>
            <w:tcBorders>
              <w:top w:val="nil"/>
              <w:left w:val="nil"/>
              <w:bottom w:val="single" w:sz="8" w:space="0" w:color="000000"/>
              <w:right w:val="single" w:sz="6" w:space="0" w:color="000000"/>
            </w:tcBorders>
            <w:vAlign w:val="center"/>
          </w:tcPr>
          <w:p w14:paraId="000032E6" w14:textId="77777777" w:rsidR="000C1305" w:rsidRDefault="003D2CD8">
            <w:pPr>
              <w:jc w:val="right"/>
              <w:rPr>
                <w:rFonts w:ascii="Calibri" w:eastAsia="Calibri" w:hAnsi="Calibri" w:cs="Calibri"/>
                <w:color w:val="231F20"/>
              </w:rPr>
            </w:pPr>
            <w:r>
              <w:rPr>
                <w:rFonts w:ascii="Calibri" w:eastAsia="Calibri" w:hAnsi="Calibri" w:cs="Calibri"/>
                <w:color w:val="231F20"/>
              </w:rPr>
              <w:t>72 120</w:t>
            </w:r>
          </w:p>
        </w:tc>
      </w:tr>
      <w:tr w:rsidR="000C1305" w14:paraId="67B412BB" w14:textId="77777777">
        <w:trPr>
          <w:trHeight w:val="300"/>
        </w:trPr>
        <w:tc>
          <w:tcPr>
            <w:tcW w:w="1962" w:type="dxa"/>
            <w:tcBorders>
              <w:top w:val="nil"/>
              <w:left w:val="single" w:sz="6" w:space="0" w:color="000000"/>
              <w:bottom w:val="single" w:sz="8" w:space="0" w:color="000000"/>
              <w:right w:val="single" w:sz="8" w:space="0" w:color="000000"/>
            </w:tcBorders>
            <w:vAlign w:val="center"/>
          </w:tcPr>
          <w:p w14:paraId="000032E7" w14:textId="77777777" w:rsidR="000C1305" w:rsidRDefault="003D2CD8">
            <w:pPr>
              <w:rPr>
                <w:rFonts w:ascii="Calibri" w:eastAsia="Calibri" w:hAnsi="Calibri" w:cs="Calibri"/>
                <w:color w:val="231F20"/>
              </w:rPr>
            </w:pPr>
            <w:r>
              <w:rPr>
                <w:rFonts w:ascii="Calibri" w:eastAsia="Calibri" w:hAnsi="Calibri" w:cs="Calibri"/>
                <w:color w:val="231F20"/>
              </w:rPr>
              <w:t xml:space="preserve">Razem </w:t>
            </w:r>
          </w:p>
        </w:tc>
        <w:tc>
          <w:tcPr>
            <w:tcW w:w="1417" w:type="dxa"/>
            <w:tcBorders>
              <w:top w:val="nil"/>
              <w:left w:val="nil"/>
              <w:bottom w:val="single" w:sz="8" w:space="0" w:color="000000"/>
              <w:right w:val="single" w:sz="8" w:space="0" w:color="000000"/>
            </w:tcBorders>
            <w:vAlign w:val="center"/>
          </w:tcPr>
          <w:p w14:paraId="000032E8" w14:textId="77777777" w:rsidR="000C1305" w:rsidRDefault="003D2CD8">
            <w:pPr>
              <w:jc w:val="right"/>
              <w:rPr>
                <w:rFonts w:ascii="Calibri" w:eastAsia="Calibri" w:hAnsi="Calibri" w:cs="Calibri"/>
                <w:color w:val="231F20"/>
              </w:rPr>
            </w:pPr>
            <w:r>
              <w:rPr>
                <w:rFonts w:ascii="Calibri" w:eastAsia="Calibri" w:hAnsi="Calibri" w:cs="Calibri"/>
                <w:color w:val="231F20"/>
              </w:rPr>
              <w:t>2 263 934</w:t>
            </w:r>
          </w:p>
        </w:tc>
        <w:tc>
          <w:tcPr>
            <w:tcW w:w="1418" w:type="dxa"/>
            <w:tcBorders>
              <w:top w:val="nil"/>
              <w:left w:val="nil"/>
              <w:bottom w:val="single" w:sz="8" w:space="0" w:color="000000"/>
              <w:right w:val="single" w:sz="8" w:space="0" w:color="000000"/>
            </w:tcBorders>
            <w:vAlign w:val="center"/>
          </w:tcPr>
          <w:p w14:paraId="000032E9" w14:textId="77777777" w:rsidR="000C1305" w:rsidRDefault="003D2CD8">
            <w:pPr>
              <w:jc w:val="right"/>
              <w:rPr>
                <w:rFonts w:ascii="Calibri" w:eastAsia="Calibri" w:hAnsi="Calibri" w:cs="Calibri"/>
                <w:color w:val="231F20"/>
              </w:rPr>
            </w:pPr>
            <w:r>
              <w:rPr>
                <w:rFonts w:ascii="Calibri" w:eastAsia="Calibri" w:hAnsi="Calibri" w:cs="Calibri"/>
                <w:color w:val="231F20"/>
              </w:rPr>
              <w:t>53 482</w:t>
            </w:r>
          </w:p>
        </w:tc>
        <w:tc>
          <w:tcPr>
            <w:tcW w:w="2126" w:type="dxa"/>
            <w:tcBorders>
              <w:top w:val="nil"/>
              <w:left w:val="nil"/>
              <w:bottom w:val="single" w:sz="8" w:space="0" w:color="000000"/>
              <w:right w:val="single" w:sz="8" w:space="0" w:color="000000"/>
            </w:tcBorders>
            <w:vAlign w:val="center"/>
          </w:tcPr>
          <w:p w14:paraId="000032EA" w14:textId="77777777" w:rsidR="000C1305" w:rsidRDefault="003D2CD8">
            <w:pPr>
              <w:jc w:val="right"/>
              <w:rPr>
                <w:rFonts w:ascii="Calibri" w:eastAsia="Calibri" w:hAnsi="Calibri" w:cs="Calibri"/>
                <w:color w:val="231F20"/>
              </w:rPr>
            </w:pPr>
            <w:r>
              <w:rPr>
                <w:rFonts w:ascii="Calibri" w:eastAsia="Calibri" w:hAnsi="Calibri" w:cs="Calibri"/>
                <w:color w:val="231F20"/>
              </w:rPr>
              <w:t>8 391</w:t>
            </w:r>
          </w:p>
        </w:tc>
        <w:tc>
          <w:tcPr>
            <w:tcW w:w="1134" w:type="dxa"/>
            <w:tcBorders>
              <w:top w:val="nil"/>
              <w:left w:val="nil"/>
              <w:bottom w:val="single" w:sz="8" w:space="0" w:color="000000"/>
              <w:right w:val="single" w:sz="8" w:space="0" w:color="000000"/>
            </w:tcBorders>
            <w:vAlign w:val="center"/>
          </w:tcPr>
          <w:p w14:paraId="000032EB" w14:textId="77777777" w:rsidR="000C1305" w:rsidRDefault="003D2CD8">
            <w:pPr>
              <w:jc w:val="right"/>
              <w:rPr>
                <w:rFonts w:ascii="Calibri" w:eastAsia="Calibri" w:hAnsi="Calibri" w:cs="Calibri"/>
                <w:color w:val="231F20"/>
              </w:rPr>
            </w:pPr>
            <w:r>
              <w:rPr>
                <w:rFonts w:ascii="Calibri" w:eastAsia="Calibri" w:hAnsi="Calibri" w:cs="Calibri"/>
                <w:color w:val="231F20"/>
              </w:rPr>
              <w:t>2 598</w:t>
            </w:r>
          </w:p>
        </w:tc>
        <w:tc>
          <w:tcPr>
            <w:tcW w:w="1418" w:type="dxa"/>
            <w:tcBorders>
              <w:top w:val="nil"/>
              <w:left w:val="nil"/>
              <w:bottom w:val="single" w:sz="8" w:space="0" w:color="000000"/>
              <w:right w:val="single" w:sz="6" w:space="0" w:color="000000"/>
            </w:tcBorders>
            <w:vAlign w:val="center"/>
          </w:tcPr>
          <w:p w14:paraId="000032EC" w14:textId="77777777" w:rsidR="000C1305" w:rsidRDefault="003D2CD8">
            <w:pPr>
              <w:jc w:val="right"/>
              <w:rPr>
                <w:rFonts w:ascii="Calibri" w:eastAsia="Calibri" w:hAnsi="Calibri" w:cs="Calibri"/>
                <w:color w:val="231F20"/>
              </w:rPr>
            </w:pPr>
            <w:r>
              <w:rPr>
                <w:rFonts w:ascii="Calibri" w:eastAsia="Calibri" w:hAnsi="Calibri" w:cs="Calibri"/>
                <w:color w:val="231F20"/>
              </w:rPr>
              <w:t>2 328 405</w:t>
            </w:r>
          </w:p>
        </w:tc>
      </w:tr>
      <w:tr w:rsidR="000C1305" w14:paraId="023F6F9F" w14:textId="77777777">
        <w:trPr>
          <w:trHeight w:val="552"/>
        </w:trPr>
        <w:tc>
          <w:tcPr>
            <w:tcW w:w="1962" w:type="dxa"/>
            <w:tcBorders>
              <w:top w:val="nil"/>
              <w:left w:val="single" w:sz="6" w:space="0" w:color="000000"/>
              <w:bottom w:val="nil"/>
              <w:right w:val="single" w:sz="8" w:space="0" w:color="000000"/>
            </w:tcBorders>
            <w:vAlign w:val="center"/>
          </w:tcPr>
          <w:p w14:paraId="000032ED" w14:textId="77777777" w:rsidR="000C1305" w:rsidRDefault="003D2CD8">
            <w:pPr>
              <w:rPr>
                <w:rFonts w:ascii="Calibri" w:eastAsia="Calibri" w:hAnsi="Calibri" w:cs="Calibri"/>
                <w:color w:val="231F20"/>
              </w:rPr>
            </w:pPr>
            <w:r>
              <w:rPr>
                <w:rFonts w:ascii="Calibri" w:eastAsia="Calibri" w:hAnsi="Calibri" w:cs="Calibri"/>
                <w:color w:val="231F20"/>
              </w:rPr>
              <w:t>Pomorskie</w:t>
            </w:r>
          </w:p>
        </w:tc>
        <w:tc>
          <w:tcPr>
            <w:tcW w:w="1417" w:type="dxa"/>
            <w:vMerge w:val="restart"/>
            <w:tcBorders>
              <w:top w:val="nil"/>
              <w:left w:val="single" w:sz="8" w:space="0" w:color="000000"/>
              <w:bottom w:val="single" w:sz="6" w:space="0" w:color="000000"/>
              <w:right w:val="single" w:sz="8" w:space="0" w:color="000000"/>
            </w:tcBorders>
            <w:vAlign w:val="center"/>
          </w:tcPr>
          <w:p w14:paraId="000032EE" w14:textId="77777777" w:rsidR="000C1305" w:rsidRDefault="003D2CD8">
            <w:pPr>
              <w:jc w:val="right"/>
              <w:rPr>
                <w:rFonts w:ascii="Calibri" w:eastAsia="Calibri" w:hAnsi="Calibri" w:cs="Calibri"/>
                <w:color w:val="231F20"/>
              </w:rPr>
            </w:pPr>
            <w:r>
              <w:rPr>
                <w:rFonts w:ascii="Calibri" w:eastAsia="Calibri" w:hAnsi="Calibri" w:cs="Calibri"/>
                <w:color w:val="231F20"/>
              </w:rPr>
              <w:t>3,04%</w:t>
            </w:r>
          </w:p>
        </w:tc>
        <w:tc>
          <w:tcPr>
            <w:tcW w:w="1418" w:type="dxa"/>
            <w:vMerge w:val="restart"/>
            <w:tcBorders>
              <w:top w:val="nil"/>
              <w:left w:val="single" w:sz="8" w:space="0" w:color="000000"/>
              <w:bottom w:val="single" w:sz="6" w:space="0" w:color="000000"/>
              <w:right w:val="single" w:sz="8" w:space="0" w:color="000000"/>
            </w:tcBorders>
            <w:vAlign w:val="center"/>
          </w:tcPr>
          <w:p w14:paraId="000032EF" w14:textId="77777777" w:rsidR="000C1305" w:rsidRDefault="003D2CD8">
            <w:pPr>
              <w:jc w:val="right"/>
              <w:rPr>
                <w:rFonts w:ascii="Calibri" w:eastAsia="Calibri" w:hAnsi="Calibri" w:cs="Calibri"/>
                <w:color w:val="231F20"/>
              </w:rPr>
            </w:pPr>
            <w:r>
              <w:rPr>
                <w:rFonts w:ascii="Calibri" w:eastAsia="Calibri" w:hAnsi="Calibri" w:cs="Calibri"/>
                <w:color w:val="231F20"/>
              </w:rPr>
              <w:t>5,06%</w:t>
            </w:r>
          </w:p>
        </w:tc>
        <w:tc>
          <w:tcPr>
            <w:tcW w:w="2126" w:type="dxa"/>
            <w:vMerge w:val="restart"/>
            <w:tcBorders>
              <w:top w:val="nil"/>
              <w:left w:val="single" w:sz="8" w:space="0" w:color="000000"/>
              <w:bottom w:val="single" w:sz="6" w:space="0" w:color="000000"/>
              <w:right w:val="single" w:sz="8" w:space="0" w:color="000000"/>
            </w:tcBorders>
            <w:vAlign w:val="center"/>
          </w:tcPr>
          <w:p w14:paraId="000032F0" w14:textId="77777777" w:rsidR="000C1305" w:rsidRDefault="003D2CD8">
            <w:pPr>
              <w:jc w:val="right"/>
              <w:rPr>
                <w:rFonts w:ascii="Calibri" w:eastAsia="Calibri" w:hAnsi="Calibri" w:cs="Calibri"/>
                <w:color w:val="231F20"/>
              </w:rPr>
            </w:pPr>
            <w:r>
              <w:rPr>
                <w:rFonts w:ascii="Calibri" w:eastAsia="Calibri" w:hAnsi="Calibri" w:cs="Calibri"/>
                <w:color w:val="231F20"/>
              </w:rPr>
              <w:t>4,70%</w:t>
            </w:r>
          </w:p>
        </w:tc>
        <w:tc>
          <w:tcPr>
            <w:tcW w:w="1134" w:type="dxa"/>
            <w:vMerge w:val="restart"/>
            <w:tcBorders>
              <w:top w:val="nil"/>
              <w:left w:val="single" w:sz="8" w:space="0" w:color="000000"/>
              <w:bottom w:val="single" w:sz="6" w:space="0" w:color="000000"/>
              <w:right w:val="single" w:sz="8" w:space="0" w:color="000000"/>
            </w:tcBorders>
            <w:vAlign w:val="center"/>
          </w:tcPr>
          <w:p w14:paraId="000032F1" w14:textId="77777777" w:rsidR="000C1305" w:rsidRDefault="003D2CD8">
            <w:pPr>
              <w:jc w:val="right"/>
              <w:rPr>
                <w:rFonts w:ascii="Calibri" w:eastAsia="Calibri" w:hAnsi="Calibri" w:cs="Calibri"/>
                <w:color w:val="231F20"/>
              </w:rPr>
            </w:pPr>
            <w:r>
              <w:rPr>
                <w:rFonts w:ascii="Calibri" w:eastAsia="Calibri" w:hAnsi="Calibri" w:cs="Calibri"/>
                <w:color w:val="231F20"/>
              </w:rPr>
              <w:t>5,70%</w:t>
            </w:r>
          </w:p>
        </w:tc>
        <w:tc>
          <w:tcPr>
            <w:tcW w:w="1418" w:type="dxa"/>
            <w:vMerge w:val="restart"/>
            <w:tcBorders>
              <w:top w:val="nil"/>
              <w:left w:val="single" w:sz="8" w:space="0" w:color="000000"/>
              <w:bottom w:val="single" w:sz="6" w:space="0" w:color="000000"/>
              <w:right w:val="single" w:sz="8" w:space="0" w:color="000000"/>
            </w:tcBorders>
            <w:vAlign w:val="center"/>
          </w:tcPr>
          <w:p w14:paraId="000032F2" w14:textId="77777777" w:rsidR="000C1305" w:rsidRDefault="003D2CD8">
            <w:pPr>
              <w:jc w:val="right"/>
              <w:rPr>
                <w:rFonts w:ascii="Calibri" w:eastAsia="Calibri" w:hAnsi="Calibri" w:cs="Calibri"/>
                <w:color w:val="231F20"/>
              </w:rPr>
            </w:pPr>
            <w:r>
              <w:rPr>
                <w:rFonts w:ascii="Calibri" w:eastAsia="Calibri" w:hAnsi="Calibri" w:cs="Calibri"/>
                <w:color w:val="231F20"/>
              </w:rPr>
              <w:t>3,10%</w:t>
            </w:r>
          </w:p>
        </w:tc>
      </w:tr>
      <w:tr w:rsidR="000C1305" w14:paraId="56A9D883" w14:textId="77777777">
        <w:trPr>
          <w:trHeight w:val="564"/>
        </w:trPr>
        <w:tc>
          <w:tcPr>
            <w:tcW w:w="1962" w:type="dxa"/>
            <w:tcBorders>
              <w:top w:val="nil"/>
              <w:left w:val="single" w:sz="6" w:space="0" w:color="000000"/>
              <w:bottom w:val="single" w:sz="6" w:space="0" w:color="000000"/>
              <w:right w:val="single" w:sz="8" w:space="0" w:color="000000"/>
            </w:tcBorders>
            <w:vAlign w:val="center"/>
          </w:tcPr>
          <w:p w14:paraId="000032F3" w14:textId="77777777" w:rsidR="000C1305" w:rsidRDefault="003D2CD8">
            <w:pPr>
              <w:rPr>
                <w:rFonts w:ascii="Calibri" w:eastAsia="Calibri" w:hAnsi="Calibri" w:cs="Calibri"/>
                <w:color w:val="231F20"/>
              </w:rPr>
            </w:pPr>
            <w:r>
              <w:rPr>
                <w:rFonts w:ascii="Calibri" w:eastAsia="Calibri" w:hAnsi="Calibri" w:cs="Calibri"/>
                <w:color w:val="231F20"/>
              </w:rPr>
              <w:t xml:space="preserve"> kraj =100 %</w:t>
            </w:r>
          </w:p>
        </w:tc>
        <w:tc>
          <w:tcPr>
            <w:tcW w:w="1417" w:type="dxa"/>
            <w:vMerge/>
            <w:tcBorders>
              <w:top w:val="nil"/>
              <w:left w:val="single" w:sz="8" w:space="0" w:color="000000"/>
              <w:bottom w:val="single" w:sz="6" w:space="0" w:color="000000"/>
              <w:right w:val="single" w:sz="8" w:space="0" w:color="000000"/>
            </w:tcBorders>
            <w:vAlign w:val="center"/>
          </w:tcPr>
          <w:p w14:paraId="000032F4"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418" w:type="dxa"/>
            <w:vMerge/>
            <w:tcBorders>
              <w:top w:val="nil"/>
              <w:left w:val="single" w:sz="8" w:space="0" w:color="000000"/>
              <w:bottom w:val="single" w:sz="6" w:space="0" w:color="000000"/>
              <w:right w:val="single" w:sz="8" w:space="0" w:color="000000"/>
            </w:tcBorders>
            <w:vAlign w:val="center"/>
          </w:tcPr>
          <w:p w14:paraId="000032F5"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2126" w:type="dxa"/>
            <w:vMerge/>
            <w:tcBorders>
              <w:top w:val="nil"/>
              <w:left w:val="single" w:sz="8" w:space="0" w:color="000000"/>
              <w:bottom w:val="single" w:sz="6" w:space="0" w:color="000000"/>
              <w:right w:val="single" w:sz="8" w:space="0" w:color="000000"/>
            </w:tcBorders>
            <w:vAlign w:val="center"/>
          </w:tcPr>
          <w:p w14:paraId="000032F6"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134" w:type="dxa"/>
            <w:vMerge/>
            <w:tcBorders>
              <w:top w:val="nil"/>
              <w:left w:val="single" w:sz="8" w:space="0" w:color="000000"/>
              <w:bottom w:val="single" w:sz="6" w:space="0" w:color="000000"/>
              <w:right w:val="single" w:sz="8" w:space="0" w:color="000000"/>
            </w:tcBorders>
            <w:vAlign w:val="center"/>
          </w:tcPr>
          <w:p w14:paraId="000032F7"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418" w:type="dxa"/>
            <w:vMerge/>
            <w:tcBorders>
              <w:top w:val="nil"/>
              <w:left w:val="single" w:sz="8" w:space="0" w:color="000000"/>
              <w:bottom w:val="single" w:sz="6" w:space="0" w:color="000000"/>
              <w:right w:val="single" w:sz="8" w:space="0" w:color="000000"/>
            </w:tcBorders>
            <w:vAlign w:val="center"/>
          </w:tcPr>
          <w:p w14:paraId="000032F8"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r>
    </w:tbl>
    <w:p w14:paraId="000032F9"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Dane ARiMR</w:t>
      </w:r>
    </w:p>
    <w:p w14:paraId="000032FA" w14:textId="77777777" w:rsidR="000C1305" w:rsidRDefault="000C1305">
      <w:pPr>
        <w:spacing w:after="160" w:line="259" w:lineRule="auto"/>
        <w:ind w:firstLine="708"/>
        <w:rPr>
          <w:rFonts w:ascii="Calibri" w:eastAsia="Calibri" w:hAnsi="Calibri" w:cs="Calibri"/>
          <w:color w:val="231F20"/>
        </w:rPr>
      </w:pPr>
    </w:p>
    <w:p w14:paraId="000032FB"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   W porównaniu do roku 2017, w bazie podmiotów wpisanych do Ewidencji Producentów ARiMR udział podmiotów wpisanych w woj. pomorskim pozostał praktycznie na tym samym poziomie. Zwiększył się minimalnie o 0,14% w grupie osób fizycznych a spadł o 0,54% w gru</w:t>
      </w:r>
      <w:r>
        <w:rPr>
          <w:rFonts w:ascii="Times New Roman" w:eastAsia="Times New Roman" w:hAnsi="Times New Roman" w:cs="Times New Roman"/>
          <w:color w:val="231F20"/>
          <w:sz w:val="24"/>
          <w:szCs w:val="24"/>
        </w:rPr>
        <w:t xml:space="preserve">pie osób prawnych. </w:t>
      </w:r>
    </w:p>
    <w:p w14:paraId="000032FC" w14:textId="77777777" w:rsidR="000C1305" w:rsidRDefault="000C1305">
      <w:pPr>
        <w:spacing w:after="160" w:line="259" w:lineRule="auto"/>
        <w:ind w:firstLine="708"/>
        <w:rPr>
          <w:rFonts w:ascii="Calibri" w:eastAsia="Calibri" w:hAnsi="Calibri" w:cs="Calibri"/>
          <w:color w:val="231F20"/>
        </w:rPr>
      </w:pPr>
    </w:p>
    <w:p w14:paraId="000032FD" w14:textId="77777777" w:rsidR="000C1305" w:rsidRDefault="003D2CD8">
      <w:pPr>
        <w:spacing w:after="160" w:line="259" w:lineRule="auto"/>
        <w:ind w:firstLine="708"/>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lastRenderedPageBreak/>
        <w:t>Pomorscy rolnicy, tylko z tytułu wsparcia w ramach płatności bezpośrednich, od początku funkcjonowania tego systemu tj. od 2004 r.  do   roku 2021 otrzymali łącznie kwotę 10,690 mln zł (4,91 % krajowej).  W przeliczeniu na średnioroczn</w:t>
      </w:r>
      <w:r>
        <w:rPr>
          <w:rFonts w:ascii="Times New Roman" w:eastAsia="Times New Roman" w:hAnsi="Times New Roman" w:cs="Times New Roman"/>
          <w:color w:val="231F20"/>
          <w:sz w:val="24"/>
          <w:szCs w:val="24"/>
        </w:rPr>
        <w:t>ą liczbę wniosków składanych w ciągu tych 17-stu lat  daje średnią kwotę wsparcia ok. 280 tys.  zł na gospodarstwo.</w:t>
      </w:r>
    </w:p>
    <w:p w14:paraId="000032FE" w14:textId="77777777" w:rsidR="000C1305" w:rsidRDefault="003D2CD8">
      <w:pPr>
        <w:spacing w:after="160" w:line="259" w:lineRule="auto"/>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97. Kwota zrealizowanych płatności bezpośrednich, w latach 2004-2021 w województwie pomorskim na tle kraju,  w podziale na rodzaj płatności (w zł)</w:t>
      </w:r>
    </w:p>
    <w:tbl>
      <w:tblPr>
        <w:tblStyle w:val="affffffffffffffff4"/>
        <w:tblW w:w="9629" w:type="dxa"/>
        <w:tblInd w:w="0" w:type="dxa"/>
        <w:tblLayout w:type="fixed"/>
        <w:tblLook w:val="0400" w:firstRow="0" w:lastRow="0" w:firstColumn="0" w:lastColumn="0" w:noHBand="0" w:noVBand="1"/>
      </w:tblPr>
      <w:tblGrid>
        <w:gridCol w:w="4101"/>
        <w:gridCol w:w="2268"/>
        <w:gridCol w:w="1843"/>
        <w:gridCol w:w="1417"/>
      </w:tblGrid>
      <w:tr w:rsidR="000C1305" w14:paraId="4CE40ACF" w14:textId="77777777">
        <w:trPr>
          <w:trHeight w:val="288"/>
        </w:trPr>
        <w:tc>
          <w:tcPr>
            <w:tcW w:w="4101"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00032FF" w14:textId="77777777" w:rsidR="000C1305" w:rsidRDefault="003D2CD8">
            <w:pPr>
              <w:jc w:val="center"/>
              <w:rPr>
                <w:rFonts w:ascii="Calibri" w:eastAsia="Calibri" w:hAnsi="Calibri" w:cs="Calibri"/>
                <w:color w:val="231F20"/>
              </w:rPr>
            </w:pPr>
            <w:r>
              <w:rPr>
                <w:rFonts w:ascii="Calibri" w:eastAsia="Calibri" w:hAnsi="Calibri" w:cs="Calibri"/>
                <w:color w:val="231F20"/>
              </w:rPr>
              <w:t>Wyszczególnienie</w:t>
            </w: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0003300" w14:textId="77777777" w:rsidR="000C1305" w:rsidRDefault="003D2CD8">
            <w:pPr>
              <w:jc w:val="center"/>
              <w:rPr>
                <w:rFonts w:ascii="Calibri" w:eastAsia="Calibri" w:hAnsi="Calibri" w:cs="Calibri"/>
                <w:color w:val="231F20"/>
              </w:rPr>
            </w:pPr>
            <w:r>
              <w:rPr>
                <w:rFonts w:ascii="Calibri" w:eastAsia="Calibri" w:hAnsi="Calibri" w:cs="Calibri"/>
                <w:color w:val="231F20"/>
              </w:rPr>
              <w:t>Województwo pomorskie</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E2EFD9"/>
            <w:vAlign w:val="center"/>
          </w:tcPr>
          <w:p w14:paraId="00003301" w14:textId="77777777" w:rsidR="000C1305" w:rsidRDefault="003D2CD8">
            <w:pPr>
              <w:jc w:val="center"/>
              <w:rPr>
                <w:rFonts w:ascii="Calibri" w:eastAsia="Calibri" w:hAnsi="Calibri" w:cs="Calibri"/>
                <w:color w:val="231F20"/>
              </w:rPr>
            </w:pPr>
            <w:r>
              <w:rPr>
                <w:rFonts w:ascii="Calibri" w:eastAsia="Calibri" w:hAnsi="Calibri" w:cs="Calibri"/>
                <w:color w:val="231F20"/>
              </w:rPr>
              <w:t>Polska</w:t>
            </w:r>
          </w:p>
        </w:tc>
        <w:tc>
          <w:tcPr>
            <w:tcW w:w="1417" w:type="dxa"/>
            <w:tcBorders>
              <w:top w:val="single" w:sz="8" w:space="0" w:color="000000"/>
              <w:left w:val="nil"/>
              <w:bottom w:val="nil"/>
              <w:right w:val="single" w:sz="8" w:space="0" w:color="000000"/>
            </w:tcBorders>
            <w:shd w:val="clear" w:color="auto" w:fill="E2EFD9"/>
            <w:vAlign w:val="center"/>
          </w:tcPr>
          <w:p w14:paraId="00003302" w14:textId="77777777" w:rsidR="000C1305" w:rsidRDefault="003D2CD8">
            <w:pPr>
              <w:jc w:val="center"/>
              <w:rPr>
                <w:rFonts w:ascii="Calibri" w:eastAsia="Calibri" w:hAnsi="Calibri" w:cs="Calibri"/>
                <w:color w:val="231F20"/>
              </w:rPr>
            </w:pPr>
            <w:r>
              <w:rPr>
                <w:rFonts w:ascii="Calibri" w:eastAsia="Calibri" w:hAnsi="Calibri" w:cs="Calibri"/>
                <w:color w:val="231F20"/>
              </w:rPr>
              <w:t xml:space="preserve">Pomorskie </w:t>
            </w:r>
          </w:p>
        </w:tc>
      </w:tr>
      <w:tr w:rsidR="000C1305" w14:paraId="637F8349" w14:textId="77777777">
        <w:trPr>
          <w:trHeight w:val="300"/>
        </w:trPr>
        <w:tc>
          <w:tcPr>
            <w:tcW w:w="4101"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0003303"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2268"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0003304"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843" w:type="dxa"/>
            <w:vMerge/>
            <w:tcBorders>
              <w:top w:val="single" w:sz="8" w:space="0" w:color="000000"/>
              <w:left w:val="single" w:sz="8" w:space="0" w:color="000000"/>
              <w:bottom w:val="single" w:sz="8" w:space="0" w:color="000000"/>
              <w:right w:val="single" w:sz="8" w:space="0" w:color="000000"/>
            </w:tcBorders>
            <w:shd w:val="clear" w:color="auto" w:fill="E2EFD9"/>
            <w:vAlign w:val="center"/>
          </w:tcPr>
          <w:p w14:paraId="00003305" w14:textId="77777777" w:rsidR="000C1305" w:rsidRDefault="000C1305">
            <w:pPr>
              <w:pBdr>
                <w:top w:val="nil"/>
                <w:left w:val="nil"/>
                <w:bottom w:val="nil"/>
                <w:right w:val="nil"/>
                <w:between w:val="nil"/>
              </w:pBdr>
              <w:spacing w:line="276" w:lineRule="auto"/>
              <w:rPr>
                <w:rFonts w:ascii="Calibri" w:eastAsia="Calibri" w:hAnsi="Calibri" w:cs="Calibri"/>
                <w:color w:val="231F20"/>
              </w:rPr>
            </w:pPr>
          </w:p>
        </w:tc>
        <w:tc>
          <w:tcPr>
            <w:tcW w:w="1417" w:type="dxa"/>
            <w:tcBorders>
              <w:top w:val="nil"/>
              <w:left w:val="nil"/>
              <w:bottom w:val="single" w:sz="8" w:space="0" w:color="000000"/>
              <w:right w:val="single" w:sz="8" w:space="0" w:color="000000"/>
            </w:tcBorders>
            <w:shd w:val="clear" w:color="auto" w:fill="E2EFD9"/>
            <w:vAlign w:val="center"/>
          </w:tcPr>
          <w:p w14:paraId="00003306" w14:textId="77777777" w:rsidR="000C1305" w:rsidRDefault="003D2CD8">
            <w:pPr>
              <w:jc w:val="center"/>
              <w:rPr>
                <w:rFonts w:ascii="Calibri" w:eastAsia="Calibri" w:hAnsi="Calibri" w:cs="Calibri"/>
                <w:i/>
                <w:color w:val="231F20"/>
              </w:rPr>
            </w:pPr>
            <w:r>
              <w:rPr>
                <w:rFonts w:ascii="Calibri" w:eastAsia="Calibri" w:hAnsi="Calibri" w:cs="Calibri"/>
                <w:i/>
                <w:color w:val="231F20"/>
              </w:rPr>
              <w:t>Polska=100</w:t>
            </w:r>
          </w:p>
        </w:tc>
      </w:tr>
      <w:tr w:rsidR="000C1305" w14:paraId="2DDC6A6D" w14:textId="77777777">
        <w:trPr>
          <w:trHeight w:val="564"/>
        </w:trPr>
        <w:tc>
          <w:tcPr>
            <w:tcW w:w="4101" w:type="dxa"/>
            <w:tcBorders>
              <w:top w:val="nil"/>
              <w:left w:val="single" w:sz="8" w:space="0" w:color="000000"/>
              <w:bottom w:val="single" w:sz="8" w:space="0" w:color="000000"/>
              <w:right w:val="single" w:sz="8" w:space="0" w:color="000000"/>
            </w:tcBorders>
            <w:vAlign w:val="center"/>
          </w:tcPr>
          <w:p w14:paraId="00003307" w14:textId="77777777" w:rsidR="000C1305" w:rsidRDefault="003D2CD8">
            <w:pPr>
              <w:rPr>
                <w:rFonts w:ascii="Calibri" w:eastAsia="Calibri" w:hAnsi="Calibri" w:cs="Calibri"/>
                <w:color w:val="231F20"/>
              </w:rPr>
            </w:pPr>
            <w:r>
              <w:rPr>
                <w:rFonts w:ascii="Calibri" w:eastAsia="Calibri" w:hAnsi="Calibri" w:cs="Calibri"/>
                <w:color w:val="231F20"/>
              </w:rPr>
              <w:t>Jednolite płatności obszarowe</w:t>
            </w:r>
          </w:p>
        </w:tc>
        <w:tc>
          <w:tcPr>
            <w:tcW w:w="2268" w:type="dxa"/>
            <w:tcBorders>
              <w:top w:val="nil"/>
              <w:left w:val="nil"/>
              <w:bottom w:val="single" w:sz="8" w:space="0" w:color="000000"/>
              <w:right w:val="single" w:sz="8" w:space="0" w:color="000000"/>
            </w:tcBorders>
            <w:vAlign w:val="center"/>
          </w:tcPr>
          <w:p w14:paraId="00003308" w14:textId="77777777" w:rsidR="000C1305" w:rsidRDefault="003D2CD8">
            <w:pPr>
              <w:jc w:val="right"/>
              <w:rPr>
                <w:rFonts w:ascii="Calibri" w:eastAsia="Calibri" w:hAnsi="Calibri" w:cs="Calibri"/>
                <w:color w:val="231F20"/>
              </w:rPr>
            </w:pPr>
            <w:r>
              <w:rPr>
                <w:rFonts w:ascii="Calibri" w:eastAsia="Calibri" w:hAnsi="Calibri" w:cs="Calibri"/>
                <w:color w:val="231F20"/>
              </w:rPr>
              <w:t>6 091 602 757,64</w:t>
            </w:r>
          </w:p>
        </w:tc>
        <w:tc>
          <w:tcPr>
            <w:tcW w:w="1843" w:type="dxa"/>
            <w:tcBorders>
              <w:top w:val="nil"/>
              <w:left w:val="nil"/>
              <w:bottom w:val="single" w:sz="8" w:space="0" w:color="000000"/>
              <w:right w:val="single" w:sz="8" w:space="0" w:color="000000"/>
            </w:tcBorders>
            <w:vAlign w:val="center"/>
          </w:tcPr>
          <w:p w14:paraId="00003309" w14:textId="77777777" w:rsidR="000C1305" w:rsidRDefault="003D2CD8">
            <w:pPr>
              <w:jc w:val="right"/>
              <w:rPr>
                <w:rFonts w:ascii="Calibri" w:eastAsia="Calibri" w:hAnsi="Calibri" w:cs="Calibri"/>
                <w:color w:val="231F20"/>
              </w:rPr>
            </w:pPr>
            <w:r>
              <w:rPr>
                <w:rFonts w:ascii="Calibri" w:eastAsia="Calibri" w:hAnsi="Calibri" w:cs="Calibri"/>
                <w:color w:val="231F20"/>
              </w:rPr>
              <w:t>121 365 151 990,24</w:t>
            </w:r>
          </w:p>
        </w:tc>
        <w:tc>
          <w:tcPr>
            <w:tcW w:w="1417" w:type="dxa"/>
            <w:tcBorders>
              <w:top w:val="nil"/>
              <w:left w:val="nil"/>
              <w:bottom w:val="single" w:sz="8" w:space="0" w:color="000000"/>
              <w:right w:val="single" w:sz="8" w:space="0" w:color="000000"/>
            </w:tcBorders>
            <w:vAlign w:val="center"/>
          </w:tcPr>
          <w:p w14:paraId="0000330A" w14:textId="77777777" w:rsidR="000C1305" w:rsidRDefault="003D2CD8">
            <w:pPr>
              <w:jc w:val="right"/>
              <w:rPr>
                <w:rFonts w:ascii="Calibri" w:eastAsia="Calibri" w:hAnsi="Calibri" w:cs="Calibri"/>
                <w:color w:val="231F20"/>
              </w:rPr>
            </w:pPr>
            <w:r>
              <w:rPr>
                <w:rFonts w:ascii="Calibri" w:eastAsia="Calibri" w:hAnsi="Calibri" w:cs="Calibri"/>
                <w:color w:val="231F20"/>
              </w:rPr>
              <w:t>5,02%</w:t>
            </w:r>
          </w:p>
        </w:tc>
      </w:tr>
      <w:tr w:rsidR="000C1305" w14:paraId="7BEBA871" w14:textId="77777777">
        <w:trPr>
          <w:trHeight w:val="585"/>
        </w:trPr>
        <w:tc>
          <w:tcPr>
            <w:tcW w:w="4101" w:type="dxa"/>
            <w:tcBorders>
              <w:top w:val="nil"/>
              <w:left w:val="single" w:sz="8" w:space="0" w:color="000000"/>
              <w:bottom w:val="single" w:sz="8" w:space="0" w:color="000000"/>
              <w:right w:val="single" w:sz="8" w:space="0" w:color="000000"/>
            </w:tcBorders>
            <w:vAlign w:val="center"/>
          </w:tcPr>
          <w:p w14:paraId="0000330B" w14:textId="77777777" w:rsidR="000C1305" w:rsidRDefault="003D2CD8">
            <w:pPr>
              <w:rPr>
                <w:rFonts w:ascii="Calibri" w:eastAsia="Calibri" w:hAnsi="Calibri" w:cs="Calibri"/>
                <w:color w:val="231F20"/>
              </w:rPr>
            </w:pPr>
            <w:r>
              <w:rPr>
                <w:rFonts w:ascii="Calibri" w:eastAsia="Calibri" w:hAnsi="Calibri" w:cs="Calibri"/>
                <w:color w:val="231F20"/>
              </w:rPr>
              <w:t>Uzupełniające płatności obszarowe – inne rośliny</w:t>
            </w:r>
          </w:p>
        </w:tc>
        <w:tc>
          <w:tcPr>
            <w:tcW w:w="2268" w:type="dxa"/>
            <w:tcBorders>
              <w:top w:val="nil"/>
              <w:left w:val="nil"/>
              <w:bottom w:val="single" w:sz="8" w:space="0" w:color="000000"/>
              <w:right w:val="single" w:sz="8" w:space="0" w:color="000000"/>
            </w:tcBorders>
            <w:vAlign w:val="center"/>
          </w:tcPr>
          <w:p w14:paraId="0000330C" w14:textId="77777777" w:rsidR="000C1305" w:rsidRDefault="003D2CD8">
            <w:pPr>
              <w:jc w:val="right"/>
              <w:rPr>
                <w:rFonts w:ascii="Calibri" w:eastAsia="Calibri" w:hAnsi="Calibri" w:cs="Calibri"/>
                <w:color w:val="231F20"/>
              </w:rPr>
            </w:pPr>
            <w:r>
              <w:rPr>
                <w:rFonts w:ascii="Calibri" w:eastAsia="Calibri" w:hAnsi="Calibri" w:cs="Calibri"/>
                <w:color w:val="231F20"/>
              </w:rPr>
              <w:t>1 474 462 218,81</w:t>
            </w:r>
          </w:p>
        </w:tc>
        <w:tc>
          <w:tcPr>
            <w:tcW w:w="1843" w:type="dxa"/>
            <w:tcBorders>
              <w:top w:val="nil"/>
              <w:left w:val="nil"/>
              <w:bottom w:val="single" w:sz="8" w:space="0" w:color="000000"/>
              <w:right w:val="single" w:sz="8" w:space="0" w:color="000000"/>
            </w:tcBorders>
            <w:vAlign w:val="center"/>
          </w:tcPr>
          <w:p w14:paraId="0000330D" w14:textId="77777777" w:rsidR="000C1305" w:rsidRDefault="003D2CD8">
            <w:pPr>
              <w:jc w:val="right"/>
              <w:rPr>
                <w:rFonts w:ascii="Calibri" w:eastAsia="Calibri" w:hAnsi="Calibri" w:cs="Calibri"/>
                <w:color w:val="231F20"/>
              </w:rPr>
            </w:pPr>
            <w:r>
              <w:rPr>
                <w:rFonts w:ascii="Calibri" w:eastAsia="Calibri" w:hAnsi="Calibri" w:cs="Calibri"/>
                <w:color w:val="231F20"/>
              </w:rPr>
              <w:t>27 925 530 908,61</w:t>
            </w:r>
          </w:p>
        </w:tc>
        <w:tc>
          <w:tcPr>
            <w:tcW w:w="1417" w:type="dxa"/>
            <w:tcBorders>
              <w:top w:val="nil"/>
              <w:left w:val="nil"/>
              <w:bottom w:val="single" w:sz="8" w:space="0" w:color="000000"/>
              <w:right w:val="single" w:sz="8" w:space="0" w:color="000000"/>
            </w:tcBorders>
            <w:vAlign w:val="center"/>
          </w:tcPr>
          <w:p w14:paraId="0000330E" w14:textId="77777777" w:rsidR="000C1305" w:rsidRDefault="003D2CD8">
            <w:pPr>
              <w:jc w:val="right"/>
              <w:rPr>
                <w:rFonts w:ascii="Calibri" w:eastAsia="Calibri" w:hAnsi="Calibri" w:cs="Calibri"/>
                <w:color w:val="231F20"/>
              </w:rPr>
            </w:pPr>
            <w:r>
              <w:rPr>
                <w:rFonts w:ascii="Calibri" w:eastAsia="Calibri" w:hAnsi="Calibri" w:cs="Calibri"/>
                <w:color w:val="231F20"/>
              </w:rPr>
              <w:t>5,28%</w:t>
            </w:r>
          </w:p>
        </w:tc>
      </w:tr>
      <w:tr w:rsidR="000C1305" w14:paraId="1AA9F6E2" w14:textId="77777777">
        <w:trPr>
          <w:trHeight w:val="551"/>
        </w:trPr>
        <w:tc>
          <w:tcPr>
            <w:tcW w:w="4101" w:type="dxa"/>
            <w:tcBorders>
              <w:top w:val="nil"/>
              <w:left w:val="single" w:sz="8" w:space="0" w:color="000000"/>
              <w:bottom w:val="single" w:sz="8" w:space="0" w:color="000000"/>
              <w:right w:val="single" w:sz="8" w:space="0" w:color="000000"/>
            </w:tcBorders>
            <w:vAlign w:val="center"/>
          </w:tcPr>
          <w:p w14:paraId="0000330F" w14:textId="77777777" w:rsidR="000C1305" w:rsidRDefault="003D2CD8">
            <w:pPr>
              <w:rPr>
                <w:rFonts w:ascii="Calibri" w:eastAsia="Calibri" w:hAnsi="Calibri" w:cs="Calibri"/>
                <w:color w:val="231F20"/>
              </w:rPr>
            </w:pPr>
            <w:r>
              <w:rPr>
                <w:rFonts w:ascii="Calibri" w:eastAsia="Calibri" w:hAnsi="Calibri" w:cs="Calibri"/>
                <w:color w:val="231F20"/>
              </w:rPr>
              <w:t>Uzupełniająca płatność obszarowa - chmiel</w:t>
            </w:r>
          </w:p>
        </w:tc>
        <w:tc>
          <w:tcPr>
            <w:tcW w:w="2268" w:type="dxa"/>
            <w:tcBorders>
              <w:top w:val="nil"/>
              <w:left w:val="nil"/>
              <w:bottom w:val="single" w:sz="8" w:space="0" w:color="000000"/>
              <w:right w:val="single" w:sz="8" w:space="0" w:color="000000"/>
            </w:tcBorders>
            <w:vAlign w:val="center"/>
          </w:tcPr>
          <w:p w14:paraId="00003310" w14:textId="77777777" w:rsidR="000C1305" w:rsidRDefault="003D2CD8">
            <w:pPr>
              <w:jc w:val="right"/>
              <w:rPr>
                <w:rFonts w:ascii="Calibri" w:eastAsia="Calibri" w:hAnsi="Calibri" w:cs="Calibri"/>
                <w:color w:val="231F20"/>
              </w:rPr>
            </w:pPr>
            <w:r>
              <w:rPr>
                <w:rFonts w:ascii="Calibri" w:eastAsia="Calibri" w:hAnsi="Calibri" w:cs="Calibri"/>
                <w:color w:val="231F20"/>
              </w:rPr>
              <w:t>0,00</w:t>
            </w:r>
          </w:p>
        </w:tc>
        <w:tc>
          <w:tcPr>
            <w:tcW w:w="1843" w:type="dxa"/>
            <w:tcBorders>
              <w:top w:val="nil"/>
              <w:left w:val="nil"/>
              <w:bottom w:val="single" w:sz="8" w:space="0" w:color="000000"/>
              <w:right w:val="single" w:sz="8" w:space="0" w:color="000000"/>
            </w:tcBorders>
            <w:vAlign w:val="center"/>
          </w:tcPr>
          <w:p w14:paraId="00003311" w14:textId="77777777" w:rsidR="000C1305" w:rsidRDefault="003D2CD8">
            <w:pPr>
              <w:jc w:val="right"/>
              <w:rPr>
                <w:rFonts w:ascii="Calibri" w:eastAsia="Calibri" w:hAnsi="Calibri" w:cs="Calibri"/>
                <w:color w:val="231F20"/>
              </w:rPr>
            </w:pPr>
            <w:r>
              <w:rPr>
                <w:rFonts w:ascii="Calibri" w:eastAsia="Calibri" w:hAnsi="Calibri" w:cs="Calibri"/>
                <w:color w:val="231F20"/>
              </w:rPr>
              <w:t>51 023 452,65</w:t>
            </w:r>
          </w:p>
        </w:tc>
        <w:tc>
          <w:tcPr>
            <w:tcW w:w="1417" w:type="dxa"/>
            <w:tcBorders>
              <w:top w:val="nil"/>
              <w:left w:val="nil"/>
              <w:bottom w:val="single" w:sz="8" w:space="0" w:color="000000"/>
              <w:right w:val="single" w:sz="8" w:space="0" w:color="000000"/>
            </w:tcBorders>
            <w:vAlign w:val="center"/>
          </w:tcPr>
          <w:p w14:paraId="00003312" w14:textId="77777777" w:rsidR="000C1305" w:rsidRDefault="003D2CD8">
            <w:pPr>
              <w:jc w:val="right"/>
              <w:rPr>
                <w:rFonts w:ascii="Calibri" w:eastAsia="Calibri" w:hAnsi="Calibri" w:cs="Calibri"/>
                <w:color w:val="231F20"/>
              </w:rPr>
            </w:pPr>
            <w:r>
              <w:rPr>
                <w:rFonts w:ascii="Calibri" w:eastAsia="Calibri" w:hAnsi="Calibri" w:cs="Calibri"/>
                <w:color w:val="231F20"/>
              </w:rPr>
              <w:t>0,00%</w:t>
            </w:r>
          </w:p>
        </w:tc>
      </w:tr>
      <w:tr w:rsidR="000C1305" w14:paraId="0570EB16" w14:textId="77777777">
        <w:trPr>
          <w:trHeight w:val="688"/>
        </w:trPr>
        <w:tc>
          <w:tcPr>
            <w:tcW w:w="4101" w:type="dxa"/>
            <w:tcBorders>
              <w:top w:val="nil"/>
              <w:left w:val="single" w:sz="8" w:space="0" w:color="000000"/>
              <w:bottom w:val="single" w:sz="8" w:space="0" w:color="000000"/>
              <w:right w:val="single" w:sz="8" w:space="0" w:color="000000"/>
            </w:tcBorders>
            <w:vAlign w:val="center"/>
          </w:tcPr>
          <w:p w14:paraId="00003313" w14:textId="77777777" w:rsidR="000C1305" w:rsidRDefault="003D2CD8">
            <w:pPr>
              <w:rPr>
                <w:rFonts w:ascii="Calibri" w:eastAsia="Calibri" w:hAnsi="Calibri" w:cs="Calibri"/>
                <w:color w:val="231F20"/>
              </w:rPr>
            </w:pPr>
            <w:r>
              <w:rPr>
                <w:rFonts w:ascii="Calibri" w:eastAsia="Calibri" w:hAnsi="Calibri" w:cs="Calibri"/>
                <w:color w:val="231F20"/>
              </w:rPr>
              <w:t>Uzupełniająca płatność dla producentów surowca tytoniowego</w:t>
            </w:r>
          </w:p>
        </w:tc>
        <w:tc>
          <w:tcPr>
            <w:tcW w:w="2268" w:type="dxa"/>
            <w:tcBorders>
              <w:top w:val="nil"/>
              <w:left w:val="nil"/>
              <w:bottom w:val="single" w:sz="8" w:space="0" w:color="000000"/>
              <w:right w:val="single" w:sz="8" w:space="0" w:color="000000"/>
            </w:tcBorders>
            <w:vAlign w:val="center"/>
          </w:tcPr>
          <w:p w14:paraId="00003314" w14:textId="77777777" w:rsidR="000C1305" w:rsidRDefault="003D2CD8">
            <w:pPr>
              <w:jc w:val="right"/>
              <w:rPr>
                <w:rFonts w:ascii="Calibri" w:eastAsia="Calibri" w:hAnsi="Calibri" w:cs="Calibri"/>
                <w:color w:val="231F20"/>
              </w:rPr>
            </w:pPr>
            <w:r>
              <w:rPr>
                <w:rFonts w:ascii="Calibri" w:eastAsia="Calibri" w:hAnsi="Calibri" w:cs="Calibri"/>
                <w:color w:val="231F20"/>
              </w:rPr>
              <w:t>22 840 858,21</w:t>
            </w:r>
          </w:p>
        </w:tc>
        <w:tc>
          <w:tcPr>
            <w:tcW w:w="1843" w:type="dxa"/>
            <w:tcBorders>
              <w:top w:val="nil"/>
              <w:left w:val="nil"/>
              <w:bottom w:val="single" w:sz="8" w:space="0" w:color="000000"/>
              <w:right w:val="single" w:sz="8" w:space="0" w:color="000000"/>
            </w:tcBorders>
            <w:vAlign w:val="center"/>
          </w:tcPr>
          <w:p w14:paraId="00003315" w14:textId="77777777" w:rsidR="000C1305" w:rsidRDefault="003D2CD8">
            <w:pPr>
              <w:jc w:val="right"/>
              <w:rPr>
                <w:rFonts w:ascii="Calibri" w:eastAsia="Calibri" w:hAnsi="Calibri" w:cs="Calibri"/>
                <w:color w:val="231F20"/>
              </w:rPr>
            </w:pPr>
            <w:r>
              <w:rPr>
                <w:rFonts w:ascii="Calibri" w:eastAsia="Calibri" w:hAnsi="Calibri" w:cs="Calibri"/>
                <w:color w:val="231F20"/>
              </w:rPr>
              <w:t>1 372 928 615,44</w:t>
            </w:r>
          </w:p>
        </w:tc>
        <w:tc>
          <w:tcPr>
            <w:tcW w:w="1417" w:type="dxa"/>
            <w:tcBorders>
              <w:top w:val="nil"/>
              <w:left w:val="nil"/>
              <w:bottom w:val="single" w:sz="8" w:space="0" w:color="000000"/>
              <w:right w:val="single" w:sz="8" w:space="0" w:color="000000"/>
            </w:tcBorders>
            <w:vAlign w:val="center"/>
          </w:tcPr>
          <w:p w14:paraId="00003316" w14:textId="77777777" w:rsidR="000C1305" w:rsidRDefault="003D2CD8">
            <w:pPr>
              <w:jc w:val="right"/>
              <w:rPr>
                <w:rFonts w:ascii="Calibri" w:eastAsia="Calibri" w:hAnsi="Calibri" w:cs="Calibri"/>
                <w:color w:val="231F20"/>
              </w:rPr>
            </w:pPr>
            <w:r>
              <w:rPr>
                <w:rFonts w:ascii="Calibri" w:eastAsia="Calibri" w:hAnsi="Calibri" w:cs="Calibri"/>
                <w:color w:val="231F20"/>
              </w:rPr>
              <w:t>1,66%</w:t>
            </w:r>
          </w:p>
        </w:tc>
      </w:tr>
      <w:tr w:rsidR="000C1305" w14:paraId="57F75A32" w14:textId="77777777">
        <w:trPr>
          <w:trHeight w:val="48"/>
        </w:trPr>
        <w:tc>
          <w:tcPr>
            <w:tcW w:w="4101" w:type="dxa"/>
            <w:tcBorders>
              <w:top w:val="nil"/>
              <w:left w:val="single" w:sz="8" w:space="0" w:color="000000"/>
              <w:bottom w:val="single" w:sz="8" w:space="0" w:color="000000"/>
              <w:right w:val="single" w:sz="8" w:space="0" w:color="000000"/>
            </w:tcBorders>
            <w:vAlign w:val="center"/>
          </w:tcPr>
          <w:p w14:paraId="00003317" w14:textId="77777777" w:rsidR="000C1305" w:rsidRDefault="003D2CD8">
            <w:pPr>
              <w:rPr>
                <w:rFonts w:ascii="Calibri" w:eastAsia="Calibri" w:hAnsi="Calibri" w:cs="Calibri"/>
                <w:color w:val="231F20"/>
              </w:rPr>
            </w:pPr>
            <w:r>
              <w:rPr>
                <w:rFonts w:ascii="Calibri" w:eastAsia="Calibri" w:hAnsi="Calibri" w:cs="Calibri"/>
                <w:color w:val="231F20"/>
              </w:rPr>
              <w:t>Uzupełniająca płatność zwierzęca</w:t>
            </w:r>
          </w:p>
        </w:tc>
        <w:tc>
          <w:tcPr>
            <w:tcW w:w="2268" w:type="dxa"/>
            <w:tcBorders>
              <w:top w:val="nil"/>
              <w:left w:val="nil"/>
              <w:bottom w:val="single" w:sz="8" w:space="0" w:color="000000"/>
              <w:right w:val="single" w:sz="8" w:space="0" w:color="000000"/>
            </w:tcBorders>
            <w:vAlign w:val="center"/>
          </w:tcPr>
          <w:p w14:paraId="00003318" w14:textId="77777777" w:rsidR="000C1305" w:rsidRDefault="003D2CD8">
            <w:pPr>
              <w:jc w:val="right"/>
              <w:rPr>
                <w:rFonts w:ascii="Calibri" w:eastAsia="Calibri" w:hAnsi="Calibri" w:cs="Calibri"/>
                <w:color w:val="231F20"/>
              </w:rPr>
            </w:pPr>
            <w:r>
              <w:rPr>
                <w:rFonts w:ascii="Calibri" w:eastAsia="Calibri" w:hAnsi="Calibri" w:cs="Calibri"/>
                <w:color w:val="231F20"/>
              </w:rPr>
              <w:t>188 057 288,60</w:t>
            </w:r>
          </w:p>
        </w:tc>
        <w:tc>
          <w:tcPr>
            <w:tcW w:w="1843" w:type="dxa"/>
            <w:tcBorders>
              <w:top w:val="nil"/>
              <w:left w:val="nil"/>
              <w:bottom w:val="single" w:sz="8" w:space="0" w:color="000000"/>
              <w:right w:val="single" w:sz="8" w:space="0" w:color="000000"/>
            </w:tcBorders>
            <w:vAlign w:val="center"/>
          </w:tcPr>
          <w:p w14:paraId="00003319" w14:textId="77777777" w:rsidR="000C1305" w:rsidRDefault="003D2CD8">
            <w:pPr>
              <w:jc w:val="right"/>
              <w:rPr>
                <w:rFonts w:ascii="Calibri" w:eastAsia="Calibri" w:hAnsi="Calibri" w:cs="Calibri"/>
                <w:color w:val="231F20"/>
              </w:rPr>
            </w:pPr>
            <w:r>
              <w:rPr>
                <w:rFonts w:ascii="Calibri" w:eastAsia="Calibri" w:hAnsi="Calibri" w:cs="Calibri"/>
                <w:color w:val="231F20"/>
              </w:rPr>
              <w:t>4 703 095 092,73</w:t>
            </w:r>
          </w:p>
        </w:tc>
        <w:tc>
          <w:tcPr>
            <w:tcW w:w="1417" w:type="dxa"/>
            <w:tcBorders>
              <w:top w:val="nil"/>
              <w:left w:val="nil"/>
              <w:bottom w:val="single" w:sz="8" w:space="0" w:color="000000"/>
              <w:right w:val="single" w:sz="8" w:space="0" w:color="000000"/>
            </w:tcBorders>
            <w:vAlign w:val="center"/>
          </w:tcPr>
          <w:p w14:paraId="0000331A" w14:textId="77777777" w:rsidR="000C1305" w:rsidRDefault="003D2CD8">
            <w:pPr>
              <w:jc w:val="right"/>
              <w:rPr>
                <w:rFonts w:ascii="Calibri" w:eastAsia="Calibri" w:hAnsi="Calibri" w:cs="Calibri"/>
                <w:color w:val="231F20"/>
              </w:rPr>
            </w:pPr>
            <w:r>
              <w:rPr>
                <w:rFonts w:ascii="Calibri" w:eastAsia="Calibri" w:hAnsi="Calibri" w:cs="Calibri"/>
                <w:color w:val="231F20"/>
              </w:rPr>
              <w:t>4,00%</w:t>
            </w:r>
          </w:p>
        </w:tc>
      </w:tr>
      <w:tr w:rsidR="000C1305" w14:paraId="474C1AA3" w14:textId="77777777">
        <w:trPr>
          <w:trHeight w:val="264"/>
        </w:trPr>
        <w:tc>
          <w:tcPr>
            <w:tcW w:w="4101" w:type="dxa"/>
            <w:tcBorders>
              <w:top w:val="nil"/>
              <w:left w:val="single" w:sz="8" w:space="0" w:color="000000"/>
              <w:bottom w:val="single" w:sz="8" w:space="0" w:color="000000"/>
              <w:right w:val="single" w:sz="8" w:space="0" w:color="000000"/>
            </w:tcBorders>
            <w:vAlign w:val="center"/>
          </w:tcPr>
          <w:p w14:paraId="0000331B" w14:textId="77777777" w:rsidR="000C1305" w:rsidRDefault="003D2CD8">
            <w:pPr>
              <w:rPr>
                <w:rFonts w:ascii="Calibri" w:eastAsia="Calibri" w:hAnsi="Calibri" w:cs="Calibri"/>
                <w:color w:val="231F20"/>
              </w:rPr>
            </w:pPr>
            <w:r>
              <w:rPr>
                <w:rFonts w:ascii="Calibri" w:eastAsia="Calibri" w:hAnsi="Calibri" w:cs="Calibri"/>
                <w:color w:val="231F20"/>
              </w:rPr>
              <w:t>Uzupełniająca płatność niezwiązana do skrobi</w:t>
            </w:r>
          </w:p>
        </w:tc>
        <w:tc>
          <w:tcPr>
            <w:tcW w:w="2268" w:type="dxa"/>
            <w:tcBorders>
              <w:top w:val="nil"/>
              <w:left w:val="nil"/>
              <w:bottom w:val="single" w:sz="8" w:space="0" w:color="000000"/>
              <w:right w:val="single" w:sz="8" w:space="0" w:color="000000"/>
            </w:tcBorders>
            <w:vAlign w:val="center"/>
          </w:tcPr>
          <w:p w14:paraId="0000331C" w14:textId="77777777" w:rsidR="000C1305" w:rsidRDefault="003D2CD8">
            <w:pPr>
              <w:jc w:val="right"/>
              <w:rPr>
                <w:rFonts w:ascii="Calibri" w:eastAsia="Calibri" w:hAnsi="Calibri" w:cs="Calibri"/>
                <w:color w:val="231F20"/>
              </w:rPr>
            </w:pPr>
            <w:r>
              <w:rPr>
                <w:rFonts w:ascii="Calibri" w:eastAsia="Calibri" w:hAnsi="Calibri" w:cs="Calibri"/>
                <w:color w:val="231F20"/>
              </w:rPr>
              <w:t>1 622 951,91</w:t>
            </w:r>
          </w:p>
        </w:tc>
        <w:tc>
          <w:tcPr>
            <w:tcW w:w="1843" w:type="dxa"/>
            <w:tcBorders>
              <w:top w:val="nil"/>
              <w:left w:val="nil"/>
              <w:bottom w:val="single" w:sz="8" w:space="0" w:color="000000"/>
              <w:right w:val="single" w:sz="8" w:space="0" w:color="000000"/>
            </w:tcBorders>
            <w:vAlign w:val="center"/>
          </w:tcPr>
          <w:p w14:paraId="0000331D" w14:textId="77777777" w:rsidR="000C1305" w:rsidRDefault="003D2CD8">
            <w:pPr>
              <w:jc w:val="right"/>
              <w:rPr>
                <w:rFonts w:ascii="Calibri" w:eastAsia="Calibri" w:hAnsi="Calibri" w:cs="Calibri"/>
                <w:color w:val="231F20"/>
              </w:rPr>
            </w:pPr>
            <w:r>
              <w:rPr>
                <w:rFonts w:ascii="Calibri" w:eastAsia="Calibri" w:hAnsi="Calibri" w:cs="Calibri"/>
                <w:color w:val="231F20"/>
              </w:rPr>
              <w:t>110 853 976,45</w:t>
            </w:r>
          </w:p>
        </w:tc>
        <w:tc>
          <w:tcPr>
            <w:tcW w:w="1417" w:type="dxa"/>
            <w:tcBorders>
              <w:top w:val="nil"/>
              <w:left w:val="nil"/>
              <w:bottom w:val="single" w:sz="8" w:space="0" w:color="000000"/>
              <w:right w:val="single" w:sz="8" w:space="0" w:color="000000"/>
            </w:tcBorders>
            <w:vAlign w:val="center"/>
          </w:tcPr>
          <w:p w14:paraId="0000331E" w14:textId="77777777" w:rsidR="000C1305" w:rsidRDefault="003D2CD8">
            <w:pPr>
              <w:jc w:val="right"/>
              <w:rPr>
                <w:rFonts w:ascii="Calibri" w:eastAsia="Calibri" w:hAnsi="Calibri" w:cs="Calibri"/>
                <w:color w:val="231F20"/>
              </w:rPr>
            </w:pPr>
            <w:r>
              <w:rPr>
                <w:rFonts w:ascii="Calibri" w:eastAsia="Calibri" w:hAnsi="Calibri" w:cs="Calibri"/>
                <w:color w:val="231F20"/>
              </w:rPr>
              <w:t>1,46%</w:t>
            </w:r>
          </w:p>
        </w:tc>
      </w:tr>
      <w:tr w:rsidR="000C1305" w14:paraId="4DA6BD53" w14:textId="77777777">
        <w:trPr>
          <w:trHeight w:val="264"/>
        </w:trPr>
        <w:tc>
          <w:tcPr>
            <w:tcW w:w="4101" w:type="dxa"/>
            <w:tcBorders>
              <w:top w:val="nil"/>
              <w:left w:val="single" w:sz="8" w:space="0" w:color="000000"/>
              <w:bottom w:val="single" w:sz="8" w:space="0" w:color="000000"/>
              <w:right w:val="single" w:sz="8" w:space="0" w:color="000000"/>
            </w:tcBorders>
            <w:vAlign w:val="center"/>
          </w:tcPr>
          <w:p w14:paraId="0000331F" w14:textId="77777777" w:rsidR="000C1305" w:rsidRDefault="003D2CD8">
            <w:pPr>
              <w:rPr>
                <w:rFonts w:ascii="Calibri" w:eastAsia="Calibri" w:hAnsi="Calibri" w:cs="Calibri"/>
                <w:color w:val="231F20"/>
              </w:rPr>
            </w:pPr>
            <w:r>
              <w:rPr>
                <w:rFonts w:ascii="Calibri" w:eastAsia="Calibri" w:hAnsi="Calibri" w:cs="Calibri"/>
                <w:color w:val="231F20"/>
              </w:rPr>
              <w:t>Płatność do roślin energetycznych</w:t>
            </w:r>
          </w:p>
        </w:tc>
        <w:tc>
          <w:tcPr>
            <w:tcW w:w="2268" w:type="dxa"/>
            <w:tcBorders>
              <w:top w:val="nil"/>
              <w:left w:val="nil"/>
              <w:bottom w:val="single" w:sz="8" w:space="0" w:color="000000"/>
              <w:right w:val="single" w:sz="8" w:space="0" w:color="000000"/>
            </w:tcBorders>
            <w:vAlign w:val="center"/>
          </w:tcPr>
          <w:p w14:paraId="00003320" w14:textId="77777777" w:rsidR="000C1305" w:rsidRDefault="003D2CD8">
            <w:pPr>
              <w:jc w:val="right"/>
              <w:rPr>
                <w:rFonts w:ascii="Calibri" w:eastAsia="Calibri" w:hAnsi="Calibri" w:cs="Calibri"/>
                <w:color w:val="231F20"/>
              </w:rPr>
            </w:pPr>
            <w:r>
              <w:rPr>
                <w:rFonts w:ascii="Calibri" w:eastAsia="Calibri" w:hAnsi="Calibri" w:cs="Calibri"/>
                <w:color w:val="231F20"/>
              </w:rPr>
              <w:t>1 556 132,80</w:t>
            </w:r>
          </w:p>
        </w:tc>
        <w:tc>
          <w:tcPr>
            <w:tcW w:w="1843" w:type="dxa"/>
            <w:tcBorders>
              <w:top w:val="nil"/>
              <w:left w:val="nil"/>
              <w:bottom w:val="single" w:sz="8" w:space="0" w:color="000000"/>
              <w:right w:val="single" w:sz="8" w:space="0" w:color="000000"/>
            </w:tcBorders>
            <w:vAlign w:val="center"/>
          </w:tcPr>
          <w:p w14:paraId="00003321" w14:textId="77777777" w:rsidR="000C1305" w:rsidRDefault="003D2CD8">
            <w:pPr>
              <w:jc w:val="right"/>
              <w:rPr>
                <w:rFonts w:ascii="Calibri" w:eastAsia="Calibri" w:hAnsi="Calibri" w:cs="Calibri"/>
                <w:color w:val="231F20"/>
              </w:rPr>
            </w:pPr>
            <w:r>
              <w:rPr>
                <w:rFonts w:ascii="Calibri" w:eastAsia="Calibri" w:hAnsi="Calibri" w:cs="Calibri"/>
                <w:color w:val="231F20"/>
              </w:rPr>
              <w:t>30 213 342,03</w:t>
            </w:r>
          </w:p>
        </w:tc>
        <w:tc>
          <w:tcPr>
            <w:tcW w:w="1417" w:type="dxa"/>
            <w:tcBorders>
              <w:top w:val="nil"/>
              <w:left w:val="nil"/>
              <w:bottom w:val="single" w:sz="8" w:space="0" w:color="000000"/>
              <w:right w:val="single" w:sz="8" w:space="0" w:color="000000"/>
            </w:tcBorders>
            <w:vAlign w:val="center"/>
          </w:tcPr>
          <w:p w14:paraId="00003322" w14:textId="77777777" w:rsidR="000C1305" w:rsidRDefault="003D2CD8">
            <w:pPr>
              <w:jc w:val="right"/>
              <w:rPr>
                <w:rFonts w:ascii="Calibri" w:eastAsia="Calibri" w:hAnsi="Calibri" w:cs="Calibri"/>
                <w:color w:val="231F20"/>
              </w:rPr>
            </w:pPr>
            <w:r>
              <w:rPr>
                <w:rFonts w:ascii="Calibri" w:eastAsia="Calibri" w:hAnsi="Calibri" w:cs="Calibri"/>
                <w:color w:val="231F20"/>
              </w:rPr>
              <w:t>5,15%</w:t>
            </w:r>
          </w:p>
        </w:tc>
      </w:tr>
      <w:tr w:rsidR="000C1305" w14:paraId="10B9F864" w14:textId="77777777">
        <w:trPr>
          <w:trHeight w:val="401"/>
        </w:trPr>
        <w:tc>
          <w:tcPr>
            <w:tcW w:w="4101" w:type="dxa"/>
            <w:tcBorders>
              <w:top w:val="nil"/>
              <w:left w:val="single" w:sz="8" w:space="0" w:color="000000"/>
              <w:bottom w:val="single" w:sz="8" w:space="0" w:color="000000"/>
              <w:right w:val="single" w:sz="8" w:space="0" w:color="000000"/>
            </w:tcBorders>
            <w:vAlign w:val="center"/>
          </w:tcPr>
          <w:p w14:paraId="00003323" w14:textId="77777777" w:rsidR="000C1305" w:rsidRDefault="003D2CD8">
            <w:pPr>
              <w:rPr>
                <w:rFonts w:ascii="Calibri" w:eastAsia="Calibri" w:hAnsi="Calibri" w:cs="Calibri"/>
                <w:color w:val="231F20"/>
              </w:rPr>
            </w:pPr>
            <w:r>
              <w:rPr>
                <w:rFonts w:ascii="Calibri" w:eastAsia="Calibri" w:hAnsi="Calibri" w:cs="Calibri"/>
                <w:color w:val="231F20"/>
              </w:rPr>
              <w:t>Oddzielna płatność z tyt.owoców i warzyw</w:t>
            </w:r>
          </w:p>
        </w:tc>
        <w:tc>
          <w:tcPr>
            <w:tcW w:w="2268" w:type="dxa"/>
            <w:tcBorders>
              <w:top w:val="nil"/>
              <w:left w:val="nil"/>
              <w:bottom w:val="single" w:sz="8" w:space="0" w:color="000000"/>
              <w:right w:val="single" w:sz="8" w:space="0" w:color="000000"/>
            </w:tcBorders>
            <w:vAlign w:val="center"/>
          </w:tcPr>
          <w:p w14:paraId="00003324" w14:textId="77777777" w:rsidR="000C1305" w:rsidRDefault="003D2CD8">
            <w:pPr>
              <w:jc w:val="right"/>
              <w:rPr>
                <w:rFonts w:ascii="Calibri" w:eastAsia="Calibri" w:hAnsi="Calibri" w:cs="Calibri"/>
                <w:color w:val="231F20"/>
              </w:rPr>
            </w:pPr>
            <w:r>
              <w:rPr>
                <w:rFonts w:ascii="Calibri" w:eastAsia="Calibri" w:hAnsi="Calibri" w:cs="Calibri"/>
                <w:color w:val="231F20"/>
              </w:rPr>
              <w:t>0,00</w:t>
            </w:r>
          </w:p>
        </w:tc>
        <w:tc>
          <w:tcPr>
            <w:tcW w:w="1843" w:type="dxa"/>
            <w:tcBorders>
              <w:top w:val="nil"/>
              <w:left w:val="nil"/>
              <w:bottom w:val="single" w:sz="8" w:space="0" w:color="000000"/>
              <w:right w:val="single" w:sz="8" w:space="0" w:color="000000"/>
            </w:tcBorders>
            <w:vAlign w:val="center"/>
          </w:tcPr>
          <w:p w14:paraId="00003325" w14:textId="77777777" w:rsidR="000C1305" w:rsidRDefault="003D2CD8">
            <w:pPr>
              <w:jc w:val="right"/>
              <w:rPr>
                <w:rFonts w:ascii="Calibri" w:eastAsia="Calibri" w:hAnsi="Calibri" w:cs="Calibri"/>
                <w:color w:val="231F20"/>
              </w:rPr>
            </w:pPr>
            <w:r>
              <w:rPr>
                <w:rFonts w:ascii="Calibri" w:eastAsia="Calibri" w:hAnsi="Calibri" w:cs="Calibri"/>
                <w:color w:val="231F20"/>
              </w:rPr>
              <w:t>189 517 534,07</w:t>
            </w:r>
          </w:p>
        </w:tc>
        <w:tc>
          <w:tcPr>
            <w:tcW w:w="1417" w:type="dxa"/>
            <w:tcBorders>
              <w:top w:val="nil"/>
              <w:left w:val="nil"/>
              <w:bottom w:val="single" w:sz="8" w:space="0" w:color="000000"/>
              <w:right w:val="single" w:sz="8" w:space="0" w:color="000000"/>
            </w:tcBorders>
            <w:vAlign w:val="center"/>
          </w:tcPr>
          <w:p w14:paraId="00003326" w14:textId="77777777" w:rsidR="000C1305" w:rsidRDefault="003D2CD8">
            <w:pPr>
              <w:jc w:val="right"/>
              <w:rPr>
                <w:rFonts w:ascii="Calibri" w:eastAsia="Calibri" w:hAnsi="Calibri" w:cs="Calibri"/>
                <w:color w:val="231F20"/>
              </w:rPr>
            </w:pPr>
            <w:r>
              <w:rPr>
                <w:rFonts w:ascii="Calibri" w:eastAsia="Calibri" w:hAnsi="Calibri" w:cs="Calibri"/>
                <w:color w:val="231F20"/>
              </w:rPr>
              <w:t>0,00%</w:t>
            </w:r>
          </w:p>
        </w:tc>
      </w:tr>
      <w:tr w:rsidR="000C1305" w14:paraId="497AC2A2" w14:textId="77777777">
        <w:trPr>
          <w:trHeight w:val="719"/>
        </w:trPr>
        <w:tc>
          <w:tcPr>
            <w:tcW w:w="4101" w:type="dxa"/>
            <w:tcBorders>
              <w:top w:val="nil"/>
              <w:left w:val="single" w:sz="8" w:space="0" w:color="000000"/>
              <w:bottom w:val="single" w:sz="8" w:space="0" w:color="000000"/>
              <w:right w:val="single" w:sz="8" w:space="0" w:color="000000"/>
            </w:tcBorders>
            <w:vAlign w:val="center"/>
          </w:tcPr>
          <w:p w14:paraId="00003327" w14:textId="77777777" w:rsidR="000C1305" w:rsidRDefault="003D2CD8">
            <w:pPr>
              <w:rPr>
                <w:rFonts w:ascii="Calibri" w:eastAsia="Calibri" w:hAnsi="Calibri" w:cs="Calibri"/>
                <w:color w:val="231F20"/>
              </w:rPr>
            </w:pPr>
            <w:r>
              <w:rPr>
                <w:rFonts w:ascii="Calibri" w:eastAsia="Calibri" w:hAnsi="Calibri" w:cs="Calibri"/>
                <w:color w:val="231F20"/>
              </w:rPr>
              <w:t xml:space="preserve">Oddzielna/Przejściowa/Dobrowolna płatność z tyt. owoców miękkich </w:t>
            </w:r>
          </w:p>
        </w:tc>
        <w:tc>
          <w:tcPr>
            <w:tcW w:w="2268" w:type="dxa"/>
            <w:tcBorders>
              <w:top w:val="nil"/>
              <w:left w:val="nil"/>
              <w:bottom w:val="single" w:sz="8" w:space="0" w:color="000000"/>
              <w:right w:val="single" w:sz="8" w:space="0" w:color="000000"/>
            </w:tcBorders>
            <w:vAlign w:val="center"/>
          </w:tcPr>
          <w:p w14:paraId="00003328" w14:textId="77777777" w:rsidR="000C1305" w:rsidRDefault="003D2CD8">
            <w:pPr>
              <w:jc w:val="right"/>
              <w:rPr>
                <w:rFonts w:ascii="Calibri" w:eastAsia="Calibri" w:hAnsi="Calibri" w:cs="Calibri"/>
                <w:color w:val="231F20"/>
              </w:rPr>
            </w:pPr>
            <w:r>
              <w:rPr>
                <w:rFonts w:ascii="Calibri" w:eastAsia="Calibri" w:hAnsi="Calibri" w:cs="Calibri"/>
                <w:color w:val="231F20"/>
              </w:rPr>
              <w:t>15 617 636,70</w:t>
            </w:r>
          </w:p>
        </w:tc>
        <w:tc>
          <w:tcPr>
            <w:tcW w:w="1843" w:type="dxa"/>
            <w:tcBorders>
              <w:top w:val="nil"/>
              <w:left w:val="nil"/>
              <w:bottom w:val="single" w:sz="8" w:space="0" w:color="000000"/>
              <w:right w:val="single" w:sz="8" w:space="0" w:color="000000"/>
            </w:tcBorders>
            <w:vAlign w:val="center"/>
          </w:tcPr>
          <w:p w14:paraId="00003329" w14:textId="77777777" w:rsidR="000C1305" w:rsidRDefault="003D2CD8">
            <w:pPr>
              <w:jc w:val="right"/>
              <w:rPr>
                <w:rFonts w:ascii="Calibri" w:eastAsia="Calibri" w:hAnsi="Calibri" w:cs="Calibri"/>
                <w:color w:val="231F20"/>
              </w:rPr>
            </w:pPr>
            <w:r>
              <w:rPr>
                <w:rFonts w:ascii="Calibri" w:eastAsia="Calibri" w:hAnsi="Calibri" w:cs="Calibri"/>
                <w:color w:val="231F20"/>
              </w:rPr>
              <w:t>772 043 461,54</w:t>
            </w:r>
          </w:p>
        </w:tc>
        <w:tc>
          <w:tcPr>
            <w:tcW w:w="1417" w:type="dxa"/>
            <w:tcBorders>
              <w:top w:val="nil"/>
              <w:left w:val="nil"/>
              <w:bottom w:val="single" w:sz="8" w:space="0" w:color="000000"/>
              <w:right w:val="single" w:sz="8" w:space="0" w:color="000000"/>
            </w:tcBorders>
            <w:vAlign w:val="center"/>
          </w:tcPr>
          <w:p w14:paraId="0000332A" w14:textId="77777777" w:rsidR="000C1305" w:rsidRDefault="003D2CD8">
            <w:pPr>
              <w:jc w:val="right"/>
              <w:rPr>
                <w:rFonts w:ascii="Calibri" w:eastAsia="Calibri" w:hAnsi="Calibri" w:cs="Calibri"/>
                <w:color w:val="231F20"/>
              </w:rPr>
            </w:pPr>
            <w:r>
              <w:rPr>
                <w:rFonts w:ascii="Calibri" w:eastAsia="Calibri" w:hAnsi="Calibri" w:cs="Calibri"/>
                <w:color w:val="231F20"/>
              </w:rPr>
              <w:t>2,02%</w:t>
            </w:r>
          </w:p>
        </w:tc>
      </w:tr>
      <w:tr w:rsidR="000C1305" w14:paraId="0589A46F" w14:textId="77777777">
        <w:trPr>
          <w:trHeight w:val="686"/>
        </w:trPr>
        <w:tc>
          <w:tcPr>
            <w:tcW w:w="4101" w:type="dxa"/>
            <w:tcBorders>
              <w:top w:val="nil"/>
              <w:left w:val="single" w:sz="8" w:space="0" w:color="000000"/>
              <w:bottom w:val="single" w:sz="8" w:space="0" w:color="000000"/>
              <w:right w:val="single" w:sz="8" w:space="0" w:color="000000"/>
            </w:tcBorders>
            <w:vAlign w:val="center"/>
          </w:tcPr>
          <w:p w14:paraId="0000332B" w14:textId="77777777" w:rsidR="000C1305" w:rsidRDefault="003D2CD8">
            <w:pPr>
              <w:rPr>
                <w:rFonts w:ascii="Calibri" w:eastAsia="Calibri" w:hAnsi="Calibri" w:cs="Calibri"/>
                <w:color w:val="231F20"/>
              </w:rPr>
            </w:pPr>
            <w:r>
              <w:rPr>
                <w:rFonts w:ascii="Calibri" w:eastAsia="Calibri" w:hAnsi="Calibri" w:cs="Calibri"/>
                <w:color w:val="231F20"/>
              </w:rPr>
              <w:t>Płatność cukrowa oraz płatność do uprawy buraków cukrowych</w:t>
            </w:r>
          </w:p>
        </w:tc>
        <w:tc>
          <w:tcPr>
            <w:tcW w:w="2268" w:type="dxa"/>
            <w:tcBorders>
              <w:top w:val="nil"/>
              <w:left w:val="nil"/>
              <w:bottom w:val="single" w:sz="8" w:space="0" w:color="000000"/>
              <w:right w:val="single" w:sz="8" w:space="0" w:color="000000"/>
            </w:tcBorders>
            <w:vAlign w:val="center"/>
          </w:tcPr>
          <w:p w14:paraId="0000332C" w14:textId="77777777" w:rsidR="000C1305" w:rsidRDefault="003D2CD8">
            <w:pPr>
              <w:jc w:val="right"/>
              <w:rPr>
                <w:rFonts w:ascii="Calibri" w:eastAsia="Calibri" w:hAnsi="Calibri" w:cs="Calibri"/>
                <w:color w:val="231F20"/>
              </w:rPr>
            </w:pPr>
            <w:r>
              <w:rPr>
                <w:rFonts w:ascii="Calibri" w:eastAsia="Calibri" w:hAnsi="Calibri" w:cs="Calibri"/>
                <w:color w:val="231F20"/>
              </w:rPr>
              <w:t>329 516 712,53</w:t>
            </w:r>
          </w:p>
        </w:tc>
        <w:tc>
          <w:tcPr>
            <w:tcW w:w="1843" w:type="dxa"/>
            <w:tcBorders>
              <w:top w:val="nil"/>
              <w:left w:val="nil"/>
              <w:bottom w:val="single" w:sz="8" w:space="0" w:color="000000"/>
              <w:right w:val="single" w:sz="8" w:space="0" w:color="000000"/>
            </w:tcBorders>
            <w:vAlign w:val="center"/>
          </w:tcPr>
          <w:p w14:paraId="0000332D" w14:textId="77777777" w:rsidR="000C1305" w:rsidRDefault="003D2CD8">
            <w:pPr>
              <w:jc w:val="right"/>
              <w:rPr>
                <w:rFonts w:ascii="Calibri" w:eastAsia="Calibri" w:hAnsi="Calibri" w:cs="Calibri"/>
                <w:color w:val="231F20"/>
              </w:rPr>
            </w:pPr>
            <w:r>
              <w:rPr>
                <w:rFonts w:ascii="Calibri" w:eastAsia="Calibri" w:hAnsi="Calibri" w:cs="Calibri"/>
                <w:color w:val="231F20"/>
              </w:rPr>
              <w:t>7 628 628 684,15</w:t>
            </w:r>
          </w:p>
        </w:tc>
        <w:tc>
          <w:tcPr>
            <w:tcW w:w="1417" w:type="dxa"/>
            <w:tcBorders>
              <w:top w:val="nil"/>
              <w:left w:val="nil"/>
              <w:bottom w:val="single" w:sz="8" w:space="0" w:color="000000"/>
              <w:right w:val="single" w:sz="8" w:space="0" w:color="000000"/>
            </w:tcBorders>
            <w:vAlign w:val="center"/>
          </w:tcPr>
          <w:p w14:paraId="0000332E" w14:textId="77777777" w:rsidR="000C1305" w:rsidRDefault="003D2CD8">
            <w:pPr>
              <w:jc w:val="right"/>
              <w:rPr>
                <w:rFonts w:ascii="Calibri" w:eastAsia="Calibri" w:hAnsi="Calibri" w:cs="Calibri"/>
                <w:color w:val="231F20"/>
              </w:rPr>
            </w:pPr>
            <w:r>
              <w:rPr>
                <w:rFonts w:ascii="Calibri" w:eastAsia="Calibri" w:hAnsi="Calibri" w:cs="Calibri"/>
                <w:color w:val="231F20"/>
              </w:rPr>
              <w:t>4,32%</w:t>
            </w:r>
          </w:p>
        </w:tc>
      </w:tr>
      <w:tr w:rsidR="000C1305" w14:paraId="0C75F92A" w14:textId="77777777">
        <w:trPr>
          <w:trHeight w:val="681"/>
        </w:trPr>
        <w:tc>
          <w:tcPr>
            <w:tcW w:w="4101" w:type="dxa"/>
            <w:tcBorders>
              <w:top w:val="nil"/>
              <w:left w:val="single" w:sz="8" w:space="0" w:color="000000"/>
              <w:bottom w:val="single" w:sz="8" w:space="0" w:color="000000"/>
              <w:right w:val="single" w:sz="8" w:space="0" w:color="000000"/>
            </w:tcBorders>
            <w:vAlign w:val="center"/>
          </w:tcPr>
          <w:p w14:paraId="0000332F" w14:textId="77777777" w:rsidR="000C1305" w:rsidRDefault="003D2CD8">
            <w:pPr>
              <w:rPr>
                <w:rFonts w:ascii="Calibri" w:eastAsia="Calibri" w:hAnsi="Calibri" w:cs="Calibri"/>
                <w:color w:val="231F20"/>
              </w:rPr>
            </w:pPr>
            <w:r>
              <w:rPr>
                <w:rFonts w:ascii="Calibri" w:eastAsia="Calibri" w:hAnsi="Calibri" w:cs="Calibri"/>
                <w:color w:val="231F20"/>
              </w:rPr>
              <w:t>Płatność do powierzchni uprawy ziemniaków skrobiowych</w:t>
            </w:r>
          </w:p>
        </w:tc>
        <w:tc>
          <w:tcPr>
            <w:tcW w:w="2268" w:type="dxa"/>
            <w:tcBorders>
              <w:top w:val="nil"/>
              <w:left w:val="nil"/>
              <w:bottom w:val="single" w:sz="8" w:space="0" w:color="000000"/>
              <w:right w:val="single" w:sz="8" w:space="0" w:color="000000"/>
            </w:tcBorders>
            <w:vAlign w:val="center"/>
          </w:tcPr>
          <w:p w14:paraId="00003330" w14:textId="77777777" w:rsidR="000C1305" w:rsidRDefault="003D2CD8">
            <w:pPr>
              <w:jc w:val="right"/>
              <w:rPr>
                <w:rFonts w:ascii="Calibri" w:eastAsia="Calibri" w:hAnsi="Calibri" w:cs="Calibri"/>
                <w:color w:val="231F20"/>
              </w:rPr>
            </w:pPr>
            <w:r>
              <w:rPr>
                <w:rFonts w:ascii="Calibri" w:eastAsia="Calibri" w:hAnsi="Calibri" w:cs="Calibri"/>
                <w:color w:val="231F20"/>
              </w:rPr>
              <w:t>6 831 915,80</w:t>
            </w:r>
          </w:p>
        </w:tc>
        <w:tc>
          <w:tcPr>
            <w:tcW w:w="1843" w:type="dxa"/>
            <w:tcBorders>
              <w:top w:val="nil"/>
              <w:left w:val="nil"/>
              <w:bottom w:val="single" w:sz="8" w:space="0" w:color="000000"/>
              <w:right w:val="single" w:sz="8" w:space="0" w:color="000000"/>
            </w:tcBorders>
            <w:vAlign w:val="center"/>
          </w:tcPr>
          <w:p w14:paraId="00003331" w14:textId="77777777" w:rsidR="000C1305" w:rsidRDefault="003D2CD8">
            <w:pPr>
              <w:jc w:val="right"/>
              <w:rPr>
                <w:rFonts w:ascii="Calibri" w:eastAsia="Calibri" w:hAnsi="Calibri" w:cs="Calibri"/>
                <w:color w:val="231F20"/>
              </w:rPr>
            </w:pPr>
            <w:r>
              <w:rPr>
                <w:rFonts w:ascii="Calibri" w:eastAsia="Calibri" w:hAnsi="Calibri" w:cs="Calibri"/>
                <w:color w:val="231F20"/>
              </w:rPr>
              <w:t>244 233 159,19</w:t>
            </w:r>
          </w:p>
        </w:tc>
        <w:tc>
          <w:tcPr>
            <w:tcW w:w="1417" w:type="dxa"/>
            <w:tcBorders>
              <w:top w:val="nil"/>
              <w:left w:val="nil"/>
              <w:bottom w:val="single" w:sz="8" w:space="0" w:color="000000"/>
              <w:right w:val="single" w:sz="8" w:space="0" w:color="000000"/>
            </w:tcBorders>
            <w:vAlign w:val="center"/>
          </w:tcPr>
          <w:p w14:paraId="00003332" w14:textId="77777777" w:rsidR="000C1305" w:rsidRDefault="003D2CD8">
            <w:pPr>
              <w:jc w:val="right"/>
              <w:rPr>
                <w:rFonts w:ascii="Calibri" w:eastAsia="Calibri" w:hAnsi="Calibri" w:cs="Calibri"/>
                <w:color w:val="231F20"/>
              </w:rPr>
            </w:pPr>
            <w:r>
              <w:rPr>
                <w:rFonts w:ascii="Calibri" w:eastAsia="Calibri" w:hAnsi="Calibri" w:cs="Calibri"/>
                <w:color w:val="231F20"/>
              </w:rPr>
              <w:t>2,80%</w:t>
            </w:r>
          </w:p>
        </w:tc>
      </w:tr>
      <w:tr w:rsidR="000C1305" w14:paraId="24E474A2" w14:textId="77777777">
        <w:trPr>
          <w:trHeight w:val="832"/>
        </w:trPr>
        <w:tc>
          <w:tcPr>
            <w:tcW w:w="4101" w:type="dxa"/>
            <w:tcBorders>
              <w:top w:val="nil"/>
              <w:left w:val="single" w:sz="8" w:space="0" w:color="000000"/>
              <w:bottom w:val="single" w:sz="8" w:space="0" w:color="000000"/>
              <w:right w:val="single" w:sz="8" w:space="0" w:color="000000"/>
            </w:tcBorders>
            <w:vAlign w:val="center"/>
          </w:tcPr>
          <w:p w14:paraId="00003333" w14:textId="77777777" w:rsidR="000C1305" w:rsidRDefault="003D2CD8">
            <w:pPr>
              <w:rPr>
                <w:rFonts w:ascii="Calibri" w:eastAsia="Calibri" w:hAnsi="Calibri" w:cs="Calibri"/>
                <w:color w:val="231F20"/>
              </w:rPr>
            </w:pPr>
            <w:r>
              <w:rPr>
                <w:rFonts w:ascii="Calibri" w:eastAsia="Calibri" w:hAnsi="Calibri" w:cs="Calibri"/>
                <w:color w:val="231F20"/>
              </w:rPr>
              <w:t xml:space="preserve">Wsparcie </w:t>
            </w:r>
            <w:r>
              <w:rPr>
                <w:rFonts w:ascii="Calibri" w:eastAsia="Calibri" w:hAnsi="Calibri" w:cs="Calibri"/>
                <w:color w:val="231F20"/>
              </w:rPr>
              <w:t>dobrowolne</w:t>
            </w:r>
            <w:r>
              <w:rPr>
                <w:rFonts w:ascii="Calibri" w:eastAsia="Calibri" w:hAnsi="Calibri" w:cs="Calibri"/>
                <w:color w:val="231F20"/>
              </w:rPr>
              <w:t>/ specjalne - rośliny strączkowe,  motylkowate, drobnonasienne i  wysokobiałkowe</w:t>
            </w:r>
          </w:p>
        </w:tc>
        <w:tc>
          <w:tcPr>
            <w:tcW w:w="2268" w:type="dxa"/>
            <w:tcBorders>
              <w:top w:val="nil"/>
              <w:left w:val="nil"/>
              <w:bottom w:val="single" w:sz="8" w:space="0" w:color="000000"/>
              <w:right w:val="single" w:sz="8" w:space="0" w:color="000000"/>
            </w:tcBorders>
            <w:vAlign w:val="center"/>
          </w:tcPr>
          <w:p w14:paraId="00003334" w14:textId="77777777" w:rsidR="000C1305" w:rsidRDefault="003D2CD8">
            <w:pPr>
              <w:jc w:val="right"/>
              <w:rPr>
                <w:rFonts w:ascii="Calibri" w:eastAsia="Calibri" w:hAnsi="Calibri" w:cs="Calibri"/>
                <w:color w:val="231F20"/>
              </w:rPr>
            </w:pPr>
            <w:r>
              <w:rPr>
                <w:rFonts w:ascii="Calibri" w:eastAsia="Calibri" w:hAnsi="Calibri" w:cs="Calibri"/>
                <w:color w:val="231F20"/>
              </w:rPr>
              <w:t>189 885 426,87</w:t>
            </w:r>
          </w:p>
        </w:tc>
        <w:tc>
          <w:tcPr>
            <w:tcW w:w="1843" w:type="dxa"/>
            <w:tcBorders>
              <w:top w:val="nil"/>
              <w:left w:val="nil"/>
              <w:bottom w:val="single" w:sz="8" w:space="0" w:color="000000"/>
              <w:right w:val="single" w:sz="8" w:space="0" w:color="000000"/>
            </w:tcBorders>
            <w:vAlign w:val="center"/>
          </w:tcPr>
          <w:p w14:paraId="00003335" w14:textId="77777777" w:rsidR="000C1305" w:rsidRDefault="003D2CD8">
            <w:pPr>
              <w:jc w:val="right"/>
              <w:rPr>
                <w:rFonts w:ascii="Calibri" w:eastAsia="Calibri" w:hAnsi="Calibri" w:cs="Calibri"/>
                <w:color w:val="231F20"/>
              </w:rPr>
            </w:pPr>
            <w:r>
              <w:rPr>
                <w:rFonts w:ascii="Calibri" w:eastAsia="Calibri" w:hAnsi="Calibri" w:cs="Calibri"/>
                <w:color w:val="231F20"/>
              </w:rPr>
              <w:t>2 443 651 662,52</w:t>
            </w:r>
          </w:p>
        </w:tc>
        <w:tc>
          <w:tcPr>
            <w:tcW w:w="1417" w:type="dxa"/>
            <w:tcBorders>
              <w:top w:val="nil"/>
              <w:left w:val="nil"/>
              <w:bottom w:val="single" w:sz="8" w:space="0" w:color="000000"/>
              <w:right w:val="single" w:sz="8" w:space="0" w:color="000000"/>
            </w:tcBorders>
            <w:vAlign w:val="center"/>
          </w:tcPr>
          <w:p w14:paraId="00003336" w14:textId="77777777" w:rsidR="000C1305" w:rsidRDefault="003D2CD8">
            <w:pPr>
              <w:jc w:val="right"/>
              <w:rPr>
                <w:rFonts w:ascii="Calibri" w:eastAsia="Calibri" w:hAnsi="Calibri" w:cs="Calibri"/>
                <w:color w:val="231F20"/>
              </w:rPr>
            </w:pPr>
            <w:r>
              <w:rPr>
                <w:rFonts w:ascii="Calibri" w:eastAsia="Calibri" w:hAnsi="Calibri" w:cs="Calibri"/>
                <w:color w:val="231F20"/>
              </w:rPr>
              <w:t>7,77%</w:t>
            </w:r>
          </w:p>
        </w:tc>
      </w:tr>
      <w:tr w:rsidR="000C1305" w14:paraId="6B5B436A" w14:textId="77777777">
        <w:trPr>
          <w:trHeight w:val="406"/>
        </w:trPr>
        <w:tc>
          <w:tcPr>
            <w:tcW w:w="4101" w:type="dxa"/>
            <w:tcBorders>
              <w:top w:val="nil"/>
              <w:left w:val="single" w:sz="8" w:space="0" w:color="000000"/>
              <w:bottom w:val="single" w:sz="8" w:space="0" w:color="000000"/>
              <w:right w:val="single" w:sz="8" w:space="0" w:color="000000"/>
            </w:tcBorders>
            <w:vAlign w:val="center"/>
          </w:tcPr>
          <w:p w14:paraId="00003337" w14:textId="77777777" w:rsidR="000C1305" w:rsidRDefault="003D2CD8">
            <w:pPr>
              <w:rPr>
                <w:rFonts w:ascii="Calibri" w:eastAsia="Calibri" w:hAnsi="Calibri" w:cs="Calibri"/>
                <w:color w:val="231F20"/>
              </w:rPr>
            </w:pPr>
            <w:r>
              <w:rPr>
                <w:rFonts w:ascii="Calibri" w:eastAsia="Calibri" w:hAnsi="Calibri" w:cs="Calibri"/>
                <w:color w:val="231F20"/>
              </w:rPr>
              <w:t>Płatność za zazielenienie</w:t>
            </w:r>
          </w:p>
        </w:tc>
        <w:tc>
          <w:tcPr>
            <w:tcW w:w="2268" w:type="dxa"/>
            <w:tcBorders>
              <w:top w:val="nil"/>
              <w:left w:val="nil"/>
              <w:bottom w:val="single" w:sz="8" w:space="0" w:color="000000"/>
              <w:right w:val="single" w:sz="8" w:space="0" w:color="000000"/>
            </w:tcBorders>
            <w:vAlign w:val="center"/>
          </w:tcPr>
          <w:p w14:paraId="00003338" w14:textId="77777777" w:rsidR="000C1305" w:rsidRDefault="003D2CD8">
            <w:pPr>
              <w:jc w:val="right"/>
              <w:rPr>
                <w:rFonts w:ascii="Calibri" w:eastAsia="Calibri" w:hAnsi="Calibri" w:cs="Calibri"/>
                <w:color w:val="231F20"/>
              </w:rPr>
            </w:pPr>
            <w:r>
              <w:rPr>
                <w:rFonts w:ascii="Calibri" w:eastAsia="Calibri" w:hAnsi="Calibri" w:cs="Calibri"/>
                <w:color w:val="231F20"/>
              </w:rPr>
              <w:t>1 501 038 203,47</w:t>
            </w:r>
          </w:p>
        </w:tc>
        <w:tc>
          <w:tcPr>
            <w:tcW w:w="1843" w:type="dxa"/>
            <w:tcBorders>
              <w:top w:val="nil"/>
              <w:left w:val="nil"/>
              <w:bottom w:val="single" w:sz="8" w:space="0" w:color="000000"/>
              <w:right w:val="single" w:sz="8" w:space="0" w:color="000000"/>
            </w:tcBorders>
            <w:vAlign w:val="center"/>
          </w:tcPr>
          <w:p w14:paraId="00003339" w14:textId="77777777" w:rsidR="000C1305" w:rsidRDefault="003D2CD8">
            <w:pPr>
              <w:jc w:val="right"/>
              <w:rPr>
                <w:rFonts w:ascii="Calibri" w:eastAsia="Calibri" w:hAnsi="Calibri" w:cs="Calibri"/>
                <w:color w:val="231F20"/>
              </w:rPr>
            </w:pPr>
            <w:r>
              <w:rPr>
                <w:rFonts w:ascii="Calibri" w:eastAsia="Calibri" w:hAnsi="Calibri" w:cs="Calibri"/>
                <w:color w:val="231F20"/>
              </w:rPr>
              <w:t>29 285 804 048,58</w:t>
            </w:r>
          </w:p>
        </w:tc>
        <w:tc>
          <w:tcPr>
            <w:tcW w:w="1417" w:type="dxa"/>
            <w:tcBorders>
              <w:top w:val="nil"/>
              <w:left w:val="nil"/>
              <w:bottom w:val="single" w:sz="8" w:space="0" w:color="000000"/>
              <w:right w:val="single" w:sz="8" w:space="0" w:color="000000"/>
            </w:tcBorders>
            <w:vAlign w:val="center"/>
          </w:tcPr>
          <w:p w14:paraId="0000333A" w14:textId="77777777" w:rsidR="000C1305" w:rsidRDefault="003D2CD8">
            <w:pPr>
              <w:jc w:val="right"/>
              <w:rPr>
                <w:rFonts w:ascii="Calibri" w:eastAsia="Calibri" w:hAnsi="Calibri" w:cs="Calibri"/>
                <w:color w:val="231F20"/>
              </w:rPr>
            </w:pPr>
            <w:r>
              <w:rPr>
                <w:rFonts w:ascii="Calibri" w:eastAsia="Calibri" w:hAnsi="Calibri" w:cs="Calibri"/>
                <w:color w:val="231F20"/>
              </w:rPr>
              <w:t>5,13%</w:t>
            </w:r>
          </w:p>
        </w:tc>
      </w:tr>
      <w:tr w:rsidR="000C1305" w14:paraId="27362E2C" w14:textId="77777777">
        <w:trPr>
          <w:trHeight w:val="554"/>
        </w:trPr>
        <w:tc>
          <w:tcPr>
            <w:tcW w:w="4101" w:type="dxa"/>
            <w:tcBorders>
              <w:top w:val="nil"/>
              <w:left w:val="single" w:sz="8" w:space="0" w:color="000000"/>
              <w:bottom w:val="single" w:sz="8" w:space="0" w:color="000000"/>
              <w:right w:val="single" w:sz="8" w:space="0" w:color="000000"/>
            </w:tcBorders>
            <w:vAlign w:val="center"/>
          </w:tcPr>
          <w:p w14:paraId="0000333B" w14:textId="77777777" w:rsidR="000C1305" w:rsidRDefault="003D2CD8">
            <w:pPr>
              <w:rPr>
                <w:rFonts w:ascii="Calibri" w:eastAsia="Calibri" w:hAnsi="Calibri" w:cs="Calibri"/>
                <w:color w:val="231F20"/>
              </w:rPr>
            </w:pPr>
            <w:r>
              <w:rPr>
                <w:rFonts w:ascii="Calibri" w:eastAsia="Calibri" w:hAnsi="Calibri" w:cs="Calibri"/>
                <w:color w:val="231F20"/>
              </w:rPr>
              <w:t>Wsparcie specjalne do hodowli krów, bydła, owiec i kóz</w:t>
            </w:r>
          </w:p>
        </w:tc>
        <w:tc>
          <w:tcPr>
            <w:tcW w:w="2268" w:type="dxa"/>
            <w:tcBorders>
              <w:top w:val="nil"/>
              <w:left w:val="nil"/>
              <w:bottom w:val="single" w:sz="8" w:space="0" w:color="000000"/>
              <w:right w:val="single" w:sz="8" w:space="0" w:color="000000"/>
            </w:tcBorders>
            <w:vAlign w:val="center"/>
          </w:tcPr>
          <w:p w14:paraId="0000333C" w14:textId="77777777" w:rsidR="000C1305" w:rsidRDefault="003D2CD8">
            <w:pPr>
              <w:jc w:val="right"/>
              <w:rPr>
                <w:rFonts w:ascii="Calibri" w:eastAsia="Calibri" w:hAnsi="Calibri" w:cs="Calibri"/>
                <w:color w:val="231F20"/>
              </w:rPr>
            </w:pPr>
            <w:r>
              <w:rPr>
                <w:rFonts w:ascii="Calibri" w:eastAsia="Calibri" w:hAnsi="Calibri" w:cs="Calibri"/>
                <w:color w:val="231F20"/>
              </w:rPr>
              <w:t>335 069 309,83</w:t>
            </w:r>
          </w:p>
        </w:tc>
        <w:tc>
          <w:tcPr>
            <w:tcW w:w="1843" w:type="dxa"/>
            <w:tcBorders>
              <w:top w:val="nil"/>
              <w:left w:val="nil"/>
              <w:bottom w:val="single" w:sz="8" w:space="0" w:color="000000"/>
              <w:right w:val="single" w:sz="8" w:space="0" w:color="000000"/>
            </w:tcBorders>
            <w:vAlign w:val="center"/>
          </w:tcPr>
          <w:p w14:paraId="0000333D" w14:textId="77777777" w:rsidR="000C1305" w:rsidRDefault="003D2CD8">
            <w:pPr>
              <w:jc w:val="right"/>
              <w:rPr>
                <w:rFonts w:ascii="Calibri" w:eastAsia="Calibri" w:hAnsi="Calibri" w:cs="Calibri"/>
                <w:color w:val="231F20"/>
              </w:rPr>
            </w:pPr>
            <w:r>
              <w:rPr>
                <w:rFonts w:ascii="Calibri" w:eastAsia="Calibri" w:hAnsi="Calibri" w:cs="Calibri"/>
                <w:color w:val="231F20"/>
              </w:rPr>
              <w:t>10 127 186 765,08</w:t>
            </w:r>
          </w:p>
        </w:tc>
        <w:tc>
          <w:tcPr>
            <w:tcW w:w="1417" w:type="dxa"/>
            <w:tcBorders>
              <w:top w:val="nil"/>
              <w:left w:val="nil"/>
              <w:bottom w:val="single" w:sz="8" w:space="0" w:color="000000"/>
              <w:right w:val="single" w:sz="8" w:space="0" w:color="000000"/>
            </w:tcBorders>
            <w:vAlign w:val="center"/>
          </w:tcPr>
          <w:p w14:paraId="0000333E" w14:textId="77777777" w:rsidR="000C1305" w:rsidRDefault="003D2CD8">
            <w:pPr>
              <w:jc w:val="right"/>
              <w:rPr>
                <w:rFonts w:ascii="Calibri" w:eastAsia="Calibri" w:hAnsi="Calibri" w:cs="Calibri"/>
                <w:color w:val="231F20"/>
              </w:rPr>
            </w:pPr>
            <w:r>
              <w:rPr>
                <w:rFonts w:ascii="Calibri" w:eastAsia="Calibri" w:hAnsi="Calibri" w:cs="Calibri"/>
                <w:color w:val="231F20"/>
              </w:rPr>
              <w:t>3,31%</w:t>
            </w:r>
          </w:p>
        </w:tc>
      </w:tr>
      <w:tr w:rsidR="000C1305" w14:paraId="649620C7" w14:textId="77777777">
        <w:trPr>
          <w:trHeight w:val="392"/>
        </w:trPr>
        <w:tc>
          <w:tcPr>
            <w:tcW w:w="4101" w:type="dxa"/>
            <w:tcBorders>
              <w:top w:val="nil"/>
              <w:left w:val="single" w:sz="8" w:space="0" w:color="000000"/>
              <w:bottom w:val="single" w:sz="8" w:space="0" w:color="000000"/>
              <w:right w:val="single" w:sz="8" w:space="0" w:color="000000"/>
            </w:tcBorders>
            <w:vAlign w:val="center"/>
          </w:tcPr>
          <w:p w14:paraId="0000333F" w14:textId="77777777" w:rsidR="000C1305" w:rsidRDefault="003D2CD8">
            <w:pPr>
              <w:rPr>
                <w:rFonts w:ascii="Calibri" w:eastAsia="Calibri" w:hAnsi="Calibri" w:cs="Calibri"/>
                <w:color w:val="231F20"/>
              </w:rPr>
            </w:pPr>
            <w:r>
              <w:rPr>
                <w:rFonts w:ascii="Calibri" w:eastAsia="Calibri" w:hAnsi="Calibri" w:cs="Calibri"/>
                <w:color w:val="231F20"/>
              </w:rPr>
              <w:t>Wsparcie specjalne do tytoniu</w:t>
            </w:r>
          </w:p>
        </w:tc>
        <w:tc>
          <w:tcPr>
            <w:tcW w:w="2268" w:type="dxa"/>
            <w:tcBorders>
              <w:top w:val="nil"/>
              <w:left w:val="nil"/>
              <w:bottom w:val="single" w:sz="8" w:space="0" w:color="000000"/>
              <w:right w:val="single" w:sz="8" w:space="0" w:color="000000"/>
            </w:tcBorders>
            <w:vAlign w:val="center"/>
          </w:tcPr>
          <w:p w14:paraId="00003340" w14:textId="77777777" w:rsidR="000C1305" w:rsidRDefault="003D2CD8">
            <w:pPr>
              <w:jc w:val="right"/>
              <w:rPr>
                <w:rFonts w:ascii="Calibri" w:eastAsia="Calibri" w:hAnsi="Calibri" w:cs="Calibri"/>
                <w:color w:val="231F20"/>
              </w:rPr>
            </w:pPr>
            <w:r>
              <w:rPr>
                <w:rFonts w:ascii="Calibri" w:eastAsia="Calibri" w:hAnsi="Calibri" w:cs="Calibri"/>
                <w:color w:val="231F20"/>
              </w:rPr>
              <w:t>9 064 912,62</w:t>
            </w:r>
          </w:p>
        </w:tc>
        <w:tc>
          <w:tcPr>
            <w:tcW w:w="1843" w:type="dxa"/>
            <w:tcBorders>
              <w:top w:val="nil"/>
              <w:left w:val="nil"/>
              <w:bottom w:val="single" w:sz="8" w:space="0" w:color="000000"/>
              <w:right w:val="single" w:sz="8" w:space="0" w:color="000000"/>
            </w:tcBorders>
            <w:vAlign w:val="center"/>
          </w:tcPr>
          <w:p w14:paraId="00003341" w14:textId="77777777" w:rsidR="000C1305" w:rsidRDefault="003D2CD8">
            <w:pPr>
              <w:jc w:val="right"/>
              <w:rPr>
                <w:rFonts w:ascii="Calibri" w:eastAsia="Calibri" w:hAnsi="Calibri" w:cs="Calibri"/>
                <w:color w:val="231F20"/>
              </w:rPr>
            </w:pPr>
            <w:r>
              <w:rPr>
                <w:rFonts w:ascii="Calibri" w:eastAsia="Calibri" w:hAnsi="Calibri" w:cs="Calibri"/>
                <w:color w:val="231F20"/>
              </w:rPr>
              <w:t>358 844 849,45</w:t>
            </w:r>
          </w:p>
        </w:tc>
        <w:tc>
          <w:tcPr>
            <w:tcW w:w="1417" w:type="dxa"/>
            <w:tcBorders>
              <w:top w:val="nil"/>
              <w:left w:val="nil"/>
              <w:bottom w:val="single" w:sz="8" w:space="0" w:color="000000"/>
              <w:right w:val="single" w:sz="8" w:space="0" w:color="000000"/>
            </w:tcBorders>
            <w:vAlign w:val="center"/>
          </w:tcPr>
          <w:p w14:paraId="00003342" w14:textId="77777777" w:rsidR="000C1305" w:rsidRDefault="003D2CD8">
            <w:pPr>
              <w:jc w:val="right"/>
              <w:rPr>
                <w:rFonts w:ascii="Calibri" w:eastAsia="Calibri" w:hAnsi="Calibri" w:cs="Calibri"/>
                <w:color w:val="231F20"/>
              </w:rPr>
            </w:pPr>
            <w:r>
              <w:rPr>
                <w:rFonts w:ascii="Calibri" w:eastAsia="Calibri" w:hAnsi="Calibri" w:cs="Calibri"/>
                <w:color w:val="231F20"/>
              </w:rPr>
              <w:t>2,53%</w:t>
            </w:r>
          </w:p>
        </w:tc>
      </w:tr>
      <w:tr w:rsidR="000C1305" w14:paraId="6E74677A" w14:textId="77777777">
        <w:trPr>
          <w:trHeight w:val="386"/>
        </w:trPr>
        <w:tc>
          <w:tcPr>
            <w:tcW w:w="4101" w:type="dxa"/>
            <w:tcBorders>
              <w:top w:val="nil"/>
              <w:left w:val="single" w:sz="8" w:space="0" w:color="000000"/>
              <w:bottom w:val="single" w:sz="8" w:space="0" w:color="000000"/>
              <w:right w:val="single" w:sz="8" w:space="0" w:color="000000"/>
            </w:tcBorders>
            <w:vAlign w:val="center"/>
          </w:tcPr>
          <w:p w14:paraId="00003343" w14:textId="77777777" w:rsidR="000C1305" w:rsidRDefault="003D2CD8">
            <w:pPr>
              <w:rPr>
                <w:rFonts w:ascii="Calibri" w:eastAsia="Calibri" w:hAnsi="Calibri" w:cs="Calibri"/>
                <w:color w:val="231F20"/>
              </w:rPr>
            </w:pPr>
            <w:r>
              <w:rPr>
                <w:rFonts w:ascii="Calibri" w:eastAsia="Calibri" w:hAnsi="Calibri" w:cs="Calibri"/>
                <w:color w:val="231F20"/>
              </w:rPr>
              <w:t>Płatności do powierzchni uprawy pomidorów</w:t>
            </w:r>
          </w:p>
        </w:tc>
        <w:tc>
          <w:tcPr>
            <w:tcW w:w="2268" w:type="dxa"/>
            <w:tcBorders>
              <w:top w:val="nil"/>
              <w:left w:val="nil"/>
              <w:bottom w:val="single" w:sz="8" w:space="0" w:color="000000"/>
              <w:right w:val="single" w:sz="8" w:space="0" w:color="000000"/>
            </w:tcBorders>
            <w:vAlign w:val="center"/>
          </w:tcPr>
          <w:p w14:paraId="00003344" w14:textId="77777777" w:rsidR="000C1305" w:rsidRDefault="003D2CD8">
            <w:pPr>
              <w:jc w:val="right"/>
              <w:rPr>
                <w:rFonts w:ascii="Calibri" w:eastAsia="Calibri" w:hAnsi="Calibri" w:cs="Calibri"/>
                <w:color w:val="231F20"/>
              </w:rPr>
            </w:pPr>
            <w:r>
              <w:rPr>
                <w:rFonts w:ascii="Calibri" w:eastAsia="Calibri" w:hAnsi="Calibri" w:cs="Calibri"/>
                <w:color w:val="231F20"/>
              </w:rPr>
              <w:t>448 270,57</w:t>
            </w:r>
          </w:p>
        </w:tc>
        <w:tc>
          <w:tcPr>
            <w:tcW w:w="1843" w:type="dxa"/>
            <w:tcBorders>
              <w:top w:val="nil"/>
              <w:left w:val="nil"/>
              <w:bottom w:val="single" w:sz="8" w:space="0" w:color="000000"/>
              <w:right w:val="single" w:sz="8" w:space="0" w:color="000000"/>
            </w:tcBorders>
            <w:vAlign w:val="center"/>
          </w:tcPr>
          <w:p w14:paraId="00003345" w14:textId="77777777" w:rsidR="000C1305" w:rsidRDefault="003D2CD8">
            <w:pPr>
              <w:jc w:val="right"/>
              <w:rPr>
                <w:rFonts w:ascii="Calibri" w:eastAsia="Calibri" w:hAnsi="Calibri" w:cs="Calibri"/>
                <w:color w:val="231F20"/>
              </w:rPr>
            </w:pPr>
            <w:r>
              <w:rPr>
                <w:rFonts w:ascii="Calibri" w:eastAsia="Calibri" w:hAnsi="Calibri" w:cs="Calibri"/>
                <w:color w:val="231F20"/>
              </w:rPr>
              <w:t>86 076 952,08</w:t>
            </w:r>
          </w:p>
        </w:tc>
        <w:tc>
          <w:tcPr>
            <w:tcW w:w="1417" w:type="dxa"/>
            <w:tcBorders>
              <w:top w:val="nil"/>
              <w:left w:val="nil"/>
              <w:bottom w:val="single" w:sz="8" w:space="0" w:color="000000"/>
              <w:right w:val="single" w:sz="8" w:space="0" w:color="000000"/>
            </w:tcBorders>
            <w:vAlign w:val="center"/>
          </w:tcPr>
          <w:p w14:paraId="00003346" w14:textId="77777777" w:rsidR="000C1305" w:rsidRDefault="003D2CD8">
            <w:pPr>
              <w:jc w:val="right"/>
              <w:rPr>
                <w:rFonts w:ascii="Calibri" w:eastAsia="Calibri" w:hAnsi="Calibri" w:cs="Calibri"/>
                <w:color w:val="231F20"/>
              </w:rPr>
            </w:pPr>
            <w:r>
              <w:rPr>
                <w:rFonts w:ascii="Calibri" w:eastAsia="Calibri" w:hAnsi="Calibri" w:cs="Calibri"/>
                <w:color w:val="231F20"/>
              </w:rPr>
              <w:t>0,52%</w:t>
            </w:r>
          </w:p>
        </w:tc>
      </w:tr>
      <w:tr w:rsidR="000C1305" w14:paraId="02B2B6D3" w14:textId="77777777">
        <w:trPr>
          <w:trHeight w:val="431"/>
        </w:trPr>
        <w:tc>
          <w:tcPr>
            <w:tcW w:w="4101" w:type="dxa"/>
            <w:tcBorders>
              <w:top w:val="nil"/>
              <w:left w:val="single" w:sz="8" w:space="0" w:color="000000"/>
              <w:bottom w:val="single" w:sz="8" w:space="0" w:color="000000"/>
              <w:right w:val="single" w:sz="8" w:space="0" w:color="000000"/>
            </w:tcBorders>
            <w:vAlign w:val="center"/>
          </w:tcPr>
          <w:p w14:paraId="00003347" w14:textId="77777777" w:rsidR="000C1305" w:rsidRDefault="003D2CD8">
            <w:pPr>
              <w:rPr>
                <w:rFonts w:ascii="Calibri" w:eastAsia="Calibri" w:hAnsi="Calibri" w:cs="Calibri"/>
                <w:color w:val="231F20"/>
              </w:rPr>
            </w:pPr>
            <w:r>
              <w:rPr>
                <w:rFonts w:ascii="Calibri" w:eastAsia="Calibri" w:hAnsi="Calibri" w:cs="Calibri"/>
                <w:color w:val="231F20"/>
              </w:rPr>
              <w:t>Płatności do powierzchni uprawy lnu</w:t>
            </w:r>
          </w:p>
        </w:tc>
        <w:tc>
          <w:tcPr>
            <w:tcW w:w="2268" w:type="dxa"/>
            <w:tcBorders>
              <w:top w:val="nil"/>
              <w:left w:val="nil"/>
              <w:bottom w:val="single" w:sz="8" w:space="0" w:color="000000"/>
              <w:right w:val="single" w:sz="8" w:space="0" w:color="000000"/>
            </w:tcBorders>
            <w:vAlign w:val="center"/>
          </w:tcPr>
          <w:p w14:paraId="00003348" w14:textId="77777777" w:rsidR="000C1305" w:rsidRDefault="003D2CD8">
            <w:pPr>
              <w:jc w:val="right"/>
              <w:rPr>
                <w:rFonts w:ascii="Calibri" w:eastAsia="Calibri" w:hAnsi="Calibri" w:cs="Calibri"/>
                <w:color w:val="231F20"/>
              </w:rPr>
            </w:pPr>
            <w:r>
              <w:rPr>
                <w:rFonts w:ascii="Calibri" w:eastAsia="Calibri" w:hAnsi="Calibri" w:cs="Calibri"/>
                <w:color w:val="231F20"/>
              </w:rPr>
              <w:t>1 449 278,24</w:t>
            </w:r>
          </w:p>
        </w:tc>
        <w:tc>
          <w:tcPr>
            <w:tcW w:w="1843" w:type="dxa"/>
            <w:tcBorders>
              <w:top w:val="nil"/>
              <w:left w:val="nil"/>
              <w:bottom w:val="single" w:sz="8" w:space="0" w:color="000000"/>
              <w:right w:val="single" w:sz="8" w:space="0" w:color="000000"/>
            </w:tcBorders>
            <w:vAlign w:val="center"/>
          </w:tcPr>
          <w:p w14:paraId="00003349" w14:textId="77777777" w:rsidR="000C1305" w:rsidRDefault="003D2CD8">
            <w:pPr>
              <w:jc w:val="right"/>
              <w:rPr>
                <w:rFonts w:ascii="Calibri" w:eastAsia="Calibri" w:hAnsi="Calibri" w:cs="Calibri"/>
                <w:color w:val="231F20"/>
              </w:rPr>
            </w:pPr>
            <w:r>
              <w:rPr>
                <w:rFonts w:ascii="Calibri" w:eastAsia="Calibri" w:hAnsi="Calibri" w:cs="Calibri"/>
                <w:color w:val="231F20"/>
              </w:rPr>
              <w:t>16 060 715,64</w:t>
            </w:r>
          </w:p>
        </w:tc>
        <w:tc>
          <w:tcPr>
            <w:tcW w:w="1417" w:type="dxa"/>
            <w:tcBorders>
              <w:top w:val="nil"/>
              <w:left w:val="nil"/>
              <w:bottom w:val="single" w:sz="8" w:space="0" w:color="000000"/>
              <w:right w:val="single" w:sz="8" w:space="0" w:color="000000"/>
            </w:tcBorders>
            <w:vAlign w:val="center"/>
          </w:tcPr>
          <w:p w14:paraId="0000334A" w14:textId="77777777" w:rsidR="000C1305" w:rsidRDefault="003D2CD8">
            <w:pPr>
              <w:jc w:val="right"/>
              <w:rPr>
                <w:rFonts w:ascii="Calibri" w:eastAsia="Calibri" w:hAnsi="Calibri" w:cs="Calibri"/>
                <w:color w:val="231F20"/>
              </w:rPr>
            </w:pPr>
            <w:r>
              <w:rPr>
                <w:rFonts w:ascii="Calibri" w:eastAsia="Calibri" w:hAnsi="Calibri" w:cs="Calibri"/>
                <w:color w:val="231F20"/>
              </w:rPr>
              <w:t>9,02%</w:t>
            </w:r>
          </w:p>
        </w:tc>
      </w:tr>
      <w:tr w:rsidR="000C1305" w14:paraId="1D1C67BD" w14:textId="77777777">
        <w:trPr>
          <w:trHeight w:val="410"/>
        </w:trPr>
        <w:tc>
          <w:tcPr>
            <w:tcW w:w="4101" w:type="dxa"/>
            <w:tcBorders>
              <w:top w:val="nil"/>
              <w:left w:val="single" w:sz="8" w:space="0" w:color="000000"/>
              <w:bottom w:val="single" w:sz="8" w:space="0" w:color="000000"/>
              <w:right w:val="single" w:sz="8" w:space="0" w:color="000000"/>
            </w:tcBorders>
            <w:vAlign w:val="center"/>
          </w:tcPr>
          <w:p w14:paraId="0000334B" w14:textId="77777777" w:rsidR="000C1305" w:rsidRDefault="003D2CD8">
            <w:pPr>
              <w:rPr>
                <w:rFonts w:ascii="Calibri" w:eastAsia="Calibri" w:hAnsi="Calibri" w:cs="Calibri"/>
                <w:color w:val="231F20"/>
              </w:rPr>
            </w:pPr>
            <w:r>
              <w:rPr>
                <w:rFonts w:ascii="Calibri" w:eastAsia="Calibri" w:hAnsi="Calibri" w:cs="Calibri"/>
                <w:color w:val="231F20"/>
              </w:rPr>
              <w:t>Płatność do uprawy konopi włóknistych</w:t>
            </w:r>
          </w:p>
        </w:tc>
        <w:tc>
          <w:tcPr>
            <w:tcW w:w="2268" w:type="dxa"/>
            <w:tcBorders>
              <w:top w:val="nil"/>
              <w:left w:val="nil"/>
              <w:bottom w:val="single" w:sz="8" w:space="0" w:color="000000"/>
              <w:right w:val="single" w:sz="8" w:space="0" w:color="000000"/>
            </w:tcBorders>
            <w:vAlign w:val="center"/>
          </w:tcPr>
          <w:p w14:paraId="0000334C" w14:textId="77777777" w:rsidR="000C1305" w:rsidRDefault="003D2CD8">
            <w:pPr>
              <w:jc w:val="right"/>
              <w:rPr>
                <w:rFonts w:ascii="Calibri" w:eastAsia="Calibri" w:hAnsi="Calibri" w:cs="Calibri"/>
                <w:color w:val="231F20"/>
              </w:rPr>
            </w:pPr>
            <w:r>
              <w:rPr>
                <w:rFonts w:ascii="Calibri" w:eastAsia="Calibri" w:hAnsi="Calibri" w:cs="Calibri"/>
                <w:color w:val="231F20"/>
              </w:rPr>
              <w:t>77 850,44</w:t>
            </w:r>
          </w:p>
        </w:tc>
        <w:tc>
          <w:tcPr>
            <w:tcW w:w="1843" w:type="dxa"/>
            <w:tcBorders>
              <w:top w:val="nil"/>
              <w:left w:val="nil"/>
              <w:bottom w:val="single" w:sz="8" w:space="0" w:color="000000"/>
              <w:right w:val="single" w:sz="8" w:space="0" w:color="000000"/>
            </w:tcBorders>
            <w:vAlign w:val="center"/>
          </w:tcPr>
          <w:p w14:paraId="0000334D" w14:textId="77777777" w:rsidR="000C1305" w:rsidRDefault="003D2CD8">
            <w:pPr>
              <w:jc w:val="right"/>
              <w:rPr>
                <w:rFonts w:ascii="Calibri" w:eastAsia="Calibri" w:hAnsi="Calibri" w:cs="Calibri"/>
                <w:color w:val="231F20"/>
              </w:rPr>
            </w:pPr>
            <w:r>
              <w:rPr>
                <w:rFonts w:ascii="Calibri" w:eastAsia="Calibri" w:hAnsi="Calibri" w:cs="Calibri"/>
                <w:color w:val="231F20"/>
              </w:rPr>
              <w:t>2 248 212,08</w:t>
            </w:r>
          </w:p>
        </w:tc>
        <w:tc>
          <w:tcPr>
            <w:tcW w:w="1417" w:type="dxa"/>
            <w:tcBorders>
              <w:top w:val="nil"/>
              <w:left w:val="nil"/>
              <w:bottom w:val="single" w:sz="8" w:space="0" w:color="000000"/>
              <w:right w:val="single" w:sz="8" w:space="0" w:color="000000"/>
            </w:tcBorders>
            <w:vAlign w:val="center"/>
          </w:tcPr>
          <w:p w14:paraId="0000334E" w14:textId="77777777" w:rsidR="000C1305" w:rsidRDefault="003D2CD8">
            <w:pPr>
              <w:jc w:val="right"/>
              <w:rPr>
                <w:rFonts w:ascii="Calibri" w:eastAsia="Calibri" w:hAnsi="Calibri" w:cs="Calibri"/>
                <w:color w:val="231F20"/>
              </w:rPr>
            </w:pPr>
            <w:r>
              <w:rPr>
                <w:rFonts w:ascii="Calibri" w:eastAsia="Calibri" w:hAnsi="Calibri" w:cs="Calibri"/>
                <w:color w:val="231F20"/>
              </w:rPr>
              <w:t>3,46%</w:t>
            </w:r>
          </w:p>
        </w:tc>
      </w:tr>
      <w:tr w:rsidR="000C1305" w14:paraId="65C48225" w14:textId="77777777">
        <w:trPr>
          <w:trHeight w:val="402"/>
        </w:trPr>
        <w:tc>
          <w:tcPr>
            <w:tcW w:w="4101" w:type="dxa"/>
            <w:tcBorders>
              <w:top w:val="nil"/>
              <w:left w:val="single" w:sz="8" w:space="0" w:color="000000"/>
              <w:bottom w:val="single" w:sz="8" w:space="0" w:color="000000"/>
              <w:right w:val="single" w:sz="8" w:space="0" w:color="000000"/>
            </w:tcBorders>
            <w:vAlign w:val="center"/>
          </w:tcPr>
          <w:p w14:paraId="0000334F" w14:textId="77777777" w:rsidR="000C1305" w:rsidRDefault="003D2CD8">
            <w:pPr>
              <w:rPr>
                <w:rFonts w:ascii="Calibri" w:eastAsia="Calibri" w:hAnsi="Calibri" w:cs="Calibri"/>
                <w:color w:val="231F20"/>
              </w:rPr>
            </w:pPr>
            <w:r>
              <w:rPr>
                <w:rFonts w:ascii="Calibri" w:eastAsia="Calibri" w:hAnsi="Calibri" w:cs="Calibri"/>
                <w:color w:val="231F20"/>
              </w:rPr>
              <w:t>Płatność dodatkowa (redystrybucyjna)</w:t>
            </w:r>
          </w:p>
        </w:tc>
        <w:tc>
          <w:tcPr>
            <w:tcW w:w="2268" w:type="dxa"/>
            <w:tcBorders>
              <w:top w:val="nil"/>
              <w:left w:val="nil"/>
              <w:bottom w:val="single" w:sz="8" w:space="0" w:color="000000"/>
              <w:right w:val="single" w:sz="8" w:space="0" w:color="000000"/>
            </w:tcBorders>
            <w:vAlign w:val="center"/>
          </w:tcPr>
          <w:p w14:paraId="00003350" w14:textId="77777777" w:rsidR="000C1305" w:rsidRDefault="003D2CD8">
            <w:pPr>
              <w:jc w:val="right"/>
              <w:rPr>
                <w:rFonts w:ascii="Calibri" w:eastAsia="Calibri" w:hAnsi="Calibri" w:cs="Calibri"/>
                <w:color w:val="231F20"/>
              </w:rPr>
            </w:pPr>
            <w:r>
              <w:rPr>
                <w:rFonts w:ascii="Calibri" w:eastAsia="Calibri" w:hAnsi="Calibri" w:cs="Calibri"/>
                <w:color w:val="231F20"/>
              </w:rPr>
              <w:t>384 460 741,41</w:t>
            </w:r>
          </w:p>
        </w:tc>
        <w:tc>
          <w:tcPr>
            <w:tcW w:w="1843" w:type="dxa"/>
            <w:tcBorders>
              <w:top w:val="nil"/>
              <w:left w:val="nil"/>
              <w:bottom w:val="single" w:sz="8" w:space="0" w:color="000000"/>
              <w:right w:val="single" w:sz="8" w:space="0" w:color="000000"/>
            </w:tcBorders>
            <w:vAlign w:val="center"/>
          </w:tcPr>
          <w:p w14:paraId="00003351" w14:textId="77777777" w:rsidR="000C1305" w:rsidRDefault="003D2CD8">
            <w:pPr>
              <w:jc w:val="right"/>
              <w:rPr>
                <w:rFonts w:ascii="Calibri" w:eastAsia="Calibri" w:hAnsi="Calibri" w:cs="Calibri"/>
                <w:color w:val="231F20"/>
              </w:rPr>
            </w:pPr>
            <w:r>
              <w:rPr>
                <w:rFonts w:ascii="Calibri" w:eastAsia="Calibri" w:hAnsi="Calibri" w:cs="Calibri"/>
                <w:color w:val="231F20"/>
              </w:rPr>
              <w:t>8 257 479 900,58</w:t>
            </w:r>
          </w:p>
        </w:tc>
        <w:tc>
          <w:tcPr>
            <w:tcW w:w="1417" w:type="dxa"/>
            <w:tcBorders>
              <w:top w:val="nil"/>
              <w:left w:val="nil"/>
              <w:bottom w:val="single" w:sz="8" w:space="0" w:color="000000"/>
              <w:right w:val="single" w:sz="8" w:space="0" w:color="000000"/>
            </w:tcBorders>
            <w:vAlign w:val="center"/>
          </w:tcPr>
          <w:p w14:paraId="00003352" w14:textId="77777777" w:rsidR="000C1305" w:rsidRDefault="003D2CD8">
            <w:pPr>
              <w:jc w:val="right"/>
              <w:rPr>
                <w:rFonts w:ascii="Calibri" w:eastAsia="Calibri" w:hAnsi="Calibri" w:cs="Calibri"/>
                <w:color w:val="231F20"/>
              </w:rPr>
            </w:pPr>
            <w:r>
              <w:rPr>
                <w:rFonts w:ascii="Calibri" w:eastAsia="Calibri" w:hAnsi="Calibri" w:cs="Calibri"/>
                <w:color w:val="231F20"/>
              </w:rPr>
              <w:t>4,66%</w:t>
            </w:r>
          </w:p>
        </w:tc>
      </w:tr>
      <w:tr w:rsidR="000C1305" w14:paraId="3EC1B708" w14:textId="77777777">
        <w:trPr>
          <w:trHeight w:val="407"/>
        </w:trPr>
        <w:tc>
          <w:tcPr>
            <w:tcW w:w="4101" w:type="dxa"/>
            <w:tcBorders>
              <w:top w:val="nil"/>
              <w:left w:val="single" w:sz="8" w:space="0" w:color="000000"/>
              <w:bottom w:val="single" w:sz="8" w:space="0" w:color="000000"/>
              <w:right w:val="single" w:sz="8" w:space="0" w:color="000000"/>
            </w:tcBorders>
            <w:vAlign w:val="center"/>
          </w:tcPr>
          <w:p w14:paraId="00003353" w14:textId="77777777" w:rsidR="000C1305" w:rsidRDefault="003D2CD8">
            <w:pPr>
              <w:rPr>
                <w:rFonts w:ascii="Calibri" w:eastAsia="Calibri" w:hAnsi="Calibri" w:cs="Calibri"/>
                <w:color w:val="231F20"/>
              </w:rPr>
            </w:pPr>
            <w:r>
              <w:rPr>
                <w:rFonts w:ascii="Calibri" w:eastAsia="Calibri" w:hAnsi="Calibri" w:cs="Calibri"/>
                <w:color w:val="231F20"/>
              </w:rPr>
              <w:t>Płatność dla młodych rolników</w:t>
            </w:r>
          </w:p>
        </w:tc>
        <w:tc>
          <w:tcPr>
            <w:tcW w:w="2268" w:type="dxa"/>
            <w:tcBorders>
              <w:top w:val="nil"/>
              <w:left w:val="nil"/>
              <w:bottom w:val="single" w:sz="8" w:space="0" w:color="000000"/>
              <w:right w:val="single" w:sz="8" w:space="0" w:color="000000"/>
            </w:tcBorders>
            <w:vAlign w:val="center"/>
          </w:tcPr>
          <w:p w14:paraId="00003354" w14:textId="77777777" w:rsidR="000C1305" w:rsidRDefault="003D2CD8">
            <w:pPr>
              <w:jc w:val="right"/>
              <w:rPr>
                <w:rFonts w:ascii="Calibri" w:eastAsia="Calibri" w:hAnsi="Calibri" w:cs="Calibri"/>
                <w:color w:val="231F20"/>
              </w:rPr>
            </w:pPr>
            <w:r>
              <w:rPr>
                <w:rFonts w:ascii="Calibri" w:eastAsia="Calibri" w:hAnsi="Calibri" w:cs="Calibri"/>
                <w:color w:val="231F20"/>
              </w:rPr>
              <w:t>85 969 685,31</w:t>
            </w:r>
          </w:p>
        </w:tc>
        <w:tc>
          <w:tcPr>
            <w:tcW w:w="1843" w:type="dxa"/>
            <w:tcBorders>
              <w:top w:val="nil"/>
              <w:left w:val="nil"/>
              <w:bottom w:val="single" w:sz="8" w:space="0" w:color="000000"/>
              <w:right w:val="single" w:sz="8" w:space="0" w:color="000000"/>
            </w:tcBorders>
            <w:vAlign w:val="center"/>
          </w:tcPr>
          <w:p w14:paraId="00003355" w14:textId="77777777" w:rsidR="000C1305" w:rsidRDefault="003D2CD8">
            <w:pPr>
              <w:jc w:val="right"/>
              <w:rPr>
                <w:rFonts w:ascii="Calibri" w:eastAsia="Calibri" w:hAnsi="Calibri" w:cs="Calibri"/>
                <w:color w:val="231F20"/>
              </w:rPr>
            </w:pPr>
            <w:r>
              <w:rPr>
                <w:rFonts w:ascii="Calibri" w:eastAsia="Calibri" w:hAnsi="Calibri" w:cs="Calibri"/>
                <w:color w:val="231F20"/>
              </w:rPr>
              <w:t>1 849 030 255,94</w:t>
            </w:r>
          </w:p>
        </w:tc>
        <w:tc>
          <w:tcPr>
            <w:tcW w:w="1417" w:type="dxa"/>
            <w:tcBorders>
              <w:top w:val="nil"/>
              <w:left w:val="nil"/>
              <w:bottom w:val="single" w:sz="8" w:space="0" w:color="000000"/>
              <w:right w:val="single" w:sz="8" w:space="0" w:color="000000"/>
            </w:tcBorders>
            <w:vAlign w:val="center"/>
          </w:tcPr>
          <w:p w14:paraId="00003356" w14:textId="77777777" w:rsidR="000C1305" w:rsidRDefault="003D2CD8">
            <w:pPr>
              <w:jc w:val="right"/>
              <w:rPr>
                <w:rFonts w:ascii="Calibri" w:eastAsia="Calibri" w:hAnsi="Calibri" w:cs="Calibri"/>
                <w:color w:val="231F20"/>
              </w:rPr>
            </w:pPr>
            <w:r>
              <w:rPr>
                <w:rFonts w:ascii="Calibri" w:eastAsia="Calibri" w:hAnsi="Calibri" w:cs="Calibri"/>
                <w:color w:val="231F20"/>
              </w:rPr>
              <w:t>4,65%</w:t>
            </w:r>
          </w:p>
        </w:tc>
      </w:tr>
      <w:tr w:rsidR="000C1305" w14:paraId="289795D5" w14:textId="77777777">
        <w:trPr>
          <w:trHeight w:val="399"/>
        </w:trPr>
        <w:tc>
          <w:tcPr>
            <w:tcW w:w="4101" w:type="dxa"/>
            <w:tcBorders>
              <w:top w:val="nil"/>
              <w:left w:val="single" w:sz="8" w:space="0" w:color="000000"/>
              <w:bottom w:val="single" w:sz="8" w:space="0" w:color="000000"/>
              <w:right w:val="single" w:sz="8" w:space="0" w:color="000000"/>
            </w:tcBorders>
            <w:vAlign w:val="center"/>
          </w:tcPr>
          <w:p w14:paraId="00003357" w14:textId="77777777" w:rsidR="000C1305" w:rsidRDefault="003D2CD8">
            <w:pPr>
              <w:rPr>
                <w:rFonts w:ascii="Calibri" w:eastAsia="Calibri" w:hAnsi="Calibri" w:cs="Calibri"/>
                <w:color w:val="231F20"/>
              </w:rPr>
            </w:pPr>
            <w:r>
              <w:rPr>
                <w:rFonts w:ascii="Calibri" w:eastAsia="Calibri" w:hAnsi="Calibri" w:cs="Calibri"/>
                <w:color w:val="231F20"/>
              </w:rPr>
              <w:t>Zwrot środków - dyscyplina finansowa</w:t>
            </w:r>
          </w:p>
        </w:tc>
        <w:tc>
          <w:tcPr>
            <w:tcW w:w="2268" w:type="dxa"/>
            <w:tcBorders>
              <w:top w:val="nil"/>
              <w:left w:val="nil"/>
              <w:bottom w:val="single" w:sz="8" w:space="0" w:color="000000"/>
              <w:right w:val="single" w:sz="8" w:space="0" w:color="000000"/>
            </w:tcBorders>
            <w:vAlign w:val="center"/>
          </w:tcPr>
          <w:p w14:paraId="00003358" w14:textId="77777777" w:rsidR="000C1305" w:rsidRDefault="003D2CD8">
            <w:pPr>
              <w:jc w:val="right"/>
              <w:rPr>
                <w:rFonts w:ascii="Calibri" w:eastAsia="Calibri" w:hAnsi="Calibri" w:cs="Calibri"/>
                <w:color w:val="231F20"/>
              </w:rPr>
            </w:pPr>
            <w:r>
              <w:rPr>
                <w:rFonts w:ascii="Calibri" w:eastAsia="Calibri" w:hAnsi="Calibri" w:cs="Calibri"/>
                <w:color w:val="231F20"/>
              </w:rPr>
              <w:t>50 432 279,37</w:t>
            </w:r>
          </w:p>
        </w:tc>
        <w:tc>
          <w:tcPr>
            <w:tcW w:w="1843" w:type="dxa"/>
            <w:tcBorders>
              <w:top w:val="nil"/>
              <w:left w:val="nil"/>
              <w:bottom w:val="single" w:sz="8" w:space="0" w:color="000000"/>
              <w:right w:val="single" w:sz="8" w:space="0" w:color="000000"/>
            </w:tcBorders>
            <w:vAlign w:val="center"/>
          </w:tcPr>
          <w:p w14:paraId="00003359" w14:textId="77777777" w:rsidR="000C1305" w:rsidRDefault="003D2CD8">
            <w:pPr>
              <w:jc w:val="right"/>
              <w:rPr>
                <w:rFonts w:ascii="Calibri" w:eastAsia="Calibri" w:hAnsi="Calibri" w:cs="Calibri"/>
                <w:color w:val="231F20"/>
              </w:rPr>
            </w:pPr>
            <w:r>
              <w:rPr>
                <w:rFonts w:ascii="Calibri" w:eastAsia="Calibri" w:hAnsi="Calibri" w:cs="Calibri"/>
                <w:color w:val="231F20"/>
              </w:rPr>
              <w:t>815 445 744,55</w:t>
            </w:r>
          </w:p>
        </w:tc>
        <w:tc>
          <w:tcPr>
            <w:tcW w:w="1417" w:type="dxa"/>
            <w:tcBorders>
              <w:top w:val="nil"/>
              <w:left w:val="nil"/>
              <w:bottom w:val="single" w:sz="8" w:space="0" w:color="000000"/>
              <w:right w:val="single" w:sz="8" w:space="0" w:color="000000"/>
            </w:tcBorders>
            <w:vAlign w:val="center"/>
          </w:tcPr>
          <w:p w14:paraId="0000335A" w14:textId="77777777" w:rsidR="000C1305" w:rsidRDefault="003D2CD8">
            <w:pPr>
              <w:jc w:val="right"/>
              <w:rPr>
                <w:rFonts w:ascii="Calibri" w:eastAsia="Calibri" w:hAnsi="Calibri" w:cs="Calibri"/>
                <w:color w:val="231F20"/>
              </w:rPr>
            </w:pPr>
            <w:r>
              <w:rPr>
                <w:rFonts w:ascii="Calibri" w:eastAsia="Calibri" w:hAnsi="Calibri" w:cs="Calibri"/>
                <w:color w:val="231F20"/>
              </w:rPr>
              <w:t>6,18%</w:t>
            </w:r>
          </w:p>
        </w:tc>
      </w:tr>
      <w:tr w:rsidR="000C1305" w14:paraId="5A5BE3BE" w14:textId="77777777">
        <w:trPr>
          <w:trHeight w:val="300"/>
        </w:trPr>
        <w:tc>
          <w:tcPr>
            <w:tcW w:w="4101" w:type="dxa"/>
            <w:tcBorders>
              <w:top w:val="nil"/>
              <w:left w:val="single" w:sz="8" w:space="0" w:color="000000"/>
              <w:bottom w:val="single" w:sz="8" w:space="0" w:color="000000"/>
              <w:right w:val="single" w:sz="8" w:space="0" w:color="000000"/>
            </w:tcBorders>
            <w:vAlign w:val="center"/>
          </w:tcPr>
          <w:p w14:paraId="0000335B" w14:textId="77777777" w:rsidR="000C1305" w:rsidRDefault="003D2CD8">
            <w:pPr>
              <w:rPr>
                <w:rFonts w:ascii="Calibri" w:eastAsia="Calibri" w:hAnsi="Calibri" w:cs="Calibri"/>
                <w:b/>
                <w:color w:val="231F20"/>
              </w:rPr>
            </w:pPr>
            <w:r>
              <w:rPr>
                <w:rFonts w:ascii="Calibri" w:eastAsia="Calibri" w:hAnsi="Calibri" w:cs="Calibri"/>
                <w:b/>
                <w:color w:val="231F20"/>
              </w:rPr>
              <w:lastRenderedPageBreak/>
              <w:t>RAZEM</w:t>
            </w:r>
          </w:p>
        </w:tc>
        <w:tc>
          <w:tcPr>
            <w:tcW w:w="2268" w:type="dxa"/>
            <w:tcBorders>
              <w:top w:val="nil"/>
              <w:left w:val="nil"/>
              <w:bottom w:val="single" w:sz="8" w:space="0" w:color="000000"/>
              <w:right w:val="single" w:sz="8" w:space="0" w:color="000000"/>
            </w:tcBorders>
            <w:vAlign w:val="center"/>
          </w:tcPr>
          <w:p w14:paraId="0000335C" w14:textId="77777777" w:rsidR="000C1305" w:rsidRDefault="003D2CD8">
            <w:pPr>
              <w:jc w:val="right"/>
              <w:rPr>
                <w:rFonts w:ascii="Calibri" w:eastAsia="Calibri" w:hAnsi="Calibri" w:cs="Calibri"/>
                <w:b/>
                <w:color w:val="231F20"/>
              </w:rPr>
            </w:pPr>
            <w:r>
              <w:rPr>
                <w:rFonts w:ascii="Calibri" w:eastAsia="Calibri" w:hAnsi="Calibri" w:cs="Calibri"/>
                <w:b/>
                <w:color w:val="231F20"/>
              </w:rPr>
              <w:t>10 690 004 431,13</w:t>
            </w:r>
          </w:p>
        </w:tc>
        <w:tc>
          <w:tcPr>
            <w:tcW w:w="1843" w:type="dxa"/>
            <w:tcBorders>
              <w:top w:val="nil"/>
              <w:left w:val="nil"/>
              <w:bottom w:val="single" w:sz="8" w:space="0" w:color="000000"/>
              <w:right w:val="single" w:sz="8" w:space="0" w:color="000000"/>
            </w:tcBorders>
            <w:vAlign w:val="center"/>
          </w:tcPr>
          <w:p w14:paraId="0000335D" w14:textId="77777777" w:rsidR="000C1305" w:rsidRDefault="003D2CD8">
            <w:pPr>
              <w:jc w:val="right"/>
              <w:rPr>
                <w:rFonts w:ascii="Calibri" w:eastAsia="Calibri" w:hAnsi="Calibri" w:cs="Calibri"/>
                <w:b/>
                <w:color w:val="231F20"/>
              </w:rPr>
            </w:pPr>
            <w:r>
              <w:rPr>
                <w:rFonts w:ascii="Calibri" w:eastAsia="Calibri" w:hAnsi="Calibri" w:cs="Calibri"/>
                <w:b/>
                <w:color w:val="231F20"/>
              </w:rPr>
              <w:t>217 635 049 323,60</w:t>
            </w:r>
          </w:p>
        </w:tc>
        <w:tc>
          <w:tcPr>
            <w:tcW w:w="1417" w:type="dxa"/>
            <w:tcBorders>
              <w:top w:val="nil"/>
              <w:left w:val="nil"/>
              <w:bottom w:val="single" w:sz="8" w:space="0" w:color="000000"/>
              <w:right w:val="single" w:sz="8" w:space="0" w:color="000000"/>
            </w:tcBorders>
            <w:vAlign w:val="center"/>
          </w:tcPr>
          <w:p w14:paraId="0000335E" w14:textId="77777777" w:rsidR="000C1305" w:rsidRDefault="003D2CD8">
            <w:pPr>
              <w:jc w:val="right"/>
              <w:rPr>
                <w:rFonts w:ascii="Calibri" w:eastAsia="Calibri" w:hAnsi="Calibri" w:cs="Calibri"/>
                <w:b/>
                <w:color w:val="231F20"/>
              </w:rPr>
            </w:pPr>
            <w:r>
              <w:rPr>
                <w:rFonts w:ascii="Calibri" w:eastAsia="Calibri" w:hAnsi="Calibri" w:cs="Calibri"/>
                <w:b/>
                <w:color w:val="231F20"/>
              </w:rPr>
              <w:t>4,91%</w:t>
            </w:r>
          </w:p>
        </w:tc>
      </w:tr>
    </w:tbl>
    <w:p w14:paraId="0000335F"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Źródło: Dane ARiMR</w:t>
      </w:r>
    </w:p>
    <w:p w14:paraId="00003360" w14:textId="77777777" w:rsidR="000C1305" w:rsidRDefault="003D2CD8">
      <w:pPr>
        <w:spacing w:after="160" w:line="259"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Udział rolników z woj. pomorskiego w dalszym ciągu utrzymuje się na poziomie 4,9% w całości środków wypłaconych przez ARiMR w ramach wsparcia bezpośredniego.</w:t>
      </w:r>
    </w:p>
    <w:p w14:paraId="00003361" w14:textId="77777777" w:rsidR="000C1305" w:rsidRDefault="000C1305">
      <w:pPr>
        <w:spacing w:after="160" w:line="259" w:lineRule="auto"/>
        <w:rPr>
          <w:rFonts w:ascii="Times New Roman" w:eastAsia="Times New Roman" w:hAnsi="Times New Roman" w:cs="Times New Roman"/>
          <w:b/>
          <w:color w:val="231F20"/>
          <w:sz w:val="24"/>
          <w:szCs w:val="24"/>
        </w:rPr>
      </w:pPr>
    </w:p>
    <w:p w14:paraId="00003362" w14:textId="77777777" w:rsidR="000C1305" w:rsidRDefault="003D2CD8">
      <w:pPr>
        <w:spacing w:after="160" w:line="259"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Wnioski</w:t>
      </w:r>
    </w:p>
    <w:p w14:paraId="00003363" w14:textId="77777777" w:rsidR="000C1305" w:rsidRDefault="003D2CD8">
      <w:pPr>
        <w:spacing w:after="160" w:line="259"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1. W strukturze zasiewów województwa pomorskiego nieodmiennie dominują zboża, jednak w st</w:t>
      </w:r>
      <w:r>
        <w:rPr>
          <w:rFonts w:ascii="Times New Roman" w:eastAsia="Times New Roman" w:hAnsi="Times New Roman" w:cs="Times New Roman"/>
          <w:b/>
          <w:color w:val="231F20"/>
          <w:sz w:val="24"/>
          <w:szCs w:val="24"/>
        </w:rPr>
        <w:t>osunku do roku 2015 udział zbóż w 2020 r. (62,9%) uległ zmniejszeniu o prawie 3,5%. Na drugiej pozycji znalazły się rośliny przemysłowe  (rzepak i buraki cukrowe zajmują 15,3% UR. Uprawa ziemniaków ustabilizowała swój udział w strukturze UR  na poziomie 3,</w:t>
      </w:r>
      <w:r>
        <w:rPr>
          <w:rFonts w:ascii="Times New Roman" w:eastAsia="Times New Roman" w:hAnsi="Times New Roman" w:cs="Times New Roman"/>
          <w:b/>
          <w:color w:val="231F20"/>
          <w:sz w:val="24"/>
          <w:szCs w:val="24"/>
        </w:rPr>
        <w:t>2-3,4%. Po okresie stagnacji istotnie wzrósł w strukturze upraw udział roślin strączkowych. Ich odsetek w 2015 r. stanowił  tylko 0,8 % ogólnej powierzchni zasiewów, natomiast w roku 2020 wzrósł do 6,5% .</w:t>
      </w:r>
      <w:r>
        <w:rPr>
          <w:rFonts w:ascii="Times New Roman" w:eastAsia="Times New Roman" w:hAnsi="Times New Roman" w:cs="Times New Roman"/>
          <w:color w:val="231F20"/>
          <w:sz w:val="24"/>
          <w:szCs w:val="24"/>
        </w:rPr>
        <w:t xml:space="preserve"> </w:t>
      </w:r>
    </w:p>
    <w:p w14:paraId="00003364" w14:textId="77777777" w:rsidR="000C1305" w:rsidRDefault="003D2CD8">
      <w:pPr>
        <w:spacing w:after="160" w:line="259"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2. W zakresie produkcji zwierzęcej, po okresie gwa</w:t>
      </w:r>
      <w:r>
        <w:rPr>
          <w:rFonts w:ascii="Times New Roman" w:eastAsia="Times New Roman" w:hAnsi="Times New Roman" w:cs="Times New Roman"/>
          <w:b/>
          <w:color w:val="231F20"/>
          <w:sz w:val="24"/>
          <w:szCs w:val="24"/>
        </w:rPr>
        <w:t>łtownego  zmniejszenia ilości bydła nastąpiła stabilizacja, a w pogłowiu ogółem wzrost  stanów pogłowia.  W dalszym ciągu obserwujemy drastyczny spadek zarówno  pogłowia, jak i stad utrzymujących trzodę chlewną.</w:t>
      </w:r>
    </w:p>
    <w:p w14:paraId="00003365" w14:textId="77777777" w:rsidR="000C1305" w:rsidRDefault="003D2CD8">
      <w:pPr>
        <w:spacing w:line="259"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3. Dochodowość gospodarstw cechuje się w kol</w:t>
      </w:r>
      <w:r>
        <w:rPr>
          <w:rFonts w:ascii="Times New Roman" w:eastAsia="Times New Roman" w:hAnsi="Times New Roman" w:cs="Times New Roman"/>
          <w:b/>
          <w:color w:val="231F20"/>
          <w:sz w:val="24"/>
          <w:szCs w:val="24"/>
        </w:rPr>
        <w:t xml:space="preserve">ejnych latach dużą dynamiką zmian. Dotacje do działalności operacyjnej w dalszym ciągu mają bardzo istotne znaczenie stabilizacyjne dla dochodów rolniczych. W przypadku gospodarstw wyspecjalizowanych w hodowli zwierząt trawożernych (bydło opasowe) od roku </w:t>
      </w:r>
      <w:r>
        <w:rPr>
          <w:rFonts w:ascii="Times New Roman" w:eastAsia="Times New Roman" w:hAnsi="Times New Roman" w:cs="Times New Roman"/>
          <w:b/>
          <w:color w:val="231F20"/>
          <w:sz w:val="24"/>
          <w:szCs w:val="24"/>
        </w:rPr>
        <w:t>2013 dotacje przewyższają wartość dochodu rolniczego, co oznacza, że pokrywa ona straty na działalności operacyjnej. Szczególnie istotną rolę pełnią one także w przypadku gospodarstw niewyspecjalizowanych – w roku 2015 i 2018 w tym typie gospodarstw, prakt</w:t>
      </w:r>
      <w:r>
        <w:rPr>
          <w:rFonts w:ascii="Times New Roman" w:eastAsia="Times New Roman" w:hAnsi="Times New Roman" w:cs="Times New Roman"/>
          <w:b/>
          <w:color w:val="231F20"/>
          <w:sz w:val="24"/>
          <w:szCs w:val="24"/>
        </w:rPr>
        <w:t>ycznie dotacja była równa dochodowi rolniczemu – działalność operacyjna nie przyniosła dochodu. Praktycznie zatem, gospodarstwa tego typu są także całkowicie uzależnione od dotacji.</w:t>
      </w:r>
    </w:p>
    <w:p w14:paraId="00003366" w14:textId="77777777" w:rsidR="000C1305" w:rsidRDefault="000C1305">
      <w:pPr>
        <w:spacing w:line="259" w:lineRule="auto"/>
        <w:rPr>
          <w:rFonts w:ascii="Times New Roman" w:eastAsia="Times New Roman" w:hAnsi="Times New Roman" w:cs="Times New Roman"/>
          <w:color w:val="333333"/>
          <w:sz w:val="24"/>
          <w:szCs w:val="24"/>
        </w:rPr>
      </w:pPr>
    </w:p>
    <w:p w14:paraId="00003367" w14:textId="77777777" w:rsidR="000C1305" w:rsidRDefault="000C1305">
      <w:pPr>
        <w:spacing w:after="160" w:line="259" w:lineRule="auto"/>
        <w:rPr>
          <w:rFonts w:ascii="Times New Roman" w:eastAsia="Times New Roman" w:hAnsi="Times New Roman" w:cs="Times New Roman"/>
          <w:color w:val="333333"/>
          <w:sz w:val="24"/>
          <w:szCs w:val="24"/>
        </w:rPr>
      </w:pPr>
    </w:p>
    <w:bookmarkStart w:id="23" w:name="_heading=h.2xcytpi" w:colFirst="0" w:colLast="0" w:displacedByCustomXml="next"/>
    <w:bookmarkEnd w:id="23" w:displacedByCustomXml="next"/>
    <w:sdt>
      <w:sdtPr>
        <w:tag w:val="goog_rdk_21"/>
        <w:id w:val="611945295"/>
      </w:sdtPr>
      <w:sdtEndPr/>
      <w:sdtContent>
        <w:p w14:paraId="00003368" w14:textId="77777777" w:rsidR="000C1305" w:rsidRDefault="003D2CD8">
          <w:pPr>
            <w:pStyle w:val="Tytu"/>
            <w:spacing w:line="240" w:lineRule="auto"/>
            <w:jc w:val="center"/>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1.3.5 Rola rolnictwa w kształtowaniu wzrostu gospodarczego województwa i</w:t>
          </w:r>
          <w:r>
            <w:rPr>
              <w:rFonts w:ascii="Times New Roman" w:eastAsia="Times New Roman" w:hAnsi="Times New Roman" w:cs="Times New Roman"/>
              <w:b/>
              <w:color w:val="333333"/>
              <w:sz w:val="24"/>
              <w:szCs w:val="24"/>
            </w:rPr>
            <w:t xml:space="preserve"> kraju</w:t>
          </w:r>
        </w:p>
      </w:sdtContent>
    </w:sdt>
    <w:p w14:paraId="00003369" w14:textId="77777777" w:rsidR="000C1305" w:rsidRDefault="003D2CD8">
      <w:pPr>
        <w:tabs>
          <w:tab w:val="left" w:pos="3388"/>
          <w:tab w:val="center" w:pos="4536"/>
        </w:tabs>
        <w:spacing w:before="600" w:after="120" w:line="240"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333333"/>
          <w:sz w:val="24"/>
          <w:szCs w:val="24"/>
        </w:rPr>
        <w:t> </w:t>
      </w:r>
      <w:r>
        <w:rPr>
          <w:rFonts w:ascii="Times New Roman" w:eastAsia="Times New Roman" w:hAnsi="Times New Roman" w:cs="Times New Roman"/>
          <w:b/>
          <w:color w:val="231F20"/>
          <w:sz w:val="24"/>
          <w:szCs w:val="24"/>
        </w:rPr>
        <w:t>1. Produkt krajowy brutto (PKB)</w:t>
      </w:r>
    </w:p>
    <w:p w14:paraId="0000336A" w14:textId="77777777" w:rsidR="000C1305" w:rsidRDefault="003D2CD8">
      <w:pPr>
        <w:tabs>
          <w:tab w:val="left" w:pos="3388"/>
          <w:tab w:val="center" w:pos="4536"/>
        </w:tabs>
        <w:spacing w:line="240" w:lineRule="auto"/>
        <w:ind w:left="17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Pod względem wysokości PKB na 1 mieszkańca województwo pomorskie znajdowało się poniżej średniej krajowej. Jedynie w podregionie trójmiejskim wysokość PKB na 1 mieszkańca przekroczyła średnią krajową. </w:t>
      </w:r>
    </w:p>
    <w:p w14:paraId="0000336B" w14:textId="77777777" w:rsidR="000C1305" w:rsidRDefault="000C1305">
      <w:pPr>
        <w:tabs>
          <w:tab w:val="left" w:pos="3388"/>
          <w:tab w:val="center" w:pos="4536"/>
        </w:tabs>
        <w:spacing w:before="360" w:after="120" w:line="240" w:lineRule="auto"/>
        <w:ind w:left="170"/>
        <w:rPr>
          <w:rFonts w:ascii="Times New Roman" w:eastAsia="Times New Roman" w:hAnsi="Times New Roman" w:cs="Times New Roman"/>
          <w:b/>
          <w:color w:val="231F20"/>
          <w:sz w:val="24"/>
          <w:szCs w:val="24"/>
        </w:rPr>
      </w:pPr>
    </w:p>
    <w:p w14:paraId="0000336C" w14:textId="77777777" w:rsidR="000C1305" w:rsidRDefault="000C1305">
      <w:pPr>
        <w:tabs>
          <w:tab w:val="left" w:pos="3388"/>
          <w:tab w:val="center" w:pos="4536"/>
        </w:tabs>
        <w:spacing w:before="360" w:after="120" w:line="240" w:lineRule="auto"/>
        <w:ind w:left="170"/>
        <w:rPr>
          <w:rFonts w:ascii="Times New Roman" w:eastAsia="Times New Roman" w:hAnsi="Times New Roman" w:cs="Times New Roman"/>
          <w:b/>
          <w:color w:val="231F20"/>
          <w:sz w:val="24"/>
          <w:szCs w:val="24"/>
        </w:rPr>
      </w:pPr>
    </w:p>
    <w:p w14:paraId="0000336D" w14:textId="77777777" w:rsidR="000C1305" w:rsidRDefault="003D2CD8">
      <w:pPr>
        <w:tabs>
          <w:tab w:val="left" w:pos="3388"/>
          <w:tab w:val="center" w:pos="4536"/>
        </w:tabs>
        <w:spacing w:before="360" w:after="120" w:line="240" w:lineRule="auto"/>
        <w:ind w:left="17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lastRenderedPageBreak/>
        <w:t>Tabela 98.</w:t>
      </w:r>
      <w:r>
        <w:rPr>
          <w:rFonts w:ascii="Times New Roman" w:eastAsia="Times New Roman" w:hAnsi="Times New Roman" w:cs="Times New Roman"/>
          <w:b/>
          <w:color w:val="231F20"/>
          <w:sz w:val="24"/>
          <w:szCs w:val="24"/>
        </w:rPr>
        <w:t xml:space="preserve"> Produkt krajowy brutto na 1 mieszkańca</w:t>
      </w:r>
    </w:p>
    <w:tbl>
      <w:tblPr>
        <w:tblStyle w:val="affffffffffffffff5"/>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663"/>
        <w:gridCol w:w="1039"/>
        <w:gridCol w:w="1040"/>
        <w:gridCol w:w="1040"/>
        <w:gridCol w:w="1040"/>
        <w:gridCol w:w="1040"/>
        <w:gridCol w:w="1040"/>
      </w:tblGrid>
      <w:tr w:rsidR="000C1305" w14:paraId="59262400" w14:textId="77777777">
        <w:trPr>
          <w:trHeight w:val="255"/>
        </w:trPr>
        <w:tc>
          <w:tcPr>
            <w:tcW w:w="2663" w:type="dxa"/>
            <w:vMerge w:val="restart"/>
            <w:tcBorders>
              <w:bottom w:val="single" w:sz="4" w:space="0" w:color="333333"/>
            </w:tcBorders>
            <w:vAlign w:val="center"/>
          </w:tcPr>
          <w:p w14:paraId="0000336E" w14:textId="77777777" w:rsidR="000C1305" w:rsidRDefault="003D2CD8">
            <w:pPr>
              <w:jc w:val="center"/>
              <w:rPr>
                <w:color w:val="231F20"/>
                <w:sz w:val="16"/>
                <w:szCs w:val="16"/>
              </w:rPr>
            </w:pPr>
            <w:r>
              <w:rPr>
                <w:color w:val="231F20"/>
                <w:sz w:val="16"/>
                <w:szCs w:val="16"/>
              </w:rPr>
              <w:t>Wyszczególnienie</w:t>
            </w:r>
          </w:p>
        </w:tc>
        <w:tc>
          <w:tcPr>
            <w:tcW w:w="1039" w:type="dxa"/>
            <w:tcBorders>
              <w:bottom w:val="single" w:sz="4" w:space="0" w:color="333333"/>
            </w:tcBorders>
            <w:vAlign w:val="center"/>
          </w:tcPr>
          <w:p w14:paraId="0000336F" w14:textId="77777777" w:rsidR="000C1305" w:rsidRDefault="003D2CD8">
            <w:pPr>
              <w:jc w:val="center"/>
              <w:rPr>
                <w:color w:val="231F20"/>
                <w:sz w:val="16"/>
                <w:szCs w:val="16"/>
              </w:rPr>
            </w:pPr>
            <w:r>
              <w:rPr>
                <w:color w:val="231F20"/>
                <w:sz w:val="16"/>
                <w:szCs w:val="16"/>
              </w:rPr>
              <w:t>2015</w:t>
            </w:r>
          </w:p>
        </w:tc>
        <w:tc>
          <w:tcPr>
            <w:tcW w:w="1040" w:type="dxa"/>
            <w:tcBorders>
              <w:bottom w:val="single" w:sz="4" w:space="0" w:color="333333"/>
            </w:tcBorders>
            <w:vAlign w:val="center"/>
          </w:tcPr>
          <w:p w14:paraId="00003370" w14:textId="77777777" w:rsidR="000C1305" w:rsidRDefault="003D2CD8">
            <w:pPr>
              <w:jc w:val="center"/>
              <w:rPr>
                <w:color w:val="231F20"/>
                <w:sz w:val="16"/>
                <w:szCs w:val="16"/>
              </w:rPr>
            </w:pPr>
            <w:r>
              <w:rPr>
                <w:color w:val="231F20"/>
                <w:sz w:val="16"/>
                <w:szCs w:val="16"/>
              </w:rPr>
              <w:t>2016</w:t>
            </w:r>
          </w:p>
        </w:tc>
        <w:tc>
          <w:tcPr>
            <w:tcW w:w="1040" w:type="dxa"/>
            <w:tcBorders>
              <w:bottom w:val="single" w:sz="4" w:space="0" w:color="333333"/>
            </w:tcBorders>
            <w:vAlign w:val="center"/>
          </w:tcPr>
          <w:p w14:paraId="00003371" w14:textId="77777777" w:rsidR="000C1305" w:rsidRDefault="003D2CD8">
            <w:pPr>
              <w:jc w:val="center"/>
              <w:rPr>
                <w:color w:val="231F20"/>
                <w:sz w:val="16"/>
                <w:szCs w:val="16"/>
              </w:rPr>
            </w:pPr>
            <w:r>
              <w:rPr>
                <w:color w:val="231F20"/>
                <w:sz w:val="16"/>
                <w:szCs w:val="16"/>
              </w:rPr>
              <w:t>2017</w:t>
            </w:r>
          </w:p>
        </w:tc>
        <w:tc>
          <w:tcPr>
            <w:tcW w:w="1040" w:type="dxa"/>
            <w:tcBorders>
              <w:bottom w:val="single" w:sz="4" w:space="0" w:color="333333"/>
            </w:tcBorders>
            <w:vAlign w:val="center"/>
          </w:tcPr>
          <w:p w14:paraId="00003372" w14:textId="77777777" w:rsidR="000C1305" w:rsidRDefault="003D2CD8">
            <w:pPr>
              <w:jc w:val="center"/>
              <w:rPr>
                <w:color w:val="231F20"/>
                <w:sz w:val="16"/>
                <w:szCs w:val="16"/>
              </w:rPr>
            </w:pPr>
            <w:r>
              <w:rPr>
                <w:color w:val="231F20"/>
                <w:sz w:val="16"/>
                <w:szCs w:val="16"/>
              </w:rPr>
              <w:t>2018</w:t>
            </w:r>
          </w:p>
        </w:tc>
        <w:tc>
          <w:tcPr>
            <w:tcW w:w="2080" w:type="dxa"/>
            <w:gridSpan w:val="2"/>
            <w:tcBorders>
              <w:bottom w:val="single" w:sz="4" w:space="0" w:color="333333"/>
            </w:tcBorders>
            <w:vAlign w:val="center"/>
          </w:tcPr>
          <w:p w14:paraId="00003373" w14:textId="77777777" w:rsidR="000C1305" w:rsidRDefault="003D2CD8">
            <w:pPr>
              <w:jc w:val="center"/>
              <w:rPr>
                <w:color w:val="231F20"/>
                <w:sz w:val="16"/>
                <w:szCs w:val="16"/>
              </w:rPr>
            </w:pPr>
            <w:r>
              <w:rPr>
                <w:color w:val="231F20"/>
                <w:sz w:val="16"/>
                <w:szCs w:val="16"/>
              </w:rPr>
              <w:t>2019</w:t>
            </w:r>
          </w:p>
        </w:tc>
      </w:tr>
      <w:tr w:rsidR="000C1305" w14:paraId="2740073E" w14:textId="77777777">
        <w:trPr>
          <w:trHeight w:val="480"/>
        </w:trPr>
        <w:tc>
          <w:tcPr>
            <w:tcW w:w="2663" w:type="dxa"/>
            <w:vMerge/>
            <w:tcBorders>
              <w:bottom w:val="single" w:sz="4" w:space="0" w:color="333333"/>
            </w:tcBorders>
            <w:vAlign w:val="center"/>
          </w:tcPr>
          <w:p w14:paraId="00003375" w14:textId="77777777" w:rsidR="000C1305" w:rsidRDefault="000C1305">
            <w:pPr>
              <w:pBdr>
                <w:top w:val="nil"/>
                <w:left w:val="nil"/>
                <w:bottom w:val="nil"/>
                <w:right w:val="nil"/>
                <w:between w:val="nil"/>
              </w:pBdr>
              <w:spacing w:line="276" w:lineRule="auto"/>
              <w:rPr>
                <w:color w:val="231F20"/>
                <w:sz w:val="16"/>
                <w:szCs w:val="16"/>
              </w:rPr>
            </w:pPr>
          </w:p>
        </w:tc>
        <w:tc>
          <w:tcPr>
            <w:tcW w:w="5199" w:type="dxa"/>
            <w:gridSpan w:val="5"/>
            <w:tcBorders>
              <w:bottom w:val="single" w:sz="4" w:space="0" w:color="333333"/>
            </w:tcBorders>
            <w:vAlign w:val="center"/>
          </w:tcPr>
          <w:p w14:paraId="00003376" w14:textId="77777777" w:rsidR="000C1305" w:rsidRDefault="003D2CD8">
            <w:pPr>
              <w:jc w:val="center"/>
              <w:rPr>
                <w:color w:val="231F20"/>
                <w:sz w:val="16"/>
                <w:szCs w:val="16"/>
              </w:rPr>
            </w:pPr>
            <w:r>
              <w:rPr>
                <w:color w:val="231F20"/>
                <w:sz w:val="16"/>
                <w:szCs w:val="16"/>
              </w:rPr>
              <w:t>w zł</w:t>
            </w:r>
          </w:p>
        </w:tc>
        <w:tc>
          <w:tcPr>
            <w:tcW w:w="1040" w:type="dxa"/>
            <w:tcBorders>
              <w:bottom w:val="single" w:sz="4" w:space="0" w:color="333333"/>
            </w:tcBorders>
            <w:vAlign w:val="center"/>
          </w:tcPr>
          <w:p w14:paraId="0000337B" w14:textId="77777777" w:rsidR="000C1305" w:rsidRDefault="003D2CD8">
            <w:pPr>
              <w:jc w:val="center"/>
              <w:rPr>
                <w:color w:val="231F20"/>
                <w:sz w:val="16"/>
                <w:szCs w:val="16"/>
              </w:rPr>
            </w:pPr>
            <w:r>
              <w:rPr>
                <w:color w:val="231F20"/>
                <w:sz w:val="16"/>
                <w:szCs w:val="16"/>
              </w:rPr>
              <w:t>2015=100</w:t>
            </w:r>
          </w:p>
        </w:tc>
      </w:tr>
      <w:tr w:rsidR="000C1305" w14:paraId="5E6296EF" w14:textId="77777777">
        <w:trPr>
          <w:trHeight w:val="480"/>
        </w:trPr>
        <w:tc>
          <w:tcPr>
            <w:tcW w:w="2663" w:type="dxa"/>
            <w:tcBorders>
              <w:top w:val="single" w:sz="4" w:space="0" w:color="333333"/>
            </w:tcBorders>
            <w:vAlign w:val="center"/>
          </w:tcPr>
          <w:p w14:paraId="0000337C" w14:textId="77777777" w:rsidR="000C1305" w:rsidRDefault="003D2CD8">
            <w:pPr>
              <w:rPr>
                <w:b/>
                <w:color w:val="231F20"/>
                <w:sz w:val="18"/>
                <w:szCs w:val="18"/>
              </w:rPr>
            </w:pPr>
            <w:r>
              <w:rPr>
                <w:b/>
                <w:color w:val="231F20"/>
                <w:sz w:val="18"/>
                <w:szCs w:val="18"/>
              </w:rPr>
              <w:t>Polska</w:t>
            </w:r>
          </w:p>
        </w:tc>
        <w:tc>
          <w:tcPr>
            <w:tcW w:w="1039" w:type="dxa"/>
            <w:tcBorders>
              <w:top w:val="single" w:sz="4" w:space="0" w:color="333333"/>
            </w:tcBorders>
            <w:vAlign w:val="center"/>
          </w:tcPr>
          <w:p w14:paraId="0000337D" w14:textId="77777777" w:rsidR="000C1305" w:rsidRDefault="003D2CD8">
            <w:pPr>
              <w:jc w:val="right"/>
              <w:rPr>
                <w:b/>
                <w:color w:val="231F20"/>
                <w:sz w:val="18"/>
                <w:szCs w:val="18"/>
              </w:rPr>
            </w:pPr>
            <w:r>
              <w:rPr>
                <w:b/>
                <w:color w:val="231F20"/>
                <w:sz w:val="18"/>
                <w:szCs w:val="18"/>
              </w:rPr>
              <w:t>46837</w:t>
            </w:r>
          </w:p>
        </w:tc>
        <w:tc>
          <w:tcPr>
            <w:tcW w:w="1040" w:type="dxa"/>
            <w:tcBorders>
              <w:top w:val="single" w:sz="4" w:space="0" w:color="333333"/>
            </w:tcBorders>
            <w:vAlign w:val="center"/>
          </w:tcPr>
          <w:p w14:paraId="0000337E" w14:textId="77777777" w:rsidR="000C1305" w:rsidRDefault="003D2CD8">
            <w:pPr>
              <w:jc w:val="right"/>
              <w:rPr>
                <w:b/>
                <w:color w:val="231F20"/>
                <w:sz w:val="18"/>
                <w:szCs w:val="18"/>
              </w:rPr>
            </w:pPr>
            <w:r>
              <w:rPr>
                <w:b/>
                <w:color w:val="231F20"/>
                <w:sz w:val="18"/>
                <w:szCs w:val="18"/>
              </w:rPr>
              <w:t>48494</w:t>
            </w:r>
          </w:p>
        </w:tc>
        <w:tc>
          <w:tcPr>
            <w:tcW w:w="1040" w:type="dxa"/>
            <w:tcBorders>
              <w:top w:val="single" w:sz="4" w:space="0" w:color="333333"/>
            </w:tcBorders>
            <w:vAlign w:val="center"/>
          </w:tcPr>
          <w:p w14:paraId="0000337F" w14:textId="77777777" w:rsidR="000C1305" w:rsidRDefault="003D2CD8">
            <w:pPr>
              <w:jc w:val="right"/>
              <w:rPr>
                <w:b/>
                <w:color w:val="231F20"/>
                <w:sz w:val="18"/>
                <w:szCs w:val="18"/>
              </w:rPr>
            </w:pPr>
            <w:r>
              <w:rPr>
                <w:b/>
                <w:color w:val="231F20"/>
                <w:sz w:val="18"/>
                <w:szCs w:val="18"/>
              </w:rPr>
              <w:t>51789</w:t>
            </w:r>
          </w:p>
        </w:tc>
        <w:tc>
          <w:tcPr>
            <w:tcW w:w="1040" w:type="dxa"/>
            <w:tcBorders>
              <w:top w:val="single" w:sz="4" w:space="0" w:color="333333"/>
            </w:tcBorders>
            <w:vAlign w:val="center"/>
          </w:tcPr>
          <w:p w14:paraId="00003380" w14:textId="77777777" w:rsidR="000C1305" w:rsidRDefault="003D2CD8">
            <w:pPr>
              <w:jc w:val="right"/>
              <w:rPr>
                <w:b/>
                <w:color w:val="231F20"/>
                <w:sz w:val="18"/>
                <w:szCs w:val="18"/>
              </w:rPr>
            </w:pPr>
            <w:r>
              <w:rPr>
                <w:b/>
                <w:color w:val="231F20"/>
                <w:sz w:val="18"/>
                <w:szCs w:val="18"/>
              </w:rPr>
              <w:t>55230</w:t>
            </w:r>
          </w:p>
        </w:tc>
        <w:tc>
          <w:tcPr>
            <w:tcW w:w="1040" w:type="dxa"/>
            <w:tcBorders>
              <w:top w:val="single" w:sz="4" w:space="0" w:color="333333"/>
            </w:tcBorders>
            <w:vAlign w:val="center"/>
          </w:tcPr>
          <w:p w14:paraId="00003381" w14:textId="77777777" w:rsidR="000C1305" w:rsidRDefault="003D2CD8">
            <w:pPr>
              <w:jc w:val="right"/>
              <w:rPr>
                <w:b/>
                <w:color w:val="231F20"/>
                <w:sz w:val="18"/>
                <w:szCs w:val="18"/>
              </w:rPr>
            </w:pPr>
            <w:r>
              <w:rPr>
                <w:b/>
                <w:color w:val="231F20"/>
                <w:sz w:val="18"/>
                <w:szCs w:val="18"/>
              </w:rPr>
              <w:t>59741</w:t>
            </w:r>
          </w:p>
        </w:tc>
        <w:tc>
          <w:tcPr>
            <w:tcW w:w="1040" w:type="dxa"/>
            <w:tcBorders>
              <w:top w:val="single" w:sz="4" w:space="0" w:color="333333"/>
            </w:tcBorders>
            <w:vAlign w:val="center"/>
          </w:tcPr>
          <w:p w14:paraId="00003382" w14:textId="77777777" w:rsidR="000C1305" w:rsidRDefault="003D2CD8">
            <w:pPr>
              <w:jc w:val="right"/>
              <w:rPr>
                <w:b/>
                <w:color w:val="231F20"/>
                <w:sz w:val="18"/>
                <w:szCs w:val="18"/>
              </w:rPr>
            </w:pPr>
            <w:r>
              <w:rPr>
                <w:b/>
                <w:color w:val="231F20"/>
                <w:sz w:val="18"/>
                <w:szCs w:val="18"/>
              </w:rPr>
              <w:t>127,6</w:t>
            </w:r>
          </w:p>
        </w:tc>
      </w:tr>
      <w:tr w:rsidR="000C1305" w14:paraId="07453E9F" w14:textId="77777777">
        <w:trPr>
          <w:trHeight w:val="480"/>
        </w:trPr>
        <w:tc>
          <w:tcPr>
            <w:tcW w:w="2663" w:type="dxa"/>
            <w:vAlign w:val="center"/>
          </w:tcPr>
          <w:p w14:paraId="00003383" w14:textId="77777777" w:rsidR="000C1305" w:rsidRDefault="003D2CD8">
            <w:pPr>
              <w:rPr>
                <w:b/>
                <w:color w:val="231F20"/>
                <w:sz w:val="18"/>
                <w:szCs w:val="18"/>
              </w:rPr>
            </w:pPr>
            <w:r>
              <w:rPr>
                <w:b/>
                <w:color w:val="231F20"/>
                <w:sz w:val="18"/>
                <w:szCs w:val="18"/>
              </w:rPr>
              <w:t>Województwo pomorskie</w:t>
            </w:r>
          </w:p>
        </w:tc>
        <w:tc>
          <w:tcPr>
            <w:tcW w:w="1039" w:type="dxa"/>
            <w:vAlign w:val="center"/>
          </w:tcPr>
          <w:p w14:paraId="00003384" w14:textId="77777777" w:rsidR="000C1305" w:rsidRDefault="003D2CD8">
            <w:pPr>
              <w:jc w:val="right"/>
              <w:rPr>
                <w:b/>
                <w:color w:val="231F20"/>
                <w:sz w:val="18"/>
                <w:szCs w:val="18"/>
              </w:rPr>
            </w:pPr>
            <w:r>
              <w:rPr>
                <w:b/>
                <w:color w:val="231F20"/>
                <w:sz w:val="18"/>
                <w:szCs w:val="18"/>
              </w:rPr>
              <w:t>45036</w:t>
            </w:r>
          </w:p>
        </w:tc>
        <w:tc>
          <w:tcPr>
            <w:tcW w:w="1040" w:type="dxa"/>
            <w:vAlign w:val="center"/>
          </w:tcPr>
          <w:p w14:paraId="00003385" w14:textId="77777777" w:rsidR="000C1305" w:rsidRDefault="003D2CD8">
            <w:pPr>
              <w:jc w:val="right"/>
              <w:rPr>
                <w:b/>
                <w:color w:val="231F20"/>
                <w:sz w:val="18"/>
                <w:szCs w:val="18"/>
              </w:rPr>
            </w:pPr>
            <w:r>
              <w:rPr>
                <w:b/>
                <w:color w:val="231F20"/>
                <w:sz w:val="18"/>
                <w:szCs w:val="18"/>
              </w:rPr>
              <w:t>46978</w:t>
            </w:r>
          </w:p>
        </w:tc>
        <w:tc>
          <w:tcPr>
            <w:tcW w:w="1040" w:type="dxa"/>
            <w:vAlign w:val="center"/>
          </w:tcPr>
          <w:p w14:paraId="00003386" w14:textId="77777777" w:rsidR="000C1305" w:rsidRDefault="003D2CD8">
            <w:pPr>
              <w:jc w:val="right"/>
              <w:rPr>
                <w:b/>
                <w:color w:val="231F20"/>
                <w:sz w:val="18"/>
                <w:szCs w:val="18"/>
              </w:rPr>
            </w:pPr>
            <w:r>
              <w:rPr>
                <w:b/>
                <w:color w:val="231F20"/>
                <w:sz w:val="18"/>
                <w:szCs w:val="18"/>
              </w:rPr>
              <w:t>50019</w:t>
            </w:r>
          </w:p>
        </w:tc>
        <w:tc>
          <w:tcPr>
            <w:tcW w:w="1040" w:type="dxa"/>
            <w:vAlign w:val="center"/>
          </w:tcPr>
          <w:p w14:paraId="00003387" w14:textId="77777777" w:rsidR="000C1305" w:rsidRDefault="003D2CD8">
            <w:pPr>
              <w:jc w:val="right"/>
              <w:rPr>
                <w:b/>
                <w:color w:val="231F20"/>
                <w:sz w:val="18"/>
                <w:szCs w:val="18"/>
              </w:rPr>
            </w:pPr>
            <w:r>
              <w:rPr>
                <w:b/>
                <w:color w:val="231F20"/>
                <w:sz w:val="18"/>
                <w:szCs w:val="18"/>
              </w:rPr>
              <w:t>53669</w:t>
            </w:r>
          </w:p>
        </w:tc>
        <w:tc>
          <w:tcPr>
            <w:tcW w:w="1040" w:type="dxa"/>
            <w:vAlign w:val="center"/>
          </w:tcPr>
          <w:p w14:paraId="00003388" w14:textId="77777777" w:rsidR="000C1305" w:rsidRDefault="003D2CD8">
            <w:pPr>
              <w:jc w:val="right"/>
              <w:rPr>
                <w:b/>
                <w:color w:val="231F20"/>
                <w:sz w:val="18"/>
                <w:szCs w:val="18"/>
              </w:rPr>
            </w:pPr>
            <w:r>
              <w:rPr>
                <w:b/>
                <w:color w:val="231F20"/>
                <w:sz w:val="18"/>
                <w:szCs w:val="18"/>
              </w:rPr>
              <w:t>58202</w:t>
            </w:r>
          </w:p>
        </w:tc>
        <w:tc>
          <w:tcPr>
            <w:tcW w:w="1040" w:type="dxa"/>
            <w:vAlign w:val="center"/>
          </w:tcPr>
          <w:p w14:paraId="00003389" w14:textId="77777777" w:rsidR="000C1305" w:rsidRDefault="003D2CD8">
            <w:pPr>
              <w:jc w:val="right"/>
              <w:rPr>
                <w:b/>
                <w:color w:val="231F20"/>
                <w:sz w:val="18"/>
                <w:szCs w:val="18"/>
              </w:rPr>
            </w:pPr>
            <w:r>
              <w:rPr>
                <w:b/>
                <w:color w:val="231F20"/>
                <w:sz w:val="18"/>
                <w:szCs w:val="18"/>
              </w:rPr>
              <w:t>129,2</w:t>
            </w:r>
          </w:p>
        </w:tc>
      </w:tr>
      <w:tr w:rsidR="000C1305" w14:paraId="06800D8A" w14:textId="77777777">
        <w:trPr>
          <w:trHeight w:val="480"/>
        </w:trPr>
        <w:tc>
          <w:tcPr>
            <w:tcW w:w="2663" w:type="dxa"/>
            <w:vAlign w:val="center"/>
          </w:tcPr>
          <w:p w14:paraId="0000338A" w14:textId="77777777" w:rsidR="000C1305" w:rsidRDefault="003D2CD8">
            <w:pPr>
              <w:rPr>
                <w:color w:val="231F20"/>
                <w:sz w:val="18"/>
                <w:szCs w:val="18"/>
              </w:rPr>
            </w:pPr>
            <w:r>
              <w:rPr>
                <w:color w:val="231F20"/>
                <w:sz w:val="18"/>
                <w:szCs w:val="18"/>
              </w:rPr>
              <w:t>Podregion chojnicki</w:t>
            </w:r>
          </w:p>
        </w:tc>
        <w:tc>
          <w:tcPr>
            <w:tcW w:w="1039" w:type="dxa"/>
            <w:vAlign w:val="center"/>
          </w:tcPr>
          <w:p w14:paraId="0000338B" w14:textId="77777777" w:rsidR="000C1305" w:rsidRDefault="003D2CD8">
            <w:pPr>
              <w:jc w:val="right"/>
              <w:rPr>
                <w:color w:val="231F20"/>
                <w:sz w:val="18"/>
                <w:szCs w:val="18"/>
              </w:rPr>
            </w:pPr>
            <w:r>
              <w:rPr>
                <w:color w:val="231F20"/>
                <w:sz w:val="18"/>
                <w:szCs w:val="18"/>
              </w:rPr>
              <w:t>29837</w:t>
            </w:r>
          </w:p>
        </w:tc>
        <w:tc>
          <w:tcPr>
            <w:tcW w:w="1040" w:type="dxa"/>
            <w:vAlign w:val="center"/>
          </w:tcPr>
          <w:p w14:paraId="0000338C" w14:textId="77777777" w:rsidR="000C1305" w:rsidRDefault="003D2CD8">
            <w:pPr>
              <w:jc w:val="right"/>
              <w:rPr>
                <w:color w:val="231F20"/>
                <w:sz w:val="18"/>
                <w:szCs w:val="18"/>
              </w:rPr>
            </w:pPr>
            <w:r>
              <w:rPr>
                <w:color w:val="231F20"/>
                <w:sz w:val="18"/>
                <w:szCs w:val="18"/>
              </w:rPr>
              <w:t>31798</w:t>
            </w:r>
          </w:p>
        </w:tc>
        <w:tc>
          <w:tcPr>
            <w:tcW w:w="1040" w:type="dxa"/>
            <w:vAlign w:val="center"/>
          </w:tcPr>
          <w:p w14:paraId="0000338D" w14:textId="77777777" w:rsidR="000C1305" w:rsidRDefault="003D2CD8">
            <w:pPr>
              <w:jc w:val="right"/>
              <w:rPr>
                <w:color w:val="231F20"/>
                <w:sz w:val="18"/>
                <w:szCs w:val="18"/>
              </w:rPr>
            </w:pPr>
            <w:r>
              <w:rPr>
                <w:color w:val="231F20"/>
                <w:sz w:val="18"/>
                <w:szCs w:val="18"/>
              </w:rPr>
              <w:t>33550</w:t>
            </w:r>
          </w:p>
        </w:tc>
        <w:tc>
          <w:tcPr>
            <w:tcW w:w="1040" w:type="dxa"/>
            <w:vAlign w:val="center"/>
          </w:tcPr>
          <w:p w14:paraId="0000338E" w14:textId="77777777" w:rsidR="000C1305" w:rsidRDefault="003D2CD8">
            <w:pPr>
              <w:jc w:val="right"/>
              <w:rPr>
                <w:color w:val="231F20"/>
                <w:sz w:val="18"/>
                <w:szCs w:val="18"/>
              </w:rPr>
            </w:pPr>
            <w:r>
              <w:rPr>
                <w:color w:val="231F20"/>
                <w:sz w:val="18"/>
                <w:szCs w:val="18"/>
              </w:rPr>
              <w:t>35809</w:t>
            </w:r>
          </w:p>
        </w:tc>
        <w:tc>
          <w:tcPr>
            <w:tcW w:w="1040" w:type="dxa"/>
            <w:vAlign w:val="center"/>
          </w:tcPr>
          <w:p w14:paraId="0000338F" w14:textId="77777777" w:rsidR="000C1305" w:rsidRDefault="003D2CD8">
            <w:pPr>
              <w:jc w:val="right"/>
              <w:rPr>
                <w:color w:val="231F20"/>
                <w:sz w:val="18"/>
                <w:szCs w:val="18"/>
              </w:rPr>
            </w:pPr>
            <w:r>
              <w:rPr>
                <w:color w:val="231F20"/>
                <w:sz w:val="18"/>
                <w:szCs w:val="18"/>
              </w:rPr>
              <w:t>37828</w:t>
            </w:r>
          </w:p>
        </w:tc>
        <w:tc>
          <w:tcPr>
            <w:tcW w:w="1040" w:type="dxa"/>
            <w:vAlign w:val="center"/>
          </w:tcPr>
          <w:p w14:paraId="00003390" w14:textId="77777777" w:rsidR="000C1305" w:rsidRDefault="003D2CD8">
            <w:pPr>
              <w:jc w:val="right"/>
              <w:rPr>
                <w:color w:val="231F20"/>
                <w:sz w:val="18"/>
                <w:szCs w:val="18"/>
              </w:rPr>
            </w:pPr>
            <w:r>
              <w:rPr>
                <w:color w:val="231F20"/>
                <w:sz w:val="18"/>
                <w:szCs w:val="18"/>
              </w:rPr>
              <w:t>126,8</w:t>
            </w:r>
          </w:p>
        </w:tc>
      </w:tr>
      <w:tr w:rsidR="000C1305" w14:paraId="79942E50" w14:textId="77777777">
        <w:trPr>
          <w:trHeight w:val="480"/>
        </w:trPr>
        <w:tc>
          <w:tcPr>
            <w:tcW w:w="2663" w:type="dxa"/>
            <w:vAlign w:val="center"/>
          </w:tcPr>
          <w:p w14:paraId="00003391" w14:textId="77777777" w:rsidR="000C1305" w:rsidRDefault="003D2CD8">
            <w:pPr>
              <w:rPr>
                <w:color w:val="231F20"/>
                <w:sz w:val="18"/>
                <w:szCs w:val="18"/>
              </w:rPr>
            </w:pPr>
            <w:r>
              <w:rPr>
                <w:color w:val="231F20"/>
                <w:sz w:val="18"/>
                <w:szCs w:val="18"/>
              </w:rPr>
              <w:t>Podregion gdański</w:t>
            </w:r>
          </w:p>
        </w:tc>
        <w:tc>
          <w:tcPr>
            <w:tcW w:w="1039" w:type="dxa"/>
            <w:vAlign w:val="center"/>
          </w:tcPr>
          <w:p w14:paraId="00003392" w14:textId="77777777" w:rsidR="000C1305" w:rsidRDefault="003D2CD8">
            <w:pPr>
              <w:jc w:val="right"/>
              <w:rPr>
                <w:color w:val="231F20"/>
                <w:sz w:val="18"/>
                <w:szCs w:val="18"/>
              </w:rPr>
            </w:pPr>
            <w:r>
              <w:rPr>
                <w:color w:val="231F20"/>
                <w:sz w:val="18"/>
                <w:szCs w:val="18"/>
              </w:rPr>
              <w:t>34445</w:t>
            </w:r>
          </w:p>
        </w:tc>
        <w:tc>
          <w:tcPr>
            <w:tcW w:w="1040" w:type="dxa"/>
            <w:vAlign w:val="center"/>
          </w:tcPr>
          <w:p w14:paraId="00003393" w14:textId="77777777" w:rsidR="000C1305" w:rsidRDefault="003D2CD8">
            <w:pPr>
              <w:jc w:val="right"/>
              <w:rPr>
                <w:color w:val="231F20"/>
                <w:sz w:val="18"/>
                <w:szCs w:val="18"/>
              </w:rPr>
            </w:pPr>
            <w:r>
              <w:rPr>
                <w:color w:val="231F20"/>
                <w:sz w:val="18"/>
                <w:szCs w:val="18"/>
              </w:rPr>
              <w:t>35307</w:t>
            </w:r>
          </w:p>
        </w:tc>
        <w:tc>
          <w:tcPr>
            <w:tcW w:w="1040" w:type="dxa"/>
            <w:vAlign w:val="center"/>
          </w:tcPr>
          <w:p w14:paraId="00003394" w14:textId="77777777" w:rsidR="000C1305" w:rsidRDefault="003D2CD8">
            <w:pPr>
              <w:jc w:val="right"/>
              <w:rPr>
                <w:color w:val="231F20"/>
                <w:sz w:val="18"/>
                <w:szCs w:val="18"/>
              </w:rPr>
            </w:pPr>
            <w:r>
              <w:rPr>
                <w:color w:val="231F20"/>
                <w:sz w:val="18"/>
                <w:szCs w:val="18"/>
              </w:rPr>
              <w:t>37852</w:t>
            </w:r>
          </w:p>
        </w:tc>
        <w:tc>
          <w:tcPr>
            <w:tcW w:w="1040" w:type="dxa"/>
            <w:vAlign w:val="center"/>
          </w:tcPr>
          <w:p w14:paraId="00003395" w14:textId="77777777" w:rsidR="000C1305" w:rsidRDefault="003D2CD8">
            <w:pPr>
              <w:jc w:val="right"/>
              <w:rPr>
                <w:color w:val="231F20"/>
                <w:sz w:val="18"/>
                <w:szCs w:val="18"/>
              </w:rPr>
            </w:pPr>
            <w:r>
              <w:rPr>
                <w:color w:val="231F20"/>
                <w:sz w:val="18"/>
                <w:szCs w:val="18"/>
              </w:rPr>
              <w:t>40284</w:t>
            </w:r>
          </w:p>
        </w:tc>
        <w:tc>
          <w:tcPr>
            <w:tcW w:w="1040" w:type="dxa"/>
            <w:vAlign w:val="center"/>
          </w:tcPr>
          <w:p w14:paraId="00003396" w14:textId="77777777" w:rsidR="000C1305" w:rsidRDefault="003D2CD8">
            <w:pPr>
              <w:jc w:val="right"/>
              <w:rPr>
                <w:color w:val="231F20"/>
                <w:sz w:val="18"/>
                <w:szCs w:val="18"/>
              </w:rPr>
            </w:pPr>
            <w:r>
              <w:rPr>
                <w:color w:val="231F20"/>
                <w:sz w:val="18"/>
                <w:szCs w:val="18"/>
              </w:rPr>
              <w:t>43273</w:t>
            </w:r>
          </w:p>
        </w:tc>
        <w:tc>
          <w:tcPr>
            <w:tcW w:w="1040" w:type="dxa"/>
            <w:vAlign w:val="center"/>
          </w:tcPr>
          <w:p w14:paraId="00003397" w14:textId="77777777" w:rsidR="000C1305" w:rsidRDefault="003D2CD8">
            <w:pPr>
              <w:jc w:val="right"/>
              <w:rPr>
                <w:color w:val="231F20"/>
                <w:sz w:val="18"/>
                <w:szCs w:val="18"/>
              </w:rPr>
            </w:pPr>
            <w:r>
              <w:rPr>
                <w:color w:val="231F20"/>
                <w:sz w:val="18"/>
                <w:szCs w:val="18"/>
              </w:rPr>
              <w:t>125,6</w:t>
            </w:r>
          </w:p>
        </w:tc>
      </w:tr>
      <w:tr w:rsidR="000C1305" w14:paraId="44C1A255" w14:textId="77777777">
        <w:trPr>
          <w:trHeight w:val="480"/>
        </w:trPr>
        <w:tc>
          <w:tcPr>
            <w:tcW w:w="2663" w:type="dxa"/>
            <w:vAlign w:val="center"/>
          </w:tcPr>
          <w:p w14:paraId="00003398" w14:textId="77777777" w:rsidR="000C1305" w:rsidRDefault="003D2CD8">
            <w:pPr>
              <w:rPr>
                <w:color w:val="231F20"/>
                <w:sz w:val="18"/>
                <w:szCs w:val="18"/>
              </w:rPr>
            </w:pPr>
            <w:r>
              <w:rPr>
                <w:color w:val="231F20"/>
                <w:sz w:val="18"/>
                <w:szCs w:val="18"/>
              </w:rPr>
              <w:t>Podregion słupski</w:t>
            </w:r>
          </w:p>
        </w:tc>
        <w:tc>
          <w:tcPr>
            <w:tcW w:w="1039" w:type="dxa"/>
            <w:vAlign w:val="center"/>
          </w:tcPr>
          <w:p w14:paraId="00003399" w14:textId="77777777" w:rsidR="000C1305" w:rsidRDefault="003D2CD8">
            <w:pPr>
              <w:jc w:val="right"/>
              <w:rPr>
                <w:color w:val="231F20"/>
                <w:sz w:val="18"/>
                <w:szCs w:val="18"/>
              </w:rPr>
            </w:pPr>
            <w:r>
              <w:rPr>
                <w:color w:val="231F20"/>
                <w:sz w:val="18"/>
                <w:szCs w:val="18"/>
              </w:rPr>
              <w:t>35179</w:t>
            </w:r>
          </w:p>
        </w:tc>
        <w:tc>
          <w:tcPr>
            <w:tcW w:w="1040" w:type="dxa"/>
            <w:vAlign w:val="center"/>
          </w:tcPr>
          <w:p w14:paraId="0000339A" w14:textId="77777777" w:rsidR="000C1305" w:rsidRDefault="003D2CD8">
            <w:pPr>
              <w:jc w:val="right"/>
              <w:rPr>
                <w:color w:val="231F20"/>
                <w:sz w:val="18"/>
                <w:szCs w:val="18"/>
              </w:rPr>
            </w:pPr>
            <w:r>
              <w:rPr>
                <w:color w:val="231F20"/>
                <w:sz w:val="18"/>
                <w:szCs w:val="18"/>
              </w:rPr>
              <w:t>35702</w:t>
            </w:r>
          </w:p>
        </w:tc>
        <w:tc>
          <w:tcPr>
            <w:tcW w:w="1040" w:type="dxa"/>
            <w:vAlign w:val="center"/>
          </w:tcPr>
          <w:p w14:paraId="0000339B" w14:textId="77777777" w:rsidR="000C1305" w:rsidRDefault="003D2CD8">
            <w:pPr>
              <w:jc w:val="right"/>
              <w:rPr>
                <w:color w:val="231F20"/>
                <w:sz w:val="18"/>
                <w:szCs w:val="18"/>
              </w:rPr>
            </w:pPr>
            <w:r>
              <w:rPr>
                <w:color w:val="231F20"/>
                <w:sz w:val="18"/>
                <w:szCs w:val="18"/>
              </w:rPr>
              <w:t>39184</w:t>
            </w:r>
          </w:p>
        </w:tc>
        <w:tc>
          <w:tcPr>
            <w:tcW w:w="1040" w:type="dxa"/>
            <w:vAlign w:val="center"/>
          </w:tcPr>
          <w:p w14:paraId="0000339C" w14:textId="77777777" w:rsidR="000C1305" w:rsidRDefault="003D2CD8">
            <w:pPr>
              <w:jc w:val="right"/>
              <w:rPr>
                <w:color w:val="231F20"/>
                <w:sz w:val="18"/>
                <w:szCs w:val="18"/>
              </w:rPr>
            </w:pPr>
            <w:r>
              <w:rPr>
                <w:color w:val="231F20"/>
                <w:sz w:val="18"/>
                <w:szCs w:val="18"/>
              </w:rPr>
              <w:t>41732</w:t>
            </w:r>
          </w:p>
        </w:tc>
        <w:tc>
          <w:tcPr>
            <w:tcW w:w="1040" w:type="dxa"/>
            <w:vAlign w:val="center"/>
          </w:tcPr>
          <w:p w14:paraId="0000339D" w14:textId="77777777" w:rsidR="000C1305" w:rsidRDefault="003D2CD8">
            <w:pPr>
              <w:jc w:val="right"/>
              <w:rPr>
                <w:color w:val="231F20"/>
                <w:sz w:val="18"/>
                <w:szCs w:val="18"/>
              </w:rPr>
            </w:pPr>
            <w:r>
              <w:rPr>
                <w:color w:val="231F20"/>
                <w:sz w:val="18"/>
                <w:szCs w:val="18"/>
              </w:rPr>
              <w:t>44121</w:t>
            </w:r>
          </w:p>
        </w:tc>
        <w:tc>
          <w:tcPr>
            <w:tcW w:w="1040" w:type="dxa"/>
            <w:vAlign w:val="center"/>
          </w:tcPr>
          <w:p w14:paraId="0000339E" w14:textId="77777777" w:rsidR="000C1305" w:rsidRDefault="003D2CD8">
            <w:pPr>
              <w:jc w:val="right"/>
              <w:rPr>
                <w:color w:val="231F20"/>
                <w:sz w:val="18"/>
                <w:szCs w:val="18"/>
              </w:rPr>
            </w:pPr>
            <w:r>
              <w:rPr>
                <w:color w:val="231F20"/>
                <w:sz w:val="18"/>
                <w:szCs w:val="18"/>
              </w:rPr>
              <w:t>125,4</w:t>
            </w:r>
          </w:p>
        </w:tc>
      </w:tr>
      <w:tr w:rsidR="000C1305" w14:paraId="537D66AD" w14:textId="77777777">
        <w:trPr>
          <w:trHeight w:val="480"/>
        </w:trPr>
        <w:tc>
          <w:tcPr>
            <w:tcW w:w="2663" w:type="dxa"/>
            <w:vAlign w:val="center"/>
          </w:tcPr>
          <w:p w14:paraId="0000339F" w14:textId="77777777" w:rsidR="000C1305" w:rsidRDefault="003D2CD8">
            <w:pPr>
              <w:rPr>
                <w:color w:val="231F20"/>
                <w:sz w:val="18"/>
                <w:szCs w:val="18"/>
              </w:rPr>
            </w:pPr>
            <w:r>
              <w:rPr>
                <w:color w:val="231F20"/>
                <w:sz w:val="18"/>
                <w:szCs w:val="18"/>
              </w:rPr>
              <w:t>Podregion starogardzki</w:t>
            </w:r>
          </w:p>
        </w:tc>
        <w:tc>
          <w:tcPr>
            <w:tcW w:w="1039" w:type="dxa"/>
            <w:vAlign w:val="center"/>
          </w:tcPr>
          <w:p w14:paraId="000033A0" w14:textId="77777777" w:rsidR="000C1305" w:rsidRDefault="003D2CD8">
            <w:pPr>
              <w:jc w:val="right"/>
              <w:rPr>
                <w:color w:val="231F20"/>
                <w:sz w:val="18"/>
                <w:szCs w:val="18"/>
              </w:rPr>
            </w:pPr>
            <w:r>
              <w:rPr>
                <w:color w:val="231F20"/>
                <w:sz w:val="18"/>
                <w:szCs w:val="18"/>
              </w:rPr>
              <w:t>37094</w:t>
            </w:r>
          </w:p>
        </w:tc>
        <w:tc>
          <w:tcPr>
            <w:tcW w:w="1040" w:type="dxa"/>
            <w:vAlign w:val="center"/>
          </w:tcPr>
          <w:p w14:paraId="000033A1" w14:textId="77777777" w:rsidR="000C1305" w:rsidRDefault="003D2CD8">
            <w:pPr>
              <w:jc w:val="right"/>
              <w:rPr>
                <w:color w:val="231F20"/>
                <w:sz w:val="18"/>
                <w:szCs w:val="18"/>
              </w:rPr>
            </w:pPr>
            <w:r>
              <w:rPr>
                <w:color w:val="231F20"/>
                <w:sz w:val="18"/>
                <w:szCs w:val="18"/>
              </w:rPr>
              <w:t>38694</w:t>
            </w:r>
          </w:p>
        </w:tc>
        <w:tc>
          <w:tcPr>
            <w:tcW w:w="1040" w:type="dxa"/>
            <w:vAlign w:val="center"/>
          </w:tcPr>
          <w:p w14:paraId="000033A2" w14:textId="77777777" w:rsidR="000C1305" w:rsidRDefault="003D2CD8">
            <w:pPr>
              <w:jc w:val="right"/>
              <w:rPr>
                <w:color w:val="231F20"/>
                <w:sz w:val="18"/>
                <w:szCs w:val="18"/>
              </w:rPr>
            </w:pPr>
            <w:r>
              <w:rPr>
                <w:color w:val="231F20"/>
                <w:sz w:val="18"/>
                <w:szCs w:val="18"/>
              </w:rPr>
              <w:t>39761</w:t>
            </w:r>
          </w:p>
        </w:tc>
        <w:tc>
          <w:tcPr>
            <w:tcW w:w="1040" w:type="dxa"/>
            <w:vAlign w:val="center"/>
          </w:tcPr>
          <w:p w14:paraId="000033A3" w14:textId="77777777" w:rsidR="000C1305" w:rsidRDefault="003D2CD8">
            <w:pPr>
              <w:jc w:val="right"/>
              <w:rPr>
                <w:color w:val="231F20"/>
                <w:sz w:val="18"/>
                <w:szCs w:val="18"/>
              </w:rPr>
            </w:pPr>
            <w:r>
              <w:rPr>
                <w:color w:val="231F20"/>
                <w:sz w:val="18"/>
                <w:szCs w:val="18"/>
              </w:rPr>
              <w:t>40845</w:t>
            </w:r>
          </w:p>
        </w:tc>
        <w:tc>
          <w:tcPr>
            <w:tcW w:w="1040" w:type="dxa"/>
            <w:vAlign w:val="center"/>
          </w:tcPr>
          <w:p w14:paraId="000033A4" w14:textId="77777777" w:rsidR="000C1305" w:rsidRDefault="003D2CD8">
            <w:pPr>
              <w:jc w:val="right"/>
              <w:rPr>
                <w:color w:val="231F20"/>
                <w:sz w:val="18"/>
                <w:szCs w:val="18"/>
              </w:rPr>
            </w:pPr>
            <w:r>
              <w:rPr>
                <w:color w:val="231F20"/>
                <w:sz w:val="18"/>
                <w:szCs w:val="18"/>
              </w:rPr>
              <w:t>45119</w:t>
            </w:r>
          </w:p>
        </w:tc>
        <w:tc>
          <w:tcPr>
            <w:tcW w:w="1040" w:type="dxa"/>
            <w:vAlign w:val="center"/>
          </w:tcPr>
          <w:p w14:paraId="000033A5" w14:textId="77777777" w:rsidR="000C1305" w:rsidRDefault="003D2CD8">
            <w:pPr>
              <w:jc w:val="right"/>
              <w:rPr>
                <w:color w:val="231F20"/>
                <w:sz w:val="18"/>
                <w:szCs w:val="18"/>
              </w:rPr>
            </w:pPr>
            <w:r>
              <w:rPr>
                <w:color w:val="231F20"/>
                <w:sz w:val="18"/>
                <w:szCs w:val="18"/>
              </w:rPr>
              <w:t>121,6</w:t>
            </w:r>
          </w:p>
        </w:tc>
      </w:tr>
      <w:tr w:rsidR="000C1305" w14:paraId="0CD8E5D9" w14:textId="77777777">
        <w:trPr>
          <w:trHeight w:val="480"/>
        </w:trPr>
        <w:tc>
          <w:tcPr>
            <w:tcW w:w="2663" w:type="dxa"/>
            <w:vAlign w:val="center"/>
          </w:tcPr>
          <w:p w14:paraId="000033A6" w14:textId="77777777" w:rsidR="000C1305" w:rsidRDefault="003D2CD8">
            <w:pPr>
              <w:rPr>
                <w:color w:val="231F20"/>
                <w:sz w:val="18"/>
                <w:szCs w:val="18"/>
              </w:rPr>
            </w:pPr>
            <w:r>
              <w:rPr>
                <w:color w:val="231F20"/>
                <w:sz w:val="18"/>
                <w:szCs w:val="18"/>
              </w:rPr>
              <w:t>Podregion trójmiejski</w:t>
            </w:r>
          </w:p>
        </w:tc>
        <w:tc>
          <w:tcPr>
            <w:tcW w:w="1039" w:type="dxa"/>
            <w:vAlign w:val="center"/>
          </w:tcPr>
          <w:p w14:paraId="000033A7" w14:textId="77777777" w:rsidR="000C1305" w:rsidRDefault="003D2CD8">
            <w:pPr>
              <w:jc w:val="right"/>
              <w:rPr>
                <w:color w:val="231F20"/>
                <w:sz w:val="18"/>
                <w:szCs w:val="18"/>
              </w:rPr>
            </w:pPr>
            <w:r>
              <w:rPr>
                <w:color w:val="231F20"/>
                <w:sz w:val="18"/>
                <w:szCs w:val="18"/>
              </w:rPr>
              <w:t>66645</w:t>
            </w:r>
          </w:p>
        </w:tc>
        <w:tc>
          <w:tcPr>
            <w:tcW w:w="1040" w:type="dxa"/>
            <w:vAlign w:val="center"/>
          </w:tcPr>
          <w:p w14:paraId="000033A8" w14:textId="77777777" w:rsidR="000C1305" w:rsidRDefault="003D2CD8">
            <w:pPr>
              <w:jc w:val="right"/>
              <w:rPr>
                <w:color w:val="231F20"/>
                <w:sz w:val="18"/>
                <w:szCs w:val="18"/>
              </w:rPr>
            </w:pPr>
            <w:r>
              <w:rPr>
                <w:color w:val="231F20"/>
                <w:sz w:val="18"/>
                <w:szCs w:val="18"/>
              </w:rPr>
              <w:t>70319</w:t>
            </w:r>
          </w:p>
        </w:tc>
        <w:tc>
          <w:tcPr>
            <w:tcW w:w="1040" w:type="dxa"/>
            <w:vAlign w:val="center"/>
          </w:tcPr>
          <w:p w14:paraId="000033A9" w14:textId="77777777" w:rsidR="000C1305" w:rsidRDefault="003D2CD8">
            <w:pPr>
              <w:jc w:val="right"/>
              <w:rPr>
                <w:color w:val="231F20"/>
                <w:sz w:val="18"/>
                <w:szCs w:val="18"/>
              </w:rPr>
            </w:pPr>
            <w:r>
              <w:rPr>
                <w:color w:val="231F20"/>
                <w:sz w:val="18"/>
                <w:szCs w:val="18"/>
              </w:rPr>
              <w:t>75198</w:t>
            </w:r>
          </w:p>
        </w:tc>
        <w:tc>
          <w:tcPr>
            <w:tcW w:w="1040" w:type="dxa"/>
            <w:vAlign w:val="center"/>
          </w:tcPr>
          <w:p w14:paraId="000033AA" w14:textId="77777777" w:rsidR="000C1305" w:rsidRDefault="003D2CD8">
            <w:pPr>
              <w:jc w:val="right"/>
              <w:rPr>
                <w:color w:val="231F20"/>
                <w:sz w:val="18"/>
                <w:szCs w:val="18"/>
              </w:rPr>
            </w:pPr>
            <w:r>
              <w:rPr>
                <w:color w:val="231F20"/>
                <w:sz w:val="18"/>
                <w:szCs w:val="18"/>
              </w:rPr>
              <w:t>82362</w:t>
            </w:r>
          </w:p>
        </w:tc>
        <w:tc>
          <w:tcPr>
            <w:tcW w:w="1040" w:type="dxa"/>
            <w:vAlign w:val="center"/>
          </w:tcPr>
          <w:p w14:paraId="000033AB" w14:textId="77777777" w:rsidR="000C1305" w:rsidRDefault="003D2CD8">
            <w:pPr>
              <w:jc w:val="right"/>
              <w:rPr>
                <w:color w:val="231F20"/>
                <w:sz w:val="18"/>
                <w:szCs w:val="18"/>
              </w:rPr>
            </w:pPr>
            <w:r>
              <w:rPr>
                <w:color w:val="231F20"/>
                <w:sz w:val="18"/>
                <w:szCs w:val="18"/>
              </w:rPr>
              <w:t>89995</w:t>
            </w:r>
          </w:p>
        </w:tc>
        <w:tc>
          <w:tcPr>
            <w:tcW w:w="1040" w:type="dxa"/>
            <w:vAlign w:val="center"/>
          </w:tcPr>
          <w:p w14:paraId="000033AC" w14:textId="77777777" w:rsidR="000C1305" w:rsidRDefault="003D2CD8">
            <w:pPr>
              <w:jc w:val="right"/>
              <w:rPr>
                <w:color w:val="231F20"/>
                <w:sz w:val="18"/>
                <w:szCs w:val="18"/>
              </w:rPr>
            </w:pPr>
            <w:r>
              <w:rPr>
                <w:color w:val="231F20"/>
                <w:sz w:val="18"/>
                <w:szCs w:val="18"/>
              </w:rPr>
              <w:t>135,0</w:t>
            </w:r>
          </w:p>
        </w:tc>
      </w:tr>
    </w:tbl>
    <w:p w14:paraId="000033AD"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231F20"/>
          <w:sz w:val="16"/>
          <w:szCs w:val="16"/>
        </w:rPr>
      </w:pPr>
      <w:r>
        <w:rPr>
          <w:rFonts w:ascii="Times New Roman" w:eastAsia="Times New Roman" w:hAnsi="Times New Roman" w:cs="Times New Roman"/>
          <w:color w:val="231F20"/>
          <w:sz w:val="16"/>
          <w:szCs w:val="16"/>
        </w:rPr>
        <w:t>Źródło: dane Głównego Urzędu Statystycznego.</w:t>
      </w:r>
    </w:p>
    <w:p w14:paraId="000033AE" w14:textId="77777777" w:rsidR="000C1305" w:rsidRDefault="003D2CD8">
      <w:pPr>
        <w:tabs>
          <w:tab w:val="left" w:pos="3388"/>
          <w:tab w:val="center" w:pos="4536"/>
        </w:tabs>
        <w:spacing w:before="360" w:line="240" w:lineRule="auto"/>
        <w:ind w:left="17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Udział województwa pomorskiego w wartości PKB kraju kształtował się na poziomie od 5,8% w 2015 r. do 5,9% w 2019 r. Największy udział w wytworzeniu PKB w województwie pomorskim miał podregion trójmiejski (49,6% </w:t>
      </w:r>
      <w:r>
        <w:rPr>
          <w:rFonts w:ascii="Times New Roman" w:eastAsia="Times New Roman" w:hAnsi="Times New Roman" w:cs="Times New Roman"/>
          <w:color w:val="231F20"/>
          <w:sz w:val="24"/>
          <w:szCs w:val="24"/>
        </w:rPr>
        <w:t>w 2019 r.), natomiast z podregionów obejmujących obszary wiejskie – podregion gdański (18,9%) oraz starogardzki (14,3%). Najniższy udział PKB odnotowano w podregionie chojnickim (6,3%). Również w przeliczeniu na 1 mieszkańca podregion trójmiejski wypadł na</w:t>
      </w:r>
      <w:r>
        <w:rPr>
          <w:rFonts w:ascii="Times New Roman" w:eastAsia="Times New Roman" w:hAnsi="Times New Roman" w:cs="Times New Roman"/>
          <w:color w:val="231F20"/>
          <w:sz w:val="24"/>
          <w:szCs w:val="24"/>
        </w:rPr>
        <w:t>jkorzystniej. Wskaźnik ten dla podregionu trójmiejskiego w 2019 r. był o 54,6% wyższy od średniej wartości dla województwa i systematycznie zwiększał się na przestrzeni analizowanych lat. Z podregionów obejmujących obszary wiejskie najwyższą wartość PKB na</w:t>
      </w:r>
      <w:r>
        <w:rPr>
          <w:rFonts w:ascii="Times New Roman" w:eastAsia="Times New Roman" w:hAnsi="Times New Roman" w:cs="Times New Roman"/>
          <w:color w:val="231F20"/>
          <w:sz w:val="24"/>
          <w:szCs w:val="24"/>
        </w:rPr>
        <w:t xml:space="preserve"> 1 mieszkańca odnotowano w podregionie starogardzkim, która stanowiła 77,5% średniej wartości województwa w 2019 r. oraz w podregionie słupskim (odpowiednio 75,8%), natomiast najniższą – w podregionie chojnickim (65,0%).</w:t>
      </w:r>
    </w:p>
    <w:p w14:paraId="000033AF" w14:textId="77777777" w:rsidR="000C1305" w:rsidRDefault="003D2CD8">
      <w:pPr>
        <w:pageBreakBefore/>
        <w:tabs>
          <w:tab w:val="left" w:pos="3388"/>
          <w:tab w:val="center" w:pos="4536"/>
        </w:tabs>
        <w:spacing w:before="360" w:after="120" w:line="240" w:lineRule="auto"/>
        <w:ind w:left="170"/>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lastRenderedPageBreak/>
        <w:t>Tabela 99. Produkt krajowy brutto w województwie pomorskim (ceny bieżące)</w:t>
      </w:r>
    </w:p>
    <w:tbl>
      <w:tblPr>
        <w:tblStyle w:val="affffffffffffffff6"/>
        <w:tblW w:w="8905"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673"/>
        <w:gridCol w:w="720"/>
        <w:gridCol w:w="960"/>
        <w:gridCol w:w="1110"/>
        <w:gridCol w:w="1111"/>
        <w:gridCol w:w="1110"/>
        <w:gridCol w:w="1110"/>
        <w:gridCol w:w="1111"/>
      </w:tblGrid>
      <w:tr w:rsidR="000C1305" w14:paraId="77F677FE" w14:textId="77777777">
        <w:trPr>
          <w:trHeight w:val="480"/>
        </w:trPr>
        <w:tc>
          <w:tcPr>
            <w:tcW w:w="2393" w:type="dxa"/>
            <w:gridSpan w:val="2"/>
            <w:vMerge w:val="restart"/>
            <w:tcBorders>
              <w:bottom w:val="single" w:sz="4" w:space="0" w:color="333333"/>
            </w:tcBorders>
            <w:vAlign w:val="center"/>
          </w:tcPr>
          <w:p w14:paraId="000033B0" w14:textId="77777777" w:rsidR="000C1305" w:rsidRDefault="003D2CD8">
            <w:pPr>
              <w:jc w:val="center"/>
              <w:rPr>
                <w:color w:val="231F20"/>
                <w:sz w:val="16"/>
                <w:szCs w:val="16"/>
              </w:rPr>
            </w:pPr>
            <w:r>
              <w:rPr>
                <w:color w:val="231F20"/>
                <w:sz w:val="16"/>
                <w:szCs w:val="16"/>
              </w:rPr>
              <w:t>Wyszczególnienie</w:t>
            </w:r>
          </w:p>
        </w:tc>
        <w:tc>
          <w:tcPr>
            <w:tcW w:w="3181" w:type="dxa"/>
            <w:gridSpan w:val="3"/>
            <w:tcBorders>
              <w:bottom w:val="single" w:sz="4" w:space="0" w:color="333333"/>
            </w:tcBorders>
            <w:vAlign w:val="center"/>
          </w:tcPr>
          <w:p w14:paraId="000033B2" w14:textId="77777777" w:rsidR="000C1305" w:rsidRDefault="003D2CD8">
            <w:pPr>
              <w:jc w:val="center"/>
              <w:rPr>
                <w:color w:val="231F20"/>
                <w:sz w:val="16"/>
                <w:szCs w:val="16"/>
              </w:rPr>
            </w:pPr>
            <w:r>
              <w:rPr>
                <w:color w:val="231F20"/>
                <w:sz w:val="16"/>
                <w:szCs w:val="16"/>
              </w:rPr>
              <w:t>Ogółem</w:t>
            </w:r>
          </w:p>
        </w:tc>
        <w:tc>
          <w:tcPr>
            <w:tcW w:w="3331" w:type="dxa"/>
            <w:gridSpan w:val="3"/>
            <w:tcBorders>
              <w:bottom w:val="single" w:sz="4" w:space="0" w:color="333333"/>
            </w:tcBorders>
            <w:vAlign w:val="center"/>
          </w:tcPr>
          <w:p w14:paraId="000033B5" w14:textId="77777777" w:rsidR="000C1305" w:rsidRDefault="003D2CD8">
            <w:pPr>
              <w:jc w:val="center"/>
              <w:rPr>
                <w:color w:val="231F20"/>
                <w:sz w:val="16"/>
                <w:szCs w:val="16"/>
              </w:rPr>
            </w:pPr>
            <w:r>
              <w:rPr>
                <w:color w:val="231F20"/>
                <w:sz w:val="16"/>
                <w:szCs w:val="16"/>
              </w:rPr>
              <w:t>Na 1 mieszkańca</w:t>
            </w:r>
          </w:p>
        </w:tc>
      </w:tr>
      <w:tr w:rsidR="000C1305" w14:paraId="45663406" w14:textId="77777777">
        <w:trPr>
          <w:trHeight w:val="480"/>
        </w:trPr>
        <w:tc>
          <w:tcPr>
            <w:tcW w:w="2393" w:type="dxa"/>
            <w:gridSpan w:val="2"/>
            <w:vMerge/>
            <w:tcBorders>
              <w:bottom w:val="single" w:sz="4" w:space="0" w:color="333333"/>
            </w:tcBorders>
            <w:vAlign w:val="center"/>
          </w:tcPr>
          <w:p w14:paraId="000033B8" w14:textId="77777777" w:rsidR="000C1305" w:rsidRDefault="000C1305">
            <w:pPr>
              <w:pBdr>
                <w:top w:val="nil"/>
                <w:left w:val="nil"/>
                <w:bottom w:val="nil"/>
                <w:right w:val="nil"/>
                <w:between w:val="nil"/>
              </w:pBdr>
              <w:spacing w:line="276" w:lineRule="auto"/>
              <w:rPr>
                <w:color w:val="231F20"/>
                <w:sz w:val="16"/>
                <w:szCs w:val="16"/>
              </w:rPr>
            </w:pPr>
          </w:p>
        </w:tc>
        <w:tc>
          <w:tcPr>
            <w:tcW w:w="960" w:type="dxa"/>
            <w:tcBorders>
              <w:bottom w:val="single" w:sz="4" w:space="0" w:color="333333"/>
            </w:tcBorders>
            <w:vAlign w:val="center"/>
          </w:tcPr>
          <w:p w14:paraId="000033BA" w14:textId="77777777" w:rsidR="000C1305" w:rsidRDefault="003D2CD8">
            <w:pPr>
              <w:ind w:left="-57" w:right="-57"/>
              <w:jc w:val="center"/>
              <w:rPr>
                <w:color w:val="231F20"/>
                <w:sz w:val="16"/>
                <w:szCs w:val="16"/>
              </w:rPr>
            </w:pPr>
            <w:r>
              <w:rPr>
                <w:color w:val="231F20"/>
                <w:sz w:val="16"/>
                <w:szCs w:val="16"/>
              </w:rPr>
              <w:t>w mln zł</w:t>
            </w:r>
          </w:p>
        </w:tc>
        <w:tc>
          <w:tcPr>
            <w:tcW w:w="1110" w:type="dxa"/>
            <w:tcBorders>
              <w:bottom w:val="single" w:sz="4" w:space="0" w:color="333333"/>
            </w:tcBorders>
            <w:vAlign w:val="center"/>
          </w:tcPr>
          <w:p w14:paraId="000033BB" w14:textId="77777777" w:rsidR="000C1305" w:rsidRDefault="003D2CD8">
            <w:pPr>
              <w:ind w:left="-57" w:right="-57"/>
              <w:jc w:val="center"/>
              <w:rPr>
                <w:color w:val="231F20"/>
                <w:sz w:val="16"/>
                <w:szCs w:val="16"/>
              </w:rPr>
            </w:pPr>
            <w:r>
              <w:rPr>
                <w:color w:val="231F20"/>
                <w:sz w:val="16"/>
                <w:szCs w:val="16"/>
              </w:rPr>
              <w:t>Polska = 100</w:t>
            </w:r>
          </w:p>
        </w:tc>
        <w:tc>
          <w:tcPr>
            <w:tcW w:w="1111" w:type="dxa"/>
            <w:tcBorders>
              <w:bottom w:val="single" w:sz="4" w:space="0" w:color="333333"/>
            </w:tcBorders>
            <w:vAlign w:val="center"/>
          </w:tcPr>
          <w:p w14:paraId="000033BC" w14:textId="77777777" w:rsidR="000C1305" w:rsidRDefault="003D2CD8">
            <w:pPr>
              <w:ind w:left="-57" w:right="-57"/>
              <w:jc w:val="center"/>
              <w:rPr>
                <w:color w:val="231F20"/>
                <w:sz w:val="16"/>
                <w:szCs w:val="16"/>
              </w:rPr>
            </w:pPr>
            <w:r>
              <w:rPr>
                <w:color w:val="231F20"/>
                <w:sz w:val="16"/>
                <w:szCs w:val="16"/>
              </w:rPr>
              <w:t>województwo = 100</w:t>
            </w:r>
          </w:p>
        </w:tc>
        <w:tc>
          <w:tcPr>
            <w:tcW w:w="1110" w:type="dxa"/>
            <w:tcBorders>
              <w:bottom w:val="single" w:sz="4" w:space="0" w:color="333333"/>
            </w:tcBorders>
            <w:vAlign w:val="center"/>
          </w:tcPr>
          <w:p w14:paraId="000033BD" w14:textId="77777777" w:rsidR="000C1305" w:rsidRDefault="003D2CD8">
            <w:pPr>
              <w:ind w:left="-57" w:right="-57"/>
              <w:jc w:val="center"/>
              <w:rPr>
                <w:color w:val="231F20"/>
                <w:sz w:val="16"/>
                <w:szCs w:val="16"/>
              </w:rPr>
            </w:pPr>
            <w:r>
              <w:rPr>
                <w:color w:val="231F20"/>
                <w:sz w:val="16"/>
                <w:szCs w:val="16"/>
              </w:rPr>
              <w:t>w zł</w:t>
            </w:r>
          </w:p>
        </w:tc>
        <w:tc>
          <w:tcPr>
            <w:tcW w:w="1110" w:type="dxa"/>
            <w:tcBorders>
              <w:bottom w:val="single" w:sz="4" w:space="0" w:color="333333"/>
            </w:tcBorders>
            <w:vAlign w:val="center"/>
          </w:tcPr>
          <w:p w14:paraId="000033BE" w14:textId="77777777" w:rsidR="000C1305" w:rsidRDefault="003D2CD8">
            <w:pPr>
              <w:ind w:left="-57" w:right="-57"/>
              <w:jc w:val="center"/>
              <w:rPr>
                <w:color w:val="231F20"/>
                <w:sz w:val="16"/>
                <w:szCs w:val="16"/>
              </w:rPr>
            </w:pPr>
            <w:r>
              <w:rPr>
                <w:color w:val="231F20"/>
                <w:sz w:val="16"/>
                <w:szCs w:val="16"/>
              </w:rPr>
              <w:t>Polska = 100</w:t>
            </w:r>
          </w:p>
        </w:tc>
        <w:tc>
          <w:tcPr>
            <w:tcW w:w="1111" w:type="dxa"/>
            <w:tcBorders>
              <w:bottom w:val="single" w:sz="4" w:space="0" w:color="333333"/>
            </w:tcBorders>
            <w:vAlign w:val="center"/>
          </w:tcPr>
          <w:p w14:paraId="000033BF" w14:textId="77777777" w:rsidR="000C1305" w:rsidRDefault="003D2CD8">
            <w:pPr>
              <w:ind w:left="-57" w:right="-57"/>
              <w:jc w:val="center"/>
              <w:rPr>
                <w:color w:val="231F20"/>
                <w:sz w:val="16"/>
                <w:szCs w:val="16"/>
              </w:rPr>
            </w:pPr>
            <w:r>
              <w:rPr>
                <w:color w:val="231F20"/>
                <w:sz w:val="16"/>
                <w:szCs w:val="16"/>
              </w:rPr>
              <w:t>województwo = 100</w:t>
            </w:r>
          </w:p>
        </w:tc>
      </w:tr>
      <w:tr w:rsidR="000C1305" w14:paraId="7CE6A19E" w14:textId="77777777">
        <w:trPr>
          <w:trHeight w:val="480"/>
        </w:trPr>
        <w:tc>
          <w:tcPr>
            <w:tcW w:w="1673" w:type="dxa"/>
            <w:tcBorders>
              <w:top w:val="single" w:sz="4" w:space="0" w:color="333333"/>
              <w:bottom w:val="single" w:sz="4" w:space="0" w:color="333333"/>
            </w:tcBorders>
            <w:vAlign w:val="center"/>
          </w:tcPr>
          <w:p w14:paraId="000033C0" w14:textId="77777777" w:rsidR="000C1305" w:rsidRDefault="003D2CD8">
            <w:pPr>
              <w:rPr>
                <w:b/>
                <w:color w:val="231F20"/>
                <w:sz w:val="18"/>
                <w:szCs w:val="18"/>
              </w:rPr>
            </w:pPr>
            <w:r>
              <w:rPr>
                <w:b/>
                <w:color w:val="231F20"/>
                <w:sz w:val="18"/>
                <w:szCs w:val="18"/>
              </w:rPr>
              <w:t>WOJEWÓDZTWO</w:t>
            </w:r>
          </w:p>
        </w:tc>
        <w:tc>
          <w:tcPr>
            <w:tcW w:w="720" w:type="dxa"/>
            <w:tcBorders>
              <w:top w:val="single" w:sz="4" w:space="0" w:color="333333"/>
            </w:tcBorders>
            <w:vAlign w:val="center"/>
          </w:tcPr>
          <w:p w14:paraId="000033C1" w14:textId="77777777" w:rsidR="000C1305" w:rsidRDefault="003D2CD8">
            <w:pPr>
              <w:jc w:val="center"/>
              <w:rPr>
                <w:color w:val="231F20"/>
                <w:sz w:val="18"/>
                <w:szCs w:val="18"/>
              </w:rPr>
            </w:pPr>
            <w:r>
              <w:rPr>
                <w:color w:val="231F20"/>
                <w:sz w:val="18"/>
                <w:szCs w:val="18"/>
              </w:rPr>
              <w:t>2015</w:t>
            </w:r>
          </w:p>
        </w:tc>
        <w:tc>
          <w:tcPr>
            <w:tcW w:w="960" w:type="dxa"/>
            <w:tcBorders>
              <w:top w:val="single" w:sz="4" w:space="0" w:color="333333"/>
            </w:tcBorders>
            <w:vAlign w:val="center"/>
          </w:tcPr>
          <w:p w14:paraId="000033C2" w14:textId="77777777" w:rsidR="000C1305" w:rsidRDefault="003D2CD8">
            <w:pPr>
              <w:jc w:val="right"/>
              <w:rPr>
                <w:color w:val="231F20"/>
                <w:sz w:val="18"/>
                <w:szCs w:val="18"/>
              </w:rPr>
            </w:pPr>
            <w:r>
              <w:rPr>
                <w:color w:val="231F20"/>
              </w:rPr>
              <w:t>103795</w:t>
            </w:r>
          </w:p>
        </w:tc>
        <w:tc>
          <w:tcPr>
            <w:tcW w:w="1110" w:type="dxa"/>
            <w:tcBorders>
              <w:top w:val="single" w:sz="4" w:space="0" w:color="333333"/>
            </w:tcBorders>
            <w:vAlign w:val="center"/>
          </w:tcPr>
          <w:p w14:paraId="000033C3" w14:textId="77777777" w:rsidR="000C1305" w:rsidRDefault="003D2CD8">
            <w:pPr>
              <w:jc w:val="right"/>
              <w:rPr>
                <w:color w:val="231F20"/>
                <w:sz w:val="18"/>
                <w:szCs w:val="18"/>
              </w:rPr>
            </w:pPr>
            <w:r>
              <w:rPr>
                <w:color w:val="231F20"/>
              </w:rPr>
              <w:t>5,8</w:t>
            </w:r>
          </w:p>
        </w:tc>
        <w:tc>
          <w:tcPr>
            <w:tcW w:w="1111" w:type="dxa"/>
            <w:tcBorders>
              <w:top w:val="single" w:sz="4" w:space="0" w:color="333333"/>
            </w:tcBorders>
            <w:vAlign w:val="center"/>
          </w:tcPr>
          <w:p w14:paraId="000033C4" w14:textId="77777777" w:rsidR="000C1305" w:rsidRDefault="003D2CD8">
            <w:pPr>
              <w:jc w:val="right"/>
              <w:rPr>
                <w:color w:val="231F20"/>
                <w:sz w:val="18"/>
                <w:szCs w:val="18"/>
              </w:rPr>
            </w:pPr>
            <w:r>
              <w:rPr>
                <w:color w:val="231F20"/>
              </w:rPr>
              <w:t>100,0</w:t>
            </w:r>
          </w:p>
        </w:tc>
        <w:tc>
          <w:tcPr>
            <w:tcW w:w="1110" w:type="dxa"/>
            <w:tcBorders>
              <w:top w:val="single" w:sz="4" w:space="0" w:color="333333"/>
            </w:tcBorders>
            <w:vAlign w:val="center"/>
          </w:tcPr>
          <w:p w14:paraId="000033C5" w14:textId="77777777" w:rsidR="000C1305" w:rsidRDefault="003D2CD8">
            <w:pPr>
              <w:jc w:val="right"/>
              <w:rPr>
                <w:color w:val="231F20"/>
                <w:sz w:val="18"/>
                <w:szCs w:val="18"/>
              </w:rPr>
            </w:pPr>
            <w:r>
              <w:rPr>
                <w:color w:val="231F20"/>
              </w:rPr>
              <w:t>45036</w:t>
            </w:r>
          </w:p>
        </w:tc>
        <w:tc>
          <w:tcPr>
            <w:tcW w:w="1110" w:type="dxa"/>
            <w:tcBorders>
              <w:top w:val="single" w:sz="4" w:space="0" w:color="333333"/>
            </w:tcBorders>
            <w:vAlign w:val="center"/>
          </w:tcPr>
          <w:p w14:paraId="000033C6" w14:textId="77777777" w:rsidR="000C1305" w:rsidRDefault="003D2CD8">
            <w:pPr>
              <w:jc w:val="right"/>
              <w:rPr>
                <w:color w:val="231F20"/>
                <w:sz w:val="18"/>
                <w:szCs w:val="18"/>
              </w:rPr>
            </w:pPr>
            <w:r>
              <w:rPr>
                <w:color w:val="231F20"/>
              </w:rPr>
              <w:t>96,2</w:t>
            </w:r>
          </w:p>
        </w:tc>
        <w:tc>
          <w:tcPr>
            <w:tcW w:w="1111" w:type="dxa"/>
            <w:tcBorders>
              <w:top w:val="single" w:sz="4" w:space="0" w:color="333333"/>
            </w:tcBorders>
            <w:vAlign w:val="center"/>
          </w:tcPr>
          <w:p w14:paraId="000033C7" w14:textId="77777777" w:rsidR="000C1305" w:rsidRDefault="003D2CD8">
            <w:pPr>
              <w:jc w:val="right"/>
              <w:rPr>
                <w:color w:val="231F20"/>
                <w:sz w:val="18"/>
                <w:szCs w:val="18"/>
              </w:rPr>
            </w:pPr>
            <w:r>
              <w:rPr>
                <w:color w:val="231F20"/>
              </w:rPr>
              <w:t>100,0</w:t>
            </w:r>
          </w:p>
        </w:tc>
      </w:tr>
      <w:tr w:rsidR="000C1305" w14:paraId="36D329A1" w14:textId="77777777">
        <w:trPr>
          <w:trHeight w:val="480"/>
        </w:trPr>
        <w:tc>
          <w:tcPr>
            <w:tcW w:w="1673" w:type="dxa"/>
            <w:tcBorders>
              <w:top w:val="single" w:sz="4" w:space="0" w:color="333333"/>
              <w:bottom w:val="single" w:sz="4" w:space="0" w:color="333333"/>
            </w:tcBorders>
            <w:vAlign w:val="center"/>
          </w:tcPr>
          <w:p w14:paraId="000033C8" w14:textId="77777777" w:rsidR="000C1305" w:rsidRDefault="000C1305">
            <w:pPr>
              <w:rPr>
                <w:b/>
                <w:color w:val="231F20"/>
                <w:sz w:val="18"/>
                <w:szCs w:val="18"/>
              </w:rPr>
            </w:pPr>
          </w:p>
        </w:tc>
        <w:tc>
          <w:tcPr>
            <w:tcW w:w="720" w:type="dxa"/>
            <w:vAlign w:val="center"/>
          </w:tcPr>
          <w:p w14:paraId="000033C9" w14:textId="77777777" w:rsidR="000C1305" w:rsidRDefault="003D2CD8">
            <w:pPr>
              <w:jc w:val="center"/>
              <w:rPr>
                <w:color w:val="231F20"/>
                <w:sz w:val="18"/>
                <w:szCs w:val="18"/>
              </w:rPr>
            </w:pPr>
            <w:r>
              <w:rPr>
                <w:color w:val="231F20"/>
                <w:sz w:val="18"/>
                <w:szCs w:val="18"/>
              </w:rPr>
              <w:t>2018</w:t>
            </w:r>
          </w:p>
        </w:tc>
        <w:tc>
          <w:tcPr>
            <w:tcW w:w="960" w:type="dxa"/>
            <w:vAlign w:val="center"/>
          </w:tcPr>
          <w:p w14:paraId="000033CA" w14:textId="77777777" w:rsidR="000C1305" w:rsidRDefault="003D2CD8">
            <w:pPr>
              <w:jc w:val="right"/>
              <w:rPr>
                <w:color w:val="231F20"/>
                <w:sz w:val="18"/>
                <w:szCs w:val="18"/>
              </w:rPr>
            </w:pPr>
            <w:r>
              <w:rPr>
                <w:color w:val="231F20"/>
              </w:rPr>
              <w:t>124953</w:t>
            </w:r>
          </w:p>
        </w:tc>
        <w:tc>
          <w:tcPr>
            <w:tcW w:w="1110" w:type="dxa"/>
            <w:vAlign w:val="center"/>
          </w:tcPr>
          <w:p w14:paraId="000033CB" w14:textId="77777777" w:rsidR="000C1305" w:rsidRDefault="003D2CD8">
            <w:pPr>
              <w:jc w:val="right"/>
              <w:rPr>
                <w:color w:val="231F20"/>
                <w:sz w:val="18"/>
                <w:szCs w:val="18"/>
              </w:rPr>
            </w:pPr>
            <w:r>
              <w:rPr>
                <w:color w:val="231F20"/>
              </w:rPr>
              <w:t>5,9</w:t>
            </w:r>
          </w:p>
        </w:tc>
        <w:tc>
          <w:tcPr>
            <w:tcW w:w="1111" w:type="dxa"/>
            <w:vAlign w:val="center"/>
          </w:tcPr>
          <w:p w14:paraId="000033CC" w14:textId="77777777" w:rsidR="000C1305" w:rsidRDefault="003D2CD8">
            <w:pPr>
              <w:jc w:val="right"/>
              <w:rPr>
                <w:color w:val="231F20"/>
                <w:sz w:val="18"/>
                <w:szCs w:val="18"/>
              </w:rPr>
            </w:pPr>
            <w:r>
              <w:rPr>
                <w:color w:val="231F20"/>
              </w:rPr>
              <w:t>100,0</w:t>
            </w:r>
          </w:p>
        </w:tc>
        <w:tc>
          <w:tcPr>
            <w:tcW w:w="1110" w:type="dxa"/>
            <w:vAlign w:val="center"/>
          </w:tcPr>
          <w:p w14:paraId="000033CD" w14:textId="77777777" w:rsidR="000C1305" w:rsidRDefault="003D2CD8">
            <w:pPr>
              <w:jc w:val="right"/>
              <w:rPr>
                <w:color w:val="231F20"/>
                <w:sz w:val="18"/>
                <w:szCs w:val="18"/>
              </w:rPr>
            </w:pPr>
            <w:r>
              <w:rPr>
                <w:color w:val="231F20"/>
              </w:rPr>
              <w:t>53669</w:t>
            </w:r>
          </w:p>
        </w:tc>
        <w:tc>
          <w:tcPr>
            <w:tcW w:w="1110" w:type="dxa"/>
            <w:vAlign w:val="center"/>
          </w:tcPr>
          <w:p w14:paraId="000033CE" w14:textId="77777777" w:rsidR="000C1305" w:rsidRDefault="003D2CD8">
            <w:pPr>
              <w:jc w:val="right"/>
              <w:rPr>
                <w:color w:val="231F20"/>
                <w:sz w:val="18"/>
                <w:szCs w:val="18"/>
              </w:rPr>
            </w:pPr>
            <w:r>
              <w:rPr>
                <w:color w:val="231F20"/>
              </w:rPr>
              <w:t>97,2</w:t>
            </w:r>
          </w:p>
        </w:tc>
        <w:tc>
          <w:tcPr>
            <w:tcW w:w="1111" w:type="dxa"/>
            <w:vAlign w:val="center"/>
          </w:tcPr>
          <w:p w14:paraId="000033CF" w14:textId="77777777" w:rsidR="000C1305" w:rsidRDefault="003D2CD8">
            <w:pPr>
              <w:jc w:val="right"/>
              <w:rPr>
                <w:color w:val="231F20"/>
                <w:sz w:val="18"/>
                <w:szCs w:val="18"/>
              </w:rPr>
            </w:pPr>
            <w:r>
              <w:rPr>
                <w:color w:val="231F20"/>
              </w:rPr>
              <w:t>100,0</w:t>
            </w:r>
          </w:p>
        </w:tc>
      </w:tr>
      <w:tr w:rsidR="000C1305" w14:paraId="5DF0C972" w14:textId="77777777">
        <w:trPr>
          <w:trHeight w:val="480"/>
        </w:trPr>
        <w:tc>
          <w:tcPr>
            <w:tcW w:w="1673" w:type="dxa"/>
            <w:tcBorders>
              <w:top w:val="single" w:sz="4" w:space="0" w:color="333333"/>
              <w:bottom w:val="single" w:sz="4" w:space="0" w:color="333333"/>
            </w:tcBorders>
            <w:vAlign w:val="center"/>
          </w:tcPr>
          <w:p w14:paraId="000033D0" w14:textId="77777777" w:rsidR="000C1305" w:rsidRDefault="000C1305">
            <w:pPr>
              <w:rPr>
                <w:color w:val="231F20"/>
                <w:sz w:val="18"/>
                <w:szCs w:val="18"/>
              </w:rPr>
            </w:pPr>
          </w:p>
        </w:tc>
        <w:tc>
          <w:tcPr>
            <w:tcW w:w="720" w:type="dxa"/>
            <w:tcBorders>
              <w:bottom w:val="single" w:sz="4" w:space="0" w:color="333333"/>
            </w:tcBorders>
            <w:vAlign w:val="center"/>
          </w:tcPr>
          <w:p w14:paraId="000033D1" w14:textId="77777777" w:rsidR="000C1305" w:rsidRDefault="003D2CD8">
            <w:pPr>
              <w:jc w:val="center"/>
              <w:rPr>
                <w:b/>
                <w:color w:val="231F20"/>
                <w:sz w:val="18"/>
                <w:szCs w:val="18"/>
              </w:rPr>
            </w:pPr>
            <w:r>
              <w:rPr>
                <w:b/>
                <w:color w:val="231F20"/>
                <w:sz w:val="18"/>
                <w:szCs w:val="18"/>
              </w:rPr>
              <w:t>2019</w:t>
            </w:r>
          </w:p>
        </w:tc>
        <w:tc>
          <w:tcPr>
            <w:tcW w:w="960" w:type="dxa"/>
            <w:tcBorders>
              <w:bottom w:val="single" w:sz="4" w:space="0" w:color="333333"/>
            </w:tcBorders>
            <w:vAlign w:val="center"/>
          </w:tcPr>
          <w:p w14:paraId="000033D2" w14:textId="77777777" w:rsidR="000C1305" w:rsidRDefault="003D2CD8">
            <w:pPr>
              <w:jc w:val="right"/>
              <w:rPr>
                <w:b/>
                <w:color w:val="231F20"/>
                <w:sz w:val="18"/>
                <w:szCs w:val="18"/>
              </w:rPr>
            </w:pPr>
            <w:r>
              <w:rPr>
                <w:b/>
                <w:color w:val="231F20"/>
              </w:rPr>
              <w:t>136063</w:t>
            </w:r>
          </w:p>
        </w:tc>
        <w:tc>
          <w:tcPr>
            <w:tcW w:w="1110" w:type="dxa"/>
            <w:tcBorders>
              <w:bottom w:val="single" w:sz="4" w:space="0" w:color="333333"/>
            </w:tcBorders>
            <w:vAlign w:val="center"/>
          </w:tcPr>
          <w:p w14:paraId="000033D3" w14:textId="77777777" w:rsidR="000C1305" w:rsidRDefault="003D2CD8">
            <w:pPr>
              <w:jc w:val="right"/>
              <w:rPr>
                <w:b/>
                <w:color w:val="231F20"/>
                <w:sz w:val="18"/>
                <w:szCs w:val="18"/>
              </w:rPr>
            </w:pPr>
            <w:r>
              <w:rPr>
                <w:b/>
                <w:color w:val="231F20"/>
              </w:rPr>
              <w:t>5,9</w:t>
            </w:r>
          </w:p>
        </w:tc>
        <w:tc>
          <w:tcPr>
            <w:tcW w:w="1111" w:type="dxa"/>
            <w:tcBorders>
              <w:bottom w:val="single" w:sz="4" w:space="0" w:color="333333"/>
            </w:tcBorders>
            <w:vAlign w:val="center"/>
          </w:tcPr>
          <w:p w14:paraId="000033D4" w14:textId="77777777" w:rsidR="000C1305" w:rsidRDefault="003D2CD8">
            <w:pPr>
              <w:jc w:val="right"/>
              <w:rPr>
                <w:b/>
                <w:color w:val="231F20"/>
                <w:sz w:val="18"/>
                <w:szCs w:val="18"/>
              </w:rPr>
            </w:pPr>
            <w:r>
              <w:rPr>
                <w:b/>
                <w:color w:val="231F20"/>
              </w:rPr>
              <w:t>100,0</w:t>
            </w:r>
          </w:p>
        </w:tc>
        <w:tc>
          <w:tcPr>
            <w:tcW w:w="1110" w:type="dxa"/>
            <w:tcBorders>
              <w:bottom w:val="single" w:sz="4" w:space="0" w:color="333333"/>
            </w:tcBorders>
            <w:vAlign w:val="center"/>
          </w:tcPr>
          <w:p w14:paraId="000033D5" w14:textId="77777777" w:rsidR="000C1305" w:rsidRDefault="003D2CD8">
            <w:pPr>
              <w:jc w:val="right"/>
              <w:rPr>
                <w:b/>
                <w:color w:val="231F20"/>
                <w:sz w:val="18"/>
                <w:szCs w:val="18"/>
              </w:rPr>
            </w:pPr>
            <w:r>
              <w:rPr>
                <w:b/>
                <w:color w:val="231F20"/>
              </w:rPr>
              <w:t>58202</w:t>
            </w:r>
          </w:p>
        </w:tc>
        <w:tc>
          <w:tcPr>
            <w:tcW w:w="1110" w:type="dxa"/>
            <w:tcBorders>
              <w:bottom w:val="single" w:sz="4" w:space="0" w:color="333333"/>
            </w:tcBorders>
            <w:vAlign w:val="center"/>
          </w:tcPr>
          <w:p w14:paraId="000033D6" w14:textId="77777777" w:rsidR="000C1305" w:rsidRDefault="003D2CD8">
            <w:pPr>
              <w:jc w:val="right"/>
              <w:rPr>
                <w:b/>
                <w:color w:val="231F20"/>
                <w:sz w:val="18"/>
                <w:szCs w:val="18"/>
              </w:rPr>
            </w:pPr>
            <w:r>
              <w:rPr>
                <w:b/>
                <w:color w:val="231F20"/>
              </w:rPr>
              <w:t>97,4</w:t>
            </w:r>
          </w:p>
        </w:tc>
        <w:tc>
          <w:tcPr>
            <w:tcW w:w="1111" w:type="dxa"/>
            <w:tcBorders>
              <w:bottom w:val="single" w:sz="4" w:space="0" w:color="333333"/>
            </w:tcBorders>
            <w:vAlign w:val="center"/>
          </w:tcPr>
          <w:p w14:paraId="000033D7" w14:textId="77777777" w:rsidR="000C1305" w:rsidRDefault="003D2CD8">
            <w:pPr>
              <w:jc w:val="right"/>
              <w:rPr>
                <w:b/>
                <w:color w:val="231F20"/>
                <w:sz w:val="18"/>
                <w:szCs w:val="18"/>
              </w:rPr>
            </w:pPr>
            <w:r>
              <w:rPr>
                <w:b/>
                <w:color w:val="231F20"/>
              </w:rPr>
              <w:t>100,0</w:t>
            </w:r>
          </w:p>
        </w:tc>
      </w:tr>
      <w:tr w:rsidR="000C1305" w14:paraId="796D10F3" w14:textId="77777777">
        <w:trPr>
          <w:trHeight w:val="480"/>
        </w:trPr>
        <w:tc>
          <w:tcPr>
            <w:tcW w:w="1673" w:type="dxa"/>
            <w:tcBorders>
              <w:top w:val="single" w:sz="4" w:space="0" w:color="333333"/>
            </w:tcBorders>
            <w:vAlign w:val="center"/>
          </w:tcPr>
          <w:p w14:paraId="000033D8" w14:textId="77777777" w:rsidR="000C1305" w:rsidRDefault="003D2CD8">
            <w:pPr>
              <w:rPr>
                <w:color w:val="231F20"/>
                <w:sz w:val="18"/>
                <w:szCs w:val="18"/>
              </w:rPr>
            </w:pPr>
            <w:r>
              <w:rPr>
                <w:b/>
                <w:color w:val="231F20"/>
              </w:rPr>
              <w:t>Podregiony:</w:t>
            </w:r>
          </w:p>
        </w:tc>
        <w:tc>
          <w:tcPr>
            <w:tcW w:w="720" w:type="dxa"/>
            <w:tcBorders>
              <w:top w:val="single" w:sz="4" w:space="0" w:color="333333"/>
            </w:tcBorders>
            <w:vAlign w:val="center"/>
          </w:tcPr>
          <w:p w14:paraId="000033D9" w14:textId="77777777" w:rsidR="000C1305" w:rsidRDefault="000C1305">
            <w:pPr>
              <w:jc w:val="center"/>
              <w:rPr>
                <w:color w:val="231F20"/>
                <w:sz w:val="18"/>
                <w:szCs w:val="18"/>
              </w:rPr>
            </w:pPr>
          </w:p>
        </w:tc>
        <w:tc>
          <w:tcPr>
            <w:tcW w:w="960" w:type="dxa"/>
            <w:tcBorders>
              <w:top w:val="single" w:sz="4" w:space="0" w:color="333333"/>
            </w:tcBorders>
            <w:vAlign w:val="center"/>
          </w:tcPr>
          <w:p w14:paraId="000033DA" w14:textId="77777777" w:rsidR="000C1305" w:rsidRDefault="000C1305">
            <w:pPr>
              <w:jc w:val="right"/>
              <w:rPr>
                <w:color w:val="231F20"/>
                <w:sz w:val="18"/>
                <w:szCs w:val="18"/>
              </w:rPr>
            </w:pPr>
          </w:p>
        </w:tc>
        <w:tc>
          <w:tcPr>
            <w:tcW w:w="1110" w:type="dxa"/>
            <w:tcBorders>
              <w:top w:val="single" w:sz="4" w:space="0" w:color="333333"/>
            </w:tcBorders>
            <w:vAlign w:val="center"/>
          </w:tcPr>
          <w:p w14:paraId="000033DB" w14:textId="77777777" w:rsidR="000C1305" w:rsidRDefault="000C1305">
            <w:pPr>
              <w:jc w:val="right"/>
              <w:rPr>
                <w:color w:val="231F20"/>
                <w:sz w:val="18"/>
                <w:szCs w:val="18"/>
              </w:rPr>
            </w:pPr>
          </w:p>
        </w:tc>
        <w:tc>
          <w:tcPr>
            <w:tcW w:w="1111" w:type="dxa"/>
            <w:tcBorders>
              <w:top w:val="single" w:sz="4" w:space="0" w:color="333333"/>
            </w:tcBorders>
            <w:vAlign w:val="center"/>
          </w:tcPr>
          <w:p w14:paraId="000033DC" w14:textId="77777777" w:rsidR="000C1305" w:rsidRDefault="000C1305">
            <w:pPr>
              <w:jc w:val="right"/>
              <w:rPr>
                <w:color w:val="231F20"/>
                <w:sz w:val="18"/>
                <w:szCs w:val="18"/>
              </w:rPr>
            </w:pPr>
          </w:p>
        </w:tc>
        <w:tc>
          <w:tcPr>
            <w:tcW w:w="1110" w:type="dxa"/>
            <w:tcBorders>
              <w:top w:val="single" w:sz="4" w:space="0" w:color="333333"/>
            </w:tcBorders>
            <w:vAlign w:val="center"/>
          </w:tcPr>
          <w:p w14:paraId="000033DD" w14:textId="77777777" w:rsidR="000C1305" w:rsidRDefault="000C1305">
            <w:pPr>
              <w:jc w:val="right"/>
              <w:rPr>
                <w:color w:val="231F20"/>
                <w:sz w:val="18"/>
                <w:szCs w:val="18"/>
              </w:rPr>
            </w:pPr>
          </w:p>
        </w:tc>
        <w:tc>
          <w:tcPr>
            <w:tcW w:w="1110" w:type="dxa"/>
            <w:tcBorders>
              <w:top w:val="single" w:sz="4" w:space="0" w:color="333333"/>
            </w:tcBorders>
            <w:vAlign w:val="center"/>
          </w:tcPr>
          <w:p w14:paraId="000033DE" w14:textId="77777777" w:rsidR="000C1305" w:rsidRDefault="000C1305">
            <w:pPr>
              <w:jc w:val="right"/>
              <w:rPr>
                <w:color w:val="231F20"/>
                <w:sz w:val="18"/>
                <w:szCs w:val="18"/>
              </w:rPr>
            </w:pPr>
          </w:p>
        </w:tc>
        <w:tc>
          <w:tcPr>
            <w:tcW w:w="1111" w:type="dxa"/>
            <w:tcBorders>
              <w:top w:val="single" w:sz="4" w:space="0" w:color="333333"/>
            </w:tcBorders>
            <w:vAlign w:val="center"/>
          </w:tcPr>
          <w:p w14:paraId="000033DF" w14:textId="77777777" w:rsidR="000C1305" w:rsidRDefault="000C1305">
            <w:pPr>
              <w:jc w:val="right"/>
              <w:rPr>
                <w:color w:val="231F20"/>
                <w:sz w:val="18"/>
                <w:szCs w:val="18"/>
              </w:rPr>
            </w:pPr>
          </w:p>
        </w:tc>
      </w:tr>
      <w:tr w:rsidR="000C1305" w14:paraId="683021C0" w14:textId="77777777">
        <w:trPr>
          <w:trHeight w:val="480"/>
        </w:trPr>
        <w:tc>
          <w:tcPr>
            <w:tcW w:w="1673" w:type="dxa"/>
            <w:tcBorders>
              <w:bottom w:val="single" w:sz="4" w:space="0" w:color="333333"/>
            </w:tcBorders>
            <w:vAlign w:val="center"/>
          </w:tcPr>
          <w:p w14:paraId="000033E0" w14:textId="77777777" w:rsidR="000C1305" w:rsidRDefault="003D2CD8">
            <w:pPr>
              <w:rPr>
                <w:color w:val="231F20"/>
                <w:sz w:val="18"/>
                <w:szCs w:val="18"/>
              </w:rPr>
            </w:pPr>
            <w:r>
              <w:rPr>
                <w:color w:val="231F20"/>
              </w:rPr>
              <w:t>Chojnicki</w:t>
            </w:r>
          </w:p>
        </w:tc>
        <w:tc>
          <w:tcPr>
            <w:tcW w:w="720" w:type="dxa"/>
            <w:vAlign w:val="center"/>
          </w:tcPr>
          <w:p w14:paraId="000033E1" w14:textId="77777777" w:rsidR="000C1305" w:rsidRDefault="003D2CD8">
            <w:pPr>
              <w:jc w:val="center"/>
              <w:rPr>
                <w:color w:val="231F20"/>
                <w:sz w:val="18"/>
                <w:szCs w:val="18"/>
              </w:rPr>
            </w:pPr>
            <w:r>
              <w:rPr>
                <w:color w:val="231F20"/>
                <w:sz w:val="18"/>
                <w:szCs w:val="18"/>
              </w:rPr>
              <w:t>2015</w:t>
            </w:r>
          </w:p>
        </w:tc>
        <w:tc>
          <w:tcPr>
            <w:tcW w:w="960" w:type="dxa"/>
            <w:vAlign w:val="center"/>
          </w:tcPr>
          <w:p w14:paraId="000033E2" w14:textId="77777777" w:rsidR="000C1305" w:rsidRDefault="003D2CD8">
            <w:pPr>
              <w:jc w:val="right"/>
              <w:rPr>
                <w:color w:val="231F20"/>
                <w:sz w:val="18"/>
                <w:szCs w:val="18"/>
              </w:rPr>
            </w:pPr>
            <w:r>
              <w:rPr>
                <w:color w:val="231F20"/>
              </w:rPr>
              <w:t>6709</w:t>
            </w:r>
          </w:p>
        </w:tc>
        <w:tc>
          <w:tcPr>
            <w:tcW w:w="1110" w:type="dxa"/>
            <w:vAlign w:val="center"/>
          </w:tcPr>
          <w:p w14:paraId="000033E3" w14:textId="77777777" w:rsidR="000C1305" w:rsidRDefault="003D2CD8">
            <w:pPr>
              <w:jc w:val="right"/>
              <w:rPr>
                <w:color w:val="231F20"/>
                <w:sz w:val="18"/>
                <w:szCs w:val="18"/>
              </w:rPr>
            </w:pPr>
            <w:r>
              <w:rPr>
                <w:color w:val="231F20"/>
              </w:rPr>
              <w:t>0,4</w:t>
            </w:r>
          </w:p>
        </w:tc>
        <w:tc>
          <w:tcPr>
            <w:tcW w:w="1111" w:type="dxa"/>
            <w:vAlign w:val="center"/>
          </w:tcPr>
          <w:p w14:paraId="000033E4" w14:textId="77777777" w:rsidR="000C1305" w:rsidRDefault="003D2CD8">
            <w:pPr>
              <w:jc w:val="right"/>
              <w:rPr>
                <w:color w:val="231F20"/>
                <w:sz w:val="18"/>
                <w:szCs w:val="18"/>
              </w:rPr>
            </w:pPr>
            <w:r>
              <w:rPr>
                <w:color w:val="231F20"/>
              </w:rPr>
              <w:t>6,5</w:t>
            </w:r>
          </w:p>
        </w:tc>
        <w:tc>
          <w:tcPr>
            <w:tcW w:w="1110" w:type="dxa"/>
            <w:vAlign w:val="center"/>
          </w:tcPr>
          <w:p w14:paraId="000033E5" w14:textId="77777777" w:rsidR="000C1305" w:rsidRDefault="003D2CD8">
            <w:pPr>
              <w:jc w:val="right"/>
              <w:rPr>
                <w:color w:val="231F20"/>
                <w:sz w:val="18"/>
                <w:szCs w:val="18"/>
              </w:rPr>
            </w:pPr>
            <w:r>
              <w:rPr>
                <w:color w:val="231F20"/>
              </w:rPr>
              <w:t>29837</w:t>
            </w:r>
          </w:p>
        </w:tc>
        <w:tc>
          <w:tcPr>
            <w:tcW w:w="1110" w:type="dxa"/>
            <w:vAlign w:val="center"/>
          </w:tcPr>
          <w:p w14:paraId="000033E6" w14:textId="77777777" w:rsidR="000C1305" w:rsidRDefault="003D2CD8">
            <w:pPr>
              <w:jc w:val="right"/>
              <w:rPr>
                <w:color w:val="231F20"/>
                <w:sz w:val="18"/>
                <w:szCs w:val="18"/>
              </w:rPr>
            </w:pPr>
            <w:r>
              <w:rPr>
                <w:color w:val="231F20"/>
              </w:rPr>
              <w:t>63,7</w:t>
            </w:r>
          </w:p>
        </w:tc>
        <w:tc>
          <w:tcPr>
            <w:tcW w:w="1111" w:type="dxa"/>
            <w:vAlign w:val="center"/>
          </w:tcPr>
          <w:p w14:paraId="000033E7" w14:textId="77777777" w:rsidR="000C1305" w:rsidRDefault="003D2CD8">
            <w:pPr>
              <w:jc w:val="right"/>
              <w:rPr>
                <w:color w:val="231F20"/>
                <w:sz w:val="18"/>
                <w:szCs w:val="18"/>
              </w:rPr>
            </w:pPr>
            <w:r>
              <w:rPr>
                <w:color w:val="231F20"/>
              </w:rPr>
              <w:t>66,3</w:t>
            </w:r>
          </w:p>
        </w:tc>
      </w:tr>
      <w:tr w:rsidR="000C1305" w14:paraId="198BBD1C" w14:textId="77777777">
        <w:trPr>
          <w:trHeight w:val="480"/>
        </w:trPr>
        <w:tc>
          <w:tcPr>
            <w:tcW w:w="1673" w:type="dxa"/>
            <w:tcBorders>
              <w:top w:val="single" w:sz="4" w:space="0" w:color="333333"/>
              <w:bottom w:val="single" w:sz="4" w:space="0" w:color="333333"/>
            </w:tcBorders>
            <w:vAlign w:val="center"/>
          </w:tcPr>
          <w:p w14:paraId="000033E8" w14:textId="77777777" w:rsidR="000C1305" w:rsidRDefault="003D2CD8">
            <w:pPr>
              <w:rPr>
                <w:color w:val="231F20"/>
                <w:sz w:val="18"/>
                <w:szCs w:val="18"/>
              </w:rPr>
            </w:pPr>
            <w:r>
              <w:rPr>
                <w:color w:val="231F20"/>
              </w:rPr>
              <w:t> </w:t>
            </w:r>
          </w:p>
        </w:tc>
        <w:tc>
          <w:tcPr>
            <w:tcW w:w="720" w:type="dxa"/>
            <w:vAlign w:val="center"/>
          </w:tcPr>
          <w:p w14:paraId="000033E9" w14:textId="77777777" w:rsidR="000C1305" w:rsidRDefault="003D2CD8">
            <w:pPr>
              <w:jc w:val="center"/>
              <w:rPr>
                <w:color w:val="231F20"/>
                <w:sz w:val="18"/>
                <w:szCs w:val="18"/>
              </w:rPr>
            </w:pPr>
            <w:r>
              <w:rPr>
                <w:color w:val="231F20"/>
                <w:sz w:val="18"/>
                <w:szCs w:val="18"/>
              </w:rPr>
              <w:t>2018</w:t>
            </w:r>
          </w:p>
        </w:tc>
        <w:tc>
          <w:tcPr>
            <w:tcW w:w="960" w:type="dxa"/>
            <w:vAlign w:val="center"/>
          </w:tcPr>
          <w:p w14:paraId="000033EA" w14:textId="77777777" w:rsidR="000C1305" w:rsidRDefault="003D2CD8">
            <w:pPr>
              <w:jc w:val="right"/>
              <w:rPr>
                <w:color w:val="231F20"/>
                <w:sz w:val="18"/>
                <w:szCs w:val="18"/>
              </w:rPr>
            </w:pPr>
            <w:r>
              <w:rPr>
                <w:color w:val="231F20"/>
              </w:rPr>
              <w:t>8105</w:t>
            </w:r>
          </w:p>
        </w:tc>
        <w:tc>
          <w:tcPr>
            <w:tcW w:w="1110" w:type="dxa"/>
            <w:vAlign w:val="center"/>
          </w:tcPr>
          <w:p w14:paraId="000033EB" w14:textId="77777777" w:rsidR="000C1305" w:rsidRDefault="003D2CD8">
            <w:pPr>
              <w:jc w:val="right"/>
              <w:rPr>
                <w:color w:val="231F20"/>
                <w:sz w:val="18"/>
                <w:szCs w:val="18"/>
              </w:rPr>
            </w:pPr>
            <w:r>
              <w:rPr>
                <w:color w:val="231F20"/>
              </w:rPr>
              <w:t>0,4</w:t>
            </w:r>
          </w:p>
        </w:tc>
        <w:tc>
          <w:tcPr>
            <w:tcW w:w="1111" w:type="dxa"/>
            <w:vAlign w:val="center"/>
          </w:tcPr>
          <w:p w14:paraId="000033EC" w14:textId="77777777" w:rsidR="000C1305" w:rsidRDefault="003D2CD8">
            <w:pPr>
              <w:jc w:val="right"/>
              <w:rPr>
                <w:color w:val="231F20"/>
                <w:sz w:val="18"/>
                <w:szCs w:val="18"/>
              </w:rPr>
            </w:pPr>
            <w:r>
              <w:rPr>
                <w:color w:val="231F20"/>
              </w:rPr>
              <w:t>6,5</w:t>
            </w:r>
          </w:p>
        </w:tc>
        <w:tc>
          <w:tcPr>
            <w:tcW w:w="1110" w:type="dxa"/>
            <w:vAlign w:val="center"/>
          </w:tcPr>
          <w:p w14:paraId="000033ED" w14:textId="77777777" w:rsidR="000C1305" w:rsidRDefault="003D2CD8">
            <w:pPr>
              <w:jc w:val="right"/>
              <w:rPr>
                <w:color w:val="231F20"/>
                <w:sz w:val="18"/>
                <w:szCs w:val="18"/>
              </w:rPr>
            </w:pPr>
            <w:r>
              <w:rPr>
                <w:color w:val="231F20"/>
              </w:rPr>
              <w:t>35809</w:t>
            </w:r>
          </w:p>
        </w:tc>
        <w:tc>
          <w:tcPr>
            <w:tcW w:w="1110" w:type="dxa"/>
            <w:vAlign w:val="center"/>
          </w:tcPr>
          <w:p w14:paraId="000033EE" w14:textId="77777777" w:rsidR="000C1305" w:rsidRDefault="003D2CD8">
            <w:pPr>
              <w:jc w:val="right"/>
              <w:rPr>
                <w:color w:val="231F20"/>
                <w:sz w:val="18"/>
                <w:szCs w:val="18"/>
              </w:rPr>
            </w:pPr>
            <w:r>
              <w:rPr>
                <w:color w:val="231F20"/>
              </w:rPr>
              <w:t>64,8</w:t>
            </w:r>
          </w:p>
        </w:tc>
        <w:tc>
          <w:tcPr>
            <w:tcW w:w="1111" w:type="dxa"/>
            <w:vAlign w:val="center"/>
          </w:tcPr>
          <w:p w14:paraId="000033EF" w14:textId="77777777" w:rsidR="000C1305" w:rsidRDefault="003D2CD8">
            <w:pPr>
              <w:jc w:val="right"/>
              <w:rPr>
                <w:color w:val="231F20"/>
                <w:sz w:val="18"/>
                <w:szCs w:val="18"/>
              </w:rPr>
            </w:pPr>
            <w:r>
              <w:rPr>
                <w:color w:val="231F20"/>
              </w:rPr>
              <w:t>66,7</w:t>
            </w:r>
          </w:p>
        </w:tc>
      </w:tr>
      <w:tr w:rsidR="000C1305" w14:paraId="20E2A667" w14:textId="77777777">
        <w:trPr>
          <w:trHeight w:val="480"/>
        </w:trPr>
        <w:tc>
          <w:tcPr>
            <w:tcW w:w="1673" w:type="dxa"/>
            <w:tcBorders>
              <w:top w:val="single" w:sz="4" w:space="0" w:color="333333"/>
            </w:tcBorders>
            <w:vAlign w:val="center"/>
          </w:tcPr>
          <w:p w14:paraId="000033F0" w14:textId="77777777" w:rsidR="000C1305" w:rsidRDefault="003D2CD8">
            <w:pPr>
              <w:rPr>
                <w:color w:val="231F20"/>
                <w:sz w:val="18"/>
                <w:szCs w:val="18"/>
              </w:rPr>
            </w:pPr>
            <w:r>
              <w:rPr>
                <w:color w:val="231F20"/>
              </w:rPr>
              <w:t> </w:t>
            </w:r>
          </w:p>
        </w:tc>
        <w:tc>
          <w:tcPr>
            <w:tcW w:w="720" w:type="dxa"/>
            <w:vAlign w:val="center"/>
          </w:tcPr>
          <w:p w14:paraId="000033F1" w14:textId="77777777" w:rsidR="000C1305" w:rsidRDefault="003D2CD8">
            <w:pPr>
              <w:jc w:val="center"/>
              <w:rPr>
                <w:b/>
                <w:color w:val="231F20"/>
                <w:sz w:val="18"/>
                <w:szCs w:val="18"/>
              </w:rPr>
            </w:pPr>
            <w:r>
              <w:rPr>
                <w:b/>
                <w:color w:val="231F20"/>
                <w:sz w:val="18"/>
                <w:szCs w:val="18"/>
              </w:rPr>
              <w:t>2019</w:t>
            </w:r>
          </w:p>
        </w:tc>
        <w:tc>
          <w:tcPr>
            <w:tcW w:w="960" w:type="dxa"/>
            <w:vAlign w:val="center"/>
          </w:tcPr>
          <w:p w14:paraId="000033F2" w14:textId="77777777" w:rsidR="000C1305" w:rsidRDefault="003D2CD8">
            <w:pPr>
              <w:jc w:val="right"/>
              <w:rPr>
                <w:color w:val="231F20"/>
                <w:sz w:val="18"/>
                <w:szCs w:val="18"/>
              </w:rPr>
            </w:pPr>
            <w:r>
              <w:rPr>
                <w:b/>
                <w:color w:val="231F20"/>
              </w:rPr>
              <w:t>8565</w:t>
            </w:r>
          </w:p>
        </w:tc>
        <w:tc>
          <w:tcPr>
            <w:tcW w:w="1110" w:type="dxa"/>
            <w:vAlign w:val="center"/>
          </w:tcPr>
          <w:p w14:paraId="000033F3" w14:textId="77777777" w:rsidR="000C1305" w:rsidRDefault="003D2CD8">
            <w:pPr>
              <w:jc w:val="right"/>
              <w:rPr>
                <w:color w:val="231F20"/>
                <w:sz w:val="18"/>
                <w:szCs w:val="18"/>
              </w:rPr>
            </w:pPr>
            <w:r>
              <w:rPr>
                <w:b/>
                <w:color w:val="231F20"/>
              </w:rPr>
              <w:t>0,4</w:t>
            </w:r>
          </w:p>
        </w:tc>
        <w:tc>
          <w:tcPr>
            <w:tcW w:w="1111" w:type="dxa"/>
            <w:vAlign w:val="center"/>
          </w:tcPr>
          <w:p w14:paraId="000033F4" w14:textId="77777777" w:rsidR="000C1305" w:rsidRDefault="003D2CD8">
            <w:pPr>
              <w:jc w:val="right"/>
              <w:rPr>
                <w:color w:val="231F20"/>
                <w:sz w:val="18"/>
                <w:szCs w:val="18"/>
              </w:rPr>
            </w:pPr>
            <w:r>
              <w:rPr>
                <w:b/>
                <w:color w:val="231F20"/>
              </w:rPr>
              <w:t>6,3</w:t>
            </w:r>
          </w:p>
        </w:tc>
        <w:tc>
          <w:tcPr>
            <w:tcW w:w="1110" w:type="dxa"/>
            <w:vAlign w:val="center"/>
          </w:tcPr>
          <w:p w14:paraId="000033F5" w14:textId="77777777" w:rsidR="000C1305" w:rsidRDefault="003D2CD8">
            <w:pPr>
              <w:jc w:val="right"/>
              <w:rPr>
                <w:color w:val="231F20"/>
                <w:sz w:val="18"/>
                <w:szCs w:val="18"/>
              </w:rPr>
            </w:pPr>
            <w:r>
              <w:rPr>
                <w:b/>
                <w:color w:val="231F20"/>
              </w:rPr>
              <w:t>37828</w:t>
            </w:r>
          </w:p>
        </w:tc>
        <w:tc>
          <w:tcPr>
            <w:tcW w:w="1110" w:type="dxa"/>
            <w:vAlign w:val="center"/>
          </w:tcPr>
          <w:p w14:paraId="000033F6" w14:textId="77777777" w:rsidR="000C1305" w:rsidRDefault="003D2CD8">
            <w:pPr>
              <w:jc w:val="right"/>
              <w:rPr>
                <w:color w:val="231F20"/>
                <w:sz w:val="18"/>
                <w:szCs w:val="18"/>
              </w:rPr>
            </w:pPr>
            <w:r>
              <w:rPr>
                <w:b/>
                <w:color w:val="231F20"/>
              </w:rPr>
              <w:t>63,3</w:t>
            </w:r>
          </w:p>
        </w:tc>
        <w:tc>
          <w:tcPr>
            <w:tcW w:w="1111" w:type="dxa"/>
            <w:vAlign w:val="center"/>
          </w:tcPr>
          <w:p w14:paraId="000033F7" w14:textId="77777777" w:rsidR="000C1305" w:rsidRDefault="003D2CD8">
            <w:pPr>
              <w:jc w:val="right"/>
              <w:rPr>
                <w:color w:val="231F20"/>
                <w:sz w:val="18"/>
                <w:szCs w:val="18"/>
              </w:rPr>
            </w:pPr>
            <w:r>
              <w:rPr>
                <w:b/>
                <w:color w:val="231F20"/>
              </w:rPr>
              <w:t>65,0</w:t>
            </w:r>
          </w:p>
        </w:tc>
      </w:tr>
      <w:tr w:rsidR="000C1305" w14:paraId="32167EFB" w14:textId="77777777">
        <w:trPr>
          <w:trHeight w:val="480"/>
        </w:trPr>
        <w:tc>
          <w:tcPr>
            <w:tcW w:w="1673" w:type="dxa"/>
            <w:tcBorders>
              <w:bottom w:val="single" w:sz="4" w:space="0" w:color="333333"/>
            </w:tcBorders>
            <w:vAlign w:val="center"/>
          </w:tcPr>
          <w:p w14:paraId="000033F8" w14:textId="77777777" w:rsidR="000C1305" w:rsidRDefault="003D2CD8">
            <w:pPr>
              <w:rPr>
                <w:color w:val="231F20"/>
              </w:rPr>
            </w:pPr>
            <w:r>
              <w:rPr>
                <w:color w:val="231F20"/>
              </w:rPr>
              <w:t>Gdański</w:t>
            </w:r>
          </w:p>
        </w:tc>
        <w:tc>
          <w:tcPr>
            <w:tcW w:w="720" w:type="dxa"/>
            <w:vAlign w:val="center"/>
          </w:tcPr>
          <w:p w14:paraId="000033F9" w14:textId="77777777" w:rsidR="000C1305" w:rsidRDefault="003D2CD8">
            <w:pPr>
              <w:jc w:val="center"/>
              <w:rPr>
                <w:color w:val="231F20"/>
                <w:sz w:val="18"/>
                <w:szCs w:val="18"/>
              </w:rPr>
            </w:pPr>
            <w:r>
              <w:rPr>
                <w:color w:val="231F20"/>
                <w:sz w:val="18"/>
                <w:szCs w:val="18"/>
              </w:rPr>
              <w:t>2015</w:t>
            </w:r>
          </w:p>
        </w:tc>
        <w:tc>
          <w:tcPr>
            <w:tcW w:w="960" w:type="dxa"/>
            <w:vAlign w:val="center"/>
          </w:tcPr>
          <w:p w14:paraId="000033FA" w14:textId="77777777" w:rsidR="000C1305" w:rsidRDefault="003D2CD8">
            <w:pPr>
              <w:jc w:val="right"/>
              <w:rPr>
                <w:color w:val="231F20"/>
                <w:sz w:val="18"/>
                <w:szCs w:val="18"/>
              </w:rPr>
            </w:pPr>
            <w:r>
              <w:rPr>
                <w:color w:val="231F20"/>
              </w:rPr>
              <w:t>19430</w:t>
            </w:r>
          </w:p>
        </w:tc>
        <w:tc>
          <w:tcPr>
            <w:tcW w:w="1110" w:type="dxa"/>
            <w:vAlign w:val="center"/>
          </w:tcPr>
          <w:p w14:paraId="000033FB" w14:textId="77777777" w:rsidR="000C1305" w:rsidRDefault="003D2CD8">
            <w:pPr>
              <w:jc w:val="right"/>
              <w:rPr>
                <w:color w:val="231F20"/>
                <w:sz w:val="18"/>
                <w:szCs w:val="18"/>
              </w:rPr>
            </w:pPr>
            <w:r>
              <w:rPr>
                <w:color w:val="231F20"/>
              </w:rPr>
              <w:t>1,1</w:t>
            </w:r>
          </w:p>
        </w:tc>
        <w:tc>
          <w:tcPr>
            <w:tcW w:w="1111" w:type="dxa"/>
            <w:vAlign w:val="center"/>
          </w:tcPr>
          <w:p w14:paraId="000033FC" w14:textId="77777777" w:rsidR="000C1305" w:rsidRDefault="003D2CD8">
            <w:pPr>
              <w:jc w:val="right"/>
              <w:rPr>
                <w:color w:val="231F20"/>
                <w:sz w:val="18"/>
                <w:szCs w:val="18"/>
              </w:rPr>
            </w:pPr>
            <w:r>
              <w:rPr>
                <w:color w:val="231F20"/>
              </w:rPr>
              <w:t>18,7</w:t>
            </w:r>
          </w:p>
        </w:tc>
        <w:tc>
          <w:tcPr>
            <w:tcW w:w="1110" w:type="dxa"/>
            <w:vAlign w:val="center"/>
          </w:tcPr>
          <w:p w14:paraId="000033FD" w14:textId="77777777" w:rsidR="000C1305" w:rsidRDefault="003D2CD8">
            <w:pPr>
              <w:jc w:val="right"/>
              <w:rPr>
                <w:color w:val="231F20"/>
                <w:sz w:val="18"/>
                <w:szCs w:val="18"/>
              </w:rPr>
            </w:pPr>
            <w:r>
              <w:rPr>
                <w:color w:val="231F20"/>
              </w:rPr>
              <w:t>34445</w:t>
            </w:r>
          </w:p>
        </w:tc>
        <w:tc>
          <w:tcPr>
            <w:tcW w:w="1110" w:type="dxa"/>
            <w:vAlign w:val="center"/>
          </w:tcPr>
          <w:p w14:paraId="000033FE" w14:textId="77777777" w:rsidR="000C1305" w:rsidRDefault="003D2CD8">
            <w:pPr>
              <w:jc w:val="right"/>
              <w:rPr>
                <w:color w:val="231F20"/>
                <w:sz w:val="18"/>
                <w:szCs w:val="18"/>
              </w:rPr>
            </w:pPr>
            <w:r>
              <w:rPr>
                <w:color w:val="231F20"/>
              </w:rPr>
              <w:t>73,5</w:t>
            </w:r>
          </w:p>
        </w:tc>
        <w:tc>
          <w:tcPr>
            <w:tcW w:w="1111" w:type="dxa"/>
            <w:vAlign w:val="center"/>
          </w:tcPr>
          <w:p w14:paraId="000033FF" w14:textId="77777777" w:rsidR="000C1305" w:rsidRDefault="003D2CD8">
            <w:pPr>
              <w:jc w:val="right"/>
              <w:rPr>
                <w:color w:val="231F20"/>
                <w:sz w:val="18"/>
                <w:szCs w:val="18"/>
              </w:rPr>
            </w:pPr>
            <w:r>
              <w:rPr>
                <w:color w:val="231F20"/>
              </w:rPr>
              <w:t>76,5</w:t>
            </w:r>
          </w:p>
        </w:tc>
      </w:tr>
      <w:tr w:rsidR="000C1305" w14:paraId="24123A8D" w14:textId="77777777">
        <w:trPr>
          <w:trHeight w:val="480"/>
        </w:trPr>
        <w:tc>
          <w:tcPr>
            <w:tcW w:w="1673" w:type="dxa"/>
            <w:tcBorders>
              <w:top w:val="single" w:sz="4" w:space="0" w:color="333333"/>
              <w:bottom w:val="single" w:sz="4" w:space="0" w:color="333333"/>
            </w:tcBorders>
            <w:vAlign w:val="center"/>
          </w:tcPr>
          <w:p w14:paraId="00003400" w14:textId="77777777" w:rsidR="000C1305" w:rsidRDefault="003D2CD8">
            <w:pPr>
              <w:rPr>
                <w:color w:val="231F20"/>
              </w:rPr>
            </w:pPr>
            <w:r>
              <w:rPr>
                <w:color w:val="231F20"/>
              </w:rPr>
              <w:t> </w:t>
            </w:r>
          </w:p>
        </w:tc>
        <w:tc>
          <w:tcPr>
            <w:tcW w:w="720" w:type="dxa"/>
            <w:vAlign w:val="center"/>
          </w:tcPr>
          <w:p w14:paraId="00003401" w14:textId="77777777" w:rsidR="000C1305" w:rsidRDefault="003D2CD8">
            <w:pPr>
              <w:jc w:val="center"/>
              <w:rPr>
                <w:color w:val="231F20"/>
                <w:sz w:val="18"/>
                <w:szCs w:val="18"/>
              </w:rPr>
            </w:pPr>
            <w:r>
              <w:rPr>
                <w:color w:val="231F20"/>
                <w:sz w:val="18"/>
                <w:szCs w:val="18"/>
              </w:rPr>
              <w:t>2018</w:t>
            </w:r>
          </w:p>
        </w:tc>
        <w:tc>
          <w:tcPr>
            <w:tcW w:w="960" w:type="dxa"/>
            <w:vAlign w:val="center"/>
          </w:tcPr>
          <w:p w14:paraId="00003402" w14:textId="77777777" w:rsidR="000C1305" w:rsidRDefault="003D2CD8">
            <w:pPr>
              <w:jc w:val="right"/>
              <w:rPr>
                <w:color w:val="231F20"/>
                <w:sz w:val="18"/>
                <w:szCs w:val="18"/>
              </w:rPr>
            </w:pPr>
            <w:r>
              <w:rPr>
                <w:color w:val="231F20"/>
              </w:rPr>
              <w:t>23613</w:t>
            </w:r>
          </w:p>
        </w:tc>
        <w:tc>
          <w:tcPr>
            <w:tcW w:w="1110" w:type="dxa"/>
            <w:vAlign w:val="center"/>
          </w:tcPr>
          <w:p w14:paraId="00003403" w14:textId="77777777" w:rsidR="000C1305" w:rsidRDefault="003D2CD8">
            <w:pPr>
              <w:jc w:val="right"/>
              <w:rPr>
                <w:color w:val="231F20"/>
                <w:sz w:val="18"/>
                <w:szCs w:val="18"/>
              </w:rPr>
            </w:pPr>
            <w:r>
              <w:rPr>
                <w:color w:val="231F20"/>
              </w:rPr>
              <w:t>1,1</w:t>
            </w:r>
          </w:p>
        </w:tc>
        <w:tc>
          <w:tcPr>
            <w:tcW w:w="1111" w:type="dxa"/>
            <w:vAlign w:val="center"/>
          </w:tcPr>
          <w:p w14:paraId="00003404" w14:textId="77777777" w:rsidR="000C1305" w:rsidRDefault="003D2CD8">
            <w:pPr>
              <w:jc w:val="right"/>
              <w:rPr>
                <w:color w:val="231F20"/>
                <w:sz w:val="18"/>
                <w:szCs w:val="18"/>
              </w:rPr>
            </w:pPr>
            <w:r>
              <w:rPr>
                <w:color w:val="231F20"/>
              </w:rPr>
              <w:t>18,9</w:t>
            </w:r>
          </w:p>
        </w:tc>
        <w:tc>
          <w:tcPr>
            <w:tcW w:w="1110" w:type="dxa"/>
            <w:vAlign w:val="center"/>
          </w:tcPr>
          <w:p w14:paraId="00003405" w14:textId="77777777" w:rsidR="000C1305" w:rsidRDefault="003D2CD8">
            <w:pPr>
              <w:jc w:val="right"/>
              <w:rPr>
                <w:color w:val="231F20"/>
                <w:sz w:val="18"/>
                <w:szCs w:val="18"/>
              </w:rPr>
            </w:pPr>
            <w:r>
              <w:rPr>
                <w:color w:val="231F20"/>
              </w:rPr>
              <w:t>40284</w:t>
            </w:r>
          </w:p>
        </w:tc>
        <w:tc>
          <w:tcPr>
            <w:tcW w:w="1110" w:type="dxa"/>
            <w:vAlign w:val="center"/>
          </w:tcPr>
          <w:p w14:paraId="00003406" w14:textId="77777777" w:rsidR="000C1305" w:rsidRDefault="003D2CD8">
            <w:pPr>
              <w:jc w:val="right"/>
              <w:rPr>
                <w:color w:val="231F20"/>
                <w:sz w:val="18"/>
                <w:szCs w:val="18"/>
              </w:rPr>
            </w:pPr>
            <w:r>
              <w:rPr>
                <w:color w:val="231F20"/>
              </w:rPr>
              <w:t>72,9</w:t>
            </w:r>
          </w:p>
        </w:tc>
        <w:tc>
          <w:tcPr>
            <w:tcW w:w="1111" w:type="dxa"/>
            <w:vAlign w:val="center"/>
          </w:tcPr>
          <w:p w14:paraId="00003407" w14:textId="77777777" w:rsidR="000C1305" w:rsidRDefault="003D2CD8">
            <w:pPr>
              <w:jc w:val="right"/>
              <w:rPr>
                <w:color w:val="231F20"/>
                <w:sz w:val="18"/>
                <w:szCs w:val="18"/>
              </w:rPr>
            </w:pPr>
            <w:r>
              <w:rPr>
                <w:color w:val="231F20"/>
              </w:rPr>
              <w:t>75,1</w:t>
            </w:r>
          </w:p>
        </w:tc>
      </w:tr>
      <w:tr w:rsidR="000C1305" w14:paraId="6A5D051E" w14:textId="77777777">
        <w:trPr>
          <w:trHeight w:val="480"/>
        </w:trPr>
        <w:tc>
          <w:tcPr>
            <w:tcW w:w="1673" w:type="dxa"/>
            <w:tcBorders>
              <w:top w:val="single" w:sz="4" w:space="0" w:color="333333"/>
            </w:tcBorders>
            <w:vAlign w:val="center"/>
          </w:tcPr>
          <w:p w14:paraId="00003408" w14:textId="77777777" w:rsidR="000C1305" w:rsidRDefault="003D2CD8">
            <w:pPr>
              <w:rPr>
                <w:color w:val="231F20"/>
              </w:rPr>
            </w:pPr>
            <w:r>
              <w:rPr>
                <w:color w:val="231F20"/>
              </w:rPr>
              <w:t> </w:t>
            </w:r>
          </w:p>
        </w:tc>
        <w:tc>
          <w:tcPr>
            <w:tcW w:w="720" w:type="dxa"/>
            <w:vAlign w:val="center"/>
          </w:tcPr>
          <w:p w14:paraId="00003409" w14:textId="77777777" w:rsidR="000C1305" w:rsidRDefault="003D2CD8">
            <w:pPr>
              <w:jc w:val="center"/>
              <w:rPr>
                <w:b/>
                <w:color w:val="231F20"/>
                <w:sz w:val="18"/>
                <w:szCs w:val="18"/>
              </w:rPr>
            </w:pPr>
            <w:r>
              <w:rPr>
                <w:b/>
                <w:color w:val="231F20"/>
                <w:sz w:val="18"/>
                <w:szCs w:val="18"/>
              </w:rPr>
              <w:t>2019</w:t>
            </w:r>
          </w:p>
        </w:tc>
        <w:tc>
          <w:tcPr>
            <w:tcW w:w="960" w:type="dxa"/>
            <w:vAlign w:val="center"/>
          </w:tcPr>
          <w:p w14:paraId="0000340A" w14:textId="77777777" w:rsidR="000C1305" w:rsidRDefault="003D2CD8">
            <w:pPr>
              <w:jc w:val="right"/>
              <w:rPr>
                <w:color w:val="231F20"/>
                <w:sz w:val="18"/>
                <w:szCs w:val="18"/>
              </w:rPr>
            </w:pPr>
            <w:r>
              <w:rPr>
                <w:b/>
                <w:color w:val="231F20"/>
              </w:rPr>
              <w:t>25705</w:t>
            </w:r>
          </w:p>
        </w:tc>
        <w:tc>
          <w:tcPr>
            <w:tcW w:w="1110" w:type="dxa"/>
            <w:vAlign w:val="center"/>
          </w:tcPr>
          <w:p w14:paraId="0000340B" w14:textId="77777777" w:rsidR="000C1305" w:rsidRDefault="003D2CD8">
            <w:pPr>
              <w:jc w:val="right"/>
              <w:rPr>
                <w:color w:val="231F20"/>
                <w:sz w:val="18"/>
                <w:szCs w:val="18"/>
              </w:rPr>
            </w:pPr>
            <w:r>
              <w:rPr>
                <w:b/>
                <w:color w:val="231F20"/>
              </w:rPr>
              <w:t>1,1</w:t>
            </w:r>
          </w:p>
        </w:tc>
        <w:tc>
          <w:tcPr>
            <w:tcW w:w="1111" w:type="dxa"/>
            <w:vAlign w:val="center"/>
          </w:tcPr>
          <w:p w14:paraId="0000340C" w14:textId="77777777" w:rsidR="000C1305" w:rsidRDefault="003D2CD8">
            <w:pPr>
              <w:jc w:val="right"/>
              <w:rPr>
                <w:color w:val="231F20"/>
                <w:sz w:val="18"/>
                <w:szCs w:val="18"/>
              </w:rPr>
            </w:pPr>
            <w:r>
              <w:rPr>
                <w:b/>
                <w:color w:val="231F20"/>
              </w:rPr>
              <w:t>18,9</w:t>
            </w:r>
          </w:p>
        </w:tc>
        <w:tc>
          <w:tcPr>
            <w:tcW w:w="1110" w:type="dxa"/>
            <w:vAlign w:val="center"/>
          </w:tcPr>
          <w:p w14:paraId="0000340D" w14:textId="77777777" w:rsidR="000C1305" w:rsidRDefault="003D2CD8">
            <w:pPr>
              <w:jc w:val="right"/>
              <w:rPr>
                <w:color w:val="231F20"/>
                <w:sz w:val="18"/>
                <w:szCs w:val="18"/>
              </w:rPr>
            </w:pPr>
            <w:r>
              <w:rPr>
                <w:b/>
                <w:color w:val="231F20"/>
              </w:rPr>
              <w:t>43273</w:t>
            </w:r>
          </w:p>
        </w:tc>
        <w:tc>
          <w:tcPr>
            <w:tcW w:w="1110" w:type="dxa"/>
            <w:vAlign w:val="center"/>
          </w:tcPr>
          <w:p w14:paraId="0000340E" w14:textId="77777777" w:rsidR="000C1305" w:rsidRDefault="003D2CD8">
            <w:pPr>
              <w:jc w:val="right"/>
              <w:rPr>
                <w:color w:val="231F20"/>
                <w:sz w:val="18"/>
                <w:szCs w:val="18"/>
              </w:rPr>
            </w:pPr>
            <w:r>
              <w:rPr>
                <w:b/>
                <w:color w:val="231F20"/>
              </w:rPr>
              <w:t>72,4</w:t>
            </w:r>
          </w:p>
        </w:tc>
        <w:tc>
          <w:tcPr>
            <w:tcW w:w="1111" w:type="dxa"/>
            <w:vAlign w:val="center"/>
          </w:tcPr>
          <w:p w14:paraId="0000340F" w14:textId="77777777" w:rsidR="000C1305" w:rsidRDefault="003D2CD8">
            <w:pPr>
              <w:jc w:val="right"/>
              <w:rPr>
                <w:color w:val="231F20"/>
                <w:sz w:val="18"/>
                <w:szCs w:val="18"/>
              </w:rPr>
            </w:pPr>
            <w:r>
              <w:rPr>
                <w:b/>
                <w:color w:val="231F20"/>
              </w:rPr>
              <w:t>74,3</w:t>
            </w:r>
          </w:p>
        </w:tc>
      </w:tr>
      <w:tr w:rsidR="000C1305" w14:paraId="0D9A3E32" w14:textId="77777777">
        <w:trPr>
          <w:trHeight w:val="480"/>
        </w:trPr>
        <w:tc>
          <w:tcPr>
            <w:tcW w:w="1673" w:type="dxa"/>
            <w:tcBorders>
              <w:bottom w:val="single" w:sz="4" w:space="0" w:color="333333"/>
            </w:tcBorders>
            <w:vAlign w:val="center"/>
          </w:tcPr>
          <w:p w14:paraId="00003410" w14:textId="77777777" w:rsidR="000C1305" w:rsidRDefault="003D2CD8">
            <w:pPr>
              <w:rPr>
                <w:color w:val="231F20"/>
              </w:rPr>
            </w:pPr>
            <w:r>
              <w:rPr>
                <w:color w:val="231F20"/>
              </w:rPr>
              <w:t>Słupski</w:t>
            </w:r>
          </w:p>
        </w:tc>
        <w:tc>
          <w:tcPr>
            <w:tcW w:w="720" w:type="dxa"/>
            <w:vAlign w:val="center"/>
          </w:tcPr>
          <w:p w14:paraId="00003411" w14:textId="77777777" w:rsidR="000C1305" w:rsidRDefault="003D2CD8">
            <w:pPr>
              <w:jc w:val="center"/>
              <w:rPr>
                <w:color w:val="231F20"/>
                <w:sz w:val="18"/>
                <w:szCs w:val="18"/>
              </w:rPr>
            </w:pPr>
            <w:r>
              <w:rPr>
                <w:color w:val="231F20"/>
                <w:sz w:val="18"/>
                <w:szCs w:val="18"/>
              </w:rPr>
              <w:t>2015</w:t>
            </w:r>
          </w:p>
        </w:tc>
        <w:tc>
          <w:tcPr>
            <w:tcW w:w="960" w:type="dxa"/>
            <w:vAlign w:val="center"/>
          </w:tcPr>
          <w:p w14:paraId="00003412" w14:textId="77777777" w:rsidR="000C1305" w:rsidRDefault="003D2CD8">
            <w:pPr>
              <w:jc w:val="right"/>
              <w:rPr>
                <w:color w:val="231F20"/>
                <w:sz w:val="18"/>
                <w:szCs w:val="18"/>
              </w:rPr>
            </w:pPr>
            <w:r>
              <w:rPr>
                <w:color w:val="231F20"/>
              </w:rPr>
              <w:t>11802</w:t>
            </w:r>
          </w:p>
        </w:tc>
        <w:tc>
          <w:tcPr>
            <w:tcW w:w="1110" w:type="dxa"/>
            <w:vAlign w:val="center"/>
          </w:tcPr>
          <w:p w14:paraId="00003413" w14:textId="77777777" w:rsidR="000C1305" w:rsidRDefault="003D2CD8">
            <w:pPr>
              <w:jc w:val="right"/>
              <w:rPr>
                <w:color w:val="231F20"/>
                <w:sz w:val="18"/>
                <w:szCs w:val="18"/>
              </w:rPr>
            </w:pPr>
            <w:r>
              <w:rPr>
                <w:color w:val="231F20"/>
              </w:rPr>
              <w:t>0,7</w:t>
            </w:r>
          </w:p>
        </w:tc>
        <w:tc>
          <w:tcPr>
            <w:tcW w:w="1111" w:type="dxa"/>
            <w:vAlign w:val="center"/>
          </w:tcPr>
          <w:p w14:paraId="00003414" w14:textId="77777777" w:rsidR="000C1305" w:rsidRDefault="003D2CD8">
            <w:pPr>
              <w:jc w:val="right"/>
              <w:rPr>
                <w:color w:val="231F20"/>
                <w:sz w:val="18"/>
                <w:szCs w:val="18"/>
              </w:rPr>
            </w:pPr>
            <w:r>
              <w:rPr>
                <w:color w:val="231F20"/>
              </w:rPr>
              <w:t>11,4</w:t>
            </w:r>
          </w:p>
        </w:tc>
        <w:tc>
          <w:tcPr>
            <w:tcW w:w="1110" w:type="dxa"/>
            <w:vAlign w:val="center"/>
          </w:tcPr>
          <w:p w14:paraId="00003415" w14:textId="77777777" w:rsidR="000C1305" w:rsidRDefault="003D2CD8">
            <w:pPr>
              <w:jc w:val="right"/>
              <w:rPr>
                <w:color w:val="231F20"/>
                <w:sz w:val="18"/>
                <w:szCs w:val="18"/>
              </w:rPr>
            </w:pPr>
            <w:r>
              <w:rPr>
                <w:color w:val="231F20"/>
              </w:rPr>
              <w:t>35179</w:t>
            </w:r>
          </w:p>
        </w:tc>
        <w:tc>
          <w:tcPr>
            <w:tcW w:w="1110" w:type="dxa"/>
            <w:vAlign w:val="center"/>
          </w:tcPr>
          <w:p w14:paraId="00003416" w14:textId="77777777" w:rsidR="000C1305" w:rsidRDefault="003D2CD8">
            <w:pPr>
              <w:jc w:val="right"/>
              <w:rPr>
                <w:color w:val="231F20"/>
                <w:sz w:val="18"/>
                <w:szCs w:val="18"/>
              </w:rPr>
            </w:pPr>
            <w:r>
              <w:rPr>
                <w:color w:val="231F20"/>
              </w:rPr>
              <w:t>75,1</w:t>
            </w:r>
          </w:p>
        </w:tc>
        <w:tc>
          <w:tcPr>
            <w:tcW w:w="1111" w:type="dxa"/>
            <w:vAlign w:val="center"/>
          </w:tcPr>
          <w:p w14:paraId="00003417" w14:textId="77777777" w:rsidR="000C1305" w:rsidRDefault="003D2CD8">
            <w:pPr>
              <w:jc w:val="right"/>
              <w:rPr>
                <w:color w:val="231F20"/>
                <w:sz w:val="18"/>
                <w:szCs w:val="18"/>
              </w:rPr>
            </w:pPr>
            <w:r>
              <w:rPr>
                <w:color w:val="231F20"/>
              </w:rPr>
              <w:t>78,1</w:t>
            </w:r>
          </w:p>
        </w:tc>
      </w:tr>
      <w:tr w:rsidR="000C1305" w14:paraId="7150C606" w14:textId="77777777">
        <w:trPr>
          <w:trHeight w:val="480"/>
        </w:trPr>
        <w:tc>
          <w:tcPr>
            <w:tcW w:w="1673" w:type="dxa"/>
            <w:tcBorders>
              <w:top w:val="single" w:sz="4" w:space="0" w:color="333333"/>
              <w:bottom w:val="single" w:sz="4" w:space="0" w:color="333333"/>
            </w:tcBorders>
            <w:vAlign w:val="center"/>
          </w:tcPr>
          <w:p w14:paraId="00003418" w14:textId="77777777" w:rsidR="000C1305" w:rsidRDefault="003D2CD8">
            <w:pPr>
              <w:rPr>
                <w:color w:val="231F20"/>
              </w:rPr>
            </w:pPr>
            <w:r>
              <w:rPr>
                <w:color w:val="231F20"/>
              </w:rPr>
              <w:t> </w:t>
            </w:r>
          </w:p>
        </w:tc>
        <w:tc>
          <w:tcPr>
            <w:tcW w:w="720" w:type="dxa"/>
            <w:vAlign w:val="center"/>
          </w:tcPr>
          <w:p w14:paraId="00003419" w14:textId="77777777" w:rsidR="000C1305" w:rsidRDefault="003D2CD8">
            <w:pPr>
              <w:jc w:val="center"/>
              <w:rPr>
                <w:color w:val="231F20"/>
                <w:sz w:val="18"/>
                <w:szCs w:val="18"/>
              </w:rPr>
            </w:pPr>
            <w:r>
              <w:rPr>
                <w:color w:val="231F20"/>
                <w:sz w:val="18"/>
                <w:szCs w:val="18"/>
              </w:rPr>
              <w:t>2018</w:t>
            </w:r>
          </w:p>
        </w:tc>
        <w:tc>
          <w:tcPr>
            <w:tcW w:w="960" w:type="dxa"/>
            <w:vAlign w:val="center"/>
          </w:tcPr>
          <w:p w14:paraId="0000341A" w14:textId="77777777" w:rsidR="000C1305" w:rsidRDefault="003D2CD8">
            <w:pPr>
              <w:jc w:val="right"/>
              <w:rPr>
                <w:color w:val="231F20"/>
                <w:sz w:val="18"/>
                <w:szCs w:val="18"/>
              </w:rPr>
            </w:pPr>
            <w:r>
              <w:rPr>
                <w:color w:val="231F20"/>
              </w:rPr>
              <w:t>14003</w:t>
            </w:r>
          </w:p>
        </w:tc>
        <w:tc>
          <w:tcPr>
            <w:tcW w:w="1110" w:type="dxa"/>
            <w:vAlign w:val="center"/>
          </w:tcPr>
          <w:p w14:paraId="0000341B" w14:textId="77777777" w:rsidR="000C1305" w:rsidRDefault="003D2CD8">
            <w:pPr>
              <w:jc w:val="right"/>
              <w:rPr>
                <w:color w:val="231F20"/>
                <w:sz w:val="18"/>
                <w:szCs w:val="18"/>
              </w:rPr>
            </w:pPr>
            <w:r>
              <w:rPr>
                <w:color w:val="231F20"/>
              </w:rPr>
              <w:t>0,7</w:t>
            </w:r>
          </w:p>
        </w:tc>
        <w:tc>
          <w:tcPr>
            <w:tcW w:w="1111" w:type="dxa"/>
            <w:vAlign w:val="center"/>
          </w:tcPr>
          <w:p w14:paraId="0000341C" w14:textId="77777777" w:rsidR="000C1305" w:rsidRDefault="003D2CD8">
            <w:pPr>
              <w:jc w:val="right"/>
              <w:rPr>
                <w:color w:val="231F20"/>
                <w:sz w:val="18"/>
                <w:szCs w:val="18"/>
              </w:rPr>
            </w:pPr>
            <w:r>
              <w:rPr>
                <w:color w:val="231F20"/>
              </w:rPr>
              <w:t>11,2</w:t>
            </w:r>
          </w:p>
        </w:tc>
        <w:tc>
          <w:tcPr>
            <w:tcW w:w="1110" w:type="dxa"/>
            <w:vAlign w:val="center"/>
          </w:tcPr>
          <w:p w14:paraId="0000341D" w14:textId="77777777" w:rsidR="000C1305" w:rsidRDefault="003D2CD8">
            <w:pPr>
              <w:jc w:val="right"/>
              <w:rPr>
                <w:color w:val="231F20"/>
                <w:sz w:val="18"/>
                <w:szCs w:val="18"/>
              </w:rPr>
            </w:pPr>
            <w:r>
              <w:rPr>
                <w:color w:val="231F20"/>
              </w:rPr>
              <w:t>41732</w:t>
            </w:r>
          </w:p>
        </w:tc>
        <w:tc>
          <w:tcPr>
            <w:tcW w:w="1110" w:type="dxa"/>
            <w:vAlign w:val="center"/>
          </w:tcPr>
          <w:p w14:paraId="0000341E" w14:textId="77777777" w:rsidR="000C1305" w:rsidRDefault="003D2CD8">
            <w:pPr>
              <w:jc w:val="right"/>
              <w:rPr>
                <w:color w:val="231F20"/>
                <w:sz w:val="18"/>
                <w:szCs w:val="18"/>
              </w:rPr>
            </w:pPr>
            <w:r>
              <w:rPr>
                <w:color w:val="231F20"/>
              </w:rPr>
              <w:t>75,6</w:t>
            </w:r>
          </w:p>
        </w:tc>
        <w:tc>
          <w:tcPr>
            <w:tcW w:w="1111" w:type="dxa"/>
            <w:vAlign w:val="center"/>
          </w:tcPr>
          <w:p w14:paraId="0000341F" w14:textId="77777777" w:rsidR="000C1305" w:rsidRDefault="003D2CD8">
            <w:pPr>
              <w:jc w:val="right"/>
              <w:rPr>
                <w:color w:val="231F20"/>
                <w:sz w:val="18"/>
                <w:szCs w:val="18"/>
              </w:rPr>
            </w:pPr>
            <w:r>
              <w:rPr>
                <w:color w:val="231F20"/>
              </w:rPr>
              <w:t>77,8</w:t>
            </w:r>
          </w:p>
        </w:tc>
      </w:tr>
      <w:tr w:rsidR="000C1305" w14:paraId="42C9C76B" w14:textId="77777777">
        <w:trPr>
          <w:trHeight w:val="480"/>
        </w:trPr>
        <w:tc>
          <w:tcPr>
            <w:tcW w:w="1673" w:type="dxa"/>
            <w:tcBorders>
              <w:top w:val="single" w:sz="4" w:space="0" w:color="333333"/>
            </w:tcBorders>
            <w:vAlign w:val="center"/>
          </w:tcPr>
          <w:p w14:paraId="00003420" w14:textId="77777777" w:rsidR="000C1305" w:rsidRDefault="003D2CD8">
            <w:pPr>
              <w:rPr>
                <w:color w:val="231F20"/>
              </w:rPr>
            </w:pPr>
            <w:r>
              <w:rPr>
                <w:color w:val="231F20"/>
              </w:rPr>
              <w:t> </w:t>
            </w:r>
          </w:p>
        </w:tc>
        <w:tc>
          <w:tcPr>
            <w:tcW w:w="720" w:type="dxa"/>
            <w:vAlign w:val="center"/>
          </w:tcPr>
          <w:p w14:paraId="00003421" w14:textId="77777777" w:rsidR="000C1305" w:rsidRDefault="003D2CD8">
            <w:pPr>
              <w:jc w:val="center"/>
              <w:rPr>
                <w:b/>
                <w:color w:val="231F20"/>
                <w:sz w:val="18"/>
                <w:szCs w:val="18"/>
              </w:rPr>
            </w:pPr>
            <w:r>
              <w:rPr>
                <w:b/>
                <w:color w:val="231F20"/>
                <w:sz w:val="18"/>
                <w:szCs w:val="18"/>
              </w:rPr>
              <w:t>2019</w:t>
            </w:r>
          </w:p>
        </w:tc>
        <w:tc>
          <w:tcPr>
            <w:tcW w:w="960" w:type="dxa"/>
            <w:vAlign w:val="center"/>
          </w:tcPr>
          <w:p w14:paraId="00003422" w14:textId="77777777" w:rsidR="000C1305" w:rsidRDefault="003D2CD8">
            <w:pPr>
              <w:jc w:val="right"/>
              <w:rPr>
                <w:color w:val="231F20"/>
                <w:sz w:val="18"/>
                <w:szCs w:val="18"/>
              </w:rPr>
            </w:pPr>
            <w:r>
              <w:rPr>
                <w:b/>
                <w:color w:val="231F20"/>
              </w:rPr>
              <w:t>14781</w:t>
            </w:r>
          </w:p>
        </w:tc>
        <w:tc>
          <w:tcPr>
            <w:tcW w:w="1110" w:type="dxa"/>
            <w:vAlign w:val="center"/>
          </w:tcPr>
          <w:p w14:paraId="00003423" w14:textId="77777777" w:rsidR="000C1305" w:rsidRDefault="003D2CD8">
            <w:pPr>
              <w:jc w:val="right"/>
              <w:rPr>
                <w:color w:val="231F20"/>
                <w:sz w:val="18"/>
                <w:szCs w:val="18"/>
              </w:rPr>
            </w:pPr>
            <w:r>
              <w:rPr>
                <w:b/>
                <w:color w:val="231F20"/>
              </w:rPr>
              <w:t>0,6</w:t>
            </w:r>
          </w:p>
        </w:tc>
        <w:tc>
          <w:tcPr>
            <w:tcW w:w="1111" w:type="dxa"/>
            <w:vAlign w:val="center"/>
          </w:tcPr>
          <w:p w14:paraId="00003424" w14:textId="77777777" w:rsidR="000C1305" w:rsidRDefault="003D2CD8">
            <w:pPr>
              <w:jc w:val="right"/>
              <w:rPr>
                <w:color w:val="231F20"/>
                <w:sz w:val="18"/>
                <w:szCs w:val="18"/>
              </w:rPr>
            </w:pPr>
            <w:r>
              <w:rPr>
                <w:b/>
                <w:color w:val="231F20"/>
              </w:rPr>
              <w:t>10,9</w:t>
            </w:r>
          </w:p>
        </w:tc>
        <w:tc>
          <w:tcPr>
            <w:tcW w:w="1110" w:type="dxa"/>
            <w:vAlign w:val="center"/>
          </w:tcPr>
          <w:p w14:paraId="00003425" w14:textId="77777777" w:rsidR="000C1305" w:rsidRDefault="003D2CD8">
            <w:pPr>
              <w:jc w:val="right"/>
              <w:rPr>
                <w:color w:val="231F20"/>
                <w:sz w:val="18"/>
                <w:szCs w:val="18"/>
              </w:rPr>
            </w:pPr>
            <w:r>
              <w:rPr>
                <w:b/>
                <w:color w:val="231F20"/>
              </w:rPr>
              <w:t>44121</w:t>
            </w:r>
          </w:p>
        </w:tc>
        <w:tc>
          <w:tcPr>
            <w:tcW w:w="1110" w:type="dxa"/>
            <w:vAlign w:val="center"/>
          </w:tcPr>
          <w:p w14:paraId="00003426" w14:textId="77777777" w:rsidR="000C1305" w:rsidRDefault="003D2CD8">
            <w:pPr>
              <w:jc w:val="right"/>
              <w:rPr>
                <w:color w:val="231F20"/>
                <w:sz w:val="18"/>
                <w:szCs w:val="18"/>
              </w:rPr>
            </w:pPr>
            <w:r>
              <w:rPr>
                <w:b/>
                <w:color w:val="231F20"/>
              </w:rPr>
              <w:t>73,9</w:t>
            </w:r>
          </w:p>
        </w:tc>
        <w:tc>
          <w:tcPr>
            <w:tcW w:w="1111" w:type="dxa"/>
            <w:vAlign w:val="center"/>
          </w:tcPr>
          <w:p w14:paraId="00003427" w14:textId="77777777" w:rsidR="000C1305" w:rsidRDefault="003D2CD8">
            <w:pPr>
              <w:jc w:val="right"/>
              <w:rPr>
                <w:color w:val="231F20"/>
                <w:sz w:val="18"/>
                <w:szCs w:val="18"/>
              </w:rPr>
            </w:pPr>
            <w:r>
              <w:rPr>
                <w:b/>
                <w:color w:val="231F20"/>
              </w:rPr>
              <w:t>75,8</w:t>
            </w:r>
          </w:p>
        </w:tc>
      </w:tr>
      <w:tr w:rsidR="000C1305" w14:paraId="51F43BCC" w14:textId="77777777">
        <w:trPr>
          <w:trHeight w:val="480"/>
        </w:trPr>
        <w:tc>
          <w:tcPr>
            <w:tcW w:w="1673" w:type="dxa"/>
            <w:tcBorders>
              <w:bottom w:val="single" w:sz="4" w:space="0" w:color="333333"/>
            </w:tcBorders>
            <w:vAlign w:val="center"/>
          </w:tcPr>
          <w:p w14:paraId="00003428" w14:textId="77777777" w:rsidR="000C1305" w:rsidRDefault="003D2CD8">
            <w:pPr>
              <w:rPr>
                <w:color w:val="231F20"/>
              </w:rPr>
            </w:pPr>
            <w:r>
              <w:rPr>
                <w:color w:val="231F20"/>
              </w:rPr>
              <w:t>Starogardzki</w:t>
            </w:r>
          </w:p>
        </w:tc>
        <w:tc>
          <w:tcPr>
            <w:tcW w:w="720" w:type="dxa"/>
            <w:vAlign w:val="center"/>
          </w:tcPr>
          <w:p w14:paraId="00003429" w14:textId="77777777" w:rsidR="000C1305" w:rsidRDefault="003D2CD8">
            <w:pPr>
              <w:jc w:val="center"/>
              <w:rPr>
                <w:color w:val="231F20"/>
                <w:sz w:val="18"/>
                <w:szCs w:val="18"/>
              </w:rPr>
            </w:pPr>
            <w:r>
              <w:rPr>
                <w:color w:val="231F20"/>
                <w:sz w:val="18"/>
                <w:szCs w:val="18"/>
              </w:rPr>
              <w:t>2015</w:t>
            </w:r>
          </w:p>
        </w:tc>
        <w:tc>
          <w:tcPr>
            <w:tcW w:w="960" w:type="dxa"/>
            <w:vAlign w:val="center"/>
          </w:tcPr>
          <w:p w14:paraId="0000342A" w14:textId="77777777" w:rsidR="000C1305" w:rsidRDefault="003D2CD8">
            <w:pPr>
              <w:jc w:val="right"/>
              <w:rPr>
                <w:color w:val="231F20"/>
                <w:sz w:val="18"/>
                <w:szCs w:val="18"/>
              </w:rPr>
            </w:pPr>
            <w:r>
              <w:rPr>
                <w:color w:val="231F20"/>
              </w:rPr>
              <w:t>16075</w:t>
            </w:r>
          </w:p>
        </w:tc>
        <w:tc>
          <w:tcPr>
            <w:tcW w:w="1110" w:type="dxa"/>
            <w:vAlign w:val="center"/>
          </w:tcPr>
          <w:p w14:paraId="0000342B" w14:textId="77777777" w:rsidR="000C1305" w:rsidRDefault="003D2CD8">
            <w:pPr>
              <w:jc w:val="right"/>
              <w:rPr>
                <w:color w:val="231F20"/>
                <w:sz w:val="18"/>
                <w:szCs w:val="18"/>
              </w:rPr>
            </w:pPr>
            <w:r>
              <w:rPr>
                <w:color w:val="231F20"/>
              </w:rPr>
              <w:t>0,9</w:t>
            </w:r>
          </w:p>
        </w:tc>
        <w:tc>
          <w:tcPr>
            <w:tcW w:w="1111" w:type="dxa"/>
            <w:vAlign w:val="center"/>
          </w:tcPr>
          <w:p w14:paraId="0000342C" w14:textId="77777777" w:rsidR="000C1305" w:rsidRDefault="003D2CD8">
            <w:pPr>
              <w:jc w:val="right"/>
              <w:rPr>
                <w:color w:val="231F20"/>
                <w:sz w:val="18"/>
                <w:szCs w:val="18"/>
              </w:rPr>
            </w:pPr>
            <w:r>
              <w:rPr>
                <w:color w:val="231F20"/>
              </w:rPr>
              <w:t>15,5</w:t>
            </w:r>
          </w:p>
        </w:tc>
        <w:tc>
          <w:tcPr>
            <w:tcW w:w="1110" w:type="dxa"/>
            <w:vAlign w:val="center"/>
          </w:tcPr>
          <w:p w14:paraId="0000342D" w14:textId="77777777" w:rsidR="000C1305" w:rsidRDefault="003D2CD8">
            <w:pPr>
              <w:jc w:val="right"/>
              <w:rPr>
                <w:color w:val="231F20"/>
                <w:sz w:val="18"/>
                <w:szCs w:val="18"/>
              </w:rPr>
            </w:pPr>
            <w:r>
              <w:rPr>
                <w:color w:val="231F20"/>
              </w:rPr>
              <w:t>37094</w:t>
            </w:r>
          </w:p>
        </w:tc>
        <w:tc>
          <w:tcPr>
            <w:tcW w:w="1110" w:type="dxa"/>
            <w:vAlign w:val="center"/>
          </w:tcPr>
          <w:p w14:paraId="0000342E" w14:textId="77777777" w:rsidR="000C1305" w:rsidRDefault="003D2CD8">
            <w:pPr>
              <w:jc w:val="right"/>
              <w:rPr>
                <w:color w:val="231F20"/>
                <w:sz w:val="18"/>
                <w:szCs w:val="18"/>
              </w:rPr>
            </w:pPr>
            <w:r>
              <w:rPr>
                <w:color w:val="231F20"/>
              </w:rPr>
              <w:t>79,2</w:t>
            </w:r>
          </w:p>
        </w:tc>
        <w:tc>
          <w:tcPr>
            <w:tcW w:w="1111" w:type="dxa"/>
            <w:vAlign w:val="center"/>
          </w:tcPr>
          <w:p w14:paraId="0000342F" w14:textId="77777777" w:rsidR="000C1305" w:rsidRDefault="003D2CD8">
            <w:pPr>
              <w:jc w:val="right"/>
              <w:rPr>
                <w:color w:val="231F20"/>
                <w:sz w:val="18"/>
                <w:szCs w:val="18"/>
              </w:rPr>
            </w:pPr>
            <w:r>
              <w:rPr>
                <w:color w:val="231F20"/>
              </w:rPr>
              <w:t>82,4</w:t>
            </w:r>
          </w:p>
        </w:tc>
      </w:tr>
      <w:tr w:rsidR="000C1305" w14:paraId="21A6D87A" w14:textId="77777777">
        <w:trPr>
          <w:trHeight w:val="480"/>
        </w:trPr>
        <w:tc>
          <w:tcPr>
            <w:tcW w:w="1673" w:type="dxa"/>
            <w:tcBorders>
              <w:top w:val="single" w:sz="4" w:space="0" w:color="333333"/>
              <w:bottom w:val="single" w:sz="4" w:space="0" w:color="333333"/>
            </w:tcBorders>
            <w:vAlign w:val="center"/>
          </w:tcPr>
          <w:p w14:paraId="00003430" w14:textId="77777777" w:rsidR="000C1305" w:rsidRDefault="003D2CD8">
            <w:pPr>
              <w:rPr>
                <w:color w:val="231F20"/>
              </w:rPr>
            </w:pPr>
            <w:r>
              <w:rPr>
                <w:color w:val="231F20"/>
              </w:rPr>
              <w:t> </w:t>
            </w:r>
          </w:p>
        </w:tc>
        <w:tc>
          <w:tcPr>
            <w:tcW w:w="720" w:type="dxa"/>
            <w:vAlign w:val="center"/>
          </w:tcPr>
          <w:p w14:paraId="00003431" w14:textId="77777777" w:rsidR="000C1305" w:rsidRDefault="003D2CD8">
            <w:pPr>
              <w:jc w:val="center"/>
              <w:rPr>
                <w:color w:val="231F20"/>
                <w:sz w:val="18"/>
                <w:szCs w:val="18"/>
              </w:rPr>
            </w:pPr>
            <w:r>
              <w:rPr>
                <w:color w:val="231F20"/>
                <w:sz w:val="18"/>
                <w:szCs w:val="18"/>
              </w:rPr>
              <w:t>2018</w:t>
            </w:r>
          </w:p>
        </w:tc>
        <w:tc>
          <w:tcPr>
            <w:tcW w:w="960" w:type="dxa"/>
            <w:vAlign w:val="center"/>
          </w:tcPr>
          <w:p w14:paraId="00003432" w14:textId="77777777" w:rsidR="000C1305" w:rsidRDefault="003D2CD8">
            <w:pPr>
              <w:jc w:val="right"/>
              <w:rPr>
                <w:color w:val="231F20"/>
                <w:sz w:val="18"/>
                <w:szCs w:val="18"/>
              </w:rPr>
            </w:pPr>
            <w:r>
              <w:rPr>
                <w:color w:val="231F20"/>
              </w:rPr>
              <w:t>17677</w:t>
            </w:r>
          </w:p>
        </w:tc>
        <w:tc>
          <w:tcPr>
            <w:tcW w:w="1110" w:type="dxa"/>
            <w:vAlign w:val="center"/>
          </w:tcPr>
          <w:p w14:paraId="00003433" w14:textId="77777777" w:rsidR="000C1305" w:rsidRDefault="003D2CD8">
            <w:pPr>
              <w:jc w:val="right"/>
              <w:rPr>
                <w:color w:val="231F20"/>
                <w:sz w:val="18"/>
                <w:szCs w:val="18"/>
              </w:rPr>
            </w:pPr>
            <w:r>
              <w:rPr>
                <w:color w:val="231F20"/>
              </w:rPr>
              <w:t>0,8</w:t>
            </w:r>
          </w:p>
        </w:tc>
        <w:tc>
          <w:tcPr>
            <w:tcW w:w="1111" w:type="dxa"/>
            <w:vAlign w:val="center"/>
          </w:tcPr>
          <w:p w14:paraId="00003434" w14:textId="77777777" w:rsidR="000C1305" w:rsidRDefault="003D2CD8">
            <w:pPr>
              <w:jc w:val="right"/>
              <w:rPr>
                <w:color w:val="231F20"/>
                <w:sz w:val="18"/>
                <w:szCs w:val="18"/>
              </w:rPr>
            </w:pPr>
            <w:r>
              <w:rPr>
                <w:color w:val="231F20"/>
              </w:rPr>
              <w:t>14,1</w:t>
            </w:r>
          </w:p>
        </w:tc>
        <w:tc>
          <w:tcPr>
            <w:tcW w:w="1110" w:type="dxa"/>
            <w:vAlign w:val="center"/>
          </w:tcPr>
          <w:p w14:paraId="00003435" w14:textId="77777777" w:rsidR="000C1305" w:rsidRDefault="003D2CD8">
            <w:pPr>
              <w:jc w:val="right"/>
              <w:rPr>
                <w:color w:val="231F20"/>
                <w:sz w:val="18"/>
                <w:szCs w:val="18"/>
              </w:rPr>
            </w:pPr>
            <w:r>
              <w:rPr>
                <w:color w:val="231F20"/>
              </w:rPr>
              <w:t>40845</w:t>
            </w:r>
          </w:p>
        </w:tc>
        <w:tc>
          <w:tcPr>
            <w:tcW w:w="1110" w:type="dxa"/>
            <w:vAlign w:val="center"/>
          </w:tcPr>
          <w:p w14:paraId="00003436" w14:textId="77777777" w:rsidR="000C1305" w:rsidRDefault="003D2CD8">
            <w:pPr>
              <w:jc w:val="right"/>
              <w:rPr>
                <w:color w:val="231F20"/>
                <w:sz w:val="18"/>
                <w:szCs w:val="18"/>
              </w:rPr>
            </w:pPr>
            <w:r>
              <w:rPr>
                <w:color w:val="231F20"/>
              </w:rPr>
              <w:t>74,0</w:t>
            </w:r>
          </w:p>
        </w:tc>
        <w:tc>
          <w:tcPr>
            <w:tcW w:w="1111" w:type="dxa"/>
            <w:vAlign w:val="center"/>
          </w:tcPr>
          <w:p w14:paraId="00003437" w14:textId="77777777" w:rsidR="000C1305" w:rsidRDefault="003D2CD8">
            <w:pPr>
              <w:jc w:val="right"/>
              <w:rPr>
                <w:color w:val="231F20"/>
                <w:sz w:val="18"/>
                <w:szCs w:val="18"/>
              </w:rPr>
            </w:pPr>
            <w:r>
              <w:rPr>
                <w:color w:val="231F20"/>
              </w:rPr>
              <w:t>76,1</w:t>
            </w:r>
          </w:p>
        </w:tc>
      </w:tr>
      <w:tr w:rsidR="000C1305" w14:paraId="18CB9238" w14:textId="77777777">
        <w:trPr>
          <w:trHeight w:val="480"/>
        </w:trPr>
        <w:tc>
          <w:tcPr>
            <w:tcW w:w="1673" w:type="dxa"/>
            <w:tcBorders>
              <w:top w:val="single" w:sz="4" w:space="0" w:color="333333"/>
            </w:tcBorders>
            <w:vAlign w:val="center"/>
          </w:tcPr>
          <w:p w14:paraId="00003438" w14:textId="77777777" w:rsidR="000C1305" w:rsidRDefault="003D2CD8">
            <w:pPr>
              <w:rPr>
                <w:color w:val="231F20"/>
              </w:rPr>
            </w:pPr>
            <w:r>
              <w:rPr>
                <w:color w:val="231F20"/>
              </w:rPr>
              <w:t> </w:t>
            </w:r>
          </w:p>
        </w:tc>
        <w:tc>
          <w:tcPr>
            <w:tcW w:w="720" w:type="dxa"/>
            <w:vAlign w:val="center"/>
          </w:tcPr>
          <w:p w14:paraId="00003439" w14:textId="77777777" w:rsidR="000C1305" w:rsidRDefault="003D2CD8">
            <w:pPr>
              <w:jc w:val="center"/>
              <w:rPr>
                <w:b/>
                <w:color w:val="231F20"/>
                <w:sz w:val="18"/>
                <w:szCs w:val="18"/>
              </w:rPr>
            </w:pPr>
            <w:r>
              <w:rPr>
                <w:b/>
                <w:color w:val="231F20"/>
                <w:sz w:val="18"/>
                <w:szCs w:val="18"/>
              </w:rPr>
              <w:t>2019</w:t>
            </w:r>
          </w:p>
        </w:tc>
        <w:tc>
          <w:tcPr>
            <w:tcW w:w="960" w:type="dxa"/>
            <w:vAlign w:val="center"/>
          </w:tcPr>
          <w:p w14:paraId="0000343A" w14:textId="77777777" w:rsidR="000C1305" w:rsidRDefault="003D2CD8">
            <w:pPr>
              <w:jc w:val="right"/>
              <w:rPr>
                <w:color w:val="231F20"/>
                <w:sz w:val="18"/>
                <w:szCs w:val="18"/>
              </w:rPr>
            </w:pPr>
            <w:r>
              <w:rPr>
                <w:b/>
                <w:color w:val="231F20"/>
              </w:rPr>
              <w:t>19495</w:t>
            </w:r>
          </w:p>
        </w:tc>
        <w:tc>
          <w:tcPr>
            <w:tcW w:w="1110" w:type="dxa"/>
            <w:vAlign w:val="center"/>
          </w:tcPr>
          <w:p w14:paraId="0000343B" w14:textId="77777777" w:rsidR="000C1305" w:rsidRDefault="003D2CD8">
            <w:pPr>
              <w:jc w:val="right"/>
              <w:rPr>
                <w:color w:val="231F20"/>
                <w:sz w:val="18"/>
                <w:szCs w:val="18"/>
              </w:rPr>
            </w:pPr>
            <w:r>
              <w:rPr>
                <w:b/>
                <w:color w:val="231F20"/>
              </w:rPr>
              <w:t>0,9</w:t>
            </w:r>
          </w:p>
        </w:tc>
        <w:tc>
          <w:tcPr>
            <w:tcW w:w="1111" w:type="dxa"/>
            <w:vAlign w:val="center"/>
          </w:tcPr>
          <w:p w14:paraId="0000343C" w14:textId="77777777" w:rsidR="000C1305" w:rsidRDefault="003D2CD8">
            <w:pPr>
              <w:jc w:val="right"/>
              <w:rPr>
                <w:color w:val="231F20"/>
                <w:sz w:val="18"/>
                <w:szCs w:val="18"/>
              </w:rPr>
            </w:pPr>
            <w:r>
              <w:rPr>
                <w:b/>
                <w:color w:val="231F20"/>
              </w:rPr>
              <w:t>14,3</w:t>
            </w:r>
          </w:p>
        </w:tc>
        <w:tc>
          <w:tcPr>
            <w:tcW w:w="1110" w:type="dxa"/>
            <w:vAlign w:val="center"/>
          </w:tcPr>
          <w:p w14:paraId="0000343D" w14:textId="77777777" w:rsidR="000C1305" w:rsidRDefault="003D2CD8">
            <w:pPr>
              <w:jc w:val="right"/>
              <w:rPr>
                <w:color w:val="231F20"/>
                <w:sz w:val="18"/>
                <w:szCs w:val="18"/>
              </w:rPr>
            </w:pPr>
            <w:r>
              <w:rPr>
                <w:b/>
                <w:color w:val="231F20"/>
              </w:rPr>
              <w:t>45119</w:t>
            </w:r>
          </w:p>
        </w:tc>
        <w:tc>
          <w:tcPr>
            <w:tcW w:w="1110" w:type="dxa"/>
            <w:vAlign w:val="center"/>
          </w:tcPr>
          <w:p w14:paraId="0000343E" w14:textId="77777777" w:rsidR="000C1305" w:rsidRDefault="003D2CD8">
            <w:pPr>
              <w:jc w:val="right"/>
              <w:rPr>
                <w:color w:val="231F20"/>
                <w:sz w:val="18"/>
                <w:szCs w:val="18"/>
              </w:rPr>
            </w:pPr>
            <w:r>
              <w:rPr>
                <w:b/>
                <w:color w:val="231F20"/>
              </w:rPr>
              <w:t>75,5</w:t>
            </w:r>
          </w:p>
        </w:tc>
        <w:tc>
          <w:tcPr>
            <w:tcW w:w="1111" w:type="dxa"/>
            <w:vAlign w:val="center"/>
          </w:tcPr>
          <w:p w14:paraId="0000343F" w14:textId="77777777" w:rsidR="000C1305" w:rsidRDefault="003D2CD8">
            <w:pPr>
              <w:jc w:val="right"/>
              <w:rPr>
                <w:color w:val="231F20"/>
                <w:sz w:val="18"/>
                <w:szCs w:val="18"/>
              </w:rPr>
            </w:pPr>
            <w:r>
              <w:rPr>
                <w:b/>
                <w:color w:val="231F20"/>
              </w:rPr>
              <w:t>77,5</w:t>
            </w:r>
          </w:p>
        </w:tc>
      </w:tr>
      <w:tr w:rsidR="000C1305" w14:paraId="54B53646" w14:textId="77777777">
        <w:trPr>
          <w:trHeight w:val="480"/>
        </w:trPr>
        <w:tc>
          <w:tcPr>
            <w:tcW w:w="1673" w:type="dxa"/>
            <w:tcBorders>
              <w:bottom w:val="single" w:sz="4" w:space="0" w:color="333333"/>
            </w:tcBorders>
            <w:vAlign w:val="center"/>
          </w:tcPr>
          <w:p w14:paraId="00003440" w14:textId="77777777" w:rsidR="000C1305" w:rsidRDefault="003D2CD8">
            <w:pPr>
              <w:rPr>
                <w:color w:val="231F20"/>
              </w:rPr>
            </w:pPr>
            <w:r>
              <w:rPr>
                <w:color w:val="231F20"/>
              </w:rPr>
              <w:t>Trójmiejski</w:t>
            </w:r>
          </w:p>
        </w:tc>
        <w:tc>
          <w:tcPr>
            <w:tcW w:w="720" w:type="dxa"/>
            <w:vAlign w:val="center"/>
          </w:tcPr>
          <w:p w14:paraId="00003441" w14:textId="77777777" w:rsidR="000C1305" w:rsidRDefault="003D2CD8">
            <w:pPr>
              <w:jc w:val="center"/>
              <w:rPr>
                <w:color w:val="231F20"/>
                <w:sz w:val="18"/>
                <w:szCs w:val="18"/>
              </w:rPr>
            </w:pPr>
            <w:r>
              <w:rPr>
                <w:color w:val="231F20"/>
                <w:sz w:val="18"/>
                <w:szCs w:val="18"/>
              </w:rPr>
              <w:t>2015</w:t>
            </w:r>
          </w:p>
        </w:tc>
        <w:tc>
          <w:tcPr>
            <w:tcW w:w="960" w:type="dxa"/>
            <w:vAlign w:val="center"/>
          </w:tcPr>
          <w:p w14:paraId="00003442" w14:textId="77777777" w:rsidR="000C1305" w:rsidRDefault="003D2CD8">
            <w:pPr>
              <w:jc w:val="right"/>
              <w:rPr>
                <w:color w:val="231F20"/>
                <w:sz w:val="18"/>
                <w:szCs w:val="18"/>
              </w:rPr>
            </w:pPr>
            <w:r>
              <w:rPr>
                <w:color w:val="231F20"/>
              </w:rPr>
              <w:t>49779</w:t>
            </w:r>
          </w:p>
        </w:tc>
        <w:tc>
          <w:tcPr>
            <w:tcW w:w="1110" w:type="dxa"/>
            <w:vAlign w:val="center"/>
          </w:tcPr>
          <w:p w14:paraId="00003443" w14:textId="77777777" w:rsidR="000C1305" w:rsidRDefault="003D2CD8">
            <w:pPr>
              <w:jc w:val="right"/>
              <w:rPr>
                <w:color w:val="231F20"/>
                <w:sz w:val="18"/>
                <w:szCs w:val="18"/>
              </w:rPr>
            </w:pPr>
            <w:r>
              <w:rPr>
                <w:color w:val="231F20"/>
              </w:rPr>
              <w:t>2,8</w:t>
            </w:r>
          </w:p>
        </w:tc>
        <w:tc>
          <w:tcPr>
            <w:tcW w:w="1111" w:type="dxa"/>
            <w:vAlign w:val="center"/>
          </w:tcPr>
          <w:p w14:paraId="00003444" w14:textId="77777777" w:rsidR="000C1305" w:rsidRDefault="003D2CD8">
            <w:pPr>
              <w:jc w:val="right"/>
              <w:rPr>
                <w:color w:val="231F20"/>
                <w:sz w:val="18"/>
                <w:szCs w:val="18"/>
              </w:rPr>
            </w:pPr>
            <w:r>
              <w:rPr>
                <w:color w:val="231F20"/>
              </w:rPr>
              <w:t>48,0</w:t>
            </w:r>
          </w:p>
        </w:tc>
        <w:tc>
          <w:tcPr>
            <w:tcW w:w="1110" w:type="dxa"/>
            <w:vAlign w:val="center"/>
          </w:tcPr>
          <w:p w14:paraId="00003445" w14:textId="77777777" w:rsidR="000C1305" w:rsidRDefault="003D2CD8">
            <w:pPr>
              <w:jc w:val="right"/>
              <w:rPr>
                <w:color w:val="231F20"/>
                <w:sz w:val="18"/>
                <w:szCs w:val="18"/>
              </w:rPr>
            </w:pPr>
            <w:r>
              <w:rPr>
                <w:color w:val="231F20"/>
              </w:rPr>
              <w:t>66645</w:t>
            </w:r>
          </w:p>
        </w:tc>
        <w:tc>
          <w:tcPr>
            <w:tcW w:w="1110" w:type="dxa"/>
            <w:vAlign w:val="center"/>
          </w:tcPr>
          <w:p w14:paraId="00003446" w14:textId="77777777" w:rsidR="000C1305" w:rsidRDefault="003D2CD8">
            <w:pPr>
              <w:jc w:val="right"/>
              <w:rPr>
                <w:color w:val="231F20"/>
                <w:sz w:val="18"/>
                <w:szCs w:val="18"/>
              </w:rPr>
            </w:pPr>
            <w:r>
              <w:rPr>
                <w:color w:val="231F20"/>
              </w:rPr>
              <w:t>142,3</w:t>
            </w:r>
          </w:p>
        </w:tc>
        <w:tc>
          <w:tcPr>
            <w:tcW w:w="1111" w:type="dxa"/>
            <w:vAlign w:val="center"/>
          </w:tcPr>
          <w:p w14:paraId="00003447" w14:textId="77777777" w:rsidR="000C1305" w:rsidRDefault="003D2CD8">
            <w:pPr>
              <w:jc w:val="right"/>
              <w:rPr>
                <w:color w:val="231F20"/>
                <w:sz w:val="18"/>
                <w:szCs w:val="18"/>
              </w:rPr>
            </w:pPr>
            <w:r>
              <w:rPr>
                <w:color w:val="231F20"/>
              </w:rPr>
              <w:t>148,0</w:t>
            </w:r>
          </w:p>
        </w:tc>
      </w:tr>
      <w:tr w:rsidR="000C1305" w14:paraId="46F003A8" w14:textId="77777777">
        <w:trPr>
          <w:trHeight w:val="480"/>
        </w:trPr>
        <w:tc>
          <w:tcPr>
            <w:tcW w:w="1673" w:type="dxa"/>
            <w:tcBorders>
              <w:top w:val="single" w:sz="4" w:space="0" w:color="333333"/>
              <w:bottom w:val="single" w:sz="4" w:space="0" w:color="333333"/>
            </w:tcBorders>
            <w:vAlign w:val="center"/>
          </w:tcPr>
          <w:p w14:paraId="00003448" w14:textId="77777777" w:rsidR="000C1305" w:rsidRDefault="000C1305">
            <w:pPr>
              <w:rPr>
                <w:color w:val="231F20"/>
              </w:rPr>
            </w:pPr>
          </w:p>
        </w:tc>
        <w:tc>
          <w:tcPr>
            <w:tcW w:w="720" w:type="dxa"/>
            <w:vAlign w:val="center"/>
          </w:tcPr>
          <w:p w14:paraId="00003449" w14:textId="77777777" w:rsidR="000C1305" w:rsidRDefault="003D2CD8">
            <w:pPr>
              <w:jc w:val="center"/>
              <w:rPr>
                <w:color w:val="231F20"/>
                <w:sz w:val="18"/>
                <w:szCs w:val="18"/>
              </w:rPr>
            </w:pPr>
            <w:r>
              <w:rPr>
                <w:color w:val="231F20"/>
                <w:sz w:val="18"/>
                <w:szCs w:val="18"/>
              </w:rPr>
              <w:t>2018</w:t>
            </w:r>
          </w:p>
        </w:tc>
        <w:tc>
          <w:tcPr>
            <w:tcW w:w="960" w:type="dxa"/>
            <w:vAlign w:val="center"/>
          </w:tcPr>
          <w:p w14:paraId="0000344A" w14:textId="77777777" w:rsidR="000C1305" w:rsidRDefault="003D2CD8">
            <w:pPr>
              <w:jc w:val="right"/>
              <w:rPr>
                <w:color w:val="231F20"/>
              </w:rPr>
            </w:pPr>
            <w:r>
              <w:rPr>
                <w:color w:val="231F20"/>
              </w:rPr>
              <w:t>61554</w:t>
            </w:r>
          </w:p>
        </w:tc>
        <w:tc>
          <w:tcPr>
            <w:tcW w:w="1110" w:type="dxa"/>
            <w:vAlign w:val="center"/>
          </w:tcPr>
          <w:p w14:paraId="0000344B" w14:textId="77777777" w:rsidR="000C1305" w:rsidRDefault="003D2CD8">
            <w:pPr>
              <w:jc w:val="right"/>
              <w:rPr>
                <w:color w:val="231F20"/>
              </w:rPr>
            </w:pPr>
            <w:r>
              <w:rPr>
                <w:color w:val="231F20"/>
              </w:rPr>
              <w:t>2,9</w:t>
            </w:r>
          </w:p>
        </w:tc>
        <w:tc>
          <w:tcPr>
            <w:tcW w:w="1111" w:type="dxa"/>
            <w:vAlign w:val="center"/>
          </w:tcPr>
          <w:p w14:paraId="0000344C" w14:textId="77777777" w:rsidR="000C1305" w:rsidRDefault="003D2CD8">
            <w:pPr>
              <w:jc w:val="right"/>
              <w:rPr>
                <w:color w:val="231F20"/>
              </w:rPr>
            </w:pPr>
            <w:r>
              <w:rPr>
                <w:color w:val="231F20"/>
              </w:rPr>
              <w:t>49,3</w:t>
            </w:r>
          </w:p>
        </w:tc>
        <w:tc>
          <w:tcPr>
            <w:tcW w:w="1110" w:type="dxa"/>
            <w:vAlign w:val="center"/>
          </w:tcPr>
          <w:p w14:paraId="0000344D" w14:textId="77777777" w:rsidR="000C1305" w:rsidRDefault="003D2CD8">
            <w:pPr>
              <w:jc w:val="right"/>
              <w:rPr>
                <w:color w:val="231F20"/>
              </w:rPr>
            </w:pPr>
            <w:r>
              <w:rPr>
                <w:color w:val="231F20"/>
              </w:rPr>
              <w:t>82362</w:t>
            </w:r>
          </w:p>
        </w:tc>
        <w:tc>
          <w:tcPr>
            <w:tcW w:w="1110" w:type="dxa"/>
            <w:vAlign w:val="center"/>
          </w:tcPr>
          <w:p w14:paraId="0000344E" w14:textId="77777777" w:rsidR="000C1305" w:rsidRDefault="003D2CD8">
            <w:pPr>
              <w:jc w:val="right"/>
              <w:rPr>
                <w:color w:val="231F20"/>
              </w:rPr>
            </w:pPr>
            <w:r>
              <w:rPr>
                <w:color w:val="231F20"/>
              </w:rPr>
              <w:t>149,1</w:t>
            </w:r>
          </w:p>
        </w:tc>
        <w:tc>
          <w:tcPr>
            <w:tcW w:w="1111" w:type="dxa"/>
            <w:vAlign w:val="center"/>
          </w:tcPr>
          <w:p w14:paraId="0000344F" w14:textId="77777777" w:rsidR="000C1305" w:rsidRDefault="003D2CD8">
            <w:pPr>
              <w:jc w:val="right"/>
              <w:rPr>
                <w:color w:val="231F20"/>
              </w:rPr>
            </w:pPr>
            <w:r>
              <w:rPr>
                <w:color w:val="231F20"/>
              </w:rPr>
              <w:t>153,5</w:t>
            </w:r>
          </w:p>
        </w:tc>
      </w:tr>
      <w:tr w:rsidR="000C1305" w14:paraId="00C910E9" w14:textId="77777777">
        <w:trPr>
          <w:trHeight w:val="480"/>
        </w:trPr>
        <w:tc>
          <w:tcPr>
            <w:tcW w:w="1673" w:type="dxa"/>
            <w:tcBorders>
              <w:top w:val="single" w:sz="4" w:space="0" w:color="333333"/>
            </w:tcBorders>
            <w:vAlign w:val="center"/>
          </w:tcPr>
          <w:p w14:paraId="00003450" w14:textId="77777777" w:rsidR="000C1305" w:rsidRDefault="000C1305">
            <w:pPr>
              <w:rPr>
                <w:color w:val="231F20"/>
              </w:rPr>
            </w:pPr>
          </w:p>
        </w:tc>
        <w:tc>
          <w:tcPr>
            <w:tcW w:w="720" w:type="dxa"/>
            <w:vAlign w:val="center"/>
          </w:tcPr>
          <w:p w14:paraId="00003451" w14:textId="77777777" w:rsidR="000C1305" w:rsidRDefault="003D2CD8">
            <w:pPr>
              <w:jc w:val="center"/>
              <w:rPr>
                <w:b/>
                <w:color w:val="231F20"/>
                <w:sz w:val="18"/>
                <w:szCs w:val="18"/>
              </w:rPr>
            </w:pPr>
            <w:r>
              <w:rPr>
                <w:b/>
                <w:color w:val="231F20"/>
                <w:sz w:val="18"/>
                <w:szCs w:val="18"/>
              </w:rPr>
              <w:t>2019</w:t>
            </w:r>
          </w:p>
        </w:tc>
        <w:tc>
          <w:tcPr>
            <w:tcW w:w="960" w:type="dxa"/>
            <w:vAlign w:val="center"/>
          </w:tcPr>
          <w:p w14:paraId="00003452" w14:textId="77777777" w:rsidR="000C1305" w:rsidRDefault="003D2CD8">
            <w:pPr>
              <w:jc w:val="right"/>
              <w:rPr>
                <w:color w:val="231F20"/>
              </w:rPr>
            </w:pPr>
            <w:r>
              <w:rPr>
                <w:b/>
                <w:color w:val="231F20"/>
              </w:rPr>
              <w:t>67517</w:t>
            </w:r>
          </w:p>
        </w:tc>
        <w:tc>
          <w:tcPr>
            <w:tcW w:w="1110" w:type="dxa"/>
            <w:vAlign w:val="center"/>
          </w:tcPr>
          <w:p w14:paraId="00003453" w14:textId="77777777" w:rsidR="000C1305" w:rsidRDefault="003D2CD8">
            <w:pPr>
              <w:jc w:val="right"/>
              <w:rPr>
                <w:color w:val="231F20"/>
              </w:rPr>
            </w:pPr>
            <w:r>
              <w:rPr>
                <w:b/>
                <w:color w:val="231F20"/>
              </w:rPr>
              <w:t>2,9</w:t>
            </w:r>
          </w:p>
        </w:tc>
        <w:tc>
          <w:tcPr>
            <w:tcW w:w="1111" w:type="dxa"/>
            <w:vAlign w:val="center"/>
          </w:tcPr>
          <w:p w14:paraId="00003454" w14:textId="77777777" w:rsidR="000C1305" w:rsidRDefault="003D2CD8">
            <w:pPr>
              <w:jc w:val="right"/>
              <w:rPr>
                <w:color w:val="231F20"/>
              </w:rPr>
            </w:pPr>
            <w:r>
              <w:rPr>
                <w:b/>
                <w:color w:val="231F20"/>
              </w:rPr>
              <w:t>49,6</w:t>
            </w:r>
          </w:p>
        </w:tc>
        <w:tc>
          <w:tcPr>
            <w:tcW w:w="1110" w:type="dxa"/>
            <w:vAlign w:val="center"/>
          </w:tcPr>
          <w:p w14:paraId="00003455" w14:textId="77777777" w:rsidR="000C1305" w:rsidRDefault="003D2CD8">
            <w:pPr>
              <w:jc w:val="right"/>
              <w:rPr>
                <w:color w:val="231F20"/>
              </w:rPr>
            </w:pPr>
            <w:r>
              <w:rPr>
                <w:b/>
                <w:color w:val="231F20"/>
              </w:rPr>
              <w:t>89995</w:t>
            </w:r>
          </w:p>
        </w:tc>
        <w:tc>
          <w:tcPr>
            <w:tcW w:w="1110" w:type="dxa"/>
            <w:vAlign w:val="center"/>
          </w:tcPr>
          <w:p w14:paraId="00003456" w14:textId="77777777" w:rsidR="000C1305" w:rsidRDefault="003D2CD8">
            <w:pPr>
              <w:jc w:val="right"/>
              <w:rPr>
                <w:color w:val="231F20"/>
              </w:rPr>
            </w:pPr>
            <w:r>
              <w:rPr>
                <w:b/>
                <w:color w:val="231F20"/>
              </w:rPr>
              <w:t>150,6</w:t>
            </w:r>
          </w:p>
        </w:tc>
        <w:tc>
          <w:tcPr>
            <w:tcW w:w="1111" w:type="dxa"/>
            <w:vAlign w:val="center"/>
          </w:tcPr>
          <w:p w14:paraId="00003457" w14:textId="77777777" w:rsidR="000C1305" w:rsidRDefault="003D2CD8">
            <w:pPr>
              <w:jc w:val="right"/>
              <w:rPr>
                <w:color w:val="231F20"/>
              </w:rPr>
            </w:pPr>
            <w:r>
              <w:rPr>
                <w:b/>
                <w:color w:val="231F20"/>
              </w:rPr>
              <w:t>154,6</w:t>
            </w:r>
          </w:p>
        </w:tc>
      </w:tr>
    </w:tbl>
    <w:p w14:paraId="00003458" w14:textId="77777777" w:rsidR="000C1305" w:rsidRDefault="003D2CD8">
      <w:pPr>
        <w:tabs>
          <w:tab w:val="left" w:pos="3388"/>
          <w:tab w:val="center" w:pos="4536"/>
        </w:tabs>
        <w:spacing w:before="120" w:line="240" w:lineRule="auto"/>
        <w:ind w:left="170"/>
        <w:jc w:val="both"/>
        <w:rPr>
          <w:rFonts w:ascii="Times New Roman" w:eastAsia="Times New Roman" w:hAnsi="Times New Roman" w:cs="Times New Roman"/>
          <w:color w:val="231F20"/>
          <w:sz w:val="16"/>
          <w:szCs w:val="16"/>
        </w:rPr>
      </w:pPr>
      <w:r>
        <w:rPr>
          <w:rFonts w:ascii="Times New Roman" w:eastAsia="Times New Roman" w:hAnsi="Times New Roman" w:cs="Times New Roman"/>
          <w:color w:val="231F20"/>
          <w:sz w:val="16"/>
          <w:szCs w:val="16"/>
        </w:rPr>
        <w:t>Źródło: dane Głównego Urzędu Statystycznego.</w:t>
      </w:r>
    </w:p>
    <w:p w14:paraId="00003459" w14:textId="77777777" w:rsidR="000C1305" w:rsidRDefault="003D2CD8">
      <w:pPr>
        <w:tabs>
          <w:tab w:val="left" w:pos="3388"/>
          <w:tab w:val="center" w:pos="4536"/>
        </w:tabs>
        <w:spacing w:before="600" w:after="120" w:line="240" w:lineRule="auto"/>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2. Udział sektora rolnego w gospodarce</w:t>
      </w:r>
    </w:p>
    <w:p w14:paraId="0000345A" w14:textId="77777777" w:rsidR="000C1305" w:rsidRDefault="003D2CD8">
      <w:pPr>
        <w:tabs>
          <w:tab w:val="left" w:pos="3388"/>
          <w:tab w:val="center" w:pos="4536"/>
        </w:tabs>
        <w:spacing w:line="240" w:lineRule="auto"/>
        <w:ind w:left="17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Udział sektora rolnego w gospodarce województwa pomorskiego mierzony udziałem wartości dodanej brutto był niewielki i wyniósł 2,1% w 2019 r. Udział ten był zdecydowanie wyższy w podregionach obejmujących obszary wiejskie – najwyższy w podregionie chojnicki</w:t>
      </w:r>
      <w:r>
        <w:rPr>
          <w:rFonts w:ascii="Times New Roman" w:eastAsia="Times New Roman" w:hAnsi="Times New Roman" w:cs="Times New Roman"/>
          <w:color w:val="231F20"/>
          <w:sz w:val="24"/>
          <w:szCs w:val="24"/>
        </w:rPr>
        <w:t>m – 6,2% oraz w podregionie słupskim – 4,9%. W podregionie gdańskim, położonym w sąsiedztwie podregionu trójmiejskiego, udział ten wyniósł 2,9%.</w:t>
      </w:r>
    </w:p>
    <w:p w14:paraId="0000345B" w14:textId="77777777" w:rsidR="000C1305" w:rsidRDefault="003D2CD8">
      <w:pPr>
        <w:pageBreakBefore/>
        <w:tabs>
          <w:tab w:val="left" w:pos="3388"/>
          <w:tab w:val="center" w:pos="4536"/>
        </w:tabs>
        <w:spacing w:before="360" w:after="120" w:line="240" w:lineRule="auto"/>
        <w:ind w:left="1247" w:hanging="1077"/>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lastRenderedPageBreak/>
        <w:t>Tabela 100. Wartość dodana brutto według rodzajów działalności w województwie pomorskim (ceny bieżące)</w:t>
      </w:r>
    </w:p>
    <w:tbl>
      <w:tblPr>
        <w:tblStyle w:val="affffffffffffffff7"/>
        <w:tblW w:w="8904"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1672"/>
        <w:gridCol w:w="630"/>
        <w:gridCol w:w="870"/>
        <w:gridCol w:w="735"/>
        <w:gridCol w:w="833"/>
        <w:gridCol w:w="833"/>
        <w:gridCol w:w="832"/>
        <w:gridCol w:w="833"/>
        <w:gridCol w:w="833"/>
        <w:gridCol w:w="833"/>
      </w:tblGrid>
      <w:tr w:rsidR="000C1305" w14:paraId="3C9A7C0F" w14:textId="77777777">
        <w:trPr>
          <w:trHeight w:val="480"/>
        </w:trPr>
        <w:tc>
          <w:tcPr>
            <w:tcW w:w="2303" w:type="dxa"/>
            <w:gridSpan w:val="2"/>
            <w:vMerge w:val="restart"/>
            <w:tcBorders>
              <w:bottom w:val="single" w:sz="4" w:space="0" w:color="333333"/>
            </w:tcBorders>
            <w:vAlign w:val="center"/>
          </w:tcPr>
          <w:p w14:paraId="0000345C" w14:textId="77777777" w:rsidR="000C1305" w:rsidRDefault="003D2CD8">
            <w:pPr>
              <w:jc w:val="center"/>
              <w:rPr>
                <w:color w:val="231F20"/>
                <w:sz w:val="16"/>
                <w:szCs w:val="16"/>
              </w:rPr>
            </w:pPr>
            <w:r>
              <w:rPr>
                <w:color w:val="231F20"/>
                <w:sz w:val="16"/>
                <w:szCs w:val="16"/>
              </w:rPr>
              <w:t>Wyszczeg</w:t>
            </w:r>
            <w:r>
              <w:rPr>
                <w:color w:val="231F20"/>
                <w:sz w:val="16"/>
                <w:szCs w:val="16"/>
              </w:rPr>
              <w:t>ólnienie</w:t>
            </w:r>
          </w:p>
        </w:tc>
        <w:tc>
          <w:tcPr>
            <w:tcW w:w="870" w:type="dxa"/>
            <w:tcBorders>
              <w:bottom w:val="single" w:sz="4" w:space="0" w:color="333333"/>
            </w:tcBorders>
            <w:vAlign w:val="center"/>
          </w:tcPr>
          <w:p w14:paraId="0000345E" w14:textId="77777777" w:rsidR="000C1305" w:rsidRDefault="003D2CD8">
            <w:pPr>
              <w:jc w:val="center"/>
              <w:rPr>
                <w:color w:val="231F20"/>
                <w:sz w:val="16"/>
                <w:szCs w:val="16"/>
              </w:rPr>
            </w:pPr>
            <w:r>
              <w:rPr>
                <w:color w:val="231F20"/>
                <w:sz w:val="16"/>
                <w:szCs w:val="16"/>
              </w:rPr>
              <w:t>Ogółem</w:t>
            </w:r>
          </w:p>
        </w:tc>
        <w:tc>
          <w:tcPr>
            <w:tcW w:w="735" w:type="dxa"/>
            <w:tcBorders>
              <w:bottom w:val="single" w:sz="4" w:space="0" w:color="333333"/>
            </w:tcBorders>
            <w:vAlign w:val="center"/>
          </w:tcPr>
          <w:p w14:paraId="0000345F" w14:textId="77777777" w:rsidR="000C1305" w:rsidRDefault="003D2CD8">
            <w:pPr>
              <w:ind w:left="-57" w:right="-57"/>
              <w:jc w:val="center"/>
              <w:rPr>
                <w:color w:val="231F20"/>
                <w:sz w:val="16"/>
                <w:szCs w:val="16"/>
              </w:rPr>
            </w:pPr>
            <w:r>
              <w:rPr>
                <w:color w:val="231F20"/>
                <w:sz w:val="16"/>
                <w:szCs w:val="16"/>
              </w:rPr>
              <w:t>Rolnictwo, leśnictwo, łowiectwo i rybactwo</w:t>
            </w:r>
          </w:p>
        </w:tc>
        <w:tc>
          <w:tcPr>
            <w:tcW w:w="833" w:type="dxa"/>
            <w:tcBorders>
              <w:bottom w:val="single" w:sz="4" w:space="0" w:color="333333"/>
            </w:tcBorders>
            <w:vAlign w:val="center"/>
          </w:tcPr>
          <w:p w14:paraId="00003460" w14:textId="77777777" w:rsidR="000C1305" w:rsidRDefault="003D2CD8">
            <w:pPr>
              <w:ind w:left="-57" w:right="-57"/>
              <w:jc w:val="center"/>
              <w:rPr>
                <w:color w:val="231F20"/>
                <w:sz w:val="16"/>
                <w:szCs w:val="16"/>
              </w:rPr>
            </w:pPr>
            <w:r>
              <w:rPr>
                <w:color w:val="231F20"/>
                <w:sz w:val="16"/>
                <w:szCs w:val="16"/>
              </w:rPr>
              <w:t>Przemysł</w:t>
            </w:r>
          </w:p>
        </w:tc>
        <w:tc>
          <w:tcPr>
            <w:tcW w:w="833" w:type="dxa"/>
            <w:tcBorders>
              <w:bottom w:val="single" w:sz="4" w:space="0" w:color="333333"/>
            </w:tcBorders>
            <w:vAlign w:val="center"/>
          </w:tcPr>
          <w:p w14:paraId="00003461" w14:textId="77777777" w:rsidR="000C1305" w:rsidRDefault="003D2CD8">
            <w:pPr>
              <w:ind w:left="-57" w:right="-57"/>
              <w:jc w:val="center"/>
              <w:rPr>
                <w:color w:val="231F20"/>
                <w:sz w:val="16"/>
                <w:szCs w:val="16"/>
              </w:rPr>
            </w:pPr>
            <w:r>
              <w:rPr>
                <w:color w:val="231F20"/>
                <w:sz w:val="16"/>
                <w:szCs w:val="16"/>
              </w:rPr>
              <w:t>Budow-</w:t>
            </w:r>
            <w:r>
              <w:rPr>
                <w:color w:val="231F20"/>
                <w:sz w:val="16"/>
                <w:szCs w:val="16"/>
              </w:rPr>
              <w:br/>
              <w:t>nictwo</w:t>
            </w:r>
          </w:p>
        </w:tc>
        <w:tc>
          <w:tcPr>
            <w:tcW w:w="832" w:type="dxa"/>
            <w:tcBorders>
              <w:bottom w:val="single" w:sz="4" w:space="0" w:color="333333"/>
            </w:tcBorders>
            <w:vAlign w:val="center"/>
          </w:tcPr>
          <w:p w14:paraId="00003462" w14:textId="77777777" w:rsidR="000C1305" w:rsidRDefault="003D2CD8">
            <w:pPr>
              <w:ind w:left="-57" w:right="-57"/>
              <w:jc w:val="center"/>
              <w:rPr>
                <w:color w:val="231F20"/>
                <w:sz w:val="16"/>
                <w:szCs w:val="16"/>
              </w:rPr>
            </w:pPr>
            <w:r>
              <w:rPr>
                <w:color w:val="231F20"/>
                <w:sz w:val="16"/>
                <w:szCs w:val="16"/>
              </w:rPr>
              <w:t xml:space="preserve">Handel; naprawa pojazdów </w:t>
            </w:r>
            <w:r>
              <w:rPr>
                <w:color w:val="231F20"/>
                <w:sz w:val="16"/>
                <w:szCs w:val="16"/>
              </w:rPr>
              <w:t>samochodowych</w:t>
            </w:r>
            <w:r>
              <w:rPr>
                <w:color w:val="231F20"/>
                <w:sz w:val="16"/>
                <w:szCs w:val="16"/>
              </w:rPr>
              <w:t xml:space="preserve">; transport </w:t>
            </w:r>
            <w:r>
              <w:rPr>
                <w:color w:val="231F20"/>
                <w:sz w:val="16"/>
                <w:szCs w:val="16"/>
              </w:rPr>
              <w:br/>
              <w:t xml:space="preserve">i gospo-darka </w:t>
            </w:r>
            <w:r>
              <w:rPr>
                <w:color w:val="231F20"/>
                <w:sz w:val="16"/>
                <w:szCs w:val="16"/>
              </w:rPr>
              <w:t>magazynowa</w:t>
            </w:r>
            <w:r>
              <w:rPr>
                <w:color w:val="231F20"/>
                <w:sz w:val="16"/>
                <w:szCs w:val="16"/>
              </w:rPr>
              <w:t xml:space="preserve">; </w:t>
            </w:r>
            <w:r>
              <w:rPr>
                <w:color w:val="231F20"/>
                <w:sz w:val="16"/>
                <w:szCs w:val="16"/>
              </w:rPr>
              <w:t>zakwaterowanie</w:t>
            </w:r>
            <w:r>
              <w:rPr>
                <w:color w:val="231F20"/>
                <w:sz w:val="16"/>
                <w:szCs w:val="16"/>
              </w:rPr>
              <w:t xml:space="preserve"> </w:t>
            </w:r>
            <w:r>
              <w:rPr>
                <w:color w:val="231F20"/>
                <w:sz w:val="16"/>
                <w:szCs w:val="16"/>
              </w:rPr>
              <w:br/>
              <w:t xml:space="preserve">i </w:t>
            </w:r>
            <w:r>
              <w:rPr>
                <w:color w:val="231F20"/>
                <w:sz w:val="16"/>
                <w:szCs w:val="16"/>
              </w:rPr>
              <w:t>gastronomia</w:t>
            </w:r>
            <w:r>
              <w:rPr>
                <w:color w:val="231F20"/>
                <w:sz w:val="16"/>
                <w:szCs w:val="16"/>
              </w:rPr>
              <w:t xml:space="preserve">; </w:t>
            </w:r>
            <w:r>
              <w:rPr>
                <w:color w:val="231F20"/>
                <w:sz w:val="16"/>
                <w:szCs w:val="16"/>
              </w:rPr>
              <w:t>informacja</w:t>
            </w:r>
            <w:r>
              <w:rPr>
                <w:color w:val="231F20"/>
                <w:sz w:val="16"/>
                <w:szCs w:val="16"/>
              </w:rPr>
              <w:t xml:space="preserve"> i </w:t>
            </w:r>
            <w:r>
              <w:rPr>
                <w:color w:val="231F20"/>
                <w:sz w:val="16"/>
                <w:szCs w:val="16"/>
              </w:rPr>
              <w:t>komunikacja</w:t>
            </w:r>
          </w:p>
        </w:tc>
        <w:tc>
          <w:tcPr>
            <w:tcW w:w="833" w:type="dxa"/>
            <w:tcBorders>
              <w:bottom w:val="single" w:sz="4" w:space="0" w:color="333333"/>
            </w:tcBorders>
            <w:vAlign w:val="center"/>
          </w:tcPr>
          <w:p w14:paraId="00003463" w14:textId="77777777" w:rsidR="000C1305" w:rsidRDefault="003D2CD8">
            <w:pPr>
              <w:ind w:left="-57" w:right="-57"/>
              <w:jc w:val="center"/>
              <w:rPr>
                <w:color w:val="231F20"/>
                <w:sz w:val="16"/>
                <w:szCs w:val="16"/>
              </w:rPr>
            </w:pPr>
            <w:r>
              <w:rPr>
                <w:color w:val="231F20"/>
                <w:sz w:val="16"/>
                <w:szCs w:val="16"/>
              </w:rPr>
              <w:t>Działalność</w:t>
            </w:r>
            <w:r>
              <w:rPr>
                <w:color w:val="231F20"/>
                <w:sz w:val="16"/>
                <w:szCs w:val="16"/>
              </w:rPr>
              <w:t xml:space="preserve"> </w:t>
            </w:r>
            <w:r>
              <w:rPr>
                <w:color w:val="231F20"/>
                <w:sz w:val="16"/>
                <w:szCs w:val="16"/>
              </w:rPr>
              <w:t>finansowa</w:t>
            </w:r>
            <w:r>
              <w:rPr>
                <w:color w:val="231F20"/>
                <w:sz w:val="16"/>
                <w:szCs w:val="16"/>
              </w:rPr>
              <w:t xml:space="preserve"> </w:t>
            </w:r>
            <w:r>
              <w:rPr>
                <w:color w:val="231F20"/>
                <w:sz w:val="16"/>
                <w:szCs w:val="16"/>
              </w:rPr>
              <w:br/>
              <w:t>i ubezpie-</w:t>
            </w:r>
            <w:r>
              <w:rPr>
                <w:color w:val="231F20"/>
                <w:sz w:val="16"/>
                <w:szCs w:val="16"/>
              </w:rPr>
              <w:br/>
            </w:r>
            <w:r>
              <w:rPr>
                <w:color w:val="231F20"/>
                <w:sz w:val="16"/>
                <w:szCs w:val="16"/>
              </w:rPr>
              <w:t>czeniowa; obsługa rynku nieru-</w:t>
            </w:r>
            <w:r>
              <w:rPr>
                <w:color w:val="231F20"/>
                <w:sz w:val="16"/>
                <w:szCs w:val="16"/>
              </w:rPr>
              <w:br/>
              <w:t>chomości</w:t>
            </w:r>
          </w:p>
        </w:tc>
        <w:tc>
          <w:tcPr>
            <w:tcW w:w="833" w:type="dxa"/>
            <w:tcBorders>
              <w:bottom w:val="single" w:sz="4" w:space="0" w:color="333333"/>
            </w:tcBorders>
            <w:vAlign w:val="center"/>
          </w:tcPr>
          <w:p w14:paraId="00003464" w14:textId="77777777" w:rsidR="000C1305" w:rsidRDefault="003D2CD8">
            <w:pPr>
              <w:ind w:left="-57" w:right="-57"/>
              <w:jc w:val="center"/>
              <w:rPr>
                <w:color w:val="231F20"/>
                <w:sz w:val="16"/>
                <w:szCs w:val="16"/>
              </w:rPr>
            </w:pPr>
            <w:r>
              <w:rPr>
                <w:color w:val="231F20"/>
                <w:sz w:val="16"/>
                <w:szCs w:val="16"/>
              </w:rPr>
              <w:t>Pozostałe usługi</w:t>
            </w:r>
          </w:p>
        </w:tc>
        <w:tc>
          <w:tcPr>
            <w:tcW w:w="833" w:type="dxa"/>
            <w:vMerge w:val="restart"/>
            <w:tcBorders>
              <w:bottom w:val="single" w:sz="4" w:space="0" w:color="333333"/>
            </w:tcBorders>
            <w:vAlign w:val="center"/>
          </w:tcPr>
          <w:p w14:paraId="00003465" w14:textId="77777777" w:rsidR="000C1305" w:rsidRDefault="003D2CD8">
            <w:pPr>
              <w:ind w:left="-57" w:right="-57"/>
              <w:jc w:val="center"/>
              <w:rPr>
                <w:color w:val="231F20"/>
                <w:sz w:val="16"/>
                <w:szCs w:val="16"/>
              </w:rPr>
            </w:pPr>
            <w:r>
              <w:rPr>
                <w:color w:val="231F20"/>
                <w:sz w:val="16"/>
                <w:szCs w:val="16"/>
              </w:rPr>
              <w:t xml:space="preserve">Udział sekcji rolnictwo, leśnictwo, łowiectwo i rybactwo w wartości dodanej brutto ogółem </w:t>
            </w:r>
            <w:r>
              <w:rPr>
                <w:color w:val="231F20"/>
                <w:sz w:val="16"/>
                <w:szCs w:val="16"/>
              </w:rPr>
              <w:br/>
              <w:t>w %</w:t>
            </w:r>
          </w:p>
        </w:tc>
      </w:tr>
      <w:tr w:rsidR="000C1305" w14:paraId="0D9614E2" w14:textId="77777777">
        <w:trPr>
          <w:trHeight w:val="284"/>
        </w:trPr>
        <w:tc>
          <w:tcPr>
            <w:tcW w:w="2303" w:type="dxa"/>
            <w:gridSpan w:val="2"/>
            <w:vMerge/>
            <w:tcBorders>
              <w:bottom w:val="single" w:sz="4" w:space="0" w:color="333333"/>
            </w:tcBorders>
            <w:vAlign w:val="center"/>
          </w:tcPr>
          <w:p w14:paraId="00003466" w14:textId="77777777" w:rsidR="000C1305" w:rsidRDefault="000C1305">
            <w:pPr>
              <w:pBdr>
                <w:top w:val="nil"/>
                <w:left w:val="nil"/>
                <w:bottom w:val="nil"/>
                <w:right w:val="nil"/>
                <w:between w:val="nil"/>
              </w:pBdr>
              <w:spacing w:line="276" w:lineRule="auto"/>
              <w:rPr>
                <w:color w:val="231F20"/>
                <w:sz w:val="16"/>
                <w:szCs w:val="16"/>
              </w:rPr>
            </w:pPr>
          </w:p>
        </w:tc>
        <w:tc>
          <w:tcPr>
            <w:tcW w:w="5769" w:type="dxa"/>
            <w:gridSpan w:val="7"/>
            <w:tcBorders>
              <w:bottom w:val="single" w:sz="4" w:space="0" w:color="333333"/>
            </w:tcBorders>
            <w:vAlign w:val="center"/>
          </w:tcPr>
          <w:p w14:paraId="00003468" w14:textId="77777777" w:rsidR="000C1305" w:rsidRDefault="003D2CD8">
            <w:pPr>
              <w:jc w:val="center"/>
              <w:rPr>
                <w:color w:val="231F20"/>
                <w:sz w:val="16"/>
                <w:szCs w:val="16"/>
              </w:rPr>
            </w:pPr>
            <w:r>
              <w:rPr>
                <w:color w:val="231F20"/>
                <w:sz w:val="16"/>
                <w:szCs w:val="16"/>
              </w:rPr>
              <w:t>w mln zł</w:t>
            </w:r>
          </w:p>
        </w:tc>
        <w:tc>
          <w:tcPr>
            <w:tcW w:w="833" w:type="dxa"/>
            <w:vMerge/>
            <w:tcBorders>
              <w:bottom w:val="single" w:sz="4" w:space="0" w:color="333333"/>
            </w:tcBorders>
            <w:vAlign w:val="center"/>
          </w:tcPr>
          <w:p w14:paraId="0000346F" w14:textId="77777777" w:rsidR="000C1305" w:rsidRDefault="000C1305">
            <w:pPr>
              <w:pBdr>
                <w:top w:val="nil"/>
                <w:left w:val="nil"/>
                <w:bottom w:val="nil"/>
                <w:right w:val="nil"/>
                <w:between w:val="nil"/>
              </w:pBdr>
              <w:spacing w:line="276" w:lineRule="auto"/>
              <w:rPr>
                <w:color w:val="231F20"/>
                <w:sz w:val="16"/>
                <w:szCs w:val="16"/>
              </w:rPr>
            </w:pPr>
          </w:p>
        </w:tc>
      </w:tr>
      <w:tr w:rsidR="000C1305" w14:paraId="51ABE157" w14:textId="77777777">
        <w:trPr>
          <w:trHeight w:val="340"/>
        </w:trPr>
        <w:tc>
          <w:tcPr>
            <w:tcW w:w="1673" w:type="dxa"/>
            <w:tcBorders>
              <w:top w:val="single" w:sz="4" w:space="0" w:color="333333"/>
              <w:bottom w:val="single" w:sz="4" w:space="0" w:color="333333"/>
            </w:tcBorders>
            <w:vAlign w:val="center"/>
          </w:tcPr>
          <w:p w14:paraId="00003470" w14:textId="77777777" w:rsidR="000C1305" w:rsidRDefault="003D2CD8">
            <w:pPr>
              <w:rPr>
                <w:b/>
                <w:color w:val="231F20"/>
                <w:sz w:val="16"/>
                <w:szCs w:val="16"/>
              </w:rPr>
            </w:pPr>
            <w:r>
              <w:rPr>
                <w:b/>
                <w:color w:val="231F20"/>
                <w:sz w:val="16"/>
                <w:szCs w:val="16"/>
              </w:rPr>
              <w:t>WOJEWÓDZTWO</w:t>
            </w:r>
          </w:p>
        </w:tc>
        <w:tc>
          <w:tcPr>
            <w:tcW w:w="630" w:type="dxa"/>
            <w:tcBorders>
              <w:top w:val="single" w:sz="4" w:space="0" w:color="333333"/>
            </w:tcBorders>
            <w:vAlign w:val="center"/>
          </w:tcPr>
          <w:p w14:paraId="00003471" w14:textId="77777777" w:rsidR="000C1305" w:rsidRDefault="003D2CD8">
            <w:pPr>
              <w:jc w:val="center"/>
              <w:rPr>
                <w:color w:val="231F20"/>
                <w:sz w:val="18"/>
                <w:szCs w:val="18"/>
              </w:rPr>
            </w:pPr>
            <w:r>
              <w:rPr>
                <w:color w:val="231F20"/>
                <w:sz w:val="18"/>
                <w:szCs w:val="18"/>
              </w:rPr>
              <w:t>2015</w:t>
            </w:r>
          </w:p>
        </w:tc>
        <w:tc>
          <w:tcPr>
            <w:tcW w:w="870" w:type="dxa"/>
            <w:tcBorders>
              <w:top w:val="single" w:sz="4" w:space="0" w:color="333333"/>
            </w:tcBorders>
            <w:vAlign w:val="center"/>
          </w:tcPr>
          <w:p w14:paraId="00003472" w14:textId="77777777" w:rsidR="000C1305" w:rsidRDefault="003D2CD8">
            <w:pPr>
              <w:jc w:val="right"/>
              <w:rPr>
                <w:color w:val="231F20"/>
                <w:sz w:val="18"/>
                <w:szCs w:val="18"/>
              </w:rPr>
            </w:pPr>
            <w:r>
              <w:rPr>
                <w:color w:val="231F20"/>
                <w:sz w:val="18"/>
                <w:szCs w:val="18"/>
              </w:rPr>
              <w:t>92092</w:t>
            </w:r>
          </w:p>
        </w:tc>
        <w:tc>
          <w:tcPr>
            <w:tcW w:w="735" w:type="dxa"/>
            <w:tcBorders>
              <w:top w:val="single" w:sz="4" w:space="0" w:color="333333"/>
            </w:tcBorders>
            <w:vAlign w:val="center"/>
          </w:tcPr>
          <w:p w14:paraId="00003473" w14:textId="77777777" w:rsidR="000C1305" w:rsidRDefault="003D2CD8">
            <w:pPr>
              <w:tabs>
                <w:tab w:val="left" w:pos="3388"/>
                <w:tab w:val="center" w:pos="4536"/>
              </w:tabs>
              <w:jc w:val="right"/>
              <w:rPr>
                <w:color w:val="231F20"/>
                <w:sz w:val="18"/>
                <w:szCs w:val="18"/>
              </w:rPr>
            </w:pPr>
            <w:r>
              <w:rPr>
                <w:color w:val="231F20"/>
                <w:sz w:val="18"/>
                <w:szCs w:val="18"/>
              </w:rPr>
              <w:t>1996</w:t>
            </w:r>
          </w:p>
        </w:tc>
        <w:tc>
          <w:tcPr>
            <w:tcW w:w="833" w:type="dxa"/>
            <w:tcBorders>
              <w:top w:val="single" w:sz="4" w:space="0" w:color="333333"/>
            </w:tcBorders>
            <w:vAlign w:val="center"/>
          </w:tcPr>
          <w:p w14:paraId="00003474" w14:textId="77777777" w:rsidR="000C1305" w:rsidRDefault="003D2CD8">
            <w:pPr>
              <w:jc w:val="right"/>
              <w:rPr>
                <w:color w:val="231F20"/>
                <w:sz w:val="18"/>
                <w:szCs w:val="18"/>
              </w:rPr>
            </w:pPr>
            <w:r>
              <w:rPr>
                <w:color w:val="231F20"/>
                <w:sz w:val="18"/>
                <w:szCs w:val="18"/>
              </w:rPr>
              <w:t>24813</w:t>
            </w:r>
          </w:p>
        </w:tc>
        <w:tc>
          <w:tcPr>
            <w:tcW w:w="833" w:type="dxa"/>
            <w:tcBorders>
              <w:top w:val="single" w:sz="4" w:space="0" w:color="333333"/>
            </w:tcBorders>
            <w:vAlign w:val="center"/>
          </w:tcPr>
          <w:p w14:paraId="00003475" w14:textId="77777777" w:rsidR="000C1305" w:rsidRDefault="003D2CD8">
            <w:pPr>
              <w:jc w:val="right"/>
              <w:rPr>
                <w:color w:val="231F20"/>
                <w:sz w:val="18"/>
                <w:szCs w:val="18"/>
              </w:rPr>
            </w:pPr>
            <w:r>
              <w:rPr>
                <w:color w:val="231F20"/>
                <w:sz w:val="18"/>
                <w:szCs w:val="18"/>
              </w:rPr>
              <w:t>8130</w:t>
            </w:r>
          </w:p>
        </w:tc>
        <w:tc>
          <w:tcPr>
            <w:tcW w:w="832" w:type="dxa"/>
            <w:tcBorders>
              <w:top w:val="single" w:sz="4" w:space="0" w:color="333333"/>
            </w:tcBorders>
            <w:vAlign w:val="center"/>
          </w:tcPr>
          <w:p w14:paraId="00003476" w14:textId="77777777" w:rsidR="000C1305" w:rsidRDefault="003D2CD8">
            <w:pPr>
              <w:jc w:val="right"/>
              <w:rPr>
                <w:color w:val="231F20"/>
                <w:sz w:val="18"/>
                <w:szCs w:val="18"/>
              </w:rPr>
            </w:pPr>
            <w:r>
              <w:rPr>
                <w:color w:val="231F20"/>
                <w:sz w:val="18"/>
                <w:szCs w:val="18"/>
              </w:rPr>
              <w:t>26391</w:t>
            </w:r>
          </w:p>
        </w:tc>
        <w:tc>
          <w:tcPr>
            <w:tcW w:w="833" w:type="dxa"/>
            <w:tcBorders>
              <w:top w:val="single" w:sz="4" w:space="0" w:color="333333"/>
            </w:tcBorders>
            <w:vAlign w:val="center"/>
          </w:tcPr>
          <w:p w14:paraId="00003477" w14:textId="77777777" w:rsidR="000C1305" w:rsidRDefault="003D2CD8">
            <w:pPr>
              <w:jc w:val="right"/>
              <w:rPr>
                <w:color w:val="231F20"/>
                <w:sz w:val="18"/>
                <w:szCs w:val="18"/>
              </w:rPr>
            </w:pPr>
            <w:r>
              <w:rPr>
                <w:color w:val="231F20"/>
                <w:sz w:val="18"/>
                <w:szCs w:val="18"/>
              </w:rPr>
              <w:t>7966</w:t>
            </w:r>
          </w:p>
        </w:tc>
        <w:tc>
          <w:tcPr>
            <w:tcW w:w="833" w:type="dxa"/>
            <w:tcBorders>
              <w:top w:val="single" w:sz="4" w:space="0" w:color="333333"/>
            </w:tcBorders>
            <w:vAlign w:val="center"/>
          </w:tcPr>
          <w:p w14:paraId="00003478" w14:textId="77777777" w:rsidR="000C1305" w:rsidRDefault="003D2CD8">
            <w:pPr>
              <w:jc w:val="right"/>
              <w:rPr>
                <w:color w:val="231F20"/>
                <w:sz w:val="18"/>
                <w:szCs w:val="18"/>
              </w:rPr>
            </w:pPr>
            <w:r>
              <w:rPr>
                <w:color w:val="231F20"/>
                <w:sz w:val="18"/>
                <w:szCs w:val="18"/>
              </w:rPr>
              <w:t>22797</w:t>
            </w:r>
          </w:p>
        </w:tc>
        <w:tc>
          <w:tcPr>
            <w:tcW w:w="833" w:type="dxa"/>
            <w:tcBorders>
              <w:top w:val="single" w:sz="4" w:space="0" w:color="333333"/>
            </w:tcBorders>
            <w:vAlign w:val="center"/>
          </w:tcPr>
          <w:p w14:paraId="00003479" w14:textId="77777777" w:rsidR="000C1305" w:rsidRDefault="003D2CD8">
            <w:pPr>
              <w:jc w:val="right"/>
              <w:rPr>
                <w:color w:val="231F20"/>
                <w:sz w:val="18"/>
                <w:szCs w:val="18"/>
              </w:rPr>
            </w:pPr>
            <w:r>
              <w:rPr>
                <w:color w:val="231F20"/>
                <w:sz w:val="18"/>
                <w:szCs w:val="18"/>
              </w:rPr>
              <w:t>2,2</w:t>
            </w:r>
          </w:p>
        </w:tc>
      </w:tr>
      <w:tr w:rsidR="000C1305" w14:paraId="49F0AC22" w14:textId="77777777">
        <w:trPr>
          <w:trHeight w:val="340"/>
        </w:trPr>
        <w:tc>
          <w:tcPr>
            <w:tcW w:w="1673" w:type="dxa"/>
            <w:tcBorders>
              <w:top w:val="single" w:sz="4" w:space="0" w:color="333333"/>
              <w:bottom w:val="single" w:sz="4" w:space="0" w:color="333333"/>
            </w:tcBorders>
            <w:vAlign w:val="center"/>
          </w:tcPr>
          <w:p w14:paraId="0000347A" w14:textId="77777777" w:rsidR="000C1305" w:rsidRDefault="000C1305">
            <w:pPr>
              <w:rPr>
                <w:b/>
                <w:color w:val="231F20"/>
                <w:sz w:val="18"/>
                <w:szCs w:val="18"/>
              </w:rPr>
            </w:pPr>
          </w:p>
        </w:tc>
        <w:tc>
          <w:tcPr>
            <w:tcW w:w="630" w:type="dxa"/>
            <w:vAlign w:val="center"/>
          </w:tcPr>
          <w:p w14:paraId="0000347B" w14:textId="77777777" w:rsidR="000C1305" w:rsidRDefault="003D2CD8">
            <w:pPr>
              <w:jc w:val="center"/>
              <w:rPr>
                <w:color w:val="231F20"/>
                <w:sz w:val="18"/>
                <w:szCs w:val="18"/>
              </w:rPr>
            </w:pPr>
            <w:r>
              <w:rPr>
                <w:color w:val="231F20"/>
                <w:sz w:val="18"/>
                <w:szCs w:val="18"/>
              </w:rPr>
              <w:t>2018</w:t>
            </w:r>
          </w:p>
        </w:tc>
        <w:tc>
          <w:tcPr>
            <w:tcW w:w="870" w:type="dxa"/>
            <w:vAlign w:val="center"/>
          </w:tcPr>
          <w:p w14:paraId="0000347C" w14:textId="77777777" w:rsidR="000C1305" w:rsidRDefault="003D2CD8">
            <w:pPr>
              <w:jc w:val="right"/>
              <w:rPr>
                <w:color w:val="231F20"/>
                <w:sz w:val="18"/>
                <w:szCs w:val="18"/>
              </w:rPr>
            </w:pPr>
            <w:r>
              <w:rPr>
                <w:color w:val="231F20"/>
                <w:sz w:val="18"/>
                <w:szCs w:val="18"/>
              </w:rPr>
              <w:t>109400</w:t>
            </w:r>
          </w:p>
        </w:tc>
        <w:tc>
          <w:tcPr>
            <w:tcW w:w="735" w:type="dxa"/>
            <w:vAlign w:val="center"/>
          </w:tcPr>
          <w:p w14:paraId="0000347D" w14:textId="77777777" w:rsidR="000C1305" w:rsidRDefault="003D2CD8">
            <w:pPr>
              <w:jc w:val="right"/>
              <w:rPr>
                <w:color w:val="231F20"/>
                <w:sz w:val="18"/>
                <w:szCs w:val="18"/>
              </w:rPr>
            </w:pPr>
            <w:r>
              <w:rPr>
                <w:color w:val="231F20"/>
                <w:sz w:val="18"/>
                <w:szCs w:val="18"/>
              </w:rPr>
              <w:t>2333</w:t>
            </w:r>
          </w:p>
        </w:tc>
        <w:tc>
          <w:tcPr>
            <w:tcW w:w="833" w:type="dxa"/>
            <w:vAlign w:val="center"/>
          </w:tcPr>
          <w:p w14:paraId="0000347E" w14:textId="77777777" w:rsidR="000C1305" w:rsidRDefault="003D2CD8">
            <w:pPr>
              <w:jc w:val="right"/>
              <w:rPr>
                <w:color w:val="231F20"/>
                <w:sz w:val="18"/>
                <w:szCs w:val="18"/>
              </w:rPr>
            </w:pPr>
            <w:r>
              <w:rPr>
                <w:color w:val="231F20"/>
                <w:sz w:val="18"/>
                <w:szCs w:val="18"/>
              </w:rPr>
              <w:t>28172</w:t>
            </w:r>
          </w:p>
        </w:tc>
        <w:tc>
          <w:tcPr>
            <w:tcW w:w="833" w:type="dxa"/>
            <w:vAlign w:val="center"/>
          </w:tcPr>
          <w:p w14:paraId="0000347F" w14:textId="77777777" w:rsidR="000C1305" w:rsidRDefault="003D2CD8">
            <w:pPr>
              <w:jc w:val="right"/>
              <w:rPr>
                <w:color w:val="231F20"/>
                <w:sz w:val="18"/>
                <w:szCs w:val="18"/>
              </w:rPr>
            </w:pPr>
            <w:r>
              <w:rPr>
                <w:color w:val="231F20"/>
                <w:sz w:val="18"/>
                <w:szCs w:val="18"/>
              </w:rPr>
              <w:t>9333</w:t>
            </w:r>
          </w:p>
        </w:tc>
        <w:tc>
          <w:tcPr>
            <w:tcW w:w="832" w:type="dxa"/>
            <w:vAlign w:val="center"/>
          </w:tcPr>
          <w:p w14:paraId="00003480" w14:textId="77777777" w:rsidR="000C1305" w:rsidRDefault="003D2CD8">
            <w:pPr>
              <w:jc w:val="right"/>
              <w:rPr>
                <w:color w:val="231F20"/>
                <w:sz w:val="18"/>
                <w:szCs w:val="18"/>
              </w:rPr>
            </w:pPr>
            <w:r>
              <w:rPr>
                <w:color w:val="231F20"/>
                <w:sz w:val="18"/>
                <w:szCs w:val="18"/>
              </w:rPr>
              <w:t>33036</w:t>
            </w:r>
          </w:p>
        </w:tc>
        <w:tc>
          <w:tcPr>
            <w:tcW w:w="833" w:type="dxa"/>
            <w:vAlign w:val="center"/>
          </w:tcPr>
          <w:p w14:paraId="00003481" w14:textId="77777777" w:rsidR="000C1305" w:rsidRDefault="003D2CD8">
            <w:pPr>
              <w:jc w:val="right"/>
              <w:rPr>
                <w:color w:val="231F20"/>
                <w:sz w:val="18"/>
                <w:szCs w:val="18"/>
              </w:rPr>
            </w:pPr>
            <w:r>
              <w:rPr>
                <w:color w:val="231F20"/>
                <w:sz w:val="18"/>
                <w:szCs w:val="18"/>
              </w:rPr>
              <w:t>9291</w:t>
            </w:r>
          </w:p>
        </w:tc>
        <w:tc>
          <w:tcPr>
            <w:tcW w:w="833" w:type="dxa"/>
            <w:vAlign w:val="center"/>
          </w:tcPr>
          <w:p w14:paraId="00003482" w14:textId="77777777" w:rsidR="000C1305" w:rsidRDefault="003D2CD8">
            <w:pPr>
              <w:jc w:val="right"/>
              <w:rPr>
                <w:color w:val="231F20"/>
                <w:sz w:val="18"/>
                <w:szCs w:val="18"/>
              </w:rPr>
            </w:pPr>
            <w:r>
              <w:rPr>
                <w:color w:val="231F20"/>
                <w:sz w:val="18"/>
                <w:szCs w:val="18"/>
              </w:rPr>
              <w:t>27234</w:t>
            </w:r>
          </w:p>
        </w:tc>
        <w:tc>
          <w:tcPr>
            <w:tcW w:w="833" w:type="dxa"/>
            <w:vAlign w:val="center"/>
          </w:tcPr>
          <w:p w14:paraId="00003483" w14:textId="77777777" w:rsidR="000C1305" w:rsidRDefault="003D2CD8">
            <w:pPr>
              <w:jc w:val="right"/>
              <w:rPr>
                <w:color w:val="231F20"/>
                <w:sz w:val="18"/>
                <w:szCs w:val="18"/>
              </w:rPr>
            </w:pPr>
            <w:r>
              <w:rPr>
                <w:color w:val="231F20"/>
                <w:sz w:val="18"/>
                <w:szCs w:val="18"/>
              </w:rPr>
              <w:t>2,1</w:t>
            </w:r>
          </w:p>
        </w:tc>
      </w:tr>
      <w:tr w:rsidR="000C1305" w14:paraId="310872EA" w14:textId="77777777">
        <w:trPr>
          <w:trHeight w:val="340"/>
        </w:trPr>
        <w:tc>
          <w:tcPr>
            <w:tcW w:w="1673" w:type="dxa"/>
            <w:tcBorders>
              <w:top w:val="single" w:sz="4" w:space="0" w:color="333333"/>
            </w:tcBorders>
            <w:vAlign w:val="center"/>
          </w:tcPr>
          <w:p w14:paraId="00003484" w14:textId="77777777" w:rsidR="000C1305" w:rsidRDefault="000C1305">
            <w:pPr>
              <w:rPr>
                <w:color w:val="231F20"/>
                <w:sz w:val="18"/>
                <w:szCs w:val="18"/>
              </w:rPr>
            </w:pPr>
          </w:p>
        </w:tc>
        <w:tc>
          <w:tcPr>
            <w:tcW w:w="630" w:type="dxa"/>
            <w:vAlign w:val="center"/>
          </w:tcPr>
          <w:p w14:paraId="00003485" w14:textId="77777777" w:rsidR="000C1305" w:rsidRDefault="003D2CD8">
            <w:pPr>
              <w:jc w:val="center"/>
              <w:rPr>
                <w:b/>
                <w:color w:val="231F20"/>
                <w:sz w:val="18"/>
                <w:szCs w:val="18"/>
              </w:rPr>
            </w:pPr>
            <w:r>
              <w:rPr>
                <w:b/>
                <w:color w:val="231F20"/>
                <w:sz w:val="18"/>
                <w:szCs w:val="18"/>
              </w:rPr>
              <w:t>2019</w:t>
            </w:r>
          </w:p>
        </w:tc>
        <w:tc>
          <w:tcPr>
            <w:tcW w:w="870" w:type="dxa"/>
            <w:vAlign w:val="center"/>
          </w:tcPr>
          <w:p w14:paraId="00003486" w14:textId="77777777" w:rsidR="000C1305" w:rsidRDefault="003D2CD8">
            <w:pPr>
              <w:jc w:val="right"/>
              <w:rPr>
                <w:b/>
                <w:color w:val="231F20"/>
                <w:sz w:val="18"/>
                <w:szCs w:val="18"/>
              </w:rPr>
            </w:pPr>
            <w:r>
              <w:rPr>
                <w:b/>
                <w:color w:val="231F20"/>
                <w:sz w:val="18"/>
                <w:szCs w:val="18"/>
              </w:rPr>
              <w:t>119620</w:t>
            </w:r>
          </w:p>
        </w:tc>
        <w:tc>
          <w:tcPr>
            <w:tcW w:w="735" w:type="dxa"/>
            <w:vAlign w:val="center"/>
          </w:tcPr>
          <w:p w14:paraId="00003487" w14:textId="77777777" w:rsidR="000C1305" w:rsidRDefault="003D2CD8">
            <w:pPr>
              <w:jc w:val="right"/>
              <w:rPr>
                <w:b/>
                <w:color w:val="231F20"/>
                <w:sz w:val="18"/>
                <w:szCs w:val="18"/>
              </w:rPr>
            </w:pPr>
            <w:r>
              <w:rPr>
                <w:b/>
                <w:color w:val="231F20"/>
                <w:sz w:val="18"/>
                <w:szCs w:val="18"/>
              </w:rPr>
              <w:t>2487</w:t>
            </w:r>
          </w:p>
        </w:tc>
        <w:tc>
          <w:tcPr>
            <w:tcW w:w="833" w:type="dxa"/>
            <w:vAlign w:val="center"/>
          </w:tcPr>
          <w:p w14:paraId="00003488" w14:textId="77777777" w:rsidR="000C1305" w:rsidRDefault="003D2CD8">
            <w:pPr>
              <w:jc w:val="right"/>
              <w:rPr>
                <w:b/>
                <w:color w:val="231F20"/>
                <w:sz w:val="18"/>
                <w:szCs w:val="18"/>
              </w:rPr>
            </w:pPr>
            <w:r>
              <w:rPr>
                <w:b/>
                <w:color w:val="231F20"/>
                <w:sz w:val="18"/>
                <w:szCs w:val="18"/>
              </w:rPr>
              <w:t>30142</w:t>
            </w:r>
          </w:p>
        </w:tc>
        <w:tc>
          <w:tcPr>
            <w:tcW w:w="833" w:type="dxa"/>
            <w:vAlign w:val="center"/>
          </w:tcPr>
          <w:p w14:paraId="00003489" w14:textId="77777777" w:rsidR="000C1305" w:rsidRDefault="003D2CD8">
            <w:pPr>
              <w:jc w:val="right"/>
              <w:rPr>
                <w:b/>
                <w:color w:val="231F20"/>
                <w:sz w:val="18"/>
                <w:szCs w:val="18"/>
              </w:rPr>
            </w:pPr>
            <w:r>
              <w:rPr>
                <w:b/>
                <w:color w:val="231F20"/>
                <w:sz w:val="18"/>
                <w:szCs w:val="18"/>
              </w:rPr>
              <w:t>10058</w:t>
            </w:r>
          </w:p>
        </w:tc>
        <w:tc>
          <w:tcPr>
            <w:tcW w:w="832" w:type="dxa"/>
            <w:vAlign w:val="center"/>
          </w:tcPr>
          <w:p w14:paraId="0000348A" w14:textId="77777777" w:rsidR="000C1305" w:rsidRDefault="003D2CD8">
            <w:pPr>
              <w:jc w:val="right"/>
              <w:rPr>
                <w:b/>
                <w:color w:val="231F20"/>
                <w:sz w:val="18"/>
                <w:szCs w:val="18"/>
              </w:rPr>
            </w:pPr>
            <w:r>
              <w:rPr>
                <w:b/>
                <w:color w:val="231F20"/>
                <w:sz w:val="18"/>
                <w:szCs w:val="18"/>
              </w:rPr>
              <w:t>36379</w:t>
            </w:r>
          </w:p>
        </w:tc>
        <w:tc>
          <w:tcPr>
            <w:tcW w:w="833" w:type="dxa"/>
            <w:vAlign w:val="center"/>
          </w:tcPr>
          <w:p w14:paraId="0000348B" w14:textId="77777777" w:rsidR="000C1305" w:rsidRDefault="003D2CD8">
            <w:pPr>
              <w:jc w:val="right"/>
              <w:rPr>
                <w:b/>
                <w:color w:val="231F20"/>
                <w:sz w:val="18"/>
                <w:szCs w:val="18"/>
              </w:rPr>
            </w:pPr>
            <w:r>
              <w:rPr>
                <w:b/>
                <w:color w:val="231F20"/>
                <w:sz w:val="18"/>
                <w:szCs w:val="18"/>
              </w:rPr>
              <w:t>10902</w:t>
            </w:r>
          </w:p>
        </w:tc>
        <w:tc>
          <w:tcPr>
            <w:tcW w:w="833" w:type="dxa"/>
            <w:vAlign w:val="center"/>
          </w:tcPr>
          <w:p w14:paraId="0000348C" w14:textId="77777777" w:rsidR="000C1305" w:rsidRDefault="003D2CD8">
            <w:pPr>
              <w:jc w:val="right"/>
              <w:rPr>
                <w:b/>
                <w:color w:val="231F20"/>
                <w:sz w:val="18"/>
                <w:szCs w:val="18"/>
              </w:rPr>
            </w:pPr>
            <w:r>
              <w:rPr>
                <w:b/>
                <w:color w:val="231F20"/>
                <w:sz w:val="18"/>
                <w:szCs w:val="18"/>
              </w:rPr>
              <w:t>29652</w:t>
            </w:r>
          </w:p>
        </w:tc>
        <w:tc>
          <w:tcPr>
            <w:tcW w:w="833" w:type="dxa"/>
            <w:vAlign w:val="center"/>
          </w:tcPr>
          <w:p w14:paraId="0000348D" w14:textId="77777777" w:rsidR="000C1305" w:rsidRDefault="003D2CD8">
            <w:pPr>
              <w:jc w:val="right"/>
              <w:rPr>
                <w:b/>
                <w:color w:val="231F20"/>
                <w:sz w:val="18"/>
                <w:szCs w:val="18"/>
              </w:rPr>
            </w:pPr>
            <w:r>
              <w:rPr>
                <w:b/>
                <w:color w:val="231F20"/>
                <w:sz w:val="18"/>
                <w:szCs w:val="18"/>
              </w:rPr>
              <w:t>2,1</w:t>
            </w:r>
          </w:p>
        </w:tc>
      </w:tr>
      <w:tr w:rsidR="000C1305" w14:paraId="2C2D3754" w14:textId="77777777">
        <w:trPr>
          <w:trHeight w:val="340"/>
        </w:trPr>
        <w:tc>
          <w:tcPr>
            <w:tcW w:w="1673" w:type="dxa"/>
            <w:vAlign w:val="center"/>
          </w:tcPr>
          <w:p w14:paraId="0000348E" w14:textId="77777777" w:rsidR="000C1305" w:rsidRDefault="003D2CD8">
            <w:pPr>
              <w:rPr>
                <w:color w:val="231F20"/>
                <w:sz w:val="18"/>
                <w:szCs w:val="18"/>
              </w:rPr>
            </w:pPr>
            <w:r>
              <w:rPr>
                <w:b/>
                <w:color w:val="231F20"/>
              </w:rPr>
              <w:t>Podregiony:</w:t>
            </w:r>
          </w:p>
        </w:tc>
        <w:tc>
          <w:tcPr>
            <w:tcW w:w="630" w:type="dxa"/>
            <w:vAlign w:val="center"/>
          </w:tcPr>
          <w:p w14:paraId="0000348F" w14:textId="77777777" w:rsidR="000C1305" w:rsidRDefault="000C1305">
            <w:pPr>
              <w:jc w:val="center"/>
              <w:rPr>
                <w:color w:val="231F20"/>
                <w:sz w:val="18"/>
                <w:szCs w:val="18"/>
              </w:rPr>
            </w:pPr>
          </w:p>
        </w:tc>
        <w:tc>
          <w:tcPr>
            <w:tcW w:w="870" w:type="dxa"/>
            <w:vAlign w:val="center"/>
          </w:tcPr>
          <w:p w14:paraId="00003490" w14:textId="77777777" w:rsidR="000C1305" w:rsidRDefault="000C1305">
            <w:pPr>
              <w:jc w:val="right"/>
              <w:rPr>
                <w:color w:val="231F20"/>
                <w:sz w:val="18"/>
                <w:szCs w:val="18"/>
              </w:rPr>
            </w:pPr>
          </w:p>
        </w:tc>
        <w:tc>
          <w:tcPr>
            <w:tcW w:w="735" w:type="dxa"/>
            <w:vAlign w:val="center"/>
          </w:tcPr>
          <w:p w14:paraId="00003491" w14:textId="77777777" w:rsidR="000C1305" w:rsidRDefault="000C1305">
            <w:pPr>
              <w:jc w:val="right"/>
              <w:rPr>
                <w:color w:val="231F20"/>
                <w:sz w:val="18"/>
                <w:szCs w:val="18"/>
              </w:rPr>
            </w:pPr>
          </w:p>
        </w:tc>
        <w:tc>
          <w:tcPr>
            <w:tcW w:w="833" w:type="dxa"/>
            <w:vAlign w:val="center"/>
          </w:tcPr>
          <w:p w14:paraId="00003492" w14:textId="77777777" w:rsidR="000C1305" w:rsidRDefault="000C1305">
            <w:pPr>
              <w:jc w:val="right"/>
              <w:rPr>
                <w:color w:val="231F20"/>
                <w:sz w:val="18"/>
                <w:szCs w:val="18"/>
              </w:rPr>
            </w:pPr>
          </w:p>
        </w:tc>
        <w:tc>
          <w:tcPr>
            <w:tcW w:w="833" w:type="dxa"/>
            <w:vAlign w:val="center"/>
          </w:tcPr>
          <w:p w14:paraId="00003493" w14:textId="77777777" w:rsidR="000C1305" w:rsidRDefault="000C1305">
            <w:pPr>
              <w:jc w:val="right"/>
              <w:rPr>
                <w:color w:val="231F20"/>
                <w:sz w:val="18"/>
                <w:szCs w:val="18"/>
              </w:rPr>
            </w:pPr>
          </w:p>
        </w:tc>
        <w:tc>
          <w:tcPr>
            <w:tcW w:w="832" w:type="dxa"/>
            <w:vAlign w:val="center"/>
          </w:tcPr>
          <w:p w14:paraId="00003494" w14:textId="77777777" w:rsidR="000C1305" w:rsidRDefault="000C1305">
            <w:pPr>
              <w:jc w:val="right"/>
              <w:rPr>
                <w:color w:val="231F20"/>
                <w:sz w:val="18"/>
                <w:szCs w:val="18"/>
              </w:rPr>
            </w:pPr>
          </w:p>
        </w:tc>
        <w:tc>
          <w:tcPr>
            <w:tcW w:w="833" w:type="dxa"/>
            <w:vAlign w:val="center"/>
          </w:tcPr>
          <w:p w14:paraId="00003495" w14:textId="77777777" w:rsidR="000C1305" w:rsidRDefault="000C1305">
            <w:pPr>
              <w:jc w:val="right"/>
              <w:rPr>
                <w:color w:val="231F20"/>
                <w:sz w:val="18"/>
                <w:szCs w:val="18"/>
              </w:rPr>
            </w:pPr>
          </w:p>
        </w:tc>
        <w:tc>
          <w:tcPr>
            <w:tcW w:w="833" w:type="dxa"/>
            <w:vAlign w:val="center"/>
          </w:tcPr>
          <w:p w14:paraId="00003496" w14:textId="77777777" w:rsidR="000C1305" w:rsidRDefault="000C1305">
            <w:pPr>
              <w:jc w:val="right"/>
              <w:rPr>
                <w:color w:val="231F20"/>
                <w:sz w:val="18"/>
                <w:szCs w:val="18"/>
              </w:rPr>
            </w:pPr>
          </w:p>
        </w:tc>
        <w:tc>
          <w:tcPr>
            <w:tcW w:w="833" w:type="dxa"/>
            <w:vAlign w:val="center"/>
          </w:tcPr>
          <w:p w14:paraId="00003497" w14:textId="77777777" w:rsidR="000C1305" w:rsidRDefault="000C1305">
            <w:pPr>
              <w:jc w:val="right"/>
              <w:rPr>
                <w:color w:val="231F20"/>
                <w:sz w:val="18"/>
                <w:szCs w:val="18"/>
              </w:rPr>
            </w:pPr>
          </w:p>
        </w:tc>
      </w:tr>
      <w:tr w:rsidR="000C1305" w14:paraId="5DB04D75" w14:textId="77777777">
        <w:trPr>
          <w:trHeight w:val="340"/>
        </w:trPr>
        <w:tc>
          <w:tcPr>
            <w:tcW w:w="1673" w:type="dxa"/>
            <w:tcBorders>
              <w:bottom w:val="single" w:sz="4" w:space="0" w:color="333333"/>
            </w:tcBorders>
            <w:vAlign w:val="center"/>
          </w:tcPr>
          <w:p w14:paraId="00003498" w14:textId="77777777" w:rsidR="000C1305" w:rsidRDefault="003D2CD8">
            <w:pPr>
              <w:rPr>
                <w:color w:val="231F20"/>
                <w:sz w:val="18"/>
                <w:szCs w:val="18"/>
              </w:rPr>
            </w:pPr>
            <w:r>
              <w:rPr>
                <w:color w:val="231F20"/>
              </w:rPr>
              <w:t>Chojnicki</w:t>
            </w:r>
          </w:p>
        </w:tc>
        <w:tc>
          <w:tcPr>
            <w:tcW w:w="630" w:type="dxa"/>
            <w:vAlign w:val="center"/>
          </w:tcPr>
          <w:p w14:paraId="00003499" w14:textId="77777777" w:rsidR="000C1305" w:rsidRDefault="003D2CD8">
            <w:pPr>
              <w:jc w:val="center"/>
              <w:rPr>
                <w:color w:val="231F20"/>
                <w:sz w:val="18"/>
                <w:szCs w:val="18"/>
              </w:rPr>
            </w:pPr>
            <w:r>
              <w:rPr>
                <w:color w:val="231F20"/>
                <w:sz w:val="18"/>
                <w:szCs w:val="18"/>
              </w:rPr>
              <w:t>2015</w:t>
            </w:r>
          </w:p>
        </w:tc>
        <w:tc>
          <w:tcPr>
            <w:tcW w:w="870" w:type="dxa"/>
            <w:vAlign w:val="center"/>
          </w:tcPr>
          <w:p w14:paraId="0000349A" w14:textId="77777777" w:rsidR="000C1305" w:rsidRDefault="003D2CD8">
            <w:pPr>
              <w:jc w:val="right"/>
              <w:rPr>
                <w:color w:val="231F20"/>
                <w:sz w:val="18"/>
                <w:szCs w:val="18"/>
              </w:rPr>
            </w:pPr>
            <w:r>
              <w:rPr>
                <w:color w:val="231F20"/>
                <w:sz w:val="18"/>
                <w:szCs w:val="18"/>
              </w:rPr>
              <w:t>5953</w:t>
            </w:r>
          </w:p>
        </w:tc>
        <w:tc>
          <w:tcPr>
            <w:tcW w:w="735" w:type="dxa"/>
            <w:vAlign w:val="center"/>
          </w:tcPr>
          <w:p w14:paraId="0000349B" w14:textId="77777777" w:rsidR="000C1305" w:rsidRDefault="003D2CD8">
            <w:pPr>
              <w:jc w:val="right"/>
              <w:rPr>
                <w:color w:val="231F20"/>
                <w:sz w:val="18"/>
                <w:szCs w:val="18"/>
              </w:rPr>
            </w:pPr>
            <w:r>
              <w:rPr>
                <w:color w:val="231F20"/>
                <w:sz w:val="18"/>
                <w:szCs w:val="18"/>
              </w:rPr>
              <w:t>380</w:t>
            </w:r>
          </w:p>
        </w:tc>
        <w:tc>
          <w:tcPr>
            <w:tcW w:w="833" w:type="dxa"/>
            <w:vAlign w:val="center"/>
          </w:tcPr>
          <w:p w14:paraId="0000349C" w14:textId="77777777" w:rsidR="000C1305" w:rsidRDefault="003D2CD8">
            <w:pPr>
              <w:jc w:val="right"/>
              <w:rPr>
                <w:color w:val="231F20"/>
                <w:sz w:val="18"/>
                <w:szCs w:val="18"/>
              </w:rPr>
            </w:pPr>
            <w:r>
              <w:rPr>
                <w:color w:val="231F20"/>
                <w:sz w:val="18"/>
                <w:szCs w:val="18"/>
              </w:rPr>
              <w:t>1501</w:t>
            </w:r>
          </w:p>
        </w:tc>
        <w:tc>
          <w:tcPr>
            <w:tcW w:w="833" w:type="dxa"/>
            <w:vAlign w:val="center"/>
          </w:tcPr>
          <w:p w14:paraId="0000349D" w14:textId="77777777" w:rsidR="000C1305" w:rsidRDefault="003D2CD8">
            <w:pPr>
              <w:jc w:val="right"/>
              <w:rPr>
                <w:color w:val="231F20"/>
                <w:sz w:val="18"/>
                <w:szCs w:val="18"/>
              </w:rPr>
            </w:pPr>
            <w:r>
              <w:rPr>
                <w:color w:val="231F20"/>
                <w:sz w:val="18"/>
                <w:szCs w:val="18"/>
              </w:rPr>
              <w:t>509</w:t>
            </w:r>
          </w:p>
        </w:tc>
        <w:tc>
          <w:tcPr>
            <w:tcW w:w="832" w:type="dxa"/>
            <w:vAlign w:val="center"/>
          </w:tcPr>
          <w:p w14:paraId="0000349E" w14:textId="77777777" w:rsidR="000C1305" w:rsidRDefault="003D2CD8">
            <w:pPr>
              <w:jc w:val="right"/>
              <w:rPr>
                <w:color w:val="231F20"/>
                <w:sz w:val="18"/>
                <w:szCs w:val="18"/>
              </w:rPr>
            </w:pPr>
            <w:r>
              <w:rPr>
                <w:color w:val="231F20"/>
                <w:sz w:val="18"/>
                <w:szCs w:val="18"/>
              </w:rPr>
              <w:t>1450</w:t>
            </w:r>
          </w:p>
        </w:tc>
        <w:tc>
          <w:tcPr>
            <w:tcW w:w="833" w:type="dxa"/>
            <w:vAlign w:val="center"/>
          </w:tcPr>
          <w:p w14:paraId="0000349F" w14:textId="77777777" w:rsidR="000C1305" w:rsidRDefault="003D2CD8">
            <w:pPr>
              <w:jc w:val="right"/>
              <w:rPr>
                <w:color w:val="231F20"/>
                <w:sz w:val="18"/>
                <w:szCs w:val="18"/>
              </w:rPr>
            </w:pPr>
            <w:r>
              <w:rPr>
                <w:color w:val="231F20"/>
                <w:sz w:val="18"/>
                <w:szCs w:val="18"/>
              </w:rPr>
              <w:t>452</w:t>
            </w:r>
          </w:p>
        </w:tc>
        <w:tc>
          <w:tcPr>
            <w:tcW w:w="833" w:type="dxa"/>
            <w:vAlign w:val="center"/>
          </w:tcPr>
          <w:p w14:paraId="000034A0" w14:textId="77777777" w:rsidR="000C1305" w:rsidRDefault="003D2CD8">
            <w:pPr>
              <w:jc w:val="right"/>
              <w:rPr>
                <w:color w:val="231F20"/>
                <w:sz w:val="18"/>
                <w:szCs w:val="18"/>
              </w:rPr>
            </w:pPr>
            <w:r>
              <w:rPr>
                <w:color w:val="231F20"/>
                <w:sz w:val="18"/>
                <w:szCs w:val="18"/>
              </w:rPr>
              <w:t>1661</w:t>
            </w:r>
          </w:p>
        </w:tc>
        <w:tc>
          <w:tcPr>
            <w:tcW w:w="833" w:type="dxa"/>
            <w:vAlign w:val="center"/>
          </w:tcPr>
          <w:p w14:paraId="000034A1" w14:textId="77777777" w:rsidR="000C1305" w:rsidRDefault="003D2CD8">
            <w:pPr>
              <w:jc w:val="right"/>
              <w:rPr>
                <w:color w:val="231F20"/>
                <w:sz w:val="18"/>
                <w:szCs w:val="18"/>
              </w:rPr>
            </w:pPr>
            <w:r>
              <w:rPr>
                <w:color w:val="231F20"/>
                <w:sz w:val="18"/>
                <w:szCs w:val="18"/>
              </w:rPr>
              <w:t>6,4</w:t>
            </w:r>
          </w:p>
        </w:tc>
      </w:tr>
      <w:tr w:rsidR="000C1305" w14:paraId="4F986755" w14:textId="77777777">
        <w:trPr>
          <w:trHeight w:val="340"/>
        </w:trPr>
        <w:tc>
          <w:tcPr>
            <w:tcW w:w="1673" w:type="dxa"/>
            <w:tcBorders>
              <w:top w:val="single" w:sz="4" w:space="0" w:color="333333"/>
              <w:bottom w:val="single" w:sz="4" w:space="0" w:color="333333"/>
            </w:tcBorders>
            <w:vAlign w:val="center"/>
          </w:tcPr>
          <w:p w14:paraId="000034A2" w14:textId="77777777" w:rsidR="000C1305" w:rsidRDefault="003D2CD8">
            <w:pPr>
              <w:rPr>
                <w:color w:val="231F20"/>
                <w:sz w:val="18"/>
                <w:szCs w:val="18"/>
              </w:rPr>
            </w:pPr>
            <w:r>
              <w:rPr>
                <w:color w:val="231F20"/>
              </w:rPr>
              <w:t> </w:t>
            </w:r>
          </w:p>
        </w:tc>
        <w:tc>
          <w:tcPr>
            <w:tcW w:w="630" w:type="dxa"/>
            <w:vAlign w:val="center"/>
          </w:tcPr>
          <w:p w14:paraId="000034A3" w14:textId="77777777" w:rsidR="000C1305" w:rsidRDefault="003D2CD8">
            <w:pPr>
              <w:jc w:val="center"/>
              <w:rPr>
                <w:color w:val="231F20"/>
                <w:sz w:val="18"/>
                <w:szCs w:val="18"/>
              </w:rPr>
            </w:pPr>
            <w:r>
              <w:rPr>
                <w:color w:val="231F20"/>
                <w:sz w:val="18"/>
                <w:szCs w:val="18"/>
              </w:rPr>
              <w:t>2018</w:t>
            </w:r>
          </w:p>
        </w:tc>
        <w:tc>
          <w:tcPr>
            <w:tcW w:w="870" w:type="dxa"/>
            <w:vAlign w:val="center"/>
          </w:tcPr>
          <w:p w14:paraId="000034A4" w14:textId="77777777" w:rsidR="000C1305" w:rsidRDefault="003D2CD8">
            <w:pPr>
              <w:jc w:val="right"/>
              <w:rPr>
                <w:color w:val="231F20"/>
                <w:sz w:val="18"/>
                <w:szCs w:val="18"/>
              </w:rPr>
            </w:pPr>
            <w:r>
              <w:rPr>
                <w:color w:val="231F20"/>
                <w:sz w:val="18"/>
                <w:szCs w:val="18"/>
              </w:rPr>
              <w:t>7097</w:t>
            </w:r>
          </w:p>
        </w:tc>
        <w:tc>
          <w:tcPr>
            <w:tcW w:w="735" w:type="dxa"/>
            <w:vAlign w:val="center"/>
          </w:tcPr>
          <w:p w14:paraId="000034A5" w14:textId="77777777" w:rsidR="000C1305" w:rsidRDefault="003D2CD8">
            <w:pPr>
              <w:jc w:val="right"/>
              <w:rPr>
                <w:color w:val="231F20"/>
                <w:sz w:val="18"/>
                <w:szCs w:val="18"/>
              </w:rPr>
            </w:pPr>
            <w:r>
              <w:rPr>
                <w:color w:val="231F20"/>
                <w:sz w:val="18"/>
                <w:szCs w:val="18"/>
              </w:rPr>
              <w:t>433</w:t>
            </w:r>
          </w:p>
        </w:tc>
        <w:tc>
          <w:tcPr>
            <w:tcW w:w="833" w:type="dxa"/>
            <w:vAlign w:val="center"/>
          </w:tcPr>
          <w:p w14:paraId="000034A6" w14:textId="77777777" w:rsidR="000C1305" w:rsidRDefault="003D2CD8">
            <w:pPr>
              <w:jc w:val="right"/>
              <w:rPr>
                <w:color w:val="231F20"/>
                <w:sz w:val="18"/>
                <w:szCs w:val="18"/>
              </w:rPr>
            </w:pPr>
            <w:r>
              <w:rPr>
                <w:color w:val="231F20"/>
                <w:sz w:val="18"/>
                <w:szCs w:val="18"/>
              </w:rPr>
              <w:t>1843</w:t>
            </w:r>
          </w:p>
        </w:tc>
        <w:tc>
          <w:tcPr>
            <w:tcW w:w="833" w:type="dxa"/>
            <w:vAlign w:val="center"/>
          </w:tcPr>
          <w:p w14:paraId="000034A7" w14:textId="77777777" w:rsidR="000C1305" w:rsidRDefault="003D2CD8">
            <w:pPr>
              <w:jc w:val="right"/>
              <w:rPr>
                <w:color w:val="231F20"/>
                <w:sz w:val="18"/>
                <w:szCs w:val="18"/>
              </w:rPr>
            </w:pPr>
            <w:r>
              <w:rPr>
                <w:color w:val="231F20"/>
                <w:sz w:val="18"/>
                <w:szCs w:val="18"/>
              </w:rPr>
              <w:t>736</w:t>
            </w:r>
          </w:p>
        </w:tc>
        <w:tc>
          <w:tcPr>
            <w:tcW w:w="832" w:type="dxa"/>
            <w:vAlign w:val="center"/>
          </w:tcPr>
          <w:p w14:paraId="000034A8" w14:textId="77777777" w:rsidR="000C1305" w:rsidRDefault="003D2CD8">
            <w:pPr>
              <w:jc w:val="right"/>
              <w:rPr>
                <w:color w:val="231F20"/>
                <w:sz w:val="18"/>
                <w:szCs w:val="18"/>
              </w:rPr>
            </w:pPr>
            <w:r>
              <w:rPr>
                <w:color w:val="231F20"/>
                <w:sz w:val="18"/>
                <w:szCs w:val="18"/>
              </w:rPr>
              <w:t>1777</w:t>
            </w:r>
          </w:p>
        </w:tc>
        <w:tc>
          <w:tcPr>
            <w:tcW w:w="833" w:type="dxa"/>
            <w:vAlign w:val="center"/>
          </w:tcPr>
          <w:p w14:paraId="000034A9" w14:textId="77777777" w:rsidR="000C1305" w:rsidRDefault="003D2CD8">
            <w:pPr>
              <w:jc w:val="right"/>
              <w:rPr>
                <w:color w:val="231F20"/>
                <w:sz w:val="18"/>
                <w:szCs w:val="18"/>
              </w:rPr>
            </w:pPr>
            <w:r>
              <w:rPr>
                <w:color w:val="231F20"/>
                <w:sz w:val="18"/>
                <w:szCs w:val="18"/>
              </w:rPr>
              <w:t>505</w:t>
            </w:r>
          </w:p>
        </w:tc>
        <w:tc>
          <w:tcPr>
            <w:tcW w:w="833" w:type="dxa"/>
            <w:vAlign w:val="center"/>
          </w:tcPr>
          <w:p w14:paraId="000034AA" w14:textId="77777777" w:rsidR="000C1305" w:rsidRDefault="003D2CD8">
            <w:pPr>
              <w:jc w:val="right"/>
              <w:rPr>
                <w:color w:val="231F20"/>
                <w:sz w:val="18"/>
                <w:szCs w:val="18"/>
              </w:rPr>
            </w:pPr>
            <w:r>
              <w:rPr>
                <w:color w:val="231F20"/>
                <w:sz w:val="18"/>
                <w:szCs w:val="18"/>
              </w:rPr>
              <w:t>1802</w:t>
            </w:r>
          </w:p>
        </w:tc>
        <w:tc>
          <w:tcPr>
            <w:tcW w:w="833" w:type="dxa"/>
            <w:vAlign w:val="center"/>
          </w:tcPr>
          <w:p w14:paraId="000034AB" w14:textId="77777777" w:rsidR="000C1305" w:rsidRDefault="003D2CD8">
            <w:pPr>
              <w:jc w:val="right"/>
              <w:rPr>
                <w:color w:val="231F20"/>
                <w:sz w:val="18"/>
                <w:szCs w:val="18"/>
              </w:rPr>
            </w:pPr>
            <w:r>
              <w:rPr>
                <w:color w:val="231F20"/>
                <w:sz w:val="18"/>
                <w:szCs w:val="18"/>
              </w:rPr>
              <w:t>6,1</w:t>
            </w:r>
          </w:p>
        </w:tc>
      </w:tr>
      <w:tr w:rsidR="000C1305" w14:paraId="24C0FBF3" w14:textId="77777777">
        <w:trPr>
          <w:trHeight w:val="340"/>
        </w:trPr>
        <w:tc>
          <w:tcPr>
            <w:tcW w:w="1673" w:type="dxa"/>
            <w:tcBorders>
              <w:top w:val="single" w:sz="4" w:space="0" w:color="333333"/>
            </w:tcBorders>
            <w:vAlign w:val="center"/>
          </w:tcPr>
          <w:p w14:paraId="000034AC" w14:textId="77777777" w:rsidR="000C1305" w:rsidRDefault="003D2CD8">
            <w:pPr>
              <w:rPr>
                <w:color w:val="231F20"/>
                <w:sz w:val="18"/>
                <w:szCs w:val="18"/>
              </w:rPr>
            </w:pPr>
            <w:r>
              <w:rPr>
                <w:color w:val="231F20"/>
              </w:rPr>
              <w:t> </w:t>
            </w:r>
          </w:p>
        </w:tc>
        <w:tc>
          <w:tcPr>
            <w:tcW w:w="630" w:type="dxa"/>
            <w:vAlign w:val="center"/>
          </w:tcPr>
          <w:p w14:paraId="000034AD" w14:textId="77777777" w:rsidR="000C1305" w:rsidRDefault="003D2CD8">
            <w:pPr>
              <w:jc w:val="center"/>
              <w:rPr>
                <w:b/>
                <w:color w:val="231F20"/>
                <w:sz w:val="18"/>
                <w:szCs w:val="18"/>
              </w:rPr>
            </w:pPr>
            <w:r>
              <w:rPr>
                <w:b/>
                <w:color w:val="231F20"/>
                <w:sz w:val="18"/>
                <w:szCs w:val="18"/>
              </w:rPr>
              <w:t>2019</w:t>
            </w:r>
          </w:p>
        </w:tc>
        <w:tc>
          <w:tcPr>
            <w:tcW w:w="870" w:type="dxa"/>
            <w:vAlign w:val="center"/>
          </w:tcPr>
          <w:p w14:paraId="000034AE" w14:textId="77777777" w:rsidR="000C1305" w:rsidRDefault="003D2CD8">
            <w:pPr>
              <w:jc w:val="right"/>
              <w:rPr>
                <w:color w:val="231F20"/>
                <w:sz w:val="18"/>
                <w:szCs w:val="18"/>
              </w:rPr>
            </w:pPr>
            <w:r>
              <w:rPr>
                <w:b/>
                <w:color w:val="231F20"/>
                <w:sz w:val="18"/>
                <w:szCs w:val="18"/>
              </w:rPr>
              <w:t>7530</w:t>
            </w:r>
          </w:p>
        </w:tc>
        <w:tc>
          <w:tcPr>
            <w:tcW w:w="735" w:type="dxa"/>
            <w:vAlign w:val="center"/>
          </w:tcPr>
          <w:p w14:paraId="000034AF" w14:textId="77777777" w:rsidR="000C1305" w:rsidRDefault="003D2CD8">
            <w:pPr>
              <w:jc w:val="right"/>
              <w:rPr>
                <w:color w:val="231F20"/>
                <w:sz w:val="18"/>
                <w:szCs w:val="18"/>
              </w:rPr>
            </w:pPr>
            <w:r>
              <w:rPr>
                <w:b/>
                <w:color w:val="231F20"/>
                <w:sz w:val="18"/>
                <w:szCs w:val="18"/>
              </w:rPr>
              <w:t>467</w:t>
            </w:r>
          </w:p>
        </w:tc>
        <w:tc>
          <w:tcPr>
            <w:tcW w:w="833" w:type="dxa"/>
            <w:vAlign w:val="center"/>
          </w:tcPr>
          <w:p w14:paraId="000034B0" w14:textId="77777777" w:rsidR="000C1305" w:rsidRDefault="003D2CD8">
            <w:pPr>
              <w:jc w:val="right"/>
              <w:rPr>
                <w:color w:val="231F20"/>
                <w:sz w:val="18"/>
                <w:szCs w:val="18"/>
              </w:rPr>
            </w:pPr>
            <w:r>
              <w:rPr>
                <w:b/>
                <w:color w:val="231F20"/>
                <w:sz w:val="18"/>
                <w:szCs w:val="18"/>
              </w:rPr>
              <w:t>1864</w:t>
            </w:r>
          </w:p>
        </w:tc>
        <w:tc>
          <w:tcPr>
            <w:tcW w:w="833" w:type="dxa"/>
            <w:vAlign w:val="center"/>
          </w:tcPr>
          <w:p w14:paraId="000034B1" w14:textId="77777777" w:rsidR="000C1305" w:rsidRDefault="003D2CD8">
            <w:pPr>
              <w:jc w:val="right"/>
              <w:rPr>
                <w:color w:val="231F20"/>
                <w:sz w:val="18"/>
                <w:szCs w:val="18"/>
              </w:rPr>
            </w:pPr>
            <w:r>
              <w:rPr>
                <w:b/>
                <w:color w:val="231F20"/>
                <w:sz w:val="18"/>
                <w:szCs w:val="18"/>
              </w:rPr>
              <w:t>773</w:t>
            </w:r>
          </w:p>
        </w:tc>
        <w:tc>
          <w:tcPr>
            <w:tcW w:w="832" w:type="dxa"/>
            <w:vAlign w:val="center"/>
          </w:tcPr>
          <w:p w14:paraId="000034B2" w14:textId="77777777" w:rsidR="000C1305" w:rsidRDefault="003D2CD8">
            <w:pPr>
              <w:jc w:val="right"/>
              <w:rPr>
                <w:color w:val="231F20"/>
                <w:sz w:val="18"/>
                <w:szCs w:val="18"/>
              </w:rPr>
            </w:pPr>
            <w:r>
              <w:rPr>
                <w:b/>
                <w:color w:val="231F20"/>
                <w:sz w:val="18"/>
                <w:szCs w:val="18"/>
              </w:rPr>
              <w:t>1922</w:t>
            </w:r>
          </w:p>
        </w:tc>
        <w:tc>
          <w:tcPr>
            <w:tcW w:w="833" w:type="dxa"/>
            <w:vAlign w:val="center"/>
          </w:tcPr>
          <w:p w14:paraId="000034B3" w14:textId="77777777" w:rsidR="000C1305" w:rsidRDefault="003D2CD8">
            <w:pPr>
              <w:jc w:val="right"/>
              <w:rPr>
                <w:color w:val="231F20"/>
                <w:sz w:val="18"/>
                <w:szCs w:val="18"/>
              </w:rPr>
            </w:pPr>
            <w:r>
              <w:rPr>
                <w:b/>
                <w:color w:val="231F20"/>
                <w:sz w:val="18"/>
                <w:szCs w:val="18"/>
              </w:rPr>
              <w:t>548</w:t>
            </w:r>
          </w:p>
        </w:tc>
        <w:tc>
          <w:tcPr>
            <w:tcW w:w="833" w:type="dxa"/>
            <w:vAlign w:val="center"/>
          </w:tcPr>
          <w:p w14:paraId="000034B4" w14:textId="77777777" w:rsidR="000C1305" w:rsidRDefault="003D2CD8">
            <w:pPr>
              <w:jc w:val="right"/>
              <w:rPr>
                <w:color w:val="231F20"/>
                <w:sz w:val="18"/>
                <w:szCs w:val="18"/>
              </w:rPr>
            </w:pPr>
            <w:r>
              <w:rPr>
                <w:b/>
                <w:color w:val="231F20"/>
                <w:sz w:val="18"/>
                <w:szCs w:val="18"/>
              </w:rPr>
              <w:t>1956</w:t>
            </w:r>
          </w:p>
        </w:tc>
        <w:tc>
          <w:tcPr>
            <w:tcW w:w="833" w:type="dxa"/>
            <w:vAlign w:val="center"/>
          </w:tcPr>
          <w:p w14:paraId="000034B5" w14:textId="77777777" w:rsidR="000C1305" w:rsidRDefault="003D2CD8">
            <w:pPr>
              <w:jc w:val="right"/>
              <w:rPr>
                <w:color w:val="231F20"/>
                <w:sz w:val="18"/>
                <w:szCs w:val="18"/>
              </w:rPr>
            </w:pPr>
            <w:r>
              <w:rPr>
                <w:b/>
                <w:color w:val="231F20"/>
                <w:sz w:val="18"/>
                <w:szCs w:val="18"/>
              </w:rPr>
              <w:t>6,2</w:t>
            </w:r>
          </w:p>
        </w:tc>
      </w:tr>
      <w:tr w:rsidR="000C1305" w14:paraId="1A8E6B7A" w14:textId="77777777">
        <w:trPr>
          <w:trHeight w:val="340"/>
        </w:trPr>
        <w:tc>
          <w:tcPr>
            <w:tcW w:w="1673" w:type="dxa"/>
            <w:tcBorders>
              <w:bottom w:val="single" w:sz="4" w:space="0" w:color="333333"/>
            </w:tcBorders>
            <w:vAlign w:val="center"/>
          </w:tcPr>
          <w:p w14:paraId="000034B6" w14:textId="77777777" w:rsidR="000C1305" w:rsidRDefault="003D2CD8">
            <w:pPr>
              <w:rPr>
                <w:color w:val="231F20"/>
              </w:rPr>
            </w:pPr>
            <w:r>
              <w:rPr>
                <w:color w:val="231F20"/>
              </w:rPr>
              <w:t>Gdański</w:t>
            </w:r>
          </w:p>
        </w:tc>
        <w:tc>
          <w:tcPr>
            <w:tcW w:w="630" w:type="dxa"/>
            <w:vAlign w:val="center"/>
          </w:tcPr>
          <w:p w14:paraId="000034B7" w14:textId="77777777" w:rsidR="000C1305" w:rsidRDefault="003D2CD8">
            <w:pPr>
              <w:jc w:val="center"/>
              <w:rPr>
                <w:color w:val="231F20"/>
                <w:sz w:val="18"/>
                <w:szCs w:val="18"/>
              </w:rPr>
            </w:pPr>
            <w:r>
              <w:rPr>
                <w:color w:val="231F20"/>
                <w:sz w:val="18"/>
                <w:szCs w:val="18"/>
              </w:rPr>
              <w:t>2015</w:t>
            </w:r>
          </w:p>
        </w:tc>
        <w:tc>
          <w:tcPr>
            <w:tcW w:w="870" w:type="dxa"/>
            <w:vAlign w:val="center"/>
          </w:tcPr>
          <w:p w14:paraId="000034B8" w14:textId="77777777" w:rsidR="000C1305" w:rsidRDefault="003D2CD8">
            <w:pPr>
              <w:jc w:val="right"/>
              <w:rPr>
                <w:color w:val="231F20"/>
                <w:sz w:val="18"/>
                <w:szCs w:val="18"/>
              </w:rPr>
            </w:pPr>
            <w:r>
              <w:rPr>
                <w:color w:val="231F20"/>
                <w:sz w:val="18"/>
                <w:szCs w:val="18"/>
              </w:rPr>
              <w:t>17240</w:t>
            </w:r>
          </w:p>
        </w:tc>
        <w:tc>
          <w:tcPr>
            <w:tcW w:w="735" w:type="dxa"/>
            <w:vAlign w:val="center"/>
          </w:tcPr>
          <w:p w14:paraId="000034B9" w14:textId="77777777" w:rsidR="000C1305" w:rsidRDefault="003D2CD8">
            <w:pPr>
              <w:jc w:val="right"/>
              <w:rPr>
                <w:color w:val="231F20"/>
                <w:sz w:val="18"/>
                <w:szCs w:val="18"/>
              </w:rPr>
            </w:pPr>
            <w:r>
              <w:rPr>
                <w:color w:val="231F20"/>
                <w:sz w:val="18"/>
                <w:szCs w:val="18"/>
              </w:rPr>
              <w:t>519</w:t>
            </w:r>
          </w:p>
        </w:tc>
        <w:tc>
          <w:tcPr>
            <w:tcW w:w="833" w:type="dxa"/>
            <w:vAlign w:val="center"/>
          </w:tcPr>
          <w:p w14:paraId="000034BA" w14:textId="77777777" w:rsidR="000C1305" w:rsidRDefault="003D2CD8">
            <w:pPr>
              <w:jc w:val="right"/>
              <w:rPr>
                <w:color w:val="231F20"/>
                <w:sz w:val="18"/>
                <w:szCs w:val="18"/>
              </w:rPr>
            </w:pPr>
            <w:r>
              <w:rPr>
                <w:color w:val="231F20"/>
                <w:sz w:val="18"/>
                <w:szCs w:val="18"/>
              </w:rPr>
              <w:t>4552</w:t>
            </w:r>
          </w:p>
        </w:tc>
        <w:tc>
          <w:tcPr>
            <w:tcW w:w="833" w:type="dxa"/>
            <w:vAlign w:val="center"/>
          </w:tcPr>
          <w:p w14:paraId="000034BB" w14:textId="77777777" w:rsidR="000C1305" w:rsidRDefault="003D2CD8">
            <w:pPr>
              <w:jc w:val="right"/>
              <w:rPr>
                <w:color w:val="231F20"/>
                <w:sz w:val="18"/>
                <w:szCs w:val="18"/>
              </w:rPr>
            </w:pPr>
            <w:r>
              <w:rPr>
                <w:color w:val="231F20"/>
                <w:sz w:val="18"/>
                <w:szCs w:val="18"/>
              </w:rPr>
              <w:t>2161</w:t>
            </w:r>
          </w:p>
        </w:tc>
        <w:tc>
          <w:tcPr>
            <w:tcW w:w="832" w:type="dxa"/>
            <w:vAlign w:val="center"/>
          </w:tcPr>
          <w:p w14:paraId="000034BC" w14:textId="77777777" w:rsidR="000C1305" w:rsidRDefault="003D2CD8">
            <w:pPr>
              <w:jc w:val="right"/>
              <w:rPr>
                <w:color w:val="231F20"/>
                <w:sz w:val="18"/>
                <w:szCs w:val="18"/>
              </w:rPr>
            </w:pPr>
            <w:r>
              <w:rPr>
                <w:color w:val="231F20"/>
                <w:sz w:val="18"/>
                <w:szCs w:val="18"/>
              </w:rPr>
              <w:t>4990</w:t>
            </w:r>
          </w:p>
        </w:tc>
        <w:tc>
          <w:tcPr>
            <w:tcW w:w="833" w:type="dxa"/>
            <w:vAlign w:val="center"/>
          </w:tcPr>
          <w:p w14:paraId="000034BD" w14:textId="77777777" w:rsidR="000C1305" w:rsidRDefault="003D2CD8">
            <w:pPr>
              <w:jc w:val="right"/>
              <w:rPr>
                <w:color w:val="231F20"/>
                <w:sz w:val="18"/>
                <w:szCs w:val="18"/>
              </w:rPr>
            </w:pPr>
            <w:r>
              <w:rPr>
                <w:color w:val="231F20"/>
                <w:sz w:val="18"/>
                <w:szCs w:val="18"/>
              </w:rPr>
              <w:t>1278</w:t>
            </w:r>
          </w:p>
        </w:tc>
        <w:tc>
          <w:tcPr>
            <w:tcW w:w="833" w:type="dxa"/>
            <w:vAlign w:val="center"/>
          </w:tcPr>
          <w:p w14:paraId="000034BE" w14:textId="77777777" w:rsidR="000C1305" w:rsidRDefault="003D2CD8">
            <w:pPr>
              <w:jc w:val="right"/>
              <w:rPr>
                <w:color w:val="231F20"/>
                <w:sz w:val="18"/>
                <w:szCs w:val="18"/>
              </w:rPr>
            </w:pPr>
            <w:r>
              <w:rPr>
                <w:color w:val="231F20"/>
                <w:sz w:val="18"/>
                <w:szCs w:val="18"/>
              </w:rPr>
              <w:t>3739</w:t>
            </w:r>
          </w:p>
        </w:tc>
        <w:tc>
          <w:tcPr>
            <w:tcW w:w="833" w:type="dxa"/>
            <w:vAlign w:val="center"/>
          </w:tcPr>
          <w:p w14:paraId="000034BF" w14:textId="77777777" w:rsidR="000C1305" w:rsidRDefault="003D2CD8">
            <w:pPr>
              <w:jc w:val="right"/>
              <w:rPr>
                <w:color w:val="231F20"/>
                <w:sz w:val="18"/>
                <w:szCs w:val="18"/>
              </w:rPr>
            </w:pPr>
            <w:r>
              <w:rPr>
                <w:color w:val="231F20"/>
                <w:sz w:val="18"/>
                <w:szCs w:val="18"/>
              </w:rPr>
              <w:t>3,0</w:t>
            </w:r>
          </w:p>
        </w:tc>
      </w:tr>
      <w:tr w:rsidR="000C1305" w14:paraId="64BDE4C2" w14:textId="77777777">
        <w:trPr>
          <w:trHeight w:val="340"/>
        </w:trPr>
        <w:tc>
          <w:tcPr>
            <w:tcW w:w="1673" w:type="dxa"/>
            <w:tcBorders>
              <w:top w:val="single" w:sz="4" w:space="0" w:color="333333"/>
              <w:bottom w:val="single" w:sz="4" w:space="0" w:color="333333"/>
            </w:tcBorders>
            <w:vAlign w:val="center"/>
          </w:tcPr>
          <w:p w14:paraId="000034C0" w14:textId="77777777" w:rsidR="000C1305" w:rsidRDefault="003D2CD8">
            <w:pPr>
              <w:rPr>
                <w:color w:val="231F20"/>
              </w:rPr>
            </w:pPr>
            <w:r>
              <w:rPr>
                <w:color w:val="231F20"/>
              </w:rPr>
              <w:t> </w:t>
            </w:r>
          </w:p>
        </w:tc>
        <w:tc>
          <w:tcPr>
            <w:tcW w:w="630" w:type="dxa"/>
            <w:vAlign w:val="center"/>
          </w:tcPr>
          <w:p w14:paraId="000034C1" w14:textId="77777777" w:rsidR="000C1305" w:rsidRDefault="003D2CD8">
            <w:pPr>
              <w:jc w:val="center"/>
              <w:rPr>
                <w:color w:val="231F20"/>
                <w:sz w:val="18"/>
                <w:szCs w:val="18"/>
              </w:rPr>
            </w:pPr>
            <w:r>
              <w:rPr>
                <w:color w:val="231F20"/>
                <w:sz w:val="18"/>
                <w:szCs w:val="18"/>
              </w:rPr>
              <w:t>2018</w:t>
            </w:r>
          </w:p>
        </w:tc>
        <w:tc>
          <w:tcPr>
            <w:tcW w:w="870" w:type="dxa"/>
            <w:vAlign w:val="center"/>
          </w:tcPr>
          <w:p w14:paraId="000034C2" w14:textId="77777777" w:rsidR="000C1305" w:rsidRDefault="003D2CD8">
            <w:pPr>
              <w:jc w:val="right"/>
              <w:rPr>
                <w:color w:val="231F20"/>
                <w:sz w:val="18"/>
                <w:szCs w:val="18"/>
              </w:rPr>
            </w:pPr>
            <w:r>
              <w:rPr>
                <w:color w:val="231F20"/>
                <w:sz w:val="18"/>
                <w:szCs w:val="18"/>
              </w:rPr>
              <w:t>20674</w:t>
            </w:r>
          </w:p>
        </w:tc>
        <w:tc>
          <w:tcPr>
            <w:tcW w:w="735" w:type="dxa"/>
            <w:vAlign w:val="center"/>
          </w:tcPr>
          <w:p w14:paraId="000034C3" w14:textId="77777777" w:rsidR="000C1305" w:rsidRDefault="003D2CD8">
            <w:pPr>
              <w:jc w:val="right"/>
              <w:rPr>
                <w:color w:val="231F20"/>
                <w:sz w:val="18"/>
                <w:szCs w:val="18"/>
              </w:rPr>
            </w:pPr>
            <w:r>
              <w:rPr>
                <w:color w:val="231F20"/>
                <w:sz w:val="18"/>
                <w:szCs w:val="18"/>
              </w:rPr>
              <w:t>615</w:t>
            </w:r>
          </w:p>
        </w:tc>
        <w:tc>
          <w:tcPr>
            <w:tcW w:w="833" w:type="dxa"/>
            <w:vAlign w:val="center"/>
          </w:tcPr>
          <w:p w14:paraId="000034C4" w14:textId="77777777" w:rsidR="000C1305" w:rsidRDefault="003D2CD8">
            <w:pPr>
              <w:jc w:val="right"/>
              <w:rPr>
                <w:color w:val="231F20"/>
                <w:sz w:val="18"/>
                <w:szCs w:val="18"/>
              </w:rPr>
            </w:pPr>
            <w:r>
              <w:rPr>
                <w:color w:val="231F20"/>
                <w:sz w:val="18"/>
                <w:szCs w:val="18"/>
              </w:rPr>
              <w:t>5253</w:t>
            </w:r>
          </w:p>
        </w:tc>
        <w:tc>
          <w:tcPr>
            <w:tcW w:w="833" w:type="dxa"/>
            <w:vAlign w:val="center"/>
          </w:tcPr>
          <w:p w14:paraId="000034C5" w14:textId="77777777" w:rsidR="000C1305" w:rsidRDefault="003D2CD8">
            <w:pPr>
              <w:jc w:val="right"/>
              <w:rPr>
                <w:color w:val="231F20"/>
                <w:sz w:val="18"/>
                <w:szCs w:val="18"/>
              </w:rPr>
            </w:pPr>
            <w:r>
              <w:rPr>
                <w:color w:val="231F20"/>
                <w:sz w:val="18"/>
                <w:szCs w:val="18"/>
              </w:rPr>
              <w:t>2590</w:t>
            </w:r>
          </w:p>
        </w:tc>
        <w:tc>
          <w:tcPr>
            <w:tcW w:w="832" w:type="dxa"/>
            <w:vAlign w:val="center"/>
          </w:tcPr>
          <w:p w14:paraId="000034C6" w14:textId="77777777" w:rsidR="000C1305" w:rsidRDefault="003D2CD8">
            <w:pPr>
              <w:jc w:val="right"/>
              <w:rPr>
                <w:color w:val="231F20"/>
                <w:sz w:val="18"/>
                <w:szCs w:val="18"/>
              </w:rPr>
            </w:pPr>
            <w:r>
              <w:rPr>
                <w:color w:val="231F20"/>
                <w:sz w:val="18"/>
                <w:szCs w:val="18"/>
              </w:rPr>
              <w:t>6434</w:t>
            </w:r>
          </w:p>
        </w:tc>
        <w:tc>
          <w:tcPr>
            <w:tcW w:w="833" w:type="dxa"/>
            <w:vAlign w:val="center"/>
          </w:tcPr>
          <w:p w14:paraId="000034C7" w14:textId="77777777" w:rsidR="000C1305" w:rsidRDefault="003D2CD8">
            <w:pPr>
              <w:jc w:val="right"/>
              <w:rPr>
                <w:color w:val="231F20"/>
                <w:sz w:val="18"/>
                <w:szCs w:val="18"/>
              </w:rPr>
            </w:pPr>
            <w:r>
              <w:rPr>
                <w:color w:val="231F20"/>
                <w:sz w:val="18"/>
                <w:szCs w:val="18"/>
              </w:rPr>
              <w:t>1497</w:t>
            </w:r>
          </w:p>
        </w:tc>
        <w:tc>
          <w:tcPr>
            <w:tcW w:w="833" w:type="dxa"/>
            <w:vAlign w:val="center"/>
          </w:tcPr>
          <w:p w14:paraId="000034C8" w14:textId="77777777" w:rsidR="000C1305" w:rsidRDefault="003D2CD8">
            <w:pPr>
              <w:jc w:val="right"/>
              <w:rPr>
                <w:color w:val="231F20"/>
                <w:sz w:val="18"/>
                <w:szCs w:val="18"/>
              </w:rPr>
            </w:pPr>
            <w:r>
              <w:rPr>
                <w:color w:val="231F20"/>
                <w:sz w:val="18"/>
                <w:szCs w:val="18"/>
              </w:rPr>
              <w:t>4285</w:t>
            </w:r>
          </w:p>
        </w:tc>
        <w:tc>
          <w:tcPr>
            <w:tcW w:w="833" w:type="dxa"/>
            <w:vAlign w:val="center"/>
          </w:tcPr>
          <w:p w14:paraId="000034C9" w14:textId="77777777" w:rsidR="000C1305" w:rsidRDefault="003D2CD8">
            <w:pPr>
              <w:jc w:val="right"/>
              <w:rPr>
                <w:color w:val="231F20"/>
                <w:sz w:val="18"/>
                <w:szCs w:val="18"/>
              </w:rPr>
            </w:pPr>
            <w:r>
              <w:rPr>
                <w:color w:val="231F20"/>
                <w:sz w:val="18"/>
                <w:szCs w:val="18"/>
              </w:rPr>
              <w:t>3,0</w:t>
            </w:r>
          </w:p>
        </w:tc>
      </w:tr>
      <w:tr w:rsidR="000C1305" w14:paraId="63FDE494" w14:textId="77777777">
        <w:trPr>
          <w:trHeight w:val="340"/>
        </w:trPr>
        <w:tc>
          <w:tcPr>
            <w:tcW w:w="1673" w:type="dxa"/>
            <w:tcBorders>
              <w:top w:val="single" w:sz="4" w:space="0" w:color="333333"/>
            </w:tcBorders>
            <w:vAlign w:val="center"/>
          </w:tcPr>
          <w:p w14:paraId="000034CA" w14:textId="77777777" w:rsidR="000C1305" w:rsidRDefault="003D2CD8">
            <w:pPr>
              <w:rPr>
                <w:color w:val="231F20"/>
              </w:rPr>
            </w:pPr>
            <w:r>
              <w:rPr>
                <w:color w:val="231F20"/>
              </w:rPr>
              <w:t> </w:t>
            </w:r>
          </w:p>
        </w:tc>
        <w:tc>
          <w:tcPr>
            <w:tcW w:w="630" w:type="dxa"/>
            <w:vAlign w:val="center"/>
          </w:tcPr>
          <w:p w14:paraId="000034CB" w14:textId="77777777" w:rsidR="000C1305" w:rsidRDefault="003D2CD8">
            <w:pPr>
              <w:jc w:val="center"/>
              <w:rPr>
                <w:b/>
                <w:color w:val="231F20"/>
                <w:sz w:val="18"/>
                <w:szCs w:val="18"/>
              </w:rPr>
            </w:pPr>
            <w:r>
              <w:rPr>
                <w:b/>
                <w:color w:val="231F20"/>
                <w:sz w:val="18"/>
                <w:szCs w:val="18"/>
              </w:rPr>
              <w:t>2019</w:t>
            </w:r>
          </w:p>
        </w:tc>
        <w:tc>
          <w:tcPr>
            <w:tcW w:w="870" w:type="dxa"/>
            <w:vAlign w:val="center"/>
          </w:tcPr>
          <w:p w14:paraId="000034CC" w14:textId="77777777" w:rsidR="000C1305" w:rsidRDefault="003D2CD8">
            <w:pPr>
              <w:jc w:val="right"/>
              <w:rPr>
                <w:color w:val="231F20"/>
                <w:sz w:val="18"/>
                <w:szCs w:val="18"/>
              </w:rPr>
            </w:pPr>
            <w:r>
              <w:rPr>
                <w:b/>
                <w:color w:val="231F20"/>
                <w:sz w:val="18"/>
                <w:szCs w:val="18"/>
              </w:rPr>
              <w:t>22598</w:t>
            </w:r>
          </w:p>
        </w:tc>
        <w:tc>
          <w:tcPr>
            <w:tcW w:w="735" w:type="dxa"/>
            <w:vAlign w:val="center"/>
          </w:tcPr>
          <w:p w14:paraId="000034CD" w14:textId="77777777" w:rsidR="000C1305" w:rsidRDefault="003D2CD8">
            <w:pPr>
              <w:jc w:val="right"/>
              <w:rPr>
                <w:color w:val="231F20"/>
                <w:sz w:val="18"/>
                <w:szCs w:val="18"/>
              </w:rPr>
            </w:pPr>
            <w:r>
              <w:rPr>
                <w:b/>
                <w:color w:val="231F20"/>
                <w:sz w:val="18"/>
                <w:szCs w:val="18"/>
              </w:rPr>
              <w:t>652</w:t>
            </w:r>
          </w:p>
        </w:tc>
        <w:tc>
          <w:tcPr>
            <w:tcW w:w="833" w:type="dxa"/>
            <w:vAlign w:val="center"/>
          </w:tcPr>
          <w:p w14:paraId="000034CE" w14:textId="77777777" w:rsidR="000C1305" w:rsidRDefault="003D2CD8">
            <w:pPr>
              <w:jc w:val="right"/>
              <w:rPr>
                <w:color w:val="231F20"/>
                <w:sz w:val="18"/>
                <w:szCs w:val="18"/>
              </w:rPr>
            </w:pPr>
            <w:r>
              <w:rPr>
                <w:b/>
                <w:color w:val="231F20"/>
                <w:sz w:val="18"/>
                <w:szCs w:val="18"/>
              </w:rPr>
              <w:t>5948</w:t>
            </w:r>
          </w:p>
        </w:tc>
        <w:tc>
          <w:tcPr>
            <w:tcW w:w="833" w:type="dxa"/>
            <w:vAlign w:val="center"/>
          </w:tcPr>
          <w:p w14:paraId="000034CF" w14:textId="77777777" w:rsidR="000C1305" w:rsidRDefault="003D2CD8">
            <w:pPr>
              <w:jc w:val="right"/>
              <w:rPr>
                <w:color w:val="231F20"/>
                <w:sz w:val="18"/>
                <w:szCs w:val="18"/>
              </w:rPr>
            </w:pPr>
            <w:r>
              <w:rPr>
                <w:b/>
                <w:color w:val="231F20"/>
                <w:sz w:val="18"/>
                <w:szCs w:val="18"/>
              </w:rPr>
              <w:t>2649</w:t>
            </w:r>
          </w:p>
        </w:tc>
        <w:tc>
          <w:tcPr>
            <w:tcW w:w="832" w:type="dxa"/>
            <w:vAlign w:val="center"/>
          </w:tcPr>
          <w:p w14:paraId="000034D0" w14:textId="77777777" w:rsidR="000C1305" w:rsidRDefault="003D2CD8">
            <w:pPr>
              <w:jc w:val="right"/>
              <w:rPr>
                <w:color w:val="231F20"/>
                <w:sz w:val="18"/>
                <w:szCs w:val="18"/>
              </w:rPr>
            </w:pPr>
            <w:r>
              <w:rPr>
                <w:b/>
                <w:color w:val="231F20"/>
                <w:sz w:val="18"/>
                <w:szCs w:val="18"/>
              </w:rPr>
              <w:t>6911</w:t>
            </w:r>
          </w:p>
        </w:tc>
        <w:tc>
          <w:tcPr>
            <w:tcW w:w="833" w:type="dxa"/>
            <w:vAlign w:val="center"/>
          </w:tcPr>
          <w:p w14:paraId="000034D1" w14:textId="77777777" w:rsidR="000C1305" w:rsidRDefault="003D2CD8">
            <w:pPr>
              <w:jc w:val="right"/>
              <w:rPr>
                <w:color w:val="231F20"/>
                <w:sz w:val="18"/>
                <w:szCs w:val="18"/>
              </w:rPr>
            </w:pPr>
            <w:r>
              <w:rPr>
                <w:b/>
                <w:color w:val="231F20"/>
                <w:sz w:val="18"/>
                <w:szCs w:val="18"/>
              </w:rPr>
              <w:t>1664</w:t>
            </w:r>
          </w:p>
        </w:tc>
        <w:tc>
          <w:tcPr>
            <w:tcW w:w="833" w:type="dxa"/>
            <w:vAlign w:val="center"/>
          </w:tcPr>
          <w:p w14:paraId="000034D2" w14:textId="77777777" w:rsidR="000C1305" w:rsidRDefault="003D2CD8">
            <w:pPr>
              <w:jc w:val="right"/>
              <w:rPr>
                <w:color w:val="231F20"/>
                <w:sz w:val="18"/>
                <w:szCs w:val="18"/>
              </w:rPr>
            </w:pPr>
            <w:r>
              <w:rPr>
                <w:b/>
                <w:color w:val="231F20"/>
                <w:sz w:val="18"/>
                <w:szCs w:val="18"/>
              </w:rPr>
              <w:t>4774</w:t>
            </w:r>
          </w:p>
        </w:tc>
        <w:tc>
          <w:tcPr>
            <w:tcW w:w="833" w:type="dxa"/>
            <w:vAlign w:val="center"/>
          </w:tcPr>
          <w:p w14:paraId="000034D3" w14:textId="77777777" w:rsidR="000C1305" w:rsidRDefault="003D2CD8">
            <w:pPr>
              <w:jc w:val="right"/>
              <w:rPr>
                <w:color w:val="231F20"/>
                <w:sz w:val="18"/>
                <w:szCs w:val="18"/>
              </w:rPr>
            </w:pPr>
            <w:r>
              <w:rPr>
                <w:b/>
                <w:color w:val="231F20"/>
                <w:sz w:val="18"/>
                <w:szCs w:val="18"/>
              </w:rPr>
              <w:t>2,9</w:t>
            </w:r>
          </w:p>
        </w:tc>
      </w:tr>
      <w:tr w:rsidR="000C1305" w14:paraId="1E36F682" w14:textId="77777777">
        <w:trPr>
          <w:trHeight w:val="340"/>
        </w:trPr>
        <w:tc>
          <w:tcPr>
            <w:tcW w:w="1673" w:type="dxa"/>
            <w:tcBorders>
              <w:bottom w:val="single" w:sz="4" w:space="0" w:color="333333"/>
            </w:tcBorders>
            <w:vAlign w:val="center"/>
          </w:tcPr>
          <w:p w14:paraId="000034D4" w14:textId="77777777" w:rsidR="000C1305" w:rsidRDefault="003D2CD8">
            <w:pPr>
              <w:rPr>
                <w:color w:val="231F20"/>
              </w:rPr>
            </w:pPr>
            <w:r>
              <w:rPr>
                <w:color w:val="231F20"/>
              </w:rPr>
              <w:t>Słupski</w:t>
            </w:r>
          </w:p>
        </w:tc>
        <w:tc>
          <w:tcPr>
            <w:tcW w:w="630" w:type="dxa"/>
            <w:vAlign w:val="center"/>
          </w:tcPr>
          <w:p w14:paraId="000034D5" w14:textId="77777777" w:rsidR="000C1305" w:rsidRDefault="003D2CD8">
            <w:pPr>
              <w:jc w:val="center"/>
              <w:rPr>
                <w:color w:val="231F20"/>
                <w:sz w:val="18"/>
                <w:szCs w:val="18"/>
              </w:rPr>
            </w:pPr>
            <w:r>
              <w:rPr>
                <w:color w:val="231F20"/>
                <w:sz w:val="18"/>
                <w:szCs w:val="18"/>
              </w:rPr>
              <w:t>2015</w:t>
            </w:r>
          </w:p>
        </w:tc>
        <w:tc>
          <w:tcPr>
            <w:tcW w:w="870" w:type="dxa"/>
            <w:vAlign w:val="center"/>
          </w:tcPr>
          <w:p w14:paraId="000034D6" w14:textId="77777777" w:rsidR="000C1305" w:rsidRDefault="003D2CD8">
            <w:pPr>
              <w:jc w:val="right"/>
              <w:rPr>
                <w:color w:val="231F20"/>
                <w:sz w:val="18"/>
                <w:szCs w:val="18"/>
              </w:rPr>
            </w:pPr>
            <w:r>
              <w:rPr>
                <w:color w:val="231F20"/>
                <w:sz w:val="18"/>
                <w:szCs w:val="18"/>
              </w:rPr>
              <w:t>10471</w:t>
            </w:r>
          </w:p>
        </w:tc>
        <w:tc>
          <w:tcPr>
            <w:tcW w:w="735" w:type="dxa"/>
            <w:vAlign w:val="center"/>
          </w:tcPr>
          <w:p w14:paraId="000034D7" w14:textId="77777777" w:rsidR="000C1305" w:rsidRDefault="003D2CD8">
            <w:pPr>
              <w:jc w:val="right"/>
              <w:rPr>
                <w:color w:val="231F20"/>
                <w:sz w:val="18"/>
                <w:szCs w:val="18"/>
              </w:rPr>
            </w:pPr>
            <w:r>
              <w:rPr>
                <w:color w:val="231F20"/>
                <w:sz w:val="18"/>
                <w:szCs w:val="18"/>
              </w:rPr>
              <w:t>513</w:t>
            </w:r>
          </w:p>
        </w:tc>
        <w:tc>
          <w:tcPr>
            <w:tcW w:w="833" w:type="dxa"/>
            <w:vAlign w:val="center"/>
          </w:tcPr>
          <w:p w14:paraId="000034D8" w14:textId="77777777" w:rsidR="000C1305" w:rsidRDefault="003D2CD8">
            <w:pPr>
              <w:jc w:val="right"/>
              <w:rPr>
                <w:color w:val="231F20"/>
                <w:sz w:val="18"/>
                <w:szCs w:val="18"/>
              </w:rPr>
            </w:pPr>
            <w:r>
              <w:rPr>
                <w:color w:val="231F20"/>
                <w:sz w:val="18"/>
                <w:szCs w:val="18"/>
              </w:rPr>
              <w:t>3302</w:t>
            </w:r>
          </w:p>
        </w:tc>
        <w:tc>
          <w:tcPr>
            <w:tcW w:w="833" w:type="dxa"/>
            <w:vAlign w:val="center"/>
          </w:tcPr>
          <w:p w14:paraId="000034D9" w14:textId="77777777" w:rsidR="000C1305" w:rsidRDefault="003D2CD8">
            <w:pPr>
              <w:jc w:val="right"/>
              <w:rPr>
                <w:color w:val="231F20"/>
                <w:sz w:val="18"/>
                <w:szCs w:val="18"/>
              </w:rPr>
            </w:pPr>
            <w:r>
              <w:rPr>
                <w:color w:val="231F20"/>
                <w:sz w:val="18"/>
                <w:szCs w:val="18"/>
              </w:rPr>
              <w:t>787</w:t>
            </w:r>
          </w:p>
        </w:tc>
        <w:tc>
          <w:tcPr>
            <w:tcW w:w="832" w:type="dxa"/>
            <w:vAlign w:val="center"/>
          </w:tcPr>
          <w:p w14:paraId="000034DA" w14:textId="77777777" w:rsidR="000C1305" w:rsidRDefault="003D2CD8">
            <w:pPr>
              <w:jc w:val="right"/>
              <w:rPr>
                <w:color w:val="231F20"/>
                <w:sz w:val="18"/>
                <w:szCs w:val="18"/>
              </w:rPr>
            </w:pPr>
            <w:r>
              <w:rPr>
                <w:color w:val="231F20"/>
                <w:sz w:val="18"/>
                <w:szCs w:val="18"/>
              </w:rPr>
              <w:t>2395</w:t>
            </w:r>
          </w:p>
        </w:tc>
        <w:tc>
          <w:tcPr>
            <w:tcW w:w="833" w:type="dxa"/>
            <w:vAlign w:val="center"/>
          </w:tcPr>
          <w:p w14:paraId="000034DB" w14:textId="77777777" w:rsidR="000C1305" w:rsidRDefault="003D2CD8">
            <w:pPr>
              <w:jc w:val="right"/>
              <w:rPr>
                <w:color w:val="231F20"/>
                <w:sz w:val="18"/>
                <w:szCs w:val="18"/>
              </w:rPr>
            </w:pPr>
            <w:r>
              <w:rPr>
                <w:color w:val="231F20"/>
                <w:sz w:val="18"/>
                <w:szCs w:val="18"/>
              </w:rPr>
              <w:t>727</w:t>
            </w:r>
          </w:p>
        </w:tc>
        <w:tc>
          <w:tcPr>
            <w:tcW w:w="833" w:type="dxa"/>
            <w:vAlign w:val="center"/>
          </w:tcPr>
          <w:p w14:paraId="000034DC" w14:textId="77777777" w:rsidR="000C1305" w:rsidRDefault="003D2CD8">
            <w:pPr>
              <w:jc w:val="right"/>
              <w:rPr>
                <w:color w:val="231F20"/>
                <w:sz w:val="18"/>
                <w:szCs w:val="18"/>
              </w:rPr>
            </w:pPr>
            <w:r>
              <w:rPr>
                <w:color w:val="231F20"/>
                <w:sz w:val="18"/>
                <w:szCs w:val="18"/>
              </w:rPr>
              <w:t>2747</w:t>
            </w:r>
          </w:p>
        </w:tc>
        <w:tc>
          <w:tcPr>
            <w:tcW w:w="833" w:type="dxa"/>
            <w:vAlign w:val="center"/>
          </w:tcPr>
          <w:p w14:paraId="000034DD" w14:textId="77777777" w:rsidR="000C1305" w:rsidRDefault="003D2CD8">
            <w:pPr>
              <w:jc w:val="right"/>
              <w:rPr>
                <w:color w:val="231F20"/>
                <w:sz w:val="18"/>
                <w:szCs w:val="18"/>
              </w:rPr>
            </w:pPr>
            <w:r>
              <w:rPr>
                <w:color w:val="231F20"/>
                <w:sz w:val="18"/>
                <w:szCs w:val="18"/>
              </w:rPr>
              <w:t>4,9</w:t>
            </w:r>
          </w:p>
        </w:tc>
      </w:tr>
      <w:tr w:rsidR="000C1305" w14:paraId="3D9B8C8E" w14:textId="77777777">
        <w:trPr>
          <w:trHeight w:val="340"/>
        </w:trPr>
        <w:tc>
          <w:tcPr>
            <w:tcW w:w="1673" w:type="dxa"/>
            <w:tcBorders>
              <w:top w:val="single" w:sz="4" w:space="0" w:color="333333"/>
              <w:bottom w:val="single" w:sz="4" w:space="0" w:color="333333"/>
            </w:tcBorders>
            <w:vAlign w:val="center"/>
          </w:tcPr>
          <w:p w14:paraId="000034DE" w14:textId="77777777" w:rsidR="000C1305" w:rsidRDefault="003D2CD8">
            <w:pPr>
              <w:rPr>
                <w:color w:val="231F20"/>
              </w:rPr>
            </w:pPr>
            <w:r>
              <w:rPr>
                <w:color w:val="231F20"/>
              </w:rPr>
              <w:t> </w:t>
            </w:r>
          </w:p>
        </w:tc>
        <w:tc>
          <w:tcPr>
            <w:tcW w:w="630" w:type="dxa"/>
            <w:vAlign w:val="center"/>
          </w:tcPr>
          <w:p w14:paraId="000034DF" w14:textId="77777777" w:rsidR="000C1305" w:rsidRDefault="003D2CD8">
            <w:pPr>
              <w:jc w:val="center"/>
              <w:rPr>
                <w:color w:val="231F20"/>
                <w:sz w:val="18"/>
                <w:szCs w:val="18"/>
              </w:rPr>
            </w:pPr>
            <w:r>
              <w:rPr>
                <w:color w:val="231F20"/>
                <w:sz w:val="18"/>
                <w:szCs w:val="18"/>
              </w:rPr>
              <w:t>2018</w:t>
            </w:r>
          </w:p>
        </w:tc>
        <w:tc>
          <w:tcPr>
            <w:tcW w:w="870" w:type="dxa"/>
            <w:vAlign w:val="center"/>
          </w:tcPr>
          <w:p w14:paraId="000034E0" w14:textId="77777777" w:rsidR="000C1305" w:rsidRDefault="003D2CD8">
            <w:pPr>
              <w:jc w:val="right"/>
              <w:rPr>
                <w:color w:val="231F20"/>
                <w:sz w:val="18"/>
                <w:szCs w:val="18"/>
              </w:rPr>
            </w:pPr>
            <w:r>
              <w:rPr>
                <w:color w:val="231F20"/>
                <w:sz w:val="18"/>
                <w:szCs w:val="18"/>
              </w:rPr>
              <w:t>12260</w:t>
            </w:r>
          </w:p>
        </w:tc>
        <w:tc>
          <w:tcPr>
            <w:tcW w:w="735" w:type="dxa"/>
            <w:vAlign w:val="center"/>
          </w:tcPr>
          <w:p w14:paraId="000034E1" w14:textId="77777777" w:rsidR="000C1305" w:rsidRDefault="003D2CD8">
            <w:pPr>
              <w:jc w:val="right"/>
              <w:rPr>
                <w:color w:val="231F20"/>
                <w:sz w:val="18"/>
                <w:szCs w:val="18"/>
              </w:rPr>
            </w:pPr>
            <w:r>
              <w:rPr>
                <w:color w:val="231F20"/>
                <w:sz w:val="18"/>
                <w:szCs w:val="18"/>
              </w:rPr>
              <w:t>592</w:t>
            </w:r>
          </w:p>
        </w:tc>
        <w:tc>
          <w:tcPr>
            <w:tcW w:w="833" w:type="dxa"/>
            <w:vAlign w:val="center"/>
          </w:tcPr>
          <w:p w14:paraId="000034E2" w14:textId="77777777" w:rsidR="000C1305" w:rsidRDefault="003D2CD8">
            <w:pPr>
              <w:jc w:val="right"/>
              <w:rPr>
                <w:color w:val="231F20"/>
                <w:sz w:val="18"/>
                <w:szCs w:val="18"/>
              </w:rPr>
            </w:pPr>
            <w:r>
              <w:rPr>
                <w:color w:val="231F20"/>
                <w:sz w:val="18"/>
                <w:szCs w:val="18"/>
              </w:rPr>
              <w:t>4141</w:t>
            </w:r>
          </w:p>
        </w:tc>
        <w:tc>
          <w:tcPr>
            <w:tcW w:w="833" w:type="dxa"/>
            <w:vAlign w:val="center"/>
          </w:tcPr>
          <w:p w14:paraId="000034E3" w14:textId="77777777" w:rsidR="000C1305" w:rsidRDefault="003D2CD8">
            <w:pPr>
              <w:jc w:val="right"/>
              <w:rPr>
                <w:color w:val="231F20"/>
                <w:sz w:val="18"/>
                <w:szCs w:val="18"/>
              </w:rPr>
            </w:pPr>
            <w:r>
              <w:rPr>
                <w:color w:val="231F20"/>
                <w:sz w:val="18"/>
                <w:szCs w:val="18"/>
              </w:rPr>
              <w:t>887</w:t>
            </w:r>
          </w:p>
        </w:tc>
        <w:tc>
          <w:tcPr>
            <w:tcW w:w="832" w:type="dxa"/>
            <w:vAlign w:val="center"/>
          </w:tcPr>
          <w:p w14:paraId="000034E4" w14:textId="77777777" w:rsidR="000C1305" w:rsidRDefault="003D2CD8">
            <w:pPr>
              <w:jc w:val="right"/>
              <w:rPr>
                <w:color w:val="231F20"/>
                <w:sz w:val="18"/>
                <w:szCs w:val="18"/>
              </w:rPr>
            </w:pPr>
            <w:r>
              <w:rPr>
                <w:color w:val="231F20"/>
                <w:sz w:val="18"/>
                <w:szCs w:val="18"/>
              </w:rPr>
              <w:t>2758</w:t>
            </w:r>
          </w:p>
        </w:tc>
        <w:tc>
          <w:tcPr>
            <w:tcW w:w="833" w:type="dxa"/>
            <w:vAlign w:val="center"/>
          </w:tcPr>
          <w:p w14:paraId="000034E5" w14:textId="77777777" w:rsidR="000C1305" w:rsidRDefault="003D2CD8">
            <w:pPr>
              <w:jc w:val="right"/>
              <w:rPr>
                <w:color w:val="231F20"/>
                <w:sz w:val="18"/>
                <w:szCs w:val="18"/>
              </w:rPr>
            </w:pPr>
            <w:r>
              <w:rPr>
                <w:color w:val="231F20"/>
                <w:sz w:val="18"/>
                <w:szCs w:val="18"/>
              </w:rPr>
              <w:t>810</w:t>
            </w:r>
          </w:p>
        </w:tc>
        <w:tc>
          <w:tcPr>
            <w:tcW w:w="833" w:type="dxa"/>
            <w:vAlign w:val="center"/>
          </w:tcPr>
          <w:p w14:paraId="000034E6" w14:textId="77777777" w:rsidR="000C1305" w:rsidRDefault="003D2CD8">
            <w:pPr>
              <w:jc w:val="right"/>
              <w:rPr>
                <w:color w:val="231F20"/>
                <w:sz w:val="18"/>
                <w:szCs w:val="18"/>
              </w:rPr>
            </w:pPr>
            <w:r>
              <w:rPr>
                <w:color w:val="231F20"/>
                <w:sz w:val="18"/>
                <w:szCs w:val="18"/>
              </w:rPr>
              <w:t>3072</w:t>
            </w:r>
          </w:p>
        </w:tc>
        <w:tc>
          <w:tcPr>
            <w:tcW w:w="833" w:type="dxa"/>
            <w:vAlign w:val="center"/>
          </w:tcPr>
          <w:p w14:paraId="000034E7" w14:textId="77777777" w:rsidR="000C1305" w:rsidRDefault="003D2CD8">
            <w:pPr>
              <w:jc w:val="right"/>
              <w:rPr>
                <w:color w:val="231F20"/>
                <w:sz w:val="18"/>
                <w:szCs w:val="18"/>
              </w:rPr>
            </w:pPr>
            <w:r>
              <w:rPr>
                <w:color w:val="231F20"/>
                <w:sz w:val="18"/>
                <w:szCs w:val="18"/>
              </w:rPr>
              <w:t>4,8</w:t>
            </w:r>
          </w:p>
        </w:tc>
      </w:tr>
      <w:tr w:rsidR="000C1305" w14:paraId="136BE753" w14:textId="77777777">
        <w:trPr>
          <w:trHeight w:val="340"/>
        </w:trPr>
        <w:tc>
          <w:tcPr>
            <w:tcW w:w="1673" w:type="dxa"/>
            <w:tcBorders>
              <w:top w:val="single" w:sz="4" w:space="0" w:color="333333"/>
            </w:tcBorders>
            <w:vAlign w:val="center"/>
          </w:tcPr>
          <w:p w14:paraId="000034E8" w14:textId="77777777" w:rsidR="000C1305" w:rsidRDefault="003D2CD8">
            <w:pPr>
              <w:rPr>
                <w:color w:val="231F20"/>
              </w:rPr>
            </w:pPr>
            <w:r>
              <w:rPr>
                <w:color w:val="231F20"/>
              </w:rPr>
              <w:t> </w:t>
            </w:r>
          </w:p>
        </w:tc>
        <w:tc>
          <w:tcPr>
            <w:tcW w:w="630" w:type="dxa"/>
            <w:vAlign w:val="center"/>
          </w:tcPr>
          <w:p w14:paraId="000034E9" w14:textId="77777777" w:rsidR="000C1305" w:rsidRDefault="003D2CD8">
            <w:pPr>
              <w:jc w:val="center"/>
              <w:rPr>
                <w:b/>
                <w:color w:val="231F20"/>
                <w:sz w:val="18"/>
                <w:szCs w:val="18"/>
              </w:rPr>
            </w:pPr>
            <w:r>
              <w:rPr>
                <w:b/>
                <w:color w:val="231F20"/>
                <w:sz w:val="18"/>
                <w:szCs w:val="18"/>
              </w:rPr>
              <w:t>2019</w:t>
            </w:r>
          </w:p>
        </w:tc>
        <w:tc>
          <w:tcPr>
            <w:tcW w:w="870" w:type="dxa"/>
            <w:vAlign w:val="center"/>
          </w:tcPr>
          <w:p w14:paraId="000034EA" w14:textId="77777777" w:rsidR="000C1305" w:rsidRDefault="003D2CD8">
            <w:pPr>
              <w:jc w:val="right"/>
              <w:rPr>
                <w:color w:val="231F20"/>
                <w:sz w:val="18"/>
                <w:szCs w:val="18"/>
              </w:rPr>
            </w:pPr>
            <w:r>
              <w:rPr>
                <w:b/>
                <w:color w:val="231F20"/>
                <w:sz w:val="18"/>
                <w:szCs w:val="18"/>
              </w:rPr>
              <w:t>12995</w:t>
            </w:r>
          </w:p>
        </w:tc>
        <w:tc>
          <w:tcPr>
            <w:tcW w:w="735" w:type="dxa"/>
            <w:vAlign w:val="center"/>
          </w:tcPr>
          <w:p w14:paraId="000034EB" w14:textId="77777777" w:rsidR="000C1305" w:rsidRDefault="003D2CD8">
            <w:pPr>
              <w:jc w:val="right"/>
              <w:rPr>
                <w:color w:val="231F20"/>
                <w:sz w:val="18"/>
                <w:szCs w:val="18"/>
              </w:rPr>
            </w:pPr>
            <w:r>
              <w:rPr>
                <w:b/>
                <w:color w:val="231F20"/>
                <w:sz w:val="18"/>
                <w:szCs w:val="18"/>
              </w:rPr>
              <w:t>636</w:t>
            </w:r>
          </w:p>
        </w:tc>
        <w:tc>
          <w:tcPr>
            <w:tcW w:w="833" w:type="dxa"/>
            <w:vAlign w:val="center"/>
          </w:tcPr>
          <w:p w14:paraId="000034EC" w14:textId="77777777" w:rsidR="000C1305" w:rsidRDefault="003D2CD8">
            <w:pPr>
              <w:jc w:val="right"/>
              <w:rPr>
                <w:color w:val="231F20"/>
                <w:sz w:val="18"/>
                <w:szCs w:val="18"/>
              </w:rPr>
            </w:pPr>
            <w:r>
              <w:rPr>
                <w:b/>
                <w:color w:val="231F20"/>
                <w:sz w:val="18"/>
                <w:szCs w:val="18"/>
              </w:rPr>
              <w:t>4219</w:t>
            </w:r>
          </w:p>
        </w:tc>
        <w:tc>
          <w:tcPr>
            <w:tcW w:w="833" w:type="dxa"/>
            <w:vAlign w:val="center"/>
          </w:tcPr>
          <w:p w14:paraId="000034ED" w14:textId="77777777" w:rsidR="000C1305" w:rsidRDefault="003D2CD8">
            <w:pPr>
              <w:jc w:val="right"/>
              <w:rPr>
                <w:color w:val="231F20"/>
                <w:sz w:val="18"/>
                <w:szCs w:val="18"/>
              </w:rPr>
            </w:pPr>
            <w:r>
              <w:rPr>
                <w:b/>
                <w:color w:val="231F20"/>
                <w:sz w:val="18"/>
                <w:szCs w:val="18"/>
              </w:rPr>
              <w:t>882</w:t>
            </w:r>
          </w:p>
        </w:tc>
        <w:tc>
          <w:tcPr>
            <w:tcW w:w="832" w:type="dxa"/>
            <w:vAlign w:val="center"/>
          </w:tcPr>
          <w:p w14:paraId="000034EE" w14:textId="77777777" w:rsidR="000C1305" w:rsidRDefault="003D2CD8">
            <w:pPr>
              <w:jc w:val="right"/>
              <w:rPr>
                <w:color w:val="231F20"/>
                <w:sz w:val="18"/>
                <w:szCs w:val="18"/>
              </w:rPr>
            </w:pPr>
            <w:r>
              <w:rPr>
                <w:b/>
                <w:color w:val="231F20"/>
                <w:sz w:val="18"/>
                <w:szCs w:val="18"/>
              </w:rPr>
              <w:t>2988</w:t>
            </w:r>
          </w:p>
        </w:tc>
        <w:tc>
          <w:tcPr>
            <w:tcW w:w="833" w:type="dxa"/>
            <w:vAlign w:val="center"/>
          </w:tcPr>
          <w:p w14:paraId="000034EF" w14:textId="77777777" w:rsidR="000C1305" w:rsidRDefault="003D2CD8">
            <w:pPr>
              <w:jc w:val="right"/>
              <w:rPr>
                <w:color w:val="231F20"/>
                <w:sz w:val="18"/>
                <w:szCs w:val="18"/>
              </w:rPr>
            </w:pPr>
            <w:r>
              <w:rPr>
                <w:b/>
                <w:color w:val="231F20"/>
                <w:sz w:val="18"/>
                <w:szCs w:val="18"/>
              </w:rPr>
              <w:t>900</w:t>
            </w:r>
          </w:p>
        </w:tc>
        <w:tc>
          <w:tcPr>
            <w:tcW w:w="833" w:type="dxa"/>
            <w:vAlign w:val="center"/>
          </w:tcPr>
          <w:p w14:paraId="000034F0" w14:textId="77777777" w:rsidR="000C1305" w:rsidRDefault="003D2CD8">
            <w:pPr>
              <w:jc w:val="right"/>
              <w:rPr>
                <w:color w:val="231F20"/>
                <w:sz w:val="18"/>
                <w:szCs w:val="18"/>
              </w:rPr>
            </w:pPr>
            <w:r>
              <w:rPr>
                <w:b/>
                <w:color w:val="231F20"/>
                <w:sz w:val="18"/>
                <w:szCs w:val="18"/>
              </w:rPr>
              <w:t>3371</w:t>
            </w:r>
          </w:p>
        </w:tc>
        <w:tc>
          <w:tcPr>
            <w:tcW w:w="833" w:type="dxa"/>
            <w:vAlign w:val="center"/>
          </w:tcPr>
          <w:p w14:paraId="000034F1" w14:textId="77777777" w:rsidR="000C1305" w:rsidRDefault="003D2CD8">
            <w:pPr>
              <w:jc w:val="right"/>
              <w:rPr>
                <w:color w:val="231F20"/>
                <w:sz w:val="18"/>
                <w:szCs w:val="18"/>
              </w:rPr>
            </w:pPr>
            <w:r>
              <w:rPr>
                <w:b/>
                <w:color w:val="231F20"/>
                <w:sz w:val="18"/>
                <w:szCs w:val="18"/>
              </w:rPr>
              <w:t>4,9</w:t>
            </w:r>
          </w:p>
        </w:tc>
      </w:tr>
      <w:tr w:rsidR="000C1305" w14:paraId="2D96166C" w14:textId="77777777">
        <w:trPr>
          <w:trHeight w:val="340"/>
        </w:trPr>
        <w:tc>
          <w:tcPr>
            <w:tcW w:w="1673" w:type="dxa"/>
            <w:tcBorders>
              <w:bottom w:val="single" w:sz="4" w:space="0" w:color="333333"/>
            </w:tcBorders>
            <w:vAlign w:val="center"/>
          </w:tcPr>
          <w:p w14:paraId="000034F2" w14:textId="77777777" w:rsidR="000C1305" w:rsidRDefault="003D2CD8">
            <w:pPr>
              <w:rPr>
                <w:color w:val="231F20"/>
              </w:rPr>
            </w:pPr>
            <w:r>
              <w:rPr>
                <w:color w:val="231F20"/>
              </w:rPr>
              <w:t>Starogardzki</w:t>
            </w:r>
          </w:p>
        </w:tc>
        <w:tc>
          <w:tcPr>
            <w:tcW w:w="630" w:type="dxa"/>
            <w:vAlign w:val="center"/>
          </w:tcPr>
          <w:p w14:paraId="000034F3" w14:textId="77777777" w:rsidR="000C1305" w:rsidRDefault="003D2CD8">
            <w:pPr>
              <w:jc w:val="center"/>
              <w:rPr>
                <w:color w:val="231F20"/>
                <w:sz w:val="18"/>
                <w:szCs w:val="18"/>
              </w:rPr>
            </w:pPr>
            <w:r>
              <w:rPr>
                <w:color w:val="231F20"/>
                <w:sz w:val="18"/>
                <w:szCs w:val="18"/>
              </w:rPr>
              <w:t>2015</w:t>
            </w:r>
          </w:p>
        </w:tc>
        <w:tc>
          <w:tcPr>
            <w:tcW w:w="870" w:type="dxa"/>
            <w:vAlign w:val="center"/>
          </w:tcPr>
          <w:p w14:paraId="000034F4" w14:textId="77777777" w:rsidR="000C1305" w:rsidRDefault="003D2CD8">
            <w:pPr>
              <w:jc w:val="right"/>
              <w:rPr>
                <w:color w:val="231F20"/>
                <w:sz w:val="18"/>
                <w:szCs w:val="18"/>
              </w:rPr>
            </w:pPr>
            <w:r>
              <w:rPr>
                <w:color w:val="231F20"/>
                <w:sz w:val="18"/>
                <w:szCs w:val="18"/>
              </w:rPr>
              <w:t>14263</w:t>
            </w:r>
          </w:p>
        </w:tc>
        <w:tc>
          <w:tcPr>
            <w:tcW w:w="735" w:type="dxa"/>
            <w:vAlign w:val="center"/>
          </w:tcPr>
          <w:p w14:paraId="000034F5" w14:textId="77777777" w:rsidR="000C1305" w:rsidRDefault="003D2CD8">
            <w:pPr>
              <w:jc w:val="right"/>
              <w:rPr>
                <w:color w:val="231F20"/>
                <w:sz w:val="18"/>
                <w:szCs w:val="18"/>
              </w:rPr>
            </w:pPr>
            <w:r>
              <w:rPr>
                <w:color w:val="231F20"/>
                <w:sz w:val="18"/>
                <w:szCs w:val="18"/>
              </w:rPr>
              <w:t>549</w:t>
            </w:r>
          </w:p>
        </w:tc>
        <w:tc>
          <w:tcPr>
            <w:tcW w:w="833" w:type="dxa"/>
            <w:vAlign w:val="center"/>
          </w:tcPr>
          <w:p w14:paraId="000034F6" w14:textId="77777777" w:rsidR="000C1305" w:rsidRDefault="003D2CD8">
            <w:pPr>
              <w:jc w:val="right"/>
              <w:rPr>
                <w:color w:val="231F20"/>
                <w:sz w:val="18"/>
                <w:szCs w:val="18"/>
              </w:rPr>
            </w:pPr>
            <w:r>
              <w:rPr>
                <w:color w:val="231F20"/>
                <w:sz w:val="18"/>
                <w:szCs w:val="18"/>
              </w:rPr>
              <w:t>5657</w:t>
            </w:r>
          </w:p>
        </w:tc>
        <w:tc>
          <w:tcPr>
            <w:tcW w:w="833" w:type="dxa"/>
            <w:vAlign w:val="center"/>
          </w:tcPr>
          <w:p w14:paraId="000034F7" w14:textId="77777777" w:rsidR="000C1305" w:rsidRDefault="003D2CD8">
            <w:pPr>
              <w:jc w:val="right"/>
              <w:rPr>
                <w:color w:val="231F20"/>
                <w:sz w:val="18"/>
                <w:szCs w:val="18"/>
              </w:rPr>
            </w:pPr>
            <w:r>
              <w:rPr>
                <w:color w:val="231F20"/>
                <w:sz w:val="18"/>
                <w:szCs w:val="18"/>
              </w:rPr>
              <w:t>1029</w:t>
            </w:r>
          </w:p>
        </w:tc>
        <w:tc>
          <w:tcPr>
            <w:tcW w:w="832" w:type="dxa"/>
            <w:vAlign w:val="center"/>
          </w:tcPr>
          <w:p w14:paraId="000034F8" w14:textId="77777777" w:rsidR="000C1305" w:rsidRDefault="003D2CD8">
            <w:pPr>
              <w:jc w:val="right"/>
              <w:rPr>
                <w:color w:val="231F20"/>
                <w:sz w:val="18"/>
                <w:szCs w:val="18"/>
              </w:rPr>
            </w:pPr>
            <w:r>
              <w:rPr>
                <w:color w:val="231F20"/>
                <w:sz w:val="18"/>
                <w:szCs w:val="18"/>
              </w:rPr>
              <w:t>2975</w:t>
            </w:r>
          </w:p>
        </w:tc>
        <w:tc>
          <w:tcPr>
            <w:tcW w:w="833" w:type="dxa"/>
            <w:vAlign w:val="center"/>
          </w:tcPr>
          <w:p w14:paraId="000034F9" w14:textId="77777777" w:rsidR="000C1305" w:rsidRDefault="003D2CD8">
            <w:pPr>
              <w:jc w:val="right"/>
              <w:rPr>
                <w:color w:val="231F20"/>
                <w:sz w:val="18"/>
                <w:szCs w:val="18"/>
              </w:rPr>
            </w:pPr>
            <w:r>
              <w:rPr>
                <w:color w:val="231F20"/>
                <w:sz w:val="18"/>
                <w:szCs w:val="18"/>
              </w:rPr>
              <w:t>959</w:t>
            </w:r>
          </w:p>
        </w:tc>
        <w:tc>
          <w:tcPr>
            <w:tcW w:w="833" w:type="dxa"/>
            <w:vAlign w:val="center"/>
          </w:tcPr>
          <w:p w14:paraId="000034FA" w14:textId="77777777" w:rsidR="000C1305" w:rsidRDefault="003D2CD8">
            <w:pPr>
              <w:jc w:val="right"/>
              <w:rPr>
                <w:color w:val="231F20"/>
                <w:sz w:val="18"/>
                <w:szCs w:val="18"/>
              </w:rPr>
            </w:pPr>
            <w:r>
              <w:rPr>
                <w:color w:val="231F20"/>
                <w:sz w:val="18"/>
                <w:szCs w:val="18"/>
              </w:rPr>
              <w:t>3094</w:t>
            </w:r>
          </w:p>
        </w:tc>
        <w:tc>
          <w:tcPr>
            <w:tcW w:w="833" w:type="dxa"/>
            <w:vAlign w:val="center"/>
          </w:tcPr>
          <w:p w14:paraId="000034FB" w14:textId="77777777" w:rsidR="000C1305" w:rsidRDefault="003D2CD8">
            <w:pPr>
              <w:jc w:val="right"/>
              <w:rPr>
                <w:color w:val="231F20"/>
                <w:sz w:val="18"/>
                <w:szCs w:val="18"/>
              </w:rPr>
            </w:pPr>
            <w:r>
              <w:rPr>
                <w:color w:val="231F20"/>
                <w:sz w:val="18"/>
                <w:szCs w:val="18"/>
              </w:rPr>
              <w:t>3,8</w:t>
            </w:r>
          </w:p>
        </w:tc>
      </w:tr>
      <w:tr w:rsidR="000C1305" w14:paraId="71E6FAB5" w14:textId="77777777">
        <w:trPr>
          <w:trHeight w:val="340"/>
        </w:trPr>
        <w:tc>
          <w:tcPr>
            <w:tcW w:w="1673" w:type="dxa"/>
            <w:tcBorders>
              <w:top w:val="single" w:sz="4" w:space="0" w:color="333333"/>
              <w:bottom w:val="single" w:sz="4" w:space="0" w:color="333333"/>
            </w:tcBorders>
            <w:vAlign w:val="center"/>
          </w:tcPr>
          <w:p w14:paraId="000034FC" w14:textId="77777777" w:rsidR="000C1305" w:rsidRDefault="003D2CD8">
            <w:pPr>
              <w:rPr>
                <w:color w:val="231F20"/>
              </w:rPr>
            </w:pPr>
            <w:r>
              <w:rPr>
                <w:color w:val="231F20"/>
              </w:rPr>
              <w:t> </w:t>
            </w:r>
          </w:p>
        </w:tc>
        <w:tc>
          <w:tcPr>
            <w:tcW w:w="630" w:type="dxa"/>
            <w:vAlign w:val="center"/>
          </w:tcPr>
          <w:p w14:paraId="000034FD" w14:textId="77777777" w:rsidR="000C1305" w:rsidRDefault="003D2CD8">
            <w:pPr>
              <w:jc w:val="center"/>
              <w:rPr>
                <w:color w:val="231F20"/>
                <w:sz w:val="18"/>
                <w:szCs w:val="18"/>
              </w:rPr>
            </w:pPr>
            <w:r>
              <w:rPr>
                <w:color w:val="231F20"/>
                <w:sz w:val="18"/>
                <w:szCs w:val="18"/>
              </w:rPr>
              <w:t>2018</w:t>
            </w:r>
          </w:p>
        </w:tc>
        <w:tc>
          <w:tcPr>
            <w:tcW w:w="870" w:type="dxa"/>
            <w:vAlign w:val="center"/>
          </w:tcPr>
          <w:p w14:paraId="000034FE" w14:textId="77777777" w:rsidR="000C1305" w:rsidRDefault="003D2CD8">
            <w:pPr>
              <w:jc w:val="right"/>
              <w:rPr>
                <w:color w:val="231F20"/>
                <w:sz w:val="18"/>
                <w:szCs w:val="18"/>
              </w:rPr>
            </w:pPr>
            <w:r>
              <w:rPr>
                <w:color w:val="231F20"/>
                <w:sz w:val="18"/>
                <w:szCs w:val="18"/>
              </w:rPr>
              <w:t>15477</w:t>
            </w:r>
          </w:p>
        </w:tc>
        <w:tc>
          <w:tcPr>
            <w:tcW w:w="735" w:type="dxa"/>
            <w:vAlign w:val="center"/>
          </w:tcPr>
          <w:p w14:paraId="000034FF" w14:textId="77777777" w:rsidR="000C1305" w:rsidRDefault="003D2CD8">
            <w:pPr>
              <w:jc w:val="right"/>
              <w:rPr>
                <w:color w:val="231F20"/>
                <w:sz w:val="18"/>
                <w:szCs w:val="18"/>
              </w:rPr>
            </w:pPr>
            <w:r>
              <w:rPr>
                <w:color w:val="231F20"/>
                <w:sz w:val="18"/>
                <w:szCs w:val="18"/>
              </w:rPr>
              <w:t>656</w:t>
            </w:r>
          </w:p>
        </w:tc>
        <w:tc>
          <w:tcPr>
            <w:tcW w:w="833" w:type="dxa"/>
            <w:vAlign w:val="center"/>
          </w:tcPr>
          <w:p w14:paraId="00003500" w14:textId="77777777" w:rsidR="000C1305" w:rsidRDefault="003D2CD8">
            <w:pPr>
              <w:jc w:val="right"/>
              <w:rPr>
                <w:color w:val="231F20"/>
                <w:sz w:val="18"/>
                <w:szCs w:val="18"/>
              </w:rPr>
            </w:pPr>
            <w:r>
              <w:rPr>
                <w:color w:val="231F20"/>
                <w:sz w:val="18"/>
                <w:szCs w:val="18"/>
              </w:rPr>
              <w:t>5915</w:t>
            </w:r>
          </w:p>
        </w:tc>
        <w:tc>
          <w:tcPr>
            <w:tcW w:w="833" w:type="dxa"/>
            <w:vAlign w:val="center"/>
          </w:tcPr>
          <w:p w14:paraId="00003501" w14:textId="77777777" w:rsidR="000C1305" w:rsidRDefault="003D2CD8">
            <w:pPr>
              <w:jc w:val="right"/>
              <w:rPr>
                <w:color w:val="231F20"/>
                <w:sz w:val="18"/>
                <w:szCs w:val="18"/>
              </w:rPr>
            </w:pPr>
            <w:r>
              <w:rPr>
                <w:color w:val="231F20"/>
                <w:sz w:val="18"/>
                <w:szCs w:val="18"/>
              </w:rPr>
              <w:t>1278</w:t>
            </w:r>
          </w:p>
        </w:tc>
        <w:tc>
          <w:tcPr>
            <w:tcW w:w="832" w:type="dxa"/>
            <w:vAlign w:val="center"/>
          </w:tcPr>
          <w:p w14:paraId="00003502" w14:textId="77777777" w:rsidR="000C1305" w:rsidRDefault="003D2CD8">
            <w:pPr>
              <w:jc w:val="right"/>
              <w:rPr>
                <w:color w:val="231F20"/>
                <w:sz w:val="18"/>
                <w:szCs w:val="18"/>
              </w:rPr>
            </w:pPr>
            <w:r>
              <w:rPr>
                <w:color w:val="231F20"/>
                <w:sz w:val="18"/>
                <w:szCs w:val="18"/>
              </w:rPr>
              <w:t>3182</w:t>
            </w:r>
          </w:p>
        </w:tc>
        <w:tc>
          <w:tcPr>
            <w:tcW w:w="833" w:type="dxa"/>
            <w:vAlign w:val="center"/>
          </w:tcPr>
          <w:p w14:paraId="00003503" w14:textId="77777777" w:rsidR="000C1305" w:rsidRDefault="003D2CD8">
            <w:pPr>
              <w:jc w:val="right"/>
              <w:rPr>
                <w:color w:val="231F20"/>
                <w:sz w:val="18"/>
                <w:szCs w:val="18"/>
              </w:rPr>
            </w:pPr>
            <w:r>
              <w:rPr>
                <w:color w:val="231F20"/>
                <w:sz w:val="18"/>
                <w:szCs w:val="18"/>
              </w:rPr>
              <w:t>1049</w:t>
            </w:r>
          </w:p>
        </w:tc>
        <w:tc>
          <w:tcPr>
            <w:tcW w:w="833" w:type="dxa"/>
            <w:vAlign w:val="center"/>
          </w:tcPr>
          <w:p w14:paraId="00003504" w14:textId="77777777" w:rsidR="000C1305" w:rsidRDefault="003D2CD8">
            <w:pPr>
              <w:jc w:val="right"/>
              <w:rPr>
                <w:color w:val="231F20"/>
                <w:sz w:val="18"/>
                <w:szCs w:val="18"/>
              </w:rPr>
            </w:pPr>
            <w:r>
              <w:rPr>
                <w:color w:val="231F20"/>
                <w:sz w:val="18"/>
                <w:szCs w:val="18"/>
              </w:rPr>
              <w:t>3398</w:t>
            </w:r>
          </w:p>
        </w:tc>
        <w:tc>
          <w:tcPr>
            <w:tcW w:w="833" w:type="dxa"/>
            <w:vAlign w:val="center"/>
          </w:tcPr>
          <w:p w14:paraId="00003505" w14:textId="77777777" w:rsidR="000C1305" w:rsidRDefault="003D2CD8">
            <w:pPr>
              <w:jc w:val="right"/>
              <w:rPr>
                <w:color w:val="231F20"/>
                <w:sz w:val="18"/>
                <w:szCs w:val="18"/>
              </w:rPr>
            </w:pPr>
            <w:r>
              <w:rPr>
                <w:color w:val="231F20"/>
                <w:sz w:val="18"/>
                <w:szCs w:val="18"/>
              </w:rPr>
              <w:t>4,2</w:t>
            </w:r>
          </w:p>
        </w:tc>
      </w:tr>
      <w:tr w:rsidR="000C1305" w14:paraId="452CEAEA" w14:textId="77777777">
        <w:trPr>
          <w:trHeight w:val="340"/>
        </w:trPr>
        <w:tc>
          <w:tcPr>
            <w:tcW w:w="1673" w:type="dxa"/>
            <w:tcBorders>
              <w:top w:val="single" w:sz="4" w:space="0" w:color="333333"/>
            </w:tcBorders>
            <w:vAlign w:val="center"/>
          </w:tcPr>
          <w:p w14:paraId="00003506" w14:textId="77777777" w:rsidR="000C1305" w:rsidRDefault="003D2CD8">
            <w:pPr>
              <w:rPr>
                <w:color w:val="231F20"/>
              </w:rPr>
            </w:pPr>
            <w:r>
              <w:rPr>
                <w:color w:val="231F20"/>
              </w:rPr>
              <w:t> </w:t>
            </w:r>
          </w:p>
        </w:tc>
        <w:tc>
          <w:tcPr>
            <w:tcW w:w="630" w:type="dxa"/>
            <w:vAlign w:val="center"/>
          </w:tcPr>
          <w:p w14:paraId="00003507" w14:textId="77777777" w:rsidR="000C1305" w:rsidRDefault="003D2CD8">
            <w:pPr>
              <w:jc w:val="center"/>
              <w:rPr>
                <w:b/>
                <w:color w:val="231F20"/>
                <w:sz w:val="18"/>
                <w:szCs w:val="18"/>
              </w:rPr>
            </w:pPr>
            <w:r>
              <w:rPr>
                <w:b/>
                <w:color w:val="231F20"/>
                <w:sz w:val="18"/>
                <w:szCs w:val="18"/>
              </w:rPr>
              <w:t>2019</w:t>
            </w:r>
          </w:p>
        </w:tc>
        <w:tc>
          <w:tcPr>
            <w:tcW w:w="870" w:type="dxa"/>
            <w:vAlign w:val="center"/>
          </w:tcPr>
          <w:p w14:paraId="00003508" w14:textId="77777777" w:rsidR="000C1305" w:rsidRDefault="003D2CD8">
            <w:pPr>
              <w:jc w:val="right"/>
              <w:rPr>
                <w:color w:val="231F20"/>
                <w:sz w:val="18"/>
                <w:szCs w:val="18"/>
              </w:rPr>
            </w:pPr>
            <w:r>
              <w:rPr>
                <w:b/>
                <w:color w:val="231F20"/>
                <w:sz w:val="18"/>
                <w:szCs w:val="18"/>
              </w:rPr>
              <w:t>17139</w:t>
            </w:r>
          </w:p>
        </w:tc>
        <w:tc>
          <w:tcPr>
            <w:tcW w:w="735" w:type="dxa"/>
            <w:vAlign w:val="center"/>
          </w:tcPr>
          <w:p w14:paraId="00003509" w14:textId="77777777" w:rsidR="000C1305" w:rsidRDefault="003D2CD8">
            <w:pPr>
              <w:jc w:val="right"/>
              <w:rPr>
                <w:color w:val="231F20"/>
                <w:sz w:val="18"/>
                <w:szCs w:val="18"/>
              </w:rPr>
            </w:pPr>
            <w:r>
              <w:rPr>
                <w:b/>
                <w:color w:val="231F20"/>
                <w:sz w:val="18"/>
                <w:szCs w:val="18"/>
              </w:rPr>
              <w:t>694</w:t>
            </w:r>
          </w:p>
        </w:tc>
        <w:tc>
          <w:tcPr>
            <w:tcW w:w="833" w:type="dxa"/>
            <w:vAlign w:val="center"/>
          </w:tcPr>
          <w:p w14:paraId="0000350A" w14:textId="77777777" w:rsidR="000C1305" w:rsidRDefault="003D2CD8">
            <w:pPr>
              <w:jc w:val="right"/>
              <w:rPr>
                <w:color w:val="231F20"/>
                <w:sz w:val="18"/>
                <w:szCs w:val="18"/>
              </w:rPr>
            </w:pPr>
            <w:r>
              <w:rPr>
                <w:b/>
                <w:color w:val="231F20"/>
                <w:sz w:val="18"/>
                <w:szCs w:val="18"/>
              </w:rPr>
              <w:t>6776</w:t>
            </w:r>
          </w:p>
        </w:tc>
        <w:tc>
          <w:tcPr>
            <w:tcW w:w="833" w:type="dxa"/>
            <w:vAlign w:val="center"/>
          </w:tcPr>
          <w:p w14:paraId="0000350B" w14:textId="77777777" w:rsidR="000C1305" w:rsidRDefault="003D2CD8">
            <w:pPr>
              <w:jc w:val="right"/>
              <w:rPr>
                <w:color w:val="231F20"/>
                <w:sz w:val="18"/>
                <w:szCs w:val="18"/>
              </w:rPr>
            </w:pPr>
            <w:r>
              <w:rPr>
                <w:b/>
                <w:color w:val="231F20"/>
                <w:sz w:val="18"/>
                <w:szCs w:val="18"/>
              </w:rPr>
              <w:t>1346</w:t>
            </w:r>
          </w:p>
        </w:tc>
        <w:tc>
          <w:tcPr>
            <w:tcW w:w="832" w:type="dxa"/>
            <w:vAlign w:val="center"/>
          </w:tcPr>
          <w:p w14:paraId="0000350C" w14:textId="77777777" w:rsidR="000C1305" w:rsidRDefault="003D2CD8">
            <w:pPr>
              <w:jc w:val="right"/>
              <w:rPr>
                <w:color w:val="231F20"/>
                <w:sz w:val="18"/>
                <w:szCs w:val="18"/>
              </w:rPr>
            </w:pPr>
            <w:r>
              <w:rPr>
                <w:b/>
                <w:color w:val="231F20"/>
                <w:sz w:val="18"/>
                <w:szCs w:val="18"/>
              </w:rPr>
              <w:t>3418</w:t>
            </w:r>
          </w:p>
        </w:tc>
        <w:tc>
          <w:tcPr>
            <w:tcW w:w="833" w:type="dxa"/>
            <w:vAlign w:val="center"/>
          </w:tcPr>
          <w:p w14:paraId="0000350D" w14:textId="77777777" w:rsidR="000C1305" w:rsidRDefault="003D2CD8">
            <w:pPr>
              <w:jc w:val="right"/>
              <w:rPr>
                <w:color w:val="231F20"/>
                <w:sz w:val="18"/>
                <w:szCs w:val="18"/>
              </w:rPr>
            </w:pPr>
            <w:r>
              <w:rPr>
                <w:b/>
                <w:color w:val="231F20"/>
                <w:sz w:val="18"/>
                <w:szCs w:val="18"/>
              </w:rPr>
              <w:t>1187</w:t>
            </w:r>
          </w:p>
        </w:tc>
        <w:tc>
          <w:tcPr>
            <w:tcW w:w="833" w:type="dxa"/>
            <w:vAlign w:val="center"/>
          </w:tcPr>
          <w:p w14:paraId="0000350E" w14:textId="77777777" w:rsidR="000C1305" w:rsidRDefault="003D2CD8">
            <w:pPr>
              <w:jc w:val="right"/>
              <w:rPr>
                <w:color w:val="231F20"/>
                <w:sz w:val="18"/>
                <w:szCs w:val="18"/>
              </w:rPr>
            </w:pPr>
            <w:r>
              <w:rPr>
                <w:b/>
                <w:color w:val="231F20"/>
                <w:sz w:val="18"/>
                <w:szCs w:val="18"/>
              </w:rPr>
              <w:t>3717</w:t>
            </w:r>
          </w:p>
        </w:tc>
        <w:tc>
          <w:tcPr>
            <w:tcW w:w="833" w:type="dxa"/>
            <w:vAlign w:val="center"/>
          </w:tcPr>
          <w:p w14:paraId="0000350F" w14:textId="77777777" w:rsidR="000C1305" w:rsidRDefault="003D2CD8">
            <w:pPr>
              <w:jc w:val="right"/>
              <w:rPr>
                <w:color w:val="231F20"/>
                <w:sz w:val="18"/>
                <w:szCs w:val="18"/>
              </w:rPr>
            </w:pPr>
            <w:r>
              <w:rPr>
                <w:b/>
                <w:color w:val="231F20"/>
                <w:sz w:val="18"/>
                <w:szCs w:val="18"/>
              </w:rPr>
              <w:t>4,1</w:t>
            </w:r>
          </w:p>
        </w:tc>
      </w:tr>
      <w:tr w:rsidR="000C1305" w14:paraId="673CE1E8" w14:textId="77777777">
        <w:trPr>
          <w:trHeight w:val="340"/>
        </w:trPr>
        <w:tc>
          <w:tcPr>
            <w:tcW w:w="1673" w:type="dxa"/>
            <w:tcBorders>
              <w:bottom w:val="single" w:sz="4" w:space="0" w:color="333333"/>
            </w:tcBorders>
            <w:vAlign w:val="center"/>
          </w:tcPr>
          <w:p w14:paraId="00003510" w14:textId="77777777" w:rsidR="000C1305" w:rsidRDefault="003D2CD8">
            <w:pPr>
              <w:rPr>
                <w:color w:val="231F20"/>
              </w:rPr>
            </w:pPr>
            <w:r>
              <w:rPr>
                <w:color w:val="231F20"/>
              </w:rPr>
              <w:t>Trójmiejski</w:t>
            </w:r>
          </w:p>
        </w:tc>
        <w:tc>
          <w:tcPr>
            <w:tcW w:w="630" w:type="dxa"/>
            <w:vAlign w:val="center"/>
          </w:tcPr>
          <w:p w14:paraId="00003511" w14:textId="77777777" w:rsidR="000C1305" w:rsidRDefault="003D2CD8">
            <w:pPr>
              <w:jc w:val="center"/>
              <w:rPr>
                <w:color w:val="231F20"/>
                <w:sz w:val="18"/>
                <w:szCs w:val="18"/>
              </w:rPr>
            </w:pPr>
            <w:r>
              <w:rPr>
                <w:color w:val="231F20"/>
                <w:sz w:val="18"/>
                <w:szCs w:val="18"/>
              </w:rPr>
              <w:t>2015</w:t>
            </w:r>
          </w:p>
        </w:tc>
        <w:tc>
          <w:tcPr>
            <w:tcW w:w="870" w:type="dxa"/>
            <w:vAlign w:val="center"/>
          </w:tcPr>
          <w:p w14:paraId="00003512" w14:textId="77777777" w:rsidR="000C1305" w:rsidRDefault="003D2CD8">
            <w:pPr>
              <w:jc w:val="right"/>
              <w:rPr>
                <w:color w:val="231F20"/>
                <w:sz w:val="18"/>
                <w:szCs w:val="18"/>
              </w:rPr>
            </w:pPr>
            <w:r>
              <w:rPr>
                <w:color w:val="231F20"/>
                <w:sz w:val="18"/>
                <w:szCs w:val="18"/>
              </w:rPr>
              <w:t>44166</w:t>
            </w:r>
          </w:p>
        </w:tc>
        <w:tc>
          <w:tcPr>
            <w:tcW w:w="735" w:type="dxa"/>
            <w:vAlign w:val="center"/>
          </w:tcPr>
          <w:p w14:paraId="00003513" w14:textId="77777777" w:rsidR="000C1305" w:rsidRDefault="003D2CD8">
            <w:pPr>
              <w:jc w:val="right"/>
              <w:rPr>
                <w:color w:val="231F20"/>
                <w:sz w:val="18"/>
                <w:szCs w:val="18"/>
              </w:rPr>
            </w:pPr>
            <w:r>
              <w:rPr>
                <w:color w:val="231F20"/>
                <w:sz w:val="18"/>
                <w:szCs w:val="18"/>
              </w:rPr>
              <w:t>35</w:t>
            </w:r>
          </w:p>
        </w:tc>
        <w:tc>
          <w:tcPr>
            <w:tcW w:w="833" w:type="dxa"/>
            <w:vAlign w:val="center"/>
          </w:tcPr>
          <w:p w14:paraId="00003514" w14:textId="77777777" w:rsidR="000C1305" w:rsidRDefault="003D2CD8">
            <w:pPr>
              <w:jc w:val="right"/>
              <w:rPr>
                <w:color w:val="231F20"/>
                <w:sz w:val="18"/>
                <w:szCs w:val="18"/>
              </w:rPr>
            </w:pPr>
            <w:r>
              <w:rPr>
                <w:color w:val="231F20"/>
                <w:sz w:val="18"/>
                <w:szCs w:val="18"/>
              </w:rPr>
              <w:t>9800</w:t>
            </w:r>
          </w:p>
        </w:tc>
        <w:tc>
          <w:tcPr>
            <w:tcW w:w="833" w:type="dxa"/>
            <w:vAlign w:val="center"/>
          </w:tcPr>
          <w:p w14:paraId="00003515" w14:textId="77777777" w:rsidR="000C1305" w:rsidRDefault="003D2CD8">
            <w:pPr>
              <w:jc w:val="right"/>
              <w:rPr>
                <w:color w:val="231F20"/>
                <w:sz w:val="18"/>
                <w:szCs w:val="18"/>
              </w:rPr>
            </w:pPr>
            <w:r>
              <w:rPr>
                <w:color w:val="231F20"/>
                <w:sz w:val="18"/>
                <w:szCs w:val="18"/>
              </w:rPr>
              <w:t>3644</w:t>
            </w:r>
          </w:p>
        </w:tc>
        <w:tc>
          <w:tcPr>
            <w:tcW w:w="832" w:type="dxa"/>
            <w:vAlign w:val="center"/>
          </w:tcPr>
          <w:p w14:paraId="00003516" w14:textId="77777777" w:rsidR="000C1305" w:rsidRDefault="003D2CD8">
            <w:pPr>
              <w:jc w:val="right"/>
              <w:rPr>
                <w:color w:val="231F20"/>
                <w:sz w:val="18"/>
                <w:szCs w:val="18"/>
              </w:rPr>
            </w:pPr>
            <w:r>
              <w:rPr>
                <w:color w:val="231F20"/>
                <w:sz w:val="18"/>
                <w:szCs w:val="18"/>
              </w:rPr>
              <w:t>14580</w:t>
            </w:r>
          </w:p>
        </w:tc>
        <w:tc>
          <w:tcPr>
            <w:tcW w:w="833" w:type="dxa"/>
            <w:vAlign w:val="center"/>
          </w:tcPr>
          <w:p w14:paraId="00003517" w14:textId="77777777" w:rsidR="000C1305" w:rsidRDefault="003D2CD8">
            <w:pPr>
              <w:jc w:val="right"/>
              <w:rPr>
                <w:color w:val="231F20"/>
                <w:sz w:val="18"/>
                <w:szCs w:val="18"/>
              </w:rPr>
            </w:pPr>
            <w:r>
              <w:rPr>
                <w:color w:val="231F20"/>
                <w:sz w:val="18"/>
                <w:szCs w:val="18"/>
              </w:rPr>
              <w:t>4550</w:t>
            </w:r>
          </w:p>
        </w:tc>
        <w:tc>
          <w:tcPr>
            <w:tcW w:w="833" w:type="dxa"/>
            <w:vAlign w:val="center"/>
          </w:tcPr>
          <w:p w14:paraId="00003518" w14:textId="77777777" w:rsidR="000C1305" w:rsidRDefault="003D2CD8">
            <w:pPr>
              <w:jc w:val="right"/>
              <w:rPr>
                <w:color w:val="231F20"/>
                <w:sz w:val="18"/>
                <w:szCs w:val="18"/>
              </w:rPr>
            </w:pPr>
            <w:r>
              <w:rPr>
                <w:color w:val="231F20"/>
                <w:sz w:val="18"/>
                <w:szCs w:val="18"/>
              </w:rPr>
              <w:t>11556</w:t>
            </w:r>
          </w:p>
        </w:tc>
        <w:tc>
          <w:tcPr>
            <w:tcW w:w="833" w:type="dxa"/>
            <w:vAlign w:val="center"/>
          </w:tcPr>
          <w:p w14:paraId="00003519" w14:textId="77777777" w:rsidR="000C1305" w:rsidRDefault="003D2CD8">
            <w:pPr>
              <w:jc w:val="right"/>
              <w:rPr>
                <w:color w:val="231F20"/>
                <w:sz w:val="18"/>
                <w:szCs w:val="18"/>
              </w:rPr>
            </w:pPr>
            <w:r>
              <w:rPr>
                <w:color w:val="231F20"/>
                <w:sz w:val="18"/>
                <w:szCs w:val="18"/>
              </w:rPr>
              <w:t>0,1</w:t>
            </w:r>
          </w:p>
        </w:tc>
      </w:tr>
      <w:tr w:rsidR="000C1305" w14:paraId="25B36563" w14:textId="77777777">
        <w:trPr>
          <w:trHeight w:val="340"/>
        </w:trPr>
        <w:tc>
          <w:tcPr>
            <w:tcW w:w="1673" w:type="dxa"/>
            <w:tcBorders>
              <w:top w:val="single" w:sz="4" w:space="0" w:color="333333"/>
              <w:bottom w:val="single" w:sz="4" w:space="0" w:color="333333"/>
            </w:tcBorders>
            <w:vAlign w:val="center"/>
          </w:tcPr>
          <w:p w14:paraId="0000351A" w14:textId="77777777" w:rsidR="000C1305" w:rsidRDefault="000C1305">
            <w:pPr>
              <w:rPr>
                <w:color w:val="231F20"/>
              </w:rPr>
            </w:pPr>
          </w:p>
        </w:tc>
        <w:tc>
          <w:tcPr>
            <w:tcW w:w="630" w:type="dxa"/>
            <w:vAlign w:val="center"/>
          </w:tcPr>
          <w:p w14:paraId="0000351B" w14:textId="77777777" w:rsidR="000C1305" w:rsidRDefault="003D2CD8">
            <w:pPr>
              <w:jc w:val="center"/>
              <w:rPr>
                <w:color w:val="231F20"/>
                <w:sz w:val="18"/>
                <w:szCs w:val="18"/>
              </w:rPr>
            </w:pPr>
            <w:r>
              <w:rPr>
                <w:color w:val="231F20"/>
                <w:sz w:val="18"/>
                <w:szCs w:val="18"/>
              </w:rPr>
              <w:t>2018</w:t>
            </w:r>
          </w:p>
        </w:tc>
        <w:tc>
          <w:tcPr>
            <w:tcW w:w="870" w:type="dxa"/>
            <w:vAlign w:val="center"/>
          </w:tcPr>
          <w:p w14:paraId="0000351C" w14:textId="77777777" w:rsidR="000C1305" w:rsidRDefault="003D2CD8">
            <w:pPr>
              <w:jc w:val="right"/>
              <w:rPr>
                <w:color w:val="231F20"/>
              </w:rPr>
            </w:pPr>
            <w:r>
              <w:rPr>
                <w:color w:val="231F20"/>
                <w:sz w:val="18"/>
                <w:szCs w:val="18"/>
              </w:rPr>
              <w:t>53892</w:t>
            </w:r>
          </w:p>
        </w:tc>
        <w:tc>
          <w:tcPr>
            <w:tcW w:w="735" w:type="dxa"/>
            <w:vAlign w:val="center"/>
          </w:tcPr>
          <w:p w14:paraId="0000351D" w14:textId="77777777" w:rsidR="000C1305" w:rsidRDefault="003D2CD8">
            <w:pPr>
              <w:jc w:val="right"/>
              <w:rPr>
                <w:color w:val="231F20"/>
              </w:rPr>
            </w:pPr>
            <w:r>
              <w:rPr>
                <w:color w:val="231F20"/>
                <w:sz w:val="18"/>
                <w:szCs w:val="18"/>
              </w:rPr>
              <w:t>37</w:t>
            </w:r>
          </w:p>
        </w:tc>
        <w:tc>
          <w:tcPr>
            <w:tcW w:w="833" w:type="dxa"/>
            <w:vAlign w:val="center"/>
          </w:tcPr>
          <w:p w14:paraId="0000351E" w14:textId="77777777" w:rsidR="000C1305" w:rsidRDefault="003D2CD8">
            <w:pPr>
              <w:jc w:val="right"/>
              <w:rPr>
                <w:color w:val="231F20"/>
              </w:rPr>
            </w:pPr>
            <w:r>
              <w:rPr>
                <w:color w:val="231F20"/>
                <w:sz w:val="18"/>
                <w:szCs w:val="18"/>
              </w:rPr>
              <w:t>11019</w:t>
            </w:r>
          </w:p>
        </w:tc>
        <w:tc>
          <w:tcPr>
            <w:tcW w:w="833" w:type="dxa"/>
            <w:vAlign w:val="center"/>
          </w:tcPr>
          <w:p w14:paraId="0000351F" w14:textId="77777777" w:rsidR="000C1305" w:rsidRDefault="003D2CD8">
            <w:pPr>
              <w:jc w:val="right"/>
              <w:rPr>
                <w:color w:val="231F20"/>
              </w:rPr>
            </w:pPr>
            <w:r>
              <w:rPr>
                <w:color w:val="231F20"/>
                <w:sz w:val="18"/>
                <w:szCs w:val="18"/>
              </w:rPr>
              <w:t>3842</w:t>
            </w:r>
          </w:p>
        </w:tc>
        <w:tc>
          <w:tcPr>
            <w:tcW w:w="832" w:type="dxa"/>
            <w:vAlign w:val="center"/>
          </w:tcPr>
          <w:p w14:paraId="00003520" w14:textId="77777777" w:rsidR="000C1305" w:rsidRDefault="003D2CD8">
            <w:pPr>
              <w:jc w:val="right"/>
              <w:rPr>
                <w:color w:val="231F20"/>
              </w:rPr>
            </w:pPr>
            <w:r>
              <w:rPr>
                <w:color w:val="231F20"/>
                <w:sz w:val="18"/>
                <w:szCs w:val="18"/>
              </w:rPr>
              <w:t>18886</w:t>
            </w:r>
          </w:p>
        </w:tc>
        <w:tc>
          <w:tcPr>
            <w:tcW w:w="833" w:type="dxa"/>
            <w:vAlign w:val="center"/>
          </w:tcPr>
          <w:p w14:paraId="00003521" w14:textId="77777777" w:rsidR="000C1305" w:rsidRDefault="003D2CD8">
            <w:pPr>
              <w:jc w:val="right"/>
              <w:rPr>
                <w:color w:val="231F20"/>
              </w:rPr>
            </w:pPr>
            <w:r>
              <w:rPr>
                <w:color w:val="231F20"/>
                <w:sz w:val="18"/>
                <w:szCs w:val="18"/>
              </w:rPr>
              <w:t>5430</w:t>
            </w:r>
          </w:p>
        </w:tc>
        <w:tc>
          <w:tcPr>
            <w:tcW w:w="833" w:type="dxa"/>
            <w:vAlign w:val="center"/>
          </w:tcPr>
          <w:p w14:paraId="00003522" w14:textId="77777777" w:rsidR="000C1305" w:rsidRDefault="003D2CD8">
            <w:pPr>
              <w:jc w:val="right"/>
              <w:rPr>
                <w:color w:val="231F20"/>
              </w:rPr>
            </w:pPr>
            <w:r>
              <w:rPr>
                <w:color w:val="231F20"/>
                <w:sz w:val="18"/>
                <w:szCs w:val="18"/>
              </w:rPr>
              <w:t>14678</w:t>
            </w:r>
          </w:p>
        </w:tc>
        <w:tc>
          <w:tcPr>
            <w:tcW w:w="833" w:type="dxa"/>
            <w:vAlign w:val="center"/>
          </w:tcPr>
          <w:p w14:paraId="00003523" w14:textId="77777777" w:rsidR="000C1305" w:rsidRDefault="003D2CD8">
            <w:pPr>
              <w:jc w:val="right"/>
              <w:rPr>
                <w:color w:val="231F20"/>
              </w:rPr>
            </w:pPr>
            <w:r>
              <w:rPr>
                <w:color w:val="231F20"/>
                <w:sz w:val="18"/>
                <w:szCs w:val="18"/>
              </w:rPr>
              <w:t>0,1</w:t>
            </w:r>
          </w:p>
        </w:tc>
      </w:tr>
      <w:tr w:rsidR="000C1305" w14:paraId="6E455437" w14:textId="77777777">
        <w:trPr>
          <w:trHeight w:val="340"/>
        </w:trPr>
        <w:tc>
          <w:tcPr>
            <w:tcW w:w="1673" w:type="dxa"/>
            <w:tcBorders>
              <w:top w:val="single" w:sz="4" w:space="0" w:color="333333"/>
            </w:tcBorders>
            <w:vAlign w:val="center"/>
          </w:tcPr>
          <w:p w14:paraId="00003524" w14:textId="77777777" w:rsidR="000C1305" w:rsidRDefault="000C1305">
            <w:pPr>
              <w:rPr>
                <w:color w:val="231F20"/>
              </w:rPr>
            </w:pPr>
          </w:p>
        </w:tc>
        <w:tc>
          <w:tcPr>
            <w:tcW w:w="630" w:type="dxa"/>
            <w:vAlign w:val="center"/>
          </w:tcPr>
          <w:p w14:paraId="00003525" w14:textId="77777777" w:rsidR="000C1305" w:rsidRDefault="003D2CD8">
            <w:pPr>
              <w:jc w:val="center"/>
              <w:rPr>
                <w:b/>
                <w:color w:val="231F20"/>
                <w:sz w:val="18"/>
                <w:szCs w:val="18"/>
              </w:rPr>
            </w:pPr>
            <w:r>
              <w:rPr>
                <w:b/>
                <w:color w:val="231F20"/>
                <w:sz w:val="18"/>
                <w:szCs w:val="18"/>
              </w:rPr>
              <w:t>2019</w:t>
            </w:r>
          </w:p>
        </w:tc>
        <w:tc>
          <w:tcPr>
            <w:tcW w:w="870" w:type="dxa"/>
            <w:vAlign w:val="center"/>
          </w:tcPr>
          <w:p w14:paraId="00003526" w14:textId="77777777" w:rsidR="000C1305" w:rsidRDefault="003D2CD8">
            <w:pPr>
              <w:jc w:val="right"/>
              <w:rPr>
                <w:color w:val="231F20"/>
              </w:rPr>
            </w:pPr>
            <w:r>
              <w:rPr>
                <w:b/>
                <w:color w:val="231F20"/>
                <w:sz w:val="18"/>
                <w:szCs w:val="18"/>
              </w:rPr>
              <w:t>59357</w:t>
            </w:r>
          </w:p>
        </w:tc>
        <w:tc>
          <w:tcPr>
            <w:tcW w:w="735" w:type="dxa"/>
            <w:vAlign w:val="center"/>
          </w:tcPr>
          <w:p w14:paraId="00003527" w14:textId="77777777" w:rsidR="000C1305" w:rsidRDefault="003D2CD8">
            <w:pPr>
              <w:jc w:val="right"/>
              <w:rPr>
                <w:color w:val="231F20"/>
              </w:rPr>
            </w:pPr>
            <w:r>
              <w:rPr>
                <w:b/>
                <w:color w:val="231F20"/>
                <w:sz w:val="18"/>
                <w:szCs w:val="18"/>
              </w:rPr>
              <w:t>39</w:t>
            </w:r>
          </w:p>
        </w:tc>
        <w:tc>
          <w:tcPr>
            <w:tcW w:w="833" w:type="dxa"/>
            <w:vAlign w:val="center"/>
          </w:tcPr>
          <w:p w14:paraId="00003528" w14:textId="77777777" w:rsidR="000C1305" w:rsidRDefault="003D2CD8">
            <w:pPr>
              <w:jc w:val="right"/>
              <w:rPr>
                <w:color w:val="231F20"/>
              </w:rPr>
            </w:pPr>
            <w:r>
              <w:rPr>
                <w:b/>
                <w:color w:val="231F20"/>
                <w:sz w:val="18"/>
                <w:szCs w:val="18"/>
              </w:rPr>
              <w:t>11333</w:t>
            </w:r>
          </w:p>
        </w:tc>
        <w:tc>
          <w:tcPr>
            <w:tcW w:w="833" w:type="dxa"/>
            <w:vAlign w:val="center"/>
          </w:tcPr>
          <w:p w14:paraId="00003529" w14:textId="77777777" w:rsidR="000C1305" w:rsidRDefault="003D2CD8">
            <w:pPr>
              <w:jc w:val="right"/>
              <w:rPr>
                <w:color w:val="231F20"/>
              </w:rPr>
            </w:pPr>
            <w:r>
              <w:rPr>
                <w:b/>
                <w:color w:val="231F20"/>
                <w:sz w:val="18"/>
                <w:szCs w:val="18"/>
              </w:rPr>
              <w:t>4408</w:t>
            </w:r>
          </w:p>
        </w:tc>
        <w:tc>
          <w:tcPr>
            <w:tcW w:w="832" w:type="dxa"/>
            <w:vAlign w:val="center"/>
          </w:tcPr>
          <w:p w14:paraId="0000352A" w14:textId="77777777" w:rsidR="000C1305" w:rsidRDefault="003D2CD8">
            <w:pPr>
              <w:jc w:val="right"/>
              <w:rPr>
                <w:color w:val="231F20"/>
              </w:rPr>
            </w:pPr>
            <w:r>
              <w:rPr>
                <w:b/>
                <w:color w:val="231F20"/>
                <w:sz w:val="18"/>
                <w:szCs w:val="18"/>
              </w:rPr>
              <w:t>21140</w:t>
            </w:r>
          </w:p>
        </w:tc>
        <w:tc>
          <w:tcPr>
            <w:tcW w:w="833" w:type="dxa"/>
            <w:vAlign w:val="center"/>
          </w:tcPr>
          <w:p w14:paraId="0000352B" w14:textId="77777777" w:rsidR="000C1305" w:rsidRDefault="003D2CD8">
            <w:pPr>
              <w:jc w:val="right"/>
              <w:rPr>
                <w:color w:val="231F20"/>
              </w:rPr>
            </w:pPr>
            <w:r>
              <w:rPr>
                <w:b/>
                <w:color w:val="231F20"/>
                <w:sz w:val="18"/>
                <w:szCs w:val="18"/>
              </w:rPr>
              <w:t>6604</w:t>
            </w:r>
          </w:p>
        </w:tc>
        <w:tc>
          <w:tcPr>
            <w:tcW w:w="833" w:type="dxa"/>
            <w:vAlign w:val="center"/>
          </w:tcPr>
          <w:p w14:paraId="0000352C" w14:textId="77777777" w:rsidR="000C1305" w:rsidRDefault="003D2CD8">
            <w:pPr>
              <w:jc w:val="right"/>
              <w:rPr>
                <w:color w:val="231F20"/>
              </w:rPr>
            </w:pPr>
            <w:r>
              <w:rPr>
                <w:b/>
                <w:color w:val="231F20"/>
                <w:sz w:val="18"/>
                <w:szCs w:val="18"/>
              </w:rPr>
              <w:t>15833</w:t>
            </w:r>
          </w:p>
        </w:tc>
        <w:tc>
          <w:tcPr>
            <w:tcW w:w="833" w:type="dxa"/>
            <w:vAlign w:val="center"/>
          </w:tcPr>
          <w:p w14:paraId="0000352D" w14:textId="77777777" w:rsidR="000C1305" w:rsidRDefault="003D2CD8">
            <w:pPr>
              <w:jc w:val="right"/>
              <w:rPr>
                <w:color w:val="231F20"/>
              </w:rPr>
            </w:pPr>
            <w:r>
              <w:rPr>
                <w:b/>
                <w:color w:val="231F20"/>
                <w:sz w:val="18"/>
                <w:szCs w:val="18"/>
              </w:rPr>
              <w:t>0,1</w:t>
            </w:r>
          </w:p>
        </w:tc>
      </w:tr>
    </w:tbl>
    <w:p w14:paraId="0000352E"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231F20"/>
          <w:sz w:val="16"/>
          <w:szCs w:val="16"/>
        </w:rPr>
      </w:pPr>
      <w:r>
        <w:rPr>
          <w:rFonts w:ascii="Times New Roman" w:eastAsia="Times New Roman" w:hAnsi="Times New Roman" w:cs="Times New Roman"/>
          <w:color w:val="231F20"/>
          <w:sz w:val="16"/>
          <w:szCs w:val="16"/>
        </w:rPr>
        <w:t>Źródło: dane Głównego Urzędu Statystycznego.</w:t>
      </w:r>
    </w:p>
    <w:p w14:paraId="0000352F" w14:textId="77777777" w:rsidR="000C1305" w:rsidRDefault="003D2CD8">
      <w:pPr>
        <w:tabs>
          <w:tab w:val="left" w:pos="3388"/>
          <w:tab w:val="center" w:pos="4536"/>
        </w:tabs>
        <w:spacing w:before="600" w:after="120" w:line="240" w:lineRule="auto"/>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3. Przeciętne zatrudnienie w rolnictwie</w:t>
      </w:r>
    </w:p>
    <w:p w14:paraId="00003530" w14:textId="77777777" w:rsidR="000C1305" w:rsidRDefault="003D2CD8">
      <w:pPr>
        <w:tabs>
          <w:tab w:val="left" w:pos="3388"/>
          <w:tab w:val="center" w:pos="4536"/>
        </w:tabs>
        <w:spacing w:line="240" w:lineRule="auto"/>
        <w:ind w:left="17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W 2020 r. w województwie pomorskim zatrudnieni w sekcji rolnictwo, leśnictwo, łowiectwo i rybactwo stanowili 1,1% ogólnej liczby zatrudnionych (bez podmiotów o liczbie pracujących do 9 osób oraz gospodarstw indywidualnych w rolnictwie). W podregionach obej</w:t>
      </w:r>
      <w:r>
        <w:rPr>
          <w:rFonts w:ascii="Times New Roman" w:eastAsia="Times New Roman" w:hAnsi="Times New Roman" w:cs="Times New Roman"/>
          <w:color w:val="231F20"/>
          <w:sz w:val="24"/>
          <w:szCs w:val="24"/>
        </w:rPr>
        <w:t xml:space="preserve">mujących obszary wiejskie udział ten znacząco przekraczał średnią wojewódzką i wyniósł w podregionie chojnickim 4,1% (najwyższy odnotowano w powiecie człuchowskim </w:t>
      </w:r>
      <w:r>
        <w:rPr>
          <w:rFonts w:ascii="Times New Roman" w:eastAsia="Times New Roman" w:hAnsi="Times New Roman" w:cs="Times New Roman"/>
          <w:color w:val="231F20"/>
          <w:sz w:val="24"/>
          <w:szCs w:val="24"/>
        </w:rPr>
        <w:lastRenderedPageBreak/>
        <w:t>11,4%), w podregionie słupskim 2,5% (najwyższy w powiecie bytowskim – 4,5% oraz słupskim – 4,</w:t>
      </w:r>
      <w:r>
        <w:rPr>
          <w:rFonts w:ascii="Times New Roman" w:eastAsia="Times New Roman" w:hAnsi="Times New Roman" w:cs="Times New Roman"/>
          <w:color w:val="231F20"/>
          <w:sz w:val="24"/>
          <w:szCs w:val="24"/>
        </w:rPr>
        <w:t>6%) oraz w podregionie starogardzkim 1,5% (najwyższy w powiecie sztumskim – 5,6%).</w:t>
      </w:r>
    </w:p>
    <w:p w14:paraId="00003531" w14:textId="77777777" w:rsidR="000C1305" w:rsidRDefault="000C1305">
      <w:pPr>
        <w:tabs>
          <w:tab w:val="left" w:pos="3388"/>
          <w:tab w:val="center" w:pos="4536"/>
        </w:tabs>
        <w:spacing w:line="240" w:lineRule="auto"/>
        <w:ind w:left="170"/>
        <w:jc w:val="both"/>
        <w:rPr>
          <w:rFonts w:ascii="Times New Roman" w:eastAsia="Times New Roman" w:hAnsi="Times New Roman" w:cs="Times New Roman"/>
          <w:color w:val="231F20"/>
          <w:sz w:val="24"/>
          <w:szCs w:val="24"/>
        </w:rPr>
      </w:pPr>
    </w:p>
    <w:p w14:paraId="00003532" w14:textId="77777777" w:rsidR="000C1305" w:rsidRDefault="003D2CD8">
      <w:pPr>
        <w:tabs>
          <w:tab w:val="left" w:pos="3388"/>
          <w:tab w:val="center" w:pos="4536"/>
        </w:tabs>
        <w:spacing w:line="240" w:lineRule="auto"/>
        <w:ind w:left="170"/>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Tabela 101. Przeciętne zatrudnienie w województwie pomorskim w 2020 r.</w:t>
      </w:r>
    </w:p>
    <w:tbl>
      <w:tblPr>
        <w:tblStyle w:val="affffffffffffffff8"/>
        <w:tblW w:w="8902" w:type="dxa"/>
        <w:tblInd w:w="170" w:type="dxa"/>
        <w:tblBorders>
          <w:top w:val="single" w:sz="4" w:space="0" w:color="333333"/>
          <w:left w:val="single" w:sz="4" w:space="0" w:color="333333"/>
          <w:bottom w:val="single" w:sz="4" w:space="0" w:color="333333"/>
          <w:right w:val="single" w:sz="4" w:space="0" w:color="333333"/>
          <w:insideH w:val="single" w:sz="4" w:space="0" w:color="333333"/>
          <w:insideV w:val="single" w:sz="4" w:space="0" w:color="333333"/>
        </w:tblBorders>
        <w:tblLayout w:type="fixed"/>
        <w:tblLook w:val="0400" w:firstRow="0" w:lastRow="0" w:firstColumn="0" w:lastColumn="0" w:noHBand="0" w:noVBand="1"/>
      </w:tblPr>
      <w:tblGrid>
        <w:gridCol w:w="2663"/>
        <w:gridCol w:w="1039"/>
        <w:gridCol w:w="1040"/>
        <w:gridCol w:w="1040"/>
        <w:gridCol w:w="1040"/>
        <w:gridCol w:w="1040"/>
        <w:gridCol w:w="1040"/>
      </w:tblGrid>
      <w:tr w:rsidR="000C1305" w14:paraId="74BCA63B" w14:textId="77777777">
        <w:trPr>
          <w:trHeight w:val="480"/>
        </w:trPr>
        <w:tc>
          <w:tcPr>
            <w:tcW w:w="2663" w:type="dxa"/>
            <w:tcBorders>
              <w:bottom w:val="single" w:sz="4" w:space="0" w:color="333333"/>
            </w:tcBorders>
            <w:vAlign w:val="center"/>
          </w:tcPr>
          <w:p w14:paraId="00003533" w14:textId="77777777" w:rsidR="000C1305" w:rsidRDefault="003D2CD8">
            <w:pPr>
              <w:jc w:val="center"/>
              <w:rPr>
                <w:color w:val="231F20"/>
                <w:sz w:val="16"/>
                <w:szCs w:val="16"/>
              </w:rPr>
            </w:pPr>
            <w:r>
              <w:rPr>
                <w:color w:val="231F20"/>
                <w:sz w:val="16"/>
                <w:szCs w:val="16"/>
              </w:rPr>
              <w:t>Wyszczególnienie</w:t>
            </w:r>
          </w:p>
        </w:tc>
        <w:tc>
          <w:tcPr>
            <w:tcW w:w="1039" w:type="dxa"/>
            <w:tcBorders>
              <w:bottom w:val="single" w:sz="4" w:space="0" w:color="333333"/>
            </w:tcBorders>
            <w:vAlign w:val="center"/>
          </w:tcPr>
          <w:p w14:paraId="00003534" w14:textId="77777777" w:rsidR="000C1305" w:rsidRDefault="003D2CD8">
            <w:pPr>
              <w:ind w:left="-57" w:right="-57"/>
              <w:jc w:val="center"/>
              <w:rPr>
                <w:color w:val="231F20"/>
                <w:sz w:val="16"/>
                <w:szCs w:val="16"/>
              </w:rPr>
            </w:pPr>
            <w:r>
              <w:rPr>
                <w:color w:val="231F20"/>
                <w:sz w:val="16"/>
                <w:szCs w:val="16"/>
              </w:rPr>
              <w:t xml:space="preserve">Ogółem </w:t>
            </w:r>
          </w:p>
        </w:tc>
        <w:tc>
          <w:tcPr>
            <w:tcW w:w="1040" w:type="dxa"/>
            <w:tcBorders>
              <w:bottom w:val="single" w:sz="4" w:space="0" w:color="333333"/>
            </w:tcBorders>
            <w:vAlign w:val="center"/>
          </w:tcPr>
          <w:p w14:paraId="00003535" w14:textId="77777777" w:rsidR="000C1305" w:rsidRDefault="003D2CD8">
            <w:pPr>
              <w:ind w:left="-57" w:right="-57"/>
              <w:jc w:val="center"/>
              <w:rPr>
                <w:color w:val="231F20"/>
                <w:sz w:val="16"/>
                <w:szCs w:val="16"/>
              </w:rPr>
            </w:pPr>
            <w:r>
              <w:rPr>
                <w:color w:val="231F20"/>
                <w:sz w:val="16"/>
                <w:szCs w:val="16"/>
              </w:rPr>
              <w:t xml:space="preserve">Rolnictwo, </w:t>
            </w:r>
            <w:r>
              <w:rPr>
                <w:color w:val="231F20"/>
                <w:sz w:val="16"/>
                <w:szCs w:val="16"/>
              </w:rPr>
              <w:br/>
              <w:t xml:space="preserve">leśnictwo, </w:t>
            </w:r>
            <w:r>
              <w:rPr>
                <w:color w:val="231F20"/>
                <w:sz w:val="16"/>
                <w:szCs w:val="16"/>
              </w:rPr>
              <w:br/>
              <w:t xml:space="preserve">łowiectwo </w:t>
            </w:r>
            <w:r>
              <w:rPr>
                <w:color w:val="231F20"/>
                <w:sz w:val="16"/>
                <w:szCs w:val="16"/>
              </w:rPr>
              <w:br/>
              <w:t>i rybactwo</w:t>
            </w:r>
          </w:p>
        </w:tc>
        <w:tc>
          <w:tcPr>
            <w:tcW w:w="1040" w:type="dxa"/>
            <w:tcBorders>
              <w:bottom w:val="single" w:sz="4" w:space="0" w:color="333333"/>
            </w:tcBorders>
            <w:vAlign w:val="center"/>
          </w:tcPr>
          <w:p w14:paraId="00003536" w14:textId="77777777" w:rsidR="000C1305" w:rsidRDefault="003D2CD8">
            <w:pPr>
              <w:ind w:left="-57" w:right="-57"/>
              <w:jc w:val="center"/>
              <w:rPr>
                <w:color w:val="231F20"/>
                <w:sz w:val="16"/>
                <w:szCs w:val="16"/>
              </w:rPr>
            </w:pPr>
            <w:r>
              <w:rPr>
                <w:color w:val="231F20"/>
                <w:sz w:val="16"/>
                <w:szCs w:val="16"/>
              </w:rPr>
              <w:t xml:space="preserve">Przemysł </w:t>
            </w:r>
            <w:r>
              <w:rPr>
                <w:color w:val="231F20"/>
                <w:sz w:val="16"/>
                <w:szCs w:val="16"/>
              </w:rPr>
              <w:br/>
              <w:t>i budow-nictwo</w:t>
            </w:r>
          </w:p>
        </w:tc>
        <w:tc>
          <w:tcPr>
            <w:tcW w:w="1040" w:type="dxa"/>
            <w:tcBorders>
              <w:bottom w:val="single" w:sz="4" w:space="0" w:color="333333"/>
            </w:tcBorders>
            <w:vAlign w:val="center"/>
          </w:tcPr>
          <w:p w14:paraId="00003537" w14:textId="77777777" w:rsidR="000C1305" w:rsidRDefault="003D2CD8">
            <w:pPr>
              <w:ind w:left="-57" w:right="-57"/>
              <w:jc w:val="center"/>
              <w:rPr>
                <w:color w:val="231F20"/>
                <w:sz w:val="16"/>
                <w:szCs w:val="16"/>
              </w:rPr>
            </w:pPr>
            <w:r>
              <w:rPr>
                <w:color w:val="231F20"/>
                <w:sz w:val="16"/>
                <w:szCs w:val="16"/>
              </w:rPr>
              <w:t xml:space="preserve">Handel; naprawa pojazdów samocho-dowych ; transport </w:t>
            </w:r>
            <w:r>
              <w:rPr>
                <w:color w:val="231F20"/>
                <w:sz w:val="16"/>
                <w:szCs w:val="16"/>
              </w:rPr>
              <w:br/>
              <w:t>i gospodarka magazynowa; zakwatero-wanie i gas-tronomia</w:t>
            </w:r>
            <w:r>
              <w:rPr>
                <w:color w:val="231F20"/>
                <w:sz w:val="16"/>
                <w:szCs w:val="16"/>
                <w:vertAlign w:val="superscript"/>
              </w:rPr>
              <w:t>Δ</w:t>
            </w:r>
            <w:r>
              <w:rPr>
                <w:color w:val="231F20"/>
                <w:sz w:val="16"/>
                <w:szCs w:val="16"/>
              </w:rPr>
              <w:t xml:space="preserve">; informacja </w:t>
            </w:r>
            <w:r>
              <w:rPr>
                <w:color w:val="231F20"/>
                <w:sz w:val="16"/>
                <w:szCs w:val="16"/>
              </w:rPr>
              <w:br/>
              <w:t>i komunikacja</w:t>
            </w:r>
          </w:p>
        </w:tc>
        <w:tc>
          <w:tcPr>
            <w:tcW w:w="1040" w:type="dxa"/>
            <w:tcBorders>
              <w:bottom w:val="single" w:sz="4" w:space="0" w:color="333333"/>
            </w:tcBorders>
            <w:vAlign w:val="center"/>
          </w:tcPr>
          <w:p w14:paraId="00003538" w14:textId="77777777" w:rsidR="000C1305" w:rsidRDefault="003D2CD8">
            <w:pPr>
              <w:ind w:left="-57" w:right="-57"/>
              <w:jc w:val="center"/>
              <w:rPr>
                <w:color w:val="231F20"/>
                <w:sz w:val="16"/>
                <w:szCs w:val="16"/>
              </w:rPr>
            </w:pPr>
            <w:r>
              <w:rPr>
                <w:color w:val="231F20"/>
                <w:sz w:val="16"/>
                <w:szCs w:val="16"/>
              </w:rPr>
              <w:t xml:space="preserve">Działalność finansowa </w:t>
            </w:r>
            <w:r>
              <w:rPr>
                <w:color w:val="231F20"/>
                <w:sz w:val="16"/>
                <w:szCs w:val="16"/>
              </w:rPr>
              <w:br/>
              <w:t>i ubezpie-czeniowa; obsługa rynku nie-ruchomości</w:t>
            </w:r>
            <w:r>
              <w:rPr>
                <w:color w:val="231F20"/>
                <w:sz w:val="16"/>
                <w:szCs w:val="16"/>
                <w:vertAlign w:val="superscript"/>
              </w:rPr>
              <w:br/>
            </w:r>
            <w:r>
              <w:rPr>
                <w:color w:val="231F20"/>
                <w:sz w:val="16"/>
                <w:szCs w:val="16"/>
              </w:rPr>
              <w:t xml:space="preserve">oraz pozostałe usługi </w:t>
            </w:r>
          </w:p>
        </w:tc>
        <w:tc>
          <w:tcPr>
            <w:tcW w:w="1040" w:type="dxa"/>
            <w:tcBorders>
              <w:bottom w:val="single" w:sz="4" w:space="0" w:color="333333"/>
            </w:tcBorders>
            <w:vAlign w:val="center"/>
          </w:tcPr>
          <w:p w14:paraId="00003539" w14:textId="77777777" w:rsidR="000C1305" w:rsidRDefault="003D2CD8">
            <w:pPr>
              <w:ind w:left="-57" w:right="-57"/>
              <w:jc w:val="center"/>
              <w:rPr>
                <w:color w:val="231F20"/>
                <w:sz w:val="16"/>
                <w:szCs w:val="16"/>
              </w:rPr>
            </w:pPr>
            <w:r>
              <w:rPr>
                <w:color w:val="231F20"/>
                <w:sz w:val="16"/>
                <w:szCs w:val="16"/>
              </w:rPr>
              <w:t xml:space="preserve">Udział za-trudnionych w sekcji rolnictwo, leśnictwo, łowiectwo </w:t>
            </w:r>
            <w:r>
              <w:rPr>
                <w:color w:val="231F20"/>
                <w:sz w:val="16"/>
                <w:szCs w:val="16"/>
              </w:rPr>
              <w:br/>
              <w:t xml:space="preserve">i rybactwo </w:t>
            </w:r>
            <w:r>
              <w:rPr>
                <w:color w:val="231F20"/>
                <w:sz w:val="16"/>
                <w:szCs w:val="16"/>
              </w:rPr>
              <w:br/>
              <w:t>w %</w:t>
            </w:r>
          </w:p>
        </w:tc>
      </w:tr>
      <w:tr w:rsidR="000C1305" w14:paraId="04422723" w14:textId="77777777">
        <w:trPr>
          <w:trHeight w:val="312"/>
        </w:trPr>
        <w:tc>
          <w:tcPr>
            <w:tcW w:w="2663" w:type="dxa"/>
            <w:tcBorders>
              <w:top w:val="single" w:sz="4" w:space="0" w:color="333333"/>
            </w:tcBorders>
            <w:vAlign w:val="center"/>
          </w:tcPr>
          <w:p w14:paraId="0000353A" w14:textId="77777777" w:rsidR="000C1305" w:rsidRDefault="003D2CD8">
            <w:pPr>
              <w:rPr>
                <w:b/>
                <w:color w:val="231F20"/>
                <w:sz w:val="18"/>
                <w:szCs w:val="18"/>
              </w:rPr>
            </w:pPr>
            <w:r>
              <w:rPr>
                <w:b/>
                <w:color w:val="231F20"/>
              </w:rPr>
              <w:t>WOJEWÓDZTWO</w:t>
            </w:r>
          </w:p>
        </w:tc>
        <w:tc>
          <w:tcPr>
            <w:tcW w:w="1039" w:type="dxa"/>
            <w:tcBorders>
              <w:top w:val="single" w:sz="4" w:space="0" w:color="333333"/>
            </w:tcBorders>
            <w:vAlign w:val="center"/>
          </w:tcPr>
          <w:p w14:paraId="0000353B" w14:textId="77777777" w:rsidR="000C1305" w:rsidRDefault="003D2CD8">
            <w:pPr>
              <w:jc w:val="right"/>
              <w:rPr>
                <w:b/>
                <w:color w:val="231F20"/>
                <w:sz w:val="18"/>
                <w:szCs w:val="18"/>
              </w:rPr>
            </w:pPr>
            <w:r>
              <w:rPr>
                <w:b/>
                <w:color w:val="231F20"/>
              </w:rPr>
              <w:t>500176</w:t>
            </w:r>
          </w:p>
        </w:tc>
        <w:tc>
          <w:tcPr>
            <w:tcW w:w="1040" w:type="dxa"/>
            <w:tcBorders>
              <w:top w:val="single" w:sz="4" w:space="0" w:color="333333"/>
            </w:tcBorders>
            <w:vAlign w:val="center"/>
          </w:tcPr>
          <w:p w14:paraId="0000353C" w14:textId="77777777" w:rsidR="000C1305" w:rsidRDefault="003D2CD8">
            <w:pPr>
              <w:jc w:val="right"/>
              <w:rPr>
                <w:b/>
                <w:color w:val="231F20"/>
                <w:sz w:val="18"/>
                <w:szCs w:val="18"/>
              </w:rPr>
            </w:pPr>
            <w:r>
              <w:rPr>
                <w:b/>
                <w:color w:val="231F20"/>
              </w:rPr>
              <w:t>5270</w:t>
            </w:r>
          </w:p>
        </w:tc>
        <w:tc>
          <w:tcPr>
            <w:tcW w:w="1040" w:type="dxa"/>
            <w:tcBorders>
              <w:top w:val="single" w:sz="4" w:space="0" w:color="333333"/>
            </w:tcBorders>
            <w:vAlign w:val="center"/>
          </w:tcPr>
          <w:p w14:paraId="0000353D" w14:textId="77777777" w:rsidR="000C1305" w:rsidRDefault="003D2CD8">
            <w:pPr>
              <w:jc w:val="right"/>
              <w:rPr>
                <w:b/>
                <w:color w:val="231F20"/>
                <w:sz w:val="18"/>
                <w:szCs w:val="18"/>
              </w:rPr>
            </w:pPr>
            <w:r>
              <w:rPr>
                <w:b/>
                <w:color w:val="231F20"/>
              </w:rPr>
              <w:t>182430</w:t>
            </w:r>
          </w:p>
        </w:tc>
        <w:tc>
          <w:tcPr>
            <w:tcW w:w="1040" w:type="dxa"/>
            <w:tcBorders>
              <w:top w:val="single" w:sz="4" w:space="0" w:color="333333"/>
            </w:tcBorders>
            <w:vAlign w:val="center"/>
          </w:tcPr>
          <w:p w14:paraId="0000353E" w14:textId="77777777" w:rsidR="000C1305" w:rsidRDefault="003D2CD8">
            <w:pPr>
              <w:jc w:val="right"/>
              <w:rPr>
                <w:b/>
                <w:color w:val="231F20"/>
                <w:sz w:val="18"/>
                <w:szCs w:val="18"/>
              </w:rPr>
            </w:pPr>
            <w:r>
              <w:rPr>
                <w:b/>
                <w:color w:val="231F20"/>
              </w:rPr>
              <w:t>111926</w:t>
            </w:r>
          </w:p>
        </w:tc>
        <w:tc>
          <w:tcPr>
            <w:tcW w:w="1040" w:type="dxa"/>
            <w:tcBorders>
              <w:top w:val="single" w:sz="4" w:space="0" w:color="333333"/>
            </w:tcBorders>
            <w:vAlign w:val="center"/>
          </w:tcPr>
          <w:p w14:paraId="0000353F" w14:textId="77777777" w:rsidR="000C1305" w:rsidRDefault="003D2CD8">
            <w:pPr>
              <w:jc w:val="right"/>
              <w:rPr>
                <w:b/>
                <w:color w:val="231F20"/>
                <w:sz w:val="18"/>
                <w:szCs w:val="18"/>
              </w:rPr>
            </w:pPr>
            <w:r>
              <w:rPr>
                <w:b/>
                <w:color w:val="231F20"/>
              </w:rPr>
              <w:t>200550</w:t>
            </w:r>
          </w:p>
        </w:tc>
        <w:tc>
          <w:tcPr>
            <w:tcW w:w="1040" w:type="dxa"/>
            <w:tcBorders>
              <w:top w:val="single" w:sz="4" w:space="0" w:color="333333"/>
            </w:tcBorders>
            <w:vAlign w:val="center"/>
          </w:tcPr>
          <w:p w14:paraId="00003540" w14:textId="77777777" w:rsidR="000C1305" w:rsidRDefault="003D2CD8">
            <w:pPr>
              <w:jc w:val="right"/>
              <w:rPr>
                <w:b/>
                <w:color w:val="231F20"/>
                <w:sz w:val="18"/>
                <w:szCs w:val="18"/>
              </w:rPr>
            </w:pPr>
            <w:r>
              <w:rPr>
                <w:b/>
                <w:color w:val="231F20"/>
              </w:rPr>
              <w:t>1,1</w:t>
            </w:r>
          </w:p>
        </w:tc>
      </w:tr>
      <w:tr w:rsidR="000C1305" w14:paraId="78E42D5F" w14:textId="77777777">
        <w:trPr>
          <w:trHeight w:val="312"/>
        </w:trPr>
        <w:tc>
          <w:tcPr>
            <w:tcW w:w="2663" w:type="dxa"/>
            <w:vAlign w:val="center"/>
          </w:tcPr>
          <w:p w14:paraId="00003541" w14:textId="77777777" w:rsidR="000C1305" w:rsidRDefault="003D2CD8">
            <w:pPr>
              <w:rPr>
                <w:b/>
                <w:color w:val="231F20"/>
                <w:sz w:val="18"/>
                <w:szCs w:val="18"/>
              </w:rPr>
            </w:pPr>
            <w:r>
              <w:rPr>
                <w:b/>
                <w:color w:val="231F20"/>
              </w:rPr>
              <w:t>Podregion chojnicki</w:t>
            </w:r>
          </w:p>
        </w:tc>
        <w:tc>
          <w:tcPr>
            <w:tcW w:w="1039" w:type="dxa"/>
            <w:vAlign w:val="center"/>
          </w:tcPr>
          <w:p w14:paraId="00003542" w14:textId="77777777" w:rsidR="000C1305" w:rsidRDefault="003D2CD8">
            <w:pPr>
              <w:jc w:val="right"/>
              <w:rPr>
                <w:b/>
                <w:color w:val="231F20"/>
                <w:sz w:val="18"/>
                <w:szCs w:val="18"/>
              </w:rPr>
            </w:pPr>
            <w:r>
              <w:rPr>
                <w:b/>
                <w:color w:val="231F20"/>
              </w:rPr>
              <w:t>38229</w:t>
            </w:r>
          </w:p>
        </w:tc>
        <w:tc>
          <w:tcPr>
            <w:tcW w:w="1040" w:type="dxa"/>
            <w:vAlign w:val="center"/>
          </w:tcPr>
          <w:p w14:paraId="00003543" w14:textId="77777777" w:rsidR="000C1305" w:rsidRDefault="003D2CD8">
            <w:pPr>
              <w:jc w:val="right"/>
              <w:rPr>
                <w:b/>
                <w:color w:val="231F20"/>
                <w:sz w:val="18"/>
                <w:szCs w:val="18"/>
              </w:rPr>
            </w:pPr>
            <w:r>
              <w:rPr>
                <w:b/>
                <w:color w:val="231F20"/>
              </w:rPr>
              <w:t>1554</w:t>
            </w:r>
          </w:p>
        </w:tc>
        <w:tc>
          <w:tcPr>
            <w:tcW w:w="1040" w:type="dxa"/>
            <w:vAlign w:val="center"/>
          </w:tcPr>
          <w:p w14:paraId="00003544" w14:textId="77777777" w:rsidR="000C1305" w:rsidRDefault="003D2CD8">
            <w:pPr>
              <w:jc w:val="right"/>
              <w:rPr>
                <w:b/>
                <w:color w:val="231F20"/>
                <w:sz w:val="18"/>
                <w:szCs w:val="18"/>
              </w:rPr>
            </w:pPr>
            <w:r>
              <w:rPr>
                <w:b/>
                <w:color w:val="231F20"/>
              </w:rPr>
              <w:t>17208</w:t>
            </w:r>
          </w:p>
        </w:tc>
        <w:tc>
          <w:tcPr>
            <w:tcW w:w="1040" w:type="dxa"/>
            <w:vAlign w:val="center"/>
          </w:tcPr>
          <w:p w14:paraId="00003545" w14:textId="77777777" w:rsidR="000C1305" w:rsidRDefault="003D2CD8">
            <w:pPr>
              <w:jc w:val="right"/>
              <w:rPr>
                <w:b/>
                <w:color w:val="231F20"/>
                <w:sz w:val="18"/>
                <w:szCs w:val="18"/>
              </w:rPr>
            </w:pPr>
            <w:r>
              <w:rPr>
                <w:b/>
                <w:color w:val="231F20"/>
              </w:rPr>
              <w:t>6252</w:t>
            </w:r>
          </w:p>
        </w:tc>
        <w:tc>
          <w:tcPr>
            <w:tcW w:w="1040" w:type="dxa"/>
            <w:vAlign w:val="center"/>
          </w:tcPr>
          <w:p w14:paraId="00003546" w14:textId="77777777" w:rsidR="000C1305" w:rsidRDefault="003D2CD8">
            <w:pPr>
              <w:jc w:val="right"/>
              <w:rPr>
                <w:b/>
                <w:color w:val="231F20"/>
                <w:sz w:val="18"/>
                <w:szCs w:val="18"/>
              </w:rPr>
            </w:pPr>
            <w:r>
              <w:rPr>
                <w:b/>
                <w:color w:val="231F20"/>
              </w:rPr>
              <w:t>13216</w:t>
            </w:r>
          </w:p>
        </w:tc>
        <w:tc>
          <w:tcPr>
            <w:tcW w:w="1040" w:type="dxa"/>
            <w:vAlign w:val="center"/>
          </w:tcPr>
          <w:p w14:paraId="00003547" w14:textId="77777777" w:rsidR="000C1305" w:rsidRDefault="003D2CD8">
            <w:pPr>
              <w:jc w:val="right"/>
              <w:rPr>
                <w:b/>
                <w:color w:val="231F20"/>
                <w:sz w:val="18"/>
                <w:szCs w:val="18"/>
              </w:rPr>
            </w:pPr>
            <w:r>
              <w:rPr>
                <w:b/>
                <w:color w:val="231F20"/>
              </w:rPr>
              <w:t>4,1</w:t>
            </w:r>
          </w:p>
        </w:tc>
      </w:tr>
      <w:tr w:rsidR="000C1305" w14:paraId="64AD9689" w14:textId="77777777">
        <w:trPr>
          <w:trHeight w:val="312"/>
        </w:trPr>
        <w:tc>
          <w:tcPr>
            <w:tcW w:w="2663" w:type="dxa"/>
            <w:vAlign w:val="center"/>
          </w:tcPr>
          <w:p w14:paraId="00003548" w14:textId="77777777" w:rsidR="000C1305" w:rsidRDefault="003D2CD8">
            <w:pPr>
              <w:rPr>
                <w:color w:val="231F20"/>
                <w:sz w:val="18"/>
                <w:szCs w:val="18"/>
              </w:rPr>
            </w:pPr>
            <w:r>
              <w:rPr>
                <w:color w:val="231F20"/>
              </w:rPr>
              <w:t>Powiaty:</w:t>
            </w:r>
          </w:p>
        </w:tc>
        <w:tc>
          <w:tcPr>
            <w:tcW w:w="1039" w:type="dxa"/>
            <w:vAlign w:val="center"/>
          </w:tcPr>
          <w:p w14:paraId="00003549" w14:textId="77777777" w:rsidR="000C1305" w:rsidRDefault="000C1305">
            <w:pPr>
              <w:jc w:val="right"/>
              <w:rPr>
                <w:color w:val="231F20"/>
                <w:sz w:val="18"/>
                <w:szCs w:val="18"/>
              </w:rPr>
            </w:pPr>
          </w:p>
        </w:tc>
        <w:tc>
          <w:tcPr>
            <w:tcW w:w="1040" w:type="dxa"/>
            <w:vAlign w:val="center"/>
          </w:tcPr>
          <w:p w14:paraId="0000354A" w14:textId="77777777" w:rsidR="000C1305" w:rsidRDefault="000C1305">
            <w:pPr>
              <w:jc w:val="right"/>
              <w:rPr>
                <w:color w:val="231F20"/>
                <w:sz w:val="18"/>
                <w:szCs w:val="18"/>
              </w:rPr>
            </w:pPr>
          </w:p>
        </w:tc>
        <w:tc>
          <w:tcPr>
            <w:tcW w:w="1040" w:type="dxa"/>
            <w:vAlign w:val="center"/>
          </w:tcPr>
          <w:p w14:paraId="0000354B" w14:textId="77777777" w:rsidR="000C1305" w:rsidRDefault="000C1305">
            <w:pPr>
              <w:jc w:val="right"/>
              <w:rPr>
                <w:color w:val="231F20"/>
                <w:sz w:val="18"/>
                <w:szCs w:val="18"/>
              </w:rPr>
            </w:pPr>
          </w:p>
        </w:tc>
        <w:tc>
          <w:tcPr>
            <w:tcW w:w="1040" w:type="dxa"/>
            <w:vAlign w:val="center"/>
          </w:tcPr>
          <w:p w14:paraId="0000354C" w14:textId="77777777" w:rsidR="000C1305" w:rsidRDefault="000C1305">
            <w:pPr>
              <w:jc w:val="right"/>
              <w:rPr>
                <w:color w:val="231F20"/>
                <w:sz w:val="18"/>
                <w:szCs w:val="18"/>
              </w:rPr>
            </w:pPr>
          </w:p>
        </w:tc>
        <w:tc>
          <w:tcPr>
            <w:tcW w:w="1040" w:type="dxa"/>
            <w:vAlign w:val="center"/>
          </w:tcPr>
          <w:p w14:paraId="0000354D" w14:textId="77777777" w:rsidR="000C1305" w:rsidRDefault="000C1305">
            <w:pPr>
              <w:jc w:val="right"/>
              <w:rPr>
                <w:color w:val="231F20"/>
                <w:sz w:val="18"/>
                <w:szCs w:val="18"/>
              </w:rPr>
            </w:pPr>
          </w:p>
        </w:tc>
        <w:tc>
          <w:tcPr>
            <w:tcW w:w="1040" w:type="dxa"/>
            <w:vAlign w:val="center"/>
          </w:tcPr>
          <w:p w14:paraId="0000354E" w14:textId="77777777" w:rsidR="000C1305" w:rsidRDefault="000C1305">
            <w:pPr>
              <w:jc w:val="right"/>
              <w:rPr>
                <w:color w:val="231F20"/>
                <w:sz w:val="18"/>
                <w:szCs w:val="18"/>
              </w:rPr>
            </w:pPr>
          </w:p>
        </w:tc>
      </w:tr>
      <w:tr w:rsidR="000C1305" w14:paraId="7274FDE0" w14:textId="77777777">
        <w:trPr>
          <w:trHeight w:val="312"/>
        </w:trPr>
        <w:tc>
          <w:tcPr>
            <w:tcW w:w="2663" w:type="dxa"/>
            <w:vAlign w:val="center"/>
          </w:tcPr>
          <w:p w14:paraId="0000354F" w14:textId="77777777" w:rsidR="000C1305" w:rsidRDefault="003D2CD8">
            <w:pPr>
              <w:ind w:left="170"/>
              <w:rPr>
                <w:color w:val="231F20"/>
                <w:sz w:val="18"/>
                <w:szCs w:val="18"/>
              </w:rPr>
            </w:pPr>
            <w:r>
              <w:rPr>
                <w:color w:val="231F20"/>
              </w:rPr>
              <w:t>chojnicki</w:t>
            </w:r>
          </w:p>
        </w:tc>
        <w:tc>
          <w:tcPr>
            <w:tcW w:w="1039" w:type="dxa"/>
            <w:vAlign w:val="center"/>
          </w:tcPr>
          <w:p w14:paraId="00003550" w14:textId="77777777" w:rsidR="000C1305" w:rsidRDefault="003D2CD8">
            <w:pPr>
              <w:jc w:val="right"/>
              <w:rPr>
                <w:color w:val="231F20"/>
                <w:sz w:val="18"/>
                <w:szCs w:val="18"/>
              </w:rPr>
            </w:pPr>
            <w:r>
              <w:rPr>
                <w:color w:val="231F20"/>
              </w:rPr>
              <w:t>18146</w:t>
            </w:r>
          </w:p>
        </w:tc>
        <w:tc>
          <w:tcPr>
            <w:tcW w:w="1040" w:type="dxa"/>
            <w:vAlign w:val="center"/>
          </w:tcPr>
          <w:p w14:paraId="00003551" w14:textId="77777777" w:rsidR="000C1305" w:rsidRDefault="003D2CD8">
            <w:pPr>
              <w:jc w:val="right"/>
              <w:rPr>
                <w:color w:val="231F20"/>
                <w:sz w:val="18"/>
                <w:szCs w:val="18"/>
              </w:rPr>
            </w:pPr>
            <w:r>
              <w:rPr>
                <w:color w:val="231F20"/>
              </w:rPr>
              <w:t>357</w:t>
            </w:r>
          </w:p>
        </w:tc>
        <w:tc>
          <w:tcPr>
            <w:tcW w:w="1040" w:type="dxa"/>
            <w:vAlign w:val="center"/>
          </w:tcPr>
          <w:p w14:paraId="00003552" w14:textId="77777777" w:rsidR="000C1305" w:rsidRDefault="003D2CD8">
            <w:pPr>
              <w:jc w:val="right"/>
              <w:rPr>
                <w:color w:val="231F20"/>
                <w:sz w:val="18"/>
                <w:szCs w:val="18"/>
              </w:rPr>
            </w:pPr>
            <w:r>
              <w:rPr>
                <w:color w:val="231F20"/>
              </w:rPr>
              <w:t>9100</w:t>
            </w:r>
          </w:p>
        </w:tc>
        <w:tc>
          <w:tcPr>
            <w:tcW w:w="1040" w:type="dxa"/>
            <w:vAlign w:val="center"/>
          </w:tcPr>
          <w:p w14:paraId="00003553" w14:textId="77777777" w:rsidR="000C1305" w:rsidRDefault="003D2CD8">
            <w:pPr>
              <w:jc w:val="right"/>
              <w:rPr>
                <w:color w:val="231F20"/>
                <w:sz w:val="18"/>
                <w:szCs w:val="18"/>
              </w:rPr>
            </w:pPr>
            <w:r>
              <w:rPr>
                <w:color w:val="231F20"/>
              </w:rPr>
              <w:t>3391</w:t>
            </w:r>
          </w:p>
        </w:tc>
        <w:tc>
          <w:tcPr>
            <w:tcW w:w="1040" w:type="dxa"/>
            <w:vAlign w:val="center"/>
          </w:tcPr>
          <w:p w14:paraId="00003554" w14:textId="77777777" w:rsidR="000C1305" w:rsidRDefault="003D2CD8">
            <w:pPr>
              <w:jc w:val="right"/>
              <w:rPr>
                <w:color w:val="231F20"/>
                <w:sz w:val="18"/>
                <w:szCs w:val="18"/>
              </w:rPr>
            </w:pPr>
            <w:r>
              <w:rPr>
                <w:color w:val="231F20"/>
              </w:rPr>
              <w:t>5298</w:t>
            </w:r>
          </w:p>
        </w:tc>
        <w:tc>
          <w:tcPr>
            <w:tcW w:w="1040" w:type="dxa"/>
            <w:vAlign w:val="center"/>
          </w:tcPr>
          <w:p w14:paraId="00003555" w14:textId="77777777" w:rsidR="000C1305" w:rsidRDefault="003D2CD8">
            <w:pPr>
              <w:jc w:val="right"/>
              <w:rPr>
                <w:color w:val="231F20"/>
                <w:sz w:val="18"/>
                <w:szCs w:val="18"/>
              </w:rPr>
            </w:pPr>
            <w:r>
              <w:rPr>
                <w:color w:val="231F20"/>
              </w:rPr>
              <w:t>2,0</w:t>
            </w:r>
          </w:p>
        </w:tc>
      </w:tr>
      <w:tr w:rsidR="000C1305" w14:paraId="0D3C8119" w14:textId="77777777">
        <w:trPr>
          <w:trHeight w:val="312"/>
        </w:trPr>
        <w:tc>
          <w:tcPr>
            <w:tcW w:w="2663" w:type="dxa"/>
            <w:vAlign w:val="center"/>
          </w:tcPr>
          <w:p w14:paraId="00003556" w14:textId="77777777" w:rsidR="000C1305" w:rsidRDefault="003D2CD8">
            <w:pPr>
              <w:ind w:left="170"/>
              <w:rPr>
                <w:color w:val="231F20"/>
                <w:sz w:val="18"/>
                <w:szCs w:val="18"/>
              </w:rPr>
            </w:pPr>
            <w:r>
              <w:rPr>
                <w:color w:val="231F20"/>
              </w:rPr>
              <w:t>człuchowski</w:t>
            </w:r>
          </w:p>
        </w:tc>
        <w:tc>
          <w:tcPr>
            <w:tcW w:w="1039" w:type="dxa"/>
            <w:vAlign w:val="center"/>
          </w:tcPr>
          <w:p w14:paraId="00003557" w14:textId="77777777" w:rsidR="000C1305" w:rsidRDefault="003D2CD8">
            <w:pPr>
              <w:jc w:val="right"/>
              <w:rPr>
                <w:color w:val="231F20"/>
                <w:sz w:val="18"/>
                <w:szCs w:val="18"/>
              </w:rPr>
            </w:pPr>
            <w:r>
              <w:rPr>
                <w:color w:val="231F20"/>
              </w:rPr>
              <w:t>8970</w:t>
            </w:r>
          </w:p>
        </w:tc>
        <w:tc>
          <w:tcPr>
            <w:tcW w:w="1040" w:type="dxa"/>
            <w:vAlign w:val="center"/>
          </w:tcPr>
          <w:p w14:paraId="00003558" w14:textId="77777777" w:rsidR="000C1305" w:rsidRDefault="003D2CD8">
            <w:pPr>
              <w:jc w:val="right"/>
              <w:rPr>
                <w:color w:val="231F20"/>
                <w:sz w:val="18"/>
                <w:szCs w:val="18"/>
              </w:rPr>
            </w:pPr>
            <w:r>
              <w:rPr>
                <w:color w:val="231F20"/>
              </w:rPr>
              <w:t>1023</w:t>
            </w:r>
          </w:p>
        </w:tc>
        <w:tc>
          <w:tcPr>
            <w:tcW w:w="1040" w:type="dxa"/>
            <w:vAlign w:val="center"/>
          </w:tcPr>
          <w:p w14:paraId="00003559" w14:textId="77777777" w:rsidR="000C1305" w:rsidRDefault="003D2CD8">
            <w:pPr>
              <w:jc w:val="right"/>
              <w:rPr>
                <w:color w:val="231F20"/>
                <w:sz w:val="18"/>
                <w:szCs w:val="18"/>
              </w:rPr>
            </w:pPr>
            <w:r>
              <w:rPr>
                <w:color w:val="231F20"/>
              </w:rPr>
              <w:t>3348</w:t>
            </w:r>
          </w:p>
        </w:tc>
        <w:tc>
          <w:tcPr>
            <w:tcW w:w="1040" w:type="dxa"/>
            <w:vAlign w:val="center"/>
          </w:tcPr>
          <w:p w14:paraId="0000355A" w14:textId="77777777" w:rsidR="000C1305" w:rsidRDefault="003D2CD8">
            <w:pPr>
              <w:jc w:val="right"/>
              <w:rPr>
                <w:color w:val="231F20"/>
                <w:sz w:val="18"/>
                <w:szCs w:val="18"/>
              </w:rPr>
            </w:pPr>
            <w:r>
              <w:rPr>
                <w:color w:val="231F20"/>
              </w:rPr>
              <w:t>971</w:t>
            </w:r>
          </w:p>
        </w:tc>
        <w:tc>
          <w:tcPr>
            <w:tcW w:w="1040" w:type="dxa"/>
            <w:vAlign w:val="center"/>
          </w:tcPr>
          <w:p w14:paraId="0000355B" w14:textId="77777777" w:rsidR="000C1305" w:rsidRDefault="003D2CD8">
            <w:pPr>
              <w:jc w:val="right"/>
              <w:rPr>
                <w:color w:val="231F20"/>
                <w:sz w:val="18"/>
                <w:szCs w:val="18"/>
              </w:rPr>
            </w:pPr>
            <w:r>
              <w:rPr>
                <w:color w:val="231F20"/>
              </w:rPr>
              <w:t>3629</w:t>
            </w:r>
          </w:p>
        </w:tc>
        <w:tc>
          <w:tcPr>
            <w:tcW w:w="1040" w:type="dxa"/>
            <w:vAlign w:val="center"/>
          </w:tcPr>
          <w:p w14:paraId="0000355C" w14:textId="77777777" w:rsidR="000C1305" w:rsidRDefault="003D2CD8">
            <w:pPr>
              <w:jc w:val="right"/>
              <w:rPr>
                <w:color w:val="231F20"/>
                <w:sz w:val="18"/>
                <w:szCs w:val="18"/>
              </w:rPr>
            </w:pPr>
            <w:r>
              <w:rPr>
                <w:color w:val="231F20"/>
              </w:rPr>
              <w:t>11,4</w:t>
            </w:r>
          </w:p>
        </w:tc>
      </w:tr>
      <w:tr w:rsidR="000C1305" w14:paraId="65316656" w14:textId="77777777">
        <w:trPr>
          <w:trHeight w:val="312"/>
        </w:trPr>
        <w:tc>
          <w:tcPr>
            <w:tcW w:w="2663" w:type="dxa"/>
            <w:vAlign w:val="center"/>
          </w:tcPr>
          <w:p w14:paraId="0000355D" w14:textId="77777777" w:rsidR="000C1305" w:rsidRDefault="003D2CD8">
            <w:pPr>
              <w:ind w:left="170"/>
              <w:rPr>
                <w:color w:val="231F20"/>
                <w:sz w:val="18"/>
                <w:szCs w:val="18"/>
              </w:rPr>
            </w:pPr>
            <w:r>
              <w:rPr>
                <w:color w:val="231F20"/>
              </w:rPr>
              <w:t>kościerski</w:t>
            </w:r>
          </w:p>
        </w:tc>
        <w:tc>
          <w:tcPr>
            <w:tcW w:w="1039" w:type="dxa"/>
            <w:vAlign w:val="center"/>
          </w:tcPr>
          <w:p w14:paraId="0000355E" w14:textId="77777777" w:rsidR="000C1305" w:rsidRDefault="003D2CD8">
            <w:pPr>
              <w:jc w:val="right"/>
              <w:rPr>
                <w:color w:val="231F20"/>
                <w:sz w:val="18"/>
                <w:szCs w:val="18"/>
              </w:rPr>
            </w:pPr>
            <w:r>
              <w:rPr>
                <w:color w:val="231F20"/>
              </w:rPr>
              <w:t>11113</w:t>
            </w:r>
          </w:p>
        </w:tc>
        <w:tc>
          <w:tcPr>
            <w:tcW w:w="1040" w:type="dxa"/>
            <w:vAlign w:val="center"/>
          </w:tcPr>
          <w:p w14:paraId="0000355F" w14:textId="77777777" w:rsidR="000C1305" w:rsidRDefault="003D2CD8">
            <w:pPr>
              <w:jc w:val="right"/>
              <w:rPr>
                <w:color w:val="231F20"/>
                <w:sz w:val="18"/>
                <w:szCs w:val="18"/>
              </w:rPr>
            </w:pPr>
            <w:r>
              <w:rPr>
                <w:color w:val="231F20"/>
              </w:rPr>
              <w:t>174</w:t>
            </w:r>
          </w:p>
        </w:tc>
        <w:tc>
          <w:tcPr>
            <w:tcW w:w="1040" w:type="dxa"/>
            <w:vAlign w:val="center"/>
          </w:tcPr>
          <w:p w14:paraId="00003560" w14:textId="77777777" w:rsidR="000C1305" w:rsidRDefault="003D2CD8">
            <w:pPr>
              <w:jc w:val="right"/>
              <w:rPr>
                <w:color w:val="231F20"/>
                <w:sz w:val="18"/>
                <w:szCs w:val="18"/>
              </w:rPr>
            </w:pPr>
            <w:r>
              <w:rPr>
                <w:color w:val="231F20"/>
              </w:rPr>
              <w:t>4760</w:t>
            </w:r>
          </w:p>
        </w:tc>
        <w:tc>
          <w:tcPr>
            <w:tcW w:w="1040" w:type="dxa"/>
            <w:vAlign w:val="center"/>
          </w:tcPr>
          <w:p w14:paraId="00003561" w14:textId="77777777" w:rsidR="000C1305" w:rsidRDefault="003D2CD8">
            <w:pPr>
              <w:jc w:val="right"/>
              <w:rPr>
                <w:color w:val="231F20"/>
                <w:sz w:val="18"/>
                <w:szCs w:val="18"/>
              </w:rPr>
            </w:pPr>
            <w:r>
              <w:rPr>
                <w:color w:val="231F20"/>
              </w:rPr>
              <w:t>1890</w:t>
            </w:r>
          </w:p>
        </w:tc>
        <w:tc>
          <w:tcPr>
            <w:tcW w:w="1040" w:type="dxa"/>
            <w:vAlign w:val="center"/>
          </w:tcPr>
          <w:p w14:paraId="00003562" w14:textId="77777777" w:rsidR="000C1305" w:rsidRDefault="003D2CD8">
            <w:pPr>
              <w:jc w:val="right"/>
              <w:rPr>
                <w:color w:val="231F20"/>
                <w:sz w:val="18"/>
                <w:szCs w:val="18"/>
              </w:rPr>
            </w:pPr>
            <w:r>
              <w:rPr>
                <w:color w:val="231F20"/>
              </w:rPr>
              <w:t>4289</w:t>
            </w:r>
          </w:p>
        </w:tc>
        <w:tc>
          <w:tcPr>
            <w:tcW w:w="1040" w:type="dxa"/>
            <w:vAlign w:val="center"/>
          </w:tcPr>
          <w:p w14:paraId="00003563" w14:textId="77777777" w:rsidR="000C1305" w:rsidRDefault="003D2CD8">
            <w:pPr>
              <w:jc w:val="right"/>
              <w:rPr>
                <w:color w:val="231F20"/>
                <w:sz w:val="18"/>
                <w:szCs w:val="18"/>
              </w:rPr>
            </w:pPr>
            <w:r>
              <w:rPr>
                <w:color w:val="231F20"/>
              </w:rPr>
              <w:t>1,6</w:t>
            </w:r>
          </w:p>
        </w:tc>
      </w:tr>
      <w:tr w:rsidR="000C1305" w14:paraId="332FCB4F" w14:textId="77777777">
        <w:trPr>
          <w:trHeight w:val="312"/>
        </w:trPr>
        <w:tc>
          <w:tcPr>
            <w:tcW w:w="2663" w:type="dxa"/>
            <w:vAlign w:val="center"/>
          </w:tcPr>
          <w:p w14:paraId="00003564" w14:textId="77777777" w:rsidR="000C1305" w:rsidRDefault="003D2CD8">
            <w:pPr>
              <w:rPr>
                <w:color w:val="231F20"/>
                <w:sz w:val="18"/>
                <w:szCs w:val="18"/>
              </w:rPr>
            </w:pPr>
            <w:r>
              <w:rPr>
                <w:b/>
                <w:color w:val="231F20"/>
              </w:rPr>
              <w:t>Podregion gdański</w:t>
            </w:r>
          </w:p>
        </w:tc>
        <w:tc>
          <w:tcPr>
            <w:tcW w:w="1039" w:type="dxa"/>
            <w:vAlign w:val="center"/>
          </w:tcPr>
          <w:p w14:paraId="00003565" w14:textId="77777777" w:rsidR="000C1305" w:rsidRDefault="003D2CD8">
            <w:pPr>
              <w:jc w:val="right"/>
              <w:rPr>
                <w:color w:val="231F20"/>
                <w:sz w:val="18"/>
                <w:szCs w:val="18"/>
              </w:rPr>
            </w:pPr>
            <w:r>
              <w:rPr>
                <w:b/>
                <w:color w:val="231F20"/>
              </w:rPr>
              <w:t>86051</w:t>
            </w:r>
          </w:p>
        </w:tc>
        <w:tc>
          <w:tcPr>
            <w:tcW w:w="1040" w:type="dxa"/>
            <w:vAlign w:val="center"/>
          </w:tcPr>
          <w:p w14:paraId="00003566" w14:textId="77777777" w:rsidR="000C1305" w:rsidRDefault="003D2CD8">
            <w:pPr>
              <w:jc w:val="right"/>
              <w:rPr>
                <w:color w:val="231F20"/>
                <w:sz w:val="18"/>
                <w:szCs w:val="18"/>
              </w:rPr>
            </w:pPr>
            <w:r>
              <w:rPr>
                <w:b/>
                <w:color w:val="231F20"/>
              </w:rPr>
              <w:t>878</w:t>
            </w:r>
          </w:p>
        </w:tc>
        <w:tc>
          <w:tcPr>
            <w:tcW w:w="1040" w:type="dxa"/>
            <w:vAlign w:val="center"/>
          </w:tcPr>
          <w:p w14:paraId="00003567" w14:textId="77777777" w:rsidR="000C1305" w:rsidRDefault="003D2CD8">
            <w:pPr>
              <w:jc w:val="right"/>
              <w:rPr>
                <w:color w:val="231F20"/>
                <w:sz w:val="18"/>
                <w:szCs w:val="18"/>
              </w:rPr>
            </w:pPr>
            <w:r>
              <w:rPr>
                <w:b/>
                <w:color w:val="231F20"/>
              </w:rPr>
              <w:t>36336</w:t>
            </w:r>
          </w:p>
        </w:tc>
        <w:tc>
          <w:tcPr>
            <w:tcW w:w="1040" w:type="dxa"/>
            <w:vAlign w:val="center"/>
          </w:tcPr>
          <w:p w14:paraId="00003568" w14:textId="77777777" w:rsidR="000C1305" w:rsidRDefault="003D2CD8">
            <w:pPr>
              <w:jc w:val="right"/>
              <w:rPr>
                <w:color w:val="231F20"/>
                <w:sz w:val="18"/>
                <w:szCs w:val="18"/>
              </w:rPr>
            </w:pPr>
            <w:r>
              <w:rPr>
                <w:b/>
                <w:color w:val="231F20"/>
              </w:rPr>
              <w:t>20685</w:t>
            </w:r>
          </w:p>
        </w:tc>
        <w:tc>
          <w:tcPr>
            <w:tcW w:w="1040" w:type="dxa"/>
            <w:vAlign w:val="center"/>
          </w:tcPr>
          <w:p w14:paraId="00003569" w14:textId="77777777" w:rsidR="000C1305" w:rsidRDefault="003D2CD8">
            <w:pPr>
              <w:jc w:val="right"/>
              <w:rPr>
                <w:color w:val="231F20"/>
                <w:sz w:val="18"/>
                <w:szCs w:val="18"/>
              </w:rPr>
            </w:pPr>
            <w:r>
              <w:rPr>
                <w:b/>
                <w:color w:val="231F20"/>
              </w:rPr>
              <w:t>28152</w:t>
            </w:r>
          </w:p>
        </w:tc>
        <w:tc>
          <w:tcPr>
            <w:tcW w:w="1040" w:type="dxa"/>
            <w:vAlign w:val="center"/>
          </w:tcPr>
          <w:p w14:paraId="0000356A" w14:textId="77777777" w:rsidR="000C1305" w:rsidRDefault="003D2CD8">
            <w:pPr>
              <w:jc w:val="right"/>
              <w:rPr>
                <w:color w:val="231F20"/>
                <w:sz w:val="18"/>
                <w:szCs w:val="18"/>
              </w:rPr>
            </w:pPr>
            <w:r>
              <w:rPr>
                <w:b/>
                <w:color w:val="231F20"/>
              </w:rPr>
              <w:t>1,0</w:t>
            </w:r>
          </w:p>
        </w:tc>
      </w:tr>
      <w:tr w:rsidR="000C1305" w14:paraId="4B9755EA" w14:textId="77777777">
        <w:trPr>
          <w:trHeight w:val="312"/>
        </w:trPr>
        <w:tc>
          <w:tcPr>
            <w:tcW w:w="2663" w:type="dxa"/>
            <w:vAlign w:val="center"/>
          </w:tcPr>
          <w:p w14:paraId="0000356B" w14:textId="77777777" w:rsidR="000C1305" w:rsidRDefault="003D2CD8">
            <w:pPr>
              <w:rPr>
                <w:b/>
                <w:color w:val="231F20"/>
              </w:rPr>
            </w:pPr>
            <w:r>
              <w:rPr>
                <w:color w:val="231F20"/>
              </w:rPr>
              <w:t>Powiaty:</w:t>
            </w:r>
          </w:p>
        </w:tc>
        <w:tc>
          <w:tcPr>
            <w:tcW w:w="1039" w:type="dxa"/>
            <w:vAlign w:val="center"/>
          </w:tcPr>
          <w:p w14:paraId="0000356C" w14:textId="77777777" w:rsidR="000C1305" w:rsidRDefault="003D2CD8">
            <w:pPr>
              <w:jc w:val="right"/>
              <w:rPr>
                <w:color w:val="231F20"/>
                <w:sz w:val="18"/>
                <w:szCs w:val="18"/>
              </w:rPr>
            </w:pPr>
            <w:r>
              <w:rPr>
                <w:b/>
                <w:color w:val="231F20"/>
              </w:rPr>
              <w:t> </w:t>
            </w:r>
          </w:p>
        </w:tc>
        <w:tc>
          <w:tcPr>
            <w:tcW w:w="1040" w:type="dxa"/>
            <w:vAlign w:val="center"/>
          </w:tcPr>
          <w:p w14:paraId="0000356D" w14:textId="77777777" w:rsidR="000C1305" w:rsidRDefault="003D2CD8">
            <w:pPr>
              <w:jc w:val="right"/>
              <w:rPr>
                <w:color w:val="231F20"/>
                <w:sz w:val="18"/>
                <w:szCs w:val="18"/>
              </w:rPr>
            </w:pPr>
            <w:r>
              <w:rPr>
                <w:b/>
                <w:color w:val="231F20"/>
              </w:rPr>
              <w:t> </w:t>
            </w:r>
          </w:p>
        </w:tc>
        <w:tc>
          <w:tcPr>
            <w:tcW w:w="1040" w:type="dxa"/>
            <w:vAlign w:val="center"/>
          </w:tcPr>
          <w:p w14:paraId="0000356E" w14:textId="77777777" w:rsidR="000C1305" w:rsidRDefault="003D2CD8">
            <w:pPr>
              <w:jc w:val="right"/>
              <w:rPr>
                <w:color w:val="231F20"/>
                <w:sz w:val="18"/>
                <w:szCs w:val="18"/>
              </w:rPr>
            </w:pPr>
            <w:r>
              <w:rPr>
                <w:b/>
                <w:color w:val="231F20"/>
              </w:rPr>
              <w:t> </w:t>
            </w:r>
          </w:p>
        </w:tc>
        <w:tc>
          <w:tcPr>
            <w:tcW w:w="1040" w:type="dxa"/>
            <w:vAlign w:val="center"/>
          </w:tcPr>
          <w:p w14:paraId="0000356F" w14:textId="77777777" w:rsidR="000C1305" w:rsidRDefault="003D2CD8">
            <w:pPr>
              <w:jc w:val="right"/>
              <w:rPr>
                <w:color w:val="231F20"/>
                <w:sz w:val="18"/>
                <w:szCs w:val="18"/>
              </w:rPr>
            </w:pPr>
            <w:r>
              <w:rPr>
                <w:b/>
                <w:color w:val="231F20"/>
              </w:rPr>
              <w:t> </w:t>
            </w:r>
          </w:p>
        </w:tc>
        <w:tc>
          <w:tcPr>
            <w:tcW w:w="1040" w:type="dxa"/>
            <w:vAlign w:val="center"/>
          </w:tcPr>
          <w:p w14:paraId="00003570" w14:textId="77777777" w:rsidR="000C1305" w:rsidRDefault="003D2CD8">
            <w:pPr>
              <w:jc w:val="right"/>
              <w:rPr>
                <w:color w:val="231F20"/>
                <w:sz w:val="18"/>
                <w:szCs w:val="18"/>
              </w:rPr>
            </w:pPr>
            <w:r>
              <w:rPr>
                <w:b/>
                <w:color w:val="231F20"/>
              </w:rPr>
              <w:t> </w:t>
            </w:r>
          </w:p>
        </w:tc>
        <w:tc>
          <w:tcPr>
            <w:tcW w:w="1040" w:type="dxa"/>
            <w:vAlign w:val="center"/>
          </w:tcPr>
          <w:p w14:paraId="00003571" w14:textId="77777777" w:rsidR="000C1305" w:rsidRDefault="000C1305">
            <w:pPr>
              <w:jc w:val="right"/>
              <w:rPr>
                <w:color w:val="231F20"/>
                <w:sz w:val="18"/>
                <w:szCs w:val="18"/>
              </w:rPr>
            </w:pPr>
          </w:p>
        </w:tc>
      </w:tr>
      <w:tr w:rsidR="000C1305" w14:paraId="07C7BF0A" w14:textId="77777777">
        <w:trPr>
          <w:trHeight w:val="312"/>
        </w:trPr>
        <w:tc>
          <w:tcPr>
            <w:tcW w:w="2663" w:type="dxa"/>
            <w:vAlign w:val="center"/>
          </w:tcPr>
          <w:p w14:paraId="00003572" w14:textId="77777777" w:rsidR="000C1305" w:rsidRDefault="003D2CD8">
            <w:pPr>
              <w:ind w:left="170"/>
              <w:rPr>
                <w:color w:val="231F20"/>
              </w:rPr>
            </w:pPr>
            <w:r>
              <w:rPr>
                <w:color w:val="231F20"/>
              </w:rPr>
              <w:t>gdański</w:t>
            </w:r>
          </w:p>
        </w:tc>
        <w:tc>
          <w:tcPr>
            <w:tcW w:w="1039" w:type="dxa"/>
            <w:vAlign w:val="center"/>
          </w:tcPr>
          <w:p w14:paraId="00003573" w14:textId="77777777" w:rsidR="000C1305" w:rsidRDefault="003D2CD8">
            <w:pPr>
              <w:jc w:val="right"/>
              <w:rPr>
                <w:color w:val="231F20"/>
                <w:sz w:val="18"/>
                <w:szCs w:val="18"/>
              </w:rPr>
            </w:pPr>
            <w:r>
              <w:rPr>
                <w:color w:val="231F20"/>
              </w:rPr>
              <w:t>17364</w:t>
            </w:r>
          </w:p>
        </w:tc>
        <w:tc>
          <w:tcPr>
            <w:tcW w:w="1040" w:type="dxa"/>
            <w:vAlign w:val="center"/>
          </w:tcPr>
          <w:p w14:paraId="00003574" w14:textId="77777777" w:rsidR="000C1305" w:rsidRDefault="003D2CD8">
            <w:pPr>
              <w:jc w:val="right"/>
              <w:rPr>
                <w:color w:val="231F20"/>
                <w:sz w:val="18"/>
                <w:szCs w:val="18"/>
              </w:rPr>
            </w:pPr>
            <w:r>
              <w:rPr>
                <w:color w:val="231F20"/>
              </w:rPr>
              <w:t>175</w:t>
            </w:r>
          </w:p>
        </w:tc>
        <w:tc>
          <w:tcPr>
            <w:tcW w:w="1040" w:type="dxa"/>
            <w:vAlign w:val="center"/>
          </w:tcPr>
          <w:p w14:paraId="00003575" w14:textId="77777777" w:rsidR="000C1305" w:rsidRDefault="003D2CD8">
            <w:pPr>
              <w:jc w:val="right"/>
              <w:rPr>
                <w:color w:val="231F20"/>
                <w:sz w:val="18"/>
                <w:szCs w:val="18"/>
              </w:rPr>
            </w:pPr>
            <w:r>
              <w:rPr>
                <w:color w:val="231F20"/>
              </w:rPr>
              <w:t>6628</w:t>
            </w:r>
          </w:p>
        </w:tc>
        <w:tc>
          <w:tcPr>
            <w:tcW w:w="1040" w:type="dxa"/>
            <w:vAlign w:val="center"/>
          </w:tcPr>
          <w:p w14:paraId="00003576" w14:textId="77777777" w:rsidR="000C1305" w:rsidRDefault="003D2CD8">
            <w:pPr>
              <w:jc w:val="right"/>
              <w:rPr>
                <w:color w:val="231F20"/>
                <w:sz w:val="18"/>
                <w:szCs w:val="18"/>
              </w:rPr>
            </w:pPr>
            <w:r>
              <w:rPr>
                <w:color w:val="231F20"/>
              </w:rPr>
              <w:t>5197</w:t>
            </w:r>
          </w:p>
        </w:tc>
        <w:tc>
          <w:tcPr>
            <w:tcW w:w="1040" w:type="dxa"/>
            <w:vAlign w:val="center"/>
          </w:tcPr>
          <w:p w14:paraId="00003577" w14:textId="77777777" w:rsidR="000C1305" w:rsidRDefault="003D2CD8">
            <w:pPr>
              <w:jc w:val="right"/>
              <w:rPr>
                <w:color w:val="231F20"/>
                <w:sz w:val="18"/>
                <w:szCs w:val="18"/>
              </w:rPr>
            </w:pPr>
            <w:r>
              <w:rPr>
                <w:color w:val="231F20"/>
              </w:rPr>
              <w:t>5364</w:t>
            </w:r>
          </w:p>
        </w:tc>
        <w:tc>
          <w:tcPr>
            <w:tcW w:w="1040" w:type="dxa"/>
            <w:vAlign w:val="center"/>
          </w:tcPr>
          <w:p w14:paraId="00003578" w14:textId="77777777" w:rsidR="000C1305" w:rsidRDefault="003D2CD8">
            <w:pPr>
              <w:jc w:val="right"/>
              <w:rPr>
                <w:color w:val="231F20"/>
                <w:sz w:val="18"/>
                <w:szCs w:val="18"/>
              </w:rPr>
            </w:pPr>
            <w:r>
              <w:rPr>
                <w:color w:val="231F20"/>
              </w:rPr>
              <w:t>1,0</w:t>
            </w:r>
          </w:p>
        </w:tc>
      </w:tr>
      <w:tr w:rsidR="000C1305" w14:paraId="14F88B9F" w14:textId="77777777">
        <w:trPr>
          <w:trHeight w:val="312"/>
        </w:trPr>
        <w:tc>
          <w:tcPr>
            <w:tcW w:w="2663" w:type="dxa"/>
            <w:vAlign w:val="center"/>
          </w:tcPr>
          <w:p w14:paraId="00003579" w14:textId="77777777" w:rsidR="000C1305" w:rsidRDefault="003D2CD8">
            <w:pPr>
              <w:ind w:left="170"/>
              <w:rPr>
                <w:color w:val="231F20"/>
              </w:rPr>
            </w:pPr>
            <w:r>
              <w:rPr>
                <w:color w:val="231F20"/>
              </w:rPr>
              <w:t>kartuski</w:t>
            </w:r>
          </w:p>
        </w:tc>
        <w:tc>
          <w:tcPr>
            <w:tcW w:w="1039" w:type="dxa"/>
            <w:vAlign w:val="center"/>
          </w:tcPr>
          <w:p w14:paraId="0000357A" w14:textId="77777777" w:rsidR="000C1305" w:rsidRDefault="003D2CD8">
            <w:pPr>
              <w:jc w:val="right"/>
              <w:rPr>
                <w:color w:val="231F20"/>
                <w:sz w:val="18"/>
                <w:szCs w:val="18"/>
              </w:rPr>
            </w:pPr>
            <w:r>
              <w:rPr>
                <w:color w:val="231F20"/>
              </w:rPr>
              <w:t>24192</w:t>
            </w:r>
          </w:p>
        </w:tc>
        <w:tc>
          <w:tcPr>
            <w:tcW w:w="1040" w:type="dxa"/>
            <w:vAlign w:val="center"/>
          </w:tcPr>
          <w:p w14:paraId="0000357B" w14:textId="77777777" w:rsidR="000C1305" w:rsidRDefault="003D2CD8">
            <w:pPr>
              <w:jc w:val="right"/>
              <w:rPr>
                <w:color w:val="231F20"/>
                <w:sz w:val="18"/>
                <w:szCs w:val="18"/>
              </w:rPr>
            </w:pPr>
            <w:r>
              <w:rPr>
                <w:color w:val="231F20"/>
              </w:rPr>
              <w:t>153</w:t>
            </w:r>
          </w:p>
        </w:tc>
        <w:tc>
          <w:tcPr>
            <w:tcW w:w="1040" w:type="dxa"/>
            <w:vAlign w:val="center"/>
          </w:tcPr>
          <w:p w14:paraId="0000357C" w14:textId="77777777" w:rsidR="000C1305" w:rsidRDefault="003D2CD8">
            <w:pPr>
              <w:jc w:val="right"/>
              <w:rPr>
                <w:color w:val="231F20"/>
                <w:sz w:val="18"/>
                <w:szCs w:val="18"/>
              </w:rPr>
            </w:pPr>
            <w:r>
              <w:rPr>
                <w:color w:val="231F20"/>
              </w:rPr>
              <w:t>11198</w:t>
            </w:r>
          </w:p>
        </w:tc>
        <w:tc>
          <w:tcPr>
            <w:tcW w:w="1040" w:type="dxa"/>
            <w:vAlign w:val="center"/>
          </w:tcPr>
          <w:p w14:paraId="0000357D" w14:textId="77777777" w:rsidR="000C1305" w:rsidRDefault="003D2CD8">
            <w:pPr>
              <w:jc w:val="right"/>
              <w:rPr>
                <w:color w:val="231F20"/>
                <w:sz w:val="18"/>
                <w:szCs w:val="18"/>
              </w:rPr>
            </w:pPr>
            <w:r>
              <w:rPr>
                <w:color w:val="231F20"/>
              </w:rPr>
              <w:t>5904</w:t>
            </w:r>
          </w:p>
        </w:tc>
        <w:tc>
          <w:tcPr>
            <w:tcW w:w="1040" w:type="dxa"/>
            <w:vAlign w:val="center"/>
          </w:tcPr>
          <w:p w14:paraId="0000357E" w14:textId="77777777" w:rsidR="000C1305" w:rsidRDefault="003D2CD8">
            <w:pPr>
              <w:jc w:val="right"/>
              <w:rPr>
                <w:color w:val="231F20"/>
                <w:sz w:val="18"/>
                <w:szCs w:val="18"/>
              </w:rPr>
            </w:pPr>
            <w:r>
              <w:rPr>
                <w:color w:val="231F20"/>
              </w:rPr>
              <w:t>6938</w:t>
            </w:r>
          </w:p>
        </w:tc>
        <w:tc>
          <w:tcPr>
            <w:tcW w:w="1040" w:type="dxa"/>
            <w:vAlign w:val="center"/>
          </w:tcPr>
          <w:p w14:paraId="0000357F" w14:textId="77777777" w:rsidR="000C1305" w:rsidRDefault="003D2CD8">
            <w:pPr>
              <w:jc w:val="right"/>
              <w:rPr>
                <w:color w:val="231F20"/>
                <w:sz w:val="18"/>
                <w:szCs w:val="18"/>
              </w:rPr>
            </w:pPr>
            <w:r>
              <w:rPr>
                <w:color w:val="231F20"/>
              </w:rPr>
              <w:t>0,6</w:t>
            </w:r>
          </w:p>
        </w:tc>
      </w:tr>
      <w:tr w:rsidR="000C1305" w14:paraId="1E1113F4" w14:textId="77777777">
        <w:trPr>
          <w:trHeight w:val="312"/>
        </w:trPr>
        <w:tc>
          <w:tcPr>
            <w:tcW w:w="2663" w:type="dxa"/>
            <w:vAlign w:val="center"/>
          </w:tcPr>
          <w:p w14:paraId="00003580" w14:textId="77777777" w:rsidR="000C1305" w:rsidRDefault="003D2CD8">
            <w:pPr>
              <w:ind w:left="170"/>
              <w:rPr>
                <w:color w:val="231F20"/>
              </w:rPr>
            </w:pPr>
            <w:r>
              <w:rPr>
                <w:color w:val="231F20"/>
              </w:rPr>
              <w:t>nowodworski</w:t>
            </w:r>
          </w:p>
        </w:tc>
        <w:tc>
          <w:tcPr>
            <w:tcW w:w="1039" w:type="dxa"/>
            <w:vAlign w:val="center"/>
          </w:tcPr>
          <w:p w14:paraId="00003581" w14:textId="77777777" w:rsidR="000C1305" w:rsidRDefault="003D2CD8">
            <w:pPr>
              <w:jc w:val="right"/>
              <w:rPr>
                <w:color w:val="231F20"/>
                <w:sz w:val="18"/>
                <w:szCs w:val="18"/>
              </w:rPr>
            </w:pPr>
            <w:r>
              <w:rPr>
                <w:color w:val="231F20"/>
              </w:rPr>
              <w:t>3397</w:t>
            </w:r>
          </w:p>
        </w:tc>
        <w:tc>
          <w:tcPr>
            <w:tcW w:w="1040" w:type="dxa"/>
            <w:vAlign w:val="center"/>
          </w:tcPr>
          <w:p w14:paraId="00003582" w14:textId="77777777" w:rsidR="000C1305" w:rsidRDefault="003D2CD8">
            <w:pPr>
              <w:jc w:val="right"/>
              <w:rPr>
                <w:color w:val="231F20"/>
                <w:sz w:val="18"/>
                <w:szCs w:val="18"/>
              </w:rPr>
            </w:pPr>
            <w:r>
              <w:rPr>
                <w:color w:val="231F20"/>
              </w:rPr>
              <w:t>12</w:t>
            </w:r>
          </w:p>
        </w:tc>
        <w:tc>
          <w:tcPr>
            <w:tcW w:w="1040" w:type="dxa"/>
            <w:vAlign w:val="center"/>
          </w:tcPr>
          <w:p w14:paraId="00003583" w14:textId="77777777" w:rsidR="000C1305" w:rsidRDefault="003D2CD8">
            <w:pPr>
              <w:jc w:val="right"/>
              <w:rPr>
                <w:color w:val="231F20"/>
                <w:sz w:val="18"/>
                <w:szCs w:val="18"/>
              </w:rPr>
            </w:pPr>
            <w:r>
              <w:rPr>
                <w:color w:val="231F20"/>
              </w:rPr>
              <w:t>1279</w:t>
            </w:r>
          </w:p>
        </w:tc>
        <w:tc>
          <w:tcPr>
            <w:tcW w:w="1040" w:type="dxa"/>
            <w:vAlign w:val="center"/>
          </w:tcPr>
          <w:p w14:paraId="00003584" w14:textId="77777777" w:rsidR="000C1305" w:rsidRDefault="003D2CD8">
            <w:pPr>
              <w:jc w:val="right"/>
              <w:rPr>
                <w:color w:val="231F20"/>
                <w:sz w:val="18"/>
                <w:szCs w:val="18"/>
              </w:rPr>
            </w:pPr>
            <w:r>
              <w:rPr>
                <w:color w:val="231F20"/>
              </w:rPr>
              <w:t>431</w:t>
            </w:r>
          </w:p>
        </w:tc>
        <w:tc>
          <w:tcPr>
            <w:tcW w:w="1040" w:type="dxa"/>
            <w:vAlign w:val="center"/>
          </w:tcPr>
          <w:p w14:paraId="00003585" w14:textId="77777777" w:rsidR="000C1305" w:rsidRDefault="003D2CD8">
            <w:pPr>
              <w:jc w:val="right"/>
              <w:rPr>
                <w:color w:val="231F20"/>
                <w:sz w:val="18"/>
                <w:szCs w:val="18"/>
              </w:rPr>
            </w:pPr>
            <w:r>
              <w:rPr>
                <w:color w:val="231F20"/>
              </w:rPr>
              <w:t>1675</w:t>
            </w:r>
          </w:p>
        </w:tc>
        <w:tc>
          <w:tcPr>
            <w:tcW w:w="1040" w:type="dxa"/>
            <w:vAlign w:val="center"/>
          </w:tcPr>
          <w:p w14:paraId="00003586" w14:textId="77777777" w:rsidR="000C1305" w:rsidRDefault="003D2CD8">
            <w:pPr>
              <w:jc w:val="right"/>
              <w:rPr>
                <w:color w:val="231F20"/>
                <w:sz w:val="18"/>
                <w:szCs w:val="18"/>
              </w:rPr>
            </w:pPr>
            <w:r>
              <w:rPr>
                <w:color w:val="231F20"/>
              </w:rPr>
              <w:t>0,4</w:t>
            </w:r>
          </w:p>
        </w:tc>
      </w:tr>
      <w:tr w:rsidR="000C1305" w14:paraId="10372C2B" w14:textId="77777777">
        <w:trPr>
          <w:trHeight w:val="312"/>
        </w:trPr>
        <w:tc>
          <w:tcPr>
            <w:tcW w:w="2663" w:type="dxa"/>
            <w:vAlign w:val="center"/>
          </w:tcPr>
          <w:p w14:paraId="00003587" w14:textId="77777777" w:rsidR="000C1305" w:rsidRDefault="003D2CD8">
            <w:pPr>
              <w:ind w:left="170"/>
              <w:rPr>
                <w:color w:val="231F20"/>
              </w:rPr>
            </w:pPr>
            <w:r>
              <w:rPr>
                <w:color w:val="231F20"/>
              </w:rPr>
              <w:t>pucki</w:t>
            </w:r>
          </w:p>
        </w:tc>
        <w:tc>
          <w:tcPr>
            <w:tcW w:w="1039" w:type="dxa"/>
            <w:vAlign w:val="center"/>
          </w:tcPr>
          <w:p w14:paraId="00003588" w14:textId="77777777" w:rsidR="000C1305" w:rsidRDefault="003D2CD8">
            <w:pPr>
              <w:jc w:val="right"/>
              <w:rPr>
                <w:color w:val="231F20"/>
                <w:sz w:val="18"/>
                <w:szCs w:val="18"/>
              </w:rPr>
            </w:pPr>
            <w:r>
              <w:rPr>
                <w:color w:val="231F20"/>
              </w:rPr>
              <w:t>11657</w:t>
            </w:r>
          </w:p>
        </w:tc>
        <w:tc>
          <w:tcPr>
            <w:tcW w:w="1040" w:type="dxa"/>
            <w:vAlign w:val="center"/>
          </w:tcPr>
          <w:p w14:paraId="00003589" w14:textId="77777777" w:rsidR="000C1305" w:rsidRDefault="003D2CD8">
            <w:pPr>
              <w:jc w:val="right"/>
              <w:rPr>
                <w:color w:val="231F20"/>
                <w:sz w:val="18"/>
                <w:szCs w:val="18"/>
              </w:rPr>
            </w:pPr>
            <w:r>
              <w:rPr>
                <w:color w:val="231F20"/>
              </w:rPr>
              <w:t>133</w:t>
            </w:r>
          </w:p>
        </w:tc>
        <w:tc>
          <w:tcPr>
            <w:tcW w:w="1040" w:type="dxa"/>
            <w:vAlign w:val="center"/>
          </w:tcPr>
          <w:p w14:paraId="0000358A" w14:textId="77777777" w:rsidR="000C1305" w:rsidRDefault="003D2CD8">
            <w:pPr>
              <w:jc w:val="right"/>
              <w:rPr>
                <w:color w:val="231F20"/>
                <w:sz w:val="18"/>
                <w:szCs w:val="18"/>
              </w:rPr>
            </w:pPr>
            <w:r>
              <w:rPr>
                <w:color w:val="231F20"/>
              </w:rPr>
              <w:t>4760</w:t>
            </w:r>
          </w:p>
        </w:tc>
        <w:tc>
          <w:tcPr>
            <w:tcW w:w="1040" w:type="dxa"/>
            <w:vAlign w:val="center"/>
          </w:tcPr>
          <w:p w14:paraId="0000358B" w14:textId="77777777" w:rsidR="000C1305" w:rsidRDefault="003D2CD8">
            <w:pPr>
              <w:jc w:val="right"/>
              <w:rPr>
                <w:color w:val="231F20"/>
                <w:sz w:val="18"/>
                <w:szCs w:val="18"/>
              </w:rPr>
            </w:pPr>
            <w:r>
              <w:rPr>
                <w:color w:val="231F20"/>
              </w:rPr>
              <w:t>2702</w:t>
            </w:r>
          </w:p>
        </w:tc>
        <w:tc>
          <w:tcPr>
            <w:tcW w:w="1040" w:type="dxa"/>
            <w:vAlign w:val="center"/>
          </w:tcPr>
          <w:p w14:paraId="0000358C" w14:textId="77777777" w:rsidR="000C1305" w:rsidRDefault="003D2CD8">
            <w:pPr>
              <w:jc w:val="right"/>
              <w:rPr>
                <w:color w:val="231F20"/>
                <w:sz w:val="18"/>
                <w:szCs w:val="18"/>
              </w:rPr>
            </w:pPr>
            <w:r>
              <w:rPr>
                <w:color w:val="231F20"/>
              </w:rPr>
              <w:t>4063</w:t>
            </w:r>
          </w:p>
        </w:tc>
        <w:tc>
          <w:tcPr>
            <w:tcW w:w="1040" w:type="dxa"/>
            <w:vAlign w:val="center"/>
          </w:tcPr>
          <w:p w14:paraId="0000358D" w14:textId="77777777" w:rsidR="000C1305" w:rsidRDefault="003D2CD8">
            <w:pPr>
              <w:jc w:val="right"/>
              <w:rPr>
                <w:color w:val="231F20"/>
                <w:sz w:val="18"/>
                <w:szCs w:val="18"/>
              </w:rPr>
            </w:pPr>
            <w:r>
              <w:rPr>
                <w:color w:val="231F20"/>
              </w:rPr>
              <w:t>1,1</w:t>
            </w:r>
          </w:p>
        </w:tc>
      </w:tr>
      <w:tr w:rsidR="000C1305" w14:paraId="2FA62DC3" w14:textId="77777777">
        <w:trPr>
          <w:trHeight w:val="312"/>
        </w:trPr>
        <w:tc>
          <w:tcPr>
            <w:tcW w:w="2663" w:type="dxa"/>
            <w:vAlign w:val="center"/>
          </w:tcPr>
          <w:p w14:paraId="0000358E" w14:textId="77777777" w:rsidR="000C1305" w:rsidRDefault="003D2CD8">
            <w:pPr>
              <w:ind w:left="170"/>
              <w:rPr>
                <w:color w:val="231F20"/>
              </w:rPr>
            </w:pPr>
            <w:r>
              <w:rPr>
                <w:color w:val="231F20"/>
              </w:rPr>
              <w:t>wejherowski</w:t>
            </w:r>
          </w:p>
        </w:tc>
        <w:tc>
          <w:tcPr>
            <w:tcW w:w="1039" w:type="dxa"/>
            <w:vAlign w:val="center"/>
          </w:tcPr>
          <w:p w14:paraId="0000358F" w14:textId="77777777" w:rsidR="000C1305" w:rsidRDefault="003D2CD8">
            <w:pPr>
              <w:jc w:val="right"/>
              <w:rPr>
                <w:color w:val="231F20"/>
                <w:sz w:val="18"/>
                <w:szCs w:val="18"/>
              </w:rPr>
            </w:pPr>
            <w:r>
              <w:rPr>
                <w:color w:val="231F20"/>
              </w:rPr>
              <w:t>29441</w:t>
            </w:r>
          </w:p>
        </w:tc>
        <w:tc>
          <w:tcPr>
            <w:tcW w:w="1040" w:type="dxa"/>
            <w:vAlign w:val="center"/>
          </w:tcPr>
          <w:p w14:paraId="00003590" w14:textId="77777777" w:rsidR="000C1305" w:rsidRDefault="003D2CD8">
            <w:pPr>
              <w:jc w:val="right"/>
              <w:rPr>
                <w:color w:val="231F20"/>
                <w:sz w:val="18"/>
                <w:szCs w:val="18"/>
              </w:rPr>
            </w:pPr>
            <w:r>
              <w:rPr>
                <w:color w:val="231F20"/>
              </w:rPr>
              <w:t>406</w:t>
            </w:r>
          </w:p>
        </w:tc>
        <w:tc>
          <w:tcPr>
            <w:tcW w:w="1040" w:type="dxa"/>
            <w:vAlign w:val="center"/>
          </w:tcPr>
          <w:p w14:paraId="00003591" w14:textId="77777777" w:rsidR="000C1305" w:rsidRDefault="003D2CD8">
            <w:pPr>
              <w:jc w:val="right"/>
              <w:rPr>
                <w:color w:val="231F20"/>
                <w:sz w:val="18"/>
                <w:szCs w:val="18"/>
              </w:rPr>
            </w:pPr>
            <w:r>
              <w:rPr>
                <w:color w:val="231F20"/>
              </w:rPr>
              <w:t>12472</w:t>
            </w:r>
          </w:p>
        </w:tc>
        <w:tc>
          <w:tcPr>
            <w:tcW w:w="1040" w:type="dxa"/>
            <w:vAlign w:val="center"/>
          </w:tcPr>
          <w:p w14:paraId="00003592" w14:textId="77777777" w:rsidR="000C1305" w:rsidRDefault="003D2CD8">
            <w:pPr>
              <w:jc w:val="right"/>
              <w:rPr>
                <w:color w:val="231F20"/>
                <w:sz w:val="18"/>
                <w:szCs w:val="18"/>
              </w:rPr>
            </w:pPr>
            <w:r>
              <w:rPr>
                <w:color w:val="231F20"/>
              </w:rPr>
              <w:t>6452</w:t>
            </w:r>
          </w:p>
        </w:tc>
        <w:tc>
          <w:tcPr>
            <w:tcW w:w="1040" w:type="dxa"/>
            <w:vAlign w:val="center"/>
          </w:tcPr>
          <w:p w14:paraId="00003593" w14:textId="77777777" w:rsidR="000C1305" w:rsidRDefault="003D2CD8">
            <w:pPr>
              <w:jc w:val="right"/>
              <w:rPr>
                <w:color w:val="231F20"/>
                <w:sz w:val="18"/>
                <w:szCs w:val="18"/>
              </w:rPr>
            </w:pPr>
            <w:r>
              <w:rPr>
                <w:color w:val="231F20"/>
              </w:rPr>
              <w:t>10112</w:t>
            </w:r>
          </w:p>
        </w:tc>
        <w:tc>
          <w:tcPr>
            <w:tcW w:w="1040" w:type="dxa"/>
            <w:vAlign w:val="center"/>
          </w:tcPr>
          <w:p w14:paraId="00003594" w14:textId="77777777" w:rsidR="000C1305" w:rsidRDefault="003D2CD8">
            <w:pPr>
              <w:jc w:val="right"/>
              <w:rPr>
                <w:color w:val="231F20"/>
                <w:sz w:val="18"/>
                <w:szCs w:val="18"/>
              </w:rPr>
            </w:pPr>
            <w:r>
              <w:rPr>
                <w:color w:val="231F20"/>
              </w:rPr>
              <w:t>1,4</w:t>
            </w:r>
          </w:p>
        </w:tc>
      </w:tr>
      <w:tr w:rsidR="000C1305" w14:paraId="153657E7" w14:textId="77777777">
        <w:trPr>
          <w:trHeight w:val="312"/>
        </w:trPr>
        <w:tc>
          <w:tcPr>
            <w:tcW w:w="2663" w:type="dxa"/>
            <w:vAlign w:val="center"/>
          </w:tcPr>
          <w:p w14:paraId="00003595" w14:textId="77777777" w:rsidR="000C1305" w:rsidRDefault="003D2CD8">
            <w:pPr>
              <w:rPr>
                <w:color w:val="231F20"/>
              </w:rPr>
            </w:pPr>
            <w:r>
              <w:rPr>
                <w:b/>
                <w:color w:val="231F20"/>
              </w:rPr>
              <w:t>Podregion słupski</w:t>
            </w:r>
          </w:p>
        </w:tc>
        <w:tc>
          <w:tcPr>
            <w:tcW w:w="1039" w:type="dxa"/>
            <w:vAlign w:val="center"/>
          </w:tcPr>
          <w:p w14:paraId="00003596" w14:textId="77777777" w:rsidR="000C1305" w:rsidRDefault="003D2CD8">
            <w:pPr>
              <w:jc w:val="right"/>
              <w:rPr>
                <w:color w:val="231F20"/>
                <w:sz w:val="18"/>
                <w:szCs w:val="18"/>
              </w:rPr>
            </w:pPr>
            <w:r>
              <w:rPr>
                <w:b/>
                <w:color w:val="231F20"/>
              </w:rPr>
              <w:t>63942</w:t>
            </w:r>
          </w:p>
        </w:tc>
        <w:tc>
          <w:tcPr>
            <w:tcW w:w="1040" w:type="dxa"/>
            <w:vAlign w:val="center"/>
          </w:tcPr>
          <w:p w14:paraId="00003597" w14:textId="77777777" w:rsidR="000C1305" w:rsidRDefault="003D2CD8">
            <w:pPr>
              <w:jc w:val="right"/>
              <w:rPr>
                <w:color w:val="231F20"/>
                <w:sz w:val="18"/>
                <w:szCs w:val="18"/>
              </w:rPr>
            </w:pPr>
            <w:r>
              <w:rPr>
                <w:b/>
                <w:color w:val="231F20"/>
              </w:rPr>
              <w:t>1577</w:t>
            </w:r>
          </w:p>
        </w:tc>
        <w:tc>
          <w:tcPr>
            <w:tcW w:w="1040" w:type="dxa"/>
            <w:vAlign w:val="center"/>
          </w:tcPr>
          <w:p w14:paraId="00003598" w14:textId="77777777" w:rsidR="000C1305" w:rsidRDefault="003D2CD8">
            <w:pPr>
              <w:jc w:val="right"/>
              <w:rPr>
                <w:color w:val="231F20"/>
                <w:sz w:val="18"/>
                <w:szCs w:val="18"/>
              </w:rPr>
            </w:pPr>
            <w:r>
              <w:rPr>
                <w:b/>
                <w:color w:val="231F20"/>
              </w:rPr>
              <w:t>31075</w:t>
            </w:r>
          </w:p>
        </w:tc>
        <w:tc>
          <w:tcPr>
            <w:tcW w:w="1040" w:type="dxa"/>
            <w:vAlign w:val="center"/>
          </w:tcPr>
          <w:p w14:paraId="00003599" w14:textId="77777777" w:rsidR="000C1305" w:rsidRDefault="003D2CD8">
            <w:pPr>
              <w:jc w:val="right"/>
              <w:rPr>
                <w:color w:val="231F20"/>
                <w:sz w:val="18"/>
                <w:szCs w:val="18"/>
              </w:rPr>
            </w:pPr>
            <w:r>
              <w:rPr>
                <w:b/>
                <w:color w:val="231F20"/>
              </w:rPr>
              <w:t>8518</w:t>
            </w:r>
          </w:p>
        </w:tc>
        <w:tc>
          <w:tcPr>
            <w:tcW w:w="1040" w:type="dxa"/>
            <w:vAlign w:val="center"/>
          </w:tcPr>
          <w:p w14:paraId="0000359A" w14:textId="77777777" w:rsidR="000C1305" w:rsidRDefault="003D2CD8">
            <w:pPr>
              <w:jc w:val="right"/>
              <w:rPr>
                <w:color w:val="231F20"/>
                <w:sz w:val="18"/>
                <w:szCs w:val="18"/>
              </w:rPr>
            </w:pPr>
            <w:r>
              <w:rPr>
                <w:b/>
                <w:color w:val="231F20"/>
              </w:rPr>
              <w:t>22772</w:t>
            </w:r>
          </w:p>
        </w:tc>
        <w:tc>
          <w:tcPr>
            <w:tcW w:w="1040" w:type="dxa"/>
            <w:vAlign w:val="center"/>
          </w:tcPr>
          <w:p w14:paraId="0000359B" w14:textId="77777777" w:rsidR="000C1305" w:rsidRDefault="003D2CD8">
            <w:pPr>
              <w:jc w:val="right"/>
              <w:rPr>
                <w:color w:val="231F20"/>
                <w:sz w:val="18"/>
                <w:szCs w:val="18"/>
              </w:rPr>
            </w:pPr>
            <w:r>
              <w:rPr>
                <w:b/>
                <w:color w:val="231F20"/>
              </w:rPr>
              <w:t>2,5</w:t>
            </w:r>
          </w:p>
        </w:tc>
      </w:tr>
      <w:tr w:rsidR="000C1305" w14:paraId="60D6E606" w14:textId="77777777">
        <w:trPr>
          <w:trHeight w:val="312"/>
        </w:trPr>
        <w:tc>
          <w:tcPr>
            <w:tcW w:w="2663" w:type="dxa"/>
            <w:vAlign w:val="center"/>
          </w:tcPr>
          <w:p w14:paraId="0000359C" w14:textId="77777777" w:rsidR="000C1305" w:rsidRDefault="003D2CD8">
            <w:pPr>
              <w:rPr>
                <w:b/>
                <w:color w:val="231F20"/>
              </w:rPr>
            </w:pPr>
            <w:r>
              <w:rPr>
                <w:color w:val="231F20"/>
              </w:rPr>
              <w:t>Powiaty:</w:t>
            </w:r>
          </w:p>
        </w:tc>
        <w:tc>
          <w:tcPr>
            <w:tcW w:w="1039" w:type="dxa"/>
            <w:vAlign w:val="center"/>
          </w:tcPr>
          <w:p w14:paraId="0000359D" w14:textId="77777777" w:rsidR="000C1305" w:rsidRDefault="000C1305">
            <w:pPr>
              <w:jc w:val="right"/>
              <w:rPr>
                <w:color w:val="231F20"/>
                <w:sz w:val="18"/>
                <w:szCs w:val="18"/>
              </w:rPr>
            </w:pPr>
          </w:p>
        </w:tc>
        <w:tc>
          <w:tcPr>
            <w:tcW w:w="1040" w:type="dxa"/>
            <w:vAlign w:val="center"/>
          </w:tcPr>
          <w:p w14:paraId="0000359E" w14:textId="77777777" w:rsidR="000C1305" w:rsidRDefault="000C1305">
            <w:pPr>
              <w:jc w:val="right"/>
              <w:rPr>
                <w:color w:val="231F20"/>
                <w:sz w:val="18"/>
                <w:szCs w:val="18"/>
              </w:rPr>
            </w:pPr>
          </w:p>
        </w:tc>
        <w:tc>
          <w:tcPr>
            <w:tcW w:w="1040" w:type="dxa"/>
            <w:vAlign w:val="center"/>
          </w:tcPr>
          <w:p w14:paraId="0000359F" w14:textId="77777777" w:rsidR="000C1305" w:rsidRDefault="000C1305">
            <w:pPr>
              <w:jc w:val="right"/>
              <w:rPr>
                <w:color w:val="231F20"/>
                <w:sz w:val="18"/>
                <w:szCs w:val="18"/>
              </w:rPr>
            </w:pPr>
          </w:p>
        </w:tc>
        <w:tc>
          <w:tcPr>
            <w:tcW w:w="1040" w:type="dxa"/>
            <w:vAlign w:val="center"/>
          </w:tcPr>
          <w:p w14:paraId="000035A0" w14:textId="77777777" w:rsidR="000C1305" w:rsidRDefault="000C1305">
            <w:pPr>
              <w:jc w:val="right"/>
              <w:rPr>
                <w:color w:val="231F20"/>
                <w:sz w:val="18"/>
                <w:szCs w:val="18"/>
              </w:rPr>
            </w:pPr>
          </w:p>
        </w:tc>
        <w:tc>
          <w:tcPr>
            <w:tcW w:w="1040" w:type="dxa"/>
            <w:vAlign w:val="center"/>
          </w:tcPr>
          <w:p w14:paraId="000035A1" w14:textId="77777777" w:rsidR="000C1305" w:rsidRDefault="000C1305">
            <w:pPr>
              <w:jc w:val="right"/>
              <w:rPr>
                <w:color w:val="231F20"/>
                <w:sz w:val="18"/>
                <w:szCs w:val="18"/>
              </w:rPr>
            </w:pPr>
          </w:p>
        </w:tc>
        <w:tc>
          <w:tcPr>
            <w:tcW w:w="1040" w:type="dxa"/>
            <w:vAlign w:val="center"/>
          </w:tcPr>
          <w:p w14:paraId="000035A2" w14:textId="77777777" w:rsidR="000C1305" w:rsidRDefault="000C1305">
            <w:pPr>
              <w:jc w:val="right"/>
              <w:rPr>
                <w:color w:val="231F20"/>
                <w:sz w:val="18"/>
                <w:szCs w:val="18"/>
              </w:rPr>
            </w:pPr>
          </w:p>
        </w:tc>
      </w:tr>
      <w:tr w:rsidR="000C1305" w14:paraId="2F435B5B" w14:textId="77777777">
        <w:trPr>
          <w:trHeight w:val="312"/>
        </w:trPr>
        <w:tc>
          <w:tcPr>
            <w:tcW w:w="2663" w:type="dxa"/>
            <w:vAlign w:val="center"/>
          </w:tcPr>
          <w:p w14:paraId="000035A3" w14:textId="77777777" w:rsidR="000C1305" w:rsidRDefault="003D2CD8">
            <w:pPr>
              <w:ind w:left="170"/>
              <w:rPr>
                <w:color w:val="231F20"/>
              </w:rPr>
            </w:pPr>
            <w:r>
              <w:rPr>
                <w:color w:val="231F20"/>
              </w:rPr>
              <w:t>bytowski</w:t>
            </w:r>
          </w:p>
        </w:tc>
        <w:tc>
          <w:tcPr>
            <w:tcW w:w="1039" w:type="dxa"/>
            <w:vAlign w:val="center"/>
          </w:tcPr>
          <w:p w14:paraId="000035A4" w14:textId="77777777" w:rsidR="000C1305" w:rsidRDefault="003D2CD8">
            <w:pPr>
              <w:jc w:val="right"/>
              <w:rPr>
                <w:color w:val="231F20"/>
                <w:sz w:val="18"/>
                <w:szCs w:val="18"/>
              </w:rPr>
            </w:pPr>
            <w:r>
              <w:rPr>
                <w:color w:val="231F20"/>
              </w:rPr>
              <w:t>13828</w:t>
            </w:r>
          </w:p>
        </w:tc>
        <w:tc>
          <w:tcPr>
            <w:tcW w:w="1040" w:type="dxa"/>
            <w:vAlign w:val="center"/>
          </w:tcPr>
          <w:p w14:paraId="000035A5" w14:textId="77777777" w:rsidR="000C1305" w:rsidRDefault="003D2CD8">
            <w:pPr>
              <w:jc w:val="right"/>
              <w:rPr>
                <w:color w:val="231F20"/>
                <w:sz w:val="18"/>
                <w:szCs w:val="18"/>
              </w:rPr>
            </w:pPr>
            <w:r>
              <w:rPr>
                <w:color w:val="231F20"/>
              </w:rPr>
              <w:t>628</w:t>
            </w:r>
          </w:p>
        </w:tc>
        <w:tc>
          <w:tcPr>
            <w:tcW w:w="1040" w:type="dxa"/>
            <w:vAlign w:val="center"/>
          </w:tcPr>
          <w:p w14:paraId="000035A6" w14:textId="77777777" w:rsidR="000C1305" w:rsidRDefault="003D2CD8">
            <w:pPr>
              <w:jc w:val="right"/>
              <w:rPr>
                <w:color w:val="231F20"/>
                <w:sz w:val="18"/>
                <w:szCs w:val="18"/>
              </w:rPr>
            </w:pPr>
            <w:r>
              <w:rPr>
                <w:color w:val="231F20"/>
              </w:rPr>
              <w:t>8099</w:t>
            </w:r>
          </w:p>
        </w:tc>
        <w:tc>
          <w:tcPr>
            <w:tcW w:w="1040" w:type="dxa"/>
            <w:vAlign w:val="center"/>
          </w:tcPr>
          <w:p w14:paraId="000035A7" w14:textId="77777777" w:rsidR="000C1305" w:rsidRDefault="003D2CD8">
            <w:pPr>
              <w:jc w:val="right"/>
              <w:rPr>
                <w:color w:val="231F20"/>
                <w:sz w:val="18"/>
                <w:szCs w:val="18"/>
              </w:rPr>
            </w:pPr>
            <w:r>
              <w:rPr>
                <w:color w:val="231F20"/>
              </w:rPr>
              <w:t>1319</w:t>
            </w:r>
          </w:p>
        </w:tc>
        <w:tc>
          <w:tcPr>
            <w:tcW w:w="1040" w:type="dxa"/>
            <w:vAlign w:val="center"/>
          </w:tcPr>
          <w:p w14:paraId="000035A8" w14:textId="77777777" w:rsidR="000C1305" w:rsidRDefault="003D2CD8">
            <w:pPr>
              <w:jc w:val="right"/>
              <w:rPr>
                <w:color w:val="231F20"/>
                <w:sz w:val="18"/>
                <w:szCs w:val="18"/>
              </w:rPr>
            </w:pPr>
            <w:r>
              <w:rPr>
                <w:color w:val="231F20"/>
              </w:rPr>
              <w:t>3782</w:t>
            </w:r>
          </w:p>
        </w:tc>
        <w:tc>
          <w:tcPr>
            <w:tcW w:w="1040" w:type="dxa"/>
            <w:vAlign w:val="center"/>
          </w:tcPr>
          <w:p w14:paraId="000035A9" w14:textId="77777777" w:rsidR="000C1305" w:rsidRDefault="003D2CD8">
            <w:pPr>
              <w:jc w:val="right"/>
              <w:rPr>
                <w:color w:val="231F20"/>
                <w:sz w:val="18"/>
                <w:szCs w:val="18"/>
              </w:rPr>
            </w:pPr>
            <w:r>
              <w:rPr>
                <w:color w:val="231F20"/>
              </w:rPr>
              <w:t>4,5</w:t>
            </w:r>
          </w:p>
        </w:tc>
      </w:tr>
      <w:tr w:rsidR="000C1305" w14:paraId="46149078" w14:textId="77777777">
        <w:trPr>
          <w:trHeight w:val="312"/>
        </w:trPr>
        <w:tc>
          <w:tcPr>
            <w:tcW w:w="2663" w:type="dxa"/>
            <w:vAlign w:val="center"/>
          </w:tcPr>
          <w:p w14:paraId="000035AA" w14:textId="77777777" w:rsidR="000C1305" w:rsidRDefault="003D2CD8">
            <w:pPr>
              <w:ind w:left="170"/>
              <w:rPr>
                <w:color w:val="231F20"/>
              </w:rPr>
            </w:pPr>
            <w:r>
              <w:rPr>
                <w:color w:val="231F20"/>
              </w:rPr>
              <w:t>lęborski</w:t>
            </w:r>
          </w:p>
        </w:tc>
        <w:tc>
          <w:tcPr>
            <w:tcW w:w="1039" w:type="dxa"/>
            <w:vAlign w:val="center"/>
          </w:tcPr>
          <w:p w14:paraId="000035AB" w14:textId="77777777" w:rsidR="000C1305" w:rsidRDefault="003D2CD8">
            <w:pPr>
              <w:jc w:val="right"/>
              <w:rPr>
                <w:color w:val="231F20"/>
                <w:sz w:val="18"/>
                <w:szCs w:val="18"/>
              </w:rPr>
            </w:pPr>
            <w:r>
              <w:rPr>
                <w:color w:val="231F20"/>
              </w:rPr>
              <w:t>9410</w:t>
            </w:r>
          </w:p>
        </w:tc>
        <w:tc>
          <w:tcPr>
            <w:tcW w:w="1040" w:type="dxa"/>
            <w:vAlign w:val="center"/>
          </w:tcPr>
          <w:p w14:paraId="000035AC" w14:textId="77777777" w:rsidR="000C1305" w:rsidRDefault="003D2CD8">
            <w:pPr>
              <w:jc w:val="right"/>
              <w:rPr>
                <w:color w:val="231F20"/>
                <w:sz w:val="18"/>
                <w:szCs w:val="18"/>
              </w:rPr>
            </w:pPr>
            <w:r>
              <w:rPr>
                <w:color w:val="231F20"/>
              </w:rPr>
              <w:t>166</w:t>
            </w:r>
          </w:p>
        </w:tc>
        <w:tc>
          <w:tcPr>
            <w:tcW w:w="1040" w:type="dxa"/>
            <w:vAlign w:val="center"/>
          </w:tcPr>
          <w:p w14:paraId="000035AD" w14:textId="77777777" w:rsidR="000C1305" w:rsidRDefault="003D2CD8">
            <w:pPr>
              <w:jc w:val="right"/>
              <w:rPr>
                <w:color w:val="231F20"/>
                <w:sz w:val="18"/>
                <w:szCs w:val="18"/>
              </w:rPr>
            </w:pPr>
            <w:r>
              <w:rPr>
                <w:color w:val="231F20"/>
              </w:rPr>
              <w:t>4512</w:t>
            </w:r>
          </w:p>
        </w:tc>
        <w:tc>
          <w:tcPr>
            <w:tcW w:w="1040" w:type="dxa"/>
            <w:vAlign w:val="center"/>
          </w:tcPr>
          <w:p w14:paraId="000035AE" w14:textId="77777777" w:rsidR="000C1305" w:rsidRDefault="003D2CD8">
            <w:pPr>
              <w:jc w:val="right"/>
              <w:rPr>
                <w:color w:val="231F20"/>
                <w:sz w:val="18"/>
                <w:szCs w:val="18"/>
              </w:rPr>
            </w:pPr>
            <w:r>
              <w:rPr>
                <w:color w:val="231F20"/>
              </w:rPr>
              <w:t>1150</w:t>
            </w:r>
          </w:p>
        </w:tc>
        <w:tc>
          <w:tcPr>
            <w:tcW w:w="1040" w:type="dxa"/>
            <w:vAlign w:val="center"/>
          </w:tcPr>
          <w:p w14:paraId="000035AF" w14:textId="77777777" w:rsidR="000C1305" w:rsidRDefault="003D2CD8">
            <w:pPr>
              <w:jc w:val="right"/>
              <w:rPr>
                <w:color w:val="231F20"/>
                <w:sz w:val="18"/>
                <w:szCs w:val="18"/>
              </w:rPr>
            </w:pPr>
            <w:r>
              <w:rPr>
                <w:color w:val="231F20"/>
              </w:rPr>
              <w:t>3583</w:t>
            </w:r>
          </w:p>
        </w:tc>
        <w:tc>
          <w:tcPr>
            <w:tcW w:w="1040" w:type="dxa"/>
            <w:vAlign w:val="center"/>
          </w:tcPr>
          <w:p w14:paraId="000035B0" w14:textId="77777777" w:rsidR="000C1305" w:rsidRDefault="003D2CD8">
            <w:pPr>
              <w:jc w:val="right"/>
              <w:rPr>
                <w:color w:val="231F20"/>
                <w:sz w:val="18"/>
                <w:szCs w:val="18"/>
              </w:rPr>
            </w:pPr>
            <w:r>
              <w:rPr>
                <w:color w:val="231F20"/>
              </w:rPr>
              <w:t>1,8</w:t>
            </w:r>
          </w:p>
        </w:tc>
      </w:tr>
      <w:tr w:rsidR="000C1305" w14:paraId="1DF72057" w14:textId="77777777">
        <w:trPr>
          <w:trHeight w:val="312"/>
        </w:trPr>
        <w:tc>
          <w:tcPr>
            <w:tcW w:w="2663" w:type="dxa"/>
            <w:vAlign w:val="center"/>
          </w:tcPr>
          <w:p w14:paraId="000035B1" w14:textId="77777777" w:rsidR="000C1305" w:rsidRDefault="003D2CD8">
            <w:pPr>
              <w:ind w:left="170"/>
              <w:rPr>
                <w:color w:val="231F20"/>
              </w:rPr>
            </w:pPr>
            <w:r>
              <w:rPr>
                <w:color w:val="231F20"/>
              </w:rPr>
              <w:t>słupski</w:t>
            </w:r>
          </w:p>
        </w:tc>
        <w:tc>
          <w:tcPr>
            <w:tcW w:w="1039" w:type="dxa"/>
            <w:vAlign w:val="center"/>
          </w:tcPr>
          <w:p w14:paraId="000035B2" w14:textId="77777777" w:rsidR="000C1305" w:rsidRDefault="003D2CD8">
            <w:pPr>
              <w:jc w:val="right"/>
              <w:rPr>
                <w:color w:val="231F20"/>
                <w:sz w:val="18"/>
                <w:szCs w:val="18"/>
              </w:rPr>
            </w:pPr>
            <w:r>
              <w:rPr>
                <w:color w:val="231F20"/>
              </w:rPr>
              <w:t>16689</w:t>
            </w:r>
          </w:p>
        </w:tc>
        <w:tc>
          <w:tcPr>
            <w:tcW w:w="1040" w:type="dxa"/>
            <w:vAlign w:val="center"/>
          </w:tcPr>
          <w:p w14:paraId="000035B3" w14:textId="77777777" w:rsidR="000C1305" w:rsidRDefault="003D2CD8">
            <w:pPr>
              <w:jc w:val="right"/>
              <w:rPr>
                <w:color w:val="231F20"/>
                <w:sz w:val="18"/>
                <w:szCs w:val="18"/>
              </w:rPr>
            </w:pPr>
            <w:r>
              <w:rPr>
                <w:color w:val="231F20"/>
              </w:rPr>
              <w:t>767</w:t>
            </w:r>
          </w:p>
        </w:tc>
        <w:tc>
          <w:tcPr>
            <w:tcW w:w="1040" w:type="dxa"/>
            <w:vAlign w:val="center"/>
          </w:tcPr>
          <w:p w14:paraId="000035B4" w14:textId="77777777" w:rsidR="000C1305" w:rsidRDefault="003D2CD8">
            <w:pPr>
              <w:jc w:val="right"/>
              <w:rPr>
                <w:color w:val="231F20"/>
                <w:sz w:val="18"/>
                <w:szCs w:val="18"/>
              </w:rPr>
            </w:pPr>
            <w:r>
              <w:rPr>
                <w:color w:val="231F20"/>
              </w:rPr>
              <w:t>9537</w:t>
            </w:r>
          </w:p>
        </w:tc>
        <w:tc>
          <w:tcPr>
            <w:tcW w:w="1040" w:type="dxa"/>
            <w:vAlign w:val="center"/>
          </w:tcPr>
          <w:p w14:paraId="000035B5" w14:textId="77777777" w:rsidR="000C1305" w:rsidRDefault="003D2CD8">
            <w:pPr>
              <w:jc w:val="right"/>
              <w:rPr>
                <w:color w:val="231F20"/>
                <w:sz w:val="18"/>
                <w:szCs w:val="18"/>
              </w:rPr>
            </w:pPr>
            <w:r>
              <w:rPr>
                <w:color w:val="231F20"/>
              </w:rPr>
              <w:t>2635</w:t>
            </w:r>
          </w:p>
        </w:tc>
        <w:tc>
          <w:tcPr>
            <w:tcW w:w="1040" w:type="dxa"/>
            <w:vAlign w:val="center"/>
          </w:tcPr>
          <w:p w14:paraId="000035B6" w14:textId="77777777" w:rsidR="000C1305" w:rsidRDefault="003D2CD8">
            <w:pPr>
              <w:jc w:val="right"/>
              <w:rPr>
                <w:color w:val="231F20"/>
                <w:sz w:val="18"/>
                <w:szCs w:val="18"/>
              </w:rPr>
            </w:pPr>
            <w:r>
              <w:rPr>
                <w:color w:val="231F20"/>
              </w:rPr>
              <w:t>3750</w:t>
            </w:r>
          </w:p>
        </w:tc>
        <w:tc>
          <w:tcPr>
            <w:tcW w:w="1040" w:type="dxa"/>
            <w:vAlign w:val="center"/>
          </w:tcPr>
          <w:p w14:paraId="000035B7" w14:textId="77777777" w:rsidR="000C1305" w:rsidRDefault="003D2CD8">
            <w:pPr>
              <w:jc w:val="right"/>
              <w:rPr>
                <w:color w:val="231F20"/>
                <w:sz w:val="18"/>
                <w:szCs w:val="18"/>
              </w:rPr>
            </w:pPr>
            <w:r>
              <w:rPr>
                <w:color w:val="231F20"/>
              </w:rPr>
              <w:t>4,6</w:t>
            </w:r>
          </w:p>
        </w:tc>
      </w:tr>
      <w:tr w:rsidR="000C1305" w14:paraId="2CA06DCB" w14:textId="77777777">
        <w:trPr>
          <w:trHeight w:val="312"/>
        </w:trPr>
        <w:tc>
          <w:tcPr>
            <w:tcW w:w="2663" w:type="dxa"/>
            <w:tcBorders>
              <w:bottom w:val="single" w:sz="4" w:space="0" w:color="333333"/>
            </w:tcBorders>
            <w:vAlign w:val="center"/>
          </w:tcPr>
          <w:p w14:paraId="000035B8" w14:textId="77777777" w:rsidR="000C1305" w:rsidRDefault="003D2CD8">
            <w:pPr>
              <w:ind w:right="-57"/>
              <w:rPr>
                <w:color w:val="231F20"/>
              </w:rPr>
            </w:pPr>
            <w:r>
              <w:rPr>
                <w:color w:val="231F20"/>
              </w:rPr>
              <w:t>Miasto na prawach powiatu:</w:t>
            </w:r>
          </w:p>
        </w:tc>
        <w:tc>
          <w:tcPr>
            <w:tcW w:w="1039" w:type="dxa"/>
            <w:tcBorders>
              <w:bottom w:val="single" w:sz="4" w:space="0" w:color="333333"/>
            </w:tcBorders>
            <w:vAlign w:val="center"/>
          </w:tcPr>
          <w:p w14:paraId="000035B9" w14:textId="77777777" w:rsidR="000C1305" w:rsidRDefault="000C1305">
            <w:pPr>
              <w:jc w:val="right"/>
              <w:rPr>
                <w:color w:val="231F20"/>
                <w:sz w:val="18"/>
                <w:szCs w:val="18"/>
              </w:rPr>
            </w:pPr>
          </w:p>
        </w:tc>
        <w:tc>
          <w:tcPr>
            <w:tcW w:w="1040" w:type="dxa"/>
            <w:tcBorders>
              <w:bottom w:val="single" w:sz="4" w:space="0" w:color="333333"/>
            </w:tcBorders>
            <w:vAlign w:val="center"/>
          </w:tcPr>
          <w:p w14:paraId="000035BA" w14:textId="77777777" w:rsidR="000C1305" w:rsidRDefault="000C1305">
            <w:pPr>
              <w:jc w:val="right"/>
              <w:rPr>
                <w:color w:val="231F20"/>
                <w:sz w:val="18"/>
                <w:szCs w:val="18"/>
              </w:rPr>
            </w:pPr>
          </w:p>
        </w:tc>
        <w:tc>
          <w:tcPr>
            <w:tcW w:w="1040" w:type="dxa"/>
            <w:tcBorders>
              <w:bottom w:val="single" w:sz="4" w:space="0" w:color="333333"/>
            </w:tcBorders>
            <w:vAlign w:val="center"/>
          </w:tcPr>
          <w:p w14:paraId="000035BB" w14:textId="77777777" w:rsidR="000C1305" w:rsidRDefault="000C1305">
            <w:pPr>
              <w:jc w:val="right"/>
              <w:rPr>
                <w:color w:val="231F20"/>
                <w:sz w:val="18"/>
                <w:szCs w:val="18"/>
              </w:rPr>
            </w:pPr>
          </w:p>
        </w:tc>
        <w:tc>
          <w:tcPr>
            <w:tcW w:w="1040" w:type="dxa"/>
            <w:tcBorders>
              <w:bottom w:val="single" w:sz="4" w:space="0" w:color="333333"/>
            </w:tcBorders>
            <w:vAlign w:val="center"/>
          </w:tcPr>
          <w:p w14:paraId="000035BC" w14:textId="77777777" w:rsidR="000C1305" w:rsidRDefault="000C1305">
            <w:pPr>
              <w:jc w:val="right"/>
              <w:rPr>
                <w:color w:val="231F20"/>
                <w:sz w:val="18"/>
                <w:szCs w:val="18"/>
              </w:rPr>
            </w:pPr>
          </w:p>
        </w:tc>
        <w:tc>
          <w:tcPr>
            <w:tcW w:w="1040" w:type="dxa"/>
            <w:tcBorders>
              <w:bottom w:val="single" w:sz="4" w:space="0" w:color="333333"/>
            </w:tcBorders>
            <w:vAlign w:val="center"/>
          </w:tcPr>
          <w:p w14:paraId="000035BD" w14:textId="77777777" w:rsidR="000C1305" w:rsidRDefault="000C1305">
            <w:pPr>
              <w:jc w:val="right"/>
              <w:rPr>
                <w:color w:val="231F20"/>
                <w:sz w:val="18"/>
                <w:szCs w:val="18"/>
              </w:rPr>
            </w:pPr>
          </w:p>
        </w:tc>
        <w:tc>
          <w:tcPr>
            <w:tcW w:w="1040" w:type="dxa"/>
            <w:tcBorders>
              <w:bottom w:val="single" w:sz="4" w:space="0" w:color="333333"/>
            </w:tcBorders>
            <w:vAlign w:val="center"/>
          </w:tcPr>
          <w:p w14:paraId="000035BE" w14:textId="77777777" w:rsidR="000C1305" w:rsidRDefault="000C1305">
            <w:pPr>
              <w:jc w:val="right"/>
              <w:rPr>
                <w:color w:val="231F20"/>
                <w:sz w:val="18"/>
                <w:szCs w:val="18"/>
              </w:rPr>
            </w:pPr>
          </w:p>
        </w:tc>
      </w:tr>
      <w:tr w:rsidR="000C1305" w14:paraId="21A0C377" w14:textId="77777777">
        <w:trPr>
          <w:trHeight w:val="312"/>
        </w:trPr>
        <w:tc>
          <w:tcPr>
            <w:tcW w:w="2663" w:type="dxa"/>
            <w:tcBorders>
              <w:bottom w:val="single" w:sz="4" w:space="0" w:color="333333"/>
            </w:tcBorders>
            <w:vAlign w:val="center"/>
          </w:tcPr>
          <w:p w14:paraId="000035BF" w14:textId="77777777" w:rsidR="000C1305" w:rsidRDefault="003D2CD8">
            <w:pPr>
              <w:ind w:left="170"/>
              <w:rPr>
                <w:color w:val="231F20"/>
              </w:rPr>
            </w:pPr>
            <w:r>
              <w:rPr>
                <w:color w:val="231F20"/>
              </w:rPr>
              <w:t>Słupsk</w:t>
            </w:r>
          </w:p>
        </w:tc>
        <w:tc>
          <w:tcPr>
            <w:tcW w:w="1039" w:type="dxa"/>
            <w:tcBorders>
              <w:bottom w:val="single" w:sz="4" w:space="0" w:color="333333"/>
            </w:tcBorders>
            <w:vAlign w:val="center"/>
          </w:tcPr>
          <w:p w14:paraId="000035C0" w14:textId="77777777" w:rsidR="000C1305" w:rsidRDefault="003D2CD8">
            <w:pPr>
              <w:jc w:val="right"/>
              <w:rPr>
                <w:color w:val="231F20"/>
                <w:sz w:val="18"/>
                <w:szCs w:val="18"/>
              </w:rPr>
            </w:pPr>
            <w:r>
              <w:rPr>
                <w:color w:val="231F20"/>
              </w:rPr>
              <w:t>24015</w:t>
            </w:r>
          </w:p>
        </w:tc>
        <w:tc>
          <w:tcPr>
            <w:tcW w:w="1040" w:type="dxa"/>
            <w:tcBorders>
              <w:bottom w:val="single" w:sz="4" w:space="0" w:color="333333"/>
            </w:tcBorders>
            <w:vAlign w:val="center"/>
          </w:tcPr>
          <w:p w14:paraId="000035C1" w14:textId="77777777" w:rsidR="000C1305" w:rsidRDefault="003D2CD8">
            <w:pPr>
              <w:jc w:val="right"/>
              <w:rPr>
                <w:color w:val="231F20"/>
                <w:sz w:val="18"/>
                <w:szCs w:val="18"/>
              </w:rPr>
            </w:pPr>
            <w:r>
              <w:rPr>
                <w:color w:val="231F20"/>
              </w:rPr>
              <w:t>16</w:t>
            </w:r>
          </w:p>
        </w:tc>
        <w:tc>
          <w:tcPr>
            <w:tcW w:w="1040" w:type="dxa"/>
            <w:tcBorders>
              <w:bottom w:val="single" w:sz="4" w:space="0" w:color="333333"/>
            </w:tcBorders>
            <w:vAlign w:val="center"/>
          </w:tcPr>
          <w:p w14:paraId="000035C2" w14:textId="77777777" w:rsidR="000C1305" w:rsidRDefault="003D2CD8">
            <w:pPr>
              <w:jc w:val="right"/>
              <w:rPr>
                <w:color w:val="231F20"/>
                <w:sz w:val="18"/>
                <w:szCs w:val="18"/>
              </w:rPr>
            </w:pPr>
            <w:r>
              <w:rPr>
                <w:color w:val="231F20"/>
              </w:rPr>
              <w:t>8927</w:t>
            </w:r>
          </w:p>
        </w:tc>
        <w:tc>
          <w:tcPr>
            <w:tcW w:w="1040" w:type="dxa"/>
            <w:tcBorders>
              <w:bottom w:val="single" w:sz="4" w:space="0" w:color="333333"/>
            </w:tcBorders>
            <w:vAlign w:val="center"/>
          </w:tcPr>
          <w:p w14:paraId="000035C3" w14:textId="77777777" w:rsidR="000C1305" w:rsidRDefault="003D2CD8">
            <w:pPr>
              <w:jc w:val="right"/>
              <w:rPr>
                <w:color w:val="231F20"/>
                <w:sz w:val="18"/>
                <w:szCs w:val="18"/>
              </w:rPr>
            </w:pPr>
            <w:r>
              <w:rPr>
                <w:color w:val="231F20"/>
              </w:rPr>
              <w:t>3414</w:t>
            </w:r>
          </w:p>
        </w:tc>
        <w:tc>
          <w:tcPr>
            <w:tcW w:w="1040" w:type="dxa"/>
            <w:tcBorders>
              <w:bottom w:val="single" w:sz="4" w:space="0" w:color="333333"/>
            </w:tcBorders>
            <w:vAlign w:val="center"/>
          </w:tcPr>
          <w:p w14:paraId="000035C4" w14:textId="77777777" w:rsidR="000C1305" w:rsidRDefault="003D2CD8">
            <w:pPr>
              <w:jc w:val="right"/>
              <w:rPr>
                <w:color w:val="231F20"/>
                <w:sz w:val="18"/>
                <w:szCs w:val="18"/>
              </w:rPr>
            </w:pPr>
            <w:r>
              <w:rPr>
                <w:color w:val="231F20"/>
              </w:rPr>
              <w:t>11658</w:t>
            </w:r>
          </w:p>
        </w:tc>
        <w:tc>
          <w:tcPr>
            <w:tcW w:w="1040" w:type="dxa"/>
            <w:tcBorders>
              <w:bottom w:val="single" w:sz="4" w:space="0" w:color="333333"/>
            </w:tcBorders>
            <w:vAlign w:val="center"/>
          </w:tcPr>
          <w:p w14:paraId="000035C5" w14:textId="77777777" w:rsidR="000C1305" w:rsidRDefault="003D2CD8">
            <w:pPr>
              <w:jc w:val="right"/>
              <w:rPr>
                <w:color w:val="231F20"/>
                <w:sz w:val="18"/>
                <w:szCs w:val="18"/>
              </w:rPr>
            </w:pPr>
            <w:r>
              <w:rPr>
                <w:color w:val="231F20"/>
              </w:rPr>
              <w:t>0,1</w:t>
            </w:r>
          </w:p>
        </w:tc>
      </w:tr>
      <w:tr w:rsidR="000C1305" w14:paraId="2F7760FB" w14:textId="77777777">
        <w:trPr>
          <w:trHeight w:val="312"/>
        </w:trPr>
        <w:tc>
          <w:tcPr>
            <w:tcW w:w="2663" w:type="dxa"/>
            <w:tcBorders>
              <w:top w:val="single" w:sz="4" w:space="0" w:color="333333"/>
            </w:tcBorders>
            <w:vAlign w:val="center"/>
          </w:tcPr>
          <w:p w14:paraId="000035C6" w14:textId="77777777" w:rsidR="000C1305" w:rsidRDefault="003D2CD8">
            <w:pPr>
              <w:rPr>
                <w:color w:val="231F20"/>
              </w:rPr>
            </w:pPr>
            <w:r>
              <w:rPr>
                <w:b/>
                <w:color w:val="231F20"/>
              </w:rPr>
              <w:t>Podregion starogardzki</w:t>
            </w:r>
          </w:p>
        </w:tc>
        <w:tc>
          <w:tcPr>
            <w:tcW w:w="1039" w:type="dxa"/>
            <w:tcBorders>
              <w:top w:val="single" w:sz="4" w:space="0" w:color="333333"/>
            </w:tcBorders>
            <w:vAlign w:val="center"/>
          </w:tcPr>
          <w:p w14:paraId="000035C7" w14:textId="77777777" w:rsidR="000C1305" w:rsidRDefault="003D2CD8">
            <w:pPr>
              <w:jc w:val="right"/>
              <w:rPr>
                <w:color w:val="231F20"/>
                <w:sz w:val="18"/>
                <w:szCs w:val="18"/>
              </w:rPr>
            </w:pPr>
            <w:r>
              <w:rPr>
                <w:b/>
                <w:color w:val="231F20"/>
              </w:rPr>
              <w:t>75516</w:t>
            </w:r>
          </w:p>
        </w:tc>
        <w:tc>
          <w:tcPr>
            <w:tcW w:w="1040" w:type="dxa"/>
            <w:tcBorders>
              <w:top w:val="single" w:sz="4" w:space="0" w:color="333333"/>
            </w:tcBorders>
            <w:vAlign w:val="center"/>
          </w:tcPr>
          <w:p w14:paraId="000035C8" w14:textId="77777777" w:rsidR="000C1305" w:rsidRDefault="003D2CD8">
            <w:pPr>
              <w:jc w:val="right"/>
              <w:rPr>
                <w:color w:val="231F20"/>
                <w:sz w:val="18"/>
                <w:szCs w:val="18"/>
              </w:rPr>
            </w:pPr>
            <w:r>
              <w:rPr>
                <w:b/>
                <w:color w:val="231F20"/>
              </w:rPr>
              <w:t>1095</w:t>
            </w:r>
          </w:p>
        </w:tc>
        <w:tc>
          <w:tcPr>
            <w:tcW w:w="1040" w:type="dxa"/>
            <w:tcBorders>
              <w:top w:val="single" w:sz="4" w:space="0" w:color="333333"/>
            </w:tcBorders>
            <w:vAlign w:val="center"/>
          </w:tcPr>
          <w:p w14:paraId="000035C9" w14:textId="77777777" w:rsidR="000C1305" w:rsidRDefault="003D2CD8">
            <w:pPr>
              <w:jc w:val="right"/>
              <w:rPr>
                <w:color w:val="231F20"/>
                <w:sz w:val="18"/>
                <w:szCs w:val="18"/>
              </w:rPr>
            </w:pPr>
            <w:r>
              <w:rPr>
                <w:b/>
                <w:color w:val="231F20"/>
              </w:rPr>
              <w:t>39730</w:t>
            </w:r>
          </w:p>
        </w:tc>
        <w:tc>
          <w:tcPr>
            <w:tcW w:w="1040" w:type="dxa"/>
            <w:tcBorders>
              <w:top w:val="single" w:sz="4" w:space="0" w:color="333333"/>
            </w:tcBorders>
            <w:vAlign w:val="center"/>
          </w:tcPr>
          <w:p w14:paraId="000035CA" w14:textId="77777777" w:rsidR="000C1305" w:rsidRDefault="003D2CD8">
            <w:pPr>
              <w:jc w:val="right"/>
              <w:rPr>
                <w:color w:val="231F20"/>
                <w:sz w:val="18"/>
                <w:szCs w:val="18"/>
              </w:rPr>
            </w:pPr>
            <w:r>
              <w:rPr>
                <w:b/>
                <w:color w:val="231F20"/>
              </w:rPr>
              <w:t>10100</w:t>
            </w:r>
          </w:p>
        </w:tc>
        <w:tc>
          <w:tcPr>
            <w:tcW w:w="1040" w:type="dxa"/>
            <w:tcBorders>
              <w:top w:val="single" w:sz="4" w:space="0" w:color="333333"/>
            </w:tcBorders>
            <w:vAlign w:val="center"/>
          </w:tcPr>
          <w:p w14:paraId="000035CB" w14:textId="77777777" w:rsidR="000C1305" w:rsidRDefault="003D2CD8">
            <w:pPr>
              <w:jc w:val="right"/>
              <w:rPr>
                <w:color w:val="231F20"/>
                <w:sz w:val="18"/>
                <w:szCs w:val="18"/>
              </w:rPr>
            </w:pPr>
            <w:r>
              <w:rPr>
                <w:b/>
                <w:color w:val="231F20"/>
              </w:rPr>
              <w:t>24590</w:t>
            </w:r>
          </w:p>
        </w:tc>
        <w:tc>
          <w:tcPr>
            <w:tcW w:w="1040" w:type="dxa"/>
            <w:tcBorders>
              <w:top w:val="single" w:sz="4" w:space="0" w:color="333333"/>
            </w:tcBorders>
            <w:vAlign w:val="center"/>
          </w:tcPr>
          <w:p w14:paraId="000035CC" w14:textId="77777777" w:rsidR="000C1305" w:rsidRDefault="003D2CD8">
            <w:pPr>
              <w:jc w:val="right"/>
              <w:rPr>
                <w:color w:val="231F20"/>
                <w:sz w:val="18"/>
                <w:szCs w:val="18"/>
              </w:rPr>
            </w:pPr>
            <w:r>
              <w:rPr>
                <w:b/>
                <w:color w:val="231F20"/>
              </w:rPr>
              <w:t>1,5</w:t>
            </w:r>
          </w:p>
        </w:tc>
      </w:tr>
      <w:tr w:rsidR="000C1305" w14:paraId="11D0523B" w14:textId="77777777">
        <w:trPr>
          <w:trHeight w:val="312"/>
        </w:trPr>
        <w:tc>
          <w:tcPr>
            <w:tcW w:w="2663" w:type="dxa"/>
            <w:vAlign w:val="center"/>
          </w:tcPr>
          <w:p w14:paraId="000035CD" w14:textId="77777777" w:rsidR="000C1305" w:rsidRDefault="003D2CD8">
            <w:pPr>
              <w:rPr>
                <w:b/>
                <w:color w:val="231F20"/>
              </w:rPr>
            </w:pPr>
            <w:r>
              <w:rPr>
                <w:color w:val="231F20"/>
              </w:rPr>
              <w:t>Powiaty:</w:t>
            </w:r>
          </w:p>
        </w:tc>
        <w:tc>
          <w:tcPr>
            <w:tcW w:w="1039" w:type="dxa"/>
            <w:vAlign w:val="center"/>
          </w:tcPr>
          <w:p w14:paraId="000035CE" w14:textId="77777777" w:rsidR="000C1305" w:rsidRDefault="000C1305">
            <w:pPr>
              <w:jc w:val="right"/>
              <w:rPr>
                <w:color w:val="231F20"/>
                <w:sz w:val="18"/>
                <w:szCs w:val="18"/>
              </w:rPr>
            </w:pPr>
          </w:p>
        </w:tc>
        <w:tc>
          <w:tcPr>
            <w:tcW w:w="1040" w:type="dxa"/>
            <w:vAlign w:val="center"/>
          </w:tcPr>
          <w:p w14:paraId="000035CF" w14:textId="77777777" w:rsidR="000C1305" w:rsidRDefault="000C1305">
            <w:pPr>
              <w:jc w:val="right"/>
              <w:rPr>
                <w:color w:val="231F20"/>
                <w:sz w:val="18"/>
                <w:szCs w:val="18"/>
              </w:rPr>
            </w:pPr>
          </w:p>
        </w:tc>
        <w:tc>
          <w:tcPr>
            <w:tcW w:w="1040" w:type="dxa"/>
            <w:vAlign w:val="center"/>
          </w:tcPr>
          <w:p w14:paraId="000035D0" w14:textId="77777777" w:rsidR="000C1305" w:rsidRDefault="000C1305">
            <w:pPr>
              <w:jc w:val="right"/>
              <w:rPr>
                <w:color w:val="231F20"/>
                <w:sz w:val="18"/>
                <w:szCs w:val="18"/>
              </w:rPr>
            </w:pPr>
          </w:p>
        </w:tc>
        <w:tc>
          <w:tcPr>
            <w:tcW w:w="1040" w:type="dxa"/>
            <w:vAlign w:val="center"/>
          </w:tcPr>
          <w:p w14:paraId="000035D1" w14:textId="77777777" w:rsidR="000C1305" w:rsidRDefault="000C1305">
            <w:pPr>
              <w:jc w:val="right"/>
              <w:rPr>
                <w:color w:val="231F20"/>
                <w:sz w:val="18"/>
                <w:szCs w:val="18"/>
              </w:rPr>
            </w:pPr>
          </w:p>
        </w:tc>
        <w:tc>
          <w:tcPr>
            <w:tcW w:w="1040" w:type="dxa"/>
            <w:vAlign w:val="center"/>
          </w:tcPr>
          <w:p w14:paraId="000035D2" w14:textId="77777777" w:rsidR="000C1305" w:rsidRDefault="000C1305">
            <w:pPr>
              <w:jc w:val="right"/>
              <w:rPr>
                <w:color w:val="231F20"/>
                <w:sz w:val="18"/>
                <w:szCs w:val="18"/>
              </w:rPr>
            </w:pPr>
          </w:p>
        </w:tc>
        <w:tc>
          <w:tcPr>
            <w:tcW w:w="1040" w:type="dxa"/>
            <w:vAlign w:val="center"/>
          </w:tcPr>
          <w:p w14:paraId="000035D3" w14:textId="77777777" w:rsidR="000C1305" w:rsidRDefault="000C1305">
            <w:pPr>
              <w:jc w:val="right"/>
              <w:rPr>
                <w:color w:val="231F20"/>
                <w:sz w:val="18"/>
                <w:szCs w:val="18"/>
              </w:rPr>
            </w:pPr>
          </w:p>
        </w:tc>
      </w:tr>
      <w:tr w:rsidR="000C1305" w14:paraId="7FEF5B20" w14:textId="77777777">
        <w:trPr>
          <w:trHeight w:val="312"/>
        </w:trPr>
        <w:tc>
          <w:tcPr>
            <w:tcW w:w="2663" w:type="dxa"/>
            <w:vAlign w:val="center"/>
          </w:tcPr>
          <w:p w14:paraId="000035D4" w14:textId="77777777" w:rsidR="000C1305" w:rsidRDefault="003D2CD8">
            <w:pPr>
              <w:ind w:left="170"/>
              <w:rPr>
                <w:color w:val="231F20"/>
              </w:rPr>
            </w:pPr>
            <w:r>
              <w:rPr>
                <w:color w:val="231F20"/>
              </w:rPr>
              <w:t>kwidzyński</w:t>
            </w:r>
          </w:p>
        </w:tc>
        <w:tc>
          <w:tcPr>
            <w:tcW w:w="1039" w:type="dxa"/>
            <w:vAlign w:val="center"/>
          </w:tcPr>
          <w:p w14:paraId="000035D5" w14:textId="77777777" w:rsidR="000C1305" w:rsidRDefault="003D2CD8">
            <w:pPr>
              <w:jc w:val="right"/>
              <w:rPr>
                <w:color w:val="231F20"/>
                <w:sz w:val="18"/>
                <w:szCs w:val="18"/>
              </w:rPr>
            </w:pPr>
            <w:r>
              <w:rPr>
                <w:color w:val="231F20"/>
              </w:rPr>
              <w:t>17559</w:t>
            </w:r>
          </w:p>
        </w:tc>
        <w:tc>
          <w:tcPr>
            <w:tcW w:w="1040" w:type="dxa"/>
            <w:vAlign w:val="center"/>
          </w:tcPr>
          <w:p w14:paraId="000035D6" w14:textId="77777777" w:rsidR="000C1305" w:rsidRDefault="003D2CD8">
            <w:pPr>
              <w:jc w:val="right"/>
              <w:rPr>
                <w:color w:val="231F20"/>
                <w:sz w:val="18"/>
                <w:szCs w:val="18"/>
              </w:rPr>
            </w:pPr>
            <w:r>
              <w:rPr>
                <w:color w:val="231F20"/>
              </w:rPr>
              <w:t>214</w:t>
            </w:r>
          </w:p>
        </w:tc>
        <w:tc>
          <w:tcPr>
            <w:tcW w:w="1040" w:type="dxa"/>
            <w:vAlign w:val="center"/>
          </w:tcPr>
          <w:p w14:paraId="000035D7" w14:textId="77777777" w:rsidR="000C1305" w:rsidRDefault="003D2CD8">
            <w:pPr>
              <w:jc w:val="right"/>
              <w:rPr>
                <w:color w:val="231F20"/>
                <w:sz w:val="18"/>
                <w:szCs w:val="18"/>
              </w:rPr>
            </w:pPr>
            <w:r>
              <w:rPr>
                <w:color w:val="231F20"/>
              </w:rPr>
              <w:t>11153</w:t>
            </w:r>
          </w:p>
        </w:tc>
        <w:tc>
          <w:tcPr>
            <w:tcW w:w="1040" w:type="dxa"/>
            <w:vAlign w:val="center"/>
          </w:tcPr>
          <w:p w14:paraId="000035D8" w14:textId="77777777" w:rsidR="000C1305" w:rsidRDefault="003D2CD8">
            <w:pPr>
              <w:jc w:val="right"/>
              <w:rPr>
                <w:color w:val="231F20"/>
                <w:sz w:val="18"/>
                <w:szCs w:val="18"/>
              </w:rPr>
            </w:pPr>
            <w:r>
              <w:rPr>
                <w:color w:val="231F20"/>
              </w:rPr>
              <w:t>1746</w:t>
            </w:r>
          </w:p>
        </w:tc>
        <w:tc>
          <w:tcPr>
            <w:tcW w:w="1040" w:type="dxa"/>
            <w:vAlign w:val="center"/>
          </w:tcPr>
          <w:p w14:paraId="000035D9" w14:textId="77777777" w:rsidR="000C1305" w:rsidRDefault="003D2CD8">
            <w:pPr>
              <w:jc w:val="right"/>
              <w:rPr>
                <w:color w:val="231F20"/>
                <w:sz w:val="18"/>
                <w:szCs w:val="18"/>
              </w:rPr>
            </w:pPr>
            <w:r>
              <w:rPr>
                <w:color w:val="231F20"/>
              </w:rPr>
              <w:t>4446</w:t>
            </w:r>
          </w:p>
        </w:tc>
        <w:tc>
          <w:tcPr>
            <w:tcW w:w="1040" w:type="dxa"/>
            <w:vAlign w:val="center"/>
          </w:tcPr>
          <w:p w14:paraId="000035DA" w14:textId="77777777" w:rsidR="000C1305" w:rsidRDefault="003D2CD8">
            <w:pPr>
              <w:jc w:val="right"/>
              <w:rPr>
                <w:color w:val="231F20"/>
                <w:sz w:val="18"/>
                <w:szCs w:val="18"/>
              </w:rPr>
            </w:pPr>
            <w:r>
              <w:rPr>
                <w:color w:val="231F20"/>
              </w:rPr>
              <w:t>1,2</w:t>
            </w:r>
          </w:p>
        </w:tc>
      </w:tr>
      <w:tr w:rsidR="000C1305" w14:paraId="1C87D596" w14:textId="77777777">
        <w:trPr>
          <w:trHeight w:val="312"/>
        </w:trPr>
        <w:tc>
          <w:tcPr>
            <w:tcW w:w="2663" w:type="dxa"/>
            <w:vAlign w:val="center"/>
          </w:tcPr>
          <w:p w14:paraId="000035DB" w14:textId="77777777" w:rsidR="000C1305" w:rsidRDefault="003D2CD8">
            <w:pPr>
              <w:ind w:left="170"/>
              <w:rPr>
                <w:color w:val="231F20"/>
              </w:rPr>
            </w:pPr>
            <w:r>
              <w:rPr>
                <w:color w:val="231F20"/>
              </w:rPr>
              <w:t>malborski</w:t>
            </w:r>
          </w:p>
        </w:tc>
        <w:tc>
          <w:tcPr>
            <w:tcW w:w="1039" w:type="dxa"/>
            <w:vAlign w:val="center"/>
          </w:tcPr>
          <w:p w14:paraId="000035DC" w14:textId="77777777" w:rsidR="000C1305" w:rsidRDefault="003D2CD8">
            <w:pPr>
              <w:jc w:val="right"/>
              <w:rPr>
                <w:color w:val="231F20"/>
                <w:sz w:val="18"/>
                <w:szCs w:val="18"/>
              </w:rPr>
            </w:pPr>
            <w:r>
              <w:rPr>
                <w:color w:val="231F20"/>
              </w:rPr>
              <w:t>7671</w:t>
            </w:r>
          </w:p>
        </w:tc>
        <w:tc>
          <w:tcPr>
            <w:tcW w:w="1040" w:type="dxa"/>
            <w:vAlign w:val="center"/>
          </w:tcPr>
          <w:p w14:paraId="000035DD" w14:textId="77777777" w:rsidR="000C1305" w:rsidRDefault="003D2CD8">
            <w:pPr>
              <w:jc w:val="right"/>
              <w:rPr>
                <w:color w:val="231F20"/>
                <w:sz w:val="18"/>
                <w:szCs w:val="18"/>
              </w:rPr>
            </w:pPr>
            <w:r>
              <w:rPr>
                <w:color w:val="231F20"/>
              </w:rPr>
              <w:t>214</w:t>
            </w:r>
          </w:p>
        </w:tc>
        <w:tc>
          <w:tcPr>
            <w:tcW w:w="1040" w:type="dxa"/>
            <w:vAlign w:val="center"/>
          </w:tcPr>
          <w:p w14:paraId="000035DE" w14:textId="77777777" w:rsidR="000C1305" w:rsidRDefault="003D2CD8">
            <w:pPr>
              <w:jc w:val="right"/>
              <w:rPr>
                <w:color w:val="231F20"/>
                <w:sz w:val="18"/>
                <w:szCs w:val="18"/>
              </w:rPr>
            </w:pPr>
            <w:r>
              <w:rPr>
                <w:color w:val="231F20"/>
              </w:rPr>
              <w:t>2036</w:t>
            </w:r>
          </w:p>
        </w:tc>
        <w:tc>
          <w:tcPr>
            <w:tcW w:w="1040" w:type="dxa"/>
            <w:vAlign w:val="center"/>
          </w:tcPr>
          <w:p w14:paraId="000035DF" w14:textId="77777777" w:rsidR="000C1305" w:rsidRDefault="003D2CD8">
            <w:pPr>
              <w:jc w:val="right"/>
              <w:rPr>
                <w:color w:val="231F20"/>
                <w:sz w:val="18"/>
                <w:szCs w:val="18"/>
              </w:rPr>
            </w:pPr>
            <w:r>
              <w:rPr>
                <w:color w:val="231F20"/>
              </w:rPr>
              <w:t>1503</w:t>
            </w:r>
          </w:p>
        </w:tc>
        <w:tc>
          <w:tcPr>
            <w:tcW w:w="1040" w:type="dxa"/>
            <w:vAlign w:val="center"/>
          </w:tcPr>
          <w:p w14:paraId="000035E0" w14:textId="77777777" w:rsidR="000C1305" w:rsidRDefault="003D2CD8">
            <w:pPr>
              <w:jc w:val="right"/>
              <w:rPr>
                <w:color w:val="231F20"/>
                <w:sz w:val="18"/>
                <w:szCs w:val="18"/>
              </w:rPr>
            </w:pPr>
            <w:r>
              <w:rPr>
                <w:color w:val="231F20"/>
              </w:rPr>
              <w:t>3918</w:t>
            </w:r>
          </w:p>
        </w:tc>
        <w:tc>
          <w:tcPr>
            <w:tcW w:w="1040" w:type="dxa"/>
            <w:vAlign w:val="center"/>
          </w:tcPr>
          <w:p w14:paraId="000035E1" w14:textId="77777777" w:rsidR="000C1305" w:rsidRDefault="003D2CD8">
            <w:pPr>
              <w:jc w:val="right"/>
              <w:rPr>
                <w:color w:val="231F20"/>
                <w:sz w:val="18"/>
                <w:szCs w:val="18"/>
              </w:rPr>
            </w:pPr>
            <w:r>
              <w:rPr>
                <w:color w:val="231F20"/>
              </w:rPr>
              <w:t>2,8</w:t>
            </w:r>
          </w:p>
        </w:tc>
      </w:tr>
      <w:tr w:rsidR="000C1305" w14:paraId="221991D1" w14:textId="77777777">
        <w:trPr>
          <w:trHeight w:val="312"/>
        </w:trPr>
        <w:tc>
          <w:tcPr>
            <w:tcW w:w="2663" w:type="dxa"/>
            <w:vAlign w:val="center"/>
          </w:tcPr>
          <w:p w14:paraId="000035E2" w14:textId="77777777" w:rsidR="000C1305" w:rsidRDefault="003D2CD8">
            <w:pPr>
              <w:ind w:left="170"/>
              <w:rPr>
                <w:color w:val="231F20"/>
              </w:rPr>
            </w:pPr>
            <w:r>
              <w:rPr>
                <w:color w:val="231F20"/>
              </w:rPr>
              <w:t>starogardzki</w:t>
            </w:r>
          </w:p>
        </w:tc>
        <w:tc>
          <w:tcPr>
            <w:tcW w:w="1039" w:type="dxa"/>
            <w:vAlign w:val="center"/>
          </w:tcPr>
          <w:p w14:paraId="000035E3" w14:textId="77777777" w:rsidR="000C1305" w:rsidRDefault="003D2CD8">
            <w:pPr>
              <w:jc w:val="right"/>
              <w:rPr>
                <w:color w:val="231F20"/>
                <w:sz w:val="18"/>
                <w:szCs w:val="18"/>
              </w:rPr>
            </w:pPr>
            <w:r>
              <w:rPr>
                <w:color w:val="231F20"/>
              </w:rPr>
              <w:t>22244</w:t>
            </w:r>
          </w:p>
        </w:tc>
        <w:tc>
          <w:tcPr>
            <w:tcW w:w="1040" w:type="dxa"/>
            <w:vAlign w:val="center"/>
          </w:tcPr>
          <w:p w14:paraId="000035E4" w14:textId="77777777" w:rsidR="000C1305" w:rsidRDefault="003D2CD8">
            <w:pPr>
              <w:jc w:val="right"/>
              <w:rPr>
                <w:color w:val="231F20"/>
                <w:sz w:val="18"/>
                <w:szCs w:val="18"/>
              </w:rPr>
            </w:pPr>
            <w:r>
              <w:rPr>
                <w:color w:val="231F20"/>
              </w:rPr>
              <w:t>306</w:t>
            </w:r>
          </w:p>
        </w:tc>
        <w:tc>
          <w:tcPr>
            <w:tcW w:w="1040" w:type="dxa"/>
            <w:vAlign w:val="center"/>
          </w:tcPr>
          <w:p w14:paraId="000035E5" w14:textId="77777777" w:rsidR="000C1305" w:rsidRDefault="003D2CD8">
            <w:pPr>
              <w:jc w:val="right"/>
              <w:rPr>
                <w:color w:val="231F20"/>
                <w:sz w:val="18"/>
                <w:szCs w:val="18"/>
              </w:rPr>
            </w:pPr>
            <w:r>
              <w:rPr>
                <w:color w:val="231F20"/>
              </w:rPr>
              <w:t>10259</w:t>
            </w:r>
          </w:p>
        </w:tc>
        <w:tc>
          <w:tcPr>
            <w:tcW w:w="1040" w:type="dxa"/>
            <w:vAlign w:val="center"/>
          </w:tcPr>
          <w:p w14:paraId="000035E6" w14:textId="77777777" w:rsidR="000C1305" w:rsidRDefault="003D2CD8">
            <w:pPr>
              <w:jc w:val="right"/>
              <w:rPr>
                <w:color w:val="231F20"/>
                <w:sz w:val="18"/>
                <w:szCs w:val="18"/>
              </w:rPr>
            </w:pPr>
            <w:r>
              <w:rPr>
                <w:color w:val="231F20"/>
              </w:rPr>
              <w:t>3541</w:t>
            </w:r>
          </w:p>
        </w:tc>
        <w:tc>
          <w:tcPr>
            <w:tcW w:w="1040" w:type="dxa"/>
            <w:vAlign w:val="center"/>
          </w:tcPr>
          <w:p w14:paraId="000035E7" w14:textId="77777777" w:rsidR="000C1305" w:rsidRDefault="003D2CD8">
            <w:pPr>
              <w:jc w:val="right"/>
              <w:rPr>
                <w:color w:val="231F20"/>
                <w:sz w:val="18"/>
                <w:szCs w:val="18"/>
              </w:rPr>
            </w:pPr>
            <w:r>
              <w:rPr>
                <w:color w:val="231F20"/>
              </w:rPr>
              <w:t>8139</w:t>
            </w:r>
          </w:p>
        </w:tc>
        <w:tc>
          <w:tcPr>
            <w:tcW w:w="1040" w:type="dxa"/>
            <w:vAlign w:val="center"/>
          </w:tcPr>
          <w:p w14:paraId="000035E8" w14:textId="77777777" w:rsidR="000C1305" w:rsidRDefault="003D2CD8">
            <w:pPr>
              <w:jc w:val="right"/>
              <w:rPr>
                <w:color w:val="231F20"/>
                <w:sz w:val="18"/>
                <w:szCs w:val="18"/>
              </w:rPr>
            </w:pPr>
            <w:r>
              <w:rPr>
                <w:color w:val="231F20"/>
              </w:rPr>
              <w:t>1,4</w:t>
            </w:r>
          </w:p>
        </w:tc>
      </w:tr>
      <w:tr w:rsidR="000C1305" w14:paraId="49FBCCDA" w14:textId="77777777">
        <w:trPr>
          <w:trHeight w:val="312"/>
        </w:trPr>
        <w:tc>
          <w:tcPr>
            <w:tcW w:w="2663" w:type="dxa"/>
            <w:vAlign w:val="center"/>
          </w:tcPr>
          <w:p w14:paraId="000035E9" w14:textId="77777777" w:rsidR="000C1305" w:rsidRDefault="003D2CD8">
            <w:pPr>
              <w:ind w:left="170"/>
              <w:rPr>
                <w:color w:val="231F20"/>
              </w:rPr>
            </w:pPr>
            <w:r>
              <w:rPr>
                <w:color w:val="231F20"/>
              </w:rPr>
              <w:t>sztumski</w:t>
            </w:r>
          </w:p>
        </w:tc>
        <w:tc>
          <w:tcPr>
            <w:tcW w:w="1039" w:type="dxa"/>
            <w:vAlign w:val="center"/>
          </w:tcPr>
          <w:p w14:paraId="000035EA" w14:textId="77777777" w:rsidR="000C1305" w:rsidRDefault="003D2CD8">
            <w:pPr>
              <w:jc w:val="right"/>
              <w:rPr>
                <w:color w:val="231F20"/>
                <w:sz w:val="18"/>
                <w:szCs w:val="18"/>
              </w:rPr>
            </w:pPr>
            <w:r>
              <w:rPr>
                <w:color w:val="231F20"/>
              </w:rPr>
              <w:t>4996</w:t>
            </w:r>
          </w:p>
        </w:tc>
        <w:tc>
          <w:tcPr>
            <w:tcW w:w="1040" w:type="dxa"/>
            <w:vAlign w:val="center"/>
          </w:tcPr>
          <w:p w14:paraId="000035EB" w14:textId="77777777" w:rsidR="000C1305" w:rsidRDefault="003D2CD8">
            <w:pPr>
              <w:jc w:val="right"/>
              <w:rPr>
                <w:color w:val="231F20"/>
                <w:sz w:val="18"/>
                <w:szCs w:val="18"/>
              </w:rPr>
            </w:pPr>
            <w:r>
              <w:rPr>
                <w:color w:val="231F20"/>
              </w:rPr>
              <w:t>280</w:t>
            </w:r>
          </w:p>
        </w:tc>
        <w:tc>
          <w:tcPr>
            <w:tcW w:w="1040" w:type="dxa"/>
            <w:vAlign w:val="center"/>
          </w:tcPr>
          <w:p w14:paraId="000035EC" w14:textId="77777777" w:rsidR="000C1305" w:rsidRDefault="003D2CD8">
            <w:pPr>
              <w:jc w:val="right"/>
              <w:rPr>
                <w:color w:val="231F20"/>
                <w:sz w:val="18"/>
                <w:szCs w:val="18"/>
              </w:rPr>
            </w:pPr>
            <w:r>
              <w:rPr>
                <w:color w:val="231F20"/>
              </w:rPr>
              <w:t>2284</w:t>
            </w:r>
          </w:p>
        </w:tc>
        <w:tc>
          <w:tcPr>
            <w:tcW w:w="1040" w:type="dxa"/>
            <w:vAlign w:val="center"/>
          </w:tcPr>
          <w:p w14:paraId="000035ED" w14:textId="77777777" w:rsidR="000C1305" w:rsidRDefault="003D2CD8">
            <w:pPr>
              <w:jc w:val="right"/>
              <w:rPr>
                <w:color w:val="231F20"/>
                <w:sz w:val="18"/>
                <w:szCs w:val="18"/>
              </w:rPr>
            </w:pPr>
            <w:r>
              <w:rPr>
                <w:color w:val="231F20"/>
              </w:rPr>
              <w:t>359</w:t>
            </w:r>
          </w:p>
        </w:tc>
        <w:tc>
          <w:tcPr>
            <w:tcW w:w="1040" w:type="dxa"/>
            <w:vAlign w:val="center"/>
          </w:tcPr>
          <w:p w14:paraId="000035EE" w14:textId="77777777" w:rsidR="000C1305" w:rsidRDefault="003D2CD8">
            <w:pPr>
              <w:jc w:val="right"/>
              <w:rPr>
                <w:color w:val="231F20"/>
                <w:sz w:val="18"/>
                <w:szCs w:val="18"/>
              </w:rPr>
            </w:pPr>
            <w:r>
              <w:rPr>
                <w:color w:val="231F20"/>
              </w:rPr>
              <w:t>2073</w:t>
            </w:r>
          </w:p>
        </w:tc>
        <w:tc>
          <w:tcPr>
            <w:tcW w:w="1040" w:type="dxa"/>
            <w:vAlign w:val="center"/>
          </w:tcPr>
          <w:p w14:paraId="000035EF" w14:textId="77777777" w:rsidR="000C1305" w:rsidRDefault="003D2CD8">
            <w:pPr>
              <w:jc w:val="right"/>
              <w:rPr>
                <w:color w:val="231F20"/>
                <w:sz w:val="18"/>
                <w:szCs w:val="18"/>
              </w:rPr>
            </w:pPr>
            <w:r>
              <w:rPr>
                <w:color w:val="231F20"/>
              </w:rPr>
              <w:t>5,6</w:t>
            </w:r>
          </w:p>
        </w:tc>
      </w:tr>
      <w:tr w:rsidR="000C1305" w14:paraId="5BEE9D70" w14:textId="77777777">
        <w:trPr>
          <w:trHeight w:val="312"/>
        </w:trPr>
        <w:tc>
          <w:tcPr>
            <w:tcW w:w="2663" w:type="dxa"/>
            <w:vAlign w:val="center"/>
          </w:tcPr>
          <w:p w14:paraId="000035F0" w14:textId="77777777" w:rsidR="000C1305" w:rsidRDefault="003D2CD8">
            <w:pPr>
              <w:ind w:left="170"/>
              <w:rPr>
                <w:color w:val="231F20"/>
              </w:rPr>
            </w:pPr>
            <w:r>
              <w:rPr>
                <w:color w:val="231F20"/>
              </w:rPr>
              <w:t>tczewski</w:t>
            </w:r>
          </w:p>
        </w:tc>
        <w:tc>
          <w:tcPr>
            <w:tcW w:w="1039" w:type="dxa"/>
            <w:vAlign w:val="center"/>
          </w:tcPr>
          <w:p w14:paraId="000035F1" w14:textId="77777777" w:rsidR="000C1305" w:rsidRDefault="003D2CD8">
            <w:pPr>
              <w:jc w:val="right"/>
              <w:rPr>
                <w:color w:val="231F20"/>
                <w:sz w:val="18"/>
                <w:szCs w:val="18"/>
              </w:rPr>
            </w:pPr>
            <w:r>
              <w:rPr>
                <w:color w:val="231F20"/>
              </w:rPr>
              <w:t>23046</w:t>
            </w:r>
          </w:p>
        </w:tc>
        <w:tc>
          <w:tcPr>
            <w:tcW w:w="1040" w:type="dxa"/>
            <w:vAlign w:val="center"/>
          </w:tcPr>
          <w:p w14:paraId="000035F2" w14:textId="77777777" w:rsidR="000C1305" w:rsidRDefault="003D2CD8">
            <w:pPr>
              <w:jc w:val="right"/>
              <w:rPr>
                <w:color w:val="231F20"/>
                <w:sz w:val="18"/>
                <w:szCs w:val="18"/>
              </w:rPr>
            </w:pPr>
            <w:r>
              <w:rPr>
                <w:color w:val="231F20"/>
              </w:rPr>
              <w:t>81</w:t>
            </w:r>
          </w:p>
        </w:tc>
        <w:tc>
          <w:tcPr>
            <w:tcW w:w="1040" w:type="dxa"/>
            <w:vAlign w:val="center"/>
          </w:tcPr>
          <w:p w14:paraId="000035F3" w14:textId="77777777" w:rsidR="000C1305" w:rsidRDefault="003D2CD8">
            <w:pPr>
              <w:jc w:val="right"/>
              <w:rPr>
                <w:color w:val="231F20"/>
                <w:sz w:val="18"/>
                <w:szCs w:val="18"/>
              </w:rPr>
            </w:pPr>
            <w:r>
              <w:rPr>
                <w:color w:val="231F20"/>
              </w:rPr>
              <w:t>13999</w:t>
            </w:r>
          </w:p>
        </w:tc>
        <w:tc>
          <w:tcPr>
            <w:tcW w:w="1040" w:type="dxa"/>
            <w:vAlign w:val="center"/>
          </w:tcPr>
          <w:p w14:paraId="000035F4" w14:textId="77777777" w:rsidR="000C1305" w:rsidRDefault="003D2CD8">
            <w:pPr>
              <w:jc w:val="right"/>
              <w:rPr>
                <w:color w:val="231F20"/>
                <w:sz w:val="18"/>
                <w:szCs w:val="18"/>
              </w:rPr>
            </w:pPr>
            <w:r>
              <w:rPr>
                <w:color w:val="231F20"/>
              </w:rPr>
              <w:t>2951</w:t>
            </w:r>
          </w:p>
        </w:tc>
        <w:tc>
          <w:tcPr>
            <w:tcW w:w="1040" w:type="dxa"/>
            <w:vAlign w:val="center"/>
          </w:tcPr>
          <w:p w14:paraId="000035F5" w14:textId="77777777" w:rsidR="000C1305" w:rsidRDefault="003D2CD8">
            <w:pPr>
              <w:jc w:val="right"/>
              <w:rPr>
                <w:color w:val="231F20"/>
                <w:sz w:val="18"/>
                <w:szCs w:val="18"/>
              </w:rPr>
            </w:pPr>
            <w:r>
              <w:rPr>
                <w:color w:val="231F20"/>
              </w:rPr>
              <w:t>6014</w:t>
            </w:r>
          </w:p>
        </w:tc>
        <w:tc>
          <w:tcPr>
            <w:tcW w:w="1040" w:type="dxa"/>
            <w:vAlign w:val="center"/>
          </w:tcPr>
          <w:p w14:paraId="000035F6" w14:textId="77777777" w:rsidR="000C1305" w:rsidRDefault="003D2CD8">
            <w:pPr>
              <w:jc w:val="right"/>
              <w:rPr>
                <w:color w:val="231F20"/>
                <w:sz w:val="18"/>
                <w:szCs w:val="18"/>
              </w:rPr>
            </w:pPr>
            <w:r>
              <w:rPr>
                <w:color w:val="231F20"/>
              </w:rPr>
              <w:t>0,4</w:t>
            </w:r>
          </w:p>
        </w:tc>
      </w:tr>
      <w:tr w:rsidR="000C1305" w14:paraId="6C1AAE26" w14:textId="77777777">
        <w:trPr>
          <w:trHeight w:val="312"/>
        </w:trPr>
        <w:tc>
          <w:tcPr>
            <w:tcW w:w="2663" w:type="dxa"/>
            <w:vAlign w:val="center"/>
          </w:tcPr>
          <w:p w14:paraId="000035F7" w14:textId="77777777" w:rsidR="000C1305" w:rsidRDefault="003D2CD8">
            <w:pPr>
              <w:rPr>
                <w:color w:val="231F20"/>
              </w:rPr>
            </w:pPr>
            <w:r>
              <w:rPr>
                <w:b/>
                <w:color w:val="231F20"/>
              </w:rPr>
              <w:t>Podregion trójmiejski</w:t>
            </w:r>
          </w:p>
        </w:tc>
        <w:tc>
          <w:tcPr>
            <w:tcW w:w="1039" w:type="dxa"/>
            <w:vAlign w:val="center"/>
          </w:tcPr>
          <w:p w14:paraId="000035F8" w14:textId="77777777" w:rsidR="000C1305" w:rsidRDefault="003D2CD8">
            <w:pPr>
              <w:jc w:val="right"/>
              <w:rPr>
                <w:color w:val="231F20"/>
                <w:sz w:val="18"/>
                <w:szCs w:val="18"/>
              </w:rPr>
            </w:pPr>
            <w:r>
              <w:rPr>
                <w:b/>
                <w:color w:val="231F20"/>
              </w:rPr>
              <w:t>236438</w:t>
            </w:r>
          </w:p>
        </w:tc>
        <w:tc>
          <w:tcPr>
            <w:tcW w:w="1040" w:type="dxa"/>
            <w:vAlign w:val="center"/>
          </w:tcPr>
          <w:p w14:paraId="000035F9" w14:textId="77777777" w:rsidR="000C1305" w:rsidRDefault="003D2CD8">
            <w:pPr>
              <w:jc w:val="right"/>
              <w:rPr>
                <w:color w:val="231F20"/>
                <w:sz w:val="18"/>
                <w:szCs w:val="18"/>
              </w:rPr>
            </w:pPr>
            <w:r>
              <w:rPr>
                <w:b/>
                <w:color w:val="231F20"/>
              </w:rPr>
              <w:t>166</w:t>
            </w:r>
          </w:p>
        </w:tc>
        <w:tc>
          <w:tcPr>
            <w:tcW w:w="1040" w:type="dxa"/>
            <w:vAlign w:val="center"/>
          </w:tcPr>
          <w:p w14:paraId="000035FA" w14:textId="77777777" w:rsidR="000C1305" w:rsidRDefault="003D2CD8">
            <w:pPr>
              <w:jc w:val="right"/>
              <w:rPr>
                <w:color w:val="231F20"/>
                <w:sz w:val="18"/>
                <w:szCs w:val="18"/>
              </w:rPr>
            </w:pPr>
            <w:r>
              <w:rPr>
                <w:b/>
                <w:color w:val="231F20"/>
              </w:rPr>
              <w:t>58082</w:t>
            </w:r>
          </w:p>
        </w:tc>
        <w:tc>
          <w:tcPr>
            <w:tcW w:w="1040" w:type="dxa"/>
            <w:vAlign w:val="center"/>
          </w:tcPr>
          <w:p w14:paraId="000035FB" w14:textId="77777777" w:rsidR="000C1305" w:rsidRDefault="003D2CD8">
            <w:pPr>
              <w:jc w:val="right"/>
              <w:rPr>
                <w:color w:val="231F20"/>
                <w:sz w:val="18"/>
                <w:szCs w:val="18"/>
              </w:rPr>
            </w:pPr>
            <w:r>
              <w:rPr>
                <w:b/>
                <w:color w:val="231F20"/>
              </w:rPr>
              <w:t>66371</w:t>
            </w:r>
          </w:p>
        </w:tc>
        <w:tc>
          <w:tcPr>
            <w:tcW w:w="1040" w:type="dxa"/>
            <w:vAlign w:val="center"/>
          </w:tcPr>
          <w:p w14:paraId="000035FC" w14:textId="77777777" w:rsidR="000C1305" w:rsidRDefault="003D2CD8">
            <w:pPr>
              <w:jc w:val="right"/>
              <w:rPr>
                <w:color w:val="231F20"/>
                <w:sz w:val="18"/>
                <w:szCs w:val="18"/>
              </w:rPr>
            </w:pPr>
            <w:r>
              <w:rPr>
                <w:b/>
                <w:color w:val="231F20"/>
              </w:rPr>
              <w:t>111821</w:t>
            </w:r>
          </w:p>
        </w:tc>
        <w:tc>
          <w:tcPr>
            <w:tcW w:w="1040" w:type="dxa"/>
            <w:vAlign w:val="center"/>
          </w:tcPr>
          <w:p w14:paraId="000035FD" w14:textId="77777777" w:rsidR="000C1305" w:rsidRDefault="003D2CD8">
            <w:pPr>
              <w:jc w:val="right"/>
              <w:rPr>
                <w:color w:val="231F20"/>
                <w:sz w:val="18"/>
                <w:szCs w:val="18"/>
              </w:rPr>
            </w:pPr>
            <w:r>
              <w:rPr>
                <w:b/>
                <w:color w:val="231F20"/>
              </w:rPr>
              <w:t>0,1</w:t>
            </w:r>
          </w:p>
        </w:tc>
      </w:tr>
      <w:tr w:rsidR="000C1305" w14:paraId="5697C730" w14:textId="77777777">
        <w:trPr>
          <w:trHeight w:val="312"/>
        </w:trPr>
        <w:tc>
          <w:tcPr>
            <w:tcW w:w="2663" w:type="dxa"/>
            <w:vAlign w:val="center"/>
          </w:tcPr>
          <w:p w14:paraId="000035FE" w14:textId="77777777" w:rsidR="000C1305" w:rsidRDefault="003D2CD8">
            <w:pPr>
              <w:ind w:right="-57"/>
              <w:rPr>
                <w:b/>
                <w:color w:val="231F20"/>
              </w:rPr>
            </w:pPr>
            <w:r>
              <w:rPr>
                <w:color w:val="231F20"/>
              </w:rPr>
              <w:t>Miasta na prawach powiatu:</w:t>
            </w:r>
          </w:p>
        </w:tc>
        <w:tc>
          <w:tcPr>
            <w:tcW w:w="1039" w:type="dxa"/>
            <w:vAlign w:val="center"/>
          </w:tcPr>
          <w:p w14:paraId="000035FF" w14:textId="77777777" w:rsidR="000C1305" w:rsidRDefault="000C1305">
            <w:pPr>
              <w:jc w:val="right"/>
              <w:rPr>
                <w:color w:val="231F20"/>
                <w:sz w:val="18"/>
                <w:szCs w:val="18"/>
              </w:rPr>
            </w:pPr>
          </w:p>
        </w:tc>
        <w:tc>
          <w:tcPr>
            <w:tcW w:w="1040" w:type="dxa"/>
            <w:vAlign w:val="center"/>
          </w:tcPr>
          <w:p w14:paraId="00003600" w14:textId="77777777" w:rsidR="000C1305" w:rsidRDefault="000C1305">
            <w:pPr>
              <w:jc w:val="right"/>
              <w:rPr>
                <w:color w:val="231F20"/>
                <w:sz w:val="18"/>
                <w:szCs w:val="18"/>
              </w:rPr>
            </w:pPr>
          </w:p>
        </w:tc>
        <w:tc>
          <w:tcPr>
            <w:tcW w:w="1040" w:type="dxa"/>
            <w:vAlign w:val="center"/>
          </w:tcPr>
          <w:p w14:paraId="00003601" w14:textId="77777777" w:rsidR="000C1305" w:rsidRDefault="000C1305">
            <w:pPr>
              <w:jc w:val="right"/>
              <w:rPr>
                <w:color w:val="231F20"/>
                <w:sz w:val="18"/>
                <w:szCs w:val="18"/>
              </w:rPr>
            </w:pPr>
          </w:p>
        </w:tc>
        <w:tc>
          <w:tcPr>
            <w:tcW w:w="1040" w:type="dxa"/>
            <w:vAlign w:val="center"/>
          </w:tcPr>
          <w:p w14:paraId="00003602" w14:textId="77777777" w:rsidR="000C1305" w:rsidRDefault="000C1305">
            <w:pPr>
              <w:jc w:val="right"/>
              <w:rPr>
                <w:color w:val="231F20"/>
                <w:sz w:val="18"/>
                <w:szCs w:val="18"/>
              </w:rPr>
            </w:pPr>
          </w:p>
        </w:tc>
        <w:tc>
          <w:tcPr>
            <w:tcW w:w="1040" w:type="dxa"/>
            <w:vAlign w:val="center"/>
          </w:tcPr>
          <w:p w14:paraId="00003603" w14:textId="77777777" w:rsidR="000C1305" w:rsidRDefault="000C1305">
            <w:pPr>
              <w:jc w:val="right"/>
              <w:rPr>
                <w:color w:val="231F20"/>
                <w:sz w:val="18"/>
                <w:szCs w:val="18"/>
              </w:rPr>
            </w:pPr>
          </w:p>
        </w:tc>
        <w:tc>
          <w:tcPr>
            <w:tcW w:w="1040" w:type="dxa"/>
            <w:vAlign w:val="center"/>
          </w:tcPr>
          <w:p w14:paraId="00003604" w14:textId="77777777" w:rsidR="000C1305" w:rsidRDefault="000C1305">
            <w:pPr>
              <w:jc w:val="right"/>
              <w:rPr>
                <w:color w:val="231F20"/>
                <w:sz w:val="18"/>
                <w:szCs w:val="18"/>
              </w:rPr>
            </w:pPr>
          </w:p>
        </w:tc>
      </w:tr>
      <w:tr w:rsidR="000C1305" w14:paraId="17C15F1F" w14:textId="77777777">
        <w:trPr>
          <w:trHeight w:val="312"/>
        </w:trPr>
        <w:tc>
          <w:tcPr>
            <w:tcW w:w="2663" w:type="dxa"/>
            <w:vAlign w:val="center"/>
          </w:tcPr>
          <w:p w14:paraId="00003605" w14:textId="77777777" w:rsidR="000C1305" w:rsidRDefault="003D2CD8">
            <w:pPr>
              <w:ind w:left="170"/>
              <w:rPr>
                <w:color w:val="231F20"/>
              </w:rPr>
            </w:pPr>
            <w:r>
              <w:rPr>
                <w:color w:val="231F20"/>
              </w:rPr>
              <w:t>Gdańsk</w:t>
            </w:r>
          </w:p>
        </w:tc>
        <w:tc>
          <w:tcPr>
            <w:tcW w:w="1039" w:type="dxa"/>
            <w:vAlign w:val="center"/>
          </w:tcPr>
          <w:p w14:paraId="00003606" w14:textId="77777777" w:rsidR="000C1305" w:rsidRDefault="003D2CD8">
            <w:pPr>
              <w:jc w:val="right"/>
              <w:rPr>
                <w:color w:val="231F20"/>
                <w:sz w:val="18"/>
                <w:szCs w:val="18"/>
              </w:rPr>
            </w:pPr>
            <w:r>
              <w:rPr>
                <w:color w:val="231F20"/>
              </w:rPr>
              <w:t>158084</w:t>
            </w:r>
          </w:p>
        </w:tc>
        <w:tc>
          <w:tcPr>
            <w:tcW w:w="1040" w:type="dxa"/>
            <w:vAlign w:val="center"/>
          </w:tcPr>
          <w:p w14:paraId="00003607" w14:textId="77777777" w:rsidR="000C1305" w:rsidRDefault="003D2CD8">
            <w:pPr>
              <w:jc w:val="right"/>
              <w:rPr>
                <w:color w:val="231F20"/>
                <w:sz w:val="18"/>
                <w:szCs w:val="18"/>
              </w:rPr>
            </w:pPr>
            <w:r>
              <w:rPr>
                <w:color w:val="231F20"/>
              </w:rPr>
              <w:t>•</w:t>
            </w:r>
          </w:p>
        </w:tc>
        <w:tc>
          <w:tcPr>
            <w:tcW w:w="1040" w:type="dxa"/>
            <w:vAlign w:val="center"/>
          </w:tcPr>
          <w:p w14:paraId="00003608" w14:textId="77777777" w:rsidR="000C1305" w:rsidRDefault="003D2CD8">
            <w:pPr>
              <w:jc w:val="right"/>
              <w:rPr>
                <w:color w:val="231F20"/>
                <w:sz w:val="18"/>
                <w:szCs w:val="18"/>
              </w:rPr>
            </w:pPr>
            <w:r>
              <w:rPr>
                <w:color w:val="231F20"/>
              </w:rPr>
              <w:t>39422</w:t>
            </w:r>
          </w:p>
        </w:tc>
        <w:tc>
          <w:tcPr>
            <w:tcW w:w="1040" w:type="dxa"/>
            <w:vAlign w:val="center"/>
          </w:tcPr>
          <w:p w14:paraId="00003609" w14:textId="77777777" w:rsidR="000C1305" w:rsidRDefault="003D2CD8">
            <w:pPr>
              <w:jc w:val="right"/>
              <w:rPr>
                <w:color w:val="231F20"/>
                <w:sz w:val="18"/>
                <w:szCs w:val="18"/>
              </w:rPr>
            </w:pPr>
            <w:r>
              <w:rPr>
                <w:color w:val="231F20"/>
              </w:rPr>
              <w:t>41996</w:t>
            </w:r>
          </w:p>
        </w:tc>
        <w:tc>
          <w:tcPr>
            <w:tcW w:w="1040" w:type="dxa"/>
            <w:vAlign w:val="center"/>
          </w:tcPr>
          <w:p w14:paraId="0000360A" w14:textId="77777777" w:rsidR="000C1305" w:rsidRDefault="003D2CD8">
            <w:pPr>
              <w:jc w:val="right"/>
              <w:rPr>
                <w:color w:val="231F20"/>
                <w:sz w:val="18"/>
                <w:szCs w:val="18"/>
              </w:rPr>
            </w:pPr>
            <w:r>
              <w:rPr>
                <w:color w:val="231F20"/>
              </w:rPr>
              <w:t>•</w:t>
            </w:r>
          </w:p>
        </w:tc>
        <w:tc>
          <w:tcPr>
            <w:tcW w:w="1040" w:type="dxa"/>
            <w:vAlign w:val="center"/>
          </w:tcPr>
          <w:p w14:paraId="0000360B" w14:textId="77777777" w:rsidR="000C1305" w:rsidRDefault="003D2CD8">
            <w:pPr>
              <w:jc w:val="right"/>
              <w:rPr>
                <w:color w:val="231F20"/>
                <w:sz w:val="18"/>
                <w:szCs w:val="18"/>
              </w:rPr>
            </w:pPr>
            <w:r>
              <w:rPr>
                <w:color w:val="231F20"/>
              </w:rPr>
              <w:t>•</w:t>
            </w:r>
          </w:p>
        </w:tc>
      </w:tr>
      <w:tr w:rsidR="000C1305" w14:paraId="706AE434" w14:textId="77777777">
        <w:trPr>
          <w:trHeight w:val="312"/>
        </w:trPr>
        <w:tc>
          <w:tcPr>
            <w:tcW w:w="2663" w:type="dxa"/>
            <w:vAlign w:val="center"/>
          </w:tcPr>
          <w:p w14:paraId="0000360C" w14:textId="77777777" w:rsidR="000C1305" w:rsidRDefault="003D2CD8">
            <w:pPr>
              <w:ind w:left="170"/>
              <w:rPr>
                <w:color w:val="231F20"/>
              </w:rPr>
            </w:pPr>
            <w:r>
              <w:rPr>
                <w:color w:val="231F20"/>
              </w:rPr>
              <w:t>Gdynia</w:t>
            </w:r>
          </w:p>
        </w:tc>
        <w:tc>
          <w:tcPr>
            <w:tcW w:w="1039" w:type="dxa"/>
            <w:vAlign w:val="center"/>
          </w:tcPr>
          <w:p w14:paraId="0000360D" w14:textId="77777777" w:rsidR="000C1305" w:rsidRDefault="003D2CD8">
            <w:pPr>
              <w:jc w:val="right"/>
              <w:rPr>
                <w:color w:val="231F20"/>
                <w:sz w:val="18"/>
                <w:szCs w:val="18"/>
              </w:rPr>
            </w:pPr>
            <w:r>
              <w:rPr>
                <w:color w:val="231F20"/>
              </w:rPr>
              <w:t>65045</w:t>
            </w:r>
          </w:p>
        </w:tc>
        <w:tc>
          <w:tcPr>
            <w:tcW w:w="1040" w:type="dxa"/>
            <w:vAlign w:val="center"/>
          </w:tcPr>
          <w:p w14:paraId="0000360E" w14:textId="77777777" w:rsidR="000C1305" w:rsidRDefault="003D2CD8">
            <w:pPr>
              <w:jc w:val="right"/>
              <w:rPr>
                <w:color w:val="231F20"/>
                <w:sz w:val="18"/>
                <w:szCs w:val="18"/>
              </w:rPr>
            </w:pPr>
            <w:r>
              <w:rPr>
                <w:color w:val="231F20"/>
              </w:rPr>
              <w:t>111</w:t>
            </w:r>
          </w:p>
        </w:tc>
        <w:tc>
          <w:tcPr>
            <w:tcW w:w="1040" w:type="dxa"/>
            <w:vAlign w:val="center"/>
          </w:tcPr>
          <w:p w14:paraId="0000360F" w14:textId="77777777" w:rsidR="000C1305" w:rsidRDefault="003D2CD8">
            <w:pPr>
              <w:jc w:val="right"/>
              <w:rPr>
                <w:color w:val="231F20"/>
                <w:sz w:val="18"/>
                <w:szCs w:val="18"/>
              </w:rPr>
            </w:pPr>
            <w:r>
              <w:rPr>
                <w:color w:val="231F20"/>
              </w:rPr>
              <w:t>15894</w:t>
            </w:r>
          </w:p>
        </w:tc>
        <w:tc>
          <w:tcPr>
            <w:tcW w:w="1040" w:type="dxa"/>
            <w:vAlign w:val="center"/>
          </w:tcPr>
          <w:p w14:paraId="00003610" w14:textId="77777777" w:rsidR="000C1305" w:rsidRDefault="003D2CD8">
            <w:pPr>
              <w:jc w:val="right"/>
              <w:rPr>
                <w:color w:val="231F20"/>
                <w:sz w:val="18"/>
                <w:szCs w:val="18"/>
              </w:rPr>
            </w:pPr>
            <w:r>
              <w:rPr>
                <w:color w:val="231F20"/>
              </w:rPr>
              <w:t>21194</w:t>
            </w:r>
          </w:p>
        </w:tc>
        <w:tc>
          <w:tcPr>
            <w:tcW w:w="1040" w:type="dxa"/>
            <w:vAlign w:val="center"/>
          </w:tcPr>
          <w:p w14:paraId="00003611" w14:textId="77777777" w:rsidR="000C1305" w:rsidRDefault="003D2CD8">
            <w:pPr>
              <w:jc w:val="right"/>
              <w:rPr>
                <w:color w:val="231F20"/>
                <w:sz w:val="18"/>
                <w:szCs w:val="18"/>
              </w:rPr>
            </w:pPr>
            <w:r>
              <w:rPr>
                <w:color w:val="231F20"/>
              </w:rPr>
              <w:t>27846</w:t>
            </w:r>
          </w:p>
        </w:tc>
        <w:tc>
          <w:tcPr>
            <w:tcW w:w="1040" w:type="dxa"/>
            <w:vAlign w:val="center"/>
          </w:tcPr>
          <w:p w14:paraId="00003612" w14:textId="77777777" w:rsidR="000C1305" w:rsidRDefault="003D2CD8">
            <w:pPr>
              <w:jc w:val="right"/>
              <w:rPr>
                <w:color w:val="231F20"/>
                <w:sz w:val="18"/>
                <w:szCs w:val="18"/>
              </w:rPr>
            </w:pPr>
            <w:r>
              <w:rPr>
                <w:color w:val="231F20"/>
              </w:rPr>
              <w:t>0,2</w:t>
            </w:r>
          </w:p>
        </w:tc>
      </w:tr>
      <w:tr w:rsidR="000C1305" w14:paraId="4FC184B8" w14:textId="77777777">
        <w:trPr>
          <w:trHeight w:val="312"/>
        </w:trPr>
        <w:tc>
          <w:tcPr>
            <w:tcW w:w="2663" w:type="dxa"/>
            <w:vAlign w:val="center"/>
          </w:tcPr>
          <w:p w14:paraId="00003613" w14:textId="77777777" w:rsidR="000C1305" w:rsidRDefault="003D2CD8">
            <w:pPr>
              <w:ind w:left="170"/>
              <w:rPr>
                <w:color w:val="231F20"/>
              </w:rPr>
            </w:pPr>
            <w:r>
              <w:rPr>
                <w:color w:val="231F20"/>
              </w:rPr>
              <w:lastRenderedPageBreak/>
              <w:t>Sopot</w:t>
            </w:r>
          </w:p>
        </w:tc>
        <w:tc>
          <w:tcPr>
            <w:tcW w:w="1039" w:type="dxa"/>
            <w:vAlign w:val="center"/>
          </w:tcPr>
          <w:p w14:paraId="00003614" w14:textId="77777777" w:rsidR="000C1305" w:rsidRDefault="003D2CD8">
            <w:pPr>
              <w:jc w:val="right"/>
              <w:rPr>
                <w:color w:val="231F20"/>
                <w:sz w:val="18"/>
                <w:szCs w:val="18"/>
              </w:rPr>
            </w:pPr>
            <w:r>
              <w:rPr>
                <w:color w:val="231F20"/>
              </w:rPr>
              <w:t>13310</w:t>
            </w:r>
          </w:p>
        </w:tc>
        <w:tc>
          <w:tcPr>
            <w:tcW w:w="1040" w:type="dxa"/>
            <w:vAlign w:val="center"/>
          </w:tcPr>
          <w:p w14:paraId="00003615" w14:textId="77777777" w:rsidR="000C1305" w:rsidRDefault="003D2CD8">
            <w:pPr>
              <w:jc w:val="right"/>
              <w:rPr>
                <w:color w:val="231F20"/>
                <w:sz w:val="18"/>
                <w:szCs w:val="18"/>
              </w:rPr>
            </w:pPr>
            <w:r>
              <w:rPr>
                <w:color w:val="231F20"/>
              </w:rPr>
              <w:t>•</w:t>
            </w:r>
          </w:p>
        </w:tc>
        <w:tc>
          <w:tcPr>
            <w:tcW w:w="1040" w:type="dxa"/>
            <w:vAlign w:val="center"/>
          </w:tcPr>
          <w:p w14:paraId="00003616" w14:textId="77777777" w:rsidR="000C1305" w:rsidRDefault="003D2CD8">
            <w:pPr>
              <w:jc w:val="right"/>
              <w:rPr>
                <w:color w:val="231F20"/>
                <w:sz w:val="18"/>
                <w:szCs w:val="18"/>
              </w:rPr>
            </w:pPr>
            <w:r>
              <w:rPr>
                <w:color w:val="231F20"/>
              </w:rPr>
              <w:t>2765</w:t>
            </w:r>
          </w:p>
        </w:tc>
        <w:tc>
          <w:tcPr>
            <w:tcW w:w="1040" w:type="dxa"/>
            <w:vAlign w:val="center"/>
          </w:tcPr>
          <w:p w14:paraId="00003617" w14:textId="77777777" w:rsidR="000C1305" w:rsidRDefault="003D2CD8">
            <w:pPr>
              <w:jc w:val="right"/>
              <w:rPr>
                <w:color w:val="231F20"/>
                <w:sz w:val="18"/>
                <w:szCs w:val="18"/>
              </w:rPr>
            </w:pPr>
            <w:r>
              <w:rPr>
                <w:color w:val="231F20"/>
              </w:rPr>
              <w:t>3181</w:t>
            </w:r>
          </w:p>
        </w:tc>
        <w:tc>
          <w:tcPr>
            <w:tcW w:w="1040" w:type="dxa"/>
            <w:vAlign w:val="center"/>
          </w:tcPr>
          <w:p w14:paraId="00003618" w14:textId="77777777" w:rsidR="000C1305" w:rsidRDefault="003D2CD8">
            <w:pPr>
              <w:jc w:val="right"/>
              <w:rPr>
                <w:color w:val="231F20"/>
                <w:sz w:val="18"/>
                <w:szCs w:val="18"/>
              </w:rPr>
            </w:pPr>
            <w:r>
              <w:rPr>
                <w:color w:val="231F20"/>
              </w:rPr>
              <w:t>•</w:t>
            </w:r>
          </w:p>
        </w:tc>
        <w:tc>
          <w:tcPr>
            <w:tcW w:w="1040" w:type="dxa"/>
            <w:vAlign w:val="center"/>
          </w:tcPr>
          <w:p w14:paraId="00003619" w14:textId="77777777" w:rsidR="000C1305" w:rsidRDefault="003D2CD8">
            <w:pPr>
              <w:jc w:val="right"/>
              <w:rPr>
                <w:color w:val="231F20"/>
                <w:sz w:val="18"/>
                <w:szCs w:val="18"/>
              </w:rPr>
            </w:pPr>
            <w:r>
              <w:rPr>
                <w:color w:val="231F20"/>
              </w:rPr>
              <w:t>•</w:t>
            </w:r>
          </w:p>
        </w:tc>
      </w:tr>
    </w:tbl>
    <w:p w14:paraId="0000361A"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color w:val="231F20"/>
          <w:sz w:val="16"/>
          <w:szCs w:val="16"/>
        </w:rPr>
      </w:pPr>
      <w:r>
        <w:rPr>
          <w:rFonts w:ascii="Times New Roman" w:eastAsia="Times New Roman" w:hAnsi="Times New Roman" w:cs="Times New Roman"/>
          <w:color w:val="231F20"/>
          <w:sz w:val="16"/>
          <w:szCs w:val="16"/>
        </w:rPr>
        <w:t>Źródło: dane Głównego Urzędu Statystycznego.</w:t>
      </w:r>
    </w:p>
    <w:p w14:paraId="0000361B" w14:textId="77777777" w:rsidR="000C1305" w:rsidRDefault="000C1305">
      <w:pPr>
        <w:tabs>
          <w:tab w:val="left" w:pos="3388"/>
          <w:tab w:val="center" w:pos="4536"/>
        </w:tabs>
        <w:spacing w:before="120" w:line="240" w:lineRule="auto"/>
        <w:ind w:left="170"/>
        <w:rPr>
          <w:rFonts w:ascii="Times New Roman" w:eastAsia="Times New Roman" w:hAnsi="Times New Roman" w:cs="Times New Roman"/>
          <w:color w:val="231F20"/>
          <w:sz w:val="16"/>
          <w:szCs w:val="16"/>
        </w:rPr>
      </w:pPr>
    </w:p>
    <w:p w14:paraId="0000361C" w14:textId="77777777" w:rsidR="000C1305" w:rsidRDefault="003D2CD8">
      <w:pPr>
        <w:tabs>
          <w:tab w:val="left" w:pos="3388"/>
          <w:tab w:val="center" w:pos="4536"/>
        </w:tabs>
        <w:spacing w:before="120" w:line="240" w:lineRule="auto"/>
        <w:ind w:left="170"/>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Wnioski:</w:t>
      </w:r>
    </w:p>
    <w:p w14:paraId="0000361D" w14:textId="77777777" w:rsidR="000C1305" w:rsidRDefault="003D2CD8">
      <w:pPr>
        <w:tabs>
          <w:tab w:val="left" w:pos="1701"/>
          <w:tab w:val="left" w:pos="3388"/>
          <w:tab w:val="center" w:pos="4536"/>
        </w:tabs>
        <w:spacing w:line="240" w:lineRule="auto"/>
        <w:ind w:left="198"/>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1. Udział sektora rolnego w gospodarce województwa pomorskiego mierzony udziałem wartości dodanej brutto był niewielki i wyniósł 2,1% w 2019 r.</w:t>
      </w:r>
    </w:p>
    <w:p w14:paraId="0000361E" w14:textId="77777777" w:rsidR="000C1305" w:rsidRDefault="003D2CD8">
      <w:pPr>
        <w:tabs>
          <w:tab w:val="left" w:pos="1701"/>
          <w:tab w:val="left" w:pos="3388"/>
          <w:tab w:val="center" w:pos="4536"/>
        </w:tabs>
        <w:spacing w:line="240" w:lineRule="auto"/>
        <w:ind w:left="198"/>
        <w:jc w:val="both"/>
        <w:rPr>
          <w:rFonts w:ascii="Times New Roman" w:eastAsia="Times New Roman" w:hAnsi="Times New Roman" w:cs="Times New Roman"/>
          <w:b/>
          <w:color w:val="231F20"/>
          <w:sz w:val="24"/>
          <w:szCs w:val="24"/>
        </w:rPr>
      </w:pPr>
      <w:r>
        <w:rPr>
          <w:rFonts w:ascii="Times New Roman" w:eastAsia="Times New Roman" w:hAnsi="Times New Roman" w:cs="Times New Roman"/>
          <w:b/>
          <w:color w:val="231F20"/>
          <w:sz w:val="24"/>
          <w:szCs w:val="24"/>
        </w:rPr>
        <w:t>2. W 2020 r. w województwie pomorskim zatrudnieni w sekcji rolnictwo, łowiectwo, leśnictwo i rybactwo stanowili 1,1% ogólnej liczby zatrudnionych w podmiotach gospodarczych o liczbie pracujących powyżej 9 osób.</w:t>
      </w:r>
    </w:p>
    <w:p w14:paraId="0000361F" w14:textId="77777777" w:rsidR="000C1305" w:rsidRDefault="000C1305">
      <w:pPr>
        <w:tabs>
          <w:tab w:val="left" w:pos="3388"/>
          <w:tab w:val="center" w:pos="4536"/>
        </w:tabs>
        <w:spacing w:line="240" w:lineRule="auto"/>
        <w:ind w:left="170"/>
        <w:jc w:val="both"/>
        <w:rPr>
          <w:rFonts w:ascii="Times New Roman" w:eastAsia="Times New Roman" w:hAnsi="Times New Roman" w:cs="Times New Roman"/>
          <w:color w:val="231F20"/>
          <w:sz w:val="24"/>
          <w:szCs w:val="24"/>
        </w:rPr>
      </w:pPr>
    </w:p>
    <w:p w14:paraId="00003620" w14:textId="77777777" w:rsidR="000C1305" w:rsidRDefault="000C1305">
      <w:pPr>
        <w:tabs>
          <w:tab w:val="left" w:pos="3388"/>
          <w:tab w:val="center" w:pos="4536"/>
        </w:tabs>
        <w:spacing w:line="240" w:lineRule="auto"/>
        <w:ind w:left="170"/>
        <w:jc w:val="both"/>
        <w:rPr>
          <w:rFonts w:ascii="Times New Roman" w:eastAsia="Times New Roman" w:hAnsi="Times New Roman" w:cs="Times New Roman"/>
          <w:color w:val="333333"/>
          <w:sz w:val="24"/>
          <w:szCs w:val="24"/>
        </w:rPr>
      </w:pPr>
    </w:p>
    <w:p w14:paraId="00003621" w14:textId="77777777" w:rsidR="000C1305" w:rsidRDefault="003D2CD8">
      <w:pPr>
        <w:pStyle w:val="Tytu"/>
        <w:spacing w:before="480" w:after="120" w:line="259" w:lineRule="auto"/>
        <w:jc w:val="center"/>
        <w:rPr>
          <w:rFonts w:ascii="Times New Roman" w:eastAsia="Times New Roman" w:hAnsi="Times New Roman" w:cs="Times New Roman"/>
          <w:b/>
          <w:color w:val="333333"/>
          <w:sz w:val="24"/>
          <w:szCs w:val="24"/>
        </w:rPr>
      </w:pPr>
      <w:bookmarkStart w:id="24" w:name="_heading=h.1ci93xb" w:colFirst="0" w:colLast="0"/>
      <w:bookmarkEnd w:id="24"/>
      <w:r>
        <w:rPr>
          <w:rFonts w:ascii="Times New Roman" w:eastAsia="Times New Roman" w:hAnsi="Times New Roman" w:cs="Times New Roman"/>
          <w:b/>
          <w:color w:val="333333"/>
          <w:sz w:val="24"/>
          <w:szCs w:val="24"/>
        </w:rPr>
        <w:t>1.3.6 Przetwórstwo rolno – spożywcze i pozostała działalność gospodarcza związana z rolnictwem</w:t>
      </w:r>
    </w:p>
    <w:p w14:paraId="00003622" w14:textId="77777777" w:rsidR="000C1305" w:rsidRDefault="000C1305">
      <w:pPr>
        <w:spacing w:after="160" w:line="259" w:lineRule="auto"/>
        <w:jc w:val="center"/>
        <w:rPr>
          <w:rFonts w:ascii="Times New Roman" w:eastAsia="Times New Roman" w:hAnsi="Times New Roman" w:cs="Times New Roman"/>
          <w:b/>
          <w:color w:val="333333"/>
          <w:sz w:val="24"/>
          <w:szCs w:val="24"/>
        </w:rPr>
      </w:pPr>
    </w:p>
    <w:p w14:paraId="00003623" w14:textId="77777777" w:rsidR="000C1305" w:rsidRDefault="003D2CD8">
      <w:pPr>
        <w:numPr>
          <w:ilvl w:val="0"/>
          <w:numId w:val="39"/>
        </w:numPr>
        <w:spacing w:after="160"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Sektor przetwórstwa spożywczego</w:t>
      </w:r>
    </w:p>
    <w:p w14:paraId="00003624"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strukturze firm przetwórstwa przemysłowego, sektor przetwórstwa artykułów spożywczych w woj. pomorskim w 2020 według GUS repre</w:t>
      </w:r>
      <w:r>
        <w:rPr>
          <w:rFonts w:ascii="Times New Roman" w:eastAsia="Times New Roman" w:hAnsi="Times New Roman" w:cs="Times New Roman"/>
          <w:sz w:val="24"/>
          <w:szCs w:val="24"/>
        </w:rPr>
        <w:t xml:space="preserve">zentowany był przez 1709 firm i stanowił 5,45% ogólnej branży przetwórstwa przemysłowego. </w:t>
      </w:r>
    </w:p>
    <w:p w14:paraId="0000362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stosunku do 2010 roku ilość firm w sektorze przetwórstwa przemysłowego ogółem wzrosła w 2020 r. o prawie 12%, przy jednoczesnym spadku o prawie 6,5% firm zajmujący</w:t>
      </w:r>
      <w:r>
        <w:rPr>
          <w:rFonts w:ascii="Times New Roman" w:eastAsia="Times New Roman" w:hAnsi="Times New Roman" w:cs="Times New Roman"/>
          <w:sz w:val="24"/>
          <w:szCs w:val="24"/>
        </w:rPr>
        <w:t>ch się produkcją artykułów spożywczych.</w:t>
      </w:r>
    </w:p>
    <w:p w14:paraId="00003626" w14:textId="77777777" w:rsidR="000C1305" w:rsidRDefault="000C1305">
      <w:pPr>
        <w:spacing w:line="240" w:lineRule="auto"/>
        <w:jc w:val="both"/>
        <w:rPr>
          <w:rFonts w:ascii="Times New Roman" w:eastAsia="Times New Roman" w:hAnsi="Times New Roman" w:cs="Times New Roman"/>
          <w:sz w:val="24"/>
          <w:szCs w:val="24"/>
        </w:rPr>
      </w:pPr>
    </w:p>
    <w:p w14:paraId="0000362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102. Wykaz podmiotów gospodarczych w przetwórstwie przemysłowym w latach 2010-2020</w:t>
      </w:r>
    </w:p>
    <w:tbl>
      <w:tblPr>
        <w:tblStyle w:val="affffffffffffffff9"/>
        <w:tblW w:w="8921" w:type="dxa"/>
        <w:tblInd w:w="0" w:type="dxa"/>
        <w:tblLayout w:type="fixed"/>
        <w:tblLook w:val="0400" w:firstRow="0" w:lastRow="0" w:firstColumn="0" w:lastColumn="0" w:noHBand="0" w:noVBand="1"/>
      </w:tblPr>
      <w:tblGrid>
        <w:gridCol w:w="1132"/>
        <w:gridCol w:w="832"/>
        <w:gridCol w:w="830"/>
        <w:gridCol w:w="1449"/>
        <w:gridCol w:w="992"/>
        <w:gridCol w:w="992"/>
        <w:gridCol w:w="2694"/>
      </w:tblGrid>
      <w:tr w:rsidR="000C1305" w14:paraId="4E0D5AFD" w14:textId="77777777">
        <w:trPr>
          <w:trHeight w:val="1426"/>
        </w:trPr>
        <w:tc>
          <w:tcPr>
            <w:tcW w:w="1132" w:type="dxa"/>
            <w:vMerge w:val="restart"/>
            <w:tcBorders>
              <w:top w:val="single" w:sz="8" w:space="0" w:color="000000"/>
              <w:left w:val="single" w:sz="8" w:space="0" w:color="000000"/>
              <w:bottom w:val="single" w:sz="8" w:space="0" w:color="000000"/>
              <w:right w:val="single" w:sz="8" w:space="0" w:color="000000"/>
            </w:tcBorders>
            <w:vAlign w:val="center"/>
          </w:tcPr>
          <w:p w14:paraId="00003628" w14:textId="77777777" w:rsidR="000C1305" w:rsidRDefault="003D2CD8">
            <w:pPr>
              <w:jc w:val="center"/>
              <w:rPr>
                <w:rFonts w:ascii="Calibri" w:eastAsia="Calibri" w:hAnsi="Calibri" w:cs="Calibri"/>
                <w:b/>
              </w:rPr>
            </w:pPr>
            <w:r>
              <w:rPr>
                <w:rFonts w:ascii="Calibri" w:eastAsia="Calibri" w:hAnsi="Calibri" w:cs="Calibri"/>
                <w:b/>
              </w:rPr>
              <w:t>Powiaty</w:t>
            </w:r>
          </w:p>
        </w:tc>
        <w:tc>
          <w:tcPr>
            <w:tcW w:w="1662" w:type="dxa"/>
            <w:gridSpan w:val="2"/>
            <w:tcBorders>
              <w:top w:val="single" w:sz="8" w:space="0" w:color="000000"/>
              <w:left w:val="nil"/>
              <w:bottom w:val="single" w:sz="8" w:space="0" w:color="000000"/>
              <w:right w:val="single" w:sz="8" w:space="0" w:color="000000"/>
            </w:tcBorders>
            <w:vAlign w:val="center"/>
          </w:tcPr>
          <w:p w14:paraId="00003629" w14:textId="77777777" w:rsidR="000C1305" w:rsidRDefault="003D2CD8">
            <w:pPr>
              <w:jc w:val="center"/>
              <w:rPr>
                <w:rFonts w:ascii="Calibri" w:eastAsia="Calibri" w:hAnsi="Calibri" w:cs="Calibri"/>
                <w:b/>
              </w:rPr>
            </w:pPr>
            <w:r>
              <w:rPr>
                <w:rFonts w:ascii="Calibri" w:eastAsia="Calibri" w:hAnsi="Calibri" w:cs="Calibri"/>
                <w:b/>
              </w:rPr>
              <w:t>Przetwórstwo przemysłowe ogółem</w:t>
            </w:r>
          </w:p>
        </w:tc>
        <w:tc>
          <w:tcPr>
            <w:tcW w:w="1449" w:type="dxa"/>
            <w:tcBorders>
              <w:top w:val="single" w:sz="8" w:space="0" w:color="000000"/>
              <w:left w:val="nil"/>
              <w:bottom w:val="single" w:sz="8" w:space="0" w:color="000000"/>
              <w:right w:val="single" w:sz="8" w:space="0" w:color="000000"/>
            </w:tcBorders>
            <w:vAlign w:val="center"/>
          </w:tcPr>
          <w:p w14:paraId="0000362B" w14:textId="77777777" w:rsidR="000C1305" w:rsidRDefault="003D2CD8">
            <w:pPr>
              <w:jc w:val="center"/>
              <w:rPr>
                <w:rFonts w:ascii="Calibri" w:eastAsia="Calibri" w:hAnsi="Calibri" w:cs="Calibri"/>
                <w:b/>
              </w:rPr>
            </w:pPr>
            <w:r>
              <w:rPr>
                <w:rFonts w:ascii="Calibri" w:eastAsia="Calibri" w:hAnsi="Calibri" w:cs="Calibri"/>
                <w:b/>
              </w:rPr>
              <w:t>Dynamika udziału firm przetwórstwa przemysłowego</w:t>
            </w:r>
          </w:p>
        </w:tc>
        <w:tc>
          <w:tcPr>
            <w:tcW w:w="1984" w:type="dxa"/>
            <w:gridSpan w:val="2"/>
            <w:tcBorders>
              <w:top w:val="single" w:sz="8" w:space="0" w:color="000000"/>
              <w:left w:val="nil"/>
              <w:bottom w:val="single" w:sz="8" w:space="0" w:color="000000"/>
              <w:right w:val="single" w:sz="8" w:space="0" w:color="000000"/>
            </w:tcBorders>
            <w:vAlign w:val="center"/>
          </w:tcPr>
          <w:p w14:paraId="0000362C" w14:textId="77777777" w:rsidR="000C1305" w:rsidRDefault="003D2CD8">
            <w:pPr>
              <w:jc w:val="center"/>
              <w:rPr>
                <w:rFonts w:ascii="Calibri" w:eastAsia="Calibri" w:hAnsi="Calibri" w:cs="Calibri"/>
                <w:b/>
              </w:rPr>
            </w:pPr>
            <w:r>
              <w:rPr>
                <w:rFonts w:ascii="Calibri" w:eastAsia="Calibri" w:hAnsi="Calibri" w:cs="Calibri"/>
                <w:b/>
              </w:rPr>
              <w:t>w tym produkcja artykułów spożywczyc</w:t>
            </w:r>
            <w:r>
              <w:rPr>
                <w:rFonts w:ascii="Calibri" w:eastAsia="Calibri" w:hAnsi="Calibri" w:cs="Calibri"/>
                <w:b/>
              </w:rPr>
              <w:t>h</w:t>
            </w:r>
          </w:p>
        </w:tc>
        <w:tc>
          <w:tcPr>
            <w:tcW w:w="2694" w:type="dxa"/>
            <w:tcBorders>
              <w:top w:val="single" w:sz="8" w:space="0" w:color="000000"/>
              <w:left w:val="nil"/>
              <w:bottom w:val="single" w:sz="8" w:space="0" w:color="000000"/>
              <w:right w:val="single" w:sz="8" w:space="0" w:color="000000"/>
            </w:tcBorders>
            <w:vAlign w:val="center"/>
          </w:tcPr>
          <w:p w14:paraId="0000362E" w14:textId="77777777" w:rsidR="000C1305" w:rsidRDefault="003D2CD8">
            <w:pPr>
              <w:jc w:val="center"/>
              <w:rPr>
                <w:rFonts w:ascii="Calibri" w:eastAsia="Calibri" w:hAnsi="Calibri" w:cs="Calibri"/>
                <w:b/>
              </w:rPr>
            </w:pPr>
            <w:r>
              <w:rPr>
                <w:rFonts w:ascii="Calibri" w:eastAsia="Calibri" w:hAnsi="Calibri" w:cs="Calibri"/>
                <w:b/>
              </w:rPr>
              <w:t>Dynamika udziału firm produkująca artykuły spożywcze</w:t>
            </w:r>
          </w:p>
        </w:tc>
      </w:tr>
      <w:tr w:rsidR="000C1305" w14:paraId="71687512" w14:textId="77777777">
        <w:trPr>
          <w:trHeight w:val="564"/>
        </w:trPr>
        <w:tc>
          <w:tcPr>
            <w:tcW w:w="1132" w:type="dxa"/>
            <w:vMerge/>
            <w:tcBorders>
              <w:top w:val="single" w:sz="8" w:space="0" w:color="000000"/>
              <w:left w:val="single" w:sz="8" w:space="0" w:color="000000"/>
              <w:bottom w:val="single" w:sz="8" w:space="0" w:color="000000"/>
              <w:right w:val="single" w:sz="8" w:space="0" w:color="000000"/>
            </w:tcBorders>
            <w:vAlign w:val="center"/>
          </w:tcPr>
          <w:p w14:paraId="0000362F" w14:textId="77777777" w:rsidR="000C1305" w:rsidRDefault="000C1305">
            <w:pPr>
              <w:pBdr>
                <w:top w:val="nil"/>
                <w:left w:val="nil"/>
                <w:bottom w:val="nil"/>
                <w:right w:val="nil"/>
                <w:between w:val="nil"/>
              </w:pBdr>
              <w:spacing w:line="276" w:lineRule="auto"/>
              <w:rPr>
                <w:rFonts w:ascii="Calibri" w:eastAsia="Calibri" w:hAnsi="Calibri" w:cs="Calibri"/>
                <w:b/>
              </w:rPr>
            </w:pPr>
          </w:p>
        </w:tc>
        <w:tc>
          <w:tcPr>
            <w:tcW w:w="832" w:type="dxa"/>
            <w:tcBorders>
              <w:top w:val="nil"/>
              <w:left w:val="nil"/>
              <w:bottom w:val="single" w:sz="8" w:space="0" w:color="000000"/>
              <w:right w:val="single" w:sz="8" w:space="0" w:color="000000"/>
            </w:tcBorders>
            <w:vAlign w:val="center"/>
          </w:tcPr>
          <w:p w14:paraId="00003630" w14:textId="77777777" w:rsidR="000C1305" w:rsidRDefault="003D2CD8">
            <w:pPr>
              <w:jc w:val="center"/>
              <w:rPr>
                <w:rFonts w:ascii="Calibri" w:eastAsia="Calibri" w:hAnsi="Calibri" w:cs="Calibri"/>
              </w:rPr>
            </w:pPr>
            <w:r>
              <w:rPr>
                <w:rFonts w:ascii="Calibri" w:eastAsia="Calibri" w:hAnsi="Calibri" w:cs="Calibri"/>
              </w:rPr>
              <w:t>2010</w:t>
            </w:r>
          </w:p>
        </w:tc>
        <w:tc>
          <w:tcPr>
            <w:tcW w:w="830" w:type="dxa"/>
            <w:tcBorders>
              <w:top w:val="nil"/>
              <w:left w:val="nil"/>
              <w:bottom w:val="single" w:sz="8" w:space="0" w:color="000000"/>
              <w:right w:val="single" w:sz="8" w:space="0" w:color="000000"/>
            </w:tcBorders>
            <w:vAlign w:val="center"/>
          </w:tcPr>
          <w:p w14:paraId="00003631" w14:textId="77777777" w:rsidR="000C1305" w:rsidRDefault="003D2CD8">
            <w:pPr>
              <w:jc w:val="center"/>
              <w:rPr>
                <w:rFonts w:ascii="Calibri" w:eastAsia="Calibri" w:hAnsi="Calibri" w:cs="Calibri"/>
              </w:rPr>
            </w:pPr>
            <w:r>
              <w:rPr>
                <w:rFonts w:ascii="Calibri" w:eastAsia="Calibri" w:hAnsi="Calibri" w:cs="Calibri"/>
              </w:rPr>
              <w:t>2020</w:t>
            </w:r>
          </w:p>
        </w:tc>
        <w:tc>
          <w:tcPr>
            <w:tcW w:w="1449" w:type="dxa"/>
            <w:tcBorders>
              <w:top w:val="nil"/>
              <w:left w:val="nil"/>
              <w:bottom w:val="single" w:sz="8" w:space="0" w:color="000000"/>
              <w:right w:val="single" w:sz="8" w:space="0" w:color="000000"/>
            </w:tcBorders>
            <w:vAlign w:val="center"/>
          </w:tcPr>
          <w:p w14:paraId="00003632" w14:textId="77777777" w:rsidR="000C1305" w:rsidRDefault="003D2CD8">
            <w:pPr>
              <w:jc w:val="center"/>
              <w:rPr>
                <w:rFonts w:ascii="Calibri" w:eastAsia="Calibri" w:hAnsi="Calibri" w:cs="Calibri"/>
              </w:rPr>
            </w:pPr>
            <w:r>
              <w:rPr>
                <w:rFonts w:ascii="Calibri" w:eastAsia="Calibri" w:hAnsi="Calibri" w:cs="Calibri"/>
              </w:rPr>
              <w:t>2010=100%</w:t>
            </w:r>
          </w:p>
        </w:tc>
        <w:tc>
          <w:tcPr>
            <w:tcW w:w="992" w:type="dxa"/>
            <w:tcBorders>
              <w:top w:val="nil"/>
              <w:left w:val="nil"/>
              <w:bottom w:val="single" w:sz="8" w:space="0" w:color="000000"/>
              <w:right w:val="single" w:sz="8" w:space="0" w:color="000000"/>
            </w:tcBorders>
            <w:vAlign w:val="center"/>
          </w:tcPr>
          <w:p w14:paraId="00003633" w14:textId="77777777" w:rsidR="000C1305" w:rsidRDefault="003D2CD8">
            <w:pPr>
              <w:jc w:val="center"/>
              <w:rPr>
                <w:rFonts w:ascii="Calibri" w:eastAsia="Calibri" w:hAnsi="Calibri" w:cs="Calibri"/>
              </w:rPr>
            </w:pPr>
            <w:r>
              <w:rPr>
                <w:rFonts w:ascii="Calibri" w:eastAsia="Calibri" w:hAnsi="Calibri" w:cs="Calibri"/>
              </w:rPr>
              <w:t>2010</w:t>
            </w:r>
          </w:p>
        </w:tc>
        <w:tc>
          <w:tcPr>
            <w:tcW w:w="992" w:type="dxa"/>
            <w:tcBorders>
              <w:top w:val="nil"/>
              <w:left w:val="nil"/>
              <w:bottom w:val="single" w:sz="8" w:space="0" w:color="000000"/>
              <w:right w:val="single" w:sz="8" w:space="0" w:color="000000"/>
            </w:tcBorders>
            <w:vAlign w:val="center"/>
          </w:tcPr>
          <w:p w14:paraId="00003634" w14:textId="77777777" w:rsidR="000C1305" w:rsidRDefault="003D2CD8">
            <w:pPr>
              <w:jc w:val="center"/>
              <w:rPr>
                <w:rFonts w:ascii="Calibri" w:eastAsia="Calibri" w:hAnsi="Calibri" w:cs="Calibri"/>
              </w:rPr>
            </w:pPr>
            <w:r>
              <w:rPr>
                <w:rFonts w:ascii="Calibri" w:eastAsia="Calibri" w:hAnsi="Calibri" w:cs="Calibri"/>
              </w:rPr>
              <w:t>2020</w:t>
            </w:r>
          </w:p>
        </w:tc>
        <w:tc>
          <w:tcPr>
            <w:tcW w:w="2694" w:type="dxa"/>
            <w:tcBorders>
              <w:top w:val="nil"/>
              <w:left w:val="nil"/>
              <w:bottom w:val="single" w:sz="8" w:space="0" w:color="000000"/>
              <w:right w:val="single" w:sz="8" w:space="0" w:color="000000"/>
            </w:tcBorders>
            <w:vAlign w:val="center"/>
          </w:tcPr>
          <w:p w14:paraId="00003635" w14:textId="77777777" w:rsidR="000C1305" w:rsidRDefault="003D2CD8">
            <w:pPr>
              <w:jc w:val="center"/>
              <w:rPr>
                <w:rFonts w:ascii="Calibri" w:eastAsia="Calibri" w:hAnsi="Calibri" w:cs="Calibri"/>
              </w:rPr>
            </w:pPr>
            <w:r>
              <w:rPr>
                <w:rFonts w:ascii="Calibri" w:eastAsia="Calibri" w:hAnsi="Calibri" w:cs="Calibri"/>
              </w:rPr>
              <w:t>2010=100%</w:t>
            </w:r>
          </w:p>
        </w:tc>
      </w:tr>
      <w:tr w:rsidR="000C1305" w14:paraId="4F603996" w14:textId="77777777">
        <w:trPr>
          <w:trHeight w:val="300"/>
        </w:trPr>
        <w:tc>
          <w:tcPr>
            <w:tcW w:w="1132" w:type="dxa"/>
            <w:tcBorders>
              <w:top w:val="nil"/>
              <w:left w:val="single" w:sz="8" w:space="0" w:color="000000"/>
              <w:bottom w:val="single" w:sz="8" w:space="0" w:color="000000"/>
              <w:right w:val="single" w:sz="8" w:space="0" w:color="000000"/>
            </w:tcBorders>
            <w:vAlign w:val="center"/>
          </w:tcPr>
          <w:p w14:paraId="00003636" w14:textId="77777777" w:rsidR="000C1305" w:rsidRDefault="003D2CD8">
            <w:pPr>
              <w:rPr>
                <w:rFonts w:ascii="Calibri" w:eastAsia="Calibri" w:hAnsi="Calibri" w:cs="Calibri"/>
              </w:rPr>
            </w:pPr>
            <w:r>
              <w:rPr>
                <w:rFonts w:ascii="Calibri" w:eastAsia="Calibri" w:hAnsi="Calibri" w:cs="Calibri"/>
              </w:rPr>
              <w:t>POMORSKIE</w:t>
            </w:r>
          </w:p>
        </w:tc>
        <w:tc>
          <w:tcPr>
            <w:tcW w:w="832" w:type="dxa"/>
            <w:tcBorders>
              <w:top w:val="nil"/>
              <w:left w:val="nil"/>
              <w:bottom w:val="single" w:sz="8" w:space="0" w:color="000000"/>
              <w:right w:val="single" w:sz="8" w:space="0" w:color="000000"/>
            </w:tcBorders>
            <w:vAlign w:val="center"/>
          </w:tcPr>
          <w:p w14:paraId="00003637" w14:textId="77777777" w:rsidR="000C1305" w:rsidRDefault="003D2CD8">
            <w:pPr>
              <w:jc w:val="right"/>
              <w:rPr>
                <w:rFonts w:ascii="Calibri" w:eastAsia="Calibri" w:hAnsi="Calibri" w:cs="Calibri"/>
              </w:rPr>
            </w:pPr>
            <w:r>
              <w:rPr>
                <w:rFonts w:ascii="Calibri" w:eastAsia="Calibri" w:hAnsi="Calibri" w:cs="Calibri"/>
              </w:rPr>
              <w:t>28 084</w:t>
            </w:r>
          </w:p>
        </w:tc>
        <w:tc>
          <w:tcPr>
            <w:tcW w:w="830" w:type="dxa"/>
            <w:tcBorders>
              <w:top w:val="nil"/>
              <w:left w:val="nil"/>
              <w:bottom w:val="single" w:sz="8" w:space="0" w:color="000000"/>
              <w:right w:val="single" w:sz="8" w:space="0" w:color="000000"/>
            </w:tcBorders>
            <w:vAlign w:val="center"/>
          </w:tcPr>
          <w:p w14:paraId="00003638" w14:textId="77777777" w:rsidR="000C1305" w:rsidRDefault="003D2CD8">
            <w:pPr>
              <w:jc w:val="right"/>
              <w:rPr>
                <w:rFonts w:ascii="Calibri" w:eastAsia="Calibri" w:hAnsi="Calibri" w:cs="Calibri"/>
              </w:rPr>
            </w:pPr>
            <w:r>
              <w:rPr>
                <w:rFonts w:ascii="Calibri" w:eastAsia="Calibri" w:hAnsi="Calibri" w:cs="Calibri"/>
              </w:rPr>
              <w:t>31 377</w:t>
            </w:r>
          </w:p>
        </w:tc>
        <w:tc>
          <w:tcPr>
            <w:tcW w:w="1449" w:type="dxa"/>
            <w:tcBorders>
              <w:top w:val="nil"/>
              <w:left w:val="nil"/>
              <w:bottom w:val="single" w:sz="8" w:space="0" w:color="000000"/>
              <w:right w:val="single" w:sz="8" w:space="0" w:color="000000"/>
            </w:tcBorders>
            <w:vAlign w:val="center"/>
          </w:tcPr>
          <w:p w14:paraId="00003639" w14:textId="77777777" w:rsidR="000C1305" w:rsidRDefault="003D2CD8">
            <w:pPr>
              <w:jc w:val="right"/>
              <w:rPr>
                <w:rFonts w:ascii="Calibri" w:eastAsia="Calibri" w:hAnsi="Calibri" w:cs="Calibri"/>
              </w:rPr>
            </w:pPr>
            <w:r>
              <w:rPr>
                <w:rFonts w:ascii="Calibri" w:eastAsia="Calibri" w:hAnsi="Calibri" w:cs="Calibri"/>
              </w:rPr>
              <w:t>111,73%</w:t>
            </w:r>
          </w:p>
        </w:tc>
        <w:tc>
          <w:tcPr>
            <w:tcW w:w="992" w:type="dxa"/>
            <w:tcBorders>
              <w:top w:val="nil"/>
              <w:left w:val="nil"/>
              <w:bottom w:val="single" w:sz="8" w:space="0" w:color="000000"/>
              <w:right w:val="single" w:sz="8" w:space="0" w:color="000000"/>
            </w:tcBorders>
            <w:vAlign w:val="center"/>
          </w:tcPr>
          <w:p w14:paraId="0000363A" w14:textId="77777777" w:rsidR="000C1305" w:rsidRDefault="003D2CD8">
            <w:pPr>
              <w:jc w:val="right"/>
              <w:rPr>
                <w:rFonts w:ascii="Calibri" w:eastAsia="Calibri" w:hAnsi="Calibri" w:cs="Calibri"/>
              </w:rPr>
            </w:pPr>
            <w:r>
              <w:rPr>
                <w:rFonts w:ascii="Calibri" w:eastAsia="Calibri" w:hAnsi="Calibri" w:cs="Calibri"/>
              </w:rPr>
              <w:t>1 825</w:t>
            </w:r>
          </w:p>
        </w:tc>
        <w:tc>
          <w:tcPr>
            <w:tcW w:w="992" w:type="dxa"/>
            <w:tcBorders>
              <w:top w:val="nil"/>
              <w:left w:val="nil"/>
              <w:bottom w:val="single" w:sz="8" w:space="0" w:color="000000"/>
              <w:right w:val="single" w:sz="8" w:space="0" w:color="000000"/>
            </w:tcBorders>
            <w:vAlign w:val="center"/>
          </w:tcPr>
          <w:p w14:paraId="0000363B" w14:textId="77777777" w:rsidR="000C1305" w:rsidRDefault="003D2CD8">
            <w:pPr>
              <w:jc w:val="right"/>
              <w:rPr>
                <w:rFonts w:ascii="Calibri" w:eastAsia="Calibri" w:hAnsi="Calibri" w:cs="Calibri"/>
              </w:rPr>
            </w:pPr>
            <w:r>
              <w:rPr>
                <w:rFonts w:ascii="Calibri" w:eastAsia="Calibri" w:hAnsi="Calibri" w:cs="Calibri"/>
              </w:rPr>
              <w:t>1 709</w:t>
            </w:r>
          </w:p>
        </w:tc>
        <w:tc>
          <w:tcPr>
            <w:tcW w:w="2694" w:type="dxa"/>
            <w:tcBorders>
              <w:top w:val="nil"/>
              <w:left w:val="nil"/>
              <w:bottom w:val="single" w:sz="8" w:space="0" w:color="000000"/>
              <w:right w:val="single" w:sz="8" w:space="0" w:color="000000"/>
            </w:tcBorders>
            <w:vAlign w:val="center"/>
          </w:tcPr>
          <w:p w14:paraId="0000363C" w14:textId="77777777" w:rsidR="000C1305" w:rsidRDefault="003D2CD8">
            <w:pPr>
              <w:jc w:val="right"/>
              <w:rPr>
                <w:rFonts w:ascii="Calibri" w:eastAsia="Calibri" w:hAnsi="Calibri" w:cs="Calibri"/>
              </w:rPr>
            </w:pPr>
            <w:r>
              <w:rPr>
                <w:rFonts w:ascii="Calibri" w:eastAsia="Calibri" w:hAnsi="Calibri" w:cs="Calibri"/>
              </w:rPr>
              <w:t>93,64%</w:t>
            </w:r>
          </w:p>
        </w:tc>
      </w:tr>
    </w:tbl>
    <w:p w14:paraId="0000363D" w14:textId="77777777" w:rsidR="000C1305" w:rsidRDefault="003D2CD8">
      <w:pPr>
        <w:spacing w:after="28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PODR w Lubaniu na podstawie danych GUS</w:t>
      </w:r>
    </w:p>
    <w:p w14:paraId="0000363E"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danych GUS wynika, iż na terenach wiejskich na przełomie lat 2010-2020 nastąpił znaczący wzrost, o prawie 36,5% liczby firm zarejestrowanych w sektorze przetwórstwa przemysłowego. Podkreślić należy znacząco wyższą dynamikę wzrostu rejestracji firm tego s</w:t>
      </w:r>
      <w:r>
        <w:rPr>
          <w:rFonts w:ascii="Times New Roman" w:eastAsia="Times New Roman" w:hAnsi="Times New Roman" w:cs="Times New Roman"/>
          <w:sz w:val="24"/>
          <w:szCs w:val="24"/>
        </w:rPr>
        <w:t xml:space="preserve">ektora na obszarach wiejskich, w porównaniu do danych dla całego województwa pomorskiego. </w:t>
      </w:r>
    </w:p>
    <w:p w14:paraId="0000363F" w14:textId="77777777" w:rsidR="000C1305" w:rsidRDefault="000C1305">
      <w:pPr>
        <w:spacing w:after="160" w:line="240" w:lineRule="auto"/>
        <w:jc w:val="both"/>
        <w:rPr>
          <w:rFonts w:ascii="Times New Roman" w:eastAsia="Times New Roman" w:hAnsi="Times New Roman" w:cs="Times New Roman"/>
          <w:sz w:val="24"/>
          <w:szCs w:val="24"/>
        </w:rPr>
      </w:pPr>
    </w:p>
    <w:p w14:paraId="00003640" w14:textId="77777777" w:rsidR="000C1305" w:rsidRDefault="000C1305">
      <w:pPr>
        <w:spacing w:after="160" w:line="240" w:lineRule="auto"/>
        <w:jc w:val="both"/>
        <w:rPr>
          <w:rFonts w:ascii="Times New Roman" w:eastAsia="Times New Roman" w:hAnsi="Times New Roman" w:cs="Times New Roman"/>
          <w:sz w:val="24"/>
          <w:szCs w:val="24"/>
        </w:rPr>
      </w:pPr>
    </w:p>
    <w:p w14:paraId="00003641"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103. Podmioty gospodarcze przetwórstwa przemysłowym w latach 2010-2020 na obszarach wiejskich w woj. pomorskim</w:t>
      </w:r>
    </w:p>
    <w:tbl>
      <w:tblPr>
        <w:tblStyle w:val="affffffffffffffffa"/>
        <w:tblW w:w="8495" w:type="dxa"/>
        <w:tblInd w:w="0" w:type="dxa"/>
        <w:tblLayout w:type="fixed"/>
        <w:tblLook w:val="0400" w:firstRow="0" w:lastRow="0" w:firstColumn="0" w:lastColumn="0" w:noHBand="0" w:noVBand="1"/>
      </w:tblPr>
      <w:tblGrid>
        <w:gridCol w:w="3497"/>
        <w:gridCol w:w="1455"/>
        <w:gridCol w:w="1134"/>
        <w:gridCol w:w="2409"/>
      </w:tblGrid>
      <w:tr w:rsidR="000C1305" w14:paraId="398E07AF" w14:textId="77777777">
        <w:trPr>
          <w:trHeight w:val="869"/>
        </w:trPr>
        <w:tc>
          <w:tcPr>
            <w:tcW w:w="3497" w:type="dxa"/>
            <w:vMerge w:val="restart"/>
            <w:tcBorders>
              <w:top w:val="single" w:sz="8" w:space="0" w:color="000000"/>
              <w:left w:val="single" w:sz="8" w:space="0" w:color="000000"/>
              <w:bottom w:val="single" w:sz="8" w:space="0" w:color="000000"/>
              <w:right w:val="single" w:sz="8" w:space="0" w:color="000000"/>
            </w:tcBorders>
            <w:vAlign w:val="center"/>
          </w:tcPr>
          <w:p w14:paraId="00003642" w14:textId="77777777" w:rsidR="000C1305" w:rsidRDefault="003D2CD8">
            <w:pPr>
              <w:jc w:val="center"/>
              <w:rPr>
                <w:rFonts w:ascii="Calibri" w:eastAsia="Calibri" w:hAnsi="Calibri" w:cs="Calibri"/>
              </w:rPr>
            </w:pPr>
            <w:r>
              <w:rPr>
                <w:rFonts w:ascii="Calibri" w:eastAsia="Calibri" w:hAnsi="Calibri" w:cs="Calibri"/>
              </w:rPr>
              <w:lastRenderedPageBreak/>
              <w:t>Wyszczególnienie</w:t>
            </w:r>
          </w:p>
        </w:tc>
        <w:tc>
          <w:tcPr>
            <w:tcW w:w="2589" w:type="dxa"/>
            <w:gridSpan w:val="2"/>
            <w:tcBorders>
              <w:top w:val="single" w:sz="8" w:space="0" w:color="000000"/>
              <w:left w:val="nil"/>
              <w:bottom w:val="single" w:sz="8" w:space="0" w:color="000000"/>
              <w:right w:val="single" w:sz="8" w:space="0" w:color="000000"/>
            </w:tcBorders>
            <w:vAlign w:val="center"/>
          </w:tcPr>
          <w:p w14:paraId="00003643" w14:textId="77777777" w:rsidR="000C1305" w:rsidRDefault="003D2CD8">
            <w:pPr>
              <w:jc w:val="center"/>
              <w:rPr>
                <w:rFonts w:ascii="Calibri" w:eastAsia="Calibri" w:hAnsi="Calibri" w:cs="Calibri"/>
              </w:rPr>
            </w:pPr>
            <w:r>
              <w:rPr>
                <w:rFonts w:ascii="Calibri" w:eastAsia="Calibri" w:hAnsi="Calibri" w:cs="Calibri"/>
              </w:rPr>
              <w:t>Przetwórstwo przemysłowe ogó</w:t>
            </w:r>
            <w:r>
              <w:rPr>
                <w:rFonts w:ascii="Calibri" w:eastAsia="Calibri" w:hAnsi="Calibri" w:cs="Calibri"/>
              </w:rPr>
              <w:t>łem</w:t>
            </w:r>
          </w:p>
        </w:tc>
        <w:tc>
          <w:tcPr>
            <w:tcW w:w="2409" w:type="dxa"/>
            <w:tcBorders>
              <w:top w:val="single" w:sz="8" w:space="0" w:color="000000"/>
              <w:left w:val="nil"/>
              <w:bottom w:val="single" w:sz="8" w:space="0" w:color="000000"/>
              <w:right w:val="single" w:sz="8" w:space="0" w:color="000000"/>
            </w:tcBorders>
            <w:vAlign w:val="center"/>
          </w:tcPr>
          <w:p w14:paraId="00003645" w14:textId="77777777" w:rsidR="000C1305" w:rsidRDefault="003D2CD8">
            <w:pPr>
              <w:jc w:val="center"/>
              <w:rPr>
                <w:rFonts w:ascii="Calibri" w:eastAsia="Calibri" w:hAnsi="Calibri" w:cs="Calibri"/>
              </w:rPr>
            </w:pPr>
            <w:r>
              <w:rPr>
                <w:rFonts w:ascii="Calibri" w:eastAsia="Calibri" w:hAnsi="Calibri" w:cs="Calibri"/>
              </w:rPr>
              <w:t xml:space="preserve">Dynamika udziału firm przetwórstwa przemysłowego </w:t>
            </w:r>
          </w:p>
        </w:tc>
      </w:tr>
      <w:tr w:rsidR="000C1305" w14:paraId="18C99666" w14:textId="77777777">
        <w:trPr>
          <w:trHeight w:val="458"/>
        </w:trPr>
        <w:tc>
          <w:tcPr>
            <w:tcW w:w="3497" w:type="dxa"/>
            <w:vMerge/>
            <w:tcBorders>
              <w:top w:val="single" w:sz="8" w:space="0" w:color="000000"/>
              <w:left w:val="single" w:sz="8" w:space="0" w:color="000000"/>
              <w:bottom w:val="single" w:sz="8" w:space="0" w:color="000000"/>
              <w:right w:val="single" w:sz="8" w:space="0" w:color="000000"/>
            </w:tcBorders>
            <w:vAlign w:val="center"/>
          </w:tcPr>
          <w:p w14:paraId="00003646" w14:textId="77777777" w:rsidR="000C1305" w:rsidRDefault="000C1305">
            <w:pPr>
              <w:pBdr>
                <w:top w:val="nil"/>
                <w:left w:val="nil"/>
                <w:bottom w:val="nil"/>
                <w:right w:val="nil"/>
                <w:between w:val="nil"/>
              </w:pBdr>
              <w:spacing w:line="276" w:lineRule="auto"/>
              <w:rPr>
                <w:rFonts w:ascii="Calibri" w:eastAsia="Calibri" w:hAnsi="Calibri" w:cs="Calibri"/>
              </w:rPr>
            </w:pPr>
          </w:p>
        </w:tc>
        <w:tc>
          <w:tcPr>
            <w:tcW w:w="1455" w:type="dxa"/>
            <w:tcBorders>
              <w:top w:val="nil"/>
              <w:left w:val="nil"/>
              <w:bottom w:val="single" w:sz="8" w:space="0" w:color="000000"/>
              <w:right w:val="single" w:sz="8" w:space="0" w:color="000000"/>
            </w:tcBorders>
            <w:vAlign w:val="center"/>
          </w:tcPr>
          <w:p w14:paraId="00003647" w14:textId="77777777" w:rsidR="000C1305" w:rsidRDefault="003D2CD8">
            <w:pPr>
              <w:jc w:val="center"/>
              <w:rPr>
                <w:rFonts w:ascii="Calibri" w:eastAsia="Calibri" w:hAnsi="Calibri" w:cs="Calibri"/>
              </w:rPr>
            </w:pPr>
            <w:r>
              <w:rPr>
                <w:rFonts w:ascii="Calibri" w:eastAsia="Calibri" w:hAnsi="Calibri" w:cs="Calibri"/>
              </w:rPr>
              <w:t>2010</w:t>
            </w:r>
          </w:p>
        </w:tc>
        <w:tc>
          <w:tcPr>
            <w:tcW w:w="1134" w:type="dxa"/>
            <w:tcBorders>
              <w:top w:val="nil"/>
              <w:left w:val="nil"/>
              <w:bottom w:val="single" w:sz="8" w:space="0" w:color="000000"/>
              <w:right w:val="single" w:sz="8" w:space="0" w:color="000000"/>
            </w:tcBorders>
            <w:vAlign w:val="center"/>
          </w:tcPr>
          <w:p w14:paraId="00003648" w14:textId="77777777" w:rsidR="000C1305" w:rsidRDefault="003D2CD8">
            <w:pPr>
              <w:jc w:val="center"/>
              <w:rPr>
                <w:rFonts w:ascii="Calibri" w:eastAsia="Calibri" w:hAnsi="Calibri" w:cs="Calibri"/>
              </w:rPr>
            </w:pPr>
            <w:r>
              <w:rPr>
                <w:rFonts w:ascii="Calibri" w:eastAsia="Calibri" w:hAnsi="Calibri" w:cs="Calibri"/>
              </w:rPr>
              <w:t>2020</w:t>
            </w:r>
          </w:p>
        </w:tc>
        <w:tc>
          <w:tcPr>
            <w:tcW w:w="2409" w:type="dxa"/>
            <w:tcBorders>
              <w:top w:val="nil"/>
              <w:left w:val="nil"/>
              <w:bottom w:val="single" w:sz="8" w:space="0" w:color="000000"/>
              <w:right w:val="single" w:sz="8" w:space="0" w:color="000000"/>
            </w:tcBorders>
            <w:vAlign w:val="center"/>
          </w:tcPr>
          <w:p w14:paraId="00003649" w14:textId="77777777" w:rsidR="000C1305" w:rsidRDefault="003D2CD8">
            <w:pPr>
              <w:jc w:val="center"/>
              <w:rPr>
                <w:rFonts w:ascii="Calibri" w:eastAsia="Calibri" w:hAnsi="Calibri" w:cs="Calibri"/>
              </w:rPr>
            </w:pPr>
            <w:r>
              <w:rPr>
                <w:rFonts w:ascii="Calibri" w:eastAsia="Calibri" w:hAnsi="Calibri" w:cs="Calibri"/>
              </w:rPr>
              <w:t>2010=100%</w:t>
            </w:r>
          </w:p>
        </w:tc>
      </w:tr>
      <w:tr w:rsidR="000C1305" w14:paraId="089B8805" w14:textId="77777777">
        <w:trPr>
          <w:trHeight w:val="300"/>
        </w:trPr>
        <w:tc>
          <w:tcPr>
            <w:tcW w:w="3497" w:type="dxa"/>
            <w:tcBorders>
              <w:top w:val="nil"/>
              <w:left w:val="single" w:sz="8" w:space="0" w:color="000000"/>
              <w:bottom w:val="single" w:sz="8" w:space="0" w:color="000000"/>
              <w:right w:val="single" w:sz="8" w:space="0" w:color="000000"/>
            </w:tcBorders>
            <w:vAlign w:val="center"/>
          </w:tcPr>
          <w:p w14:paraId="0000364A" w14:textId="77777777" w:rsidR="000C1305" w:rsidRDefault="003D2CD8">
            <w:pPr>
              <w:rPr>
                <w:rFonts w:ascii="Calibri" w:eastAsia="Calibri" w:hAnsi="Calibri" w:cs="Calibri"/>
              </w:rPr>
            </w:pPr>
            <w:r>
              <w:rPr>
                <w:rFonts w:ascii="Calibri" w:eastAsia="Calibri" w:hAnsi="Calibri" w:cs="Calibri"/>
              </w:rPr>
              <w:t xml:space="preserve">POMORSKIE </w:t>
            </w:r>
          </w:p>
        </w:tc>
        <w:tc>
          <w:tcPr>
            <w:tcW w:w="1455" w:type="dxa"/>
            <w:tcBorders>
              <w:top w:val="nil"/>
              <w:left w:val="nil"/>
              <w:bottom w:val="single" w:sz="8" w:space="0" w:color="000000"/>
              <w:right w:val="single" w:sz="8" w:space="0" w:color="000000"/>
            </w:tcBorders>
            <w:vAlign w:val="center"/>
          </w:tcPr>
          <w:p w14:paraId="0000364B" w14:textId="77777777" w:rsidR="000C1305" w:rsidRDefault="003D2CD8">
            <w:pPr>
              <w:jc w:val="right"/>
              <w:rPr>
                <w:rFonts w:ascii="Calibri" w:eastAsia="Calibri" w:hAnsi="Calibri" w:cs="Calibri"/>
              </w:rPr>
            </w:pPr>
            <w:r>
              <w:rPr>
                <w:rFonts w:ascii="Calibri" w:eastAsia="Calibri" w:hAnsi="Calibri" w:cs="Calibri"/>
              </w:rPr>
              <w:t>28 084</w:t>
            </w:r>
          </w:p>
        </w:tc>
        <w:tc>
          <w:tcPr>
            <w:tcW w:w="1134" w:type="dxa"/>
            <w:tcBorders>
              <w:top w:val="nil"/>
              <w:left w:val="nil"/>
              <w:bottom w:val="single" w:sz="8" w:space="0" w:color="000000"/>
              <w:right w:val="single" w:sz="8" w:space="0" w:color="000000"/>
            </w:tcBorders>
            <w:vAlign w:val="center"/>
          </w:tcPr>
          <w:p w14:paraId="0000364C" w14:textId="77777777" w:rsidR="000C1305" w:rsidRDefault="003D2CD8">
            <w:pPr>
              <w:jc w:val="right"/>
              <w:rPr>
                <w:rFonts w:ascii="Calibri" w:eastAsia="Calibri" w:hAnsi="Calibri" w:cs="Calibri"/>
              </w:rPr>
            </w:pPr>
            <w:r>
              <w:rPr>
                <w:rFonts w:ascii="Calibri" w:eastAsia="Calibri" w:hAnsi="Calibri" w:cs="Calibri"/>
              </w:rPr>
              <w:t>31 377</w:t>
            </w:r>
          </w:p>
        </w:tc>
        <w:tc>
          <w:tcPr>
            <w:tcW w:w="2409" w:type="dxa"/>
            <w:tcBorders>
              <w:top w:val="nil"/>
              <w:left w:val="nil"/>
              <w:bottom w:val="single" w:sz="8" w:space="0" w:color="000000"/>
              <w:right w:val="single" w:sz="8" w:space="0" w:color="000000"/>
            </w:tcBorders>
            <w:vAlign w:val="center"/>
          </w:tcPr>
          <w:p w14:paraId="0000364D" w14:textId="77777777" w:rsidR="000C1305" w:rsidRDefault="003D2CD8">
            <w:pPr>
              <w:jc w:val="right"/>
              <w:rPr>
                <w:rFonts w:ascii="Calibri" w:eastAsia="Calibri" w:hAnsi="Calibri" w:cs="Calibri"/>
              </w:rPr>
            </w:pPr>
            <w:r>
              <w:rPr>
                <w:rFonts w:ascii="Calibri" w:eastAsia="Calibri" w:hAnsi="Calibri" w:cs="Calibri"/>
              </w:rPr>
              <w:t>111,73%</w:t>
            </w:r>
          </w:p>
        </w:tc>
      </w:tr>
      <w:tr w:rsidR="000C1305" w14:paraId="51BDEDCC" w14:textId="77777777">
        <w:trPr>
          <w:trHeight w:val="300"/>
        </w:trPr>
        <w:tc>
          <w:tcPr>
            <w:tcW w:w="3497" w:type="dxa"/>
            <w:tcBorders>
              <w:top w:val="nil"/>
              <w:left w:val="single" w:sz="8" w:space="0" w:color="000000"/>
              <w:bottom w:val="single" w:sz="8" w:space="0" w:color="000000"/>
              <w:right w:val="single" w:sz="8" w:space="0" w:color="000000"/>
            </w:tcBorders>
            <w:vAlign w:val="center"/>
          </w:tcPr>
          <w:p w14:paraId="0000364E" w14:textId="77777777" w:rsidR="000C1305" w:rsidRDefault="003D2CD8">
            <w:pPr>
              <w:rPr>
                <w:rFonts w:ascii="Calibri" w:eastAsia="Calibri" w:hAnsi="Calibri" w:cs="Calibri"/>
              </w:rPr>
            </w:pPr>
            <w:r>
              <w:rPr>
                <w:rFonts w:ascii="Calibri" w:eastAsia="Calibri" w:hAnsi="Calibri" w:cs="Calibri"/>
              </w:rPr>
              <w:t>Obszary wiejskie w woj. pomorskim, w tym</w:t>
            </w:r>
          </w:p>
        </w:tc>
        <w:tc>
          <w:tcPr>
            <w:tcW w:w="1455" w:type="dxa"/>
            <w:tcBorders>
              <w:top w:val="nil"/>
              <w:left w:val="nil"/>
              <w:bottom w:val="single" w:sz="8" w:space="0" w:color="000000"/>
              <w:right w:val="single" w:sz="8" w:space="0" w:color="000000"/>
            </w:tcBorders>
            <w:vAlign w:val="center"/>
          </w:tcPr>
          <w:p w14:paraId="0000364F" w14:textId="77777777" w:rsidR="000C1305" w:rsidRDefault="003D2CD8">
            <w:pPr>
              <w:jc w:val="right"/>
              <w:rPr>
                <w:rFonts w:ascii="Calibri" w:eastAsia="Calibri" w:hAnsi="Calibri" w:cs="Calibri"/>
              </w:rPr>
            </w:pPr>
            <w:r>
              <w:rPr>
                <w:rFonts w:ascii="Calibri" w:eastAsia="Calibri" w:hAnsi="Calibri" w:cs="Calibri"/>
              </w:rPr>
              <w:t>7 903</w:t>
            </w:r>
          </w:p>
        </w:tc>
        <w:tc>
          <w:tcPr>
            <w:tcW w:w="1134" w:type="dxa"/>
            <w:tcBorders>
              <w:top w:val="nil"/>
              <w:left w:val="nil"/>
              <w:bottom w:val="single" w:sz="8" w:space="0" w:color="000000"/>
              <w:right w:val="single" w:sz="8" w:space="0" w:color="000000"/>
            </w:tcBorders>
            <w:vAlign w:val="center"/>
          </w:tcPr>
          <w:p w14:paraId="00003650" w14:textId="77777777" w:rsidR="000C1305" w:rsidRDefault="003D2CD8">
            <w:pPr>
              <w:jc w:val="right"/>
              <w:rPr>
                <w:rFonts w:ascii="Calibri" w:eastAsia="Calibri" w:hAnsi="Calibri" w:cs="Calibri"/>
              </w:rPr>
            </w:pPr>
            <w:r>
              <w:rPr>
                <w:rFonts w:ascii="Calibri" w:eastAsia="Calibri" w:hAnsi="Calibri" w:cs="Calibri"/>
              </w:rPr>
              <w:t>10 784</w:t>
            </w:r>
          </w:p>
        </w:tc>
        <w:tc>
          <w:tcPr>
            <w:tcW w:w="2409" w:type="dxa"/>
            <w:tcBorders>
              <w:top w:val="nil"/>
              <w:left w:val="nil"/>
              <w:bottom w:val="single" w:sz="8" w:space="0" w:color="000000"/>
              <w:right w:val="single" w:sz="8" w:space="0" w:color="000000"/>
            </w:tcBorders>
            <w:vAlign w:val="center"/>
          </w:tcPr>
          <w:p w14:paraId="00003651" w14:textId="77777777" w:rsidR="000C1305" w:rsidRDefault="003D2CD8">
            <w:pPr>
              <w:jc w:val="right"/>
              <w:rPr>
                <w:rFonts w:ascii="Calibri" w:eastAsia="Calibri" w:hAnsi="Calibri" w:cs="Calibri"/>
              </w:rPr>
            </w:pPr>
            <w:r>
              <w:rPr>
                <w:rFonts w:ascii="Calibri" w:eastAsia="Calibri" w:hAnsi="Calibri" w:cs="Calibri"/>
              </w:rPr>
              <w:t>136,45%</w:t>
            </w:r>
          </w:p>
        </w:tc>
      </w:tr>
    </w:tbl>
    <w:p w14:paraId="0000365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PODR w Lubaniu na podstawie danych GUS</w:t>
      </w:r>
    </w:p>
    <w:p w14:paraId="00003653" w14:textId="77777777" w:rsidR="000C1305" w:rsidRDefault="000C1305">
      <w:pPr>
        <w:spacing w:line="240" w:lineRule="auto"/>
        <w:rPr>
          <w:rFonts w:ascii="Times New Roman" w:eastAsia="Times New Roman" w:hAnsi="Times New Roman" w:cs="Times New Roman"/>
          <w:sz w:val="24"/>
          <w:szCs w:val="24"/>
        </w:rPr>
      </w:pPr>
    </w:p>
    <w:p w14:paraId="00003654" w14:textId="77777777" w:rsidR="000C1305" w:rsidRDefault="003D2CD8">
      <w:pPr>
        <w:numPr>
          <w:ilvl w:val="0"/>
          <w:numId w:val="39"/>
        </w:num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Zakłady przetwórstwa rolnego</w:t>
      </w:r>
    </w:p>
    <w:p w14:paraId="00003655"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Pomorzu występują wszystkie główne gałęzie przetwórstwa rolno-spożywczego. Duża różnorodność i nierównomierne ich rozmieszczenie spowodowane są specyfiką powiatów. </w:t>
      </w:r>
    </w:p>
    <w:p w14:paraId="00003656" w14:textId="77777777" w:rsidR="000C1305" w:rsidRDefault="003D2CD8">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Według danych WIW w grudniu 2021 r</w:t>
      </w:r>
      <w:r>
        <w:rPr>
          <w:rFonts w:ascii="Times New Roman" w:eastAsia="Times New Roman" w:hAnsi="Times New Roman" w:cs="Times New Roman"/>
          <w:sz w:val="24"/>
          <w:szCs w:val="24"/>
        </w:rPr>
        <w:t xml:space="preserve">.  na terenie województwa zarejestrowanych  było </w:t>
      </w:r>
      <w:r>
        <w:rPr>
          <w:rFonts w:ascii="Times New Roman" w:eastAsia="Times New Roman" w:hAnsi="Times New Roman" w:cs="Times New Roman"/>
          <w:b/>
          <w:sz w:val="24"/>
          <w:szCs w:val="24"/>
        </w:rPr>
        <w:t>87  z</w:t>
      </w:r>
      <w:r>
        <w:rPr>
          <w:rFonts w:ascii="Times New Roman" w:eastAsia="Times New Roman" w:hAnsi="Times New Roman" w:cs="Times New Roman"/>
          <w:b/>
          <w:sz w:val="24"/>
          <w:szCs w:val="24"/>
        </w:rPr>
        <w:t>akładów prowadzących ubój, rozbiór i przetwórstwo mięsa, zatwierdzonych do handlu w UE.</w:t>
      </w:r>
      <w:r>
        <w:rPr>
          <w:rFonts w:ascii="Times New Roman" w:eastAsia="Times New Roman" w:hAnsi="Times New Roman" w:cs="Times New Roman"/>
          <w:sz w:val="24"/>
          <w:szCs w:val="24"/>
        </w:rPr>
        <w:t xml:space="preserve"> Jako zagłębie przetwórstwa można uznać powiat kartuski. </w:t>
      </w:r>
      <w:r>
        <w:rPr>
          <w:rFonts w:ascii="Times New Roman" w:eastAsia="Times New Roman" w:hAnsi="Times New Roman" w:cs="Times New Roman"/>
          <w:b/>
          <w:sz w:val="24"/>
          <w:szCs w:val="24"/>
        </w:rPr>
        <w:t>Wyróżnia się on liczbą podmiotów nadzorowanych przez Inspekcję Weterynaryjną.</w:t>
      </w:r>
    </w:p>
    <w:p w14:paraId="00003657" w14:textId="77777777" w:rsidR="000C1305" w:rsidRDefault="003D2CD8">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Wykres 94. Wykaz zakładów zajmując</w:t>
      </w:r>
      <w:r>
        <w:rPr>
          <w:rFonts w:ascii="Times New Roman" w:eastAsia="Times New Roman" w:hAnsi="Times New Roman" w:cs="Times New Roman"/>
          <w:sz w:val="24"/>
          <w:szCs w:val="24"/>
        </w:rPr>
        <w:t>ych się ubojem, rozbiorem i przetwórstwem mięsa w woj. pomorskim</w:t>
      </w:r>
    </w:p>
    <w:p w14:paraId="00003658" w14:textId="77777777" w:rsidR="000C1305" w:rsidRDefault="003D2CD8">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114300" distB="114300" distL="114300" distR="114300">
            <wp:extent cx="5686425" cy="3648075"/>
            <wp:effectExtent l="0" t="0" r="0" b="0"/>
            <wp:docPr id="481" name="image224.png"/>
            <wp:cNvGraphicFramePr/>
            <a:graphic xmlns:a="http://schemas.openxmlformats.org/drawingml/2006/main">
              <a:graphicData uri="http://schemas.openxmlformats.org/drawingml/2006/picture">
                <pic:pic xmlns:pic="http://schemas.openxmlformats.org/drawingml/2006/picture">
                  <pic:nvPicPr>
                    <pic:cNvPr id="0" name="image224.png"/>
                    <pic:cNvPicPr preferRelativeResize="0"/>
                  </pic:nvPicPr>
                  <pic:blipFill>
                    <a:blip r:embed="rId189"/>
                    <a:srcRect/>
                    <a:stretch>
                      <a:fillRect/>
                    </a:stretch>
                  </pic:blipFill>
                  <pic:spPr>
                    <a:xfrm>
                      <a:off x="0" y="0"/>
                      <a:ext cx="5686425" cy="3648075"/>
                    </a:xfrm>
                    <a:prstGeom prst="rect">
                      <a:avLst/>
                    </a:prstGeom>
                    <a:ln/>
                  </pic:spPr>
                </pic:pic>
              </a:graphicData>
            </a:graphic>
          </wp:inline>
        </w:drawing>
      </w:r>
    </w:p>
    <w:p w14:paraId="00003659" w14:textId="77777777" w:rsidR="000C1305" w:rsidRDefault="003D2CD8">
      <w:pPr>
        <w:spacing w:after="16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własne na podstawie danych WIW w Gdańsku </w:t>
      </w:r>
      <w:r>
        <w:rPr>
          <w:rFonts w:ascii="Times New Roman" w:eastAsia="Times New Roman" w:hAnsi="Times New Roman" w:cs="Times New Roman"/>
          <w:b/>
          <w:sz w:val="24"/>
          <w:szCs w:val="24"/>
        </w:rPr>
        <w:t>(z XII.2021)</w:t>
      </w:r>
    </w:p>
    <w:p w14:paraId="0000365A" w14:textId="77777777" w:rsidR="000C1305" w:rsidRDefault="003D2CD8">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Działalność w zakresie obróbki </w:t>
      </w:r>
      <w:r>
        <w:rPr>
          <w:rFonts w:ascii="Times New Roman" w:eastAsia="Times New Roman" w:hAnsi="Times New Roman" w:cs="Times New Roman"/>
          <w:b/>
          <w:sz w:val="24"/>
          <w:szCs w:val="24"/>
        </w:rPr>
        <w:t xml:space="preserve">mięsa pochodzącego od bydła, trzody chlewnej,  kóz, owiec </w:t>
      </w:r>
      <w:r>
        <w:rPr>
          <w:rFonts w:ascii="Times New Roman" w:eastAsia="Times New Roman" w:hAnsi="Times New Roman" w:cs="Times New Roman"/>
          <w:sz w:val="24"/>
          <w:szCs w:val="24"/>
        </w:rPr>
        <w:t xml:space="preserve"> prowadziły </w:t>
      </w:r>
      <w:r>
        <w:rPr>
          <w:rFonts w:ascii="Times New Roman" w:eastAsia="Times New Roman" w:hAnsi="Times New Roman" w:cs="Times New Roman"/>
          <w:b/>
          <w:sz w:val="24"/>
          <w:szCs w:val="24"/>
        </w:rPr>
        <w:t>61 zakłady.</w:t>
      </w:r>
    </w:p>
    <w:p w14:paraId="0000365B"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Większość zakładów nie specjalizuje się w jednym  z rodzaju mięs, najczęściej bo </w:t>
      </w:r>
      <w:r>
        <w:rPr>
          <w:rFonts w:ascii="Times New Roman" w:eastAsia="Times New Roman" w:hAnsi="Times New Roman" w:cs="Times New Roman"/>
          <w:b/>
          <w:sz w:val="24"/>
          <w:szCs w:val="24"/>
        </w:rPr>
        <w:t>46 podmiotów</w:t>
      </w:r>
      <w:r>
        <w:rPr>
          <w:rFonts w:ascii="Times New Roman" w:eastAsia="Times New Roman" w:hAnsi="Times New Roman" w:cs="Times New Roman"/>
          <w:sz w:val="24"/>
          <w:szCs w:val="24"/>
        </w:rPr>
        <w:t xml:space="preserve"> zajmuje się równocześnie obróbką mięsa wołowego (cielęcego) jak i wieprzowego.  </w:t>
      </w:r>
    </w:p>
    <w:p w14:paraId="0000365C" w14:textId="77777777" w:rsidR="000C1305" w:rsidRDefault="003D2CD8">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 xml:space="preserve">W województwie pomorskim pod koniec </w:t>
      </w:r>
      <w:r>
        <w:rPr>
          <w:rFonts w:ascii="Times New Roman" w:eastAsia="Times New Roman" w:hAnsi="Times New Roman" w:cs="Times New Roman"/>
          <w:b/>
          <w:sz w:val="24"/>
          <w:szCs w:val="24"/>
        </w:rPr>
        <w:t>2021 roku</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przetwórstwem mięsa pochodzącego z </w:t>
      </w:r>
      <w:r>
        <w:rPr>
          <w:rFonts w:ascii="Times New Roman" w:eastAsia="Times New Roman" w:hAnsi="Times New Roman" w:cs="Times New Roman"/>
          <w:b/>
          <w:sz w:val="24"/>
          <w:szCs w:val="24"/>
        </w:rPr>
        <w:t xml:space="preserve"> drobiu </w:t>
      </w:r>
      <w:r>
        <w:rPr>
          <w:rFonts w:ascii="Times New Roman" w:eastAsia="Times New Roman" w:hAnsi="Times New Roman" w:cs="Times New Roman"/>
          <w:sz w:val="24"/>
          <w:szCs w:val="24"/>
        </w:rPr>
        <w:t xml:space="preserve">zajmowały się </w:t>
      </w:r>
      <w:r>
        <w:rPr>
          <w:rFonts w:ascii="Times New Roman" w:eastAsia="Times New Roman" w:hAnsi="Times New Roman" w:cs="Times New Roman"/>
          <w:b/>
          <w:sz w:val="24"/>
          <w:szCs w:val="24"/>
        </w:rPr>
        <w:t>34 podmioty, z czego 11 zakładów wyspecjalizowanych było wyłącznie w drobiu.</w:t>
      </w:r>
      <w:r>
        <w:rPr>
          <w:rFonts w:ascii="Times New Roman" w:eastAsia="Times New Roman" w:hAnsi="Times New Roman" w:cs="Times New Roman"/>
          <w:sz w:val="24"/>
          <w:szCs w:val="24"/>
        </w:rPr>
        <w:t xml:space="preserve"> Koncentracja tych wyspecjalizowanych zakładów (</w:t>
      </w:r>
      <w:r>
        <w:rPr>
          <w:rFonts w:ascii="Times New Roman" w:eastAsia="Times New Roman" w:hAnsi="Times New Roman" w:cs="Times New Roman"/>
          <w:b/>
          <w:sz w:val="24"/>
          <w:szCs w:val="24"/>
        </w:rPr>
        <w:t>4 podmioty</w:t>
      </w:r>
      <w:r>
        <w:rPr>
          <w:rFonts w:ascii="Times New Roman" w:eastAsia="Times New Roman" w:hAnsi="Times New Roman" w:cs="Times New Roman"/>
          <w:sz w:val="24"/>
          <w:szCs w:val="24"/>
        </w:rPr>
        <w:t xml:space="preserve"> – spadek w stosunku do danych z 2016 r.) przypada również  na powiat kartuski. W większości są to u</w:t>
      </w:r>
      <w:r>
        <w:rPr>
          <w:rFonts w:ascii="Times New Roman" w:eastAsia="Times New Roman" w:hAnsi="Times New Roman" w:cs="Times New Roman"/>
          <w:sz w:val="24"/>
          <w:szCs w:val="24"/>
        </w:rPr>
        <w:t xml:space="preserve">bojnie wraz  z możliwością  rozbioru drobiu. W tym powiecie również  zarejestrowanych było 10 z </w:t>
      </w:r>
      <w:r>
        <w:rPr>
          <w:rFonts w:ascii="Times New Roman" w:eastAsia="Times New Roman" w:hAnsi="Times New Roman" w:cs="Times New Roman"/>
          <w:b/>
          <w:sz w:val="24"/>
          <w:szCs w:val="24"/>
        </w:rPr>
        <w:t xml:space="preserve">25 zakładów zajmujących się pakowaniem jaj w woj. pomorskim. </w:t>
      </w:r>
    </w:p>
    <w:p w14:paraId="0000365D"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Kolejną ważną branżą przetwórstwa rolno-spożywczego, związaną z położeniem geograficznym województ</w:t>
      </w:r>
      <w:r>
        <w:rPr>
          <w:rFonts w:ascii="Times New Roman" w:eastAsia="Times New Roman" w:hAnsi="Times New Roman" w:cs="Times New Roman"/>
          <w:sz w:val="24"/>
          <w:szCs w:val="24"/>
        </w:rPr>
        <w:t xml:space="preserve">wa pomorskiego, jest </w:t>
      </w:r>
      <w:r>
        <w:rPr>
          <w:rFonts w:ascii="Times New Roman" w:eastAsia="Times New Roman" w:hAnsi="Times New Roman" w:cs="Times New Roman"/>
          <w:b/>
          <w:sz w:val="24"/>
          <w:szCs w:val="24"/>
        </w:rPr>
        <w:t>przetwórstwo ryb</w:t>
      </w:r>
      <w:r>
        <w:rPr>
          <w:rFonts w:ascii="Times New Roman" w:eastAsia="Times New Roman" w:hAnsi="Times New Roman" w:cs="Times New Roman"/>
          <w:sz w:val="24"/>
          <w:szCs w:val="24"/>
        </w:rPr>
        <w:t>.</w:t>
      </w:r>
    </w:p>
    <w:p w14:paraId="0000365E" w14:textId="77777777" w:rsidR="000C1305" w:rsidRDefault="003D2CD8">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Według danych GIW w woj. pomorskim pod koniec </w:t>
      </w:r>
      <w:r>
        <w:rPr>
          <w:rFonts w:ascii="Times New Roman" w:eastAsia="Times New Roman" w:hAnsi="Times New Roman" w:cs="Times New Roman"/>
          <w:b/>
          <w:sz w:val="24"/>
          <w:szCs w:val="24"/>
        </w:rPr>
        <w:t xml:space="preserve">2021 r zarejestrowanych było 76 zakładów rybnych (spadek o 15 w stosunku do 2016 r.), najczęściej występujących w powiatach nadmorskich: puckim (18 zakładów spadek liczby </w:t>
      </w:r>
      <w:r>
        <w:rPr>
          <w:rFonts w:ascii="Times New Roman" w:eastAsia="Times New Roman" w:hAnsi="Times New Roman" w:cs="Times New Roman"/>
          <w:b/>
          <w:sz w:val="24"/>
          <w:szCs w:val="24"/>
        </w:rPr>
        <w:t>podmiotów o 6 w porównaniu do 2016 r.) i słupskim (19 zakładów – liczba podmiotów nie uległa zmianie</w:t>
      </w:r>
      <w:r>
        <w:rPr>
          <w:rFonts w:ascii="Times New Roman" w:eastAsia="Times New Roman" w:hAnsi="Times New Roman" w:cs="Times New Roman"/>
          <w:sz w:val="24"/>
          <w:szCs w:val="24"/>
        </w:rPr>
        <w:t xml:space="preserve"> -  wykres 88). </w:t>
      </w:r>
      <w:r>
        <w:rPr>
          <w:rFonts w:ascii="Times New Roman" w:eastAsia="Times New Roman" w:hAnsi="Times New Roman" w:cs="Times New Roman"/>
          <w:b/>
          <w:sz w:val="24"/>
          <w:szCs w:val="24"/>
        </w:rPr>
        <w:t>Powiat Gdynia nadzorował w przywołanym okresie, dodatkowo, w ramach podmiotów branży rybnej 2 statki przetwórnie</w:t>
      </w:r>
    </w:p>
    <w:p w14:paraId="0000365F"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Wykres 95. Wykaz zakładów zajmujących się przetwórstwem ryb w woj. pomorskim</w:t>
      </w:r>
    </w:p>
    <w:p w14:paraId="00003660"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114300" distB="114300" distL="114300" distR="114300">
            <wp:extent cx="5760410" cy="3911600"/>
            <wp:effectExtent l="0" t="0" r="0" b="0"/>
            <wp:docPr id="393" name="image113.png"/>
            <wp:cNvGraphicFramePr/>
            <a:graphic xmlns:a="http://schemas.openxmlformats.org/drawingml/2006/main">
              <a:graphicData uri="http://schemas.openxmlformats.org/drawingml/2006/picture">
                <pic:pic xmlns:pic="http://schemas.openxmlformats.org/drawingml/2006/picture">
                  <pic:nvPicPr>
                    <pic:cNvPr id="0" name="image113.png"/>
                    <pic:cNvPicPr preferRelativeResize="0"/>
                  </pic:nvPicPr>
                  <pic:blipFill>
                    <a:blip r:embed="rId190"/>
                    <a:srcRect/>
                    <a:stretch>
                      <a:fillRect/>
                    </a:stretch>
                  </pic:blipFill>
                  <pic:spPr>
                    <a:xfrm>
                      <a:off x="0" y="0"/>
                      <a:ext cx="5760410" cy="3911600"/>
                    </a:xfrm>
                    <a:prstGeom prst="rect">
                      <a:avLst/>
                    </a:prstGeom>
                    <a:ln/>
                  </pic:spPr>
                </pic:pic>
              </a:graphicData>
            </a:graphic>
          </wp:inline>
        </w:drawing>
      </w:r>
    </w:p>
    <w:p w14:paraId="00003661"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własne na podstawie danych WIW w Gdańsku (</w:t>
      </w:r>
      <w:r>
        <w:rPr>
          <w:rFonts w:ascii="Times New Roman" w:eastAsia="Times New Roman" w:hAnsi="Times New Roman" w:cs="Times New Roman"/>
          <w:b/>
          <w:sz w:val="24"/>
          <w:szCs w:val="24"/>
        </w:rPr>
        <w:t>z grudnia 2021</w:t>
      </w:r>
      <w:r>
        <w:rPr>
          <w:rFonts w:ascii="Times New Roman" w:eastAsia="Times New Roman" w:hAnsi="Times New Roman" w:cs="Times New Roman"/>
          <w:sz w:val="24"/>
          <w:szCs w:val="24"/>
        </w:rPr>
        <w:t>)</w:t>
      </w:r>
    </w:p>
    <w:p w14:paraId="00003662" w14:textId="77777777" w:rsidR="000C1305" w:rsidRDefault="003D2CD8">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woj. pomorskim w </w:t>
      </w:r>
      <w:r>
        <w:rPr>
          <w:rFonts w:ascii="Times New Roman" w:eastAsia="Times New Roman" w:hAnsi="Times New Roman" w:cs="Times New Roman"/>
          <w:b/>
          <w:sz w:val="24"/>
          <w:szCs w:val="24"/>
        </w:rPr>
        <w:t>grudniu 2021r.</w:t>
      </w:r>
      <w:r>
        <w:rPr>
          <w:rFonts w:ascii="Times New Roman" w:eastAsia="Times New Roman" w:hAnsi="Times New Roman" w:cs="Times New Roman"/>
          <w:sz w:val="24"/>
          <w:szCs w:val="24"/>
        </w:rPr>
        <w:t xml:space="preserve">  odnotowano  </w:t>
      </w:r>
      <w:r>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zakładów działających w zakresie surowego mleka  i</w:t>
      </w:r>
      <w:r>
        <w:rPr>
          <w:rFonts w:ascii="Times New Roman" w:eastAsia="Times New Roman" w:hAnsi="Times New Roman" w:cs="Times New Roman"/>
          <w:sz w:val="24"/>
          <w:szCs w:val="24"/>
        </w:rPr>
        <w:t xml:space="preserve"> produktów mlecznych. </w:t>
      </w:r>
    </w:p>
    <w:p w14:paraId="00003663" w14:textId="77777777" w:rsidR="000C1305" w:rsidRDefault="003D2CD8">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Funkcjonowało również </w:t>
      </w:r>
      <w:r>
        <w:rPr>
          <w:rFonts w:ascii="Times New Roman" w:eastAsia="Times New Roman" w:hAnsi="Times New Roman" w:cs="Times New Roman"/>
          <w:b/>
          <w:sz w:val="24"/>
          <w:szCs w:val="24"/>
        </w:rPr>
        <w:t>26 chłodni składowych</w:t>
      </w:r>
      <w:r>
        <w:rPr>
          <w:rFonts w:ascii="Times New Roman" w:eastAsia="Times New Roman" w:hAnsi="Times New Roman" w:cs="Times New Roman"/>
          <w:sz w:val="24"/>
          <w:szCs w:val="24"/>
        </w:rPr>
        <w:t xml:space="preserve">,  w tym w </w:t>
      </w:r>
      <w:r>
        <w:rPr>
          <w:rFonts w:ascii="Times New Roman" w:eastAsia="Times New Roman" w:hAnsi="Times New Roman" w:cs="Times New Roman"/>
          <w:b/>
          <w:sz w:val="24"/>
          <w:szCs w:val="24"/>
        </w:rPr>
        <w:t>5 chłodniach</w:t>
      </w:r>
      <w:r>
        <w:rPr>
          <w:rFonts w:ascii="Times New Roman" w:eastAsia="Times New Roman" w:hAnsi="Times New Roman" w:cs="Times New Roman"/>
          <w:sz w:val="24"/>
          <w:szCs w:val="24"/>
        </w:rPr>
        <w:t xml:space="preserve"> przechowywane  były wyłącznie ryby.  </w:t>
      </w:r>
      <w:r>
        <w:rPr>
          <w:rFonts w:ascii="Times New Roman" w:eastAsia="Times New Roman" w:hAnsi="Times New Roman" w:cs="Times New Roman"/>
          <w:b/>
          <w:sz w:val="24"/>
          <w:szCs w:val="24"/>
        </w:rPr>
        <w:t xml:space="preserve">Pozostałe chłodnie, oprócz ryb przechowywały produkty pochodzące z innych gatunków zwierząt. </w:t>
      </w:r>
    </w:p>
    <w:p w14:paraId="00003664" w14:textId="77777777" w:rsidR="000C1305" w:rsidRDefault="003D2CD8">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Tylko dwa podmioty  zarejestrowane </w:t>
      </w:r>
      <w:r>
        <w:rPr>
          <w:rFonts w:ascii="Times New Roman" w:eastAsia="Times New Roman" w:hAnsi="Times New Roman" w:cs="Times New Roman"/>
          <w:b/>
          <w:sz w:val="24"/>
          <w:szCs w:val="24"/>
        </w:rPr>
        <w:t>są jako chłodnie składowe dla mleka i produktów mlecznych. Są one zlokalizowane są na terenie powiatu gdańskiego</w:t>
      </w:r>
    </w:p>
    <w:p w14:paraId="00003665"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INFORMACJA  DOT.  PODMIOTÓW  Z  REJESTRU PRZEDSIĘBIORSTW Pomorskiego WIJHARS</w:t>
      </w:r>
    </w:p>
    <w:p w14:paraId="00003666" w14:textId="77777777" w:rsidR="000C1305" w:rsidRDefault="000C1305">
      <w:pPr>
        <w:spacing w:line="240" w:lineRule="auto"/>
        <w:jc w:val="center"/>
        <w:rPr>
          <w:rFonts w:ascii="Times New Roman" w:eastAsia="Times New Roman" w:hAnsi="Times New Roman" w:cs="Times New Roman"/>
          <w:sz w:val="24"/>
          <w:szCs w:val="24"/>
        </w:rPr>
      </w:pPr>
    </w:p>
    <w:p w14:paraId="0000366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Informacja dotycząca podmiotów przetwórstwa artykułów rolno-spoży</w:t>
      </w:r>
      <w:r>
        <w:rPr>
          <w:rFonts w:ascii="Times New Roman" w:eastAsia="Times New Roman" w:hAnsi="Times New Roman" w:cs="Times New Roman"/>
          <w:sz w:val="24"/>
          <w:szCs w:val="24"/>
        </w:rPr>
        <w:t xml:space="preserve">wczych funkcjonujących na terenie województwa pomorskiego sporządzona na podstawie </w:t>
      </w:r>
      <w:r>
        <w:rPr>
          <w:rFonts w:ascii="Times New Roman" w:eastAsia="Times New Roman" w:hAnsi="Times New Roman" w:cs="Times New Roman"/>
          <w:i/>
          <w:sz w:val="24"/>
          <w:szCs w:val="24"/>
        </w:rPr>
        <w:t xml:space="preserve"> Zgłoszeń działalności  w zakresie produkcji, składowania, konfekcjonowania i obrotu artykułami rolno-spożywczymi</w:t>
      </w:r>
      <w:r>
        <w:rPr>
          <w:rFonts w:ascii="Times New Roman" w:eastAsia="Times New Roman" w:hAnsi="Times New Roman" w:cs="Times New Roman"/>
          <w:sz w:val="24"/>
          <w:szCs w:val="24"/>
        </w:rPr>
        <w:t>,  które zostały przekazane w okresie  od 01.01.2003 do 30.06.2022 r. do WIJHARS w Gdańsku z/s w Gdyni.</w:t>
      </w:r>
    </w:p>
    <w:p w14:paraId="00003668" w14:textId="77777777" w:rsidR="000C1305" w:rsidRDefault="000C1305">
      <w:pPr>
        <w:spacing w:line="240" w:lineRule="auto"/>
        <w:rPr>
          <w:rFonts w:ascii="Times New Roman" w:eastAsia="Times New Roman" w:hAnsi="Times New Roman" w:cs="Times New Roman"/>
          <w:sz w:val="24"/>
          <w:szCs w:val="24"/>
        </w:rPr>
      </w:pPr>
    </w:p>
    <w:p w14:paraId="00003669" w14:textId="77777777" w:rsidR="000C1305" w:rsidRDefault="003D2CD8">
      <w:pPr>
        <w:numPr>
          <w:ilvl w:val="0"/>
          <w:numId w:val="5"/>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Wszystkie zakresy  działalności – </w:t>
      </w:r>
      <w:r>
        <w:rPr>
          <w:rFonts w:ascii="Times New Roman" w:eastAsia="Times New Roman" w:hAnsi="Times New Roman" w:cs="Times New Roman"/>
          <w:b/>
          <w:sz w:val="24"/>
          <w:szCs w:val="24"/>
          <w:u w:val="single"/>
        </w:rPr>
        <w:t>produkcja, obrót, paczkowanie, konfekcjonowanie, składowanie, eksport, import</w:t>
      </w:r>
    </w:p>
    <w:p w14:paraId="0000366A" w14:textId="77777777" w:rsidR="000C1305" w:rsidRDefault="000C1305">
      <w:pPr>
        <w:spacing w:line="240" w:lineRule="auto"/>
        <w:ind w:left="1080"/>
        <w:rPr>
          <w:rFonts w:ascii="Times New Roman" w:eastAsia="Times New Roman" w:hAnsi="Times New Roman" w:cs="Times New Roman"/>
          <w:sz w:val="24"/>
          <w:szCs w:val="24"/>
        </w:rPr>
      </w:pPr>
    </w:p>
    <w:p w14:paraId="0000366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Zgłoszenia działalności ogółem z prze</w:t>
      </w:r>
      <w:r>
        <w:rPr>
          <w:rFonts w:ascii="Times New Roman" w:eastAsia="Times New Roman" w:hAnsi="Times New Roman" w:cs="Times New Roman"/>
          <w:sz w:val="24"/>
          <w:szCs w:val="24"/>
        </w:rPr>
        <w:t>liczeniem liczby osób przypadającej na jeden podmiot na analizowanym terytorium :</w:t>
      </w:r>
    </w:p>
    <w:p w14:paraId="0000366C" w14:textId="77777777" w:rsidR="000C1305" w:rsidRDefault="000C1305">
      <w:pPr>
        <w:spacing w:line="240" w:lineRule="auto"/>
        <w:ind w:left="1080"/>
        <w:rPr>
          <w:rFonts w:ascii="Times New Roman" w:eastAsia="Times New Roman" w:hAnsi="Times New Roman" w:cs="Times New Roman"/>
          <w:sz w:val="24"/>
          <w:szCs w:val="24"/>
        </w:rPr>
      </w:pPr>
    </w:p>
    <w:p w14:paraId="0000366D" w14:textId="77777777" w:rsidR="000C1305" w:rsidRDefault="003D2CD8">
      <w:pPr>
        <w:numPr>
          <w:ilvl w:val="0"/>
          <w:numId w:val="21"/>
        </w:num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Kraj  -  ogółem 13751 podmiotów  tj. 2775* osoby na jeden podmiot zajmujący się działalnością gospodarczą dotyczącą artykułów rolno-spożywczych.</w:t>
      </w:r>
    </w:p>
    <w:p w14:paraId="0000366E" w14:textId="77777777" w:rsidR="000C1305" w:rsidRDefault="003D2CD8">
      <w:pPr>
        <w:numPr>
          <w:ilvl w:val="0"/>
          <w:numId w:val="2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Województwa odpowiednio :</w:t>
      </w:r>
    </w:p>
    <w:p w14:paraId="0000366F" w14:textId="77777777" w:rsidR="000C1305" w:rsidRDefault="000C1305">
      <w:pPr>
        <w:spacing w:line="240" w:lineRule="auto"/>
        <w:ind w:left="708"/>
        <w:rPr>
          <w:rFonts w:ascii="Times New Roman" w:eastAsia="Times New Roman" w:hAnsi="Times New Roman" w:cs="Times New Roman"/>
          <w:sz w:val="24"/>
          <w:szCs w:val="24"/>
        </w:rPr>
      </w:pPr>
    </w:p>
    <w:p w14:paraId="0000367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Pr>
          <w:rFonts w:ascii="Times New Roman" w:eastAsia="Times New Roman" w:hAnsi="Times New Roman" w:cs="Times New Roman"/>
          <w:sz w:val="24"/>
          <w:szCs w:val="24"/>
        </w:rPr>
        <w:t>abela 104.  Zgłoszenia działalności  w zakresie produkcji, składowania, konfekcjonowania i obrotu artykułami rolno-spożywczymi</w:t>
      </w:r>
    </w:p>
    <w:tbl>
      <w:tblPr>
        <w:tblStyle w:val="affffffffffffffffb"/>
        <w:tblW w:w="6600" w:type="dxa"/>
        <w:tblInd w:w="1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6"/>
        <w:gridCol w:w="2785"/>
        <w:gridCol w:w="1616"/>
        <w:gridCol w:w="1633"/>
      </w:tblGrid>
      <w:tr w:rsidR="000C1305" w14:paraId="7E589DF9" w14:textId="77777777">
        <w:tc>
          <w:tcPr>
            <w:tcW w:w="566" w:type="dxa"/>
          </w:tcPr>
          <w:p w14:paraId="00003671" w14:textId="77777777" w:rsidR="000C1305" w:rsidRDefault="003D2CD8">
            <w:pPr>
              <w:jc w:val="both"/>
            </w:pPr>
            <w:r>
              <w:t>Lp.</w:t>
            </w:r>
          </w:p>
        </w:tc>
        <w:tc>
          <w:tcPr>
            <w:tcW w:w="2785" w:type="dxa"/>
          </w:tcPr>
          <w:p w14:paraId="00003672" w14:textId="77777777" w:rsidR="000C1305" w:rsidRDefault="003D2CD8">
            <w:pPr>
              <w:jc w:val="both"/>
            </w:pPr>
            <w:r>
              <w:t>Województwo</w:t>
            </w:r>
          </w:p>
        </w:tc>
        <w:tc>
          <w:tcPr>
            <w:tcW w:w="1616" w:type="dxa"/>
          </w:tcPr>
          <w:p w14:paraId="00003673" w14:textId="77777777" w:rsidR="000C1305" w:rsidRDefault="003D2CD8">
            <w:pPr>
              <w:jc w:val="both"/>
            </w:pPr>
            <w:r>
              <w:t>Liczba zgłoszeń</w:t>
            </w:r>
          </w:p>
        </w:tc>
        <w:tc>
          <w:tcPr>
            <w:tcW w:w="1633" w:type="dxa"/>
          </w:tcPr>
          <w:p w14:paraId="00003674" w14:textId="77777777" w:rsidR="000C1305" w:rsidRDefault="003D2CD8">
            <w:pPr>
              <w:jc w:val="both"/>
            </w:pPr>
            <w:r>
              <w:t>Przeliczenie liczby osób na jeden zakład**</w:t>
            </w:r>
          </w:p>
        </w:tc>
      </w:tr>
      <w:tr w:rsidR="000C1305" w14:paraId="28B144C2" w14:textId="77777777">
        <w:tc>
          <w:tcPr>
            <w:tcW w:w="566" w:type="dxa"/>
          </w:tcPr>
          <w:p w14:paraId="00003675" w14:textId="77777777" w:rsidR="000C1305" w:rsidRDefault="003D2CD8">
            <w:pPr>
              <w:jc w:val="both"/>
            </w:pPr>
            <w:r>
              <w:t>1.</w:t>
            </w:r>
          </w:p>
        </w:tc>
        <w:tc>
          <w:tcPr>
            <w:tcW w:w="2785" w:type="dxa"/>
          </w:tcPr>
          <w:p w14:paraId="00003676" w14:textId="77777777" w:rsidR="000C1305" w:rsidRDefault="003D2CD8">
            <w:pPr>
              <w:jc w:val="both"/>
            </w:pPr>
            <w:r>
              <w:t>mazowieckie</w:t>
            </w:r>
          </w:p>
        </w:tc>
        <w:tc>
          <w:tcPr>
            <w:tcW w:w="1616" w:type="dxa"/>
          </w:tcPr>
          <w:p w14:paraId="00003677" w14:textId="77777777" w:rsidR="000C1305" w:rsidRDefault="003D2CD8">
            <w:pPr>
              <w:jc w:val="both"/>
            </w:pPr>
            <w:r>
              <w:t>1700</w:t>
            </w:r>
          </w:p>
        </w:tc>
        <w:tc>
          <w:tcPr>
            <w:tcW w:w="1633" w:type="dxa"/>
          </w:tcPr>
          <w:p w14:paraId="00003678" w14:textId="77777777" w:rsidR="000C1305" w:rsidRDefault="003D2CD8">
            <w:pPr>
              <w:jc w:val="both"/>
            </w:pPr>
            <w:r>
              <w:t>3188</w:t>
            </w:r>
          </w:p>
        </w:tc>
      </w:tr>
      <w:tr w:rsidR="000C1305" w14:paraId="33A77E26" w14:textId="77777777">
        <w:tc>
          <w:tcPr>
            <w:tcW w:w="566" w:type="dxa"/>
          </w:tcPr>
          <w:p w14:paraId="00003679" w14:textId="77777777" w:rsidR="000C1305" w:rsidRDefault="003D2CD8">
            <w:pPr>
              <w:jc w:val="both"/>
            </w:pPr>
            <w:r>
              <w:t>2.</w:t>
            </w:r>
          </w:p>
        </w:tc>
        <w:tc>
          <w:tcPr>
            <w:tcW w:w="2785" w:type="dxa"/>
          </w:tcPr>
          <w:p w14:paraId="0000367A" w14:textId="77777777" w:rsidR="000C1305" w:rsidRDefault="003D2CD8">
            <w:pPr>
              <w:jc w:val="both"/>
            </w:pPr>
            <w:r>
              <w:t>śląskie</w:t>
            </w:r>
          </w:p>
        </w:tc>
        <w:tc>
          <w:tcPr>
            <w:tcW w:w="1616" w:type="dxa"/>
          </w:tcPr>
          <w:p w14:paraId="0000367B" w14:textId="77777777" w:rsidR="000C1305" w:rsidRDefault="003D2CD8">
            <w:pPr>
              <w:jc w:val="both"/>
            </w:pPr>
            <w:r>
              <w:t>1324</w:t>
            </w:r>
          </w:p>
        </w:tc>
        <w:tc>
          <w:tcPr>
            <w:tcW w:w="1633" w:type="dxa"/>
          </w:tcPr>
          <w:p w14:paraId="0000367C" w14:textId="77777777" w:rsidR="000C1305" w:rsidRDefault="003D2CD8">
            <w:pPr>
              <w:jc w:val="both"/>
            </w:pPr>
            <w:r>
              <w:t>3378</w:t>
            </w:r>
          </w:p>
        </w:tc>
      </w:tr>
      <w:tr w:rsidR="000C1305" w14:paraId="3B9F5012" w14:textId="77777777">
        <w:tc>
          <w:tcPr>
            <w:tcW w:w="566" w:type="dxa"/>
          </w:tcPr>
          <w:p w14:paraId="0000367D" w14:textId="77777777" w:rsidR="000C1305" w:rsidRDefault="003D2CD8">
            <w:pPr>
              <w:jc w:val="both"/>
            </w:pPr>
            <w:r>
              <w:t>3.</w:t>
            </w:r>
          </w:p>
        </w:tc>
        <w:tc>
          <w:tcPr>
            <w:tcW w:w="2785" w:type="dxa"/>
          </w:tcPr>
          <w:p w14:paraId="0000367E" w14:textId="77777777" w:rsidR="000C1305" w:rsidRDefault="003D2CD8">
            <w:pPr>
              <w:jc w:val="both"/>
            </w:pPr>
            <w:r>
              <w:t>wielkopolskie</w:t>
            </w:r>
          </w:p>
        </w:tc>
        <w:tc>
          <w:tcPr>
            <w:tcW w:w="1616" w:type="dxa"/>
          </w:tcPr>
          <w:p w14:paraId="0000367F" w14:textId="77777777" w:rsidR="000C1305" w:rsidRDefault="003D2CD8">
            <w:pPr>
              <w:jc w:val="both"/>
            </w:pPr>
            <w:r>
              <w:t>1062</w:t>
            </w:r>
          </w:p>
        </w:tc>
        <w:tc>
          <w:tcPr>
            <w:tcW w:w="1633" w:type="dxa"/>
          </w:tcPr>
          <w:p w14:paraId="00003680" w14:textId="77777777" w:rsidR="000C1305" w:rsidRDefault="003D2CD8">
            <w:pPr>
              <w:jc w:val="both"/>
            </w:pPr>
            <w:r>
              <w:t>3287</w:t>
            </w:r>
          </w:p>
        </w:tc>
      </w:tr>
      <w:tr w:rsidR="000C1305" w14:paraId="69CF9B54" w14:textId="77777777">
        <w:tc>
          <w:tcPr>
            <w:tcW w:w="566" w:type="dxa"/>
          </w:tcPr>
          <w:p w14:paraId="00003681" w14:textId="77777777" w:rsidR="000C1305" w:rsidRDefault="003D2CD8">
            <w:pPr>
              <w:jc w:val="both"/>
              <w:rPr>
                <w:b/>
              </w:rPr>
            </w:pPr>
            <w:r>
              <w:rPr>
                <w:b/>
              </w:rPr>
              <w:t>4.</w:t>
            </w:r>
          </w:p>
        </w:tc>
        <w:tc>
          <w:tcPr>
            <w:tcW w:w="2785" w:type="dxa"/>
          </w:tcPr>
          <w:p w14:paraId="00003682" w14:textId="77777777" w:rsidR="000C1305" w:rsidRDefault="003D2CD8">
            <w:pPr>
              <w:jc w:val="both"/>
              <w:rPr>
                <w:b/>
              </w:rPr>
            </w:pPr>
            <w:r>
              <w:rPr>
                <w:b/>
              </w:rPr>
              <w:t>pomorskie</w:t>
            </w:r>
          </w:p>
        </w:tc>
        <w:tc>
          <w:tcPr>
            <w:tcW w:w="1616" w:type="dxa"/>
          </w:tcPr>
          <w:p w14:paraId="00003683" w14:textId="77777777" w:rsidR="000C1305" w:rsidRDefault="003D2CD8">
            <w:pPr>
              <w:jc w:val="both"/>
              <w:rPr>
                <w:b/>
              </w:rPr>
            </w:pPr>
            <w:r>
              <w:rPr>
                <w:b/>
              </w:rPr>
              <w:t>999</w:t>
            </w:r>
          </w:p>
        </w:tc>
        <w:tc>
          <w:tcPr>
            <w:tcW w:w="1633" w:type="dxa"/>
          </w:tcPr>
          <w:p w14:paraId="00003684" w14:textId="77777777" w:rsidR="000C1305" w:rsidRDefault="003D2CD8">
            <w:pPr>
              <w:jc w:val="both"/>
              <w:rPr>
                <w:b/>
              </w:rPr>
            </w:pPr>
            <w:r>
              <w:rPr>
                <w:b/>
              </w:rPr>
              <w:t>2348</w:t>
            </w:r>
          </w:p>
        </w:tc>
      </w:tr>
      <w:tr w:rsidR="000C1305" w14:paraId="5C86C8B8" w14:textId="77777777">
        <w:tc>
          <w:tcPr>
            <w:tcW w:w="566" w:type="dxa"/>
          </w:tcPr>
          <w:p w14:paraId="00003685" w14:textId="77777777" w:rsidR="000C1305" w:rsidRDefault="003D2CD8">
            <w:pPr>
              <w:jc w:val="both"/>
            </w:pPr>
            <w:r>
              <w:t>5.</w:t>
            </w:r>
          </w:p>
        </w:tc>
        <w:tc>
          <w:tcPr>
            <w:tcW w:w="2785" w:type="dxa"/>
          </w:tcPr>
          <w:p w14:paraId="00003686" w14:textId="77777777" w:rsidR="000C1305" w:rsidRDefault="003D2CD8">
            <w:pPr>
              <w:jc w:val="both"/>
            </w:pPr>
            <w:r>
              <w:t>małopolskie</w:t>
            </w:r>
          </w:p>
        </w:tc>
        <w:tc>
          <w:tcPr>
            <w:tcW w:w="1616" w:type="dxa"/>
          </w:tcPr>
          <w:p w14:paraId="00003687" w14:textId="77777777" w:rsidR="000C1305" w:rsidRDefault="003D2CD8">
            <w:pPr>
              <w:jc w:val="both"/>
            </w:pPr>
            <w:r>
              <w:t>1094</w:t>
            </w:r>
          </w:p>
        </w:tc>
        <w:tc>
          <w:tcPr>
            <w:tcW w:w="1633" w:type="dxa"/>
          </w:tcPr>
          <w:p w14:paraId="00003688" w14:textId="77777777" w:rsidR="000C1305" w:rsidRDefault="003D2CD8">
            <w:pPr>
              <w:jc w:val="both"/>
            </w:pPr>
            <w:r>
              <w:t>3116</w:t>
            </w:r>
          </w:p>
        </w:tc>
      </w:tr>
      <w:tr w:rsidR="000C1305" w14:paraId="39CF2791" w14:textId="77777777">
        <w:tc>
          <w:tcPr>
            <w:tcW w:w="566" w:type="dxa"/>
          </w:tcPr>
          <w:p w14:paraId="00003689" w14:textId="77777777" w:rsidR="000C1305" w:rsidRDefault="003D2CD8">
            <w:pPr>
              <w:jc w:val="both"/>
            </w:pPr>
            <w:r>
              <w:t>6.</w:t>
            </w:r>
          </w:p>
        </w:tc>
        <w:tc>
          <w:tcPr>
            <w:tcW w:w="2785" w:type="dxa"/>
          </w:tcPr>
          <w:p w14:paraId="0000368A" w14:textId="77777777" w:rsidR="000C1305" w:rsidRDefault="003D2CD8">
            <w:pPr>
              <w:jc w:val="both"/>
            </w:pPr>
            <w:r>
              <w:t>dolnośląskie</w:t>
            </w:r>
          </w:p>
        </w:tc>
        <w:tc>
          <w:tcPr>
            <w:tcW w:w="1616" w:type="dxa"/>
          </w:tcPr>
          <w:p w14:paraId="0000368B" w14:textId="77777777" w:rsidR="000C1305" w:rsidRDefault="003D2CD8">
            <w:pPr>
              <w:jc w:val="both"/>
            </w:pPr>
            <w:r>
              <w:t>1021</w:t>
            </w:r>
          </w:p>
        </w:tc>
        <w:tc>
          <w:tcPr>
            <w:tcW w:w="1633" w:type="dxa"/>
          </w:tcPr>
          <w:p w14:paraId="0000368C" w14:textId="77777777" w:rsidR="000C1305" w:rsidRDefault="003D2CD8">
            <w:pPr>
              <w:jc w:val="both"/>
            </w:pPr>
            <w:r>
              <w:t>2824</w:t>
            </w:r>
          </w:p>
        </w:tc>
      </w:tr>
      <w:tr w:rsidR="000C1305" w14:paraId="5B2DAEA8" w14:textId="77777777">
        <w:tc>
          <w:tcPr>
            <w:tcW w:w="566" w:type="dxa"/>
          </w:tcPr>
          <w:p w14:paraId="0000368D" w14:textId="77777777" w:rsidR="000C1305" w:rsidRDefault="003D2CD8">
            <w:pPr>
              <w:jc w:val="both"/>
            </w:pPr>
            <w:r>
              <w:t>7.</w:t>
            </w:r>
          </w:p>
        </w:tc>
        <w:tc>
          <w:tcPr>
            <w:tcW w:w="2785" w:type="dxa"/>
          </w:tcPr>
          <w:p w14:paraId="0000368E" w14:textId="77777777" w:rsidR="000C1305" w:rsidRDefault="003D2CD8">
            <w:pPr>
              <w:jc w:val="both"/>
            </w:pPr>
            <w:r>
              <w:t>kujawsko-pomorskie</w:t>
            </w:r>
          </w:p>
        </w:tc>
        <w:tc>
          <w:tcPr>
            <w:tcW w:w="1616" w:type="dxa"/>
          </w:tcPr>
          <w:p w14:paraId="0000368F" w14:textId="77777777" w:rsidR="000C1305" w:rsidRDefault="003D2CD8">
            <w:pPr>
              <w:jc w:val="both"/>
            </w:pPr>
            <w:r>
              <w:t>801</w:t>
            </w:r>
          </w:p>
        </w:tc>
        <w:tc>
          <w:tcPr>
            <w:tcW w:w="1633" w:type="dxa"/>
          </w:tcPr>
          <w:p w14:paraId="00003690" w14:textId="77777777" w:rsidR="000C1305" w:rsidRDefault="003D2CD8">
            <w:pPr>
              <w:jc w:val="both"/>
            </w:pPr>
            <w:r>
              <w:t>2564</w:t>
            </w:r>
          </w:p>
        </w:tc>
      </w:tr>
      <w:tr w:rsidR="000C1305" w14:paraId="029239BA" w14:textId="77777777">
        <w:tc>
          <w:tcPr>
            <w:tcW w:w="566" w:type="dxa"/>
          </w:tcPr>
          <w:p w14:paraId="00003691" w14:textId="77777777" w:rsidR="000C1305" w:rsidRDefault="003D2CD8">
            <w:pPr>
              <w:jc w:val="both"/>
            </w:pPr>
            <w:r>
              <w:t>8.</w:t>
            </w:r>
          </w:p>
        </w:tc>
        <w:tc>
          <w:tcPr>
            <w:tcW w:w="2785" w:type="dxa"/>
          </w:tcPr>
          <w:p w14:paraId="00003692" w14:textId="77777777" w:rsidR="000C1305" w:rsidRDefault="003D2CD8">
            <w:pPr>
              <w:jc w:val="both"/>
            </w:pPr>
            <w:r>
              <w:t>podkarpackie</w:t>
            </w:r>
          </w:p>
        </w:tc>
        <w:tc>
          <w:tcPr>
            <w:tcW w:w="1616" w:type="dxa"/>
          </w:tcPr>
          <w:p w14:paraId="00003693" w14:textId="77777777" w:rsidR="000C1305" w:rsidRDefault="003D2CD8">
            <w:pPr>
              <w:jc w:val="both"/>
            </w:pPr>
            <w:r>
              <w:t>989</w:t>
            </w:r>
          </w:p>
        </w:tc>
        <w:tc>
          <w:tcPr>
            <w:tcW w:w="1633" w:type="dxa"/>
          </w:tcPr>
          <w:p w14:paraId="00003694" w14:textId="77777777" w:rsidR="000C1305" w:rsidRDefault="003D2CD8">
            <w:pPr>
              <w:jc w:val="both"/>
            </w:pPr>
            <w:r>
              <w:t>2139</w:t>
            </w:r>
          </w:p>
        </w:tc>
      </w:tr>
      <w:tr w:rsidR="000C1305" w14:paraId="3EBD4E1E" w14:textId="77777777">
        <w:tc>
          <w:tcPr>
            <w:tcW w:w="566" w:type="dxa"/>
          </w:tcPr>
          <w:p w14:paraId="00003695" w14:textId="77777777" w:rsidR="000C1305" w:rsidRDefault="003D2CD8">
            <w:pPr>
              <w:jc w:val="both"/>
            </w:pPr>
            <w:r>
              <w:t>9.</w:t>
            </w:r>
          </w:p>
        </w:tc>
        <w:tc>
          <w:tcPr>
            <w:tcW w:w="2785" w:type="dxa"/>
          </w:tcPr>
          <w:p w14:paraId="00003696" w14:textId="77777777" w:rsidR="000C1305" w:rsidRDefault="003D2CD8">
            <w:pPr>
              <w:jc w:val="both"/>
            </w:pPr>
            <w:r>
              <w:t>świętokrzyskie</w:t>
            </w:r>
          </w:p>
        </w:tc>
        <w:tc>
          <w:tcPr>
            <w:tcW w:w="1616" w:type="dxa"/>
          </w:tcPr>
          <w:p w14:paraId="00003697" w14:textId="77777777" w:rsidR="000C1305" w:rsidRDefault="003D2CD8">
            <w:pPr>
              <w:jc w:val="both"/>
            </w:pPr>
            <w:r>
              <w:t>460</w:t>
            </w:r>
          </w:p>
        </w:tc>
        <w:tc>
          <w:tcPr>
            <w:tcW w:w="1633" w:type="dxa"/>
          </w:tcPr>
          <w:p w14:paraId="00003698" w14:textId="77777777" w:rsidR="000C1305" w:rsidRDefault="003D2CD8">
            <w:pPr>
              <w:jc w:val="both"/>
            </w:pPr>
            <w:r>
              <w:t>2648</w:t>
            </w:r>
          </w:p>
        </w:tc>
      </w:tr>
      <w:tr w:rsidR="000C1305" w14:paraId="7F6A9B8E" w14:textId="77777777">
        <w:tc>
          <w:tcPr>
            <w:tcW w:w="566" w:type="dxa"/>
          </w:tcPr>
          <w:p w14:paraId="00003699" w14:textId="77777777" w:rsidR="000C1305" w:rsidRDefault="003D2CD8">
            <w:pPr>
              <w:jc w:val="both"/>
            </w:pPr>
            <w:r>
              <w:t>10.</w:t>
            </w:r>
          </w:p>
        </w:tc>
        <w:tc>
          <w:tcPr>
            <w:tcW w:w="2785" w:type="dxa"/>
          </w:tcPr>
          <w:p w14:paraId="0000369A" w14:textId="77777777" w:rsidR="000C1305" w:rsidRDefault="003D2CD8">
            <w:pPr>
              <w:jc w:val="both"/>
            </w:pPr>
            <w:r>
              <w:t>opolskie</w:t>
            </w:r>
          </w:p>
        </w:tc>
        <w:tc>
          <w:tcPr>
            <w:tcW w:w="1616" w:type="dxa"/>
          </w:tcPr>
          <w:p w14:paraId="0000369B" w14:textId="77777777" w:rsidR="000C1305" w:rsidRDefault="003D2CD8">
            <w:pPr>
              <w:jc w:val="both"/>
            </w:pPr>
            <w:r>
              <w:t>579</w:t>
            </w:r>
          </w:p>
        </w:tc>
        <w:tc>
          <w:tcPr>
            <w:tcW w:w="1633" w:type="dxa"/>
          </w:tcPr>
          <w:p w14:paraId="0000369C" w14:textId="77777777" w:rsidR="000C1305" w:rsidRDefault="003D2CD8">
            <w:pPr>
              <w:jc w:val="both"/>
            </w:pPr>
            <w:r>
              <w:t>1681</w:t>
            </w:r>
          </w:p>
        </w:tc>
      </w:tr>
      <w:tr w:rsidR="000C1305" w14:paraId="37DE9271" w14:textId="77777777">
        <w:tc>
          <w:tcPr>
            <w:tcW w:w="566" w:type="dxa"/>
          </w:tcPr>
          <w:p w14:paraId="0000369D" w14:textId="77777777" w:rsidR="000C1305" w:rsidRDefault="003D2CD8">
            <w:pPr>
              <w:jc w:val="both"/>
            </w:pPr>
            <w:r>
              <w:t>11.</w:t>
            </w:r>
          </w:p>
        </w:tc>
        <w:tc>
          <w:tcPr>
            <w:tcW w:w="2785" w:type="dxa"/>
          </w:tcPr>
          <w:p w14:paraId="0000369E" w14:textId="77777777" w:rsidR="000C1305" w:rsidRDefault="003D2CD8">
            <w:pPr>
              <w:jc w:val="both"/>
            </w:pPr>
            <w:r>
              <w:t>zachodniopomorskie</w:t>
            </w:r>
          </w:p>
        </w:tc>
        <w:tc>
          <w:tcPr>
            <w:tcW w:w="1616" w:type="dxa"/>
          </w:tcPr>
          <w:p w14:paraId="0000369F" w14:textId="77777777" w:rsidR="000C1305" w:rsidRDefault="003D2CD8">
            <w:pPr>
              <w:jc w:val="both"/>
            </w:pPr>
            <w:r>
              <w:t>773</w:t>
            </w:r>
          </w:p>
        </w:tc>
        <w:tc>
          <w:tcPr>
            <w:tcW w:w="1633" w:type="dxa"/>
          </w:tcPr>
          <w:p w14:paraId="000036A0" w14:textId="77777777" w:rsidR="000C1305" w:rsidRDefault="003D2CD8">
            <w:pPr>
              <w:jc w:val="both"/>
            </w:pPr>
            <w:r>
              <w:t>2175</w:t>
            </w:r>
          </w:p>
        </w:tc>
      </w:tr>
      <w:tr w:rsidR="000C1305" w14:paraId="70A4DCA1" w14:textId="77777777">
        <w:tc>
          <w:tcPr>
            <w:tcW w:w="566" w:type="dxa"/>
          </w:tcPr>
          <w:p w14:paraId="000036A1" w14:textId="77777777" w:rsidR="000C1305" w:rsidRDefault="003D2CD8">
            <w:pPr>
              <w:jc w:val="both"/>
            </w:pPr>
            <w:r>
              <w:t>12.</w:t>
            </w:r>
          </w:p>
        </w:tc>
        <w:tc>
          <w:tcPr>
            <w:tcW w:w="2785" w:type="dxa"/>
          </w:tcPr>
          <w:p w14:paraId="000036A2" w14:textId="77777777" w:rsidR="000C1305" w:rsidRDefault="003D2CD8">
            <w:pPr>
              <w:jc w:val="both"/>
            </w:pPr>
            <w:r>
              <w:t>łódzkie</w:t>
            </w:r>
          </w:p>
        </w:tc>
        <w:tc>
          <w:tcPr>
            <w:tcW w:w="1616" w:type="dxa"/>
          </w:tcPr>
          <w:p w14:paraId="000036A3" w14:textId="77777777" w:rsidR="000C1305" w:rsidRDefault="003D2CD8">
            <w:pPr>
              <w:jc w:val="both"/>
            </w:pPr>
            <w:r>
              <w:t>894</w:t>
            </w:r>
          </w:p>
        </w:tc>
        <w:tc>
          <w:tcPr>
            <w:tcW w:w="1633" w:type="dxa"/>
          </w:tcPr>
          <w:p w14:paraId="000036A4" w14:textId="77777777" w:rsidR="000C1305" w:rsidRDefault="003D2CD8">
            <w:pPr>
              <w:jc w:val="both"/>
            </w:pPr>
            <w:r>
              <w:t>2714</w:t>
            </w:r>
          </w:p>
        </w:tc>
      </w:tr>
      <w:tr w:rsidR="000C1305" w14:paraId="7FB0F5AF" w14:textId="77777777">
        <w:tc>
          <w:tcPr>
            <w:tcW w:w="566" w:type="dxa"/>
          </w:tcPr>
          <w:p w14:paraId="000036A5" w14:textId="77777777" w:rsidR="000C1305" w:rsidRDefault="003D2CD8">
            <w:pPr>
              <w:jc w:val="both"/>
            </w:pPr>
            <w:r>
              <w:t>13.</w:t>
            </w:r>
          </w:p>
        </w:tc>
        <w:tc>
          <w:tcPr>
            <w:tcW w:w="2785" w:type="dxa"/>
          </w:tcPr>
          <w:p w14:paraId="000036A6" w14:textId="77777777" w:rsidR="000C1305" w:rsidRDefault="003D2CD8">
            <w:pPr>
              <w:jc w:val="both"/>
            </w:pPr>
            <w:r>
              <w:t>lubuskie</w:t>
            </w:r>
          </w:p>
        </w:tc>
        <w:tc>
          <w:tcPr>
            <w:tcW w:w="1616" w:type="dxa"/>
          </w:tcPr>
          <w:p w14:paraId="000036A7" w14:textId="77777777" w:rsidR="000C1305" w:rsidRDefault="003D2CD8">
            <w:pPr>
              <w:jc w:val="both"/>
            </w:pPr>
            <w:r>
              <w:t>487</w:t>
            </w:r>
          </w:p>
        </w:tc>
        <w:tc>
          <w:tcPr>
            <w:tcW w:w="1633" w:type="dxa"/>
          </w:tcPr>
          <w:p w14:paraId="000036A8" w14:textId="77777777" w:rsidR="000C1305" w:rsidRDefault="003D2CD8">
            <w:pPr>
              <w:jc w:val="both"/>
            </w:pPr>
            <w:r>
              <w:t>2059</w:t>
            </w:r>
          </w:p>
        </w:tc>
      </w:tr>
      <w:tr w:rsidR="000C1305" w14:paraId="42CE3BAD" w14:textId="77777777">
        <w:tc>
          <w:tcPr>
            <w:tcW w:w="566" w:type="dxa"/>
          </w:tcPr>
          <w:p w14:paraId="000036A9" w14:textId="77777777" w:rsidR="000C1305" w:rsidRDefault="003D2CD8">
            <w:pPr>
              <w:jc w:val="both"/>
            </w:pPr>
            <w:r>
              <w:t>14.</w:t>
            </w:r>
          </w:p>
        </w:tc>
        <w:tc>
          <w:tcPr>
            <w:tcW w:w="2785" w:type="dxa"/>
          </w:tcPr>
          <w:p w14:paraId="000036AA" w14:textId="77777777" w:rsidR="000C1305" w:rsidRDefault="003D2CD8">
            <w:pPr>
              <w:jc w:val="both"/>
            </w:pPr>
            <w:r>
              <w:t>warmińsko-mazurskie</w:t>
            </w:r>
          </w:p>
        </w:tc>
        <w:tc>
          <w:tcPr>
            <w:tcW w:w="1616" w:type="dxa"/>
          </w:tcPr>
          <w:p w14:paraId="000036AB" w14:textId="77777777" w:rsidR="000C1305" w:rsidRDefault="003D2CD8">
            <w:pPr>
              <w:jc w:val="both"/>
            </w:pPr>
            <w:r>
              <w:t>445</w:t>
            </w:r>
          </w:p>
        </w:tc>
        <w:tc>
          <w:tcPr>
            <w:tcW w:w="1633" w:type="dxa"/>
          </w:tcPr>
          <w:p w14:paraId="000036AC" w14:textId="77777777" w:rsidR="000C1305" w:rsidRDefault="003D2CD8">
            <w:pPr>
              <w:jc w:val="both"/>
            </w:pPr>
            <w:r>
              <w:t>3169</w:t>
            </w:r>
          </w:p>
        </w:tc>
      </w:tr>
      <w:tr w:rsidR="000C1305" w14:paraId="7CD4347C" w14:textId="77777777">
        <w:tc>
          <w:tcPr>
            <w:tcW w:w="566" w:type="dxa"/>
          </w:tcPr>
          <w:p w14:paraId="000036AD" w14:textId="77777777" w:rsidR="000C1305" w:rsidRDefault="003D2CD8">
            <w:pPr>
              <w:jc w:val="both"/>
            </w:pPr>
            <w:r>
              <w:t>15.</w:t>
            </w:r>
          </w:p>
        </w:tc>
        <w:tc>
          <w:tcPr>
            <w:tcW w:w="2785" w:type="dxa"/>
          </w:tcPr>
          <w:p w14:paraId="000036AE" w14:textId="77777777" w:rsidR="000C1305" w:rsidRDefault="003D2CD8">
            <w:pPr>
              <w:jc w:val="both"/>
            </w:pPr>
            <w:r>
              <w:t>podlaskie</w:t>
            </w:r>
          </w:p>
        </w:tc>
        <w:tc>
          <w:tcPr>
            <w:tcW w:w="1616" w:type="dxa"/>
          </w:tcPr>
          <w:p w14:paraId="000036AF" w14:textId="77777777" w:rsidR="000C1305" w:rsidRDefault="003D2CD8">
            <w:pPr>
              <w:jc w:val="both"/>
            </w:pPr>
            <w:r>
              <w:t>389</w:t>
            </w:r>
          </w:p>
        </w:tc>
        <w:tc>
          <w:tcPr>
            <w:tcW w:w="1633" w:type="dxa"/>
          </w:tcPr>
          <w:p w14:paraId="000036B0" w14:textId="77777777" w:rsidR="000C1305" w:rsidRDefault="003D2CD8">
            <w:pPr>
              <w:jc w:val="both"/>
            </w:pPr>
            <w:r>
              <w:t>3006</w:t>
            </w:r>
          </w:p>
        </w:tc>
      </w:tr>
      <w:tr w:rsidR="000C1305" w14:paraId="73EE74AD" w14:textId="77777777">
        <w:tc>
          <w:tcPr>
            <w:tcW w:w="566" w:type="dxa"/>
          </w:tcPr>
          <w:p w14:paraId="000036B1" w14:textId="77777777" w:rsidR="000C1305" w:rsidRDefault="003D2CD8">
            <w:pPr>
              <w:jc w:val="both"/>
            </w:pPr>
            <w:r>
              <w:t>16.</w:t>
            </w:r>
          </w:p>
        </w:tc>
        <w:tc>
          <w:tcPr>
            <w:tcW w:w="2785" w:type="dxa"/>
          </w:tcPr>
          <w:p w14:paraId="000036B2" w14:textId="77777777" w:rsidR="000C1305" w:rsidRDefault="003D2CD8">
            <w:pPr>
              <w:jc w:val="both"/>
            </w:pPr>
            <w:r>
              <w:t>lubelskie</w:t>
            </w:r>
          </w:p>
        </w:tc>
        <w:tc>
          <w:tcPr>
            <w:tcW w:w="1616" w:type="dxa"/>
          </w:tcPr>
          <w:p w14:paraId="000036B3" w14:textId="77777777" w:rsidR="000C1305" w:rsidRDefault="003D2CD8">
            <w:pPr>
              <w:jc w:val="both"/>
            </w:pPr>
            <w:r>
              <w:t>734</w:t>
            </w:r>
          </w:p>
        </w:tc>
        <w:tc>
          <w:tcPr>
            <w:tcW w:w="1633" w:type="dxa"/>
          </w:tcPr>
          <w:p w14:paraId="000036B4" w14:textId="77777777" w:rsidR="000C1305" w:rsidRDefault="003D2CD8">
            <w:pPr>
              <w:jc w:val="both"/>
            </w:pPr>
            <w:r>
              <w:t>2843</w:t>
            </w:r>
          </w:p>
        </w:tc>
      </w:tr>
    </w:tbl>
    <w:p w14:paraId="000036B5" w14:textId="77777777" w:rsidR="000C1305" w:rsidRDefault="003D2C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 Liczba osób przeliczenie na podstawie danych ogłoszonych przez GUS   dotyczących                                                     </w:t>
      </w:r>
    </w:p>
    <w:p w14:paraId="000036B6" w14:textId="77777777" w:rsidR="000C1305" w:rsidRDefault="003D2CD8">
      <w:pPr>
        <w:tabs>
          <w:tab w:val="left" w:pos="993"/>
        </w:tabs>
        <w:spacing w:line="240" w:lineRule="auto"/>
        <w:jc w:val="both"/>
        <w:rPr>
          <w:rFonts w:ascii="Calibri" w:eastAsia="Calibri" w:hAnsi="Calibri" w:cs="Calibri"/>
        </w:rPr>
      </w:pPr>
      <w:r>
        <w:rPr>
          <w:rFonts w:ascii="Times New Roman" w:eastAsia="Times New Roman" w:hAnsi="Times New Roman" w:cs="Times New Roman"/>
        </w:rPr>
        <w:t xml:space="preserve">                              liczby ludności Polski na 30.06.2021 r.</w:t>
      </w:r>
      <w:r>
        <w:rPr>
          <w:rFonts w:ascii="Calibri" w:eastAsia="Calibri" w:hAnsi="Calibri" w:cs="Calibri"/>
        </w:rPr>
        <w:t xml:space="preserve"> </w:t>
      </w:r>
    </w:p>
    <w:p w14:paraId="000036B7" w14:textId="77777777" w:rsidR="000C1305" w:rsidRDefault="003D2CD8">
      <w:pPr>
        <w:spacing w:line="240" w:lineRule="auto"/>
        <w:ind w:left="708"/>
        <w:jc w:val="both"/>
        <w:rPr>
          <w:rFonts w:ascii="Times New Roman" w:eastAsia="Times New Roman" w:hAnsi="Times New Roman" w:cs="Times New Roman"/>
        </w:rPr>
      </w:pPr>
      <w:r>
        <w:rPr>
          <w:rFonts w:ascii="Calibri" w:eastAsia="Calibri" w:hAnsi="Calibri" w:cs="Calibri"/>
        </w:rPr>
        <w:t xml:space="preserve">           </w:t>
      </w:r>
      <w:r>
        <w:rPr>
          <w:rFonts w:ascii="Times New Roman" w:eastAsia="Times New Roman" w:hAnsi="Times New Roman" w:cs="Times New Roman"/>
        </w:rPr>
        <w:t>**Liczba os</w:t>
      </w:r>
      <w:r>
        <w:rPr>
          <w:rFonts w:ascii="Times New Roman" w:eastAsia="Times New Roman" w:hAnsi="Times New Roman" w:cs="Times New Roman"/>
        </w:rPr>
        <w:t xml:space="preserve">ób przeliczenie na podstawie danych ogłoszonych przez GUS   dotyczących </w:t>
      </w:r>
    </w:p>
    <w:p w14:paraId="000036B8" w14:textId="77777777" w:rsidR="000C1305" w:rsidRDefault="003D2CD8">
      <w:pPr>
        <w:spacing w:line="240" w:lineRule="auto"/>
        <w:ind w:left="708"/>
        <w:jc w:val="both"/>
        <w:rPr>
          <w:rFonts w:ascii="Calibri" w:eastAsia="Calibri" w:hAnsi="Calibri" w:cs="Calibri"/>
        </w:rPr>
      </w:pPr>
      <w:r>
        <w:rPr>
          <w:rFonts w:ascii="Times New Roman" w:eastAsia="Times New Roman" w:hAnsi="Times New Roman" w:cs="Times New Roman"/>
        </w:rPr>
        <w:t xml:space="preserve">              liczby ludności w poszczególnych województwach  na 30.06.2021 r.</w:t>
      </w:r>
      <w:r>
        <w:rPr>
          <w:rFonts w:ascii="Calibri" w:eastAsia="Calibri" w:hAnsi="Calibri" w:cs="Calibri"/>
        </w:rPr>
        <w:t xml:space="preserve"> </w:t>
      </w:r>
    </w:p>
    <w:p w14:paraId="000036B9" w14:textId="77777777" w:rsidR="000C1305" w:rsidRDefault="000C1305">
      <w:pPr>
        <w:tabs>
          <w:tab w:val="left" w:pos="993"/>
        </w:tabs>
        <w:spacing w:line="240" w:lineRule="auto"/>
        <w:jc w:val="both"/>
        <w:rPr>
          <w:rFonts w:ascii="Calibri" w:eastAsia="Calibri" w:hAnsi="Calibri" w:cs="Calibri"/>
        </w:rPr>
      </w:pPr>
    </w:p>
    <w:p w14:paraId="000036BA" w14:textId="77777777" w:rsidR="000C1305" w:rsidRDefault="000C1305">
      <w:pPr>
        <w:spacing w:line="240" w:lineRule="auto"/>
        <w:rPr>
          <w:rFonts w:ascii="Times New Roman" w:eastAsia="Times New Roman" w:hAnsi="Times New Roman" w:cs="Times New Roman"/>
          <w:sz w:val="24"/>
          <w:szCs w:val="24"/>
        </w:rPr>
      </w:pPr>
    </w:p>
    <w:p w14:paraId="000036B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u w:val="single"/>
        </w:rPr>
        <w:t>Podsumowanie :</w:t>
      </w:r>
    </w:p>
    <w:p w14:paraId="000036BC" w14:textId="77777777" w:rsidR="000C1305" w:rsidRDefault="000C1305">
      <w:pPr>
        <w:spacing w:line="240" w:lineRule="auto"/>
        <w:rPr>
          <w:rFonts w:ascii="Times New Roman" w:eastAsia="Times New Roman" w:hAnsi="Times New Roman" w:cs="Times New Roman"/>
          <w:sz w:val="24"/>
          <w:szCs w:val="24"/>
        </w:rPr>
      </w:pPr>
    </w:p>
    <w:p w14:paraId="000036B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Wg  zgłoszeń działalności  liczba podmiotów prowadząca działalność  w zakresie artyku</w:t>
      </w:r>
      <w:r>
        <w:rPr>
          <w:rFonts w:ascii="Times New Roman" w:eastAsia="Times New Roman" w:hAnsi="Times New Roman" w:cs="Times New Roman"/>
          <w:sz w:val="24"/>
          <w:szCs w:val="24"/>
        </w:rPr>
        <w:t>łów rolno-spożywczych przyporządkowana do liczby  mieszkańców wyniosła:</w:t>
      </w:r>
    </w:p>
    <w:p w14:paraId="000036BE" w14:textId="77777777" w:rsidR="000C1305" w:rsidRDefault="003D2CD8">
      <w:pPr>
        <w:spacing w:line="240" w:lineRule="auto"/>
        <w:ind w:left="10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36B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kraj: wskaźnik 2775 osób przypadających na jeden podmiot zajmujący się produkcją,          obrotem, paczkowaniem, konfekcjonowaniem, składowaniem, eksportem, importem artykułami rolno-spożywczymi,</w:t>
      </w:r>
    </w:p>
    <w:p w14:paraId="000036C0" w14:textId="77777777" w:rsidR="000C1305" w:rsidRDefault="000C1305">
      <w:pPr>
        <w:spacing w:line="240" w:lineRule="auto"/>
        <w:ind w:left="1080"/>
        <w:rPr>
          <w:rFonts w:ascii="Times New Roman" w:eastAsia="Times New Roman" w:hAnsi="Times New Roman" w:cs="Times New Roman"/>
          <w:sz w:val="24"/>
          <w:szCs w:val="24"/>
        </w:rPr>
      </w:pPr>
    </w:p>
    <w:p w14:paraId="000036C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 województwa:                                       </w:t>
      </w:r>
      <w:r>
        <w:rPr>
          <w:rFonts w:ascii="Times New Roman" w:eastAsia="Times New Roman" w:hAnsi="Times New Roman" w:cs="Times New Roman"/>
          <w:sz w:val="24"/>
          <w:szCs w:val="24"/>
        </w:rPr>
        <w:t xml:space="preserve">                                                 </w:t>
      </w:r>
    </w:p>
    <w:p w14:paraId="000036C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największe uprzemysłowienie (powyżej średniej krajowej):</w:t>
      </w:r>
    </w:p>
    <w:p w14:paraId="000036C3" w14:textId="77777777" w:rsidR="000C1305" w:rsidRDefault="003D2CD8">
      <w:pPr>
        <w:numPr>
          <w:ilvl w:val="0"/>
          <w:numId w:val="3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 opolskie     –  1681,</w:t>
      </w:r>
    </w:p>
    <w:p w14:paraId="000036C4" w14:textId="77777777" w:rsidR="000C1305" w:rsidRDefault="003D2CD8">
      <w:pPr>
        <w:numPr>
          <w:ilvl w:val="0"/>
          <w:numId w:val="3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 lubuskie     -   2059,</w:t>
      </w:r>
    </w:p>
    <w:p w14:paraId="000036C5" w14:textId="77777777" w:rsidR="000C1305" w:rsidRDefault="003D2CD8">
      <w:pPr>
        <w:numPr>
          <w:ilvl w:val="0"/>
          <w:numId w:val="35"/>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woj. pomorskie  -  2348 – piąte  miejsce w kraju</w:t>
      </w:r>
    </w:p>
    <w:p w14:paraId="000036C6" w14:textId="77777777" w:rsidR="000C1305" w:rsidRDefault="000C1305">
      <w:pPr>
        <w:spacing w:line="240" w:lineRule="auto"/>
        <w:ind w:left="1080"/>
        <w:rPr>
          <w:rFonts w:ascii="Times New Roman" w:eastAsia="Times New Roman" w:hAnsi="Times New Roman" w:cs="Times New Roman"/>
          <w:sz w:val="24"/>
          <w:szCs w:val="24"/>
        </w:rPr>
      </w:pPr>
    </w:p>
    <w:p w14:paraId="000036C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najniższe uprzemysłowienie – przeliczeni</w:t>
      </w:r>
      <w:r>
        <w:rPr>
          <w:rFonts w:ascii="Times New Roman" w:eastAsia="Times New Roman" w:hAnsi="Times New Roman" w:cs="Times New Roman"/>
          <w:sz w:val="24"/>
          <w:szCs w:val="24"/>
        </w:rPr>
        <w:t>e liczby zgłoszonych podmiotów w stosunku do liczby mieszkańców (poniżej średniej krajowej):</w:t>
      </w:r>
    </w:p>
    <w:p w14:paraId="000036C8" w14:textId="77777777" w:rsidR="000C1305" w:rsidRDefault="000C1305">
      <w:pPr>
        <w:spacing w:line="240" w:lineRule="auto"/>
        <w:ind w:left="1080"/>
        <w:rPr>
          <w:rFonts w:ascii="Times New Roman" w:eastAsia="Times New Roman" w:hAnsi="Times New Roman" w:cs="Times New Roman"/>
          <w:sz w:val="24"/>
          <w:szCs w:val="24"/>
        </w:rPr>
      </w:pPr>
    </w:p>
    <w:p w14:paraId="000036C9" w14:textId="77777777" w:rsidR="000C1305" w:rsidRDefault="003D2CD8">
      <w:pPr>
        <w:numPr>
          <w:ilvl w:val="0"/>
          <w:numId w:val="7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 śląskie  - 3378.</w:t>
      </w:r>
    </w:p>
    <w:p w14:paraId="000036CA" w14:textId="77777777" w:rsidR="000C1305" w:rsidRDefault="000C1305">
      <w:pPr>
        <w:spacing w:line="240" w:lineRule="auto"/>
        <w:ind w:left="1080"/>
        <w:rPr>
          <w:rFonts w:ascii="Times New Roman" w:eastAsia="Times New Roman" w:hAnsi="Times New Roman" w:cs="Times New Roman"/>
          <w:sz w:val="24"/>
          <w:szCs w:val="24"/>
        </w:rPr>
      </w:pPr>
    </w:p>
    <w:p w14:paraId="000036C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pomorskie znajduje się na piątym miejscu w kraju w zakresie wskaźnika liczby mieszkańców  przypadającej na jeden działający pod</w:t>
      </w:r>
      <w:r>
        <w:rPr>
          <w:rFonts w:ascii="Times New Roman" w:eastAsia="Times New Roman" w:hAnsi="Times New Roman" w:cs="Times New Roman"/>
          <w:sz w:val="24"/>
          <w:szCs w:val="24"/>
        </w:rPr>
        <w:t>miot, co jest dowodem na optymalną sytuację na rynku produkcji, obrotu, składowania, konfekcjonowania, eksportu, importu artykułów rolno-spożywczych na tym terenie.</w:t>
      </w:r>
    </w:p>
    <w:p w14:paraId="000036CC" w14:textId="77777777" w:rsidR="000C1305" w:rsidRDefault="000C1305">
      <w:pPr>
        <w:spacing w:line="240" w:lineRule="auto"/>
        <w:ind w:left="1080"/>
        <w:rPr>
          <w:rFonts w:ascii="Times New Roman" w:eastAsia="Times New Roman" w:hAnsi="Times New Roman" w:cs="Times New Roman"/>
          <w:sz w:val="24"/>
          <w:szCs w:val="24"/>
        </w:rPr>
      </w:pPr>
    </w:p>
    <w:p w14:paraId="000036CD"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II. Analiza porównawcza zgłoszeń działalności  w zakresie  produkcji, obrotu, paczkowania,</w:t>
      </w:r>
      <w:r>
        <w:rPr>
          <w:rFonts w:ascii="Times New Roman" w:eastAsia="Times New Roman" w:hAnsi="Times New Roman" w:cs="Times New Roman"/>
          <w:b/>
          <w:sz w:val="24"/>
          <w:szCs w:val="24"/>
        </w:rPr>
        <w:t xml:space="preserve"> konfekcjonowania, składowania, eksportu, importu artykułów rolno-spożywczych, przekazanych w badanym okresie do 2022r. w stosunku do poprzednich ustaleń za okres do 2017 r.</w:t>
      </w:r>
    </w:p>
    <w:p w14:paraId="000036CE" w14:textId="77777777" w:rsidR="000C1305" w:rsidRDefault="000C1305">
      <w:pPr>
        <w:spacing w:line="240" w:lineRule="auto"/>
        <w:rPr>
          <w:rFonts w:ascii="Times New Roman" w:eastAsia="Times New Roman" w:hAnsi="Times New Roman" w:cs="Times New Roman"/>
          <w:sz w:val="24"/>
          <w:szCs w:val="24"/>
        </w:rPr>
      </w:pPr>
    </w:p>
    <w:p w14:paraId="000036CF"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Kraj</w:t>
      </w:r>
    </w:p>
    <w:p w14:paraId="000036D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2022:  :</w:t>
      </w:r>
    </w:p>
    <w:p w14:paraId="000036D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ogółem 13751 zgłoszonych podmiotów  tj. 2775 osoby na jeden podmi</w:t>
      </w:r>
      <w:r>
        <w:rPr>
          <w:rFonts w:ascii="Times New Roman" w:eastAsia="Times New Roman" w:hAnsi="Times New Roman" w:cs="Times New Roman"/>
          <w:sz w:val="24"/>
          <w:szCs w:val="24"/>
        </w:rPr>
        <w:t>ot zajmujący się działalnością gospodarczą dotyczącą artykułów rolno-spożywczych.</w:t>
      </w:r>
    </w:p>
    <w:p w14:paraId="000036D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2017:</w:t>
      </w:r>
    </w:p>
    <w:p w14:paraId="000036D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ogółem 9711 zgłoszonych podmiotów tj. 3957   osoby na jeden podmiot zajmujący się działalnością gospodarczą dotyczącą artykułów rolno-spożywczych.</w:t>
      </w:r>
    </w:p>
    <w:p w14:paraId="000036D4" w14:textId="77777777" w:rsidR="000C1305" w:rsidRDefault="000C1305">
      <w:pPr>
        <w:spacing w:line="240" w:lineRule="auto"/>
        <w:rPr>
          <w:rFonts w:ascii="Times New Roman" w:eastAsia="Times New Roman" w:hAnsi="Times New Roman" w:cs="Times New Roman"/>
          <w:sz w:val="24"/>
          <w:szCs w:val="24"/>
        </w:rPr>
      </w:pPr>
    </w:p>
    <w:p w14:paraId="000036D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powyższych wskaź</w:t>
      </w:r>
      <w:r>
        <w:rPr>
          <w:rFonts w:ascii="Times New Roman" w:eastAsia="Times New Roman" w:hAnsi="Times New Roman" w:cs="Times New Roman"/>
          <w:sz w:val="24"/>
          <w:szCs w:val="24"/>
        </w:rPr>
        <w:t>ników wyraźnie zaznacza się postęp: o 43% zmniejszyła się liczba   ludności przypadająca na jeden podmiot.</w:t>
      </w:r>
    </w:p>
    <w:p w14:paraId="000036D6"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Województwa odpowiednio:</w:t>
      </w:r>
    </w:p>
    <w:p w14:paraId="000036D7" w14:textId="77777777" w:rsidR="000C1305" w:rsidRDefault="000C1305">
      <w:pPr>
        <w:spacing w:line="240" w:lineRule="auto"/>
        <w:rPr>
          <w:rFonts w:ascii="Times New Roman" w:eastAsia="Times New Roman" w:hAnsi="Times New Roman" w:cs="Times New Roman"/>
          <w:b/>
          <w:sz w:val="24"/>
          <w:szCs w:val="24"/>
        </w:rPr>
      </w:pPr>
    </w:p>
    <w:p w14:paraId="000036D8" w14:textId="77777777" w:rsidR="000C1305" w:rsidRDefault="003D2CD8">
      <w:pPr>
        <w:spacing w:line="240" w:lineRule="auto"/>
        <w:ind w:left="708"/>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105. Liczba zgłoszeń podmiotów zajmujących się  produkcją  artykułów rolno-spożywczych</w:t>
      </w:r>
    </w:p>
    <w:tbl>
      <w:tblPr>
        <w:tblStyle w:val="affffffffffffffffc"/>
        <w:tblW w:w="820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455"/>
        <w:gridCol w:w="944"/>
        <w:gridCol w:w="1365"/>
        <w:gridCol w:w="1311"/>
        <w:gridCol w:w="1591"/>
      </w:tblGrid>
      <w:tr w:rsidR="000C1305" w14:paraId="1DFF05F7" w14:textId="77777777">
        <w:trPr>
          <w:trHeight w:val="585"/>
          <w:jc w:val="center"/>
        </w:trPr>
        <w:tc>
          <w:tcPr>
            <w:tcW w:w="542" w:type="dxa"/>
            <w:vMerge w:val="restart"/>
          </w:tcPr>
          <w:p w14:paraId="000036D9" w14:textId="77777777" w:rsidR="000C1305" w:rsidRDefault="003D2CD8">
            <w:pPr>
              <w:jc w:val="both"/>
            </w:pPr>
            <w:r>
              <w:t>Lp.</w:t>
            </w:r>
          </w:p>
        </w:tc>
        <w:tc>
          <w:tcPr>
            <w:tcW w:w="2455" w:type="dxa"/>
            <w:vMerge w:val="restart"/>
          </w:tcPr>
          <w:p w14:paraId="000036DA" w14:textId="77777777" w:rsidR="000C1305" w:rsidRDefault="003D2CD8">
            <w:pPr>
              <w:jc w:val="both"/>
            </w:pPr>
            <w:r>
              <w:t>Województwo</w:t>
            </w:r>
          </w:p>
        </w:tc>
        <w:tc>
          <w:tcPr>
            <w:tcW w:w="2309" w:type="dxa"/>
            <w:gridSpan w:val="2"/>
          </w:tcPr>
          <w:p w14:paraId="000036DB" w14:textId="77777777" w:rsidR="000C1305" w:rsidRDefault="003D2CD8">
            <w:pPr>
              <w:jc w:val="both"/>
            </w:pPr>
            <w:r>
              <w:t>Liczba zgłoszeń</w:t>
            </w:r>
          </w:p>
        </w:tc>
        <w:tc>
          <w:tcPr>
            <w:tcW w:w="2902" w:type="dxa"/>
            <w:gridSpan w:val="2"/>
          </w:tcPr>
          <w:p w14:paraId="000036DD" w14:textId="77777777" w:rsidR="000C1305" w:rsidRDefault="003D2CD8">
            <w:pPr>
              <w:jc w:val="both"/>
            </w:pPr>
            <w:r>
              <w:t xml:space="preserve">Przeliczenie liczby osób </w:t>
            </w:r>
            <w:r>
              <w:br/>
              <w:t>na jeden zakład**</w:t>
            </w:r>
          </w:p>
        </w:tc>
      </w:tr>
      <w:tr w:rsidR="000C1305" w14:paraId="5B94849C" w14:textId="77777777">
        <w:trPr>
          <w:trHeight w:val="585"/>
          <w:jc w:val="center"/>
        </w:trPr>
        <w:tc>
          <w:tcPr>
            <w:tcW w:w="542" w:type="dxa"/>
            <w:vMerge/>
          </w:tcPr>
          <w:p w14:paraId="000036DF" w14:textId="77777777" w:rsidR="000C1305" w:rsidRDefault="000C1305">
            <w:pPr>
              <w:pBdr>
                <w:top w:val="nil"/>
                <w:left w:val="nil"/>
                <w:bottom w:val="nil"/>
                <w:right w:val="nil"/>
                <w:between w:val="nil"/>
              </w:pBdr>
              <w:spacing w:line="276" w:lineRule="auto"/>
            </w:pPr>
          </w:p>
        </w:tc>
        <w:tc>
          <w:tcPr>
            <w:tcW w:w="2455" w:type="dxa"/>
            <w:vMerge/>
          </w:tcPr>
          <w:p w14:paraId="000036E0" w14:textId="77777777" w:rsidR="000C1305" w:rsidRDefault="000C1305">
            <w:pPr>
              <w:pBdr>
                <w:top w:val="nil"/>
                <w:left w:val="nil"/>
                <w:bottom w:val="nil"/>
                <w:right w:val="nil"/>
                <w:between w:val="nil"/>
              </w:pBdr>
              <w:spacing w:line="276" w:lineRule="auto"/>
            </w:pPr>
          </w:p>
        </w:tc>
        <w:tc>
          <w:tcPr>
            <w:tcW w:w="944" w:type="dxa"/>
          </w:tcPr>
          <w:p w14:paraId="000036E1" w14:textId="77777777" w:rsidR="000C1305" w:rsidRDefault="000C1305">
            <w:pPr>
              <w:jc w:val="both"/>
            </w:pPr>
          </w:p>
          <w:p w14:paraId="000036E2" w14:textId="77777777" w:rsidR="000C1305" w:rsidRDefault="003D2CD8">
            <w:pPr>
              <w:jc w:val="both"/>
            </w:pPr>
            <w:r>
              <w:t>2017</w:t>
            </w:r>
          </w:p>
        </w:tc>
        <w:tc>
          <w:tcPr>
            <w:tcW w:w="1365" w:type="dxa"/>
          </w:tcPr>
          <w:p w14:paraId="000036E3" w14:textId="77777777" w:rsidR="000C1305" w:rsidRDefault="000C1305">
            <w:pPr>
              <w:jc w:val="both"/>
            </w:pPr>
          </w:p>
          <w:p w14:paraId="000036E4" w14:textId="77777777" w:rsidR="000C1305" w:rsidRDefault="003D2CD8">
            <w:pPr>
              <w:jc w:val="both"/>
            </w:pPr>
            <w:r>
              <w:t>2022</w:t>
            </w:r>
          </w:p>
        </w:tc>
        <w:tc>
          <w:tcPr>
            <w:tcW w:w="1311" w:type="dxa"/>
          </w:tcPr>
          <w:p w14:paraId="000036E5" w14:textId="77777777" w:rsidR="000C1305" w:rsidRDefault="003D2CD8">
            <w:pPr>
              <w:jc w:val="both"/>
            </w:pPr>
            <w:r>
              <w:t xml:space="preserve">                     2017*      </w:t>
            </w:r>
          </w:p>
        </w:tc>
        <w:tc>
          <w:tcPr>
            <w:tcW w:w="1591" w:type="dxa"/>
          </w:tcPr>
          <w:p w14:paraId="000036E6" w14:textId="77777777" w:rsidR="000C1305" w:rsidRDefault="000C1305">
            <w:pPr>
              <w:jc w:val="both"/>
            </w:pPr>
          </w:p>
          <w:p w14:paraId="000036E7" w14:textId="77777777" w:rsidR="000C1305" w:rsidRDefault="003D2CD8">
            <w:pPr>
              <w:jc w:val="both"/>
            </w:pPr>
            <w:r>
              <w:t>2022**</w:t>
            </w:r>
          </w:p>
        </w:tc>
      </w:tr>
      <w:tr w:rsidR="000C1305" w14:paraId="6BB03122" w14:textId="77777777">
        <w:trPr>
          <w:jc w:val="center"/>
        </w:trPr>
        <w:tc>
          <w:tcPr>
            <w:tcW w:w="542" w:type="dxa"/>
          </w:tcPr>
          <w:p w14:paraId="000036E8" w14:textId="77777777" w:rsidR="000C1305" w:rsidRDefault="003D2CD8">
            <w:pPr>
              <w:jc w:val="both"/>
            </w:pPr>
            <w:r>
              <w:t>1.</w:t>
            </w:r>
          </w:p>
        </w:tc>
        <w:tc>
          <w:tcPr>
            <w:tcW w:w="2455" w:type="dxa"/>
          </w:tcPr>
          <w:p w14:paraId="000036E9" w14:textId="77777777" w:rsidR="000C1305" w:rsidRDefault="003D2CD8">
            <w:pPr>
              <w:jc w:val="both"/>
            </w:pPr>
            <w:r>
              <w:t>mazowieckie</w:t>
            </w:r>
          </w:p>
        </w:tc>
        <w:tc>
          <w:tcPr>
            <w:tcW w:w="944" w:type="dxa"/>
          </w:tcPr>
          <w:p w14:paraId="000036EA" w14:textId="77777777" w:rsidR="000C1305" w:rsidRDefault="003D2CD8">
            <w:pPr>
              <w:jc w:val="both"/>
            </w:pPr>
            <w:r>
              <w:t>1352</w:t>
            </w:r>
          </w:p>
        </w:tc>
        <w:tc>
          <w:tcPr>
            <w:tcW w:w="1365" w:type="dxa"/>
          </w:tcPr>
          <w:p w14:paraId="000036EB" w14:textId="77777777" w:rsidR="000C1305" w:rsidRDefault="003D2CD8">
            <w:pPr>
              <w:jc w:val="both"/>
            </w:pPr>
            <w:r>
              <w:t>1700</w:t>
            </w:r>
          </w:p>
        </w:tc>
        <w:tc>
          <w:tcPr>
            <w:tcW w:w="1311" w:type="dxa"/>
          </w:tcPr>
          <w:p w14:paraId="000036EC" w14:textId="77777777" w:rsidR="000C1305" w:rsidRDefault="003D2CD8">
            <w:pPr>
              <w:jc w:val="both"/>
            </w:pPr>
            <w:r>
              <w:t>3968</w:t>
            </w:r>
          </w:p>
        </w:tc>
        <w:tc>
          <w:tcPr>
            <w:tcW w:w="1591" w:type="dxa"/>
          </w:tcPr>
          <w:p w14:paraId="000036ED" w14:textId="77777777" w:rsidR="000C1305" w:rsidRDefault="003D2CD8">
            <w:pPr>
              <w:jc w:val="both"/>
            </w:pPr>
            <w:r>
              <w:t>3188</w:t>
            </w:r>
          </w:p>
        </w:tc>
      </w:tr>
      <w:tr w:rsidR="000C1305" w14:paraId="6159C4BC" w14:textId="77777777">
        <w:trPr>
          <w:jc w:val="center"/>
        </w:trPr>
        <w:tc>
          <w:tcPr>
            <w:tcW w:w="542" w:type="dxa"/>
          </w:tcPr>
          <w:p w14:paraId="000036EE" w14:textId="77777777" w:rsidR="000C1305" w:rsidRDefault="003D2CD8">
            <w:pPr>
              <w:jc w:val="both"/>
            </w:pPr>
            <w:r>
              <w:t>2.</w:t>
            </w:r>
          </w:p>
        </w:tc>
        <w:tc>
          <w:tcPr>
            <w:tcW w:w="2455" w:type="dxa"/>
          </w:tcPr>
          <w:p w14:paraId="000036EF" w14:textId="77777777" w:rsidR="000C1305" w:rsidRDefault="003D2CD8">
            <w:pPr>
              <w:jc w:val="both"/>
            </w:pPr>
            <w:r>
              <w:t>śląskie</w:t>
            </w:r>
          </w:p>
        </w:tc>
        <w:tc>
          <w:tcPr>
            <w:tcW w:w="944" w:type="dxa"/>
          </w:tcPr>
          <w:p w14:paraId="000036F0" w14:textId="77777777" w:rsidR="000C1305" w:rsidRDefault="003D2CD8">
            <w:pPr>
              <w:jc w:val="both"/>
            </w:pPr>
            <w:r>
              <w:t>1139</w:t>
            </w:r>
          </w:p>
        </w:tc>
        <w:tc>
          <w:tcPr>
            <w:tcW w:w="1365" w:type="dxa"/>
          </w:tcPr>
          <w:p w14:paraId="000036F1" w14:textId="77777777" w:rsidR="000C1305" w:rsidRDefault="003D2CD8">
            <w:pPr>
              <w:jc w:val="both"/>
            </w:pPr>
            <w:r>
              <w:t>1324</w:t>
            </w:r>
          </w:p>
        </w:tc>
        <w:tc>
          <w:tcPr>
            <w:tcW w:w="1311" w:type="dxa"/>
          </w:tcPr>
          <w:p w14:paraId="000036F2" w14:textId="77777777" w:rsidR="000C1305" w:rsidRDefault="003D2CD8">
            <w:pPr>
              <w:jc w:val="both"/>
            </w:pPr>
            <w:r>
              <w:t>4002</w:t>
            </w:r>
          </w:p>
        </w:tc>
        <w:tc>
          <w:tcPr>
            <w:tcW w:w="1591" w:type="dxa"/>
          </w:tcPr>
          <w:p w14:paraId="000036F3" w14:textId="77777777" w:rsidR="000C1305" w:rsidRDefault="003D2CD8">
            <w:pPr>
              <w:jc w:val="both"/>
            </w:pPr>
            <w:r>
              <w:t>3378</w:t>
            </w:r>
          </w:p>
        </w:tc>
      </w:tr>
      <w:tr w:rsidR="000C1305" w14:paraId="4BDD42FA" w14:textId="77777777">
        <w:trPr>
          <w:jc w:val="center"/>
        </w:trPr>
        <w:tc>
          <w:tcPr>
            <w:tcW w:w="542" w:type="dxa"/>
          </w:tcPr>
          <w:p w14:paraId="000036F4" w14:textId="77777777" w:rsidR="000C1305" w:rsidRDefault="003D2CD8">
            <w:pPr>
              <w:jc w:val="both"/>
            </w:pPr>
            <w:r>
              <w:t>3.</w:t>
            </w:r>
          </w:p>
        </w:tc>
        <w:tc>
          <w:tcPr>
            <w:tcW w:w="2455" w:type="dxa"/>
          </w:tcPr>
          <w:p w14:paraId="000036F5" w14:textId="77777777" w:rsidR="000C1305" w:rsidRDefault="003D2CD8">
            <w:pPr>
              <w:jc w:val="both"/>
            </w:pPr>
            <w:r>
              <w:t>wielkopolskie</w:t>
            </w:r>
          </w:p>
        </w:tc>
        <w:tc>
          <w:tcPr>
            <w:tcW w:w="944" w:type="dxa"/>
          </w:tcPr>
          <w:p w14:paraId="000036F6" w14:textId="77777777" w:rsidR="000C1305" w:rsidRDefault="003D2CD8">
            <w:pPr>
              <w:jc w:val="both"/>
            </w:pPr>
            <w:r>
              <w:t>876</w:t>
            </w:r>
          </w:p>
        </w:tc>
        <w:tc>
          <w:tcPr>
            <w:tcW w:w="1365" w:type="dxa"/>
          </w:tcPr>
          <w:p w14:paraId="000036F7" w14:textId="77777777" w:rsidR="000C1305" w:rsidRDefault="003D2CD8">
            <w:pPr>
              <w:jc w:val="both"/>
            </w:pPr>
            <w:r>
              <w:t>1062</w:t>
            </w:r>
          </w:p>
        </w:tc>
        <w:tc>
          <w:tcPr>
            <w:tcW w:w="1311" w:type="dxa"/>
          </w:tcPr>
          <w:p w14:paraId="000036F8" w14:textId="77777777" w:rsidR="000C1305" w:rsidRDefault="003D2CD8">
            <w:pPr>
              <w:jc w:val="both"/>
            </w:pPr>
            <w:r>
              <w:t>3975</w:t>
            </w:r>
          </w:p>
        </w:tc>
        <w:tc>
          <w:tcPr>
            <w:tcW w:w="1591" w:type="dxa"/>
          </w:tcPr>
          <w:p w14:paraId="000036F9" w14:textId="77777777" w:rsidR="000C1305" w:rsidRDefault="003D2CD8">
            <w:pPr>
              <w:jc w:val="both"/>
            </w:pPr>
            <w:r>
              <w:t>3287</w:t>
            </w:r>
          </w:p>
        </w:tc>
      </w:tr>
      <w:tr w:rsidR="000C1305" w14:paraId="025F5321" w14:textId="77777777">
        <w:trPr>
          <w:jc w:val="center"/>
        </w:trPr>
        <w:tc>
          <w:tcPr>
            <w:tcW w:w="542" w:type="dxa"/>
          </w:tcPr>
          <w:p w14:paraId="000036FA" w14:textId="77777777" w:rsidR="000C1305" w:rsidRDefault="003D2CD8">
            <w:pPr>
              <w:jc w:val="both"/>
              <w:rPr>
                <w:b/>
              </w:rPr>
            </w:pPr>
            <w:r>
              <w:rPr>
                <w:b/>
              </w:rPr>
              <w:t>4.</w:t>
            </w:r>
          </w:p>
        </w:tc>
        <w:tc>
          <w:tcPr>
            <w:tcW w:w="2455" w:type="dxa"/>
          </w:tcPr>
          <w:p w14:paraId="000036FB" w14:textId="77777777" w:rsidR="000C1305" w:rsidRDefault="003D2CD8">
            <w:pPr>
              <w:jc w:val="both"/>
              <w:rPr>
                <w:b/>
              </w:rPr>
            </w:pPr>
            <w:r>
              <w:rPr>
                <w:b/>
              </w:rPr>
              <w:t>pomorskie</w:t>
            </w:r>
          </w:p>
        </w:tc>
        <w:tc>
          <w:tcPr>
            <w:tcW w:w="944" w:type="dxa"/>
          </w:tcPr>
          <w:p w14:paraId="000036FC" w14:textId="77777777" w:rsidR="000C1305" w:rsidRDefault="003D2CD8">
            <w:pPr>
              <w:jc w:val="both"/>
              <w:rPr>
                <w:b/>
              </w:rPr>
            </w:pPr>
            <w:r>
              <w:rPr>
                <w:b/>
              </w:rPr>
              <w:t>776</w:t>
            </w:r>
          </w:p>
        </w:tc>
        <w:tc>
          <w:tcPr>
            <w:tcW w:w="1365" w:type="dxa"/>
          </w:tcPr>
          <w:p w14:paraId="000036FD" w14:textId="77777777" w:rsidR="000C1305" w:rsidRDefault="003D2CD8">
            <w:pPr>
              <w:jc w:val="both"/>
              <w:rPr>
                <w:b/>
              </w:rPr>
            </w:pPr>
            <w:r>
              <w:rPr>
                <w:b/>
              </w:rPr>
              <w:t>999</w:t>
            </w:r>
          </w:p>
        </w:tc>
        <w:tc>
          <w:tcPr>
            <w:tcW w:w="1311" w:type="dxa"/>
          </w:tcPr>
          <w:p w14:paraId="000036FE" w14:textId="77777777" w:rsidR="000C1305" w:rsidRDefault="003D2CD8">
            <w:pPr>
              <w:jc w:val="both"/>
              <w:rPr>
                <w:b/>
              </w:rPr>
            </w:pPr>
            <w:r>
              <w:rPr>
                <w:b/>
              </w:rPr>
              <w:t>2984</w:t>
            </w:r>
          </w:p>
        </w:tc>
        <w:tc>
          <w:tcPr>
            <w:tcW w:w="1591" w:type="dxa"/>
          </w:tcPr>
          <w:p w14:paraId="000036FF" w14:textId="77777777" w:rsidR="000C1305" w:rsidRDefault="003D2CD8">
            <w:pPr>
              <w:jc w:val="both"/>
              <w:rPr>
                <w:b/>
              </w:rPr>
            </w:pPr>
            <w:r>
              <w:rPr>
                <w:b/>
              </w:rPr>
              <w:t>2348</w:t>
            </w:r>
          </w:p>
        </w:tc>
      </w:tr>
      <w:tr w:rsidR="000C1305" w14:paraId="1E04D874" w14:textId="77777777">
        <w:trPr>
          <w:jc w:val="center"/>
        </w:trPr>
        <w:tc>
          <w:tcPr>
            <w:tcW w:w="542" w:type="dxa"/>
          </w:tcPr>
          <w:p w14:paraId="00003700" w14:textId="77777777" w:rsidR="000C1305" w:rsidRDefault="003D2CD8">
            <w:pPr>
              <w:jc w:val="both"/>
            </w:pPr>
            <w:r>
              <w:t>5.</w:t>
            </w:r>
          </w:p>
        </w:tc>
        <w:tc>
          <w:tcPr>
            <w:tcW w:w="2455" w:type="dxa"/>
          </w:tcPr>
          <w:p w14:paraId="00003701" w14:textId="77777777" w:rsidR="000C1305" w:rsidRDefault="003D2CD8">
            <w:pPr>
              <w:jc w:val="both"/>
            </w:pPr>
            <w:r>
              <w:t>małopolskie</w:t>
            </w:r>
          </w:p>
        </w:tc>
        <w:tc>
          <w:tcPr>
            <w:tcW w:w="944" w:type="dxa"/>
          </w:tcPr>
          <w:p w14:paraId="00003702" w14:textId="77777777" w:rsidR="000C1305" w:rsidRDefault="003D2CD8">
            <w:pPr>
              <w:jc w:val="both"/>
            </w:pPr>
            <w:r>
              <w:t>805</w:t>
            </w:r>
          </w:p>
        </w:tc>
        <w:tc>
          <w:tcPr>
            <w:tcW w:w="1365" w:type="dxa"/>
          </w:tcPr>
          <w:p w14:paraId="00003703" w14:textId="77777777" w:rsidR="000C1305" w:rsidRDefault="003D2CD8">
            <w:pPr>
              <w:jc w:val="both"/>
            </w:pPr>
            <w:r>
              <w:t>1094</w:t>
            </w:r>
          </w:p>
        </w:tc>
        <w:tc>
          <w:tcPr>
            <w:tcW w:w="1311" w:type="dxa"/>
          </w:tcPr>
          <w:p w14:paraId="00003704" w14:textId="77777777" w:rsidR="000C1305" w:rsidRDefault="003D2CD8">
            <w:pPr>
              <w:jc w:val="both"/>
            </w:pPr>
            <w:r>
              <w:t>4201</w:t>
            </w:r>
          </w:p>
        </w:tc>
        <w:tc>
          <w:tcPr>
            <w:tcW w:w="1591" w:type="dxa"/>
          </w:tcPr>
          <w:p w14:paraId="00003705" w14:textId="77777777" w:rsidR="000C1305" w:rsidRDefault="003D2CD8">
            <w:pPr>
              <w:jc w:val="both"/>
            </w:pPr>
            <w:r>
              <w:t>3116</w:t>
            </w:r>
          </w:p>
        </w:tc>
      </w:tr>
      <w:tr w:rsidR="000C1305" w14:paraId="3AF0AE37" w14:textId="77777777">
        <w:trPr>
          <w:jc w:val="center"/>
        </w:trPr>
        <w:tc>
          <w:tcPr>
            <w:tcW w:w="542" w:type="dxa"/>
          </w:tcPr>
          <w:p w14:paraId="00003706" w14:textId="77777777" w:rsidR="000C1305" w:rsidRDefault="003D2CD8">
            <w:pPr>
              <w:jc w:val="both"/>
            </w:pPr>
            <w:r>
              <w:t>6.</w:t>
            </w:r>
          </w:p>
        </w:tc>
        <w:tc>
          <w:tcPr>
            <w:tcW w:w="2455" w:type="dxa"/>
          </w:tcPr>
          <w:p w14:paraId="00003707" w14:textId="77777777" w:rsidR="000C1305" w:rsidRDefault="003D2CD8">
            <w:pPr>
              <w:jc w:val="both"/>
            </w:pPr>
            <w:r>
              <w:t>dolnośląskie</w:t>
            </w:r>
          </w:p>
        </w:tc>
        <w:tc>
          <w:tcPr>
            <w:tcW w:w="944" w:type="dxa"/>
          </w:tcPr>
          <w:p w14:paraId="00003708" w14:textId="77777777" w:rsidR="000C1305" w:rsidRDefault="003D2CD8">
            <w:pPr>
              <w:jc w:val="both"/>
            </w:pPr>
            <w:r>
              <w:t>634</w:t>
            </w:r>
          </w:p>
        </w:tc>
        <w:tc>
          <w:tcPr>
            <w:tcW w:w="1365" w:type="dxa"/>
          </w:tcPr>
          <w:p w14:paraId="00003709" w14:textId="77777777" w:rsidR="000C1305" w:rsidRDefault="003D2CD8">
            <w:pPr>
              <w:jc w:val="both"/>
            </w:pPr>
            <w:r>
              <w:t>1021</w:t>
            </w:r>
          </w:p>
        </w:tc>
        <w:tc>
          <w:tcPr>
            <w:tcW w:w="1311" w:type="dxa"/>
          </w:tcPr>
          <w:p w14:paraId="0000370A" w14:textId="77777777" w:rsidR="000C1305" w:rsidRDefault="003D2CD8">
            <w:pPr>
              <w:jc w:val="both"/>
            </w:pPr>
            <w:r>
              <w:t>4579</w:t>
            </w:r>
          </w:p>
        </w:tc>
        <w:tc>
          <w:tcPr>
            <w:tcW w:w="1591" w:type="dxa"/>
          </w:tcPr>
          <w:p w14:paraId="0000370B" w14:textId="77777777" w:rsidR="000C1305" w:rsidRDefault="003D2CD8">
            <w:pPr>
              <w:jc w:val="both"/>
            </w:pPr>
            <w:r>
              <w:t>2824</w:t>
            </w:r>
          </w:p>
        </w:tc>
      </w:tr>
      <w:tr w:rsidR="000C1305" w14:paraId="3E5836D1" w14:textId="77777777">
        <w:trPr>
          <w:jc w:val="center"/>
        </w:trPr>
        <w:tc>
          <w:tcPr>
            <w:tcW w:w="542" w:type="dxa"/>
          </w:tcPr>
          <w:p w14:paraId="0000370C" w14:textId="77777777" w:rsidR="000C1305" w:rsidRDefault="003D2CD8">
            <w:pPr>
              <w:jc w:val="both"/>
            </w:pPr>
            <w:r>
              <w:t>7.</w:t>
            </w:r>
          </w:p>
        </w:tc>
        <w:tc>
          <w:tcPr>
            <w:tcW w:w="2455" w:type="dxa"/>
          </w:tcPr>
          <w:p w14:paraId="0000370D" w14:textId="77777777" w:rsidR="000C1305" w:rsidRDefault="003D2CD8">
            <w:pPr>
              <w:jc w:val="both"/>
            </w:pPr>
            <w:r>
              <w:t>kujawsko-pomorskie</w:t>
            </w:r>
          </w:p>
        </w:tc>
        <w:tc>
          <w:tcPr>
            <w:tcW w:w="944" w:type="dxa"/>
          </w:tcPr>
          <w:p w14:paraId="0000370E" w14:textId="77777777" w:rsidR="000C1305" w:rsidRDefault="003D2CD8">
            <w:pPr>
              <w:jc w:val="both"/>
            </w:pPr>
            <w:r>
              <w:t>536</w:t>
            </w:r>
          </w:p>
        </w:tc>
        <w:tc>
          <w:tcPr>
            <w:tcW w:w="1365" w:type="dxa"/>
          </w:tcPr>
          <w:p w14:paraId="0000370F" w14:textId="77777777" w:rsidR="000C1305" w:rsidRDefault="003D2CD8">
            <w:pPr>
              <w:jc w:val="both"/>
            </w:pPr>
            <w:r>
              <w:t>801</w:t>
            </w:r>
          </w:p>
        </w:tc>
        <w:tc>
          <w:tcPr>
            <w:tcW w:w="1311" w:type="dxa"/>
          </w:tcPr>
          <w:p w14:paraId="00003710" w14:textId="77777777" w:rsidR="000C1305" w:rsidRDefault="003D2CD8">
            <w:pPr>
              <w:jc w:val="both"/>
            </w:pPr>
            <w:r>
              <w:t>3887</w:t>
            </w:r>
          </w:p>
        </w:tc>
        <w:tc>
          <w:tcPr>
            <w:tcW w:w="1591" w:type="dxa"/>
          </w:tcPr>
          <w:p w14:paraId="00003711" w14:textId="77777777" w:rsidR="000C1305" w:rsidRDefault="003D2CD8">
            <w:pPr>
              <w:jc w:val="both"/>
            </w:pPr>
            <w:r>
              <w:t>2564</w:t>
            </w:r>
          </w:p>
        </w:tc>
      </w:tr>
      <w:tr w:rsidR="000C1305" w14:paraId="593BCAAA" w14:textId="77777777">
        <w:trPr>
          <w:jc w:val="center"/>
        </w:trPr>
        <w:tc>
          <w:tcPr>
            <w:tcW w:w="542" w:type="dxa"/>
          </w:tcPr>
          <w:p w14:paraId="00003712" w14:textId="77777777" w:rsidR="000C1305" w:rsidRDefault="003D2CD8">
            <w:pPr>
              <w:jc w:val="both"/>
            </w:pPr>
            <w:r>
              <w:t>8.</w:t>
            </w:r>
          </w:p>
        </w:tc>
        <w:tc>
          <w:tcPr>
            <w:tcW w:w="2455" w:type="dxa"/>
          </w:tcPr>
          <w:p w14:paraId="00003713" w14:textId="77777777" w:rsidR="000C1305" w:rsidRDefault="003D2CD8">
            <w:pPr>
              <w:jc w:val="both"/>
            </w:pPr>
            <w:r>
              <w:t>podkarpackie</w:t>
            </w:r>
          </w:p>
        </w:tc>
        <w:tc>
          <w:tcPr>
            <w:tcW w:w="944" w:type="dxa"/>
          </w:tcPr>
          <w:p w14:paraId="00003714" w14:textId="77777777" w:rsidR="000C1305" w:rsidRDefault="003D2CD8">
            <w:pPr>
              <w:jc w:val="both"/>
            </w:pPr>
            <w:r>
              <w:t>524</w:t>
            </w:r>
          </w:p>
        </w:tc>
        <w:tc>
          <w:tcPr>
            <w:tcW w:w="1365" w:type="dxa"/>
          </w:tcPr>
          <w:p w14:paraId="00003715" w14:textId="77777777" w:rsidR="000C1305" w:rsidRDefault="003D2CD8">
            <w:pPr>
              <w:jc w:val="both"/>
            </w:pPr>
            <w:r>
              <w:t>989</w:t>
            </w:r>
          </w:p>
        </w:tc>
        <w:tc>
          <w:tcPr>
            <w:tcW w:w="1311" w:type="dxa"/>
          </w:tcPr>
          <w:p w14:paraId="00003716" w14:textId="77777777" w:rsidR="000C1305" w:rsidRDefault="003D2CD8">
            <w:pPr>
              <w:jc w:val="both"/>
            </w:pPr>
            <w:r>
              <w:t>4060</w:t>
            </w:r>
          </w:p>
        </w:tc>
        <w:tc>
          <w:tcPr>
            <w:tcW w:w="1591" w:type="dxa"/>
          </w:tcPr>
          <w:p w14:paraId="00003717" w14:textId="77777777" w:rsidR="000C1305" w:rsidRDefault="003D2CD8">
            <w:pPr>
              <w:jc w:val="both"/>
            </w:pPr>
            <w:r>
              <w:t>2139</w:t>
            </w:r>
          </w:p>
        </w:tc>
      </w:tr>
      <w:tr w:rsidR="000C1305" w14:paraId="65DAB452" w14:textId="77777777">
        <w:trPr>
          <w:jc w:val="center"/>
        </w:trPr>
        <w:tc>
          <w:tcPr>
            <w:tcW w:w="542" w:type="dxa"/>
          </w:tcPr>
          <w:p w14:paraId="00003718" w14:textId="77777777" w:rsidR="000C1305" w:rsidRDefault="003D2CD8">
            <w:pPr>
              <w:jc w:val="both"/>
            </w:pPr>
            <w:r>
              <w:lastRenderedPageBreak/>
              <w:t>9.</w:t>
            </w:r>
          </w:p>
        </w:tc>
        <w:tc>
          <w:tcPr>
            <w:tcW w:w="2455" w:type="dxa"/>
          </w:tcPr>
          <w:p w14:paraId="00003719" w14:textId="77777777" w:rsidR="000C1305" w:rsidRDefault="003D2CD8">
            <w:pPr>
              <w:jc w:val="both"/>
            </w:pPr>
            <w:r>
              <w:t>świętokrzyskie</w:t>
            </w:r>
          </w:p>
        </w:tc>
        <w:tc>
          <w:tcPr>
            <w:tcW w:w="944" w:type="dxa"/>
          </w:tcPr>
          <w:p w14:paraId="0000371A" w14:textId="77777777" w:rsidR="000C1305" w:rsidRDefault="003D2CD8">
            <w:pPr>
              <w:jc w:val="both"/>
            </w:pPr>
            <w:r>
              <w:t>409</w:t>
            </w:r>
          </w:p>
        </w:tc>
        <w:tc>
          <w:tcPr>
            <w:tcW w:w="1365" w:type="dxa"/>
          </w:tcPr>
          <w:p w14:paraId="0000371B" w14:textId="77777777" w:rsidR="000C1305" w:rsidRDefault="003D2CD8">
            <w:pPr>
              <w:jc w:val="both"/>
            </w:pPr>
            <w:r>
              <w:t>460</w:t>
            </w:r>
          </w:p>
        </w:tc>
        <w:tc>
          <w:tcPr>
            <w:tcW w:w="1311" w:type="dxa"/>
          </w:tcPr>
          <w:p w14:paraId="0000371C" w14:textId="77777777" w:rsidR="000C1305" w:rsidRDefault="003D2CD8">
            <w:pPr>
              <w:jc w:val="both"/>
            </w:pPr>
            <w:r>
              <w:t>3063</w:t>
            </w:r>
          </w:p>
        </w:tc>
        <w:tc>
          <w:tcPr>
            <w:tcW w:w="1591" w:type="dxa"/>
          </w:tcPr>
          <w:p w14:paraId="0000371D" w14:textId="77777777" w:rsidR="000C1305" w:rsidRDefault="003D2CD8">
            <w:pPr>
              <w:jc w:val="both"/>
            </w:pPr>
            <w:r>
              <w:t>2648</w:t>
            </w:r>
          </w:p>
        </w:tc>
      </w:tr>
      <w:tr w:rsidR="000C1305" w14:paraId="1244A275" w14:textId="77777777">
        <w:trPr>
          <w:jc w:val="center"/>
        </w:trPr>
        <w:tc>
          <w:tcPr>
            <w:tcW w:w="542" w:type="dxa"/>
          </w:tcPr>
          <w:p w14:paraId="0000371E" w14:textId="77777777" w:rsidR="000C1305" w:rsidRDefault="003D2CD8">
            <w:pPr>
              <w:jc w:val="both"/>
            </w:pPr>
            <w:r>
              <w:t>10.</w:t>
            </w:r>
          </w:p>
        </w:tc>
        <w:tc>
          <w:tcPr>
            <w:tcW w:w="2455" w:type="dxa"/>
          </w:tcPr>
          <w:p w14:paraId="0000371F" w14:textId="77777777" w:rsidR="000C1305" w:rsidRDefault="003D2CD8">
            <w:pPr>
              <w:jc w:val="both"/>
            </w:pPr>
            <w:r>
              <w:t>opolskie</w:t>
            </w:r>
          </w:p>
        </w:tc>
        <w:tc>
          <w:tcPr>
            <w:tcW w:w="944" w:type="dxa"/>
          </w:tcPr>
          <w:p w14:paraId="00003720" w14:textId="77777777" w:rsidR="000C1305" w:rsidRDefault="003D2CD8">
            <w:pPr>
              <w:jc w:val="both"/>
            </w:pPr>
            <w:r>
              <w:t>476</w:t>
            </w:r>
          </w:p>
        </w:tc>
        <w:tc>
          <w:tcPr>
            <w:tcW w:w="1365" w:type="dxa"/>
          </w:tcPr>
          <w:p w14:paraId="00003721" w14:textId="77777777" w:rsidR="000C1305" w:rsidRDefault="003D2CD8">
            <w:pPr>
              <w:jc w:val="both"/>
            </w:pPr>
            <w:r>
              <w:t>579</w:t>
            </w:r>
          </w:p>
        </w:tc>
        <w:tc>
          <w:tcPr>
            <w:tcW w:w="1311" w:type="dxa"/>
          </w:tcPr>
          <w:p w14:paraId="00003722" w14:textId="77777777" w:rsidR="000C1305" w:rsidRDefault="003D2CD8">
            <w:pPr>
              <w:jc w:val="both"/>
            </w:pPr>
            <w:r>
              <w:t>2086</w:t>
            </w:r>
          </w:p>
        </w:tc>
        <w:tc>
          <w:tcPr>
            <w:tcW w:w="1591" w:type="dxa"/>
          </w:tcPr>
          <w:p w14:paraId="00003723" w14:textId="77777777" w:rsidR="000C1305" w:rsidRDefault="003D2CD8">
            <w:pPr>
              <w:jc w:val="both"/>
            </w:pPr>
            <w:r>
              <w:t>1681</w:t>
            </w:r>
          </w:p>
        </w:tc>
      </w:tr>
      <w:tr w:rsidR="000C1305" w14:paraId="6E190EDC" w14:textId="77777777">
        <w:trPr>
          <w:jc w:val="center"/>
        </w:trPr>
        <w:tc>
          <w:tcPr>
            <w:tcW w:w="542" w:type="dxa"/>
          </w:tcPr>
          <w:p w14:paraId="00003724" w14:textId="77777777" w:rsidR="000C1305" w:rsidRDefault="003D2CD8">
            <w:pPr>
              <w:jc w:val="both"/>
            </w:pPr>
            <w:r>
              <w:t>11.</w:t>
            </w:r>
          </w:p>
        </w:tc>
        <w:tc>
          <w:tcPr>
            <w:tcW w:w="2455" w:type="dxa"/>
          </w:tcPr>
          <w:p w14:paraId="00003725" w14:textId="77777777" w:rsidR="000C1305" w:rsidRDefault="003D2CD8">
            <w:pPr>
              <w:jc w:val="both"/>
            </w:pPr>
            <w:r>
              <w:t>zachodniopomorskie</w:t>
            </w:r>
          </w:p>
        </w:tc>
        <w:tc>
          <w:tcPr>
            <w:tcW w:w="944" w:type="dxa"/>
          </w:tcPr>
          <w:p w14:paraId="00003726" w14:textId="77777777" w:rsidR="000C1305" w:rsidRDefault="003D2CD8">
            <w:pPr>
              <w:jc w:val="both"/>
            </w:pPr>
            <w:r>
              <w:t>406</w:t>
            </w:r>
          </w:p>
        </w:tc>
        <w:tc>
          <w:tcPr>
            <w:tcW w:w="1365" w:type="dxa"/>
          </w:tcPr>
          <w:p w14:paraId="00003727" w14:textId="77777777" w:rsidR="000C1305" w:rsidRDefault="003D2CD8">
            <w:pPr>
              <w:jc w:val="both"/>
            </w:pPr>
            <w:r>
              <w:t>773</w:t>
            </w:r>
          </w:p>
        </w:tc>
        <w:tc>
          <w:tcPr>
            <w:tcW w:w="1311" w:type="dxa"/>
          </w:tcPr>
          <w:p w14:paraId="00003728" w14:textId="77777777" w:rsidR="000C1305" w:rsidRDefault="003D2CD8">
            <w:pPr>
              <w:jc w:val="both"/>
            </w:pPr>
            <w:r>
              <w:t>4207</w:t>
            </w:r>
          </w:p>
        </w:tc>
        <w:tc>
          <w:tcPr>
            <w:tcW w:w="1591" w:type="dxa"/>
          </w:tcPr>
          <w:p w14:paraId="00003729" w14:textId="77777777" w:rsidR="000C1305" w:rsidRDefault="003D2CD8">
            <w:pPr>
              <w:jc w:val="both"/>
            </w:pPr>
            <w:r>
              <w:t>2175</w:t>
            </w:r>
          </w:p>
        </w:tc>
      </w:tr>
      <w:tr w:rsidR="000C1305" w14:paraId="525BFC24" w14:textId="77777777">
        <w:trPr>
          <w:jc w:val="center"/>
        </w:trPr>
        <w:tc>
          <w:tcPr>
            <w:tcW w:w="542" w:type="dxa"/>
          </w:tcPr>
          <w:p w14:paraId="0000372A" w14:textId="77777777" w:rsidR="000C1305" w:rsidRDefault="003D2CD8">
            <w:pPr>
              <w:jc w:val="both"/>
            </w:pPr>
            <w:r>
              <w:t>12.</w:t>
            </w:r>
          </w:p>
        </w:tc>
        <w:tc>
          <w:tcPr>
            <w:tcW w:w="2455" w:type="dxa"/>
          </w:tcPr>
          <w:p w14:paraId="0000372B" w14:textId="77777777" w:rsidR="000C1305" w:rsidRDefault="003D2CD8">
            <w:pPr>
              <w:jc w:val="both"/>
            </w:pPr>
            <w:r>
              <w:t>łódzkie</w:t>
            </w:r>
          </w:p>
        </w:tc>
        <w:tc>
          <w:tcPr>
            <w:tcW w:w="944" w:type="dxa"/>
          </w:tcPr>
          <w:p w14:paraId="0000372C" w14:textId="77777777" w:rsidR="000C1305" w:rsidRDefault="003D2CD8">
            <w:pPr>
              <w:jc w:val="both"/>
            </w:pPr>
            <w:r>
              <w:t>372</w:t>
            </w:r>
          </w:p>
        </w:tc>
        <w:tc>
          <w:tcPr>
            <w:tcW w:w="1365" w:type="dxa"/>
          </w:tcPr>
          <w:p w14:paraId="0000372D" w14:textId="77777777" w:rsidR="000C1305" w:rsidRDefault="003D2CD8">
            <w:pPr>
              <w:jc w:val="both"/>
            </w:pPr>
            <w:r>
              <w:t>894</w:t>
            </w:r>
          </w:p>
        </w:tc>
        <w:tc>
          <w:tcPr>
            <w:tcW w:w="1311" w:type="dxa"/>
          </w:tcPr>
          <w:p w14:paraId="0000372E" w14:textId="77777777" w:rsidR="000C1305" w:rsidRDefault="003D2CD8">
            <w:pPr>
              <w:jc w:val="both"/>
            </w:pPr>
            <w:r>
              <w:t>6681</w:t>
            </w:r>
          </w:p>
        </w:tc>
        <w:tc>
          <w:tcPr>
            <w:tcW w:w="1591" w:type="dxa"/>
          </w:tcPr>
          <w:p w14:paraId="0000372F" w14:textId="77777777" w:rsidR="000C1305" w:rsidRDefault="003D2CD8">
            <w:pPr>
              <w:jc w:val="both"/>
            </w:pPr>
            <w:r>
              <w:t>2714</w:t>
            </w:r>
          </w:p>
        </w:tc>
      </w:tr>
      <w:tr w:rsidR="000C1305" w14:paraId="2DE4D269" w14:textId="77777777">
        <w:trPr>
          <w:jc w:val="center"/>
        </w:trPr>
        <w:tc>
          <w:tcPr>
            <w:tcW w:w="542" w:type="dxa"/>
          </w:tcPr>
          <w:p w14:paraId="00003730" w14:textId="77777777" w:rsidR="000C1305" w:rsidRDefault="003D2CD8">
            <w:pPr>
              <w:jc w:val="both"/>
            </w:pPr>
            <w:r>
              <w:t>13.</w:t>
            </w:r>
          </w:p>
        </w:tc>
        <w:tc>
          <w:tcPr>
            <w:tcW w:w="2455" w:type="dxa"/>
          </w:tcPr>
          <w:p w14:paraId="00003731" w14:textId="77777777" w:rsidR="000C1305" w:rsidRDefault="003D2CD8">
            <w:pPr>
              <w:jc w:val="both"/>
            </w:pPr>
            <w:r>
              <w:t>lubuskie</w:t>
            </w:r>
          </w:p>
        </w:tc>
        <w:tc>
          <w:tcPr>
            <w:tcW w:w="944" w:type="dxa"/>
          </w:tcPr>
          <w:p w14:paraId="00003732" w14:textId="77777777" w:rsidR="000C1305" w:rsidRDefault="003D2CD8">
            <w:pPr>
              <w:jc w:val="both"/>
            </w:pPr>
            <w:r>
              <w:t>396</w:t>
            </w:r>
          </w:p>
        </w:tc>
        <w:tc>
          <w:tcPr>
            <w:tcW w:w="1365" w:type="dxa"/>
          </w:tcPr>
          <w:p w14:paraId="00003733" w14:textId="77777777" w:rsidR="000C1305" w:rsidRDefault="003D2CD8">
            <w:pPr>
              <w:jc w:val="both"/>
            </w:pPr>
            <w:r>
              <w:t>487</w:t>
            </w:r>
          </w:p>
        </w:tc>
        <w:tc>
          <w:tcPr>
            <w:tcW w:w="1311" w:type="dxa"/>
          </w:tcPr>
          <w:p w14:paraId="00003734" w14:textId="77777777" w:rsidR="000C1305" w:rsidRDefault="003D2CD8">
            <w:pPr>
              <w:jc w:val="both"/>
            </w:pPr>
            <w:r>
              <w:t>2569</w:t>
            </w:r>
          </w:p>
        </w:tc>
        <w:tc>
          <w:tcPr>
            <w:tcW w:w="1591" w:type="dxa"/>
          </w:tcPr>
          <w:p w14:paraId="00003735" w14:textId="77777777" w:rsidR="000C1305" w:rsidRDefault="003D2CD8">
            <w:pPr>
              <w:jc w:val="both"/>
            </w:pPr>
            <w:r>
              <w:t>2059</w:t>
            </w:r>
          </w:p>
        </w:tc>
      </w:tr>
      <w:tr w:rsidR="000C1305" w14:paraId="3E68DE1C" w14:textId="77777777">
        <w:trPr>
          <w:jc w:val="center"/>
        </w:trPr>
        <w:tc>
          <w:tcPr>
            <w:tcW w:w="542" w:type="dxa"/>
          </w:tcPr>
          <w:p w14:paraId="00003736" w14:textId="77777777" w:rsidR="000C1305" w:rsidRDefault="003D2CD8">
            <w:pPr>
              <w:jc w:val="both"/>
            </w:pPr>
            <w:r>
              <w:t>14.</w:t>
            </w:r>
          </w:p>
        </w:tc>
        <w:tc>
          <w:tcPr>
            <w:tcW w:w="2455" w:type="dxa"/>
          </w:tcPr>
          <w:p w14:paraId="00003737" w14:textId="77777777" w:rsidR="000C1305" w:rsidRDefault="003D2CD8">
            <w:pPr>
              <w:jc w:val="both"/>
            </w:pPr>
            <w:r>
              <w:t>warmińsko-mazurskie</w:t>
            </w:r>
          </w:p>
        </w:tc>
        <w:tc>
          <w:tcPr>
            <w:tcW w:w="944" w:type="dxa"/>
          </w:tcPr>
          <w:p w14:paraId="00003738" w14:textId="77777777" w:rsidR="000C1305" w:rsidRDefault="003D2CD8">
            <w:pPr>
              <w:jc w:val="both"/>
            </w:pPr>
            <w:r>
              <w:t>361</w:t>
            </w:r>
          </w:p>
        </w:tc>
        <w:tc>
          <w:tcPr>
            <w:tcW w:w="1365" w:type="dxa"/>
          </w:tcPr>
          <w:p w14:paraId="00003739" w14:textId="77777777" w:rsidR="000C1305" w:rsidRDefault="003D2CD8">
            <w:pPr>
              <w:jc w:val="both"/>
            </w:pPr>
            <w:r>
              <w:t>445</w:t>
            </w:r>
          </w:p>
        </w:tc>
        <w:tc>
          <w:tcPr>
            <w:tcW w:w="1311" w:type="dxa"/>
          </w:tcPr>
          <w:p w14:paraId="0000373A" w14:textId="77777777" w:rsidR="000C1305" w:rsidRDefault="003D2CD8">
            <w:pPr>
              <w:jc w:val="both"/>
            </w:pPr>
            <w:r>
              <w:t>3978</w:t>
            </w:r>
          </w:p>
        </w:tc>
        <w:tc>
          <w:tcPr>
            <w:tcW w:w="1591" w:type="dxa"/>
          </w:tcPr>
          <w:p w14:paraId="0000373B" w14:textId="77777777" w:rsidR="000C1305" w:rsidRDefault="003D2CD8">
            <w:pPr>
              <w:jc w:val="both"/>
            </w:pPr>
            <w:r>
              <w:t>3169</w:t>
            </w:r>
          </w:p>
        </w:tc>
      </w:tr>
      <w:tr w:rsidR="000C1305" w14:paraId="581DBB73" w14:textId="77777777">
        <w:trPr>
          <w:jc w:val="center"/>
        </w:trPr>
        <w:tc>
          <w:tcPr>
            <w:tcW w:w="542" w:type="dxa"/>
          </w:tcPr>
          <w:p w14:paraId="0000373C" w14:textId="77777777" w:rsidR="000C1305" w:rsidRDefault="003D2CD8">
            <w:pPr>
              <w:jc w:val="both"/>
            </w:pPr>
            <w:r>
              <w:t>15.</w:t>
            </w:r>
          </w:p>
        </w:tc>
        <w:tc>
          <w:tcPr>
            <w:tcW w:w="2455" w:type="dxa"/>
          </w:tcPr>
          <w:p w14:paraId="0000373D" w14:textId="77777777" w:rsidR="000C1305" w:rsidRDefault="003D2CD8">
            <w:pPr>
              <w:jc w:val="both"/>
            </w:pPr>
            <w:r>
              <w:t>podlaskie</w:t>
            </w:r>
          </w:p>
        </w:tc>
        <w:tc>
          <w:tcPr>
            <w:tcW w:w="944" w:type="dxa"/>
          </w:tcPr>
          <w:p w14:paraId="0000373E" w14:textId="77777777" w:rsidR="000C1305" w:rsidRDefault="003D2CD8">
            <w:pPr>
              <w:jc w:val="both"/>
            </w:pPr>
            <w:r>
              <w:t>305</w:t>
            </w:r>
          </w:p>
        </w:tc>
        <w:tc>
          <w:tcPr>
            <w:tcW w:w="1365" w:type="dxa"/>
          </w:tcPr>
          <w:p w14:paraId="0000373F" w14:textId="77777777" w:rsidR="000C1305" w:rsidRDefault="003D2CD8">
            <w:pPr>
              <w:jc w:val="both"/>
            </w:pPr>
            <w:r>
              <w:t>389</w:t>
            </w:r>
          </w:p>
        </w:tc>
        <w:tc>
          <w:tcPr>
            <w:tcW w:w="1311" w:type="dxa"/>
          </w:tcPr>
          <w:p w14:paraId="00003740" w14:textId="77777777" w:rsidR="000C1305" w:rsidRDefault="003D2CD8">
            <w:pPr>
              <w:jc w:val="both"/>
            </w:pPr>
            <w:r>
              <w:t>3890</w:t>
            </w:r>
          </w:p>
        </w:tc>
        <w:tc>
          <w:tcPr>
            <w:tcW w:w="1591" w:type="dxa"/>
          </w:tcPr>
          <w:p w14:paraId="00003741" w14:textId="77777777" w:rsidR="000C1305" w:rsidRDefault="003D2CD8">
            <w:pPr>
              <w:jc w:val="both"/>
            </w:pPr>
            <w:r>
              <w:t>3006</w:t>
            </w:r>
          </w:p>
        </w:tc>
      </w:tr>
      <w:tr w:rsidR="000C1305" w14:paraId="07AD1E78" w14:textId="77777777">
        <w:trPr>
          <w:jc w:val="center"/>
        </w:trPr>
        <w:tc>
          <w:tcPr>
            <w:tcW w:w="542" w:type="dxa"/>
          </w:tcPr>
          <w:p w14:paraId="00003742" w14:textId="77777777" w:rsidR="000C1305" w:rsidRDefault="003D2CD8">
            <w:pPr>
              <w:jc w:val="both"/>
            </w:pPr>
            <w:r>
              <w:t>16.</w:t>
            </w:r>
          </w:p>
        </w:tc>
        <w:tc>
          <w:tcPr>
            <w:tcW w:w="2455" w:type="dxa"/>
          </w:tcPr>
          <w:p w14:paraId="00003743" w14:textId="77777777" w:rsidR="000C1305" w:rsidRDefault="003D2CD8">
            <w:pPr>
              <w:jc w:val="both"/>
            </w:pPr>
            <w:r>
              <w:t>lubelskie</w:t>
            </w:r>
          </w:p>
        </w:tc>
        <w:tc>
          <w:tcPr>
            <w:tcW w:w="944" w:type="dxa"/>
          </w:tcPr>
          <w:p w14:paraId="00003744" w14:textId="77777777" w:rsidR="000C1305" w:rsidRDefault="003D2CD8">
            <w:pPr>
              <w:jc w:val="both"/>
            </w:pPr>
            <w:r>
              <w:t>344</w:t>
            </w:r>
          </w:p>
        </w:tc>
        <w:tc>
          <w:tcPr>
            <w:tcW w:w="1365" w:type="dxa"/>
          </w:tcPr>
          <w:p w14:paraId="00003745" w14:textId="77777777" w:rsidR="000C1305" w:rsidRDefault="003D2CD8">
            <w:pPr>
              <w:jc w:val="both"/>
            </w:pPr>
            <w:r>
              <w:t>734</w:t>
            </w:r>
          </w:p>
        </w:tc>
        <w:tc>
          <w:tcPr>
            <w:tcW w:w="1311" w:type="dxa"/>
          </w:tcPr>
          <w:p w14:paraId="00003746" w14:textId="77777777" w:rsidR="000C1305" w:rsidRDefault="003D2CD8">
            <w:pPr>
              <w:jc w:val="both"/>
            </w:pPr>
            <w:r>
              <w:t>6201</w:t>
            </w:r>
          </w:p>
        </w:tc>
        <w:tc>
          <w:tcPr>
            <w:tcW w:w="1591" w:type="dxa"/>
          </w:tcPr>
          <w:p w14:paraId="00003747" w14:textId="77777777" w:rsidR="000C1305" w:rsidRDefault="003D2CD8">
            <w:pPr>
              <w:jc w:val="both"/>
            </w:pPr>
            <w:r>
              <w:t>2843</w:t>
            </w:r>
          </w:p>
        </w:tc>
      </w:tr>
    </w:tbl>
    <w:p w14:paraId="00003748" w14:textId="77777777" w:rsidR="000C1305" w:rsidRDefault="000C1305">
      <w:pPr>
        <w:spacing w:line="240" w:lineRule="auto"/>
        <w:ind w:left="1080"/>
        <w:rPr>
          <w:rFonts w:ascii="Times New Roman" w:eastAsia="Times New Roman" w:hAnsi="Times New Roman" w:cs="Times New Roman"/>
          <w:b/>
          <w:sz w:val="24"/>
          <w:szCs w:val="24"/>
        </w:rPr>
      </w:pPr>
    </w:p>
    <w:p w14:paraId="00003749" w14:textId="77777777" w:rsidR="000C1305" w:rsidRDefault="000C1305">
      <w:pPr>
        <w:spacing w:line="240" w:lineRule="auto"/>
        <w:ind w:left="1080"/>
        <w:rPr>
          <w:rFonts w:ascii="Times New Roman" w:eastAsia="Times New Roman" w:hAnsi="Times New Roman" w:cs="Times New Roman"/>
          <w:b/>
          <w:sz w:val="24"/>
          <w:szCs w:val="24"/>
        </w:rPr>
      </w:pPr>
    </w:p>
    <w:p w14:paraId="0000374A" w14:textId="77777777" w:rsidR="000C1305" w:rsidRDefault="000C1305">
      <w:pPr>
        <w:spacing w:line="240" w:lineRule="auto"/>
        <w:ind w:left="1080"/>
        <w:rPr>
          <w:rFonts w:ascii="Times New Roman" w:eastAsia="Times New Roman" w:hAnsi="Times New Roman" w:cs="Times New Roman"/>
          <w:b/>
          <w:sz w:val="24"/>
          <w:szCs w:val="24"/>
        </w:rPr>
      </w:pPr>
    </w:p>
    <w:p w14:paraId="0000374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Wykres 96.</w:t>
      </w:r>
      <w:r>
        <w:rPr>
          <w:rFonts w:ascii="Times New Roman" w:eastAsia="Times New Roman" w:hAnsi="Times New Roman" w:cs="Times New Roman"/>
          <w:sz w:val="24"/>
          <w:szCs w:val="24"/>
        </w:rPr>
        <w:t xml:space="preserve"> Przeliczenie liczby osób przypadającej na jeden zakład produkcyjny.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t>Ogółem kraj.</w:t>
      </w:r>
    </w:p>
    <w:p w14:paraId="0000374C" w14:textId="77777777" w:rsidR="000C1305" w:rsidRDefault="003D2CD8">
      <w:pPr>
        <w:spacing w:line="240" w:lineRule="auto"/>
        <w:jc w:val="center"/>
        <w:rPr>
          <w:rFonts w:ascii="Calibri" w:eastAsia="Calibri" w:hAnsi="Calibri" w:cs="Calibri"/>
          <w:sz w:val="24"/>
          <w:szCs w:val="24"/>
        </w:rPr>
      </w:pPr>
      <w:r>
        <w:rPr>
          <w:rFonts w:ascii="Times New Roman" w:eastAsia="Times New Roman" w:hAnsi="Times New Roman" w:cs="Times New Roman"/>
          <w:noProof/>
          <w:sz w:val="24"/>
          <w:szCs w:val="24"/>
          <w:lang w:val="pl-PL"/>
        </w:rPr>
        <w:drawing>
          <wp:inline distT="114300" distB="114300" distL="114300" distR="114300">
            <wp:extent cx="5238750" cy="2924175"/>
            <wp:effectExtent l="0" t="0" r="0" b="0"/>
            <wp:docPr id="443" name="image164.png"/>
            <wp:cNvGraphicFramePr/>
            <a:graphic xmlns:a="http://schemas.openxmlformats.org/drawingml/2006/main">
              <a:graphicData uri="http://schemas.openxmlformats.org/drawingml/2006/picture">
                <pic:pic xmlns:pic="http://schemas.openxmlformats.org/drawingml/2006/picture">
                  <pic:nvPicPr>
                    <pic:cNvPr id="0" name="image164.png"/>
                    <pic:cNvPicPr preferRelativeResize="0"/>
                  </pic:nvPicPr>
                  <pic:blipFill>
                    <a:blip r:embed="rId191"/>
                    <a:srcRect/>
                    <a:stretch>
                      <a:fillRect/>
                    </a:stretch>
                  </pic:blipFill>
                  <pic:spPr>
                    <a:xfrm>
                      <a:off x="0" y="0"/>
                      <a:ext cx="5238750" cy="2924175"/>
                    </a:xfrm>
                    <a:prstGeom prst="rect">
                      <a:avLst/>
                    </a:prstGeom>
                    <a:ln/>
                  </pic:spPr>
                </pic:pic>
              </a:graphicData>
            </a:graphic>
          </wp:inline>
        </w:drawing>
      </w:r>
    </w:p>
    <w:p w14:paraId="0000374D" w14:textId="77777777" w:rsidR="000C1305" w:rsidRDefault="000C1305">
      <w:pPr>
        <w:spacing w:line="240" w:lineRule="auto"/>
        <w:jc w:val="both"/>
        <w:rPr>
          <w:rFonts w:ascii="Calibri" w:eastAsia="Calibri" w:hAnsi="Calibri" w:cs="Calibri"/>
          <w:b/>
        </w:rPr>
      </w:pPr>
    </w:p>
    <w:p w14:paraId="0000374E" w14:textId="77777777" w:rsidR="000C1305" w:rsidRDefault="000C1305">
      <w:pPr>
        <w:spacing w:line="240" w:lineRule="auto"/>
        <w:ind w:left="1080"/>
        <w:rPr>
          <w:rFonts w:ascii="Times New Roman" w:eastAsia="Times New Roman" w:hAnsi="Times New Roman" w:cs="Times New Roman"/>
          <w:b/>
          <w:sz w:val="24"/>
          <w:szCs w:val="24"/>
        </w:rPr>
      </w:pPr>
    </w:p>
    <w:p w14:paraId="0000374F" w14:textId="77777777" w:rsidR="000C1305" w:rsidRDefault="000C1305">
      <w:pPr>
        <w:spacing w:line="240" w:lineRule="auto"/>
        <w:ind w:left="1080"/>
        <w:rPr>
          <w:rFonts w:ascii="Times New Roman" w:eastAsia="Times New Roman" w:hAnsi="Times New Roman" w:cs="Times New Roman"/>
          <w:b/>
          <w:sz w:val="24"/>
          <w:szCs w:val="24"/>
        </w:rPr>
      </w:pPr>
    </w:p>
    <w:p w14:paraId="00003750" w14:textId="77777777" w:rsidR="000C1305" w:rsidRDefault="000C1305">
      <w:pPr>
        <w:spacing w:line="240" w:lineRule="auto"/>
        <w:ind w:left="1080"/>
        <w:rPr>
          <w:rFonts w:ascii="Times New Roman" w:eastAsia="Times New Roman" w:hAnsi="Times New Roman" w:cs="Times New Roman"/>
          <w:b/>
          <w:sz w:val="24"/>
          <w:szCs w:val="24"/>
        </w:rPr>
      </w:pPr>
    </w:p>
    <w:p w14:paraId="00003751" w14:textId="77777777" w:rsidR="000C1305" w:rsidRDefault="000C1305">
      <w:pPr>
        <w:spacing w:line="240" w:lineRule="auto"/>
        <w:ind w:left="1080"/>
        <w:rPr>
          <w:rFonts w:ascii="Times New Roman" w:eastAsia="Times New Roman" w:hAnsi="Times New Roman" w:cs="Times New Roman"/>
          <w:b/>
          <w:sz w:val="24"/>
          <w:szCs w:val="24"/>
        </w:rPr>
      </w:pPr>
    </w:p>
    <w:p w14:paraId="00003752" w14:textId="77777777" w:rsidR="000C1305" w:rsidRDefault="000C1305">
      <w:pPr>
        <w:spacing w:line="240" w:lineRule="auto"/>
        <w:ind w:left="1080"/>
        <w:rPr>
          <w:rFonts w:ascii="Times New Roman" w:eastAsia="Times New Roman" w:hAnsi="Times New Roman" w:cs="Times New Roman"/>
          <w:b/>
          <w:sz w:val="24"/>
          <w:szCs w:val="24"/>
        </w:rPr>
      </w:pPr>
    </w:p>
    <w:p w14:paraId="00003753" w14:textId="77777777" w:rsidR="000C1305" w:rsidRDefault="000C1305">
      <w:pPr>
        <w:spacing w:line="240" w:lineRule="auto"/>
        <w:ind w:left="1080"/>
        <w:rPr>
          <w:rFonts w:ascii="Times New Roman" w:eastAsia="Times New Roman" w:hAnsi="Times New Roman" w:cs="Times New Roman"/>
          <w:b/>
          <w:sz w:val="24"/>
          <w:szCs w:val="24"/>
        </w:rPr>
      </w:pPr>
    </w:p>
    <w:p w14:paraId="00003754" w14:textId="77777777" w:rsidR="000C1305" w:rsidRDefault="000C1305">
      <w:pPr>
        <w:spacing w:line="240" w:lineRule="auto"/>
        <w:ind w:left="1080"/>
        <w:rPr>
          <w:rFonts w:ascii="Times New Roman" w:eastAsia="Times New Roman" w:hAnsi="Times New Roman" w:cs="Times New Roman"/>
          <w:b/>
          <w:sz w:val="24"/>
          <w:szCs w:val="24"/>
        </w:rPr>
      </w:pPr>
    </w:p>
    <w:p w14:paraId="00003755" w14:textId="77777777" w:rsidR="000C1305" w:rsidRDefault="000C1305">
      <w:pPr>
        <w:spacing w:line="240" w:lineRule="auto"/>
        <w:ind w:left="1080"/>
        <w:rPr>
          <w:rFonts w:ascii="Times New Roman" w:eastAsia="Times New Roman" w:hAnsi="Times New Roman" w:cs="Times New Roman"/>
          <w:b/>
          <w:sz w:val="24"/>
          <w:szCs w:val="24"/>
        </w:rPr>
      </w:pPr>
    </w:p>
    <w:p w14:paraId="00003756" w14:textId="77777777" w:rsidR="000C1305" w:rsidRDefault="000C1305">
      <w:pPr>
        <w:spacing w:line="240" w:lineRule="auto"/>
        <w:ind w:left="1080"/>
        <w:rPr>
          <w:rFonts w:ascii="Times New Roman" w:eastAsia="Times New Roman" w:hAnsi="Times New Roman" w:cs="Times New Roman"/>
          <w:b/>
          <w:sz w:val="24"/>
          <w:szCs w:val="24"/>
        </w:rPr>
      </w:pPr>
    </w:p>
    <w:p w14:paraId="00003757" w14:textId="77777777" w:rsidR="000C1305" w:rsidRDefault="000C1305">
      <w:pPr>
        <w:spacing w:line="240" w:lineRule="auto"/>
        <w:ind w:left="1080"/>
        <w:rPr>
          <w:rFonts w:ascii="Times New Roman" w:eastAsia="Times New Roman" w:hAnsi="Times New Roman" w:cs="Times New Roman"/>
          <w:b/>
          <w:sz w:val="24"/>
          <w:szCs w:val="24"/>
        </w:rPr>
      </w:pPr>
    </w:p>
    <w:p w14:paraId="00003758" w14:textId="77777777" w:rsidR="000C1305" w:rsidRDefault="000C1305">
      <w:pPr>
        <w:spacing w:line="240" w:lineRule="auto"/>
        <w:ind w:left="1080"/>
        <w:rPr>
          <w:rFonts w:ascii="Times New Roman" w:eastAsia="Times New Roman" w:hAnsi="Times New Roman" w:cs="Times New Roman"/>
          <w:b/>
          <w:sz w:val="24"/>
          <w:szCs w:val="24"/>
        </w:rPr>
      </w:pPr>
    </w:p>
    <w:p w14:paraId="00003759" w14:textId="77777777" w:rsidR="000C1305" w:rsidRDefault="000C1305">
      <w:pPr>
        <w:spacing w:line="240" w:lineRule="auto"/>
        <w:ind w:left="1080"/>
        <w:rPr>
          <w:rFonts w:ascii="Times New Roman" w:eastAsia="Times New Roman" w:hAnsi="Times New Roman" w:cs="Times New Roman"/>
          <w:b/>
          <w:sz w:val="24"/>
          <w:szCs w:val="24"/>
        </w:rPr>
      </w:pPr>
    </w:p>
    <w:p w14:paraId="0000375A" w14:textId="77777777" w:rsidR="000C1305" w:rsidRDefault="000C1305">
      <w:pPr>
        <w:spacing w:line="240" w:lineRule="auto"/>
        <w:ind w:left="1080"/>
        <w:rPr>
          <w:rFonts w:ascii="Times New Roman" w:eastAsia="Times New Roman" w:hAnsi="Times New Roman" w:cs="Times New Roman"/>
          <w:b/>
          <w:sz w:val="24"/>
          <w:szCs w:val="24"/>
          <w:u w:val="single"/>
        </w:rPr>
      </w:pPr>
    </w:p>
    <w:p w14:paraId="0000375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Wykres 97.</w:t>
      </w:r>
      <w:r>
        <w:rPr>
          <w:rFonts w:ascii="Times New Roman" w:eastAsia="Times New Roman" w:hAnsi="Times New Roman" w:cs="Times New Roman"/>
          <w:sz w:val="24"/>
          <w:szCs w:val="24"/>
        </w:rPr>
        <w:t xml:space="preserve"> Liczba zgłoszeń podmiotów przetwórstwa artykułów rolno-spożywczych </w:t>
      </w:r>
      <w:r>
        <w:rPr>
          <w:rFonts w:ascii="Times New Roman" w:eastAsia="Times New Roman" w:hAnsi="Times New Roman" w:cs="Times New Roman"/>
          <w:sz w:val="24"/>
          <w:szCs w:val="24"/>
        </w:rPr>
        <w:br/>
        <w:t>w poszczególnych województwach w roku 2017 oraz 2022 r.</w:t>
      </w:r>
    </w:p>
    <w:p w14:paraId="0000375C" w14:textId="77777777" w:rsidR="000C1305" w:rsidRDefault="003D2CD8">
      <w:pPr>
        <w:spacing w:line="240" w:lineRule="auto"/>
        <w:jc w:val="center"/>
        <w:rPr>
          <w:rFonts w:ascii="Calibri" w:eastAsia="Calibri" w:hAnsi="Calibri" w:cs="Calibri"/>
          <w:b/>
          <w:highlight w:val="yellow"/>
        </w:rPr>
      </w:pPr>
      <w:r>
        <w:rPr>
          <w:rFonts w:ascii="Calibri" w:eastAsia="Calibri" w:hAnsi="Calibri" w:cs="Calibri"/>
          <w:noProof/>
          <w:lang w:val="pl-PL"/>
        </w:rPr>
        <w:lastRenderedPageBreak/>
        <w:drawing>
          <wp:inline distT="0" distB="0" distL="0" distR="0">
            <wp:extent cx="5160645" cy="3331845"/>
            <wp:effectExtent l="0" t="0" r="0" b="0"/>
            <wp:docPr id="379" name="image94.png"/>
            <wp:cNvGraphicFramePr/>
            <a:graphic xmlns:a="http://schemas.openxmlformats.org/drawingml/2006/main">
              <a:graphicData uri="http://schemas.openxmlformats.org/drawingml/2006/picture">
                <pic:pic xmlns:pic="http://schemas.openxmlformats.org/drawingml/2006/picture">
                  <pic:nvPicPr>
                    <pic:cNvPr id="0" name="image94.png"/>
                    <pic:cNvPicPr preferRelativeResize="0"/>
                  </pic:nvPicPr>
                  <pic:blipFill>
                    <a:blip r:embed="rId192"/>
                    <a:srcRect/>
                    <a:stretch>
                      <a:fillRect/>
                    </a:stretch>
                  </pic:blipFill>
                  <pic:spPr>
                    <a:xfrm>
                      <a:off x="0" y="0"/>
                      <a:ext cx="5160645" cy="3331845"/>
                    </a:xfrm>
                    <a:prstGeom prst="rect">
                      <a:avLst/>
                    </a:prstGeom>
                    <a:ln/>
                  </pic:spPr>
                </pic:pic>
              </a:graphicData>
            </a:graphic>
          </wp:inline>
        </w:drawing>
      </w:r>
    </w:p>
    <w:p w14:paraId="0000375D" w14:textId="77777777" w:rsidR="000C1305" w:rsidRDefault="000C1305">
      <w:pPr>
        <w:spacing w:line="240" w:lineRule="auto"/>
        <w:ind w:left="1080"/>
        <w:rPr>
          <w:rFonts w:ascii="Times New Roman" w:eastAsia="Times New Roman" w:hAnsi="Times New Roman" w:cs="Times New Roman"/>
          <w:b/>
          <w:sz w:val="24"/>
          <w:szCs w:val="24"/>
          <w:u w:val="single"/>
        </w:rPr>
      </w:pPr>
    </w:p>
    <w:p w14:paraId="0000375E" w14:textId="77777777" w:rsidR="000C1305" w:rsidRDefault="000C1305">
      <w:pPr>
        <w:spacing w:line="240" w:lineRule="auto"/>
        <w:ind w:left="1080"/>
        <w:rPr>
          <w:rFonts w:ascii="Times New Roman" w:eastAsia="Times New Roman" w:hAnsi="Times New Roman" w:cs="Times New Roman"/>
          <w:b/>
          <w:sz w:val="24"/>
          <w:szCs w:val="24"/>
          <w:u w:val="single"/>
        </w:rPr>
      </w:pPr>
    </w:p>
    <w:p w14:paraId="0000375F" w14:textId="77777777" w:rsidR="000C1305" w:rsidRDefault="000C1305">
      <w:pPr>
        <w:spacing w:line="240" w:lineRule="auto"/>
        <w:ind w:left="1080"/>
        <w:rPr>
          <w:rFonts w:ascii="Times New Roman" w:eastAsia="Times New Roman" w:hAnsi="Times New Roman" w:cs="Times New Roman"/>
          <w:b/>
          <w:sz w:val="24"/>
          <w:szCs w:val="24"/>
          <w:u w:val="single"/>
        </w:rPr>
      </w:pPr>
    </w:p>
    <w:p w14:paraId="00003760" w14:textId="77777777" w:rsidR="000C1305" w:rsidRDefault="003D2CD8">
      <w:pPr>
        <w:spacing w:line="240" w:lineRule="auto"/>
        <w:jc w:val="both"/>
        <w:rPr>
          <w:rFonts w:ascii="Times New Roman" w:eastAsia="Times New Roman" w:hAnsi="Times New Roman" w:cs="Times New Roman"/>
        </w:rPr>
      </w:pPr>
      <w:r>
        <w:rPr>
          <w:rFonts w:ascii="Times New Roman" w:eastAsia="Times New Roman" w:hAnsi="Times New Roman" w:cs="Times New Roman"/>
          <w:b/>
          <w:sz w:val="24"/>
          <w:szCs w:val="24"/>
        </w:rPr>
        <w:t>Wykres 98.</w:t>
      </w:r>
      <w:r>
        <w:rPr>
          <w:rFonts w:ascii="Times New Roman" w:eastAsia="Times New Roman" w:hAnsi="Times New Roman" w:cs="Times New Roman"/>
          <w:sz w:val="24"/>
          <w:szCs w:val="24"/>
        </w:rPr>
        <w:t xml:space="preserve"> Przeliczenie liczby osób w poszczególnych województwach, przypadającej na jeden zakład</w:t>
      </w:r>
      <w:r>
        <w:rPr>
          <w:rFonts w:ascii="Times New Roman" w:eastAsia="Times New Roman" w:hAnsi="Times New Roman" w:cs="Times New Roman"/>
        </w:rPr>
        <w:t xml:space="preserve">**. </w:t>
      </w:r>
    </w:p>
    <w:p w14:paraId="00003761" w14:textId="77777777" w:rsidR="000C1305" w:rsidRDefault="000C1305">
      <w:pPr>
        <w:spacing w:line="240" w:lineRule="auto"/>
        <w:jc w:val="both"/>
        <w:rPr>
          <w:rFonts w:ascii="Calibri" w:eastAsia="Calibri" w:hAnsi="Calibri" w:cs="Calibri"/>
          <w:b/>
          <w:highlight w:val="yellow"/>
        </w:rPr>
      </w:pPr>
    </w:p>
    <w:p w14:paraId="00003762" w14:textId="77777777" w:rsidR="000C1305" w:rsidRDefault="003D2CD8">
      <w:pPr>
        <w:spacing w:line="240" w:lineRule="auto"/>
        <w:jc w:val="center"/>
        <w:rPr>
          <w:rFonts w:ascii="Calibri" w:eastAsia="Calibri" w:hAnsi="Calibri" w:cs="Calibri"/>
          <w:b/>
          <w:highlight w:val="yellow"/>
        </w:rPr>
      </w:pPr>
      <w:r>
        <w:rPr>
          <w:rFonts w:ascii="Calibri" w:eastAsia="Calibri" w:hAnsi="Calibri" w:cs="Calibri"/>
          <w:noProof/>
          <w:lang w:val="pl-PL"/>
        </w:rPr>
        <w:drawing>
          <wp:inline distT="0" distB="0" distL="0" distR="0">
            <wp:extent cx="5311140" cy="2912745"/>
            <wp:effectExtent l="0" t="0" r="0" b="0"/>
            <wp:docPr id="377" name="image95.png"/>
            <wp:cNvGraphicFramePr/>
            <a:graphic xmlns:a="http://schemas.openxmlformats.org/drawingml/2006/main">
              <a:graphicData uri="http://schemas.openxmlformats.org/drawingml/2006/picture">
                <pic:pic xmlns:pic="http://schemas.openxmlformats.org/drawingml/2006/picture">
                  <pic:nvPicPr>
                    <pic:cNvPr id="0" name="image95.png"/>
                    <pic:cNvPicPr preferRelativeResize="0"/>
                  </pic:nvPicPr>
                  <pic:blipFill>
                    <a:blip r:embed="rId193"/>
                    <a:srcRect/>
                    <a:stretch>
                      <a:fillRect/>
                    </a:stretch>
                  </pic:blipFill>
                  <pic:spPr>
                    <a:xfrm>
                      <a:off x="0" y="0"/>
                      <a:ext cx="5311140" cy="2912745"/>
                    </a:xfrm>
                    <a:prstGeom prst="rect">
                      <a:avLst/>
                    </a:prstGeom>
                    <a:ln/>
                  </pic:spPr>
                </pic:pic>
              </a:graphicData>
            </a:graphic>
          </wp:inline>
        </w:drawing>
      </w:r>
    </w:p>
    <w:p w14:paraId="00003763" w14:textId="77777777" w:rsidR="000C1305" w:rsidRDefault="000C1305">
      <w:pPr>
        <w:spacing w:line="240" w:lineRule="auto"/>
        <w:rPr>
          <w:rFonts w:ascii="Calibri" w:eastAsia="Calibri" w:hAnsi="Calibri" w:cs="Calibri"/>
          <w:b/>
        </w:rPr>
      </w:pPr>
    </w:p>
    <w:p w14:paraId="00003764" w14:textId="77777777" w:rsidR="000C1305" w:rsidRDefault="000C1305">
      <w:pPr>
        <w:spacing w:line="240" w:lineRule="auto"/>
        <w:rPr>
          <w:rFonts w:ascii="Calibri" w:eastAsia="Calibri" w:hAnsi="Calibri" w:cs="Calibri"/>
          <w:b/>
        </w:rPr>
      </w:pPr>
    </w:p>
    <w:p w14:paraId="00003765" w14:textId="77777777" w:rsidR="000C1305" w:rsidRDefault="000C1305">
      <w:pPr>
        <w:spacing w:line="240" w:lineRule="auto"/>
        <w:rPr>
          <w:rFonts w:ascii="Calibri" w:eastAsia="Calibri" w:hAnsi="Calibri" w:cs="Calibri"/>
          <w:b/>
        </w:rPr>
      </w:pPr>
    </w:p>
    <w:p w14:paraId="00003766" w14:textId="77777777" w:rsidR="000C1305" w:rsidRDefault="000C1305">
      <w:pPr>
        <w:spacing w:line="240" w:lineRule="auto"/>
        <w:rPr>
          <w:rFonts w:ascii="Calibri" w:eastAsia="Calibri" w:hAnsi="Calibri" w:cs="Calibri"/>
          <w:b/>
        </w:rPr>
      </w:pPr>
    </w:p>
    <w:p w14:paraId="00003767" w14:textId="77777777" w:rsidR="000C1305" w:rsidRDefault="000C1305">
      <w:pPr>
        <w:spacing w:line="240" w:lineRule="auto"/>
        <w:rPr>
          <w:rFonts w:ascii="Calibri" w:eastAsia="Calibri" w:hAnsi="Calibri" w:cs="Calibri"/>
          <w:b/>
        </w:rPr>
      </w:pPr>
    </w:p>
    <w:p w14:paraId="00003768" w14:textId="77777777" w:rsidR="000C1305" w:rsidRDefault="000C1305">
      <w:pPr>
        <w:spacing w:line="240" w:lineRule="auto"/>
        <w:rPr>
          <w:rFonts w:ascii="Calibri" w:eastAsia="Calibri" w:hAnsi="Calibri" w:cs="Calibri"/>
          <w:b/>
        </w:rPr>
      </w:pPr>
    </w:p>
    <w:p w14:paraId="00003769"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Podsumowanie:</w:t>
      </w:r>
    </w:p>
    <w:p w14:paraId="0000376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Wg  zgłoszeń działalności  w zakresie artykułów rolno-spożywczych największa liczba zgłoszeń działalności została odnotowana w woj.  mazowieckim (1700), najmniejsza w woj. podlaskim (389)</w:t>
      </w:r>
    </w:p>
    <w:p w14:paraId="0000376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376C" w14:textId="77777777" w:rsidR="000C1305" w:rsidRDefault="003D2CD8">
      <w:pPr>
        <w:spacing w:line="240" w:lineRule="auto"/>
        <w:rPr>
          <w:rFonts w:ascii="Times New Roman" w:eastAsia="Times New Roman" w:hAnsi="Times New Roman" w:cs="Times New Roman"/>
          <w:sz w:val="24"/>
          <w:szCs w:val="24"/>
        </w:rPr>
      </w:pPr>
      <w:bookmarkStart w:id="25" w:name="_heading=h.3whwml4" w:colFirst="0" w:colLast="0"/>
      <w:bookmarkEnd w:id="25"/>
      <w:r>
        <w:rPr>
          <w:rFonts w:ascii="Times New Roman" w:eastAsia="Times New Roman" w:hAnsi="Times New Roman" w:cs="Times New Roman"/>
          <w:sz w:val="24"/>
          <w:szCs w:val="24"/>
        </w:rPr>
        <w:t>Natomiast najniższy wskaźnik osób przypadających na jeden podmiot zajmujący się produkcją,   obrotem, paczkowaniem, konfekcjonowaniem, składowaniem, eksportem, importem artykułami rolno-spożywczymi odnotowano w woj. opolskim (1681), najwyższy w woj. śląski</w:t>
      </w:r>
      <w:r>
        <w:rPr>
          <w:rFonts w:ascii="Times New Roman" w:eastAsia="Times New Roman" w:hAnsi="Times New Roman" w:cs="Times New Roman"/>
          <w:sz w:val="24"/>
          <w:szCs w:val="24"/>
        </w:rPr>
        <w:t>m  (3378).</w:t>
      </w:r>
    </w:p>
    <w:p w14:paraId="0000376D" w14:textId="77777777" w:rsidR="000C1305" w:rsidRDefault="000C1305">
      <w:pPr>
        <w:spacing w:line="240" w:lineRule="auto"/>
        <w:rPr>
          <w:rFonts w:ascii="Times New Roman" w:eastAsia="Times New Roman" w:hAnsi="Times New Roman" w:cs="Times New Roman"/>
          <w:sz w:val="24"/>
          <w:szCs w:val="24"/>
        </w:rPr>
      </w:pPr>
    </w:p>
    <w:p w14:paraId="0000376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Porównując  analizowane okresy do 2017 r. i do 2022 r. należy stwierdzić że województwo pomorskie, pomimo poprawy wskaźnika przeliczenia liczby zgłoszeń na liczbę osób przypadających na jedną osobę, w skali kraju uplasowało się na piątym miejsc</w:t>
      </w:r>
      <w:r>
        <w:rPr>
          <w:rFonts w:ascii="Times New Roman" w:eastAsia="Times New Roman" w:hAnsi="Times New Roman" w:cs="Times New Roman"/>
          <w:sz w:val="24"/>
          <w:szCs w:val="24"/>
        </w:rPr>
        <w:t>u, czyli o 2 punkty niżej w porównaniu do 2017 r.</w:t>
      </w:r>
      <w:r>
        <w:rPr>
          <w:rFonts w:ascii="Times New Roman" w:eastAsia="Times New Roman" w:hAnsi="Times New Roman" w:cs="Times New Roman"/>
          <w:sz w:val="24"/>
          <w:szCs w:val="24"/>
        </w:rPr>
        <w:br/>
        <w:t>Dynamika wzrostu uprzemysłowienia w zakresie artykułów rolno-spożywczych w zakresach działalności ogółem uległa nieznacznemu spowolnieniu.</w:t>
      </w:r>
    </w:p>
    <w:p w14:paraId="0000376F" w14:textId="77777777" w:rsidR="000C1305" w:rsidRDefault="000C1305">
      <w:pPr>
        <w:spacing w:line="240" w:lineRule="auto"/>
        <w:rPr>
          <w:rFonts w:ascii="Times New Roman" w:eastAsia="Times New Roman" w:hAnsi="Times New Roman" w:cs="Times New Roman"/>
          <w:sz w:val="24"/>
          <w:szCs w:val="24"/>
        </w:rPr>
      </w:pPr>
    </w:p>
    <w:p w14:paraId="00003770"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III. Podmioty zajmujące się  produkcją artykułów rolno-spożywczych</w:t>
      </w:r>
      <w:r>
        <w:rPr>
          <w:rFonts w:ascii="Times New Roman" w:eastAsia="Times New Roman" w:hAnsi="Times New Roman" w:cs="Times New Roman"/>
          <w:b/>
          <w:sz w:val="24"/>
          <w:szCs w:val="24"/>
        </w:rPr>
        <w:t>, wg zgłoszeń działalności:</w:t>
      </w:r>
    </w:p>
    <w:p w14:paraId="00003771" w14:textId="77777777" w:rsidR="000C1305" w:rsidRDefault="000C1305">
      <w:pPr>
        <w:spacing w:line="240" w:lineRule="auto"/>
        <w:jc w:val="both"/>
        <w:rPr>
          <w:rFonts w:ascii="Times New Roman" w:eastAsia="Times New Roman" w:hAnsi="Times New Roman" w:cs="Times New Roman"/>
          <w:b/>
          <w:sz w:val="24"/>
          <w:szCs w:val="24"/>
        </w:rPr>
      </w:pPr>
    </w:p>
    <w:p w14:paraId="00003772"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Zgłoszenia działalności ogółem z przeliczeniem liczby osób przypadającej na jeden podmiot na analizowanym terytorium :</w:t>
      </w:r>
    </w:p>
    <w:p w14:paraId="00003773" w14:textId="77777777" w:rsidR="000C1305" w:rsidRDefault="000C1305">
      <w:pPr>
        <w:spacing w:line="240" w:lineRule="auto"/>
        <w:jc w:val="both"/>
        <w:rPr>
          <w:rFonts w:ascii="Times New Roman" w:eastAsia="Times New Roman" w:hAnsi="Times New Roman" w:cs="Times New Roman"/>
          <w:sz w:val="24"/>
          <w:szCs w:val="24"/>
        </w:rPr>
      </w:pPr>
    </w:p>
    <w:p w14:paraId="00003774" w14:textId="77777777" w:rsidR="000C1305" w:rsidRDefault="003D2CD8">
      <w:pPr>
        <w:numPr>
          <w:ilvl w:val="0"/>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Kraj  - ogółem 8672</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podmiotów, w przeliczeniu na liczbę ludności tj</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4400 osoby na jedno przedsiębiorstwo z</w:t>
      </w:r>
      <w:r>
        <w:rPr>
          <w:rFonts w:ascii="Times New Roman" w:eastAsia="Times New Roman" w:hAnsi="Times New Roman" w:cs="Times New Roman"/>
          <w:sz w:val="24"/>
          <w:szCs w:val="24"/>
        </w:rPr>
        <w:t>ajmujące się produkcją artykułów rolno-spożywczych,</w:t>
      </w:r>
    </w:p>
    <w:p w14:paraId="00003775" w14:textId="77777777" w:rsidR="000C1305" w:rsidRDefault="003D2CD8">
      <w:pPr>
        <w:numPr>
          <w:ilvl w:val="0"/>
          <w:numId w:val="21"/>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Województwa odpowiednio :</w:t>
      </w:r>
    </w:p>
    <w:p w14:paraId="00003776" w14:textId="77777777" w:rsidR="000C1305" w:rsidRDefault="000C1305">
      <w:pPr>
        <w:spacing w:line="240" w:lineRule="auto"/>
        <w:jc w:val="both"/>
        <w:rPr>
          <w:rFonts w:ascii="Calibri" w:eastAsia="Calibri" w:hAnsi="Calibri" w:cs="Calibri"/>
          <w:b/>
        </w:rPr>
      </w:pPr>
    </w:p>
    <w:p w14:paraId="00003777" w14:textId="77777777" w:rsidR="000C1305" w:rsidRDefault="000C1305">
      <w:pPr>
        <w:spacing w:line="240" w:lineRule="auto"/>
        <w:jc w:val="both"/>
        <w:rPr>
          <w:rFonts w:ascii="Calibri" w:eastAsia="Calibri" w:hAnsi="Calibri" w:cs="Calibri"/>
          <w:b/>
        </w:rPr>
      </w:pPr>
    </w:p>
    <w:p w14:paraId="00003778" w14:textId="77777777" w:rsidR="000C1305" w:rsidRDefault="000C1305">
      <w:pPr>
        <w:spacing w:line="240" w:lineRule="auto"/>
        <w:jc w:val="both"/>
        <w:rPr>
          <w:rFonts w:ascii="Calibri" w:eastAsia="Calibri" w:hAnsi="Calibri" w:cs="Calibri"/>
          <w:b/>
        </w:rPr>
      </w:pPr>
    </w:p>
    <w:p w14:paraId="00003779" w14:textId="77777777" w:rsidR="000C1305" w:rsidRDefault="003D2CD8">
      <w:pPr>
        <w:spacing w:line="240" w:lineRule="auto"/>
        <w:jc w:val="both"/>
        <w:rPr>
          <w:rFonts w:ascii="Times New Roman" w:eastAsia="Times New Roman" w:hAnsi="Times New Roman" w:cs="Times New Roman"/>
        </w:rPr>
      </w:pPr>
      <w:r>
        <w:rPr>
          <w:rFonts w:ascii="Times New Roman" w:eastAsia="Times New Roman" w:hAnsi="Times New Roman" w:cs="Times New Roman"/>
        </w:rPr>
        <w:t>Tabela 106 Zgłoszenia działalności dotyczące produkcji artykułów rolno-spożywczych</w:t>
      </w:r>
    </w:p>
    <w:tbl>
      <w:tblPr>
        <w:tblStyle w:val="affffffffffffffffd"/>
        <w:tblW w:w="76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693"/>
        <w:gridCol w:w="1843"/>
        <w:gridCol w:w="2440"/>
      </w:tblGrid>
      <w:tr w:rsidR="000C1305" w14:paraId="1776A675" w14:textId="77777777">
        <w:tc>
          <w:tcPr>
            <w:tcW w:w="709" w:type="dxa"/>
          </w:tcPr>
          <w:p w14:paraId="0000377A" w14:textId="77777777" w:rsidR="000C1305" w:rsidRDefault="003D2CD8">
            <w:pPr>
              <w:jc w:val="both"/>
              <w:rPr>
                <w:rFonts w:ascii="Calibri" w:eastAsia="Calibri" w:hAnsi="Calibri" w:cs="Calibri"/>
              </w:rPr>
            </w:pPr>
            <w:r>
              <w:rPr>
                <w:rFonts w:ascii="Calibri" w:eastAsia="Calibri" w:hAnsi="Calibri" w:cs="Calibri"/>
              </w:rPr>
              <w:t>Lp.</w:t>
            </w:r>
          </w:p>
        </w:tc>
        <w:tc>
          <w:tcPr>
            <w:tcW w:w="2693" w:type="dxa"/>
          </w:tcPr>
          <w:p w14:paraId="0000377B" w14:textId="77777777" w:rsidR="000C1305" w:rsidRDefault="003D2CD8">
            <w:pPr>
              <w:jc w:val="both"/>
              <w:rPr>
                <w:rFonts w:ascii="Calibri" w:eastAsia="Calibri" w:hAnsi="Calibri" w:cs="Calibri"/>
              </w:rPr>
            </w:pPr>
            <w:r>
              <w:rPr>
                <w:rFonts w:ascii="Calibri" w:eastAsia="Calibri" w:hAnsi="Calibri" w:cs="Calibri"/>
              </w:rPr>
              <w:t>Województwo</w:t>
            </w:r>
          </w:p>
        </w:tc>
        <w:tc>
          <w:tcPr>
            <w:tcW w:w="1843" w:type="dxa"/>
          </w:tcPr>
          <w:p w14:paraId="0000377C" w14:textId="77777777" w:rsidR="000C1305" w:rsidRDefault="003D2CD8">
            <w:pPr>
              <w:jc w:val="both"/>
              <w:rPr>
                <w:rFonts w:ascii="Calibri" w:eastAsia="Calibri" w:hAnsi="Calibri" w:cs="Calibri"/>
              </w:rPr>
            </w:pPr>
            <w:r>
              <w:rPr>
                <w:rFonts w:ascii="Calibri" w:eastAsia="Calibri" w:hAnsi="Calibri" w:cs="Calibri"/>
              </w:rPr>
              <w:t>Liczba zgłoszeń</w:t>
            </w:r>
          </w:p>
        </w:tc>
        <w:tc>
          <w:tcPr>
            <w:tcW w:w="2440" w:type="dxa"/>
          </w:tcPr>
          <w:p w14:paraId="0000377D" w14:textId="77777777" w:rsidR="000C1305" w:rsidRDefault="003D2CD8">
            <w:pPr>
              <w:jc w:val="both"/>
              <w:rPr>
                <w:rFonts w:ascii="Calibri" w:eastAsia="Calibri" w:hAnsi="Calibri" w:cs="Calibri"/>
              </w:rPr>
            </w:pPr>
            <w:r>
              <w:rPr>
                <w:rFonts w:ascii="Calibri" w:eastAsia="Calibri" w:hAnsi="Calibri" w:cs="Calibri"/>
              </w:rPr>
              <w:t>Przeliczenie liczby osób na jeden zakład</w:t>
            </w:r>
          </w:p>
        </w:tc>
      </w:tr>
      <w:tr w:rsidR="000C1305" w14:paraId="3DDC8735" w14:textId="77777777">
        <w:tc>
          <w:tcPr>
            <w:tcW w:w="709" w:type="dxa"/>
          </w:tcPr>
          <w:p w14:paraId="0000377E" w14:textId="77777777" w:rsidR="000C1305" w:rsidRDefault="003D2CD8">
            <w:pPr>
              <w:jc w:val="both"/>
              <w:rPr>
                <w:rFonts w:ascii="Calibri" w:eastAsia="Calibri" w:hAnsi="Calibri" w:cs="Calibri"/>
              </w:rPr>
            </w:pPr>
            <w:r>
              <w:rPr>
                <w:rFonts w:ascii="Calibri" w:eastAsia="Calibri" w:hAnsi="Calibri" w:cs="Calibri"/>
              </w:rPr>
              <w:t>1.</w:t>
            </w:r>
          </w:p>
        </w:tc>
        <w:tc>
          <w:tcPr>
            <w:tcW w:w="2693" w:type="dxa"/>
          </w:tcPr>
          <w:p w14:paraId="0000377F" w14:textId="77777777" w:rsidR="000C1305" w:rsidRDefault="003D2CD8">
            <w:pPr>
              <w:jc w:val="both"/>
              <w:rPr>
                <w:rFonts w:ascii="Calibri" w:eastAsia="Calibri" w:hAnsi="Calibri" w:cs="Calibri"/>
              </w:rPr>
            </w:pPr>
            <w:r>
              <w:rPr>
                <w:rFonts w:ascii="Calibri" w:eastAsia="Calibri" w:hAnsi="Calibri" w:cs="Calibri"/>
              </w:rPr>
              <w:t>mazowieckie</w:t>
            </w:r>
          </w:p>
        </w:tc>
        <w:tc>
          <w:tcPr>
            <w:tcW w:w="1843" w:type="dxa"/>
          </w:tcPr>
          <w:p w14:paraId="00003780" w14:textId="77777777" w:rsidR="000C1305" w:rsidRDefault="003D2CD8">
            <w:pPr>
              <w:jc w:val="both"/>
              <w:rPr>
                <w:rFonts w:ascii="Calibri" w:eastAsia="Calibri" w:hAnsi="Calibri" w:cs="Calibri"/>
              </w:rPr>
            </w:pPr>
            <w:r>
              <w:rPr>
                <w:rFonts w:ascii="Calibri" w:eastAsia="Calibri" w:hAnsi="Calibri" w:cs="Calibri"/>
              </w:rPr>
              <w:t>953</w:t>
            </w:r>
          </w:p>
        </w:tc>
        <w:tc>
          <w:tcPr>
            <w:tcW w:w="2440" w:type="dxa"/>
          </w:tcPr>
          <w:p w14:paraId="00003781" w14:textId="77777777" w:rsidR="000C1305" w:rsidRDefault="003D2CD8">
            <w:pPr>
              <w:jc w:val="both"/>
              <w:rPr>
                <w:rFonts w:ascii="Calibri" w:eastAsia="Calibri" w:hAnsi="Calibri" w:cs="Calibri"/>
              </w:rPr>
            </w:pPr>
            <w:r>
              <w:rPr>
                <w:rFonts w:ascii="Calibri" w:eastAsia="Calibri" w:hAnsi="Calibri" w:cs="Calibri"/>
              </w:rPr>
              <w:t>5735</w:t>
            </w:r>
          </w:p>
        </w:tc>
      </w:tr>
      <w:tr w:rsidR="000C1305" w14:paraId="503BD8A4" w14:textId="77777777">
        <w:tc>
          <w:tcPr>
            <w:tcW w:w="709" w:type="dxa"/>
          </w:tcPr>
          <w:p w14:paraId="00003782" w14:textId="77777777" w:rsidR="000C1305" w:rsidRDefault="003D2CD8">
            <w:pPr>
              <w:jc w:val="both"/>
              <w:rPr>
                <w:rFonts w:ascii="Calibri" w:eastAsia="Calibri" w:hAnsi="Calibri" w:cs="Calibri"/>
              </w:rPr>
            </w:pPr>
            <w:r>
              <w:rPr>
                <w:rFonts w:ascii="Calibri" w:eastAsia="Calibri" w:hAnsi="Calibri" w:cs="Calibri"/>
              </w:rPr>
              <w:t>2.</w:t>
            </w:r>
          </w:p>
        </w:tc>
        <w:tc>
          <w:tcPr>
            <w:tcW w:w="2693" w:type="dxa"/>
          </w:tcPr>
          <w:p w14:paraId="00003783" w14:textId="77777777" w:rsidR="000C1305" w:rsidRDefault="003D2CD8">
            <w:pPr>
              <w:jc w:val="both"/>
              <w:rPr>
                <w:rFonts w:ascii="Calibri" w:eastAsia="Calibri" w:hAnsi="Calibri" w:cs="Calibri"/>
              </w:rPr>
            </w:pPr>
            <w:r>
              <w:rPr>
                <w:rFonts w:ascii="Calibri" w:eastAsia="Calibri" w:hAnsi="Calibri" w:cs="Calibri"/>
              </w:rPr>
              <w:t>śląskie</w:t>
            </w:r>
          </w:p>
        </w:tc>
        <w:tc>
          <w:tcPr>
            <w:tcW w:w="1843" w:type="dxa"/>
          </w:tcPr>
          <w:p w14:paraId="00003784" w14:textId="77777777" w:rsidR="000C1305" w:rsidRDefault="003D2CD8">
            <w:pPr>
              <w:jc w:val="both"/>
              <w:rPr>
                <w:rFonts w:ascii="Calibri" w:eastAsia="Calibri" w:hAnsi="Calibri" w:cs="Calibri"/>
              </w:rPr>
            </w:pPr>
            <w:r>
              <w:rPr>
                <w:rFonts w:ascii="Calibri" w:eastAsia="Calibri" w:hAnsi="Calibri" w:cs="Calibri"/>
              </w:rPr>
              <w:t>1086</w:t>
            </w:r>
          </w:p>
        </w:tc>
        <w:tc>
          <w:tcPr>
            <w:tcW w:w="2440" w:type="dxa"/>
          </w:tcPr>
          <w:p w14:paraId="00003785" w14:textId="77777777" w:rsidR="000C1305" w:rsidRDefault="003D2CD8">
            <w:pPr>
              <w:jc w:val="both"/>
              <w:rPr>
                <w:rFonts w:ascii="Calibri" w:eastAsia="Calibri" w:hAnsi="Calibri" w:cs="Calibri"/>
              </w:rPr>
            </w:pPr>
            <w:r>
              <w:rPr>
                <w:rFonts w:ascii="Calibri" w:eastAsia="Calibri" w:hAnsi="Calibri" w:cs="Calibri"/>
              </w:rPr>
              <w:t>4133</w:t>
            </w:r>
          </w:p>
        </w:tc>
      </w:tr>
      <w:tr w:rsidR="000C1305" w14:paraId="22F2E3FF" w14:textId="77777777">
        <w:tc>
          <w:tcPr>
            <w:tcW w:w="709" w:type="dxa"/>
          </w:tcPr>
          <w:p w14:paraId="00003786" w14:textId="77777777" w:rsidR="000C1305" w:rsidRDefault="003D2CD8">
            <w:pPr>
              <w:jc w:val="both"/>
              <w:rPr>
                <w:rFonts w:ascii="Calibri" w:eastAsia="Calibri" w:hAnsi="Calibri" w:cs="Calibri"/>
              </w:rPr>
            </w:pPr>
            <w:r>
              <w:rPr>
                <w:rFonts w:ascii="Calibri" w:eastAsia="Calibri" w:hAnsi="Calibri" w:cs="Calibri"/>
              </w:rPr>
              <w:t>3.</w:t>
            </w:r>
          </w:p>
        </w:tc>
        <w:tc>
          <w:tcPr>
            <w:tcW w:w="2693" w:type="dxa"/>
          </w:tcPr>
          <w:p w14:paraId="00003787" w14:textId="77777777" w:rsidR="000C1305" w:rsidRDefault="003D2CD8">
            <w:pPr>
              <w:jc w:val="both"/>
              <w:rPr>
                <w:rFonts w:ascii="Calibri" w:eastAsia="Calibri" w:hAnsi="Calibri" w:cs="Calibri"/>
              </w:rPr>
            </w:pPr>
            <w:r>
              <w:rPr>
                <w:rFonts w:ascii="Calibri" w:eastAsia="Calibri" w:hAnsi="Calibri" w:cs="Calibri"/>
              </w:rPr>
              <w:t>wielkopolskie</w:t>
            </w:r>
          </w:p>
        </w:tc>
        <w:tc>
          <w:tcPr>
            <w:tcW w:w="1843" w:type="dxa"/>
          </w:tcPr>
          <w:p w14:paraId="00003788" w14:textId="77777777" w:rsidR="000C1305" w:rsidRDefault="003D2CD8">
            <w:pPr>
              <w:jc w:val="both"/>
              <w:rPr>
                <w:rFonts w:ascii="Calibri" w:eastAsia="Calibri" w:hAnsi="Calibri" w:cs="Calibri"/>
              </w:rPr>
            </w:pPr>
            <w:r>
              <w:rPr>
                <w:rFonts w:ascii="Calibri" w:eastAsia="Calibri" w:hAnsi="Calibri" w:cs="Calibri"/>
              </w:rPr>
              <w:t>850</w:t>
            </w:r>
          </w:p>
        </w:tc>
        <w:tc>
          <w:tcPr>
            <w:tcW w:w="2440" w:type="dxa"/>
          </w:tcPr>
          <w:p w14:paraId="00003789" w14:textId="77777777" w:rsidR="000C1305" w:rsidRDefault="003D2CD8">
            <w:pPr>
              <w:jc w:val="both"/>
              <w:rPr>
                <w:rFonts w:ascii="Calibri" w:eastAsia="Calibri" w:hAnsi="Calibri" w:cs="Calibri"/>
              </w:rPr>
            </w:pPr>
            <w:r>
              <w:rPr>
                <w:rFonts w:ascii="Calibri" w:eastAsia="Calibri" w:hAnsi="Calibri" w:cs="Calibri"/>
              </w:rPr>
              <w:t>4107</w:t>
            </w:r>
          </w:p>
        </w:tc>
      </w:tr>
      <w:tr w:rsidR="000C1305" w14:paraId="5B216E00" w14:textId="77777777">
        <w:tc>
          <w:tcPr>
            <w:tcW w:w="709" w:type="dxa"/>
          </w:tcPr>
          <w:p w14:paraId="0000378A" w14:textId="77777777" w:rsidR="000C1305" w:rsidRDefault="003D2CD8">
            <w:pPr>
              <w:jc w:val="both"/>
              <w:rPr>
                <w:rFonts w:ascii="Calibri" w:eastAsia="Calibri" w:hAnsi="Calibri" w:cs="Calibri"/>
                <w:b/>
              </w:rPr>
            </w:pPr>
            <w:r>
              <w:rPr>
                <w:rFonts w:ascii="Calibri" w:eastAsia="Calibri" w:hAnsi="Calibri" w:cs="Calibri"/>
                <w:b/>
              </w:rPr>
              <w:t>4.</w:t>
            </w:r>
          </w:p>
        </w:tc>
        <w:tc>
          <w:tcPr>
            <w:tcW w:w="2693" w:type="dxa"/>
          </w:tcPr>
          <w:p w14:paraId="0000378B" w14:textId="77777777" w:rsidR="000C1305" w:rsidRDefault="003D2CD8">
            <w:pPr>
              <w:jc w:val="both"/>
              <w:rPr>
                <w:rFonts w:ascii="Calibri" w:eastAsia="Calibri" w:hAnsi="Calibri" w:cs="Calibri"/>
                <w:b/>
              </w:rPr>
            </w:pPr>
            <w:r>
              <w:rPr>
                <w:rFonts w:ascii="Calibri" w:eastAsia="Calibri" w:hAnsi="Calibri" w:cs="Calibri"/>
                <w:b/>
              </w:rPr>
              <w:t>pomorskie</w:t>
            </w:r>
          </w:p>
        </w:tc>
        <w:tc>
          <w:tcPr>
            <w:tcW w:w="1843" w:type="dxa"/>
          </w:tcPr>
          <w:p w14:paraId="0000378C" w14:textId="77777777" w:rsidR="000C1305" w:rsidRDefault="003D2CD8">
            <w:pPr>
              <w:jc w:val="both"/>
              <w:rPr>
                <w:rFonts w:ascii="Calibri" w:eastAsia="Calibri" w:hAnsi="Calibri" w:cs="Calibri"/>
                <w:b/>
              </w:rPr>
            </w:pPr>
            <w:r>
              <w:rPr>
                <w:rFonts w:ascii="Calibri" w:eastAsia="Calibri" w:hAnsi="Calibri" w:cs="Calibri"/>
                <w:b/>
              </w:rPr>
              <w:t>574</w:t>
            </w:r>
          </w:p>
        </w:tc>
        <w:tc>
          <w:tcPr>
            <w:tcW w:w="2440" w:type="dxa"/>
          </w:tcPr>
          <w:p w14:paraId="0000378D" w14:textId="77777777" w:rsidR="000C1305" w:rsidRDefault="003D2CD8">
            <w:pPr>
              <w:jc w:val="both"/>
              <w:rPr>
                <w:rFonts w:ascii="Calibri" w:eastAsia="Calibri" w:hAnsi="Calibri" w:cs="Calibri"/>
                <w:b/>
              </w:rPr>
            </w:pPr>
            <w:r>
              <w:rPr>
                <w:rFonts w:ascii="Calibri" w:eastAsia="Calibri" w:hAnsi="Calibri" w:cs="Calibri"/>
                <w:b/>
              </w:rPr>
              <w:t>4087</w:t>
            </w:r>
          </w:p>
        </w:tc>
      </w:tr>
      <w:tr w:rsidR="000C1305" w14:paraId="2C85D0F7" w14:textId="77777777">
        <w:tc>
          <w:tcPr>
            <w:tcW w:w="709" w:type="dxa"/>
          </w:tcPr>
          <w:p w14:paraId="0000378E" w14:textId="77777777" w:rsidR="000C1305" w:rsidRDefault="003D2CD8">
            <w:pPr>
              <w:jc w:val="both"/>
              <w:rPr>
                <w:rFonts w:ascii="Calibri" w:eastAsia="Calibri" w:hAnsi="Calibri" w:cs="Calibri"/>
              </w:rPr>
            </w:pPr>
            <w:r>
              <w:rPr>
                <w:rFonts w:ascii="Calibri" w:eastAsia="Calibri" w:hAnsi="Calibri" w:cs="Calibri"/>
              </w:rPr>
              <w:t>5.</w:t>
            </w:r>
          </w:p>
        </w:tc>
        <w:tc>
          <w:tcPr>
            <w:tcW w:w="2693" w:type="dxa"/>
          </w:tcPr>
          <w:p w14:paraId="0000378F" w14:textId="77777777" w:rsidR="000C1305" w:rsidRDefault="003D2CD8">
            <w:pPr>
              <w:jc w:val="both"/>
              <w:rPr>
                <w:rFonts w:ascii="Calibri" w:eastAsia="Calibri" w:hAnsi="Calibri" w:cs="Calibri"/>
              </w:rPr>
            </w:pPr>
            <w:r>
              <w:rPr>
                <w:rFonts w:ascii="Calibri" w:eastAsia="Calibri" w:hAnsi="Calibri" w:cs="Calibri"/>
              </w:rPr>
              <w:t>małopolskie</w:t>
            </w:r>
          </w:p>
        </w:tc>
        <w:tc>
          <w:tcPr>
            <w:tcW w:w="1843" w:type="dxa"/>
          </w:tcPr>
          <w:p w14:paraId="00003790" w14:textId="77777777" w:rsidR="000C1305" w:rsidRDefault="003D2CD8">
            <w:pPr>
              <w:jc w:val="both"/>
              <w:rPr>
                <w:rFonts w:ascii="Calibri" w:eastAsia="Calibri" w:hAnsi="Calibri" w:cs="Calibri"/>
              </w:rPr>
            </w:pPr>
            <w:r>
              <w:rPr>
                <w:rFonts w:ascii="Calibri" w:eastAsia="Calibri" w:hAnsi="Calibri" w:cs="Calibri"/>
              </w:rPr>
              <w:t>824</w:t>
            </w:r>
          </w:p>
        </w:tc>
        <w:tc>
          <w:tcPr>
            <w:tcW w:w="2440" w:type="dxa"/>
          </w:tcPr>
          <w:p w14:paraId="00003791" w14:textId="77777777" w:rsidR="000C1305" w:rsidRDefault="003D2CD8">
            <w:pPr>
              <w:jc w:val="both"/>
              <w:rPr>
                <w:rFonts w:ascii="Calibri" w:eastAsia="Calibri" w:hAnsi="Calibri" w:cs="Calibri"/>
              </w:rPr>
            </w:pPr>
            <w:r>
              <w:rPr>
                <w:rFonts w:ascii="Calibri" w:eastAsia="Calibri" w:hAnsi="Calibri" w:cs="Calibri"/>
              </w:rPr>
              <w:t>4136</w:t>
            </w:r>
          </w:p>
        </w:tc>
      </w:tr>
      <w:tr w:rsidR="000C1305" w14:paraId="24AE5AD7" w14:textId="77777777">
        <w:tc>
          <w:tcPr>
            <w:tcW w:w="709" w:type="dxa"/>
          </w:tcPr>
          <w:p w14:paraId="00003792" w14:textId="77777777" w:rsidR="000C1305" w:rsidRDefault="003D2CD8">
            <w:pPr>
              <w:jc w:val="both"/>
              <w:rPr>
                <w:rFonts w:ascii="Calibri" w:eastAsia="Calibri" w:hAnsi="Calibri" w:cs="Calibri"/>
              </w:rPr>
            </w:pPr>
            <w:r>
              <w:rPr>
                <w:rFonts w:ascii="Calibri" w:eastAsia="Calibri" w:hAnsi="Calibri" w:cs="Calibri"/>
              </w:rPr>
              <w:t>6.</w:t>
            </w:r>
          </w:p>
        </w:tc>
        <w:tc>
          <w:tcPr>
            <w:tcW w:w="2693" w:type="dxa"/>
          </w:tcPr>
          <w:p w14:paraId="00003793" w14:textId="77777777" w:rsidR="000C1305" w:rsidRDefault="003D2CD8">
            <w:pPr>
              <w:jc w:val="both"/>
              <w:rPr>
                <w:rFonts w:ascii="Calibri" w:eastAsia="Calibri" w:hAnsi="Calibri" w:cs="Calibri"/>
              </w:rPr>
            </w:pPr>
            <w:r>
              <w:rPr>
                <w:rFonts w:ascii="Calibri" w:eastAsia="Calibri" w:hAnsi="Calibri" w:cs="Calibri"/>
              </w:rPr>
              <w:t>dolnośląskie</w:t>
            </w:r>
          </w:p>
        </w:tc>
        <w:tc>
          <w:tcPr>
            <w:tcW w:w="1843" w:type="dxa"/>
          </w:tcPr>
          <w:p w14:paraId="00003794" w14:textId="77777777" w:rsidR="000C1305" w:rsidRDefault="003D2CD8">
            <w:pPr>
              <w:jc w:val="both"/>
              <w:rPr>
                <w:rFonts w:ascii="Calibri" w:eastAsia="Calibri" w:hAnsi="Calibri" w:cs="Calibri"/>
              </w:rPr>
            </w:pPr>
            <w:r>
              <w:rPr>
                <w:rFonts w:ascii="Calibri" w:eastAsia="Calibri" w:hAnsi="Calibri" w:cs="Calibri"/>
              </w:rPr>
              <w:t>538</w:t>
            </w:r>
          </w:p>
        </w:tc>
        <w:tc>
          <w:tcPr>
            <w:tcW w:w="2440" w:type="dxa"/>
          </w:tcPr>
          <w:p w14:paraId="00003795" w14:textId="77777777" w:rsidR="000C1305" w:rsidRDefault="003D2CD8">
            <w:pPr>
              <w:jc w:val="both"/>
              <w:rPr>
                <w:rFonts w:ascii="Calibri" w:eastAsia="Calibri" w:hAnsi="Calibri" w:cs="Calibri"/>
              </w:rPr>
            </w:pPr>
            <w:r>
              <w:rPr>
                <w:rFonts w:ascii="Calibri" w:eastAsia="Calibri" w:hAnsi="Calibri" w:cs="Calibri"/>
              </w:rPr>
              <w:t>5360</w:t>
            </w:r>
          </w:p>
        </w:tc>
      </w:tr>
      <w:tr w:rsidR="000C1305" w14:paraId="4FDFAC0B" w14:textId="77777777">
        <w:tc>
          <w:tcPr>
            <w:tcW w:w="709" w:type="dxa"/>
          </w:tcPr>
          <w:p w14:paraId="00003796" w14:textId="77777777" w:rsidR="000C1305" w:rsidRDefault="003D2CD8">
            <w:pPr>
              <w:jc w:val="both"/>
              <w:rPr>
                <w:rFonts w:ascii="Calibri" w:eastAsia="Calibri" w:hAnsi="Calibri" w:cs="Calibri"/>
              </w:rPr>
            </w:pPr>
            <w:r>
              <w:rPr>
                <w:rFonts w:ascii="Calibri" w:eastAsia="Calibri" w:hAnsi="Calibri" w:cs="Calibri"/>
              </w:rPr>
              <w:t>7.</w:t>
            </w:r>
          </w:p>
        </w:tc>
        <w:tc>
          <w:tcPr>
            <w:tcW w:w="2693" w:type="dxa"/>
          </w:tcPr>
          <w:p w14:paraId="00003797" w14:textId="77777777" w:rsidR="000C1305" w:rsidRDefault="003D2CD8">
            <w:pPr>
              <w:jc w:val="both"/>
              <w:rPr>
                <w:rFonts w:ascii="Calibri" w:eastAsia="Calibri" w:hAnsi="Calibri" w:cs="Calibri"/>
              </w:rPr>
            </w:pPr>
            <w:r>
              <w:rPr>
                <w:rFonts w:ascii="Calibri" w:eastAsia="Calibri" w:hAnsi="Calibri" w:cs="Calibri"/>
              </w:rPr>
              <w:t>kujawsko-pomorskie</w:t>
            </w:r>
          </w:p>
        </w:tc>
        <w:tc>
          <w:tcPr>
            <w:tcW w:w="1843" w:type="dxa"/>
          </w:tcPr>
          <w:p w14:paraId="00003798" w14:textId="77777777" w:rsidR="000C1305" w:rsidRDefault="003D2CD8">
            <w:pPr>
              <w:jc w:val="both"/>
              <w:rPr>
                <w:rFonts w:ascii="Calibri" w:eastAsia="Calibri" w:hAnsi="Calibri" w:cs="Calibri"/>
              </w:rPr>
            </w:pPr>
            <w:r>
              <w:rPr>
                <w:rFonts w:ascii="Calibri" w:eastAsia="Calibri" w:hAnsi="Calibri" w:cs="Calibri"/>
              </w:rPr>
              <w:t>518</w:t>
            </w:r>
          </w:p>
        </w:tc>
        <w:tc>
          <w:tcPr>
            <w:tcW w:w="2440" w:type="dxa"/>
          </w:tcPr>
          <w:p w14:paraId="00003799" w14:textId="77777777" w:rsidR="000C1305" w:rsidRDefault="003D2CD8">
            <w:pPr>
              <w:jc w:val="both"/>
              <w:rPr>
                <w:rFonts w:ascii="Calibri" w:eastAsia="Calibri" w:hAnsi="Calibri" w:cs="Calibri"/>
              </w:rPr>
            </w:pPr>
            <w:r>
              <w:rPr>
                <w:rFonts w:ascii="Calibri" w:eastAsia="Calibri" w:hAnsi="Calibri" w:cs="Calibri"/>
              </w:rPr>
              <w:t>3965</w:t>
            </w:r>
          </w:p>
        </w:tc>
      </w:tr>
      <w:tr w:rsidR="000C1305" w14:paraId="52D7F5D7" w14:textId="77777777">
        <w:tc>
          <w:tcPr>
            <w:tcW w:w="709" w:type="dxa"/>
          </w:tcPr>
          <w:p w14:paraId="0000379A" w14:textId="77777777" w:rsidR="000C1305" w:rsidRDefault="003D2CD8">
            <w:pPr>
              <w:jc w:val="both"/>
              <w:rPr>
                <w:rFonts w:ascii="Calibri" w:eastAsia="Calibri" w:hAnsi="Calibri" w:cs="Calibri"/>
              </w:rPr>
            </w:pPr>
            <w:r>
              <w:rPr>
                <w:rFonts w:ascii="Calibri" w:eastAsia="Calibri" w:hAnsi="Calibri" w:cs="Calibri"/>
              </w:rPr>
              <w:t>8.</w:t>
            </w:r>
          </w:p>
        </w:tc>
        <w:tc>
          <w:tcPr>
            <w:tcW w:w="2693" w:type="dxa"/>
          </w:tcPr>
          <w:p w14:paraId="0000379B" w14:textId="77777777" w:rsidR="000C1305" w:rsidRDefault="003D2CD8">
            <w:pPr>
              <w:jc w:val="both"/>
              <w:rPr>
                <w:rFonts w:ascii="Calibri" w:eastAsia="Calibri" w:hAnsi="Calibri" w:cs="Calibri"/>
              </w:rPr>
            </w:pPr>
            <w:r>
              <w:rPr>
                <w:rFonts w:ascii="Calibri" w:eastAsia="Calibri" w:hAnsi="Calibri" w:cs="Calibri"/>
              </w:rPr>
              <w:t>podkarpackie</w:t>
            </w:r>
          </w:p>
        </w:tc>
        <w:tc>
          <w:tcPr>
            <w:tcW w:w="1843" w:type="dxa"/>
          </w:tcPr>
          <w:p w14:paraId="0000379C" w14:textId="77777777" w:rsidR="000C1305" w:rsidRDefault="003D2CD8">
            <w:pPr>
              <w:jc w:val="both"/>
              <w:rPr>
                <w:rFonts w:ascii="Calibri" w:eastAsia="Calibri" w:hAnsi="Calibri" w:cs="Calibri"/>
              </w:rPr>
            </w:pPr>
            <w:r>
              <w:rPr>
                <w:rFonts w:ascii="Calibri" w:eastAsia="Calibri" w:hAnsi="Calibri" w:cs="Calibri"/>
              </w:rPr>
              <w:t>461</w:t>
            </w:r>
          </w:p>
        </w:tc>
        <w:tc>
          <w:tcPr>
            <w:tcW w:w="2440" w:type="dxa"/>
          </w:tcPr>
          <w:p w14:paraId="0000379D" w14:textId="77777777" w:rsidR="000C1305" w:rsidRDefault="003D2CD8">
            <w:pPr>
              <w:jc w:val="both"/>
              <w:rPr>
                <w:rFonts w:ascii="Calibri" w:eastAsia="Calibri" w:hAnsi="Calibri" w:cs="Calibri"/>
              </w:rPr>
            </w:pPr>
            <w:r>
              <w:rPr>
                <w:rFonts w:ascii="Calibri" w:eastAsia="Calibri" w:hAnsi="Calibri" w:cs="Calibri"/>
              </w:rPr>
              <w:t>4589</w:t>
            </w:r>
          </w:p>
        </w:tc>
      </w:tr>
      <w:tr w:rsidR="000C1305" w14:paraId="41FF1CC3" w14:textId="77777777">
        <w:tc>
          <w:tcPr>
            <w:tcW w:w="709" w:type="dxa"/>
          </w:tcPr>
          <w:p w14:paraId="0000379E" w14:textId="77777777" w:rsidR="000C1305" w:rsidRDefault="003D2CD8">
            <w:pPr>
              <w:jc w:val="both"/>
              <w:rPr>
                <w:rFonts w:ascii="Calibri" w:eastAsia="Calibri" w:hAnsi="Calibri" w:cs="Calibri"/>
              </w:rPr>
            </w:pPr>
            <w:r>
              <w:rPr>
                <w:rFonts w:ascii="Calibri" w:eastAsia="Calibri" w:hAnsi="Calibri" w:cs="Calibri"/>
              </w:rPr>
              <w:t>9.</w:t>
            </w:r>
          </w:p>
        </w:tc>
        <w:tc>
          <w:tcPr>
            <w:tcW w:w="2693" w:type="dxa"/>
          </w:tcPr>
          <w:p w14:paraId="0000379F" w14:textId="77777777" w:rsidR="000C1305" w:rsidRDefault="003D2CD8">
            <w:pPr>
              <w:jc w:val="both"/>
              <w:rPr>
                <w:rFonts w:ascii="Calibri" w:eastAsia="Calibri" w:hAnsi="Calibri" w:cs="Calibri"/>
              </w:rPr>
            </w:pPr>
            <w:r>
              <w:rPr>
                <w:rFonts w:ascii="Calibri" w:eastAsia="Calibri" w:hAnsi="Calibri" w:cs="Calibri"/>
              </w:rPr>
              <w:t>świętokrzyskie</w:t>
            </w:r>
          </w:p>
        </w:tc>
        <w:tc>
          <w:tcPr>
            <w:tcW w:w="1843" w:type="dxa"/>
          </w:tcPr>
          <w:p w14:paraId="000037A0" w14:textId="77777777" w:rsidR="000C1305" w:rsidRDefault="003D2CD8">
            <w:pPr>
              <w:jc w:val="both"/>
              <w:rPr>
                <w:rFonts w:ascii="Calibri" w:eastAsia="Calibri" w:hAnsi="Calibri" w:cs="Calibri"/>
              </w:rPr>
            </w:pPr>
            <w:r>
              <w:rPr>
                <w:rFonts w:ascii="Calibri" w:eastAsia="Calibri" w:hAnsi="Calibri" w:cs="Calibri"/>
              </w:rPr>
              <w:t>387</w:t>
            </w:r>
          </w:p>
        </w:tc>
        <w:tc>
          <w:tcPr>
            <w:tcW w:w="2440" w:type="dxa"/>
          </w:tcPr>
          <w:p w14:paraId="000037A1" w14:textId="77777777" w:rsidR="000C1305" w:rsidRDefault="003D2CD8">
            <w:pPr>
              <w:jc w:val="both"/>
              <w:rPr>
                <w:rFonts w:ascii="Calibri" w:eastAsia="Calibri" w:hAnsi="Calibri" w:cs="Calibri"/>
              </w:rPr>
            </w:pPr>
            <w:r>
              <w:rPr>
                <w:rFonts w:ascii="Calibri" w:eastAsia="Calibri" w:hAnsi="Calibri" w:cs="Calibri"/>
              </w:rPr>
              <w:t>3147</w:t>
            </w:r>
          </w:p>
        </w:tc>
      </w:tr>
      <w:tr w:rsidR="000C1305" w14:paraId="72FF2EA4" w14:textId="77777777">
        <w:tc>
          <w:tcPr>
            <w:tcW w:w="709" w:type="dxa"/>
          </w:tcPr>
          <w:p w14:paraId="000037A2" w14:textId="77777777" w:rsidR="000C1305" w:rsidRDefault="003D2CD8">
            <w:pPr>
              <w:jc w:val="both"/>
              <w:rPr>
                <w:rFonts w:ascii="Calibri" w:eastAsia="Calibri" w:hAnsi="Calibri" w:cs="Calibri"/>
              </w:rPr>
            </w:pPr>
            <w:r>
              <w:rPr>
                <w:rFonts w:ascii="Calibri" w:eastAsia="Calibri" w:hAnsi="Calibri" w:cs="Calibri"/>
              </w:rPr>
              <w:t>10.</w:t>
            </w:r>
          </w:p>
        </w:tc>
        <w:tc>
          <w:tcPr>
            <w:tcW w:w="2693" w:type="dxa"/>
          </w:tcPr>
          <w:p w14:paraId="000037A3" w14:textId="77777777" w:rsidR="000C1305" w:rsidRDefault="003D2CD8">
            <w:pPr>
              <w:jc w:val="both"/>
              <w:rPr>
                <w:rFonts w:ascii="Calibri" w:eastAsia="Calibri" w:hAnsi="Calibri" w:cs="Calibri"/>
              </w:rPr>
            </w:pPr>
            <w:r>
              <w:rPr>
                <w:rFonts w:ascii="Calibri" w:eastAsia="Calibri" w:hAnsi="Calibri" w:cs="Calibri"/>
              </w:rPr>
              <w:t>opolskie</w:t>
            </w:r>
          </w:p>
        </w:tc>
        <w:tc>
          <w:tcPr>
            <w:tcW w:w="1843" w:type="dxa"/>
          </w:tcPr>
          <w:p w14:paraId="000037A4" w14:textId="77777777" w:rsidR="000C1305" w:rsidRDefault="003D2CD8">
            <w:pPr>
              <w:jc w:val="both"/>
              <w:rPr>
                <w:rFonts w:ascii="Calibri" w:eastAsia="Calibri" w:hAnsi="Calibri" w:cs="Calibri"/>
              </w:rPr>
            </w:pPr>
            <w:r>
              <w:rPr>
                <w:rFonts w:ascii="Calibri" w:eastAsia="Calibri" w:hAnsi="Calibri" w:cs="Calibri"/>
              </w:rPr>
              <w:t>488</w:t>
            </w:r>
          </w:p>
        </w:tc>
        <w:tc>
          <w:tcPr>
            <w:tcW w:w="2440" w:type="dxa"/>
          </w:tcPr>
          <w:p w14:paraId="000037A5" w14:textId="77777777" w:rsidR="000C1305" w:rsidRDefault="003D2CD8">
            <w:pPr>
              <w:jc w:val="both"/>
              <w:rPr>
                <w:rFonts w:ascii="Calibri" w:eastAsia="Calibri" w:hAnsi="Calibri" w:cs="Calibri"/>
              </w:rPr>
            </w:pPr>
            <w:r>
              <w:rPr>
                <w:rFonts w:ascii="Calibri" w:eastAsia="Calibri" w:hAnsi="Calibri" w:cs="Calibri"/>
              </w:rPr>
              <w:t>1994</w:t>
            </w:r>
          </w:p>
        </w:tc>
      </w:tr>
      <w:tr w:rsidR="000C1305" w14:paraId="42AD468F" w14:textId="77777777">
        <w:trPr>
          <w:trHeight w:val="229"/>
        </w:trPr>
        <w:tc>
          <w:tcPr>
            <w:tcW w:w="709" w:type="dxa"/>
          </w:tcPr>
          <w:p w14:paraId="000037A6" w14:textId="77777777" w:rsidR="000C1305" w:rsidRDefault="003D2CD8">
            <w:pPr>
              <w:jc w:val="both"/>
              <w:rPr>
                <w:rFonts w:ascii="Calibri" w:eastAsia="Calibri" w:hAnsi="Calibri" w:cs="Calibri"/>
              </w:rPr>
            </w:pPr>
            <w:r>
              <w:rPr>
                <w:rFonts w:ascii="Calibri" w:eastAsia="Calibri" w:hAnsi="Calibri" w:cs="Calibri"/>
              </w:rPr>
              <w:t>11.</w:t>
            </w:r>
          </w:p>
        </w:tc>
        <w:tc>
          <w:tcPr>
            <w:tcW w:w="2693" w:type="dxa"/>
          </w:tcPr>
          <w:p w14:paraId="000037A7" w14:textId="77777777" w:rsidR="000C1305" w:rsidRDefault="003D2CD8">
            <w:pPr>
              <w:jc w:val="both"/>
              <w:rPr>
                <w:rFonts w:ascii="Calibri" w:eastAsia="Calibri" w:hAnsi="Calibri" w:cs="Calibri"/>
              </w:rPr>
            </w:pPr>
            <w:r>
              <w:rPr>
                <w:rFonts w:ascii="Calibri" w:eastAsia="Calibri" w:hAnsi="Calibri" w:cs="Calibri"/>
              </w:rPr>
              <w:t>zachodniopomorskie</w:t>
            </w:r>
          </w:p>
        </w:tc>
        <w:tc>
          <w:tcPr>
            <w:tcW w:w="1843" w:type="dxa"/>
          </w:tcPr>
          <w:p w14:paraId="000037A8" w14:textId="77777777" w:rsidR="000C1305" w:rsidRDefault="003D2CD8">
            <w:pPr>
              <w:jc w:val="both"/>
              <w:rPr>
                <w:rFonts w:ascii="Calibri" w:eastAsia="Calibri" w:hAnsi="Calibri" w:cs="Calibri"/>
              </w:rPr>
            </w:pPr>
            <w:r>
              <w:rPr>
                <w:rFonts w:ascii="Calibri" w:eastAsia="Calibri" w:hAnsi="Calibri" w:cs="Calibri"/>
              </w:rPr>
              <w:t>372</w:t>
            </w:r>
          </w:p>
        </w:tc>
        <w:tc>
          <w:tcPr>
            <w:tcW w:w="2440" w:type="dxa"/>
          </w:tcPr>
          <w:p w14:paraId="000037A9" w14:textId="77777777" w:rsidR="000C1305" w:rsidRDefault="003D2CD8">
            <w:pPr>
              <w:jc w:val="both"/>
              <w:rPr>
                <w:rFonts w:ascii="Calibri" w:eastAsia="Calibri" w:hAnsi="Calibri" w:cs="Calibri"/>
              </w:rPr>
            </w:pPr>
            <w:r>
              <w:rPr>
                <w:rFonts w:ascii="Calibri" w:eastAsia="Calibri" w:hAnsi="Calibri" w:cs="Calibri"/>
              </w:rPr>
              <w:t>4521</w:t>
            </w:r>
          </w:p>
        </w:tc>
      </w:tr>
      <w:tr w:rsidR="000C1305" w14:paraId="0C78B4E4" w14:textId="77777777">
        <w:tc>
          <w:tcPr>
            <w:tcW w:w="709" w:type="dxa"/>
          </w:tcPr>
          <w:p w14:paraId="000037AA" w14:textId="77777777" w:rsidR="000C1305" w:rsidRDefault="003D2CD8">
            <w:pPr>
              <w:jc w:val="both"/>
              <w:rPr>
                <w:rFonts w:ascii="Calibri" w:eastAsia="Calibri" w:hAnsi="Calibri" w:cs="Calibri"/>
              </w:rPr>
            </w:pPr>
            <w:r>
              <w:rPr>
                <w:rFonts w:ascii="Calibri" w:eastAsia="Calibri" w:hAnsi="Calibri" w:cs="Calibri"/>
              </w:rPr>
              <w:t>12.</w:t>
            </w:r>
          </w:p>
        </w:tc>
        <w:tc>
          <w:tcPr>
            <w:tcW w:w="2693" w:type="dxa"/>
          </w:tcPr>
          <w:p w14:paraId="000037AB" w14:textId="77777777" w:rsidR="000C1305" w:rsidRDefault="003D2CD8">
            <w:pPr>
              <w:jc w:val="both"/>
              <w:rPr>
                <w:rFonts w:ascii="Calibri" w:eastAsia="Calibri" w:hAnsi="Calibri" w:cs="Calibri"/>
              </w:rPr>
            </w:pPr>
            <w:r>
              <w:rPr>
                <w:rFonts w:ascii="Calibri" w:eastAsia="Calibri" w:hAnsi="Calibri" w:cs="Calibri"/>
              </w:rPr>
              <w:t>łódzkie</w:t>
            </w:r>
          </w:p>
        </w:tc>
        <w:tc>
          <w:tcPr>
            <w:tcW w:w="1843" w:type="dxa"/>
          </w:tcPr>
          <w:p w14:paraId="000037AC" w14:textId="77777777" w:rsidR="000C1305" w:rsidRDefault="003D2CD8">
            <w:pPr>
              <w:jc w:val="both"/>
              <w:rPr>
                <w:rFonts w:ascii="Calibri" w:eastAsia="Calibri" w:hAnsi="Calibri" w:cs="Calibri"/>
              </w:rPr>
            </w:pPr>
            <w:r>
              <w:rPr>
                <w:rFonts w:ascii="Calibri" w:eastAsia="Calibri" w:hAnsi="Calibri" w:cs="Calibri"/>
              </w:rPr>
              <w:t>351</w:t>
            </w:r>
          </w:p>
        </w:tc>
        <w:tc>
          <w:tcPr>
            <w:tcW w:w="2440" w:type="dxa"/>
          </w:tcPr>
          <w:p w14:paraId="000037AD" w14:textId="77777777" w:rsidR="000C1305" w:rsidRDefault="003D2CD8">
            <w:pPr>
              <w:jc w:val="both"/>
              <w:rPr>
                <w:rFonts w:ascii="Calibri" w:eastAsia="Calibri" w:hAnsi="Calibri" w:cs="Calibri"/>
              </w:rPr>
            </w:pPr>
            <w:r>
              <w:rPr>
                <w:rFonts w:ascii="Calibri" w:eastAsia="Calibri" w:hAnsi="Calibri" w:cs="Calibri"/>
              </w:rPr>
              <w:t>6913</w:t>
            </w:r>
          </w:p>
        </w:tc>
      </w:tr>
      <w:tr w:rsidR="000C1305" w14:paraId="0DC0599C" w14:textId="77777777">
        <w:tc>
          <w:tcPr>
            <w:tcW w:w="709" w:type="dxa"/>
          </w:tcPr>
          <w:p w14:paraId="000037AE" w14:textId="77777777" w:rsidR="000C1305" w:rsidRDefault="003D2CD8">
            <w:pPr>
              <w:jc w:val="both"/>
              <w:rPr>
                <w:rFonts w:ascii="Calibri" w:eastAsia="Calibri" w:hAnsi="Calibri" w:cs="Calibri"/>
              </w:rPr>
            </w:pPr>
            <w:r>
              <w:rPr>
                <w:rFonts w:ascii="Calibri" w:eastAsia="Calibri" w:hAnsi="Calibri" w:cs="Calibri"/>
              </w:rPr>
              <w:t>13.</w:t>
            </w:r>
          </w:p>
        </w:tc>
        <w:tc>
          <w:tcPr>
            <w:tcW w:w="2693" w:type="dxa"/>
          </w:tcPr>
          <w:p w14:paraId="000037AF" w14:textId="77777777" w:rsidR="000C1305" w:rsidRDefault="003D2CD8">
            <w:pPr>
              <w:jc w:val="both"/>
              <w:rPr>
                <w:rFonts w:ascii="Calibri" w:eastAsia="Calibri" w:hAnsi="Calibri" w:cs="Calibri"/>
              </w:rPr>
            </w:pPr>
            <w:r>
              <w:rPr>
                <w:rFonts w:ascii="Calibri" w:eastAsia="Calibri" w:hAnsi="Calibri" w:cs="Calibri"/>
              </w:rPr>
              <w:t>lubuskie</w:t>
            </w:r>
          </w:p>
        </w:tc>
        <w:tc>
          <w:tcPr>
            <w:tcW w:w="1843" w:type="dxa"/>
          </w:tcPr>
          <w:p w14:paraId="000037B0" w14:textId="77777777" w:rsidR="000C1305" w:rsidRDefault="003D2CD8">
            <w:pPr>
              <w:jc w:val="both"/>
              <w:rPr>
                <w:rFonts w:ascii="Calibri" w:eastAsia="Calibri" w:hAnsi="Calibri" w:cs="Calibri"/>
              </w:rPr>
            </w:pPr>
            <w:r>
              <w:rPr>
                <w:rFonts w:ascii="Calibri" w:eastAsia="Calibri" w:hAnsi="Calibri" w:cs="Calibri"/>
              </w:rPr>
              <w:t>395</w:t>
            </w:r>
          </w:p>
        </w:tc>
        <w:tc>
          <w:tcPr>
            <w:tcW w:w="2440" w:type="dxa"/>
          </w:tcPr>
          <w:p w14:paraId="000037B1" w14:textId="77777777" w:rsidR="000C1305" w:rsidRDefault="003D2CD8">
            <w:pPr>
              <w:jc w:val="both"/>
              <w:rPr>
                <w:rFonts w:ascii="Calibri" w:eastAsia="Calibri" w:hAnsi="Calibri" w:cs="Calibri"/>
              </w:rPr>
            </w:pPr>
            <w:r>
              <w:rPr>
                <w:rFonts w:ascii="Calibri" w:eastAsia="Calibri" w:hAnsi="Calibri" w:cs="Calibri"/>
              </w:rPr>
              <w:t>2539</w:t>
            </w:r>
          </w:p>
        </w:tc>
      </w:tr>
      <w:tr w:rsidR="000C1305" w14:paraId="273A73CA" w14:textId="77777777">
        <w:tc>
          <w:tcPr>
            <w:tcW w:w="709" w:type="dxa"/>
          </w:tcPr>
          <w:p w14:paraId="000037B2" w14:textId="77777777" w:rsidR="000C1305" w:rsidRDefault="003D2CD8">
            <w:pPr>
              <w:jc w:val="both"/>
              <w:rPr>
                <w:rFonts w:ascii="Calibri" w:eastAsia="Calibri" w:hAnsi="Calibri" w:cs="Calibri"/>
              </w:rPr>
            </w:pPr>
            <w:r>
              <w:rPr>
                <w:rFonts w:ascii="Calibri" w:eastAsia="Calibri" w:hAnsi="Calibri" w:cs="Calibri"/>
              </w:rPr>
              <w:t>14.</w:t>
            </w:r>
          </w:p>
        </w:tc>
        <w:tc>
          <w:tcPr>
            <w:tcW w:w="2693" w:type="dxa"/>
          </w:tcPr>
          <w:p w14:paraId="000037B3" w14:textId="77777777" w:rsidR="000C1305" w:rsidRDefault="003D2CD8">
            <w:pPr>
              <w:jc w:val="both"/>
              <w:rPr>
                <w:rFonts w:ascii="Calibri" w:eastAsia="Calibri" w:hAnsi="Calibri" w:cs="Calibri"/>
              </w:rPr>
            </w:pPr>
            <w:r>
              <w:rPr>
                <w:rFonts w:ascii="Calibri" w:eastAsia="Calibri" w:hAnsi="Calibri" w:cs="Calibri"/>
              </w:rPr>
              <w:t>warmińsko-mazurskie</w:t>
            </w:r>
          </w:p>
        </w:tc>
        <w:tc>
          <w:tcPr>
            <w:tcW w:w="1843" w:type="dxa"/>
          </w:tcPr>
          <w:p w14:paraId="000037B4" w14:textId="77777777" w:rsidR="000C1305" w:rsidRDefault="003D2CD8">
            <w:pPr>
              <w:jc w:val="both"/>
              <w:rPr>
                <w:rFonts w:ascii="Calibri" w:eastAsia="Calibri" w:hAnsi="Calibri" w:cs="Calibri"/>
              </w:rPr>
            </w:pPr>
            <w:r>
              <w:rPr>
                <w:rFonts w:ascii="Calibri" w:eastAsia="Calibri" w:hAnsi="Calibri" w:cs="Calibri"/>
              </w:rPr>
              <w:t>341</w:t>
            </w:r>
          </w:p>
        </w:tc>
        <w:tc>
          <w:tcPr>
            <w:tcW w:w="2440" w:type="dxa"/>
          </w:tcPr>
          <w:p w14:paraId="000037B5" w14:textId="77777777" w:rsidR="000C1305" w:rsidRDefault="003D2CD8">
            <w:pPr>
              <w:jc w:val="both"/>
              <w:rPr>
                <w:rFonts w:ascii="Calibri" w:eastAsia="Calibri" w:hAnsi="Calibri" w:cs="Calibri"/>
              </w:rPr>
            </w:pPr>
            <w:r>
              <w:rPr>
                <w:rFonts w:ascii="Calibri" w:eastAsia="Calibri" w:hAnsi="Calibri" w:cs="Calibri"/>
              </w:rPr>
              <w:t>4136</w:t>
            </w:r>
          </w:p>
        </w:tc>
      </w:tr>
      <w:tr w:rsidR="000C1305" w14:paraId="0878D61E" w14:textId="77777777">
        <w:tc>
          <w:tcPr>
            <w:tcW w:w="709" w:type="dxa"/>
          </w:tcPr>
          <w:p w14:paraId="000037B6" w14:textId="77777777" w:rsidR="000C1305" w:rsidRDefault="003D2CD8">
            <w:pPr>
              <w:jc w:val="both"/>
              <w:rPr>
                <w:rFonts w:ascii="Calibri" w:eastAsia="Calibri" w:hAnsi="Calibri" w:cs="Calibri"/>
              </w:rPr>
            </w:pPr>
            <w:r>
              <w:rPr>
                <w:rFonts w:ascii="Calibri" w:eastAsia="Calibri" w:hAnsi="Calibri" w:cs="Calibri"/>
              </w:rPr>
              <w:t>15.</w:t>
            </w:r>
          </w:p>
        </w:tc>
        <w:tc>
          <w:tcPr>
            <w:tcW w:w="2693" w:type="dxa"/>
          </w:tcPr>
          <w:p w14:paraId="000037B7" w14:textId="77777777" w:rsidR="000C1305" w:rsidRDefault="003D2CD8">
            <w:pPr>
              <w:jc w:val="both"/>
              <w:rPr>
                <w:rFonts w:ascii="Calibri" w:eastAsia="Calibri" w:hAnsi="Calibri" w:cs="Calibri"/>
              </w:rPr>
            </w:pPr>
            <w:r>
              <w:rPr>
                <w:rFonts w:ascii="Calibri" w:eastAsia="Calibri" w:hAnsi="Calibri" w:cs="Calibri"/>
              </w:rPr>
              <w:t>podlaskie</w:t>
            </w:r>
          </w:p>
        </w:tc>
        <w:tc>
          <w:tcPr>
            <w:tcW w:w="1843" w:type="dxa"/>
          </w:tcPr>
          <w:p w14:paraId="000037B8" w14:textId="77777777" w:rsidR="000C1305" w:rsidRDefault="003D2CD8">
            <w:pPr>
              <w:jc w:val="both"/>
              <w:rPr>
                <w:rFonts w:ascii="Calibri" w:eastAsia="Calibri" w:hAnsi="Calibri" w:cs="Calibri"/>
              </w:rPr>
            </w:pPr>
            <w:r>
              <w:rPr>
                <w:rFonts w:ascii="Calibri" w:eastAsia="Calibri" w:hAnsi="Calibri" w:cs="Calibri"/>
              </w:rPr>
              <w:t>245</w:t>
            </w:r>
          </w:p>
        </w:tc>
        <w:tc>
          <w:tcPr>
            <w:tcW w:w="2440" w:type="dxa"/>
          </w:tcPr>
          <w:p w14:paraId="000037B9" w14:textId="77777777" w:rsidR="000C1305" w:rsidRDefault="003D2CD8">
            <w:pPr>
              <w:jc w:val="both"/>
              <w:rPr>
                <w:rFonts w:ascii="Calibri" w:eastAsia="Calibri" w:hAnsi="Calibri" w:cs="Calibri"/>
              </w:rPr>
            </w:pPr>
            <w:r>
              <w:rPr>
                <w:rFonts w:ascii="Calibri" w:eastAsia="Calibri" w:hAnsi="Calibri" w:cs="Calibri"/>
              </w:rPr>
              <w:t>4773</w:t>
            </w:r>
          </w:p>
        </w:tc>
      </w:tr>
      <w:tr w:rsidR="000C1305" w14:paraId="1EBAE630" w14:textId="77777777">
        <w:tc>
          <w:tcPr>
            <w:tcW w:w="709" w:type="dxa"/>
          </w:tcPr>
          <w:p w14:paraId="000037BA" w14:textId="77777777" w:rsidR="000C1305" w:rsidRDefault="003D2CD8">
            <w:pPr>
              <w:jc w:val="both"/>
              <w:rPr>
                <w:rFonts w:ascii="Calibri" w:eastAsia="Calibri" w:hAnsi="Calibri" w:cs="Calibri"/>
              </w:rPr>
            </w:pPr>
            <w:r>
              <w:rPr>
                <w:rFonts w:ascii="Calibri" w:eastAsia="Calibri" w:hAnsi="Calibri" w:cs="Calibri"/>
              </w:rPr>
              <w:t>16.</w:t>
            </w:r>
          </w:p>
        </w:tc>
        <w:tc>
          <w:tcPr>
            <w:tcW w:w="2693" w:type="dxa"/>
          </w:tcPr>
          <w:p w14:paraId="000037BB" w14:textId="77777777" w:rsidR="000C1305" w:rsidRDefault="003D2CD8">
            <w:pPr>
              <w:jc w:val="both"/>
              <w:rPr>
                <w:rFonts w:ascii="Calibri" w:eastAsia="Calibri" w:hAnsi="Calibri" w:cs="Calibri"/>
              </w:rPr>
            </w:pPr>
            <w:r>
              <w:rPr>
                <w:rFonts w:ascii="Calibri" w:eastAsia="Calibri" w:hAnsi="Calibri" w:cs="Calibri"/>
              </w:rPr>
              <w:t>lubelskie</w:t>
            </w:r>
          </w:p>
        </w:tc>
        <w:tc>
          <w:tcPr>
            <w:tcW w:w="1843" w:type="dxa"/>
          </w:tcPr>
          <w:p w14:paraId="000037BC" w14:textId="77777777" w:rsidR="000C1305" w:rsidRDefault="003D2CD8">
            <w:pPr>
              <w:jc w:val="both"/>
              <w:rPr>
                <w:rFonts w:ascii="Calibri" w:eastAsia="Calibri" w:hAnsi="Calibri" w:cs="Calibri"/>
              </w:rPr>
            </w:pPr>
            <w:r>
              <w:rPr>
                <w:rFonts w:ascii="Calibri" w:eastAsia="Calibri" w:hAnsi="Calibri" w:cs="Calibri"/>
              </w:rPr>
              <w:t>289</w:t>
            </w:r>
          </w:p>
        </w:tc>
        <w:tc>
          <w:tcPr>
            <w:tcW w:w="2440" w:type="dxa"/>
          </w:tcPr>
          <w:p w14:paraId="000037BD" w14:textId="77777777" w:rsidR="000C1305" w:rsidRDefault="003D2CD8">
            <w:pPr>
              <w:jc w:val="both"/>
              <w:rPr>
                <w:rFonts w:ascii="Calibri" w:eastAsia="Calibri" w:hAnsi="Calibri" w:cs="Calibri"/>
              </w:rPr>
            </w:pPr>
            <w:r>
              <w:rPr>
                <w:rFonts w:ascii="Calibri" w:eastAsia="Calibri" w:hAnsi="Calibri" w:cs="Calibri"/>
              </w:rPr>
              <w:t>7219</w:t>
            </w:r>
          </w:p>
        </w:tc>
      </w:tr>
    </w:tbl>
    <w:p w14:paraId="000037BE" w14:textId="77777777" w:rsidR="000C1305" w:rsidRDefault="000C1305">
      <w:pPr>
        <w:spacing w:line="240" w:lineRule="auto"/>
        <w:jc w:val="both"/>
        <w:rPr>
          <w:rFonts w:ascii="Calibri" w:eastAsia="Calibri" w:hAnsi="Calibri" w:cs="Calibri"/>
          <w:b/>
        </w:rPr>
      </w:pPr>
    </w:p>
    <w:p w14:paraId="000037BF" w14:textId="77777777" w:rsidR="000C1305" w:rsidRDefault="000C1305">
      <w:pPr>
        <w:spacing w:line="240" w:lineRule="auto"/>
        <w:jc w:val="both"/>
        <w:rPr>
          <w:rFonts w:ascii="Calibri" w:eastAsia="Calibri" w:hAnsi="Calibri" w:cs="Calibri"/>
          <w:b/>
        </w:rPr>
      </w:pPr>
    </w:p>
    <w:p w14:paraId="000037C0" w14:textId="77777777" w:rsidR="000C1305" w:rsidRDefault="000C1305">
      <w:pPr>
        <w:spacing w:line="240" w:lineRule="auto"/>
        <w:jc w:val="both"/>
        <w:rPr>
          <w:rFonts w:ascii="Calibri" w:eastAsia="Calibri" w:hAnsi="Calibri" w:cs="Calibri"/>
          <w:b/>
        </w:rPr>
      </w:pPr>
    </w:p>
    <w:p w14:paraId="000037C1" w14:textId="77777777" w:rsidR="000C1305" w:rsidRDefault="000C1305">
      <w:pPr>
        <w:spacing w:line="240" w:lineRule="auto"/>
        <w:rPr>
          <w:rFonts w:ascii="Calibri" w:eastAsia="Calibri" w:hAnsi="Calibri" w:cs="Calibri"/>
          <w:b/>
        </w:rPr>
      </w:pPr>
      <w:bookmarkStart w:id="26" w:name="_heading=h.2bn6wsx" w:colFirst="0" w:colLast="0"/>
      <w:bookmarkEnd w:id="26"/>
    </w:p>
    <w:p w14:paraId="000037C2"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Podsumowanie:</w:t>
      </w:r>
    </w:p>
    <w:p w14:paraId="000037C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Wg  zgłoszeń działalności  liczba podmiotów prowadząca działalność w zakresie </w:t>
      </w:r>
      <w:r>
        <w:rPr>
          <w:rFonts w:ascii="Times New Roman" w:eastAsia="Times New Roman" w:hAnsi="Times New Roman" w:cs="Times New Roman"/>
          <w:b/>
          <w:sz w:val="24"/>
          <w:szCs w:val="24"/>
        </w:rPr>
        <w:t>produkcji</w:t>
      </w:r>
      <w:r>
        <w:rPr>
          <w:rFonts w:ascii="Times New Roman" w:eastAsia="Times New Roman" w:hAnsi="Times New Roman" w:cs="Times New Roman"/>
          <w:sz w:val="24"/>
          <w:szCs w:val="24"/>
        </w:rPr>
        <w:t xml:space="preserve"> artykułów rolno-spożywczych przyporządkowana do liczby mieszkańców wyniosła:</w:t>
      </w:r>
    </w:p>
    <w:p w14:paraId="000037C4" w14:textId="77777777" w:rsidR="000C1305" w:rsidRDefault="000C1305">
      <w:pPr>
        <w:spacing w:line="240" w:lineRule="auto"/>
        <w:rPr>
          <w:rFonts w:ascii="Times New Roman" w:eastAsia="Times New Roman" w:hAnsi="Times New Roman" w:cs="Times New Roman"/>
          <w:sz w:val="24"/>
          <w:szCs w:val="24"/>
        </w:rPr>
      </w:pPr>
    </w:p>
    <w:p w14:paraId="000037C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kraj: 4400 osób przypadających na jeden podmiot zajmujący się produkcją artykułów rolno-spożywczych,</w:t>
      </w:r>
    </w:p>
    <w:p w14:paraId="000037C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województwa :</w:t>
      </w:r>
    </w:p>
    <w:p w14:paraId="000037C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a/największe uprzemysłowienie (powyżej średniej k</w:t>
      </w:r>
      <w:r>
        <w:rPr>
          <w:rFonts w:ascii="Times New Roman" w:eastAsia="Times New Roman" w:hAnsi="Times New Roman" w:cs="Times New Roman"/>
          <w:sz w:val="24"/>
          <w:szCs w:val="24"/>
        </w:rPr>
        <w:t>rajowej):</w:t>
      </w:r>
    </w:p>
    <w:p w14:paraId="000037C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 opolskie             1994,</w:t>
      </w:r>
    </w:p>
    <w:p w14:paraId="000037C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woj. lubuskie              2539,</w:t>
      </w:r>
    </w:p>
    <w:p w14:paraId="000037C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woj. świętokrzyskie 3147,</w:t>
      </w:r>
    </w:p>
    <w:p w14:paraId="000037C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woj. pomorskie         4087 – piąte  miejsce w kraju,</w:t>
      </w:r>
    </w:p>
    <w:p w14:paraId="000037CC" w14:textId="77777777" w:rsidR="000C1305" w:rsidRDefault="000C1305">
      <w:pPr>
        <w:spacing w:line="240" w:lineRule="auto"/>
        <w:rPr>
          <w:rFonts w:ascii="Times New Roman" w:eastAsia="Times New Roman" w:hAnsi="Times New Roman" w:cs="Times New Roman"/>
          <w:sz w:val="24"/>
          <w:szCs w:val="24"/>
          <w:u w:val="single"/>
        </w:rPr>
      </w:pPr>
    </w:p>
    <w:p w14:paraId="000037C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b/najniższe uprzemysłowienie (poniżej średniej krajowej):</w:t>
      </w:r>
    </w:p>
    <w:p w14:paraId="000037CE" w14:textId="77777777" w:rsidR="000C1305" w:rsidRDefault="000C1305">
      <w:pPr>
        <w:spacing w:line="240" w:lineRule="auto"/>
        <w:rPr>
          <w:rFonts w:ascii="Times New Roman" w:eastAsia="Times New Roman" w:hAnsi="Times New Roman" w:cs="Times New Roman"/>
          <w:sz w:val="24"/>
          <w:szCs w:val="24"/>
        </w:rPr>
      </w:pPr>
    </w:p>
    <w:p w14:paraId="000037CF"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woj. lubelskie  - </w:t>
      </w:r>
      <w:r>
        <w:rPr>
          <w:rFonts w:ascii="Times New Roman" w:eastAsia="Times New Roman" w:hAnsi="Times New Roman" w:cs="Times New Roman"/>
          <w:b/>
          <w:sz w:val="24"/>
          <w:szCs w:val="24"/>
        </w:rPr>
        <w:t>7219.</w:t>
      </w:r>
    </w:p>
    <w:p w14:paraId="000037D0" w14:textId="77777777" w:rsidR="000C1305" w:rsidRDefault="000C1305">
      <w:pPr>
        <w:spacing w:line="240" w:lineRule="auto"/>
        <w:rPr>
          <w:rFonts w:ascii="Times New Roman" w:eastAsia="Times New Roman" w:hAnsi="Times New Roman" w:cs="Times New Roman"/>
          <w:b/>
          <w:sz w:val="24"/>
          <w:szCs w:val="24"/>
        </w:rPr>
      </w:pPr>
    </w:p>
    <w:p w14:paraId="000037D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pomorskie znajduje się na piątym   miejscu  w kraju w zakresie wskaźnika liczby mieszkańców  przypadającej na jeden działający podmiot za</w:t>
      </w:r>
      <w:r>
        <w:rPr>
          <w:rFonts w:ascii="Times New Roman" w:eastAsia="Times New Roman" w:hAnsi="Times New Roman" w:cs="Times New Roman"/>
          <w:sz w:val="24"/>
          <w:szCs w:val="24"/>
        </w:rPr>
        <w:t xml:space="preserve">jmujący się </w:t>
      </w:r>
      <w:r>
        <w:rPr>
          <w:rFonts w:ascii="Times New Roman" w:eastAsia="Times New Roman" w:hAnsi="Times New Roman" w:cs="Times New Roman"/>
          <w:b/>
          <w:sz w:val="24"/>
          <w:szCs w:val="24"/>
        </w:rPr>
        <w:t xml:space="preserve">produkcją </w:t>
      </w:r>
      <w:r>
        <w:rPr>
          <w:rFonts w:ascii="Times New Roman" w:eastAsia="Times New Roman" w:hAnsi="Times New Roman" w:cs="Times New Roman"/>
          <w:sz w:val="24"/>
          <w:szCs w:val="24"/>
        </w:rPr>
        <w:t>artykułów rolno-spożywczych,  co jest dowodem na optymalną sytuację na rynku produkcji artykułów rolno-spożywczych na tym terenie.</w:t>
      </w:r>
    </w:p>
    <w:p w14:paraId="000037D2" w14:textId="77777777" w:rsidR="000C1305" w:rsidRDefault="000C1305">
      <w:pPr>
        <w:spacing w:line="240" w:lineRule="auto"/>
        <w:rPr>
          <w:rFonts w:ascii="Times New Roman" w:eastAsia="Times New Roman" w:hAnsi="Times New Roman" w:cs="Times New Roman"/>
          <w:b/>
          <w:sz w:val="24"/>
          <w:szCs w:val="24"/>
        </w:rPr>
      </w:pPr>
    </w:p>
    <w:p w14:paraId="000037D3" w14:textId="77777777" w:rsidR="000C1305" w:rsidRDefault="000C1305">
      <w:pPr>
        <w:spacing w:line="240" w:lineRule="auto"/>
        <w:rPr>
          <w:rFonts w:ascii="Times New Roman" w:eastAsia="Times New Roman" w:hAnsi="Times New Roman" w:cs="Times New Roman"/>
          <w:b/>
          <w:sz w:val="24"/>
          <w:szCs w:val="24"/>
        </w:rPr>
      </w:pPr>
    </w:p>
    <w:p w14:paraId="000037D4"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IV. Analiza porównawcza zgłoszeń działalności  przekazanych w badanym okresie do 2022 r. w stosunku d</w:t>
      </w:r>
      <w:r>
        <w:rPr>
          <w:rFonts w:ascii="Times New Roman" w:eastAsia="Times New Roman" w:hAnsi="Times New Roman" w:cs="Times New Roman"/>
          <w:b/>
          <w:sz w:val="24"/>
          <w:szCs w:val="24"/>
        </w:rPr>
        <w:t>o poprzednich ustaleń za okres do 2017 r.</w:t>
      </w:r>
    </w:p>
    <w:p w14:paraId="000037D5" w14:textId="77777777" w:rsidR="000C1305" w:rsidRDefault="000C1305">
      <w:pPr>
        <w:spacing w:line="240" w:lineRule="auto"/>
        <w:rPr>
          <w:rFonts w:ascii="Calibri" w:eastAsia="Calibri" w:hAnsi="Calibri" w:cs="Calibri"/>
          <w:b/>
        </w:rPr>
      </w:pPr>
    </w:p>
    <w:p w14:paraId="000037D6" w14:textId="77777777" w:rsidR="000C1305" w:rsidRDefault="000C1305">
      <w:pPr>
        <w:spacing w:line="240" w:lineRule="auto"/>
        <w:rPr>
          <w:rFonts w:ascii="Calibri" w:eastAsia="Calibri" w:hAnsi="Calibri" w:cs="Calibri"/>
          <w:b/>
        </w:rPr>
      </w:pPr>
    </w:p>
    <w:p w14:paraId="000037D7" w14:textId="77777777" w:rsidR="000C1305" w:rsidRDefault="000C1305">
      <w:pPr>
        <w:spacing w:line="240" w:lineRule="auto"/>
        <w:rPr>
          <w:rFonts w:ascii="Calibri" w:eastAsia="Calibri" w:hAnsi="Calibri" w:cs="Calibri"/>
          <w:b/>
        </w:rPr>
      </w:pPr>
    </w:p>
    <w:p w14:paraId="000037D8" w14:textId="77777777" w:rsidR="000C1305" w:rsidRDefault="000C1305">
      <w:pPr>
        <w:spacing w:line="240" w:lineRule="auto"/>
        <w:rPr>
          <w:rFonts w:ascii="Calibri" w:eastAsia="Calibri" w:hAnsi="Calibri" w:cs="Calibri"/>
          <w:b/>
        </w:rPr>
      </w:pPr>
    </w:p>
    <w:p w14:paraId="000037D9" w14:textId="77777777" w:rsidR="000C1305" w:rsidRDefault="003D2CD8">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           Tabela 107. Zgłoszenia działalności dot. produkcji porównanie 2017, 2022 r.</w:t>
      </w:r>
    </w:p>
    <w:tbl>
      <w:tblPr>
        <w:tblStyle w:val="affffffffffffffffe"/>
        <w:tblW w:w="652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1"/>
        <w:gridCol w:w="2457"/>
        <w:gridCol w:w="868"/>
        <w:gridCol w:w="861"/>
        <w:gridCol w:w="804"/>
        <w:gridCol w:w="899"/>
      </w:tblGrid>
      <w:tr w:rsidR="000C1305" w14:paraId="031D7624" w14:textId="77777777">
        <w:trPr>
          <w:trHeight w:val="443"/>
        </w:trPr>
        <w:tc>
          <w:tcPr>
            <w:tcW w:w="632" w:type="dxa"/>
            <w:vMerge w:val="restart"/>
          </w:tcPr>
          <w:p w14:paraId="000037DA" w14:textId="77777777" w:rsidR="000C1305" w:rsidRDefault="003D2CD8">
            <w:pPr>
              <w:jc w:val="both"/>
            </w:pPr>
            <w:bookmarkStart w:id="27" w:name="_heading=h.qsh70q" w:colFirst="0" w:colLast="0"/>
            <w:bookmarkEnd w:id="27"/>
            <w:r>
              <w:t>Lp.</w:t>
            </w:r>
          </w:p>
        </w:tc>
        <w:tc>
          <w:tcPr>
            <w:tcW w:w="2457" w:type="dxa"/>
            <w:vMerge w:val="restart"/>
          </w:tcPr>
          <w:p w14:paraId="000037DB" w14:textId="77777777" w:rsidR="000C1305" w:rsidRDefault="003D2CD8">
            <w:pPr>
              <w:jc w:val="both"/>
            </w:pPr>
            <w:r>
              <w:t>Województwo</w:t>
            </w:r>
          </w:p>
        </w:tc>
        <w:tc>
          <w:tcPr>
            <w:tcW w:w="1729" w:type="dxa"/>
            <w:gridSpan w:val="2"/>
          </w:tcPr>
          <w:p w14:paraId="000037DC" w14:textId="77777777" w:rsidR="000C1305" w:rsidRDefault="003D2CD8">
            <w:pPr>
              <w:jc w:val="both"/>
            </w:pPr>
            <w:r>
              <w:t xml:space="preserve">        Liczba   zgłoszeń</w:t>
            </w:r>
          </w:p>
        </w:tc>
        <w:tc>
          <w:tcPr>
            <w:tcW w:w="1703" w:type="dxa"/>
            <w:gridSpan w:val="2"/>
          </w:tcPr>
          <w:p w14:paraId="000037DE" w14:textId="77777777" w:rsidR="000C1305" w:rsidRDefault="003D2CD8">
            <w:pPr>
              <w:jc w:val="both"/>
            </w:pPr>
            <w:r>
              <w:t>Przeliczenie liczby osób na jeden zakład</w:t>
            </w:r>
          </w:p>
        </w:tc>
      </w:tr>
      <w:tr w:rsidR="000C1305" w14:paraId="1C49E71F" w14:textId="77777777">
        <w:trPr>
          <w:trHeight w:val="442"/>
        </w:trPr>
        <w:tc>
          <w:tcPr>
            <w:tcW w:w="632" w:type="dxa"/>
            <w:vMerge/>
          </w:tcPr>
          <w:p w14:paraId="000037E0" w14:textId="77777777" w:rsidR="000C1305" w:rsidRDefault="000C1305">
            <w:pPr>
              <w:pBdr>
                <w:top w:val="nil"/>
                <w:left w:val="nil"/>
                <w:bottom w:val="nil"/>
                <w:right w:val="nil"/>
                <w:between w:val="nil"/>
              </w:pBdr>
              <w:spacing w:line="276" w:lineRule="auto"/>
            </w:pPr>
          </w:p>
        </w:tc>
        <w:tc>
          <w:tcPr>
            <w:tcW w:w="2457" w:type="dxa"/>
            <w:vMerge/>
          </w:tcPr>
          <w:p w14:paraId="000037E1" w14:textId="77777777" w:rsidR="000C1305" w:rsidRDefault="000C1305">
            <w:pPr>
              <w:pBdr>
                <w:top w:val="nil"/>
                <w:left w:val="nil"/>
                <w:bottom w:val="nil"/>
                <w:right w:val="nil"/>
                <w:between w:val="nil"/>
              </w:pBdr>
              <w:spacing w:line="276" w:lineRule="auto"/>
            </w:pPr>
          </w:p>
        </w:tc>
        <w:tc>
          <w:tcPr>
            <w:tcW w:w="868" w:type="dxa"/>
          </w:tcPr>
          <w:p w14:paraId="000037E2" w14:textId="77777777" w:rsidR="000C1305" w:rsidRDefault="003D2CD8">
            <w:pPr>
              <w:jc w:val="both"/>
            </w:pPr>
            <w:r>
              <w:t>2017</w:t>
            </w:r>
          </w:p>
          <w:p w14:paraId="000037E3" w14:textId="77777777" w:rsidR="000C1305" w:rsidRDefault="000C1305">
            <w:pPr>
              <w:jc w:val="both"/>
            </w:pPr>
          </w:p>
        </w:tc>
        <w:tc>
          <w:tcPr>
            <w:tcW w:w="861" w:type="dxa"/>
          </w:tcPr>
          <w:p w14:paraId="000037E4" w14:textId="77777777" w:rsidR="000C1305" w:rsidRDefault="003D2CD8">
            <w:pPr>
              <w:jc w:val="both"/>
            </w:pPr>
            <w:r>
              <w:t>2022</w:t>
            </w:r>
          </w:p>
        </w:tc>
        <w:tc>
          <w:tcPr>
            <w:tcW w:w="804" w:type="dxa"/>
          </w:tcPr>
          <w:p w14:paraId="000037E5" w14:textId="77777777" w:rsidR="000C1305" w:rsidRDefault="003D2CD8">
            <w:pPr>
              <w:jc w:val="both"/>
            </w:pPr>
            <w:r>
              <w:t>2017</w:t>
            </w:r>
          </w:p>
        </w:tc>
        <w:tc>
          <w:tcPr>
            <w:tcW w:w="899" w:type="dxa"/>
          </w:tcPr>
          <w:p w14:paraId="000037E6" w14:textId="77777777" w:rsidR="000C1305" w:rsidRDefault="003D2CD8">
            <w:pPr>
              <w:jc w:val="both"/>
            </w:pPr>
            <w:r>
              <w:t>2022</w:t>
            </w:r>
          </w:p>
        </w:tc>
      </w:tr>
      <w:tr w:rsidR="000C1305" w14:paraId="5A3451E6" w14:textId="77777777">
        <w:tc>
          <w:tcPr>
            <w:tcW w:w="632" w:type="dxa"/>
          </w:tcPr>
          <w:p w14:paraId="000037E7" w14:textId="77777777" w:rsidR="000C1305" w:rsidRDefault="003D2CD8">
            <w:pPr>
              <w:jc w:val="both"/>
            </w:pPr>
            <w:r>
              <w:t>1.</w:t>
            </w:r>
          </w:p>
        </w:tc>
        <w:tc>
          <w:tcPr>
            <w:tcW w:w="2457" w:type="dxa"/>
          </w:tcPr>
          <w:p w14:paraId="000037E8" w14:textId="77777777" w:rsidR="000C1305" w:rsidRDefault="003D2CD8">
            <w:pPr>
              <w:jc w:val="both"/>
            </w:pPr>
            <w:r>
              <w:t>mazowieckie</w:t>
            </w:r>
          </w:p>
        </w:tc>
        <w:tc>
          <w:tcPr>
            <w:tcW w:w="868" w:type="dxa"/>
          </w:tcPr>
          <w:p w14:paraId="000037E9" w14:textId="77777777" w:rsidR="000C1305" w:rsidRDefault="003D2CD8">
            <w:pPr>
              <w:jc w:val="both"/>
            </w:pPr>
            <w:r>
              <w:t>824</w:t>
            </w:r>
          </w:p>
        </w:tc>
        <w:tc>
          <w:tcPr>
            <w:tcW w:w="861" w:type="dxa"/>
          </w:tcPr>
          <w:p w14:paraId="000037EA" w14:textId="77777777" w:rsidR="000C1305" w:rsidRDefault="003D2CD8">
            <w:pPr>
              <w:jc w:val="both"/>
            </w:pPr>
            <w:r>
              <w:t>953</w:t>
            </w:r>
          </w:p>
        </w:tc>
        <w:tc>
          <w:tcPr>
            <w:tcW w:w="804" w:type="dxa"/>
          </w:tcPr>
          <w:p w14:paraId="000037EB" w14:textId="77777777" w:rsidR="000C1305" w:rsidRDefault="003D2CD8">
            <w:pPr>
              <w:jc w:val="both"/>
            </w:pPr>
            <w:r>
              <w:t>6512</w:t>
            </w:r>
          </w:p>
        </w:tc>
        <w:tc>
          <w:tcPr>
            <w:tcW w:w="899" w:type="dxa"/>
          </w:tcPr>
          <w:p w14:paraId="000037EC" w14:textId="77777777" w:rsidR="000C1305" w:rsidRDefault="003D2CD8">
            <w:pPr>
              <w:jc w:val="both"/>
            </w:pPr>
            <w:r>
              <w:t>5735</w:t>
            </w:r>
          </w:p>
        </w:tc>
      </w:tr>
      <w:tr w:rsidR="000C1305" w14:paraId="2436D9E5" w14:textId="77777777">
        <w:tc>
          <w:tcPr>
            <w:tcW w:w="632" w:type="dxa"/>
          </w:tcPr>
          <w:p w14:paraId="000037ED" w14:textId="77777777" w:rsidR="000C1305" w:rsidRDefault="003D2CD8">
            <w:pPr>
              <w:jc w:val="both"/>
            </w:pPr>
            <w:r>
              <w:t>2.</w:t>
            </w:r>
          </w:p>
        </w:tc>
        <w:tc>
          <w:tcPr>
            <w:tcW w:w="2457" w:type="dxa"/>
          </w:tcPr>
          <w:p w14:paraId="000037EE" w14:textId="77777777" w:rsidR="000C1305" w:rsidRDefault="003D2CD8">
            <w:pPr>
              <w:jc w:val="both"/>
            </w:pPr>
            <w:r>
              <w:t>śląskie</w:t>
            </w:r>
          </w:p>
        </w:tc>
        <w:tc>
          <w:tcPr>
            <w:tcW w:w="868" w:type="dxa"/>
          </w:tcPr>
          <w:p w14:paraId="000037EF" w14:textId="77777777" w:rsidR="000C1305" w:rsidRDefault="003D2CD8">
            <w:pPr>
              <w:jc w:val="both"/>
            </w:pPr>
            <w:r>
              <w:t>1041</w:t>
            </w:r>
          </w:p>
        </w:tc>
        <w:tc>
          <w:tcPr>
            <w:tcW w:w="861" w:type="dxa"/>
          </w:tcPr>
          <w:p w14:paraId="000037F0" w14:textId="77777777" w:rsidR="000C1305" w:rsidRDefault="003D2CD8">
            <w:pPr>
              <w:jc w:val="both"/>
            </w:pPr>
            <w:r>
              <w:t>1086</w:t>
            </w:r>
          </w:p>
        </w:tc>
        <w:tc>
          <w:tcPr>
            <w:tcW w:w="804" w:type="dxa"/>
          </w:tcPr>
          <w:p w14:paraId="000037F1" w14:textId="77777777" w:rsidR="000C1305" w:rsidRDefault="003D2CD8">
            <w:pPr>
              <w:jc w:val="both"/>
            </w:pPr>
            <w:r>
              <w:t>4379</w:t>
            </w:r>
          </w:p>
        </w:tc>
        <w:tc>
          <w:tcPr>
            <w:tcW w:w="899" w:type="dxa"/>
          </w:tcPr>
          <w:p w14:paraId="000037F2" w14:textId="77777777" w:rsidR="000C1305" w:rsidRDefault="003D2CD8">
            <w:pPr>
              <w:jc w:val="both"/>
            </w:pPr>
            <w:r>
              <w:t>4133</w:t>
            </w:r>
          </w:p>
        </w:tc>
      </w:tr>
      <w:tr w:rsidR="000C1305" w14:paraId="6751EAE6" w14:textId="77777777">
        <w:tc>
          <w:tcPr>
            <w:tcW w:w="632" w:type="dxa"/>
          </w:tcPr>
          <w:p w14:paraId="000037F3" w14:textId="77777777" w:rsidR="000C1305" w:rsidRDefault="003D2CD8">
            <w:pPr>
              <w:jc w:val="both"/>
            </w:pPr>
            <w:r>
              <w:t>3.</w:t>
            </w:r>
          </w:p>
        </w:tc>
        <w:tc>
          <w:tcPr>
            <w:tcW w:w="2457" w:type="dxa"/>
          </w:tcPr>
          <w:p w14:paraId="000037F4" w14:textId="77777777" w:rsidR="000C1305" w:rsidRDefault="003D2CD8">
            <w:pPr>
              <w:jc w:val="both"/>
            </w:pPr>
            <w:r>
              <w:t>wielkopolskie</w:t>
            </w:r>
          </w:p>
        </w:tc>
        <w:tc>
          <w:tcPr>
            <w:tcW w:w="868" w:type="dxa"/>
          </w:tcPr>
          <w:p w14:paraId="000037F5" w14:textId="77777777" w:rsidR="000C1305" w:rsidRDefault="003D2CD8">
            <w:pPr>
              <w:jc w:val="both"/>
            </w:pPr>
            <w:r>
              <w:t>719</w:t>
            </w:r>
          </w:p>
        </w:tc>
        <w:tc>
          <w:tcPr>
            <w:tcW w:w="861" w:type="dxa"/>
          </w:tcPr>
          <w:p w14:paraId="000037F6" w14:textId="77777777" w:rsidR="000C1305" w:rsidRDefault="003D2CD8">
            <w:pPr>
              <w:jc w:val="both"/>
            </w:pPr>
            <w:r>
              <w:t>850</w:t>
            </w:r>
          </w:p>
        </w:tc>
        <w:tc>
          <w:tcPr>
            <w:tcW w:w="804" w:type="dxa"/>
          </w:tcPr>
          <w:p w14:paraId="000037F7" w14:textId="77777777" w:rsidR="000C1305" w:rsidRDefault="003D2CD8">
            <w:pPr>
              <w:jc w:val="both"/>
            </w:pPr>
            <w:r>
              <w:t>4842</w:t>
            </w:r>
          </w:p>
        </w:tc>
        <w:tc>
          <w:tcPr>
            <w:tcW w:w="899" w:type="dxa"/>
          </w:tcPr>
          <w:p w14:paraId="000037F8" w14:textId="77777777" w:rsidR="000C1305" w:rsidRDefault="003D2CD8">
            <w:pPr>
              <w:jc w:val="both"/>
            </w:pPr>
            <w:r>
              <w:t>4107</w:t>
            </w:r>
          </w:p>
        </w:tc>
      </w:tr>
      <w:tr w:rsidR="000C1305" w14:paraId="4CAD690C" w14:textId="77777777">
        <w:tc>
          <w:tcPr>
            <w:tcW w:w="632" w:type="dxa"/>
          </w:tcPr>
          <w:p w14:paraId="000037F9" w14:textId="77777777" w:rsidR="000C1305" w:rsidRDefault="003D2CD8">
            <w:pPr>
              <w:jc w:val="both"/>
              <w:rPr>
                <w:b/>
              </w:rPr>
            </w:pPr>
            <w:r>
              <w:rPr>
                <w:b/>
              </w:rPr>
              <w:t>4.</w:t>
            </w:r>
          </w:p>
        </w:tc>
        <w:tc>
          <w:tcPr>
            <w:tcW w:w="2457" w:type="dxa"/>
          </w:tcPr>
          <w:p w14:paraId="000037FA" w14:textId="77777777" w:rsidR="000C1305" w:rsidRDefault="003D2CD8">
            <w:pPr>
              <w:jc w:val="both"/>
              <w:rPr>
                <w:b/>
              </w:rPr>
            </w:pPr>
            <w:r>
              <w:rPr>
                <w:b/>
              </w:rPr>
              <w:t>pomorskie</w:t>
            </w:r>
          </w:p>
        </w:tc>
        <w:tc>
          <w:tcPr>
            <w:tcW w:w="868" w:type="dxa"/>
          </w:tcPr>
          <w:p w14:paraId="000037FB" w14:textId="77777777" w:rsidR="000C1305" w:rsidRDefault="003D2CD8">
            <w:pPr>
              <w:jc w:val="both"/>
              <w:rPr>
                <w:b/>
              </w:rPr>
            </w:pPr>
            <w:r>
              <w:rPr>
                <w:b/>
              </w:rPr>
              <w:t>506*</w:t>
            </w:r>
          </w:p>
        </w:tc>
        <w:tc>
          <w:tcPr>
            <w:tcW w:w="861" w:type="dxa"/>
          </w:tcPr>
          <w:p w14:paraId="000037FC" w14:textId="77777777" w:rsidR="000C1305" w:rsidRDefault="003D2CD8">
            <w:pPr>
              <w:jc w:val="both"/>
              <w:rPr>
                <w:b/>
              </w:rPr>
            </w:pPr>
            <w:r>
              <w:rPr>
                <w:b/>
              </w:rPr>
              <w:t>574</w:t>
            </w:r>
          </w:p>
        </w:tc>
        <w:tc>
          <w:tcPr>
            <w:tcW w:w="804" w:type="dxa"/>
          </w:tcPr>
          <w:p w14:paraId="000037FD" w14:textId="77777777" w:rsidR="000C1305" w:rsidRDefault="003D2CD8">
            <w:pPr>
              <w:jc w:val="both"/>
              <w:rPr>
                <w:b/>
              </w:rPr>
            </w:pPr>
            <w:r>
              <w:rPr>
                <w:b/>
              </w:rPr>
              <w:t>4575</w:t>
            </w:r>
          </w:p>
        </w:tc>
        <w:tc>
          <w:tcPr>
            <w:tcW w:w="899" w:type="dxa"/>
          </w:tcPr>
          <w:p w14:paraId="000037FE" w14:textId="77777777" w:rsidR="000C1305" w:rsidRDefault="003D2CD8">
            <w:pPr>
              <w:jc w:val="both"/>
              <w:rPr>
                <w:b/>
              </w:rPr>
            </w:pPr>
            <w:r>
              <w:rPr>
                <w:b/>
              </w:rPr>
              <w:t>4087</w:t>
            </w:r>
          </w:p>
        </w:tc>
      </w:tr>
      <w:tr w:rsidR="000C1305" w14:paraId="33A3D5FD" w14:textId="77777777">
        <w:tc>
          <w:tcPr>
            <w:tcW w:w="632" w:type="dxa"/>
          </w:tcPr>
          <w:p w14:paraId="000037FF" w14:textId="77777777" w:rsidR="000C1305" w:rsidRDefault="003D2CD8">
            <w:pPr>
              <w:jc w:val="both"/>
            </w:pPr>
            <w:r>
              <w:t>5.</w:t>
            </w:r>
          </w:p>
        </w:tc>
        <w:tc>
          <w:tcPr>
            <w:tcW w:w="2457" w:type="dxa"/>
          </w:tcPr>
          <w:p w14:paraId="00003800" w14:textId="77777777" w:rsidR="000C1305" w:rsidRDefault="003D2CD8">
            <w:pPr>
              <w:jc w:val="both"/>
            </w:pPr>
            <w:r>
              <w:t>małopolskie</w:t>
            </w:r>
          </w:p>
        </w:tc>
        <w:tc>
          <w:tcPr>
            <w:tcW w:w="868" w:type="dxa"/>
          </w:tcPr>
          <w:p w14:paraId="00003801" w14:textId="77777777" w:rsidR="000C1305" w:rsidRDefault="003D2CD8">
            <w:pPr>
              <w:jc w:val="both"/>
            </w:pPr>
            <w:r>
              <w:t>709</w:t>
            </w:r>
          </w:p>
        </w:tc>
        <w:tc>
          <w:tcPr>
            <w:tcW w:w="861" w:type="dxa"/>
          </w:tcPr>
          <w:p w14:paraId="00003802" w14:textId="77777777" w:rsidR="000C1305" w:rsidRDefault="003D2CD8">
            <w:pPr>
              <w:jc w:val="both"/>
            </w:pPr>
            <w:r>
              <w:t>824</w:t>
            </w:r>
          </w:p>
        </w:tc>
        <w:tc>
          <w:tcPr>
            <w:tcW w:w="804" w:type="dxa"/>
          </w:tcPr>
          <w:p w14:paraId="00003803" w14:textId="77777777" w:rsidR="000C1305" w:rsidRDefault="003D2CD8">
            <w:pPr>
              <w:jc w:val="both"/>
            </w:pPr>
            <w:r>
              <w:t>4770</w:t>
            </w:r>
          </w:p>
        </w:tc>
        <w:tc>
          <w:tcPr>
            <w:tcW w:w="899" w:type="dxa"/>
          </w:tcPr>
          <w:p w14:paraId="00003804" w14:textId="77777777" w:rsidR="000C1305" w:rsidRDefault="003D2CD8">
            <w:pPr>
              <w:jc w:val="both"/>
            </w:pPr>
            <w:r>
              <w:t>4136</w:t>
            </w:r>
          </w:p>
        </w:tc>
      </w:tr>
      <w:tr w:rsidR="000C1305" w14:paraId="2F552294" w14:textId="77777777">
        <w:tc>
          <w:tcPr>
            <w:tcW w:w="632" w:type="dxa"/>
          </w:tcPr>
          <w:p w14:paraId="00003805" w14:textId="77777777" w:rsidR="000C1305" w:rsidRDefault="003D2CD8">
            <w:pPr>
              <w:jc w:val="both"/>
            </w:pPr>
            <w:r>
              <w:t>6.</w:t>
            </w:r>
          </w:p>
        </w:tc>
        <w:tc>
          <w:tcPr>
            <w:tcW w:w="2457" w:type="dxa"/>
          </w:tcPr>
          <w:p w14:paraId="00003806" w14:textId="77777777" w:rsidR="000C1305" w:rsidRDefault="003D2CD8">
            <w:pPr>
              <w:jc w:val="both"/>
            </w:pPr>
            <w:r>
              <w:t>dolnośląskie</w:t>
            </w:r>
          </w:p>
        </w:tc>
        <w:tc>
          <w:tcPr>
            <w:tcW w:w="868" w:type="dxa"/>
          </w:tcPr>
          <w:p w14:paraId="00003807" w14:textId="77777777" w:rsidR="000C1305" w:rsidRDefault="003D2CD8">
            <w:pPr>
              <w:jc w:val="both"/>
            </w:pPr>
            <w:r>
              <w:t>510</w:t>
            </w:r>
          </w:p>
        </w:tc>
        <w:tc>
          <w:tcPr>
            <w:tcW w:w="861" w:type="dxa"/>
          </w:tcPr>
          <w:p w14:paraId="00003808" w14:textId="77777777" w:rsidR="000C1305" w:rsidRDefault="003D2CD8">
            <w:pPr>
              <w:jc w:val="both"/>
            </w:pPr>
            <w:r>
              <w:t>538</w:t>
            </w:r>
          </w:p>
        </w:tc>
        <w:tc>
          <w:tcPr>
            <w:tcW w:w="804" w:type="dxa"/>
          </w:tcPr>
          <w:p w14:paraId="00003809" w14:textId="77777777" w:rsidR="000C1305" w:rsidRDefault="003D2CD8">
            <w:pPr>
              <w:jc w:val="both"/>
            </w:pPr>
            <w:r>
              <w:t>5639</w:t>
            </w:r>
          </w:p>
        </w:tc>
        <w:tc>
          <w:tcPr>
            <w:tcW w:w="899" w:type="dxa"/>
          </w:tcPr>
          <w:p w14:paraId="0000380A" w14:textId="77777777" w:rsidR="000C1305" w:rsidRDefault="003D2CD8">
            <w:pPr>
              <w:jc w:val="both"/>
            </w:pPr>
            <w:r>
              <w:t>5360</w:t>
            </w:r>
          </w:p>
        </w:tc>
      </w:tr>
      <w:tr w:rsidR="000C1305" w14:paraId="701C4F2B" w14:textId="77777777">
        <w:tc>
          <w:tcPr>
            <w:tcW w:w="632" w:type="dxa"/>
          </w:tcPr>
          <w:p w14:paraId="0000380B" w14:textId="77777777" w:rsidR="000C1305" w:rsidRDefault="003D2CD8">
            <w:pPr>
              <w:jc w:val="both"/>
            </w:pPr>
            <w:r>
              <w:t>7.</w:t>
            </w:r>
          </w:p>
        </w:tc>
        <w:tc>
          <w:tcPr>
            <w:tcW w:w="2457" w:type="dxa"/>
          </w:tcPr>
          <w:p w14:paraId="0000380C" w14:textId="77777777" w:rsidR="000C1305" w:rsidRDefault="003D2CD8">
            <w:pPr>
              <w:jc w:val="both"/>
            </w:pPr>
            <w:r>
              <w:t>kujawsko-pomorskie</w:t>
            </w:r>
          </w:p>
        </w:tc>
        <w:tc>
          <w:tcPr>
            <w:tcW w:w="868" w:type="dxa"/>
          </w:tcPr>
          <w:p w14:paraId="0000380D" w14:textId="77777777" w:rsidR="000C1305" w:rsidRDefault="003D2CD8">
            <w:pPr>
              <w:jc w:val="both"/>
            </w:pPr>
            <w:r>
              <w:t>493</w:t>
            </w:r>
          </w:p>
        </w:tc>
        <w:tc>
          <w:tcPr>
            <w:tcW w:w="861" w:type="dxa"/>
          </w:tcPr>
          <w:p w14:paraId="0000380E" w14:textId="77777777" w:rsidR="000C1305" w:rsidRDefault="003D2CD8">
            <w:pPr>
              <w:jc w:val="both"/>
            </w:pPr>
            <w:r>
              <w:t>518</w:t>
            </w:r>
          </w:p>
        </w:tc>
        <w:tc>
          <w:tcPr>
            <w:tcW w:w="804" w:type="dxa"/>
          </w:tcPr>
          <w:p w14:paraId="0000380F" w14:textId="77777777" w:rsidR="000C1305" w:rsidRDefault="003D2CD8">
            <w:pPr>
              <w:jc w:val="both"/>
            </w:pPr>
            <w:r>
              <w:t>4227</w:t>
            </w:r>
          </w:p>
        </w:tc>
        <w:tc>
          <w:tcPr>
            <w:tcW w:w="899" w:type="dxa"/>
          </w:tcPr>
          <w:p w14:paraId="00003810" w14:textId="77777777" w:rsidR="000C1305" w:rsidRDefault="003D2CD8">
            <w:pPr>
              <w:jc w:val="both"/>
            </w:pPr>
            <w:r>
              <w:t>3965</w:t>
            </w:r>
          </w:p>
        </w:tc>
      </w:tr>
      <w:tr w:rsidR="000C1305" w14:paraId="091628CC" w14:textId="77777777">
        <w:tc>
          <w:tcPr>
            <w:tcW w:w="632" w:type="dxa"/>
          </w:tcPr>
          <w:p w14:paraId="00003811" w14:textId="77777777" w:rsidR="000C1305" w:rsidRDefault="003D2CD8">
            <w:pPr>
              <w:jc w:val="both"/>
            </w:pPr>
            <w:r>
              <w:t>8.</w:t>
            </w:r>
          </w:p>
        </w:tc>
        <w:tc>
          <w:tcPr>
            <w:tcW w:w="2457" w:type="dxa"/>
          </w:tcPr>
          <w:p w14:paraId="00003812" w14:textId="77777777" w:rsidR="000C1305" w:rsidRDefault="003D2CD8">
            <w:pPr>
              <w:jc w:val="both"/>
            </w:pPr>
            <w:r>
              <w:t>podkarpackie</w:t>
            </w:r>
          </w:p>
        </w:tc>
        <w:tc>
          <w:tcPr>
            <w:tcW w:w="868" w:type="dxa"/>
          </w:tcPr>
          <w:p w14:paraId="00003813" w14:textId="77777777" w:rsidR="000C1305" w:rsidRDefault="003D2CD8">
            <w:pPr>
              <w:jc w:val="both"/>
            </w:pPr>
            <w:r>
              <w:t>417</w:t>
            </w:r>
          </w:p>
        </w:tc>
        <w:tc>
          <w:tcPr>
            <w:tcW w:w="861" w:type="dxa"/>
          </w:tcPr>
          <w:p w14:paraId="00003814" w14:textId="77777777" w:rsidR="000C1305" w:rsidRDefault="003D2CD8">
            <w:pPr>
              <w:jc w:val="both"/>
            </w:pPr>
            <w:r>
              <w:t>461</w:t>
            </w:r>
          </w:p>
        </w:tc>
        <w:tc>
          <w:tcPr>
            <w:tcW w:w="804" w:type="dxa"/>
          </w:tcPr>
          <w:p w14:paraId="00003815" w14:textId="77777777" w:rsidR="000C1305" w:rsidRDefault="003D2CD8">
            <w:pPr>
              <w:jc w:val="both"/>
            </w:pPr>
            <w:r>
              <w:t>5102</w:t>
            </w:r>
          </w:p>
        </w:tc>
        <w:tc>
          <w:tcPr>
            <w:tcW w:w="899" w:type="dxa"/>
          </w:tcPr>
          <w:p w14:paraId="00003816" w14:textId="77777777" w:rsidR="000C1305" w:rsidRDefault="003D2CD8">
            <w:pPr>
              <w:jc w:val="both"/>
            </w:pPr>
            <w:r>
              <w:t>4589</w:t>
            </w:r>
          </w:p>
        </w:tc>
      </w:tr>
      <w:tr w:rsidR="000C1305" w14:paraId="3227DD79" w14:textId="77777777">
        <w:tc>
          <w:tcPr>
            <w:tcW w:w="632" w:type="dxa"/>
          </w:tcPr>
          <w:p w14:paraId="00003817" w14:textId="77777777" w:rsidR="000C1305" w:rsidRDefault="003D2CD8">
            <w:pPr>
              <w:jc w:val="both"/>
            </w:pPr>
            <w:r>
              <w:t>9.</w:t>
            </w:r>
          </w:p>
        </w:tc>
        <w:tc>
          <w:tcPr>
            <w:tcW w:w="2457" w:type="dxa"/>
          </w:tcPr>
          <w:p w14:paraId="00003818" w14:textId="77777777" w:rsidR="000C1305" w:rsidRDefault="003D2CD8">
            <w:pPr>
              <w:jc w:val="both"/>
            </w:pPr>
            <w:r>
              <w:t>świętokrzyskie</w:t>
            </w:r>
          </w:p>
        </w:tc>
        <w:tc>
          <w:tcPr>
            <w:tcW w:w="868" w:type="dxa"/>
          </w:tcPr>
          <w:p w14:paraId="00003819" w14:textId="77777777" w:rsidR="000C1305" w:rsidRDefault="003D2CD8">
            <w:pPr>
              <w:jc w:val="both"/>
            </w:pPr>
            <w:r>
              <w:t>369</w:t>
            </w:r>
          </w:p>
        </w:tc>
        <w:tc>
          <w:tcPr>
            <w:tcW w:w="861" w:type="dxa"/>
          </w:tcPr>
          <w:p w14:paraId="0000381A" w14:textId="77777777" w:rsidR="000C1305" w:rsidRDefault="003D2CD8">
            <w:pPr>
              <w:jc w:val="both"/>
            </w:pPr>
            <w:r>
              <w:t>387</w:t>
            </w:r>
          </w:p>
        </w:tc>
        <w:tc>
          <w:tcPr>
            <w:tcW w:w="804" w:type="dxa"/>
          </w:tcPr>
          <w:p w14:paraId="0000381B" w14:textId="77777777" w:rsidR="000C1305" w:rsidRDefault="003D2CD8">
            <w:pPr>
              <w:jc w:val="both"/>
            </w:pPr>
            <w:r>
              <w:t>3395</w:t>
            </w:r>
          </w:p>
        </w:tc>
        <w:tc>
          <w:tcPr>
            <w:tcW w:w="899" w:type="dxa"/>
          </w:tcPr>
          <w:p w14:paraId="0000381C" w14:textId="77777777" w:rsidR="000C1305" w:rsidRDefault="003D2CD8">
            <w:pPr>
              <w:jc w:val="both"/>
            </w:pPr>
            <w:r>
              <w:t>3147</w:t>
            </w:r>
          </w:p>
        </w:tc>
      </w:tr>
      <w:tr w:rsidR="000C1305" w14:paraId="3E6829BF" w14:textId="77777777">
        <w:tc>
          <w:tcPr>
            <w:tcW w:w="632" w:type="dxa"/>
          </w:tcPr>
          <w:p w14:paraId="0000381D" w14:textId="77777777" w:rsidR="000C1305" w:rsidRDefault="003D2CD8">
            <w:pPr>
              <w:jc w:val="both"/>
            </w:pPr>
            <w:r>
              <w:t>10.</w:t>
            </w:r>
          </w:p>
        </w:tc>
        <w:tc>
          <w:tcPr>
            <w:tcW w:w="2457" w:type="dxa"/>
          </w:tcPr>
          <w:p w14:paraId="0000381E" w14:textId="77777777" w:rsidR="000C1305" w:rsidRDefault="003D2CD8">
            <w:pPr>
              <w:jc w:val="both"/>
            </w:pPr>
            <w:r>
              <w:t>opolskie</w:t>
            </w:r>
          </w:p>
        </w:tc>
        <w:tc>
          <w:tcPr>
            <w:tcW w:w="868" w:type="dxa"/>
          </w:tcPr>
          <w:p w14:paraId="0000381F" w14:textId="77777777" w:rsidR="000C1305" w:rsidRDefault="003D2CD8">
            <w:pPr>
              <w:jc w:val="both"/>
            </w:pPr>
            <w:r>
              <w:t>426</w:t>
            </w:r>
          </w:p>
        </w:tc>
        <w:tc>
          <w:tcPr>
            <w:tcW w:w="861" w:type="dxa"/>
          </w:tcPr>
          <w:p w14:paraId="00003820" w14:textId="77777777" w:rsidR="000C1305" w:rsidRDefault="003D2CD8">
            <w:pPr>
              <w:jc w:val="both"/>
            </w:pPr>
            <w:r>
              <w:t>488</w:t>
            </w:r>
          </w:p>
        </w:tc>
        <w:tc>
          <w:tcPr>
            <w:tcW w:w="804" w:type="dxa"/>
          </w:tcPr>
          <w:p w14:paraId="00003821" w14:textId="77777777" w:rsidR="000C1305" w:rsidRDefault="003D2CD8">
            <w:pPr>
              <w:jc w:val="both"/>
            </w:pPr>
            <w:r>
              <w:t>2331</w:t>
            </w:r>
          </w:p>
        </w:tc>
        <w:tc>
          <w:tcPr>
            <w:tcW w:w="899" w:type="dxa"/>
          </w:tcPr>
          <w:p w14:paraId="00003822" w14:textId="77777777" w:rsidR="000C1305" w:rsidRDefault="003D2CD8">
            <w:pPr>
              <w:jc w:val="both"/>
            </w:pPr>
            <w:r>
              <w:t>1994</w:t>
            </w:r>
          </w:p>
        </w:tc>
      </w:tr>
      <w:tr w:rsidR="000C1305" w14:paraId="3D166678" w14:textId="77777777">
        <w:tc>
          <w:tcPr>
            <w:tcW w:w="632" w:type="dxa"/>
          </w:tcPr>
          <w:p w14:paraId="00003823" w14:textId="77777777" w:rsidR="000C1305" w:rsidRDefault="003D2CD8">
            <w:pPr>
              <w:jc w:val="both"/>
            </w:pPr>
            <w:r>
              <w:t>11.</w:t>
            </w:r>
          </w:p>
        </w:tc>
        <w:tc>
          <w:tcPr>
            <w:tcW w:w="2457" w:type="dxa"/>
          </w:tcPr>
          <w:p w14:paraId="00003824" w14:textId="77777777" w:rsidR="000C1305" w:rsidRDefault="003D2CD8">
            <w:pPr>
              <w:jc w:val="both"/>
            </w:pPr>
            <w:r>
              <w:t>zachodnio-pomorskie</w:t>
            </w:r>
          </w:p>
        </w:tc>
        <w:tc>
          <w:tcPr>
            <w:tcW w:w="868" w:type="dxa"/>
          </w:tcPr>
          <w:p w14:paraId="00003825" w14:textId="77777777" w:rsidR="000C1305" w:rsidRDefault="003D2CD8">
            <w:pPr>
              <w:jc w:val="both"/>
            </w:pPr>
            <w:r>
              <w:t>341</w:t>
            </w:r>
          </w:p>
        </w:tc>
        <w:tc>
          <w:tcPr>
            <w:tcW w:w="861" w:type="dxa"/>
          </w:tcPr>
          <w:p w14:paraId="00003826" w14:textId="77777777" w:rsidR="000C1305" w:rsidRDefault="003D2CD8">
            <w:pPr>
              <w:jc w:val="both"/>
            </w:pPr>
            <w:r>
              <w:t>372</w:t>
            </w:r>
          </w:p>
        </w:tc>
        <w:tc>
          <w:tcPr>
            <w:tcW w:w="804" w:type="dxa"/>
          </w:tcPr>
          <w:p w14:paraId="00003827" w14:textId="77777777" w:rsidR="000C1305" w:rsidRDefault="003D2CD8">
            <w:pPr>
              <w:jc w:val="both"/>
            </w:pPr>
            <w:r>
              <w:t>5009</w:t>
            </w:r>
          </w:p>
        </w:tc>
        <w:tc>
          <w:tcPr>
            <w:tcW w:w="899" w:type="dxa"/>
          </w:tcPr>
          <w:p w14:paraId="00003828" w14:textId="77777777" w:rsidR="000C1305" w:rsidRDefault="003D2CD8">
            <w:pPr>
              <w:jc w:val="both"/>
            </w:pPr>
            <w:r>
              <w:t>4521</w:t>
            </w:r>
          </w:p>
        </w:tc>
      </w:tr>
      <w:tr w:rsidR="000C1305" w14:paraId="1F65DA85" w14:textId="77777777">
        <w:tc>
          <w:tcPr>
            <w:tcW w:w="632" w:type="dxa"/>
          </w:tcPr>
          <w:p w14:paraId="00003829" w14:textId="77777777" w:rsidR="000C1305" w:rsidRDefault="003D2CD8">
            <w:pPr>
              <w:jc w:val="both"/>
            </w:pPr>
            <w:r>
              <w:t>12.</w:t>
            </w:r>
          </w:p>
        </w:tc>
        <w:tc>
          <w:tcPr>
            <w:tcW w:w="2457" w:type="dxa"/>
          </w:tcPr>
          <w:p w14:paraId="0000382A" w14:textId="77777777" w:rsidR="000C1305" w:rsidRDefault="003D2CD8">
            <w:pPr>
              <w:jc w:val="both"/>
            </w:pPr>
            <w:r>
              <w:t>łódzkie</w:t>
            </w:r>
          </w:p>
        </w:tc>
        <w:tc>
          <w:tcPr>
            <w:tcW w:w="868" w:type="dxa"/>
          </w:tcPr>
          <w:p w14:paraId="0000382B" w14:textId="77777777" w:rsidR="000C1305" w:rsidRDefault="003D2CD8">
            <w:pPr>
              <w:jc w:val="both"/>
            </w:pPr>
            <w:r>
              <w:t>307</w:t>
            </w:r>
          </w:p>
        </w:tc>
        <w:tc>
          <w:tcPr>
            <w:tcW w:w="861" w:type="dxa"/>
          </w:tcPr>
          <w:p w14:paraId="0000382C" w14:textId="77777777" w:rsidR="000C1305" w:rsidRDefault="003D2CD8">
            <w:pPr>
              <w:jc w:val="both"/>
            </w:pPr>
            <w:r>
              <w:t>351</w:t>
            </w:r>
          </w:p>
        </w:tc>
        <w:tc>
          <w:tcPr>
            <w:tcW w:w="804" w:type="dxa"/>
          </w:tcPr>
          <w:p w14:paraId="0000382D" w14:textId="77777777" w:rsidR="000C1305" w:rsidRDefault="003D2CD8">
            <w:pPr>
              <w:jc w:val="both"/>
            </w:pPr>
            <w:r>
              <w:t>8095</w:t>
            </w:r>
          </w:p>
        </w:tc>
        <w:tc>
          <w:tcPr>
            <w:tcW w:w="899" w:type="dxa"/>
          </w:tcPr>
          <w:p w14:paraId="0000382E" w14:textId="77777777" w:rsidR="000C1305" w:rsidRDefault="003D2CD8">
            <w:pPr>
              <w:jc w:val="both"/>
            </w:pPr>
            <w:r>
              <w:t>6913</w:t>
            </w:r>
          </w:p>
        </w:tc>
      </w:tr>
      <w:tr w:rsidR="000C1305" w14:paraId="217CDA63" w14:textId="77777777">
        <w:tc>
          <w:tcPr>
            <w:tcW w:w="632" w:type="dxa"/>
          </w:tcPr>
          <w:p w14:paraId="0000382F" w14:textId="77777777" w:rsidR="000C1305" w:rsidRDefault="003D2CD8">
            <w:pPr>
              <w:jc w:val="both"/>
            </w:pPr>
            <w:r>
              <w:t>13.</w:t>
            </w:r>
          </w:p>
        </w:tc>
        <w:tc>
          <w:tcPr>
            <w:tcW w:w="2457" w:type="dxa"/>
          </w:tcPr>
          <w:p w14:paraId="00003830" w14:textId="77777777" w:rsidR="000C1305" w:rsidRDefault="003D2CD8">
            <w:pPr>
              <w:jc w:val="both"/>
            </w:pPr>
            <w:r>
              <w:t>lubuskie</w:t>
            </w:r>
          </w:p>
        </w:tc>
        <w:tc>
          <w:tcPr>
            <w:tcW w:w="868" w:type="dxa"/>
          </w:tcPr>
          <w:p w14:paraId="00003831" w14:textId="77777777" w:rsidR="000C1305" w:rsidRDefault="003D2CD8">
            <w:pPr>
              <w:jc w:val="both"/>
            </w:pPr>
            <w:r>
              <w:t>355</w:t>
            </w:r>
          </w:p>
        </w:tc>
        <w:tc>
          <w:tcPr>
            <w:tcW w:w="861" w:type="dxa"/>
          </w:tcPr>
          <w:p w14:paraId="00003832" w14:textId="77777777" w:rsidR="000C1305" w:rsidRDefault="003D2CD8">
            <w:pPr>
              <w:jc w:val="both"/>
            </w:pPr>
            <w:r>
              <w:t>395</w:t>
            </w:r>
          </w:p>
        </w:tc>
        <w:tc>
          <w:tcPr>
            <w:tcW w:w="804" w:type="dxa"/>
          </w:tcPr>
          <w:p w14:paraId="00003833" w14:textId="77777777" w:rsidR="000C1305" w:rsidRDefault="003D2CD8">
            <w:pPr>
              <w:jc w:val="both"/>
            </w:pPr>
            <w:r>
              <w:t>2865</w:t>
            </w:r>
          </w:p>
        </w:tc>
        <w:tc>
          <w:tcPr>
            <w:tcW w:w="899" w:type="dxa"/>
          </w:tcPr>
          <w:p w14:paraId="00003834" w14:textId="77777777" w:rsidR="000C1305" w:rsidRDefault="003D2CD8">
            <w:pPr>
              <w:jc w:val="both"/>
            </w:pPr>
            <w:r>
              <w:t>2539</w:t>
            </w:r>
          </w:p>
        </w:tc>
      </w:tr>
      <w:tr w:rsidR="000C1305" w14:paraId="4DD2D909" w14:textId="77777777">
        <w:tc>
          <w:tcPr>
            <w:tcW w:w="632" w:type="dxa"/>
          </w:tcPr>
          <w:p w14:paraId="00003835" w14:textId="77777777" w:rsidR="000C1305" w:rsidRDefault="003D2CD8">
            <w:pPr>
              <w:jc w:val="both"/>
            </w:pPr>
            <w:r>
              <w:t>14.</w:t>
            </w:r>
          </w:p>
        </w:tc>
        <w:tc>
          <w:tcPr>
            <w:tcW w:w="2457" w:type="dxa"/>
          </w:tcPr>
          <w:p w14:paraId="00003836" w14:textId="77777777" w:rsidR="000C1305" w:rsidRDefault="003D2CD8">
            <w:pPr>
              <w:jc w:val="both"/>
            </w:pPr>
            <w:r>
              <w:t>warmińsko-mazurskie</w:t>
            </w:r>
          </w:p>
        </w:tc>
        <w:tc>
          <w:tcPr>
            <w:tcW w:w="868" w:type="dxa"/>
          </w:tcPr>
          <w:p w14:paraId="00003837" w14:textId="77777777" w:rsidR="000C1305" w:rsidRDefault="003D2CD8">
            <w:pPr>
              <w:jc w:val="both"/>
            </w:pPr>
            <w:r>
              <w:t>308</w:t>
            </w:r>
          </w:p>
        </w:tc>
        <w:tc>
          <w:tcPr>
            <w:tcW w:w="861" w:type="dxa"/>
          </w:tcPr>
          <w:p w14:paraId="00003838" w14:textId="77777777" w:rsidR="000C1305" w:rsidRDefault="003D2CD8">
            <w:pPr>
              <w:jc w:val="both"/>
            </w:pPr>
            <w:r>
              <w:t>341</w:t>
            </w:r>
          </w:p>
        </w:tc>
        <w:tc>
          <w:tcPr>
            <w:tcW w:w="804" w:type="dxa"/>
          </w:tcPr>
          <w:p w14:paraId="00003839" w14:textId="77777777" w:rsidR="000C1305" w:rsidRDefault="003D2CD8">
            <w:pPr>
              <w:jc w:val="both"/>
            </w:pPr>
            <w:r>
              <w:t>4663</w:t>
            </w:r>
          </w:p>
        </w:tc>
        <w:tc>
          <w:tcPr>
            <w:tcW w:w="899" w:type="dxa"/>
          </w:tcPr>
          <w:p w14:paraId="0000383A" w14:textId="77777777" w:rsidR="000C1305" w:rsidRDefault="003D2CD8">
            <w:pPr>
              <w:jc w:val="both"/>
            </w:pPr>
            <w:r>
              <w:t>4136</w:t>
            </w:r>
          </w:p>
        </w:tc>
      </w:tr>
      <w:tr w:rsidR="000C1305" w14:paraId="2CDD1CA4" w14:textId="77777777">
        <w:tc>
          <w:tcPr>
            <w:tcW w:w="632" w:type="dxa"/>
          </w:tcPr>
          <w:p w14:paraId="0000383B" w14:textId="77777777" w:rsidR="000C1305" w:rsidRDefault="003D2CD8">
            <w:pPr>
              <w:jc w:val="both"/>
            </w:pPr>
            <w:r>
              <w:t>15.</w:t>
            </w:r>
          </w:p>
        </w:tc>
        <w:tc>
          <w:tcPr>
            <w:tcW w:w="2457" w:type="dxa"/>
          </w:tcPr>
          <w:p w14:paraId="0000383C" w14:textId="77777777" w:rsidR="000C1305" w:rsidRDefault="003D2CD8">
            <w:pPr>
              <w:jc w:val="both"/>
            </w:pPr>
            <w:r>
              <w:t>podlaskie</w:t>
            </w:r>
          </w:p>
        </w:tc>
        <w:tc>
          <w:tcPr>
            <w:tcW w:w="868" w:type="dxa"/>
          </w:tcPr>
          <w:p w14:paraId="0000383D" w14:textId="77777777" w:rsidR="000C1305" w:rsidRDefault="003D2CD8">
            <w:pPr>
              <w:jc w:val="both"/>
            </w:pPr>
            <w:r>
              <w:t>237</w:t>
            </w:r>
          </w:p>
        </w:tc>
        <w:tc>
          <w:tcPr>
            <w:tcW w:w="861" w:type="dxa"/>
          </w:tcPr>
          <w:p w14:paraId="0000383E" w14:textId="77777777" w:rsidR="000C1305" w:rsidRDefault="003D2CD8">
            <w:pPr>
              <w:jc w:val="both"/>
            </w:pPr>
            <w:r>
              <w:t>245</w:t>
            </w:r>
          </w:p>
        </w:tc>
        <w:tc>
          <w:tcPr>
            <w:tcW w:w="804" w:type="dxa"/>
          </w:tcPr>
          <w:p w14:paraId="0000383F" w14:textId="77777777" w:rsidR="000C1305" w:rsidRDefault="003D2CD8">
            <w:pPr>
              <w:jc w:val="both"/>
            </w:pPr>
            <w:r>
              <w:t>5006</w:t>
            </w:r>
          </w:p>
        </w:tc>
        <w:tc>
          <w:tcPr>
            <w:tcW w:w="899" w:type="dxa"/>
          </w:tcPr>
          <w:p w14:paraId="00003840" w14:textId="77777777" w:rsidR="000C1305" w:rsidRDefault="003D2CD8">
            <w:pPr>
              <w:jc w:val="both"/>
            </w:pPr>
            <w:r>
              <w:t>4773</w:t>
            </w:r>
          </w:p>
        </w:tc>
      </w:tr>
      <w:tr w:rsidR="000C1305" w14:paraId="39A08869" w14:textId="77777777">
        <w:tc>
          <w:tcPr>
            <w:tcW w:w="632" w:type="dxa"/>
          </w:tcPr>
          <w:p w14:paraId="00003841" w14:textId="77777777" w:rsidR="000C1305" w:rsidRDefault="003D2CD8">
            <w:pPr>
              <w:jc w:val="both"/>
            </w:pPr>
            <w:r>
              <w:t>16.</w:t>
            </w:r>
          </w:p>
        </w:tc>
        <w:tc>
          <w:tcPr>
            <w:tcW w:w="2457" w:type="dxa"/>
          </w:tcPr>
          <w:p w14:paraId="00003842" w14:textId="77777777" w:rsidR="000C1305" w:rsidRDefault="003D2CD8">
            <w:pPr>
              <w:jc w:val="both"/>
            </w:pPr>
            <w:r>
              <w:t>lubelskie</w:t>
            </w:r>
          </w:p>
        </w:tc>
        <w:tc>
          <w:tcPr>
            <w:tcW w:w="868" w:type="dxa"/>
          </w:tcPr>
          <w:p w14:paraId="00003843" w14:textId="77777777" w:rsidR="000C1305" w:rsidRDefault="003D2CD8">
            <w:pPr>
              <w:jc w:val="both"/>
            </w:pPr>
            <w:r>
              <w:t>244</w:t>
            </w:r>
          </w:p>
        </w:tc>
        <w:tc>
          <w:tcPr>
            <w:tcW w:w="861" w:type="dxa"/>
          </w:tcPr>
          <w:p w14:paraId="00003844" w14:textId="77777777" w:rsidR="000C1305" w:rsidRDefault="003D2CD8">
            <w:pPr>
              <w:jc w:val="both"/>
            </w:pPr>
            <w:r>
              <w:t>289</w:t>
            </w:r>
          </w:p>
        </w:tc>
        <w:tc>
          <w:tcPr>
            <w:tcW w:w="804" w:type="dxa"/>
          </w:tcPr>
          <w:p w14:paraId="00003845" w14:textId="77777777" w:rsidR="000C1305" w:rsidRDefault="003D2CD8">
            <w:pPr>
              <w:jc w:val="center"/>
            </w:pPr>
            <w:r>
              <w:t>8743</w:t>
            </w:r>
          </w:p>
        </w:tc>
        <w:tc>
          <w:tcPr>
            <w:tcW w:w="899" w:type="dxa"/>
          </w:tcPr>
          <w:p w14:paraId="00003846" w14:textId="77777777" w:rsidR="000C1305" w:rsidRDefault="003D2CD8">
            <w:pPr>
              <w:jc w:val="both"/>
            </w:pPr>
            <w:r>
              <w:t>7219</w:t>
            </w:r>
          </w:p>
        </w:tc>
      </w:tr>
    </w:tbl>
    <w:p w14:paraId="00003847" w14:textId="77777777" w:rsidR="000C1305" w:rsidRDefault="003D2CD8">
      <w:pPr>
        <w:spacing w:line="240" w:lineRule="auto"/>
        <w:jc w:val="both"/>
        <w:rPr>
          <w:rFonts w:ascii="Calibri" w:eastAsia="Calibri" w:hAnsi="Calibri" w:cs="Calibri"/>
        </w:rPr>
      </w:pPr>
      <w:r>
        <w:rPr>
          <w:rFonts w:ascii="Times New Roman" w:eastAsia="Times New Roman" w:hAnsi="Times New Roman" w:cs="Times New Roman"/>
        </w:rPr>
        <w:t xml:space="preserve">           *liczba podmiotów skorygowana o podmioty, które zaprzestały działalności.</w:t>
      </w:r>
    </w:p>
    <w:p w14:paraId="00003848" w14:textId="77777777" w:rsidR="000C1305" w:rsidRDefault="000C1305">
      <w:pPr>
        <w:spacing w:line="240" w:lineRule="auto"/>
        <w:jc w:val="both"/>
        <w:rPr>
          <w:rFonts w:ascii="Calibri" w:eastAsia="Calibri" w:hAnsi="Calibri" w:cs="Calibri"/>
          <w:b/>
          <w:sz w:val="24"/>
          <w:szCs w:val="24"/>
        </w:rPr>
      </w:pPr>
    </w:p>
    <w:p w14:paraId="00003849"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Wykres 99.</w:t>
      </w:r>
      <w:r>
        <w:rPr>
          <w:rFonts w:ascii="Times New Roman" w:eastAsia="Times New Roman" w:hAnsi="Times New Roman" w:cs="Times New Roman"/>
          <w:sz w:val="24"/>
          <w:szCs w:val="24"/>
        </w:rPr>
        <w:t xml:space="preserve"> Przeliczenie liczby osób przypadającej na jeden zakład produkcyjny. </w:t>
      </w:r>
    </w:p>
    <w:p w14:paraId="0000384A" w14:textId="77777777" w:rsidR="000C1305" w:rsidRDefault="003D2CD8">
      <w:pPr>
        <w:spacing w:line="240" w:lineRule="auto"/>
        <w:jc w:val="both"/>
        <w:rPr>
          <w:rFonts w:ascii="Calibri" w:eastAsia="Calibri" w:hAnsi="Calibri" w:cs="Calibri"/>
          <w:sz w:val="24"/>
          <w:szCs w:val="24"/>
        </w:rPr>
      </w:pPr>
      <w:r>
        <w:rPr>
          <w:rFonts w:ascii="Times New Roman" w:eastAsia="Times New Roman" w:hAnsi="Times New Roman" w:cs="Times New Roman"/>
          <w:noProof/>
          <w:sz w:val="24"/>
          <w:szCs w:val="24"/>
          <w:lang w:val="pl-PL"/>
        </w:rPr>
        <w:lastRenderedPageBreak/>
        <w:drawing>
          <wp:inline distT="114300" distB="114300" distL="114300" distR="114300">
            <wp:extent cx="5153025" cy="3000375"/>
            <wp:effectExtent l="0" t="0" r="0" b="0"/>
            <wp:docPr id="460" name="image188.png"/>
            <wp:cNvGraphicFramePr/>
            <a:graphic xmlns:a="http://schemas.openxmlformats.org/drawingml/2006/main">
              <a:graphicData uri="http://schemas.openxmlformats.org/drawingml/2006/picture">
                <pic:pic xmlns:pic="http://schemas.openxmlformats.org/drawingml/2006/picture">
                  <pic:nvPicPr>
                    <pic:cNvPr id="0" name="image188.png"/>
                    <pic:cNvPicPr preferRelativeResize="0"/>
                  </pic:nvPicPr>
                  <pic:blipFill>
                    <a:blip r:embed="rId194"/>
                    <a:srcRect/>
                    <a:stretch>
                      <a:fillRect/>
                    </a:stretch>
                  </pic:blipFill>
                  <pic:spPr>
                    <a:xfrm>
                      <a:off x="0" y="0"/>
                      <a:ext cx="5153025" cy="3000375"/>
                    </a:xfrm>
                    <a:prstGeom prst="rect">
                      <a:avLst/>
                    </a:prstGeom>
                    <a:ln/>
                  </pic:spPr>
                </pic:pic>
              </a:graphicData>
            </a:graphic>
          </wp:inline>
        </w:drawing>
      </w:r>
    </w:p>
    <w:p w14:paraId="0000384B" w14:textId="77777777" w:rsidR="000C1305" w:rsidRDefault="000C1305">
      <w:pPr>
        <w:spacing w:line="240" w:lineRule="auto"/>
        <w:jc w:val="both"/>
        <w:rPr>
          <w:rFonts w:ascii="Calibri" w:eastAsia="Calibri" w:hAnsi="Calibri" w:cs="Calibri"/>
          <w:b/>
          <w:sz w:val="24"/>
          <w:szCs w:val="24"/>
        </w:rPr>
      </w:pPr>
    </w:p>
    <w:p w14:paraId="0000384C" w14:textId="77777777" w:rsidR="000C1305" w:rsidRDefault="000C1305">
      <w:pPr>
        <w:spacing w:line="240" w:lineRule="auto"/>
        <w:jc w:val="both"/>
        <w:rPr>
          <w:rFonts w:ascii="Calibri" w:eastAsia="Calibri" w:hAnsi="Calibri" w:cs="Calibri"/>
          <w:b/>
          <w:sz w:val="24"/>
          <w:szCs w:val="24"/>
        </w:rPr>
      </w:pPr>
    </w:p>
    <w:p w14:paraId="0000384D" w14:textId="77777777" w:rsidR="000C1305" w:rsidRDefault="000C1305">
      <w:pPr>
        <w:spacing w:line="240" w:lineRule="auto"/>
        <w:jc w:val="both"/>
        <w:rPr>
          <w:rFonts w:ascii="Calibri" w:eastAsia="Calibri" w:hAnsi="Calibri" w:cs="Calibri"/>
          <w:b/>
          <w:sz w:val="24"/>
          <w:szCs w:val="24"/>
        </w:rPr>
      </w:pPr>
    </w:p>
    <w:p w14:paraId="0000384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Wykres 100.</w:t>
      </w:r>
      <w:r>
        <w:rPr>
          <w:rFonts w:ascii="Times New Roman" w:eastAsia="Times New Roman" w:hAnsi="Times New Roman" w:cs="Times New Roman"/>
          <w:sz w:val="24"/>
          <w:szCs w:val="24"/>
        </w:rPr>
        <w:t xml:space="preserve"> Liczba zgłoszeń podmiotów zajmujących się </w:t>
      </w:r>
      <w:r>
        <w:rPr>
          <w:rFonts w:ascii="Times New Roman" w:eastAsia="Times New Roman" w:hAnsi="Times New Roman" w:cs="Times New Roman"/>
          <w:b/>
          <w:sz w:val="24"/>
          <w:szCs w:val="24"/>
        </w:rPr>
        <w:t>produkcją</w:t>
      </w:r>
      <w:r>
        <w:rPr>
          <w:rFonts w:ascii="Times New Roman" w:eastAsia="Times New Roman" w:hAnsi="Times New Roman" w:cs="Times New Roman"/>
          <w:sz w:val="24"/>
          <w:szCs w:val="24"/>
        </w:rPr>
        <w:t xml:space="preserve"> artykułów rolno-spożywczych w poszczególnych województwach w roku 2017 oraz 2022 r.</w:t>
      </w:r>
    </w:p>
    <w:p w14:paraId="0000384F" w14:textId="77777777" w:rsidR="000C1305" w:rsidRDefault="000C1305">
      <w:pPr>
        <w:spacing w:line="240" w:lineRule="auto"/>
        <w:jc w:val="both"/>
        <w:rPr>
          <w:rFonts w:ascii="Times New Roman" w:eastAsia="Times New Roman" w:hAnsi="Times New Roman" w:cs="Times New Roman"/>
          <w:sz w:val="24"/>
          <w:szCs w:val="24"/>
        </w:rPr>
      </w:pPr>
    </w:p>
    <w:p w14:paraId="00003850" w14:textId="77777777" w:rsidR="000C1305" w:rsidRDefault="003D2CD8">
      <w:pPr>
        <w:spacing w:line="240" w:lineRule="auto"/>
        <w:jc w:val="center"/>
        <w:rPr>
          <w:rFonts w:ascii="Calibri" w:eastAsia="Calibri" w:hAnsi="Calibri" w:cs="Calibri"/>
          <w:b/>
          <w:sz w:val="24"/>
          <w:szCs w:val="24"/>
        </w:rPr>
      </w:pPr>
      <w:r>
        <w:rPr>
          <w:rFonts w:ascii="Times New Roman" w:eastAsia="Times New Roman" w:hAnsi="Times New Roman" w:cs="Times New Roman"/>
          <w:noProof/>
          <w:sz w:val="24"/>
          <w:szCs w:val="24"/>
          <w:lang w:val="pl-PL"/>
        </w:rPr>
        <w:drawing>
          <wp:inline distT="0" distB="0" distL="0" distR="0">
            <wp:extent cx="4871720" cy="2869565"/>
            <wp:effectExtent l="0" t="0" r="0" b="0"/>
            <wp:docPr id="381" name="image90.png"/>
            <wp:cNvGraphicFramePr/>
            <a:graphic xmlns:a="http://schemas.openxmlformats.org/drawingml/2006/main">
              <a:graphicData uri="http://schemas.openxmlformats.org/drawingml/2006/picture">
                <pic:pic xmlns:pic="http://schemas.openxmlformats.org/drawingml/2006/picture">
                  <pic:nvPicPr>
                    <pic:cNvPr id="0" name="image90.png"/>
                    <pic:cNvPicPr preferRelativeResize="0"/>
                  </pic:nvPicPr>
                  <pic:blipFill>
                    <a:blip r:embed="rId195"/>
                    <a:srcRect/>
                    <a:stretch>
                      <a:fillRect/>
                    </a:stretch>
                  </pic:blipFill>
                  <pic:spPr>
                    <a:xfrm>
                      <a:off x="0" y="0"/>
                      <a:ext cx="4871720" cy="2869565"/>
                    </a:xfrm>
                    <a:prstGeom prst="rect">
                      <a:avLst/>
                    </a:prstGeom>
                    <a:ln/>
                  </pic:spPr>
                </pic:pic>
              </a:graphicData>
            </a:graphic>
          </wp:inline>
        </w:drawing>
      </w:r>
    </w:p>
    <w:p w14:paraId="00003851" w14:textId="77777777" w:rsidR="000C1305" w:rsidRDefault="000C1305">
      <w:pPr>
        <w:spacing w:line="240" w:lineRule="auto"/>
        <w:rPr>
          <w:rFonts w:ascii="Calibri" w:eastAsia="Calibri" w:hAnsi="Calibri" w:cs="Calibri"/>
          <w:b/>
          <w:sz w:val="24"/>
          <w:szCs w:val="24"/>
        </w:rPr>
      </w:pPr>
    </w:p>
    <w:p w14:paraId="00003852" w14:textId="77777777" w:rsidR="000C1305" w:rsidRDefault="000C1305">
      <w:pPr>
        <w:spacing w:line="240" w:lineRule="auto"/>
        <w:jc w:val="both"/>
        <w:rPr>
          <w:rFonts w:ascii="Calibri" w:eastAsia="Calibri" w:hAnsi="Calibri" w:cs="Calibri"/>
          <w:b/>
          <w:sz w:val="24"/>
          <w:szCs w:val="24"/>
        </w:rPr>
      </w:pPr>
    </w:p>
    <w:p w14:paraId="00003853" w14:textId="77777777" w:rsidR="000C1305" w:rsidRDefault="000C1305">
      <w:pPr>
        <w:spacing w:line="240" w:lineRule="auto"/>
        <w:jc w:val="both"/>
        <w:rPr>
          <w:rFonts w:ascii="Calibri" w:eastAsia="Calibri" w:hAnsi="Calibri" w:cs="Calibri"/>
          <w:b/>
          <w:sz w:val="24"/>
          <w:szCs w:val="24"/>
        </w:rPr>
      </w:pPr>
    </w:p>
    <w:p w14:paraId="00003854" w14:textId="77777777" w:rsidR="000C1305" w:rsidRDefault="000C1305">
      <w:pPr>
        <w:spacing w:line="240" w:lineRule="auto"/>
        <w:jc w:val="both"/>
        <w:rPr>
          <w:rFonts w:ascii="Calibri" w:eastAsia="Calibri" w:hAnsi="Calibri" w:cs="Calibri"/>
          <w:b/>
          <w:sz w:val="24"/>
          <w:szCs w:val="24"/>
        </w:rPr>
      </w:pPr>
    </w:p>
    <w:p w14:paraId="00003855" w14:textId="77777777" w:rsidR="000C1305" w:rsidRDefault="000C1305">
      <w:pPr>
        <w:spacing w:line="240" w:lineRule="auto"/>
        <w:jc w:val="both"/>
        <w:rPr>
          <w:rFonts w:ascii="Calibri" w:eastAsia="Calibri" w:hAnsi="Calibri" w:cs="Calibri"/>
          <w:b/>
          <w:sz w:val="24"/>
          <w:szCs w:val="24"/>
        </w:rPr>
      </w:pPr>
    </w:p>
    <w:p w14:paraId="00003856" w14:textId="77777777" w:rsidR="000C1305" w:rsidRDefault="000C1305">
      <w:pPr>
        <w:spacing w:line="240" w:lineRule="auto"/>
        <w:jc w:val="both"/>
        <w:rPr>
          <w:rFonts w:ascii="Calibri" w:eastAsia="Calibri" w:hAnsi="Calibri" w:cs="Calibri"/>
          <w:b/>
          <w:sz w:val="24"/>
          <w:szCs w:val="24"/>
        </w:rPr>
      </w:pPr>
    </w:p>
    <w:p w14:paraId="00003857" w14:textId="77777777" w:rsidR="000C1305" w:rsidRDefault="000C1305">
      <w:pPr>
        <w:spacing w:line="240" w:lineRule="auto"/>
        <w:jc w:val="both"/>
        <w:rPr>
          <w:rFonts w:ascii="Calibri" w:eastAsia="Calibri" w:hAnsi="Calibri" w:cs="Calibri"/>
          <w:b/>
          <w:sz w:val="24"/>
          <w:szCs w:val="24"/>
        </w:rPr>
      </w:pPr>
    </w:p>
    <w:p w14:paraId="00003858" w14:textId="77777777" w:rsidR="000C1305" w:rsidRDefault="000C1305">
      <w:pPr>
        <w:spacing w:line="240" w:lineRule="auto"/>
        <w:jc w:val="both"/>
        <w:rPr>
          <w:rFonts w:ascii="Calibri" w:eastAsia="Calibri" w:hAnsi="Calibri" w:cs="Calibri"/>
          <w:b/>
          <w:sz w:val="24"/>
          <w:szCs w:val="24"/>
        </w:rPr>
      </w:pPr>
    </w:p>
    <w:p w14:paraId="00003859" w14:textId="77777777" w:rsidR="000C1305" w:rsidRDefault="000C1305">
      <w:pPr>
        <w:spacing w:line="240" w:lineRule="auto"/>
        <w:jc w:val="both"/>
        <w:rPr>
          <w:rFonts w:ascii="Calibri" w:eastAsia="Calibri" w:hAnsi="Calibri" w:cs="Calibri"/>
          <w:b/>
          <w:sz w:val="24"/>
          <w:szCs w:val="24"/>
        </w:rPr>
      </w:pPr>
    </w:p>
    <w:p w14:paraId="0000385A"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Wykres 101.</w:t>
      </w:r>
      <w:r>
        <w:rPr>
          <w:rFonts w:ascii="Times New Roman" w:eastAsia="Times New Roman" w:hAnsi="Times New Roman" w:cs="Times New Roman"/>
          <w:sz w:val="24"/>
          <w:szCs w:val="24"/>
        </w:rPr>
        <w:t xml:space="preserve"> Przeliczenie liczby osób w poszczególnych województwach, przypadającej na jeden zakład produkcyjny. </w:t>
      </w:r>
    </w:p>
    <w:p w14:paraId="0000385B" w14:textId="77777777" w:rsidR="000C1305" w:rsidRDefault="000C1305">
      <w:pPr>
        <w:spacing w:line="240" w:lineRule="auto"/>
        <w:rPr>
          <w:rFonts w:ascii="Times New Roman" w:eastAsia="Times New Roman" w:hAnsi="Times New Roman" w:cs="Times New Roman"/>
          <w:b/>
          <w:sz w:val="24"/>
          <w:szCs w:val="24"/>
        </w:rPr>
      </w:pPr>
    </w:p>
    <w:p w14:paraId="0000385C" w14:textId="77777777" w:rsidR="000C1305" w:rsidRDefault="003D2CD8">
      <w:pPr>
        <w:spacing w:line="240" w:lineRule="auto"/>
        <w:jc w:val="center"/>
        <w:rPr>
          <w:rFonts w:ascii="Calibri" w:eastAsia="Calibri" w:hAnsi="Calibri" w:cs="Calibri"/>
          <w:b/>
          <w:sz w:val="24"/>
          <w:szCs w:val="24"/>
        </w:rPr>
      </w:pPr>
      <w:r>
        <w:rPr>
          <w:rFonts w:ascii="Times New Roman" w:eastAsia="Times New Roman" w:hAnsi="Times New Roman" w:cs="Times New Roman"/>
          <w:noProof/>
          <w:sz w:val="24"/>
          <w:szCs w:val="24"/>
          <w:lang w:val="pl-PL"/>
        </w:rPr>
        <w:drawing>
          <wp:inline distT="114300" distB="114300" distL="114300" distR="114300">
            <wp:extent cx="4876800" cy="2819400"/>
            <wp:effectExtent l="0" t="0" r="0" b="0"/>
            <wp:docPr id="444" name="image167.png"/>
            <wp:cNvGraphicFramePr/>
            <a:graphic xmlns:a="http://schemas.openxmlformats.org/drawingml/2006/main">
              <a:graphicData uri="http://schemas.openxmlformats.org/drawingml/2006/picture">
                <pic:pic xmlns:pic="http://schemas.openxmlformats.org/drawingml/2006/picture">
                  <pic:nvPicPr>
                    <pic:cNvPr id="0" name="image167.png"/>
                    <pic:cNvPicPr preferRelativeResize="0"/>
                  </pic:nvPicPr>
                  <pic:blipFill>
                    <a:blip r:embed="rId196"/>
                    <a:srcRect/>
                    <a:stretch>
                      <a:fillRect/>
                    </a:stretch>
                  </pic:blipFill>
                  <pic:spPr>
                    <a:xfrm>
                      <a:off x="0" y="0"/>
                      <a:ext cx="4876800" cy="2819400"/>
                    </a:xfrm>
                    <a:prstGeom prst="rect">
                      <a:avLst/>
                    </a:prstGeom>
                    <a:ln/>
                  </pic:spPr>
                </pic:pic>
              </a:graphicData>
            </a:graphic>
          </wp:inline>
        </w:drawing>
      </w:r>
    </w:p>
    <w:p w14:paraId="0000385D" w14:textId="77777777" w:rsidR="000C1305" w:rsidRDefault="000C1305">
      <w:pPr>
        <w:spacing w:line="240" w:lineRule="auto"/>
        <w:rPr>
          <w:rFonts w:ascii="Calibri" w:eastAsia="Calibri" w:hAnsi="Calibri" w:cs="Calibri"/>
          <w:b/>
          <w:sz w:val="24"/>
          <w:szCs w:val="24"/>
        </w:rPr>
      </w:pPr>
    </w:p>
    <w:p w14:paraId="0000385E" w14:textId="77777777" w:rsidR="000C1305" w:rsidRDefault="000C1305">
      <w:pPr>
        <w:spacing w:line="240" w:lineRule="auto"/>
        <w:rPr>
          <w:rFonts w:ascii="Calibri" w:eastAsia="Calibri" w:hAnsi="Calibri" w:cs="Calibri"/>
          <w:b/>
          <w:sz w:val="24"/>
          <w:szCs w:val="24"/>
        </w:rPr>
      </w:pPr>
    </w:p>
    <w:p w14:paraId="0000385F"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Podsumowanie:</w:t>
      </w:r>
    </w:p>
    <w:p w14:paraId="0000386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Wg  zgłoszeń działalności  liczba podmiotów prowadząca działalność w zakresie </w:t>
      </w:r>
      <w:r>
        <w:rPr>
          <w:rFonts w:ascii="Times New Roman" w:eastAsia="Times New Roman" w:hAnsi="Times New Roman" w:cs="Times New Roman"/>
          <w:b/>
          <w:sz w:val="24"/>
          <w:szCs w:val="24"/>
        </w:rPr>
        <w:t>produkcji</w:t>
      </w:r>
      <w:r>
        <w:rPr>
          <w:rFonts w:ascii="Times New Roman" w:eastAsia="Times New Roman" w:hAnsi="Times New Roman" w:cs="Times New Roman"/>
          <w:sz w:val="24"/>
          <w:szCs w:val="24"/>
        </w:rPr>
        <w:t xml:space="preserve"> artykułów rolno-spożywczych przyporządkowana do</w:t>
      </w:r>
      <w:r>
        <w:rPr>
          <w:rFonts w:ascii="Times New Roman" w:eastAsia="Times New Roman" w:hAnsi="Times New Roman" w:cs="Times New Roman"/>
          <w:sz w:val="24"/>
          <w:szCs w:val="24"/>
        </w:rPr>
        <w:t xml:space="preserve"> liczby mieszkańców w skali kraju[ 4923 w – 2017 r., 4400 w - 2022 r.]  uległa poprawie  o 11,8 %, co świadczy wzroście uprzemysłowienia w zakresie produkcji artykułów rolno-spożywczych.</w:t>
      </w:r>
    </w:p>
    <w:p w14:paraId="00003861" w14:textId="77777777" w:rsidR="000C1305" w:rsidRDefault="000C1305">
      <w:pPr>
        <w:spacing w:line="240" w:lineRule="auto"/>
        <w:rPr>
          <w:rFonts w:ascii="Times New Roman" w:eastAsia="Times New Roman" w:hAnsi="Times New Roman" w:cs="Times New Roman"/>
          <w:sz w:val="24"/>
          <w:szCs w:val="24"/>
        </w:rPr>
      </w:pPr>
    </w:p>
    <w:p w14:paraId="0000386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poszczególnych województwach:</w:t>
      </w:r>
    </w:p>
    <w:p w14:paraId="0000386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a/największe uprzemysłowienie (powyż</w:t>
      </w:r>
      <w:r>
        <w:rPr>
          <w:rFonts w:ascii="Times New Roman" w:eastAsia="Times New Roman" w:hAnsi="Times New Roman" w:cs="Times New Roman"/>
          <w:sz w:val="24"/>
          <w:szCs w:val="24"/>
        </w:rPr>
        <w:t>ej średniej krajowej):</w:t>
      </w:r>
    </w:p>
    <w:p w14:paraId="0000386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woj. opolskie             1994,</w:t>
      </w:r>
    </w:p>
    <w:p w14:paraId="0000386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woj. lubuskie              2539,</w:t>
      </w:r>
    </w:p>
    <w:p w14:paraId="0000386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woj. świętokrzyskie   3147,</w:t>
      </w:r>
    </w:p>
    <w:p w14:paraId="00003867"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woj. pomorskie         4087 – piąte  miejsce w kraju,</w:t>
      </w:r>
    </w:p>
    <w:p w14:paraId="00003868" w14:textId="77777777" w:rsidR="000C1305" w:rsidRDefault="000C1305">
      <w:pPr>
        <w:spacing w:line="240" w:lineRule="auto"/>
        <w:rPr>
          <w:rFonts w:ascii="Times New Roman" w:eastAsia="Times New Roman" w:hAnsi="Times New Roman" w:cs="Times New Roman"/>
          <w:sz w:val="24"/>
          <w:szCs w:val="24"/>
          <w:u w:val="single"/>
        </w:rPr>
      </w:pPr>
    </w:p>
    <w:p w14:paraId="0000386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/najniższe uprzemysłowienie (poniżej średniej krajowej):</w:t>
      </w:r>
    </w:p>
    <w:p w14:paraId="0000386A" w14:textId="77777777" w:rsidR="000C1305" w:rsidRDefault="000C1305">
      <w:pPr>
        <w:spacing w:line="240" w:lineRule="auto"/>
        <w:rPr>
          <w:rFonts w:ascii="Times New Roman" w:eastAsia="Times New Roman" w:hAnsi="Times New Roman" w:cs="Times New Roman"/>
          <w:sz w:val="24"/>
          <w:szCs w:val="24"/>
        </w:rPr>
      </w:pPr>
    </w:p>
    <w:p w14:paraId="0000386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woj. lubelskie  - </w:t>
      </w:r>
      <w:r>
        <w:rPr>
          <w:rFonts w:ascii="Times New Roman" w:eastAsia="Times New Roman" w:hAnsi="Times New Roman" w:cs="Times New Roman"/>
          <w:b/>
          <w:sz w:val="24"/>
          <w:szCs w:val="24"/>
        </w:rPr>
        <w:t>7219.</w:t>
      </w:r>
    </w:p>
    <w:p w14:paraId="0000386C" w14:textId="77777777" w:rsidR="000C1305" w:rsidRDefault="000C1305">
      <w:pPr>
        <w:spacing w:line="240" w:lineRule="auto"/>
        <w:rPr>
          <w:rFonts w:ascii="Times New Roman" w:eastAsia="Times New Roman" w:hAnsi="Times New Roman" w:cs="Times New Roman"/>
          <w:b/>
          <w:sz w:val="24"/>
          <w:szCs w:val="24"/>
        </w:rPr>
      </w:pPr>
    </w:p>
    <w:p w14:paraId="0000386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Województwo pomorskie znajduje się na piątym   miejscu  w kraju w zakresie wskaźnika liczby mieszkańców  przypadającej na jeden działający podmiot zajmujący się </w:t>
      </w:r>
      <w:r>
        <w:rPr>
          <w:rFonts w:ascii="Times New Roman" w:eastAsia="Times New Roman" w:hAnsi="Times New Roman" w:cs="Times New Roman"/>
          <w:b/>
          <w:sz w:val="24"/>
          <w:szCs w:val="24"/>
        </w:rPr>
        <w:t xml:space="preserve">produkcją </w:t>
      </w:r>
      <w:r>
        <w:rPr>
          <w:rFonts w:ascii="Times New Roman" w:eastAsia="Times New Roman" w:hAnsi="Times New Roman" w:cs="Times New Roman"/>
          <w:sz w:val="24"/>
          <w:szCs w:val="24"/>
        </w:rPr>
        <w:t>artykułów rolno-spożywczych,  co jest dowodem na optymalną sytuację na rynku produkcj</w:t>
      </w:r>
      <w:r>
        <w:rPr>
          <w:rFonts w:ascii="Times New Roman" w:eastAsia="Times New Roman" w:hAnsi="Times New Roman" w:cs="Times New Roman"/>
          <w:sz w:val="24"/>
          <w:szCs w:val="24"/>
        </w:rPr>
        <w:t>i artykułów rolno-spożywczych na tym terenie. W porównaniu z 2017 r. [4575] wzrost wskaźnika oscylował na poziomie 11,94%.</w:t>
      </w:r>
    </w:p>
    <w:p w14:paraId="0000386E" w14:textId="77777777" w:rsidR="000C1305" w:rsidRDefault="000C1305">
      <w:pPr>
        <w:spacing w:line="240" w:lineRule="auto"/>
        <w:rPr>
          <w:rFonts w:ascii="Times New Roman" w:eastAsia="Times New Roman" w:hAnsi="Times New Roman" w:cs="Times New Roman"/>
          <w:sz w:val="24"/>
          <w:szCs w:val="24"/>
        </w:rPr>
      </w:pPr>
    </w:p>
    <w:p w14:paraId="0000386F" w14:textId="77777777" w:rsidR="000C1305" w:rsidRDefault="000C1305">
      <w:pPr>
        <w:spacing w:line="240" w:lineRule="auto"/>
        <w:rPr>
          <w:rFonts w:ascii="Times New Roman" w:eastAsia="Times New Roman" w:hAnsi="Times New Roman" w:cs="Times New Roman"/>
          <w:sz w:val="24"/>
          <w:szCs w:val="24"/>
        </w:rPr>
      </w:pPr>
    </w:p>
    <w:p w14:paraId="0000387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Reasumując należy stwierdzić, że w okresie analizowanym, wzrost liczby podmiotów zgłaszających działalność  w zakresie  artykułów r</w:t>
      </w:r>
      <w:r>
        <w:rPr>
          <w:rFonts w:ascii="Times New Roman" w:eastAsia="Times New Roman" w:hAnsi="Times New Roman" w:cs="Times New Roman"/>
          <w:sz w:val="24"/>
          <w:szCs w:val="24"/>
        </w:rPr>
        <w:t xml:space="preserve">olno-spożywczych ogółem, w ujęciu procentowym wyniósł 40,8 % ( 9711 – 2017 r.; 13682 – 2022 r.). </w:t>
      </w:r>
      <w:r>
        <w:rPr>
          <w:rFonts w:ascii="Times New Roman" w:eastAsia="Times New Roman" w:hAnsi="Times New Roman" w:cs="Times New Roman"/>
          <w:sz w:val="24"/>
          <w:szCs w:val="24"/>
        </w:rPr>
        <w:br/>
        <w:t>Zgłoszenia działalności w zakresie produkcji artykułów rolno-spożywczych, wzrost kształtował się na poziomie 9,0%).</w:t>
      </w:r>
    </w:p>
    <w:p w14:paraId="00003871" w14:textId="77777777" w:rsidR="000C1305" w:rsidRDefault="000C1305">
      <w:pPr>
        <w:spacing w:line="240" w:lineRule="auto"/>
        <w:rPr>
          <w:rFonts w:ascii="Times New Roman" w:eastAsia="Times New Roman" w:hAnsi="Times New Roman" w:cs="Times New Roman"/>
          <w:sz w:val="24"/>
          <w:szCs w:val="24"/>
        </w:rPr>
      </w:pPr>
    </w:p>
    <w:p w14:paraId="00003872" w14:textId="77777777" w:rsidR="000C1305" w:rsidRDefault="003D2CD8">
      <w:pPr>
        <w:spacing w:line="240" w:lineRule="auto"/>
        <w:rPr>
          <w:rFonts w:ascii="Times New Roman" w:eastAsia="Times New Roman" w:hAnsi="Times New Roman" w:cs="Times New Roman"/>
          <w:sz w:val="24"/>
          <w:szCs w:val="24"/>
        </w:rPr>
      </w:pPr>
      <w:bookmarkStart w:id="28" w:name="_heading=h.3as4poj" w:colFirst="0" w:colLast="0"/>
      <w:bookmarkEnd w:id="28"/>
      <w:r>
        <w:rPr>
          <w:rFonts w:ascii="Times New Roman" w:eastAsia="Times New Roman" w:hAnsi="Times New Roman" w:cs="Times New Roman"/>
          <w:b/>
          <w:sz w:val="24"/>
          <w:szCs w:val="24"/>
        </w:rPr>
        <w:t>V. Zgłoszenia działalności zakresów dział</w:t>
      </w:r>
      <w:r>
        <w:rPr>
          <w:rFonts w:ascii="Times New Roman" w:eastAsia="Times New Roman" w:hAnsi="Times New Roman" w:cs="Times New Roman"/>
          <w:b/>
          <w:sz w:val="24"/>
          <w:szCs w:val="24"/>
        </w:rPr>
        <w:t xml:space="preserve">alności: produkcja, obrót, paczkowanie, konfekcjonowanie, składowanie, eksport, import. artykułów rolno-spożywczych </w:t>
      </w:r>
      <w:r>
        <w:rPr>
          <w:rFonts w:ascii="Times New Roman" w:eastAsia="Times New Roman" w:hAnsi="Times New Roman" w:cs="Times New Roman"/>
          <w:b/>
          <w:sz w:val="24"/>
          <w:szCs w:val="24"/>
        </w:rPr>
        <w:br/>
        <w:t>wg zgłoszeń działalności w poszczególnych powiatach woj. pomorskiego</w:t>
      </w:r>
      <w:r>
        <w:rPr>
          <w:rFonts w:ascii="Times New Roman" w:eastAsia="Times New Roman" w:hAnsi="Times New Roman" w:cs="Times New Roman"/>
          <w:sz w:val="24"/>
          <w:szCs w:val="24"/>
        </w:rPr>
        <w:t>.</w:t>
      </w:r>
    </w:p>
    <w:p w14:paraId="00003873" w14:textId="77777777" w:rsidR="000C1305" w:rsidRDefault="000C1305">
      <w:pPr>
        <w:spacing w:line="240" w:lineRule="auto"/>
        <w:rPr>
          <w:rFonts w:ascii="Calibri" w:eastAsia="Calibri" w:hAnsi="Calibri" w:cs="Calibri"/>
        </w:rPr>
      </w:pPr>
    </w:p>
    <w:p w14:paraId="0000387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108. Zgłoszenia działalności w poszczególnych powiatach</w:t>
      </w:r>
    </w:p>
    <w:tbl>
      <w:tblPr>
        <w:tblStyle w:val="afffffffffffffffff"/>
        <w:tblW w:w="8947" w:type="dxa"/>
        <w:tblInd w:w="0" w:type="dxa"/>
        <w:tblLayout w:type="fixed"/>
        <w:tblLook w:val="0400" w:firstRow="0" w:lastRow="0" w:firstColumn="0" w:lastColumn="0" w:noHBand="0" w:noVBand="1"/>
      </w:tblPr>
      <w:tblGrid>
        <w:gridCol w:w="704"/>
        <w:gridCol w:w="3544"/>
        <w:gridCol w:w="4699"/>
      </w:tblGrid>
      <w:tr w:rsidR="000C1305" w14:paraId="5E9DECE6" w14:textId="77777777">
        <w:trPr>
          <w:trHeight w:val="300"/>
        </w:trPr>
        <w:tc>
          <w:tcPr>
            <w:tcW w:w="704" w:type="dxa"/>
            <w:tcBorders>
              <w:top w:val="single" w:sz="4" w:space="0" w:color="000000"/>
              <w:left w:val="single" w:sz="4" w:space="0" w:color="000000"/>
              <w:bottom w:val="single" w:sz="4" w:space="0" w:color="000000"/>
              <w:right w:val="single" w:sz="4" w:space="0" w:color="000000"/>
            </w:tcBorders>
            <w:shd w:val="clear" w:color="auto" w:fill="D9D9D9"/>
            <w:vAlign w:val="bottom"/>
          </w:tcPr>
          <w:p w14:paraId="00003875" w14:textId="77777777" w:rsidR="000C1305" w:rsidRDefault="003D2CD8">
            <w:pPr>
              <w:jc w:val="center"/>
              <w:rPr>
                <w:b/>
              </w:rPr>
            </w:pPr>
            <w:r>
              <w:rPr>
                <w:b/>
              </w:rPr>
              <w:t>L.p.</w:t>
            </w:r>
          </w:p>
        </w:tc>
        <w:tc>
          <w:tcPr>
            <w:tcW w:w="3544" w:type="dxa"/>
            <w:tcBorders>
              <w:top w:val="single" w:sz="4" w:space="0" w:color="000000"/>
              <w:left w:val="nil"/>
              <w:bottom w:val="single" w:sz="4" w:space="0" w:color="000000"/>
              <w:right w:val="single" w:sz="4" w:space="0" w:color="000000"/>
            </w:tcBorders>
            <w:shd w:val="clear" w:color="auto" w:fill="D9D9D9"/>
            <w:vAlign w:val="bottom"/>
          </w:tcPr>
          <w:p w14:paraId="00003876" w14:textId="77777777" w:rsidR="000C1305" w:rsidRDefault="003D2CD8">
            <w:pPr>
              <w:jc w:val="center"/>
              <w:rPr>
                <w:b/>
              </w:rPr>
            </w:pPr>
            <w:r>
              <w:rPr>
                <w:b/>
              </w:rPr>
              <w:t>Powiat</w:t>
            </w:r>
          </w:p>
        </w:tc>
        <w:tc>
          <w:tcPr>
            <w:tcW w:w="4699" w:type="dxa"/>
            <w:tcBorders>
              <w:top w:val="single" w:sz="4" w:space="0" w:color="000000"/>
              <w:left w:val="nil"/>
              <w:bottom w:val="single" w:sz="4" w:space="0" w:color="000000"/>
              <w:right w:val="single" w:sz="4" w:space="0" w:color="000000"/>
            </w:tcBorders>
            <w:shd w:val="clear" w:color="auto" w:fill="D9D9D9"/>
            <w:vAlign w:val="bottom"/>
          </w:tcPr>
          <w:p w14:paraId="00003877" w14:textId="77777777" w:rsidR="000C1305" w:rsidRDefault="003D2CD8">
            <w:pPr>
              <w:jc w:val="center"/>
              <w:rPr>
                <w:b/>
              </w:rPr>
            </w:pPr>
            <w:r>
              <w:rPr>
                <w:b/>
              </w:rPr>
              <w:t>Liczba podmiotów</w:t>
            </w:r>
          </w:p>
        </w:tc>
      </w:tr>
      <w:tr w:rsidR="000C1305" w14:paraId="6B961BB4"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78" w14:textId="77777777" w:rsidR="000C1305" w:rsidRDefault="003D2CD8">
            <w:pPr>
              <w:jc w:val="center"/>
            </w:pPr>
            <w:r>
              <w:t xml:space="preserve">1. </w:t>
            </w:r>
          </w:p>
        </w:tc>
        <w:tc>
          <w:tcPr>
            <w:tcW w:w="3544" w:type="dxa"/>
            <w:tcBorders>
              <w:top w:val="nil"/>
              <w:left w:val="nil"/>
              <w:bottom w:val="single" w:sz="4" w:space="0" w:color="000000"/>
              <w:right w:val="single" w:sz="4" w:space="0" w:color="000000"/>
            </w:tcBorders>
            <w:vAlign w:val="bottom"/>
          </w:tcPr>
          <w:p w14:paraId="00003879" w14:textId="77777777" w:rsidR="000C1305" w:rsidRDefault="003D2CD8">
            <w:r>
              <w:t>bytowski</w:t>
            </w:r>
          </w:p>
        </w:tc>
        <w:tc>
          <w:tcPr>
            <w:tcW w:w="4699" w:type="dxa"/>
            <w:tcBorders>
              <w:top w:val="nil"/>
              <w:left w:val="nil"/>
              <w:bottom w:val="single" w:sz="4" w:space="0" w:color="000000"/>
              <w:right w:val="single" w:sz="4" w:space="0" w:color="000000"/>
            </w:tcBorders>
            <w:vAlign w:val="bottom"/>
          </w:tcPr>
          <w:p w14:paraId="0000387A" w14:textId="77777777" w:rsidR="000C1305" w:rsidRDefault="003D2CD8">
            <w:pPr>
              <w:jc w:val="center"/>
              <w:rPr>
                <w:b/>
              </w:rPr>
            </w:pPr>
            <w:r>
              <w:rPr>
                <w:b/>
              </w:rPr>
              <w:t>35</w:t>
            </w:r>
          </w:p>
        </w:tc>
      </w:tr>
      <w:tr w:rsidR="000C1305" w14:paraId="78B1B4A9"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7B" w14:textId="77777777" w:rsidR="000C1305" w:rsidRDefault="003D2CD8">
            <w:pPr>
              <w:jc w:val="center"/>
            </w:pPr>
            <w:r>
              <w:t>2.</w:t>
            </w:r>
          </w:p>
        </w:tc>
        <w:tc>
          <w:tcPr>
            <w:tcW w:w="3544" w:type="dxa"/>
            <w:tcBorders>
              <w:top w:val="nil"/>
              <w:left w:val="nil"/>
              <w:bottom w:val="single" w:sz="4" w:space="0" w:color="000000"/>
              <w:right w:val="single" w:sz="4" w:space="0" w:color="000000"/>
            </w:tcBorders>
            <w:vAlign w:val="bottom"/>
          </w:tcPr>
          <w:p w14:paraId="0000387C" w14:textId="77777777" w:rsidR="000C1305" w:rsidRDefault="003D2CD8">
            <w:r>
              <w:t>chojnicki</w:t>
            </w:r>
          </w:p>
        </w:tc>
        <w:tc>
          <w:tcPr>
            <w:tcW w:w="4699" w:type="dxa"/>
            <w:tcBorders>
              <w:top w:val="nil"/>
              <w:left w:val="nil"/>
              <w:bottom w:val="single" w:sz="4" w:space="0" w:color="000000"/>
              <w:right w:val="single" w:sz="4" w:space="0" w:color="000000"/>
            </w:tcBorders>
            <w:vAlign w:val="bottom"/>
          </w:tcPr>
          <w:p w14:paraId="0000387D" w14:textId="77777777" w:rsidR="000C1305" w:rsidRDefault="003D2CD8">
            <w:pPr>
              <w:jc w:val="center"/>
              <w:rPr>
                <w:b/>
              </w:rPr>
            </w:pPr>
            <w:r>
              <w:rPr>
                <w:b/>
              </w:rPr>
              <w:t>42</w:t>
            </w:r>
          </w:p>
        </w:tc>
      </w:tr>
      <w:tr w:rsidR="000C1305" w14:paraId="546CA35E"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7E" w14:textId="77777777" w:rsidR="000C1305" w:rsidRDefault="003D2CD8">
            <w:pPr>
              <w:jc w:val="center"/>
            </w:pPr>
            <w:r>
              <w:t xml:space="preserve">3. </w:t>
            </w:r>
          </w:p>
        </w:tc>
        <w:tc>
          <w:tcPr>
            <w:tcW w:w="3544" w:type="dxa"/>
            <w:tcBorders>
              <w:top w:val="nil"/>
              <w:left w:val="nil"/>
              <w:bottom w:val="single" w:sz="4" w:space="0" w:color="000000"/>
              <w:right w:val="single" w:sz="4" w:space="0" w:color="000000"/>
            </w:tcBorders>
            <w:vAlign w:val="bottom"/>
          </w:tcPr>
          <w:p w14:paraId="0000387F" w14:textId="77777777" w:rsidR="000C1305" w:rsidRDefault="003D2CD8">
            <w:r>
              <w:t>człuchowski</w:t>
            </w:r>
          </w:p>
        </w:tc>
        <w:tc>
          <w:tcPr>
            <w:tcW w:w="4699" w:type="dxa"/>
            <w:tcBorders>
              <w:top w:val="nil"/>
              <w:left w:val="nil"/>
              <w:bottom w:val="single" w:sz="4" w:space="0" w:color="000000"/>
              <w:right w:val="single" w:sz="4" w:space="0" w:color="000000"/>
            </w:tcBorders>
            <w:vAlign w:val="bottom"/>
          </w:tcPr>
          <w:p w14:paraId="00003880" w14:textId="77777777" w:rsidR="000C1305" w:rsidRDefault="003D2CD8">
            <w:pPr>
              <w:jc w:val="center"/>
              <w:rPr>
                <w:b/>
              </w:rPr>
            </w:pPr>
            <w:r>
              <w:rPr>
                <w:b/>
              </w:rPr>
              <w:t>24</w:t>
            </w:r>
          </w:p>
        </w:tc>
      </w:tr>
      <w:tr w:rsidR="000C1305" w14:paraId="66C41D3F"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81" w14:textId="77777777" w:rsidR="000C1305" w:rsidRDefault="003D2CD8">
            <w:pPr>
              <w:jc w:val="center"/>
            </w:pPr>
            <w:r>
              <w:t xml:space="preserve">4. </w:t>
            </w:r>
          </w:p>
        </w:tc>
        <w:tc>
          <w:tcPr>
            <w:tcW w:w="3544" w:type="dxa"/>
            <w:tcBorders>
              <w:top w:val="nil"/>
              <w:left w:val="nil"/>
              <w:bottom w:val="single" w:sz="4" w:space="0" w:color="000000"/>
              <w:right w:val="single" w:sz="4" w:space="0" w:color="000000"/>
            </w:tcBorders>
            <w:vAlign w:val="bottom"/>
          </w:tcPr>
          <w:p w14:paraId="00003882" w14:textId="77777777" w:rsidR="000C1305" w:rsidRDefault="003D2CD8">
            <w:r>
              <w:t>gdański</w:t>
            </w:r>
          </w:p>
        </w:tc>
        <w:tc>
          <w:tcPr>
            <w:tcW w:w="4699" w:type="dxa"/>
            <w:tcBorders>
              <w:top w:val="nil"/>
              <w:left w:val="nil"/>
              <w:bottom w:val="single" w:sz="4" w:space="0" w:color="000000"/>
              <w:right w:val="single" w:sz="4" w:space="0" w:color="000000"/>
            </w:tcBorders>
            <w:vAlign w:val="bottom"/>
          </w:tcPr>
          <w:p w14:paraId="00003883" w14:textId="77777777" w:rsidR="000C1305" w:rsidRDefault="003D2CD8">
            <w:pPr>
              <w:jc w:val="center"/>
              <w:rPr>
                <w:b/>
              </w:rPr>
            </w:pPr>
            <w:r>
              <w:rPr>
                <w:b/>
              </w:rPr>
              <w:t>45</w:t>
            </w:r>
          </w:p>
        </w:tc>
      </w:tr>
      <w:tr w:rsidR="000C1305" w14:paraId="0CA2DA66"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84" w14:textId="77777777" w:rsidR="000C1305" w:rsidRDefault="003D2CD8">
            <w:pPr>
              <w:jc w:val="center"/>
            </w:pPr>
            <w:r>
              <w:t xml:space="preserve">5. </w:t>
            </w:r>
          </w:p>
        </w:tc>
        <w:tc>
          <w:tcPr>
            <w:tcW w:w="3544" w:type="dxa"/>
            <w:tcBorders>
              <w:top w:val="nil"/>
              <w:left w:val="nil"/>
              <w:bottom w:val="single" w:sz="4" w:space="0" w:color="000000"/>
              <w:right w:val="single" w:sz="4" w:space="0" w:color="000000"/>
            </w:tcBorders>
            <w:vAlign w:val="bottom"/>
          </w:tcPr>
          <w:p w14:paraId="00003885" w14:textId="77777777" w:rsidR="000C1305" w:rsidRDefault="003D2CD8">
            <w:r>
              <w:t>kartuski</w:t>
            </w:r>
          </w:p>
        </w:tc>
        <w:tc>
          <w:tcPr>
            <w:tcW w:w="4699" w:type="dxa"/>
            <w:tcBorders>
              <w:top w:val="nil"/>
              <w:left w:val="nil"/>
              <w:bottom w:val="single" w:sz="4" w:space="0" w:color="000000"/>
              <w:right w:val="single" w:sz="4" w:space="0" w:color="000000"/>
            </w:tcBorders>
            <w:vAlign w:val="bottom"/>
          </w:tcPr>
          <w:p w14:paraId="00003886" w14:textId="77777777" w:rsidR="000C1305" w:rsidRDefault="003D2CD8">
            <w:pPr>
              <w:jc w:val="center"/>
              <w:rPr>
                <w:b/>
              </w:rPr>
            </w:pPr>
            <w:r>
              <w:rPr>
                <w:b/>
              </w:rPr>
              <w:t>67</w:t>
            </w:r>
          </w:p>
        </w:tc>
      </w:tr>
      <w:tr w:rsidR="000C1305" w14:paraId="5EA12CBB"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87" w14:textId="77777777" w:rsidR="000C1305" w:rsidRDefault="003D2CD8">
            <w:pPr>
              <w:jc w:val="center"/>
            </w:pPr>
            <w:r>
              <w:t xml:space="preserve">6. </w:t>
            </w:r>
          </w:p>
        </w:tc>
        <w:tc>
          <w:tcPr>
            <w:tcW w:w="3544" w:type="dxa"/>
            <w:tcBorders>
              <w:top w:val="nil"/>
              <w:left w:val="nil"/>
              <w:bottom w:val="single" w:sz="4" w:space="0" w:color="000000"/>
              <w:right w:val="single" w:sz="4" w:space="0" w:color="000000"/>
            </w:tcBorders>
            <w:vAlign w:val="bottom"/>
          </w:tcPr>
          <w:p w14:paraId="00003888" w14:textId="77777777" w:rsidR="000C1305" w:rsidRDefault="003D2CD8">
            <w:r>
              <w:t>kościerski</w:t>
            </w:r>
          </w:p>
        </w:tc>
        <w:tc>
          <w:tcPr>
            <w:tcW w:w="4699" w:type="dxa"/>
            <w:tcBorders>
              <w:top w:val="nil"/>
              <w:left w:val="nil"/>
              <w:bottom w:val="single" w:sz="4" w:space="0" w:color="000000"/>
              <w:right w:val="single" w:sz="4" w:space="0" w:color="000000"/>
            </w:tcBorders>
            <w:vAlign w:val="bottom"/>
          </w:tcPr>
          <w:p w14:paraId="00003889" w14:textId="77777777" w:rsidR="000C1305" w:rsidRDefault="003D2CD8">
            <w:pPr>
              <w:jc w:val="center"/>
              <w:rPr>
                <w:b/>
              </w:rPr>
            </w:pPr>
            <w:r>
              <w:rPr>
                <w:b/>
              </w:rPr>
              <w:t>38</w:t>
            </w:r>
          </w:p>
        </w:tc>
      </w:tr>
      <w:tr w:rsidR="000C1305" w14:paraId="683DEC2E"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8A" w14:textId="77777777" w:rsidR="000C1305" w:rsidRDefault="003D2CD8">
            <w:pPr>
              <w:jc w:val="center"/>
            </w:pPr>
            <w:r>
              <w:t xml:space="preserve">7. </w:t>
            </w:r>
          </w:p>
        </w:tc>
        <w:tc>
          <w:tcPr>
            <w:tcW w:w="3544" w:type="dxa"/>
            <w:tcBorders>
              <w:top w:val="nil"/>
              <w:left w:val="nil"/>
              <w:bottom w:val="single" w:sz="4" w:space="0" w:color="000000"/>
              <w:right w:val="single" w:sz="4" w:space="0" w:color="000000"/>
            </w:tcBorders>
            <w:vAlign w:val="bottom"/>
          </w:tcPr>
          <w:p w14:paraId="0000388B" w14:textId="77777777" w:rsidR="000C1305" w:rsidRDefault="003D2CD8">
            <w:r>
              <w:t>kwidzyński</w:t>
            </w:r>
          </w:p>
        </w:tc>
        <w:tc>
          <w:tcPr>
            <w:tcW w:w="4699" w:type="dxa"/>
            <w:tcBorders>
              <w:top w:val="nil"/>
              <w:left w:val="nil"/>
              <w:bottom w:val="single" w:sz="4" w:space="0" w:color="000000"/>
              <w:right w:val="single" w:sz="4" w:space="0" w:color="000000"/>
            </w:tcBorders>
            <w:vAlign w:val="bottom"/>
          </w:tcPr>
          <w:p w14:paraId="0000388C" w14:textId="77777777" w:rsidR="000C1305" w:rsidRDefault="003D2CD8">
            <w:pPr>
              <w:jc w:val="center"/>
              <w:rPr>
                <w:b/>
              </w:rPr>
            </w:pPr>
            <w:r>
              <w:rPr>
                <w:b/>
              </w:rPr>
              <w:t>36</w:t>
            </w:r>
          </w:p>
        </w:tc>
      </w:tr>
      <w:tr w:rsidR="000C1305" w14:paraId="2A9A9048"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8D" w14:textId="77777777" w:rsidR="000C1305" w:rsidRDefault="003D2CD8">
            <w:pPr>
              <w:jc w:val="center"/>
            </w:pPr>
            <w:r>
              <w:t xml:space="preserve">8. </w:t>
            </w:r>
          </w:p>
        </w:tc>
        <w:tc>
          <w:tcPr>
            <w:tcW w:w="3544" w:type="dxa"/>
            <w:tcBorders>
              <w:top w:val="nil"/>
              <w:left w:val="nil"/>
              <w:bottom w:val="single" w:sz="4" w:space="0" w:color="000000"/>
              <w:right w:val="single" w:sz="4" w:space="0" w:color="000000"/>
            </w:tcBorders>
            <w:vAlign w:val="bottom"/>
          </w:tcPr>
          <w:p w14:paraId="0000388E" w14:textId="77777777" w:rsidR="000C1305" w:rsidRDefault="003D2CD8">
            <w:r>
              <w:t>lęborski</w:t>
            </w:r>
          </w:p>
        </w:tc>
        <w:tc>
          <w:tcPr>
            <w:tcW w:w="4699" w:type="dxa"/>
            <w:tcBorders>
              <w:top w:val="nil"/>
              <w:left w:val="nil"/>
              <w:bottom w:val="single" w:sz="4" w:space="0" w:color="000000"/>
              <w:right w:val="single" w:sz="4" w:space="0" w:color="000000"/>
            </w:tcBorders>
            <w:vAlign w:val="bottom"/>
          </w:tcPr>
          <w:p w14:paraId="0000388F" w14:textId="77777777" w:rsidR="000C1305" w:rsidRDefault="003D2CD8">
            <w:pPr>
              <w:jc w:val="center"/>
              <w:rPr>
                <w:b/>
              </w:rPr>
            </w:pPr>
            <w:r>
              <w:rPr>
                <w:b/>
              </w:rPr>
              <w:t>35</w:t>
            </w:r>
          </w:p>
        </w:tc>
      </w:tr>
      <w:tr w:rsidR="000C1305" w14:paraId="069DDF65"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90" w14:textId="77777777" w:rsidR="000C1305" w:rsidRDefault="003D2CD8">
            <w:pPr>
              <w:jc w:val="center"/>
            </w:pPr>
            <w:r>
              <w:t xml:space="preserve">9. </w:t>
            </w:r>
          </w:p>
        </w:tc>
        <w:tc>
          <w:tcPr>
            <w:tcW w:w="3544" w:type="dxa"/>
            <w:tcBorders>
              <w:top w:val="nil"/>
              <w:left w:val="nil"/>
              <w:bottom w:val="single" w:sz="4" w:space="0" w:color="000000"/>
              <w:right w:val="single" w:sz="4" w:space="0" w:color="000000"/>
            </w:tcBorders>
            <w:vAlign w:val="bottom"/>
          </w:tcPr>
          <w:p w14:paraId="00003891" w14:textId="77777777" w:rsidR="000C1305" w:rsidRDefault="003D2CD8">
            <w:r>
              <w:t>m. Gdynia</w:t>
            </w:r>
          </w:p>
        </w:tc>
        <w:tc>
          <w:tcPr>
            <w:tcW w:w="4699" w:type="dxa"/>
            <w:tcBorders>
              <w:top w:val="nil"/>
              <w:left w:val="nil"/>
              <w:bottom w:val="single" w:sz="4" w:space="0" w:color="000000"/>
              <w:right w:val="single" w:sz="4" w:space="0" w:color="000000"/>
            </w:tcBorders>
            <w:vAlign w:val="bottom"/>
          </w:tcPr>
          <w:p w14:paraId="00003892" w14:textId="77777777" w:rsidR="000C1305" w:rsidRDefault="003D2CD8">
            <w:pPr>
              <w:jc w:val="center"/>
              <w:rPr>
                <w:b/>
              </w:rPr>
            </w:pPr>
            <w:r>
              <w:rPr>
                <w:b/>
              </w:rPr>
              <w:t>123</w:t>
            </w:r>
          </w:p>
        </w:tc>
      </w:tr>
      <w:tr w:rsidR="000C1305" w14:paraId="718FD2DF"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93" w14:textId="77777777" w:rsidR="000C1305" w:rsidRDefault="003D2CD8">
            <w:pPr>
              <w:jc w:val="center"/>
            </w:pPr>
            <w:r>
              <w:t xml:space="preserve">10. </w:t>
            </w:r>
          </w:p>
        </w:tc>
        <w:tc>
          <w:tcPr>
            <w:tcW w:w="3544" w:type="dxa"/>
            <w:tcBorders>
              <w:top w:val="nil"/>
              <w:left w:val="nil"/>
              <w:bottom w:val="single" w:sz="4" w:space="0" w:color="000000"/>
              <w:right w:val="single" w:sz="4" w:space="0" w:color="000000"/>
            </w:tcBorders>
            <w:vAlign w:val="bottom"/>
          </w:tcPr>
          <w:p w14:paraId="00003894" w14:textId="77777777" w:rsidR="000C1305" w:rsidRDefault="003D2CD8">
            <w:r>
              <w:t>malborski</w:t>
            </w:r>
          </w:p>
        </w:tc>
        <w:tc>
          <w:tcPr>
            <w:tcW w:w="4699" w:type="dxa"/>
            <w:tcBorders>
              <w:top w:val="nil"/>
              <w:left w:val="nil"/>
              <w:bottom w:val="single" w:sz="4" w:space="0" w:color="000000"/>
              <w:right w:val="single" w:sz="4" w:space="0" w:color="000000"/>
            </w:tcBorders>
            <w:vAlign w:val="bottom"/>
          </w:tcPr>
          <w:p w14:paraId="00003895" w14:textId="77777777" w:rsidR="000C1305" w:rsidRDefault="003D2CD8">
            <w:pPr>
              <w:jc w:val="center"/>
              <w:rPr>
                <w:b/>
              </w:rPr>
            </w:pPr>
            <w:r>
              <w:rPr>
                <w:b/>
              </w:rPr>
              <w:t>37</w:t>
            </w:r>
          </w:p>
        </w:tc>
      </w:tr>
      <w:tr w:rsidR="000C1305" w14:paraId="3599A328"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96" w14:textId="77777777" w:rsidR="000C1305" w:rsidRDefault="003D2CD8">
            <w:pPr>
              <w:jc w:val="center"/>
            </w:pPr>
            <w:r>
              <w:t xml:space="preserve">11. </w:t>
            </w:r>
          </w:p>
        </w:tc>
        <w:tc>
          <w:tcPr>
            <w:tcW w:w="3544" w:type="dxa"/>
            <w:tcBorders>
              <w:top w:val="nil"/>
              <w:left w:val="nil"/>
              <w:bottom w:val="single" w:sz="4" w:space="0" w:color="000000"/>
              <w:right w:val="single" w:sz="4" w:space="0" w:color="000000"/>
            </w:tcBorders>
            <w:vAlign w:val="bottom"/>
          </w:tcPr>
          <w:p w14:paraId="00003897" w14:textId="77777777" w:rsidR="000C1305" w:rsidRDefault="003D2CD8">
            <w:r>
              <w:t>nowodworski</w:t>
            </w:r>
          </w:p>
        </w:tc>
        <w:tc>
          <w:tcPr>
            <w:tcW w:w="4699" w:type="dxa"/>
            <w:tcBorders>
              <w:top w:val="nil"/>
              <w:left w:val="nil"/>
              <w:bottom w:val="single" w:sz="4" w:space="0" w:color="000000"/>
              <w:right w:val="single" w:sz="4" w:space="0" w:color="000000"/>
            </w:tcBorders>
            <w:vAlign w:val="bottom"/>
          </w:tcPr>
          <w:p w14:paraId="00003898" w14:textId="77777777" w:rsidR="000C1305" w:rsidRDefault="003D2CD8">
            <w:pPr>
              <w:jc w:val="center"/>
              <w:rPr>
                <w:b/>
              </w:rPr>
            </w:pPr>
            <w:r>
              <w:rPr>
                <w:b/>
              </w:rPr>
              <w:t>22</w:t>
            </w:r>
          </w:p>
        </w:tc>
      </w:tr>
      <w:tr w:rsidR="000C1305" w14:paraId="62150FF8"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99" w14:textId="77777777" w:rsidR="000C1305" w:rsidRDefault="003D2CD8">
            <w:pPr>
              <w:jc w:val="center"/>
            </w:pPr>
            <w:r>
              <w:t xml:space="preserve">12. </w:t>
            </w:r>
          </w:p>
        </w:tc>
        <w:tc>
          <w:tcPr>
            <w:tcW w:w="3544" w:type="dxa"/>
            <w:tcBorders>
              <w:top w:val="nil"/>
              <w:left w:val="nil"/>
              <w:bottom w:val="single" w:sz="4" w:space="0" w:color="000000"/>
              <w:right w:val="single" w:sz="4" w:space="0" w:color="000000"/>
            </w:tcBorders>
            <w:vAlign w:val="bottom"/>
          </w:tcPr>
          <w:p w14:paraId="0000389A" w14:textId="77777777" w:rsidR="000C1305" w:rsidRDefault="003D2CD8">
            <w:r>
              <w:t>m. Gdańsk</w:t>
            </w:r>
          </w:p>
        </w:tc>
        <w:tc>
          <w:tcPr>
            <w:tcW w:w="4699" w:type="dxa"/>
            <w:tcBorders>
              <w:top w:val="nil"/>
              <w:left w:val="nil"/>
              <w:bottom w:val="single" w:sz="4" w:space="0" w:color="000000"/>
              <w:right w:val="single" w:sz="4" w:space="0" w:color="000000"/>
            </w:tcBorders>
            <w:vAlign w:val="bottom"/>
          </w:tcPr>
          <w:p w14:paraId="0000389B" w14:textId="77777777" w:rsidR="000C1305" w:rsidRDefault="003D2CD8">
            <w:pPr>
              <w:jc w:val="center"/>
              <w:rPr>
                <w:b/>
              </w:rPr>
            </w:pPr>
            <w:r>
              <w:rPr>
                <w:b/>
              </w:rPr>
              <w:t>135</w:t>
            </w:r>
          </w:p>
        </w:tc>
      </w:tr>
      <w:tr w:rsidR="000C1305" w14:paraId="5D128026"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9C" w14:textId="77777777" w:rsidR="000C1305" w:rsidRDefault="003D2CD8">
            <w:pPr>
              <w:jc w:val="center"/>
            </w:pPr>
            <w:r>
              <w:t xml:space="preserve">13. </w:t>
            </w:r>
          </w:p>
        </w:tc>
        <w:tc>
          <w:tcPr>
            <w:tcW w:w="3544" w:type="dxa"/>
            <w:tcBorders>
              <w:top w:val="nil"/>
              <w:left w:val="nil"/>
              <w:bottom w:val="single" w:sz="4" w:space="0" w:color="000000"/>
              <w:right w:val="single" w:sz="4" w:space="0" w:color="000000"/>
            </w:tcBorders>
            <w:vAlign w:val="bottom"/>
          </w:tcPr>
          <w:p w14:paraId="0000389D" w14:textId="77777777" w:rsidR="000C1305" w:rsidRDefault="003D2CD8">
            <w:r>
              <w:t>m. Słupsk</w:t>
            </w:r>
          </w:p>
        </w:tc>
        <w:tc>
          <w:tcPr>
            <w:tcW w:w="4699" w:type="dxa"/>
            <w:tcBorders>
              <w:top w:val="nil"/>
              <w:left w:val="nil"/>
              <w:bottom w:val="single" w:sz="4" w:space="0" w:color="000000"/>
              <w:right w:val="single" w:sz="4" w:space="0" w:color="000000"/>
            </w:tcBorders>
            <w:vAlign w:val="bottom"/>
          </w:tcPr>
          <w:p w14:paraId="0000389E" w14:textId="77777777" w:rsidR="000C1305" w:rsidRDefault="003D2CD8">
            <w:pPr>
              <w:jc w:val="center"/>
              <w:rPr>
                <w:b/>
              </w:rPr>
            </w:pPr>
            <w:r>
              <w:rPr>
                <w:b/>
              </w:rPr>
              <w:t>15</w:t>
            </w:r>
          </w:p>
        </w:tc>
      </w:tr>
      <w:tr w:rsidR="000C1305" w14:paraId="29CB1097"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9F" w14:textId="77777777" w:rsidR="000C1305" w:rsidRDefault="003D2CD8">
            <w:pPr>
              <w:jc w:val="center"/>
            </w:pPr>
            <w:r>
              <w:t xml:space="preserve">14. </w:t>
            </w:r>
          </w:p>
        </w:tc>
        <w:tc>
          <w:tcPr>
            <w:tcW w:w="3544" w:type="dxa"/>
            <w:tcBorders>
              <w:top w:val="nil"/>
              <w:left w:val="nil"/>
              <w:bottom w:val="single" w:sz="4" w:space="0" w:color="000000"/>
              <w:right w:val="single" w:sz="4" w:space="0" w:color="000000"/>
            </w:tcBorders>
            <w:vAlign w:val="bottom"/>
          </w:tcPr>
          <w:p w14:paraId="000038A0" w14:textId="77777777" w:rsidR="000C1305" w:rsidRDefault="003D2CD8">
            <w:r>
              <w:t>m. Sopot</w:t>
            </w:r>
          </w:p>
        </w:tc>
        <w:tc>
          <w:tcPr>
            <w:tcW w:w="4699" w:type="dxa"/>
            <w:tcBorders>
              <w:top w:val="nil"/>
              <w:left w:val="nil"/>
              <w:bottom w:val="single" w:sz="4" w:space="0" w:color="000000"/>
              <w:right w:val="single" w:sz="4" w:space="0" w:color="000000"/>
            </w:tcBorders>
            <w:vAlign w:val="bottom"/>
          </w:tcPr>
          <w:p w14:paraId="000038A1" w14:textId="77777777" w:rsidR="000C1305" w:rsidRDefault="003D2CD8">
            <w:pPr>
              <w:jc w:val="center"/>
              <w:rPr>
                <w:b/>
              </w:rPr>
            </w:pPr>
            <w:r>
              <w:rPr>
                <w:b/>
              </w:rPr>
              <w:t>24</w:t>
            </w:r>
          </w:p>
        </w:tc>
      </w:tr>
      <w:tr w:rsidR="000C1305" w14:paraId="6E484213"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A2" w14:textId="77777777" w:rsidR="000C1305" w:rsidRDefault="003D2CD8">
            <w:pPr>
              <w:jc w:val="center"/>
            </w:pPr>
            <w:r>
              <w:t xml:space="preserve">15. </w:t>
            </w:r>
          </w:p>
        </w:tc>
        <w:tc>
          <w:tcPr>
            <w:tcW w:w="3544" w:type="dxa"/>
            <w:tcBorders>
              <w:top w:val="nil"/>
              <w:left w:val="nil"/>
              <w:bottom w:val="single" w:sz="4" w:space="0" w:color="000000"/>
              <w:right w:val="single" w:sz="4" w:space="0" w:color="000000"/>
            </w:tcBorders>
            <w:vAlign w:val="bottom"/>
          </w:tcPr>
          <w:p w14:paraId="000038A3" w14:textId="77777777" w:rsidR="000C1305" w:rsidRDefault="003D2CD8">
            <w:r>
              <w:t>pucki</w:t>
            </w:r>
          </w:p>
        </w:tc>
        <w:tc>
          <w:tcPr>
            <w:tcW w:w="4699" w:type="dxa"/>
            <w:tcBorders>
              <w:top w:val="nil"/>
              <w:left w:val="nil"/>
              <w:bottom w:val="single" w:sz="4" w:space="0" w:color="000000"/>
              <w:right w:val="single" w:sz="4" w:space="0" w:color="000000"/>
            </w:tcBorders>
            <w:vAlign w:val="bottom"/>
          </w:tcPr>
          <w:p w14:paraId="000038A4" w14:textId="77777777" w:rsidR="000C1305" w:rsidRDefault="003D2CD8">
            <w:pPr>
              <w:jc w:val="center"/>
              <w:rPr>
                <w:b/>
              </w:rPr>
            </w:pPr>
            <w:r>
              <w:rPr>
                <w:b/>
              </w:rPr>
              <w:t>54</w:t>
            </w:r>
          </w:p>
        </w:tc>
      </w:tr>
      <w:tr w:rsidR="000C1305" w14:paraId="651BCF35"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A5" w14:textId="77777777" w:rsidR="000C1305" w:rsidRDefault="003D2CD8">
            <w:pPr>
              <w:jc w:val="center"/>
            </w:pPr>
            <w:r>
              <w:t xml:space="preserve">16. </w:t>
            </w:r>
          </w:p>
        </w:tc>
        <w:tc>
          <w:tcPr>
            <w:tcW w:w="3544" w:type="dxa"/>
            <w:tcBorders>
              <w:top w:val="nil"/>
              <w:left w:val="nil"/>
              <w:bottom w:val="single" w:sz="4" w:space="0" w:color="000000"/>
              <w:right w:val="single" w:sz="4" w:space="0" w:color="000000"/>
            </w:tcBorders>
            <w:vAlign w:val="bottom"/>
          </w:tcPr>
          <w:p w14:paraId="000038A6" w14:textId="77777777" w:rsidR="000C1305" w:rsidRDefault="003D2CD8">
            <w:r>
              <w:t>słupski</w:t>
            </w:r>
          </w:p>
        </w:tc>
        <w:tc>
          <w:tcPr>
            <w:tcW w:w="4699" w:type="dxa"/>
            <w:tcBorders>
              <w:top w:val="nil"/>
              <w:left w:val="nil"/>
              <w:bottom w:val="single" w:sz="4" w:space="0" w:color="000000"/>
              <w:right w:val="single" w:sz="4" w:space="0" w:color="000000"/>
            </w:tcBorders>
            <w:vAlign w:val="bottom"/>
          </w:tcPr>
          <w:p w14:paraId="000038A7" w14:textId="77777777" w:rsidR="000C1305" w:rsidRDefault="003D2CD8">
            <w:pPr>
              <w:jc w:val="center"/>
              <w:rPr>
                <w:b/>
              </w:rPr>
            </w:pPr>
            <w:r>
              <w:rPr>
                <w:b/>
              </w:rPr>
              <w:t>61</w:t>
            </w:r>
          </w:p>
        </w:tc>
      </w:tr>
      <w:tr w:rsidR="000C1305" w14:paraId="76E90B47"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A8" w14:textId="77777777" w:rsidR="000C1305" w:rsidRDefault="003D2CD8">
            <w:pPr>
              <w:jc w:val="center"/>
            </w:pPr>
            <w:r>
              <w:t xml:space="preserve">17. </w:t>
            </w:r>
          </w:p>
        </w:tc>
        <w:tc>
          <w:tcPr>
            <w:tcW w:w="3544" w:type="dxa"/>
            <w:tcBorders>
              <w:top w:val="nil"/>
              <w:left w:val="nil"/>
              <w:bottom w:val="single" w:sz="4" w:space="0" w:color="000000"/>
              <w:right w:val="single" w:sz="4" w:space="0" w:color="000000"/>
            </w:tcBorders>
            <w:vAlign w:val="bottom"/>
          </w:tcPr>
          <w:p w14:paraId="000038A9" w14:textId="77777777" w:rsidR="000C1305" w:rsidRDefault="003D2CD8">
            <w:r>
              <w:t>starogardzki</w:t>
            </w:r>
          </w:p>
        </w:tc>
        <w:tc>
          <w:tcPr>
            <w:tcW w:w="4699" w:type="dxa"/>
            <w:tcBorders>
              <w:top w:val="nil"/>
              <w:left w:val="nil"/>
              <w:bottom w:val="single" w:sz="4" w:space="0" w:color="000000"/>
              <w:right w:val="single" w:sz="4" w:space="0" w:color="000000"/>
            </w:tcBorders>
            <w:vAlign w:val="bottom"/>
          </w:tcPr>
          <w:p w14:paraId="000038AA" w14:textId="77777777" w:rsidR="000C1305" w:rsidRDefault="003D2CD8">
            <w:pPr>
              <w:jc w:val="center"/>
              <w:rPr>
                <w:b/>
              </w:rPr>
            </w:pPr>
            <w:r>
              <w:rPr>
                <w:b/>
              </w:rPr>
              <w:t>57</w:t>
            </w:r>
          </w:p>
        </w:tc>
      </w:tr>
      <w:tr w:rsidR="000C1305" w14:paraId="656299A1"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AB" w14:textId="77777777" w:rsidR="000C1305" w:rsidRDefault="003D2CD8">
            <w:pPr>
              <w:jc w:val="center"/>
            </w:pPr>
            <w:r>
              <w:t xml:space="preserve">18. </w:t>
            </w:r>
          </w:p>
        </w:tc>
        <w:tc>
          <w:tcPr>
            <w:tcW w:w="3544" w:type="dxa"/>
            <w:tcBorders>
              <w:top w:val="nil"/>
              <w:left w:val="nil"/>
              <w:bottom w:val="single" w:sz="4" w:space="0" w:color="000000"/>
              <w:right w:val="single" w:sz="4" w:space="0" w:color="000000"/>
            </w:tcBorders>
            <w:vAlign w:val="bottom"/>
          </w:tcPr>
          <w:p w14:paraId="000038AC" w14:textId="77777777" w:rsidR="000C1305" w:rsidRDefault="003D2CD8">
            <w:r>
              <w:t>sztumski</w:t>
            </w:r>
          </w:p>
        </w:tc>
        <w:tc>
          <w:tcPr>
            <w:tcW w:w="4699" w:type="dxa"/>
            <w:tcBorders>
              <w:top w:val="nil"/>
              <w:left w:val="nil"/>
              <w:bottom w:val="single" w:sz="4" w:space="0" w:color="000000"/>
              <w:right w:val="single" w:sz="4" w:space="0" w:color="000000"/>
            </w:tcBorders>
            <w:vAlign w:val="bottom"/>
          </w:tcPr>
          <w:p w14:paraId="000038AD" w14:textId="77777777" w:rsidR="000C1305" w:rsidRDefault="003D2CD8">
            <w:pPr>
              <w:jc w:val="center"/>
              <w:rPr>
                <w:b/>
              </w:rPr>
            </w:pPr>
            <w:r>
              <w:rPr>
                <w:b/>
              </w:rPr>
              <w:t>26</w:t>
            </w:r>
          </w:p>
        </w:tc>
      </w:tr>
      <w:tr w:rsidR="000C1305" w14:paraId="12AC92A1"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AE" w14:textId="77777777" w:rsidR="000C1305" w:rsidRDefault="003D2CD8">
            <w:pPr>
              <w:jc w:val="center"/>
            </w:pPr>
            <w:r>
              <w:t xml:space="preserve">19. </w:t>
            </w:r>
          </w:p>
        </w:tc>
        <w:tc>
          <w:tcPr>
            <w:tcW w:w="3544" w:type="dxa"/>
            <w:tcBorders>
              <w:top w:val="nil"/>
              <w:left w:val="nil"/>
              <w:bottom w:val="single" w:sz="4" w:space="0" w:color="000000"/>
              <w:right w:val="single" w:sz="4" w:space="0" w:color="000000"/>
            </w:tcBorders>
            <w:vAlign w:val="bottom"/>
          </w:tcPr>
          <w:p w14:paraId="000038AF" w14:textId="77777777" w:rsidR="000C1305" w:rsidRDefault="003D2CD8">
            <w:r>
              <w:t>tczewski</w:t>
            </w:r>
          </w:p>
        </w:tc>
        <w:tc>
          <w:tcPr>
            <w:tcW w:w="4699" w:type="dxa"/>
            <w:tcBorders>
              <w:top w:val="nil"/>
              <w:left w:val="nil"/>
              <w:bottom w:val="single" w:sz="4" w:space="0" w:color="000000"/>
              <w:right w:val="single" w:sz="4" w:space="0" w:color="000000"/>
            </w:tcBorders>
            <w:vAlign w:val="bottom"/>
          </w:tcPr>
          <w:p w14:paraId="000038B0" w14:textId="77777777" w:rsidR="000C1305" w:rsidRDefault="003D2CD8">
            <w:pPr>
              <w:jc w:val="center"/>
              <w:rPr>
                <w:b/>
              </w:rPr>
            </w:pPr>
            <w:r>
              <w:rPr>
                <w:b/>
              </w:rPr>
              <w:t>54</w:t>
            </w:r>
          </w:p>
        </w:tc>
      </w:tr>
      <w:tr w:rsidR="000C1305" w14:paraId="0181D580" w14:textId="77777777">
        <w:trPr>
          <w:trHeight w:val="300"/>
        </w:trPr>
        <w:tc>
          <w:tcPr>
            <w:tcW w:w="704" w:type="dxa"/>
            <w:tcBorders>
              <w:top w:val="nil"/>
              <w:left w:val="single" w:sz="4" w:space="0" w:color="000000"/>
              <w:bottom w:val="single" w:sz="4" w:space="0" w:color="000000"/>
              <w:right w:val="single" w:sz="4" w:space="0" w:color="000000"/>
            </w:tcBorders>
            <w:vAlign w:val="bottom"/>
          </w:tcPr>
          <w:p w14:paraId="000038B1" w14:textId="77777777" w:rsidR="000C1305" w:rsidRDefault="003D2CD8">
            <w:pPr>
              <w:jc w:val="center"/>
            </w:pPr>
            <w:r>
              <w:t xml:space="preserve">20. </w:t>
            </w:r>
          </w:p>
        </w:tc>
        <w:tc>
          <w:tcPr>
            <w:tcW w:w="3544" w:type="dxa"/>
            <w:tcBorders>
              <w:top w:val="nil"/>
              <w:left w:val="nil"/>
              <w:bottom w:val="single" w:sz="4" w:space="0" w:color="000000"/>
              <w:right w:val="single" w:sz="4" w:space="0" w:color="000000"/>
            </w:tcBorders>
            <w:vAlign w:val="bottom"/>
          </w:tcPr>
          <w:p w14:paraId="000038B2" w14:textId="77777777" w:rsidR="000C1305" w:rsidRDefault="003D2CD8">
            <w:r>
              <w:t>wejherowski</w:t>
            </w:r>
          </w:p>
        </w:tc>
        <w:tc>
          <w:tcPr>
            <w:tcW w:w="4699" w:type="dxa"/>
            <w:tcBorders>
              <w:top w:val="nil"/>
              <w:left w:val="nil"/>
              <w:bottom w:val="single" w:sz="4" w:space="0" w:color="000000"/>
              <w:right w:val="single" w:sz="4" w:space="0" w:color="000000"/>
            </w:tcBorders>
            <w:vAlign w:val="bottom"/>
          </w:tcPr>
          <w:p w14:paraId="000038B3" w14:textId="77777777" w:rsidR="000C1305" w:rsidRDefault="003D2CD8">
            <w:pPr>
              <w:jc w:val="center"/>
              <w:rPr>
                <w:b/>
              </w:rPr>
            </w:pPr>
            <w:r>
              <w:rPr>
                <w:b/>
              </w:rPr>
              <w:t>69</w:t>
            </w:r>
          </w:p>
        </w:tc>
      </w:tr>
      <w:tr w:rsidR="000C1305" w14:paraId="6CE84D04" w14:textId="77777777">
        <w:trPr>
          <w:trHeight w:val="300"/>
        </w:trPr>
        <w:tc>
          <w:tcPr>
            <w:tcW w:w="704" w:type="dxa"/>
            <w:tcBorders>
              <w:top w:val="single" w:sz="4" w:space="0" w:color="000000"/>
              <w:left w:val="single" w:sz="4" w:space="0" w:color="000000"/>
              <w:bottom w:val="single" w:sz="4" w:space="0" w:color="000000"/>
              <w:right w:val="single" w:sz="4" w:space="0" w:color="000000"/>
            </w:tcBorders>
            <w:vAlign w:val="bottom"/>
          </w:tcPr>
          <w:p w14:paraId="000038B4" w14:textId="77777777" w:rsidR="000C1305" w:rsidRDefault="000C1305">
            <w:pPr>
              <w:jc w:val="center"/>
              <w:rPr>
                <w:b/>
              </w:rPr>
            </w:pPr>
          </w:p>
        </w:tc>
        <w:tc>
          <w:tcPr>
            <w:tcW w:w="3544" w:type="dxa"/>
            <w:tcBorders>
              <w:top w:val="single" w:sz="4" w:space="0" w:color="000000"/>
              <w:left w:val="nil"/>
              <w:bottom w:val="single" w:sz="4" w:space="0" w:color="000000"/>
              <w:right w:val="single" w:sz="4" w:space="0" w:color="000000"/>
            </w:tcBorders>
            <w:vAlign w:val="bottom"/>
          </w:tcPr>
          <w:p w14:paraId="000038B5" w14:textId="77777777" w:rsidR="000C1305" w:rsidRDefault="003D2CD8">
            <w:pPr>
              <w:rPr>
                <w:b/>
              </w:rPr>
            </w:pPr>
            <w:r>
              <w:rPr>
                <w:b/>
              </w:rPr>
              <w:t>Ogółem</w:t>
            </w:r>
          </w:p>
        </w:tc>
        <w:tc>
          <w:tcPr>
            <w:tcW w:w="4699" w:type="dxa"/>
            <w:tcBorders>
              <w:top w:val="single" w:sz="4" w:space="0" w:color="000000"/>
              <w:left w:val="nil"/>
              <w:bottom w:val="single" w:sz="4" w:space="0" w:color="000000"/>
              <w:right w:val="single" w:sz="4" w:space="0" w:color="000000"/>
            </w:tcBorders>
            <w:vAlign w:val="bottom"/>
          </w:tcPr>
          <w:p w14:paraId="000038B6" w14:textId="77777777" w:rsidR="000C1305" w:rsidRDefault="003D2CD8">
            <w:pPr>
              <w:jc w:val="center"/>
              <w:rPr>
                <w:b/>
              </w:rPr>
            </w:pPr>
            <w:r>
              <w:rPr>
                <w:b/>
              </w:rPr>
              <w:t>999</w:t>
            </w:r>
          </w:p>
        </w:tc>
      </w:tr>
    </w:tbl>
    <w:p w14:paraId="000038B7" w14:textId="77777777" w:rsidR="000C1305" w:rsidRDefault="000C1305">
      <w:pPr>
        <w:spacing w:line="240" w:lineRule="auto"/>
        <w:rPr>
          <w:rFonts w:ascii="Calibri" w:eastAsia="Calibri" w:hAnsi="Calibri" w:cs="Calibri"/>
        </w:rPr>
      </w:pPr>
    </w:p>
    <w:p w14:paraId="000038B8" w14:textId="77777777" w:rsidR="000C1305" w:rsidRDefault="000C1305">
      <w:pPr>
        <w:spacing w:line="240" w:lineRule="auto"/>
        <w:rPr>
          <w:rFonts w:ascii="Calibri" w:eastAsia="Calibri" w:hAnsi="Calibri" w:cs="Calibri"/>
        </w:rPr>
      </w:pPr>
    </w:p>
    <w:p w14:paraId="000038B9"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  Podmioty na terenie  województwa pomorskiego w podziale na produkcję wybranych asortymentów  artykułów rolno-spożywczych wg przekazanych zgłoszeń  rozpoczęcia działalności.</w:t>
      </w:r>
    </w:p>
    <w:p w14:paraId="000038BA" w14:textId="77777777" w:rsidR="000C1305" w:rsidRDefault="000C1305">
      <w:pPr>
        <w:spacing w:line="240" w:lineRule="auto"/>
        <w:rPr>
          <w:rFonts w:ascii="Times New Roman" w:eastAsia="Times New Roman" w:hAnsi="Times New Roman" w:cs="Times New Roman"/>
          <w:b/>
          <w:sz w:val="24"/>
          <w:szCs w:val="24"/>
        </w:rPr>
      </w:pPr>
    </w:p>
    <w:p w14:paraId="000038B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Drób i przetwory drobiowe (tuszki, kawałki, mięso mielone, przetwory, podroby</w:t>
      </w:r>
      <w:r>
        <w:rPr>
          <w:rFonts w:ascii="Times New Roman" w:eastAsia="Times New Roman" w:hAnsi="Times New Roman" w:cs="Times New Roman"/>
          <w:sz w:val="24"/>
          <w:szCs w:val="24"/>
        </w:rPr>
        <w:t>) - 29</w:t>
      </w:r>
    </w:p>
    <w:p w14:paraId="000038B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tym m.in.:</w:t>
      </w:r>
    </w:p>
    <w:p w14:paraId="000038BD" w14:textId="77777777" w:rsidR="000C1305" w:rsidRDefault="003D2CD8">
      <w:pPr>
        <w:numPr>
          <w:ilvl w:val="0"/>
          <w:numId w:val="6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Tuszki drobiowe (ubój drobiu)- 11</w:t>
      </w:r>
    </w:p>
    <w:p w14:paraId="000038BE" w14:textId="77777777" w:rsidR="000C1305" w:rsidRDefault="003D2CD8">
      <w:pPr>
        <w:numPr>
          <w:ilvl w:val="0"/>
          <w:numId w:val="6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drobiowe- 18</w:t>
      </w:r>
    </w:p>
    <w:p w14:paraId="000038BF" w14:textId="77777777" w:rsidR="000C1305" w:rsidRDefault="000C1305">
      <w:pPr>
        <w:spacing w:line="240" w:lineRule="auto"/>
        <w:rPr>
          <w:rFonts w:ascii="Times New Roman" w:eastAsia="Times New Roman" w:hAnsi="Times New Roman" w:cs="Times New Roman"/>
          <w:sz w:val="24"/>
          <w:szCs w:val="24"/>
          <w:u w:val="single"/>
        </w:rPr>
      </w:pPr>
    </w:p>
    <w:p w14:paraId="000038C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Jaja i przetwory jajeczne - 12</w:t>
      </w:r>
    </w:p>
    <w:p w14:paraId="000038C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tym, m.in. :</w:t>
      </w:r>
    </w:p>
    <w:p w14:paraId="000038C2" w14:textId="77777777" w:rsidR="000C1305" w:rsidRDefault="003D2CD8">
      <w:pPr>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Jaja- 12</w:t>
      </w:r>
    </w:p>
    <w:p w14:paraId="000038C3" w14:textId="77777777" w:rsidR="000C1305" w:rsidRDefault="003D2CD8">
      <w:pPr>
        <w:numPr>
          <w:ilvl w:val="0"/>
          <w:numId w:val="8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Przetwory jajeczne- 1</w:t>
      </w:r>
    </w:p>
    <w:p w14:paraId="000038C4" w14:textId="77777777" w:rsidR="000C1305" w:rsidRDefault="000C1305">
      <w:pPr>
        <w:spacing w:line="240" w:lineRule="auto"/>
        <w:rPr>
          <w:rFonts w:ascii="Times New Roman" w:eastAsia="Times New Roman" w:hAnsi="Times New Roman" w:cs="Times New Roman"/>
          <w:sz w:val="24"/>
          <w:szCs w:val="24"/>
        </w:rPr>
      </w:pPr>
    </w:p>
    <w:p w14:paraId="000038C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Mięso surowe i przetwory z mięsa surowego (wieprzowina i wołowina) - 99</w:t>
      </w:r>
    </w:p>
    <w:p w14:paraId="000038C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tym m. in.:</w:t>
      </w:r>
    </w:p>
    <w:p w14:paraId="000038C7" w14:textId="77777777" w:rsidR="000C1305" w:rsidRDefault="003D2CD8">
      <w:pPr>
        <w:numPr>
          <w:ilvl w:val="0"/>
          <w:numId w:val="6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Tusze w</w:t>
      </w:r>
      <w:r>
        <w:rPr>
          <w:rFonts w:ascii="Times New Roman" w:eastAsia="Times New Roman" w:hAnsi="Times New Roman" w:cs="Times New Roman"/>
          <w:sz w:val="24"/>
          <w:szCs w:val="24"/>
        </w:rPr>
        <w:t>ieprzowe (ubój)- 32</w:t>
      </w:r>
    </w:p>
    <w:p w14:paraId="000038C8" w14:textId="77777777" w:rsidR="000C1305" w:rsidRDefault="003D2CD8">
      <w:pPr>
        <w:numPr>
          <w:ilvl w:val="0"/>
          <w:numId w:val="6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Tusze wołowe (ubój)- 16</w:t>
      </w:r>
    </w:p>
    <w:p w14:paraId="000038C9" w14:textId="77777777" w:rsidR="000C1305" w:rsidRDefault="003D2CD8">
      <w:pPr>
        <w:numPr>
          <w:ilvl w:val="0"/>
          <w:numId w:val="64"/>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Przetwory z mięsa czerwonego ogółem- 82,</w:t>
      </w:r>
    </w:p>
    <w:p w14:paraId="000038CA" w14:textId="77777777" w:rsidR="000C1305" w:rsidRDefault="003D2CD8">
      <w:pPr>
        <w:spacing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w  tym:  wędliny 43</w:t>
      </w:r>
    </w:p>
    <w:p w14:paraId="000038CB" w14:textId="77777777" w:rsidR="000C1305" w:rsidRDefault="000C1305">
      <w:pPr>
        <w:spacing w:line="240" w:lineRule="auto"/>
        <w:rPr>
          <w:rFonts w:ascii="Times New Roman" w:eastAsia="Times New Roman" w:hAnsi="Times New Roman" w:cs="Times New Roman"/>
          <w:sz w:val="24"/>
          <w:szCs w:val="24"/>
          <w:u w:val="single"/>
        </w:rPr>
      </w:pPr>
    </w:p>
    <w:p w14:paraId="000038C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Ryby i przetwory rybne - 88</w:t>
      </w:r>
    </w:p>
    <w:p w14:paraId="000038C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tym m. in.:</w:t>
      </w:r>
    </w:p>
    <w:p w14:paraId="000038CE"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Ryby mrożone- 27</w:t>
      </w:r>
    </w:p>
    <w:p w14:paraId="000038CF"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Ryby wędzone -37</w:t>
      </w:r>
    </w:p>
    <w:p w14:paraId="000038D0"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Ryby solone – 22</w:t>
      </w:r>
    </w:p>
    <w:p w14:paraId="000038D1"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Marynaty – 28</w:t>
      </w:r>
    </w:p>
    <w:p w14:paraId="000038D2"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Konserwy rybne – 16</w:t>
      </w:r>
    </w:p>
    <w:p w14:paraId="000038D3"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Pasty rybne – 10</w:t>
      </w:r>
    </w:p>
    <w:p w14:paraId="000038D4"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Prezerwy  - 7</w:t>
      </w:r>
    </w:p>
    <w:p w14:paraId="000038D5" w14:textId="77777777" w:rsidR="000C1305" w:rsidRDefault="003D2CD8">
      <w:pPr>
        <w:numPr>
          <w:ilvl w:val="0"/>
          <w:numId w:val="90"/>
        </w:numPr>
        <w:spacing w:line="240" w:lineRule="auto"/>
        <w:ind w:left="643"/>
        <w:rPr>
          <w:rFonts w:ascii="Times New Roman" w:eastAsia="Times New Roman" w:hAnsi="Times New Roman" w:cs="Times New Roman"/>
          <w:sz w:val="24"/>
          <w:szCs w:val="24"/>
        </w:rPr>
      </w:pPr>
      <w:r>
        <w:rPr>
          <w:rFonts w:ascii="Times New Roman" w:eastAsia="Times New Roman" w:hAnsi="Times New Roman" w:cs="Times New Roman"/>
          <w:sz w:val="24"/>
          <w:szCs w:val="24"/>
        </w:rPr>
        <w:t>Filety – 28</w:t>
      </w:r>
    </w:p>
    <w:p w14:paraId="000038D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*poszczególne  kierunki nie sumują się – zakład może prowadzić kilka kierunków produkcji</w:t>
      </w:r>
    </w:p>
    <w:p w14:paraId="000038D7" w14:textId="77777777" w:rsidR="000C1305" w:rsidRDefault="000C1305">
      <w:pPr>
        <w:spacing w:line="240" w:lineRule="auto"/>
        <w:rPr>
          <w:rFonts w:ascii="Times New Roman" w:eastAsia="Times New Roman" w:hAnsi="Times New Roman" w:cs="Times New Roman"/>
          <w:sz w:val="24"/>
          <w:szCs w:val="24"/>
          <w:u w:val="single"/>
        </w:rPr>
      </w:pPr>
    </w:p>
    <w:p w14:paraId="000038D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Artykuły mleczne - 13</w:t>
      </w:r>
    </w:p>
    <w:p w14:paraId="000038D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tym m.in.:</w:t>
      </w:r>
    </w:p>
    <w:p w14:paraId="000038D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Mleczarnie - 7</w:t>
      </w:r>
    </w:p>
    <w:p w14:paraId="000038D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Producenci lodów - 6</w:t>
      </w:r>
    </w:p>
    <w:p w14:paraId="000038DC" w14:textId="77777777" w:rsidR="000C1305" w:rsidRDefault="000C1305">
      <w:pPr>
        <w:spacing w:line="240" w:lineRule="auto"/>
        <w:rPr>
          <w:rFonts w:ascii="Times New Roman" w:eastAsia="Times New Roman" w:hAnsi="Times New Roman" w:cs="Times New Roman"/>
          <w:sz w:val="24"/>
          <w:szCs w:val="24"/>
        </w:rPr>
      </w:pPr>
    </w:p>
    <w:p w14:paraId="000038D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garmażeryjne - 43</w:t>
      </w:r>
    </w:p>
    <w:p w14:paraId="000038D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tym m.in.:</w:t>
      </w:r>
    </w:p>
    <w:p w14:paraId="000038DF" w14:textId="77777777" w:rsidR="000C1305" w:rsidRDefault="003D2CD8">
      <w:pPr>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garmażeryjne mięsne - 22</w:t>
      </w:r>
    </w:p>
    <w:p w14:paraId="000038E0" w14:textId="77777777" w:rsidR="000C1305" w:rsidRDefault="003D2CD8">
      <w:pPr>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garmażeryjne nie mięsne - 12</w:t>
      </w:r>
    </w:p>
    <w:p w14:paraId="000038E1" w14:textId="77777777" w:rsidR="000C1305" w:rsidRDefault="003D2CD8">
      <w:pPr>
        <w:numPr>
          <w:ilvl w:val="0"/>
          <w:numId w:val="89"/>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garmażeryjne mięsno-warzywne typu konserwa - 18</w:t>
      </w:r>
    </w:p>
    <w:p w14:paraId="000038E2" w14:textId="77777777" w:rsidR="000C1305" w:rsidRDefault="000C1305">
      <w:pPr>
        <w:spacing w:line="240" w:lineRule="auto"/>
        <w:rPr>
          <w:rFonts w:ascii="Times New Roman" w:eastAsia="Times New Roman" w:hAnsi="Times New Roman" w:cs="Times New Roman"/>
          <w:sz w:val="24"/>
          <w:szCs w:val="24"/>
        </w:rPr>
      </w:pPr>
    </w:p>
    <w:p w14:paraId="000038E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 owoców i warzyw - 40</w:t>
      </w:r>
    </w:p>
    <w:p w14:paraId="000038E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tym m.in.:</w:t>
      </w:r>
    </w:p>
    <w:p w14:paraId="000038E5" w14:textId="77777777" w:rsidR="000C1305" w:rsidRDefault="003D2CD8">
      <w:pPr>
        <w:numPr>
          <w:ilvl w:val="0"/>
          <w:numId w:val="6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 owoców - 23</w:t>
      </w:r>
    </w:p>
    <w:p w14:paraId="000038E6" w14:textId="77777777" w:rsidR="000C1305" w:rsidRDefault="003D2CD8">
      <w:pPr>
        <w:numPr>
          <w:ilvl w:val="0"/>
          <w:numId w:val="6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 warzyw - 29</w:t>
      </w:r>
    </w:p>
    <w:p w14:paraId="000038E7" w14:textId="77777777" w:rsidR="000C1305" w:rsidRDefault="003D2CD8">
      <w:pPr>
        <w:numPr>
          <w:ilvl w:val="0"/>
          <w:numId w:val="6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 owoców i warzyw - 2</w:t>
      </w:r>
    </w:p>
    <w:p w14:paraId="000038E8" w14:textId="77777777" w:rsidR="000C1305" w:rsidRDefault="000C1305">
      <w:pPr>
        <w:spacing w:line="240" w:lineRule="auto"/>
        <w:rPr>
          <w:rFonts w:ascii="Times New Roman" w:eastAsia="Times New Roman" w:hAnsi="Times New Roman" w:cs="Times New Roman"/>
          <w:sz w:val="24"/>
          <w:szCs w:val="24"/>
        </w:rPr>
      </w:pPr>
    </w:p>
    <w:p w14:paraId="000038E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zbożowe - 20</w:t>
      </w:r>
    </w:p>
    <w:p w14:paraId="000038E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tym m. in.:</w:t>
      </w:r>
    </w:p>
    <w:p w14:paraId="000038EB" w14:textId="77777777" w:rsidR="000C1305" w:rsidRDefault="003D2CD8">
      <w:pPr>
        <w:numPr>
          <w:ilvl w:val="0"/>
          <w:numId w:val="85"/>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Mąka (młyny) - 8</w:t>
      </w:r>
    </w:p>
    <w:p w14:paraId="000038E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Pieczywo - 188</w:t>
      </w:r>
    </w:p>
    <w:p w14:paraId="000038E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ciastkarskie - 146</w:t>
      </w:r>
    </w:p>
    <w:p w14:paraId="000038E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cukiernicze - 26</w:t>
      </w:r>
    </w:p>
    <w:p w14:paraId="000038E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Wyroby winiarskie - 2 ( zakłady produkcyjne).</w:t>
      </w:r>
    </w:p>
    <w:p w14:paraId="000038F0" w14:textId="77777777" w:rsidR="000C1305" w:rsidRDefault="000C1305">
      <w:pPr>
        <w:spacing w:line="240" w:lineRule="auto"/>
        <w:rPr>
          <w:rFonts w:ascii="Times New Roman" w:eastAsia="Times New Roman" w:hAnsi="Times New Roman" w:cs="Times New Roman"/>
          <w:sz w:val="24"/>
          <w:szCs w:val="24"/>
        </w:rPr>
      </w:pPr>
    </w:p>
    <w:p w14:paraId="000038F1"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Podsumowanie:</w:t>
      </w:r>
    </w:p>
    <w:p w14:paraId="000038F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podstawie powyższych danych należy stwierdzić, że uwzględniając liczbę po</w:t>
      </w:r>
      <w:r>
        <w:rPr>
          <w:rFonts w:ascii="Times New Roman" w:eastAsia="Times New Roman" w:hAnsi="Times New Roman" w:cs="Times New Roman"/>
          <w:sz w:val="24"/>
          <w:szCs w:val="24"/>
        </w:rPr>
        <w:t>dmiotów najbardziej rozwinięte  produkcje w województwie pomorskim  to : – pieczywo (188), wyroby ciastkarskie (146), mięsa surowe i jego przetwory – (99), ryby i przetwory rybne (87), wyroby garmażeryjne (43).</w:t>
      </w:r>
    </w:p>
    <w:p w14:paraId="000038F3" w14:textId="77777777" w:rsidR="000C1305" w:rsidRDefault="000C1305">
      <w:pPr>
        <w:spacing w:line="240" w:lineRule="auto"/>
        <w:rPr>
          <w:rFonts w:ascii="Times New Roman" w:eastAsia="Times New Roman" w:hAnsi="Times New Roman" w:cs="Times New Roman"/>
          <w:sz w:val="24"/>
          <w:szCs w:val="24"/>
        </w:rPr>
      </w:pPr>
    </w:p>
    <w:p w14:paraId="000038F4"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VII. Produkcja wybranych artykułów rolno-spo</w:t>
      </w:r>
      <w:r>
        <w:rPr>
          <w:rFonts w:ascii="Times New Roman" w:eastAsia="Times New Roman" w:hAnsi="Times New Roman" w:cs="Times New Roman"/>
          <w:b/>
          <w:sz w:val="24"/>
          <w:szCs w:val="24"/>
        </w:rPr>
        <w:t>żywczych na terenie województwa pomorskiego – udział procentowy w produkcji krajowej powyższych grup artykułów  rolno-spożywczych :</w:t>
      </w:r>
    </w:p>
    <w:p w14:paraId="000038F5" w14:textId="77777777" w:rsidR="000C1305" w:rsidRDefault="000C1305">
      <w:pPr>
        <w:spacing w:line="240" w:lineRule="auto"/>
        <w:rPr>
          <w:rFonts w:ascii="Times New Roman" w:eastAsia="Times New Roman" w:hAnsi="Times New Roman" w:cs="Times New Roman"/>
          <w:b/>
          <w:sz w:val="24"/>
          <w:szCs w:val="24"/>
        </w:rPr>
      </w:pPr>
    </w:p>
    <w:p w14:paraId="000038F6"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Ryby i przetwory – 34 %</w:t>
      </w:r>
    </w:p>
    <w:p w14:paraId="000038F7"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Mięso czerwone i jego przetwory – 6,1 %</w:t>
      </w:r>
    </w:p>
    <w:p w14:paraId="000038F8"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drobiowe – 6,9 %</w:t>
      </w:r>
    </w:p>
    <w:p w14:paraId="000038F9"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 owoców  - 5,7 %</w:t>
      </w:r>
    </w:p>
    <w:p w14:paraId="000038FA"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 warzyw – 6,9 %</w:t>
      </w:r>
    </w:p>
    <w:p w14:paraId="000038FB"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Artykuły mleczarskie – 4,5 %</w:t>
      </w:r>
    </w:p>
    <w:p w14:paraId="000038FC"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Przetwory zbożowe – 6,1 %</w:t>
      </w:r>
    </w:p>
    <w:p w14:paraId="000038FD"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Wyroby cukiernicze – 5,6 %</w:t>
      </w:r>
    </w:p>
    <w:p w14:paraId="000038FE" w14:textId="77777777" w:rsidR="000C1305" w:rsidRDefault="003D2CD8">
      <w:pPr>
        <w:numPr>
          <w:ilvl w:val="0"/>
          <w:numId w:val="34"/>
        </w:numPr>
        <w:spacing w:line="240" w:lineRule="auto"/>
        <w:ind w:left="2072"/>
        <w:rPr>
          <w:rFonts w:ascii="Times New Roman" w:eastAsia="Times New Roman" w:hAnsi="Times New Roman" w:cs="Times New Roman"/>
          <w:sz w:val="24"/>
          <w:szCs w:val="24"/>
        </w:rPr>
      </w:pPr>
      <w:r>
        <w:rPr>
          <w:rFonts w:ascii="Times New Roman" w:eastAsia="Times New Roman" w:hAnsi="Times New Roman" w:cs="Times New Roman"/>
          <w:sz w:val="24"/>
          <w:szCs w:val="24"/>
        </w:rPr>
        <w:t>Wyroby ciastkarskie -  7,4 %</w:t>
      </w:r>
    </w:p>
    <w:p w14:paraId="000038FF" w14:textId="77777777" w:rsidR="000C1305" w:rsidRDefault="000C1305">
      <w:pPr>
        <w:spacing w:line="240" w:lineRule="auto"/>
        <w:rPr>
          <w:rFonts w:ascii="Times New Roman" w:eastAsia="Times New Roman" w:hAnsi="Times New Roman" w:cs="Times New Roman"/>
          <w:sz w:val="24"/>
          <w:szCs w:val="24"/>
          <w:u w:val="single"/>
        </w:rPr>
      </w:pPr>
    </w:p>
    <w:p w14:paraId="00003900" w14:textId="77777777" w:rsidR="000C1305" w:rsidRDefault="000C1305">
      <w:pPr>
        <w:spacing w:line="240" w:lineRule="auto"/>
        <w:rPr>
          <w:rFonts w:ascii="Times New Roman" w:eastAsia="Times New Roman" w:hAnsi="Times New Roman" w:cs="Times New Roman"/>
          <w:b/>
          <w:sz w:val="24"/>
          <w:szCs w:val="24"/>
        </w:rPr>
      </w:pPr>
    </w:p>
    <w:p w14:paraId="00003901"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Podsumowanie:</w:t>
      </w:r>
    </w:p>
    <w:p w14:paraId="0000390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podstawie powyższych danych, w związku z położeniem województwa nad morzem, wyraźnie uwidacznia się</w:t>
      </w:r>
      <w:r>
        <w:rPr>
          <w:rFonts w:ascii="Times New Roman" w:eastAsia="Times New Roman" w:hAnsi="Times New Roman" w:cs="Times New Roman"/>
          <w:sz w:val="24"/>
          <w:szCs w:val="24"/>
        </w:rPr>
        <w:t xml:space="preserve"> dominację przetwórstwa  ryb (34%  w stosunku do produkcji krajowej) nad innymi działami produkcji,  ustalonymi na podstawie zgłoszeń działalności przekazywanych do Pomorskiego Wojewódzkiego Inspektora Jakości Handlowej Artykułów Rolno-Spożywczych, zgodnie</w:t>
      </w:r>
      <w:r>
        <w:rPr>
          <w:rFonts w:ascii="Times New Roman" w:eastAsia="Times New Roman" w:hAnsi="Times New Roman" w:cs="Times New Roman"/>
          <w:sz w:val="24"/>
          <w:szCs w:val="24"/>
        </w:rPr>
        <w:t xml:space="preserve"> z art. 12 ust. 1. ustawy o jakości handlowej artykułów rolno-spożywczych.</w:t>
      </w:r>
    </w:p>
    <w:p w14:paraId="00003903" w14:textId="77777777" w:rsidR="000C1305" w:rsidRDefault="000C1305">
      <w:pPr>
        <w:spacing w:line="240" w:lineRule="auto"/>
        <w:rPr>
          <w:rFonts w:ascii="Times New Roman" w:eastAsia="Times New Roman" w:hAnsi="Times New Roman" w:cs="Times New Roman"/>
          <w:b/>
          <w:sz w:val="24"/>
          <w:szCs w:val="24"/>
        </w:rPr>
      </w:pPr>
    </w:p>
    <w:p w14:paraId="0000390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porównaniu do 2017 r. na podstawie zgłoszeń, struktura produkcji nie uległa zmianie.</w:t>
      </w:r>
    </w:p>
    <w:p w14:paraId="00003905" w14:textId="77777777" w:rsidR="000C1305" w:rsidRDefault="000C1305">
      <w:pPr>
        <w:spacing w:line="240" w:lineRule="auto"/>
        <w:rPr>
          <w:rFonts w:ascii="Times New Roman" w:eastAsia="Times New Roman" w:hAnsi="Times New Roman" w:cs="Times New Roman"/>
          <w:sz w:val="24"/>
          <w:szCs w:val="24"/>
        </w:rPr>
      </w:pPr>
    </w:p>
    <w:p w14:paraId="0000390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Według danych WIJHARS na koniec 2021 roku, na podstawie zarejestrowanych zgłoszeń podmiotów zajmujących się przetwórstwem ryb i przetworów rybnych, w województwie pomorskim zarejestrowanych było 88 podmiotów. Podmioty te najczęściej występowały w powiatach</w:t>
      </w:r>
      <w:r>
        <w:rPr>
          <w:rFonts w:ascii="Times New Roman" w:eastAsia="Times New Roman" w:hAnsi="Times New Roman" w:cs="Times New Roman"/>
          <w:sz w:val="24"/>
          <w:szCs w:val="24"/>
        </w:rPr>
        <w:t xml:space="preserve"> nadmorskich: puckim (24 podmioty) oraz słupskim (19 podmiotów).</w:t>
      </w:r>
    </w:p>
    <w:p w14:paraId="00003907" w14:textId="77777777" w:rsidR="000C1305" w:rsidRDefault="000C1305">
      <w:pPr>
        <w:spacing w:line="240" w:lineRule="auto"/>
        <w:jc w:val="both"/>
        <w:rPr>
          <w:rFonts w:ascii="Times New Roman" w:eastAsia="Times New Roman" w:hAnsi="Times New Roman" w:cs="Times New Roman"/>
          <w:b/>
          <w:sz w:val="24"/>
          <w:szCs w:val="24"/>
        </w:rPr>
      </w:pPr>
    </w:p>
    <w:p w14:paraId="00003908" w14:textId="77777777" w:rsidR="000C1305" w:rsidRDefault="000C1305">
      <w:pPr>
        <w:spacing w:line="240" w:lineRule="auto"/>
        <w:jc w:val="both"/>
        <w:rPr>
          <w:rFonts w:ascii="Times New Roman" w:eastAsia="Times New Roman" w:hAnsi="Times New Roman" w:cs="Times New Roman"/>
          <w:b/>
          <w:sz w:val="24"/>
          <w:szCs w:val="24"/>
        </w:rPr>
      </w:pPr>
    </w:p>
    <w:p w14:paraId="00003909" w14:textId="77777777" w:rsidR="000C1305" w:rsidRDefault="000C1305">
      <w:pPr>
        <w:spacing w:line="240" w:lineRule="auto"/>
        <w:jc w:val="both"/>
        <w:rPr>
          <w:rFonts w:ascii="Times New Roman" w:eastAsia="Times New Roman" w:hAnsi="Times New Roman" w:cs="Times New Roman"/>
          <w:b/>
          <w:sz w:val="24"/>
          <w:szCs w:val="24"/>
        </w:rPr>
      </w:pPr>
    </w:p>
    <w:p w14:paraId="0000390A" w14:textId="77777777" w:rsidR="000C1305" w:rsidRDefault="000C1305">
      <w:pPr>
        <w:spacing w:line="240" w:lineRule="auto"/>
        <w:jc w:val="both"/>
        <w:rPr>
          <w:rFonts w:ascii="Times New Roman" w:eastAsia="Times New Roman" w:hAnsi="Times New Roman" w:cs="Times New Roman"/>
          <w:b/>
          <w:sz w:val="24"/>
          <w:szCs w:val="24"/>
        </w:rPr>
      </w:pPr>
    </w:p>
    <w:p w14:paraId="0000390B" w14:textId="77777777" w:rsidR="000C1305" w:rsidRDefault="000C1305">
      <w:pPr>
        <w:spacing w:line="240" w:lineRule="auto"/>
        <w:jc w:val="both"/>
        <w:rPr>
          <w:rFonts w:ascii="Times New Roman" w:eastAsia="Times New Roman" w:hAnsi="Times New Roman" w:cs="Times New Roman"/>
          <w:b/>
          <w:sz w:val="24"/>
          <w:szCs w:val="24"/>
        </w:rPr>
      </w:pPr>
    </w:p>
    <w:p w14:paraId="0000390C" w14:textId="77777777" w:rsidR="000C1305" w:rsidRDefault="000C1305">
      <w:pPr>
        <w:spacing w:line="240" w:lineRule="auto"/>
        <w:jc w:val="both"/>
        <w:rPr>
          <w:rFonts w:ascii="Times New Roman" w:eastAsia="Times New Roman" w:hAnsi="Times New Roman" w:cs="Times New Roman"/>
          <w:b/>
          <w:sz w:val="24"/>
          <w:szCs w:val="24"/>
        </w:rPr>
      </w:pPr>
    </w:p>
    <w:p w14:paraId="0000390D" w14:textId="77777777" w:rsidR="000C1305" w:rsidRDefault="000C1305">
      <w:pPr>
        <w:spacing w:line="240" w:lineRule="auto"/>
        <w:jc w:val="both"/>
        <w:rPr>
          <w:rFonts w:ascii="Times New Roman" w:eastAsia="Times New Roman" w:hAnsi="Times New Roman" w:cs="Times New Roman"/>
          <w:b/>
          <w:sz w:val="24"/>
          <w:szCs w:val="24"/>
        </w:rPr>
      </w:pPr>
    </w:p>
    <w:p w14:paraId="0000390E" w14:textId="77777777" w:rsidR="000C1305" w:rsidRDefault="000C1305">
      <w:pPr>
        <w:spacing w:line="240" w:lineRule="auto"/>
        <w:jc w:val="both"/>
        <w:rPr>
          <w:rFonts w:ascii="Times New Roman" w:eastAsia="Times New Roman" w:hAnsi="Times New Roman" w:cs="Times New Roman"/>
          <w:b/>
          <w:sz w:val="24"/>
          <w:szCs w:val="24"/>
        </w:rPr>
      </w:pPr>
    </w:p>
    <w:p w14:paraId="0000390F" w14:textId="77777777" w:rsidR="000C1305" w:rsidRDefault="000C1305">
      <w:pPr>
        <w:spacing w:line="240" w:lineRule="auto"/>
        <w:jc w:val="both"/>
        <w:rPr>
          <w:rFonts w:ascii="Times New Roman" w:eastAsia="Times New Roman" w:hAnsi="Times New Roman" w:cs="Times New Roman"/>
          <w:b/>
          <w:sz w:val="24"/>
          <w:szCs w:val="24"/>
        </w:rPr>
      </w:pPr>
    </w:p>
    <w:p w14:paraId="00003910" w14:textId="77777777" w:rsidR="000C1305" w:rsidRDefault="000C1305">
      <w:pPr>
        <w:spacing w:line="240" w:lineRule="auto"/>
        <w:jc w:val="both"/>
        <w:rPr>
          <w:rFonts w:ascii="Times New Roman" w:eastAsia="Times New Roman" w:hAnsi="Times New Roman" w:cs="Times New Roman"/>
          <w:b/>
          <w:sz w:val="24"/>
          <w:szCs w:val="24"/>
        </w:rPr>
      </w:pPr>
    </w:p>
    <w:p w14:paraId="00003911" w14:textId="77777777" w:rsidR="000C1305" w:rsidRDefault="000C1305">
      <w:pPr>
        <w:spacing w:line="240" w:lineRule="auto"/>
        <w:jc w:val="both"/>
        <w:rPr>
          <w:rFonts w:ascii="Times New Roman" w:eastAsia="Times New Roman" w:hAnsi="Times New Roman" w:cs="Times New Roman"/>
          <w:b/>
          <w:sz w:val="24"/>
          <w:szCs w:val="24"/>
        </w:rPr>
      </w:pPr>
    </w:p>
    <w:p w14:paraId="00003912" w14:textId="77777777" w:rsidR="000C1305" w:rsidRDefault="000C1305">
      <w:pPr>
        <w:spacing w:line="240" w:lineRule="auto"/>
        <w:jc w:val="both"/>
        <w:rPr>
          <w:rFonts w:ascii="Times New Roman" w:eastAsia="Times New Roman" w:hAnsi="Times New Roman" w:cs="Times New Roman"/>
          <w:b/>
          <w:sz w:val="24"/>
          <w:szCs w:val="24"/>
        </w:rPr>
      </w:pPr>
    </w:p>
    <w:p w14:paraId="00003913" w14:textId="77777777" w:rsidR="000C1305" w:rsidRDefault="000C1305">
      <w:pPr>
        <w:spacing w:line="240" w:lineRule="auto"/>
        <w:jc w:val="both"/>
        <w:rPr>
          <w:rFonts w:ascii="Times New Roman" w:eastAsia="Times New Roman" w:hAnsi="Times New Roman" w:cs="Times New Roman"/>
          <w:b/>
          <w:sz w:val="24"/>
          <w:szCs w:val="24"/>
        </w:rPr>
      </w:pPr>
    </w:p>
    <w:p w14:paraId="00003914" w14:textId="77777777" w:rsidR="000C1305" w:rsidRDefault="000C1305">
      <w:pPr>
        <w:spacing w:line="240" w:lineRule="auto"/>
        <w:jc w:val="both"/>
        <w:rPr>
          <w:rFonts w:ascii="Times New Roman" w:eastAsia="Times New Roman" w:hAnsi="Times New Roman" w:cs="Times New Roman"/>
          <w:b/>
          <w:sz w:val="24"/>
          <w:szCs w:val="24"/>
        </w:rPr>
      </w:pPr>
    </w:p>
    <w:p w14:paraId="00003915" w14:textId="77777777" w:rsidR="000C1305" w:rsidRDefault="000C1305">
      <w:pPr>
        <w:spacing w:line="240" w:lineRule="auto"/>
        <w:jc w:val="both"/>
        <w:rPr>
          <w:rFonts w:ascii="Times New Roman" w:eastAsia="Times New Roman" w:hAnsi="Times New Roman" w:cs="Times New Roman"/>
          <w:b/>
          <w:sz w:val="24"/>
          <w:szCs w:val="24"/>
        </w:rPr>
      </w:pPr>
    </w:p>
    <w:p w14:paraId="00003916" w14:textId="77777777" w:rsidR="000C1305" w:rsidRDefault="000C1305">
      <w:pPr>
        <w:spacing w:line="240" w:lineRule="auto"/>
        <w:jc w:val="both"/>
        <w:rPr>
          <w:rFonts w:ascii="Times New Roman" w:eastAsia="Times New Roman" w:hAnsi="Times New Roman" w:cs="Times New Roman"/>
          <w:b/>
          <w:sz w:val="24"/>
          <w:szCs w:val="24"/>
        </w:rPr>
      </w:pPr>
    </w:p>
    <w:p w14:paraId="00003917" w14:textId="77777777" w:rsidR="000C1305" w:rsidRDefault="000C1305">
      <w:pPr>
        <w:spacing w:line="240" w:lineRule="auto"/>
        <w:jc w:val="both"/>
        <w:rPr>
          <w:rFonts w:ascii="Times New Roman" w:eastAsia="Times New Roman" w:hAnsi="Times New Roman" w:cs="Times New Roman"/>
          <w:b/>
          <w:sz w:val="24"/>
          <w:szCs w:val="24"/>
        </w:rPr>
      </w:pPr>
    </w:p>
    <w:p w14:paraId="00003918" w14:textId="77777777" w:rsidR="000C1305" w:rsidRDefault="000C1305">
      <w:pPr>
        <w:spacing w:line="240" w:lineRule="auto"/>
        <w:jc w:val="both"/>
        <w:rPr>
          <w:rFonts w:ascii="Times New Roman" w:eastAsia="Times New Roman" w:hAnsi="Times New Roman" w:cs="Times New Roman"/>
          <w:b/>
          <w:sz w:val="24"/>
          <w:szCs w:val="24"/>
        </w:rPr>
      </w:pPr>
    </w:p>
    <w:p w14:paraId="00003919" w14:textId="77777777" w:rsidR="000C1305" w:rsidRDefault="000C1305">
      <w:pPr>
        <w:spacing w:line="240" w:lineRule="auto"/>
        <w:jc w:val="both"/>
        <w:rPr>
          <w:rFonts w:ascii="Times New Roman" w:eastAsia="Times New Roman" w:hAnsi="Times New Roman" w:cs="Times New Roman"/>
          <w:b/>
          <w:sz w:val="24"/>
          <w:szCs w:val="24"/>
        </w:rPr>
      </w:pPr>
    </w:p>
    <w:p w14:paraId="0000391A" w14:textId="77777777" w:rsidR="000C1305" w:rsidRDefault="000C1305">
      <w:pPr>
        <w:spacing w:line="240" w:lineRule="auto"/>
        <w:jc w:val="both"/>
        <w:rPr>
          <w:rFonts w:ascii="Times New Roman" w:eastAsia="Times New Roman" w:hAnsi="Times New Roman" w:cs="Times New Roman"/>
          <w:b/>
          <w:sz w:val="24"/>
          <w:szCs w:val="24"/>
        </w:rPr>
      </w:pPr>
    </w:p>
    <w:p w14:paraId="0000391B"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Wykres 102.</w:t>
      </w:r>
      <w:r>
        <w:rPr>
          <w:rFonts w:ascii="Times New Roman" w:eastAsia="Times New Roman" w:hAnsi="Times New Roman" w:cs="Times New Roman"/>
          <w:sz w:val="24"/>
          <w:szCs w:val="24"/>
        </w:rPr>
        <w:t xml:space="preserve"> Wykaz zakładów zajmujących się przetwórstwem ryb wg. zgłoszeń złożonych do WIJHARS.</w:t>
      </w:r>
    </w:p>
    <w:p w14:paraId="0000391C" w14:textId="77777777" w:rsidR="000C1305" w:rsidRDefault="000C1305">
      <w:pPr>
        <w:spacing w:line="240" w:lineRule="auto"/>
        <w:jc w:val="both"/>
        <w:rPr>
          <w:rFonts w:ascii="Calibri" w:eastAsia="Calibri" w:hAnsi="Calibri" w:cs="Calibri"/>
        </w:rPr>
      </w:pPr>
    </w:p>
    <w:p w14:paraId="0000391D" w14:textId="77777777" w:rsidR="000C1305" w:rsidRDefault="003D2CD8">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114300" distB="114300" distL="114300" distR="114300">
            <wp:extent cx="4991100" cy="3152775"/>
            <wp:effectExtent l="0" t="0" r="0" b="0"/>
            <wp:docPr id="411" name="image125.png"/>
            <wp:cNvGraphicFramePr/>
            <a:graphic xmlns:a="http://schemas.openxmlformats.org/drawingml/2006/main">
              <a:graphicData uri="http://schemas.openxmlformats.org/drawingml/2006/picture">
                <pic:pic xmlns:pic="http://schemas.openxmlformats.org/drawingml/2006/picture">
                  <pic:nvPicPr>
                    <pic:cNvPr id="0" name="image125.png"/>
                    <pic:cNvPicPr preferRelativeResize="0"/>
                  </pic:nvPicPr>
                  <pic:blipFill>
                    <a:blip r:embed="rId197"/>
                    <a:srcRect/>
                    <a:stretch>
                      <a:fillRect/>
                    </a:stretch>
                  </pic:blipFill>
                  <pic:spPr>
                    <a:xfrm>
                      <a:off x="0" y="0"/>
                      <a:ext cx="4991100" cy="3152775"/>
                    </a:xfrm>
                    <a:prstGeom prst="rect">
                      <a:avLst/>
                    </a:prstGeom>
                    <a:ln/>
                  </pic:spPr>
                </pic:pic>
              </a:graphicData>
            </a:graphic>
          </wp:inline>
        </w:drawing>
      </w:r>
    </w:p>
    <w:p w14:paraId="0000391E" w14:textId="77777777" w:rsidR="000C1305" w:rsidRDefault="000C1305">
      <w:pPr>
        <w:spacing w:line="240" w:lineRule="auto"/>
        <w:jc w:val="center"/>
        <w:rPr>
          <w:rFonts w:ascii="Times New Roman" w:eastAsia="Times New Roman" w:hAnsi="Times New Roman" w:cs="Times New Roman"/>
          <w:sz w:val="24"/>
          <w:szCs w:val="24"/>
        </w:rPr>
      </w:pPr>
    </w:p>
    <w:p w14:paraId="0000391F" w14:textId="77777777" w:rsidR="000C1305" w:rsidRDefault="000C1305">
      <w:pPr>
        <w:spacing w:line="240" w:lineRule="auto"/>
        <w:jc w:val="center"/>
        <w:rPr>
          <w:rFonts w:ascii="Times New Roman" w:eastAsia="Times New Roman" w:hAnsi="Times New Roman" w:cs="Times New Roman"/>
          <w:sz w:val="24"/>
          <w:szCs w:val="24"/>
        </w:rPr>
      </w:pPr>
    </w:p>
    <w:p w14:paraId="0000392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Zgłoszenia podmiotów, dotyczyły przetwórstwa ryb i przetworów rybnych w postaci m. in.:</w:t>
      </w:r>
    </w:p>
    <w:p w14:paraId="00003921"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Ryby mrożone- 27</w:t>
      </w:r>
    </w:p>
    <w:p w14:paraId="00003922"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Ryby wędzone -37</w:t>
      </w:r>
    </w:p>
    <w:p w14:paraId="00003923"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Ryby solone – 22</w:t>
      </w:r>
    </w:p>
    <w:p w14:paraId="00003924"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Marynaty – 28</w:t>
      </w:r>
    </w:p>
    <w:p w14:paraId="00003925"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Konserwy rybne – 16</w:t>
      </w:r>
    </w:p>
    <w:p w14:paraId="00003926"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Pasty rybne – 10</w:t>
      </w:r>
    </w:p>
    <w:p w14:paraId="00003927"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Prezerwy  - 7</w:t>
      </w:r>
    </w:p>
    <w:p w14:paraId="00003928" w14:textId="77777777" w:rsidR="000C1305" w:rsidRDefault="003D2CD8">
      <w:pPr>
        <w:numPr>
          <w:ilvl w:val="0"/>
          <w:numId w:val="12"/>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Filety – 28</w:t>
      </w:r>
    </w:p>
    <w:p w14:paraId="00003929" w14:textId="77777777" w:rsidR="000C1305" w:rsidRDefault="000C1305">
      <w:pPr>
        <w:spacing w:line="240" w:lineRule="auto"/>
        <w:rPr>
          <w:rFonts w:ascii="Calibri" w:eastAsia="Calibri" w:hAnsi="Calibri" w:cs="Calibri"/>
        </w:rPr>
      </w:pPr>
    </w:p>
    <w:p w14:paraId="0000392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*poszczególne  kierunki nie sumują się </w:t>
      </w:r>
      <w:r>
        <w:rPr>
          <w:rFonts w:ascii="Times New Roman" w:eastAsia="Times New Roman" w:hAnsi="Times New Roman" w:cs="Times New Roman"/>
          <w:sz w:val="24"/>
          <w:szCs w:val="24"/>
        </w:rPr>
        <w:t>– zakład może prowadzić kilka kierunków produkcji</w:t>
      </w:r>
    </w:p>
    <w:p w14:paraId="0000392B" w14:textId="77777777" w:rsidR="000C1305" w:rsidRDefault="000C1305">
      <w:pPr>
        <w:spacing w:line="240" w:lineRule="auto"/>
        <w:rPr>
          <w:rFonts w:ascii="Times New Roman" w:eastAsia="Times New Roman" w:hAnsi="Times New Roman" w:cs="Times New Roman"/>
          <w:sz w:val="24"/>
          <w:szCs w:val="24"/>
        </w:rPr>
      </w:pPr>
    </w:p>
    <w:p w14:paraId="0000392C" w14:textId="77777777" w:rsidR="000C1305" w:rsidRDefault="003D2CD8">
      <w:pPr>
        <w:numPr>
          <w:ilvl w:val="0"/>
          <w:numId w:val="39"/>
        </w:num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Najwięksi pracodawcy i zakłady przetwórcze rolno-spożywcze lub związane z rolnictwem</w:t>
      </w:r>
    </w:p>
    <w:p w14:paraId="0000392D"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Do największych przedsiębiorstw działających w pomorskim sektorze produkcji i przetwórstwa żywności należą firmy Iglotex (produkcja i dystrybucja żywności mrożonej), Poldanor SA (produkcja pasz oraz trzody chlewnej), </w:t>
      </w:r>
      <w:r>
        <w:rPr>
          <w:rFonts w:ascii="Times New Roman" w:eastAsia="Times New Roman" w:hAnsi="Times New Roman" w:cs="Times New Roman"/>
          <w:b/>
          <w:sz w:val="24"/>
          <w:szCs w:val="24"/>
        </w:rPr>
        <w:t>Zakłady Mięsne SKIBA w Chojnicach i Cze</w:t>
      </w:r>
      <w:r>
        <w:rPr>
          <w:rFonts w:ascii="Times New Roman" w:eastAsia="Times New Roman" w:hAnsi="Times New Roman" w:cs="Times New Roman"/>
          <w:b/>
          <w:sz w:val="24"/>
          <w:szCs w:val="24"/>
        </w:rPr>
        <w:t>rsku oraz Firma GOODVALLEY w Przechlewie</w:t>
      </w:r>
    </w:p>
    <w:p w14:paraId="0000392E"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Branżą specyficzną Pomorza jako regionu nadmorskiego dla przetwórstwa spożywczego jest przetwórstwo ryb zlokalizowane w powiatach: puckim, słupskim oraz lęborskim. Działa tu największa polska firma przetwórstwa ryb.</w:t>
      </w:r>
      <w:r>
        <w:rPr>
          <w:rFonts w:ascii="Times New Roman" w:eastAsia="Times New Roman" w:hAnsi="Times New Roman" w:cs="Times New Roman"/>
          <w:sz w:val="24"/>
          <w:szCs w:val="24"/>
        </w:rPr>
        <w:t xml:space="preserve"> Grupa kapitałowa Graal SA dominuje na rynku pod względem różnorodności asortymentu oraz przychodów. Tuż za nią plasują się przedsiębiorstwa  </w:t>
      </w:r>
      <w:r>
        <w:rPr>
          <w:rFonts w:ascii="Times New Roman" w:eastAsia="Times New Roman" w:hAnsi="Times New Roman" w:cs="Times New Roman"/>
          <w:b/>
          <w:sz w:val="24"/>
          <w:szCs w:val="24"/>
        </w:rPr>
        <w:t>MOVI Poland</w:t>
      </w:r>
      <w:r>
        <w:rPr>
          <w:rFonts w:ascii="Times New Roman" w:eastAsia="Times New Roman" w:hAnsi="Times New Roman" w:cs="Times New Roman"/>
          <w:sz w:val="24"/>
          <w:szCs w:val="24"/>
        </w:rPr>
        <w:t xml:space="preserve">, Morpol SA,  Łosoś Ustka, Szkuner, </w:t>
      </w:r>
      <w:r>
        <w:rPr>
          <w:rFonts w:ascii="Times New Roman" w:eastAsia="Times New Roman" w:hAnsi="Times New Roman" w:cs="Times New Roman"/>
          <w:b/>
          <w:sz w:val="24"/>
          <w:szCs w:val="24"/>
        </w:rPr>
        <w:t xml:space="preserve">PAULA FISH </w:t>
      </w:r>
    </w:p>
    <w:p w14:paraId="0000392F"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 Słupsku i Ustce.</w:t>
      </w:r>
    </w:p>
    <w:p w14:paraId="00003930" w14:textId="77777777" w:rsidR="000C1305" w:rsidRDefault="003D2CD8">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Do najbardziej znaczących zakładów m</w:t>
      </w:r>
      <w:r>
        <w:rPr>
          <w:rFonts w:ascii="Times New Roman" w:eastAsia="Times New Roman" w:hAnsi="Times New Roman" w:cs="Times New Roman"/>
          <w:sz w:val="24"/>
          <w:szCs w:val="24"/>
        </w:rPr>
        <w:t xml:space="preserve">leczarskich należą Okręgowa Spółdzielnia Mleczarska Maluta, </w:t>
      </w:r>
      <w:r>
        <w:rPr>
          <w:rFonts w:ascii="Times New Roman" w:eastAsia="Times New Roman" w:hAnsi="Times New Roman" w:cs="Times New Roman"/>
          <w:b/>
          <w:sz w:val="24"/>
          <w:szCs w:val="24"/>
        </w:rPr>
        <w:t xml:space="preserve">Mleczarnia  Skarszewy Sp. z o.o. , Spółdzielnia Mleczarska Spomlek Oddział </w:t>
      </w:r>
      <w:r>
        <w:rPr>
          <w:rFonts w:ascii="Times New Roman" w:eastAsia="Times New Roman" w:hAnsi="Times New Roman" w:cs="Times New Roman"/>
          <w:b/>
          <w:sz w:val="24"/>
          <w:szCs w:val="24"/>
        </w:rPr>
        <w:br/>
        <w:t xml:space="preserve">w Chojnicach. </w:t>
      </w:r>
    </w:p>
    <w:p w14:paraId="0000393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Dzięki rosnącemu popytowi na produkty regionalne, bardzo dobrze prosperują browary (Browar Amber, Browar </w:t>
      </w:r>
      <w:r>
        <w:rPr>
          <w:rFonts w:ascii="Times New Roman" w:eastAsia="Times New Roman" w:hAnsi="Times New Roman" w:cs="Times New Roman"/>
          <w:sz w:val="24"/>
          <w:szCs w:val="24"/>
        </w:rPr>
        <w:t xml:space="preserve">Gościszewo) i pasieki. Na Pomorzu znajduje się ponad 33 tys. uli, którymi opiekuje się 1300 pszczelarzy. </w:t>
      </w:r>
    </w:p>
    <w:p w14:paraId="00003932"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Pomorze jest również miejscem inwestycji zagranicznych m.in. przez takie firmy, jak Unilever (produkcja lodów Algida w Baninie k. Gdańska), Dr. Oetker</w:t>
      </w:r>
      <w:r>
        <w:rPr>
          <w:rFonts w:ascii="Times New Roman" w:eastAsia="Times New Roman" w:hAnsi="Times New Roman" w:cs="Times New Roman"/>
          <w:sz w:val="24"/>
          <w:szCs w:val="24"/>
        </w:rPr>
        <w:t xml:space="preserve"> (produkcja koncentratów spożywczych w Gdańsku, produkcja mrożonej pizzy w Łebczu), Farm Frites (produkcja frytek w Lęborku). (źródło: Portal Urzędu Marszałkowskiego Województwa Pomorskiego </w:t>
      </w:r>
      <w:hyperlink r:id="rId198">
        <w:r>
          <w:rPr>
            <w:rFonts w:ascii="Times New Roman" w:eastAsia="Times New Roman" w:hAnsi="Times New Roman" w:cs="Times New Roman"/>
            <w:sz w:val="24"/>
            <w:szCs w:val="24"/>
            <w:u w:val="single"/>
          </w:rPr>
          <w:t>http://pomors</w:t>
        </w:r>
        <w:r>
          <w:rPr>
            <w:rFonts w:ascii="Times New Roman" w:eastAsia="Times New Roman" w:hAnsi="Times New Roman" w:cs="Times New Roman"/>
            <w:sz w:val="24"/>
            <w:szCs w:val="24"/>
            <w:u w:val="single"/>
          </w:rPr>
          <w:t>kie.eu/strona-glowna</w:t>
        </w:r>
      </w:hyperlink>
      <w:r>
        <w:rPr>
          <w:rFonts w:ascii="Times New Roman" w:eastAsia="Times New Roman" w:hAnsi="Times New Roman" w:cs="Times New Roman"/>
          <w:sz w:val="24"/>
          <w:szCs w:val="24"/>
        </w:rPr>
        <w:t>)</w:t>
      </w:r>
    </w:p>
    <w:p w14:paraId="00003933"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3934" w14:textId="77777777" w:rsidR="000C1305" w:rsidRDefault="003D2CD8">
      <w:pPr>
        <w:numPr>
          <w:ilvl w:val="0"/>
          <w:numId w:val="39"/>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Kanały sprzedaży produktów rolniczych</w:t>
      </w:r>
    </w:p>
    <w:p w14:paraId="00003935" w14:textId="77777777" w:rsidR="000C1305" w:rsidRDefault="000C1305">
      <w:pPr>
        <w:spacing w:after="160"/>
        <w:jc w:val="both"/>
        <w:rPr>
          <w:rFonts w:ascii="Times New Roman" w:eastAsia="Times New Roman" w:hAnsi="Times New Roman" w:cs="Times New Roman"/>
          <w:b/>
          <w:sz w:val="24"/>
          <w:szCs w:val="24"/>
        </w:rPr>
      </w:pPr>
    </w:p>
    <w:p w14:paraId="00003936" w14:textId="77777777" w:rsidR="000C1305" w:rsidRDefault="003D2CD8">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Sprzedaż bezpośrednia</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produktów pochodzenia zwierzęcego</w:t>
      </w:r>
    </w:p>
    <w:p w14:paraId="00003937" w14:textId="77777777" w:rsidR="000C1305" w:rsidRDefault="003D2CD8">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Według danych </w:t>
      </w:r>
      <w:r>
        <w:rPr>
          <w:rFonts w:ascii="Times New Roman" w:eastAsia="Times New Roman" w:hAnsi="Times New Roman" w:cs="Times New Roman"/>
          <w:b/>
          <w:sz w:val="24"/>
          <w:szCs w:val="24"/>
        </w:rPr>
        <w:t>WIW w Gdańsku,</w:t>
      </w:r>
      <w:r>
        <w:rPr>
          <w:rFonts w:ascii="Times New Roman" w:eastAsia="Times New Roman" w:hAnsi="Times New Roman" w:cs="Times New Roman"/>
          <w:sz w:val="24"/>
          <w:szCs w:val="24"/>
        </w:rPr>
        <w:t xml:space="preserve"> w województwie pomorskim zarejestrowaną sprzedażą bezpośrednią zajmowało się </w:t>
      </w:r>
      <w:r>
        <w:rPr>
          <w:rFonts w:ascii="Times New Roman" w:eastAsia="Times New Roman" w:hAnsi="Times New Roman" w:cs="Times New Roman"/>
          <w:b/>
          <w:sz w:val="24"/>
          <w:szCs w:val="24"/>
        </w:rPr>
        <w:t>na koniec 2021 r.</w:t>
      </w:r>
      <w:r>
        <w:rPr>
          <w:rFonts w:ascii="Times New Roman" w:eastAsia="Times New Roman" w:hAnsi="Times New Roman" w:cs="Times New Roman"/>
          <w:sz w:val="24"/>
          <w:szCs w:val="24"/>
        </w:rPr>
        <w:t xml:space="preserve"> </w:t>
      </w:r>
      <w:r>
        <w:rPr>
          <w:rFonts w:ascii="Times New Roman" w:eastAsia="Times New Roman" w:hAnsi="Times New Roman" w:cs="Times New Roman"/>
          <w:b/>
          <w:strike/>
          <w:sz w:val="24"/>
          <w:szCs w:val="24"/>
        </w:rPr>
        <w:t>640</w:t>
      </w:r>
      <w:r>
        <w:rPr>
          <w:rFonts w:ascii="Times New Roman" w:eastAsia="Times New Roman" w:hAnsi="Times New Roman" w:cs="Times New Roman"/>
          <w:b/>
          <w:sz w:val="24"/>
          <w:szCs w:val="24"/>
        </w:rPr>
        <w:t xml:space="preserve"> rolników. W stosunku do dnia 7 sierpnia 2017 roku liczba zarejestrowanych podmiotów prowadzących sprzedaż bezpośrednią wzrosła blisko o  60%</w:t>
      </w:r>
      <w:r>
        <w:rPr>
          <w:rFonts w:ascii="Times New Roman" w:eastAsia="Times New Roman" w:hAnsi="Times New Roman" w:cs="Times New Roman"/>
          <w:sz w:val="24"/>
          <w:szCs w:val="24"/>
        </w:rPr>
        <w:t xml:space="preserve">  </w:t>
      </w:r>
    </w:p>
    <w:p w14:paraId="00003938" w14:textId="77777777" w:rsidR="000C1305" w:rsidRDefault="003D2CD8">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109. Wykaz zakładów prowadzących sprzedaż bezpośrednią w województwie pomorskim według kategorii produkto</w:t>
      </w:r>
      <w:r>
        <w:rPr>
          <w:rFonts w:ascii="Times New Roman" w:eastAsia="Times New Roman" w:hAnsi="Times New Roman" w:cs="Times New Roman"/>
          <w:sz w:val="24"/>
          <w:szCs w:val="24"/>
        </w:rPr>
        <w:t>wych (stan na grudzień 2021 r. )</w:t>
      </w:r>
    </w:p>
    <w:tbl>
      <w:tblPr>
        <w:tblStyle w:val="afffffffffffffffff0"/>
        <w:tblW w:w="10200"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2"/>
        <w:gridCol w:w="709"/>
        <w:gridCol w:w="849"/>
        <w:gridCol w:w="850"/>
        <w:gridCol w:w="991"/>
        <w:gridCol w:w="991"/>
        <w:gridCol w:w="991"/>
        <w:gridCol w:w="709"/>
        <w:gridCol w:w="1133"/>
        <w:gridCol w:w="1275"/>
      </w:tblGrid>
      <w:tr w:rsidR="000C1305" w14:paraId="26DF712A" w14:textId="77777777">
        <w:tc>
          <w:tcPr>
            <w:tcW w:w="1702" w:type="dxa"/>
            <w:vMerge w:val="restart"/>
            <w:tcBorders>
              <w:top w:val="single" w:sz="4" w:space="0" w:color="000000"/>
              <w:left w:val="single" w:sz="4" w:space="0" w:color="000000"/>
              <w:bottom w:val="single" w:sz="4" w:space="0" w:color="000000"/>
              <w:right w:val="single" w:sz="4" w:space="0" w:color="000000"/>
            </w:tcBorders>
          </w:tcPr>
          <w:p w14:paraId="00003939" w14:textId="77777777" w:rsidR="000C1305" w:rsidRDefault="000C1305">
            <w:pPr>
              <w:rPr>
                <w:b/>
                <w:sz w:val="24"/>
                <w:szCs w:val="24"/>
              </w:rPr>
            </w:pPr>
          </w:p>
          <w:p w14:paraId="0000393A" w14:textId="77777777" w:rsidR="000C1305" w:rsidRDefault="000C1305">
            <w:pPr>
              <w:rPr>
                <w:b/>
                <w:sz w:val="24"/>
                <w:szCs w:val="24"/>
              </w:rPr>
            </w:pPr>
          </w:p>
          <w:p w14:paraId="0000393B" w14:textId="77777777" w:rsidR="000C1305" w:rsidRDefault="000C1305">
            <w:pPr>
              <w:rPr>
                <w:b/>
                <w:sz w:val="24"/>
                <w:szCs w:val="24"/>
              </w:rPr>
            </w:pPr>
          </w:p>
          <w:p w14:paraId="0000393C" w14:textId="77777777" w:rsidR="000C1305" w:rsidRDefault="003D2CD8">
            <w:pPr>
              <w:spacing w:after="160"/>
              <w:rPr>
                <w:b/>
                <w:sz w:val="24"/>
                <w:szCs w:val="24"/>
              </w:rPr>
            </w:pPr>
            <w:r>
              <w:rPr>
                <w:b/>
                <w:sz w:val="24"/>
                <w:szCs w:val="24"/>
              </w:rPr>
              <w:t>Powiat</w:t>
            </w:r>
          </w:p>
        </w:tc>
        <w:tc>
          <w:tcPr>
            <w:tcW w:w="8498" w:type="dxa"/>
            <w:gridSpan w:val="9"/>
            <w:tcBorders>
              <w:top w:val="single" w:sz="4" w:space="0" w:color="000000"/>
              <w:left w:val="single" w:sz="4" w:space="0" w:color="000000"/>
              <w:bottom w:val="single" w:sz="4" w:space="0" w:color="000000"/>
              <w:right w:val="single" w:sz="4" w:space="0" w:color="000000"/>
            </w:tcBorders>
          </w:tcPr>
          <w:p w14:paraId="0000393D" w14:textId="77777777" w:rsidR="000C1305" w:rsidRDefault="003D2CD8">
            <w:pPr>
              <w:spacing w:after="160"/>
              <w:jc w:val="center"/>
              <w:rPr>
                <w:b/>
                <w:sz w:val="24"/>
                <w:szCs w:val="24"/>
              </w:rPr>
            </w:pPr>
            <w:r>
              <w:rPr>
                <w:b/>
                <w:sz w:val="24"/>
                <w:szCs w:val="24"/>
              </w:rPr>
              <w:t>Kategoria produktowa</w:t>
            </w:r>
          </w:p>
        </w:tc>
      </w:tr>
      <w:tr w:rsidR="000C1305" w14:paraId="65052E0C" w14:textId="77777777">
        <w:trPr>
          <w:cantSplit/>
          <w:trHeight w:val="1620"/>
        </w:trPr>
        <w:tc>
          <w:tcPr>
            <w:tcW w:w="1702" w:type="dxa"/>
            <w:vMerge/>
            <w:tcBorders>
              <w:top w:val="single" w:sz="4" w:space="0" w:color="000000"/>
              <w:left w:val="single" w:sz="4" w:space="0" w:color="000000"/>
              <w:bottom w:val="single" w:sz="4" w:space="0" w:color="000000"/>
              <w:right w:val="single" w:sz="4" w:space="0" w:color="000000"/>
            </w:tcBorders>
          </w:tcPr>
          <w:p w14:paraId="00003946" w14:textId="77777777" w:rsidR="000C1305" w:rsidRDefault="000C1305">
            <w:pPr>
              <w:pBdr>
                <w:top w:val="nil"/>
                <w:left w:val="nil"/>
                <w:bottom w:val="nil"/>
                <w:right w:val="nil"/>
                <w:between w:val="nil"/>
              </w:pBdr>
              <w:spacing w:line="276" w:lineRule="auto"/>
              <w:rPr>
                <w:b/>
                <w:sz w:val="24"/>
                <w:szCs w:val="24"/>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0003947" w14:textId="77777777" w:rsidR="000C1305" w:rsidRDefault="003D2CD8">
            <w:pPr>
              <w:spacing w:after="160"/>
              <w:ind w:left="113" w:right="113"/>
              <w:rPr>
                <w:b/>
                <w:sz w:val="24"/>
                <w:szCs w:val="24"/>
              </w:rPr>
            </w:pPr>
            <w:r>
              <w:rPr>
                <w:b/>
                <w:sz w:val="24"/>
                <w:szCs w:val="24"/>
              </w:rPr>
              <w:t xml:space="preserve">Drób </w:t>
            </w:r>
          </w:p>
        </w:tc>
        <w:tc>
          <w:tcPr>
            <w:tcW w:w="849" w:type="dxa"/>
            <w:tcBorders>
              <w:top w:val="single" w:sz="4" w:space="0" w:color="000000"/>
              <w:left w:val="single" w:sz="4" w:space="0" w:color="000000"/>
              <w:bottom w:val="single" w:sz="4" w:space="0" w:color="000000"/>
              <w:right w:val="single" w:sz="4" w:space="0" w:color="000000"/>
            </w:tcBorders>
            <w:vAlign w:val="center"/>
          </w:tcPr>
          <w:p w14:paraId="00003948" w14:textId="77777777" w:rsidR="000C1305" w:rsidRDefault="003D2CD8">
            <w:pPr>
              <w:spacing w:after="160"/>
              <w:ind w:left="113" w:right="113"/>
              <w:rPr>
                <w:b/>
                <w:sz w:val="24"/>
                <w:szCs w:val="24"/>
              </w:rPr>
            </w:pPr>
            <w:r>
              <w:rPr>
                <w:b/>
                <w:sz w:val="24"/>
                <w:szCs w:val="24"/>
              </w:rPr>
              <w:t xml:space="preserve">Zajęczaki </w:t>
            </w:r>
          </w:p>
        </w:tc>
        <w:tc>
          <w:tcPr>
            <w:tcW w:w="850" w:type="dxa"/>
            <w:tcBorders>
              <w:top w:val="single" w:sz="4" w:space="0" w:color="000000"/>
              <w:left w:val="single" w:sz="4" w:space="0" w:color="000000"/>
              <w:bottom w:val="single" w:sz="4" w:space="0" w:color="000000"/>
              <w:right w:val="single" w:sz="4" w:space="0" w:color="000000"/>
            </w:tcBorders>
            <w:vAlign w:val="center"/>
          </w:tcPr>
          <w:p w14:paraId="00003949" w14:textId="77777777" w:rsidR="000C1305" w:rsidRDefault="003D2CD8">
            <w:pPr>
              <w:spacing w:after="160"/>
              <w:ind w:left="113" w:right="113"/>
              <w:rPr>
                <w:b/>
                <w:sz w:val="24"/>
                <w:szCs w:val="24"/>
              </w:rPr>
            </w:pPr>
            <w:r>
              <w:rPr>
                <w:b/>
                <w:sz w:val="24"/>
                <w:szCs w:val="24"/>
              </w:rPr>
              <w:t>Zwierzęta łowne</w:t>
            </w:r>
          </w:p>
        </w:tc>
        <w:tc>
          <w:tcPr>
            <w:tcW w:w="991" w:type="dxa"/>
            <w:tcBorders>
              <w:top w:val="single" w:sz="4" w:space="0" w:color="000000"/>
              <w:left w:val="single" w:sz="4" w:space="0" w:color="000000"/>
              <w:bottom w:val="single" w:sz="4" w:space="0" w:color="000000"/>
              <w:right w:val="single" w:sz="4" w:space="0" w:color="000000"/>
            </w:tcBorders>
            <w:vAlign w:val="center"/>
          </w:tcPr>
          <w:p w14:paraId="0000394A" w14:textId="77777777" w:rsidR="000C1305" w:rsidRDefault="003D2CD8">
            <w:pPr>
              <w:spacing w:after="160"/>
              <w:ind w:left="113" w:right="113"/>
              <w:rPr>
                <w:b/>
                <w:sz w:val="24"/>
                <w:szCs w:val="24"/>
              </w:rPr>
            </w:pPr>
            <w:r>
              <w:rPr>
                <w:b/>
                <w:sz w:val="24"/>
                <w:szCs w:val="24"/>
              </w:rPr>
              <w:t>Produkty rybołówstwa</w:t>
            </w:r>
          </w:p>
        </w:tc>
        <w:tc>
          <w:tcPr>
            <w:tcW w:w="991" w:type="dxa"/>
            <w:tcBorders>
              <w:top w:val="single" w:sz="4" w:space="0" w:color="000000"/>
              <w:left w:val="single" w:sz="4" w:space="0" w:color="000000"/>
              <w:bottom w:val="single" w:sz="4" w:space="0" w:color="000000"/>
              <w:right w:val="single" w:sz="4" w:space="0" w:color="000000"/>
            </w:tcBorders>
            <w:vAlign w:val="center"/>
          </w:tcPr>
          <w:p w14:paraId="0000394B" w14:textId="77777777" w:rsidR="000C1305" w:rsidRDefault="003D2CD8">
            <w:pPr>
              <w:spacing w:after="160"/>
              <w:ind w:left="113" w:right="113"/>
              <w:rPr>
                <w:b/>
                <w:sz w:val="24"/>
                <w:szCs w:val="24"/>
              </w:rPr>
            </w:pPr>
            <w:r>
              <w:rPr>
                <w:b/>
                <w:sz w:val="24"/>
                <w:szCs w:val="24"/>
              </w:rPr>
              <w:t>Żywe ślimaki</w:t>
            </w:r>
          </w:p>
        </w:tc>
        <w:tc>
          <w:tcPr>
            <w:tcW w:w="991" w:type="dxa"/>
            <w:tcBorders>
              <w:top w:val="single" w:sz="4" w:space="0" w:color="000000"/>
              <w:left w:val="single" w:sz="4" w:space="0" w:color="000000"/>
              <w:bottom w:val="single" w:sz="4" w:space="0" w:color="000000"/>
              <w:right w:val="single" w:sz="4" w:space="0" w:color="000000"/>
            </w:tcBorders>
            <w:vAlign w:val="center"/>
          </w:tcPr>
          <w:p w14:paraId="0000394C" w14:textId="77777777" w:rsidR="000C1305" w:rsidRDefault="003D2CD8">
            <w:pPr>
              <w:spacing w:after="160"/>
              <w:ind w:left="113" w:right="113"/>
              <w:rPr>
                <w:b/>
                <w:sz w:val="24"/>
                <w:szCs w:val="24"/>
              </w:rPr>
            </w:pPr>
            <w:r>
              <w:rPr>
                <w:b/>
                <w:sz w:val="24"/>
                <w:szCs w:val="24"/>
              </w:rPr>
              <w:t>Mleko i śmietana</w:t>
            </w:r>
          </w:p>
        </w:tc>
        <w:tc>
          <w:tcPr>
            <w:tcW w:w="709" w:type="dxa"/>
            <w:tcBorders>
              <w:top w:val="single" w:sz="4" w:space="0" w:color="000000"/>
              <w:left w:val="single" w:sz="4" w:space="0" w:color="000000"/>
              <w:bottom w:val="single" w:sz="4" w:space="0" w:color="000000"/>
              <w:right w:val="single" w:sz="4" w:space="0" w:color="000000"/>
            </w:tcBorders>
            <w:vAlign w:val="center"/>
          </w:tcPr>
          <w:p w14:paraId="0000394D" w14:textId="77777777" w:rsidR="000C1305" w:rsidRDefault="003D2CD8">
            <w:pPr>
              <w:spacing w:after="160"/>
              <w:ind w:left="113" w:right="113"/>
              <w:rPr>
                <w:b/>
                <w:sz w:val="24"/>
                <w:szCs w:val="24"/>
              </w:rPr>
            </w:pPr>
            <w:r>
              <w:rPr>
                <w:b/>
                <w:sz w:val="24"/>
                <w:szCs w:val="24"/>
              </w:rPr>
              <w:t>Jaja konsumpcyjne</w:t>
            </w:r>
          </w:p>
        </w:tc>
        <w:tc>
          <w:tcPr>
            <w:tcW w:w="1133" w:type="dxa"/>
            <w:tcBorders>
              <w:top w:val="single" w:sz="4" w:space="0" w:color="000000"/>
              <w:left w:val="single" w:sz="4" w:space="0" w:color="000000"/>
              <w:bottom w:val="single" w:sz="4" w:space="0" w:color="000000"/>
              <w:right w:val="single" w:sz="4" w:space="0" w:color="000000"/>
            </w:tcBorders>
            <w:vAlign w:val="center"/>
          </w:tcPr>
          <w:p w14:paraId="0000394E" w14:textId="77777777" w:rsidR="000C1305" w:rsidRDefault="003D2CD8">
            <w:pPr>
              <w:spacing w:after="160"/>
              <w:ind w:left="113" w:right="113"/>
              <w:rPr>
                <w:b/>
                <w:sz w:val="24"/>
                <w:szCs w:val="24"/>
              </w:rPr>
            </w:pPr>
            <w:r>
              <w:rPr>
                <w:b/>
                <w:sz w:val="24"/>
                <w:szCs w:val="24"/>
              </w:rPr>
              <w:t>Nieprzetworzone produkty pszczele</w:t>
            </w:r>
          </w:p>
        </w:tc>
        <w:tc>
          <w:tcPr>
            <w:tcW w:w="1275" w:type="dxa"/>
            <w:tcBorders>
              <w:top w:val="single" w:sz="4" w:space="0" w:color="000000"/>
              <w:left w:val="single" w:sz="4" w:space="0" w:color="000000"/>
              <w:bottom w:val="single" w:sz="4" w:space="0" w:color="000000"/>
              <w:right w:val="single" w:sz="4" w:space="0" w:color="000000"/>
            </w:tcBorders>
          </w:tcPr>
          <w:p w14:paraId="0000394F" w14:textId="77777777" w:rsidR="000C1305" w:rsidRDefault="000C1305">
            <w:pPr>
              <w:rPr>
                <w:b/>
                <w:sz w:val="24"/>
                <w:szCs w:val="24"/>
              </w:rPr>
            </w:pPr>
          </w:p>
          <w:p w14:paraId="00003950" w14:textId="77777777" w:rsidR="000C1305" w:rsidRDefault="000C1305">
            <w:pPr>
              <w:rPr>
                <w:b/>
                <w:sz w:val="24"/>
                <w:szCs w:val="24"/>
              </w:rPr>
            </w:pPr>
          </w:p>
          <w:p w14:paraId="00003951" w14:textId="77777777" w:rsidR="000C1305" w:rsidRDefault="003D2CD8">
            <w:pPr>
              <w:rPr>
                <w:b/>
                <w:sz w:val="24"/>
                <w:szCs w:val="24"/>
              </w:rPr>
            </w:pPr>
            <w:r>
              <w:rPr>
                <w:b/>
                <w:sz w:val="24"/>
                <w:szCs w:val="24"/>
              </w:rPr>
              <w:t xml:space="preserve">Razem </w:t>
            </w:r>
          </w:p>
          <w:p w14:paraId="00003952" w14:textId="77777777" w:rsidR="000C1305" w:rsidRDefault="000C1305">
            <w:pPr>
              <w:spacing w:after="160"/>
              <w:rPr>
                <w:b/>
                <w:sz w:val="24"/>
                <w:szCs w:val="24"/>
              </w:rPr>
            </w:pPr>
          </w:p>
        </w:tc>
      </w:tr>
      <w:tr w:rsidR="000C1305" w14:paraId="12C481BE" w14:textId="77777777">
        <w:tc>
          <w:tcPr>
            <w:tcW w:w="1702" w:type="dxa"/>
            <w:tcBorders>
              <w:top w:val="single" w:sz="4" w:space="0" w:color="000000"/>
              <w:left w:val="single" w:sz="4" w:space="0" w:color="000000"/>
              <w:bottom w:val="single" w:sz="4" w:space="0" w:color="000000"/>
              <w:right w:val="single" w:sz="4" w:space="0" w:color="000000"/>
            </w:tcBorders>
          </w:tcPr>
          <w:p w14:paraId="00003953" w14:textId="77777777" w:rsidR="000C1305" w:rsidRDefault="003D2CD8">
            <w:pPr>
              <w:spacing w:after="160"/>
              <w:rPr>
                <w:sz w:val="24"/>
                <w:szCs w:val="24"/>
              </w:rPr>
            </w:pPr>
            <w:r>
              <w:rPr>
                <w:sz w:val="24"/>
                <w:szCs w:val="24"/>
              </w:rPr>
              <w:t>Bytowski</w:t>
            </w:r>
          </w:p>
        </w:tc>
        <w:tc>
          <w:tcPr>
            <w:tcW w:w="709" w:type="dxa"/>
            <w:tcBorders>
              <w:top w:val="single" w:sz="4" w:space="0" w:color="000000"/>
              <w:left w:val="single" w:sz="4" w:space="0" w:color="000000"/>
              <w:bottom w:val="single" w:sz="4" w:space="0" w:color="000000"/>
              <w:right w:val="single" w:sz="4" w:space="0" w:color="000000"/>
            </w:tcBorders>
          </w:tcPr>
          <w:p w14:paraId="00003954" w14:textId="77777777" w:rsidR="000C1305" w:rsidRDefault="003D2CD8">
            <w:pPr>
              <w:spacing w:after="160"/>
              <w:ind w:right="-250"/>
              <w:rPr>
                <w:b/>
                <w:sz w:val="24"/>
                <w:szCs w:val="24"/>
              </w:rPr>
            </w:pPr>
            <w:r>
              <w:rPr>
                <w:b/>
                <w:sz w:val="24"/>
                <w:szCs w:val="24"/>
              </w:rPr>
              <w:t>1</w:t>
            </w:r>
          </w:p>
        </w:tc>
        <w:tc>
          <w:tcPr>
            <w:tcW w:w="849" w:type="dxa"/>
            <w:tcBorders>
              <w:top w:val="single" w:sz="4" w:space="0" w:color="000000"/>
              <w:left w:val="single" w:sz="4" w:space="0" w:color="000000"/>
              <w:bottom w:val="single" w:sz="4" w:space="0" w:color="000000"/>
              <w:right w:val="single" w:sz="4" w:space="0" w:color="000000"/>
            </w:tcBorders>
          </w:tcPr>
          <w:p w14:paraId="00003955" w14:textId="77777777" w:rsidR="000C1305" w:rsidRDefault="003D2CD8">
            <w:pPr>
              <w:spacing w:after="160"/>
              <w:jc w:val="center"/>
              <w:rPr>
                <w:b/>
                <w:sz w:val="24"/>
                <w:szCs w:val="24"/>
              </w:rPr>
            </w:pPr>
            <w:r>
              <w:rPr>
                <w:b/>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0003956" w14:textId="77777777" w:rsidR="000C1305" w:rsidRDefault="003D2CD8">
            <w:pPr>
              <w:spacing w:after="160"/>
              <w:jc w:val="center"/>
              <w:rPr>
                <w:sz w:val="24"/>
                <w:szCs w:val="24"/>
              </w:rPr>
            </w:pPr>
            <w:r>
              <w:rPr>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57" w14:textId="77777777" w:rsidR="000C1305" w:rsidRDefault="003D2CD8">
            <w:pPr>
              <w:spacing w:after="160"/>
              <w:jc w:val="center"/>
              <w:rPr>
                <w:b/>
                <w:sz w:val="24"/>
                <w:szCs w:val="24"/>
              </w:rPr>
            </w:pPr>
            <w:r>
              <w:rPr>
                <w:b/>
                <w:sz w:val="24"/>
                <w:szCs w:val="24"/>
              </w:rPr>
              <w:t>12</w:t>
            </w:r>
          </w:p>
        </w:tc>
        <w:tc>
          <w:tcPr>
            <w:tcW w:w="991" w:type="dxa"/>
            <w:tcBorders>
              <w:top w:val="single" w:sz="4" w:space="0" w:color="000000"/>
              <w:left w:val="single" w:sz="4" w:space="0" w:color="000000"/>
              <w:bottom w:val="single" w:sz="4" w:space="0" w:color="000000"/>
              <w:right w:val="single" w:sz="4" w:space="0" w:color="000000"/>
            </w:tcBorders>
          </w:tcPr>
          <w:p w14:paraId="00003958"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59" w14:textId="77777777" w:rsidR="000C1305" w:rsidRDefault="003D2CD8">
            <w:pPr>
              <w:spacing w:after="160"/>
              <w:jc w:val="center"/>
              <w:rPr>
                <w:b/>
                <w:sz w:val="24"/>
                <w:szCs w:val="24"/>
              </w:rPr>
            </w:pPr>
            <w:r>
              <w:rPr>
                <w:b/>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0000395A" w14:textId="77777777" w:rsidR="000C1305" w:rsidRDefault="003D2CD8">
            <w:pPr>
              <w:spacing w:after="160"/>
              <w:jc w:val="center"/>
              <w:rPr>
                <w:b/>
                <w:sz w:val="24"/>
                <w:szCs w:val="24"/>
              </w:rPr>
            </w:pPr>
            <w:r>
              <w:rPr>
                <w:b/>
                <w:sz w:val="24"/>
                <w:szCs w:val="24"/>
              </w:rPr>
              <w:t>10</w:t>
            </w:r>
          </w:p>
        </w:tc>
        <w:tc>
          <w:tcPr>
            <w:tcW w:w="1133" w:type="dxa"/>
            <w:tcBorders>
              <w:top w:val="single" w:sz="4" w:space="0" w:color="000000"/>
              <w:left w:val="single" w:sz="4" w:space="0" w:color="000000"/>
              <w:bottom w:val="single" w:sz="4" w:space="0" w:color="000000"/>
              <w:right w:val="single" w:sz="4" w:space="0" w:color="000000"/>
            </w:tcBorders>
          </w:tcPr>
          <w:p w14:paraId="0000395B" w14:textId="77777777" w:rsidR="000C1305" w:rsidRDefault="003D2CD8">
            <w:pPr>
              <w:spacing w:after="160"/>
              <w:jc w:val="center"/>
              <w:rPr>
                <w:b/>
                <w:sz w:val="24"/>
                <w:szCs w:val="24"/>
              </w:rPr>
            </w:pPr>
            <w:r>
              <w:rPr>
                <w:b/>
                <w:sz w:val="24"/>
                <w:szCs w:val="24"/>
              </w:rPr>
              <w:t>13</w:t>
            </w:r>
          </w:p>
        </w:tc>
        <w:tc>
          <w:tcPr>
            <w:tcW w:w="1275" w:type="dxa"/>
            <w:tcBorders>
              <w:top w:val="single" w:sz="4" w:space="0" w:color="000000"/>
              <w:left w:val="single" w:sz="4" w:space="0" w:color="000000"/>
              <w:bottom w:val="single" w:sz="4" w:space="0" w:color="000000"/>
              <w:right w:val="single" w:sz="4" w:space="0" w:color="000000"/>
            </w:tcBorders>
          </w:tcPr>
          <w:p w14:paraId="0000395C" w14:textId="77777777" w:rsidR="000C1305" w:rsidRDefault="003D2CD8">
            <w:pPr>
              <w:spacing w:after="160"/>
              <w:jc w:val="center"/>
              <w:rPr>
                <w:b/>
                <w:sz w:val="24"/>
                <w:szCs w:val="24"/>
              </w:rPr>
            </w:pPr>
            <w:r>
              <w:rPr>
                <w:b/>
                <w:sz w:val="24"/>
                <w:szCs w:val="24"/>
              </w:rPr>
              <w:t>38</w:t>
            </w:r>
          </w:p>
        </w:tc>
      </w:tr>
      <w:tr w:rsidR="000C1305" w14:paraId="17B20169" w14:textId="77777777">
        <w:tc>
          <w:tcPr>
            <w:tcW w:w="1702" w:type="dxa"/>
            <w:tcBorders>
              <w:top w:val="single" w:sz="4" w:space="0" w:color="000000"/>
              <w:left w:val="single" w:sz="4" w:space="0" w:color="000000"/>
              <w:bottom w:val="single" w:sz="4" w:space="0" w:color="000000"/>
              <w:right w:val="single" w:sz="4" w:space="0" w:color="000000"/>
            </w:tcBorders>
          </w:tcPr>
          <w:p w14:paraId="0000395D" w14:textId="77777777" w:rsidR="000C1305" w:rsidRDefault="003D2CD8">
            <w:pPr>
              <w:spacing w:after="160"/>
              <w:rPr>
                <w:sz w:val="24"/>
                <w:szCs w:val="24"/>
              </w:rPr>
            </w:pPr>
            <w:r>
              <w:rPr>
                <w:sz w:val="24"/>
                <w:szCs w:val="24"/>
              </w:rPr>
              <w:t>Chojnicki</w:t>
            </w:r>
          </w:p>
        </w:tc>
        <w:tc>
          <w:tcPr>
            <w:tcW w:w="709" w:type="dxa"/>
            <w:tcBorders>
              <w:top w:val="single" w:sz="4" w:space="0" w:color="000000"/>
              <w:left w:val="single" w:sz="4" w:space="0" w:color="000000"/>
              <w:bottom w:val="single" w:sz="4" w:space="0" w:color="000000"/>
              <w:right w:val="single" w:sz="4" w:space="0" w:color="000000"/>
            </w:tcBorders>
          </w:tcPr>
          <w:p w14:paraId="0000395E"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5F"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60" w14:textId="77777777" w:rsidR="000C1305" w:rsidRDefault="003D2CD8">
            <w:pPr>
              <w:spacing w:after="160"/>
              <w:jc w:val="center"/>
              <w:rPr>
                <w:b/>
                <w:sz w:val="24"/>
                <w:szCs w:val="24"/>
              </w:rPr>
            </w:pPr>
            <w:r>
              <w:rPr>
                <w:b/>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61"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62"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63"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64" w14:textId="77777777" w:rsidR="000C1305" w:rsidRDefault="003D2CD8">
            <w:pPr>
              <w:spacing w:after="160"/>
              <w:jc w:val="center"/>
              <w:rPr>
                <w:sz w:val="24"/>
                <w:szCs w:val="24"/>
              </w:rPr>
            </w:pPr>
            <w:r>
              <w:rPr>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00003965" w14:textId="77777777" w:rsidR="000C1305" w:rsidRDefault="003D2CD8">
            <w:pPr>
              <w:spacing w:after="160"/>
              <w:jc w:val="center"/>
              <w:rPr>
                <w:b/>
                <w:sz w:val="24"/>
                <w:szCs w:val="24"/>
              </w:rPr>
            </w:pPr>
            <w:r>
              <w:rPr>
                <w:b/>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00003966" w14:textId="77777777" w:rsidR="000C1305" w:rsidRDefault="003D2CD8">
            <w:pPr>
              <w:spacing w:after="160"/>
              <w:jc w:val="center"/>
              <w:rPr>
                <w:b/>
                <w:sz w:val="24"/>
                <w:szCs w:val="24"/>
              </w:rPr>
            </w:pPr>
            <w:r>
              <w:rPr>
                <w:b/>
                <w:sz w:val="24"/>
                <w:szCs w:val="24"/>
              </w:rPr>
              <w:t>3</w:t>
            </w:r>
          </w:p>
        </w:tc>
      </w:tr>
      <w:tr w:rsidR="000C1305" w14:paraId="22ECD324" w14:textId="77777777">
        <w:tc>
          <w:tcPr>
            <w:tcW w:w="1702" w:type="dxa"/>
            <w:tcBorders>
              <w:top w:val="single" w:sz="4" w:space="0" w:color="000000"/>
              <w:left w:val="single" w:sz="4" w:space="0" w:color="000000"/>
              <w:bottom w:val="single" w:sz="4" w:space="0" w:color="000000"/>
              <w:right w:val="single" w:sz="4" w:space="0" w:color="000000"/>
            </w:tcBorders>
          </w:tcPr>
          <w:p w14:paraId="00003967" w14:textId="77777777" w:rsidR="000C1305" w:rsidRDefault="003D2CD8">
            <w:pPr>
              <w:spacing w:after="160"/>
              <w:rPr>
                <w:sz w:val="24"/>
                <w:szCs w:val="24"/>
              </w:rPr>
            </w:pPr>
            <w:r>
              <w:rPr>
                <w:sz w:val="24"/>
                <w:szCs w:val="24"/>
              </w:rPr>
              <w:t>Człuchowski</w:t>
            </w:r>
          </w:p>
        </w:tc>
        <w:tc>
          <w:tcPr>
            <w:tcW w:w="709" w:type="dxa"/>
            <w:tcBorders>
              <w:top w:val="single" w:sz="4" w:space="0" w:color="000000"/>
              <w:left w:val="single" w:sz="4" w:space="0" w:color="000000"/>
              <w:bottom w:val="single" w:sz="4" w:space="0" w:color="000000"/>
              <w:right w:val="single" w:sz="4" w:space="0" w:color="000000"/>
            </w:tcBorders>
          </w:tcPr>
          <w:p w14:paraId="00003968"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69"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6A" w14:textId="77777777" w:rsidR="000C1305" w:rsidRDefault="003D2CD8">
            <w:pPr>
              <w:spacing w:after="160"/>
              <w:jc w:val="center"/>
              <w:rPr>
                <w:b/>
                <w:sz w:val="24"/>
                <w:szCs w:val="24"/>
              </w:rPr>
            </w:pPr>
            <w:r>
              <w:rPr>
                <w:b/>
                <w:sz w:val="24"/>
                <w:szCs w:val="24"/>
              </w:rPr>
              <w:t>3</w:t>
            </w:r>
          </w:p>
        </w:tc>
        <w:tc>
          <w:tcPr>
            <w:tcW w:w="991" w:type="dxa"/>
            <w:tcBorders>
              <w:top w:val="single" w:sz="4" w:space="0" w:color="000000"/>
              <w:left w:val="single" w:sz="4" w:space="0" w:color="000000"/>
              <w:bottom w:val="single" w:sz="4" w:space="0" w:color="000000"/>
              <w:right w:val="single" w:sz="4" w:space="0" w:color="000000"/>
            </w:tcBorders>
          </w:tcPr>
          <w:p w14:paraId="0000396B"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6C"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6D"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6E" w14:textId="77777777" w:rsidR="000C1305" w:rsidRDefault="003D2CD8">
            <w:pPr>
              <w:spacing w:after="160"/>
              <w:jc w:val="center"/>
              <w:rPr>
                <w:b/>
                <w:sz w:val="24"/>
                <w:szCs w:val="24"/>
              </w:rPr>
            </w:pPr>
            <w:r>
              <w:rPr>
                <w:b/>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0000396F" w14:textId="77777777" w:rsidR="000C1305" w:rsidRDefault="003D2CD8">
            <w:pPr>
              <w:spacing w:after="160"/>
              <w:jc w:val="center"/>
              <w:rPr>
                <w:b/>
                <w:sz w:val="24"/>
                <w:szCs w:val="24"/>
              </w:rPr>
            </w:pPr>
            <w:r>
              <w:rPr>
                <w:b/>
                <w:sz w:val="24"/>
                <w:szCs w:val="24"/>
              </w:rPr>
              <w:t>29</w:t>
            </w:r>
          </w:p>
        </w:tc>
        <w:tc>
          <w:tcPr>
            <w:tcW w:w="1275" w:type="dxa"/>
            <w:tcBorders>
              <w:top w:val="single" w:sz="4" w:space="0" w:color="000000"/>
              <w:left w:val="single" w:sz="4" w:space="0" w:color="000000"/>
              <w:bottom w:val="single" w:sz="4" w:space="0" w:color="000000"/>
              <w:right w:val="single" w:sz="4" w:space="0" w:color="000000"/>
            </w:tcBorders>
          </w:tcPr>
          <w:p w14:paraId="00003970" w14:textId="77777777" w:rsidR="000C1305" w:rsidRDefault="003D2CD8">
            <w:pPr>
              <w:spacing w:after="160"/>
              <w:jc w:val="center"/>
              <w:rPr>
                <w:b/>
                <w:sz w:val="24"/>
                <w:szCs w:val="24"/>
              </w:rPr>
            </w:pPr>
            <w:r>
              <w:rPr>
                <w:b/>
                <w:sz w:val="24"/>
                <w:szCs w:val="24"/>
              </w:rPr>
              <w:t>37</w:t>
            </w:r>
          </w:p>
        </w:tc>
      </w:tr>
      <w:tr w:rsidR="000C1305" w14:paraId="726CD62E" w14:textId="77777777">
        <w:tc>
          <w:tcPr>
            <w:tcW w:w="1702" w:type="dxa"/>
            <w:tcBorders>
              <w:top w:val="single" w:sz="4" w:space="0" w:color="000000"/>
              <w:left w:val="single" w:sz="4" w:space="0" w:color="000000"/>
              <w:bottom w:val="single" w:sz="4" w:space="0" w:color="000000"/>
              <w:right w:val="single" w:sz="4" w:space="0" w:color="000000"/>
            </w:tcBorders>
          </w:tcPr>
          <w:p w14:paraId="00003971" w14:textId="77777777" w:rsidR="000C1305" w:rsidRDefault="003D2CD8">
            <w:pPr>
              <w:spacing w:after="160"/>
              <w:rPr>
                <w:sz w:val="24"/>
                <w:szCs w:val="24"/>
              </w:rPr>
            </w:pPr>
            <w:r>
              <w:rPr>
                <w:sz w:val="24"/>
                <w:szCs w:val="24"/>
              </w:rPr>
              <w:t xml:space="preserve">Gdański </w:t>
            </w:r>
          </w:p>
        </w:tc>
        <w:tc>
          <w:tcPr>
            <w:tcW w:w="709" w:type="dxa"/>
            <w:tcBorders>
              <w:top w:val="single" w:sz="4" w:space="0" w:color="000000"/>
              <w:left w:val="single" w:sz="4" w:space="0" w:color="000000"/>
              <w:bottom w:val="single" w:sz="4" w:space="0" w:color="000000"/>
              <w:right w:val="single" w:sz="4" w:space="0" w:color="000000"/>
            </w:tcBorders>
          </w:tcPr>
          <w:p w14:paraId="00003972"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73"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74" w14:textId="77777777" w:rsidR="000C1305" w:rsidRDefault="003D2CD8">
            <w:pPr>
              <w:spacing w:after="160"/>
              <w:jc w:val="center"/>
              <w:rPr>
                <w:b/>
                <w:sz w:val="24"/>
                <w:szCs w:val="24"/>
              </w:rPr>
            </w:pPr>
            <w:r>
              <w:rPr>
                <w:b/>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75"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76"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77"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78" w14:textId="77777777" w:rsidR="000C1305" w:rsidRDefault="003D2CD8">
            <w:pPr>
              <w:spacing w:after="160"/>
              <w:jc w:val="center"/>
              <w:rPr>
                <w:b/>
                <w:sz w:val="24"/>
                <w:szCs w:val="24"/>
              </w:rPr>
            </w:pPr>
            <w:r>
              <w:rPr>
                <w:b/>
                <w:sz w:val="24"/>
                <w:szCs w:val="24"/>
              </w:rPr>
              <w:t>2</w:t>
            </w:r>
          </w:p>
        </w:tc>
        <w:tc>
          <w:tcPr>
            <w:tcW w:w="1133" w:type="dxa"/>
            <w:tcBorders>
              <w:top w:val="single" w:sz="4" w:space="0" w:color="000000"/>
              <w:left w:val="single" w:sz="4" w:space="0" w:color="000000"/>
              <w:bottom w:val="single" w:sz="4" w:space="0" w:color="000000"/>
              <w:right w:val="single" w:sz="4" w:space="0" w:color="000000"/>
            </w:tcBorders>
          </w:tcPr>
          <w:p w14:paraId="00003979" w14:textId="77777777" w:rsidR="000C1305" w:rsidRDefault="003D2CD8">
            <w:pPr>
              <w:spacing w:after="160"/>
              <w:jc w:val="center"/>
              <w:rPr>
                <w:b/>
                <w:sz w:val="24"/>
                <w:szCs w:val="24"/>
              </w:rPr>
            </w:pPr>
            <w:r>
              <w:rPr>
                <w:b/>
                <w:sz w:val="24"/>
                <w:szCs w:val="24"/>
              </w:rPr>
              <w:t>38</w:t>
            </w:r>
          </w:p>
        </w:tc>
        <w:tc>
          <w:tcPr>
            <w:tcW w:w="1275" w:type="dxa"/>
            <w:tcBorders>
              <w:top w:val="single" w:sz="4" w:space="0" w:color="000000"/>
              <w:left w:val="single" w:sz="4" w:space="0" w:color="000000"/>
              <w:bottom w:val="single" w:sz="4" w:space="0" w:color="000000"/>
              <w:right w:val="single" w:sz="4" w:space="0" w:color="000000"/>
            </w:tcBorders>
          </w:tcPr>
          <w:p w14:paraId="0000397A" w14:textId="77777777" w:rsidR="000C1305" w:rsidRDefault="003D2CD8">
            <w:pPr>
              <w:spacing w:after="160"/>
              <w:jc w:val="center"/>
              <w:rPr>
                <w:sz w:val="24"/>
                <w:szCs w:val="24"/>
              </w:rPr>
            </w:pPr>
            <w:r>
              <w:rPr>
                <w:sz w:val="24"/>
                <w:szCs w:val="24"/>
              </w:rPr>
              <w:t>41</w:t>
            </w:r>
          </w:p>
        </w:tc>
      </w:tr>
      <w:tr w:rsidR="000C1305" w14:paraId="54619533" w14:textId="77777777">
        <w:tc>
          <w:tcPr>
            <w:tcW w:w="1702" w:type="dxa"/>
            <w:tcBorders>
              <w:top w:val="single" w:sz="4" w:space="0" w:color="000000"/>
              <w:left w:val="single" w:sz="4" w:space="0" w:color="000000"/>
              <w:bottom w:val="single" w:sz="4" w:space="0" w:color="000000"/>
              <w:right w:val="single" w:sz="4" w:space="0" w:color="000000"/>
            </w:tcBorders>
          </w:tcPr>
          <w:p w14:paraId="0000397B" w14:textId="77777777" w:rsidR="000C1305" w:rsidRDefault="003D2CD8">
            <w:pPr>
              <w:spacing w:after="160"/>
              <w:rPr>
                <w:sz w:val="24"/>
                <w:szCs w:val="24"/>
              </w:rPr>
            </w:pPr>
            <w:r>
              <w:rPr>
                <w:sz w:val="24"/>
                <w:szCs w:val="24"/>
              </w:rPr>
              <w:t xml:space="preserve">Kartuski </w:t>
            </w:r>
          </w:p>
        </w:tc>
        <w:tc>
          <w:tcPr>
            <w:tcW w:w="709" w:type="dxa"/>
            <w:tcBorders>
              <w:top w:val="single" w:sz="4" w:space="0" w:color="000000"/>
              <w:left w:val="single" w:sz="4" w:space="0" w:color="000000"/>
              <w:bottom w:val="single" w:sz="4" w:space="0" w:color="000000"/>
              <w:right w:val="single" w:sz="4" w:space="0" w:color="000000"/>
            </w:tcBorders>
          </w:tcPr>
          <w:p w14:paraId="0000397C" w14:textId="77777777" w:rsidR="000C1305" w:rsidRDefault="003D2CD8">
            <w:pPr>
              <w:spacing w:after="160"/>
              <w:jc w:val="center"/>
              <w:rPr>
                <w:b/>
                <w:sz w:val="24"/>
                <w:szCs w:val="24"/>
              </w:rPr>
            </w:pPr>
            <w:r>
              <w:rPr>
                <w:b/>
                <w:sz w:val="24"/>
                <w:szCs w:val="24"/>
              </w:rPr>
              <w:t>4</w:t>
            </w:r>
          </w:p>
        </w:tc>
        <w:tc>
          <w:tcPr>
            <w:tcW w:w="849" w:type="dxa"/>
            <w:tcBorders>
              <w:top w:val="single" w:sz="4" w:space="0" w:color="000000"/>
              <w:left w:val="single" w:sz="4" w:space="0" w:color="000000"/>
              <w:bottom w:val="single" w:sz="4" w:space="0" w:color="000000"/>
              <w:right w:val="single" w:sz="4" w:space="0" w:color="000000"/>
            </w:tcBorders>
          </w:tcPr>
          <w:p w14:paraId="0000397D"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7E" w14:textId="77777777" w:rsidR="000C1305" w:rsidRDefault="003D2CD8">
            <w:pPr>
              <w:spacing w:after="160"/>
              <w:jc w:val="center"/>
              <w:rPr>
                <w:b/>
                <w:sz w:val="24"/>
                <w:szCs w:val="24"/>
              </w:rPr>
            </w:pPr>
            <w:r>
              <w:rPr>
                <w:b/>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7F"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80"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81" w14:textId="77777777" w:rsidR="000C1305" w:rsidRDefault="003D2CD8">
            <w:pPr>
              <w:spacing w:after="160"/>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00003982" w14:textId="77777777" w:rsidR="000C1305" w:rsidRDefault="003D2CD8">
            <w:pPr>
              <w:spacing w:after="160"/>
              <w:jc w:val="center"/>
              <w:rPr>
                <w:b/>
                <w:sz w:val="24"/>
                <w:szCs w:val="24"/>
              </w:rPr>
            </w:pPr>
            <w:r>
              <w:rPr>
                <w:b/>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14:paraId="00003983" w14:textId="77777777" w:rsidR="000C1305" w:rsidRDefault="003D2CD8">
            <w:pPr>
              <w:spacing w:after="160"/>
              <w:jc w:val="center"/>
              <w:rPr>
                <w:b/>
                <w:sz w:val="24"/>
                <w:szCs w:val="24"/>
              </w:rPr>
            </w:pPr>
            <w:r>
              <w:rPr>
                <w:b/>
                <w:sz w:val="24"/>
                <w:szCs w:val="24"/>
              </w:rPr>
              <w:t>2</w:t>
            </w:r>
          </w:p>
        </w:tc>
        <w:tc>
          <w:tcPr>
            <w:tcW w:w="1275" w:type="dxa"/>
            <w:tcBorders>
              <w:top w:val="single" w:sz="4" w:space="0" w:color="000000"/>
              <w:left w:val="single" w:sz="4" w:space="0" w:color="000000"/>
              <w:bottom w:val="single" w:sz="4" w:space="0" w:color="000000"/>
              <w:right w:val="single" w:sz="4" w:space="0" w:color="000000"/>
            </w:tcBorders>
          </w:tcPr>
          <w:p w14:paraId="00003984" w14:textId="77777777" w:rsidR="000C1305" w:rsidRDefault="003D2CD8">
            <w:pPr>
              <w:spacing w:after="160"/>
              <w:jc w:val="center"/>
              <w:rPr>
                <w:b/>
                <w:sz w:val="24"/>
                <w:szCs w:val="24"/>
              </w:rPr>
            </w:pPr>
            <w:r>
              <w:rPr>
                <w:b/>
                <w:sz w:val="24"/>
                <w:szCs w:val="24"/>
              </w:rPr>
              <w:t>8</w:t>
            </w:r>
          </w:p>
        </w:tc>
      </w:tr>
      <w:tr w:rsidR="000C1305" w14:paraId="3EA5B459" w14:textId="77777777">
        <w:tc>
          <w:tcPr>
            <w:tcW w:w="1702" w:type="dxa"/>
            <w:tcBorders>
              <w:top w:val="single" w:sz="4" w:space="0" w:color="000000"/>
              <w:left w:val="single" w:sz="4" w:space="0" w:color="000000"/>
              <w:bottom w:val="single" w:sz="4" w:space="0" w:color="000000"/>
              <w:right w:val="single" w:sz="4" w:space="0" w:color="000000"/>
            </w:tcBorders>
          </w:tcPr>
          <w:p w14:paraId="00003985" w14:textId="77777777" w:rsidR="000C1305" w:rsidRDefault="003D2CD8">
            <w:pPr>
              <w:spacing w:after="160"/>
              <w:rPr>
                <w:sz w:val="24"/>
                <w:szCs w:val="24"/>
              </w:rPr>
            </w:pPr>
            <w:r>
              <w:rPr>
                <w:sz w:val="24"/>
                <w:szCs w:val="24"/>
              </w:rPr>
              <w:t xml:space="preserve">Kościerski </w:t>
            </w:r>
          </w:p>
        </w:tc>
        <w:tc>
          <w:tcPr>
            <w:tcW w:w="709" w:type="dxa"/>
            <w:tcBorders>
              <w:top w:val="single" w:sz="4" w:space="0" w:color="000000"/>
              <w:left w:val="single" w:sz="4" w:space="0" w:color="000000"/>
              <w:bottom w:val="single" w:sz="4" w:space="0" w:color="000000"/>
              <w:right w:val="single" w:sz="4" w:space="0" w:color="000000"/>
            </w:tcBorders>
          </w:tcPr>
          <w:p w14:paraId="00003986" w14:textId="77777777" w:rsidR="000C1305" w:rsidRDefault="003D2CD8">
            <w:pPr>
              <w:spacing w:after="160"/>
              <w:jc w:val="center"/>
              <w:rPr>
                <w:b/>
                <w:sz w:val="24"/>
                <w:szCs w:val="24"/>
              </w:rPr>
            </w:pPr>
            <w:r>
              <w:rPr>
                <w:b/>
                <w:sz w:val="24"/>
                <w:szCs w:val="24"/>
              </w:rPr>
              <w:t>8</w:t>
            </w:r>
          </w:p>
        </w:tc>
        <w:tc>
          <w:tcPr>
            <w:tcW w:w="849" w:type="dxa"/>
            <w:tcBorders>
              <w:top w:val="single" w:sz="4" w:space="0" w:color="000000"/>
              <w:left w:val="single" w:sz="4" w:space="0" w:color="000000"/>
              <w:bottom w:val="single" w:sz="4" w:space="0" w:color="000000"/>
              <w:right w:val="single" w:sz="4" w:space="0" w:color="000000"/>
            </w:tcBorders>
          </w:tcPr>
          <w:p w14:paraId="00003987" w14:textId="77777777" w:rsidR="000C1305" w:rsidRDefault="003D2CD8">
            <w:pPr>
              <w:spacing w:after="160"/>
              <w:jc w:val="center"/>
              <w:rPr>
                <w:b/>
                <w:sz w:val="24"/>
                <w:szCs w:val="24"/>
              </w:rPr>
            </w:pPr>
            <w:r>
              <w:rPr>
                <w:b/>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0003988"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89" w14:textId="77777777" w:rsidR="000C1305" w:rsidRDefault="003D2CD8">
            <w:pPr>
              <w:spacing w:after="160"/>
              <w:jc w:val="center"/>
              <w:rPr>
                <w:b/>
                <w:sz w:val="24"/>
                <w:szCs w:val="24"/>
              </w:rPr>
            </w:pPr>
            <w:r>
              <w:rPr>
                <w:b/>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8A"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8B"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8C" w14:textId="77777777" w:rsidR="000C1305" w:rsidRDefault="003D2CD8">
            <w:pPr>
              <w:spacing w:after="160"/>
              <w:jc w:val="center"/>
              <w:rPr>
                <w:b/>
                <w:sz w:val="24"/>
                <w:szCs w:val="24"/>
              </w:rPr>
            </w:pPr>
            <w:r>
              <w:rPr>
                <w:b/>
                <w:sz w:val="24"/>
                <w:szCs w:val="24"/>
              </w:rPr>
              <w:t>3</w:t>
            </w:r>
          </w:p>
        </w:tc>
        <w:tc>
          <w:tcPr>
            <w:tcW w:w="1133" w:type="dxa"/>
            <w:tcBorders>
              <w:top w:val="single" w:sz="4" w:space="0" w:color="000000"/>
              <w:left w:val="single" w:sz="4" w:space="0" w:color="000000"/>
              <w:bottom w:val="single" w:sz="4" w:space="0" w:color="000000"/>
              <w:right w:val="single" w:sz="4" w:space="0" w:color="000000"/>
            </w:tcBorders>
          </w:tcPr>
          <w:p w14:paraId="0000398D" w14:textId="77777777" w:rsidR="000C1305" w:rsidRDefault="003D2CD8">
            <w:pPr>
              <w:spacing w:after="160"/>
              <w:jc w:val="center"/>
              <w:rPr>
                <w:sz w:val="24"/>
                <w:szCs w:val="24"/>
              </w:rPr>
            </w:pPr>
            <w:r>
              <w:rPr>
                <w:sz w:val="24"/>
                <w:szCs w:val="24"/>
              </w:rPr>
              <w:t>1</w:t>
            </w:r>
          </w:p>
        </w:tc>
        <w:tc>
          <w:tcPr>
            <w:tcW w:w="1275" w:type="dxa"/>
            <w:tcBorders>
              <w:top w:val="single" w:sz="4" w:space="0" w:color="000000"/>
              <w:left w:val="single" w:sz="4" w:space="0" w:color="000000"/>
              <w:bottom w:val="single" w:sz="4" w:space="0" w:color="000000"/>
              <w:right w:val="single" w:sz="4" w:space="0" w:color="000000"/>
            </w:tcBorders>
          </w:tcPr>
          <w:p w14:paraId="0000398E" w14:textId="77777777" w:rsidR="000C1305" w:rsidRDefault="003D2CD8">
            <w:pPr>
              <w:spacing w:after="160"/>
              <w:jc w:val="center"/>
              <w:rPr>
                <w:b/>
                <w:sz w:val="24"/>
                <w:szCs w:val="24"/>
              </w:rPr>
            </w:pPr>
            <w:r>
              <w:rPr>
                <w:b/>
                <w:sz w:val="24"/>
                <w:szCs w:val="24"/>
              </w:rPr>
              <w:t>15</w:t>
            </w:r>
          </w:p>
        </w:tc>
      </w:tr>
      <w:tr w:rsidR="000C1305" w14:paraId="7604869B" w14:textId="77777777">
        <w:tc>
          <w:tcPr>
            <w:tcW w:w="1702" w:type="dxa"/>
            <w:tcBorders>
              <w:top w:val="single" w:sz="4" w:space="0" w:color="000000"/>
              <w:left w:val="single" w:sz="4" w:space="0" w:color="000000"/>
              <w:bottom w:val="single" w:sz="4" w:space="0" w:color="000000"/>
              <w:right w:val="single" w:sz="4" w:space="0" w:color="000000"/>
            </w:tcBorders>
          </w:tcPr>
          <w:p w14:paraId="0000398F" w14:textId="77777777" w:rsidR="000C1305" w:rsidRDefault="003D2CD8">
            <w:pPr>
              <w:spacing w:after="160"/>
              <w:rPr>
                <w:sz w:val="24"/>
                <w:szCs w:val="24"/>
              </w:rPr>
            </w:pPr>
            <w:r>
              <w:rPr>
                <w:sz w:val="24"/>
                <w:szCs w:val="24"/>
              </w:rPr>
              <w:t xml:space="preserve">Kwidzyński </w:t>
            </w:r>
          </w:p>
        </w:tc>
        <w:tc>
          <w:tcPr>
            <w:tcW w:w="709" w:type="dxa"/>
            <w:tcBorders>
              <w:top w:val="single" w:sz="4" w:space="0" w:color="000000"/>
              <w:left w:val="single" w:sz="4" w:space="0" w:color="000000"/>
              <w:bottom w:val="single" w:sz="4" w:space="0" w:color="000000"/>
              <w:right w:val="single" w:sz="4" w:space="0" w:color="000000"/>
            </w:tcBorders>
          </w:tcPr>
          <w:p w14:paraId="00003990"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91"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92" w14:textId="77777777" w:rsidR="000C1305" w:rsidRDefault="003D2CD8">
            <w:pPr>
              <w:spacing w:after="160"/>
              <w:jc w:val="center"/>
              <w:rPr>
                <w:b/>
                <w:sz w:val="24"/>
                <w:szCs w:val="24"/>
              </w:rPr>
            </w:pPr>
            <w:r>
              <w:rPr>
                <w:b/>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93" w14:textId="77777777" w:rsidR="000C1305" w:rsidRDefault="003D2CD8">
            <w:pPr>
              <w:spacing w:after="160"/>
              <w:jc w:val="center"/>
              <w:rPr>
                <w:b/>
                <w:sz w:val="24"/>
                <w:szCs w:val="24"/>
              </w:rPr>
            </w:pPr>
            <w:r>
              <w:rPr>
                <w:b/>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94"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95"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96" w14:textId="77777777" w:rsidR="000C1305" w:rsidRDefault="003D2CD8">
            <w:pPr>
              <w:spacing w:after="160"/>
              <w:jc w:val="center"/>
              <w:rPr>
                <w:sz w:val="24"/>
                <w:szCs w:val="24"/>
              </w:rPr>
            </w:pPr>
            <w:r>
              <w:rPr>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14:paraId="00003997" w14:textId="77777777" w:rsidR="000C1305" w:rsidRDefault="003D2CD8">
            <w:pPr>
              <w:spacing w:after="160"/>
              <w:jc w:val="center"/>
              <w:rPr>
                <w:b/>
                <w:sz w:val="24"/>
                <w:szCs w:val="24"/>
              </w:rPr>
            </w:pPr>
            <w:r>
              <w:rPr>
                <w:b/>
                <w:sz w:val="24"/>
                <w:szCs w:val="24"/>
              </w:rPr>
              <w:t>17</w:t>
            </w:r>
          </w:p>
        </w:tc>
        <w:tc>
          <w:tcPr>
            <w:tcW w:w="1275" w:type="dxa"/>
            <w:tcBorders>
              <w:top w:val="single" w:sz="4" w:space="0" w:color="000000"/>
              <w:left w:val="single" w:sz="4" w:space="0" w:color="000000"/>
              <w:bottom w:val="single" w:sz="4" w:space="0" w:color="000000"/>
              <w:right w:val="single" w:sz="4" w:space="0" w:color="000000"/>
            </w:tcBorders>
          </w:tcPr>
          <w:p w14:paraId="00003998" w14:textId="77777777" w:rsidR="000C1305" w:rsidRDefault="003D2CD8">
            <w:pPr>
              <w:spacing w:after="160"/>
              <w:jc w:val="center"/>
              <w:rPr>
                <w:b/>
                <w:sz w:val="24"/>
                <w:szCs w:val="24"/>
              </w:rPr>
            </w:pPr>
            <w:r>
              <w:rPr>
                <w:b/>
                <w:sz w:val="24"/>
                <w:szCs w:val="24"/>
              </w:rPr>
              <w:t>21</w:t>
            </w:r>
          </w:p>
        </w:tc>
      </w:tr>
      <w:tr w:rsidR="000C1305" w14:paraId="26ACE511" w14:textId="77777777">
        <w:tc>
          <w:tcPr>
            <w:tcW w:w="1702" w:type="dxa"/>
            <w:tcBorders>
              <w:top w:val="single" w:sz="4" w:space="0" w:color="000000"/>
              <w:left w:val="single" w:sz="4" w:space="0" w:color="000000"/>
              <w:bottom w:val="single" w:sz="4" w:space="0" w:color="000000"/>
              <w:right w:val="single" w:sz="4" w:space="0" w:color="000000"/>
            </w:tcBorders>
          </w:tcPr>
          <w:p w14:paraId="00003999" w14:textId="77777777" w:rsidR="000C1305" w:rsidRDefault="003D2CD8">
            <w:pPr>
              <w:spacing w:after="160"/>
              <w:rPr>
                <w:sz w:val="24"/>
                <w:szCs w:val="24"/>
              </w:rPr>
            </w:pPr>
            <w:r>
              <w:rPr>
                <w:sz w:val="24"/>
                <w:szCs w:val="24"/>
              </w:rPr>
              <w:t>Lęborski</w:t>
            </w:r>
          </w:p>
        </w:tc>
        <w:tc>
          <w:tcPr>
            <w:tcW w:w="709" w:type="dxa"/>
            <w:tcBorders>
              <w:top w:val="single" w:sz="4" w:space="0" w:color="000000"/>
              <w:left w:val="single" w:sz="4" w:space="0" w:color="000000"/>
              <w:bottom w:val="single" w:sz="4" w:space="0" w:color="000000"/>
              <w:right w:val="single" w:sz="4" w:space="0" w:color="000000"/>
            </w:tcBorders>
          </w:tcPr>
          <w:p w14:paraId="0000399A" w14:textId="77777777" w:rsidR="000C1305" w:rsidRDefault="003D2CD8">
            <w:pPr>
              <w:spacing w:after="160"/>
              <w:jc w:val="center"/>
              <w:rPr>
                <w:b/>
                <w:sz w:val="24"/>
                <w:szCs w:val="24"/>
              </w:rPr>
            </w:pPr>
            <w:r>
              <w:rPr>
                <w:b/>
                <w:sz w:val="24"/>
                <w:szCs w:val="24"/>
              </w:rPr>
              <w:t>1</w:t>
            </w:r>
          </w:p>
        </w:tc>
        <w:tc>
          <w:tcPr>
            <w:tcW w:w="849" w:type="dxa"/>
            <w:tcBorders>
              <w:top w:val="single" w:sz="4" w:space="0" w:color="000000"/>
              <w:left w:val="single" w:sz="4" w:space="0" w:color="000000"/>
              <w:bottom w:val="single" w:sz="4" w:space="0" w:color="000000"/>
              <w:right w:val="single" w:sz="4" w:space="0" w:color="000000"/>
            </w:tcBorders>
          </w:tcPr>
          <w:p w14:paraId="0000399B"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9C" w14:textId="77777777" w:rsidR="000C1305" w:rsidRDefault="003D2CD8">
            <w:pPr>
              <w:spacing w:after="160"/>
              <w:jc w:val="center"/>
              <w:rPr>
                <w:b/>
                <w:sz w:val="24"/>
                <w:szCs w:val="24"/>
              </w:rPr>
            </w:pPr>
            <w:r>
              <w:rPr>
                <w:b/>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9D" w14:textId="77777777" w:rsidR="000C1305" w:rsidRDefault="003D2CD8">
            <w:pPr>
              <w:spacing w:after="160"/>
              <w:jc w:val="center"/>
              <w:rPr>
                <w:b/>
                <w:sz w:val="24"/>
                <w:szCs w:val="24"/>
              </w:rPr>
            </w:pPr>
            <w:r>
              <w:rPr>
                <w:b/>
                <w:sz w:val="24"/>
                <w:szCs w:val="24"/>
              </w:rPr>
              <w:t>21</w:t>
            </w:r>
          </w:p>
        </w:tc>
        <w:tc>
          <w:tcPr>
            <w:tcW w:w="991" w:type="dxa"/>
            <w:tcBorders>
              <w:top w:val="single" w:sz="4" w:space="0" w:color="000000"/>
              <w:left w:val="single" w:sz="4" w:space="0" w:color="000000"/>
              <w:bottom w:val="single" w:sz="4" w:space="0" w:color="000000"/>
              <w:right w:val="single" w:sz="4" w:space="0" w:color="000000"/>
            </w:tcBorders>
          </w:tcPr>
          <w:p w14:paraId="0000399E"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9F"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A0" w14:textId="77777777" w:rsidR="000C1305" w:rsidRDefault="003D2CD8">
            <w:pPr>
              <w:spacing w:after="160"/>
              <w:jc w:val="center"/>
              <w:rPr>
                <w:b/>
                <w:sz w:val="24"/>
                <w:szCs w:val="24"/>
              </w:rPr>
            </w:pPr>
            <w:r>
              <w:rPr>
                <w:b/>
                <w:sz w:val="24"/>
                <w:szCs w:val="24"/>
              </w:rPr>
              <w:t>5</w:t>
            </w:r>
          </w:p>
        </w:tc>
        <w:tc>
          <w:tcPr>
            <w:tcW w:w="1133" w:type="dxa"/>
            <w:tcBorders>
              <w:top w:val="single" w:sz="4" w:space="0" w:color="000000"/>
              <w:left w:val="single" w:sz="4" w:space="0" w:color="000000"/>
              <w:bottom w:val="single" w:sz="4" w:space="0" w:color="000000"/>
              <w:right w:val="single" w:sz="4" w:space="0" w:color="000000"/>
            </w:tcBorders>
          </w:tcPr>
          <w:p w14:paraId="000039A1" w14:textId="77777777" w:rsidR="000C1305" w:rsidRDefault="003D2CD8">
            <w:pPr>
              <w:spacing w:after="160"/>
              <w:jc w:val="center"/>
              <w:rPr>
                <w:sz w:val="24"/>
                <w:szCs w:val="24"/>
              </w:rPr>
            </w:pPr>
            <w:r>
              <w:rPr>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14:paraId="000039A2" w14:textId="77777777" w:rsidR="000C1305" w:rsidRDefault="003D2CD8">
            <w:pPr>
              <w:spacing w:after="160"/>
              <w:jc w:val="center"/>
              <w:rPr>
                <w:b/>
                <w:sz w:val="24"/>
                <w:szCs w:val="24"/>
              </w:rPr>
            </w:pPr>
            <w:r>
              <w:rPr>
                <w:b/>
                <w:sz w:val="24"/>
                <w:szCs w:val="24"/>
              </w:rPr>
              <w:t>37</w:t>
            </w:r>
          </w:p>
        </w:tc>
      </w:tr>
      <w:tr w:rsidR="000C1305" w14:paraId="51DC8149" w14:textId="77777777">
        <w:tc>
          <w:tcPr>
            <w:tcW w:w="1702" w:type="dxa"/>
            <w:tcBorders>
              <w:top w:val="single" w:sz="4" w:space="0" w:color="000000"/>
              <w:left w:val="single" w:sz="4" w:space="0" w:color="000000"/>
              <w:bottom w:val="single" w:sz="4" w:space="0" w:color="000000"/>
              <w:right w:val="single" w:sz="4" w:space="0" w:color="000000"/>
            </w:tcBorders>
          </w:tcPr>
          <w:p w14:paraId="000039A3" w14:textId="77777777" w:rsidR="000C1305" w:rsidRDefault="003D2CD8">
            <w:pPr>
              <w:spacing w:after="160"/>
              <w:rPr>
                <w:sz w:val="24"/>
                <w:szCs w:val="24"/>
              </w:rPr>
            </w:pPr>
            <w:r>
              <w:rPr>
                <w:sz w:val="24"/>
                <w:szCs w:val="24"/>
              </w:rPr>
              <w:t xml:space="preserve">Malborski </w:t>
            </w:r>
          </w:p>
        </w:tc>
        <w:tc>
          <w:tcPr>
            <w:tcW w:w="709" w:type="dxa"/>
            <w:tcBorders>
              <w:top w:val="single" w:sz="4" w:space="0" w:color="000000"/>
              <w:left w:val="single" w:sz="4" w:space="0" w:color="000000"/>
              <w:bottom w:val="single" w:sz="4" w:space="0" w:color="000000"/>
              <w:right w:val="single" w:sz="4" w:space="0" w:color="000000"/>
            </w:tcBorders>
          </w:tcPr>
          <w:p w14:paraId="000039A4"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A5"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A6"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A7"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A8"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A9"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AA" w14:textId="77777777" w:rsidR="000C1305" w:rsidRDefault="003D2CD8">
            <w:pPr>
              <w:spacing w:after="160"/>
              <w:jc w:val="center"/>
              <w:rPr>
                <w:sz w:val="24"/>
                <w:szCs w:val="24"/>
              </w:rPr>
            </w:pPr>
            <w:r>
              <w:rPr>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000039AB" w14:textId="77777777" w:rsidR="000C1305" w:rsidRDefault="003D2CD8">
            <w:pPr>
              <w:spacing w:after="160"/>
              <w:jc w:val="center"/>
              <w:rPr>
                <w:b/>
                <w:sz w:val="24"/>
                <w:szCs w:val="24"/>
              </w:rPr>
            </w:pPr>
            <w:r>
              <w:rPr>
                <w:b/>
                <w:sz w:val="24"/>
                <w:szCs w:val="24"/>
              </w:rPr>
              <w:t>23</w:t>
            </w:r>
          </w:p>
        </w:tc>
        <w:tc>
          <w:tcPr>
            <w:tcW w:w="1275" w:type="dxa"/>
            <w:tcBorders>
              <w:top w:val="single" w:sz="4" w:space="0" w:color="000000"/>
              <w:left w:val="single" w:sz="4" w:space="0" w:color="000000"/>
              <w:bottom w:val="single" w:sz="4" w:space="0" w:color="000000"/>
              <w:right w:val="single" w:sz="4" w:space="0" w:color="000000"/>
            </w:tcBorders>
          </w:tcPr>
          <w:p w14:paraId="000039AC" w14:textId="77777777" w:rsidR="000C1305" w:rsidRDefault="003D2CD8">
            <w:pPr>
              <w:spacing w:after="160"/>
              <w:jc w:val="center"/>
              <w:rPr>
                <w:b/>
                <w:sz w:val="24"/>
                <w:szCs w:val="24"/>
              </w:rPr>
            </w:pPr>
            <w:r>
              <w:rPr>
                <w:b/>
                <w:sz w:val="24"/>
                <w:szCs w:val="24"/>
              </w:rPr>
              <w:t>23</w:t>
            </w:r>
          </w:p>
        </w:tc>
      </w:tr>
      <w:tr w:rsidR="000C1305" w14:paraId="1358ABA2" w14:textId="77777777">
        <w:tc>
          <w:tcPr>
            <w:tcW w:w="1702" w:type="dxa"/>
            <w:tcBorders>
              <w:top w:val="single" w:sz="4" w:space="0" w:color="000000"/>
              <w:left w:val="single" w:sz="4" w:space="0" w:color="000000"/>
              <w:bottom w:val="single" w:sz="4" w:space="0" w:color="000000"/>
              <w:right w:val="single" w:sz="4" w:space="0" w:color="000000"/>
            </w:tcBorders>
          </w:tcPr>
          <w:p w14:paraId="000039AD" w14:textId="77777777" w:rsidR="000C1305" w:rsidRDefault="003D2CD8">
            <w:pPr>
              <w:spacing w:after="160"/>
              <w:rPr>
                <w:sz w:val="24"/>
                <w:szCs w:val="24"/>
              </w:rPr>
            </w:pPr>
            <w:r>
              <w:rPr>
                <w:sz w:val="24"/>
                <w:szCs w:val="24"/>
              </w:rPr>
              <w:t xml:space="preserve">Nowodworski* </w:t>
            </w:r>
          </w:p>
        </w:tc>
        <w:tc>
          <w:tcPr>
            <w:tcW w:w="709" w:type="dxa"/>
            <w:tcBorders>
              <w:top w:val="single" w:sz="4" w:space="0" w:color="000000"/>
              <w:left w:val="single" w:sz="4" w:space="0" w:color="000000"/>
              <w:bottom w:val="single" w:sz="4" w:space="0" w:color="000000"/>
              <w:right w:val="single" w:sz="4" w:space="0" w:color="000000"/>
            </w:tcBorders>
          </w:tcPr>
          <w:p w14:paraId="000039AE" w14:textId="77777777" w:rsidR="000C1305" w:rsidRDefault="003D2CD8">
            <w:pPr>
              <w:spacing w:after="160"/>
              <w:jc w:val="center"/>
              <w:rPr>
                <w:b/>
                <w:sz w:val="24"/>
                <w:szCs w:val="24"/>
              </w:rPr>
            </w:pPr>
            <w:r>
              <w:rPr>
                <w:b/>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AF"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B0" w14:textId="77777777" w:rsidR="000C1305" w:rsidRDefault="003D2CD8">
            <w:pPr>
              <w:spacing w:after="160"/>
              <w:jc w:val="center"/>
              <w:rPr>
                <w:sz w:val="24"/>
                <w:szCs w:val="24"/>
              </w:rPr>
            </w:pPr>
            <w:r>
              <w:rPr>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B1" w14:textId="77777777" w:rsidR="000C1305" w:rsidRDefault="003D2CD8">
            <w:pPr>
              <w:spacing w:after="160"/>
              <w:jc w:val="center"/>
              <w:rPr>
                <w:b/>
                <w:sz w:val="24"/>
                <w:szCs w:val="24"/>
              </w:rPr>
            </w:pPr>
            <w:r>
              <w:rPr>
                <w:b/>
                <w:sz w:val="24"/>
                <w:szCs w:val="24"/>
              </w:rPr>
              <w:t>22</w:t>
            </w:r>
          </w:p>
        </w:tc>
        <w:tc>
          <w:tcPr>
            <w:tcW w:w="991" w:type="dxa"/>
            <w:tcBorders>
              <w:top w:val="single" w:sz="4" w:space="0" w:color="000000"/>
              <w:left w:val="single" w:sz="4" w:space="0" w:color="000000"/>
              <w:bottom w:val="single" w:sz="4" w:space="0" w:color="000000"/>
              <w:right w:val="single" w:sz="4" w:space="0" w:color="000000"/>
            </w:tcBorders>
          </w:tcPr>
          <w:p w14:paraId="000039B2"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B3" w14:textId="77777777" w:rsidR="000C1305" w:rsidRDefault="003D2CD8">
            <w:pPr>
              <w:spacing w:after="160"/>
              <w:jc w:val="center"/>
              <w:rPr>
                <w:b/>
                <w:sz w:val="24"/>
                <w:szCs w:val="24"/>
              </w:rPr>
            </w:pPr>
            <w:r>
              <w:rPr>
                <w:b/>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000039B4" w14:textId="77777777" w:rsidR="000C1305" w:rsidRDefault="003D2CD8">
            <w:pPr>
              <w:spacing w:after="160"/>
              <w:jc w:val="center"/>
              <w:rPr>
                <w:b/>
                <w:sz w:val="24"/>
                <w:szCs w:val="24"/>
              </w:rPr>
            </w:pPr>
            <w:r>
              <w:rPr>
                <w:b/>
                <w:sz w:val="24"/>
                <w:szCs w:val="24"/>
              </w:rPr>
              <w:t>7</w:t>
            </w:r>
          </w:p>
        </w:tc>
        <w:tc>
          <w:tcPr>
            <w:tcW w:w="1133" w:type="dxa"/>
            <w:tcBorders>
              <w:top w:val="single" w:sz="4" w:space="0" w:color="000000"/>
              <w:left w:val="single" w:sz="4" w:space="0" w:color="000000"/>
              <w:bottom w:val="single" w:sz="4" w:space="0" w:color="000000"/>
              <w:right w:val="single" w:sz="4" w:space="0" w:color="000000"/>
            </w:tcBorders>
          </w:tcPr>
          <w:p w14:paraId="000039B5" w14:textId="77777777" w:rsidR="000C1305" w:rsidRDefault="003D2CD8">
            <w:pPr>
              <w:spacing w:after="160"/>
              <w:jc w:val="center"/>
              <w:rPr>
                <w:b/>
                <w:sz w:val="24"/>
                <w:szCs w:val="24"/>
              </w:rPr>
            </w:pPr>
            <w:r>
              <w:rPr>
                <w:b/>
                <w:sz w:val="24"/>
                <w:szCs w:val="24"/>
              </w:rPr>
              <w:t>8</w:t>
            </w:r>
          </w:p>
        </w:tc>
        <w:tc>
          <w:tcPr>
            <w:tcW w:w="1275" w:type="dxa"/>
            <w:tcBorders>
              <w:top w:val="single" w:sz="4" w:space="0" w:color="000000"/>
              <w:left w:val="single" w:sz="4" w:space="0" w:color="000000"/>
              <w:bottom w:val="single" w:sz="4" w:space="0" w:color="000000"/>
              <w:right w:val="single" w:sz="4" w:space="0" w:color="000000"/>
            </w:tcBorders>
          </w:tcPr>
          <w:p w14:paraId="000039B6" w14:textId="77777777" w:rsidR="000C1305" w:rsidRDefault="003D2CD8">
            <w:pPr>
              <w:spacing w:after="160"/>
              <w:jc w:val="center"/>
              <w:rPr>
                <w:sz w:val="24"/>
                <w:szCs w:val="24"/>
              </w:rPr>
            </w:pPr>
            <w:r>
              <w:rPr>
                <w:b/>
                <w:sz w:val="24"/>
                <w:szCs w:val="24"/>
              </w:rPr>
              <w:t>39</w:t>
            </w:r>
          </w:p>
        </w:tc>
      </w:tr>
      <w:tr w:rsidR="000C1305" w14:paraId="4BBD1EB9" w14:textId="77777777">
        <w:tc>
          <w:tcPr>
            <w:tcW w:w="1702" w:type="dxa"/>
            <w:tcBorders>
              <w:top w:val="single" w:sz="4" w:space="0" w:color="000000"/>
              <w:left w:val="single" w:sz="4" w:space="0" w:color="000000"/>
              <w:bottom w:val="single" w:sz="4" w:space="0" w:color="000000"/>
              <w:right w:val="single" w:sz="4" w:space="0" w:color="000000"/>
            </w:tcBorders>
          </w:tcPr>
          <w:p w14:paraId="000039B7" w14:textId="77777777" w:rsidR="000C1305" w:rsidRDefault="003D2CD8">
            <w:pPr>
              <w:spacing w:after="160"/>
              <w:rPr>
                <w:sz w:val="24"/>
                <w:szCs w:val="24"/>
              </w:rPr>
            </w:pPr>
            <w:r>
              <w:rPr>
                <w:sz w:val="24"/>
                <w:szCs w:val="24"/>
              </w:rPr>
              <w:t xml:space="preserve">Pucki </w:t>
            </w:r>
          </w:p>
        </w:tc>
        <w:tc>
          <w:tcPr>
            <w:tcW w:w="709" w:type="dxa"/>
            <w:tcBorders>
              <w:top w:val="single" w:sz="4" w:space="0" w:color="000000"/>
              <w:left w:val="single" w:sz="4" w:space="0" w:color="000000"/>
              <w:bottom w:val="single" w:sz="4" w:space="0" w:color="000000"/>
              <w:right w:val="single" w:sz="4" w:space="0" w:color="000000"/>
            </w:tcBorders>
          </w:tcPr>
          <w:p w14:paraId="000039B8" w14:textId="77777777" w:rsidR="000C1305" w:rsidRDefault="003D2CD8">
            <w:pPr>
              <w:spacing w:after="160"/>
              <w:jc w:val="center"/>
              <w:rPr>
                <w:b/>
                <w:sz w:val="24"/>
                <w:szCs w:val="24"/>
              </w:rPr>
            </w:pPr>
            <w:r>
              <w:rPr>
                <w:b/>
                <w:sz w:val="24"/>
                <w:szCs w:val="24"/>
              </w:rPr>
              <w:t>2</w:t>
            </w:r>
          </w:p>
        </w:tc>
        <w:tc>
          <w:tcPr>
            <w:tcW w:w="849" w:type="dxa"/>
            <w:tcBorders>
              <w:top w:val="single" w:sz="4" w:space="0" w:color="000000"/>
              <w:left w:val="single" w:sz="4" w:space="0" w:color="000000"/>
              <w:bottom w:val="single" w:sz="4" w:space="0" w:color="000000"/>
              <w:right w:val="single" w:sz="4" w:space="0" w:color="000000"/>
            </w:tcBorders>
          </w:tcPr>
          <w:p w14:paraId="000039B9"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BA" w14:textId="77777777" w:rsidR="000C1305" w:rsidRDefault="003D2CD8">
            <w:pPr>
              <w:spacing w:after="160"/>
              <w:jc w:val="center"/>
              <w:rPr>
                <w:sz w:val="24"/>
                <w:szCs w:val="24"/>
              </w:rPr>
            </w:pPr>
            <w:r>
              <w:rPr>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BB" w14:textId="77777777" w:rsidR="000C1305" w:rsidRDefault="003D2CD8">
            <w:pPr>
              <w:spacing w:after="160"/>
              <w:jc w:val="center"/>
              <w:rPr>
                <w:b/>
                <w:sz w:val="24"/>
                <w:szCs w:val="24"/>
              </w:rPr>
            </w:pPr>
            <w:r>
              <w:rPr>
                <w:b/>
                <w:sz w:val="24"/>
                <w:szCs w:val="24"/>
              </w:rPr>
              <w:t>34</w:t>
            </w:r>
          </w:p>
        </w:tc>
        <w:tc>
          <w:tcPr>
            <w:tcW w:w="991" w:type="dxa"/>
            <w:tcBorders>
              <w:top w:val="single" w:sz="4" w:space="0" w:color="000000"/>
              <w:left w:val="single" w:sz="4" w:space="0" w:color="000000"/>
              <w:bottom w:val="single" w:sz="4" w:space="0" w:color="000000"/>
              <w:right w:val="single" w:sz="4" w:space="0" w:color="000000"/>
            </w:tcBorders>
          </w:tcPr>
          <w:p w14:paraId="000039BC"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BD" w14:textId="77777777" w:rsidR="000C1305" w:rsidRDefault="003D2CD8">
            <w:pPr>
              <w:spacing w:after="160"/>
              <w:jc w:val="center"/>
              <w:rPr>
                <w:sz w:val="24"/>
                <w:szCs w:val="24"/>
              </w:rPr>
            </w:pPr>
            <w:r>
              <w:rPr>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000039BE" w14:textId="77777777" w:rsidR="000C1305" w:rsidRDefault="003D2CD8">
            <w:pPr>
              <w:spacing w:after="160"/>
              <w:jc w:val="center"/>
              <w:rPr>
                <w:sz w:val="24"/>
                <w:szCs w:val="24"/>
              </w:rPr>
            </w:pPr>
            <w:r>
              <w:rPr>
                <w:sz w:val="24"/>
                <w:szCs w:val="24"/>
              </w:rPr>
              <w:t>0</w:t>
            </w:r>
          </w:p>
        </w:tc>
        <w:tc>
          <w:tcPr>
            <w:tcW w:w="1133" w:type="dxa"/>
            <w:tcBorders>
              <w:top w:val="single" w:sz="4" w:space="0" w:color="000000"/>
              <w:left w:val="single" w:sz="4" w:space="0" w:color="000000"/>
              <w:bottom w:val="single" w:sz="4" w:space="0" w:color="000000"/>
              <w:right w:val="single" w:sz="4" w:space="0" w:color="000000"/>
            </w:tcBorders>
          </w:tcPr>
          <w:p w14:paraId="000039BF" w14:textId="77777777" w:rsidR="000C1305" w:rsidRDefault="003D2CD8">
            <w:pPr>
              <w:spacing w:after="160"/>
              <w:jc w:val="center"/>
              <w:rPr>
                <w:b/>
                <w:sz w:val="24"/>
                <w:szCs w:val="24"/>
              </w:rPr>
            </w:pPr>
            <w:r>
              <w:rPr>
                <w:b/>
                <w:sz w:val="24"/>
                <w:szCs w:val="24"/>
              </w:rPr>
              <w:t>11</w:t>
            </w:r>
          </w:p>
        </w:tc>
        <w:tc>
          <w:tcPr>
            <w:tcW w:w="1275" w:type="dxa"/>
            <w:tcBorders>
              <w:top w:val="single" w:sz="4" w:space="0" w:color="000000"/>
              <w:left w:val="single" w:sz="4" w:space="0" w:color="000000"/>
              <w:bottom w:val="single" w:sz="4" w:space="0" w:color="000000"/>
              <w:right w:val="single" w:sz="4" w:space="0" w:color="000000"/>
            </w:tcBorders>
          </w:tcPr>
          <w:p w14:paraId="000039C0" w14:textId="77777777" w:rsidR="000C1305" w:rsidRDefault="003D2CD8">
            <w:pPr>
              <w:spacing w:after="160"/>
              <w:jc w:val="center"/>
              <w:rPr>
                <w:b/>
                <w:sz w:val="24"/>
                <w:szCs w:val="24"/>
              </w:rPr>
            </w:pPr>
            <w:r>
              <w:rPr>
                <w:b/>
                <w:sz w:val="24"/>
                <w:szCs w:val="24"/>
              </w:rPr>
              <w:t>49</w:t>
            </w:r>
          </w:p>
        </w:tc>
      </w:tr>
      <w:tr w:rsidR="000C1305" w14:paraId="315073E1" w14:textId="77777777">
        <w:tc>
          <w:tcPr>
            <w:tcW w:w="1702" w:type="dxa"/>
            <w:tcBorders>
              <w:top w:val="single" w:sz="4" w:space="0" w:color="000000"/>
              <w:left w:val="single" w:sz="4" w:space="0" w:color="000000"/>
              <w:bottom w:val="single" w:sz="4" w:space="0" w:color="000000"/>
              <w:right w:val="single" w:sz="4" w:space="0" w:color="000000"/>
            </w:tcBorders>
          </w:tcPr>
          <w:p w14:paraId="000039C1" w14:textId="77777777" w:rsidR="000C1305" w:rsidRDefault="003D2CD8">
            <w:pPr>
              <w:spacing w:after="160"/>
              <w:rPr>
                <w:sz w:val="24"/>
                <w:szCs w:val="24"/>
              </w:rPr>
            </w:pPr>
            <w:r>
              <w:rPr>
                <w:sz w:val="24"/>
                <w:szCs w:val="24"/>
              </w:rPr>
              <w:lastRenderedPageBreak/>
              <w:t xml:space="preserve">Słupski </w:t>
            </w:r>
          </w:p>
        </w:tc>
        <w:tc>
          <w:tcPr>
            <w:tcW w:w="709" w:type="dxa"/>
            <w:tcBorders>
              <w:top w:val="single" w:sz="4" w:space="0" w:color="000000"/>
              <w:left w:val="single" w:sz="4" w:space="0" w:color="000000"/>
              <w:bottom w:val="single" w:sz="4" w:space="0" w:color="000000"/>
              <w:right w:val="single" w:sz="4" w:space="0" w:color="000000"/>
            </w:tcBorders>
          </w:tcPr>
          <w:p w14:paraId="000039C2"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C3"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C4" w14:textId="77777777" w:rsidR="000C1305" w:rsidRDefault="003D2CD8">
            <w:pPr>
              <w:spacing w:after="160"/>
              <w:jc w:val="center"/>
              <w:rPr>
                <w:b/>
                <w:sz w:val="24"/>
                <w:szCs w:val="24"/>
              </w:rPr>
            </w:pPr>
            <w:r>
              <w:rPr>
                <w:b/>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C5" w14:textId="77777777" w:rsidR="000C1305" w:rsidRDefault="003D2CD8">
            <w:pPr>
              <w:spacing w:after="160"/>
              <w:jc w:val="center"/>
              <w:rPr>
                <w:b/>
                <w:sz w:val="24"/>
                <w:szCs w:val="24"/>
              </w:rPr>
            </w:pPr>
            <w:r>
              <w:rPr>
                <w:b/>
                <w:sz w:val="24"/>
                <w:szCs w:val="24"/>
              </w:rPr>
              <w:t>22</w:t>
            </w:r>
          </w:p>
        </w:tc>
        <w:tc>
          <w:tcPr>
            <w:tcW w:w="991" w:type="dxa"/>
            <w:tcBorders>
              <w:top w:val="single" w:sz="4" w:space="0" w:color="000000"/>
              <w:left w:val="single" w:sz="4" w:space="0" w:color="000000"/>
              <w:bottom w:val="single" w:sz="4" w:space="0" w:color="000000"/>
              <w:right w:val="single" w:sz="4" w:space="0" w:color="000000"/>
            </w:tcBorders>
          </w:tcPr>
          <w:p w14:paraId="000039C6"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C7" w14:textId="77777777" w:rsidR="000C1305" w:rsidRDefault="003D2CD8">
            <w:pPr>
              <w:spacing w:after="160"/>
              <w:jc w:val="center"/>
              <w:rPr>
                <w:b/>
                <w:sz w:val="24"/>
                <w:szCs w:val="24"/>
              </w:rPr>
            </w:pPr>
            <w:r>
              <w:rPr>
                <w:b/>
                <w:sz w:val="24"/>
                <w:szCs w:val="24"/>
              </w:rPr>
              <w:t>1</w:t>
            </w:r>
          </w:p>
        </w:tc>
        <w:tc>
          <w:tcPr>
            <w:tcW w:w="709" w:type="dxa"/>
            <w:tcBorders>
              <w:top w:val="single" w:sz="4" w:space="0" w:color="000000"/>
              <w:left w:val="single" w:sz="4" w:space="0" w:color="000000"/>
              <w:bottom w:val="single" w:sz="4" w:space="0" w:color="000000"/>
              <w:right w:val="single" w:sz="4" w:space="0" w:color="000000"/>
            </w:tcBorders>
          </w:tcPr>
          <w:p w14:paraId="000039C8" w14:textId="77777777" w:rsidR="000C1305" w:rsidRDefault="003D2CD8">
            <w:pPr>
              <w:spacing w:after="160"/>
              <w:jc w:val="center"/>
              <w:rPr>
                <w:b/>
                <w:sz w:val="24"/>
                <w:szCs w:val="24"/>
              </w:rPr>
            </w:pPr>
            <w:r>
              <w:rPr>
                <w:b/>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000039C9" w14:textId="77777777" w:rsidR="000C1305" w:rsidRDefault="003D2CD8">
            <w:pPr>
              <w:spacing w:after="160"/>
              <w:jc w:val="center"/>
              <w:rPr>
                <w:b/>
                <w:sz w:val="24"/>
                <w:szCs w:val="24"/>
              </w:rPr>
            </w:pPr>
            <w:r>
              <w:rPr>
                <w:b/>
                <w:sz w:val="24"/>
                <w:szCs w:val="24"/>
              </w:rPr>
              <w:t>66</w:t>
            </w:r>
          </w:p>
        </w:tc>
        <w:tc>
          <w:tcPr>
            <w:tcW w:w="1275" w:type="dxa"/>
            <w:tcBorders>
              <w:top w:val="single" w:sz="4" w:space="0" w:color="000000"/>
              <w:left w:val="single" w:sz="4" w:space="0" w:color="000000"/>
              <w:bottom w:val="single" w:sz="4" w:space="0" w:color="000000"/>
              <w:right w:val="single" w:sz="4" w:space="0" w:color="000000"/>
            </w:tcBorders>
          </w:tcPr>
          <w:p w14:paraId="000039CA" w14:textId="77777777" w:rsidR="000C1305" w:rsidRDefault="003D2CD8">
            <w:pPr>
              <w:spacing w:after="160"/>
              <w:jc w:val="center"/>
              <w:rPr>
                <w:b/>
                <w:sz w:val="24"/>
                <w:szCs w:val="24"/>
              </w:rPr>
            </w:pPr>
            <w:r>
              <w:rPr>
                <w:b/>
                <w:sz w:val="24"/>
                <w:szCs w:val="24"/>
              </w:rPr>
              <w:t>99</w:t>
            </w:r>
          </w:p>
        </w:tc>
      </w:tr>
      <w:tr w:rsidR="000C1305" w14:paraId="767A3BF4" w14:textId="77777777">
        <w:tc>
          <w:tcPr>
            <w:tcW w:w="1702" w:type="dxa"/>
            <w:tcBorders>
              <w:top w:val="single" w:sz="4" w:space="0" w:color="000000"/>
              <w:left w:val="single" w:sz="4" w:space="0" w:color="000000"/>
              <w:bottom w:val="single" w:sz="4" w:space="0" w:color="000000"/>
              <w:right w:val="single" w:sz="4" w:space="0" w:color="000000"/>
            </w:tcBorders>
          </w:tcPr>
          <w:p w14:paraId="000039CB" w14:textId="77777777" w:rsidR="000C1305" w:rsidRDefault="003D2CD8">
            <w:pPr>
              <w:spacing w:after="160"/>
              <w:rPr>
                <w:sz w:val="24"/>
                <w:szCs w:val="24"/>
              </w:rPr>
            </w:pPr>
            <w:r>
              <w:rPr>
                <w:sz w:val="24"/>
                <w:szCs w:val="24"/>
              </w:rPr>
              <w:t>Starogardzki *</w:t>
            </w:r>
          </w:p>
        </w:tc>
        <w:tc>
          <w:tcPr>
            <w:tcW w:w="709" w:type="dxa"/>
            <w:tcBorders>
              <w:top w:val="single" w:sz="4" w:space="0" w:color="000000"/>
              <w:left w:val="single" w:sz="4" w:space="0" w:color="000000"/>
              <w:bottom w:val="single" w:sz="4" w:space="0" w:color="000000"/>
              <w:right w:val="single" w:sz="4" w:space="0" w:color="000000"/>
            </w:tcBorders>
          </w:tcPr>
          <w:p w14:paraId="000039CC" w14:textId="77777777" w:rsidR="000C1305" w:rsidRDefault="003D2CD8">
            <w:pPr>
              <w:spacing w:after="160"/>
              <w:jc w:val="center"/>
              <w:rPr>
                <w:b/>
                <w:sz w:val="24"/>
                <w:szCs w:val="24"/>
              </w:rPr>
            </w:pPr>
            <w:r>
              <w:rPr>
                <w:b/>
                <w:sz w:val="24"/>
                <w:szCs w:val="24"/>
              </w:rPr>
              <w:t>11</w:t>
            </w:r>
          </w:p>
        </w:tc>
        <w:tc>
          <w:tcPr>
            <w:tcW w:w="849" w:type="dxa"/>
            <w:tcBorders>
              <w:top w:val="single" w:sz="4" w:space="0" w:color="000000"/>
              <w:left w:val="single" w:sz="4" w:space="0" w:color="000000"/>
              <w:bottom w:val="single" w:sz="4" w:space="0" w:color="000000"/>
              <w:right w:val="single" w:sz="4" w:space="0" w:color="000000"/>
            </w:tcBorders>
          </w:tcPr>
          <w:p w14:paraId="000039CD" w14:textId="77777777" w:rsidR="000C1305" w:rsidRDefault="003D2CD8">
            <w:pPr>
              <w:spacing w:after="160"/>
              <w:jc w:val="center"/>
              <w:rPr>
                <w:b/>
                <w:sz w:val="24"/>
                <w:szCs w:val="24"/>
              </w:rPr>
            </w:pPr>
            <w:r>
              <w:rPr>
                <w:b/>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00039CE" w14:textId="77777777" w:rsidR="000C1305" w:rsidRDefault="003D2CD8">
            <w:pPr>
              <w:spacing w:after="160"/>
              <w:jc w:val="center"/>
              <w:rPr>
                <w:sz w:val="24"/>
                <w:szCs w:val="24"/>
              </w:rPr>
            </w:pPr>
            <w:r>
              <w:rPr>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CF" w14:textId="77777777" w:rsidR="000C1305" w:rsidRDefault="003D2CD8">
            <w:pPr>
              <w:spacing w:after="160"/>
              <w:jc w:val="center"/>
              <w:rPr>
                <w:sz w:val="24"/>
                <w:szCs w:val="24"/>
              </w:rPr>
            </w:pPr>
            <w:r>
              <w:rPr>
                <w:sz w:val="24"/>
                <w:szCs w:val="24"/>
              </w:rPr>
              <w:t>3</w:t>
            </w:r>
          </w:p>
        </w:tc>
        <w:tc>
          <w:tcPr>
            <w:tcW w:w="991" w:type="dxa"/>
            <w:tcBorders>
              <w:top w:val="single" w:sz="4" w:space="0" w:color="000000"/>
              <w:left w:val="single" w:sz="4" w:space="0" w:color="000000"/>
              <w:bottom w:val="single" w:sz="4" w:space="0" w:color="000000"/>
              <w:right w:val="single" w:sz="4" w:space="0" w:color="000000"/>
            </w:tcBorders>
          </w:tcPr>
          <w:p w14:paraId="000039D0"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D1" w14:textId="77777777" w:rsidR="000C1305" w:rsidRDefault="003D2CD8">
            <w:pPr>
              <w:spacing w:after="160"/>
              <w:jc w:val="center"/>
              <w:rPr>
                <w:b/>
                <w:sz w:val="24"/>
                <w:szCs w:val="24"/>
              </w:rPr>
            </w:pPr>
            <w:r>
              <w:rPr>
                <w:b/>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D2" w14:textId="77777777" w:rsidR="000C1305" w:rsidRDefault="003D2CD8">
            <w:pPr>
              <w:spacing w:after="160"/>
              <w:jc w:val="center"/>
              <w:rPr>
                <w:b/>
                <w:sz w:val="24"/>
                <w:szCs w:val="24"/>
              </w:rPr>
            </w:pPr>
            <w:r>
              <w:rPr>
                <w:b/>
                <w:sz w:val="24"/>
                <w:szCs w:val="24"/>
              </w:rPr>
              <w:t>18</w:t>
            </w:r>
          </w:p>
        </w:tc>
        <w:tc>
          <w:tcPr>
            <w:tcW w:w="1133" w:type="dxa"/>
            <w:tcBorders>
              <w:top w:val="single" w:sz="4" w:space="0" w:color="000000"/>
              <w:left w:val="single" w:sz="4" w:space="0" w:color="000000"/>
              <w:bottom w:val="single" w:sz="4" w:space="0" w:color="000000"/>
              <w:right w:val="single" w:sz="4" w:space="0" w:color="000000"/>
            </w:tcBorders>
          </w:tcPr>
          <w:p w14:paraId="000039D3" w14:textId="77777777" w:rsidR="000C1305" w:rsidRDefault="003D2CD8">
            <w:pPr>
              <w:spacing w:after="160"/>
              <w:jc w:val="center"/>
              <w:rPr>
                <w:b/>
                <w:sz w:val="24"/>
                <w:szCs w:val="24"/>
              </w:rPr>
            </w:pPr>
            <w:r>
              <w:rPr>
                <w:b/>
                <w:sz w:val="24"/>
                <w:szCs w:val="24"/>
              </w:rPr>
              <w:t>42</w:t>
            </w:r>
          </w:p>
        </w:tc>
        <w:tc>
          <w:tcPr>
            <w:tcW w:w="1275" w:type="dxa"/>
            <w:tcBorders>
              <w:top w:val="single" w:sz="4" w:space="0" w:color="000000"/>
              <w:left w:val="single" w:sz="4" w:space="0" w:color="000000"/>
              <w:bottom w:val="single" w:sz="4" w:space="0" w:color="000000"/>
              <w:right w:val="single" w:sz="4" w:space="0" w:color="000000"/>
            </w:tcBorders>
          </w:tcPr>
          <w:p w14:paraId="000039D4" w14:textId="77777777" w:rsidR="000C1305" w:rsidRDefault="003D2CD8">
            <w:pPr>
              <w:spacing w:after="160"/>
              <w:jc w:val="center"/>
              <w:rPr>
                <w:b/>
                <w:sz w:val="24"/>
                <w:szCs w:val="24"/>
              </w:rPr>
            </w:pPr>
            <w:r>
              <w:rPr>
                <w:b/>
                <w:sz w:val="24"/>
                <w:szCs w:val="24"/>
              </w:rPr>
              <w:t>76</w:t>
            </w:r>
          </w:p>
        </w:tc>
      </w:tr>
      <w:tr w:rsidR="000C1305" w14:paraId="4A5AE8D7" w14:textId="77777777">
        <w:tc>
          <w:tcPr>
            <w:tcW w:w="1702" w:type="dxa"/>
            <w:tcBorders>
              <w:top w:val="single" w:sz="4" w:space="0" w:color="000000"/>
              <w:left w:val="single" w:sz="4" w:space="0" w:color="000000"/>
              <w:bottom w:val="single" w:sz="4" w:space="0" w:color="000000"/>
              <w:right w:val="single" w:sz="4" w:space="0" w:color="000000"/>
            </w:tcBorders>
          </w:tcPr>
          <w:p w14:paraId="000039D5" w14:textId="77777777" w:rsidR="000C1305" w:rsidRDefault="003D2CD8">
            <w:pPr>
              <w:spacing w:after="160"/>
              <w:rPr>
                <w:sz w:val="24"/>
                <w:szCs w:val="24"/>
              </w:rPr>
            </w:pPr>
            <w:r>
              <w:rPr>
                <w:sz w:val="24"/>
                <w:szCs w:val="24"/>
              </w:rPr>
              <w:t xml:space="preserve">Tczewski </w:t>
            </w:r>
          </w:p>
        </w:tc>
        <w:tc>
          <w:tcPr>
            <w:tcW w:w="709" w:type="dxa"/>
            <w:tcBorders>
              <w:top w:val="single" w:sz="4" w:space="0" w:color="000000"/>
              <w:left w:val="single" w:sz="4" w:space="0" w:color="000000"/>
              <w:bottom w:val="single" w:sz="4" w:space="0" w:color="000000"/>
              <w:right w:val="single" w:sz="4" w:space="0" w:color="000000"/>
            </w:tcBorders>
          </w:tcPr>
          <w:p w14:paraId="000039D6" w14:textId="77777777" w:rsidR="000C1305" w:rsidRDefault="003D2CD8">
            <w:pPr>
              <w:spacing w:after="160"/>
              <w:jc w:val="center"/>
              <w:rPr>
                <w:b/>
                <w:sz w:val="24"/>
                <w:szCs w:val="24"/>
              </w:rPr>
            </w:pPr>
            <w:r>
              <w:rPr>
                <w:b/>
                <w:sz w:val="24"/>
                <w:szCs w:val="24"/>
              </w:rPr>
              <w:t>2</w:t>
            </w:r>
          </w:p>
        </w:tc>
        <w:tc>
          <w:tcPr>
            <w:tcW w:w="849" w:type="dxa"/>
            <w:tcBorders>
              <w:top w:val="single" w:sz="4" w:space="0" w:color="000000"/>
              <w:left w:val="single" w:sz="4" w:space="0" w:color="000000"/>
              <w:bottom w:val="single" w:sz="4" w:space="0" w:color="000000"/>
              <w:right w:val="single" w:sz="4" w:space="0" w:color="000000"/>
            </w:tcBorders>
          </w:tcPr>
          <w:p w14:paraId="000039D7"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D8" w14:textId="77777777" w:rsidR="000C1305" w:rsidRDefault="003D2CD8">
            <w:pPr>
              <w:spacing w:after="160"/>
              <w:jc w:val="center"/>
              <w:rPr>
                <w:b/>
                <w:sz w:val="24"/>
                <w:szCs w:val="24"/>
              </w:rPr>
            </w:pPr>
            <w:r>
              <w:rPr>
                <w:b/>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D9" w14:textId="77777777" w:rsidR="000C1305" w:rsidRDefault="003D2CD8">
            <w:pPr>
              <w:spacing w:after="160"/>
              <w:jc w:val="center"/>
              <w:rPr>
                <w:b/>
                <w:sz w:val="24"/>
                <w:szCs w:val="24"/>
              </w:rPr>
            </w:pPr>
            <w:r>
              <w:rPr>
                <w:b/>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DA"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DB"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DC" w14:textId="77777777" w:rsidR="000C1305" w:rsidRDefault="003D2CD8">
            <w:pPr>
              <w:spacing w:after="160"/>
              <w:jc w:val="center"/>
              <w:rPr>
                <w:sz w:val="24"/>
                <w:szCs w:val="24"/>
              </w:rPr>
            </w:pPr>
            <w:r>
              <w:rPr>
                <w:sz w:val="24"/>
                <w:szCs w:val="24"/>
              </w:rPr>
              <w:t>8</w:t>
            </w:r>
          </w:p>
        </w:tc>
        <w:tc>
          <w:tcPr>
            <w:tcW w:w="1133" w:type="dxa"/>
            <w:tcBorders>
              <w:top w:val="single" w:sz="4" w:space="0" w:color="000000"/>
              <w:left w:val="single" w:sz="4" w:space="0" w:color="000000"/>
              <w:bottom w:val="single" w:sz="4" w:space="0" w:color="000000"/>
              <w:right w:val="single" w:sz="4" w:space="0" w:color="000000"/>
            </w:tcBorders>
          </w:tcPr>
          <w:p w14:paraId="000039DD" w14:textId="77777777" w:rsidR="000C1305" w:rsidRDefault="003D2CD8">
            <w:pPr>
              <w:spacing w:after="160"/>
              <w:jc w:val="center"/>
              <w:rPr>
                <w:b/>
                <w:sz w:val="24"/>
                <w:szCs w:val="24"/>
              </w:rPr>
            </w:pPr>
            <w:r>
              <w:rPr>
                <w:b/>
                <w:sz w:val="24"/>
                <w:szCs w:val="24"/>
              </w:rPr>
              <w:t>21</w:t>
            </w:r>
          </w:p>
        </w:tc>
        <w:tc>
          <w:tcPr>
            <w:tcW w:w="1275" w:type="dxa"/>
            <w:tcBorders>
              <w:top w:val="single" w:sz="4" w:space="0" w:color="000000"/>
              <w:left w:val="single" w:sz="4" w:space="0" w:color="000000"/>
              <w:bottom w:val="single" w:sz="4" w:space="0" w:color="000000"/>
              <w:right w:val="single" w:sz="4" w:space="0" w:color="000000"/>
            </w:tcBorders>
          </w:tcPr>
          <w:p w14:paraId="000039DE" w14:textId="77777777" w:rsidR="000C1305" w:rsidRDefault="003D2CD8">
            <w:pPr>
              <w:spacing w:after="160"/>
              <w:jc w:val="center"/>
              <w:rPr>
                <w:b/>
                <w:sz w:val="24"/>
                <w:szCs w:val="24"/>
              </w:rPr>
            </w:pPr>
            <w:r>
              <w:rPr>
                <w:b/>
                <w:sz w:val="24"/>
                <w:szCs w:val="24"/>
              </w:rPr>
              <w:t>33</w:t>
            </w:r>
          </w:p>
        </w:tc>
      </w:tr>
      <w:tr w:rsidR="000C1305" w14:paraId="1CA35AD9" w14:textId="77777777">
        <w:tc>
          <w:tcPr>
            <w:tcW w:w="1702" w:type="dxa"/>
            <w:tcBorders>
              <w:top w:val="single" w:sz="4" w:space="0" w:color="000000"/>
              <w:left w:val="single" w:sz="4" w:space="0" w:color="000000"/>
              <w:bottom w:val="single" w:sz="4" w:space="0" w:color="000000"/>
              <w:right w:val="single" w:sz="4" w:space="0" w:color="000000"/>
            </w:tcBorders>
          </w:tcPr>
          <w:p w14:paraId="000039DF" w14:textId="77777777" w:rsidR="000C1305" w:rsidRDefault="003D2CD8">
            <w:pPr>
              <w:spacing w:after="160"/>
              <w:rPr>
                <w:sz w:val="24"/>
                <w:szCs w:val="24"/>
              </w:rPr>
            </w:pPr>
            <w:r>
              <w:rPr>
                <w:sz w:val="24"/>
                <w:szCs w:val="24"/>
              </w:rPr>
              <w:t>Wejherowski *</w:t>
            </w:r>
          </w:p>
        </w:tc>
        <w:tc>
          <w:tcPr>
            <w:tcW w:w="709" w:type="dxa"/>
            <w:tcBorders>
              <w:top w:val="single" w:sz="4" w:space="0" w:color="000000"/>
              <w:left w:val="single" w:sz="4" w:space="0" w:color="000000"/>
              <w:bottom w:val="single" w:sz="4" w:space="0" w:color="000000"/>
              <w:right w:val="single" w:sz="4" w:space="0" w:color="000000"/>
            </w:tcBorders>
          </w:tcPr>
          <w:p w14:paraId="000039E0" w14:textId="77777777" w:rsidR="000C1305" w:rsidRDefault="003D2CD8">
            <w:pPr>
              <w:spacing w:after="160"/>
              <w:jc w:val="center"/>
              <w:rPr>
                <w:b/>
                <w:sz w:val="24"/>
                <w:szCs w:val="24"/>
              </w:rPr>
            </w:pPr>
            <w:r>
              <w:rPr>
                <w:b/>
                <w:sz w:val="24"/>
                <w:szCs w:val="24"/>
              </w:rPr>
              <w:t>13</w:t>
            </w:r>
          </w:p>
        </w:tc>
        <w:tc>
          <w:tcPr>
            <w:tcW w:w="849" w:type="dxa"/>
            <w:tcBorders>
              <w:top w:val="single" w:sz="4" w:space="0" w:color="000000"/>
              <w:left w:val="single" w:sz="4" w:space="0" w:color="000000"/>
              <w:bottom w:val="single" w:sz="4" w:space="0" w:color="000000"/>
              <w:right w:val="single" w:sz="4" w:space="0" w:color="000000"/>
            </w:tcBorders>
          </w:tcPr>
          <w:p w14:paraId="000039E1" w14:textId="77777777" w:rsidR="000C1305" w:rsidRDefault="003D2CD8">
            <w:pPr>
              <w:spacing w:after="160"/>
              <w:jc w:val="center"/>
              <w:rPr>
                <w:sz w:val="24"/>
                <w:szCs w:val="24"/>
              </w:rPr>
            </w:pPr>
            <w:r>
              <w:rPr>
                <w:sz w:val="24"/>
                <w:szCs w:val="24"/>
              </w:rPr>
              <w:t>1</w:t>
            </w:r>
          </w:p>
        </w:tc>
        <w:tc>
          <w:tcPr>
            <w:tcW w:w="850" w:type="dxa"/>
            <w:tcBorders>
              <w:top w:val="single" w:sz="4" w:space="0" w:color="000000"/>
              <w:left w:val="single" w:sz="4" w:space="0" w:color="000000"/>
              <w:bottom w:val="single" w:sz="4" w:space="0" w:color="000000"/>
              <w:right w:val="single" w:sz="4" w:space="0" w:color="000000"/>
            </w:tcBorders>
          </w:tcPr>
          <w:p w14:paraId="000039E2"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E3" w14:textId="77777777" w:rsidR="000C1305" w:rsidRDefault="003D2CD8">
            <w:pPr>
              <w:spacing w:after="160"/>
              <w:jc w:val="center"/>
              <w:rPr>
                <w:sz w:val="24"/>
                <w:szCs w:val="24"/>
              </w:rPr>
            </w:pPr>
            <w:r>
              <w:rPr>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E4"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E5" w14:textId="77777777" w:rsidR="000C1305" w:rsidRDefault="003D2CD8">
            <w:pPr>
              <w:spacing w:after="160"/>
              <w:jc w:val="center"/>
              <w:rPr>
                <w:b/>
                <w:sz w:val="24"/>
                <w:szCs w:val="24"/>
              </w:rPr>
            </w:pPr>
            <w:r>
              <w:rPr>
                <w:b/>
                <w:sz w:val="24"/>
                <w:szCs w:val="24"/>
              </w:rPr>
              <w:t>6</w:t>
            </w:r>
          </w:p>
        </w:tc>
        <w:tc>
          <w:tcPr>
            <w:tcW w:w="709" w:type="dxa"/>
            <w:tcBorders>
              <w:top w:val="single" w:sz="4" w:space="0" w:color="000000"/>
              <w:left w:val="single" w:sz="4" w:space="0" w:color="000000"/>
              <w:bottom w:val="single" w:sz="4" w:space="0" w:color="000000"/>
              <w:right w:val="single" w:sz="4" w:space="0" w:color="000000"/>
            </w:tcBorders>
          </w:tcPr>
          <w:p w14:paraId="000039E6" w14:textId="77777777" w:rsidR="000C1305" w:rsidRDefault="003D2CD8">
            <w:pPr>
              <w:spacing w:after="160"/>
              <w:jc w:val="center"/>
              <w:rPr>
                <w:b/>
                <w:sz w:val="24"/>
                <w:szCs w:val="24"/>
              </w:rPr>
            </w:pPr>
            <w:r>
              <w:rPr>
                <w:b/>
                <w:sz w:val="24"/>
                <w:szCs w:val="24"/>
              </w:rPr>
              <w:t>17</w:t>
            </w:r>
          </w:p>
        </w:tc>
        <w:tc>
          <w:tcPr>
            <w:tcW w:w="1133" w:type="dxa"/>
            <w:tcBorders>
              <w:top w:val="single" w:sz="4" w:space="0" w:color="000000"/>
              <w:left w:val="single" w:sz="4" w:space="0" w:color="000000"/>
              <w:bottom w:val="single" w:sz="4" w:space="0" w:color="000000"/>
              <w:right w:val="single" w:sz="4" w:space="0" w:color="000000"/>
            </w:tcBorders>
          </w:tcPr>
          <w:p w14:paraId="000039E7" w14:textId="77777777" w:rsidR="000C1305" w:rsidRDefault="003D2CD8">
            <w:pPr>
              <w:spacing w:after="160"/>
              <w:jc w:val="center"/>
              <w:rPr>
                <w:b/>
                <w:sz w:val="24"/>
                <w:szCs w:val="24"/>
              </w:rPr>
            </w:pPr>
            <w:r>
              <w:rPr>
                <w:b/>
                <w:sz w:val="24"/>
                <w:szCs w:val="24"/>
              </w:rPr>
              <w:t>25</w:t>
            </w:r>
          </w:p>
        </w:tc>
        <w:tc>
          <w:tcPr>
            <w:tcW w:w="1275" w:type="dxa"/>
            <w:tcBorders>
              <w:top w:val="single" w:sz="4" w:space="0" w:color="000000"/>
              <w:left w:val="single" w:sz="4" w:space="0" w:color="000000"/>
              <w:bottom w:val="single" w:sz="4" w:space="0" w:color="000000"/>
              <w:right w:val="single" w:sz="4" w:space="0" w:color="000000"/>
            </w:tcBorders>
          </w:tcPr>
          <w:p w14:paraId="000039E8" w14:textId="77777777" w:rsidR="000C1305" w:rsidRDefault="003D2CD8">
            <w:pPr>
              <w:spacing w:after="160"/>
              <w:jc w:val="center"/>
              <w:rPr>
                <w:b/>
                <w:sz w:val="24"/>
                <w:szCs w:val="24"/>
              </w:rPr>
            </w:pPr>
            <w:r>
              <w:rPr>
                <w:b/>
                <w:sz w:val="24"/>
                <w:szCs w:val="24"/>
              </w:rPr>
              <w:t>59</w:t>
            </w:r>
          </w:p>
        </w:tc>
      </w:tr>
      <w:tr w:rsidR="000C1305" w14:paraId="41E0E909" w14:textId="77777777">
        <w:tc>
          <w:tcPr>
            <w:tcW w:w="1702" w:type="dxa"/>
            <w:tcBorders>
              <w:top w:val="single" w:sz="4" w:space="0" w:color="000000"/>
              <w:left w:val="single" w:sz="4" w:space="0" w:color="000000"/>
              <w:bottom w:val="single" w:sz="4" w:space="0" w:color="000000"/>
              <w:right w:val="single" w:sz="4" w:space="0" w:color="000000"/>
            </w:tcBorders>
          </w:tcPr>
          <w:p w14:paraId="000039E9" w14:textId="77777777" w:rsidR="000C1305" w:rsidRDefault="003D2CD8">
            <w:pPr>
              <w:spacing w:after="160"/>
              <w:rPr>
                <w:sz w:val="24"/>
                <w:szCs w:val="24"/>
              </w:rPr>
            </w:pPr>
            <w:r>
              <w:rPr>
                <w:sz w:val="24"/>
                <w:szCs w:val="24"/>
              </w:rPr>
              <w:t xml:space="preserve">Sztumski </w:t>
            </w:r>
          </w:p>
        </w:tc>
        <w:tc>
          <w:tcPr>
            <w:tcW w:w="709" w:type="dxa"/>
            <w:tcBorders>
              <w:top w:val="single" w:sz="4" w:space="0" w:color="000000"/>
              <w:left w:val="single" w:sz="4" w:space="0" w:color="000000"/>
              <w:bottom w:val="single" w:sz="4" w:space="0" w:color="000000"/>
              <w:right w:val="single" w:sz="4" w:space="0" w:color="000000"/>
            </w:tcBorders>
          </w:tcPr>
          <w:p w14:paraId="000039EA" w14:textId="77777777" w:rsidR="000C1305" w:rsidRDefault="003D2CD8">
            <w:pPr>
              <w:spacing w:after="160"/>
              <w:jc w:val="center"/>
              <w:rPr>
                <w:sz w:val="24"/>
                <w:szCs w:val="24"/>
              </w:rPr>
            </w:pPr>
            <w:r>
              <w:rPr>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EB" w14:textId="77777777" w:rsidR="000C1305" w:rsidRDefault="003D2CD8">
            <w:pPr>
              <w:spacing w:after="160"/>
              <w:jc w:val="center"/>
              <w:rPr>
                <w:sz w:val="24"/>
                <w:szCs w:val="24"/>
              </w:rPr>
            </w:pPr>
            <w:r>
              <w:rPr>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EC" w14:textId="77777777" w:rsidR="000C1305" w:rsidRDefault="003D2CD8">
            <w:pPr>
              <w:spacing w:after="160"/>
              <w:jc w:val="center"/>
              <w:rPr>
                <w:sz w:val="24"/>
                <w:szCs w:val="24"/>
              </w:rPr>
            </w:pPr>
            <w:r>
              <w:rPr>
                <w:sz w:val="24"/>
                <w:szCs w:val="24"/>
              </w:rPr>
              <w:t>1</w:t>
            </w:r>
          </w:p>
        </w:tc>
        <w:tc>
          <w:tcPr>
            <w:tcW w:w="991" w:type="dxa"/>
            <w:tcBorders>
              <w:top w:val="single" w:sz="4" w:space="0" w:color="000000"/>
              <w:left w:val="single" w:sz="4" w:space="0" w:color="000000"/>
              <w:bottom w:val="single" w:sz="4" w:space="0" w:color="000000"/>
              <w:right w:val="single" w:sz="4" w:space="0" w:color="000000"/>
            </w:tcBorders>
          </w:tcPr>
          <w:p w14:paraId="000039ED"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EE" w14:textId="77777777" w:rsidR="000C1305" w:rsidRDefault="003D2CD8">
            <w:pPr>
              <w:spacing w:after="160"/>
              <w:jc w:val="center"/>
              <w:rPr>
                <w:sz w:val="24"/>
                <w:szCs w:val="24"/>
              </w:rPr>
            </w:pPr>
            <w:r>
              <w:rPr>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EF" w14:textId="77777777" w:rsidR="000C1305" w:rsidRDefault="003D2CD8">
            <w:pPr>
              <w:spacing w:after="160"/>
              <w:jc w:val="center"/>
              <w:rPr>
                <w:sz w:val="24"/>
                <w:szCs w:val="24"/>
              </w:rPr>
            </w:pPr>
            <w:r>
              <w:rPr>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F0" w14:textId="77777777" w:rsidR="000C1305" w:rsidRDefault="003D2CD8">
            <w:pPr>
              <w:spacing w:after="160"/>
              <w:jc w:val="center"/>
              <w:rPr>
                <w:b/>
                <w:sz w:val="24"/>
                <w:szCs w:val="24"/>
              </w:rPr>
            </w:pPr>
            <w:r>
              <w:rPr>
                <w:b/>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14:paraId="000039F1" w14:textId="77777777" w:rsidR="000C1305" w:rsidRDefault="003D2CD8">
            <w:pPr>
              <w:spacing w:after="160"/>
              <w:jc w:val="center"/>
              <w:rPr>
                <w:b/>
                <w:sz w:val="24"/>
                <w:szCs w:val="24"/>
              </w:rPr>
            </w:pPr>
            <w:r>
              <w:rPr>
                <w:b/>
                <w:sz w:val="24"/>
                <w:szCs w:val="24"/>
              </w:rPr>
              <w:t>39</w:t>
            </w:r>
          </w:p>
        </w:tc>
        <w:tc>
          <w:tcPr>
            <w:tcW w:w="1275" w:type="dxa"/>
            <w:tcBorders>
              <w:top w:val="single" w:sz="4" w:space="0" w:color="000000"/>
              <w:left w:val="single" w:sz="4" w:space="0" w:color="000000"/>
              <w:bottom w:val="single" w:sz="4" w:space="0" w:color="000000"/>
              <w:right w:val="single" w:sz="4" w:space="0" w:color="000000"/>
            </w:tcBorders>
          </w:tcPr>
          <w:p w14:paraId="000039F2" w14:textId="77777777" w:rsidR="000C1305" w:rsidRDefault="003D2CD8">
            <w:pPr>
              <w:spacing w:after="160"/>
              <w:jc w:val="center"/>
              <w:rPr>
                <w:b/>
                <w:sz w:val="24"/>
                <w:szCs w:val="24"/>
              </w:rPr>
            </w:pPr>
            <w:r>
              <w:rPr>
                <w:b/>
                <w:sz w:val="24"/>
                <w:szCs w:val="24"/>
              </w:rPr>
              <w:t>41</w:t>
            </w:r>
          </w:p>
        </w:tc>
      </w:tr>
      <w:tr w:rsidR="000C1305" w14:paraId="6C58CC91" w14:textId="77777777">
        <w:tc>
          <w:tcPr>
            <w:tcW w:w="1702" w:type="dxa"/>
            <w:tcBorders>
              <w:top w:val="single" w:sz="4" w:space="0" w:color="000000"/>
              <w:left w:val="single" w:sz="4" w:space="0" w:color="000000"/>
              <w:bottom w:val="single" w:sz="4" w:space="0" w:color="000000"/>
              <w:right w:val="single" w:sz="4" w:space="0" w:color="000000"/>
            </w:tcBorders>
          </w:tcPr>
          <w:p w14:paraId="000039F3" w14:textId="77777777" w:rsidR="000C1305" w:rsidRDefault="003D2CD8">
            <w:pPr>
              <w:rPr>
                <w:sz w:val="24"/>
                <w:szCs w:val="24"/>
              </w:rPr>
            </w:pPr>
            <w:r>
              <w:rPr>
                <w:sz w:val="24"/>
                <w:szCs w:val="24"/>
              </w:rPr>
              <w:t>Gdynia</w:t>
            </w:r>
          </w:p>
          <w:p w14:paraId="000039F4" w14:textId="77777777" w:rsidR="000C1305" w:rsidRDefault="000C1305">
            <w:pPr>
              <w:rPr>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000039F5" w14:textId="77777777" w:rsidR="000C1305" w:rsidRDefault="003D2CD8">
            <w:pPr>
              <w:jc w:val="center"/>
              <w:rPr>
                <w:b/>
                <w:sz w:val="24"/>
                <w:szCs w:val="24"/>
              </w:rPr>
            </w:pPr>
            <w:r>
              <w:rPr>
                <w:b/>
                <w:sz w:val="24"/>
                <w:szCs w:val="24"/>
              </w:rPr>
              <w:t>0</w:t>
            </w:r>
          </w:p>
        </w:tc>
        <w:tc>
          <w:tcPr>
            <w:tcW w:w="849" w:type="dxa"/>
            <w:tcBorders>
              <w:top w:val="single" w:sz="4" w:space="0" w:color="000000"/>
              <w:left w:val="single" w:sz="4" w:space="0" w:color="000000"/>
              <w:bottom w:val="single" w:sz="4" w:space="0" w:color="000000"/>
              <w:right w:val="single" w:sz="4" w:space="0" w:color="000000"/>
            </w:tcBorders>
          </w:tcPr>
          <w:p w14:paraId="000039F6" w14:textId="77777777" w:rsidR="000C1305" w:rsidRDefault="003D2CD8">
            <w:pPr>
              <w:jc w:val="center"/>
              <w:rPr>
                <w:b/>
                <w:sz w:val="24"/>
                <w:szCs w:val="24"/>
              </w:rPr>
            </w:pPr>
            <w:r>
              <w:rPr>
                <w:b/>
                <w:sz w:val="24"/>
                <w:szCs w:val="24"/>
              </w:rPr>
              <w:t>0</w:t>
            </w:r>
          </w:p>
        </w:tc>
        <w:tc>
          <w:tcPr>
            <w:tcW w:w="850" w:type="dxa"/>
            <w:tcBorders>
              <w:top w:val="single" w:sz="4" w:space="0" w:color="000000"/>
              <w:left w:val="single" w:sz="4" w:space="0" w:color="000000"/>
              <w:bottom w:val="single" w:sz="4" w:space="0" w:color="000000"/>
              <w:right w:val="single" w:sz="4" w:space="0" w:color="000000"/>
            </w:tcBorders>
          </w:tcPr>
          <w:p w14:paraId="000039F7" w14:textId="77777777" w:rsidR="000C1305" w:rsidRDefault="003D2CD8">
            <w:pPr>
              <w:jc w:val="center"/>
              <w:rPr>
                <w:b/>
                <w:sz w:val="24"/>
                <w:szCs w:val="24"/>
              </w:rPr>
            </w:pPr>
            <w:r>
              <w:rPr>
                <w:b/>
                <w:sz w:val="24"/>
                <w:szCs w:val="24"/>
              </w:rPr>
              <w:t>2</w:t>
            </w:r>
          </w:p>
        </w:tc>
        <w:tc>
          <w:tcPr>
            <w:tcW w:w="991" w:type="dxa"/>
            <w:tcBorders>
              <w:top w:val="single" w:sz="4" w:space="0" w:color="000000"/>
              <w:left w:val="single" w:sz="4" w:space="0" w:color="000000"/>
              <w:bottom w:val="single" w:sz="4" w:space="0" w:color="000000"/>
              <w:right w:val="single" w:sz="4" w:space="0" w:color="000000"/>
            </w:tcBorders>
          </w:tcPr>
          <w:p w14:paraId="000039F8" w14:textId="77777777" w:rsidR="000C1305" w:rsidRDefault="003D2CD8">
            <w:pPr>
              <w:jc w:val="center"/>
              <w:rPr>
                <w:b/>
                <w:sz w:val="24"/>
                <w:szCs w:val="24"/>
              </w:rPr>
            </w:pPr>
            <w:r>
              <w:rPr>
                <w:b/>
                <w:sz w:val="24"/>
                <w:szCs w:val="24"/>
              </w:rPr>
              <w:t>12</w:t>
            </w:r>
          </w:p>
        </w:tc>
        <w:tc>
          <w:tcPr>
            <w:tcW w:w="991" w:type="dxa"/>
            <w:tcBorders>
              <w:top w:val="single" w:sz="4" w:space="0" w:color="000000"/>
              <w:left w:val="single" w:sz="4" w:space="0" w:color="000000"/>
              <w:bottom w:val="single" w:sz="4" w:space="0" w:color="000000"/>
              <w:right w:val="single" w:sz="4" w:space="0" w:color="000000"/>
            </w:tcBorders>
          </w:tcPr>
          <w:p w14:paraId="000039F9" w14:textId="77777777" w:rsidR="000C1305" w:rsidRDefault="003D2CD8">
            <w:pPr>
              <w:jc w:val="center"/>
              <w:rPr>
                <w:b/>
                <w:sz w:val="24"/>
                <w:szCs w:val="24"/>
              </w:rPr>
            </w:pPr>
            <w:r>
              <w:rPr>
                <w:b/>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9FA" w14:textId="77777777" w:rsidR="000C1305" w:rsidRDefault="003D2CD8">
            <w:pPr>
              <w:jc w:val="center"/>
              <w:rPr>
                <w:b/>
                <w:sz w:val="24"/>
                <w:szCs w:val="24"/>
              </w:rPr>
            </w:pPr>
            <w:r>
              <w:rPr>
                <w:b/>
                <w:sz w:val="24"/>
                <w:szCs w:val="24"/>
              </w:rPr>
              <w:t>0</w:t>
            </w:r>
          </w:p>
        </w:tc>
        <w:tc>
          <w:tcPr>
            <w:tcW w:w="709" w:type="dxa"/>
            <w:tcBorders>
              <w:top w:val="single" w:sz="4" w:space="0" w:color="000000"/>
              <w:left w:val="single" w:sz="4" w:space="0" w:color="000000"/>
              <w:bottom w:val="single" w:sz="4" w:space="0" w:color="000000"/>
              <w:right w:val="single" w:sz="4" w:space="0" w:color="000000"/>
            </w:tcBorders>
          </w:tcPr>
          <w:p w14:paraId="000039FB" w14:textId="77777777" w:rsidR="000C1305" w:rsidRDefault="003D2CD8">
            <w:pPr>
              <w:jc w:val="center"/>
              <w:rPr>
                <w:b/>
                <w:sz w:val="24"/>
                <w:szCs w:val="24"/>
              </w:rPr>
            </w:pPr>
            <w:r>
              <w:rPr>
                <w:b/>
                <w:sz w:val="24"/>
                <w:szCs w:val="24"/>
              </w:rPr>
              <w:t>1</w:t>
            </w:r>
          </w:p>
        </w:tc>
        <w:tc>
          <w:tcPr>
            <w:tcW w:w="1133" w:type="dxa"/>
            <w:tcBorders>
              <w:top w:val="single" w:sz="4" w:space="0" w:color="000000"/>
              <w:left w:val="single" w:sz="4" w:space="0" w:color="000000"/>
              <w:bottom w:val="single" w:sz="4" w:space="0" w:color="000000"/>
              <w:right w:val="single" w:sz="4" w:space="0" w:color="000000"/>
            </w:tcBorders>
          </w:tcPr>
          <w:p w14:paraId="000039FC" w14:textId="77777777" w:rsidR="000C1305" w:rsidRDefault="003D2CD8">
            <w:pPr>
              <w:jc w:val="center"/>
              <w:rPr>
                <w:b/>
                <w:sz w:val="24"/>
                <w:szCs w:val="24"/>
              </w:rPr>
            </w:pPr>
            <w:r>
              <w:rPr>
                <w:b/>
                <w:sz w:val="24"/>
                <w:szCs w:val="24"/>
              </w:rPr>
              <w:t>6</w:t>
            </w:r>
          </w:p>
        </w:tc>
        <w:tc>
          <w:tcPr>
            <w:tcW w:w="1275" w:type="dxa"/>
            <w:tcBorders>
              <w:top w:val="single" w:sz="4" w:space="0" w:color="000000"/>
              <w:left w:val="single" w:sz="4" w:space="0" w:color="000000"/>
              <w:bottom w:val="single" w:sz="4" w:space="0" w:color="000000"/>
              <w:right w:val="single" w:sz="4" w:space="0" w:color="000000"/>
            </w:tcBorders>
          </w:tcPr>
          <w:p w14:paraId="000039FD" w14:textId="77777777" w:rsidR="000C1305" w:rsidRDefault="003D2CD8">
            <w:pPr>
              <w:jc w:val="center"/>
              <w:rPr>
                <w:b/>
                <w:sz w:val="24"/>
                <w:szCs w:val="24"/>
              </w:rPr>
            </w:pPr>
            <w:r>
              <w:rPr>
                <w:b/>
                <w:sz w:val="24"/>
                <w:szCs w:val="24"/>
              </w:rPr>
              <w:t>21</w:t>
            </w:r>
          </w:p>
        </w:tc>
      </w:tr>
      <w:tr w:rsidR="000C1305" w14:paraId="25ACCFC3" w14:textId="77777777">
        <w:tc>
          <w:tcPr>
            <w:tcW w:w="1702" w:type="dxa"/>
            <w:tcBorders>
              <w:top w:val="single" w:sz="4" w:space="0" w:color="000000"/>
              <w:left w:val="single" w:sz="4" w:space="0" w:color="000000"/>
              <w:bottom w:val="single" w:sz="4" w:space="0" w:color="000000"/>
              <w:right w:val="single" w:sz="4" w:space="0" w:color="000000"/>
            </w:tcBorders>
          </w:tcPr>
          <w:p w14:paraId="000039FE" w14:textId="77777777" w:rsidR="000C1305" w:rsidRDefault="003D2CD8">
            <w:pPr>
              <w:spacing w:after="160"/>
              <w:rPr>
                <w:b/>
                <w:sz w:val="24"/>
                <w:szCs w:val="24"/>
              </w:rPr>
            </w:pPr>
            <w:r>
              <w:rPr>
                <w:b/>
                <w:sz w:val="24"/>
                <w:szCs w:val="24"/>
              </w:rPr>
              <w:t>Razem</w:t>
            </w:r>
          </w:p>
        </w:tc>
        <w:tc>
          <w:tcPr>
            <w:tcW w:w="709" w:type="dxa"/>
            <w:tcBorders>
              <w:top w:val="single" w:sz="4" w:space="0" w:color="000000"/>
              <w:left w:val="single" w:sz="4" w:space="0" w:color="000000"/>
              <w:bottom w:val="single" w:sz="4" w:space="0" w:color="000000"/>
              <w:right w:val="single" w:sz="4" w:space="0" w:color="000000"/>
            </w:tcBorders>
          </w:tcPr>
          <w:p w14:paraId="000039FF" w14:textId="77777777" w:rsidR="000C1305" w:rsidRDefault="003D2CD8">
            <w:pPr>
              <w:spacing w:after="160"/>
              <w:jc w:val="center"/>
              <w:rPr>
                <w:b/>
                <w:sz w:val="24"/>
                <w:szCs w:val="24"/>
              </w:rPr>
            </w:pPr>
            <w:r>
              <w:rPr>
                <w:b/>
                <w:sz w:val="24"/>
                <w:szCs w:val="24"/>
              </w:rPr>
              <w:t>42</w:t>
            </w:r>
          </w:p>
        </w:tc>
        <w:tc>
          <w:tcPr>
            <w:tcW w:w="849" w:type="dxa"/>
            <w:tcBorders>
              <w:top w:val="single" w:sz="4" w:space="0" w:color="000000"/>
              <w:left w:val="single" w:sz="4" w:space="0" w:color="000000"/>
              <w:bottom w:val="single" w:sz="4" w:space="0" w:color="000000"/>
              <w:right w:val="single" w:sz="4" w:space="0" w:color="000000"/>
            </w:tcBorders>
          </w:tcPr>
          <w:p w14:paraId="00003A00" w14:textId="77777777" w:rsidR="000C1305" w:rsidRDefault="003D2CD8">
            <w:pPr>
              <w:spacing w:after="160"/>
              <w:jc w:val="center"/>
              <w:rPr>
                <w:b/>
                <w:sz w:val="24"/>
                <w:szCs w:val="24"/>
              </w:rPr>
            </w:pPr>
            <w:r>
              <w:rPr>
                <w:b/>
                <w:sz w:val="24"/>
                <w:szCs w:val="24"/>
              </w:rPr>
              <w:t>4</w:t>
            </w:r>
          </w:p>
        </w:tc>
        <w:tc>
          <w:tcPr>
            <w:tcW w:w="850" w:type="dxa"/>
            <w:tcBorders>
              <w:top w:val="single" w:sz="4" w:space="0" w:color="000000"/>
              <w:left w:val="single" w:sz="4" w:space="0" w:color="000000"/>
              <w:bottom w:val="single" w:sz="4" w:space="0" w:color="000000"/>
              <w:right w:val="single" w:sz="4" w:space="0" w:color="000000"/>
            </w:tcBorders>
          </w:tcPr>
          <w:p w14:paraId="00003A01" w14:textId="77777777" w:rsidR="000C1305" w:rsidRDefault="003D2CD8">
            <w:pPr>
              <w:spacing w:after="160"/>
              <w:jc w:val="center"/>
              <w:rPr>
                <w:b/>
                <w:sz w:val="24"/>
                <w:szCs w:val="24"/>
              </w:rPr>
            </w:pPr>
            <w:r>
              <w:rPr>
                <w:b/>
                <w:sz w:val="24"/>
                <w:szCs w:val="24"/>
              </w:rPr>
              <w:t>17</w:t>
            </w:r>
          </w:p>
        </w:tc>
        <w:tc>
          <w:tcPr>
            <w:tcW w:w="991" w:type="dxa"/>
            <w:tcBorders>
              <w:top w:val="single" w:sz="4" w:space="0" w:color="000000"/>
              <w:left w:val="single" w:sz="4" w:space="0" w:color="000000"/>
              <w:bottom w:val="single" w:sz="4" w:space="0" w:color="000000"/>
              <w:right w:val="single" w:sz="4" w:space="0" w:color="000000"/>
            </w:tcBorders>
          </w:tcPr>
          <w:p w14:paraId="00003A02" w14:textId="77777777" w:rsidR="000C1305" w:rsidRDefault="003D2CD8">
            <w:pPr>
              <w:spacing w:after="160"/>
              <w:jc w:val="center"/>
              <w:rPr>
                <w:b/>
                <w:sz w:val="24"/>
                <w:szCs w:val="24"/>
              </w:rPr>
            </w:pPr>
            <w:r>
              <w:rPr>
                <w:b/>
                <w:sz w:val="24"/>
                <w:szCs w:val="24"/>
              </w:rPr>
              <w:t>133</w:t>
            </w:r>
          </w:p>
        </w:tc>
        <w:tc>
          <w:tcPr>
            <w:tcW w:w="991" w:type="dxa"/>
            <w:tcBorders>
              <w:top w:val="single" w:sz="4" w:space="0" w:color="000000"/>
              <w:left w:val="single" w:sz="4" w:space="0" w:color="000000"/>
              <w:bottom w:val="single" w:sz="4" w:space="0" w:color="000000"/>
              <w:right w:val="single" w:sz="4" w:space="0" w:color="000000"/>
            </w:tcBorders>
          </w:tcPr>
          <w:p w14:paraId="00003A03" w14:textId="77777777" w:rsidR="000C1305" w:rsidRDefault="003D2CD8">
            <w:pPr>
              <w:spacing w:after="160"/>
              <w:jc w:val="center"/>
              <w:rPr>
                <w:b/>
                <w:sz w:val="24"/>
                <w:szCs w:val="24"/>
              </w:rPr>
            </w:pPr>
            <w:r>
              <w:rPr>
                <w:b/>
                <w:sz w:val="24"/>
                <w:szCs w:val="24"/>
              </w:rPr>
              <w:t>0</w:t>
            </w:r>
          </w:p>
        </w:tc>
        <w:tc>
          <w:tcPr>
            <w:tcW w:w="991" w:type="dxa"/>
            <w:tcBorders>
              <w:top w:val="single" w:sz="4" w:space="0" w:color="000000"/>
              <w:left w:val="single" w:sz="4" w:space="0" w:color="000000"/>
              <w:bottom w:val="single" w:sz="4" w:space="0" w:color="000000"/>
              <w:right w:val="single" w:sz="4" w:space="0" w:color="000000"/>
            </w:tcBorders>
          </w:tcPr>
          <w:p w14:paraId="00003A04" w14:textId="77777777" w:rsidR="000C1305" w:rsidRDefault="003D2CD8">
            <w:pPr>
              <w:spacing w:after="160"/>
              <w:jc w:val="center"/>
              <w:rPr>
                <w:b/>
                <w:sz w:val="24"/>
                <w:szCs w:val="24"/>
              </w:rPr>
            </w:pPr>
            <w:r>
              <w:rPr>
                <w:b/>
                <w:sz w:val="24"/>
                <w:szCs w:val="24"/>
              </w:rPr>
              <w:t>11</w:t>
            </w:r>
          </w:p>
        </w:tc>
        <w:tc>
          <w:tcPr>
            <w:tcW w:w="709" w:type="dxa"/>
            <w:tcBorders>
              <w:top w:val="single" w:sz="4" w:space="0" w:color="000000"/>
              <w:left w:val="single" w:sz="4" w:space="0" w:color="000000"/>
              <w:bottom w:val="single" w:sz="4" w:space="0" w:color="000000"/>
              <w:right w:val="single" w:sz="4" w:space="0" w:color="000000"/>
            </w:tcBorders>
          </w:tcPr>
          <w:p w14:paraId="00003A05" w14:textId="77777777" w:rsidR="000C1305" w:rsidRDefault="003D2CD8">
            <w:pPr>
              <w:spacing w:after="160"/>
              <w:jc w:val="center"/>
              <w:rPr>
                <w:b/>
                <w:sz w:val="24"/>
                <w:szCs w:val="24"/>
              </w:rPr>
            </w:pPr>
            <w:r>
              <w:rPr>
                <w:b/>
                <w:sz w:val="24"/>
                <w:szCs w:val="24"/>
              </w:rPr>
              <w:t>86</w:t>
            </w:r>
          </w:p>
        </w:tc>
        <w:tc>
          <w:tcPr>
            <w:tcW w:w="1133" w:type="dxa"/>
            <w:tcBorders>
              <w:top w:val="single" w:sz="4" w:space="0" w:color="000000"/>
              <w:left w:val="single" w:sz="4" w:space="0" w:color="000000"/>
              <w:bottom w:val="single" w:sz="4" w:space="0" w:color="000000"/>
              <w:right w:val="single" w:sz="4" w:space="0" w:color="000000"/>
            </w:tcBorders>
          </w:tcPr>
          <w:p w14:paraId="00003A06" w14:textId="77777777" w:rsidR="000C1305" w:rsidRDefault="003D2CD8">
            <w:pPr>
              <w:spacing w:after="160"/>
              <w:jc w:val="center"/>
              <w:rPr>
                <w:b/>
                <w:sz w:val="24"/>
                <w:szCs w:val="24"/>
              </w:rPr>
            </w:pPr>
            <w:r>
              <w:rPr>
                <w:b/>
                <w:sz w:val="24"/>
                <w:szCs w:val="24"/>
              </w:rPr>
              <w:t>360</w:t>
            </w:r>
          </w:p>
        </w:tc>
        <w:tc>
          <w:tcPr>
            <w:tcW w:w="1275" w:type="dxa"/>
            <w:tcBorders>
              <w:top w:val="single" w:sz="4" w:space="0" w:color="000000"/>
              <w:left w:val="single" w:sz="4" w:space="0" w:color="000000"/>
              <w:bottom w:val="single" w:sz="4" w:space="0" w:color="000000"/>
              <w:right w:val="single" w:sz="4" w:space="0" w:color="000000"/>
            </w:tcBorders>
          </w:tcPr>
          <w:p w14:paraId="00003A07" w14:textId="77777777" w:rsidR="000C1305" w:rsidRDefault="003D2CD8">
            <w:pPr>
              <w:spacing w:after="160"/>
              <w:jc w:val="center"/>
              <w:rPr>
                <w:b/>
                <w:sz w:val="24"/>
                <w:szCs w:val="24"/>
              </w:rPr>
            </w:pPr>
            <w:r>
              <w:rPr>
                <w:b/>
                <w:sz w:val="24"/>
                <w:szCs w:val="24"/>
              </w:rPr>
              <w:t>653/640</w:t>
            </w:r>
          </w:p>
        </w:tc>
      </w:tr>
    </w:tbl>
    <w:p w14:paraId="00003A08" w14:textId="77777777" w:rsidR="000C1305" w:rsidRDefault="003D2CD8">
      <w:pPr>
        <w:spacing w:after="160"/>
        <w:rPr>
          <w:rFonts w:ascii="Times New Roman" w:eastAsia="Times New Roman" w:hAnsi="Times New Roman" w:cs="Times New Roman"/>
          <w:b/>
          <w:i/>
          <w:sz w:val="24"/>
          <w:szCs w:val="24"/>
        </w:rPr>
      </w:pPr>
      <w:r>
        <w:rPr>
          <w:rFonts w:ascii="Times New Roman" w:eastAsia="Times New Roman" w:hAnsi="Times New Roman" w:cs="Times New Roman"/>
          <w:i/>
          <w:sz w:val="24"/>
          <w:szCs w:val="24"/>
        </w:rPr>
        <w:t xml:space="preserve">Źródło: </w:t>
      </w:r>
      <w:r>
        <w:rPr>
          <w:rFonts w:ascii="Times New Roman" w:eastAsia="Times New Roman" w:hAnsi="Times New Roman" w:cs="Times New Roman"/>
          <w:b/>
          <w:i/>
          <w:sz w:val="24"/>
          <w:szCs w:val="24"/>
        </w:rPr>
        <w:t>dane WIW – grudzień 2021</w:t>
      </w:r>
    </w:p>
    <w:p w14:paraId="00003A09" w14:textId="77777777" w:rsidR="000C1305" w:rsidRDefault="003D2CD8">
      <w:pPr>
        <w:spacing w:after="160"/>
        <w:jc w:val="both"/>
        <w:rPr>
          <w:rFonts w:ascii="Times New Roman" w:eastAsia="Times New Roman" w:hAnsi="Times New Roman" w:cs="Times New Roman"/>
          <w:sz w:val="24"/>
          <w:szCs w:val="24"/>
        </w:rPr>
      </w:pPr>
      <w:r>
        <w:rPr>
          <w:rFonts w:ascii="Calibri" w:eastAsia="Calibri" w:hAnsi="Calibri" w:cs="Calibri"/>
          <w:sz w:val="24"/>
          <w:szCs w:val="24"/>
        </w:rPr>
        <w:t xml:space="preserve">* </w:t>
      </w:r>
      <w:r>
        <w:rPr>
          <w:rFonts w:ascii="Times New Roman" w:eastAsia="Times New Roman" w:hAnsi="Times New Roman" w:cs="Times New Roman"/>
          <w:sz w:val="24"/>
          <w:szCs w:val="24"/>
        </w:rPr>
        <w:t xml:space="preserve">W powiecie nowodworskim  zarejestrowano </w:t>
      </w:r>
      <w:r>
        <w:rPr>
          <w:rFonts w:ascii="Times New Roman" w:eastAsia="Times New Roman" w:hAnsi="Times New Roman" w:cs="Times New Roman"/>
          <w:b/>
          <w:sz w:val="24"/>
          <w:szCs w:val="24"/>
        </w:rPr>
        <w:t>39</w:t>
      </w:r>
      <w:r>
        <w:rPr>
          <w:rFonts w:ascii="Times New Roman" w:eastAsia="Times New Roman" w:hAnsi="Times New Roman" w:cs="Times New Roman"/>
          <w:sz w:val="24"/>
          <w:szCs w:val="24"/>
        </w:rPr>
        <w:t xml:space="preserve"> zakładów z czego </w:t>
      </w:r>
      <w:r>
        <w:rPr>
          <w:rFonts w:ascii="Times New Roman" w:eastAsia="Times New Roman" w:hAnsi="Times New Roman" w:cs="Times New Roman"/>
          <w:b/>
          <w:sz w:val="24"/>
          <w:szCs w:val="24"/>
        </w:rPr>
        <w:t>8 podmiotów</w:t>
      </w:r>
      <w:r>
        <w:rPr>
          <w:rFonts w:ascii="Times New Roman" w:eastAsia="Times New Roman" w:hAnsi="Times New Roman" w:cs="Times New Roman"/>
          <w:sz w:val="24"/>
          <w:szCs w:val="24"/>
        </w:rPr>
        <w:t xml:space="preserve"> ma zawieszoną działalność, natomiast w pow. starogardzkim zarejestrowano </w:t>
      </w:r>
      <w:r>
        <w:rPr>
          <w:rFonts w:ascii="Times New Roman" w:eastAsia="Times New Roman" w:hAnsi="Times New Roman" w:cs="Times New Roman"/>
          <w:b/>
          <w:sz w:val="24"/>
          <w:szCs w:val="24"/>
        </w:rPr>
        <w:t>76 zakładów</w:t>
      </w:r>
      <w:r>
        <w:rPr>
          <w:rFonts w:ascii="Times New Roman" w:eastAsia="Times New Roman" w:hAnsi="Times New Roman" w:cs="Times New Roman"/>
          <w:sz w:val="24"/>
          <w:szCs w:val="24"/>
        </w:rPr>
        <w:t xml:space="preserve"> przy czym </w:t>
      </w:r>
      <w:r>
        <w:rPr>
          <w:rFonts w:ascii="Times New Roman" w:eastAsia="Times New Roman" w:hAnsi="Times New Roman" w:cs="Times New Roman"/>
          <w:b/>
          <w:sz w:val="24"/>
          <w:szCs w:val="24"/>
        </w:rPr>
        <w:t>19 podmiotów</w:t>
      </w:r>
      <w:r>
        <w:rPr>
          <w:rFonts w:ascii="Times New Roman" w:eastAsia="Times New Roman" w:hAnsi="Times New Roman" w:cs="Times New Roman"/>
          <w:sz w:val="24"/>
          <w:szCs w:val="24"/>
        </w:rPr>
        <w:t xml:space="preserve"> zawiesiło działalność,  również  w pow. wejherowskim </w:t>
      </w:r>
      <w:r>
        <w:rPr>
          <w:rFonts w:ascii="Times New Roman" w:eastAsia="Times New Roman" w:hAnsi="Times New Roman" w:cs="Times New Roman"/>
          <w:b/>
          <w:sz w:val="24"/>
          <w:szCs w:val="24"/>
        </w:rPr>
        <w:t>9 podmiotów</w:t>
      </w:r>
      <w:r>
        <w:rPr>
          <w:rFonts w:ascii="Times New Roman" w:eastAsia="Times New Roman" w:hAnsi="Times New Roman" w:cs="Times New Roman"/>
          <w:sz w:val="24"/>
          <w:szCs w:val="24"/>
        </w:rPr>
        <w:t xml:space="preserve"> zawiesiło swoją działalność.</w:t>
      </w:r>
    </w:p>
    <w:p w14:paraId="00003A0A"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kilku powiatach tj. starogardzkim, tczewskim, wejherowskim – </w:t>
      </w:r>
      <w:r>
        <w:rPr>
          <w:rFonts w:ascii="Times New Roman" w:eastAsia="Times New Roman" w:hAnsi="Times New Roman" w:cs="Times New Roman"/>
          <w:b/>
          <w:sz w:val="24"/>
          <w:szCs w:val="24"/>
        </w:rPr>
        <w:t>13 gospodarstw</w:t>
      </w:r>
      <w:r>
        <w:rPr>
          <w:rFonts w:ascii="Times New Roman" w:eastAsia="Times New Roman" w:hAnsi="Times New Roman" w:cs="Times New Roman"/>
          <w:sz w:val="24"/>
          <w:szCs w:val="24"/>
        </w:rPr>
        <w:t xml:space="preserve"> jest zarejestrowanych w kilku kategoriach produktowych, dlatego w tabeli występu</w:t>
      </w:r>
      <w:r>
        <w:rPr>
          <w:rFonts w:ascii="Times New Roman" w:eastAsia="Times New Roman" w:hAnsi="Times New Roman" w:cs="Times New Roman"/>
          <w:sz w:val="24"/>
          <w:szCs w:val="24"/>
        </w:rPr>
        <w:t xml:space="preserve">je różnica pomiędzy ogólną liczbą zarejestrowanych podmiotów, a liczbą podmiotów zarejestrowanych w kategoriach produktowych. </w:t>
      </w:r>
    </w:p>
    <w:p w14:paraId="00003A0B" w14:textId="77777777" w:rsidR="000C1305" w:rsidRDefault="003D2CD8">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Analizując strukturę zarejestrowanych podmiotów w województwie, można zauważyć, że najwięcej zgłoszonej sprzedaży bezpośredniej produktów pochodzenia zwierzęcego było w powiecie słupskim co stanowi 23,9 % sprzedaży wojewódzkiej (wykres).  Natomiast najm</w:t>
      </w:r>
      <w:r>
        <w:rPr>
          <w:rFonts w:ascii="Times New Roman" w:eastAsia="Times New Roman" w:hAnsi="Times New Roman" w:cs="Times New Roman"/>
          <w:sz w:val="24"/>
          <w:szCs w:val="24"/>
        </w:rPr>
        <w:t xml:space="preserve">niej zarejestrowanych podmiotów było w powiatach chojnickim i kartuskim </w:t>
      </w:r>
      <w:r>
        <w:rPr>
          <w:rFonts w:ascii="Times New Roman" w:eastAsia="Times New Roman" w:hAnsi="Times New Roman" w:cs="Times New Roman"/>
          <w:b/>
          <w:sz w:val="24"/>
          <w:szCs w:val="24"/>
        </w:rPr>
        <w:t>W powiecie kościerskim i sztumskim wyraźnie zwiększyła się ilość podmiotów, które zgłosiły działalność SB</w:t>
      </w:r>
      <w:r>
        <w:rPr>
          <w:rFonts w:ascii="Times New Roman" w:eastAsia="Times New Roman" w:hAnsi="Times New Roman" w:cs="Times New Roman"/>
          <w:sz w:val="24"/>
          <w:szCs w:val="24"/>
        </w:rPr>
        <w:t>. Na drugim miejscu z zarejestrowaną sprzedażą bezpośrednią był powiat starogar</w:t>
      </w:r>
      <w:r>
        <w:rPr>
          <w:rFonts w:ascii="Times New Roman" w:eastAsia="Times New Roman" w:hAnsi="Times New Roman" w:cs="Times New Roman"/>
          <w:sz w:val="24"/>
          <w:szCs w:val="24"/>
        </w:rPr>
        <w:t>dzki (14,2 % sprzedaży wojewódzkiej), a na trzecim miejscu znalazł się powiat pucki (11,2 % sprzedaży wojewódzkiej).</w:t>
      </w:r>
    </w:p>
    <w:p w14:paraId="00003A0C" w14:textId="77777777" w:rsidR="000C1305" w:rsidRDefault="003D2CD8">
      <w:pPr>
        <w:spacing w:after="160" w:line="259"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Dodatkowo w zestawieniu ujęto podmioty działające na terenie jurysdykcji PLW </w:t>
      </w:r>
      <w:r>
        <w:rPr>
          <w:rFonts w:ascii="Times New Roman" w:eastAsia="Times New Roman" w:hAnsi="Times New Roman" w:cs="Times New Roman"/>
          <w:b/>
          <w:sz w:val="24"/>
          <w:szCs w:val="24"/>
        </w:rPr>
        <w:br/>
        <w:t>w Gdyni, pominięte w poprzednich zestawieniach.</w:t>
      </w:r>
    </w:p>
    <w:p w14:paraId="00003A0D" w14:textId="77777777" w:rsidR="000C1305" w:rsidRDefault="000C1305">
      <w:pPr>
        <w:spacing w:after="160" w:line="259" w:lineRule="auto"/>
        <w:rPr>
          <w:rFonts w:ascii="Times New Roman" w:eastAsia="Times New Roman" w:hAnsi="Times New Roman" w:cs="Times New Roman"/>
          <w:sz w:val="24"/>
          <w:szCs w:val="24"/>
        </w:rPr>
      </w:pPr>
    </w:p>
    <w:p w14:paraId="00003A0E" w14:textId="77777777" w:rsidR="000C1305" w:rsidRDefault="000C1305">
      <w:pPr>
        <w:spacing w:after="160" w:line="259" w:lineRule="auto"/>
        <w:rPr>
          <w:rFonts w:ascii="Times New Roman" w:eastAsia="Times New Roman" w:hAnsi="Times New Roman" w:cs="Times New Roman"/>
          <w:sz w:val="24"/>
          <w:szCs w:val="24"/>
        </w:rPr>
      </w:pPr>
    </w:p>
    <w:p w14:paraId="00003A0F" w14:textId="77777777" w:rsidR="000C1305" w:rsidRDefault="000C1305">
      <w:pPr>
        <w:spacing w:after="160" w:line="259" w:lineRule="auto"/>
        <w:rPr>
          <w:rFonts w:ascii="Times New Roman" w:eastAsia="Times New Roman" w:hAnsi="Times New Roman" w:cs="Times New Roman"/>
          <w:sz w:val="24"/>
          <w:szCs w:val="24"/>
        </w:rPr>
      </w:pPr>
    </w:p>
    <w:p w14:paraId="00003A10"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103</w:t>
      </w:r>
      <w:r>
        <w:rPr>
          <w:rFonts w:ascii="Times New Roman" w:eastAsia="Times New Roman" w:hAnsi="Times New Roman" w:cs="Times New Roman"/>
          <w:sz w:val="24"/>
          <w:szCs w:val="24"/>
        </w:rPr>
        <w:t>. Procentowy wykaz zakładów prowadzących sprzedaż bezpośrednią w województwie pomorskim według powiatów (stan na  grudzień 2021 r. )</w:t>
      </w:r>
    </w:p>
    <w:p w14:paraId="00003A11" w14:textId="77777777" w:rsidR="000C1305" w:rsidRDefault="003D2CD8">
      <w:pPr>
        <w:spacing w:after="160"/>
        <w:jc w:val="center"/>
        <w:rPr>
          <w:rFonts w:ascii="Calibri" w:eastAsia="Calibri" w:hAnsi="Calibri" w:cs="Calibri"/>
          <w:sz w:val="24"/>
          <w:szCs w:val="24"/>
        </w:rPr>
      </w:pPr>
      <w:r>
        <w:rPr>
          <w:rFonts w:ascii="Calibri" w:eastAsia="Calibri" w:hAnsi="Calibri" w:cs="Calibri"/>
          <w:noProof/>
          <w:lang w:val="pl-PL"/>
        </w:rPr>
        <w:lastRenderedPageBreak/>
        <w:drawing>
          <wp:inline distT="114300" distB="114300" distL="114300" distR="114300">
            <wp:extent cx="4914900" cy="3524250"/>
            <wp:effectExtent l="0" t="0" r="0" b="0"/>
            <wp:docPr id="408" name="image130.png"/>
            <wp:cNvGraphicFramePr/>
            <a:graphic xmlns:a="http://schemas.openxmlformats.org/drawingml/2006/main">
              <a:graphicData uri="http://schemas.openxmlformats.org/drawingml/2006/picture">
                <pic:pic xmlns:pic="http://schemas.openxmlformats.org/drawingml/2006/picture">
                  <pic:nvPicPr>
                    <pic:cNvPr id="0" name="image130.png"/>
                    <pic:cNvPicPr preferRelativeResize="0"/>
                  </pic:nvPicPr>
                  <pic:blipFill>
                    <a:blip r:embed="rId199"/>
                    <a:srcRect/>
                    <a:stretch>
                      <a:fillRect/>
                    </a:stretch>
                  </pic:blipFill>
                  <pic:spPr>
                    <a:xfrm>
                      <a:off x="0" y="0"/>
                      <a:ext cx="4914900" cy="3524250"/>
                    </a:xfrm>
                    <a:prstGeom prst="rect">
                      <a:avLst/>
                    </a:prstGeom>
                    <a:ln/>
                  </pic:spPr>
                </pic:pic>
              </a:graphicData>
            </a:graphic>
          </wp:inline>
        </w:drawing>
      </w:r>
    </w:p>
    <w:p w14:paraId="00003A12" w14:textId="77777777" w:rsidR="000C1305" w:rsidRDefault="003D2CD8">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PODR w Lubaniu na podstawie danych WIW z grudnia 2021 r. </w:t>
      </w:r>
    </w:p>
    <w:p w14:paraId="00003A13"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104.  Liczba zarejestrowanych podmiotów zajmujących się sprzedaż bezpośrednią wg kategorii produktowych</w:t>
      </w:r>
    </w:p>
    <w:p w14:paraId="00003A14" w14:textId="77777777" w:rsidR="000C1305" w:rsidRDefault="003D2CD8">
      <w:pPr>
        <w:spacing w:after="160" w:line="259" w:lineRule="auto"/>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4914900" cy="3524250"/>
            <wp:effectExtent l="0" t="0" r="0" b="0"/>
            <wp:docPr id="402" name="image122.png"/>
            <wp:cNvGraphicFramePr/>
            <a:graphic xmlns:a="http://schemas.openxmlformats.org/drawingml/2006/main">
              <a:graphicData uri="http://schemas.openxmlformats.org/drawingml/2006/picture">
                <pic:pic xmlns:pic="http://schemas.openxmlformats.org/drawingml/2006/picture">
                  <pic:nvPicPr>
                    <pic:cNvPr id="0" name="image122.png"/>
                    <pic:cNvPicPr preferRelativeResize="0"/>
                  </pic:nvPicPr>
                  <pic:blipFill>
                    <a:blip r:embed="rId200"/>
                    <a:srcRect/>
                    <a:stretch>
                      <a:fillRect/>
                    </a:stretch>
                  </pic:blipFill>
                  <pic:spPr>
                    <a:xfrm>
                      <a:off x="0" y="0"/>
                      <a:ext cx="4914900" cy="3524250"/>
                    </a:xfrm>
                    <a:prstGeom prst="rect">
                      <a:avLst/>
                    </a:prstGeom>
                    <a:ln/>
                  </pic:spPr>
                </pic:pic>
              </a:graphicData>
            </a:graphic>
          </wp:inline>
        </w:drawing>
      </w:r>
    </w:p>
    <w:p w14:paraId="00003A15"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PODR w Lubaniu na podstawie danych WIW z grudnia 2021 r. </w:t>
      </w:r>
    </w:p>
    <w:p w14:paraId="00003A16"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 strukturze zakładów prowadzących sprzedaż bezpośrednią  dom</w:t>
      </w:r>
      <w:r>
        <w:rPr>
          <w:rFonts w:ascii="Times New Roman" w:eastAsia="Times New Roman" w:hAnsi="Times New Roman" w:cs="Times New Roman"/>
          <w:sz w:val="24"/>
          <w:szCs w:val="24"/>
        </w:rPr>
        <w:t xml:space="preserve">inują   nieprzetworzone produkty pszczele - </w:t>
      </w:r>
      <w:r>
        <w:rPr>
          <w:rFonts w:ascii="Times New Roman" w:eastAsia="Times New Roman" w:hAnsi="Times New Roman" w:cs="Times New Roman"/>
          <w:b/>
          <w:sz w:val="24"/>
          <w:szCs w:val="24"/>
        </w:rPr>
        <w:t>360 podmiotów</w:t>
      </w:r>
      <w:r>
        <w:rPr>
          <w:rFonts w:ascii="Times New Roman" w:eastAsia="Times New Roman" w:hAnsi="Times New Roman" w:cs="Times New Roman"/>
          <w:sz w:val="24"/>
          <w:szCs w:val="24"/>
        </w:rPr>
        <w:t xml:space="preserve">, produkty rybołówstwa - </w:t>
      </w:r>
      <w:r>
        <w:rPr>
          <w:rFonts w:ascii="Times New Roman" w:eastAsia="Times New Roman" w:hAnsi="Times New Roman" w:cs="Times New Roman"/>
          <w:b/>
          <w:sz w:val="24"/>
          <w:szCs w:val="24"/>
        </w:rPr>
        <w:t>133 podmioty</w:t>
      </w:r>
      <w:r>
        <w:rPr>
          <w:rFonts w:ascii="Times New Roman" w:eastAsia="Times New Roman" w:hAnsi="Times New Roman" w:cs="Times New Roman"/>
          <w:sz w:val="24"/>
          <w:szCs w:val="24"/>
        </w:rPr>
        <w:t xml:space="preserve"> oraz jaja </w:t>
      </w:r>
      <w:r>
        <w:rPr>
          <w:rFonts w:ascii="Times New Roman" w:eastAsia="Times New Roman" w:hAnsi="Times New Roman" w:cs="Times New Roman"/>
          <w:sz w:val="24"/>
          <w:szCs w:val="24"/>
        </w:rPr>
        <w:lastRenderedPageBreak/>
        <w:t xml:space="preserve">konsumpcyjne - </w:t>
      </w:r>
      <w:r>
        <w:rPr>
          <w:rFonts w:ascii="Times New Roman" w:eastAsia="Times New Roman" w:hAnsi="Times New Roman" w:cs="Times New Roman"/>
          <w:b/>
          <w:sz w:val="24"/>
          <w:szCs w:val="24"/>
        </w:rPr>
        <w:t>86 podmiotów.</w:t>
      </w:r>
      <w:r>
        <w:rPr>
          <w:rFonts w:ascii="Times New Roman" w:eastAsia="Times New Roman" w:hAnsi="Times New Roman" w:cs="Times New Roman"/>
          <w:sz w:val="24"/>
          <w:szCs w:val="24"/>
        </w:rPr>
        <w:t xml:space="preserve"> Liderem w zarejestrowanej sprzedaży nieprzetworzonych produktów pszczelich jest powiat słupski - </w:t>
      </w:r>
      <w:r>
        <w:rPr>
          <w:rFonts w:ascii="Times New Roman" w:eastAsia="Times New Roman" w:hAnsi="Times New Roman" w:cs="Times New Roman"/>
          <w:b/>
          <w:sz w:val="24"/>
          <w:szCs w:val="24"/>
        </w:rPr>
        <w:t>99</w:t>
      </w:r>
      <w:r>
        <w:rPr>
          <w:rFonts w:ascii="Times New Roman" w:eastAsia="Times New Roman" w:hAnsi="Times New Roman" w:cs="Times New Roman"/>
          <w:sz w:val="24"/>
          <w:szCs w:val="24"/>
        </w:rPr>
        <w:t xml:space="preserve"> zarejestrowanych podmi</w:t>
      </w:r>
      <w:r>
        <w:rPr>
          <w:rFonts w:ascii="Times New Roman" w:eastAsia="Times New Roman" w:hAnsi="Times New Roman" w:cs="Times New Roman"/>
          <w:sz w:val="24"/>
          <w:szCs w:val="24"/>
        </w:rPr>
        <w:t xml:space="preserve">otów. Za nim uplasował się powiat starogardzki z liczbą </w:t>
      </w:r>
      <w:r>
        <w:rPr>
          <w:rFonts w:ascii="Times New Roman" w:eastAsia="Times New Roman" w:hAnsi="Times New Roman" w:cs="Times New Roman"/>
          <w:b/>
          <w:sz w:val="24"/>
          <w:szCs w:val="24"/>
        </w:rPr>
        <w:t>42</w:t>
      </w:r>
      <w:r>
        <w:rPr>
          <w:rFonts w:ascii="Times New Roman" w:eastAsia="Times New Roman" w:hAnsi="Times New Roman" w:cs="Times New Roman"/>
          <w:sz w:val="24"/>
          <w:szCs w:val="24"/>
        </w:rPr>
        <w:t xml:space="preserve"> podmiotów. </w:t>
      </w:r>
    </w:p>
    <w:p w14:paraId="00003A17"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Drugą pozycję w strukturze zarejestrowanych podmiotów prowadzących sprzedaż bezpośrednią są produkty rybołówstwa. Najwięcej zarejestrowanych zakładów jest w  powiecie puckim – </w:t>
      </w:r>
      <w:r>
        <w:rPr>
          <w:rFonts w:ascii="Times New Roman" w:eastAsia="Times New Roman" w:hAnsi="Times New Roman" w:cs="Times New Roman"/>
          <w:b/>
          <w:sz w:val="24"/>
          <w:szCs w:val="24"/>
        </w:rPr>
        <w:t xml:space="preserve">34 </w:t>
      </w:r>
      <w:r>
        <w:rPr>
          <w:rFonts w:ascii="Times New Roman" w:eastAsia="Times New Roman" w:hAnsi="Times New Roman" w:cs="Times New Roman"/>
          <w:sz w:val="24"/>
          <w:szCs w:val="24"/>
        </w:rPr>
        <w:t>podmio</w:t>
      </w:r>
      <w:r>
        <w:rPr>
          <w:rFonts w:ascii="Times New Roman" w:eastAsia="Times New Roman" w:hAnsi="Times New Roman" w:cs="Times New Roman"/>
          <w:sz w:val="24"/>
          <w:szCs w:val="24"/>
        </w:rPr>
        <w:t>ty co stanowi 80% zgłoszonej sprzedaży w powiecie.</w:t>
      </w:r>
    </w:p>
    <w:p w14:paraId="00003A18"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Trzecie miejsce w strukturze podmiotów prowadzących sprzedaż bezpośrednią zajmuje sprzedaż jaj konsumpcyjnych. W tym segmencie liderem był powiat starogardzki, na którego obszarze zarejestrowanych jest </w:t>
      </w:r>
      <w:r>
        <w:rPr>
          <w:rFonts w:ascii="Times New Roman" w:eastAsia="Times New Roman" w:hAnsi="Times New Roman" w:cs="Times New Roman"/>
          <w:b/>
          <w:sz w:val="24"/>
          <w:szCs w:val="24"/>
        </w:rPr>
        <w:t>18</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podmiotów.</w:t>
      </w:r>
    </w:p>
    <w:p w14:paraId="00003A19"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Zwiększyła się liczba podmiotów zarejestrowanych w ramach działalności SB w kategorii zajęczaki. </w:t>
      </w:r>
      <w:r>
        <w:rPr>
          <w:rFonts w:ascii="Times New Roman" w:eastAsia="Times New Roman" w:hAnsi="Times New Roman" w:cs="Times New Roman"/>
          <w:sz w:val="24"/>
          <w:szCs w:val="24"/>
        </w:rPr>
        <w:t>W kategorii żywych ślimaków – brak zarejestrowanych podmiotów.</w:t>
      </w:r>
    </w:p>
    <w:p w14:paraId="00003A1A" w14:textId="77777777" w:rsidR="000C1305" w:rsidRDefault="003D2CD8">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Rolniczy handel detaliczny</w:t>
      </w:r>
    </w:p>
    <w:p w14:paraId="00003A1B" w14:textId="77777777" w:rsidR="000C1305" w:rsidRDefault="003D2CD8">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Według danych WIW w woj. pomorskim zarejestrowało się 749 </w:t>
      </w:r>
      <w:r>
        <w:rPr>
          <w:rFonts w:ascii="Times New Roman" w:eastAsia="Times New Roman" w:hAnsi="Times New Roman" w:cs="Times New Roman"/>
          <w:sz w:val="24"/>
          <w:szCs w:val="24"/>
        </w:rPr>
        <w:t xml:space="preserve">zakładów prowadzących rolniczy handel detaliczny produktami pochodzenia zwierzęcego i żywności złożonej </w:t>
      </w:r>
      <w:r>
        <w:rPr>
          <w:rFonts w:ascii="Times New Roman" w:eastAsia="Times New Roman" w:hAnsi="Times New Roman" w:cs="Times New Roman"/>
          <w:b/>
          <w:sz w:val="24"/>
          <w:szCs w:val="24"/>
        </w:rPr>
        <w:t xml:space="preserve">(stan na grudzień 2021r. ). </w:t>
      </w:r>
    </w:p>
    <w:p w14:paraId="00003A1C"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Największa liczba gospodarstw prowadzących działalność w ramach rolniczego handlu detalicznego zlokalizowana jest w powieci</w:t>
      </w:r>
      <w:r>
        <w:rPr>
          <w:rFonts w:ascii="Times New Roman" w:eastAsia="Times New Roman" w:hAnsi="Times New Roman" w:cs="Times New Roman"/>
          <w:sz w:val="24"/>
          <w:szCs w:val="24"/>
        </w:rPr>
        <w:t xml:space="preserve">e kartuskim i stanowi 30,8 % ogólnej liczby zarejestrowanych podmiotów. Drugą pozycję zajmuje powiat człuchowski i wynosi 25 % wojewódzkiego rejestru. </w:t>
      </w:r>
    </w:p>
    <w:p w14:paraId="00003A1D"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Sprzedaż jaj od drobiu zarejestrowało </w:t>
      </w:r>
      <w:r>
        <w:rPr>
          <w:rFonts w:ascii="Times New Roman" w:eastAsia="Times New Roman" w:hAnsi="Times New Roman" w:cs="Times New Roman"/>
          <w:b/>
          <w:sz w:val="24"/>
          <w:szCs w:val="24"/>
        </w:rPr>
        <w:t>235 podmiotów</w:t>
      </w:r>
      <w:r>
        <w:rPr>
          <w:rFonts w:ascii="Times New Roman" w:eastAsia="Times New Roman" w:hAnsi="Times New Roman" w:cs="Times New Roman"/>
          <w:sz w:val="24"/>
          <w:szCs w:val="24"/>
        </w:rPr>
        <w:t xml:space="preserve">, sprzedaż produktów pszczelich nieprzetworzonych – </w:t>
      </w:r>
      <w:r>
        <w:rPr>
          <w:rFonts w:ascii="Times New Roman" w:eastAsia="Times New Roman" w:hAnsi="Times New Roman" w:cs="Times New Roman"/>
          <w:b/>
          <w:sz w:val="24"/>
          <w:szCs w:val="24"/>
        </w:rPr>
        <w:t>4</w:t>
      </w:r>
      <w:r>
        <w:rPr>
          <w:rFonts w:ascii="Times New Roman" w:eastAsia="Times New Roman" w:hAnsi="Times New Roman" w:cs="Times New Roman"/>
          <w:b/>
          <w:sz w:val="24"/>
          <w:szCs w:val="24"/>
        </w:rPr>
        <w:t>54 podmioty</w:t>
      </w:r>
      <w:r>
        <w:rPr>
          <w:rFonts w:ascii="Times New Roman" w:eastAsia="Times New Roman" w:hAnsi="Times New Roman" w:cs="Times New Roman"/>
          <w:sz w:val="24"/>
          <w:szCs w:val="24"/>
        </w:rPr>
        <w:t xml:space="preserve">     </w:t>
      </w:r>
    </w:p>
    <w:p w14:paraId="00003A1E" w14:textId="77777777" w:rsidR="000C1305" w:rsidRDefault="003D2CD8">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110. Wykaz zakładów prowadzących rolniczy handel detaliczny według powiatów </w:t>
      </w:r>
    </w:p>
    <w:tbl>
      <w:tblPr>
        <w:tblStyle w:val="afffffffffffffffff1"/>
        <w:tblW w:w="63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551"/>
        <w:gridCol w:w="2824"/>
      </w:tblGrid>
      <w:tr w:rsidR="000C1305" w14:paraId="71AB33B2" w14:textId="77777777">
        <w:tc>
          <w:tcPr>
            <w:tcW w:w="993" w:type="dxa"/>
            <w:tcBorders>
              <w:top w:val="single" w:sz="4" w:space="0" w:color="000000"/>
              <w:left w:val="single" w:sz="4" w:space="0" w:color="000000"/>
              <w:bottom w:val="single" w:sz="4" w:space="0" w:color="000000"/>
              <w:right w:val="single" w:sz="4" w:space="0" w:color="000000"/>
            </w:tcBorders>
          </w:tcPr>
          <w:p w14:paraId="00003A1F" w14:textId="77777777" w:rsidR="000C1305" w:rsidRDefault="000C1305">
            <w:pPr>
              <w:spacing w:after="160" w:line="256" w:lineRule="auto"/>
              <w:rPr>
                <w:b/>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20" w14:textId="77777777" w:rsidR="000C1305" w:rsidRDefault="003D2CD8">
            <w:pPr>
              <w:spacing w:after="160" w:line="256" w:lineRule="auto"/>
              <w:rPr>
                <w:b/>
                <w:sz w:val="24"/>
                <w:szCs w:val="24"/>
              </w:rPr>
            </w:pPr>
            <w:r>
              <w:rPr>
                <w:b/>
                <w:sz w:val="24"/>
                <w:szCs w:val="24"/>
              </w:rPr>
              <w:t>Powiaty</w:t>
            </w:r>
          </w:p>
        </w:tc>
        <w:tc>
          <w:tcPr>
            <w:tcW w:w="2824" w:type="dxa"/>
            <w:tcBorders>
              <w:top w:val="single" w:sz="4" w:space="0" w:color="000000"/>
              <w:left w:val="single" w:sz="4" w:space="0" w:color="000000"/>
              <w:bottom w:val="single" w:sz="4" w:space="0" w:color="000000"/>
              <w:right w:val="single" w:sz="4" w:space="0" w:color="000000"/>
            </w:tcBorders>
          </w:tcPr>
          <w:p w14:paraId="00003A21" w14:textId="77777777" w:rsidR="000C1305" w:rsidRDefault="003D2CD8">
            <w:pPr>
              <w:spacing w:after="160" w:line="256" w:lineRule="auto"/>
              <w:jc w:val="center"/>
              <w:rPr>
                <w:b/>
                <w:sz w:val="24"/>
                <w:szCs w:val="24"/>
              </w:rPr>
            </w:pPr>
            <w:r>
              <w:rPr>
                <w:b/>
                <w:sz w:val="24"/>
                <w:szCs w:val="24"/>
              </w:rPr>
              <w:t xml:space="preserve">Liczba zakładów </w:t>
            </w:r>
          </w:p>
        </w:tc>
      </w:tr>
      <w:tr w:rsidR="000C1305" w14:paraId="4FEB14EC" w14:textId="77777777">
        <w:tc>
          <w:tcPr>
            <w:tcW w:w="993" w:type="dxa"/>
            <w:tcBorders>
              <w:top w:val="single" w:sz="4" w:space="0" w:color="000000"/>
              <w:left w:val="single" w:sz="4" w:space="0" w:color="000000"/>
              <w:bottom w:val="single" w:sz="4" w:space="0" w:color="000000"/>
              <w:right w:val="single" w:sz="4" w:space="0" w:color="000000"/>
            </w:tcBorders>
          </w:tcPr>
          <w:p w14:paraId="00003A22"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23" w14:textId="77777777" w:rsidR="000C1305" w:rsidRDefault="003D2CD8">
            <w:pPr>
              <w:spacing w:after="160" w:line="256" w:lineRule="auto"/>
              <w:rPr>
                <w:sz w:val="24"/>
                <w:szCs w:val="24"/>
              </w:rPr>
            </w:pPr>
            <w:r>
              <w:rPr>
                <w:sz w:val="24"/>
                <w:szCs w:val="24"/>
              </w:rPr>
              <w:t>Bytowski</w:t>
            </w:r>
          </w:p>
        </w:tc>
        <w:tc>
          <w:tcPr>
            <w:tcW w:w="2824" w:type="dxa"/>
            <w:tcBorders>
              <w:top w:val="single" w:sz="4" w:space="0" w:color="000000"/>
              <w:left w:val="single" w:sz="4" w:space="0" w:color="000000"/>
              <w:bottom w:val="single" w:sz="4" w:space="0" w:color="000000"/>
              <w:right w:val="single" w:sz="4" w:space="0" w:color="000000"/>
            </w:tcBorders>
          </w:tcPr>
          <w:p w14:paraId="00003A24" w14:textId="77777777" w:rsidR="000C1305" w:rsidRDefault="003D2CD8">
            <w:pPr>
              <w:spacing w:after="160" w:line="256" w:lineRule="auto"/>
              <w:jc w:val="center"/>
              <w:rPr>
                <w:b/>
                <w:sz w:val="24"/>
                <w:szCs w:val="24"/>
              </w:rPr>
            </w:pPr>
            <w:r>
              <w:rPr>
                <w:b/>
                <w:sz w:val="24"/>
                <w:szCs w:val="24"/>
              </w:rPr>
              <w:t>55</w:t>
            </w:r>
          </w:p>
        </w:tc>
      </w:tr>
      <w:tr w:rsidR="000C1305" w14:paraId="088E72E3" w14:textId="77777777">
        <w:tc>
          <w:tcPr>
            <w:tcW w:w="993" w:type="dxa"/>
            <w:tcBorders>
              <w:top w:val="single" w:sz="4" w:space="0" w:color="000000"/>
              <w:left w:val="single" w:sz="4" w:space="0" w:color="000000"/>
              <w:bottom w:val="single" w:sz="4" w:space="0" w:color="000000"/>
              <w:right w:val="single" w:sz="4" w:space="0" w:color="000000"/>
            </w:tcBorders>
          </w:tcPr>
          <w:p w14:paraId="00003A25"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26" w14:textId="77777777" w:rsidR="000C1305" w:rsidRDefault="003D2CD8">
            <w:pPr>
              <w:spacing w:after="160" w:line="256" w:lineRule="auto"/>
              <w:rPr>
                <w:sz w:val="24"/>
                <w:szCs w:val="24"/>
              </w:rPr>
            </w:pPr>
            <w:r>
              <w:rPr>
                <w:sz w:val="24"/>
                <w:szCs w:val="24"/>
              </w:rPr>
              <w:t>Chojnicki</w:t>
            </w:r>
          </w:p>
        </w:tc>
        <w:tc>
          <w:tcPr>
            <w:tcW w:w="2824" w:type="dxa"/>
            <w:tcBorders>
              <w:top w:val="single" w:sz="4" w:space="0" w:color="000000"/>
              <w:left w:val="single" w:sz="4" w:space="0" w:color="000000"/>
              <w:bottom w:val="single" w:sz="4" w:space="0" w:color="000000"/>
              <w:right w:val="single" w:sz="4" w:space="0" w:color="000000"/>
            </w:tcBorders>
          </w:tcPr>
          <w:p w14:paraId="00003A27" w14:textId="77777777" w:rsidR="000C1305" w:rsidRDefault="003D2CD8">
            <w:pPr>
              <w:spacing w:after="160" w:line="256" w:lineRule="auto"/>
              <w:jc w:val="center"/>
              <w:rPr>
                <w:b/>
                <w:sz w:val="24"/>
                <w:szCs w:val="24"/>
              </w:rPr>
            </w:pPr>
            <w:r>
              <w:rPr>
                <w:b/>
                <w:sz w:val="24"/>
                <w:szCs w:val="24"/>
              </w:rPr>
              <w:t>60</w:t>
            </w:r>
          </w:p>
        </w:tc>
      </w:tr>
      <w:tr w:rsidR="000C1305" w14:paraId="5BDA1713" w14:textId="77777777">
        <w:tc>
          <w:tcPr>
            <w:tcW w:w="993" w:type="dxa"/>
            <w:tcBorders>
              <w:top w:val="single" w:sz="4" w:space="0" w:color="000000"/>
              <w:left w:val="single" w:sz="4" w:space="0" w:color="000000"/>
              <w:bottom w:val="single" w:sz="4" w:space="0" w:color="000000"/>
              <w:right w:val="single" w:sz="4" w:space="0" w:color="000000"/>
            </w:tcBorders>
          </w:tcPr>
          <w:p w14:paraId="00003A28"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29" w14:textId="77777777" w:rsidR="000C1305" w:rsidRDefault="003D2CD8">
            <w:pPr>
              <w:spacing w:after="160" w:line="256" w:lineRule="auto"/>
              <w:rPr>
                <w:sz w:val="24"/>
                <w:szCs w:val="24"/>
              </w:rPr>
            </w:pPr>
            <w:r>
              <w:rPr>
                <w:sz w:val="24"/>
                <w:szCs w:val="24"/>
              </w:rPr>
              <w:t>Człuchowski</w:t>
            </w:r>
          </w:p>
        </w:tc>
        <w:tc>
          <w:tcPr>
            <w:tcW w:w="2824" w:type="dxa"/>
            <w:tcBorders>
              <w:top w:val="single" w:sz="4" w:space="0" w:color="000000"/>
              <w:left w:val="single" w:sz="4" w:space="0" w:color="000000"/>
              <w:bottom w:val="single" w:sz="4" w:space="0" w:color="000000"/>
              <w:right w:val="single" w:sz="4" w:space="0" w:color="000000"/>
            </w:tcBorders>
          </w:tcPr>
          <w:p w14:paraId="00003A2A" w14:textId="77777777" w:rsidR="000C1305" w:rsidRDefault="003D2CD8">
            <w:pPr>
              <w:spacing w:after="160" w:line="256" w:lineRule="auto"/>
              <w:jc w:val="center"/>
              <w:rPr>
                <w:b/>
                <w:sz w:val="24"/>
                <w:szCs w:val="24"/>
              </w:rPr>
            </w:pPr>
            <w:r>
              <w:rPr>
                <w:b/>
                <w:sz w:val="24"/>
                <w:szCs w:val="24"/>
              </w:rPr>
              <w:t>79</w:t>
            </w:r>
          </w:p>
        </w:tc>
      </w:tr>
      <w:tr w:rsidR="000C1305" w14:paraId="58B41EF9" w14:textId="77777777">
        <w:tc>
          <w:tcPr>
            <w:tcW w:w="993" w:type="dxa"/>
            <w:tcBorders>
              <w:top w:val="single" w:sz="4" w:space="0" w:color="000000"/>
              <w:left w:val="single" w:sz="4" w:space="0" w:color="000000"/>
              <w:bottom w:val="single" w:sz="4" w:space="0" w:color="000000"/>
              <w:right w:val="single" w:sz="4" w:space="0" w:color="000000"/>
            </w:tcBorders>
          </w:tcPr>
          <w:p w14:paraId="00003A2B"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2C" w14:textId="77777777" w:rsidR="000C1305" w:rsidRDefault="003D2CD8">
            <w:pPr>
              <w:spacing w:after="160" w:line="256" w:lineRule="auto"/>
              <w:rPr>
                <w:sz w:val="24"/>
                <w:szCs w:val="24"/>
              </w:rPr>
            </w:pPr>
            <w:r>
              <w:rPr>
                <w:sz w:val="24"/>
                <w:szCs w:val="24"/>
              </w:rPr>
              <w:t xml:space="preserve">Gdański </w:t>
            </w:r>
          </w:p>
        </w:tc>
        <w:tc>
          <w:tcPr>
            <w:tcW w:w="2824" w:type="dxa"/>
            <w:tcBorders>
              <w:top w:val="single" w:sz="4" w:space="0" w:color="000000"/>
              <w:left w:val="single" w:sz="4" w:space="0" w:color="000000"/>
              <w:bottom w:val="single" w:sz="4" w:space="0" w:color="000000"/>
              <w:right w:val="single" w:sz="4" w:space="0" w:color="000000"/>
            </w:tcBorders>
          </w:tcPr>
          <w:p w14:paraId="00003A2D" w14:textId="77777777" w:rsidR="000C1305" w:rsidRDefault="003D2CD8">
            <w:pPr>
              <w:spacing w:after="160" w:line="256" w:lineRule="auto"/>
              <w:jc w:val="center"/>
              <w:rPr>
                <w:b/>
                <w:sz w:val="24"/>
                <w:szCs w:val="24"/>
              </w:rPr>
            </w:pPr>
            <w:r>
              <w:rPr>
                <w:b/>
                <w:sz w:val="24"/>
                <w:szCs w:val="24"/>
              </w:rPr>
              <w:t>49</w:t>
            </w:r>
          </w:p>
        </w:tc>
      </w:tr>
      <w:tr w:rsidR="000C1305" w14:paraId="111525F4" w14:textId="77777777">
        <w:tc>
          <w:tcPr>
            <w:tcW w:w="993" w:type="dxa"/>
            <w:tcBorders>
              <w:top w:val="single" w:sz="4" w:space="0" w:color="000000"/>
              <w:left w:val="single" w:sz="4" w:space="0" w:color="000000"/>
              <w:bottom w:val="single" w:sz="4" w:space="0" w:color="000000"/>
              <w:right w:val="single" w:sz="4" w:space="0" w:color="000000"/>
            </w:tcBorders>
          </w:tcPr>
          <w:p w14:paraId="00003A2E"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2F" w14:textId="77777777" w:rsidR="000C1305" w:rsidRDefault="003D2CD8">
            <w:pPr>
              <w:spacing w:after="160" w:line="256" w:lineRule="auto"/>
              <w:rPr>
                <w:sz w:val="24"/>
                <w:szCs w:val="24"/>
              </w:rPr>
            </w:pPr>
            <w:r>
              <w:rPr>
                <w:sz w:val="24"/>
                <w:szCs w:val="24"/>
              </w:rPr>
              <w:t xml:space="preserve">Kartuski </w:t>
            </w:r>
          </w:p>
        </w:tc>
        <w:tc>
          <w:tcPr>
            <w:tcW w:w="2824" w:type="dxa"/>
            <w:tcBorders>
              <w:top w:val="single" w:sz="4" w:space="0" w:color="000000"/>
              <w:left w:val="single" w:sz="4" w:space="0" w:color="000000"/>
              <w:bottom w:val="single" w:sz="4" w:space="0" w:color="000000"/>
              <w:right w:val="single" w:sz="4" w:space="0" w:color="000000"/>
            </w:tcBorders>
          </w:tcPr>
          <w:p w14:paraId="00003A30" w14:textId="77777777" w:rsidR="000C1305" w:rsidRDefault="003D2CD8">
            <w:pPr>
              <w:spacing w:after="160" w:line="256" w:lineRule="auto"/>
              <w:jc w:val="center"/>
              <w:rPr>
                <w:b/>
                <w:sz w:val="24"/>
                <w:szCs w:val="24"/>
              </w:rPr>
            </w:pPr>
            <w:r>
              <w:rPr>
                <w:b/>
                <w:sz w:val="24"/>
                <w:szCs w:val="24"/>
              </w:rPr>
              <w:t>131</w:t>
            </w:r>
          </w:p>
        </w:tc>
      </w:tr>
      <w:tr w:rsidR="000C1305" w14:paraId="735DBFE7" w14:textId="77777777">
        <w:tc>
          <w:tcPr>
            <w:tcW w:w="993" w:type="dxa"/>
            <w:tcBorders>
              <w:top w:val="single" w:sz="4" w:space="0" w:color="000000"/>
              <w:left w:val="single" w:sz="4" w:space="0" w:color="000000"/>
              <w:bottom w:val="single" w:sz="4" w:space="0" w:color="000000"/>
              <w:right w:val="single" w:sz="4" w:space="0" w:color="000000"/>
            </w:tcBorders>
          </w:tcPr>
          <w:p w14:paraId="00003A31"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32" w14:textId="77777777" w:rsidR="000C1305" w:rsidRDefault="003D2CD8">
            <w:pPr>
              <w:spacing w:after="160" w:line="256" w:lineRule="auto"/>
              <w:rPr>
                <w:sz w:val="24"/>
                <w:szCs w:val="24"/>
              </w:rPr>
            </w:pPr>
            <w:r>
              <w:rPr>
                <w:sz w:val="24"/>
                <w:szCs w:val="24"/>
              </w:rPr>
              <w:t xml:space="preserve">Kościerski </w:t>
            </w:r>
          </w:p>
        </w:tc>
        <w:tc>
          <w:tcPr>
            <w:tcW w:w="2824" w:type="dxa"/>
            <w:tcBorders>
              <w:top w:val="single" w:sz="4" w:space="0" w:color="000000"/>
              <w:left w:val="single" w:sz="4" w:space="0" w:color="000000"/>
              <w:bottom w:val="single" w:sz="4" w:space="0" w:color="000000"/>
              <w:right w:val="single" w:sz="4" w:space="0" w:color="000000"/>
            </w:tcBorders>
          </w:tcPr>
          <w:p w14:paraId="00003A33" w14:textId="77777777" w:rsidR="000C1305" w:rsidRDefault="003D2CD8">
            <w:pPr>
              <w:spacing w:after="160" w:line="256" w:lineRule="auto"/>
              <w:jc w:val="center"/>
              <w:rPr>
                <w:b/>
                <w:sz w:val="24"/>
                <w:szCs w:val="24"/>
              </w:rPr>
            </w:pPr>
            <w:r>
              <w:rPr>
                <w:b/>
                <w:sz w:val="24"/>
                <w:szCs w:val="24"/>
              </w:rPr>
              <w:t>51</w:t>
            </w:r>
          </w:p>
        </w:tc>
      </w:tr>
      <w:tr w:rsidR="000C1305" w14:paraId="6E97FEF2" w14:textId="77777777">
        <w:tc>
          <w:tcPr>
            <w:tcW w:w="993" w:type="dxa"/>
            <w:tcBorders>
              <w:top w:val="single" w:sz="4" w:space="0" w:color="000000"/>
              <w:left w:val="single" w:sz="4" w:space="0" w:color="000000"/>
              <w:bottom w:val="single" w:sz="4" w:space="0" w:color="000000"/>
              <w:right w:val="single" w:sz="4" w:space="0" w:color="000000"/>
            </w:tcBorders>
          </w:tcPr>
          <w:p w14:paraId="00003A34"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35" w14:textId="77777777" w:rsidR="000C1305" w:rsidRDefault="003D2CD8">
            <w:pPr>
              <w:spacing w:after="160" w:line="256" w:lineRule="auto"/>
              <w:rPr>
                <w:sz w:val="24"/>
                <w:szCs w:val="24"/>
              </w:rPr>
            </w:pPr>
            <w:r>
              <w:rPr>
                <w:sz w:val="24"/>
                <w:szCs w:val="24"/>
              </w:rPr>
              <w:t xml:space="preserve">Kwidzyński </w:t>
            </w:r>
          </w:p>
        </w:tc>
        <w:tc>
          <w:tcPr>
            <w:tcW w:w="2824" w:type="dxa"/>
            <w:tcBorders>
              <w:top w:val="single" w:sz="4" w:space="0" w:color="000000"/>
              <w:left w:val="single" w:sz="4" w:space="0" w:color="000000"/>
              <w:bottom w:val="single" w:sz="4" w:space="0" w:color="000000"/>
              <w:right w:val="single" w:sz="4" w:space="0" w:color="000000"/>
            </w:tcBorders>
          </w:tcPr>
          <w:p w14:paraId="00003A36" w14:textId="77777777" w:rsidR="000C1305" w:rsidRDefault="003D2CD8">
            <w:pPr>
              <w:spacing w:after="160" w:line="256" w:lineRule="auto"/>
              <w:jc w:val="center"/>
              <w:rPr>
                <w:b/>
                <w:sz w:val="24"/>
                <w:szCs w:val="24"/>
              </w:rPr>
            </w:pPr>
            <w:r>
              <w:rPr>
                <w:b/>
                <w:sz w:val="24"/>
                <w:szCs w:val="24"/>
              </w:rPr>
              <w:t>38</w:t>
            </w:r>
          </w:p>
        </w:tc>
      </w:tr>
      <w:tr w:rsidR="000C1305" w14:paraId="581C77D5" w14:textId="77777777">
        <w:tc>
          <w:tcPr>
            <w:tcW w:w="993" w:type="dxa"/>
            <w:tcBorders>
              <w:top w:val="single" w:sz="4" w:space="0" w:color="000000"/>
              <w:left w:val="single" w:sz="4" w:space="0" w:color="000000"/>
              <w:bottom w:val="single" w:sz="4" w:space="0" w:color="000000"/>
              <w:right w:val="single" w:sz="4" w:space="0" w:color="000000"/>
            </w:tcBorders>
          </w:tcPr>
          <w:p w14:paraId="00003A37"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38" w14:textId="77777777" w:rsidR="000C1305" w:rsidRDefault="003D2CD8">
            <w:pPr>
              <w:spacing w:after="160" w:line="256" w:lineRule="auto"/>
              <w:rPr>
                <w:sz w:val="24"/>
                <w:szCs w:val="24"/>
              </w:rPr>
            </w:pPr>
            <w:r>
              <w:rPr>
                <w:sz w:val="24"/>
                <w:szCs w:val="24"/>
              </w:rPr>
              <w:t>Lęborski</w:t>
            </w:r>
          </w:p>
        </w:tc>
        <w:tc>
          <w:tcPr>
            <w:tcW w:w="2824" w:type="dxa"/>
            <w:tcBorders>
              <w:top w:val="single" w:sz="4" w:space="0" w:color="000000"/>
              <w:left w:val="single" w:sz="4" w:space="0" w:color="000000"/>
              <w:bottom w:val="single" w:sz="4" w:space="0" w:color="000000"/>
              <w:right w:val="single" w:sz="4" w:space="0" w:color="000000"/>
            </w:tcBorders>
          </w:tcPr>
          <w:p w14:paraId="00003A39" w14:textId="77777777" w:rsidR="000C1305" w:rsidRDefault="003D2CD8">
            <w:pPr>
              <w:spacing w:after="160" w:line="256" w:lineRule="auto"/>
              <w:jc w:val="center"/>
              <w:rPr>
                <w:b/>
                <w:sz w:val="24"/>
                <w:szCs w:val="24"/>
              </w:rPr>
            </w:pPr>
            <w:r>
              <w:rPr>
                <w:b/>
                <w:sz w:val="24"/>
                <w:szCs w:val="24"/>
              </w:rPr>
              <w:t>11</w:t>
            </w:r>
          </w:p>
        </w:tc>
      </w:tr>
      <w:tr w:rsidR="000C1305" w14:paraId="572E1233" w14:textId="77777777">
        <w:tc>
          <w:tcPr>
            <w:tcW w:w="993" w:type="dxa"/>
            <w:tcBorders>
              <w:top w:val="single" w:sz="4" w:space="0" w:color="000000"/>
              <w:left w:val="single" w:sz="4" w:space="0" w:color="000000"/>
              <w:bottom w:val="single" w:sz="4" w:space="0" w:color="000000"/>
              <w:right w:val="single" w:sz="4" w:space="0" w:color="000000"/>
            </w:tcBorders>
          </w:tcPr>
          <w:p w14:paraId="00003A3A"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3B" w14:textId="77777777" w:rsidR="000C1305" w:rsidRDefault="003D2CD8">
            <w:pPr>
              <w:spacing w:after="160" w:line="256" w:lineRule="auto"/>
              <w:rPr>
                <w:sz w:val="24"/>
                <w:szCs w:val="24"/>
              </w:rPr>
            </w:pPr>
            <w:r>
              <w:rPr>
                <w:sz w:val="24"/>
                <w:szCs w:val="24"/>
              </w:rPr>
              <w:t xml:space="preserve">Malborski </w:t>
            </w:r>
          </w:p>
        </w:tc>
        <w:tc>
          <w:tcPr>
            <w:tcW w:w="2824" w:type="dxa"/>
            <w:tcBorders>
              <w:top w:val="single" w:sz="4" w:space="0" w:color="000000"/>
              <w:left w:val="single" w:sz="4" w:space="0" w:color="000000"/>
              <w:bottom w:val="single" w:sz="4" w:space="0" w:color="000000"/>
              <w:right w:val="single" w:sz="4" w:space="0" w:color="000000"/>
            </w:tcBorders>
          </w:tcPr>
          <w:p w14:paraId="00003A3C" w14:textId="77777777" w:rsidR="000C1305" w:rsidRDefault="003D2CD8">
            <w:pPr>
              <w:spacing w:after="160" w:line="256" w:lineRule="auto"/>
              <w:jc w:val="center"/>
              <w:rPr>
                <w:b/>
                <w:sz w:val="24"/>
                <w:szCs w:val="24"/>
              </w:rPr>
            </w:pPr>
            <w:r>
              <w:rPr>
                <w:b/>
                <w:sz w:val="24"/>
                <w:szCs w:val="24"/>
              </w:rPr>
              <w:t>1</w:t>
            </w:r>
          </w:p>
        </w:tc>
      </w:tr>
      <w:tr w:rsidR="000C1305" w14:paraId="1D7D16FB" w14:textId="77777777">
        <w:tc>
          <w:tcPr>
            <w:tcW w:w="993" w:type="dxa"/>
            <w:tcBorders>
              <w:top w:val="single" w:sz="4" w:space="0" w:color="000000"/>
              <w:left w:val="single" w:sz="4" w:space="0" w:color="000000"/>
              <w:bottom w:val="single" w:sz="4" w:space="0" w:color="000000"/>
              <w:right w:val="single" w:sz="4" w:space="0" w:color="000000"/>
            </w:tcBorders>
          </w:tcPr>
          <w:p w14:paraId="00003A3D"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3E" w14:textId="77777777" w:rsidR="000C1305" w:rsidRDefault="003D2CD8">
            <w:pPr>
              <w:spacing w:after="160" w:line="256" w:lineRule="auto"/>
              <w:rPr>
                <w:sz w:val="24"/>
                <w:szCs w:val="24"/>
              </w:rPr>
            </w:pPr>
            <w:r>
              <w:rPr>
                <w:sz w:val="24"/>
                <w:szCs w:val="24"/>
              </w:rPr>
              <w:t xml:space="preserve">Nowodworski </w:t>
            </w:r>
          </w:p>
        </w:tc>
        <w:tc>
          <w:tcPr>
            <w:tcW w:w="2824" w:type="dxa"/>
            <w:tcBorders>
              <w:top w:val="single" w:sz="4" w:space="0" w:color="000000"/>
              <w:left w:val="single" w:sz="4" w:space="0" w:color="000000"/>
              <w:bottom w:val="single" w:sz="4" w:space="0" w:color="000000"/>
              <w:right w:val="single" w:sz="4" w:space="0" w:color="000000"/>
            </w:tcBorders>
          </w:tcPr>
          <w:p w14:paraId="00003A3F" w14:textId="77777777" w:rsidR="000C1305" w:rsidRDefault="003D2CD8">
            <w:pPr>
              <w:spacing w:after="160" w:line="256" w:lineRule="auto"/>
              <w:jc w:val="center"/>
              <w:rPr>
                <w:b/>
                <w:sz w:val="24"/>
                <w:szCs w:val="24"/>
              </w:rPr>
            </w:pPr>
            <w:r>
              <w:rPr>
                <w:b/>
                <w:sz w:val="24"/>
                <w:szCs w:val="24"/>
              </w:rPr>
              <w:t>1</w:t>
            </w:r>
          </w:p>
        </w:tc>
      </w:tr>
      <w:tr w:rsidR="000C1305" w14:paraId="62E7569A" w14:textId="77777777">
        <w:tc>
          <w:tcPr>
            <w:tcW w:w="993" w:type="dxa"/>
            <w:tcBorders>
              <w:top w:val="single" w:sz="4" w:space="0" w:color="000000"/>
              <w:left w:val="single" w:sz="4" w:space="0" w:color="000000"/>
              <w:bottom w:val="single" w:sz="4" w:space="0" w:color="000000"/>
              <w:right w:val="single" w:sz="4" w:space="0" w:color="000000"/>
            </w:tcBorders>
          </w:tcPr>
          <w:p w14:paraId="00003A40"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41" w14:textId="77777777" w:rsidR="000C1305" w:rsidRDefault="003D2CD8">
            <w:pPr>
              <w:spacing w:after="160" w:line="256" w:lineRule="auto"/>
              <w:rPr>
                <w:sz w:val="24"/>
                <w:szCs w:val="24"/>
              </w:rPr>
            </w:pPr>
            <w:r>
              <w:rPr>
                <w:sz w:val="24"/>
                <w:szCs w:val="24"/>
              </w:rPr>
              <w:t xml:space="preserve">Pucki </w:t>
            </w:r>
          </w:p>
        </w:tc>
        <w:tc>
          <w:tcPr>
            <w:tcW w:w="2824" w:type="dxa"/>
            <w:tcBorders>
              <w:top w:val="single" w:sz="4" w:space="0" w:color="000000"/>
              <w:left w:val="single" w:sz="4" w:space="0" w:color="000000"/>
              <w:bottom w:val="single" w:sz="4" w:space="0" w:color="000000"/>
              <w:right w:val="single" w:sz="4" w:space="0" w:color="000000"/>
            </w:tcBorders>
          </w:tcPr>
          <w:p w14:paraId="00003A42" w14:textId="77777777" w:rsidR="000C1305" w:rsidRDefault="003D2CD8">
            <w:pPr>
              <w:spacing w:after="160" w:line="256" w:lineRule="auto"/>
              <w:jc w:val="center"/>
              <w:rPr>
                <w:b/>
                <w:sz w:val="24"/>
                <w:szCs w:val="24"/>
              </w:rPr>
            </w:pPr>
            <w:r>
              <w:rPr>
                <w:b/>
                <w:sz w:val="24"/>
                <w:szCs w:val="24"/>
              </w:rPr>
              <w:t>26</w:t>
            </w:r>
          </w:p>
        </w:tc>
      </w:tr>
      <w:tr w:rsidR="000C1305" w14:paraId="5FF22D5B" w14:textId="77777777">
        <w:tc>
          <w:tcPr>
            <w:tcW w:w="993" w:type="dxa"/>
            <w:tcBorders>
              <w:top w:val="single" w:sz="4" w:space="0" w:color="000000"/>
              <w:left w:val="single" w:sz="4" w:space="0" w:color="000000"/>
              <w:bottom w:val="single" w:sz="4" w:space="0" w:color="000000"/>
              <w:right w:val="single" w:sz="4" w:space="0" w:color="000000"/>
            </w:tcBorders>
          </w:tcPr>
          <w:p w14:paraId="00003A43"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44" w14:textId="77777777" w:rsidR="000C1305" w:rsidRDefault="003D2CD8">
            <w:pPr>
              <w:spacing w:after="160" w:line="256" w:lineRule="auto"/>
              <w:rPr>
                <w:sz w:val="24"/>
                <w:szCs w:val="24"/>
              </w:rPr>
            </w:pPr>
            <w:r>
              <w:rPr>
                <w:sz w:val="24"/>
                <w:szCs w:val="24"/>
              </w:rPr>
              <w:t xml:space="preserve">Słupski </w:t>
            </w:r>
          </w:p>
        </w:tc>
        <w:tc>
          <w:tcPr>
            <w:tcW w:w="2824" w:type="dxa"/>
            <w:tcBorders>
              <w:top w:val="single" w:sz="4" w:space="0" w:color="000000"/>
              <w:left w:val="single" w:sz="4" w:space="0" w:color="000000"/>
              <w:bottom w:val="single" w:sz="4" w:space="0" w:color="000000"/>
              <w:right w:val="single" w:sz="4" w:space="0" w:color="000000"/>
            </w:tcBorders>
          </w:tcPr>
          <w:p w14:paraId="00003A45" w14:textId="77777777" w:rsidR="000C1305" w:rsidRDefault="003D2CD8">
            <w:pPr>
              <w:spacing w:after="160" w:line="256" w:lineRule="auto"/>
              <w:jc w:val="center"/>
              <w:rPr>
                <w:b/>
                <w:sz w:val="24"/>
                <w:szCs w:val="24"/>
              </w:rPr>
            </w:pPr>
            <w:r>
              <w:rPr>
                <w:b/>
                <w:sz w:val="24"/>
                <w:szCs w:val="24"/>
              </w:rPr>
              <w:t>63</w:t>
            </w:r>
          </w:p>
        </w:tc>
      </w:tr>
      <w:tr w:rsidR="000C1305" w14:paraId="68C2ECF9" w14:textId="77777777">
        <w:tc>
          <w:tcPr>
            <w:tcW w:w="993" w:type="dxa"/>
            <w:tcBorders>
              <w:top w:val="single" w:sz="4" w:space="0" w:color="000000"/>
              <w:left w:val="single" w:sz="4" w:space="0" w:color="000000"/>
              <w:bottom w:val="single" w:sz="4" w:space="0" w:color="000000"/>
              <w:right w:val="single" w:sz="4" w:space="0" w:color="000000"/>
            </w:tcBorders>
          </w:tcPr>
          <w:p w14:paraId="00003A46"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47" w14:textId="77777777" w:rsidR="000C1305" w:rsidRDefault="003D2CD8">
            <w:pPr>
              <w:spacing w:after="160" w:line="256" w:lineRule="auto"/>
              <w:rPr>
                <w:sz w:val="24"/>
                <w:szCs w:val="24"/>
              </w:rPr>
            </w:pPr>
            <w:r>
              <w:rPr>
                <w:sz w:val="24"/>
                <w:szCs w:val="24"/>
              </w:rPr>
              <w:t xml:space="preserve">Starogardzki </w:t>
            </w:r>
          </w:p>
        </w:tc>
        <w:tc>
          <w:tcPr>
            <w:tcW w:w="2824" w:type="dxa"/>
            <w:tcBorders>
              <w:top w:val="single" w:sz="4" w:space="0" w:color="000000"/>
              <w:left w:val="single" w:sz="4" w:space="0" w:color="000000"/>
              <w:bottom w:val="single" w:sz="4" w:space="0" w:color="000000"/>
              <w:right w:val="single" w:sz="4" w:space="0" w:color="000000"/>
            </w:tcBorders>
          </w:tcPr>
          <w:p w14:paraId="00003A48" w14:textId="77777777" w:rsidR="000C1305" w:rsidRDefault="003D2CD8">
            <w:pPr>
              <w:spacing w:after="160" w:line="256" w:lineRule="auto"/>
              <w:jc w:val="center"/>
              <w:rPr>
                <w:b/>
                <w:sz w:val="24"/>
                <w:szCs w:val="24"/>
              </w:rPr>
            </w:pPr>
            <w:r>
              <w:rPr>
                <w:b/>
                <w:sz w:val="24"/>
                <w:szCs w:val="24"/>
              </w:rPr>
              <w:t>58</w:t>
            </w:r>
          </w:p>
        </w:tc>
      </w:tr>
      <w:tr w:rsidR="000C1305" w14:paraId="190A0266" w14:textId="77777777">
        <w:tc>
          <w:tcPr>
            <w:tcW w:w="993" w:type="dxa"/>
            <w:tcBorders>
              <w:top w:val="single" w:sz="4" w:space="0" w:color="000000"/>
              <w:left w:val="single" w:sz="4" w:space="0" w:color="000000"/>
              <w:bottom w:val="single" w:sz="4" w:space="0" w:color="000000"/>
              <w:right w:val="single" w:sz="4" w:space="0" w:color="000000"/>
            </w:tcBorders>
          </w:tcPr>
          <w:p w14:paraId="00003A49"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4A" w14:textId="77777777" w:rsidR="000C1305" w:rsidRDefault="003D2CD8">
            <w:pPr>
              <w:spacing w:after="160" w:line="256" w:lineRule="auto"/>
              <w:rPr>
                <w:sz w:val="24"/>
                <w:szCs w:val="24"/>
              </w:rPr>
            </w:pPr>
            <w:r>
              <w:rPr>
                <w:sz w:val="24"/>
                <w:szCs w:val="24"/>
              </w:rPr>
              <w:t xml:space="preserve">Tczewski </w:t>
            </w:r>
          </w:p>
        </w:tc>
        <w:tc>
          <w:tcPr>
            <w:tcW w:w="2824" w:type="dxa"/>
            <w:tcBorders>
              <w:top w:val="single" w:sz="4" w:space="0" w:color="000000"/>
              <w:left w:val="single" w:sz="4" w:space="0" w:color="000000"/>
              <w:bottom w:val="single" w:sz="4" w:space="0" w:color="000000"/>
              <w:right w:val="single" w:sz="4" w:space="0" w:color="000000"/>
            </w:tcBorders>
          </w:tcPr>
          <w:p w14:paraId="00003A4B" w14:textId="77777777" w:rsidR="000C1305" w:rsidRDefault="003D2CD8">
            <w:pPr>
              <w:spacing w:after="160" w:line="256" w:lineRule="auto"/>
              <w:jc w:val="center"/>
              <w:rPr>
                <w:b/>
                <w:sz w:val="24"/>
                <w:szCs w:val="24"/>
              </w:rPr>
            </w:pPr>
            <w:r>
              <w:rPr>
                <w:b/>
                <w:sz w:val="24"/>
                <w:szCs w:val="24"/>
              </w:rPr>
              <w:t>40</w:t>
            </w:r>
          </w:p>
        </w:tc>
      </w:tr>
      <w:tr w:rsidR="000C1305" w14:paraId="300AB2C9" w14:textId="77777777">
        <w:tc>
          <w:tcPr>
            <w:tcW w:w="993" w:type="dxa"/>
            <w:tcBorders>
              <w:top w:val="single" w:sz="4" w:space="0" w:color="000000"/>
              <w:left w:val="single" w:sz="4" w:space="0" w:color="000000"/>
              <w:bottom w:val="single" w:sz="4" w:space="0" w:color="000000"/>
              <w:right w:val="single" w:sz="4" w:space="0" w:color="000000"/>
            </w:tcBorders>
          </w:tcPr>
          <w:p w14:paraId="00003A4C"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4D" w14:textId="77777777" w:rsidR="000C1305" w:rsidRDefault="003D2CD8">
            <w:pPr>
              <w:spacing w:after="160" w:line="256" w:lineRule="auto"/>
              <w:rPr>
                <w:sz w:val="24"/>
                <w:szCs w:val="24"/>
              </w:rPr>
            </w:pPr>
            <w:r>
              <w:rPr>
                <w:sz w:val="24"/>
                <w:szCs w:val="24"/>
              </w:rPr>
              <w:t xml:space="preserve">Wejherowski </w:t>
            </w:r>
          </w:p>
        </w:tc>
        <w:tc>
          <w:tcPr>
            <w:tcW w:w="2824" w:type="dxa"/>
            <w:tcBorders>
              <w:top w:val="single" w:sz="4" w:space="0" w:color="000000"/>
              <w:left w:val="single" w:sz="4" w:space="0" w:color="000000"/>
              <w:bottom w:val="single" w:sz="4" w:space="0" w:color="000000"/>
              <w:right w:val="single" w:sz="4" w:space="0" w:color="000000"/>
            </w:tcBorders>
          </w:tcPr>
          <w:p w14:paraId="00003A4E" w14:textId="77777777" w:rsidR="000C1305" w:rsidRDefault="003D2CD8">
            <w:pPr>
              <w:spacing w:after="160" w:line="256" w:lineRule="auto"/>
              <w:jc w:val="center"/>
              <w:rPr>
                <w:b/>
                <w:sz w:val="24"/>
                <w:szCs w:val="24"/>
              </w:rPr>
            </w:pPr>
            <w:r>
              <w:rPr>
                <w:b/>
                <w:sz w:val="24"/>
                <w:szCs w:val="24"/>
              </w:rPr>
              <w:t>75</w:t>
            </w:r>
          </w:p>
        </w:tc>
      </w:tr>
      <w:tr w:rsidR="000C1305" w14:paraId="2579978C" w14:textId="77777777">
        <w:tc>
          <w:tcPr>
            <w:tcW w:w="993" w:type="dxa"/>
            <w:tcBorders>
              <w:top w:val="single" w:sz="4" w:space="0" w:color="000000"/>
              <w:left w:val="single" w:sz="4" w:space="0" w:color="000000"/>
              <w:bottom w:val="single" w:sz="4" w:space="0" w:color="000000"/>
              <w:right w:val="single" w:sz="4" w:space="0" w:color="000000"/>
            </w:tcBorders>
          </w:tcPr>
          <w:p w14:paraId="00003A4F" w14:textId="77777777" w:rsidR="000C1305" w:rsidRDefault="000C1305">
            <w:pPr>
              <w:numPr>
                <w:ilvl w:val="0"/>
                <w:numId w:val="25"/>
              </w:numPr>
              <w:rPr>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50" w14:textId="77777777" w:rsidR="000C1305" w:rsidRDefault="003D2CD8">
            <w:pPr>
              <w:spacing w:after="160" w:line="256" w:lineRule="auto"/>
              <w:rPr>
                <w:sz w:val="24"/>
                <w:szCs w:val="24"/>
              </w:rPr>
            </w:pPr>
            <w:r>
              <w:rPr>
                <w:sz w:val="24"/>
                <w:szCs w:val="24"/>
              </w:rPr>
              <w:t>Sztumski</w:t>
            </w:r>
          </w:p>
        </w:tc>
        <w:tc>
          <w:tcPr>
            <w:tcW w:w="2824" w:type="dxa"/>
            <w:tcBorders>
              <w:top w:val="single" w:sz="4" w:space="0" w:color="000000"/>
              <w:left w:val="single" w:sz="4" w:space="0" w:color="000000"/>
              <w:bottom w:val="single" w:sz="4" w:space="0" w:color="000000"/>
              <w:right w:val="single" w:sz="4" w:space="0" w:color="000000"/>
            </w:tcBorders>
          </w:tcPr>
          <w:p w14:paraId="00003A51" w14:textId="77777777" w:rsidR="000C1305" w:rsidRDefault="003D2CD8">
            <w:pPr>
              <w:spacing w:after="160" w:line="256" w:lineRule="auto"/>
              <w:jc w:val="center"/>
              <w:rPr>
                <w:b/>
                <w:sz w:val="24"/>
                <w:szCs w:val="24"/>
              </w:rPr>
            </w:pPr>
            <w:r>
              <w:rPr>
                <w:b/>
                <w:sz w:val="24"/>
                <w:szCs w:val="24"/>
              </w:rPr>
              <w:t>2</w:t>
            </w:r>
          </w:p>
        </w:tc>
      </w:tr>
      <w:tr w:rsidR="000C1305" w14:paraId="44B7971F" w14:textId="77777777">
        <w:tc>
          <w:tcPr>
            <w:tcW w:w="993" w:type="dxa"/>
            <w:tcBorders>
              <w:top w:val="single" w:sz="4" w:space="0" w:color="000000"/>
              <w:left w:val="single" w:sz="4" w:space="0" w:color="000000"/>
              <w:bottom w:val="single" w:sz="4" w:space="0" w:color="000000"/>
              <w:right w:val="single" w:sz="4" w:space="0" w:color="000000"/>
            </w:tcBorders>
          </w:tcPr>
          <w:p w14:paraId="00003A52" w14:textId="77777777" w:rsidR="000C1305" w:rsidRDefault="000C1305">
            <w:pPr>
              <w:numPr>
                <w:ilvl w:val="0"/>
                <w:numId w:val="25"/>
              </w:numPr>
              <w:rPr>
                <w:b/>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53" w14:textId="77777777" w:rsidR="000C1305" w:rsidRDefault="003D2CD8">
            <w:pPr>
              <w:spacing w:line="256" w:lineRule="auto"/>
              <w:rPr>
                <w:b/>
                <w:sz w:val="24"/>
                <w:szCs w:val="24"/>
              </w:rPr>
            </w:pPr>
            <w:r>
              <w:rPr>
                <w:b/>
                <w:sz w:val="24"/>
                <w:szCs w:val="24"/>
              </w:rPr>
              <w:t>Gdynia</w:t>
            </w:r>
          </w:p>
        </w:tc>
        <w:tc>
          <w:tcPr>
            <w:tcW w:w="2824" w:type="dxa"/>
            <w:tcBorders>
              <w:top w:val="single" w:sz="4" w:space="0" w:color="000000"/>
              <w:left w:val="single" w:sz="4" w:space="0" w:color="000000"/>
              <w:bottom w:val="single" w:sz="4" w:space="0" w:color="000000"/>
              <w:right w:val="single" w:sz="4" w:space="0" w:color="000000"/>
            </w:tcBorders>
          </w:tcPr>
          <w:p w14:paraId="00003A54" w14:textId="77777777" w:rsidR="000C1305" w:rsidRDefault="003D2CD8">
            <w:pPr>
              <w:spacing w:line="256" w:lineRule="auto"/>
              <w:jc w:val="center"/>
              <w:rPr>
                <w:b/>
                <w:sz w:val="24"/>
                <w:szCs w:val="24"/>
              </w:rPr>
            </w:pPr>
            <w:r>
              <w:rPr>
                <w:b/>
                <w:sz w:val="24"/>
                <w:szCs w:val="24"/>
              </w:rPr>
              <w:t>9</w:t>
            </w:r>
          </w:p>
          <w:p w14:paraId="00003A55" w14:textId="77777777" w:rsidR="000C1305" w:rsidRDefault="000C1305">
            <w:pPr>
              <w:spacing w:line="256" w:lineRule="auto"/>
              <w:jc w:val="center"/>
              <w:rPr>
                <w:b/>
                <w:sz w:val="24"/>
                <w:szCs w:val="24"/>
              </w:rPr>
            </w:pPr>
          </w:p>
        </w:tc>
      </w:tr>
      <w:tr w:rsidR="000C1305" w14:paraId="522D621E" w14:textId="77777777">
        <w:tc>
          <w:tcPr>
            <w:tcW w:w="993" w:type="dxa"/>
            <w:tcBorders>
              <w:top w:val="single" w:sz="4" w:space="0" w:color="000000"/>
              <w:left w:val="single" w:sz="4" w:space="0" w:color="000000"/>
              <w:bottom w:val="single" w:sz="4" w:space="0" w:color="000000"/>
              <w:right w:val="single" w:sz="4" w:space="0" w:color="000000"/>
            </w:tcBorders>
          </w:tcPr>
          <w:p w14:paraId="00003A56" w14:textId="77777777" w:rsidR="000C1305" w:rsidRDefault="000C1305">
            <w:pPr>
              <w:spacing w:after="160" w:line="256" w:lineRule="auto"/>
              <w:rPr>
                <w:b/>
                <w:sz w:val="24"/>
                <w:szCs w:val="24"/>
              </w:rPr>
            </w:pPr>
          </w:p>
        </w:tc>
        <w:tc>
          <w:tcPr>
            <w:tcW w:w="2551" w:type="dxa"/>
            <w:tcBorders>
              <w:top w:val="single" w:sz="4" w:space="0" w:color="000000"/>
              <w:left w:val="single" w:sz="4" w:space="0" w:color="000000"/>
              <w:bottom w:val="single" w:sz="4" w:space="0" w:color="000000"/>
              <w:right w:val="single" w:sz="4" w:space="0" w:color="000000"/>
            </w:tcBorders>
          </w:tcPr>
          <w:p w14:paraId="00003A57" w14:textId="77777777" w:rsidR="000C1305" w:rsidRDefault="003D2CD8">
            <w:pPr>
              <w:spacing w:after="160" w:line="256" w:lineRule="auto"/>
              <w:rPr>
                <w:b/>
                <w:sz w:val="24"/>
                <w:szCs w:val="24"/>
              </w:rPr>
            </w:pPr>
            <w:r>
              <w:rPr>
                <w:b/>
                <w:sz w:val="24"/>
                <w:szCs w:val="24"/>
              </w:rPr>
              <w:t xml:space="preserve">Razem </w:t>
            </w:r>
          </w:p>
        </w:tc>
        <w:tc>
          <w:tcPr>
            <w:tcW w:w="2824" w:type="dxa"/>
            <w:tcBorders>
              <w:top w:val="single" w:sz="4" w:space="0" w:color="000000"/>
              <w:left w:val="single" w:sz="4" w:space="0" w:color="000000"/>
              <w:bottom w:val="single" w:sz="4" w:space="0" w:color="000000"/>
              <w:right w:val="single" w:sz="4" w:space="0" w:color="000000"/>
            </w:tcBorders>
          </w:tcPr>
          <w:p w14:paraId="00003A58" w14:textId="77777777" w:rsidR="000C1305" w:rsidRDefault="003D2CD8">
            <w:pPr>
              <w:spacing w:after="160" w:line="256" w:lineRule="auto"/>
              <w:jc w:val="center"/>
              <w:rPr>
                <w:b/>
                <w:sz w:val="24"/>
                <w:szCs w:val="24"/>
              </w:rPr>
            </w:pPr>
            <w:r>
              <w:rPr>
                <w:b/>
                <w:sz w:val="24"/>
                <w:szCs w:val="24"/>
              </w:rPr>
              <w:t>749</w:t>
            </w:r>
          </w:p>
        </w:tc>
      </w:tr>
    </w:tbl>
    <w:p w14:paraId="00003A59"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w:t>
      </w:r>
      <w:r>
        <w:rPr>
          <w:rFonts w:ascii="Times New Roman" w:eastAsia="Times New Roman" w:hAnsi="Times New Roman" w:cs="Times New Roman"/>
          <w:b/>
          <w:i/>
          <w:sz w:val="24"/>
          <w:szCs w:val="24"/>
        </w:rPr>
        <w:t>dane WIW – grudzień 2021</w:t>
      </w:r>
    </w:p>
    <w:p w14:paraId="00003A5A"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Wykres 105. Liczba zakładów prowadzących rolniczy handel detaliczny </w:t>
      </w:r>
    </w:p>
    <w:p w14:paraId="00003A5B" w14:textId="77777777" w:rsidR="000C1305" w:rsidRDefault="003D2CD8">
      <w:pPr>
        <w:spacing w:after="160" w:line="259" w:lineRule="auto"/>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4572000" cy="2743200"/>
            <wp:effectExtent l="0" t="0" r="0" b="0"/>
            <wp:docPr id="400" name="image121.png"/>
            <wp:cNvGraphicFramePr/>
            <a:graphic xmlns:a="http://schemas.openxmlformats.org/drawingml/2006/main">
              <a:graphicData uri="http://schemas.openxmlformats.org/drawingml/2006/picture">
                <pic:pic xmlns:pic="http://schemas.openxmlformats.org/drawingml/2006/picture">
                  <pic:nvPicPr>
                    <pic:cNvPr id="0" name="image121.png"/>
                    <pic:cNvPicPr preferRelativeResize="0"/>
                  </pic:nvPicPr>
                  <pic:blipFill>
                    <a:blip r:embed="rId201"/>
                    <a:srcRect/>
                    <a:stretch>
                      <a:fillRect/>
                    </a:stretch>
                  </pic:blipFill>
                  <pic:spPr>
                    <a:xfrm>
                      <a:off x="0" y="0"/>
                      <a:ext cx="4572000" cy="2743200"/>
                    </a:xfrm>
                    <a:prstGeom prst="rect">
                      <a:avLst/>
                    </a:prstGeom>
                    <a:ln/>
                  </pic:spPr>
                </pic:pic>
              </a:graphicData>
            </a:graphic>
          </wp:inline>
        </w:drawing>
      </w:r>
    </w:p>
    <w:p w14:paraId="00003A5C"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PODR w Lubaniu na podstawie danych WIW z grudnia 2021 r.</w:t>
      </w:r>
    </w:p>
    <w:p w14:paraId="00003A5D" w14:textId="77777777" w:rsidR="000C1305" w:rsidRDefault="000C1305">
      <w:pPr>
        <w:spacing w:after="160"/>
        <w:jc w:val="both"/>
        <w:rPr>
          <w:rFonts w:ascii="Times New Roman" w:eastAsia="Times New Roman" w:hAnsi="Times New Roman" w:cs="Times New Roman"/>
          <w:b/>
          <w:sz w:val="24"/>
          <w:szCs w:val="24"/>
        </w:rPr>
      </w:pPr>
    </w:p>
    <w:p w14:paraId="00003A5E" w14:textId="77777777" w:rsidR="000C1305" w:rsidRDefault="003D2CD8">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Działalność marginalną, lokalną i ograniczoną</w:t>
      </w:r>
    </w:p>
    <w:p w14:paraId="00003A5F"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Według danych GIW na terenie woj. pomorskiego zarejestrowało się  </w:t>
      </w:r>
      <w:r>
        <w:rPr>
          <w:rFonts w:ascii="Times New Roman" w:eastAsia="Times New Roman" w:hAnsi="Times New Roman" w:cs="Times New Roman"/>
          <w:b/>
          <w:sz w:val="24"/>
          <w:szCs w:val="24"/>
        </w:rPr>
        <w:t>100 podmiotów</w:t>
      </w:r>
      <w:r>
        <w:rPr>
          <w:rFonts w:ascii="Times New Roman" w:eastAsia="Times New Roman" w:hAnsi="Times New Roman" w:cs="Times New Roman"/>
          <w:sz w:val="24"/>
          <w:szCs w:val="24"/>
        </w:rPr>
        <w:t xml:space="preserve"> prowadzących działalność marginalną lokalną i ograni</w:t>
      </w:r>
      <w:r>
        <w:rPr>
          <w:rFonts w:ascii="Times New Roman" w:eastAsia="Times New Roman" w:hAnsi="Times New Roman" w:cs="Times New Roman"/>
          <w:sz w:val="24"/>
          <w:szCs w:val="24"/>
        </w:rPr>
        <w:t>czoną (MLO) zgodnie z rozporządzeniem MRiRW z dnia 21 marca 2016 r. w sprawie szczegółowych warunków uznania działalności marginalnej, lokalnej i ograniczonej (Dz. U. 2016 Nr, poz. 451)</w:t>
      </w:r>
    </w:p>
    <w:p w14:paraId="00003A60"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Gospodarstwa rolne mają wiele możliwości dywersyfikacji swoich do</w:t>
      </w:r>
      <w:r>
        <w:rPr>
          <w:rFonts w:ascii="Times New Roman" w:eastAsia="Times New Roman" w:hAnsi="Times New Roman" w:cs="Times New Roman"/>
          <w:sz w:val="24"/>
          <w:szCs w:val="24"/>
        </w:rPr>
        <w:t xml:space="preserve">chodów. Jedną z nich  może być rolniczy handel detaliczny, którego przepisy weszły w życie od stycznia 2017r.  </w:t>
      </w:r>
    </w:p>
    <w:p w14:paraId="00003A6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Kolejna możliwość to  bezpośrednia sprzedaż surowców i produktów, która może odbywać się  w ramach sprzedaży bezpośredniej produktów pochodzenia</w:t>
      </w:r>
      <w:r>
        <w:rPr>
          <w:rFonts w:ascii="Times New Roman" w:eastAsia="Times New Roman" w:hAnsi="Times New Roman" w:cs="Times New Roman"/>
          <w:sz w:val="24"/>
          <w:szCs w:val="24"/>
        </w:rPr>
        <w:t xml:space="preserve"> zwierzęcego, sprzedaży marginalnej, lokalnej i ograniczonej oraz dostaw bezpośrednich. </w:t>
      </w:r>
    </w:p>
    <w:p w14:paraId="00003A62"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Formy sprzedaży bezpośredniej i dostaw bezpośrednich (produkty roślinne) nie wymagają  nakładów inwestycyjnych, stąd cieszą się większym zainteresowaniem wśród produce</w:t>
      </w:r>
      <w:r>
        <w:rPr>
          <w:rFonts w:ascii="Times New Roman" w:eastAsia="Times New Roman" w:hAnsi="Times New Roman" w:cs="Times New Roman"/>
          <w:sz w:val="24"/>
          <w:szCs w:val="24"/>
        </w:rPr>
        <w:t xml:space="preserve">ntów rolnych niż działalność marginalna, lokalna i ograniczona (MLO). Rejestracja działalności </w:t>
      </w:r>
      <w:r>
        <w:rPr>
          <w:rFonts w:ascii="Times New Roman" w:eastAsia="Times New Roman" w:hAnsi="Times New Roman" w:cs="Times New Roman"/>
          <w:sz w:val="24"/>
          <w:szCs w:val="24"/>
        </w:rPr>
        <w:lastRenderedPageBreak/>
        <w:t xml:space="preserve">MLO jest możliwa po spełnieniu wymaganych procedur, wymaga również nakładów inwestycyjnych. </w:t>
      </w:r>
    </w:p>
    <w:p w14:paraId="00003A63"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Rosnąca świadomość konsumentów na rynku spożywczym zrodziła popyt na</w:t>
      </w:r>
      <w:r>
        <w:rPr>
          <w:rFonts w:ascii="Times New Roman" w:eastAsia="Times New Roman" w:hAnsi="Times New Roman" w:cs="Times New Roman"/>
          <w:sz w:val="24"/>
          <w:szCs w:val="24"/>
        </w:rPr>
        <w:t xml:space="preserve"> żywność wysokiej jakości, produktów wyprodukowanych w gospodarstwach rolnych lub w małych lokalnych przetwórniach często na bazie tradycyjnych receptur. Produkty cieszą wielkim zainteresowaniem klientów za względu na niepowtarzalny smak. Dla małych gospod</w:t>
      </w:r>
      <w:r>
        <w:rPr>
          <w:rFonts w:ascii="Times New Roman" w:eastAsia="Times New Roman" w:hAnsi="Times New Roman" w:cs="Times New Roman"/>
          <w:sz w:val="24"/>
          <w:szCs w:val="24"/>
        </w:rPr>
        <w:t xml:space="preserve">arstw rolnych jest to szansa na dodatkowy dochód, a przy okazji również podstawa do budowania lokalnej marki. </w:t>
      </w:r>
    </w:p>
    <w:p w14:paraId="00003A64"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Barierą podejmowania tej działalności bardzo często jest niezrozumienie bądź niewłaściwa interpretacja zapisów ustawowych. </w:t>
      </w:r>
    </w:p>
    <w:p w14:paraId="00003A65" w14:textId="77777777" w:rsidR="000C1305" w:rsidRDefault="000C1305">
      <w:pPr>
        <w:jc w:val="both"/>
        <w:rPr>
          <w:rFonts w:ascii="Times New Roman" w:eastAsia="Times New Roman" w:hAnsi="Times New Roman" w:cs="Times New Roman"/>
          <w:sz w:val="24"/>
          <w:szCs w:val="24"/>
        </w:rPr>
      </w:pPr>
    </w:p>
    <w:p w14:paraId="00003A66" w14:textId="77777777" w:rsidR="000C1305" w:rsidRDefault="003D2CD8">
      <w:pPr>
        <w:tabs>
          <w:tab w:val="left" w:pos="3388"/>
          <w:tab w:val="center" w:pos="4536"/>
        </w:tabs>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Dążenie do wzmocnienie pozycji rynkowej rolnika poprzez skrócenie łańcuchów dostaw i poszerzenie działalności o przetwórstwo jest bardzo ważnym kierunkiem  rozwoju obszarów wiejskich.   </w:t>
      </w:r>
    </w:p>
    <w:p w14:paraId="00003A67" w14:textId="77777777" w:rsidR="000C1305" w:rsidRDefault="000C1305">
      <w:pPr>
        <w:tabs>
          <w:tab w:val="left" w:pos="3388"/>
          <w:tab w:val="center" w:pos="4536"/>
        </w:tabs>
        <w:spacing w:after="160" w:line="259" w:lineRule="auto"/>
        <w:rPr>
          <w:rFonts w:ascii="Times New Roman" w:eastAsia="Times New Roman" w:hAnsi="Times New Roman" w:cs="Times New Roman"/>
          <w:b/>
          <w:sz w:val="24"/>
          <w:szCs w:val="24"/>
        </w:rPr>
      </w:pPr>
    </w:p>
    <w:p w14:paraId="00003A68" w14:textId="77777777" w:rsidR="000C1305" w:rsidRDefault="003D2CD8">
      <w:pPr>
        <w:tabs>
          <w:tab w:val="left" w:pos="3388"/>
          <w:tab w:val="center" w:pos="4536"/>
        </w:tabs>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Grupy producentów rolnych</w:t>
      </w:r>
    </w:p>
    <w:p w14:paraId="00003A69" w14:textId="77777777" w:rsidR="000C1305" w:rsidRDefault="003D2CD8">
      <w:pPr>
        <w:tabs>
          <w:tab w:val="left" w:pos="3388"/>
          <w:tab w:val="center" w:pos="4536"/>
        </w:tabs>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 dzień 30.05.2022 r. w Rejestrze Grup pr</w:t>
      </w:r>
      <w:r>
        <w:rPr>
          <w:rFonts w:ascii="Times New Roman" w:eastAsia="Times New Roman" w:hAnsi="Times New Roman" w:cs="Times New Roman"/>
          <w:sz w:val="24"/>
          <w:szCs w:val="24"/>
        </w:rPr>
        <w:t>oducentów rolnych dla  woj. pomorskiego, prowadzonym przez ARiMR znajdują się wpisy 109 podmiotów funkcjonujących w tej formule organizacyjnej. Jednak grup czynnych, dla których nie wydano decyzji o cofnięciu grupie uznania i wykreśleniu z rejestru, jest t</w:t>
      </w:r>
      <w:r>
        <w:rPr>
          <w:rFonts w:ascii="Times New Roman" w:eastAsia="Times New Roman" w:hAnsi="Times New Roman" w:cs="Times New Roman"/>
          <w:sz w:val="24"/>
          <w:szCs w:val="24"/>
        </w:rPr>
        <w:t>ylko 24.  Aktywne GPR skupiają łącznie 389 rolników. W niektórych powiatach w ogóle brak jest zarejestrowanych grup producentów rolnych</w:t>
      </w:r>
    </w:p>
    <w:p w14:paraId="00003A6A" w14:textId="77777777" w:rsidR="000C1305" w:rsidRDefault="003D2CD8">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106. Liczba  GPR wg. produktów lub grup produktów</w:t>
      </w:r>
    </w:p>
    <w:p w14:paraId="00003A6B" w14:textId="77777777" w:rsidR="000C1305" w:rsidRDefault="003D2CD8">
      <w:pPr>
        <w:spacing w:after="160" w:line="259" w:lineRule="auto"/>
        <w:jc w:val="both"/>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4396740" cy="2171700"/>
            <wp:effectExtent l="0" t="0" r="0" b="0"/>
            <wp:docPr id="406" name="image127.png"/>
            <wp:cNvGraphicFramePr/>
            <a:graphic xmlns:a="http://schemas.openxmlformats.org/drawingml/2006/main">
              <a:graphicData uri="http://schemas.openxmlformats.org/drawingml/2006/picture">
                <pic:pic xmlns:pic="http://schemas.openxmlformats.org/drawingml/2006/picture">
                  <pic:nvPicPr>
                    <pic:cNvPr id="0" name="image127.png"/>
                    <pic:cNvPicPr preferRelativeResize="0"/>
                  </pic:nvPicPr>
                  <pic:blipFill>
                    <a:blip r:embed="rId202"/>
                    <a:srcRect/>
                    <a:stretch>
                      <a:fillRect/>
                    </a:stretch>
                  </pic:blipFill>
                  <pic:spPr>
                    <a:xfrm>
                      <a:off x="0" y="0"/>
                      <a:ext cx="4396740" cy="2171700"/>
                    </a:xfrm>
                    <a:prstGeom prst="rect">
                      <a:avLst/>
                    </a:prstGeom>
                    <a:ln/>
                  </pic:spPr>
                </pic:pic>
              </a:graphicData>
            </a:graphic>
          </wp:inline>
        </w:drawing>
      </w:r>
    </w:p>
    <w:p w14:paraId="00003A6C"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PODR w Lubaniu na podstawie danych ARiMR </w:t>
      </w:r>
      <w:r>
        <w:rPr>
          <w:rFonts w:ascii="Times New Roman" w:eastAsia="Times New Roman" w:hAnsi="Times New Roman" w:cs="Times New Roman"/>
          <w:sz w:val="24"/>
          <w:szCs w:val="24"/>
        </w:rPr>
        <w:t>z 30.05.2022 r.</w:t>
      </w:r>
    </w:p>
    <w:p w14:paraId="00003A6D" w14:textId="77777777" w:rsidR="000C1305" w:rsidRDefault="000C1305">
      <w:pPr>
        <w:spacing w:after="160" w:line="259" w:lineRule="auto"/>
        <w:jc w:val="both"/>
        <w:rPr>
          <w:rFonts w:ascii="Times New Roman" w:eastAsia="Times New Roman" w:hAnsi="Times New Roman" w:cs="Times New Roman"/>
          <w:sz w:val="24"/>
          <w:szCs w:val="24"/>
        </w:rPr>
      </w:pPr>
    </w:p>
    <w:p w14:paraId="00003A6E" w14:textId="77777777" w:rsidR="000C1305" w:rsidRDefault="003D2CD8">
      <w:pPr>
        <w:spacing w:after="160"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107. Ilość aktywnych  GPR w powiatach woj. pomorskiego</w:t>
      </w:r>
    </w:p>
    <w:p w14:paraId="00003A6F"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Calibri" w:eastAsia="Calibri" w:hAnsi="Calibri" w:cs="Calibri"/>
          <w:noProof/>
          <w:lang w:val="pl-PL"/>
        </w:rPr>
        <w:lastRenderedPageBreak/>
        <w:drawing>
          <wp:inline distT="0" distB="0" distL="0" distR="0">
            <wp:extent cx="4572000" cy="2743200"/>
            <wp:effectExtent l="0" t="0" r="0" b="0"/>
            <wp:docPr id="404" name="image120.png"/>
            <wp:cNvGraphicFramePr/>
            <a:graphic xmlns:a="http://schemas.openxmlformats.org/drawingml/2006/main">
              <a:graphicData uri="http://schemas.openxmlformats.org/drawingml/2006/picture">
                <pic:pic xmlns:pic="http://schemas.openxmlformats.org/drawingml/2006/picture">
                  <pic:nvPicPr>
                    <pic:cNvPr id="0" name="image120.png"/>
                    <pic:cNvPicPr preferRelativeResize="0"/>
                  </pic:nvPicPr>
                  <pic:blipFill>
                    <a:blip r:embed="rId203"/>
                    <a:srcRect/>
                    <a:stretch>
                      <a:fillRect/>
                    </a:stretch>
                  </pic:blipFill>
                  <pic:spPr>
                    <a:xfrm>
                      <a:off x="0" y="0"/>
                      <a:ext cx="4572000" cy="2743200"/>
                    </a:xfrm>
                    <a:prstGeom prst="rect">
                      <a:avLst/>
                    </a:prstGeom>
                    <a:ln/>
                  </pic:spPr>
                </pic:pic>
              </a:graphicData>
            </a:graphic>
          </wp:inline>
        </w:drawing>
      </w:r>
    </w:p>
    <w:p w14:paraId="00003A70"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PODR w Lubaniu na podstawie danych ARiMR z 30.05.2022 r.</w:t>
      </w:r>
    </w:p>
    <w:p w14:paraId="00003A71"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p w14:paraId="00003A72" w14:textId="77777777" w:rsidR="000C1305" w:rsidRDefault="003D2CD8">
      <w:pPr>
        <w:spacing w:before="28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Targowiska</w:t>
      </w:r>
    </w:p>
    <w:p w14:paraId="00003A7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0003A7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Sprzedaż targowiskowa jest ważnym elementem systemu sprzedaży produktów rolnych, przede wszystkim dla właścicieli niskotowarowych gospodarstw rolnych. Zasadniczo jednak skala tej sprzedaży, w odniesieniu do produkcji danych produktów, jest raczej niewi</w:t>
      </w:r>
      <w:r>
        <w:rPr>
          <w:rFonts w:ascii="Times New Roman" w:eastAsia="Times New Roman" w:hAnsi="Times New Roman" w:cs="Times New Roman"/>
          <w:sz w:val="24"/>
          <w:szCs w:val="24"/>
        </w:rPr>
        <w:t>elka.</w:t>
      </w:r>
    </w:p>
    <w:p w14:paraId="00003A7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badań prowadzonych dla potrzeb Zintegrowanego Systemu Rolniczej Informacji Rynkowej (ZSRIR), na 6 targowiskach objętych monitoringiem – Kartuzy, Czersk, Kościerzyna, Starogard Gdański, Kwidzyń, Dzierzgoń, oferowane są m.in. ziemniaki i cebula, któr</w:t>
      </w:r>
      <w:r>
        <w:rPr>
          <w:rFonts w:ascii="Times New Roman" w:eastAsia="Times New Roman" w:hAnsi="Times New Roman" w:cs="Times New Roman"/>
          <w:sz w:val="24"/>
          <w:szCs w:val="24"/>
        </w:rPr>
        <w:t xml:space="preserve">ych podaż, w przypadku ziemniaków wynosi 600 ton rocznie tj. ok. 0,12 % a w przypadku cebuli ok. 90 ton rocznie,  nie przekraczając 0,2% wielkości produkcji. </w:t>
      </w:r>
    </w:p>
    <w:p w14:paraId="00003A76"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Ze względu na brak stosownych badań, trudno określić całkowitą wielkości podaży na wszystkich</w:t>
      </w:r>
      <w:r>
        <w:rPr>
          <w:rFonts w:ascii="Times New Roman" w:eastAsia="Times New Roman" w:hAnsi="Times New Roman" w:cs="Times New Roman"/>
          <w:sz w:val="24"/>
          <w:szCs w:val="24"/>
        </w:rPr>
        <w:t xml:space="preserve"> targowiskach. Biorąc jednak pod uwagę nakłady finansowe, które poniesiono na tworzenie nowych i modernizację istniejących targowisk w woj. pomorskim oraz  regulacje prawne dotyczące rolniczego handlu detalicznego, wydaje się, że istnieje duży potencjał wz</w:t>
      </w:r>
      <w:r>
        <w:rPr>
          <w:rFonts w:ascii="Times New Roman" w:eastAsia="Times New Roman" w:hAnsi="Times New Roman" w:cs="Times New Roman"/>
          <w:sz w:val="24"/>
          <w:szCs w:val="24"/>
        </w:rPr>
        <w:t>rostu tej formy sprzedaży.</w:t>
      </w:r>
    </w:p>
    <w:p w14:paraId="00003A77"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111a. Operacje dotyczące budowy i modernizacji targowisk w ramach PROW 2007-2013</w:t>
      </w:r>
    </w:p>
    <w:tbl>
      <w:tblPr>
        <w:tblStyle w:val="afffffffffffffffff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5241"/>
        <w:gridCol w:w="2004"/>
      </w:tblGrid>
      <w:tr w:rsidR="000C1305" w14:paraId="3219FB48" w14:textId="77777777">
        <w:trPr>
          <w:trHeight w:val="264"/>
        </w:trPr>
        <w:tc>
          <w:tcPr>
            <w:tcW w:w="1815" w:type="dxa"/>
          </w:tcPr>
          <w:p w14:paraId="00003A78" w14:textId="77777777" w:rsidR="000C1305" w:rsidRDefault="003D2CD8">
            <w:pPr>
              <w:tabs>
                <w:tab w:val="left" w:pos="3388"/>
                <w:tab w:val="center" w:pos="4536"/>
              </w:tabs>
              <w:rPr>
                <w:i/>
                <w:sz w:val="24"/>
                <w:szCs w:val="24"/>
              </w:rPr>
            </w:pPr>
            <w:r>
              <w:rPr>
                <w:i/>
                <w:sz w:val="24"/>
                <w:szCs w:val="24"/>
              </w:rPr>
              <w:t>Nazwa wnioskodawcy</w:t>
            </w:r>
          </w:p>
        </w:tc>
        <w:tc>
          <w:tcPr>
            <w:tcW w:w="5241" w:type="dxa"/>
          </w:tcPr>
          <w:p w14:paraId="00003A79" w14:textId="77777777" w:rsidR="000C1305" w:rsidRDefault="003D2CD8">
            <w:pPr>
              <w:tabs>
                <w:tab w:val="left" w:pos="3388"/>
                <w:tab w:val="center" w:pos="4536"/>
              </w:tabs>
              <w:rPr>
                <w:i/>
                <w:sz w:val="24"/>
                <w:szCs w:val="24"/>
              </w:rPr>
            </w:pPr>
            <w:r>
              <w:rPr>
                <w:i/>
                <w:sz w:val="24"/>
                <w:szCs w:val="24"/>
              </w:rPr>
              <w:t xml:space="preserve">Nazwa operacji </w:t>
            </w:r>
          </w:p>
        </w:tc>
        <w:tc>
          <w:tcPr>
            <w:tcW w:w="2004" w:type="dxa"/>
          </w:tcPr>
          <w:p w14:paraId="00003A7A" w14:textId="77777777" w:rsidR="000C1305" w:rsidRDefault="003D2CD8">
            <w:pPr>
              <w:tabs>
                <w:tab w:val="left" w:pos="3388"/>
                <w:tab w:val="center" w:pos="4536"/>
              </w:tabs>
              <w:rPr>
                <w:i/>
                <w:sz w:val="24"/>
                <w:szCs w:val="24"/>
              </w:rPr>
            </w:pPr>
            <w:r>
              <w:rPr>
                <w:i/>
                <w:sz w:val="24"/>
                <w:szCs w:val="24"/>
              </w:rPr>
              <w:t xml:space="preserve">Kwota dofinansowania </w:t>
            </w:r>
          </w:p>
        </w:tc>
      </w:tr>
      <w:tr w:rsidR="000C1305" w14:paraId="29C9BF97" w14:textId="77777777">
        <w:trPr>
          <w:trHeight w:val="264"/>
        </w:trPr>
        <w:tc>
          <w:tcPr>
            <w:tcW w:w="1815" w:type="dxa"/>
          </w:tcPr>
          <w:p w14:paraId="00003A7B" w14:textId="77777777" w:rsidR="000C1305" w:rsidRDefault="003D2CD8">
            <w:pPr>
              <w:tabs>
                <w:tab w:val="left" w:pos="3388"/>
                <w:tab w:val="center" w:pos="4536"/>
              </w:tabs>
              <w:rPr>
                <w:sz w:val="24"/>
                <w:szCs w:val="24"/>
              </w:rPr>
            </w:pPr>
            <w:r>
              <w:rPr>
                <w:sz w:val="24"/>
                <w:szCs w:val="24"/>
              </w:rPr>
              <w:t>Miasto i Gmina Sztum</w:t>
            </w:r>
          </w:p>
        </w:tc>
        <w:tc>
          <w:tcPr>
            <w:tcW w:w="5241" w:type="dxa"/>
          </w:tcPr>
          <w:p w14:paraId="00003A7C" w14:textId="77777777" w:rsidR="000C1305" w:rsidRDefault="003D2CD8">
            <w:pPr>
              <w:tabs>
                <w:tab w:val="left" w:pos="3388"/>
                <w:tab w:val="center" w:pos="4536"/>
              </w:tabs>
              <w:rPr>
                <w:sz w:val="24"/>
                <w:szCs w:val="24"/>
              </w:rPr>
            </w:pPr>
            <w:r>
              <w:rPr>
                <w:sz w:val="24"/>
                <w:szCs w:val="24"/>
              </w:rPr>
              <w:t>Przebudowa targowiska miejskiego w starej fosie w Sztumie</w:t>
            </w:r>
          </w:p>
        </w:tc>
        <w:tc>
          <w:tcPr>
            <w:tcW w:w="2004" w:type="dxa"/>
          </w:tcPr>
          <w:p w14:paraId="00003A7D" w14:textId="77777777" w:rsidR="000C1305" w:rsidRDefault="003D2CD8">
            <w:pPr>
              <w:tabs>
                <w:tab w:val="left" w:pos="3388"/>
                <w:tab w:val="center" w:pos="4536"/>
              </w:tabs>
              <w:rPr>
                <w:sz w:val="24"/>
                <w:szCs w:val="24"/>
              </w:rPr>
            </w:pPr>
            <w:r>
              <w:rPr>
                <w:sz w:val="24"/>
                <w:szCs w:val="24"/>
              </w:rPr>
              <w:t>1 000 000,00</w:t>
            </w:r>
          </w:p>
        </w:tc>
      </w:tr>
      <w:tr w:rsidR="000C1305" w14:paraId="3BC7D3CE" w14:textId="77777777">
        <w:trPr>
          <w:trHeight w:val="264"/>
        </w:trPr>
        <w:tc>
          <w:tcPr>
            <w:tcW w:w="1815" w:type="dxa"/>
          </w:tcPr>
          <w:p w14:paraId="00003A7E" w14:textId="77777777" w:rsidR="000C1305" w:rsidRDefault="003D2CD8">
            <w:pPr>
              <w:tabs>
                <w:tab w:val="left" w:pos="3388"/>
                <w:tab w:val="center" w:pos="4536"/>
              </w:tabs>
              <w:rPr>
                <w:sz w:val="24"/>
                <w:szCs w:val="24"/>
              </w:rPr>
            </w:pPr>
            <w:r>
              <w:rPr>
                <w:sz w:val="24"/>
                <w:szCs w:val="24"/>
              </w:rPr>
              <w:t>Gmina Pelplin</w:t>
            </w:r>
          </w:p>
        </w:tc>
        <w:tc>
          <w:tcPr>
            <w:tcW w:w="5241" w:type="dxa"/>
          </w:tcPr>
          <w:p w14:paraId="00003A7F" w14:textId="77777777" w:rsidR="000C1305" w:rsidRDefault="003D2CD8">
            <w:pPr>
              <w:tabs>
                <w:tab w:val="left" w:pos="3388"/>
                <w:tab w:val="center" w:pos="4536"/>
              </w:tabs>
              <w:rPr>
                <w:sz w:val="24"/>
                <w:szCs w:val="24"/>
              </w:rPr>
            </w:pPr>
            <w:r>
              <w:rPr>
                <w:sz w:val="24"/>
                <w:szCs w:val="24"/>
              </w:rPr>
              <w:t>Przebudowa targowiska miejskiego w Pelplinie</w:t>
            </w:r>
          </w:p>
        </w:tc>
        <w:tc>
          <w:tcPr>
            <w:tcW w:w="2004" w:type="dxa"/>
          </w:tcPr>
          <w:p w14:paraId="00003A80" w14:textId="77777777" w:rsidR="000C1305" w:rsidRDefault="003D2CD8">
            <w:pPr>
              <w:tabs>
                <w:tab w:val="left" w:pos="3388"/>
                <w:tab w:val="center" w:pos="4536"/>
              </w:tabs>
              <w:rPr>
                <w:sz w:val="24"/>
                <w:szCs w:val="24"/>
              </w:rPr>
            </w:pPr>
            <w:r>
              <w:rPr>
                <w:sz w:val="24"/>
                <w:szCs w:val="24"/>
              </w:rPr>
              <w:t>1 000 000,00</w:t>
            </w:r>
          </w:p>
        </w:tc>
      </w:tr>
      <w:tr w:rsidR="000C1305" w14:paraId="7C155867" w14:textId="77777777">
        <w:trPr>
          <w:trHeight w:val="264"/>
        </w:trPr>
        <w:tc>
          <w:tcPr>
            <w:tcW w:w="1815" w:type="dxa"/>
          </w:tcPr>
          <w:p w14:paraId="00003A81" w14:textId="77777777" w:rsidR="000C1305" w:rsidRDefault="003D2CD8">
            <w:pPr>
              <w:tabs>
                <w:tab w:val="left" w:pos="3388"/>
                <w:tab w:val="center" w:pos="4536"/>
              </w:tabs>
              <w:rPr>
                <w:sz w:val="24"/>
                <w:szCs w:val="24"/>
              </w:rPr>
            </w:pPr>
            <w:r>
              <w:rPr>
                <w:sz w:val="24"/>
                <w:szCs w:val="24"/>
              </w:rPr>
              <w:t>Gmina Tuchomie</w:t>
            </w:r>
          </w:p>
        </w:tc>
        <w:tc>
          <w:tcPr>
            <w:tcW w:w="5241" w:type="dxa"/>
          </w:tcPr>
          <w:p w14:paraId="00003A82" w14:textId="77777777" w:rsidR="000C1305" w:rsidRDefault="003D2CD8">
            <w:pPr>
              <w:tabs>
                <w:tab w:val="left" w:pos="3388"/>
                <w:tab w:val="center" w:pos="4536"/>
              </w:tabs>
              <w:rPr>
                <w:sz w:val="24"/>
                <w:szCs w:val="24"/>
              </w:rPr>
            </w:pPr>
            <w:r>
              <w:rPr>
                <w:sz w:val="24"/>
                <w:szCs w:val="24"/>
              </w:rPr>
              <w:t>Budowa targowiska gminnego "Mój Rynek" w Tuchomiu.</w:t>
            </w:r>
          </w:p>
        </w:tc>
        <w:tc>
          <w:tcPr>
            <w:tcW w:w="2004" w:type="dxa"/>
          </w:tcPr>
          <w:p w14:paraId="00003A83" w14:textId="77777777" w:rsidR="000C1305" w:rsidRDefault="003D2CD8">
            <w:pPr>
              <w:tabs>
                <w:tab w:val="left" w:pos="3388"/>
                <w:tab w:val="center" w:pos="4536"/>
              </w:tabs>
              <w:rPr>
                <w:sz w:val="24"/>
                <w:szCs w:val="24"/>
              </w:rPr>
            </w:pPr>
            <w:r>
              <w:rPr>
                <w:sz w:val="24"/>
                <w:szCs w:val="24"/>
              </w:rPr>
              <w:t>233 349,00</w:t>
            </w:r>
          </w:p>
        </w:tc>
      </w:tr>
      <w:tr w:rsidR="000C1305" w14:paraId="59ED6E10" w14:textId="77777777">
        <w:trPr>
          <w:trHeight w:val="264"/>
        </w:trPr>
        <w:tc>
          <w:tcPr>
            <w:tcW w:w="1815" w:type="dxa"/>
          </w:tcPr>
          <w:p w14:paraId="00003A84" w14:textId="77777777" w:rsidR="000C1305" w:rsidRDefault="003D2CD8">
            <w:pPr>
              <w:tabs>
                <w:tab w:val="left" w:pos="3388"/>
                <w:tab w:val="center" w:pos="4536"/>
              </w:tabs>
              <w:rPr>
                <w:sz w:val="24"/>
                <w:szCs w:val="24"/>
              </w:rPr>
            </w:pPr>
            <w:r>
              <w:rPr>
                <w:sz w:val="24"/>
                <w:szCs w:val="24"/>
              </w:rPr>
              <w:t>Gmina Miejska Chojnice</w:t>
            </w:r>
          </w:p>
        </w:tc>
        <w:tc>
          <w:tcPr>
            <w:tcW w:w="5241" w:type="dxa"/>
          </w:tcPr>
          <w:p w14:paraId="00003A85" w14:textId="77777777" w:rsidR="000C1305" w:rsidRDefault="003D2CD8">
            <w:pPr>
              <w:tabs>
                <w:tab w:val="left" w:pos="3388"/>
                <w:tab w:val="center" w:pos="4536"/>
              </w:tabs>
              <w:rPr>
                <w:sz w:val="24"/>
                <w:szCs w:val="24"/>
              </w:rPr>
            </w:pPr>
            <w:r>
              <w:rPr>
                <w:sz w:val="24"/>
                <w:szCs w:val="24"/>
              </w:rPr>
              <w:t>Przebudowa targowiska miejskiego przy ul. Angowickiej w Chojnicach</w:t>
            </w:r>
          </w:p>
        </w:tc>
        <w:tc>
          <w:tcPr>
            <w:tcW w:w="2004" w:type="dxa"/>
          </w:tcPr>
          <w:p w14:paraId="00003A86" w14:textId="77777777" w:rsidR="000C1305" w:rsidRDefault="003D2CD8">
            <w:pPr>
              <w:tabs>
                <w:tab w:val="left" w:pos="3388"/>
                <w:tab w:val="center" w:pos="4536"/>
              </w:tabs>
              <w:rPr>
                <w:sz w:val="24"/>
                <w:szCs w:val="24"/>
              </w:rPr>
            </w:pPr>
            <w:r>
              <w:rPr>
                <w:sz w:val="24"/>
                <w:szCs w:val="24"/>
              </w:rPr>
              <w:t>7</w:t>
            </w:r>
            <w:r>
              <w:rPr>
                <w:sz w:val="24"/>
                <w:szCs w:val="24"/>
              </w:rPr>
              <w:t>54 147,00</w:t>
            </w:r>
          </w:p>
        </w:tc>
      </w:tr>
      <w:tr w:rsidR="000C1305" w14:paraId="04A44564" w14:textId="77777777">
        <w:trPr>
          <w:trHeight w:val="264"/>
        </w:trPr>
        <w:tc>
          <w:tcPr>
            <w:tcW w:w="1815" w:type="dxa"/>
          </w:tcPr>
          <w:p w14:paraId="00003A87" w14:textId="77777777" w:rsidR="000C1305" w:rsidRDefault="003D2CD8">
            <w:pPr>
              <w:tabs>
                <w:tab w:val="left" w:pos="3388"/>
                <w:tab w:val="center" w:pos="4536"/>
              </w:tabs>
              <w:rPr>
                <w:sz w:val="24"/>
                <w:szCs w:val="24"/>
              </w:rPr>
            </w:pPr>
            <w:r>
              <w:rPr>
                <w:sz w:val="24"/>
                <w:szCs w:val="24"/>
              </w:rPr>
              <w:t>Gmina Miasto Lębork</w:t>
            </w:r>
          </w:p>
        </w:tc>
        <w:tc>
          <w:tcPr>
            <w:tcW w:w="5241" w:type="dxa"/>
          </w:tcPr>
          <w:p w14:paraId="00003A88" w14:textId="77777777" w:rsidR="000C1305" w:rsidRDefault="003D2CD8">
            <w:pPr>
              <w:tabs>
                <w:tab w:val="left" w:pos="3388"/>
                <w:tab w:val="center" w:pos="4536"/>
              </w:tabs>
              <w:rPr>
                <w:sz w:val="24"/>
                <w:szCs w:val="24"/>
              </w:rPr>
            </w:pPr>
            <w:r>
              <w:rPr>
                <w:sz w:val="24"/>
                <w:szCs w:val="24"/>
              </w:rPr>
              <w:t>Targowisko płodów rolnych "Mój Rynek" w Lęborku</w:t>
            </w:r>
          </w:p>
        </w:tc>
        <w:tc>
          <w:tcPr>
            <w:tcW w:w="2004" w:type="dxa"/>
          </w:tcPr>
          <w:p w14:paraId="00003A89" w14:textId="77777777" w:rsidR="000C1305" w:rsidRDefault="003D2CD8">
            <w:pPr>
              <w:tabs>
                <w:tab w:val="left" w:pos="3388"/>
                <w:tab w:val="center" w:pos="4536"/>
              </w:tabs>
              <w:rPr>
                <w:sz w:val="24"/>
                <w:szCs w:val="24"/>
              </w:rPr>
            </w:pPr>
            <w:r>
              <w:rPr>
                <w:sz w:val="24"/>
                <w:szCs w:val="24"/>
              </w:rPr>
              <w:t>392 233,00</w:t>
            </w:r>
          </w:p>
        </w:tc>
      </w:tr>
      <w:tr w:rsidR="000C1305" w14:paraId="2D06BE2F" w14:textId="77777777">
        <w:trPr>
          <w:trHeight w:val="264"/>
        </w:trPr>
        <w:tc>
          <w:tcPr>
            <w:tcW w:w="1815" w:type="dxa"/>
          </w:tcPr>
          <w:p w14:paraId="00003A8A" w14:textId="77777777" w:rsidR="000C1305" w:rsidRDefault="003D2CD8">
            <w:pPr>
              <w:tabs>
                <w:tab w:val="left" w:pos="3388"/>
                <w:tab w:val="center" w:pos="4536"/>
              </w:tabs>
              <w:rPr>
                <w:sz w:val="24"/>
                <w:szCs w:val="24"/>
              </w:rPr>
            </w:pPr>
            <w:r>
              <w:rPr>
                <w:sz w:val="24"/>
                <w:szCs w:val="24"/>
              </w:rPr>
              <w:lastRenderedPageBreak/>
              <w:t>Gmina Bobowo</w:t>
            </w:r>
          </w:p>
        </w:tc>
        <w:tc>
          <w:tcPr>
            <w:tcW w:w="5241" w:type="dxa"/>
          </w:tcPr>
          <w:p w14:paraId="00003A8B" w14:textId="77777777" w:rsidR="000C1305" w:rsidRDefault="003D2CD8">
            <w:pPr>
              <w:tabs>
                <w:tab w:val="left" w:pos="3388"/>
                <w:tab w:val="center" w:pos="4536"/>
              </w:tabs>
              <w:rPr>
                <w:sz w:val="24"/>
                <w:szCs w:val="24"/>
              </w:rPr>
            </w:pPr>
            <w:r>
              <w:rPr>
                <w:sz w:val="24"/>
                <w:szCs w:val="24"/>
              </w:rPr>
              <w:t>Budowa targowiska stałego w Bobowie</w:t>
            </w:r>
          </w:p>
        </w:tc>
        <w:tc>
          <w:tcPr>
            <w:tcW w:w="2004" w:type="dxa"/>
          </w:tcPr>
          <w:p w14:paraId="00003A8C" w14:textId="77777777" w:rsidR="000C1305" w:rsidRDefault="003D2CD8">
            <w:pPr>
              <w:tabs>
                <w:tab w:val="left" w:pos="3388"/>
                <w:tab w:val="center" w:pos="4536"/>
              </w:tabs>
              <w:rPr>
                <w:sz w:val="24"/>
                <w:szCs w:val="24"/>
              </w:rPr>
            </w:pPr>
            <w:r>
              <w:rPr>
                <w:sz w:val="24"/>
                <w:szCs w:val="24"/>
              </w:rPr>
              <w:t>655 767,00</w:t>
            </w:r>
          </w:p>
        </w:tc>
      </w:tr>
      <w:tr w:rsidR="000C1305" w14:paraId="76BAD508" w14:textId="77777777">
        <w:trPr>
          <w:trHeight w:val="528"/>
        </w:trPr>
        <w:tc>
          <w:tcPr>
            <w:tcW w:w="1815" w:type="dxa"/>
          </w:tcPr>
          <w:p w14:paraId="00003A8D" w14:textId="77777777" w:rsidR="000C1305" w:rsidRDefault="003D2CD8">
            <w:pPr>
              <w:tabs>
                <w:tab w:val="left" w:pos="3388"/>
                <w:tab w:val="center" w:pos="4536"/>
              </w:tabs>
              <w:rPr>
                <w:sz w:val="24"/>
                <w:szCs w:val="24"/>
              </w:rPr>
            </w:pPr>
            <w:r>
              <w:rPr>
                <w:sz w:val="24"/>
                <w:szCs w:val="24"/>
              </w:rPr>
              <w:t>Gmina Miejska Kościerzyna</w:t>
            </w:r>
          </w:p>
        </w:tc>
        <w:tc>
          <w:tcPr>
            <w:tcW w:w="5241" w:type="dxa"/>
          </w:tcPr>
          <w:p w14:paraId="00003A8E" w14:textId="77777777" w:rsidR="000C1305" w:rsidRDefault="003D2CD8">
            <w:pPr>
              <w:tabs>
                <w:tab w:val="left" w:pos="3388"/>
                <w:tab w:val="center" w:pos="4536"/>
              </w:tabs>
              <w:rPr>
                <w:sz w:val="24"/>
                <w:szCs w:val="24"/>
              </w:rPr>
            </w:pPr>
            <w:r>
              <w:rPr>
                <w:sz w:val="24"/>
                <w:szCs w:val="24"/>
              </w:rPr>
              <w:t>Targowisko Miejskie "Mój Rynek" w Kościerzynie</w:t>
            </w:r>
          </w:p>
        </w:tc>
        <w:tc>
          <w:tcPr>
            <w:tcW w:w="2004" w:type="dxa"/>
          </w:tcPr>
          <w:p w14:paraId="00003A8F" w14:textId="77777777" w:rsidR="000C1305" w:rsidRDefault="003D2CD8">
            <w:pPr>
              <w:tabs>
                <w:tab w:val="left" w:pos="3388"/>
                <w:tab w:val="center" w:pos="4536"/>
              </w:tabs>
              <w:rPr>
                <w:sz w:val="24"/>
                <w:szCs w:val="24"/>
              </w:rPr>
            </w:pPr>
            <w:r>
              <w:rPr>
                <w:sz w:val="24"/>
                <w:szCs w:val="24"/>
              </w:rPr>
              <w:t>998 800,00</w:t>
            </w:r>
          </w:p>
        </w:tc>
      </w:tr>
      <w:tr w:rsidR="000C1305" w14:paraId="788B8A71" w14:textId="77777777">
        <w:trPr>
          <w:trHeight w:val="528"/>
        </w:trPr>
        <w:tc>
          <w:tcPr>
            <w:tcW w:w="1815" w:type="dxa"/>
          </w:tcPr>
          <w:p w14:paraId="00003A90" w14:textId="77777777" w:rsidR="000C1305" w:rsidRDefault="003D2CD8">
            <w:pPr>
              <w:tabs>
                <w:tab w:val="left" w:pos="3388"/>
                <w:tab w:val="center" w:pos="4536"/>
              </w:tabs>
              <w:rPr>
                <w:sz w:val="24"/>
                <w:szCs w:val="24"/>
              </w:rPr>
            </w:pPr>
            <w:r>
              <w:rPr>
                <w:sz w:val="24"/>
                <w:szCs w:val="24"/>
              </w:rPr>
              <w:t>Gmina Stara Kiszewa</w:t>
            </w:r>
          </w:p>
        </w:tc>
        <w:tc>
          <w:tcPr>
            <w:tcW w:w="5241" w:type="dxa"/>
          </w:tcPr>
          <w:p w14:paraId="00003A91" w14:textId="77777777" w:rsidR="000C1305" w:rsidRDefault="003D2CD8">
            <w:pPr>
              <w:tabs>
                <w:tab w:val="left" w:pos="3388"/>
                <w:tab w:val="center" w:pos="4536"/>
              </w:tabs>
              <w:rPr>
                <w:sz w:val="24"/>
                <w:szCs w:val="24"/>
              </w:rPr>
            </w:pPr>
            <w:r>
              <w:rPr>
                <w:sz w:val="24"/>
                <w:szCs w:val="24"/>
              </w:rPr>
              <w:t>Przebudowa targowiska, miejsc parkingowych oraz urządzenie zaplecza sanitarno-higienicznego targowiska w miejscowości Stara Kiszewa.</w:t>
            </w:r>
          </w:p>
        </w:tc>
        <w:tc>
          <w:tcPr>
            <w:tcW w:w="2004" w:type="dxa"/>
          </w:tcPr>
          <w:p w14:paraId="00003A92" w14:textId="77777777" w:rsidR="000C1305" w:rsidRDefault="003D2CD8">
            <w:pPr>
              <w:tabs>
                <w:tab w:val="left" w:pos="3388"/>
                <w:tab w:val="center" w:pos="4536"/>
              </w:tabs>
              <w:rPr>
                <w:sz w:val="24"/>
                <w:szCs w:val="24"/>
              </w:rPr>
            </w:pPr>
            <w:r>
              <w:rPr>
                <w:sz w:val="24"/>
                <w:szCs w:val="24"/>
              </w:rPr>
              <w:t>933 414,00</w:t>
            </w:r>
          </w:p>
        </w:tc>
      </w:tr>
      <w:tr w:rsidR="000C1305" w14:paraId="1C4AF8AE" w14:textId="77777777">
        <w:trPr>
          <w:trHeight w:val="264"/>
        </w:trPr>
        <w:tc>
          <w:tcPr>
            <w:tcW w:w="1815" w:type="dxa"/>
          </w:tcPr>
          <w:p w14:paraId="00003A93" w14:textId="77777777" w:rsidR="000C1305" w:rsidRDefault="003D2CD8">
            <w:pPr>
              <w:tabs>
                <w:tab w:val="left" w:pos="3388"/>
                <w:tab w:val="center" w:pos="4536"/>
              </w:tabs>
              <w:rPr>
                <w:sz w:val="24"/>
                <w:szCs w:val="24"/>
              </w:rPr>
            </w:pPr>
            <w:r>
              <w:rPr>
                <w:sz w:val="24"/>
                <w:szCs w:val="24"/>
              </w:rPr>
              <w:t>Gmina Stegna</w:t>
            </w:r>
          </w:p>
        </w:tc>
        <w:tc>
          <w:tcPr>
            <w:tcW w:w="5241" w:type="dxa"/>
          </w:tcPr>
          <w:p w14:paraId="00003A94" w14:textId="77777777" w:rsidR="000C1305" w:rsidRDefault="003D2CD8">
            <w:pPr>
              <w:tabs>
                <w:tab w:val="left" w:pos="3388"/>
                <w:tab w:val="center" w:pos="4536"/>
              </w:tabs>
              <w:rPr>
                <w:sz w:val="24"/>
                <w:szCs w:val="24"/>
              </w:rPr>
            </w:pPr>
            <w:r>
              <w:rPr>
                <w:sz w:val="24"/>
                <w:szCs w:val="24"/>
              </w:rPr>
              <w:t>Budowa targowiska gminnego w Stegnie</w:t>
            </w:r>
          </w:p>
        </w:tc>
        <w:tc>
          <w:tcPr>
            <w:tcW w:w="2004" w:type="dxa"/>
          </w:tcPr>
          <w:p w14:paraId="00003A95" w14:textId="77777777" w:rsidR="000C1305" w:rsidRDefault="003D2CD8">
            <w:pPr>
              <w:tabs>
                <w:tab w:val="left" w:pos="3388"/>
                <w:tab w:val="center" w:pos="4536"/>
              </w:tabs>
              <w:rPr>
                <w:sz w:val="24"/>
                <w:szCs w:val="24"/>
              </w:rPr>
            </w:pPr>
            <w:r>
              <w:rPr>
                <w:sz w:val="24"/>
                <w:szCs w:val="24"/>
              </w:rPr>
              <w:t>517 304,00</w:t>
            </w:r>
          </w:p>
        </w:tc>
      </w:tr>
      <w:tr w:rsidR="000C1305" w14:paraId="0332E6C8" w14:textId="77777777">
        <w:trPr>
          <w:trHeight w:val="264"/>
        </w:trPr>
        <w:tc>
          <w:tcPr>
            <w:tcW w:w="1815" w:type="dxa"/>
          </w:tcPr>
          <w:p w14:paraId="00003A96" w14:textId="77777777" w:rsidR="000C1305" w:rsidRDefault="003D2CD8">
            <w:pPr>
              <w:tabs>
                <w:tab w:val="left" w:pos="3388"/>
                <w:tab w:val="center" w:pos="4536"/>
              </w:tabs>
              <w:rPr>
                <w:sz w:val="24"/>
                <w:szCs w:val="24"/>
              </w:rPr>
            </w:pPr>
            <w:r>
              <w:rPr>
                <w:sz w:val="24"/>
                <w:szCs w:val="24"/>
              </w:rPr>
              <w:t>Miasto i Gmina Debrzno</w:t>
            </w:r>
          </w:p>
        </w:tc>
        <w:tc>
          <w:tcPr>
            <w:tcW w:w="5241" w:type="dxa"/>
          </w:tcPr>
          <w:p w14:paraId="00003A97" w14:textId="77777777" w:rsidR="000C1305" w:rsidRDefault="003D2CD8">
            <w:pPr>
              <w:tabs>
                <w:tab w:val="left" w:pos="3388"/>
                <w:tab w:val="center" w:pos="4536"/>
              </w:tabs>
              <w:rPr>
                <w:sz w:val="24"/>
                <w:szCs w:val="24"/>
              </w:rPr>
            </w:pPr>
            <w:r>
              <w:rPr>
                <w:sz w:val="24"/>
                <w:szCs w:val="24"/>
              </w:rPr>
              <w:t>Budowa targowiska gminnego w miejscowości Debrzno.</w:t>
            </w:r>
          </w:p>
        </w:tc>
        <w:tc>
          <w:tcPr>
            <w:tcW w:w="2004" w:type="dxa"/>
          </w:tcPr>
          <w:p w14:paraId="00003A98" w14:textId="77777777" w:rsidR="000C1305" w:rsidRDefault="003D2CD8">
            <w:pPr>
              <w:tabs>
                <w:tab w:val="left" w:pos="3388"/>
                <w:tab w:val="center" w:pos="4536"/>
              </w:tabs>
              <w:rPr>
                <w:sz w:val="24"/>
                <w:szCs w:val="24"/>
              </w:rPr>
            </w:pPr>
            <w:r>
              <w:rPr>
                <w:sz w:val="24"/>
                <w:szCs w:val="24"/>
              </w:rPr>
              <w:t>760 534,00</w:t>
            </w:r>
          </w:p>
        </w:tc>
      </w:tr>
      <w:tr w:rsidR="000C1305" w14:paraId="52CC49A4" w14:textId="77777777">
        <w:trPr>
          <w:trHeight w:val="528"/>
        </w:trPr>
        <w:tc>
          <w:tcPr>
            <w:tcW w:w="1815" w:type="dxa"/>
          </w:tcPr>
          <w:p w14:paraId="00003A99" w14:textId="77777777" w:rsidR="000C1305" w:rsidRDefault="003D2CD8">
            <w:pPr>
              <w:tabs>
                <w:tab w:val="left" w:pos="3388"/>
                <w:tab w:val="center" w:pos="4536"/>
              </w:tabs>
              <w:rPr>
                <w:sz w:val="24"/>
                <w:szCs w:val="24"/>
              </w:rPr>
            </w:pPr>
            <w:r>
              <w:rPr>
                <w:sz w:val="24"/>
                <w:szCs w:val="24"/>
              </w:rPr>
              <w:t>Gmina Miejska Pruszcz Gdański</w:t>
            </w:r>
          </w:p>
        </w:tc>
        <w:tc>
          <w:tcPr>
            <w:tcW w:w="5241" w:type="dxa"/>
          </w:tcPr>
          <w:p w14:paraId="00003A9A" w14:textId="77777777" w:rsidR="000C1305" w:rsidRDefault="003D2CD8">
            <w:pPr>
              <w:tabs>
                <w:tab w:val="left" w:pos="3388"/>
                <w:tab w:val="center" w:pos="4536"/>
              </w:tabs>
              <w:rPr>
                <w:sz w:val="24"/>
                <w:szCs w:val="24"/>
              </w:rPr>
            </w:pPr>
            <w:r>
              <w:rPr>
                <w:sz w:val="24"/>
                <w:szCs w:val="24"/>
              </w:rPr>
              <w:t>Budowa targowiska miejskiego "Mój Rynek" w Pruszczu Gdańskim</w:t>
            </w:r>
          </w:p>
        </w:tc>
        <w:tc>
          <w:tcPr>
            <w:tcW w:w="2004" w:type="dxa"/>
          </w:tcPr>
          <w:p w14:paraId="00003A9B" w14:textId="77777777" w:rsidR="000C1305" w:rsidRDefault="003D2CD8">
            <w:pPr>
              <w:tabs>
                <w:tab w:val="left" w:pos="3388"/>
                <w:tab w:val="center" w:pos="4536"/>
              </w:tabs>
              <w:rPr>
                <w:sz w:val="24"/>
                <w:szCs w:val="24"/>
              </w:rPr>
            </w:pPr>
            <w:r>
              <w:rPr>
                <w:sz w:val="24"/>
                <w:szCs w:val="24"/>
              </w:rPr>
              <w:t>1 000 000,00</w:t>
            </w:r>
          </w:p>
        </w:tc>
      </w:tr>
      <w:tr w:rsidR="000C1305" w14:paraId="02320142" w14:textId="77777777">
        <w:trPr>
          <w:trHeight w:val="264"/>
        </w:trPr>
        <w:tc>
          <w:tcPr>
            <w:tcW w:w="1815" w:type="dxa"/>
          </w:tcPr>
          <w:p w14:paraId="00003A9C" w14:textId="77777777" w:rsidR="000C1305" w:rsidRDefault="003D2CD8">
            <w:pPr>
              <w:tabs>
                <w:tab w:val="left" w:pos="3388"/>
                <w:tab w:val="center" w:pos="4536"/>
              </w:tabs>
              <w:rPr>
                <w:sz w:val="24"/>
                <w:szCs w:val="24"/>
              </w:rPr>
            </w:pPr>
            <w:r>
              <w:rPr>
                <w:sz w:val="24"/>
                <w:szCs w:val="24"/>
              </w:rPr>
              <w:t> </w:t>
            </w:r>
          </w:p>
        </w:tc>
        <w:tc>
          <w:tcPr>
            <w:tcW w:w="5241" w:type="dxa"/>
          </w:tcPr>
          <w:p w14:paraId="00003A9D" w14:textId="77777777" w:rsidR="000C1305" w:rsidRDefault="003D2CD8">
            <w:pPr>
              <w:tabs>
                <w:tab w:val="left" w:pos="3388"/>
                <w:tab w:val="center" w:pos="4536"/>
              </w:tabs>
              <w:rPr>
                <w:b/>
                <w:sz w:val="24"/>
                <w:szCs w:val="24"/>
              </w:rPr>
            </w:pPr>
            <w:r>
              <w:rPr>
                <w:b/>
                <w:sz w:val="24"/>
                <w:szCs w:val="24"/>
              </w:rPr>
              <w:t>RAZEM</w:t>
            </w:r>
          </w:p>
        </w:tc>
        <w:tc>
          <w:tcPr>
            <w:tcW w:w="2004" w:type="dxa"/>
          </w:tcPr>
          <w:p w14:paraId="00003A9E" w14:textId="77777777" w:rsidR="000C1305" w:rsidRDefault="003D2CD8">
            <w:pPr>
              <w:tabs>
                <w:tab w:val="left" w:pos="3388"/>
                <w:tab w:val="center" w:pos="4536"/>
              </w:tabs>
              <w:rPr>
                <w:b/>
                <w:sz w:val="24"/>
                <w:szCs w:val="24"/>
              </w:rPr>
            </w:pPr>
            <w:r>
              <w:rPr>
                <w:b/>
                <w:sz w:val="24"/>
                <w:szCs w:val="24"/>
              </w:rPr>
              <w:t>8 245 548,00</w:t>
            </w:r>
          </w:p>
        </w:tc>
      </w:tr>
    </w:tbl>
    <w:p w14:paraId="00003A9F"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UM WP</w:t>
      </w:r>
    </w:p>
    <w:p w14:paraId="00003AA0"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p w14:paraId="00003AA1"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111b. Operacje dotyczące budowy i modernizacji targowisk w ramach PROW 2014-2020</w:t>
      </w:r>
    </w:p>
    <w:tbl>
      <w:tblPr>
        <w:tblStyle w:val="affffffffffffffff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5"/>
        <w:gridCol w:w="5241"/>
        <w:gridCol w:w="2004"/>
      </w:tblGrid>
      <w:tr w:rsidR="000C1305" w14:paraId="536701F0" w14:textId="77777777">
        <w:trPr>
          <w:trHeight w:val="312"/>
        </w:trPr>
        <w:tc>
          <w:tcPr>
            <w:tcW w:w="1815" w:type="dxa"/>
          </w:tcPr>
          <w:p w14:paraId="00003AA2" w14:textId="77777777" w:rsidR="000C1305" w:rsidRDefault="000C1305">
            <w:pPr>
              <w:tabs>
                <w:tab w:val="left" w:pos="3388"/>
                <w:tab w:val="center" w:pos="4536"/>
              </w:tabs>
              <w:rPr>
                <w:sz w:val="24"/>
                <w:szCs w:val="24"/>
              </w:rPr>
            </w:pPr>
          </w:p>
        </w:tc>
        <w:tc>
          <w:tcPr>
            <w:tcW w:w="5241" w:type="dxa"/>
          </w:tcPr>
          <w:p w14:paraId="00003AA3" w14:textId="77777777" w:rsidR="000C1305" w:rsidRDefault="003D2CD8">
            <w:pPr>
              <w:tabs>
                <w:tab w:val="left" w:pos="3388"/>
                <w:tab w:val="center" w:pos="4536"/>
              </w:tabs>
              <w:rPr>
                <w:b/>
                <w:sz w:val="24"/>
                <w:szCs w:val="24"/>
              </w:rPr>
            </w:pPr>
            <w:r>
              <w:rPr>
                <w:b/>
                <w:sz w:val="24"/>
                <w:szCs w:val="24"/>
              </w:rPr>
              <w:t xml:space="preserve">2014-2020 </w:t>
            </w:r>
          </w:p>
        </w:tc>
        <w:tc>
          <w:tcPr>
            <w:tcW w:w="2004" w:type="dxa"/>
          </w:tcPr>
          <w:p w14:paraId="00003AA4" w14:textId="77777777" w:rsidR="000C1305" w:rsidRDefault="000C1305">
            <w:pPr>
              <w:tabs>
                <w:tab w:val="left" w:pos="3388"/>
                <w:tab w:val="center" w:pos="4536"/>
              </w:tabs>
              <w:rPr>
                <w:b/>
                <w:sz w:val="24"/>
                <w:szCs w:val="24"/>
              </w:rPr>
            </w:pPr>
          </w:p>
        </w:tc>
      </w:tr>
      <w:tr w:rsidR="000C1305" w14:paraId="31C2408A" w14:textId="77777777">
        <w:trPr>
          <w:trHeight w:val="264"/>
        </w:trPr>
        <w:tc>
          <w:tcPr>
            <w:tcW w:w="1815" w:type="dxa"/>
          </w:tcPr>
          <w:p w14:paraId="00003AA5" w14:textId="77777777" w:rsidR="000C1305" w:rsidRDefault="003D2CD8">
            <w:pPr>
              <w:tabs>
                <w:tab w:val="left" w:pos="3388"/>
                <w:tab w:val="center" w:pos="4536"/>
              </w:tabs>
              <w:rPr>
                <w:i/>
                <w:sz w:val="24"/>
                <w:szCs w:val="24"/>
              </w:rPr>
            </w:pPr>
            <w:r>
              <w:rPr>
                <w:i/>
                <w:sz w:val="24"/>
                <w:szCs w:val="24"/>
              </w:rPr>
              <w:t>Nazwa wnioskodawcy</w:t>
            </w:r>
          </w:p>
        </w:tc>
        <w:tc>
          <w:tcPr>
            <w:tcW w:w="5241" w:type="dxa"/>
          </w:tcPr>
          <w:p w14:paraId="00003AA6" w14:textId="77777777" w:rsidR="000C1305" w:rsidRDefault="003D2CD8">
            <w:pPr>
              <w:tabs>
                <w:tab w:val="left" w:pos="3388"/>
                <w:tab w:val="center" w:pos="4536"/>
              </w:tabs>
              <w:rPr>
                <w:i/>
                <w:sz w:val="24"/>
                <w:szCs w:val="24"/>
              </w:rPr>
            </w:pPr>
            <w:r>
              <w:rPr>
                <w:i/>
                <w:sz w:val="24"/>
                <w:szCs w:val="24"/>
              </w:rPr>
              <w:t xml:space="preserve">Nazwa operacji </w:t>
            </w:r>
          </w:p>
        </w:tc>
        <w:tc>
          <w:tcPr>
            <w:tcW w:w="2004" w:type="dxa"/>
          </w:tcPr>
          <w:p w14:paraId="00003AA7" w14:textId="77777777" w:rsidR="000C1305" w:rsidRDefault="003D2CD8">
            <w:pPr>
              <w:tabs>
                <w:tab w:val="left" w:pos="3388"/>
                <w:tab w:val="center" w:pos="4536"/>
              </w:tabs>
              <w:rPr>
                <w:i/>
                <w:sz w:val="24"/>
                <w:szCs w:val="24"/>
              </w:rPr>
            </w:pPr>
            <w:r>
              <w:rPr>
                <w:i/>
                <w:sz w:val="24"/>
                <w:szCs w:val="24"/>
              </w:rPr>
              <w:t>Wnioskowana kwota pomocy</w:t>
            </w:r>
          </w:p>
        </w:tc>
      </w:tr>
      <w:tr w:rsidR="000C1305" w14:paraId="0432AB47" w14:textId="77777777">
        <w:trPr>
          <w:trHeight w:val="264"/>
        </w:trPr>
        <w:tc>
          <w:tcPr>
            <w:tcW w:w="1815" w:type="dxa"/>
          </w:tcPr>
          <w:p w14:paraId="00003AA8" w14:textId="77777777" w:rsidR="000C1305" w:rsidRDefault="003D2CD8">
            <w:pPr>
              <w:tabs>
                <w:tab w:val="left" w:pos="3388"/>
                <w:tab w:val="center" w:pos="4536"/>
              </w:tabs>
              <w:rPr>
                <w:sz w:val="24"/>
                <w:szCs w:val="24"/>
              </w:rPr>
            </w:pPr>
            <w:r>
              <w:rPr>
                <w:sz w:val="24"/>
                <w:szCs w:val="24"/>
              </w:rPr>
              <w:t>Gmina Trzebielino</w:t>
            </w:r>
          </w:p>
        </w:tc>
        <w:tc>
          <w:tcPr>
            <w:tcW w:w="5241" w:type="dxa"/>
          </w:tcPr>
          <w:p w14:paraId="00003AA9" w14:textId="77777777" w:rsidR="000C1305" w:rsidRDefault="003D2CD8">
            <w:pPr>
              <w:tabs>
                <w:tab w:val="left" w:pos="3388"/>
                <w:tab w:val="center" w:pos="4536"/>
              </w:tabs>
              <w:rPr>
                <w:sz w:val="24"/>
                <w:szCs w:val="24"/>
              </w:rPr>
            </w:pPr>
            <w:r>
              <w:rPr>
                <w:sz w:val="24"/>
                <w:szCs w:val="24"/>
              </w:rPr>
              <w:t>Budowa targowiska gminnego "Mój Rynek" w Trzebielinie</w:t>
            </w:r>
          </w:p>
        </w:tc>
        <w:tc>
          <w:tcPr>
            <w:tcW w:w="2004" w:type="dxa"/>
          </w:tcPr>
          <w:p w14:paraId="00003AAA" w14:textId="77777777" w:rsidR="000C1305" w:rsidRDefault="003D2CD8">
            <w:pPr>
              <w:tabs>
                <w:tab w:val="left" w:pos="3388"/>
                <w:tab w:val="center" w:pos="4536"/>
              </w:tabs>
              <w:rPr>
                <w:sz w:val="24"/>
                <w:szCs w:val="24"/>
              </w:rPr>
            </w:pPr>
            <w:r>
              <w:rPr>
                <w:sz w:val="24"/>
                <w:szCs w:val="24"/>
              </w:rPr>
              <w:t>827 028,00</w:t>
            </w:r>
          </w:p>
        </w:tc>
      </w:tr>
      <w:tr w:rsidR="000C1305" w14:paraId="26E17EAA" w14:textId="77777777">
        <w:trPr>
          <w:trHeight w:val="264"/>
        </w:trPr>
        <w:tc>
          <w:tcPr>
            <w:tcW w:w="1815" w:type="dxa"/>
          </w:tcPr>
          <w:p w14:paraId="00003AAB" w14:textId="77777777" w:rsidR="000C1305" w:rsidRDefault="003D2CD8">
            <w:pPr>
              <w:tabs>
                <w:tab w:val="left" w:pos="3388"/>
                <w:tab w:val="center" w:pos="4536"/>
              </w:tabs>
              <w:rPr>
                <w:sz w:val="24"/>
                <w:szCs w:val="24"/>
              </w:rPr>
            </w:pPr>
            <w:r>
              <w:rPr>
                <w:sz w:val="24"/>
                <w:szCs w:val="24"/>
              </w:rPr>
              <w:t>Gmina Nowy Staw</w:t>
            </w:r>
          </w:p>
        </w:tc>
        <w:tc>
          <w:tcPr>
            <w:tcW w:w="5241" w:type="dxa"/>
          </w:tcPr>
          <w:p w14:paraId="00003AAC" w14:textId="77777777" w:rsidR="000C1305" w:rsidRDefault="003D2CD8">
            <w:pPr>
              <w:tabs>
                <w:tab w:val="left" w:pos="3388"/>
                <w:tab w:val="center" w:pos="4536"/>
              </w:tabs>
              <w:rPr>
                <w:sz w:val="24"/>
                <w:szCs w:val="24"/>
              </w:rPr>
            </w:pPr>
            <w:r>
              <w:rPr>
                <w:sz w:val="24"/>
                <w:szCs w:val="24"/>
              </w:rPr>
              <w:t>Przebudowa targowiska przy ul. Kopernika w Nowym Stawie</w:t>
            </w:r>
          </w:p>
        </w:tc>
        <w:tc>
          <w:tcPr>
            <w:tcW w:w="2004" w:type="dxa"/>
          </w:tcPr>
          <w:p w14:paraId="00003AAD" w14:textId="77777777" w:rsidR="000C1305" w:rsidRDefault="003D2CD8">
            <w:pPr>
              <w:tabs>
                <w:tab w:val="left" w:pos="3388"/>
                <w:tab w:val="center" w:pos="4536"/>
              </w:tabs>
              <w:rPr>
                <w:sz w:val="24"/>
                <w:szCs w:val="24"/>
              </w:rPr>
            </w:pPr>
            <w:r>
              <w:rPr>
                <w:sz w:val="24"/>
                <w:szCs w:val="24"/>
              </w:rPr>
              <w:t>687 004,00</w:t>
            </w:r>
          </w:p>
        </w:tc>
      </w:tr>
      <w:tr w:rsidR="000C1305" w14:paraId="33C4F841" w14:textId="77777777">
        <w:trPr>
          <w:trHeight w:val="264"/>
        </w:trPr>
        <w:tc>
          <w:tcPr>
            <w:tcW w:w="1815" w:type="dxa"/>
          </w:tcPr>
          <w:p w14:paraId="00003AAE" w14:textId="77777777" w:rsidR="000C1305" w:rsidRDefault="003D2CD8">
            <w:pPr>
              <w:tabs>
                <w:tab w:val="left" w:pos="3388"/>
                <w:tab w:val="center" w:pos="4536"/>
              </w:tabs>
              <w:rPr>
                <w:sz w:val="24"/>
                <w:szCs w:val="24"/>
              </w:rPr>
            </w:pPr>
            <w:r>
              <w:rPr>
                <w:sz w:val="24"/>
                <w:szCs w:val="24"/>
              </w:rPr>
              <w:t>Gmina Dzierzgoń</w:t>
            </w:r>
          </w:p>
        </w:tc>
        <w:tc>
          <w:tcPr>
            <w:tcW w:w="5241" w:type="dxa"/>
          </w:tcPr>
          <w:p w14:paraId="00003AAF" w14:textId="77777777" w:rsidR="000C1305" w:rsidRDefault="003D2CD8">
            <w:pPr>
              <w:tabs>
                <w:tab w:val="left" w:pos="3388"/>
                <w:tab w:val="center" w:pos="4536"/>
              </w:tabs>
              <w:rPr>
                <w:sz w:val="24"/>
                <w:szCs w:val="24"/>
              </w:rPr>
            </w:pPr>
            <w:r>
              <w:rPr>
                <w:sz w:val="24"/>
                <w:szCs w:val="24"/>
              </w:rPr>
              <w:t>Przebudowa i wyposażenie targowiska stałego w Dzierzgoniu</w:t>
            </w:r>
          </w:p>
        </w:tc>
        <w:tc>
          <w:tcPr>
            <w:tcW w:w="2004" w:type="dxa"/>
          </w:tcPr>
          <w:p w14:paraId="00003AB0" w14:textId="77777777" w:rsidR="000C1305" w:rsidRDefault="003D2CD8">
            <w:pPr>
              <w:tabs>
                <w:tab w:val="left" w:pos="3388"/>
                <w:tab w:val="center" w:pos="4536"/>
              </w:tabs>
              <w:rPr>
                <w:sz w:val="24"/>
                <w:szCs w:val="24"/>
              </w:rPr>
            </w:pPr>
            <w:r>
              <w:rPr>
                <w:sz w:val="24"/>
                <w:szCs w:val="24"/>
              </w:rPr>
              <w:t>976 783,00</w:t>
            </w:r>
          </w:p>
        </w:tc>
      </w:tr>
      <w:tr w:rsidR="000C1305" w14:paraId="2674ADCE" w14:textId="77777777">
        <w:trPr>
          <w:trHeight w:val="264"/>
        </w:trPr>
        <w:tc>
          <w:tcPr>
            <w:tcW w:w="1815" w:type="dxa"/>
          </w:tcPr>
          <w:p w14:paraId="00003AB1" w14:textId="77777777" w:rsidR="000C1305" w:rsidRDefault="003D2CD8">
            <w:pPr>
              <w:tabs>
                <w:tab w:val="left" w:pos="3388"/>
                <w:tab w:val="center" w:pos="4536"/>
              </w:tabs>
              <w:rPr>
                <w:sz w:val="24"/>
                <w:szCs w:val="24"/>
              </w:rPr>
            </w:pPr>
            <w:r>
              <w:rPr>
                <w:sz w:val="24"/>
                <w:szCs w:val="24"/>
              </w:rPr>
              <w:t>Gmina Czarna Dąbrówka</w:t>
            </w:r>
          </w:p>
        </w:tc>
        <w:tc>
          <w:tcPr>
            <w:tcW w:w="5241" w:type="dxa"/>
          </w:tcPr>
          <w:p w14:paraId="00003AB2" w14:textId="77777777" w:rsidR="000C1305" w:rsidRDefault="003D2CD8">
            <w:pPr>
              <w:tabs>
                <w:tab w:val="left" w:pos="3388"/>
                <w:tab w:val="center" w:pos="4536"/>
              </w:tabs>
              <w:rPr>
                <w:sz w:val="24"/>
                <w:szCs w:val="24"/>
              </w:rPr>
            </w:pPr>
            <w:r>
              <w:rPr>
                <w:sz w:val="24"/>
                <w:szCs w:val="24"/>
              </w:rPr>
              <w:t>Budowa targowiska w miejscowości Czarna Dąbrówka</w:t>
            </w:r>
          </w:p>
        </w:tc>
        <w:tc>
          <w:tcPr>
            <w:tcW w:w="2004" w:type="dxa"/>
          </w:tcPr>
          <w:p w14:paraId="00003AB3" w14:textId="77777777" w:rsidR="000C1305" w:rsidRDefault="003D2CD8">
            <w:pPr>
              <w:tabs>
                <w:tab w:val="left" w:pos="3388"/>
                <w:tab w:val="center" w:pos="4536"/>
              </w:tabs>
              <w:rPr>
                <w:sz w:val="24"/>
                <w:szCs w:val="24"/>
              </w:rPr>
            </w:pPr>
            <w:r>
              <w:rPr>
                <w:sz w:val="24"/>
                <w:szCs w:val="24"/>
              </w:rPr>
              <w:t>989 624,00</w:t>
            </w:r>
          </w:p>
        </w:tc>
      </w:tr>
      <w:tr w:rsidR="000C1305" w14:paraId="653C89A8" w14:textId="77777777">
        <w:trPr>
          <w:trHeight w:val="264"/>
        </w:trPr>
        <w:tc>
          <w:tcPr>
            <w:tcW w:w="1815" w:type="dxa"/>
          </w:tcPr>
          <w:p w14:paraId="00003AB4" w14:textId="77777777" w:rsidR="000C1305" w:rsidRDefault="003D2CD8">
            <w:pPr>
              <w:tabs>
                <w:tab w:val="left" w:pos="3388"/>
                <w:tab w:val="center" w:pos="4536"/>
              </w:tabs>
              <w:rPr>
                <w:sz w:val="24"/>
                <w:szCs w:val="24"/>
              </w:rPr>
            </w:pPr>
            <w:r>
              <w:rPr>
                <w:sz w:val="24"/>
                <w:szCs w:val="24"/>
              </w:rPr>
              <w:t>Gmina Skarszewy</w:t>
            </w:r>
          </w:p>
        </w:tc>
        <w:tc>
          <w:tcPr>
            <w:tcW w:w="5241" w:type="dxa"/>
          </w:tcPr>
          <w:p w14:paraId="00003AB5" w14:textId="77777777" w:rsidR="000C1305" w:rsidRDefault="003D2CD8">
            <w:pPr>
              <w:tabs>
                <w:tab w:val="left" w:pos="3388"/>
                <w:tab w:val="center" w:pos="4536"/>
              </w:tabs>
              <w:rPr>
                <w:sz w:val="24"/>
                <w:szCs w:val="24"/>
              </w:rPr>
            </w:pPr>
            <w:r>
              <w:rPr>
                <w:sz w:val="24"/>
                <w:szCs w:val="24"/>
              </w:rPr>
              <w:t>Budowa Targowiska Gminnego w Skarszewach</w:t>
            </w:r>
          </w:p>
        </w:tc>
        <w:tc>
          <w:tcPr>
            <w:tcW w:w="2004" w:type="dxa"/>
          </w:tcPr>
          <w:p w14:paraId="00003AB6" w14:textId="77777777" w:rsidR="000C1305" w:rsidRDefault="003D2CD8">
            <w:pPr>
              <w:tabs>
                <w:tab w:val="left" w:pos="3388"/>
                <w:tab w:val="center" w:pos="4536"/>
              </w:tabs>
              <w:rPr>
                <w:sz w:val="24"/>
                <w:szCs w:val="24"/>
              </w:rPr>
            </w:pPr>
            <w:r>
              <w:rPr>
                <w:sz w:val="24"/>
                <w:szCs w:val="24"/>
              </w:rPr>
              <w:t>1 000 000,00</w:t>
            </w:r>
          </w:p>
        </w:tc>
      </w:tr>
      <w:tr w:rsidR="000C1305" w14:paraId="5E79D95B" w14:textId="77777777">
        <w:trPr>
          <w:trHeight w:val="264"/>
        </w:trPr>
        <w:tc>
          <w:tcPr>
            <w:tcW w:w="1815" w:type="dxa"/>
          </w:tcPr>
          <w:p w14:paraId="00003AB7" w14:textId="77777777" w:rsidR="000C1305" w:rsidRDefault="003D2CD8">
            <w:pPr>
              <w:tabs>
                <w:tab w:val="left" w:pos="3388"/>
                <w:tab w:val="center" w:pos="4536"/>
              </w:tabs>
              <w:rPr>
                <w:sz w:val="24"/>
                <w:szCs w:val="24"/>
              </w:rPr>
            </w:pPr>
            <w:r>
              <w:rPr>
                <w:sz w:val="24"/>
                <w:szCs w:val="24"/>
              </w:rPr>
              <w:t>Gmina Borzytuchom</w:t>
            </w:r>
          </w:p>
        </w:tc>
        <w:tc>
          <w:tcPr>
            <w:tcW w:w="5241" w:type="dxa"/>
          </w:tcPr>
          <w:p w14:paraId="00003AB8" w14:textId="77777777" w:rsidR="000C1305" w:rsidRDefault="003D2CD8">
            <w:pPr>
              <w:tabs>
                <w:tab w:val="left" w:pos="3388"/>
                <w:tab w:val="center" w:pos="4536"/>
              </w:tabs>
              <w:rPr>
                <w:sz w:val="24"/>
                <w:szCs w:val="24"/>
              </w:rPr>
            </w:pPr>
            <w:r>
              <w:rPr>
                <w:sz w:val="24"/>
                <w:szCs w:val="24"/>
              </w:rPr>
              <w:t>Budowa targowiska wiejskiego w miejscowości Borzytuchom</w:t>
            </w:r>
          </w:p>
        </w:tc>
        <w:tc>
          <w:tcPr>
            <w:tcW w:w="2004" w:type="dxa"/>
          </w:tcPr>
          <w:p w14:paraId="00003AB9" w14:textId="77777777" w:rsidR="000C1305" w:rsidRDefault="003D2CD8">
            <w:pPr>
              <w:tabs>
                <w:tab w:val="left" w:pos="3388"/>
                <w:tab w:val="center" w:pos="4536"/>
              </w:tabs>
              <w:rPr>
                <w:sz w:val="24"/>
                <w:szCs w:val="24"/>
              </w:rPr>
            </w:pPr>
            <w:r>
              <w:rPr>
                <w:sz w:val="24"/>
                <w:szCs w:val="24"/>
              </w:rPr>
              <w:t>617 420,00</w:t>
            </w:r>
          </w:p>
        </w:tc>
      </w:tr>
      <w:tr w:rsidR="000C1305" w14:paraId="03946469" w14:textId="77777777">
        <w:trPr>
          <w:trHeight w:val="528"/>
        </w:trPr>
        <w:tc>
          <w:tcPr>
            <w:tcW w:w="1815" w:type="dxa"/>
          </w:tcPr>
          <w:p w14:paraId="00003ABA" w14:textId="77777777" w:rsidR="000C1305" w:rsidRDefault="003D2CD8">
            <w:pPr>
              <w:tabs>
                <w:tab w:val="left" w:pos="3388"/>
                <w:tab w:val="center" w:pos="4536"/>
              </w:tabs>
              <w:rPr>
                <w:sz w:val="24"/>
                <w:szCs w:val="24"/>
              </w:rPr>
            </w:pPr>
            <w:r>
              <w:rPr>
                <w:sz w:val="24"/>
                <w:szCs w:val="24"/>
              </w:rPr>
              <w:t>Gmina Potęgowo</w:t>
            </w:r>
          </w:p>
        </w:tc>
        <w:tc>
          <w:tcPr>
            <w:tcW w:w="5241" w:type="dxa"/>
          </w:tcPr>
          <w:p w14:paraId="00003ABB" w14:textId="77777777" w:rsidR="000C1305" w:rsidRDefault="003D2CD8">
            <w:pPr>
              <w:tabs>
                <w:tab w:val="left" w:pos="3388"/>
                <w:tab w:val="center" w:pos="4536"/>
              </w:tabs>
              <w:rPr>
                <w:sz w:val="24"/>
                <w:szCs w:val="24"/>
              </w:rPr>
            </w:pPr>
            <w:r>
              <w:rPr>
                <w:sz w:val="24"/>
                <w:szCs w:val="24"/>
              </w:rPr>
              <w:t>Budowa targowiska "Mój Rynek" wraz z Centrum Promocji Produktu Lokalnego w Karżnicy</w:t>
            </w:r>
          </w:p>
        </w:tc>
        <w:tc>
          <w:tcPr>
            <w:tcW w:w="2004" w:type="dxa"/>
          </w:tcPr>
          <w:p w14:paraId="00003ABC" w14:textId="77777777" w:rsidR="000C1305" w:rsidRDefault="003D2CD8">
            <w:pPr>
              <w:tabs>
                <w:tab w:val="left" w:pos="3388"/>
                <w:tab w:val="center" w:pos="4536"/>
              </w:tabs>
              <w:rPr>
                <w:sz w:val="24"/>
                <w:szCs w:val="24"/>
              </w:rPr>
            </w:pPr>
            <w:r>
              <w:rPr>
                <w:sz w:val="24"/>
                <w:szCs w:val="24"/>
              </w:rPr>
              <w:t>489 967,00</w:t>
            </w:r>
          </w:p>
        </w:tc>
      </w:tr>
      <w:tr w:rsidR="000C1305" w14:paraId="6EDCB648" w14:textId="77777777">
        <w:trPr>
          <w:trHeight w:val="264"/>
        </w:trPr>
        <w:tc>
          <w:tcPr>
            <w:tcW w:w="1815" w:type="dxa"/>
          </w:tcPr>
          <w:p w14:paraId="00003ABD" w14:textId="77777777" w:rsidR="000C1305" w:rsidRDefault="003D2CD8">
            <w:pPr>
              <w:tabs>
                <w:tab w:val="left" w:pos="3388"/>
                <w:tab w:val="center" w:pos="4536"/>
              </w:tabs>
              <w:rPr>
                <w:sz w:val="24"/>
                <w:szCs w:val="24"/>
              </w:rPr>
            </w:pPr>
            <w:r>
              <w:rPr>
                <w:sz w:val="24"/>
                <w:szCs w:val="24"/>
              </w:rPr>
              <w:t>Gmina Władysławowo</w:t>
            </w:r>
          </w:p>
        </w:tc>
        <w:tc>
          <w:tcPr>
            <w:tcW w:w="5241" w:type="dxa"/>
          </w:tcPr>
          <w:p w14:paraId="00003ABE" w14:textId="77777777" w:rsidR="000C1305" w:rsidRDefault="003D2CD8">
            <w:pPr>
              <w:tabs>
                <w:tab w:val="left" w:pos="3388"/>
                <w:tab w:val="center" w:pos="4536"/>
              </w:tabs>
              <w:rPr>
                <w:sz w:val="24"/>
                <w:szCs w:val="24"/>
              </w:rPr>
            </w:pPr>
            <w:r>
              <w:rPr>
                <w:sz w:val="24"/>
                <w:szCs w:val="24"/>
              </w:rPr>
              <w:t>Budowa całorocznego targowiska miejskiego we Władysławowie</w:t>
            </w:r>
          </w:p>
        </w:tc>
        <w:tc>
          <w:tcPr>
            <w:tcW w:w="2004" w:type="dxa"/>
          </w:tcPr>
          <w:p w14:paraId="00003ABF" w14:textId="77777777" w:rsidR="000C1305" w:rsidRDefault="003D2CD8">
            <w:pPr>
              <w:tabs>
                <w:tab w:val="left" w:pos="3388"/>
                <w:tab w:val="center" w:pos="4536"/>
              </w:tabs>
              <w:rPr>
                <w:sz w:val="24"/>
                <w:szCs w:val="24"/>
              </w:rPr>
            </w:pPr>
            <w:r>
              <w:rPr>
                <w:sz w:val="24"/>
                <w:szCs w:val="24"/>
              </w:rPr>
              <w:t>769 640,00</w:t>
            </w:r>
          </w:p>
        </w:tc>
      </w:tr>
      <w:tr w:rsidR="000C1305" w14:paraId="2449D375" w14:textId="77777777">
        <w:trPr>
          <w:trHeight w:val="264"/>
        </w:trPr>
        <w:tc>
          <w:tcPr>
            <w:tcW w:w="1815" w:type="dxa"/>
          </w:tcPr>
          <w:p w14:paraId="00003AC0" w14:textId="77777777" w:rsidR="000C1305" w:rsidRDefault="003D2CD8">
            <w:pPr>
              <w:tabs>
                <w:tab w:val="left" w:pos="3388"/>
                <w:tab w:val="center" w:pos="4536"/>
              </w:tabs>
              <w:rPr>
                <w:sz w:val="24"/>
                <w:szCs w:val="24"/>
              </w:rPr>
            </w:pPr>
            <w:r>
              <w:rPr>
                <w:sz w:val="24"/>
                <w:szCs w:val="24"/>
              </w:rPr>
              <w:t>Gmina Miastko</w:t>
            </w:r>
          </w:p>
        </w:tc>
        <w:tc>
          <w:tcPr>
            <w:tcW w:w="5241" w:type="dxa"/>
          </w:tcPr>
          <w:p w14:paraId="00003AC1" w14:textId="77777777" w:rsidR="000C1305" w:rsidRDefault="003D2CD8">
            <w:pPr>
              <w:tabs>
                <w:tab w:val="left" w:pos="3388"/>
                <w:tab w:val="center" w:pos="4536"/>
              </w:tabs>
              <w:rPr>
                <w:sz w:val="24"/>
                <w:szCs w:val="24"/>
              </w:rPr>
            </w:pPr>
            <w:r>
              <w:rPr>
                <w:sz w:val="24"/>
                <w:szCs w:val="24"/>
              </w:rPr>
              <w:t>Przebudowa budynku magazynowego na halę targową wraz z wyposażeniem</w:t>
            </w:r>
          </w:p>
        </w:tc>
        <w:tc>
          <w:tcPr>
            <w:tcW w:w="2004" w:type="dxa"/>
          </w:tcPr>
          <w:p w14:paraId="00003AC2" w14:textId="77777777" w:rsidR="000C1305" w:rsidRDefault="003D2CD8">
            <w:pPr>
              <w:tabs>
                <w:tab w:val="left" w:pos="3388"/>
                <w:tab w:val="center" w:pos="4536"/>
              </w:tabs>
              <w:rPr>
                <w:sz w:val="24"/>
                <w:szCs w:val="24"/>
              </w:rPr>
            </w:pPr>
            <w:r>
              <w:rPr>
                <w:sz w:val="24"/>
                <w:szCs w:val="24"/>
              </w:rPr>
              <w:t>577 790,00</w:t>
            </w:r>
          </w:p>
        </w:tc>
      </w:tr>
      <w:tr w:rsidR="000C1305" w14:paraId="3F41E72D" w14:textId="77777777">
        <w:trPr>
          <w:trHeight w:val="528"/>
        </w:trPr>
        <w:tc>
          <w:tcPr>
            <w:tcW w:w="1815" w:type="dxa"/>
          </w:tcPr>
          <w:p w14:paraId="00003AC3" w14:textId="77777777" w:rsidR="000C1305" w:rsidRDefault="003D2CD8">
            <w:pPr>
              <w:tabs>
                <w:tab w:val="left" w:pos="3388"/>
                <w:tab w:val="center" w:pos="4536"/>
              </w:tabs>
              <w:rPr>
                <w:sz w:val="24"/>
                <w:szCs w:val="24"/>
              </w:rPr>
            </w:pPr>
            <w:r>
              <w:rPr>
                <w:sz w:val="24"/>
                <w:szCs w:val="24"/>
              </w:rPr>
              <w:t>Gmina Kartuzy</w:t>
            </w:r>
          </w:p>
        </w:tc>
        <w:tc>
          <w:tcPr>
            <w:tcW w:w="5241" w:type="dxa"/>
          </w:tcPr>
          <w:p w14:paraId="00003AC4" w14:textId="77777777" w:rsidR="000C1305" w:rsidRDefault="003D2CD8">
            <w:pPr>
              <w:tabs>
                <w:tab w:val="left" w:pos="3388"/>
                <w:tab w:val="center" w:pos="4536"/>
              </w:tabs>
              <w:rPr>
                <w:sz w:val="24"/>
                <w:szCs w:val="24"/>
              </w:rPr>
            </w:pPr>
            <w:r>
              <w:rPr>
                <w:sz w:val="24"/>
                <w:szCs w:val="24"/>
              </w:rPr>
              <w:t>Budowa targowiska przeznaczonego na cele promocji lokalnych produktów przy ul. Szkolnej w Kartuzach</w:t>
            </w:r>
          </w:p>
        </w:tc>
        <w:tc>
          <w:tcPr>
            <w:tcW w:w="2004" w:type="dxa"/>
          </w:tcPr>
          <w:p w14:paraId="00003AC5" w14:textId="77777777" w:rsidR="000C1305" w:rsidRDefault="003D2CD8">
            <w:pPr>
              <w:tabs>
                <w:tab w:val="left" w:pos="3388"/>
                <w:tab w:val="center" w:pos="4536"/>
              </w:tabs>
              <w:rPr>
                <w:sz w:val="24"/>
                <w:szCs w:val="24"/>
              </w:rPr>
            </w:pPr>
            <w:r>
              <w:rPr>
                <w:sz w:val="24"/>
                <w:szCs w:val="24"/>
              </w:rPr>
              <w:t>368 838,00</w:t>
            </w:r>
          </w:p>
        </w:tc>
      </w:tr>
      <w:tr w:rsidR="000C1305" w14:paraId="5E4E819D" w14:textId="77777777">
        <w:trPr>
          <w:trHeight w:val="264"/>
        </w:trPr>
        <w:tc>
          <w:tcPr>
            <w:tcW w:w="1815" w:type="dxa"/>
          </w:tcPr>
          <w:p w14:paraId="00003AC6" w14:textId="77777777" w:rsidR="000C1305" w:rsidRDefault="003D2CD8">
            <w:pPr>
              <w:tabs>
                <w:tab w:val="left" w:pos="3388"/>
                <w:tab w:val="center" w:pos="4536"/>
              </w:tabs>
              <w:rPr>
                <w:sz w:val="24"/>
                <w:szCs w:val="24"/>
              </w:rPr>
            </w:pPr>
            <w:r>
              <w:rPr>
                <w:sz w:val="24"/>
                <w:szCs w:val="24"/>
              </w:rPr>
              <w:t>Gmina Trąbki Wielkie</w:t>
            </w:r>
          </w:p>
        </w:tc>
        <w:tc>
          <w:tcPr>
            <w:tcW w:w="5241" w:type="dxa"/>
          </w:tcPr>
          <w:p w14:paraId="00003AC7" w14:textId="77777777" w:rsidR="000C1305" w:rsidRDefault="003D2CD8">
            <w:pPr>
              <w:tabs>
                <w:tab w:val="left" w:pos="3388"/>
                <w:tab w:val="center" w:pos="4536"/>
              </w:tabs>
              <w:rPr>
                <w:sz w:val="24"/>
                <w:szCs w:val="24"/>
              </w:rPr>
            </w:pPr>
            <w:r>
              <w:rPr>
                <w:sz w:val="24"/>
                <w:szCs w:val="24"/>
              </w:rPr>
              <w:t>Budowa targowiska Mój Rynek w Trąbkach Wielkich</w:t>
            </w:r>
          </w:p>
        </w:tc>
        <w:tc>
          <w:tcPr>
            <w:tcW w:w="2004" w:type="dxa"/>
          </w:tcPr>
          <w:p w14:paraId="00003AC8" w14:textId="77777777" w:rsidR="000C1305" w:rsidRDefault="003D2CD8">
            <w:pPr>
              <w:tabs>
                <w:tab w:val="left" w:pos="3388"/>
                <w:tab w:val="center" w:pos="4536"/>
              </w:tabs>
              <w:rPr>
                <w:sz w:val="24"/>
                <w:szCs w:val="24"/>
              </w:rPr>
            </w:pPr>
            <w:r>
              <w:rPr>
                <w:sz w:val="24"/>
                <w:szCs w:val="24"/>
              </w:rPr>
              <w:t>435 942,00</w:t>
            </w:r>
          </w:p>
        </w:tc>
      </w:tr>
      <w:tr w:rsidR="000C1305" w14:paraId="04CF3CD4" w14:textId="77777777">
        <w:trPr>
          <w:trHeight w:val="528"/>
        </w:trPr>
        <w:tc>
          <w:tcPr>
            <w:tcW w:w="1815" w:type="dxa"/>
          </w:tcPr>
          <w:p w14:paraId="00003AC9" w14:textId="77777777" w:rsidR="000C1305" w:rsidRDefault="003D2CD8">
            <w:pPr>
              <w:tabs>
                <w:tab w:val="left" w:pos="3388"/>
                <w:tab w:val="center" w:pos="4536"/>
              </w:tabs>
              <w:rPr>
                <w:sz w:val="24"/>
                <w:szCs w:val="24"/>
              </w:rPr>
            </w:pPr>
            <w:r>
              <w:rPr>
                <w:sz w:val="24"/>
                <w:szCs w:val="24"/>
              </w:rPr>
              <w:t>Gmina Miejska Rumia</w:t>
            </w:r>
          </w:p>
        </w:tc>
        <w:tc>
          <w:tcPr>
            <w:tcW w:w="5241" w:type="dxa"/>
          </w:tcPr>
          <w:p w14:paraId="00003ACA" w14:textId="77777777" w:rsidR="000C1305" w:rsidRDefault="003D2CD8">
            <w:pPr>
              <w:tabs>
                <w:tab w:val="left" w:pos="3388"/>
                <w:tab w:val="center" w:pos="4536"/>
              </w:tabs>
              <w:rPr>
                <w:sz w:val="24"/>
                <w:szCs w:val="24"/>
              </w:rPr>
            </w:pPr>
            <w:r>
              <w:rPr>
                <w:sz w:val="24"/>
                <w:szCs w:val="24"/>
              </w:rPr>
              <w:t>Przebudowa istniejącego Targowiska Miejskie</w:t>
            </w:r>
            <w:r>
              <w:rPr>
                <w:sz w:val="24"/>
                <w:szCs w:val="24"/>
              </w:rPr>
              <w:t>go "Remszczie Renk" - "Mój Rynek" Rumia</w:t>
            </w:r>
          </w:p>
        </w:tc>
        <w:tc>
          <w:tcPr>
            <w:tcW w:w="2004" w:type="dxa"/>
          </w:tcPr>
          <w:p w14:paraId="00003ACB" w14:textId="77777777" w:rsidR="000C1305" w:rsidRDefault="003D2CD8">
            <w:pPr>
              <w:tabs>
                <w:tab w:val="left" w:pos="3388"/>
                <w:tab w:val="center" w:pos="4536"/>
              </w:tabs>
              <w:rPr>
                <w:sz w:val="24"/>
                <w:szCs w:val="24"/>
              </w:rPr>
            </w:pPr>
            <w:r>
              <w:rPr>
                <w:sz w:val="24"/>
                <w:szCs w:val="24"/>
              </w:rPr>
              <w:t>999 614,00</w:t>
            </w:r>
          </w:p>
        </w:tc>
      </w:tr>
      <w:tr w:rsidR="000C1305" w14:paraId="1D5D4DDC" w14:textId="77777777">
        <w:trPr>
          <w:trHeight w:val="528"/>
        </w:trPr>
        <w:tc>
          <w:tcPr>
            <w:tcW w:w="1815" w:type="dxa"/>
          </w:tcPr>
          <w:p w14:paraId="00003ACC" w14:textId="77777777" w:rsidR="000C1305" w:rsidRDefault="003D2CD8">
            <w:pPr>
              <w:tabs>
                <w:tab w:val="left" w:pos="3388"/>
                <w:tab w:val="center" w:pos="4536"/>
              </w:tabs>
              <w:rPr>
                <w:sz w:val="24"/>
                <w:szCs w:val="24"/>
              </w:rPr>
            </w:pPr>
            <w:r>
              <w:rPr>
                <w:sz w:val="24"/>
                <w:szCs w:val="24"/>
              </w:rPr>
              <w:t>Gmina Słupsk</w:t>
            </w:r>
          </w:p>
        </w:tc>
        <w:tc>
          <w:tcPr>
            <w:tcW w:w="5241" w:type="dxa"/>
          </w:tcPr>
          <w:p w14:paraId="00003ACD" w14:textId="77777777" w:rsidR="000C1305" w:rsidRDefault="003D2CD8">
            <w:pPr>
              <w:tabs>
                <w:tab w:val="left" w:pos="3388"/>
                <w:tab w:val="center" w:pos="4536"/>
              </w:tabs>
              <w:rPr>
                <w:sz w:val="24"/>
                <w:szCs w:val="24"/>
              </w:rPr>
            </w:pPr>
            <w:r>
              <w:rPr>
                <w:sz w:val="24"/>
                <w:szCs w:val="24"/>
              </w:rPr>
              <w:t xml:space="preserve">Budowa targowiska wraz z obiektem na potrzeby promocji lokalnych produktów w m. Krępa Słupska </w:t>
            </w:r>
            <w:r>
              <w:rPr>
                <w:sz w:val="24"/>
                <w:szCs w:val="24"/>
              </w:rPr>
              <w:lastRenderedPageBreak/>
              <w:t>-Gmina Słupsk</w:t>
            </w:r>
          </w:p>
        </w:tc>
        <w:tc>
          <w:tcPr>
            <w:tcW w:w="2004" w:type="dxa"/>
          </w:tcPr>
          <w:p w14:paraId="00003ACE" w14:textId="77777777" w:rsidR="000C1305" w:rsidRDefault="003D2CD8">
            <w:pPr>
              <w:tabs>
                <w:tab w:val="left" w:pos="3388"/>
                <w:tab w:val="center" w:pos="4536"/>
              </w:tabs>
              <w:rPr>
                <w:sz w:val="24"/>
                <w:szCs w:val="24"/>
              </w:rPr>
            </w:pPr>
            <w:r>
              <w:rPr>
                <w:sz w:val="24"/>
                <w:szCs w:val="24"/>
              </w:rPr>
              <w:lastRenderedPageBreak/>
              <w:t>873 747,00</w:t>
            </w:r>
          </w:p>
        </w:tc>
      </w:tr>
      <w:tr w:rsidR="000C1305" w14:paraId="1F80B748" w14:textId="77777777">
        <w:trPr>
          <w:trHeight w:val="264"/>
        </w:trPr>
        <w:tc>
          <w:tcPr>
            <w:tcW w:w="1815" w:type="dxa"/>
          </w:tcPr>
          <w:p w14:paraId="00003ACF" w14:textId="77777777" w:rsidR="000C1305" w:rsidRDefault="003D2CD8">
            <w:pPr>
              <w:tabs>
                <w:tab w:val="left" w:pos="3388"/>
                <w:tab w:val="center" w:pos="4536"/>
              </w:tabs>
              <w:rPr>
                <w:sz w:val="24"/>
                <w:szCs w:val="24"/>
              </w:rPr>
            </w:pPr>
            <w:r>
              <w:rPr>
                <w:sz w:val="24"/>
                <w:szCs w:val="24"/>
              </w:rPr>
              <w:t>Gmina Miasta Puck</w:t>
            </w:r>
          </w:p>
        </w:tc>
        <w:tc>
          <w:tcPr>
            <w:tcW w:w="5241" w:type="dxa"/>
          </w:tcPr>
          <w:p w14:paraId="00003AD0" w14:textId="77777777" w:rsidR="000C1305" w:rsidRDefault="003D2CD8">
            <w:pPr>
              <w:tabs>
                <w:tab w:val="left" w:pos="3388"/>
                <w:tab w:val="center" w:pos="4536"/>
              </w:tabs>
              <w:rPr>
                <w:sz w:val="24"/>
                <w:szCs w:val="24"/>
              </w:rPr>
            </w:pPr>
            <w:r>
              <w:rPr>
                <w:sz w:val="24"/>
                <w:szCs w:val="24"/>
              </w:rPr>
              <w:t>Przebudowa targowiska miejskiego przy Placu Obrońców Wybrzeża w Pucku</w:t>
            </w:r>
          </w:p>
        </w:tc>
        <w:tc>
          <w:tcPr>
            <w:tcW w:w="2004" w:type="dxa"/>
          </w:tcPr>
          <w:p w14:paraId="00003AD1" w14:textId="77777777" w:rsidR="000C1305" w:rsidRDefault="003D2CD8">
            <w:pPr>
              <w:tabs>
                <w:tab w:val="left" w:pos="3388"/>
                <w:tab w:val="center" w:pos="4536"/>
              </w:tabs>
              <w:rPr>
                <w:sz w:val="24"/>
                <w:szCs w:val="24"/>
              </w:rPr>
            </w:pPr>
            <w:r>
              <w:rPr>
                <w:sz w:val="24"/>
                <w:szCs w:val="24"/>
              </w:rPr>
              <w:t>735 383,00</w:t>
            </w:r>
          </w:p>
        </w:tc>
      </w:tr>
      <w:tr w:rsidR="000C1305" w14:paraId="28040E23" w14:textId="77777777">
        <w:trPr>
          <w:trHeight w:val="264"/>
        </w:trPr>
        <w:tc>
          <w:tcPr>
            <w:tcW w:w="1815" w:type="dxa"/>
          </w:tcPr>
          <w:p w14:paraId="00003AD2" w14:textId="77777777" w:rsidR="000C1305" w:rsidRDefault="003D2CD8">
            <w:pPr>
              <w:tabs>
                <w:tab w:val="left" w:pos="3388"/>
                <w:tab w:val="center" w:pos="4536"/>
              </w:tabs>
              <w:rPr>
                <w:sz w:val="24"/>
                <w:szCs w:val="24"/>
              </w:rPr>
            </w:pPr>
            <w:r>
              <w:rPr>
                <w:sz w:val="24"/>
                <w:szCs w:val="24"/>
              </w:rPr>
              <w:t>Gmina Miejska Chojnice</w:t>
            </w:r>
          </w:p>
        </w:tc>
        <w:tc>
          <w:tcPr>
            <w:tcW w:w="5241" w:type="dxa"/>
          </w:tcPr>
          <w:p w14:paraId="00003AD3" w14:textId="77777777" w:rsidR="000C1305" w:rsidRDefault="003D2CD8">
            <w:pPr>
              <w:tabs>
                <w:tab w:val="left" w:pos="3388"/>
                <w:tab w:val="center" w:pos="4536"/>
              </w:tabs>
              <w:rPr>
                <w:sz w:val="24"/>
                <w:szCs w:val="24"/>
              </w:rPr>
            </w:pPr>
            <w:r>
              <w:rPr>
                <w:sz w:val="24"/>
                <w:szCs w:val="24"/>
              </w:rPr>
              <w:t>Przebudowa targowiska miejskiego przy ul. Angowickiej w Chojnicach - II etap</w:t>
            </w:r>
          </w:p>
        </w:tc>
        <w:tc>
          <w:tcPr>
            <w:tcW w:w="2004" w:type="dxa"/>
          </w:tcPr>
          <w:p w14:paraId="00003AD4" w14:textId="77777777" w:rsidR="000C1305" w:rsidRDefault="003D2CD8">
            <w:pPr>
              <w:tabs>
                <w:tab w:val="left" w:pos="3388"/>
                <w:tab w:val="center" w:pos="4536"/>
              </w:tabs>
              <w:rPr>
                <w:sz w:val="24"/>
                <w:szCs w:val="24"/>
              </w:rPr>
            </w:pPr>
            <w:r>
              <w:rPr>
                <w:sz w:val="24"/>
                <w:szCs w:val="24"/>
              </w:rPr>
              <w:t>579 428,00</w:t>
            </w:r>
          </w:p>
        </w:tc>
      </w:tr>
      <w:tr w:rsidR="000C1305" w14:paraId="3E9F2B68" w14:textId="77777777">
        <w:trPr>
          <w:trHeight w:val="264"/>
        </w:trPr>
        <w:tc>
          <w:tcPr>
            <w:tcW w:w="1815" w:type="dxa"/>
          </w:tcPr>
          <w:p w14:paraId="00003AD5" w14:textId="77777777" w:rsidR="000C1305" w:rsidRDefault="003D2CD8">
            <w:pPr>
              <w:tabs>
                <w:tab w:val="left" w:pos="3388"/>
                <w:tab w:val="center" w:pos="4536"/>
              </w:tabs>
              <w:rPr>
                <w:sz w:val="24"/>
                <w:szCs w:val="24"/>
              </w:rPr>
            </w:pPr>
            <w:r>
              <w:rPr>
                <w:sz w:val="24"/>
                <w:szCs w:val="24"/>
              </w:rPr>
              <w:t> </w:t>
            </w:r>
          </w:p>
        </w:tc>
        <w:tc>
          <w:tcPr>
            <w:tcW w:w="5241" w:type="dxa"/>
          </w:tcPr>
          <w:p w14:paraId="00003AD6" w14:textId="77777777" w:rsidR="000C1305" w:rsidRDefault="003D2CD8">
            <w:pPr>
              <w:tabs>
                <w:tab w:val="left" w:pos="3388"/>
                <w:tab w:val="center" w:pos="4536"/>
              </w:tabs>
              <w:rPr>
                <w:b/>
                <w:sz w:val="24"/>
                <w:szCs w:val="24"/>
              </w:rPr>
            </w:pPr>
            <w:r>
              <w:rPr>
                <w:b/>
                <w:sz w:val="24"/>
                <w:szCs w:val="24"/>
              </w:rPr>
              <w:t>RAZEM</w:t>
            </w:r>
          </w:p>
        </w:tc>
        <w:tc>
          <w:tcPr>
            <w:tcW w:w="2004" w:type="dxa"/>
          </w:tcPr>
          <w:p w14:paraId="00003AD7" w14:textId="77777777" w:rsidR="000C1305" w:rsidRDefault="003D2CD8">
            <w:pPr>
              <w:tabs>
                <w:tab w:val="left" w:pos="3388"/>
                <w:tab w:val="center" w:pos="4536"/>
              </w:tabs>
              <w:rPr>
                <w:b/>
                <w:sz w:val="24"/>
                <w:szCs w:val="24"/>
              </w:rPr>
            </w:pPr>
            <w:r>
              <w:rPr>
                <w:b/>
                <w:sz w:val="24"/>
                <w:szCs w:val="24"/>
              </w:rPr>
              <w:t>10 928 208,00</w:t>
            </w:r>
          </w:p>
        </w:tc>
      </w:tr>
    </w:tbl>
    <w:p w14:paraId="00003AD8" w14:textId="77777777" w:rsidR="000C1305" w:rsidRDefault="003D2CD8">
      <w:pPr>
        <w:tabs>
          <w:tab w:val="left" w:pos="3388"/>
          <w:tab w:val="center" w:pos="4536"/>
        </w:tabs>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UM WP</w:t>
      </w:r>
    </w:p>
    <w:p w14:paraId="00003AD9" w14:textId="77777777" w:rsidR="000C1305" w:rsidRDefault="003D2CD8">
      <w:pPr>
        <w:spacing w:after="24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W 2020 r. na terenie woj. pomorskiego funkcjonowało 29 targowisk stałych, w tym 22 czynnych codziennie – z tej liczby 20 targowisk funkcjonujących codziennie znajdowało się w podregionie gdańskim. Oprócz targowisk stałych funkcjonowały także 33 targowiska </w:t>
      </w:r>
      <w:r>
        <w:rPr>
          <w:rFonts w:ascii="Times New Roman" w:eastAsia="Times New Roman" w:hAnsi="Times New Roman" w:cs="Times New Roman"/>
          <w:sz w:val="24"/>
          <w:szCs w:val="24"/>
        </w:rPr>
        <w:t>sezonowe. Najwięcej targowisk sezonowych było w podregionie gdańskim -19 a najmniej w słupski – 3.</w:t>
      </w:r>
    </w:p>
    <w:tbl>
      <w:tblPr>
        <w:tblStyle w:val="afffffffffffffffff4"/>
        <w:tblW w:w="9069"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25"/>
        <w:gridCol w:w="864"/>
        <w:gridCol w:w="979"/>
        <w:gridCol w:w="979"/>
        <w:gridCol w:w="979"/>
        <w:gridCol w:w="979"/>
        <w:gridCol w:w="979"/>
        <w:gridCol w:w="1170"/>
        <w:gridCol w:w="915"/>
      </w:tblGrid>
      <w:tr w:rsidR="000C1305" w14:paraId="7B5114B0" w14:textId="77777777">
        <w:trPr>
          <w:trHeight w:val="485"/>
        </w:trPr>
        <w:tc>
          <w:tcPr>
            <w:tcW w:w="8152" w:type="dxa"/>
            <w:gridSpan w:val="8"/>
            <w:tcBorders>
              <w:bottom w:val="single" w:sz="8" w:space="0" w:color="000000"/>
            </w:tcBorders>
            <w:tcMar>
              <w:top w:w="100" w:type="dxa"/>
              <w:left w:w="80" w:type="dxa"/>
              <w:bottom w:w="100" w:type="dxa"/>
              <w:right w:w="80" w:type="dxa"/>
            </w:tcMar>
            <w:vAlign w:val="bottom"/>
          </w:tcPr>
          <w:p w14:paraId="00003ADA" w14:textId="77777777" w:rsidR="000C1305" w:rsidRDefault="003D2CD8">
            <w:pPr>
              <w:rPr>
                <w:rFonts w:ascii="Times New Roman" w:eastAsia="Times New Roman" w:hAnsi="Times New Roman" w:cs="Times New Roman"/>
                <w:sz w:val="24"/>
                <w:szCs w:val="24"/>
              </w:rPr>
            </w:pPr>
            <w:r>
              <w:rPr>
                <w:rFonts w:ascii="Times New Roman" w:eastAsia="Times New Roman" w:hAnsi="Times New Roman" w:cs="Times New Roman"/>
                <w:sz w:val="24"/>
                <w:szCs w:val="24"/>
              </w:rPr>
              <w:t>Tab. 112 TARGOWISKA WEDŁUG REGIONÓW I PODREGIONÓW W 2020R.</w:t>
            </w:r>
          </w:p>
        </w:tc>
        <w:tc>
          <w:tcPr>
            <w:tcW w:w="915" w:type="dxa"/>
            <w:shd w:val="clear" w:color="auto" w:fill="auto"/>
            <w:tcMar>
              <w:top w:w="100" w:type="dxa"/>
              <w:left w:w="80" w:type="dxa"/>
              <w:bottom w:w="100" w:type="dxa"/>
              <w:right w:w="80" w:type="dxa"/>
            </w:tcMar>
            <w:vAlign w:val="bottom"/>
          </w:tcPr>
          <w:p w14:paraId="00003AE2" w14:textId="77777777" w:rsidR="000C1305" w:rsidRDefault="000C1305">
            <w:pPr>
              <w:widowControl w:val="0"/>
              <w:pBdr>
                <w:top w:val="nil"/>
                <w:left w:val="nil"/>
                <w:bottom w:val="nil"/>
                <w:right w:val="nil"/>
                <w:between w:val="nil"/>
              </w:pBdr>
              <w:rPr>
                <w:rFonts w:ascii="Times New Roman" w:eastAsia="Times New Roman" w:hAnsi="Times New Roman" w:cs="Times New Roman"/>
                <w:b/>
                <w:sz w:val="24"/>
                <w:szCs w:val="24"/>
              </w:rPr>
            </w:pPr>
          </w:p>
        </w:tc>
      </w:tr>
      <w:tr w:rsidR="000C1305" w14:paraId="709390F5" w14:textId="77777777">
        <w:trPr>
          <w:trHeight w:val="485"/>
        </w:trPr>
        <w:tc>
          <w:tcPr>
            <w:tcW w:w="1224"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E3" w14:textId="77777777" w:rsidR="000C1305" w:rsidRDefault="003D2CD8">
            <w:pPr>
              <w:jc w:val="center"/>
              <w:rPr>
                <w:b/>
                <w:sz w:val="16"/>
                <w:szCs w:val="16"/>
              </w:rPr>
            </w:pPr>
            <w:r>
              <w:rPr>
                <w:b/>
                <w:sz w:val="16"/>
                <w:szCs w:val="16"/>
              </w:rPr>
              <w:t>Wyszczególnienie</w:t>
            </w:r>
          </w:p>
        </w:tc>
        <w:tc>
          <w:tcPr>
            <w:tcW w:w="5758" w:type="dxa"/>
            <w:gridSpan w:val="6"/>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E4" w14:textId="77777777" w:rsidR="000C1305" w:rsidRDefault="003D2CD8">
            <w:pPr>
              <w:jc w:val="center"/>
              <w:rPr>
                <w:b/>
                <w:sz w:val="16"/>
                <w:szCs w:val="16"/>
              </w:rPr>
            </w:pPr>
            <w:r>
              <w:rPr>
                <w:b/>
                <w:sz w:val="16"/>
                <w:szCs w:val="16"/>
              </w:rPr>
              <w:t xml:space="preserve">Targowiska stałe </w:t>
            </w:r>
          </w:p>
        </w:tc>
        <w:tc>
          <w:tcPr>
            <w:tcW w:w="1170" w:type="dxa"/>
            <w:vMerge w:val="restart"/>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EA" w14:textId="77777777" w:rsidR="000C1305" w:rsidRDefault="003D2CD8">
            <w:pPr>
              <w:jc w:val="center"/>
              <w:rPr>
                <w:b/>
                <w:sz w:val="16"/>
                <w:szCs w:val="16"/>
              </w:rPr>
            </w:pPr>
            <w:r>
              <w:rPr>
                <w:b/>
                <w:sz w:val="16"/>
                <w:szCs w:val="16"/>
              </w:rPr>
              <w:t>Targowiska</w:t>
            </w:r>
          </w:p>
          <w:p w14:paraId="00003AEB" w14:textId="77777777" w:rsidR="000C1305" w:rsidRDefault="003D2CD8">
            <w:pPr>
              <w:jc w:val="center"/>
              <w:rPr>
                <w:b/>
                <w:sz w:val="16"/>
                <w:szCs w:val="16"/>
              </w:rPr>
            </w:pPr>
            <w:r>
              <w:rPr>
                <w:b/>
                <w:sz w:val="16"/>
                <w:szCs w:val="16"/>
              </w:rPr>
              <w:t>sezonowe</w:t>
            </w:r>
          </w:p>
          <w:p w14:paraId="00003AEC" w14:textId="77777777" w:rsidR="000C1305" w:rsidRDefault="003D2CD8">
            <w:pPr>
              <w:jc w:val="center"/>
              <w:rPr>
                <w:b/>
                <w:sz w:val="16"/>
                <w:szCs w:val="16"/>
              </w:rPr>
            </w:pPr>
            <w:r>
              <w:rPr>
                <w:b/>
                <w:sz w:val="16"/>
                <w:szCs w:val="16"/>
              </w:rPr>
              <w:t>(w ciągu</w:t>
            </w:r>
          </w:p>
          <w:p w14:paraId="00003AED" w14:textId="77777777" w:rsidR="000C1305" w:rsidRDefault="003D2CD8">
            <w:pPr>
              <w:jc w:val="center"/>
              <w:rPr>
                <w:b/>
                <w:sz w:val="16"/>
                <w:szCs w:val="16"/>
              </w:rPr>
            </w:pPr>
            <w:r>
              <w:rPr>
                <w:b/>
                <w:sz w:val="16"/>
                <w:szCs w:val="16"/>
              </w:rPr>
              <w:t>roku)</w:t>
            </w:r>
          </w:p>
        </w:tc>
        <w:tc>
          <w:tcPr>
            <w:tcW w:w="915" w:type="dxa"/>
            <w:vMerge w:val="restart"/>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EE" w14:textId="77777777" w:rsidR="000C1305" w:rsidRDefault="003D2CD8">
            <w:pPr>
              <w:jc w:val="center"/>
              <w:rPr>
                <w:b/>
                <w:sz w:val="16"/>
                <w:szCs w:val="16"/>
              </w:rPr>
            </w:pPr>
            <w:r>
              <w:rPr>
                <w:b/>
                <w:sz w:val="16"/>
                <w:szCs w:val="16"/>
              </w:rPr>
              <w:t>Roczne</w:t>
            </w:r>
          </w:p>
          <w:p w14:paraId="00003AEF" w14:textId="77777777" w:rsidR="000C1305" w:rsidRDefault="003D2CD8">
            <w:pPr>
              <w:jc w:val="center"/>
              <w:rPr>
                <w:b/>
                <w:sz w:val="16"/>
                <w:szCs w:val="16"/>
              </w:rPr>
            </w:pPr>
            <w:r>
              <w:rPr>
                <w:b/>
                <w:sz w:val="16"/>
                <w:szCs w:val="16"/>
              </w:rPr>
              <w:t>wpływy</w:t>
            </w:r>
          </w:p>
          <w:p w14:paraId="00003AF0" w14:textId="77777777" w:rsidR="000C1305" w:rsidRDefault="003D2CD8">
            <w:pPr>
              <w:jc w:val="center"/>
              <w:rPr>
                <w:b/>
                <w:sz w:val="16"/>
                <w:szCs w:val="16"/>
              </w:rPr>
            </w:pPr>
            <w:r>
              <w:rPr>
                <w:b/>
                <w:sz w:val="16"/>
                <w:szCs w:val="16"/>
              </w:rPr>
              <w:t>z opłaty</w:t>
            </w:r>
          </w:p>
          <w:p w14:paraId="00003AF1" w14:textId="77777777" w:rsidR="000C1305" w:rsidRDefault="003D2CD8">
            <w:pPr>
              <w:jc w:val="center"/>
              <w:rPr>
                <w:b/>
                <w:sz w:val="16"/>
                <w:szCs w:val="16"/>
              </w:rPr>
            </w:pPr>
            <w:r>
              <w:rPr>
                <w:b/>
                <w:sz w:val="16"/>
                <w:szCs w:val="16"/>
              </w:rPr>
              <w:t>targowej</w:t>
            </w:r>
          </w:p>
          <w:p w14:paraId="00003AF2" w14:textId="77777777" w:rsidR="000C1305" w:rsidRDefault="003D2CD8">
            <w:pPr>
              <w:jc w:val="center"/>
              <w:rPr>
                <w:b/>
                <w:sz w:val="16"/>
                <w:szCs w:val="16"/>
              </w:rPr>
            </w:pPr>
            <w:r>
              <w:rPr>
                <w:b/>
                <w:sz w:val="16"/>
                <w:szCs w:val="16"/>
              </w:rPr>
              <w:t>w tys. zł</w:t>
            </w:r>
          </w:p>
        </w:tc>
      </w:tr>
      <w:tr w:rsidR="000C1305" w14:paraId="682CEBEE" w14:textId="77777777">
        <w:trPr>
          <w:trHeight w:val="755"/>
        </w:trPr>
        <w:tc>
          <w:tcPr>
            <w:tcW w:w="1224"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3AF3" w14:textId="77777777" w:rsidR="000C1305" w:rsidRDefault="000C1305">
            <w:pPr>
              <w:spacing w:line="240" w:lineRule="auto"/>
              <w:ind w:left="1080"/>
              <w:rPr>
                <w:rFonts w:ascii="Times New Roman" w:eastAsia="Times New Roman" w:hAnsi="Times New Roman" w:cs="Times New Roman"/>
                <w:b/>
                <w:sz w:val="24"/>
                <w:szCs w:val="24"/>
              </w:rPr>
            </w:pPr>
          </w:p>
        </w:tc>
        <w:tc>
          <w:tcPr>
            <w:tcW w:w="1842"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F4" w14:textId="77777777" w:rsidR="000C1305" w:rsidRDefault="003D2CD8">
            <w:pPr>
              <w:jc w:val="center"/>
              <w:rPr>
                <w:b/>
                <w:sz w:val="16"/>
                <w:szCs w:val="16"/>
              </w:rPr>
            </w:pPr>
            <w:r>
              <w:rPr>
                <w:b/>
                <w:sz w:val="16"/>
                <w:szCs w:val="16"/>
              </w:rPr>
              <w:t>liczba</w:t>
            </w:r>
          </w:p>
        </w:tc>
        <w:tc>
          <w:tcPr>
            <w:tcW w:w="195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F6" w14:textId="77777777" w:rsidR="000C1305" w:rsidRDefault="003D2CD8">
            <w:pPr>
              <w:jc w:val="center"/>
              <w:rPr>
                <w:b/>
                <w:sz w:val="16"/>
                <w:szCs w:val="16"/>
              </w:rPr>
            </w:pPr>
            <w:r>
              <w:rPr>
                <w:b/>
                <w:sz w:val="16"/>
                <w:szCs w:val="16"/>
              </w:rPr>
              <w:t>powierzchnia</w:t>
            </w:r>
          </w:p>
          <w:p w14:paraId="00003AF7" w14:textId="77777777" w:rsidR="000C1305" w:rsidRDefault="003D2CD8">
            <w:pPr>
              <w:jc w:val="center"/>
              <w:rPr>
                <w:b/>
                <w:sz w:val="16"/>
                <w:szCs w:val="16"/>
                <w:vertAlign w:val="superscript"/>
              </w:rPr>
            </w:pPr>
            <w:r>
              <w:rPr>
                <w:b/>
                <w:sz w:val="16"/>
                <w:szCs w:val="16"/>
              </w:rPr>
              <w:t>w tys. m</w:t>
            </w:r>
            <w:r>
              <w:rPr>
                <w:b/>
                <w:sz w:val="16"/>
                <w:szCs w:val="16"/>
                <w:vertAlign w:val="superscript"/>
              </w:rPr>
              <w:t>2</w:t>
            </w:r>
          </w:p>
        </w:tc>
        <w:tc>
          <w:tcPr>
            <w:tcW w:w="1958" w:type="dxa"/>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F9" w14:textId="77777777" w:rsidR="000C1305" w:rsidRDefault="003D2CD8">
            <w:pPr>
              <w:jc w:val="center"/>
              <w:rPr>
                <w:b/>
                <w:sz w:val="16"/>
                <w:szCs w:val="16"/>
              </w:rPr>
            </w:pPr>
            <w:r>
              <w:rPr>
                <w:b/>
                <w:sz w:val="16"/>
                <w:szCs w:val="16"/>
              </w:rPr>
              <w:t>stałe punkty sprzedaży</w:t>
            </w:r>
          </w:p>
          <w:p w14:paraId="00003AFA" w14:textId="77777777" w:rsidR="000C1305" w:rsidRDefault="003D2CD8">
            <w:pPr>
              <w:jc w:val="center"/>
              <w:rPr>
                <w:b/>
                <w:sz w:val="16"/>
                <w:szCs w:val="16"/>
              </w:rPr>
            </w:pPr>
            <w:r>
              <w:rPr>
                <w:b/>
                <w:sz w:val="16"/>
                <w:szCs w:val="16"/>
              </w:rPr>
              <w:t>drobnodetalicznej</w:t>
            </w:r>
          </w:p>
        </w:tc>
        <w:tc>
          <w:tcPr>
            <w:tcW w:w="117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3AFC" w14:textId="77777777" w:rsidR="000C1305" w:rsidRDefault="000C1305">
            <w:pPr>
              <w:widowControl w:val="0"/>
              <w:pBdr>
                <w:top w:val="nil"/>
                <w:left w:val="nil"/>
                <w:bottom w:val="nil"/>
                <w:right w:val="nil"/>
                <w:between w:val="nil"/>
              </w:pBdr>
              <w:rPr>
                <w:rFonts w:ascii="Times New Roman" w:eastAsia="Times New Roman" w:hAnsi="Times New Roman" w:cs="Times New Roman"/>
                <w:b/>
                <w:sz w:val="24"/>
                <w:szCs w:val="24"/>
              </w:rPr>
            </w:pPr>
          </w:p>
        </w:tc>
        <w:tc>
          <w:tcPr>
            <w:tcW w:w="9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3AFD" w14:textId="77777777" w:rsidR="000C1305" w:rsidRDefault="000C1305">
            <w:pPr>
              <w:widowControl w:val="0"/>
              <w:pBdr>
                <w:top w:val="nil"/>
                <w:left w:val="nil"/>
                <w:bottom w:val="nil"/>
                <w:right w:val="nil"/>
                <w:between w:val="nil"/>
              </w:pBdr>
              <w:rPr>
                <w:rFonts w:ascii="Times New Roman" w:eastAsia="Times New Roman" w:hAnsi="Times New Roman" w:cs="Times New Roman"/>
                <w:b/>
                <w:sz w:val="24"/>
                <w:szCs w:val="24"/>
              </w:rPr>
            </w:pPr>
          </w:p>
        </w:tc>
      </w:tr>
      <w:tr w:rsidR="000C1305" w14:paraId="1E63FD14" w14:textId="77777777">
        <w:trPr>
          <w:trHeight w:val="1430"/>
        </w:trPr>
        <w:tc>
          <w:tcPr>
            <w:tcW w:w="1224" w:type="dxa"/>
            <w:vMerge/>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3AFE" w14:textId="77777777" w:rsidR="000C1305" w:rsidRDefault="000C1305">
            <w:pPr>
              <w:widowControl w:val="0"/>
              <w:pBdr>
                <w:top w:val="nil"/>
                <w:left w:val="nil"/>
                <w:bottom w:val="nil"/>
                <w:right w:val="nil"/>
                <w:between w:val="nil"/>
              </w:pBdr>
              <w:rPr>
                <w:rFonts w:ascii="Times New Roman" w:eastAsia="Times New Roman" w:hAnsi="Times New Roman" w:cs="Times New Roman"/>
                <w:b/>
                <w:sz w:val="24"/>
                <w:szCs w:val="24"/>
              </w:rPr>
            </w:pPr>
          </w:p>
        </w:tc>
        <w:tc>
          <w:tcPr>
            <w:tcW w:w="863"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AFF" w14:textId="77777777" w:rsidR="000C1305" w:rsidRDefault="003D2CD8">
            <w:pPr>
              <w:jc w:val="center"/>
              <w:rPr>
                <w:b/>
                <w:sz w:val="16"/>
                <w:szCs w:val="16"/>
              </w:rPr>
            </w:pPr>
            <w:r>
              <w:rPr>
                <w:b/>
                <w:sz w:val="16"/>
                <w:szCs w:val="16"/>
              </w:rPr>
              <w:t>ogółem</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B00" w14:textId="77777777" w:rsidR="000C1305" w:rsidRDefault="003D2CD8">
            <w:pPr>
              <w:jc w:val="center"/>
              <w:rPr>
                <w:b/>
                <w:sz w:val="16"/>
                <w:szCs w:val="16"/>
              </w:rPr>
            </w:pPr>
            <w:r>
              <w:rPr>
                <w:b/>
                <w:sz w:val="16"/>
                <w:szCs w:val="16"/>
              </w:rPr>
              <w:t>w tym</w:t>
            </w:r>
          </w:p>
          <w:p w14:paraId="00003B01" w14:textId="77777777" w:rsidR="000C1305" w:rsidRDefault="003D2CD8">
            <w:pPr>
              <w:jc w:val="center"/>
              <w:rPr>
                <w:b/>
                <w:sz w:val="16"/>
                <w:szCs w:val="16"/>
              </w:rPr>
            </w:pPr>
            <w:r>
              <w:rPr>
                <w:b/>
                <w:sz w:val="16"/>
                <w:szCs w:val="16"/>
              </w:rPr>
              <w:t>z przewagą</w:t>
            </w:r>
          </w:p>
          <w:p w14:paraId="00003B02" w14:textId="77777777" w:rsidR="000C1305" w:rsidRDefault="003D2CD8">
            <w:pPr>
              <w:jc w:val="center"/>
              <w:rPr>
                <w:b/>
                <w:sz w:val="16"/>
                <w:szCs w:val="16"/>
              </w:rPr>
            </w:pPr>
            <w:r>
              <w:rPr>
                <w:b/>
                <w:sz w:val="16"/>
                <w:szCs w:val="16"/>
              </w:rPr>
              <w:t>sprzedaży</w:t>
            </w:r>
          </w:p>
          <w:p w14:paraId="00003B03" w14:textId="77777777" w:rsidR="000C1305" w:rsidRDefault="003D2CD8">
            <w:pPr>
              <w:jc w:val="center"/>
              <w:rPr>
                <w:b/>
                <w:sz w:val="16"/>
                <w:szCs w:val="16"/>
              </w:rPr>
            </w:pPr>
            <w:r>
              <w:rPr>
                <w:b/>
                <w:sz w:val="16"/>
                <w:szCs w:val="16"/>
              </w:rPr>
              <w:t>drobno-</w:t>
            </w:r>
          </w:p>
          <w:p w14:paraId="00003B04" w14:textId="77777777" w:rsidR="000C1305" w:rsidRDefault="003D2CD8">
            <w:pPr>
              <w:jc w:val="center"/>
              <w:rPr>
                <w:b/>
                <w:sz w:val="16"/>
                <w:szCs w:val="16"/>
              </w:rPr>
            </w:pPr>
            <w:r>
              <w:rPr>
                <w:b/>
                <w:sz w:val="16"/>
                <w:szCs w:val="16"/>
              </w:rPr>
              <w:t>detalicznej</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B05" w14:textId="77777777" w:rsidR="000C1305" w:rsidRDefault="003D2CD8">
            <w:pPr>
              <w:jc w:val="center"/>
              <w:rPr>
                <w:b/>
                <w:sz w:val="16"/>
                <w:szCs w:val="16"/>
              </w:rPr>
            </w:pPr>
            <w:r>
              <w:rPr>
                <w:b/>
                <w:sz w:val="16"/>
                <w:szCs w:val="16"/>
              </w:rPr>
              <w:t>ogółem</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B06" w14:textId="77777777" w:rsidR="000C1305" w:rsidRDefault="003D2CD8">
            <w:pPr>
              <w:jc w:val="center"/>
              <w:rPr>
                <w:b/>
                <w:sz w:val="16"/>
                <w:szCs w:val="16"/>
              </w:rPr>
            </w:pPr>
            <w:r>
              <w:rPr>
                <w:b/>
                <w:sz w:val="16"/>
                <w:szCs w:val="16"/>
              </w:rPr>
              <w:t>w tym</w:t>
            </w:r>
          </w:p>
          <w:p w14:paraId="00003B07" w14:textId="77777777" w:rsidR="000C1305" w:rsidRDefault="003D2CD8">
            <w:pPr>
              <w:jc w:val="center"/>
              <w:rPr>
                <w:b/>
                <w:sz w:val="16"/>
                <w:szCs w:val="16"/>
              </w:rPr>
            </w:pPr>
            <w:r>
              <w:rPr>
                <w:b/>
                <w:sz w:val="16"/>
                <w:szCs w:val="16"/>
              </w:rPr>
              <w:t>sprzeda-</w:t>
            </w:r>
          </w:p>
          <w:p w14:paraId="00003B08" w14:textId="77777777" w:rsidR="000C1305" w:rsidRDefault="003D2CD8">
            <w:pPr>
              <w:jc w:val="center"/>
              <w:rPr>
                <w:b/>
                <w:sz w:val="16"/>
                <w:szCs w:val="16"/>
              </w:rPr>
            </w:pPr>
            <w:r>
              <w:rPr>
                <w:b/>
                <w:sz w:val="16"/>
                <w:szCs w:val="16"/>
              </w:rPr>
              <w:t>żowa</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B09" w14:textId="77777777" w:rsidR="000C1305" w:rsidRDefault="003D2CD8">
            <w:pPr>
              <w:jc w:val="center"/>
              <w:rPr>
                <w:b/>
                <w:sz w:val="16"/>
                <w:szCs w:val="16"/>
              </w:rPr>
            </w:pPr>
            <w:r>
              <w:rPr>
                <w:b/>
                <w:sz w:val="16"/>
                <w:szCs w:val="16"/>
              </w:rPr>
              <w:t>ogółem</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tcPr>
          <w:p w14:paraId="00003B0A" w14:textId="77777777" w:rsidR="000C1305" w:rsidRDefault="003D2CD8">
            <w:pPr>
              <w:jc w:val="center"/>
              <w:rPr>
                <w:b/>
                <w:sz w:val="16"/>
                <w:szCs w:val="16"/>
              </w:rPr>
            </w:pPr>
            <w:r>
              <w:rPr>
                <w:b/>
                <w:sz w:val="16"/>
                <w:szCs w:val="16"/>
              </w:rPr>
              <w:t>w tym na</w:t>
            </w:r>
          </w:p>
          <w:p w14:paraId="00003B0B" w14:textId="77777777" w:rsidR="000C1305" w:rsidRDefault="003D2CD8">
            <w:pPr>
              <w:jc w:val="center"/>
              <w:rPr>
                <w:b/>
                <w:sz w:val="16"/>
                <w:szCs w:val="16"/>
              </w:rPr>
            </w:pPr>
            <w:r>
              <w:rPr>
                <w:b/>
                <w:sz w:val="16"/>
                <w:szCs w:val="16"/>
              </w:rPr>
              <w:t>targowiskach</w:t>
            </w:r>
          </w:p>
          <w:p w14:paraId="00003B0C" w14:textId="77777777" w:rsidR="000C1305" w:rsidRDefault="003D2CD8">
            <w:pPr>
              <w:jc w:val="center"/>
              <w:rPr>
                <w:b/>
                <w:sz w:val="16"/>
                <w:szCs w:val="16"/>
              </w:rPr>
            </w:pPr>
            <w:r>
              <w:rPr>
                <w:b/>
                <w:sz w:val="16"/>
                <w:szCs w:val="16"/>
              </w:rPr>
              <w:t>czynnych</w:t>
            </w:r>
          </w:p>
          <w:p w14:paraId="00003B0D" w14:textId="77777777" w:rsidR="000C1305" w:rsidRDefault="003D2CD8">
            <w:pPr>
              <w:jc w:val="center"/>
              <w:rPr>
                <w:b/>
                <w:sz w:val="16"/>
                <w:szCs w:val="16"/>
              </w:rPr>
            </w:pPr>
            <w:r>
              <w:rPr>
                <w:b/>
                <w:sz w:val="16"/>
                <w:szCs w:val="16"/>
              </w:rPr>
              <w:t>codziennie</w:t>
            </w:r>
          </w:p>
        </w:tc>
        <w:tc>
          <w:tcPr>
            <w:tcW w:w="1170"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0003B0E" w14:textId="77777777" w:rsidR="000C1305" w:rsidRDefault="000C1305">
            <w:pPr>
              <w:spacing w:line="240" w:lineRule="auto"/>
              <w:ind w:left="1080"/>
              <w:rPr>
                <w:rFonts w:ascii="Times New Roman" w:eastAsia="Times New Roman" w:hAnsi="Times New Roman" w:cs="Times New Roman"/>
                <w:b/>
                <w:sz w:val="24"/>
                <w:szCs w:val="24"/>
              </w:rPr>
            </w:pPr>
          </w:p>
        </w:tc>
        <w:tc>
          <w:tcPr>
            <w:tcW w:w="915" w:type="dxa"/>
            <w:vMerge/>
            <w:tcBorders>
              <w:bottom w:val="single" w:sz="8" w:space="0" w:color="000000"/>
              <w:right w:val="single" w:sz="8" w:space="0" w:color="000000"/>
            </w:tcBorders>
            <w:shd w:val="clear" w:color="auto" w:fill="auto"/>
            <w:tcMar>
              <w:top w:w="100" w:type="dxa"/>
              <w:left w:w="100" w:type="dxa"/>
              <w:bottom w:w="100" w:type="dxa"/>
              <w:right w:w="100" w:type="dxa"/>
            </w:tcMar>
          </w:tcPr>
          <w:p w14:paraId="00003B0F" w14:textId="77777777" w:rsidR="000C1305" w:rsidRDefault="000C1305">
            <w:pPr>
              <w:widowControl w:val="0"/>
              <w:pBdr>
                <w:top w:val="nil"/>
                <w:left w:val="nil"/>
                <w:bottom w:val="nil"/>
                <w:right w:val="nil"/>
                <w:between w:val="nil"/>
              </w:pBdr>
              <w:rPr>
                <w:rFonts w:ascii="Times New Roman" w:eastAsia="Times New Roman" w:hAnsi="Times New Roman" w:cs="Times New Roman"/>
                <w:b/>
                <w:sz w:val="24"/>
                <w:szCs w:val="24"/>
              </w:rPr>
            </w:pPr>
          </w:p>
        </w:tc>
      </w:tr>
      <w:tr w:rsidR="000C1305" w14:paraId="7CF0A627" w14:textId="77777777">
        <w:trPr>
          <w:trHeight w:val="485"/>
        </w:trPr>
        <w:tc>
          <w:tcPr>
            <w:tcW w:w="122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0" w14:textId="77777777" w:rsidR="000C1305" w:rsidRDefault="003D2CD8">
            <w:pPr>
              <w:rPr>
                <w:b/>
                <w:sz w:val="16"/>
                <w:szCs w:val="16"/>
              </w:rPr>
            </w:pPr>
            <w:r>
              <w:rPr>
                <w:b/>
                <w:sz w:val="16"/>
                <w:szCs w:val="16"/>
              </w:rPr>
              <w:t>Pomorskie</w:t>
            </w:r>
          </w:p>
        </w:tc>
        <w:tc>
          <w:tcPr>
            <w:tcW w:w="863"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1" w14:textId="77777777" w:rsidR="000C1305" w:rsidRDefault="003D2CD8">
            <w:pPr>
              <w:jc w:val="right"/>
              <w:rPr>
                <w:b/>
                <w:sz w:val="16"/>
                <w:szCs w:val="16"/>
              </w:rPr>
            </w:pPr>
            <w:r>
              <w:rPr>
                <w:b/>
                <w:sz w:val="16"/>
                <w:szCs w:val="16"/>
              </w:rPr>
              <w:t>29</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2" w14:textId="77777777" w:rsidR="000C1305" w:rsidRDefault="003D2CD8">
            <w:pPr>
              <w:jc w:val="right"/>
              <w:rPr>
                <w:b/>
                <w:sz w:val="16"/>
                <w:szCs w:val="16"/>
              </w:rPr>
            </w:pPr>
            <w:r>
              <w:rPr>
                <w:b/>
                <w:sz w:val="16"/>
                <w:szCs w:val="16"/>
              </w:rPr>
              <w:t>29</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3" w14:textId="77777777" w:rsidR="000C1305" w:rsidRDefault="003D2CD8">
            <w:pPr>
              <w:jc w:val="right"/>
              <w:rPr>
                <w:b/>
                <w:sz w:val="16"/>
                <w:szCs w:val="16"/>
              </w:rPr>
            </w:pPr>
            <w:r>
              <w:rPr>
                <w:b/>
                <w:sz w:val="16"/>
                <w:szCs w:val="16"/>
              </w:rPr>
              <w:t>72193</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4" w14:textId="77777777" w:rsidR="000C1305" w:rsidRDefault="003D2CD8">
            <w:pPr>
              <w:jc w:val="right"/>
              <w:rPr>
                <w:b/>
                <w:sz w:val="16"/>
                <w:szCs w:val="16"/>
              </w:rPr>
            </w:pPr>
            <w:r>
              <w:rPr>
                <w:b/>
                <w:sz w:val="16"/>
                <w:szCs w:val="16"/>
              </w:rPr>
              <w:t>39274</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5" w14:textId="77777777" w:rsidR="000C1305" w:rsidRDefault="003D2CD8">
            <w:pPr>
              <w:jc w:val="right"/>
              <w:rPr>
                <w:b/>
                <w:sz w:val="16"/>
                <w:szCs w:val="16"/>
              </w:rPr>
            </w:pPr>
            <w:r>
              <w:rPr>
                <w:b/>
                <w:sz w:val="16"/>
                <w:szCs w:val="16"/>
              </w:rPr>
              <w:t>97</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6" w14:textId="77777777" w:rsidR="000C1305" w:rsidRDefault="003D2CD8">
            <w:pPr>
              <w:jc w:val="right"/>
              <w:rPr>
                <w:b/>
                <w:sz w:val="16"/>
                <w:szCs w:val="16"/>
              </w:rPr>
            </w:pPr>
            <w:r>
              <w:rPr>
                <w:b/>
                <w:sz w:val="16"/>
                <w:szCs w:val="16"/>
              </w:rPr>
              <w:t>22</w:t>
            </w:r>
          </w:p>
        </w:tc>
        <w:tc>
          <w:tcPr>
            <w:tcW w:w="117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7" w14:textId="77777777" w:rsidR="000C1305" w:rsidRDefault="003D2CD8">
            <w:pPr>
              <w:jc w:val="right"/>
              <w:rPr>
                <w:b/>
                <w:sz w:val="16"/>
                <w:szCs w:val="16"/>
              </w:rPr>
            </w:pPr>
            <w:r>
              <w:rPr>
                <w:b/>
                <w:sz w:val="16"/>
                <w:szCs w:val="16"/>
              </w:rPr>
              <w:t>33</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18" w14:textId="77777777" w:rsidR="000C1305" w:rsidRDefault="003D2CD8">
            <w:pPr>
              <w:jc w:val="right"/>
              <w:rPr>
                <w:b/>
                <w:sz w:val="16"/>
                <w:szCs w:val="16"/>
              </w:rPr>
            </w:pPr>
            <w:r>
              <w:rPr>
                <w:b/>
                <w:sz w:val="16"/>
                <w:szCs w:val="16"/>
              </w:rPr>
              <w:t>2046,5</w:t>
            </w:r>
          </w:p>
        </w:tc>
      </w:tr>
      <w:tr w:rsidR="000C1305" w14:paraId="372327B8" w14:textId="77777777">
        <w:trPr>
          <w:trHeight w:val="485"/>
        </w:trPr>
        <w:tc>
          <w:tcPr>
            <w:tcW w:w="122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9" w14:textId="77777777" w:rsidR="000C1305" w:rsidRDefault="003D2CD8">
            <w:pPr>
              <w:rPr>
                <w:b/>
                <w:sz w:val="16"/>
                <w:szCs w:val="16"/>
              </w:rPr>
            </w:pPr>
            <w:r>
              <w:rPr>
                <w:b/>
                <w:sz w:val="16"/>
                <w:szCs w:val="16"/>
              </w:rPr>
              <w:t xml:space="preserve">Podregiony: </w:t>
            </w:r>
          </w:p>
        </w:tc>
        <w:tc>
          <w:tcPr>
            <w:tcW w:w="863"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A" w14:textId="77777777" w:rsidR="000C1305" w:rsidRDefault="003D2CD8">
            <w:pPr>
              <w:jc w:val="right"/>
              <w:rPr>
                <w:b/>
                <w:sz w:val="16"/>
                <w:szCs w:val="16"/>
              </w:rPr>
            </w:pPr>
            <w:r>
              <w:rPr>
                <w:b/>
                <w:sz w:val="16"/>
                <w:szCs w:val="16"/>
              </w:rPr>
              <w:t xml:space="preserve"> </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B" w14:textId="77777777" w:rsidR="000C1305" w:rsidRDefault="003D2CD8">
            <w:pPr>
              <w:jc w:val="right"/>
              <w:rPr>
                <w:b/>
                <w:sz w:val="16"/>
                <w:szCs w:val="16"/>
              </w:rPr>
            </w:pPr>
            <w:r>
              <w:rPr>
                <w:b/>
                <w:sz w:val="16"/>
                <w:szCs w:val="16"/>
              </w:rPr>
              <w:t xml:space="preserve"> </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C" w14:textId="77777777" w:rsidR="000C1305" w:rsidRDefault="003D2CD8">
            <w:pPr>
              <w:jc w:val="right"/>
              <w:rPr>
                <w:b/>
                <w:sz w:val="16"/>
                <w:szCs w:val="16"/>
              </w:rPr>
            </w:pPr>
            <w:r>
              <w:rPr>
                <w:b/>
                <w:sz w:val="16"/>
                <w:szCs w:val="16"/>
              </w:rPr>
              <w:t xml:space="preserve"> </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D" w14:textId="77777777" w:rsidR="000C1305" w:rsidRDefault="003D2CD8">
            <w:pPr>
              <w:jc w:val="right"/>
              <w:rPr>
                <w:b/>
                <w:sz w:val="16"/>
                <w:szCs w:val="16"/>
              </w:rPr>
            </w:pPr>
            <w:r>
              <w:rPr>
                <w:b/>
                <w:sz w:val="16"/>
                <w:szCs w:val="16"/>
              </w:rPr>
              <w:t xml:space="preserve"> </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E" w14:textId="77777777" w:rsidR="000C1305" w:rsidRDefault="003D2CD8">
            <w:pPr>
              <w:jc w:val="right"/>
              <w:rPr>
                <w:b/>
                <w:sz w:val="16"/>
                <w:szCs w:val="16"/>
              </w:rPr>
            </w:pPr>
            <w:r>
              <w:rPr>
                <w:b/>
                <w:sz w:val="16"/>
                <w:szCs w:val="16"/>
              </w:rPr>
              <w:t xml:space="preserve"> </w:t>
            </w:r>
          </w:p>
        </w:tc>
        <w:tc>
          <w:tcPr>
            <w:tcW w:w="979"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1F" w14:textId="77777777" w:rsidR="000C1305" w:rsidRDefault="003D2CD8">
            <w:pPr>
              <w:jc w:val="right"/>
              <w:rPr>
                <w:b/>
                <w:sz w:val="16"/>
                <w:szCs w:val="16"/>
              </w:rPr>
            </w:pPr>
            <w:r>
              <w:rPr>
                <w:b/>
                <w:sz w:val="16"/>
                <w:szCs w:val="16"/>
              </w:rPr>
              <w:t xml:space="preserve"> </w:t>
            </w:r>
          </w:p>
        </w:tc>
        <w:tc>
          <w:tcPr>
            <w:tcW w:w="1170"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0" w14:textId="77777777" w:rsidR="000C1305" w:rsidRDefault="003D2CD8">
            <w:pPr>
              <w:jc w:val="right"/>
              <w:rPr>
                <w:b/>
                <w:sz w:val="16"/>
                <w:szCs w:val="16"/>
              </w:rPr>
            </w:pPr>
            <w:r>
              <w:rPr>
                <w:b/>
                <w:sz w:val="16"/>
                <w:szCs w:val="16"/>
              </w:rPr>
              <w:t xml:space="preserve"> </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1" w14:textId="77777777" w:rsidR="000C1305" w:rsidRDefault="003D2CD8">
            <w:pPr>
              <w:jc w:val="right"/>
              <w:rPr>
                <w:b/>
                <w:sz w:val="16"/>
                <w:szCs w:val="16"/>
              </w:rPr>
            </w:pPr>
            <w:r>
              <w:rPr>
                <w:b/>
                <w:sz w:val="16"/>
                <w:szCs w:val="16"/>
              </w:rPr>
              <w:t xml:space="preserve"> </w:t>
            </w:r>
          </w:p>
        </w:tc>
      </w:tr>
      <w:tr w:rsidR="000C1305" w14:paraId="5AB799EE" w14:textId="77777777">
        <w:trPr>
          <w:trHeight w:val="485"/>
        </w:trPr>
        <w:tc>
          <w:tcPr>
            <w:tcW w:w="1224"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2" w14:textId="77777777" w:rsidR="000C1305" w:rsidRDefault="003D2CD8">
            <w:pPr>
              <w:ind w:firstLine="160"/>
              <w:rPr>
                <w:b/>
                <w:sz w:val="16"/>
                <w:szCs w:val="16"/>
              </w:rPr>
            </w:pPr>
            <w:r>
              <w:rPr>
                <w:b/>
                <w:sz w:val="16"/>
                <w:szCs w:val="16"/>
              </w:rPr>
              <w:t>gdański</w:t>
            </w:r>
          </w:p>
        </w:tc>
        <w:tc>
          <w:tcPr>
            <w:tcW w:w="863"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3" w14:textId="77777777" w:rsidR="000C1305" w:rsidRDefault="003D2CD8">
            <w:pPr>
              <w:jc w:val="right"/>
              <w:rPr>
                <w:b/>
                <w:sz w:val="16"/>
                <w:szCs w:val="16"/>
              </w:rPr>
            </w:pPr>
            <w:r>
              <w:rPr>
                <w:b/>
                <w:sz w:val="16"/>
                <w:szCs w:val="16"/>
              </w:rPr>
              <w:t>8</w:t>
            </w:r>
          </w:p>
        </w:tc>
        <w:tc>
          <w:tcPr>
            <w:tcW w:w="979"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4" w14:textId="77777777" w:rsidR="000C1305" w:rsidRDefault="003D2CD8">
            <w:pPr>
              <w:jc w:val="right"/>
              <w:rPr>
                <w:b/>
                <w:sz w:val="16"/>
                <w:szCs w:val="16"/>
              </w:rPr>
            </w:pPr>
            <w:r>
              <w:rPr>
                <w:b/>
                <w:sz w:val="16"/>
                <w:szCs w:val="16"/>
              </w:rPr>
              <w:t>8</w:t>
            </w:r>
          </w:p>
        </w:tc>
        <w:tc>
          <w:tcPr>
            <w:tcW w:w="979"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5" w14:textId="77777777" w:rsidR="000C1305" w:rsidRDefault="003D2CD8">
            <w:pPr>
              <w:jc w:val="right"/>
              <w:rPr>
                <w:b/>
                <w:sz w:val="16"/>
                <w:szCs w:val="16"/>
              </w:rPr>
            </w:pPr>
            <w:r>
              <w:rPr>
                <w:b/>
                <w:sz w:val="16"/>
                <w:szCs w:val="16"/>
              </w:rPr>
              <w:t>35438</w:t>
            </w:r>
          </w:p>
        </w:tc>
        <w:tc>
          <w:tcPr>
            <w:tcW w:w="979"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6" w14:textId="77777777" w:rsidR="000C1305" w:rsidRDefault="003D2CD8">
            <w:pPr>
              <w:jc w:val="right"/>
              <w:rPr>
                <w:b/>
                <w:sz w:val="16"/>
                <w:szCs w:val="16"/>
              </w:rPr>
            </w:pPr>
            <w:r>
              <w:rPr>
                <w:b/>
                <w:sz w:val="16"/>
                <w:szCs w:val="16"/>
              </w:rPr>
              <w:t>23468</w:t>
            </w:r>
          </w:p>
        </w:tc>
        <w:tc>
          <w:tcPr>
            <w:tcW w:w="979"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7" w14:textId="77777777" w:rsidR="000C1305" w:rsidRDefault="003D2CD8">
            <w:pPr>
              <w:jc w:val="right"/>
              <w:rPr>
                <w:b/>
                <w:sz w:val="16"/>
                <w:szCs w:val="16"/>
              </w:rPr>
            </w:pPr>
            <w:r>
              <w:rPr>
                <w:b/>
                <w:sz w:val="16"/>
                <w:szCs w:val="16"/>
              </w:rPr>
              <w:t>42</w:t>
            </w:r>
          </w:p>
        </w:tc>
        <w:tc>
          <w:tcPr>
            <w:tcW w:w="979" w:type="dxa"/>
            <w:tcBorders>
              <w:top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8" w14:textId="77777777" w:rsidR="000C1305" w:rsidRDefault="003D2CD8">
            <w:pPr>
              <w:jc w:val="right"/>
              <w:rPr>
                <w:b/>
                <w:sz w:val="16"/>
                <w:szCs w:val="16"/>
              </w:rPr>
            </w:pPr>
            <w:r>
              <w:rPr>
                <w:b/>
                <w:sz w:val="16"/>
                <w:szCs w:val="16"/>
              </w:rPr>
              <w:t>20</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9" w14:textId="77777777" w:rsidR="000C1305" w:rsidRDefault="003D2CD8">
            <w:pPr>
              <w:jc w:val="right"/>
              <w:rPr>
                <w:b/>
                <w:sz w:val="16"/>
                <w:szCs w:val="16"/>
              </w:rPr>
            </w:pPr>
            <w:r>
              <w:rPr>
                <w:b/>
                <w:sz w:val="16"/>
                <w:szCs w:val="16"/>
              </w:rPr>
              <w:t>19</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A" w14:textId="77777777" w:rsidR="000C1305" w:rsidRDefault="003D2CD8">
            <w:pPr>
              <w:jc w:val="right"/>
              <w:rPr>
                <w:b/>
                <w:sz w:val="16"/>
                <w:szCs w:val="16"/>
              </w:rPr>
            </w:pPr>
            <w:r>
              <w:rPr>
                <w:b/>
                <w:sz w:val="16"/>
                <w:szCs w:val="16"/>
              </w:rPr>
              <w:t>1593,0</w:t>
            </w:r>
          </w:p>
        </w:tc>
      </w:tr>
      <w:tr w:rsidR="000C1305" w14:paraId="5099225E" w14:textId="77777777">
        <w:trPr>
          <w:trHeight w:val="485"/>
        </w:trPr>
        <w:tc>
          <w:tcPr>
            <w:tcW w:w="122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2B" w14:textId="77777777" w:rsidR="000C1305" w:rsidRDefault="003D2CD8">
            <w:pPr>
              <w:ind w:firstLine="160"/>
              <w:rPr>
                <w:b/>
                <w:sz w:val="16"/>
                <w:szCs w:val="16"/>
              </w:rPr>
            </w:pPr>
            <w:r>
              <w:rPr>
                <w:b/>
                <w:sz w:val="16"/>
                <w:szCs w:val="16"/>
              </w:rPr>
              <w:t>słupski</w:t>
            </w:r>
          </w:p>
        </w:tc>
        <w:tc>
          <w:tcPr>
            <w:tcW w:w="863"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C" w14:textId="77777777" w:rsidR="000C1305" w:rsidRDefault="003D2CD8">
            <w:pPr>
              <w:jc w:val="right"/>
              <w:rPr>
                <w:b/>
                <w:sz w:val="16"/>
                <w:szCs w:val="16"/>
              </w:rPr>
            </w:pPr>
            <w:r>
              <w:rPr>
                <w:b/>
                <w:sz w:val="16"/>
                <w:szCs w:val="16"/>
              </w:rPr>
              <w:t>5</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D" w14:textId="77777777" w:rsidR="000C1305" w:rsidRDefault="003D2CD8">
            <w:pPr>
              <w:jc w:val="right"/>
              <w:rPr>
                <w:b/>
                <w:sz w:val="16"/>
                <w:szCs w:val="16"/>
              </w:rPr>
            </w:pPr>
            <w:r>
              <w:rPr>
                <w:b/>
                <w:sz w:val="16"/>
                <w:szCs w:val="16"/>
              </w:rPr>
              <w:t>5</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E" w14:textId="77777777" w:rsidR="000C1305" w:rsidRDefault="003D2CD8">
            <w:pPr>
              <w:jc w:val="right"/>
              <w:rPr>
                <w:b/>
                <w:sz w:val="16"/>
                <w:szCs w:val="16"/>
              </w:rPr>
            </w:pPr>
            <w:r>
              <w:rPr>
                <w:b/>
                <w:sz w:val="16"/>
                <w:szCs w:val="16"/>
              </w:rPr>
              <w:t>9070</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2F" w14:textId="77777777" w:rsidR="000C1305" w:rsidRDefault="003D2CD8">
            <w:pPr>
              <w:jc w:val="right"/>
              <w:rPr>
                <w:b/>
                <w:sz w:val="16"/>
                <w:szCs w:val="16"/>
              </w:rPr>
            </w:pPr>
            <w:r>
              <w:rPr>
                <w:b/>
                <w:sz w:val="16"/>
                <w:szCs w:val="16"/>
              </w:rPr>
              <w:t>1524</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0" w14:textId="77777777" w:rsidR="000C1305" w:rsidRDefault="003D2CD8">
            <w:pPr>
              <w:jc w:val="right"/>
              <w:rPr>
                <w:b/>
                <w:sz w:val="16"/>
                <w:szCs w:val="16"/>
              </w:rPr>
            </w:pPr>
            <w:r>
              <w:rPr>
                <w:b/>
                <w:sz w:val="16"/>
                <w:szCs w:val="16"/>
              </w:rPr>
              <w:t>28</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1" w14:textId="77777777" w:rsidR="000C1305" w:rsidRDefault="003D2CD8">
            <w:pPr>
              <w:jc w:val="right"/>
              <w:rPr>
                <w:b/>
                <w:sz w:val="16"/>
                <w:szCs w:val="16"/>
              </w:rPr>
            </w:pPr>
            <w:r>
              <w:rPr>
                <w:b/>
                <w:sz w:val="16"/>
                <w:szCs w:val="16"/>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2" w14:textId="77777777" w:rsidR="000C1305" w:rsidRDefault="003D2CD8">
            <w:pPr>
              <w:jc w:val="right"/>
              <w:rPr>
                <w:b/>
                <w:sz w:val="16"/>
                <w:szCs w:val="16"/>
              </w:rPr>
            </w:pPr>
            <w:r>
              <w:rPr>
                <w:b/>
                <w:sz w:val="16"/>
                <w:szCs w:val="16"/>
              </w:rPr>
              <w:t>3</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3" w14:textId="77777777" w:rsidR="000C1305" w:rsidRDefault="003D2CD8">
            <w:pPr>
              <w:jc w:val="right"/>
              <w:rPr>
                <w:b/>
                <w:sz w:val="16"/>
                <w:szCs w:val="16"/>
              </w:rPr>
            </w:pPr>
            <w:r>
              <w:rPr>
                <w:b/>
                <w:sz w:val="16"/>
                <w:szCs w:val="16"/>
              </w:rPr>
              <w:t>328,1</w:t>
            </w:r>
          </w:p>
        </w:tc>
      </w:tr>
      <w:tr w:rsidR="000C1305" w14:paraId="1DC84100" w14:textId="77777777">
        <w:trPr>
          <w:trHeight w:val="485"/>
        </w:trPr>
        <w:tc>
          <w:tcPr>
            <w:tcW w:w="122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34" w14:textId="77777777" w:rsidR="000C1305" w:rsidRDefault="003D2CD8">
            <w:pPr>
              <w:rPr>
                <w:b/>
                <w:sz w:val="16"/>
                <w:szCs w:val="16"/>
              </w:rPr>
            </w:pPr>
            <w:r>
              <w:rPr>
                <w:b/>
                <w:sz w:val="16"/>
                <w:szCs w:val="16"/>
              </w:rPr>
              <w:t>starogardzki</w:t>
            </w:r>
          </w:p>
        </w:tc>
        <w:tc>
          <w:tcPr>
            <w:tcW w:w="863"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5" w14:textId="77777777" w:rsidR="000C1305" w:rsidRDefault="003D2CD8">
            <w:pPr>
              <w:jc w:val="right"/>
              <w:rPr>
                <w:b/>
                <w:sz w:val="16"/>
                <w:szCs w:val="16"/>
              </w:rPr>
            </w:pPr>
            <w:r>
              <w:rPr>
                <w:b/>
                <w:sz w:val="16"/>
                <w:szCs w:val="16"/>
              </w:rPr>
              <w:t>8</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6" w14:textId="77777777" w:rsidR="000C1305" w:rsidRDefault="003D2CD8">
            <w:pPr>
              <w:jc w:val="right"/>
              <w:rPr>
                <w:b/>
                <w:sz w:val="16"/>
                <w:szCs w:val="16"/>
              </w:rPr>
            </w:pPr>
            <w:r>
              <w:rPr>
                <w:b/>
                <w:sz w:val="16"/>
                <w:szCs w:val="16"/>
              </w:rPr>
              <w:t>8</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7" w14:textId="77777777" w:rsidR="000C1305" w:rsidRDefault="003D2CD8">
            <w:pPr>
              <w:jc w:val="right"/>
              <w:rPr>
                <w:b/>
                <w:sz w:val="16"/>
                <w:szCs w:val="16"/>
              </w:rPr>
            </w:pPr>
            <w:r>
              <w:rPr>
                <w:b/>
                <w:sz w:val="16"/>
                <w:szCs w:val="16"/>
              </w:rPr>
              <w:t>16599</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8" w14:textId="77777777" w:rsidR="000C1305" w:rsidRDefault="003D2CD8">
            <w:pPr>
              <w:jc w:val="right"/>
              <w:rPr>
                <w:b/>
                <w:sz w:val="16"/>
                <w:szCs w:val="16"/>
              </w:rPr>
            </w:pPr>
            <w:r>
              <w:rPr>
                <w:b/>
                <w:sz w:val="16"/>
                <w:szCs w:val="16"/>
              </w:rPr>
              <w:t>9287</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9" w14:textId="77777777" w:rsidR="000C1305" w:rsidRDefault="003D2CD8">
            <w:pPr>
              <w:jc w:val="right"/>
              <w:rPr>
                <w:b/>
                <w:sz w:val="16"/>
                <w:szCs w:val="16"/>
              </w:rPr>
            </w:pPr>
            <w:r>
              <w:rPr>
                <w:b/>
                <w:sz w:val="16"/>
                <w:szCs w:val="16"/>
              </w:rPr>
              <w:t>–</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A" w14:textId="77777777" w:rsidR="000C1305" w:rsidRDefault="003D2CD8">
            <w:pPr>
              <w:jc w:val="right"/>
              <w:rPr>
                <w:b/>
                <w:sz w:val="16"/>
                <w:szCs w:val="16"/>
              </w:rPr>
            </w:pPr>
            <w:r>
              <w:rPr>
                <w:b/>
                <w:sz w:val="16"/>
                <w:szCs w:val="16"/>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B" w14:textId="77777777" w:rsidR="000C1305" w:rsidRDefault="003D2CD8">
            <w:pPr>
              <w:jc w:val="right"/>
              <w:rPr>
                <w:b/>
                <w:sz w:val="16"/>
                <w:szCs w:val="16"/>
              </w:rPr>
            </w:pPr>
            <w:r>
              <w:rPr>
                <w:b/>
                <w:sz w:val="16"/>
                <w:szCs w:val="16"/>
              </w:rPr>
              <w:t>6</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C" w14:textId="77777777" w:rsidR="000C1305" w:rsidRDefault="003D2CD8">
            <w:pPr>
              <w:jc w:val="right"/>
              <w:rPr>
                <w:b/>
                <w:sz w:val="16"/>
                <w:szCs w:val="16"/>
              </w:rPr>
            </w:pPr>
            <w:r>
              <w:rPr>
                <w:b/>
                <w:sz w:val="16"/>
                <w:szCs w:val="16"/>
              </w:rPr>
              <w:t>101,1</w:t>
            </w:r>
          </w:p>
        </w:tc>
      </w:tr>
      <w:tr w:rsidR="000C1305" w14:paraId="2672501A" w14:textId="77777777">
        <w:trPr>
          <w:trHeight w:val="485"/>
        </w:trPr>
        <w:tc>
          <w:tcPr>
            <w:tcW w:w="122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3D" w14:textId="77777777" w:rsidR="000C1305" w:rsidRDefault="003D2CD8">
            <w:pPr>
              <w:ind w:firstLine="160"/>
              <w:rPr>
                <w:b/>
                <w:sz w:val="16"/>
                <w:szCs w:val="16"/>
              </w:rPr>
            </w:pPr>
            <w:r>
              <w:rPr>
                <w:b/>
                <w:sz w:val="16"/>
                <w:szCs w:val="16"/>
              </w:rPr>
              <w:t>trójmiejski</w:t>
            </w:r>
          </w:p>
        </w:tc>
        <w:tc>
          <w:tcPr>
            <w:tcW w:w="863"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E" w14:textId="77777777" w:rsidR="000C1305" w:rsidRDefault="003D2CD8">
            <w:pPr>
              <w:jc w:val="right"/>
              <w:rPr>
                <w:b/>
                <w:sz w:val="16"/>
                <w:szCs w:val="16"/>
              </w:rPr>
            </w:pPr>
            <w:r>
              <w:rPr>
                <w:b/>
                <w:sz w:val="16"/>
                <w:szCs w:val="16"/>
              </w:rPr>
              <w:t>.</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3F" w14:textId="77777777" w:rsidR="000C1305" w:rsidRDefault="003D2CD8">
            <w:pPr>
              <w:jc w:val="right"/>
              <w:rPr>
                <w:b/>
                <w:sz w:val="16"/>
                <w:szCs w:val="16"/>
              </w:rPr>
            </w:pPr>
            <w:r>
              <w:rPr>
                <w:b/>
                <w:sz w:val="16"/>
                <w:szCs w:val="16"/>
              </w:rPr>
              <w:t>.</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0" w14:textId="77777777" w:rsidR="000C1305" w:rsidRDefault="003D2CD8">
            <w:pPr>
              <w:jc w:val="right"/>
              <w:rPr>
                <w:b/>
                <w:sz w:val="16"/>
                <w:szCs w:val="16"/>
              </w:rPr>
            </w:pPr>
            <w:r>
              <w:rPr>
                <w:b/>
                <w:sz w:val="16"/>
                <w:szCs w:val="16"/>
              </w:rPr>
              <w:t>.</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1" w14:textId="77777777" w:rsidR="000C1305" w:rsidRDefault="003D2CD8">
            <w:pPr>
              <w:jc w:val="right"/>
              <w:rPr>
                <w:b/>
                <w:sz w:val="16"/>
                <w:szCs w:val="16"/>
              </w:rPr>
            </w:pPr>
            <w:r>
              <w:rPr>
                <w:b/>
                <w:sz w:val="16"/>
                <w:szCs w:val="16"/>
              </w:rPr>
              <w:t>.</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2" w14:textId="77777777" w:rsidR="000C1305" w:rsidRDefault="003D2CD8">
            <w:pPr>
              <w:jc w:val="right"/>
              <w:rPr>
                <w:b/>
                <w:sz w:val="16"/>
                <w:szCs w:val="16"/>
              </w:rPr>
            </w:pPr>
            <w:r>
              <w:rPr>
                <w:b/>
                <w:sz w:val="16"/>
                <w:szCs w:val="16"/>
              </w:rPr>
              <w:t>.</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3" w14:textId="77777777" w:rsidR="000C1305" w:rsidRDefault="003D2CD8">
            <w:pPr>
              <w:jc w:val="right"/>
              <w:rPr>
                <w:b/>
                <w:sz w:val="16"/>
                <w:szCs w:val="16"/>
              </w:rPr>
            </w:pPr>
            <w:r>
              <w:rPr>
                <w:b/>
                <w:sz w:val="16"/>
                <w:szCs w:val="16"/>
              </w:rPr>
              <w:t>.</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4" w14:textId="77777777" w:rsidR="000C1305" w:rsidRDefault="003D2CD8">
            <w:pPr>
              <w:jc w:val="right"/>
              <w:rPr>
                <w:b/>
                <w:sz w:val="16"/>
                <w:szCs w:val="16"/>
              </w:rPr>
            </w:pPr>
            <w:r>
              <w:rPr>
                <w:b/>
                <w:sz w:val="16"/>
                <w:szCs w:val="16"/>
              </w:rPr>
              <w:t>.</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5" w14:textId="77777777" w:rsidR="000C1305" w:rsidRDefault="003D2CD8">
            <w:pPr>
              <w:jc w:val="right"/>
              <w:rPr>
                <w:b/>
                <w:sz w:val="16"/>
                <w:szCs w:val="16"/>
              </w:rPr>
            </w:pPr>
            <w:r>
              <w:rPr>
                <w:b/>
                <w:sz w:val="16"/>
                <w:szCs w:val="16"/>
              </w:rPr>
              <w:t>.</w:t>
            </w:r>
          </w:p>
        </w:tc>
      </w:tr>
      <w:tr w:rsidR="000C1305" w14:paraId="0A77CAA4" w14:textId="77777777">
        <w:trPr>
          <w:trHeight w:val="485"/>
        </w:trPr>
        <w:tc>
          <w:tcPr>
            <w:tcW w:w="1224" w:type="dxa"/>
            <w:tcBorders>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bottom"/>
          </w:tcPr>
          <w:p w14:paraId="00003B46" w14:textId="77777777" w:rsidR="000C1305" w:rsidRDefault="003D2CD8">
            <w:pPr>
              <w:ind w:firstLine="160"/>
              <w:rPr>
                <w:b/>
                <w:sz w:val="16"/>
                <w:szCs w:val="16"/>
              </w:rPr>
            </w:pPr>
            <w:r>
              <w:rPr>
                <w:b/>
                <w:sz w:val="16"/>
                <w:szCs w:val="16"/>
              </w:rPr>
              <w:t>chojnicki</w:t>
            </w:r>
          </w:p>
        </w:tc>
        <w:tc>
          <w:tcPr>
            <w:tcW w:w="863"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7" w14:textId="77777777" w:rsidR="000C1305" w:rsidRDefault="003D2CD8">
            <w:pPr>
              <w:jc w:val="right"/>
              <w:rPr>
                <w:b/>
                <w:sz w:val="16"/>
                <w:szCs w:val="16"/>
              </w:rPr>
            </w:pPr>
            <w:r>
              <w:rPr>
                <w:b/>
                <w:sz w:val="16"/>
                <w:szCs w:val="16"/>
              </w:rPr>
              <w:t>8</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8" w14:textId="77777777" w:rsidR="000C1305" w:rsidRDefault="003D2CD8">
            <w:pPr>
              <w:jc w:val="right"/>
              <w:rPr>
                <w:b/>
                <w:sz w:val="16"/>
                <w:szCs w:val="16"/>
              </w:rPr>
            </w:pPr>
            <w:r>
              <w:rPr>
                <w:b/>
                <w:sz w:val="16"/>
                <w:szCs w:val="16"/>
              </w:rPr>
              <w:t>8</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9" w14:textId="77777777" w:rsidR="000C1305" w:rsidRDefault="003D2CD8">
            <w:pPr>
              <w:jc w:val="right"/>
              <w:rPr>
                <w:b/>
                <w:sz w:val="16"/>
                <w:szCs w:val="16"/>
              </w:rPr>
            </w:pPr>
            <w:r>
              <w:rPr>
                <w:b/>
                <w:sz w:val="16"/>
                <w:szCs w:val="16"/>
              </w:rPr>
              <w:t>11086</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A" w14:textId="77777777" w:rsidR="000C1305" w:rsidRDefault="003D2CD8">
            <w:pPr>
              <w:jc w:val="right"/>
              <w:rPr>
                <w:b/>
                <w:sz w:val="16"/>
                <w:szCs w:val="16"/>
              </w:rPr>
            </w:pPr>
            <w:r>
              <w:rPr>
                <w:b/>
                <w:sz w:val="16"/>
                <w:szCs w:val="16"/>
              </w:rPr>
              <w:t>4995</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B" w14:textId="77777777" w:rsidR="000C1305" w:rsidRDefault="003D2CD8">
            <w:pPr>
              <w:jc w:val="right"/>
              <w:rPr>
                <w:b/>
                <w:sz w:val="16"/>
                <w:szCs w:val="16"/>
              </w:rPr>
            </w:pPr>
            <w:r>
              <w:rPr>
                <w:b/>
                <w:sz w:val="16"/>
                <w:szCs w:val="16"/>
              </w:rPr>
              <w:t>27</w:t>
            </w:r>
          </w:p>
        </w:tc>
        <w:tc>
          <w:tcPr>
            <w:tcW w:w="979"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C" w14:textId="77777777" w:rsidR="000C1305" w:rsidRDefault="003D2CD8">
            <w:pPr>
              <w:jc w:val="right"/>
              <w:rPr>
                <w:b/>
                <w:sz w:val="16"/>
                <w:szCs w:val="16"/>
              </w:rPr>
            </w:pPr>
            <w:r>
              <w:rPr>
                <w:b/>
                <w:sz w:val="16"/>
                <w:szCs w:val="16"/>
              </w:rPr>
              <w:t>2</w:t>
            </w:r>
          </w:p>
        </w:tc>
        <w:tc>
          <w:tcPr>
            <w:tcW w:w="1170"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D" w14:textId="77777777" w:rsidR="000C1305" w:rsidRDefault="003D2CD8">
            <w:pPr>
              <w:jc w:val="right"/>
              <w:rPr>
                <w:b/>
                <w:sz w:val="16"/>
                <w:szCs w:val="16"/>
              </w:rPr>
            </w:pPr>
            <w:r>
              <w:rPr>
                <w:b/>
                <w:sz w:val="16"/>
                <w:szCs w:val="16"/>
              </w:rPr>
              <w:t>5</w:t>
            </w:r>
          </w:p>
        </w:tc>
        <w:tc>
          <w:tcPr>
            <w:tcW w:w="915" w:type="dxa"/>
            <w:tcBorders>
              <w:bottom w:val="single" w:sz="8" w:space="0" w:color="000000"/>
              <w:right w:val="single" w:sz="8" w:space="0" w:color="000000"/>
            </w:tcBorders>
            <w:shd w:val="clear" w:color="auto" w:fill="auto"/>
            <w:tcMar>
              <w:top w:w="100" w:type="dxa"/>
              <w:left w:w="80" w:type="dxa"/>
              <w:bottom w:w="100" w:type="dxa"/>
              <w:right w:w="80" w:type="dxa"/>
            </w:tcMar>
            <w:vAlign w:val="bottom"/>
          </w:tcPr>
          <w:p w14:paraId="00003B4E" w14:textId="77777777" w:rsidR="000C1305" w:rsidRDefault="003D2CD8">
            <w:pPr>
              <w:jc w:val="right"/>
              <w:rPr>
                <w:b/>
                <w:sz w:val="16"/>
                <w:szCs w:val="16"/>
              </w:rPr>
            </w:pPr>
            <w:r>
              <w:rPr>
                <w:b/>
                <w:sz w:val="16"/>
                <w:szCs w:val="16"/>
              </w:rPr>
              <w:t>24,3</w:t>
            </w:r>
          </w:p>
        </w:tc>
      </w:tr>
    </w:tbl>
    <w:p w14:paraId="00003B4F" w14:textId="77777777" w:rsidR="000C1305" w:rsidRDefault="000C1305">
      <w:pPr>
        <w:spacing w:line="240" w:lineRule="auto"/>
        <w:ind w:left="1080"/>
        <w:rPr>
          <w:rFonts w:ascii="Times New Roman" w:eastAsia="Times New Roman" w:hAnsi="Times New Roman" w:cs="Times New Roman"/>
          <w:b/>
          <w:sz w:val="24"/>
          <w:szCs w:val="24"/>
        </w:rPr>
      </w:pPr>
    </w:p>
    <w:p w14:paraId="00003B50"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w:t>
      </w:r>
    </w:p>
    <w:p w14:paraId="00003B51" w14:textId="77777777" w:rsidR="000C1305" w:rsidRDefault="003D2CD8">
      <w:pPr>
        <w:numPr>
          <w:ilvl w:val="0"/>
          <w:numId w:val="54"/>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Przetwórstwo spożywcze, mimo niewielkiego udziału w PKB województwa stanowi istotny element jego gospodarki, stanowiąc bazę przetwórczą dla lokalnej produkcji rolnej i zaopatrzeniową dla ludności województwa. </w:t>
      </w:r>
    </w:p>
    <w:p w14:paraId="00003B52" w14:textId="77777777" w:rsidR="000C1305" w:rsidRDefault="003D2CD8">
      <w:pPr>
        <w:numPr>
          <w:ilvl w:val="0"/>
          <w:numId w:val="54"/>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 województwie pomorskim brak zakładów przetwó</w:t>
      </w:r>
      <w:r>
        <w:rPr>
          <w:rFonts w:ascii="Times New Roman" w:eastAsia="Times New Roman" w:hAnsi="Times New Roman" w:cs="Times New Roman"/>
          <w:b/>
          <w:sz w:val="24"/>
          <w:szCs w:val="24"/>
        </w:rPr>
        <w:t>rstwa mięsnego o znaczeniu ogólnokrajowym. Istnieje natomiast duża ilość małych i średnich zakładów dających możliwość rozwoju produktów regionalnych.</w:t>
      </w:r>
    </w:p>
    <w:p w14:paraId="00003B53" w14:textId="77777777" w:rsidR="000C1305" w:rsidRDefault="003D2CD8">
      <w:pPr>
        <w:numPr>
          <w:ilvl w:val="0"/>
          <w:numId w:val="54"/>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Należy wspierać formy przetwórcze  skracające łańcuch pokarmowy (sprzedaż bezpośrednia, rolniczy handel d</w:t>
      </w:r>
      <w:r>
        <w:rPr>
          <w:rFonts w:ascii="Times New Roman" w:eastAsia="Times New Roman" w:hAnsi="Times New Roman" w:cs="Times New Roman"/>
          <w:b/>
          <w:sz w:val="24"/>
          <w:szCs w:val="24"/>
        </w:rPr>
        <w:t>etaliczny, MLO), jak również kanały dystrybucji tych produktów (targowiska). Prowadzi to z jednej strony do wzrostu dochodowości gospodarstw rolnych, z drugiej zapewnia dostawy zdrowej żywności dla mieszkańców.</w:t>
      </w:r>
    </w:p>
    <w:p w14:paraId="00003B54" w14:textId="77777777" w:rsidR="000C1305" w:rsidRDefault="003D2CD8">
      <w:pPr>
        <w:numPr>
          <w:ilvl w:val="0"/>
          <w:numId w:val="54"/>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 dalszym ciągu należy wspierać i stymulować powstawanie i funkcjonowanie grup producentów rolnych.</w:t>
      </w:r>
    </w:p>
    <w:p w14:paraId="00003B55" w14:textId="77777777" w:rsidR="000C1305" w:rsidRDefault="003D2CD8">
      <w:pPr>
        <w:numPr>
          <w:ilvl w:val="0"/>
          <w:numId w:val="54"/>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Wyraźnie widać wzrostową tendencję zainteresowania produkcją marginalną lokalną i ograniczoną, tzw. MLO oraz produkcją i sprzedażą  prowadzoną w ramach dzia</w:t>
      </w:r>
      <w:r>
        <w:rPr>
          <w:rFonts w:ascii="Times New Roman" w:eastAsia="Times New Roman" w:hAnsi="Times New Roman" w:cs="Times New Roman"/>
          <w:b/>
          <w:sz w:val="24"/>
          <w:szCs w:val="24"/>
        </w:rPr>
        <w:t>łalności rolniczego handlu detalicznego (RHD). Uproszczone procedury rejestracji oraz wymagania weterynaryjne, sprzyjają podejmowaniu decyzji o prowadzeniu tej cieszącej się dużym zainteresowaniem konsumentów produkcji na niewielką skalę.</w:t>
      </w:r>
    </w:p>
    <w:p w14:paraId="00003B56" w14:textId="77777777" w:rsidR="000C1305" w:rsidRDefault="003D2CD8">
      <w:pPr>
        <w:numPr>
          <w:ilvl w:val="0"/>
          <w:numId w:val="54"/>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Zakłady mięsne or</w:t>
      </w:r>
      <w:r>
        <w:rPr>
          <w:rFonts w:ascii="Times New Roman" w:eastAsia="Times New Roman" w:hAnsi="Times New Roman" w:cs="Times New Roman"/>
          <w:b/>
          <w:sz w:val="24"/>
          <w:szCs w:val="24"/>
        </w:rPr>
        <w:t>az zakłady rybne zlokalizowane na terenie województwa pomorskiego prezentują wysoki poziom techniczny i technologiczny, z zachowaniem najwyższych  standardów sanitarno-weterynaryjnych. Ich produkcja cieszy się również uznaniem na rynkach światowych.</w:t>
      </w:r>
    </w:p>
    <w:p w14:paraId="00003B57" w14:textId="77777777" w:rsidR="000C1305" w:rsidRDefault="003D2CD8">
      <w:pPr>
        <w:numPr>
          <w:ilvl w:val="0"/>
          <w:numId w:val="54"/>
        </w:num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Niezad</w:t>
      </w:r>
      <w:r>
        <w:rPr>
          <w:rFonts w:ascii="Times New Roman" w:eastAsia="Times New Roman" w:hAnsi="Times New Roman" w:cs="Times New Roman"/>
          <w:b/>
          <w:sz w:val="24"/>
          <w:szCs w:val="24"/>
        </w:rPr>
        <w:t xml:space="preserve">owalająca jest aktywność rolników w zakresie integracji poziomej. </w:t>
      </w:r>
    </w:p>
    <w:p w14:paraId="00003B58" w14:textId="77777777" w:rsidR="000C1305" w:rsidRDefault="003D2CD8">
      <w:pPr>
        <w:pStyle w:val="Tytu"/>
        <w:spacing w:before="480" w:after="120" w:line="259" w:lineRule="auto"/>
        <w:jc w:val="center"/>
        <w:rPr>
          <w:rFonts w:ascii="Times New Roman" w:eastAsia="Times New Roman" w:hAnsi="Times New Roman" w:cs="Times New Roman"/>
          <w:b/>
          <w:color w:val="333333"/>
          <w:sz w:val="24"/>
          <w:szCs w:val="24"/>
        </w:rPr>
      </w:pPr>
      <w:bookmarkStart w:id="29" w:name="_heading=h.91yo696egjc" w:colFirst="0" w:colLast="0"/>
      <w:bookmarkEnd w:id="29"/>
      <w:r>
        <w:rPr>
          <w:rFonts w:ascii="Times New Roman" w:eastAsia="Times New Roman" w:hAnsi="Times New Roman" w:cs="Times New Roman"/>
          <w:b/>
          <w:color w:val="333333"/>
          <w:sz w:val="24"/>
          <w:szCs w:val="24"/>
        </w:rPr>
        <w:t>1.3.7 Rybactwo śródlądowe</w:t>
      </w:r>
    </w:p>
    <w:p w14:paraId="00003B59" w14:textId="77777777" w:rsidR="000C1305" w:rsidRDefault="000C1305">
      <w:pPr>
        <w:spacing w:after="160" w:line="259" w:lineRule="auto"/>
        <w:rPr>
          <w:rFonts w:ascii="Times New Roman" w:eastAsia="Times New Roman" w:hAnsi="Times New Roman" w:cs="Times New Roman"/>
          <w:b/>
          <w:color w:val="333333"/>
          <w:sz w:val="24"/>
          <w:szCs w:val="24"/>
        </w:rPr>
      </w:pPr>
    </w:p>
    <w:p w14:paraId="00003B5A" w14:textId="77777777" w:rsidR="000C1305" w:rsidRDefault="003D2CD8">
      <w:p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Województwo  pomorskie posiada 66 698 ha wód śródlądowych , co stanowi 3,8% powierzchni województwa. </w:t>
      </w:r>
    </w:p>
    <w:p w14:paraId="00003B5B" w14:textId="77777777" w:rsidR="000C1305" w:rsidRDefault="000C1305">
      <w:pPr>
        <w:spacing w:line="240" w:lineRule="auto"/>
        <w:ind w:left="1080"/>
        <w:rPr>
          <w:rFonts w:ascii="Times New Roman" w:eastAsia="Times New Roman" w:hAnsi="Times New Roman" w:cs="Times New Roman"/>
          <w:color w:val="333333"/>
          <w:sz w:val="24"/>
          <w:szCs w:val="24"/>
        </w:rPr>
      </w:pPr>
    </w:p>
    <w:p w14:paraId="00003B5C" w14:textId="77777777" w:rsidR="000C1305" w:rsidRDefault="003D2CD8">
      <w:pPr>
        <w:spacing w:line="240" w:lineRule="auto"/>
        <w:ind w:left="142"/>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lastRenderedPageBreak/>
        <w:t xml:space="preserve">Mapa 21. Sieć hydrograficzna w woj. pomorskim </w:t>
      </w:r>
      <w:r>
        <w:rPr>
          <w:rFonts w:ascii="Times New Roman" w:eastAsia="Times New Roman" w:hAnsi="Times New Roman" w:cs="Times New Roman"/>
          <w:noProof/>
          <w:color w:val="333333"/>
          <w:sz w:val="24"/>
          <w:szCs w:val="24"/>
          <w:lang w:val="pl-PL"/>
        </w:rPr>
        <w:drawing>
          <wp:inline distT="0" distB="0" distL="0" distR="0">
            <wp:extent cx="5067618" cy="3768228"/>
            <wp:effectExtent l="0" t="0" r="0" b="0"/>
            <wp:docPr id="396" name="image119.png"/>
            <wp:cNvGraphicFramePr/>
            <a:graphic xmlns:a="http://schemas.openxmlformats.org/drawingml/2006/main">
              <a:graphicData uri="http://schemas.openxmlformats.org/drawingml/2006/picture">
                <pic:pic xmlns:pic="http://schemas.openxmlformats.org/drawingml/2006/picture">
                  <pic:nvPicPr>
                    <pic:cNvPr id="0" name="image119.png"/>
                    <pic:cNvPicPr preferRelativeResize="0"/>
                  </pic:nvPicPr>
                  <pic:blipFill>
                    <a:blip r:embed="rId204"/>
                    <a:srcRect/>
                    <a:stretch>
                      <a:fillRect/>
                    </a:stretch>
                  </pic:blipFill>
                  <pic:spPr>
                    <a:xfrm>
                      <a:off x="0" y="0"/>
                      <a:ext cx="5067618" cy="3768228"/>
                    </a:xfrm>
                    <a:prstGeom prst="rect">
                      <a:avLst/>
                    </a:prstGeom>
                    <a:ln/>
                  </pic:spPr>
                </pic:pic>
              </a:graphicData>
            </a:graphic>
          </wp:inline>
        </w:drawing>
      </w:r>
    </w:p>
    <w:p w14:paraId="00003B5D"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drawing>
          <wp:inline distT="0" distB="0" distL="0" distR="0">
            <wp:extent cx="1589405" cy="381000"/>
            <wp:effectExtent l="0" t="0" r="0" b="0"/>
            <wp:docPr id="395" name="image109.png"/>
            <wp:cNvGraphicFramePr/>
            <a:graphic xmlns:a="http://schemas.openxmlformats.org/drawingml/2006/main">
              <a:graphicData uri="http://schemas.openxmlformats.org/drawingml/2006/picture">
                <pic:pic xmlns:pic="http://schemas.openxmlformats.org/drawingml/2006/picture">
                  <pic:nvPicPr>
                    <pic:cNvPr id="0" name="image109.png"/>
                    <pic:cNvPicPr preferRelativeResize="0"/>
                  </pic:nvPicPr>
                  <pic:blipFill>
                    <a:blip r:embed="rId205"/>
                    <a:srcRect/>
                    <a:stretch>
                      <a:fillRect/>
                    </a:stretch>
                  </pic:blipFill>
                  <pic:spPr>
                    <a:xfrm>
                      <a:off x="0" y="0"/>
                      <a:ext cx="1589405" cy="381000"/>
                    </a:xfrm>
                    <a:prstGeom prst="rect">
                      <a:avLst/>
                    </a:prstGeom>
                    <a:ln/>
                  </pic:spPr>
                </pic:pic>
              </a:graphicData>
            </a:graphic>
          </wp:inline>
        </w:drawing>
      </w:r>
    </w:p>
    <w:p w14:paraId="00003B5E" w14:textId="77777777" w:rsidR="000C1305" w:rsidRDefault="000C1305">
      <w:pPr>
        <w:spacing w:line="240" w:lineRule="auto"/>
        <w:jc w:val="both"/>
        <w:rPr>
          <w:rFonts w:ascii="Times New Roman" w:eastAsia="Times New Roman" w:hAnsi="Times New Roman" w:cs="Times New Roman"/>
          <w:color w:val="333333"/>
          <w:sz w:val="24"/>
          <w:szCs w:val="24"/>
        </w:rPr>
      </w:pPr>
    </w:p>
    <w:p w14:paraId="00003B5F" w14:textId="77777777" w:rsidR="000C1305" w:rsidRDefault="000C1305">
      <w:pPr>
        <w:spacing w:line="240" w:lineRule="auto"/>
        <w:jc w:val="both"/>
        <w:rPr>
          <w:rFonts w:ascii="Times New Roman" w:eastAsia="Times New Roman" w:hAnsi="Times New Roman" w:cs="Times New Roman"/>
          <w:color w:val="333333"/>
          <w:sz w:val="24"/>
          <w:szCs w:val="24"/>
        </w:rPr>
      </w:pPr>
    </w:p>
    <w:p w14:paraId="00003B60" w14:textId="77777777" w:rsidR="000C1305" w:rsidRDefault="003D2CD8">
      <w:pPr>
        <w:spacing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Powierz</w:t>
      </w:r>
      <w:r>
        <w:rPr>
          <w:rFonts w:ascii="Times New Roman" w:eastAsia="Times New Roman" w:hAnsi="Times New Roman" w:cs="Times New Roman"/>
          <w:color w:val="333333"/>
          <w:sz w:val="24"/>
          <w:szCs w:val="24"/>
        </w:rPr>
        <w:t xml:space="preserve">chnia jezior zajmuje 505,35 km  kwadratowych , liczba jezior  wynosi </w:t>
      </w:r>
      <w:r>
        <w:rPr>
          <w:rFonts w:ascii="Times New Roman" w:eastAsia="Times New Roman" w:hAnsi="Times New Roman" w:cs="Times New Roman"/>
          <w:b/>
          <w:color w:val="333333"/>
          <w:sz w:val="24"/>
          <w:szCs w:val="24"/>
        </w:rPr>
        <w:t xml:space="preserve">2901. </w:t>
      </w:r>
      <w:r>
        <w:rPr>
          <w:rFonts w:ascii="Times New Roman" w:eastAsia="Times New Roman" w:hAnsi="Times New Roman" w:cs="Times New Roman"/>
          <w:color w:val="333333"/>
          <w:sz w:val="24"/>
          <w:szCs w:val="24"/>
        </w:rPr>
        <w:t xml:space="preserve">Najwięcej jezior posiada powiat </w:t>
      </w:r>
      <w:r>
        <w:rPr>
          <w:rFonts w:ascii="Times New Roman" w:eastAsia="Times New Roman" w:hAnsi="Times New Roman" w:cs="Times New Roman"/>
          <w:b/>
          <w:color w:val="333333"/>
          <w:sz w:val="24"/>
          <w:szCs w:val="24"/>
        </w:rPr>
        <w:t>bytowski  - 590</w:t>
      </w:r>
      <w:r>
        <w:rPr>
          <w:rFonts w:ascii="Times New Roman" w:eastAsia="Times New Roman" w:hAnsi="Times New Roman" w:cs="Times New Roman"/>
          <w:color w:val="333333"/>
          <w:sz w:val="24"/>
          <w:szCs w:val="24"/>
        </w:rPr>
        <w:t xml:space="preserve"> , </w:t>
      </w:r>
      <w:r>
        <w:rPr>
          <w:rFonts w:ascii="Times New Roman" w:eastAsia="Times New Roman" w:hAnsi="Times New Roman" w:cs="Times New Roman"/>
          <w:b/>
          <w:color w:val="333333"/>
          <w:sz w:val="24"/>
          <w:szCs w:val="24"/>
        </w:rPr>
        <w:t>kościerski – 339 i kartuski - 302.</w:t>
      </w:r>
    </w:p>
    <w:p w14:paraId="00003B61" w14:textId="77777777" w:rsidR="000C1305" w:rsidRDefault="000C1305">
      <w:pPr>
        <w:spacing w:line="240" w:lineRule="auto"/>
        <w:jc w:val="both"/>
        <w:rPr>
          <w:rFonts w:ascii="Times New Roman" w:eastAsia="Times New Roman" w:hAnsi="Times New Roman" w:cs="Times New Roman"/>
          <w:color w:val="333333"/>
          <w:sz w:val="24"/>
          <w:szCs w:val="24"/>
        </w:rPr>
      </w:pPr>
    </w:p>
    <w:p w14:paraId="00003B62" w14:textId="77777777" w:rsidR="000C1305" w:rsidRDefault="003D2CD8">
      <w:pPr>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Podział jezior w zależności od powierzchni:</w:t>
      </w:r>
    </w:p>
    <w:p w14:paraId="00003B63" w14:textId="77777777" w:rsidR="000C1305" w:rsidRDefault="003D2CD8">
      <w:pPr>
        <w:numPr>
          <w:ilvl w:val="0"/>
          <w:numId w:val="69"/>
        </w:numPr>
        <w:spacing w:line="240"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50-100 ha - 94 szt.</w:t>
      </w:r>
    </w:p>
    <w:p w14:paraId="00003B64" w14:textId="77777777" w:rsidR="000C1305" w:rsidRDefault="003D2CD8">
      <w:pPr>
        <w:numPr>
          <w:ilvl w:val="0"/>
          <w:numId w:val="69"/>
        </w:num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100-200 ha - 45 szt. </w:t>
      </w:r>
    </w:p>
    <w:p w14:paraId="00003B65" w14:textId="77777777" w:rsidR="000C1305" w:rsidRDefault="003D2CD8">
      <w:pPr>
        <w:numPr>
          <w:ilvl w:val="0"/>
          <w:numId w:val="69"/>
        </w:num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200-500 h</w:t>
      </w:r>
      <w:r>
        <w:rPr>
          <w:rFonts w:ascii="Times New Roman" w:eastAsia="Times New Roman" w:hAnsi="Times New Roman" w:cs="Times New Roman"/>
          <w:color w:val="333333"/>
          <w:sz w:val="24"/>
          <w:szCs w:val="24"/>
        </w:rPr>
        <w:t xml:space="preserve">a -15 szt.  </w:t>
      </w:r>
    </w:p>
    <w:p w14:paraId="00003B66" w14:textId="77777777" w:rsidR="000C1305" w:rsidRDefault="003D2CD8">
      <w:pPr>
        <w:numPr>
          <w:ilvl w:val="0"/>
          <w:numId w:val="69"/>
        </w:num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500-1000 ha -7 szt. </w:t>
      </w:r>
    </w:p>
    <w:p w14:paraId="00003B67" w14:textId="77777777" w:rsidR="000C1305" w:rsidRDefault="003D2CD8">
      <w:pPr>
        <w:numPr>
          <w:ilvl w:val="0"/>
          <w:numId w:val="69"/>
        </w:num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ponad 1000 ha - 4 szt.</w:t>
      </w:r>
      <w:r>
        <w:rPr>
          <w:rFonts w:ascii="Times New Roman" w:eastAsia="Times New Roman" w:hAnsi="Times New Roman" w:cs="Times New Roman"/>
          <w:color w:val="333333"/>
          <w:sz w:val="24"/>
          <w:szCs w:val="24"/>
        </w:rPr>
        <w:tab/>
        <w:t>,</w:t>
      </w:r>
    </w:p>
    <w:p w14:paraId="00003B68" w14:textId="77777777" w:rsidR="000C1305" w:rsidRDefault="000C1305">
      <w:pPr>
        <w:tabs>
          <w:tab w:val="right" w:pos="9072"/>
        </w:tabs>
        <w:spacing w:line="240" w:lineRule="auto"/>
        <w:jc w:val="both"/>
        <w:rPr>
          <w:rFonts w:ascii="Times New Roman" w:eastAsia="Times New Roman" w:hAnsi="Times New Roman" w:cs="Times New Roman"/>
          <w:color w:val="333333"/>
          <w:sz w:val="24"/>
          <w:szCs w:val="24"/>
        </w:rPr>
      </w:pPr>
    </w:p>
    <w:p w14:paraId="00003B69"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Około  70 % jezior znajduje się w przedziale 1-5 ha powierzchni lustra wody. </w:t>
      </w:r>
    </w:p>
    <w:p w14:paraId="00003B6A"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morza Bałtyckiego ma swe ujście Wisła, Słupia, Łeba, Łupawa, Reda.</w:t>
      </w:r>
    </w:p>
    <w:p w14:paraId="00003B6B" w14:textId="77777777" w:rsidR="000C1305" w:rsidRDefault="000C1305">
      <w:pPr>
        <w:tabs>
          <w:tab w:val="right" w:pos="9072"/>
        </w:tabs>
        <w:spacing w:line="240" w:lineRule="auto"/>
        <w:jc w:val="both"/>
        <w:rPr>
          <w:rFonts w:ascii="Times New Roman" w:eastAsia="Times New Roman" w:hAnsi="Times New Roman" w:cs="Times New Roman"/>
          <w:color w:val="333333"/>
          <w:sz w:val="24"/>
          <w:szCs w:val="24"/>
        </w:rPr>
      </w:pPr>
    </w:p>
    <w:p w14:paraId="00003B6C" w14:textId="77777777" w:rsidR="000C1305" w:rsidRDefault="000C1305">
      <w:pPr>
        <w:tabs>
          <w:tab w:val="right" w:pos="9072"/>
        </w:tabs>
        <w:spacing w:line="240" w:lineRule="auto"/>
        <w:jc w:val="both"/>
        <w:rPr>
          <w:rFonts w:ascii="Times New Roman" w:eastAsia="Times New Roman" w:hAnsi="Times New Roman" w:cs="Times New Roman"/>
          <w:color w:val="333333"/>
          <w:sz w:val="24"/>
          <w:szCs w:val="24"/>
        </w:rPr>
      </w:pPr>
    </w:p>
    <w:p w14:paraId="00003B6D"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113. Klasy wielkości jezior w woj. pomorskim</w:t>
      </w:r>
    </w:p>
    <w:p w14:paraId="00003B6E"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noProof/>
          <w:color w:val="333333"/>
          <w:sz w:val="24"/>
          <w:szCs w:val="24"/>
          <w:lang w:val="pl-PL"/>
        </w:rPr>
        <w:lastRenderedPageBreak/>
        <w:drawing>
          <wp:inline distT="0" distB="0" distL="0" distR="0">
            <wp:extent cx="5160010" cy="3875405"/>
            <wp:effectExtent l="0" t="0" r="0" b="0"/>
            <wp:docPr id="398" name="image116.png"/>
            <wp:cNvGraphicFramePr/>
            <a:graphic xmlns:a="http://schemas.openxmlformats.org/drawingml/2006/main">
              <a:graphicData uri="http://schemas.openxmlformats.org/drawingml/2006/picture">
                <pic:pic xmlns:pic="http://schemas.openxmlformats.org/drawingml/2006/picture">
                  <pic:nvPicPr>
                    <pic:cNvPr id="0" name="image116.png"/>
                    <pic:cNvPicPr preferRelativeResize="0"/>
                  </pic:nvPicPr>
                  <pic:blipFill>
                    <a:blip r:embed="rId206"/>
                    <a:srcRect/>
                    <a:stretch>
                      <a:fillRect/>
                    </a:stretch>
                  </pic:blipFill>
                  <pic:spPr>
                    <a:xfrm>
                      <a:off x="0" y="0"/>
                      <a:ext cx="5160010" cy="3875405"/>
                    </a:xfrm>
                    <a:prstGeom prst="rect">
                      <a:avLst/>
                    </a:prstGeom>
                    <a:ln/>
                  </pic:spPr>
                </pic:pic>
              </a:graphicData>
            </a:graphic>
          </wp:inline>
        </w:drawing>
      </w:r>
    </w:p>
    <w:p w14:paraId="00003B6F"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 Elżbietą Bajkiewicz-Grabowską - Katedra Limnologii WOiG Uniwersytetu Gdańskiego</w:t>
      </w:r>
    </w:p>
    <w:p w14:paraId="00003B70" w14:textId="77777777" w:rsidR="000C1305" w:rsidRDefault="000C1305">
      <w:pPr>
        <w:tabs>
          <w:tab w:val="right" w:pos="9072"/>
        </w:tabs>
        <w:spacing w:line="240" w:lineRule="auto"/>
        <w:jc w:val="both"/>
        <w:rPr>
          <w:rFonts w:ascii="Times New Roman" w:eastAsia="Times New Roman" w:hAnsi="Times New Roman" w:cs="Times New Roman"/>
          <w:color w:val="333333"/>
          <w:sz w:val="24"/>
          <w:szCs w:val="24"/>
        </w:rPr>
      </w:pPr>
    </w:p>
    <w:p w14:paraId="00003B71"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Jeziora i rzeki mają duże znaczenie dla osób związanych zawodowo z rybactwem oraz dla osób związanych z ich turyst</w:t>
      </w:r>
      <w:r>
        <w:rPr>
          <w:rFonts w:ascii="Times New Roman" w:eastAsia="Times New Roman" w:hAnsi="Times New Roman" w:cs="Times New Roman"/>
          <w:color w:val="333333"/>
          <w:sz w:val="24"/>
          <w:szCs w:val="24"/>
        </w:rPr>
        <w:t>ycznym wykorzystaniem.</w:t>
      </w:r>
    </w:p>
    <w:p w14:paraId="00003B72"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Dla celów energetycznych jest wykorzystywanych 15 jezior. Do połowu ryb natomiast  848 jezior o powierzchni 3193 ha. Aktualnie, średnio z 1 ha lustra wody, w wyniku połowów,  uzyskuje się w jeziorach naszego regionu  9 kg ryb i wielk</w:t>
      </w:r>
      <w:r>
        <w:rPr>
          <w:rFonts w:ascii="Times New Roman" w:eastAsia="Times New Roman" w:hAnsi="Times New Roman" w:cs="Times New Roman"/>
          <w:color w:val="333333"/>
          <w:sz w:val="24"/>
          <w:szCs w:val="24"/>
        </w:rPr>
        <w:t>ość ta niestety maleje z każdym rokiem. Dla przykładu , w 2003 połowy ryb z  jezior wyniosły 14,3 kg z 1 ha.</w:t>
      </w:r>
    </w:p>
    <w:p w14:paraId="00003B73"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Istotnym czynnikiem powodującym obniżanie połowu ryb  jest eutrofizacja , powstająca na skutek zrzutu ścieków komunalnych oraz związków organicznyc</w:t>
      </w:r>
      <w:r>
        <w:rPr>
          <w:rFonts w:ascii="Times New Roman" w:eastAsia="Times New Roman" w:hAnsi="Times New Roman" w:cs="Times New Roman"/>
          <w:color w:val="333333"/>
          <w:sz w:val="24"/>
          <w:szCs w:val="24"/>
        </w:rPr>
        <w:t>h  pochodzących z hodowli zwierząt i ryb. Nadmierna eutrofizacja prowadzi do zakłócenia funkcjonowania jezior i w kolejności do ich degradacji. Szacuje się że tym procesem jest zagrożone 50 % stanu liczebnego jezior. Następnym powodem malejącej ilości odła</w:t>
      </w:r>
      <w:r>
        <w:rPr>
          <w:rFonts w:ascii="Times New Roman" w:eastAsia="Times New Roman" w:hAnsi="Times New Roman" w:cs="Times New Roman"/>
          <w:color w:val="333333"/>
          <w:sz w:val="24"/>
          <w:szCs w:val="24"/>
        </w:rPr>
        <w:t>wianych ryb, jest zwiększająca się liczebność kormorana czarnego, którego ilość  szacuje się obecnie na  kilkanaście tysięcy.  O wadze tego problemu świadczy to, że dorosły ptak zjada dziennie około 600 gram ryby.</w:t>
      </w:r>
    </w:p>
    <w:p w14:paraId="00003B74" w14:textId="77777777" w:rsidR="000C1305" w:rsidRDefault="003D2CD8">
      <w:pPr>
        <w:tabs>
          <w:tab w:val="right" w:pos="9072"/>
        </w:tabs>
        <w:spacing w:line="240"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Obok rybactwa jeziorowego istnieje w naszy</w:t>
      </w:r>
      <w:r>
        <w:rPr>
          <w:rFonts w:ascii="Times New Roman" w:eastAsia="Times New Roman" w:hAnsi="Times New Roman" w:cs="Times New Roman"/>
          <w:color w:val="333333"/>
          <w:sz w:val="24"/>
          <w:szCs w:val="24"/>
        </w:rPr>
        <w:t xml:space="preserve">m regionie dobrze rozwinięta akwakultura hodowli pstrąga tęczowego oraz karpia. </w:t>
      </w:r>
    </w:p>
    <w:p w14:paraId="00003B75" w14:textId="77777777" w:rsidR="000C1305" w:rsidRDefault="000C1305">
      <w:pPr>
        <w:tabs>
          <w:tab w:val="right" w:pos="9072"/>
        </w:tabs>
        <w:spacing w:line="240" w:lineRule="auto"/>
        <w:jc w:val="both"/>
        <w:rPr>
          <w:rFonts w:ascii="Times New Roman" w:eastAsia="Times New Roman" w:hAnsi="Times New Roman" w:cs="Times New Roman"/>
          <w:color w:val="333333"/>
          <w:sz w:val="24"/>
          <w:szCs w:val="24"/>
        </w:rPr>
      </w:pPr>
    </w:p>
    <w:p w14:paraId="00003B76"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Pstrąg tęczowy obok karpia jest podstawowym gatunkiem hodowlanym ryb w Polsce. Generalnie spożycie ryb w Polsce jest jednym z najniższych wśród krajów członkowskich Unii Euro</w:t>
      </w:r>
      <w:r>
        <w:rPr>
          <w:rFonts w:ascii="Times New Roman" w:eastAsia="Times New Roman" w:hAnsi="Times New Roman" w:cs="Times New Roman"/>
          <w:color w:val="333333"/>
          <w:sz w:val="24"/>
          <w:szCs w:val="24"/>
        </w:rPr>
        <w:t xml:space="preserve">pejskiej i wynosi około 13 kg na 1 mieszkańca. Jest ono o około 45% niższe od średniej Unii Europejskiej i o około 30% niższe od przeciętnego spożycia ryb na świecie. Spożycie ryb ma także znaczny aspekt zdrowotny, przedstawiany coraz częściej w reklamach </w:t>
      </w:r>
      <w:r>
        <w:rPr>
          <w:rFonts w:ascii="Times New Roman" w:eastAsia="Times New Roman" w:hAnsi="Times New Roman" w:cs="Times New Roman"/>
          <w:color w:val="333333"/>
          <w:sz w:val="24"/>
          <w:szCs w:val="24"/>
        </w:rPr>
        <w:t>i programach telewizyjnych. Kwasy tłuszczowe z grupy Omega-3, występujące w znacznych ilościach w rybach łososiowatych działają jak leki: zmniejszające krzepliwość krwi, podwyższają poziom tzw. dobrego cholesterolu, a jednocześnie eliminują zły cholesterol</w:t>
      </w:r>
      <w:r>
        <w:rPr>
          <w:rFonts w:ascii="Times New Roman" w:eastAsia="Times New Roman" w:hAnsi="Times New Roman" w:cs="Times New Roman"/>
          <w:color w:val="333333"/>
          <w:sz w:val="24"/>
          <w:szCs w:val="24"/>
        </w:rPr>
        <w:t xml:space="preserve"> i obniżają poziom trójglicerydów. Dzięki zastosowaniu nowych technologii powstają nowoczesne obiekty </w:t>
      </w:r>
      <w:r>
        <w:rPr>
          <w:rFonts w:ascii="Times New Roman" w:eastAsia="Times New Roman" w:hAnsi="Times New Roman" w:cs="Times New Roman"/>
          <w:color w:val="333333"/>
          <w:sz w:val="24"/>
          <w:szCs w:val="24"/>
        </w:rPr>
        <w:lastRenderedPageBreak/>
        <w:t>recyrkulacyjne zajmujące się chowem pstrąga tęczowego zgodnie z prawem wodnym i ochroną środowiska, dając możliwość wzrostu produkcji. Wg analizy kwestion</w:t>
      </w:r>
      <w:r>
        <w:rPr>
          <w:rFonts w:ascii="Times New Roman" w:eastAsia="Times New Roman" w:hAnsi="Times New Roman" w:cs="Times New Roman"/>
          <w:color w:val="333333"/>
          <w:sz w:val="24"/>
          <w:szCs w:val="24"/>
        </w:rPr>
        <w:t>ariuszy RRW-22 (za Lirski A., Myszkowski L. Komunikaty Rybackie (6) 2021) w 2020 roku łączna produkcja gatunków ryb łososiowatych przeznaczonych do konsumpcji wyniosła ponad 24 000 ton. W województwie pomorskim obecnie jest 49 podmiotów produkujących około</w:t>
      </w:r>
      <w:r>
        <w:rPr>
          <w:rFonts w:ascii="Times New Roman" w:eastAsia="Times New Roman" w:hAnsi="Times New Roman" w:cs="Times New Roman"/>
          <w:color w:val="333333"/>
          <w:sz w:val="24"/>
          <w:szCs w:val="24"/>
        </w:rPr>
        <w:t xml:space="preserve"> 11 000 ton pstrągów konsumpcyjnych, co stanowi około 35% produkcji krajowej. W 14 podmiotach produkowany jest karp konsumpcyjny, produkcja w 2020 roku  wynosiła około 45 ton, co stanowi 1,6% produkcji krajowej.</w:t>
      </w:r>
    </w:p>
    <w:p w14:paraId="00003B77"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p w14:paraId="00003B78" w14:textId="77777777" w:rsidR="000C1305" w:rsidRDefault="003D2CD8">
      <w:pPr>
        <w:tabs>
          <w:tab w:val="right" w:pos="9072"/>
        </w:tabs>
        <w:spacing w:line="259" w:lineRule="auto"/>
        <w:jc w:val="both"/>
        <w:rPr>
          <w:rFonts w:ascii="Times New Roman" w:eastAsia="Times New Roman" w:hAnsi="Times New Roman" w:cs="Times New Roman"/>
          <w:b/>
          <w:color w:val="333333"/>
          <w:sz w:val="24"/>
          <w:szCs w:val="24"/>
        </w:rPr>
      </w:pPr>
      <w:r>
        <w:rPr>
          <w:rFonts w:ascii="Times New Roman" w:eastAsia="Times New Roman" w:hAnsi="Times New Roman" w:cs="Times New Roman"/>
          <w:color w:val="333333"/>
          <w:sz w:val="24"/>
          <w:szCs w:val="24"/>
        </w:rPr>
        <w:t>Tabela 114  Produkcja ryb łososiowatych i k</w:t>
      </w:r>
      <w:r>
        <w:rPr>
          <w:rFonts w:ascii="Times New Roman" w:eastAsia="Times New Roman" w:hAnsi="Times New Roman" w:cs="Times New Roman"/>
          <w:color w:val="333333"/>
          <w:sz w:val="24"/>
          <w:szCs w:val="24"/>
        </w:rPr>
        <w:t>arpia (ryby konsumpcyjne) w podziale na województwa (za Lirski A., Myszkowski L. Komunikaty Rybackie (6) 2021)</w:t>
      </w:r>
    </w:p>
    <w:tbl>
      <w:tblPr>
        <w:tblStyle w:val="afffffffffffffffff5"/>
        <w:tblW w:w="9080" w:type="dxa"/>
        <w:tblInd w:w="0" w:type="dxa"/>
        <w:tblLayout w:type="fixed"/>
        <w:tblLook w:val="0000" w:firstRow="0" w:lastRow="0" w:firstColumn="0" w:lastColumn="0" w:noHBand="0" w:noVBand="0"/>
      </w:tblPr>
      <w:tblGrid>
        <w:gridCol w:w="2113"/>
        <w:gridCol w:w="1512"/>
        <w:gridCol w:w="1163"/>
        <w:gridCol w:w="1112"/>
        <w:gridCol w:w="1075"/>
        <w:gridCol w:w="1013"/>
        <w:gridCol w:w="1092"/>
      </w:tblGrid>
      <w:tr w:rsidR="000C1305" w14:paraId="30A5BD36" w14:textId="77777777">
        <w:tc>
          <w:tcPr>
            <w:tcW w:w="2113" w:type="dxa"/>
            <w:tcBorders>
              <w:top w:val="single" w:sz="4" w:space="0" w:color="000000"/>
              <w:left w:val="single" w:sz="4" w:space="0" w:color="000000"/>
              <w:bottom w:val="single" w:sz="4" w:space="0" w:color="000000"/>
            </w:tcBorders>
          </w:tcPr>
          <w:p w14:paraId="00003B79" w14:textId="77777777" w:rsidR="000C1305" w:rsidRDefault="003D2CD8">
            <w:pPr>
              <w:spacing w:after="160" w:line="252" w:lineRule="auto"/>
              <w:jc w:val="both"/>
              <w:rPr>
                <w:b/>
                <w:color w:val="333333"/>
                <w:sz w:val="24"/>
                <w:szCs w:val="24"/>
              </w:rPr>
            </w:pPr>
            <w:r>
              <w:rPr>
                <w:b/>
                <w:color w:val="333333"/>
                <w:sz w:val="24"/>
                <w:szCs w:val="24"/>
              </w:rPr>
              <w:t>Województwo</w:t>
            </w:r>
          </w:p>
        </w:tc>
        <w:tc>
          <w:tcPr>
            <w:tcW w:w="1512" w:type="dxa"/>
            <w:tcBorders>
              <w:top w:val="single" w:sz="4" w:space="0" w:color="000000"/>
              <w:left w:val="single" w:sz="4" w:space="0" w:color="000000"/>
              <w:bottom w:val="single" w:sz="4" w:space="0" w:color="000000"/>
            </w:tcBorders>
          </w:tcPr>
          <w:p w14:paraId="00003B7A" w14:textId="77777777" w:rsidR="000C1305" w:rsidRDefault="003D2CD8">
            <w:pPr>
              <w:spacing w:after="160" w:line="252" w:lineRule="auto"/>
              <w:jc w:val="both"/>
              <w:rPr>
                <w:b/>
                <w:color w:val="333333"/>
                <w:sz w:val="24"/>
                <w:szCs w:val="24"/>
              </w:rPr>
            </w:pPr>
            <w:r>
              <w:rPr>
                <w:b/>
                <w:color w:val="333333"/>
                <w:sz w:val="24"/>
                <w:szCs w:val="24"/>
              </w:rPr>
              <w:t>Produkcja ryb łososiowatych (tony)</w:t>
            </w:r>
          </w:p>
        </w:tc>
        <w:tc>
          <w:tcPr>
            <w:tcW w:w="1163" w:type="dxa"/>
            <w:tcBorders>
              <w:top w:val="single" w:sz="4" w:space="0" w:color="000000"/>
              <w:left w:val="single" w:sz="4" w:space="0" w:color="000000"/>
              <w:bottom w:val="single" w:sz="4" w:space="0" w:color="000000"/>
            </w:tcBorders>
          </w:tcPr>
          <w:p w14:paraId="00003B7B" w14:textId="77777777" w:rsidR="000C1305" w:rsidRDefault="003D2CD8">
            <w:pPr>
              <w:spacing w:after="160" w:line="252" w:lineRule="auto"/>
              <w:jc w:val="both"/>
              <w:rPr>
                <w:b/>
                <w:color w:val="333333"/>
                <w:sz w:val="24"/>
                <w:szCs w:val="24"/>
              </w:rPr>
            </w:pPr>
            <w:r>
              <w:rPr>
                <w:b/>
                <w:color w:val="333333"/>
                <w:sz w:val="24"/>
                <w:szCs w:val="24"/>
              </w:rPr>
              <w:t>Liczba podmiotów</w:t>
            </w:r>
          </w:p>
        </w:tc>
        <w:tc>
          <w:tcPr>
            <w:tcW w:w="1112" w:type="dxa"/>
            <w:tcBorders>
              <w:top w:val="single" w:sz="4" w:space="0" w:color="000000"/>
              <w:left w:val="single" w:sz="4" w:space="0" w:color="000000"/>
              <w:bottom w:val="single" w:sz="4" w:space="0" w:color="000000"/>
            </w:tcBorders>
          </w:tcPr>
          <w:p w14:paraId="00003B7C" w14:textId="77777777" w:rsidR="000C1305" w:rsidRDefault="003D2CD8">
            <w:pPr>
              <w:spacing w:after="160" w:line="252" w:lineRule="auto"/>
              <w:jc w:val="both"/>
              <w:rPr>
                <w:b/>
                <w:color w:val="333333"/>
                <w:sz w:val="24"/>
                <w:szCs w:val="24"/>
              </w:rPr>
            </w:pPr>
            <w:r>
              <w:rPr>
                <w:b/>
                <w:color w:val="333333"/>
                <w:sz w:val="24"/>
                <w:szCs w:val="24"/>
              </w:rPr>
              <w:t>Udział w produkcji (%)</w:t>
            </w:r>
          </w:p>
        </w:tc>
        <w:tc>
          <w:tcPr>
            <w:tcW w:w="1075" w:type="dxa"/>
            <w:tcBorders>
              <w:top w:val="single" w:sz="4" w:space="0" w:color="000000"/>
              <w:left w:val="single" w:sz="4" w:space="0" w:color="000000"/>
              <w:bottom w:val="single" w:sz="4" w:space="0" w:color="000000"/>
            </w:tcBorders>
          </w:tcPr>
          <w:p w14:paraId="00003B7D" w14:textId="77777777" w:rsidR="000C1305" w:rsidRDefault="003D2CD8">
            <w:pPr>
              <w:spacing w:after="160" w:line="252" w:lineRule="auto"/>
              <w:jc w:val="both"/>
              <w:rPr>
                <w:b/>
                <w:color w:val="333333"/>
                <w:sz w:val="24"/>
                <w:szCs w:val="24"/>
              </w:rPr>
            </w:pPr>
            <w:r>
              <w:rPr>
                <w:b/>
                <w:color w:val="333333"/>
                <w:sz w:val="24"/>
                <w:szCs w:val="24"/>
              </w:rPr>
              <w:t>Produkcja karpia (tony)</w:t>
            </w:r>
          </w:p>
        </w:tc>
        <w:tc>
          <w:tcPr>
            <w:tcW w:w="1013" w:type="dxa"/>
            <w:tcBorders>
              <w:top w:val="single" w:sz="4" w:space="0" w:color="000000"/>
              <w:left w:val="single" w:sz="4" w:space="0" w:color="000000"/>
              <w:bottom w:val="single" w:sz="4" w:space="0" w:color="000000"/>
            </w:tcBorders>
          </w:tcPr>
          <w:p w14:paraId="00003B7E" w14:textId="77777777" w:rsidR="000C1305" w:rsidRDefault="003D2CD8">
            <w:pPr>
              <w:spacing w:after="160" w:line="252" w:lineRule="auto"/>
              <w:jc w:val="both"/>
              <w:rPr>
                <w:b/>
                <w:color w:val="333333"/>
                <w:sz w:val="24"/>
                <w:szCs w:val="24"/>
              </w:rPr>
            </w:pPr>
            <w:r>
              <w:rPr>
                <w:b/>
                <w:color w:val="333333"/>
                <w:sz w:val="24"/>
                <w:szCs w:val="24"/>
              </w:rPr>
              <w:t>Liczba podmiotów</w:t>
            </w:r>
          </w:p>
        </w:tc>
        <w:tc>
          <w:tcPr>
            <w:tcW w:w="1092" w:type="dxa"/>
            <w:tcBorders>
              <w:top w:val="single" w:sz="4" w:space="0" w:color="000000"/>
              <w:left w:val="single" w:sz="4" w:space="0" w:color="000000"/>
              <w:bottom w:val="single" w:sz="4" w:space="0" w:color="000000"/>
              <w:right w:val="single" w:sz="4" w:space="0" w:color="000000"/>
            </w:tcBorders>
          </w:tcPr>
          <w:p w14:paraId="00003B7F" w14:textId="77777777" w:rsidR="000C1305" w:rsidRDefault="003D2CD8">
            <w:pPr>
              <w:spacing w:after="160" w:line="252" w:lineRule="auto"/>
              <w:jc w:val="both"/>
              <w:rPr>
                <w:color w:val="333333"/>
                <w:sz w:val="24"/>
                <w:szCs w:val="24"/>
              </w:rPr>
            </w:pPr>
            <w:r>
              <w:rPr>
                <w:b/>
                <w:color w:val="333333"/>
                <w:sz w:val="24"/>
                <w:szCs w:val="24"/>
              </w:rPr>
              <w:t>Udział w produkcji (%)</w:t>
            </w:r>
          </w:p>
        </w:tc>
      </w:tr>
      <w:tr w:rsidR="000C1305" w14:paraId="61588CF8" w14:textId="77777777">
        <w:tc>
          <w:tcPr>
            <w:tcW w:w="2113" w:type="dxa"/>
            <w:tcBorders>
              <w:left w:val="single" w:sz="4" w:space="0" w:color="000000"/>
              <w:bottom w:val="single" w:sz="4" w:space="0" w:color="000000"/>
            </w:tcBorders>
          </w:tcPr>
          <w:p w14:paraId="00003B80" w14:textId="77777777" w:rsidR="000C1305" w:rsidRDefault="003D2CD8">
            <w:pPr>
              <w:spacing w:after="160" w:line="259" w:lineRule="auto"/>
              <w:jc w:val="both"/>
              <w:rPr>
                <w:color w:val="333333"/>
                <w:sz w:val="24"/>
                <w:szCs w:val="24"/>
              </w:rPr>
            </w:pPr>
            <w:r>
              <w:rPr>
                <w:color w:val="333333"/>
                <w:sz w:val="24"/>
                <w:szCs w:val="24"/>
              </w:rPr>
              <w:t>Dolnośląskie</w:t>
            </w:r>
          </w:p>
        </w:tc>
        <w:tc>
          <w:tcPr>
            <w:tcW w:w="1512" w:type="dxa"/>
            <w:tcBorders>
              <w:left w:val="single" w:sz="4" w:space="0" w:color="000000"/>
              <w:bottom w:val="single" w:sz="4" w:space="0" w:color="000000"/>
            </w:tcBorders>
          </w:tcPr>
          <w:p w14:paraId="00003B81" w14:textId="77777777" w:rsidR="000C1305" w:rsidRDefault="003D2CD8">
            <w:pPr>
              <w:spacing w:after="160" w:line="252" w:lineRule="auto"/>
              <w:jc w:val="center"/>
              <w:rPr>
                <w:color w:val="333333"/>
                <w:sz w:val="24"/>
                <w:szCs w:val="24"/>
              </w:rPr>
            </w:pPr>
            <w:r>
              <w:rPr>
                <w:color w:val="333333"/>
                <w:sz w:val="24"/>
                <w:szCs w:val="24"/>
              </w:rPr>
              <w:t>138,4</w:t>
            </w:r>
          </w:p>
        </w:tc>
        <w:tc>
          <w:tcPr>
            <w:tcW w:w="1163" w:type="dxa"/>
            <w:tcBorders>
              <w:left w:val="single" w:sz="4" w:space="0" w:color="000000"/>
              <w:bottom w:val="single" w:sz="4" w:space="0" w:color="000000"/>
            </w:tcBorders>
          </w:tcPr>
          <w:p w14:paraId="00003B82" w14:textId="77777777" w:rsidR="000C1305" w:rsidRDefault="003D2CD8">
            <w:pPr>
              <w:spacing w:after="160" w:line="252" w:lineRule="auto"/>
              <w:jc w:val="center"/>
              <w:rPr>
                <w:color w:val="333333"/>
                <w:sz w:val="24"/>
                <w:szCs w:val="24"/>
              </w:rPr>
            </w:pPr>
            <w:r>
              <w:rPr>
                <w:color w:val="333333"/>
                <w:sz w:val="24"/>
                <w:szCs w:val="24"/>
              </w:rPr>
              <w:t>3</w:t>
            </w:r>
          </w:p>
        </w:tc>
        <w:tc>
          <w:tcPr>
            <w:tcW w:w="1112" w:type="dxa"/>
            <w:tcBorders>
              <w:left w:val="single" w:sz="4" w:space="0" w:color="000000"/>
              <w:bottom w:val="single" w:sz="4" w:space="0" w:color="000000"/>
            </w:tcBorders>
          </w:tcPr>
          <w:p w14:paraId="00003B83" w14:textId="77777777" w:rsidR="000C1305" w:rsidRDefault="003D2CD8">
            <w:pPr>
              <w:spacing w:after="160" w:line="252" w:lineRule="auto"/>
              <w:jc w:val="center"/>
              <w:rPr>
                <w:color w:val="333333"/>
                <w:sz w:val="24"/>
                <w:szCs w:val="24"/>
              </w:rPr>
            </w:pPr>
            <w:r>
              <w:rPr>
                <w:color w:val="333333"/>
                <w:sz w:val="24"/>
                <w:szCs w:val="24"/>
              </w:rPr>
              <w:t>2,1</w:t>
            </w:r>
          </w:p>
        </w:tc>
        <w:tc>
          <w:tcPr>
            <w:tcW w:w="1075" w:type="dxa"/>
            <w:tcBorders>
              <w:left w:val="single" w:sz="4" w:space="0" w:color="000000"/>
              <w:bottom w:val="single" w:sz="4" w:space="0" w:color="000000"/>
            </w:tcBorders>
          </w:tcPr>
          <w:p w14:paraId="00003B84" w14:textId="77777777" w:rsidR="000C1305" w:rsidRDefault="003D2CD8">
            <w:pPr>
              <w:spacing w:after="160" w:line="252" w:lineRule="auto"/>
              <w:jc w:val="center"/>
              <w:rPr>
                <w:color w:val="333333"/>
                <w:sz w:val="24"/>
                <w:szCs w:val="24"/>
              </w:rPr>
            </w:pPr>
            <w:r>
              <w:rPr>
                <w:color w:val="333333"/>
                <w:sz w:val="24"/>
                <w:szCs w:val="24"/>
              </w:rPr>
              <w:t>1616</w:t>
            </w:r>
          </w:p>
        </w:tc>
        <w:tc>
          <w:tcPr>
            <w:tcW w:w="1013" w:type="dxa"/>
            <w:tcBorders>
              <w:left w:val="single" w:sz="4" w:space="0" w:color="000000"/>
              <w:bottom w:val="single" w:sz="4" w:space="0" w:color="000000"/>
            </w:tcBorders>
          </w:tcPr>
          <w:p w14:paraId="00003B85" w14:textId="77777777" w:rsidR="000C1305" w:rsidRDefault="003D2CD8">
            <w:pPr>
              <w:spacing w:after="160" w:line="252" w:lineRule="auto"/>
              <w:jc w:val="center"/>
              <w:rPr>
                <w:color w:val="333333"/>
                <w:sz w:val="24"/>
                <w:szCs w:val="24"/>
              </w:rPr>
            </w:pPr>
            <w:r>
              <w:rPr>
                <w:color w:val="333333"/>
                <w:sz w:val="24"/>
                <w:szCs w:val="24"/>
              </w:rPr>
              <w:t>75</w:t>
            </w:r>
          </w:p>
        </w:tc>
        <w:tc>
          <w:tcPr>
            <w:tcW w:w="1092" w:type="dxa"/>
            <w:tcBorders>
              <w:left w:val="single" w:sz="4" w:space="0" w:color="000000"/>
              <w:bottom w:val="single" w:sz="4" w:space="0" w:color="000000"/>
              <w:right w:val="single" w:sz="4" w:space="0" w:color="000000"/>
            </w:tcBorders>
          </w:tcPr>
          <w:p w14:paraId="00003B86" w14:textId="77777777" w:rsidR="000C1305" w:rsidRDefault="003D2CD8">
            <w:pPr>
              <w:spacing w:after="160" w:line="252" w:lineRule="auto"/>
              <w:jc w:val="center"/>
              <w:rPr>
                <w:color w:val="333333"/>
                <w:sz w:val="24"/>
                <w:szCs w:val="24"/>
              </w:rPr>
            </w:pPr>
            <w:r>
              <w:rPr>
                <w:color w:val="333333"/>
                <w:sz w:val="24"/>
                <w:szCs w:val="24"/>
              </w:rPr>
              <w:t>8,4</w:t>
            </w:r>
          </w:p>
        </w:tc>
      </w:tr>
      <w:tr w:rsidR="000C1305" w14:paraId="1D24E375" w14:textId="77777777">
        <w:tc>
          <w:tcPr>
            <w:tcW w:w="2113" w:type="dxa"/>
            <w:tcBorders>
              <w:left w:val="single" w:sz="4" w:space="0" w:color="000000"/>
              <w:bottom w:val="single" w:sz="4" w:space="0" w:color="000000"/>
            </w:tcBorders>
          </w:tcPr>
          <w:p w14:paraId="00003B87" w14:textId="77777777" w:rsidR="000C1305" w:rsidRDefault="003D2CD8">
            <w:pPr>
              <w:spacing w:after="160" w:line="259" w:lineRule="auto"/>
              <w:jc w:val="both"/>
              <w:rPr>
                <w:color w:val="333333"/>
                <w:sz w:val="24"/>
                <w:szCs w:val="24"/>
              </w:rPr>
            </w:pPr>
            <w:r>
              <w:rPr>
                <w:color w:val="333333"/>
                <w:sz w:val="24"/>
                <w:szCs w:val="24"/>
              </w:rPr>
              <w:t>Kujawsko-pomorskie</w:t>
            </w:r>
          </w:p>
        </w:tc>
        <w:tc>
          <w:tcPr>
            <w:tcW w:w="1512" w:type="dxa"/>
            <w:tcBorders>
              <w:left w:val="single" w:sz="4" w:space="0" w:color="000000"/>
              <w:bottom w:val="single" w:sz="4" w:space="0" w:color="000000"/>
            </w:tcBorders>
          </w:tcPr>
          <w:p w14:paraId="00003B88" w14:textId="77777777" w:rsidR="000C1305" w:rsidRDefault="003D2CD8">
            <w:pPr>
              <w:spacing w:after="160" w:line="252" w:lineRule="auto"/>
              <w:jc w:val="center"/>
              <w:rPr>
                <w:color w:val="333333"/>
                <w:sz w:val="24"/>
                <w:szCs w:val="24"/>
              </w:rPr>
            </w:pPr>
            <w:r>
              <w:rPr>
                <w:color w:val="333333"/>
                <w:sz w:val="24"/>
                <w:szCs w:val="24"/>
              </w:rPr>
              <w:t>37,6</w:t>
            </w:r>
          </w:p>
        </w:tc>
        <w:tc>
          <w:tcPr>
            <w:tcW w:w="1163" w:type="dxa"/>
            <w:tcBorders>
              <w:left w:val="single" w:sz="4" w:space="0" w:color="000000"/>
              <w:bottom w:val="single" w:sz="4" w:space="0" w:color="000000"/>
            </w:tcBorders>
          </w:tcPr>
          <w:p w14:paraId="00003B89" w14:textId="77777777" w:rsidR="000C1305" w:rsidRDefault="003D2CD8">
            <w:pPr>
              <w:spacing w:after="160" w:line="252" w:lineRule="auto"/>
              <w:jc w:val="center"/>
              <w:rPr>
                <w:color w:val="333333"/>
                <w:sz w:val="24"/>
                <w:szCs w:val="24"/>
              </w:rPr>
            </w:pPr>
            <w:r>
              <w:rPr>
                <w:color w:val="333333"/>
                <w:sz w:val="24"/>
                <w:szCs w:val="24"/>
              </w:rPr>
              <w:t>2</w:t>
            </w:r>
          </w:p>
        </w:tc>
        <w:tc>
          <w:tcPr>
            <w:tcW w:w="1112" w:type="dxa"/>
            <w:tcBorders>
              <w:left w:val="single" w:sz="4" w:space="0" w:color="000000"/>
              <w:bottom w:val="single" w:sz="4" w:space="0" w:color="000000"/>
            </w:tcBorders>
          </w:tcPr>
          <w:p w14:paraId="00003B8A" w14:textId="77777777" w:rsidR="000C1305" w:rsidRDefault="003D2CD8">
            <w:pPr>
              <w:spacing w:after="160" w:line="252" w:lineRule="auto"/>
              <w:jc w:val="center"/>
              <w:rPr>
                <w:color w:val="333333"/>
                <w:sz w:val="24"/>
                <w:szCs w:val="24"/>
              </w:rPr>
            </w:pPr>
            <w:r>
              <w:rPr>
                <w:color w:val="333333"/>
                <w:sz w:val="24"/>
                <w:szCs w:val="24"/>
              </w:rPr>
              <w:t>1,4</w:t>
            </w:r>
          </w:p>
        </w:tc>
        <w:tc>
          <w:tcPr>
            <w:tcW w:w="1075" w:type="dxa"/>
            <w:tcBorders>
              <w:left w:val="single" w:sz="4" w:space="0" w:color="000000"/>
              <w:bottom w:val="single" w:sz="4" w:space="0" w:color="000000"/>
            </w:tcBorders>
          </w:tcPr>
          <w:p w14:paraId="00003B8B" w14:textId="77777777" w:rsidR="000C1305" w:rsidRDefault="003D2CD8">
            <w:pPr>
              <w:spacing w:after="160" w:line="252" w:lineRule="auto"/>
              <w:jc w:val="center"/>
              <w:rPr>
                <w:color w:val="333333"/>
                <w:sz w:val="24"/>
                <w:szCs w:val="24"/>
              </w:rPr>
            </w:pPr>
            <w:r>
              <w:rPr>
                <w:color w:val="333333"/>
                <w:sz w:val="24"/>
                <w:szCs w:val="24"/>
              </w:rPr>
              <w:t>346,8</w:t>
            </w:r>
          </w:p>
        </w:tc>
        <w:tc>
          <w:tcPr>
            <w:tcW w:w="1013" w:type="dxa"/>
            <w:tcBorders>
              <w:left w:val="single" w:sz="4" w:space="0" w:color="000000"/>
              <w:bottom w:val="single" w:sz="4" w:space="0" w:color="000000"/>
            </w:tcBorders>
          </w:tcPr>
          <w:p w14:paraId="00003B8C" w14:textId="77777777" w:rsidR="000C1305" w:rsidRDefault="003D2CD8">
            <w:pPr>
              <w:spacing w:after="160" w:line="252" w:lineRule="auto"/>
              <w:jc w:val="center"/>
              <w:rPr>
                <w:color w:val="333333"/>
                <w:sz w:val="24"/>
                <w:szCs w:val="24"/>
              </w:rPr>
            </w:pPr>
            <w:r>
              <w:rPr>
                <w:color w:val="333333"/>
                <w:sz w:val="24"/>
                <w:szCs w:val="24"/>
              </w:rPr>
              <w:t>17</w:t>
            </w:r>
          </w:p>
        </w:tc>
        <w:tc>
          <w:tcPr>
            <w:tcW w:w="1092" w:type="dxa"/>
            <w:tcBorders>
              <w:left w:val="single" w:sz="4" w:space="0" w:color="000000"/>
              <w:bottom w:val="single" w:sz="4" w:space="0" w:color="000000"/>
              <w:right w:val="single" w:sz="4" w:space="0" w:color="000000"/>
            </w:tcBorders>
          </w:tcPr>
          <w:p w14:paraId="00003B8D" w14:textId="77777777" w:rsidR="000C1305" w:rsidRDefault="003D2CD8">
            <w:pPr>
              <w:spacing w:after="160" w:line="252" w:lineRule="auto"/>
              <w:jc w:val="center"/>
              <w:rPr>
                <w:color w:val="333333"/>
                <w:sz w:val="24"/>
                <w:szCs w:val="24"/>
              </w:rPr>
            </w:pPr>
            <w:r>
              <w:rPr>
                <w:color w:val="333333"/>
                <w:sz w:val="24"/>
                <w:szCs w:val="24"/>
              </w:rPr>
              <w:t>1,9</w:t>
            </w:r>
          </w:p>
        </w:tc>
      </w:tr>
      <w:tr w:rsidR="000C1305" w14:paraId="2B36BF6B" w14:textId="77777777">
        <w:tc>
          <w:tcPr>
            <w:tcW w:w="2113" w:type="dxa"/>
            <w:tcBorders>
              <w:left w:val="single" w:sz="4" w:space="0" w:color="000000"/>
              <w:bottom w:val="single" w:sz="4" w:space="0" w:color="000000"/>
            </w:tcBorders>
          </w:tcPr>
          <w:p w14:paraId="00003B8E" w14:textId="77777777" w:rsidR="000C1305" w:rsidRDefault="003D2CD8">
            <w:pPr>
              <w:spacing w:after="160" w:line="252" w:lineRule="auto"/>
              <w:jc w:val="both"/>
              <w:rPr>
                <w:color w:val="333333"/>
                <w:sz w:val="24"/>
                <w:szCs w:val="24"/>
              </w:rPr>
            </w:pPr>
            <w:r>
              <w:rPr>
                <w:color w:val="333333"/>
                <w:sz w:val="24"/>
                <w:szCs w:val="24"/>
              </w:rPr>
              <w:t>Lubelski</w:t>
            </w:r>
          </w:p>
        </w:tc>
        <w:tc>
          <w:tcPr>
            <w:tcW w:w="1512" w:type="dxa"/>
            <w:tcBorders>
              <w:left w:val="single" w:sz="4" w:space="0" w:color="000000"/>
              <w:bottom w:val="single" w:sz="4" w:space="0" w:color="000000"/>
            </w:tcBorders>
          </w:tcPr>
          <w:p w14:paraId="00003B8F" w14:textId="77777777" w:rsidR="000C1305" w:rsidRDefault="003D2CD8">
            <w:pPr>
              <w:spacing w:after="160" w:line="252" w:lineRule="auto"/>
              <w:jc w:val="center"/>
              <w:rPr>
                <w:color w:val="333333"/>
                <w:sz w:val="24"/>
                <w:szCs w:val="24"/>
              </w:rPr>
            </w:pPr>
            <w:r>
              <w:rPr>
                <w:color w:val="333333"/>
                <w:sz w:val="24"/>
                <w:szCs w:val="24"/>
              </w:rPr>
              <w:t>439,8</w:t>
            </w:r>
          </w:p>
        </w:tc>
        <w:tc>
          <w:tcPr>
            <w:tcW w:w="1163" w:type="dxa"/>
            <w:tcBorders>
              <w:left w:val="single" w:sz="4" w:space="0" w:color="000000"/>
              <w:bottom w:val="single" w:sz="4" w:space="0" w:color="000000"/>
            </w:tcBorders>
          </w:tcPr>
          <w:p w14:paraId="00003B90" w14:textId="77777777" w:rsidR="000C1305" w:rsidRDefault="003D2CD8">
            <w:pPr>
              <w:spacing w:after="160" w:line="252" w:lineRule="auto"/>
              <w:jc w:val="center"/>
              <w:rPr>
                <w:color w:val="333333"/>
                <w:sz w:val="24"/>
                <w:szCs w:val="24"/>
              </w:rPr>
            </w:pPr>
            <w:r>
              <w:rPr>
                <w:color w:val="333333"/>
                <w:sz w:val="24"/>
                <w:szCs w:val="24"/>
              </w:rPr>
              <w:t>4</w:t>
            </w:r>
          </w:p>
        </w:tc>
        <w:tc>
          <w:tcPr>
            <w:tcW w:w="1112" w:type="dxa"/>
            <w:tcBorders>
              <w:left w:val="single" w:sz="4" w:space="0" w:color="000000"/>
              <w:bottom w:val="single" w:sz="4" w:space="0" w:color="000000"/>
            </w:tcBorders>
          </w:tcPr>
          <w:p w14:paraId="00003B91" w14:textId="77777777" w:rsidR="000C1305" w:rsidRDefault="003D2CD8">
            <w:pPr>
              <w:spacing w:after="160" w:line="252" w:lineRule="auto"/>
              <w:jc w:val="center"/>
              <w:rPr>
                <w:color w:val="333333"/>
                <w:sz w:val="24"/>
                <w:szCs w:val="24"/>
              </w:rPr>
            </w:pPr>
            <w:r>
              <w:rPr>
                <w:color w:val="333333"/>
                <w:sz w:val="24"/>
                <w:szCs w:val="24"/>
              </w:rPr>
              <w:t>2,9</w:t>
            </w:r>
          </w:p>
        </w:tc>
        <w:tc>
          <w:tcPr>
            <w:tcW w:w="1075" w:type="dxa"/>
            <w:tcBorders>
              <w:left w:val="single" w:sz="4" w:space="0" w:color="000000"/>
              <w:bottom w:val="single" w:sz="4" w:space="0" w:color="000000"/>
            </w:tcBorders>
          </w:tcPr>
          <w:p w14:paraId="00003B92" w14:textId="77777777" w:rsidR="000C1305" w:rsidRDefault="003D2CD8">
            <w:pPr>
              <w:spacing w:after="160" w:line="252" w:lineRule="auto"/>
              <w:jc w:val="center"/>
              <w:rPr>
                <w:color w:val="333333"/>
                <w:sz w:val="24"/>
                <w:szCs w:val="24"/>
              </w:rPr>
            </w:pPr>
            <w:r>
              <w:rPr>
                <w:color w:val="333333"/>
                <w:sz w:val="24"/>
                <w:szCs w:val="24"/>
              </w:rPr>
              <w:t>3223,2</w:t>
            </w:r>
          </w:p>
        </w:tc>
        <w:tc>
          <w:tcPr>
            <w:tcW w:w="1013" w:type="dxa"/>
            <w:tcBorders>
              <w:left w:val="single" w:sz="4" w:space="0" w:color="000000"/>
              <w:bottom w:val="single" w:sz="4" w:space="0" w:color="000000"/>
            </w:tcBorders>
          </w:tcPr>
          <w:p w14:paraId="00003B93" w14:textId="77777777" w:rsidR="000C1305" w:rsidRDefault="003D2CD8">
            <w:pPr>
              <w:spacing w:after="160" w:line="252" w:lineRule="auto"/>
              <w:jc w:val="center"/>
              <w:rPr>
                <w:color w:val="333333"/>
                <w:sz w:val="24"/>
                <w:szCs w:val="24"/>
              </w:rPr>
            </w:pPr>
            <w:r>
              <w:rPr>
                <w:color w:val="333333"/>
                <w:sz w:val="24"/>
                <w:szCs w:val="24"/>
              </w:rPr>
              <w:t>99</w:t>
            </w:r>
          </w:p>
        </w:tc>
        <w:tc>
          <w:tcPr>
            <w:tcW w:w="1092" w:type="dxa"/>
            <w:tcBorders>
              <w:left w:val="single" w:sz="4" w:space="0" w:color="000000"/>
              <w:bottom w:val="single" w:sz="4" w:space="0" w:color="000000"/>
              <w:right w:val="single" w:sz="4" w:space="0" w:color="000000"/>
            </w:tcBorders>
          </w:tcPr>
          <w:p w14:paraId="00003B94" w14:textId="77777777" w:rsidR="000C1305" w:rsidRDefault="003D2CD8">
            <w:pPr>
              <w:spacing w:after="160" w:line="252" w:lineRule="auto"/>
              <w:jc w:val="center"/>
              <w:rPr>
                <w:color w:val="333333"/>
                <w:sz w:val="24"/>
                <w:szCs w:val="24"/>
              </w:rPr>
            </w:pPr>
            <w:r>
              <w:rPr>
                <w:color w:val="333333"/>
                <w:sz w:val="24"/>
                <w:szCs w:val="24"/>
              </w:rPr>
              <w:t>11,1</w:t>
            </w:r>
          </w:p>
        </w:tc>
      </w:tr>
      <w:tr w:rsidR="000C1305" w14:paraId="6E5A4363" w14:textId="77777777">
        <w:tc>
          <w:tcPr>
            <w:tcW w:w="2113" w:type="dxa"/>
            <w:tcBorders>
              <w:left w:val="single" w:sz="4" w:space="0" w:color="000000"/>
              <w:bottom w:val="single" w:sz="4" w:space="0" w:color="000000"/>
            </w:tcBorders>
          </w:tcPr>
          <w:p w14:paraId="00003B95" w14:textId="77777777" w:rsidR="000C1305" w:rsidRDefault="003D2CD8">
            <w:pPr>
              <w:spacing w:after="160" w:line="252" w:lineRule="auto"/>
              <w:jc w:val="both"/>
              <w:rPr>
                <w:color w:val="333333"/>
                <w:sz w:val="24"/>
                <w:szCs w:val="24"/>
              </w:rPr>
            </w:pPr>
            <w:r>
              <w:rPr>
                <w:color w:val="333333"/>
                <w:sz w:val="24"/>
                <w:szCs w:val="24"/>
              </w:rPr>
              <w:t>Lubuski</w:t>
            </w:r>
          </w:p>
        </w:tc>
        <w:tc>
          <w:tcPr>
            <w:tcW w:w="1512" w:type="dxa"/>
            <w:tcBorders>
              <w:left w:val="single" w:sz="4" w:space="0" w:color="000000"/>
              <w:bottom w:val="single" w:sz="4" w:space="0" w:color="000000"/>
            </w:tcBorders>
          </w:tcPr>
          <w:p w14:paraId="00003B96" w14:textId="77777777" w:rsidR="000C1305" w:rsidRDefault="003D2CD8">
            <w:pPr>
              <w:spacing w:after="160" w:line="252" w:lineRule="auto"/>
              <w:jc w:val="center"/>
              <w:rPr>
                <w:color w:val="333333"/>
                <w:sz w:val="24"/>
                <w:szCs w:val="24"/>
              </w:rPr>
            </w:pPr>
            <w:r>
              <w:rPr>
                <w:color w:val="333333"/>
                <w:sz w:val="24"/>
                <w:szCs w:val="24"/>
              </w:rPr>
              <w:t>-</w:t>
            </w:r>
          </w:p>
        </w:tc>
        <w:tc>
          <w:tcPr>
            <w:tcW w:w="1163" w:type="dxa"/>
            <w:tcBorders>
              <w:left w:val="single" w:sz="4" w:space="0" w:color="000000"/>
              <w:bottom w:val="single" w:sz="4" w:space="0" w:color="000000"/>
            </w:tcBorders>
          </w:tcPr>
          <w:p w14:paraId="00003B97" w14:textId="77777777" w:rsidR="000C1305" w:rsidRDefault="003D2CD8">
            <w:pPr>
              <w:spacing w:after="160" w:line="252" w:lineRule="auto"/>
              <w:jc w:val="center"/>
              <w:rPr>
                <w:color w:val="333333"/>
                <w:sz w:val="24"/>
                <w:szCs w:val="24"/>
              </w:rPr>
            </w:pPr>
            <w:r>
              <w:rPr>
                <w:color w:val="333333"/>
                <w:sz w:val="24"/>
                <w:szCs w:val="24"/>
              </w:rPr>
              <w:t>-</w:t>
            </w:r>
          </w:p>
        </w:tc>
        <w:tc>
          <w:tcPr>
            <w:tcW w:w="1112" w:type="dxa"/>
            <w:tcBorders>
              <w:left w:val="single" w:sz="4" w:space="0" w:color="000000"/>
              <w:bottom w:val="single" w:sz="4" w:space="0" w:color="000000"/>
            </w:tcBorders>
          </w:tcPr>
          <w:p w14:paraId="00003B98" w14:textId="77777777" w:rsidR="000C1305" w:rsidRDefault="003D2CD8">
            <w:pPr>
              <w:spacing w:after="160" w:line="252" w:lineRule="auto"/>
              <w:jc w:val="center"/>
              <w:rPr>
                <w:color w:val="333333"/>
                <w:sz w:val="24"/>
                <w:szCs w:val="24"/>
              </w:rPr>
            </w:pPr>
            <w:r>
              <w:rPr>
                <w:color w:val="333333"/>
                <w:sz w:val="24"/>
                <w:szCs w:val="24"/>
              </w:rPr>
              <w:t>-</w:t>
            </w:r>
          </w:p>
        </w:tc>
        <w:tc>
          <w:tcPr>
            <w:tcW w:w="1075" w:type="dxa"/>
            <w:tcBorders>
              <w:left w:val="single" w:sz="4" w:space="0" w:color="000000"/>
              <w:bottom w:val="single" w:sz="4" w:space="0" w:color="000000"/>
            </w:tcBorders>
          </w:tcPr>
          <w:p w14:paraId="00003B99" w14:textId="77777777" w:rsidR="000C1305" w:rsidRDefault="003D2CD8">
            <w:pPr>
              <w:spacing w:after="160" w:line="252" w:lineRule="auto"/>
              <w:jc w:val="center"/>
              <w:rPr>
                <w:color w:val="333333"/>
                <w:sz w:val="24"/>
                <w:szCs w:val="24"/>
              </w:rPr>
            </w:pPr>
            <w:r>
              <w:rPr>
                <w:color w:val="333333"/>
                <w:sz w:val="24"/>
                <w:szCs w:val="24"/>
              </w:rPr>
              <w:t>1257,3</w:t>
            </w:r>
          </w:p>
        </w:tc>
        <w:tc>
          <w:tcPr>
            <w:tcW w:w="1013" w:type="dxa"/>
            <w:tcBorders>
              <w:left w:val="single" w:sz="4" w:space="0" w:color="000000"/>
              <w:bottom w:val="single" w:sz="4" w:space="0" w:color="000000"/>
            </w:tcBorders>
          </w:tcPr>
          <w:p w14:paraId="00003B9A" w14:textId="77777777" w:rsidR="000C1305" w:rsidRDefault="003D2CD8">
            <w:pPr>
              <w:spacing w:after="160" w:line="252" w:lineRule="auto"/>
              <w:jc w:val="center"/>
              <w:rPr>
                <w:color w:val="333333"/>
                <w:sz w:val="24"/>
                <w:szCs w:val="24"/>
              </w:rPr>
            </w:pPr>
            <w:r>
              <w:rPr>
                <w:color w:val="333333"/>
                <w:sz w:val="24"/>
                <w:szCs w:val="24"/>
              </w:rPr>
              <w:t>55</w:t>
            </w:r>
          </w:p>
        </w:tc>
        <w:tc>
          <w:tcPr>
            <w:tcW w:w="1092" w:type="dxa"/>
            <w:tcBorders>
              <w:left w:val="single" w:sz="4" w:space="0" w:color="000000"/>
              <w:bottom w:val="single" w:sz="4" w:space="0" w:color="000000"/>
              <w:right w:val="single" w:sz="4" w:space="0" w:color="000000"/>
            </w:tcBorders>
          </w:tcPr>
          <w:p w14:paraId="00003B9B" w14:textId="77777777" w:rsidR="000C1305" w:rsidRDefault="003D2CD8">
            <w:pPr>
              <w:spacing w:after="160" w:line="252" w:lineRule="auto"/>
              <w:jc w:val="center"/>
              <w:rPr>
                <w:color w:val="333333"/>
                <w:sz w:val="24"/>
                <w:szCs w:val="24"/>
              </w:rPr>
            </w:pPr>
            <w:r>
              <w:rPr>
                <w:color w:val="333333"/>
                <w:sz w:val="24"/>
                <w:szCs w:val="24"/>
              </w:rPr>
              <w:t>6,2</w:t>
            </w:r>
          </w:p>
        </w:tc>
      </w:tr>
      <w:tr w:rsidR="000C1305" w14:paraId="17D80CCD" w14:textId="77777777">
        <w:tc>
          <w:tcPr>
            <w:tcW w:w="2113" w:type="dxa"/>
            <w:tcBorders>
              <w:left w:val="single" w:sz="4" w:space="0" w:color="000000"/>
              <w:bottom w:val="single" w:sz="4" w:space="0" w:color="000000"/>
            </w:tcBorders>
          </w:tcPr>
          <w:p w14:paraId="00003B9C" w14:textId="77777777" w:rsidR="000C1305" w:rsidRDefault="003D2CD8">
            <w:pPr>
              <w:spacing w:after="160" w:line="252" w:lineRule="auto"/>
              <w:jc w:val="both"/>
              <w:rPr>
                <w:color w:val="333333"/>
                <w:sz w:val="24"/>
                <w:szCs w:val="24"/>
              </w:rPr>
            </w:pPr>
            <w:r>
              <w:rPr>
                <w:color w:val="333333"/>
                <w:sz w:val="24"/>
                <w:szCs w:val="24"/>
              </w:rPr>
              <w:t>Łódzkie</w:t>
            </w:r>
          </w:p>
        </w:tc>
        <w:tc>
          <w:tcPr>
            <w:tcW w:w="1512" w:type="dxa"/>
            <w:tcBorders>
              <w:left w:val="single" w:sz="4" w:space="0" w:color="000000"/>
              <w:bottom w:val="single" w:sz="4" w:space="0" w:color="000000"/>
            </w:tcBorders>
          </w:tcPr>
          <w:p w14:paraId="00003B9D" w14:textId="77777777" w:rsidR="000C1305" w:rsidRDefault="003D2CD8">
            <w:pPr>
              <w:spacing w:after="160" w:line="252" w:lineRule="auto"/>
              <w:jc w:val="center"/>
              <w:rPr>
                <w:color w:val="333333"/>
                <w:sz w:val="24"/>
                <w:szCs w:val="24"/>
              </w:rPr>
            </w:pPr>
            <w:r>
              <w:rPr>
                <w:color w:val="333333"/>
                <w:sz w:val="24"/>
                <w:szCs w:val="24"/>
              </w:rPr>
              <w:t>78,9</w:t>
            </w:r>
          </w:p>
        </w:tc>
        <w:tc>
          <w:tcPr>
            <w:tcW w:w="1163" w:type="dxa"/>
            <w:tcBorders>
              <w:left w:val="single" w:sz="4" w:space="0" w:color="000000"/>
              <w:bottom w:val="single" w:sz="4" w:space="0" w:color="000000"/>
            </w:tcBorders>
          </w:tcPr>
          <w:p w14:paraId="00003B9E" w14:textId="77777777" w:rsidR="000C1305" w:rsidRDefault="003D2CD8">
            <w:pPr>
              <w:spacing w:after="160" w:line="252" w:lineRule="auto"/>
              <w:jc w:val="center"/>
              <w:rPr>
                <w:color w:val="333333"/>
                <w:sz w:val="24"/>
                <w:szCs w:val="24"/>
              </w:rPr>
            </w:pPr>
            <w:r>
              <w:rPr>
                <w:color w:val="333333"/>
                <w:sz w:val="24"/>
                <w:szCs w:val="24"/>
              </w:rPr>
              <w:t>2</w:t>
            </w:r>
          </w:p>
        </w:tc>
        <w:tc>
          <w:tcPr>
            <w:tcW w:w="1112" w:type="dxa"/>
            <w:tcBorders>
              <w:left w:val="single" w:sz="4" w:space="0" w:color="000000"/>
              <w:bottom w:val="single" w:sz="4" w:space="0" w:color="000000"/>
            </w:tcBorders>
          </w:tcPr>
          <w:p w14:paraId="00003B9F" w14:textId="77777777" w:rsidR="000C1305" w:rsidRDefault="003D2CD8">
            <w:pPr>
              <w:spacing w:after="160" w:line="252" w:lineRule="auto"/>
              <w:jc w:val="center"/>
              <w:rPr>
                <w:color w:val="333333"/>
                <w:sz w:val="24"/>
                <w:szCs w:val="24"/>
              </w:rPr>
            </w:pPr>
            <w:r>
              <w:rPr>
                <w:color w:val="333333"/>
                <w:sz w:val="24"/>
                <w:szCs w:val="24"/>
              </w:rPr>
              <w:t>1,4</w:t>
            </w:r>
          </w:p>
        </w:tc>
        <w:tc>
          <w:tcPr>
            <w:tcW w:w="1075" w:type="dxa"/>
            <w:tcBorders>
              <w:left w:val="single" w:sz="4" w:space="0" w:color="000000"/>
              <w:bottom w:val="single" w:sz="4" w:space="0" w:color="000000"/>
            </w:tcBorders>
          </w:tcPr>
          <w:p w14:paraId="00003BA0" w14:textId="77777777" w:rsidR="000C1305" w:rsidRDefault="003D2CD8">
            <w:pPr>
              <w:spacing w:after="160" w:line="252" w:lineRule="auto"/>
              <w:jc w:val="center"/>
              <w:rPr>
                <w:color w:val="333333"/>
                <w:sz w:val="24"/>
                <w:szCs w:val="24"/>
              </w:rPr>
            </w:pPr>
            <w:r>
              <w:rPr>
                <w:color w:val="333333"/>
                <w:sz w:val="24"/>
                <w:szCs w:val="24"/>
              </w:rPr>
              <w:t>1091,9</w:t>
            </w:r>
          </w:p>
        </w:tc>
        <w:tc>
          <w:tcPr>
            <w:tcW w:w="1013" w:type="dxa"/>
            <w:tcBorders>
              <w:left w:val="single" w:sz="4" w:space="0" w:color="000000"/>
              <w:bottom w:val="single" w:sz="4" w:space="0" w:color="000000"/>
            </w:tcBorders>
          </w:tcPr>
          <w:p w14:paraId="00003BA1" w14:textId="77777777" w:rsidR="000C1305" w:rsidRDefault="003D2CD8">
            <w:pPr>
              <w:spacing w:after="160" w:line="252" w:lineRule="auto"/>
              <w:jc w:val="center"/>
              <w:rPr>
                <w:color w:val="333333"/>
                <w:sz w:val="24"/>
                <w:szCs w:val="24"/>
              </w:rPr>
            </w:pPr>
            <w:r>
              <w:rPr>
                <w:color w:val="333333"/>
                <w:sz w:val="24"/>
                <w:szCs w:val="24"/>
              </w:rPr>
              <w:t>55</w:t>
            </w:r>
          </w:p>
        </w:tc>
        <w:tc>
          <w:tcPr>
            <w:tcW w:w="1092" w:type="dxa"/>
            <w:tcBorders>
              <w:left w:val="single" w:sz="4" w:space="0" w:color="000000"/>
              <w:bottom w:val="single" w:sz="4" w:space="0" w:color="000000"/>
              <w:right w:val="single" w:sz="4" w:space="0" w:color="000000"/>
            </w:tcBorders>
          </w:tcPr>
          <w:p w14:paraId="00003BA2" w14:textId="77777777" w:rsidR="000C1305" w:rsidRDefault="003D2CD8">
            <w:pPr>
              <w:spacing w:after="160" w:line="252" w:lineRule="auto"/>
              <w:jc w:val="center"/>
              <w:rPr>
                <w:color w:val="333333"/>
                <w:sz w:val="24"/>
                <w:szCs w:val="24"/>
              </w:rPr>
            </w:pPr>
            <w:r>
              <w:rPr>
                <w:color w:val="333333"/>
                <w:sz w:val="24"/>
                <w:szCs w:val="24"/>
              </w:rPr>
              <w:t>6,2</w:t>
            </w:r>
          </w:p>
        </w:tc>
      </w:tr>
      <w:tr w:rsidR="000C1305" w14:paraId="566FD43C" w14:textId="77777777">
        <w:tc>
          <w:tcPr>
            <w:tcW w:w="2113" w:type="dxa"/>
            <w:tcBorders>
              <w:left w:val="single" w:sz="4" w:space="0" w:color="000000"/>
              <w:bottom w:val="single" w:sz="4" w:space="0" w:color="000000"/>
            </w:tcBorders>
          </w:tcPr>
          <w:p w14:paraId="00003BA3" w14:textId="77777777" w:rsidR="000C1305" w:rsidRDefault="003D2CD8">
            <w:pPr>
              <w:spacing w:after="160" w:line="252" w:lineRule="auto"/>
              <w:jc w:val="both"/>
              <w:rPr>
                <w:color w:val="333333"/>
                <w:sz w:val="24"/>
                <w:szCs w:val="24"/>
              </w:rPr>
            </w:pPr>
            <w:r>
              <w:rPr>
                <w:color w:val="333333"/>
                <w:sz w:val="24"/>
                <w:szCs w:val="24"/>
              </w:rPr>
              <w:t>Małopolskie</w:t>
            </w:r>
          </w:p>
        </w:tc>
        <w:tc>
          <w:tcPr>
            <w:tcW w:w="1512" w:type="dxa"/>
            <w:tcBorders>
              <w:left w:val="single" w:sz="4" w:space="0" w:color="000000"/>
              <w:bottom w:val="single" w:sz="4" w:space="0" w:color="000000"/>
            </w:tcBorders>
          </w:tcPr>
          <w:p w14:paraId="00003BA4" w14:textId="77777777" w:rsidR="000C1305" w:rsidRDefault="003D2CD8">
            <w:pPr>
              <w:spacing w:after="160" w:line="252" w:lineRule="auto"/>
              <w:jc w:val="center"/>
              <w:rPr>
                <w:color w:val="333333"/>
                <w:sz w:val="24"/>
                <w:szCs w:val="24"/>
              </w:rPr>
            </w:pPr>
            <w:r>
              <w:rPr>
                <w:color w:val="333333"/>
                <w:sz w:val="24"/>
                <w:szCs w:val="24"/>
              </w:rPr>
              <w:t>343,5</w:t>
            </w:r>
          </w:p>
        </w:tc>
        <w:tc>
          <w:tcPr>
            <w:tcW w:w="1163" w:type="dxa"/>
            <w:tcBorders>
              <w:left w:val="single" w:sz="4" w:space="0" w:color="000000"/>
              <w:bottom w:val="single" w:sz="4" w:space="0" w:color="000000"/>
            </w:tcBorders>
          </w:tcPr>
          <w:p w14:paraId="00003BA5" w14:textId="77777777" w:rsidR="000C1305" w:rsidRDefault="003D2CD8">
            <w:pPr>
              <w:spacing w:after="160" w:line="252" w:lineRule="auto"/>
              <w:jc w:val="center"/>
              <w:rPr>
                <w:color w:val="333333"/>
                <w:sz w:val="24"/>
                <w:szCs w:val="24"/>
              </w:rPr>
            </w:pPr>
            <w:r>
              <w:rPr>
                <w:color w:val="333333"/>
                <w:sz w:val="24"/>
                <w:szCs w:val="24"/>
              </w:rPr>
              <w:t>11</w:t>
            </w:r>
          </w:p>
        </w:tc>
        <w:tc>
          <w:tcPr>
            <w:tcW w:w="1112" w:type="dxa"/>
            <w:tcBorders>
              <w:left w:val="single" w:sz="4" w:space="0" w:color="000000"/>
              <w:bottom w:val="single" w:sz="4" w:space="0" w:color="000000"/>
            </w:tcBorders>
          </w:tcPr>
          <w:p w14:paraId="00003BA6" w14:textId="77777777" w:rsidR="000C1305" w:rsidRDefault="003D2CD8">
            <w:pPr>
              <w:spacing w:after="160" w:line="252" w:lineRule="auto"/>
              <w:jc w:val="center"/>
              <w:rPr>
                <w:color w:val="333333"/>
                <w:sz w:val="24"/>
                <w:szCs w:val="24"/>
              </w:rPr>
            </w:pPr>
            <w:r>
              <w:rPr>
                <w:color w:val="333333"/>
                <w:sz w:val="24"/>
                <w:szCs w:val="24"/>
              </w:rPr>
              <w:t>7,9</w:t>
            </w:r>
          </w:p>
        </w:tc>
        <w:tc>
          <w:tcPr>
            <w:tcW w:w="1075" w:type="dxa"/>
            <w:tcBorders>
              <w:left w:val="single" w:sz="4" w:space="0" w:color="000000"/>
              <w:bottom w:val="single" w:sz="4" w:space="0" w:color="000000"/>
            </w:tcBorders>
          </w:tcPr>
          <w:p w14:paraId="00003BA7" w14:textId="77777777" w:rsidR="000C1305" w:rsidRDefault="003D2CD8">
            <w:pPr>
              <w:spacing w:after="160" w:line="252" w:lineRule="auto"/>
              <w:jc w:val="center"/>
              <w:rPr>
                <w:color w:val="333333"/>
                <w:sz w:val="24"/>
                <w:szCs w:val="24"/>
              </w:rPr>
            </w:pPr>
            <w:r>
              <w:rPr>
                <w:color w:val="333333"/>
                <w:sz w:val="24"/>
                <w:szCs w:val="24"/>
              </w:rPr>
              <w:t>1306,3</w:t>
            </w:r>
          </w:p>
        </w:tc>
        <w:tc>
          <w:tcPr>
            <w:tcW w:w="1013" w:type="dxa"/>
            <w:tcBorders>
              <w:left w:val="single" w:sz="4" w:space="0" w:color="000000"/>
              <w:bottom w:val="single" w:sz="4" w:space="0" w:color="000000"/>
            </w:tcBorders>
          </w:tcPr>
          <w:p w14:paraId="00003BA8" w14:textId="77777777" w:rsidR="000C1305" w:rsidRDefault="003D2CD8">
            <w:pPr>
              <w:spacing w:after="160" w:line="252" w:lineRule="auto"/>
              <w:jc w:val="center"/>
              <w:rPr>
                <w:color w:val="333333"/>
                <w:sz w:val="24"/>
                <w:szCs w:val="24"/>
              </w:rPr>
            </w:pPr>
            <w:r>
              <w:rPr>
                <w:color w:val="333333"/>
                <w:sz w:val="24"/>
                <w:szCs w:val="24"/>
              </w:rPr>
              <w:t>47</w:t>
            </w:r>
          </w:p>
        </w:tc>
        <w:tc>
          <w:tcPr>
            <w:tcW w:w="1092" w:type="dxa"/>
            <w:tcBorders>
              <w:left w:val="single" w:sz="4" w:space="0" w:color="000000"/>
              <w:bottom w:val="single" w:sz="4" w:space="0" w:color="000000"/>
              <w:right w:val="single" w:sz="4" w:space="0" w:color="000000"/>
            </w:tcBorders>
          </w:tcPr>
          <w:p w14:paraId="00003BA9" w14:textId="77777777" w:rsidR="000C1305" w:rsidRDefault="003D2CD8">
            <w:pPr>
              <w:spacing w:after="160" w:line="252" w:lineRule="auto"/>
              <w:jc w:val="center"/>
              <w:rPr>
                <w:color w:val="333333"/>
                <w:sz w:val="24"/>
                <w:szCs w:val="24"/>
              </w:rPr>
            </w:pPr>
            <w:r>
              <w:rPr>
                <w:color w:val="333333"/>
                <w:sz w:val="24"/>
                <w:szCs w:val="24"/>
              </w:rPr>
              <w:t>5,3</w:t>
            </w:r>
          </w:p>
        </w:tc>
      </w:tr>
      <w:tr w:rsidR="000C1305" w14:paraId="1B2DF1BE" w14:textId="77777777">
        <w:tc>
          <w:tcPr>
            <w:tcW w:w="2113" w:type="dxa"/>
            <w:tcBorders>
              <w:left w:val="single" w:sz="4" w:space="0" w:color="000000"/>
              <w:bottom w:val="single" w:sz="4" w:space="0" w:color="000000"/>
            </w:tcBorders>
          </w:tcPr>
          <w:p w14:paraId="00003BAA" w14:textId="77777777" w:rsidR="000C1305" w:rsidRDefault="003D2CD8">
            <w:pPr>
              <w:spacing w:after="160" w:line="252" w:lineRule="auto"/>
              <w:jc w:val="both"/>
              <w:rPr>
                <w:color w:val="333333"/>
                <w:sz w:val="24"/>
                <w:szCs w:val="24"/>
              </w:rPr>
            </w:pPr>
            <w:r>
              <w:rPr>
                <w:color w:val="333333"/>
                <w:sz w:val="24"/>
                <w:szCs w:val="24"/>
              </w:rPr>
              <w:t>Mazowieckie</w:t>
            </w:r>
          </w:p>
        </w:tc>
        <w:tc>
          <w:tcPr>
            <w:tcW w:w="1512" w:type="dxa"/>
            <w:tcBorders>
              <w:left w:val="single" w:sz="4" w:space="0" w:color="000000"/>
              <w:bottom w:val="single" w:sz="4" w:space="0" w:color="000000"/>
            </w:tcBorders>
          </w:tcPr>
          <w:p w14:paraId="00003BAB" w14:textId="77777777" w:rsidR="000C1305" w:rsidRDefault="003D2CD8">
            <w:pPr>
              <w:spacing w:after="160" w:line="252" w:lineRule="auto"/>
              <w:jc w:val="center"/>
              <w:rPr>
                <w:color w:val="333333"/>
                <w:sz w:val="24"/>
                <w:szCs w:val="24"/>
              </w:rPr>
            </w:pPr>
            <w:r>
              <w:rPr>
                <w:color w:val="333333"/>
                <w:sz w:val="24"/>
                <w:szCs w:val="24"/>
              </w:rPr>
              <w:t>152,8</w:t>
            </w:r>
          </w:p>
        </w:tc>
        <w:tc>
          <w:tcPr>
            <w:tcW w:w="1163" w:type="dxa"/>
            <w:tcBorders>
              <w:left w:val="single" w:sz="4" w:space="0" w:color="000000"/>
              <w:bottom w:val="single" w:sz="4" w:space="0" w:color="000000"/>
            </w:tcBorders>
          </w:tcPr>
          <w:p w14:paraId="00003BAC" w14:textId="77777777" w:rsidR="000C1305" w:rsidRDefault="003D2CD8">
            <w:pPr>
              <w:spacing w:after="160" w:line="252" w:lineRule="auto"/>
              <w:jc w:val="center"/>
              <w:rPr>
                <w:color w:val="333333"/>
                <w:sz w:val="24"/>
                <w:szCs w:val="24"/>
              </w:rPr>
            </w:pPr>
            <w:r>
              <w:rPr>
                <w:color w:val="333333"/>
                <w:sz w:val="24"/>
                <w:szCs w:val="24"/>
              </w:rPr>
              <w:t>3</w:t>
            </w:r>
          </w:p>
        </w:tc>
        <w:tc>
          <w:tcPr>
            <w:tcW w:w="1112" w:type="dxa"/>
            <w:tcBorders>
              <w:left w:val="single" w:sz="4" w:space="0" w:color="000000"/>
              <w:bottom w:val="single" w:sz="4" w:space="0" w:color="000000"/>
            </w:tcBorders>
          </w:tcPr>
          <w:p w14:paraId="00003BAD" w14:textId="77777777" w:rsidR="000C1305" w:rsidRDefault="003D2CD8">
            <w:pPr>
              <w:spacing w:after="160" w:line="252" w:lineRule="auto"/>
              <w:jc w:val="center"/>
              <w:rPr>
                <w:color w:val="333333"/>
                <w:sz w:val="24"/>
                <w:szCs w:val="24"/>
              </w:rPr>
            </w:pPr>
            <w:r>
              <w:rPr>
                <w:color w:val="333333"/>
                <w:sz w:val="24"/>
                <w:szCs w:val="24"/>
              </w:rPr>
              <w:t>2,1</w:t>
            </w:r>
          </w:p>
        </w:tc>
        <w:tc>
          <w:tcPr>
            <w:tcW w:w="1075" w:type="dxa"/>
            <w:tcBorders>
              <w:left w:val="single" w:sz="4" w:space="0" w:color="000000"/>
              <w:bottom w:val="single" w:sz="4" w:space="0" w:color="000000"/>
            </w:tcBorders>
          </w:tcPr>
          <w:p w14:paraId="00003BAE" w14:textId="77777777" w:rsidR="000C1305" w:rsidRDefault="003D2CD8">
            <w:pPr>
              <w:spacing w:after="160" w:line="252" w:lineRule="auto"/>
              <w:jc w:val="center"/>
              <w:rPr>
                <w:color w:val="333333"/>
                <w:sz w:val="24"/>
                <w:szCs w:val="24"/>
              </w:rPr>
            </w:pPr>
            <w:r>
              <w:rPr>
                <w:color w:val="333333"/>
                <w:sz w:val="24"/>
                <w:szCs w:val="24"/>
              </w:rPr>
              <w:t>1695,7</w:t>
            </w:r>
          </w:p>
        </w:tc>
        <w:tc>
          <w:tcPr>
            <w:tcW w:w="1013" w:type="dxa"/>
            <w:tcBorders>
              <w:left w:val="single" w:sz="4" w:space="0" w:color="000000"/>
              <w:bottom w:val="single" w:sz="4" w:space="0" w:color="000000"/>
            </w:tcBorders>
          </w:tcPr>
          <w:p w14:paraId="00003BAF" w14:textId="77777777" w:rsidR="000C1305" w:rsidRDefault="003D2CD8">
            <w:pPr>
              <w:spacing w:after="160" w:line="252" w:lineRule="auto"/>
              <w:jc w:val="center"/>
              <w:rPr>
                <w:color w:val="333333"/>
                <w:sz w:val="24"/>
                <w:szCs w:val="24"/>
              </w:rPr>
            </w:pPr>
            <w:r>
              <w:rPr>
                <w:color w:val="333333"/>
                <w:sz w:val="24"/>
                <w:szCs w:val="24"/>
              </w:rPr>
              <w:t>66</w:t>
            </w:r>
          </w:p>
        </w:tc>
        <w:tc>
          <w:tcPr>
            <w:tcW w:w="1092" w:type="dxa"/>
            <w:tcBorders>
              <w:left w:val="single" w:sz="4" w:space="0" w:color="000000"/>
              <w:bottom w:val="single" w:sz="4" w:space="0" w:color="000000"/>
              <w:right w:val="single" w:sz="4" w:space="0" w:color="000000"/>
            </w:tcBorders>
          </w:tcPr>
          <w:p w14:paraId="00003BB0" w14:textId="77777777" w:rsidR="000C1305" w:rsidRDefault="003D2CD8">
            <w:pPr>
              <w:spacing w:after="160" w:line="252" w:lineRule="auto"/>
              <w:jc w:val="center"/>
              <w:rPr>
                <w:color w:val="333333"/>
                <w:sz w:val="24"/>
                <w:szCs w:val="24"/>
              </w:rPr>
            </w:pPr>
            <w:r>
              <w:rPr>
                <w:color w:val="333333"/>
                <w:sz w:val="24"/>
                <w:szCs w:val="24"/>
              </w:rPr>
              <w:t>7,4</w:t>
            </w:r>
          </w:p>
        </w:tc>
      </w:tr>
      <w:tr w:rsidR="000C1305" w14:paraId="4C9FC7BC" w14:textId="77777777">
        <w:tc>
          <w:tcPr>
            <w:tcW w:w="2113" w:type="dxa"/>
            <w:tcBorders>
              <w:left w:val="single" w:sz="4" w:space="0" w:color="000000"/>
              <w:bottom w:val="single" w:sz="4" w:space="0" w:color="000000"/>
            </w:tcBorders>
          </w:tcPr>
          <w:p w14:paraId="00003BB1" w14:textId="77777777" w:rsidR="000C1305" w:rsidRDefault="003D2CD8">
            <w:pPr>
              <w:spacing w:after="160" w:line="252" w:lineRule="auto"/>
              <w:jc w:val="both"/>
              <w:rPr>
                <w:color w:val="333333"/>
                <w:sz w:val="24"/>
                <w:szCs w:val="24"/>
              </w:rPr>
            </w:pPr>
            <w:r>
              <w:rPr>
                <w:color w:val="333333"/>
                <w:sz w:val="24"/>
                <w:szCs w:val="24"/>
              </w:rPr>
              <w:t>Opolskie</w:t>
            </w:r>
          </w:p>
        </w:tc>
        <w:tc>
          <w:tcPr>
            <w:tcW w:w="1512" w:type="dxa"/>
            <w:tcBorders>
              <w:left w:val="single" w:sz="4" w:space="0" w:color="000000"/>
              <w:bottom w:val="single" w:sz="4" w:space="0" w:color="000000"/>
            </w:tcBorders>
          </w:tcPr>
          <w:p w14:paraId="00003BB2" w14:textId="77777777" w:rsidR="000C1305" w:rsidRDefault="003D2CD8">
            <w:pPr>
              <w:spacing w:after="160" w:line="252" w:lineRule="auto"/>
              <w:jc w:val="center"/>
              <w:rPr>
                <w:color w:val="333333"/>
                <w:sz w:val="24"/>
                <w:szCs w:val="24"/>
              </w:rPr>
            </w:pPr>
            <w:r>
              <w:rPr>
                <w:color w:val="333333"/>
                <w:sz w:val="24"/>
                <w:szCs w:val="24"/>
              </w:rPr>
              <w:t>21,6</w:t>
            </w:r>
          </w:p>
        </w:tc>
        <w:tc>
          <w:tcPr>
            <w:tcW w:w="1163" w:type="dxa"/>
            <w:tcBorders>
              <w:left w:val="single" w:sz="4" w:space="0" w:color="000000"/>
              <w:bottom w:val="single" w:sz="4" w:space="0" w:color="000000"/>
            </w:tcBorders>
          </w:tcPr>
          <w:p w14:paraId="00003BB3" w14:textId="77777777" w:rsidR="000C1305" w:rsidRDefault="003D2CD8">
            <w:pPr>
              <w:spacing w:after="160" w:line="252" w:lineRule="auto"/>
              <w:jc w:val="center"/>
              <w:rPr>
                <w:color w:val="333333"/>
                <w:sz w:val="24"/>
                <w:szCs w:val="24"/>
              </w:rPr>
            </w:pPr>
            <w:r>
              <w:rPr>
                <w:color w:val="333333"/>
                <w:sz w:val="24"/>
                <w:szCs w:val="24"/>
              </w:rPr>
              <w:t>3</w:t>
            </w:r>
          </w:p>
        </w:tc>
        <w:tc>
          <w:tcPr>
            <w:tcW w:w="1112" w:type="dxa"/>
            <w:tcBorders>
              <w:left w:val="single" w:sz="4" w:space="0" w:color="000000"/>
              <w:bottom w:val="single" w:sz="4" w:space="0" w:color="000000"/>
            </w:tcBorders>
          </w:tcPr>
          <w:p w14:paraId="00003BB4" w14:textId="77777777" w:rsidR="000C1305" w:rsidRDefault="003D2CD8">
            <w:pPr>
              <w:spacing w:after="160" w:line="252" w:lineRule="auto"/>
              <w:jc w:val="center"/>
              <w:rPr>
                <w:color w:val="333333"/>
                <w:sz w:val="24"/>
                <w:szCs w:val="24"/>
              </w:rPr>
            </w:pPr>
            <w:r>
              <w:rPr>
                <w:color w:val="333333"/>
                <w:sz w:val="24"/>
                <w:szCs w:val="24"/>
              </w:rPr>
              <w:t>2,1</w:t>
            </w:r>
          </w:p>
        </w:tc>
        <w:tc>
          <w:tcPr>
            <w:tcW w:w="1075" w:type="dxa"/>
            <w:tcBorders>
              <w:left w:val="single" w:sz="4" w:space="0" w:color="000000"/>
              <w:bottom w:val="single" w:sz="4" w:space="0" w:color="000000"/>
            </w:tcBorders>
          </w:tcPr>
          <w:p w14:paraId="00003BB5" w14:textId="77777777" w:rsidR="000C1305" w:rsidRDefault="003D2CD8">
            <w:pPr>
              <w:spacing w:after="160" w:line="252" w:lineRule="auto"/>
              <w:jc w:val="center"/>
              <w:rPr>
                <w:color w:val="333333"/>
                <w:sz w:val="24"/>
                <w:szCs w:val="24"/>
              </w:rPr>
            </w:pPr>
            <w:r>
              <w:rPr>
                <w:color w:val="333333"/>
                <w:sz w:val="24"/>
                <w:szCs w:val="24"/>
              </w:rPr>
              <w:t>1419,1</w:t>
            </w:r>
          </w:p>
        </w:tc>
        <w:tc>
          <w:tcPr>
            <w:tcW w:w="1013" w:type="dxa"/>
            <w:tcBorders>
              <w:left w:val="single" w:sz="4" w:space="0" w:color="000000"/>
              <w:bottom w:val="single" w:sz="4" w:space="0" w:color="000000"/>
            </w:tcBorders>
          </w:tcPr>
          <w:p w14:paraId="00003BB6" w14:textId="77777777" w:rsidR="000C1305" w:rsidRDefault="003D2CD8">
            <w:pPr>
              <w:spacing w:after="160" w:line="252" w:lineRule="auto"/>
              <w:jc w:val="center"/>
              <w:rPr>
                <w:color w:val="333333"/>
                <w:sz w:val="24"/>
                <w:szCs w:val="24"/>
              </w:rPr>
            </w:pPr>
            <w:r>
              <w:rPr>
                <w:color w:val="333333"/>
                <w:sz w:val="24"/>
                <w:szCs w:val="24"/>
              </w:rPr>
              <w:t>45</w:t>
            </w:r>
          </w:p>
        </w:tc>
        <w:tc>
          <w:tcPr>
            <w:tcW w:w="1092" w:type="dxa"/>
            <w:tcBorders>
              <w:left w:val="single" w:sz="4" w:space="0" w:color="000000"/>
              <w:bottom w:val="single" w:sz="4" w:space="0" w:color="000000"/>
              <w:right w:val="single" w:sz="4" w:space="0" w:color="000000"/>
            </w:tcBorders>
          </w:tcPr>
          <w:p w14:paraId="00003BB7" w14:textId="77777777" w:rsidR="000C1305" w:rsidRDefault="003D2CD8">
            <w:pPr>
              <w:spacing w:after="160" w:line="252" w:lineRule="auto"/>
              <w:jc w:val="center"/>
              <w:rPr>
                <w:color w:val="333333"/>
                <w:sz w:val="24"/>
                <w:szCs w:val="24"/>
              </w:rPr>
            </w:pPr>
            <w:r>
              <w:rPr>
                <w:color w:val="333333"/>
                <w:sz w:val="24"/>
                <w:szCs w:val="24"/>
              </w:rPr>
              <w:t>5</w:t>
            </w:r>
          </w:p>
        </w:tc>
      </w:tr>
      <w:tr w:rsidR="000C1305" w14:paraId="28BE5C9A" w14:textId="77777777">
        <w:tc>
          <w:tcPr>
            <w:tcW w:w="2113" w:type="dxa"/>
            <w:tcBorders>
              <w:left w:val="single" w:sz="4" w:space="0" w:color="000000"/>
              <w:bottom w:val="single" w:sz="4" w:space="0" w:color="000000"/>
            </w:tcBorders>
          </w:tcPr>
          <w:p w14:paraId="00003BB8" w14:textId="77777777" w:rsidR="000C1305" w:rsidRDefault="003D2CD8">
            <w:pPr>
              <w:spacing w:after="160" w:line="252" w:lineRule="auto"/>
              <w:jc w:val="both"/>
              <w:rPr>
                <w:color w:val="333333"/>
                <w:sz w:val="24"/>
                <w:szCs w:val="24"/>
              </w:rPr>
            </w:pPr>
            <w:r>
              <w:rPr>
                <w:color w:val="333333"/>
                <w:sz w:val="24"/>
                <w:szCs w:val="24"/>
              </w:rPr>
              <w:t>Podkarpackie</w:t>
            </w:r>
          </w:p>
        </w:tc>
        <w:tc>
          <w:tcPr>
            <w:tcW w:w="1512" w:type="dxa"/>
            <w:tcBorders>
              <w:left w:val="single" w:sz="4" w:space="0" w:color="000000"/>
              <w:bottom w:val="single" w:sz="4" w:space="0" w:color="000000"/>
            </w:tcBorders>
          </w:tcPr>
          <w:p w14:paraId="00003BB9" w14:textId="77777777" w:rsidR="000C1305" w:rsidRDefault="003D2CD8">
            <w:pPr>
              <w:spacing w:after="160" w:line="252" w:lineRule="auto"/>
              <w:jc w:val="center"/>
              <w:rPr>
                <w:color w:val="333333"/>
                <w:sz w:val="24"/>
                <w:szCs w:val="24"/>
              </w:rPr>
            </w:pPr>
            <w:r>
              <w:rPr>
                <w:color w:val="333333"/>
                <w:sz w:val="24"/>
                <w:szCs w:val="24"/>
              </w:rPr>
              <w:t>21,2</w:t>
            </w:r>
          </w:p>
        </w:tc>
        <w:tc>
          <w:tcPr>
            <w:tcW w:w="1163" w:type="dxa"/>
            <w:tcBorders>
              <w:left w:val="single" w:sz="4" w:space="0" w:color="000000"/>
              <w:bottom w:val="single" w:sz="4" w:space="0" w:color="000000"/>
            </w:tcBorders>
          </w:tcPr>
          <w:p w14:paraId="00003BBA" w14:textId="77777777" w:rsidR="000C1305" w:rsidRDefault="003D2CD8">
            <w:pPr>
              <w:spacing w:after="160" w:line="252" w:lineRule="auto"/>
              <w:jc w:val="center"/>
              <w:rPr>
                <w:color w:val="333333"/>
                <w:sz w:val="24"/>
                <w:szCs w:val="24"/>
              </w:rPr>
            </w:pPr>
            <w:r>
              <w:rPr>
                <w:color w:val="333333"/>
                <w:sz w:val="24"/>
                <w:szCs w:val="24"/>
              </w:rPr>
              <w:t>1</w:t>
            </w:r>
          </w:p>
        </w:tc>
        <w:tc>
          <w:tcPr>
            <w:tcW w:w="1112" w:type="dxa"/>
            <w:tcBorders>
              <w:left w:val="single" w:sz="4" w:space="0" w:color="000000"/>
              <w:bottom w:val="single" w:sz="4" w:space="0" w:color="000000"/>
            </w:tcBorders>
          </w:tcPr>
          <w:p w14:paraId="00003BBB" w14:textId="77777777" w:rsidR="000C1305" w:rsidRDefault="003D2CD8">
            <w:pPr>
              <w:spacing w:after="160" w:line="252" w:lineRule="auto"/>
              <w:jc w:val="center"/>
              <w:rPr>
                <w:color w:val="333333"/>
                <w:sz w:val="24"/>
                <w:szCs w:val="24"/>
              </w:rPr>
            </w:pPr>
            <w:r>
              <w:rPr>
                <w:color w:val="333333"/>
                <w:sz w:val="24"/>
                <w:szCs w:val="24"/>
              </w:rPr>
              <w:t>0,7</w:t>
            </w:r>
          </w:p>
        </w:tc>
        <w:tc>
          <w:tcPr>
            <w:tcW w:w="1075" w:type="dxa"/>
            <w:tcBorders>
              <w:left w:val="single" w:sz="4" w:space="0" w:color="000000"/>
              <w:bottom w:val="single" w:sz="4" w:space="0" w:color="000000"/>
            </w:tcBorders>
          </w:tcPr>
          <w:p w14:paraId="00003BBC" w14:textId="77777777" w:rsidR="000C1305" w:rsidRDefault="003D2CD8">
            <w:pPr>
              <w:spacing w:after="160" w:line="252" w:lineRule="auto"/>
              <w:jc w:val="center"/>
              <w:rPr>
                <w:color w:val="333333"/>
                <w:sz w:val="24"/>
                <w:szCs w:val="24"/>
              </w:rPr>
            </w:pPr>
            <w:r>
              <w:rPr>
                <w:color w:val="333333"/>
                <w:sz w:val="24"/>
                <w:szCs w:val="24"/>
              </w:rPr>
              <w:t>1854,9</w:t>
            </w:r>
          </w:p>
        </w:tc>
        <w:tc>
          <w:tcPr>
            <w:tcW w:w="1013" w:type="dxa"/>
            <w:tcBorders>
              <w:left w:val="single" w:sz="4" w:space="0" w:color="000000"/>
              <w:bottom w:val="single" w:sz="4" w:space="0" w:color="000000"/>
            </w:tcBorders>
          </w:tcPr>
          <w:p w14:paraId="00003BBD" w14:textId="77777777" w:rsidR="000C1305" w:rsidRDefault="003D2CD8">
            <w:pPr>
              <w:spacing w:after="160" w:line="252" w:lineRule="auto"/>
              <w:jc w:val="center"/>
              <w:rPr>
                <w:color w:val="333333"/>
                <w:sz w:val="24"/>
                <w:szCs w:val="24"/>
              </w:rPr>
            </w:pPr>
            <w:r>
              <w:rPr>
                <w:color w:val="333333"/>
                <w:sz w:val="24"/>
                <w:szCs w:val="24"/>
              </w:rPr>
              <w:t>25</w:t>
            </w:r>
          </w:p>
        </w:tc>
        <w:tc>
          <w:tcPr>
            <w:tcW w:w="1092" w:type="dxa"/>
            <w:tcBorders>
              <w:left w:val="single" w:sz="4" w:space="0" w:color="000000"/>
              <w:bottom w:val="single" w:sz="4" w:space="0" w:color="000000"/>
              <w:right w:val="single" w:sz="4" w:space="0" w:color="000000"/>
            </w:tcBorders>
          </w:tcPr>
          <w:p w14:paraId="00003BBE" w14:textId="77777777" w:rsidR="000C1305" w:rsidRDefault="003D2CD8">
            <w:pPr>
              <w:spacing w:after="160" w:line="252" w:lineRule="auto"/>
              <w:jc w:val="center"/>
              <w:rPr>
                <w:color w:val="333333"/>
                <w:sz w:val="24"/>
                <w:szCs w:val="24"/>
              </w:rPr>
            </w:pPr>
            <w:r>
              <w:rPr>
                <w:color w:val="333333"/>
                <w:sz w:val="24"/>
                <w:szCs w:val="24"/>
              </w:rPr>
              <w:t>2,8</w:t>
            </w:r>
          </w:p>
        </w:tc>
      </w:tr>
      <w:tr w:rsidR="000C1305" w14:paraId="29F3499A" w14:textId="77777777">
        <w:tc>
          <w:tcPr>
            <w:tcW w:w="2113" w:type="dxa"/>
            <w:tcBorders>
              <w:left w:val="single" w:sz="4" w:space="0" w:color="000000"/>
              <w:bottom w:val="single" w:sz="4" w:space="0" w:color="000000"/>
            </w:tcBorders>
          </w:tcPr>
          <w:p w14:paraId="00003BBF" w14:textId="77777777" w:rsidR="000C1305" w:rsidRDefault="003D2CD8">
            <w:pPr>
              <w:spacing w:after="160" w:line="252" w:lineRule="auto"/>
              <w:jc w:val="both"/>
              <w:rPr>
                <w:color w:val="333333"/>
                <w:sz w:val="24"/>
                <w:szCs w:val="24"/>
              </w:rPr>
            </w:pPr>
            <w:r>
              <w:rPr>
                <w:color w:val="333333"/>
                <w:sz w:val="24"/>
                <w:szCs w:val="24"/>
              </w:rPr>
              <w:t>Podlaskie</w:t>
            </w:r>
          </w:p>
        </w:tc>
        <w:tc>
          <w:tcPr>
            <w:tcW w:w="1512" w:type="dxa"/>
            <w:tcBorders>
              <w:left w:val="single" w:sz="4" w:space="0" w:color="000000"/>
              <w:bottom w:val="single" w:sz="4" w:space="0" w:color="000000"/>
            </w:tcBorders>
          </w:tcPr>
          <w:p w14:paraId="00003BC0" w14:textId="77777777" w:rsidR="000C1305" w:rsidRDefault="003D2CD8">
            <w:pPr>
              <w:spacing w:after="160" w:line="252" w:lineRule="auto"/>
              <w:jc w:val="center"/>
              <w:rPr>
                <w:color w:val="333333"/>
                <w:sz w:val="24"/>
                <w:szCs w:val="24"/>
              </w:rPr>
            </w:pPr>
            <w:r>
              <w:rPr>
                <w:color w:val="333333"/>
                <w:sz w:val="24"/>
                <w:szCs w:val="24"/>
              </w:rPr>
              <w:t>21,4</w:t>
            </w:r>
          </w:p>
        </w:tc>
        <w:tc>
          <w:tcPr>
            <w:tcW w:w="1163" w:type="dxa"/>
            <w:tcBorders>
              <w:left w:val="single" w:sz="4" w:space="0" w:color="000000"/>
              <w:bottom w:val="single" w:sz="4" w:space="0" w:color="000000"/>
            </w:tcBorders>
          </w:tcPr>
          <w:p w14:paraId="00003BC1" w14:textId="77777777" w:rsidR="000C1305" w:rsidRDefault="003D2CD8">
            <w:pPr>
              <w:spacing w:after="160" w:line="252" w:lineRule="auto"/>
              <w:jc w:val="center"/>
              <w:rPr>
                <w:color w:val="333333"/>
                <w:sz w:val="24"/>
                <w:szCs w:val="24"/>
              </w:rPr>
            </w:pPr>
            <w:r>
              <w:rPr>
                <w:color w:val="333333"/>
                <w:sz w:val="24"/>
                <w:szCs w:val="24"/>
              </w:rPr>
              <w:t>2</w:t>
            </w:r>
          </w:p>
        </w:tc>
        <w:tc>
          <w:tcPr>
            <w:tcW w:w="1112" w:type="dxa"/>
            <w:tcBorders>
              <w:left w:val="single" w:sz="4" w:space="0" w:color="000000"/>
              <w:bottom w:val="single" w:sz="4" w:space="0" w:color="000000"/>
            </w:tcBorders>
          </w:tcPr>
          <w:p w14:paraId="00003BC2" w14:textId="77777777" w:rsidR="000C1305" w:rsidRDefault="003D2CD8">
            <w:pPr>
              <w:spacing w:after="160" w:line="252" w:lineRule="auto"/>
              <w:jc w:val="center"/>
              <w:rPr>
                <w:color w:val="333333"/>
                <w:sz w:val="24"/>
                <w:szCs w:val="24"/>
              </w:rPr>
            </w:pPr>
            <w:r>
              <w:rPr>
                <w:color w:val="333333"/>
                <w:sz w:val="24"/>
                <w:szCs w:val="24"/>
              </w:rPr>
              <w:t>1,4</w:t>
            </w:r>
          </w:p>
        </w:tc>
        <w:tc>
          <w:tcPr>
            <w:tcW w:w="1075" w:type="dxa"/>
            <w:tcBorders>
              <w:left w:val="single" w:sz="4" w:space="0" w:color="000000"/>
              <w:bottom w:val="single" w:sz="4" w:space="0" w:color="000000"/>
            </w:tcBorders>
          </w:tcPr>
          <w:p w14:paraId="00003BC3" w14:textId="77777777" w:rsidR="000C1305" w:rsidRDefault="003D2CD8">
            <w:pPr>
              <w:spacing w:after="160" w:line="252" w:lineRule="auto"/>
              <w:jc w:val="center"/>
              <w:rPr>
                <w:color w:val="333333"/>
                <w:sz w:val="24"/>
                <w:szCs w:val="24"/>
              </w:rPr>
            </w:pPr>
            <w:r>
              <w:rPr>
                <w:color w:val="333333"/>
                <w:sz w:val="24"/>
                <w:szCs w:val="24"/>
              </w:rPr>
              <w:t>490,4</w:t>
            </w:r>
          </w:p>
        </w:tc>
        <w:tc>
          <w:tcPr>
            <w:tcW w:w="1013" w:type="dxa"/>
            <w:tcBorders>
              <w:left w:val="single" w:sz="4" w:space="0" w:color="000000"/>
              <w:bottom w:val="single" w:sz="4" w:space="0" w:color="000000"/>
            </w:tcBorders>
          </w:tcPr>
          <w:p w14:paraId="00003BC4" w14:textId="77777777" w:rsidR="000C1305" w:rsidRDefault="003D2CD8">
            <w:pPr>
              <w:spacing w:after="160" w:line="252" w:lineRule="auto"/>
              <w:jc w:val="center"/>
              <w:rPr>
                <w:color w:val="333333"/>
                <w:sz w:val="24"/>
                <w:szCs w:val="24"/>
              </w:rPr>
            </w:pPr>
            <w:r>
              <w:rPr>
                <w:color w:val="333333"/>
                <w:sz w:val="24"/>
                <w:szCs w:val="24"/>
              </w:rPr>
              <w:t>11</w:t>
            </w:r>
          </w:p>
        </w:tc>
        <w:tc>
          <w:tcPr>
            <w:tcW w:w="1092" w:type="dxa"/>
            <w:tcBorders>
              <w:left w:val="single" w:sz="4" w:space="0" w:color="000000"/>
              <w:bottom w:val="single" w:sz="4" w:space="0" w:color="000000"/>
              <w:right w:val="single" w:sz="4" w:space="0" w:color="000000"/>
            </w:tcBorders>
          </w:tcPr>
          <w:p w14:paraId="00003BC5" w14:textId="77777777" w:rsidR="000C1305" w:rsidRDefault="003D2CD8">
            <w:pPr>
              <w:spacing w:after="160" w:line="252" w:lineRule="auto"/>
              <w:jc w:val="center"/>
              <w:rPr>
                <w:color w:val="333333"/>
                <w:sz w:val="24"/>
                <w:szCs w:val="24"/>
              </w:rPr>
            </w:pPr>
            <w:r>
              <w:rPr>
                <w:color w:val="333333"/>
                <w:sz w:val="24"/>
                <w:szCs w:val="24"/>
              </w:rPr>
              <w:t>1,2</w:t>
            </w:r>
          </w:p>
        </w:tc>
      </w:tr>
      <w:tr w:rsidR="000C1305" w14:paraId="755B619F" w14:textId="77777777">
        <w:tc>
          <w:tcPr>
            <w:tcW w:w="2113" w:type="dxa"/>
            <w:tcBorders>
              <w:left w:val="single" w:sz="4" w:space="0" w:color="000000"/>
              <w:bottom w:val="single" w:sz="4" w:space="0" w:color="000000"/>
            </w:tcBorders>
          </w:tcPr>
          <w:p w14:paraId="00003BC6" w14:textId="77777777" w:rsidR="000C1305" w:rsidRDefault="003D2CD8">
            <w:pPr>
              <w:spacing w:after="160" w:line="252" w:lineRule="auto"/>
              <w:jc w:val="both"/>
              <w:rPr>
                <w:b/>
                <w:color w:val="333333"/>
                <w:sz w:val="24"/>
                <w:szCs w:val="24"/>
              </w:rPr>
            </w:pPr>
            <w:r>
              <w:rPr>
                <w:color w:val="333333"/>
                <w:sz w:val="24"/>
                <w:szCs w:val="24"/>
              </w:rPr>
              <w:t>Pomorskie</w:t>
            </w:r>
          </w:p>
        </w:tc>
        <w:tc>
          <w:tcPr>
            <w:tcW w:w="1512" w:type="dxa"/>
            <w:tcBorders>
              <w:left w:val="single" w:sz="4" w:space="0" w:color="000000"/>
              <w:bottom w:val="single" w:sz="4" w:space="0" w:color="000000"/>
            </w:tcBorders>
          </w:tcPr>
          <w:p w14:paraId="00003BC7" w14:textId="77777777" w:rsidR="000C1305" w:rsidRDefault="003D2CD8">
            <w:pPr>
              <w:spacing w:after="160" w:line="252" w:lineRule="auto"/>
              <w:jc w:val="center"/>
              <w:rPr>
                <w:b/>
                <w:color w:val="333333"/>
                <w:sz w:val="24"/>
                <w:szCs w:val="24"/>
              </w:rPr>
            </w:pPr>
            <w:r>
              <w:rPr>
                <w:b/>
                <w:color w:val="333333"/>
                <w:sz w:val="24"/>
                <w:szCs w:val="24"/>
              </w:rPr>
              <w:t>10928,6</w:t>
            </w:r>
          </w:p>
        </w:tc>
        <w:tc>
          <w:tcPr>
            <w:tcW w:w="1163" w:type="dxa"/>
            <w:tcBorders>
              <w:left w:val="single" w:sz="4" w:space="0" w:color="000000"/>
              <w:bottom w:val="single" w:sz="4" w:space="0" w:color="000000"/>
            </w:tcBorders>
          </w:tcPr>
          <w:p w14:paraId="00003BC8" w14:textId="77777777" w:rsidR="000C1305" w:rsidRDefault="003D2CD8">
            <w:pPr>
              <w:spacing w:after="160" w:line="252" w:lineRule="auto"/>
              <w:jc w:val="center"/>
              <w:rPr>
                <w:b/>
                <w:color w:val="333333"/>
                <w:sz w:val="24"/>
                <w:szCs w:val="24"/>
              </w:rPr>
            </w:pPr>
            <w:r>
              <w:rPr>
                <w:b/>
                <w:color w:val="333333"/>
                <w:sz w:val="24"/>
                <w:szCs w:val="24"/>
              </w:rPr>
              <w:t>49</w:t>
            </w:r>
          </w:p>
        </w:tc>
        <w:tc>
          <w:tcPr>
            <w:tcW w:w="1112" w:type="dxa"/>
            <w:tcBorders>
              <w:left w:val="single" w:sz="4" w:space="0" w:color="000000"/>
              <w:bottom w:val="single" w:sz="4" w:space="0" w:color="000000"/>
            </w:tcBorders>
          </w:tcPr>
          <w:p w14:paraId="00003BC9" w14:textId="77777777" w:rsidR="000C1305" w:rsidRDefault="003D2CD8">
            <w:pPr>
              <w:spacing w:after="160" w:line="252" w:lineRule="auto"/>
              <w:jc w:val="center"/>
              <w:rPr>
                <w:b/>
                <w:color w:val="333333"/>
                <w:sz w:val="24"/>
                <w:szCs w:val="24"/>
              </w:rPr>
            </w:pPr>
            <w:r>
              <w:rPr>
                <w:b/>
                <w:color w:val="333333"/>
                <w:sz w:val="24"/>
                <w:szCs w:val="24"/>
              </w:rPr>
              <w:t>35</w:t>
            </w:r>
          </w:p>
        </w:tc>
        <w:tc>
          <w:tcPr>
            <w:tcW w:w="1075" w:type="dxa"/>
            <w:tcBorders>
              <w:left w:val="single" w:sz="4" w:space="0" w:color="000000"/>
              <w:bottom w:val="single" w:sz="4" w:space="0" w:color="000000"/>
            </w:tcBorders>
          </w:tcPr>
          <w:p w14:paraId="00003BCA" w14:textId="77777777" w:rsidR="000C1305" w:rsidRDefault="003D2CD8">
            <w:pPr>
              <w:spacing w:after="160" w:line="252" w:lineRule="auto"/>
              <w:jc w:val="center"/>
              <w:rPr>
                <w:b/>
                <w:color w:val="333333"/>
                <w:sz w:val="24"/>
                <w:szCs w:val="24"/>
              </w:rPr>
            </w:pPr>
            <w:r>
              <w:rPr>
                <w:b/>
                <w:color w:val="333333"/>
                <w:sz w:val="24"/>
                <w:szCs w:val="24"/>
              </w:rPr>
              <w:t>45</w:t>
            </w:r>
          </w:p>
        </w:tc>
        <w:tc>
          <w:tcPr>
            <w:tcW w:w="1013" w:type="dxa"/>
            <w:tcBorders>
              <w:left w:val="single" w:sz="4" w:space="0" w:color="000000"/>
              <w:bottom w:val="single" w:sz="4" w:space="0" w:color="000000"/>
            </w:tcBorders>
          </w:tcPr>
          <w:p w14:paraId="00003BCB" w14:textId="77777777" w:rsidR="000C1305" w:rsidRDefault="003D2CD8">
            <w:pPr>
              <w:spacing w:after="160" w:line="252" w:lineRule="auto"/>
              <w:jc w:val="center"/>
              <w:rPr>
                <w:b/>
                <w:color w:val="333333"/>
                <w:sz w:val="24"/>
                <w:szCs w:val="24"/>
              </w:rPr>
            </w:pPr>
            <w:r>
              <w:rPr>
                <w:b/>
                <w:color w:val="333333"/>
                <w:sz w:val="24"/>
                <w:szCs w:val="24"/>
              </w:rPr>
              <w:t>14</w:t>
            </w:r>
          </w:p>
        </w:tc>
        <w:tc>
          <w:tcPr>
            <w:tcW w:w="1092" w:type="dxa"/>
            <w:tcBorders>
              <w:left w:val="single" w:sz="4" w:space="0" w:color="000000"/>
              <w:bottom w:val="single" w:sz="4" w:space="0" w:color="000000"/>
              <w:right w:val="single" w:sz="4" w:space="0" w:color="000000"/>
            </w:tcBorders>
          </w:tcPr>
          <w:p w14:paraId="00003BCC" w14:textId="77777777" w:rsidR="000C1305" w:rsidRDefault="003D2CD8">
            <w:pPr>
              <w:spacing w:after="160" w:line="252" w:lineRule="auto"/>
              <w:jc w:val="center"/>
              <w:rPr>
                <w:color w:val="333333"/>
                <w:sz w:val="24"/>
                <w:szCs w:val="24"/>
              </w:rPr>
            </w:pPr>
            <w:r>
              <w:rPr>
                <w:b/>
                <w:color w:val="333333"/>
                <w:sz w:val="24"/>
                <w:szCs w:val="24"/>
              </w:rPr>
              <w:t>1,6</w:t>
            </w:r>
          </w:p>
        </w:tc>
      </w:tr>
      <w:tr w:rsidR="000C1305" w14:paraId="4DBD184E" w14:textId="77777777">
        <w:tc>
          <w:tcPr>
            <w:tcW w:w="2113" w:type="dxa"/>
            <w:tcBorders>
              <w:left w:val="single" w:sz="4" w:space="0" w:color="000000"/>
              <w:bottom w:val="single" w:sz="4" w:space="0" w:color="000000"/>
            </w:tcBorders>
          </w:tcPr>
          <w:p w14:paraId="00003BCD" w14:textId="77777777" w:rsidR="000C1305" w:rsidRDefault="003D2CD8">
            <w:pPr>
              <w:spacing w:after="160" w:line="252" w:lineRule="auto"/>
              <w:jc w:val="both"/>
              <w:rPr>
                <w:color w:val="333333"/>
                <w:sz w:val="24"/>
                <w:szCs w:val="24"/>
              </w:rPr>
            </w:pPr>
            <w:r>
              <w:rPr>
                <w:color w:val="333333"/>
                <w:sz w:val="24"/>
                <w:szCs w:val="24"/>
              </w:rPr>
              <w:t>Śląskie</w:t>
            </w:r>
          </w:p>
        </w:tc>
        <w:tc>
          <w:tcPr>
            <w:tcW w:w="1512" w:type="dxa"/>
            <w:tcBorders>
              <w:left w:val="single" w:sz="4" w:space="0" w:color="000000"/>
              <w:bottom w:val="single" w:sz="4" w:space="0" w:color="000000"/>
            </w:tcBorders>
          </w:tcPr>
          <w:p w14:paraId="00003BCE" w14:textId="77777777" w:rsidR="000C1305" w:rsidRDefault="003D2CD8">
            <w:pPr>
              <w:spacing w:after="160" w:line="252" w:lineRule="auto"/>
              <w:jc w:val="center"/>
              <w:rPr>
                <w:color w:val="333333"/>
                <w:sz w:val="24"/>
                <w:szCs w:val="24"/>
              </w:rPr>
            </w:pPr>
            <w:r>
              <w:rPr>
                <w:color w:val="333333"/>
                <w:sz w:val="24"/>
                <w:szCs w:val="24"/>
              </w:rPr>
              <w:t>1069,4</w:t>
            </w:r>
          </w:p>
        </w:tc>
        <w:tc>
          <w:tcPr>
            <w:tcW w:w="1163" w:type="dxa"/>
            <w:tcBorders>
              <w:left w:val="single" w:sz="4" w:space="0" w:color="000000"/>
              <w:bottom w:val="single" w:sz="4" w:space="0" w:color="000000"/>
            </w:tcBorders>
          </w:tcPr>
          <w:p w14:paraId="00003BCF" w14:textId="77777777" w:rsidR="000C1305" w:rsidRDefault="003D2CD8">
            <w:pPr>
              <w:spacing w:after="160" w:line="252" w:lineRule="auto"/>
              <w:jc w:val="center"/>
              <w:rPr>
                <w:color w:val="333333"/>
                <w:sz w:val="24"/>
                <w:szCs w:val="24"/>
              </w:rPr>
            </w:pPr>
            <w:r>
              <w:rPr>
                <w:color w:val="333333"/>
                <w:sz w:val="24"/>
                <w:szCs w:val="24"/>
              </w:rPr>
              <w:t>9</w:t>
            </w:r>
          </w:p>
        </w:tc>
        <w:tc>
          <w:tcPr>
            <w:tcW w:w="1112" w:type="dxa"/>
            <w:tcBorders>
              <w:left w:val="single" w:sz="4" w:space="0" w:color="000000"/>
              <w:bottom w:val="single" w:sz="4" w:space="0" w:color="000000"/>
            </w:tcBorders>
          </w:tcPr>
          <w:p w14:paraId="00003BD0" w14:textId="77777777" w:rsidR="000C1305" w:rsidRDefault="003D2CD8">
            <w:pPr>
              <w:spacing w:after="160" w:line="252" w:lineRule="auto"/>
              <w:jc w:val="center"/>
              <w:rPr>
                <w:color w:val="333333"/>
                <w:sz w:val="24"/>
                <w:szCs w:val="24"/>
              </w:rPr>
            </w:pPr>
            <w:r>
              <w:rPr>
                <w:color w:val="333333"/>
                <w:sz w:val="24"/>
                <w:szCs w:val="24"/>
              </w:rPr>
              <w:t>6,4</w:t>
            </w:r>
          </w:p>
        </w:tc>
        <w:tc>
          <w:tcPr>
            <w:tcW w:w="1075" w:type="dxa"/>
            <w:tcBorders>
              <w:left w:val="single" w:sz="4" w:space="0" w:color="000000"/>
              <w:bottom w:val="single" w:sz="4" w:space="0" w:color="000000"/>
            </w:tcBorders>
          </w:tcPr>
          <w:p w14:paraId="00003BD1" w14:textId="77777777" w:rsidR="000C1305" w:rsidRDefault="003D2CD8">
            <w:pPr>
              <w:spacing w:after="160" w:line="252" w:lineRule="auto"/>
              <w:jc w:val="center"/>
              <w:rPr>
                <w:color w:val="333333"/>
                <w:sz w:val="24"/>
                <w:szCs w:val="24"/>
              </w:rPr>
            </w:pPr>
            <w:r>
              <w:rPr>
                <w:color w:val="333333"/>
                <w:sz w:val="24"/>
                <w:szCs w:val="24"/>
              </w:rPr>
              <w:t>2149,4</w:t>
            </w:r>
          </w:p>
        </w:tc>
        <w:tc>
          <w:tcPr>
            <w:tcW w:w="1013" w:type="dxa"/>
            <w:tcBorders>
              <w:left w:val="single" w:sz="4" w:space="0" w:color="000000"/>
              <w:bottom w:val="single" w:sz="4" w:space="0" w:color="000000"/>
            </w:tcBorders>
          </w:tcPr>
          <w:p w14:paraId="00003BD2" w14:textId="77777777" w:rsidR="000C1305" w:rsidRDefault="003D2CD8">
            <w:pPr>
              <w:spacing w:after="160" w:line="252" w:lineRule="auto"/>
              <w:jc w:val="center"/>
              <w:rPr>
                <w:color w:val="333333"/>
                <w:sz w:val="24"/>
                <w:szCs w:val="24"/>
              </w:rPr>
            </w:pPr>
            <w:r>
              <w:rPr>
                <w:color w:val="333333"/>
                <w:sz w:val="24"/>
                <w:szCs w:val="24"/>
              </w:rPr>
              <w:t>149</w:t>
            </w:r>
          </w:p>
        </w:tc>
        <w:tc>
          <w:tcPr>
            <w:tcW w:w="1092" w:type="dxa"/>
            <w:tcBorders>
              <w:left w:val="single" w:sz="4" w:space="0" w:color="000000"/>
              <w:bottom w:val="single" w:sz="4" w:space="0" w:color="000000"/>
              <w:right w:val="single" w:sz="4" w:space="0" w:color="000000"/>
            </w:tcBorders>
          </w:tcPr>
          <w:p w14:paraId="00003BD3" w14:textId="77777777" w:rsidR="000C1305" w:rsidRDefault="003D2CD8">
            <w:pPr>
              <w:spacing w:after="160" w:line="252" w:lineRule="auto"/>
              <w:jc w:val="center"/>
              <w:rPr>
                <w:color w:val="333333"/>
                <w:sz w:val="24"/>
                <w:szCs w:val="24"/>
              </w:rPr>
            </w:pPr>
            <w:r>
              <w:rPr>
                <w:color w:val="333333"/>
                <w:sz w:val="24"/>
                <w:szCs w:val="24"/>
              </w:rPr>
              <w:t>16,7</w:t>
            </w:r>
          </w:p>
        </w:tc>
      </w:tr>
      <w:tr w:rsidR="000C1305" w14:paraId="6A5A58CD" w14:textId="77777777">
        <w:tc>
          <w:tcPr>
            <w:tcW w:w="2113" w:type="dxa"/>
            <w:tcBorders>
              <w:left w:val="single" w:sz="4" w:space="0" w:color="000000"/>
              <w:bottom w:val="single" w:sz="4" w:space="0" w:color="000000"/>
            </w:tcBorders>
          </w:tcPr>
          <w:p w14:paraId="00003BD4" w14:textId="77777777" w:rsidR="000C1305" w:rsidRDefault="003D2CD8">
            <w:pPr>
              <w:spacing w:after="160" w:line="252" w:lineRule="auto"/>
              <w:jc w:val="both"/>
              <w:rPr>
                <w:color w:val="333333"/>
                <w:sz w:val="24"/>
                <w:szCs w:val="24"/>
              </w:rPr>
            </w:pPr>
            <w:r>
              <w:rPr>
                <w:color w:val="333333"/>
                <w:sz w:val="24"/>
                <w:szCs w:val="24"/>
              </w:rPr>
              <w:t>Świętokrzyskie</w:t>
            </w:r>
          </w:p>
        </w:tc>
        <w:tc>
          <w:tcPr>
            <w:tcW w:w="1512" w:type="dxa"/>
            <w:tcBorders>
              <w:left w:val="single" w:sz="4" w:space="0" w:color="000000"/>
              <w:bottom w:val="single" w:sz="4" w:space="0" w:color="000000"/>
            </w:tcBorders>
          </w:tcPr>
          <w:p w14:paraId="00003BD5" w14:textId="77777777" w:rsidR="000C1305" w:rsidRDefault="003D2CD8">
            <w:pPr>
              <w:spacing w:after="160" w:line="252" w:lineRule="auto"/>
              <w:jc w:val="center"/>
              <w:rPr>
                <w:color w:val="333333"/>
                <w:sz w:val="24"/>
                <w:szCs w:val="24"/>
              </w:rPr>
            </w:pPr>
            <w:r>
              <w:rPr>
                <w:color w:val="333333"/>
                <w:sz w:val="24"/>
                <w:szCs w:val="24"/>
              </w:rPr>
              <w:t>90,5</w:t>
            </w:r>
          </w:p>
        </w:tc>
        <w:tc>
          <w:tcPr>
            <w:tcW w:w="1163" w:type="dxa"/>
            <w:tcBorders>
              <w:left w:val="single" w:sz="4" w:space="0" w:color="000000"/>
              <w:bottom w:val="single" w:sz="4" w:space="0" w:color="000000"/>
            </w:tcBorders>
          </w:tcPr>
          <w:p w14:paraId="00003BD6" w14:textId="77777777" w:rsidR="000C1305" w:rsidRDefault="003D2CD8">
            <w:pPr>
              <w:spacing w:after="160" w:line="252" w:lineRule="auto"/>
              <w:jc w:val="center"/>
              <w:rPr>
                <w:color w:val="333333"/>
                <w:sz w:val="24"/>
                <w:szCs w:val="24"/>
              </w:rPr>
            </w:pPr>
            <w:r>
              <w:rPr>
                <w:color w:val="333333"/>
                <w:sz w:val="24"/>
                <w:szCs w:val="24"/>
              </w:rPr>
              <w:t>5</w:t>
            </w:r>
          </w:p>
        </w:tc>
        <w:tc>
          <w:tcPr>
            <w:tcW w:w="1112" w:type="dxa"/>
            <w:tcBorders>
              <w:left w:val="single" w:sz="4" w:space="0" w:color="000000"/>
              <w:bottom w:val="single" w:sz="4" w:space="0" w:color="000000"/>
            </w:tcBorders>
          </w:tcPr>
          <w:p w14:paraId="00003BD7" w14:textId="77777777" w:rsidR="000C1305" w:rsidRDefault="003D2CD8">
            <w:pPr>
              <w:spacing w:after="160" w:line="252" w:lineRule="auto"/>
              <w:jc w:val="center"/>
              <w:rPr>
                <w:color w:val="333333"/>
                <w:sz w:val="24"/>
                <w:szCs w:val="24"/>
              </w:rPr>
            </w:pPr>
            <w:r>
              <w:rPr>
                <w:color w:val="333333"/>
                <w:sz w:val="24"/>
                <w:szCs w:val="24"/>
              </w:rPr>
              <w:t>3,6</w:t>
            </w:r>
          </w:p>
        </w:tc>
        <w:tc>
          <w:tcPr>
            <w:tcW w:w="1075" w:type="dxa"/>
            <w:tcBorders>
              <w:left w:val="single" w:sz="4" w:space="0" w:color="000000"/>
              <w:bottom w:val="single" w:sz="4" w:space="0" w:color="000000"/>
            </w:tcBorders>
          </w:tcPr>
          <w:p w14:paraId="00003BD8" w14:textId="77777777" w:rsidR="000C1305" w:rsidRDefault="003D2CD8">
            <w:pPr>
              <w:spacing w:after="160" w:line="252" w:lineRule="auto"/>
              <w:jc w:val="center"/>
              <w:rPr>
                <w:color w:val="333333"/>
                <w:sz w:val="24"/>
                <w:szCs w:val="24"/>
              </w:rPr>
            </w:pPr>
            <w:r>
              <w:rPr>
                <w:color w:val="333333"/>
                <w:sz w:val="24"/>
                <w:szCs w:val="24"/>
              </w:rPr>
              <w:t>1351,6</w:t>
            </w:r>
          </w:p>
        </w:tc>
        <w:tc>
          <w:tcPr>
            <w:tcW w:w="1013" w:type="dxa"/>
            <w:tcBorders>
              <w:left w:val="single" w:sz="4" w:space="0" w:color="000000"/>
              <w:bottom w:val="single" w:sz="4" w:space="0" w:color="000000"/>
            </w:tcBorders>
          </w:tcPr>
          <w:p w14:paraId="00003BD9" w14:textId="77777777" w:rsidR="000C1305" w:rsidRDefault="003D2CD8">
            <w:pPr>
              <w:spacing w:after="160" w:line="252" w:lineRule="auto"/>
              <w:jc w:val="center"/>
              <w:rPr>
                <w:color w:val="333333"/>
                <w:sz w:val="24"/>
                <w:szCs w:val="24"/>
              </w:rPr>
            </w:pPr>
            <w:r>
              <w:rPr>
                <w:color w:val="333333"/>
                <w:sz w:val="24"/>
                <w:szCs w:val="24"/>
              </w:rPr>
              <w:t>54</w:t>
            </w:r>
          </w:p>
        </w:tc>
        <w:tc>
          <w:tcPr>
            <w:tcW w:w="1092" w:type="dxa"/>
            <w:tcBorders>
              <w:left w:val="single" w:sz="4" w:space="0" w:color="000000"/>
              <w:bottom w:val="single" w:sz="4" w:space="0" w:color="000000"/>
              <w:right w:val="single" w:sz="4" w:space="0" w:color="000000"/>
            </w:tcBorders>
          </w:tcPr>
          <w:p w14:paraId="00003BDA" w14:textId="77777777" w:rsidR="000C1305" w:rsidRDefault="003D2CD8">
            <w:pPr>
              <w:spacing w:after="160" w:line="252" w:lineRule="auto"/>
              <w:jc w:val="center"/>
              <w:rPr>
                <w:color w:val="333333"/>
                <w:sz w:val="24"/>
                <w:szCs w:val="24"/>
              </w:rPr>
            </w:pPr>
            <w:r>
              <w:rPr>
                <w:color w:val="333333"/>
                <w:sz w:val="24"/>
                <w:szCs w:val="24"/>
              </w:rPr>
              <w:t>6</w:t>
            </w:r>
          </w:p>
        </w:tc>
      </w:tr>
      <w:tr w:rsidR="000C1305" w14:paraId="270DA2F7" w14:textId="77777777">
        <w:tc>
          <w:tcPr>
            <w:tcW w:w="2113" w:type="dxa"/>
            <w:tcBorders>
              <w:left w:val="single" w:sz="4" w:space="0" w:color="000000"/>
              <w:bottom w:val="single" w:sz="4" w:space="0" w:color="000000"/>
            </w:tcBorders>
          </w:tcPr>
          <w:p w14:paraId="00003BDB" w14:textId="77777777" w:rsidR="000C1305" w:rsidRDefault="003D2CD8">
            <w:pPr>
              <w:spacing w:after="160" w:line="252" w:lineRule="auto"/>
              <w:jc w:val="both"/>
              <w:rPr>
                <w:color w:val="333333"/>
                <w:sz w:val="24"/>
                <w:szCs w:val="24"/>
              </w:rPr>
            </w:pPr>
            <w:r>
              <w:rPr>
                <w:color w:val="333333"/>
                <w:sz w:val="24"/>
                <w:szCs w:val="24"/>
              </w:rPr>
              <w:t>Warmińsko-mazurskie</w:t>
            </w:r>
          </w:p>
        </w:tc>
        <w:tc>
          <w:tcPr>
            <w:tcW w:w="1512" w:type="dxa"/>
            <w:tcBorders>
              <w:left w:val="single" w:sz="4" w:space="0" w:color="000000"/>
              <w:bottom w:val="single" w:sz="4" w:space="0" w:color="000000"/>
            </w:tcBorders>
          </w:tcPr>
          <w:p w14:paraId="00003BDC" w14:textId="77777777" w:rsidR="000C1305" w:rsidRDefault="003D2CD8">
            <w:pPr>
              <w:spacing w:after="160" w:line="252" w:lineRule="auto"/>
              <w:jc w:val="center"/>
              <w:rPr>
                <w:color w:val="333333"/>
                <w:sz w:val="24"/>
                <w:szCs w:val="24"/>
              </w:rPr>
            </w:pPr>
            <w:r>
              <w:rPr>
                <w:color w:val="333333"/>
                <w:sz w:val="24"/>
                <w:szCs w:val="24"/>
              </w:rPr>
              <w:t>947,1</w:t>
            </w:r>
          </w:p>
        </w:tc>
        <w:tc>
          <w:tcPr>
            <w:tcW w:w="1163" w:type="dxa"/>
            <w:tcBorders>
              <w:left w:val="single" w:sz="4" w:space="0" w:color="000000"/>
              <w:bottom w:val="single" w:sz="4" w:space="0" w:color="000000"/>
            </w:tcBorders>
          </w:tcPr>
          <w:p w14:paraId="00003BDD" w14:textId="77777777" w:rsidR="000C1305" w:rsidRDefault="003D2CD8">
            <w:pPr>
              <w:spacing w:after="160" w:line="252" w:lineRule="auto"/>
              <w:jc w:val="center"/>
              <w:rPr>
                <w:color w:val="333333"/>
                <w:sz w:val="24"/>
                <w:szCs w:val="24"/>
              </w:rPr>
            </w:pPr>
            <w:r>
              <w:rPr>
                <w:color w:val="333333"/>
                <w:sz w:val="24"/>
                <w:szCs w:val="24"/>
              </w:rPr>
              <w:t>10</w:t>
            </w:r>
          </w:p>
        </w:tc>
        <w:tc>
          <w:tcPr>
            <w:tcW w:w="1112" w:type="dxa"/>
            <w:tcBorders>
              <w:left w:val="single" w:sz="4" w:space="0" w:color="000000"/>
              <w:bottom w:val="single" w:sz="4" w:space="0" w:color="000000"/>
            </w:tcBorders>
          </w:tcPr>
          <w:p w14:paraId="00003BDE" w14:textId="77777777" w:rsidR="000C1305" w:rsidRDefault="003D2CD8">
            <w:pPr>
              <w:spacing w:after="160" w:line="252" w:lineRule="auto"/>
              <w:jc w:val="center"/>
              <w:rPr>
                <w:color w:val="333333"/>
                <w:sz w:val="24"/>
                <w:szCs w:val="24"/>
              </w:rPr>
            </w:pPr>
            <w:r>
              <w:rPr>
                <w:color w:val="333333"/>
                <w:sz w:val="24"/>
                <w:szCs w:val="24"/>
              </w:rPr>
              <w:t>7,1</w:t>
            </w:r>
          </w:p>
        </w:tc>
        <w:tc>
          <w:tcPr>
            <w:tcW w:w="1075" w:type="dxa"/>
            <w:tcBorders>
              <w:left w:val="single" w:sz="4" w:space="0" w:color="000000"/>
              <w:bottom w:val="single" w:sz="4" w:space="0" w:color="000000"/>
            </w:tcBorders>
          </w:tcPr>
          <w:p w14:paraId="00003BDF" w14:textId="77777777" w:rsidR="000C1305" w:rsidRDefault="003D2CD8">
            <w:pPr>
              <w:spacing w:after="160" w:line="252" w:lineRule="auto"/>
              <w:jc w:val="center"/>
              <w:rPr>
                <w:color w:val="333333"/>
                <w:sz w:val="24"/>
                <w:szCs w:val="24"/>
              </w:rPr>
            </w:pPr>
            <w:r>
              <w:rPr>
                <w:color w:val="333333"/>
                <w:sz w:val="24"/>
                <w:szCs w:val="24"/>
              </w:rPr>
              <w:t>761,4</w:t>
            </w:r>
          </w:p>
        </w:tc>
        <w:tc>
          <w:tcPr>
            <w:tcW w:w="1013" w:type="dxa"/>
            <w:tcBorders>
              <w:left w:val="single" w:sz="4" w:space="0" w:color="000000"/>
              <w:bottom w:val="single" w:sz="4" w:space="0" w:color="000000"/>
            </w:tcBorders>
          </w:tcPr>
          <w:p w14:paraId="00003BE0" w14:textId="77777777" w:rsidR="000C1305" w:rsidRDefault="003D2CD8">
            <w:pPr>
              <w:spacing w:after="160" w:line="252" w:lineRule="auto"/>
              <w:jc w:val="center"/>
              <w:rPr>
                <w:color w:val="333333"/>
                <w:sz w:val="24"/>
                <w:szCs w:val="24"/>
              </w:rPr>
            </w:pPr>
            <w:r>
              <w:rPr>
                <w:color w:val="333333"/>
                <w:sz w:val="24"/>
                <w:szCs w:val="24"/>
              </w:rPr>
              <w:t>61</w:t>
            </w:r>
          </w:p>
        </w:tc>
        <w:tc>
          <w:tcPr>
            <w:tcW w:w="1092" w:type="dxa"/>
            <w:tcBorders>
              <w:left w:val="single" w:sz="4" w:space="0" w:color="000000"/>
              <w:bottom w:val="single" w:sz="4" w:space="0" w:color="000000"/>
              <w:right w:val="single" w:sz="4" w:space="0" w:color="000000"/>
            </w:tcBorders>
          </w:tcPr>
          <w:p w14:paraId="00003BE1" w14:textId="77777777" w:rsidR="000C1305" w:rsidRDefault="003D2CD8">
            <w:pPr>
              <w:spacing w:after="160" w:line="252" w:lineRule="auto"/>
              <w:jc w:val="center"/>
              <w:rPr>
                <w:color w:val="333333"/>
                <w:sz w:val="24"/>
                <w:szCs w:val="24"/>
              </w:rPr>
            </w:pPr>
            <w:r>
              <w:rPr>
                <w:color w:val="333333"/>
                <w:sz w:val="24"/>
                <w:szCs w:val="24"/>
              </w:rPr>
              <w:t>6,8</w:t>
            </w:r>
          </w:p>
        </w:tc>
      </w:tr>
      <w:tr w:rsidR="000C1305" w14:paraId="5131A62F" w14:textId="77777777">
        <w:tc>
          <w:tcPr>
            <w:tcW w:w="2113" w:type="dxa"/>
            <w:tcBorders>
              <w:left w:val="single" w:sz="4" w:space="0" w:color="000000"/>
              <w:bottom w:val="single" w:sz="4" w:space="0" w:color="000000"/>
            </w:tcBorders>
          </w:tcPr>
          <w:p w14:paraId="00003BE2" w14:textId="77777777" w:rsidR="000C1305" w:rsidRDefault="003D2CD8">
            <w:pPr>
              <w:spacing w:after="160" w:line="252" w:lineRule="auto"/>
              <w:jc w:val="both"/>
              <w:rPr>
                <w:color w:val="333333"/>
                <w:sz w:val="24"/>
                <w:szCs w:val="24"/>
              </w:rPr>
            </w:pPr>
            <w:r>
              <w:rPr>
                <w:color w:val="333333"/>
                <w:sz w:val="24"/>
                <w:szCs w:val="24"/>
              </w:rPr>
              <w:t>Wielkopolskie</w:t>
            </w:r>
          </w:p>
        </w:tc>
        <w:tc>
          <w:tcPr>
            <w:tcW w:w="1512" w:type="dxa"/>
            <w:tcBorders>
              <w:left w:val="single" w:sz="4" w:space="0" w:color="000000"/>
              <w:bottom w:val="single" w:sz="4" w:space="0" w:color="000000"/>
            </w:tcBorders>
          </w:tcPr>
          <w:p w14:paraId="00003BE3" w14:textId="77777777" w:rsidR="000C1305" w:rsidRDefault="003D2CD8">
            <w:pPr>
              <w:spacing w:after="160" w:line="252" w:lineRule="auto"/>
              <w:jc w:val="center"/>
              <w:rPr>
                <w:color w:val="333333"/>
                <w:sz w:val="24"/>
                <w:szCs w:val="24"/>
              </w:rPr>
            </w:pPr>
            <w:r>
              <w:rPr>
                <w:color w:val="333333"/>
                <w:sz w:val="24"/>
                <w:szCs w:val="24"/>
              </w:rPr>
              <w:t>142,7</w:t>
            </w:r>
          </w:p>
        </w:tc>
        <w:tc>
          <w:tcPr>
            <w:tcW w:w="1163" w:type="dxa"/>
            <w:tcBorders>
              <w:left w:val="single" w:sz="4" w:space="0" w:color="000000"/>
              <w:bottom w:val="single" w:sz="4" w:space="0" w:color="000000"/>
            </w:tcBorders>
          </w:tcPr>
          <w:p w14:paraId="00003BE4" w14:textId="77777777" w:rsidR="000C1305" w:rsidRDefault="003D2CD8">
            <w:pPr>
              <w:spacing w:after="160" w:line="252" w:lineRule="auto"/>
              <w:jc w:val="center"/>
              <w:rPr>
                <w:color w:val="333333"/>
                <w:sz w:val="24"/>
                <w:szCs w:val="24"/>
              </w:rPr>
            </w:pPr>
            <w:r>
              <w:rPr>
                <w:color w:val="333333"/>
                <w:sz w:val="24"/>
                <w:szCs w:val="24"/>
              </w:rPr>
              <w:t>6</w:t>
            </w:r>
          </w:p>
        </w:tc>
        <w:tc>
          <w:tcPr>
            <w:tcW w:w="1112" w:type="dxa"/>
            <w:tcBorders>
              <w:left w:val="single" w:sz="4" w:space="0" w:color="000000"/>
              <w:bottom w:val="single" w:sz="4" w:space="0" w:color="000000"/>
            </w:tcBorders>
          </w:tcPr>
          <w:p w14:paraId="00003BE5" w14:textId="77777777" w:rsidR="000C1305" w:rsidRDefault="003D2CD8">
            <w:pPr>
              <w:spacing w:after="160" w:line="252" w:lineRule="auto"/>
              <w:jc w:val="center"/>
              <w:rPr>
                <w:color w:val="333333"/>
                <w:sz w:val="24"/>
                <w:szCs w:val="24"/>
              </w:rPr>
            </w:pPr>
            <w:r>
              <w:rPr>
                <w:color w:val="333333"/>
                <w:sz w:val="24"/>
                <w:szCs w:val="24"/>
              </w:rPr>
              <w:t>4,3</w:t>
            </w:r>
          </w:p>
        </w:tc>
        <w:tc>
          <w:tcPr>
            <w:tcW w:w="1075" w:type="dxa"/>
            <w:tcBorders>
              <w:left w:val="single" w:sz="4" w:space="0" w:color="000000"/>
              <w:bottom w:val="single" w:sz="4" w:space="0" w:color="000000"/>
            </w:tcBorders>
          </w:tcPr>
          <w:p w14:paraId="00003BE6" w14:textId="77777777" w:rsidR="000C1305" w:rsidRDefault="003D2CD8">
            <w:pPr>
              <w:spacing w:after="160" w:line="252" w:lineRule="auto"/>
              <w:jc w:val="center"/>
              <w:rPr>
                <w:color w:val="333333"/>
                <w:sz w:val="24"/>
                <w:szCs w:val="24"/>
              </w:rPr>
            </w:pPr>
            <w:r>
              <w:rPr>
                <w:color w:val="333333"/>
                <w:sz w:val="24"/>
                <w:szCs w:val="24"/>
              </w:rPr>
              <w:t>2270</w:t>
            </w:r>
          </w:p>
        </w:tc>
        <w:tc>
          <w:tcPr>
            <w:tcW w:w="1013" w:type="dxa"/>
            <w:tcBorders>
              <w:left w:val="single" w:sz="4" w:space="0" w:color="000000"/>
              <w:bottom w:val="single" w:sz="4" w:space="0" w:color="000000"/>
            </w:tcBorders>
          </w:tcPr>
          <w:p w14:paraId="00003BE7" w14:textId="77777777" w:rsidR="000C1305" w:rsidRDefault="003D2CD8">
            <w:pPr>
              <w:spacing w:after="160" w:line="252" w:lineRule="auto"/>
              <w:jc w:val="center"/>
              <w:rPr>
                <w:color w:val="333333"/>
                <w:sz w:val="24"/>
                <w:szCs w:val="24"/>
              </w:rPr>
            </w:pPr>
            <w:r>
              <w:rPr>
                <w:color w:val="333333"/>
                <w:sz w:val="24"/>
                <w:szCs w:val="24"/>
              </w:rPr>
              <w:t>80</w:t>
            </w:r>
          </w:p>
        </w:tc>
        <w:tc>
          <w:tcPr>
            <w:tcW w:w="1092" w:type="dxa"/>
            <w:tcBorders>
              <w:left w:val="single" w:sz="4" w:space="0" w:color="000000"/>
              <w:bottom w:val="single" w:sz="4" w:space="0" w:color="000000"/>
              <w:right w:val="single" w:sz="4" w:space="0" w:color="000000"/>
            </w:tcBorders>
          </w:tcPr>
          <w:p w14:paraId="00003BE8" w14:textId="77777777" w:rsidR="000C1305" w:rsidRDefault="003D2CD8">
            <w:pPr>
              <w:spacing w:after="160" w:line="252" w:lineRule="auto"/>
              <w:jc w:val="center"/>
              <w:rPr>
                <w:color w:val="333333"/>
                <w:sz w:val="24"/>
                <w:szCs w:val="24"/>
              </w:rPr>
            </w:pPr>
            <w:r>
              <w:rPr>
                <w:color w:val="333333"/>
                <w:sz w:val="24"/>
                <w:szCs w:val="24"/>
              </w:rPr>
              <w:t>9</w:t>
            </w:r>
          </w:p>
        </w:tc>
      </w:tr>
      <w:tr w:rsidR="000C1305" w14:paraId="78C14BB6" w14:textId="77777777">
        <w:tc>
          <w:tcPr>
            <w:tcW w:w="2113" w:type="dxa"/>
            <w:tcBorders>
              <w:left w:val="single" w:sz="4" w:space="0" w:color="000000"/>
              <w:bottom w:val="single" w:sz="4" w:space="0" w:color="000000"/>
            </w:tcBorders>
          </w:tcPr>
          <w:p w14:paraId="00003BE9" w14:textId="77777777" w:rsidR="000C1305" w:rsidRDefault="003D2CD8">
            <w:pPr>
              <w:spacing w:after="160" w:line="252" w:lineRule="auto"/>
              <w:jc w:val="both"/>
              <w:rPr>
                <w:color w:val="333333"/>
                <w:sz w:val="24"/>
                <w:szCs w:val="24"/>
              </w:rPr>
            </w:pPr>
            <w:r>
              <w:rPr>
                <w:color w:val="333333"/>
                <w:sz w:val="24"/>
                <w:szCs w:val="24"/>
              </w:rPr>
              <w:t>Zachodniopomorskie</w:t>
            </w:r>
          </w:p>
        </w:tc>
        <w:tc>
          <w:tcPr>
            <w:tcW w:w="1512" w:type="dxa"/>
            <w:tcBorders>
              <w:left w:val="single" w:sz="4" w:space="0" w:color="000000"/>
              <w:bottom w:val="single" w:sz="4" w:space="0" w:color="000000"/>
            </w:tcBorders>
          </w:tcPr>
          <w:p w14:paraId="00003BEA" w14:textId="77777777" w:rsidR="000C1305" w:rsidRDefault="003D2CD8">
            <w:pPr>
              <w:spacing w:after="160" w:line="252" w:lineRule="auto"/>
              <w:jc w:val="center"/>
              <w:rPr>
                <w:color w:val="333333"/>
                <w:sz w:val="24"/>
                <w:szCs w:val="24"/>
              </w:rPr>
            </w:pPr>
            <w:r>
              <w:rPr>
                <w:color w:val="333333"/>
                <w:sz w:val="24"/>
                <w:szCs w:val="24"/>
              </w:rPr>
              <w:t>9961,2</w:t>
            </w:r>
          </w:p>
        </w:tc>
        <w:tc>
          <w:tcPr>
            <w:tcW w:w="1163" w:type="dxa"/>
            <w:tcBorders>
              <w:left w:val="single" w:sz="4" w:space="0" w:color="000000"/>
              <w:bottom w:val="single" w:sz="4" w:space="0" w:color="000000"/>
            </w:tcBorders>
          </w:tcPr>
          <w:p w14:paraId="00003BEB" w14:textId="77777777" w:rsidR="000C1305" w:rsidRDefault="003D2CD8">
            <w:pPr>
              <w:spacing w:after="160" w:line="252" w:lineRule="auto"/>
              <w:jc w:val="center"/>
              <w:rPr>
                <w:color w:val="333333"/>
                <w:sz w:val="24"/>
                <w:szCs w:val="24"/>
              </w:rPr>
            </w:pPr>
            <w:r>
              <w:rPr>
                <w:color w:val="333333"/>
                <w:sz w:val="24"/>
                <w:szCs w:val="24"/>
              </w:rPr>
              <w:t>30</w:t>
            </w:r>
          </w:p>
        </w:tc>
        <w:tc>
          <w:tcPr>
            <w:tcW w:w="1112" w:type="dxa"/>
            <w:tcBorders>
              <w:left w:val="single" w:sz="4" w:space="0" w:color="000000"/>
              <w:bottom w:val="single" w:sz="4" w:space="0" w:color="000000"/>
            </w:tcBorders>
          </w:tcPr>
          <w:p w14:paraId="00003BEC" w14:textId="77777777" w:rsidR="000C1305" w:rsidRDefault="003D2CD8">
            <w:pPr>
              <w:spacing w:after="160" w:line="252" w:lineRule="auto"/>
              <w:jc w:val="center"/>
              <w:rPr>
                <w:color w:val="333333"/>
                <w:sz w:val="24"/>
                <w:szCs w:val="24"/>
              </w:rPr>
            </w:pPr>
            <w:r>
              <w:rPr>
                <w:color w:val="333333"/>
                <w:sz w:val="24"/>
                <w:szCs w:val="24"/>
              </w:rPr>
              <w:t>21,4</w:t>
            </w:r>
          </w:p>
        </w:tc>
        <w:tc>
          <w:tcPr>
            <w:tcW w:w="1075" w:type="dxa"/>
            <w:tcBorders>
              <w:left w:val="single" w:sz="4" w:space="0" w:color="000000"/>
              <w:bottom w:val="single" w:sz="4" w:space="0" w:color="000000"/>
            </w:tcBorders>
          </w:tcPr>
          <w:p w14:paraId="00003BED" w14:textId="77777777" w:rsidR="000C1305" w:rsidRDefault="003D2CD8">
            <w:pPr>
              <w:spacing w:after="160" w:line="252" w:lineRule="auto"/>
              <w:jc w:val="center"/>
              <w:rPr>
                <w:color w:val="333333"/>
                <w:sz w:val="24"/>
                <w:szCs w:val="24"/>
              </w:rPr>
            </w:pPr>
            <w:r>
              <w:rPr>
                <w:color w:val="333333"/>
                <w:sz w:val="24"/>
                <w:szCs w:val="24"/>
              </w:rPr>
              <w:t>267,7</w:t>
            </w:r>
          </w:p>
        </w:tc>
        <w:tc>
          <w:tcPr>
            <w:tcW w:w="1013" w:type="dxa"/>
            <w:tcBorders>
              <w:left w:val="single" w:sz="4" w:space="0" w:color="000000"/>
              <w:bottom w:val="single" w:sz="4" w:space="0" w:color="000000"/>
            </w:tcBorders>
          </w:tcPr>
          <w:p w14:paraId="00003BEE" w14:textId="77777777" w:rsidR="000C1305" w:rsidRDefault="003D2CD8">
            <w:pPr>
              <w:spacing w:after="160" w:line="252" w:lineRule="auto"/>
              <w:jc w:val="center"/>
              <w:rPr>
                <w:color w:val="333333"/>
                <w:sz w:val="24"/>
                <w:szCs w:val="24"/>
              </w:rPr>
            </w:pPr>
            <w:r>
              <w:rPr>
                <w:color w:val="333333"/>
                <w:sz w:val="24"/>
                <w:szCs w:val="24"/>
              </w:rPr>
              <w:t>40</w:t>
            </w:r>
          </w:p>
        </w:tc>
        <w:tc>
          <w:tcPr>
            <w:tcW w:w="1092" w:type="dxa"/>
            <w:tcBorders>
              <w:left w:val="single" w:sz="4" w:space="0" w:color="000000"/>
              <w:bottom w:val="single" w:sz="4" w:space="0" w:color="000000"/>
              <w:right w:val="single" w:sz="4" w:space="0" w:color="000000"/>
            </w:tcBorders>
          </w:tcPr>
          <w:p w14:paraId="00003BEF" w14:textId="77777777" w:rsidR="000C1305" w:rsidRDefault="003D2CD8">
            <w:pPr>
              <w:spacing w:after="160" w:line="252" w:lineRule="auto"/>
              <w:jc w:val="center"/>
              <w:rPr>
                <w:color w:val="333333"/>
                <w:sz w:val="24"/>
                <w:szCs w:val="24"/>
              </w:rPr>
            </w:pPr>
            <w:r>
              <w:rPr>
                <w:color w:val="333333"/>
                <w:sz w:val="24"/>
                <w:szCs w:val="24"/>
              </w:rPr>
              <w:t>4,5</w:t>
            </w:r>
          </w:p>
        </w:tc>
      </w:tr>
      <w:tr w:rsidR="000C1305" w14:paraId="2A8281E0" w14:textId="77777777">
        <w:tc>
          <w:tcPr>
            <w:tcW w:w="2113" w:type="dxa"/>
            <w:tcBorders>
              <w:left w:val="single" w:sz="4" w:space="0" w:color="000000"/>
              <w:bottom w:val="single" w:sz="4" w:space="0" w:color="000000"/>
            </w:tcBorders>
          </w:tcPr>
          <w:p w14:paraId="00003BF0" w14:textId="77777777" w:rsidR="000C1305" w:rsidRDefault="003D2CD8">
            <w:pPr>
              <w:spacing w:after="160" w:line="252" w:lineRule="auto"/>
              <w:jc w:val="both"/>
              <w:rPr>
                <w:b/>
                <w:color w:val="333333"/>
                <w:sz w:val="24"/>
                <w:szCs w:val="24"/>
              </w:rPr>
            </w:pPr>
            <w:r>
              <w:rPr>
                <w:color w:val="333333"/>
                <w:sz w:val="24"/>
                <w:szCs w:val="24"/>
              </w:rPr>
              <w:t>Razem</w:t>
            </w:r>
          </w:p>
        </w:tc>
        <w:tc>
          <w:tcPr>
            <w:tcW w:w="1512" w:type="dxa"/>
            <w:tcBorders>
              <w:left w:val="single" w:sz="4" w:space="0" w:color="000000"/>
              <w:bottom w:val="single" w:sz="4" w:space="0" w:color="000000"/>
            </w:tcBorders>
          </w:tcPr>
          <w:p w14:paraId="00003BF1" w14:textId="77777777" w:rsidR="000C1305" w:rsidRDefault="003D2CD8">
            <w:pPr>
              <w:spacing w:after="160" w:line="252" w:lineRule="auto"/>
              <w:jc w:val="center"/>
              <w:rPr>
                <w:b/>
                <w:color w:val="333333"/>
                <w:sz w:val="24"/>
                <w:szCs w:val="24"/>
              </w:rPr>
            </w:pPr>
            <w:r>
              <w:rPr>
                <w:b/>
                <w:color w:val="333333"/>
                <w:sz w:val="24"/>
                <w:szCs w:val="24"/>
              </w:rPr>
              <w:t>24394,7</w:t>
            </w:r>
          </w:p>
        </w:tc>
        <w:tc>
          <w:tcPr>
            <w:tcW w:w="1163" w:type="dxa"/>
            <w:tcBorders>
              <w:left w:val="single" w:sz="4" w:space="0" w:color="000000"/>
              <w:bottom w:val="single" w:sz="4" w:space="0" w:color="000000"/>
            </w:tcBorders>
          </w:tcPr>
          <w:p w14:paraId="00003BF2" w14:textId="77777777" w:rsidR="000C1305" w:rsidRDefault="003D2CD8">
            <w:pPr>
              <w:spacing w:after="160" w:line="252" w:lineRule="auto"/>
              <w:jc w:val="center"/>
              <w:rPr>
                <w:b/>
                <w:color w:val="333333"/>
                <w:sz w:val="24"/>
                <w:szCs w:val="24"/>
              </w:rPr>
            </w:pPr>
            <w:r>
              <w:rPr>
                <w:b/>
                <w:color w:val="333333"/>
                <w:sz w:val="24"/>
                <w:szCs w:val="24"/>
              </w:rPr>
              <w:t>140</w:t>
            </w:r>
          </w:p>
        </w:tc>
        <w:tc>
          <w:tcPr>
            <w:tcW w:w="1112" w:type="dxa"/>
            <w:tcBorders>
              <w:left w:val="single" w:sz="4" w:space="0" w:color="000000"/>
              <w:bottom w:val="single" w:sz="4" w:space="0" w:color="000000"/>
            </w:tcBorders>
          </w:tcPr>
          <w:p w14:paraId="00003BF3" w14:textId="77777777" w:rsidR="000C1305" w:rsidRDefault="003D2CD8">
            <w:pPr>
              <w:spacing w:after="160" w:line="252" w:lineRule="auto"/>
              <w:jc w:val="center"/>
              <w:rPr>
                <w:b/>
                <w:color w:val="333333"/>
                <w:sz w:val="24"/>
                <w:szCs w:val="24"/>
              </w:rPr>
            </w:pPr>
            <w:r>
              <w:rPr>
                <w:b/>
                <w:color w:val="333333"/>
                <w:sz w:val="24"/>
                <w:szCs w:val="24"/>
              </w:rPr>
              <w:t>100</w:t>
            </w:r>
          </w:p>
        </w:tc>
        <w:tc>
          <w:tcPr>
            <w:tcW w:w="1075" w:type="dxa"/>
            <w:tcBorders>
              <w:left w:val="single" w:sz="4" w:space="0" w:color="000000"/>
              <w:bottom w:val="single" w:sz="4" w:space="0" w:color="000000"/>
            </w:tcBorders>
          </w:tcPr>
          <w:p w14:paraId="00003BF4" w14:textId="77777777" w:rsidR="000C1305" w:rsidRDefault="003D2CD8">
            <w:pPr>
              <w:spacing w:after="160" w:line="252" w:lineRule="auto"/>
              <w:jc w:val="center"/>
              <w:rPr>
                <w:b/>
                <w:color w:val="333333"/>
                <w:sz w:val="24"/>
                <w:szCs w:val="24"/>
              </w:rPr>
            </w:pPr>
            <w:r>
              <w:rPr>
                <w:b/>
                <w:color w:val="333333"/>
                <w:sz w:val="24"/>
                <w:szCs w:val="24"/>
              </w:rPr>
              <w:t>21146,7</w:t>
            </w:r>
          </w:p>
        </w:tc>
        <w:tc>
          <w:tcPr>
            <w:tcW w:w="1013" w:type="dxa"/>
            <w:tcBorders>
              <w:left w:val="single" w:sz="4" w:space="0" w:color="000000"/>
              <w:bottom w:val="single" w:sz="4" w:space="0" w:color="000000"/>
            </w:tcBorders>
          </w:tcPr>
          <w:p w14:paraId="00003BF5" w14:textId="77777777" w:rsidR="000C1305" w:rsidRDefault="003D2CD8">
            <w:pPr>
              <w:spacing w:after="160" w:line="252" w:lineRule="auto"/>
              <w:jc w:val="center"/>
              <w:rPr>
                <w:b/>
                <w:color w:val="333333"/>
                <w:sz w:val="24"/>
                <w:szCs w:val="24"/>
              </w:rPr>
            </w:pPr>
            <w:r>
              <w:rPr>
                <w:b/>
                <w:color w:val="333333"/>
                <w:sz w:val="24"/>
                <w:szCs w:val="24"/>
              </w:rPr>
              <w:t>893</w:t>
            </w:r>
          </w:p>
        </w:tc>
        <w:tc>
          <w:tcPr>
            <w:tcW w:w="1092" w:type="dxa"/>
            <w:tcBorders>
              <w:left w:val="single" w:sz="4" w:space="0" w:color="000000"/>
              <w:bottom w:val="single" w:sz="4" w:space="0" w:color="000000"/>
              <w:right w:val="single" w:sz="4" w:space="0" w:color="000000"/>
            </w:tcBorders>
          </w:tcPr>
          <w:p w14:paraId="00003BF6" w14:textId="77777777" w:rsidR="000C1305" w:rsidRDefault="003D2CD8">
            <w:pPr>
              <w:spacing w:after="160" w:line="252" w:lineRule="auto"/>
              <w:jc w:val="center"/>
              <w:rPr>
                <w:color w:val="333333"/>
                <w:sz w:val="24"/>
                <w:szCs w:val="24"/>
              </w:rPr>
            </w:pPr>
            <w:r>
              <w:rPr>
                <w:b/>
                <w:color w:val="333333"/>
                <w:sz w:val="24"/>
                <w:szCs w:val="24"/>
              </w:rPr>
              <w:t>100</w:t>
            </w:r>
          </w:p>
        </w:tc>
      </w:tr>
    </w:tbl>
    <w:p w14:paraId="00003BF7"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p w14:paraId="00003BF8"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lastRenderedPageBreak/>
        <w:t>Przyszłość rozwoju akwakultury to hodowla innych gatunków ryb drapieżnych takich jak sum afrykański, sandacz, okoń i inne w systemach modułów recyrkulacyjnych, które mogą powstawać w dowolnym miejscu na obszarach wiejskich przy wykorzystaniu niedużej ilośc</w:t>
      </w:r>
      <w:r>
        <w:rPr>
          <w:rFonts w:ascii="Times New Roman" w:eastAsia="Times New Roman" w:hAnsi="Times New Roman" w:cs="Times New Roman"/>
          <w:color w:val="333333"/>
          <w:sz w:val="24"/>
          <w:szCs w:val="24"/>
        </w:rPr>
        <w:t>i wody zgodnie z zasadami ochrony środowiska. Taki potencjał posiada województwo pomorskie ponieważ istnieje już wiele hodowli ryb łososiowatych w systemach recyrkulacji i kadra pomagająca w rozwoju takich systemów hodowli.</w:t>
      </w:r>
    </w:p>
    <w:p w14:paraId="00003BF9"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Ponieważ w województwie pomorski</w:t>
      </w:r>
      <w:r>
        <w:rPr>
          <w:rFonts w:ascii="Times New Roman" w:eastAsia="Times New Roman" w:hAnsi="Times New Roman" w:cs="Times New Roman"/>
          <w:color w:val="333333"/>
          <w:sz w:val="24"/>
          <w:szCs w:val="24"/>
        </w:rPr>
        <w:t>m 3,8% powierzchni to wody śródlądowe występuje wielu użytkowników obwodów rybackich uprawnionych do rybactwa, są to obwody jeziorowe, rzeczne jak i ustanowione na zbiornikach zaporowych. Prowadzą one połowy  gospodarcze jak i amatorskie (wędkarskie) ryb.</w:t>
      </w:r>
    </w:p>
    <w:p w14:paraId="00003BFA"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p w14:paraId="00003BFB"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115. Dane dotyczące uprawnionych do rybactwa i użytkowanych przez nich obwodach rybackich w województwach w roku 2020 (za Draszkiewicz-Mioduszewska H, Wołos A. Komunikaty Rybackie (6) 2021)</w:t>
      </w:r>
    </w:p>
    <w:p w14:paraId="00003BFC"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tbl>
      <w:tblPr>
        <w:tblStyle w:val="afffffffffffffffff6"/>
        <w:tblW w:w="9080" w:type="dxa"/>
        <w:tblInd w:w="0" w:type="dxa"/>
        <w:tblLayout w:type="fixed"/>
        <w:tblLook w:val="0000" w:firstRow="0" w:lastRow="0" w:firstColumn="0" w:lastColumn="0" w:noHBand="0" w:noVBand="0"/>
      </w:tblPr>
      <w:tblGrid>
        <w:gridCol w:w="2125"/>
        <w:gridCol w:w="1238"/>
        <w:gridCol w:w="1137"/>
        <w:gridCol w:w="1400"/>
        <w:gridCol w:w="1675"/>
        <w:gridCol w:w="1505"/>
      </w:tblGrid>
      <w:tr w:rsidR="000C1305" w14:paraId="6BBD327C" w14:textId="77777777">
        <w:tc>
          <w:tcPr>
            <w:tcW w:w="2125" w:type="dxa"/>
            <w:tcBorders>
              <w:top w:val="single" w:sz="4" w:space="0" w:color="000000"/>
              <w:left w:val="single" w:sz="4" w:space="0" w:color="000000"/>
              <w:bottom w:val="single" w:sz="4" w:space="0" w:color="000000"/>
            </w:tcBorders>
          </w:tcPr>
          <w:p w14:paraId="00003BFD" w14:textId="77777777" w:rsidR="000C1305" w:rsidRDefault="003D2CD8">
            <w:pPr>
              <w:spacing w:after="160" w:line="252" w:lineRule="auto"/>
              <w:jc w:val="both"/>
              <w:rPr>
                <w:b/>
                <w:color w:val="333333"/>
                <w:sz w:val="24"/>
                <w:szCs w:val="24"/>
              </w:rPr>
            </w:pPr>
            <w:r>
              <w:rPr>
                <w:b/>
                <w:color w:val="333333"/>
                <w:sz w:val="24"/>
                <w:szCs w:val="24"/>
              </w:rPr>
              <w:t>Województwo</w:t>
            </w:r>
          </w:p>
        </w:tc>
        <w:tc>
          <w:tcPr>
            <w:tcW w:w="1238" w:type="dxa"/>
            <w:tcBorders>
              <w:top w:val="single" w:sz="4" w:space="0" w:color="000000"/>
              <w:left w:val="single" w:sz="4" w:space="0" w:color="000000"/>
              <w:bottom w:val="single" w:sz="4" w:space="0" w:color="000000"/>
            </w:tcBorders>
          </w:tcPr>
          <w:p w14:paraId="00003BFE" w14:textId="77777777" w:rsidR="000C1305" w:rsidRDefault="003D2CD8">
            <w:pPr>
              <w:spacing w:after="160" w:line="252" w:lineRule="auto"/>
              <w:jc w:val="both"/>
              <w:rPr>
                <w:b/>
                <w:color w:val="333333"/>
                <w:sz w:val="24"/>
                <w:szCs w:val="24"/>
              </w:rPr>
            </w:pPr>
            <w:r>
              <w:rPr>
                <w:b/>
                <w:color w:val="333333"/>
                <w:sz w:val="24"/>
                <w:szCs w:val="24"/>
              </w:rPr>
              <w:t>Liczba podmiotów</w:t>
            </w:r>
          </w:p>
        </w:tc>
        <w:tc>
          <w:tcPr>
            <w:tcW w:w="1137" w:type="dxa"/>
            <w:tcBorders>
              <w:top w:val="single" w:sz="4" w:space="0" w:color="000000"/>
              <w:left w:val="single" w:sz="4" w:space="0" w:color="000000"/>
              <w:bottom w:val="single" w:sz="4" w:space="0" w:color="000000"/>
            </w:tcBorders>
          </w:tcPr>
          <w:p w14:paraId="00003BFF" w14:textId="77777777" w:rsidR="000C1305" w:rsidRDefault="003D2CD8">
            <w:pPr>
              <w:spacing w:after="160" w:line="252" w:lineRule="auto"/>
              <w:jc w:val="both"/>
              <w:rPr>
                <w:b/>
                <w:color w:val="333333"/>
                <w:sz w:val="24"/>
                <w:szCs w:val="24"/>
              </w:rPr>
            </w:pPr>
            <w:r>
              <w:rPr>
                <w:b/>
                <w:color w:val="333333"/>
                <w:sz w:val="24"/>
                <w:szCs w:val="24"/>
              </w:rPr>
              <w:t>Liczba obwodów</w:t>
            </w:r>
          </w:p>
        </w:tc>
        <w:tc>
          <w:tcPr>
            <w:tcW w:w="1400" w:type="dxa"/>
            <w:tcBorders>
              <w:top w:val="single" w:sz="4" w:space="0" w:color="000000"/>
              <w:left w:val="single" w:sz="4" w:space="0" w:color="000000"/>
              <w:bottom w:val="single" w:sz="4" w:space="0" w:color="000000"/>
            </w:tcBorders>
          </w:tcPr>
          <w:p w14:paraId="00003C00" w14:textId="77777777" w:rsidR="000C1305" w:rsidRDefault="003D2CD8">
            <w:pPr>
              <w:spacing w:after="160" w:line="252" w:lineRule="auto"/>
              <w:jc w:val="both"/>
              <w:rPr>
                <w:b/>
                <w:color w:val="333333"/>
                <w:sz w:val="24"/>
                <w:szCs w:val="24"/>
              </w:rPr>
            </w:pPr>
            <w:r>
              <w:rPr>
                <w:b/>
                <w:color w:val="333333"/>
                <w:sz w:val="24"/>
                <w:szCs w:val="24"/>
              </w:rPr>
              <w:t xml:space="preserve">Powierzchnia </w:t>
            </w:r>
            <w:r>
              <w:rPr>
                <w:b/>
                <w:color w:val="333333"/>
                <w:sz w:val="24"/>
                <w:szCs w:val="24"/>
              </w:rPr>
              <w:t>obwodów (ha)</w:t>
            </w:r>
          </w:p>
        </w:tc>
        <w:tc>
          <w:tcPr>
            <w:tcW w:w="1675" w:type="dxa"/>
            <w:tcBorders>
              <w:top w:val="single" w:sz="4" w:space="0" w:color="000000"/>
              <w:left w:val="single" w:sz="4" w:space="0" w:color="000000"/>
              <w:bottom w:val="single" w:sz="4" w:space="0" w:color="000000"/>
            </w:tcBorders>
          </w:tcPr>
          <w:p w14:paraId="00003C01" w14:textId="77777777" w:rsidR="000C1305" w:rsidRDefault="003D2CD8">
            <w:pPr>
              <w:spacing w:after="160" w:line="252" w:lineRule="auto"/>
              <w:jc w:val="both"/>
              <w:rPr>
                <w:b/>
                <w:color w:val="333333"/>
                <w:sz w:val="24"/>
                <w:szCs w:val="24"/>
              </w:rPr>
            </w:pPr>
            <w:r>
              <w:rPr>
                <w:b/>
                <w:color w:val="333333"/>
                <w:sz w:val="24"/>
                <w:szCs w:val="24"/>
              </w:rPr>
              <w:t>Połowy rybackie (kg)</w:t>
            </w:r>
          </w:p>
        </w:tc>
        <w:tc>
          <w:tcPr>
            <w:tcW w:w="1505" w:type="dxa"/>
            <w:tcBorders>
              <w:top w:val="single" w:sz="4" w:space="0" w:color="000000"/>
              <w:left w:val="single" w:sz="4" w:space="0" w:color="000000"/>
              <w:bottom w:val="single" w:sz="4" w:space="0" w:color="000000"/>
              <w:right w:val="single" w:sz="4" w:space="0" w:color="000000"/>
            </w:tcBorders>
          </w:tcPr>
          <w:p w14:paraId="00003C02" w14:textId="77777777" w:rsidR="000C1305" w:rsidRDefault="003D2CD8">
            <w:pPr>
              <w:spacing w:after="160" w:line="252" w:lineRule="auto"/>
              <w:jc w:val="both"/>
              <w:rPr>
                <w:color w:val="333333"/>
                <w:sz w:val="24"/>
                <w:szCs w:val="24"/>
              </w:rPr>
            </w:pPr>
            <w:r>
              <w:rPr>
                <w:b/>
                <w:color w:val="333333"/>
                <w:sz w:val="24"/>
                <w:szCs w:val="24"/>
              </w:rPr>
              <w:t>Połowy wędkarskie (kg)</w:t>
            </w:r>
          </w:p>
        </w:tc>
      </w:tr>
      <w:tr w:rsidR="000C1305" w14:paraId="54469D28" w14:textId="77777777">
        <w:tc>
          <w:tcPr>
            <w:tcW w:w="2125" w:type="dxa"/>
            <w:tcBorders>
              <w:left w:val="single" w:sz="4" w:space="0" w:color="000000"/>
              <w:bottom w:val="single" w:sz="4" w:space="0" w:color="000000"/>
            </w:tcBorders>
          </w:tcPr>
          <w:p w14:paraId="00003C03" w14:textId="77777777" w:rsidR="000C1305" w:rsidRDefault="003D2CD8">
            <w:pPr>
              <w:spacing w:after="160" w:line="259" w:lineRule="auto"/>
              <w:jc w:val="both"/>
              <w:rPr>
                <w:color w:val="333333"/>
                <w:sz w:val="24"/>
                <w:szCs w:val="24"/>
              </w:rPr>
            </w:pPr>
            <w:r>
              <w:rPr>
                <w:color w:val="333333"/>
                <w:sz w:val="24"/>
                <w:szCs w:val="24"/>
              </w:rPr>
              <w:t>Dolnośląskie</w:t>
            </w:r>
          </w:p>
        </w:tc>
        <w:tc>
          <w:tcPr>
            <w:tcW w:w="1238" w:type="dxa"/>
            <w:tcBorders>
              <w:left w:val="single" w:sz="4" w:space="0" w:color="000000"/>
              <w:bottom w:val="single" w:sz="4" w:space="0" w:color="000000"/>
            </w:tcBorders>
          </w:tcPr>
          <w:p w14:paraId="00003C04" w14:textId="77777777" w:rsidR="000C1305" w:rsidRDefault="003D2CD8">
            <w:pPr>
              <w:spacing w:after="160" w:line="252" w:lineRule="auto"/>
              <w:jc w:val="center"/>
              <w:rPr>
                <w:color w:val="333333"/>
                <w:sz w:val="24"/>
                <w:szCs w:val="24"/>
              </w:rPr>
            </w:pPr>
            <w:r>
              <w:rPr>
                <w:color w:val="333333"/>
                <w:sz w:val="24"/>
                <w:szCs w:val="24"/>
              </w:rPr>
              <w:t>6</w:t>
            </w:r>
          </w:p>
        </w:tc>
        <w:tc>
          <w:tcPr>
            <w:tcW w:w="1137" w:type="dxa"/>
            <w:tcBorders>
              <w:left w:val="single" w:sz="4" w:space="0" w:color="000000"/>
              <w:bottom w:val="single" w:sz="4" w:space="0" w:color="000000"/>
            </w:tcBorders>
          </w:tcPr>
          <w:p w14:paraId="00003C05" w14:textId="77777777" w:rsidR="000C1305" w:rsidRDefault="003D2CD8">
            <w:pPr>
              <w:spacing w:after="160" w:line="252" w:lineRule="auto"/>
              <w:jc w:val="center"/>
              <w:rPr>
                <w:color w:val="333333"/>
                <w:sz w:val="24"/>
                <w:szCs w:val="24"/>
              </w:rPr>
            </w:pPr>
            <w:r>
              <w:rPr>
                <w:color w:val="333333"/>
                <w:sz w:val="24"/>
                <w:szCs w:val="24"/>
              </w:rPr>
              <w:t>42</w:t>
            </w:r>
          </w:p>
        </w:tc>
        <w:tc>
          <w:tcPr>
            <w:tcW w:w="1400" w:type="dxa"/>
            <w:tcBorders>
              <w:left w:val="single" w:sz="4" w:space="0" w:color="000000"/>
              <w:bottom w:val="single" w:sz="4" w:space="0" w:color="000000"/>
            </w:tcBorders>
          </w:tcPr>
          <w:p w14:paraId="00003C06" w14:textId="77777777" w:rsidR="000C1305" w:rsidRDefault="003D2CD8">
            <w:pPr>
              <w:spacing w:after="160" w:line="252" w:lineRule="auto"/>
              <w:jc w:val="center"/>
              <w:rPr>
                <w:color w:val="333333"/>
                <w:sz w:val="24"/>
                <w:szCs w:val="24"/>
              </w:rPr>
            </w:pPr>
            <w:r>
              <w:rPr>
                <w:color w:val="333333"/>
                <w:sz w:val="24"/>
                <w:szCs w:val="24"/>
              </w:rPr>
              <w:t>7972,1</w:t>
            </w:r>
          </w:p>
        </w:tc>
        <w:tc>
          <w:tcPr>
            <w:tcW w:w="1675" w:type="dxa"/>
            <w:tcBorders>
              <w:left w:val="single" w:sz="4" w:space="0" w:color="000000"/>
              <w:bottom w:val="single" w:sz="4" w:space="0" w:color="000000"/>
            </w:tcBorders>
          </w:tcPr>
          <w:p w14:paraId="00003C07" w14:textId="77777777" w:rsidR="000C1305" w:rsidRDefault="003D2CD8">
            <w:pPr>
              <w:spacing w:after="160" w:line="252" w:lineRule="auto"/>
              <w:jc w:val="center"/>
              <w:rPr>
                <w:color w:val="333333"/>
                <w:sz w:val="24"/>
                <w:szCs w:val="24"/>
              </w:rPr>
            </w:pPr>
            <w:r>
              <w:rPr>
                <w:color w:val="333333"/>
                <w:sz w:val="24"/>
                <w:szCs w:val="24"/>
              </w:rPr>
              <w:t>2220</w:t>
            </w:r>
          </w:p>
        </w:tc>
        <w:tc>
          <w:tcPr>
            <w:tcW w:w="1505" w:type="dxa"/>
            <w:tcBorders>
              <w:left w:val="single" w:sz="4" w:space="0" w:color="000000"/>
              <w:bottom w:val="single" w:sz="4" w:space="0" w:color="000000"/>
              <w:right w:val="single" w:sz="4" w:space="0" w:color="000000"/>
            </w:tcBorders>
          </w:tcPr>
          <w:p w14:paraId="00003C08" w14:textId="77777777" w:rsidR="000C1305" w:rsidRDefault="003D2CD8">
            <w:pPr>
              <w:spacing w:after="160" w:line="252" w:lineRule="auto"/>
              <w:jc w:val="center"/>
              <w:rPr>
                <w:color w:val="333333"/>
                <w:sz w:val="24"/>
                <w:szCs w:val="24"/>
              </w:rPr>
            </w:pPr>
            <w:r>
              <w:rPr>
                <w:color w:val="333333"/>
                <w:sz w:val="24"/>
                <w:szCs w:val="24"/>
              </w:rPr>
              <w:t>56037</w:t>
            </w:r>
          </w:p>
        </w:tc>
      </w:tr>
      <w:tr w:rsidR="000C1305" w14:paraId="3407E6C4" w14:textId="77777777">
        <w:tc>
          <w:tcPr>
            <w:tcW w:w="2125" w:type="dxa"/>
            <w:tcBorders>
              <w:left w:val="single" w:sz="4" w:space="0" w:color="000000"/>
              <w:bottom w:val="single" w:sz="4" w:space="0" w:color="000000"/>
            </w:tcBorders>
          </w:tcPr>
          <w:p w14:paraId="00003C09" w14:textId="77777777" w:rsidR="000C1305" w:rsidRDefault="003D2CD8">
            <w:pPr>
              <w:spacing w:after="160" w:line="259" w:lineRule="auto"/>
              <w:jc w:val="both"/>
              <w:rPr>
                <w:color w:val="333333"/>
                <w:sz w:val="24"/>
                <w:szCs w:val="24"/>
              </w:rPr>
            </w:pPr>
            <w:r>
              <w:rPr>
                <w:color w:val="333333"/>
                <w:sz w:val="24"/>
                <w:szCs w:val="24"/>
              </w:rPr>
              <w:t>Kujawsko-pomorskie</w:t>
            </w:r>
          </w:p>
        </w:tc>
        <w:tc>
          <w:tcPr>
            <w:tcW w:w="1238" w:type="dxa"/>
            <w:tcBorders>
              <w:left w:val="single" w:sz="4" w:space="0" w:color="000000"/>
              <w:bottom w:val="single" w:sz="4" w:space="0" w:color="000000"/>
            </w:tcBorders>
          </w:tcPr>
          <w:p w14:paraId="00003C0A" w14:textId="77777777" w:rsidR="000C1305" w:rsidRDefault="003D2CD8">
            <w:pPr>
              <w:spacing w:after="160" w:line="252" w:lineRule="auto"/>
              <w:jc w:val="center"/>
              <w:rPr>
                <w:color w:val="333333"/>
                <w:sz w:val="24"/>
                <w:szCs w:val="24"/>
              </w:rPr>
            </w:pPr>
            <w:r>
              <w:rPr>
                <w:color w:val="333333"/>
                <w:sz w:val="24"/>
                <w:szCs w:val="24"/>
              </w:rPr>
              <w:t>20</w:t>
            </w:r>
          </w:p>
        </w:tc>
        <w:tc>
          <w:tcPr>
            <w:tcW w:w="1137" w:type="dxa"/>
            <w:tcBorders>
              <w:left w:val="single" w:sz="4" w:space="0" w:color="000000"/>
              <w:bottom w:val="single" w:sz="4" w:space="0" w:color="000000"/>
            </w:tcBorders>
          </w:tcPr>
          <w:p w14:paraId="00003C0B" w14:textId="77777777" w:rsidR="000C1305" w:rsidRDefault="003D2CD8">
            <w:pPr>
              <w:spacing w:after="160" w:line="252" w:lineRule="auto"/>
              <w:jc w:val="center"/>
              <w:rPr>
                <w:color w:val="333333"/>
                <w:sz w:val="24"/>
                <w:szCs w:val="24"/>
              </w:rPr>
            </w:pPr>
            <w:r>
              <w:rPr>
                <w:color w:val="333333"/>
                <w:sz w:val="24"/>
                <w:szCs w:val="24"/>
              </w:rPr>
              <w:t>204</w:t>
            </w:r>
          </w:p>
        </w:tc>
        <w:tc>
          <w:tcPr>
            <w:tcW w:w="1400" w:type="dxa"/>
            <w:tcBorders>
              <w:left w:val="single" w:sz="4" w:space="0" w:color="000000"/>
              <w:bottom w:val="single" w:sz="4" w:space="0" w:color="000000"/>
            </w:tcBorders>
          </w:tcPr>
          <w:p w14:paraId="00003C0C" w14:textId="77777777" w:rsidR="000C1305" w:rsidRDefault="003D2CD8">
            <w:pPr>
              <w:spacing w:after="160" w:line="252" w:lineRule="auto"/>
              <w:jc w:val="center"/>
              <w:rPr>
                <w:color w:val="333333"/>
                <w:sz w:val="24"/>
                <w:szCs w:val="24"/>
              </w:rPr>
            </w:pPr>
            <w:r>
              <w:rPr>
                <w:color w:val="333333"/>
                <w:sz w:val="24"/>
                <w:szCs w:val="24"/>
              </w:rPr>
              <w:t>34310,7</w:t>
            </w:r>
          </w:p>
        </w:tc>
        <w:tc>
          <w:tcPr>
            <w:tcW w:w="1675" w:type="dxa"/>
            <w:tcBorders>
              <w:left w:val="single" w:sz="4" w:space="0" w:color="000000"/>
              <w:bottom w:val="single" w:sz="4" w:space="0" w:color="000000"/>
            </w:tcBorders>
          </w:tcPr>
          <w:p w14:paraId="00003C0D" w14:textId="77777777" w:rsidR="000C1305" w:rsidRDefault="003D2CD8">
            <w:pPr>
              <w:spacing w:after="160" w:line="252" w:lineRule="auto"/>
              <w:jc w:val="center"/>
              <w:rPr>
                <w:color w:val="333333"/>
                <w:sz w:val="24"/>
                <w:szCs w:val="24"/>
              </w:rPr>
            </w:pPr>
            <w:r>
              <w:rPr>
                <w:color w:val="333333"/>
                <w:sz w:val="24"/>
                <w:szCs w:val="24"/>
              </w:rPr>
              <w:t>161359</w:t>
            </w:r>
          </w:p>
        </w:tc>
        <w:tc>
          <w:tcPr>
            <w:tcW w:w="1505" w:type="dxa"/>
            <w:tcBorders>
              <w:left w:val="single" w:sz="4" w:space="0" w:color="000000"/>
              <w:bottom w:val="single" w:sz="4" w:space="0" w:color="000000"/>
              <w:right w:val="single" w:sz="4" w:space="0" w:color="000000"/>
            </w:tcBorders>
          </w:tcPr>
          <w:p w14:paraId="00003C0E" w14:textId="77777777" w:rsidR="000C1305" w:rsidRDefault="003D2CD8">
            <w:pPr>
              <w:spacing w:after="160" w:line="252" w:lineRule="auto"/>
              <w:jc w:val="center"/>
              <w:rPr>
                <w:color w:val="333333"/>
                <w:sz w:val="24"/>
                <w:szCs w:val="24"/>
              </w:rPr>
            </w:pPr>
            <w:r>
              <w:rPr>
                <w:color w:val="333333"/>
                <w:sz w:val="24"/>
                <w:szCs w:val="24"/>
              </w:rPr>
              <w:t>247746</w:t>
            </w:r>
          </w:p>
        </w:tc>
      </w:tr>
      <w:tr w:rsidR="000C1305" w14:paraId="2E2CC1E0" w14:textId="77777777">
        <w:tc>
          <w:tcPr>
            <w:tcW w:w="2125" w:type="dxa"/>
            <w:tcBorders>
              <w:left w:val="single" w:sz="4" w:space="0" w:color="000000"/>
              <w:bottom w:val="single" w:sz="4" w:space="0" w:color="000000"/>
            </w:tcBorders>
          </w:tcPr>
          <w:p w14:paraId="00003C0F" w14:textId="77777777" w:rsidR="000C1305" w:rsidRDefault="003D2CD8">
            <w:pPr>
              <w:spacing w:after="160" w:line="252" w:lineRule="auto"/>
              <w:jc w:val="both"/>
              <w:rPr>
                <w:color w:val="333333"/>
                <w:sz w:val="24"/>
                <w:szCs w:val="24"/>
              </w:rPr>
            </w:pPr>
            <w:r>
              <w:rPr>
                <w:color w:val="333333"/>
                <w:sz w:val="24"/>
                <w:szCs w:val="24"/>
              </w:rPr>
              <w:t>Lubelski</w:t>
            </w:r>
          </w:p>
        </w:tc>
        <w:tc>
          <w:tcPr>
            <w:tcW w:w="1238" w:type="dxa"/>
            <w:tcBorders>
              <w:left w:val="single" w:sz="4" w:space="0" w:color="000000"/>
              <w:bottom w:val="single" w:sz="4" w:space="0" w:color="000000"/>
            </w:tcBorders>
          </w:tcPr>
          <w:p w14:paraId="00003C10" w14:textId="77777777" w:rsidR="000C1305" w:rsidRDefault="003D2CD8">
            <w:pPr>
              <w:spacing w:after="160" w:line="252" w:lineRule="auto"/>
              <w:jc w:val="center"/>
              <w:rPr>
                <w:color w:val="333333"/>
                <w:sz w:val="24"/>
                <w:szCs w:val="24"/>
              </w:rPr>
            </w:pPr>
            <w:r>
              <w:rPr>
                <w:color w:val="333333"/>
                <w:sz w:val="24"/>
                <w:szCs w:val="24"/>
              </w:rPr>
              <w:t>8</w:t>
            </w:r>
          </w:p>
        </w:tc>
        <w:tc>
          <w:tcPr>
            <w:tcW w:w="1137" w:type="dxa"/>
            <w:tcBorders>
              <w:left w:val="single" w:sz="4" w:space="0" w:color="000000"/>
              <w:bottom w:val="single" w:sz="4" w:space="0" w:color="000000"/>
            </w:tcBorders>
          </w:tcPr>
          <w:p w14:paraId="00003C11" w14:textId="77777777" w:rsidR="000C1305" w:rsidRDefault="003D2CD8">
            <w:pPr>
              <w:spacing w:after="160" w:line="252" w:lineRule="auto"/>
              <w:jc w:val="center"/>
              <w:rPr>
                <w:color w:val="333333"/>
                <w:sz w:val="24"/>
                <w:szCs w:val="24"/>
              </w:rPr>
            </w:pPr>
            <w:r>
              <w:rPr>
                <w:color w:val="333333"/>
                <w:sz w:val="24"/>
                <w:szCs w:val="24"/>
              </w:rPr>
              <w:t>46</w:t>
            </w:r>
          </w:p>
        </w:tc>
        <w:tc>
          <w:tcPr>
            <w:tcW w:w="1400" w:type="dxa"/>
            <w:tcBorders>
              <w:left w:val="single" w:sz="4" w:space="0" w:color="000000"/>
              <w:bottom w:val="single" w:sz="4" w:space="0" w:color="000000"/>
            </w:tcBorders>
          </w:tcPr>
          <w:p w14:paraId="00003C12" w14:textId="77777777" w:rsidR="000C1305" w:rsidRDefault="003D2CD8">
            <w:pPr>
              <w:spacing w:after="160" w:line="252" w:lineRule="auto"/>
              <w:jc w:val="center"/>
              <w:rPr>
                <w:color w:val="333333"/>
                <w:sz w:val="24"/>
                <w:szCs w:val="24"/>
              </w:rPr>
            </w:pPr>
            <w:r>
              <w:rPr>
                <w:color w:val="333333"/>
                <w:sz w:val="24"/>
                <w:szCs w:val="24"/>
              </w:rPr>
              <w:t>10479,8</w:t>
            </w:r>
          </w:p>
        </w:tc>
        <w:tc>
          <w:tcPr>
            <w:tcW w:w="1675" w:type="dxa"/>
            <w:tcBorders>
              <w:left w:val="single" w:sz="4" w:space="0" w:color="000000"/>
              <w:bottom w:val="single" w:sz="4" w:space="0" w:color="000000"/>
            </w:tcBorders>
          </w:tcPr>
          <w:p w14:paraId="00003C13" w14:textId="77777777" w:rsidR="000C1305" w:rsidRDefault="003D2CD8">
            <w:pPr>
              <w:spacing w:after="160" w:line="252" w:lineRule="auto"/>
              <w:jc w:val="center"/>
              <w:rPr>
                <w:color w:val="333333"/>
                <w:sz w:val="24"/>
                <w:szCs w:val="24"/>
              </w:rPr>
            </w:pPr>
            <w:r>
              <w:rPr>
                <w:color w:val="333333"/>
                <w:sz w:val="24"/>
                <w:szCs w:val="24"/>
              </w:rPr>
              <w:t>5958</w:t>
            </w:r>
          </w:p>
        </w:tc>
        <w:tc>
          <w:tcPr>
            <w:tcW w:w="1505" w:type="dxa"/>
            <w:tcBorders>
              <w:left w:val="single" w:sz="4" w:space="0" w:color="000000"/>
              <w:bottom w:val="single" w:sz="4" w:space="0" w:color="000000"/>
              <w:right w:val="single" w:sz="4" w:space="0" w:color="000000"/>
            </w:tcBorders>
          </w:tcPr>
          <w:p w14:paraId="00003C14" w14:textId="77777777" w:rsidR="000C1305" w:rsidRDefault="003D2CD8">
            <w:pPr>
              <w:spacing w:after="160" w:line="252" w:lineRule="auto"/>
              <w:jc w:val="center"/>
              <w:rPr>
                <w:color w:val="333333"/>
                <w:sz w:val="24"/>
                <w:szCs w:val="24"/>
              </w:rPr>
            </w:pPr>
            <w:r>
              <w:rPr>
                <w:color w:val="333333"/>
                <w:sz w:val="24"/>
                <w:szCs w:val="24"/>
              </w:rPr>
              <w:t>72654</w:t>
            </w:r>
          </w:p>
        </w:tc>
      </w:tr>
      <w:tr w:rsidR="000C1305" w14:paraId="06166B98" w14:textId="77777777">
        <w:tc>
          <w:tcPr>
            <w:tcW w:w="2125" w:type="dxa"/>
            <w:tcBorders>
              <w:left w:val="single" w:sz="4" w:space="0" w:color="000000"/>
              <w:bottom w:val="single" w:sz="4" w:space="0" w:color="000000"/>
            </w:tcBorders>
          </w:tcPr>
          <w:p w14:paraId="00003C15" w14:textId="77777777" w:rsidR="000C1305" w:rsidRDefault="003D2CD8">
            <w:pPr>
              <w:spacing w:after="160" w:line="252" w:lineRule="auto"/>
              <w:jc w:val="both"/>
              <w:rPr>
                <w:color w:val="333333"/>
                <w:sz w:val="24"/>
                <w:szCs w:val="24"/>
              </w:rPr>
            </w:pPr>
            <w:r>
              <w:rPr>
                <w:color w:val="333333"/>
                <w:sz w:val="24"/>
                <w:szCs w:val="24"/>
              </w:rPr>
              <w:t>Lubuski</w:t>
            </w:r>
          </w:p>
        </w:tc>
        <w:tc>
          <w:tcPr>
            <w:tcW w:w="1238" w:type="dxa"/>
            <w:tcBorders>
              <w:left w:val="single" w:sz="4" w:space="0" w:color="000000"/>
              <w:bottom w:val="single" w:sz="4" w:space="0" w:color="000000"/>
            </w:tcBorders>
          </w:tcPr>
          <w:p w14:paraId="00003C16" w14:textId="77777777" w:rsidR="000C1305" w:rsidRDefault="003D2CD8">
            <w:pPr>
              <w:spacing w:after="160" w:line="252" w:lineRule="auto"/>
              <w:jc w:val="center"/>
              <w:rPr>
                <w:color w:val="333333"/>
                <w:sz w:val="24"/>
                <w:szCs w:val="24"/>
              </w:rPr>
            </w:pPr>
            <w:r>
              <w:rPr>
                <w:color w:val="333333"/>
                <w:sz w:val="24"/>
                <w:szCs w:val="24"/>
              </w:rPr>
              <w:t>22</w:t>
            </w:r>
          </w:p>
        </w:tc>
        <w:tc>
          <w:tcPr>
            <w:tcW w:w="1137" w:type="dxa"/>
            <w:tcBorders>
              <w:left w:val="single" w:sz="4" w:space="0" w:color="000000"/>
              <w:bottom w:val="single" w:sz="4" w:space="0" w:color="000000"/>
            </w:tcBorders>
          </w:tcPr>
          <w:p w14:paraId="00003C17" w14:textId="77777777" w:rsidR="000C1305" w:rsidRDefault="003D2CD8">
            <w:pPr>
              <w:spacing w:after="160" w:line="252" w:lineRule="auto"/>
              <w:jc w:val="center"/>
              <w:rPr>
                <w:color w:val="333333"/>
                <w:sz w:val="24"/>
                <w:szCs w:val="24"/>
              </w:rPr>
            </w:pPr>
            <w:r>
              <w:rPr>
                <w:color w:val="333333"/>
                <w:sz w:val="24"/>
                <w:szCs w:val="24"/>
              </w:rPr>
              <w:t>122</w:t>
            </w:r>
          </w:p>
        </w:tc>
        <w:tc>
          <w:tcPr>
            <w:tcW w:w="1400" w:type="dxa"/>
            <w:tcBorders>
              <w:left w:val="single" w:sz="4" w:space="0" w:color="000000"/>
              <w:bottom w:val="single" w:sz="4" w:space="0" w:color="000000"/>
            </w:tcBorders>
          </w:tcPr>
          <w:p w14:paraId="00003C18" w14:textId="77777777" w:rsidR="000C1305" w:rsidRDefault="003D2CD8">
            <w:pPr>
              <w:spacing w:after="160" w:line="252" w:lineRule="auto"/>
              <w:jc w:val="center"/>
              <w:rPr>
                <w:color w:val="333333"/>
                <w:sz w:val="24"/>
                <w:szCs w:val="24"/>
              </w:rPr>
            </w:pPr>
            <w:r>
              <w:rPr>
                <w:color w:val="333333"/>
                <w:sz w:val="24"/>
                <w:szCs w:val="24"/>
              </w:rPr>
              <w:t>16216,3</w:t>
            </w:r>
          </w:p>
        </w:tc>
        <w:tc>
          <w:tcPr>
            <w:tcW w:w="1675" w:type="dxa"/>
            <w:tcBorders>
              <w:left w:val="single" w:sz="4" w:space="0" w:color="000000"/>
              <w:bottom w:val="single" w:sz="4" w:space="0" w:color="000000"/>
            </w:tcBorders>
          </w:tcPr>
          <w:p w14:paraId="00003C19" w14:textId="77777777" w:rsidR="000C1305" w:rsidRDefault="003D2CD8">
            <w:pPr>
              <w:spacing w:after="160" w:line="252" w:lineRule="auto"/>
              <w:jc w:val="center"/>
              <w:rPr>
                <w:color w:val="333333"/>
                <w:sz w:val="24"/>
                <w:szCs w:val="24"/>
              </w:rPr>
            </w:pPr>
            <w:r>
              <w:rPr>
                <w:color w:val="333333"/>
                <w:sz w:val="24"/>
                <w:szCs w:val="24"/>
              </w:rPr>
              <w:t>25787</w:t>
            </w:r>
          </w:p>
        </w:tc>
        <w:tc>
          <w:tcPr>
            <w:tcW w:w="1505" w:type="dxa"/>
            <w:tcBorders>
              <w:left w:val="single" w:sz="4" w:space="0" w:color="000000"/>
              <w:bottom w:val="single" w:sz="4" w:space="0" w:color="000000"/>
              <w:right w:val="single" w:sz="4" w:space="0" w:color="000000"/>
            </w:tcBorders>
          </w:tcPr>
          <w:p w14:paraId="00003C1A" w14:textId="77777777" w:rsidR="000C1305" w:rsidRDefault="003D2CD8">
            <w:pPr>
              <w:spacing w:after="160" w:line="252" w:lineRule="auto"/>
              <w:jc w:val="center"/>
              <w:rPr>
                <w:color w:val="333333"/>
                <w:sz w:val="24"/>
                <w:szCs w:val="24"/>
              </w:rPr>
            </w:pPr>
            <w:r>
              <w:rPr>
                <w:color w:val="333333"/>
                <w:sz w:val="24"/>
                <w:szCs w:val="24"/>
              </w:rPr>
              <w:t>182301</w:t>
            </w:r>
          </w:p>
        </w:tc>
      </w:tr>
      <w:tr w:rsidR="000C1305" w14:paraId="252A690F" w14:textId="77777777">
        <w:tc>
          <w:tcPr>
            <w:tcW w:w="2125" w:type="dxa"/>
            <w:tcBorders>
              <w:left w:val="single" w:sz="4" w:space="0" w:color="000000"/>
              <w:bottom w:val="single" w:sz="4" w:space="0" w:color="000000"/>
            </w:tcBorders>
          </w:tcPr>
          <w:p w14:paraId="00003C1B" w14:textId="77777777" w:rsidR="000C1305" w:rsidRDefault="003D2CD8">
            <w:pPr>
              <w:spacing w:after="160" w:line="252" w:lineRule="auto"/>
              <w:jc w:val="both"/>
              <w:rPr>
                <w:color w:val="333333"/>
                <w:sz w:val="24"/>
                <w:szCs w:val="24"/>
              </w:rPr>
            </w:pPr>
            <w:r>
              <w:rPr>
                <w:color w:val="333333"/>
                <w:sz w:val="24"/>
                <w:szCs w:val="24"/>
              </w:rPr>
              <w:t>Łódzkie</w:t>
            </w:r>
          </w:p>
        </w:tc>
        <w:tc>
          <w:tcPr>
            <w:tcW w:w="1238" w:type="dxa"/>
            <w:tcBorders>
              <w:left w:val="single" w:sz="4" w:space="0" w:color="000000"/>
              <w:bottom w:val="single" w:sz="4" w:space="0" w:color="000000"/>
            </w:tcBorders>
          </w:tcPr>
          <w:p w14:paraId="00003C1C" w14:textId="77777777" w:rsidR="000C1305" w:rsidRDefault="003D2CD8">
            <w:pPr>
              <w:spacing w:after="160" w:line="252" w:lineRule="auto"/>
              <w:jc w:val="center"/>
              <w:rPr>
                <w:color w:val="333333"/>
                <w:sz w:val="24"/>
                <w:szCs w:val="24"/>
              </w:rPr>
            </w:pPr>
            <w:r>
              <w:rPr>
                <w:color w:val="333333"/>
                <w:sz w:val="24"/>
                <w:szCs w:val="24"/>
              </w:rPr>
              <w:t>5</w:t>
            </w:r>
          </w:p>
        </w:tc>
        <w:tc>
          <w:tcPr>
            <w:tcW w:w="1137" w:type="dxa"/>
            <w:tcBorders>
              <w:left w:val="single" w:sz="4" w:space="0" w:color="000000"/>
              <w:bottom w:val="single" w:sz="4" w:space="0" w:color="000000"/>
            </w:tcBorders>
          </w:tcPr>
          <w:p w14:paraId="00003C1D" w14:textId="77777777" w:rsidR="000C1305" w:rsidRDefault="003D2CD8">
            <w:pPr>
              <w:spacing w:after="160" w:line="252" w:lineRule="auto"/>
              <w:jc w:val="center"/>
              <w:rPr>
                <w:color w:val="333333"/>
                <w:sz w:val="24"/>
                <w:szCs w:val="24"/>
              </w:rPr>
            </w:pPr>
            <w:r>
              <w:rPr>
                <w:color w:val="333333"/>
                <w:sz w:val="24"/>
                <w:szCs w:val="24"/>
              </w:rPr>
              <w:t>20</w:t>
            </w:r>
          </w:p>
        </w:tc>
        <w:tc>
          <w:tcPr>
            <w:tcW w:w="1400" w:type="dxa"/>
            <w:tcBorders>
              <w:left w:val="single" w:sz="4" w:space="0" w:color="000000"/>
              <w:bottom w:val="single" w:sz="4" w:space="0" w:color="000000"/>
            </w:tcBorders>
          </w:tcPr>
          <w:p w14:paraId="00003C1E" w14:textId="77777777" w:rsidR="000C1305" w:rsidRDefault="003D2CD8">
            <w:pPr>
              <w:spacing w:after="160" w:line="252" w:lineRule="auto"/>
              <w:jc w:val="center"/>
              <w:rPr>
                <w:color w:val="333333"/>
                <w:sz w:val="24"/>
                <w:szCs w:val="24"/>
              </w:rPr>
            </w:pPr>
            <w:r>
              <w:rPr>
                <w:color w:val="333333"/>
                <w:sz w:val="24"/>
                <w:szCs w:val="24"/>
              </w:rPr>
              <w:t>9465,3</w:t>
            </w:r>
          </w:p>
        </w:tc>
        <w:tc>
          <w:tcPr>
            <w:tcW w:w="1675" w:type="dxa"/>
            <w:tcBorders>
              <w:left w:val="single" w:sz="4" w:space="0" w:color="000000"/>
              <w:bottom w:val="single" w:sz="4" w:space="0" w:color="000000"/>
            </w:tcBorders>
          </w:tcPr>
          <w:p w14:paraId="00003C1F" w14:textId="77777777" w:rsidR="000C1305" w:rsidRDefault="003D2CD8">
            <w:pPr>
              <w:spacing w:after="160" w:line="252" w:lineRule="auto"/>
              <w:jc w:val="center"/>
              <w:rPr>
                <w:color w:val="333333"/>
                <w:sz w:val="24"/>
                <w:szCs w:val="24"/>
              </w:rPr>
            </w:pPr>
            <w:r>
              <w:rPr>
                <w:color w:val="333333"/>
                <w:sz w:val="24"/>
                <w:szCs w:val="24"/>
              </w:rPr>
              <w:t>495</w:t>
            </w:r>
          </w:p>
        </w:tc>
        <w:tc>
          <w:tcPr>
            <w:tcW w:w="1505" w:type="dxa"/>
            <w:tcBorders>
              <w:left w:val="single" w:sz="4" w:space="0" w:color="000000"/>
              <w:bottom w:val="single" w:sz="4" w:space="0" w:color="000000"/>
              <w:right w:val="single" w:sz="4" w:space="0" w:color="000000"/>
            </w:tcBorders>
          </w:tcPr>
          <w:p w14:paraId="00003C20" w14:textId="77777777" w:rsidR="000C1305" w:rsidRDefault="003D2CD8">
            <w:pPr>
              <w:spacing w:after="160" w:line="252" w:lineRule="auto"/>
              <w:jc w:val="center"/>
              <w:rPr>
                <w:color w:val="333333"/>
                <w:sz w:val="24"/>
                <w:szCs w:val="24"/>
              </w:rPr>
            </w:pPr>
            <w:r>
              <w:rPr>
                <w:color w:val="333333"/>
                <w:sz w:val="24"/>
                <w:szCs w:val="24"/>
              </w:rPr>
              <w:t>84379</w:t>
            </w:r>
          </w:p>
        </w:tc>
      </w:tr>
      <w:tr w:rsidR="000C1305" w14:paraId="670D18D2" w14:textId="77777777">
        <w:tc>
          <w:tcPr>
            <w:tcW w:w="2125" w:type="dxa"/>
            <w:tcBorders>
              <w:left w:val="single" w:sz="4" w:space="0" w:color="000000"/>
              <w:bottom w:val="single" w:sz="4" w:space="0" w:color="000000"/>
            </w:tcBorders>
          </w:tcPr>
          <w:p w14:paraId="00003C21" w14:textId="77777777" w:rsidR="000C1305" w:rsidRDefault="003D2CD8">
            <w:pPr>
              <w:spacing w:after="160" w:line="252" w:lineRule="auto"/>
              <w:jc w:val="both"/>
              <w:rPr>
                <w:color w:val="333333"/>
                <w:sz w:val="24"/>
                <w:szCs w:val="24"/>
              </w:rPr>
            </w:pPr>
            <w:r>
              <w:rPr>
                <w:color w:val="333333"/>
                <w:sz w:val="24"/>
                <w:szCs w:val="24"/>
              </w:rPr>
              <w:t>Małopolskie</w:t>
            </w:r>
          </w:p>
        </w:tc>
        <w:tc>
          <w:tcPr>
            <w:tcW w:w="1238" w:type="dxa"/>
            <w:tcBorders>
              <w:left w:val="single" w:sz="4" w:space="0" w:color="000000"/>
              <w:bottom w:val="single" w:sz="4" w:space="0" w:color="000000"/>
            </w:tcBorders>
          </w:tcPr>
          <w:p w14:paraId="00003C22" w14:textId="77777777" w:rsidR="000C1305" w:rsidRDefault="003D2CD8">
            <w:pPr>
              <w:spacing w:after="160" w:line="252" w:lineRule="auto"/>
              <w:jc w:val="center"/>
              <w:rPr>
                <w:color w:val="333333"/>
                <w:sz w:val="24"/>
                <w:szCs w:val="24"/>
              </w:rPr>
            </w:pPr>
            <w:r>
              <w:rPr>
                <w:color w:val="333333"/>
                <w:sz w:val="24"/>
                <w:szCs w:val="24"/>
              </w:rPr>
              <w:t>7</w:t>
            </w:r>
          </w:p>
        </w:tc>
        <w:tc>
          <w:tcPr>
            <w:tcW w:w="1137" w:type="dxa"/>
            <w:tcBorders>
              <w:left w:val="single" w:sz="4" w:space="0" w:color="000000"/>
              <w:bottom w:val="single" w:sz="4" w:space="0" w:color="000000"/>
            </w:tcBorders>
          </w:tcPr>
          <w:p w14:paraId="00003C23" w14:textId="77777777" w:rsidR="000C1305" w:rsidRDefault="003D2CD8">
            <w:pPr>
              <w:spacing w:after="160" w:line="252" w:lineRule="auto"/>
              <w:jc w:val="center"/>
              <w:rPr>
                <w:color w:val="333333"/>
                <w:sz w:val="24"/>
                <w:szCs w:val="24"/>
              </w:rPr>
            </w:pPr>
            <w:r>
              <w:rPr>
                <w:color w:val="333333"/>
                <w:sz w:val="24"/>
                <w:szCs w:val="24"/>
              </w:rPr>
              <w:t>40</w:t>
            </w:r>
          </w:p>
        </w:tc>
        <w:tc>
          <w:tcPr>
            <w:tcW w:w="1400" w:type="dxa"/>
            <w:tcBorders>
              <w:left w:val="single" w:sz="4" w:space="0" w:color="000000"/>
              <w:bottom w:val="single" w:sz="4" w:space="0" w:color="000000"/>
            </w:tcBorders>
          </w:tcPr>
          <w:p w14:paraId="00003C24" w14:textId="77777777" w:rsidR="000C1305" w:rsidRDefault="003D2CD8">
            <w:pPr>
              <w:spacing w:after="160" w:line="252" w:lineRule="auto"/>
              <w:jc w:val="center"/>
              <w:rPr>
                <w:color w:val="333333"/>
                <w:sz w:val="24"/>
                <w:szCs w:val="24"/>
              </w:rPr>
            </w:pPr>
            <w:r>
              <w:rPr>
                <w:color w:val="333333"/>
                <w:sz w:val="24"/>
                <w:szCs w:val="24"/>
              </w:rPr>
              <w:t>9173,4</w:t>
            </w:r>
          </w:p>
        </w:tc>
        <w:tc>
          <w:tcPr>
            <w:tcW w:w="1675" w:type="dxa"/>
            <w:tcBorders>
              <w:left w:val="single" w:sz="4" w:space="0" w:color="000000"/>
              <w:bottom w:val="single" w:sz="4" w:space="0" w:color="000000"/>
            </w:tcBorders>
          </w:tcPr>
          <w:p w14:paraId="00003C25" w14:textId="77777777" w:rsidR="000C1305" w:rsidRDefault="003D2CD8">
            <w:pPr>
              <w:spacing w:after="160" w:line="252" w:lineRule="auto"/>
              <w:jc w:val="center"/>
              <w:rPr>
                <w:color w:val="333333"/>
                <w:sz w:val="24"/>
                <w:szCs w:val="24"/>
              </w:rPr>
            </w:pPr>
            <w:r>
              <w:rPr>
                <w:color w:val="333333"/>
                <w:sz w:val="24"/>
                <w:szCs w:val="24"/>
              </w:rPr>
              <w:t>12864</w:t>
            </w:r>
          </w:p>
        </w:tc>
        <w:tc>
          <w:tcPr>
            <w:tcW w:w="1505" w:type="dxa"/>
            <w:tcBorders>
              <w:left w:val="single" w:sz="4" w:space="0" w:color="000000"/>
              <w:bottom w:val="single" w:sz="4" w:space="0" w:color="000000"/>
              <w:right w:val="single" w:sz="4" w:space="0" w:color="000000"/>
            </w:tcBorders>
          </w:tcPr>
          <w:p w14:paraId="00003C26" w14:textId="77777777" w:rsidR="000C1305" w:rsidRDefault="003D2CD8">
            <w:pPr>
              <w:spacing w:after="160" w:line="252" w:lineRule="auto"/>
              <w:jc w:val="center"/>
              <w:rPr>
                <w:color w:val="333333"/>
                <w:sz w:val="24"/>
                <w:szCs w:val="24"/>
              </w:rPr>
            </w:pPr>
            <w:r>
              <w:rPr>
                <w:color w:val="333333"/>
                <w:sz w:val="24"/>
                <w:szCs w:val="24"/>
              </w:rPr>
              <w:t>58106</w:t>
            </w:r>
          </w:p>
        </w:tc>
      </w:tr>
      <w:tr w:rsidR="000C1305" w14:paraId="7C7E2F37" w14:textId="77777777">
        <w:tc>
          <w:tcPr>
            <w:tcW w:w="2125" w:type="dxa"/>
            <w:tcBorders>
              <w:left w:val="single" w:sz="4" w:space="0" w:color="000000"/>
              <w:bottom w:val="single" w:sz="4" w:space="0" w:color="000000"/>
            </w:tcBorders>
          </w:tcPr>
          <w:p w14:paraId="00003C27" w14:textId="77777777" w:rsidR="000C1305" w:rsidRDefault="003D2CD8">
            <w:pPr>
              <w:spacing w:after="160" w:line="252" w:lineRule="auto"/>
              <w:jc w:val="both"/>
              <w:rPr>
                <w:color w:val="333333"/>
                <w:sz w:val="24"/>
                <w:szCs w:val="24"/>
              </w:rPr>
            </w:pPr>
            <w:r>
              <w:rPr>
                <w:color w:val="333333"/>
                <w:sz w:val="24"/>
                <w:szCs w:val="24"/>
              </w:rPr>
              <w:t>Mazowieckie</w:t>
            </w:r>
          </w:p>
        </w:tc>
        <w:tc>
          <w:tcPr>
            <w:tcW w:w="1238" w:type="dxa"/>
            <w:tcBorders>
              <w:left w:val="single" w:sz="4" w:space="0" w:color="000000"/>
              <w:bottom w:val="single" w:sz="4" w:space="0" w:color="000000"/>
            </w:tcBorders>
          </w:tcPr>
          <w:p w14:paraId="00003C28" w14:textId="77777777" w:rsidR="000C1305" w:rsidRDefault="003D2CD8">
            <w:pPr>
              <w:spacing w:after="160" w:line="252" w:lineRule="auto"/>
              <w:jc w:val="center"/>
              <w:rPr>
                <w:color w:val="333333"/>
                <w:sz w:val="24"/>
                <w:szCs w:val="24"/>
              </w:rPr>
            </w:pPr>
            <w:r>
              <w:rPr>
                <w:color w:val="333333"/>
                <w:sz w:val="24"/>
                <w:szCs w:val="24"/>
              </w:rPr>
              <w:t>7</w:t>
            </w:r>
          </w:p>
        </w:tc>
        <w:tc>
          <w:tcPr>
            <w:tcW w:w="1137" w:type="dxa"/>
            <w:tcBorders>
              <w:left w:val="single" w:sz="4" w:space="0" w:color="000000"/>
              <w:bottom w:val="single" w:sz="4" w:space="0" w:color="000000"/>
            </w:tcBorders>
          </w:tcPr>
          <w:p w14:paraId="00003C29" w14:textId="77777777" w:rsidR="000C1305" w:rsidRDefault="003D2CD8">
            <w:pPr>
              <w:spacing w:after="160" w:line="252" w:lineRule="auto"/>
              <w:jc w:val="center"/>
              <w:rPr>
                <w:color w:val="333333"/>
                <w:sz w:val="24"/>
                <w:szCs w:val="24"/>
              </w:rPr>
            </w:pPr>
            <w:r>
              <w:rPr>
                <w:color w:val="333333"/>
                <w:sz w:val="24"/>
                <w:szCs w:val="24"/>
              </w:rPr>
              <w:t>45</w:t>
            </w:r>
          </w:p>
        </w:tc>
        <w:tc>
          <w:tcPr>
            <w:tcW w:w="1400" w:type="dxa"/>
            <w:tcBorders>
              <w:left w:val="single" w:sz="4" w:space="0" w:color="000000"/>
              <w:bottom w:val="single" w:sz="4" w:space="0" w:color="000000"/>
            </w:tcBorders>
          </w:tcPr>
          <w:p w14:paraId="00003C2A" w14:textId="77777777" w:rsidR="000C1305" w:rsidRDefault="003D2CD8">
            <w:pPr>
              <w:spacing w:after="160" w:line="252" w:lineRule="auto"/>
              <w:jc w:val="center"/>
              <w:rPr>
                <w:color w:val="333333"/>
                <w:sz w:val="24"/>
                <w:szCs w:val="24"/>
              </w:rPr>
            </w:pPr>
            <w:r>
              <w:rPr>
                <w:color w:val="333333"/>
                <w:sz w:val="24"/>
                <w:szCs w:val="24"/>
              </w:rPr>
              <w:t>31207,0</w:t>
            </w:r>
          </w:p>
        </w:tc>
        <w:tc>
          <w:tcPr>
            <w:tcW w:w="1675" w:type="dxa"/>
            <w:tcBorders>
              <w:left w:val="single" w:sz="4" w:space="0" w:color="000000"/>
              <w:bottom w:val="single" w:sz="4" w:space="0" w:color="000000"/>
            </w:tcBorders>
          </w:tcPr>
          <w:p w14:paraId="00003C2B" w14:textId="77777777" w:rsidR="000C1305" w:rsidRDefault="003D2CD8">
            <w:pPr>
              <w:spacing w:after="160" w:line="252" w:lineRule="auto"/>
              <w:jc w:val="center"/>
              <w:rPr>
                <w:color w:val="333333"/>
                <w:sz w:val="24"/>
                <w:szCs w:val="24"/>
              </w:rPr>
            </w:pPr>
            <w:r>
              <w:rPr>
                <w:color w:val="333333"/>
                <w:sz w:val="24"/>
                <w:szCs w:val="24"/>
              </w:rPr>
              <w:t>93740</w:t>
            </w:r>
          </w:p>
        </w:tc>
        <w:tc>
          <w:tcPr>
            <w:tcW w:w="1505" w:type="dxa"/>
            <w:tcBorders>
              <w:left w:val="single" w:sz="4" w:space="0" w:color="000000"/>
              <w:bottom w:val="single" w:sz="4" w:space="0" w:color="000000"/>
              <w:right w:val="single" w:sz="4" w:space="0" w:color="000000"/>
            </w:tcBorders>
          </w:tcPr>
          <w:p w14:paraId="00003C2C" w14:textId="77777777" w:rsidR="000C1305" w:rsidRDefault="003D2CD8">
            <w:pPr>
              <w:spacing w:after="160" w:line="252" w:lineRule="auto"/>
              <w:jc w:val="center"/>
              <w:rPr>
                <w:color w:val="333333"/>
                <w:sz w:val="24"/>
                <w:szCs w:val="24"/>
              </w:rPr>
            </w:pPr>
            <w:r>
              <w:rPr>
                <w:color w:val="333333"/>
                <w:sz w:val="24"/>
                <w:szCs w:val="24"/>
              </w:rPr>
              <w:t>95183</w:t>
            </w:r>
          </w:p>
        </w:tc>
      </w:tr>
      <w:tr w:rsidR="000C1305" w14:paraId="0FE645A6" w14:textId="77777777">
        <w:tc>
          <w:tcPr>
            <w:tcW w:w="2125" w:type="dxa"/>
            <w:tcBorders>
              <w:left w:val="single" w:sz="4" w:space="0" w:color="000000"/>
              <w:bottom w:val="single" w:sz="4" w:space="0" w:color="000000"/>
            </w:tcBorders>
          </w:tcPr>
          <w:p w14:paraId="00003C2D" w14:textId="77777777" w:rsidR="000C1305" w:rsidRDefault="003D2CD8">
            <w:pPr>
              <w:spacing w:after="160" w:line="252" w:lineRule="auto"/>
              <w:jc w:val="both"/>
              <w:rPr>
                <w:color w:val="333333"/>
                <w:sz w:val="24"/>
                <w:szCs w:val="24"/>
              </w:rPr>
            </w:pPr>
            <w:r>
              <w:rPr>
                <w:color w:val="333333"/>
                <w:sz w:val="24"/>
                <w:szCs w:val="24"/>
              </w:rPr>
              <w:t>Opolskie</w:t>
            </w:r>
          </w:p>
        </w:tc>
        <w:tc>
          <w:tcPr>
            <w:tcW w:w="1238" w:type="dxa"/>
            <w:tcBorders>
              <w:left w:val="single" w:sz="4" w:space="0" w:color="000000"/>
              <w:bottom w:val="single" w:sz="4" w:space="0" w:color="000000"/>
            </w:tcBorders>
          </w:tcPr>
          <w:p w14:paraId="00003C2E" w14:textId="77777777" w:rsidR="000C1305" w:rsidRDefault="003D2CD8">
            <w:pPr>
              <w:spacing w:after="160" w:line="252" w:lineRule="auto"/>
              <w:jc w:val="center"/>
              <w:rPr>
                <w:color w:val="333333"/>
                <w:sz w:val="24"/>
                <w:szCs w:val="24"/>
              </w:rPr>
            </w:pPr>
            <w:r>
              <w:rPr>
                <w:color w:val="333333"/>
                <w:sz w:val="24"/>
                <w:szCs w:val="24"/>
              </w:rPr>
              <w:t>1</w:t>
            </w:r>
          </w:p>
        </w:tc>
        <w:tc>
          <w:tcPr>
            <w:tcW w:w="1137" w:type="dxa"/>
            <w:tcBorders>
              <w:left w:val="single" w:sz="4" w:space="0" w:color="000000"/>
              <w:bottom w:val="single" w:sz="4" w:space="0" w:color="000000"/>
            </w:tcBorders>
          </w:tcPr>
          <w:p w14:paraId="00003C2F" w14:textId="77777777" w:rsidR="000C1305" w:rsidRDefault="003D2CD8">
            <w:pPr>
              <w:spacing w:after="160" w:line="252" w:lineRule="auto"/>
              <w:jc w:val="center"/>
              <w:rPr>
                <w:color w:val="333333"/>
                <w:sz w:val="24"/>
                <w:szCs w:val="24"/>
              </w:rPr>
            </w:pPr>
            <w:r>
              <w:rPr>
                <w:color w:val="333333"/>
                <w:sz w:val="24"/>
                <w:szCs w:val="24"/>
              </w:rPr>
              <w:t>12</w:t>
            </w:r>
          </w:p>
        </w:tc>
        <w:tc>
          <w:tcPr>
            <w:tcW w:w="1400" w:type="dxa"/>
            <w:tcBorders>
              <w:left w:val="single" w:sz="4" w:space="0" w:color="000000"/>
              <w:bottom w:val="single" w:sz="4" w:space="0" w:color="000000"/>
            </w:tcBorders>
          </w:tcPr>
          <w:p w14:paraId="00003C30" w14:textId="77777777" w:rsidR="000C1305" w:rsidRDefault="003D2CD8">
            <w:pPr>
              <w:spacing w:after="160" w:line="252" w:lineRule="auto"/>
              <w:jc w:val="center"/>
              <w:rPr>
                <w:color w:val="333333"/>
                <w:sz w:val="24"/>
                <w:szCs w:val="24"/>
              </w:rPr>
            </w:pPr>
            <w:r>
              <w:rPr>
                <w:color w:val="333333"/>
                <w:sz w:val="24"/>
                <w:szCs w:val="24"/>
              </w:rPr>
              <w:t>7368,7</w:t>
            </w:r>
          </w:p>
        </w:tc>
        <w:tc>
          <w:tcPr>
            <w:tcW w:w="1675" w:type="dxa"/>
            <w:tcBorders>
              <w:left w:val="single" w:sz="4" w:space="0" w:color="000000"/>
              <w:bottom w:val="single" w:sz="4" w:space="0" w:color="000000"/>
            </w:tcBorders>
          </w:tcPr>
          <w:p w14:paraId="00003C31" w14:textId="77777777" w:rsidR="000C1305" w:rsidRDefault="003D2CD8">
            <w:pPr>
              <w:spacing w:after="160" w:line="252" w:lineRule="auto"/>
              <w:jc w:val="center"/>
              <w:rPr>
                <w:color w:val="333333"/>
                <w:sz w:val="24"/>
                <w:szCs w:val="24"/>
              </w:rPr>
            </w:pPr>
            <w:r>
              <w:rPr>
                <w:color w:val="333333"/>
                <w:sz w:val="24"/>
                <w:szCs w:val="24"/>
              </w:rPr>
              <w:t>0</w:t>
            </w:r>
          </w:p>
        </w:tc>
        <w:tc>
          <w:tcPr>
            <w:tcW w:w="1505" w:type="dxa"/>
            <w:tcBorders>
              <w:left w:val="single" w:sz="4" w:space="0" w:color="000000"/>
              <w:bottom w:val="single" w:sz="4" w:space="0" w:color="000000"/>
              <w:right w:val="single" w:sz="4" w:space="0" w:color="000000"/>
            </w:tcBorders>
          </w:tcPr>
          <w:p w14:paraId="00003C32" w14:textId="77777777" w:rsidR="000C1305" w:rsidRDefault="003D2CD8">
            <w:pPr>
              <w:spacing w:after="160" w:line="252" w:lineRule="auto"/>
              <w:jc w:val="center"/>
              <w:rPr>
                <w:color w:val="333333"/>
                <w:sz w:val="24"/>
                <w:szCs w:val="24"/>
              </w:rPr>
            </w:pPr>
            <w:r>
              <w:rPr>
                <w:color w:val="333333"/>
                <w:sz w:val="24"/>
                <w:szCs w:val="24"/>
              </w:rPr>
              <w:t>86287</w:t>
            </w:r>
          </w:p>
        </w:tc>
      </w:tr>
      <w:tr w:rsidR="000C1305" w14:paraId="100A9DBE" w14:textId="77777777">
        <w:tc>
          <w:tcPr>
            <w:tcW w:w="2125" w:type="dxa"/>
            <w:tcBorders>
              <w:left w:val="single" w:sz="4" w:space="0" w:color="000000"/>
              <w:bottom w:val="single" w:sz="4" w:space="0" w:color="000000"/>
            </w:tcBorders>
          </w:tcPr>
          <w:p w14:paraId="00003C33" w14:textId="77777777" w:rsidR="000C1305" w:rsidRDefault="003D2CD8">
            <w:pPr>
              <w:spacing w:after="160" w:line="252" w:lineRule="auto"/>
              <w:jc w:val="both"/>
              <w:rPr>
                <w:color w:val="333333"/>
                <w:sz w:val="24"/>
                <w:szCs w:val="24"/>
              </w:rPr>
            </w:pPr>
            <w:r>
              <w:rPr>
                <w:color w:val="333333"/>
                <w:sz w:val="24"/>
                <w:szCs w:val="24"/>
              </w:rPr>
              <w:t>Podkarpackie</w:t>
            </w:r>
          </w:p>
        </w:tc>
        <w:tc>
          <w:tcPr>
            <w:tcW w:w="1238" w:type="dxa"/>
            <w:tcBorders>
              <w:left w:val="single" w:sz="4" w:space="0" w:color="000000"/>
              <w:bottom w:val="single" w:sz="4" w:space="0" w:color="000000"/>
            </w:tcBorders>
          </w:tcPr>
          <w:p w14:paraId="00003C34" w14:textId="77777777" w:rsidR="000C1305" w:rsidRDefault="003D2CD8">
            <w:pPr>
              <w:spacing w:after="160" w:line="252" w:lineRule="auto"/>
              <w:jc w:val="center"/>
              <w:rPr>
                <w:color w:val="333333"/>
                <w:sz w:val="24"/>
                <w:szCs w:val="24"/>
              </w:rPr>
            </w:pPr>
            <w:r>
              <w:rPr>
                <w:color w:val="333333"/>
                <w:sz w:val="24"/>
                <w:szCs w:val="24"/>
              </w:rPr>
              <w:t>5</w:t>
            </w:r>
          </w:p>
        </w:tc>
        <w:tc>
          <w:tcPr>
            <w:tcW w:w="1137" w:type="dxa"/>
            <w:tcBorders>
              <w:left w:val="single" w:sz="4" w:space="0" w:color="000000"/>
              <w:bottom w:val="single" w:sz="4" w:space="0" w:color="000000"/>
            </w:tcBorders>
          </w:tcPr>
          <w:p w14:paraId="00003C35" w14:textId="77777777" w:rsidR="000C1305" w:rsidRDefault="003D2CD8">
            <w:pPr>
              <w:spacing w:after="160" w:line="252" w:lineRule="auto"/>
              <w:jc w:val="center"/>
              <w:rPr>
                <w:color w:val="333333"/>
                <w:sz w:val="24"/>
                <w:szCs w:val="24"/>
              </w:rPr>
            </w:pPr>
            <w:r>
              <w:rPr>
                <w:color w:val="333333"/>
                <w:sz w:val="24"/>
                <w:szCs w:val="24"/>
              </w:rPr>
              <w:t>34</w:t>
            </w:r>
          </w:p>
        </w:tc>
        <w:tc>
          <w:tcPr>
            <w:tcW w:w="1400" w:type="dxa"/>
            <w:tcBorders>
              <w:left w:val="single" w:sz="4" w:space="0" w:color="000000"/>
              <w:bottom w:val="single" w:sz="4" w:space="0" w:color="000000"/>
            </w:tcBorders>
          </w:tcPr>
          <w:p w14:paraId="00003C36" w14:textId="77777777" w:rsidR="000C1305" w:rsidRDefault="003D2CD8">
            <w:pPr>
              <w:spacing w:after="160" w:line="252" w:lineRule="auto"/>
              <w:jc w:val="center"/>
              <w:rPr>
                <w:color w:val="333333"/>
                <w:sz w:val="24"/>
                <w:szCs w:val="24"/>
              </w:rPr>
            </w:pPr>
            <w:r>
              <w:rPr>
                <w:color w:val="333333"/>
                <w:sz w:val="24"/>
                <w:szCs w:val="24"/>
              </w:rPr>
              <w:t>11939,1</w:t>
            </w:r>
          </w:p>
        </w:tc>
        <w:tc>
          <w:tcPr>
            <w:tcW w:w="1675" w:type="dxa"/>
            <w:tcBorders>
              <w:left w:val="single" w:sz="4" w:space="0" w:color="000000"/>
              <w:bottom w:val="single" w:sz="4" w:space="0" w:color="000000"/>
            </w:tcBorders>
          </w:tcPr>
          <w:p w14:paraId="00003C37" w14:textId="77777777" w:rsidR="000C1305" w:rsidRDefault="003D2CD8">
            <w:pPr>
              <w:spacing w:after="160" w:line="252" w:lineRule="auto"/>
              <w:jc w:val="center"/>
              <w:rPr>
                <w:color w:val="333333"/>
                <w:sz w:val="24"/>
                <w:szCs w:val="24"/>
              </w:rPr>
            </w:pPr>
            <w:r>
              <w:rPr>
                <w:color w:val="333333"/>
                <w:sz w:val="24"/>
                <w:szCs w:val="24"/>
              </w:rPr>
              <w:t>0</w:t>
            </w:r>
          </w:p>
        </w:tc>
        <w:tc>
          <w:tcPr>
            <w:tcW w:w="1505" w:type="dxa"/>
            <w:tcBorders>
              <w:left w:val="single" w:sz="4" w:space="0" w:color="000000"/>
              <w:bottom w:val="single" w:sz="4" w:space="0" w:color="000000"/>
              <w:right w:val="single" w:sz="4" w:space="0" w:color="000000"/>
            </w:tcBorders>
          </w:tcPr>
          <w:p w14:paraId="00003C38" w14:textId="77777777" w:rsidR="000C1305" w:rsidRDefault="003D2CD8">
            <w:pPr>
              <w:spacing w:after="160" w:line="252" w:lineRule="auto"/>
              <w:jc w:val="center"/>
              <w:rPr>
                <w:color w:val="333333"/>
                <w:sz w:val="24"/>
                <w:szCs w:val="24"/>
              </w:rPr>
            </w:pPr>
            <w:r>
              <w:rPr>
                <w:color w:val="333333"/>
                <w:sz w:val="24"/>
                <w:szCs w:val="24"/>
              </w:rPr>
              <w:t>25982</w:t>
            </w:r>
          </w:p>
        </w:tc>
      </w:tr>
      <w:tr w:rsidR="000C1305" w14:paraId="02522A7D" w14:textId="77777777">
        <w:tc>
          <w:tcPr>
            <w:tcW w:w="2125" w:type="dxa"/>
            <w:tcBorders>
              <w:left w:val="single" w:sz="4" w:space="0" w:color="000000"/>
              <w:bottom w:val="single" w:sz="4" w:space="0" w:color="000000"/>
            </w:tcBorders>
          </w:tcPr>
          <w:p w14:paraId="00003C39" w14:textId="77777777" w:rsidR="000C1305" w:rsidRDefault="003D2CD8">
            <w:pPr>
              <w:spacing w:after="160" w:line="252" w:lineRule="auto"/>
              <w:jc w:val="both"/>
              <w:rPr>
                <w:color w:val="333333"/>
                <w:sz w:val="24"/>
                <w:szCs w:val="24"/>
              </w:rPr>
            </w:pPr>
            <w:r>
              <w:rPr>
                <w:color w:val="333333"/>
                <w:sz w:val="24"/>
                <w:szCs w:val="24"/>
              </w:rPr>
              <w:t>Podlaskie</w:t>
            </w:r>
          </w:p>
        </w:tc>
        <w:tc>
          <w:tcPr>
            <w:tcW w:w="1238" w:type="dxa"/>
            <w:tcBorders>
              <w:left w:val="single" w:sz="4" w:space="0" w:color="000000"/>
              <w:bottom w:val="single" w:sz="4" w:space="0" w:color="000000"/>
            </w:tcBorders>
          </w:tcPr>
          <w:p w14:paraId="00003C3A" w14:textId="77777777" w:rsidR="000C1305" w:rsidRDefault="003D2CD8">
            <w:pPr>
              <w:spacing w:after="160" w:line="252" w:lineRule="auto"/>
              <w:jc w:val="center"/>
              <w:rPr>
                <w:color w:val="333333"/>
                <w:sz w:val="24"/>
                <w:szCs w:val="24"/>
              </w:rPr>
            </w:pPr>
            <w:r>
              <w:rPr>
                <w:color w:val="333333"/>
                <w:sz w:val="24"/>
                <w:szCs w:val="24"/>
              </w:rPr>
              <w:t>58</w:t>
            </w:r>
          </w:p>
        </w:tc>
        <w:tc>
          <w:tcPr>
            <w:tcW w:w="1137" w:type="dxa"/>
            <w:tcBorders>
              <w:left w:val="single" w:sz="4" w:space="0" w:color="000000"/>
              <w:bottom w:val="single" w:sz="4" w:space="0" w:color="000000"/>
            </w:tcBorders>
          </w:tcPr>
          <w:p w14:paraId="00003C3B" w14:textId="77777777" w:rsidR="000C1305" w:rsidRDefault="003D2CD8">
            <w:pPr>
              <w:spacing w:after="160" w:line="252" w:lineRule="auto"/>
              <w:jc w:val="center"/>
              <w:rPr>
                <w:color w:val="333333"/>
                <w:sz w:val="24"/>
                <w:szCs w:val="24"/>
              </w:rPr>
            </w:pPr>
            <w:r>
              <w:rPr>
                <w:color w:val="333333"/>
                <w:sz w:val="24"/>
                <w:szCs w:val="24"/>
              </w:rPr>
              <w:t>126</w:t>
            </w:r>
          </w:p>
        </w:tc>
        <w:tc>
          <w:tcPr>
            <w:tcW w:w="1400" w:type="dxa"/>
            <w:tcBorders>
              <w:left w:val="single" w:sz="4" w:space="0" w:color="000000"/>
              <w:bottom w:val="single" w:sz="4" w:space="0" w:color="000000"/>
            </w:tcBorders>
          </w:tcPr>
          <w:p w14:paraId="00003C3C" w14:textId="77777777" w:rsidR="000C1305" w:rsidRDefault="003D2CD8">
            <w:pPr>
              <w:spacing w:after="160" w:line="252" w:lineRule="auto"/>
              <w:jc w:val="center"/>
              <w:rPr>
                <w:color w:val="333333"/>
                <w:sz w:val="24"/>
                <w:szCs w:val="24"/>
              </w:rPr>
            </w:pPr>
            <w:r>
              <w:rPr>
                <w:color w:val="333333"/>
                <w:sz w:val="24"/>
                <w:szCs w:val="24"/>
              </w:rPr>
              <w:t>20425,6</w:t>
            </w:r>
          </w:p>
        </w:tc>
        <w:tc>
          <w:tcPr>
            <w:tcW w:w="1675" w:type="dxa"/>
            <w:tcBorders>
              <w:left w:val="single" w:sz="4" w:space="0" w:color="000000"/>
              <w:bottom w:val="single" w:sz="4" w:space="0" w:color="000000"/>
            </w:tcBorders>
          </w:tcPr>
          <w:p w14:paraId="00003C3D" w14:textId="77777777" w:rsidR="000C1305" w:rsidRDefault="003D2CD8">
            <w:pPr>
              <w:spacing w:after="160" w:line="252" w:lineRule="auto"/>
              <w:jc w:val="center"/>
              <w:rPr>
                <w:color w:val="333333"/>
                <w:sz w:val="24"/>
                <w:szCs w:val="24"/>
              </w:rPr>
            </w:pPr>
            <w:r>
              <w:rPr>
                <w:color w:val="333333"/>
                <w:sz w:val="24"/>
                <w:szCs w:val="24"/>
              </w:rPr>
              <w:t>119183</w:t>
            </w:r>
          </w:p>
        </w:tc>
        <w:tc>
          <w:tcPr>
            <w:tcW w:w="1505" w:type="dxa"/>
            <w:tcBorders>
              <w:left w:val="single" w:sz="4" w:space="0" w:color="000000"/>
              <w:bottom w:val="single" w:sz="4" w:space="0" w:color="000000"/>
              <w:right w:val="single" w:sz="4" w:space="0" w:color="000000"/>
            </w:tcBorders>
          </w:tcPr>
          <w:p w14:paraId="00003C3E" w14:textId="77777777" w:rsidR="000C1305" w:rsidRDefault="003D2CD8">
            <w:pPr>
              <w:spacing w:after="160" w:line="252" w:lineRule="auto"/>
              <w:jc w:val="center"/>
              <w:rPr>
                <w:color w:val="333333"/>
                <w:sz w:val="24"/>
                <w:szCs w:val="24"/>
              </w:rPr>
            </w:pPr>
            <w:r>
              <w:rPr>
                <w:color w:val="333333"/>
                <w:sz w:val="24"/>
                <w:szCs w:val="24"/>
              </w:rPr>
              <w:t>230504</w:t>
            </w:r>
          </w:p>
        </w:tc>
      </w:tr>
      <w:tr w:rsidR="000C1305" w14:paraId="2534B42F" w14:textId="77777777">
        <w:tc>
          <w:tcPr>
            <w:tcW w:w="2125" w:type="dxa"/>
            <w:tcBorders>
              <w:left w:val="single" w:sz="4" w:space="0" w:color="000000"/>
              <w:bottom w:val="single" w:sz="4" w:space="0" w:color="000000"/>
            </w:tcBorders>
          </w:tcPr>
          <w:p w14:paraId="00003C3F" w14:textId="77777777" w:rsidR="000C1305" w:rsidRDefault="003D2CD8">
            <w:pPr>
              <w:spacing w:after="160" w:line="252" w:lineRule="auto"/>
              <w:jc w:val="both"/>
              <w:rPr>
                <w:b/>
                <w:color w:val="333333"/>
                <w:sz w:val="24"/>
                <w:szCs w:val="24"/>
              </w:rPr>
            </w:pPr>
            <w:r>
              <w:rPr>
                <w:color w:val="333333"/>
                <w:sz w:val="24"/>
                <w:szCs w:val="24"/>
              </w:rPr>
              <w:t>Pomorskie</w:t>
            </w:r>
          </w:p>
        </w:tc>
        <w:tc>
          <w:tcPr>
            <w:tcW w:w="1238" w:type="dxa"/>
            <w:tcBorders>
              <w:left w:val="single" w:sz="4" w:space="0" w:color="000000"/>
              <w:bottom w:val="single" w:sz="4" w:space="0" w:color="000000"/>
            </w:tcBorders>
          </w:tcPr>
          <w:p w14:paraId="00003C40" w14:textId="77777777" w:rsidR="000C1305" w:rsidRDefault="003D2CD8">
            <w:pPr>
              <w:spacing w:after="160" w:line="252" w:lineRule="auto"/>
              <w:jc w:val="center"/>
              <w:rPr>
                <w:b/>
                <w:color w:val="333333"/>
                <w:sz w:val="24"/>
                <w:szCs w:val="24"/>
              </w:rPr>
            </w:pPr>
            <w:r>
              <w:rPr>
                <w:b/>
                <w:color w:val="333333"/>
                <w:sz w:val="24"/>
                <w:szCs w:val="24"/>
              </w:rPr>
              <w:t>65</w:t>
            </w:r>
          </w:p>
        </w:tc>
        <w:tc>
          <w:tcPr>
            <w:tcW w:w="1137" w:type="dxa"/>
            <w:tcBorders>
              <w:left w:val="single" w:sz="4" w:space="0" w:color="000000"/>
              <w:bottom w:val="single" w:sz="4" w:space="0" w:color="000000"/>
            </w:tcBorders>
          </w:tcPr>
          <w:p w14:paraId="00003C41" w14:textId="77777777" w:rsidR="000C1305" w:rsidRDefault="003D2CD8">
            <w:pPr>
              <w:spacing w:after="160" w:line="252" w:lineRule="auto"/>
              <w:jc w:val="center"/>
              <w:rPr>
                <w:b/>
                <w:color w:val="333333"/>
                <w:sz w:val="24"/>
                <w:szCs w:val="24"/>
              </w:rPr>
            </w:pPr>
            <w:r>
              <w:rPr>
                <w:b/>
                <w:color w:val="333333"/>
                <w:sz w:val="24"/>
                <w:szCs w:val="24"/>
              </w:rPr>
              <w:t>252</w:t>
            </w:r>
          </w:p>
        </w:tc>
        <w:tc>
          <w:tcPr>
            <w:tcW w:w="1400" w:type="dxa"/>
            <w:tcBorders>
              <w:left w:val="single" w:sz="4" w:space="0" w:color="000000"/>
              <w:bottom w:val="single" w:sz="4" w:space="0" w:color="000000"/>
            </w:tcBorders>
          </w:tcPr>
          <w:p w14:paraId="00003C42" w14:textId="77777777" w:rsidR="000C1305" w:rsidRDefault="003D2CD8">
            <w:pPr>
              <w:spacing w:after="160" w:line="252" w:lineRule="auto"/>
              <w:jc w:val="center"/>
              <w:rPr>
                <w:b/>
                <w:color w:val="333333"/>
                <w:sz w:val="24"/>
                <w:szCs w:val="24"/>
              </w:rPr>
            </w:pPr>
            <w:r>
              <w:rPr>
                <w:b/>
                <w:color w:val="333333"/>
                <w:sz w:val="24"/>
                <w:szCs w:val="24"/>
              </w:rPr>
              <w:t>38838,7</w:t>
            </w:r>
          </w:p>
        </w:tc>
        <w:tc>
          <w:tcPr>
            <w:tcW w:w="1675" w:type="dxa"/>
            <w:tcBorders>
              <w:left w:val="single" w:sz="4" w:space="0" w:color="000000"/>
              <w:bottom w:val="single" w:sz="4" w:space="0" w:color="000000"/>
            </w:tcBorders>
          </w:tcPr>
          <w:p w14:paraId="00003C43" w14:textId="77777777" w:rsidR="000C1305" w:rsidRDefault="003D2CD8">
            <w:pPr>
              <w:spacing w:after="160" w:line="252" w:lineRule="auto"/>
              <w:jc w:val="center"/>
              <w:rPr>
                <w:b/>
                <w:color w:val="333333"/>
                <w:sz w:val="24"/>
                <w:szCs w:val="24"/>
              </w:rPr>
            </w:pPr>
            <w:r>
              <w:rPr>
                <w:b/>
                <w:color w:val="333333"/>
                <w:sz w:val="24"/>
                <w:szCs w:val="24"/>
              </w:rPr>
              <w:t>354600</w:t>
            </w:r>
          </w:p>
        </w:tc>
        <w:tc>
          <w:tcPr>
            <w:tcW w:w="1505" w:type="dxa"/>
            <w:tcBorders>
              <w:left w:val="single" w:sz="4" w:space="0" w:color="000000"/>
              <w:bottom w:val="single" w:sz="4" w:space="0" w:color="000000"/>
              <w:right w:val="single" w:sz="4" w:space="0" w:color="000000"/>
            </w:tcBorders>
          </w:tcPr>
          <w:p w14:paraId="00003C44" w14:textId="77777777" w:rsidR="000C1305" w:rsidRDefault="003D2CD8">
            <w:pPr>
              <w:spacing w:after="160" w:line="252" w:lineRule="auto"/>
              <w:jc w:val="center"/>
              <w:rPr>
                <w:color w:val="333333"/>
                <w:sz w:val="24"/>
                <w:szCs w:val="24"/>
              </w:rPr>
            </w:pPr>
            <w:r>
              <w:rPr>
                <w:b/>
                <w:color w:val="333333"/>
                <w:sz w:val="24"/>
                <w:szCs w:val="24"/>
              </w:rPr>
              <w:t>217504</w:t>
            </w:r>
          </w:p>
        </w:tc>
      </w:tr>
      <w:tr w:rsidR="000C1305" w14:paraId="71F14072" w14:textId="77777777">
        <w:tc>
          <w:tcPr>
            <w:tcW w:w="2125" w:type="dxa"/>
            <w:tcBorders>
              <w:left w:val="single" w:sz="4" w:space="0" w:color="000000"/>
              <w:bottom w:val="single" w:sz="4" w:space="0" w:color="000000"/>
            </w:tcBorders>
          </w:tcPr>
          <w:p w14:paraId="00003C45" w14:textId="77777777" w:rsidR="000C1305" w:rsidRDefault="003D2CD8">
            <w:pPr>
              <w:spacing w:after="160" w:line="252" w:lineRule="auto"/>
              <w:jc w:val="both"/>
              <w:rPr>
                <w:color w:val="333333"/>
                <w:sz w:val="24"/>
                <w:szCs w:val="24"/>
              </w:rPr>
            </w:pPr>
            <w:r>
              <w:rPr>
                <w:color w:val="333333"/>
                <w:sz w:val="24"/>
                <w:szCs w:val="24"/>
              </w:rPr>
              <w:t>Śląskie</w:t>
            </w:r>
          </w:p>
        </w:tc>
        <w:tc>
          <w:tcPr>
            <w:tcW w:w="1238" w:type="dxa"/>
            <w:tcBorders>
              <w:left w:val="single" w:sz="4" w:space="0" w:color="000000"/>
              <w:bottom w:val="single" w:sz="4" w:space="0" w:color="000000"/>
            </w:tcBorders>
          </w:tcPr>
          <w:p w14:paraId="00003C46" w14:textId="77777777" w:rsidR="000C1305" w:rsidRDefault="003D2CD8">
            <w:pPr>
              <w:spacing w:after="160" w:line="252" w:lineRule="auto"/>
              <w:jc w:val="center"/>
              <w:rPr>
                <w:color w:val="333333"/>
                <w:sz w:val="24"/>
                <w:szCs w:val="24"/>
              </w:rPr>
            </w:pPr>
            <w:r>
              <w:rPr>
                <w:color w:val="333333"/>
                <w:sz w:val="24"/>
                <w:szCs w:val="24"/>
              </w:rPr>
              <w:t>5</w:t>
            </w:r>
          </w:p>
        </w:tc>
        <w:tc>
          <w:tcPr>
            <w:tcW w:w="1137" w:type="dxa"/>
            <w:tcBorders>
              <w:left w:val="single" w:sz="4" w:space="0" w:color="000000"/>
              <w:bottom w:val="single" w:sz="4" w:space="0" w:color="000000"/>
            </w:tcBorders>
          </w:tcPr>
          <w:p w14:paraId="00003C47" w14:textId="77777777" w:rsidR="000C1305" w:rsidRDefault="003D2CD8">
            <w:pPr>
              <w:spacing w:after="160" w:line="252" w:lineRule="auto"/>
              <w:jc w:val="center"/>
              <w:rPr>
                <w:color w:val="333333"/>
                <w:sz w:val="24"/>
                <w:szCs w:val="24"/>
              </w:rPr>
            </w:pPr>
            <w:r>
              <w:rPr>
                <w:color w:val="333333"/>
                <w:sz w:val="24"/>
                <w:szCs w:val="24"/>
              </w:rPr>
              <w:t>28</w:t>
            </w:r>
          </w:p>
        </w:tc>
        <w:tc>
          <w:tcPr>
            <w:tcW w:w="1400" w:type="dxa"/>
            <w:tcBorders>
              <w:left w:val="single" w:sz="4" w:space="0" w:color="000000"/>
              <w:bottom w:val="single" w:sz="4" w:space="0" w:color="000000"/>
            </w:tcBorders>
          </w:tcPr>
          <w:p w14:paraId="00003C48" w14:textId="77777777" w:rsidR="000C1305" w:rsidRDefault="003D2CD8">
            <w:pPr>
              <w:spacing w:after="160" w:line="252" w:lineRule="auto"/>
              <w:jc w:val="center"/>
              <w:rPr>
                <w:color w:val="333333"/>
                <w:sz w:val="24"/>
                <w:szCs w:val="24"/>
              </w:rPr>
            </w:pPr>
            <w:r>
              <w:rPr>
                <w:color w:val="333333"/>
                <w:sz w:val="24"/>
                <w:szCs w:val="24"/>
              </w:rPr>
              <w:t>10531,8</w:t>
            </w:r>
          </w:p>
        </w:tc>
        <w:tc>
          <w:tcPr>
            <w:tcW w:w="1675" w:type="dxa"/>
            <w:tcBorders>
              <w:left w:val="single" w:sz="4" w:space="0" w:color="000000"/>
              <w:bottom w:val="single" w:sz="4" w:space="0" w:color="000000"/>
            </w:tcBorders>
          </w:tcPr>
          <w:p w14:paraId="00003C49" w14:textId="77777777" w:rsidR="000C1305" w:rsidRDefault="003D2CD8">
            <w:pPr>
              <w:spacing w:after="160" w:line="252" w:lineRule="auto"/>
              <w:jc w:val="center"/>
              <w:rPr>
                <w:color w:val="333333"/>
                <w:sz w:val="24"/>
                <w:szCs w:val="24"/>
              </w:rPr>
            </w:pPr>
            <w:r>
              <w:rPr>
                <w:color w:val="333333"/>
                <w:sz w:val="24"/>
                <w:szCs w:val="24"/>
              </w:rPr>
              <w:t>10889</w:t>
            </w:r>
          </w:p>
        </w:tc>
        <w:tc>
          <w:tcPr>
            <w:tcW w:w="1505" w:type="dxa"/>
            <w:tcBorders>
              <w:left w:val="single" w:sz="4" w:space="0" w:color="000000"/>
              <w:bottom w:val="single" w:sz="4" w:space="0" w:color="000000"/>
              <w:right w:val="single" w:sz="4" w:space="0" w:color="000000"/>
            </w:tcBorders>
          </w:tcPr>
          <w:p w14:paraId="00003C4A" w14:textId="77777777" w:rsidR="000C1305" w:rsidRDefault="003D2CD8">
            <w:pPr>
              <w:spacing w:after="160" w:line="252" w:lineRule="auto"/>
              <w:jc w:val="center"/>
              <w:rPr>
                <w:color w:val="333333"/>
                <w:sz w:val="24"/>
                <w:szCs w:val="24"/>
              </w:rPr>
            </w:pPr>
            <w:r>
              <w:rPr>
                <w:color w:val="333333"/>
                <w:sz w:val="24"/>
                <w:szCs w:val="24"/>
              </w:rPr>
              <w:t>162200</w:t>
            </w:r>
          </w:p>
        </w:tc>
      </w:tr>
      <w:tr w:rsidR="000C1305" w14:paraId="4F42504C" w14:textId="77777777">
        <w:tc>
          <w:tcPr>
            <w:tcW w:w="2125" w:type="dxa"/>
            <w:tcBorders>
              <w:left w:val="single" w:sz="4" w:space="0" w:color="000000"/>
              <w:bottom w:val="single" w:sz="4" w:space="0" w:color="000000"/>
            </w:tcBorders>
          </w:tcPr>
          <w:p w14:paraId="00003C4B" w14:textId="77777777" w:rsidR="000C1305" w:rsidRDefault="003D2CD8">
            <w:pPr>
              <w:spacing w:after="160" w:line="252" w:lineRule="auto"/>
              <w:jc w:val="both"/>
              <w:rPr>
                <w:color w:val="333333"/>
                <w:sz w:val="24"/>
                <w:szCs w:val="24"/>
              </w:rPr>
            </w:pPr>
            <w:r>
              <w:rPr>
                <w:color w:val="333333"/>
                <w:sz w:val="24"/>
                <w:szCs w:val="24"/>
              </w:rPr>
              <w:t>Świętokrzyskie</w:t>
            </w:r>
          </w:p>
        </w:tc>
        <w:tc>
          <w:tcPr>
            <w:tcW w:w="1238" w:type="dxa"/>
            <w:tcBorders>
              <w:left w:val="single" w:sz="4" w:space="0" w:color="000000"/>
              <w:bottom w:val="single" w:sz="4" w:space="0" w:color="000000"/>
            </w:tcBorders>
          </w:tcPr>
          <w:p w14:paraId="00003C4C" w14:textId="77777777" w:rsidR="000C1305" w:rsidRDefault="003D2CD8">
            <w:pPr>
              <w:spacing w:after="160" w:line="252" w:lineRule="auto"/>
              <w:jc w:val="center"/>
              <w:rPr>
                <w:color w:val="333333"/>
                <w:sz w:val="24"/>
                <w:szCs w:val="24"/>
              </w:rPr>
            </w:pPr>
            <w:r>
              <w:rPr>
                <w:color w:val="333333"/>
                <w:sz w:val="24"/>
                <w:szCs w:val="24"/>
              </w:rPr>
              <w:t>3</w:t>
            </w:r>
          </w:p>
        </w:tc>
        <w:tc>
          <w:tcPr>
            <w:tcW w:w="1137" w:type="dxa"/>
            <w:tcBorders>
              <w:left w:val="single" w:sz="4" w:space="0" w:color="000000"/>
              <w:bottom w:val="single" w:sz="4" w:space="0" w:color="000000"/>
            </w:tcBorders>
          </w:tcPr>
          <w:p w14:paraId="00003C4D" w14:textId="77777777" w:rsidR="000C1305" w:rsidRDefault="003D2CD8">
            <w:pPr>
              <w:spacing w:after="160" w:line="252" w:lineRule="auto"/>
              <w:jc w:val="center"/>
              <w:rPr>
                <w:color w:val="333333"/>
                <w:sz w:val="24"/>
                <w:szCs w:val="24"/>
              </w:rPr>
            </w:pPr>
            <w:r>
              <w:rPr>
                <w:color w:val="333333"/>
                <w:sz w:val="24"/>
                <w:szCs w:val="24"/>
              </w:rPr>
              <w:t>15</w:t>
            </w:r>
          </w:p>
        </w:tc>
        <w:tc>
          <w:tcPr>
            <w:tcW w:w="1400" w:type="dxa"/>
            <w:tcBorders>
              <w:left w:val="single" w:sz="4" w:space="0" w:color="000000"/>
              <w:bottom w:val="single" w:sz="4" w:space="0" w:color="000000"/>
            </w:tcBorders>
          </w:tcPr>
          <w:p w14:paraId="00003C4E" w14:textId="77777777" w:rsidR="000C1305" w:rsidRDefault="003D2CD8">
            <w:pPr>
              <w:spacing w:after="160" w:line="252" w:lineRule="auto"/>
              <w:jc w:val="center"/>
              <w:rPr>
                <w:color w:val="333333"/>
                <w:sz w:val="24"/>
                <w:szCs w:val="24"/>
              </w:rPr>
            </w:pPr>
            <w:r>
              <w:rPr>
                <w:color w:val="333333"/>
                <w:sz w:val="24"/>
                <w:szCs w:val="24"/>
              </w:rPr>
              <w:t>3361,0</w:t>
            </w:r>
          </w:p>
        </w:tc>
        <w:tc>
          <w:tcPr>
            <w:tcW w:w="1675" w:type="dxa"/>
            <w:tcBorders>
              <w:left w:val="single" w:sz="4" w:space="0" w:color="000000"/>
              <w:bottom w:val="single" w:sz="4" w:space="0" w:color="000000"/>
            </w:tcBorders>
          </w:tcPr>
          <w:p w14:paraId="00003C4F" w14:textId="77777777" w:rsidR="000C1305" w:rsidRDefault="003D2CD8">
            <w:pPr>
              <w:spacing w:after="160" w:line="252" w:lineRule="auto"/>
              <w:jc w:val="center"/>
              <w:rPr>
                <w:color w:val="333333"/>
                <w:sz w:val="24"/>
                <w:szCs w:val="24"/>
              </w:rPr>
            </w:pPr>
            <w:r>
              <w:rPr>
                <w:color w:val="333333"/>
                <w:sz w:val="24"/>
                <w:szCs w:val="24"/>
              </w:rPr>
              <w:t>0</w:t>
            </w:r>
          </w:p>
        </w:tc>
        <w:tc>
          <w:tcPr>
            <w:tcW w:w="1505" w:type="dxa"/>
            <w:tcBorders>
              <w:left w:val="single" w:sz="4" w:space="0" w:color="000000"/>
              <w:bottom w:val="single" w:sz="4" w:space="0" w:color="000000"/>
              <w:right w:val="single" w:sz="4" w:space="0" w:color="000000"/>
            </w:tcBorders>
          </w:tcPr>
          <w:p w14:paraId="00003C50" w14:textId="77777777" w:rsidR="000C1305" w:rsidRDefault="003D2CD8">
            <w:pPr>
              <w:spacing w:after="160" w:line="252" w:lineRule="auto"/>
              <w:jc w:val="center"/>
              <w:rPr>
                <w:color w:val="333333"/>
                <w:sz w:val="24"/>
                <w:szCs w:val="24"/>
              </w:rPr>
            </w:pPr>
            <w:r>
              <w:rPr>
                <w:color w:val="333333"/>
                <w:sz w:val="24"/>
                <w:szCs w:val="24"/>
              </w:rPr>
              <w:t>7236</w:t>
            </w:r>
          </w:p>
        </w:tc>
      </w:tr>
      <w:tr w:rsidR="000C1305" w14:paraId="3E0F4941" w14:textId="77777777">
        <w:tc>
          <w:tcPr>
            <w:tcW w:w="2125" w:type="dxa"/>
            <w:tcBorders>
              <w:left w:val="single" w:sz="4" w:space="0" w:color="000000"/>
              <w:bottom w:val="single" w:sz="4" w:space="0" w:color="000000"/>
            </w:tcBorders>
          </w:tcPr>
          <w:p w14:paraId="00003C51" w14:textId="77777777" w:rsidR="000C1305" w:rsidRDefault="003D2CD8">
            <w:pPr>
              <w:spacing w:after="160" w:line="252" w:lineRule="auto"/>
              <w:jc w:val="both"/>
              <w:rPr>
                <w:color w:val="333333"/>
                <w:sz w:val="24"/>
                <w:szCs w:val="24"/>
              </w:rPr>
            </w:pPr>
            <w:r>
              <w:rPr>
                <w:color w:val="333333"/>
                <w:sz w:val="24"/>
                <w:szCs w:val="24"/>
              </w:rPr>
              <w:t>Warmińsko-mazurskie</w:t>
            </w:r>
          </w:p>
        </w:tc>
        <w:tc>
          <w:tcPr>
            <w:tcW w:w="1238" w:type="dxa"/>
            <w:tcBorders>
              <w:left w:val="single" w:sz="4" w:space="0" w:color="000000"/>
              <w:bottom w:val="single" w:sz="4" w:space="0" w:color="000000"/>
            </w:tcBorders>
          </w:tcPr>
          <w:p w14:paraId="00003C52" w14:textId="77777777" w:rsidR="000C1305" w:rsidRDefault="003D2CD8">
            <w:pPr>
              <w:spacing w:after="160" w:line="252" w:lineRule="auto"/>
              <w:jc w:val="center"/>
              <w:rPr>
                <w:color w:val="333333"/>
                <w:sz w:val="24"/>
                <w:szCs w:val="24"/>
              </w:rPr>
            </w:pPr>
            <w:r>
              <w:rPr>
                <w:color w:val="333333"/>
                <w:sz w:val="24"/>
                <w:szCs w:val="24"/>
              </w:rPr>
              <w:t>72</w:t>
            </w:r>
          </w:p>
        </w:tc>
        <w:tc>
          <w:tcPr>
            <w:tcW w:w="1137" w:type="dxa"/>
            <w:tcBorders>
              <w:left w:val="single" w:sz="4" w:space="0" w:color="000000"/>
              <w:bottom w:val="single" w:sz="4" w:space="0" w:color="000000"/>
            </w:tcBorders>
          </w:tcPr>
          <w:p w14:paraId="00003C53" w14:textId="77777777" w:rsidR="000C1305" w:rsidRDefault="003D2CD8">
            <w:pPr>
              <w:spacing w:after="160" w:line="252" w:lineRule="auto"/>
              <w:jc w:val="center"/>
              <w:rPr>
                <w:color w:val="333333"/>
                <w:sz w:val="24"/>
                <w:szCs w:val="24"/>
              </w:rPr>
            </w:pPr>
            <w:r>
              <w:rPr>
                <w:color w:val="333333"/>
                <w:sz w:val="24"/>
                <w:szCs w:val="24"/>
              </w:rPr>
              <w:t>322</w:t>
            </w:r>
          </w:p>
        </w:tc>
        <w:tc>
          <w:tcPr>
            <w:tcW w:w="1400" w:type="dxa"/>
            <w:tcBorders>
              <w:left w:val="single" w:sz="4" w:space="0" w:color="000000"/>
              <w:bottom w:val="single" w:sz="4" w:space="0" w:color="000000"/>
            </w:tcBorders>
          </w:tcPr>
          <w:p w14:paraId="00003C54" w14:textId="77777777" w:rsidR="000C1305" w:rsidRDefault="003D2CD8">
            <w:pPr>
              <w:spacing w:after="160" w:line="252" w:lineRule="auto"/>
              <w:jc w:val="center"/>
              <w:rPr>
                <w:color w:val="333333"/>
                <w:sz w:val="24"/>
                <w:szCs w:val="24"/>
              </w:rPr>
            </w:pPr>
            <w:r>
              <w:rPr>
                <w:color w:val="333333"/>
                <w:sz w:val="24"/>
                <w:szCs w:val="24"/>
              </w:rPr>
              <w:t>105560,5</w:t>
            </w:r>
          </w:p>
        </w:tc>
        <w:tc>
          <w:tcPr>
            <w:tcW w:w="1675" w:type="dxa"/>
            <w:tcBorders>
              <w:left w:val="single" w:sz="4" w:space="0" w:color="000000"/>
              <w:bottom w:val="single" w:sz="4" w:space="0" w:color="000000"/>
            </w:tcBorders>
          </w:tcPr>
          <w:p w14:paraId="00003C55" w14:textId="77777777" w:rsidR="000C1305" w:rsidRDefault="003D2CD8">
            <w:pPr>
              <w:spacing w:after="160" w:line="252" w:lineRule="auto"/>
              <w:jc w:val="center"/>
              <w:rPr>
                <w:color w:val="333333"/>
                <w:sz w:val="24"/>
                <w:szCs w:val="24"/>
              </w:rPr>
            </w:pPr>
            <w:r>
              <w:rPr>
                <w:color w:val="333333"/>
                <w:sz w:val="24"/>
                <w:szCs w:val="24"/>
              </w:rPr>
              <w:t>665361</w:t>
            </w:r>
          </w:p>
        </w:tc>
        <w:tc>
          <w:tcPr>
            <w:tcW w:w="1505" w:type="dxa"/>
            <w:tcBorders>
              <w:left w:val="single" w:sz="4" w:space="0" w:color="000000"/>
              <w:bottom w:val="single" w:sz="4" w:space="0" w:color="000000"/>
              <w:right w:val="single" w:sz="4" w:space="0" w:color="000000"/>
            </w:tcBorders>
          </w:tcPr>
          <w:p w14:paraId="00003C56" w14:textId="77777777" w:rsidR="000C1305" w:rsidRDefault="003D2CD8">
            <w:pPr>
              <w:spacing w:after="160" w:line="252" w:lineRule="auto"/>
              <w:jc w:val="center"/>
              <w:rPr>
                <w:color w:val="333333"/>
                <w:sz w:val="24"/>
                <w:szCs w:val="24"/>
              </w:rPr>
            </w:pPr>
            <w:r>
              <w:rPr>
                <w:color w:val="333333"/>
                <w:sz w:val="24"/>
                <w:szCs w:val="24"/>
              </w:rPr>
              <w:t>738094</w:t>
            </w:r>
          </w:p>
        </w:tc>
      </w:tr>
      <w:tr w:rsidR="000C1305" w14:paraId="6B7A0DB0" w14:textId="77777777">
        <w:tc>
          <w:tcPr>
            <w:tcW w:w="2125" w:type="dxa"/>
            <w:tcBorders>
              <w:left w:val="single" w:sz="4" w:space="0" w:color="000000"/>
              <w:bottom w:val="single" w:sz="4" w:space="0" w:color="000000"/>
            </w:tcBorders>
          </w:tcPr>
          <w:p w14:paraId="00003C57" w14:textId="77777777" w:rsidR="000C1305" w:rsidRDefault="003D2CD8">
            <w:pPr>
              <w:spacing w:after="160" w:line="252" w:lineRule="auto"/>
              <w:jc w:val="both"/>
              <w:rPr>
                <w:color w:val="333333"/>
                <w:sz w:val="24"/>
                <w:szCs w:val="24"/>
              </w:rPr>
            </w:pPr>
            <w:r>
              <w:rPr>
                <w:color w:val="333333"/>
                <w:sz w:val="24"/>
                <w:szCs w:val="24"/>
              </w:rPr>
              <w:t>Wielkopolskie</w:t>
            </w:r>
          </w:p>
        </w:tc>
        <w:tc>
          <w:tcPr>
            <w:tcW w:w="1238" w:type="dxa"/>
            <w:tcBorders>
              <w:left w:val="single" w:sz="4" w:space="0" w:color="000000"/>
              <w:bottom w:val="single" w:sz="4" w:space="0" w:color="000000"/>
            </w:tcBorders>
          </w:tcPr>
          <w:p w14:paraId="00003C58" w14:textId="77777777" w:rsidR="000C1305" w:rsidRDefault="003D2CD8">
            <w:pPr>
              <w:spacing w:after="160" w:line="252" w:lineRule="auto"/>
              <w:jc w:val="center"/>
              <w:rPr>
                <w:color w:val="333333"/>
                <w:sz w:val="24"/>
                <w:szCs w:val="24"/>
              </w:rPr>
            </w:pPr>
            <w:r>
              <w:rPr>
                <w:color w:val="333333"/>
                <w:sz w:val="24"/>
                <w:szCs w:val="24"/>
              </w:rPr>
              <w:t>46</w:t>
            </w:r>
          </w:p>
        </w:tc>
        <w:tc>
          <w:tcPr>
            <w:tcW w:w="1137" w:type="dxa"/>
            <w:tcBorders>
              <w:left w:val="single" w:sz="4" w:space="0" w:color="000000"/>
              <w:bottom w:val="single" w:sz="4" w:space="0" w:color="000000"/>
            </w:tcBorders>
          </w:tcPr>
          <w:p w14:paraId="00003C59" w14:textId="77777777" w:rsidR="000C1305" w:rsidRDefault="003D2CD8">
            <w:pPr>
              <w:spacing w:after="160" w:line="252" w:lineRule="auto"/>
              <w:jc w:val="center"/>
              <w:rPr>
                <w:color w:val="333333"/>
                <w:sz w:val="24"/>
                <w:szCs w:val="24"/>
              </w:rPr>
            </w:pPr>
            <w:r>
              <w:rPr>
                <w:color w:val="333333"/>
                <w:sz w:val="24"/>
                <w:szCs w:val="24"/>
              </w:rPr>
              <w:t>216</w:t>
            </w:r>
          </w:p>
        </w:tc>
        <w:tc>
          <w:tcPr>
            <w:tcW w:w="1400" w:type="dxa"/>
            <w:tcBorders>
              <w:left w:val="single" w:sz="4" w:space="0" w:color="000000"/>
              <w:bottom w:val="single" w:sz="4" w:space="0" w:color="000000"/>
            </w:tcBorders>
          </w:tcPr>
          <w:p w14:paraId="00003C5A" w14:textId="77777777" w:rsidR="000C1305" w:rsidRDefault="003D2CD8">
            <w:pPr>
              <w:spacing w:after="160" w:line="252" w:lineRule="auto"/>
              <w:jc w:val="center"/>
              <w:rPr>
                <w:color w:val="333333"/>
                <w:sz w:val="24"/>
                <w:szCs w:val="24"/>
              </w:rPr>
            </w:pPr>
            <w:r>
              <w:rPr>
                <w:color w:val="333333"/>
                <w:sz w:val="24"/>
                <w:szCs w:val="24"/>
              </w:rPr>
              <w:t>26001,9</w:t>
            </w:r>
          </w:p>
        </w:tc>
        <w:tc>
          <w:tcPr>
            <w:tcW w:w="1675" w:type="dxa"/>
            <w:tcBorders>
              <w:left w:val="single" w:sz="4" w:space="0" w:color="000000"/>
              <w:bottom w:val="single" w:sz="4" w:space="0" w:color="000000"/>
            </w:tcBorders>
          </w:tcPr>
          <w:p w14:paraId="00003C5B" w14:textId="77777777" w:rsidR="000C1305" w:rsidRDefault="003D2CD8">
            <w:pPr>
              <w:spacing w:after="160" w:line="252" w:lineRule="auto"/>
              <w:jc w:val="center"/>
              <w:rPr>
                <w:color w:val="333333"/>
                <w:sz w:val="24"/>
                <w:szCs w:val="24"/>
              </w:rPr>
            </w:pPr>
            <w:r>
              <w:rPr>
                <w:color w:val="333333"/>
                <w:sz w:val="24"/>
                <w:szCs w:val="24"/>
              </w:rPr>
              <w:t>143035</w:t>
            </w:r>
          </w:p>
        </w:tc>
        <w:tc>
          <w:tcPr>
            <w:tcW w:w="1505" w:type="dxa"/>
            <w:tcBorders>
              <w:left w:val="single" w:sz="4" w:space="0" w:color="000000"/>
              <w:bottom w:val="single" w:sz="4" w:space="0" w:color="000000"/>
              <w:right w:val="single" w:sz="4" w:space="0" w:color="000000"/>
            </w:tcBorders>
          </w:tcPr>
          <w:p w14:paraId="00003C5C" w14:textId="77777777" w:rsidR="000C1305" w:rsidRDefault="003D2CD8">
            <w:pPr>
              <w:spacing w:after="160" w:line="252" w:lineRule="auto"/>
              <w:jc w:val="center"/>
              <w:rPr>
                <w:color w:val="333333"/>
                <w:sz w:val="24"/>
                <w:szCs w:val="24"/>
              </w:rPr>
            </w:pPr>
            <w:r>
              <w:rPr>
                <w:color w:val="333333"/>
                <w:sz w:val="24"/>
                <w:szCs w:val="24"/>
              </w:rPr>
              <w:t>426804</w:t>
            </w:r>
          </w:p>
        </w:tc>
      </w:tr>
      <w:tr w:rsidR="000C1305" w14:paraId="446C194A" w14:textId="77777777">
        <w:tc>
          <w:tcPr>
            <w:tcW w:w="2125" w:type="dxa"/>
            <w:tcBorders>
              <w:left w:val="single" w:sz="4" w:space="0" w:color="000000"/>
              <w:bottom w:val="single" w:sz="4" w:space="0" w:color="000000"/>
            </w:tcBorders>
          </w:tcPr>
          <w:p w14:paraId="00003C5D" w14:textId="77777777" w:rsidR="000C1305" w:rsidRDefault="003D2CD8">
            <w:pPr>
              <w:spacing w:after="160" w:line="252" w:lineRule="auto"/>
              <w:jc w:val="both"/>
              <w:rPr>
                <w:color w:val="333333"/>
                <w:sz w:val="24"/>
                <w:szCs w:val="24"/>
              </w:rPr>
            </w:pPr>
            <w:r>
              <w:rPr>
                <w:color w:val="333333"/>
                <w:sz w:val="24"/>
                <w:szCs w:val="24"/>
              </w:rPr>
              <w:t>Zachodniopomorsk</w:t>
            </w:r>
            <w:r>
              <w:rPr>
                <w:color w:val="333333"/>
                <w:sz w:val="24"/>
                <w:szCs w:val="24"/>
              </w:rPr>
              <w:lastRenderedPageBreak/>
              <w:t>ie</w:t>
            </w:r>
          </w:p>
        </w:tc>
        <w:tc>
          <w:tcPr>
            <w:tcW w:w="1238" w:type="dxa"/>
            <w:tcBorders>
              <w:left w:val="single" w:sz="4" w:space="0" w:color="000000"/>
              <w:bottom w:val="single" w:sz="4" w:space="0" w:color="000000"/>
            </w:tcBorders>
          </w:tcPr>
          <w:p w14:paraId="00003C5E" w14:textId="77777777" w:rsidR="000C1305" w:rsidRDefault="003D2CD8">
            <w:pPr>
              <w:spacing w:after="160" w:line="252" w:lineRule="auto"/>
              <w:jc w:val="center"/>
              <w:rPr>
                <w:color w:val="333333"/>
                <w:sz w:val="24"/>
                <w:szCs w:val="24"/>
              </w:rPr>
            </w:pPr>
            <w:r>
              <w:rPr>
                <w:color w:val="333333"/>
                <w:sz w:val="24"/>
                <w:szCs w:val="24"/>
              </w:rPr>
              <w:lastRenderedPageBreak/>
              <w:t>55</w:t>
            </w:r>
          </w:p>
        </w:tc>
        <w:tc>
          <w:tcPr>
            <w:tcW w:w="1137" w:type="dxa"/>
            <w:tcBorders>
              <w:left w:val="single" w:sz="4" w:space="0" w:color="000000"/>
              <w:bottom w:val="single" w:sz="4" w:space="0" w:color="000000"/>
            </w:tcBorders>
          </w:tcPr>
          <w:p w14:paraId="00003C5F" w14:textId="77777777" w:rsidR="000C1305" w:rsidRDefault="003D2CD8">
            <w:pPr>
              <w:spacing w:after="160" w:line="252" w:lineRule="auto"/>
              <w:jc w:val="center"/>
              <w:rPr>
                <w:color w:val="333333"/>
                <w:sz w:val="24"/>
                <w:szCs w:val="24"/>
              </w:rPr>
            </w:pPr>
            <w:r>
              <w:rPr>
                <w:color w:val="333333"/>
                <w:sz w:val="24"/>
                <w:szCs w:val="24"/>
              </w:rPr>
              <w:t>257</w:t>
            </w:r>
          </w:p>
        </w:tc>
        <w:tc>
          <w:tcPr>
            <w:tcW w:w="1400" w:type="dxa"/>
            <w:tcBorders>
              <w:left w:val="single" w:sz="4" w:space="0" w:color="000000"/>
              <w:bottom w:val="single" w:sz="4" w:space="0" w:color="000000"/>
            </w:tcBorders>
          </w:tcPr>
          <w:p w14:paraId="00003C60" w14:textId="77777777" w:rsidR="000C1305" w:rsidRDefault="003D2CD8">
            <w:pPr>
              <w:spacing w:after="160" w:line="252" w:lineRule="auto"/>
              <w:jc w:val="center"/>
              <w:rPr>
                <w:color w:val="333333"/>
                <w:sz w:val="24"/>
                <w:szCs w:val="24"/>
              </w:rPr>
            </w:pPr>
            <w:r>
              <w:rPr>
                <w:color w:val="333333"/>
                <w:sz w:val="24"/>
                <w:szCs w:val="24"/>
              </w:rPr>
              <w:t>50805,7</w:t>
            </w:r>
          </w:p>
        </w:tc>
        <w:tc>
          <w:tcPr>
            <w:tcW w:w="1675" w:type="dxa"/>
            <w:tcBorders>
              <w:left w:val="single" w:sz="4" w:space="0" w:color="000000"/>
              <w:bottom w:val="single" w:sz="4" w:space="0" w:color="000000"/>
            </w:tcBorders>
          </w:tcPr>
          <w:p w14:paraId="00003C61" w14:textId="77777777" w:rsidR="000C1305" w:rsidRDefault="003D2CD8">
            <w:pPr>
              <w:spacing w:after="160" w:line="252" w:lineRule="auto"/>
              <w:jc w:val="center"/>
              <w:rPr>
                <w:color w:val="333333"/>
                <w:sz w:val="24"/>
                <w:szCs w:val="24"/>
              </w:rPr>
            </w:pPr>
            <w:r>
              <w:rPr>
                <w:color w:val="333333"/>
                <w:sz w:val="24"/>
                <w:szCs w:val="24"/>
              </w:rPr>
              <w:t>381653</w:t>
            </w:r>
          </w:p>
        </w:tc>
        <w:tc>
          <w:tcPr>
            <w:tcW w:w="1505" w:type="dxa"/>
            <w:tcBorders>
              <w:left w:val="single" w:sz="4" w:space="0" w:color="000000"/>
              <w:bottom w:val="single" w:sz="4" w:space="0" w:color="000000"/>
              <w:right w:val="single" w:sz="4" w:space="0" w:color="000000"/>
            </w:tcBorders>
          </w:tcPr>
          <w:p w14:paraId="00003C62" w14:textId="77777777" w:rsidR="000C1305" w:rsidRDefault="003D2CD8">
            <w:pPr>
              <w:spacing w:after="160" w:line="252" w:lineRule="auto"/>
              <w:jc w:val="center"/>
              <w:rPr>
                <w:color w:val="333333"/>
                <w:sz w:val="24"/>
                <w:szCs w:val="24"/>
              </w:rPr>
            </w:pPr>
            <w:r>
              <w:rPr>
                <w:color w:val="333333"/>
                <w:sz w:val="24"/>
                <w:szCs w:val="24"/>
              </w:rPr>
              <w:t>445034</w:t>
            </w:r>
          </w:p>
        </w:tc>
      </w:tr>
      <w:tr w:rsidR="000C1305" w14:paraId="02130B92" w14:textId="77777777">
        <w:tc>
          <w:tcPr>
            <w:tcW w:w="2125" w:type="dxa"/>
            <w:tcBorders>
              <w:left w:val="single" w:sz="4" w:space="0" w:color="000000"/>
              <w:bottom w:val="single" w:sz="4" w:space="0" w:color="000000"/>
            </w:tcBorders>
          </w:tcPr>
          <w:p w14:paraId="00003C63" w14:textId="77777777" w:rsidR="000C1305" w:rsidRDefault="003D2CD8">
            <w:pPr>
              <w:spacing w:after="160" w:line="252" w:lineRule="auto"/>
              <w:jc w:val="both"/>
              <w:rPr>
                <w:b/>
                <w:color w:val="333333"/>
                <w:sz w:val="24"/>
                <w:szCs w:val="24"/>
              </w:rPr>
            </w:pPr>
            <w:r>
              <w:rPr>
                <w:color w:val="333333"/>
                <w:sz w:val="24"/>
                <w:szCs w:val="24"/>
              </w:rPr>
              <w:t>Razem</w:t>
            </w:r>
          </w:p>
        </w:tc>
        <w:tc>
          <w:tcPr>
            <w:tcW w:w="1238" w:type="dxa"/>
            <w:tcBorders>
              <w:left w:val="single" w:sz="4" w:space="0" w:color="000000"/>
              <w:bottom w:val="single" w:sz="4" w:space="0" w:color="000000"/>
            </w:tcBorders>
          </w:tcPr>
          <w:p w14:paraId="00003C64" w14:textId="77777777" w:rsidR="000C1305" w:rsidRDefault="003D2CD8">
            <w:pPr>
              <w:spacing w:after="160" w:line="252" w:lineRule="auto"/>
              <w:jc w:val="center"/>
              <w:rPr>
                <w:b/>
                <w:color w:val="333333"/>
                <w:sz w:val="24"/>
                <w:szCs w:val="24"/>
              </w:rPr>
            </w:pPr>
            <w:r>
              <w:rPr>
                <w:b/>
                <w:color w:val="333333"/>
                <w:sz w:val="24"/>
                <w:szCs w:val="24"/>
              </w:rPr>
              <w:t>385</w:t>
            </w:r>
          </w:p>
        </w:tc>
        <w:tc>
          <w:tcPr>
            <w:tcW w:w="1137" w:type="dxa"/>
            <w:tcBorders>
              <w:left w:val="single" w:sz="4" w:space="0" w:color="000000"/>
              <w:bottom w:val="single" w:sz="4" w:space="0" w:color="000000"/>
            </w:tcBorders>
          </w:tcPr>
          <w:p w14:paraId="00003C65" w14:textId="77777777" w:rsidR="000C1305" w:rsidRDefault="003D2CD8">
            <w:pPr>
              <w:spacing w:after="160" w:line="252" w:lineRule="auto"/>
              <w:jc w:val="center"/>
              <w:rPr>
                <w:b/>
                <w:color w:val="333333"/>
                <w:sz w:val="24"/>
                <w:szCs w:val="24"/>
              </w:rPr>
            </w:pPr>
            <w:r>
              <w:rPr>
                <w:b/>
                <w:color w:val="333333"/>
                <w:sz w:val="24"/>
                <w:szCs w:val="24"/>
              </w:rPr>
              <w:t>1781</w:t>
            </w:r>
          </w:p>
        </w:tc>
        <w:tc>
          <w:tcPr>
            <w:tcW w:w="1400" w:type="dxa"/>
            <w:tcBorders>
              <w:left w:val="single" w:sz="4" w:space="0" w:color="000000"/>
              <w:bottom w:val="single" w:sz="4" w:space="0" w:color="000000"/>
            </w:tcBorders>
          </w:tcPr>
          <w:p w14:paraId="00003C66" w14:textId="77777777" w:rsidR="000C1305" w:rsidRDefault="003D2CD8">
            <w:pPr>
              <w:spacing w:after="160" w:line="252" w:lineRule="auto"/>
              <w:jc w:val="center"/>
              <w:rPr>
                <w:b/>
                <w:color w:val="333333"/>
                <w:sz w:val="24"/>
                <w:szCs w:val="24"/>
              </w:rPr>
            </w:pPr>
            <w:r>
              <w:rPr>
                <w:b/>
                <w:color w:val="333333"/>
                <w:sz w:val="24"/>
                <w:szCs w:val="24"/>
              </w:rPr>
              <w:t>393657,7</w:t>
            </w:r>
          </w:p>
        </w:tc>
        <w:tc>
          <w:tcPr>
            <w:tcW w:w="1675" w:type="dxa"/>
            <w:tcBorders>
              <w:left w:val="single" w:sz="4" w:space="0" w:color="000000"/>
              <w:bottom w:val="single" w:sz="4" w:space="0" w:color="000000"/>
            </w:tcBorders>
          </w:tcPr>
          <w:p w14:paraId="00003C67" w14:textId="77777777" w:rsidR="000C1305" w:rsidRDefault="003D2CD8">
            <w:pPr>
              <w:spacing w:after="160" w:line="252" w:lineRule="auto"/>
              <w:jc w:val="center"/>
              <w:rPr>
                <w:b/>
                <w:color w:val="333333"/>
                <w:sz w:val="24"/>
                <w:szCs w:val="24"/>
              </w:rPr>
            </w:pPr>
            <w:r>
              <w:rPr>
                <w:b/>
                <w:color w:val="333333"/>
                <w:sz w:val="24"/>
                <w:szCs w:val="24"/>
              </w:rPr>
              <w:t>1976944</w:t>
            </w:r>
          </w:p>
        </w:tc>
        <w:tc>
          <w:tcPr>
            <w:tcW w:w="1505" w:type="dxa"/>
            <w:tcBorders>
              <w:left w:val="single" w:sz="4" w:space="0" w:color="000000"/>
              <w:bottom w:val="single" w:sz="4" w:space="0" w:color="000000"/>
              <w:right w:val="single" w:sz="4" w:space="0" w:color="000000"/>
            </w:tcBorders>
          </w:tcPr>
          <w:p w14:paraId="00003C68" w14:textId="77777777" w:rsidR="000C1305" w:rsidRDefault="003D2CD8">
            <w:pPr>
              <w:spacing w:after="160" w:line="252" w:lineRule="auto"/>
              <w:jc w:val="center"/>
              <w:rPr>
                <w:color w:val="333333"/>
                <w:sz w:val="24"/>
                <w:szCs w:val="24"/>
              </w:rPr>
            </w:pPr>
            <w:r>
              <w:rPr>
                <w:b/>
                <w:color w:val="333333"/>
                <w:sz w:val="24"/>
                <w:szCs w:val="24"/>
              </w:rPr>
              <w:t>3136051</w:t>
            </w:r>
          </w:p>
        </w:tc>
      </w:tr>
    </w:tbl>
    <w:p w14:paraId="00003C69"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p w14:paraId="00003C6A"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Połowy rybackie w wodach śródlądowych województwa pomorskiego stanowiły 17,9% połowów ogólnokrajowych przy powierzchni stanowiącej 9,87% wszystkich obwodów rybackich w kraju. Potencjał wzrostu wciąż istnieje, gdyż po spadku połowów w latach 2000-2015 w k</w:t>
      </w:r>
      <w:r>
        <w:rPr>
          <w:rFonts w:ascii="Times New Roman" w:eastAsia="Times New Roman" w:hAnsi="Times New Roman" w:cs="Times New Roman"/>
          <w:color w:val="333333"/>
          <w:sz w:val="24"/>
          <w:szCs w:val="24"/>
        </w:rPr>
        <w:t>olejnych latach notuje się wzrost z powodu wzrostu zarybień materiałem zarybieniowym w postaci wylęgu, wylęgu podchowanego i narybku produkowanego  w wylęgarniach i ośrodkach hodowli ryb na terenie województwa pomorskiego oraz racjonalnym gospodarowaniem p</w:t>
      </w:r>
      <w:r>
        <w:rPr>
          <w:rFonts w:ascii="Times New Roman" w:eastAsia="Times New Roman" w:hAnsi="Times New Roman" w:cs="Times New Roman"/>
          <w:color w:val="333333"/>
          <w:sz w:val="24"/>
          <w:szCs w:val="24"/>
        </w:rPr>
        <w:t>opulacjami różnych gatunków ryb w wodach śródlądowych województwa przez użytkowników uprawnionych do rybactwa.</w:t>
      </w:r>
    </w:p>
    <w:p w14:paraId="00003C6B"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Bardzo ważną gałęzią połowów ryb są połowy amatorskie (wędkarskie), które wyraźnie przewyższają poziom połowów rybackich w skali kraju. W wojewód</w:t>
      </w:r>
      <w:r>
        <w:rPr>
          <w:rFonts w:ascii="Times New Roman" w:eastAsia="Times New Roman" w:hAnsi="Times New Roman" w:cs="Times New Roman"/>
          <w:color w:val="333333"/>
          <w:sz w:val="24"/>
          <w:szCs w:val="24"/>
        </w:rPr>
        <w:t>ztwie pomorskim połowy amatorskie stanowią zaledwie 6,94% połowów amatorskich w skali całego kraju. Wędkarstwo to bardzo prężna gałąź turystyki. W województwie pomorskim ciągle niedoceniana. Rozwój turystyki wędkarskiej na wodach śródlądowych daje możliwoś</w:t>
      </w:r>
      <w:r>
        <w:rPr>
          <w:rFonts w:ascii="Times New Roman" w:eastAsia="Times New Roman" w:hAnsi="Times New Roman" w:cs="Times New Roman"/>
          <w:color w:val="333333"/>
          <w:sz w:val="24"/>
          <w:szCs w:val="24"/>
        </w:rPr>
        <w:t>ć rozwoju hotelarstwa jak i gastronomii. W województwie pomorskim jest wiele bardzo atrakcyjnych obszarów z wodami śródlądowymi dające możliwości rozwoju turystyki wędkarskiej.</w:t>
      </w:r>
    </w:p>
    <w:p w14:paraId="00003C6C"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Mało wykorzystane w woj. pomorskim są, występujące w znacznej ilości,  różnego </w:t>
      </w:r>
      <w:r>
        <w:rPr>
          <w:rFonts w:ascii="Times New Roman" w:eastAsia="Times New Roman" w:hAnsi="Times New Roman" w:cs="Times New Roman"/>
          <w:color w:val="333333"/>
          <w:sz w:val="24"/>
          <w:szCs w:val="24"/>
        </w:rPr>
        <w:t>rodzaju przydatne do produkcji zbiorniki wodne, takie jak :</w:t>
      </w:r>
    </w:p>
    <w:p w14:paraId="00003C6D"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 stawy i sadzawki przeciwpożarowe</w:t>
      </w:r>
    </w:p>
    <w:p w14:paraId="00003C6E"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sadzawki śródpolne i parkowe</w:t>
      </w:r>
    </w:p>
    <w:p w14:paraId="00003C6F"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zalane glinianki, piaskownie, żwirownie, czy doły potorfowe.</w:t>
      </w:r>
    </w:p>
    <w:p w14:paraId="00003C70"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Wszystkie te zbiorniki, jeśli mają dostateczną ilość wody, nadaj</w:t>
      </w:r>
      <w:r>
        <w:rPr>
          <w:rFonts w:ascii="Times New Roman" w:eastAsia="Times New Roman" w:hAnsi="Times New Roman" w:cs="Times New Roman"/>
          <w:color w:val="333333"/>
          <w:sz w:val="24"/>
          <w:szCs w:val="24"/>
        </w:rPr>
        <w:t>ą się do hodowli ryb, a ich zagospodarowanie nie jest trudne i nie wymaga dużych kosztów ani nakładów pracy.</w:t>
      </w:r>
    </w:p>
    <w:p w14:paraId="00003C71"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Wykorzystanie tych zbiorników do prowadzenia gospodarki rybackiej o profilu wędkarsko-rybackim może być dodatkowym źródłem dochodów dla rolników.</w:t>
      </w:r>
    </w:p>
    <w:p w14:paraId="00003C72"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w:t>
      </w:r>
      <w:r>
        <w:rPr>
          <w:rFonts w:ascii="Times New Roman" w:eastAsia="Times New Roman" w:hAnsi="Times New Roman" w:cs="Times New Roman"/>
          <w:color w:val="333333"/>
          <w:sz w:val="24"/>
          <w:szCs w:val="24"/>
        </w:rPr>
        <w:t>atrudnienie w 2020 roku wykazane w kwestionariuszach RRW-22 (Lirski A. 2021) w akwakulturze w Polsce wyniosło 6130 osób i od pięciu lat sukcesywnie spada, pomimo wzrostu produkcji ryb hodowlanych. Przyczyną prawdopodobnie jest intensyfikacja produkcji gdyż</w:t>
      </w:r>
      <w:r>
        <w:rPr>
          <w:rFonts w:ascii="Times New Roman" w:eastAsia="Times New Roman" w:hAnsi="Times New Roman" w:cs="Times New Roman"/>
          <w:color w:val="333333"/>
          <w:sz w:val="24"/>
          <w:szCs w:val="24"/>
        </w:rPr>
        <w:t xml:space="preserve"> wzrasta wartość sprzedanych ryb na zatrudnionego.</w:t>
      </w:r>
    </w:p>
    <w:p w14:paraId="00003C73"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p w14:paraId="00003C74"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116. Zatrudnienie i wartość sprzedanych ryb na zatrudnionego w akwakulturze w podziale na województwa.</w:t>
      </w:r>
    </w:p>
    <w:p w14:paraId="00003C75"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tbl>
      <w:tblPr>
        <w:tblStyle w:val="afffffffffffffffff7"/>
        <w:tblW w:w="9080" w:type="dxa"/>
        <w:tblInd w:w="0" w:type="dxa"/>
        <w:tblLayout w:type="fixed"/>
        <w:tblLook w:val="0000" w:firstRow="0" w:lastRow="0" w:firstColumn="0" w:lastColumn="0" w:noHBand="0" w:noVBand="0"/>
      </w:tblPr>
      <w:tblGrid>
        <w:gridCol w:w="3613"/>
        <w:gridCol w:w="2662"/>
        <w:gridCol w:w="2805"/>
      </w:tblGrid>
      <w:tr w:rsidR="000C1305" w14:paraId="2FAF91CB" w14:textId="77777777">
        <w:tc>
          <w:tcPr>
            <w:tcW w:w="3613" w:type="dxa"/>
            <w:tcBorders>
              <w:top w:val="single" w:sz="4" w:space="0" w:color="000000"/>
              <w:left w:val="single" w:sz="4" w:space="0" w:color="000000"/>
              <w:bottom w:val="single" w:sz="4" w:space="0" w:color="000000"/>
            </w:tcBorders>
          </w:tcPr>
          <w:p w14:paraId="00003C76" w14:textId="77777777" w:rsidR="000C1305" w:rsidRDefault="003D2CD8">
            <w:pPr>
              <w:spacing w:after="160" w:line="252" w:lineRule="auto"/>
              <w:jc w:val="both"/>
              <w:rPr>
                <w:b/>
                <w:color w:val="333333"/>
                <w:sz w:val="24"/>
                <w:szCs w:val="24"/>
              </w:rPr>
            </w:pPr>
            <w:r>
              <w:rPr>
                <w:b/>
                <w:color w:val="333333"/>
                <w:sz w:val="24"/>
                <w:szCs w:val="24"/>
              </w:rPr>
              <w:t>Województwo</w:t>
            </w:r>
          </w:p>
        </w:tc>
        <w:tc>
          <w:tcPr>
            <w:tcW w:w="2662" w:type="dxa"/>
            <w:tcBorders>
              <w:top w:val="single" w:sz="4" w:space="0" w:color="000000"/>
              <w:left w:val="single" w:sz="4" w:space="0" w:color="000000"/>
              <w:bottom w:val="single" w:sz="4" w:space="0" w:color="000000"/>
            </w:tcBorders>
          </w:tcPr>
          <w:p w14:paraId="00003C77" w14:textId="77777777" w:rsidR="000C1305" w:rsidRDefault="003D2CD8">
            <w:pPr>
              <w:spacing w:after="160" w:line="252" w:lineRule="auto"/>
              <w:jc w:val="both"/>
              <w:rPr>
                <w:b/>
                <w:color w:val="333333"/>
                <w:sz w:val="24"/>
                <w:szCs w:val="24"/>
              </w:rPr>
            </w:pPr>
            <w:r>
              <w:rPr>
                <w:b/>
                <w:color w:val="333333"/>
                <w:sz w:val="24"/>
                <w:szCs w:val="24"/>
              </w:rPr>
              <w:t>Liczba zatrudnionych</w:t>
            </w:r>
          </w:p>
        </w:tc>
        <w:tc>
          <w:tcPr>
            <w:tcW w:w="2805" w:type="dxa"/>
            <w:tcBorders>
              <w:top w:val="single" w:sz="4" w:space="0" w:color="000000"/>
              <w:left w:val="single" w:sz="4" w:space="0" w:color="000000"/>
              <w:bottom w:val="single" w:sz="4" w:space="0" w:color="000000"/>
              <w:right w:val="single" w:sz="4" w:space="0" w:color="000000"/>
            </w:tcBorders>
          </w:tcPr>
          <w:p w14:paraId="00003C78" w14:textId="77777777" w:rsidR="000C1305" w:rsidRDefault="003D2CD8">
            <w:pPr>
              <w:spacing w:after="160" w:line="252" w:lineRule="auto"/>
              <w:jc w:val="both"/>
              <w:rPr>
                <w:color w:val="333333"/>
                <w:sz w:val="24"/>
                <w:szCs w:val="24"/>
              </w:rPr>
            </w:pPr>
            <w:r>
              <w:rPr>
                <w:b/>
                <w:color w:val="333333"/>
                <w:sz w:val="24"/>
                <w:szCs w:val="24"/>
              </w:rPr>
              <w:t>Tyś.  PLN na zatrudnionego</w:t>
            </w:r>
          </w:p>
        </w:tc>
      </w:tr>
      <w:tr w:rsidR="000C1305" w14:paraId="7D78E399" w14:textId="77777777">
        <w:tc>
          <w:tcPr>
            <w:tcW w:w="3613" w:type="dxa"/>
            <w:tcBorders>
              <w:left w:val="single" w:sz="4" w:space="0" w:color="000000"/>
              <w:bottom w:val="single" w:sz="4" w:space="0" w:color="000000"/>
            </w:tcBorders>
          </w:tcPr>
          <w:p w14:paraId="00003C79" w14:textId="77777777" w:rsidR="000C1305" w:rsidRDefault="003D2CD8">
            <w:pPr>
              <w:spacing w:after="160" w:line="259" w:lineRule="auto"/>
              <w:jc w:val="both"/>
              <w:rPr>
                <w:color w:val="333333"/>
                <w:sz w:val="24"/>
                <w:szCs w:val="24"/>
              </w:rPr>
            </w:pPr>
            <w:r>
              <w:rPr>
                <w:color w:val="333333"/>
                <w:sz w:val="24"/>
                <w:szCs w:val="24"/>
              </w:rPr>
              <w:t>Dolnośląskie</w:t>
            </w:r>
          </w:p>
        </w:tc>
        <w:tc>
          <w:tcPr>
            <w:tcW w:w="2662" w:type="dxa"/>
            <w:tcBorders>
              <w:left w:val="single" w:sz="4" w:space="0" w:color="000000"/>
              <w:bottom w:val="single" w:sz="4" w:space="0" w:color="000000"/>
            </w:tcBorders>
          </w:tcPr>
          <w:p w14:paraId="00003C7A" w14:textId="77777777" w:rsidR="000C1305" w:rsidRDefault="003D2CD8">
            <w:pPr>
              <w:spacing w:after="160" w:line="252" w:lineRule="auto"/>
              <w:jc w:val="center"/>
              <w:rPr>
                <w:color w:val="333333"/>
                <w:sz w:val="24"/>
                <w:szCs w:val="24"/>
              </w:rPr>
            </w:pPr>
            <w:r>
              <w:rPr>
                <w:color w:val="333333"/>
                <w:sz w:val="24"/>
                <w:szCs w:val="24"/>
              </w:rPr>
              <w:t>493</w:t>
            </w:r>
          </w:p>
        </w:tc>
        <w:tc>
          <w:tcPr>
            <w:tcW w:w="2805" w:type="dxa"/>
            <w:tcBorders>
              <w:left w:val="single" w:sz="4" w:space="0" w:color="000000"/>
              <w:bottom w:val="single" w:sz="4" w:space="0" w:color="000000"/>
              <w:right w:val="single" w:sz="4" w:space="0" w:color="000000"/>
            </w:tcBorders>
          </w:tcPr>
          <w:p w14:paraId="00003C7B" w14:textId="77777777" w:rsidR="000C1305" w:rsidRDefault="003D2CD8">
            <w:pPr>
              <w:spacing w:after="160" w:line="252" w:lineRule="auto"/>
              <w:jc w:val="center"/>
              <w:rPr>
                <w:color w:val="333333"/>
                <w:sz w:val="24"/>
                <w:szCs w:val="24"/>
              </w:rPr>
            </w:pPr>
            <w:r>
              <w:rPr>
                <w:color w:val="333333"/>
                <w:sz w:val="24"/>
                <w:szCs w:val="24"/>
              </w:rPr>
              <w:t>39,3</w:t>
            </w:r>
          </w:p>
        </w:tc>
      </w:tr>
      <w:tr w:rsidR="000C1305" w14:paraId="21C06709" w14:textId="77777777">
        <w:tc>
          <w:tcPr>
            <w:tcW w:w="3613" w:type="dxa"/>
            <w:tcBorders>
              <w:left w:val="single" w:sz="4" w:space="0" w:color="000000"/>
              <w:bottom w:val="single" w:sz="4" w:space="0" w:color="000000"/>
            </w:tcBorders>
          </w:tcPr>
          <w:p w14:paraId="00003C7C" w14:textId="77777777" w:rsidR="000C1305" w:rsidRDefault="003D2CD8">
            <w:pPr>
              <w:spacing w:after="160" w:line="259" w:lineRule="auto"/>
              <w:jc w:val="both"/>
              <w:rPr>
                <w:color w:val="333333"/>
                <w:sz w:val="24"/>
                <w:szCs w:val="24"/>
              </w:rPr>
            </w:pPr>
            <w:r>
              <w:rPr>
                <w:color w:val="333333"/>
                <w:sz w:val="24"/>
                <w:szCs w:val="24"/>
              </w:rPr>
              <w:t>Kujawsko-pomorskie</w:t>
            </w:r>
          </w:p>
        </w:tc>
        <w:tc>
          <w:tcPr>
            <w:tcW w:w="2662" w:type="dxa"/>
            <w:tcBorders>
              <w:left w:val="single" w:sz="4" w:space="0" w:color="000000"/>
              <w:bottom w:val="single" w:sz="4" w:space="0" w:color="000000"/>
            </w:tcBorders>
          </w:tcPr>
          <w:p w14:paraId="00003C7D" w14:textId="77777777" w:rsidR="000C1305" w:rsidRDefault="003D2CD8">
            <w:pPr>
              <w:spacing w:after="160" w:line="252" w:lineRule="auto"/>
              <w:jc w:val="center"/>
              <w:rPr>
                <w:color w:val="333333"/>
                <w:sz w:val="24"/>
                <w:szCs w:val="24"/>
              </w:rPr>
            </w:pPr>
            <w:r>
              <w:rPr>
                <w:color w:val="333333"/>
                <w:sz w:val="24"/>
                <w:szCs w:val="24"/>
              </w:rPr>
              <w:t>149</w:t>
            </w:r>
          </w:p>
        </w:tc>
        <w:tc>
          <w:tcPr>
            <w:tcW w:w="2805" w:type="dxa"/>
            <w:tcBorders>
              <w:left w:val="single" w:sz="4" w:space="0" w:color="000000"/>
              <w:bottom w:val="single" w:sz="4" w:space="0" w:color="000000"/>
              <w:right w:val="single" w:sz="4" w:space="0" w:color="000000"/>
            </w:tcBorders>
          </w:tcPr>
          <w:p w14:paraId="00003C7E" w14:textId="77777777" w:rsidR="000C1305" w:rsidRDefault="003D2CD8">
            <w:pPr>
              <w:spacing w:after="160" w:line="252" w:lineRule="auto"/>
              <w:jc w:val="center"/>
              <w:rPr>
                <w:color w:val="333333"/>
                <w:sz w:val="24"/>
                <w:szCs w:val="24"/>
              </w:rPr>
            </w:pPr>
            <w:r>
              <w:rPr>
                <w:color w:val="333333"/>
                <w:sz w:val="24"/>
                <w:szCs w:val="24"/>
              </w:rPr>
              <w:t>43,23</w:t>
            </w:r>
          </w:p>
        </w:tc>
      </w:tr>
      <w:tr w:rsidR="000C1305" w14:paraId="6D3D80E2" w14:textId="77777777">
        <w:tc>
          <w:tcPr>
            <w:tcW w:w="3613" w:type="dxa"/>
            <w:tcBorders>
              <w:left w:val="single" w:sz="4" w:space="0" w:color="000000"/>
              <w:bottom w:val="single" w:sz="4" w:space="0" w:color="000000"/>
            </w:tcBorders>
          </w:tcPr>
          <w:p w14:paraId="00003C7F" w14:textId="77777777" w:rsidR="000C1305" w:rsidRDefault="003D2CD8">
            <w:pPr>
              <w:spacing w:after="160" w:line="252" w:lineRule="auto"/>
              <w:jc w:val="both"/>
              <w:rPr>
                <w:color w:val="333333"/>
                <w:sz w:val="24"/>
                <w:szCs w:val="24"/>
              </w:rPr>
            </w:pPr>
            <w:r>
              <w:rPr>
                <w:color w:val="333333"/>
                <w:sz w:val="24"/>
                <w:szCs w:val="24"/>
              </w:rPr>
              <w:t>Lubelski</w:t>
            </w:r>
          </w:p>
        </w:tc>
        <w:tc>
          <w:tcPr>
            <w:tcW w:w="2662" w:type="dxa"/>
            <w:tcBorders>
              <w:left w:val="single" w:sz="4" w:space="0" w:color="000000"/>
              <w:bottom w:val="single" w:sz="4" w:space="0" w:color="000000"/>
            </w:tcBorders>
          </w:tcPr>
          <w:p w14:paraId="00003C80" w14:textId="77777777" w:rsidR="000C1305" w:rsidRDefault="003D2CD8">
            <w:pPr>
              <w:spacing w:after="160" w:line="252" w:lineRule="auto"/>
              <w:jc w:val="center"/>
              <w:rPr>
                <w:color w:val="333333"/>
                <w:sz w:val="24"/>
                <w:szCs w:val="24"/>
              </w:rPr>
            </w:pPr>
            <w:r>
              <w:rPr>
                <w:color w:val="333333"/>
                <w:sz w:val="24"/>
                <w:szCs w:val="24"/>
              </w:rPr>
              <w:t>628</w:t>
            </w:r>
          </w:p>
        </w:tc>
        <w:tc>
          <w:tcPr>
            <w:tcW w:w="2805" w:type="dxa"/>
            <w:tcBorders>
              <w:left w:val="single" w:sz="4" w:space="0" w:color="000000"/>
              <w:bottom w:val="single" w:sz="4" w:space="0" w:color="000000"/>
              <w:right w:val="single" w:sz="4" w:space="0" w:color="000000"/>
            </w:tcBorders>
          </w:tcPr>
          <w:p w14:paraId="00003C81" w14:textId="77777777" w:rsidR="000C1305" w:rsidRDefault="003D2CD8">
            <w:pPr>
              <w:spacing w:after="160" w:line="252" w:lineRule="auto"/>
              <w:jc w:val="center"/>
              <w:rPr>
                <w:color w:val="333333"/>
                <w:sz w:val="24"/>
                <w:szCs w:val="24"/>
              </w:rPr>
            </w:pPr>
            <w:r>
              <w:rPr>
                <w:color w:val="333333"/>
                <w:sz w:val="24"/>
                <w:szCs w:val="24"/>
              </w:rPr>
              <w:t>57,46</w:t>
            </w:r>
          </w:p>
        </w:tc>
      </w:tr>
      <w:tr w:rsidR="000C1305" w14:paraId="6B865C47" w14:textId="77777777">
        <w:tc>
          <w:tcPr>
            <w:tcW w:w="3613" w:type="dxa"/>
            <w:tcBorders>
              <w:left w:val="single" w:sz="4" w:space="0" w:color="000000"/>
              <w:bottom w:val="single" w:sz="4" w:space="0" w:color="000000"/>
            </w:tcBorders>
          </w:tcPr>
          <w:p w14:paraId="00003C82" w14:textId="77777777" w:rsidR="000C1305" w:rsidRDefault="003D2CD8">
            <w:pPr>
              <w:spacing w:after="160" w:line="252" w:lineRule="auto"/>
              <w:jc w:val="both"/>
              <w:rPr>
                <w:color w:val="333333"/>
                <w:sz w:val="24"/>
                <w:szCs w:val="24"/>
              </w:rPr>
            </w:pPr>
            <w:r>
              <w:rPr>
                <w:color w:val="333333"/>
                <w:sz w:val="24"/>
                <w:szCs w:val="24"/>
              </w:rPr>
              <w:t>Lubuski</w:t>
            </w:r>
          </w:p>
        </w:tc>
        <w:tc>
          <w:tcPr>
            <w:tcW w:w="2662" w:type="dxa"/>
            <w:tcBorders>
              <w:left w:val="single" w:sz="4" w:space="0" w:color="000000"/>
              <w:bottom w:val="single" w:sz="4" w:space="0" w:color="000000"/>
            </w:tcBorders>
          </w:tcPr>
          <w:p w14:paraId="00003C83" w14:textId="77777777" w:rsidR="000C1305" w:rsidRDefault="003D2CD8">
            <w:pPr>
              <w:spacing w:after="160" w:line="252" w:lineRule="auto"/>
              <w:jc w:val="center"/>
              <w:rPr>
                <w:color w:val="333333"/>
                <w:sz w:val="24"/>
                <w:szCs w:val="24"/>
              </w:rPr>
            </w:pPr>
            <w:r>
              <w:rPr>
                <w:color w:val="333333"/>
                <w:sz w:val="24"/>
                <w:szCs w:val="24"/>
              </w:rPr>
              <w:t>212</w:t>
            </w:r>
          </w:p>
        </w:tc>
        <w:tc>
          <w:tcPr>
            <w:tcW w:w="2805" w:type="dxa"/>
            <w:tcBorders>
              <w:left w:val="single" w:sz="4" w:space="0" w:color="000000"/>
              <w:bottom w:val="single" w:sz="4" w:space="0" w:color="000000"/>
              <w:right w:val="single" w:sz="4" w:space="0" w:color="000000"/>
            </w:tcBorders>
          </w:tcPr>
          <w:p w14:paraId="00003C84" w14:textId="77777777" w:rsidR="000C1305" w:rsidRDefault="003D2CD8">
            <w:pPr>
              <w:spacing w:after="160" w:line="252" w:lineRule="auto"/>
              <w:jc w:val="center"/>
              <w:rPr>
                <w:color w:val="333333"/>
                <w:sz w:val="24"/>
                <w:szCs w:val="24"/>
              </w:rPr>
            </w:pPr>
            <w:r>
              <w:rPr>
                <w:color w:val="333333"/>
                <w:sz w:val="24"/>
                <w:szCs w:val="24"/>
              </w:rPr>
              <w:t>55,19</w:t>
            </w:r>
          </w:p>
        </w:tc>
      </w:tr>
      <w:tr w:rsidR="000C1305" w14:paraId="1C8F0B81" w14:textId="77777777">
        <w:tc>
          <w:tcPr>
            <w:tcW w:w="3613" w:type="dxa"/>
            <w:tcBorders>
              <w:left w:val="single" w:sz="4" w:space="0" w:color="000000"/>
              <w:bottom w:val="single" w:sz="4" w:space="0" w:color="000000"/>
            </w:tcBorders>
          </w:tcPr>
          <w:p w14:paraId="00003C85" w14:textId="77777777" w:rsidR="000C1305" w:rsidRDefault="003D2CD8">
            <w:pPr>
              <w:spacing w:after="160" w:line="252" w:lineRule="auto"/>
              <w:jc w:val="both"/>
              <w:rPr>
                <w:color w:val="333333"/>
                <w:sz w:val="24"/>
                <w:szCs w:val="24"/>
              </w:rPr>
            </w:pPr>
            <w:r>
              <w:rPr>
                <w:color w:val="333333"/>
                <w:sz w:val="24"/>
                <w:szCs w:val="24"/>
              </w:rPr>
              <w:t>Łódzkie</w:t>
            </w:r>
          </w:p>
        </w:tc>
        <w:tc>
          <w:tcPr>
            <w:tcW w:w="2662" w:type="dxa"/>
            <w:tcBorders>
              <w:left w:val="single" w:sz="4" w:space="0" w:color="000000"/>
              <w:bottom w:val="single" w:sz="4" w:space="0" w:color="000000"/>
            </w:tcBorders>
          </w:tcPr>
          <w:p w14:paraId="00003C86" w14:textId="77777777" w:rsidR="000C1305" w:rsidRDefault="003D2CD8">
            <w:pPr>
              <w:spacing w:after="160" w:line="252" w:lineRule="auto"/>
              <w:jc w:val="center"/>
              <w:rPr>
                <w:color w:val="333333"/>
                <w:sz w:val="24"/>
                <w:szCs w:val="24"/>
              </w:rPr>
            </w:pPr>
            <w:r>
              <w:rPr>
                <w:color w:val="333333"/>
                <w:sz w:val="24"/>
                <w:szCs w:val="24"/>
              </w:rPr>
              <w:t>252</w:t>
            </w:r>
          </w:p>
        </w:tc>
        <w:tc>
          <w:tcPr>
            <w:tcW w:w="2805" w:type="dxa"/>
            <w:tcBorders>
              <w:left w:val="single" w:sz="4" w:space="0" w:color="000000"/>
              <w:bottom w:val="single" w:sz="4" w:space="0" w:color="000000"/>
              <w:right w:val="single" w:sz="4" w:space="0" w:color="000000"/>
            </w:tcBorders>
          </w:tcPr>
          <w:p w14:paraId="00003C87" w14:textId="77777777" w:rsidR="000C1305" w:rsidRDefault="003D2CD8">
            <w:pPr>
              <w:spacing w:after="160" w:line="252" w:lineRule="auto"/>
              <w:jc w:val="center"/>
              <w:rPr>
                <w:color w:val="333333"/>
                <w:sz w:val="24"/>
                <w:szCs w:val="24"/>
              </w:rPr>
            </w:pPr>
            <w:r>
              <w:rPr>
                <w:color w:val="333333"/>
                <w:sz w:val="24"/>
                <w:szCs w:val="24"/>
              </w:rPr>
              <w:t>58,63</w:t>
            </w:r>
          </w:p>
        </w:tc>
      </w:tr>
      <w:tr w:rsidR="000C1305" w14:paraId="36B90325" w14:textId="77777777">
        <w:tc>
          <w:tcPr>
            <w:tcW w:w="3613" w:type="dxa"/>
            <w:tcBorders>
              <w:left w:val="single" w:sz="4" w:space="0" w:color="000000"/>
              <w:bottom w:val="single" w:sz="4" w:space="0" w:color="000000"/>
            </w:tcBorders>
          </w:tcPr>
          <w:p w14:paraId="00003C88" w14:textId="77777777" w:rsidR="000C1305" w:rsidRDefault="003D2CD8">
            <w:pPr>
              <w:spacing w:after="160" w:line="252" w:lineRule="auto"/>
              <w:jc w:val="both"/>
              <w:rPr>
                <w:color w:val="333333"/>
                <w:sz w:val="24"/>
                <w:szCs w:val="24"/>
              </w:rPr>
            </w:pPr>
            <w:r>
              <w:rPr>
                <w:color w:val="333333"/>
                <w:sz w:val="24"/>
                <w:szCs w:val="24"/>
              </w:rPr>
              <w:lastRenderedPageBreak/>
              <w:t>Małopolskie</w:t>
            </w:r>
          </w:p>
        </w:tc>
        <w:tc>
          <w:tcPr>
            <w:tcW w:w="2662" w:type="dxa"/>
            <w:tcBorders>
              <w:left w:val="single" w:sz="4" w:space="0" w:color="000000"/>
              <w:bottom w:val="single" w:sz="4" w:space="0" w:color="000000"/>
            </w:tcBorders>
          </w:tcPr>
          <w:p w14:paraId="00003C89" w14:textId="77777777" w:rsidR="000C1305" w:rsidRDefault="003D2CD8">
            <w:pPr>
              <w:spacing w:after="160" w:line="252" w:lineRule="auto"/>
              <w:jc w:val="center"/>
              <w:rPr>
                <w:color w:val="333333"/>
                <w:sz w:val="24"/>
                <w:szCs w:val="24"/>
              </w:rPr>
            </w:pPr>
            <w:r>
              <w:rPr>
                <w:color w:val="333333"/>
                <w:sz w:val="24"/>
                <w:szCs w:val="24"/>
              </w:rPr>
              <w:t>361</w:t>
            </w:r>
          </w:p>
        </w:tc>
        <w:tc>
          <w:tcPr>
            <w:tcW w:w="2805" w:type="dxa"/>
            <w:tcBorders>
              <w:left w:val="single" w:sz="4" w:space="0" w:color="000000"/>
              <w:bottom w:val="single" w:sz="4" w:space="0" w:color="000000"/>
              <w:right w:val="single" w:sz="4" w:space="0" w:color="000000"/>
            </w:tcBorders>
          </w:tcPr>
          <w:p w14:paraId="00003C8A" w14:textId="77777777" w:rsidR="000C1305" w:rsidRDefault="003D2CD8">
            <w:pPr>
              <w:spacing w:after="160" w:line="252" w:lineRule="auto"/>
              <w:jc w:val="center"/>
              <w:rPr>
                <w:color w:val="333333"/>
                <w:sz w:val="24"/>
                <w:szCs w:val="24"/>
              </w:rPr>
            </w:pPr>
            <w:r>
              <w:rPr>
                <w:color w:val="333333"/>
                <w:sz w:val="24"/>
                <w:szCs w:val="24"/>
              </w:rPr>
              <w:t>59,39</w:t>
            </w:r>
          </w:p>
        </w:tc>
      </w:tr>
      <w:tr w:rsidR="000C1305" w14:paraId="72BA6D84" w14:textId="77777777">
        <w:tc>
          <w:tcPr>
            <w:tcW w:w="3613" w:type="dxa"/>
            <w:tcBorders>
              <w:left w:val="single" w:sz="4" w:space="0" w:color="000000"/>
              <w:bottom w:val="single" w:sz="4" w:space="0" w:color="000000"/>
            </w:tcBorders>
          </w:tcPr>
          <w:p w14:paraId="00003C8B" w14:textId="77777777" w:rsidR="000C1305" w:rsidRDefault="003D2CD8">
            <w:pPr>
              <w:spacing w:after="160" w:line="252" w:lineRule="auto"/>
              <w:jc w:val="both"/>
              <w:rPr>
                <w:color w:val="333333"/>
                <w:sz w:val="24"/>
                <w:szCs w:val="24"/>
              </w:rPr>
            </w:pPr>
            <w:r>
              <w:rPr>
                <w:color w:val="333333"/>
                <w:sz w:val="24"/>
                <w:szCs w:val="24"/>
              </w:rPr>
              <w:t>Mazowieckie</w:t>
            </w:r>
          </w:p>
        </w:tc>
        <w:tc>
          <w:tcPr>
            <w:tcW w:w="2662" w:type="dxa"/>
            <w:tcBorders>
              <w:left w:val="single" w:sz="4" w:space="0" w:color="000000"/>
              <w:bottom w:val="single" w:sz="4" w:space="0" w:color="000000"/>
            </w:tcBorders>
          </w:tcPr>
          <w:p w14:paraId="00003C8C" w14:textId="77777777" w:rsidR="000C1305" w:rsidRDefault="003D2CD8">
            <w:pPr>
              <w:spacing w:after="160" w:line="252" w:lineRule="auto"/>
              <w:jc w:val="center"/>
              <w:rPr>
                <w:color w:val="333333"/>
                <w:sz w:val="24"/>
                <w:szCs w:val="24"/>
              </w:rPr>
            </w:pPr>
            <w:r>
              <w:rPr>
                <w:color w:val="333333"/>
                <w:sz w:val="24"/>
                <w:szCs w:val="24"/>
              </w:rPr>
              <w:t>492</w:t>
            </w:r>
          </w:p>
        </w:tc>
        <w:tc>
          <w:tcPr>
            <w:tcW w:w="2805" w:type="dxa"/>
            <w:tcBorders>
              <w:left w:val="single" w:sz="4" w:space="0" w:color="000000"/>
              <w:bottom w:val="single" w:sz="4" w:space="0" w:color="000000"/>
              <w:right w:val="single" w:sz="4" w:space="0" w:color="000000"/>
            </w:tcBorders>
          </w:tcPr>
          <w:p w14:paraId="00003C8D" w14:textId="77777777" w:rsidR="000C1305" w:rsidRDefault="003D2CD8">
            <w:pPr>
              <w:spacing w:after="160" w:line="252" w:lineRule="auto"/>
              <w:jc w:val="center"/>
              <w:rPr>
                <w:color w:val="333333"/>
                <w:sz w:val="24"/>
                <w:szCs w:val="24"/>
              </w:rPr>
            </w:pPr>
            <w:r>
              <w:rPr>
                <w:color w:val="333333"/>
                <w:sz w:val="24"/>
                <w:szCs w:val="24"/>
              </w:rPr>
              <w:t>37,8</w:t>
            </w:r>
          </w:p>
        </w:tc>
      </w:tr>
      <w:tr w:rsidR="000C1305" w14:paraId="7508614D" w14:textId="77777777">
        <w:tc>
          <w:tcPr>
            <w:tcW w:w="3613" w:type="dxa"/>
            <w:tcBorders>
              <w:left w:val="single" w:sz="4" w:space="0" w:color="000000"/>
              <w:bottom w:val="single" w:sz="4" w:space="0" w:color="000000"/>
            </w:tcBorders>
          </w:tcPr>
          <w:p w14:paraId="00003C8E" w14:textId="77777777" w:rsidR="000C1305" w:rsidRDefault="003D2CD8">
            <w:pPr>
              <w:spacing w:after="160" w:line="252" w:lineRule="auto"/>
              <w:jc w:val="both"/>
              <w:rPr>
                <w:color w:val="333333"/>
                <w:sz w:val="24"/>
                <w:szCs w:val="24"/>
              </w:rPr>
            </w:pPr>
            <w:r>
              <w:rPr>
                <w:color w:val="333333"/>
                <w:sz w:val="24"/>
                <w:szCs w:val="24"/>
              </w:rPr>
              <w:t>Opolskie</w:t>
            </w:r>
          </w:p>
        </w:tc>
        <w:tc>
          <w:tcPr>
            <w:tcW w:w="2662" w:type="dxa"/>
            <w:tcBorders>
              <w:left w:val="single" w:sz="4" w:space="0" w:color="000000"/>
              <w:bottom w:val="single" w:sz="4" w:space="0" w:color="000000"/>
            </w:tcBorders>
          </w:tcPr>
          <w:p w14:paraId="00003C8F" w14:textId="77777777" w:rsidR="000C1305" w:rsidRDefault="003D2CD8">
            <w:pPr>
              <w:spacing w:after="160" w:line="252" w:lineRule="auto"/>
              <w:jc w:val="center"/>
              <w:rPr>
                <w:color w:val="333333"/>
                <w:sz w:val="24"/>
                <w:szCs w:val="24"/>
              </w:rPr>
            </w:pPr>
            <w:r>
              <w:rPr>
                <w:color w:val="333333"/>
                <w:sz w:val="24"/>
                <w:szCs w:val="24"/>
              </w:rPr>
              <w:t>257</w:t>
            </w:r>
          </w:p>
        </w:tc>
        <w:tc>
          <w:tcPr>
            <w:tcW w:w="2805" w:type="dxa"/>
            <w:tcBorders>
              <w:left w:val="single" w:sz="4" w:space="0" w:color="000000"/>
              <w:bottom w:val="single" w:sz="4" w:space="0" w:color="000000"/>
              <w:right w:val="single" w:sz="4" w:space="0" w:color="000000"/>
            </w:tcBorders>
          </w:tcPr>
          <w:p w14:paraId="00003C90" w14:textId="77777777" w:rsidR="000C1305" w:rsidRDefault="003D2CD8">
            <w:pPr>
              <w:spacing w:after="160" w:line="252" w:lineRule="auto"/>
              <w:jc w:val="center"/>
              <w:rPr>
                <w:color w:val="333333"/>
                <w:sz w:val="24"/>
                <w:szCs w:val="24"/>
              </w:rPr>
            </w:pPr>
            <w:r>
              <w:rPr>
                <w:color w:val="333333"/>
                <w:sz w:val="24"/>
                <w:szCs w:val="24"/>
              </w:rPr>
              <w:t>52,92</w:t>
            </w:r>
          </w:p>
        </w:tc>
      </w:tr>
      <w:tr w:rsidR="000C1305" w14:paraId="5D89CD05" w14:textId="77777777">
        <w:tc>
          <w:tcPr>
            <w:tcW w:w="3613" w:type="dxa"/>
            <w:tcBorders>
              <w:left w:val="single" w:sz="4" w:space="0" w:color="000000"/>
              <w:bottom w:val="single" w:sz="4" w:space="0" w:color="000000"/>
            </w:tcBorders>
          </w:tcPr>
          <w:p w14:paraId="00003C91" w14:textId="77777777" w:rsidR="000C1305" w:rsidRDefault="003D2CD8">
            <w:pPr>
              <w:spacing w:after="160" w:line="252" w:lineRule="auto"/>
              <w:jc w:val="both"/>
              <w:rPr>
                <w:color w:val="333333"/>
                <w:sz w:val="24"/>
                <w:szCs w:val="24"/>
              </w:rPr>
            </w:pPr>
            <w:r>
              <w:rPr>
                <w:color w:val="333333"/>
                <w:sz w:val="24"/>
                <w:szCs w:val="24"/>
              </w:rPr>
              <w:t>Podkarpackie</w:t>
            </w:r>
          </w:p>
        </w:tc>
        <w:tc>
          <w:tcPr>
            <w:tcW w:w="2662" w:type="dxa"/>
            <w:tcBorders>
              <w:left w:val="single" w:sz="4" w:space="0" w:color="000000"/>
              <w:bottom w:val="single" w:sz="4" w:space="0" w:color="000000"/>
            </w:tcBorders>
          </w:tcPr>
          <w:p w14:paraId="00003C92" w14:textId="77777777" w:rsidR="000C1305" w:rsidRDefault="003D2CD8">
            <w:pPr>
              <w:spacing w:after="160" w:line="252" w:lineRule="auto"/>
              <w:jc w:val="center"/>
              <w:rPr>
                <w:color w:val="333333"/>
                <w:sz w:val="24"/>
                <w:szCs w:val="24"/>
              </w:rPr>
            </w:pPr>
            <w:r>
              <w:rPr>
                <w:color w:val="333333"/>
                <w:sz w:val="24"/>
                <w:szCs w:val="24"/>
              </w:rPr>
              <w:t>217</w:t>
            </w:r>
          </w:p>
        </w:tc>
        <w:tc>
          <w:tcPr>
            <w:tcW w:w="2805" w:type="dxa"/>
            <w:tcBorders>
              <w:left w:val="single" w:sz="4" w:space="0" w:color="000000"/>
              <w:bottom w:val="single" w:sz="4" w:space="0" w:color="000000"/>
              <w:right w:val="single" w:sz="4" w:space="0" w:color="000000"/>
            </w:tcBorders>
          </w:tcPr>
          <w:p w14:paraId="00003C93" w14:textId="77777777" w:rsidR="000C1305" w:rsidRDefault="003D2CD8">
            <w:pPr>
              <w:spacing w:after="160" w:line="252" w:lineRule="auto"/>
              <w:jc w:val="center"/>
              <w:rPr>
                <w:color w:val="333333"/>
                <w:sz w:val="24"/>
                <w:szCs w:val="24"/>
              </w:rPr>
            </w:pPr>
            <w:r>
              <w:rPr>
                <w:color w:val="333333"/>
                <w:sz w:val="24"/>
                <w:szCs w:val="24"/>
              </w:rPr>
              <w:t>75,04</w:t>
            </w:r>
          </w:p>
        </w:tc>
      </w:tr>
      <w:tr w:rsidR="000C1305" w14:paraId="0A8B1103" w14:textId="77777777">
        <w:tc>
          <w:tcPr>
            <w:tcW w:w="3613" w:type="dxa"/>
            <w:tcBorders>
              <w:left w:val="single" w:sz="4" w:space="0" w:color="000000"/>
              <w:bottom w:val="single" w:sz="4" w:space="0" w:color="000000"/>
            </w:tcBorders>
          </w:tcPr>
          <w:p w14:paraId="00003C94" w14:textId="77777777" w:rsidR="000C1305" w:rsidRDefault="003D2CD8">
            <w:pPr>
              <w:spacing w:after="160" w:line="252" w:lineRule="auto"/>
              <w:jc w:val="both"/>
              <w:rPr>
                <w:color w:val="333333"/>
                <w:sz w:val="24"/>
                <w:szCs w:val="24"/>
              </w:rPr>
            </w:pPr>
            <w:r>
              <w:rPr>
                <w:color w:val="333333"/>
                <w:sz w:val="24"/>
                <w:szCs w:val="24"/>
              </w:rPr>
              <w:t>Podlaskie</w:t>
            </w:r>
          </w:p>
        </w:tc>
        <w:tc>
          <w:tcPr>
            <w:tcW w:w="2662" w:type="dxa"/>
            <w:tcBorders>
              <w:left w:val="single" w:sz="4" w:space="0" w:color="000000"/>
              <w:bottom w:val="single" w:sz="4" w:space="0" w:color="000000"/>
            </w:tcBorders>
          </w:tcPr>
          <w:p w14:paraId="00003C95" w14:textId="77777777" w:rsidR="000C1305" w:rsidRDefault="003D2CD8">
            <w:pPr>
              <w:spacing w:after="160" w:line="252" w:lineRule="auto"/>
              <w:jc w:val="center"/>
              <w:rPr>
                <w:color w:val="333333"/>
                <w:sz w:val="24"/>
                <w:szCs w:val="24"/>
              </w:rPr>
            </w:pPr>
            <w:r>
              <w:rPr>
                <w:color w:val="333333"/>
                <w:sz w:val="24"/>
                <w:szCs w:val="24"/>
              </w:rPr>
              <w:t>100</w:t>
            </w:r>
          </w:p>
        </w:tc>
        <w:tc>
          <w:tcPr>
            <w:tcW w:w="2805" w:type="dxa"/>
            <w:tcBorders>
              <w:left w:val="single" w:sz="4" w:space="0" w:color="000000"/>
              <w:bottom w:val="single" w:sz="4" w:space="0" w:color="000000"/>
              <w:right w:val="single" w:sz="4" w:space="0" w:color="000000"/>
            </w:tcBorders>
          </w:tcPr>
          <w:p w14:paraId="00003C96" w14:textId="77777777" w:rsidR="000C1305" w:rsidRDefault="003D2CD8">
            <w:pPr>
              <w:spacing w:after="160" w:line="252" w:lineRule="auto"/>
              <w:jc w:val="center"/>
              <w:rPr>
                <w:color w:val="333333"/>
                <w:sz w:val="24"/>
                <w:szCs w:val="24"/>
              </w:rPr>
            </w:pPr>
            <w:r>
              <w:rPr>
                <w:color w:val="333333"/>
                <w:sz w:val="24"/>
                <w:szCs w:val="24"/>
              </w:rPr>
              <w:t>57,68</w:t>
            </w:r>
          </w:p>
        </w:tc>
      </w:tr>
      <w:tr w:rsidR="000C1305" w14:paraId="14184B8D" w14:textId="77777777">
        <w:tc>
          <w:tcPr>
            <w:tcW w:w="3613" w:type="dxa"/>
            <w:tcBorders>
              <w:left w:val="single" w:sz="4" w:space="0" w:color="000000"/>
              <w:bottom w:val="single" w:sz="4" w:space="0" w:color="000000"/>
            </w:tcBorders>
          </w:tcPr>
          <w:p w14:paraId="00003C97" w14:textId="77777777" w:rsidR="000C1305" w:rsidRDefault="003D2CD8">
            <w:pPr>
              <w:spacing w:after="160" w:line="252" w:lineRule="auto"/>
              <w:jc w:val="both"/>
              <w:rPr>
                <w:b/>
                <w:color w:val="333333"/>
                <w:sz w:val="24"/>
                <w:szCs w:val="24"/>
              </w:rPr>
            </w:pPr>
            <w:r>
              <w:rPr>
                <w:color w:val="333333"/>
                <w:sz w:val="24"/>
                <w:szCs w:val="24"/>
              </w:rPr>
              <w:t>Pomorskie</w:t>
            </w:r>
          </w:p>
        </w:tc>
        <w:tc>
          <w:tcPr>
            <w:tcW w:w="2662" w:type="dxa"/>
            <w:tcBorders>
              <w:left w:val="single" w:sz="4" w:space="0" w:color="000000"/>
              <w:bottom w:val="single" w:sz="4" w:space="0" w:color="000000"/>
            </w:tcBorders>
          </w:tcPr>
          <w:p w14:paraId="00003C98" w14:textId="77777777" w:rsidR="000C1305" w:rsidRDefault="003D2CD8">
            <w:pPr>
              <w:spacing w:after="160" w:line="252" w:lineRule="auto"/>
              <w:jc w:val="center"/>
              <w:rPr>
                <w:b/>
                <w:color w:val="333333"/>
                <w:sz w:val="24"/>
                <w:szCs w:val="24"/>
              </w:rPr>
            </w:pPr>
            <w:r>
              <w:rPr>
                <w:b/>
                <w:color w:val="333333"/>
                <w:sz w:val="24"/>
                <w:szCs w:val="24"/>
              </w:rPr>
              <w:t>510</w:t>
            </w:r>
          </w:p>
        </w:tc>
        <w:tc>
          <w:tcPr>
            <w:tcW w:w="2805" w:type="dxa"/>
            <w:tcBorders>
              <w:left w:val="single" w:sz="4" w:space="0" w:color="000000"/>
              <w:bottom w:val="single" w:sz="4" w:space="0" w:color="000000"/>
              <w:right w:val="single" w:sz="4" w:space="0" w:color="000000"/>
            </w:tcBorders>
          </w:tcPr>
          <w:p w14:paraId="00003C99" w14:textId="77777777" w:rsidR="000C1305" w:rsidRDefault="003D2CD8">
            <w:pPr>
              <w:spacing w:after="160" w:line="252" w:lineRule="auto"/>
              <w:jc w:val="center"/>
              <w:rPr>
                <w:color w:val="333333"/>
                <w:sz w:val="24"/>
                <w:szCs w:val="24"/>
              </w:rPr>
            </w:pPr>
            <w:r>
              <w:rPr>
                <w:b/>
                <w:color w:val="333333"/>
                <w:sz w:val="24"/>
                <w:szCs w:val="24"/>
              </w:rPr>
              <w:t>255,08</w:t>
            </w:r>
          </w:p>
        </w:tc>
      </w:tr>
      <w:tr w:rsidR="000C1305" w14:paraId="03172131" w14:textId="77777777">
        <w:tc>
          <w:tcPr>
            <w:tcW w:w="3613" w:type="dxa"/>
            <w:tcBorders>
              <w:left w:val="single" w:sz="4" w:space="0" w:color="000000"/>
              <w:bottom w:val="single" w:sz="4" w:space="0" w:color="000000"/>
            </w:tcBorders>
          </w:tcPr>
          <w:p w14:paraId="00003C9A" w14:textId="77777777" w:rsidR="000C1305" w:rsidRDefault="003D2CD8">
            <w:pPr>
              <w:spacing w:after="160" w:line="252" w:lineRule="auto"/>
              <w:jc w:val="both"/>
              <w:rPr>
                <w:color w:val="333333"/>
                <w:sz w:val="24"/>
                <w:szCs w:val="24"/>
              </w:rPr>
            </w:pPr>
            <w:r>
              <w:rPr>
                <w:color w:val="333333"/>
                <w:sz w:val="24"/>
                <w:szCs w:val="24"/>
              </w:rPr>
              <w:t>Śląskie</w:t>
            </w:r>
          </w:p>
        </w:tc>
        <w:tc>
          <w:tcPr>
            <w:tcW w:w="2662" w:type="dxa"/>
            <w:tcBorders>
              <w:left w:val="single" w:sz="4" w:space="0" w:color="000000"/>
              <w:bottom w:val="single" w:sz="4" w:space="0" w:color="000000"/>
            </w:tcBorders>
          </w:tcPr>
          <w:p w14:paraId="00003C9B" w14:textId="77777777" w:rsidR="000C1305" w:rsidRDefault="003D2CD8">
            <w:pPr>
              <w:spacing w:after="160" w:line="252" w:lineRule="auto"/>
              <w:jc w:val="center"/>
              <w:rPr>
                <w:color w:val="333333"/>
                <w:sz w:val="24"/>
                <w:szCs w:val="24"/>
              </w:rPr>
            </w:pPr>
            <w:r>
              <w:rPr>
                <w:color w:val="333333"/>
                <w:sz w:val="24"/>
                <w:szCs w:val="24"/>
              </w:rPr>
              <w:t>751</w:t>
            </w:r>
          </w:p>
        </w:tc>
        <w:tc>
          <w:tcPr>
            <w:tcW w:w="2805" w:type="dxa"/>
            <w:tcBorders>
              <w:left w:val="single" w:sz="4" w:space="0" w:color="000000"/>
              <w:bottom w:val="single" w:sz="4" w:space="0" w:color="000000"/>
              <w:right w:val="single" w:sz="4" w:space="0" w:color="000000"/>
            </w:tcBorders>
          </w:tcPr>
          <w:p w14:paraId="00003C9C" w14:textId="77777777" w:rsidR="000C1305" w:rsidRDefault="003D2CD8">
            <w:pPr>
              <w:spacing w:after="160" w:line="252" w:lineRule="auto"/>
              <w:jc w:val="center"/>
              <w:rPr>
                <w:color w:val="333333"/>
                <w:sz w:val="24"/>
                <w:szCs w:val="24"/>
              </w:rPr>
            </w:pPr>
            <w:r>
              <w:rPr>
                <w:color w:val="333333"/>
                <w:sz w:val="24"/>
                <w:szCs w:val="24"/>
              </w:rPr>
              <w:t>53,72</w:t>
            </w:r>
          </w:p>
        </w:tc>
      </w:tr>
      <w:tr w:rsidR="000C1305" w14:paraId="2960F46C" w14:textId="77777777">
        <w:tc>
          <w:tcPr>
            <w:tcW w:w="3613" w:type="dxa"/>
            <w:tcBorders>
              <w:left w:val="single" w:sz="4" w:space="0" w:color="000000"/>
              <w:bottom w:val="single" w:sz="4" w:space="0" w:color="000000"/>
            </w:tcBorders>
          </w:tcPr>
          <w:p w14:paraId="00003C9D" w14:textId="77777777" w:rsidR="000C1305" w:rsidRDefault="003D2CD8">
            <w:pPr>
              <w:spacing w:after="160" w:line="252" w:lineRule="auto"/>
              <w:jc w:val="both"/>
              <w:rPr>
                <w:color w:val="333333"/>
                <w:sz w:val="24"/>
                <w:szCs w:val="24"/>
              </w:rPr>
            </w:pPr>
            <w:r>
              <w:rPr>
                <w:color w:val="333333"/>
                <w:sz w:val="24"/>
                <w:szCs w:val="24"/>
              </w:rPr>
              <w:t>Świętokrzyskie</w:t>
            </w:r>
          </w:p>
        </w:tc>
        <w:tc>
          <w:tcPr>
            <w:tcW w:w="2662" w:type="dxa"/>
            <w:tcBorders>
              <w:left w:val="single" w:sz="4" w:space="0" w:color="000000"/>
              <w:bottom w:val="single" w:sz="4" w:space="0" w:color="000000"/>
            </w:tcBorders>
          </w:tcPr>
          <w:p w14:paraId="00003C9E" w14:textId="77777777" w:rsidR="000C1305" w:rsidRDefault="003D2CD8">
            <w:pPr>
              <w:spacing w:after="160" w:line="252" w:lineRule="auto"/>
              <w:jc w:val="center"/>
              <w:rPr>
                <w:color w:val="333333"/>
                <w:sz w:val="24"/>
                <w:szCs w:val="24"/>
              </w:rPr>
            </w:pPr>
            <w:r>
              <w:rPr>
                <w:color w:val="333333"/>
                <w:sz w:val="24"/>
                <w:szCs w:val="24"/>
              </w:rPr>
              <w:t>318</w:t>
            </w:r>
          </w:p>
        </w:tc>
        <w:tc>
          <w:tcPr>
            <w:tcW w:w="2805" w:type="dxa"/>
            <w:tcBorders>
              <w:left w:val="single" w:sz="4" w:space="0" w:color="000000"/>
              <w:bottom w:val="single" w:sz="4" w:space="0" w:color="000000"/>
              <w:right w:val="single" w:sz="4" w:space="0" w:color="000000"/>
            </w:tcBorders>
          </w:tcPr>
          <w:p w14:paraId="00003C9F" w14:textId="77777777" w:rsidR="000C1305" w:rsidRDefault="003D2CD8">
            <w:pPr>
              <w:spacing w:after="160" w:line="252" w:lineRule="auto"/>
              <w:jc w:val="center"/>
              <w:rPr>
                <w:color w:val="333333"/>
                <w:sz w:val="24"/>
                <w:szCs w:val="24"/>
              </w:rPr>
            </w:pPr>
            <w:r>
              <w:rPr>
                <w:color w:val="333333"/>
                <w:sz w:val="24"/>
                <w:szCs w:val="24"/>
              </w:rPr>
              <w:t>41,16</w:t>
            </w:r>
          </w:p>
        </w:tc>
      </w:tr>
      <w:tr w:rsidR="000C1305" w14:paraId="078D9FBE" w14:textId="77777777">
        <w:tc>
          <w:tcPr>
            <w:tcW w:w="3613" w:type="dxa"/>
            <w:tcBorders>
              <w:left w:val="single" w:sz="4" w:space="0" w:color="000000"/>
              <w:bottom w:val="single" w:sz="4" w:space="0" w:color="000000"/>
            </w:tcBorders>
          </w:tcPr>
          <w:p w14:paraId="00003CA0" w14:textId="77777777" w:rsidR="000C1305" w:rsidRDefault="003D2CD8">
            <w:pPr>
              <w:spacing w:after="160" w:line="252" w:lineRule="auto"/>
              <w:jc w:val="both"/>
              <w:rPr>
                <w:color w:val="333333"/>
                <w:sz w:val="24"/>
                <w:szCs w:val="24"/>
              </w:rPr>
            </w:pPr>
            <w:r>
              <w:rPr>
                <w:color w:val="333333"/>
                <w:sz w:val="24"/>
                <w:szCs w:val="24"/>
              </w:rPr>
              <w:t>Warmińsko-mazurskie</w:t>
            </w:r>
          </w:p>
        </w:tc>
        <w:tc>
          <w:tcPr>
            <w:tcW w:w="2662" w:type="dxa"/>
            <w:tcBorders>
              <w:left w:val="single" w:sz="4" w:space="0" w:color="000000"/>
              <w:bottom w:val="single" w:sz="4" w:space="0" w:color="000000"/>
            </w:tcBorders>
          </w:tcPr>
          <w:p w14:paraId="00003CA1" w14:textId="77777777" w:rsidR="000C1305" w:rsidRDefault="003D2CD8">
            <w:pPr>
              <w:spacing w:after="160" w:line="252" w:lineRule="auto"/>
              <w:jc w:val="center"/>
              <w:rPr>
                <w:color w:val="333333"/>
                <w:sz w:val="24"/>
                <w:szCs w:val="24"/>
              </w:rPr>
            </w:pPr>
            <w:r>
              <w:rPr>
                <w:color w:val="333333"/>
                <w:sz w:val="24"/>
                <w:szCs w:val="24"/>
              </w:rPr>
              <w:t>465</w:t>
            </w:r>
          </w:p>
        </w:tc>
        <w:tc>
          <w:tcPr>
            <w:tcW w:w="2805" w:type="dxa"/>
            <w:tcBorders>
              <w:left w:val="single" w:sz="4" w:space="0" w:color="000000"/>
              <w:bottom w:val="single" w:sz="4" w:space="0" w:color="000000"/>
              <w:right w:val="single" w:sz="4" w:space="0" w:color="000000"/>
            </w:tcBorders>
          </w:tcPr>
          <w:p w14:paraId="00003CA2" w14:textId="77777777" w:rsidR="000C1305" w:rsidRDefault="003D2CD8">
            <w:pPr>
              <w:spacing w:after="160" w:line="252" w:lineRule="auto"/>
              <w:jc w:val="center"/>
              <w:rPr>
                <w:color w:val="333333"/>
                <w:sz w:val="24"/>
                <w:szCs w:val="24"/>
              </w:rPr>
            </w:pPr>
            <w:r>
              <w:rPr>
                <w:color w:val="333333"/>
                <w:sz w:val="24"/>
                <w:szCs w:val="24"/>
              </w:rPr>
              <w:t>51,16</w:t>
            </w:r>
          </w:p>
        </w:tc>
      </w:tr>
      <w:tr w:rsidR="000C1305" w14:paraId="5F35F198" w14:textId="77777777">
        <w:tc>
          <w:tcPr>
            <w:tcW w:w="3613" w:type="dxa"/>
            <w:tcBorders>
              <w:left w:val="single" w:sz="4" w:space="0" w:color="000000"/>
              <w:bottom w:val="single" w:sz="4" w:space="0" w:color="000000"/>
            </w:tcBorders>
          </w:tcPr>
          <w:p w14:paraId="00003CA3" w14:textId="77777777" w:rsidR="000C1305" w:rsidRDefault="003D2CD8">
            <w:pPr>
              <w:spacing w:after="160" w:line="252" w:lineRule="auto"/>
              <w:jc w:val="both"/>
              <w:rPr>
                <w:color w:val="333333"/>
                <w:sz w:val="24"/>
                <w:szCs w:val="24"/>
              </w:rPr>
            </w:pPr>
            <w:r>
              <w:rPr>
                <w:color w:val="333333"/>
                <w:sz w:val="24"/>
                <w:szCs w:val="24"/>
              </w:rPr>
              <w:t>Wielkopolskie</w:t>
            </w:r>
          </w:p>
        </w:tc>
        <w:tc>
          <w:tcPr>
            <w:tcW w:w="2662" w:type="dxa"/>
            <w:tcBorders>
              <w:left w:val="single" w:sz="4" w:space="0" w:color="000000"/>
              <w:bottom w:val="single" w:sz="4" w:space="0" w:color="000000"/>
            </w:tcBorders>
          </w:tcPr>
          <w:p w14:paraId="00003CA4" w14:textId="77777777" w:rsidR="000C1305" w:rsidRDefault="003D2CD8">
            <w:pPr>
              <w:spacing w:after="160" w:line="252" w:lineRule="auto"/>
              <w:jc w:val="center"/>
              <w:rPr>
                <w:color w:val="333333"/>
                <w:sz w:val="24"/>
                <w:szCs w:val="24"/>
              </w:rPr>
            </w:pPr>
            <w:r>
              <w:rPr>
                <w:color w:val="333333"/>
                <w:sz w:val="24"/>
                <w:szCs w:val="24"/>
              </w:rPr>
              <w:t>512</w:t>
            </w:r>
          </w:p>
        </w:tc>
        <w:tc>
          <w:tcPr>
            <w:tcW w:w="2805" w:type="dxa"/>
            <w:tcBorders>
              <w:left w:val="single" w:sz="4" w:space="0" w:color="000000"/>
              <w:bottom w:val="single" w:sz="4" w:space="0" w:color="000000"/>
              <w:right w:val="single" w:sz="4" w:space="0" w:color="000000"/>
            </w:tcBorders>
          </w:tcPr>
          <w:p w14:paraId="00003CA5" w14:textId="77777777" w:rsidR="000C1305" w:rsidRDefault="003D2CD8">
            <w:pPr>
              <w:spacing w:after="160" w:line="252" w:lineRule="auto"/>
              <w:jc w:val="center"/>
              <w:rPr>
                <w:color w:val="333333"/>
                <w:sz w:val="24"/>
                <w:szCs w:val="24"/>
              </w:rPr>
            </w:pPr>
            <w:r>
              <w:rPr>
                <w:color w:val="333333"/>
                <w:sz w:val="24"/>
                <w:szCs w:val="24"/>
              </w:rPr>
              <w:t>69,58</w:t>
            </w:r>
          </w:p>
        </w:tc>
      </w:tr>
      <w:tr w:rsidR="000C1305" w14:paraId="33824F8D" w14:textId="77777777">
        <w:tc>
          <w:tcPr>
            <w:tcW w:w="3613" w:type="dxa"/>
            <w:tcBorders>
              <w:left w:val="single" w:sz="4" w:space="0" w:color="000000"/>
              <w:bottom w:val="single" w:sz="4" w:space="0" w:color="000000"/>
            </w:tcBorders>
          </w:tcPr>
          <w:p w14:paraId="00003CA6" w14:textId="77777777" w:rsidR="000C1305" w:rsidRDefault="003D2CD8">
            <w:pPr>
              <w:spacing w:after="160" w:line="252" w:lineRule="auto"/>
              <w:jc w:val="both"/>
              <w:rPr>
                <w:color w:val="333333"/>
                <w:sz w:val="24"/>
                <w:szCs w:val="24"/>
              </w:rPr>
            </w:pPr>
            <w:r>
              <w:rPr>
                <w:color w:val="333333"/>
                <w:sz w:val="24"/>
                <w:szCs w:val="24"/>
              </w:rPr>
              <w:t>Zachodniopomorskie</w:t>
            </w:r>
          </w:p>
        </w:tc>
        <w:tc>
          <w:tcPr>
            <w:tcW w:w="2662" w:type="dxa"/>
            <w:tcBorders>
              <w:left w:val="single" w:sz="4" w:space="0" w:color="000000"/>
              <w:bottom w:val="single" w:sz="4" w:space="0" w:color="000000"/>
            </w:tcBorders>
          </w:tcPr>
          <w:p w14:paraId="00003CA7" w14:textId="77777777" w:rsidR="000C1305" w:rsidRDefault="003D2CD8">
            <w:pPr>
              <w:spacing w:after="160" w:line="252" w:lineRule="auto"/>
              <w:jc w:val="center"/>
              <w:rPr>
                <w:color w:val="333333"/>
                <w:sz w:val="24"/>
                <w:szCs w:val="24"/>
              </w:rPr>
            </w:pPr>
            <w:r>
              <w:rPr>
                <w:color w:val="333333"/>
                <w:sz w:val="24"/>
                <w:szCs w:val="24"/>
              </w:rPr>
              <w:t>415</w:t>
            </w:r>
          </w:p>
        </w:tc>
        <w:tc>
          <w:tcPr>
            <w:tcW w:w="2805" w:type="dxa"/>
            <w:tcBorders>
              <w:left w:val="single" w:sz="4" w:space="0" w:color="000000"/>
              <w:bottom w:val="single" w:sz="4" w:space="0" w:color="000000"/>
              <w:right w:val="single" w:sz="4" w:space="0" w:color="000000"/>
            </w:tcBorders>
          </w:tcPr>
          <w:p w14:paraId="00003CA8" w14:textId="77777777" w:rsidR="000C1305" w:rsidRDefault="003D2CD8">
            <w:pPr>
              <w:spacing w:after="160" w:line="252" w:lineRule="auto"/>
              <w:jc w:val="center"/>
              <w:rPr>
                <w:color w:val="333333"/>
                <w:sz w:val="24"/>
                <w:szCs w:val="24"/>
              </w:rPr>
            </w:pPr>
            <w:r>
              <w:rPr>
                <w:color w:val="333333"/>
                <w:sz w:val="24"/>
                <w:szCs w:val="24"/>
              </w:rPr>
              <w:t>316,76</w:t>
            </w:r>
          </w:p>
        </w:tc>
      </w:tr>
      <w:tr w:rsidR="000C1305" w14:paraId="2932AD50" w14:textId="77777777">
        <w:tc>
          <w:tcPr>
            <w:tcW w:w="3613" w:type="dxa"/>
            <w:tcBorders>
              <w:left w:val="single" w:sz="4" w:space="0" w:color="000000"/>
              <w:bottom w:val="single" w:sz="4" w:space="0" w:color="000000"/>
            </w:tcBorders>
          </w:tcPr>
          <w:p w14:paraId="00003CA9" w14:textId="77777777" w:rsidR="000C1305" w:rsidRDefault="003D2CD8">
            <w:pPr>
              <w:spacing w:after="160" w:line="252" w:lineRule="auto"/>
              <w:jc w:val="both"/>
              <w:rPr>
                <w:b/>
                <w:color w:val="333333"/>
                <w:sz w:val="24"/>
                <w:szCs w:val="24"/>
              </w:rPr>
            </w:pPr>
            <w:r>
              <w:rPr>
                <w:color w:val="333333"/>
                <w:sz w:val="24"/>
                <w:szCs w:val="24"/>
              </w:rPr>
              <w:t>Razem</w:t>
            </w:r>
          </w:p>
        </w:tc>
        <w:tc>
          <w:tcPr>
            <w:tcW w:w="2662" w:type="dxa"/>
            <w:tcBorders>
              <w:left w:val="single" w:sz="4" w:space="0" w:color="000000"/>
              <w:bottom w:val="single" w:sz="4" w:space="0" w:color="000000"/>
            </w:tcBorders>
          </w:tcPr>
          <w:p w14:paraId="00003CAA" w14:textId="77777777" w:rsidR="000C1305" w:rsidRDefault="003D2CD8">
            <w:pPr>
              <w:spacing w:after="160" w:line="252" w:lineRule="auto"/>
              <w:jc w:val="center"/>
              <w:rPr>
                <w:b/>
                <w:color w:val="333333"/>
                <w:sz w:val="24"/>
                <w:szCs w:val="24"/>
              </w:rPr>
            </w:pPr>
            <w:r>
              <w:rPr>
                <w:b/>
                <w:color w:val="333333"/>
                <w:sz w:val="24"/>
                <w:szCs w:val="24"/>
              </w:rPr>
              <w:t>6130</w:t>
            </w:r>
          </w:p>
        </w:tc>
        <w:tc>
          <w:tcPr>
            <w:tcW w:w="2805" w:type="dxa"/>
            <w:tcBorders>
              <w:left w:val="single" w:sz="4" w:space="0" w:color="000000"/>
              <w:bottom w:val="single" w:sz="4" w:space="0" w:color="000000"/>
              <w:right w:val="single" w:sz="4" w:space="0" w:color="000000"/>
            </w:tcBorders>
          </w:tcPr>
          <w:p w14:paraId="00003CAB" w14:textId="77777777" w:rsidR="000C1305" w:rsidRDefault="003D2CD8">
            <w:pPr>
              <w:spacing w:after="160" w:line="252" w:lineRule="auto"/>
              <w:jc w:val="center"/>
              <w:rPr>
                <w:color w:val="333333"/>
                <w:sz w:val="24"/>
                <w:szCs w:val="24"/>
              </w:rPr>
            </w:pPr>
            <w:r>
              <w:rPr>
                <w:b/>
                <w:color w:val="333333"/>
                <w:sz w:val="24"/>
                <w:szCs w:val="24"/>
              </w:rPr>
              <w:t>87,8</w:t>
            </w:r>
          </w:p>
        </w:tc>
      </w:tr>
    </w:tbl>
    <w:p w14:paraId="00003CAC"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t>
      </w:r>
    </w:p>
    <w:p w14:paraId="00003CAD"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Zatrudnienie w akwakulturze w województwie pomorskim w ostatnich latach nieznacznie wzrosło przy wyraźnym wzroście produkcji ryb, ale wyraźnie także wzrosła produkcja ryb na zatrudnionego. Przyczyną może być modernizacja wielu ośrodków hodowlanych poprzez </w:t>
      </w:r>
      <w:r>
        <w:rPr>
          <w:rFonts w:ascii="Times New Roman" w:eastAsia="Times New Roman" w:hAnsi="Times New Roman" w:cs="Times New Roman"/>
          <w:color w:val="333333"/>
          <w:sz w:val="24"/>
          <w:szCs w:val="24"/>
        </w:rPr>
        <w:t>zastosowanie recyrkulacji i automatyzacji produkcji pstrąga tęczowego.</w:t>
      </w:r>
    </w:p>
    <w:p w14:paraId="00003CAE"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Zatrudnienie rybaków w gospodarce rybackiej w śródlądowych wodach płynących w 2020 roku (Draszkiewicz-Mioduszewska H. 2021) w kraju wyniosło 806,5 etatu, co stanowiło 45,17% całkowitego</w:t>
      </w:r>
      <w:r>
        <w:rPr>
          <w:rFonts w:ascii="Times New Roman" w:eastAsia="Times New Roman" w:hAnsi="Times New Roman" w:cs="Times New Roman"/>
          <w:color w:val="333333"/>
          <w:sz w:val="24"/>
          <w:szCs w:val="24"/>
        </w:rPr>
        <w:t xml:space="preserve"> zatrudnienia. Liczba rybaków była taka sama jak w latach poprzednich.</w:t>
      </w:r>
    </w:p>
    <w:p w14:paraId="00003CAF"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Liczba zakładów przetwórstwa rybnego w Polsce według stanu z października 2021 roku (rejestr Głównego Inspektoratu Weterynarii) posiadających uprawnienia do handlu na rynku UE wynio</w:t>
      </w:r>
      <w:r>
        <w:rPr>
          <w:rFonts w:ascii="Times New Roman" w:eastAsia="Times New Roman" w:hAnsi="Times New Roman" w:cs="Times New Roman"/>
          <w:color w:val="333333"/>
          <w:sz w:val="24"/>
          <w:szCs w:val="24"/>
        </w:rPr>
        <w:t xml:space="preserve">sła 242 zakłady (Krupska J. I inni Rynek Ryb stan i perspektywy 2021).  </w:t>
      </w:r>
    </w:p>
    <w:p w14:paraId="00003CB0"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Obecnie zakłady przetwórstwa rybnego występują we wszystkich województwach ale głównie rozmieszczone są w w dwóch województwach: zachodniopomorski-62 i pomorskim-53, co stanowi odpowi</w:t>
      </w:r>
      <w:r>
        <w:rPr>
          <w:rFonts w:ascii="Times New Roman" w:eastAsia="Times New Roman" w:hAnsi="Times New Roman" w:cs="Times New Roman"/>
          <w:color w:val="333333"/>
          <w:sz w:val="24"/>
          <w:szCs w:val="24"/>
        </w:rPr>
        <w:t>ednio 25,6% i 21,9% wszystkich zakładów. W 2020 roku wolumen produkcji przetworów rybnych osiągnął poziom 615,8 tys. ton, a wartość produkcji 13,6 mld zł. Od dekady notuje się wzrost produkcji, na którą w najwyższym stopniu wpłynęła zwiększona podaż filetó</w:t>
      </w:r>
      <w:r>
        <w:rPr>
          <w:rFonts w:ascii="Times New Roman" w:eastAsia="Times New Roman" w:hAnsi="Times New Roman" w:cs="Times New Roman"/>
          <w:color w:val="333333"/>
          <w:sz w:val="24"/>
          <w:szCs w:val="24"/>
        </w:rPr>
        <w:t>w świeżych i mrożonych oraz ryb wędzonych.</w:t>
      </w:r>
    </w:p>
    <w:p w14:paraId="00003CB1" w14:textId="77777777" w:rsidR="000C1305" w:rsidRDefault="003D2CD8">
      <w:pPr>
        <w:tabs>
          <w:tab w:val="right" w:pos="9072"/>
        </w:tabs>
        <w:spacing w:line="259" w:lineRule="auto"/>
        <w:jc w:val="both"/>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2020 roku poprawiły się wszystkie wskaźniki rentowności przetwórstwa ryb. Przyspieszenie tempa wzrostu produkcji i sprzedaży przetwórstwa ryb następowało w warunkach rosnącego zatrudnienia i w 2020 roku osiągnęł</w:t>
      </w:r>
      <w:r>
        <w:rPr>
          <w:rFonts w:ascii="Times New Roman" w:eastAsia="Times New Roman" w:hAnsi="Times New Roman" w:cs="Times New Roman"/>
          <w:color w:val="333333"/>
          <w:sz w:val="24"/>
          <w:szCs w:val="24"/>
        </w:rPr>
        <w:t>o 16,5 tysiąca etatów.</w:t>
      </w:r>
    </w:p>
    <w:p w14:paraId="00003CB2" w14:textId="77777777" w:rsidR="000C1305" w:rsidRDefault="000C1305">
      <w:pPr>
        <w:tabs>
          <w:tab w:val="right" w:pos="9072"/>
        </w:tabs>
        <w:spacing w:line="259" w:lineRule="auto"/>
        <w:jc w:val="both"/>
        <w:rPr>
          <w:rFonts w:ascii="Times New Roman" w:eastAsia="Times New Roman" w:hAnsi="Times New Roman" w:cs="Times New Roman"/>
          <w:color w:val="333333"/>
          <w:sz w:val="24"/>
          <w:szCs w:val="24"/>
        </w:rPr>
      </w:pPr>
    </w:p>
    <w:p w14:paraId="00003CB3" w14:textId="77777777" w:rsidR="000C1305" w:rsidRDefault="000C1305">
      <w:pPr>
        <w:tabs>
          <w:tab w:val="left" w:pos="3388"/>
          <w:tab w:val="center" w:pos="4536"/>
        </w:tabs>
        <w:spacing w:after="160" w:line="259" w:lineRule="auto"/>
        <w:rPr>
          <w:rFonts w:ascii="Times New Roman" w:eastAsia="Times New Roman" w:hAnsi="Times New Roman" w:cs="Times New Roman"/>
          <w:color w:val="333333"/>
          <w:sz w:val="24"/>
          <w:szCs w:val="24"/>
        </w:rPr>
      </w:pPr>
    </w:p>
    <w:p w14:paraId="00003CB4" w14:textId="77777777" w:rsidR="000C1305" w:rsidRDefault="003D2CD8">
      <w:p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Wnioski:</w:t>
      </w:r>
    </w:p>
    <w:p w14:paraId="00003CB5" w14:textId="77777777" w:rsidR="000C1305" w:rsidRDefault="003D2CD8">
      <w:pPr>
        <w:numPr>
          <w:ilvl w:val="0"/>
          <w:numId w:val="23"/>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Naturalny potencjał produkcyjny w zakresie hodowli ryb i rybołówstwa nie jest optymalnie wykorzystany. W dalszym ciągu istnieje konieczność wsparcia finansowego rozwoju hodowli ryb.</w:t>
      </w:r>
    </w:p>
    <w:p w14:paraId="00003CB6" w14:textId="77777777" w:rsidR="000C1305" w:rsidRDefault="003D2CD8">
      <w:pPr>
        <w:numPr>
          <w:ilvl w:val="0"/>
          <w:numId w:val="23"/>
        </w:numPr>
        <w:tabs>
          <w:tab w:val="left" w:pos="3388"/>
          <w:tab w:val="center" w:pos="4536"/>
        </w:tabs>
        <w:spacing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lastRenderedPageBreak/>
        <w:t>W woj. pomorskim skupia się ponad 21% ws</w:t>
      </w:r>
      <w:r>
        <w:rPr>
          <w:rFonts w:ascii="Times New Roman" w:eastAsia="Times New Roman" w:hAnsi="Times New Roman" w:cs="Times New Roman"/>
          <w:b/>
          <w:color w:val="333333"/>
          <w:sz w:val="24"/>
          <w:szCs w:val="24"/>
        </w:rPr>
        <w:t>zystkich zakładów przetwórstwa rybnego w Polsce. Sektor ten jest istotnym elementem krajobrazu gospodarczego województwa pomorskiego.</w:t>
      </w:r>
    </w:p>
    <w:p w14:paraId="00003CB7" w14:textId="77777777" w:rsidR="000C1305" w:rsidRDefault="003D2CD8">
      <w:pPr>
        <w:numPr>
          <w:ilvl w:val="0"/>
          <w:numId w:val="23"/>
        </w:numPr>
        <w:tabs>
          <w:tab w:val="left" w:pos="3388"/>
          <w:tab w:val="center" w:pos="4536"/>
        </w:tabs>
        <w:spacing w:after="160" w:line="259" w:lineRule="auto"/>
        <w:rPr>
          <w:rFonts w:ascii="Times New Roman" w:eastAsia="Times New Roman" w:hAnsi="Times New Roman" w:cs="Times New Roman"/>
          <w:b/>
          <w:color w:val="333333"/>
          <w:sz w:val="24"/>
          <w:szCs w:val="24"/>
        </w:rPr>
      </w:pPr>
      <w:r>
        <w:rPr>
          <w:rFonts w:ascii="Times New Roman" w:eastAsia="Times New Roman" w:hAnsi="Times New Roman" w:cs="Times New Roman"/>
          <w:b/>
          <w:color w:val="333333"/>
          <w:sz w:val="24"/>
          <w:szCs w:val="24"/>
        </w:rPr>
        <w:t>Konieczne są działania promujące spożycie ryb na obszarze całego kraju.</w:t>
      </w:r>
    </w:p>
    <w:p w14:paraId="00003CB8" w14:textId="77777777" w:rsidR="000C1305" w:rsidRDefault="000C1305">
      <w:pPr>
        <w:spacing w:after="160" w:line="259" w:lineRule="auto"/>
        <w:rPr>
          <w:rFonts w:ascii="Times New Roman" w:eastAsia="Times New Roman" w:hAnsi="Times New Roman" w:cs="Times New Roman"/>
          <w:b/>
          <w:color w:val="333333"/>
          <w:sz w:val="24"/>
          <w:szCs w:val="24"/>
        </w:rPr>
      </w:pPr>
    </w:p>
    <w:p w14:paraId="00003CB9" w14:textId="77777777" w:rsidR="000C1305" w:rsidRDefault="000C1305">
      <w:pPr>
        <w:spacing w:after="160" w:line="259" w:lineRule="auto"/>
        <w:jc w:val="center"/>
        <w:rPr>
          <w:rFonts w:ascii="Times New Roman" w:eastAsia="Times New Roman" w:hAnsi="Times New Roman" w:cs="Times New Roman"/>
          <w:color w:val="333333"/>
          <w:sz w:val="24"/>
          <w:szCs w:val="24"/>
        </w:rPr>
      </w:pPr>
    </w:p>
    <w:p w14:paraId="00003CBA" w14:textId="77777777" w:rsidR="000C1305" w:rsidRDefault="000C1305">
      <w:pPr>
        <w:spacing w:after="160"/>
        <w:jc w:val="both"/>
        <w:rPr>
          <w:rFonts w:ascii="Times New Roman" w:eastAsia="Times New Roman" w:hAnsi="Times New Roman" w:cs="Times New Roman"/>
          <w:color w:val="333333"/>
          <w:sz w:val="24"/>
          <w:szCs w:val="24"/>
          <w:highlight w:val="yellow"/>
        </w:rPr>
      </w:pPr>
    </w:p>
    <w:p w14:paraId="00003CBB" w14:textId="77777777" w:rsidR="000C1305" w:rsidRDefault="000C1305">
      <w:pPr>
        <w:spacing w:after="160"/>
        <w:jc w:val="both"/>
        <w:rPr>
          <w:rFonts w:ascii="Times New Roman" w:eastAsia="Times New Roman" w:hAnsi="Times New Roman" w:cs="Times New Roman"/>
          <w:color w:val="333333"/>
          <w:sz w:val="24"/>
          <w:szCs w:val="24"/>
          <w:highlight w:val="yellow"/>
        </w:rPr>
      </w:pPr>
    </w:p>
    <w:p w14:paraId="00003CBC"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highlight w:val="yellow"/>
        </w:rPr>
      </w:pPr>
    </w:p>
    <w:p w14:paraId="00003CBD"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BE"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BF"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0"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1"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2"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3"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4"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5"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p w14:paraId="00003CC6" w14:textId="77777777" w:rsidR="000C1305" w:rsidRDefault="000C1305">
      <w:pPr>
        <w:tabs>
          <w:tab w:val="left" w:pos="3388"/>
          <w:tab w:val="center" w:pos="4536"/>
        </w:tabs>
        <w:spacing w:after="160" w:line="259" w:lineRule="auto"/>
        <w:rPr>
          <w:rFonts w:ascii="Times New Roman" w:eastAsia="Times New Roman" w:hAnsi="Times New Roman" w:cs="Times New Roman"/>
          <w:b/>
          <w:color w:val="333333"/>
          <w:sz w:val="24"/>
          <w:szCs w:val="24"/>
        </w:rPr>
      </w:pPr>
    </w:p>
    <w:tbl>
      <w:tblPr>
        <w:tblStyle w:val="afffffffffffffffff8"/>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9734"/>
      </w:tblGrid>
      <w:tr w:rsidR="000C1305" w14:paraId="182FAEC8" w14:textId="77777777">
        <w:trPr>
          <w:trHeight w:val="365"/>
        </w:trPr>
        <w:tc>
          <w:tcPr>
            <w:tcW w:w="615" w:type="dxa"/>
          </w:tcPr>
          <w:p w14:paraId="00003CC7" w14:textId="77777777" w:rsidR="000C1305" w:rsidRDefault="003D2CD8">
            <w:r>
              <w:t xml:space="preserve">II. </w:t>
            </w:r>
          </w:p>
        </w:tc>
        <w:tc>
          <w:tcPr>
            <w:tcW w:w="9734" w:type="dxa"/>
          </w:tcPr>
          <w:p w14:paraId="00003CC8" w14:textId="77777777" w:rsidR="000C1305" w:rsidRDefault="003D2CD8">
            <w:pPr>
              <w:pStyle w:val="Tytu"/>
            </w:pPr>
            <w:bookmarkStart w:id="30" w:name="_heading=h.49x2ik5" w:colFirst="0" w:colLast="0"/>
            <w:bookmarkEnd w:id="30"/>
            <w:r>
              <w:t>ANALIZY SWOT</w:t>
            </w:r>
          </w:p>
        </w:tc>
      </w:tr>
      <w:tr w:rsidR="000C1305" w14:paraId="7850E487" w14:textId="77777777">
        <w:tc>
          <w:tcPr>
            <w:tcW w:w="615" w:type="dxa"/>
          </w:tcPr>
          <w:p w14:paraId="00003CC9" w14:textId="77777777" w:rsidR="000C1305" w:rsidRDefault="003D2CD8">
            <w:r>
              <w:t>2.1.</w:t>
            </w:r>
          </w:p>
        </w:tc>
        <w:tc>
          <w:tcPr>
            <w:tcW w:w="9734" w:type="dxa"/>
          </w:tcPr>
          <w:p w14:paraId="00003CCA" w14:textId="77777777" w:rsidR="000C1305" w:rsidRDefault="003D2CD8">
            <w:r>
              <w:t>Analiza SWOT obszarów wiejskich województwa</w:t>
            </w:r>
          </w:p>
        </w:tc>
      </w:tr>
      <w:tr w:rsidR="000C1305" w14:paraId="525BFFE2" w14:textId="77777777">
        <w:tc>
          <w:tcPr>
            <w:tcW w:w="615" w:type="dxa"/>
          </w:tcPr>
          <w:p w14:paraId="00003CCB" w14:textId="77777777" w:rsidR="000C1305" w:rsidRDefault="003D2CD8">
            <w:r>
              <w:t>2.2.</w:t>
            </w:r>
          </w:p>
        </w:tc>
        <w:tc>
          <w:tcPr>
            <w:tcW w:w="9734" w:type="dxa"/>
          </w:tcPr>
          <w:p w14:paraId="00003CCC" w14:textId="77777777" w:rsidR="000C1305" w:rsidRDefault="003D2CD8">
            <w:r>
              <w:t xml:space="preserve">Analiza SWOT rolnictwa, w tym przetwórstwa, w województwie </w:t>
            </w:r>
          </w:p>
        </w:tc>
      </w:tr>
    </w:tbl>
    <w:p w14:paraId="00003CCD" w14:textId="77777777" w:rsidR="000C1305" w:rsidRDefault="000C1305">
      <w:pPr>
        <w:tabs>
          <w:tab w:val="left" w:pos="3388"/>
          <w:tab w:val="center" w:pos="4536"/>
        </w:tabs>
      </w:pPr>
    </w:p>
    <w:p w14:paraId="00003CCE" w14:textId="77777777" w:rsidR="000C1305" w:rsidRDefault="003D2CD8">
      <w:pPr>
        <w:tabs>
          <w:tab w:val="left" w:pos="3388"/>
          <w:tab w:val="center" w:pos="4536"/>
        </w:tabs>
      </w:pPr>
      <w:r>
        <w:t>Analiza SWOT obszarów wiejskich województwa</w:t>
      </w:r>
    </w:p>
    <w:tbl>
      <w:tblPr>
        <w:tblStyle w:val="afffffffffffffffff9"/>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0C1305" w14:paraId="2E747039" w14:textId="77777777">
        <w:trPr>
          <w:tblHeader/>
        </w:trPr>
        <w:tc>
          <w:tcPr>
            <w:tcW w:w="4680" w:type="dxa"/>
            <w:tcBorders>
              <w:top w:val="single" w:sz="4" w:space="0" w:color="000000"/>
              <w:left w:val="single" w:sz="4" w:space="0" w:color="000000"/>
              <w:bottom w:val="single" w:sz="4" w:space="0" w:color="000000"/>
              <w:right w:val="single" w:sz="4" w:space="0" w:color="000000"/>
            </w:tcBorders>
            <w:shd w:val="clear" w:color="auto" w:fill="CCFFFF"/>
          </w:tcPr>
          <w:p w14:paraId="00003CCF" w14:textId="77777777" w:rsidR="000C1305" w:rsidRDefault="003D2CD8">
            <w:r>
              <w:lastRenderedPageBreak/>
              <w:t>Mocne strony</w:t>
            </w:r>
          </w:p>
        </w:tc>
        <w:tc>
          <w:tcPr>
            <w:tcW w:w="4680" w:type="dxa"/>
            <w:tcBorders>
              <w:top w:val="single" w:sz="4" w:space="0" w:color="000000"/>
              <w:left w:val="single" w:sz="4" w:space="0" w:color="000000"/>
              <w:bottom w:val="single" w:sz="4" w:space="0" w:color="000000"/>
              <w:right w:val="single" w:sz="4" w:space="0" w:color="000000"/>
            </w:tcBorders>
            <w:shd w:val="clear" w:color="auto" w:fill="CCFFFF"/>
          </w:tcPr>
          <w:p w14:paraId="00003CD0" w14:textId="77777777" w:rsidR="000C1305" w:rsidRDefault="003D2CD8">
            <w:r>
              <w:t>Słabe strony</w:t>
            </w:r>
          </w:p>
        </w:tc>
      </w:tr>
      <w:tr w:rsidR="000C1305" w14:paraId="4401FC7F" w14:textId="77777777">
        <w:trPr>
          <w:tblHeader/>
        </w:trPr>
        <w:tc>
          <w:tcPr>
            <w:tcW w:w="4680" w:type="dxa"/>
            <w:tcBorders>
              <w:top w:val="single" w:sz="4" w:space="0" w:color="000000"/>
              <w:left w:val="single" w:sz="4" w:space="0" w:color="000000"/>
              <w:bottom w:val="single" w:sz="4" w:space="0" w:color="000000"/>
              <w:right w:val="single" w:sz="4" w:space="0" w:color="000000"/>
            </w:tcBorders>
          </w:tcPr>
          <w:p w14:paraId="00003CD1" w14:textId="77777777" w:rsidR="000C1305" w:rsidRDefault="003D2CD8">
            <w:pPr>
              <w:numPr>
                <w:ilvl w:val="0"/>
                <w:numId w:val="38"/>
              </w:numPr>
            </w:pPr>
            <w:r>
              <w:t>Duży potencjał ludzki w wieku produkcyjnym o wzrastającym poziomie wykształcenia.</w:t>
            </w:r>
          </w:p>
          <w:p w14:paraId="00003CD2" w14:textId="77777777" w:rsidR="000C1305" w:rsidRDefault="003D2CD8">
            <w:pPr>
              <w:numPr>
                <w:ilvl w:val="0"/>
                <w:numId w:val="38"/>
              </w:numPr>
            </w:pPr>
            <w:r>
              <w:t>Relatywnie  dobra sytuacja dochodowa rodzin.</w:t>
            </w:r>
          </w:p>
          <w:p w14:paraId="00003CD3" w14:textId="77777777" w:rsidR="000C1305" w:rsidRDefault="003D2CD8">
            <w:pPr>
              <w:numPr>
                <w:ilvl w:val="0"/>
                <w:numId w:val="38"/>
              </w:numPr>
            </w:pPr>
            <w:r>
              <w:t>Aktywność samorządów lokalnych w pozyskiwaniu środków finansowych ze źródeł zewnętrznych.</w:t>
            </w:r>
          </w:p>
          <w:p w14:paraId="00003CD4" w14:textId="77777777" w:rsidR="000C1305" w:rsidRDefault="003D2CD8">
            <w:pPr>
              <w:numPr>
                <w:ilvl w:val="0"/>
                <w:numId w:val="38"/>
              </w:numPr>
            </w:pPr>
            <w:r>
              <w:t>Położenie geograficzne, stwarzające sza</w:t>
            </w:r>
            <w:r>
              <w:t>nse rozwijania współpracy gospodarczej, naukowej i kulturalnej z aglomeracjami krajowymi oraz z zagranicą.</w:t>
            </w:r>
          </w:p>
          <w:p w14:paraId="00003CD5" w14:textId="77777777" w:rsidR="000C1305" w:rsidRDefault="003D2CD8">
            <w:pPr>
              <w:numPr>
                <w:ilvl w:val="0"/>
                <w:numId w:val="38"/>
              </w:numPr>
            </w:pPr>
            <w:r>
              <w:t>Korzystne warunki przyrodniczo-kulturowe dla rozwoju turystyki, agroturystyki i rolnictwa integrowanego oraz tzw. „czystego” przemysłu.</w:t>
            </w:r>
          </w:p>
          <w:p w14:paraId="00003CD6" w14:textId="77777777" w:rsidR="000C1305" w:rsidRDefault="003D2CD8">
            <w:pPr>
              <w:numPr>
                <w:ilvl w:val="0"/>
                <w:numId w:val="38"/>
              </w:numPr>
            </w:pPr>
            <w:r>
              <w:t>Dziedzictwo k</w:t>
            </w:r>
            <w:r>
              <w:t>ulturowe i jego zróżnicowanie</w:t>
            </w:r>
          </w:p>
          <w:p w14:paraId="00003CD7" w14:textId="77777777" w:rsidR="000C1305" w:rsidRDefault="003D2CD8">
            <w:pPr>
              <w:numPr>
                <w:ilvl w:val="0"/>
                <w:numId w:val="38"/>
              </w:numPr>
            </w:pPr>
            <w:r>
              <w:t>Znaczne zasoby naturalne (Np. wody powierzchniowe, drewno).</w:t>
            </w:r>
          </w:p>
          <w:p w14:paraId="00003CD8" w14:textId="77777777" w:rsidR="000C1305" w:rsidRDefault="003D2CD8">
            <w:pPr>
              <w:numPr>
                <w:ilvl w:val="0"/>
                <w:numId w:val="38"/>
              </w:numPr>
            </w:pPr>
            <w:r>
              <w:t>Dobry stan środowiska naturalnego.</w:t>
            </w:r>
          </w:p>
          <w:p w14:paraId="00003CD9" w14:textId="77777777" w:rsidR="000C1305" w:rsidRDefault="003D2CD8">
            <w:pPr>
              <w:numPr>
                <w:ilvl w:val="0"/>
                <w:numId w:val="38"/>
              </w:numPr>
            </w:pPr>
            <w:r>
              <w:t>Dobre warunki do inwestowania - (rozwinięta infrastruktura, tereny inwestycyjne).</w:t>
            </w:r>
          </w:p>
          <w:p w14:paraId="00003CDA" w14:textId="77777777" w:rsidR="000C1305" w:rsidRDefault="003D2CD8">
            <w:pPr>
              <w:numPr>
                <w:ilvl w:val="0"/>
                <w:numId w:val="38"/>
              </w:numPr>
            </w:pPr>
            <w:r>
              <w:t>Przedsiębiorczy charakter mieszkańców obszarów wi</w:t>
            </w:r>
            <w:r>
              <w:t>ejskich.</w:t>
            </w:r>
          </w:p>
          <w:p w14:paraId="00003CDB" w14:textId="77777777" w:rsidR="000C1305" w:rsidRDefault="003D2CD8">
            <w:pPr>
              <w:numPr>
                <w:ilvl w:val="0"/>
                <w:numId w:val="38"/>
              </w:numPr>
            </w:pPr>
            <w:r>
              <w:t>Wysoki potencjał OW w zakresie działalności pozarolniczej</w:t>
            </w:r>
          </w:p>
          <w:p w14:paraId="00003CDC" w14:textId="77777777" w:rsidR="000C1305" w:rsidRDefault="003D2CD8">
            <w:pPr>
              <w:numPr>
                <w:ilvl w:val="0"/>
                <w:numId w:val="38"/>
              </w:numPr>
            </w:pPr>
            <w:r>
              <w:t>Doświadczenie w realizacji przedsięwzięć z dofinansowaniem zewnętrznym.</w:t>
            </w:r>
          </w:p>
          <w:p w14:paraId="00003CDD" w14:textId="77777777" w:rsidR="000C1305" w:rsidRDefault="003D2CD8">
            <w:pPr>
              <w:numPr>
                <w:ilvl w:val="0"/>
                <w:numId w:val="38"/>
              </w:numPr>
            </w:pPr>
            <w:r>
              <w:t xml:space="preserve"> Dobry stan infrastruktury przeciwpowodziowej. </w:t>
            </w:r>
          </w:p>
          <w:p w14:paraId="00003CDE" w14:textId="77777777" w:rsidR="000C1305" w:rsidRDefault="003D2CD8">
            <w:r>
              <w:t xml:space="preserve"> </w:t>
            </w:r>
          </w:p>
        </w:tc>
        <w:tc>
          <w:tcPr>
            <w:tcW w:w="4680" w:type="dxa"/>
            <w:tcBorders>
              <w:top w:val="single" w:sz="4" w:space="0" w:color="000000"/>
              <w:left w:val="single" w:sz="4" w:space="0" w:color="000000"/>
              <w:bottom w:val="single" w:sz="4" w:space="0" w:color="000000"/>
              <w:right w:val="single" w:sz="4" w:space="0" w:color="000000"/>
            </w:tcBorders>
          </w:tcPr>
          <w:p w14:paraId="00003CDF" w14:textId="77777777" w:rsidR="000C1305" w:rsidRDefault="003D2CD8">
            <w:pPr>
              <w:numPr>
                <w:ilvl w:val="0"/>
                <w:numId w:val="28"/>
              </w:numPr>
            </w:pPr>
            <w:r>
              <w:t>Trudność w pozyskaniu wykwalifikowanych pracowników w obszarach str</w:t>
            </w:r>
            <w:r>
              <w:t xml:space="preserve">ukturalnie trudnych z uwagi na skomplikowane problemy demograficzno-ekonomiczne. </w:t>
            </w:r>
          </w:p>
          <w:p w14:paraId="00003CE0" w14:textId="77777777" w:rsidR="000C1305" w:rsidRDefault="003D2CD8">
            <w:pPr>
              <w:numPr>
                <w:ilvl w:val="0"/>
                <w:numId w:val="28"/>
              </w:numPr>
            </w:pPr>
            <w:r>
              <w:t>Wzrastająca liczba osób w wieku poprodukcyjnym.</w:t>
            </w:r>
          </w:p>
          <w:p w14:paraId="00003CE1" w14:textId="77777777" w:rsidR="000C1305" w:rsidRDefault="003D2CD8">
            <w:pPr>
              <w:numPr>
                <w:ilvl w:val="0"/>
                <w:numId w:val="28"/>
              </w:numPr>
            </w:pPr>
            <w:r>
              <w:t>Nierównomiernie rozmieszczona infrastruktura techniczna i społeczna – marginalizacja gmin słabo rozwiniętych.</w:t>
            </w:r>
          </w:p>
          <w:p w14:paraId="00003CE2" w14:textId="77777777" w:rsidR="000C1305" w:rsidRDefault="003D2CD8">
            <w:pPr>
              <w:numPr>
                <w:ilvl w:val="0"/>
                <w:numId w:val="28"/>
              </w:numPr>
            </w:pPr>
            <w:r>
              <w:t>Brak kapitału lo</w:t>
            </w:r>
            <w:r>
              <w:t xml:space="preserve">kalnego (niskie dochody ludności zamieszkującej obszary wiejskie) </w:t>
            </w:r>
            <w:r>
              <w:br/>
              <w:t>i ograniczone możliwości pozyskiwania środków zewnętrznych dla podejmowania działalności gospodarczej.</w:t>
            </w:r>
          </w:p>
          <w:p w14:paraId="00003CE3" w14:textId="77777777" w:rsidR="000C1305" w:rsidRDefault="003D2CD8">
            <w:pPr>
              <w:numPr>
                <w:ilvl w:val="0"/>
                <w:numId w:val="28"/>
              </w:numPr>
            </w:pPr>
            <w:r>
              <w:t>Utrudniony dostęp dzieci i młodzieży wiejskiej do edukacji i zajęć pozaszkolnych.</w:t>
            </w:r>
          </w:p>
          <w:p w14:paraId="00003CE4" w14:textId="77777777" w:rsidR="000C1305" w:rsidRDefault="003D2CD8">
            <w:pPr>
              <w:numPr>
                <w:ilvl w:val="0"/>
                <w:numId w:val="28"/>
              </w:numPr>
            </w:pPr>
            <w:r>
              <w:t>Duże</w:t>
            </w:r>
            <w:r>
              <w:t xml:space="preserve"> dysproporcje ekonomiczne, społeczne i gospodarcze między poszczególnymi gminami w województwie, w szczególności w gminach popegeerowskich – niskie budżety obciążone są dodatkowo świadczeniami socjalnymi.</w:t>
            </w:r>
          </w:p>
          <w:p w14:paraId="00003CE5" w14:textId="77777777" w:rsidR="000C1305" w:rsidRDefault="003D2CD8">
            <w:pPr>
              <w:numPr>
                <w:ilvl w:val="0"/>
                <w:numId w:val="28"/>
              </w:numPr>
            </w:pPr>
            <w:r>
              <w:t xml:space="preserve">Niskie nakłady na inwestycje w ochronie środowiska </w:t>
            </w:r>
            <w:r>
              <w:t>naturalnego.</w:t>
            </w:r>
          </w:p>
          <w:p w14:paraId="00003CE6" w14:textId="77777777" w:rsidR="000C1305" w:rsidRDefault="003D2CD8">
            <w:pPr>
              <w:numPr>
                <w:ilvl w:val="0"/>
                <w:numId w:val="28"/>
              </w:numPr>
            </w:pPr>
            <w:r>
              <w:t>Mało dynamiczny rozwój małych przedsiębiorstw wykorzystujących lokalne zasoby surowcowe.</w:t>
            </w:r>
          </w:p>
          <w:p w14:paraId="00003CE7" w14:textId="77777777" w:rsidR="000C1305" w:rsidRDefault="003D2CD8">
            <w:pPr>
              <w:numPr>
                <w:ilvl w:val="0"/>
                <w:numId w:val="28"/>
              </w:numPr>
            </w:pPr>
            <w:r>
              <w:t>Brak, poza pojedynczymi przypadkami, na obszarach wiejskich wyspecjalizowanych instytucji wspierających MŚP.</w:t>
            </w:r>
          </w:p>
          <w:p w14:paraId="00003CE8" w14:textId="77777777" w:rsidR="000C1305" w:rsidRDefault="003D2CD8">
            <w:pPr>
              <w:numPr>
                <w:ilvl w:val="0"/>
                <w:numId w:val="28"/>
              </w:numPr>
            </w:pPr>
            <w:r>
              <w:t>Skoncentrowanie działań związanych z rozwiązywaniem problemów obszarów wiejskich w dużych miastach (agencje rozwoju, fundusze pożyczkowe i poręczeniowe, szkolenia dla bezrobotnych, doradztwo finansowe, prawne, nowe technologie, certyfikaty).</w:t>
            </w:r>
          </w:p>
          <w:p w14:paraId="00003CE9" w14:textId="77777777" w:rsidR="000C1305" w:rsidRDefault="003D2CD8">
            <w:pPr>
              <w:numPr>
                <w:ilvl w:val="0"/>
                <w:numId w:val="28"/>
              </w:numPr>
            </w:pPr>
            <w:r>
              <w:t>Wymagający poprawy stan przewozów ludności wiejskiej.</w:t>
            </w:r>
          </w:p>
          <w:p w14:paraId="00003CEA" w14:textId="77777777" w:rsidR="000C1305" w:rsidRDefault="003D2CD8">
            <w:pPr>
              <w:numPr>
                <w:ilvl w:val="0"/>
                <w:numId w:val="28"/>
              </w:numPr>
            </w:pPr>
            <w:r>
              <w:t>Zbyt niskie nakłady finansowe na zwiększenie jakości infrastruktury przeciwpowodziowej.</w:t>
            </w:r>
          </w:p>
        </w:tc>
      </w:tr>
    </w:tbl>
    <w:p w14:paraId="00003CEB" w14:textId="77777777" w:rsidR="000C1305" w:rsidRDefault="000C1305"/>
    <w:p w14:paraId="00003CEC" w14:textId="77777777" w:rsidR="000C1305" w:rsidRDefault="000C1305"/>
    <w:p w14:paraId="00003CED" w14:textId="77777777" w:rsidR="000C1305" w:rsidRDefault="000C1305"/>
    <w:tbl>
      <w:tblPr>
        <w:tblStyle w:val="afffffffffffffffffa"/>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0C1305" w14:paraId="1B405A0C" w14:textId="77777777">
        <w:tc>
          <w:tcPr>
            <w:tcW w:w="4680" w:type="dxa"/>
            <w:tcBorders>
              <w:top w:val="single" w:sz="4" w:space="0" w:color="000000"/>
              <w:left w:val="single" w:sz="4" w:space="0" w:color="000000"/>
              <w:bottom w:val="single" w:sz="4" w:space="0" w:color="000000"/>
              <w:right w:val="single" w:sz="4" w:space="0" w:color="000000"/>
            </w:tcBorders>
            <w:shd w:val="clear" w:color="auto" w:fill="CCFFFF"/>
          </w:tcPr>
          <w:p w14:paraId="00003CEE" w14:textId="77777777" w:rsidR="000C1305" w:rsidRDefault="003D2CD8">
            <w:r>
              <w:t>Szanse</w:t>
            </w:r>
          </w:p>
        </w:tc>
        <w:tc>
          <w:tcPr>
            <w:tcW w:w="4680" w:type="dxa"/>
            <w:tcBorders>
              <w:top w:val="single" w:sz="4" w:space="0" w:color="000000"/>
              <w:left w:val="single" w:sz="4" w:space="0" w:color="000000"/>
              <w:bottom w:val="single" w:sz="4" w:space="0" w:color="000000"/>
              <w:right w:val="single" w:sz="4" w:space="0" w:color="000000"/>
            </w:tcBorders>
            <w:shd w:val="clear" w:color="auto" w:fill="CCFFFF"/>
          </w:tcPr>
          <w:p w14:paraId="00003CEF" w14:textId="77777777" w:rsidR="000C1305" w:rsidRDefault="003D2CD8">
            <w:r>
              <w:t>Zagrożenia</w:t>
            </w:r>
          </w:p>
        </w:tc>
      </w:tr>
      <w:tr w:rsidR="000C1305" w14:paraId="0ECB43E5" w14:textId="77777777">
        <w:tc>
          <w:tcPr>
            <w:tcW w:w="4680" w:type="dxa"/>
            <w:tcBorders>
              <w:top w:val="single" w:sz="4" w:space="0" w:color="000000"/>
              <w:left w:val="single" w:sz="4" w:space="0" w:color="000000"/>
              <w:bottom w:val="single" w:sz="4" w:space="0" w:color="000000"/>
              <w:right w:val="single" w:sz="4" w:space="0" w:color="000000"/>
            </w:tcBorders>
          </w:tcPr>
          <w:p w14:paraId="00003CF0" w14:textId="77777777" w:rsidR="000C1305" w:rsidRDefault="003D2CD8">
            <w:pPr>
              <w:numPr>
                <w:ilvl w:val="0"/>
                <w:numId w:val="72"/>
              </w:numPr>
            </w:pPr>
            <w:r>
              <w:t>Wykorzystanie warunków tworzonych przez państwo dla obszarów wiejskich i rolnictwa, zawartych między innymi w Strategii Odpowiedzialnego Rozwoju.</w:t>
            </w:r>
          </w:p>
          <w:p w14:paraId="00003CF1" w14:textId="77777777" w:rsidR="000C1305" w:rsidRDefault="003D2CD8">
            <w:pPr>
              <w:numPr>
                <w:ilvl w:val="0"/>
                <w:numId w:val="72"/>
              </w:numPr>
            </w:pPr>
            <w:r>
              <w:t>Możliwość korzystania ze środków finansowych na rozwój obszarów wiejskich, w tym funduszy strukturalnych, budż</w:t>
            </w:r>
            <w:r>
              <w:t>etu państwa, budżetu samorządów i innych.</w:t>
            </w:r>
          </w:p>
          <w:p w14:paraId="00003CF2" w14:textId="77777777" w:rsidR="000C1305" w:rsidRDefault="003D2CD8">
            <w:pPr>
              <w:numPr>
                <w:ilvl w:val="0"/>
                <w:numId w:val="72"/>
              </w:numPr>
            </w:pPr>
            <w:r>
              <w:t>Rozwój infrastruktury technicznej o znaczeniu ponadregionalnym (autostrada A1, drogi ekspresowe S6, S7, połączenia kolejowe, porty, terminal zbożowy w porcie gdańskim, sieci przesyłowe, przekop przez Mierzeję Wiśla</w:t>
            </w:r>
            <w:r>
              <w:t xml:space="preserve">ną, elektrownia jądrowa, baza systemu obrony przeciwrakietowej, rewitalizacja drogi wodnej na Wiśle,), regionalnym i lokalnym (poprawa stan </w:t>
            </w:r>
            <w:r>
              <w:lastRenderedPageBreak/>
              <w:t>dróg, sieci kanalizacyjnej, gazowej, itp.).</w:t>
            </w:r>
          </w:p>
          <w:p w14:paraId="00003CF3" w14:textId="77777777" w:rsidR="000C1305" w:rsidRDefault="003D2CD8">
            <w:pPr>
              <w:numPr>
                <w:ilvl w:val="0"/>
                <w:numId w:val="72"/>
              </w:numPr>
            </w:pPr>
            <w:r>
              <w:t>Wzrastająca aktywność samorządów lokalnych i lobbing na rzecz pozyskiwan</w:t>
            </w:r>
            <w:r>
              <w:t>ia inwestorów krajowych i zagranicznych.</w:t>
            </w:r>
          </w:p>
          <w:p w14:paraId="00003CF4" w14:textId="77777777" w:rsidR="000C1305" w:rsidRDefault="003D2CD8">
            <w:pPr>
              <w:numPr>
                <w:ilvl w:val="0"/>
                <w:numId w:val="72"/>
              </w:numPr>
            </w:pPr>
            <w:r>
              <w:t>Bliskość zagranicznych rynków zbytu, w tym rynków wschodnich.</w:t>
            </w:r>
          </w:p>
          <w:p w14:paraId="00003CF5" w14:textId="77777777" w:rsidR="000C1305" w:rsidRDefault="003D2CD8">
            <w:pPr>
              <w:numPr>
                <w:ilvl w:val="0"/>
                <w:numId w:val="72"/>
              </w:numPr>
            </w:pPr>
            <w:r>
              <w:t>Wykorzystanie światowych trendów i mody w zakresie turystyki ekologicznej żywności oraz produktów regionalnych i markowych.</w:t>
            </w:r>
          </w:p>
          <w:p w14:paraId="00003CF6" w14:textId="77777777" w:rsidR="000C1305" w:rsidRDefault="003D2CD8">
            <w:pPr>
              <w:numPr>
                <w:ilvl w:val="0"/>
                <w:numId w:val="72"/>
              </w:numPr>
            </w:pPr>
            <w:r>
              <w:t>Szerokie wykorzystanie nowych</w:t>
            </w:r>
            <w:r>
              <w:t xml:space="preserve"> technologii informatycznych w tym Internetu do celów edukacyjnych, kulturalnych i gospodarczych.</w:t>
            </w:r>
          </w:p>
          <w:p w14:paraId="00003CF7" w14:textId="77777777" w:rsidR="000C1305" w:rsidRDefault="003D2CD8">
            <w:pPr>
              <w:numPr>
                <w:ilvl w:val="0"/>
                <w:numId w:val="72"/>
              </w:numPr>
            </w:pPr>
            <w:r>
              <w:t>Ożywienie gospodarcze kraju.</w:t>
            </w:r>
          </w:p>
          <w:p w14:paraId="00003CF8" w14:textId="77777777" w:rsidR="000C1305" w:rsidRDefault="003D2CD8">
            <w:pPr>
              <w:numPr>
                <w:ilvl w:val="0"/>
                <w:numId w:val="72"/>
              </w:numPr>
            </w:pPr>
            <w:r>
              <w:t>Przedsiębiorczość i innowacyjność stosowanych rozwiązań także na obszarach wiejskich.</w:t>
            </w:r>
          </w:p>
          <w:p w14:paraId="00003CF9" w14:textId="77777777" w:rsidR="000C1305" w:rsidRDefault="003D2CD8">
            <w:pPr>
              <w:numPr>
                <w:ilvl w:val="0"/>
                <w:numId w:val="72"/>
              </w:numPr>
            </w:pPr>
            <w:r>
              <w:t xml:space="preserve">Duża aktywność w zakresie tworzenia nowych </w:t>
            </w:r>
            <w:r>
              <w:t>źródeł energii i lokalnych sieci dystrybucji.</w:t>
            </w:r>
          </w:p>
        </w:tc>
        <w:tc>
          <w:tcPr>
            <w:tcW w:w="4680" w:type="dxa"/>
            <w:tcBorders>
              <w:top w:val="single" w:sz="4" w:space="0" w:color="000000"/>
              <w:left w:val="single" w:sz="4" w:space="0" w:color="000000"/>
              <w:bottom w:val="single" w:sz="4" w:space="0" w:color="000000"/>
              <w:right w:val="single" w:sz="4" w:space="0" w:color="000000"/>
            </w:tcBorders>
          </w:tcPr>
          <w:p w14:paraId="00003CFA" w14:textId="77777777" w:rsidR="000C1305" w:rsidRDefault="003D2CD8">
            <w:pPr>
              <w:numPr>
                <w:ilvl w:val="0"/>
                <w:numId w:val="57"/>
              </w:numPr>
            </w:pPr>
            <w:r>
              <w:lastRenderedPageBreak/>
              <w:t>Planowane zmniejszenie  finansowania rozwoju obszarów wiejskich i rolnictwa w przyszłym budżecie Unii Europejskiej.</w:t>
            </w:r>
          </w:p>
          <w:p w14:paraId="00003CFB" w14:textId="77777777" w:rsidR="000C1305" w:rsidRDefault="003D2CD8">
            <w:pPr>
              <w:numPr>
                <w:ilvl w:val="0"/>
                <w:numId w:val="57"/>
              </w:numPr>
            </w:pPr>
            <w:r>
              <w:t>Zbyt wolne tempo wyrównywania opóźnień rozwojowych, w stosunku do aglomeracji miejskich i inny</w:t>
            </w:r>
            <w:r>
              <w:t>ch regionów oraz opóźnienia w inwestycjach krajowych, np. drogi ekspresowe S6 i S7.</w:t>
            </w:r>
          </w:p>
          <w:p w14:paraId="00003CFC" w14:textId="77777777" w:rsidR="000C1305" w:rsidRDefault="003D2CD8">
            <w:pPr>
              <w:numPr>
                <w:ilvl w:val="0"/>
                <w:numId w:val="57"/>
              </w:numPr>
            </w:pPr>
            <w:r>
              <w:t xml:space="preserve">Utrzymywanie się stref podwyższonego bezrobocia (w tym ukrytego), ubóstwa i deprywacji społecznej. </w:t>
            </w:r>
          </w:p>
          <w:p w14:paraId="00003CFD" w14:textId="77777777" w:rsidR="000C1305" w:rsidRDefault="003D2CD8">
            <w:pPr>
              <w:numPr>
                <w:ilvl w:val="0"/>
                <w:numId w:val="57"/>
              </w:numPr>
            </w:pPr>
            <w:r>
              <w:t>Emigracja i migracje do miast ludzi młodych i wykształconych.</w:t>
            </w:r>
          </w:p>
          <w:p w14:paraId="00003CFE" w14:textId="77777777" w:rsidR="000C1305" w:rsidRDefault="003D2CD8">
            <w:pPr>
              <w:numPr>
                <w:ilvl w:val="0"/>
                <w:numId w:val="57"/>
              </w:numPr>
            </w:pPr>
            <w:r>
              <w:t>Regres dem</w:t>
            </w:r>
            <w:r>
              <w:t>ograficzny na obszarze niektórych gmin.</w:t>
            </w:r>
          </w:p>
          <w:p w14:paraId="00003CFF" w14:textId="77777777" w:rsidR="000C1305" w:rsidRDefault="003D2CD8">
            <w:pPr>
              <w:numPr>
                <w:ilvl w:val="0"/>
                <w:numId w:val="57"/>
              </w:numPr>
            </w:pPr>
            <w:r>
              <w:t xml:space="preserve">Negatywny wpływ kopalni kruszyw, wynikający z </w:t>
            </w:r>
            <w:r>
              <w:lastRenderedPageBreak/>
              <w:t>niedostatecznej rekultywacji i zagospodarowania wyrobisk poeksploatacyjnych.</w:t>
            </w:r>
          </w:p>
          <w:p w14:paraId="00003D00" w14:textId="77777777" w:rsidR="000C1305" w:rsidRDefault="000C1305"/>
        </w:tc>
      </w:tr>
    </w:tbl>
    <w:p w14:paraId="00003D01" w14:textId="77777777" w:rsidR="000C1305" w:rsidRDefault="000C1305"/>
    <w:p w14:paraId="00003D02" w14:textId="77777777" w:rsidR="000C1305" w:rsidRDefault="000C1305"/>
    <w:tbl>
      <w:tblPr>
        <w:tblStyle w:val="afffffffffffffffffb"/>
        <w:tblW w:w="10349" w:type="dxa"/>
        <w:tblInd w:w="-318" w:type="dxa"/>
        <w:tblBorders>
          <w:top w:val="nil"/>
          <w:left w:val="nil"/>
          <w:bottom w:val="nil"/>
          <w:right w:val="nil"/>
          <w:insideH w:val="nil"/>
          <w:insideV w:val="nil"/>
        </w:tblBorders>
        <w:tblLayout w:type="fixed"/>
        <w:tblLook w:val="0400" w:firstRow="0" w:lastRow="0" w:firstColumn="0" w:lastColumn="0" w:noHBand="0" w:noVBand="1"/>
      </w:tblPr>
      <w:tblGrid>
        <w:gridCol w:w="615"/>
        <w:gridCol w:w="9734"/>
      </w:tblGrid>
      <w:tr w:rsidR="000C1305" w14:paraId="26F87140" w14:textId="77777777">
        <w:tc>
          <w:tcPr>
            <w:tcW w:w="615" w:type="dxa"/>
          </w:tcPr>
          <w:p w14:paraId="00003D03" w14:textId="77777777" w:rsidR="000C1305" w:rsidRDefault="000C1305"/>
        </w:tc>
        <w:tc>
          <w:tcPr>
            <w:tcW w:w="9734" w:type="dxa"/>
          </w:tcPr>
          <w:p w14:paraId="00003D04" w14:textId="77777777" w:rsidR="000C1305" w:rsidRDefault="003D2CD8">
            <w:r>
              <w:t xml:space="preserve">Analiza SWOT rolnictwa, w tym przetwórstwa i rybołówstwa śródlądowego w województwie </w:t>
            </w:r>
          </w:p>
        </w:tc>
      </w:tr>
    </w:tbl>
    <w:p w14:paraId="00003D05" w14:textId="77777777" w:rsidR="000C1305" w:rsidRDefault="000C1305"/>
    <w:tbl>
      <w:tblPr>
        <w:tblStyle w:val="afffffffffffffffffc"/>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4680"/>
      </w:tblGrid>
      <w:tr w:rsidR="000C1305" w14:paraId="241D5B8D" w14:textId="77777777">
        <w:tc>
          <w:tcPr>
            <w:tcW w:w="4680" w:type="dxa"/>
            <w:tcBorders>
              <w:bottom w:val="single" w:sz="4" w:space="0" w:color="000000"/>
            </w:tcBorders>
            <w:shd w:val="clear" w:color="auto" w:fill="CCFFFF"/>
          </w:tcPr>
          <w:p w14:paraId="00003D06" w14:textId="77777777" w:rsidR="000C1305" w:rsidRDefault="003D2CD8">
            <w:r>
              <w:t>Mocne strony</w:t>
            </w:r>
          </w:p>
        </w:tc>
        <w:tc>
          <w:tcPr>
            <w:tcW w:w="4680" w:type="dxa"/>
            <w:tcBorders>
              <w:bottom w:val="single" w:sz="4" w:space="0" w:color="000000"/>
            </w:tcBorders>
            <w:shd w:val="clear" w:color="auto" w:fill="CCFFFF"/>
          </w:tcPr>
          <w:p w14:paraId="00003D07" w14:textId="77777777" w:rsidR="000C1305" w:rsidRDefault="003D2CD8">
            <w:r>
              <w:t>Słabe strony</w:t>
            </w:r>
          </w:p>
        </w:tc>
      </w:tr>
      <w:tr w:rsidR="000C1305" w14:paraId="154DE5A6" w14:textId="77777777">
        <w:trPr>
          <w:trHeight w:val="525"/>
        </w:trPr>
        <w:tc>
          <w:tcPr>
            <w:tcW w:w="4680" w:type="dxa"/>
            <w:tcBorders>
              <w:bottom w:val="single" w:sz="4" w:space="0" w:color="000000"/>
            </w:tcBorders>
          </w:tcPr>
          <w:p w14:paraId="00003D08" w14:textId="77777777" w:rsidR="000C1305" w:rsidRDefault="003D2CD8">
            <w:pPr>
              <w:numPr>
                <w:ilvl w:val="0"/>
                <w:numId w:val="56"/>
              </w:numPr>
            </w:pPr>
            <w:r>
              <w:t>Wzrastający poziom wykształcenia, otwartość na rozwiązania innowacyjne  i chęć korzystanie   rolników środków pomocowych i  specjalistycznego doradztwa rolniczego.</w:t>
            </w:r>
          </w:p>
          <w:p w14:paraId="00003D09" w14:textId="77777777" w:rsidR="000C1305" w:rsidRDefault="003D2CD8">
            <w:pPr>
              <w:numPr>
                <w:ilvl w:val="0"/>
                <w:numId w:val="56"/>
              </w:numPr>
            </w:pPr>
            <w:r>
              <w:t xml:space="preserve">Korzystna struktura demograficzna producentów rolnych. </w:t>
            </w:r>
          </w:p>
          <w:p w14:paraId="00003D0A" w14:textId="77777777" w:rsidR="000C1305" w:rsidRDefault="003D2CD8">
            <w:pPr>
              <w:numPr>
                <w:ilvl w:val="0"/>
                <w:numId w:val="56"/>
              </w:numPr>
            </w:pPr>
            <w:r>
              <w:t>Dobre warunki glebowe, szczególnie na Żuławach, Powiślu, Równinie Słupskiej, Ziemi Człuchowskiej i Dolinie Walichnowskiej, do prowadzenia różnorodnych kierunków produkcji rolniczej.</w:t>
            </w:r>
          </w:p>
          <w:p w14:paraId="00003D0B" w14:textId="77777777" w:rsidR="000C1305" w:rsidRDefault="003D2CD8">
            <w:pPr>
              <w:numPr>
                <w:ilvl w:val="0"/>
                <w:numId w:val="56"/>
              </w:numPr>
            </w:pPr>
            <w:r>
              <w:t>Korzystne warunki do prowadzenia produkcji integrowanej i ekologicznej.</w:t>
            </w:r>
          </w:p>
          <w:p w14:paraId="00003D0C" w14:textId="77777777" w:rsidR="000C1305" w:rsidRDefault="003D2CD8">
            <w:pPr>
              <w:numPr>
                <w:ilvl w:val="0"/>
                <w:numId w:val="56"/>
              </w:numPr>
            </w:pPr>
            <w:r>
              <w:t>Ko</w:t>
            </w:r>
            <w:r>
              <w:t>rzystne walory przyrodnicze i atrakcyjność turystyczna sprzyjająca dywersyfikacji działalności rolniczej, szczególnie w kierunku turystyki i agroturystyki.</w:t>
            </w:r>
          </w:p>
          <w:p w14:paraId="00003D0D" w14:textId="77777777" w:rsidR="000C1305" w:rsidRDefault="003D2CD8">
            <w:pPr>
              <w:numPr>
                <w:ilvl w:val="0"/>
                <w:numId w:val="56"/>
              </w:numPr>
            </w:pPr>
            <w:r>
              <w:t>Korzystna struktura obszarowa gospodarstw i możliwości dalszego ich powiększania z zasobów gruntów S</w:t>
            </w:r>
            <w:r>
              <w:t>karbu Państwa.</w:t>
            </w:r>
          </w:p>
          <w:p w14:paraId="00003D0E" w14:textId="77777777" w:rsidR="000C1305" w:rsidRDefault="003D2CD8">
            <w:pPr>
              <w:numPr>
                <w:ilvl w:val="0"/>
                <w:numId w:val="56"/>
              </w:numPr>
            </w:pPr>
            <w:r>
              <w:t>Dobre wyposażenie techniczne wysokotowarowych gospodarstw rolnych.</w:t>
            </w:r>
          </w:p>
          <w:p w14:paraId="00003D0F" w14:textId="77777777" w:rsidR="000C1305" w:rsidRDefault="003D2CD8">
            <w:pPr>
              <w:numPr>
                <w:ilvl w:val="0"/>
                <w:numId w:val="56"/>
              </w:numPr>
            </w:pPr>
            <w:r>
              <w:t>Bliskie i znaczące rynki zbytu (regionalne, krajowe i zagraniczne) na produkty rolne, rybackie i produkty przetworzone.</w:t>
            </w:r>
          </w:p>
          <w:p w14:paraId="00003D10" w14:textId="77777777" w:rsidR="000C1305" w:rsidRDefault="003D2CD8">
            <w:pPr>
              <w:numPr>
                <w:ilvl w:val="0"/>
                <w:numId w:val="56"/>
              </w:numPr>
            </w:pPr>
            <w:r>
              <w:t>Wysoki potencjał produkcyjny zakładów przetwórczych (m</w:t>
            </w:r>
            <w:r>
              <w:t>łyny, przetwórstwo ryb, mleczarnie - duże moce przerobowe, nowoczesność technologiczna, standardy higieny i jakości na poziomie światowym).</w:t>
            </w:r>
          </w:p>
          <w:p w14:paraId="00003D11" w14:textId="77777777" w:rsidR="000C1305" w:rsidRDefault="003D2CD8">
            <w:pPr>
              <w:numPr>
                <w:ilvl w:val="0"/>
                <w:numId w:val="56"/>
              </w:numPr>
            </w:pPr>
            <w:r>
              <w:t>Duża ilość rzeźni i masarni, dająca możliwość rozwoju dla marek lokalnych i tradycyjnych, wysokojakościowych  specja</w:t>
            </w:r>
            <w:r>
              <w:t>lizacji.</w:t>
            </w:r>
          </w:p>
          <w:p w14:paraId="00003D12" w14:textId="77777777" w:rsidR="000C1305" w:rsidRDefault="003D2CD8">
            <w:pPr>
              <w:numPr>
                <w:ilvl w:val="0"/>
                <w:numId w:val="56"/>
              </w:numPr>
            </w:pPr>
            <w:r>
              <w:t>Znaczna poprawa w zakresie modernizacji i budowy oczyszczalni gminnych i systemów odbioru ścieków bytowych.</w:t>
            </w:r>
          </w:p>
          <w:p w14:paraId="00003D13" w14:textId="77777777" w:rsidR="000C1305" w:rsidRDefault="003D2CD8">
            <w:pPr>
              <w:numPr>
                <w:ilvl w:val="0"/>
                <w:numId w:val="56"/>
              </w:numPr>
            </w:pPr>
            <w:r>
              <w:t xml:space="preserve">Dobry potencjał środowiskowy dla rozwoju </w:t>
            </w:r>
            <w:r>
              <w:lastRenderedPageBreak/>
              <w:t>ośrodków hodowli ryb łososiowatych i gatunków jeziorowych  (zasoby wód).</w:t>
            </w:r>
          </w:p>
          <w:p w14:paraId="00003D14" w14:textId="77777777" w:rsidR="000C1305" w:rsidRDefault="000C1305"/>
        </w:tc>
        <w:tc>
          <w:tcPr>
            <w:tcW w:w="4680" w:type="dxa"/>
            <w:tcBorders>
              <w:bottom w:val="single" w:sz="4" w:space="0" w:color="000000"/>
            </w:tcBorders>
          </w:tcPr>
          <w:p w14:paraId="00003D15" w14:textId="77777777" w:rsidR="000C1305" w:rsidRDefault="003D2CD8">
            <w:pPr>
              <w:numPr>
                <w:ilvl w:val="0"/>
                <w:numId w:val="78"/>
              </w:numPr>
            </w:pPr>
            <w:r>
              <w:lastRenderedPageBreak/>
              <w:t>Słabe powiązania gospoda</w:t>
            </w:r>
            <w:r>
              <w:t>rcze gospodarstw rolnych z podmiotami przetwórstwa rolnego oraz handlu.</w:t>
            </w:r>
          </w:p>
          <w:p w14:paraId="00003D16" w14:textId="77777777" w:rsidR="000C1305" w:rsidRDefault="003D2CD8">
            <w:pPr>
              <w:numPr>
                <w:ilvl w:val="0"/>
                <w:numId w:val="78"/>
              </w:numPr>
            </w:pPr>
            <w:r>
              <w:t>Trudności rolników w przygotowaniu dużych wystandaryzowanych partii o wysokiej jakości surowców (półproduktów) rolnych.</w:t>
            </w:r>
          </w:p>
          <w:p w14:paraId="00003D17" w14:textId="77777777" w:rsidR="000C1305" w:rsidRDefault="003D2CD8">
            <w:pPr>
              <w:numPr>
                <w:ilvl w:val="0"/>
                <w:numId w:val="78"/>
              </w:numPr>
            </w:pPr>
            <w:r>
              <w:t>Niechęć do tworzenia dużych – znaczących gospodarczo, grup producentów rolnych.</w:t>
            </w:r>
          </w:p>
          <w:p w14:paraId="00003D18" w14:textId="77777777" w:rsidR="000C1305" w:rsidRDefault="003D2CD8">
            <w:pPr>
              <w:numPr>
                <w:ilvl w:val="0"/>
                <w:numId w:val="78"/>
              </w:numPr>
            </w:pPr>
            <w:r>
              <w:t>Zaniedbana infrastruktura techniczna w gospodarstwach (melioracje szczegółowe, drogi, niska aktywność w zakresie działalności spółek wodnych).</w:t>
            </w:r>
          </w:p>
          <w:p w14:paraId="00003D19" w14:textId="77777777" w:rsidR="000C1305" w:rsidRDefault="003D2CD8">
            <w:pPr>
              <w:numPr>
                <w:ilvl w:val="0"/>
                <w:numId w:val="78"/>
              </w:numPr>
            </w:pPr>
            <w:r>
              <w:t>Braki wyposażenia gospodarstw w u</w:t>
            </w:r>
            <w:r>
              <w:t>rządzenia w zakresie ochrony środowiska (płyty obornikowe, zbiorniki na gnojówkę, kanalizację), w kontekście nowych regulacji OSN.</w:t>
            </w:r>
          </w:p>
          <w:p w14:paraId="00003D1A" w14:textId="77777777" w:rsidR="000C1305" w:rsidRDefault="003D2CD8">
            <w:pPr>
              <w:numPr>
                <w:ilvl w:val="0"/>
                <w:numId w:val="78"/>
              </w:numPr>
            </w:pPr>
            <w:r>
              <w:t>Słabe wykorzystanie innowacji w gospodarstwach rolnych, w tym w zakresie ochrony środowiska.</w:t>
            </w:r>
          </w:p>
          <w:p w14:paraId="00003D1B" w14:textId="77777777" w:rsidR="000C1305" w:rsidRDefault="003D2CD8">
            <w:pPr>
              <w:numPr>
                <w:ilvl w:val="0"/>
                <w:numId w:val="78"/>
              </w:numPr>
            </w:pPr>
            <w:r>
              <w:t>Nieracjonalne użytkowanie gruntó</w:t>
            </w:r>
            <w:r>
              <w:t xml:space="preserve">w rolnych, wadliwa gospodarka płodozmianowa, niewykorzystany potencjał biologiczny, duża część gleb ugorowanych i odłogowanych. </w:t>
            </w:r>
          </w:p>
          <w:p w14:paraId="00003D1C" w14:textId="77777777" w:rsidR="000C1305" w:rsidRDefault="003D2CD8">
            <w:pPr>
              <w:numPr>
                <w:ilvl w:val="0"/>
                <w:numId w:val="78"/>
              </w:numPr>
            </w:pPr>
            <w:r>
              <w:t xml:space="preserve">Wyłączenia gruntów rolnych na cele nierolnicze. </w:t>
            </w:r>
          </w:p>
          <w:p w14:paraId="00003D1D" w14:textId="77777777" w:rsidR="000C1305" w:rsidRDefault="003D2CD8">
            <w:pPr>
              <w:numPr>
                <w:ilvl w:val="0"/>
                <w:numId w:val="78"/>
              </w:numPr>
            </w:pPr>
            <w:r>
              <w:t xml:space="preserve">Częsty brak planów przestrzennego zagospodarowania określających precyzyjnie  </w:t>
            </w:r>
            <w:r>
              <w:t>tereny pod budownictwo mieszkaniowe i produkcją rolną, w tym zwierzęcą.</w:t>
            </w:r>
          </w:p>
          <w:p w14:paraId="00003D1E" w14:textId="77777777" w:rsidR="000C1305" w:rsidRDefault="003D2CD8">
            <w:pPr>
              <w:numPr>
                <w:ilvl w:val="0"/>
                <w:numId w:val="78"/>
              </w:numPr>
            </w:pPr>
            <w:r>
              <w:t>Zbyt niskie nakłady finansowe na zwiększenie jakości infrastruktury przeciwpowodziowej.</w:t>
            </w:r>
            <w:r>
              <w:rPr>
                <w:vertAlign w:val="superscript"/>
              </w:rPr>
              <w:t>1)</w:t>
            </w:r>
          </w:p>
          <w:p w14:paraId="00003D1F" w14:textId="77777777" w:rsidR="000C1305" w:rsidRDefault="003D2CD8">
            <w:pPr>
              <w:numPr>
                <w:ilvl w:val="0"/>
                <w:numId w:val="78"/>
              </w:numPr>
            </w:pPr>
            <w:r>
              <w:t>Słaba kondycja ekonomiczna nisko i średniotowarowych gospodarstw rolnych oraz ich uzależnienie ekonomiczne od dopłat obszarowych.</w:t>
            </w:r>
          </w:p>
          <w:p w14:paraId="00003D20" w14:textId="77777777" w:rsidR="000C1305" w:rsidRDefault="003D2CD8">
            <w:pPr>
              <w:numPr>
                <w:ilvl w:val="0"/>
                <w:numId w:val="78"/>
              </w:numPr>
            </w:pPr>
            <w:r>
              <w:t>Niewystarczająca promocja lokalnych i markowych  produktów rolnych.</w:t>
            </w:r>
          </w:p>
          <w:p w14:paraId="00003D21" w14:textId="77777777" w:rsidR="000C1305" w:rsidRDefault="003D2CD8">
            <w:pPr>
              <w:numPr>
                <w:ilvl w:val="0"/>
                <w:numId w:val="78"/>
              </w:numPr>
            </w:pPr>
            <w:r>
              <w:t>Brak wystarczających mocy przetwórczych cukrowni na tereni</w:t>
            </w:r>
            <w:r>
              <w:t>e województwa.</w:t>
            </w:r>
          </w:p>
          <w:p w14:paraId="00003D22" w14:textId="77777777" w:rsidR="000C1305" w:rsidRDefault="003D2CD8">
            <w:pPr>
              <w:numPr>
                <w:ilvl w:val="0"/>
                <w:numId w:val="78"/>
              </w:numPr>
            </w:pPr>
            <w:r>
              <w:t>Brak przetwórni produktów ekologicznych.</w:t>
            </w:r>
          </w:p>
          <w:p w14:paraId="00003D23" w14:textId="77777777" w:rsidR="000C1305" w:rsidRDefault="003D2CD8">
            <w:pPr>
              <w:numPr>
                <w:ilvl w:val="0"/>
                <w:numId w:val="78"/>
              </w:numPr>
            </w:pPr>
            <w:r>
              <w:lastRenderedPageBreak/>
              <w:t>Słabo rozwinięty rynek produktów rybnych (poza miastami).</w:t>
            </w:r>
          </w:p>
          <w:p w14:paraId="00003D24" w14:textId="77777777" w:rsidR="000C1305" w:rsidRDefault="003D2CD8">
            <w:pPr>
              <w:numPr>
                <w:ilvl w:val="0"/>
                <w:numId w:val="78"/>
              </w:numPr>
            </w:pPr>
            <w:r>
              <w:t>Niestabilny stan jakościowy wód jeziornych i płynących dla rozwoju ośrodków hodowli ryb łososiowatych i gatunków jeziorowych (podatność na wys</w:t>
            </w:r>
            <w:r>
              <w:t>tępowanie przyduchy ryb w okresach letnich).</w:t>
            </w:r>
          </w:p>
          <w:p w14:paraId="00003D25" w14:textId="77777777" w:rsidR="000C1305" w:rsidRDefault="000C1305"/>
        </w:tc>
      </w:tr>
    </w:tbl>
    <w:p w14:paraId="00003D26" w14:textId="77777777" w:rsidR="000C1305" w:rsidRDefault="000C1305"/>
    <w:tbl>
      <w:tblPr>
        <w:tblStyle w:val="afffffffffffffffffd"/>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80"/>
        <w:gridCol w:w="108"/>
        <w:gridCol w:w="4572"/>
      </w:tblGrid>
      <w:tr w:rsidR="000C1305" w14:paraId="686FD856" w14:textId="77777777">
        <w:tc>
          <w:tcPr>
            <w:tcW w:w="4788" w:type="dxa"/>
            <w:gridSpan w:val="2"/>
            <w:shd w:val="clear" w:color="auto" w:fill="CCFFFF"/>
          </w:tcPr>
          <w:p w14:paraId="00003D27" w14:textId="77777777" w:rsidR="000C1305" w:rsidRDefault="003D2CD8">
            <w:r>
              <w:t>Szanse</w:t>
            </w:r>
          </w:p>
        </w:tc>
        <w:tc>
          <w:tcPr>
            <w:tcW w:w="4572" w:type="dxa"/>
            <w:shd w:val="clear" w:color="auto" w:fill="CCFFFF"/>
          </w:tcPr>
          <w:p w14:paraId="00003D29" w14:textId="77777777" w:rsidR="000C1305" w:rsidRDefault="003D2CD8">
            <w:r>
              <w:t>Zagrożenia</w:t>
            </w:r>
          </w:p>
        </w:tc>
      </w:tr>
      <w:tr w:rsidR="000C1305" w14:paraId="25CB3C93" w14:textId="77777777">
        <w:tc>
          <w:tcPr>
            <w:tcW w:w="4680" w:type="dxa"/>
          </w:tcPr>
          <w:p w14:paraId="00003D2A" w14:textId="77777777" w:rsidR="000C1305" w:rsidRDefault="003D2CD8">
            <w:pPr>
              <w:numPr>
                <w:ilvl w:val="0"/>
                <w:numId w:val="13"/>
              </w:numPr>
            </w:pPr>
            <w:r>
              <w:t>Rosnące możliwości eksportowe żywności, przy dość korzystnych cenach, na rynek UE oraz na rynki państw trzecich.</w:t>
            </w:r>
          </w:p>
          <w:p w14:paraId="00003D2B" w14:textId="77777777" w:rsidR="000C1305" w:rsidRDefault="003D2CD8">
            <w:pPr>
              <w:numPr>
                <w:ilvl w:val="0"/>
                <w:numId w:val="13"/>
              </w:numPr>
            </w:pPr>
            <w:r>
              <w:t>Możliwości wzrostu produkcji rolniczej na cele nieżywnościowe (biopaliwa, OZE).</w:t>
            </w:r>
          </w:p>
          <w:p w14:paraId="00003D2C" w14:textId="77777777" w:rsidR="000C1305" w:rsidRDefault="003D2CD8">
            <w:pPr>
              <w:numPr>
                <w:ilvl w:val="0"/>
                <w:numId w:val="13"/>
              </w:numPr>
            </w:pPr>
            <w:r>
              <w:t>Możliwości doinwestowania gospodarstw oraz podmiotów przetwórczych z funduszy unijnych, WPR oraz kredytów preferencyjnych.</w:t>
            </w:r>
          </w:p>
          <w:p w14:paraId="00003D2D" w14:textId="77777777" w:rsidR="000C1305" w:rsidRDefault="003D2CD8">
            <w:pPr>
              <w:numPr>
                <w:ilvl w:val="0"/>
                <w:numId w:val="13"/>
              </w:numPr>
            </w:pPr>
            <w:r>
              <w:t>Wypracowanie efektywnych mechanizmów zapobiegania sku</w:t>
            </w:r>
            <w:r>
              <w:t xml:space="preserve">tkom klęsk żywiołowych w rolnictwie, w tym aktywizacja działalności LPW. </w:t>
            </w:r>
          </w:p>
          <w:p w14:paraId="00003D2E" w14:textId="77777777" w:rsidR="000C1305" w:rsidRDefault="003D2CD8">
            <w:pPr>
              <w:numPr>
                <w:ilvl w:val="0"/>
                <w:numId w:val="13"/>
              </w:numPr>
            </w:pPr>
            <w:r>
              <w:t>Rosnące zapotrzebowanie konsumentów zagranicznych na polskie produkty w tym produkty lokalne.</w:t>
            </w:r>
          </w:p>
          <w:p w14:paraId="00003D2F" w14:textId="77777777" w:rsidR="000C1305" w:rsidRDefault="003D2CD8">
            <w:pPr>
              <w:numPr>
                <w:ilvl w:val="0"/>
                <w:numId w:val="13"/>
              </w:numPr>
            </w:pPr>
            <w:r>
              <w:t>Możliwość dostosowania się małych zakładów przetwórczych do zmieniających się gustów i z</w:t>
            </w:r>
            <w:r>
              <w:t>wyczajów żywieniowych.</w:t>
            </w:r>
          </w:p>
          <w:p w14:paraId="00003D30" w14:textId="77777777" w:rsidR="000C1305" w:rsidRDefault="003D2CD8">
            <w:pPr>
              <w:numPr>
                <w:ilvl w:val="0"/>
                <w:numId w:val="13"/>
              </w:numPr>
            </w:pPr>
            <w:r>
              <w:t>Zmiany w zwyczajach żywieniowych skutkujące systematycznym wzrostem spożycia pstrągów w Polsce w ostatnich latach.</w:t>
            </w:r>
          </w:p>
          <w:p w14:paraId="00003D31" w14:textId="77777777" w:rsidR="000C1305" w:rsidRDefault="003D2CD8">
            <w:pPr>
              <w:numPr>
                <w:ilvl w:val="0"/>
                <w:numId w:val="13"/>
              </w:numPr>
            </w:pPr>
            <w:r>
              <w:t>Rozwijający się sektor łowisk specjalnych oraz sprzedaży bezpośredniej.</w:t>
            </w:r>
          </w:p>
        </w:tc>
        <w:tc>
          <w:tcPr>
            <w:tcW w:w="4680" w:type="dxa"/>
            <w:gridSpan w:val="2"/>
          </w:tcPr>
          <w:p w14:paraId="00003D32" w14:textId="77777777" w:rsidR="000C1305" w:rsidRDefault="003D2CD8">
            <w:pPr>
              <w:numPr>
                <w:ilvl w:val="0"/>
                <w:numId w:val="45"/>
              </w:numPr>
            </w:pPr>
            <w:r>
              <w:t>Brak stabilizacji na rynkach rolnych skutkując</w:t>
            </w:r>
            <w:r>
              <w:t>ych wzrostem zagrożeń finansowych gospodarstw oraz osłabienie skuteczności mechanizmów i poziomu budżetu WPR po roku 2020.</w:t>
            </w:r>
          </w:p>
          <w:p w14:paraId="00003D33" w14:textId="77777777" w:rsidR="000C1305" w:rsidRDefault="003D2CD8">
            <w:pPr>
              <w:numPr>
                <w:ilvl w:val="0"/>
                <w:numId w:val="45"/>
              </w:numPr>
            </w:pPr>
            <w:r>
              <w:t>Nasilenie występowania klęsk żywiołowych związanych ze zmianami klimatu (susze, powodzie, huragany).</w:t>
            </w:r>
          </w:p>
          <w:p w14:paraId="00003D34" w14:textId="77777777" w:rsidR="000C1305" w:rsidRDefault="003D2CD8">
            <w:pPr>
              <w:numPr>
                <w:ilvl w:val="0"/>
                <w:numId w:val="45"/>
              </w:numPr>
            </w:pPr>
            <w:r>
              <w:t>Zagrożenia epizootyczne w chowie</w:t>
            </w:r>
            <w:r>
              <w:t xml:space="preserve"> i hodowli zwierząt.</w:t>
            </w:r>
          </w:p>
          <w:p w14:paraId="00003D35" w14:textId="77777777" w:rsidR="000C1305" w:rsidRDefault="003D2CD8">
            <w:pPr>
              <w:numPr>
                <w:ilvl w:val="0"/>
                <w:numId w:val="45"/>
              </w:numPr>
            </w:pPr>
            <w:r>
              <w:t xml:space="preserve">Mała liczba lekarzy weterynarii zainteresowanych świadczeniem usług weterynaryjnych na obszarach wiejskich, co zagraża produkcji zwierząt gospodarskich gwarantujących bezpieczeństwo zdrowotne konsumentów spożywających środki spożywcze </w:t>
            </w:r>
            <w:r>
              <w:t>pochodzące od tych zwierząt lub z tych zwierząt</w:t>
            </w:r>
            <w:r>
              <w:rPr>
                <w:vertAlign w:val="superscript"/>
              </w:rPr>
              <w:t>2)</w:t>
            </w:r>
            <w:r>
              <w:t>.</w:t>
            </w:r>
          </w:p>
          <w:p w14:paraId="00003D36" w14:textId="77777777" w:rsidR="000C1305" w:rsidRDefault="003D2CD8">
            <w:pPr>
              <w:numPr>
                <w:ilvl w:val="0"/>
                <w:numId w:val="45"/>
              </w:numPr>
            </w:pPr>
            <w:r>
              <w:t>Procesy globalizacyjne w rolnictwie zagrażające rozwojowi gospodarstw średniotowarowych i podmiotom przetwórczym o mniejszym potencjale produkcyjnym.</w:t>
            </w:r>
          </w:p>
          <w:p w14:paraId="00003D37" w14:textId="77777777" w:rsidR="000C1305" w:rsidRDefault="003D2CD8">
            <w:pPr>
              <w:numPr>
                <w:ilvl w:val="0"/>
                <w:numId w:val="45"/>
              </w:numPr>
            </w:pPr>
            <w:r>
              <w:t>Nadmierny wzrost liczby ferm przemysłowych, w tym ferm trzody chlewnej produkujących w systemie nakładczym.</w:t>
            </w:r>
          </w:p>
          <w:p w14:paraId="00003D38" w14:textId="77777777" w:rsidR="000C1305" w:rsidRDefault="003D2CD8">
            <w:pPr>
              <w:numPr>
                <w:ilvl w:val="0"/>
                <w:numId w:val="45"/>
              </w:numPr>
            </w:pPr>
            <w:r>
              <w:t>Czynniki polityczne (embarga) zagrażające stabilizacji produkcji i dochodów producentów rolnych i przetwórców.</w:t>
            </w:r>
          </w:p>
          <w:p w14:paraId="00003D39" w14:textId="77777777" w:rsidR="000C1305" w:rsidRDefault="003D2CD8">
            <w:pPr>
              <w:numPr>
                <w:ilvl w:val="0"/>
                <w:numId w:val="45"/>
              </w:numPr>
            </w:pPr>
            <w:r>
              <w:t>Niewystarczająca pula środków z fundu</w:t>
            </w:r>
            <w:r>
              <w:t>szy WPR oraz brak własnych środków na zaspokojenie potrzeb inwestycyjnych rolników, producentów ryb i zakładów przetwórczych.</w:t>
            </w:r>
          </w:p>
          <w:p w14:paraId="00003D3A" w14:textId="77777777" w:rsidR="000C1305" w:rsidRDefault="003D2CD8">
            <w:pPr>
              <w:numPr>
                <w:ilvl w:val="0"/>
                <w:numId w:val="45"/>
              </w:numPr>
            </w:pPr>
            <w:r>
              <w:t>Konkurencja cenowa na rynku krajowym ze strony firm importujących ryby mrożone z dalekiego wschodu (IQF).</w:t>
            </w:r>
          </w:p>
          <w:p w14:paraId="00003D3B" w14:textId="77777777" w:rsidR="000C1305" w:rsidRDefault="003D2CD8">
            <w:pPr>
              <w:numPr>
                <w:ilvl w:val="0"/>
                <w:numId w:val="45"/>
              </w:numPr>
            </w:pPr>
            <w:r>
              <w:t xml:space="preserve"> Zagrożenia ekologiczne </w:t>
            </w:r>
            <w:r>
              <w:t>związane z pogorszeniem stanu środowiska naturalnego.</w:t>
            </w:r>
          </w:p>
        </w:tc>
      </w:tr>
    </w:tbl>
    <w:p w14:paraId="00003D3D" w14:textId="77777777" w:rsidR="000C1305" w:rsidRDefault="000C1305">
      <w:pPr>
        <w:spacing w:after="160" w:line="259" w:lineRule="auto"/>
        <w:ind w:left="720"/>
        <w:rPr>
          <w:rFonts w:ascii="Times New Roman" w:eastAsia="Times New Roman" w:hAnsi="Times New Roman" w:cs="Times New Roman"/>
          <w:color w:val="333333"/>
          <w:sz w:val="24"/>
          <w:szCs w:val="24"/>
          <w:vertAlign w:val="superscript"/>
        </w:rPr>
      </w:pPr>
    </w:p>
    <w:p w14:paraId="00003D3E" w14:textId="77777777" w:rsidR="000C1305" w:rsidRDefault="000C1305">
      <w:pPr>
        <w:spacing w:after="160" w:line="259" w:lineRule="auto"/>
        <w:ind w:left="720"/>
        <w:rPr>
          <w:rFonts w:ascii="Times New Roman" w:eastAsia="Times New Roman" w:hAnsi="Times New Roman" w:cs="Times New Roman"/>
          <w:color w:val="333333"/>
          <w:sz w:val="24"/>
          <w:szCs w:val="24"/>
          <w:vertAlign w:val="superscript"/>
        </w:rPr>
      </w:pPr>
    </w:p>
    <w:p w14:paraId="00003D3F" w14:textId="77777777" w:rsidR="000C1305" w:rsidRDefault="000C1305">
      <w:pPr>
        <w:spacing w:after="160" w:line="259" w:lineRule="auto"/>
        <w:ind w:left="720"/>
        <w:rPr>
          <w:rFonts w:ascii="Times New Roman" w:eastAsia="Times New Roman" w:hAnsi="Times New Roman" w:cs="Times New Roman"/>
          <w:color w:val="333333"/>
          <w:sz w:val="24"/>
          <w:szCs w:val="24"/>
          <w:vertAlign w:val="superscript"/>
        </w:rPr>
      </w:pPr>
    </w:p>
    <w:p w14:paraId="00003D40" w14:textId="77777777" w:rsidR="000C1305" w:rsidRDefault="000C1305">
      <w:pPr>
        <w:spacing w:after="160" w:line="259" w:lineRule="auto"/>
        <w:ind w:left="720"/>
        <w:rPr>
          <w:rFonts w:ascii="Times New Roman" w:eastAsia="Times New Roman" w:hAnsi="Times New Roman" w:cs="Times New Roman"/>
          <w:color w:val="333333"/>
          <w:sz w:val="24"/>
          <w:szCs w:val="24"/>
          <w:vertAlign w:val="superscript"/>
        </w:rPr>
      </w:pPr>
    </w:p>
    <w:tbl>
      <w:tblPr>
        <w:tblStyle w:val="afffffffffffffffffe"/>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15"/>
        <w:gridCol w:w="862"/>
        <w:gridCol w:w="8872"/>
      </w:tblGrid>
      <w:tr w:rsidR="000C1305" w14:paraId="00DFAB5F" w14:textId="77777777">
        <w:trPr>
          <w:trHeight w:val="350"/>
        </w:trPr>
        <w:tc>
          <w:tcPr>
            <w:tcW w:w="615" w:type="dxa"/>
          </w:tcPr>
          <w:p w14:paraId="00003D41" w14:textId="77777777" w:rsidR="000C1305" w:rsidRDefault="003D2CD8">
            <w:pPr>
              <w:spacing w:before="120" w:after="120"/>
              <w:rPr>
                <w:b/>
                <w:color w:val="333333"/>
              </w:rPr>
            </w:pPr>
            <w:r>
              <w:rPr>
                <w:b/>
                <w:color w:val="333333"/>
              </w:rPr>
              <w:t>III.</w:t>
            </w:r>
          </w:p>
        </w:tc>
        <w:tc>
          <w:tcPr>
            <w:tcW w:w="9734" w:type="dxa"/>
            <w:gridSpan w:val="2"/>
          </w:tcPr>
          <w:p w14:paraId="00003D42" w14:textId="77777777" w:rsidR="000C1305" w:rsidRDefault="003D2CD8">
            <w:pPr>
              <w:spacing w:before="120" w:after="120"/>
              <w:jc w:val="both"/>
              <w:rPr>
                <w:b/>
                <w:color w:val="333333"/>
                <w:sz w:val="22"/>
                <w:szCs w:val="22"/>
              </w:rPr>
            </w:pPr>
            <w:r>
              <w:rPr>
                <w:b/>
                <w:color w:val="333333"/>
                <w:sz w:val="22"/>
                <w:szCs w:val="22"/>
              </w:rPr>
              <w:t>ROZWÓJ FUNKCJONALNY I PRZESTRZENNY OBSZARÓW WIEJSKICH</w:t>
            </w:r>
          </w:p>
        </w:tc>
      </w:tr>
      <w:tr w:rsidR="000C1305" w14:paraId="1FBE186E" w14:textId="77777777">
        <w:tc>
          <w:tcPr>
            <w:tcW w:w="615" w:type="dxa"/>
          </w:tcPr>
          <w:p w14:paraId="00003D44" w14:textId="77777777" w:rsidR="000C1305" w:rsidRDefault="003D2CD8">
            <w:pPr>
              <w:spacing w:before="120" w:after="120"/>
              <w:rPr>
                <w:b/>
                <w:color w:val="333333"/>
                <w:sz w:val="24"/>
                <w:szCs w:val="24"/>
              </w:rPr>
            </w:pPr>
            <w:r>
              <w:rPr>
                <w:b/>
                <w:color w:val="333333"/>
                <w:sz w:val="24"/>
                <w:szCs w:val="24"/>
              </w:rPr>
              <w:t>3.1.</w:t>
            </w:r>
          </w:p>
        </w:tc>
        <w:tc>
          <w:tcPr>
            <w:tcW w:w="9734" w:type="dxa"/>
            <w:gridSpan w:val="2"/>
          </w:tcPr>
          <w:p w14:paraId="00003D45" w14:textId="77777777" w:rsidR="000C1305" w:rsidRDefault="003D2CD8">
            <w:pPr>
              <w:spacing w:before="120" w:after="120"/>
              <w:jc w:val="both"/>
              <w:rPr>
                <w:b/>
                <w:color w:val="333333"/>
                <w:sz w:val="24"/>
                <w:szCs w:val="24"/>
              </w:rPr>
            </w:pPr>
            <w:r>
              <w:rPr>
                <w:b/>
                <w:color w:val="333333"/>
                <w:sz w:val="24"/>
                <w:szCs w:val="24"/>
              </w:rPr>
              <w:t>Zróżnicowanie funkcjonalne obszarów wiejskich</w:t>
            </w:r>
          </w:p>
        </w:tc>
      </w:tr>
      <w:tr w:rsidR="000C1305" w14:paraId="5ABC0149" w14:textId="77777777">
        <w:tc>
          <w:tcPr>
            <w:tcW w:w="615" w:type="dxa"/>
          </w:tcPr>
          <w:p w14:paraId="00003D47" w14:textId="77777777" w:rsidR="000C1305" w:rsidRDefault="000C1305">
            <w:pPr>
              <w:spacing w:before="60" w:after="60"/>
              <w:rPr>
                <w:i/>
                <w:color w:val="333333"/>
              </w:rPr>
            </w:pPr>
          </w:p>
        </w:tc>
        <w:tc>
          <w:tcPr>
            <w:tcW w:w="862" w:type="dxa"/>
          </w:tcPr>
          <w:p w14:paraId="00003D48" w14:textId="77777777" w:rsidR="000C1305" w:rsidRDefault="003D2CD8">
            <w:pPr>
              <w:spacing w:before="60" w:after="60"/>
              <w:ind w:left="26"/>
              <w:jc w:val="both"/>
              <w:rPr>
                <w:i/>
                <w:color w:val="333333"/>
                <w:sz w:val="22"/>
                <w:szCs w:val="22"/>
              </w:rPr>
            </w:pPr>
            <w:r>
              <w:rPr>
                <w:i/>
                <w:color w:val="333333"/>
                <w:sz w:val="22"/>
                <w:szCs w:val="22"/>
              </w:rPr>
              <w:t>3.1.1.</w:t>
            </w:r>
          </w:p>
        </w:tc>
        <w:tc>
          <w:tcPr>
            <w:tcW w:w="8872" w:type="dxa"/>
          </w:tcPr>
          <w:p w14:paraId="00003D49" w14:textId="77777777" w:rsidR="000C1305" w:rsidRDefault="003D2CD8">
            <w:pPr>
              <w:spacing w:before="60" w:after="60"/>
              <w:jc w:val="both"/>
              <w:rPr>
                <w:i/>
                <w:color w:val="333333"/>
                <w:sz w:val="22"/>
                <w:szCs w:val="22"/>
              </w:rPr>
            </w:pPr>
            <w:r>
              <w:rPr>
                <w:i/>
                <w:color w:val="333333"/>
                <w:sz w:val="22"/>
                <w:szCs w:val="22"/>
              </w:rPr>
              <w:t xml:space="preserve">Dominujące typy obszarów wiejskich w województwie wynikające z głównych funkcji gospodarczych np. obszary typowo rolnicze, obszary usług publicznych, obszary turystyczne – jeśli </w:t>
            </w:r>
            <w:r>
              <w:rPr>
                <w:i/>
                <w:color w:val="333333"/>
                <w:sz w:val="22"/>
                <w:szCs w:val="22"/>
              </w:rPr>
              <w:lastRenderedPageBreak/>
              <w:t>można je wyodrębnić</w:t>
            </w:r>
          </w:p>
        </w:tc>
      </w:tr>
      <w:tr w:rsidR="000C1305" w14:paraId="798A443D" w14:textId="77777777">
        <w:tc>
          <w:tcPr>
            <w:tcW w:w="615" w:type="dxa"/>
          </w:tcPr>
          <w:p w14:paraId="00003D4A" w14:textId="77777777" w:rsidR="000C1305" w:rsidRDefault="000C1305">
            <w:pPr>
              <w:spacing w:before="60" w:after="60"/>
              <w:rPr>
                <w:i/>
                <w:color w:val="333333"/>
              </w:rPr>
            </w:pPr>
          </w:p>
        </w:tc>
        <w:tc>
          <w:tcPr>
            <w:tcW w:w="862" w:type="dxa"/>
          </w:tcPr>
          <w:p w14:paraId="00003D4B" w14:textId="77777777" w:rsidR="000C1305" w:rsidRDefault="003D2CD8">
            <w:pPr>
              <w:spacing w:before="60" w:after="60"/>
              <w:ind w:left="26"/>
              <w:jc w:val="both"/>
              <w:rPr>
                <w:i/>
                <w:color w:val="333333"/>
                <w:sz w:val="22"/>
                <w:szCs w:val="22"/>
              </w:rPr>
            </w:pPr>
            <w:r>
              <w:rPr>
                <w:i/>
                <w:color w:val="333333"/>
                <w:sz w:val="22"/>
                <w:szCs w:val="22"/>
              </w:rPr>
              <w:t>3.1.2.</w:t>
            </w:r>
          </w:p>
        </w:tc>
        <w:tc>
          <w:tcPr>
            <w:tcW w:w="8872" w:type="dxa"/>
          </w:tcPr>
          <w:p w14:paraId="00003D4C" w14:textId="77777777" w:rsidR="000C1305" w:rsidRDefault="003D2CD8">
            <w:pPr>
              <w:spacing w:before="60" w:after="60"/>
              <w:jc w:val="both"/>
              <w:rPr>
                <w:i/>
                <w:color w:val="333333"/>
                <w:sz w:val="22"/>
                <w:szCs w:val="22"/>
              </w:rPr>
            </w:pPr>
            <w:r>
              <w:rPr>
                <w:i/>
                <w:color w:val="333333"/>
                <w:sz w:val="22"/>
                <w:szCs w:val="22"/>
              </w:rPr>
              <w:t>Zróżnicowanie obszarów wiejskich w województwie p</w:t>
            </w:r>
            <w:r>
              <w:rPr>
                <w:i/>
                <w:color w:val="333333"/>
                <w:sz w:val="22"/>
                <w:szCs w:val="22"/>
              </w:rPr>
              <w:t>od kątem stopnia urbanizacji np. obszary osadnictwa wiejskiego, obszary osadnictwa podmiejskiego – wokół małych i średnich miast, obszary osadnictwa metropolitalnego – wchodzące w skład metropolii, aglomeracji miejskich - częściowo na podstawie 1.2.6.)</w:t>
            </w:r>
          </w:p>
        </w:tc>
      </w:tr>
      <w:tr w:rsidR="000C1305" w14:paraId="4868E447" w14:textId="77777777">
        <w:tc>
          <w:tcPr>
            <w:tcW w:w="615" w:type="dxa"/>
          </w:tcPr>
          <w:p w14:paraId="00003D4D" w14:textId="77777777" w:rsidR="000C1305" w:rsidRDefault="003D2CD8">
            <w:pPr>
              <w:spacing w:before="60" w:after="60"/>
              <w:rPr>
                <w:i/>
                <w:color w:val="333333"/>
                <w:sz w:val="24"/>
                <w:szCs w:val="24"/>
              </w:rPr>
            </w:pPr>
            <w:r>
              <w:rPr>
                <w:b/>
                <w:color w:val="333333"/>
                <w:sz w:val="24"/>
                <w:szCs w:val="24"/>
              </w:rPr>
              <w:t>3.</w:t>
            </w:r>
            <w:r>
              <w:rPr>
                <w:b/>
                <w:color w:val="333333"/>
                <w:sz w:val="24"/>
                <w:szCs w:val="24"/>
              </w:rPr>
              <w:t>2.</w:t>
            </w:r>
          </w:p>
        </w:tc>
        <w:tc>
          <w:tcPr>
            <w:tcW w:w="9734" w:type="dxa"/>
            <w:gridSpan w:val="2"/>
          </w:tcPr>
          <w:p w14:paraId="00003D4E" w14:textId="77777777" w:rsidR="000C1305" w:rsidRDefault="003D2CD8">
            <w:pPr>
              <w:spacing w:before="120" w:after="120"/>
              <w:jc w:val="both"/>
              <w:rPr>
                <w:b/>
                <w:color w:val="333333"/>
                <w:sz w:val="24"/>
                <w:szCs w:val="24"/>
              </w:rPr>
            </w:pPr>
            <w:r>
              <w:rPr>
                <w:b/>
                <w:color w:val="333333"/>
                <w:sz w:val="24"/>
                <w:szCs w:val="24"/>
              </w:rPr>
              <w:t xml:space="preserve">Rozwój przestrzenny obszarów wiejskich </w:t>
            </w:r>
          </w:p>
        </w:tc>
      </w:tr>
      <w:tr w:rsidR="000C1305" w14:paraId="7B0A450A" w14:textId="77777777">
        <w:tc>
          <w:tcPr>
            <w:tcW w:w="615" w:type="dxa"/>
          </w:tcPr>
          <w:p w14:paraId="00003D50" w14:textId="77777777" w:rsidR="000C1305" w:rsidRDefault="000C1305">
            <w:pPr>
              <w:spacing w:before="60" w:after="60"/>
              <w:rPr>
                <w:i/>
                <w:color w:val="333333"/>
              </w:rPr>
            </w:pPr>
          </w:p>
        </w:tc>
        <w:tc>
          <w:tcPr>
            <w:tcW w:w="862" w:type="dxa"/>
          </w:tcPr>
          <w:p w14:paraId="00003D51" w14:textId="77777777" w:rsidR="000C1305" w:rsidRDefault="003D2CD8">
            <w:pPr>
              <w:spacing w:before="60" w:after="60"/>
              <w:ind w:left="26"/>
              <w:jc w:val="both"/>
              <w:rPr>
                <w:i/>
                <w:color w:val="333333"/>
                <w:sz w:val="22"/>
                <w:szCs w:val="22"/>
              </w:rPr>
            </w:pPr>
            <w:r>
              <w:rPr>
                <w:i/>
                <w:color w:val="333333"/>
                <w:sz w:val="22"/>
                <w:szCs w:val="22"/>
              </w:rPr>
              <w:t>3.2.1.</w:t>
            </w:r>
          </w:p>
        </w:tc>
        <w:tc>
          <w:tcPr>
            <w:tcW w:w="8872" w:type="dxa"/>
          </w:tcPr>
          <w:p w14:paraId="00003D52" w14:textId="77777777" w:rsidR="000C1305" w:rsidRDefault="003D2CD8">
            <w:pPr>
              <w:spacing w:before="60" w:after="60"/>
              <w:jc w:val="both"/>
              <w:rPr>
                <w:i/>
                <w:color w:val="333333"/>
                <w:sz w:val="22"/>
                <w:szCs w:val="22"/>
              </w:rPr>
            </w:pPr>
            <w:r>
              <w:rPr>
                <w:i/>
                <w:color w:val="333333"/>
                <w:sz w:val="22"/>
                <w:szCs w:val="22"/>
              </w:rPr>
              <w:t>Spójność środowiskowa obszarów wiejskich w wymiarze przestrzennym</w:t>
            </w:r>
          </w:p>
        </w:tc>
      </w:tr>
      <w:tr w:rsidR="000C1305" w14:paraId="54079B40" w14:textId="77777777">
        <w:tc>
          <w:tcPr>
            <w:tcW w:w="615" w:type="dxa"/>
          </w:tcPr>
          <w:p w14:paraId="00003D53" w14:textId="77777777" w:rsidR="000C1305" w:rsidRDefault="000C1305">
            <w:pPr>
              <w:spacing w:before="60" w:after="60"/>
              <w:rPr>
                <w:i/>
                <w:color w:val="333333"/>
              </w:rPr>
            </w:pPr>
          </w:p>
        </w:tc>
        <w:tc>
          <w:tcPr>
            <w:tcW w:w="862" w:type="dxa"/>
          </w:tcPr>
          <w:p w14:paraId="00003D54" w14:textId="77777777" w:rsidR="000C1305" w:rsidRDefault="000C1305">
            <w:pPr>
              <w:spacing w:before="60" w:after="60"/>
              <w:ind w:left="26"/>
              <w:jc w:val="both"/>
              <w:rPr>
                <w:i/>
                <w:color w:val="333333"/>
              </w:rPr>
            </w:pPr>
          </w:p>
        </w:tc>
        <w:tc>
          <w:tcPr>
            <w:tcW w:w="8872" w:type="dxa"/>
          </w:tcPr>
          <w:p w14:paraId="00003D55" w14:textId="77777777" w:rsidR="000C1305" w:rsidRDefault="003D2CD8">
            <w:pPr>
              <w:spacing w:before="60" w:after="60"/>
              <w:jc w:val="both"/>
              <w:rPr>
                <w:i/>
                <w:color w:val="333333"/>
              </w:rPr>
            </w:pPr>
            <w:r>
              <w:rPr>
                <w:i/>
                <w:color w:val="333333"/>
              </w:rPr>
              <w:t>Opis powiązań środowiskowych oraz ich zasięgu (czy na terenie jednej gminy znajduje się ten obszar spójny środowiskowo czy też na terenie wielu gmin, czy w ramach jednego powiatu/ czy w ramach jednego województwa– chodzi np. o: kompleksy leśne, formy ochro</w:t>
            </w:r>
            <w:r>
              <w:rPr>
                <w:i/>
                <w:color w:val="333333"/>
              </w:rPr>
              <w:t>ny przyrody, bagna, tereny zalewowe, okresowych podtopień)</w:t>
            </w:r>
          </w:p>
        </w:tc>
      </w:tr>
      <w:tr w:rsidR="000C1305" w14:paraId="42DBC196" w14:textId="77777777">
        <w:tc>
          <w:tcPr>
            <w:tcW w:w="615" w:type="dxa"/>
          </w:tcPr>
          <w:p w14:paraId="00003D56" w14:textId="77777777" w:rsidR="000C1305" w:rsidRDefault="000C1305">
            <w:pPr>
              <w:spacing w:before="60" w:after="60"/>
              <w:rPr>
                <w:i/>
                <w:color w:val="333333"/>
              </w:rPr>
            </w:pPr>
          </w:p>
        </w:tc>
        <w:tc>
          <w:tcPr>
            <w:tcW w:w="862" w:type="dxa"/>
          </w:tcPr>
          <w:p w14:paraId="00003D57" w14:textId="77777777" w:rsidR="000C1305" w:rsidRDefault="000C1305">
            <w:pPr>
              <w:spacing w:before="60" w:after="60"/>
              <w:ind w:left="26"/>
              <w:jc w:val="both"/>
              <w:rPr>
                <w:i/>
                <w:color w:val="333333"/>
              </w:rPr>
            </w:pPr>
          </w:p>
        </w:tc>
        <w:tc>
          <w:tcPr>
            <w:tcW w:w="8872" w:type="dxa"/>
          </w:tcPr>
          <w:p w14:paraId="00003D58" w14:textId="77777777" w:rsidR="000C1305" w:rsidRDefault="003D2CD8">
            <w:pPr>
              <w:spacing w:before="60" w:after="60"/>
              <w:jc w:val="both"/>
              <w:rPr>
                <w:b/>
                <w:i/>
                <w:color w:val="333333"/>
              </w:rPr>
            </w:pPr>
            <w:r>
              <w:rPr>
                <w:b/>
                <w:i/>
                <w:color w:val="333333"/>
              </w:rPr>
              <w:t>Wskazanie obszarów spójnych środowiskowo - mapy</w:t>
            </w:r>
          </w:p>
        </w:tc>
      </w:tr>
      <w:tr w:rsidR="000C1305" w14:paraId="039E8172" w14:textId="77777777">
        <w:tc>
          <w:tcPr>
            <w:tcW w:w="615" w:type="dxa"/>
          </w:tcPr>
          <w:p w14:paraId="00003D59" w14:textId="77777777" w:rsidR="000C1305" w:rsidRDefault="000C1305">
            <w:pPr>
              <w:spacing w:before="60" w:after="60"/>
              <w:rPr>
                <w:i/>
                <w:color w:val="333333"/>
              </w:rPr>
            </w:pPr>
          </w:p>
        </w:tc>
        <w:tc>
          <w:tcPr>
            <w:tcW w:w="862" w:type="dxa"/>
          </w:tcPr>
          <w:p w14:paraId="00003D5A" w14:textId="77777777" w:rsidR="000C1305" w:rsidRDefault="003D2CD8">
            <w:pPr>
              <w:spacing w:before="60" w:after="60"/>
              <w:ind w:left="26"/>
              <w:jc w:val="both"/>
              <w:rPr>
                <w:i/>
                <w:color w:val="333333"/>
                <w:sz w:val="22"/>
                <w:szCs w:val="22"/>
              </w:rPr>
            </w:pPr>
            <w:r>
              <w:rPr>
                <w:i/>
                <w:color w:val="333333"/>
                <w:sz w:val="22"/>
                <w:szCs w:val="22"/>
              </w:rPr>
              <w:t>3.2.2.</w:t>
            </w:r>
          </w:p>
        </w:tc>
        <w:tc>
          <w:tcPr>
            <w:tcW w:w="8872" w:type="dxa"/>
          </w:tcPr>
          <w:p w14:paraId="00003D5B" w14:textId="77777777" w:rsidR="000C1305" w:rsidRDefault="003D2CD8">
            <w:pPr>
              <w:spacing w:before="60" w:after="60"/>
              <w:jc w:val="both"/>
              <w:rPr>
                <w:i/>
                <w:color w:val="333333"/>
                <w:sz w:val="22"/>
                <w:szCs w:val="22"/>
              </w:rPr>
            </w:pPr>
            <w:r>
              <w:rPr>
                <w:i/>
                <w:color w:val="333333"/>
                <w:sz w:val="22"/>
                <w:szCs w:val="22"/>
              </w:rPr>
              <w:t>Spójność gospodarcza obszarów wiejskich w wymiarze przestrzennym</w:t>
            </w:r>
          </w:p>
        </w:tc>
      </w:tr>
      <w:tr w:rsidR="000C1305" w14:paraId="72D89FBE" w14:textId="77777777">
        <w:tc>
          <w:tcPr>
            <w:tcW w:w="615" w:type="dxa"/>
          </w:tcPr>
          <w:p w14:paraId="00003D5C" w14:textId="77777777" w:rsidR="000C1305" w:rsidRDefault="000C1305">
            <w:pPr>
              <w:spacing w:before="60" w:after="60"/>
              <w:rPr>
                <w:i/>
                <w:color w:val="333333"/>
                <w:sz w:val="24"/>
                <w:szCs w:val="24"/>
              </w:rPr>
            </w:pPr>
          </w:p>
        </w:tc>
        <w:tc>
          <w:tcPr>
            <w:tcW w:w="862" w:type="dxa"/>
          </w:tcPr>
          <w:p w14:paraId="00003D5D" w14:textId="77777777" w:rsidR="000C1305" w:rsidRDefault="000C1305">
            <w:pPr>
              <w:spacing w:before="60" w:after="60"/>
              <w:ind w:left="26"/>
              <w:jc w:val="both"/>
              <w:rPr>
                <w:i/>
                <w:color w:val="333333"/>
                <w:sz w:val="24"/>
                <w:szCs w:val="24"/>
              </w:rPr>
            </w:pPr>
          </w:p>
        </w:tc>
        <w:tc>
          <w:tcPr>
            <w:tcW w:w="8872" w:type="dxa"/>
          </w:tcPr>
          <w:p w14:paraId="00003D5E" w14:textId="77777777" w:rsidR="000C1305" w:rsidRDefault="003D2CD8">
            <w:pPr>
              <w:spacing w:before="60" w:after="60"/>
              <w:jc w:val="both"/>
              <w:rPr>
                <w:i/>
                <w:color w:val="333333"/>
              </w:rPr>
            </w:pPr>
            <w:r>
              <w:rPr>
                <w:i/>
                <w:color w:val="333333"/>
              </w:rPr>
              <w:t xml:space="preserve">Opis powiązań gospodarczych oraz ich zasięgu (czy na terenie jednej gminy znajduje się ten obszar spójny gospodarczo czy też na terenie wielu gmin, czy w ramach jednego powiatu/ czy w ramach jednego województwa – chodzi np. o: strefy ekonomiczne, klastry, </w:t>
            </w:r>
            <w:r>
              <w:rPr>
                <w:i/>
                <w:color w:val="333333"/>
              </w:rPr>
              <w:t>doliny/zagłębia przemysłowe)</w:t>
            </w:r>
          </w:p>
        </w:tc>
      </w:tr>
      <w:tr w:rsidR="000C1305" w14:paraId="7B75381A" w14:textId="77777777">
        <w:tc>
          <w:tcPr>
            <w:tcW w:w="615" w:type="dxa"/>
          </w:tcPr>
          <w:p w14:paraId="00003D5F" w14:textId="77777777" w:rsidR="000C1305" w:rsidRDefault="000C1305">
            <w:pPr>
              <w:spacing w:before="60" w:after="60"/>
              <w:rPr>
                <w:i/>
                <w:color w:val="333333"/>
                <w:sz w:val="24"/>
                <w:szCs w:val="24"/>
              </w:rPr>
            </w:pPr>
          </w:p>
        </w:tc>
        <w:tc>
          <w:tcPr>
            <w:tcW w:w="862" w:type="dxa"/>
          </w:tcPr>
          <w:p w14:paraId="00003D60" w14:textId="77777777" w:rsidR="000C1305" w:rsidRDefault="000C1305">
            <w:pPr>
              <w:spacing w:before="60" w:after="60"/>
              <w:ind w:left="26"/>
              <w:jc w:val="both"/>
              <w:rPr>
                <w:i/>
                <w:color w:val="333333"/>
                <w:sz w:val="24"/>
                <w:szCs w:val="24"/>
              </w:rPr>
            </w:pPr>
          </w:p>
        </w:tc>
        <w:tc>
          <w:tcPr>
            <w:tcW w:w="8872" w:type="dxa"/>
          </w:tcPr>
          <w:p w14:paraId="00003D61" w14:textId="77777777" w:rsidR="000C1305" w:rsidRDefault="003D2CD8">
            <w:pPr>
              <w:spacing w:before="60" w:after="60"/>
              <w:jc w:val="both"/>
              <w:rPr>
                <w:b/>
                <w:i/>
                <w:color w:val="333333"/>
              </w:rPr>
            </w:pPr>
            <w:r>
              <w:rPr>
                <w:b/>
                <w:i/>
                <w:color w:val="333333"/>
              </w:rPr>
              <w:t>Wskazanie obszarów spójnych gospodarczo - mapy</w:t>
            </w:r>
          </w:p>
        </w:tc>
      </w:tr>
      <w:tr w:rsidR="000C1305" w14:paraId="5AF635DB" w14:textId="77777777">
        <w:tc>
          <w:tcPr>
            <w:tcW w:w="615" w:type="dxa"/>
          </w:tcPr>
          <w:p w14:paraId="00003D62" w14:textId="77777777" w:rsidR="000C1305" w:rsidRDefault="000C1305">
            <w:pPr>
              <w:spacing w:before="60" w:after="60"/>
              <w:rPr>
                <w:i/>
                <w:color w:val="333333"/>
              </w:rPr>
            </w:pPr>
          </w:p>
        </w:tc>
        <w:tc>
          <w:tcPr>
            <w:tcW w:w="862" w:type="dxa"/>
          </w:tcPr>
          <w:p w14:paraId="00003D63" w14:textId="77777777" w:rsidR="000C1305" w:rsidRDefault="003D2CD8">
            <w:pPr>
              <w:spacing w:before="60" w:after="60"/>
              <w:ind w:left="26"/>
              <w:jc w:val="both"/>
              <w:rPr>
                <w:i/>
                <w:color w:val="333333"/>
                <w:sz w:val="22"/>
                <w:szCs w:val="22"/>
              </w:rPr>
            </w:pPr>
            <w:r>
              <w:rPr>
                <w:i/>
                <w:color w:val="333333"/>
                <w:sz w:val="22"/>
                <w:szCs w:val="22"/>
              </w:rPr>
              <w:t>3.2.3.</w:t>
            </w:r>
          </w:p>
        </w:tc>
        <w:tc>
          <w:tcPr>
            <w:tcW w:w="8872" w:type="dxa"/>
          </w:tcPr>
          <w:p w14:paraId="00003D64" w14:textId="77777777" w:rsidR="000C1305" w:rsidRDefault="003D2CD8">
            <w:pPr>
              <w:spacing w:before="60" w:after="60"/>
              <w:jc w:val="both"/>
              <w:rPr>
                <w:i/>
                <w:color w:val="333333"/>
                <w:sz w:val="22"/>
                <w:szCs w:val="22"/>
              </w:rPr>
            </w:pPr>
            <w:r>
              <w:rPr>
                <w:i/>
                <w:color w:val="333333"/>
                <w:sz w:val="22"/>
                <w:szCs w:val="22"/>
              </w:rPr>
              <w:t>Spójność społeczna i kulturowa obszarów wiejskich w wymiarze przestrzennym</w:t>
            </w:r>
          </w:p>
        </w:tc>
      </w:tr>
      <w:tr w:rsidR="000C1305" w14:paraId="327CE881" w14:textId="77777777">
        <w:tc>
          <w:tcPr>
            <w:tcW w:w="615" w:type="dxa"/>
          </w:tcPr>
          <w:p w14:paraId="00003D65" w14:textId="77777777" w:rsidR="000C1305" w:rsidRDefault="000C1305">
            <w:pPr>
              <w:spacing w:before="60" w:after="60"/>
              <w:rPr>
                <w:i/>
                <w:color w:val="333333"/>
                <w:sz w:val="24"/>
                <w:szCs w:val="24"/>
              </w:rPr>
            </w:pPr>
          </w:p>
        </w:tc>
        <w:tc>
          <w:tcPr>
            <w:tcW w:w="862" w:type="dxa"/>
          </w:tcPr>
          <w:p w14:paraId="00003D66" w14:textId="77777777" w:rsidR="000C1305" w:rsidRDefault="000C1305">
            <w:pPr>
              <w:spacing w:before="60" w:after="60"/>
              <w:ind w:left="26"/>
              <w:jc w:val="both"/>
              <w:rPr>
                <w:i/>
                <w:color w:val="333333"/>
                <w:sz w:val="24"/>
                <w:szCs w:val="24"/>
              </w:rPr>
            </w:pPr>
          </w:p>
        </w:tc>
        <w:tc>
          <w:tcPr>
            <w:tcW w:w="8872" w:type="dxa"/>
          </w:tcPr>
          <w:p w14:paraId="00003D67" w14:textId="77777777" w:rsidR="000C1305" w:rsidRDefault="003D2CD8">
            <w:pPr>
              <w:spacing w:before="60" w:after="60"/>
              <w:jc w:val="both"/>
              <w:rPr>
                <w:i/>
                <w:color w:val="333333"/>
              </w:rPr>
            </w:pPr>
            <w:r>
              <w:rPr>
                <w:i/>
                <w:color w:val="333333"/>
              </w:rPr>
              <w:t>Opis powiązań społecznych i kulturowych oraz ich zasięgu (czy na terenie jednej gminy znajduje się ten obszar spójny społecznie lub kulturowo czy też na terenie wielu gmin, czy w ramach jednego powiatu/ czy w ramach jednego województwa – chodzi np. o: tere</w:t>
            </w:r>
            <w:r>
              <w:rPr>
                <w:i/>
                <w:color w:val="333333"/>
              </w:rPr>
              <w:t>ny kultury lokalnej, regionalnej)</w:t>
            </w:r>
          </w:p>
        </w:tc>
      </w:tr>
      <w:tr w:rsidR="000C1305" w14:paraId="7CF05D73" w14:textId="77777777">
        <w:tc>
          <w:tcPr>
            <w:tcW w:w="615" w:type="dxa"/>
          </w:tcPr>
          <w:p w14:paraId="00003D68" w14:textId="77777777" w:rsidR="000C1305" w:rsidRDefault="000C1305">
            <w:pPr>
              <w:spacing w:before="60" w:after="60"/>
              <w:rPr>
                <w:i/>
                <w:color w:val="333333"/>
                <w:sz w:val="24"/>
                <w:szCs w:val="24"/>
              </w:rPr>
            </w:pPr>
          </w:p>
        </w:tc>
        <w:tc>
          <w:tcPr>
            <w:tcW w:w="862" w:type="dxa"/>
          </w:tcPr>
          <w:p w14:paraId="00003D69" w14:textId="77777777" w:rsidR="000C1305" w:rsidRDefault="000C1305">
            <w:pPr>
              <w:spacing w:before="60" w:after="60"/>
              <w:ind w:left="26"/>
              <w:jc w:val="both"/>
              <w:rPr>
                <w:i/>
                <w:color w:val="333333"/>
                <w:sz w:val="24"/>
                <w:szCs w:val="24"/>
              </w:rPr>
            </w:pPr>
          </w:p>
        </w:tc>
        <w:tc>
          <w:tcPr>
            <w:tcW w:w="8872" w:type="dxa"/>
          </w:tcPr>
          <w:p w14:paraId="00003D6A" w14:textId="77777777" w:rsidR="000C1305" w:rsidRDefault="003D2CD8">
            <w:pPr>
              <w:spacing w:before="60" w:after="60"/>
              <w:jc w:val="both"/>
              <w:rPr>
                <w:b/>
                <w:i/>
                <w:color w:val="333333"/>
              </w:rPr>
            </w:pPr>
            <w:r>
              <w:rPr>
                <w:b/>
                <w:i/>
                <w:color w:val="333333"/>
              </w:rPr>
              <w:t>Wskazanie obszarów spójnych społecznie i kulturowo – mapy</w:t>
            </w:r>
          </w:p>
        </w:tc>
      </w:tr>
    </w:tbl>
    <w:p w14:paraId="00003D6B" w14:textId="77777777" w:rsidR="000C1305" w:rsidRDefault="000C1305">
      <w:pPr>
        <w:spacing w:after="160" w:line="259" w:lineRule="auto"/>
        <w:rPr>
          <w:rFonts w:ascii="Calibri" w:eastAsia="Calibri" w:hAnsi="Calibri" w:cs="Calibri"/>
          <w:color w:val="333333"/>
        </w:rPr>
      </w:pPr>
    </w:p>
    <w:p w14:paraId="00003D6C" w14:textId="77777777" w:rsidR="000C1305" w:rsidRDefault="003D2CD8">
      <w:pPr>
        <w:spacing w:after="160" w:line="259" w:lineRule="auto"/>
        <w:rPr>
          <w:rFonts w:ascii="Times New Roman" w:eastAsia="Times New Roman" w:hAnsi="Times New Roman" w:cs="Times New Roman"/>
          <w:b/>
          <w:color w:val="333333"/>
        </w:rPr>
      </w:pPr>
      <w:r>
        <w:rPr>
          <w:rFonts w:ascii="Times New Roman" w:eastAsia="Times New Roman" w:hAnsi="Times New Roman" w:cs="Times New Roman"/>
          <w:b/>
          <w:color w:val="333333"/>
        </w:rPr>
        <w:t>Streszczenie część III</w:t>
      </w:r>
    </w:p>
    <w:p w14:paraId="00003D6D"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 Planie Zagospodarowania Przestrzennego WP 2030  nie określono funkcjonalnych obszarów wiejskich, co może stanowić istotny problem w określenie zasad zagospodarowania przestrzennego oraz wsparcie działań polityki przestrzennej, m.in. środkami w ramach kra</w:t>
      </w:r>
      <w:r>
        <w:rPr>
          <w:rFonts w:ascii="Times New Roman" w:eastAsia="Times New Roman" w:hAnsi="Times New Roman" w:cs="Times New Roman"/>
          <w:color w:val="333333"/>
          <w:sz w:val="24"/>
          <w:szCs w:val="24"/>
        </w:rPr>
        <w:t>jowych i regionalnych programów rozwojowych.</w:t>
      </w:r>
    </w:p>
    <w:p w14:paraId="00003D6E"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Na terenie województwa pomorskiego występują istotne dysproporcje w dostępie do usług publicznych. Niższy poziom dostępności dotyczy przede wszystkim peryferyjnych części województwa i  może determinować dalszy </w:t>
      </w:r>
      <w:r>
        <w:rPr>
          <w:rFonts w:ascii="Times New Roman" w:eastAsia="Times New Roman" w:hAnsi="Times New Roman" w:cs="Times New Roman"/>
          <w:color w:val="333333"/>
          <w:sz w:val="24"/>
          <w:szCs w:val="24"/>
        </w:rPr>
        <w:t>rozwój tych obszarów.</w:t>
      </w:r>
    </w:p>
    <w:p w14:paraId="00003D6F"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Ze względu na znaczący udział dojeżdżających do pracy, istotną rolę w rozwoju spójności gospodarczej województwa mają transport publiczny oraz sieć i jakość dróg.</w:t>
      </w:r>
    </w:p>
    <w:p w14:paraId="00003D70"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Powiązania gospodarcze w woj. pomorskim charakteryzuje dominująca rola </w:t>
      </w:r>
      <w:r>
        <w:rPr>
          <w:rFonts w:ascii="Times New Roman" w:eastAsia="Times New Roman" w:hAnsi="Times New Roman" w:cs="Times New Roman"/>
          <w:color w:val="333333"/>
          <w:sz w:val="24"/>
          <w:szCs w:val="24"/>
        </w:rPr>
        <w:t>Gdańska  i obszaru trójmiejskiego. Ważną rolę w zakresie powiązań gospodarczych spełnia także Słupsk. Znacznie mniejszą rolę spełniają inne miasta pretendujące do roli ośrodków subregionalnych – Chojnice, Starogard Gdański, Kościerzyna, Tczew i Kwidzyn.</w:t>
      </w:r>
    </w:p>
    <w:p w14:paraId="00003D71"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w:t>
      </w:r>
      <w:r>
        <w:rPr>
          <w:rFonts w:ascii="Times New Roman" w:eastAsia="Times New Roman" w:hAnsi="Times New Roman" w:cs="Times New Roman"/>
          <w:color w:val="333333"/>
          <w:sz w:val="24"/>
          <w:szCs w:val="24"/>
        </w:rPr>
        <w:t>chodzą dynamiczne zmiany liczby ludności w miejscowościach wiejskich położonych w bezpośrednim sąsiedztwie Trójmiasta (proces wylewania się miast poza granice administracyjne). Do najmniej zaludnionych zaliczają się natomiast gminy zachodniej części wojewó</w:t>
      </w:r>
      <w:r>
        <w:rPr>
          <w:rFonts w:ascii="Times New Roman" w:eastAsia="Times New Roman" w:hAnsi="Times New Roman" w:cs="Times New Roman"/>
          <w:color w:val="333333"/>
          <w:sz w:val="24"/>
          <w:szCs w:val="24"/>
        </w:rPr>
        <w:t>dztwa.</w:t>
      </w:r>
    </w:p>
    <w:p w14:paraId="00003D72"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Obserwuje się przyrost zabudowy o charakterze rozproszonym, prowadzący do ekstensywnego, chaotycznego zagospodarowania przestrzeni oraz koncentracja. </w:t>
      </w:r>
      <w:r>
        <w:rPr>
          <w:rFonts w:ascii="Times New Roman" w:eastAsia="Times New Roman" w:hAnsi="Times New Roman" w:cs="Times New Roman"/>
          <w:color w:val="333333"/>
          <w:sz w:val="24"/>
          <w:szCs w:val="24"/>
        </w:rPr>
        <w:lastRenderedPageBreak/>
        <w:t xml:space="preserve">zabudowy (w tym mieszkaniowej) wzdłuż dróg krajowych i wojewódzkich, skutkująca m.in. pogorszeniem </w:t>
      </w:r>
      <w:r>
        <w:rPr>
          <w:rFonts w:ascii="Times New Roman" w:eastAsia="Times New Roman" w:hAnsi="Times New Roman" w:cs="Times New Roman"/>
          <w:color w:val="333333"/>
          <w:sz w:val="24"/>
          <w:szCs w:val="24"/>
        </w:rPr>
        <w:t>warunków komunikacyjnych</w:t>
      </w:r>
    </w:p>
    <w:p w14:paraId="00003D73"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Województwo pomorskie cechuje się wysokimi urozmaiconymi walorami środowiska naturalnego, warunkującymi atrakcyjność przyrodniczą krajobrazu i umożliwiającymi rozwój funkcji turystycznej.</w:t>
      </w:r>
    </w:p>
    <w:p w14:paraId="00003D74"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Do głównych zagrożeń naturalnych należy zag</w:t>
      </w:r>
      <w:r>
        <w:rPr>
          <w:rFonts w:ascii="Times New Roman" w:eastAsia="Times New Roman" w:hAnsi="Times New Roman" w:cs="Times New Roman"/>
          <w:color w:val="333333"/>
          <w:sz w:val="24"/>
          <w:szCs w:val="24"/>
        </w:rPr>
        <w:t>rożenie powodziowe związane przede wszystkim z terenem Żuław, Niziny Walichnowskiej i Niziny Kwidzyńskiej potęgowane dodatkowo przez działalność bobra. Zaistniałe w sierpniu 2017 r., nienotowane do tej pory, na terenie woj. pomorskiego, zjawiska meteorolog</w:t>
      </w:r>
      <w:r>
        <w:rPr>
          <w:rFonts w:ascii="Times New Roman" w:eastAsia="Times New Roman" w:hAnsi="Times New Roman" w:cs="Times New Roman"/>
          <w:color w:val="333333"/>
          <w:sz w:val="24"/>
          <w:szCs w:val="24"/>
        </w:rPr>
        <w:t>iczne – huragany, które spowodowały klęski żywiołowe o dużej skali, wymuszają podjęcie działań mających na celu z jednej strony stworzenie efektywnego systemu ostrzegania, a z drugiej wypracowanie metod i zaleceń ograniczających skalę skutków takich zjawis</w:t>
      </w:r>
      <w:r>
        <w:rPr>
          <w:rFonts w:ascii="Times New Roman" w:eastAsia="Times New Roman" w:hAnsi="Times New Roman" w:cs="Times New Roman"/>
          <w:color w:val="333333"/>
          <w:sz w:val="24"/>
          <w:szCs w:val="24"/>
        </w:rPr>
        <w:t>k. Podjęto działania polegające na ostrzeganiu mieszkańców przed zagrożeniami pogodowymi, ale również uruchomiono Centra Zarządzania Kryzysowego, które koordynują pracę szeregu służb, w tym Policji, Straży Pożarnej, WIOŚ, czy Weterynarii i SANEPID w zależn</w:t>
      </w:r>
      <w:r>
        <w:rPr>
          <w:rFonts w:ascii="Times New Roman" w:eastAsia="Times New Roman" w:hAnsi="Times New Roman" w:cs="Times New Roman"/>
          <w:color w:val="333333"/>
          <w:sz w:val="24"/>
          <w:szCs w:val="24"/>
        </w:rPr>
        <w:t>ości  od zagrożenia. W prace włączane są również siły wojskowe i WOT.</w:t>
      </w:r>
    </w:p>
    <w:p w14:paraId="00003D75" w14:textId="77777777" w:rsidR="000C1305" w:rsidRDefault="003D2CD8">
      <w:pPr>
        <w:numPr>
          <w:ilvl w:val="0"/>
          <w:numId w:val="74"/>
        </w:numPr>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Zasoby kulturowe w województwie pomorskim charakteryzują się  dużym bogactwem zasobów, przy równoczesnym dużym zróżnicowaniu ich rozlokowania na terenie województwa. Daje to szansę na ro</w:t>
      </w:r>
      <w:r>
        <w:rPr>
          <w:rFonts w:ascii="Times New Roman" w:eastAsia="Times New Roman" w:hAnsi="Times New Roman" w:cs="Times New Roman"/>
          <w:color w:val="333333"/>
          <w:sz w:val="24"/>
          <w:szCs w:val="24"/>
        </w:rPr>
        <w:t>zwój spójności społecznej i kulturowej regionu oraz stymulowanie na tej podstawie rozwoju funkcji turystycznych. Pogłębienie spójności społecznej i kulturowej powinno mieć korzystny wpływ także spójność gospodarczą obszarów wiejskich – turystykę i usługi o</w:t>
      </w:r>
      <w:r>
        <w:rPr>
          <w:rFonts w:ascii="Times New Roman" w:eastAsia="Times New Roman" w:hAnsi="Times New Roman" w:cs="Times New Roman"/>
          <w:color w:val="333333"/>
          <w:sz w:val="24"/>
          <w:szCs w:val="24"/>
        </w:rPr>
        <w:t>kołoturystyczne można traktować jako jeden z motorów rozwoju regionu.</w:t>
      </w:r>
    </w:p>
    <w:p w14:paraId="00003D76" w14:textId="77777777" w:rsidR="000C1305" w:rsidRDefault="000C1305">
      <w:pPr>
        <w:spacing w:after="160" w:line="259" w:lineRule="auto"/>
        <w:rPr>
          <w:rFonts w:ascii="Times New Roman" w:eastAsia="Times New Roman" w:hAnsi="Times New Roman" w:cs="Times New Roman"/>
          <w:color w:val="333333"/>
          <w:sz w:val="24"/>
          <w:szCs w:val="24"/>
        </w:rPr>
      </w:pPr>
    </w:p>
    <w:p w14:paraId="00003D77" w14:textId="77777777" w:rsidR="000C1305" w:rsidRDefault="003D2CD8">
      <w:pPr>
        <w:pStyle w:val="Nagwek1"/>
        <w:spacing w:after="160" w:line="259" w:lineRule="auto"/>
      </w:pPr>
      <w:bookmarkStart w:id="31" w:name="_heading=h.2p2csry" w:colFirst="0" w:colLast="0"/>
      <w:bookmarkEnd w:id="31"/>
      <w:r>
        <w:t>3.1.1.</w:t>
      </w:r>
      <w:r>
        <w:tab/>
        <w:t xml:space="preserve">Dominujące typy obszarów wiejskich w województwie wynikające z głównych funkcji gospodarczych np. obszary typowo rolnicze, obszary usług publicznych, obszary turystyczne – jeśli </w:t>
      </w:r>
      <w:r>
        <w:t>można je wyodrębnić</w:t>
      </w:r>
    </w:p>
    <w:p w14:paraId="00003D78" w14:textId="77777777" w:rsidR="000C1305" w:rsidRDefault="003D2CD8">
      <w:pPr>
        <w:numPr>
          <w:ilvl w:val="0"/>
          <w:numId w:val="46"/>
        </w:numPr>
        <w:spacing w:after="160" w:line="240" w:lineRule="auto"/>
        <w:ind w:lef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Zidentyfikowane obszary funkcjonalne w Planie zagospodarowania przestrzennego województwa pomorskiego 2030</w:t>
      </w:r>
    </w:p>
    <w:p w14:paraId="00003D79" w14:textId="77777777" w:rsidR="000C1305" w:rsidRDefault="003D2CD8">
      <w:pPr>
        <w:spacing w:after="16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 planie zagospodarowania przestrzennego woj. pomorskiego 2030 zidentyfikowano następujące obszary funkcjonalne:</w:t>
      </w:r>
    </w:p>
    <w:p w14:paraId="00003D7A" w14:textId="77777777" w:rsidR="000C1305" w:rsidRDefault="003D2CD8">
      <w:pPr>
        <w:numPr>
          <w:ilvl w:val="0"/>
          <w:numId w:val="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miejski obszar f</w:t>
      </w:r>
      <w:r>
        <w:rPr>
          <w:rFonts w:ascii="Times New Roman" w:eastAsia="Times New Roman" w:hAnsi="Times New Roman" w:cs="Times New Roman"/>
          <w:b/>
          <w:sz w:val="24"/>
          <w:szCs w:val="24"/>
        </w:rPr>
        <w:t>unkcjonalny ośrodka wojewódzkiego Trójmiasta;</w:t>
      </w:r>
    </w:p>
    <w:p w14:paraId="00003D7B" w14:textId="77777777" w:rsidR="000C1305" w:rsidRDefault="003D2CD8">
      <w:pPr>
        <w:numPr>
          <w:ilvl w:val="0"/>
          <w:numId w:val="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miejskie obszary funkcjonalne:</w:t>
      </w:r>
    </w:p>
    <w:p w14:paraId="00003D7C" w14:textId="77777777" w:rsidR="000C1305" w:rsidRDefault="003D2CD8">
      <w:pPr>
        <w:numPr>
          <w:ilvl w:val="0"/>
          <w:numId w:val="51"/>
        </w:numPr>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ośrodka regionalnego Słupska,</w:t>
      </w:r>
    </w:p>
    <w:p w14:paraId="00003D7D" w14:textId="77777777" w:rsidR="000C1305" w:rsidRDefault="003D2CD8">
      <w:pPr>
        <w:numPr>
          <w:ilvl w:val="0"/>
          <w:numId w:val="51"/>
        </w:numPr>
        <w:ind w:left="99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ośrodków subregionalnych: Bytowa, układu bipolarnego Chojnice-Człuchów, Kościerzyny, Kwidzyna, Lęborka, układu bipolarnego Malbork-Sztum, Starogardu Gdańskiego;</w:t>
      </w:r>
    </w:p>
    <w:p w14:paraId="00003D7E" w14:textId="77777777" w:rsidR="000C1305" w:rsidRDefault="003D2CD8">
      <w:pPr>
        <w:numPr>
          <w:ilvl w:val="0"/>
          <w:numId w:val="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obszary funkcjonalne szczególnego zjawiska w skali makroregionalnej:</w:t>
      </w:r>
    </w:p>
    <w:p w14:paraId="00003D7F" w14:textId="77777777" w:rsidR="000C1305" w:rsidRDefault="003D2CD8">
      <w:pPr>
        <w:numPr>
          <w:ilvl w:val="0"/>
          <w:numId w:val="80"/>
        </w:numPr>
        <w:ind w:left="993"/>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Strefa Przybrzeżna jako ob</w:t>
      </w:r>
      <w:r>
        <w:rPr>
          <w:rFonts w:ascii="Times New Roman" w:eastAsia="Times New Roman" w:hAnsi="Times New Roman" w:cs="Times New Roman"/>
          <w:b/>
          <w:sz w:val="24"/>
          <w:szCs w:val="24"/>
        </w:rPr>
        <w:t>szar funkcjonalny ponadregionalny:</w:t>
      </w:r>
    </w:p>
    <w:p w14:paraId="00003D80"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położony na terenie trzech województw: pomorskiego, warmińsko-mazurskiego</w:t>
      </w:r>
    </w:p>
    <w:p w14:paraId="00003D81"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zachodniopomorskiego,</w:t>
      </w:r>
    </w:p>
    <w:p w14:paraId="00003D82"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uwagi na rozległość obszaru w granicach województwa pomorskiego podzielony na 3 podstrefy:</w:t>
      </w:r>
    </w:p>
    <w:p w14:paraId="00003D83"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zachodnią</w:t>
      </w:r>
      <w:r>
        <w:rPr>
          <w:rFonts w:ascii="Times New Roman" w:eastAsia="Times New Roman" w:hAnsi="Times New Roman" w:cs="Times New Roman"/>
          <w:sz w:val="24"/>
          <w:szCs w:val="24"/>
        </w:rPr>
        <w:t xml:space="preserve"> (obejmującą: miasta Ustka i Łeba oraz gminy Główczyce, Ustka, Smołdzino i Wicko oraz położony na ich terenie Słowiński Park Narodowy, obszar o szczególnych walorach przyrodniczo-kulturowych i krajobrazowych, będący obszarem kształtowania potencjału rozwoj</w:t>
      </w:r>
      <w:r>
        <w:rPr>
          <w:rFonts w:ascii="Times New Roman" w:eastAsia="Times New Roman" w:hAnsi="Times New Roman" w:cs="Times New Roman"/>
          <w:sz w:val="24"/>
          <w:szCs w:val="24"/>
        </w:rPr>
        <w:t xml:space="preserve">owego (Światowy Rezerwat Biosfery, obszar Konwencji RAMSAR, obszar systemu HELCOM MPA, obszar sieci Natura2000)), </w:t>
      </w:r>
    </w:p>
    <w:p w14:paraId="00003D84"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środkową</w:t>
      </w:r>
      <w:r>
        <w:rPr>
          <w:rFonts w:ascii="Times New Roman" w:eastAsia="Times New Roman" w:hAnsi="Times New Roman" w:cs="Times New Roman"/>
          <w:sz w:val="24"/>
          <w:szCs w:val="24"/>
        </w:rPr>
        <w:t xml:space="preserve"> (obejmującą: miasta Hel, Jastarnia, Puck, gminę miejsko-wiejską</w:t>
      </w:r>
    </w:p>
    <w:p w14:paraId="00003D85"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Władysławowo oraz gminy Choczewo, Gniewino, Kosakowo, Krokowa i Puck</w:t>
      </w:r>
      <w:r>
        <w:rPr>
          <w:rFonts w:ascii="Times New Roman" w:eastAsia="Times New Roman" w:hAnsi="Times New Roman" w:cs="Times New Roman"/>
          <w:sz w:val="24"/>
          <w:szCs w:val="24"/>
        </w:rPr>
        <w:t xml:space="preserve">) i </w:t>
      </w:r>
    </w:p>
    <w:p w14:paraId="00003D86" w14:textId="77777777" w:rsidR="000C1305" w:rsidRDefault="003D2CD8">
      <w:pPr>
        <w:numPr>
          <w:ilvl w:val="0"/>
          <w:numId w:val="88"/>
        </w:numPr>
        <w:ind w:left="1418"/>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wschodnią</w:t>
      </w:r>
      <w:r>
        <w:rPr>
          <w:rFonts w:ascii="Times New Roman" w:eastAsia="Times New Roman" w:hAnsi="Times New Roman" w:cs="Times New Roman"/>
          <w:sz w:val="24"/>
          <w:szCs w:val="24"/>
        </w:rPr>
        <w:t xml:space="preserve"> (mierzejową, obejmującą: miasto Krynica Morska, gminę miejsko-wiejską Nowy Dwór Gdański oraz gminy Stegna i Sztutowo),</w:t>
      </w:r>
    </w:p>
    <w:p w14:paraId="00003D87" w14:textId="77777777" w:rsidR="000C1305" w:rsidRDefault="003D2CD8">
      <w:pPr>
        <w:numPr>
          <w:ilvl w:val="0"/>
          <w:numId w:val="80"/>
        </w:numPr>
        <w:ind w:left="99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Żuławy jako obszar funkcjonalny ponadregionalny</w:t>
      </w:r>
      <w:r>
        <w:rPr>
          <w:rFonts w:ascii="Times New Roman" w:eastAsia="Times New Roman" w:hAnsi="Times New Roman" w:cs="Times New Roman"/>
          <w:sz w:val="24"/>
          <w:szCs w:val="24"/>
        </w:rPr>
        <w:t>, położony na terenie dwóch województw: pomorskiego i warmińsko-mazurskiego</w:t>
      </w:r>
      <w:r>
        <w:rPr>
          <w:rFonts w:ascii="Times New Roman" w:eastAsia="Times New Roman" w:hAnsi="Times New Roman" w:cs="Times New Roman"/>
          <w:sz w:val="24"/>
          <w:szCs w:val="24"/>
        </w:rPr>
        <w:t>,</w:t>
      </w:r>
    </w:p>
    <w:p w14:paraId="00003D88" w14:textId="77777777" w:rsidR="000C1305" w:rsidRDefault="003D2CD8">
      <w:pPr>
        <w:numPr>
          <w:ilvl w:val="0"/>
          <w:numId w:val="7"/>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obszary funkcjonalne o szczególnych walorach przyrodniczo-kulturowych i krajobrazowych</w:t>
      </w:r>
      <w:r>
        <w:rPr>
          <w:rFonts w:ascii="Times New Roman" w:eastAsia="Times New Roman" w:hAnsi="Times New Roman" w:cs="Times New Roman"/>
          <w:sz w:val="24"/>
          <w:szCs w:val="24"/>
        </w:rPr>
        <w:t>, jako obszary kształtowania potencjału rozwojowego, do których należą także określone powyżej obszary funkcjonalne szczególnego zjawiska w skali makroregionalnej: Stre</w:t>
      </w:r>
      <w:r>
        <w:rPr>
          <w:rFonts w:ascii="Times New Roman" w:eastAsia="Times New Roman" w:hAnsi="Times New Roman" w:cs="Times New Roman"/>
          <w:sz w:val="24"/>
          <w:szCs w:val="24"/>
        </w:rPr>
        <w:t>fa Przybrzeżna i Żuławy, a także:</w:t>
      </w:r>
    </w:p>
    <w:p w14:paraId="00003D89" w14:textId="77777777" w:rsidR="000C1305" w:rsidRDefault="003D2CD8">
      <w:pPr>
        <w:numPr>
          <w:ilvl w:val="0"/>
          <w:numId w:val="1"/>
        </w:numPr>
        <w:ind w:left="99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Światowy Rezerwat Biosfery Bory Tucholskie</w:t>
      </w:r>
      <w:r>
        <w:rPr>
          <w:rFonts w:ascii="Times New Roman" w:eastAsia="Times New Roman" w:hAnsi="Times New Roman" w:cs="Times New Roman"/>
          <w:sz w:val="24"/>
          <w:szCs w:val="24"/>
        </w:rPr>
        <w:t>, który:</w:t>
      </w:r>
    </w:p>
    <w:p w14:paraId="00003D8A" w14:textId="77777777" w:rsidR="000C1305" w:rsidRDefault="003D2CD8">
      <w:pPr>
        <w:numPr>
          <w:ilvl w:val="0"/>
          <w:numId w:val="27"/>
        </w:numPr>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jest położony na terenie dwóch województw: kujawsko-pomorskiego i pomorskiego,</w:t>
      </w:r>
    </w:p>
    <w:p w14:paraId="00003D8B" w14:textId="77777777" w:rsidR="000C1305" w:rsidRDefault="003D2CD8">
      <w:pPr>
        <w:numPr>
          <w:ilvl w:val="0"/>
          <w:numId w:val="27"/>
        </w:numPr>
        <w:ind w:left="14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obejmuje obszar, w którego strukturze wydzielono trzy strefy: rdzeniową (Park Narodowy „Bory</w:t>
      </w:r>
      <w:r>
        <w:rPr>
          <w:rFonts w:ascii="Times New Roman" w:eastAsia="Times New Roman" w:hAnsi="Times New Roman" w:cs="Times New Roman"/>
          <w:sz w:val="24"/>
          <w:szCs w:val="24"/>
        </w:rPr>
        <w:t xml:space="preserve"> Tucholskie” i 25 rezerwatów przyrody), buforową (tworzą ją parki krajobrazowe: Zaborski, Wdzydzki, Tucholski oraz Wdecki) oraz tranzytową (pozostały obszar),</w:t>
      </w:r>
    </w:p>
    <w:p w14:paraId="00003D8C" w14:textId="77777777" w:rsidR="000C1305" w:rsidRDefault="003D2CD8">
      <w:pPr>
        <w:numPr>
          <w:ilvl w:val="0"/>
          <w:numId w:val="1"/>
        </w:numPr>
        <w:ind w:left="99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Kaszubski Park Krajobrazowy wraz z otuliną - Kółko Raduńskie</w:t>
      </w:r>
      <w:r>
        <w:rPr>
          <w:rFonts w:ascii="Times New Roman" w:eastAsia="Times New Roman" w:hAnsi="Times New Roman" w:cs="Times New Roman"/>
          <w:sz w:val="24"/>
          <w:szCs w:val="24"/>
        </w:rPr>
        <w:t>,</w:t>
      </w:r>
    </w:p>
    <w:p w14:paraId="00003D8D" w14:textId="77777777" w:rsidR="000C1305" w:rsidRDefault="003D2CD8">
      <w:pPr>
        <w:numPr>
          <w:ilvl w:val="0"/>
          <w:numId w:val="60"/>
        </w:num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obszary funkcjonalne o najniższym p</w:t>
      </w:r>
      <w:r>
        <w:rPr>
          <w:rFonts w:ascii="Times New Roman" w:eastAsia="Times New Roman" w:hAnsi="Times New Roman" w:cs="Times New Roman"/>
          <w:b/>
          <w:sz w:val="24"/>
          <w:szCs w:val="24"/>
        </w:rPr>
        <w:t>oziomie dostępu do dóbr i usług warunkujących możliwości rozwojowe</w:t>
      </w:r>
      <w:r>
        <w:rPr>
          <w:rFonts w:ascii="Times New Roman" w:eastAsia="Times New Roman" w:hAnsi="Times New Roman" w:cs="Times New Roman"/>
          <w:sz w:val="24"/>
          <w:szCs w:val="24"/>
        </w:rPr>
        <w:t>, wymagające rozwoju nowych funkcji przy użyciu instrumentów właściwych polityce regionalnej:</w:t>
      </w:r>
    </w:p>
    <w:p w14:paraId="00003D8E" w14:textId="77777777" w:rsidR="000C1305" w:rsidRDefault="003D2CD8">
      <w:pPr>
        <w:numPr>
          <w:ilvl w:val="0"/>
          <w:numId w:val="14"/>
        </w:numPr>
        <w:ind w:left="99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Środkowe Pomorze</w:t>
      </w:r>
      <w:r>
        <w:rPr>
          <w:rFonts w:ascii="Times New Roman" w:eastAsia="Times New Roman" w:hAnsi="Times New Roman" w:cs="Times New Roman"/>
          <w:sz w:val="24"/>
          <w:szCs w:val="24"/>
        </w:rPr>
        <w:t xml:space="preserve">, położone w zachodniej części województwa pomorskiego i obejmujące kilkanaście </w:t>
      </w:r>
      <w:r>
        <w:rPr>
          <w:rFonts w:ascii="Times New Roman" w:eastAsia="Times New Roman" w:hAnsi="Times New Roman" w:cs="Times New Roman"/>
          <w:sz w:val="24"/>
          <w:szCs w:val="24"/>
        </w:rPr>
        <w:t>gmin z terenu powiatów słupskiego, bytowskiego i człuchowskiego,</w:t>
      </w:r>
    </w:p>
    <w:p w14:paraId="00003D8F" w14:textId="77777777" w:rsidR="000C1305" w:rsidRDefault="003D2CD8">
      <w:pPr>
        <w:numPr>
          <w:ilvl w:val="0"/>
          <w:numId w:val="14"/>
        </w:numPr>
        <w:ind w:left="993"/>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Wschodnie Powiśle,</w:t>
      </w:r>
      <w:r>
        <w:rPr>
          <w:rFonts w:ascii="Times New Roman" w:eastAsia="Times New Roman" w:hAnsi="Times New Roman" w:cs="Times New Roman"/>
          <w:sz w:val="24"/>
          <w:szCs w:val="24"/>
        </w:rPr>
        <w:t xml:space="preserve"> zgłoszony w trakcie naboru wniosków o wyznaczenie obszarów funkcjonalnych, ale z uwagi na jego uwzględnienie (w szerszym zakresie przestrzennym) wśród obszarów zagrożonych </w:t>
      </w:r>
      <w:r>
        <w:rPr>
          <w:rFonts w:ascii="Times New Roman" w:eastAsia="Times New Roman" w:hAnsi="Times New Roman" w:cs="Times New Roman"/>
          <w:sz w:val="24"/>
          <w:szCs w:val="24"/>
        </w:rPr>
        <w:t>trwałą marginalizacją, ujęty ostatecznie w tej grupie obszarów funkcjonalnych;</w:t>
      </w:r>
    </w:p>
    <w:p w14:paraId="00003D90" w14:textId="77777777" w:rsidR="000C1305" w:rsidRDefault="003D2CD8">
      <w:pPr>
        <w:numPr>
          <w:ilvl w:val="0"/>
          <w:numId w:val="36"/>
        </w:numPr>
        <w:spacing w:after="1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obszar funkcjonalny kształtowania warunków przestrzennych dla rozwoju strategicznych funkcji gospodarczych</w:t>
      </w:r>
      <w:r>
        <w:rPr>
          <w:rFonts w:ascii="Times New Roman" w:eastAsia="Times New Roman" w:hAnsi="Times New Roman" w:cs="Times New Roman"/>
          <w:sz w:val="24"/>
          <w:szCs w:val="24"/>
        </w:rPr>
        <w:t>: Obszar Funkcjonalny Rozwoju Energetyki Jądrowej, będący szczególnym o</w:t>
      </w:r>
      <w:r>
        <w:rPr>
          <w:rFonts w:ascii="Times New Roman" w:eastAsia="Times New Roman" w:hAnsi="Times New Roman" w:cs="Times New Roman"/>
          <w:sz w:val="24"/>
          <w:szCs w:val="24"/>
        </w:rPr>
        <w:t>bszarem o znaczeniu ponadregionalnym (obszar strategicznej interwencji kraju), związanym z planowaną lokalizacją w regionie elektrowni jądrowej.</w:t>
      </w:r>
    </w:p>
    <w:p w14:paraId="00003D9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Identyfikacja obszarów funkcjonalnych pozwala na określenie zasad zagospodarowania przestrzennego oraz wsparcie</w:t>
      </w:r>
      <w:r>
        <w:rPr>
          <w:rFonts w:ascii="Times New Roman" w:eastAsia="Times New Roman" w:hAnsi="Times New Roman" w:cs="Times New Roman"/>
          <w:sz w:val="24"/>
          <w:szCs w:val="24"/>
        </w:rPr>
        <w:t xml:space="preserve"> działań polityki przestrzennej, m.in. środkami w ramach krajowych i regionalnych programów rozwojowych.</w:t>
      </w:r>
    </w:p>
    <w:p w14:paraId="00003D92" w14:textId="77777777" w:rsidR="000C1305" w:rsidRDefault="000C1305">
      <w:pPr>
        <w:spacing w:line="240" w:lineRule="auto"/>
        <w:rPr>
          <w:rFonts w:ascii="Times New Roman" w:eastAsia="Times New Roman" w:hAnsi="Times New Roman" w:cs="Times New Roman"/>
          <w:sz w:val="20"/>
          <w:szCs w:val="20"/>
        </w:rPr>
      </w:pPr>
    </w:p>
    <w:p w14:paraId="00003D9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22. MIEJSKIE OBSZARY FUNKCJONALNE</w:t>
      </w:r>
    </w:p>
    <w:p w14:paraId="00003D94" w14:textId="77777777" w:rsidR="000C1305" w:rsidRDefault="003D2CD8">
      <w:pPr>
        <w:spacing w:line="240" w:lineRule="auto"/>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5349748" cy="3520774"/>
            <wp:effectExtent l="0" t="0" r="0" b="0"/>
            <wp:docPr id="390" name="image105.jpg"/>
            <wp:cNvGraphicFramePr/>
            <a:graphic xmlns:a="http://schemas.openxmlformats.org/drawingml/2006/main">
              <a:graphicData uri="http://schemas.openxmlformats.org/drawingml/2006/picture">
                <pic:pic xmlns:pic="http://schemas.openxmlformats.org/drawingml/2006/picture">
                  <pic:nvPicPr>
                    <pic:cNvPr id="0" name="image105.jpg"/>
                    <pic:cNvPicPr preferRelativeResize="0"/>
                  </pic:nvPicPr>
                  <pic:blipFill>
                    <a:blip r:embed="rId207"/>
                    <a:srcRect/>
                    <a:stretch>
                      <a:fillRect/>
                    </a:stretch>
                  </pic:blipFill>
                  <pic:spPr>
                    <a:xfrm>
                      <a:off x="0" y="0"/>
                      <a:ext cx="5349748" cy="3520774"/>
                    </a:xfrm>
                    <a:prstGeom prst="rect">
                      <a:avLst/>
                    </a:prstGeom>
                    <a:ln/>
                  </pic:spPr>
                </pic:pic>
              </a:graphicData>
            </a:graphic>
          </wp:inline>
        </w:drawing>
      </w:r>
    </w:p>
    <w:p w14:paraId="00003D95"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Plan Zagospodarowania przestrzennego woj. pomorskiego 2030, PBPR</w:t>
      </w:r>
    </w:p>
    <w:p w14:paraId="00003D96" w14:textId="77777777" w:rsidR="000C1305" w:rsidRDefault="000C1305">
      <w:pPr>
        <w:spacing w:line="240" w:lineRule="auto"/>
        <w:rPr>
          <w:rFonts w:ascii="Times New Roman" w:eastAsia="Times New Roman" w:hAnsi="Times New Roman" w:cs="Times New Roman"/>
          <w:sz w:val="24"/>
          <w:szCs w:val="24"/>
        </w:rPr>
      </w:pPr>
    </w:p>
    <w:p w14:paraId="00003D97" w14:textId="77777777" w:rsidR="000C1305" w:rsidRDefault="003D2CD8">
      <w:pPr>
        <w:spacing w:after="3" w:line="265" w:lineRule="auto"/>
        <w:ind w:right="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23. OBSZARY FUNKCJONALNE SZCZEGÓLNEGO ZJAWISKA W SKALI MAKROREGIONALNEJ </w:t>
      </w:r>
      <w:r>
        <w:rPr>
          <w:rFonts w:ascii="Calibri" w:eastAsia="Calibri" w:hAnsi="Calibri" w:cs="Calibri"/>
          <w:noProof/>
          <w:lang w:val="pl-PL"/>
        </w:rPr>
        <w:drawing>
          <wp:inline distT="0" distB="0" distL="0" distR="0">
            <wp:extent cx="4753293" cy="3219397"/>
            <wp:effectExtent l="0" t="0" r="0" b="0"/>
            <wp:docPr id="389" name="image103.jpg"/>
            <wp:cNvGraphicFramePr/>
            <a:graphic xmlns:a="http://schemas.openxmlformats.org/drawingml/2006/main">
              <a:graphicData uri="http://schemas.openxmlformats.org/drawingml/2006/picture">
                <pic:pic xmlns:pic="http://schemas.openxmlformats.org/drawingml/2006/picture">
                  <pic:nvPicPr>
                    <pic:cNvPr id="0" name="image103.jpg"/>
                    <pic:cNvPicPr preferRelativeResize="0"/>
                  </pic:nvPicPr>
                  <pic:blipFill>
                    <a:blip r:embed="rId208"/>
                    <a:srcRect/>
                    <a:stretch>
                      <a:fillRect/>
                    </a:stretch>
                  </pic:blipFill>
                  <pic:spPr>
                    <a:xfrm>
                      <a:off x="0" y="0"/>
                      <a:ext cx="4753293" cy="3219397"/>
                    </a:xfrm>
                    <a:prstGeom prst="rect">
                      <a:avLst/>
                    </a:prstGeom>
                    <a:ln/>
                  </pic:spPr>
                </pic:pic>
              </a:graphicData>
            </a:graphic>
          </wp:inline>
        </w:drawing>
      </w:r>
    </w:p>
    <w:p w14:paraId="00003D98"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Plan Zagospodarowania przestrzennego woj. pomorskiego 2030, PBPR</w:t>
      </w:r>
    </w:p>
    <w:p w14:paraId="00003D99" w14:textId="77777777" w:rsidR="000C1305" w:rsidRDefault="000C1305">
      <w:pPr>
        <w:spacing w:line="240" w:lineRule="auto"/>
        <w:rPr>
          <w:rFonts w:ascii="Times New Roman" w:eastAsia="Times New Roman" w:hAnsi="Times New Roman" w:cs="Times New Roman"/>
          <w:i/>
          <w:sz w:val="24"/>
          <w:szCs w:val="24"/>
        </w:rPr>
      </w:pPr>
    </w:p>
    <w:p w14:paraId="00003D9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24. OBSZARY FUNKCJONALNE O SZCZEGÓLNYCH WALORACH PRZYRODNICZO-KULTUROWYCH I KRAJOBRAZOWYCH  </w:t>
      </w:r>
    </w:p>
    <w:p w14:paraId="00003D9B" w14:textId="77777777" w:rsidR="000C1305" w:rsidRDefault="003D2CD8">
      <w:pPr>
        <w:spacing w:line="240" w:lineRule="auto"/>
        <w:rPr>
          <w:rFonts w:ascii="Times New Roman" w:eastAsia="Times New Roman" w:hAnsi="Times New Roman" w:cs="Times New Roman"/>
          <w:sz w:val="24"/>
          <w:szCs w:val="24"/>
        </w:rPr>
      </w:pPr>
      <w:r>
        <w:rPr>
          <w:rFonts w:ascii="Calibri" w:eastAsia="Calibri" w:hAnsi="Calibri" w:cs="Calibri"/>
          <w:noProof/>
          <w:lang w:val="pl-PL"/>
        </w:rPr>
        <w:lastRenderedPageBreak/>
        <w:drawing>
          <wp:inline distT="0" distB="0" distL="0" distR="0">
            <wp:extent cx="5402581" cy="3790189"/>
            <wp:effectExtent l="0" t="0" r="0" b="0"/>
            <wp:docPr id="352"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209"/>
                    <a:srcRect/>
                    <a:stretch>
                      <a:fillRect/>
                    </a:stretch>
                  </pic:blipFill>
                  <pic:spPr>
                    <a:xfrm>
                      <a:off x="0" y="0"/>
                      <a:ext cx="5402581" cy="3790189"/>
                    </a:xfrm>
                    <a:prstGeom prst="rect">
                      <a:avLst/>
                    </a:prstGeom>
                    <a:ln/>
                  </pic:spPr>
                </pic:pic>
              </a:graphicData>
            </a:graphic>
          </wp:inline>
        </w:drawing>
      </w:r>
    </w:p>
    <w:p w14:paraId="00003D9C"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w:t>
      </w:r>
      <w:r>
        <w:rPr>
          <w:rFonts w:ascii="Times New Roman" w:eastAsia="Times New Roman" w:hAnsi="Times New Roman" w:cs="Times New Roman"/>
          <w:i/>
          <w:sz w:val="24"/>
          <w:szCs w:val="24"/>
        </w:rPr>
        <w:t>dło: Plan Zagospodarowania przestrzennego woj. pomorskiego 2030, PBPR</w:t>
      </w:r>
    </w:p>
    <w:p w14:paraId="00003D9D" w14:textId="77777777" w:rsidR="000C1305" w:rsidRDefault="000C1305">
      <w:pPr>
        <w:spacing w:line="240" w:lineRule="auto"/>
        <w:rPr>
          <w:rFonts w:ascii="Times New Roman" w:eastAsia="Times New Roman" w:hAnsi="Times New Roman" w:cs="Times New Roman"/>
          <w:sz w:val="24"/>
          <w:szCs w:val="24"/>
        </w:rPr>
      </w:pPr>
    </w:p>
    <w:p w14:paraId="00003D9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25. OBSZARY FUNKCJONALNE O NAJNIŻSZYM POZIOMIE DOSTĘPU DO DÓBR I USŁUG</w:t>
      </w:r>
    </w:p>
    <w:p w14:paraId="00003D9F" w14:textId="77777777" w:rsidR="000C1305" w:rsidRDefault="003D2CD8">
      <w:pPr>
        <w:spacing w:line="240" w:lineRule="auto"/>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5184622" cy="3047677"/>
            <wp:effectExtent l="0" t="0" r="0" b="0"/>
            <wp:docPr id="348"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210"/>
                    <a:srcRect/>
                    <a:stretch>
                      <a:fillRect/>
                    </a:stretch>
                  </pic:blipFill>
                  <pic:spPr>
                    <a:xfrm>
                      <a:off x="0" y="0"/>
                      <a:ext cx="5184622" cy="3047677"/>
                    </a:xfrm>
                    <a:prstGeom prst="rect">
                      <a:avLst/>
                    </a:prstGeom>
                    <a:ln/>
                  </pic:spPr>
                </pic:pic>
              </a:graphicData>
            </a:graphic>
          </wp:inline>
        </w:drawing>
      </w:r>
    </w:p>
    <w:p w14:paraId="00003DA0" w14:textId="77777777" w:rsidR="000C1305" w:rsidRDefault="003D2CD8">
      <w:pPr>
        <w:spacing w:after="160"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Plan Zagospodarowania przestrzennego woj. pomorskiego 2030, PBPR</w:t>
      </w:r>
    </w:p>
    <w:p w14:paraId="00003DA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Uwaga:</w:t>
      </w:r>
      <w:r>
        <w:rPr>
          <w:rFonts w:ascii="Times New Roman" w:eastAsia="Times New Roman" w:hAnsi="Times New Roman" w:cs="Times New Roman"/>
          <w:sz w:val="24"/>
          <w:szCs w:val="24"/>
        </w:rPr>
        <w:t xml:space="preserve"> W PZP WP 2030 niestety nie </w:t>
      </w:r>
      <w:r>
        <w:rPr>
          <w:rFonts w:ascii="Times New Roman" w:eastAsia="Times New Roman" w:hAnsi="Times New Roman" w:cs="Times New Roman"/>
          <w:sz w:val="24"/>
          <w:szCs w:val="24"/>
        </w:rPr>
        <w:t>określono obszarów wiejskich wymagających wsparcia procesów rozwojowych, gdyż jak wskazano w nieobowiązującym obecnie art. 49d ustawy o planowaniu i zagospodarowaniu przestrzennym, w okresie uchwalania planu brak było podstaw delimitacji tych obszarów, z u</w:t>
      </w:r>
      <w:r>
        <w:rPr>
          <w:rFonts w:ascii="Times New Roman" w:eastAsia="Times New Roman" w:hAnsi="Times New Roman" w:cs="Times New Roman"/>
          <w:sz w:val="24"/>
          <w:szCs w:val="24"/>
        </w:rPr>
        <w:t xml:space="preserve">wagi na brak rozporządzenia ministra właściwego do spraw </w:t>
      </w:r>
      <w:r>
        <w:rPr>
          <w:rFonts w:ascii="Times New Roman" w:eastAsia="Times New Roman" w:hAnsi="Times New Roman" w:cs="Times New Roman"/>
          <w:sz w:val="24"/>
          <w:szCs w:val="24"/>
        </w:rPr>
        <w:lastRenderedPageBreak/>
        <w:t>rozwoju wsi, określającego szczegółowe warunki określania obszarów funkcjonalnych i ich granic. Z taką sytuacją mamy do czynienia również obecnie.</w:t>
      </w:r>
    </w:p>
    <w:p w14:paraId="00003DA2" w14:textId="77777777" w:rsidR="000C1305" w:rsidRDefault="000C1305">
      <w:pPr>
        <w:spacing w:line="240" w:lineRule="auto"/>
        <w:rPr>
          <w:rFonts w:ascii="Times New Roman" w:eastAsia="Times New Roman" w:hAnsi="Times New Roman" w:cs="Times New Roman"/>
          <w:sz w:val="24"/>
          <w:szCs w:val="24"/>
        </w:rPr>
      </w:pPr>
    </w:p>
    <w:p w14:paraId="00003DA3"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Opracowaniu Ekofizjograficznym do Planu Zagospoda</w:t>
      </w:r>
      <w:r>
        <w:rPr>
          <w:rFonts w:ascii="Times New Roman" w:eastAsia="Times New Roman" w:hAnsi="Times New Roman" w:cs="Times New Roman"/>
          <w:sz w:val="24"/>
          <w:szCs w:val="24"/>
        </w:rPr>
        <w:t>rowania Przestrzennego Województwa Pomorskiego – Aktualizacja 2014, określono Rejonizację rolniczą w województwie wydzielając 9 rejonów rolniczych.</w:t>
      </w:r>
    </w:p>
    <w:p w14:paraId="00003DA4" w14:textId="77777777" w:rsidR="000C1305" w:rsidRDefault="000C1305">
      <w:pPr>
        <w:spacing w:line="240" w:lineRule="auto"/>
        <w:rPr>
          <w:rFonts w:ascii="Times New Roman" w:eastAsia="Times New Roman" w:hAnsi="Times New Roman" w:cs="Times New Roman"/>
          <w:sz w:val="24"/>
          <w:szCs w:val="24"/>
        </w:rPr>
      </w:pPr>
    </w:p>
    <w:p w14:paraId="00003DA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26. REJONIZACJA ROLNICZA</w:t>
      </w:r>
    </w:p>
    <w:p w14:paraId="00003DA6" w14:textId="77777777" w:rsidR="000C1305" w:rsidRDefault="003D2CD8">
      <w:pPr>
        <w:spacing w:line="240" w:lineRule="auto"/>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3954474" cy="2162185"/>
            <wp:effectExtent l="0" t="0" r="0" b="0"/>
            <wp:docPr id="347" name="image53.jpg" descr="http://pbpr.pomorskie.eu/documents/294485/383085/img/d5a0bee2-71d8-4e4e-a027-2228a137f413"/>
            <wp:cNvGraphicFramePr/>
            <a:graphic xmlns:a="http://schemas.openxmlformats.org/drawingml/2006/main">
              <a:graphicData uri="http://schemas.openxmlformats.org/drawingml/2006/picture">
                <pic:pic xmlns:pic="http://schemas.openxmlformats.org/drawingml/2006/picture">
                  <pic:nvPicPr>
                    <pic:cNvPr id="0" name="image53.jpg" descr="http://pbpr.pomorskie.eu/documents/294485/383085/img/d5a0bee2-71d8-4e4e-a027-2228a137f413"/>
                    <pic:cNvPicPr preferRelativeResize="0"/>
                  </pic:nvPicPr>
                  <pic:blipFill>
                    <a:blip r:embed="rId211"/>
                    <a:srcRect l="2371" t="9761" r="5129" b="3701"/>
                    <a:stretch>
                      <a:fillRect/>
                    </a:stretch>
                  </pic:blipFill>
                  <pic:spPr>
                    <a:xfrm>
                      <a:off x="0" y="0"/>
                      <a:ext cx="3954474" cy="2162185"/>
                    </a:xfrm>
                    <a:prstGeom prst="rect">
                      <a:avLst/>
                    </a:prstGeom>
                    <a:ln/>
                  </pic:spPr>
                </pic:pic>
              </a:graphicData>
            </a:graphic>
          </wp:inline>
        </w:drawing>
      </w:r>
    </w:p>
    <w:p w14:paraId="00003DA7"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Opracowanie Ekofizjograficzne do Planu Zagospodarowania Przestrzenn</w:t>
      </w:r>
      <w:r>
        <w:rPr>
          <w:rFonts w:ascii="Times New Roman" w:eastAsia="Times New Roman" w:hAnsi="Times New Roman" w:cs="Times New Roman"/>
          <w:i/>
          <w:sz w:val="24"/>
          <w:szCs w:val="24"/>
        </w:rPr>
        <w:t>ego Województwa Pomorskiego – Aktualizacja 2014, PBPR</w:t>
      </w:r>
    </w:p>
    <w:p w14:paraId="00003DA8" w14:textId="77777777" w:rsidR="000C1305" w:rsidRDefault="000C1305">
      <w:pPr>
        <w:spacing w:line="240" w:lineRule="auto"/>
        <w:rPr>
          <w:rFonts w:ascii="Times New Roman" w:eastAsia="Times New Roman" w:hAnsi="Times New Roman" w:cs="Times New Roman"/>
          <w:sz w:val="24"/>
          <w:szCs w:val="24"/>
        </w:rPr>
      </w:pPr>
    </w:p>
    <w:p w14:paraId="00003DA9"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Rejon 1 Żuław i Powiśla </w:t>
      </w:r>
    </w:p>
    <w:p w14:paraId="00003DAA"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Położony we wschodniej części województwa, posiada najkorzystniejsze warunki dla prowadzenia gospodarki rolnej. W strukturze użytkowania dominują użytki rolne, które zajmują ok</w:t>
      </w:r>
      <w:r>
        <w:rPr>
          <w:rFonts w:ascii="Times New Roman" w:eastAsia="Times New Roman" w:hAnsi="Times New Roman" w:cs="Times New Roman"/>
          <w:sz w:val="24"/>
          <w:szCs w:val="24"/>
        </w:rPr>
        <w:t>. 84% powierzchni rejonu, zaś udział lasów wynosi niespełna 8%. Rejon ten charakteryzuje się przewagą gleb kompleksów o najwyższej przydatności rolniczej (kompleksy 1, 2 i 4 zajmują ok. 71% gruntów ornych), co umożliwia uzyskiwanie wysokich plonów bardziej</w:t>
      </w:r>
      <w:r>
        <w:rPr>
          <w:rFonts w:ascii="Times New Roman" w:eastAsia="Times New Roman" w:hAnsi="Times New Roman" w:cs="Times New Roman"/>
          <w:sz w:val="24"/>
          <w:szCs w:val="24"/>
        </w:rPr>
        <w:t xml:space="preserve"> wymagających roślin uprawnych oraz prowadzenie intensywnej produkcji rolnej. Korzystne są również warunki agroklimatyczne, m.in. wcześniejsze rozpoczęcie okresu wegetacji i wyższa średnia temperatura niż w innych częściach województwa. Uzyskuje się tu naj</w:t>
      </w:r>
      <w:r>
        <w:rPr>
          <w:rFonts w:ascii="Times New Roman" w:eastAsia="Times New Roman" w:hAnsi="Times New Roman" w:cs="Times New Roman"/>
          <w:sz w:val="24"/>
          <w:szCs w:val="24"/>
        </w:rPr>
        <w:t>wyższe plony zbóż, buraków cukrowych i rzepaku, korzystne są też warunki dla warzywnictwa i sadownictwa oraz dla hodowli bydła (kompleksy 1z i 2z zajmują blisko 90% powierzchni trwałych użytków zielonych). Cały rejon, o zbliżonych warunkach agroekologiczny</w:t>
      </w:r>
      <w:r>
        <w:rPr>
          <w:rFonts w:ascii="Times New Roman" w:eastAsia="Times New Roman" w:hAnsi="Times New Roman" w:cs="Times New Roman"/>
          <w:sz w:val="24"/>
          <w:szCs w:val="24"/>
        </w:rPr>
        <w:t xml:space="preserve">ch, podzielony został na podrejony 1a - Żuławski, 1b - Tczewski i 1c – Sztumsko-Dzierzgoński różniące się odmienną genezą i typologią gleb, tworzące łącznie największy w województwie obszar o wysokim potencjale produktywności rolnej. </w:t>
      </w:r>
    </w:p>
    <w:p w14:paraId="00003DAB" w14:textId="77777777" w:rsidR="000C1305" w:rsidRDefault="000C1305">
      <w:pPr>
        <w:spacing w:line="240" w:lineRule="auto"/>
        <w:rPr>
          <w:rFonts w:ascii="Times New Roman" w:eastAsia="Times New Roman" w:hAnsi="Times New Roman" w:cs="Times New Roman"/>
          <w:sz w:val="24"/>
          <w:szCs w:val="24"/>
        </w:rPr>
      </w:pPr>
    </w:p>
    <w:p w14:paraId="00003DAC"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2 Słupsko-Żarnowiecki</w:t>
      </w:r>
    </w:p>
    <w:p w14:paraId="00003DAD"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Obejmuje szerokim pasmem północną część województwa, o przebiegu zbliżonym do linii brzegowej Bałtyku. Jest to drugi pod względem przydatności dla produkcji rolnej rejon rolniczy. Wchodzi w skład mezoregionów: Wybrzeże Słowiński</w:t>
      </w:r>
      <w:r>
        <w:rPr>
          <w:rFonts w:ascii="Times New Roman" w:eastAsia="Times New Roman" w:hAnsi="Times New Roman" w:cs="Times New Roman"/>
          <w:sz w:val="24"/>
          <w:szCs w:val="24"/>
        </w:rPr>
        <w:t>e, Równina Słupska, Wysoczyzna Damnicka, Wysoczyzna Żarnowiecka, Pradolina Redy-Łeby oraz Pobrzeże Kaszubskie. Użytki rolne zajmują ok. 63%, zaś lasy ok. 32% powierzchni rejonu. Gleby wytworzone są na utworach polodowcowych i hydrogenicznych. Grunty orne r</w:t>
      </w:r>
      <w:r>
        <w:rPr>
          <w:rFonts w:ascii="Times New Roman" w:eastAsia="Times New Roman" w:hAnsi="Times New Roman" w:cs="Times New Roman"/>
          <w:sz w:val="24"/>
          <w:szCs w:val="24"/>
        </w:rPr>
        <w:t xml:space="preserve">eprezentowane </w:t>
      </w:r>
      <w:r>
        <w:rPr>
          <w:rFonts w:ascii="Times New Roman" w:eastAsia="Times New Roman" w:hAnsi="Times New Roman" w:cs="Times New Roman"/>
          <w:sz w:val="24"/>
          <w:szCs w:val="24"/>
        </w:rPr>
        <w:lastRenderedPageBreak/>
        <w:t>są głównie przez gleby brunatne kwaśne, rzadziej brunatne właściwe i wyługowane, wytworzone z glin lekkich, często spiaszczonych, z natury bardzo kwaśnych. Na części obszaru użytków rolnych podrejonu obowiązują ograniczenia w gospodarowaniu s</w:t>
      </w:r>
      <w:r>
        <w:rPr>
          <w:rFonts w:ascii="Times New Roman" w:eastAsia="Times New Roman" w:hAnsi="Times New Roman" w:cs="Times New Roman"/>
          <w:sz w:val="24"/>
          <w:szCs w:val="24"/>
        </w:rPr>
        <w:t>powodowane ustanowieniem Słowińskiego Parku Narodowego. Dość wysoka suma opadów oraz duży udział użytków zielonych w podrejonie 2a tworzą wyjątkowo sprzyjające warunki dla hodowli bydła. Korzystne warunki posiadają także gminy: Krokowa, Kosakowo, Puck, Ust</w:t>
      </w:r>
      <w:r>
        <w:rPr>
          <w:rFonts w:ascii="Times New Roman" w:eastAsia="Times New Roman" w:hAnsi="Times New Roman" w:cs="Times New Roman"/>
          <w:sz w:val="24"/>
          <w:szCs w:val="24"/>
        </w:rPr>
        <w:t>ka i Kobylnica.</w:t>
      </w:r>
    </w:p>
    <w:p w14:paraId="00003DAE" w14:textId="77777777" w:rsidR="000C1305" w:rsidRDefault="000C1305">
      <w:pPr>
        <w:spacing w:line="240" w:lineRule="auto"/>
        <w:rPr>
          <w:rFonts w:ascii="Times New Roman" w:eastAsia="Times New Roman" w:hAnsi="Times New Roman" w:cs="Times New Roman"/>
          <w:sz w:val="24"/>
          <w:szCs w:val="24"/>
        </w:rPr>
      </w:pPr>
    </w:p>
    <w:p w14:paraId="00003DAF"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3 Kwidzyńsko-Prabucki</w:t>
      </w:r>
    </w:p>
    <w:p w14:paraId="00003DB0"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Położony w północno-zachodniej części Pojezierza Iławskiego został wydzielony z uwagi na zdecydowanie słabsze warunki glebowe w porównaniu z sąsiadującymi obszarami. W strukturze użytkowania rejonu przeważają uż</w:t>
      </w:r>
      <w:r>
        <w:rPr>
          <w:rFonts w:ascii="Times New Roman" w:eastAsia="Times New Roman" w:hAnsi="Times New Roman" w:cs="Times New Roman"/>
          <w:sz w:val="24"/>
          <w:szCs w:val="24"/>
        </w:rPr>
        <w:t>ytki rolne - ok. 66%, głównie grunty orne. Lasy zajmują ok. 28% powierzchni rejonu. Pokrywę glebową tworzą tu głównie gleby brunatne wyługowane oraz bielicowe wytworzone z piasków gliniastych położonych na glinach i z piasków całkowitych, a miejscami z gli</w:t>
      </w:r>
      <w:r>
        <w:rPr>
          <w:rFonts w:ascii="Times New Roman" w:eastAsia="Times New Roman" w:hAnsi="Times New Roman" w:cs="Times New Roman"/>
          <w:sz w:val="24"/>
          <w:szCs w:val="24"/>
        </w:rPr>
        <w:t>n lekkich. Cechuje je odczyn lekko kwaśny i kwaśny, duża przepuszczalność oraz średnia i niska zasobność w przyswajalne składniki pokarmowe. Z uwagi na istniejące uwarunkowania jest to rejon predysponowany do uprawy jęczmienia i żyta oraz ziemniaków, w mni</w:t>
      </w:r>
      <w:r>
        <w:rPr>
          <w:rFonts w:ascii="Times New Roman" w:eastAsia="Times New Roman" w:hAnsi="Times New Roman" w:cs="Times New Roman"/>
          <w:sz w:val="24"/>
          <w:szCs w:val="24"/>
        </w:rPr>
        <w:t>ejszym zaś stopniu pszenicy i buraków cukrowych.</w:t>
      </w:r>
    </w:p>
    <w:p w14:paraId="00003DB1" w14:textId="77777777" w:rsidR="000C1305" w:rsidRDefault="000C1305">
      <w:pPr>
        <w:spacing w:line="240" w:lineRule="auto"/>
        <w:rPr>
          <w:rFonts w:ascii="Times New Roman" w:eastAsia="Times New Roman" w:hAnsi="Times New Roman" w:cs="Times New Roman"/>
          <w:sz w:val="24"/>
          <w:szCs w:val="24"/>
        </w:rPr>
      </w:pPr>
    </w:p>
    <w:p w14:paraId="00003DB2" w14:textId="77777777" w:rsidR="000C1305" w:rsidRDefault="000C1305">
      <w:pPr>
        <w:spacing w:line="240" w:lineRule="auto"/>
        <w:rPr>
          <w:rFonts w:ascii="Times New Roman" w:eastAsia="Times New Roman" w:hAnsi="Times New Roman" w:cs="Times New Roman"/>
          <w:sz w:val="24"/>
          <w:szCs w:val="24"/>
        </w:rPr>
      </w:pPr>
    </w:p>
    <w:p w14:paraId="00003DB3" w14:textId="77777777" w:rsidR="000C1305" w:rsidRDefault="000C1305">
      <w:pPr>
        <w:spacing w:line="240" w:lineRule="auto"/>
        <w:rPr>
          <w:rFonts w:ascii="Times New Roman" w:eastAsia="Times New Roman" w:hAnsi="Times New Roman" w:cs="Times New Roman"/>
          <w:sz w:val="24"/>
          <w:szCs w:val="24"/>
        </w:rPr>
      </w:pPr>
    </w:p>
    <w:p w14:paraId="00003DB4"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4 Chojnicko-Człuchowski</w:t>
      </w:r>
    </w:p>
    <w:p w14:paraId="00003DB5"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Obejmuje południowo - zachodnią część województwa położoną w północnej i północno-zachodniej części Pojezierza Krajeńskiego. W strukturze użytkowania rejonu przeważają użytki</w:t>
      </w:r>
      <w:r>
        <w:rPr>
          <w:rFonts w:ascii="Times New Roman" w:eastAsia="Times New Roman" w:hAnsi="Times New Roman" w:cs="Times New Roman"/>
          <w:sz w:val="24"/>
          <w:szCs w:val="24"/>
        </w:rPr>
        <w:t xml:space="preserve"> rolne (ok. 63%), lasy zajmują ok. 31%. Charakteryzuje się bardzo zróżnicowaną pokrywą glebową o dużej zmienności powierzchniowej składu mechanicznego oraz wysokim zakwaszeniem. Dominują tu gleby brunatne wyługowane i kwaśne, wytworzone z glin zwałowych sp</w:t>
      </w:r>
      <w:r>
        <w:rPr>
          <w:rFonts w:ascii="Times New Roman" w:eastAsia="Times New Roman" w:hAnsi="Times New Roman" w:cs="Times New Roman"/>
          <w:sz w:val="24"/>
          <w:szCs w:val="24"/>
        </w:rPr>
        <w:t>iaszczonych i piasków zwałowych, ubogie w przyswajalne składniki pokarmowe, szczególnie w magnez. Rejon posiada predyspozycje do uprawy żyta i ziemniaków oraz hodowli trzody. Uprawa roślin bardziej intensywnych uwarunkowana jest uregulowaniem odczynu glebo</w:t>
      </w:r>
      <w:r>
        <w:rPr>
          <w:rFonts w:ascii="Times New Roman" w:eastAsia="Times New Roman" w:hAnsi="Times New Roman" w:cs="Times New Roman"/>
          <w:sz w:val="24"/>
          <w:szCs w:val="24"/>
        </w:rPr>
        <w:t>wego oraz prowadzeniem starannej agrotechniki. Na obszarze regionu panują korzystne warunki dla uprawy roślin sadowniczych.</w:t>
      </w:r>
    </w:p>
    <w:p w14:paraId="00003DB6" w14:textId="77777777" w:rsidR="000C1305" w:rsidRDefault="000C1305">
      <w:pPr>
        <w:spacing w:line="240" w:lineRule="auto"/>
        <w:rPr>
          <w:rFonts w:ascii="Times New Roman" w:eastAsia="Times New Roman" w:hAnsi="Times New Roman" w:cs="Times New Roman"/>
          <w:sz w:val="24"/>
          <w:szCs w:val="24"/>
        </w:rPr>
      </w:pPr>
    </w:p>
    <w:p w14:paraId="00003DB7"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5 Żukowsko-Kościerski</w:t>
      </w:r>
    </w:p>
    <w:p w14:paraId="00003DB8"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Zajmuje południowo-wschodnią część Pojezierza Kaszubskiego oraz północno-zachodnią część Pojezierza Starogardzkiego. W strukturze użytkowania rejonu użytki rolne zajmują ok. 60% (głównie grunty orne), lasy zaś ok. 19%. Rejon ten cechuje niski udział trwały</w:t>
      </w:r>
      <w:r>
        <w:rPr>
          <w:rFonts w:ascii="Times New Roman" w:eastAsia="Times New Roman" w:hAnsi="Times New Roman" w:cs="Times New Roman"/>
          <w:sz w:val="24"/>
          <w:szCs w:val="24"/>
        </w:rPr>
        <w:t>ch użytków zielonych. Warunki klimatyczne są gorsze niż na Żuławach i Powiślu, zwłaszcza w rejonie gmin Żukowo i Kolbudy, gdzie zaznacza się niekorzystne oddziaływanie silnych wiatrów. W miarę przesuwania się na południe działanie wiatrów zmniejsza się. Ok</w:t>
      </w:r>
      <w:r>
        <w:rPr>
          <w:rFonts w:ascii="Times New Roman" w:eastAsia="Times New Roman" w:hAnsi="Times New Roman" w:cs="Times New Roman"/>
          <w:sz w:val="24"/>
          <w:szCs w:val="24"/>
        </w:rPr>
        <w:t>res wegetacji trwa około 200-210 dni. Jest to głównie rejon predysponowany do uprawy mniej wymagających roślin rolniczych: żyta, owsa, mieszanek zbożowych a także ziemniaków i roślin pastewnych - brukwi, mieszanek traw. Rozszerzenie uprawy pszenicy, jęczmi</w:t>
      </w:r>
      <w:r>
        <w:rPr>
          <w:rFonts w:ascii="Times New Roman" w:eastAsia="Times New Roman" w:hAnsi="Times New Roman" w:cs="Times New Roman"/>
          <w:sz w:val="24"/>
          <w:szCs w:val="24"/>
        </w:rPr>
        <w:t>enia, buraków cukrowych i koniczyny uzależnione jest głównie od uregulowania odczynu gleb. Niski udział trwałych użytków zielonych ogranicza hodowlę bydła, jest to natomiast tradycyjny obszar hodowli trzody. Rejon 5 zajmuje ok. 7,9% powierzchni województwa</w:t>
      </w:r>
      <w:r>
        <w:rPr>
          <w:rFonts w:ascii="Times New Roman" w:eastAsia="Times New Roman" w:hAnsi="Times New Roman" w:cs="Times New Roman"/>
          <w:sz w:val="24"/>
          <w:szCs w:val="24"/>
        </w:rPr>
        <w:t>.</w:t>
      </w:r>
    </w:p>
    <w:p w14:paraId="00003DB9" w14:textId="77777777" w:rsidR="000C1305" w:rsidRDefault="000C1305">
      <w:pPr>
        <w:spacing w:line="240" w:lineRule="auto"/>
        <w:rPr>
          <w:rFonts w:ascii="Times New Roman" w:eastAsia="Times New Roman" w:hAnsi="Times New Roman" w:cs="Times New Roman"/>
          <w:b/>
          <w:sz w:val="24"/>
          <w:szCs w:val="24"/>
        </w:rPr>
      </w:pPr>
    </w:p>
    <w:p w14:paraId="00003DBA"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6 Trzebieliński</w:t>
      </w:r>
    </w:p>
    <w:p w14:paraId="00003DBB"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Rejon ten prawie w całości pokrywa się z Wysoczyzną Polanowską. Cechuje go wysoka lesistość (ok. 61%) oraz mały udział użytków rolnych (ok. 35% obszaru). Pokrywa glebowa została wytworzona w większości z glin lekkich spiaszczonych,</w:t>
      </w:r>
      <w:r>
        <w:rPr>
          <w:rFonts w:ascii="Times New Roman" w:eastAsia="Times New Roman" w:hAnsi="Times New Roman" w:cs="Times New Roman"/>
          <w:sz w:val="24"/>
          <w:szCs w:val="24"/>
        </w:rPr>
        <w:t xml:space="preserve"> piasków zwałowych i akumulacyjnych oraz utworów organogenicznych. Warunki przyrodnicze rejonu (struktura użytków, jakość gleb i wysokie opady) sprzyjają rozwojowi hodowli w oparciu o naturalne użytki zielone oraz produkcję pasz zielonych w uprawie polowej</w:t>
      </w:r>
      <w:r>
        <w:rPr>
          <w:rFonts w:ascii="Times New Roman" w:eastAsia="Times New Roman" w:hAnsi="Times New Roman" w:cs="Times New Roman"/>
          <w:sz w:val="24"/>
          <w:szCs w:val="24"/>
        </w:rPr>
        <w:t xml:space="preserve"> (przemienne użytki zielone). Jest to także korzystny rejon do uprawy ziemniaków konsumpcyjnych i sadzeniaków (wysoka suma opadów, korzystny mikroklimat).</w:t>
      </w:r>
    </w:p>
    <w:p w14:paraId="00003DBC" w14:textId="77777777" w:rsidR="000C1305" w:rsidRDefault="000C1305">
      <w:pPr>
        <w:spacing w:line="240" w:lineRule="auto"/>
        <w:rPr>
          <w:rFonts w:ascii="Times New Roman" w:eastAsia="Times New Roman" w:hAnsi="Times New Roman" w:cs="Times New Roman"/>
          <w:sz w:val="24"/>
          <w:szCs w:val="24"/>
        </w:rPr>
      </w:pPr>
    </w:p>
    <w:p w14:paraId="00003DBD"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7 Wejherowsko-Miastecki</w:t>
      </w:r>
    </w:p>
    <w:p w14:paraId="00003DBE"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Rejon ten leży w obrębie mezoregionów: Pojezierze Bytowskie i Pojezier</w:t>
      </w:r>
      <w:r>
        <w:rPr>
          <w:rFonts w:ascii="Times New Roman" w:eastAsia="Times New Roman" w:hAnsi="Times New Roman" w:cs="Times New Roman"/>
          <w:sz w:val="24"/>
          <w:szCs w:val="24"/>
        </w:rPr>
        <w:t>ze Kaszubskie. Posiada znacznie trudniejsze warunki do prowadzenia gospodarki rolnej niż rejony 5 i 6. W strukturze użytkowania rejonu użytki rolne zajmują ok. 51%, zaś lasy - ok. 41</w:t>
      </w:r>
      <w:r>
        <w:rPr>
          <w:rFonts w:ascii="Times New Roman" w:eastAsia="Times New Roman" w:hAnsi="Times New Roman" w:cs="Times New Roman"/>
          <w:strike/>
          <w:sz w:val="24"/>
          <w:szCs w:val="24"/>
        </w:rPr>
        <w:t>%</w:t>
      </w:r>
      <w:r>
        <w:rPr>
          <w:rFonts w:ascii="Times New Roman" w:eastAsia="Times New Roman" w:hAnsi="Times New Roman" w:cs="Times New Roman"/>
          <w:sz w:val="24"/>
          <w:szCs w:val="24"/>
        </w:rPr>
        <w:t>%. Charakteryzuje go zróżnicowana rzeźba terenu (falista i pagórkowata, m</w:t>
      </w:r>
      <w:r>
        <w:rPr>
          <w:rFonts w:ascii="Times New Roman" w:eastAsia="Times New Roman" w:hAnsi="Times New Roman" w:cs="Times New Roman"/>
          <w:sz w:val="24"/>
          <w:szCs w:val="24"/>
        </w:rPr>
        <w:t>iejscami wzgórzowa) oraz znaczna mozaikowatość typów gleb. Pokrywa glebowa rejonu wykazuje największe zróżnicowanie w województwie. Słabe gleby i ich niekorzystny odczyn oraz najsłabsze warunki klimatyczne ograniczają dobór roślin uprawnych. Najlepiej udaj</w:t>
      </w:r>
      <w:r>
        <w:rPr>
          <w:rFonts w:ascii="Times New Roman" w:eastAsia="Times New Roman" w:hAnsi="Times New Roman" w:cs="Times New Roman"/>
          <w:sz w:val="24"/>
          <w:szCs w:val="24"/>
        </w:rPr>
        <w:t>ą się tu: żyto, owies, ziemniaki, brukiew, seradela, len, koniczyna biała, truskawki. Panują tu korzystne warunki do hodowli owiec, a przy użytkowaniu przemiennym zwięźlejszych i skonfigurowanych gruntów ornych, także bydła. Na obszarze rejonu znajduje się</w:t>
      </w:r>
      <w:r>
        <w:rPr>
          <w:rFonts w:ascii="Times New Roman" w:eastAsia="Times New Roman" w:hAnsi="Times New Roman" w:cs="Times New Roman"/>
          <w:sz w:val="24"/>
          <w:szCs w:val="24"/>
        </w:rPr>
        <w:t xml:space="preserve"> stosunkowo dużo gruntów ornych przeznaczonych pod użytki zielone.</w:t>
      </w:r>
    </w:p>
    <w:p w14:paraId="00003DBF" w14:textId="77777777" w:rsidR="000C1305" w:rsidRDefault="000C1305">
      <w:pPr>
        <w:spacing w:line="240" w:lineRule="auto"/>
        <w:rPr>
          <w:rFonts w:ascii="Times New Roman" w:eastAsia="Times New Roman" w:hAnsi="Times New Roman" w:cs="Times New Roman"/>
          <w:sz w:val="24"/>
          <w:szCs w:val="24"/>
        </w:rPr>
      </w:pPr>
    </w:p>
    <w:p w14:paraId="00003DC0"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8 Tucholsko-Koczalski</w:t>
      </w:r>
    </w:p>
    <w:p w14:paraId="00003DC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Rejon o niskim udziale użytków rolnych (26%) i wysokiej lesistości (65% obszaru). Mieści się w obrębie mezoregionów: Bory Tucholskie, Równina Charzykowska oraz </w:t>
      </w:r>
      <w:r>
        <w:rPr>
          <w:rFonts w:ascii="Times New Roman" w:eastAsia="Times New Roman" w:hAnsi="Times New Roman" w:cs="Times New Roman"/>
          <w:sz w:val="24"/>
          <w:szCs w:val="24"/>
        </w:rPr>
        <w:t>niewielkie fragmenty Doliny Gwdy i Pojezierza Kaszubskiego. Użytki rolne występują w formie enklaw i półenklaw śródleśnych, zaś pokrywę glebową tworzą gleby słabe i bardzo słabe, bielicowe oraz brunatne kwaśne i wyługowane (rdzawe). Są to gleby bardzo kwaś</w:t>
      </w:r>
      <w:r>
        <w:rPr>
          <w:rFonts w:ascii="Times New Roman" w:eastAsia="Times New Roman" w:hAnsi="Times New Roman" w:cs="Times New Roman"/>
          <w:sz w:val="24"/>
          <w:szCs w:val="24"/>
        </w:rPr>
        <w:t xml:space="preserve">ne i ubogie w składniki pokarmowe. Pod względem przydatności do produkcji rolnej obszar należy do najsłabszych w województwie. Gleby piaskowe, pochodzenia wodno-lodowcowego(sandrowe) są bardzo przepuszczalne, a czynnikiem ograniczającym wzrost roślin jest </w:t>
      </w:r>
      <w:r>
        <w:rPr>
          <w:rFonts w:ascii="Times New Roman" w:eastAsia="Times New Roman" w:hAnsi="Times New Roman" w:cs="Times New Roman"/>
          <w:sz w:val="24"/>
          <w:szCs w:val="24"/>
        </w:rPr>
        <w:t>niedobór wody dla upraw polowych. Urodzajność tych gleb można poprawić głównie poprzez systematyczne nawożenie organiczne (obornik, nawozy zielone) oraz wapnowanie. Produkcja towarowa roślin uprawnych na przeważającej części obszaru jest nieopłacalna. Na o</w:t>
      </w:r>
      <w:r>
        <w:rPr>
          <w:rFonts w:ascii="Times New Roman" w:eastAsia="Times New Roman" w:hAnsi="Times New Roman" w:cs="Times New Roman"/>
          <w:sz w:val="24"/>
          <w:szCs w:val="24"/>
        </w:rPr>
        <w:t xml:space="preserve">bszarze rejonu występują znaczne powierzchnie gruntów rolniczo nieprzydatnych (blisko 3% powierzchni całkowitej). </w:t>
      </w:r>
    </w:p>
    <w:p w14:paraId="00003DC2" w14:textId="77777777" w:rsidR="000C1305" w:rsidRDefault="000C1305">
      <w:pPr>
        <w:spacing w:line="240" w:lineRule="auto"/>
        <w:rPr>
          <w:rFonts w:ascii="Times New Roman" w:eastAsia="Times New Roman" w:hAnsi="Times New Roman" w:cs="Times New Roman"/>
          <w:sz w:val="24"/>
          <w:szCs w:val="24"/>
        </w:rPr>
      </w:pPr>
    </w:p>
    <w:p w14:paraId="00003DC3"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Rejon 9 Mierzejowy</w:t>
      </w:r>
    </w:p>
    <w:p w14:paraId="00003DC4"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Rejon obejmujący nadmorskie obszary wydmowe charakteryzuje się przestrzenną dwudzielnością i położony jest w obrębie mezo</w:t>
      </w:r>
      <w:r>
        <w:rPr>
          <w:rFonts w:ascii="Times New Roman" w:eastAsia="Times New Roman" w:hAnsi="Times New Roman" w:cs="Times New Roman"/>
          <w:sz w:val="24"/>
          <w:szCs w:val="24"/>
        </w:rPr>
        <w:t>regionów: Mierzeja Helska i Mierzeja Wiślana. Są to obszary o przewadze lasów (50%) i nieużytków na wydmach i plażach nadmorskich, stanowiących bazę i walor dla rozwoju turystyki i rekreacji. Grunty rolne zajmują zaledwie ok. 3% powierzchni rejonu. Cechuje</w:t>
      </w:r>
      <w:r>
        <w:rPr>
          <w:rFonts w:ascii="Times New Roman" w:eastAsia="Times New Roman" w:hAnsi="Times New Roman" w:cs="Times New Roman"/>
          <w:sz w:val="24"/>
          <w:szCs w:val="24"/>
        </w:rPr>
        <w:t xml:space="preserve"> je bardzo niska jakość (przeważa kompleks 7 - żytni słaby). </w:t>
      </w:r>
      <w:r>
        <w:rPr>
          <w:rFonts w:ascii="Times New Roman" w:eastAsia="Times New Roman" w:hAnsi="Times New Roman" w:cs="Times New Roman"/>
          <w:sz w:val="24"/>
          <w:szCs w:val="24"/>
        </w:rPr>
        <w:lastRenderedPageBreak/>
        <w:t xml:space="preserve">Ze względu na specyfikę przyrodniczą i pełnione funkcje użytkowe oraz wysoki potencjał rekreacyjny obszar rejonu winien być preferowany do rozwijania pozarolniczych form gospodarki lub obejmować </w:t>
      </w:r>
      <w:r>
        <w:rPr>
          <w:rFonts w:ascii="Times New Roman" w:eastAsia="Times New Roman" w:hAnsi="Times New Roman" w:cs="Times New Roman"/>
          <w:sz w:val="24"/>
          <w:szCs w:val="24"/>
        </w:rPr>
        <w:t>formy tzw. rolniczych działów specjalnych.</w:t>
      </w:r>
    </w:p>
    <w:p w14:paraId="00003DC5" w14:textId="77777777" w:rsidR="000C1305" w:rsidRDefault="000C1305">
      <w:pPr>
        <w:spacing w:line="240" w:lineRule="auto"/>
        <w:rPr>
          <w:rFonts w:ascii="Times New Roman" w:eastAsia="Times New Roman" w:hAnsi="Times New Roman" w:cs="Times New Roman"/>
          <w:sz w:val="24"/>
          <w:szCs w:val="24"/>
        </w:rPr>
      </w:pPr>
    </w:p>
    <w:p w14:paraId="00003DC6" w14:textId="77777777" w:rsidR="000C1305" w:rsidRDefault="003D2CD8">
      <w:pPr>
        <w:numPr>
          <w:ilvl w:val="0"/>
          <w:numId w:val="46"/>
        </w:numPr>
        <w:ind w:left="426"/>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Zidentyfikowane obszary usług publicznych – dotyczy stanu docelowego.</w:t>
      </w:r>
    </w:p>
    <w:p w14:paraId="00003DC7" w14:textId="77777777" w:rsidR="000C1305" w:rsidRDefault="000C1305">
      <w:pPr>
        <w:ind w:left="720"/>
        <w:jc w:val="both"/>
        <w:rPr>
          <w:rFonts w:ascii="Times New Roman" w:eastAsia="Times New Roman" w:hAnsi="Times New Roman" w:cs="Times New Roman"/>
          <w:b/>
          <w:sz w:val="24"/>
          <w:szCs w:val="24"/>
        </w:rPr>
      </w:pPr>
    </w:p>
    <w:p w14:paraId="00003DC8" w14:textId="77777777" w:rsidR="000C1305" w:rsidRDefault="003D2CD8">
      <w:pPr>
        <w:jc w:val="both"/>
        <w:rPr>
          <w:rFonts w:ascii="Times New Roman" w:eastAsia="Times New Roman" w:hAnsi="Times New Roman" w:cs="Times New Roman"/>
          <w:i/>
          <w:strike/>
          <w:color w:val="70AD47"/>
          <w:sz w:val="24"/>
          <w:szCs w:val="24"/>
        </w:rPr>
      </w:pPr>
      <w:r>
        <w:rPr>
          <w:rFonts w:ascii="Times New Roman" w:eastAsia="Times New Roman" w:hAnsi="Times New Roman" w:cs="Times New Roman"/>
          <w:i/>
          <w:sz w:val="24"/>
          <w:szCs w:val="24"/>
        </w:rPr>
        <w:t>Źródło: PZP WP 2030</w:t>
      </w:r>
    </w:p>
    <w:p w14:paraId="00003DC9" w14:textId="77777777" w:rsidR="000C1305" w:rsidRDefault="000C1305">
      <w:pPr>
        <w:jc w:val="both"/>
        <w:rPr>
          <w:rFonts w:ascii="Times New Roman" w:eastAsia="Times New Roman" w:hAnsi="Times New Roman" w:cs="Times New Roman"/>
          <w:b/>
          <w:sz w:val="24"/>
          <w:szCs w:val="24"/>
        </w:rPr>
      </w:pPr>
    </w:p>
    <w:p w14:paraId="00003DCA"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PZP WP 2030 określono zasady i zhierarchizowano ośrodki kształtowania zrównoważonej struktury funkcjonalno-przestrzennej sieci osadniczej: </w:t>
      </w:r>
    </w:p>
    <w:p w14:paraId="00003DCB" w14:textId="77777777" w:rsidR="000C1305" w:rsidRDefault="003D2CD8">
      <w:pPr>
        <w:numPr>
          <w:ilvl w:val="0"/>
          <w:numId w:val="8"/>
        </w:numPr>
        <w:spacing w:after="138"/>
        <w:ind w:left="567" w:right="1847" w:hanging="264"/>
        <w:jc w:val="both"/>
      </w:pPr>
      <w:r>
        <w:rPr>
          <w:rFonts w:ascii="Times New Roman" w:eastAsia="Times New Roman" w:hAnsi="Times New Roman" w:cs="Times New Roman"/>
          <w:sz w:val="24"/>
          <w:szCs w:val="24"/>
          <w:u w:val="single"/>
        </w:rPr>
        <w:t>ośrodek ponadregionalny</w:t>
      </w:r>
      <w:r>
        <w:rPr>
          <w:rFonts w:ascii="Times New Roman" w:eastAsia="Times New Roman" w:hAnsi="Times New Roman" w:cs="Times New Roman"/>
          <w:sz w:val="24"/>
          <w:szCs w:val="24"/>
        </w:rPr>
        <w:t xml:space="preserve">: Gdańsk, Gdynia, Sopot (Trójmiasto); </w:t>
      </w:r>
    </w:p>
    <w:p w14:paraId="00003DCC" w14:textId="77777777" w:rsidR="000C1305" w:rsidRDefault="003D2CD8">
      <w:pPr>
        <w:numPr>
          <w:ilvl w:val="0"/>
          <w:numId w:val="8"/>
        </w:numPr>
        <w:spacing w:after="79"/>
        <w:ind w:left="567" w:hanging="264"/>
        <w:jc w:val="both"/>
      </w:pPr>
      <w:r>
        <w:rPr>
          <w:rFonts w:ascii="Times New Roman" w:eastAsia="Times New Roman" w:hAnsi="Times New Roman" w:cs="Times New Roman"/>
          <w:sz w:val="24"/>
          <w:szCs w:val="24"/>
          <w:u w:val="single"/>
        </w:rPr>
        <w:t>ośrodek regionalny</w:t>
      </w:r>
      <w:r>
        <w:rPr>
          <w:rFonts w:ascii="Times New Roman" w:eastAsia="Times New Roman" w:hAnsi="Times New Roman" w:cs="Times New Roman"/>
          <w:sz w:val="24"/>
          <w:szCs w:val="24"/>
        </w:rPr>
        <w:t>: Słupsk (wraz z Ustką kształtując</w:t>
      </w:r>
      <w:r>
        <w:rPr>
          <w:rFonts w:ascii="Times New Roman" w:eastAsia="Times New Roman" w:hAnsi="Times New Roman" w:cs="Times New Roman"/>
          <w:sz w:val="24"/>
          <w:szCs w:val="24"/>
        </w:rPr>
        <w:t xml:space="preserve">y komplementarny układ bipolarny, uwzględniający zróżnicowanie specyfiki i rangi tych ośrodków); </w:t>
      </w:r>
    </w:p>
    <w:p w14:paraId="00003DCD" w14:textId="77777777" w:rsidR="000C1305" w:rsidRDefault="003D2CD8">
      <w:pPr>
        <w:numPr>
          <w:ilvl w:val="0"/>
          <w:numId w:val="8"/>
        </w:numPr>
        <w:spacing w:after="79"/>
        <w:ind w:left="567" w:hanging="264"/>
        <w:jc w:val="both"/>
      </w:pPr>
      <w:r>
        <w:rPr>
          <w:rFonts w:ascii="Times New Roman" w:eastAsia="Times New Roman" w:hAnsi="Times New Roman" w:cs="Times New Roman"/>
          <w:sz w:val="24"/>
          <w:szCs w:val="24"/>
          <w:u w:val="single"/>
        </w:rPr>
        <w:t>potencjalny ośrodek regionalny</w:t>
      </w:r>
      <w:r>
        <w:rPr>
          <w:rFonts w:ascii="Times New Roman" w:eastAsia="Times New Roman" w:hAnsi="Times New Roman" w:cs="Times New Roman"/>
          <w:sz w:val="24"/>
          <w:szCs w:val="24"/>
        </w:rPr>
        <w:t>: Chojnice (którego rozwój jako ośrodka o randze regionalnej uwarunkowany jest m.in. odpowiednim wykorzystaniem potencjału, jaki</w:t>
      </w:r>
      <w:r>
        <w:rPr>
          <w:rFonts w:ascii="Times New Roman" w:eastAsia="Times New Roman" w:hAnsi="Times New Roman" w:cs="Times New Roman"/>
          <w:sz w:val="24"/>
          <w:szCs w:val="24"/>
        </w:rPr>
        <w:t xml:space="preserve">m jest rozwijająca się współpraca z sąsiadującym Człuchowem w ramach układu bipolarnego Chojnice-Człuchów); </w:t>
      </w:r>
    </w:p>
    <w:p w14:paraId="00003DCE" w14:textId="77777777" w:rsidR="000C1305" w:rsidRDefault="003D2CD8">
      <w:pPr>
        <w:numPr>
          <w:ilvl w:val="0"/>
          <w:numId w:val="8"/>
        </w:numPr>
        <w:spacing w:after="149"/>
        <w:ind w:left="567" w:hanging="264"/>
        <w:jc w:val="both"/>
      </w:pPr>
      <w:r>
        <w:rPr>
          <w:rFonts w:ascii="Times New Roman" w:eastAsia="Times New Roman" w:hAnsi="Times New Roman" w:cs="Times New Roman"/>
          <w:sz w:val="24"/>
          <w:szCs w:val="24"/>
          <w:u w:val="single"/>
        </w:rPr>
        <w:t>ośrodki regionalne w ramach struktury obszaru metropolitalnego</w:t>
      </w:r>
      <w:r>
        <w:rPr>
          <w:rFonts w:ascii="Times New Roman" w:eastAsia="Times New Roman" w:hAnsi="Times New Roman" w:cs="Times New Roman"/>
          <w:sz w:val="24"/>
          <w:szCs w:val="24"/>
        </w:rPr>
        <w:t xml:space="preserve">: Tczew i Wejherowo; </w:t>
      </w:r>
    </w:p>
    <w:p w14:paraId="00003DCF" w14:textId="77777777" w:rsidR="000C1305" w:rsidRDefault="003D2CD8">
      <w:pPr>
        <w:numPr>
          <w:ilvl w:val="0"/>
          <w:numId w:val="8"/>
        </w:numPr>
        <w:spacing w:after="79"/>
        <w:ind w:left="567" w:hanging="264"/>
        <w:jc w:val="both"/>
      </w:pPr>
      <w:r>
        <w:rPr>
          <w:rFonts w:ascii="Times New Roman" w:eastAsia="Times New Roman" w:hAnsi="Times New Roman" w:cs="Times New Roman"/>
          <w:sz w:val="24"/>
          <w:szCs w:val="24"/>
          <w:u w:val="single"/>
        </w:rPr>
        <w:t>ośrodki subregionalne</w:t>
      </w:r>
      <w:r>
        <w:rPr>
          <w:rFonts w:ascii="Times New Roman" w:eastAsia="Times New Roman" w:hAnsi="Times New Roman" w:cs="Times New Roman"/>
          <w:sz w:val="24"/>
          <w:szCs w:val="24"/>
        </w:rPr>
        <w:t>: Bytów, Kościerzyna, Kwidzyn, Lębork, Mal</w:t>
      </w:r>
      <w:r>
        <w:rPr>
          <w:rFonts w:ascii="Times New Roman" w:eastAsia="Times New Roman" w:hAnsi="Times New Roman" w:cs="Times New Roman"/>
          <w:sz w:val="24"/>
          <w:szCs w:val="24"/>
        </w:rPr>
        <w:t xml:space="preserve">bork (wraz ze Sztumem kształtujący komplementarny układ bipolarny, uwzględniający zróżnicowanie specyfiki i rangi tych ośrodków), Starogard Gdański; </w:t>
      </w:r>
    </w:p>
    <w:p w14:paraId="00003DD0" w14:textId="77777777" w:rsidR="000C1305" w:rsidRDefault="003D2CD8">
      <w:pPr>
        <w:numPr>
          <w:ilvl w:val="0"/>
          <w:numId w:val="8"/>
        </w:numPr>
        <w:spacing w:after="149"/>
        <w:ind w:left="567" w:right="1847" w:hanging="264"/>
        <w:jc w:val="both"/>
      </w:pPr>
      <w:r>
        <w:rPr>
          <w:rFonts w:ascii="Times New Roman" w:eastAsia="Times New Roman" w:hAnsi="Times New Roman" w:cs="Times New Roman"/>
          <w:sz w:val="24"/>
          <w:szCs w:val="24"/>
          <w:u w:val="single"/>
        </w:rPr>
        <w:t>potencjalny ośrodek regionalny</w:t>
      </w:r>
      <w:r>
        <w:rPr>
          <w:rFonts w:ascii="Times New Roman" w:eastAsia="Times New Roman" w:hAnsi="Times New Roman" w:cs="Times New Roman"/>
          <w:sz w:val="24"/>
          <w:szCs w:val="24"/>
        </w:rPr>
        <w:t xml:space="preserve">: Miastko; </w:t>
      </w:r>
    </w:p>
    <w:p w14:paraId="00003DD1" w14:textId="77777777" w:rsidR="000C1305" w:rsidRDefault="003D2CD8">
      <w:pPr>
        <w:numPr>
          <w:ilvl w:val="0"/>
          <w:numId w:val="8"/>
        </w:numPr>
        <w:spacing w:after="72"/>
        <w:ind w:left="567" w:hanging="264"/>
        <w:jc w:val="both"/>
      </w:pPr>
      <w:r>
        <w:rPr>
          <w:rFonts w:ascii="Times New Roman" w:eastAsia="Times New Roman" w:hAnsi="Times New Roman" w:cs="Times New Roman"/>
          <w:sz w:val="24"/>
          <w:szCs w:val="24"/>
          <w:u w:val="single"/>
        </w:rPr>
        <w:t>ośrodki lokalne o odziaływaniu ponadgminnym</w:t>
      </w:r>
      <w:r>
        <w:rPr>
          <w:rFonts w:ascii="Times New Roman" w:eastAsia="Times New Roman" w:hAnsi="Times New Roman" w:cs="Times New Roman"/>
          <w:sz w:val="24"/>
          <w:szCs w:val="24"/>
        </w:rPr>
        <w:t xml:space="preserve">, w tym: </w:t>
      </w:r>
    </w:p>
    <w:p w14:paraId="00003DD2" w14:textId="77777777" w:rsidR="000C1305" w:rsidRDefault="003D2CD8">
      <w:pPr>
        <w:numPr>
          <w:ilvl w:val="1"/>
          <w:numId w:val="8"/>
        </w:numPr>
        <w:spacing w:after="42"/>
        <w:ind w:left="851" w:hanging="266"/>
        <w:jc w:val="both"/>
        <w:rPr>
          <w:sz w:val="24"/>
          <w:szCs w:val="24"/>
        </w:rPr>
      </w:pPr>
      <w:r>
        <w:rPr>
          <w:rFonts w:ascii="Times New Roman" w:eastAsia="Times New Roman" w:hAnsi="Times New Roman" w:cs="Times New Roman"/>
          <w:sz w:val="24"/>
          <w:szCs w:val="24"/>
        </w:rPr>
        <w:t xml:space="preserve">stolice powiatów: Człuchów, Kartuzy, Nowy Dwór Gdański, Pruszcz Gdański, Puck, Sztum,  </w:t>
      </w:r>
    </w:p>
    <w:p w14:paraId="00003DD3" w14:textId="77777777" w:rsidR="000C1305" w:rsidRDefault="003D2CD8">
      <w:pPr>
        <w:numPr>
          <w:ilvl w:val="1"/>
          <w:numId w:val="8"/>
        </w:numPr>
        <w:spacing w:after="43"/>
        <w:ind w:left="851" w:hanging="266"/>
        <w:jc w:val="both"/>
        <w:rPr>
          <w:sz w:val="24"/>
          <w:szCs w:val="24"/>
        </w:rPr>
      </w:pPr>
      <w:r>
        <w:rPr>
          <w:rFonts w:ascii="Times New Roman" w:eastAsia="Times New Roman" w:hAnsi="Times New Roman" w:cs="Times New Roman"/>
          <w:sz w:val="24"/>
          <w:szCs w:val="24"/>
        </w:rPr>
        <w:t xml:space="preserve">miasta położone w wielofunkcyjnym paśmie osadniczym o silnym potencjale ludnościowym: Reda i Rumia, </w:t>
      </w:r>
    </w:p>
    <w:p w14:paraId="00003DD4" w14:textId="77777777" w:rsidR="000C1305" w:rsidRDefault="003D2CD8">
      <w:pPr>
        <w:numPr>
          <w:ilvl w:val="1"/>
          <w:numId w:val="8"/>
        </w:numPr>
        <w:spacing w:after="43"/>
        <w:ind w:left="851" w:hanging="266"/>
        <w:jc w:val="both"/>
        <w:rPr>
          <w:sz w:val="24"/>
          <w:szCs w:val="24"/>
        </w:rPr>
      </w:pPr>
      <w:r>
        <w:rPr>
          <w:rFonts w:ascii="Times New Roman" w:eastAsia="Times New Roman" w:hAnsi="Times New Roman" w:cs="Times New Roman"/>
          <w:sz w:val="24"/>
          <w:szCs w:val="24"/>
        </w:rPr>
        <w:t>miejscowości położone w oddaleniu od większych ośrodków, istotne dl</w:t>
      </w:r>
      <w:r>
        <w:rPr>
          <w:rFonts w:ascii="Times New Roman" w:eastAsia="Times New Roman" w:hAnsi="Times New Roman" w:cs="Times New Roman"/>
          <w:sz w:val="24"/>
          <w:szCs w:val="24"/>
        </w:rPr>
        <w:t xml:space="preserve">a obsługi otaczających je obszarów: Brusy, Czersk, Sierakowice, </w:t>
      </w:r>
    </w:p>
    <w:p w14:paraId="00003DD5" w14:textId="77777777" w:rsidR="000C1305" w:rsidRDefault="003D2CD8">
      <w:pPr>
        <w:numPr>
          <w:ilvl w:val="1"/>
          <w:numId w:val="8"/>
        </w:numPr>
        <w:spacing w:after="42"/>
        <w:ind w:left="851" w:hanging="266"/>
        <w:jc w:val="both"/>
        <w:rPr>
          <w:sz w:val="24"/>
          <w:szCs w:val="24"/>
        </w:rPr>
      </w:pPr>
      <w:r>
        <w:rPr>
          <w:rFonts w:ascii="Times New Roman" w:eastAsia="Times New Roman" w:hAnsi="Times New Roman" w:cs="Times New Roman"/>
          <w:sz w:val="24"/>
          <w:szCs w:val="24"/>
        </w:rPr>
        <w:t xml:space="preserve">nadmorskie miejscowości turystyczne (wyspecjalizowane ośrodki sezonowe): Hel, Jastarnia, Krynica Morska, Łeba, Ustka, Władysławowo, </w:t>
      </w:r>
    </w:p>
    <w:p w14:paraId="00003DD6" w14:textId="77777777" w:rsidR="000C1305" w:rsidRDefault="003D2CD8">
      <w:pPr>
        <w:numPr>
          <w:ilvl w:val="1"/>
          <w:numId w:val="8"/>
        </w:numPr>
        <w:spacing w:after="79"/>
        <w:ind w:left="851" w:hanging="266"/>
        <w:jc w:val="both"/>
        <w:rPr>
          <w:sz w:val="24"/>
          <w:szCs w:val="24"/>
        </w:rPr>
      </w:pPr>
      <w:r>
        <w:rPr>
          <w:rFonts w:ascii="Times New Roman" w:eastAsia="Times New Roman" w:hAnsi="Times New Roman" w:cs="Times New Roman"/>
          <w:sz w:val="24"/>
          <w:szCs w:val="24"/>
        </w:rPr>
        <w:t>małe miasta o potencjale do rozwoju funkcji ponadlokalnych</w:t>
      </w:r>
      <w:r>
        <w:rPr>
          <w:rFonts w:ascii="Times New Roman" w:eastAsia="Times New Roman" w:hAnsi="Times New Roman" w:cs="Times New Roman"/>
          <w:sz w:val="24"/>
          <w:szCs w:val="24"/>
        </w:rPr>
        <w:t>: Gniew i Pelplin (gospodarczych, w tym turystycznych) oraz Żukowo (ośrodek istotny dla obsługi terenów rozwoju osadnictwa w bezpośrednim otoczeniu Trójmiasta, a także potencjalny integracyjny węzeł transportowy w przypadku lokalizacji nowego dworca region</w:t>
      </w:r>
      <w:r>
        <w:rPr>
          <w:rFonts w:ascii="Times New Roman" w:eastAsia="Times New Roman" w:hAnsi="Times New Roman" w:cs="Times New Roman"/>
          <w:sz w:val="24"/>
          <w:szCs w:val="24"/>
        </w:rPr>
        <w:t xml:space="preserve">alnego transportu autobusowego); </w:t>
      </w:r>
    </w:p>
    <w:p w14:paraId="00003DD7" w14:textId="77777777" w:rsidR="000C1305" w:rsidRDefault="003D2CD8">
      <w:pPr>
        <w:numPr>
          <w:ilvl w:val="0"/>
          <w:numId w:val="8"/>
        </w:numPr>
        <w:ind w:left="709" w:hanging="283"/>
        <w:jc w:val="both"/>
      </w:pPr>
      <w:r>
        <w:rPr>
          <w:rFonts w:ascii="Times New Roman" w:eastAsia="Times New Roman" w:hAnsi="Times New Roman" w:cs="Times New Roman"/>
          <w:sz w:val="24"/>
          <w:szCs w:val="24"/>
          <w:u w:val="single"/>
        </w:rPr>
        <w:t>ośrodki lokalne</w:t>
      </w:r>
      <w:r>
        <w:rPr>
          <w:rFonts w:ascii="Times New Roman" w:eastAsia="Times New Roman" w:hAnsi="Times New Roman" w:cs="Times New Roman"/>
          <w:sz w:val="24"/>
          <w:szCs w:val="24"/>
        </w:rPr>
        <w:t>: miejscowości gminne, zwłaszcza miasta: Czarna Woda, Czarne, Debrzno, Dzierzgoń, Kępice, Nowy Staw, Prabuty, Skarszewy, Skórcz oraz inne miejscowości o potencjale do rozwoju jako ośrodki krystalizujące sieć</w:t>
      </w:r>
      <w:r>
        <w:rPr>
          <w:rFonts w:ascii="Times New Roman" w:eastAsia="Times New Roman" w:hAnsi="Times New Roman" w:cs="Times New Roman"/>
          <w:sz w:val="24"/>
          <w:szCs w:val="24"/>
        </w:rPr>
        <w:t xml:space="preserve"> osadniczą na poziomie lokalnym.</w:t>
      </w:r>
    </w:p>
    <w:p w14:paraId="00003DD8" w14:textId="77777777" w:rsidR="000C1305" w:rsidRDefault="000C1305">
      <w:pPr>
        <w:spacing w:line="240" w:lineRule="auto"/>
        <w:rPr>
          <w:rFonts w:ascii="Times New Roman" w:eastAsia="Times New Roman" w:hAnsi="Times New Roman" w:cs="Times New Roman"/>
          <w:sz w:val="24"/>
          <w:szCs w:val="24"/>
        </w:rPr>
      </w:pPr>
    </w:p>
    <w:p w14:paraId="00003DD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27. OBSZARY OBSŁUGI W WOJEWÓDZTWIE </w:t>
      </w:r>
    </w:p>
    <w:p w14:paraId="00003DD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4373070" cy="3258681"/>
            <wp:effectExtent l="0" t="0" r="0" b="0"/>
            <wp:docPr id="350"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212"/>
                    <a:srcRect/>
                    <a:stretch>
                      <a:fillRect/>
                    </a:stretch>
                  </pic:blipFill>
                  <pic:spPr>
                    <a:xfrm>
                      <a:off x="0" y="0"/>
                      <a:ext cx="4373070" cy="3258681"/>
                    </a:xfrm>
                    <a:prstGeom prst="rect">
                      <a:avLst/>
                    </a:prstGeom>
                    <a:ln/>
                  </pic:spPr>
                </pic:pic>
              </a:graphicData>
            </a:graphic>
          </wp:inline>
        </w:drawing>
      </w:r>
    </w:p>
    <w:p w14:paraId="00003DDB"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PZP WP 2030</w:t>
      </w:r>
    </w:p>
    <w:p w14:paraId="00003DDC" w14:textId="77777777" w:rsidR="000C1305" w:rsidRDefault="000C1305">
      <w:pPr>
        <w:spacing w:line="240" w:lineRule="auto"/>
        <w:rPr>
          <w:rFonts w:ascii="Times New Roman" w:eastAsia="Times New Roman" w:hAnsi="Times New Roman" w:cs="Times New Roman"/>
          <w:strike/>
          <w:sz w:val="24"/>
          <w:szCs w:val="24"/>
        </w:rPr>
      </w:pPr>
    </w:p>
    <w:p w14:paraId="00003DDD" w14:textId="77777777" w:rsidR="000C1305" w:rsidRDefault="000C1305">
      <w:pPr>
        <w:spacing w:line="240" w:lineRule="auto"/>
        <w:rPr>
          <w:rFonts w:ascii="Times New Roman" w:eastAsia="Times New Roman" w:hAnsi="Times New Roman" w:cs="Times New Roman"/>
          <w:b/>
          <w:sz w:val="24"/>
          <w:szCs w:val="24"/>
        </w:rPr>
      </w:pPr>
    </w:p>
    <w:p w14:paraId="00003DDE"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ujęciu syntetycznym kompleksowym (Mapa 29), w zakresie dostępności do usług publicznych, najlepsza sytuacja zdiagnozowana została w Sopocie, Słupsku i więk</w:t>
      </w:r>
      <w:r>
        <w:rPr>
          <w:rFonts w:ascii="Times New Roman" w:eastAsia="Times New Roman" w:hAnsi="Times New Roman" w:cs="Times New Roman"/>
          <w:sz w:val="24"/>
          <w:szCs w:val="24"/>
        </w:rPr>
        <w:t>szości pozametropolitalnych ośrodków szczebla powiatowego (poza położonymi w południowej części regionu jak Chojnice, Kościerzyna, Pelplin). Jednocześnie niedobory zdiagnozowano w Gdańsku, Gdyni, Tczewie i w miastach małych, w tym praktycznie we wszystkich</w:t>
      </w:r>
      <w:r>
        <w:rPr>
          <w:rFonts w:ascii="Times New Roman" w:eastAsia="Times New Roman" w:hAnsi="Times New Roman" w:cs="Times New Roman"/>
          <w:sz w:val="24"/>
          <w:szCs w:val="24"/>
        </w:rPr>
        <w:t xml:space="preserve"> ośrodkach na wybrzeżu Bałtyku. Należy przy tym pamiętać, że na korzyść metropolii działa dodatkowo możliwość korzystania z usług w sąsiednich miastach. Placówki w Sopocie obsługują mieszkańców całej metropolii, a tym samym wysokie wskaźniki tego miasta ni</w:t>
      </w:r>
      <w:r>
        <w:rPr>
          <w:rFonts w:ascii="Times New Roman" w:eastAsia="Times New Roman" w:hAnsi="Times New Roman" w:cs="Times New Roman"/>
          <w:sz w:val="24"/>
          <w:szCs w:val="24"/>
        </w:rPr>
        <w:t>e muszą oznaczać faktycznie dobrej sytuacji w zakresie dostępności usług publicznych. Benefity tego rodzaju dotyczą także niektórych dalszych ośrodków, co jest efektem rozwoju infrastruktury transportowej (zwłaszcza w południowej części regionu). Niezależn</w:t>
      </w:r>
      <w:r>
        <w:rPr>
          <w:rFonts w:ascii="Times New Roman" w:eastAsia="Times New Roman" w:hAnsi="Times New Roman" w:cs="Times New Roman"/>
          <w:sz w:val="24"/>
          <w:szCs w:val="24"/>
        </w:rPr>
        <w:t>ie od tego uzyskany obraz syntetyczny jest wypadkową różnych braków w zakresie usług, jakie ujawniają się na poszczególnych poziomach hierarchii osadniczej regionu. Na uwagę zasługuje fakt, że braki takie występują czasem w miastach o skądinąd relatywnie l</w:t>
      </w:r>
      <w:r>
        <w:rPr>
          <w:rFonts w:ascii="Times New Roman" w:eastAsia="Times New Roman" w:hAnsi="Times New Roman" w:cs="Times New Roman"/>
          <w:sz w:val="24"/>
          <w:szCs w:val="24"/>
        </w:rPr>
        <w:t>epszych warunkach życia (w tym zwłaszcza o wyższym poziomie zamożności mieszkańców). Dotyczy to w pierwszej kolejności Gdańska i Gdyni. Jednocześnie miasta atrakcyjne osadniczo (ośrodki turystyczne) nie dysponują wystarczającą infrastrukturą usługową dla s</w:t>
      </w:r>
      <w:r>
        <w:rPr>
          <w:rFonts w:ascii="Times New Roman" w:eastAsia="Times New Roman" w:hAnsi="Times New Roman" w:cs="Times New Roman"/>
          <w:sz w:val="24"/>
          <w:szCs w:val="24"/>
        </w:rPr>
        <w:t>tałych mieszkańców.</w:t>
      </w:r>
    </w:p>
    <w:p w14:paraId="00003DDF"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Raport cząstkowy Komponent 2 Warunki życia i dostępność usług publicznych Województwo Pomorskie „Analiza relacji funkcjonalno-przestrzennych między ośrodkami miejskimi i ich otoczeniem”</w:t>
      </w:r>
    </w:p>
    <w:p w14:paraId="00003DE0" w14:textId="77777777" w:rsidR="000C1305" w:rsidRDefault="000C1305">
      <w:pPr>
        <w:jc w:val="both"/>
        <w:rPr>
          <w:rFonts w:ascii="Times New Roman" w:eastAsia="Times New Roman" w:hAnsi="Times New Roman" w:cs="Times New Roman"/>
          <w:b/>
          <w:sz w:val="24"/>
          <w:szCs w:val="24"/>
        </w:rPr>
      </w:pPr>
    </w:p>
    <w:p w14:paraId="00003DE1"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Mapa 28. WSKAŹNIK SYNTETYCZNY DOSTĘPNOŚCI</w:t>
      </w:r>
      <w:r>
        <w:rPr>
          <w:rFonts w:ascii="Times New Roman" w:eastAsia="Times New Roman" w:hAnsi="Times New Roman" w:cs="Times New Roman"/>
          <w:sz w:val="24"/>
          <w:szCs w:val="24"/>
        </w:rPr>
        <w:t xml:space="preserve"> DO USŁUG PUBLICZNYCH</w:t>
      </w:r>
    </w:p>
    <w:p w14:paraId="00003DE2"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pl-PL"/>
        </w:rPr>
        <w:lastRenderedPageBreak/>
        <w:drawing>
          <wp:inline distT="0" distB="0" distL="0" distR="0">
            <wp:extent cx="5105400" cy="3209889"/>
            <wp:effectExtent l="0" t="0" r="0" b="0"/>
            <wp:docPr id="349"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213"/>
                    <a:srcRect/>
                    <a:stretch>
                      <a:fillRect/>
                    </a:stretch>
                  </pic:blipFill>
                  <pic:spPr>
                    <a:xfrm>
                      <a:off x="0" y="0"/>
                      <a:ext cx="5105400" cy="3209889"/>
                    </a:xfrm>
                    <a:prstGeom prst="rect">
                      <a:avLst/>
                    </a:prstGeom>
                    <a:ln/>
                  </pic:spPr>
                </pic:pic>
              </a:graphicData>
            </a:graphic>
          </wp:inline>
        </w:drawing>
      </w:r>
    </w:p>
    <w:p w14:paraId="00003DE3"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DE4" w14:textId="77777777" w:rsidR="000C1305" w:rsidRDefault="000C1305">
      <w:pPr>
        <w:spacing w:line="240" w:lineRule="auto"/>
        <w:rPr>
          <w:rFonts w:ascii="Times New Roman" w:eastAsia="Times New Roman" w:hAnsi="Times New Roman" w:cs="Times New Roman"/>
          <w:b/>
          <w:sz w:val="24"/>
          <w:szCs w:val="24"/>
        </w:rPr>
      </w:pPr>
    </w:p>
    <w:p w14:paraId="00003DE5"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Dostępność przestrzenna do systemu transportu publicznego</w:t>
      </w:r>
    </w:p>
    <w:p w14:paraId="00003DE6" w14:textId="77777777" w:rsidR="000C1305" w:rsidRDefault="000C1305">
      <w:pPr>
        <w:spacing w:line="240" w:lineRule="auto"/>
        <w:rPr>
          <w:rFonts w:ascii="Times New Roman" w:eastAsia="Times New Roman" w:hAnsi="Times New Roman" w:cs="Times New Roman"/>
          <w:strike/>
          <w:sz w:val="24"/>
          <w:szCs w:val="24"/>
        </w:rPr>
      </w:pPr>
    </w:p>
    <w:p w14:paraId="00003DE7" w14:textId="77777777" w:rsidR="000C1305" w:rsidRDefault="000C1305">
      <w:pPr>
        <w:spacing w:line="240" w:lineRule="auto"/>
        <w:rPr>
          <w:rFonts w:ascii="Times New Roman" w:eastAsia="Times New Roman" w:hAnsi="Times New Roman" w:cs="Times New Roman"/>
          <w:strike/>
          <w:sz w:val="24"/>
          <w:szCs w:val="24"/>
        </w:rPr>
      </w:pPr>
    </w:p>
    <w:p w14:paraId="00003DE8"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Województwo pomorskie charakteryzuje się silną koncentracją przestrzenną powiązań komunikacyjnych głównie w swojej północno-wschodniej części. Wyraźnie wyróżnia się na tle województwa Trójmiasto – powiązania bardzo silne ograniczają się wyłącznie do miast </w:t>
      </w:r>
      <w:r>
        <w:rPr>
          <w:rFonts w:ascii="Times New Roman" w:eastAsia="Times New Roman" w:hAnsi="Times New Roman" w:cs="Times New Roman"/>
          <w:sz w:val="24"/>
          <w:szCs w:val="24"/>
        </w:rPr>
        <w:t>w obszarze metropolitalnym, zwłaszcza położonych wzdłuż metropolitalnych fragmentów korytarza kolejowego Koszalin – Gdańsk – Warszawa. Silne powiązania, sięgające poza granice województwa, odnotowano wzdłuż pozostałych fragmentów magistralnych linii kolejo</w:t>
      </w:r>
      <w:r>
        <w:rPr>
          <w:rFonts w:ascii="Times New Roman" w:eastAsia="Times New Roman" w:hAnsi="Times New Roman" w:cs="Times New Roman"/>
          <w:sz w:val="24"/>
          <w:szCs w:val="24"/>
        </w:rPr>
        <w:t>wych. Dotyczy to także relacji miast rdzenia metropolitalnego z sąsiednimi powiatami. Istnieją jednak miejsca, w których jeszcze w 2019 roku brakowało powiązań lub były one relatywnie słabe. Wyraźnie widać pogłębiające się rozwarstwienie pomiędzy północno-</w:t>
      </w:r>
      <w:r>
        <w:rPr>
          <w:rFonts w:ascii="Times New Roman" w:eastAsia="Times New Roman" w:hAnsi="Times New Roman" w:cs="Times New Roman"/>
          <w:sz w:val="24"/>
          <w:szCs w:val="24"/>
        </w:rPr>
        <w:t>wschodnią częścią województwa a powiatami zachodnimi, a zwłaszcza południowo-zachodnimi. Należy więc rozważyć rekomendowanie wzmocnienia na obszarze południowym regionu poszczególnych relacji w transporcie publicznym w kierunku miast z dużą liczbą typów us</w:t>
      </w:r>
      <w:r>
        <w:rPr>
          <w:rFonts w:ascii="Times New Roman" w:eastAsia="Times New Roman" w:hAnsi="Times New Roman" w:cs="Times New Roman"/>
          <w:sz w:val="24"/>
          <w:szCs w:val="24"/>
        </w:rPr>
        <w:t>ług (Chojnice lub Kwidzyn). Z kolei Bytów jest miastem o bardzo słabym wskaźniku rozwoju, niewielką liczbą typów usług i dużymi problemami komunikacyjnymi. Kumulacja problemów w tym mieście i jego relatywne oddalenie wskazuje na potrzebę poprawy dostępnośc</w:t>
      </w:r>
      <w:r>
        <w:rPr>
          <w:rFonts w:ascii="Times New Roman" w:eastAsia="Times New Roman" w:hAnsi="Times New Roman" w:cs="Times New Roman"/>
          <w:sz w:val="24"/>
          <w:szCs w:val="24"/>
        </w:rPr>
        <w:t>i, szczególnie do Trójmiasta. Innym problemem są małe miasta nadmorskie, pełniące ważną rolę turystyczną, ale poza sezonem nie dysponujące dużą gamą usług. W tych miastach, szczególnie w Krynicy Morskiej, również warto rekomendować poprawę relacji w transp</w:t>
      </w:r>
      <w:r>
        <w:rPr>
          <w:rFonts w:ascii="Times New Roman" w:eastAsia="Times New Roman" w:hAnsi="Times New Roman" w:cs="Times New Roman"/>
          <w:sz w:val="24"/>
          <w:szCs w:val="24"/>
        </w:rPr>
        <w:t>orcie publicznym, w szczególności z Gdańskiem. Z kolei w przypadku nadmorskich obszarów na wschód i zachód od Łeby należałoby rekomendować lepsze połączenia do Lęborka (Łeba, podobnie jak Krynica Morska, jest relatywnie słabo wyposażona w różne typy usług)</w:t>
      </w:r>
      <w:r>
        <w:rPr>
          <w:rFonts w:ascii="Times New Roman" w:eastAsia="Times New Roman" w:hAnsi="Times New Roman" w:cs="Times New Roman"/>
          <w:sz w:val="24"/>
          <w:szCs w:val="24"/>
        </w:rPr>
        <w:t>.</w:t>
      </w:r>
    </w:p>
    <w:p w14:paraId="00003DE9" w14:textId="77777777" w:rsidR="000C1305" w:rsidRDefault="003D2CD8">
      <w:pPr>
        <w:spacing w:after="16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lastRenderedPageBreak/>
        <w:t xml:space="preserve">Źródło - Analiza relacji funkcjonalno-przestrzennych między ośrodkami miejskimi i ich otoczeniem – Raport syntetyczny - </w:t>
      </w:r>
      <w:hyperlink r:id="rId214">
        <w:r>
          <w:rPr>
            <w:rFonts w:ascii="Times New Roman" w:eastAsia="Times New Roman" w:hAnsi="Times New Roman" w:cs="Times New Roman"/>
            <w:sz w:val="24"/>
            <w:szCs w:val="24"/>
            <w:u w:val="single"/>
          </w:rPr>
          <w:t>https://www.</w:t>
        </w:r>
        <w:r>
          <w:rPr>
            <w:rFonts w:ascii="Times New Roman" w:eastAsia="Times New Roman" w:hAnsi="Times New Roman" w:cs="Times New Roman"/>
            <w:sz w:val="24"/>
            <w:szCs w:val="24"/>
            <w:u w:val="single"/>
          </w:rPr>
          <w:t>obserwatorium.malopolska.pl/wp-content/uploads/2020/04/raport-syntetyczny_fina%C5%82-1.pdf</w:t>
        </w:r>
      </w:hyperlink>
      <w:r>
        <w:rPr>
          <w:rFonts w:ascii="Times New Roman" w:eastAsia="Times New Roman" w:hAnsi="Times New Roman" w:cs="Times New Roman"/>
          <w:i/>
          <w:sz w:val="24"/>
          <w:szCs w:val="24"/>
        </w:rPr>
        <w:t>.</w:t>
      </w:r>
    </w:p>
    <w:p w14:paraId="00003DEA"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 badania wykonanego w 2019 r. na potrzeby analizy relacji funkcjonalno-przestrzennych między ośrodkami miejskimi i ich otoczeniem wynika, że z ogólnej liczby 1 688</w:t>
      </w:r>
      <w:r>
        <w:rPr>
          <w:rFonts w:ascii="Times New Roman" w:eastAsia="Times New Roman" w:hAnsi="Times New Roman" w:cs="Times New Roman"/>
          <w:sz w:val="24"/>
          <w:szCs w:val="24"/>
        </w:rPr>
        <w:t xml:space="preserve"> badanych miejscowości wiejskich aż 382 (22%) nie było obsługiwanych przez komunikację publiczną. W większości były to małe miejscowości wiejskie liczące średnio 200 mieszkańców, położone poza systemem dróg krajowych i wojewódzkich - do niektórych z nich w</w:t>
      </w:r>
      <w:r>
        <w:rPr>
          <w:rFonts w:ascii="Times New Roman" w:eastAsia="Times New Roman" w:hAnsi="Times New Roman" w:cs="Times New Roman"/>
          <w:sz w:val="24"/>
          <w:szCs w:val="24"/>
        </w:rPr>
        <w:t>ciąż nie prowadzi droga o nawierzchni bitumicznej. W ostatnich latach jakość dróg ulega poprawie i wkrótce braku komunikacji publicznej w najmniejszych miejscowościach nie będzie się już dało wytłumaczyć brakiem odpowiedniej infrastruktury drogowej. W grup</w:t>
      </w:r>
      <w:r>
        <w:rPr>
          <w:rFonts w:ascii="Times New Roman" w:eastAsia="Times New Roman" w:hAnsi="Times New Roman" w:cs="Times New Roman"/>
          <w:sz w:val="24"/>
          <w:szCs w:val="24"/>
        </w:rPr>
        <w:t>ie tej znajdują się również miejscowości, które obsługiwane są tylko przez połączenia kolejowe, a stacja kolejowa znajduje się poza wsią i wymaga dojścia pieszego. Przeciętna odległość z miejscowości pozbawionej komunikacji publicznej do najbliższego przys</w:t>
      </w:r>
      <w:r>
        <w:rPr>
          <w:rFonts w:ascii="Times New Roman" w:eastAsia="Times New Roman" w:hAnsi="Times New Roman" w:cs="Times New Roman"/>
          <w:sz w:val="24"/>
          <w:szCs w:val="24"/>
        </w:rPr>
        <w:t>tanku wynosi nieco ponad 2 km, czyli przekłada się na 30-minutowe dojście do przystanku (60 minut przy podróży w obie strony). Jest to dość długi czas i w znacznym stopniu ogranicza mobilność, szczególnie dla osób starszych, nie wspominając o osobach niepe</w:t>
      </w:r>
      <w:r>
        <w:rPr>
          <w:rFonts w:ascii="Times New Roman" w:eastAsia="Times New Roman" w:hAnsi="Times New Roman" w:cs="Times New Roman"/>
          <w:sz w:val="24"/>
          <w:szCs w:val="24"/>
        </w:rPr>
        <w:t xml:space="preserve">łnosprawnych. </w:t>
      </w:r>
    </w:p>
    <w:p w14:paraId="00003DEB"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Raport cząstkowy Komponent 3 Relacje przestrzenne i dostępność komunikacyjna Województwo Pomorskie „Analiza relacji funkcjonalno-przestrzennych między ośrodkami miejskimi i ich otoczeniem”</w:t>
      </w:r>
    </w:p>
    <w:p w14:paraId="00003DEC" w14:textId="77777777" w:rsidR="000C1305" w:rsidRDefault="000C1305">
      <w:pPr>
        <w:spacing w:line="240" w:lineRule="auto"/>
        <w:rPr>
          <w:rFonts w:ascii="Times New Roman" w:eastAsia="Times New Roman" w:hAnsi="Times New Roman" w:cs="Times New Roman"/>
          <w:strike/>
          <w:sz w:val="24"/>
          <w:szCs w:val="24"/>
        </w:rPr>
      </w:pPr>
    </w:p>
    <w:p w14:paraId="00003DE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29. CZAS DOJŚCIA Z MIEJSCOWOŚCI WIEJSK</w:t>
      </w:r>
      <w:r>
        <w:rPr>
          <w:rFonts w:ascii="Times New Roman" w:eastAsia="Times New Roman" w:hAnsi="Times New Roman" w:cs="Times New Roman"/>
          <w:sz w:val="24"/>
          <w:szCs w:val="24"/>
        </w:rPr>
        <w:t>ICH, POŁOŻONYCH POZA SIECIĄ REGULARNEJ KOMUNIKACJI, DO NAJBLIŻSZEGO PRZYSTANKU KOMUNIKACJI PUBLICZNEJ W 2019 R.</w:t>
      </w:r>
    </w:p>
    <w:p w14:paraId="00003DEE" w14:textId="77777777" w:rsidR="000C1305" w:rsidRDefault="003D2CD8">
      <w:pPr>
        <w:spacing w:line="240" w:lineRule="auto"/>
        <w:rPr>
          <w:rFonts w:ascii="Times New Roman" w:eastAsia="Times New Roman" w:hAnsi="Times New Roman" w:cs="Times New Roman"/>
          <w:strike/>
          <w:sz w:val="24"/>
          <w:szCs w:val="24"/>
        </w:rPr>
      </w:pPr>
      <w:r>
        <w:rPr>
          <w:rFonts w:ascii="Times New Roman" w:eastAsia="Times New Roman" w:hAnsi="Times New Roman" w:cs="Times New Roman"/>
          <w:strike/>
          <w:noProof/>
          <w:sz w:val="24"/>
          <w:szCs w:val="24"/>
          <w:lang w:val="pl-PL"/>
        </w:rPr>
        <w:drawing>
          <wp:inline distT="0" distB="0" distL="0" distR="0">
            <wp:extent cx="5505768" cy="4015485"/>
            <wp:effectExtent l="0" t="0" r="0" b="0"/>
            <wp:docPr id="342"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215"/>
                    <a:srcRect/>
                    <a:stretch>
                      <a:fillRect/>
                    </a:stretch>
                  </pic:blipFill>
                  <pic:spPr>
                    <a:xfrm>
                      <a:off x="0" y="0"/>
                      <a:ext cx="5505768" cy="4015485"/>
                    </a:xfrm>
                    <a:prstGeom prst="rect">
                      <a:avLst/>
                    </a:prstGeom>
                    <a:ln/>
                  </pic:spPr>
                </pic:pic>
              </a:graphicData>
            </a:graphic>
          </wp:inline>
        </w:drawing>
      </w:r>
    </w:p>
    <w:p w14:paraId="00003DEF"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Źródło: Raport cząstkowy Komponent 3 Relacje przestrzenne i dostępność komunikacyjna Województwo Pomorskie „Analiza relacji funkcjonalno-przes</w:t>
      </w:r>
      <w:r>
        <w:rPr>
          <w:rFonts w:ascii="Times New Roman" w:eastAsia="Times New Roman" w:hAnsi="Times New Roman" w:cs="Times New Roman"/>
          <w:i/>
          <w:sz w:val="24"/>
          <w:szCs w:val="24"/>
        </w:rPr>
        <w:t>trzennych między ośrodkami miejskimi i ich otoczeniem”</w:t>
      </w:r>
    </w:p>
    <w:p w14:paraId="00003DF0" w14:textId="77777777" w:rsidR="000C1305" w:rsidRDefault="000C1305">
      <w:pPr>
        <w:spacing w:line="240" w:lineRule="auto"/>
        <w:rPr>
          <w:rFonts w:ascii="Times New Roman" w:eastAsia="Times New Roman" w:hAnsi="Times New Roman" w:cs="Times New Roman"/>
          <w:color w:val="538135"/>
          <w:sz w:val="24"/>
          <w:szCs w:val="24"/>
        </w:rPr>
      </w:pPr>
    </w:p>
    <w:p w14:paraId="00003DF1"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Dostępność i powiązania komunikacyjne do Gdańska</w:t>
      </w:r>
    </w:p>
    <w:p w14:paraId="00003DF2" w14:textId="77777777" w:rsidR="000C1305" w:rsidRDefault="000C1305">
      <w:pPr>
        <w:spacing w:line="240" w:lineRule="auto"/>
        <w:rPr>
          <w:rFonts w:ascii="Times New Roman" w:eastAsia="Times New Roman" w:hAnsi="Times New Roman" w:cs="Times New Roman"/>
          <w:b/>
          <w:sz w:val="24"/>
          <w:szCs w:val="24"/>
        </w:rPr>
      </w:pPr>
    </w:p>
    <w:p w14:paraId="00003DF3"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Raport cząstkowy Komponent 3 Relacje przestrzenne i dostępność komunikacyjna Województwo Pomorskie „Analiza relacji funkcjonalno-przestrzennych między ośrodkami miejskimi i ich otoczeniem”</w:t>
      </w:r>
    </w:p>
    <w:p w14:paraId="00003DF4" w14:textId="77777777" w:rsidR="000C1305" w:rsidRDefault="000C1305">
      <w:pPr>
        <w:jc w:val="both"/>
        <w:rPr>
          <w:rFonts w:ascii="Times New Roman" w:eastAsia="Times New Roman" w:hAnsi="Times New Roman" w:cs="Times New Roman"/>
          <w:b/>
          <w:sz w:val="24"/>
          <w:szCs w:val="24"/>
        </w:rPr>
      </w:pPr>
    </w:p>
    <w:p w14:paraId="00003DF5"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Powiązania komunikacyjne Gdańska z obszarem województwa po</w:t>
      </w:r>
      <w:r>
        <w:rPr>
          <w:rFonts w:ascii="Times New Roman" w:eastAsia="Times New Roman" w:hAnsi="Times New Roman" w:cs="Times New Roman"/>
          <w:sz w:val="24"/>
          <w:szCs w:val="24"/>
        </w:rPr>
        <w:t>morskiego są w pewnej mierze wskaźnikiem spójności terytorialnej województwa. Najlepiej powiązania wyraża samo istnienie, a w dalszej kolejności liczba bezpośrednich połączeń wiążących Gdańsk z miejscowościami województwa.</w:t>
      </w:r>
    </w:p>
    <w:p w14:paraId="00003DF6" w14:textId="77777777" w:rsidR="000C1305" w:rsidRDefault="000C1305">
      <w:pPr>
        <w:jc w:val="both"/>
        <w:rPr>
          <w:rFonts w:ascii="Times New Roman" w:eastAsia="Times New Roman" w:hAnsi="Times New Roman" w:cs="Times New Roman"/>
          <w:sz w:val="24"/>
          <w:szCs w:val="24"/>
        </w:rPr>
      </w:pPr>
    </w:p>
    <w:p w14:paraId="00003DF7" w14:textId="77777777" w:rsidR="000C1305" w:rsidRDefault="000C1305">
      <w:pPr>
        <w:jc w:val="both"/>
        <w:rPr>
          <w:rFonts w:ascii="Times New Roman" w:eastAsia="Times New Roman" w:hAnsi="Times New Roman" w:cs="Times New Roman"/>
          <w:sz w:val="24"/>
          <w:szCs w:val="24"/>
        </w:rPr>
      </w:pPr>
    </w:p>
    <w:p w14:paraId="00003DF8" w14:textId="77777777" w:rsidR="000C1305" w:rsidRDefault="000C1305">
      <w:pPr>
        <w:spacing w:line="240" w:lineRule="auto"/>
        <w:rPr>
          <w:rFonts w:ascii="Times New Roman" w:eastAsia="Times New Roman" w:hAnsi="Times New Roman" w:cs="Times New Roman"/>
          <w:b/>
          <w:strike/>
          <w:sz w:val="24"/>
          <w:szCs w:val="24"/>
        </w:rPr>
      </w:pPr>
    </w:p>
    <w:p w14:paraId="00003DF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30. LICZBA BEZPOŚREDNICH </w:t>
      </w:r>
      <w:r>
        <w:rPr>
          <w:rFonts w:ascii="Times New Roman" w:eastAsia="Times New Roman" w:hAnsi="Times New Roman" w:cs="Times New Roman"/>
          <w:sz w:val="24"/>
          <w:szCs w:val="24"/>
        </w:rPr>
        <w:t>POŁĄCZEŃ KOMUNIKACJĄ PUBLICZNĄ DO GDAŃSKA W 2019 R.</w:t>
      </w:r>
    </w:p>
    <w:p w14:paraId="00003DFA" w14:textId="77777777" w:rsidR="000C1305" w:rsidRDefault="003D2CD8">
      <w:pPr>
        <w:spacing w:line="240" w:lineRule="auto"/>
        <w:rPr>
          <w:rFonts w:ascii="Times New Roman" w:eastAsia="Times New Roman" w:hAnsi="Times New Roman" w:cs="Times New Roman"/>
          <w:b/>
          <w:strike/>
          <w:sz w:val="24"/>
          <w:szCs w:val="24"/>
        </w:rPr>
      </w:pPr>
      <w:r>
        <w:rPr>
          <w:rFonts w:ascii="Times New Roman" w:eastAsia="Times New Roman" w:hAnsi="Times New Roman" w:cs="Times New Roman"/>
          <w:b/>
          <w:strike/>
          <w:noProof/>
          <w:sz w:val="24"/>
          <w:szCs w:val="24"/>
          <w:lang w:val="pl-PL"/>
        </w:rPr>
        <w:lastRenderedPageBreak/>
        <w:drawing>
          <wp:inline distT="0" distB="0" distL="0" distR="0">
            <wp:extent cx="5760410" cy="5854700"/>
            <wp:effectExtent l="0" t="0" r="0" b="0"/>
            <wp:docPr id="340"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216"/>
                    <a:srcRect/>
                    <a:stretch>
                      <a:fillRect/>
                    </a:stretch>
                  </pic:blipFill>
                  <pic:spPr>
                    <a:xfrm>
                      <a:off x="0" y="0"/>
                      <a:ext cx="5760410" cy="5854700"/>
                    </a:xfrm>
                    <a:prstGeom prst="rect">
                      <a:avLst/>
                    </a:prstGeom>
                    <a:ln/>
                  </pic:spPr>
                </pic:pic>
              </a:graphicData>
            </a:graphic>
          </wp:inline>
        </w:drawing>
      </w:r>
    </w:p>
    <w:p w14:paraId="00003DFB"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 relacji funkcjonalno-przestrzennych między ośrodkami miejskimi i ich otoczeniem”</w:t>
      </w:r>
    </w:p>
    <w:p w14:paraId="00003DFC" w14:textId="77777777" w:rsidR="000C1305" w:rsidRDefault="000C1305">
      <w:pPr>
        <w:spacing w:line="240" w:lineRule="auto"/>
        <w:rPr>
          <w:rFonts w:ascii="Times New Roman" w:eastAsia="Times New Roman" w:hAnsi="Times New Roman" w:cs="Times New Roman"/>
          <w:b/>
          <w:strike/>
          <w:sz w:val="24"/>
          <w:szCs w:val="24"/>
        </w:rPr>
      </w:pPr>
    </w:p>
    <w:p w14:paraId="00003DFD"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Możl</w:t>
      </w:r>
      <w:r>
        <w:rPr>
          <w:rFonts w:ascii="Times New Roman" w:eastAsia="Times New Roman" w:hAnsi="Times New Roman" w:cs="Times New Roman"/>
          <w:sz w:val="24"/>
          <w:szCs w:val="24"/>
        </w:rPr>
        <w:t>iwość bezpośredniego dojazdu do Gdańska z obszaru województwa jest poza bezpośrednią strefą metropolitalną dość słaba i ogranicza się do głównych ciągów komunikacyjnych (Mapa 31.1). Ogółem na 1 733 badane miejscowości (miasta i wsie) 473 miały bezpośrednie</w:t>
      </w:r>
      <w:r>
        <w:rPr>
          <w:rFonts w:ascii="Times New Roman" w:eastAsia="Times New Roman" w:hAnsi="Times New Roman" w:cs="Times New Roman"/>
          <w:sz w:val="24"/>
          <w:szCs w:val="24"/>
        </w:rPr>
        <w:t xml:space="preserve"> połączenia z Gdańskiem, to jest o 50 miejscowości więcej niż w 2014 roku, wśród nich były wszystkie miasta powiatowe (poza Puckiem) i większość miejscowości najbardziej zaludnionej części województwa w najbliższym otoczeniu aglomeracji trójmiejskiej. Ogół</w:t>
      </w:r>
      <w:r>
        <w:rPr>
          <w:rFonts w:ascii="Times New Roman" w:eastAsia="Times New Roman" w:hAnsi="Times New Roman" w:cs="Times New Roman"/>
          <w:sz w:val="24"/>
          <w:szCs w:val="24"/>
        </w:rPr>
        <w:t>em 69% mieszkańców województwa mieszkających poza Gdańskiem ma do niego bezpośrednie połączenie.</w:t>
      </w:r>
    </w:p>
    <w:p w14:paraId="00003DFE" w14:textId="77777777" w:rsidR="000C1305" w:rsidRDefault="000C1305">
      <w:pPr>
        <w:spacing w:line="240" w:lineRule="auto"/>
        <w:rPr>
          <w:rFonts w:ascii="Times New Roman" w:eastAsia="Times New Roman" w:hAnsi="Times New Roman" w:cs="Times New Roman"/>
          <w:b/>
          <w:strike/>
          <w:sz w:val="24"/>
          <w:szCs w:val="24"/>
        </w:rPr>
      </w:pPr>
    </w:p>
    <w:p w14:paraId="00003DF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31. CZAS DOTARCIA KOMUNIKACJĄ PUBLICZNĄ DO GDAŃSKA W 2019 R.</w:t>
      </w:r>
    </w:p>
    <w:p w14:paraId="00003E00" w14:textId="77777777" w:rsidR="000C1305" w:rsidRDefault="003D2CD8">
      <w:pPr>
        <w:spacing w:line="240" w:lineRule="auto"/>
        <w:rPr>
          <w:rFonts w:ascii="Times New Roman" w:eastAsia="Times New Roman" w:hAnsi="Times New Roman" w:cs="Times New Roman"/>
          <w:b/>
          <w:strike/>
          <w:sz w:val="24"/>
          <w:szCs w:val="24"/>
        </w:rPr>
      </w:pPr>
      <w:r>
        <w:rPr>
          <w:rFonts w:ascii="Times New Roman" w:eastAsia="Times New Roman" w:hAnsi="Times New Roman" w:cs="Times New Roman"/>
          <w:b/>
          <w:strike/>
          <w:noProof/>
          <w:sz w:val="24"/>
          <w:szCs w:val="24"/>
          <w:lang w:val="pl-PL"/>
        </w:rPr>
        <w:lastRenderedPageBreak/>
        <w:drawing>
          <wp:inline distT="0" distB="0" distL="0" distR="0">
            <wp:extent cx="5760410" cy="5676900"/>
            <wp:effectExtent l="0" t="0" r="0" b="0"/>
            <wp:docPr id="346"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17"/>
                    <a:srcRect/>
                    <a:stretch>
                      <a:fillRect/>
                    </a:stretch>
                  </pic:blipFill>
                  <pic:spPr>
                    <a:xfrm>
                      <a:off x="0" y="0"/>
                      <a:ext cx="5760410" cy="5676900"/>
                    </a:xfrm>
                    <a:prstGeom prst="rect">
                      <a:avLst/>
                    </a:prstGeom>
                    <a:ln/>
                  </pic:spPr>
                </pic:pic>
              </a:graphicData>
            </a:graphic>
          </wp:inline>
        </w:drawing>
      </w:r>
    </w:p>
    <w:p w14:paraId="00003E01"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 relacji funkcjonalno-przestrzennych między ośrodkami miejskimi i ich otoczeniem”</w:t>
      </w:r>
    </w:p>
    <w:p w14:paraId="00003E02" w14:textId="77777777" w:rsidR="000C1305" w:rsidRDefault="000C1305">
      <w:pPr>
        <w:spacing w:line="240" w:lineRule="auto"/>
        <w:rPr>
          <w:rFonts w:ascii="Times New Roman" w:eastAsia="Times New Roman" w:hAnsi="Times New Roman" w:cs="Times New Roman"/>
          <w:b/>
          <w:strike/>
          <w:sz w:val="24"/>
          <w:szCs w:val="24"/>
        </w:rPr>
      </w:pPr>
    </w:p>
    <w:p w14:paraId="00003E03" w14:textId="77777777" w:rsidR="000C1305" w:rsidRDefault="003D2CD8">
      <w:pPr>
        <w:jc w:val="both"/>
        <w:rPr>
          <w:rFonts w:ascii="Times New Roman" w:eastAsia="Times New Roman" w:hAnsi="Times New Roman" w:cs="Times New Roman"/>
          <w:b/>
          <w:strike/>
          <w:sz w:val="24"/>
          <w:szCs w:val="24"/>
        </w:rPr>
      </w:pPr>
      <w:r>
        <w:rPr>
          <w:rFonts w:ascii="Times New Roman" w:eastAsia="Times New Roman" w:hAnsi="Times New Roman" w:cs="Times New Roman"/>
          <w:sz w:val="24"/>
          <w:szCs w:val="24"/>
        </w:rPr>
        <w:t>Niektóre powiaty połączone są z Gdańskiem tylko jedną parą</w:t>
      </w:r>
      <w:r>
        <w:rPr>
          <w:rFonts w:ascii="Times New Roman" w:eastAsia="Times New Roman" w:hAnsi="Times New Roman" w:cs="Times New Roman"/>
          <w:sz w:val="24"/>
          <w:szCs w:val="24"/>
        </w:rPr>
        <w:t xml:space="preserve"> połączeń dziennie (jeden kurs tam i jeden kurs powrotny). Z większości gmin zachodniej części województwa nie ma ani jednego bezpośredniego połączenia do Gdańska. Tylko miejscowości powiatów gdańskiego, kartuskiego i tczewskiego oraz północnej części powi</w:t>
      </w:r>
      <w:r>
        <w:rPr>
          <w:rFonts w:ascii="Times New Roman" w:eastAsia="Times New Roman" w:hAnsi="Times New Roman" w:cs="Times New Roman"/>
          <w:sz w:val="24"/>
          <w:szCs w:val="24"/>
        </w:rPr>
        <w:t>atu starogardzkiego w większości mają dobre połączenia z Gdańskiem. To samo odnosi się do miejscowości wzdłuż linii kolejowej Słupsk-Tczew-Malbork. Występuje zmienność liczby połączeń tak w ciągu tygodnia, jak i w ciągu roku związana z letnim sezonem turys</w:t>
      </w:r>
      <w:r>
        <w:rPr>
          <w:rFonts w:ascii="Times New Roman" w:eastAsia="Times New Roman" w:hAnsi="Times New Roman" w:cs="Times New Roman"/>
          <w:sz w:val="24"/>
          <w:szCs w:val="24"/>
        </w:rPr>
        <w:t>tycznym. W miesiącach wakacyjnych miejscowości nadmorskie są znacznie lepiej powiązane z Gdańskiem niż w miesiącach poza sezonem, kiedy przeprowadzano badanie (maj 2019). Ogółem liczba połączeń w soboty i niedziele jest znacznie niższa niż w dni robocze, a</w:t>
      </w:r>
      <w:r>
        <w:rPr>
          <w:rFonts w:ascii="Times New Roman" w:eastAsia="Times New Roman" w:hAnsi="Times New Roman" w:cs="Times New Roman"/>
          <w:sz w:val="24"/>
          <w:szCs w:val="24"/>
        </w:rPr>
        <w:t>le za to są miejscowości, które odwrotnie, bo tylko w weekend, mają połączenia do Gdańska – są to głównie nadmorskie miejscowości turystyczne oraz te położone na Pojezierzu Kaszubskim.</w:t>
      </w:r>
    </w:p>
    <w:p w14:paraId="00003E04" w14:textId="77777777" w:rsidR="000C1305" w:rsidRDefault="000C1305">
      <w:pPr>
        <w:jc w:val="both"/>
        <w:rPr>
          <w:rFonts w:ascii="Times New Roman" w:eastAsia="Times New Roman" w:hAnsi="Times New Roman" w:cs="Times New Roman"/>
          <w:b/>
          <w:strike/>
          <w:sz w:val="24"/>
          <w:szCs w:val="24"/>
        </w:rPr>
      </w:pPr>
    </w:p>
    <w:p w14:paraId="00003E05" w14:textId="77777777" w:rsidR="000C1305" w:rsidRDefault="003D2CD8">
      <w:pPr>
        <w:jc w:val="both"/>
        <w:rPr>
          <w:rFonts w:ascii="Times New Roman" w:eastAsia="Times New Roman" w:hAnsi="Times New Roman" w:cs="Times New Roman"/>
          <w:b/>
          <w:strike/>
          <w:sz w:val="24"/>
          <w:szCs w:val="24"/>
        </w:rPr>
      </w:pPr>
      <w:r>
        <w:rPr>
          <w:rFonts w:ascii="Times New Roman" w:eastAsia="Times New Roman" w:hAnsi="Times New Roman" w:cs="Times New Roman"/>
          <w:sz w:val="24"/>
          <w:szCs w:val="24"/>
        </w:rPr>
        <w:t>Brak połączeń bezpośrednich nie oznacza braku dostępności. Możliwe jes</w:t>
      </w:r>
      <w:r>
        <w:rPr>
          <w:rFonts w:ascii="Times New Roman" w:eastAsia="Times New Roman" w:hAnsi="Times New Roman" w:cs="Times New Roman"/>
          <w:sz w:val="24"/>
          <w:szCs w:val="24"/>
        </w:rPr>
        <w:t>t dotarcie do Gdańska z przesiadką. Słaba synchronizacja rozkładów jazdy lub jej brak przekłada się na bardzo długie czasy dojazdu, gdzie czas oczekiwania na połączenie może być równie długi jak sam czas dojazdu do Gdańska. Na mapie przedstawiono czas doja</w:t>
      </w:r>
      <w:r>
        <w:rPr>
          <w:rFonts w:ascii="Times New Roman" w:eastAsia="Times New Roman" w:hAnsi="Times New Roman" w:cs="Times New Roman"/>
          <w:sz w:val="24"/>
          <w:szCs w:val="24"/>
        </w:rPr>
        <w:t>zdu do Gdańska dla połączeń bezpośrednich (Mapa 31.2). Dojazd do Gdańska z peryferyjnie położonych miejscowości powiatów człuchowskiego czy bytowskiego wymagający przesiadki może wynosić nawet powyżej 5 godzin w jedną stronę. Tak duże wartości oznaczają de</w:t>
      </w:r>
      <w:r>
        <w:rPr>
          <w:rFonts w:ascii="Times New Roman" w:eastAsia="Times New Roman" w:hAnsi="Times New Roman" w:cs="Times New Roman"/>
          <w:sz w:val="24"/>
          <w:szCs w:val="24"/>
        </w:rPr>
        <w:t xml:space="preserve"> facto brak dostępności w systemie komunikacji publicznej. Po zmodernizowaniu sieci kolejowej w Polsce, w takim samym czasie będzie można do Gdańska dojechać z miejscowości wiejskich położonych pod Krakowem jak z peryferyjnie położonych miejscowości wiejsk</w:t>
      </w:r>
      <w:r>
        <w:rPr>
          <w:rFonts w:ascii="Times New Roman" w:eastAsia="Times New Roman" w:hAnsi="Times New Roman" w:cs="Times New Roman"/>
          <w:sz w:val="24"/>
          <w:szCs w:val="24"/>
        </w:rPr>
        <w:t>ich powiatu człuchowskiego.</w:t>
      </w:r>
    </w:p>
    <w:p w14:paraId="00003E06" w14:textId="77777777" w:rsidR="000C1305" w:rsidRDefault="000C1305">
      <w:pPr>
        <w:spacing w:line="240" w:lineRule="auto"/>
        <w:rPr>
          <w:rFonts w:ascii="Times New Roman" w:eastAsia="Times New Roman" w:hAnsi="Times New Roman" w:cs="Times New Roman"/>
          <w:strike/>
          <w:sz w:val="24"/>
          <w:szCs w:val="24"/>
        </w:rPr>
      </w:pPr>
    </w:p>
    <w:p w14:paraId="00003E07"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Większość codziennych potrzeb usługowych może być zaspokajana w najbliższym mieście lub dużych wsiach centralnych pełniących takie funkcje (np. Sierakowice). Dlatego z perspektywy poziomu życia bardzo istotna jest dostępność i powiązanie z najbliższym mias</w:t>
      </w:r>
      <w:r>
        <w:rPr>
          <w:rFonts w:ascii="Times New Roman" w:eastAsia="Times New Roman" w:hAnsi="Times New Roman" w:cs="Times New Roman"/>
          <w:sz w:val="24"/>
          <w:szCs w:val="24"/>
        </w:rPr>
        <w:t>tem. Dla części obszarów dostępność do najbliższego miasta jest tożsama z dostępnością do miasta powiatowego. W analizie jako najbliższe miasto przyjęto dla każdej badanej miejscowości sołeckiej miasto, które jest najdogodniej powiązane. Brano pod uwagę cz</w:t>
      </w:r>
      <w:r>
        <w:rPr>
          <w:rFonts w:ascii="Times New Roman" w:eastAsia="Times New Roman" w:hAnsi="Times New Roman" w:cs="Times New Roman"/>
          <w:sz w:val="24"/>
          <w:szCs w:val="24"/>
        </w:rPr>
        <w:t>as dojazdu, liczbę kursów oraz ich częstotliwość (regularność). Przy podobnej dostępności do dwóch miast wybierano zawsze dostępność do większego miasta jako bardziej atrakcyjnego usługowo. Dlatego, w niektórych wypadkach nie jest to miasto ani położone na</w:t>
      </w:r>
      <w:r>
        <w:rPr>
          <w:rFonts w:ascii="Times New Roman" w:eastAsia="Times New Roman" w:hAnsi="Times New Roman" w:cs="Times New Roman"/>
          <w:sz w:val="24"/>
          <w:szCs w:val="24"/>
        </w:rPr>
        <w:t>jbliżej w kilometrach, ani najbliżej w czasie dojazdu, ale to, które jest najlepiej powiązane komunikacyjnie.</w:t>
      </w:r>
    </w:p>
    <w:p w14:paraId="00003E08" w14:textId="77777777" w:rsidR="000C1305" w:rsidRDefault="000C1305">
      <w:pPr>
        <w:spacing w:line="240" w:lineRule="auto"/>
        <w:rPr>
          <w:rFonts w:ascii="Times New Roman" w:eastAsia="Times New Roman" w:hAnsi="Times New Roman" w:cs="Times New Roman"/>
          <w:strike/>
          <w:sz w:val="24"/>
          <w:szCs w:val="24"/>
        </w:rPr>
      </w:pPr>
    </w:p>
    <w:p w14:paraId="00003E09" w14:textId="77777777" w:rsidR="000C1305" w:rsidRDefault="000C1305">
      <w:pPr>
        <w:spacing w:line="240" w:lineRule="auto"/>
        <w:rPr>
          <w:rFonts w:ascii="Times New Roman" w:eastAsia="Times New Roman" w:hAnsi="Times New Roman" w:cs="Times New Roman"/>
          <w:strike/>
          <w:sz w:val="24"/>
          <w:szCs w:val="24"/>
        </w:rPr>
      </w:pPr>
    </w:p>
    <w:p w14:paraId="00003E0A" w14:textId="77777777" w:rsidR="000C1305" w:rsidRDefault="000C1305">
      <w:pPr>
        <w:spacing w:line="240" w:lineRule="auto"/>
        <w:rPr>
          <w:rFonts w:ascii="Times New Roman" w:eastAsia="Times New Roman" w:hAnsi="Times New Roman" w:cs="Times New Roman"/>
          <w:strike/>
          <w:sz w:val="24"/>
          <w:szCs w:val="24"/>
        </w:rPr>
      </w:pPr>
    </w:p>
    <w:p w14:paraId="00003E0B" w14:textId="77777777" w:rsidR="000C1305" w:rsidRDefault="000C1305">
      <w:pPr>
        <w:spacing w:line="240" w:lineRule="auto"/>
        <w:rPr>
          <w:rFonts w:ascii="Times New Roman" w:eastAsia="Times New Roman" w:hAnsi="Times New Roman" w:cs="Times New Roman"/>
          <w:strike/>
          <w:sz w:val="24"/>
          <w:szCs w:val="24"/>
        </w:rPr>
      </w:pPr>
    </w:p>
    <w:p w14:paraId="00003E0C" w14:textId="77777777" w:rsidR="000C1305" w:rsidRDefault="000C1305">
      <w:pPr>
        <w:spacing w:line="240" w:lineRule="auto"/>
        <w:rPr>
          <w:rFonts w:ascii="Times New Roman" w:eastAsia="Times New Roman" w:hAnsi="Times New Roman" w:cs="Times New Roman"/>
          <w:strike/>
          <w:sz w:val="24"/>
          <w:szCs w:val="24"/>
        </w:rPr>
      </w:pPr>
    </w:p>
    <w:p w14:paraId="00003E0D" w14:textId="77777777" w:rsidR="000C1305" w:rsidRDefault="000C1305">
      <w:pPr>
        <w:spacing w:line="240" w:lineRule="auto"/>
        <w:rPr>
          <w:rFonts w:ascii="Times New Roman" w:eastAsia="Times New Roman" w:hAnsi="Times New Roman" w:cs="Times New Roman"/>
          <w:strike/>
          <w:sz w:val="24"/>
          <w:szCs w:val="24"/>
        </w:rPr>
      </w:pPr>
    </w:p>
    <w:p w14:paraId="00003E0E" w14:textId="77777777" w:rsidR="000C1305" w:rsidRDefault="000C1305">
      <w:pPr>
        <w:spacing w:line="240" w:lineRule="auto"/>
        <w:rPr>
          <w:rFonts w:ascii="Times New Roman" w:eastAsia="Times New Roman" w:hAnsi="Times New Roman" w:cs="Times New Roman"/>
          <w:strike/>
          <w:sz w:val="24"/>
          <w:szCs w:val="24"/>
        </w:rPr>
      </w:pPr>
    </w:p>
    <w:p w14:paraId="00003E0F" w14:textId="77777777" w:rsidR="000C1305" w:rsidRDefault="000C1305">
      <w:pPr>
        <w:spacing w:line="240" w:lineRule="auto"/>
        <w:rPr>
          <w:rFonts w:ascii="Times New Roman" w:eastAsia="Times New Roman" w:hAnsi="Times New Roman" w:cs="Times New Roman"/>
          <w:strike/>
          <w:sz w:val="24"/>
          <w:szCs w:val="24"/>
        </w:rPr>
      </w:pPr>
    </w:p>
    <w:p w14:paraId="00003E10" w14:textId="77777777" w:rsidR="000C1305" w:rsidRDefault="000C1305">
      <w:pPr>
        <w:spacing w:line="240" w:lineRule="auto"/>
        <w:rPr>
          <w:rFonts w:ascii="Times New Roman" w:eastAsia="Times New Roman" w:hAnsi="Times New Roman" w:cs="Times New Roman"/>
          <w:strike/>
          <w:sz w:val="24"/>
          <w:szCs w:val="24"/>
        </w:rPr>
      </w:pPr>
    </w:p>
    <w:p w14:paraId="00003E11" w14:textId="77777777" w:rsidR="000C1305" w:rsidRDefault="000C1305">
      <w:pPr>
        <w:spacing w:line="240" w:lineRule="auto"/>
        <w:rPr>
          <w:rFonts w:ascii="Times New Roman" w:eastAsia="Times New Roman" w:hAnsi="Times New Roman" w:cs="Times New Roman"/>
          <w:strike/>
          <w:sz w:val="24"/>
          <w:szCs w:val="24"/>
        </w:rPr>
      </w:pPr>
    </w:p>
    <w:p w14:paraId="00003E12" w14:textId="77777777" w:rsidR="000C1305" w:rsidRDefault="000C1305">
      <w:pPr>
        <w:spacing w:line="240" w:lineRule="auto"/>
        <w:rPr>
          <w:rFonts w:ascii="Times New Roman" w:eastAsia="Times New Roman" w:hAnsi="Times New Roman" w:cs="Times New Roman"/>
          <w:strike/>
          <w:sz w:val="24"/>
          <w:szCs w:val="24"/>
        </w:rPr>
      </w:pPr>
    </w:p>
    <w:p w14:paraId="00003E13" w14:textId="77777777" w:rsidR="000C1305" w:rsidRDefault="000C1305">
      <w:pPr>
        <w:spacing w:line="240" w:lineRule="auto"/>
        <w:rPr>
          <w:rFonts w:ascii="Times New Roman" w:eastAsia="Times New Roman" w:hAnsi="Times New Roman" w:cs="Times New Roman"/>
          <w:strike/>
          <w:sz w:val="24"/>
          <w:szCs w:val="24"/>
        </w:rPr>
      </w:pPr>
    </w:p>
    <w:p w14:paraId="00003E14" w14:textId="77777777" w:rsidR="000C1305" w:rsidRDefault="000C1305">
      <w:pPr>
        <w:spacing w:line="240" w:lineRule="auto"/>
        <w:rPr>
          <w:rFonts w:ascii="Times New Roman" w:eastAsia="Times New Roman" w:hAnsi="Times New Roman" w:cs="Times New Roman"/>
          <w:strike/>
          <w:sz w:val="24"/>
          <w:szCs w:val="24"/>
        </w:rPr>
      </w:pPr>
    </w:p>
    <w:p w14:paraId="00003E15" w14:textId="77777777" w:rsidR="000C1305" w:rsidRDefault="000C1305">
      <w:pPr>
        <w:spacing w:line="240" w:lineRule="auto"/>
        <w:rPr>
          <w:rFonts w:ascii="Times New Roman" w:eastAsia="Times New Roman" w:hAnsi="Times New Roman" w:cs="Times New Roman"/>
          <w:strike/>
          <w:sz w:val="24"/>
          <w:szCs w:val="24"/>
        </w:rPr>
      </w:pPr>
    </w:p>
    <w:p w14:paraId="00003E16" w14:textId="77777777" w:rsidR="000C1305" w:rsidRDefault="000C1305">
      <w:pPr>
        <w:spacing w:line="240" w:lineRule="auto"/>
        <w:rPr>
          <w:rFonts w:ascii="Times New Roman" w:eastAsia="Times New Roman" w:hAnsi="Times New Roman" w:cs="Times New Roman"/>
          <w:strike/>
          <w:sz w:val="24"/>
          <w:szCs w:val="24"/>
        </w:rPr>
      </w:pPr>
    </w:p>
    <w:p w14:paraId="00003E17" w14:textId="77777777" w:rsidR="000C1305" w:rsidRDefault="000C1305">
      <w:pPr>
        <w:spacing w:line="240" w:lineRule="auto"/>
        <w:rPr>
          <w:rFonts w:ascii="Times New Roman" w:eastAsia="Times New Roman" w:hAnsi="Times New Roman" w:cs="Times New Roman"/>
          <w:strike/>
          <w:sz w:val="24"/>
          <w:szCs w:val="24"/>
        </w:rPr>
      </w:pPr>
    </w:p>
    <w:p w14:paraId="00003E18" w14:textId="77777777" w:rsidR="000C1305" w:rsidRDefault="000C1305">
      <w:pPr>
        <w:spacing w:line="240" w:lineRule="auto"/>
        <w:rPr>
          <w:rFonts w:ascii="Times New Roman" w:eastAsia="Times New Roman" w:hAnsi="Times New Roman" w:cs="Times New Roman"/>
          <w:strike/>
          <w:sz w:val="24"/>
          <w:szCs w:val="24"/>
        </w:rPr>
      </w:pPr>
    </w:p>
    <w:p w14:paraId="00003E19" w14:textId="77777777" w:rsidR="000C1305" w:rsidRDefault="000C1305">
      <w:pPr>
        <w:spacing w:line="240" w:lineRule="auto"/>
        <w:rPr>
          <w:rFonts w:ascii="Times New Roman" w:eastAsia="Times New Roman" w:hAnsi="Times New Roman" w:cs="Times New Roman"/>
          <w:strike/>
          <w:sz w:val="24"/>
          <w:szCs w:val="24"/>
        </w:rPr>
      </w:pPr>
    </w:p>
    <w:p w14:paraId="00003E1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117. KLASYFIKACJA I ROZKŁAD LICZBY MIEJSCOWOŚCI WIEJSKICH ORAZ ODSETKA LUDNOŚCI WIEJSKIEJ WEDŁUG DOSTĘPNOŚCI DO NAJBLIŻSZ</w:t>
      </w:r>
      <w:r>
        <w:rPr>
          <w:rFonts w:ascii="Times New Roman" w:eastAsia="Times New Roman" w:hAnsi="Times New Roman" w:cs="Times New Roman"/>
          <w:sz w:val="24"/>
          <w:szCs w:val="24"/>
        </w:rPr>
        <w:t>EGO MIASTA W 2019 ROKU</w:t>
      </w:r>
    </w:p>
    <w:p w14:paraId="00003E1B" w14:textId="77777777" w:rsidR="000C1305" w:rsidRDefault="003D2CD8">
      <w:pPr>
        <w:spacing w:line="240" w:lineRule="auto"/>
        <w:rPr>
          <w:rFonts w:ascii="Times New Roman" w:eastAsia="Times New Roman" w:hAnsi="Times New Roman" w:cs="Times New Roman"/>
          <w:b/>
          <w:strike/>
          <w:sz w:val="24"/>
          <w:szCs w:val="24"/>
        </w:rPr>
      </w:pPr>
      <w:r>
        <w:rPr>
          <w:rFonts w:ascii="Times New Roman" w:eastAsia="Times New Roman" w:hAnsi="Times New Roman" w:cs="Times New Roman"/>
          <w:b/>
          <w:strike/>
          <w:noProof/>
          <w:sz w:val="24"/>
          <w:szCs w:val="24"/>
          <w:lang w:val="pl-PL"/>
        </w:rPr>
        <w:lastRenderedPageBreak/>
        <w:drawing>
          <wp:inline distT="0" distB="0" distL="0" distR="0">
            <wp:extent cx="5760410" cy="2578100"/>
            <wp:effectExtent l="0" t="0" r="0" b="0"/>
            <wp:docPr id="344" name="image67.png"/>
            <wp:cNvGraphicFramePr/>
            <a:graphic xmlns:a="http://schemas.openxmlformats.org/drawingml/2006/main">
              <a:graphicData uri="http://schemas.openxmlformats.org/drawingml/2006/picture">
                <pic:pic xmlns:pic="http://schemas.openxmlformats.org/drawingml/2006/picture">
                  <pic:nvPicPr>
                    <pic:cNvPr id="0" name="image67.png"/>
                    <pic:cNvPicPr preferRelativeResize="0"/>
                  </pic:nvPicPr>
                  <pic:blipFill>
                    <a:blip r:embed="rId218"/>
                    <a:srcRect/>
                    <a:stretch>
                      <a:fillRect/>
                    </a:stretch>
                  </pic:blipFill>
                  <pic:spPr>
                    <a:xfrm>
                      <a:off x="0" y="0"/>
                      <a:ext cx="5760410" cy="2578100"/>
                    </a:xfrm>
                    <a:prstGeom prst="rect">
                      <a:avLst/>
                    </a:prstGeom>
                    <a:ln/>
                  </pic:spPr>
                </pic:pic>
              </a:graphicData>
            </a:graphic>
          </wp:inline>
        </w:drawing>
      </w:r>
    </w:p>
    <w:p w14:paraId="00003E1C" w14:textId="77777777" w:rsidR="000C1305" w:rsidRDefault="003D2CD8">
      <w:pPr>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Uwaga: pierwsza liczba w komórce oznacza liczbę miejscowości, druga liczba to udział tych miejscowości w ludności obszarów wiejskich.</w:t>
      </w:r>
    </w:p>
    <w:p w14:paraId="00003E1D"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 relacji funkcjonalno-przestrzennych między ośrodkami miejskimi i ich otoczeniem”</w:t>
      </w:r>
    </w:p>
    <w:p w14:paraId="00003E1E" w14:textId="77777777" w:rsidR="000C1305" w:rsidRDefault="000C1305">
      <w:pPr>
        <w:jc w:val="both"/>
        <w:rPr>
          <w:rFonts w:ascii="Times New Roman" w:eastAsia="Times New Roman" w:hAnsi="Times New Roman" w:cs="Times New Roman"/>
          <w:sz w:val="24"/>
          <w:szCs w:val="24"/>
        </w:rPr>
      </w:pPr>
    </w:p>
    <w:p w14:paraId="00003E1F"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Dla ogólnej oceny dostępności (Tabela 117, Mapa 32) wzięto</w:t>
      </w:r>
      <w:r>
        <w:rPr>
          <w:rFonts w:ascii="Times New Roman" w:eastAsia="Times New Roman" w:hAnsi="Times New Roman" w:cs="Times New Roman"/>
          <w:sz w:val="24"/>
          <w:szCs w:val="24"/>
        </w:rPr>
        <w:t xml:space="preserve"> pod uwagę zarówno liczbę kursów, jak i czas dojazdu do najbliższego miasta. Kombinacja tych dwóch cech pozwoliła sklasyfikować wszystkie miejscowości wiejskie w siedem grup – od wzorowej po skrajnie słabą dostępność. Klasyfikację stopni dostępności wraz z</w:t>
      </w:r>
      <w:r>
        <w:rPr>
          <w:rFonts w:ascii="Times New Roman" w:eastAsia="Times New Roman" w:hAnsi="Times New Roman" w:cs="Times New Roman"/>
          <w:sz w:val="24"/>
          <w:szCs w:val="24"/>
        </w:rPr>
        <w:t xml:space="preserve"> liczbą miejscowości wiejskich i odsetkiem ludności wiejskiej przedstawiono w formie macierzy dostępności (Tabela 117). Konstruując macierz dostępności, oparto się na przeświadczeniu, że liczba kursów jest ważniejsza niż czas dotarcia do miasta, stąd więce</w:t>
      </w:r>
      <w:r>
        <w:rPr>
          <w:rFonts w:ascii="Times New Roman" w:eastAsia="Times New Roman" w:hAnsi="Times New Roman" w:cs="Times New Roman"/>
          <w:sz w:val="24"/>
          <w:szCs w:val="24"/>
        </w:rPr>
        <w:t xml:space="preserve">j przedziałów dla uchwycenia liczby kursów. Oceniając dostępność w obszarach wiejskich, warto odnieść liczbę kursów do analogicznych wartości spotykanych w miastach. Jeśli osiedle łączy z centrum miasta jedna linia (6:00-22:00, co 15 minut), to oznacza 64 </w:t>
      </w:r>
      <w:r>
        <w:rPr>
          <w:rFonts w:ascii="Times New Roman" w:eastAsia="Times New Roman" w:hAnsi="Times New Roman" w:cs="Times New Roman"/>
          <w:sz w:val="24"/>
          <w:szCs w:val="24"/>
        </w:rPr>
        <w:t>kursy (dostępność wzorowa, dla t &lt; 40 minut).</w:t>
      </w:r>
    </w:p>
    <w:p w14:paraId="00003E20" w14:textId="77777777" w:rsidR="000C1305" w:rsidRDefault="000C1305">
      <w:pPr>
        <w:spacing w:line="240" w:lineRule="auto"/>
        <w:rPr>
          <w:rFonts w:ascii="Times New Roman" w:eastAsia="Times New Roman" w:hAnsi="Times New Roman" w:cs="Times New Roman"/>
          <w:strike/>
          <w:sz w:val="24"/>
          <w:szCs w:val="24"/>
        </w:rPr>
      </w:pPr>
    </w:p>
    <w:p w14:paraId="00003E21" w14:textId="77777777" w:rsidR="000C1305" w:rsidRDefault="000C1305">
      <w:pPr>
        <w:spacing w:line="240" w:lineRule="auto"/>
        <w:rPr>
          <w:rFonts w:ascii="Times New Roman" w:eastAsia="Times New Roman" w:hAnsi="Times New Roman" w:cs="Times New Roman"/>
          <w:sz w:val="24"/>
          <w:szCs w:val="24"/>
        </w:rPr>
      </w:pPr>
    </w:p>
    <w:p w14:paraId="00003E22" w14:textId="77777777" w:rsidR="000C1305" w:rsidRDefault="000C1305">
      <w:pPr>
        <w:spacing w:line="240" w:lineRule="auto"/>
        <w:rPr>
          <w:rFonts w:ascii="Times New Roman" w:eastAsia="Times New Roman" w:hAnsi="Times New Roman" w:cs="Times New Roman"/>
          <w:sz w:val="24"/>
          <w:szCs w:val="24"/>
        </w:rPr>
      </w:pPr>
    </w:p>
    <w:p w14:paraId="00003E23" w14:textId="77777777" w:rsidR="000C1305" w:rsidRDefault="000C1305">
      <w:pPr>
        <w:spacing w:line="240" w:lineRule="auto"/>
        <w:rPr>
          <w:rFonts w:ascii="Times New Roman" w:eastAsia="Times New Roman" w:hAnsi="Times New Roman" w:cs="Times New Roman"/>
          <w:sz w:val="24"/>
          <w:szCs w:val="24"/>
        </w:rPr>
      </w:pPr>
    </w:p>
    <w:p w14:paraId="00003E24" w14:textId="77777777" w:rsidR="000C1305" w:rsidRDefault="000C1305">
      <w:pPr>
        <w:spacing w:line="240" w:lineRule="auto"/>
        <w:rPr>
          <w:rFonts w:ascii="Times New Roman" w:eastAsia="Times New Roman" w:hAnsi="Times New Roman" w:cs="Times New Roman"/>
          <w:sz w:val="24"/>
          <w:szCs w:val="24"/>
        </w:rPr>
      </w:pPr>
    </w:p>
    <w:p w14:paraId="00003E25" w14:textId="77777777" w:rsidR="000C1305" w:rsidRDefault="000C1305">
      <w:pPr>
        <w:spacing w:line="240" w:lineRule="auto"/>
        <w:rPr>
          <w:rFonts w:ascii="Times New Roman" w:eastAsia="Times New Roman" w:hAnsi="Times New Roman" w:cs="Times New Roman"/>
          <w:sz w:val="24"/>
          <w:szCs w:val="24"/>
        </w:rPr>
      </w:pPr>
    </w:p>
    <w:p w14:paraId="00003E26" w14:textId="77777777" w:rsidR="000C1305" w:rsidRDefault="000C1305">
      <w:pPr>
        <w:spacing w:line="240" w:lineRule="auto"/>
        <w:rPr>
          <w:rFonts w:ascii="Times New Roman" w:eastAsia="Times New Roman" w:hAnsi="Times New Roman" w:cs="Times New Roman"/>
          <w:sz w:val="24"/>
          <w:szCs w:val="24"/>
        </w:rPr>
      </w:pPr>
    </w:p>
    <w:p w14:paraId="00003E27" w14:textId="77777777" w:rsidR="000C1305" w:rsidRDefault="000C1305">
      <w:pPr>
        <w:spacing w:line="240" w:lineRule="auto"/>
        <w:rPr>
          <w:rFonts w:ascii="Times New Roman" w:eastAsia="Times New Roman" w:hAnsi="Times New Roman" w:cs="Times New Roman"/>
          <w:sz w:val="24"/>
          <w:szCs w:val="24"/>
        </w:rPr>
      </w:pPr>
    </w:p>
    <w:p w14:paraId="00003E28" w14:textId="77777777" w:rsidR="000C1305" w:rsidRDefault="000C1305">
      <w:pPr>
        <w:spacing w:line="240" w:lineRule="auto"/>
        <w:rPr>
          <w:rFonts w:ascii="Times New Roman" w:eastAsia="Times New Roman" w:hAnsi="Times New Roman" w:cs="Times New Roman"/>
          <w:sz w:val="24"/>
          <w:szCs w:val="24"/>
        </w:rPr>
      </w:pPr>
    </w:p>
    <w:p w14:paraId="00003E29" w14:textId="77777777" w:rsidR="000C1305" w:rsidRDefault="000C1305">
      <w:pPr>
        <w:spacing w:line="240" w:lineRule="auto"/>
        <w:rPr>
          <w:rFonts w:ascii="Times New Roman" w:eastAsia="Times New Roman" w:hAnsi="Times New Roman" w:cs="Times New Roman"/>
          <w:sz w:val="24"/>
          <w:szCs w:val="24"/>
        </w:rPr>
      </w:pPr>
    </w:p>
    <w:p w14:paraId="00003E2A" w14:textId="77777777" w:rsidR="000C1305" w:rsidRDefault="000C1305">
      <w:pPr>
        <w:spacing w:line="240" w:lineRule="auto"/>
        <w:rPr>
          <w:rFonts w:ascii="Times New Roman" w:eastAsia="Times New Roman" w:hAnsi="Times New Roman" w:cs="Times New Roman"/>
          <w:sz w:val="24"/>
          <w:szCs w:val="24"/>
        </w:rPr>
      </w:pPr>
    </w:p>
    <w:p w14:paraId="00003E2B" w14:textId="77777777" w:rsidR="000C1305" w:rsidRDefault="000C1305">
      <w:pPr>
        <w:spacing w:line="240" w:lineRule="auto"/>
        <w:rPr>
          <w:rFonts w:ascii="Times New Roman" w:eastAsia="Times New Roman" w:hAnsi="Times New Roman" w:cs="Times New Roman"/>
          <w:sz w:val="24"/>
          <w:szCs w:val="24"/>
        </w:rPr>
      </w:pPr>
    </w:p>
    <w:p w14:paraId="00003E2C" w14:textId="77777777" w:rsidR="000C1305" w:rsidRDefault="000C1305">
      <w:pPr>
        <w:spacing w:line="240" w:lineRule="auto"/>
        <w:rPr>
          <w:rFonts w:ascii="Times New Roman" w:eastAsia="Times New Roman" w:hAnsi="Times New Roman" w:cs="Times New Roman"/>
          <w:sz w:val="24"/>
          <w:szCs w:val="24"/>
        </w:rPr>
      </w:pPr>
    </w:p>
    <w:p w14:paraId="00003E2D" w14:textId="77777777" w:rsidR="000C1305" w:rsidRDefault="000C1305">
      <w:pPr>
        <w:spacing w:line="240" w:lineRule="auto"/>
        <w:rPr>
          <w:rFonts w:ascii="Times New Roman" w:eastAsia="Times New Roman" w:hAnsi="Times New Roman" w:cs="Times New Roman"/>
          <w:sz w:val="24"/>
          <w:szCs w:val="24"/>
        </w:rPr>
      </w:pPr>
    </w:p>
    <w:p w14:paraId="00003E2E" w14:textId="77777777" w:rsidR="000C1305" w:rsidRDefault="000C1305">
      <w:pPr>
        <w:spacing w:line="240" w:lineRule="auto"/>
        <w:rPr>
          <w:rFonts w:ascii="Times New Roman" w:eastAsia="Times New Roman" w:hAnsi="Times New Roman" w:cs="Times New Roman"/>
          <w:sz w:val="24"/>
          <w:szCs w:val="24"/>
        </w:rPr>
      </w:pPr>
    </w:p>
    <w:p w14:paraId="00003E2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32. Dostępność do najbliższego miasta z miejscowości wiejskich w 2019 r.</w:t>
      </w:r>
    </w:p>
    <w:p w14:paraId="00003E30"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pl-PL"/>
        </w:rPr>
        <w:lastRenderedPageBreak/>
        <w:drawing>
          <wp:inline distT="0" distB="0" distL="0" distR="0">
            <wp:extent cx="4552775" cy="3021658"/>
            <wp:effectExtent l="0" t="0" r="0" b="0"/>
            <wp:docPr id="339"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19"/>
                    <a:srcRect/>
                    <a:stretch>
                      <a:fillRect/>
                    </a:stretch>
                  </pic:blipFill>
                  <pic:spPr>
                    <a:xfrm>
                      <a:off x="0" y="0"/>
                      <a:ext cx="4552775" cy="3021658"/>
                    </a:xfrm>
                    <a:prstGeom prst="rect">
                      <a:avLst/>
                    </a:prstGeom>
                    <a:ln/>
                  </pic:spPr>
                </pic:pic>
              </a:graphicData>
            </a:graphic>
          </wp:inline>
        </w:drawing>
      </w:r>
    </w:p>
    <w:p w14:paraId="00003E31"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w:t>
      </w:r>
      <w:r>
        <w:rPr>
          <w:rFonts w:ascii="Times New Roman" w:eastAsia="Times New Roman" w:hAnsi="Times New Roman" w:cs="Times New Roman"/>
          <w:i/>
          <w:sz w:val="24"/>
          <w:szCs w:val="24"/>
        </w:rPr>
        <w:t xml:space="preserve"> relacji funkcjonalno-przestrzennych między ośrodkami miejskimi i ich otoczeniem”</w:t>
      </w:r>
    </w:p>
    <w:p w14:paraId="00003E32" w14:textId="77777777" w:rsidR="000C1305" w:rsidRDefault="000C1305">
      <w:pPr>
        <w:spacing w:line="240" w:lineRule="auto"/>
        <w:rPr>
          <w:rFonts w:ascii="Times New Roman" w:eastAsia="Times New Roman" w:hAnsi="Times New Roman" w:cs="Times New Roman"/>
          <w:b/>
          <w:sz w:val="24"/>
          <w:szCs w:val="24"/>
        </w:rPr>
      </w:pPr>
    </w:p>
    <w:p w14:paraId="00003E33"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Zestawienie pokazuje wyraźnie, że większość miejscowości ma słabą dostępność, natomiast te o dobrej i bardzo dobrej są dużo większe, dlatego 63% mieszkańców wsi województwa pomorskiego zamieszkuje miejscowości o co najmniej średniej dostępności. Najlepszą </w:t>
      </w:r>
      <w:r>
        <w:rPr>
          <w:rFonts w:ascii="Times New Roman" w:eastAsia="Times New Roman" w:hAnsi="Times New Roman" w:cs="Times New Roman"/>
          <w:sz w:val="24"/>
          <w:szCs w:val="24"/>
        </w:rPr>
        <w:t>dostępnością cechują się podmiejskie wsie obsługiwane przez komunikację miejską lub prężnie działające prywatne firmy przewozowe (gminy aglomeracji trójmiejskiej, miejscowości wokół Słupska, Malborka, Kartuz, Tczewa, Kwidzyna, Lęborka, Wejherowa i Starogar</w:t>
      </w:r>
      <w:r>
        <w:rPr>
          <w:rFonts w:ascii="Times New Roman" w:eastAsia="Times New Roman" w:hAnsi="Times New Roman" w:cs="Times New Roman"/>
          <w:sz w:val="24"/>
          <w:szCs w:val="24"/>
        </w:rPr>
        <w:t>du Gdańskiego). Dobrą dostępnością cechują się również miejscowości położone wzdłuż głównych szlaków komunikacyjnych. Gminy o najlepszej dostępności to: Pszczółki, Pruszcz Gdański (gmina wiejska), Wejherowo (gmina wiejska), Malbork (gmina wiejska), Kolbudy</w:t>
      </w:r>
      <w:r>
        <w:rPr>
          <w:rFonts w:ascii="Times New Roman" w:eastAsia="Times New Roman" w:hAnsi="Times New Roman" w:cs="Times New Roman"/>
          <w:sz w:val="24"/>
          <w:szCs w:val="24"/>
        </w:rPr>
        <w:t>, Subkowy, Kosakowo, Słupsk (gmina wiejska).</w:t>
      </w:r>
    </w:p>
    <w:p w14:paraId="00003E34"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Gminy o najsłabszej dostępności koncentrują się na obrzeżach dużych, peryferyjnie położonych powiatów, gdzie niewielkiej liczbie kursów do najbliższego miasta towarzyszy dodatkowo spora odległość czasowa dojazdu</w:t>
      </w:r>
      <w:r>
        <w:rPr>
          <w:rFonts w:ascii="Times New Roman" w:eastAsia="Times New Roman" w:hAnsi="Times New Roman" w:cs="Times New Roman"/>
          <w:sz w:val="24"/>
          <w:szCs w:val="24"/>
        </w:rPr>
        <w:t xml:space="preserve">. W obszarach tych występuje też najwięcej miejscowości z koniecznością dojścia pieszego do przystanku położonego poza miejscowością, co dodatkowo wydłuża czas podróży i obniża ocenę dostępności. Jest to dobrze widoczne na pograniczu powiatów bytowskiego, </w:t>
      </w:r>
      <w:r>
        <w:rPr>
          <w:rFonts w:ascii="Times New Roman" w:eastAsia="Times New Roman" w:hAnsi="Times New Roman" w:cs="Times New Roman"/>
          <w:sz w:val="24"/>
          <w:szCs w:val="24"/>
        </w:rPr>
        <w:t>człuchowskiego, kościerskiego i chojnickiego, w południowej części powiatu starogardzkiego i wschodniej części powiatu słupskiego.</w:t>
      </w:r>
    </w:p>
    <w:p w14:paraId="00003E35" w14:textId="77777777" w:rsidR="000C1305" w:rsidRDefault="000C1305">
      <w:pPr>
        <w:spacing w:line="240" w:lineRule="auto"/>
        <w:rPr>
          <w:rFonts w:ascii="Times New Roman" w:eastAsia="Times New Roman" w:hAnsi="Times New Roman" w:cs="Times New Roman"/>
          <w:b/>
          <w:sz w:val="24"/>
          <w:szCs w:val="24"/>
        </w:rPr>
      </w:pPr>
    </w:p>
    <w:p w14:paraId="00003E36"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Szkolnictwo</w:t>
      </w:r>
    </w:p>
    <w:p w14:paraId="00003E37" w14:textId="77777777" w:rsidR="000C1305" w:rsidRDefault="000C1305">
      <w:pPr>
        <w:spacing w:line="240" w:lineRule="auto"/>
        <w:rPr>
          <w:rFonts w:ascii="Times New Roman" w:eastAsia="Times New Roman" w:hAnsi="Times New Roman" w:cs="Times New Roman"/>
          <w:b/>
          <w:sz w:val="24"/>
          <w:szCs w:val="24"/>
        </w:rPr>
      </w:pPr>
    </w:p>
    <w:p w14:paraId="00003E38"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Raport cząstkowy Komponent 2 Warunki życia i dostępność usług publicznych Województwo Pomorskie „Analiza relacji funkcjonalno-przestrzennych między ośrodkami miejskimi i ich otoczeniem”</w:t>
      </w:r>
    </w:p>
    <w:p w14:paraId="00003E39" w14:textId="77777777" w:rsidR="000C1305" w:rsidRDefault="000C1305">
      <w:pPr>
        <w:spacing w:line="240" w:lineRule="auto"/>
        <w:rPr>
          <w:rFonts w:ascii="Times New Roman" w:eastAsia="Times New Roman" w:hAnsi="Times New Roman" w:cs="Times New Roman"/>
          <w:sz w:val="24"/>
          <w:szCs w:val="24"/>
        </w:rPr>
      </w:pPr>
    </w:p>
    <w:p w14:paraId="00003E3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Żłobki, przedszkola</w:t>
      </w:r>
    </w:p>
    <w:p w14:paraId="00003E3B" w14:textId="77777777" w:rsidR="000C1305" w:rsidRDefault="000C1305">
      <w:pPr>
        <w:spacing w:line="240" w:lineRule="auto"/>
        <w:rPr>
          <w:rFonts w:ascii="Times New Roman" w:eastAsia="Times New Roman" w:hAnsi="Times New Roman" w:cs="Times New Roman"/>
          <w:sz w:val="24"/>
          <w:szCs w:val="24"/>
        </w:rPr>
      </w:pPr>
    </w:p>
    <w:p w14:paraId="00003E3C" w14:textId="77777777" w:rsidR="000C1305" w:rsidRDefault="000C1305">
      <w:pPr>
        <w:spacing w:line="240" w:lineRule="auto"/>
        <w:rPr>
          <w:rFonts w:ascii="Times New Roman" w:eastAsia="Times New Roman" w:hAnsi="Times New Roman" w:cs="Times New Roman"/>
          <w:strike/>
          <w:sz w:val="24"/>
          <w:szCs w:val="24"/>
        </w:rPr>
      </w:pPr>
    </w:p>
    <w:p w14:paraId="00003E3D"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otwartych jest</w:t>
      </w:r>
      <w:r>
        <w:rPr>
          <w:rFonts w:ascii="Times New Roman" w:eastAsia="Times New Roman" w:hAnsi="Times New Roman" w:cs="Times New Roman"/>
          <w:sz w:val="24"/>
          <w:szCs w:val="24"/>
        </w:rPr>
        <w:t xml:space="preserve"> 339 żłobków </w:t>
      </w:r>
    </w:p>
    <w:p w14:paraId="00003E3E"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źródło</w:t>
      </w:r>
      <w:r>
        <w:rPr>
          <w:rFonts w:ascii="Times New Roman" w:eastAsia="Times New Roman" w:hAnsi="Times New Roman" w:cs="Times New Roman"/>
          <w:sz w:val="24"/>
          <w:szCs w:val="24"/>
        </w:rPr>
        <w:t xml:space="preserve"> </w:t>
      </w:r>
      <w:hyperlink r:id="rId220">
        <w:r>
          <w:rPr>
            <w:rFonts w:ascii="Times New Roman" w:eastAsia="Times New Roman" w:hAnsi="Times New Roman" w:cs="Times New Roman"/>
            <w:sz w:val="24"/>
            <w:szCs w:val="24"/>
            <w:u w:val="single"/>
          </w:rPr>
          <w:t>https://www.gdansk.uw.gov.pl/download/326_439eaeb256e6fd9549b4f114981b6e1e</w:t>
        </w:r>
      </w:hyperlink>
      <w:r>
        <w:rPr>
          <w:rFonts w:ascii="Times New Roman" w:eastAsia="Times New Roman" w:hAnsi="Times New Roman" w:cs="Times New Roman"/>
          <w:sz w:val="24"/>
          <w:szCs w:val="24"/>
        </w:rPr>
        <w:t>.</w:t>
      </w:r>
    </w:p>
    <w:p w14:paraId="00003E3F" w14:textId="77777777" w:rsidR="000C1305" w:rsidRDefault="003D2CD8">
      <w:pPr>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 xml:space="preserve">Liczba żłobków rośnie. Jeszcze w 2017 r. </w:t>
      </w:r>
      <w:r>
        <w:rPr>
          <w:rFonts w:ascii="Times New Roman" w:eastAsia="Times New Roman" w:hAnsi="Times New Roman" w:cs="Times New Roman"/>
          <w:sz w:val="24"/>
          <w:szCs w:val="24"/>
          <w:highlight w:val="white"/>
        </w:rPr>
        <w:t>w województwie funkcjo</w:t>
      </w:r>
      <w:r>
        <w:rPr>
          <w:rFonts w:ascii="Times New Roman" w:eastAsia="Times New Roman" w:hAnsi="Times New Roman" w:cs="Times New Roman"/>
          <w:sz w:val="24"/>
          <w:szCs w:val="24"/>
          <w:highlight w:val="white"/>
        </w:rPr>
        <w:t>nowały 242 żłobki, oddziały żłobkowe i kluby dziecięce</w:t>
      </w:r>
      <w:r>
        <w:rPr>
          <w:rFonts w:ascii="Roboto" w:eastAsia="Roboto" w:hAnsi="Roboto" w:cs="Roboto"/>
          <w:sz w:val="27"/>
          <w:szCs w:val="27"/>
          <w:highlight w:val="white"/>
        </w:rPr>
        <w:t xml:space="preserve">. </w:t>
      </w:r>
      <w:r>
        <w:rPr>
          <w:rFonts w:ascii="Times New Roman" w:eastAsia="Times New Roman" w:hAnsi="Times New Roman" w:cs="Times New Roman"/>
          <w:sz w:val="24"/>
          <w:szCs w:val="24"/>
        </w:rPr>
        <w:t xml:space="preserve">Najwięcej żłobków zlokalizowanych jest w obszarach zurbanizowanych. </w:t>
      </w:r>
      <w:r>
        <w:rPr>
          <w:rFonts w:ascii="Times New Roman" w:eastAsia="Times New Roman" w:hAnsi="Times New Roman" w:cs="Times New Roman"/>
          <w:sz w:val="24"/>
          <w:szCs w:val="24"/>
          <w:highlight w:val="white"/>
        </w:rPr>
        <w:t>Ponad połowa miejsc opieki skoncentrowana jest na terenie Gdańska, Gdyni, powiatu wejherowskiego i kartuskiego. Pozytywne trendy dot</w:t>
      </w:r>
      <w:r>
        <w:rPr>
          <w:rFonts w:ascii="Times New Roman" w:eastAsia="Times New Roman" w:hAnsi="Times New Roman" w:cs="Times New Roman"/>
          <w:sz w:val="24"/>
          <w:szCs w:val="24"/>
          <w:highlight w:val="white"/>
        </w:rPr>
        <w:t xml:space="preserve">yczą zarówno miast, jak i obszarów wiejskich. Mimo to wskaźnik użłobkowienia jest nadal niższy niż przeciętnie w Polsce (liczba dzieci w żłobach i klubach dziecięcych na 1000 dzieci do lat 3 osiąga wartość 70, przy 86 dla Polski). </w:t>
      </w:r>
    </w:p>
    <w:p w14:paraId="00003E40" w14:textId="77777777" w:rsidR="000C1305" w:rsidRDefault="000C1305">
      <w:pPr>
        <w:spacing w:line="240" w:lineRule="auto"/>
        <w:jc w:val="both"/>
        <w:rPr>
          <w:rFonts w:ascii="Times New Roman" w:eastAsia="Times New Roman" w:hAnsi="Times New Roman" w:cs="Times New Roman"/>
          <w:color w:val="538135"/>
          <w:sz w:val="24"/>
          <w:szCs w:val="24"/>
        </w:rPr>
      </w:pPr>
    </w:p>
    <w:p w14:paraId="00003E4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33. DZIECI W WIEKU</w:t>
      </w:r>
      <w:r>
        <w:rPr>
          <w:rFonts w:ascii="Times New Roman" w:eastAsia="Times New Roman" w:hAnsi="Times New Roman" w:cs="Times New Roman"/>
          <w:sz w:val="24"/>
          <w:szCs w:val="24"/>
        </w:rPr>
        <w:t xml:space="preserve"> 0-3 NA JEDNĄ PLACÓWKĘ (ŻŁOBEK, KLUB DZIECIĘCY I ODDZIAŁ ŻŁOBKOWY), 2017</w:t>
      </w:r>
    </w:p>
    <w:p w14:paraId="00003E4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2625" cy="2686367"/>
            <wp:effectExtent l="0" t="0" r="0" b="0"/>
            <wp:docPr id="371" name="image83.png"/>
            <wp:cNvGraphicFramePr/>
            <a:graphic xmlns:a="http://schemas.openxmlformats.org/drawingml/2006/main">
              <a:graphicData uri="http://schemas.openxmlformats.org/drawingml/2006/picture">
                <pic:pic xmlns:pic="http://schemas.openxmlformats.org/drawingml/2006/picture">
                  <pic:nvPicPr>
                    <pic:cNvPr id="0" name="image83.png"/>
                    <pic:cNvPicPr preferRelativeResize="0"/>
                  </pic:nvPicPr>
                  <pic:blipFill>
                    <a:blip r:embed="rId221"/>
                    <a:srcRect/>
                    <a:stretch>
                      <a:fillRect/>
                    </a:stretch>
                  </pic:blipFill>
                  <pic:spPr>
                    <a:xfrm>
                      <a:off x="0" y="0"/>
                      <a:ext cx="5762625" cy="2686367"/>
                    </a:xfrm>
                    <a:prstGeom prst="rect">
                      <a:avLst/>
                    </a:prstGeom>
                    <a:ln/>
                  </pic:spPr>
                </pic:pic>
              </a:graphicData>
            </a:graphic>
          </wp:inline>
        </w:drawing>
      </w:r>
    </w:p>
    <w:p w14:paraId="00003E43"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44" w14:textId="77777777" w:rsidR="000C1305" w:rsidRDefault="000C1305">
      <w:pPr>
        <w:spacing w:line="240" w:lineRule="auto"/>
        <w:rPr>
          <w:rFonts w:ascii="Times New Roman" w:eastAsia="Times New Roman" w:hAnsi="Times New Roman" w:cs="Times New Roman"/>
          <w:sz w:val="24"/>
          <w:szCs w:val="24"/>
        </w:rPr>
      </w:pPr>
    </w:p>
    <w:p w14:paraId="00003E45" w14:textId="77777777" w:rsidR="000C1305" w:rsidRDefault="000C1305">
      <w:pPr>
        <w:spacing w:line="240" w:lineRule="auto"/>
        <w:rPr>
          <w:rFonts w:ascii="Times New Roman" w:eastAsia="Times New Roman" w:hAnsi="Times New Roman" w:cs="Times New Roman"/>
          <w:sz w:val="24"/>
          <w:szCs w:val="24"/>
        </w:rPr>
      </w:pPr>
    </w:p>
    <w:p w14:paraId="00003E46"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Średnia liczba dzieci w wieku 0-3 przypadających na jedną pl</w:t>
      </w:r>
      <w:r>
        <w:rPr>
          <w:rFonts w:ascii="Times New Roman" w:eastAsia="Times New Roman" w:hAnsi="Times New Roman" w:cs="Times New Roman"/>
          <w:sz w:val="24"/>
          <w:szCs w:val="24"/>
        </w:rPr>
        <w:t>acówkę (żłobek, klub dziecięcy i oddział żłobkowy) w miastach województwa pomorskiego (257) jest niemalże identyczna jak średnia krajowa dla miast, która wynosi 258. Jedynie w 12 miastach regionu nie ma ani jednej placówki sprawującej opiekę nad dziećmi do</w:t>
      </w:r>
      <w:r>
        <w:rPr>
          <w:rFonts w:ascii="Times New Roman" w:eastAsia="Times New Roman" w:hAnsi="Times New Roman" w:cs="Times New Roman"/>
          <w:sz w:val="24"/>
          <w:szCs w:val="24"/>
        </w:rPr>
        <w:t xml:space="preserve"> lat 3. Są to również miejscowości turystyczne takie jak Hel, Jastarnia lub Krynica Morska. Sytuacja w Sopocie (113) jest dużo lepsza niż w Gdańsku (254) lub w Gdyni (312). Z miast subregionalnych, które wyglądają bardzo niekorzystnie na tle średniej dla t</w:t>
      </w:r>
      <w:r>
        <w:rPr>
          <w:rFonts w:ascii="Times New Roman" w:eastAsia="Times New Roman" w:hAnsi="Times New Roman" w:cs="Times New Roman"/>
          <w:sz w:val="24"/>
          <w:szCs w:val="24"/>
        </w:rPr>
        <w:t>ego typu miast w Polsce, słabiej jest w Słupsku (491) niż w Tczewie (371). Układ przestrzenny przyjmuje wygląd mozaikowy. Miasta lepiej i gorzej wyposażone w żłobki sąsiadują często ze sobą.</w:t>
      </w:r>
    </w:p>
    <w:p w14:paraId="00003E47" w14:textId="77777777" w:rsidR="000C1305" w:rsidRDefault="000C1305">
      <w:pPr>
        <w:spacing w:line="240" w:lineRule="auto"/>
        <w:rPr>
          <w:rFonts w:ascii="Times New Roman" w:eastAsia="Times New Roman" w:hAnsi="Times New Roman" w:cs="Times New Roman"/>
          <w:strike/>
          <w:sz w:val="24"/>
          <w:szCs w:val="24"/>
        </w:rPr>
      </w:pPr>
    </w:p>
    <w:p w14:paraId="00003E48" w14:textId="77777777" w:rsidR="000C1305" w:rsidRDefault="000C1305">
      <w:pPr>
        <w:spacing w:line="240" w:lineRule="auto"/>
        <w:rPr>
          <w:rFonts w:ascii="Times New Roman" w:eastAsia="Times New Roman" w:hAnsi="Times New Roman" w:cs="Times New Roman"/>
          <w:strike/>
          <w:sz w:val="24"/>
          <w:szCs w:val="24"/>
        </w:rPr>
      </w:pPr>
    </w:p>
    <w:p w14:paraId="00003E49"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Średnia liczba dzieci w wieku 3-7 przypadających na jedną placó</w:t>
      </w:r>
      <w:r>
        <w:rPr>
          <w:rFonts w:ascii="Times New Roman" w:eastAsia="Times New Roman" w:hAnsi="Times New Roman" w:cs="Times New Roman"/>
          <w:sz w:val="24"/>
          <w:szCs w:val="24"/>
        </w:rPr>
        <w:t xml:space="preserve">wkę (przedszkole, punkt przedszkolny, zespół wychowania przedszkolnego) w miastach województwa pomorskiego (97) jest niemalże identyczna jak średnia krajowa dla miast, która wynosi 99. W Sopocie </w:t>
      </w:r>
      <w:r>
        <w:rPr>
          <w:rFonts w:ascii="Times New Roman" w:eastAsia="Times New Roman" w:hAnsi="Times New Roman" w:cs="Times New Roman"/>
          <w:sz w:val="24"/>
          <w:szCs w:val="24"/>
        </w:rPr>
        <w:lastRenderedPageBreak/>
        <w:t>wskaźnik wyniósł (72), w Gdańsku (89), a w Gdyni (93). W mias</w:t>
      </w:r>
      <w:r>
        <w:rPr>
          <w:rFonts w:ascii="Times New Roman" w:eastAsia="Times New Roman" w:hAnsi="Times New Roman" w:cs="Times New Roman"/>
          <w:sz w:val="24"/>
          <w:szCs w:val="24"/>
        </w:rPr>
        <w:t>tach subregionalnych zdecydowanie lepiej jest w Słupsku (89) niż w Tczewie (109). W miastach powiatowych relatywnie dobra sytuacja jest w Człuchowie (59), a znacznie gorzej w Pruszczu Gdańskim (170). W miastach mniejszych, tj. w typie 5 jest jeszcze większ</w:t>
      </w:r>
      <w:r>
        <w:rPr>
          <w:rFonts w:ascii="Times New Roman" w:eastAsia="Times New Roman" w:hAnsi="Times New Roman" w:cs="Times New Roman"/>
          <w:sz w:val="24"/>
          <w:szCs w:val="24"/>
        </w:rPr>
        <w:t>e zróżnicowanie. Skrajności występują dla miast nadmorskich, od 23 dzieci w wieku przedszkolnym na jedną placówkę w Łebie do aż braku przedszkoli w Krynicy Morskiej i ponad 236 dzieci na jedną placówką w miejscowości Czarne. Można zaobserwować też gorszą s</w:t>
      </w:r>
      <w:r>
        <w:rPr>
          <w:rFonts w:ascii="Times New Roman" w:eastAsia="Times New Roman" w:hAnsi="Times New Roman" w:cs="Times New Roman"/>
          <w:sz w:val="24"/>
          <w:szCs w:val="24"/>
        </w:rPr>
        <w:t>ytuację w południowo-wschodniej części regionu.</w:t>
      </w:r>
    </w:p>
    <w:p w14:paraId="00003E4A" w14:textId="77777777" w:rsidR="000C1305" w:rsidRDefault="000C1305">
      <w:pPr>
        <w:spacing w:line="240" w:lineRule="auto"/>
        <w:rPr>
          <w:rFonts w:ascii="Times New Roman" w:eastAsia="Times New Roman" w:hAnsi="Times New Roman" w:cs="Times New Roman"/>
          <w:sz w:val="24"/>
          <w:szCs w:val="24"/>
        </w:rPr>
      </w:pPr>
    </w:p>
    <w:p w14:paraId="00003E4B" w14:textId="77777777" w:rsidR="000C1305" w:rsidRDefault="003D2CD8">
      <w:pPr>
        <w:spacing w:line="240" w:lineRule="auto"/>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Mapa 34. DZIECI W WIEKU 3-7 NA JEDNĄ PLACÓWKĘ (PRZEDSZKOLE, PUNKT PRZEDSZKOLNY, ZESPÓŁ WYCHOWANIA PRZEDSZKOLNEGO), 2017</w:t>
      </w:r>
    </w:p>
    <w:p w14:paraId="00003E4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2625" cy="2660174"/>
            <wp:effectExtent l="0" t="0" r="0" b="0"/>
            <wp:docPr id="370" name="image87.png"/>
            <wp:cNvGraphicFramePr/>
            <a:graphic xmlns:a="http://schemas.openxmlformats.org/drawingml/2006/main">
              <a:graphicData uri="http://schemas.openxmlformats.org/drawingml/2006/picture">
                <pic:pic xmlns:pic="http://schemas.openxmlformats.org/drawingml/2006/picture">
                  <pic:nvPicPr>
                    <pic:cNvPr id="0" name="image87.png"/>
                    <pic:cNvPicPr preferRelativeResize="0"/>
                  </pic:nvPicPr>
                  <pic:blipFill>
                    <a:blip r:embed="rId222"/>
                    <a:srcRect/>
                    <a:stretch>
                      <a:fillRect/>
                    </a:stretch>
                  </pic:blipFill>
                  <pic:spPr>
                    <a:xfrm>
                      <a:off x="0" y="0"/>
                      <a:ext cx="5762625" cy="2660174"/>
                    </a:xfrm>
                    <a:prstGeom prst="rect">
                      <a:avLst/>
                    </a:prstGeom>
                    <a:ln/>
                  </pic:spPr>
                </pic:pic>
              </a:graphicData>
            </a:graphic>
          </wp:inline>
        </w:drawing>
      </w:r>
    </w:p>
    <w:p w14:paraId="00003E4D"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w:t>
      </w:r>
      <w:r>
        <w:rPr>
          <w:rFonts w:ascii="Times New Roman" w:eastAsia="Times New Roman" w:hAnsi="Times New Roman" w:cs="Times New Roman"/>
          <w:i/>
          <w:sz w:val="24"/>
          <w:szCs w:val="24"/>
        </w:rPr>
        <w:t>ewództwo Pomorskie „Analiza relacji funkcjonalno-przestrzennych między ośrodkami miejskimi i ich otoczeniem”</w:t>
      </w:r>
    </w:p>
    <w:p w14:paraId="00003E4E" w14:textId="77777777" w:rsidR="000C1305" w:rsidRDefault="000C1305">
      <w:pPr>
        <w:spacing w:line="240" w:lineRule="auto"/>
        <w:rPr>
          <w:rFonts w:ascii="Times New Roman" w:eastAsia="Times New Roman" w:hAnsi="Times New Roman" w:cs="Times New Roman"/>
          <w:sz w:val="24"/>
          <w:szCs w:val="24"/>
        </w:rPr>
      </w:pPr>
    </w:p>
    <w:p w14:paraId="00003E4F"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Szkoły podstawowe</w:t>
      </w:r>
    </w:p>
    <w:p w14:paraId="00003E50" w14:textId="77777777" w:rsidR="000C1305" w:rsidRDefault="000C1305">
      <w:pPr>
        <w:spacing w:line="240" w:lineRule="auto"/>
        <w:rPr>
          <w:rFonts w:ascii="Calibri" w:eastAsia="Calibri" w:hAnsi="Calibri" w:cs="Calibri"/>
          <w:b/>
        </w:rPr>
      </w:pPr>
    </w:p>
    <w:p w14:paraId="00003E5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wszystkie analizowane grupy miast (typy) są niejednorodne tj. w obrębie poszczególnych typów występują</w:t>
      </w:r>
      <w:r>
        <w:rPr>
          <w:rFonts w:ascii="Times New Roman" w:eastAsia="Times New Roman" w:hAnsi="Times New Roman" w:cs="Times New Roman"/>
          <w:sz w:val="24"/>
          <w:szCs w:val="24"/>
        </w:rPr>
        <w:t xml:space="preserve"> zarówno miasta o wysokich jak i niskich wartościach wskaźnika względem średniej krajowej. Z miast regionalnych korzystna sytuacja dotyczy Sopotu (200 dzieci na 1 szkołę), a spośród miast typu 4 (miasta powiatowe) głównie Człuchowa, Kościerzyny, Kartuzów. </w:t>
      </w:r>
      <w:r>
        <w:rPr>
          <w:rFonts w:ascii="Times New Roman" w:eastAsia="Times New Roman" w:hAnsi="Times New Roman" w:cs="Times New Roman"/>
          <w:sz w:val="24"/>
          <w:szCs w:val="24"/>
        </w:rPr>
        <w:t>Najlepsza sytuacja występuje w małych miastach np. w Krynicy Morskiej (100) i Żukowie (166). Najwyższa wartość wskaźnika dotyczy przede wszystkim miast powiatowych (typ 4, Starogard Gdański – 538, Pruszcz Gdański – 496, Wejherowo – 467, Kwidzyn – 446). W m</w:t>
      </w:r>
      <w:r>
        <w:rPr>
          <w:rFonts w:ascii="Times New Roman" w:eastAsia="Times New Roman" w:hAnsi="Times New Roman" w:cs="Times New Roman"/>
          <w:sz w:val="24"/>
          <w:szCs w:val="24"/>
        </w:rPr>
        <w:t>iastach województwa pomorskiego na jedną placówkę przypada średnio 342 dzieci w wieku 7-15 lat.</w:t>
      </w:r>
    </w:p>
    <w:p w14:paraId="00003E52" w14:textId="77777777" w:rsidR="000C1305" w:rsidRDefault="000C1305">
      <w:pPr>
        <w:spacing w:line="240" w:lineRule="auto"/>
        <w:rPr>
          <w:rFonts w:ascii="Times New Roman" w:eastAsia="Times New Roman" w:hAnsi="Times New Roman" w:cs="Times New Roman"/>
          <w:sz w:val="24"/>
          <w:szCs w:val="24"/>
        </w:rPr>
      </w:pPr>
    </w:p>
    <w:p w14:paraId="00003E53" w14:textId="77777777" w:rsidR="000C1305" w:rsidRDefault="000C1305">
      <w:pPr>
        <w:spacing w:line="240" w:lineRule="auto"/>
        <w:jc w:val="both"/>
        <w:rPr>
          <w:rFonts w:ascii="Times New Roman" w:eastAsia="Times New Roman" w:hAnsi="Times New Roman" w:cs="Times New Roman"/>
          <w:sz w:val="24"/>
          <w:szCs w:val="24"/>
        </w:rPr>
      </w:pPr>
    </w:p>
    <w:p w14:paraId="00003E54" w14:textId="77777777" w:rsidR="000C1305" w:rsidRDefault="000C1305">
      <w:pPr>
        <w:spacing w:line="240" w:lineRule="auto"/>
        <w:jc w:val="both"/>
        <w:rPr>
          <w:rFonts w:ascii="Times New Roman" w:eastAsia="Times New Roman" w:hAnsi="Times New Roman" w:cs="Times New Roman"/>
          <w:sz w:val="24"/>
          <w:szCs w:val="24"/>
        </w:rPr>
      </w:pPr>
    </w:p>
    <w:p w14:paraId="00003E55" w14:textId="77777777" w:rsidR="000C1305" w:rsidRDefault="000C1305">
      <w:pPr>
        <w:spacing w:line="240" w:lineRule="auto"/>
        <w:jc w:val="both"/>
        <w:rPr>
          <w:rFonts w:ascii="Times New Roman" w:eastAsia="Times New Roman" w:hAnsi="Times New Roman" w:cs="Times New Roman"/>
          <w:sz w:val="24"/>
          <w:szCs w:val="24"/>
        </w:rPr>
      </w:pPr>
    </w:p>
    <w:p w14:paraId="00003E5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35. LICZBA DZIECI W WIEKU 7-15 LAT PRZYPADAJĄCA NA JEDNĄ SZKOŁĘ PODSTAWOWĄ, 2017.</w:t>
      </w:r>
    </w:p>
    <w:p w14:paraId="00003E57" w14:textId="77777777" w:rsidR="000C1305" w:rsidRDefault="003D2CD8">
      <w:pPr>
        <w:spacing w:line="240" w:lineRule="auto"/>
        <w:rPr>
          <w:rFonts w:ascii="Calibri" w:eastAsia="Calibri" w:hAnsi="Calibri" w:cs="Calibri"/>
          <w:b/>
        </w:rPr>
      </w:pPr>
      <w:r>
        <w:rPr>
          <w:rFonts w:ascii="Calibri" w:eastAsia="Calibri" w:hAnsi="Calibri" w:cs="Calibri"/>
          <w:b/>
          <w:noProof/>
          <w:lang w:val="pl-PL"/>
        </w:rPr>
        <w:lastRenderedPageBreak/>
        <w:drawing>
          <wp:inline distT="0" distB="0" distL="0" distR="0">
            <wp:extent cx="5760410" cy="3314700"/>
            <wp:effectExtent l="0" t="0" r="0" b="0"/>
            <wp:docPr id="362" name="image78.png"/>
            <wp:cNvGraphicFramePr/>
            <a:graphic xmlns:a="http://schemas.openxmlformats.org/drawingml/2006/main">
              <a:graphicData uri="http://schemas.openxmlformats.org/drawingml/2006/picture">
                <pic:pic xmlns:pic="http://schemas.openxmlformats.org/drawingml/2006/picture">
                  <pic:nvPicPr>
                    <pic:cNvPr id="0" name="image78.png"/>
                    <pic:cNvPicPr preferRelativeResize="0"/>
                  </pic:nvPicPr>
                  <pic:blipFill>
                    <a:blip r:embed="rId223"/>
                    <a:srcRect/>
                    <a:stretch>
                      <a:fillRect/>
                    </a:stretch>
                  </pic:blipFill>
                  <pic:spPr>
                    <a:xfrm>
                      <a:off x="0" y="0"/>
                      <a:ext cx="5760410" cy="3314700"/>
                    </a:xfrm>
                    <a:prstGeom prst="rect">
                      <a:avLst/>
                    </a:prstGeom>
                    <a:ln/>
                  </pic:spPr>
                </pic:pic>
              </a:graphicData>
            </a:graphic>
          </wp:inline>
        </w:drawing>
      </w:r>
    </w:p>
    <w:p w14:paraId="00003E58"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59" w14:textId="77777777" w:rsidR="000C1305" w:rsidRDefault="000C1305">
      <w:pPr>
        <w:spacing w:line="240" w:lineRule="auto"/>
        <w:rPr>
          <w:rFonts w:ascii="Times New Roman" w:eastAsia="Times New Roman" w:hAnsi="Times New Roman" w:cs="Times New Roman"/>
          <w:sz w:val="24"/>
          <w:szCs w:val="24"/>
        </w:rPr>
      </w:pPr>
    </w:p>
    <w:p w14:paraId="00003E5A"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Licea </w:t>
      </w:r>
    </w:p>
    <w:p w14:paraId="00003E5B" w14:textId="77777777" w:rsidR="000C1305" w:rsidRDefault="000C1305">
      <w:pPr>
        <w:spacing w:line="240" w:lineRule="auto"/>
        <w:rPr>
          <w:rFonts w:ascii="Times New Roman" w:eastAsia="Times New Roman" w:hAnsi="Times New Roman" w:cs="Times New Roman"/>
          <w:b/>
          <w:sz w:val="24"/>
          <w:szCs w:val="24"/>
        </w:rPr>
      </w:pPr>
    </w:p>
    <w:p w14:paraId="00003E5C"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sytuacja w obrębie poszczególnych typów miast jest zróżnicowana. Wśród miast regionalnych (typ 2) tylko Sopot (148 osób w wieku 15-19 lat/1 liceum) plasuje się poniżej średniej krajowej dla miast. Z miast subregionalnych niekorzyst</w:t>
      </w:r>
      <w:r>
        <w:rPr>
          <w:rFonts w:ascii="Times New Roman" w:eastAsia="Times New Roman" w:hAnsi="Times New Roman" w:cs="Times New Roman"/>
          <w:sz w:val="24"/>
          <w:szCs w:val="24"/>
        </w:rPr>
        <w:t>na sytuacja obserwowana jest w Tczewie (443), natomiast w Słupsku wartość wskaźnika nie przekracza średniej krajowej (192). W miastach typu 4 (miasta powiatowe) przeważają te o korzystnej sytuacji. Natomiast wysoka wartość analizowanego wskaźnika dotyczy t</w:t>
      </w:r>
      <w:r>
        <w:rPr>
          <w:rFonts w:ascii="Times New Roman" w:eastAsia="Times New Roman" w:hAnsi="Times New Roman" w:cs="Times New Roman"/>
          <w:sz w:val="24"/>
          <w:szCs w:val="24"/>
        </w:rPr>
        <w:t xml:space="preserve">rzech miast: Pruszcza Gdańskiego (590), Kościerzyny (500) i Starogardu Gdańskiego (443). Najwyższa wartość wskaźnika dotyczy miast leżących na obszarze funkcjonalnym Trójmiasta, tj. Redy (958) i Rumii (639). W 9 miastach regionu nie ma ani jednej placówki </w:t>
      </w:r>
      <w:r>
        <w:rPr>
          <w:rFonts w:ascii="Times New Roman" w:eastAsia="Times New Roman" w:hAnsi="Times New Roman" w:cs="Times New Roman"/>
          <w:sz w:val="24"/>
          <w:szCs w:val="24"/>
        </w:rPr>
        <w:t xml:space="preserve">tego typu. W miastach województwa pomorskiego na jedno liceum przypada średnio 364 osób w wieku 15-19 lat (poniżej średniej krajowej dla miast). </w:t>
      </w:r>
    </w:p>
    <w:p w14:paraId="00003E5D" w14:textId="77777777" w:rsidR="000C1305" w:rsidRDefault="000C1305">
      <w:pPr>
        <w:jc w:val="both"/>
        <w:rPr>
          <w:rFonts w:ascii="Times New Roman" w:eastAsia="Times New Roman" w:hAnsi="Times New Roman" w:cs="Times New Roman"/>
          <w:sz w:val="24"/>
          <w:szCs w:val="24"/>
        </w:rPr>
      </w:pPr>
    </w:p>
    <w:p w14:paraId="00003E5E" w14:textId="77777777" w:rsidR="000C1305" w:rsidRDefault="000C1305">
      <w:pPr>
        <w:jc w:val="both"/>
        <w:rPr>
          <w:rFonts w:ascii="Times New Roman" w:eastAsia="Times New Roman" w:hAnsi="Times New Roman" w:cs="Times New Roman"/>
          <w:sz w:val="24"/>
          <w:szCs w:val="24"/>
        </w:rPr>
      </w:pPr>
    </w:p>
    <w:p w14:paraId="00003E5F" w14:textId="77777777" w:rsidR="000C1305" w:rsidRDefault="000C1305">
      <w:pPr>
        <w:jc w:val="both"/>
        <w:rPr>
          <w:rFonts w:ascii="Times New Roman" w:eastAsia="Times New Roman" w:hAnsi="Times New Roman" w:cs="Times New Roman"/>
          <w:sz w:val="24"/>
          <w:szCs w:val="24"/>
        </w:rPr>
      </w:pPr>
    </w:p>
    <w:p w14:paraId="00003E60" w14:textId="77777777" w:rsidR="000C1305" w:rsidRDefault="000C1305">
      <w:pPr>
        <w:jc w:val="both"/>
        <w:rPr>
          <w:rFonts w:ascii="Times New Roman" w:eastAsia="Times New Roman" w:hAnsi="Times New Roman" w:cs="Times New Roman"/>
          <w:sz w:val="24"/>
          <w:szCs w:val="24"/>
        </w:rPr>
      </w:pPr>
    </w:p>
    <w:p w14:paraId="00003E61" w14:textId="77777777" w:rsidR="000C1305" w:rsidRDefault="000C1305">
      <w:pPr>
        <w:jc w:val="both"/>
        <w:rPr>
          <w:rFonts w:ascii="Times New Roman" w:eastAsia="Times New Roman" w:hAnsi="Times New Roman" w:cs="Times New Roman"/>
          <w:sz w:val="24"/>
          <w:szCs w:val="24"/>
        </w:rPr>
      </w:pPr>
    </w:p>
    <w:p w14:paraId="00003E62" w14:textId="77777777" w:rsidR="000C1305" w:rsidRDefault="000C1305">
      <w:pPr>
        <w:jc w:val="both"/>
        <w:rPr>
          <w:rFonts w:ascii="Times New Roman" w:eastAsia="Times New Roman" w:hAnsi="Times New Roman" w:cs="Times New Roman"/>
          <w:sz w:val="24"/>
          <w:szCs w:val="24"/>
        </w:rPr>
      </w:pPr>
    </w:p>
    <w:p w14:paraId="00003E63" w14:textId="77777777" w:rsidR="000C1305" w:rsidRDefault="000C1305">
      <w:pPr>
        <w:jc w:val="both"/>
        <w:rPr>
          <w:rFonts w:ascii="Times New Roman" w:eastAsia="Times New Roman" w:hAnsi="Times New Roman" w:cs="Times New Roman"/>
          <w:sz w:val="24"/>
          <w:szCs w:val="24"/>
        </w:rPr>
      </w:pPr>
    </w:p>
    <w:p w14:paraId="00003E64" w14:textId="77777777" w:rsidR="000C1305" w:rsidRDefault="000C1305">
      <w:pPr>
        <w:jc w:val="both"/>
        <w:rPr>
          <w:rFonts w:ascii="Times New Roman" w:eastAsia="Times New Roman" w:hAnsi="Times New Roman" w:cs="Times New Roman"/>
          <w:sz w:val="24"/>
          <w:szCs w:val="24"/>
        </w:rPr>
      </w:pPr>
    </w:p>
    <w:p w14:paraId="00003E6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36. LICZBA OSÓB W WIEKU 15-19 LAT PRZYPADAJĄCA NA JEDNO LICEUM, 2017</w:t>
      </w:r>
    </w:p>
    <w:p w14:paraId="00003E6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762625" cy="3225200"/>
            <wp:effectExtent l="0" t="0" r="0" b="0"/>
            <wp:docPr id="360" name="image69.png"/>
            <wp:cNvGraphicFramePr/>
            <a:graphic xmlns:a="http://schemas.openxmlformats.org/drawingml/2006/main">
              <a:graphicData uri="http://schemas.openxmlformats.org/drawingml/2006/picture">
                <pic:pic xmlns:pic="http://schemas.openxmlformats.org/drawingml/2006/picture">
                  <pic:nvPicPr>
                    <pic:cNvPr id="0" name="image69.png"/>
                    <pic:cNvPicPr preferRelativeResize="0"/>
                  </pic:nvPicPr>
                  <pic:blipFill>
                    <a:blip r:embed="rId224"/>
                    <a:srcRect/>
                    <a:stretch>
                      <a:fillRect/>
                    </a:stretch>
                  </pic:blipFill>
                  <pic:spPr>
                    <a:xfrm>
                      <a:off x="0" y="0"/>
                      <a:ext cx="5762625" cy="3225200"/>
                    </a:xfrm>
                    <a:prstGeom prst="rect">
                      <a:avLst/>
                    </a:prstGeom>
                    <a:ln/>
                  </pic:spPr>
                </pic:pic>
              </a:graphicData>
            </a:graphic>
          </wp:inline>
        </w:drawing>
      </w:r>
    </w:p>
    <w:p w14:paraId="00003E67"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w:t>
      </w:r>
      <w:r>
        <w:rPr>
          <w:rFonts w:ascii="Times New Roman" w:eastAsia="Times New Roman" w:hAnsi="Times New Roman" w:cs="Times New Roman"/>
          <w:i/>
          <w:sz w:val="24"/>
          <w:szCs w:val="24"/>
        </w:rPr>
        <w:t>omponent 2 Warunki życia i dostępność usług publicznych Województwo Pomorskie „Analiza relacji funkcjonalno-przestrzennych między ośrodkami miejskimi i ich otoczeniem”</w:t>
      </w:r>
    </w:p>
    <w:p w14:paraId="00003E68" w14:textId="77777777" w:rsidR="000C1305" w:rsidRDefault="000C1305">
      <w:pPr>
        <w:spacing w:line="240" w:lineRule="auto"/>
        <w:rPr>
          <w:rFonts w:ascii="Times New Roman" w:eastAsia="Times New Roman" w:hAnsi="Times New Roman" w:cs="Times New Roman"/>
          <w:sz w:val="24"/>
          <w:szCs w:val="24"/>
        </w:rPr>
      </w:pPr>
    </w:p>
    <w:p w14:paraId="00003E69" w14:textId="77777777" w:rsidR="000C1305" w:rsidRDefault="003D2CD8">
      <w:pPr>
        <w:spacing w:line="240" w:lineRule="auto"/>
        <w:rPr>
          <w:rFonts w:ascii="Times New Roman" w:eastAsia="Times New Roman" w:hAnsi="Times New Roman" w:cs="Times New Roman"/>
          <w:strike/>
          <w:sz w:val="24"/>
          <w:szCs w:val="24"/>
        </w:rPr>
      </w:pPr>
      <w:r>
        <w:rPr>
          <w:rFonts w:ascii="Times New Roman" w:eastAsia="Times New Roman" w:hAnsi="Times New Roman" w:cs="Times New Roman"/>
          <w:b/>
          <w:sz w:val="24"/>
          <w:szCs w:val="24"/>
        </w:rPr>
        <w:t>Technika</w:t>
      </w:r>
    </w:p>
    <w:p w14:paraId="00003E6A" w14:textId="77777777" w:rsidR="000C1305" w:rsidRDefault="000C1305">
      <w:pPr>
        <w:spacing w:line="240" w:lineRule="auto"/>
        <w:rPr>
          <w:rFonts w:ascii="Times New Roman" w:eastAsia="Times New Roman" w:hAnsi="Times New Roman" w:cs="Times New Roman"/>
          <w:sz w:val="24"/>
          <w:szCs w:val="24"/>
        </w:rPr>
      </w:pPr>
    </w:p>
    <w:p w14:paraId="00003E6B"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analizie uwzględniono również technika, czyli szkoły średnie o profilu tech</w:t>
      </w:r>
      <w:r>
        <w:rPr>
          <w:rFonts w:ascii="Times New Roman" w:eastAsia="Times New Roman" w:hAnsi="Times New Roman" w:cs="Times New Roman"/>
          <w:sz w:val="24"/>
          <w:szCs w:val="24"/>
        </w:rPr>
        <w:t>nicznym. W dalszej analizie liczbę ludności w wieku 15-20 lat odniesiono do liczby placówek szkolnych (liczba osób w danym wieku przypadająca na jedno technikum). Wskaźnik ten jest destymulantą, co oznacza, że im wyższa wartość wskaźnika tym gorsza sytuacj</w:t>
      </w:r>
      <w:r>
        <w:rPr>
          <w:rFonts w:ascii="Times New Roman" w:eastAsia="Times New Roman" w:hAnsi="Times New Roman" w:cs="Times New Roman"/>
          <w:sz w:val="24"/>
          <w:szCs w:val="24"/>
        </w:rPr>
        <w:t>a w analizowanym zakresie (przyjęto, że im mniejsza liczba uczniów przypadająca na jedną szkołę tym lepiej).</w:t>
      </w:r>
    </w:p>
    <w:p w14:paraId="00003E6C" w14:textId="77777777" w:rsidR="000C1305" w:rsidRDefault="000C1305">
      <w:pPr>
        <w:spacing w:line="240" w:lineRule="auto"/>
        <w:rPr>
          <w:rFonts w:ascii="Times New Roman" w:eastAsia="Times New Roman" w:hAnsi="Times New Roman" w:cs="Times New Roman"/>
          <w:sz w:val="24"/>
          <w:szCs w:val="24"/>
        </w:rPr>
      </w:pPr>
    </w:p>
    <w:p w14:paraId="00003E6D" w14:textId="77777777" w:rsidR="000C1305" w:rsidRDefault="000C1305">
      <w:pPr>
        <w:spacing w:line="240" w:lineRule="auto"/>
        <w:jc w:val="both"/>
        <w:rPr>
          <w:rFonts w:ascii="Times New Roman" w:eastAsia="Times New Roman" w:hAnsi="Times New Roman" w:cs="Times New Roman"/>
          <w:sz w:val="24"/>
          <w:szCs w:val="24"/>
        </w:rPr>
      </w:pPr>
    </w:p>
    <w:p w14:paraId="00003E6E" w14:textId="77777777" w:rsidR="000C1305" w:rsidRDefault="000C1305">
      <w:pPr>
        <w:spacing w:line="240" w:lineRule="auto"/>
        <w:jc w:val="both"/>
        <w:rPr>
          <w:rFonts w:ascii="Times New Roman" w:eastAsia="Times New Roman" w:hAnsi="Times New Roman" w:cs="Times New Roman"/>
          <w:sz w:val="24"/>
          <w:szCs w:val="24"/>
        </w:rPr>
      </w:pPr>
    </w:p>
    <w:p w14:paraId="00003E6F" w14:textId="77777777" w:rsidR="000C1305" w:rsidRDefault="000C1305">
      <w:pPr>
        <w:spacing w:line="240" w:lineRule="auto"/>
        <w:jc w:val="both"/>
        <w:rPr>
          <w:rFonts w:ascii="Times New Roman" w:eastAsia="Times New Roman" w:hAnsi="Times New Roman" w:cs="Times New Roman"/>
          <w:sz w:val="24"/>
          <w:szCs w:val="24"/>
        </w:rPr>
      </w:pPr>
    </w:p>
    <w:p w14:paraId="00003E70" w14:textId="77777777" w:rsidR="000C1305" w:rsidRDefault="000C1305">
      <w:pPr>
        <w:spacing w:line="240" w:lineRule="auto"/>
        <w:jc w:val="both"/>
        <w:rPr>
          <w:rFonts w:ascii="Times New Roman" w:eastAsia="Times New Roman" w:hAnsi="Times New Roman" w:cs="Times New Roman"/>
          <w:sz w:val="24"/>
          <w:szCs w:val="24"/>
        </w:rPr>
      </w:pPr>
    </w:p>
    <w:p w14:paraId="00003E71" w14:textId="77777777" w:rsidR="000C1305" w:rsidRDefault="000C1305">
      <w:pPr>
        <w:spacing w:line="240" w:lineRule="auto"/>
        <w:jc w:val="both"/>
        <w:rPr>
          <w:rFonts w:ascii="Times New Roman" w:eastAsia="Times New Roman" w:hAnsi="Times New Roman" w:cs="Times New Roman"/>
          <w:sz w:val="24"/>
          <w:szCs w:val="24"/>
        </w:rPr>
      </w:pPr>
    </w:p>
    <w:p w14:paraId="00003E72" w14:textId="77777777" w:rsidR="000C1305" w:rsidRDefault="000C1305">
      <w:pPr>
        <w:spacing w:line="240" w:lineRule="auto"/>
        <w:jc w:val="both"/>
        <w:rPr>
          <w:rFonts w:ascii="Times New Roman" w:eastAsia="Times New Roman" w:hAnsi="Times New Roman" w:cs="Times New Roman"/>
          <w:sz w:val="24"/>
          <w:szCs w:val="24"/>
        </w:rPr>
      </w:pPr>
    </w:p>
    <w:p w14:paraId="00003E73" w14:textId="77777777" w:rsidR="000C1305" w:rsidRDefault="000C1305">
      <w:pPr>
        <w:spacing w:line="240" w:lineRule="auto"/>
        <w:jc w:val="both"/>
        <w:rPr>
          <w:rFonts w:ascii="Times New Roman" w:eastAsia="Times New Roman" w:hAnsi="Times New Roman" w:cs="Times New Roman"/>
          <w:sz w:val="24"/>
          <w:szCs w:val="24"/>
        </w:rPr>
      </w:pPr>
    </w:p>
    <w:p w14:paraId="00003E74" w14:textId="77777777" w:rsidR="000C1305" w:rsidRDefault="000C1305">
      <w:pPr>
        <w:spacing w:line="240" w:lineRule="auto"/>
        <w:jc w:val="both"/>
        <w:rPr>
          <w:rFonts w:ascii="Times New Roman" w:eastAsia="Times New Roman" w:hAnsi="Times New Roman" w:cs="Times New Roman"/>
          <w:sz w:val="24"/>
          <w:szCs w:val="24"/>
        </w:rPr>
      </w:pPr>
    </w:p>
    <w:p w14:paraId="00003E75" w14:textId="77777777" w:rsidR="000C1305" w:rsidRDefault="000C1305">
      <w:pPr>
        <w:spacing w:line="240" w:lineRule="auto"/>
        <w:jc w:val="both"/>
        <w:rPr>
          <w:rFonts w:ascii="Times New Roman" w:eastAsia="Times New Roman" w:hAnsi="Times New Roman" w:cs="Times New Roman"/>
          <w:sz w:val="24"/>
          <w:szCs w:val="24"/>
        </w:rPr>
      </w:pPr>
    </w:p>
    <w:p w14:paraId="00003E76" w14:textId="77777777" w:rsidR="000C1305" w:rsidRDefault="000C1305">
      <w:pPr>
        <w:spacing w:line="240" w:lineRule="auto"/>
        <w:jc w:val="both"/>
        <w:rPr>
          <w:rFonts w:ascii="Times New Roman" w:eastAsia="Times New Roman" w:hAnsi="Times New Roman" w:cs="Times New Roman"/>
          <w:sz w:val="24"/>
          <w:szCs w:val="24"/>
        </w:rPr>
      </w:pPr>
    </w:p>
    <w:p w14:paraId="00003E77" w14:textId="77777777" w:rsidR="000C1305" w:rsidRDefault="000C1305">
      <w:pPr>
        <w:spacing w:line="240" w:lineRule="auto"/>
        <w:jc w:val="both"/>
        <w:rPr>
          <w:rFonts w:ascii="Times New Roman" w:eastAsia="Times New Roman" w:hAnsi="Times New Roman" w:cs="Times New Roman"/>
          <w:sz w:val="24"/>
          <w:szCs w:val="24"/>
        </w:rPr>
      </w:pPr>
    </w:p>
    <w:p w14:paraId="00003E78" w14:textId="77777777" w:rsidR="000C1305" w:rsidRDefault="000C1305">
      <w:pPr>
        <w:spacing w:line="240" w:lineRule="auto"/>
        <w:jc w:val="both"/>
        <w:rPr>
          <w:rFonts w:ascii="Times New Roman" w:eastAsia="Times New Roman" w:hAnsi="Times New Roman" w:cs="Times New Roman"/>
          <w:sz w:val="24"/>
          <w:szCs w:val="24"/>
        </w:rPr>
      </w:pPr>
    </w:p>
    <w:p w14:paraId="00003E79" w14:textId="77777777" w:rsidR="000C1305" w:rsidRDefault="000C1305">
      <w:pPr>
        <w:spacing w:line="240" w:lineRule="auto"/>
        <w:jc w:val="both"/>
        <w:rPr>
          <w:rFonts w:ascii="Times New Roman" w:eastAsia="Times New Roman" w:hAnsi="Times New Roman" w:cs="Times New Roman"/>
          <w:sz w:val="24"/>
          <w:szCs w:val="24"/>
        </w:rPr>
      </w:pPr>
    </w:p>
    <w:p w14:paraId="00003E7A" w14:textId="77777777" w:rsidR="000C1305" w:rsidRDefault="000C1305">
      <w:pPr>
        <w:spacing w:line="240" w:lineRule="auto"/>
        <w:jc w:val="both"/>
        <w:rPr>
          <w:rFonts w:ascii="Times New Roman" w:eastAsia="Times New Roman" w:hAnsi="Times New Roman" w:cs="Times New Roman"/>
          <w:sz w:val="24"/>
          <w:szCs w:val="24"/>
        </w:rPr>
      </w:pPr>
    </w:p>
    <w:p w14:paraId="00003E7B" w14:textId="77777777" w:rsidR="000C1305" w:rsidRDefault="000C1305">
      <w:pPr>
        <w:spacing w:line="240" w:lineRule="auto"/>
        <w:jc w:val="both"/>
        <w:rPr>
          <w:rFonts w:ascii="Times New Roman" w:eastAsia="Times New Roman" w:hAnsi="Times New Roman" w:cs="Times New Roman"/>
          <w:sz w:val="24"/>
          <w:szCs w:val="24"/>
        </w:rPr>
      </w:pPr>
    </w:p>
    <w:p w14:paraId="00003E7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37 LICZBA OSÓB W WIEKU 15-20 LAT PRZYPADAJĄCA NA JEDNO TECHNIKUM, 2017</w:t>
      </w:r>
    </w:p>
    <w:p w14:paraId="00003E7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667375" cy="3421727"/>
            <wp:effectExtent l="0" t="0" r="0" b="0"/>
            <wp:docPr id="366" name="image79.png"/>
            <wp:cNvGraphicFramePr/>
            <a:graphic xmlns:a="http://schemas.openxmlformats.org/drawingml/2006/main">
              <a:graphicData uri="http://schemas.openxmlformats.org/drawingml/2006/picture">
                <pic:pic xmlns:pic="http://schemas.openxmlformats.org/drawingml/2006/picture">
                  <pic:nvPicPr>
                    <pic:cNvPr id="0" name="image79.png"/>
                    <pic:cNvPicPr preferRelativeResize="0"/>
                  </pic:nvPicPr>
                  <pic:blipFill>
                    <a:blip r:embed="rId225"/>
                    <a:srcRect/>
                    <a:stretch>
                      <a:fillRect/>
                    </a:stretch>
                  </pic:blipFill>
                  <pic:spPr>
                    <a:xfrm>
                      <a:off x="0" y="0"/>
                      <a:ext cx="5667375" cy="3421727"/>
                    </a:xfrm>
                    <a:prstGeom prst="rect">
                      <a:avLst/>
                    </a:prstGeom>
                    <a:ln/>
                  </pic:spPr>
                </pic:pic>
              </a:graphicData>
            </a:graphic>
          </wp:inline>
        </w:drawing>
      </w:r>
    </w:p>
    <w:p w14:paraId="00003E7E"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7F" w14:textId="77777777" w:rsidR="000C1305" w:rsidRDefault="000C1305">
      <w:pPr>
        <w:spacing w:line="240" w:lineRule="auto"/>
        <w:rPr>
          <w:rFonts w:ascii="Times New Roman" w:eastAsia="Times New Roman" w:hAnsi="Times New Roman" w:cs="Times New Roman"/>
          <w:sz w:val="24"/>
          <w:szCs w:val="24"/>
        </w:rPr>
      </w:pPr>
    </w:p>
    <w:p w14:paraId="00003E80"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wysoka wartość wskaźnika (powyżej śr</w:t>
      </w:r>
      <w:r>
        <w:rPr>
          <w:rFonts w:ascii="Times New Roman" w:eastAsia="Times New Roman" w:hAnsi="Times New Roman" w:cs="Times New Roman"/>
          <w:sz w:val="24"/>
          <w:szCs w:val="24"/>
        </w:rPr>
        <w:t>edniej krajowej dla miast) dotyczy przede wszystkim miast regionalnych (Gdańsk – 1192 osoby w wieku 15-20 lat/1 technikum, Sopot – 1176) i mniejszych miast w otoczeniu Trójmiasta (np. Rumia – 2380, Pruszcz Gdański – 1431, Reda – 1206). Ponadto w 12 miastac</w:t>
      </w:r>
      <w:r>
        <w:rPr>
          <w:rFonts w:ascii="Times New Roman" w:eastAsia="Times New Roman" w:hAnsi="Times New Roman" w:cs="Times New Roman"/>
          <w:sz w:val="24"/>
          <w:szCs w:val="24"/>
        </w:rPr>
        <w:t>h województwa (wszystkie typ 5) nie funkcjonuje ani jedna placówka tego typu. Korzystna sytuacja dotyczy niektórych małych miast (typ 5, np. Człuchów – 88, Skórcz – 229, Puck – 257, Dzierzgoń – 304). Stosunkowo niska wartość wskaźnika dotyczy również Słups</w:t>
      </w:r>
      <w:r>
        <w:rPr>
          <w:rFonts w:ascii="Times New Roman" w:eastAsia="Times New Roman" w:hAnsi="Times New Roman" w:cs="Times New Roman"/>
          <w:sz w:val="24"/>
          <w:szCs w:val="24"/>
        </w:rPr>
        <w:t>ka (350).</w:t>
      </w:r>
    </w:p>
    <w:p w14:paraId="00003E8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miastach województwa pomorskiego na jedno technikum przypada średnio 673 osób w wieku 15-20 lat (wartość wyższa od średniej krajowej dla miast).</w:t>
      </w:r>
    </w:p>
    <w:p w14:paraId="00003E82" w14:textId="77777777" w:rsidR="000C1305" w:rsidRDefault="000C1305">
      <w:pPr>
        <w:spacing w:line="240" w:lineRule="auto"/>
        <w:rPr>
          <w:rFonts w:ascii="Times New Roman" w:eastAsia="Times New Roman" w:hAnsi="Times New Roman" w:cs="Times New Roman"/>
          <w:sz w:val="24"/>
          <w:szCs w:val="24"/>
        </w:rPr>
      </w:pPr>
    </w:p>
    <w:p w14:paraId="00003E83"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Zasadnicze szkoły zawodowe/szkoły branżowe</w:t>
      </w:r>
    </w:p>
    <w:p w14:paraId="00003E84" w14:textId="77777777" w:rsidR="000C1305" w:rsidRDefault="000C1305">
      <w:pPr>
        <w:spacing w:line="240" w:lineRule="auto"/>
        <w:rPr>
          <w:rFonts w:ascii="Times New Roman" w:eastAsia="Times New Roman" w:hAnsi="Times New Roman" w:cs="Times New Roman"/>
          <w:sz w:val="24"/>
          <w:szCs w:val="24"/>
        </w:rPr>
      </w:pPr>
    </w:p>
    <w:p w14:paraId="00003E85"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analizie liczbę ludności w wieku 15-18 lat odniesion</w:t>
      </w:r>
      <w:r>
        <w:rPr>
          <w:rFonts w:ascii="Times New Roman" w:eastAsia="Times New Roman" w:hAnsi="Times New Roman" w:cs="Times New Roman"/>
          <w:sz w:val="24"/>
          <w:szCs w:val="24"/>
        </w:rPr>
        <w:t>o do liczby placówek szkolnych (liczba osób w danym wieku przypadająca na jedną szkołę zawodową).</w:t>
      </w:r>
    </w:p>
    <w:p w14:paraId="00003E86" w14:textId="77777777" w:rsidR="000C1305" w:rsidRDefault="000C1305">
      <w:pPr>
        <w:spacing w:line="240" w:lineRule="auto"/>
        <w:jc w:val="both"/>
        <w:rPr>
          <w:rFonts w:ascii="Times New Roman" w:eastAsia="Times New Roman" w:hAnsi="Times New Roman" w:cs="Times New Roman"/>
          <w:sz w:val="24"/>
          <w:szCs w:val="24"/>
        </w:rPr>
      </w:pPr>
    </w:p>
    <w:p w14:paraId="00003E87" w14:textId="77777777" w:rsidR="000C1305" w:rsidRDefault="000C1305">
      <w:pPr>
        <w:spacing w:line="240" w:lineRule="auto"/>
        <w:jc w:val="both"/>
        <w:rPr>
          <w:rFonts w:ascii="Times New Roman" w:eastAsia="Times New Roman" w:hAnsi="Times New Roman" w:cs="Times New Roman"/>
          <w:sz w:val="24"/>
          <w:szCs w:val="24"/>
        </w:rPr>
      </w:pPr>
    </w:p>
    <w:p w14:paraId="00003E88" w14:textId="77777777" w:rsidR="000C1305" w:rsidRDefault="000C1305">
      <w:pPr>
        <w:spacing w:line="240" w:lineRule="auto"/>
        <w:jc w:val="both"/>
        <w:rPr>
          <w:rFonts w:ascii="Times New Roman" w:eastAsia="Times New Roman" w:hAnsi="Times New Roman" w:cs="Times New Roman"/>
          <w:sz w:val="24"/>
          <w:szCs w:val="24"/>
        </w:rPr>
      </w:pPr>
    </w:p>
    <w:p w14:paraId="00003E89" w14:textId="77777777" w:rsidR="000C1305" w:rsidRDefault="000C1305">
      <w:pPr>
        <w:spacing w:line="240" w:lineRule="auto"/>
        <w:jc w:val="both"/>
        <w:rPr>
          <w:rFonts w:ascii="Times New Roman" w:eastAsia="Times New Roman" w:hAnsi="Times New Roman" w:cs="Times New Roman"/>
          <w:sz w:val="24"/>
          <w:szCs w:val="24"/>
        </w:rPr>
      </w:pPr>
    </w:p>
    <w:p w14:paraId="00003E8A" w14:textId="77777777" w:rsidR="000C1305" w:rsidRDefault="000C1305">
      <w:pPr>
        <w:spacing w:line="240" w:lineRule="auto"/>
        <w:jc w:val="both"/>
        <w:rPr>
          <w:rFonts w:ascii="Times New Roman" w:eastAsia="Times New Roman" w:hAnsi="Times New Roman" w:cs="Times New Roman"/>
          <w:sz w:val="24"/>
          <w:szCs w:val="24"/>
        </w:rPr>
      </w:pPr>
    </w:p>
    <w:p w14:paraId="00003E8B" w14:textId="77777777" w:rsidR="000C1305" w:rsidRDefault="000C1305">
      <w:pPr>
        <w:spacing w:line="240" w:lineRule="auto"/>
        <w:jc w:val="both"/>
        <w:rPr>
          <w:rFonts w:ascii="Times New Roman" w:eastAsia="Times New Roman" w:hAnsi="Times New Roman" w:cs="Times New Roman"/>
          <w:sz w:val="24"/>
          <w:szCs w:val="24"/>
        </w:rPr>
      </w:pPr>
    </w:p>
    <w:p w14:paraId="00003E8C" w14:textId="77777777" w:rsidR="000C1305" w:rsidRDefault="000C1305">
      <w:pPr>
        <w:spacing w:line="240" w:lineRule="auto"/>
        <w:jc w:val="both"/>
        <w:rPr>
          <w:rFonts w:ascii="Times New Roman" w:eastAsia="Times New Roman" w:hAnsi="Times New Roman" w:cs="Times New Roman"/>
          <w:sz w:val="24"/>
          <w:szCs w:val="24"/>
        </w:rPr>
      </w:pPr>
    </w:p>
    <w:p w14:paraId="00003E8D" w14:textId="77777777" w:rsidR="000C1305" w:rsidRDefault="000C1305">
      <w:pPr>
        <w:spacing w:line="240" w:lineRule="auto"/>
        <w:jc w:val="both"/>
        <w:rPr>
          <w:rFonts w:ascii="Times New Roman" w:eastAsia="Times New Roman" w:hAnsi="Times New Roman" w:cs="Times New Roman"/>
          <w:sz w:val="24"/>
          <w:szCs w:val="24"/>
        </w:rPr>
      </w:pPr>
    </w:p>
    <w:p w14:paraId="00003E8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38. LICZBA OSÓB W WIEKU 15-18 LAT PRZYPADAJĄCA NA JEDNĄ SZKOŁĘ ZAWODOWĄ/SZKOŁĘ BRANŻOWĄ, 2017</w:t>
      </w:r>
    </w:p>
    <w:p w14:paraId="00003E8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760410" cy="3225800"/>
            <wp:effectExtent l="0" t="0" r="0" b="0"/>
            <wp:docPr id="364" name="image80.png"/>
            <wp:cNvGraphicFramePr/>
            <a:graphic xmlns:a="http://schemas.openxmlformats.org/drawingml/2006/main">
              <a:graphicData uri="http://schemas.openxmlformats.org/drawingml/2006/picture">
                <pic:pic xmlns:pic="http://schemas.openxmlformats.org/drawingml/2006/picture">
                  <pic:nvPicPr>
                    <pic:cNvPr id="0" name="image80.png"/>
                    <pic:cNvPicPr preferRelativeResize="0"/>
                  </pic:nvPicPr>
                  <pic:blipFill>
                    <a:blip r:embed="rId226"/>
                    <a:srcRect/>
                    <a:stretch>
                      <a:fillRect/>
                    </a:stretch>
                  </pic:blipFill>
                  <pic:spPr>
                    <a:xfrm>
                      <a:off x="0" y="0"/>
                      <a:ext cx="5760410" cy="3225800"/>
                    </a:xfrm>
                    <a:prstGeom prst="rect">
                      <a:avLst/>
                    </a:prstGeom>
                    <a:ln/>
                  </pic:spPr>
                </pic:pic>
              </a:graphicData>
            </a:graphic>
          </wp:inline>
        </w:drawing>
      </w:r>
    </w:p>
    <w:p w14:paraId="00003E90"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91" w14:textId="77777777" w:rsidR="000C1305" w:rsidRDefault="000C1305">
      <w:pPr>
        <w:spacing w:line="240" w:lineRule="auto"/>
        <w:rPr>
          <w:rFonts w:ascii="Times New Roman" w:eastAsia="Times New Roman" w:hAnsi="Times New Roman" w:cs="Times New Roman"/>
          <w:strike/>
          <w:sz w:val="24"/>
          <w:szCs w:val="24"/>
        </w:rPr>
      </w:pPr>
    </w:p>
    <w:p w14:paraId="00003E92" w14:textId="77777777" w:rsidR="000C1305" w:rsidRDefault="003D2CD8">
      <w:pPr>
        <w:jc w:val="both"/>
        <w:rPr>
          <w:rFonts w:ascii="Times New Roman" w:eastAsia="Times New Roman" w:hAnsi="Times New Roman" w:cs="Times New Roman"/>
          <w:strike/>
          <w:sz w:val="24"/>
          <w:szCs w:val="24"/>
        </w:rPr>
      </w:pPr>
      <w:r>
        <w:rPr>
          <w:rFonts w:ascii="Times New Roman" w:eastAsia="Times New Roman" w:hAnsi="Times New Roman" w:cs="Times New Roman"/>
          <w:sz w:val="24"/>
          <w:szCs w:val="24"/>
        </w:rPr>
        <w:t>W województwie pomorskim zauważalna jest wysoka wartość anali</w:t>
      </w:r>
      <w:r>
        <w:rPr>
          <w:rFonts w:ascii="Times New Roman" w:eastAsia="Times New Roman" w:hAnsi="Times New Roman" w:cs="Times New Roman"/>
          <w:sz w:val="24"/>
          <w:szCs w:val="24"/>
        </w:rPr>
        <w:t xml:space="preserve">zowanego wskaźnika w przypadku miast regionalnych (Gdańsk – 751 osób w wieku 15-18 lat/1 placówkę szkolną, Sopot – 671, Gdynia – 874). Najwyższa wartość wskaźnika, kilkukrotnie przekraczająca średnią krajową dla miast, dotyczy Rumii (1407). Ponadto wysoką </w:t>
      </w:r>
      <w:r>
        <w:rPr>
          <w:rFonts w:ascii="Times New Roman" w:eastAsia="Times New Roman" w:hAnsi="Times New Roman" w:cs="Times New Roman"/>
          <w:sz w:val="24"/>
          <w:szCs w:val="24"/>
        </w:rPr>
        <w:t>wartością wskaźnika charakteryzują się niektóre miasta powiatowe (Pruszcz Gdański – 901, Starogard Gdański – 444, Malbork – 379). W 11 miastach województwa nie funkcjonują placówki szkolne tego typu (w tym w Sztumie, mieście powiatowym).</w:t>
      </w:r>
    </w:p>
    <w:p w14:paraId="00003E93" w14:textId="77777777" w:rsidR="000C1305" w:rsidRDefault="000C1305">
      <w:pPr>
        <w:spacing w:line="240" w:lineRule="auto"/>
        <w:rPr>
          <w:rFonts w:ascii="Times New Roman" w:eastAsia="Times New Roman" w:hAnsi="Times New Roman" w:cs="Times New Roman"/>
          <w:sz w:val="24"/>
          <w:szCs w:val="24"/>
        </w:rPr>
      </w:pPr>
    </w:p>
    <w:p w14:paraId="00003E94" w14:textId="77777777" w:rsidR="000C1305" w:rsidRDefault="000C1305">
      <w:pPr>
        <w:spacing w:line="240" w:lineRule="auto"/>
        <w:rPr>
          <w:rFonts w:ascii="Times New Roman" w:eastAsia="Times New Roman" w:hAnsi="Times New Roman" w:cs="Times New Roman"/>
          <w:sz w:val="24"/>
          <w:szCs w:val="24"/>
        </w:rPr>
      </w:pPr>
    </w:p>
    <w:p w14:paraId="00003E95"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Szkoły artystycz</w:t>
      </w:r>
      <w:r>
        <w:rPr>
          <w:rFonts w:ascii="Times New Roman" w:eastAsia="Times New Roman" w:hAnsi="Times New Roman" w:cs="Times New Roman"/>
          <w:b/>
          <w:sz w:val="24"/>
          <w:szCs w:val="24"/>
        </w:rPr>
        <w:t>ne</w:t>
      </w:r>
    </w:p>
    <w:p w14:paraId="00003E96" w14:textId="77777777" w:rsidR="000C1305" w:rsidRDefault="000C1305">
      <w:pPr>
        <w:spacing w:line="240" w:lineRule="auto"/>
        <w:rPr>
          <w:rFonts w:ascii="Times New Roman" w:eastAsia="Times New Roman" w:hAnsi="Times New Roman" w:cs="Times New Roman"/>
          <w:b/>
          <w:sz w:val="24"/>
          <w:szCs w:val="24"/>
        </w:rPr>
      </w:pPr>
    </w:p>
    <w:p w14:paraId="00003E97"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Wykorzystany wskaźnik jest destymulantą. Mówi o liczbie osób w wieku 6-23 lata na jedną szkołę artystyczną. W Polsce nie ma dużych różnic w zakresie wyposażenia miast w poszczególnych typach w szkoły artystyczne.</w:t>
      </w:r>
    </w:p>
    <w:p w14:paraId="00003E98" w14:textId="77777777" w:rsidR="000C1305" w:rsidRDefault="000C1305">
      <w:pPr>
        <w:jc w:val="both"/>
        <w:rPr>
          <w:rFonts w:ascii="Times New Roman" w:eastAsia="Times New Roman" w:hAnsi="Times New Roman" w:cs="Times New Roman"/>
          <w:sz w:val="24"/>
          <w:szCs w:val="24"/>
        </w:rPr>
      </w:pPr>
    </w:p>
    <w:p w14:paraId="00003E99" w14:textId="77777777" w:rsidR="000C1305" w:rsidRDefault="000C1305">
      <w:pPr>
        <w:spacing w:line="240" w:lineRule="auto"/>
        <w:jc w:val="both"/>
        <w:rPr>
          <w:rFonts w:ascii="Times New Roman" w:eastAsia="Times New Roman" w:hAnsi="Times New Roman" w:cs="Times New Roman"/>
          <w:sz w:val="24"/>
          <w:szCs w:val="24"/>
        </w:rPr>
      </w:pPr>
    </w:p>
    <w:p w14:paraId="00003E9A" w14:textId="77777777" w:rsidR="000C1305" w:rsidRDefault="000C1305">
      <w:pPr>
        <w:spacing w:line="240" w:lineRule="auto"/>
        <w:jc w:val="both"/>
        <w:rPr>
          <w:rFonts w:ascii="Times New Roman" w:eastAsia="Times New Roman" w:hAnsi="Times New Roman" w:cs="Times New Roman"/>
          <w:sz w:val="24"/>
          <w:szCs w:val="24"/>
        </w:rPr>
      </w:pPr>
    </w:p>
    <w:p w14:paraId="00003E9B" w14:textId="77777777" w:rsidR="000C1305" w:rsidRDefault="000C1305">
      <w:pPr>
        <w:spacing w:line="240" w:lineRule="auto"/>
        <w:jc w:val="both"/>
        <w:rPr>
          <w:rFonts w:ascii="Times New Roman" w:eastAsia="Times New Roman" w:hAnsi="Times New Roman" w:cs="Times New Roman"/>
          <w:sz w:val="24"/>
          <w:szCs w:val="24"/>
        </w:rPr>
      </w:pPr>
    </w:p>
    <w:p w14:paraId="00003E9C" w14:textId="77777777" w:rsidR="000C1305" w:rsidRDefault="000C1305">
      <w:pPr>
        <w:spacing w:line="240" w:lineRule="auto"/>
        <w:jc w:val="both"/>
        <w:rPr>
          <w:rFonts w:ascii="Times New Roman" w:eastAsia="Times New Roman" w:hAnsi="Times New Roman" w:cs="Times New Roman"/>
          <w:sz w:val="24"/>
          <w:szCs w:val="24"/>
        </w:rPr>
      </w:pPr>
    </w:p>
    <w:p w14:paraId="00003E9D" w14:textId="77777777" w:rsidR="000C1305" w:rsidRDefault="000C1305">
      <w:pPr>
        <w:spacing w:line="240" w:lineRule="auto"/>
        <w:jc w:val="both"/>
        <w:rPr>
          <w:rFonts w:ascii="Times New Roman" w:eastAsia="Times New Roman" w:hAnsi="Times New Roman" w:cs="Times New Roman"/>
          <w:sz w:val="24"/>
          <w:szCs w:val="24"/>
        </w:rPr>
      </w:pPr>
    </w:p>
    <w:p w14:paraId="00003E9E" w14:textId="77777777" w:rsidR="000C1305" w:rsidRDefault="000C1305">
      <w:pPr>
        <w:spacing w:line="240" w:lineRule="auto"/>
        <w:jc w:val="both"/>
        <w:rPr>
          <w:rFonts w:ascii="Times New Roman" w:eastAsia="Times New Roman" w:hAnsi="Times New Roman" w:cs="Times New Roman"/>
          <w:sz w:val="24"/>
          <w:szCs w:val="24"/>
        </w:rPr>
      </w:pPr>
    </w:p>
    <w:p w14:paraId="00003E9F" w14:textId="77777777" w:rsidR="000C1305" w:rsidRDefault="000C1305">
      <w:pPr>
        <w:spacing w:line="240" w:lineRule="auto"/>
        <w:jc w:val="both"/>
        <w:rPr>
          <w:rFonts w:ascii="Times New Roman" w:eastAsia="Times New Roman" w:hAnsi="Times New Roman" w:cs="Times New Roman"/>
          <w:sz w:val="24"/>
          <w:szCs w:val="24"/>
        </w:rPr>
      </w:pPr>
    </w:p>
    <w:p w14:paraId="00003EA0" w14:textId="77777777" w:rsidR="000C1305" w:rsidRDefault="000C1305">
      <w:pPr>
        <w:spacing w:line="240" w:lineRule="auto"/>
        <w:jc w:val="both"/>
        <w:rPr>
          <w:rFonts w:ascii="Times New Roman" w:eastAsia="Times New Roman" w:hAnsi="Times New Roman" w:cs="Times New Roman"/>
          <w:sz w:val="24"/>
          <w:szCs w:val="24"/>
        </w:rPr>
      </w:pPr>
    </w:p>
    <w:p w14:paraId="00003EA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39. LICZBA MIESZKAŃCÓW W </w:t>
      </w:r>
      <w:r>
        <w:rPr>
          <w:rFonts w:ascii="Times New Roman" w:eastAsia="Times New Roman" w:hAnsi="Times New Roman" w:cs="Times New Roman"/>
          <w:sz w:val="24"/>
          <w:szCs w:val="24"/>
        </w:rPr>
        <w:t>WIEKU 6-23 LATA NA JEDNĄ SZKOŁĘ ARTYSTYCZNĄ, 2017</w:t>
      </w:r>
    </w:p>
    <w:p w14:paraId="00003EA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760410" cy="3225800"/>
            <wp:effectExtent l="0" t="0" r="0" b="0"/>
            <wp:docPr id="357"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227"/>
                    <a:srcRect/>
                    <a:stretch>
                      <a:fillRect/>
                    </a:stretch>
                  </pic:blipFill>
                  <pic:spPr>
                    <a:xfrm>
                      <a:off x="0" y="0"/>
                      <a:ext cx="5760410" cy="3225800"/>
                    </a:xfrm>
                    <a:prstGeom prst="rect">
                      <a:avLst/>
                    </a:prstGeom>
                    <a:ln/>
                  </pic:spPr>
                </pic:pic>
              </a:graphicData>
            </a:graphic>
          </wp:inline>
        </w:drawing>
      </w:r>
    </w:p>
    <w:p w14:paraId="00003EA3"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A4" w14:textId="77777777" w:rsidR="000C1305" w:rsidRDefault="000C1305">
      <w:pPr>
        <w:spacing w:line="240" w:lineRule="auto"/>
        <w:rPr>
          <w:rFonts w:ascii="Times New Roman" w:eastAsia="Times New Roman" w:hAnsi="Times New Roman" w:cs="Times New Roman"/>
          <w:strike/>
          <w:sz w:val="24"/>
          <w:szCs w:val="24"/>
        </w:rPr>
      </w:pPr>
    </w:p>
    <w:p w14:paraId="00003EA5"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województwie pomorskim średnia liczba mieszkańców w miastach w wieku 6-23 przypadających na jedną szkołę artystyczną wyniosła 6924 osób co jest wskaźnikiem wyższym niż średnia krajowa (5529 osób). W Trójmieście sytuacja jest dość zróżnicowana, od dobrze </w:t>
      </w:r>
      <w:r>
        <w:rPr>
          <w:rFonts w:ascii="Times New Roman" w:eastAsia="Times New Roman" w:hAnsi="Times New Roman" w:cs="Times New Roman"/>
          <w:sz w:val="24"/>
          <w:szCs w:val="24"/>
        </w:rPr>
        <w:t>wyposażonego w szkoły artystyczne Sopotu (4752 osób na jedną szkołę) do Gdyni, gdzie można byłoby pomyśleć o poprawie sytuacji w tym zakresie (aż 7895 osób na jedną szkołę), choć na pewno część osób mieszkających na obszarze metropolitalnym dojeżdża do szk</w:t>
      </w:r>
      <w:r>
        <w:rPr>
          <w:rFonts w:ascii="Times New Roman" w:eastAsia="Times New Roman" w:hAnsi="Times New Roman" w:cs="Times New Roman"/>
          <w:sz w:val="24"/>
          <w:szCs w:val="24"/>
        </w:rPr>
        <w:t>ół artystycznych w Sopocie. Dobrze prezentują się miasta subregionalne, szczególnie Słupsk (3705). Natomiast miasta powiatowe są w regionie relatywnie słabo wyposażone w szkoły artystyczne.</w:t>
      </w:r>
    </w:p>
    <w:p w14:paraId="00003EA6" w14:textId="77777777" w:rsidR="000C1305" w:rsidRDefault="000C1305">
      <w:pPr>
        <w:spacing w:line="240" w:lineRule="auto"/>
        <w:rPr>
          <w:rFonts w:ascii="Times New Roman" w:eastAsia="Times New Roman" w:hAnsi="Times New Roman" w:cs="Times New Roman"/>
          <w:b/>
          <w:strike/>
          <w:sz w:val="24"/>
          <w:szCs w:val="24"/>
        </w:rPr>
      </w:pPr>
    </w:p>
    <w:p w14:paraId="00003EA7"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Szkoły policealne</w:t>
      </w:r>
    </w:p>
    <w:p w14:paraId="00003EA8" w14:textId="77777777" w:rsidR="000C1305" w:rsidRDefault="000C1305">
      <w:pPr>
        <w:spacing w:line="240" w:lineRule="auto"/>
        <w:rPr>
          <w:rFonts w:ascii="Times New Roman" w:eastAsia="Times New Roman" w:hAnsi="Times New Roman" w:cs="Times New Roman"/>
          <w:b/>
          <w:sz w:val="24"/>
          <w:szCs w:val="24"/>
        </w:rPr>
      </w:pPr>
    </w:p>
    <w:p w14:paraId="00003EA9"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 województwie pomorskim szkoły policealne sko</w:t>
      </w:r>
      <w:r>
        <w:rPr>
          <w:rFonts w:ascii="Times New Roman" w:eastAsia="Times New Roman" w:hAnsi="Times New Roman" w:cs="Times New Roman"/>
          <w:sz w:val="24"/>
          <w:szCs w:val="24"/>
        </w:rPr>
        <w:t>ncentrowane są głównie w Trójmieście (44 w Gdańsku, 22 w Gdyni i 3 w Sopocie). Z miast subregionalnych zdecydowanie więcej szkół tego typu jest w Słupsku (14) niż w Tczewie (2). Z pozostałych miast powiatowych warto wyróżnić Starogard Gdański, gdzie zlokal</w:t>
      </w:r>
      <w:r>
        <w:rPr>
          <w:rFonts w:ascii="Times New Roman" w:eastAsia="Times New Roman" w:hAnsi="Times New Roman" w:cs="Times New Roman"/>
          <w:sz w:val="24"/>
          <w:szCs w:val="24"/>
        </w:rPr>
        <w:t>izowano aż 11 szkół policealnych.</w:t>
      </w:r>
    </w:p>
    <w:p w14:paraId="00003EAA" w14:textId="77777777" w:rsidR="000C1305" w:rsidRDefault="000C1305">
      <w:pPr>
        <w:spacing w:line="240" w:lineRule="auto"/>
        <w:rPr>
          <w:rFonts w:ascii="Times New Roman" w:eastAsia="Times New Roman" w:hAnsi="Times New Roman" w:cs="Times New Roman"/>
          <w:b/>
          <w:sz w:val="24"/>
          <w:szCs w:val="24"/>
        </w:rPr>
      </w:pPr>
    </w:p>
    <w:p w14:paraId="00003EAB" w14:textId="77777777" w:rsidR="000C1305" w:rsidRDefault="000C1305">
      <w:pPr>
        <w:spacing w:line="240" w:lineRule="auto"/>
        <w:jc w:val="both"/>
        <w:rPr>
          <w:rFonts w:ascii="Times New Roman" w:eastAsia="Times New Roman" w:hAnsi="Times New Roman" w:cs="Times New Roman"/>
          <w:sz w:val="24"/>
          <w:szCs w:val="24"/>
        </w:rPr>
      </w:pPr>
    </w:p>
    <w:p w14:paraId="00003EAC" w14:textId="77777777" w:rsidR="000C1305" w:rsidRDefault="000C1305">
      <w:pPr>
        <w:spacing w:line="240" w:lineRule="auto"/>
        <w:jc w:val="both"/>
        <w:rPr>
          <w:rFonts w:ascii="Times New Roman" w:eastAsia="Times New Roman" w:hAnsi="Times New Roman" w:cs="Times New Roman"/>
          <w:sz w:val="24"/>
          <w:szCs w:val="24"/>
        </w:rPr>
      </w:pPr>
    </w:p>
    <w:p w14:paraId="00003EAD" w14:textId="77777777" w:rsidR="000C1305" w:rsidRDefault="000C1305">
      <w:pPr>
        <w:spacing w:line="240" w:lineRule="auto"/>
        <w:jc w:val="both"/>
        <w:rPr>
          <w:rFonts w:ascii="Times New Roman" w:eastAsia="Times New Roman" w:hAnsi="Times New Roman" w:cs="Times New Roman"/>
          <w:sz w:val="24"/>
          <w:szCs w:val="24"/>
        </w:rPr>
      </w:pPr>
    </w:p>
    <w:p w14:paraId="00003EAE" w14:textId="77777777" w:rsidR="000C1305" w:rsidRDefault="000C1305">
      <w:pPr>
        <w:spacing w:line="240" w:lineRule="auto"/>
        <w:jc w:val="both"/>
        <w:rPr>
          <w:rFonts w:ascii="Times New Roman" w:eastAsia="Times New Roman" w:hAnsi="Times New Roman" w:cs="Times New Roman"/>
          <w:sz w:val="24"/>
          <w:szCs w:val="24"/>
        </w:rPr>
      </w:pPr>
    </w:p>
    <w:p w14:paraId="00003EAF" w14:textId="77777777" w:rsidR="000C1305" w:rsidRDefault="000C1305">
      <w:pPr>
        <w:spacing w:line="240" w:lineRule="auto"/>
        <w:jc w:val="both"/>
        <w:rPr>
          <w:rFonts w:ascii="Times New Roman" w:eastAsia="Times New Roman" w:hAnsi="Times New Roman" w:cs="Times New Roman"/>
          <w:sz w:val="24"/>
          <w:szCs w:val="24"/>
        </w:rPr>
      </w:pPr>
    </w:p>
    <w:p w14:paraId="00003EB0" w14:textId="77777777" w:rsidR="000C1305" w:rsidRDefault="000C1305">
      <w:pPr>
        <w:spacing w:line="240" w:lineRule="auto"/>
        <w:jc w:val="both"/>
        <w:rPr>
          <w:rFonts w:ascii="Times New Roman" w:eastAsia="Times New Roman" w:hAnsi="Times New Roman" w:cs="Times New Roman"/>
          <w:sz w:val="24"/>
          <w:szCs w:val="24"/>
        </w:rPr>
      </w:pPr>
    </w:p>
    <w:p w14:paraId="00003EB1"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40. LICZBA MIESZKAŃCÓW W WIEKU 20+ NA JEDNĄ SZKOŁĘ POLICEALNĄ, 2017</w:t>
      </w:r>
    </w:p>
    <w:p w14:paraId="00003EB2"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pl-PL"/>
        </w:rPr>
        <w:lastRenderedPageBreak/>
        <w:drawing>
          <wp:inline distT="0" distB="0" distL="0" distR="0">
            <wp:extent cx="5760410" cy="2374900"/>
            <wp:effectExtent l="0" t="0" r="0" b="0"/>
            <wp:docPr id="355" name="image75.png"/>
            <wp:cNvGraphicFramePr/>
            <a:graphic xmlns:a="http://schemas.openxmlformats.org/drawingml/2006/main">
              <a:graphicData uri="http://schemas.openxmlformats.org/drawingml/2006/picture">
                <pic:pic xmlns:pic="http://schemas.openxmlformats.org/drawingml/2006/picture">
                  <pic:nvPicPr>
                    <pic:cNvPr id="0" name="image75.png"/>
                    <pic:cNvPicPr preferRelativeResize="0"/>
                  </pic:nvPicPr>
                  <pic:blipFill>
                    <a:blip r:embed="rId228"/>
                    <a:srcRect/>
                    <a:stretch>
                      <a:fillRect/>
                    </a:stretch>
                  </pic:blipFill>
                  <pic:spPr>
                    <a:xfrm>
                      <a:off x="0" y="0"/>
                      <a:ext cx="5760410" cy="2374900"/>
                    </a:xfrm>
                    <a:prstGeom prst="rect">
                      <a:avLst/>
                    </a:prstGeom>
                    <a:ln/>
                  </pic:spPr>
                </pic:pic>
              </a:graphicData>
            </a:graphic>
          </wp:inline>
        </w:drawing>
      </w:r>
    </w:p>
    <w:p w14:paraId="00003EB3"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w:t>
      </w:r>
      <w:r>
        <w:rPr>
          <w:rFonts w:ascii="Times New Roman" w:eastAsia="Times New Roman" w:hAnsi="Times New Roman" w:cs="Times New Roman"/>
          <w:i/>
          <w:sz w:val="24"/>
          <w:szCs w:val="24"/>
        </w:rPr>
        <w:t>rzennych między ośrodkami miejskimi i ich otoczeniem”</w:t>
      </w:r>
    </w:p>
    <w:p w14:paraId="00003EB4" w14:textId="77777777" w:rsidR="000C1305" w:rsidRDefault="000C1305">
      <w:pPr>
        <w:spacing w:line="240" w:lineRule="auto"/>
        <w:rPr>
          <w:rFonts w:ascii="Times New Roman" w:eastAsia="Times New Roman" w:hAnsi="Times New Roman" w:cs="Times New Roman"/>
          <w:sz w:val="24"/>
          <w:szCs w:val="24"/>
        </w:rPr>
      </w:pPr>
    </w:p>
    <w:p w14:paraId="00003EB5"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Uczelnie wyższe, jednostki naukowo-badawcze i biblioteki naukowe</w:t>
      </w:r>
    </w:p>
    <w:p w14:paraId="00003EB6" w14:textId="77777777" w:rsidR="000C1305" w:rsidRDefault="000C1305">
      <w:pPr>
        <w:spacing w:line="240" w:lineRule="auto"/>
        <w:rPr>
          <w:rFonts w:ascii="Times New Roman" w:eastAsia="Times New Roman" w:hAnsi="Times New Roman" w:cs="Times New Roman"/>
          <w:sz w:val="24"/>
          <w:szCs w:val="24"/>
        </w:rPr>
      </w:pPr>
    </w:p>
    <w:p w14:paraId="00003EB7"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Liczba uczelni wyższych oraz jednostek naukowo-badawczych jest jednym ze wskaźników warunkujących kapitał ludzki w mieście. Dane dotycz</w:t>
      </w:r>
      <w:r>
        <w:rPr>
          <w:rFonts w:ascii="Times New Roman" w:eastAsia="Times New Roman" w:hAnsi="Times New Roman" w:cs="Times New Roman"/>
          <w:sz w:val="24"/>
          <w:szCs w:val="24"/>
        </w:rPr>
        <w:t>ą liczby uczelni publicznych, w tym zawodowych oraz niepublicznych, jednostek naukowo-badawczych oraz bibliotek naukowych. W ostatnich latach ze względu na malejąca liczbę studentów w Polsce liczba uczelni wyższych, przede wszystkim tych niepublicznych zna</w:t>
      </w:r>
      <w:r>
        <w:rPr>
          <w:rFonts w:ascii="Times New Roman" w:eastAsia="Times New Roman" w:hAnsi="Times New Roman" w:cs="Times New Roman"/>
          <w:sz w:val="24"/>
          <w:szCs w:val="24"/>
        </w:rPr>
        <w:t xml:space="preserve">cząco się zmniejszyła. </w:t>
      </w:r>
    </w:p>
    <w:p w14:paraId="00003EB8" w14:textId="77777777" w:rsidR="000C1305" w:rsidRDefault="000C1305">
      <w:pPr>
        <w:spacing w:line="240" w:lineRule="auto"/>
        <w:rPr>
          <w:rFonts w:ascii="Times New Roman" w:eastAsia="Times New Roman" w:hAnsi="Times New Roman" w:cs="Times New Roman"/>
          <w:sz w:val="24"/>
          <w:szCs w:val="24"/>
        </w:rPr>
      </w:pPr>
    </w:p>
    <w:p w14:paraId="00003EB9"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118. UCZELNIE WYŻSZE, JEDNOSTKI NAUKOWO-BADAWCZE I BIBLIOTEKI NAUKOWE WEDŁUG PROFILU I LOKALIZACJI, 2019.</w:t>
      </w:r>
    </w:p>
    <w:p w14:paraId="00003EBA" w14:textId="77777777" w:rsidR="000C1305" w:rsidRDefault="003D2CD8">
      <w:pPr>
        <w:spacing w:line="240" w:lineRule="auto"/>
        <w:rPr>
          <w:rFonts w:ascii="Times New Roman" w:eastAsia="Times New Roman" w:hAnsi="Times New Roman" w:cs="Times New Roman"/>
          <w:color w:val="538135"/>
          <w:sz w:val="24"/>
          <w:szCs w:val="24"/>
        </w:rPr>
      </w:pPr>
      <w:r>
        <w:rPr>
          <w:rFonts w:ascii="Times New Roman" w:eastAsia="Times New Roman" w:hAnsi="Times New Roman" w:cs="Times New Roman"/>
          <w:noProof/>
          <w:color w:val="538135"/>
          <w:sz w:val="24"/>
          <w:szCs w:val="24"/>
          <w:lang w:val="pl-PL"/>
        </w:rPr>
        <w:drawing>
          <wp:inline distT="0" distB="0" distL="0" distR="0">
            <wp:extent cx="5545512" cy="2460583"/>
            <wp:effectExtent l="0" t="0" r="0" b="0"/>
            <wp:docPr id="359" name="image68.png"/>
            <wp:cNvGraphicFramePr/>
            <a:graphic xmlns:a="http://schemas.openxmlformats.org/drawingml/2006/main">
              <a:graphicData uri="http://schemas.openxmlformats.org/drawingml/2006/picture">
                <pic:pic xmlns:pic="http://schemas.openxmlformats.org/drawingml/2006/picture">
                  <pic:nvPicPr>
                    <pic:cNvPr id="0" name="image68.png"/>
                    <pic:cNvPicPr preferRelativeResize="0"/>
                  </pic:nvPicPr>
                  <pic:blipFill>
                    <a:blip r:embed="rId229"/>
                    <a:srcRect/>
                    <a:stretch>
                      <a:fillRect/>
                    </a:stretch>
                  </pic:blipFill>
                  <pic:spPr>
                    <a:xfrm>
                      <a:off x="0" y="0"/>
                      <a:ext cx="5545512" cy="2460583"/>
                    </a:xfrm>
                    <a:prstGeom prst="rect">
                      <a:avLst/>
                    </a:prstGeom>
                    <a:ln/>
                  </pic:spPr>
                </pic:pic>
              </a:graphicData>
            </a:graphic>
          </wp:inline>
        </w:drawing>
      </w:r>
    </w:p>
    <w:p w14:paraId="00003EBB"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BC" w14:textId="77777777" w:rsidR="000C1305" w:rsidRDefault="000C1305">
      <w:pPr>
        <w:spacing w:line="240" w:lineRule="auto"/>
        <w:rPr>
          <w:rFonts w:ascii="Times New Roman" w:eastAsia="Times New Roman" w:hAnsi="Times New Roman" w:cs="Times New Roman"/>
          <w:b/>
          <w:sz w:val="24"/>
          <w:szCs w:val="24"/>
        </w:rPr>
      </w:pPr>
    </w:p>
    <w:p w14:paraId="00003EBD" w14:textId="77777777" w:rsidR="000C1305" w:rsidRDefault="000C1305">
      <w:pPr>
        <w:spacing w:line="240" w:lineRule="auto"/>
        <w:rPr>
          <w:rFonts w:ascii="Times New Roman" w:eastAsia="Times New Roman" w:hAnsi="Times New Roman" w:cs="Times New Roman"/>
          <w:b/>
          <w:sz w:val="24"/>
          <w:szCs w:val="24"/>
        </w:rPr>
      </w:pPr>
    </w:p>
    <w:p w14:paraId="00003EBE"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Służba zdrowia</w:t>
      </w:r>
    </w:p>
    <w:p w14:paraId="00003EBF" w14:textId="77777777" w:rsidR="000C1305" w:rsidRDefault="000C1305">
      <w:pPr>
        <w:spacing w:line="240" w:lineRule="auto"/>
        <w:rPr>
          <w:rFonts w:ascii="Times New Roman" w:eastAsia="Times New Roman" w:hAnsi="Times New Roman" w:cs="Times New Roman"/>
          <w:color w:val="538135"/>
          <w:sz w:val="24"/>
          <w:szCs w:val="24"/>
        </w:rPr>
      </w:pPr>
    </w:p>
    <w:p w14:paraId="00003EC0"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 województwie pomorskim dostęp do podmiotów leczniczych i specjalistycznych świadczeń medycznych jest zróżnicowany. Najlepszy dostęp charakteryzuje aglomerację trójmiejską, natomiast szczególnie słabą dostępność odnotowuje się na obszarach wiejskich i w m</w:t>
      </w:r>
      <w:r>
        <w:rPr>
          <w:rFonts w:ascii="Times New Roman" w:eastAsia="Times New Roman" w:hAnsi="Times New Roman" w:cs="Times New Roman"/>
          <w:sz w:val="24"/>
          <w:szCs w:val="24"/>
        </w:rPr>
        <w:t>ałych miastach. Wciąż obserwuje się problem z dostępnością do świadczeń w takich dziedzinach, jak: opieka długoterminowa, geriatria, endokrynologia, ortopedia, alergologia i pulmonologia, kardiologia, urologia, onkologia, okulistyka oraz rehabilitacja i ps</w:t>
      </w:r>
      <w:r>
        <w:rPr>
          <w:rFonts w:ascii="Times New Roman" w:eastAsia="Times New Roman" w:hAnsi="Times New Roman" w:cs="Times New Roman"/>
          <w:sz w:val="24"/>
          <w:szCs w:val="24"/>
        </w:rPr>
        <w:t>ychiatria (zarówno dzieci, młodzieży, jak i dorosłych).</w:t>
      </w:r>
    </w:p>
    <w:p w14:paraId="00003EC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Można zaobserwować wzrost wykorzystania narzędzi IT do procesów zarządzania oraz realizacji zadań związanych z funkcjonowaniem podmiotów leczniczych, rozwijane są usługi z obszaru e-zdrowia, w tym tel</w:t>
      </w:r>
      <w:r>
        <w:rPr>
          <w:rFonts w:ascii="Times New Roman" w:eastAsia="Times New Roman" w:hAnsi="Times New Roman" w:cs="Times New Roman"/>
          <w:sz w:val="24"/>
          <w:szCs w:val="24"/>
        </w:rPr>
        <w:t>emedycyny. Barierą jest niski stopień interoperacyjności systemów informatycznych między różnymi podmiotami pomorskiego systemu zdrowia i niewystarczający dostęp podmiotów leczniczych do sieci szerokopasmowych. Rozwój usług e-zdrowia ograniczany jest, m.in</w:t>
      </w:r>
      <w:r>
        <w:rPr>
          <w:rFonts w:ascii="Times New Roman" w:eastAsia="Times New Roman" w:hAnsi="Times New Roman" w:cs="Times New Roman"/>
          <w:sz w:val="24"/>
          <w:szCs w:val="24"/>
        </w:rPr>
        <w:t xml:space="preserve">. brakiem aplikacji zsynchronizowanych z publicznym systemem opieki zdrowotnej skierowanych do pacjentów, mogących ułatwiać im komunikację z profesjonalistami, edukację, realizowanie zaleceń i kontynuację opieki. </w:t>
      </w:r>
    </w:p>
    <w:p w14:paraId="00003EC2"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2020 r. zapewnienie bezpieczeństwa zdrow</w:t>
      </w:r>
      <w:r>
        <w:rPr>
          <w:rFonts w:ascii="Times New Roman" w:eastAsia="Times New Roman" w:hAnsi="Times New Roman" w:cs="Times New Roman"/>
          <w:sz w:val="24"/>
          <w:szCs w:val="24"/>
        </w:rPr>
        <w:t>otnego mieszkańców stało się szczególnie istotnym wyzwaniem z uwagi na pandemię COVID-19. Podobnie jak w innych regionach kraju, konieczne stało się wzmocnienie zdolności Pomorza do przeciwdziałania i niwelowania negatywnych skutków pandemii, w tym zapewni</w:t>
      </w:r>
      <w:r>
        <w:rPr>
          <w:rFonts w:ascii="Times New Roman" w:eastAsia="Times New Roman" w:hAnsi="Times New Roman" w:cs="Times New Roman"/>
          <w:sz w:val="24"/>
          <w:szCs w:val="24"/>
        </w:rPr>
        <w:t>enie odpowiednich procedur, miejsc, niezbędnego sprzętu i wyposażenia medycznego oraz personelu. Narastająca liczba zaległych wizyt lekarskich (w tym spowodowana przesunięciem w czasie wcześniej zaplanowanych wizyt i zabiegów), braki w sprzęcie czy środkac</w:t>
      </w:r>
      <w:r>
        <w:rPr>
          <w:rFonts w:ascii="Times New Roman" w:eastAsia="Times New Roman" w:hAnsi="Times New Roman" w:cs="Times New Roman"/>
          <w:sz w:val="24"/>
          <w:szCs w:val="24"/>
        </w:rPr>
        <w:t>h ochrony uwidoczniły jak istotna jest dostępność oraz zachowanie ciągłości i jakości opieki zdrowotnej, w tym wykorzystanie technologii cyfrowych w jej funkcjonowaniu, a tym samym budowanie odporności na sytuacje kryzysowe w ochronie zdrowia.</w:t>
      </w:r>
    </w:p>
    <w:p w14:paraId="00003EC3" w14:textId="77777777" w:rsidR="000C1305" w:rsidRDefault="000C1305">
      <w:pPr>
        <w:jc w:val="both"/>
        <w:rPr>
          <w:rFonts w:ascii="Times New Roman" w:eastAsia="Times New Roman" w:hAnsi="Times New Roman" w:cs="Times New Roman"/>
          <w:sz w:val="24"/>
          <w:szCs w:val="24"/>
        </w:rPr>
      </w:pPr>
    </w:p>
    <w:p w14:paraId="00003EC4"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Za główne ź</w:t>
      </w:r>
      <w:r>
        <w:rPr>
          <w:rFonts w:ascii="Times New Roman" w:eastAsia="Times New Roman" w:hAnsi="Times New Roman" w:cs="Times New Roman"/>
          <w:sz w:val="24"/>
          <w:szCs w:val="24"/>
        </w:rPr>
        <w:t>ródło analizy przyjęto: Raport cząstkowy Komponent 2 Warunki życia i dostępność usług publicznych Województwo Pomorskie „Analiza relacji funkcjonalno-przestrzennych między ośrodkami miejskimi i ich otoczeniem”.</w:t>
      </w:r>
    </w:p>
    <w:p w14:paraId="00003EC5" w14:textId="77777777" w:rsidR="000C1305" w:rsidRDefault="000C1305">
      <w:pPr>
        <w:spacing w:line="240" w:lineRule="auto"/>
        <w:rPr>
          <w:rFonts w:ascii="Times New Roman" w:eastAsia="Times New Roman" w:hAnsi="Times New Roman" w:cs="Times New Roman"/>
          <w:b/>
          <w:sz w:val="24"/>
          <w:szCs w:val="24"/>
        </w:rPr>
      </w:pPr>
    </w:p>
    <w:p w14:paraId="00003EC6"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Przychodnie</w:t>
      </w:r>
    </w:p>
    <w:p w14:paraId="00003EC7" w14:textId="77777777" w:rsidR="000C1305" w:rsidRDefault="000C1305">
      <w:pPr>
        <w:spacing w:line="240" w:lineRule="auto"/>
        <w:rPr>
          <w:rFonts w:ascii="Times New Roman" w:eastAsia="Times New Roman" w:hAnsi="Times New Roman" w:cs="Times New Roman"/>
          <w:b/>
          <w:sz w:val="24"/>
          <w:szCs w:val="24"/>
        </w:rPr>
      </w:pPr>
    </w:p>
    <w:p w14:paraId="00003EC8"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We wszystkich typach miast noto</w:t>
      </w:r>
      <w:r>
        <w:rPr>
          <w:rFonts w:ascii="Times New Roman" w:eastAsia="Times New Roman" w:hAnsi="Times New Roman" w:cs="Times New Roman"/>
          <w:sz w:val="24"/>
          <w:szCs w:val="24"/>
        </w:rPr>
        <w:t>wane są wyższe wartości niż średnia krajowa dla poszczególnych typów miast, z wyjątkiem typu 5b, gdzie otrzymana wartość jest nieznacznie niższa od średniej. Największe różnice występują w przypadku typów: 5a, 2a i 3. Najwyższy poziom dostępności dotyczy o</w:t>
      </w:r>
      <w:r>
        <w:rPr>
          <w:rFonts w:ascii="Times New Roman" w:eastAsia="Times New Roman" w:hAnsi="Times New Roman" w:cs="Times New Roman"/>
          <w:sz w:val="24"/>
          <w:szCs w:val="24"/>
        </w:rPr>
        <w:t>środków regionalnych i ich otoczenia funkcjonalnego oraz miast subregionalnych. Najniższy poziom dostępności charakteryzuje małe miasta. Wskaźnik dotyczący przychodni (liczba mieszkańców przypadająca na jedną przychodnię) umożliwia spojrzenie na hierarchiz</w:t>
      </w:r>
      <w:r>
        <w:rPr>
          <w:rFonts w:ascii="Times New Roman" w:eastAsia="Times New Roman" w:hAnsi="Times New Roman" w:cs="Times New Roman"/>
          <w:sz w:val="24"/>
          <w:szCs w:val="24"/>
        </w:rPr>
        <w:t>ację, gdzie punktem odniesienia jest zbiór wszystkich miast w Polsce, w kontekście miast w dziewiątym i dziesiątym decylu (najsłabszy wynik). W regionie jest to dziesięć miast, w tym:</w:t>
      </w:r>
    </w:p>
    <w:p w14:paraId="00003EC9" w14:textId="77777777" w:rsidR="000C1305" w:rsidRDefault="003D2CD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Gdynia, Starogard Gdański i Chojnice - miasta według przyjętych kryterió</w:t>
      </w:r>
      <w:r>
        <w:rPr>
          <w:rFonts w:ascii="Times New Roman" w:eastAsia="Times New Roman" w:hAnsi="Times New Roman" w:cs="Times New Roman"/>
          <w:sz w:val="24"/>
          <w:szCs w:val="24"/>
        </w:rPr>
        <w:t xml:space="preserve">w klasyfikacji ośrodków według podaży typów usług okazały się ośrodkami </w:t>
      </w:r>
      <w:r>
        <w:rPr>
          <w:rFonts w:ascii="Times New Roman" w:eastAsia="Times New Roman" w:hAnsi="Times New Roman" w:cs="Times New Roman"/>
          <w:sz w:val="24"/>
          <w:szCs w:val="24"/>
        </w:rPr>
        <w:lastRenderedPageBreak/>
        <w:t>regionalnymi, koncentrującymi usługi zarówno dla potrzeb bezpośredniego zaplecza, jak i usługi oddziałujące na cały region lub jego część,</w:t>
      </w:r>
    </w:p>
    <w:p w14:paraId="00003ECA" w14:textId="77777777" w:rsidR="000C1305" w:rsidRDefault="003D2CD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Tczew – miasto według przyjętych kryteriów kl</w:t>
      </w:r>
      <w:r>
        <w:rPr>
          <w:rFonts w:ascii="Times New Roman" w:eastAsia="Times New Roman" w:hAnsi="Times New Roman" w:cs="Times New Roman"/>
          <w:sz w:val="24"/>
          <w:szCs w:val="24"/>
        </w:rPr>
        <w:t>asyfikacji ośrodków według podaży typów usług okazało się ośrodkiem subregionalnym, koncentrującym usługi zarówno dla potrzeb bezpośredniego zaplecza, jak również subregionu,</w:t>
      </w:r>
    </w:p>
    <w:p w14:paraId="00003ECB" w14:textId="77777777" w:rsidR="000C1305" w:rsidRDefault="003D2CD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Rumia - miasto według przyjętych kryteriów klasyfikacji ośrodków według podaży ty</w:t>
      </w:r>
      <w:r>
        <w:rPr>
          <w:rFonts w:ascii="Times New Roman" w:eastAsia="Times New Roman" w:hAnsi="Times New Roman" w:cs="Times New Roman"/>
          <w:sz w:val="24"/>
          <w:szCs w:val="24"/>
        </w:rPr>
        <w:t>pów usług okazało się ośrodkiem ponadlokalnym o oddziaływaniu ponadgminnym, koncentrującym usługi dla bezpośredniego zaplecza,</w:t>
      </w:r>
    </w:p>
    <w:p w14:paraId="00003ECC" w14:textId="77777777" w:rsidR="000C1305" w:rsidRDefault="003D2CD8">
      <w:pPr>
        <w:numPr>
          <w:ilvl w:val="0"/>
          <w:numId w:val="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Reda, Skarszewy, Prabuty, Kępice i Debrzno - miasta według przyjętych kryteriów klasyfikacji ośrodków według podaży typów usług o</w:t>
      </w:r>
      <w:r>
        <w:rPr>
          <w:rFonts w:ascii="Times New Roman" w:eastAsia="Times New Roman" w:hAnsi="Times New Roman" w:cs="Times New Roman"/>
          <w:sz w:val="24"/>
          <w:szCs w:val="24"/>
        </w:rPr>
        <w:t>kazały się ośrodkami lokalnymi, koncentrującymi w miejscach zamieszkania usługi podstawowe.</w:t>
      </w:r>
    </w:p>
    <w:p w14:paraId="00003ECD" w14:textId="77777777" w:rsidR="000C1305" w:rsidRDefault="000C1305">
      <w:pPr>
        <w:spacing w:line="240" w:lineRule="auto"/>
        <w:rPr>
          <w:rFonts w:ascii="Times New Roman" w:eastAsia="Times New Roman" w:hAnsi="Times New Roman" w:cs="Times New Roman"/>
          <w:sz w:val="24"/>
          <w:szCs w:val="24"/>
        </w:rPr>
      </w:pPr>
    </w:p>
    <w:p w14:paraId="00003EC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41. LICZBA MIESZKAŃCÓW NA JEDNĄ PRZYCHODNIĘ, 2017.</w:t>
      </w:r>
    </w:p>
    <w:p w14:paraId="00003EC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3175000"/>
            <wp:effectExtent l="0" t="0" r="0" b="0"/>
            <wp:docPr id="358" name="image66.png"/>
            <wp:cNvGraphicFramePr/>
            <a:graphic xmlns:a="http://schemas.openxmlformats.org/drawingml/2006/main">
              <a:graphicData uri="http://schemas.openxmlformats.org/drawingml/2006/picture">
                <pic:pic xmlns:pic="http://schemas.openxmlformats.org/drawingml/2006/picture">
                  <pic:nvPicPr>
                    <pic:cNvPr id="0" name="image66.png"/>
                    <pic:cNvPicPr preferRelativeResize="0"/>
                  </pic:nvPicPr>
                  <pic:blipFill>
                    <a:blip r:embed="rId230"/>
                    <a:srcRect/>
                    <a:stretch>
                      <a:fillRect/>
                    </a:stretch>
                  </pic:blipFill>
                  <pic:spPr>
                    <a:xfrm>
                      <a:off x="0" y="0"/>
                      <a:ext cx="5760410" cy="3175000"/>
                    </a:xfrm>
                    <a:prstGeom prst="rect">
                      <a:avLst/>
                    </a:prstGeom>
                    <a:ln/>
                  </pic:spPr>
                </pic:pic>
              </a:graphicData>
            </a:graphic>
          </wp:inline>
        </w:drawing>
      </w:r>
    </w:p>
    <w:p w14:paraId="00003ED0"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w:t>
      </w:r>
      <w:r>
        <w:rPr>
          <w:rFonts w:ascii="Times New Roman" w:eastAsia="Times New Roman" w:hAnsi="Times New Roman" w:cs="Times New Roman"/>
          <w:i/>
          <w:sz w:val="24"/>
          <w:szCs w:val="24"/>
        </w:rPr>
        <w:t>Analiza relacji funkcjonalno-przestrzennych między ośrodkami miejskimi i ich otoczeniem”</w:t>
      </w:r>
    </w:p>
    <w:p w14:paraId="00003ED1" w14:textId="77777777" w:rsidR="000C1305" w:rsidRDefault="000C1305">
      <w:pPr>
        <w:spacing w:line="240" w:lineRule="auto"/>
        <w:rPr>
          <w:rFonts w:ascii="Times New Roman" w:eastAsia="Times New Roman" w:hAnsi="Times New Roman" w:cs="Times New Roman"/>
          <w:sz w:val="24"/>
          <w:szCs w:val="24"/>
        </w:rPr>
      </w:pPr>
    </w:p>
    <w:p w14:paraId="00003ED2"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Szpitale</w:t>
      </w:r>
    </w:p>
    <w:p w14:paraId="00003ED3" w14:textId="77777777" w:rsidR="000C1305" w:rsidRDefault="000C1305">
      <w:pPr>
        <w:spacing w:line="240" w:lineRule="auto"/>
        <w:rPr>
          <w:rFonts w:ascii="Times New Roman" w:eastAsia="Times New Roman" w:hAnsi="Times New Roman" w:cs="Times New Roman"/>
          <w:sz w:val="24"/>
          <w:szCs w:val="24"/>
        </w:rPr>
      </w:pPr>
    </w:p>
    <w:p w14:paraId="00003ED4"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Większość szpitali w województwie pomorskim w ramach sieci szpitali jest zlokalizowana w Trójmieście, tj. w Gdańsku (6), Gdyni (2) i w Sopocie (1). W innych ośrodkach subregionalnych po jednym szpitalu jest w Tczewie i Słupsku. W regionie w sieci szpitali </w:t>
      </w:r>
      <w:r>
        <w:rPr>
          <w:rFonts w:ascii="Times New Roman" w:eastAsia="Times New Roman" w:hAnsi="Times New Roman" w:cs="Times New Roman"/>
          <w:sz w:val="24"/>
          <w:szCs w:val="24"/>
        </w:rPr>
        <w:t>są tylko 4 szpitale III stopnia, do których należą: Pomorskie Centrum Toksykologii w Gdańsku, Copernicus Podmiot Leczniczy Sp. z o.o. w Gdańsku, Szpitale Pomorskie Sp. z o.o. w Gdyni oraz Wojewódzki Szpital Specjalistyczny im. Janusza Korczaka Sp. z o.o. w</w:t>
      </w:r>
      <w:r>
        <w:rPr>
          <w:rFonts w:ascii="Times New Roman" w:eastAsia="Times New Roman" w:hAnsi="Times New Roman" w:cs="Times New Roman"/>
          <w:sz w:val="24"/>
          <w:szCs w:val="24"/>
        </w:rPr>
        <w:t xml:space="preserve"> Słupsku. Spośród miast powiatowych tylko w Pruszczu Gdańskim nie ma tego typu placówki, co oczywiście wiąże się m.in. z bliskością Gdańska. Najwyższy poziom dostępności dotyczy miast regionalnych, subregionalnych i większości miast powiatowych; najniższy </w:t>
      </w:r>
      <w:r>
        <w:rPr>
          <w:rFonts w:ascii="Times New Roman" w:eastAsia="Times New Roman" w:hAnsi="Times New Roman" w:cs="Times New Roman"/>
          <w:sz w:val="24"/>
          <w:szCs w:val="24"/>
        </w:rPr>
        <w:t xml:space="preserve">zaś małych miast. Różnice w dostępności są więc pochodną lokalizacji placówek i poziomu centralizacji danej </w:t>
      </w:r>
      <w:r>
        <w:rPr>
          <w:rFonts w:ascii="Times New Roman" w:eastAsia="Times New Roman" w:hAnsi="Times New Roman" w:cs="Times New Roman"/>
          <w:sz w:val="24"/>
          <w:szCs w:val="24"/>
        </w:rPr>
        <w:lastRenderedPageBreak/>
        <w:t>usługi. Poprawa poziomu dostępności możliwa jest głównie poprzez rozwój infrastruktury drogowej.</w:t>
      </w:r>
    </w:p>
    <w:p w14:paraId="00003ED5" w14:textId="77777777" w:rsidR="000C1305" w:rsidRDefault="000C1305">
      <w:pPr>
        <w:spacing w:line="240" w:lineRule="auto"/>
        <w:rPr>
          <w:rFonts w:ascii="Times New Roman" w:eastAsia="Times New Roman" w:hAnsi="Times New Roman" w:cs="Times New Roman"/>
          <w:sz w:val="24"/>
          <w:szCs w:val="24"/>
        </w:rPr>
      </w:pPr>
    </w:p>
    <w:p w14:paraId="00003ED6" w14:textId="77777777" w:rsidR="000C1305" w:rsidRDefault="000C1305">
      <w:pPr>
        <w:spacing w:line="240" w:lineRule="auto"/>
        <w:rPr>
          <w:rFonts w:ascii="Times New Roman" w:eastAsia="Times New Roman" w:hAnsi="Times New Roman" w:cs="Times New Roman"/>
          <w:sz w:val="24"/>
          <w:szCs w:val="24"/>
        </w:rPr>
      </w:pPr>
    </w:p>
    <w:p w14:paraId="00003ED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119. KLASYFIKACJA SZPITALI W SIECI SZPITAL</w:t>
      </w:r>
      <w:r>
        <w:rPr>
          <w:rFonts w:ascii="Times New Roman" w:eastAsia="Times New Roman" w:hAnsi="Times New Roman" w:cs="Times New Roman"/>
          <w:sz w:val="24"/>
          <w:szCs w:val="24"/>
        </w:rPr>
        <w:t>I WEDŁUG LOKALIZACJI (MIASTA), 2017.</w:t>
      </w:r>
    </w:p>
    <w:p w14:paraId="00003ED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675528" cy="3274524"/>
            <wp:effectExtent l="0" t="0" r="0" b="0"/>
            <wp:docPr id="3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1"/>
                    <a:srcRect/>
                    <a:stretch>
                      <a:fillRect/>
                    </a:stretch>
                  </pic:blipFill>
                  <pic:spPr>
                    <a:xfrm>
                      <a:off x="0" y="0"/>
                      <a:ext cx="5675528" cy="3274524"/>
                    </a:xfrm>
                    <a:prstGeom prst="rect">
                      <a:avLst/>
                    </a:prstGeom>
                    <a:ln/>
                  </pic:spPr>
                </pic:pic>
              </a:graphicData>
            </a:graphic>
          </wp:inline>
        </w:drawing>
      </w:r>
    </w:p>
    <w:p w14:paraId="00003ED9"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DA" w14:textId="77777777" w:rsidR="000C1305" w:rsidRDefault="000C1305">
      <w:pPr>
        <w:spacing w:line="240" w:lineRule="auto"/>
        <w:rPr>
          <w:rFonts w:ascii="Times New Roman" w:eastAsia="Times New Roman" w:hAnsi="Times New Roman" w:cs="Times New Roman"/>
          <w:sz w:val="24"/>
          <w:szCs w:val="24"/>
        </w:rPr>
      </w:pPr>
    </w:p>
    <w:p w14:paraId="00003ED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Specjalistyczna opieka medyczna – koszyk usług</w:t>
      </w:r>
    </w:p>
    <w:p w14:paraId="00003EDC" w14:textId="77777777" w:rsidR="000C1305" w:rsidRDefault="000C1305">
      <w:pPr>
        <w:spacing w:line="240" w:lineRule="auto"/>
        <w:rPr>
          <w:rFonts w:ascii="Times New Roman" w:eastAsia="Times New Roman" w:hAnsi="Times New Roman" w:cs="Times New Roman"/>
          <w:b/>
          <w:sz w:val="24"/>
          <w:szCs w:val="24"/>
        </w:rPr>
      </w:pPr>
    </w:p>
    <w:p w14:paraId="00003EDD"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Widoczny jest jeden obszar o wysokim poziomie dostępności do tego typu usług tj. Trójmiasto wraz z otoczeniem funkcjonalnym. Miasta powiatowe zazwyczaj charakteryzują się dobrym poziomem dostępności, natomias</w:t>
      </w:r>
      <w:r>
        <w:rPr>
          <w:rFonts w:ascii="Times New Roman" w:eastAsia="Times New Roman" w:hAnsi="Times New Roman" w:cs="Times New Roman"/>
          <w:sz w:val="24"/>
          <w:szCs w:val="24"/>
        </w:rPr>
        <w:t>t najniższy poziom dotyczy małych miast (szczególnie w zachodniej i północnej części województwa). Jest to usługa o średnim i wysokim stopniu centralizacji, dlatego też niski poziom dostępności dotyczy obszarów peryferyjnych i miast tam leżących.</w:t>
      </w:r>
    </w:p>
    <w:p w14:paraId="00003EDE" w14:textId="77777777" w:rsidR="000C1305" w:rsidRDefault="000C1305">
      <w:pPr>
        <w:spacing w:line="240" w:lineRule="auto"/>
        <w:rPr>
          <w:rFonts w:ascii="Times New Roman" w:eastAsia="Times New Roman" w:hAnsi="Times New Roman" w:cs="Times New Roman"/>
          <w:sz w:val="24"/>
          <w:szCs w:val="24"/>
        </w:rPr>
      </w:pPr>
    </w:p>
    <w:p w14:paraId="00003EDF"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Szpitaln</w:t>
      </w:r>
      <w:r>
        <w:rPr>
          <w:rFonts w:ascii="Times New Roman" w:eastAsia="Times New Roman" w:hAnsi="Times New Roman" w:cs="Times New Roman"/>
          <w:b/>
          <w:sz w:val="24"/>
          <w:szCs w:val="24"/>
        </w:rPr>
        <w:t>e oddziały ratunkowe</w:t>
      </w:r>
    </w:p>
    <w:p w14:paraId="00003EE0" w14:textId="77777777" w:rsidR="000C1305" w:rsidRDefault="000C1305">
      <w:pPr>
        <w:spacing w:line="240" w:lineRule="auto"/>
        <w:rPr>
          <w:rFonts w:ascii="Times New Roman" w:eastAsia="Times New Roman" w:hAnsi="Times New Roman" w:cs="Times New Roman"/>
          <w:b/>
          <w:sz w:val="24"/>
          <w:szCs w:val="24"/>
        </w:rPr>
      </w:pPr>
    </w:p>
    <w:p w14:paraId="00003EE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pomorskie charakteryzuje się stosunkowo niskim poziomem dostępności do SOR-ów, co wynika m.in. z nierównomiernego rozmieszczenia tego typu placówek. W Trójmieście i jego otoczeniu (Wejherowo, Kartuzy) zlokalizowana jest po</w:t>
      </w:r>
      <w:r>
        <w:rPr>
          <w:rFonts w:ascii="Times New Roman" w:eastAsia="Times New Roman" w:hAnsi="Times New Roman" w:cs="Times New Roman"/>
          <w:sz w:val="24"/>
          <w:szCs w:val="24"/>
        </w:rPr>
        <w:t>łowa wszystkich placówek w regionie. Wyraźnie zaznacza się duży obszar słabej dostępności w zachodniej, północnej i wschodniej części. Wiele miast o znaczeniu lokalnym ma utrudniony dostęp do tego typu usług (np. Krynica Morska – czas dojazdu 64 minuty, He</w:t>
      </w:r>
      <w:r>
        <w:rPr>
          <w:rFonts w:ascii="Times New Roman" w:eastAsia="Times New Roman" w:hAnsi="Times New Roman" w:cs="Times New Roman"/>
          <w:sz w:val="24"/>
          <w:szCs w:val="24"/>
        </w:rPr>
        <w:t>l – 63 minuty, Dzierzgoń – 48 minut).</w:t>
      </w:r>
    </w:p>
    <w:p w14:paraId="00003EE2" w14:textId="77777777" w:rsidR="000C1305" w:rsidRDefault="000C1305">
      <w:pPr>
        <w:spacing w:line="240" w:lineRule="auto"/>
        <w:rPr>
          <w:rFonts w:ascii="Times New Roman" w:eastAsia="Times New Roman" w:hAnsi="Times New Roman" w:cs="Times New Roman"/>
          <w:sz w:val="24"/>
          <w:szCs w:val="24"/>
        </w:rPr>
      </w:pPr>
    </w:p>
    <w:p w14:paraId="00003EE3"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Opieka paliatywna i hospicyjna. Świadczenia pielęgnacyjne i opiekuńcze</w:t>
      </w:r>
    </w:p>
    <w:p w14:paraId="00003EE4" w14:textId="77777777" w:rsidR="000C1305" w:rsidRDefault="000C1305">
      <w:pPr>
        <w:spacing w:line="240" w:lineRule="auto"/>
        <w:rPr>
          <w:rFonts w:ascii="Times New Roman" w:eastAsia="Times New Roman" w:hAnsi="Times New Roman" w:cs="Times New Roman"/>
          <w:b/>
          <w:sz w:val="24"/>
          <w:szCs w:val="24"/>
        </w:rPr>
      </w:pPr>
    </w:p>
    <w:p w14:paraId="00003EE5"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funkcjonuje 46 hospicjów i 53 zakłady świadczące usługi pielęgnacyjne i opiekuńcze. Placówki te skoncentrowane są przede wszystkim</w:t>
      </w:r>
      <w:r>
        <w:rPr>
          <w:rFonts w:ascii="Times New Roman" w:eastAsia="Times New Roman" w:hAnsi="Times New Roman" w:cs="Times New Roman"/>
          <w:sz w:val="24"/>
          <w:szCs w:val="24"/>
        </w:rPr>
        <w:t xml:space="preserve"> w ośrodkach regionalnych (Gdańsk, Gdynia) i miastach subregionalnych. Środkowa część województwa charakteryzuje się rzadką siecią tego typu placówek. Najniższy stopień wyposażenia w placówki tego typu dotyczy małych miast.</w:t>
      </w:r>
    </w:p>
    <w:p w14:paraId="00003EE6" w14:textId="77777777" w:rsidR="000C1305" w:rsidRDefault="000C1305">
      <w:pPr>
        <w:spacing w:line="240" w:lineRule="auto"/>
        <w:rPr>
          <w:rFonts w:ascii="Times New Roman" w:eastAsia="Times New Roman" w:hAnsi="Times New Roman" w:cs="Times New Roman"/>
          <w:sz w:val="24"/>
          <w:szCs w:val="24"/>
        </w:rPr>
      </w:pPr>
    </w:p>
    <w:p w14:paraId="00003EE7"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42. HOSPICJA ORAZ ZAKŁADY </w:t>
      </w:r>
      <w:r>
        <w:rPr>
          <w:rFonts w:ascii="Times New Roman" w:eastAsia="Times New Roman" w:hAnsi="Times New Roman" w:cs="Times New Roman"/>
          <w:sz w:val="24"/>
          <w:szCs w:val="24"/>
        </w:rPr>
        <w:t>PIELĘGNACYJNO-OPIEKUŃCZE, 2017.</w:t>
      </w:r>
    </w:p>
    <w:p w14:paraId="00003EE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3225800"/>
            <wp:effectExtent l="0" t="0" r="0" b="0"/>
            <wp:docPr id="317"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32"/>
                    <a:srcRect/>
                    <a:stretch>
                      <a:fillRect/>
                    </a:stretch>
                  </pic:blipFill>
                  <pic:spPr>
                    <a:xfrm>
                      <a:off x="0" y="0"/>
                      <a:ext cx="5760410" cy="3225800"/>
                    </a:xfrm>
                    <a:prstGeom prst="rect">
                      <a:avLst/>
                    </a:prstGeom>
                    <a:ln/>
                  </pic:spPr>
                </pic:pic>
              </a:graphicData>
            </a:graphic>
          </wp:inline>
        </w:drawing>
      </w:r>
    </w:p>
    <w:p w14:paraId="00003EE9"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2 Warunki życia i dostępność usług publicznych Województwo Pomorskie „Analiza relacji funkcjonalno-przestrzennych między ośrodkami miejskimi i ich otoczeniem”</w:t>
      </w:r>
    </w:p>
    <w:p w14:paraId="00003EEA" w14:textId="77777777" w:rsidR="000C1305" w:rsidRDefault="000C1305">
      <w:pPr>
        <w:spacing w:line="240" w:lineRule="auto"/>
        <w:rPr>
          <w:rFonts w:ascii="Times New Roman" w:eastAsia="Times New Roman" w:hAnsi="Times New Roman" w:cs="Times New Roman"/>
          <w:color w:val="538135"/>
          <w:sz w:val="24"/>
          <w:szCs w:val="24"/>
        </w:rPr>
      </w:pPr>
    </w:p>
    <w:p w14:paraId="00003EEB" w14:textId="77777777" w:rsidR="000C1305" w:rsidRDefault="003D2CD8">
      <w:pPr>
        <w:numPr>
          <w:ilvl w:val="0"/>
          <w:numId w:val="46"/>
        </w:numPr>
        <w:spacing w:line="240" w:lineRule="auto"/>
        <w:ind w:left="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Obszary turystyczne</w:t>
      </w:r>
    </w:p>
    <w:p w14:paraId="00003EEC" w14:textId="77777777" w:rsidR="000C1305" w:rsidRDefault="000C1305">
      <w:pPr>
        <w:spacing w:line="240" w:lineRule="auto"/>
        <w:rPr>
          <w:rFonts w:ascii="Times New Roman" w:eastAsia="Times New Roman" w:hAnsi="Times New Roman" w:cs="Times New Roman"/>
          <w:b/>
          <w:sz w:val="24"/>
          <w:szCs w:val="24"/>
        </w:rPr>
      </w:pPr>
    </w:p>
    <w:p w14:paraId="00003EED"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Występ</w:t>
      </w:r>
      <w:r>
        <w:rPr>
          <w:rFonts w:ascii="Times New Roman" w:eastAsia="Times New Roman" w:hAnsi="Times New Roman" w:cs="Times New Roman"/>
          <w:sz w:val="24"/>
          <w:szCs w:val="24"/>
        </w:rPr>
        <w:t>owanie wód powierzchniowych i szata roślinna składają się na krajobraz przyrodniczy. Województwo pomorskie to jedno z najbardziej zróżnicowanych pod względem krajobrazowym województw Polski (trzecie miejsce, po województwach: lubuskim i podkarpackim). Pona</w:t>
      </w:r>
      <w:r>
        <w:rPr>
          <w:rFonts w:ascii="Times New Roman" w:eastAsia="Times New Roman" w:hAnsi="Times New Roman" w:cs="Times New Roman"/>
          <w:sz w:val="24"/>
          <w:szCs w:val="24"/>
        </w:rPr>
        <w:t>d połowę gmin regionu charakteryzuje krajobraz o bardzo wysokiej i wysokiej wartości przyrodniczej. Krajobraz tylko niewielu gmin jest relatywnie ubogi. Znaczny udział Obszarów Chronionego Krajobrazu (OChK) wykazują gminy: Wejherowo, Chmielno, Cedry Wielki</w:t>
      </w:r>
      <w:r>
        <w:rPr>
          <w:rFonts w:ascii="Times New Roman" w:eastAsia="Times New Roman" w:hAnsi="Times New Roman" w:cs="Times New Roman"/>
          <w:sz w:val="24"/>
          <w:szCs w:val="24"/>
        </w:rPr>
        <w:t xml:space="preserve">e, Suchy Dąb, Lipusz, Dziemiany, Osieczna i Osiek.  </w:t>
      </w:r>
    </w:p>
    <w:p w14:paraId="00003EEE" w14:textId="77777777" w:rsidR="000C1305" w:rsidRDefault="000C1305">
      <w:pPr>
        <w:jc w:val="both"/>
        <w:rPr>
          <w:rFonts w:ascii="Times New Roman" w:eastAsia="Times New Roman" w:hAnsi="Times New Roman" w:cs="Times New Roman"/>
          <w:sz w:val="24"/>
          <w:szCs w:val="24"/>
        </w:rPr>
      </w:pPr>
    </w:p>
    <w:p w14:paraId="00003EEF"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turystyczną atrakcyjność krajobrazową, poza bioróżnorodnością, wpływa też ukształtowanie terenu. Pod tym względem należy wyróżnić głównie gminy położone w granicach powiatów: kartuskiego, wejherowski</w:t>
      </w:r>
      <w:r>
        <w:rPr>
          <w:rFonts w:ascii="Times New Roman" w:eastAsia="Times New Roman" w:hAnsi="Times New Roman" w:cs="Times New Roman"/>
          <w:sz w:val="24"/>
          <w:szCs w:val="24"/>
        </w:rPr>
        <w:t>ego i lęborskiego. Tereny nachylone powyżej 3% zajmują tu ponad 10% całkowitej powierzchni. W powiecie bytowskim do obszarów o urozmaiconej rzeźbie terenu należą gminy: Bytów, gdzie tereny nachylone zajmują powyżej 30% powierzchni oraz Parchowo i Kołczygło</w:t>
      </w:r>
      <w:r>
        <w:rPr>
          <w:rFonts w:ascii="Times New Roman" w:eastAsia="Times New Roman" w:hAnsi="Times New Roman" w:cs="Times New Roman"/>
          <w:sz w:val="24"/>
          <w:szCs w:val="24"/>
        </w:rPr>
        <w:t xml:space="preserve">wy (ponad 10%). W powiecie gdańskim tylko </w:t>
      </w:r>
      <w:r>
        <w:rPr>
          <w:rFonts w:ascii="Times New Roman" w:eastAsia="Times New Roman" w:hAnsi="Times New Roman" w:cs="Times New Roman"/>
          <w:sz w:val="24"/>
          <w:szCs w:val="24"/>
        </w:rPr>
        <w:lastRenderedPageBreak/>
        <w:t>gminy: Kolbudy Górne i Przywidz wykazują ponad 20% powierzchni nachylonej (wg Wojewódzkiego Biura Planowania Przestrzennego w Słupsku). Dla większości (75%) gmin województwa pomorskiego, tereny nachylone powyżej 3%</w:t>
      </w:r>
      <w:r>
        <w:rPr>
          <w:rFonts w:ascii="Times New Roman" w:eastAsia="Times New Roman" w:hAnsi="Times New Roman" w:cs="Times New Roman"/>
          <w:sz w:val="24"/>
          <w:szCs w:val="24"/>
        </w:rPr>
        <w:t xml:space="preserve"> stanowią jednak mniej niż 10% powierzchni. Poza gminą Bytów, nachylenie powierzchni nie stanowi istotnej bariery w rozwoju gospodarczym.</w:t>
      </w:r>
    </w:p>
    <w:p w14:paraId="00003EF0"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rozwój turystyki wiejskiej i agroturystyki ogromny wpływ ma atrakcyjność krajobrazowa.   Na ocenę atrakcyjności kra</w:t>
      </w:r>
      <w:r>
        <w:rPr>
          <w:rFonts w:ascii="Times New Roman" w:eastAsia="Times New Roman" w:hAnsi="Times New Roman" w:cs="Times New Roman"/>
          <w:sz w:val="24"/>
          <w:szCs w:val="24"/>
        </w:rPr>
        <w:t>jobrazu wpływają: ukształtowanie terenu, obfitość wód powierzchniowych, pokrycie terenu, w tym lesistość, zachowane dziedzictwo kulturowe, występowanie obszarów objętych prawną ochroną zasobów przyrody i walorów krajobrazu.</w:t>
      </w:r>
    </w:p>
    <w:p w14:paraId="00003EF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Najwyższym potencjałem krajobrazowym charakteryzują się obszary wiejskie położone w strefie nadmorskiej, na Pojezierzach: Kaszubskim, Bytowskim i zalesionych częściach Iławskiego i Krajeńskiego oraz w obrębie krainy Bory Tucholskie, najmniejszym zaś - wyle</w:t>
      </w:r>
      <w:r>
        <w:rPr>
          <w:rFonts w:ascii="Times New Roman" w:eastAsia="Times New Roman" w:hAnsi="Times New Roman" w:cs="Times New Roman"/>
          <w:sz w:val="24"/>
          <w:szCs w:val="24"/>
        </w:rPr>
        <w:t>sione i pozbawione jezior obszary rolnicze w obrębie Żuław, Powiśla, Pojezierza Starogardzkiego, w rejonie Słupska. Wysoką atrakcyjnością krajobrazu, wysokim potencjałem zasobów środowiska i jednocześnie bardzo dobrą lub dobrą dostępnością komunikacyjną ch</w:t>
      </w:r>
      <w:r>
        <w:rPr>
          <w:rFonts w:ascii="Times New Roman" w:eastAsia="Times New Roman" w:hAnsi="Times New Roman" w:cs="Times New Roman"/>
          <w:sz w:val="24"/>
          <w:szCs w:val="24"/>
        </w:rPr>
        <w:t>arakteryzują się gminy leżące na północy województwa: Krokowa, Puck, Wejherowo, Ustka, Dębnica Kaszubska oraz na wschodzie regionu - gmina Sztum (mapa). Gminy te mają największe szanse w województwie na dynamiczny rozwój gospodarczy w sektorze nierolniczym</w:t>
      </w:r>
      <w:r>
        <w:rPr>
          <w:rFonts w:ascii="Times New Roman" w:eastAsia="Times New Roman" w:hAnsi="Times New Roman" w:cs="Times New Roman"/>
          <w:sz w:val="24"/>
          <w:szCs w:val="24"/>
        </w:rPr>
        <w:t>. Duże możliwości rozwoju wykazują także gminy leżące w południowo-wschodniej części Pomorza: Prabuty, Gniew, Kwidzyn i Gardeja. Wśród gmin o niskiej atrakcyjności krajobrazu, wysoki potencjał zasobów środowiska i jednocześnie dobrą dostępność komunikacyjn</w:t>
      </w:r>
      <w:r>
        <w:rPr>
          <w:rFonts w:ascii="Times New Roman" w:eastAsia="Times New Roman" w:hAnsi="Times New Roman" w:cs="Times New Roman"/>
          <w:sz w:val="24"/>
          <w:szCs w:val="24"/>
        </w:rPr>
        <w:t>ą wykazują: Potęgowo i Damnica. Istnieją tu korzystne warunki do produkcji OZE, w tym farm wiatrowych oraz do rozwoju gospodarki żywnościowej i leśnej.</w:t>
      </w:r>
    </w:p>
    <w:p w14:paraId="00003EF2" w14:textId="77777777" w:rsidR="000C1305" w:rsidRDefault="003D2CD8">
      <w:pPr>
        <w:spacing w:before="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43. ATRAKCYJNOŚĆ KRAJOBRAZOWA</w:t>
      </w:r>
    </w:p>
    <w:p w14:paraId="00003EF3" w14:textId="77777777" w:rsidR="000C1305" w:rsidRDefault="003D2CD8">
      <w:pPr>
        <w:spacing w:line="259" w:lineRule="auto"/>
        <w:jc w:val="center"/>
        <w:rPr>
          <w:rFonts w:ascii="Calibri" w:eastAsia="Calibri" w:hAnsi="Calibri" w:cs="Calibri"/>
          <w:sz w:val="24"/>
          <w:szCs w:val="24"/>
        </w:rPr>
      </w:pPr>
      <w:r>
        <w:rPr>
          <w:rFonts w:ascii="Calibri" w:eastAsia="Calibri" w:hAnsi="Calibri" w:cs="Calibri"/>
          <w:noProof/>
          <w:lang w:val="pl-PL"/>
        </w:rPr>
        <w:drawing>
          <wp:inline distT="0" distB="0" distL="0" distR="0">
            <wp:extent cx="3886200" cy="2714942"/>
            <wp:effectExtent l="0" t="0" r="0" b="0"/>
            <wp:docPr id="315" name="image21.png" descr="Mapa 2"/>
            <wp:cNvGraphicFramePr/>
            <a:graphic xmlns:a="http://schemas.openxmlformats.org/drawingml/2006/main">
              <a:graphicData uri="http://schemas.openxmlformats.org/drawingml/2006/picture">
                <pic:pic xmlns:pic="http://schemas.openxmlformats.org/drawingml/2006/picture">
                  <pic:nvPicPr>
                    <pic:cNvPr id="0" name="image21.png" descr="Mapa 2"/>
                    <pic:cNvPicPr preferRelativeResize="0"/>
                  </pic:nvPicPr>
                  <pic:blipFill>
                    <a:blip r:embed="rId233"/>
                    <a:srcRect/>
                    <a:stretch>
                      <a:fillRect/>
                    </a:stretch>
                  </pic:blipFill>
                  <pic:spPr>
                    <a:xfrm>
                      <a:off x="0" y="0"/>
                      <a:ext cx="3886200" cy="2714942"/>
                    </a:xfrm>
                    <a:prstGeom prst="rect">
                      <a:avLst/>
                    </a:prstGeom>
                    <a:ln/>
                  </pic:spPr>
                </pic:pic>
              </a:graphicData>
            </a:graphic>
          </wp:inline>
        </w:drawing>
      </w:r>
    </w:p>
    <w:p w14:paraId="00003EF4" w14:textId="77777777" w:rsidR="000C1305" w:rsidRDefault="003D2CD8">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„Uwarunkowania przestrzenne rozwoju obszarów wiejskich woje</w:t>
      </w:r>
      <w:r>
        <w:rPr>
          <w:rFonts w:ascii="Times New Roman" w:eastAsia="Times New Roman" w:hAnsi="Times New Roman" w:cs="Times New Roman"/>
          <w:i/>
          <w:sz w:val="24"/>
          <w:szCs w:val="24"/>
        </w:rPr>
        <w:t>wództwa pomorskiego”, Wojewódzkie Biuro Planowania Przestrzennego w Słupsku</w:t>
      </w:r>
    </w:p>
    <w:p w14:paraId="00003EF5" w14:textId="77777777" w:rsidR="000C1305" w:rsidRDefault="000C1305">
      <w:pPr>
        <w:rPr>
          <w:rFonts w:ascii="Times New Roman" w:eastAsia="Times New Roman" w:hAnsi="Times New Roman" w:cs="Times New Roman"/>
        </w:rPr>
      </w:pPr>
    </w:p>
    <w:p w14:paraId="00003EF6"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 oparciu o zasoby przyrodnicze szczególnie predestynowane do rozwoju turystyki wiejskiej i rekreacji są następujące gminy: Brusy, Bytów, Chmielno, Chojnice, Czersk, Dębnica </w:t>
      </w:r>
      <w:r>
        <w:rPr>
          <w:rFonts w:ascii="Times New Roman" w:eastAsia="Times New Roman" w:hAnsi="Times New Roman" w:cs="Times New Roman"/>
          <w:sz w:val="24"/>
          <w:szCs w:val="24"/>
        </w:rPr>
        <w:lastRenderedPageBreak/>
        <w:t>Kaszu</w:t>
      </w:r>
      <w:r>
        <w:rPr>
          <w:rFonts w:ascii="Times New Roman" w:eastAsia="Times New Roman" w:hAnsi="Times New Roman" w:cs="Times New Roman"/>
          <w:sz w:val="24"/>
          <w:szCs w:val="24"/>
        </w:rPr>
        <w:t>bska, Dziemiany, Gniewino, Karsin, Kartuzy, Kościerzyna, Lipusz, Osiek, Osieczna, Smołdzino, Stężyca, Studzienice, Sulęczyno i Sztutowo.</w:t>
      </w:r>
    </w:p>
    <w:p w14:paraId="00003EF7" w14:textId="77777777" w:rsidR="000C1305" w:rsidRDefault="000C1305">
      <w:pPr>
        <w:jc w:val="both"/>
        <w:rPr>
          <w:rFonts w:ascii="Times New Roman" w:eastAsia="Times New Roman" w:hAnsi="Times New Roman" w:cs="Times New Roman"/>
          <w:sz w:val="24"/>
          <w:szCs w:val="24"/>
        </w:rPr>
      </w:pPr>
    </w:p>
    <w:p w14:paraId="00003EF8" w14:textId="77777777" w:rsidR="000C1305" w:rsidRDefault="003D2CD8">
      <w:pPr>
        <w:spacing w:line="25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44.  SZANSE ROZWOJU OBSZARÓW WIEJSKICH</w:t>
      </w:r>
    </w:p>
    <w:p w14:paraId="00003EF9" w14:textId="77777777" w:rsidR="000C1305" w:rsidRDefault="003D2CD8">
      <w:pPr>
        <w:spacing w:line="259" w:lineRule="auto"/>
        <w:rPr>
          <w:rFonts w:ascii="Times New Roman" w:eastAsia="Times New Roman" w:hAnsi="Times New Roman" w:cs="Times New Roman"/>
          <w:sz w:val="24"/>
          <w:szCs w:val="24"/>
        </w:rPr>
      </w:pPr>
      <w:r>
        <w:rPr>
          <w:noProof/>
          <w:sz w:val="20"/>
          <w:szCs w:val="20"/>
          <w:lang w:val="pl-PL"/>
        </w:rPr>
        <w:drawing>
          <wp:inline distT="0" distB="0" distL="0" distR="0">
            <wp:extent cx="5692140" cy="3611880"/>
            <wp:effectExtent l="0" t="0" r="0" b="0"/>
            <wp:docPr id="30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34"/>
                    <a:srcRect/>
                    <a:stretch>
                      <a:fillRect/>
                    </a:stretch>
                  </pic:blipFill>
                  <pic:spPr>
                    <a:xfrm>
                      <a:off x="0" y="0"/>
                      <a:ext cx="5692140" cy="3611880"/>
                    </a:xfrm>
                    <a:prstGeom prst="rect">
                      <a:avLst/>
                    </a:prstGeom>
                    <a:ln/>
                  </pic:spPr>
                </pic:pic>
              </a:graphicData>
            </a:graphic>
          </wp:inline>
        </w:drawing>
      </w:r>
    </w:p>
    <w:p w14:paraId="00003EFA" w14:textId="77777777" w:rsidR="000C1305" w:rsidRDefault="003D2CD8">
      <w:pPr>
        <w:spacing w:line="259"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„Uwarunkowania przestrzenne rozwoju obszarów wiejskich województ</w:t>
      </w:r>
      <w:r>
        <w:rPr>
          <w:rFonts w:ascii="Times New Roman" w:eastAsia="Times New Roman" w:hAnsi="Times New Roman" w:cs="Times New Roman"/>
          <w:i/>
          <w:sz w:val="24"/>
          <w:szCs w:val="24"/>
        </w:rPr>
        <w:t xml:space="preserve">wa pomorskiego”, Wojewódzkie Biuro Planowania Przestrzennego w Słupsku; </w:t>
      </w:r>
      <w:r>
        <w:rPr>
          <w:rFonts w:ascii="Times New Roman" w:eastAsia="Times New Roman" w:hAnsi="Times New Roman" w:cs="Times New Roman"/>
          <w:b/>
          <w:i/>
          <w:sz w:val="24"/>
          <w:szCs w:val="24"/>
        </w:rPr>
        <w:t xml:space="preserve"> </w:t>
      </w:r>
    </w:p>
    <w:p w14:paraId="00003EFB" w14:textId="77777777" w:rsidR="000C1305" w:rsidRDefault="000C1305">
      <w:pPr>
        <w:spacing w:line="259" w:lineRule="auto"/>
        <w:jc w:val="both"/>
        <w:rPr>
          <w:rFonts w:ascii="Calibri" w:eastAsia="Calibri" w:hAnsi="Calibri" w:cs="Calibri"/>
          <w:sz w:val="24"/>
          <w:szCs w:val="24"/>
        </w:rPr>
      </w:pPr>
    </w:p>
    <w:p w14:paraId="00003EFC"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w:t>
      </w:r>
    </w:p>
    <w:p w14:paraId="00003EFD" w14:textId="77777777" w:rsidR="000C1305" w:rsidRDefault="003D2CD8">
      <w:pPr>
        <w:numPr>
          <w:ilvl w:val="0"/>
          <w:numId w:val="1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PZP WP 2030 nie określono funkcjonalnych obszarów wiejskich, co może stanowić istotny problem w określenie zasad zagospodarowania przestrzennego oraz wsparci</w:t>
      </w:r>
      <w:r>
        <w:rPr>
          <w:rFonts w:ascii="Times New Roman" w:eastAsia="Times New Roman" w:hAnsi="Times New Roman" w:cs="Times New Roman"/>
          <w:b/>
          <w:color w:val="538135"/>
          <w:sz w:val="24"/>
          <w:szCs w:val="24"/>
        </w:rPr>
        <w:t>a</w:t>
      </w:r>
      <w:r>
        <w:rPr>
          <w:rFonts w:ascii="Times New Roman" w:eastAsia="Times New Roman" w:hAnsi="Times New Roman" w:cs="Times New Roman"/>
          <w:b/>
          <w:sz w:val="24"/>
          <w:szCs w:val="24"/>
        </w:rPr>
        <w:t xml:space="preserve"> działań polityki przestrzennej, m.in. środkami w ramach krajowych i regionalnych programów rozwojowych.</w:t>
      </w:r>
    </w:p>
    <w:p w14:paraId="00003EFE" w14:textId="77777777" w:rsidR="000C1305" w:rsidRDefault="003D2CD8">
      <w:pPr>
        <w:numPr>
          <w:ilvl w:val="0"/>
          <w:numId w:val="1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Na terenie województwa pomorskiego występują istotne dysproporcje w dostępie do usług publicznych. Niższy poziom dostępności dotyczy przede wszystkim p</w:t>
      </w:r>
      <w:r>
        <w:rPr>
          <w:rFonts w:ascii="Times New Roman" w:eastAsia="Times New Roman" w:hAnsi="Times New Roman" w:cs="Times New Roman"/>
          <w:b/>
          <w:sz w:val="24"/>
          <w:szCs w:val="24"/>
        </w:rPr>
        <w:t>eryferyjnych części województwa i może determinować dalszy rozwój tych obszarów.</w:t>
      </w:r>
    </w:p>
    <w:p w14:paraId="00003EFF" w14:textId="77777777" w:rsidR="000C1305" w:rsidRDefault="003D2CD8">
      <w:pPr>
        <w:numPr>
          <w:ilvl w:val="0"/>
          <w:numId w:val="11"/>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Znacząca część województwa posiada wysokie walory środowiskowe - krajobrazowe warunkujące rozwój funkcji turystycznej.  </w:t>
      </w:r>
    </w:p>
    <w:p w14:paraId="00003F00" w14:textId="77777777" w:rsidR="000C1305" w:rsidRDefault="000C1305">
      <w:pPr>
        <w:rPr>
          <w:rFonts w:ascii="Times New Roman" w:eastAsia="Times New Roman" w:hAnsi="Times New Roman" w:cs="Times New Roman"/>
          <w:b/>
          <w:sz w:val="24"/>
          <w:szCs w:val="24"/>
        </w:rPr>
      </w:pPr>
    </w:p>
    <w:p w14:paraId="00003F01" w14:textId="77777777" w:rsidR="000C1305" w:rsidRDefault="000C1305">
      <w:pPr>
        <w:jc w:val="both"/>
        <w:rPr>
          <w:rFonts w:ascii="Times New Roman" w:eastAsia="Times New Roman" w:hAnsi="Times New Roman" w:cs="Times New Roman"/>
          <w:sz w:val="24"/>
          <w:szCs w:val="24"/>
        </w:rPr>
      </w:pPr>
    </w:p>
    <w:p w14:paraId="00003F02" w14:textId="77777777" w:rsidR="000C1305" w:rsidRDefault="000C1305">
      <w:pPr>
        <w:spacing w:after="160" w:line="259" w:lineRule="auto"/>
        <w:rPr>
          <w:rFonts w:ascii="Calibri" w:eastAsia="Calibri" w:hAnsi="Calibri" w:cs="Calibri"/>
        </w:rPr>
      </w:pPr>
    </w:p>
    <w:p w14:paraId="00003F03" w14:textId="77777777" w:rsidR="000C1305" w:rsidRDefault="000C1305">
      <w:pPr>
        <w:spacing w:after="160" w:line="259" w:lineRule="auto"/>
        <w:rPr>
          <w:rFonts w:ascii="Calibri" w:eastAsia="Calibri" w:hAnsi="Calibri" w:cs="Calibri"/>
        </w:rPr>
      </w:pPr>
    </w:p>
    <w:p w14:paraId="00003F04" w14:textId="77777777" w:rsidR="000C1305" w:rsidRDefault="003D2CD8">
      <w:pPr>
        <w:pStyle w:val="Nagwek1"/>
        <w:spacing w:line="276" w:lineRule="auto"/>
        <w:ind w:left="360"/>
        <w:jc w:val="both"/>
      </w:pPr>
      <w:bookmarkStart w:id="32" w:name="_heading=h.147n2zr" w:colFirst="0" w:colLast="0"/>
      <w:bookmarkEnd w:id="32"/>
      <w:r>
        <w:lastRenderedPageBreak/>
        <w:t>3.1.2 Zróżnicowanie obszarów wiejskich w województ</w:t>
      </w:r>
      <w:r>
        <w:t>wie pod kątem stopnia urbanizacji np. obszary osadnictwa wiejskiego, obszary osadnictwa podmiejskiego – wokół małych i średnich miast, obszary osadnictwa metropolitalnego – wchodzące w skład metropolii, aglomeracji miejskich - częściowo na podstawie 1.2.6.</w:t>
      </w:r>
      <w:r>
        <w:t>).</w:t>
      </w:r>
    </w:p>
    <w:p w14:paraId="00003F05" w14:textId="77777777" w:rsidR="000C1305" w:rsidRDefault="000C1305">
      <w:pPr>
        <w:spacing w:after="160" w:line="259" w:lineRule="auto"/>
        <w:rPr>
          <w:rFonts w:ascii="Calibri" w:eastAsia="Calibri" w:hAnsi="Calibri" w:cs="Calibri"/>
        </w:rPr>
      </w:pPr>
    </w:p>
    <w:p w14:paraId="00003F0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PZP WP 2030 oraz </w:t>
      </w:r>
      <w:r>
        <w:rPr>
          <w:rFonts w:ascii="Times New Roman" w:eastAsia="Times New Roman" w:hAnsi="Times New Roman" w:cs="Times New Roman"/>
          <w:i/>
          <w:sz w:val="24"/>
          <w:szCs w:val="24"/>
        </w:rPr>
        <w:t>Raport cząstkowy Komponent 3 Relacje przestrzenne i dostępność komunikacyjna Województwo Pomorskie „Analiza relacji funkcjonalno-przestrzennych między ośrodkami miejskimi i ich otoczeniem</w:t>
      </w:r>
    </w:p>
    <w:p w14:paraId="00003F07" w14:textId="77777777" w:rsidR="000C1305" w:rsidRDefault="000C1305">
      <w:pPr>
        <w:spacing w:line="240" w:lineRule="auto"/>
        <w:rPr>
          <w:rFonts w:ascii="Times New Roman" w:eastAsia="Times New Roman" w:hAnsi="Times New Roman" w:cs="Times New Roman"/>
          <w:b/>
          <w:sz w:val="24"/>
          <w:szCs w:val="24"/>
        </w:rPr>
      </w:pPr>
    </w:p>
    <w:p w14:paraId="00003F08"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Dynamiczne zmiany liczby ludności zachodzą w miejscowościach wiejskich położonych w bezpośrednim sąsiedztwie Trójmiasta, a liczba miejscowości powyżej 2 tys. mieszkańców w latach 1998-2011 wzrosła z 17 do 45. Do najludniejszych wsi należą Sierakowice (7,4 </w:t>
      </w:r>
      <w:r>
        <w:rPr>
          <w:rFonts w:ascii="Times New Roman" w:eastAsia="Times New Roman" w:hAnsi="Times New Roman" w:cs="Times New Roman"/>
          <w:sz w:val="24"/>
          <w:szCs w:val="24"/>
        </w:rPr>
        <w:t>tys.), Luzino (7,3), Bolszewo (gm. Wejherowo, 6,8), Straszyn (gm. Pruszcz Gdański, 6,5), Gościcino (gm. Wejherowo, 5,8), Kolbudy (3,6), Kiełpino (gm. Kartuzy, 3,4), Chwaszczyno (gm. Żukowo, 3,4), Łęgowo (gm. Pruszcz Gdański, 3,2), Banino (gm. Żukowo, 3,2),</w:t>
      </w:r>
      <w:r>
        <w:rPr>
          <w:rFonts w:ascii="Times New Roman" w:eastAsia="Times New Roman" w:hAnsi="Times New Roman" w:cs="Times New Roman"/>
          <w:sz w:val="24"/>
          <w:szCs w:val="24"/>
        </w:rPr>
        <w:t xml:space="preserve"> Kowale (gm. Kolbudy, 3,2). Średnia gęstość zaludnienia brutto w województwie wynosi 126 os./km2, przy czym jest ona bardzo zróżnicowana przestrzennie i według danych z 2014 r. kształtowała się następująco:</w:t>
      </w:r>
    </w:p>
    <w:p w14:paraId="00003F09" w14:textId="77777777" w:rsidR="000C1305" w:rsidRDefault="003D2CD8">
      <w:pPr>
        <w:numPr>
          <w:ilvl w:val="0"/>
          <w:numId w:val="8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miastach od 12 os./km² (Krynica Morska) do 2.70</w:t>
      </w:r>
      <w:r>
        <w:rPr>
          <w:rFonts w:ascii="Times New Roman" w:eastAsia="Times New Roman" w:hAnsi="Times New Roman" w:cs="Times New Roman"/>
          <w:sz w:val="24"/>
          <w:szCs w:val="24"/>
        </w:rPr>
        <w:t>7 os./km² (Tczew);</w:t>
      </w:r>
    </w:p>
    <w:p w14:paraId="00003F0A" w14:textId="77777777" w:rsidR="000C1305" w:rsidRDefault="003D2CD8">
      <w:pPr>
        <w:numPr>
          <w:ilvl w:val="0"/>
          <w:numId w:val="8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gminach wiejskich od 13 os./km² (Smołdzino) do 246 os./km² (Kosakowo);</w:t>
      </w:r>
    </w:p>
    <w:p w14:paraId="00003F0B" w14:textId="77777777" w:rsidR="000C1305" w:rsidRDefault="003D2CD8">
      <w:pPr>
        <w:numPr>
          <w:ilvl w:val="0"/>
          <w:numId w:val="8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gminach około trójmiejskich i wzdłuż Wisły odnotowano najwyższe wartości (powyżej 100 os./km²);</w:t>
      </w:r>
    </w:p>
    <w:p w14:paraId="00003F0C" w14:textId="77777777" w:rsidR="000C1305" w:rsidRDefault="003D2CD8">
      <w:pPr>
        <w:numPr>
          <w:ilvl w:val="0"/>
          <w:numId w:val="86"/>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 najmniej zaludnionych zaliczają się gminy zachodniej części woj</w:t>
      </w:r>
      <w:r>
        <w:rPr>
          <w:rFonts w:ascii="Times New Roman" w:eastAsia="Times New Roman" w:hAnsi="Times New Roman" w:cs="Times New Roman"/>
          <w:sz w:val="24"/>
          <w:szCs w:val="24"/>
        </w:rPr>
        <w:t>ewództwa.</w:t>
      </w:r>
    </w:p>
    <w:p w14:paraId="00003F0D" w14:textId="77777777" w:rsidR="000C1305" w:rsidRDefault="000C1305">
      <w:pPr>
        <w:spacing w:line="240" w:lineRule="auto"/>
        <w:rPr>
          <w:rFonts w:ascii="Times New Roman" w:eastAsia="Times New Roman" w:hAnsi="Times New Roman" w:cs="Times New Roman"/>
          <w:sz w:val="24"/>
          <w:szCs w:val="24"/>
        </w:rPr>
      </w:pPr>
    </w:p>
    <w:p w14:paraId="00003F0E"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45. REGIONALNA SIEĆ OSADNICZA</w:t>
      </w:r>
    </w:p>
    <w:p w14:paraId="00003F0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3441700"/>
            <wp:effectExtent l="0" t="0" r="0" b="0"/>
            <wp:docPr id="304"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35"/>
                    <a:srcRect/>
                    <a:stretch>
                      <a:fillRect/>
                    </a:stretch>
                  </pic:blipFill>
                  <pic:spPr>
                    <a:xfrm>
                      <a:off x="0" y="0"/>
                      <a:ext cx="5760410" cy="3441700"/>
                    </a:xfrm>
                    <a:prstGeom prst="rect">
                      <a:avLst/>
                    </a:prstGeom>
                    <a:ln/>
                  </pic:spPr>
                </pic:pic>
              </a:graphicData>
            </a:graphic>
          </wp:inline>
        </w:drawing>
      </w:r>
    </w:p>
    <w:p w14:paraId="00003F10"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PZP WP 2030</w:t>
      </w:r>
    </w:p>
    <w:p w14:paraId="00003F11" w14:textId="77777777" w:rsidR="000C1305" w:rsidRDefault="000C1305">
      <w:pPr>
        <w:spacing w:line="240" w:lineRule="auto"/>
        <w:rPr>
          <w:rFonts w:ascii="Times New Roman" w:eastAsia="Times New Roman" w:hAnsi="Times New Roman" w:cs="Times New Roman"/>
          <w:sz w:val="24"/>
          <w:szCs w:val="24"/>
        </w:rPr>
      </w:pPr>
    </w:p>
    <w:p w14:paraId="00003F12"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Najbardziej czytelne procesy przekształceń istniejącej sieci osadniczej dotyczą przede wszystkim:</w:t>
      </w:r>
    </w:p>
    <w:p w14:paraId="00003F13" w14:textId="77777777" w:rsidR="000C1305" w:rsidRDefault="003D2CD8">
      <w:pPr>
        <w:numPr>
          <w:ilvl w:val="0"/>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zmian w przestrzeni obszarów bezpośrednio sąsiadujących z większymi ośrodkami miejskimi, </w:t>
      </w:r>
      <w:r>
        <w:rPr>
          <w:rFonts w:ascii="Times New Roman" w:eastAsia="Times New Roman" w:hAnsi="Times New Roman" w:cs="Times New Roman"/>
          <w:sz w:val="24"/>
          <w:szCs w:val="24"/>
        </w:rPr>
        <w:t>związanych z postępującymi procesami suburbanizacji, w tym:</w:t>
      </w:r>
    </w:p>
    <w:p w14:paraId="00003F14" w14:textId="77777777" w:rsidR="000C1305" w:rsidRDefault="003D2CD8">
      <w:pPr>
        <w:numPr>
          <w:ilvl w:val="1"/>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rozlewania się miast poza ich granice administracyjne i postępującego procesu urbanizacji przestrzeni wiejskiej, która zyskuje ten sam wyraz przestrzenny co strefy podmiejskie w granicach miast, p</w:t>
      </w:r>
      <w:r>
        <w:rPr>
          <w:rFonts w:ascii="Times New Roman" w:eastAsia="Times New Roman" w:hAnsi="Times New Roman" w:cs="Times New Roman"/>
          <w:sz w:val="24"/>
          <w:szCs w:val="24"/>
        </w:rPr>
        <w:t>rzy jednoczesnej znacznej ilości terenów niezagospodarowanych w obszarach centralnych miast, w szczególności Gdańska i Gdyni,</w:t>
      </w:r>
    </w:p>
    <w:p w14:paraId="00003F15" w14:textId="77777777" w:rsidR="000C1305" w:rsidRDefault="003D2CD8">
      <w:pPr>
        <w:numPr>
          <w:ilvl w:val="1"/>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dezintegracji struktur węzłowych, poprzez przyrost zabudowy o charakterze rozproszonym, prowadzącej do ekstensywnego, chaotycznego zagospodarowania przestrzeni;</w:t>
      </w:r>
    </w:p>
    <w:p w14:paraId="00003F16" w14:textId="77777777" w:rsidR="000C1305" w:rsidRDefault="003D2CD8">
      <w:pPr>
        <w:numPr>
          <w:ilvl w:val="0"/>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rozwoju zabudowy (w tym mieszkaniowej) wzdłuż dróg krajowych i wojewódzkich, skutkującego m.in.</w:t>
      </w:r>
      <w:r>
        <w:rPr>
          <w:rFonts w:ascii="Times New Roman" w:eastAsia="Times New Roman" w:hAnsi="Times New Roman" w:cs="Times New Roman"/>
          <w:sz w:val="24"/>
          <w:szCs w:val="24"/>
        </w:rPr>
        <w:t xml:space="preserve"> pogorszeniem warunków komunikacyjnych (przede wszystkim w zakresie ograniczonej przepustowości i bezpieczeństwa);</w:t>
      </w:r>
    </w:p>
    <w:p w14:paraId="00003F17" w14:textId="77777777" w:rsidR="000C1305" w:rsidRDefault="003D2CD8">
      <w:pPr>
        <w:numPr>
          <w:ilvl w:val="0"/>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równoległego do suburbanizacji mieszkaniowej procesu „suburbanizacji gospodarczej”, którego skutkiem jest przeznaczenie dużych terenów, w szc</w:t>
      </w:r>
      <w:r>
        <w:rPr>
          <w:rFonts w:ascii="Times New Roman" w:eastAsia="Times New Roman" w:hAnsi="Times New Roman" w:cs="Times New Roman"/>
          <w:sz w:val="24"/>
          <w:szCs w:val="24"/>
        </w:rPr>
        <w:t>zególności wzdłuż głównych ciągów komunikacyjnych, pod rozwój funkcji handlowych, przemysłowych czy magazynowych;</w:t>
      </w:r>
    </w:p>
    <w:p w14:paraId="00003F18" w14:textId="77777777" w:rsidR="000C1305" w:rsidRDefault="003D2CD8">
      <w:pPr>
        <w:numPr>
          <w:ilvl w:val="0"/>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zmian związanych ze zrealizowanymi w ostatnim czasie inwestycjami poprawiającymi warunki obsługi transportowej regionu, wpływającymi na:</w:t>
      </w:r>
    </w:p>
    <w:p w14:paraId="00003F19" w14:textId="77777777" w:rsidR="000C1305" w:rsidRDefault="003D2CD8">
      <w:pPr>
        <w:numPr>
          <w:ilvl w:val="1"/>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inten</w:t>
      </w:r>
      <w:r>
        <w:rPr>
          <w:rFonts w:ascii="Times New Roman" w:eastAsia="Times New Roman" w:hAnsi="Times New Roman" w:cs="Times New Roman"/>
          <w:sz w:val="24"/>
          <w:szCs w:val="24"/>
        </w:rPr>
        <w:t xml:space="preserve">syfikację relacji funkcjonalnych, wynikającą z poprawy dostępności w różnych układach (np. budowa autostrady A1, realizacja mostu w Kwidzynie) i uruchomienie nowych potencjałów określonych lokalizacji (np. w kontekście Pomorskiej Kolei Metropolitalnej czy </w:t>
      </w:r>
      <w:r>
        <w:rPr>
          <w:rFonts w:ascii="Times New Roman" w:eastAsia="Times New Roman" w:hAnsi="Times New Roman" w:cs="Times New Roman"/>
          <w:sz w:val="24"/>
          <w:szCs w:val="24"/>
        </w:rPr>
        <w:t>planowanej budowy drogi ekspresowej S6),</w:t>
      </w:r>
    </w:p>
    <w:p w14:paraId="00003F1A" w14:textId="77777777" w:rsidR="000C1305" w:rsidRDefault="003D2CD8">
      <w:pPr>
        <w:numPr>
          <w:ilvl w:val="1"/>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przekształcenia w krajobrazie (w tym nowe otwarcia i ciągi widokowe, np. w wyniku realizacji Południowej Obwodnicy Gdańska);</w:t>
      </w:r>
    </w:p>
    <w:p w14:paraId="00003F1B" w14:textId="77777777" w:rsidR="000C1305" w:rsidRDefault="003D2CD8">
      <w:pPr>
        <w:numPr>
          <w:ilvl w:val="0"/>
          <w:numId w:val="52"/>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realizacji infrastruktury technicznej istotnie wpływającej na zmiany w krajobrazie (np. na</w:t>
      </w:r>
      <w:r>
        <w:rPr>
          <w:rFonts w:ascii="Times New Roman" w:eastAsia="Times New Roman" w:hAnsi="Times New Roman" w:cs="Times New Roman"/>
          <w:sz w:val="24"/>
          <w:szCs w:val="24"/>
        </w:rPr>
        <w:t>powietrzne linie elektroenergetyczne);</w:t>
      </w:r>
    </w:p>
    <w:p w14:paraId="00003F1C" w14:textId="77777777" w:rsidR="000C1305" w:rsidRDefault="003D2CD8">
      <w:pPr>
        <w:numPr>
          <w:ilvl w:val="0"/>
          <w:numId w:val="52"/>
        </w:num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presji zabudowy i zainwestowania na tereny otwarte.</w:t>
      </w:r>
    </w:p>
    <w:p w14:paraId="00003F1D" w14:textId="77777777" w:rsidR="000C1305" w:rsidRDefault="000C1305">
      <w:pPr>
        <w:spacing w:line="240" w:lineRule="auto"/>
        <w:rPr>
          <w:rFonts w:ascii="Times New Roman" w:eastAsia="Times New Roman" w:hAnsi="Times New Roman" w:cs="Times New Roman"/>
          <w:sz w:val="24"/>
          <w:szCs w:val="24"/>
        </w:rPr>
      </w:pPr>
    </w:p>
    <w:p w14:paraId="00003F1E"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Procesy suburbanizacyjne najbardziej widoczne są w otoczeniu Trójmiasta, w mniejszym natężeniu również wokół Słupska oraz większości ośrodków subregionalnych. Po zestawieniu wartości wskaźników odzwierciedlających procesy suburbanizacyjne (saldo migracji, </w:t>
      </w:r>
      <w:r>
        <w:rPr>
          <w:rFonts w:ascii="Times New Roman" w:eastAsia="Times New Roman" w:hAnsi="Times New Roman" w:cs="Times New Roman"/>
          <w:sz w:val="24"/>
          <w:szCs w:val="24"/>
        </w:rPr>
        <w:t>w tym napływ ludności miejskiej, aktywność budowlana, typy migracyjne gmin wskazujące na aktywną charakterystykę imigracyjną), wnioskuje się, że gminami o największej intensywności tych procesów są:</w:t>
      </w:r>
    </w:p>
    <w:p w14:paraId="00003F1F" w14:textId="77777777" w:rsidR="000C1305" w:rsidRDefault="003D2CD8">
      <w:pPr>
        <w:numPr>
          <w:ilvl w:val="0"/>
          <w:numId w:val="5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otoczeniu Trójmiasta: Kolbudy, Kosakowo, Pruszcz Gdańsk</w:t>
      </w:r>
      <w:r>
        <w:rPr>
          <w:rFonts w:ascii="Times New Roman" w:eastAsia="Times New Roman" w:hAnsi="Times New Roman" w:cs="Times New Roman"/>
          <w:sz w:val="24"/>
          <w:szCs w:val="24"/>
        </w:rPr>
        <w:t>i (wiejska), Przodkowo, Pszczółki, Puck (wiejska), Szemud, Tczew (wiejska), Wejherowo (wiejska) i Żukowo;</w:t>
      </w:r>
    </w:p>
    <w:p w14:paraId="00003F20" w14:textId="77777777" w:rsidR="000C1305" w:rsidRDefault="003D2CD8">
      <w:pPr>
        <w:numPr>
          <w:ilvl w:val="0"/>
          <w:numId w:val="5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 otoczeniu Słupska: gminy wiejskie Słupsk i Ustka oraz gmina Kobylnica;</w:t>
      </w:r>
    </w:p>
    <w:p w14:paraId="00003F21" w14:textId="77777777" w:rsidR="000C1305" w:rsidRDefault="003D2CD8">
      <w:pPr>
        <w:numPr>
          <w:ilvl w:val="0"/>
          <w:numId w:val="58"/>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 otoczeniu ośrodków subregionalnych: wiejska część gminy Bytów, gminy wiejsk</w:t>
      </w:r>
      <w:r>
        <w:rPr>
          <w:rFonts w:ascii="Times New Roman" w:eastAsia="Times New Roman" w:hAnsi="Times New Roman" w:cs="Times New Roman"/>
          <w:sz w:val="24"/>
          <w:szCs w:val="24"/>
        </w:rPr>
        <w:t>ie Człuchów, Chojnice, Kościerzyna, Kwidzyn, Malbork, gmina wiejska Starogard Gdański i wiejska część gminy Sztum.</w:t>
      </w:r>
    </w:p>
    <w:p w14:paraId="00003F22"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Głównymi przyczynami postępującego procesu rozpraszania zabudowy i dezintegracji struktur są m.in.:</w:t>
      </w:r>
    </w:p>
    <w:p w14:paraId="00003F23" w14:textId="77777777" w:rsidR="000C1305" w:rsidRDefault="003D2CD8">
      <w:pPr>
        <w:numPr>
          <w:ilvl w:val="0"/>
          <w:numId w:val="4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zbyt liberalne regulacje prawne;</w:t>
      </w:r>
    </w:p>
    <w:p w14:paraId="00003F24" w14:textId="77777777" w:rsidR="000C1305" w:rsidRDefault="003D2CD8">
      <w:pPr>
        <w:numPr>
          <w:ilvl w:val="0"/>
          <w:numId w:val="4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brak spó</w:t>
      </w:r>
      <w:r>
        <w:rPr>
          <w:rFonts w:ascii="Times New Roman" w:eastAsia="Times New Roman" w:hAnsi="Times New Roman" w:cs="Times New Roman"/>
          <w:sz w:val="24"/>
          <w:szCs w:val="24"/>
        </w:rPr>
        <w:t>jnej i konsekwentnej polityki przestrzennej gmin, czego skutkiem jest:</w:t>
      </w:r>
    </w:p>
    <w:p w14:paraId="00003F25" w14:textId="77777777" w:rsidR="000C1305" w:rsidRDefault="003D2CD8">
      <w:pPr>
        <w:numPr>
          <w:ilvl w:val="1"/>
          <w:numId w:val="4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fragmentaryczne i doraźne planowanie przestrzenne, w tym realizacja inwestycji mieszkaniowych na podstawie decyzji administracyjnych o warunkach zabudowy i zagospodarowania terenu,</w:t>
      </w:r>
    </w:p>
    <w:p w14:paraId="00003F26" w14:textId="77777777" w:rsidR="000C1305" w:rsidRDefault="003D2CD8">
      <w:pPr>
        <w:numPr>
          <w:ilvl w:val="0"/>
          <w:numId w:val="44"/>
        </w:num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brak</w:t>
      </w:r>
      <w:r>
        <w:rPr>
          <w:rFonts w:ascii="Times New Roman" w:eastAsia="Times New Roman" w:hAnsi="Times New Roman" w:cs="Times New Roman"/>
          <w:sz w:val="24"/>
          <w:szCs w:val="24"/>
        </w:rPr>
        <w:t xml:space="preserve"> dostosowania powierzchni terenów przeznaczanych na cele mieszkaniowe do prognoz demograficznych.</w:t>
      </w:r>
    </w:p>
    <w:p w14:paraId="00003F27" w14:textId="77777777" w:rsidR="000C1305" w:rsidRDefault="000C1305">
      <w:pPr>
        <w:spacing w:line="240" w:lineRule="auto"/>
        <w:rPr>
          <w:rFonts w:ascii="Times New Roman" w:eastAsia="Times New Roman" w:hAnsi="Times New Roman" w:cs="Times New Roman"/>
          <w:b/>
          <w:sz w:val="24"/>
          <w:szCs w:val="24"/>
        </w:rPr>
      </w:pPr>
    </w:p>
    <w:p w14:paraId="00003F28"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46. PRZEPŁYWY MIGRACYJNE POMIĘDZY SĄSIEDNIMI POWIATAMI WOJEWÓDZTWA POMORSKIEGO (ŚREDNIA Z LAT 2016-2018).</w:t>
      </w:r>
    </w:p>
    <w:p w14:paraId="00003F29"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pl-PL"/>
        </w:rPr>
        <w:drawing>
          <wp:inline distT="0" distB="0" distL="0" distR="0">
            <wp:extent cx="5762625" cy="3476050"/>
            <wp:effectExtent l="0" t="0" r="0" b="0"/>
            <wp:docPr id="309"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236"/>
                    <a:srcRect/>
                    <a:stretch>
                      <a:fillRect/>
                    </a:stretch>
                  </pic:blipFill>
                  <pic:spPr>
                    <a:xfrm>
                      <a:off x="0" y="0"/>
                      <a:ext cx="5762625" cy="3476050"/>
                    </a:xfrm>
                    <a:prstGeom prst="rect">
                      <a:avLst/>
                    </a:prstGeom>
                    <a:ln/>
                  </pic:spPr>
                </pic:pic>
              </a:graphicData>
            </a:graphic>
          </wp:inline>
        </w:drawing>
      </w:r>
    </w:p>
    <w:p w14:paraId="00003F2A"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lang w:val="pl-PL"/>
        </w:rPr>
        <w:drawing>
          <wp:inline distT="0" distB="0" distL="0" distR="0">
            <wp:extent cx="5760410" cy="1714500"/>
            <wp:effectExtent l="0" t="0" r="0" b="0"/>
            <wp:docPr id="30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7"/>
                    <a:srcRect/>
                    <a:stretch>
                      <a:fillRect/>
                    </a:stretch>
                  </pic:blipFill>
                  <pic:spPr>
                    <a:xfrm>
                      <a:off x="0" y="0"/>
                      <a:ext cx="5760410" cy="1714500"/>
                    </a:xfrm>
                    <a:prstGeom prst="rect">
                      <a:avLst/>
                    </a:prstGeom>
                    <a:ln/>
                  </pic:spPr>
                </pic:pic>
              </a:graphicData>
            </a:graphic>
          </wp:inline>
        </w:drawing>
      </w:r>
    </w:p>
    <w:p w14:paraId="00003F2B"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w:t>
      </w:r>
      <w:r>
        <w:rPr>
          <w:rFonts w:ascii="Times New Roman" w:eastAsia="Times New Roman" w:hAnsi="Times New Roman" w:cs="Times New Roman"/>
          <w:i/>
          <w:sz w:val="24"/>
          <w:szCs w:val="24"/>
        </w:rPr>
        <w:t>je przestrzenne i dostępność komunikacyjna Województwo Pomorskie „Analiza relacji funkcjonalno-przestrzennych między ośrodkami miejskimi i ich otoczeniem”</w:t>
      </w:r>
    </w:p>
    <w:p w14:paraId="00003F2C" w14:textId="77777777" w:rsidR="000C1305" w:rsidRDefault="000C1305">
      <w:pPr>
        <w:spacing w:line="240" w:lineRule="auto"/>
        <w:rPr>
          <w:rFonts w:ascii="Times New Roman" w:eastAsia="Times New Roman" w:hAnsi="Times New Roman" w:cs="Times New Roman"/>
          <w:b/>
          <w:sz w:val="24"/>
          <w:szCs w:val="24"/>
        </w:rPr>
      </w:pPr>
    </w:p>
    <w:p w14:paraId="00003F2D"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Skala przemieszczeń ludności koresponduje dobrze z poziomem aktywności budowlanej (Mapa 45). W obsza</w:t>
      </w:r>
      <w:r>
        <w:rPr>
          <w:rFonts w:ascii="Times New Roman" w:eastAsia="Times New Roman" w:hAnsi="Times New Roman" w:cs="Times New Roman"/>
          <w:sz w:val="24"/>
          <w:szCs w:val="24"/>
        </w:rPr>
        <w:t>rach o pozytywnym saldzie migracji, gdzie skala napływu ludności jest największa, zaobserwować można także największą liczbę nowo oddawanych mieszkań w przeliczeniu na liczbę mieszkańców. Widoczne jest to wokół wszystkich wymienionych wcześniej dużych i śr</w:t>
      </w:r>
      <w:r>
        <w:rPr>
          <w:rFonts w:ascii="Times New Roman" w:eastAsia="Times New Roman" w:hAnsi="Times New Roman" w:cs="Times New Roman"/>
          <w:sz w:val="24"/>
          <w:szCs w:val="24"/>
        </w:rPr>
        <w:t>ednich ośrodków miejskich, a w szczególności wokół Trójmiasta i Słupska. Stosunkowo wysoka aktywność budowlana widoczna jest także w atrakcyjnych krajobrazowo obszarach nadmorskich, gdzie powstają apartamentowce, których oferta jest skierowana zarówno do i</w:t>
      </w:r>
      <w:r>
        <w:rPr>
          <w:rFonts w:ascii="Times New Roman" w:eastAsia="Times New Roman" w:hAnsi="Times New Roman" w:cs="Times New Roman"/>
          <w:sz w:val="24"/>
          <w:szCs w:val="24"/>
        </w:rPr>
        <w:t>nwestorów rynku nieruchomości, którzy wynajmują mieszkania dla turystów, jak i do osób nabywających tzw. drugie domy (Tabela 121.4).</w:t>
      </w:r>
    </w:p>
    <w:p w14:paraId="00003F2E" w14:textId="77777777" w:rsidR="000C1305" w:rsidRDefault="000C1305">
      <w:pPr>
        <w:spacing w:line="240" w:lineRule="auto"/>
        <w:rPr>
          <w:rFonts w:ascii="Times New Roman" w:eastAsia="Times New Roman" w:hAnsi="Times New Roman" w:cs="Times New Roman"/>
          <w:sz w:val="24"/>
          <w:szCs w:val="24"/>
        </w:rPr>
      </w:pPr>
    </w:p>
    <w:p w14:paraId="00003F2F"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120. GMINY WOJEWÓDZTWA POMORSKIEGO O NAJWYŻSZYCH I NAJNIŻSZYCH WARTOŚCIACH WSKAŹNIKÓW ODDANYCH MIESZKAŃ (ŚREDNIA Z </w:t>
      </w:r>
      <w:r>
        <w:rPr>
          <w:rFonts w:ascii="Times New Roman" w:eastAsia="Times New Roman" w:hAnsi="Times New Roman" w:cs="Times New Roman"/>
          <w:sz w:val="24"/>
          <w:szCs w:val="24"/>
        </w:rPr>
        <w:t>LAT 2016-2018) ORAZ POZWOLEŃ NA BUDOWĘ (DANE ZA ROK 2018)</w:t>
      </w:r>
    </w:p>
    <w:p w14:paraId="00003F30" w14:textId="77777777" w:rsidR="000C1305" w:rsidRDefault="003D2CD8">
      <w:pPr>
        <w:spacing w:line="240" w:lineRule="auto"/>
        <w:rPr>
          <w:rFonts w:ascii="Times New Roman" w:eastAsia="Times New Roman" w:hAnsi="Times New Roman" w:cs="Times New Roman"/>
          <w:b/>
          <w:color w:val="538135"/>
          <w:sz w:val="24"/>
          <w:szCs w:val="24"/>
        </w:rPr>
      </w:pPr>
      <w:r>
        <w:rPr>
          <w:rFonts w:ascii="Times New Roman" w:eastAsia="Times New Roman" w:hAnsi="Times New Roman" w:cs="Times New Roman"/>
          <w:b/>
          <w:noProof/>
          <w:color w:val="538135"/>
          <w:sz w:val="24"/>
          <w:szCs w:val="24"/>
          <w:lang w:val="pl-PL"/>
        </w:rPr>
        <w:drawing>
          <wp:inline distT="0" distB="0" distL="0" distR="0">
            <wp:extent cx="5759450" cy="4319270"/>
            <wp:effectExtent l="0" t="0" r="0" b="0"/>
            <wp:docPr id="29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8"/>
                    <a:srcRect/>
                    <a:stretch>
                      <a:fillRect/>
                    </a:stretch>
                  </pic:blipFill>
                  <pic:spPr>
                    <a:xfrm>
                      <a:off x="0" y="0"/>
                      <a:ext cx="5759450" cy="4319270"/>
                    </a:xfrm>
                    <a:prstGeom prst="rect">
                      <a:avLst/>
                    </a:prstGeom>
                    <a:ln/>
                  </pic:spPr>
                </pic:pic>
              </a:graphicData>
            </a:graphic>
          </wp:inline>
        </w:drawing>
      </w:r>
    </w:p>
    <w:p w14:paraId="00003F31"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 relacji funkcjonalno-przestrzennych między ośrodkami miejskimi i ich otoczeniem”</w:t>
      </w:r>
    </w:p>
    <w:p w14:paraId="00003F32" w14:textId="77777777" w:rsidR="000C1305" w:rsidRDefault="000C1305">
      <w:pPr>
        <w:spacing w:line="240" w:lineRule="auto"/>
        <w:rPr>
          <w:rFonts w:ascii="Times New Roman" w:eastAsia="Times New Roman" w:hAnsi="Times New Roman" w:cs="Times New Roman"/>
          <w:b/>
          <w:sz w:val="24"/>
          <w:szCs w:val="24"/>
        </w:rPr>
      </w:pPr>
    </w:p>
    <w:p w14:paraId="00003F33"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Skala przemieszczeń ludności koresponduje dobrze z poziomem aktywności budowlanej.</w:t>
      </w:r>
    </w:p>
    <w:p w14:paraId="00003F34"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Wskaźnikiem uzupełniającym informację o aktywności budowlanej na danym obszarze jest liczba wydanych pozwoleń na budowę w odniesieniu do liczby mieszkańców. O ile wcześnie</w:t>
      </w:r>
      <w:r>
        <w:rPr>
          <w:rFonts w:ascii="Times New Roman" w:eastAsia="Times New Roman" w:hAnsi="Times New Roman" w:cs="Times New Roman"/>
          <w:sz w:val="24"/>
          <w:szCs w:val="24"/>
        </w:rPr>
        <w:t>j przedstawiony wskaźnik oddanych mieszkań ukazywał aktualną sytuację podażową na rynku już istniejących nowych nieruchomości mieszkaniowych, o tyle wskaźnik pozwoleń na budowę pokazuje krótkoterminową perspektywę na tym rynku. Dla gmin województwa pomorsk</w:t>
      </w:r>
      <w:r>
        <w:rPr>
          <w:rFonts w:ascii="Times New Roman" w:eastAsia="Times New Roman" w:hAnsi="Times New Roman" w:cs="Times New Roman"/>
          <w:sz w:val="24"/>
          <w:szCs w:val="24"/>
        </w:rPr>
        <w:t xml:space="preserve">iego </w:t>
      </w:r>
      <w:r>
        <w:rPr>
          <w:rFonts w:ascii="Times New Roman" w:eastAsia="Times New Roman" w:hAnsi="Times New Roman" w:cs="Times New Roman"/>
          <w:sz w:val="24"/>
          <w:szCs w:val="24"/>
        </w:rPr>
        <w:lastRenderedPageBreak/>
        <w:t>aktywność budowlana mierzona uzyskiwanymi pozwoleniami na budowę jest bardzo podobna do tej mierzonej już oddanymi mieszkaniami (Mapa 46). Główną zauważalną różnicą jest wyższa względna wartość wskaźnika dla centralnej części województwa, głównie w re</w:t>
      </w:r>
      <w:r>
        <w:rPr>
          <w:rFonts w:ascii="Times New Roman" w:eastAsia="Times New Roman" w:hAnsi="Times New Roman" w:cs="Times New Roman"/>
          <w:sz w:val="24"/>
          <w:szCs w:val="24"/>
        </w:rPr>
        <w:t>jonie Kościerzyny i Bytowa. Nieco niższe wartości charakteryzują natomiast obszar Chojnic i Człuchowa. Jeżeli w kolejnych latach tendencja ta zostałaby utrzymana, można się spodziewać wzrostu względnego liczby nieruchomości mieszkaniowych nie tylko w rejon</w:t>
      </w:r>
      <w:r>
        <w:rPr>
          <w:rFonts w:ascii="Times New Roman" w:eastAsia="Times New Roman" w:hAnsi="Times New Roman" w:cs="Times New Roman"/>
          <w:sz w:val="24"/>
          <w:szCs w:val="24"/>
        </w:rPr>
        <w:t>ie Trójmiasta, Słupska i obszarów nadmorskich, ale także w obszarze Pojezierza Kaszubskiego.</w:t>
      </w:r>
    </w:p>
    <w:p w14:paraId="00003F35" w14:textId="77777777" w:rsidR="000C1305" w:rsidRDefault="000C1305">
      <w:pPr>
        <w:spacing w:line="240" w:lineRule="auto"/>
        <w:rPr>
          <w:rFonts w:ascii="Times New Roman" w:eastAsia="Times New Roman" w:hAnsi="Times New Roman" w:cs="Times New Roman"/>
          <w:sz w:val="24"/>
          <w:szCs w:val="24"/>
        </w:rPr>
      </w:pPr>
    </w:p>
    <w:p w14:paraId="00003F36"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47. WSKAŹNIK MIESZKAŃ ODDAWANYCH DO UŻYTKU W LATACH 2016-2018 ORAZ WSKAŹNIK POZWOLEŃ NA BUDOWĘ W 2018 ROKU W WOJEWÓDZTWIE POMORSKIM.</w:t>
      </w:r>
    </w:p>
    <w:p w14:paraId="00003F3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114300" distB="114300" distL="114300" distR="114300">
            <wp:extent cx="5760410" cy="5473700"/>
            <wp:effectExtent l="0" t="0" r="0" b="0"/>
            <wp:docPr id="501" name="image246.png"/>
            <wp:cNvGraphicFramePr/>
            <a:graphic xmlns:a="http://schemas.openxmlformats.org/drawingml/2006/main">
              <a:graphicData uri="http://schemas.openxmlformats.org/drawingml/2006/picture">
                <pic:pic xmlns:pic="http://schemas.openxmlformats.org/drawingml/2006/picture">
                  <pic:nvPicPr>
                    <pic:cNvPr id="0" name="image246.png"/>
                    <pic:cNvPicPr preferRelativeResize="0"/>
                  </pic:nvPicPr>
                  <pic:blipFill>
                    <a:blip r:embed="rId239"/>
                    <a:srcRect/>
                    <a:stretch>
                      <a:fillRect/>
                    </a:stretch>
                  </pic:blipFill>
                  <pic:spPr>
                    <a:xfrm>
                      <a:off x="0" y="0"/>
                      <a:ext cx="5760410" cy="5473700"/>
                    </a:xfrm>
                    <a:prstGeom prst="rect">
                      <a:avLst/>
                    </a:prstGeom>
                    <a:ln/>
                  </pic:spPr>
                </pic:pic>
              </a:graphicData>
            </a:graphic>
          </wp:inline>
        </w:drawing>
      </w:r>
    </w:p>
    <w:p w14:paraId="00003F38"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 relacji funkcjonalno-przestrzennych między ośrodkami miejskimi i ich otoczeniem”</w:t>
      </w:r>
    </w:p>
    <w:p w14:paraId="00003F39" w14:textId="77777777" w:rsidR="000C1305" w:rsidRDefault="000C1305">
      <w:pPr>
        <w:spacing w:line="240" w:lineRule="auto"/>
        <w:rPr>
          <w:rFonts w:ascii="Times New Roman" w:eastAsia="Times New Roman" w:hAnsi="Times New Roman" w:cs="Times New Roman"/>
          <w:sz w:val="24"/>
          <w:szCs w:val="24"/>
        </w:rPr>
      </w:pPr>
    </w:p>
    <w:p w14:paraId="00003F3A" w14:textId="77777777" w:rsidR="000C1305" w:rsidRDefault="000C1305">
      <w:pPr>
        <w:spacing w:line="240" w:lineRule="auto"/>
        <w:rPr>
          <w:rFonts w:ascii="Times New Roman" w:eastAsia="Times New Roman" w:hAnsi="Times New Roman" w:cs="Times New Roman"/>
          <w:sz w:val="24"/>
          <w:szCs w:val="24"/>
        </w:rPr>
      </w:pPr>
    </w:p>
    <w:p w14:paraId="00003F3B"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Zdecydowanie największe przemieszczenia dotyczą procesów </w:t>
      </w:r>
      <w:r>
        <w:rPr>
          <w:rFonts w:ascii="Times New Roman" w:eastAsia="Times New Roman" w:hAnsi="Times New Roman" w:cs="Times New Roman"/>
          <w:sz w:val="24"/>
          <w:szCs w:val="24"/>
        </w:rPr>
        <w:t>suburbanizacji.</w:t>
      </w:r>
    </w:p>
    <w:p w14:paraId="00003F3C"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Najwięcej jest w tym zakresie przemieszczeń z miast do otaczających je obszarów wiejskich. Spośród wszystkich relacji wewnątrzwojewódzkich, których wartość liczbowa przekracza 150 osób tylko 4 przypadki relacji nie są związane z suburbaniza</w:t>
      </w:r>
      <w:r>
        <w:rPr>
          <w:rFonts w:ascii="Times New Roman" w:eastAsia="Times New Roman" w:hAnsi="Times New Roman" w:cs="Times New Roman"/>
          <w:sz w:val="24"/>
          <w:szCs w:val="24"/>
        </w:rPr>
        <w:t>cją. Są to przepływy pomiędzy Gdańskiem, Gdynią i Sopotem, czyli migracje stanowiące wewnętrzne procesy w zespole Trójmiasta. Zupełnie odmienny charakter mają relacje pozawojewódzkie. Największa skala napływu dotyczy przede wszystkim Gdańska, a w mniejszym</w:t>
      </w:r>
      <w:r>
        <w:rPr>
          <w:rFonts w:ascii="Times New Roman" w:eastAsia="Times New Roman" w:hAnsi="Times New Roman" w:cs="Times New Roman"/>
          <w:sz w:val="24"/>
          <w:szCs w:val="24"/>
        </w:rPr>
        <w:t xml:space="preserve"> stopniu Gdyni. Te dwa miasta wyczerpują wszystkie przypadki relacji napływu do województwa, których średnia wielkość z lat 2016-2018 przekraczała 30 osób. Wśród miast, z których następuje napływ zdecydowanie najwięcej osób przyjeżdża z Elbląga, a następni</w:t>
      </w:r>
      <w:r>
        <w:rPr>
          <w:rFonts w:ascii="Times New Roman" w:eastAsia="Times New Roman" w:hAnsi="Times New Roman" w:cs="Times New Roman"/>
          <w:sz w:val="24"/>
          <w:szCs w:val="24"/>
        </w:rPr>
        <w:t>e z Olsztyna i Warszawy. Kolejne miasta o niższych wartościach przepływu to największe miasta województwa kujawsko-pomorskiego, czyli Bydgoszcz, Toruń oraz Grudziądz. Wśród ośrodków, do których następuje napływ ludności z województwa pomorskiego należy zal</w:t>
      </w:r>
      <w:r>
        <w:rPr>
          <w:rFonts w:ascii="Times New Roman" w:eastAsia="Times New Roman" w:hAnsi="Times New Roman" w:cs="Times New Roman"/>
          <w:sz w:val="24"/>
          <w:szCs w:val="24"/>
        </w:rPr>
        <w:t>iczyć przede wszystkim Warszawę. Zdecydowanie niższe wartości dotyczą kolejnych miast, którymi są Elbląg i Toruń.</w:t>
      </w:r>
    </w:p>
    <w:p w14:paraId="00003F3D"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Pomorskie „Analiza relacji funkcjonalno-przes</w:t>
      </w:r>
      <w:r>
        <w:rPr>
          <w:rFonts w:ascii="Times New Roman" w:eastAsia="Times New Roman" w:hAnsi="Times New Roman" w:cs="Times New Roman"/>
          <w:i/>
          <w:sz w:val="24"/>
          <w:szCs w:val="24"/>
        </w:rPr>
        <w:t>trzennych między ośrodkami miejskimi i ich otoczeniem”</w:t>
      </w:r>
    </w:p>
    <w:p w14:paraId="00003F3E" w14:textId="77777777" w:rsidR="000C1305" w:rsidRDefault="000C1305">
      <w:pPr>
        <w:spacing w:line="240" w:lineRule="auto"/>
        <w:rPr>
          <w:rFonts w:ascii="Times New Roman" w:eastAsia="Times New Roman" w:hAnsi="Times New Roman" w:cs="Times New Roman"/>
          <w:sz w:val="24"/>
          <w:szCs w:val="24"/>
        </w:rPr>
      </w:pPr>
    </w:p>
    <w:p w14:paraId="00003F3F" w14:textId="77777777" w:rsidR="000C1305" w:rsidRDefault="000C1305">
      <w:pPr>
        <w:spacing w:line="240" w:lineRule="auto"/>
        <w:rPr>
          <w:rFonts w:ascii="Times New Roman" w:eastAsia="Times New Roman" w:hAnsi="Times New Roman" w:cs="Times New Roman"/>
          <w:sz w:val="24"/>
          <w:szCs w:val="24"/>
        </w:rPr>
      </w:pPr>
    </w:p>
    <w:p w14:paraId="00003F40"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MAPA 48. PRZEPŁYWY MIGRACYJNE Z I DO GMIN WOJEWÓDZTWA POMORSKIEGO (ŚREDNIA Z LAT 2016-2018).</w:t>
      </w:r>
    </w:p>
    <w:p w14:paraId="00003F4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2625" cy="3199173"/>
            <wp:effectExtent l="0" t="0" r="0" b="0"/>
            <wp:docPr id="332"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240"/>
                    <a:srcRect/>
                    <a:stretch>
                      <a:fillRect/>
                    </a:stretch>
                  </pic:blipFill>
                  <pic:spPr>
                    <a:xfrm>
                      <a:off x="0" y="0"/>
                      <a:ext cx="5762625" cy="3199173"/>
                    </a:xfrm>
                    <a:prstGeom prst="rect">
                      <a:avLst/>
                    </a:prstGeom>
                    <a:ln/>
                  </pic:spPr>
                </pic:pic>
              </a:graphicData>
            </a:graphic>
          </wp:inline>
        </w:drawing>
      </w:r>
    </w:p>
    <w:p w14:paraId="00003F4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2625" cy="632558"/>
            <wp:effectExtent l="0" t="0" r="0" b="0"/>
            <wp:docPr id="330"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241"/>
                    <a:srcRect/>
                    <a:stretch>
                      <a:fillRect/>
                    </a:stretch>
                  </pic:blipFill>
                  <pic:spPr>
                    <a:xfrm>
                      <a:off x="0" y="0"/>
                      <a:ext cx="5762625" cy="632558"/>
                    </a:xfrm>
                    <a:prstGeom prst="rect">
                      <a:avLst/>
                    </a:prstGeom>
                    <a:ln/>
                  </pic:spPr>
                </pic:pic>
              </a:graphicData>
            </a:graphic>
          </wp:inline>
        </w:drawing>
      </w:r>
    </w:p>
    <w:p w14:paraId="00003F43" w14:textId="77777777" w:rsidR="000C1305" w:rsidRDefault="003D2CD8">
      <w:pPr>
        <w:spacing w:line="240" w:lineRule="auto"/>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Raport cząstkowy Komponent 3 Relacje przestrzenne i dostępność komunikacyjna Województwo Pomor</w:t>
      </w:r>
      <w:r>
        <w:rPr>
          <w:rFonts w:ascii="Times New Roman" w:eastAsia="Times New Roman" w:hAnsi="Times New Roman" w:cs="Times New Roman"/>
          <w:i/>
          <w:sz w:val="24"/>
          <w:szCs w:val="24"/>
        </w:rPr>
        <w:t>skie „Analiza relacji funkcjonalno-przestrzennych między ośrodkami miejskimi i ich otoczeniem”</w:t>
      </w:r>
    </w:p>
    <w:p w14:paraId="00003F44" w14:textId="77777777" w:rsidR="000C1305" w:rsidRDefault="000C1305">
      <w:pPr>
        <w:spacing w:line="240" w:lineRule="auto"/>
        <w:rPr>
          <w:rFonts w:ascii="Calibri" w:eastAsia="Calibri" w:hAnsi="Calibri" w:cs="Calibri"/>
          <w:b/>
        </w:rPr>
      </w:pPr>
    </w:p>
    <w:p w14:paraId="00003F45" w14:textId="77777777" w:rsidR="000C1305" w:rsidRDefault="000C1305">
      <w:pPr>
        <w:spacing w:line="240" w:lineRule="auto"/>
        <w:rPr>
          <w:rFonts w:ascii="Times New Roman" w:eastAsia="Times New Roman" w:hAnsi="Times New Roman" w:cs="Times New Roman"/>
          <w:b/>
          <w:sz w:val="24"/>
          <w:szCs w:val="24"/>
        </w:rPr>
      </w:pPr>
    </w:p>
    <w:p w14:paraId="00003F46"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 PZP WP 2030 stwierdzono, że optymalny model struktury funkcjonalno-przestrzennej województwa w perspektywie roku 2030 winien zmierzać do wykorzystania potenc</w:t>
      </w:r>
      <w:r>
        <w:rPr>
          <w:rFonts w:ascii="Times New Roman" w:eastAsia="Times New Roman" w:hAnsi="Times New Roman" w:cs="Times New Roman"/>
          <w:sz w:val="24"/>
          <w:szCs w:val="24"/>
        </w:rPr>
        <w:t>jału policentrycznej struktury całej sieci osadniczej województwa. Uwarunkowane jest to równoległym wzmacnianiem powiązań wewnętrznych i integracją z otoczeniem zewnętrznym. Tym samym właściwym sposobem kształtowania struktury funkcjonalno-przestrzennej wo</w:t>
      </w:r>
      <w:r>
        <w:rPr>
          <w:rFonts w:ascii="Times New Roman" w:eastAsia="Times New Roman" w:hAnsi="Times New Roman" w:cs="Times New Roman"/>
          <w:sz w:val="24"/>
          <w:szCs w:val="24"/>
        </w:rPr>
        <w:t>jewództwa jest model otwartej policentrycznej koncentracji.</w:t>
      </w:r>
    </w:p>
    <w:p w14:paraId="00003F47" w14:textId="77777777" w:rsidR="000C1305" w:rsidRDefault="000C1305">
      <w:pPr>
        <w:spacing w:line="240" w:lineRule="auto"/>
        <w:rPr>
          <w:rFonts w:ascii="Times New Roman" w:eastAsia="Times New Roman" w:hAnsi="Times New Roman" w:cs="Times New Roman"/>
          <w:sz w:val="24"/>
          <w:szCs w:val="24"/>
        </w:rPr>
      </w:pPr>
    </w:p>
    <w:p w14:paraId="00003F4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49. MODEL OTWARTEJ POLICENTRYCZNEJ KONCENTRACJI - PODEJŚCIE AKTYWNE</w:t>
      </w:r>
    </w:p>
    <w:p w14:paraId="00003F49"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b/>
          <w:noProof/>
          <w:sz w:val="24"/>
          <w:szCs w:val="24"/>
          <w:lang w:val="pl-PL"/>
        </w:rPr>
        <w:drawing>
          <wp:inline distT="0" distB="0" distL="0" distR="0">
            <wp:extent cx="5760410" cy="4191000"/>
            <wp:effectExtent l="0" t="0" r="0" b="0"/>
            <wp:docPr id="336"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242"/>
                    <a:srcRect/>
                    <a:stretch>
                      <a:fillRect/>
                    </a:stretch>
                  </pic:blipFill>
                  <pic:spPr>
                    <a:xfrm>
                      <a:off x="0" y="0"/>
                      <a:ext cx="5760410" cy="4191000"/>
                    </a:xfrm>
                    <a:prstGeom prst="rect">
                      <a:avLst/>
                    </a:prstGeom>
                    <a:ln/>
                  </pic:spPr>
                </pic:pic>
              </a:graphicData>
            </a:graphic>
          </wp:inline>
        </w:drawing>
      </w:r>
      <w:r>
        <w:rPr>
          <w:rFonts w:ascii="Times New Roman" w:eastAsia="Times New Roman" w:hAnsi="Times New Roman" w:cs="Times New Roman"/>
          <w:i/>
          <w:sz w:val="24"/>
          <w:szCs w:val="24"/>
        </w:rPr>
        <w:t>Źródło: PZP WP 2030</w:t>
      </w:r>
    </w:p>
    <w:p w14:paraId="00003F4A" w14:textId="77777777" w:rsidR="000C1305" w:rsidRDefault="000C1305">
      <w:pPr>
        <w:spacing w:line="240" w:lineRule="auto"/>
        <w:rPr>
          <w:rFonts w:ascii="Times New Roman" w:eastAsia="Times New Roman" w:hAnsi="Times New Roman" w:cs="Times New Roman"/>
          <w:sz w:val="24"/>
          <w:szCs w:val="24"/>
        </w:rPr>
      </w:pPr>
    </w:p>
    <w:p w14:paraId="00003F4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Wizja rozwoju województwa zarysowana w PZP WP 2030</w:t>
      </w:r>
    </w:p>
    <w:p w14:paraId="00003F4C"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Założono w niej następujące punkty: </w:t>
      </w:r>
    </w:p>
    <w:p w14:paraId="00003F4D"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 2030 roku w zasadniczych zrębach ukształtowany jest regionalny system obszarów chronionych i powiązań ekologicznych, który wraz z rozwiniętą siecią pomników historii i parków kulturowych oraz innymi obiektami zabytkowymi tworzy spójny system ochrony kr</w:t>
      </w:r>
      <w:r>
        <w:rPr>
          <w:rFonts w:ascii="Times New Roman" w:eastAsia="Times New Roman" w:hAnsi="Times New Roman" w:cs="Times New Roman"/>
          <w:sz w:val="24"/>
          <w:szCs w:val="24"/>
        </w:rPr>
        <w:t>ajobrazu województwa. Dbałość o obiekty dziedzictwa przyrodniczego i kulturowego oraz zachowanie tradycji kulturowych regionu sprzyja rozwojowi turystyki i wspomaga proces identyfikacji tożsamości kulturowej mieszkańców. W system powiązań ekologicznych woj</w:t>
      </w:r>
      <w:r>
        <w:rPr>
          <w:rFonts w:ascii="Times New Roman" w:eastAsia="Times New Roman" w:hAnsi="Times New Roman" w:cs="Times New Roman"/>
          <w:sz w:val="24"/>
          <w:szCs w:val="24"/>
        </w:rPr>
        <w:t>ewództwa włączone są elementy zielonej infrastruktury na terenach zurbanizowanych (w tym zielone pierścienie miast).</w:t>
      </w:r>
    </w:p>
    <w:p w14:paraId="00003F4E"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Ukształtowana historycznie zhierarchizowana policentryczna sieć ośrodków województwa jest ważnym elementem krajowej sieci miast i ich pow</w:t>
      </w:r>
      <w:r>
        <w:rPr>
          <w:rFonts w:ascii="Times New Roman" w:eastAsia="Times New Roman" w:hAnsi="Times New Roman" w:cs="Times New Roman"/>
          <w:sz w:val="24"/>
          <w:szCs w:val="24"/>
        </w:rPr>
        <w:t xml:space="preserve">iązań funkcjonalnych. Podstawowymi </w:t>
      </w:r>
      <w:r>
        <w:rPr>
          <w:rFonts w:ascii="Times New Roman" w:eastAsia="Times New Roman" w:hAnsi="Times New Roman" w:cs="Times New Roman"/>
          <w:sz w:val="24"/>
          <w:szCs w:val="24"/>
        </w:rPr>
        <w:lastRenderedPageBreak/>
        <w:t>węzłami tej sieci są: ośrodek ponadregionalny Trójmiasto, regionalny Słupsk i potencjalny regionalny Chojnice. Są one dobrze powiązane między sobą, a także z dowiązanymi do nich ośrodkami niższej rangi. Charakter tej siec</w:t>
      </w:r>
      <w:r>
        <w:rPr>
          <w:rFonts w:ascii="Times New Roman" w:eastAsia="Times New Roman" w:hAnsi="Times New Roman" w:cs="Times New Roman"/>
          <w:sz w:val="24"/>
          <w:szCs w:val="24"/>
        </w:rPr>
        <w:t>i jest otwarty i zintegrowany z przestrzenią krajową i międzynarodową za pomocą wielokierunkowych silnych powiązań funkcjonalnych.</w:t>
      </w:r>
    </w:p>
    <w:p w14:paraId="00003F4F"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Na bazie głównych powiązań ukształtowała się struktura węzłowo-pasmowa, związana z siecią ośrodków oraz przebiegiem infrastruktury transportowej i technicznej, w tym TEN-T (S6, S7 i linie kolejowe) i TEN-E (Bałtycki Pierścień Energetyczny). Rozwój społec</w:t>
      </w:r>
      <w:r>
        <w:rPr>
          <w:rFonts w:ascii="Times New Roman" w:eastAsia="Times New Roman" w:hAnsi="Times New Roman" w:cs="Times New Roman"/>
          <w:sz w:val="24"/>
          <w:szCs w:val="24"/>
        </w:rPr>
        <w:t>zno-gospodarczy regionu wykorzystuje potencjał całej sieci. Węzły osadnicze w roku 2030 są połączone siecią nowoczesnych i bezpiecznych linii kolejowych. Pomiędzy Słupskiem i Trójmiastem oraz Trójmiastem i innymi ośrodkami metropolitalnymi funkcjonuje syst</w:t>
      </w:r>
      <w:r>
        <w:rPr>
          <w:rFonts w:ascii="Times New Roman" w:eastAsia="Times New Roman" w:hAnsi="Times New Roman" w:cs="Times New Roman"/>
          <w:sz w:val="24"/>
          <w:szCs w:val="24"/>
        </w:rPr>
        <w:t>emem szybkich kolei oraz dróg ekspresowych. Efektywność systemu drogowego regionu opiera się na wysokiej jakości połączeniach, łączących wszystkie ośrodki subregionalne z podstawowymi węzłami, uwzględniających ich pełne obwodnice.</w:t>
      </w:r>
    </w:p>
    <w:p w14:paraId="00003F50"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Zmniejsza się udział in</w:t>
      </w:r>
      <w:r>
        <w:rPr>
          <w:rFonts w:ascii="Times New Roman" w:eastAsia="Times New Roman" w:hAnsi="Times New Roman" w:cs="Times New Roman"/>
          <w:sz w:val="24"/>
          <w:szCs w:val="24"/>
        </w:rPr>
        <w:t>dywidualnego transportu samochodowego w przewozach pasażerskich przez jego redukcję, w szczególności w obszarach wrażliwych (np. centra miast). Konkurencyjna wobec niego oferta transportu zbiorowego w regionie wzmacniana jest przez funkcjonujące węzły inte</w:t>
      </w:r>
      <w:r>
        <w:rPr>
          <w:rFonts w:ascii="Times New Roman" w:eastAsia="Times New Roman" w:hAnsi="Times New Roman" w:cs="Times New Roman"/>
          <w:sz w:val="24"/>
          <w:szCs w:val="24"/>
        </w:rPr>
        <w:t xml:space="preserve">gracyjne różnej rangi. </w:t>
      </w:r>
    </w:p>
    <w:p w14:paraId="00003F51"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Porty morskie Trójmiasta, mimo naturalnej między nimi konkurencji, tworzą bałtycki węzeł transportowo-logistyczny, sprawnie powiązany infrastrukturą tzw. ostatniej mili z ponadregionalnym systemem drogowo-kolejowym. Ich rozbudowan</w:t>
      </w:r>
      <w:r>
        <w:rPr>
          <w:rFonts w:ascii="Times New Roman" w:eastAsia="Times New Roman" w:hAnsi="Times New Roman" w:cs="Times New Roman"/>
          <w:sz w:val="24"/>
          <w:szCs w:val="24"/>
        </w:rPr>
        <w:t>a infrastruktura głęboko-wodna i zaplecze logistyczne tworzą podstawę do rozwoju regularnej sieci powiązań oceanicznych z portami Dalekiego Wschodu. Wzrostowi strumieni kontenerów obsługiwanych w portach Gdańska i Gdyni sprzyja funkcjonujący suchy port w T</w:t>
      </w:r>
      <w:r>
        <w:rPr>
          <w:rFonts w:ascii="Times New Roman" w:eastAsia="Times New Roman" w:hAnsi="Times New Roman" w:cs="Times New Roman"/>
          <w:sz w:val="24"/>
          <w:szCs w:val="24"/>
        </w:rPr>
        <w:t>czewie, a dalszy wzrost</w:t>
      </w:r>
    </w:p>
    <w:p w14:paraId="00003F52"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przeładunków i stopień ich konteneryzacji daje podstawy do myślenia o budowie nowego w Kościerzynie.</w:t>
      </w:r>
    </w:p>
    <w:p w14:paraId="00003F53"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 skutek wzrastającej dynamiki lotniczych przewozów pasażerskich i rozwijającej się siatki połączeń europejskich i krajowych, w </w:t>
      </w:r>
      <w:r>
        <w:rPr>
          <w:rFonts w:ascii="Times New Roman" w:eastAsia="Times New Roman" w:hAnsi="Times New Roman" w:cs="Times New Roman"/>
          <w:sz w:val="24"/>
          <w:szCs w:val="24"/>
        </w:rPr>
        <w:t>2030 roku Port Lotniczy im. L. Wałęsy w Gdańsku utrzymuje swoją trzecią, po Warszawie i Krakowie, pozycję w kraju i w dalszym ciągu jest centralnym elementem regionalnego węzła lotniczego. Jego wsparciem w zakresie lotów lotnictwa biznesowego i ogólnego je</w:t>
      </w:r>
      <w:r>
        <w:rPr>
          <w:rFonts w:ascii="Times New Roman" w:eastAsia="Times New Roman" w:hAnsi="Times New Roman" w:cs="Times New Roman"/>
          <w:sz w:val="24"/>
          <w:szCs w:val="24"/>
        </w:rPr>
        <w:t>st Port Lotniczy Gdynia Kosakowo.</w:t>
      </w:r>
    </w:p>
    <w:p w14:paraId="00003F54"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 wyniku zainstalowania na obszarze województwa dużych mocy w elektrowni jądrowej, węglowej i morskich elektrowniach wiatrowych oraz dzięki rozwojowi energetyki rozproszonej, następuje poprawa bezpieczeństwa zasilania en</w:t>
      </w:r>
      <w:r>
        <w:rPr>
          <w:rFonts w:ascii="Times New Roman" w:eastAsia="Times New Roman" w:hAnsi="Times New Roman" w:cs="Times New Roman"/>
          <w:sz w:val="24"/>
          <w:szCs w:val="24"/>
        </w:rPr>
        <w:t>ergetycznego Polski Północnej. Tym samym województwo staje się samowystarczalne energetycznie, a udział energii elektrycznej wytwarzanej z OZE w stosunku do jej zużycia wzrasta do ponad 20%. Elektroenergetyczne sieci przesyłowe i dystrybucyjne zostają rozb</w:t>
      </w:r>
      <w:r>
        <w:rPr>
          <w:rFonts w:ascii="Times New Roman" w:eastAsia="Times New Roman" w:hAnsi="Times New Roman" w:cs="Times New Roman"/>
          <w:sz w:val="24"/>
          <w:szCs w:val="24"/>
        </w:rPr>
        <w:t>udowane i zmodernizowane, w tym zrealizowana zostaje pełna sieć Bałtyckiego Pierścienienia Energetycznego. W oparciu o rozbudowany system infrastruktury przesyłowej (intensyfikacja wykorzystania Rurociągu Pomorskiego Płock-Gdańsk) oraz magazynowej (zwiększ</w:t>
      </w:r>
      <w:r>
        <w:rPr>
          <w:rFonts w:ascii="Times New Roman" w:eastAsia="Times New Roman" w:hAnsi="Times New Roman" w:cs="Times New Roman"/>
          <w:sz w:val="24"/>
          <w:szCs w:val="24"/>
        </w:rPr>
        <w:t>enie pojemności) gazu i paliw płynnych oraz ich węzłowe elementy na obszarach morskich, ukształtowany zostaje hub paliwowo-energetyczny.</w:t>
      </w:r>
    </w:p>
    <w:p w14:paraId="00003F55"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Pomorze w roku 2030 jest przestrzenią zintegrowaną i spójną, dzięki komplementarności funkcji i zwiększeniu intensywn</w:t>
      </w:r>
      <w:r>
        <w:rPr>
          <w:rFonts w:ascii="Times New Roman" w:eastAsia="Times New Roman" w:hAnsi="Times New Roman" w:cs="Times New Roman"/>
          <w:sz w:val="24"/>
          <w:szCs w:val="24"/>
        </w:rPr>
        <w:t>ości powiązań funkcjonalnych w ramach zintegrowanej zhierarchizowanej policentrycznej sieci ośrodków oraz pomiędzy poszczególnymi jej ogniwami (ośrodkami) a otaczającymi je obszarami, na których stymulowane są działania na rzecz wielofunkcyjnego rozwoju ob</w:t>
      </w:r>
      <w:r>
        <w:rPr>
          <w:rFonts w:ascii="Times New Roman" w:eastAsia="Times New Roman" w:hAnsi="Times New Roman" w:cs="Times New Roman"/>
          <w:sz w:val="24"/>
          <w:szCs w:val="24"/>
        </w:rPr>
        <w:t>szarów wiejskich. Centrami tych obszarów są ośrodki zapewniające na obszarze całego województwa jednolity standard dostępu do podstawowych usług publicznych. Przyczynia się to do równoważenia rozwoju poprzez maksymalnie wykorzystanie potencjałów endogenicz</w:t>
      </w:r>
      <w:r>
        <w:rPr>
          <w:rFonts w:ascii="Times New Roman" w:eastAsia="Times New Roman" w:hAnsi="Times New Roman" w:cs="Times New Roman"/>
          <w:sz w:val="24"/>
          <w:szCs w:val="24"/>
        </w:rPr>
        <w:t>nych całego regionu i poszczególnych jego części.</w:t>
      </w:r>
    </w:p>
    <w:p w14:paraId="00003F56"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-Postępuje koncentracja osadnictwa w miejskim obszarze funkcjonalnym ośrodka wojewódzkiego oraz w stosunkowo dynamicznie rozwijających się obszarach funkcjonalnych ośrodków regionalnych i subregionalnych. N</w:t>
      </w:r>
      <w:r>
        <w:rPr>
          <w:rFonts w:ascii="Times New Roman" w:eastAsia="Times New Roman" w:hAnsi="Times New Roman" w:cs="Times New Roman"/>
          <w:sz w:val="24"/>
          <w:szCs w:val="24"/>
        </w:rPr>
        <w:t>a pozostałych obszarach odczuwalnie zmniejsza się liczba ludności wskutek odpływu migracyjnego, a w niektórych obszarach także ujemnego przyrostu naturalnego. Miejskie obszary funkcjonalne są atrakcyjnym miejscem do życia – ich mieszkańcy mają zagwarantowa</w:t>
      </w:r>
      <w:r>
        <w:rPr>
          <w:rFonts w:ascii="Times New Roman" w:eastAsia="Times New Roman" w:hAnsi="Times New Roman" w:cs="Times New Roman"/>
          <w:sz w:val="24"/>
          <w:szCs w:val="24"/>
        </w:rPr>
        <w:t>ny dostęp do usług publicznych i terenów zieleni. Powiązania funkcjonalne między ośrodkami umożliwiają wykształcenie się wspólnego rynku inwestycyjnego, opartego na codziennych bezpośrednich kontaktach gospodarczych oraz znacznym rozszerzeniu zasięgu obsłu</w:t>
      </w:r>
      <w:r>
        <w:rPr>
          <w:rFonts w:ascii="Times New Roman" w:eastAsia="Times New Roman" w:hAnsi="Times New Roman" w:cs="Times New Roman"/>
          <w:sz w:val="24"/>
          <w:szCs w:val="24"/>
        </w:rPr>
        <w:t>gi ponadlokalnych instytucji edukacji, zdrowia, kultury, sportu i rekreacji.</w:t>
      </w:r>
    </w:p>
    <w:p w14:paraId="00003F57"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Funkcje związane z rozwojem osadnictwa i związany z tym wzrost zainwestowania koncentruje się przede wszystkim w istniejących strukturach w miastach i miejscowościach wiejskich,</w:t>
      </w:r>
      <w:r>
        <w:rPr>
          <w:rFonts w:ascii="Times New Roman" w:eastAsia="Times New Roman" w:hAnsi="Times New Roman" w:cs="Times New Roman"/>
          <w:sz w:val="24"/>
          <w:szCs w:val="24"/>
        </w:rPr>
        <w:t xml:space="preserve"> dzięki czemu ograniczone zostaje dalsze rozpraszanie zabudowy na terenach otwartych, a obsługa jednostek osadniczych staje się bardziej efektywna, co znajduje swoje odzwierciedlenie w ograniczeniu kosztów ekonomicznych oraz środowiskowych i wpływa na sukc</w:t>
      </w:r>
      <w:r>
        <w:rPr>
          <w:rFonts w:ascii="Times New Roman" w:eastAsia="Times New Roman" w:hAnsi="Times New Roman" w:cs="Times New Roman"/>
          <w:sz w:val="24"/>
          <w:szCs w:val="24"/>
        </w:rPr>
        <w:t>esywny wzrost jakości życia. Na terenach mieszkaniowych rośnie dostępność do podstawowych usług publicznych, w tym terenów codziennej rekreacji. Rośnie rola mobilności rowerowej i pieszej w codziennych podróżach, a przestrzenie publiczne w miastach i miejs</w:t>
      </w:r>
      <w:r>
        <w:rPr>
          <w:rFonts w:ascii="Times New Roman" w:eastAsia="Times New Roman" w:hAnsi="Times New Roman" w:cs="Times New Roman"/>
          <w:sz w:val="24"/>
          <w:szCs w:val="24"/>
        </w:rPr>
        <w:t>cowościach są dostosowywane do potrzeb lokalnych społeczności, stanowiąc jednocześnie czytelny i spójny element struktury funkcjonalno-przestrzennej poszczególnych jednostek.</w:t>
      </w:r>
    </w:p>
    <w:p w14:paraId="00003F58" w14:textId="77777777" w:rsidR="000C1305" w:rsidRDefault="003D2CD8">
      <w:pPr>
        <w:spacing w:after="1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Wyrównanie poziomu życia następuje w procesie powiększania się możliwości zatru</w:t>
      </w:r>
      <w:r>
        <w:rPr>
          <w:rFonts w:ascii="Times New Roman" w:eastAsia="Times New Roman" w:hAnsi="Times New Roman" w:cs="Times New Roman"/>
          <w:sz w:val="24"/>
          <w:szCs w:val="24"/>
        </w:rPr>
        <w:t>dnienia na obszarach wiejskich poza rolnictwem lub w pobliżu tych obszarów w wyniku zwiększenia mobilności przestrzennej (także wahadłowej) i zawodowej.</w:t>
      </w:r>
    </w:p>
    <w:p w14:paraId="00003F59"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Obszary wiejskie</w:t>
      </w:r>
      <w:r>
        <w:rPr>
          <w:rFonts w:ascii="Times New Roman" w:eastAsia="Times New Roman" w:hAnsi="Times New Roman" w:cs="Times New Roman"/>
          <w:sz w:val="24"/>
          <w:szCs w:val="24"/>
        </w:rPr>
        <w:t xml:space="preserve"> w procesie odnowy wsi wykorzystują własny potencjał rozwojowy, zachowując zróżnicowa</w:t>
      </w:r>
      <w:r>
        <w:rPr>
          <w:rFonts w:ascii="Times New Roman" w:eastAsia="Times New Roman" w:hAnsi="Times New Roman" w:cs="Times New Roman"/>
          <w:sz w:val="24"/>
          <w:szCs w:val="24"/>
        </w:rPr>
        <w:t>nia wynikające z położenia w stosunku do centrów rozwoju, specyfiki dziedzictwa kulturowego i walorów środowiska przyrodniczego. Wykorzystanie specjalizacji terytorialnej sprzyja rozwojowi lokalnych rynków pracy. Wzrasta konkurencyjność rolnictwa oparta na</w:t>
      </w:r>
      <w:r>
        <w:rPr>
          <w:rFonts w:ascii="Times New Roman" w:eastAsia="Times New Roman" w:hAnsi="Times New Roman" w:cs="Times New Roman"/>
          <w:sz w:val="24"/>
          <w:szCs w:val="24"/>
        </w:rPr>
        <w:t xml:space="preserve"> innowacyjności i zmianach strukturalnych. W związku z zapotrzebowaniem na biomasę, stopniowo ulega zmianie struktura wykorzystania ziemi pod uprawy, co wpływa także na ukształtowanie się nowej gałęzi rolnictwa, ukierunkowanej na produkcję nośników energii</w:t>
      </w:r>
      <w:r>
        <w:rPr>
          <w:rFonts w:ascii="Times New Roman" w:eastAsia="Times New Roman" w:hAnsi="Times New Roman" w:cs="Times New Roman"/>
          <w:sz w:val="24"/>
          <w:szCs w:val="24"/>
        </w:rPr>
        <w:t xml:space="preserve"> elektrycznej.</w:t>
      </w:r>
    </w:p>
    <w:p w14:paraId="00003F5A"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Należy oczekiwać, że kształtowana w ten sposób struktura funkcjonalno-przestrzenna województwa – stawać się będzie zasadniczą podstawą rozwoju przestrzennego województwa </w:t>
      </w:r>
      <w:r>
        <w:rPr>
          <w:rFonts w:ascii="Times New Roman" w:eastAsia="Times New Roman" w:hAnsi="Times New Roman" w:cs="Times New Roman"/>
          <w:sz w:val="24"/>
          <w:szCs w:val="24"/>
        </w:rPr>
        <w:lastRenderedPageBreak/>
        <w:t>w perspektywie roku 2030. Realizacja wizji REGIONU OTWARTEJ POLICENTR</w:t>
      </w:r>
      <w:r>
        <w:rPr>
          <w:rFonts w:ascii="Times New Roman" w:eastAsia="Times New Roman" w:hAnsi="Times New Roman" w:cs="Times New Roman"/>
          <w:sz w:val="24"/>
          <w:szCs w:val="24"/>
        </w:rPr>
        <w:t>YCZNEJ KONCENTRACJI stanowi zatem strategiczny cel prowadzenia polityki przestrzennej województwa.</w:t>
      </w:r>
    </w:p>
    <w:p w14:paraId="00003F5B" w14:textId="77777777" w:rsidR="000C1305" w:rsidRDefault="000C1305">
      <w:pPr>
        <w:spacing w:line="240" w:lineRule="auto"/>
        <w:rPr>
          <w:rFonts w:ascii="Times New Roman" w:eastAsia="Times New Roman" w:hAnsi="Times New Roman" w:cs="Times New Roman"/>
          <w:sz w:val="24"/>
          <w:szCs w:val="24"/>
        </w:rPr>
      </w:pPr>
    </w:p>
    <w:p w14:paraId="00003F5C"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w:t>
      </w:r>
    </w:p>
    <w:p w14:paraId="00003F5D" w14:textId="77777777" w:rsidR="000C1305" w:rsidRDefault="003D2CD8">
      <w:pPr>
        <w:numPr>
          <w:ilvl w:val="0"/>
          <w:numId w:val="67"/>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Zachodzą dynamiczne zmiany liczby ludności zachodzące w miejscowościach wiejskich położonych w bezpośrednim sąsiedztwie Trójmiasta (proces wylewani</w:t>
      </w:r>
      <w:r>
        <w:rPr>
          <w:rFonts w:ascii="Times New Roman" w:eastAsia="Times New Roman" w:hAnsi="Times New Roman" w:cs="Times New Roman"/>
          <w:b/>
          <w:sz w:val="24"/>
          <w:szCs w:val="24"/>
        </w:rPr>
        <w:t>a się miast poza granice administracyjne).</w:t>
      </w:r>
    </w:p>
    <w:p w14:paraId="00003F5E" w14:textId="77777777" w:rsidR="000C1305" w:rsidRDefault="003D2CD8">
      <w:pPr>
        <w:numPr>
          <w:ilvl w:val="0"/>
          <w:numId w:val="67"/>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Do najmniej zaludnionych zaliczają się gminy zachodniej części województwa.</w:t>
      </w:r>
    </w:p>
    <w:p w14:paraId="00003F5F" w14:textId="77777777" w:rsidR="000C1305" w:rsidRDefault="003D2CD8">
      <w:pPr>
        <w:numPr>
          <w:ilvl w:val="0"/>
          <w:numId w:val="67"/>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Występuje przyrost zabudowy o charakterze rozproszonym, prowadzący do ekstensywnego, chaotycznego zagospodarowania przestrzeni.</w:t>
      </w:r>
    </w:p>
    <w:p w14:paraId="00003F60" w14:textId="77777777" w:rsidR="000C1305" w:rsidRDefault="003D2CD8">
      <w:pPr>
        <w:numPr>
          <w:ilvl w:val="0"/>
          <w:numId w:val="67"/>
        </w:numPr>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Koncentra</w:t>
      </w:r>
      <w:r>
        <w:rPr>
          <w:rFonts w:ascii="Times New Roman" w:eastAsia="Times New Roman" w:hAnsi="Times New Roman" w:cs="Times New Roman"/>
          <w:b/>
          <w:sz w:val="24"/>
          <w:szCs w:val="24"/>
        </w:rPr>
        <w:t>cja zabudowy (w tym mieszkaniowej) wzdłuż dróg krajowych i wojewódzkich, skutkuje m.in. pogorszeniem warunków komunikacyjnych</w:t>
      </w:r>
    </w:p>
    <w:p w14:paraId="00003F61" w14:textId="77777777" w:rsidR="000C1305" w:rsidRDefault="000C1305">
      <w:pPr>
        <w:spacing w:line="240" w:lineRule="auto"/>
        <w:jc w:val="both"/>
        <w:rPr>
          <w:rFonts w:ascii="Times New Roman" w:eastAsia="Times New Roman" w:hAnsi="Times New Roman" w:cs="Times New Roman"/>
          <w:b/>
          <w:sz w:val="24"/>
          <w:szCs w:val="24"/>
        </w:rPr>
      </w:pPr>
    </w:p>
    <w:p w14:paraId="00003F62" w14:textId="77777777" w:rsidR="000C1305" w:rsidRDefault="000C1305">
      <w:pPr>
        <w:spacing w:after="160"/>
        <w:jc w:val="both"/>
        <w:rPr>
          <w:rFonts w:ascii="Calibri" w:eastAsia="Calibri" w:hAnsi="Calibri" w:cs="Calibri"/>
        </w:rPr>
      </w:pPr>
    </w:p>
    <w:bookmarkStart w:id="33" w:name="_heading=h.3o7alnk" w:colFirst="0" w:colLast="0" w:displacedByCustomXml="next"/>
    <w:bookmarkEnd w:id="33" w:displacedByCustomXml="next"/>
    <w:sdt>
      <w:sdtPr>
        <w:tag w:val="goog_rdk_22"/>
        <w:id w:val="1484505021"/>
      </w:sdtPr>
      <w:sdtEndPr/>
      <w:sdtContent>
        <w:p w14:paraId="00003F63" w14:textId="77777777" w:rsidR="000C1305" w:rsidRDefault="003D2CD8">
          <w:pPr>
            <w:pStyle w:val="Nagwek1"/>
          </w:pPr>
          <w:r>
            <w:t xml:space="preserve">3.2 Rozwój przestrzenny obszarów wiejskich </w:t>
          </w:r>
        </w:p>
      </w:sdtContent>
    </w:sdt>
    <w:p w14:paraId="00003F64" w14:textId="77777777" w:rsidR="000C1305" w:rsidRDefault="000C1305">
      <w:pPr>
        <w:spacing w:before="120" w:after="120" w:line="240" w:lineRule="auto"/>
        <w:rPr>
          <w:rFonts w:ascii="Times New Roman" w:eastAsia="Times New Roman" w:hAnsi="Times New Roman" w:cs="Times New Roman"/>
          <w:b/>
          <w:sz w:val="24"/>
          <w:szCs w:val="24"/>
        </w:rPr>
      </w:pPr>
    </w:p>
    <w:p w14:paraId="00003F65" w14:textId="77777777" w:rsidR="000C1305" w:rsidRDefault="003D2CD8">
      <w:pPr>
        <w:pStyle w:val="Nagwek1"/>
      </w:pPr>
      <w:bookmarkStart w:id="34" w:name="_heading=h.23ckvvd" w:colFirst="0" w:colLast="0"/>
      <w:bookmarkEnd w:id="34"/>
      <w:r>
        <w:t>3.2.1.</w:t>
      </w:r>
      <w:r>
        <w:tab/>
        <w:t>Spójność środowiskowa obszarów wiejskich w wymiarze przestrzennym</w:t>
      </w:r>
    </w:p>
    <w:p w14:paraId="00003F66" w14:textId="77777777" w:rsidR="000C1305" w:rsidRDefault="000C1305">
      <w:pPr>
        <w:pStyle w:val="Nagwek1"/>
      </w:pPr>
      <w:bookmarkStart w:id="35" w:name="_heading=h.ihv636" w:colFirst="0" w:colLast="0"/>
      <w:bookmarkEnd w:id="35"/>
    </w:p>
    <w:p w14:paraId="00003F6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pomorskie geograficznie położone jest w centralnej części Niżu Europejskiego. Zmienność cech środowiska następuje od linii brzegowej morza w kierunku południowym, tworząc specyficzne struktury przestrzenne, przechodzące od różnego typu akumulac</w:t>
      </w:r>
      <w:r>
        <w:rPr>
          <w:rFonts w:ascii="Times New Roman" w:eastAsia="Times New Roman" w:hAnsi="Times New Roman" w:cs="Times New Roman"/>
          <w:sz w:val="24"/>
          <w:szCs w:val="24"/>
        </w:rPr>
        <w:t>yjnych równin przymorskich, przez strefę wysoczyzn morenowych do strefy równin wodno-lodowcowych. Układ ten przecinany jest dolinami rzecznymi, wśród których najrozleglejszą strukturę stanowi Dolina Dolnej Wisły, z aluwialnym obszarem ujściowym Żuław Wiśla</w:t>
      </w:r>
      <w:r>
        <w:rPr>
          <w:rFonts w:ascii="Times New Roman" w:eastAsia="Times New Roman" w:hAnsi="Times New Roman" w:cs="Times New Roman"/>
          <w:sz w:val="24"/>
          <w:szCs w:val="24"/>
        </w:rPr>
        <w:t>nych. Struktury te, stanowiące cenne geokompleksy o zachowanych w znacznym stopniu naturalnych walorach przyrodniczych, budują osnowę ekologiczną przestrzeni województwa. W całości powierzchni województwa obszary pobrzeży (bez Żuław Wiślanych) stanowią 20,</w:t>
      </w:r>
      <w:r>
        <w:rPr>
          <w:rFonts w:ascii="Times New Roman" w:eastAsia="Times New Roman" w:hAnsi="Times New Roman" w:cs="Times New Roman"/>
          <w:sz w:val="24"/>
          <w:szCs w:val="24"/>
        </w:rPr>
        <w:t xml:space="preserve">7%, Żuławy Wiślane zajmują 7,8%, zaś obszary pojezierne (bez Doliny Dolnej Wisły) stanowią 69,3%. </w:t>
      </w:r>
    </w:p>
    <w:p w14:paraId="00003F6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Poszczególne mezoregiony fizycznogeograficzne cechują się wyraźną indywidualnością, odzwierciedlając silne zróżnicowanie materialno-funkcjonalne środowiska g</w:t>
      </w:r>
      <w:r>
        <w:rPr>
          <w:rFonts w:ascii="Times New Roman" w:eastAsia="Times New Roman" w:hAnsi="Times New Roman" w:cs="Times New Roman"/>
          <w:sz w:val="24"/>
          <w:szCs w:val="24"/>
        </w:rPr>
        <w:t>eograficznego i w istotny sposób kształtując zmienność krajobrazu. Północną część obszaru województwa stanowią dwa zbliżone fizjonomicznie rolniczo-leśne mezoregiony Wysoczyzny Damnickiej i Pobrzeża Kaszubskiego oraz podobny wschodni kraniec Równiny Słupsk</w:t>
      </w:r>
      <w:r>
        <w:rPr>
          <w:rFonts w:ascii="Times New Roman" w:eastAsia="Times New Roman" w:hAnsi="Times New Roman" w:cs="Times New Roman"/>
          <w:sz w:val="24"/>
          <w:szCs w:val="24"/>
        </w:rPr>
        <w:t xml:space="preserve">iej. Wyraźnie odróżniają się od nich obszary przymorskich, mierzejowych mezo-regionów Wybrzeża Słowińskiego, Mierzei Helskiej i Mierzei Wiślanej. Zdecydowanie odmienny od pozostałych jednostek pobrzeża jest krajobraz deltowych Żuław Wiślanych, przeciętych </w:t>
      </w:r>
      <w:r>
        <w:rPr>
          <w:rFonts w:ascii="Times New Roman" w:eastAsia="Times New Roman" w:hAnsi="Times New Roman" w:cs="Times New Roman"/>
          <w:sz w:val="24"/>
          <w:szCs w:val="24"/>
        </w:rPr>
        <w:t>obwałowanym korytem Wisły. W podprowincji Pojezierzy Południowobałtyckich północny pas stanowią zbliżone fizjonomicznie rolniczo-leśne krajobrazy Wysoczyzny Polanowskiej, Pojezierza Bytowskiego, Pojezierza Kaszubskiego, Pojezierza Starogardzkiego i położon</w:t>
      </w:r>
      <w:r>
        <w:rPr>
          <w:rFonts w:ascii="Times New Roman" w:eastAsia="Times New Roman" w:hAnsi="Times New Roman" w:cs="Times New Roman"/>
          <w:sz w:val="24"/>
          <w:szCs w:val="24"/>
        </w:rPr>
        <w:t>ego na wschodnim krańcu województwa Pojezierza Iławskiego. Pas pojezierzy – pomiędzy Starogardzkim i Iławskim – rozdzielony jest wyraźnie Doliną Kwidzyńską będącą częścią makroregionu Doliny Dolnej Wisły. W południowo-zachodniej części województwa pomorski</w:t>
      </w:r>
      <w:r>
        <w:rPr>
          <w:rFonts w:ascii="Times New Roman" w:eastAsia="Times New Roman" w:hAnsi="Times New Roman" w:cs="Times New Roman"/>
          <w:sz w:val="24"/>
          <w:szCs w:val="24"/>
        </w:rPr>
        <w:t xml:space="preserve">ego położone są mezoregiony - Równina Charzykowska i Bory Tucholskie o przeważającym leśnym i równinnym charakterze. Natomiast południowozachodni kraniec </w:t>
      </w:r>
      <w:r>
        <w:rPr>
          <w:rFonts w:ascii="Times New Roman" w:eastAsia="Times New Roman" w:hAnsi="Times New Roman" w:cs="Times New Roman"/>
          <w:sz w:val="24"/>
          <w:szCs w:val="24"/>
        </w:rPr>
        <w:lastRenderedPageBreak/>
        <w:t>zajmuje rolniczo-leśne Pojezierze Krajeńskie. Najbardziej specyficznymi regionami fizycznogeograficzny</w:t>
      </w:r>
      <w:r>
        <w:rPr>
          <w:rFonts w:ascii="Times New Roman" w:eastAsia="Times New Roman" w:hAnsi="Times New Roman" w:cs="Times New Roman"/>
          <w:sz w:val="24"/>
          <w:szCs w:val="24"/>
        </w:rPr>
        <w:t>mi są mierzejowo-bagienne i wysoczyznowe (kępy) struktury nadmorskie oraz deltowy obszar Żuław Wiślanych, odróżniające obszar województwa pomorskiego od innych terenów Polski.</w:t>
      </w:r>
    </w:p>
    <w:p w14:paraId="00003F6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6A" w14:textId="77777777" w:rsidR="000C1305" w:rsidRDefault="000C1305">
      <w:pPr>
        <w:spacing w:line="240" w:lineRule="auto"/>
        <w:rPr>
          <w:rFonts w:ascii="Times New Roman" w:eastAsia="Times New Roman" w:hAnsi="Times New Roman" w:cs="Times New Roman"/>
          <w:sz w:val="24"/>
          <w:szCs w:val="24"/>
        </w:rPr>
      </w:pPr>
    </w:p>
    <w:p w14:paraId="00003F6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50. Regionalizacja fi</w:t>
      </w:r>
      <w:r>
        <w:rPr>
          <w:rFonts w:ascii="Times New Roman" w:eastAsia="Times New Roman" w:hAnsi="Times New Roman" w:cs="Times New Roman"/>
          <w:sz w:val="24"/>
          <w:szCs w:val="24"/>
        </w:rPr>
        <w:t>zycznogeograficzna województwa</w:t>
      </w:r>
    </w:p>
    <w:p w14:paraId="00003F6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4076700"/>
            <wp:effectExtent l="0" t="0" r="0" b="0"/>
            <wp:docPr id="334"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43"/>
                    <a:srcRect/>
                    <a:stretch>
                      <a:fillRect/>
                    </a:stretch>
                  </pic:blipFill>
                  <pic:spPr>
                    <a:xfrm>
                      <a:off x="0" y="0"/>
                      <a:ext cx="5760410" cy="4076700"/>
                    </a:xfrm>
                    <a:prstGeom prst="rect">
                      <a:avLst/>
                    </a:prstGeom>
                    <a:ln/>
                  </pic:spPr>
                </pic:pic>
              </a:graphicData>
            </a:graphic>
          </wp:inline>
        </w:drawing>
      </w:r>
    </w:p>
    <w:p w14:paraId="00003F6D" w14:textId="77777777" w:rsidR="000C1305" w:rsidRDefault="000C1305">
      <w:pPr>
        <w:spacing w:line="240" w:lineRule="auto"/>
        <w:rPr>
          <w:rFonts w:ascii="Times New Roman" w:eastAsia="Times New Roman" w:hAnsi="Times New Roman" w:cs="Times New Roman"/>
          <w:sz w:val="24"/>
          <w:szCs w:val="24"/>
        </w:rPr>
      </w:pPr>
    </w:p>
    <w:p w14:paraId="00003F6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Pobrzeże Słowińskie – obejmuje północno-zachodni fragment województwa, o wybitnych walorach przyrodniczo-krajobrazowych, z mezoregionami: Równina Słupska, Wysoczyzna Damnicka i Wybrzeże Słowińskie.</w:t>
      </w:r>
    </w:p>
    <w:p w14:paraId="00003F6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Pobrzeże Gdańskie </w:t>
      </w:r>
      <w:r>
        <w:rPr>
          <w:rFonts w:ascii="Times New Roman" w:eastAsia="Times New Roman" w:hAnsi="Times New Roman" w:cs="Times New Roman"/>
          <w:sz w:val="24"/>
          <w:szCs w:val="24"/>
        </w:rPr>
        <w:t>– stanowi rozległy obszar nadmorski, ze znacznym przewężeniem w rejonie Trójmiasta, rozciągający się na wschód od makroregionu Pobrzeża Słowińskiego, obejmujący północną i północno-wschodnią część województwa. Pobrzeże Gdańskie cechuje się silnym zróżnicow</w:t>
      </w:r>
      <w:r>
        <w:rPr>
          <w:rFonts w:ascii="Times New Roman" w:eastAsia="Times New Roman" w:hAnsi="Times New Roman" w:cs="Times New Roman"/>
          <w:sz w:val="24"/>
          <w:szCs w:val="24"/>
        </w:rPr>
        <w:t>aniem środowiskowym i fizjonomicznym, wchodzących w jego skład mezoregionów – Pobrzeża Kaszubskiego, Mierzei Helskiej, Mierzei Wiślanej i Żuław Wiślanych.</w:t>
      </w:r>
    </w:p>
    <w:p w14:paraId="00003F7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Pojezierze Zachodniopomorskie – zajmuje niewielki fragment województwa, położony w jego środkowo-z</w:t>
      </w:r>
      <w:r>
        <w:rPr>
          <w:rFonts w:ascii="Times New Roman" w:eastAsia="Times New Roman" w:hAnsi="Times New Roman" w:cs="Times New Roman"/>
          <w:sz w:val="24"/>
          <w:szCs w:val="24"/>
        </w:rPr>
        <w:t>achodniej części. Makroregion stanowi północny skłon wysoczyzn morenowych, głównego ciągu moren fazy pomorskiej, przechodzący na północno-zachodnim krańcu w nadmorską Równinę Słupską, a na krańcu północno-wschodnim znajdujący swą geomorfologiczną kontynuac</w:t>
      </w:r>
      <w:r>
        <w:rPr>
          <w:rFonts w:ascii="Times New Roman" w:eastAsia="Times New Roman" w:hAnsi="Times New Roman" w:cs="Times New Roman"/>
          <w:sz w:val="24"/>
          <w:szCs w:val="24"/>
        </w:rPr>
        <w:t>ję w postaci Wysoczyzny Damnickiej. W jego skład wchodzą dwa mezoregiony o dużym podobieństwie przyrodniczo-krajobrazowym: Wysoczyzna Polanowska i Pojezierze Bytowskie.</w:t>
      </w:r>
    </w:p>
    <w:p w14:paraId="00003F7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Pojezierze Wschodniopomorskie – obejmuje środkową i południowo-wschodnią część wojew</w:t>
      </w:r>
      <w:r>
        <w:rPr>
          <w:rFonts w:ascii="Times New Roman" w:eastAsia="Times New Roman" w:hAnsi="Times New Roman" w:cs="Times New Roman"/>
          <w:sz w:val="24"/>
          <w:szCs w:val="24"/>
        </w:rPr>
        <w:t xml:space="preserve">ództwa, z trzema mezoregionami – Pojezierzem Kaszubskim, Pojezierzem Starogardzkim i oddzielonym od niego Doliną Dolnej Wisły Pojezierzem Iławskim. </w:t>
      </w:r>
      <w:r>
        <w:rPr>
          <w:rFonts w:ascii="Times New Roman" w:eastAsia="Times New Roman" w:hAnsi="Times New Roman" w:cs="Times New Roman"/>
          <w:sz w:val="24"/>
          <w:szCs w:val="24"/>
        </w:rPr>
        <w:lastRenderedPageBreak/>
        <w:t>Pojezierze Wschodniopomorskie położone jest po obu stronach łuku moren fazy pomorskiej ostatniego zlodowacen</w:t>
      </w:r>
      <w:r>
        <w:rPr>
          <w:rFonts w:ascii="Times New Roman" w:eastAsia="Times New Roman" w:hAnsi="Times New Roman" w:cs="Times New Roman"/>
          <w:sz w:val="24"/>
          <w:szCs w:val="24"/>
        </w:rPr>
        <w:t>ia, obniżającego się w kierunku Doliny Wisły, a osiągającego swą kulminację szczytem Wieżyca (329 m n.p.m.) w kompleksie Wzgórz Szymbarskich.</w:t>
      </w:r>
    </w:p>
    <w:p w14:paraId="00003F7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Calibri" w:eastAsia="Calibri" w:hAnsi="Calibri" w:cs="Calibri"/>
        </w:rPr>
        <w:t xml:space="preserve"> </w:t>
      </w:r>
      <w:r>
        <w:rPr>
          <w:rFonts w:ascii="Times New Roman" w:eastAsia="Times New Roman" w:hAnsi="Times New Roman" w:cs="Times New Roman"/>
          <w:sz w:val="24"/>
          <w:szCs w:val="24"/>
        </w:rPr>
        <w:t>Pojezierze Południowopomorskie – rozciąga się w południowo-zachodniej części województwa, obejmując swym zasięg</w:t>
      </w:r>
      <w:r>
        <w:rPr>
          <w:rFonts w:ascii="Times New Roman" w:eastAsia="Times New Roman" w:hAnsi="Times New Roman" w:cs="Times New Roman"/>
          <w:sz w:val="24"/>
          <w:szCs w:val="24"/>
        </w:rPr>
        <w:t>iem trzy mezoregiony – Równinę Charzykowską, Pojezierze Krajeńskie i Bory Tucholskie. Makroregion położony jest na południowym skłonie moren fazy pomorskiej, w obszarze rozległych równin sandrowych.</w:t>
      </w:r>
    </w:p>
    <w:p w14:paraId="00003F7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Dolina Dolnej Wisły – rozciąga się na długości około 1</w:t>
      </w:r>
      <w:r>
        <w:rPr>
          <w:rFonts w:ascii="Times New Roman" w:eastAsia="Times New Roman" w:hAnsi="Times New Roman" w:cs="Times New Roman"/>
          <w:sz w:val="24"/>
          <w:szCs w:val="24"/>
        </w:rPr>
        <w:t>20 km – od Bydgoszczy po Gniew, rozcinając wysoczyzny morenowe Pojezierza Wschodniopomorskiego i dzieląc je w tym rejonie na mezoregiony Pojezierza Starogardzkiego – po zachodniej i Pojezierza Iławskiego – po wschodniej stronie doliny Wisły. Składa się ona</w:t>
      </w:r>
      <w:r>
        <w:rPr>
          <w:rFonts w:ascii="Times New Roman" w:eastAsia="Times New Roman" w:hAnsi="Times New Roman" w:cs="Times New Roman"/>
          <w:sz w:val="24"/>
          <w:szCs w:val="24"/>
        </w:rPr>
        <w:t xml:space="preserve"> z trzech mezoregionów – Doliny Fordońskiej i Kotliny Grudziądzkiej (położonych w większości w woj. kujawsko-pomorskim) oraz Doliny Kwidzyńskiej.</w:t>
      </w:r>
    </w:p>
    <w:p w14:paraId="00003F74" w14:textId="77777777" w:rsidR="000C1305" w:rsidRDefault="000C1305">
      <w:pPr>
        <w:spacing w:line="240" w:lineRule="auto"/>
        <w:rPr>
          <w:rFonts w:ascii="Times New Roman" w:eastAsia="Times New Roman" w:hAnsi="Times New Roman" w:cs="Times New Roman"/>
          <w:sz w:val="24"/>
          <w:szCs w:val="24"/>
        </w:rPr>
      </w:pPr>
    </w:p>
    <w:p w14:paraId="00003F7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51. Środowisko, zasoby i ich ochrona</w:t>
      </w:r>
    </w:p>
    <w:p w14:paraId="00003F7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4419600"/>
            <wp:effectExtent l="0" t="0" r="0" b="0"/>
            <wp:docPr id="32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244"/>
                    <a:srcRect/>
                    <a:stretch>
                      <a:fillRect/>
                    </a:stretch>
                  </pic:blipFill>
                  <pic:spPr>
                    <a:xfrm>
                      <a:off x="0" y="0"/>
                      <a:ext cx="5760410" cy="4419600"/>
                    </a:xfrm>
                    <a:prstGeom prst="rect">
                      <a:avLst/>
                    </a:prstGeom>
                    <a:ln/>
                  </pic:spPr>
                </pic:pic>
              </a:graphicData>
            </a:graphic>
          </wp:inline>
        </w:drawing>
      </w:r>
    </w:p>
    <w:p w14:paraId="00003F7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3852732" cy="14075820"/>
            <wp:effectExtent l="0" t="0" r="0" b="0"/>
            <wp:docPr id="321"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245"/>
                    <a:srcRect/>
                    <a:stretch>
                      <a:fillRect/>
                    </a:stretch>
                  </pic:blipFill>
                  <pic:spPr>
                    <a:xfrm>
                      <a:off x="0" y="0"/>
                      <a:ext cx="3852732" cy="14075820"/>
                    </a:xfrm>
                    <a:prstGeom prst="rect">
                      <a:avLst/>
                    </a:prstGeom>
                    <a:ln/>
                  </pic:spPr>
                </pic:pic>
              </a:graphicData>
            </a:graphic>
          </wp:inline>
        </w:drawing>
      </w:r>
    </w:p>
    <w:p w14:paraId="00003F78" w14:textId="77777777" w:rsidR="000C1305" w:rsidRDefault="000C1305">
      <w:pPr>
        <w:spacing w:line="240" w:lineRule="auto"/>
        <w:rPr>
          <w:rFonts w:ascii="Times New Roman" w:eastAsia="Times New Roman" w:hAnsi="Times New Roman" w:cs="Times New Roman"/>
          <w:sz w:val="24"/>
          <w:szCs w:val="24"/>
        </w:rPr>
      </w:pPr>
    </w:p>
    <w:p w14:paraId="00003F79" w14:textId="77777777" w:rsidR="000C1305" w:rsidRDefault="000C1305">
      <w:pPr>
        <w:spacing w:line="240" w:lineRule="auto"/>
        <w:rPr>
          <w:rFonts w:ascii="Times New Roman" w:eastAsia="Times New Roman" w:hAnsi="Times New Roman" w:cs="Times New Roman"/>
          <w:sz w:val="24"/>
          <w:szCs w:val="24"/>
        </w:rPr>
      </w:pPr>
    </w:p>
    <w:p w14:paraId="00003F7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4569647" cy="5915025"/>
            <wp:effectExtent l="0" t="0" r="0" b="0"/>
            <wp:docPr id="32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6"/>
                    <a:srcRect/>
                    <a:stretch>
                      <a:fillRect/>
                    </a:stretch>
                  </pic:blipFill>
                  <pic:spPr>
                    <a:xfrm>
                      <a:off x="0" y="0"/>
                      <a:ext cx="4569647" cy="5915025"/>
                    </a:xfrm>
                    <a:prstGeom prst="rect">
                      <a:avLst/>
                    </a:prstGeom>
                    <a:ln/>
                  </pic:spPr>
                </pic:pic>
              </a:graphicData>
            </a:graphic>
          </wp:inline>
        </w:drawing>
      </w:r>
    </w:p>
    <w:p w14:paraId="00003F7B" w14:textId="77777777" w:rsidR="000C1305" w:rsidRDefault="000C1305">
      <w:pPr>
        <w:spacing w:line="240" w:lineRule="auto"/>
        <w:rPr>
          <w:rFonts w:ascii="Times New Roman" w:eastAsia="Times New Roman" w:hAnsi="Times New Roman" w:cs="Times New Roman"/>
          <w:sz w:val="24"/>
          <w:szCs w:val="24"/>
        </w:rPr>
      </w:pPr>
    </w:p>
    <w:p w14:paraId="00003F7C"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Lasy</w:t>
      </w:r>
    </w:p>
    <w:p w14:paraId="00003F7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Od 2015 roku lesistość w woj. pomorskim pozostaje na </w:t>
      </w:r>
      <w:r>
        <w:rPr>
          <w:rFonts w:ascii="Times New Roman" w:eastAsia="Times New Roman" w:hAnsi="Times New Roman" w:cs="Times New Roman"/>
          <w:sz w:val="24"/>
          <w:szCs w:val="24"/>
        </w:rPr>
        <w:t xml:space="preserve">tym samym poziomie – 36,4%, (średnio w kraju jest to 29,6%) i jest to trzeci najwyższy wynik po woj. lubuskim (49,3%) i podkarpackim (38,2%). W 2018 r. w strukturze własnościowej lasów województwa, podobnie jak w całym kraju, dominowała własność publiczna </w:t>
      </w:r>
      <w:r>
        <w:rPr>
          <w:rFonts w:ascii="Times New Roman" w:eastAsia="Times New Roman" w:hAnsi="Times New Roman" w:cs="Times New Roman"/>
          <w:sz w:val="24"/>
          <w:szCs w:val="24"/>
        </w:rPr>
        <w:t>(88,4%), w tym lasy znajdujące się pod zarządem Lasów Państwowych stanowiły 97,1% lasów publicznych i 85,9% wszystkich lasów w województwie. Natomiast lasy prywatne obejmowały 11,6% wszystkich lasów w województwie. W porównaniu z 2014 r. powierzchnia lasów</w:t>
      </w:r>
      <w:r>
        <w:rPr>
          <w:rFonts w:ascii="Times New Roman" w:eastAsia="Times New Roman" w:hAnsi="Times New Roman" w:cs="Times New Roman"/>
          <w:sz w:val="24"/>
          <w:szCs w:val="24"/>
        </w:rPr>
        <w:t xml:space="preserve"> publicznych w województwie wzrosła o 0,1%, a lasów prywatnych o 1,6%. W 2020 roku lasy publiczne zajmowały powierzchnię 590,0 tys. ha, a prywatne 77,1 tys. ha (11,5%). W ramach wsparcia finansowego PROW w województwie pomorskim zalesiono w sumie 4662,66 h</w:t>
      </w:r>
      <w:r>
        <w:rPr>
          <w:rFonts w:ascii="Times New Roman" w:eastAsia="Times New Roman" w:hAnsi="Times New Roman" w:cs="Times New Roman"/>
          <w:sz w:val="24"/>
          <w:szCs w:val="24"/>
        </w:rPr>
        <w:t xml:space="preserve">a, przy czym w ramach PROW 2665,66 ha, PROW 2007-2013 – 1866,67 ha – 130,33 ha w ramach PROW </w:t>
      </w:r>
      <w:r>
        <w:rPr>
          <w:rFonts w:ascii="Times New Roman" w:eastAsia="Times New Roman" w:hAnsi="Times New Roman" w:cs="Times New Roman"/>
          <w:sz w:val="24"/>
          <w:szCs w:val="24"/>
        </w:rPr>
        <w:lastRenderedPageBreak/>
        <w:t>2014-2020</w:t>
      </w:r>
      <w:r>
        <w:rPr>
          <w:rFonts w:ascii="Times New Roman" w:eastAsia="Times New Roman" w:hAnsi="Times New Roman" w:cs="Times New Roman"/>
          <w:sz w:val="24"/>
          <w:szCs w:val="24"/>
          <w:vertAlign w:val="superscript"/>
        </w:rPr>
        <w:footnoteReference w:id="4"/>
      </w:r>
      <w:r>
        <w:rPr>
          <w:rFonts w:ascii="Times New Roman" w:eastAsia="Times New Roman" w:hAnsi="Times New Roman" w:cs="Times New Roman"/>
          <w:sz w:val="24"/>
          <w:szCs w:val="24"/>
        </w:rPr>
        <w:t>. Odnowienia w lasach województwa pomorskiego w 2018 r. objęły powierzchnię 4 463 ha (o 451 ha większą niż w 2017 r. i o 676 ha niż w 2014 r.), z czego 9</w:t>
      </w:r>
      <w:r>
        <w:rPr>
          <w:rFonts w:ascii="Times New Roman" w:eastAsia="Times New Roman" w:hAnsi="Times New Roman" w:cs="Times New Roman"/>
          <w:sz w:val="24"/>
          <w:szCs w:val="24"/>
        </w:rPr>
        <w:t>6,6% przypadało na lasy publiczne. W województwie pomorskim w 2018 r., w porównaniu z 2017 r., ilość zalesień zwiększyła się o 56 ha, osiągając poziom 108 ha, z czego 43 ha w lasach publicznych i 65 ha w lasach prywatnych (w 2014 r. odpowiednio: 263 ha, 54</w:t>
      </w:r>
      <w:r>
        <w:rPr>
          <w:rFonts w:ascii="Times New Roman" w:eastAsia="Times New Roman" w:hAnsi="Times New Roman" w:cs="Times New Roman"/>
          <w:sz w:val="24"/>
          <w:szCs w:val="24"/>
        </w:rPr>
        <w:t xml:space="preserve"> ha i 210 ha). </w:t>
      </w:r>
    </w:p>
    <w:p w14:paraId="00003F7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latach 2014-2018 na terenie województwa pomorskiego wystąpiło 1 615 pożarów lasów, obejmujących powierzchnię 231,3 ha. W 2018 r. odnotowano 424 pożary lasów o łącznej powierzchni 58,2 ha. W porównaniu z 2017 r. liczba pożarów znacząco wzrosła (o 301; w s</w:t>
      </w:r>
      <w:r>
        <w:rPr>
          <w:rFonts w:ascii="Times New Roman" w:eastAsia="Times New Roman" w:hAnsi="Times New Roman" w:cs="Times New Roman"/>
          <w:sz w:val="24"/>
          <w:szCs w:val="24"/>
        </w:rPr>
        <w:t>tosunku do 2014 r. – o 48). W 2018 r. średnia powierzchnia jednego pożaru wyniosła 0,14 ha, a głównymi przyczynami, podobnie jak w latach poprzednich, były podpalenia i nieostrożność dorosłych</w:t>
      </w:r>
      <w:r>
        <w:rPr>
          <w:rFonts w:ascii="Times New Roman" w:eastAsia="Times New Roman" w:hAnsi="Times New Roman" w:cs="Times New Roman"/>
          <w:sz w:val="24"/>
          <w:szCs w:val="24"/>
          <w:vertAlign w:val="superscript"/>
        </w:rPr>
        <w:footnoteReference w:id="5"/>
      </w:r>
      <w:r>
        <w:rPr>
          <w:rFonts w:ascii="Times New Roman" w:eastAsia="Times New Roman" w:hAnsi="Times New Roman" w:cs="Times New Roman"/>
          <w:sz w:val="24"/>
          <w:szCs w:val="24"/>
        </w:rPr>
        <w:t xml:space="preserve"> Leśnictwo. Ponadto w roku 2017 na terenie Nadleśnictwa Lipusz </w:t>
      </w:r>
      <w:r>
        <w:rPr>
          <w:rFonts w:ascii="Times New Roman" w:eastAsia="Times New Roman" w:hAnsi="Times New Roman" w:cs="Times New Roman"/>
          <w:sz w:val="24"/>
          <w:szCs w:val="24"/>
        </w:rPr>
        <w:t>oraz w 5. innych pomorskich nadleśnictwach doszło do niespotykanej w swym rozmiarze klęski żywiołowej.  W badanym przez GUS okresie (od roku 2014-2018) obraz tej klęski widoczny jest w postaci zwiększonego pozyskania drewna uprzątniętego przez leśników. Od</w:t>
      </w:r>
      <w:r>
        <w:rPr>
          <w:rFonts w:ascii="Times New Roman" w:eastAsia="Times New Roman" w:hAnsi="Times New Roman" w:cs="Times New Roman"/>
          <w:sz w:val="24"/>
          <w:szCs w:val="24"/>
        </w:rPr>
        <w:t>nowienia w lasach województwa pomorskiego w 2018 r. objęły powierzchnię 4 463 ha (o 451 ha większą niż w 2017 r. i o 676 ha niż w 2014 r.), z czego 96,6% przypadało na lasy publiczne. W województwie pomorskim w 2018 r., w porównaniu z 2017 r., powierzchnia</w:t>
      </w:r>
      <w:r>
        <w:rPr>
          <w:rFonts w:ascii="Times New Roman" w:eastAsia="Times New Roman" w:hAnsi="Times New Roman" w:cs="Times New Roman"/>
          <w:sz w:val="24"/>
          <w:szCs w:val="24"/>
        </w:rPr>
        <w:t xml:space="preserve"> zalesień zwiększyła się o 56 ha, osiągając poziom 108 ha, z czego 43 ha w lasach publicznych i 65 ha w lasach prywatnych (w 2014 r. odpowiednio: 263 ha, 54 ha i 210 ha).</w:t>
      </w:r>
    </w:p>
    <w:p w14:paraId="00003F7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2020 r. z ogólnej powierzchni leśnej województwa, w zarządzie parków narodowych zna</w:t>
      </w:r>
      <w:r>
        <w:rPr>
          <w:rFonts w:ascii="Times New Roman" w:eastAsia="Times New Roman" w:hAnsi="Times New Roman" w:cs="Times New Roman"/>
          <w:sz w:val="24"/>
          <w:szCs w:val="24"/>
        </w:rPr>
        <w:t>jdowało się 9,9 tys. ha lasów, 1,1 tys. ha w rezerwatach przyrody, 107,8 tys. ha w parkach krajobrazowych ok. 5,9%% ogólnej powierzchni lasów, w obszarach chronionego krajobrazu 211,6 tys. ha (11,6% ogólnej powierzchni lasów).</w:t>
      </w:r>
    </w:p>
    <w:p w14:paraId="00003F80" w14:textId="77777777" w:rsidR="000C1305" w:rsidRDefault="000C1305">
      <w:pPr>
        <w:spacing w:line="240" w:lineRule="auto"/>
        <w:rPr>
          <w:rFonts w:ascii="Times New Roman" w:eastAsia="Times New Roman" w:hAnsi="Times New Roman" w:cs="Times New Roman"/>
          <w:sz w:val="24"/>
          <w:szCs w:val="24"/>
        </w:rPr>
      </w:pPr>
    </w:p>
    <w:p w14:paraId="00003F81" w14:textId="77777777" w:rsidR="000C1305" w:rsidRDefault="000C1305">
      <w:pPr>
        <w:spacing w:line="240" w:lineRule="auto"/>
        <w:rPr>
          <w:rFonts w:ascii="Times New Roman" w:eastAsia="Times New Roman" w:hAnsi="Times New Roman" w:cs="Times New Roman"/>
          <w:sz w:val="24"/>
          <w:szCs w:val="24"/>
        </w:rPr>
      </w:pPr>
    </w:p>
    <w:p w14:paraId="00003F8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w:t>
      </w:r>
      <w:r>
        <w:rPr>
          <w:rFonts w:ascii="Times New Roman" w:eastAsia="Times New Roman" w:hAnsi="Times New Roman" w:cs="Times New Roman"/>
          <w:sz w:val="24"/>
          <w:szCs w:val="24"/>
        </w:rPr>
        <w:t>ograficzne do PZP WP 2030</w:t>
      </w:r>
    </w:p>
    <w:p w14:paraId="00003F83" w14:textId="77777777" w:rsidR="000C1305" w:rsidRDefault="000C1305">
      <w:pPr>
        <w:spacing w:line="240" w:lineRule="auto"/>
        <w:rPr>
          <w:rFonts w:ascii="Times New Roman" w:eastAsia="Times New Roman" w:hAnsi="Times New Roman" w:cs="Times New Roman"/>
          <w:sz w:val="24"/>
          <w:szCs w:val="24"/>
        </w:rPr>
      </w:pPr>
    </w:p>
    <w:p w14:paraId="00003F84" w14:textId="77777777" w:rsidR="000C1305" w:rsidRDefault="000C1305">
      <w:pPr>
        <w:spacing w:line="240" w:lineRule="auto"/>
        <w:rPr>
          <w:rFonts w:ascii="Times New Roman" w:eastAsia="Times New Roman" w:hAnsi="Times New Roman" w:cs="Times New Roman"/>
          <w:sz w:val="24"/>
          <w:szCs w:val="24"/>
        </w:rPr>
      </w:pPr>
    </w:p>
    <w:p w14:paraId="00003F85" w14:textId="77777777" w:rsidR="000C1305" w:rsidRDefault="000C1305">
      <w:pPr>
        <w:spacing w:line="240" w:lineRule="auto"/>
        <w:rPr>
          <w:rFonts w:ascii="Times New Roman" w:eastAsia="Times New Roman" w:hAnsi="Times New Roman" w:cs="Times New Roman"/>
          <w:sz w:val="24"/>
          <w:szCs w:val="24"/>
        </w:rPr>
      </w:pPr>
    </w:p>
    <w:p w14:paraId="00003F86" w14:textId="77777777" w:rsidR="000C1305" w:rsidRDefault="000C1305">
      <w:pPr>
        <w:spacing w:line="240" w:lineRule="auto"/>
        <w:rPr>
          <w:rFonts w:ascii="Times New Roman" w:eastAsia="Times New Roman" w:hAnsi="Times New Roman" w:cs="Times New Roman"/>
          <w:sz w:val="24"/>
          <w:szCs w:val="24"/>
        </w:rPr>
      </w:pPr>
    </w:p>
    <w:p w14:paraId="00003F87" w14:textId="77777777" w:rsidR="000C1305" w:rsidRDefault="000C1305">
      <w:pPr>
        <w:spacing w:line="240" w:lineRule="auto"/>
        <w:rPr>
          <w:rFonts w:ascii="Times New Roman" w:eastAsia="Times New Roman" w:hAnsi="Times New Roman" w:cs="Times New Roman"/>
          <w:sz w:val="24"/>
          <w:szCs w:val="24"/>
        </w:rPr>
      </w:pPr>
    </w:p>
    <w:p w14:paraId="00003F88" w14:textId="77777777" w:rsidR="000C1305" w:rsidRDefault="000C1305">
      <w:pPr>
        <w:spacing w:line="240" w:lineRule="auto"/>
        <w:rPr>
          <w:rFonts w:ascii="Times New Roman" w:eastAsia="Times New Roman" w:hAnsi="Times New Roman" w:cs="Times New Roman"/>
          <w:sz w:val="24"/>
          <w:szCs w:val="24"/>
        </w:rPr>
      </w:pPr>
    </w:p>
    <w:p w14:paraId="00003F89" w14:textId="77777777" w:rsidR="000C1305" w:rsidRDefault="000C1305">
      <w:pPr>
        <w:spacing w:line="240" w:lineRule="auto"/>
        <w:rPr>
          <w:rFonts w:ascii="Times New Roman" w:eastAsia="Times New Roman" w:hAnsi="Times New Roman" w:cs="Times New Roman"/>
          <w:sz w:val="24"/>
          <w:szCs w:val="24"/>
        </w:rPr>
      </w:pPr>
    </w:p>
    <w:p w14:paraId="00003F8A" w14:textId="77777777" w:rsidR="000C1305" w:rsidRDefault="000C1305">
      <w:pPr>
        <w:spacing w:line="240" w:lineRule="auto"/>
        <w:rPr>
          <w:rFonts w:ascii="Times New Roman" w:eastAsia="Times New Roman" w:hAnsi="Times New Roman" w:cs="Times New Roman"/>
          <w:sz w:val="24"/>
          <w:szCs w:val="24"/>
        </w:rPr>
      </w:pPr>
    </w:p>
    <w:p w14:paraId="00003F8B" w14:textId="77777777" w:rsidR="000C1305" w:rsidRDefault="000C1305">
      <w:pPr>
        <w:spacing w:line="240" w:lineRule="auto"/>
        <w:rPr>
          <w:rFonts w:ascii="Times New Roman" w:eastAsia="Times New Roman" w:hAnsi="Times New Roman" w:cs="Times New Roman"/>
          <w:sz w:val="24"/>
          <w:szCs w:val="24"/>
        </w:rPr>
      </w:pPr>
    </w:p>
    <w:p w14:paraId="00003F8C" w14:textId="77777777" w:rsidR="000C1305" w:rsidRDefault="000C1305">
      <w:pPr>
        <w:spacing w:line="240" w:lineRule="auto"/>
        <w:rPr>
          <w:rFonts w:ascii="Times New Roman" w:eastAsia="Times New Roman" w:hAnsi="Times New Roman" w:cs="Times New Roman"/>
          <w:sz w:val="24"/>
          <w:szCs w:val="24"/>
        </w:rPr>
      </w:pPr>
    </w:p>
    <w:p w14:paraId="00003F8D" w14:textId="77777777" w:rsidR="000C1305" w:rsidRDefault="000C1305">
      <w:pPr>
        <w:spacing w:line="240" w:lineRule="auto"/>
        <w:rPr>
          <w:rFonts w:ascii="Times New Roman" w:eastAsia="Times New Roman" w:hAnsi="Times New Roman" w:cs="Times New Roman"/>
          <w:sz w:val="24"/>
          <w:szCs w:val="24"/>
        </w:rPr>
      </w:pPr>
    </w:p>
    <w:p w14:paraId="00003F8E" w14:textId="77777777" w:rsidR="000C1305" w:rsidRDefault="000C1305">
      <w:pPr>
        <w:spacing w:line="240" w:lineRule="auto"/>
        <w:rPr>
          <w:rFonts w:ascii="Times New Roman" w:eastAsia="Times New Roman" w:hAnsi="Times New Roman" w:cs="Times New Roman"/>
          <w:sz w:val="24"/>
          <w:szCs w:val="24"/>
        </w:rPr>
      </w:pPr>
    </w:p>
    <w:p w14:paraId="00003F8F" w14:textId="77777777" w:rsidR="000C1305" w:rsidRDefault="000C1305">
      <w:pPr>
        <w:spacing w:line="240" w:lineRule="auto"/>
        <w:rPr>
          <w:rFonts w:ascii="Times New Roman" w:eastAsia="Times New Roman" w:hAnsi="Times New Roman" w:cs="Times New Roman"/>
          <w:sz w:val="24"/>
          <w:szCs w:val="24"/>
        </w:rPr>
      </w:pPr>
    </w:p>
    <w:p w14:paraId="00003F90" w14:textId="77777777" w:rsidR="000C1305" w:rsidRDefault="000C1305">
      <w:pPr>
        <w:spacing w:line="240" w:lineRule="auto"/>
        <w:rPr>
          <w:rFonts w:ascii="Times New Roman" w:eastAsia="Times New Roman" w:hAnsi="Times New Roman" w:cs="Times New Roman"/>
          <w:sz w:val="24"/>
          <w:szCs w:val="24"/>
        </w:rPr>
      </w:pPr>
    </w:p>
    <w:p w14:paraId="00003F91" w14:textId="77777777" w:rsidR="000C1305" w:rsidRDefault="000C1305">
      <w:pPr>
        <w:spacing w:line="240" w:lineRule="auto"/>
        <w:rPr>
          <w:rFonts w:ascii="Times New Roman" w:eastAsia="Times New Roman" w:hAnsi="Times New Roman" w:cs="Times New Roman"/>
          <w:sz w:val="24"/>
          <w:szCs w:val="24"/>
        </w:rPr>
      </w:pPr>
    </w:p>
    <w:p w14:paraId="00003F92" w14:textId="77777777" w:rsidR="000C1305" w:rsidRDefault="000C1305">
      <w:pPr>
        <w:spacing w:line="240" w:lineRule="auto"/>
        <w:rPr>
          <w:rFonts w:ascii="Times New Roman" w:eastAsia="Times New Roman" w:hAnsi="Times New Roman" w:cs="Times New Roman"/>
          <w:sz w:val="24"/>
          <w:szCs w:val="24"/>
        </w:rPr>
      </w:pPr>
    </w:p>
    <w:p w14:paraId="00003F93" w14:textId="77777777" w:rsidR="000C1305" w:rsidRDefault="000C1305">
      <w:pPr>
        <w:spacing w:line="240" w:lineRule="auto"/>
        <w:rPr>
          <w:rFonts w:ascii="Times New Roman" w:eastAsia="Times New Roman" w:hAnsi="Times New Roman" w:cs="Times New Roman"/>
          <w:sz w:val="24"/>
          <w:szCs w:val="24"/>
        </w:rPr>
      </w:pPr>
    </w:p>
    <w:p w14:paraId="00003F94" w14:textId="77777777" w:rsidR="000C1305" w:rsidRDefault="000C1305">
      <w:pPr>
        <w:spacing w:line="240" w:lineRule="auto"/>
        <w:rPr>
          <w:rFonts w:ascii="Times New Roman" w:eastAsia="Times New Roman" w:hAnsi="Times New Roman" w:cs="Times New Roman"/>
          <w:sz w:val="24"/>
          <w:szCs w:val="24"/>
        </w:rPr>
      </w:pPr>
    </w:p>
    <w:p w14:paraId="00003F95" w14:textId="77777777" w:rsidR="000C1305" w:rsidRDefault="000C1305">
      <w:pPr>
        <w:spacing w:line="240" w:lineRule="auto"/>
        <w:rPr>
          <w:rFonts w:ascii="Times New Roman" w:eastAsia="Times New Roman" w:hAnsi="Times New Roman" w:cs="Times New Roman"/>
          <w:sz w:val="24"/>
          <w:szCs w:val="24"/>
        </w:rPr>
      </w:pPr>
    </w:p>
    <w:p w14:paraId="00003F96" w14:textId="77777777" w:rsidR="000C1305" w:rsidRDefault="000C1305">
      <w:pPr>
        <w:spacing w:line="240" w:lineRule="auto"/>
        <w:rPr>
          <w:rFonts w:ascii="Times New Roman" w:eastAsia="Times New Roman" w:hAnsi="Times New Roman" w:cs="Times New Roman"/>
          <w:sz w:val="24"/>
          <w:szCs w:val="24"/>
        </w:rPr>
      </w:pPr>
    </w:p>
    <w:p w14:paraId="00003F9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52. Lasy w ha/na 10 tys. mieszkańców</w:t>
      </w:r>
    </w:p>
    <w:p w14:paraId="00003F9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145810" cy="5537929"/>
            <wp:effectExtent l="0" t="0" r="0" b="0"/>
            <wp:docPr id="32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247"/>
                    <a:srcRect/>
                    <a:stretch>
                      <a:fillRect/>
                    </a:stretch>
                  </pic:blipFill>
                  <pic:spPr>
                    <a:xfrm>
                      <a:off x="0" y="0"/>
                      <a:ext cx="5145810" cy="5537929"/>
                    </a:xfrm>
                    <a:prstGeom prst="rect">
                      <a:avLst/>
                    </a:prstGeom>
                    <a:ln/>
                  </pic:spPr>
                </pic:pic>
              </a:graphicData>
            </a:graphic>
          </wp:inline>
        </w:drawing>
      </w:r>
    </w:p>
    <w:p w14:paraId="00003F9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3F9A" w14:textId="77777777" w:rsidR="000C1305" w:rsidRDefault="000C1305">
      <w:pPr>
        <w:spacing w:line="240" w:lineRule="auto"/>
        <w:rPr>
          <w:rFonts w:ascii="Times New Roman" w:eastAsia="Times New Roman" w:hAnsi="Times New Roman" w:cs="Times New Roman"/>
          <w:sz w:val="24"/>
          <w:szCs w:val="24"/>
        </w:rPr>
      </w:pPr>
    </w:p>
    <w:p w14:paraId="00003F9B" w14:textId="77777777" w:rsidR="000C1305" w:rsidRDefault="000C1305">
      <w:pPr>
        <w:spacing w:line="240" w:lineRule="auto"/>
        <w:rPr>
          <w:rFonts w:ascii="Times New Roman" w:eastAsia="Times New Roman" w:hAnsi="Times New Roman" w:cs="Times New Roman"/>
          <w:sz w:val="24"/>
          <w:szCs w:val="24"/>
        </w:rPr>
      </w:pPr>
    </w:p>
    <w:p w14:paraId="00003F9C" w14:textId="77777777" w:rsidR="000C1305" w:rsidRDefault="000C1305">
      <w:pPr>
        <w:spacing w:line="240" w:lineRule="auto"/>
        <w:rPr>
          <w:rFonts w:ascii="Times New Roman" w:eastAsia="Times New Roman" w:hAnsi="Times New Roman" w:cs="Times New Roman"/>
          <w:sz w:val="24"/>
          <w:szCs w:val="24"/>
        </w:rPr>
      </w:pPr>
    </w:p>
    <w:p w14:paraId="00003F9D" w14:textId="77777777" w:rsidR="000C1305" w:rsidRDefault="000C1305">
      <w:pPr>
        <w:spacing w:line="240" w:lineRule="auto"/>
        <w:rPr>
          <w:rFonts w:ascii="Times New Roman" w:eastAsia="Times New Roman" w:hAnsi="Times New Roman" w:cs="Times New Roman"/>
          <w:sz w:val="24"/>
          <w:szCs w:val="24"/>
        </w:rPr>
      </w:pPr>
    </w:p>
    <w:p w14:paraId="00003F9E" w14:textId="77777777" w:rsidR="000C1305" w:rsidRDefault="000C1305">
      <w:pPr>
        <w:spacing w:line="240" w:lineRule="auto"/>
        <w:rPr>
          <w:rFonts w:ascii="Times New Roman" w:eastAsia="Times New Roman" w:hAnsi="Times New Roman" w:cs="Times New Roman"/>
          <w:sz w:val="24"/>
          <w:szCs w:val="24"/>
        </w:rPr>
      </w:pPr>
    </w:p>
    <w:p w14:paraId="00003F9F" w14:textId="77777777" w:rsidR="000C1305" w:rsidRDefault="000C1305">
      <w:pPr>
        <w:spacing w:line="240" w:lineRule="auto"/>
        <w:rPr>
          <w:rFonts w:ascii="Times New Roman" w:eastAsia="Times New Roman" w:hAnsi="Times New Roman" w:cs="Times New Roman"/>
          <w:sz w:val="24"/>
          <w:szCs w:val="24"/>
        </w:rPr>
      </w:pPr>
    </w:p>
    <w:p w14:paraId="00003FA0" w14:textId="77777777" w:rsidR="000C1305" w:rsidRDefault="000C1305">
      <w:pPr>
        <w:spacing w:line="240" w:lineRule="auto"/>
        <w:rPr>
          <w:rFonts w:ascii="Times New Roman" w:eastAsia="Times New Roman" w:hAnsi="Times New Roman" w:cs="Times New Roman"/>
          <w:sz w:val="24"/>
          <w:szCs w:val="24"/>
        </w:rPr>
      </w:pPr>
    </w:p>
    <w:p w14:paraId="00003FA1" w14:textId="77777777" w:rsidR="000C1305" w:rsidRDefault="000C1305">
      <w:pPr>
        <w:spacing w:line="240" w:lineRule="auto"/>
        <w:rPr>
          <w:rFonts w:ascii="Times New Roman" w:eastAsia="Times New Roman" w:hAnsi="Times New Roman" w:cs="Times New Roman"/>
          <w:sz w:val="24"/>
          <w:szCs w:val="24"/>
        </w:rPr>
      </w:pPr>
    </w:p>
    <w:p w14:paraId="00003FA2" w14:textId="77777777" w:rsidR="000C1305" w:rsidRDefault="000C1305">
      <w:pPr>
        <w:spacing w:line="240" w:lineRule="auto"/>
        <w:rPr>
          <w:rFonts w:ascii="Times New Roman" w:eastAsia="Times New Roman" w:hAnsi="Times New Roman" w:cs="Times New Roman"/>
          <w:sz w:val="24"/>
          <w:szCs w:val="24"/>
        </w:rPr>
      </w:pPr>
    </w:p>
    <w:p w14:paraId="00003FA3" w14:textId="77777777" w:rsidR="000C1305" w:rsidRDefault="000C1305">
      <w:pPr>
        <w:spacing w:line="240" w:lineRule="auto"/>
        <w:rPr>
          <w:rFonts w:ascii="Times New Roman" w:eastAsia="Times New Roman" w:hAnsi="Times New Roman" w:cs="Times New Roman"/>
          <w:sz w:val="24"/>
          <w:szCs w:val="24"/>
        </w:rPr>
      </w:pPr>
    </w:p>
    <w:p w14:paraId="00003FA4" w14:textId="77777777" w:rsidR="000C1305" w:rsidRDefault="000C1305">
      <w:pPr>
        <w:spacing w:line="240" w:lineRule="auto"/>
        <w:rPr>
          <w:rFonts w:ascii="Times New Roman" w:eastAsia="Times New Roman" w:hAnsi="Times New Roman" w:cs="Times New Roman"/>
          <w:sz w:val="24"/>
          <w:szCs w:val="24"/>
        </w:rPr>
      </w:pPr>
    </w:p>
    <w:p w14:paraId="00003FA5" w14:textId="77777777" w:rsidR="000C1305" w:rsidRDefault="000C1305">
      <w:pPr>
        <w:spacing w:line="240" w:lineRule="auto"/>
        <w:rPr>
          <w:rFonts w:ascii="Times New Roman" w:eastAsia="Times New Roman" w:hAnsi="Times New Roman" w:cs="Times New Roman"/>
          <w:sz w:val="24"/>
          <w:szCs w:val="24"/>
        </w:rPr>
      </w:pPr>
    </w:p>
    <w:p w14:paraId="00003FA6" w14:textId="77777777" w:rsidR="000C1305" w:rsidRDefault="000C1305">
      <w:pPr>
        <w:spacing w:line="240" w:lineRule="auto"/>
        <w:rPr>
          <w:rFonts w:ascii="Times New Roman" w:eastAsia="Times New Roman" w:hAnsi="Times New Roman" w:cs="Times New Roman"/>
          <w:sz w:val="24"/>
          <w:szCs w:val="24"/>
        </w:rPr>
      </w:pPr>
    </w:p>
    <w:p w14:paraId="00003FA7" w14:textId="77777777" w:rsidR="000C1305" w:rsidRDefault="000C1305">
      <w:pPr>
        <w:spacing w:line="240" w:lineRule="auto"/>
        <w:rPr>
          <w:rFonts w:ascii="Times New Roman" w:eastAsia="Times New Roman" w:hAnsi="Times New Roman" w:cs="Times New Roman"/>
          <w:sz w:val="24"/>
          <w:szCs w:val="24"/>
        </w:rPr>
      </w:pPr>
    </w:p>
    <w:p w14:paraId="00003FA8" w14:textId="77777777" w:rsidR="000C1305" w:rsidRDefault="000C1305">
      <w:pPr>
        <w:spacing w:line="240" w:lineRule="auto"/>
        <w:rPr>
          <w:rFonts w:ascii="Times New Roman" w:eastAsia="Times New Roman" w:hAnsi="Times New Roman" w:cs="Times New Roman"/>
          <w:sz w:val="24"/>
          <w:szCs w:val="24"/>
        </w:rPr>
      </w:pPr>
    </w:p>
    <w:p w14:paraId="00003FA9" w14:textId="77777777" w:rsidR="000C1305" w:rsidRDefault="000C1305">
      <w:pPr>
        <w:spacing w:line="240" w:lineRule="auto"/>
        <w:rPr>
          <w:rFonts w:ascii="Times New Roman" w:eastAsia="Times New Roman" w:hAnsi="Times New Roman" w:cs="Times New Roman"/>
          <w:sz w:val="24"/>
          <w:szCs w:val="24"/>
        </w:rPr>
      </w:pPr>
    </w:p>
    <w:p w14:paraId="00003FA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53. Lasy ochronne w województwie pomorskim</w:t>
      </w:r>
    </w:p>
    <w:p w14:paraId="00003FA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760410" cy="4343400"/>
            <wp:effectExtent l="0" t="0" r="0" b="0"/>
            <wp:docPr id="319"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248"/>
                    <a:srcRect/>
                    <a:stretch>
                      <a:fillRect/>
                    </a:stretch>
                  </pic:blipFill>
                  <pic:spPr>
                    <a:xfrm>
                      <a:off x="0" y="0"/>
                      <a:ext cx="5760410" cy="4343400"/>
                    </a:xfrm>
                    <a:prstGeom prst="rect">
                      <a:avLst/>
                    </a:prstGeom>
                    <a:ln/>
                  </pic:spPr>
                </pic:pic>
              </a:graphicData>
            </a:graphic>
          </wp:inline>
        </w:drawing>
      </w:r>
    </w:p>
    <w:p w14:paraId="00003FA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AD" w14:textId="77777777" w:rsidR="000C1305" w:rsidRDefault="000C1305">
      <w:pPr>
        <w:spacing w:line="240" w:lineRule="auto"/>
        <w:rPr>
          <w:rFonts w:ascii="Times New Roman" w:eastAsia="Times New Roman" w:hAnsi="Times New Roman" w:cs="Times New Roman"/>
          <w:sz w:val="24"/>
          <w:szCs w:val="24"/>
        </w:rPr>
      </w:pPr>
    </w:p>
    <w:p w14:paraId="00003FAE"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Ochrona przeciwpowodziowa </w:t>
      </w:r>
    </w:p>
    <w:p w14:paraId="00003FA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Planu Zagospodarowania Przestrzennego Województwa Pomorskiego - AKTUALIZACJA 2014</w:t>
      </w:r>
    </w:p>
    <w:p w14:paraId="00003FB0" w14:textId="77777777" w:rsidR="000C1305" w:rsidRDefault="000C1305">
      <w:pPr>
        <w:spacing w:line="240" w:lineRule="auto"/>
        <w:rPr>
          <w:rFonts w:ascii="Times New Roman" w:eastAsia="Times New Roman" w:hAnsi="Times New Roman" w:cs="Times New Roman"/>
          <w:sz w:val="24"/>
          <w:szCs w:val="24"/>
        </w:rPr>
      </w:pPr>
    </w:p>
    <w:p w14:paraId="00003FB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Województwo pomorskie, z racji swego położenia nad </w:t>
      </w:r>
      <w:r>
        <w:rPr>
          <w:rFonts w:ascii="Times New Roman" w:eastAsia="Times New Roman" w:hAnsi="Times New Roman" w:cs="Times New Roman"/>
          <w:sz w:val="24"/>
          <w:szCs w:val="24"/>
        </w:rPr>
        <w:t>Bałtykiem i w delcie Wisły, należy do obszarów o wysokim ryzyku wystąpienia powodzi. W regionie występują wszystkie możliwe rodzaje zagrożeń powodzią: opadową, roztopową, zatorową, sztormową oraz wewnątrzpolderową. Główne rejony występowania zagrożenia pow</w:t>
      </w:r>
      <w:r>
        <w:rPr>
          <w:rFonts w:ascii="Times New Roman" w:eastAsia="Times New Roman" w:hAnsi="Times New Roman" w:cs="Times New Roman"/>
          <w:sz w:val="24"/>
          <w:szCs w:val="24"/>
        </w:rPr>
        <w:t>odziowego to:</w:t>
      </w:r>
    </w:p>
    <w:p w14:paraId="00003FB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Żuławy Wiślane z fragmentami miast: Gdańsk, Pruszcz Gdański i Tczew, miastami: Nowy Dwór, Nowy Staw i Malbork, gminami: Cedry Wielkie, Lichnowy, Malbork, Nowy Dwór, Nowy Staw, Ostaszewo, Pszczółki, Stegna, Sztutowo, Suchy Dąb, Sztum, Stary </w:t>
      </w:r>
      <w:r>
        <w:rPr>
          <w:rFonts w:ascii="Times New Roman" w:eastAsia="Times New Roman" w:hAnsi="Times New Roman" w:cs="Times New Roman"/>
          <w:sz w:val="24"/>
          <w:szCs w:val="24"/>
        </w:rPr>
        <w:t>Targ i Stare Pole oraz obszary dna w dolinie dolnej Wisły – obejmujące fragmenty miast: Tczew, Gniew i Kwidzyn oraz gminy: Gniew, Kwidzyn, Pelplin, Ryjewo, Sadlinki i Sztum;</w:t>
      </w:r>
    </w:p>
    <w:p w14:paraId="00003FB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fragmenty Gdańska zagrożone powodzią od Wisły, a także od rzek i potoków przepły</w:t>
      </w:r>
      <w:r>
        <w:rPr>
          <w:rFonts w:ascii="Times New Roman" w:eastAsia="Times New Roman" w:hAnsi="Times New Roman" w:cs="Times New Roman"/>
          <w:sz w:val="24"/>
          <w:szCs w:val="24"/>
        </w:rPr>
        <w:t>wających przez miasto;</w:t>
      </w:r>
    </w:p>
    <w:p w14:paraId="00003FB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tereny przylegające do Kanału Młyńskiego obejmujące fragmenty miasta i gminy Tczew;</w:t>
      </w:r>
    </w:p>
    <w:p w14:paraId="00003FB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Półwysep Helski z miastami Władysławowo, Jastarnia i Hel;</w:t>
      </w:r>
    </w:p>
    <w:p w14:paraId="00003FB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tereny położone w dolinach rzek uchodzących do morza i Zatoki Gdańskiej:</w:t>
      </w:r>
    </w:p>
    <w:p w14:paraId="00003FB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Redy – obs</w:t>
      </w:r>
      <w:r>
        <w:rPr>
          <w:rFonts w:ascii="Times New Roman" w:eastAsia="Times New Roman" w:hAnsi="Times New Roman" w:cs="Times New Roman"/>
          <w:sz w:val="24"/>
          <w:szCs w:val="24"/>
        </w:rPr>
        <w:t>zar „Moście Błota” w gminach Kosakowo i Puck;</w:t>
      </w:r>
    </w:p>
    <w:p w14:paraId="00003FB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Płutnicy – obszar „Puckie Błota” w gminie i mieście Puck;</w:t>
      </w:r>
    </w:p>
    <w:p w14:paraId="00003FB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Czarnej Wody – obszar „Bielawskie Błota” w gminie Puck;</w:t>
      </w:r>
    </w:p>
    <w:p w14:paraId="00003FB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Piaśnicy i Białogórskiej Strugi – obszar „Żarnowieckie Błota” i „Wierzchucińskie Błota”;</w:t>
      </w:r>
    </w:p>
    <w:p w14:paraId="00003FB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Karwianki – obszar „Karwieńskie Błota” w gminie Krokowa;</w:t>
      </w:r>
    </w:p>
    <w:p w14:paraId="00003FB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Łeby i Łupawy w gminach: Smołdzino, Główczyce, Nowa Wieś Lęborska, Wicko i Łeba;</w:t>
      </w:r>
    </w:p>
    <w:p w14:paraId="00003FB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Słupi – w mieście Słupsk i fragmentach gminy.</w:t>
      </w:r>
    </w:p>
    <w:p w14:paraId="00003FBE" w14:textId="77777777" w:rsidR="000C1305" w:rsidRDefault="000C1305">
      <w:pPr>
        <w:spacing w:line="240" w:lineRule="auto"/>
        <w:rPr>
          <w:rFonts w:ascii="Times New Roman" w:eastAsia="Times New Roman" w:hAnsi="Times New Roman" w:cs="Times New Roman"/>
          <w:sz w:val="24"/>
          <w:szCs w:val="24"/>
        </w:rPr>
      </w:pPr>
    </w:p>
    <w:p w14:paraId="00003FB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zakresie ochrony przeciwpowodziowej na terenie woj. pomorskiego i sąsiedniego warmińsko-mazurskiego jest realizowany projekt „Kompleksowe zabezpieczenie przeciwpowodziowe Żuław do roku 2030, z uwzględnieniem etapu 2015”. Głównym celem Programu jest „Zwię</w:t>
      </w:r>
      <w:r>
        <w:rPr>
          <w:rFonts w:ascii="Times New Roman" w:eastAsia="Times New Roman" w:hAnsi="Times New Roman" w:cs="Times New Roman"/>
          <w:sz w:val="24"/>
          <w:szCs w:val="24"/>
        </w:rPr>
        <w:t xml:space="preserve">kszenie skuteczności ochrony przeciwpowodziowej wpływającej bezpośrednio na wzrost potencjału dla zrównoważonego rozwoju Żuław Wiślanych”. Z raportu NIK wynika, że założone w projekcie wskaźniki produktu i rezultatu zostały w pełni osiągnięte. </w:t>
      </w:r>
    </w:p>
    <w:p w14:paraId="00003FC0" w14:textId="77777777" w:rsidR="000C1305" w:rsidRDefault="003D2CD8">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celu ocen</w:t>
      </w:r>
      <w:r>
        <w:rPr>
          <w:rFonts w:ascii="Times New Roman" w:eastAsia="Times New Roman" w:hAnsi="Times New Roman" w:cs="Times New Roman"/>
          <w:sz w:val="24"/>
          <w:szCs w:val="24"/>
        </w:rPr>
        <w:t>y ryzyka powodziowego dla obszaru Polski, opracowywane są mapy zagrożenia powodziowego i mapy ryzyka powodziowego, które stanowią podstawę do podejmowania działań mających na celu ograniczenie negatywnych skutków powodzi dla zdrowia i życia ludzi, działaln</w:t>
      </w:r>
      <w:r>
        <w:rPr>
          <w:rFonts w:ascii="Times New Roman" w:eastAsia="Times New Roman" w:hAnsi="Times New Roman" w:cs="Times New Roman"/>
          <w:sz w:val="24"/>
          <w:szCs w:val="24"/>
        </w:rPr>
        <w:t>ości gospodarczej, środowiska i dziedzictwa kulturowego. W 2020 zostały opublikowane mapy, zaktualizowane drugi sześcioletnim cykl planistycznym 2016-2021. Mapy są dostępne w wersji kartograficznej i w formacie pdf pod adresem:</w:t>
      </w:r>
      <w:hyperlink r:id="rId249">
        <w:r>
          <w:rPr>
            <w:rFonts w:ascii="Times New Roman" w:eastAsia="Times New Roman" w:hAnsi="Times New Roman" w:cs="Times New Roman"/>
            <w:sz w:val="24"/>
            <w:szCs w:val="24"/>
          </w:rPr>
          <w:t xml:space="preserve"> </w:t>
        </w:r>
      </w:hyperlink>
      <w:hyperlink r:id="rId250">
        <w:r>
          <w:rPr>
            <w:rFonts w:ascii="Times New Roman" w:eastAsia="Times New Roman" w:hAnsi="Times New Roman" w:cs="Times New Roman"/>
            <w:color w:val="1155CC"/>
            <w:sz w:val="24"/>
            <w:szCs w:val="24"/>
            <w:u w:val="single"/>
          </w:rPr>
          <w:t>http://mapy.isok.gov.pl</w:t>
        </w:r>
      </w:hyperlink>
      <w:r>
        <w:rPr>
          <w:rFonts w:ascii="Times New Roman" w:eastAsia="Times New Roman" w:hAnsi="Times New Roman" w:cs="Times New Roman"/>
          <w:sz w:val="24"/>
          <w:szCs w:val="24"/>
        </w:rPr>
        <w:t>.</w:t>
      </w:r>
    </w:p>
    <w:p w14:paraId="00003FC1" w14:textId="77777777" w:rsidR="000C1305" w:rsidRDefault="000C1305">
      <w:pPr>
        <w:spacing w:line="240" w:lineRule="auto"/>
        <w:rPr>
          <w:rFonts w:ascii="Times New Roman" w:eastAsia="Times New Roman" w:hAnsi="Times New Roman" w:cs="Times New Roman"/>
          <w:sz w:val="24"/>
          <w:szCs w:val="24"/>
        </w:rPr>
      </w:pPr>
    </w:p>
    <w:p w14:paraId="00003FC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Jednym z możliwych zagrożeń dla wałów przeciwpowodziowych jest działalność bobrów. Regionalna Dyrekcja  Ochrony Środowiska w Gdańsku  wydaje zezwolenia na usuwanie i zasypywanie nor bobrowych w  wałach przeciwpowodziowych. W latach 2020-2022 wydano zezwole</w:t>
      </w:r>
      <w:r>
        <w:rPr>
          <w:rFonts w:ascii="Times New Roman" w:eastAsia="Times New Roman" w:hAnsi="Times New Roman" w:cs="Times New Roman"/>
          <w:sz w:val="24"/>
          <w:szCs w:val="24"/>
        </w:rPr>
        <w:t>nia na niszczenie 1776 nor, na łącznej długości rzek ok. 108 km.</w:t>
      </w:r>
    </w:p>
    <w:p w14:paraId="00003FC3" w14:textId="77777777" w:rsidR="000C1305" w:rsidRDefault="000C1305">
      <w:pPr>
        <w:widowControl w:val="0"/>
        <w:spacing w:line="240" w:lineRule="auto"/>
        <w:rPr>
          <w:rFonts w:ascii="Times New Roman" w:eastAsia="Times New Roman" w:hAnsi="Times New Roman" w:cs="Times New Roman"/>
          <w:sz w:val="24"/>
          <w:szCs w:val="24"/>
        </w:rPr>
      </w:pPr>
    </w:p>
    <w:p w14:paraId="00003FC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54. Obszar objęty programem „Kompleksowe zabezpieczenie przeciwpowodziowe Żuław do roku 2030 (z uwzględnieniem etapu 2015)”</w:t>
      </w:r>
    </w:p>
    <w:p w14:paraId="00003FC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3924617" cy="4273881"/>
            <wp:effectExtent l="0" t="0" r="0" b="0"/>
            <wp:docPr id="318"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251"/>
                    <a:srcRect/>
                    <a:stretch>
                      <a:fillRect/>
                    </a:stretch>
                  </pic:blipFill>
                  <pic:spPr>
                    <a:xfrm>
                      <a:off x="0" y="0"/>
                      <a:ext cx="3924617" cy="4273881"/>
                    </a:xfrm>
                    <a:prstGeom prst="rect">
                      <a:avLst/>
                    </a:prstGeom>
                    <a:ln/>
                  </pic:spPr>
                </pic:pic>
              </a:graphicData>
            </a:graphic>
          </wp:inline>
        </w:drawing>
      </w:r>
    </w:p>
    <w:p w14:paraId="00003FC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C7" w14:textId="77777777" w:rsidR="000C1305" w:rsidRDefault="000C1305">
      <w:pPr>
        <w:spacing w:line="240" w:lineRule="auto"/>
        <w:rPr>
          <w:rFonts w:ascii="Times New Roman" w:eastAsia="Times New Roman" w:hAnsi="Times New Roman" w:cs="Times New Roman"/>
          <w:sz w:val="24"/>
          <w:szCs w:val="24"/>
        </w:rPr>
      </w:pPr>
    </w:p>
    <w:p w14:paraId="00003FC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w:t>
      </w:r>
      <w:r>
        <w:rPr>
          <w:rFonts w:ascii="Times New Roman" w:eastAsia="Times New Roman" w:hAnsi="Times New Roman" w:cs="Times New Roman"/>
          <w:sz w:val="24"/>
          <w:szCs w:val="24"/>
        </w:rPr>
        <w:t>55. Wstępna Ocena Ryzyka Powodziowego. Mapa obszarów narażonych na niebezpieczeństwo powodzi w woj. pomorskim</w:t>
      </w:r>
      <w:r>
        <w:rPr>
          <w:rFonts w:ascii="Times New Roman" w:eastAsia="Times New Roman" w:hAnsi="Times New Roman" w:cs="Times New Roman"/>
          <w:noProof/>
          <w:sz w:val="24"/>
          <w:szCs w:val="24"/>
          <w:lang w:val="pl-PL"/>
        </w:rPr>
        <w:drawing>
          <wp:inline distT="0" distB="0" distL="0" distR="0">
            <wp:extent cx="5848668" cy="4134216"/>
            <wp:effectExtent l="0" t="0" r="0" b="0"/>
            <wp:docPr id="482" name="image225.png"/>
            <wp:cNvGraphicFramePr/>
            <a:graphic xmlns:a="http://schemas.openxmlformats.org/drawingml/2006/main">
              <a:graphicData uri="http://schemas.openxmlformats.org/drawingml/2006/picture">
                <pic:pic xmlns:pic="http://schemas.openxmlformats.org/drawingml/2006/picture">
                  <pic:nvPicPr>
                    <pic:cNvPr id="0" name="image225.png"/>
                    <pic:cNvPicPr preferRelativeResize="0"/>
                  </pic:nvPicPr>
                  <pic:blipFill>
                    <a:blip r:embed="rId252"/>
                    <a:srcRect/>
                    <a:stretch>
                      <a:fillRect/>
                    </a:stretch>
                  </pic:blipFill>
                  <pic:spPr>
                    <a:xfrm>
                      <a:off x="0" y="0"/>
                      <a:ext cx="5848668" cy="4134216"/>
                    </a:xfrm>
                    <a:prstGeom prst="rect">
                      <a:avLst/>
                    </a:prstGeom>
                    <a:ln/>
                  </pic:spPr>
                </pic:pic>
              </a:graphicData>
            </a:graphic>
          </wp:inline>
        </w:drawing>
      </w:r>
    </w:p>
    <w:p w14:paraId="00003FC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CA" w14:textId="77777777" w:rsidR="000C1305" w:rsidRDefault="000C1305">
      <w:pPr>
        <w:spacing w:line="240" w:lineRule="auto"/>
        <w:rPr>
          <w:rFonts w:ascii="Times New Roman" w:eastAsia="Times New Roman" w:hAnsi="Times New Roman" w:cs="Times New Roman"/>
          <w:sz w:val="24"/>
          <w:szCs w:val="24"/>
        </w:rPr>
      </w:pPr>
    </w:p>
    <w:p w14:paraId="00003FC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Susza i przeciwdziałanie skutkom suszy</w:t>
      </w:r>
    </w:p>
    <w:p w14:paraId="00003FCC" w14:textId="77777777" w:rsidR="000C1305" w:rsidRDefault="000C1305">
      <w:pPr>
        <w:spacing w:line="240" w:lineRule="auto"/>
        <w:rPr>
          <w:rFonts w:ascii="Times New Roman" w:eastAsia="Times New Roman" w:hAnsi="Times New Roman" w:cs="Times New Roman"/>
          <w:sz w:val="24"/>
          <w:szCs w:val="24"/>
        </w:rPr>
      </w:pPr>
    </w:p>
    <w:p w14:paraId="00003FC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skutek zmian klimatu obszar Polski w tym obszar w</w:t>
      </w:r>
      <w:r>
        <w:rPr>
          <w:rFonts w:ascii="Times New Roman" w:eastAsia="Times New Roman" w:hAnsi="Times New Roman" w:cs="Times New Roman"/>
          <w:sz w:val="24"/>
          <w:szCs w:val="24"/>
        </w:rPr>
        <w:t>oj. pomorskiego coraz bardziej zagrożony jest suszą zagrażającą zarówno produkcji rolnej, jak i lasom oraz zaopatrzeniu ludności w wodę.  Działania związane z przeciwdziałaniem skutkom suszy muszą być realizowane wielopłaszczyznowo. We wrześniu 2021 r. Min</w:t>
      </w:r>
      <w:r>
        <w:rPr>
          <w:rFonts w:ascii="Times New Roman" w:eastAsia="Times New Roman" w:hAnsi="Times New Roman" w:cs="Times New Roman"/>
          <w:sz w:val="24"/>
          <w:szCs w:val="24"/>
        </w:rPr>
        <w:t>ister Infrastruktury wydał „Rozporządzenie w sprawie przyjęcia Planu przeciwdziałania skutkom suszy”. W dokumencie określono obszary zagrożone suszą, a także możliwości zwiększenia dyspozycyjnych zasobów wodnych. Zadania w tym zakresie realizować będzie Pa</w:t>
      </w:r>
      <w:r>
        <w:rPr>
          <w:rFonts w:ascii="Times New Roman" w:eastAsia="Times New Roman" w:hAnsi="Times New Roman" w:cs="Times New Roman"/>
          <w:sz w:val="24"/>
          <w:szCs w:val="24"/>
        </w:rPr>
        <w:t xml:space="preserve">ństwowe Gospodarstwo Wodne Wody Polskie. Na szczeblu powiatowym i gminnym szczególna rola przypadać powinna Lokalnym Partnerstwom ds. Wody, które powinny inicjować działania inwestycyjne w ramach środków z Krajowego Planu Odbudowy i Zwiększania Odporności </w:t>
      </w:r>
      <w:r>
        <w:rPr>
          <w:rFonts w:ascii="Times New Roman" w:eastAsia="Times New Roman" w:hAnsi="Times New Roman" w:cs="Times New Roman"/>
          <w:sz w:val="24"/>
          <w:szCs w:val="24"/>
        </w:rPr>
        <w:t>(KPO).</w:t>
      </w:r>
    </w:p>
    <w:p w14:paraId="00003FCE" w14:textId="77777777" w:rsidR="000C1305" w:rsidRDefault="000C1305">
      <w:pPr>
        <w:spacing w:line="240" w:lineRule="auto"/>
        <w:rPr>
          <w:rFonts w:ascii="Times New Roman" w:eastAsia="Times New Roman" w:hAnsi="Times New Roman" w:cs="Times New Roman"/>
          <w:sz w:val="24"/>
          <w:szCs w:val="24"/>
        </w:rPr>
      </w:pPr>
    </w:p>
    <w:p w14:paraId="00003FCF" w14:textId="77777777" w:rsidR="000C1305" w:rsidRDefault="000C1305">
      <w:pPr>
        <w:spacing w:line="240" w:lineRule="auto"/>
        <w:rPr>
          <w:rFonts w:ascii="Times New Roman" w:eastAsia="Times New Roman" w:hAnsi="Times New Roman" w:cs="Times New Roman"/>
          <w:sz w:val="24"/>
          <w:szCs w:val="24"/>
        </w:rPr>
      </w:pPr>
    </w:p>
    <w:p w14:paraId="00003FD0"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Osuwiska i obszary predysponowane do występowania ruchów masowych</w:t>
      </w:r>
    </w:p>
    <w:p w14:paraId="00003FD1" w14:textId="77777777" w:rsidR="000C1305" w:rsidRDefault="000C1305">
      <w:pPr>
        <w:spacing w:line="240" w:lineRule="auto"/>
        <w:rPr>
          <w:rFonts w:ascii="Times New Roman" w:eastAsia="Times New Roman" w:hAnsi="Times New Roman" w:cs="Times New Roman"/>
          <w:sz w:val="24"/>
          <w:szCs w:val="24"/>
        </w:rPr>
      </w:pPr>
    </w:p>
    <w:p w14:paraId="00003FD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Większość osuwisk znajduje się na terenach niezabudowanych, porośniętych lasami, zaroślami lub na nieużytkach, jednocześnie około 1/3 wyznaczonych osuwisk stwarza zagrożenie dla za</w:t>
      </w:r>
      <w:r>
        <w:rPr>
          <w:rFonts w:ascii="Times New Roman" w:eastAsia="Times New Roman" w:hAnsi="Times New Roman" w:cs="Times New Roman"/>
          <w:sz w:val="24"/>
          <w:szCs w:val="24"/>
        </w:rPr>
        <w:t xml:space="preserve">budowy i infrastruktury komunikacyjnej lub przesyłowej. Z danych Państwowego Instytutu Geologicznego (instytucja udostępniająca mapę), wynika, że mapa zawiera jedynie ogólne i wstępne dane informujące o możliwej predyspozycji obszarów </w:t>
      </w:r>
      <w:r>
        <w:rPr>
          <w:rFonts w:ascii="Times New Roman" w:eastAsia="Times New Roman" w:hAnsi="Times New Roman" w:cs="Times New Roman"/>
          <w:sz w:val="24"/>
          <w:szCs w:val="24"/>
        </w:rPr>
        <w:lastRenderedPageBreak/>
        <w:t xml:space="preserve">(wynikającej głównie </w:t>
      </w:r>
      <w:r>
        <w:rPr>
          <w:rFonts w:ascii="Times New Roman" w:eastAsia="Times New Roman" w:hAnsi="Times New Roman" w:cs="Times New Roman"/>
          <w:sz w:val="24"/>
          <w:szCs w:val="24"/>
        </w:rPr>
        <w:t>z budowy geologicznej i morfologii), do rozwoju ruchów masowych, które nie są potwierdzone zwiadem terenowym. Na portalu miasta Gdańsk jest zamieszczone opracowanie zawierające rozpoznanie i udokumentowanie osuwisk oraz terenów zagrożonych ruchami masowymi</w:t>
      </w:r>
      <w:r>
        <w:rPr>
          <w:rFonts w:ascii="Times New Roman" w:eastAsia="Times New Roman" w:hAnsi="Times New Roman" w:cs="Times New Roman"/>
          <w:sz w:val="24"/>
          <w:szCs w:val="24"/>
        </w:rPr>
        <w:t xml:space="preserve"> ziemi na obszarze miasta Gdańsk (powiatu Miasto Gdańsk), wraz z charakterystyką geomorfologiczną i geologiczną osuwisk, ustaleniem przyczyn ich powstania, oceną stopnia aktywności oraz możliwości ich dalszego rozwoju. W związku z powyższym, szczególnie na</w:t>
      </w:r>
      <w:r>
        <w:rPr>
          <w:rFonts w:ascii="Times New Roman" w:eastAsia="Times New Roman" w:hAnsi="Times New Roman" w:cs="Times New Roman"/>
          <w:sz w:val="24"/>
          <w:szCs w:val="24"/>
        </w:rPr>
        <w:t xml:space="preserve"> obszarach predystynowanych do występowania ruchów masowych, kluczową kwestią jest opracowanie i aktualizacja lokalnych rejestrów miejsc zagrożonych występowaniem osuwisk. </w:t>
      </w:r>
    </w:p>
    <w:p w14:paraId="00003FD3" w14:textId="77777777" w:rsidR="000C1305" w:rsidRDefault="000C1305">
      <w:pPr>
        <w:spacing w:line="240" w:lineRule="auto"/>
        <w:rPr>
          <w:rFonts w:ascii="Times New Roman" w:eastAsia="Times New Roman" w:hAnsi="Times New Roman" w:cs="Times New Roman"/>
          <w:sz w:val="24"/>
          <w:szCs w:val="24"/>
        </w:rPr>
      </w:pPr>
    </w:p>
    <w:p w14:paraId="00003FD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56. Przeglądowa mapa osuwisk i obszarów predysponowanych do występowania ruch</w:t>
      </w:r>
      <w:r>
        <w:rPr>
          <w:rFonts w:ascii="Times New Roman" w:eastAsia="Times New Roman" w:hAnsi="Times New Roman" w:cs="Times New Roman"/>
          <w:sz w:val="24"/>
          <w:szCs w:val="24"/>
        </w:rPr>
        <w:t>ów masowych w województwie pomorskim</w:t>
      </w:r>
    </w:p>
    <w:p w14:paraId="00003FD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3352800"/>
            <wp:effectExtent l="0" t="0" r="0" b="0"/>
            <wp:docPr id="474" name="image218.png"/>
            <wp:cNvGraphicFramePr/>
            <a:graphic xmlns:a="http://schemas.openxmlformats.org/drawingml/2006/main">
              <a:graphicData uri="http://schemas.openxmlformats.org/drawingml/2006/picture">
                <pic:pic xmlns:pic="http://schemas.openxmlformats.org/drawingml/2006/picture">
                  <pic:nvPicPr>
                    <pic:cNvPr id="0" name="image218.png"/>
                    <pic:cNvPicPr preferRelativeResize="0"/>
                  </pic:nvPicPr>
                  <pic:blipFill>
                    <a:blip r:embed="rId253"/>
                    <a:srcRect/>
                    <a:stretch>
                      <a:fillRect/>
                    </a:stretch>
                  </pic:blipFill>
                  <pic:spPr>
                    <a:xfrm>
                      <a:off x="0" y="0"/>
                      <a:ext cx="5760410" cy="3352800"/>
                    </a:xfrm>
                    <a:prstGeom prst="rect">
                      <a:avLst/>
                    </a:prstGeom>
                    <a:ln/>
                  </pic:spPr>
                </pic:pic>
              </a:graphicData>
            </a:graphic>
          </wp:inline>
        </w:drawing>
      </w:r>
    </w:p>
    <w:p w14:paraId="00003FD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D7" w14:textId="77777777" w:rsidR="000C1305" w:rsidRDefault="000C1305">
      <w:pPr>
        <w:spacing w:line="240" w:lineRule="auto"/>
        <w:rPr>
          <w:rFonts w:ascii="Times New Roman" w:eastAsia="Times New Roman" w:hAnsi="Times New Roman" w:cs="Times New Roman"/>
          <w:sz w:val="24"/>
          <w:szCs w:val="24"/>
        </w:rPr>
      </w:pPr>
    </w:p>
    <w:p w14:paraId="00003FD8"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Różnorodność biologiczna.</w:t>
      </w:r>
    </w:p>
    <w:p w14:paraId="00003FD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Obszar województwa pomorskiego ze względu na położenie geograficzne i historię geologiczną cechuje się dużym zróżnicowaniem krajobrazowym</w:t>
      </w:r>
      <w:r>
        <w:rPr>
          <w:rFonts w:ascii="Times New Roman" w:eastAsia="Times New Roman" w:hAnsi="Times New Roman" w:cs="Times New Roman"/>
          <w:sz w:val="24"/>
          <w:szCs w:val="24"/>
        </w:rPr>
        <w:t>, geomorfologicznym, klimatycznym i biologicznym (na styku występowania klimatów suboceanicznego i subkontynentalnego – związanych z obszarami dwóch krain klimatycznych – bałtyckiej i pojeziernej), stanowiąc w okresie holocenu wielokierunkowy obszar przeni</w:t>
      </w:r>
      <w:r>
        <w:rPr>
          <w:rFonts w:ascii="Times New Roman" w:eastAsia="Times New Roman" w:hAnsi="Times New Roman" w:cs="Times New Roman"/>
          <w:sz w:val="24"/>
          <w:szCs w:val="24"/>
        </w:rPr>
        <w:t>kania licznych gatunków biosfery. Zróżnicowanie to przybiera charakterystyczny pasowy układ, od nadmorskich ekosystemów pasa wydmowego, klifowego i zatorfionych brzegów niskich, przez rozległe torfowiskowe równiny błot przymorskich, strefę krawędziową wyso</w:t>
      </w:r>
      <w:r>
        <w:rPr>
          <w:rFonts w:ascii="Times New Roman" w:eastAsia="Times New Roman" w:hAnsi="Times New Roman" w:cs="Times New Roman"/>
          <w:sz w:val="24"/>
          <w:szCs w:val="24"/>
        </w:rPr>
        <w:t>czyzny morenowej, pradoliny w pasie pobrzeży i deltę Wisły, po znacznie zróżnicowane siedliska i ekosystemy wysoczyzn morenowych pasa pojezierzy oraz rozległe obszary pól sandrowych, ze specyficznymi – wyspowo rozłożonymi biotopami oligotroficznymi.</w:t>
      </w:r>
    </w:p>
    <w:p w14:paraId="00003FD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DB" w14:textId="77777777" w:rsidR="000C1305" w:rsidRDefault="000C1305">
      <w:pPr>
        <w:spacing w:line="240" w:lineRule="auto"/>
        <w:rPr>
          <w:rFonts w:ascii="Times New Roman" w:eastAsia="Times New Roman" w:hAnsi="Times New Roman" w:cs="Times New Roman"/>
          <w:sz w:val="24"/>
          <w:szCs w:val="24"/>
        </w:rPr>
      </w:pPr>
    </w:p>
    <w:p w14:paraId="00003FDC" w14:textId="77777777" w:rsidR="000C1305" w:rsidRDefault="000C1305">
      <w:pPr>
        <w:spacing w:line="240" w:lineRule="auto"/>
        <w:rPr>
          <w:rFonts w:ascii="Times New Roman" w:eastAsia="Times New Roman" w:hAnsi="Times New Roman" w:cs="Times New Roman"/>
          <w:sz w:val="24"/>
          <w:szCs w:val="24"/>
        </w:rPr>
      </w:pPr>
    </w:p>
    <w:p w14:paraId="00003FDD" w14:textId="77777777" w:rsidR="000C1305" w:rsidRDefault="000C1305">
      <w:pPr>
        <w:spacing w:line="240" w:lineRule="auto"/>
        <w:rPr>
          <w:rFonts w:ascii="Times New Roman" w:eastAsia="Times New Roman" w:hAnsi="Times New Roman" w:cs="Times New Roman"/>
          <w:sz w:val="24"/>
          <w:szCs w:val="24"/>
        </w:rPr>
      </w:pPr>
    </w:p>
    <w:p w14:paraId="00003FDE" w14:textId="77777777" w:rsidR="000C1305" w:rsidRDefault="000C1305">
      <w:pPr>
        <w:spacing w:line="240" w:lineRule="auto"/>
        <w:rPr>
          <w:rFonts w:ascii="Times New Roman" w:eastAsia="Times New Roman" w:hAnsi="Times New Roman" w:cs="Times New Roman"/>
          <w:sz w:val="24"/>
          <w:szCs w:val="24"/>
        </w:rPr>
      </w:pPr>
    </w:p>
    <w:p w14:paraId="00003FD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Mapa 57. Liczebność stanowisk gatunków roślin w obszarach Natura 2000 </w:t>
      </w:r>
    </w:p>
    <w:p w14:paraId="00003FE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4305300"/>
            <wp:effectExtent l="0" t="0" r="0" b="0"/>
            <wp:docPr id="472" name="image216.png"/>
            <wp:cNvGraphicFramePr/>
            <a:graphic xmlns:a="http://schemas.openxmlformats.org/drawingml/2006/main">
              <a:graphicData uri="http://schemas.openxmlformats.org/drawingml/2006/picture">
                <pic:pic xmlns:pic="http://schemas.openxmlformats.org/drawingml/2006/picture">
                  <pic:nvPicPr>
                    <pic:cNvPr id="0" name="image216.png"/>
                    <pic:cNvPicPr preferRelativeResize="0"/>
                  </pic:nvPicPr>
                  <pic:blipFill>
                    <a:blip r:embed="rId254"/>
                    <a:srcRect/>
                    <a:stretch>
                      <a:fillRect/>
                    </a:stretch>
                  </pic:blipFill>
                  <pic:spPr>
                    <a:xfrm>
                      <a:off x="0" y="0"/>
                      <a:ext cx="5760410" cy="4305300"/>
                    </a:xfrm>
                    <a:prstGeom prst="rect">
                      <a:avLst/>
                    </a:prstGeom>
                    <a:ln/>
                  </pic:spPr>
                </pic:pic>
              </a:graphicData>
            </a:graphic>
          </wp:inline>
        </w:drawing>
      </w:r>
    </w:p>
    <w:p w14:paraId="00003FE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E2" w14:textId="77777777" w:rsidR="000C1305" w:rsidRDefault="000C1305">
      <w:pPr>
        <w:spacing w:line="240" w:lineRule="auto"/>
        <w:rPr>
          <w:rFonts w:ascii="Times New Roman" w:eastAsia="Times New Roman" w:hAnsi="Times New Roman" w:cs="Times New Roman"/>
          <w:sz w:val="24"/>
          <w:szCs w:val="24"/>
        </w:rPr>
      </w:pPr>
    </w:p>
    <w:p w14:paraId="00003FE3" w14:textId="77777777" w:rsidR="000C1305" w:rsidRDefault="000C1305">
      <w:pPr>
        <w:spacing w:line="240" w:lineRule="auto"/>
        <w:rPr>
          <w:rFonts w:ascii="Times New Roman" w:eastAsia="Times New Roman" w:hAnsi="Times New Roman" w:cs="Times New Roman"/>
          <w:sz w:val="24"/>
          <w:szCs w:val="24"/>
        </w:rPr>
      </w:pPr>
    </w:p>
    <w:p w14:paraId="00003FE4" w14:textId="77777777" w:rsidR="000C1305" w:rsidRDefault="000C1305">
      <w:pPr>
        <w:spacing w:line="240" w:lineRule="auto"/>
        <w:rPr>
          <w:rFonts w:ascii="Times New Roman" w:eastAsia="Times New Roman" w:hAnsi="Times New Roman" w:cs="Times New Roman"/>
          <w:sz w:val="24"/>
          <w:szCs w:val="24"/>
        </w:rPr>
      </w:pPr>
    </w:p>
    <w:p w14:paraId="00003FE5" w14:textId="77777777" w:rsidR="000C1305" w:rsidRDefault="000C1305">
      <w:pPr>
        <w:spacing w:line="240" w:lineRule="auto"/>
        <w:rPr>
          <w:rFonts w:ascii="Times New Roman" w:eastAsia="Times New Roman" w:hAnsi="Times New Roman" w:cs="Times New Roman"/>
          <w:sz w:val="24"/>
          <w:szCs w:val="24"/>
        </w:rPr>
      </w:pPr>
    </w:p>
    <w:p w14:paraId="00003FE6" w14:textId="77777777" w:rsidR="000C1305" w:rsidRDefault="000C1305">
      <w:pPr>
        <w:spacing w:line="240" w:lineRule="auto"/>
        <w:rPr>
          <w:rFonts w:ascii="Times New Roman" w:eastAsia="Times New Roman" w:hAnsi="Times New Roman" w:cs="Times New Roman"/>
          <w:sz w:val="24"/>
          <w:szCs w:val="24"/>
        </w:rPr>
      </w:pPr>
    </w:p>
    <w:p w14:paraId="00003FE7" w14:textId="77777777" w:rsidR="000C1305" w:rsidRDefault="000C1305">
      <w:pPr>
        <w:spacing w:line="240" w:lineRule="auto"/>
        <w:rPr>
          <w:rFonts w:ascii="Times New Roman" w:eastAsia="Times New Roman" w:hAnsi="Times New Roman" w:cs="Times New Roman"/>
          <w:sz w:val="24"/>
          <w:szCs w:val="24"/>
        </w:rPr>
      </w:pPr>
    </w:p>
    <w:p w14:paraId="00003FE8" w14:textId="77777777" w:rsidR="000C1305" w:rsidRDefault="000C1305">
      <w:pPr>
        <w:spacing w:line="240" w:lineRule="auto"/>
        <w:rPr>
          <w:rFonts w:ascii="Times New Roman" w:eastAsia="Times New Roman" w:hAnsi="Times New Roman" w:cs="Times New Roman"/>
          <w:sz w:val="24"/>
          <w:szCs w:val="24"/>
        </w:rPr>
      </w:pPr>
    </w:p>
    <w:p w14:paraId="00003FE9" w14:textId="77777777" w:rsidR="000C1305" w:rsidRDefault="000C1305">
      <w:pPr>
        <w:spacing w:line="240" w:lineRule="auto"/>
        <w:rPr>
          <w:rFonts w:ascii="Times New Roman" w:eastAsia="Times New Roman" w:hAnsi="Times New Roman" w:cs="Times New Roman"/>
          <w:sz w:val="24"/>
          <w:szCs w:val="24"/>
        </w:rPr>
      </w:pPr>
    </w:p>
    <w:p w14:paraId="00003FEA" w14:textId="77777777" w:rsidR="000C1305" w:rsidRDefault="000C1305">
      <w:pPr>
        <w:spacing w:line="240" w:lineRule="auto"/>
        <w:rPr>
          <w:rFonts w:ascii="Times New Roman" w:eastAsia="Times New Roman" w:hAnsi="Times New Roman" w:cs="Times New Roman"/>
          <w:sz w:val="24"/>
          <w:szCs w:val="24"/>
        </w:rPr>
      </w:pPr>
    </w:p>
    <w:p w14:paraId="00003FEB" w14:textId="77777777" w:rsidR="000C1305" w:rsidRDefault="000C1305">
      <w:pPr>
        <w:spacing w:line="240" w:lineRule="auto"/>
        <w:rPr>
          <w:rFonts w:ascii="Times New Roman" w:eastAsia="Times New Roman" w:hAnsi="Times New Roman" w:cs="Times New Roman"/>
          <w:sz w:val="24"/>
          <w:szCs w:val="24"/>
        </w:rPr>
      </w:pPr>
    </w:p>
    <w:p w14:paraId="00003FEC" w14:textId="77777777" w:rsidR="000C1305" w:rsidRDefault="000C1305">
      <w:pPr>
        <w:spacing w:line="240" w:lineRule="auto"/>
        <w:rPr>
          <w:rFonts w:ascii="Times New Roman" w:eastAsia="Times New Roman" w:hAnsi="Times New Roman" w:cs="Times New Roman"/>
          <w:sz w:val="24"/>
          <w:szCs w:val="24"/>
        </w:rPr>
      </w:pPr>
    </w:p>
    <w:p w14:paraId="00003FED" w14:textId="77777777" w:rsidR="000C1305" w:rsidRDefault="000C1305">
      <w:pPr>
        <w:spacing w:line="240" w:lineRule="auto"/>
        <w:rPr>
          <w:rFonts w:ascii="Times New Roman" w:eastAsia="Times New Roman" w:hAnsi="Times New Roman" w:cs="Times New Roman"/>
          <w:sz w:val="24"/>
          <w:szCs w:val="24"/>
        </w:rPr>
      </w:pPr>
    </w:p>
    <w:p w14:paraId="00003FEE" w14:textId="77777777" w:rsidR="000C1305" w:rsidRDefault="000C1305">
      <w:pPr>
        <w:spacing w:line="240" w:lineRule="auto"/>
        <w:rPr>
          <w:rFonts w:ascii="Times New Roman" w:eastAsia="Times New Roman" w:hAnsi="Times New Roman" w:cs="Times New Roman"/>
          <w:sz w:val="24"/>
          <w:szCs w:val="24"/>
        </w:rPr>
      </w:pPr>
    </w:p>
    <w:p w14:paraId="00003FEF" w14:textId="77777777" w:rsidR="000C1305" w:rsidRDefault="000C1305">
      <w:pPr>
        <w:spacing w:line="240" w:lineRule="auto"/>
        <w:rPr>
          <w:rFonts w:ascii="Times New Roman" w:eastAsia="Times New Roman" w:hAnsi="Times New Roman" w:cs="Times New Roman"/>
          <w:sz w:val="24"/>
          <w:szCs w:val="24"/>
        </w:rPr>
      </w:pPr>
    </w:p>
    <w:p w14:paraId="00003FF0" w14:textId="77777777" w:rsidR="000C1305" w:rsidRDefault="000C1305">
      <w:pPr>
        <w:spacing w:line="240" w:lineRule="auto"/>
        <w:rPr>
          <w:rFonts w:ascii="Times New Roman" w:eastAsia="Times New Roman" w:hAnsi="Times New Roman" w:cs="Times New Roman"/>
          <w:sz w:val="24"/>
          <w:szCs w:val="24"/>
        </w:rPr>
      </w:pPr>
    </w:p>
    <w:p w14:paraId="00003FF1" w14:textId="77777777" w:rsidR="000C1305" w:rsidRDefault="000C1305">
      <w:pPr>
        <w:spacing w:line="240" w:lineRule="auto"/>
        <w:rPr>
          <w:rFonts w:ascii="Times New Roman" w:eastAsia="Times New Roman" w:hAnsi="Times New Roman" w:cs="Times New Roman"/>
          <w:sz w:val="24"/>
          <w:szCs w:val="24"/>
        </w:rPr>
      </w:pPr>
    </w:p>
    <w:p w14:paraId="00003FF2" w14:textId="77777777" w:rsidR="000C1305" w:rsidRDefault="000C1305">
      <w:pPr>
        <w:spacing w:line="240" w:lineRule="auto"/>
        <w:rPr>
          <w:rFonts w:ascii="Times New Roman" w:eastAsia="Times New Roman" w:hAnsi="Times New Roman" w:cs="Times New Roman"/>
          <w:sz w:val="24"/>
          <w:szCs w:val="24"/>
        </w:rPr>
      </w:pPr>
    </w:p>
    <w:p w14:paraId="00003FF3" w14:textId="77777777" w:rsidR="000C1305" w:rsidRDefault="000C1305">
      <w:pPr>
        <w:spacing w:line="240" w:lineRule="auto"/>
        <w:rPr>
          <w:rFonts w:ascii="Times New Roman" w:eastAsia="Times New Roman" w:hAnsi="Times New Roman" w:cs="Times New Roman"/>
          <w:sz w:val="24"/>
          <w:szCs w:val="24"/>
        </w:rPr>
      </w:pPr>
    </w:p>
    <w:p w14:paraId="00003FF4" w14:textId="77777777" w:rsidR="000C1305" w:rsidRDefault="000C1305">
      <w:pPr>
        <w:spacing w:line="240" w:lineRule="auto"/>
        <w:rPr>
          <w:rFonts w:ascii="Times New Roman" w:eastAsia="Times New Roman" w:hAnsi="Times New Roman" w:cs="Times New Roman"/>
          <w:sz w:val="24"/>
          <w:szCs w:val="24"/>
        </w:rPr>
      </w:pPr>
    </w:p>
    <w:p w14:paraId="00003FF5" w14:textId="77777777" w:rsidR="000C1305" w:rsidRDefault="000C1305">
      <w:pPr>
        <w:spacing w:line="240" w:lineRule="auto"/>
        <w:rPr>
          <w:rFonts w:ascii="Times New Roman" w:eastAsia="Times New Roman" w:hAnsi="Times New Roman" w:cs="Times New Roman"/>
          <w:sz w:val="24"/>
          <w:szCs w:val="24"/>
        </w:rPr>
      </w:pPr>
    </w:p>
    <w:p w14:paraId="00003FF6" w14:textId="77777777" w:rsidR="000C1305" w:rsidRDefault="000C1305">
      <w:pPr>
        <w:spacing w:line="240" w:lineRule="auto"/>
        <w:rPr>
          <w:rFonts w:ascii="Times New Roman" w:eastAsia="Times New Roman" w:hAnsi="Times New Roman" w:cs="Times New Roman"/>
          <w:sz w:val="24"/>
          <w:szCs w:val="24"/>
        </w:rPr>
      </w:pPr>
    </w:p>
    <w:p w14:paraId="00003FF7" w14:textId="77777777" w:rsidR="000C1305" w:rsidRDefault="000C1305">
      <w:pPr>
        <w:spacing w:line="240" w:lineRule="auto"/>
        <w:rPr>
          <w:rFonts w:ascii="Times New Roman" w:eastAsia="Times New Roman" w:hAnsi="Times New Roman" w:cs="Times New Roman"/>
          <w:sz w:val="24"/>
          <w:szCs w:val="24"/>
        </w:rPr>
      </w:pPr>
    </w:p>
    <w:p w14:paraId="00003FF8" w14:textId="77777777" w:rsidR="000C1305" w:rsidRDefault="000C1305">
      <w:pPr>
        <w:spacing w:line="240" w:lineRule="auto"/>
        <w:rPr>
          <w:rFonts w:ascii="Times New Roman" w:eastAsia="Times New Roman" w:hAnsi="Times New Roman" w:cs="Times New Roman"/>
          <w:sz w:val="24"/>
          <w:szCs w:val="24"/>
        </w:rPr>
      </w:pPr>
    </w:p>
    <w:p w14:paraId="00003FF9" w14:textId="77777777" w:rsidR="000C1305" w:rsidRDefault="000C1305">
      <w:pPr>
        <w:spacing w:line="240" w:lineRule="auto"/>
        <w:rPr>
          <w:rFonts w:ascii="Times New Roman" w:eastAsia="Times New Roman" w:hAnsi="Times New Roman" w:cs="Times New Roman"/>
          <w:sz w:val="24"/>
          <w:szCs w:val="24"/>
        </w:rPr>
      </w:pPr>
    </w:p>
    <w:p w14:paraId="00003FF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Mapa 58. Liczebność stanowisk gatunków chronionych ptaków w obszarach Natura 2000</w:t>
      </w:r>
    </w:p>
    <w:p w14:paraId="00003FF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4267200"/>
            <wp:effectExtent l="0" t="0" r="0" b="0"/>
            <wp:docPr id="478" name="image220.png"/>
            <wp:cNvGraphicFramePr/>
            <a:graphic xmlns:a="http://schemas.openxmlformats.org/drawingml/2006/main">
              <a:graphicData uri="http://schemas.openxmlformats.org/drawingml/2006/picture">
                <pic:pic xmlns:pic="http://schemas.openxmlformats.org/drawingml/2006/picture">
                  <pic:nvPicPr>
                    <pic:cNvPr id="0" name="image220.png"/>
                    <pic:cNvPicPr preferRelativeResize="0"/>
                  </pic:nvPicPr>
                  <pic:blipFill>
                    <a:blip r:embed="rId255"/>
                    <a:srcRect/>
                    <a:stretch>
                      <a:fillRect/>
                    </a:stretch>
                  </pic:blipFill>
                  <pic:spPr>
                    <a:xfrm>
                      <a:off x="0" y="0"/>
                      <a:ext cx="5760410" cy="4267200"/>
                    </a:xfrm>
                    <a:prstGeom prst="rect">
                      <a:avLst/>
                    </a:prstGeom>
                    <a:ln/>
                  </pic:spPr>
                </pic:pic>
              </a:graphicData>
            </a:graphic>
          </wp:inline>
        </w:drawing>
      </w:r>
    </w:p>
    <w:p w14:paraId="00003FF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3FFD" w14:textId="77777777" w:rsidR="000C1305" w:rsidRDefault="000C1305">
      <w:pPr>
        <w:spacing w:line="240" w:lineRule="auto"/>
        <w:rPr>
          <w:rFonts w:ascii="Times New Roman" w:eastAsia="Times New Roman" w:hAnsi="Times New Roman" w:cs="Times New Roman"/>
          <w:sz w:val="24"/>
          <w:szCs w:val="24"/>
        </w:rPr>
      </w:pPr>
    </w:p>
    <w:p w14:paraId="00003FF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Przyrodnicze powiązania województwa pomorskiego, w tym z obszarami ościennymi, wiążą się z układem sieci ekologicznej, a zwłaszcza z przebiegiem korytarzy ekologicznych, zidentyfikowanych i opisanych w różnych skalach odniesienia. </w:t>
      </w:r>
    </w:p>
    <w:p w14:paraId="00003FFF"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skali kraju, najważnie</w:t>
      </w:r>
      <w:r>
        <w:rPr>
          <w:rFonts w:ascii="Times New Roman" w:eastAsia="Times New Roman" w:hAnsi="Times New Roman" w:cs="Times New Roman"/>
          <w:sz w:val="24"/>
          <w:szCs w:val="24"/>
        </w:rPr>
        <w:t>jszym elementem w zakresie przyrodniczej łączności obszaru województwa z obszarami ościennymi jest Korytarz Północny (KPN). Korytarz Północny, jako główny, krajowy i paneuropejski korytarz wędrówkowy zwierząt lądowych, prowadzi ze wschodu na zachód kraju (</w:t>
      </w:r>
      <w:r>
        <w:rPr>
          <w:rFonts w:ascii="Times New Roman" w:eastAsia="Times New Roman" w:hAnsi="Times New Roman" w:cs="Times New Roman"/>
          <w:sz w:val="24"/>
          <w:szCs w:val="24"/>
        </w:rPr>
        <w:t>z możliwą kontynuacją poza jego granicami), łącząc cenne obszary przyrodnicze północnego pasa Polski, do którego należą: Puszcza Augustowska, Knyszyńska i Białowieska, dolina Biebrzy, Puszcza Piska, Lasy Napiwodzko-Ramuckie, Pojezierze Iławskie, dolina Wis</w:t>
      </w:r>
      <w:r>
        <w:rPr>
          <w:rFonts w:ascii="Times New Roman" w:eastAsia="Times New Roman" w:hAnsi="Times New Roman" w:cs="Times New Roman"/>
          <w:sz w:val="24"/>
          <w:szCs w:val="24"/>
        </w:rPr>
        <w:t>ły, Bory Tucholskie, Pojezierze Kaszubskie, Puszcza Koszalińska, Goleniowska i Wkrzańska, Lasy Krajeńskie, Wałeckie, Drawskie i Puszcza Gorzowska (Studium korytarzy ekologicznych, 2014). Na obszarze województwa pomorskiego wyróżnia się 11 płatów ekologiczn</w:t>
      </w:r>
      <w:r>
        <w:rPr>
          <w:rFonts w:ascii="Times New Roman" w:eastAsia="Times New Roman" w:hAnsi="Times New Roman" w:cs="Times New Roman"/>
          <w:sz w:val="24"/>
          <w:szCs w:val="24"/>
        </w:rPr>
        <w:t>ych (PE): 5 o znaczeniu ponadregionalnym, istotnych w aspekcie przyrodniczych powiązań z województwami ościennymi oraz 6 płatów rangi regionalnej, których zasięg przestrzenny zamyka się w granicach województwa. W skali regionu, powiązania cennych przyrodni</w:t>
      </w:r>
      <w:r>
        <w:rPr>
          <w:rFonts w:ascii="Times New Roman" w:eastAsia="Times New Roman" w:hAnsi="Times New Roman" w:cs="Times New Roman"/>
          <w:sz w:val="24"/>
          <w:szCs w:val="24"/>
        </w:rPr>
        <w:t xml:space="preserve">czo obszarów rozpatruje się w ramach sieci ekologicznej, złożonej z płatów i korytarzy ekologicznych. Korytarze ekologiczne łączą i przenikają płaty ekologiczne, tworząc rzeczywistą spójność przestrzenną obszarów przyrodniczych. Kompletna sieć ekologiczna </w:t>
      </w:r>
      <w:r>
        <w:rPr>
          <w:rFonts w:ascii="Times New Roman" w:eastAsia="Times New Roman" w:hAnsi="Times New Roman" w:cs="Times New Roman"/>
          <w:sz w:val="24"/>
          <w:szCs w:val="24"/>
        </w:rPr>
        <w:t xml:space="preserve">wymaga uszczegółowienia wykonywanego na poziomie każdego województwa (regionalne korytarze ekologiczne) oraz powiatu lub gminy (lokalne korytarze ekologiczne). Korytarze o znaczeniu regionalnym i lokalnym powinny być wyznaczane w </w:t>
      </w:r>
      <w:r>
        <w:rPr>
          <w:rFonts w:ascii="Times New Roman" w:eastAsia="Times New Roman" w:hAnsi="Times New Roman" w:cs="Times New Roman"/>
          <w:sz w:val="24"/>
          <w:szCs w:val="24"/>
        </w:rPr>
        <w:lastRenderedPageBreak/>
        <w:t>trakcie opracowywania doku</w:t>
      </w:r>
      <w:r>
        <w:rPr>
          <w:rFonts w:ascii="Times New Roman" w:eastAsia="Times New Roman" w:hAnsi="Times New Roman" w:cs="Times New Roman"/>
          <w:sz w:val="24"/>
          <w:szCs w:val="24"/>
        </w:rPr>
        <w:t>mentacji związanej z planowaniem przestrzennym oraz w trakcie planowania/projektowania inwestycji tworzących bariery ekologiczne w przestrzeni przyrodniczej.</w:t>
      </w:r>
    </w:p>
    <w:p w14:paraId="00004000" w14:textId="77777777" w:rsidR="000C1305" w:rsidRDefault="000C1305">
      <w:pPr>
        <w:spacing w:line="240" w:lineRule="auto"/>
        <w:rPr>
          <w:rFonts w:ascii="Times New Roman" w:eastAsia="Times New Roman" w:hAnsi="Times New Roman" w:cs="Times New Roman"/>
          <w:sz w:val="24"/>
          <w:szCs w:val="24"/>
        </w:rPr>
      </w:pPr>
    </w:p>
    <w:p w14:paraId="0000400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4002" w14:textId="77777777" w:rsidR="000C1305" w:rsidRDefault="000C1305">
      <w:pPr>
        <w:spacing w:line="240" w:lineRule="auto"/>
        <w:rPr>
          <w:rFonts w:ascii="Times New Roman" w:eastAsia="Times New Roman" w:hAnsi="Times New Roman" w:cs="Times New Roman"/>
          <w:sz w:val="24"/>
          <w:szCs w:val="24"/>
        </w:rPr>
      </w:pPr>
    </w:p>
    <w:p w14:paraId="0000400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59. Podział korytarzy ekologicznych w </w:t>
      </w:r>
      <w:r>
        <w:rPr>
          <w:rFonts w:ascii="Times New Roman" w:eastAsia="Times New Roman" w:hAnsi="Times New Roman" w:cs="Times New Roman"/>
          <w:sz w:val="24"/>
          <w:szCs w:val="24"/>
        </w:rPr>
        <w:t>Polsce ze względu na ich lokalizację</w:t>
      </w:r>
    </w:p>
    <w:p w14:paraId="00004004" w14:textId="77777777" w:rsidR="000C1305" w:rsidRDefault="000C1305">
      <w:pPr>
        <w:spacing w:line="240" w:lineRule="auto"/>
        <w:rPr>
          <w:rFonts w:ascii="Times New Roman" w:eastAsia="Times New Roman" w:hAnsi="Times New Roman" w:cs="Times New Roman"/>
          <w:sz w:val="24"/>
          <w:szCs w:val="24"/>
        </w:rPr>
      </w:pPr>
    </w:p>
    <w:p w14:paraId="0000400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60410" cy="5740400"/>
            <wp:effectExtent l="0" t="0" r="0" b="0"/>
            <wp:docPr id="476" name="image217.png"/>
            <wp:cNvGraphicFramePr/>
            <a:graphic xmlns:a="http://schemas.openxmlformats.org/drawingml/2006/main">
              <a:graphicData uri="http://schemas.openxmlformats.org/drawingml/2006/picture">
                <pic:pic xmlns:pic="http://schemas.openxmlformats.org/drawingml/2006/picture">
                  <pic:nvPicPr>
                    <pic:cNvPr id="0" name="image217.png"/>
                    <pic:cNvPicPr preferRelativeResize="0"/>
                  </pic:nvPicPr>
                  <pic:blipFill>
                    <a:blip r:embed="rId256"/>
                    <a:srcRect/>
                    <a:stretch>
                      <a:fillRect/>
                    </a:stretch>
                  </pic:blipFill>
                  <pic:spPr>
                    <a:xfrm>
                      <a:off x="0" y="0"/>
                      <a:ext cx="5760410" cy="5740400"/>
                    </a:xfrm>
                    <a:prstGeom prst="rect">
                      <a:avLst/>
                    </a:prstGeom>
                    <a:ln/>
                  </pic:spPr>
                </pic:pic>
              </a:graphicData>
            </a:graphic>
          </wp:inline>
        </w:drawing>
      </w:r>
    </w:p>
    <w:p w14:paraId="0000400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4007" w14:textId="77777777" w:rsidR="000C1305" w:rsidRDefault="000C1305">
      <w:pPr>
        <w:spacing w:line="240" w:lineRule="auto"/>
        <w:rPr>
          <w:rFonts w:ascii="Times New Roman" w:eastAsia="Times New Roman" w:hAnsi="Times New Roman" w:cs="Times New Roman"/>
          <w:sz w:val="24"/>
          <w:szCs w:val="24"/>
        </w:rPr>
      </w:pPr>
    </w:p>
    <w:p w14:paraId="00004008" w14:textId="77777777" w:rsidR="000C1305" w:rsidRDefault="000C1305">
      <w:pPr>
        <w:spacing w:line="240" w:lineRule="auto"/>
        <w:rPr>
          <w:rFonts w:ascii="Times New Roman" w:eastAsia="Times New Roman" w:hAnsi="Times New Roman" w:cs="Times New Roman"/>
          <w:sz w:val="24"/>
          <w:szCs w:val="24"/>
        </w:rPr>
      </w:pPr>
    </w:p>
    <w:p w14:paraId="00004009" w14:textId="77777777" w:rsidR="000C1305" w:rsidRDefault="000C1305">
      <w:pPr>
        <w:spacing w:line="240" w:lineRule="auto"/>
        <w:rPr>
          <w:rFonts w:ascii="Times New Roman" w:eastAsia="Times New Roman" w:hAnsi="Times New Roman" w:cs="Times New Roman"/>
          <w:sz w:val="24"/>
          <w:szCs w:val="24"/>
        </w:rPr>
      </w:pPr>
    </w:p>
    <w:p w14:paraId="0000400A" w14:textId="77777777" w:rsidR="000C1305" w:rsidRDefault="000C1305">
      <w:pPr>
        <w:spacing w:line="240" w:lineRule="auto"/>
        <w:rPr>
          <w:rFonts w:ascii="Times New Roman" w:eastAsia="Times New Roman" w:hAnsi="Times New Roman" w:cs="Times New Roman"/>
          <w:sz w:val="24"/>
          <w:szCs w:val="24"/>
        </w:rPr>
      </w:pPr>
    </w:p>
    <w:p w14:paraId="0000400B" w14:textId="77777777" w:rsidR="000C1305" w:rsidRDefault="000C1305">
      <w:pPr>
        <w:spacing w:line="240" w:lineRule="auto"/>
        <w:rPr>
          <w:rFonts w:ascii="Times New Roman" w:eastAsia="Times New Roman" w:hAnsi="Times New Roman" w:cs="Times New Roman"/>
          <w:sz w:val="24"/>
          <w:szCs w:val="24"/>
        </w:rPr>
      </w:pPr>
    </w:p>
    <w:p w14:paraId="0000400C" w14:textId="77777777" w:rsidR="000C1305" w:rsidRDefault="000C1305">
      <w:pPr>
        <w:spacing w:line="240" w:lineRule="auto"/>
        <w:rPr>
          <w:rFonts w:ascii="Times New Roman" w:eastAsia="Times New Roman" w:hAnsi="Times New Roman" w:cs="Times New Roman"/>
          <w:sz w:val="24"/>
          <w:szCs w:val="24"/>
        </w:rPr>
      </w:pPr>
    </w:p>
    <w:p w14:paraId="0000400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60. Koncepcja sieci ekologicznej województwa pomorskiego</w:t>
      </w:r>
    </w:p>
    <w:p w14:paraId="0000400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760410" cy="4102100"/>
            <wp:effectExtent l="0" t="0" r="0" b="0"/>
            <wp:docPr id="466" name="image213.png"/>
            <wp:cNvGraphicFramePr/>
            <a:graphic xmlns:a="http://schemas.openxmlformats.org/drawingml/2006/main">
              <a:graphicData uri="http://schemas.openxmlformats.org/drawingml/2006/picture">
                <pic:pic xmlns:pic="http://schemas.openxmlformats.org/drawingml/2006/picture">
                  <pic:nvPicPr>
                    <pic:cNvPr id="0" name="image213.png"/>
                    <pic:cNvPicPr preferRelativeResize="0"/>
                  </pic:nvPicPr>
                  <pic:blipFill>
                    <a:blip r:embed="rId257"/>
                    <a:srcRect/>
                    <a:stretch>
                      <a:fillRect/>
                    </a:stretch>
                  </pic:blipFill>
                  <pic:spPr>
                    <a:xfrm>
                      <a:off x="0" y="0"/>
                      <a:ext cx="5760410" cy="4102100"/>
                    </a:xfrm>
                    <a:prstGeom prst="rect">
                      <a:avLst/>
                    </a:prstGeom>
                    <a:ln/>
                  </pic:spPr>
                </pic:pic>
              </a:graphicData>
            </a:graphic>
          </wp:inline>
        </w:drawing>
      </w:r>
    </w:p>
    <w:p w14:paraId="0000400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4010" w14:textId="77777777" w:rsidR="000C1305" w:rsidRDefault="000C1305">
      <w:pPr>
        <w:spacing w:line="240" w:lineRule="auto"/>
        <w:rPr>
          <w:rFonts w:ascii="Times New Roman" w:eastAsia="Times New Roman" w:hAnsi="Times New Roman" w:cs="Times New Roman"/>
          <w:sz w:val="24"/>
          <w:szCs w:val="24"/>
        </w:rPr>
      </w:pPr>
    </w:p>
    <w:p w14:paraId="0000401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Wiodącą rolę w zachowaniu łączności prz</w:t>
      </w:r>
      <w:r>
        <w:rPr>
          <w:rFonts w:ascii="Times New Roman" w:eastAsia="Times New Roman" w:hAnsi="Times New Roman" w:cs="Times New Roman"/>
          <w:sz w:val="24"/>
          <w:szCs w:val="24"/>
        </w:rPr>
        <w:t>estrzennej struktur ekologicznych, a jednocześnie najbardziej cennych przyrodniczo wielkoobszarowych obszarów, odgrywają przede wszystkim korytarze, którym w opracowaniu Studium korytarzy ekologicznych (2014), przypisano rangę ponadregionalną i regionalną.</w:t>
      </w:r>
      <w:r>
        <w:rPr>
          <w:rFonts w:ascii="Times New Roman" w:eastAsia="Times New Roman" w:hAnsi="Times New Roman" w:cs="Times New Roman"/>
          <w:sz w:val="24"/>
          <w:szCs w:val="24"/>
        </w:rPr>
        <w:t xml:space="preserve"> Są to:</w:t>
      </w:r>
    </w:p>
    <w:p w14:paraId="0000401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korytarze ponadregionalne</w:t>
      </w:r>
    </w:p>
    <w:p w14:paraId="0000401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Nadzalewowy (wzdłuż Mierzei Wiślanej i jej wybrzeża, dodatkowo obejmujący powierzchnię niespełna 47 km2 wód przybrzeżnych Zalewu Wiślanego do izobaty 2 m głębokości),</w:t>
      </w:r>
    </w:p>
    <w:p w14:paraId="0000401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Nadmorski (wzdłuż Półwyspu Helskiego i wybrzeża morskiego Bałtyku),</w:t>
      </w:r>
    </w:p>
    <w:p w14:paraId="0000401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Wisły,</w:t>
      </w:r>
    </w:p>
    <w:p w14:paraId="0000401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Słupi i Wdy,</w:t>
      </w:r>
    </w:p>
    <w:p w14:paraId="0000401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Gwdy,</w:t>
      </w:r>
    </w:p>
    <w:p w14:paraId="0000401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ciągu dolin Wieprzy – Studnicy – Brdy (Doliny Wieprzy ze Studnicą i Brdy),</w:t>
      </w:r>
    </w:p>
    <w:p w14:paraId="0000401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Liwy.</w:t>
      </w:r>
    </w:p>
    <w:p w14:paraId="0000401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Korytarze ponadregionalne łącznie, bez ob</w:t>
      </w:r>
      <w:r>
        <w:rPr>
          <w:rFonts w:ascii="Times New Roman" w:eastAsia="Times New Roman" w:hAnsi="Times New Roman" w:cs="Times New Roman"/>
          <w:sz w:val="24"/>
          <w:szCs w:val="24"/>
        </w:rPr>
        <w:t>szaru wodnego strefy przybrzeżnej Zalewu Wiślanego, zajmują powierzchnię ok. 3000 km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co stanowi ok. 16,4% powierzchni województwa.</w:t>
      </w:r>
    </w:p>
    <w:p w14:paraId="0000401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Korytarze regionalne łącznie zajmują powierzchnię ok. 1150 km</w:t>
      </w:r>
      <w:r>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co stanowi 6,3% powierzchni województwa.</w:t>
      </w:r>
    </w:p>
    <w:p w14:paraId="0000401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korytarze region</w:t>
      </w:r>
      <w:r>
        <w:rPr>
          <w:rFonts w:ascii="Times New Roman" w:eastAsia="Times New Roman" w:hAnsi="Times New Roman" w:cs="Times New Roman"/>
          <w:sz w:val="24"/>
          <w:szCs w:val="24"/>
        </w:rPr>
        <w:t>alne</w:t>
      </w:r>
    </w:p>
    <w:p w14:paraId="0000401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Pradolina Redy-Łeby,</w:t>
      </w:r>
    </w:p>
    <w:p w14:paraId="0000401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Łupawy (wraz z łącznikiem do Słupi),</w:t>
      </w:r>
    </w:p>
    <w:p w14:paraId="0000401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Zbrzycy,</w:t>
      </w:r>
    </w:p>
    <w:p w14:paraId="0000402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Raduni i Motławy,</w:t>
      </w:r>
    </w:p>
    <w:p w14:paraId="0000402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Wierzycy,</w:t>
      </w:r>
    </w:p>
    <w:p w14:paraId="0000402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Doliny Nogatu,</w:t>
      </w:r>
    </w:p>
    <w:p w14:paraId="0000402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Szkarpawy,</w:t>
      </w:r>
    </w:p>
    <w:p w14:paraId="0000402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Doliny Szczyry,</w:t>
      </w:r>
    </w:p>
    <w:p w14:paraId="0000402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łącznikowy pas lasów pomiędzy Słupią i Wieprzą (Korytarz Leśn</w:t>
      </w:r>
      <w:r>
        <w:rPr>
          <w:rFonts w:ascii="Times New Roman" w:eastAsia="Times New Roman" w:hAnsi="Times New Roman" w:cs="Times New Roman"/>
          <w:sz w:val="24"/>
          <w:szCs w:val="24"/>
        </w:rPr>
        <w:t>y Trzebieliński).</w:t>
      </w:r>
    </w:p>
    <w:p w14:paraId="0000402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Zasięg i przebieg korytarzy ekologicznych gwarantuje jednocześnie powiązanie przestrzenne najcenniejszych i objętych ochroną prawną terenów województwa pomorskiego oraz sąsiadujących z nimi, poza jego granicami, obszarów prawnie chroniony</w:t>
      </w:r>
      <w:r>
        <w:rPr>
          <w:rFonts w:ascii="Times New Roman" w:eastAsia="Times New Roman" w:hAnsi="Times New Roman" w:cs="Times New Roman"/>
          <w:sz w:val="24"/>
          <w:szCs w:val="24"/>
        </w:rPr>
        <w:t>ch – Natura 2000, parków narodowych, parków krajobrazowych, obszarów chronionego krajobrazu i rezerwatów przyrody.</w:t>
      </w:r>
    </w:p>
    <w:p w14:paraId="00004027" w14:textId="77777777" w:rsidR="000C1305" w:rsidRDefault="000C1305">
      <w:pPr>
        <w:spacing w:line="240" w:lineRule="auto"/>
        <w:rPr>
          <w:rFonts w:ascii="Times New Roman" w:eastAsia="Times New Roman" w:hAnsi="Times New Roman" w:cs="Times New Roman"/>
          <w:sz w:val="24"/>
          <w:szCs w:val="24"/>
        </w:rPr>
      </w:pPr>
    </w:p>
    <w:p w14:paraId="00004028" w14:textId="77777777" w:rsidR="000C1305" w:rsidRDefault="003D2CD8">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4029"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Formy ochrony przyrody</w:t>
      </w:r>
    </w:p>
    <w:p w14:paraId="0000402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System ochrony przyrody na terenie województwa pomorskiego tworzą:</w:t>
      </w:r>
    </w:p>
    <w:p w14:paraId="0000402B" w14:textId="77777777" w:rsidR="000C1305" w:rsidRDefault="003D2CD8">
      <w:pPr>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parki narodowe: Słowiński i „Bory Tucholskie”</w:t>
      </w:r>
    </w:p>
    <w:p w14:paraId="0000402C" w14:textId="77777777" w:rsidR="000C1305" w:rsidRDefault="003D2CD8">
      <w:pPr>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134 rezerwaty przyrody o łącznej powierzchni 7,7 tys. ha, co stanowi ok. 0,42% powierzchni województwa (stan na 31.12.2021 r.)</w:t>
      </w:r>
    </w:p>
    <w:p w14:paraId="0000402D" w14:textId="77777777" w:rsidR="000C1305" w:rsidRDefault="003D2CD8">
      <w:pPr>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 parków krajo</w:t>
      </w:r>
      <w:r>
        <w:rPr>
          <w:rFonts w:ascii="Times New Roman" w:eastAsia="Times New Roman" w:hAnsi="Times New Roman" w:cs="Times New Roman"/>
          <w:sz w:val="24"/>
          <w:szCs w:val="24"/>
        </w:rPr>
        <w:t>brazowych</w:t>
      </w:r>
    </w:p>
    <w:p w14:paraId="0000402E" w14:textId="77777777" w:rsidR="000C1305" w:rsidRDefault="003D2CD8">
      <w:pPr>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44 obszary chronionego krajobrazu</w:t>
      </w:r>
    </w:p>
    <w:p w14:paraId="0000402F" w14:textId="77777777" w:rsidR="000C1305" w:rsidRDefault="003D2CD8">
      <w:pPr>
        <w:numPr>
          <w:ilvl w:val="0"/>
          <w:numId w:val="40"/>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Obszary europejskiej sieci ekologicznej Natura 2000</w:t>
      </w:r>
    </w:p>
    <w:p w14:paraId="0000403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Rezerwaty przyrody na terenie województwa pomorskiego usytuowane są nie tylko na obszarach dzikich i niezamieszkanych przez człowieka, ale także na terenach miast. Ochrona krajobrazowa pozwala na zachowanie cech charakterystycznych danego krajobrazu, w tym</w:t>
      </w:r>
      <w:r>
        <w:rPr>
          <w:rFonts w:ascii="Times New Roman" w:eastAsia="Times New Roman" w:hAnsi="Times New Roman" w:cs="Times New Roman"/>
          <w:sz w:val="24"/>
          <w:szCs w:val="24"/>
        </w:rPr>
        <w:t xml:space="preserve"> jego walorów, na które składają się wartości przyrodnicze, kulturowe, czy historyczne oraz związana z nimi m.in. rzeźba terenu czy składniki przyrody.</w:t>
      </w:r>
    </w:p>
    <w:p w14:paraId="00004031" w14:textId="77777777" w:rsidR="000C1305" w:rsidRDefault="000C1305">
      <w:pPr>
        <w:spacing w:line="240" w:lineRule="auto"/>
        <w:rPr>
          <w:rFonts w:ascii="Times New Roman" w:eastAsia="Times New Roman" w:hAnsi="Times New Roman" w:cs="Times New Roman"/>
          <w:sz w:val="24"/>
          <w:szCs w:val="24"/>
        </w:rPr>
      </w:pPr>
    </w:p>
    <w:p w14:paraId="00004032" w14:textId="77777777" w:rsidR="000C1305" w:rsidRDefault="000C1305">
      <w:pPr>
        <w:spacing w:line="240" w:lineRule="auto"/>
        <w:rPr>
          <w:rFonts w:ascii="Times New Roman" w:eastAsia="Times New Roman" w:hAnsi="Times New Roman" w:cs="Times New Roman"/>
          <w:sz w:val="24"/>
          <w:szCs w:val="24"/>
        </w:rPr>
      </w:pPr>
    </w:p>
    <w:p w14:paraId="00004033" w14:textId="77777777" w:rsidR="000C1305" w:rsidRDefault="000C1305">
      <w:pPr>
        <w:spacing w:line="240" w:lineRule="auto"/>
        <w:rPr>
          <w:rFonts w:ascii="Times New Roman" w:eastAsia="Times New Roman" w:hAnsi="Times New Roman" w:cs="Times New Roman"/>
          <w:sz w:val="24"/>
          <w:szCs w:val="24"/>
        </w:rPr>
      </w:pPr>
    </w:p>
    <w:p w14:paraId="00004034" w14:textId="77777777" w:rsidR="000C1305" w:rsidRDefault="000C1305">
      <w:pPr>
        <w:spacing w:line="240" w:lineRule="auto"/>
        <w:rPr>
          <w:rFonts w:ascii="Times New Roman" w:eastAsia="Times New Roman" w:hAnsi="Times New Roman" w:cs="Times New Roman"/>
          <w:sz w:val="24"/>
          <w:szCs w:val="24"/>
        </w:rPr>
      </w:pPr>
    </w:p>
    <w:p w14:paraId="00004035" w14:textId="77777777" w:rsidR="000C1305" w:rsidRDefault="000C1305">
      <w:pPr>
        <w:spacing w:line="240" w:lineRule="auto"/>
        <w:rPr>
          <w:rFonts w:ascii="Times New Roman" w:eastAsia="Times New Roman" w:hAnsi="Times New Roman" w:cs="Times New Roman"/>
          <w:sz w:val="24"/>
          <w:szCs w:val="24"/>
        </w:rPr>
      </w:pPr>
    </w:p>
    <w:p w14:paraId="00004036" w14:textId="77777777" w:rsidR="000C1305" w:rsidRDefault="000C1305">
      <w:pPr>
        <w:spacing w:line="240" w:lineRule="auto"/>
        <w:rPr>
          <w:rFonts w:ascii="Times New Roman" w:eastAsia="Times New Roman" w:hAnsi="Times New Roman" w:cs="Times New Roman"/>
          <w:sz w:val="24"/>
          <w:szCs w:val="24"/>
        </w:rPr>
      </w:pPr>
    </w:p>
    <w:p w14:paraId="00004037" w14:textId="77777777" w:rsidR="000C1305" w:rsidRDefault="000C1305">
      <w:pPr>
        <w:spacing w:line="240" w:lineRule="auto"/>
        <w:rPr>
          <w:rFonts w:ascii="Times New Roman" w:eastAsia="Times New Roman" w:hAnsi="Times New Roman" w:cs="Times New Roman"/>
          <w:sz w:val="24"/>
          <w:szCs w:val="24"/>
        </w:rPr>
      </w:pPr>
    </w:p>
    <w:p w14:paraId="00004038" w14:textId="77777777" w:rsidR="000C1305" w:rsidRDefault="000C1305">
      <w:pPr>
        <w:spacing w:line="240" w:lineRule="auto"/>
        <w:rPr>
          <w:rFonts w:ascii="Times New Roman" w:eastAsia="Times New Roman" w:hAnsi="Times New Roman" w:cs="Times New Roman"/>
          <w:sz w:val="24"/>
          <w:szCs w:val="24"/>
        </w:rPr>
      </w:pPr>
    </w:p>
    <w:p w14:paraId="00004039" w14:textId="77777777" w:rsidR="000C1305" w:rsidRDefault="000C1305">
      <w:pPr>
        <w:spacing w:line="240" w:lineRule="auto"/>
        <w:rPr>
          <w:rFonts w:ascii="Times New Roman" w:eastAsia="Times New Roman" w:hAnsi="Times New Roman" w:cs="Times New Roman"/>
          <w:sz w:val="24"/>
          <w:szCs w:val="24"/>
        </w:rPr>
      </w:pPr>
    </w:p>
    <w:p w14:paraId="0000403A" w14:textId="77777777" w:rsidR="000C1305" w:rsidRDefault="000C1305">
      <w:pPr>
        <w:spacing w:line="240" w:lineRule="auto"/>
        <w:rPr>
          <w:rFonts w:ascii="Times New Roman" w:eastAsia="Times New Roman" w:hAnsi="Times New Roman" w:cs="Times New Roman"/>
          <w:sz w:val="24"/>
          <w:szCs w:val="24"/>
        </w:rPr>
      </w:pPr>
    </w:p>
    <w:p w14:paraId="0000403B" w14:textId="77777777" w:rsidR="000C1305" w:rsidRDefault="000C1305">
      <w:pPr>
        <w:spacing w:line="240" w:lineRule="auto"/>
        <w:rPr>
          <w:rFonts w:ascii="Times New Roman" w:eastAsia="Times New Roman" w:hAnsi="Times New Roman" w:cs="Times New Roman"/>
          <w:sz w:val="24"/>
          <w:szCs w:val="24"/>
        </w:rPr>
      </w:pPr>
    </w:p>
    <w:p w14:paraId="0000403C" w14:textId="77777777" w:rsidR="000C1305" w:rsidRDefault="000C1305">
      <w:pPr>
        <w:spacing w:line="240" w:lineRule="auto"/>
        <w:rPr>
          <w:rFonts w:ascii="Times New Roman" w:eastAsia="Times New Roman" w:hAnsi="Times New Roman" w:cs="Times New Roman"/>
          <w:sz w:val="24"/>
          <w:szCs w:val="24"/>
        </w:rPr>
      </w:pPr>
    </w:p>
    <w:p w14:paraId="0000403D" w14:textId="77777777" w:rsidR="000C1305" w:rsidRDefault="000C1305">
      <w:pPr>
        <w:spacing w:line="240" w:lineRule="auto"/>
        <w:rPr>
          <w:rFonts w:ascii="Times New Roman" w:eastAsia="Times New Roman" w:hAnsi="Times New Roman" w:cs="Times New Roman"/>
          <w:sz w:val="24"/>
          <w:szCs w:val="24"/>
        </w:rPr>
      </w:pPr>
    </w:p>
    <w:p w14:paraId="0000403E" w14:textId="77777777" w:rsidR="000C1305" w:rsidRDefault="000C1305">
      <w:pPr>
        <w:spacing w:line="240" w:lineRule="auto"/>
        <w:rPr>
          <w:rFonts w:ascii="Times New Roman" w:eastAsia="Times New Roman" w:hAnsi="Times New Roman" w:cs="Times New Roman"/>
          <w:sz w:val="24"/>
          <w:szCs w:val="24"/>
        </w:rPr>
      </w:pPr>
    </w:p>
    <w:p w14:paraId="0000403F" w14:textId="77777777" w:rsidR="000C1305" w:rsidRDefault="000C1305">
      <w:pPr>
        <w:spacing w:line="240" w:lineRule="auto"/>
        <w:rPr>
          <w:rFonts w:ascii="Times New Roman" w:eastAsia="Times New Roman" w:hAnsi="Times New Roman" w:cs="Times New Roman"/>
          <w:sz w:val="24"/>
          <w:szCs w:val="24"/>
        </w:rPr>
      </w:pPr>
    </w:p>
    <w:p w14:paraId="00004040" w14:textId="77777777" w:rsidR="000C1305" w:rsidRDefault="000C1305">
      <w:pPr>
        <w:spacing w:line="240" w:lineRule="auto"/>
        <w:rPr>
          <w:rFonts w:ascii="Times New Roman" w:eastAsia="Times New Roman" w:hAnsi="Times New Roman" w:cs="Times New Roman"/>
          <w:sz w:val="24"/>
          <w:szCs w:val="24"/>
        </w:rPr>
      </w:pPr>
    </w:p>
    <w:p w14:paraId="00004041" w14:textId="77777777" w:rsidR="000C1305" w:rsidRDefault="000C1305">
      <w:pPr>
        <w:spacing w:line="240" w:lineRule="auto"/>
        <w:rPr>
          <w:rFonts w:ascii="Times New Roman" w:eastAsia="Times New Roman" w:hAnsi="Times New Roman" w:cs="Times New Roman"/>
          <w:sz w:val="24"/>
          <w:szCs w:val="24"/>
        </w:rPr>
      </w:pPr>
    </w:p>
    <w:p w14:paraId="00004042" w14:textId="77777777" w:rsidR="000C1305" w:rsidRDefault="000C1305">
      <w:pPr>
        <w:spacing w:line="240" w:lineRule="auto"/>
        <w:rPr>
          <w:rFonts w:ascii="Times New Roman" w:eastAsia="Times New Roman" w:hAnsi="Times New Roman" w:cs="Times New Roman"/>
          <w:sz w:val="24"/>
          <w:szCs w:val="24"/>
        </w:rPr>
      </w:pPr>
    </w:p>
    <w:p w14:paraId="00004043" w14:textId="77777777" w:rsidR="000C1305" w:rsidRDefault="000C1305">
      <w:pPr>
        <w:spacing w:line="240" w:lineRule="auto"/>
        <w:rPr>
          <w:rFonts w:ascii="Times New Roman" w:eastAsia="Times New Roman" w:hAnsi="Times New Roman" w:cs="Times New Roman"/>
          <w:sz w:val="24"/>
          <w:szCs w:val="24"/>
        </w:rPr>
      </w:pPr>
    </w:p>
    <w:p w14:paraId="00004044" w14:textId="77777777" w:rsidR="000C1305" w:rsidRDefault="000C1305">
      <w:pPr>
        <w:spacing w:line="240" w:lineRule="auto"/>
        <w:rPr>
          <w:rFonts w:ascii="Times New Roman" w:eastAsia="Times New Roman" w:hAnsi="Times New Roman" w:cs="Times New Roman"/>
          <w:sz w:val="24"/>
          <w:szCs w:val="24"/>
        </w:rPr>
      </w:pPr>
    </w:p>
    <w:p w14:paraId="00004045" w14:textId="77777777" w:rsidR="000C1305" w:rsidRDefault="000C1305">
      <w:pPr>
        <w:spacing w:line="240" w:lineRule="auto"/>
        <w:rPr>
          <w:rFonts w:ascii="Times New Roman" w:eastAsia="Times New Roman" w:hAnsi="Times New Roman" w:cs="Times New Roman"/>
          <w:sz w:val="24"/>
          <w:szCs w:val="24"/>
        </w:rPr>
      </w:pPr>
    </w:p>
    <w:p w14:paraId="00004046" w14:textId="77777777" w:rsidR="000C1305" w:rsidRDefault="000C1305">
      <w:pPr>
        <w:spacing w:line="240" w:lineRule="auto"/>
        <w:rPr>
          <w:rFonts w:ascii="Times New Roman" w:eastAsia="Times New Roman" w:hAnsi="Times New Roman" w:cs="Times New Roman"/>
          <w:sz w:val="24"/>
          <w:szCs w:val="24"/>
        </w:rPr>
      </w:pPr>
    </w:p>
    <w:p w14:paraId="00004047" w14:textId="77777777" w:rsidR="000C1305" w:rsidRDefault="000C1305">
      <w:pPr>
        <w:spacing w:line="240" w:lineRule="auto"/>
        <w:rPr>
          <w:rFonts w:ascii="Times New Roman" w:eastAsia="Times New Roman" w:hAnsi="Times New Roman" w:cs="Times New Roman"/>
          <w:sz w:val="24"/>
          <w:szCs w:val="24"/>
        </w:rPr>
      </w:pPr>
    </w:p>
    <w:p w14:paraId="00004048" w14:textId="77777777" w:rsidR="000C1305" w:rsidRDefault="000C1305">
      <w:pPr>
        <w:spacing w:line="240" w:lineRule="auto"/>
        <w:rPr>
          <w:rFonts w:ascii="Times New Roman" w:eastAsia="Times New Roman" w:hAnsi="Times New Roman" w:cs="Times New Roman"/>
          <w:sz w:val="24"/>
          <w:szCs w:val="24"/>
        </w:rPr>
      </w:pPr>
    </w:p>
    <w:p w14:paraId="00004049" w14:textId="77777777" w:rsidR="000C1305" w:rsidRDefault="000C1305">
      <w:pPr>
        <w:spacing w:line="240" w:lineRule="auto"/>
        <w:rPr>
          <w:rFonts w:ascii="Times New Roman" w:eastAsia="Times New Roman" w:hAnsi="Times New Roman" w:cs="Times New Roman"/>
          <w:sz w:val="24"/>
          <w:szCs w:val="24"/>
        </w:rPr>
      </w:pPr>
    </w:p>
    <w:p w14:paraId="0000404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61. Parki narodowe i rezerwaty przyrody w woj. pomorskim</w:t>
      </w:r>
    </w:p>
    <w:p w14:paraId="0000404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760410" cy="4356100"/>
            <wp:effectExtent l="0" t="0" r="0" b="0"/>
            <wp:docPr id="464" name="image202.png"/>
            <wp:cNvGraphicFramePr/>
            <a:graphic xmlns:a="http://schemas.openxmlformats.org/drawingml/2006/main">
              <a:graphicData uri="http://schemas.openxmlformats.org/drawingml/2006/picture">
                <pic:pic xmlns:pic="http://schemas.openxmlformats.org/drawingml/2006/picture">
                  <pic:nvPicPr>
                    <pic:cNvPr id="0" name="image202.png"/>
                    <pic:cNvPicPr preferRelativeResize="0"/>
                  </pic:nvPicPr>
                  <pic:blipFill>
                    <a:blip r:embed="rId258"/>
                    <a:srcRect/>
                    <a:stretch>
                      <a:fillRect/>
                    </a:stretch>
                  </pic:blipFill>
                  <pic:spPr>
                    <a:xfrm>
                      <a:off x="0" y="0"/>
                      <a:ext cx="5760410" cy="4356100"/>
                    </a:xfrm>
                    <a:prstGeom prst="rect">
                      <a:avLst/>
                    </a:prstGeom>
                    <a:ln/>
                  </pic:spPr>
                </pic:pic>
              </a:graphicData>
            </a:graphic>
          </wp:inline>
        </w:drawing>
      </w:r>
    </w:p>
    <w:p w14:paraId="0000404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404D" w14:textId="77777777" w:rsidR="000C1305" w:rsidRDefault="000C1305">
      <w:pPr>
        <w:spacing w:line="240" w:lineRule="auto"/>
        <w:rPr>
          <w:rFonts w:ascii="Times New Roman" w:eastAsia="Times New Roman" w:hAnsi="Times New Roman" w:cs="Times New Roman"/>
          <w:sz w:val="24"/>
          <w:szCs w:val="24"/>
        </w:rPr>
      </w:pPr>
    </w:p>
    <w:p w14:paraId="0000404E" w14:textId="77777777" w:rsidR="000C1305" w:rsidRDefault="000C1305">
      <w:pPr>
        <w:spacing w:line="240" w:lineRule="auto"/>
        <w:rPr>
          <w:rFonts w:ascii="Times New Roman" w:eastAsia="Times New Roman" w:hAnsi="Times New Roman" w:cs="Times New Roman"/>
          <w:sz w:val="24"/>
          <w:szCs w:val="24"/>
        </w:rPr>
      </w:pPr>
    </w:p>
    <w:p w14:paraId="0000404F" w14:textId="77777777" w:rsidR="000C1305" w:rsidRDefault="000C1305">
      <w:pPr>
        <w:spacing w:line="240" w:lineRule="auto"/>
        <w:rPr>
          <w:rFonts w:ascii="Times New Roman" w:eastAsia="Times New Roman" w:hAnsi="Times New Roman" w:cs="Times New Roman"/>
          <w:sz w:val="24"/>
          <w:szCs w:val="24"/>
        </w:rPr>
      </w:pPr>
    </w:p>
    <w:p w14:paraId="00004050" w14:textId="77777777" w:rsidR="000C1305" w:rsidRDefault="000C1305">
      <w:pPr>
        <w:spacing w:line="240" w:lineRule="auto"/>
        <w:rPr>
          <w:rFonts w:ascii="Times New Roman" w:eastAsia="Times New Roman" w:hAnsi="Times New Roman" w:cs="Times New Roman"/>
          <w:sz w:val="24"/>
          <w:szCs w:val="24"/>
        </w:rPr>
      </w:pPr>
    </w:p>
    <w:p w14:paraId="00004051" w14:textId="77777777" w:rsidR="000C1305" w:rsidRDefault="000C1305">
      <w:pPr>
        <w:spacing w:line="240" w:lineRule="auto"/>
        <w:rPr>
          <w:rFonts w:ascii="Times New Roman" w:eastAsia="Times New Roman" w:hAnsi="Times New Roman" w:cs="Times New Roman"/>
          <w:sz w:val="24"/>
          <w:szCs w:val="24"/>
        </w:rPr>
      </w:pPr>
    </w:p>
    <w:p w14:paraId="00004052" w14:textId="77777777" w:rsidR="000C1305" w:rsidRDefault="000C1305">
      <w:pPr>
        <w:spacing w:line="240" w:lineRule="auto"/>
        <w:rPr>
          <w:rFonts w:ascii="Times New Roman" w:eastAsia="Times New Roman" w:hAnsi="Times New Roman" w:cs="Times New Roman"/>
          <w:sz w:val="24"/>
          <w:szCs w:val="24"/>
        </w:rPr>
      </w:pPr>
    </w:p>
    <w:p w14:paraId="00004053" w14:textId="77777777" w:rsidR="000C1305" w:rsidRDefault="000C1305">
      <w:pPr>
        <w:spacing w:line="240" w:lineRule="auto"/>
        <w:rPr>
          <w:rFonts w:ascii="Times New Roman" w:eastAsia="Times New Roman" w:hAnsi="Times New Roman" w:cs="Times New Roman"/>
          <w:sz w:val="24"/>
          <w:szCs w:val="24"/>
        </w:rPr>
      </w:pPr>
    </w:p>
    <w:p w14:paraId="00004054" w14:textId="77777777" w:rsidR="000C1305" w:rsidRDefault="000C1305">
      <w:pPr>
        <w:spacing w:line="240" w:lineRule="auto"/>
        <w:rPr>
          <w:rFonts w:ascii="Times New Roman" w:eastAsia="Times New Roman" w:hAnsi="Times New Roman" w:cs="Times New Roman"/>
          <w:sz w:val="24"/>
          <w:szCs w:val="24"/>
        </w:rPr>
      </w:pPr>
    </w:p>
    <w:p w14:paraId="00004055" w14:textId="77777777" w:rsidR="000C1305" w:rsidRDefault="000C1305">
      <w:pPr>
        <w:spacing w:line="240" w:lineRule="auto"/>
        <w:rPr>
          <w:rFonts w:ascii="Times New Roman" w:eastAsia="Times New Roman" w:hAnsi="Times New Roman" w:cs="Times New Roman"/>
          <w:sz w:val="24"/>
          <w:szCs w:val="24"/>
        </w:rPr>
      </w:pPr>
    </w:p>
    <w:p w14:paraId="00004056" w14:textId="77777777" w:rsidR="000C1305" w:rsidRDefault="000C1305">
      <w:pPr>
        <w:spacing w:line="240" w:lineRule="auto"/>
        <w:rPr>
          <w:rFonts w:ascii="Times New Roman" w:eastAsia="Times New Roman" w:hAnsi="Times New Roman" w:cs="Times New Roman"/>
          <w:sz w:val="24"/>
          <w:szCs w:val="24"/>
        </w:rPr>
      </w:pPr>
    </w:p>
    <w:p w14:paraId="00004057" w14:textId="77777777" w:rsidR="000C1305" w:rsidRDefault="000C1305">
      <w:pPr>
        <w:spacing w:line="240" w:lineRule="auto"/>
        <w:rPr>
          <w:rFonts w:ascii="Times New Roman" w:eastAsia="Times New Roman" w:hAnsi="Times New Roman" w:cs="Times New Roman"/>
          <w:sz w:val="24"/>
          <w:szCs w:val="24"/>
        </w:rPr>
      </w:pPr>
    </w:p>
    <w:p w14:paraId="00004058" w14:textId="77777777" w:rsidR="000C1305" w:rsidRDefault="000C1305">
      <w:pPr>
        <w:spacing w:line="240" w:lineRule="auto"/>
        <w:rPr>
          <w:rFonts w:ascii="Times New Roman" w:eastAsia="Times New Roman" w:hAnsi="Times New Roman" w:cs="Times New Roman"/>
          <w:sz w:val="24"/>
          <w:szCs w:val="24"/>
        </w:rPr>
      </w:pPr>
    </w:p>
    <w:p w14:paraId="00004059" w14:textId="77777777" w:rsidR="000C1305" w:rsidRDefault="000C1305">
      <w:pPr>
        <w:spacing w:line="240" w:lineRule="auto"/>
        <w:rPr>
          <w:rFonts w:ascii="Times New Roman" w:eastAsia="Times New Roman" w:hAnsi="Times New Roman" w:cs="Times New Roman"/>
          <w:sz w:val="24"/>
          <w:szCs w:val="24"/>
        </w:rPr>
      </w:pPr>
    </w:p>
    <w:p w14:paraId="0000405A" w14:textId="77777777" w:rsidR="000C1305" w:rsidRDefault="000C1305">
      <w:pPr>
        <w:spacing w:line="240" w:lineRule="auto"/>
        <w:rPr>
          <w:rFonts w:ascii="Times New Roman" w:eastAsia="Times New Roman" w:hAnsi="Times New Roman" w:cs="Times New Roman"/>
          <w:sz w:val="24"/>
          <w:szCs w:val="24"/>
        </w:rPr>
      </w:pPr>
    </w:p>
    <w:p w14:paraId="0000405B" w14:textId="77777777" w:rsidR="000C1305" w:rsidRDefault="000C1305">
      <w:pPr>
        <w:spacing w:line="240" w:lineRule="auto"/>
        <w:rPr>
          <w:rFonts w:ascii="Times New Roman" w:eastAsia="Times New Roman" w:hAnsi="Times New Roman" w:cs="Times New Roman"/>
          <w:sz w:val="24"/>
          <w:szCs w:val="24"/>
        </w:rPr>
      </w:pPr>
    </w:p>
    <w:p w14:paraId="0000405C" w14:textId="77777777" w:rsidR="000C1305" w:rsidRDefault="000C1305">
      <w:pPr>
        <w:spacing w:line="240" w:lineRule="auto"/>
        <w:rPr>
          <w:rFonts w:ascii="Times New Roman" w:eastAsia="Times New Roman" w:hAnsi="Times New Roman" w:cs="Times New Roman"/>
          <w:sz w:val="24"/>
          <w:szCs w:val="24"/>
        </w:rPr>
      </w:pPr>
    </w:p>
    <w:p w14:paraId="0000405D" w14:textId="77777777" w:rsidR="000C1305" w:rsidRDefault="000C1305">
      <w:pPr>
        <w:spacing w:line="240" w:lineRule="auto"/>
        <w:rPr>
          <w:rFonts w:ascii="Times New Roman" w:eastAsia="Times New Roman" w:hAnsi="Times New Roman" w:cs="Times New Roman"/>
          <w:sz w:val="24"/>
          <w:szCs w:val="24"/>
        </w:rPr>
      </w:pPr>
    </w:p>
    <w:p w14:paraId="0000405E" w14:textId="77777777" w:rsidR="000C1305" w:rsidRDefault="000C1305">
      <w:pPr>
        <w:spacing w:line="240" w:lineRule="auto"/>
        <w:rPr>
          <w:rFonts w:ascii="Times New Roman" w:eastAsia="Times New Roman" w:hAnsi="Times New Roman" w:cs="Times New Roman"/>
          <w:sz w:val="24"/>
          <w:szCs w:val="24"/>
        </w:rPr>
      </w:pPr>
    </w:p>
    <w:p w14:paraId="0000405F" w14:textId="77777777" w:rsidR="000C1305" w:rsidRDefault="000C1305">
      <w:pPr>
        <w:spacing w:line="240" w:lineRule="auto"/>
        <w:rPr>
          <w:rFonts w:ascii="Times New Roman" w:eastAsia="Times New Roman" w:hAnsi="Times New Roman" w:cs="Times New Roman"/>
          <w:sz w:val="24"/>
          <w:szCs w:val="24"/>
        </w:rPr>
      </w:pPr>
    </w:p>
    <w:p w14:paraId="00004060" w14:textId="77777777" w:rsidR="000C1305" w:rsidRDefault="000C1305">
      <w:pPr>
        <w:spacing w:line="240" w:lineRule="auto"/>
        <w:rPr>
          <w:rFonts w:ascii="Times New Roman" w:eastAsia="Times New Roman" w:hAnsi="Times New Roman" w:cs="Times New Roman"/>
          <w:sz w:val="24"/>
          <w:szCs w:val="24"/>
        </w:rPr>
      </w:pPr>
    </w:p>
    <w:p w14:paraId="00004061" w14:textId="77777777" w:rsidR="000C1305" w:rsidRDefault="000C1305">
      <w:pPr>
        <w:spacing w:line="240" w:lineRule="auto"/>
        <w:rPr>
          <w:rFonts w:ascii="Times New Roman" w:eastAsia="Times New Roman" w:hAnsi="Times New Roman" w:cs="Times New Roman"/>
          <w:sz w:val="24"/>
          <w:szCs w:val="24"/>
        </w:rPr>
      </w:pPr>
    </w:p>
    <w:p w14:paraId="00004062" w14:textId="77777777" w:rsidR="000C1305" w:rsidRDefault="000C1305">
      <w:pPr>
        <w:spacing w:line="240" w:lineRule="auto"/>
        <w:rPr>
          <w:rFonts w:ascii="Times New Roman" w:eastAsia="Times New Roman" w:hAnsi="Times New Roman" w:cs="Times New Roman"/>
          <w:sz w:val="24"/>
          <w:szCs w:val="24"/>
        </w:rPr>
      </w:pPr>
    </w:p>
    <w:p w14:paraId="00004063" w14:textId="77777777" w:rsidR="000C1305" w:rsidRDefault="000C1305">
      <w:pPr>
        <w:spacing w:line="240" w:lineRule="auto"/>
        <w:rPr>
          <w:rFonts w:ascii="Times New Roman" w:eastAsia="Times New Roman" w:hAnsi="Times New Roman" w:cs="Times New Roman"/>
          <w:sz w:val="24"/>
          <w:szCs w:val="24"/>
        </w:rPr>
      </w:pPr>
    </w:p>
    <w:p w14:paraId="0000406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62.  Parki krajobrazowe w woj. pomorskim</w:t>
      </w:r>
    </w:p>
    <w:p w14:paraId="0000406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286095" cy="3985868"/>
            <wp:effectExtent l="0" t="0" r="0" b="0"/>
            <wp:docPr id="470" name="image223.png"/>
            <wp:cNvGraphicFramePr/>
            <a:graphic xmlns:a="http://schemas.openxmlformats.org/drawingml/2006/main">
              <a:graphicData uri="http://schemas.openxmlformats.org/drawingml/2006/picture">
                <pic:pic xmlns:pic="http://schemas.openxmlformats.org/drawingml/2006/picture">
                  <pic:nvPicPr>
                    <pic:cNvPr id="0" name="image223.png"/>
                    <pic:cNvPicPr preferRelativeResize="0"/>
                  </pic:nvPicPr>
                  <pic:blipFill>
                    <a:blip r:embed="rId259"/>
                    <a:srcRect/>
                    <a:stretch>
                      <a:fillRect/>
                    </a:stretch>
                  </pic:blipFill>
                  <pic:spPr>
                    <a:xfrm>
                      <a:off x="0" y="0"/>
                      <a:ext cx="5286095" cy="3985868"/>
                    </a:xfrm>
                    <a:prstGeom prst="rect">
                      <a:avLst/>
                    </a:prstGeom>
                    <a:ln/>
                  </pic:spPr>
                </pic:pic>
              </a:graphicData>
            </a:graphic>
          </wp:inline>
        </w:drawing>
      </w:r>
    </w:p>
    <w:p w14:paraId="00004066" w14:textId="77777777" w:rsidR="000C1305" w:rsidRDefault="000C1305">
      <w:pPr>
        <w:spacing w:line="240" w:lineRule="auto"/>
        <w:rPr>
          <w:rFonts w:ascii="Times New Roman" w:eastAsia="Times New Roman" w:hAnsi="Times New Roman" w:cs="Times New Roman"/>
          <w:sz w:val="24"/>
          <w:szCs w:val="24"/>
        </w:rPr>
      </w:pPr>
    </w:p>
    <w:p w14:paraId="00004067" w14:textId="77777777" w:rsidR="000C1305" w:rsidRDefault="000C1305">
      <w:pPr>
        <w:spacing w:line="240" w:lineRule="auto"/>
        <w:rPr>
          <w:rFonts w:ascii="Times New Roman" w:eastAsia="Times New Roman" w:hAnsi="Times New Roman" w:cs="Times New Roman"/>
          <w:sz w:val="24"/>
          <w:szCs w:val="24"/>
        </w:rPr>
      </w:pPr>
    </w:p>
    <w:p w14:paraId="00004068" w14:textId="77777777" w:rsidR="000C1305" w:rsidRDefault="000C1305">
      <w:pPr>
        <w:spacing w:line="240" w:lineRule="auto"/>
        <w:rPr>
          <w:rFonts w:ascii="Times New Roman" w:eastAsia="Times New Roman" w:hAnsi="Times New Roman" w:cs="Times New Roman"/>
          <w:sz w:val="24"/>
          <w:szCs w:val="24"/>
        </w:rPr>
      </w:pPr>
    </w:p>
    <w:p w14:paraId="00004069" w14:textId="77777777" w:rsidR="000C1305" w:rsidRDefault="000C1305">
      <w:pPr>
        <w:spacing w:line="240" w:lineRule="auto"/>
        <w:rPr>
          <w:rFonts w:ascii="Times New Roman" w:eastAsia="Times New Roman" w:hAnsi="Times New Roman" w:cs="Times New Roman"/>
          <w:sz w:val="24"/>
          <w:szCs w:val="24"/>
        </w:rPr>
      </w:pPr>
    </w:p>
    <w:p w14:paraId="0000406A" w14:textId="77777777" w:rsidR="000C1305" w:rsidRDefault="000C1305">
      <w:pPr>
        <w:spacing w:line="240" w:lineRule="auto"/>
        <w:rPr>
          <w:rFonts w:ascii="Times New Roman" w:eastAsia="Times New Roman" w:hAnsi="Times New Roman" w:cs="Times New Roman"/>
          <w:sz w:val="24"/>
          <w:szCs w:val="24"/>
        </w:rPr>
      </w:pPr>
    </w:p>
    <w:p w14:paraId="0000406B" w14:textId="77777777" w:rsidR="000C1305" w:rsidRDefault="000C1305">
      <w:pPr>
        <w:spacing w:line="240" w:lineRule="auto"/>
        <w:rPr>
          <w:rFonts w:ascii="Times New Roman" w:eastAsia="Times New Roman" w:hAnsi="Times New Roman" w:cs="Times New Roman"/>
          <w:sz w:val="24"/>
          <w:szCs w:val="24"/>
        </w:rPr>
      </w:pPr>
    </w:p>
    <w:p w14:paraId="0000406C" w14:textId="77777777" w:rsidR="000C1305" w:rsidRDefault="000C1305">
      <w:pPr>
        <w:spacing w:line="240" w:lineRule="auto"/>
        <w:rPr>
          <w:rFonts w:ascii="Times New Roman" w:eastAsia="Times New Roman" w:hAnsi="Times New Roman" w:cs="Times New Roman"/>
          <w:sz w:val="24"/>
          <w:szCs w:val="24"/>
        </w:rPr>
      </w:pPr>
    </w:p>
    <w:p w14:paraId="0000406D" w14:textId="77777777" w:rsidR="000C1305" w:rsidRDefault="000C1305">
      <w:pPr>
        <w:spacing w:line="240" w:lineRule="auto"/>
        <w:rPr>
          <w:rFonts w:ascii="Times New Roman" w:eastAsia="Times New Roman" w:hAnsi="Times New Roman" w:cs="Times New Roman"/>
          <w:sz w:val="24"/>
          <w:szCs w:val="24"/>
        </w:rPr>
      </w:pPr>
    </w:p>
    <w:p w14:paraId="0000406E" w14:textId="77777777" w:rsidR="000C1305" w:rsidRDefault="000C1305">
      <w:pPr>
        <w:spacing w:line="240" w:lineRule="auto"/>
        <w:rPr>
          <w:rFonts w:ascii="Times New Roman" w:eastAsia="Times New Roman" w:hAnsi="Times New Roman" w:cs="Times New Roman"/>
          <w:sz w:val="24"/>
          <w:szCs w:val="24"/>
        </w:rPr>
      </w:pPr>
    </w:p>
    <w:p w14:paraId="0000406F" w14:textId="77777777" w:rsidR="000C1305" w:rsidRDefault="000C1305">
      <w:pPr>
        <w:spacing w:line="240" w:lineRule="auto"/>
        <w:rPr>
          <w:rFonts w:ascii="Times New Roman" w:eastAsia="Times New Roman" w:hAnsi="Times New Roman" w:cs="Times New Roman"/>
          <w:sz w:val="24"/>
          <w:szCs w:val="24"/>
        </w:rPr>
      </w:pPr>
    </w:p>
    <w:p w14:paraId="00004070" w14:textId="77777777" w:rsidR="000C1305" w:rsidRDefault="000C1305">
      <w:pPr>
        <w:spacing w:line="240" w:lineRule="auto"/>
        <w:rPr>
          <w:rFonts w:ascii="Times New Roman" w:eastAsia="Times New Roman" w:hAnsi="Times New Roman" w:cs="Times New Roman"/>
          <w:sz w:val="24"/>
          <w:szCs w:val="24"/>
        </w:rPr>
      </w:pPr>
    </w:p>
    <w:p w14:paraId="00004071" w14:textId="77777777" w:rsidR="000C1305" w:rsidRDefault="000C1305">
      <w:pPr>
        <w:spacing w:line="240" w:lineRule="auto"/>
        <w:rPr>
          <w:rFonts w:ascii="Times New Roman" w:eastAsia="Times New Roman" w:hAnsi="Times New Roman" w:cs="Times New Roman"/>
          <w:sz w:val="24"/>
          <w:szCs w:val="24"/>
        </w:rPr>
      </w:pPr>
    </w:p>
    <w:p w14:paraId="00004072" w14:textId="77777777" w:rsidR="000C1305" w:rsidRDefault="000C1305">
      <w:pPr>
        <w:spacing w:line="240" w:lineRule="auto"/>
        <w:rPr>
          <w:rFonts w:ascii="Times New Roman" w:eastAsia="Times New Roman" w:hAnsi="Times New Roman" w:cs="Times New Roman"/>
          <w:sz w:val="24"/>
          <w:szCs w:val="24"/>
        </w:rPr>
      </w:pPr>
    </w:p>
    <w:p w14:paraId="00004073" w14:textId="77777777" w:rsidR="000C1305" w:rsidRDefault="000C1305">
      <w:pPr>
        <w:spacing w:line="240" w:lineRule="auto"/>
        <w:rPr>
          <w:rFonts w:ascii="Times New Roman" w:eastAsia="Times New Roman" w:hAnsi="Times New Roman" w:cs="Times New Roman"/>
          <w:sz w:val="24"/>
          <w:szCs w:val="24"/>
        </w:rPr>
      </w:pPr>
    </w:p>
    <w:p w14:paraId="00004074" w14:textId="77777777" w:rsidR="000C1305" w:rsidRDefault="000C1305">
      <w:pPr>
        <w:spacing w:line="240" w:lineRule="auto"/>
        <w:rPr>
          <w:rFonts w:ascii="Times New Roman" w:eastAsia="Times New Roman" w:hAnsi="Times New Roman" w:cs="Times New Roman"/>
          <w:sz w:val="24"/>
          <w:szCs w:val="24"/>
        </w:rPr>
      </w:pPr>
    </w:p>
    <w:p w14:paraId="00004075" w14:textId="77777777" w:rsidR="000C1305" w:rsidRDefault="000C1305">
      <w:pPr>
        <w:spacing w:line="240" w:lineRule="auto"/>
        <w:rPr>
          <w:rFonts w:ascii="Times New Roman" w:eastAsia="Times New Roman" w:hAnsi="Times New Roman" w:cs="Times New Roman"/>
          <w:sz w:val="24"/>
          <w:szCs w:val="24"/>
        </w:rPr>
      </w:pPr>
    </w:p>
    <w:p w14:paraId="00004076" w14:textId="77777777" w:rsidR="000C1305" w:rsidRDefault="000C1305">
      <w:pPr>
        <w:spacing w:line="240" w:lineRule="auto"/>
        <w:rPr>
          <w:rFonts w:ascii="Times New Roman" w:eastAsia="Times New Roman" w:hAnsi="Times New Roman" w:cs="Times New Roman"/>
          <w:sz w:val="24"/>
          <w:szCs w:val="24"/>
        </w:rPr>
      </w:pPr>
    </w:p>
    <w:p w14:paraId="00004077" w14:textId="77777777" w:rsidR="000C1305" w:rsidRDefault="000C1305">
      <w:pPr>
        <w:spacing w:line="240" w:lineRule="auto"/>
        <w:rPr>
          <w:rFonts w:ascii="Times New Roman" w:eastAsia="Times New Roman" w:hAnsi="Times New Roman" w:cs="Times New Roman"/>
          <w:sz w:val="24"/>
          <w:szCs w:val="24"/>
        </w:rPr>
      </w:pPr>
    </w:p>
    <w:p w14:paraId="00004078" w14:textId="77777777" w:rsidR="000C1305" w:rsidRDefault="000C1305">
      <w:pPr>
        <w:spacing w:line="240" w:lineRule="auto"/>
        <w:rPr>
          <w:rFonts w:ascii="Times New Roman" w:eastAsia="Times New Roman" w:hAnsi="Times New Roman" w:cs="Times New Roman"/>
          <w:sz w:val="24"/>
          <w:szCs w:val="24"/>
        </w:rPr>
      </w:pPr>
    </w:p>
    <w:p w14:paraId="00004079" w14:textId="77777777" w:rsidR="000C1305" w:rsidRDefault="000C1305">
      <w:pPr>
        <w:spacing w:line="240" w:lineRule="auto"/>
        <w:rPr>
          <w:rFonts w:ascii="Times New Roman" w:eastAsia="Times New Roman" w:hAnsi="Times New Roman" w:cs="Times New Roman"/>
          <w:sz w:val="24"/>
          <w:szCs w:val="24"/>
        </w:rPr>
      </w:pPr>
    </w:p>
    <w:p w14:paraId="0000407A" w14:textId="77777777" w:rsidR="000C1305" w:rsidRDefault="000C1305">
      <w:pPr>
        <w:spacing w:line="240" w:lineRule="auto"/>
        <w:rPr>
          <w:rFonts w:ascii="Times New Roman" w:eastAsia="Times New Roman" w:hAnsi="Times New Roman" w:cs="Times New Roman"/>
          <w:sz w:val="24"/>
          <w:szCs w:val="24"/>
        </w:rPr>
      </w:pPr>
    </w:p>
    <w:p w14:paraId="0000407B" w14:textId="77777777" w:rsidR="000C1305" w:rsidRDefault="000C1305">
      <w:pPr>
        <w:spacing w:line="240" w:lineRule="auto"/>
        <w:rPr>
          <w:rFonts w:ascii="Times New Roman" w:eastAsia="Times New Roman" w:hAnsi="Times New Roman" w:cs="Times New Roman"/>
          <w:sz w:val="24"/>
          <w:szCs w:val="24"/>
        </w:rPr>
      </w:pPr>
    </w:p>
    <w:p w14:paraId="0000407C" w14:textId="77777777" w:rsidR="000C1305" w:rsidRDefault="000C1305">
      <w:pPr>
        <w:spacing w:line="240" w:lineRule="auto"/>
        <w:rPr>
          <w:rFonts w:ascii="Times New Roman" w:eastAsia="Times New Roman" w:hAnsi="Times New Roman" w:cs="Times New Roman"/>
          <w:sz w:val="24"/>
          <w:szCs w:val="24"/>
        </w:rPr>
      </w:pPr>
    </w:p>
    <w:p w14:paraId="0000407D" w14:textId="77777777" w:rsidR="000C1305" w:rsidRDefault="000C1305">
      <w:pPr>
        <w:spacing w:line="240" w:lineRule="auto"/>
        <w:rPr>
          <w:rFonts w:ascii="Times New Roman" w:eastAsia="Times New Roman" w:hAnsi="Times New Roman" w:cs="Times New Roman"/>
          <w:sz w:val="24"/>
          <w:szCs w:val="24"/>
        </w:rPr>
      </w:pPr>
    </w:p>
    <w:p w14:paraId="0000407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63. Obszary chronionego krajobrazu w woj. pomorskim</w:t>
      </w:r>
    </w:p>
    <w:p w14:paraId="0000407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lastRenderedPageBreak/>
        <w:drawing>
          <wp:inline distT="0" distB="0" distL="0" distR="0">
            <wp:extent cx="5286693" cy="3975509"/>
            <wp:effectExtent l="0" t="0" r="0" b="0"/>
            <wp:docPr id="468" name="image219.png"/>
            <wp:cNvGraphicFramePr/>
            <a:graphic xmlns:a="http://schemas.openxmlformats.org/drawingml/2006/main">
              <a:graphicData uri="http://schemas.openxmlformats.org/drawingml/2006/picture">
                <pic:pic xmlns:pic="http://schemas.openxmlformats.org/drawingml/2006/picture">
                  <pic:nvPicPr>
                    <pic:cNvPr id="0" name="image219.png"/>
                    <pic:cNvPicPr preferRelativeResize="0"/>
                  </pic:nvPicPr>
                  <pic:blipFill>
                    <a:blip r:embed="rId260"/>
                    <a:srcRect/>
                    <a:stretch>
                      <a:fillRect/>
                    </a:stretch>
                  </pic:blipFill>
                  <pic:spPr>
                    <a:xfrm>
                      <a:off x="0" y="0"/>
                      <a:ext cx="5286693" cy="3975509"/>
                    </a:xfrm>
                    <a:prstGeom prst="rect">
                      <a:avLst/>
                    </a:prstGeom>
                    <a:ln/>
                  </pic:spPr>
                </pic:pic>
              </a:graphicData>
            </a:graphic>
          </wp:inline>
        </w:drawing>
      </w:r>
    </w:p>
    <w:p w14:paraId="00004080" w14:textId="77777777" w:rsidR="000C1305" w:rsidRDefault="000C1305">
      <w:pPr>
        <w:spacing w:line="240" w:lineRule="auto"/>
        <w:rPr>
          <w:rFonts w:ascii="Times New Roman" w:eastAsia="Times New Roman" w:hAnsi="Times New Roman" w:cs="Times New Roman"/>
          <w:sz w:val="24"/>
          <w:szCs w:val="24"/>
        </w:rPr>
      </w:pPr>
    </w:p>
    <w:p w14:paraId="00004081" w14:textId="77777777" w:rsidR="000C1305" w:rsidRDefault="000C1305">
      <w:pPr>
        <w:spacing w:line="240" w:lineRule="auto"/>
        <w:rPr>
          <w:rFonts w:ascii="Times New Roman" w:eastAsia="Times New Roman" w:hAnsi="Times New Roman" w:cs="Times New Roman"/>
          <w:sz w:val="24"/>
          <w:szCs w:val="24"/>
        </w:rPr>
      </w:pPr>
    </w:p>
    <w:p w14:paraId="0000408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64. Obszary Natura 2000 w województwie pomorskim</w:t>
      </w:r>
    </w:p>
    <w:p w14:paraId="0000408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315268" cy="3998916"/>
            <wp:effectExtent l="0" t="0" r="0" b="0"/>
            <wp:docPr id="462" name="image204.png"/>
            <wp:cNvGraphicFramePr/>
            <a:graphic xmlns:a="http://schemas.openxmlformats.org/drawingml/2006/main">
              <a:graphicData uri="http://schemas.openxmlformats.org/drawingml/2006/picture">
                <pic:pic xmlns:pic="http://schemas.openxmlformats.org/drawingml/2006/picture">
                  <pic:nvPicPr>
                    <pic:cNvPr id="0" name="image204.png"/>
                    <pic:cNvPicPr preferRelativeResize="0"/>
                  </pic:nvPicPr>
                  <pic:blipFill>
                    <a:blip r:embed="rId261"/>
                    <a:srcRect/>
                    <a:stretch>
                      <a:fillRect/>
                    </a:stretch>
                  </pic:blipFill>
                  <pic:spPr>
                    <a:xfrm>
                      <a:off x="0" y="0"/>
                      <a:ext cx="5315268" cy="3998916"/>
                    </a:xfrm>
                    <a:prstGeom prst="rect">
                      <a:avLst/>
                    </a:prstGeom>
                    <a:ln/>
                  </pic:spPr>
                </pic:pic>
              </a:graphicData>
            </a:graphic>
          </wp:inline>
        </w:drawing>
      </w:r>
    </w:p>
    <w:p w14:paraId="00004084" w14:textId="77777777" w:rsidR="000C1305" w:rsidRDefault="000C1305">
      <w:pPr>
        <w:spacing w:line="240" w:lineRule="auto"/>
        <w:rPr>
          <w:rFonts w:ascii="Times New Roman" w:eastAsia="Times New Roman" w:hAnsi="Times New Roman" w:cs="Times New Roman"/>
          <w:sz w:val="24"/>
          <w:szCs w:val="24"/>
        </w:rPr>
      </w:pPr>
    </w:p>
    <w:p w14:paraId="00004085" w14:textId="77777777" w:rsidR="000C1305" w:rsidRDefault="000C1305">
      <w:pPr>
        <w:spacing w:line="240" w:lineRule="auto"/>
        <w:rPr>
          <w:rFonts w:ascii="Times New Roman" w:eastAsia="Times New Roman" w:hAnsi="Times New Roman" w:cs="Times New Roman"/>
          <w:sz w:val="24"/>
          <w:szCs w:val="24"/>
        </w:rPr>
      </w:pPr>
    </w:p>
    <w:p w14:paraId="00004086"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Wnioski</w:t>
      </w:r>
    </w:p>
    <w:p w14:paraId="00004087" w14:textId="77777777" w:rsidR="000C1305" w:rsidRDefault="003D2CD8">
      <w:pPr>
        <w:numPr>
          <w:ilvl w:val="0"/>
          <w:numId w:val="18"/>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Województwo pomorskie należy do najładniejszych regionów pod względem krajobrazowym i przyrodniczym w Polsce. Krajobraz jest zróżnicowany od wybrzeża Bałtyku z piaszczystymi plażami, wydmami, klifami po krajobrazy bogate  w jeziora, rzeki i lasy. Nie tylko</w:t>
      </w:r>
      <w:r>
        <w:rPr>
          <w:rFonts w:ascii="Times New Roman" w:eastAsia="Times New Roman" w:hAnsi="Times New Roman" w:cs="Times New Roman"/>
          <w:b/>
          <w:sz w:val="24"/>
          <w:szCs w:val="24"/>
        </w:rPr>
        <w:t xml:space="preserve"> wybrzeże i spacer po plaży, ale również Trójmiasto, Kaszuby, Żuławy, Powiśle, Bory Tucholskie i Kociewie to regiony bogate w atrakcyjne miejsca i ciekawe okazy Natury. W związku z powyższym </w:t>
      </w:r>
    </w:p>
    <w:p w14:paraId="00004088" w14:textId="77777777" w:rsidR="000C1305" w:rsidRDefault="003D2CD8">
      <w:pPr>
        <w:numPr>
          <w:ilvl w:val="0"/>
          <w:numId w:val="18"/>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Do głównych zagrożeń naturalnych w woj. pomorskim należy zagroże</w:t>
      </w:r>
      <w:r>
        <w:rPr>
          <w:rFonts w:ascii="Times New Roman" w:eastAsia="Times New Roman" w:hAnsi="Times New Roman" w:cs="Times New Roman"/>
          <w:b/>
          <w:sz w:val="24"/>
          <w:szCs w:val="24"/>
        </w:rPr>
        <w:t>nie powodziowe związane przede wszystkim z terenem Żuław, Niziny Walichnowskiej i Niziny Kwidzyńskiej, zagrożenia związane z powstawaniem osuwisk i występowaniem ruchów masowych oraz gwałtowne zjawiska meteorologiczne (huragany), powodujące klęski żywiołow</w:t>
      </w:r>
      <w:r>
        <w:rPr>
          <w:rFonts w:ascii="Times New Roman" w:eastAsia="Times New Roman" w:hAnsi="Times New Roman" w:cs="Times New Roman"/>
          <w:b/>
          <w:sz w:val="24"/>
          <w:szCs w:val="24"/>
        </w:rPr>
        <w:t>e o dużej skali</w:t>
      </w:r>
    </w:p>
    <w:p w14:paraId="00004089" w14:textId="77777777" w:rsidR="000C1305" w:rsidRDefault="003D2CD8">
      <w:pPr>
        <w:numPr>
          <w:ilvl w:val="0"/>
          <w:numId w:val="18"/>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 związku ze zmianami klimatu coraz większym zagrożeniem jest występowanie suszy zagrażającej nie tylko produkcji rolnej, ale także zwiększającej niebezpieczeństwo pożarów lasów i zaopatrzeniu w wodę ludności.</w:t>
      </w:r>
    </w:p>
    <w:p w14:paraId="0000408A" w14:textId="77777777" w:rsidR="000C1305" w:rsidRDefault="000C1305">
      <w:pPr>
        <w:spacing w:line="240" w:lineRule="auto"/>
        <w:rPr>
          <w:rFonts w:ascii="Times New Roman" w:eastAsia="Times New Roman" w:hAnsi="Times New Roman" w:cs="Times New Roman"/>
          <w:b/>
          <w:sz w:val="24"/>
          <w:szCs w:val="24"/>
        </w:rPr>
      </w:pPr>
    </w:p>
    <w:p w14:paraId="0000408B" w14:textId="77777777" w:rsidR="000C1305" w:rsidRDefault="000C1305">
      <w:pPr>
        <w:spacing w:line="240" w:lineRule="auto"/>
        <w:rPr>
          <w:rFonts w:ascii="Times New Roman" w:eastAsia="Times New Roman" w:hAnsi="Times New Roman" w:cs="Times New Roman"/>
          <w:b/>
          <w:sz w:val="24"/>
          <w:szCs w:val="24"/>
        </w:rPr>
      </w:pPr>
    </w:p>
    <w:p w14:paraId="0000408C" w14:textId="77777777" w:rsidR="000C1305" w:rsidRDefault="000C1305">
      <w:pPr>
        <w:spacing w:line="240" w:lineRule="auto"/>
        <w:rPr>
          <w:rFonts w:ascii="Times New Roman" w:eastAsia="Times New Roman" w:hAnsi="Times New Roman" w:cs="Times New Roman"/>
          <w:b/>
          <w:sz w:val="24"/>
          <w:szCs w:val="24"/>
        </w:rPr>
      </w:pPr>
    </w:p>
    <w:p w14:paraId="0000408D" w14:textId="77777777" w:rsidR="000C1305" w:rsidRDefault="000C1305">
      <w:pPr>
        <w:spacing w:line="240" w:lineRule="auto"/>
        <w:rPr>
          <w:rFonts w:ascii="Times New Roman" w:eastAsia="Times New Roman" w:hAnsi="Times New Roman" w:cs="Times New Roman"/>
          <w:b/>
          <w:sz w:val="24"/>
          <w:szCs w:val="24"/>
        </w:rPr>
      </w:pPr>
    </w:p>
    <w:p w14:paraId="0000408E" w14:textId="77777777" w:rsidR="000C1305" w:rsidRDefault="003D2CD8">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Komentarz:</w:t>
      </w:r>
    </w:p>
    <w:p w14:paraId="0000408F" w14:textId="77777777" w:rsidR="000C1305" w:rsidRDefault="003D2CD8">
      <w:pPr>
        <w:spacing w:line="240" w:lineRule="auto"/>
        <w:ind w:left="36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Konieczne jest </w:t>
      </w:r>
      <w:r>
        <w:rPr>
          <w:rFonts w:ascii="Times New Roman" w:eastAsia="Times New Roman" w:hAnsi="Times New Roman" w:cs="Times New Roman"/>
          <w:b/>
          <w:sz w:val="24"/>
          <w:szCs w:val="24"/>
        </w:rPr>
        <w:t>doskonalenie działań mających na celu z jednej strony stworzenie efektywnego systemu ostrzegania przed zagrożeniami naturalnymi, a z drugiej wypracowanie metod i zaleceń ograniczających skalę skutków takich zjawisk.</w:t>
      </w:r>
    </w:p>
    <w:p w14:paraId="00004090" w14:textId="77777777" w:rsidR="000C1305" w:rsidRDefault="000C1305">
      <w:pPr>
        <w:spacing w:line="240" w:lineRule="auto"/>
        <w:ind w:left="360"/>
        <w:rPr>
          <w:rFonts w:ascii="Times New Roman" w:eastAsia="Times New Roman" w:hAnsi="Times New Roman" w:cs="Times New Roman"/>
          <w:sz w:val="24"/>
          <w:szCs w:val="24"/>
        </w:rPr>
      </w:pPr>
    </w:p>
    <w:p w14:paraId="00004091" w14:textId="77777777" w:rsidR="000C1305" w:rsidRDefault="000C1305">
      <w:pPr>
        <w:spacing w:line="240" w:lineRule="auto"/>
        <w:ind w:left="360"/>
        <w:rPr>
          <w:rFonts w:ascii="Times New Roman" w:eastAsia="Times New Roman" w:hAnsi="Times New Roman" w:cs="Times New Roman"/>
          <w:sz w:val="24"/>
          <w:szCs w:val="24"/>
        </w:rPr>
      </w:pPr>
    </w:p>
    <w:tbl>
      <w:tblPr>
        <w:tblStyle w:val="affffffffffffffffff"/>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7"/>
        <w:gridCol w:w="9432"/>
      </w:tblGrid>
      <w:tr w:rsidR="000C1305" w14:paraId="362C4661" w14:textId="77777777">
        <w:tc>
          <w:tcPr>
            <w:tcW w:w="917" w:type="dxa"/>
          </w:tcPr>
          <w:p w14:paraId="00004092" w14:textId="77777777" w:rsidR="000C1305" w:rsidRDefault="003D2CD8">
            <w:pPr>
              <w:pStyle w:val="Nagwek1"/>
              <w:spacing w:before="60" w:after="60"/>
              <w:ind w:left="26"/>
              <w:jc w:val="both"/>
              <w:outlineLvl w:val="0"/>
            </w:pPr>
            <w:bookmarkStart w:id="36" w:name="_heading=h.32hioqz" w:colFirst="0" w:colLast="0"/>
            <w:bookmarkEnd w:id="36"/>
            <w:r>
              <w:t>3.2.2.</w:t>
            </w:r>
          </w:p>
        </w:tc>
        <w:tc>
          <w:tcPr>
            <w:tcW w:w="9432" w:type="dxa"/>
          </w:tcPr>
          <w:p w14:paraId="00004093" w14:textId="77777777" w:rsidR="000C1305" w:rsidRDefault="003D2CD8">
            <w:pPr>
              <w:pStyle w:val="Nagwek1"/>
              <w:spacing w:before="60" w:after="60"/>
              <w:jc w:val="both"/>
              <w:outlineLvl w:val="0"/>
            </w:pPr>
            <w:bookmarkStart w:id="37" w:name="_heading=h.1hmsyys" w:colFirst="0" w:colLast="0"/>
            <w:bookmarkEnd w:id="37"/>
            <w:r>
              <w:t>Spójność gospodarcza obszarów w</w:t>
            </w:r>
            <w:r>
              <w:t>iejskich w wymiarze przestrzennym</w:t>
            </w:r>
          </w:p>
        </w:tc>
      </w:tr>
      <w:tr w:rsidR="000C1305" w14:paraId="5B94C324" w14:textId="77777777">
        <w:tc>
          <w:tcPr>
            <w:tcW w:w="917" w:type="dxa"/>
          </w:tcPr>
          <w:p w14:paraId="00004094" w14:textId="77777777" w:rsidR="000C1305" w:rsidRDefault="000C1305">
            <w:pPr>
              <w:spacing w:before="60" w:after="60"/>
              <w:ind w:left="26"/>
              <w:jc w:val="both"/>
              <w:rPr>
                <w:i/>
                <w:sz w:val="24"/>
                <w:szCs w:val="24"/>
              </w:rPr>
            </w:pPr>
          </w:p>
        </w:tc>
        <w:tc>
          <w:tcPr>
            <w:tcW w:w="9432" w:type="dxa"/>
          </w:tcPr>
          <w:p w14:paraId="00004095" w14:textId="77777777" w:rsidR="000C1305" w:rsidRDefault="003D2CD8">
            <w:pPr>
              <w:spacing w:before="60" w:after="60"/>
              <w:jc w:val="both"/>
              <w:rPr>
                <w:i/>
                <w:sz w:val="24"/>
                <w:szCs w:val="24"/>
              </w:rPr>
            </w:pPr>
            <w:r>
              <w:rPr>
                <w:i/>
                <w:sz w:val="24"/>
                <w:szCs w:val="24"/>
              </w:rPr>
              <w:t xml:space="preserve">Opis powiązań gospodarczych oraz ich zasięgu (czy na terenie jednej gminy znajduje się ten obszar spójny gospodarczo czy też na terenie wielu gmin, czy w ramach jednego powiatu/ czy w ramach jednego województwa – chodzi np. o: strefy ekonomiczne, klastry, </w:t>
            </w:r>
            <w:r>
              <w:rPr>
                <w:i/>
                <w:sz w:val="24"/>
                <w:szCs w:val="24"/>
              </w:rPr>
              <w:t>doliny/zagłębia przemysłowe)</w:t>
            </w:r>
          </w:p>
        </w:tc>
      </w:tr>
      <w:tr w:rsidR="000C1305" w14:paraId="750F15FD" w14:textId="77777777">
        <w:tc>
          <w:tcPr>
            <w:tcW w:w="917" w:type="dxa"/>
          </w:tcPr>
          <w:p w14:paraId="00004096" w14:textId="77777777" w:rsidR="000C1305" w:rsidRDefault="000C1305">
            <w:pPr>
              <w:spacing w:before="60" w:after="60"/>
              <w:ind w:left="26"/>
              <w:jc w:val="both"/>
              <w:rPr>
                <w:i/>
                <w:sz w:val="24"/>
                <w:szCs w:val="24"/>
              </w:rPr>
            </w:pPr>
          </w:p>
        </w:tc>
        <w:tc>
          <w:tcPr>
            <w:tcW w:w="9432" w:type="dxa"/>
          </w:tcPr>
          <w:p w14:paraId="00004097" w14:textId="77777777" w:rsidR="000C1305" w:rsidRDefault="003D2CD8">
            <w:pPr>
              <w:spacing w:before="60" w:after="60"/>
              <w:jc w:val="both"/>
              <w:rPr>
                <w:b/>
                <w:i/>
              </w:rPr>
            </w:pPr>
            <w:r>
              <w:rPr>
                <w:b/>
                <w:i/>
              </w:rPr>
              <w:t>Wskazanie obszarów spójnych gospodarczo – mapy</w:t>
            </w:r>
          </w:p>
        </w:tc>
      </w:tr>
    </w:tbl>
    <w:p w14:paraId="00004098" w14:textId="77777777" w:rsidR="000C1305" w:rsidRDefault="000C1305">
      <w:pPr>
        <w:spacing w:line="240" w:lineRule="auto"/>
        <w:rPr>
          <w:rFonts w:ascii="Times New Roman" w:eastAsia="Times New Roman" w:hAnsi="Times New Roman" w:cs="Times New Roman"/>
          <w:sz w:val="24"/>
          <w:szCs w:val="24"/>
        </w:rPr>
      </w:pPr>
    </w:p>
    <w:p w14:paraId="00004099" w14:textId="77777777" w:rsidR="000C1305" w:rsidRDefault="003D2CD8">
      <w:pPr>
        <w:numPr>
          <w:ilvl w:val="0"/>
          <w:numId w:val="68"/>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Powiązania gospodarcze oraz ich zasięg</w:t>
      </w:r>
    </w:p>
    <w:p w14:paraId="0000409A" w14:textId="77777777" w:rsidR="000C1305" w:rsidRDefault="000C1305">
      <w:pPr>
        <w:spacing w:line="240" w:lineRule="auto"/>
        <w:rPr>
          <w:rFonts w:ascii="Times New Roman" w:eastAsia="Times New Roman" w:hAnsi="Times New Roman" w:cs="Times New Roman"/>
          <w:b/>
          <w:sz w:val="24"/>
          <w:szCs w:val="24"/>
        </w:rPr>
      </w:pPr>
    </w:p>
    <w:p w14:paraId="0000409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Z opracowania UNIREGIO Centrum Studiów Regionalnych „Analiza relacji funkcjonalno-przestrzennych między ośrodkami miejskimi i ich otoczeniem (aktualizacja opracowania, monitoring zmian)” - RAPORT KOŃCOWY, wynika dominująca rola w zakresie powiązań gospodar</w:t>
      </w:r>
      <w:r>
        <w:rPr>
          <w:rFonts w:ascii="Times New Roman" w:eastAsia="Times New Roman" w:hAnsi="Times New Roman" w:cs="Times New Roman"/>
          <w:sz w:val="24"/>
          <w:szCs w:val="24"/>
        </w:rPr>
        <w:t>czych, Gdańska i obszaru trójmiejskiego. Ważną rolę w zakresie powiązań gospodarczych spełnia także Słupsk. Znacznie mniejszą rolę spełniają inne miasta pretendujące do roli ośrodków subregionalnych – Chojnice, Starogard Gdański, Kościerzyna, Tczew i Kwidz</w:t>
      </w:r>
      <w:r>
        <w:rPr>
          <w:rFonts w:ascii="Times New Roman" w:eastAsia="Times New Roman" w:hAnsi="Times New Roman" w:cs="Times New Roman"/>
          <w:sz w:val="24"/>
          <w:szCs w:val="24"/>
        </w:rPr>
        <w:t>yn.</w:t>
      </w:r>
    </w:p>
    <w:p w14:paraId="0000409C" w14:textId="77777777" w:rsidR="000C1305" w:rsidRDefault="000C1305">
      <w:pPr>
        <w:spacing w:line="240" w:lineRule="auto"/>
        <w:ind w:left="720"/>
        <w:rPr>
          <w:rFonts w:ascii="Times New Roman" w:eastAsia="Times New Roman" w:hAnsi="Times New Roman" w:cs="Times New Roman"/>
          <w:b/>
          <w:sz w:val="24"/>
          <w:szCs w:val="24"/>
        </w:rPr>
      </w:pPr>
    </w:p>
    <w:p w14:paraId="0000409D" w14:textId="77777777" w:rsidR="000C1305" w:rsidRDefault="003D2CD8">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Materiał z opracowania UNIREGIO Centrum Studiów Regionalnych</w:t>
      </w:r>
    </w:p>
    <w:p w14:paraId="0000409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Największy obszar obsługi wyznaczono wokół Gdańska, który jest ośrodkiem subregionalnym dla powiatów gdańskiego, kartuskiego, kościerskiego, tczewskiego i większości gmin powiatów sztumskieg</w:t>
      </w:r>
      <w:r>
        <w:rPr>
          <w:rFonts w:ascii="Times New Roman" w:eastAsia="Times New Roman" w:hAnsi="Times New Roman" w:cs="Times New Roman"/>
          <w:sz w:val="24"/>
          <w:szCs w:val="24"/>
        </w:rPr>
        <w:t xml:space="preserve">o, malborskiego a także nowodworskiego. Następuje poprawa dostępności do Gdańska, a z drugiej pogarszają się połączenia do innych miast subregionalnych. Przykładem obu procesów może być gmina Stary Dzierzgoń, gdzie uruchomiono 3 bezpośrednie połączenia do </w:t>
      </w:r>
      <w:r>
        <w:rPr>
          <w:rFonts w:ascii="Times New Roman" w:eastAsia="Times New Roman" w:hAnsi="Times New Roman" w:cs="Times New Roman"/>
          <w:sz w:val="24"/>
          <w:szCs w:val="24"/>
        </w:rPr>
        <w:t xml:space="preserve">Gdańska a jednocześnie pogorszyła się </w:t>
      </w:r>
      <w:r>
        <w:rPr>
          <w:rFonts w:ascii="Times New Roman" w:eastAsia="Times New Roman" w:hAnsi="Times New Roman" w:cs="Times New Roman"/>
          <w:sz w:val="24"/>
          <w:szCs w:val="24"/>
        </w:rPr>
        <w:lastRenderedPageBreak/>
        <w:t xml:space="preserve">dostępność połączeń zarówno do Elbląga, jak i do Olsztyna. Poszerzenie obszaru oddziaływania Gdańska jako ośrodka subregionalnego widać przede wszystkim w strefach przenikania się wpływów (ciążenia do dwóch ośrodków). </w:t>
      </w:r>
      <w:r>
        <w:rPr>
          <w:rFonts w:ascii="Times New Roman" w:eastAsia="Times New Roman" w:hAnsi="Times New Roman" w:cs="Times New Roman"/>
          <w:sz w:val="24"/>
          <w:szCs w:val="24"/>
        </w:rPr>
        <w:t xml:space="preserve">W stosunku do roku 2011 strefa ta poszerzyła się o północną część powiatu kwidzyńskiego, wschodnią część powiatu sztumskiego oraz pojedyncze gminy powiatów starogardzkiego oraz bytowskiego. </w:t>
      </w:r>
    </w:p>
    <w:p w14:paraId="0000409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przypadku powiatu kwidzyńskiego jest to także efekt otwarcia mo</w:t>
      </w:r>
      <w:r>
        <w:rPr>
          <w:rFonts w:ascii="Times New Roman" w:eastAsia="Times New Roman" w:hAnsi="Times New Roman" w:cs="Times New Roman"/>
          <w:sz w:val="24"/>
          <w:szCs w:val="24"/>
        </w:rPr>
        <w:t>stu na Wiśle i pojawienia się dzięki temu nowych bezpośrednich połączeń autobusowych do Gdańska, przy jednoczesnym regresie połączeń kolejowych do Grudziądza, który dzięki bliskiemu położeniu pozostaje głównym kierunkiem ciążenia. Powiaty lęborski, wejhero</w:t>
      </w:r>
      <w:r>
        <w:rPr>
          <w:rFonts w:ascii="Times New Roman" w:eastAsia="Times New Roman" w:hAnsi="Times New Roman" w:cs="Times New Roman"/>
          <w:sz w:val="24"/>
          <w:szCs w:val="24"/>
        </w:rPr>
        <w:t xml:space="preserve">wski i pucki w całości delimitowano jako ciążące do Gdyni, choć tak naprawdę w pewnym stopniu Gdańsk, do którego dojeżdża część mieszkańców tych powiatów, także pełni dla nich funkcje subregionalne. </w:t>
      </w:r>
    </w:p>
    <w:p w14:paraId="000040A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Drugim co do powierzchni obszarem obsługi na poziomie subregionalnym jest Słupsk – obejmuje on poza powiatem słupskim północno-zachodnią część powiatu bytowskiego oraz gminę Koczała w powiecie człuchowskim. W stosunku do roku 2011 wpływy Słupska uległy nie</w:t>
      </w:r>
      <w:r>
        <w:rPr>
          <w:rFonts w:ascii="Times New Roman" w:eastAsia="Times New Roman" w:hAnsi="Times New Roman" w:cs="Times New Roman"/>
          <w:sz w:val="24"/>
          <w:szCs w:val="24"/>
        </w:rPr>
        <w:t xml:space="preserve">znacznemu osłabieniu i tak Słupsk przestał być głównym kierunkiem ciążenia na poziomie subregionalnym dla gmin Łeba i Wicko w powiecie lęborskim oraz gminy wiejskiej Bytów (powiat bytowski). </w:t>
      </w:r>
    </w:p>
    <w:p w14:paraId="000040A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Obszar obsługi Starogardu Gdańskiego jako ośrodka subregionalneg</w:t>
      </w:r>
      <w:r>
        <w:rPr>
          <w:rFonts w:ascii="Times New Roman" w:eastAsia="Times New Roman" w:hAnsi="Times New Roman" w:cs="Times New Roman"/>
          <w:sz w:val="24"/>
          <w:szCs w:val="24"/>
        </w:rPr>
        <w:t xml:space="preserve">o ograniczony jest jedynie do gmin powiatu starogardzkiego, a wskazanie go jako drugiego kierunku ciążenia dla gminy Czersk jest pochodną jego położenia na trasie łączącej Czersk (i Chojnice) z Gdańskiem. Oznacza to, że Starogard Gdański nie pełni funkcji </w:t>
      </w:r>
      <w:r>
        <w:rPr>
          <w:rFonts w:ascii="Times New Roman" w:eastAsia="Times New Roman" w:hAnsi="Times New Roman" w:cs="Times New Roman"/>
          <w:sz w:val="24"/>
          <w:szCs w:val="24"/>
        </w:rPr>
        <w:t>subregionalnych i trudno będzie w tej części województwa wykreować taki ośrodek gdyż zarówno Starogard Gdański, jak i Tczew leżą zbyt blisko Gdańska, Malbork – Elbląga a Kwidzyn i Kościerzyna mają zbyt małe zaplecze ludnościowe dla wykształcenia i utrzyman</w:t>
      </w:r>
      <w:r>
        <w:rPr>
          <w:rFonts w:ascii="Times New Roman" w:eastAsia="Times New Roman" w:hAnsi="Times New Roman" w:cs="Times New Roman"/>
          <w:sz w:val="24"/>
          <w:szCs w:val="24"/>
        </w:rPr>
        <w:t>ia funkcji subregionalnych.</w:t>
      </w:r>
    </w:p>
    <w:p w14:paraId="000040A2" w14:textId="77777777" w:rsidR="000C1305" w:rsidRDefault="000C1305">
      <w:pPr>
        <w:spacing w:line="240" w:lineRule="auto"/>
        <w:rPr>
          <w:rFonts w:ascii="Calibri" w:eastAsia="Calibri" w:hAnsi="Calibri" w:cs="Calibri"/>
          <w:b/>
        </w:rPr>
      </w:pPr>
    </w:p>
    <w:p w14:paraId="000040A3" w14:textId="77777777" w:rsidR="000C1305" w:rsidRDefault="000C1305">
      <w:pPr>
        <w:spacing w:line="240" w:lineRule="auto"/>
        <w:rPr>
          <w:rFonts w:ascii="Calibri" w:eastAsia="Calibri" w:hAnsi="Calibri" w:cs="Calibri"/>
          <w:b/>
        </w:rPr>
      </w:pPr>
    </w:p>
    <w:p w14:paraId="000040A4" w14:textId="77777777" w:rsidR="000C1305" w:rsidRDefault="000C1305">
      <w:pPr>
        <w:spacing w:line="240" w:lineRule="auto"/>
        <w:rPr>
          <w:rFonts w:ascii="Calibri" w:eastAsia="Calibri" w:hAnsi="Calibri" w:cs="Calibri"/>
          <w:b/>
        </w:rPr>
      </w:pPr>
    </w:p>
    <w:p w14:paraId="000040A5" w14:textId="77777777" w:rsidR="000C1305" w:rsidRDefault="000C1305">
      <w:pPr>
        <w:spacing w:line="240" w:lineRule="auto"/>
        <w:rPr>
          <w:rFonts w:ascii="Calibri" w:eastAsia="Calibri" w:hAnsi="Calibri" w:cs="Calibri"/>
          <w:b/>
        </w:rPr>
      </w:pPr>
    </w:p>
    <w:p w14:paraId="000040A6" w14:textId="77777777" w:rsidR="000C1305" w:rsidRDefault="000C1305">
      <w:pPr>
        <w:spacing w:line="240" w:lineRule="auto"/>
        <w:rPr>
          <w:rFonts w:ascii="Calibri" w:eastAsia="Calibri" w:hAnsi="Calibri" w:cs="Calibri"/>
          <w:b/>
        </w:rPr>
      </w:pPr>
    </w:p>
    <w:p w14:paraId="000040A7" w14:textId="77777777" w:rsidR="000C1305" w:rsidRDefault="000C1305">
      <w:pPr>
        <w:spacing w:line="240" w:lineRule="auto"/>
        <w:rPr>
          <w:rFonts w:ascii="Calibri" w:eastAsia="Calibri" w:hAnsi="Calibri" w:cs="Calibri"/>
          <w:b/>
        </w:rPr>
      </w:pPr>
    </w:p>
    <w:p w14:paraId="000040A8" w14:textId="77777777" w:rsidR="000C1305" w:rsidRDefault="000C1305">
      <w:pPr>
        <w:spacing w:line="240" w:lineRule="auto"/>
        <w:rPr>
          <w:rFonts w:ascii="Calibri" w:eastAsia="Calibri" w:hAnsi="Calibri" w:cs="Calibri"/>
          <w:b/>
        </w:rPr>
      </w:pPr>
    </w:p>
    <w:p w14:paraId="000040A9" w14:textId="77777777" w:rsidR="000C1305" w:rsidRDefault="000C1305">
      <w:pPr>
        <w:spacing w:line="240" w:lineRule="auto"/>
        <w:rPr>
          <w:rFonts w:ascii="Calibri" w:eastAsia="Calibri" w:hAnsi="Calibri" w:cs="Calibri"/>
          <w:b/>
        </w:rPr>
      </w:pPr>
    </w:p>
    <w:p w14:paraId="000040AA" w14:textId="77777777" w:rsidR="000C1305" w:rsidRDefault="000C1305">
      <w:pPr>
        <w:spacing w:line="240" w:lineRule="auto"/>
        <w:rPr>
          <w:rFonts w:ascii="Calibri" w:eastAsia="Calibri" w:hAnsi="Calibri" w:cs="Calibri"/>
          <w:b/>
        </w:rPr>
      </w:pPr>
    </w:p>
    <w:p w14:paraId="000040AB" w14:textId="77777777" w:rsidR="000C1305" w:rsidRDefault="000C1305">
      <w:pPr>
        <w:spacing w:line="240" w:lineRule="auto"/>
        <w:rPr>
          <w:rFonts w:ascii="Calibri" w:eastAsia="Calibri" w:hAnsi="Calibri" w:cs="Calibri"/>
          <w:b/>
        </w:rPr>
      </w:pPr>
    </w:p>
    <w:p w14:paraId="000040AC" w14:textId="77777777" w:rsidR="000C1305" w:rsidRDefault="000C1305">
      <w:pPr>
        <w:spacing w:line="240" w:lineRule="auto"/>
        <w:rPr>
          <w:rFonts w:ascii="Calibri" w:eastAsia="Calibri" w:hAnsi="Calibri" w:cs="Calibri"/>
          <w:b/>
        </w:rPr>
      </w:pPr>
    </w:p>
    <w:p w14:paraId="000040AD" w14:textId="77777777" w:rsidR="000C1305" w:rsidRDefault="000C1305">
      <w:pPr>
        <w:spacing w:line="240" w:lineRule="auto"/>
        <w:rPr>
          <w:rFonts w:ascii="Calibri" w:eastAsia="Calibri" w:hAnsi="Calibri" w:cs="Calibri"/>
          <w:b/>
        </w:rPr>
      </w:pPr>
    </w:p>
    <w:p w14:paraId="000040AE" w14:textId="77777777" w:rsidR="000C1305" w:rsidRDefault="000C1305">
      <w:pPr>
        <w:spacing w:line="240" w:lineRule="auto"/>
        <w:rPr>
          <w:rFonts w:ascii="Calibri" w:eastAsia="Calibri" w:hAnsi="Calibri" w:cs="Calibri"/>
          <w:b/>
        </w:rPr>
      </w:pPr>
    </w:p>
    <w:p w14:paraId="000040AF" w14:textId="77777777" w:rsidR="000C1305" w:rsidRDefault="000C1305">
      <w:pPr>
        <w:spacing w:line="240" w:lineRule="auto"/>
        <w:rPr>
          <w:rFonts w:ascii="Calibri" w:eastAsia="Calibri" w:hAnsi="Calibri" w:cs="Calibri"/>
          <w:b/>
        </w:rPr>
      </w:pPr>
    </w:p>
    <w:p w14:paraId="000040B0" w14:textId="77777777" w:rsidR="000C1305" w:rsidRDefault="000C1305">
      <w:pPr>
        <w:spacing w:line="240" w:lineRule="auto"/>
        <w:rPr>
          <w:rFonts w:ascii="Calibri" w:eastAsia="Calibri" w:hAnsi="Calibri" w:cs="Calibri"/>
          <w:b/>
        </w:rPr>
      </w:pPr>
    </w:p>
    <w:p w14:paraId="000040B1" w14:textId="77777777" w:rsidR="000C1305" w:rsidRDefault="000C1305">
      <w:pPr>
        <w:spacing w:line="240" w:lineRule="auto"/>
        <w:rPr>
          <w:rFonts w:ascii="Calibri" w:eastAsia="Calibri" w:hAnsi="Calibri" w:cs="Calibri"/>
          <w:b/>
        </w:rPr>
      </w:pPr>
    </w:p>
    <w:p w14:paraId="000040B2" w14:textId="77777777" w:rsidR="000C1305" w:rsidRDefault="000C1305">
      <w:pPr>
        <w:spacing w:line="240" w:lineRule="auto"/>
        <w:rPr>
          <w:rFonts w:ascii="Calibri" w:eastAsia="Calibri" w:hAnsi="Calibri" w:cs="Calibri"/>
          <w:b/>
        </w:rPr>
      </w:pPr>
    </w:p>
    <w:p w14:paraId="000040B3" w14:textId="77777777" w:rsidR="000C1305" w:rsidRDefault="000C1305">
      <w:pPr>
        <w:spacing w:line="240" w:lineRule="auto"/>
        <w:rPr>
          <w:rFonts w:ascii="Calibri" w:eastAsia="Calibri" w:hAnsi="Calibri" w:cs="Calibri"/>
          <w:b/>
        </w:rPr>
      </w:pPr>
    </w:p>
    <w:p w14:paraId="000040B4" w14:textId="77777777" w:rsidR="000C1305" w:rsidRDefault="000C1305">
      <w:pPr>
        <w:spacing w:line="240" w:lineRule="auto"/>
        <w:rPr>
          <w:rFonts w:ascii="Calibri" w:eastAsia="Calibri" w:hAnsi="Calibri" w:cs="Calibri"/>
          <w:b/>
        </w:rPr>
      </w:pPr>
    </w:p>
    <w:p w14:paraId="000040B5" w14:textId="77777777" w:rsidR="000C1305" w:rsidRDefault="000C1305">
      <w:pPr>
        <w:spacing w:line="240" w:lineRule="auto"/>
        <w:rPr>
          <w:rFonts w:ascii="Calibri" w:eastAsia="Calibri" w:hAnsi="Calibri" w:cs="Calibri"/>
          <w:b/>
        </w:rPr>
      </w:pPr>
    </w:p>
    <w:p w14:paraId="000040B6" w14:textId="77777777" w:rsidR="000C1305" w:rsidRDefault="000C1305">
      <w:pPr>
        <w:spacing w:line="240" w:lineRule="auto"/>
        <w:rPr>
          <w:rFonts w:ascii="Calibri" w:eastAsia="Calibri" w:hAnsi="Calibri" w:cs="Calibri"/>
          <w:b/>
        </w:rPr>
      </w:pPr>
    </w:p>
    <w:p w14:paraId="000040B7" w14:textId="77777777" w:rsidR="000C1305" w:rsidRDefault="000C1305">
      <w:pPr>
        <w:spacing w:line="240" w:lineRule="auto"/>
        <w:rPr>
          <w:rFonts w:ascii="Calibri" w:eastAsia="Calibri" w:hAnsi="Calibri" w:cs="Calibri"/>
          <w:b/>
        </w:rPr>
      </w:pPr>
    </w:p>
    <w:p w14:paraId="000040B8" w14:textId="77777777" w:rsidR="000C1305" w:rsidRDefault="000C1305">
      <w:pPr>
        <w:spacing w:line="240" w:lineRule="auto"/>
        <w:rPr>
          <w:rFonts w:ascii="Calibri" w:eastAsia="Calibri" w:hAnsi="Calibri" w:cs="Calibri"/>
          <w:b/>
        </w:rPr>
      </w:pPr>
    </w:p>
    <w:p w14:paraId="000040B9" w14:textId="77777777" w:rsidR="000C1305" w:rsidRDefault="000C1305">
      <w:pPr>
        <w:spacing w:line="240" w:lineRule="auto"/>
        <w:rPr>
          <w:rFonts w:ascii="Calibri" w:eastAsia="Calibri" w:hAnsi="Calibri" w:cs="Calibri"/>
          <w:b/>
        </w:rPr>
      </w:pPr>
    </w:p>
    <w:p w14:paraId="000040B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65. Obszary obsługi miast na poziomie subregionalnym</w:t>
      </w:r>
    </w:p>
    <w:p w14:paraId="000040B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5715318" cy="5018867"/>
            <wp:effectExtent l="0" t="0" r="0" b="0"/>
            <wp:docPr id="453" name="image187.png"/>
            <wp:cNvGraphicFramePr/>
            <a:graphic xmlns:a="http://schemas.openxmlformats.org/drawingml/2006/main">
              <a:graphicData uri="http://schemas.openxmlformats.org/drawingml/2006/picture">
                <pic:pic xmlns:pic="http://schemas.openxmlformats.org/drawingml/2006/picture">
                  <pic:nvPicPr>
                    <pic:cNvPr id="0" name="image187.png"/>
                    <pic:cNvPicPr preferRelativeResize="0"/>
                  </pic:nvPicPr>
                  <pic:blipFill>
                    <a:blip r:embed="rId262"/>
                    <a:srcRect/>
                    <a:stretch>
                      <a:fillRect/>
                    </a:stretch>
                  </pic:blipFill>
                  <pic:spPr>
                    <a:xfrm>
                      <a:off x="0" y="0"/>
                      <a:ext cx="5715318" cy="5018867"/>
                    </a:xfrm>
                    <a:prstGeom prst="rect">
                      <a:avLst/>
                    </a:prstGeom>
                    <a:ln/>
                  </pic:spPr>
                </pic:pic>
              </a:graphicData>
            </a:graphic>
          </wp:inline>
        </w:drawing>
      </w:r>
    </w:p>
    <w:p w14:paraId="000040B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40BD" w14:textId="77777777" w:rsidR="000C1305" w:rsidRDefault="000C1305">
      <w:pPr>
        <w:spacing w:line="240" w:lineRule="auto"/>
        <w:rPr>
          <w:rFonts w:ascii="Times New Roman" w:eastAsia="Times New Roman" w:hAnsi="Times New Roman" w:cs="Times New Roman"/>
          <w:sz w:val="24"/>
          <w:szCs w:val="24"/>
        </w:rPr>
      </w:pPr>
    </w:p>
    <w:p w14:paraId="000040BE" w14:textId="77777777" w:rsidR="000C1305" w:rsidRDefault="000C1305">
      <w:pPr>
        <w:spacing w:line="240" w:lineRule="auto"/>
        <w:rPr>
          <w:rFonts w:ascii="Calibri" w:eastAsia="Calibri" w:hAnsi="Calibri" w:cs="Calibri"/>
          <w:b/>
        </w:rPr>
      </w:pPr>
    </w:p>
    <w:p w14:paraId="000040BF" w14:textId="77777777" w:rsidR="000C1305" w:rsidRDefault="000C1305">
      <w:pPr>
        <w:spacing w:line="240" w:lineRule="auto"/>
        <w:rPr>
          <w:rFonts w:ascii="Calibri" w:eastAsia="Calibri" w:hAnsi="Calibri" w:cs="Calibri"/>
          <w:b/>
        </w:rPr>
      </w:pPr>
    </w:p>
    <w:p w14:paraId="000040C0" w14:textId="77777777" w:rsidR="000C1305" w:rsidRDefault="000C1305">
      <w:pPr>
        <w:spacing w:line="240" w:lineRule="auto"/>
        <w:rPr>
          <w:rFonts w:ascii="Calibri" w:eastAsia="Calibri" w:hAnsi="Calibri" w:cs="Calibri"/>
          <w:b/>
        </w:rPr>
      </w:pPr>
    </w:p>
    <w:p w14:paraId="000040C1" w14:textId="77777777" w:rsidR="000C1305" w:rsidRDefault="000C1305">
      <w:pPr>
        <w:spacing w:line="240" w:lineRule="auto"/>
        <w:rPr>
          <w:rFonts w:ascii="Calibri" w:eastAsia="Calibri" w:hAnsi="Calibri" w:cs="Calibri"/>
          <w:b/>
        </w:rPr>
      </w:pPr>
    </w:p>
    <w:p w14:paraId="000040C2" w14:textId="77777777" w:rsidR="000C1305" w:rsidRDefault="000C1305">
      <w:pPr>
        <w:spacing w:line="240" w:lineRule="auto"/>
        <w:rPr>
          <w:rFonts w:ascii="Calibri" w:eastAsia="Calibri" w:hAnsi="Calibri" w:cs="Calibri"/>
          <w:b/>
        </w:rPr>
      </w:pPr>
    </w:p>
    <w:p w14:paraId="000040C3" w14:textId="77777777" w:rsidR="000C1305" w:rsidRDefault="000C1305">
      <w:pPr>
        <w:spacing w:line="240" w:lineRule="auto"/>
        <w:rPr>
          <w:rFonts w:ascii="Calibri" w:eastAsia="Calibri" w:hAnsi="Calibri" w:cs="Calibri"/>
          <w:b/>
        </w:rPr>
      </w:pPr>
    </w:p>
    <w:p w14:paraId="000040C4" w14:textId="77777777" w:rsidR="000C1305" w:rsidRDefault="000C1305">
      <w:pPr>
        <w:spacing w:line="240" w:lineRule="auto"/>
        <w:rPr>
          <w:rFonts w:ascii="Calibri" w:eastAsia="Calibri" w:hAnsi="Calibri" w:cs="Calibri"/>
          <w:b/>
        </w:rPr>
      </w:pPr>
    </w:p>
    <w:p w14:paraId="000040C5" w14:textId="77777777" w:rsidR="000C1305" w:rsidRDefault="000C1305">
      <w:pPr>
        <w:spacing w:line="240" w:lineRule="auto"/>
        <w:rPr>
          <w:rFonts w:ascii="Calibri" w:eastAsia="Calibri" w:hAnsi="Calibri" w:cs="Calibri"/>
          <w:b/>
        </w:rPr>
      </w:pPr>
    </w:p>
    <w:p w14:paraId="000040C6" w14:textId="77777777" w:rsidR="000C1305" w:rsidRDefault="000C1305">
      <w:pPr>
        <w:spacing w:line="240" w:lineRule="auto"/>
        <w:rPr>
          <w:rFonts w:ascii="Calibri" w:eastAsia="Calibri" w:hAnsi="Calibri" w:cs="Calibri"/>
          <w:b/>
        </w:rPr>
      </w:pPr>
    </w:p>
    <w:p w14:paraId="000040C7" w14:textId="77777777" w:rsidR="000C1305" w:rsidRDefault="000C1305">
      <w:pPr>
        <w:spacing w:line="240" w:lineRule="auto"/>
        <w:rPr>
          <w:rFonts w:ascii="Calibri" w:eastAsia="Calibri" w:hAnsi="Calibri" w:cs="Calibri"/>
          <w:b/>
        </w:rPr>
      </w:pPr>
    </w:p>
    <w:p w14:paraId="000040C8" w14:textId="77777777" w:rsidR="000C1305" w:rsidRDefault="000C1305">
      <w:pPr>
        <w:spacing w:line="240" w:lineRule="auto"/>
        <w:rPr>
          <w:rFonts w:ascii="Calibri" w:eastAsia="Calibri" w:hAnsi="Calibri" w:cs="Calibri"/>
          <w:b/>
        </w:rPr>
      </w:pPr>
    </w:p>
    <w:p w14:paraId="000040C9" w14:textId="77777777" w:rsidR="000C1305" w:rsidRDefault="000C1305">
      <w:pPr>
        <w:spacing w:line="240" w:lineRule="auto"/>
        <w:rPr>
          <w:rFonts w:ascii="Calibri" w:eastAsia="Calibri" w:hAnsi="Calibri" w:cs="Calibri"/>
          <w:b/>
        </w:rPr>
      </w:pPr>
    </w:p>
    <w:p w14:paraId="000040CA" w14:textId="77777777" w:rsidR="000C1305" w:rsidRDefault="000C1305">
      <w:pPr>
        <w:spacing w:line="240" w:lineRule="auto"/>
        <w:rPr>
          <w:rFonts w:ascii="Calibri" w:eastAsia="Calibri" w:hAnsi="Calibri" w:cs="Calibri"/>
          <w:b/>
        </w:rPr>
      </w:pPr>
    </w:p>
    <w:p w14:paraId="000040CB" w14:textId="77777777" w:rsidR="000C1305" w:rsidRDefault="000C1305">
      <w:pPr>
        <w:spacing w:line="240" w:lineRule="auto"/>
        <w:rPr>
          <w:rFonts w:ascii="Calibri" w:eastAsia="Calibri" w:hAnsi="Calibri" w:cs="Calibri"/>
          <w:b/>
        </w:rPr>
      </w:pPr>
    </w:p>
    <w:p w14:paraId="000040CC" w14:textId="77777777" w:rsidR="000C1305" w:rsidRDefault="000C1305">
      <w:pPr>
        <w:spacing w:line="240" w:lineRule="auto"/>
        <w:rPr>
          <w:rFonts w:ascii="Calibri" w:eastAsia="Calibri" w:hAnsi="Calibri" w:cs="Calibri"/>
          <w:b/>
        </w:rPr>
      </w:pPr>
    </w:p>
    <w:p w14:paraId="000040CD" w14:textId="77777777" w:rsidR="000C1305" w:rsidRDefault="000C1305">
      <w:pPr>
        <w:spacing w:line="240" w:lineRule="auto"/>
        <w:rPr>
          <w:rFonts w:ascii="Calibri" w:eastAsia="Calibri" w:hAnsi="Calibri" w:cs="Calibri"/>
          <w:b/>
        </w:rPr>
      </w:pPr>
    </w:p>
    <w:p w14:paraId="000040CE" w14:textId="77777777" w:rsidR="000C1305" w:rsidRDefault="000C1305">
      <w:pPr>
        <w:spacing w:line="240" w:lineRule="auto"/>
        <w:rPr>
          <w:rFonts w:ascii="Calibri" w:eastAsia="Calibri" w:hAnsi="Calibri" w:cs="Calibri"/>
          <w:b/>
        </w:rPr>
      </w:pPr>
    </w:p>
    <w:p w14:paraId="000040CF" w14:textId="77777777" w:rsidR="000C1305" w:rsidRDefault="000C1305">
      <w:pPr>
        <w:spacing w:line="240" w:lineRule="auto"/>
        <w:rPr>
          <w:rFonts w:ascii="Calibri" w:eastAsia="Calibri" w:hAnsi="Calibri" w:cs="Calibri"/>
          <w:b/>
        </w:rPr>
      </w:pPr>
    </w:p>
    <w:p w14:paraId="000040D0" w14:textId="77777777" w:rsidR="000C1305" w:rsidRDefault="000C1305">
      <w:pPr>
        <w:spacing w:line="240" w:lineRule="auto"/>
        <w:rPr>
          <w:rFonts w:ascii="Calibri" w:eastAsia="Calibri" w:hAnsi="Calibri" w:cs="Calibri"/>
          <w:b/>
        </w:rPr>
      </w:pPr>
    </w:p>
    <w:p w14:paraId="000040D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66. Powiązania międzymiastowe w woj. pomorskim – mapa syntetyczna</w:t>
      </w:r>
    </w:p>
    <w:p w14:paraId="000040D2" w14:textId="77777777" w:rsidR="000C1305" w:rsidRDefault="003D2CD8">
      <w:pPr>
        <w:spacing w:line="240" w:lineRule="auto"/>
        <w:rPr>
          <w:rFonts w:ascii="Calibri" w:eastAsia="Calibri" w:hAnsi="Calibri" w:cs="Calibri"/>
          <w:b/>
          <w:sz w:val="28"/>
          <w:szCs w:val="28"/>
        </w:rPr>
      </w:pPr>
      <w:r>
        <w:rPr>
          <w:rFonts w:ascii="Times New Roman" w:eastAsia="Times New Roman" w:hAnsi="Times New Roman" w:cs="Times New Roman"/>
          <w:noProof/>
          <w:sz w:val="24"/>
          <w:szCs w:val="24"/>
          <w:lang w:val="pl-PL"/>
        </w:rPr>
        <w:drawing>
          <wp:inline distT="0" distB="0" distL="0" distR="0">
            <wp:extent cx="5760410" cy="5219700"/>
            <wp:effectExtent l="0" t="0" r="0" b="0"/>
            <wp:docPr id="456" name="image189.png"/>
            <wp:cNvGraphicFramePr/>
            <a:graphic xmlns:a="http://schemas.openxmlformats.org/drawingml/2006/main">
              <a:graphicData uri="http://schemas.openxmlformats.org/drawingml/2006/picture">
                <pic:pic xmlns:pic="http://schemas.openxmlformats.org/drawingml/2006/picture">
                  <pic:nvPicPr>
                    <pic:cNvPr id="0" name="image189.png"/>
                    <pic:cNvPicPr preferRelativeResize="0"/>
                  </pic:nvPicPr>
                  <pic:blipFill>
                    <a:blip r:embed="rId263"/>
                    <a:srcRect/>
                    <a:stretch>
                      <a:fillRect/>
                    </a:stretch>
                  </pic:blipFill>
                  <pic:spPr>
                    <a:xfrm>
                      <a:off x="0" y="0"/>
                      <a:ext cx="5760410" cy="5219700"/>
                    </a:xfrm>
                    <a:prstGeom prst="rect">
                      <a:avLst/>
                    </a:prstGeom>
                    <a:ln/>
                  </pic:spPr>
                </pic:pic>
              </a:graphicData>
            </a:graphic>
          </wp:inline>
        </w:drawing>
      </w:r>
      <w:r>
        <w:rPr>
          <w:rFonts w:ascii="Calibri" w:eastAsia="Calibri" w:hAnsi="Calibri" w:cs="Calibri"/>
          <w:b/>
          <w:sz w:val="28"/>
          <w:szCs w:val="28"/>
        </w:rPr>
        <w:t xml:space="preserve"> </w:t>
      </w:r>
    </w:p>
    <w:p w14:paraId="000040D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40D4" w14:textId="77777777" w:rsidR="000C1305" w:rsidRDefault="000C1305">
      <w:pPr>
        <w:spacing w:line="240" w:lineRule="auto"/>
        <w:rPr>
          <w:rFonts w:ascii="Times New Roman" w:eastAsia="Times New Roman" w:hAnsi="Times New Roman" w:cs="Times New Roman"/>
          <w:sz w:val="24"/>
          <w:szCs w:val="24"/>
        </w:rPr>
      </w:pPr>
    </w:p>
    <w:p w14:paraId="000040D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gminach o dużej skali przyjazdów do pracy udział osób dojeżdżających w ogóle pracujących często przekracza 30%. Najwyższą wartość tego wskaźnika – ponad 50% – charakteryzują się gminy podmiejskie (Kobylnica, Reda, Puck, Żukowo i Wejherowo) oraz Łeba i So</w:t>
      </w:r>
      <w:r>
        <w:rPr>
          <w:rFonts w:ascii="Times New Roman" w:eastAsia="Times New Roman" w:hAnsi="Times New Roman" w:cs="Times New Roman"/>
          <w:sz w:val="24"/>
          <w:szCs w:val="24"/>
        </w:rPr>
        <w:t xml:space="preserve">pot. </w:t>
      </w:r>
    </w:p>
    <w:p w14:paraId="000040D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przypadku miejscowości znajdujących się w aglomeracjach największy udział przyjeżdżających pochodzi z obszarów centralnych tych zespołów miejskich. Dla Kobylnicy miastem tym jest Słupsk a w przypadku pozostałych miejscowości głównie Gdańsk i Gdynia</w:t>
      </w:r>
      <w:r>
        <w:rPr>
          <w:rFonts w:ascii="Times New Roman" w:eastAsia="Times New Roman" w:hAnsi="Times New Roman" w:cs="Times New Roman"/>
          <w:sz w:val="24"/>
          <w:szCs w:val="24"/>
        </w:rPr>
        <w:t>. Bardzo niski udział przyjeżdżających w ogóle pracujących – nie przekraczający 10% przyjezdnych – dotyczy 15 gmin. Wśród nich znajdują się te, w których występują znikome dojazdy (Koczała, Osiek, Smętowo Graniczne). Są to także miasta, gdzie zauważa się b</w:t>
      </w:r>
      <w:r>
        <w:rPr>
          <w:rFonts w:ascii="Times New Roman" w:eastAsia="Times New Roman" w:hAnsi="Times New Roman" w:cs="Times New Roman"/>
          <w:sz w:val="24"/>
          <w:szCs w:val="24"/>
        </w:rPr>
        <w:t>ardzo słabe relacje zewnętrzne (Czarna Woda, Hel).</w:t>
      </w:r>
    </w:p>
    <w:p w14:paraId="000040D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40D8" w14:textId="77777777" w:rsidR="000C1305" w:rsidRDefault="000C1305">
      <w:pPr>
        <w:spacing w:line="240" w:lineRule="auto"/>
        <w:rPr>
          <w:rFonts w:ascii="Times New Roman" w:eastAsia="Times New Roman" w:hAnsi="Times New Roman" w:cs="Times New Roman"/>
          <w:sz w:val="24"/>
          <w:szCs w:val="24"/>
        </w:rPr>
      </w:pPr>
    </w:p>
    <w:p w14:paraId="000040D9" w14:textId="77777777" w:rsidR="000C1305" w:rsidRDefault="000C1305">
      <w:pPr>
        <w:spacing w:line="240" w:lineRule="auto"/>
        <w:rPr>
          <w:rFonts w:ascii="Times New Roman" w:eastAsia="Times New Roman" w:hAnsi="Times New Roman" w:cs="Times New Roman"/>
          <w:sz w:val="24"/>
          <w:szCs w:val="24"/>
        </w:rPr>
      </w:pPr>
    </w:p>
    <w:p w14:paraId="000040DA" w14:textId="77777777" w:rsidR="000C1305" w:rsidRDefault="000C1305">
      <w:pPr>
        <w:spacing w:line="240" w:lineRule="auto"/>
        <w:rPr>
          <w:rFonts w:ascii="Times New Roman" w:eastAsia="Times New Roman" w:hAnsi="Times New Roman" w:cs="Times New Roman"/>
          <w:sz w:val="24"/>
          <w:szCs w:val="24"/>
        </w:rPr>
      </w:pPr>
    </w:p>
    <w:p w14:paraId="000040DB" w14:textId="77777777" w:rsidR="000C1305" w:rsidRDefault="000C1305">
      <w:pPr>
        <w:spacing w:line="240" w:lineRule="auto"/>
        <w:rPr>
          <w:rFonts w:ascii="Times New Roman" w:eastAsia="Times New Roman" w:hAnsi="Times New Roman" w:cs="Times New Roman"/>
          <w:sz w:val="24"/>
          <w:szCs w:val="24"/>
        </w:rPr>
      </w:pPr>
    </w:p>
    <w:p w14:paraId="000040DC" w14:textId="77777777" w:rsidR="000C1305" w:rsidRDefault="000C1305">
      <w:pPr>
        <w:spacing w:line="240" w:lineRule="auto"/>
        <w:rPr>
          <w:rFonts w:ascii="Times New Roman" w:eastAsia="Times New Roman" w:hAnsi="Times New Roman" w:cs="Times New Roman"/>
          <w:sz w:val="24"/>
          <w:szCs w:val="24"/>
        </w:rPr>
      </w:pPr>
    </w:p>
    <w:p w14:paraId="000040D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Mapa 67. Udział przyjeżdżających w ogóle pracujących na terenie gminy  </w:t>
      </w:r>
    </w:p>
    <w:p w14:paraId="000040DE" w14:textId="77777777" w:rsidR="000C1305" w:rsidRDefault="003D2CD8">
      <w:pPr>
        <w:spacing w:line="240" w:lineRule="auto"/>
        <w:rPr>
          <w:rFonts w:ascii="Calibri" w:eastAsia="Calibri" w:hAnsi="Calibri" w:cs="Calibri"/>
          <w:b/>
          <w:sz w:val="28"/>
          <w:szCs w:val="28"/>
        </w:rPr>
      </w:pPr>
      <w:r>
        <w:rPr>
          <w:rFonts w:ascii="Calibri" w:eastAsia="Calibri" w:hAnsi="Calibri" w:cs="Calibri"/>
          <w:b/>
          <w:noProof/>
          <w:sz w:val="28"/>
          <w:szCs w:val="28"/>
          <w:lang w:val="pl-PL"/>
        </w:rPr>
        <w:drawing>
          <wp:inline distT="114300" distB="114300" distL="114300" distR="114300">
            <wp:extent cx="5543868" cy="6154202"/>
            <wp:effectExtent l="0" t="0" r="0" b="0"/>
            <wp:docPr id="314"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4"/>
                    <a:srcRect/>
                    <a:stretch>
                      <a:fillRect/>
                    </a:stretch>
                  </pic:blipFill>
                  <pic:spPr>
                    <a:xfrm>
                      <a:off x="0" y="0"/>
                      <a:ext cx="5543868" cy="6154202"/>
                    </a:xfrm>
                    <a:prstGeom prst="rect">
                      <a:avLst/>
                    </a:prstGeom>
                    <a:ln/>
                  </pic:spPr>
                </pic:pic>
              </a:graphicData>
            </a:graphic>
          </wp:inline>
        </w:drawing>
      </w:r>
    </w:p>
    <w:p w14:paraId="000040D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40E0" w14:textId="77777777" w:rsidR="000C1305" w:rsidRDefault="000C1305">
      <w:pPr>
        <w:spacing w:line="240" w:lineRule="auto"/>
        <w:rPr>
          <w:rFonts w:ascii="Calibri" w:eastAsia="Calibri" w:hAnsi="Calibri" w:cs="Calibri"/>
          <w:b/>
          <w:sz w:val="28"/>
          <w:szCs w:val="28"/>
        </w:rPr>
      </w:pPr>
    </w:p>
    <w:p w14:paraId="000040E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Większość pracujących (poza rolnictwem) znajduje zatrudnienie poza zamieszkiwaną gminą. Świadczy o tym udział osób dojeżdżających do pracy w innej gminie, który na wielu obszarach przekracza 50%. Gminy te mogą być określane jako „sypialnie” lub „strefy int</w:t>
      </w:r>
      <w:r>
        <w:rPr>
          <w:rFonts w:ascii="Times New Roman" w:eastAsia="Times New Roman" w:hAnsi="Times New Roman" w:cs="Times New Roman"/>
          <w:sz w:val="24"/>
          <w:szCs w:val="24"/>
        </w:rPr>
        <w:t>ensywnych wyjazdów do pracy”. Większe skupienia takich gmin znajdują się w następujących obszarach województwa:</w:t>
      </w:r>
    </w:p>
    <w:p w14:paraId="000040E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zewnętrznej strefie aglomeracji trójmiejskiej (niższy wskaźnik względny w gminach bezpośrednio graniczących z Trójmiastem wynika z zachodząceg</w:t>
      </w:r>
      <w:r>
        <w:rPr>
          <w:rFonts w:ascii="Times New Roman" w:eastAsia="Times New Roman" w:hAnsi="Times New Roman" w:cs="Times New Roman"/>
          <w:sz w:val="24"/>
          <w:szCs w:val="24"/>
        </w:rPr>
        <w:t>o tam równolegle z suburbanizacją mieszkaniową procesu suburbanizacji gospodarczej, której skutkiem jest powstawanie dużej ilości nowych miejsc pracy),</w:t>
      </w:r>
    </w:p>
    <w:p w14:paraId="000040E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gminy powiatów kwidzyńskiego, tczewskiego i starogardzkiego. Są to powiaty, gdzie znajdują się silnie </w:t>
      </w:r>
      <w:r>
        <w:rPr>
          <w:rFonts w:ascii="Times New Roman" w:eastAsia="Times New Roman" w:hAnsi="Times New Roman" w:cs="Times New Roman"/>
          <w:sz w:val="24"/>
          <w:szCs w:val="24"/>
        </w:rPr>
        <w:t>gospodarczo ośrodki miejskie, na terenie których działają duże podmioty gospodarcze,</w:t>
      </w:r>
    </w:p>
    <w:p w14:paraId="000040E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gminy powiatów lęborskiego i wejherowskiego, które dzięki swemu korzystnemu położeniu wzdłuż linii kolejowej (Słupsk-Gdynia) pozwalają na łatwy dojazd do Trójmiasta,</w:t>
      </w:r>
    </w:p>
    <w:p w14:paraId="000040E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g</w:t>
      </w:r>
      <w:r>
        <w:rPr>
          <w:rFonts w:ascii="Times New Roman" w:eastAsia="Times New Roman" w:hAnsi="Times New Roman" w:cs="Times New Roman"/>
          <w:sz w:val="24"/>
          <w:szCs w:val="24"/>
        </w:rPr>
        <w:t>miny wiejskie wokół Chojnic i Bytowa, gdzie występuje suburbanizacja rezydencjonalna a suburbanizacja gospodarcza postępuje w znacznie mniejszej skali.</w:t>
      </w:r>
    </w:p>
    <w:p w14:paraId="000040E6" w14:textId="77777777" w:rsidR="000C1305" w:rsidRDefault="000C1305">
      <w:pPr>
        <w:spacing w:line="240" w:lineRule="auto"/>
        <w:rPr>
          <w:rFonts w:ascii="Times New Roman" w:eastAsia="Times New Roman" w:hAnsi="Times New Roman" w:cs="Times New Roman"/>
          <w:sz w:val="24"/>
          <w:szCs w:val="24"/>
        </w:rPr>
      </w:pPr>
    </w:p>
    <w:p w14:paraId="000040E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68. Odsetek wśród pracujących (poza rolnictwem) mieszkańców gmin, którzy dojeżdżają do pracy w inn</w:t>
      </w:r>
      <w:r>
        <w:rPr>
          <w:rFonts w:ascii="Times New Roman" w:eastAsia="Times New Roman" w:hAnsi="Times New Roman" w:cs="Times New Roman"/>
          <w:sz w:val="24"/>
          <w:szCs w:val="24"/>
        </w:rPr>
        <w:t>ej gminie</w:t>
      </w:r>
    </w:p>
    <w:p w14:paraId="000040E8" w14:textId="77777777" w:rsidR="000C1305" w:rsidRDefault="003D2CD8">
      <w:pPr>
        <w:spacing w:line="240" w:lineRule="auto"/>
        <w:rPr>
          <w:rFonts w:ascii="Calibri" w:eastAsia="Calibri" w:hAnsi="Calibri" w:cs="Calibri"/>
          <w:b/>
          <w:sz w:val="28"/>
          <w:szCs w:val="28"/>
        </w:rPr>
      </w:pPr>
      <w:r>
        <w:rPr>
          <w:rFonts w:ascii="Calibri" w:eastAsia="Calibri" w:hAnsi="Calibri" w:cs="Calibri"/>
          <w:b/>
          <w:noProof/>
          <w:sz w:val="28"/>
          <w:szCs w:val="28"/>
          <w:lang w:val="pl-PL"/>
        </w:rPr>
        <w:drawing>
          <wp:inline distT="0" distB="0" distL="0" distR="0">
            <wp:extent cx="5254244" cy="5424928"/>
            <wp:effectExtent l="0" t="0" r="0" b="0"/>
            <wp:docPr id="454" name="image184.png"/>
            <wp:cNvGraphicFramePr/>
            <a:graphic xmlns:a="http://schemas.openxmlformats.org/drawingml/2006/main">
              <a:graphicData uri="http://schemas.openxmlformats.org/drawingml/2006/picture">
                <pic:pic xmlns:pic="http://schemas.openxmlformats.org/drawingml/2006/picture">
                  <pic:nvPicPr>
                    <pic:cNvPr id="0" name="image184.png"/>
                    <pic:cNvPicPr preferRelativeResize="0"/>
                  </pic:nvPicPr>
                  <pic:blipFill>
                    <a:blip r:embed="rId265"/>
                    <a:srcRect/>
                    <a:stretch>
                      <a:fillRect/>
                    </a:stretch>
                  </pic:blipFill>
                  <pic:spPr>
                    <a:xfrm>
                      <a:off x="0" y="0"/>
                      <a:ext cx="5254244" cy="5424928"/>
                    </a:xfrm>
                    <a:prstGeom prst="rect">
                      <a:avLst/>
                    </a:prstGeom>
                    <a:ln/>
                  </pic:spPr>
                </pic:pic>
              </a:graphicData>
            </a:graphic>
          </wp:inline>
        </w:drawing>
      </w:r>
    </w:p>
    <w:p w14:paraId="000040E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40EA" w14:textId="77777777" w:rsidR="000C1305" w:rsidRDefault="000C1305">
      <w:pPr>
        <w:spacing w:line="240" w:lineRule="auto"/>
        <w:rPr>
          <w:rFonts w:ascii="Times New Roman" w:eastAsia="Times New Roman" w:hAnsi="Times New Roman" w:cs="Times New Roman"/>
          <w:sz w:val="24"/>
          <w:szCs w:val="24"/>
        </w:rPr>
      </w:pPr>
    </w:p>
    <w:p w14:paraId="000040E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Częściowe pokrywanie się powyższych stref z obszarami intensywnych przyjazdów do pracy może wydać się paradoksalne. Świetnie obrazuje to przykład gminy wiejskiej Chojnice, gdzie większ</w:t>
      </w:r>
      <w:r>
        <w:rPr>
          <w:rFonts w:ascii="Times New Roman" w:eastAsia="Times New Roman" w:hAnsi="Times New Roman" w:cs="Times New Roman"/>
          <w:sz w:val="24"/>
          <w:szCs w:val="24"/>
        </w:rPr>
        <w:t>ość zatrudnionych mieszkańców dojeżdża do pracy poza gminę a równocześnie pracujący na obszarze gminy Chojnice to w większości osoby spoza niej. Pokazuje to bardzo silne relacje funkcjonalne, jakie mogą zachodzić między gminą miejską Chojnice a gminą wiejs</w:t>
      </w:r>
      <w:r>
        <w:rPr>
          <w:rFonts w:ascii="Times New Roman" w:eastAsia="Times New Roman" w:hAnsi="Times New Roman" w:cs="Times New Roman"/>
          <w:sz w:val="24"/>
          <w:szCs w:val="24"/>
        </w:rPr>
        <w:t>ką Chojnice oraz powstającą aglomerację chojnicko-człuchowską. Należy pamiętać, że operujemy miarą względną. Analiza tego wskaźnika pokazuje także duże powiązania i otwarcie ośrodków takich jak Wejherowo, Pruszcz Gdański czy Sopot. Zauważalne jest formowan</w:t>
      </w:r>
      <w:r>
        <w:rPr>
          <w:rFonts w:ascii="Times New Roman" w:eastAsia="Times New Roman" w:hAnsi="Times New Roman" w:cs="Times New Roman"/>
          <w:sz w:val="24"/>
          <w:szCs w:val="24"/>
        </w:rPr>
        <w:t>ie się funkcjonalnych obszarów miejskich wokół Słupska i innych dużych miast powiatowych.</w:t>
      </w:r>
    </w:p>
    <w:p w14:paraId="000040EC"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Najniższymi wartościami współczynnika przewyższenia dojazdów charakteryzują się peryferyjne gminy wiejskie województwa: Koczała, Osiek i Smętowo Graniczne, gdzie licz</w:t>
      </w:r>
      <w:r>
        <w:rPr>
          <w:rFonts w:ascii="Times New Roman" w:eastAsia="Times New Roman" w:hAnsi="Times New Roman" w:cs="Times New Roman"/>
          <w:sz w:val="24"/>
          <w:szCs w:val="24"/>
        </w:rPr>
        <w:t>ba wyjeżdżających do pracy stanowiła ponad połowę pracujących mieszkańców, natomiast nie odnotowano przyjazdów do pracy na teren tych gmin. Analizując pozostałe obszary o najniższych wartościach tego wskaźnika można je zakwalifikować do dwóch typów. Pierws</w:t>
      </w:r>
      <w:r>
        <w:rPr>
          <w:rFonts w:ascii="Times New Roman" w:eastAsia="Times New Roman" w:hAnsi="Times New Roman" w:cs="Times New Roman"/>
          <w:sz w:val="24"/>
          <w:szCs w:val="24"/>
        </w:rPr>
        <w:t>zy to gminy położone na obrzeżach strefy metropolitalnej (Cedry Wielkie, Suchy Dąb, Przywidz, Somonino, Łęczyce) i na obrzeżach powiatów o silnym ośrodku przyciągającym do pracy (gminy powiatu kwidzyńskiego, starogardzkiego). Gminy te charakteryzują się du</w:t>
      </w:r>
      <w:r>
        <w:rPr>
          <w:rFonts w:ascii="Times New Roman" w:eastAsia="Times New Roman" w:hAnsi="Times New Roman" w:cs="Times New Roman"/>
          <w:sz w:val="24"/>
          <w:szCs w:val="24"/>
        </w:rPr>
        <w:t>żym udziałem dojazdów do pracy na zewnątrz a jednocześnie na ich terenie nie ma znaczącej liczby dojeżdżających z zewnątrz. Do drugiego typu gmin zaliczają się pozostałe peryferyjnie położone. Podobnie jak w pierwszym typie gmin na ich terenie znajduje się</w:t>
      </w:r>
      <w:r>
        <w:rPr>
          <w:rFonts w:ascii="Times New Roman" w:eastAsia="Times New Roman" w:hAnsi="Times New Roman" w:cs="Times New Roman"/>
          <w:sz w:val="24"/>
          <w:szCs w:val="24"/>
        </w:rPr>
        <w:t xml:space="preserve"> niewielka liczba miejsc pracy, ale zauważa się tu także niewielką liczbę wyjazdów do pracy. Innymi słowy, są to gminy o niewielkiej sile powiązań w zakresie dojazdów.</w:t>
      </w:r>
    </w:p>
    <w:p w14:paraId="000040E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UNIREGIO  Centrum Studiów Regionalnych</w:t>
      </w:r>
    </w:p>
    <w:p w14:paraId="000040EE" w14:textId="77777777" w:rsidR="000C1305" w:rsidRDefault="000C1305">
      <w:pPr>
        <w:spacing w:line="240" w:lineRule="auto"/>
        <w:rPr>
          <w:rFonts w:ascii="Calibri" w:eastAsia="Calibri" w:hAnsi="Calibri" w:cs="Calibri"/>
          <w:b/>
          <w:sz w:val="28"/>
          <w:szCs w:val="28"/>
        </w:rPr>
      </w:pPr>
    </w:p>
    <w:p w14:paraId="000040E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69. Istniejąca struktur</w:t>
      </w:r>
      <w:r>
        <w:rPr>
          <w:rFonts w:ascii="Times New Roman" w:eastAsia="Times New Roman" w:hAnsi="Times New Roman" w:cs="Times New Roman"/>
          <w:sz w:val="24"/>
          <w:szCs w:val="24"/>
        </w:rPr>
        <w:t>a funkcjonalno-przestrzenna</w:t>
      </w:r>
    </w:p>
    <w:p w14:paraId="000040F0" w14:textId="77777777" w:rsidR="000C1305" w:rsidRDefault="003D2CD8">
      <w:pPr>
        <w:spacing w:line="240" w:lineRule="auto"/>
        <w:rPr>
          <w:rFonts w:ascii="Calibri" w:eastAsia="Calibri" w:hAnsi="Calibri" w:cs="Calibri"/>
          <w:b/>
          <w:sz w:val="28"/>
          <w:szCs w:val="28"/>
        </w:rPr>
      </w:pPr>
      <w:r>
        <w:rPr>
          <w:rFonts w:ascii="Calibri" w:eastAsia="Calibri" w:hAnsi="Calibri" w:cs="Calibri"/>
          <w:b/>
          <w:noProof/>
          <w:sz w:val="28"/>
          <w:szCs w:val="28"/>
          <w:lang w:val="pl-PL"/>
        </w:rPr>
        <w:drawing>
          <wp:inline distT="0" distB="0" distL="0" distR="0">
            <wp:extent cx="5760410" cy="4406900"/>
            <wp:effectExtent l="0" t="0" r="0" b="0"/>
            <wp:docPr id="450" name="image182.png"/>
            <wp:cNvGraphicFramePr/>
            <a:graphic xmlns:a="http://schemas.openxmlformats.org/drawingml/2006/main">
              <a:graphicData uri="http://schemas.openxmlformats.org/drawingml/2006/picture">
                <pic:pic xmlns:pic="http://schemas.openxmlformats.org/drawingml/2006/picture">
                  <pic:nvPicPr>
                    <pic:cNvPr id="0" name="image182.png"/>
                    <pic:cNvPicPr preferRelativeResize="0"/>
                  </pic:nvPicPr>
                  <pic:blipFill>
                    <a:blip r:embed="rId266"/>
                    <a:srcRect/>
                    <a:stretch>
                      <a:fillRect/>
                    </a:stretch>
                  </pic:blipFill>
                  <pic:spPr>
                    <a:xfrm>
                      <a:off x="0" y="0"/>
                      <a:ext cx="5760410" cy="4406900"/>
                    </a:xfrm>
                    <a:prstGeom prst="rect">
                      <a:avLst/>
                    </a:prstGeom>
                    <a:ln/>
                  </pic:spPr>
                </pic:pic>
              </a:graphicData>
            </a:graphic>
          </wp:inline>
        </w:drawing>
      </w:r>
    </w:p>
    <w:p w14:paraId="000040F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PZP WP 2030</w:t>
      </w:r>
    </w:p>
    <w:p w14:paraId="000040F2" w14:textId="77777777" w:rsidR="000C1305" w:rsidRDefault="000C1305">
      <w:pPr>
        <w:spacing w:line="240" w:lineRule="auto"/>
        <w:rPr>
          <w:rFonts w:ascii="Times New Roman" w:eastAsia="Times New Roman" w:hAnsi="Times New Roman" w:cs="Times New Roman"/>
          <w:sz w:val="24"/>
          <w:szCs w:val="24"/>
        </w:rPr>
      </w:pPr>
    </w:p>
    <w:p w14:paraId="000040F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Lokalne Grupy Działania</w:t>
      </w:r>
    </w:p>
    <w:p w14:paraId="000040F4" w14:textId="77777777" w:rsidR="000C1305" w:rsidRDefault="000C1305">
      <w:pPr>
        <w:jc w:val="both"/>
        <w:rPr>
          <w:rFonts w:ascii="Times New Roman" w:eastAsia="Times New Roman" w:hAnsi="Times New Roman" w:cs="Times New Roman"/>
          <w:sz w:val="24"/>
          <w:szCs w:val="24"/>
        </w:rPr>
      </w:pPr>
    </w:p>
    <w:p w14:paraId="000040F5" w14:textId="77777777" w:rsidR="000C1305" w:rsidRDefault="003D2CD8">
      <w:pPr>
        <w:rPr>
          <w:rFonts w:ascii="Times New Roman" w:eastAsia="Times New Roman" w:hAnsi="Times New Roman" w:cs="Times New Roman"/>
          <w:i/>
          <w:sz w:val="24"/>
          <w:szCs w:val="24"/>
        </w:rPr>
      </w:pPr>
      <w:r>
        <w:rPr>
          <w:rFonts w:ascii="Times New Roman" w:eastAsia="Times New Roman" w:hAnsi="Times New Roman" w:cs="Times New Roman"/>
          <w:sz w:val="24"/>
          <w:szCs w:val="24"/>
        </w:rPr>
        <w:t>Siłą województwa pomorskiego są aktywni mieszkańcy, którzy wiedzą najlepiej, jak wykorzystywać i promować walory turystyczne swojego otoczenia, miejscową kulturę i tradycję oraz potencjał społeczny. Właśnie z myślą o przedsiębiorczych mieszkańcach wsi i ma</w:t>
      </w:r>
      <w:r>
        <w:rPr>
          <w:rFonts w:ascii="Times New Roman" w:eastAsia="Times New Roman" w:hAnsi="Times New Roman" w:cs="Times New Roman"/>
          <w:sz w:val="24"/>
          <w:szCs w:val="24"/>
        </w:rPr>
        <w:t xml:space="preserve">łych miast powstała inicjatywa </w:t>
      </w:r>
      <w:r>
        <w:rPr>
          <w:rFonts w:ascii="Times New Roman" w:eastAsia="Times New Roman" w:hAnsi="Times New Roman" w:cs="Times New Roman"/>
          <w:b/>
          <w:sz w:val="24"/>
          <w:szCs w:val="24"/>
        </w:rPr>
        <w:t>Leader</w:t>
      </w:r>
      <w:r>
        <w:rPr>
          <w:rFonts w:ascii="Times New Roman" w:eastAsia="Times New Roman" w:hAnsi="Times New Roman" w:cs="Times New Roman"/>
          <w:sz w:val="24"/>
          <w:szCs w:val="24"/>
        </w:rPr>
        <w:t xml:space="preserve">, dzięki której lokalne społeczności mogą uzyskać wsparcie ze środków Unii  Europejskiej na realizację swoich projektów. </w:t>
      </w:r>
      <w:r>
        <w:rPr>
          <w:rFonts w:ascii="Times New Roman" w:eastAsia="Times New Roman" w:hAnsi="Times New Roman" w:cs="Times New Roman"/>
          <w:i/>
          <w:sz w:val="24"/>
          <w:szCs w:val="24"/>
        </w:rPr>
        <w:t xml:space="preserve"> </w:t>
      </w:r>
    </w:p>
    <w:p w14:paraId="000040F6" w14:textId="77777777" w:rsidR="000C1305" w:rsidRDefault="003D2CD8">
      <w:pPr>
        <w:rPr>
          <w:rFonts w:ascii="Times New Roman" w:eastAsia="Times New Roman" w:hAnsi="Times New Roman" w:cs="Times New Roman"/>
          <w:sz w:val="24"/>
          <w:szCs w:val="24"/>
        </w:rPr>
      </w:pPr>
      <w:r>
        <w:rPr>
          <w:rFonts w:ascii="Times New Roman" w:eastAsia="Times New Roman" w:hAnsi="Times New Roman" w:cs="Times New Roman"/>
          <w:i/>
          <w:sz w:val="24"/>
          <w:szCs w:val="24"/>
        </w:rPr>
        <w:t>(Źródło: http://dprow.pomorskie.eu/pomorski-leader)</w:t>
      </w:r>
    </w:p>
    <w:p w14:paraId="000040F7"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Zgodnie z inicjatywą Leader rozwój lokalny kierowany jest przez miejscową społeczność,</w:t>
      </w:r>
      <w:r>
        <w:rPr>
          <w:rFonts w:ascii="Times New Roman" w:eastAsia="Times New Roman" w:hAnsi="Times New Roman" w:cs="Times New Roman"/>
          <w:sz w:val="24"/>
          <w:szCs w:val="24"/>
        </w:rPr>
        <w:br/>
        <w:t xml:space="preserve"> z uwzględnieniem lokalnych potrzeb i lokalnego potencjału. Tworzone LGD mają szanse wprowadzania elementów innowacyjnych w kontekście lokalnym oraz tworzenia sieci kont</w:t>
      </w:r>
      <w:r>
        <w:rPr>
          <w:rFonts w:ascii="Times New Roman" w:eastAsia="Times New Roman" w:hAnsi="Times New Roman" w:cs="Times New Roman"/>
          <w:sz w:val="24"/>
          <w:szCs w:val="24"/>
        </w:rPr>
        <w:t xml:space="preserve">aktów i rozwijania wzajemnej współpracy. Funkcjonowanie LGD wzmacnia kapitał społeczny i przyczynia się do wzrostu zatrudnienia na obszarach wiejskich, głównie w turystyce. </w:t>
      </w:r>
    </w:p>
    <w:p w14:paraId="000040F8"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Obecnie na terenie województwa pomorskiego funkcjonuje </w:t>
      </w:r>
      <w:r>
        <w:rPr>
          <w:rFonts w:ascii="Times New Roman" w:eastAsia="Times New Roman" w:hAnsi="Times New Roman" w:cs="Times New Roman"/>
          <w:b/>
          <w:sz w:val="24"/>
          <w:szCs w:val="24"/>
        </w:rPr>
        <w:t>20 Lokalnych Grup Działania</w:t>
      </w:r>
      <w:r>
        <w:rPr>
          <w:rFonts w:ascii="Times New Roman" w:eastAsia="Times New Roman" w:hAnsi="Times New Roman" w:cs="Times New Roman"/>
          <w:sz w:val="24"/>
          <w:szCs w:val="24"/>
        </w:rPr>
        <w:t xml:space="preserve"> z czego 13 LGD wdraża środki z PROW 2014-2020 (EFRROW), 5 LGD wdraża środki z PO Rybactwo i Morze (EFMR), natomiast 2 LGD wdraża dwa fundusze tj. EFRROW i EFMR. </w:t>
      </w:r>
    </w:p>
    <w:p w14:paraId="000040F9"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Lokalne Grupy Działania funkcjonujące w województwie pomorskim od 2006 r. w ramach inicjatywy</w:t>
      </w:r>
      <w:r>
        <w:rPr>
          <w:rFonts w:ascii="Times New Roman" w:eastAsia="Times New Roman" w:hAnsi="Times New Roman" w:cs="Times New Roman"/>
          <w:sz w:val="24"/>
          <w:szCs w:val="24"/>
        </w:rPr>
        <w:t xml:space="preserve"> Leader mają charakter partnerstwa trójsektorowego. W skład LGD wchodzą przedstawiciele sektorów: samorządowego, społecznego i gospodarczego. Jednym z głównych zadań LGD jest oddolne pobudzanie wielofunkcyjnego rozwoju obszarów wiejskich poprzez realizację</w:t>
      </w:r>
      <w:r>
        <w:rPr>
          <w:rFonts w:ascii="Times New Roman" w:eastAsia="Times New Roman" w:hAnsi="Times New Roman" w:cs="Times New Roman"/>
          <w:sz w:val="24"/>
          <w:szCs w:val="24"/>
        </w:rPr>
        <w:t xml:space="preserve"> projektów, które zgodne są z przyjętą lokalną strategią tego rozwoju. Przykładami małych projektów są: budowa małej infrastruktury turystycznej, adaptacja i poprawa standardu obiektów turystycznych np. pensjonatów, a także promocja i aktywizacja gospodarc</w:t>
      </w:r>
      <w:r>
        <w:rPr>
          <w:rFonts w:ascii="Times New Roman" w:eastAsia="Times New Roman" w:hAnsi="Times New Roman" w:cs="Times New Roman"/>
          <w:sz w:val="24"/>
          <w:szCs w:val="24"/>
        </w:rPr>
        <w:t xml:space="preserve">za oraz społeczno-kulturalna mieszkańców. </w:t>
      </w:r>
    </w:p>
    <w:p w14:paraId="000040FA"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Im większy zasięg działania LGD, tym lepiej realizowana jest zasada partnerstwa i w większym stopniu zaktywizowana społeczność lokalna. Poza wielkością obszaru działania bardzo ważna dla realizacji inicjatywy Lead</w:t>
      </w:r>
      <w:r>
        <w:rPr>
          <w:rFonts w:ascii="Times New Roman" w:eastAsia="Times New Roman" w:hAnsi="Times New Roman" w:cs="Times New Roman"/>
          <w:sz w:val="24"/>
          <w:szCs w:val="24"/>
        </w:rPr>
        <w:t>er jest spójność tego terenu.</w:t>
      </w:r>
    </w:p>
    <w:p w14:paraId="000040FB"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br/>
      </w:r>
      <w:r>
        <w:rPr>
          <w:rFonts w:ascii="Times New Roman" w:eastAsia="Times New Roman" w:hAnsi="Times New Roman" w:cs="Times New Roman"/>
          <w:sz w:val="24"/>
          <w:szCs w:val="24"/>
        </w:rPr>
        <w:t>Mapa 70. Obszar działania Lokalnych Grup Działania wdrażających fundusz EFRROW</w:t>
      </w:r>
    </w:p>
    <w:p w14:paraId="000040FC"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val="pl-PL"/>
        </w:rPr>
        <w:drawing>
          <wp:inline distT="0" distB="0" distL="0" distR="0">
            <wp:extent cx="3701712" cy="3172895"/>
            <wp:effectExtent l="0" t="0" r="0" b="0"/>
            <wp:docPr id="449" name="image168.png"/>
            <wp:cNvGraphicFramePr/>
            <a:graphic xmlns:a="http://schemas.openxmlformats.org/drawingml/2006/main">
              <a:graphicData uri="http://schemas.openxmlformats.org/drawingml/2006/picture">
                <pic:pic xmlns:pic="http://schemas.openxmlformats.org/drawingml/2006/picture">
                  <pic:nvPicPr>
                    <pic:cNvPr id="0" name="image168.png"/>
                    <pic:cNvPicPr preferRelativeResize="0"/>
                  </pic:nvPicPr>
                  <pic:blipFill>
                    <a:blip r:embed="rId267"/>
                    <a:srcRect/>
                    <a:stretch>
                      <a:fillRect/>
                    </a:stretch>
                  </pic:blipFill>
                  <pic:spPr>
                    <a:xfrm>
                      <a:off x="0" y="0"/>
                      <a:ext cx="3701712" cy="3172895"/>
                    </a:xfrm>
                    <a:prstGeom prst="rect">
                      <a:avLst/>
                    </a:prstGeom>
                    <a:ln/>
                  </pic:spPr>
                </pic:pic>
              </a:graphicData>
            </a:graphic>
          </wp:inline>
        </w:drawing>
      </w:r>
      <w:r>
        <w:rPr>
          <w:rFonts w:ascii="Times New Roman" w:eastAsia="Times New Roman" w:hAnsi="Times New Roman" w:cs="Times New Roman"/>
          <w:noProof/>
          <w:sz w:val="24"/>
          <w:szCs w:val="24"/>
          <w:lang w:val="pl-PL"/>
        </w:rPr>
        <w:drawing>
          <wp:inline distT="0" distB="0" distL="0" distR="0">
            <wp:extent cx="1609013" cy="2459458"/>
            <wp:effectExtent l="0" t="0" r="0" b="0"/>
            <wp:docPr id="452" name="image170.png"/>
            <wp:cNvGraphicFramePr/>
            <a:graphic xmlns:a="http://schemas.openxmlformats.org/drawingml/2006/main">
              <a:graphicData uri="http://schemas.openxmlformats.org/drawingml/2006/picture">
                <pic:pic xmlns:pic="http://schemas.openxmlformats.org/drawingml/2006/picture">
                  <pic:nvPicPr>
                    <pic:cNvPr id="0" name="image170.png"/>
                    <pic:cNvPicPr preferRelativeResize="0"/>
                  </pic:nvPicPr>
                  <pic:blipFill>
                    <a:blip r:embed="rId268"/>
                    <a:srcRect/>
                    <a:stretch>
                      <a:fillRect/>
                    </a:stretch>
                  </pic:blipFill>
                  <pic:spPr>
                    <a:xfrm>
                      <a:off x="0" y="0"/>
                      <a:ext cx="1609013" cy="2459458"/>
                    </a:xfrm>
                    <a:prstGeom prst="rect">
                      <a:avLst/>
                    </a:prstGeom>
                    <a:ln/>
                  </pic:spPr>
                </pic:pic>
              </a:graphicData>
            </a:graphic>
          </wp:inline>
        </w:drawing>
      </w:r>
    </w:p>
    <w:p w14:paraId="000040FD" w14:textId="77777777" w:rsidR="000C1305" w:rsidRDefault="003D2CD8">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własne na podstawie danych KSOW – baza LGD 2014-2020   </w:t>
      </w:r>
    </w:p>
    <w:p w14:paraId="000040FE" w14:textId="77777777" w:rsidR="000C1305" w:rsidRDefault="000C1305">
      <w:pPr>
        <w:spacing w:line="240" w:lineRule="auto"/>
        <w:jc w:val="both"/>
        <w:rPr>
          <w:rFonts w:ascii="Times New Roman" w:eastAsia="Times New Roman" w:hAnsi="Times New Roman" w:cs="Times New Roman"/>
          <w:sz w:val="24"/>
          <w:szCs w:val="24"/>
        </w:rPr>
      </w:pPr>
    </w:p>
    <w:p w14:paraId="000040FF" w14:textId="77777777" w:rsidR="000C1305" w:rsidRDefault="000C1305">
      <w:pPr>
        <w:spacing w:line="240" w:lineRule="auto"/>
        <w:jc w:val="both"/>
        <w:rPr>
          <w:rFonts w:ascii="Times New Roman" w:eastAsia="Times New Roman" w:hAnsi="Times New Roman" w:cs="Times New Roman"/>
          <w:sz w:val="24"/>
          <w:szCs w:val="24"/>
        </w:rPr>
      </w:pPr>
    </w:p>
    <w:p w14:paraId="00004100"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Lokalne Grupy Działania z województwa pomorskiego</w:t>
      </w:r>
    </w:p>
    <w:p w14:paraId="00004101" w14:textId="77777777" w:rsidR="000C1305" w:rsidRDefault="000C1305">
      <w:pPr>
        <w:jc w:val="both"/>
        <w:rPr>
          <w:rFonts w:ascii="Times New Roman" w:eastAsia="Times New Roman" w:hAnsi="Times New Roman" w:cs="Times New Roman"/>
          <w:b/>
          <w:sz w:val="24"/>
          <w:szCs w:val="24"/>
        </w:rPr>
      </w:pPr>
    </w:p>
    <w:p w14:paraId="00004102" w14:textId="77777777" w:rsidR="000C1305" w:rsidRDefault="003D2CD8">
      <w:pPr>
        <w:numPr>
          <w:ilvl w:val="0"/>
          <w:numId w:val="17"/>
        </w:numPr>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Stowarzyszenie</w:t>
      </w:r>
      <w:r>
        <w:rPr>
          <w:rFonts w:ascii="Times New Roman" w:eastAsia="Times New Roman" w:hAnsi="Times New Roman" w:cs="Times New Roman"/>
          <w:b/>
          <w:sz w:val="24"/>
          <w:szCs w:val="24"/>
        </w:rPr>
        <w:t xml:space="preserve"> Lokalna Grupa Działania Partnerstwo Dorzecze Słupi </w:t>
      </w:r>
      <w:r>
        <w:rPr>
          <w:rFonts w:ascii="Times New Roman" w:eastAsia="Times New Roman" w:hAnsi="Times New Roman" w:cs="Times New Roman"/>
          <w:sz w:val="24"/>
          <w:szCs w:val="24"/>
        </w:rPr>
        <w:t xml:space="preserve">działa na terenie 13 gmin województwa pomorskiego, zlokalizowanych w jego północno-zachodniej i środkowo zachodniej części. Na tym terenie znajduje się jeden z ważniejszych produktów markowych pomorskiej </w:t>
      </w:r>
      <w:r>
        <w:rPr>
          <w:rFonts w:ascii="Times New Roman" w:eastAsia="Times New Roman" w:hAnsi="Times New Roman" w:cs="Times New Roman"/>
          <w:sz w:val="24"/>
          <w:szCs w:val="24"/>
        </w:rPr>
        <w:t xml:space="preserve">wsi – „Kraina w kratę”, z unikatowym dziedzictwem architektury regionalnej jakim jest budownictwo szkieletowe. Najciekawsze lokalne produkty turystyczne promowane są pod wspólną marką regionalną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Zielone Serce Pomorza”. LGD wspiera wszelkie projekty sprzyj</w:t>
      </w:r>
      <w:r>
        <w:rPr>
          <w:rFonts w:ascii="Times New Roman" w:eastAsia="Times New Roman" w:hAnsi="Times New Roman" w:cs="Times New Roman"/>
          <w:sz w:val="24"/>
          <w:szCs w:val="24"/>
        </w:rPr>
        <w:t>ające wykorzystaniu lokalnych zasobów dla rozwoju turystycznego oraz aktywizacji społecznej i kulturalnej mieszkańców danego obszaru.</w:t>
      </w:r>
    </w:p>
    <w:p w14:paraId="00004103" w14:textId="77777777" w:rsidR="000C1305" w:rsidRDefault="003D2CD8">
      <w:pPr>
        <w:numPr>
          <w:ilvl w:val="0"/>
          <w:numId w:val="17"/>
        </w:numPr>
        <w:tabs>
          <w:tab w:val="left" w:pos="360"/>
        </w:tabs>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Stowarzyszenie Lokalna Grupa Działania Sandry Brdy </w:t>
      </w:r>
      <w:r>
        <w:rPr>
          <w:rFonts w:ascii="Times New Roman" w:eastAsia="Times New Roman" w:hAnsi="Times New Roman" w:cs="Times New Roman"/>
          <w:sz w:val="24"/>
          <w:szCs w:val="24"/>
        </w:rPr>
        <w:t>funkcjonuje na obszarze 5 gmin położonych w południowo-zachodniej częśc</w:t>
      </w:r>
      <w:r>
        <w:rPr>
          <w:rFonts w:ascii="Times New Roman" w:eastAsia="Times New Roman" w:hAnsi="Times New Roman" w:cs="Times New Roman"/>
          <w:sz w:val="24"/>
          <w:szCs w:val="24"/>
        </w:rPr>
        <w:t>i województwa. Znaczna jej część to obszary chronione, posiadające unikatową faunę i florę, objęte siecią NATURA 2000, a także Parkiem Narodowym „Bory Tucholskie”. Mieszkańcy, głównie Kaszubi, kultywują tu bogatą kulturę etniczną. Głównym celem LGD jest st</w:t>
      </w:r>
      <w:r>
        <w:rPr>
          <w:rFonts w:ascii="Times New Roman" w:eastAsia="Times New Roman" w:hAnsi="Times New Roman" w:cs="Times New Roman"/>
          <w:sz w:val="24"/>
          <w:szCs w:val="24"/>
        </w:rPr>
        <w:t>ymulowanie rozwoju gospodarczego, opartego głównie na turystyce, tworzeniu miejsc pracy oraz działalności na rzecz zrównoważonego ekorozwoju, przy jednoczesnym zachowaniu i promocji cennych zasobów dziedzictwa przyrodniczego i kulturowego.</w:t>
      </w:r>
    </w:p>
    <w:p w14:paraId="00004104" w14:textId="77777777" w:rsidR="000C1305" w:rsidRDefault="003D2CD8">
      <w:pPr>
        <w:numPr>
          <w:ilvl w:val="0"/>
          <w:numId w:val="17"/>
        </w:numPr>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Stowarzyszenie B</w:t>
      </w:r>
      <w:r>
        <w:rPr>
          <w:rFonts w:ascii="Times New Roman" w:eastAsia="Times New Roman" w:hAnsi="Times New Roman" w:cs="Times New Roman"/>
          <w:b/>
          <w:sz w:val="24"/>
          <w:szCs w:val="24"/>
        </w:rPr>
        <w:t xml:space="preserve">ursztynowy Pasaż </w:t>
      </w:r>
      <w:r>
        <w:rPr>
          <w:rFonts w:ascii="Times New Roman" w:eastAsia="Times New Roman" w:hAnsi="Times New Roman" w:cs="Times New Roman"/>
          <w:sz w:val="24"/>
          <w:szCs w:val="24"/>
        </w:rPr>
        <w:t>pełni rolę Lokalnej Grupy Działania. Prowadzi działalność na terenie 2 gmin położonych w północnej części regionu. Głównym celem stowarzyszenia jest działanie na rzecz rozwoju obszarów wiejskich, w szczególności poprzez aktywizowanie ludno</w:t>
      </w:r>
      <w:r>
        <w:rPr>
          <w:rFonts w:ascii="Times New Roman" w:eastAsia="Times New Roman" w:hAnsi="Times New Roman" w:cs="Times New Roman"/>
          <w:sz w:val="24"/>
          <w:szCs w:val="24"/>
        </w:rPr>
        <w:t>ści wiejskiej i realizację Lokalnej Strategii Rozwoju (LSR). Główne kierunki aktywności LGD to: turystyka, rekreacja, kultura oraz wsparcie przedsiębiorczości wiejskiej.</w:t>
      </w:r>
    </w:p>
    <w:p w14:paraId="00004105" w14:textId="77777777" w:rsidR="000C1305" w:rsidRDefault="003D2CD8">
      <w:pPr>
        <w:numPr>
          <w:ilvl w:val="0"/>
          <w:numId w:val="17"/>
        </w:numPr>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Stowarzyszenie Turystyczne Kaszuby </w:t>
      </w:r>
      <w:r>
        <w:rPr>
          <w:rFonts w:ascii="Times New Roman" w:eastAsia="Times New Roman" w:hAnsi="Times New Roman" w:cs="Times New Roman"/>
          <w:sz w:val="24"/>
          <w:szCs w:val="24"/>
        </w:rPr>
        <w:t>funkcjonuje na terenie 9 gmin położonych w środkowe</w:t>
      </w:r>
      <w:r>
        <w:rPr>
          <w:rFonts w:ascii="Times New Roman" w:eastAsia="Times New Roman" w:hAnsi="Times New Roman" w:cs="Times New Roman"/>
          <w:sz w:val="24"/>
          <w:szCs w:val="24"/>
        </w:rPr>
        <w:t>j części regionu pomorskiego. Bezcennym atutem tego obszaru jest kultura i tradycja kaszubska. Zasadniczymi celami działalności LGD jest stworzenie atrakcyjnej oferty turystycznej poza sezonem letnim oraz kompleksowa promocja marki „Szwajcaria Kaszubska” z</w:t>
      </w:r>
      <w:r>
        <w:rPr>
          <w:rFonts w:ascii="Times New Roman" w:eastAsia="Times New Roman" w:hAnsi="Times New Roman" w:cs="Times New Roman"/>
          <w:sz w:val="24"/>
          <w:szCs w:val="24"/>
        </w:rPr>
        <w:t>arówno w kraju jak i za granicą.</w:t>
      </w:r>
    </w:p>
    <w:p w14:paraId="00004106" w14:textId="77777777" w:rsidR="000C1305" w:rsidRDefault="003D2CD8">
      <w:pPr>
        <w:numPr>
          <w:ilvl w:val="0"/>
          <w:numId w:val="17"/>
        </w:numPr>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Lokalna Grupa Działania „Chata Kociewia” </w:t>
      </w:r>
      <w:r>
        <w:rPr>
          <w:rFonts w:ascii="Times New Roman" w:eastAsia="Times New Roman" w:hAnsi="Times New Roman" w:cs="Times New Roman"/>
          <w:sz w:val="24"/>
          <w:szCs w:val="24"/>
        </w:rPr>
        <w:t>działa na terenie 14 gmin położonych w południowej części województwa, na terenie Kociewia. Kultywuje się tu m.in. plecionkarstwo z korzeni sosnowych, jałowca i wikliny. Obszar ten c</w:t>
      </w:r>
      <w:r>
        <w:rPr>
          <w:rFonts w:ascii="Times New Roman" w:eastAsia="Times New Roman" w:hAnsi="Times New Roman" w:cs="Times New Roman"/>
          <w:sz w:val="24"/>
          <w:szCs w:val="24"/>
        </w:rPr>
        <w:t>harakteryzuje się też unikatowymi walorami przyrodniczymi, obejmując swoim zasięgiem Bory Tucholskie. Główne działania tej LGD koncentrują się na aktywizacji mieszkańców w kierunku rozwoju społeczno–gospodarczego, przy wykorzystaniu lokalnych zasobów przyr</w:t>
      </w:r>
      <w:r>
        <w:rPr>
          <w:rFonts w:ascii="Times New Roman" w:eastAsia="Times New Roman" w:hAnsi="Times New Roman" w:cs="Times New Roman"/>
          <w:sz w:val="24"/>
          <w:szCs w:val="24"/>
        </w:rPr>
        <w:t xml:space="preserve">odniczych, historycznych i kulturowych. </w:t>
      </w:r>
    </w:p>
    <w:p w14:paraId="00004107" w14:textId="77777777" w:rsidR="000C1305" w:rsidRDefault="003D2CD8">
      <w:pPr>
        <w:numPr>
          <w:ilvl w:val="0"/>
          <w:numId w:val="17"/>
        </w:numPr>
        <w:ind w:firstLine="425"/>
        <w:rPr>
          <w:rFonts w:ascii="Times New Roman" w:eastAsia="Times New Roman" w:hAnsi="Times New Roman" w:cs="Times New Roman"/>
          <w:sz w:val="24"/>
          <w:szCs w:val="24"/>
        </w:rPr>
      </w:pPr>
      <w:r>
        <w:rPr>
          <w:rFonts w:ascii="Times New Roman" w:eastAsia="Times New Roman" w:hAnsi="Times New Roman" w:cs="Times New Roman"/>
          <w:b/>
          <w:sz w:val="24"/>
          <w:szCs w:val="24"/>
        </w:rPr>
        <w:t>Lokalna Grupa Działania Trzy Krajobrazy</w:t>
      </w:r>
      <w:r>
        <w:rPr>
          <w:rFonts w:ascii="Times New Roman" w:eastAsia="Times New Roman" w:hAnsi="Times New Roman" w:cs="Times New Roman"/>
          <w:sz w:val="24"/>
          <w:szCs w:val="24"/>
        </w:rPr>
        <w:t xml:space="preserve"> funkcjonuje na terenie 6 gmin położonych </w:t>
      </w:r>
      <w:r>
        <w:rPr>
          <w:rFonts w:ascii="Times New Roman" w:eastAsia="Times New Roman" w:hAnsi="Times New Roman" w:cs="Times New Roman"/>
          <w:sz w:val="24"/>
          <w:szCs w:val="24"/>
        </w:rPr>
        <w:br/>
        <w:t>w środkowej części województwa, w bezpośrednim sąsiedztwie aglomeracji trójmiejskiej. Występują tu 3 rezerwaty przyrody i 3 obszary c</w:t>
      </w:r>
      <w:r>
        <w:rPr>
          <w:rFonts w:ascii="Times New Roman" w:eastAsia="Times New Roman" w:hAnsi="Times New Roman" w:cs="Times New Roman"/>
          <w:sz w:val="24"/>
          <w:szCs w:val="24"/>
        </w:rPr>
        <w:t>hronionego krajobrazu. Celem działania jest rozwój turystyki i rekreacji, promocja produktów lokalnych oraz tworzenie i rozwoju innowacyjnej działalności gospodarczej, a także dbałość o równomierny rozwój obszaru oraz tworzenie atrakcyjnej oferty kulturaln</w:t>
      </w:r>
      <w:r>
        <w:rPr>
          <w:rFonts w:ascii="Times New Roman" w:eastAsia="Times New Roman" w:hAnsi="Times New Roman" w:cs="Times New Roman"/>
          <w:sz w:val="24"/>
          <w:szCs w:val="24"/>
        </w:rPr>
        <w:t>ej dla mieszkańców.</w:t>
      </w:r>
    </w:p>
    <w:p w14:paraId="00004108" w14:textId="77777777" w:rsidR="000C1305" w:rsidRDefault="003D2CD8">
      <w:pPr>
        <w:numPr>
          <w:ilvl w:val="0"/>
          <w:numId w:val="17"/>
        </w:numPr>
        <w:ind w:firstLine="42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Stowarzyszenie Lokalna Grupa Działania Stolem</w:t>
      </w:r>
      <w:r>
        <w:rPr>
          <w:rFonts w:ascii="Times New Roman" w:eastAsia="Times New Roman" w:hAnsi="Times New Roman" w:cs="Times New Roman"/>
          <w:sz w:val="24"/>
          <w:szCs w:val="24"/>
        </w:rPr>
        <w:t xml:space="preserve"> działa na terenie 5 gmin położonych </w:t>
      </w:r>
      <w:r>
        <w:rPr>
          <w:rFonts w:ascii="Times New Roman" w:eastAsia="Times New Roman" w:hAnsi="Times New Roman" w:cs="Times New Roman"/>
          <w:sz w:val="24"/>
          <w:szCs w:val="24"/>
        </w:rPr>
        <w:br/>
        <w:t>w środkowej części regionu. Tworzy warunki rozwoju gospodarczego obszaru oraz dąży do poprawy jakości życia i aktywizacji społeczności lokalnej. Oprócz k</w:t>
      </w:r>
      <w:r>
        <w:rPr>
          <w:rFonts w:ascii="Times New Roman" w:eastAsia="Times New Roman" w:hAnsi="Times New Roman" w:cs="Times New Roman"/>
          <w:sz w:val="24"/>
          <w:szCs w:val="24"/>
        </w:rPr>
        <w:t>ompleksu jezior wdzydzkich, znajduje się tu ponad 160 jezior i oczek wodnych. LGD dąży do poprawy jakości życia mieszkańców i tworzenia nowych miejsc pracy w sektorze pozarolniczym. Szansą na ożywienie danego obszaru jest promocja produktów regionalnych, r</w:t>
      </w:r>
      <w:r>
        <w:rPr>
          <w:rFonts w:ascii="Times New Roman" w:eastAsia="Times New Roman" w:hAnsi="Times New Roman" w:cs="Times New Roman"/>
          <w:sz w:val="24"/>
          <w:szCs w:val="24"/>
        </w:rPr>
        <w:t>ozwój usług turystycznych, któremu towarzyszy poprawa jakości bazy turystycznej i rekreacyjnej.</w:t>
      </w:r>
    </w:p>
    <w:p w14:paraId="00004109" w14:textId="77777777" w:rsidR="000C1305" w:rsidRDefault="003D2CD8">
      <w:pPr>
        <w:numPr>
          <w:ilvl w:val="0"/>
          <w:numId w:val="17"/>
        </w:numPr>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Lokalna Grupa Działania „Wstęga Kociewia”</w:t>
      </w:r>
      <w:r>
        <w:rPr>
          <w:rFonts w:ascii="Times New Roman" w:eastAsia="Times New Roman" w:hAnsi="Times New Roman" w:cs="Times New Roman"/>
          <w:sz w:val="24"/>
          <w:szCs w:val="24"/>
        </w:rPr>
        <w:t xml:space="preserve"> obejmuje obszar 5 gmin położonych w południowej części województwa, znajdujący się w całości w regionie etniczno-kulturowym Kociewia. Są tu 4 florystyczne rezerwaty przyrody i doskonałe warunki wodne do uprawiania małego żeglarstwa oraz spływów kajakowych</w:t>
      </w:r>
      <w:r>
        <w:rPr>
          <w:rFonts w:ascii="Times New Roman" w:eastAsia="Times New Roman" w:hAnsi="Times New Roman" w:cs="Times New Roman"/>
          <w:sz w:val="24"/>
          <w:szCs w:val="24"/>
        </w:rPr>
        <w:t>. LGD wspiera projekty służące zwłaszcza pielęgnowaniu dziedzictwa kulturowego, rozwojowi turystycznemu oraz aktywizacji sportowej, społeczno-kulturalnej i gospodarczej mieszkańców.</w:t>
      </w:r>
    </w:p>
    <w:p w14:paraId="0000410A" w14:textId="77777777" w:rsidR="000C1305" w:rsidRDefault="003D2CD8">
      <w:pPr>
        <w:numPr>
          <w:ilvl w:val="0"/>
          <w:numId w:val="17"/>
        </w:numPr>
        <w:ind w:firstLine="284"/>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Powiślańska Lokalna Grupa Działania </w:t>
      </w:r>
      <w:r>
        <w:rPr>
          <w:rFonts w:ascii="Times New Roman" w:eastAsia="Times New Roman" w:hAnsi="Times New Roman" w:cs="Times New Roman"/>
          <w:sz w:val="24"/>
          <w:szCs w:val="24"/>
        </w:rPr>
        <w:t>funkcjonuje na obszarze 5 gmin położon</w:t>
      </w:r>
      <w:r>
        <w:rPr>
          <w:rFonts w:ascii="Times New Roman" w:eastAsia="Times New Roman" w:hAnsi="Times New Roman" w:cs="Times New Roman"/>
          <w:sz w:val="24"/>
          <w:szCs w:val="24"/>
        </w:rPr>
        <w:t xml:space="preserve">ych </w:t>
      </w:r>
      <w:r>
        <w:rPr>
          <w:rFonts w:ascii="Times New Roman" w:eastAsia="Times New Roman" w:hAnsi="Times New Roman" w:cs="Times New Roman"/>
          <w:sz w:val="24"/>
          <w:szCs w:val="24"/>
        </w:rPr>
        <w:br/>
        <w:t xml:space="preserve">w południowo-wschodniej części województwa pomorskiego. Obszar ten charakteryzuje się czystym środowiskiem przyrodniczym, dużą powierzchnią obszarów chronionych oraz wieloetnicznym dziedzictwem kulturowym polsko-niemiecko-holenderskim. Z regionem tym </w:t>
      </w:r>
      <w:r>
        <w:rPr>
          <w:rFonts w:ascii="Times New Roman" w:eastAsia="Times New Roman" w:hAnsi="Times New Roman" w:cs="Times New Roman"/>
          <w:sz w:val="24"/>
          <w:szCs w:val="24"/>
        </w:rPr>
        <w:t>tradycyjnie wiąże się wikliniarstwo i tradycja kulinarna bazująca na czarnej porzeczce. Głównymi celami aktywności Powiślańskiej LGD są: aktywizacja mieszkańców, rozwój turystyki w oparciu o walory przyrodnicze i kulturowe, tworzenie nowych miejsc pracy or</w:t>
      </w:r>
      <w:r>
        <w:rPr>
          <w:rFonts w:ascii="Times New Roman" w:eastAsia="Times New Roman" w:hAnsi="Times New Roman" w:cs="Times New Roman"/>
          <w:sz w:val="24"/>
          <w:szCs w:val="24"/>
        </w:rPr>
        <w:t>az pielęgnowanie dziedzictwa przyrodniczego.</w:t>
      </w:r>
    </w:p>
    <w:p w14:paraId="0000410B" w14:textId="77777777" w:rsidR="000C1305" w:rsidRDefault="003D2CD8">
      <w:pPr>
        <w:numPr>
          <w:ilvl w:val="0"/>
          <w:numId w:val="17"/>
        </w:numPr>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Lokalna Grupa Działania „Kaszubska Droga”</w:t>
      </w:r>
      <w:r>
        <w:rPr>
          <w:rFonts w:ascii="Times New Roman" w:eastAsia="Times New Roman" w:hAnsi="Times New Roman" w:cs="Times New Roman"/>
          <w:sz w:val="24"/>
          <w:szCs w:val="24"/>
        </w:rPr>
        <w:t xml:space="preserve"> działa na terenie 4 gmin położonych w północno-środkowej części regionu, na terenie powiatu wejherowskiego. Na atrakcyjność tego obszaru wpływa położenie w bliskim sąsiedztwie aglomeracji trójmiejskiej oraz tzw. Małego Trójmiasta Kaszubskiego, które przyc</w:t>
      </w:r>
      <w:r>
        <w:rPr>
          <w:rFonts w:ascii="Times New Roman" w:eastAsia="Times New Roman" w:hAnsi="Times New Roman" w:cs="Times New Roman"/>
          <w:sz w:val="24"/>
          <w:szCs w:val="24"/>
        </w:rPr>
        <w:t>iąga coraz więcej nowych mieszkańców. LGD dąży do ożywienia gospodarczego ww. obszaru, zwłaszcza w sektorze turystyki, przy jednoczesnym zachowaniu i kultywowaniu dziedzictwa kaszubskiego.</w:t>
      </w:r>
    </w:p>
    <w:p w14:paraId="0000410C" w14:textId="77777777" w:rsidR="000C1305" w:rsidRDefault="003D2CD8">
      <w:pPr>
        <w:numPr>
          <w:ilvl w:val="0"/>
          <w:numId w:val="17"/>
        </w:numPr>
        <w:ind w:firstLine="284"/>
        <w:rPr>
          <w:rFonts w:ascii="Times New Roman" w:eastAsia="Times New Roman" w:hAnsi="Times New Roman" w:cs="Times New Roman"/>
          <w:sz w:val="24"/>
          <w:szCs w:val="24"/>
        </w:rPr>
      </w:pPr>
      <w:r>
        <w:rPr>
          <w:rFonts w:ascii="Times New Roman" w:eastAsia="Times New Roman" w:hAnsi="Times New Roman" w:cs="Times New Roman"/>
          <w:b/>
          <w:sz w:val="24"/>
          <w:szCs w:val="24"/>
        </w:rPr>
        <w:t>Stowarzyszenie Lokalna Grupa Działania „Kraina Dolnego Powiśla”</w:t>
      </w:r>
      <w:r>
        <w:rPr>
          <w:rFonts w:ascii="Times New Roman" w:eastAsia="Times New Roman" w:hAnsi="Times New Roman" w:cs="Times New Roman"/>
          <w:sz w:val="24"/>
          <w:szCs w:val="24"/>
        </w:rPr>
        <w:t xml:space="preserve"> obe</w:t>
      </w:r>
      <w:r>
        <w:rPr>
          <w:rFonts w:ascii="Times New Roman" w:eastAsia="Times New Roman" w:hAnsi="Times New Roman" w:cs="Times New Roman"/>
          <w:sz w:val="24"/>
          <w:szCs w:val="24"/>
        </w:rPr>
        <w:t>jmuje teren 5 gmin położonych w środkowo-wschodniej części województwa, charakteryzujący się wysoką produkcją rolną (roślinną i zwierzęcą), a także bogactwem przyrodniczym (rezerwaty, parki, obszary chronionego krajobrazu). Większość mieszkańców tego obsza</w:t>
      </w:r>
      <w:r>
        <w:rPr>
          <w:rFonts w:ascii="Times New Roman" w:eastAsia="Times New Roman" w:hAnsi="Times New Roman" w:cs="Times New Roman"/>
          <w:sz w:val="24"/>
          <w:szCs w:val="24"/>
        </w:rPr>
        <w:t>ru to ludność napływowa pochodząca z różnych stron Polski. Głównymi celami LGD są: integracja społeczności lokalnej, wzrost kapitału społecznego i aktywności gospodarczej, zmierzające do poprawy jakości życia mieszkańców.</w:t>
      </w:r>
    </w:p>
    <w:p w14:paraId="0000410D" w14:textId="77777777" w:rsidR="000C1305" w:rsidRDefault="003D2CD8">
      <w:pPr>
        <w:numPr>
          <w:ilvl w:val="0"/>
          <w:numId w:val="17"/>
        </w:numPr>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Lokalna Grupa Działania Ziemi Człu</w:t>
      </w:r>
      <w:r>
        <w:rPr>
          <w:rFonts w:ascii="Times New Roman" w:eastAsia="Times New Roman" w:hAnsi="Times New Roman" w:cs="Times New Roman"/>
          <w:b/>
          <w:sz w:val="24"/>
          <w:szCs w:val="24"/>
        </w:rPr>
        <w:t>chowskiej</w:t>
      </w:r>
      <w:r>
        <w:rPr>
          <w:rFonts w:ascii="Times New Roman" w:eastAsia="Times New Roman" w:hAnsi="Times New Roman" w:cs="Times New Roman"/>
          <w:sz w:val="24"/>
          <w:szCs w:val="24"/>
        </w:rPr>
        <w:t xml:space="preserve"> prowadzi działalność na obszarze 7 gmin południowo-zachodniej części województwa pomorskiego. Celem Stowarzyszenia jest wszechstronne działanie na rzecz rozwoju regionalnego, w tym m.in.: wzmocnienie kapitału społecznego i wspieranie partycypacji</w:t>
      </w:r>
      <w:r>
        <w:rPr>
          <w:rFonts w:ascii="Times New Roman" w:eastAsia="Times New Roman" w:hAnsi="Times New Roman" w:cs="Times New Roman"/>
          <w:sz w:val="24"/>
          <w:szCs w:val="24"/>
        </w:rPr>
        <w:t xml:space="preserve"> społeczności lokalnej, wspieranie rozwoju przedsiębiorczości, promocja i rozwój produktów lokalnych, zachowanie dziedzictwa lokalnego, rozwój ogólnodostępnej infrastruktury turystycznej, rekreacyjnej, kulturalnej, drogowej, wspieranie rozwoju edukacji ora</w:t>
      </w:r>
      <w:r>
        <w:rPr>
          <w:rFonts w:ascii="Times New Roman" w:eastAsia="Times New Roman" w:hAnsi="Times New Roman" w:cs="Times New Roman"/>
          <w:sz w:val="24"/>
          <w:szCs w:val="24"/>
        </w:rPr>
        <w:t>z podnoszenie wiedzy dzieci, młodzieży i dorosłych, wspomaganie rozwoju turystyki, kultury, sztuki i sportu.</w:t>
      </w:r>
    </w:p>
    <w:p w14:paraId="0000410E" w14:textId="77777777" w:rsidR="000C1305" w:rsidRDefault="003D2CD8">
      <w:pPr>
        <w:numPr>
          <w:ilvl w:val="0"/>
          <w:numId w:val="17"/>
        </w:numPr>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Żuławska Lokalna Grupa Działania</w:t>
      </w:r>
      <w:r>
        <w:rPr>
          <w:rFonts w:ascii="Times New Roman" w:eastAsia="Times New Roman" w:hAnsi="Times New Roman" w:cs="Times New Roman"/>
          <w:sz w:val="24"/>
          <w:szCs w:val="24"/>
        </w:rPr>
        <w:t xml:space="preserve"> obejmuje teren 10 gmin położonych w północno-wschodniej części województwa pomorskiego. Jej celem jest wspomaganie</w:t>
      </w:r>
      <w:r>
        <w:rPr>
          <w:rFonts w:ascii="Times New Roman" w:eastAsia="Times New Roman" w:hAnsi="Times New Roman" w:cs="Times New Roman"/>
          <w:sz w:val="24"/>
          <w:szCs w:val="24"/>
        </w:rPr>
        <w:t xml:space="preserve"> aktywizacji ludności obszarów wiejskich, zamieszkującej gminy z powiatu nowodworskiego i malborskiego, a także rozwój turystyki, budowa/rozbudowa infrastruktury turystycznej, promocja produktu lokalnego, czy wzmocnienie przedsiębiorczości.</w:t>
      </w:r>
    </w:p>
    <w:p w14:paraId="0000410F" w14:textId="77777777" w:rsidR="000C1305" w:rsidRDefault="003D2CD8">
      <w:pPr>
        <w:numPr>
          <w:ilvl w:val="0"/>
          <w:numId w:val="17"/>
        </w:numPr>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Stowarzyszenie </w:t>
      </w:r>
      <w:r>
        <w:rPr>
          <w:rFonts w:ascii="Times New Roman" w:eastAsia="Times New Roman" w:hAnsi="Times New Roman" w:cs="Times New Roman"/>
          <w:b/>
          <w:sz w:val="24"/>
          <w:szCs w:val="24"/>
        </w:rPr>
        <w:t>Północnokaszubska Lokalna Grupa Rybacka</w:t>
      </w:r>
      <w:r>
        <w:rPr>
          <w:rFonts w:ascii="Times New Roman" w:eastAsia="Times New Roman" w:hAnsi="Times New Roman" w:cs="Times New Roman"/>
          <w:sz w:val="24"/>
          <w:szCs w:val="24"/>
        </w:rPr>
        <w:t xml:space="preserve"> funkcjonuje na obszarze 7 gmin położonych w północnej części województwa pomorskiego. Głównym celem Stowarzyszenia jest działanie na rzecz poprawy społecznej i gospodarczej sytuacji branży rybackiej oraz społeczności</w:t>
      </w:r>
      <w:r>
        <w:rPr>
          <w:rFonts w:ascii="Times New Roman" w:eastAsia="Times New Roman" w:hAnsi="Times New Roman" w:cs="Times New Roman"/>
          <w:sz w:val="24"/>
          <w:szCs w:val="24"/>
        </w:rPr>
        <w:t xml:space="preserve"> rybackiej poprzez realizację Lokalnej Strategii Rozwoju Obszarów Rybackich, zwanej „LSROR".</w:t>
      </w:r>
    </w:p>
    <w:p w14:paraId="00004110" w14:textId="77777777" w:rsidR="000C1305" w:rsidRDefault="003D2CD8">
      <w:pPr>
        <w:numPr>
          <w:ilvl w:val="0"/>
          <w:numId w:val="17"/>
        </w:numPr>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Słowińska Grupa Rybacka</w:t>
      </w:r>
      <w:r>
        <w:rPr>
          <w:rFonts w:ascii="Times New Roman" w:eastAsia="Times New Roman" w:hAnsi="Times New Roman" w:cs="Times New Roman"/>
          <w:sz w:val="24"/>
          <w:szCs w:val="24"/>
        </w:rPr>
        <w:t xml:space="preserve"> działa na terenie 6 gmin położonych w północno-zachodniej części województwa pomorskiego. W okresie programowania 2014-2020 wdrażała Lokaln</w:t>
      </w:r>
      <w:r>
        <w:rPr>
          <w:rFonts w:ascii="Times New Roman" w:eastAsia="Times New Roman" w:hAnsi="Times New Roman" w:cs="Times New Roman"/>
          <w:sz w:val="24"/>
          <w:szCs w:val="24"/>
        </w:rPr>
        <w:t xml:space="preserve">ą Strategię Rozwoju (LSR) z dwóch programów operacyjnych – PROW oraz PO Rybactwo i Morze. Równolegle z realizacją zapisów w LSR Słowińska Grupa Rybacka prowadzi inne działania aktywizujące lokalną społeczność. Od 4 lat wspólnie z mieszkańcami buduje markę </w:t>
      </w:r>
      <w:r>
        <w:rPr>
          <w:rFonts w:ascii="Times New Roman" w:eastAsia="Times New Roman" w:hAnsi="Times New Roman" w:cs="Times New Roman"/>
          <w:sz w:val="24"/>
          <w:szCs w:val="24"/>
        </w:rPr>
        <w:t>Słowińskiego Szlaku Rybackiego, ponadto w ramach różnych projektów wspiera sektor organizacji pozarządowych, angażuje się także w wiele działań skierowanych do dzieci. Jest otwarta na wszelkie propozycje współpracy w ramach ciekawych przedsięwzięć wzbogaca</w:t>
      </w:r>
      <w:r>
        <w:rPr>
          <w:rFonts w:ascii="Times New Roman" w:eastAsia="Times New Roman" w:hAnsi="Times New Roman" w:cs="Times New Roman"/>
          <w:sz w:val="24"/>
          <w:szCs w:val="24"/>
        </w:rPr>
        <w:t>jących ofertę i atrakcje obszaru.</w:t>
      </w:r>
    </w:p>
    <w:p w14:paraId="00004111" w14:textId="77777777" w:rsidR="000C1305" w:rsidRDefault="000C1305">
      <w:pPr>
        <w:spacing w:after="160"/>
        <w:rPr>
          <w:rFonts w:ascii="Times New Roman" w:eastAsia="Times New Roman" w:hAnsi="Times New Roman" w:cs="Times New Roman"/>
          <w:sz w:val="24"/>
          <w:szCs w:val="24"/>
        </w:rPr>
      </w:pPr>
    </w:p>
    <w:p w14:paraId="00004112" w14:textId="77777777" w:rsidR="000C1305" w:rsidRDefault="000C1305">
      <w:pPr>
        <w:spacing w:after="160"/>
        <w:rPr>
          <w:rFonts w:ascii="Times New Roman" w:eastAsia="Times New Roman" w:hAnsi="Times New Roman" w:cs="Times New Roman"/>
          <w:sz w:val="24"/>
          <w:szCs w:val="24"/>
        </w:rPr>
      </w:pPr>
    </w:p>
    <w:p w14:paraId="00004113" w14:textId="77777777" w:rsidR="000C1305" w:rsidRDefault="000C1305">
      <w:pPr>
        <w:spacing w:after="160"/>
        <w:rPr>
          <w:rFonts w:ascii="Times New Roman" w:eastAsia="Times New Roman" w:hAnsi="Times New Roman" w:cs="Times New Roman"/>
          <w:sz w:val="24"/>
          <w:szCs w:val="24"/>
        </w:rPr>
      </w:pPr>
    </w:p>
    <w:p w14:paraId="00004114" w14:textId="77777777" w:rsidR="000C1305" w:rsidRDefault="000C1305">
      <w:pPr>
        <w:spacing w:after="160"/>
        <w:rPr>
          <w:rFonts w:ascii="Times New Roman" w:eastAsia="Times New Roman" w:hAnsi="Times New Roman" w:cs="Times New Roman"/>
          <w:sz w:val="24"/>
          <w:szCs w:val="24"/>
        </w:rPr>
      </w:pPr>
    </w:p>
    <w:p w14:paraId="00004115" w14:textId="77777777" w:rsidR="000C1305" w:rsidRDefault="000C1305">
      <w:pPr>
        <w:spacing w:after="160"/>
        <w:rPr>
          <w:rFonts w:ascii="Times New Roman" w:eastAsia="Times New Roman" w:hAnsi="Times New Roman" w:cs="Times New Roman"/>
          <w:sz w:val="24"/>
          <w:szCs w:val="24"/>
        </w:rPr>
      </w:pPr>
    </w:p>
    <w:p w14:paraId="00004116" w14:textId="77777777" w:rsidR="000C1305" w:rsidRDefault="000C1305">
      <w:pPr>
        <w:spacing w:after="160"/>
        <w:rPr>
          <w:rFonts w:ascii="Times New Roman" w:eastAsia="Times New Roman" w:hAnsi="Times New Roman" w:cs="Times New Roman"/>
          <w:sz w:val="24"/>
          <w:szCs w:val="24"/>
        </w:rPr>
      </w:pPr>
    </w:p>
    <w:p w14:paraId="00004117" w14:textId="77777777" w:rsidR="000C1305" w:rsidRDefault="000C1305">
      <w:pPr>
        <w:spacing w:after="160"/>
        <w:rPr>
          <w:rFonts w:ascii="Times New Roman" w:eastAsia="Times New Roman" w:hAnsi="Times New Roman" w:cs="Times New Roman"/>
          <w:sz w:val="24"/>
          <w:szCs w:val="24"/>
        </w:rPr>
      </w:pPr>
    </w:p>
    <w:p w14:paraId="00004118" w14:textId="77777777" w:rsidR="000C1305" w:rsidRDefault="000C1305">
      <w:pPr>
        <w:spacing w:after="160"/>
        <w:rPr>
          <w:rFonts w:ascii="Times New Roman" w:eastAsia="Times New Roman" w:hAnsi="Times New Roman" w:cs="Times New Roman"/>
          <w:sz w:val="24"/>
          <w:szCs w:val="24"/>
        </w:rPr>
      </w:pPr>
    </w:p>
    <w:p w14:paraId="00004119" w14:textId="77777777" w:rsidR="000C1305" w:rsidRDefault="000C1305">
      <w:pPr>
        <w:spacing w:after="160"/>
        <w:rPr>
          <w:rFonts w:ascii="Times New Roman" w:eastAsia="Times New Roman" w:hAnsi="Times New Roman" w:cs="Times New Roman"/>
          <w:sz w:val="24"/>
          <w:szCs w:val="24"/>
        </w:rPr>
      </w:pPr>
    </w:p>
    <w:p w14:paraId="0000411A" w14:textId="77777777" w:rsidR="000C1305" w:rsidRDefault="003D2CD8">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Mapa 71. Obszar działania Lokalnych Grup Działania  wdrażających fundusz EFMR</w:t>
      </w:r>
    </w:p>
    <w:p w14:paraId="0000411B" w14:textId="77777777" w:rsidR="000C1305" w:rsidRDefault="003D2CD8">
      <w:pPr>
        <w:ind w:left="284"/>
        <w:jc w:val="both"/>
        <w:rPr>
          <w:rFonts w:ascii="Calibri" w:eastAsia="Calibri" w:hAnsi="Calibri" w:cs="Calibri"/>
          <w:b/>
          <w:sz w:val="24"/>
          <w:szCs w:val="24"/>
        </w:rPr>
      </w:pPr>
      <w:r>
        <w:rPr>
          <w:rFonts w:ascii="Calibri" w:eastAsia="Calibri" w:hAnsi="Calibri" w:cs="Calibri"/>
          <w:noProof/>
          <w:sz w:val="24"/>
          <w:szCs w:val="24"/>
          <w:lang w:val="pl-PL"/>
        </w:rPr>
        <w:drawing>
          <wp:inline distT="0" distB="0" distL="0" distR="0">
            <wp:extent cx="4462766" cy="3825229"/>
            <wp:effectExtent l="0" t="0" r="0" b="0"/>
            <wp:docPr id="451" name="image181.png"/>
            <wp:cNvGraphicFramePr/>
            <a:graphic xmlns:a="http://schemas.openxmlformats.org/drawingml/2006/main">
              <a:graphicData uri="http://schemas.openxmlformats.org/drawingml/2006/picture">
                <pic:pic xmlns:pic="http://schemas.openxmlformats.org/drawingml/2006/picture">
                  <pic:nvPicPr>
                    <pic:cNvPr id="0" name="image181.png"/>
                    <pic:cNvPicPr preferRelativeResize="0"/>
                  </pic:nvPicPr>
                  <pic:blipFill>
                    <a:blip r:embed="rId269"/>
                    <a:srcRect/>
                    <a:stretch>
                      <a:fillRect/>
                    </a:stretch>
                  </pic:blipFill>
                  <pic:spPr>
                    <a:xfrm>
                      <a:off x="0" y="0"/>
                      <a:ext cx="4462766" cy="3825229"/>
                    </a:xfrm>
                    <a:prstGeom prst="rect">
                      <a:avLst/>
                    </a:prstGeom>
                    <a:ln/>
                  </pic:spPr>
                </pic:pic>
              </a:graphicData>
            </a:graphic>
          </wp:inline>
        </w:drawing>
      </w:r>
    </w:p>
    <w:p w14:paraId="0000411C" w14:textId="77777777" w:rsidR="000C1305" w:rsidRDefault="003D2CD8">
      <w:pPr>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Źródło: Opracowanie własne na podstawie danych KSOW - baza LGD 2014-2020   </w:t>
      </w:r>
    </w:p>
    <w:p w14:paraId="0000411D" w14:textId="77777777" w:rsidR="000C1305" w:rsidRDefault="000C1305">
      <w:pPr>
        <w:ind w:left="284"/>
        <w:jc w:val="both"/>
        <w:rPr>
          <w:rFonts w:ascii="Calibri" w:eastAsia="Calibri" w:hAnsi="Calibri" w:cs="Calibri"/>
          <w:b/>
          <w:sz w:val="24"/>
          <w:szCs w:val="24"/>
        </w:rPr>
      </w:pPr>
    </w:p>
    <w:p w14:paraId="0000411E" w14:textId="77777777" w:rsidR="000C1305" w:rsidRDefault="003D2CD8">
      <w:pPr>
        <w:numPr>
          <w:ilvl w:val="0"/>
          <w:numId w:val="17"/>
        </w:numPr>
        <w:ind w:firstLine="28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Stowarzyszenie</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Lokalna Grupa Działania Dorzecze Łeby</w:t>
      </w:r>
      <w:r>
        <w:rPr>
          <w:rFonts w:ascii="Times New Roman" w:eastAsia="Times New Roman" w:hAnsi="Times New Roman" w:cs="Times New Roman"/>
          <w:sz w:val="24"/>
          <w:szCs w:val="24"/>
        </w:rPr>
        <w:t xml:space="preserve"> fun</w:t>
      </w:r>
      <w:r>
        <w:rPr>
          <w:rFonts w:ascii="Times New Roman" w:eastAsia="Times New Roman" w:hAnsi="Times New Roman" w:cs="Times New Roman"/>
          <w:sz w:val="24"/>
          <w:szCs w:val="24"/>
        </w:rPr>
        <w:t>kcjonuje na obszarze 6 gmin położonych w północnej części województwa pomorskiego. Celem stowarzyszenia jest wszechstronne działanie na rzecz rozwoju regionalnego, a w szczególności: opracowanie i realizacja lokalnej strategii rozwoju,  wzmocnienie kapitał</w:t>
      </w:r>
      <w:r>
        <w:rPr>
          <w:rFonts w:ascii="Times New Roman" w:eastAsia="Times New Roman" w:hAnsi="Times New Roman" w:cs="Times New Roman"/>
          <w:sz w:val="24"/>
          <w:szCs w:val="24"/>
        </w:rPr>
        <w:t>u społecznego i wspieranie partycypacji społeczności lokalnej, zakładanie działalności gospodarczej i rozwój przedsiębiorczości, tworzenie i rozwój inkubatorów przetwórstwa lokalnego.</w:t>
      </w:r>
    </w:p>
    <w:p w14:paraId="0000411F" w14:textId="77777777" w:rsidR="000C1305" w:rsidRDefault="003D2CD8">
      <w:pPr>
        <w:numPr>
          <w:ilvl w:val="0"/>
          <w:numId w:val="17"/>
        </w:numPr>
        <w:ind w:firstLine="284"/>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Rybacka Lokalna Grupa Działania „Pojezierze Bytowskie” </w:t>
      </w:r>
      <w:r>
        <w:rPr>
          <w:rFonts w:ascii="Times New Roman" w:eastAsia="Times New Roman" w:hAnsi="Times New Roman" w:cs="Times New Roman"/>
          <w:sz w:val="24"/>
          <w:szCs w:val="24"/>
        </w:rPr>
        <w:t>(RLGD PB) obejmuj</w:t>
      </w:r>
      <w:r>
        <w:rPr>
          <w:rFonts w:ascii="Times New Roman" w:eastAsia="Times New Roman" w:hAnsi="Times New Roman" w:cs="Times New Roman"/>
          <w:sz w:val="24"/>
          <w:szCs w:val="24"/>
        </w:rPr>
        <w:t>e teren 11 gmin położonych w zachodniej części województwa pomorskiego. Jest kontynuatorką działań Lokalnej Grupy Rybackiej „Pojezierze Bytowskie” (LGR PB). Działanie RLGD PB sprowadza się między innymi do podnoszenia wartości produktów, tworzenia miejsc p</w:t>
      </w:r>
      <w:r>
        <w:rPr>
          <w:rFonts w:ascii="Times New Roman" w:eastAsia="Times New Roman" w:hAnsi="Times New Roman" w:cs="Times New Roman"/>
          <w:sz w:val="24"/>
          <w:szCs w:val="24"/>
        </w:rPr>
        <w:t>racy, zachęcania młodych ludzi i propagowania innowacji na wszystkich etapach łańcucha dostaw produktów w sektorze akwakultury, a także wspierania zróżnicowania działalności w ramach rybołówstwa przemysłowego i poza nim, wspierania uczenia się przez całe ż</w:t>
      </w:r>
      <w:r>
        <w:rPr>
          <w:rFonts w:ascii="Times New Roman" w:eastAsia="Times New Roman" w:hAnsi="Times New Roman" w:cs="Times New Roman"/>
          <w:sz w:val="24"/>
          <w:szCs w:val="24"/>
        </w:rPr>
        <w:t>ycie i tworzenia miejsc pracy na obszarach rybackich.</w:t>
      </w:r>
    </w:p>
    <w:p w14:paraId="00004120" w14:textId="77777777" w:rsidR="000C1305" w:rsidRDefault="003D2CD8">
      <w:pPr>
        <w:numPr>
          <w:ilvl w:val="0"/>
          <w:numId w:val="17"/>
        </w:numPr>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Stowarzyszenie Lokalna Grupa Rybacka - Rybacka Brać Mierzei</w:t>
      </w:r>
      <w:r>
        <w:rPr>
          <w:rFonts w:ascii="Times New Roman" w:eastAsia="Times New Roman" w:hAnsi="Times New Roman" w:cs="Times New Roman"/>
          <w:sz w:val="24"/>
          <w:szCs w:val="24"/>
        </w:rPr>
        <w:t xml:space="preserve"> powstała w celu realizacji zadań 4 Osi Programu Operacyjnego RYBY 2007 – 2013. Obszar działania organizacji obejmuje 7 gmin północno-wschodnie</w:t>
      </w:r>
      <w:r>
        <w:rPr>
          <w:rFonts w:ascii="Times New Roman" w:eastAsia="Times New Roman" w:hAnsi="Times New Roman" w:cs="Times New Roman"/>
          <w:sz w:val="24"/>
          <w:szCs w:val="24"/>
        </w:rPr>
        <w:t>j części województwa pomorskiego, które zlokalizowane są prawie w całości w obrębie dwóch krain geograficznych: Mierzei Wiślanej i północnej części Żuław Wiślanych. Celem stowarzyszenia jest rozwój turystyki w poszanowaniu zasobów naturalnych i dziedzictwa</w:t>
      </w:r>
      <w:r>
        <w:rPr>
          <w:rFonts w:ascii="Times New Roman" w:eastAsia="Times New Roman" w:hAnsi="Times New Roman" w:cs="Times New Roman"/>
          <w:sz w:val="24"/>
          <w:szCs w:val="24"/>
        </w:rPr>
        <w:t xml:space="preserve"> kulturowego, a także podniesienie jakości życia mieszkańców oraz poprawa warunków życia i gospodarowania w zakresie infrastruktury techniczno-bytowej.</w:t>
      </w:r>
    </w:p>
    <w:p w14:paraId="00004121" w14:textId="77777777" w:rsidR="000C1305" w:rsidRDefault="003D2CD8">
      <w:pPr>
        <w:numPr>
          <w:ilvl w:val="0"/>
          <w:numId w:val="17"/>
        </w:numPr>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Stowarzyszenie Wdzydzko - Charzykowska Lokalna Grupa Rybacka „Morénka”</w:t>
      </w:r>
      <w:r>
        <w:rPr>
          <w:rFonts w:ascii="Times New Roman" w:eastAsia="Times New Roman" w:hAnsi="Times New Roman" w:cs="Times New Roman"/>
          <w:sz w:val="24"/>
          <w:szCs w:val="24"/>
        </w:rPr>
        <w:t xml:space="preserve"> swoim zasięgiem obejmuje 13 gmin </w:t>
      </w:r>
      <w:r>
        <w:rPr>
          <w:rFonts w:ascii="Times New Roman" w:eastAsia="Times New Roman" w:hAnsi="Times New Roman" w:cs="Times New Roman"/>
          <w:sz w:val="24"/>
          <w:szCs w:val="24"/>
        </w:rPr>
        <w:t>z czego 11 gmin znajduje się w południowej części województwa pomorskiego, a 2 gminy należą do województwa kujawsko-pomorskiego. Głównym celem Stowarzyszenia jest działanie na rzecz poprawy sytuacji społecznej i gospodarczej sektora rybackiego oraz społecz</w:t>
      </w:r>
      <w:r>
        <w:rPr>
          <w:rFonts w:ascii="Times New Roman" w:eastAsia="Times New Roman" w:hAnsi="Times New Roman" w:cs="Times New Roman"/>
          <w:sz w:val="24"/>
          <w:szCs w:val="24"/>
        </w:rPr>
        <w:t>ności lokalnej obszaru objętego realizacją Lokalnej Strategii Rozwoju Obszarów Rybackich, a w szczególności minimalizacja zaniku sektora rybackiego, rekonwersja (odwrócenie trendów negatywnych) obszarów dotkniętych zmianami w sektorze, poprawa jakości życi</w:t>
      </w:r>
      <w:r>
        <w:rPr>
          <w:rFonts w:ascii="Times New Roman" w:eastAsia="Times New Roman" w:hAnsi="Times New Roman" w:cs="Times New Roman"/>
          <w:sz w:val="24"/>
          <w:szCs w:val="24"/>
        </w:rPr>
        <w:t>a w społecznościach rybackich, zwiększenie potencjału społecznego, gospodarczego i turystycznego regionu, promocja obszaru i zwiększenie jego atrakcyjności inwestycyjnej oraz koordynacja działań na rzecz ekologii, ochrony środowiska i gospodarki.</w:t>
      </w:r>
    </w:p>
    <w:p w14:paraId="00004122" w14:textId="77777777" w:rsidR="000C1305" w:rsidRDefault="003D2CD8">
      <w:pPr>
        <w:numPr>
          <w:ilvl w:val="0"/>
          <w:numId w:val="17"/>
        </w:numPr>
        <w:ind w:firstLine="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Lokalna G</w:t>
      </w:r>
      <w:r>
        <w:rPr>
          <w:rFonts w:ascii="Times New Roman" w:eastAsia="Times New Roman" w:hAnsi="Times New Roman" w:cs="Times New Roman"/>
          <w:b/>
          <w:sz w:val="24"/>
          <w:szCs w:val="24"/>
        </w:rPr>
        <w:t>rupa Rybacka Kaszuby</w:t>
      </w:r>
      <w:r>
        <w:rPr>
          <w:rFonts w:ascii="Times New Roman" w:eastAsia="Times New Roman" w:hAnsi="Times New Roman" w:cs="Times New Roman"/>
          <w:sz w:val="24"/>
          <w:szCs w:val="24"/>
        </w:rPr>
        <w:t xml:space="preserve"> funkcjonuje na obszarze 7 gmin z powiatu kartuskiego położonych w centralnej części województwa pomorskiego. Dla osiągnięcia celów Stowarzyszenia ważna jest w szczególności aktywność członków z sektora rybackiego, w składzie którego zn</w:t>
      </w:r>
      <w:r>
        <w:rPr>
          <w:rFonts w:ascii="Times New Roman" w:eastAsia="Times New Roman" w:hAnsi="Times New Roman" w:cs="Times New Roman"/>
          <w:sz w:val="24"/>
          <w:szCs w:val="24"/>
        </w:rPr>
        <w:t xml:space="preserve">ajdują się firmy zajmujące się handlem, hodowlą i przetwórstwem ryb oraz właściciele i dzierżawcy jezior zajmujący się rybami na zasadzie „wpuść i złów”. Stowarzyszenie LGR KASZUBY jest otwarte na poszerzanie składu partnerstwa trzech sektorów (publiczny, </w:t>
      </w:r>
      <w:r>
        <w:rPr>
          <w:rFonts w:ascii="Times New Roman" w:eastAsia="Times New Roman" w:hAnsi="Times New Roman" w:cs="Times New Roman"/>
          <w:sz w:val="24"/>
          <w:szCs w:val="24"/>
        </w:rPr>
        <w:t xml:space="preserve">gospodarczy i społeczny), gdyż jest to sposób na zrealizowanie celów statutowych, do których należy m.in. „aktywizowanie mieszkańców obszarów zależnych od rybactwa” i „inicjowanie oraz wspieranie działań realizowanych na zasadach partnerstwa”. </w:t>
      </w:r>
    </w:p>
    <w:p w14:paraId="00004123" w14:textId="77777777" w:rsidR="000C1305" w:rsidRDefault="003D2CD8">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(Źródło: ht</w:t>
      </w:r>
      <w:r>
        <w:rPr>
          <w:rFonts w:ascii="Times New Roman" w:eastAsia="Times New Roman" w:hAnsi="Times New Roman" w:cs="Times New Roman"/>
          <w:i/>
          <w:sz w:val="24"/>
          <w:szCs w:val="24"/>
        </w:rPr>
        <w:t xml:space="preserve">tp://dprow.pomorskie.eu/pomorski-leader; </w:t>
      </w:r>
      <w:hyperlink r:id="rId270">
        <w:r>
          <w:rPr>
            <w:rFonts w:ascii="Times New Roman" w:eastAsia="Times New Roman" w:hAnsi="Times New Roman" w:cs="Times New Roman"/>
            <w:i/>
            <w:sz w:val="24"/>
            <w:szCs w:val="24"/>
            <w:u w:val="single"/>
          </w:rPr>
          <w:t>http://ksow.pl/baza-lgd-2014-2020.html</w:t>
        </w:r>
      </w:hyperlink>
      <w:r>
        <w:rPr>
          <w:rFonts w:ascii="Times New Roman" w:eastAsia="Times New Roman" w:hAnsi="Times New Roman" w:cs="Times New Roman"/>
          <w:i/>
          <w:sz w:val="24"/>
          <w:szCs w:val="24"/>
        </w:rPr>
        <w:t>)</w:t>
      </w:r>
    </w:p>
    <w:p w14:paraId="00004124" w14:textId="77777777" w:rsidR="000C1305" w:rsidRDefault="003D2CD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t>Lokalne Grupy Działania w województwie pomorskim otrzymały na realizację swoich strategii rozwoju ok. 50 mln euro. Środki te przeznaczane są przede wszystkim na projekty związane z rozwojem działalności gospodarczej, zachowanie lokalnego dziedzictwa, rozwó</w:t>
      </w:r>
      <w:r>
        <w:rPr>
          <w:rFonts w:ascii="Times New Roman" w:eastAsia="Times New Roman" w:hAnsi="Times New Roman" w:cs="Times New Roman"/>
          <w:sz w:val="24"/>
          <w:szCs w:val="24"/>
        </w:rPr>
        <w:t>j infrastruktury turystycznej, rekreacyjnej czy kulturalnej oraz tzw. projekty miękkie podnoszące wiedzę, kwalifikacje mieszkańców. Cele i działania poszczególnych LGD dostosowane do lokalnej specyfiki są skutecznym narzędziem stymulowania rozwoju obszarów</w:t>
      </w:r>
      <w:r>
        <w:rPr>
          <w:rFonts w:ascii="Times New Roman" w:eastAsia="Times New Roman" w:hAnsi="Times New Roman" w:cs="Times New Roman"/>
          <w:sz w:val="24"/>
          <w:szCs w:val="24"/>
        </w:rPr>
        <w:t xml:space="preserve"> wiejskich. </w:t>
      </w:r>
    </w:p>
    <w:p w14:paraId="00004125" w14:textId="77777777" w:rsidR="000C1305" w:rsidRDefault="000C1305">
      <w:pPr>
        <w:jc w:val="both"/>
        <w:rPr>
          <w:rFonts w:ascii="Times New Roman" w:eastAsia="Times New Roman" w:hAnsi="Times New Roman" w:cs="Times New Roman"/>
          <w:sz w:val="24"/>
          <w:szCs w:val="24"/>
        </w:rPr>
      </w:pPr>
    </w:p>
    <w:p w14:paraId="00004126" w14:textId="77777777" w:rsidR="000C1305" w:rsidRDefault="003D2CD8">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w:t>
      </w:r>
    </w:p>
    <w:p w14:paraId="00004127" w14:textId="77777777" w:rsidR="000C1305" w:rsidRDefault="003D2CD8">
      <w:pPr>
        <w:numPr>
          <w:ilvl w:val="0"/>
          <w:numId w:val="4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Powiązania gospodarcze w woj. pomorskim charakteryzuje dominująca rola Gdańska i obszaru trójmiejskiego. Ważną rolę w zakresie powiązań gospodarczych spełnia także Słupsk.</w:t>
      </w:r>
    </w:p>
    <w:p w14:paraId="00004128" w14:textId="77777777" w:rsidR="000C1305" w:rsidRDefault="003D2CD8">
      <w:pPr>
        <w:numPr>
          <w:ilvl w:val="0"/>
          <w:numId w:val="4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Znacznie mniejszą rolę spełniają inne miasta pretendujące do </w:t>
      </w:r>
      <w:r>
        <w:rPr>
          <w:rFonts w:ascii="Times New Roman" w:eastAsia="Times New Roman" w:hAnsi="Times New Roman" w:cs="Times New Roman"/>
          <w:b/>
          <w:sz w:val="24"/>
          <w:szCs w:val="24"/>
        </w:rPr>
        <w:t>roli ośrodków subregionalnych – Chojnice, Starogard Gdański, Kościerzyna, Tczew i Kwidzyn.</w:t>
      </w:r>
    </w:p>
    <w:p w14:paraId="00004129" w14:textId="77777777" w:rsidR="000C1305" w:rsidRDefault="003D2CD8">
      <w:pPr>
        <w:numPr>
          <w:ilvl w:val="0"/>
          <w:numId w:val="4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Ze względu na znaczący udział dojeżdżających do pracy, istotną rolę w rozwoju spójności gospodarczej województwa ma transport publiczny oraz sieć i jakość dróg.</w:t>
      </w:r>
    </w:p>
    <w:p w14:paraId="0000412A" w14:textId="77777777" w:rsidR="000C1305" w:rsidRDefault="003D2CD8">
      <w:pPr>
        <w:numPr>
          <w:ilvl w:val="0"/>
          <w:numId w:val="47"/>
        </w:num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Isto</w:t>
      </w:r>
      <w:r>
        <w:rPr>
          <w:rFonts w:ascii="Times New Roman" w:eastAsia="Times New Roman" w:hAnsi="Times New Roman" w:cs="Times New Roman"/>
          <w:b/>
          <w:sz w:val="24"/>
          <w:szCs w:val="24"/>
        </w:rPr>
        <w:t xml:space="preserve">tną rolę w zapewnieniu spójności poszczególnych obszarów mogą mieć lokalne grupy działania realizujące lokalne programy rozwoju. </w:t>
      </w:r>
    </w:p>
    <w:p w14:paraId="0000412B" w14:textId="77777777" w:rsidR="000C1305" w:rsidRDefault="000C1305">
      <w:pPr>
        <w:jc w:val="both"/>
        <w:rPr>
          <w:rFonts w:ascii="Times New Roman" w:eastAsia="Times New Roman" w:hAnsi="Times New Roman" w:cs="Times New Roman"/>
          <w:b/>
          <w:sz w:val="24"/>
          <w:szCs w:val="24"/>
        </w:rPr>
      </w:pPr>
    </w:p>
    <w:p w14:paraId="0000412C" w14:textId="77777777" w:rsidR="000C1305" w:rsidRDefault="000C1305">
      <w:pPr>
        <w:jc w:val="both"/>
        <w:rPr>
          <w:rFonts w:ascii="Times New Roman" w:eastAsia="Times New Roman" w:hAnsi="Times New Roman" w:cs="Times New Roman"/>
          <w:b/>
          <w:sz w:val="24"/>
          <w:szCs w:val="24"/>
        </w:rPr>
      </w:pPr>
    </w:p>
    <w:tbl>
      <w:tblPr>
        <w:tblStyle w:val="affffffffffffffffff0"/>
        <w:tblW w:w="10348"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6"/>
        <w:gridCol w:w="9432"/>
      </w:tblGrid>
      <w:tr w:rsidR="000C1305" w14:paraId="5ECB89E9" w14:textId="77777777">
        <w:tc>
          <w:tcPr>
            <w:tcW w:w="0" w:type="auto"/>
          </w:tcPr>
          <w:p w14:paraId="0000412D" w14:textId="77777777" w:rsidR="000C1305" w:rsidRDefault="003D2CD8">
            <w:pPr>
              <w:pStyle w:val="Nagwek1"/>
              <w:spacing w:before="60" w:after="60"/>
              <w:ind w:left="26"/>
              <w:jc w:val="both"/>
              <w:outlineLvl w:val="0"/>
              <w:rPr>
                <w:i/>
              </w:rPr>
            </w:pPr>
            <w:bookmarkStart w:id="38" w:name="_heading=h.41mghml" w:colFirst="0" w:colLast="0"/>
            <w:bookmarkEnd w:id="38"/>
            <w:r>
              <w:t xml:space="preserve"> </w:t>
            </w:r>
            <w:r>
              <w:rPr>
                <w:i/>
              </w:rPr>
              <w:t>3.2.3.</w:t>
            </w:r>
          </w:p>
        </w:tc>
        <w:tc>
          <w:tcPr>
            <w:tcW w:w="0" w:type="auto"/>
          </w:tcPr>
          <w:p w14:paraId="0000412E" w14:textId="77777777" w:rsidR="000C1305" w:rsidRDefault="003D2CD8">
            <w:pPr>
              <w:pStyle w:val="Nagwek1"/>
              <w:spacing w:before="60" w:after="60"/>
              <w:jc w:val="both"/>
              <w:outlineLvl w:val="0"/>
            </w:pPr>
            <w:bookmarkStart w:id="39" w:name="_heading=h.2grqrue" w:colFirst="0" w:colLast="0"/>
            <w:bookmarkEnd w:id="39"/>
            <w:r>
              <w:t>Spójność społeczna i kulturowa obszarów wiejskich w wymiarze przestrzennym</w:t>
            </w:r>
          </w:p>
        </w:tc>
      </w:tr>
      <w:tr w:rsidR="000C1305" w14:paraId="4176AB5A" w14:textId="77777777">
        <w:tc>
          <w:tcPr>
            <w:tcW w:w="0" w:type="auto"/>
          </w:tcPr>
          <w:p w14:paraId="0000412F" w14:textId="77777777" w:rsidR="000C1305" w:rsidRDefault="000C1305">
            <w:pPr>
              <w:spacing w:before="60" w:after="60"/>
              <w:ind w:left="26"/>
              <w:jc w:val="both"/>
              <w:rPr>
                <w:i/>
                <w:sz w:val="24"/>
                <w:szCs w:val="24"/>
              </w:rPr>
            </w:pPr>
          </w:p>
        </w:tc>
        <w:tc>
          <w:tcPr>
            <w:tcW w:w="0" w:type="auto"/>
          </w:tcPr>
          <w:p w14:paraId="00004130" w14:textId="77777777" w:rsidR="000C1305" w:rsidRDefault="003D2CD8">
            <w:pPr>
              <w:spacing w:before="60" w:after="60"/>
              <w:jc w:val="both"/>
              <w:rPr>
                <w:i/>
                <w:sz w:val="24"/>
                <w:szCs w:val="24"/>
              </w:rPr>
            </w:pPr>
            <w:r>
              <w:rPr>
                <w:i/>
                <w:sz w:val="24"/>
                <w:szCs w:val="24"/>
              </w:rPr>
              <w:t>Opis powiązań społecznych i kulturowych oraz ich zasięgu (czy na terenie jednej gminy znajduje się ten obszar spójny społecznie lub kulturowo czy też na terenie wielu gmin, czy w ramach jednego powiatu/ czy w ramach jednego województwa – chodzi np. o: tere</w:t>
            </w:r>
            <w:r>
              <w:rPr>
                <w:i/>
                <w:sz w:val="24"/>
                <w:szCs w:val="24"/>
              </w:rPr>
              <w:t>ny kultury lokalnej, regionalnej)</w:t>
            </w:r>
          </w:p>
        </w:tc>
      </w:tr>
    </w:tbl>
    <w:p w14:paraId="00004131" w14:textId="77777777" w:rsidR="000C1305" w:rsidRDefault="000C1305">
      <w:pPr>
        <w:spacing w:line="240" w:lineRule="auto"/>
        <w:rPr>
          <w:rFonts w:ascii="Times New Roman" w:eastAsia="Times New Roman" w:hAnsi="Times New Roman" w:cs="Times New Roman"/>
          <w:sz w:val="24"/>
          <w:szCs w:val="24"/>
        </w:rPr>
      </w:pPr>
    </w:p>
    <w:p w14:paraId="00004132" w14:textId="77777777" w:rsidR="000C1305" w:rsidRDefault="000C1305">
      <w:pPr>
        <w:spacing w:line="240" w:lineRule="auto"/>
        <w:rPr>
          <w:rFonts w:ascii="Times New Roman" w:eastAsia="Times New Roman" w:hAnsi="Times New Roman" w:cs="Times New Roman"/>
          <w:sz w:val="24"/>
          <w:szCs w:val="24"/>
        </w:rPr>
      </w:pPr>
    </w:p>
    <w:p w14:paraId="00004133"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Obiekty kulturowe wyróżniające się w krajobrazie regionu</w:t>
      </w:r>
    </w:p>
    <w:p w14:paraId="00004134" w14:textId="77777777" w:rsidR="000C1305" w:rsidRDefault="000C1305">
      <w:pPr>
        <w:spacing w:line="240" w:lineRule="auto"/>
        <w:rPr>
          <w:rFonts w:ascii="Times New Roman" w:eastAsia="Times New Roman" w:hAnsi="Times New Roman" w:cs="Times New Roman"/>
          <w:sz w:val="24"/>
          <w:szCs w:val="24"/>
        </w:rPr>
      </w:pPr>
    </w:p>
    <w:p w14:paraId="0000413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„Opracowaniu Ekofizjograficzne do PZP WP 2030” do specyficznych zasobów województwa pomorskiego świadczących o jego tożsamości kulturowej i specyfice, uznano:</w:t>
      </w:r>
    </w:p>
    <w:p w14:paraId="0000413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porty i przystanie rybackie o historycznych wartościach, które rozmieszczone są względnie równomiernie na całym pomorskim wybrzeżu Bałtyku, od Ustki, Rowów i Łeby w części zachodniej, przez Władysławowo, Jastarnię, Hel i Puck w rejonie Zatoki Gdańskiej, </w:t>
      </w:r>
      <w:r>
        <w:rPr>
          <w:rFonts w:ascii="Times New Roman" w:eastAsia="Times New Roman" w:hAnsi="Times New Roman" w:cs="Times New Roman"/>
          <w:sz w:val="24"/>
          <w:szCs w:val="24"/>
        </w:rPr>
        <w:t>do Kątów Rybackich i Piasków nad Zalewem Wiślanym;</w:t>
      </w:r>
    </w:p>
    <w:p w14:paraId="0000413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elementy doliny Delty Wisły: system polderów, rowów melioracyjnych, kanałów z przepustami, groblami, śluzami, stacjami pomp, przepompowniami, mostami (zwodzonymi, obrotowymi), innymi urządzeniami hydrote</w:t>
      </w:r>
      <w:r>
        <w:rPr>
          <w:rFonts w:ascii="Times New Roman" w:eastAsia="Times New Roman" w:hAnsi="Times New Roman" w:cs="Times New Roman"/>
          <w:sz w:val="24"/>
          <w:szCs w:val="24"/>
        </w:rPr>
        <w:t>chnicznymi, strażnice wałowe;</w:t>
      </w:r>
    </w:p>
    <w:p w14:paraId="0000413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zabytkowe młyny i elektrownie wodne (na rzece Raduni: w Łapinie, Bielkowie i Straszynie, na rzece Słupi: Struga-Soszyca, Gałąźnia Mała, Konradowo, Krzynia, na rzece Łupawie, na Brdzie, na Potoku Oliwskim i Jelitkowskim, na r</w:t>
      </w:r>
      <w:r>
        <w:rPr>
          <w:rFonts w:ascii="Times New Roman" w:eastAsia="Times New Roman" w:hAnsi="Times New Roman" w:cs="Times New Roman"/>
          <w:sz w:val="24"/>
          <w:szCs w:val="24"/>
        </w:rPr>
        <w:t>zece Wierzycy w Czarnocińskich Piecach, Stockim Młynie i w Kolinczu);</w:t>
      </w:r>
    </w:p>
    <w:p w14:paraId="0000413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najstarsze, nowożytne zabytki techniki zachowane m.in. młyny, prochownie, kuźnie wzdłuż Potoku Oliwskiego w Gdańsku, młyny wzdłuż Kanału Raduni, młyny zamkowe w Słupsku, Lęborku;</w:t>
      </w:r>
    </w:p>
    <w:p w14:paraId="0000413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urz</w:t>
      </w:r>
      <w:r>
        <w:rPr>
          <w:rFonts w:ascii="Times New Roman" w:eastAsia="Times New Roman" w:hAnsi="Times New Roman" w:cs="Times New Roman"/>
          <w:sz w:val="24"/>
          <w:szCs w:val="24"/>
        </w:rPr>
        <w:t>ądzenia wodne (Kanał Raduni w Gdańsku i Pruszczu Gdańskim, śluza w Przegalinie, XVII-wieczna śluza Kamienna Grodza w Gdańsku, pochylnia w Mylofie.</w:t>
      </w:r>
    </w:p>
    <w:p w14:paraId="0000413B"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Źródło: Opracowanie Ekofizjograficzne do PZP WP 2030</w:t>
      </w:r>
    </w:p>
    <w:p w14:paraId="0000413C" w14:textId="77777777" w:rsidR="000C1305" w:rsidRDefault="000C1305">
      <w:pPr>
        <w:spacing w:line="240" w:lineRule="auto"/>
        <w:rPr>
          <w:rFonts w:ascii="Times New Roman" w:eastAsia="Times New Roman" w:hAnsi="Times New Roman" w:cs="Times New Roman"/>
          <w:sz w:val="24"/>
          <w:szCs w:val="24"/>
        </w:rPr>
      </w:pPr>
    </w:p>
    <w:p w14:paraId="0000413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Posiadane zasoby w zakresie dziedzictwa kulturowego two</w:t>
      </w:r>
      <w:r>
        <w:rPr>
          <w:rFonts w:ascii="Times New Roman" w:eastAsia="Times New Roman" w:hAnsi="Times New Roman" w:cs="Times New Roman"/>
          <w:sz w:val="24"/>
          <w:szCs w:val="24"/>
        </w:rPr>
        <w:t xml:space="preserve">rzą obszary mające szanse na wytworzenie spójnych obszarów kulturowych.  </w:t>
      </w:r>
    </w:p>
    <w:p w14:paraId="0000413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PZP WP 2030 zdefiniowano następujące szlaki kulturowe:</w:t>
      </w:r>
    </w:p>
    <w:p w14:paraId="0000413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 Szlak dworów i pałaców: Sasino, Ciekocinko (gm. Choczewo), Prusewo, Krokowa, Kłanino (gm. Krokowa), Rzucewo, Żelistrzewo, Sławutówko, Rekowo Górne (gm. Puck), Rumia, Wejherowo, Gościcino (gm. Wejherowo), Godętowo (gm. Łęczyce), Salino (gm. Gniewino), Zw</w:t>
      </w:r>
      <w:r>
        <w:rPr>
          <w:rFonts w:ascii="Times New Roman" w:eastAsia="Times New Roman" w:hAnsi="Times New Roman" w:cs="Times New Roman"/>
          <w:sz w:val="24"/>
          <w:szCs w:val="24"/>
        </w:rPr>
        <w:t>artowo, Gościęcino, , Lisewo, Bychowo (gm. Gniewino), Starbienino (gm. Choczewo), jednocześnie rekomenduje się jego rozwinięcie w kierunku zachodniej części województwa;</w:t>
      </w:r>
    </w:p>
    <w:p w14:paraId="0000414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 Europejska Droga Św. Jakuba - Szlak jakubowy: Tuja (m. i gm. Nowy Dwór Gdański), Ni</w:t>
      </w:r>
      <w:r>
        <w:rPr>
          <w:rFonts w:ascii="Times New Roman" w:eastAsia="Times New Roman" w:hAnsi="Times New Roman" w:cs="Times New Roman"/>
          <w:sz w:val="24"/>
          <w:szCs w:val="24"/>
        </w:rPr>
        <w:t>edźwiedzica (gm. Stegna), Gdańsk Sobieszewo, Gdańsk Oliwa, Żukowo, Sianowo (gm. Kartuzy), Lębork, Łebień (gm. Nowa Wieś Lęborska), Łeba, Izbica (gm. Główczyce), Smołdzino, Ustka, Słupsk;</w:t>
      </w:r>
    </w:p>
    <w:p w14:paraId="0000414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 Szlak historii Żuław obejmujący dwa szlaki Menonitów i Domów podci</w:t>
      </w:r>
      <w:r>
        <w:rPr>
          <w:rFonts w:ascii="Times New Roman" w:eastAsia="Times New Roman" w:hAnsi="Times New Roman" w:cs="Times New Roman"/>
          <w:sz w:val="24"/>
          <w:szCs w:val="24"/>
        </w:rPr>
        <w:t>eniowych, ukazujący wyjątkowe walory krajobrazowe Żuław; obejmuje szereg miejscowości: Kiezmark, Leszkowy, Miłocin, Trutnowy, Wocławy, Żuławki (gm. Cedry Wielkie); Boręty, Lichnowy (gm. Lichnowy); Nowy Staw (gm. Nowy Staw); Cyganek, Lubieszewo, Marynowy, N</w:t>
      </w:r>
      <w:r>
        <w:rPr>
          <w:rFonts w:ascii="Times New Roman" w:eastAsia="Times New Roman" w:hAnsi="Times New Roman" w:cs="Times New Roman"/>
          <w:sz w:val="24"/>
          <w:szCs w:val="24"/>
        </w:rPr>
        <w:t>owy Dwór Gdański, Orłowo (gm. Nowy Dwór Gdański); Jeziernik, Ostaszewo, Palczewo (gm. Ostaszewo); Stogi (gm. Malbork); Bystrze (gm. Miłoradz); Klecie, Szaleniec, Złotowo (gm. Stare Pole); Drewnica, Jantar, Mikoszewo, Przemysław, Rybina, Stegna (gm. Stegna)</w:t>
      </w:r>
      <w:r>
        <w:rPr>
          <w:rFonts w:ascii="Times New Roman" w:eastAsia="Times New Roman" w:hAnsi="Times New Roman" w:cs="Times New Roman"/>
          <w:sz w:val="24"/>
          <w:szCs w:val="24"/>
        </w:rPr>
        <w:t>; Krzywe Koło, Steblewo, Wróblewo (gm. Suchy Dąb);</w:t>
      </w:r>
    </w:p>
    <w:p w14:paraId="0000414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 Pomorski Szlak Cysterski: Gdańsk Oliwa, Mechowo (gm. Puck), Morzeszczyn, Pelplin, Pogódki (gm. Skarszewy), Puck, Rajkowy (gm. Pelplin), Słupsk, Starzyno (gm. Puck), Żarnowiec (gm. Krokowa);</w:t>
      </w:r>
    </w:p>
    <w:p w14:paraId="0000414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5) Szlak zamków gotyckich: Bytów, Człuchów, Dzierzgoń, Gniew, Malbork, Lębork, Kwidzyn, Sztum, Zamek Kiszewski (gm. Stara Kiszewa);</w:t>
      </w:r>
    </w:p>
    <w:p w14:paraId="0000414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 Szlak zabytków hydrotechniki: Mylof (gm. Czersk); Łebień (gm. Damnica); Konradowo, Krzynia, Skarszów Dolny, Strzegomino (</w:t>
      </w:r>
      <w:r>
        <w:rPr>
          <w:rFonts w:ascii="Times New Roman" w:eastAsia="Times New Roman" w:hAnsi="Times New Roman" w:cs="Times New Roman"/>
          <w:sz w:val="24"/>
          <w:szCs w:val="24"/>
        </w:rPr>
        <w:t>gm. Dębnica Kaszubska), Gdańsk; Drzeżewo, Żelkowo (gm. Główczyce); Czymanowo (gm. Gniewino); Biesowice, Kępice, Kępka (gm. Kępice); Bielkowo, Łapino (gm. Kolbudy); Gałąźnia Mała (gm. Kołczygłowy), Korzeniewo (gm. Kwidzyn); Lipusz; Malbork; Soszyca (gm. Par</w:t>
      </w:r>
      <w:r>
        <w:rPr>
          <w:rFonts w:ascii="Times New Roman" w:eastAsia="Times New Roman" w:hAnsi="Times New Roman" w:cs="Times New Roman"/>
          <w:sz w:val="24"/>
          <w:szCs w:val="24"/>
        </w:rPr>
        <w:t>chowo); Łupawa, Poganice (gm. Potęgowo); Międzyłęż, Stocki Młyn (gm. Pelplin), Prabuty; Pruszcz Gdański; Juszkowo, Prędzieszyn, Straszyn (gm. Pruszcz Gdański); Czarnocin (gm. Skarszewy); Słupsk; Smołdzino; Rybaki (gm. Somonino); Kolincz, Owidz (gm. Staroga</w:t>
      </w:r>
      <w:r>
        <w:rPr>
          <w:rFonts w:ascii="Times New Roman" w:eastAsia="Times New Roman" w:hAnsi="Times New Roman" w:cs="Times New Roman"/>
          <w:sz w:val="24"/>
          <w:szCs w:val="24"/>
        </w:rPr>
        <w:t>rd Gdański), Drewnica, Mikoszewo, Rybina (gm. Stegna); Polder Przebrno (gm. Krynica Morska); Sulęczyno; Biała Góra (gm. Sztum); Sztutowo; Tczew; Rutki (gm. Żukowo);</w:t>
      </w:r>
    </w:p>
    <w:p w14:paraId="00004145"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 Szlak latarni morskich: Czołpino (gm. Smołdzino), Gdańsk Nowy Port, Hel, Jastarnia, Kryn</w:t>
      </w:r>
      <w:r>
        <w:rPr>
          <w:rFonts w:ascii="Times New Roman" w:eastAsia="Times New Roman" w:hAnsi="Times New Roman" w:cs="Times New Roman"/>
          <w:sz w:val="24"/>
          <w:szCs w:val="24"/>
        </w:rPr>
        <w:t>ica Morska, Stilo (gm. Choczewo), Sopot, Rozewie (gm. Władysławowo), Ustka;</w:t>
      </w:r>
    </w:p>
    <w:p w14:paraId="0000414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8) Szlak drewnianych obiektów sakralnych Kaszub: Borzytuchom; Kołczygłowy, Łubno (gm. Kołczygłowy); Miłocice, Trzcinno, Wałdowo (gm. Miastko); Jasień, Mikorowo (gm. Czarna Dąbrówka</w:t>
      </w:r>
      <w:r>
        <w:rPr>
          <w:rFonts w:ascii="Times New Roman" w:eastAsia="Times New Roman" w:hAnsi="Times New Roman" w:cs="Times New Roman"/>
          <w:sz w:val="24"/>
          <w:szCs w:val="24"/>
        </w:rPr>
        <w:t xml:space="preserve">), Ugoszcz (gm. Bytów); Borzyszkowy, Brzeźno Szlacheckie (gm. Lipnica); Ciechocin (gm. Chojnice); Leśno (gm. Brusy); Bińcze, Krzemieniewo, Nadziejewo, Raciniewo, Sierpowo (gm. Czarne); Brzezie, Gwieździn, Olszanowo, Pieniężnica (gm. Rzeczenica); Cierznie, </w:t>
      </w:r>
      <w:r>
        <w:rPr>
          <w:rFonts w:ascii="Times New Roman" w:eastAsia="Times New Roman" w:hAnsi="Times New Roman" w:cs="Times New Roman"/>
          <w:sz w:val="24"/>
          <w:szCs w:val="24"/>
        </w:rPr>
        <w:t>Słupia, Strzeczona, Uniechów (gm. Debrzno); Dębnica, Krępsk, Mosiny, Polnica (gm. Człuchów); Przechlewo, Starżno (gm. Koczała);</w:t>
      </w:r>
    </w:p>
    <w:p w14:paraId="00004147"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Szlak bursztynowy: Bąkowo (gm. Kolbudy), Chłapowo (gm. Władysławowo), Gdańsk (w tym Wyspa Sobieszewska), Malbork, Możdżanowo </w:t>
      </w:r>
      <w:r>
        <w:rPr>
          <w:rFonts w:ascii="Times New Roman" w:eastAsia="Times New Roman" w:hAnsi="Times New Roman" w:cs="Times New Roman"/>
          <w:sz w:val="24"/>
          <w:szCs w:val="24"/>
        </w:rPr>
        <w:t>(gm. Ustka), Jantar, Niedźwiedziówka (gm. Stegna), Sopot, Pruszcz Gdański, Stegna;</w:t>
      </w:r>
    </w:p>
    <w:p w14:paraId="0000414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Szlak Żuławskiej Kolei Dojazdowej: Mikoszewo, Jantar, Stegna (gm. Stegna), Sztutowo (gm. Sztutowo), Rybina, Żelichowo, Nowy Dwór Gdański, Tuja (gm. Nowy Dwór Gdański);</w:t>
      </w:r>
    </w:p>
    <w:p w14:paraId="0000414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1) Szlak kaszubskiej granicy: powiaty wejherowski, kartuski, bytowski, chojnicki, człuchowski;</w:t>
      </w:r>
    </w:p>
    <w:p w14:paraId="0000414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 Szlak wodny im. Stefana Batorego: Nogat i Wisła – w kierunku Bydgos</w:t>
      </w:r>
    </w:p>
    <w:p w14:paraId="0000414B" w14:textId="77777777" w:rsidR="000C1305" w:rsidRDefault="000C1305">
      <w:pPr>
        <w:spacing w:line="240" w:lineRule="auto"/>
        <w:rPr>
          <w:rFonts w:ascii="Times New Roman" w:eastAsia="Times New Roman" w:hAnsi="Times New Roman" w:cs="Times New Roman"/>
          <w:sz w:val="24"/>
          <w:szCs w:val="24"/>
        </w:rPr>
      </w:pPr>
    </w:p>
    <w:p w14:paraId="0000414C" w14:textId="77777777" w:rsidR="000C1305" w:rsidRDefault="000C1305">
      <w:pPr>
        <w:spacing w:line="240" w:lineRule="auto"/>
        <w:rPr>
          <w:rFonts w:ascii="Times New Roman" w:eastAsia="Times New Roman" w:hAnsi="Times New Roman" w:cs="Times New Roman"/>
          <w:sz w:val="24"/>
          <w:szCs w:val="24"/>
        </w:rPr>
      </w:pPr>
    </w:p>
    <w:p w14:paraId="0000414D" w14:textId="77777777" w:rsidR="000C1305" w:rsidRDefault="000C1305">
      <w:pPr>
        <w:spacing w:line="240" w:lineRule="auto"/>
        <w:rPr>
          <w:rFonts w:ascii="Times New Roman" w:eastAsia="Times New Roman" w:hAnsi="Times New Roman" w:cs="Times New Roman"/>
          <w:sz w:val="24"/>
          <w:szCs w:val="24"/>
        </w:rPr>
      </w:pPr>
    </w:p>
    <w:p w14:paraId="0000414E" w14:textId="77777777" w:rsidR="000C1305" w:rsidRDefault="000C1305">
      <w:pPr>
        <w:spacing w:line="240" w:lineRule="auto"/>
        <w:rPr>
          <w:rFonts w:ascii="Times New Roman" w:eastAsia="Times New Roman" w:hAnsi="Times New Roman" w:cs="Times New Roman"/>
          <w:sz w:val="24"/>
          <w:szCs w:val="24"/>
        </w:rPr>
      </w:pPr>
    </w:p>
    <w:p w14:paraId="0000414F" w14:textId="77777777" w:rsidR="000C1305" w:rsidRDefault="000C1305">
      <w:pPr>
        <w:spacing w:line="240" w:lineRule="auto"/>
        <w:rPr>
          <w:rFonts w:ascii="Times New Roman" w:eastAsia="Times New Roman" w:hAnsi="Times New Roman" w:cs="Times New Roman"/>
          <w:sz w:val="24"/>
          <w:szCs w:val="24"/>
        </w:rPr>
      </w:pPr>
    </w:p>
    <w:p w14:paraId="00004150" w14:textId="77777777" w:rsidR="000C1305" w:rsidRDefault="000C1305">
      <w:pPr>
        <w:spacing w:line="240" w:lineRule="auto"/>
        <w:rPr>
          <w:rFonts w:ascii="Times New Roman" w:eastAsia="Times New Roman" w:hAnsi="Times New Roman" w:cs="Times New Roman"/>
          <w:sz w:val="24"/>
          <w:szCs w:val="24"/>
        </w:rPr>
      </w:pPr>
    </w:p>
    <w:p w14:paraId="00004151" w14:textId="77777777" w:rsidR="000C1305" w:rsidRDefault="000C1305">
      <w:pPr>
        <w:spacing w:line="240" w:lineRule="auto"/>
        <w:rPr>
          <w:rFonts w:ascii="Times New Roman" w:eastAsia="Times New Roman" w:hAnsi="Times New Roman" w:cs="Times New Roman"/>
          <w:sz w:val="24"/>
          <w:szCs w:val="24"/>
        </w:rPr>
      </w:pPr>
    </w:p>
    <w:p w14:paraId="00004152" w14:textId="77777777" w:rsidR="000C1305" w:rsidRDefault="000C1305">
      <w:pPr>
        <w:spacing w:line="240" w:lineRule="auto"/>
        <w:rPr>
          <w:rFonts w:ascii="Times New Roman" w:eastAsia="Times New Roman" w:hAnsi="Times New Roman" w:cs="Times New Roman"/>
          <w:sz w:val="24"/>
          <w:szCs w:val="24"/>
        </w:rPr>
      </w:pPr>
    </w:p>
    <w:p w14:paraId="0000415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Mapa 72. Walory krajobrazu</w:t>
      </w:r>
    </w:p>
    <w:p w14:paraId="00004154" w14:textId="77777777" w:rsidR="000C1305" w:rsidRDefault="003D2CD8">
      <w:pPr>
        <w:spacing w:line="240" w:lineRule="auto"/>
        <w:rPr>
          <w:rFonts w:ascii="Times New Roman" w:eastAsia="Times New Roman" w:hAnsi="Times New Roman" w:cs="Times New Roman"/>
          <w:sz w:val="24"/>
          <w:szCs w:val="24"/>
        </w:rPr>
      </w:pPr>
      <w:r>
        <w:rPr>
          <w:rFonts w:ascii="Calibri" w:eastAsia="Calibri" w:hAnsi="Calibri" w:cs="Calibri"/>
          <w:noProof/>
          <w:lang w:val="pl-PL"/>
        </w:rPr>
        <w:drawing>
          <wp:inline distT="0" distB="0" distL="0" distR="0">
            <wp:extent cx="5760410" cy="4076700"/>
            <wp:effectExtent l="0" t="0" r="0" b="0"/>
            <wp:docPr id="448" name="image183.jpg" descr="http://pbpr.pomorskie.eu/documents/294485/383085/img/c719406d-b971-4411-a1a8-bf4ddc4343fe"/>
            <wp:cNvGraphicFramePr/>
            <a:graphic xmlns:a="http://schemas.openxmlformats.org/drawingml/2006/main">
              <a:graphicData uri="http://schemas.openxmlformats.org/drawingml/2006/picture">
                <pic:pic xmlns:pic="http://schemas.openxmlformats.org/drawingml/2006/picture">
                  <pic:nvPicPr>
                    <pic:cNvPr id="0" name="image183.jpg" descr="http://pbpr.pomorskie.eu/documents/294485/383085/img/c719406d-b971-4411-a1a8-bf4ddc4343fe"/>
                    <pic:cNvPicPr preferRelativeResize="0"/>
                  </pic:nvPicPr>
                  <pic:blipFill>
                    <a:blip r:embed="rId271"/>
                    <a:srcRect/>
                    <a:stretch>
                      <a:fillRect/>
                    </a:stretch>
                  </pic:blipFill>
                  <pic:spPr>
                    <a:xfrm>
                      <a:off x="0" y="0"/>
                      <a:ext cx="5760410" cy="4076700"/>
                    </a:xfrm>
                    <a:prstGeom prst="rect">
                      <a:avLst/>
                    </a:prstGeom>
                    <a:ln/>
                  </pic:spPr>
                </pic:pic>
              </a:graphicData>
            </a:graphic>
          </wp:inline>
        </w:drawing>
      </w:r>
      <w:r>
        <w:rPr>
          <w:rFonts w:ascii="Times New Roman" w:eastAsia="Times New Roman" w:hAnsi="Times New Roman" w:cs="Times New Roman"/>
          <w:sz w:val="24"/>
          <w:szCs w:val="24"/>
        </w:rPr>
        <w:t>Źródło: PZP WP 2030</w:t>
      </w:r>
    </w:p>
    <w:p w14:paraId="00004155" w14:textId="77777777" w:rsidR="000C1305" w:rsidRDefault="000C1305">
      <w:pPr>
        <w:spacing w:line="240" w:lineRule="auto"/>
        <w:rPr>
          <w:rFonts w:ascii="Times New Roman" w:eastAsia="Times New Roman" w:hAnsi="Times New Roman" w:cs="Times New Roman"/>
          <w:sz w:val="24"/>
          <w:szCs w:val="24"/>
        </w:rPr>
      </w:pPr>
    </w:p>
    <w:p w14:paraId="00004156"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Kultura i sztuka</w:t>
      </w:r>
    </w:p>
    <w:p w14:paraId="00004157" w14:textId="77777777" w:rsidR="000C1305" w:rsidRDefault="000C1305">
      <w:pPr>
        <w:spacing w:line="240" w:lineRule="auto"/>
        <w:rPr>
          <w:rFonts w:ascii="Times New Roman" w:eastAsia="Times New Roman" w:hAnsi="Times New Roman" w:cs="Times New Roman"/>
          <w:sz w:val="24"/>
          <w:szCs w:val="24"/>
        </w:rPr>
      </w:pPr>
    </w:p>
    <w:p w14:paraId="00004158"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Województwo po</w:t>
      </w:r>
      <w:r>
        <w:rPr>
          <w:rFonts w:ascii="Times New Roman" w:eastAsia="Times New Roman" w:hAnsi="Times New Roman" w:cs="Times New Roman"/>
          <w:sz w:val="24"/>
          <w:szCs w:val="24"/>
        </w:rPr>
        <w:t>morskie to nie tylko wspaniałe krajobrazy, ale również istne zagłębie kulturalne. Gdańskie Europejskie Centrum Solidarności i Opera Bałtycka, nowoczesne Muzeum Miasta Gdyni, Filharmonia Kaszubska w Wejherowie, malborskie Muzeum Zamkowe osadzone w starej kr</w:t>
      </w:r>
      <w:r>
        <w:rPr>
          <w:rFonts w:ascii="Times New Roman" w:eastAsia="Times New Roman" w:hAnsi="Times New Roman" w:cs="Times New Roman"/>
          <w:sz w:val="24"/>
          <w:szCs w:val="24"/>
        </w:rPr>
        <w:t>zyżackiej twierdzy i tczewska Fabryka Sztuk – to tylko kilka przykładów pomorskich instytucji kultury. Na obszarach wiejskich kluczową rolę w tym obszarze spełniają Domy Kultury. Ich zadaniem jest przygotowywanie społeczeństwa do aktywnego uczestnictwa w k</w:t>
      </w:r>
      <w:r>
        <w:rPr>
          <w:rFonts w:ascii="Times New Roman" w:eastAsia="Times New Roman" w:hAnsi="Times New Roman" w:cs="Times New Roman"/>
          <w:sz w:val="24"/>
          <w:szCs w:val="24"/>
        </w:rPr>
        <w:t>ulturze ,współtworzenie jej wartości oraz podnoszenie poziomu edukacji kulturalnej społeczeństwa. Kultura jest obecnie najlepszym narzędziem zapobiegającym nierównościom, wspomagającym lokalność, ducha obywatelskości i społecznikostwa, a miejsca kultury (n</w:t>
      </w:r>
      <w:r>
        <w:rPr>
          <w:rFonts w:ascii="Times New Roman" w:eastAsia="Times New Roman" w:hAnsi="Times New Roman" w:cs="Times New Roman"/>
          <w:sz w:val="24"/>
          <w:szCs w:val="24"/>
        </w:rPr>
        <w:t>p. Gminne Ośrodki Kultury, biblioteki) pełnią nowe funkcje społeczne. Samą kulturę należy postrzegać jako arcyważną dźwignię rozwojową. Bo jeśli mieszkańcy Bytowa, Kwidzyna, Jezierzan, Mikorowa czy Trójmiasta wreszcie są z czegoś dumni, to tym czymś okazuj</w:t>
      </w:r>
      <w:r>
        <w:rPr>
          <w:rFonts w:ascii="Times New Roman" w:eastAsia="Times New Roman" w:hAnsi="Times New Roman" w:cs="Times New Roman"/>
          <w:sz w:val="24"/>
          <w:szCs w:val="24"/>
        </w:rPr>
        <w:t>e</w:t>
      </w:r>
    </w:p>
    <w:p w14:paraId="00004159"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się być kultura w jej lokalnym wariancie i różnorodności</w:t>
      </w:r>
      <w:r>
        <w:rPr>
          <w:rFonts w:ascii="Times New Roman" w:eastAsia="Times New Roman" w:hAnsi="Times New Roman" w:cs="Times New Roman"/>
          <w:sz w:val="24"/>
          <w:szCs w:val="24"/>
          <w:vertAlign w:val="superscript"/>
        </w:rPr>
        <w:footnoteReference w:id="6"/>
      </w:r>
    </w:p>
    <w:p w14:paraId="0000415A"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Jednym ze wskaźników tej sfery dostępnym w systemie statystyki publicznej jest aktywność kulturalna mierzona liczbą organizowanych imprez kulturalnych. Ośrodkiem wiodącym w tym obszarze jest Gdańs</w:t>
      </w:r>
      <w:r>
        <w:rPr>
          <w:rFonts w:ascii="Times New Roman" w:eastAsia="Times New Roman" w:hAnsi="Times New Roman" w:cs="Times New Roman"/>
          <w:sz w:val="24"/>
          <w:szCs w:val="24"/>
        </w:rPr>
        <w:t>k. Liczne wydarzenia tego typu mają miejsce również w Pucku, Słupsku oraz w Chojnicach.</w:t>
      </w:r>
    </w:p>
    <w:p w14:paraId="0000415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 z opracowania „Analiza relacji funkcjonalno-przestrzennych między ośrodkami miejskimi i ich otoczeniem (aktualizacja opracowania, monitoring zmian)”  -  UNIREGI</w:t>
      </w:r>
      <w:r>
        <w:rPr>
          <w:rFonts w:ascii="Times New Roman" w:eastAsia="Times New Roman" w:hAnsi="Times New Roman" w:cs="Times New Roman"/>
          <w:b/>
          <w:sz w:val="24"/>
          <w:szCs w:val="24"/>
        </w:rPr>
        <w:t>O  Centrum Studiów Regionalnych 2015</w:t>
      </w:r>
    </w:p>
    <w:p w14:paraId="0000415C" w14:textId="77777777" w:rsidR="000C1305" w:rsidRDefault="000C1305">
      <w:pPr>
        <w:spacing w:line="240" w:lineRule="auto"/>
        <w:rPr>
          <w:rFonts w:ascii="Times New Roman" w:eastAsia="Times New Roman" w:hAnsi="Times New Roman" w:cs="Times New Roman"/>
          <w:b/>
          <w:sz w:val="24"/>
          <w:szCs w:val="24"/>
        </w:rPr>
      </w:pPr>
    </w:p>
    <w:p w14:paraId="0000415D"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 wyniku prowadzonych analiz relacji funkcjonalno-przestrzennych między ośrodkami miejskimi i ich otoczeniem, stwierdzono swoistą dwudzielność przestrzeni województwa pomorskiego – z dobrą dostępnością, wysoką spójnośc</w:t>
      </w:r>
      <w:r>
        <w:rPr>
          <w:rFonts w:ascii="Times New Roman" w:eastAsia="Times New Roman" w:hAnsi="Times New Roman" w:cs="Times New Roman"/>
          <w:sz w:val="24"/>
          <w:szCs w:val="24"/>
        </w:rPr>
        <w:t>ią i rosnącą skalą powiązań funkcjonalno-przestrzennych w Obszarze Metropolitalnym Trójmiasta i słabą dostępnością i niską spójnością terytorialną w obszarach peryferyjnych – zwłaszcza w zachodniej części województwa. Wyraźny jest podział województwa na cz</w:t>
      </w:r>
      <w:r>
        <w:rPr>
          <w:rFonts w:ascii="Times New Roman" w:eastAsia="Times New Roman" w:hAnsi="Times New Roman" w:cs="Times New Roman"/>
          <w:sz w:val="24"/>
          <w:szCs w:val="24"/>
        </w:rPr>
        <w:t>ęść wschodnią (dawne województwo gdańskie) oraz zachodnią. W skład tej ostatniej wchodzą powiaty bytowski, człuchowski i słupski (należące do roku 1975 do województwa koszalińskiego, następnie słupskiego) oraz chojnicki (byłe województwo bydgoskie). Wszyst</w:t>
      </w:r>
      <w:r>
        <w:rPr>
          <w:rFonts w:ascii="Times New Roman" w:eastAsia="Times New Roman" w:hAnsi="Times New Roman" w:cs="Times New Roman"/>
          <w:sz w:val="24"/>
          <w:szCs w:val="24"/>
        </w:rPr>
        <w:t>kie miasta tego obszaru ciążą wyraźniej do swoich „dawnych” stolic niż do Gdańska. Stwierdzono, że postępujące procesy metropolityzacji przestrzeni sprawiają, że w obszarach dobrze zintegrowanych funkcjonalnie z motorami rozwoju społecznego i gospodarczego</w:t>
      </w:r>
      <w:r>
        <w:rPr>
          <w:rFonts w:ascii="Times New Roman" w:eastAsia="Times New Roman" w:hAnsi="Times New Roman" w:cs="Times New Roman"/>
          <w:sz w:val="24"/>
          <w:szCs w:val="24"/>
        </w:rPr>
        <w:t xml:space="preserve"> regionu jakimi są niewątpliwie miasta obszaru metropolitalnego Trójmiasta – dostępność, spójność, więzi funkcjonalne ulegają wzmocnieniu podczas gdy w obszarach peryferyjnych zachodzą odwrotne procesy. W efekcie narasta zróżnicowanie i kontrast. Granica m</w:t>
      </w:r>
      <w:r>
        <w:rPr>
          <w:rFonts w:ascii="Times New Roman" w:eastAsia="Times New Roman" w:hAnsi="Times New Roman" w:cs="Times New Roman"/>
          <w:sz w:val="24"/>
          <w:szCs w:val="24"/>
        </w:rPr>
        <w:t>iędzy tymi dwoma typami regionów nie jest ostra, a raczej ma charakter strefy. Skutkiem niskiej spójności terytorialnej jest i będzie zamykanie efektów rozwojowych w części metropolitalnej i brak lub bardzo słabe ich rozprzestrzenianie w kierunków peryferi</w:t>
      </w:r>
      <w:r>
        <w:rPr>
          <w:rFonts w:ascii="Times New Roman" w:eastAsia="Times New Roman" w:hAnsi="Times New Roman" w:cs="Times New Roman"/>
          <w:sz w:val="24"/>
          <w:szCs w:val="24"/>
        </w:rPr>
        <w:t>i. W obszarach słabo powiązanych postępować będą procesy selektywnych migracji, które obejmują osoby lepiej wykształcone, bardziej aktywne, co dodatkowo będzie pogarszać sytuację i perspektywy rozwoju tych terenów.</w:t>
      </w:r>
    </w:p>
    <w:p w14:paraId="0000415E"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Zahamowanie i odwracanie przedstawionego </w:t>
      </w:r>
      <w:r>
        <w:rPr>
          <w:rFonts w:ascii="Times New Roman" w:eastAsia="Times New Roman" w:hAnsi="Times New Roman" w:cs="Times New Roman"/>
          <w:sz w:val="24"/>
          <w:szCs w:val="24"/>
        </w:rPr>
        <w:t>powyżej mechanizmu wymywania (emigracja) i katalizowanie dyfuzji efektów i bodźców rozwojowych wiąże się z szeregiem działań w obrębie różnych sfer, a w zakresie tematycznym opracowania wyróżnić można następujące grupy pożądanych działań:</w:t>
      </w:r>
    </w:p>
    <w:p w14:paraId="0000415F"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poprawa dostępn</w:t>
      </w:r>
      <w:r>
        <w:rPr>
          <w:rFonts w:ascii="Times New Roman" w:eastAsia="Times New Roman" w:hAnsi="Times New Roman" w:cs="Times New Roman"/>
          <w:sz w:val="24"/>
          <w:szCs w:val="24"/>
        </w:rPr>
        <w:t>ości w układzie drogowym (zob. rozdz. 22.1.),</w:t>
      </w:r>
    </w:p>
    <w:p w14:paraId="00004160"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poprawa dostępności w systemie komunikacji publicznej (zob. rozdz. 22.2.),</w:t>
      </w:r>
    </w:p>
    <w:p w14:paraId="00004161"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budowa intermodalnych systemów transportu publicznego (zob. rozdz. 22.3.),</w:t>
      </w:r>
    </w:p>
    <w:p w14:paraId="00004162"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dopasowanie i kształtowanie sieci usług publicznych w odniesieniu do ciążeń komunikacyjnych (zob. rozdz. 22.4.),</w:t>
      </w:r>
    </w:p>
    <w:p w14:paraId="00004163"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budowanie i kształtowanie policentrycznego, zrównoważonego systemu osadniczego (zob. rozdz. 24.3),</w:t>
      </w:r>
    </w:p>
    <w:p w14:paraId="00004164" w14:textId="77777777" w:rsidR="000C1305" w:rsidRDefault="003D2CD8">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aktywne i celowe kształtowanie procesó</w:t>
      </w:r>
      <w:r>
        <w:rPr>
          <w:rFonts w:ascii="Times New Roman" w:eastAsia="Times New Roman" w:hAnsi="Times New Roman" w:cs="Times New Roman"/>
          <w:sz w:val="24"/>
          <w:szCs w:val="24"/>
        </w:rPr>
        <w:t>w suburbanizacji (zob. rozdz. 24.2).</w:t>
      </w:r>
    </w:p>
    <w:p w14:paraId="00004165" w14:textId="77777777" w:rsidR="000C1305" w:rsidRDefault="000C1305">
      <w:pPr>
        <w:spacing w:line="240" w:lineRule="auto"/>
        <w:rPr>
          <w:rFonts w:ascii="Times New Roman" w:eastAsia="Times New Roman" w:hAnsi="Times New Roman" w:cs="Times New Roman"/>
          <w:sz w:val="24"/>
          <w:szCs w:val="24"/>
        </w:rPr>
      </w:pPr>
    </w:p>
    <w:p w14:paraId="00004166" w14:textId="77777777" w:rsidR="000C1305" w:rsidRDefault="000C1305">
      <w:pPr>
        <w:spacing w:line="240" w:lineRule="auto"/>
        <w:rPr>
          <w:rFonts w:ascii="Times New Roman" w:eastAsia="Times New Roman" w:hAnsi="Times New Roman" w:cs="Times New Roman"/>
          <w:b/>
          <w:sz w:val="24"/>
          <w:szCs w:val="24"/>
        </w:rPr>
      </w:pPr>
    </w:p>
    <w:p w14:paraId="00004167"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Wnioski</w:t>
      </w:r>
    </w:p>
    <w:p w14:paraId="00004168"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Zasoby kulturowe w województwie pomorskim tworzą obszary mające szanse na wytworzenie spójnych obszarów. Daje to szansę na rozwój spójności społecznej i kulturowej regionu oraz stymulowanie na tej podstawie rozwoju funkcji turystycznych.</w:t>
      </w:r>
    </w:p>
    <w:p w14:paraId="00004169" w14:textId="77777777" w:rsidR="000C1305" w:rsidRDefault="000C1305">
      <w:pPr>
        <w:spacing w:line="240" w:lineRule="auto"/>
        <w:rPr>
          <w:rFonts w:ascii="Times New Roman" w:eastAsia="Times New Roman" w:hAnsi="Times New Roman" w:cs="Times New Roman"/>
          <w:b/>
          <w:sz w:val="24"/>
          <w:szCs w:val="24"/>
        </w:rPr>
      </w:pPr>
    </w:p>
    <w:p w14:paraId="0000416A"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Komentarz:</w:t>
      </w:r>
    </w:p>
    <w:p w14:paraId="0000416B" w14:textId="77777777" w:rsidR="000C1305" w:rsidRDefault="003D2CD8">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Pogłęb</w:t>
      </w:r>
      <w:r>
        <w:rPr>
          <w:rFonts w:ascii="Times New Roman" w:eastAsia="Times New Roman" w:hAnsi="Times New Roman" w:cs="Times New Roman"/>
          <w:b/>
          <w:sz w:val="24"/>
          <w:szCs w:val="24"/>
        </w:rPr>
        <w:t>ienie spójności społecznej i kulturowej powinno mieć korzystny wpływ także spójność gospodarczą obszarów wiejskich – rozwój turystyki i usług okołoturystycznych, jako jeden z motorów rozwoju regionu.</w:t>
      </w:r>
    </w:p>
    <w:p w14:paraId="0000416C" w14:textId="77777777" w:rsidR="000C1305" w:rsidRDefault="000C1305">
      <w:pPr>
        <w:spacing w:line="240" w:lineRule="auto"/>
        <w:rPr>
          <w:rFonts w:ascii="Times New Roman" w:eastAsia="Times New Roman" w:hAnsi="Times New Roman" w:cs="Times New Roman"/>
          <w:b/>
          <w:sz w:val="24"/>
          <w:szCs w:val="24"/>
        </w:rPr>
      </w:pPr>
    </w:p>
    <w:p w14:paraId="0000416D" w14:textId="77777777" w:rsidR="000C1305" w:rsidRDefault="000C1305">
      <w:pPr>
        <w:spacing w:line="240" w:lineRule="auto"/>
        <w:rPr>
          <w:rFonts w:ascii="Times New Roman" w:eastAsia="Times New Roman" w:hAnsi="Times New Roman" w:cs="Times New Roman"/>
          <w:b/>
          <w:sz w:val="24"/>
          <w:szCs w:val="24"/>
        </w:rPr>
      </w:pPr>
    </w:p>
    <w:p w14:paraId="0000416E" w14:textId="77777777" w:rsidR="000C1305" w:rsidRDefault="003D2CD8">
      <w:pPr>
        <w:pStyle w:val="Nagwek1"/>
        <w:tabs>
          <w:tab w:val="left" w:pos="3388"/>
          <w:tab w:val="center" w:pos="4536"/>
        </w:tabs>
        <w:spacing w:line="276" w:lineRule="auto"/>
        <w:jc w:val="center"/>
      </w:pPr>
      <w:bookmarkStart w:id="40" w:name="_heading=h.vx1227" w:colFirst="0" w:colLast="0"/>
      <w:bookmarkEnd w:id="40"/>
      <w:r>
        <w:t>Spis tabel</w:t>
      </w:r>
      <w:r>
        <w:tab/>
      </w:r>
      <w:r>
        <w:tab/>
      </w:r>
    </w:p>
    <w:p w14:paraId="0000416F"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 Produkt krajowy brutto na 1 mie</w:t>
      </w:r>
      <w:r>
        <w:rPr>
          <w:rFonts w:ascii="Times New Roman" w:eastAsia="Times New Roman" w:hAnsi="Times New Roman" w:cs="Times New Roman"/>
          <w:sz w:val="24"/>
          <w:szCs w:val="24"/>
        </w:rPr>
        <w:t>szkańca</w:t>
      </w:r>
    </w:p>
    <w:p w14:paraId="00004170" w14:textId="77777777" w:rsidR="000C1305" w:rsidRDefault="003D2CD8">
      <w:pPr>
        <w:tabs>
          <w:tab w:val="left" w:pos="3388"/>
          <w:tab w:val="center" w:pos="4536"/>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2a. Liczba podmiotów wpisanych do REGON w 2016 r.</w:t>
      </w:r>
    </w:p>
    <w:p w14:paraId="00004171" w14:textId="77777777" w:rsidR="000C1305" w:rsidRDefault="003D2CD8">
      <w:pPr>
        <w:tabs>
          <w:tab w:val="left" w:pos="3388"/>
          <w:tab w:val="center" w:pos="4536"/>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2b. Liczba podmiotów wpisanych do REGON w 2020 r.</w:t>
      </w:r>
    </w:p>
    <w:p w14:paraId="00004172"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 Powierzchnia woj. pomorskiego</w:t>
      </w:r>
    </w:p>
    <w:p w14:paraId="00004173"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 Powierzchnia OW w podregionach woj. pomorskiego</w:t>
      </w:r>
    </w:p>
    <w:p w14:paraId="00004174"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 Ludność na obszarach wiejs</w:t>
      </w:r>
      <w:r>
        <w:rPr>
          <w:rFonts w:ascii="Times New Roman" w:eastAsia="Times New Roman" w:hAnsi="Times New Roman" w:cs="Times New Roman"/>
          <w:color w:val="333333"/>
          <w:sz w:val="24"/>
          <w:szCs w:val="24"/>
        </w:rPr>
        <w:t>kich w 2020 r.</w:t>
      </w:r>
    </w:p>
    <w:p w14:paraId="00004175"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 Ludność w woj. pomorskim</w:t>
      </w:r>
    </w:p>
    <w:p w14:paraId="00004176"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 Ludność w powiatach ziemskich i na OW w 2020 r.</w:t>
      </w:r>
    </w:p>
    <w:p w14:paraId="00004177"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vertAlign w:val="superscript"/>
        </w:rPr>
      </w:pPr>
      <w:r>
        <w:rPr>
          <w:rFonts w:ascii="Times New Roman" w:eastAsia="Times New Roman" w:hAnsi="Times New Roman" w:cs="Times New Roman"/>
          <w:color w:val="333333"/>
          <w:sz w:val="24"/>
          <w:szCs w:val="24"/>
        </w:rPr>
        <w:t>Tabela 8. Ludność w podregionach OW na 1 km</w:t>
      </w:r>
      <w:r>
        <w:rPr>
          <w:rFonts w:ascii="Times New Roman" w:eastAsia="Times New Roman" w:hAnsi="Times New Roman" w:cs="Times New Roman"/>
          <w:color w:val="333333"/>
          <w:sz w:val="24"/>
          <w:szCs w:val="24"/>
          <w:vertAlign w:val="superscript"/>
        </w:rPr>
        <w:t>2</w:t>
      </w:r>
    </w:p>
    <w:p w14:paraId="00004178"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9. Podział administracyjny woj. pomorskiego</w:t>
      </w:r>
    </w:p>
    <w:p w14:paraId="00004179"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10. Powierzchnia, ludność, miejscowości na OW</w:t>
      </w:r>
    </w:p>
    <w:p w14:paraId="0000417A"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 Miejscowości na OW</w:t>
      </w:r>
    </w:p>
    <w:p w14:paraId="0000417B"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12. Stan geodezyjny gruntów</w:t>
      </w:r>
    </w:p>
    <w:p w14:paraId="0000417C"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13. Grunty zabudowane i zurbanizowane w woj. pomorskim</w:t>
      </w:r>
    </w:p>
    <w:p w14:paraId="0000417D"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14. Ludność wiejska według ekonomicznych grup wieku w województwie pomorskim</w:t>
      </w:r>
    </w:p>
    <w:p w14:paraId="0000417E"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15. Ludność wiejska według grup wieku w województwie pomorskim</w:t>
      </w:r>
    </w:p>
    <w:p w14:paraId="0000417F"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16. Ludność wiejska według płci w województwie pomorskim</w:t>
      </w:r>
    </w:p>
    <w:p w14:paraId="00004180"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17. Ludność w wieku 15-89 lat według poziomu wykształcenia i miejsca zamieszkania</w:t>
      </w:r>
    </w:p>
    <w:p w14:paraId="00004181"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18. Ludność zamieszkała na</w:t>
      </w:r>
      <w:r>
        <w:rPr>
          <w:rFonts w:ascii="Times New Roman" w:eastAsia="Times New Roman" w:hAnsi="Times New Roman" w:cs="Times New Roman"/>
          <w:color w:val="333333"/>
          <w:sz w:val="24"/>
          <w:szCs w:val="24"/>
        </w:rPr>
        <w:t xml:space="preserve"> wsi w wieku 15-89 lat z wykształceniem wyższym</w:t>
      </w:r>
    </w:p>
    <w:p w14:paraId="00004182" w14:textId="77777777" w:rsidR="000C1305" w:rsidRDefault="003D2CD8">
      <w:pPr>
        <w:tabs>
          <w:tab w:val="left" w:pos="3388"/>
          <w:tab w:val="center" w:pos="4536"/>
        </w:tabs>
        <w:spacing w:line="240" w:lineRule="auto"/>
        <w:ind w:left="1240" w:hanging="10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według województw</w:t>
      </w:r>
    </w:p>
    <w:p w14:paraId="00004183"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19. Ludność wiejska w wieku 15-64 lata według poziomu wykształcenia</w:t>
      </w:r>
    </w:p>
    <w:p w14:paraId="00004184"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20. Ludność miejska w wieku 15-64 lata według poziomu wykształcenia</w:t>
      </w:r>
    </w:p>
    <w:p w14:paraId="00004185"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21. Ruch naturalny ludności w woj</w:t>
      </w:r>
      <w:r>
        <w:rPr>
          <w:rFonts w:ascii="Times New Roman" w:eastAsia="Times New Roman" w:hAnsi="Times New Roman" w:cs="Times New Roman"/>
          <w:color w:val="333333"/>
          <w:sz w:val="24"/>
          <w:szCs w:val="24"/>
        </w:rPr>
        <w:t>ewództwie pomorskim</w:t>
      </w:r>
    </w:p>
    <w:p w14:paraId="00004186"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22. Urodzenia żywe na wsi w województwie pomorskim</w:t>
      </w:r>
    </w:p>
    <w:p w14:paraId="00004187"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23. Zgony na wsi w województwie pomorskim</w:t>
      </w:r>
    </w:p>
    <w:p w14:paraId="00004188"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24. Przyrost/ubytek naturalny na 1000 ludności według miejsca zamieszkania</w:t>
      </w:r>
    </w:p>
    <w:p w14:paraId="00004189"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w województwie pomorskim</w:t>
      </w:r>
    </w:p>
    <w:p w14:paraId="0000418A"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25. Migracje </w:t>
      </w:r>
      <w:r>
        <w:rPr>
          <w:rFonts w:ascii="Times New Roman" w:eastAsia="Times New Roman" w:hAnsi="Times New Roman" w:cs="Times New Roman"/>
          <w:color w:val="333333"/>
          <w:sz w:val="24"/>
          <w:szCs w:val="24"/>
        </w:rPr>
        <w:t>wewnętrzne i zagraniczne ludności wiejskiej w województwie    pomorskim na pobyt stały</w:t>
      </w:r>
    </w:p>
    <w:p w14:paraId="0000418B"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26. Współczynniki obciążenia demograficznego ludności wiejskiej w województwie pomorskim</w:t>
      </w:r>
    </w:p>
    <w:p w14:paraId="0000418C"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27. Rodziny z dziećmi w gospodarstwach domowych wg typów rodzin i </w:t>
      </w:r>
      <w:r>
        <w:rPr>
          <w:rFonts w:ascii="Times New Roman" w:eastAsia="Times New Roman" w:hAnsi="Times New Roman" w:cs="Times New Roman"/>
          <w:color w:val="333333"/>
          <w:sz w:val="24"/>
          <w:szCs w:val="24"/>
        </w:rPr>
        <w:t>liczby dzieci w 2011 r.</w:t>
      </w:r>
    </w:p>
    <w:p w14:paraId="0000418D"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28a. Rodziny w woj. pomorskim</w:t>
      </w:r>
    </w:p>
    <w:p w14:paraId="0000418E"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28b. Rodziny w woj. pomorskim - podsumowanie</w:t>
      </w:r>
    </w:p>
    <w:p w14:paraId="0000418F"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29. Podmioty społeczne w woj. pomorskim</w:t>
      </w:r>
    </w:p>
    <w:p w14:paraId="00004190"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30. Spółdzielnie socjalne w woj. pomorskim</w:t>
      </w:r>
    </w:p>
    <w:p w14:paraId="00004191"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31. Kluby Integracji Społecznej</w:t>
      </w:r>
    </w:p>
    <w:p w14:paraId="00004192"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32. Warsztaty terapii zajęciowe </w:t>
      </w:r>
    </w:p>
    <w:p w14:paraId="00004193"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33. Żłobki </w:t>
      </w:r>
      <w:r>
        <w:rPr>
          <w:rFonts w:ascii="Times New Roman" w:eastAsia="Times New Roman" w:hAnsi="Times New Roman" w:cs="Times New Roman"/>
          <w:color w:val="333333"/>
          <w:sz w:val="24"/>
          <w:szCs w:val="24"/>
          <w:vertAlign w:val="superscript"/>
        </w:rPr>
        <w:t>a</w:t>
      </w:r>
      <w:r>
        <w:rPr>
          <w:rFonts w:ascii="Times New Roman" w:eastAsia="Times New Roman" w:hAnsi="Times New Roman" w:cs="Times New Roman"/>
          <w:color w:val="333333"/>
          <w:sz w:val="24"/>
          <w:szCs w:val="24"/>
        </w:rPr>
        <w:t xml:space="preserve"> i kluby dziecięce według województw w 2021 r.</w:t>
      </w:r>
    </w:p>
    <w:p w14:paraId="00004194"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34. Żłobki, kluby dziecięce oraz dzienni opiekunowie w województwie pomorskim według powiatów</w:t>
      </w:r>
    </w:p>
    <w:p w14:paraId="00004195"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35. Dzieci uczęszczające do placówek wycho</w:t>
      </w:r>
      <w:r>
        <w:rPr>
          <w:rFonts w:ascii="Times New Roman" w:eastAsia="Times New Roman" w:hAnsi="Times New Roman" w:cs="Times New Roman"/>
          <w:color w:val="333333"/>
          <w:sz w:val="24"/>
          <w:szCs w:val="24"/>
        </w:rPr>
        <w:t>wania przedszkolnego według województw</w:t>
      </w:r>
    </w:p>
    <w:p w14:paraId="00004196"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36a. Placówki wychowania przedszkolnego</w:t>
      </w:r>
      <w:r>
        <w:rPr>
          <w:rFonts w:ascii="Times New Roman" w:eastAsia="Times New Roman" w:hAnsi="Times New Roman" w:cs="Times New Roman"/>
          <w:color w:val="333333"/>
          <w:sz w:val="24"/>
          <w:szCs w:val="24"/>
          <w:vertAlign w:val="superscript"/>
        </w:rPr>
        <w:t xml:space="preserve"> a</w:t>
      </w:r>
      <w:r>
        <w:rPr>
          <w:rFonts w:ascii="Times New Roman" w:eastAsia="Times New Roman" w:hAnsi="Times New Roman" w:cs="Times New Roman"/>
          <w:color w:val="333333"/>
          <w:sz w:val="24"/>
          <w:szCs w:val="24"/>
        </w:rPr>
        <w:t xml:space="preserve"> na obszarach wiejskich województwa pomorskiego według powiatów w roku szkolnym 2021/22</w:t>
      </w:r>
    </w:p>
    <w:p w14:paraId="00004197"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36b. Placówki wychowania przedszkolnego</w:t>
      </w:r>
      <w:r>
        <w:rPr>
          <w:rFonts w:ascii="Times New Roman" w:eastAsia="Times New Roman" w:hAnsi="Times New Roman" w:cs="Times New Roman"/>
          <w:color w:val="333333"/>
          <w:sz w:val="24"/>
          <w:szCs w:val="24"/>
          <w:vertAlign w:val="superscript"/>
        </w:rPr>
        <w:t xml:space="preserve"> a</w:t>
      </w:r>
      <w:r>
        <w:rPr>
          <w:rFonts w:ascii="Times New Roman" w:eastAsia="Times New Roman" w:hAnsi="Times New Roman" w:cs="Times New Roman"/>
          <w:color w:val="333333"/>
          <w:sz w:val="24"/>
          <w:szCs w:val="24"/>
        </w:rPr>
        <w:t xml:space="preserve"> na obszarach wiejskich województ</w:t>
      </w:r>
      <w:r>
        <w:rPr>
          <w:rFonts w:ascii="Times New Roman" w:eastAsia="Times New Roman" w:hAnsi="Times New Roman" w:cs="Times New Roman"/>
          <w:color w:val="333333"/>
          <w:sz w:val="24"/>
          <w:szCs w:val="24"/>
        </w:rPr>
        <w:t>wa pomorskiego według powiatów w roku szkolnym 2021/22 (cd.)</w:t>
      </w:r>
    </w:p>
    <w:p w14:paraId="00004198"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36c. Placówki wychowania przedszkolnego</w:t>
      </w:r>
      <w:r>
        <w:rPr>
          <w:rFonts w:ascii="Times New Roman" w:eastAsia="Times New Roman" w:hAnsi="Times New Roman" w:cs="Times New Roman"/>
          <w:color w:val="333333"/>
          <w:sz w:val="24"/>
          <w:szCs w:val="24"/>
          <w:vertAlign w:val="superscript"/>
        </w:rPr>
        <w:t xml:space="preserve"> a</w:t>
      </w:r>
      <w:r>
        <w:rPr>
          <w:rFonts w:ascii="Times New Roman" w:eastAsia="Times New Roman" w:hAnsi="Times New Roman" w:cs="Times New Roman"/>
          <w:color w:val="333333"/>
          <w:sz w:val="24"/>
          <w:szCs w:val="24"/>
        </w:rPr>
        <w:t xml:space="preserve"> na obszarach wiejskich województwa pomorskiego według powiatów w roku szkolnym 2021/22 (cd.</w:t>
      </w:r>
    </w:p>
    <w:p w14:paraId="00004199"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36d. Placówki wychowania przedszkolnego</w:t>
      </w:r>
      <w:r>
        <w:rPr>
          <w:rFonts w:ascii="Times New Roman" w:eastAsia="Times New Roman" w:hAnsi="Times New Roman" w:cs="Times New Roman"/>
          <w:color w:val="333333"/>
          <w:sz w:val="24"/>
          <w:szCs w:val="24"/>
          <w:vertAlign w:val="superscript"/>
        </w:rPr>
        <w:t xml:space="preserve"> a</w:t>
      </w:r>
      <w:r>
        <w:rPr>
          <w:rFonts w:ascii="Times New Roman" w:eastAsia="Times New Roman" w:hAnsi="Times New Roman" w:cs="Times New Roman"/>
          <w:color w:val="333333"/>
          <w:sz w:val="24"/>
          <w:szCs w:val="24"/>
        </w:rPr>
        <w:t xml:space="preserve"> na ob</w:t>
      </w:r>
      <w:r>
        <w:rPr>
          <w:rFonts w:ascii="Times New Roman" w:eastAsia="Times New Roman" w:hAnsi="Times New Roman" w:cs="Times New Roman"/>
          <w:color w:val="333333"/>
          <w:sz w:val="24"/>
          <w:szCs w:val="24"/>
        </w:rPr>
        <w:t>szarach wiejskich województwa pomorskiego według powiatów w roku szkolnym 2021/22 (dok.)</w:t>
      </w:r>
    </w:p>
    <w:p w14:paraId="0000419A"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37. Pomoc społeczna stacjonarna</w:t>
      </w:r>
      <w:r>
        <w:rPr>
          <w:rFonts w:ascii="Times New Roman" w:eastAsia="Times New Roman" w:hAnsi="Times New Roman" w:cs="Times New Roman"/>
          <w:color w:val="333333"/>
          <w:sz w:val="24"/>
          <w:szCs w:val="24"/>
          <w:vertAlign w:val="superscript"/>
        </w:rPr>
        <w:t xml:space="preserve"> a</w:t>
      </w:r>
      <w:r>
        <w:rPr>
          <w:rFonts w:ascii="Times New Roman" w:eastAsia="Times New Roman" w:hAnsi="Times New Roman" w:cs="Times New Roman"/>
          <w:color w:val="333333"/>
          <w:sz w:val="24"/>
          <w:szCs w:val="24"/>
        </w:rPr>
        <w:t xml:space="preserve"> według województw w 2021 r.</w:t>
      </w:r>
    </w:p>
    <w:p w14:paraId="0000419B"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38. Podmioty Gospodarki Narodowej wg klas wielkości</w:t>
      </w:r>
    </w:p>
    <w:p w14:paraId="0000419C"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39. Struktura przedsiębiorstw na</w:t>
      </w:r>
      <w:r>
        <w:rPr>
          <w:rFonts w:ascii="Times New Roman" w:eastAsia="Times New Roman" w:hAnsi="Times New Roman" w:cs="Times New Roman"/>
          <w:color w:val="333333"/>
          <w:sz w:val="24"/>
          <w:szCs w:val="24"/>
        </w:rPr>
        <w:t xml:space="preserve"> obszarach wiejskich</w:t>
      </w:r>
    </w:p>
    <w:p w14:paraId="0000419D"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40: Przedsiębiorstwa na obszarach wiejskich</w:t>
      </w:r>
    </w:p>
    <w:p w14:paraId="0000419E"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41. Aktywność Ekonomiczna Ludności - współczynnik aktywności zawodowej wg grup wieku i miejsca zamieszkania – pomorskie</w:t>
      </w:r>
    </w:p>
    <w:p w14:paraId="0000419F"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42. Stopa bezrobocia rejestrowanego w latach 2010-2021</w:t>
      </w:r>
    </w:p>
    <w:p w14:paraId="000041A0"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43. Stowarzyszenia Turystyki Wiejskiej  woj. pomorskiego (stan na styczeń 2022 r.)</w:t>
      </w:r>
    </w:p>
    <w:p w14:paraId="000041A1"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44. Wykaz zakładów zajmujących się rolniczym handlem detalicznym ogółem i wg wybranych rodzajów p</w:t>
      </w:r>
      <w:r>
        <w:rPr>
          <w:rFonts w:ascii="Times New Roman" w:eastAsia="Times New Roman" w:hAnsi="Times New Roman" w:cs="Times New Roman"/>
          <w:color w:val="333333"/>
          <w:sz w:val="24"/>
          <w:szCs w:val="24"/>
        </w:rPr>
        <w:t>roduktów,  w poszczególnych powiatach  województwa pomorskiego, stan na 17.06.2022 r.</w:t>
      </w:r>
    </w:p>
    <w:p w14:paraId="000041A2"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45. Przeciętne miesięczne wynagrodzenia brutto</w:t>
      </w:r>
    </w:p>
    <w:p w14:paraId="000041A3"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46. Przeciętne miesięczne wynagrodzenie brutto wg powiatów w 2020 r.</w:t>
      </w:r>
    </w:p>
    <w:p w14:paraId="000041A4"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47. Przeciętny miesięczny dochód </w:t>
      </w:r>
      <w:r>
        <w:rPr>
          <w:rFonts w:ascii="Times New Roman" w:eastAsia="Times New Roman" w:hAnsi="Times New Roman" w:cs="Times New Roman"/>
          <w:color w:val="333333"/>
          <w:sz w:val="24"/>
          <w:szCs w:val="24"/>
        </w:rPr>
        <w:t>rozporządzalny na 1 osobę w gospodarstwach domowych oraz dochód do dyspozycji (województwo pomorskie)</w:t>
      </w:r>
    </w:p>
    <w:p w14:paraId="000041A5" w14:textId="77777777" w:rsidR="000C1305" w:rsidRDefault="003D2CD8">
      <w:pPr>
        <w:tabs>
          <w:tab w:val="left" w:pos="3388"/>
          <w:tab w:val="center" w:pos="4536"/>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48. Udział ludności korzystającej z sieci wodociągowej i kanalizacyjnej w województwie pomorskim</w:t>
      </w:r>
    </w:p>
    <w:p w14:paraId="000041A6" w14:textId="77777777" w:rsidR="000C1305" w:rsidRDefault="003D2CD8">
      <w:pPr>
        <w:tabs>
          <w:tab w:val="left" w:pos="3388"/>
          <w:tab w:val="center" w:pos="4536"/>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49. Gminy o najniższym udziale ludności kor</w:t>
      </w:r>
      <w:r>
        <w:rPr>
          <w:rFonts w:ascii="Times New Roman" w:eastAsia="Times New Roman" w:hAnsi="Times New Roman" w:cs="Times New Roman"/>
          <w:sz w:val="24"/>
          <w:szCs w:val="24"/>
        </w:rPr>
        <w:t>zystającej z sieci wodociągowej na obszarach wiejskich w województwie pomorskim</w:t>
      </w:r>
    </w:p>
    <w:p w14:paraId="000041A7" w14:textId="77777777" w:rsidR="000C1305" w:rsidRDefault="003D2CD8">
      <w:pPr>
        <w:tabs>
          <w:tab w:val="left" w:pos="3388"/>
          <w:tab w:val="center" w:pos="4536"/>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50. Drogi publiczne o nawierzchni twardej</w:t>
      </w:r>
    </w:p>
    <w:p w14:paraId="000041A8" w14:textId="77777777" w:rsidR="000C1305" w:rsidRDefault="003D2CD8">
      <w:pPr>
        <w:tabs>
          <w:tab w:val="left" w:pos="3388"/>
          <w:tab w:val="center" w:pos="4536"/>
        </w:tabs>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51. Powierzchnia upraw roślin energetycznych w latach 2007-2009 w woj. pomorskim</w:t>
      </w:r>
    </w:p>
    <w:p w14:paraId="000041A9"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52. Powierzchnie rezerwatów przy</w:t>
      </w:r>
      <w:r>
        <w:rPr>
          <w:rFonts w:ascii="Times New Roman" w:eastAsia="Times New Roman" w:hAnsi="Times New Roman" w:cs="Times New Roman"/>
          <w:color w:val="333333"/>
          <w:sz w:val="24"/>
          <w:szCs w:val="24"/>
        </w:rPr>
        <w:t>rody oraz obszarów Natura 2000 z podziałem na powiaty województwa pomorskiego</w:t>
      </w:r>
    </w:p>
    <w:p w14:paraId="000041AA"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53. Charakterystyka terenów inwestycyjnych w woj. pomorskim w podziale na obszary miejskie i wiejskie rodzaj obszaru</w:t>
      </w:r>
    </w:p>
    <w:p w14:paraId="000041AB"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w:t>
      </w:r>
      <w:r>
        <w:rPr>
          <w:rFonts w:ascii="Times New Roman" w:eastAsia="Times New Roman" w:hAnsi="Times New Roman" w:cs="Times New Roman"/>
          <w:color w:val="333333"/>
          <w:sz w:val="24"/>
          <w:szCs w:val="24"/>
          <w:highlight w:val="white"/>
        </w:rPr>
        <w:t xml:space="preserve">54a </w:t>
      </w:r>
      <w:r>
        <w:rPr>
          <w:rFonts w:ascii="Times New Roman" w:eastAsia="Times New Roman" w:hAnsi="Times New Roman" w:cs="Times New Roman"/>
          <w:color w:val="333333"/>
          <w:sz w:val="24"/>
          <w:szCs w:val="24"/>
        </w:rPr>
        <w:t>. Produkty tradycyjne w woj. pomorskim</w:t>
      </w:r>
    </w:p>
    <w:p w14:paraId="000041AC"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w:t>
      </w:r>
      <w:r>
        <w:rPr>
          <w:rFonts w:ascii="Times New Roman" w:eastAsia="Times New Roman" w:hAnsi="Times New Roman" w:cs="Times New Roman"/>
          <w:color w:val="333333"/>
          <w:sz w:val="24"/>
          <w:szCs w:val="24"/>
        </w:rPr>
        <w:t xml:space="preserve">ela </w:t>
      </w:r>
      <w:r>
        <w:rPr>
          <w:rFonts w:ascii="Times New Roman" w:eastAsia="Times New Roman" w:hAnsi="Times New Roman" w:cs="Times New Roman"/>
          <w:color w:val="333333"/>
          <w:sz w:val="24"/>
          <w:szCs w:val="24"/>
          <w:highlight w:val="white"/>
        </w:rPr>
        <w:t>54b</w:t>
      </w:r>
      <w:r>
        <w:rPr>
          <w:rFonts w:ascii="Times New Roman" w:eastAsia="Times New Roman" w:hAnsi="Times New Roman" w:cs="Times New Roman"/>
          <w:color w:val="333333"/>
          <w:sz w:val="24"/>
          <w:szCs w:val="24"/>
        </w:rPr>
        <w:t>. Produkty tradycyjne w woj. pomorskim według kategorii</w:t>
      </w:r>
    </w:p>
    <w:p w14:paraId="000041AD"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55a.  Liczba Kół Gospodyń Wiejskich w województwie pomorskim według powiatów zarejestrowana w Krajowym Rejestrze Sądowym (KRS)</w:t>
      </w:r>
    </w:p>
    <w:p w14:paraId="000041AE"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55b. Liczba Kół Gospodyń Wiejskich w województwie pomorskim według powiatów zarejestrowana w Krajowym Rejestrze Kół Gospodyń Wiejskich (KRKGW)</w:t>
      </w:r>
    </w:p>
    <w:p w14:paraId="000041AF"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56.  Użytki rolne i nieużytki w latach 2015-2020</w:t>
      </w:r>
    </w:p>
    <w:p w14:paraId="000041B0"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57. Zmiany w wykorzystaniu ziemi rolniczej </w:t>
      </w:r>
      <w:r>
        <w:rPr>
          <w:rFonts w:ascii="Times New Roman" w:eastAsia="Times New Roman" w:hAnsi="Times New Roman" w:cs="Times New Roman"/>
          <w:color w:val="333333"/>
          <w:sz w:val="24"/>
          <w:szCs w:val="24"/>
        </w:rPr>
        <w:t>i nieużytków w województwie pomorskim</w:t>
      </w:r>
    </w:p>
    <w:p w14:paraId="000041B1"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58. Struktura użytkowania gruntów w powiatach województwa pomorskiego. Stan na 2020 rok</w:t>
      </w:r>
    </w:p>
    <w:p w14:paraId="000041B2"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59. Grunty rolne wyłączone na cele nierolnicze w 2019 r.</w:t>
      </w:r>
    </w:p>
    <w:p w14:paraId="000041B3"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60.  Grunty rolne i leśne wyłączone z produkcji roln</w:t>
      </w:r>
      <w:r>
        <w:rPr>
          <w:rFonts w:ascii="Times New Roman" w:eastAsia="Times New Roman" w:hAnsi="Times New Roman" w:cs="Times New Roman"/>
          <w:color w:val="333333"/>
          <w:sz w:val="24"/>
          <w:szCs w:val="24"/>
        </w:rPr>
        <w:t>ej i leśnej  w województwie pomorskim w latach 2015-2020</w:t>
      </w:r>
    </w:p>
    <w:p w14:paraId="000041B4"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61.  Powierzchnia gruntów rolnych gospodarstw rolnych województwa pomorskiego na tle kraju w latach 2015-2020</w:t>
      </w:r>
    </w:p>
    <w:p w14:paraId="000041B5"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62.  Użytkowanie gruntów w gospodarstwach rolnych województwa pomorskiego w</w:t>
      </w:r>
      <w:r>
        <w:rPr>
          <w:rFonts w:ascii="Times New Roman" w:eastAsia="Times New Roman" w:hAnsi="Times New Roman" w:cs="Times New Roman"/>
          <w:color w:val="333333"/>
          <w:sz w:val="24"/>
          <w:szCs w:val="24"/>
        </w:rPr>
        <w:t>edług rodzaju użytków</w:t>
      </w:r>
    </w:p>
    <w:p w14:paraId="000041B6"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63. Grunty w zasobie KOWR – 2022</w:t>
      </w:r>
    </w:p>
    <w:p w14:paraId="000041B7"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64. Zmiany użytkowników gospodarstw rolnych</w:t>
      </w:r>
    </w:p>
    <w:p w14:paraId="000041B8"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65. Bonitacja gleb rolnych w województwie pomorskim w 2010 r. (bez powiatów grodzkich)</w:t>
      </w:r>
    </w:p>
    <w:p w14:paraId="000041B9"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66. Udział kompleksów przydatności rolnicz</w:t>
      </w:r>
      <w:r>
        <w:rPr>
          <w:rFonts w:ascii="Times New Roman" w:eastAsia="Times New Roman" w:hAnsi="Times New Roman" w:cs="Times New Roman"/>
          <w:color w:val="333333"/>
          <w:sz w:val="24"/>
          <w:szCs w:val="24"/>
        </w:rPr>
        <w:t>ej gleb w województwie pomorskim</w:t>
      </w:r>
    </w:p>
    <w:p w14:paraId="000041BA"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67. Zestawienie zawartości makroelementów przyswajalnych w glebie oraz odczynu pH i potrzeb wapnowania (badania wykonane w OSCh-R w latach 2017-2020)</w:t>
      </w:r>
    </w:p>
    <w:p w14:paraId="000041BB" w14:textId="77777777" w:rsidR="000C1305" w:rsidRDefault="003D2CD8">
      <w:pPr>
        <w:tabs>
          <w:tab w:val="left" w:pos="3388"/>
          <w:tab w:val="center" w:pos="4536"/>
        </w:tabs>
        <w:spacing w:before="240"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Tabela 68. ZUŻYCIE NAWOZÓW MINERALNYCH (w przeliczeniu na czysty składnik)  NA 1 ha UŻYTKÓW ROLNYCH W ROKU GOSPODARCZYM</w:t>
      </w:r>
    </w:p>
    <w:p w14:paraId="000041BC" w14:textId="77777777" w:rsidR="000C1305" w:rsidRDefault="003D2CD8">
      <w:pPr>
        <w:tabs>
          <w:tab w:val="left" w:pos="3388"/>
          <w:tab w:val="center" w:pos="4536"/>
        </w:tabs>
        <w:spacing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Tabela 69. POZIOM NAWOŻENIA MINERALNEGO I WAPNIOWEGO (w przeliczeniu na czysty składnik)    ORAZ UZYSKANE PLONY ZBÓŻ PODSTAWOWYCH Z MIES</w:t>
      </w:r>
      <w:r>
        <w:rPr>
          <w:rFonts w:ascii="Times New Roman" w:eastAsia="Times New Roman" w:hAnsi="Times New Roman" w:cs="Times New Roman"/>
          <w:smallCaps/>
          <w:color w:val="333333"/>
          <w:sz w:val="24"/>
          <w:szCs w:val="24"/>
        </w:rPr>
        <w:t>ZANKAMI ZBOŻOWYMI  WEDŁUG WOJEWÓDZTW</w:t>
      </w:r>
    </w:p>
    <w:p w14:paraId="000041BD"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70. SPRZEDAŻ ŚRODKÓW OCHRONY ROŚLIN według rodzajów środków ochrony roślin</w:t>
      </w:r>
    </w:p>
    <w:p w14:paraId="000041BE" w14:textId="77777777" w:rsidR="000C1305" w:rsidRDefault="003D2CD8">
      <w:pPr>
        <w:tabs>
          <w:tab w:val="left" w:pos="3388"/>
          <w:tab w:val="center" w:pos="4536"/>
        </w:tabs>
        <w:spacing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Tabela 71. SPRZEDAŻ ŚRODKÓW OCHRONY ROŚLIN (w substancji czynnej) w tonach</w:t>
      </w:r>
    </w:p>
    <w:p w14:paraId="000041BF" w14:textId="77777777" w:rsidR="000C1305" w:rsidRDefault="003D2CD8">
      <w:pPr>
        <w:tabs>
          <w:tab w:val="left" w:pos="3388"/>
          <w:tab w:val="center" w:pos="4536"/>
        </w:tabs>
        <w:spacing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Tabela 72A. STRUKTURA ODCZYNU GLEB W LATACH 2017 – 2020</w:t>
      </w:r>
    </w:p>
    <w:p w14:paraId="000041C0" w14:textId="77777777" w:rsidR="000C1305" w:rsidRDefault="003D2CD8">
      <w:pPr>
        <w:tabs>
          <w:tab w:val="left" w:pos="3388"/>
          <w:tab w:val="center" w:pos="4536"/>
        </w:tabs>
        <w:spacing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Tabela</w:t>
      </w:r>
      <w:r>
        <w:rPr>
          <w:rFonts w:ascii="Times New Roman" w:eastAsia="Times New Roman" w:hAnsi="Times New Roman" w:cs="Times New Roman"/>
          <w:smallCaps/>
          <w:color w:val="333333"/>
          <w:sz w:val="24"/>
          <w:szCs w:val="24"/>
        </w:rPr>
        <w:t xml:space="preserve"> 72B. POTRZEBY WAPNOWANIA GLEB W LATACH 2017 – 2020</w:t>
      </w:r>
    </w:p>
    <w:p w14:paraId="000041C1" w14:textId="77777777" w:rsidR="000C1305" w:rsidRDefault="003D2CD8">
      <w:pPr>
        <w:tabs>
          <w:tab w:val="left" w:pos="3388"/>
          <w:tab w:val="center" w:pos="4536"/>
        </w:tabs>
        <w:spacing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Tabela 72C. ZASOBNOŚĆ GLEB W PRZYSWAJALNE MAKROELEMENTY</w:t>
      </w:r>
    </w:p>
    <w:p w14:paraId="000041C2" w14:textId="77777777" w:rsidR="000C1305" w:rsidRDefault="003D2CD8">
      <w:pPr>
        <w:tabs>
          <w:tab w:val="left" w:pos="3388"/>
          <w:tab w:val="center" w:pos="4536"/>
        </w:tabs>
        <w:spacing w:line="240" w:lineRule="auto"/>
        <w:rPr>
          <w:rFonts w:ascii="Times New Roman" w:eastAsia="Times New Roman" w:hAnsi="Times New Roman" w:cs="Times New Roman"/>
          <w:smallCaps/>
          <w:color w:val="333333"/>
          <w:sz w:val="24"/>
          <w:szCs w:val="24"/>
        </w:rPr>
      </w:pPr>
      <w:r>
        <w:rPr>
          <w:rFonts w:ascii="Times New Roman" w:eastAsia="Times New Roman" w:hAnsi="Times New Roman" w:cs="Times New Roman"/>
          <w:smallCaps/>
          <w:color w:val="333333"/>
          <w:sz w:val="24"/>
          <w:szCs w:val="24"/>
        </w:rPr>
        <w:t>W LATACH 2017 – 2020</w:t>
      </w:r>
    </w:p>
    <w:p w14:paraId="000041C3"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73 . Gospodarstwa rolne ilościowo według grup obszarowych UR w województwie pomorskim w 2020 r.</w:t>
      </w:r>
    </w:p>
    <w:p w14:paraId="000041C4"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74 . Gospodarstwa</w:t>
      </w:r>
      <w:r>
        <w:rPr>
          <w:rFonts w:ascii="Times New Roman" w:eastAsia="Times New Roman" w:hAnsi="Times New Roman" w:cs="Times New Roman"/>
          <w:color w:val="333333"/>
          <w:sz w:val="24"/>
          <w:szCs w:val="24"/>
        </w:rPr>
        <w:t xml:space="preserve"> rolne powierzchniowo według grup obszarowych UR w województwie pomorskim w 2020 r.</w:t>
      </w:r>
    </w:p>
    <w:p w14:paraId="000041C5"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75. Liczba złożonych wniosków o dopłaty obszarowe w 2016 r.  w porównaniu z 2021</w:t>
      </w:r>
    </w:p>
    <w:p w14:paraId="000041C6"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76. Charakterystyka gospodarstw rolnych województwa pomorskiego, o powierzchn</w:t>
      </w:r>
      <w:r>
        <w:rPr>
          <w:rFonts w:ascii="Times New Roman" w:eastAsia="Times New Roman" w:hAnsi="Times New Roman" w:cs="Times New Roman"/>
          <w:color w:val="333333"/>
          <w:sz w:val="24"/>
          <w:szCs w:val="24"/>
        </w:rPr>
        <w:t>i powyżej 1 ha UR, według grup obszarowych UR (2020 r.)</w:t>
      </w:r>
    </w:p>
    <w:p w14:paraId="000041C7"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77. Średnia powierzchnia ogółem i użytków rolnych ogółem w województwie pomorskim na tle kraju w 2020 roku    </w:t>
      </w:r>
    </w:p>
    <w:p w14:paraId="000041C8"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78. Pracujący w gospodarstwie rolnym o pow. powyżej 1 ha UR wg grup obszarowych  w województwie pomorskim (2020 r.) wg. siedziby użytkownika</w:t>
      </w:r>
    </w:p>
    <w:p w14:paraId="000041C9"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Tabela 79. Ciągniki rolnicze w województwie pomorskim w 2020 r wg. siedziby użytkownika</w:t>
      </w:r>
    </w:p>
    <w:p w14:paraId="000041CA"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Tabela 80. Maszyny </w:t>
      </w:r>
      <w:r>
        <w:rPr>
          <w:rFonts w:ascii="Times New Roman" w:eastAsia="Times New Roman" w:hAnsi="Times New Roman" w:cs="Times New Roman"/>
          <w:color w:val="333333"/>
          <w:sz w:val="24"/>
          <w:szCs w:val="24"/>
        </w:rPr>
        <w:t>i urządzenia rolnicze w gospodarstwach rolnych o pow. powyżej 1 ha UR,  w województwie pomorskim (2020 r.) wg siedziby użytkownika</w:t>
      </w:r>
    </w:p>
    <w:p w14:paraId="000041CB"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81. Dynamika globalnej produkcji rolnej w województwie pomorskim w latach 2015-2020</w:t>
      </w:r>
    </w:p>
    <w:p w14:paraId="000041CC" w14:textId="77777777" w:rsidR="000C1305" w:rsidRDefault="003D2CD8">
      <w:pPr>
        <w:tabs>
          <w:tab w:val="left" w:pos="3388"/>
          <w:tab w:val="center" w:pos="4536"/>
        </w:tabs>
        <w:spacing w:before="24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82. Globalna i towarowa pro</w:t>
      </w:r>
      <w:r>
        <w:rPr>
          <w:rFonts w:ascii="Times New Roman" w:eastAsia="Times New Roman" w:hAnsi="Times New Roman" w:cs="Times New Roman"/>
          <w:color w:val="333333"/>
          <w:sz w:val="24"/>
          <w:szCs w:val="24"/>
        </w:rPr>
        <w:t>dukcja rolnicza w województwie pomorskim  na tle kraju  2015-2020</w:t>
      </w:r>
    </w:p>
    <w:p w14:paraId="000041CD"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83. Struktura towarowej produkcji rolniczej wg produktów w woj. pomorskim w 2018r.</w:t>
      </w:r>
    </w:p>
    <w:p w14:paraId="000041CE"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84. Powierzchnia zasiewów wg grup ziemiopłodów w województwie pomorskim w l. 2019-2020</w:t>
      </w:r>
    </w:p>
    <w:p w14:paraId="000041CF"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w:t>
      </w:r>
      <w:r>
        <w:rPr>
          <w:rFonts w:ascii="Times New Roman" w:eastAsia="Times New Roman" w:hAnsi="Times New Roman" w:cs="Times New Roman"/>
          <w:color w:val="231F20"/>
          <w:sz w:val="24"/>
          <w:szCs w:val="24"/>
        </w:rPr>
        <w:t xml:space="preserve"> 85. Plony głównych ziemiopłodów  w województwie pomorskim w latach 2019-2020</w:t>
      </w:r>
    </w:p>
    <w:p w14:paraId="000041D0"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86. Plony warzyw gruntowych w województwie pomorskim w latach  2019-2020</w:t>
      </w:r>
    </w:p>
    <w:p w14:paraId="000041D1"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Tabela 87.  Powierzchnia i zbiory owoców z drzew w województwie pomorski w </w:t>
      </w:r>
    </w:p>
    <w:p w14:paraId="000041D2"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latach 2015 -2019-2020</w:t>
      </w:r>
    </w:p>
    <w:p w14:paraId="000041D3"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88. Zbiory owoców z krzewów owocowych i plantacji jagodowych w województwie pomorskim w latach 2019-2020</w:t>
      </w:r>
    </w:p>
    <w:p w14:paraId="000041D4"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89. Pogłowie zwierząt gospodarskich w województwie pomorskim  w latach 2015-2021</w:t>
      </w:r>
    </w:p>
    <w:p w14:paraId="000041D5"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90.  Pogłowie drobiu w woj. pomorskim</w:t>
      </w:r>
    </w:p>
    <w:p w14:paraId="000041D6"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91. Gospodarstwa rolne  posiadające zwierzęta (2020 r.)</w:t>
      </w:r>
    </w:p>
    <w:p w14:paraId="000041D7"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92. Stan pogłowia zwierząt w gospodarstwach w 2020 roku</w:t>
      </w:r>
    </w:p>
    <w:p w14:paraId="000041D8"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93. Produkcja żywca rzeźnego</w:t>
      </w:r>
    </w:p>
    <w:p w14:paraId="000041D9"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94. Produkcja mleka, jaj oraz wełny w województwie pomorskim w latach 2019-2020</w:t>
      </w:r>
    </w:p>
    <w:p w14:paraId="000041DA"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Tabela </w:t>
      </w:r>
      <w:r>
        <w:rPr>
          <w:rFonts w:ascii="Times New Roman" w:eastAsia="Times New Roman" w:hAnsi="Times New Roman" w:cs="Times New Roman"/>
          <w:color w:val="231F20"/>
          <w:sz w:val="24"/>
          <w:szCs w:val="24"/>
        </w:rPr>
        <w:t>95. Realizacja płatności w województwie pomorskim na tle  kraju w latach 2002-2020  wg stanu na 31.12.2020r. (Aneks statystyczny ARiMR)</w:t>
      </w:r>
    </w:p>
    <w:p w14:paraId="000041DB"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96. Liczba podmiotów wpisanych do Ewidencji Producentów wg stanu na 31.12.2021r.</w:t>
      </w:r>
    </w:p>
    <w:p w14:paraId="000041DC"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Tabela 97. Kwota zrealizowanych </w:t>
      </w:r>
      <w:r>
        <w:rPr>
          <w:rFonts w:ascii="Times New Roman" w:eastAsia="Times New Roman" w:hAnsi="Times New Roman" w:cs="Times New Roman"/>
          <w:color w:val="231F20"/>
          <w:sz w:val="24"/>
          <w:szCs w:val="24"/>
        </w:rPr>
        <w:t>płatności bezpośrednich, w latach 2004-2021 w województwie pomorskim na tle kraju,  w podziale na rodzaj płatności (w zł)</w:t>
      </w:r>
    </w:p>
    <w:p w14:paraId="000041DD"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98. Produkt krajowy brutto na 1 mieszkańca</w:t>
      </w:r>
    </w:p>
    <w:p w14:paraId="000041DE"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99. Produkt krajowy brutto w województwie pomorskim (ceny bieżące)</w:t>
      </w:r>
    </w:p>
    <w:p w14:paraId="000041DF"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100</w:t>
      </w:r>
      <w:r>
        <w:rPr>
          <w:rFonts w:ascii="Times New Roman" w:eastAsia="Times New Roman" w:hAnsi="Times New Roman" w:cs="Times New Roman"/>
          <w:color w:val="231F20"/>
          <w:sz w:val="24"/>
          <w:szCs w:val="24"/>
        </w:rPr>
        <w:t>. Wartość dodana brutto według rodzajów działalności w województwie pomorskim (ceny bieżące)</w:t>
      </w:r>
    </w:p>
    <w:p w14:paraId="000041E0" w14:textId="77777777" w:rsidR="000C1305" w:rsidRDefault="003D2CD8">
      <w:pPr>
        <w:tabs>
          <w:tab w:val="left" w:pos="3388"/>
          <w:tab w:val="center" w:pos="4536"/>
        </w:tabs>
        <w:spacing w:line="240" w:lineRule="auto"/>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Tabela 101. Przeciętne zatrudnienie w województwie pomorskim w 2020 r.</w:t>
      </w:r>
    </w:p>
    <w:p w14:paraId="000041E1"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102. Wykaz podmiotów gospodarczych w przetwórstwie przemysłowym w latach 2010-2020</w:t>
      </w:r>
    </w:p>
    <w:p w14:paraId="000041E2"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w:t>
      </w:r>
      <w:r>
        <w:rPr>
          <w:rFonts w:ascii="Times New Roman" w:eastAsia="Times New Roman" w:hAnsi="Times New Roman" w:cs="Times New Roman"/>
          <w:sz w:val="24"/>
          <w:szCs w:val="24"/>
        </w:rPr>
        <w:t>bela 103. Podmioty gospodarcze przetwórstwa przemysłowym w latach 2010-2020 na obszarach wiejskich w woj. pomorskim</w:t>
      </w:r>
    </w:p>
    <w:p w14:paraId="000041E3"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104.  Zgłoszenia działalności  w zakresie produkcji, składowania, konfekcjonowania i obrotu artykułami rolno-spożywczymi</w:t>
      </w:r>
    </w:p>
    <w:p w14:paraId="000041E4"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105. Liczba zgłoszeń podmiotów zajmujących się  produkcją  artykułów rolno-spożywczych</w:t>
      </w:r>
    </w:p>
    <w:p w14:paraId="000041E5"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106 Zgłoszenia działalności dotyczące produkcji artykułów rolno-spożywczych</w:t>
      </w:r>
    </w:p>
    <w:p w14:paraId="000041E6"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107. Zgłoszenia działalności dot. produkcji porównanie 2017, 2022 r.</w:t>
      </w:r>
    </w:p>
    <w:p w14:paraId="000041E7"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w:t>
      </w:r>
      <w:r>
        <w:rPr>
          <w:rFonts w:ascii="Times New Roman" w:eastAsia="Times New Roman" w:hAnsi="Times New Roman" w:cs="Times New Roman"/>
          <w:sz w:val="24"/>
          <w:szCs w:val="24"/>
        </w:rPr>
        <w:t>ela 108. Zgłoszenia działalności w poszczególnych powiatach</w:t>
      </w:r>
    </w:p>
    <w:p w14:paraId="000041E8"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109. Wykaz zakładów prowadzących sprzedaż bezpośrednią w województwie pomorskim według kategorii produktowych (stan na grudzień 2021r )</w:t>
      </w:r>
    </w:p>
    <w:p w14:paraId="000041E9"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110. Wykaz zakładów prowadzących rolniczy hand</w:t>
      </w:r>
      <w:r>
        <w:rPr>
          <w:rFonts w:ascii="Times New Roman" w:eastAsia="Times New Roman" w:hAnsi="Times New Roman" w:cs="Times New Roman"/>
          <w:sz w:val="24"/>
          <w:szCs w:val="24"/>
        </w:rPr>
        <w:t>el detaliczny według powiatów</w:t>
      </w:r>
    </w:p>
    <w:p w14:paraId="000041EA"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111a. Operacje dotyczące budowy i modernizacji targowisk w ramach PROW 2007-2013</w:t>
      </w:r>
    </w:p>
    <w:p w14:paraId="000041EB"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111b. Operacje dotyczące budowy i modernizacji targowisk w ramach PROW 2014-2020</w:t>
      </w:r>
    </w:p>
    <w:p w14:paraId="000041EC"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 112 TARGOWISKA WEDŁUG REGIONÓW I PODREGIONÓW </w:t>
      </w:r>
      <w:r>
        <w:rPr>
          <w:rFonts w:ascii="Times New Roman" w:eastAsia="Times New Roman" w:hAnsi="Times New Roman" w:cs="Times New Roman"/>
          <w:sz w:val="24"/>
          <w:szCs w:val="24"/>
        </w:rPr>
        <w:t>W 2020 R.</w:t>
      </w:r>
    </w:p>
    <w:p w14:paraId="000041ED"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113. Klasy wielkości jezior w woj. pomorskim</w:t>
      </w:r>
    </w:p>
    <w:p w14:paraId="000041EE"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114  Produkcja ryb łososiowatych i karpia (ryby konsumpcyjne) w podziale na województwa (za Lirski A., Myszkowski L. Komunikaty Rybackie (6) 2021)</w:t>
      </w:r>
    </w:p>
    <w:p w14:paraId="000041EF"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115. .Dane dotyczące uprawnionych</w:t>
      </w:r>
      <w:r>
        <w:rPr>
          <w:rFonts w:ascii="Times New Roman" w:eastAsia="Times New Roman" w:hAnsi="Times New Roman" w:cs="Times New Roman"/>
          <w:color w:val="333333"/>
          <w:sz w:val="24"/>
          <w:szCs w:val="24"/>
        </w:rPr>
        <w:t xml:space="preserve"> do rybactwa i użytkowanych przez nich obwodach rybackich w województwach w roku 2020 (za Draszkiewicz-Mioduszewska H, Wołos A. Komunikaty Rybackie (6) 2021)</w:t>
      </w:r>
    </w:p>
    <w:p w14:paraId="000041F0" w14:textId="77777777" w:rsidR="000C1305" w:rsidRDefault="003D2CD8">
      <w:pPr>
        <w:tabs>
          <w:tab w:val="left" w:pos="3388"/>
          <w:tab w:val="center" w:pos="4536"/>
        </w:tabs>
        <w:spacing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Tabela 116. Zatrudnienie i wartość sprzedanych ryb na zatrudnionego w akwakulturze w podziale na w</w:t>
      </w:r>
      <w:r>
        <w:rPr>
          <w:rFonts w:ascii="Times New Roman" w:eastAsia="Times New Roman" w:hAnsi="Times New Roman" w:cs="Times New Roman"/>
          <w:color w:val="333333"/>
          <w:sz w:val="24"/>
          <w:szCs w:val="24"/>
        </w:rPr>
        <w:t>ojewództwa</w:t>
      </w:r>
    </w:p>
    <w:p w14:paraId="000041F1"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117. KLASYFIKACJA I ROZKŁAD LICZBY MIEJSCOWOŚCI WIEJSKICH ORAZ ODSETKA LUDNOŚCI WIEJSKIEJ WEDŁUG DOSTĘPNOŚCI DO NAJBLIŻSZEGO MIASTA W 2019 ROKU</w:t>
      </w:r>
    </w:p>
    <w:p w14:paraId="000041F2"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Tabela 118. UCZELNIE WYŻSZE, JEDNOSTKI NAUKOWO-BADAWCZE I BIBLIOTEKI NAUKOWE WEDŁUG PROFILU I </w:t>
      </w:r>
      <w:r>
        <w:rPr>
          <w:rFonts w:ascii="Times New Roman" w:eastAsia="Times New Roman" w:hAnsi="Times New Roman" w:cs="Times New Roman"/>
          <w:sz w:val="24"/>
          <w:szCs w:val="24"/>
        </w:rPr>
        <w:t>LOKALIZACJI, 2019.</w:t>
      </w:r>
    </w:p>
    <w:p w14:paraId="000041F3"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119. KLASYFIKACJA SZPITALI W SIECI SZPITALI WEDŁUG LOKALIZACJI (MIASTA), 2017.</w:t>
      </w:r>
    </w:p>
    <w:p w14:paraId="000041F4" w14:textId="77777777" w:rsidR="000C1305" w:rsidRDefault="003D2CD8">
      <w:pPr>
        <w:tabs>
          <w:tab w:val="left" w:pos="3388"/>
          <w:tab w:val="center" w:pos="4536"/>
        </w:tabs>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TABELA 120. GMINY WOJEWÓDZTWA POMORSKIEGO O NAJWYŻSZYCH I NAJNIŻSZYCH WARTOŚCIACH WSKAŹNIKÓW ODDANYCH MIESZKAŃ (ŚREDNIA Z LAT 2016-2018) ORAZ POZWOLEŃ NA BUDOWĘ (DANE ZA ROK 2018)</w:t>
      </w:r>
    </w:p>
    <w:p w14:paraId="000041F5" w14:textId="77777777" w:rsidR="000C1305" w:rsidRDefault="000C1305">
      <w:pPr>
        <w:tabs>
          <w:tab w:val="left" w:pos="3388"/>
          <w:tab w:val="center" w:pos="4536"/>
        </w:tabs>
        <w:spacing w:after="160" w:line="259" w:lineRule="auto"/>
        <w:rPr>
          <w:rFonts w:ascii="Times New Roman" w:eastAsia="Times New Roman" w:hAnsi="Times New Roman" w:cs="Times New Roman"/>
          <w:sz w:val="24"/>
          <w:szCs w:val="24"/>
        </w:rPr>
      </w:pPr>
    </w:p>
    <w:p w14:paraId="000041F6" w14:textId="77777777" w:rsidR="000C1305" w:rsidRDefault="003D2CD8">
      <w:pPr>
        <w:pStyle w:val="Nagwek1"/>
        <w:spacing w:after="160" w:line="259" w:lineRule="auto"/>
        <w:jc w:val="center"/>
      </w:pPr>
      <w:bookmarkStart w:id="41" w:name="_heading=h.3fwokq0" w:colFirst="0" w:colLast="0"/>
      <w:bookmarkEnd w:id="41"/>
      <w:r>
        <w:t>Spis wykresów</w:t>
      </w:r>
    </w:p>
    <w:p w14:paraId="000041F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 Żłobki, kluby dziecięce oraz dzienni opiekunowie na</w:t>
      </w:r>
      <w:r>
        <w:rPr>
          <w:rFonts w:ascii="Times New Roman" w:eastAsia="Times New Roman" w:hAnsi="Times New Roman" w:cs="Times New Roman"/>
          <w:sz w:val="24"/>
          <w:szCs w:val="24"/>
        </w:rPr>
        <w:t xml:space="preserve"> obszarach wiejskich województwa pomorskiego</w:t>
      </w:r>
    </w:p>
    <w:p w14:paraId="000041F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 Placówki wychowania przedszkolnego a na obszarach wiejskich województwa pomorskiego według powiatów w roku szkolnym 2021/22</w:t>
      </w:r>
    </w:p>
    <w:p w14:paraId="000041F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 Domy pomocy społecznej oraz placówki zapewniające całodobową opiekę</w:t>
      </w:r>
    </w:p>
    <w:p w14:paraId="000041F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osobom niepełnosprawnym, przewlekle chorym lub osobom w podeszłym wieku</w:t>
      </w:r>
    </w:p>
    <w:p w14:paraId="000041F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 ramach działalności gospodarczej lub statutowej w województwie pomorskim według powiatów w 2021 r. Stan w dniu 31 grudnia</w:t>
      </w:r>
    </w:p>
    <w:p w14:paraId="000041F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 Pracujący (faktyczne miejsce pracy) w województwie pomorskim w latach 2010 -2020 (stan na 31.XII)</w:t>
      </w:r>
    </w:p>
    <w:p w14:paraId="000041F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 Pracujący (faktyczne miejsce pracy) w województwie pomorskim w latach 2010 -2020 (stan na 31.XII) w sekcjach</w:t>
      </w:r>
    </w:p>
    <w:p w14:paraId="000041F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 Pracujący (faktyczn</w:t>
      </w:r>
      <w:r>
        <w:rPr>
          <w:rFonts w:ascii="Times New Roman" w:eastAsia="Times New Roman" w:hAnsi="Times New Roman" w:cs="Times New Roman"/>
          <w:sz w:val="24"/>
          <w:szCs w:val="24"/>
        </w:rPr>
        <w:t>e miejsce pracy) wg sekcji PKD w województwie pomorskim</w:t>
      </w:r>
    </w:p>
    <w:p w14:paraId="000041F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 Zmiana liczby pracujących (faktyczne miejsce pracy) wg sekcji PKD w województwie pomorskim w roku 2020 w stosunku do roku 2019 (%)</w:t>
      </w:r>
    </w:p>
    <w:p w14:paraId="0000420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 Wybrane kategorie osób bezrobotnych wg stanu na 3</w:t>
      </w:r>
      <w:r>
        <w:rPr>
          <w:rFonts w:ascii="Times New Roman" w:eastAsia="Times New Roman" w:hAnsi="Times New Roman" w:cs="Times New Roman"/>
          <w:sz w:val="24"/>
          <w:szCs w:val="24"/>
        </w:rPr>
        <w:t>1 grudnia (lata 2019-2021)</w:t>
      </w:r>
    </w:p>
    <w:p w14:paraId="0000420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 Wykaz zarejestrowanych gospodarstwa RHD</w:t>
      </w:r>
    </w:p>
    <w:p w14:paraId="0000420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 Odsetek osób w gospodarstwach domowych o wydatkach poniżej granicy ubóstwa skrajnego (minimum egzystencji) według województw</w:t>
      </w:r>
    </w:p>
    <w:p w14:paraId="0000420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11. Liczba osób w % w gospodarstwach</w:t>
      </w:r>
      <w:r>
        <w:rPr>
          <w:rFonts w:ascii="Times New Roman" w:eastAsia="Times New Roman" w:hAnsi="Times New Roman" w:cs="Times New Roman"/>
          <w:sz w:val="24"/>
          <w:szCs w:val="24"/>
        </w:rPr>
        <w:t xml:space="preserve"> domowych o wydatkach poniżej relatywnej granicy ubóstwa wg województw</w:t>
      </w:r>
    </w:p>
    <w:p w14:paraId="0000420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12. Liczba osób w % w gospodarstwach domowych o wydatkach poniżej ustawowej granicy ubóstwa wg województw</w:t>
      </w:r>
    </w:p>
    <w:p w14:paraId="0000420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13. Odsetek subiektywnych ocen sytuacji materialnej gospodarstw d</w:t>
      </w:r>
      <w:r>
        <w:rPr>
          <w:rFonts w:ascii="Times New Roman" w:eastAsia="Times New Roman" w:hAnsi="Times New Roman" w:cs="Times New Roman"/>
          <w:sz w:val="24"/>
          <w:szCs w:val="24"/>
        </w:rPr>
        <w:t>omowych wg województw dla odpowiedzi „bardzo dobra”, „dobra” oraz „raczej dobra”</w:t>
      </w:r>
    </w:p>
    <w:p w14:paraId="0000420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14. Udział ludności a na obszarach wiejskich korzystającej z oczyszczalni ścieków</w:t>
      </w:r>
    </w:p>
    <w:p w14:paraId="0000420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 województwie pomorskim w 2020 r.</w:t>
      </w:r>
    </w:p>
    <w:p w14:paraId="0000420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Wykres 15. Drogi publiczne miejskie i zamiejskie o </w:t>
      </w:r>
      <w:r>
        <w:rPr>
          <w:rFonts w:ascii="Times New Roman" w:eastAsia="Times New Roman" w:hAnsi="Times New Roman" w:cs="Times New Roman"/>
          <w:sz w:val="24"/>
          <w:szCs w:val="24"/>
        </w:rPr>
        <w:t>twardej nawierzchni w województwie pomorskim w 2020 r.</w:t>
      </w:r>
    </w:p>
    <w:p w14:paraId="0000420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16. Powierzchnia gruntów zdewastowanych i zdegradowanych wymagających rekultywacji oraz zrekultywowanych w woj. pomorskim, dane GUS</w:t>
      </w:r>
    </w:p>
    <w:p w14:paraId="0000420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17. Liczba obiektów (centrów, domów kultury, ośrodków k</w:t>
      </w:r>
      <w:r>
        <w:rPr>
          <w:rFonts w:ascii="Times New Roman" w:eastAsia="Times New Roman" w:hAnsi="Times New Roman" w:cs="Times New Roman"/>
          <w:sz w:val="24"/>
          <w:szCs w:val="24"/>
        </w:rPr>
        <w:t>ultury, klubów i świetlic) w województwie pomorskim w latach 2017-2021; stan na czerwiec 2022</w:t>
      </w:r>
    </w:p>
    <w:p w14:paraId="0000420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18. Liczba wystaw organizowanych w województwie pomorskim (stan na maj 2022)</w:t>
      </w:r>
    </w:p>
    <w:p w14:paraId="0000420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19. Liczba festiwali i przeglądów artystycznych organizowanych w wojewó</w:t>
      </w:r>
      <w:r>
        <w:rPr>
          <w:rFonts w:ascii="Times New Roman" w:eastAsia="Times New Roman" w:hAnsi="Times New Roman" w:cs="Times New Roman"/>
          <w:sz w:val="24"/>
          <w:szCs w:val="24"/>
        </w:rPr>
        <w:t>dztwie pomorskim (stan na maj 2022)</w:t>
      </w:r>
    </w:p>
    <w:p w14:paraId="0000420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20. Liczba koncertów organizowanych w województwie pomorskim (stan na maj 2022)</w:t>
      </w:r>
    </w:p>
    <w:p w14:paraId="0000420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21. Liczba prelekcji, spotkań i wykładów organizowanych na obszarach wiejskich w województwie pomorskim (stan na maj 2022)</w:t>
      </w:r>
    </w:p>
    <w:p w14:paraId="0000420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w:t>
      </w:r>
      <w:r>
        <w:rPr>
          <w:rFonts w:ascii="Times New Roman" w:eastAsia="Times New Roman" w:hAnsi="Times New Roman" w:cs="Times New Roman"/>
          <w:sz w:val="24"/>
          <w:szCs w:val="24"/>
        </w:rPr>
        <w:t>res 22. Liczba imprez turystycznych i sportowo-rekreacyjnych organizowanych na obszarach wiejskich w województwie pomorskim (stan na maj 2022)</w:t>
      </w:r>
    </w:p>
    <w:p w14:paraId="0000421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23. Liczba konkursów organizowanych na obszarach wiejskich w województwie pomorskim (stan na maj 2022)</w:t>
      </w:r>
    </w:p>
    <w:p w14:paraId="0000421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w:t>
      </w:r>
      <w:r>
        <w:rPr>
          <w:rFonts w:ascii="Times New Roman" w:eastAsia="Times New Roman" w:hAnsi="Times New Roman" w:cs="Times New Roman"/>
          <w:sz w:val="24"/>
          <w:szCs w:val="24"/>
        </w:rPr>
        <w:t>res 24. Liczba pokazów teatralnych organizowanych na obszarach wiejskich w województwie pomorskim (stan na maj 2022)</w:t>
      </w:r>
    </w:p>
    <w:p w14:paraId="0000421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25. Liczba warsztatów organizowanych na obszarach wiejskich w województwie pomorskim (stan na maj 2022)</w:t>
      </w:r>
    </w:p>
    <w:p w14:paraId="0000421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26. Liczba innych ini</w:t>
      </w:r>
      <w:r>
        <w:rPr>
          <w:rFonts w:ascii="Times New Roman" w:eastAsia="Times New Roman" w:hAnsi="Times New Roman" w:cs="Times New Roman"/>
          <w:sz w:val="24"/>
          <w:szCs w:val="24"/>
        </w:rPr>
        <w:t>cjatyw organizowanych na obszarach wiejskich w województwie pomorskim (stan na maj 2022)</w:t>
      </w:r>
    </w:p>
    <w:p w14:paraId="0000421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27. Produkty tradycyjne w woj. pomorskim, stan na czerwiec 2022 r.</w:t>
      </w:r>
    </w:p>
    <w:p w14:paraId="0000421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28. Liczba produktów tradycyjnych w woj. pomorskim według kategorii</w:t>
      </w:r>
    </w:p>
    <w:p w14:paraId="0000421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29A. Liczba</w:t>
      </w:r>
      <w:r>
        <w:rPr>
          <w:rFonts w:ascii="Times New Roman" w:eastAsia="Times New Roman" w:hAnsi="Times New Roman" w:cs="Times New Roman"/>
          <w:sz w:val="24"/>
          <w:szCs w:val="24"/>
        </w:rPr>
        <w:t xml:space="preserve"> Kół Gospodyń Wiejskich zarejestrowana w Krajowym Rejestrze Sądowym (KRS).</w:t>
      </w:r>
    </w:p>
    <w:p w14:paraId="0000421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29B. Liczba Kół Gospodyń Wiejskich  zarejestrowana w Krajowym Rejestrze Kół Gospodyń Wiejskich (KRKGW).</w:t>
      </w:r>
    </w:p>
    <w:p w14:paraId="0000421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30. Użytki rolne oraz nieużytki w woj. pomorskim</w:t>
      </w:r>
    </w:p>
    <w:p w14:paraId="0000421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31. Użytkowanie gruntów w powiatach województwa pomorskiego</w:t>
      </w:r>
    </w:p>
    <w:p w14:paraId="0000421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32. Wyłączenia gruntów</w:t>
      </w:r>
    </w:p>
    <w:p w14:paraId="0000421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33. Grunty rolne w gospodarstwach rolnych</w:t>
      </w:r>
    </w:p>
    <w:p w14:paraId="0000421C" w14:textId="77777777" w:rsidR="000C1305" w:rsidRDefault="003D2CD8">
      <w:pPr>
        <w:spacing w:line="360" w:lineRule="auto"/>
        <w:ind w:left="1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Wykres 34. Rozdysponowanie gruntów z zasobu KOWR</w:t>
      </w:r>
    </w:p>
    <w:p w14:paraId="0000421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35. Struktura użytków rolnych województwa pomorskiego w klasach bonitacyjnych gleb (bez powiatów grodzkich)</w:t>
      </w:r>
    </w:p>
    <w:p w14:paraId="0000421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36. Wskaźnik bonitacji gleb w podregionach</w:t>
      </w:r>
    </w:p>
    <w:p w14:paraId="0000421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37. Wskaźnik bonitacji gleb w podregionie starogardzkim</w:t>
      </w:r>
    </w:p>
    <w:p w14:paraId="0000422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38. Wskaźnik bonitacj</w:t>
      </w:r>
      <w:r>
        <w:rPr>
          <w:rFonts w:ascii="Times New Roman" w:eastAsia="Times New Roman" w:hAnsi="Times New Roman" w:cs="Times New Roman"/>
          <w:sz w:val="24"/>
          <w:szCs w:val="24"/>
        </w:rPr>
        <w:t>i gleb w podregionie gdańskim</w:t>
      </w:r>
    </w:p>
    <w:p w14:paraId="0000422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39. Zawartość  fosforu w glebach użytków rolnych województwa pomorskiego</w:t>
      </w:r>
    </w:p>
    <w:p w14:paraId="0000422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40. Zawartość  potasu w glebach użytków rolnych województwa pomorskiego</w:t>
      </w:r>
    </w:p>
    <w:p w14:paraId="0000422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41. Zawartość  magnezu w glebach użytków rolnych województwa</w:t>
      </w:r>
      <w:r>
        <w:rPr>
          <w:rFonts w:ascii="Times New Roman" w:eastAsia="Times New Roman" w:hAnsi="Times New Roman" w:cs="Times New Roman"/>
          <w:sz w:val="24"/>
          <w:szCs w:val="24"/>
        </w:rPr>
        <w:t xml:space="preserve"> pomorskiego</w:t>
      </w:r>
    </w:p>
    <w:p w14:paraId="0000422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42 Procentowy udział JCWP płynących w poszczególnych klasach stanu/potencjału ekologicznego dla JCWP rzecznych naturalnych</w:t>
      </w:r>
    </w:p>
    <w:p w14:paraId="0000422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43a. Ilość gospodarstw realizujących PRS, RSK, RE w woj. pomorskim  w latach 2004 – 2017</w:t>
      </w:r>
    </w:p>
    <w:p w14:paraId="0000422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43b. Ilość</w:t>
      </w:r>
      <w:r>
        <w:rPr>
          <w:rFonts w:ascii="Times New Roman" w:eastAsia="Times New Roman" w:hAnsi="Times New Roman" w:cs="Times New Roman"/>
          <w:sz w:val="24"/>
          <w:szCs w:val="24"/>
        </w:rPr>
        <w:t xml:space="preserve"> gospodarstw realizujących PRŚ-K w woj. pomorskim  w latach 2018 – 2021</w:t>
      </w:r>
    </w:p>
    <w:p w14:paraId="0000422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44a.  Porównanie popularności pakietów PRS, RSK, RE w woj. pomorskim w latach 2014-2017</w:t>
      </w:r>
    </w:p>
    <w:p w14:paraId="0000422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44b.  Porównanie popularności pakietów PRŚ-K w woj. pomorskim w latach 2018-2021</w:t>
      </w:r>
    </w:p>
    <w:p w14:paraId="0000422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w:t>
      </w:r>
      <w:r>
        <w:rPr>
          <w:rFonts w:ascii="Times New Roman" w:eastAsia="Times New Roman" w:hAnsi="Times New Roman" w:cs="Times New Roman"/>
          <w:sz w:val="24"/>
          <w:szCs w:val="24"/>
        </w:rPr>
        <w:t>ykres 45a. Udział gospodarstw deklarujących realizację programów PRŚ-K względem ilości gospodarstw składających wnioski o dopłaty bezpośrednie w latach 2018-2021</w:t>
      </w:r>
    </w:p>
    <w:p w14:paraId="0000422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45b. Udział gospodarstw deklarujących realizację programów PRŚ-K względem ilości gospod</w:t>
      </w:r>
      <w:r>
        <w:rPr>
          <w:rFonts w:ascii="Times New Roman" w:eastAsia="Times New Roman" w:hAnsi="Times New Roman" w:cs="Times New Roman"/>
          <w:sz w:val="24"/>
          <w:szCs w:val="24"/>
        </w:rPr>
        <w:t>arstw składających wnioski o dopłaty bezpośrednie powiatami w roku 2021</w:t>
      </w:r>
    </w:p>
    <w:p w14:paraId="0000422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46. Liczba gospodarstw wg. grup obszarowych</w:t>
      </w:r>
    </w:p>
    <w:p w14:paraId="0000422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47a. Struktura gospodarstw wg. liczby w grupach obszarowych UR</w:t>
      </w:r>
    </w:p>
    <w:p w14:paraId="0000422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47b. Struktura gospodarstw wg. powierzchni w grupach obs</w:t>
      </w:r>
      <w:r>
        <w:rPr>
          <w:rFonts w:ascii="Times New Roman" w:eastAsia="Times New Roman" w:hAnsi="Times New Roman" w:cs="Times New Roman"/>
          <w:sz w:val="24"/>
          <w:szCs w:val="24"/>
        </w:rPr>
        <w:t>zarowych UR</w:t>
      </w:r>
    </w:p>
    <w:p w14:paraId="0000422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48. Średnia powierzchnia gospodarstwa – pomorskie na tle kraju</w:t>
      </w:r>
    </w:p>
    <w:p w14:paraId="0000422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49. Liczba gospodarstw i powierzchnia UR – 2020 r</w:t>
      </w:r>
    </w:p>
    <w:p w14:paraId="0000423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50a. Struktura gospodarstw rolnych w 2013</w:t>
      </w:r>
    </w:p>
    <w:p w14:paraId="0000423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50b. Struktura gospodarstw rolnych w 2020 r</w:t>
      </w:r>
    </w:p>
    <w:p w14:paraId="0000423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51. Liczba</w:t>
      </w:r>
      <w:r>
        <w:rPr>
          <w:rFonts w:ascii="Times New Roman" w:eastAsia="Times New Roman" w:hAnsi="Times New Roman" w:cs="Times New Roman"/>
          <w:sz w:val="24"/>
          <w:szCs w:val="24"/>
        </w:rPr>
        <w:t xml:space="preserve"> gospodarstw korzystających z dopłat dla rolnictwa ekologicznego</w:t>
      </w:r>
    </w:p>
    <w:p w14:paraId="0000423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52. Liczba producentów rolnych certyfikujących się w zakresie rolnictwa ekologicznego ( dane GIJHARS)</w:t>
      </w:r>
    </w:p>
    <w:p w14:paraId="0000423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53. Liczba producentów rolnych certyfikujących się w zakresie rolnictwa ekologicznego z podziałem na powiaty ( dane GIJHARS)</w:t>
      </w:r>
    </w:p>
    <w:p w14:paraId="0000423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54a. Liczba producentów eko w woj. pomorskim  prowadzących działalność w      zakresie przygotowania*  w latach 2004-</w:t>
      </w:r>
      <w:r>
        <w:rPr>
          <w:rFonts w:ascii="Times New Roman" w:eastAsia="Times New Roman" w:hAnsi="Times New Roman" w:cs="Times New Roman"/>
          <w:sz w:val="24"/>
          <w:szCs w:val="24"/>
        </w:rPr>
        <w:t>2020 ( dane GIJHARS)</w:t>
      </w:r>
    </w:p>
    <w:p w14:paraId="0000423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Wykres 54b. Udział branż w przetwórstwie ekologicznym w woj. pomorskim w roku 2020    </w:t>
      </w:r>
      <w:r>
        <w:rPr>
          <w:rFonts w:ascii="Times New Roman" w:eastAsia="Times New Roman" w:hAnsi="Times New Roman" w:cs="Times New Roman"/>
          <w:sz w:val="24"/>
          <w:szCs w:val="24"/>
        </w:rPr>
        <w:tab/>
        <w:t>( dane wg GIJHARS)</w:t>
      </w:r>
    </w:p>
    <w:p w14:paraId="0000423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55. Użytkowana powierzchnia UR w analizowanych gospodarstwach FADN</w:t>
      </w:r>
    </w:p>
    <w:p w14:paraId="0000423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56. Dochód na osobę pełnozatrudnioną w analizowa</w:t>
      </w:r>
      <w:r>
        <w:rPr>
          <w:rFonts w:ascii="Times New Roman" w:eastAsia="Times New Roman" w:hAnsi="Times New Roman" w:cs="Times New Roman"/>
          <w:sz w:val="24"/>
          <w:szCs w:val="24"/>
        </w:rPr>
        <w:t>nych gospodarstwach FADN</w:t>
      </w:r>
    </w:p>
    <w:p w14:paraId="0000423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57. Dochód na osobę pełnozatrudnioną w analizowanych gospodarstwach FADN w typie mieszane</w:t>
      </w:r>
    </w:p>
    <w:p w14:paraId="0000423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58. Dochód na osobę pełnozatrudnioną w analizowanych gospodarstwach FADN wg. grup obszarowych</w:t>
      </w:r>
    </w:p>
    <w:p w14:paraId="0000423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59. Dochód na osobę pełnoz</w:t>
      </w:r>
      <w:r>
        <w:rPr>
          <w:rFonts w:ascii="Times New Roman" w:eastAsia="Times New Roman" w:hAnsi="Times New Roman" w:cs="Times New Roman"/>
          <w:sz w:val="24"/>
          <w:szCs w:val="24"/>
        </w:rPr>
        <w:t>atrudnioną w analizowanych gospodarstwach FADN wg. grup obszarowych – bez uwzględniania dotacji do działalności operacyjnej</w:t>
      </w:r>
    </w:p>
    <w:p w14:paraId="0000423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60. Globalna i towarowa produkcja rolnicza na 1 ha UR w woj. pomorskim</w:t>
      </w:r>
    </w:p>
    <w:p w14:paraId="0000423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61. Struktura towarowej produkcji rolniczej w %</w:t>
      </w:r>
      <w:r>
        <w:rPr>
          <w:rFonts w:ascii="Times New Roman" w:eastAsia="Times New Roman" w:hAnsi="Times New Roman" w:cs="Times New Roman"/>
          <w:sz w:val="24"/>
          <w:szCs w:val="24"/>
        </w:rPr>
        <w:t xml:space="preserve"> – pomorskie na tle kraju</w:t>
      </w:r>
    </w:p>
    <w:p w14:paraId="0000423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62. Struktura towarowej produkcji rolniczej w % – pomorskie na tle kraju</w:t>
      </w:r>
    </w:p>
    <w:p w14:paraId="0000423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63. Struktura zasiewów w woj. pomorskim</w:t>
      </w:r>
    </w:p>
    <w:p w14:paraId="0000424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64. Plonowanie podstawowych ziemiopłodów</w:t>
      </w:r>
    </w:p>
    <w:p w14:paraId="0000424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65. Plony warzyw gruntowych</w:t>
      </w:r>
    </w:p>
    <w:p w14:paraId="0000424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66. Zbiory owoców z drzew w sadach w woj. pomorskim</w:t>
      </w:r>
    </w:p>
    <w:p w14:paraId="0000424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67. Zbiory owoców z krzewów owocowych i jagodowych</w:t>
      </w:r>
    </w:p>
    <w:p w14:paraId="0000424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68. Pogłowie bydła w woj. Pomorskim 2015-2021</w:t>
      </w:r>
    </w:p>
    <w:p w14:paraId="0000424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69. Pogłowie trzody chlewnej w woj. pomorskim</w:t>
      </w:r>
    </w:p>
    <w:p w14:paraId="0000424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Wykres 70. Pogłowie owiec w woj. </w:t>
      </w:r>
      <w:r>
        <w:rPr>
          <w:rFonts w:ascii="Times New Roman" w:eastAsia="Times New Roman" w:hAnsi="Times New Roman" w:cs="Times New Roman"/>
          <w:sz w:val="24"/>
          <w:szCs w:val="24"/>
        </w:rPr>
        <w:t>pomorskim</w:t>
      </w:r>
    </w:p>
    <w:p w14:paraId="0000424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71. Struktura pogłowia drobiu w woj. pomorskim</w:t>
      </w:r>
    </w:p>
    <w:p w14:paraId="0000424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72. Liczba gospodarstw i średnia wielkość stada w gospodarstwach woj. pomorskiego</w:t>
      </w:r>
    </w:p>
    <w:p w14:paraId="0000424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73. Liczba siedzib stad bydła w powiatach woj. pomorskiego na 01.01.2021</w:t>
      </w:r>
    </w:p>
    <w:p w14:paraId="0000424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74. Liczba siedz</w:t>
      </w:r>
      <w:r>
        <w:rPr>
          <w:rFonts w:ascii="Times New Roman" w:eastAsia="Times New Roman" w:hAnsi="Times New Roman" w:cs="Times New Roman"/>
          <w:sz w:val="24"/>
          <w:szCs w:val="24"/>
        </w:rPr>
        <w:t>ib stad trzody chlewnej w powiatach woj. pomorskiego na 01.01.2021</w:t>
      </w:r>
    </w:p>
    <w:p w14:paraId="0000424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75. Liczba siedzib stad owiec w powiatach woj. pomorskiego na 01.01.2021</w:t>
      </w:r>
    </w:p>
    <w:p w14:paraId="0000424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76. Liczba siedzib stad kóz w powiatach woj. pomorskiego na 01.01.2021</w:t>
      </w:r>
    </w:p>
    <w:p w14:paraId="0000424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77. Produkcja żywca rzeź</w:t>
      </w:r>
      <w:r>
        <w:rPr>
          <w:rFonts w:ascii="Times New Roman" w:eastAsia="Times New Roman" w:hAnsi="Times New Roman" w:cs="Times New Roman"/>
          <w:sz w:val="24"/>
          <w:szCs w:val="24"/>
        </w:rPr>
        <w:t>nego w woj. pomorskim</w:t>
      </w:r>
    </w:p>
    <w:p w14:paraId="0000424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78. Produkcja mleka krowiego w woj. pomorskim</w:t>
      </w:r>
    </w:p>
    <w:p w14:paraId="0000424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79. Produkcja jaj w woj. pomorskim</w:t>
      </w:r>
    </w:p>
    <w:p w14:paraId="0000425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80. Produkcja wełny w woj. pomorskim</w:t>
      </w:r>
    </w:p>
    <w:p w14:paraId="0000425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81. Wartość produkcji ogółem w zł w gospodarstwach badanych w ramach FADN</w:t>
      </w:r>
    </w:p>
    <w:p w14:paraId="0000425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82. Zmiana wartości produkcji ogółem w %  w gospodarstwach badanych w ramach FADN (2010-2020)</w:t>
      </w:r>
    </w:p>
    <w:p w14:paraId="0000425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83. Zmiana wartości produkcji ogółem w %  w gospodarstwach badanych w ramach FADN (2019-2020)</w:t>
      </w:r>
    </w:p>
    <w:p w14:paraId="0000425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84. Wartość produkcji roślinnej w zł w gospodar</w:t>
      </w:r>
      <w:r>
        <w:rPr>
          <w:rFonts w:ascii="Times New Roman" w:eastAsia="Times New Roman" w:hAnsi="Times New Roman" w:cs="Times New Roman"/>
          <w:sz w:val="24"/>
          <w:szCs w:val="24"/>
        </w:rPr>
        <w:t>stwach badanych w ramach FADN</w:t>
      </w:r>
    </w:p>
    <w:p w14:paraId="0000425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85. Wartość produkcji zwierzęcej w zł w gospodarstwach badanych w ramach FADN</w:t>
      </w:r>
    </w:p>
    <w:p w14:paraId="0000425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86. Koszty ogółem w zł w gospodarstwach badanych w ramach FADN</w:t>
      </w:r>
    </w:p>
    <w:p w14:paraId="0000425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87. Relacja produkcji ogółem do kosztów w gospodarstwach badanyc</w:t>
      </w:r>
      <w:r>
        <w:rPr>
          <w:rFonts w:ascii="Times New Roman" w:eastAsia="Times New Roman" w:hAnsi="Times New Roman" w:cs="Times New Roman"/>
          <w:sz w:val="24"/>
          <w:szCs w:val="24"/>
        </w:rPr>
        <w:t>h w ramach FADN</w:t>
      </w:r>
    </w:p>
    <w:p w14:paraId="0000425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88. Zmiana relacji produkcji ogółem do kosztów w gospodarstwach badanych w ramach FADN (2010-2020)</w:t>
      </w:r>
    </w:p>
    <w:p w14:paraId="0000425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89. Dochód rolniczy w gospodarstwach badanych w ramach FADN (2010-2020)</w:t>
      </w:r>
    </w:p>
    <w:p w14:paraId="0000425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90. Udział dotacji bezpośrednich w dochodzie rol</w:t>
      </w:r>
      <w:r>
        <w:rPr>
          <w:rFonts w:ascii="Times New Roman" w:eastAsia="Times New Roman" w:hAnsi="Times New Roman" w:cs="Times New Roman"/>
          <w:sz w:val="24"/>
          <w:szCs w:val="24"/>
        </w:rPr>
        <w:t>niczym w gospodarstwach badanych w ramach FADN (2010-2020)</w:t>
      </w:r>
    </w:p>
    <w:p w14:paraId="0000425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91. Udział dotacji bezpośrednich w dochodzie rolniczym w gospodarstwach badanych w ramach FADN (2010-2020) – zwierzęta ziarnożerne</w:t>
      </w:r>
    </w:p>
    <w:p w14:paraId="0000425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92. Dochód rolniczy bez dopłat bezpośrednich w gospo</w:t>
      </w:r>
      <w:r>
        <w:rPr>
          <w:rFonts w:ascii="Times New Roman" w:eastAsia="Times New Roman" w:hAnsi="Times New Roman" w:cs="Times New Roman"/>
          <w:sz w:val="24"/>
          <w:szCs w:val="24"/>
        </w:rPr>
        <w:t>darstwach badanych w ramach FADN (2010-2020)</w:t>
      </w:r>
    </w:p>
    <w:p w14:paraId="0000425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93.Struktura  zrealizowanych płatności ARiMR  w latach 2002-2020  w województwie pomorskim</w:t>
      </w:r>
    </w:p>
    <w:p w14:paraId="0000425E"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94. Wykaz zakładów zajmujących się ubojem, rozbiorem i przetwórstwem mięsa w woj. pomorskim</w:t>
      </w:r>
    </w:p>
    <w:p w14:paraId="0000425F"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95. Wyk</w:t>
      </w:r>
      <w:r>
        <w:rPr>
          <w:rFonts w:ascii="Times New Roman" w:eastAsia="Times New Roman" w:hAnsi="Times New Roman" w:cs="Times New Roman"/>
          <w:sz w:val="24"/>
          <w:szCs w:val="24"/>
        </w:rPr>
        <w:t>az zakładów zajmujących się przetwórstwem ryb w woj. pomorskim</w:t>
      </w:r>
    </w:p>
    <w:p w14:paraId="00004260"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96. Przeliczenie liczby osób przypadającej na jeden zakład produkcyjny.</w:t>
      </w:r>
    </w:p>
    <w:p w14:paraId="00004261"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Ogółem kraj.</w:t>
      </w:r>
    </w:p>
    <w:p w14:paraId="00004262"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97. Liczba zgłoszeń podmiotów przetwórstwa artykułów rolno-spożywczych</w:t>
      </w:r>
    </w:p>
    <w:p w14:paraId="00004263"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 poszczególnych wojewó</w:t>
      </w:r>
      <w:r>
        <w:rPr>
          <w:rFonts w:ascii="Times New Roman" w:eastAsia="Times New Roman" w:hAnsi="Times New Roman" w:cs="Times New Roman"/>
          <w:sz w:val="24"/>
          <w:szCs w:val="24"/>
        </w:rPr>
        <w:t>dztwach w roku 2017 oraz 2022 r.</w:t>
      </w:r>
    </w:p>
    <w:p w14:paraId="00004264"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98. Przeliczenie liczby osób w poszczególnych województwach, przypadającej na jeden zakład</w:t>
      </w:r>
    </w:p>
    <w:p w14:paraId="00004265"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99. Przeliczenie liczby osób przypadającej na jeden zakład produkcyjny</w:t>
      </w:r>
    </w:p>
    <w:p w14:paraId="00004266"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100. Liczba zgłoszeń podmiotów zajmujący</w:t>
      </w:r>
      <w:r>
        <w:rPr>
          <w:rFonts w:ascii="Times New Roman" w:eastAsia="Times New Roman" w:hAnsi="Times New Roman" w:cs="Times New Roman"/>
          <w:sz w:val="24"/>
          <w:szCs w:val="24"/>
        </w:rPr>
        <w:t>ch się produkcją artykułów rolno-spożywczych w poszczególnych województwach w roku 2017 oraz 2022 r.</w:t>
      </w:r>
    </w:p>
    <w:p w14:paraId="00004267"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101. Przeliczenie liczby osób w poszczególnych województwach, przypadającej na jeden zakład produkcyjny</w:t>
      </w:r>
    </w:p>
    <w:p w14:paraId="00004268"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102. Wykaz zakładów zajmujących się p</w:t>
      </w:r>
      <w:r>
        <w:rPr>
          <w:rFonts w:ascii="Times New Roman" w:eastAsia="Times New Roman" w:hAnsi="Times New Roman" w:cs="Times New Roman"/>
          <w:sz w:val="24"/>
          <w:szCs w:val="24"/>
        </w:rPr>
        <w:t>rzetwórstwem ryb wg. zgłoszeń złożonych do WIJHARS</w:t>
      </w:r>
    </w:p>
    <w:p w14:paraId="00004269"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103. Procentowy wykaz zakładów prowadzących sprzedaż bezpośrednią w województwie pomorskim według powiatów (stan na  grudzień 2021 r. )</w:t>
      </w:r>
    </w:p>
    <w:p w14:paraId="0000426A"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104.  Liczba zarejestrowanych podmiotów zajmujących się</w:t>
      </w:r>
      <w:r>
        <w:rPr>
          <w:rFonts w:ascii="Times New Roman" w:eastAsia="Times New Roman" w:hAnsi="Times New Roman" w:cs="Times New Roman"/>
          <w:sz w:val="24"/>
          <w:szCs w:val="24"/>
        </w:rPr>
        <w:t xml:space="preserve"> sprzedaż bezpośrednią wg kategorii produktowych</w:t>
      </w:r>
    </w:p>
    <w:p w14:paraId="0000426B"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105. Liczba zakładów prowadzących rolniczy handel detaliczny</w:t>
      </w:r>
    </w:p>
    <w:p w14:paraId="0000426C"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106. Liczba  GPR wg. produktów lub grup produktów</w:t>
      </w:r>
    </w:p>
    <w:p w14:paraId="0000426D" w14:textId="77777777" w:rsidR="000C1305" w:rsidRDefault="003D2CD8">
      <w:pPr>
        <w:spacing w:line="360" w:lineRule="auto"/>
        <w:ind w:left="180"/>
        <w:rPr>
          <w:rFonts w:ascii="Times New Roman" w:eastAsia="Times New Roman" w:hAnsi="Times New Roman" w:cs="Times New Roman"/>
          <w:sz w:val="24"/>
          <w:szCs w:val="24"/>
        </w:rPr>
      </w:pPr>
      <w:r>
        <w:rPr>
          <w:rFonts w:ascii="Times New Roman" w:eastAsia="Times New Roman" w:hAnsi="Times New Roman" w:cs="Times New Roman"/>
          <w:sz w:val="24"/>
          <w:szCs w:val="24"/>
        </w:rPr>
        <w:t>Wykres 107. Ilość aktywnych  GPR w powiatach woj. pomorskiego</w:t>
      </w:r>
    </w:p>
    <w:p w14:paraId="0000426E" w14:textId="77777777" w:rsidR="000C1305" w:rsidRDefault="000C1305">
      <w:pPr>
        <w:spacing w:after="160" w:line="360" w:lineRule="auto"/>
        <w:rPr>
          <w:rFonts w:ascii="Times New Roman" w:eastAsia="Times New Roman" w:hAnsi="Times New Roman" w:cs="Times New Roman"/>
          <w:sz w:val="24"/>
          <w:szCs w:val="24"/>
        </w:rPr>
      </w:pPr>
    </w:p>
    <w:p w14:paraId="0000426F" w14:textId="77777777" w:rsidR="000C1305" w:rsidRDefault="003D2CD8">
      <w:pPr>
        <w:pStyle w:val="Nagwek1"/>
        <w:spacing w:after="160" w:line="276" w:lineRule="auto"/>
        <w:jc w:val="center"/>
      </w:pPr>
      <w:bookmarkStart w:id="42" w:name="_heading=h.1v1yuxt" w:colFirst="0" w:colLast="0"/>
      <w:bookmarkEnd w:id="42"/>
      <w:r>
        <w:t>Spis map</w:t>
      </w:r>
    </w:p>
    <w:p w14:paraId="00004270" w14:textId="77777777" w:rsidR="000C1305" w:rsidRDefault="003D2CD8">
      <w:pPr>
        <w:ind w:left="180"/>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Mapa 1. Gęstość zaludnienia na obszarach wiejskich w woj. pomorskim (2016)</w:t>
      </w:r>
    </w:p>
    <w:p w14:paraId="00004271"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 Powiązanie ruchu naturalnego (przyrostu lub ubytku) i salda migracji w sposób syntetyczny umożliwia typologia ruchu ludności autorstwa J. Webba (1963).</w:t>
      </w:r>
    </w:p>
    <w:p w14:paraId="00004272"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 Stopa bezrobo</w:t>
      </w:r>
      <w:r>
        <w:rPr>
          <w:rFonts w:ascii="Times New Roman" w:eastAsia="Times New Roman" w:hAnsi="Times New Roman" w:cs="Times New Roman"/>
          <w:color w:val="231F20"/>
          <w:sz w:val="24"/>
          <w:szCs w:val="24"/>
        </w:rPr>
        <w:t>cia w powiatach województwa pomorskiego (stan na 31 grudnia 2021r.)</w:t>
      </w:r>
    </w:p>
    <w:p w14:paraId="00004273"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 Wolne miejsca pracy i miejsca aktywizacji zawodowej zgłoszone do powiatowych urzędów pracy według powiatów w 2021 r.</w:t>
      </w:r>
    </w:p>
    <w:p w14:paraId="00004274"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 Liczba zagród edukacyjnych w Polsce; stan na: 15.06.202</w:t>
      </w:r>
      <w:r>
        <w:rPr>
          <w:rFonts w:ascii="Times New Roman" w:eastAsia="Times New Roman" w:hAnsi="Times New Roman" w:cs="Times New Roman"/>
          <w:color w:val="231F20"/>
          <w:sz w:val="24"/>
          <w:szCs w:val="24"/>
        </w:rPr>
        <w:t>2r.;</w:t>
      </w:r>
    </w:p>
    <w:p w14:paraId="00004275"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 Liczba zagród edukacyjnych w Polsce; stan na: 31.08.2017;</w:t>
      </w:r>
    </w:p>
    <w:p w14:paraId="00004276"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7. Udział ludności na obszarach wiejskich korzystającej z sieci wodociągowej w województwie pomorskim w 2020 r.</w:t>
      </w:r>
    </w:p>
    <w:p w14:paraId="00004277"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8. Udział ludności na obszarach wiejskich korzystającej z sieci</w:t>
      </w:r>
      <w:r>
        <w:rPr>
          <w:rFonts w:ascii="Times New Roman" w:eastAsia="Times New Roman" w:hAnsi="Times New Roman" w:cs="Times New Roman"/>
          <w:color w:val="231F20"/>
          <w:sz w:val="24"/>
          <w:szCs w:val="24"/>
        </w:rPr>
        <w:t xml:space="preserve"> kanalizacyjnej w województwie pomorskim w. 2020 r.</w:t>
      </w:r>
    </w:p>
    <w:p w14:paraId="00004278"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9. Uwarunkowania przestrzenne rozwoju obszarów wiejskich województwa pomorskiego</w:t>
      </w:r>
    </w:p>
    <w:p w14:paraId="00004279"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10. Kategorie gmin według Narodowego Planu Cyfrowego</w:t>
      </w:r>
    </w:p>
    <w:p w14:paraId="0000427A"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11.  Uwarunkowania – środowisko, zasoby i ich ochrona</w:t>
      </w:r>
    </w:p>
    <w:p w14:paraId="0000427B"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w:t>
      </w:r>
      <w:r>
        <w:rPr>
          <w:rFonts w:ascii="Times New Roman" w:eastAsia="Times New Roman" w:hAnsi="Times New Roman" w:cs="Times New Roman"/>
          <w:color w:val="231F20"/>
          <w:sz w:val="24"/>
          <w:szCs w:val="24"/>
        </w:rPr>
        <w:t>apa 12. Formy prawne ochrony środowiska przyrodniczego</w:t>
      </w:r>
    </w:p>
    <w:p w14:paraId="0000427C"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13. Oferty terenów inwestycyjnych</w:t>
      </w:r>
    </w:p>
    <w:p w14:paraId="0000427D"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14. Powierzchnia oferowanych terenów inwestycyjnych</w:t>
      </w:r>
    </w:p>
    <w:p w14:paraId="0000427E"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15. Przestrzenny rozkład kompleksów przydatności rolniczej gleb na obszarze województwa</w:t>
      </w:r>
    </w:p>
    <w:p w14:paraId="0000427F"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16. Wsk</w:t>
      </w:r>
      <w:r>
        <w:rPr>
          <w:rFonts w:ascii="Times New Roman" w:eastAsia="Times New Roman" w:hAnsi="Times New Roman" w:cs="Times New Roman"/>
          <w:color w:val="231F20"/>
          <w:sz w:val="24"/>
          <w:szCs w:val="24"/>
        </w:rPr>
        <w:t>aźnik waloryzacji rolniczej przestrzeni produkcyjnej</w:t>
      </w:r>
    </w:p>
    <w:p w14:paraId="00004280"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17. Procentowy udział gleb zakwaszonych (bardzo kwaśnych i kwaśnych) oraz ubogich w przyswajalne składniki nawozowe (o bardzo niskiej i niskiej zawartości magnezu, potasu i fosforu)</w:t>
      </w:r>
    </w:p>
    <w:p w14:paraId="00004281"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18.  Klasyf</w:t>
      </w:r>
      <w:r>
        <w:rPr>
          <w:rFonts w:ascii="Times New Roman" w:eastAsia="Times New Roman" w:hAnsi="Times New Roman" w:cs="Times New Roman"/>
          <w:color w:val="231F20"/>
          <w:sz w:val="24"/>
          <w:szCs w:val="24"/>
        </w:rPr>
        <w:t>ikacja stanu i potencjału ekologicznego JCWP rzecznych przebadanych w 2018 roku</w:t>
      </w:r>
    </w:p>
    <w:p w14:paraId="00004282"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19. Liczba gospodarstw ubiegających się o płatności ekologiczne z podziałem na powiaty w roku 2021</w:t>
      </w:r>
    </w:p>
    <w:p w14:paraId="00004283"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20. Wysokość pomocy współfinansowanej z UE, udzielonej przez ARiMR w latach 2002-2020, w przeliczeniu na gospodarstwo rolne powyżej 1 ha i na podmiot wpisany do Ewidencji Producentów, wg stanu na dzień 31.12.2020 r.</w:t>
      </w:r>
    </w:p>
    <w:p w14:paraId="00004284"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21. Sieć hydrograficzna w woj.</w:t>
      </w:r>
      <w:r>
        <w:rPr>
          <w:rFonts w:ascii="Times New Roman" w:eastAsia="Times New Roman" w:hAnsi="Times New Roman" w:cs="Times New Roman"/>
          <w:color w:val="231F20"/>
          <w:sz w:val="24"/>
          <w:szCs w:val="24"/>
        </w:rPr>
        <w:t xml:space="preserve"> pomorskim</w:t>
      </w:r>
    </w:p>
    <w:p w14:paraId="00004285"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22. MIEJSKIE OBSZARY FUNKCJONALNE</w:t>
      </w:r>
    </w:p>
    <w:p w14:paraId="00004286"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23. OBSZARY FUNKCJONALNE SZCZEGÓLNEGO ZJAWISKA W SKALI MAKROREGIONALNEJ</w:t>
      </w:r>
    </w:p>
    <w:p w14:paraId="00004287"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Mapa 24. OBSZARY FUNKCJONALNE O SZCZEGÓLNYCH WALORACH PRZYRODNICZO-KULTUROWYCH I KRAJOBRAZOWYCH </w:t>
      </w:r>
    </w:p>
    <w:p w14:paraId="00004288"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Mapa 25. OBSZARY FUNKCJONALNE O </w:t>
      </w:r>
      <w:r>
        <w:rPr>
          <w:rFonts w:ascii="Times New Roman" w:eastAsia="Times New Roman" w:hAnsi="Times New Roman" w:cs="Times New Roman"/>
          <w:color w:val="231F20"/>
          <w:sz w:val="24"/>
          <w:szCs w:val="24"/>
        </w:rPr>
        <w:t>NAJNIŻSZYM POZIOMIE DOSTĘPU DO DÓBR I USŁUG</w:t>
      </w:r>
    </w:p>
    <w:p w14:paraId="00004289"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26. REJONIZACJA ROLNICZA</w:t>
      </w:r>
    </w:p>
    <w:p w14:paraId="0000428A"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27. OBSZARY OBSŁUGI W WOJEWÓDZTWIE</w:t>
      </w:r>
    </w:p>
    <w:p w14:paraId="0000428B"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28. WSKAŹNIK SYNTETYCZNY DOSTĘPNOŚCI DO USŁUG PUBLICZNYCH</w:t>
      </w:r>
    </w:p>
    <w:p w14:paraId="0000428C"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29. CZAS DOJŚCIA Z MIEJSCOWOŚCI WIEJSKICH, POŁOŻONYCH POZA SIECIĄ REGULARNEJ KOMUNIKACJI, DO NAJBLIŻSZEGO PRZYSTANKU KOMUNIKACJI PUBLICZNEJ W 2019 R.</w:t>
      </w:r>
    </w:p>
    <w:p w14:paraId="0000428D"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30. LICZBA BEZPOŚREDNICH POŁĄCZEŃ KOMUNIKACJĄ PUBLICZNĄ DO GDAŃSKA W 2019 R.</w:t>
      </w:r>
    </w:p>
    <w:p w14:paraId="0000428E"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31. CZAS DOTAR</w:t>
      </w:r>
      <w:r>
        <w:rPr>
          <w:rFonts w:ascii="Times New Roman" w:eastAsia="Times New Roman" w:hAnsi="Times New Roman" w:cs="Times New Roman"/>
          <w:color w:val="231F20"/>
          <w:sz w:val="24"/>
          <w:szCs w:val="24"/>
        </w:rPr>
        <w:t>CIA KOMUNIKACJĄ PUBLICZNĄ DO GDAŃSKA W 2019 R.</w:t>
      </w:r>
    </w:p>
    <w:p w14:paraId="0000428F"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32. Dostępność do najbliższego miasta z miejscowości wiejskich w 2019 r.</w:t>
      </w:r>
    </w:p>
    <w:p w14:paraId="00004290"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33. DZIECI W WIEKU 0-3 NA JEDNĄ PLACÓWKĘ (ŻŁOBEK, KLUB DZIECIĘCY I ODDZIAŁ ŻŁOBKOWY), 2017</w:t>
      </w:r>
    </w:p>
    <w:p w14:paraId="00004291"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34. DZIECI W WIEKU 3-7 NA JEDN</w:t>
      </w:r>
      <w:r>
        <w:rPr>
          <w:rFonts w:ascii="Times New Roman" w:eastAsia="Times New Roman" w:hAnsi="Times New Roman" w:cs="Times New Roman"/>
          <w:color w:val="231F20"/>
          <w:sz w:val="24"/>
          <w:szCs w:val="24"/>
        </w:rPr>
        <w:t>Ą PLACÓWKĘ (PRZEDSZKOLE, PUNKT PRZEDSZKOLNY, ZESPÓŁ WYCHOWANIA PRZEDSZKOLNEGO), 2017</w:t>
      </w:r>
    </w:p>
    <w:p w14:paraId="00004292"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35. LICZBA DZIECI W WIEKU 7-15 LAT PRZYPADAJĄCA NA JEDNĄ SZKOŁĘ PODSTAWOWĄ, 2017.</w:t>
      </w:r>
    </w:p>
    <w:p w14:paraId="00004293"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36. LICZBA OSÓB W WIEKU 15-19 LAT PRZYPADAJĄCA NA JEDNO LICEUM, 2017</w:t>
      </w:r>
    </w:p>
    <w:p w14:paraId="00004294"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37 LI</w:t>
      </w:r>
      <w:r>
        <w:rPr>
          <w:rFonts w:ascii="Times New Roman" w:eastAsia="Times New Roman" w:hAnsi="Times New Roman" w:cs="Times New Roman"/>
          <w:color w:val="231F20"/>
          <w:sz w:val="24"/>
          <w:szCs w:val="24"/>
        </w:rPr>
        <w:t>CZBA OSÓB W WIEKU 15-20 LAT PRZYPADAJĄCA NA JEDNO TECHNIKUM, 2017</w:t>
      </w:r>
    </w:p>
    <w:p w14:paraId="00004295"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38. LICZBA OSÓB W WIEKU 15-18 LAT PRZYPADAJĄCA NA JEDNĄ SZKOŁĘ ZAWODOWĄ/SZKOŁĘ BRANŻOWĄ, 2017</w:t>
      </w:r>
    </w:p>
    <w:p w14:paraId="00004296"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39. LICZBA MIESZKAŃCÓW W WIEKU 6-23 LATA NA JEDNĄ SZKOŁĘ ARTYSTYCZNĄ, 2017</w:t>
      </w:r>
    </w:p>
    <w:p w14:paraId="00004297"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40. LI</w:t>
      </w:r>
      <w:r>
        <w:rPr>
          <w:rFonts w:ascii="Times New Roman" w:eastAsia="Times New Roman" w:hAnsi="Times New Roman" w:cs="Times New Roman"/>
          <w:color w:val="231F20"/>
          <w:sz w:val="24"/>
          <w:szCs w:val="24"/>
        </w:rPr>
        <w:t>CZBA MIESZKAŃCÓW W WIEKU 20+ NA JEDNĄ SZKOŁĘ POLICEALNĄ, 2017</w:t>
      </w:r>
    </w:p>
    <w:p w14:paraId="00004298"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41. LICZBA MIESZKAŃCÓW NA JEDNĄ PRZYCHODNIĘ, 2017</w:t>
      </w:r>
    </w:p>
    <w:p w14:paraId="00004299"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42. HOSPICJA ORAZ ZAKŁADY PIELĘGNACYJNO-OPIEKUŃCZE, 2017</w:t>
      </w:r>
    </w:p>
    <w:p w14:paraId="0000429A"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43. ATRAKCYJNOŚĆ KRAJOBRAZOWA</w:t>
      </w:r>
    </w:p>
    <w:p w14:paraId="0000429B"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44.  SZANSE ROZWOJU OBSZARÓW WIEJSKIC</w:t>
      </w:r>
      <w:r>
        <w:rPr>
          <w:rFonts w:ascii="Times New Roman" w:eastAsia="Times New Roman" w:hAnsi="Times New Roman" w:cs="Times New Roman"/>
          <w:color w:val="231F20"/>
          <w:sz w:val="24"/>
          <w:szCs w:val="24"/>
        </w:rPr>
        <w:t>H</w:t>
      </w:r>
    </w:p>
    <w:p w14:paraId="0000429C"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45. REGIONALNA SIEĆ OSADNICZA</w:t>
      </w:r>
    </w:p>
    <w:p w14:paraId="0000429D"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46. PRZEPŁYWY MIGRACYJNE POMIĘDZY SĄSIEDNIMI POWIATAMI WOJEWÓDZTWA POMORSKIEGO (ŚREDNIA Z LAT 2016-2018)</w:t>
      </w:r>
    </w:p>
    <w:p w14:paraId="0000429E"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47. WSKAŹNIK MIESZKAŃ ODDAWANYCH DO UŻYTKU W LATACH 2016-2018 ORAZ WSKAŹNIK POZWOLEŃ NA BUDOWĘ W 2018 RO</w:t>
      </w:r>
      <w:r>
        <w:rPr>
          <w:rFonts w:ascii="Times New Roman" w:eastAsia="Times New Roman" w:hAnsi="Times New Roman" w:cs="Times New Roman"/>
          <w:color w:val="231F20"/>
          <w:sz w:val="24"/>
          <w:szCs w:val="24"/>
        </w:rPr>
        <w:t>KU W WOJEWÓDZTWIE POMORSKIM</w:t>
      </w:r>
    </w:p>
    <w:p w14:paraId="0000429F"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48. PRZEPŁYWY MIGRACYJNE Z I DO GMIN WOJEWÓDZTWA POMORSKIEGO (ŚREDNIA Z LAT 2016-2018)</w:t>
      </w:r>
    </w:p>
    <w:p w14:paraId="000042A0"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49. MODEL OTWARTEJ POLICENTRYCZNEJ KONCENTRACJI - PODEJŚCIE AKTYWNE</w:t>
      </w:r>
    </w:p>
    <w:p w14:paraId="000042A1"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50. Regionalizacja fizycznogeograficzna województwa</w:t>
      </w:r>
    </w:p>
    <w:p w14:paraId="000042A2"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51. Środowisko, zasoby i ich ochrona</w:t>
      </w:r>
    </w:p>
    <w:p w14:paraId="000042A3"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52. Lasy w ha/na 10 tys. mieszkańców</w:t>
      </w:r>
    </w:p>
    <w:p w14:paraId="000042A4"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53. Lasy ochronne w województwie pomorskim</w:t>
      </w:r>
    </w:p>
    <w:p w14:paraId="000042A5"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54. Obszar objęty programem „Kompleksowe zabezpieczenie przeciwpowodziowe Żuław do roku 2030 (z uwzględnieniem etapu 20</w:t>
      </w:r>
      <w:r>
        <w:rPr>
          <w:rFonts w:ascii="Times New Roman" w:eastAsia="Times New Roman" w:hAnsi="Times New Roman" w:cs="Times New Roman"/>
          <w:color w:val="231F20"/>
          <w:sz w:val="24"/>
          <w:szCs w:val="24"/>
        </w:rPr>
        <w:t>15)”</w:t>
      </w:r>
    </w:p>
    <w:p w14:paraId="000042A6"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55. Wstępna Ocena Ryzyka Powodziowego. Mapa obszarów narażonych na niebezpieczeństwo powodzi w woj. pomorskim</w:t>
      </w:r>
    </w:p>
    <w:p w14:paraId="000042A7"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56. Przeglądowa mapa osuwisk i obszarów predysponowanych do występowania ruchów masowych w województwie pomorskim</w:t>
      </w:r>
    </w:p>
    <w:p w14:paraId="000042A8"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57. Liczebno</w:t>
      </w:r>
      <w:r>
        <w:rPr>
          <w:rFonts w:ascii="Times New Roman" w:eastAsia="Times New Roman" w:hAnsi="Times New Roman" w:cs="Times New Roman"/>
          <w:color w:val="231F20"/>
          <w:sz w:val="24"/>
          <w:szCs w:val="24"/>
        </w:rPr>
        <w:t>ść stanowisk gatunków roślin w obszarach Natura 2000</w:t>
      </w:r>
    </w:p>
    <w:p w14:paraId="000042A9"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58. Liczebność stanowisk gatunków chronionych ptaków w obszarach Natura 2000</w:t>
      </w:r>
    </w:p>
    <w:p w14:paraId="000042AA"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59. Podział korytarzy ekologicznych w Polsce ze względu na ich lokalizację</w:t>
      </w:r>
    </w:p>
    <w:p w14:paraId="000042AB"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60. Koncepcja sieci ekologicznej woj</w:t>
      </w:r>
      <w:r>
        <w:rPr>
          <w:rFonts w:ascii="Times New Roman" w:eastAsia="Times New Roman" w:hAnsi="Times New Roman" w:cs="Times New Roman"/>
          <w:color w:val="231F20"/>
          <w:sz w:val="24"/>
          <w:szCs w:val="24"/>
        </w:rPr>
        <w:t>ewództwa pomorskiego</w:t>
      </w:r>
    </w:p>
    <w:p w14:paraId="000042AC"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61. Parki narodowe i rezerwaty przyrody w woj. pomorskim</w:t>
      </w:r>
    </w:p>
    <w:p w14:paraId="000042AD"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62.  Parki krajobrazowe w woj. pomorskim</w:t>
      </w:r>
    </w:p>
    <w:p w14:paraId="000042AE"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63. Obszary chronionego krajobrazu w woj. pomorskim</w:t>
      </w:r>
    </w:p>
    <w:p w14:paraId="000042AF"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64. Obszary Natura 2000 w województwie pomorskim</w:t>
      </w:r>
    </w:p>
    <w:p w14:paraId="000042B0"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65. Obszary</w:t>
      </w:r>
      <w:r>
        <w:rPr>
          <w:rFonts w:ascii="Times New Roman" w:eastAsia="Times New Roman" w:hAnsi="Times New Roman" w:cs="Times New Roman"/>
          <w:color w:val="231F20"/>
          <w:sz w:val="24"/>
          <w:szCs w:val="24"/>
        </w:rPr>
        <w:t xml:space="preserve"> obsługi miast na poziomie subregionalnym</w:t>
      </w:r>
    </w:p>
    <w:p w14:paraId="000042B1"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66. Powiązania międzymiastowe w woj. pomorskim – mapa syntetyczna</w:t>
      </w:r>
    </w:p>
    <w:p w14:paraId="000042B2"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 xml:space="preserve">Mapa 67. Udział przyjeżdżających w ogóle pracujących na terenie gminy </w:t>
      </w:r>
    </w:p>
    <w:p w14:paraId="000042B3"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68. Odsetek wśród pracujących (poza rolnictwem) mieszkańców gmin, k</w:t>
      </w:r>
      <w:r>
        <w:rPr>
          <w:rFonts w:ascii="Times New Roman" w:eastAsia="Times New Roman" w:hAnsi="Times New Roman" w:cs="Times New Roman"/>
          <w:color w:val="231F20"/>
          <w:sz w:val="24"/>
          <w:szCs w:val="24"/>
        </w:rPr>
        <w:t>tórzy dojeżdżają do pracy w innej gminie</w:t>
      </w:r>
    </w:p>
    <w:p w14:paraId="000042B4"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69. Istniejąca struktura funkcjonalno-przestrzenna</w:t>
      </w:r>
    </w:p>
    <w:p w14:paraId="000042B5"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70. Obszar działania Lokalnych Grup Działania wdrażających fundusz EFRROW</w:t>
      </w:r>
    </w:p>
    <w:p w14:paraId="000042B6"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71. Obszar działania Lokalnych Grup Działania  wdrażających fundusz EFMR</w:t>
      </w:r>
    </w:p>
    <w:p w14:paraId="000042B7" w14:textId="77777777" w:rsidR="000C1305" w:rsidRDefault="003D2CD8">
      <w:pPr>
        <w:ind w:left="180"/>
        <w:jc w:val="both"/>
        <w:rPr>
          <w:rFonts w:ascii="Times New Roman" w:eastAsia="Times New Roman" w:hAnsi="Times New Roman" w:cs="Times New Roman"/>
          <w:color w:val="231F20"/>
          <w:sz w:val="24"/>
          <w:szCs w:val="24"/>
        </w:rPr>
      </w:pPr>
      <w:r>
        <w:rPr>
          <w:rFonts w:ascii="Times New Roman" w:eastAsia="Times New Roman" w:hAnsi="Times New Roman" w:cs="Times New Roman"/>
          <w:color w:val="231F20"/>
          <w:sz w:val="24"/>
          <w:szCs w:val="24"/>
        </w:rPr>
        <w:t>Mapa 72. Walory krajobrazu</w:t>
      </w:r>
    </w:p>
    <w:p w14:paraId="000042B8" w14:textId="77777777" w:rsidR="000C1305" w:rsidRDefault="000C1305">
      <w:pPr>
        <w:rPr>
          <w:rFonts w:ascii="Times New Roman" w:eastAsia="Times New Roman" w:hAnsi="Times New Roman" w:cs="Times New Roman"/>
          <w:sz w:val="24"/>
          <w:szCs w:val="24"/>
        </w:rPr>
      </w:pPr>
    </w:p>
    <w:sectPr w:rsidR="000C1305">
      <w:pgSz w:w="11909" w:h="16834"/>
      <w:pgMar w:top="1417" w:right="1417" w:bottom="1417" w:left="1417" w:header="708" w:footer="708" w:gutter="0"/>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6" w:author="Aleksander Jankowski" w:date="2022-08-22T08:14:00Z" w:initials="">
    <w:p w14:paraId="000042C0" w14:textId="77777777" w:rsidR="000C1305" w:rsidRDefault="003D2CD8">
      <w:pPr>
        <w:widowControl w:val="0"/>
        <w:pBdr>
          <w:top w:val="nil"/>
          <w:left w:val="nil"/>
          <w:bottom w:val="nil"/>
          <w:right w:val="nil"/>
          <w:between w:val="nil"/>
        </w:pBdr>
        <w:spacing w:line="240" w:lineRule="auto"/>
        <w:rPr>
          <w:color w:val="000000"/>
        </w:rPr>
      </w:pPr>
      <w:r>
        <w:rPr>
          <w:color w:val="000000"/>
        </w:rPr>
        <w:t>wup@wup.gdansk.pl</w:t>
      </w:r>
    </w:p>
    <w:p w14:paraId="000042C1" w14:textId="77777777" w:rsidR="000C1305" w:rsidRDefault="003D2CD8">
      <w:pPr>
        <w:widowControl w:val="0"/>
        <w:pBdr>
          <w:top w:val="nil"/>
          <w:left w:val="nil"/>
          <w:bottom w:val="nil"/>
          <w:right w:val="nil"/>
          <w:between w:val="nil"/>
        </w:pBdr>
        <w:spacing w:line="240" w:lineRule="auto"/>
        <w:rPr>
          <w:color w:val="000000"/>
        </w:rPr>
      </w:pPr>
      <w:r>
        <w:rPr>
          <w:color w:val="000000"/>
        </w:rPr>
        <w:t>Prośba o czytelniejsze dane procentowe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00042C1"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B5986F" w14:textId="77777777" w:rsidR="00000000" w:rsidRDefault="003D2CD8">
      <w:pPr>
        <w:spacing w:line="240" w:lineRule="auto"/>
      </w:pPr>
      <w:r>
        <w:separator/>
      </w:r>
    </w:p>
  </w:endnote>
  <w:endnote w:type="continuationSeparator" w:id="0">
    <w:p w14:paraId="7A8A1523" w14:textId="77777777" w:rsidR="00000000" w:rsidRDefault="003D2C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Fira Sans">
    <w:charset w:val="00"/>
    <w:family w:val="auto"/>
    <w:pitch w:val="default"/>
  </w:font>
  <w:font w:name="Arial Unicode MS">
    <w:altName w:val="Arial"/>
    <w:panose1 w:val="020B0604020202020204"/>
    <w:charset w:val="00"/>
    <w:family w:val="auto"/>
    <w:pitch w:val="default"/>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Roboto">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42BF" w14:textId="0549569E" w:rsidR="000C1305" w:rsidRDefault="003D2CD8">
    <w:pPr>
      <w:jc w:val="right"/>
    </w:pPr>
    <w:r>
      <w:rPr>
        <w:rFonts w:ascii="Times New Roman" w:eastAsia="Times New Roman" w:hAnsi="Times New Roman" w:cs="Times New Roman"/>
        <w:color w:val="333333"/>
      </w:rPr>
      <w:fldChar w:fldCharType="begin"/>
    </w:r>
    <w:r>
      <w:rPr>
        <w:rFonts w:ascii="Times New Roman" w:eastAsia="Times New Roman" w:hAnsi="Times New Roman" w:cs="Times New Roman"/>
        <w:color w:val="333333"/>
      </w:rPr>
      <w:instrText>PAGE</w:instrText>
    </w:r>
    <w:r>
      <w:rPr>
        <w:rFonts w:ascii="Times New Roman" w:eastAsia="Times New Roman" w:hAnsi="Times New Roman" w:cs="Times New Roman"/>
        <w:color w:val="333333"/>
      </w:rPr>
      <w:fldChar w:fldCharType="separate"/>
    </w:r>
    <w:r>
      <w:rPr>
        <w:rFonts w:ascii="Times New Roman" w:eastAsia="Times New Roman" w:hAnsi="Times New Roman" w:cs="Times New Roman"/>
        <w:noProof/>
        <w:color w:val="333333"/>
      </w:rPr>
      <w:t>1</w:t>
    </w:r>
    <w:r>
      <w:rPr>
        <w:rFonts w:ascii="Times New Roman" w:eastAsia="Times New Roman" w:hAnsi="Times New Roman" w:cs="Times New Roman"/>
        <w:color w:val="333333"/>
      </w:rPr>
      <w:fldChar w:fldCharType="end"/>
    </w:r>
    <w:r>
      <w:rPr>
        <w:noProof/>
        <w:lang w:val="pl-PL"/>
      </w:rPr>
      <w:drawing>
        <wp:anchor distT="0" distB="0" distL="114300" distR="114300" simplePos="0" relativeHeight="251658240" behindDoc="0" locked="0" layoutInCell="1" hidden="0" allowOverlap="1">
          <wp:simplePos x="0" y="0"/>
          <wp:positionH relativeFrom="column">
            <wp:posOffset>-95249</wp:posOffset>
          </wp:positionH>
          <wp:positionV relativeFrom="paragraph">
            <wp:posOffset>456281</wp:posOffset>
          </wp:positionV>
          <wp:extent cx="5760720" cy="2078355"/>
          <wp:effectExtent l="0" t="0" r="0" b="0"/>
          <wp:wrapSquare wrapText="bothSides" distT="0" distB="0" distL="114300" distR="114300"/>
          <wp:docPr id="373" name="image93.png"/>
          <wp:cNvGraphicFramePr/>
          <a:graphic xmlns:a="http://schemas.openxmlformats.org/drawingml/2006/main">
            <a:graphicData uri="http://schemas.openxmlformats.org/drawingml/2006/picture">
              <pic:pic xmlns:pic="http://schemas.openxmlformats.org/drawingml/2006/picture">
                <pic:nvPicPr>
                  <pic:cNvPr id="0" name="image93.png"/>
                  <pic:cNvPicPr preferRelativeResize="0"/>
                </pic:nvPicPr>
                <pic:blipFill>
                  <a:blip r:embed="rId1"/>
                  <a:srcRect/>
                  <a:stretch>
                    <a:fillRect/>
                  </a:stretch>
                </pic:blipFill>
                <pic:spPr>
                  <a:xfrm>
                    <a:off x="0" y="0"/>
                    <a:ext cx="5760720" cy="2078355"/>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CF0E59" w14:textId="77777777" w:rsidR="00000000" w:rsidRDefault="003D2CD8">
      <w:pPr>
        <w:spacing w:line="240" w:lineRule="auto"/>
      </w:pPr>
      <w:r>
        <w:separator/>
      </w:r>
    </w:p>
  </w:footnote>
  <w:footnote w:type="continuationSeparator" w:id="0">
    <w:p w14:paraId="296DCDF2" w14:textId="77777777" w:rsidR="00000000" w:rsidRDefault="003D2CD8">
      <w:pPr>
        <w:spacing w:line="240" w:lineRule="auto"/>
      </w:pPr>
      <w:r>
        <w:continuationSeparator/>
      </w:r>
    </w:p>
  </w:footnote>
  <w:footnote w:id="1">
    <w:p w14:paraId="000042B9" w14:textId="77777777" w:rsidR="000C1305" w:rsidRDefault="003D2CD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Osoba długotrwale bezrobotna to osoba zarejestrowana w urzędzie pracy łącznie przez okres ponad 12 miesięcy w okresie ostatnich 2 lat, z wyłączeniem okresów odbywania stażu i przygotowania zawodowego dorosłych.</w:t>
      </w:r>
    </w:p>
  </w:footnote>
  <w:footnote w:id="2">
    <w:p w14:paraId="000042BA" w14:textId="77777777" w:rsidR="000C1305" w:rsidRDefault="003D2CD8">
      <w:pPr>
        <w:widowControl w:val="0"/>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Przeciętne miesięczne wynagrodzenie brutto</w:t>
      </w:r>
      <w:r>
        <w:rPr>
          <w:rFonts w:ascii="Times New Roman" w:eastAsia="Times New Roman" w:hAnsi="Times New Roman" w:cs="Times New Roman"/>
          <w:sz w:val="20"/>
          <w:szCs w:val="20"/>
        </w:rPr>
        <w:t xml:space="preserve"> wg powiatów; </w:t>
      </w:r>
      <w:hyperlink r:id="rId1">
        <w:r>
          <w:rPr>
            <w:rFonts w:ascii="Times New Roman" w:eastAsia="Times New Roman" w:hAnsi="Times New Roman" w:cs="Times New Roman"/>
            <w:color w:val="0563C1"/>
            <w:sz w:val="20"/>
            <w:szCs w:val="20"/>
            <w:u w:val="single"/>
          </w:rPr>
          <w:t>www.bdl.stat.gov.pl</w:t>
        </w:r>
      </w:hyperlink>
      <w:r>
        <w:rPr>
          <w:rFonts w:ascii="Times New Roman" w:eastAsia="Times New Roman" w:hAnsi="Times New Roman" w:cs="Times New Roman"/>
          <w:sz w:val="20"/>
          <w:szCs w:val="20"/>
        </w:rPr>
        <w:t>, Bank Danych Lokalnych, dane wg stanu 2022.06.14.</w:t>
      </w:r>
    </w:p>
  </w:footnote>
  <w:footnote w:id="3">
    <w:p w14:paraId="000042BB" w14:textId="77777777" w:rsidR="000C1305" w:rsidRDefault="003D2CD8">
      <w:pPr>
        <w:spacing w:line="259" w:lineRule="auto"/>
        <w:ind w:left="142"/>
        <w:rPr>
          <w:rFonts w:ascii="Garamond" w:eastAsia="Garamond" w:hAnsi="Garamond" w:cs="Garamond"/>
          <w:sz w:val="18"/>
          <w:szCs w:val="18"/>
        </w:rPr>
      </w:pPr>
      <w:r>
        <w:rPr>
          <w:vertAlign w:val="superscript"/>
        </w:rPr>
        <w:footnoteRef/>
      </w:r>
      <w:r>
        <w:rPr>
          <w:rFonts w:ascii="Garamond" w:eastAsia="Garamond" w:hAnsi="Garamond" w:cs="Garamond"/>
          <w:sz w:val="18"/>
          <w:szCs w:val="18"/>
        </w:rPr>
        <w:t xml:space="preserve"> Wg regionalizacji fizyczno-geograficznej J. Kondrackiego , http://bazagis.pgi.gov.pl/ </w:t>
      </w:r>
    </w:p>
  </w:footnote>
  <w:footnote w:id="4">
    <w:p w14:paraId="000042BC" w14:textId="77777777" w:rsidR="000C1305" w:rsidRDefault="003D2CD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Rocznik Statystyczny Leśnictwa 2021 https://stat.gov.pl/obszary-tematyczne/roczniki-statystyczne/roczniki-statystyczne/rocznik-statystyczny-lesnictwa-2021,13,4.html</w:t>
      </w:r>
    </w:p>
  </w:footnote>
  <w:footnote w:id="5">
    <w:p w14:paraId="000042BD" w14:textId="77777777" w:rsidR="000C1305" w:rsidRDefault="003D2CD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Leśnictwo w województwie pomorskim w latach 2014-2018 Raport GUS</w:t>
      </w:r>
    </w:p>
  </w:footnote>
  <w:footnote w:id="6">
    <w:p w14:paraId="000042BE" w14:textId="77777777" w:rsidR="000C1305" w:rsidRDefault="003D2CD8">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https://wns.ug.edu.pl</w:t>
      </w:r>
      <w:r>
        <w:rPr>
          <w:rFonts w:ascii="Calibri" w:eastAsia="Calibri" w:hAnsi="Calibri" w:cs="Calibri"/>
          <w:sz w:val="20"/>
          <w:szCs w:val="20"/>
        </w:rPr>
        <w:t>/sites/default/files/_nodes/strona-wns/71913/files/pomorskie_poszerzenie_pola_kultury_dylematy-konteksty-dzialania_0.pdf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A17D1"/>
    <w:multiLevelType w:val="multilevel"/>
    <w:tmpl w:val="C0AE5E8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781ED0"/>
    <w:multiLevelType w:val="multilevel"/>
    <w:tmpl w:val="98D8FBF8"/>
    <w:lvl w:ilvl="0">
      <w:start w:val="5"/>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58B58BA"/>
    <w:multiLevelType w:val="multilevel"/>
    <w:tmpl w:val="374846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5AF27CE"/>
    <w:multiLevelType w:val="multilevel"/>
    <w:tmpl w:val="76563A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66E5D18"/>
    <w:multiLevelType w:val="multilevel"/>
    <w:tmpl w:val="42762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70278B6"/>
    <w:multiLevelType w:val="multilevel"/>
    <w:tmpl w:val="653654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70E456B"/>
    <w:multiLevelType w:val="multilevel"/>
    <w:tmpl w:val="9BF8E5A4"/>
    <w:lvl w:ilvl="0">
      <w:start w:val="1"/>
      <w:numFmt w:val="decimal"/>
      <w:lvlText w:val="%1."/>
      <w:lvlJc w:val="left"/>
      <w:pPr>
        <w:ind w:left="401" w:hanging="401"/>
      </w:pPr>
      <w:rPr>
        <w:b w:val="0"/>
        <w:i w:val="0"/>
        <w:strike w:val="0"/>
        <w:color w:val="000000"/>
        <w:sz w:val="24"/>
        <w:szCs w:val="24"/>
        <w:u w:val="none"/>
        <w:shd w:val="clear" w:color="auto" w:fill="auto"/>
        <w:vertAlign w:val="baseline"/>
      </w:rPr>
    </w:lvl>
    <w:lvl w:ilvl="1">
      <w:start w:val="1"/>
      <w:numFmt w:val="lowerLetter"/>
      <w:lvlText w:val="%2"/>
      <w:lvlJc w:val="left"/>
      <w:pPr>
        <w:ind w:left="1212" w:hanging="1212"/>
      </w:pPr>
      <w:rPr>
        <w:rFonts w:ascii="Times New Roman" w:eastAsia="Times New Roman" w:hAnsi="Times New Roman" w:cs="Times New Roman"/>
        <w:b w:val="0"/>
        <w:i w:val="0"/>
        <w:strike w:val="0"/>
        <w:color w:val="000000"/>
        <w:sz w:val="17"/>
        <w:szCs w:val="17"/>
        <w:u w:val="none"/>
        <w:shd w:val="clear" w:color="auto" w:fill="auto"/>
        <w:vertAlign w:val="baseline"/>
      </w:rPr>
    </w:lvl>
    <w:lvl w:ilvl="2">
      <w:start w:val="1"/>
      <w:numFmt w:val="lowerRoman"/>
      <w:lvlText w:val="%3"/>
      <w:lvlJc w:val="left"/>
      <w:pPr>
        <w:ind w:left="1932" w:hanging="1932"/>
      </w:pPr>
      <w:rPr>
        <w:rFonts w:ascii="Times New Roman" w:eastAsia="Times New Roman" w:hAnsi="Times New Roman" w:cs="Times New Roman"/>
        <w:b w:val="0"/>
        <w:i w:val="0"/>
        <w:strike w:val="0"/>
        <w:color w:val="000000"/>
        <w:sz w:val="17"/>
        <w:szCs w:val="17"/>
        <w:u w:val="none"/>
        <w:shd w:val="clear" w:color="auto" w:fill="auto"/>
        <w:vertAlign w:val="baseline"/>
      </w:rPr>
    </w:lvl>
    <w:lvl w:ilvl="3">
      <w:start w:val="1"/>
      <w:numFmt w:val="decimal"/>
      <w:lvlText w:val="%4"/>
      <w:lvlJc w:val="left"/>
      <w:pPr>
        <w:ind w:left="2652" w:hanging="2652"/>
      </w:pPr>
      <w:rPr>
        <w:rFonts w:ascii="Times New Roman" w:eastAsia="Times New Roman" w:hAnsi="Times New Roman" w:cs="Times New Roman"/>
        <w:b w:val="0"/>
        <w:i w:val="0"/>
        <w:strike w:val="0"/>
        <w:color w:val="000000"/>
        <w:sz w:val="17"/>
        <w:szCs w:val="17"/>
        <w:u w:val="none"/>
        <w:shd w:val="clear" w:color="auto" w:fill="auto"/>
        <w:vertAlign w:val="baseline"/>
      </w:rPr>
    </w:lvl>
    <w:lvl w:ilvl="4">
      <w:start w:val="1"/>
      <w:numFmt w:val="lowerLetter"/>
      <w:lvlText w:val="%5"/>
      <w:lvlJc w:val="left"/>
      <w:pPr>
        <w:ind w:left="3372" w:hanging="3372"/>
      </w:pPr>
      <w:rPr>
        <w:rFonts w:ascii="Times New Roman" w:eastAsia="Times New Roman" w:hAnsi="Times New Roman" w:cs="Times New Roman"/>
        <w:b w:val="0"/>
        <w:i w:val="0"/>
        <w:strike w:val="0"/>
        <w:color w:val="000000"/>
        <w:sz w:val="17"/>
        <w:szCs w:val="17"/>
        <w:u w:val="none"/>
        <w:shd w:val="clear" w:color="auto" w:fill="auto"/>
        <w:vertAlign w:val="baseline"/>
      </w:rPr>
    </w:lvl>
    <w:lvl w:ilvl="5">
      <w:start w:val="1"/>
      <w:numFmt w:val="lowerRoman"/>
      <w:lvlText w:val="%6"/>
      <w:lvlJc w:val="left"/>
      <w:pPr>
        <w:ind w:left="4092" w:hanging="4092"/>
      </w:pPr>
      <w:rPr>
        <w:rFonts w:ascii="Times New Roman" w:eastAsia="Times New Roman" w:hAnsi="Times New Roman" w:cs="Times New Roman"/>
        <w:b w:val="0"/>
        <w:i w:val="0"/>
        <w:strike w:val="0"/>
        <w:color w:val="000000"/>
        <w:sz w:val="17"/>
        <w:szCs w:val="17"/>
        <w:u w:val="none"/>
        <w:shd w:val="clear" w:color="auto" w:fill="auto"/>
        <w:vertAlign w:val="baseline"/>
      </w:rPr>
    </w:lvl>
    <w:lvl w:ilvl="6">
      <w:start w:val="1"/>
      <w:numFmt w:val="decimal"/>
      <w:lvlText w:val="%7"/>
      <w:lvlJc w:val="left"/>
      <w:pPr>
        <w:ind w:left="4812" w:hanging="4812"/>
      </w:pPr>
      <w:rPr>
        <w:rFonts w:ascii="Times New Roman" w:eastAsia="Times New Roman" w:hAnsi="Times New Roman" w:cs="Times New Roman"/>
        <w:b w:val="0"/>
        <w:i w:val="0"/>
        <w:strike w:val="0"/>
        <w:color w:val="000000"/>
        <w:sz w:val="17"/>
        <w:szCs w:val="17"/>
        <w:u w:val="none"/>
        <w:shd w:val="clear" w:color="auto" w:fill="auto"/>
        <w:vertAlign w:val="baseline"/>
      </w:rPr>
    </w:lvl>
    <w:lvl w:ilvl="7">
      <w:start w:val="1"/>
      <w:numFmt w:val="lowerLetter"/>
      <w:lvlText w:val="%8"/>
      <w:lvlJc w:val="left"/>
      <w:pPr>
        <w:ind w:left="5532" w:hanging="5532"/>
      </w:pPr>
      <w:rPr>
        <w:rFonts w:ascii="Times New Roman" w:eastAsia="Times New Roman" w:hAnsi="Times New Roman" w:cs="Times New Roman"/>
        <w:b w:val="0"/>
        <w:i w:val="0"/>
        <w:strike w:val="0"/>
        <w:color w:val="000000"/>
        <w:sz w:val="17"/>
        <w:szCs w:val="17"/>
        <w:u w:val="none"/>
        <w:shd w:val="clear" w:color="auto" w:fill="auto"/>
        <w:vertAlign w:val="baseline"/>
      </w:rPr>
    </w:lvl>
    <w:lvl w:ilvl="8">
      <w:start w:val="1"/>
      <w:numFmt w:val="lowerRoman"/>
      <w:lvlText w:val="%9"/>
      <w:lvlJc w:val="left"/>
      <w:pPr>
        <w:ind w:left="6252" w:hanging="6252"/>
      </w:pPr>
      <w:rPr>
        <w:rFonts w:ascii="Times New Roman" w:eastAsia="Times New Roman" w:hAnsi="Times New Roman" w:cs="Times New Roman"/>
        <w:b w:val="0"/>
        <w:i w:val="0"/>
        <w:strike w:val="0"/>
        <w:color w:val="000000"/>
        <w:sz w:val="17"/>
        <w:szCs w:val="17"/>
        <w:u w:val="none"/>
        <w:shd w:val="clear" w:color="auto" w:fill="auto"/>
        <w:vertAlign w:val="baseline"/>
      </w:rPr>
    </w:lvl>
  </w:abstractNum>
  <w:abstractNum w:abstractNumId="7" w15:restartNumberingAfterBreak="0">
    <w:nsid w:val="0A9C4627"/>
    <w:multiLevelType w:val="multilevel"/>
    <w:tmpl w:val="0D1A1830"/>
    <w:lvl w:ilvl="0">
      <w:start w:val="1"/>
      <w:numFmt w:val="decimal"/>
      <w:lvlText w:val="%1."/>
      <w:lvlJc w:val="left"/>
      <w:pPr>
        <w:ind w:left="216" w:hanging="360"/>
      </w:pPr>
      <w:rPr>
        <w:u w:val="none"/>
      </w:rPr>
    </w:lvl>
    <w:lvl w:ilvl="1">
      <w:start w:val="1"/>
      <w:numFmt w:val="bullet"/>
      <w:lvlText w:val="o"/>
      <w:lvlJc w:val="left"/>
      <w:pPr>
        <w:ind w:left="1296" w:hanging="360"/>
      </w:pPr>
      <w:rPr>
        <w:u w:val="none"/>
      </w:rPr>
    </w:lvl>
    <w:lvl w:ilvl="2">
      <w:start w:val="1"/>
      <w:numFmt w:val="bullet"/>
      <w:lvlText w:val="▪"/>
      <w:lvlJc w:val="left"/>
      <w:pPr>
        <w:ind w:left="2016" w:hanging="360"/>
      </w:pPr>
      <w:rPr>
        <w:u w:val="none"/>
      </w:rPr>
    </w:lvl>
    <w:lvl w:ilvl="3">
      <w:start w:val="1"/>
      <w:numFmt w:val="bullet"/>
      <w:lvlText w:val="●"/>
      <w:lvlJc w:val="left"/>
      <w:pPr>
        <w:ind w:left="2736" w:hanging="360"/>
      </w:pPr>
      <w:rPr>
        <w:u w:val="none"/>
      </w:rPr>
    </w:lvl>
    <w:lvl w:ilvl="4">
      <w:start w:val="1"/>
      <w:numFmt w:val="bullet"/>
      <w:lvlText w:val="o"/>
      <w:lvlJc w:val="left"/>
      <w:pPr>
        <w:ind w:left="3456" w:hanging="360"/>
      </w:pPr>
      <w:rPr>
        <w:u w:val="none"/>
      </w:rPr>
    </w:lvl>
    <w:lvl w:ilvl="5">
      <w:start w:val="1"/>
      <w:numFmt w:val="bullet"/>
      <w:lvlText w:val="▪"/>
      <w:lvlJc w:val="left"/>
      <w:pPr>
        <w:ind w:left="4176" w:hanging="360"/>
      </w:pPr>
      <w:rPr>
        <w:u w:val="none"/>
      </w:rPr>
    </w:lvl>
    <w:lvl w:ilvl="6">
      <w:start w:val="1"/>
      <w:numFmt w:val="bullet"/>
      <w:lvlText w:val="●"/>
      <w:lvlJc w:val="left"/>
      <w:pPr>
        <w:ind w:left="4896" w:hanging="360"/>
      </w:pPr>
      <w:rPr>
        <w:u w:val="none"/>
      </w:rPr>
    </w:lvl>
    <w:lvl w:ilvl="7">
      <w:start w:val="1"/>
      <w:numFmt w:val="bullet"/>
      <w:lvlText w:val="o"/>
      <w:lvlJc w:val="left"/>
      <w:pPr>
        <w:ind w:left="5616" w:hanging="360"/>
      </w:pPr>
      <w:rPr>
        <w:u w:val="none"/>
      </w:rPr>
    </w:lvl>
    <w:lvl w:ilvl="8">
      <w:start w:val="1"/>
      <w:numFmt w:val="bullet"/>
      <w:lvlText w:val="▪"/>
      <w:lvlJc w:val="left"/>
      <w:pPr>
        <w:ind w:left="6336" w:hanging="360"/>
      </w:pPr>
      <w:rPr>
        <w:u w:val="none"/>
      </w:rPr>
    </w:lvl>
  </w:abstractNum>
  <w:abstractNum w:abstractNumId="8" w15:restartNumberingAfterBreak="0">
    <w:nsid w:val="0B672008"/>
    <w:multiLevelType w:val="multilevel"/>
    <w:tmpl w:val="3A123F5C"/>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9" w15:restartNumberingAfterBreak="0">
    <w:nsid w:val="0C055891"/>
    <w:multiLevelType w:val="multilevel"/>
    <w:tmpl w:val="E83600B2"/>
    <w:lvl w:ilvl="0">
      <w:start w:val="1"/>
      <w:numFmt w:val="lowerLetter"/>
      <w:lvlText w:val="%1)"/>
      <w:lvlJc w:val="left"/>
      <w:pPr>
        <w:ind w:left="1495" w:hanging="360"/>
      </w:pPr>
    </w:lvl>
    <w:lvl w:ilvl="1">
      <w:start w:val="1"/>
      <w:numFmt w:val="lowerLetter"/>
      <w:lvlText w:val="%2."/>
      <w:lvlJc w:val="left"/>
      <w:pPr>
        <w:ind w:left="2215" w:hanging="360"/>
      </w:pPr>
    </w:lvl>
    <w:lvl w:ilvl="2">
      <w:start w:val="1"/>
      <w:numFmt w:val="lowerRoman"/>
      <w:lvlText w:val="%3."/>
      <w:lvlJc w:val="right"/>
      <w:pPr>
        <w:ind w:left="2935" w:hanging="180"/>
      </w:pPr>
    </w:lvl>
    <w:lvl w:ilvl="3">
      <w:start w:val="1"/>
      <w:numFmt w:val="decimal"/>
      <w:lvlText w:val="%4."/>
      <w:lvlJc w:val="left"/>
      <w:pPr>
        <w:ind w:left="3655" w:hanging="360"/>
      </w:pPr>
    </w:lvl>
    <w:lvl w:ilvl="4">
      <w:start w:val="1"/>
      <w:numFmt w:val="lowerLetter"/>
      <w:lvlText w:val="%5."/>
      <w:lvlJc w:val="left"/>
      <w:pPr>
        <w:ind w:left="4375" w:hanging="360"/>
      </w:pPr>
    </w:lvl>
    <w:lvl w:ilvl="5">
      <w:start w:val="1"/>
      <w:numFmt w:val="lowerRoman"/>
      <w:lvlText w:val="%6."/>
      <w:lvlJc w:val="right"/>
      <w:pPr>
        <w:ind w:left="5095" w:hanging="180"/>
      </w:pPr>
    </w:lvl>
    <w:lvl w:ilvl="6">
      <w:start w:val="1"/>
      <w:numFmt w:val="decimal"/>
      <w:lvlText w:val="%7."/>
      <w:lvlJc w:val="left"/>
      <w:pPr>
        <w:ind w:left="5815" w:hanging="360"/>
      </w:pPr>
    </w:lvl>
    <w:lvl w:ilvl="7">
      <w:start w:val="1"/>
      <w:numFmt w:val="lowerLetter"/>
      <w:lvlText w:val="%8."/>
      <w:lvlJc w:val="left"/>
      <w:pPr>
        <w:ind w:left="6535" w:hanging="360"/>
      </w:pPr>
    </w:lvl>
    <w:lvl w:ilvl="8">
      <w:start w:val="1"/>
      <w:numFmt w:val="lowerRoman"/>
      <w:lvlText w:val="%9."/>
      <w:lvlJc w:val="right"/>
      <w:pPr>
        <w:ind w:left="7255" w:hanging="180"/>
      </w:pPr>
    </w:lvl>
  </w:abstractNum>
  <w:abstractNum w:abstractNumId="10" w15:restartNumberingAfterBreak="0">
    <w:nsid w:val="0C2173A7"/>
    <w:multiLevelType w:val="multilevel"/>
    <w:tmpl w:val="192C10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C932062"/>
    <w:multiLevelType w:val="multilevel"/>
    <w:tmpl w:val="056E8F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D7A3053"/>
    <w:multiLevelType w:val="multilevel"/>
    <w:tmpl w:val="34C4AF12"/>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DE42415"/>
    <w:multiLevelType w:val="multilevel"/>
    <w:tmpl w:val="08D2B0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0FA7214D"/>
    <w:multiLevelType w:val="multilevel"/>
    <w:tmpl w:val="9B0E0F5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1715605"/>
    <w:multiLevelType w:val="multilevel"/>
    <w:tmpl w:val="6E44C6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24940D7"/>
    <w:multiLevelType w:val="multilevel"/>
    <w:tmpl w:val="5CBC014C"/>
    <w:lvl w:ilvl="0">
      <w:start w:val="236"/>
      <w:numFmt w:val="decimal"/>
      <w:lvlText w:val="%1."/>
      <w:lvlJc w:val="left"/>
      <w:pPr>
        <w:ind w:left="401" w:hanging="401"/>
      </w:pPr>
      <w:rPr>
        <w:rFonts w:ascii="Times New Roman" w:eastAsia="Times New Roman" w:hAnsi="Times New Roman" w:cs="Times New Roman"/>
        <w:b w:val="0"/>
        <w:i w:val="0"/>
        <w:strike w:val="0"/>
        <w:color w:val="000000"/>
        <w:sz w:val="17"/>
        <w:szCs w:val="17"/>
        <w:u w:val="none"/>
        <w:shd w:val="clear" w:color="auto" w:fill="auto"/>
        <w:vertAlign w:val="baseline"/>
      </w:rPr>
    </w:lvl>
    <w:lvl w:ilvl="1">
      <w:start w:val="1"/>
      <w:numFmt w:val="bullet"/>
      <w:lvlText w:val="●"/>
      <w:lvlJc w:val="left"/>
      <w:pPr>
        <w:ind w:left="515" w:hanging="515"/>
      </w:pPr>
      <w:rPr>
        <w:rFonts w:ascii="Noto Sans Symbols" w:eastAsia="Noto Sans Symbols" w:hAnsi="Noto Sans Symbols" w:cs="Noto Sans Symbols"/>
        <w:b w:val="0"/>
        <w:i w:val="0"/>
        <w:strike w:val="0"/>
        <w:color w:val="000000"/>
        <w:sz w:val="17"/>
        <w:szCs w:val="17"/>
        <w:u w:val="none"/>
        <w:shd w:val="clear" w:color="auto" w:fill="auto"/>
        <w:vertAlign w:val="baseline"/>
      </w:rPr>
    </w:lvl>
    <w:lvl w:ilvl="2">
      <w:start w:val="1"/>
      <w:numFmt w:val="lowerLetter"/>
      <w:lvlText w:val="%3)"/>
      <w:lvlJc w:val="left"/>
      <w:pPr>
        <w:ind w:left="799" w:hanging="799"/>
      </w:pPr>
      <w:rPr>
        <w:rFonts w:ascii="Times New Roman" w:eastAsia="Times New Roman" w:hAnsi="Times New Roman" w:cs="Times New Roman"/>
        <w:b w:val="0"/>
        <w:i w:val="0"/>
        <w:strike w:val="0"/>
        <w:color w:val="000000"/>
        <w:sz w:val="17"/>
        <w:szCs w:val="17"/>
        <w:u w:val="none"/>
        <w:shd w:val="clear" w:color="auto" w:fill="auto"/>
        <w:vertAlign w:val="baseline"/>
      </w:rPr>
    </w:lvl>
    <w:lvl w:ilvl="3">
      <w:start w:val="1"/>
      <w:numFmt w:val="decimal"/>
      <w:lvlText w:val="%4"/>
      <w:lvlJc w:val="left"/>
      <w:pPr>
        <w:ind w:left="1610" w:hanging="1610"/>
      </w:pPr>
      <w:rPr>
        <w:rFonts w:ascii="Times New Roman" w:eastAsia="Times New Roman" w:hAnsi="Times New Roman" w:cs="Times New Roman"/>
        <w:b w:val="0"/>
        <w:i w:val="0"/>
        <w:strike w:val="0"/>
        <w:color w:val="000000"/>
        <w:sz w:val="17"/>
        <w:szCs w:val="17"/>
        <w:u w:val="none"/>
        <w:shd w:val="clear" w:color="auto" w:fill="auto"/>
        <w:vertAlign w:val="baseline"/>
      </w:rPr>
    </w:lvl>
    <w:lvl w:ilvl="4">
      <w:start w:val="1"/>
      <w:numFmt w:val="lowerLetter"/>
      <w:lvlText w:val="%5"/>
      <w:lvlJc w:val="left"/>
      <w:pPr>
        <w:ind w:left="2330" w:hanging="2330"/>
      </w:pPr>
      <w:rPr>
        <w:rFonts w:ascii="Times New Roman" w:eastAsia="Times New Roman" w:hAnsi="Times New Roman" w:cs="Times New Roman"/>
        <w:b w:val="0"/>
        <w:i w:val="0"/>
        <w:strike w:val="0"/>
        <w:color w:val="000000"/>
        <w:sz w:val="17"/>
        <w:szCs w:val="17"/>
        <w:u w:val="none"/>
        <w:shd w:val="clear" w:color="auto" w:fill="auto"/>
        <w:vertAlign w:val="baseline"/>
      </w:rPr>
    </w:lvl>
    <w:lvl w:ilvl="5">
      <w:start w:val="1"/>
      <w:numFmt w:val="lowerRoman"/>
      <w:lvlText w:val="%6"/>
      <w:lvlJc w:val="left"/>
      <w:pPr>
        <w:ind w:left="3050" w:hanging="3050"/>
      </w:pPr>
      <w:rPr>
        <w:rFonts w:ascii="Times New Roman" w:eastAsia="Times New Roman" w:hAnsi="Times New Roman" w:cs="Times New Roman"/>
        <w:b w:val="0"/>
        <w:i w:val="0"/>
        <w:strike w:val="0"/>
        <w:color w:val="000000"/>
        <w:sz w:val="17"/>
        <w:szCs w:val="17"/>
        <w:u w:val="none"/>
        <w:shd w:val="clear" w:color="auto" w:fill="auto"/>
        <w:vertAlign w:val="baseline"/>
      </w:rPr>
    </w:lvl>
    <w:lvl w:ilvl="6">
      <w:start w:val="1"/>
      <w:numFmt w:val="decimal"/>
      <w:lvlText w:val="%7"/>
      <w:lvlJc w:val="left"/>
      <w:pPr>
        <w:ind w:left="3770" w:hanging="3770"/>
      </w:pPr>
      <w:rPr>
        <w:rFonts w:ascii="Times New Roman" w:eastAsia="Times New Roman" w:hAnsi="Times New Roman" w:cs="Times New Roman"/>
        <w:b w:val="0"/>
        <w:i w:val="0"/>
        <w:strike w:val="0"/>
        <w:color w:val="000000"/>
        <w:sz w:val="17"/>
        <w:szCs w:val="17"/>
        <w:u w:val="none"/>
        <w:shd w:val="clear" w:color="auto" w:fill="auto"/>
        <w:vertAlign w:val="baseline"/>
      </w:rPr>
    </w:lvl>
    <w:lvl w:ilvl="7">
      <w:start w:val="1"/>
      <w:numFmt w:val="lowerLetter"/>
      <w:lvlText w:val="%8"/>
      <w:lvlJc w:val="left"/>
      <w:pPr>
        <w:ind w:left="4490" w:hanging="4490"/>
      </w:pPr>
      <w:rPr>
        <w:rFonts w:ascii="Times New Roman" w:eastAsia="Times New Roman" w:hAnsi="Times New Roman" w:cs="Times New Roman"/>
        <w:b w:val="0"/>
        <w:i w:val="0"/>
        <w:strike w:val="0"/>
        <w:color w:val="000000"/>
        <w:sz w:val="17"/>
        <w:szCs w:val="17"/>
        <w:u w:val="none"/>
        <w:shd w:val="clear" w:color="auto" w:fill="auto"/>
        <w:vertAlign w:val="baseline"/>
      </w:rPr>
    </w:lvl>
    <w:lvl w:ilvl="8">
      <w:start w:val="1"/>
      <w:numFmt w:val="lowerRoman"/>
      <w:lvlText w:val="%9"/>
      <w:lvlJc w:val="left"/>
      <w:pPr>
        <w:ind w:left="5210" w:hanging="5210"/>
      </w:pPr>
      <w:rPr>
        <w:rFonts w:ascii="Times New Roman" w:eastAsia="Times New Roman" w:hAnsi="Times New Roman" w:cs="Times New Roman"/>
        <w:b w:val="0"/>
        <w:i w:val="0"/>
        <w:strike w:val="0"/>
        <w:color w:val="000000"/>
        <w:sz w:val="17"/>
        <w:szCs w:val="17"/>
        <w:u w:val="none"/>
        <w:shd w:val="clear" w:color="auto" w:fill="auto"/>
        <w:vertAlign w:val="baseline"/>
      </w:rPr>
    </w:lvl>
  </w:abstractNum>
  <w:abstractNum w:abstractNumId="17" w15:restartNumberingAfterBreak="0">
    <w:nsid w:val="142215A4"/>
    <w:multiLevelType w:val="multilevel"/>
    <w:tmpl w:val="BBE49F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8FE73D8"/>
    <w:multiLevelType w:val="multilevel"/>
    <w:tmpl w:val="CAB40B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A322839"/>
    <w:multiLevelType w:val="multilevel"/>
    <w:tmpl w:val="85F0E16C"/>
    <w:lvl w:ilvl="0">
      <w:start w:val="1"/>
      <w:numFmt w:val="decimal"/>
      <w:lvlText w:val="%1."/>
      <w:lvlJc w:val="left"/>
      <w:pPr>
        <w:ind w:left="360" w:hanging="360"/>
      </w:pPr>
      <w:rPr>
        <w:u w:val="none"/>
      </w:rPr>
    </w:lvl>
    <w:lvl w:ilvl="1">
      <w:start w:val="1"/>
      <w:numFmt w:val="bullet"/>
      <w:lvlText w:val="o"/>
      <w:lvlJc w:val="left"/>
      <w:pPr>
        <w:ind w:left="951" w:hanging="360"/>
      </w:pPr>
      <w:rPr>
        <w:u w:val="none"/>
      </w:rPr>
    </w:lvl>
    <w:lvl w:ilvl="2">
      <w:start w:val="1"/>
      <w:numFmt w:val="bullet"/>
      <w:lvlText w:val="▪"/>
      <w:lvlJc w:val="left"/>
      <w:pPr>
        <w:ind w:left="1671" w:hanging="360"/>
      </w:pPr>
      <w:rPr>
        <w:u w:val="none"/>
      </w:rPr>
    </w:lvl>
    <w:lvl w:ilvl="3">
      <w:start w:val="1"/>
      <w:numFmt w:val="bullet"/>
      <w:lvlText w:val="●"/>
      <w:lvlJc w:val="left"/>
      <w:pPr>
        <w:ind w:left="2391" w:hanging="360"/>
      </w:pPr>
      <w:rPr>
        <w:u w:val="none"/>
      </w:rPr>
    </w:lvl>
    <w:lvl w:ilvl="4">
      <w:start w:val="1"/>
      <w:numFmt w:val="bullet"/>
      <w:lvlText w:val="o"/>
      <w:lvlJc w:val="left"/>
      <w:pPr>
        <w:ind w:left="3111" w:hanging="360"/>
      </w:pPr>
      <w:rPr>
        <w:u w:val="none"/>
      </w:rPr>
    </w:lvl>
    <w:lvl w:ilvl="5">
      <w:start w:val="1"/>
      <w:numFmt w:val="bullet"/>
      <w:lvlText w:val="▪"/>
      <w:lvlJc w:val="left"/>
      <w:pPr>
        <w:ind w:left="3831" w:hanging="360"/>
      </w:pPr>
      <w:rPr>
        <w:u w:val="none"/>
      </w:rPr>
    </w:lvl>
    <w:lvl w:ilvl="6">
      <w:start w:val="1"/>
      <w:numFmt w:val="bullet"/>
      <w:lvlText w:val="●"/>
      <w:lvlJc w:val="left"/>
      <w:pPr>
        <w:ind w:left="4551" w:hanging="360"/>
      </w:pPr>
      <w:rPr>
        <w:u w:val="none"/>
      </w:rPr>
    </w:lvl>
    <w:lvl w:ilvl="7">
      <w:start w:val="1"/>
      <w:numFmt w:val="bullet"/>
      <w:lvlText w:val="o"/>
      <w:lvlJc w:val="left"/>
      <w:pPr>
        <w:ind w:left="5271" w:hanging="360"/>
      </w:pPr>
      <w:rPr>
        <w:u w:val="none"/>
      </w:rPr>
    </w:lvl>
    <w:lvl w:ilvl="8">
      <w:start w:val="1"/>
      <w:numFmt w:val="bullet"/>
      <w:lvlText w:val="▪"/>
      <w:lvlJc w:val="left"/>
      <w:pPr>
        <w:ind w:left="5991" w:hanging="360"/>
      </w:pPr>
      <w:rPr>
        <w:u w:val="none"/>
      </w:rPr>
    </w:lvl>
  </w:abstractNum>
  <w:abstractNum w:abstractNumId="20" w15:restartNumberingAfterBreak="0">
    <w:nsid w:val="1D322CA2"/>
    <w:multiLevelType w:val="multilevel"/>
    <w:tmpl w:val="FDB22DA8"/>
    <w:lvl w:ilvl="0">
      <w:start w:val="1"/>
      <w:numFmt w:val="decimal"/>
      <w:lvlText w:val="%1)"/>
      <w:lvlJc w:val="left"/>
      <w:pPr>
        <w:ind w:left="797" w:hanging="797"/>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lowerLetter"/>
      <w:lvlText w:val="%2)"/>
      <w:lvlJc w:val="left"/>
      <w:pPr>
        <w:ind w:left="1762" w:hanging="1762"/>
      </w:pPr>
      <w:rPr>
        <w:rFonts w:ascii="Times New Roman" w:eastAsia="Times New Roman" w:hAnsi="Times New Roman" w:cs="Times New Roman"/>
        <w:b w:val="0"/>
        <w:i w:val="0"/>
        <w:strike w:val="0"/>
        <w:color w:val="000000"/>
        <w:sz w:val="17"/>
        <w:szCs w:val="17"/>
        <w:u w:val="none"/>
        <w:shd w:val="clear" w:color="auto" w:fill="auto"/>
        <w:vertAlign w:val="baseline"/>
      </w:rPr>
    </w:lvl>
    <w:lvl w:ilvl="2">
      <w:start w:val="1"/>
      <w:numFmt w:val="lowerRoman"/>
      <w:lvlText w:val="%3"/>
      <w:lvlJc w:val="left"/>
      <w:pPr>
        <w:ind w:left="2143" w:hanging="2143"/>
      </w:pPr>
      <w:rPr>
        <w:rFonts w:ascii="Times New Roman" w:eastAsia="Times New Roman" w:hAnsi="Times New Roman" w:cs="Times New Roman"/>
        <w:b w:val="0"/>
        <w:i w:val="0"/>
        <w:strike w:val="0"/>
        <w:color w:val="000000"/>
        <w:sz w:val="17"/>
        <w:szCs w:val="17"/>
        <w:u w:val="none"/>
        <w:shd w:val="clear" w:color="auto" w:fill="auto"/>
        <w:vertAlign w:val="baseline"/>
      </w:rPr>
    </w:lvl>
    <w:lvl w:ilvl="3">
      <w:start w:val="1"/>
      <w:numFmt w:val="decimal"/>
      <w:lvlText w:val="%4"/>
      <w:lvlJc w:val="left"/>
      <w:pPr>
        <w:ind w:left="2863" w:hanging="2863"/>
      </w:pPr>
      <w:rPr>
        <w:rFonts w:ascii="Times New Roman" w:eastAsia="Times New Roman" w:hAnsi="Times New Roman" w:cs="Times New Roman"/>
        <w:b w:val="0"/>
        <w:i w:val="0"/>
        <w:strike w:val="0"/>
        <w:color w:val="000000"/>
        <w:sz w:val="17"/>
        <w:szCs w:val="17"/>
        <w:u w:val="none"/>
        <w:shd w:val="clear" w:color="auto" w:fill="auto"/>
        <w:vertAlign w:val="baseline"/>
      </w:rPr>
    </w:lvl>
    <w:lvl w:ilvl="4">
      <w:start w:val="1"/>
      <w:numFmt w:val="lowerLetter"/>
      <w:lvlText w:val="%5"/>
      <w:lvlJc w:val="left"/>
      <w:pPr>
        <w:ind w:left="3583" w:hanging="3583"/>
      </w:pPr>
      <w:rPr>
        <w:rFonts w:ascii="Times New Roman" w:eastAsia="Times New Roman" w:hAnsi="Times New Roman" w:cs="Times New Roman"/>
        <w:b w:val="0"/>
        <w:i w:val="0"/>
        <w:strike w:val="0"/>
        <w:color w:val="000000"/>
        <w:sz w:val="17"/>
        <w:szCs w:val="17"/>
        <w:u w:val="none"/>
        <w:shd w:val="clear" w:color="auto" w:fill="auto"/>
        <w:vertAlign w:val="baseline"/>
      </w:rPr>
    </w:lvl>
    <w:lvl w:ilvl="5">
      <w:start w:val="1"/>
      <w:numFmt w:val="lowerRoman"/>
      <w:lvlText w:val="%6"/>
      <w:lvlJc w:val="left"/>
      <w:pPr>
        <w:ind w:left="4303" w:hanging="4303"/>
      </w:pPr>
      <w:rPr>
        <w:rFonts w:ascii="Times New Roman" w:eastAsia="Times New Roman" w:hAnsi="Times New Roman" w:cs="Times New Roman"/>
        <w:b w:val="0"/>
        <w:i w:val="0"/>
        <w:strike w:val="0"/>
        <w:color w:val="000000"/>
        <w:sz w:val="17"/>
        <w:szCs w:val="17"/>
        <w:u w:val="none"/>
        <w:shd w:val="clear" w:color="auto" w:fill="auto"/>
        <w:vertAlign w:val="baseline"/>
      </w:rPr>
    </w:lvl>
    <w:lvl w:ilvl="6">
      <w:start w:val="1"/>
      <w:numFmt w:val="decimal"/>
      <w:lvlText w:val="%7"/>
      <w:lvlJc w:val="left"/>
      <w:pPr>
        <w:ind w:left="5023" w:hanging="5023"/>
      </w:pPr>
      <w:rPr>
        <w:rFonts w:ascii="Times New Roman" w:eastAsia="Times New Roman" w:hAnsi="Times New Roman" w:cs="Times New Roman"/>
        <w:b w:val="0"/>
        <w:i w:val="0"/>
        <w:strike w:val="0"/>
        <w:color w:val="000000"/>
        <w:sz w:val="17"/>
        <w:szCs w:val="17"/>
        <w:u w:val="none"/>
        <w:shd w:val="clear" w:color="auto" w:fill="auto"/>
        <w:vertAlign w:val="baseline"/>
      </w:rPr>
    </w:lvl>
    <w:lvl w:ilvl="7">
      <w:start w:val="1"/>
      <w:numFmt w:val="lowerLetter"/>
      <w:lvlText w:val="%8"/>
      <w:lvlJc w:val="left"/>
      <w:pPr>
        <w:ind w:left="5743" w:hanging="5743"/>
      </w:pPr>
      <w:rPr>
        <w:rFonts w:ascii="Times New Roman" w:eastAsia="Times New Roman" w:hAnsi="Times New Roman" w:cs="Times New Roman"/>
        <w:b w:val="0"/>
        <w:i w:val="0"/>
        <w:strike w:val="0"/>
        <w:color w:val="000000"/>
        <w:sz w:val="17"/>
        <w:szCs w:val="17"/>
        <w:u w:val="none"/>
        <w:shd w:val="clear" w:color="auto" w:fill="auto"/>
        <w:vertAlign w:val="baseline"/>
      </w:rPr>
    </w:lvl>
    <w:lvl w:ilvl="8">
      <w:start w:val="1"/>
      <w:numFmt w:val="lowerRoman"/>
      <w:lvlText w:val="%9"/>
      <w:lvlJc w:val="left"/>
      <w:pPr>
        <w:ind w:left="6463" w:hanging="6463"/>
      </w:pPr>
      <w:rPr>
        <w:rFonts w:ascii="Times New Roman" w:eastAsia="Times New Roman" w:hAnsi="Times New Roman" w:cs="Times New Roman"/>
        <w:b w:val="0"/>
        <w:i w:val="0"/>
        <w:strike w:val="0"/>
        <w:color w:val="000000"/>
        <w:sz w:val="17"/>
        <w:szCs w:val="17"/>
        <w:u w:val="none"/>
        <w:shd w:val="clear" w:color="auto" w:fill="auto"/>
        <w:vertAlign w:val="baseline"/>
      </w:rPr>
    </w:lvl>
  </w:abstractNum>
  <w:abstractNum w:abstractNumId="21" w15:restartNumberingAfterBreak="0">
    <w:nsid w:val="1E4E5955"/>
    <w:multiLevelType w:val="multilevel"/>
    <w:tmpl w:val="94527EEE"/>
    <w:lvl w:ilvl="0">
      <w:start w:val="1"/>
      <w:numFmt w:val="decimal"/>
      <w:lvlText w:val="%1."/>
      <w:lvlJc w:val="left"/>
      <w:pPr>
        <w:ind w:left="720" w:hanging="360"/>
      </w:pPr>
    </w:lvl>
    <w:lvl w:ilvl="1">
      <w:start w:val="1"/>
      <w:numFmt w:val="decimal"/>
      <w:lvlText w:val="%1.%2"/>
      <w:lvlJc w:val="left"/>
      <w:pPr>
        <w:ind w:left="840" w:hanging="480"/>
      </w:pPr>
      <w:rPr>
        <w:sz w:val="23"/>
        <w:szCs w:val="23"/>
      </w:rPr>
    </w:lvl>
    <w:lvl w:ilvl="2">
      <w:start w:val="2"/>
      <w:numFmt w:val="decimal"/>
      <w:lvlText w:val="%1.%2.%3"/>
      <w:lvlJc w:val="left"/>
      <w:pPr>
        <w:ind w:left="1080" w:hanging="720"/>
      </w:pPr>
      <w:rPr>
        <w:sz w:val="23"/>
        <w:szCs w:val="23"/>
      </w:rPr>
    </w:lvl>
    <w:lvl w:ilvl="3">
      <w:start w:val="1"/>
      <w:numFmt w:val="decimal"/>
      <w:lvlText w:val="%1.%2.%3.%4"/>
      <w:lvlJc w:val="left"/>
      <w:pPr>
        <w:ind w:left="1080" w:hanging="720"/>
      </w:pPr>
      <w:rPr>
        <w:sz w:val="23"/>
        <w:szCs w:val="23"/>
      </w:rPr>
    </w:lvl>
    <w:lvl w:ilvl="4">
      <w:start w:val="1"/>
      <w:numFmt w:val="decimal"/>
      <w:lvlText w:val="%1.%2.%3.%4.%5"/>
      <w:lvlJc w:val="left"/>
      <w:pPr>
        <w:ind w:left="1440" w:hanging="1080"/>
      </w:pPr>
      <w:rPr>
        <w:sz w:val="23"/>
        <w:szCs w:val="23"/>
      </w:rPr>
    </w:lvl>
    <w:lvl w:ilvl="5">
      <w:start w:val="1"/>
      <w:numFmt w:val="decimal"/>
      <w:lvlText w:val="%1.%2.%3.%4.%5.%6"/>
      <w:lvlJc w:val="left"/>
      <w:pPr>
        <w:ind w:left="1440" w:hanging="1080"/>
      </w:pPr>
      <w:rPr>
        <w:sz w:val="23"/>
        <w:szCs w:val="23"/>
      </w:rPr>
    </w:lvl>
    <w:lvl w:ilvl="6">
      <w:start w:val="1"/>
      <w:numFmt w:val="decimal"/>
      <w:lvlText w:val="%1.%2.%3.%4.%5.%6.%7"/>
      <w:lvlJc w:val="left"/>
      <w:pPr>
        <w:ind w:left="1800" w:hanging="1440"/>
      </w:pPr>
      <w:rPr>
        <w:sz w:val="23"/>
        <w:szCs w:val="23"/>
      </w:rPr>
    </w:lvl>
    <w:lvl w:ilvl="7">
      <w:start w:val="1"/>
      <w:numFmt w:val="decimal"/>
      <w:lvlText w:val="%1.%2.%3.%4.%5.%6.%7.%8"/>
      <w:lvlJc w:val="left"/>
      <w:pPr>
        <w:ind w:left="1800" w:hanging="1440"/>
      </w:pPr>
      <w:rPr>
        <w:sz w:val="23"/>
        <w:szCs w:val="23"/>
      </w:rPr>
    </w:lvl>
    <w:lvl w:ilvl="8">
      <w:start w:val="1"/>
      <w:numFmt w:val="decimal"/>
      <w:lvlText w:val="%1.%2.%3.%4.%5.%6.%7.%8.%9"/>
      <w:lvlJc w:val="left"/>
      <w:pPr>
        <w:ind w:left="2160" w:hanging="1800"/>
      </w:pPr>
      <w:rPr>
        <w:sz w:val="23"/>
        <w:szCs w:val="23"/>
      </w:rPr>
    </w:lvl>
  </w:abstractNum>
  <w:abstractNum w:abstractNumId="22" w15:restartNumberingAfterBreak="0">
    <w:nsid w:val="1F3F6673"/>
    <w:multiLevelType w:val="multilevel"/>
    <w:tmpl w:val="2D742904"/>
    <w:lvl w:ilvl="0">
      <w:start w:val="1"/>
      <w:numFmt w:val="decimal"/>
      <w:lvlText w:val="%1"/>
      <w:lvlJc w:val="left"/>
      <w:pPr>
        <w:ind w:left="855" w:hanging="360"/>
      </w:pPr>
    </w:lvl>
    <w:lvl w:ilvl="1">
      <w:start w:val="1"/>
      <w:numFmt w:val="lowerLetter"/>
      <w:lvlText w:val="%2."/>
      <w:lvlJc w:val="left"/>
      <w:pPr>
        <w:ind w:left="1575" w:hanging="360"/>
      </w:pPr>
    </w:lvl>
    <w:lvl w:ilvl="2">
      <w:start w:val="1"/>
      <w:numFmt w:val="lowerRoman"/>
      <w:lvlText w:val="%3."/>
      <w:lvlJc w:val="right"/>
      <w:pPr>
        <w:ind w:left="2295" w:hanging="180"/>
      </w:pPr>
    </w:lvl>
    <w:lvl w:ilvl="3">
      <w:start w:val="1"/>
      <w:numFmt w:val="decimal"/>
      <w:lvlText w:val="%4."/>
      <w:lvlJc w:val="left"/>
      <w:pPr>
        <w:ind w:left="3015" w:hanging="360"/>
      </w:pPr>
    </w:lvl>
    <w:lvl w:ilvl="4">
      <w:start w:val="1"/>
      <w:numFmt w:val="lowerLetter"/>
      <w:lvlText w:val="%5."/>
      <w:lvlJc w:val="left"/>
      <w:pPr>
        <w:ind w:left="3735" w:hanging="360"/>
      </w:pPr>
    </w:lvl>
    <w:lvl w:ilvl="5">
      <w:start w:val="1"/>
      <w:numFmt w:val="lowerRoman"/>
      <w:lvlText w:val="%6."/>
      <w:lvlJc w:val="right"/>
      <w:pPr>
        <w:ind w:left="4455" w:hanging="180"/>
      </w:pPr>
    </w:lvl>
    <w:lvl w:ilvl="6">
      <w:start w:val="1"/>
      <w:numFmt w:val="decimal"/>
      <w:lvlText w:val="%7."/>
      <w:lvlJc w:val="left"/>
      <w:pPr>
        <w:ind w:left="5175" w:hanging="360"/>
      </w:pPr>
    </w:lvl>
    <w:lvl w:ilvl="7">
      <w:start w:val="1"/>
      <w:numFmt w:val="lowerLetter"/>
      <w:lvlText w:val="%8."/>
      <w:lvlJc w:val="left"/>
      <w:pPr>
        <w:ind w:left="5895" w:hanging="360"/>
      </w:pPr>
    </w:lvl>
    <w:lvl w:ilvl="8">
      <w:start w:val="1"/>
      <w:numFmt w:val="lowerRoman"/>
      <w:lvlText w:val="%9."/>
      <w:lvlJc w:val="right"/>
      <w:pPr>
        <w:ind w:left="6615" w:hanging="180"/>
      </w:pPr>
    </w:lvl>
  </w:abstractNum>
  <w:abstractNum w:abstractNumId="23" w15:restartNumberingAfterBreak="0">
    <w:nsid w:val="1FE67B1E"/>
    <w:multiLevelType w:val="multilevel"/>
    <w:tmpl w:val="2070E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FFC3865"/>
    <w:multiLevelType w:val="multilevel"/>
    <w:tmpl w:val="72DE3902"/>
    <w:lvl w:ilvl="0">
      <w:start w:val="236"/>
      <w:numFmt w:val="decimal"/>
      <w:lvlText w:val="%1."/>
      <w:lvlJc w:val="left"/>
      <w:pPr>
        <w:ind w:left="401" w:hanging="401"/>
      </w:pPr>
      <w:rPr>
        <w:rFonts w:ascii="Times New Roman" w:eastAsia="Times New Roman" w:hAnsi="Times New Roman" w:cs="Times New Roman"/>
        <w:b w:val="0"/>
        <w:i w:val="0"/>
        <w:strike w:val="0"/>
        <w:color w:val="000000"/>
        <w:sz w:val="17"/>
        <w:szCs w:val="17"/>
        <w:u w:val="none"/>
        <w:shd w:val="clear" w:color="auto" w:fill="auto"/>
        <w:vertAlign w:val="baseline"/>
      </w:rPr>
    </w:lvl>
    <w:lvl w:ilvl="1">
      <w:start w:val="1"/>
      <w:numFmt w:val="bullet"/>
      <w:lvlText w:val="●"/>
      <w:lvlJc w:val="left"/>
      <w:pPr>
        <w:ind w:left="515" w:hanging="515"/>
      </w:pPr>
      <w:rPr>
        <w:rFonts w:ascii="Noto Sans Symbols" w:eastAsia="Noto Sans Symbols" w:hAnsi="Noto Sans Symbols" w:cs="Noto Sans Symbols"/>
        <w:b w:val="0"/>
        <w:i w:val="0"/>
        <w:strike w:val="0"/>
        <w:color w:val="000000"/>
        <w:sz w:val="17"/>
        <w:szCs w:val="17"/>
        <w:u w:val="none"/>
        <w:shd w:val="clear" w:color="auto" w:fill="auto"/>
        <w:vertAlign w:val="baseline"/>
      </w:rPr>
    </w:lvl>
    <w:lvl w:ilvl="2">
      <w:start w:val="1"/>
      <w:numFmt w:val="lowerLetter"/>
      <w:lvlText w:val="%3)"/>
      <w:lvlJc w:val="left"/>
      <w:pPr>
        <w:ind w:left="799" w:hanging="799"/>
      </w:pPr>
      <w:rPr>
        <w:rFonts w:ascii="Times New Roman" w:eastAsia="Times New Roman" w:hAnsi="Times New Roman" w:cs="Times New Roman"/>
        <w:b w:val="0"/>
        <w:i w:val="0"/>
        <w:strike w:val="0"/>
        <w:color w:val="000000"/>
        <w:sz w:val="17"/>
        <w:szCs w:val="17"/>
        <w:u w:val="none"/>
        <w:shd w:val="clear" w:color="auto" w:fill="auto"/>
        <w:vertAlign w:val="baseline"/>
      </w:rPr>
    </w:lvl>
    <w:lvl w:ilvl="3">
      <w:start w:val="1"/>
      <w:numFmt w:val="decimal"/>
      <w:lvlText w:val="%4"/>
      <w:lvlJc w:val="left"/>
      <w:pPr>
        <w:ind w:left="1610" w:hanging="1610"/>
      </w:pPr>
      <w:rPr>
        <w:rFonts w:ascii="Times New Roman" w:eastAsia="Times New Roman" w:hAnsi="Times New Roman" w:cs="Times New Roman"/>
        <w:b w:val="0"/>
        <w:i w:val="0"/>
        <w:strike w:val="0"/>
        <w:color w:val="000000"/>
        <w:sz w:val="17"/>
        <w:szCs w:val="17"/>
        <w:u w:val="none"/>
        <w:shd w:val="clear" w:color="auto" w:fill="auto"/>
        <w:vertAlign w:val="baseline"/>
      </w:rPr>
    </w:lvl>
    <w:lvl w:ilvl="4">
      <w:start w:val="1"/>
      <w:numFmt w:val="lowerLetter"/>
      <w:lvlText w:val="%5"/>
      <w:lvlJc w:val="left"/>
      <w:pPr>
        <w:ind w:left="2330" w:hanging="2330"/>
      </w:pPr>
      <w:rPr>
        <w:rFonts w:ascii="Times New Roman" w:eastAsia="Times New Roman" w:hAnsi="Times New Roman" w:cs="Times New Roman"/>
        <w:b w:val="0"/>
        <w:i w:val="0"/>
        <w:strike w:val="0"/>
        <w:color w:val="000000"/>
        <w:sz w:val="17"/>
        <w:szCs w:val="17"/>
        <w:u w:val="none"/>
        <w:shd w:val="clear" w:color="auto" w:fill="auto"/>
        <w:vertAlign w:val="baseline"/>
      </w:rPr>
    </w:lvl>
    <w:lvl w:ilvl="5">
      <w:start w:val="1"/>
      <w:numFmt w:val="lowerRoman"/>
      <w:lvlText w:val="%6"/>
      <w:lvlJc w:val="left"/>
      <w:pPr>
        <w:ind w:left="3050" w:hanging="3050"/>
      </w:pPr>
      <w:rPr>
        <w:rFonts w:ascii="Times New Roman" w:eastAsia="Times New Roman" w:hAnsi="Times New Roman" w:cs="Times New Roman"/>
        <w:b w:val="0"/>
        <w:i w:val="0"/>
        <w:strike w:val="0"/>
        <w:color w:val="000000"/>
        <w:sz w:val="17"/>
        <w:szCs w:val="17"/>
        <w:u w:val="none"/>
        <w:shd w:val="clear" w:color="auto" w:fill="auto"/>
        <w:vertAlign w:val="baseline"/>
      </w:rPr>
    </w:lvl>
    <w:lvl w:ilvl="6">
      <w:start w:val="1"/>
      <w:numFmt w:val="decimal"/>
      <w:lvlText w:val="%7"/>
      <w:lvlJc w:val="left"/>
      <w:pPr>
        <w:ind w:left="3770" w:hanging="3770"/>
      </w:pPr>
      <w:rPr>
        <w:rFonts w:ascii="Times New Roman" w:eastAsia="Times New Roman" w:hAnsi="Times New Roman" w:cs="Times New Roman"/>
        <w:b w:val="0"/>
        <w:i w:val="0"/>
        <w:strike w:val="0"/>
        <w:color w:val="000000"/>
        <w:sz w:val="17"/>
        <w:szCs w:val="17"/>
        <w:u w:val="none"/>
        <w:shd w:val="clear" w:color="auto" w:fill="auto"/>
        <w:vertAlign w:val="baseline"/>
      </w:rPr>
    </w:lvl>
    <w:lvl w:ilvl="7">
      <w:start w:val="1"/>
      <w:numFmt w:val="lowerLetter"/>
      <w:lvlText w:val="%8"/>
      <w:lvlJc w:val="left"/>
      <w:pPr>
        <w:ind w:left="4490" w:hanging="4490"/>
      </w:pPr>
      <w:rPr>
        <w:rFonts w:ascii="Times New Roman" w:eastAsia="Times New Roman" w:hAnsi="Times New Roman" w:cs="Times New Roman"/>
        <w:b w:val="0"/>
        <w:i w:val="0"/>
        <w:strike w:val="0"/>
        <w:color w:val="000000"/>
        <w:sz w:val="17"/>
        <w:szCs w:val="17"/>
        <w:u w:val="none"/>
        <w:shd w:val="clear" w:color="auto" w:fill="auto"/>
        <w:vertAlign w:val="baseline"/>
      </w:rPr>
    </w:lvl>
    <w:lvl w:ilvl="8">
      <w:start w:val="1"/>
      <w:numFmt w:val="lowerRoman"/>
      <w:lvlText w:val="%9"/>
      <w:lvlJc w:val="left"/>
      <w:pPr>
        <w:ind w:left="5210" w:hanging="5210"/>
      </w:pPr>
      <w:rPr>
        <w:rFonts w:ascii="Times New Roman" w:eastAsia="Times New Roman" w:hAnsi="Times New Roman" w:cs="Times New Roman"/>
        <w:b w:val="0"/>
        <w:i w:val="0"/>
        <w:strike w:val="0"/>
        <w:color w:val="000000"/>
        <w:sz w:val="17"/>
        <w:szCs w:val="17"/>
        <w:u w:val="none"/>
        <w:shd w:val="clear" w:color="auto" w:fill="auto"/>
        <w:vertAlign w:val="baseline"/>
      </w:rPr>
    </w:lvl>
  </w:abstractNum>
  <w:abstractNum w:abstractNumId="25" w15:restartNumberingAfterBreak="0">
    <w:nsid w:val="20C02C2B"/>
    <w:multiLevelType w:val="multilevel"/>
    <w:tmpl w:val="45623E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219B5EB2"/>
    <w:multiLevelType w:val="multilevel"/>
    <w:tmpl w:val="5614AFA0"/>
    <w:lvl w:ilvl="0">
      <w:start w:val="1"/>
      <w:numFmt w:val="decimal"/>
      <w:lvlText w:val="%1."/>
      <w:lvlJc w:val="left"/>
      <w:pPr>
        <w:ind w:left="720" w:hanging="360"/>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1D352CB"/>
    <w:multiLevelType w:val="multilevel"/>
    <w:tmpl w:val="F7FC3D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22653AF4"/>
    <w:multiLevelType w:val="multilevel"/>
    <w:tmpl w:val="D7A0D49E"/>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23B3368B"/>
    <w:multiLevelType w:val="multilevel"/>
    <w:tmpl w:val="58F88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23C910AD"/>
    <w:multiLevelType w:val="multilevel"/>
    <w:tmpl w:val="CF2A1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4325019"/>
    <w:multiLevelType w:val="multilevel"/>
    <w:tmpl w:val="2B34DAFA"/>
    <w:lvl w:ilvl="0">
      <w:start w:val="1"/>
      <w:numFmt w:val="decimal"/>
      <w:lvlText w:val="%1."/>
      <w:lvlJc w:val="left"/>
      <w:pPr>
        <w:ind w:left="36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32" w15:restartNumberingAfterBreak="0">
    <w:nsid w:val="276500A5"/>
    <w:multiLevelType w:val="multilevel"/>
    <w:tmpl w:val="D93A278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7B054CE"/>
    <w:multiLevelType w:val="multilevel"/>
    <w:tmpl w:val="597EA2A0"/>
    <w:lvl w:ilvl="0">
      <w:start w:val="1"/>
      <w:numFmt w:val="lowerLetter"/>
      <w:lvlText w:val="%1)"/>
      <w:lvlJc w:val="left"/>
      <w:pPr>
        <w:ind w:left="1797" w:hanging="360"/>
      </w:pPr>
    </w:lvl>
    <w:lvl w:ilvl="1">
      <w:start w:val="1"/>
      <w:numFmt w:val="lowerLetter"/>
      <w:lvlText w:val="%2."/>
      <w:lvlJc w:val="left"/>
      <w:pPr>
        <w:ind w:left="2517" w:hanging="360"/>
      </w:pPr>
    </w:lvl>
    <w:lvl w:ilvl="2">
      <w:start w:val="1"/>
      <w:numFmt w:val="lowerRoman"/>
      <w:lvlText w:val="%3."/>
      <w:lvlJc w:val="right"/>
      <w:pPr>
        <w:ind w:left="3237" w:hanging="180"/>
      </w:pPr>
    </w:lvl>
    <w:lvl w:ilvl="3">
      <w:start w:val="1"/>
      <w:numFmt w:val="decimal"/>
      <w:lvlText w:val="%4."/>
      <w:lvlJc w:val="left"/>
      <w:pPr>
        <w:ind w:left="3957" w:hanging="360"/>
      </w:pPr>
    </w:lvl>
    <w:lvl w:ilvl="4">
      <w:start w:val="1"/>
      <w:numFmt w:val="lowerLetter"/>
      <w:lvlText w:val="%5."/>
      <w:lvlJc w:val="left"/>
      <w:pPr>
        <w:ind w:left="4677" w:hanging="360"/>
      </w:pPr>
    </w:lvl>
    <w:lvl w:ilvl="5">
      <w:start w:val="1"/>
      <w:numFmt w:val="lowerRoman"/>
      <w:lvlText w:val="%6."/>
      <w:lvlJc w:val="right"/>
      <w:pPr>
        <w:ind w:left="5397" w:hanging="180"/>
      </w:pPr>
    </w:lvl>
    <w:lvl w:ilvl="6">
      <w:start w:val="1"/>
      <w:numFmt w:val="decimal"/>
      <w:lvlText w:val="%7."/>
      <w:lvlJc w:val="left"/>
      <w:pPr>
        <w:ind w:left="6117" w:hanging="360"/>
      </w:pPr>
    </w:lvl>
    <w:lvl w:ilvl="7">
      <w:start w:val="1"/>
      <w:numFmt w:val="lowerLetter"/>
      <w:lvlText w:val="%8."/>
      <w:lvlJc w:val="left"/>
      <w:pPr>
        <w:ind w:left="6837" w:hanging="360"/>
      </w:pPr>
    </w:lvl>
    <w:lvl w:ilvl="8">
      <w:start w:val="1"/>
      <w:numFmt w:val="lowerRoman"/>
      <w:lvlText w:val="%9."/>
      <w:lvlJc w:val="right"/>
      <w:pPr>
        <w:ind w:left="7557" w:hanging="180"/>
      </w:pPr>
    </w:lvl>
  </w:abstractNum>
  <w:abstractNum w:abstractNumId="34" w15:restartNumberingAfterBreak="0">
    <w:nsid w:val="2988761A"/>
    <w:multiLevelType w:val="multilevel"/>
    <w:tmpl w:val="09A6A85C"/>
    <w:lvl w:ilvl="0">
      <w:start w:val="1"/>
      <w:numFmt w:val="decimal"/>
      <w:lvlText w:val="%1."/>
      <w:lvlJc w:val="left"/>
      <w:pPr>
        <w:ind w:left="720" w:hanging="360"/>
      </w:pPr>
      <w:rPr>
        <w:rFonts w:ascii="Calibri" w:eastAsia="Calibri" w:hAnsi="Calibri" w:cs="Calibri"/>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29CF16D7"/>
    <w:multiLevelType w:val="multilevel"/>
    <w:tmpl w:val="EBF23CB4"/>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B662BF1"/>
    <w:multiLevelType w:val="multilevel"/>
    <w:tmpl w:val="F87669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BB33D7D"/>
    <w:multiLevelType w:val="multilevel"/>
    <w:tmpl w:val="4A620D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BF05098"/>
    <w:multiLevelType w:val="multilevel"/>
    <w:tmpl w:val="28FA5BF6"/>
    <w:lvl w:ilvl="0">
      <w:start w:val="1"/>
      <w:numFmt w:val="bullet"/>
      <w:lvlText w:val="●"/>
      <w:lvlJc w:val="left"/>
      <w:pPr>
        <w:ind w:left="1260" w:hanging="360"/>
      </w:pPr>
      <w:rPr>
        <w:rFonts w:ascii="Noto Sans Symbols" w:eastAsia="Noto Sans Symbols" w:hAnsi="Noto Sans Symbols" w:cs="Noto Sans Symbols"/>
      </w:rPr>
    </w:lvl>
    <w:lvl w:ilvl="1">
      <w:start w:val="1"/>
      <w:numFmt w:val="bullet"/>
      <w:lvlText w:val="o"/>
      <w:lvlJc w:val="left"/>
      <w:pPr>
        <w:ind w:left="1980" w:hanging="360"/>
      </w:pPr>
      <w:rPr>
        <w:rFonts w:ascii="Courier New" w:eastAsia="Courier New" w:hAnsi="Courier New" w:cs="Courier New"/>
      </w:rPr>
    </w:lvl>
    <w:lvl w:ilvl="2">
      <w:start w:val="1"/>
      <w:numFmt w:val="bullet"/>
      <w:lvlText w:val="▪"/>
      <w:lvlJc w:val="left"/>
      <w:pPr>
        <w:ind w:left="2700" w:hanging="360"/>
      </w:pPr>
      <w:rPr>
        <w:rFonts w:ascii="Noto Sans Symbols" w:eastAsia="Noto Sans Symbols" w:hAnsi="Noto Sans Symbols" w:cs="Noto Sans Symbols"/>
      </w:rPr>
    </w:lvl>
    <w:lvl w:ilvl="3">
      <w:start w:val="1"/>
      <w:numFmt w:val="bullet"/>
      <w:lvlText w:val="●"/>
      <w:lvlJc w:val="left"/>
      <w:pPr>
        <w:ind w:left="3420" w:hanging="360"/>
      </w:pPr>
      <w:rPr>
        <w:rFonts w:ascii="Noto Sans Symbols" w:eastAsia="Noto Sans Symbols" w:hAnsi="Noto Sans Symbols" w:cs="Noto Sans Symbols"/>
      </w:rPr>
    </w:lvl>
    <w:lvl w:ilvl="4">
      <w:start w:val="1"/>
      <w:numFmt w:val="bullet"/>
      <w:lvlText w:val="o"/>
      <w:lvlJc w:val="left"/>
      <w:pPr>
        <w:ind w:left="4140" w:hanging="360"/>
      </w:pPr>
      <w:rPr>
        <w:rFonts w:ascii="Courier New" w:eastAsia="Courier New" w:hAnsi="Courier New" w:cs="Courier New"/>
      </w:rPr>
    </w:lvl>
    <w:lvl w:ilvl="5">
      <w:start w:val="1"/>
      <w:numFmt w:val="bullet"/>
      <w:lvlText w:val="▪"/>
      <w:lvlJc w:val="left"/>
      <w:pPr>
        <w:ind w:left="4860" w:hanging="360"/>
      </w:pPr>
      <w:rPr>
        <w:rFonts w:ascii="Noto Sans Symbols" w:eastAsia="Noto Sans Symbols" w:hAnsi="Noto Sans Symbols" w:cs="Noto Sans Symbols"/>
      </w:rPr>
    </w:lvl>
    <w:lvl w:ilvl="6">
      <w:start w:val="1"/>
      <w:numFmt w:val="bullet"/>
      <w:lvlText w:val="●"/>
      <w:lvlJc w:val="left"/>
      <w:pPr>
        <w:ind w:left="5580" w:hanging="360"/>
      </w:pPr>
      <w:rPr>
        <w:rFonts w:ascii="Noto Sans Symbols" w:eastAsia="Noto Sans Symbols" w:hAnsi="Noto Sans Symbols" w:cs="Noto Sans Symbols"/>
      </w:rPr>
    </w:lvl>
    <w:lvl w:ilvl="7">
      <w:start w:val="1"/>
      <w:numFmt w:val="bullet"/>
      <w:lvlText w:val="o"/>
      <w:lvlJc w:val="left"/>
      <w:pPr>
        <w:ind w:left="6300" w:hanging="360"/>
      </w:pPr>
      <w:rPr>
        <w:rFonts w:ascii="Courier New" w:eastAsia="Courier New" w:hAnsi="Courier New" w:cs="Courier New"/>
      </w:rPr>
    </w:lvl>
    <w:lvl w:ilvl="8">
      <w:start w:val="1"/>
      <w:numFmt w:val="bullet"/>
      <w:lvlText w:val="▪"/>
      <w:lvlJc w:val="left"/>
      <w:pPr>
        <w:ind w:left="7020" w:hanging="360"/>
      </w:pPr>
      <w:rPr>
        <w:rFonts w:ascii="Noto Sans Symbols" w:eastAsia="Noto Sans Symbols" w:hAnsi="Noto Sans Symbols" w:cs="Noto Sans Symbols"/>
      </w:rPr>
    </w:lvl>
  </w:abstractNum>
  <w:abstractNum w:abstractNumId="39" w15:restartNumberingAfterBreak="0">
    <w:nsid w:val="2D2A56E8"/>
    <w:multiLevelType w:val="multilevel"/>
    <w:tmpl w:val="B05AF7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2ED5698B"/>
    <w:multiLevelType w:val="multilevel"/>
    <w:tmpl w:val="9B76A896"/>
    <w:lvl w:ilvl="0">
      <w:start w:val="1"/>
      <w:numFmt w:val="decimal"/>
      <w:lvlText w:val="%1."/>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490351A"/>
    <w:multiLevelType w:val="multilevel"/>
    <w:tmpl w:val="D59C713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42" w15:restartNumberingAfterBreak="0">
    <w:nsid w:val="34A25DF4"/>
    <w:multiLevelType w:val="multilevel"/>
    <w:tmpl w:val="5686D2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3" w15:restartNumberingAfterBreak="0">
    <w:nsid w:val="34C52848"/>
    <w:multiLevelType w:val="multilevel"/>
    <w:tmpl w:val="FBF6D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4D33D4D"/>
    <w:multiLevelType w:val="multilevel"/>
    <w:tmpl w:val="F7A05C8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50C467C"/>
    <w:multiLevelType w:val="multilevel"/>
    <w:tmpl w:val="77CE7C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5814AC6"/>
    <w:multiLevelType w:val="multilevel"/>
    <w:tmpl w:val="9FE24B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8177E53"/>
    <w:multiLevelType w:val="multilevel"/>
    <w:tmpl w:val="0D98BC4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48" w15:restartNumberingAfterBreak="0">
    <w:nsid w:val="39C15322"/>
    <w:multiLevelType w:val="multilevel"/>
    <w:tmpl w:val="0A1058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3C02581A"/>
    <w:multiLevelType w:val="multilevel"/>
    <w:tmpl w:val="42B692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D93670C"/>
    <w:multiLevelType w:val="multilevel"/>
    <w:tmpl w:val="1DF226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15:restartNumberingAfterBreak="0">
    <w:nsid w:val="3EB1511E"/>
    <w:multiLevelType w:val="multilevel"/>
    <w:tmpl w:val="6E566D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2" w15:restartNumberingAfterBreak="0">
    <w:nsid w:val="3F53111E"/>
    <w:multiLevelType w:val="multilevel"/>
    <w:tmpl w:val="A29226F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3" w15:restartNumberingAfterBreak="0">
    <w:nsid w:val="3FBB3603"/>
    <w:multiLevelType w:val="multilevel"/>
    <w:tmpl w:val="A718EE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404723CF"/>
    <w:multiLevelType w:val="multilevel"/>
    <w:tmpl w:val="0A4A25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0856552"/>
    <w:multiLevelType w:val="multilevel"/>
    <w:tmpl w:val="AC0CDE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0C91D03"/>
    <w:multiLevelType w:val="multilevel"/>
    <w:tmpl w:val="6A9C3D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40DF7D36"/>
    <w:multiLevelType w:val="multilevel"/>
    <w:tmpl w:val="AD5C36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42707484"/>
    <w:multiLevelType w:val="multilevel"/>
    <w:tmpl w:val="8FD21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44441FAF"/>
    <w:multiLevelType w:val="multilevel"/>
    <w:tmpl w:val="8BF49B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52A1069"/>
    <w:multiLevelType w:val="multilevel"/>
    <w:tmpl w:val="60C6F7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463D467F"/>
    <w:multiLevelType w:val="multilevel"/>
    <w:tmpl w:val="85FA5492"/>
    <w:lvl w:ilvl="0">
      <w:start w:val="1"/>
      <w:numFmt w:val="decimal"/>
      <w:lvlText w:val="%1."/>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49AE6D35"/>
    <w:multiLevelType w:val="multilevel"/>
    <w:tmpl w:val="A6407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4D771A62"/>
    <w:multiLevelType w:val="multilevel"/>
    <w:tmpl w:val="B7D874D2"/>
    <w:lvl w:ilvl="0">
      <w:start w:val="1"/>
      <w:numFmt w:val="lowerLetter"/>
      <w:lvlText w:val="%1."/>
      <w:lvlJc w:val="left"/>
      <w:pPr>
        <w:ind w:left="780" w:hanging="360"/>
      </w:pPr>
    </w:lvl>
    <w:lvl w:ilvl="1">
      <w:start w:val="1"/>
      <w:numFmt w:val="lowerLetter"/>
      <w:lvlText w:val="%2."/>
      <w:lvlJc w:val="left"/>
      <w:pPr>
        <w:ind w:left="1500" w:hanging="360"/>
      </w:pPr>
    </w:lvl>
    <w:lvl w:ilvl="2">
      <w:start w:val="1"/>
      <w:numFmt w:val="lowerRoman"/>
      <w:lvlText w:val="%3."/>
      <w:lvlJc w:val="right"/>
      <w:pPr>
        <w:ind w:left="2220" w:hanging="180"/>
      </w:pPr>
    </w:lvl>
    <w:lvl w:ilvl="3">
      <w:start w:val="1"/>
      <w:numFmt w:val="decimal"/>
      <w:lvlText w:val="%4."/>
      <w:lvlJc w:val="left"/>
      <w:pPr>
        <w:ind w:left="2940" w:hanging="360"/>
      </w:pPr>
    </w:lvl>
    <w:lvl w:ilvl="4">
      <w:start w:val="1"/>
      <w:numFmt w:val="lowerLetter"/>
      <w:lvlText w:val="%5."/>
      <w:lvlJc w:val="left"/>
      <w:pPr>
        <w:ind w:left="3660" w:hanging="360"/>
      </w:pPr>
    </w:lvl>
    <w:lvl w:ilvl="5">
      <w:start w:val="1"/>
      <w:numFmt w:val="lowerRoman"/>
      <w:lvlText w:val="%6."/>
      <w:lvlJc w:val="right"/>
      <w:pPr>
        <w:ind w:left="4380" w:hanging="180"/>
      </w:pPr>
    </w:lvl>
    <w:lvl w:ilvl="6">
      <w:start w:val="1"/>
      <w:numFmt w:val="decimal"/>
      <w:lvlText w:val="%7."/>
      <w:lvlJc w:val="left"/>
      <w:pPr>
        <w:ind w:left="5100" w:hanging="360"/>
      </w:pPr>
    </w:lvl>
    <w:lvl w:ilvl="7">
      <w:start w:val="1"/>
      <w:numFmt w:val="lowerLetter"/>
      <w:lvlText w:val="%8."/>
      <w:lvlJc w:val="left"/>
      <w:pPr>
        <w:ind w:left="5820" w:hanging="360"/>
      </w:pPr>
    </w:lvl>
    <w:lvl w:ilvl="8">
      <w:start w:val="1"/>
      <w:numFmt w:val="lowerRoman"/>
      <w:lvlText w:val="%9."/>
      <w:lvlJc w:val="right"/>
      <w:pPr>
        <w:ind w:left="6540" w:hanging="180"/>
      </w:pPr>
    </w:lvl>
  </w:abstractNum>
  <w:abstractNum w:abstractNumId="64" w15:restartNumberingAfterBreak="0">
    <w:nsid w:val="4E310245"/>
    <w:multiLevelType w:val="multilevel"/>
    <w:tmpl w:val="634E0A36"/>
    <w:lvl w:ilvl="0">
      <w:start w:val="1"/>
      <w:numFmt w:val="decimal"/>
      <w:lvlText w:val="%1."/>
      <w:lvlJc w:val="left"/>
      <w:pPr>
        <w:ind w:left="36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4F9674FA"/>
    <w:multiLevelType w:val="multilevel"/>
    <w:tmpl w:val="D34CA73E"/>
    <w:lvl w:ilvl="0">
      <w:start w:val="1"/>
      <w:numFmt w:val="decimal"/>
      <w:lvlText w:val="%1."/>
      <w:lvlJc w:val="left"/>
      <w:pPr>
        <w:ind w:left="720" w:hanging="360"/>
      </w:pPr>
      <w:rPr>
        <w:color w:val="538135"/>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034181F"/>
    <w:multiLevelType w:val="multilevel"/>
    <w:tmpl w:val="13C8319A"/>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4080B3A"/>
    <w:multiLevelType w:val="multilevel"/>
    <w:tmpl w:val="AA26247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5A247313"/>
    <w:multiLevelType w:val="multilevel"/>
    <w:tmpl w:val="F6F00CB6"/>
    <w:lvl w:ilvl="0">
      <w:start w:val="1"/>
      <w:numFmt w:val="lowerLetter"/>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5CE57E94"/>
    <w:multiLevelType w:val="multilevel"/>
    <w:tmpl w:val="A23454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5DEF568F"/>
    <w:multiLevelType w:val="multilevel"/>
    <w:tmpl w:val="D36C82BE"/>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71" w15:restartNumberingAfterBreak="0">
    <w:nsid w:val="5FAC1300"/>
    <w:multiLevelType w:val="multilevel"/>
    <w:tmpl w:val="2FECD9A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67881894"/>
    <w:multiLevelType w:val="multilevel"/>
    <w:tmpl w:val="2392DE1E"/>
    <w:lvl w:ilvl="0">
      <w:start w:val="1"/>
      <w:numFmt w:val="decimal"/>
      <w:lvlText w:val="%1."/>
      <w:lvlJc w:val="left"/>
      <w:pPr>
        <w:ind w:left="1080" w:hanging="360"/>
      </w:pPr>
      <w:rPr>
        <w:rFonts w:ascii="Times New Roman" w:eastAsia="Times New Roman" w:hAnsi="Times New Roman" w:cs="Times New Roman"/>
        <w:b/>
        <w:color w:val="70AD47"/>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3" w15:restartNumberingAfterBreak="0">
    <w:nsid w:val="69250657"/>
    <w:multiLevelType w:val="multilevel"/>
    <w:tmpl w:val="CE52A8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6A9F11A2"/>
    <w:multiLevelType w:val="multilevel"/>
    <w:tmpl w:val="702E26A6"/>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75" w15:restartNumberingAfterBreak="0">
    <w:nsid w:val="6AFA5826"/>
    <w:multiLevelType w:val="multilevel"/>
    <w:tmpl w:val="DACC63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6D8C56B7"/>
    <w:multiLevelType w:val="multilevel"/>
    <w:tmpl w:val="ED36E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6E4817CE"/>
    <w:multiLevelType w:val="multilevel"/>
    <w:tmpl w:val="E3FCC2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7002542D"/>
    <w:multiLevelType w:val="multilevel"/>
    <w:tmpl w:val="F10603BA"/>
    <w:lvl w:ilvl="0">
      <w:start w:val="1"/>
      <w:numFmt w:val="decimal"/>
      <w:lvlText w:val="%1."/>
      <w:lvlJc w:val="left"/>
      <w:pPr>
        <w:ind w:left="836" w:hanging="360"/>
      </w:pPr>
    </w:lvl>
    <w:lvl w:ilvl="1">
      <w:start w:val="1"/>
      <w:numFmt w:val="decimal"/>
      <w:lvlText w:val="%2."/>
      <w:lvlJc w:val="left"/>
      <w:pPr>
        <w:ind w:left="1556" w:hanging="360"/>
      </w:pPr>
      <w:rPr>
        <w:rFonts w:ascii="Times New Roman" w:eastAsia="Times New Roman" w:hAnsi="Times New Roman" w:cs="Times New Roman"/>
        <w:b/>
        <w:i w:val="0"/>
        <w:sz w:val="24"/>
        <w:szCs w:val="24"/>
      </w:rPr>
    </w:lvl>
    <w:lvl w:ilvl="2">
      <w:numFmt w:val="bullet"/>
      <w:lvlText w:val="•"/>
      <w:lvlJc w:val="left"/>
      <w:pPr>
        <w:ind w:left="2551" w:hanging="360"/>
      </w:pPr>
    </w:lvl>
    <w:lvl w:ilvl="3">
      <w:numFmt w:val="bullet"/>
      <w:lvlText w:val="•"/>
      <w:lvlJc w:val="left"/>
      <w:pPr>
        <w:ind w:left="3543" w:hanging="360"/>
      </w:pPr>
    </w:lvl>
    <w:lvl w:ilvl="4">
      <w:numFmt w:val="bullet"/>
      <w:lvlText w:val="•"/>
      <w:lvlJc w:val="left"/>
      <w:pPr>
        <w:ind w:left="4535" w:hanging="360"/>
      </w:pPr>
    </w:lvl>
    <w:lvl w:ilvl="5">
      <w:numFmt w:val="bullet"/>
      <w:lvlText w:val="•"/>
      <w:lvlJc w:val="left"/>
      <w:pPr>
        <w:ind w:left="5527" w:hanging="360"/>
      </w:pPr>
    </w:lvl>
    <w:lvl w:ilvl="6">
      <w:numFmt w:val="bullet"/>
      <w:lvlText w:val="•"/>
      <w:lvlJc w:val="left"/>
      <w:pPr>
        <w:ind w:left="6519" w:hanging="360"/>
      </w:pPr>
    </w:lvl>
    <w:lvl w:ilvl="7">
      <w:numFmt w:val="bullet"/>
      <w:lvlText w:val="•"/>
      <w:lvlJc w:val="left"/>
      <w:pPr>
        <w:ind w:left="7510" w:hanging="360"/>
      </w:pPr>
    </w:lvl>
    <w:lvl w:ilvl="8">
      <w:numFmt w:val="bullet"/>
      <w:lvlText w:val="•"/>
      <w:lvlJc w:val="left"/>
      <w:pPr>
        <w:ind w:left="8502" w:hanging="360"/>
      </w:pPr>
    </w:lvl>
  </w:abstractNum>
  <w:abstractNum w:abstractNumId="79" w15:restartNumberingAfterBreak="0">
    <w:nsid w:val="71755CFE"/>
    <w:multiLevelType w:val="multilevel"/>
    <w:tmpl w:val="88C4302E"/>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736372AA"/>
    <w:multiLevelType w:val="multilevel"/>
    <w:tmpl w:val="7F704FBE"/>
    <w:lvl w:ilvl="0">
      <w:start w:val="1"/>
      <w:numFmt w:val="bullet"/>
      <w:lvlText w:val="⮚"/>
      <w:lvlJc w:val="left"/>
      <w:pPr>
        <w:ind w:left="890" w:hanging="360"/>
      </w:pPr>
      <w:rPr>
        <w:rFonts w:ascii="Noto Sans Symbols" w:eastAsia="Noto Sans Symbols" w:hAnsi="Noto Sans Symbols" w:cs="Noto Sans Symbols"/>
      </w:rPr>
    </w:lvl>
    <w:lvl w:ilvl="1">
      <w:start w:val="1"/>
      <w:numFmt w:val="bullet"/>
      <w:lvlText w:val="o"/>
      <w:lvlJc w:val="left"/>
      <w:pPr>
        <w:ind w:left="1610" w:hanging="360"/>
      </w:pPr>
      <w:rPr>
        <w:rFonts w:ascii="Courier New" w:eastAsia="Courier New" w:hAnsi="Courier New" w:cs="Courier New"/>
      </w:rPr>
    </w:lvl>
    <w:lvl w:ilvl="2">
      <w:start w:val="1"/>
      <w:numFmt w:val="bullet"/>
      <w:lvlText w:val="▪"/>
      <w:lvlJc w:val="left"/>
      <w:pPr>
        <w:ind w:left="2330" w:hanging="360"/>
      </w:pPr>
      <w:rPr>
        <w:rFonts w:ascii="Noto Sans Symbols" w:eastAsia="Noto Sans Symbols" w:hAnsi="Noto Sans Symbols" w:cs="Noto Sans Symbols"/>
      </w:rPr>
    </w:lvl>
    <w:lvl w:ilvl="3">
      <w:start w:val="1"/>
      <w:numFmt w:val="bullet"/>
      <w:lvlText w:val="●"/>
      <w:lvlJc w:val="left"/>
      <w:pPr>
        <w:ind w:left="3050" w:hanging="360"/>
      </w:pPr>
      <w:rPr>
        <w:rFonts w:ascii="Noto Sans Symbols" w:eastAsia="Noto Sans Symbols" w:hAnsi="Noto Sans Symbols" w:cs="Noto Sans Symbols"/>
      </w:rPr>
    </w:lvl>
    <w:lvl w:ilvl="4">
      <w:start w:val="1"/>
      <w:numFmt w:val="bullet"/>
      <w:lvlText w:val="o"/>
      <w:lvlJc w:val="left"/>
      <w:pPr>
        <w:ind w:left="3770" w:hanging="360"/>
      </w:pPr>
      <w:rPr>
        <w:rFonts w:ascii="Courier New" w:eastAsia="Courier New" w:hAnsi="Courier New" w:cs="Courier New"/>
      </w:rPr>
    </w:lvl>
    <w:lvl w:ilvl="5">
      <w:start w:val="1"/>
      <w:numFmt w:val="bullet"/>
      <w:lvlText w:val="▪"/>
      <w:lvlJc w:val="left"/>
      <w:pPr>
        <w:ind w:left="4490" w:hanging="360"/>
      </w:pPr>
      <w:rPr>
        <w:rFonts w:ascii="Noto Sans Symbols" w:eastAsia="Noto Sans Symbols" w:hAnsi="Noto Sans Symbols" w:cs="Noto Sans Symbols"/>
      </w:rPr>
    </w:lvl>
    <w:lvl w:ilvl="6">
      <w:start w:val="1"/>
      <w:numFmt w:val="bullet"/>
      <w:lvlText w:val="●"/>
      <w:lvlJc w:val="left"/>
      <w:pPr>
        <w:ind w:left="5210" w:hanging="360"/>
      </w:pPr>
      <w:rPr>
        <w:rFonts w:ascii="Noto Sans Symbols" w:eastAsia="Noto Sans Symbols" w:hAnsi="Noto Sans Symbols" w:cs="Noto Sans Symbols"/>
      </w:rPr>
    </w:lvl>
    <w:lvl w:ilvl="7">
      <w:start w:val="1"/>
      <w:numFmt w:val="bullet"/>
      <w:lvlText w:val="o"/>
      <w:lvlJc w:val="left"/>
      <w:pPr>
        <w:ind w:left="5930" w:hanging="360"/>
      </w:pPr>
      <w:rPr>
        <w:rFonts w:ascii="Courier New" w:eastAsia="Courier New" w:hAnsi="Courier New" w:cs="Courier New"/>
      </w:rPr>
    </w:lvl>
    <w:lvl w:ilvl="8">
      <w:start w:val="1"/>
      <w:numFmt w:val="bullet"/>
      <w:lvlText w:val="▪"/>
      <w:lvlJc w:val="left"/>
      <w:pPr>
        <w:ind w:left="6650" w:hanging="360"/>
      </w:pPr>
      <w:rPr>
        <w:rFonts w:ascii="Noto Sans Symbols" w:eastAsia="Noto Sans Symbols" w:hAnsi="Noto Sans Symbols" w:cs="Noto Sans Symbols"/>
      </w:rPr>
    </w:lvl>
  </w:abstractNum>
  <w:abstractNum w:abstractNumId="81" w15:restartNumberingAfterBreak="0">
    <w:nsid w:val="742C1937"/>
    <w:multiLevelType w:val="multilevel"/>
    <w:tmpl w:val="F8EC17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2" w15:restartNumberingAfterBreak="0">
    <w:nsid w:val="76D05760"/>
    <w:multiLevelType w:val="multilevel"/>
    <w:tmpl w:val="797058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77B0692D"/>
    <w:multiLevelType w:val="multilevel"/>
    <w:tmpl w:val="5630CE86"/>
    <w:lvl w:ilvl="0">
      <w:start w:val="1"/>
      <w:numFmt w:val="decimal"/>
      <w:lvlText w:val="%1."/>
      <w:lvlJc w:val="left"/>
      <w:pPr>
        <w:ind w:left="360" w:hanging="360"/>
      </w:pPr>
      <w:rPr>
        <w:u w:val="none"/>
      </w:rPr>
    </w:lvl>
    <w:lvl w:ilvl="1">
      <w:start w:val="1"/>
      <w:numFmt w:val="upperRoman"/>
      <w:lvlText w:val="%2-"/>
      <w:lvlJc w:val="left"/>
      <w:pPr>
        <w:ind w:left="1800" w:hanging="72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9CB2621"/>
    <w:multiLevelType w:val="multilevel"/>
    <w:tmpl w:val="09E621F0"/>
    <w:lvl w:ilvl="0">
      <w:start w:val="1"/>
      <w:numFmt w:val="bullet"/>
      <w:lvlText w:val="●"/>
      <w:lvlJc w:val="left"/>
      <w:pPr>
        <w:ind w:left="1068" w:hanging="360"/>
      </w:pPr>
      <w:rPr>
        <w:rFonts w:ascii="Noto Sans Symbols" w:eastAsia="Noto Sans Symbols" w:hAnsi="Noto Sans Symbols" w:cs="Noto Sans Symbols"/>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85" w15:restartNumberingAfterBreak="0">
    <w:nsid w:val="7B9260F3"/>
    <w:multiLevelType w:val="multilevel"/>
    <w:tmpl w:val="0D4ED656"/>
    <w:lvl w:ilvl="0">
      <w:start w:val="1"/>
      <w:numFmt w:val="decimal"/>
      <w:lvlText w:val="%1."/>
      <w:lvlJc w:val="left"/>
      <w:pPr>
        <w:ind w:left="36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86" w15:restartNumberingAfterBreak="0">
    <w:nsid w:val="7BDB62BA"/>
    <w:multiLevelType w:val="multilevel"/>
    <w:tmpl w:val="7F14C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7" w15:restartNumberingAfterBreak="0">
    <w:nsid w:val="7C452491"/>
    <w:multiLevelType w:val="multilevel"/>
    <w:tmpl w:val="22B6F1B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7F4A0F54"/>
    <w:multiLevelType w:val="multilevel"/>
    <w:tmpl w:val="6778CE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9" w15:restartNumberingAfterBreak="0">
    <w:nsid w:val="7F610C7F"/>
    <w:multiLevelType w:val="multilevel"/>
    <w:tmpl w:val="122A29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8"/>
  </w:num>
  <w:num w:numId="2">
    <w:abstractNumId w:val="2"/>
  </w:num>
  <w:num w:numId="3">
    <w:abstractNumId w:val="49"/>
  </w:num>
  <w:num w:numId="4">
    <w:abstractNumId w:val="78"/>
  </w:num>
  <w:num w:numId="5">
    <w:abstractNumId w:val="32"/>
  </w:num>
  <w:num w:numId="6">
    <w:abstractNumId w:val="39"/>
  </w:num>
  <w:num w:numId="7">
    <w:abstractNumId w:val="0"/>
  </w:num>
  <w:num w:numId="8">
    <w:abstractNumId w:val="20"/>
  </w:num>
  <w:num w:numId="9">
    <w:abstractNumId w:val="88"/>
  </w:num>
  <w:num w:numId="10">
    <w:abstractNumId w:val="63"/>
  </w:num>
  <w:num w:numId="11">
    <w:abstractNumId w:val="3"/>
  </w:num>
  <w:num w:numId="12">
    <w:abstractNumId w:val="12"/>
  </w:num>
  <w:num w:numId="13">
    <w:abstractNumId w:val="83"/>
  </w:num>
  <w:num w:numId="14">
    <w:abstractNumId w:val="59"/>
  </w:num>
  <w:num w:numId="15">
    <w:abstractNumId w:val="43"/>
  </w:num>
  <w:num w:numId="16">
    <w:abstractNumId w:val="6"/>
  </w:num>
  <w:num w:numId="17">
    <w:abstractNumId w:val="34"/>
  </w:num>
  <w:num w:numId="18">
    <w:abstractNumId w:val="37"/>
  </w:num>
  <w:num w:numId="19">
    <w:abstractNumId w:val="8"/>
  </w:num>
  <w:num w:numId="20">
    <w:abstractNumId w:val="13"/>
  </w:num>
  <w:num w:numId="21">
    <w:abstractNumId w:val="70"/>
  </w:num>
  <w:num w:numId="22">
    <w:abstractNumId w:val="23"/>
  </w:num>
  <w:num w:numId="23">
    <w:abstractNumId w:val="44"/>
  </w:num>
  <w:num w:numId="24">
    <w:abstractNumId w:val="15"/>
  </w:num>
  <w:num w:numId="25">
    <w:abstractNumId w:val="5"/>
  </w:num>
  <w:num w:numId="26">
    <w:abstractNumId w:val="81"/>
  </w:num>
  <w:num w:numId="27">
    <w:abstractNumId w:val="51"/>
  </w:num>
  <w:num w:numId="28">
    <w:abstractNumId w:val="64"/>
  </w:num>
  <w:num w:numId="29">
    <w:abstractNumId w:val="14"/>
  </w:num>
  <w:num w:numId="30">
    <w:abstractNumId w:val="72"/>
  </w:num>
  <w:num w:numId="31">
    <w:abstractNumId w:val="66"/>
  </w:num>
  <w:num w:numId="32">
    <w:abstractNumId w:val="30"/>
  </w:num>
  <w:num w:numId="33">
    <w:abstractNumId w:val="24"/>
  </w:num>
  <w:num w:numId="34">
    <w:abstractNumId w:val="52"/>
  </w:num>
  <w:num w:numId="35">
    <w:abstractNumId w:val="38"/>
  </w:num>
  <w:num w:numId="36">
    <w:abstractNumId w:val="35"/>
  </w:num>
  <w:num w:numId="37">
    <w:abstractNumId w:val="29"/>
  </w:num>
  <w:num w:numId="38">
    <w:abstractNumId w:val="19"/>
  </w:num>
  <w:num w:numId="39">
    <w:abstractNumId w:val="54"/>
  </w:num>
  <w:num w:numId="40">
    <w:abstractNumId w:val="46"/>
  </w:num>
  <w:num w:numId="41">
    <w:abstractNumId w:val="41"/>
  </w:num>
  <w:num w:numId="42">
    <w:abstractNumId w:val="77"/>
  </w:num>
  <w:num w:numId="43">
    <w:abstractNumId w:val="10"/>
  </w:num>
  <w:num w:numId="44">
    <w:abstractNumId w:val="73"/>
  </w:num>
  <w:num w:numId="45">
    <w:abstractNumId w:val="7"/>
  </w:num>
  <w:num w:numId="46">
    <w:abstractNumId w:val="21"/>
  </w:num>
  <w:num w:numId="47">
    <w:abstractNumId w:val="79"/>
  </w:num>
  <w:num w:numId="48">
    <w:abstractNumId w:val="69"/>
  </w:num>
  <w:num w:numId="49">
    <w:abstractNumId w:val="75"/>
  </w:num>
  <w:num w:numId="50">
    <w:abstractNumId w:val="16"/>
  </w:num>
  <w:num w:numId="51">
    <w:abstractNumId w:val="9"/>
  </w:num>
  <w:num w:numId="52">
    <w:abstractNumId w:val="89"/>
  </w:num>
  <w:num w:numId="53">
    <w:abstractNumId w:val="58"/>
  </w:num>
  <w:num w:numId="54">
    <w:abstractNumId w:val="87"/>
  </w:num>
  <w:num w:numId="55">
    <w:abstractNumId w:val="86"/>
  </w:num>
  <w:num w:numId="56">
    <w:abstractNumId w:val="61"/>
  </w:num>
  <w:num w:numId="57">
    <w:abstractNumId w:val="85"/>
  </w:num>
  <w:num w:numId="58">
    <w:abstractNumId w:val="27"/>
  </w:num>
  <w:num w:numId="59">
    <w:abstractNumId w:val="11"/>
  </w:num>
  <w:num w:numId="60">
    <w:abstractNumId w:val="1"/>
  </w:num>
  <w:num w:numId="61">
    <w:abstractNumId w:val="80"/>
  </w:num>
  <w:num w:numId="62">
    <w:abstractNumId w:val="71"/>
  </w:num>
  <w:num w:numId="63">
    <w:abstractNumId w:val="36"/>
  </w:num>
  <w:num w:numId="64">
    <w:abstractNumId w:val="18"/>
  </w:num>
  <w:num w:numId="65">
    <w:abstractNumId w:val="56"/>
  </w:num>
  <w:num w:numId="66">
    <w:abstractNumId w:val="45"/>
  </w:num>
  <w:num w:numId="67">
    <w:abstractNumId w:val="65"/>
  </w:num>
  <w:num w:numId="68">
    <w:abstractNumId w:val="55"/>
  </w:num>
  <w:num w:numId="69">
    <w:abstractNumId w:val="47"/>
  </w:num>
  <w:num w:numId="70">
    <w:abstractNumId w:val="74"/>
  </w:num>
  <w:num w:numId="71">
    <w:abstractNumId w:val="4"/>
  </w:num>
  <w:num w:numId="72">
    <w:abstractNumId w:val="31"/>
  </w:num>
  <w:num w:numId="73">
    <w:abstractNumId w:val="25"/>
  </w:num>
  <w:num w:numId="74">
    <w:abstractNumId w:val="62"/>
  </w:num>
  <w:num w:numId="75">
    <w:abstractNumId w:val="33"/>
  </w:num>
  <w:num w:numId="76">
    <w:abstractNumId w:val="42"/>
  </w:num>
  <w:num w:numId="77">
    <w:abstractNumId w:val="76"/>
  </w:num>
  <w:num w:numId="78">
    <w:abstractNumId w:val="40"/>
  </w:num>
  <w:num w:numId="79">
    <w:abstractNumId w:val="84"/>
  </w:num>
  <w:num w:numId="80">
    <w:abstractNumId w:val="28"/>
  </w:num>
  <w:num w:numId="81">
    <w:abstractNumId w:val="26"/>
  </w:num>
  <w:num w:numId="82">
    <w:abstractNumId w:val="22"/>
  </w:num>
  <w:num w:numId="83">
    <w:abstractNumId w:val="82"/>
  </w:num>
  <w:num w:numId="84">
    <w:abstractNumId w:val="57"/>
  </w:num>
  <w:num w:numId="85">
    <w:abstractNumId w:val="67"/>
  </w:num>
  <w:num w:numId="86">
    <w:abstractNumId w:val="60"/>
  </w:num>
  <w:num w:numId="87">
    <w:abstractNumId w:val="17"/>
  </w:num>
  <w:num w:numId="88">
    <w:abstractNumId w:val="48"/>
  </w:num>
  <w:num w:numId="89">
    <w:abstractNumId w:val="50"/>
  </w:num>
  <w:num w:numId="90">
    <w:abstractNumId w:val="5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1305"/>
    <w:rsid w:val="000C1305"/>
    <w:rsid w:val="003D2C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8A054E-096A-4B2C-9222-932B9827E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uiPriority w:val="9"/>
    <w:qFormat/>
    <w:pPr>
      <w:keepNext/>
      <w:keepLines/>
      <w:spacing w:before="120" w:after="120" w:line="240" w:lineRule="auto"/>
      <w:outlineLvl w:val="0"/>
    </w:pPr>
    <w:rPr>
      <w:rFonts w:ascii="Times New Roman" w:eastAsia="Times New Roman" w:hAnsi="Times New Roman" w:cs="Times New Roman"/>
      <w:b/>
      <w:sz w:val="24"/>
      <w:szCs w:val="24"/>
    </w:rPr>
  </w:style>
  <w:style w:type="paragraph" w:styleId="Nagwek2">
    <w:name w:val="heading 2"/>
    <w:basedOn w:val="Normalny"/>
    <w:next w:val="Normalny"/>
    <w:uiPriority w:val="9"/>
    <w:unhideWhenUsed/>
    <w:qFormat/>
    <w:pPr>
      <w:keepNext/>
      <w:keepLines/>
      <w:spacing w:before="360" w:after="120"/>
      <w:outlineLvl w:val="1"/>
    </w:pPr>
    <w:rPr>
      <w:sz w:val="32"/>
      <w:szCs w:val="32"/>
    </w:rPr>
  </w:style>
  <w:style w:type="paragraph" w:styleId="Nagwek3">
    <w:name w:val="heading 3"/>
    <w:basedOn w:val="Normalny"/>
    <w:next w:val="Normalny"/>
    <w:uiPriority w:val="9"/>
    <w:semiHidden/>
    <w:unhideWhenUsed/>
    <w:qFormat/>
    <w:pPr>
      <w:keepNext/>
      <w:keepLines/>
      <w:spacing w:before="320" w:after="80"/>
      <w:outlineLvl w:val="2"/>
    </w:pPr>
    <w:rPr>
      <w:color w:val="434343"/>
      <w:sz w:val="28"/>
      <w:szCs w:val="28"/>
    </w:rPr>
  </w:style>
  <w:style w:type="paragraph" w:styleId="Nagwek4">
    <w:name w:val="heading 4"/>
    <w:basedOn w:val="Normalny"/>
    <w:next w:val="Normalny"/>
    <w:uiPriority w:val="9"/>
    <w:semiHidden/>
    <w:unhideWhenUsed/>
    <w:qFormat/>
    <w:pPr>
      <w:keepNext/>
      <w:keepLines/>
      <w:spacing w:before="280" w:after="80"/>
      <w:outlineLvl w:val="3"/>
    </w:pPr>
    <w:rPr>
      <w:color w:val="666666"/>
      <w:sz w:val="24"/>
      <w:szCs w:val="24"/>
    </w:rPr>
  </w:style>
  <w:style w:type="paragraph" w:styleId="Nagwek5">
    <w:name w:val="heading 5"/>
    <w:basedOn w:val="Normalny"/>
    <w:next w:val="Normalny"/>
    <w:uiPriority w:val="9"/>
    <w:semiHidden/>
    <w:unhideWhenUsed/>
    <w:qFormat/>
    <w:pPr>
      <w:keepNext/>
      <w:keepLines/>
      <w:spacing w:before="240" w:after="80"/>
      <w:outlineLvl w:val="4"/>
    </w:pPr>
    <w:rPr>
      <w:color w:val="666666"/>
    </w:rPr>
  </w:style>
  <w:style w:type="paragraph" w:styleId="Nagwek6">
    <w:name w:val="heading 6"/>
    <w:basedOn w:val="Normalny"/>
    <w:next w:val="Normalny"/>
    <w:uiPriority w:val="9"/>
    <w:semiHidden/>
    <w:unhideWhenUsed/>
    <w:qFormat/>
    <w:pPr>
      <w:keepNext/>
      <w:keepLines/>
      <w:spacing w:before="240" w:after="80"/>
      <w:outlineLvl w:val="5"/>
    </w:pPr>
    <w:rPr>
      <w:i/>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1">
    <w:basedOn w:val="TableNormal0"/>
    <w:tblPr>
      <w:tblStyleRowBandSize w:val="1"/>
      <w:tblStyleColBandSize w:val="1"/>
      <w:tblCellMar>
        <w:left w:w="70" w:type="dxa"/>
        <w:right w:w="70" w:type="dxa"/>
      </w:tblCellMar>
    </w:tbl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4">
    <w:basedOn w:val="TableNormal0"/>
    <w:tblPr>
      <w:tblStyleRowBandSize w:val="1"/>
      <w:tblStyleColBandSize w:val="1"/>
      <w:tblCellMar>
        <w:left w:w="70" w:type="dxa"/>
        <w:right w:w="70" w:type="dxa"/>
      </w:tblCellMar>
    </w:tblPr>
  </w:style>
  <w:style w:type="table" w:customStyle="1" w:styleId="a5">
    <w:basedOn w:val="TableNormal0"/>
    <w:tblPr>
      <w:tblStyleRowBandSize w:val="1"/>
      <w:tblStyleColBandSize w:val="1"/>
      <w:tblCellMar>
        <w:left w:w="70" w:type="dxa"/>
        <w:right w:w="70" w:type="dxa"/>
      </w:tblCellMar>
    </w:tblPr>
  </w:style>
  <w:style w:type="table" w:customStyle="1" w:styleId="a6">
    <w:basedOn w:val="TableNormal0"/>
    <w:tblPr>
      <w:tblStyleRowBandSize w:val="1"/>
      <w:tblStyleColBandSize w:val="1"/>
      <w:tblCellMar>
        <w:top w:w="100" w:type="dxa"/>
        <w:left w:w="100" w:type="dxa"/>
        <w:bottom w:w="100" w:type="dxa"/>
        <w:right w:w="100" w:type="dxa"/>
      </w:tblCellMar>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table" w:customStyle="1" w:styleId="a8">
    <w:basedOn w:val="TableNormal0"/>
    <w:tblPr>
      <w:tblStyleRowBandSize w:val="1"/>
      <w:tblStyleColBandSize w:val="1"/>
      <w:tblCellMar>
        <w:top w:w="100" w:type="dxa"/>
        <w:left w:w="100" w:type="dxa"/>
        <w:bottom w:w="100" w:type="dxa"/>
        <w:right w:w="100" w:type="dxa"/>
      </w:tblCellMar>
    </w:tblPr>
  </w:style>
  <w:style w:type="table" w:customStyle="1" w:styleId="a9">
    <w:basedOn w:val="TableNormal0"/>
    <w:tblPr>
      <w:tblStyleRowBandSize w:val="1"/>
      <w:tblStyleColBandSize w:val="1"/>
      <w:tblCellMar>
        <w:top w:w="100" w:type="dxa"/>
        <w:left w:w="100" w:type="dxa"/>
        <w:bottom w:w="100" w:type="dxa"/>
        <w:right w:w="100" w:type="dxa"/>
      </w:tblCellMar>
    </w:tblPr>
  </w:style>
  <w:style w:type="table" w:customStyle="1" w:styleId="aa">
    <w:basedOn w:val="TableNormal0"/>
    <w:tblPr>
      <w:tblStyleRowBandSize w:val="1"/>
      <w:tblStyleColBandSize w:val="1"/>
      <w:tblCellMar>
        <w:top w:w="100" w:type="dxa"/>
        <w:left w:w="100" w:type="dxa"/>
        <w:bottom w:w="100" w:type="dxa"/>
        <w:right w:w="100" w:type="dxa"/>
      </w:tblCellMar>
    </w:tblPr>
  </w:style>
  <w:style w:type="table" w:customStyle="1" w:styleId="ab">
    <w:basedOn w:val="TableNormal0"/>
    <w:tblPr>
      <w:tblStyleRowBandSize w:val="1"/>
      <w:tblStyleColBandSize w:val="1"/>
      <w:tblCellMar>
        <w:top w:w="100" w:type="dxa"/>
        <w:left w:w="100" w:type="dxa"/>
        <w:bottom w:w="100" w:type="dxa"/>
        <w:right w:w="100" w:type="dxa"/>
      </w:tblCellMar>
    </w:tblPr>
  </w:style>
  <w:style w:type="table" w:customStyle="1" w:styleId="ac">
    <w:basedOn w:val="TableNormal0"/>
    <w:tblPr>
      <w:tblStyleRowBandSize w:val="1"/>
      <w:tblStyleColBandSize w:val="1"/>
      <w:tblCellMar>
        <w:top w:w="100" w:type="dxa"/>
        <w:left w:w="100" w:type="dxa"/>
        <w:bottom w:w="100" w:type="dxa"/>
        <w:right w:w="100" w:type="dxa"/>
      </w:tblCellMar>
    </w:tblPr>
  </w:style>
  <w:style w:type="table" w:customStyle="1" w:styleId="ad">
    <w:basedOn w:val="TableNormal0"/>
    <w:tblPr>
      <w:tblStyleRowBandSize w:val="1"/>
      <w:tblStyleColBandSize w:val="1"/>
      <w:tblCellMar>
        <w:top w:w="100" w:type="dxa"/>
        <w:left w:w="100" w:type="dxa"/>
        <w:bottom w:w="100" w:type="dxa"/>
        <w:right w:w="100"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table" w:customStyle="1" w:styleId="af">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1">
    <w:basedOn w:val="TableNormal0"/>
    <w:tblPr>
      <w:tblStyleRowBandSize w:val="1"/>
      <w:tblStyleColBandSize w:val="1"/>
      <w:tblCellMar>
        <w:left w:w="70" w:type="dxa"/>
        <w:right w:w="70" w:type="dxa"/>
      </w:tblCellMar>
    </w:tblPr>
  </w:style>
  <w:style w:type="table" w:customStyle="1" w:styleId="af2">
    <w:basedOn w:val="TableNormal0"/>
    <w:tblPr>
      <w:tblStyleRowBandSize w:val="1"/>
      <w:tblStyleColBandSize w:val="1"/>
      <w:tblCellMar>
        <w:left w:w="70" w:type="dxa"/>
        <w:right w:w="70" w:type="dxa"/>
      </w:tblCellMar>
    </w:tblPr>
  </w:style>
  <w:style w:type="table" w:customStyle="1" w:styleId="af3">
    <w:basedOn w:val="TableNormal0"/>
    <w:tblPr>
      <w:tblStyleRowBandSize w:val="1"/>
      <w:tblStyleColBandSize w:val="1"/>
      <w:tblCellMar>
        <w:left w:w="70" w:type="dxa"/>
        <w:right w:w="70" w:type="dxa"/>
      </w:tblCellMar>
    </w:tblPr>
  </w:style>
  <w:style w:type="table" w:customStyle="1" w:styleId="af4">
    <w:basedOn w:val="TableNormal0"/>
    <w:tblPr>
      <w:tblStyleRowBandSize w:val="1"/>
      <w:tblStyleColBandSize w:val="1"/>
      <w:tblCellMar>
        <w:left w:w="70" w:type="dxa"/>
        <w:right w:w="70" w:type="dxa"/>
      </w:tblCellMar>
    </w:tblPr>
  </w:style>
  <w:style w:type="table" w:customStyle="1" w:styleId="af5">
    <w:basedOn w:val="TableNormal0"/>
    <w:tblPr>
      <w:tblStyleRowBandSize w:val="1"/>
      <w:tblStyleColBandSize w:val="1"/>
      <w:tblCellMar>
        <w:left w:w="70" w:type="dxa"/>
        <w:right w:w="70" w:type="dxa"/>
      </w:tblCellMar>
    </w:tblPr>
  </w:style>
  <w:style w:type="table" w:customStyle="1" w:styleId="af6">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7">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8">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9">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a">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b">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c">
    <w:basedOn w:val="TableNormal0"/>
    <w:tblPr>
      <w:tblStyleRowBandSize w:val="1"/>
      <w:tblStyleColBandSize w:val="1"/>
      <w:tblCellMar>
        <w:left w:w="70" w:type="dxa"/>
        <w:right w:w="70" w:type="dxa"/>
      </w:tblCellMar>
    </w:tblPr>
  </w:style>
  <w:style w:type="table" w:customStyle="1" w:styleId="afd">
    <w:basedOn w:val="TableNormal0"/>
    <w:tblPr>
      <w:tblStyleRowBandSize w:val="1"/>
      <w:tblStyleColBandSize w:val="1"/>
      <w:tblCellMar>
        <w:left w:w="70" w:type="dxa"/>
        <w:right w:w="70" w:type="dxa"/>
      </w:tblCellMar>
    </w:tblPr>
  </w:style>
  <w:style w:type="table" w:customStyle="1" w:styleId="afe">
    <w:basedOn w:val="TableNormal0"/>
    <w:tblPr>
      <w:tblStyleRowBandSize w:val="1"/>
      <w:tblStyleColBandSize w:val="1"/>
      <w:tblCellMar>
        <w:left w:w="70" w:type="dxa"/>
        <w:right w:w="70" w:type="dxa"/>
      </w:tblCellMar>
    </w:tblPr>
  </w:style>
  <w:style w:type="table" w:customStyle="1" w:styleId="aff">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1">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2">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3">
    <w:basedOn w:val="TableNormal0"/>
    <w:tblPr>
      <w:tblStyleRowBandSize w:val="1"/>
      <w:tblStyleColBandSize w:val="1"/>
      <w:tblCellMar>
        <w:left w:w="71" w:type="dxa"/>
        <w:right w:w="71" w:type="dxa"/>
      </w:tblCellMar>
    </w:tblPr>
  </w:style>
  <w:style w:type="table" w:customStyle="1" w:styleId="aff4">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5">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6">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7">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8">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9">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a">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b">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c">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d">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e">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1">
    <w:basedOn w:val="TableNormal0"/>
    <w:tblPr>
      <w:tblStyleRowBandSize w:val="1"/>
      <w:tblStyleColBandSize w:val="1"/>
      <w:tblCellMar>
        <w:left w:w="70" w:type="dxa"/>
        <w:right w:w="70" w:type="dxa"/>
      </w:tblCellMar>
    </w:tblPr>
  </w:style>
  <w:style w:type="table" w:customStyle="1" w:styleId="afff2">
    <w:basedOn w:val="TableNormal0"/>
    <w:tblPr>
      <w:tblStyleRowBandSize w:val="1"/>
      <w:tblStyleColBandSize w:val="1"/>
      <w:tblCellMar>
        <w:left w:w="70" w:type="dxa"/>
        <w:right w:w="70" w:type="dxa"/>
      </w:tblCellMar>
    </w:tblPr>
  </w:style>
  <w:style w:type="table" w:customStyle="1" w:styleId="afff3">
    <w:basedOn w:val="TableNormal0"/>
    <w:tblPr>
      <w:tblStyleRowBandSize w:val="1"/>
      <w:tblStyleColBandSize w:val="1"/>
      <w:tblCellMar>
        <w:left w:w="70" w:type="dxa"/>
        <w:right w:w="70" w:type="dxa"/>
      </w:tblCellMar>
    </w:tblPr>
  </w:style>
  <w:style w:type="table" w:customStyle="1" w:styleId="afff4">
    <w:basedOn w:val="TableNormal0"/>
    <w:tblPr>
      <w:tblStyleRowBandSize w:val="1"/>
      <w:tblStyleColBandSize w:val="1"/>
      <w:tblCellMar>
        <w:left w:w="70" w:type="dxa"/>
        <w:right w:w="70" w:type="dxa"/>
      </w:tblCellMar>
    </w:tblPr>
  </w:style>
  <w:style w:type="table" w:customStyle="1" w:styleId="afff5">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6">
    <w:basedOn w:val="TableNormal0"/>
    <w:tblPr>
      <w:tblStyleRowBandSize w:val="1"/>
      <w:tblStyleColBandSize w:val="1"/>
      <w:tblCellMar>
        <w:left w:w="70" w:type="dxa"/>
        <w:right w:w="70" w:type="dxa"/>
      </w:tblCellMar>
    </w:tblPr>
  </w:style>
  <w:style w:type="table" w:customStyle="1" w:styleId="afff7">
    <w:basedOn w:val="TableNormal0"/>
    <w:pPr>
      <w:widowControl w:val="0"/>
      <w:spacing w:line="240" w:lineRule="auto"/>
    </w:pPr>
    <w:tblPr>
      <w:tblStyleRowBandSize w:val="1"/>
      <w:tblStyleColBandSize w:val="1"/>
      <w:tblCellMar>
        <w:left w:w="108" w:type="dxa"/>
        <w:right w:w="108" w:type="dxa"/>
      </w:tblCellMar>
    </w:tblPr>
  </w:style>
  <w:style w:type="table" w:customStyle="1" w:styleId="afff8">
    <w:basedOn w:val="TableNormal0"/>
    <w:pPr>
      <w:widowControl w:val="0"/>
      <w:spacing w:line="240" w:lineRule="auto"/>
    </w:pPr>
    <w:tblPr>
      <w:tblStyleRowBandSize w:val="1"/>
      <w:tblStyleColBandSize w:val="1"/>
      <w:tblCellMar>
        <w:left w:w="108" w:type="dxa"/>
        <w:right w:w="108" w:type="dxa"/>
      </w:tblCellMar>
    </w:tblPr>
  </w:style>
  <w:style w:type="table" w:customStyle="1" w:styleId="afff9">
    <w:basedOn w:val="TableNormal0"/>
    <w:pPr>
      <w:widowControl w:val="0"/>
      <w:spacing w:line="240" w:lineRule="auto"/>
    </w:pPr>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70" w:type="dxa"/>
        <w:right w:w="70" w:type="dxa"/>
      </w:tblCellMar>
    </w:tblPr>
  </w:style>
  <w:style w:type="table" w:customStyle="1" w:styleId="afffb">
    <w:basedOn w:val="TableNormal0"/>
    <w:tblPr>
      <w:tblStyleRowBandSize w:val="1"/>
      <w:tblStyleColBandSize w:val="1"/>
      <w:tblCellMar>
        <w:left w:w="70" w:type="dxa"/>
        <w:right w:w="70" w:type="dxa"/>
      </w:tblCellMar>
    </w:tblPr>
  </w:style>
  <w:style w:type="table" w:customStyle="1" w:styleId="afffc">
    <w:basedOn w:val="TableNormal0"/>
    <w:tblPr>
      <w:tblStyleRowBandSize w:val="1"/>
      <w:tblStyleColBandSize w:val="1"/>
      <w:tblCellMar>
        <w:left w:w="70" w:type="dxa"/>
        <w:right w:w="70" w:type="dxa"/>
      </w:tblCellMar>
    </w:tblPr>
  </w:style>
  <w:style w:type="table" w:customStyle="1" w:styleId="afffd">
    <w:basedOn w:val="TableNormal0"/>
    <w:pPr>
      <w:spacing w:line="240" w:lineRule="auto"/>
    </w:pPr>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70" w:type="dxa"/>
        <w:right w:w="70" w:type="dxa"/>
      </w:tblCellMar>
    </w:tblPr>
  </w:style>
  <w:style w:type="table" w:customStyle="1" w:styleId="affff">
    <w:basedOn w:val="TableNormal0"/>
    <w:tblPr>
      <w:tblStyleRowBandSize w:val="1"/>
      <w:tblStyleColBandSize w:val="1"/>
      <w:tblCellMar>
        <w:left w:w="70" w:type="dxa"/>
        <w:right w:w="70" w:type="dxa"/>
      </w:tblCellMar>
    </w:tblPr>
  </w:style>
  <w:style w:type="table" w:customStyle="1" w:styleId="affff0">
    <w:basedOn w:val="TableNormal0"/>
    <w:tblPr>
      <w:tblStyleRowBandSize w:val="1"/>
      <w:tblStyleColBandSize w:val="1"/>
    </w:tblPr>
  </w:style>
  <w:style w:type="table" w:customStyle="1" w:styleId="affff1">
    <w:basedOn w:val="TableNormal0"/>
    <w:pPr>
      <w:spacing w:line="240" w:lineRule="auto"/>
    </w:pPr>
    <w:tblPr>
      <w:tblStyleRowBandSize w:val="1"/>
      <w:tblStyleColBandSize w:val="1"/>
      <w:tblCellMar>
        <w:left w:w="108" w:type="dxa"/>
        <w:right w:w="108" w:type="dxa"/>
      </w:tblCellMar>
    </w:tblPr>
  </w:style>
  <w:style w:type="table" w:customStyle="1" w:styleId="affff2">
    <w:basedOn w:val="TableNormal0"/>
    <w:pPr>
      <w:spacing w:line="240" w:lineRule="auto"/>
    </w:pPr>
    <w:tblPr>
      <w:tblStyleRowBandSize w:val="1"/>
      <w:tblStyleColBandSize w:val="1"/>
      <w:tblCellMar>
        <w:left w:w="108" w:type="dxa"/>
        <w:right w:w="108" w:type="dxa"/>
      </w:tblCellMar>
    </w:tblPr>
  </w:style>
  <w:style w:type="table" w:customStyle="1" w:styleId="affff3">
    <w:basedOn w:val="TableNormal0"/>
    <w:pPr>
      <w:spacing w:line="240" w:lineRule="auto"/>
    </w:pPr>
    <w:tblPr>
      <w:tblStyleRowBandSize w:val="1"/>
      <w:tblStyleColBandSize w:val="1"/>
      <w:tblCellMar>
        <w:left w:w="108" w:type="dxa"/>
        <w:right w:w="108" w:type="dxa"/>
      </w:tblCellMar>
    </w:tblPr>
  </w:style>
  <w:style w:type="table" w:customStyle="1" w:styleId="affff4">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5">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6">
    <w:basedOn w:val="TableNormal0"/>
    <w:pPr>
      <w:spacing w:line="240" w:lineRule="auto"/>
    </w:pPr>
    <w:tblPr>
      <w:tblStyleRowBandSize w:val="1"/>
      <w:tblStyleColBandSize w:val="1"/>
      <w:tblCellMar>
        <w:top w:w="31" w:type="dxa"/>
        <w:left w:w="70" w:type="dxa"/>
        <w:right w:w="63" w:type="dxa"/>
      </w:tblCellMar>
    </w:tblPr>
  </w:style>
  <w:style w:type="table" w:customStyle="1" w:styleId="affff7">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8">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9">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a">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b">
    <w:basedOn w:val="TableNormal0"/>
    <w:tblPr>
      <w:tblStyleRowBandSize w:val="1"/>
      <w:tblStyleColBandSize w:val="1"/>
      <w:tblCellMar>
        <w:left w:w="70" w:type="dxa"/>
        <w:right w:w="70" w:type="dxa"/>
      </w:tblCellMar>
    </w:tblPr>
  </w:style>
  <w:style w:type="table" w:customStyle="1" w:styleId="affffc">
    <w:basedOn w:val="TableNormal0"/>
    <w:tblPr>
      <w:tblStyleRowBandSize w:val="1"/>
      <w:tblStyleColBandSize w:val="1"/>
      <w:tblCellMar>
        <w:left w:w="70" w:type="dxa"/>
        <w:right w:w="70" w:type="dxa"/>
      </w:tblCellMar>
    </w:tblPr>
  </w:style>
  <w:style w:type="table" w:customStyle="1" w:styleId="affffd">
    <w:basedOn w:val="TableNormal0"/>
    <w:pPr>
      <w:spacing w:line="240" w:lineRule="auto"/>
    </w:pPr>
    <w:tblPr>
      <w:tblStyleRowBandSize w:val="1"/>
      <w:tblStyleColBandSize w:val="1"/>
      <w:tblCellMar>
        <w:top w:w="41" w:type="dxa"/>
        <w:left w:w="70" w:type="dxa"/>
        <w:right w:w="25" w:type="dxa"/>
      </w:tblCellMar>
    </w:tblPr>
  </w:style>
  <w:style w:type="table" w:customStyle="1" w:styleId="affffe">
    <w:basedOn w:val="TableNormal0"/>
    <w:pPr>
      <w:spacing w:line="240" w:lineRule="auto"/>
    </w:pPr>
    <w:tblPr>
      <w:tblStyleRowBandSize w:val="1"/>
      <w:tblStyleColBandSize w:val="1"/>
      <w:tblCellMar>
        <w:top w:w="45" w:type="dxa"/>
        <w:left w:w="70" w:type="dxa"/>
        <w:right w:w="20" w:type="dxa"/>
      </w:tblCellMar>
    </w:tblPr>
  </w:style>
  <w:style w:type="table" w:customStyle="1" w:styleId="afffff">
    <w:basedOn w:val="TableNormal0"/>
    <w:tblPr>
      <w:tblStyleRowBandSize w:val="1"/>
      <w:tblStyleColBandSize w:val="1"/>
      <w:tblCellMar>
        <w:left w:w="70" w:type="dxa"/>
        <w:right w:w="70" w:type="dxa"/>
      </w:tblCellMar>
    </w:tblPr>
  </w:style>
  <w:style w:type="table" w:customStyle="1" w:styleId="afffff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1">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2">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3">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4">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5">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6">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7">
    <w:basedOn w:val="TableNormal0"/>
    <w:tblPr>
      <w:tblStyleRowBandSize w:val="1"/>
      <w:tblStyleColBandSize w:val="1"/>
      <w:tblCellMar>
        <w:left w:w="70" w:type="dxa"/>
        <w:right w:w="70" w:type="dxa"/>
      </w:tblCellMar>
    </w:tblPr>
  </w:style>
  <w:style w:type="table" w:customStyle="1" w:styleId="afffff8">
    <w:basedOn w:val="TableNormal0"/>
    <w:tblPr>
      <w:tblStyleRowBandSize w:val="1"/>
      <w:tblStyleColBandSize w:val="1"/>
      <w:tblCellMar>
        <w:left w:w="70" w:type="dxa"/>
        <w:right w:w="70" w:type="dxa"/>
      </w:tblCellMar>
    </w:tblPr>
  </w:style>
  <w:style w:type="table" w:customStyle="1" w:styleId="afffff9">
    <w:basedOn w:val="TableNormal0"/>
    <w:tblPr>
      <w:tblStyleRowBandSize w:val="1"/>
      <w:tblStyleColBandSize w:val="1"/>
      <w:tblCellMar>
        <w:left w:w="70" w:type="dxa"/>
        <w:right w:w="70" w:type="dxa"/>
      </w:tblCellMar>
    </w:tblPr>
  </w:style>
  <w:style w:type="table" w:customStyle="1" w:styleId="afffffa">
    <w:basedOn w:val="TableNormal0"/>
    <w:tblPr>
      <w:tblStyleRowBandSize w:val="1"/>
      <w:tblStyleColBandSize w:val="1"/>
      <w:tblCellMar>
        <w:left w:w="70" w:type="dxa"/>
        <w:right w:w="70" w:type="dxa"/>
      </w:tblCellMar>
    </w:tblPr>
  </w:style>
  <w:style w:type="table" w:customStyle="1" w:styleId="afffffb">
    <w:basedOn w:val="TableNormal0"/>
    <w:tblPr>
      <w:tblStyleRowBandSize w:val="1"/>
      <w:tblStyleColBandSize w:val="1"/>
      <w:tblCellMar>
        <w:left w:w="70" w:type="dxa"/>
        <w:right w:w="70" w:type="dxa"/>
      </w:tblCellMar>
    </w:tblPr>
  </w:style>
  <w:style w:type="table" w:customStyle="1" w:styleId="afffffc">
    <w:basedOn w:val="TableNormal0"/>
    <w:tblPr>
      <w:tblStyleRowBandSize w:val="1"/>
      <w:tblStyleColBandSize w:val="1"/>
      <w:tblCellMar>
        <w:left w:w="70" w:type="dxa"/>
        <w:right w:w="70" w:type="dxa"/>
      </w:tblCellMar>
    </w:tblPr>
  </w:style>
  <w:style w:type="table" w:customStyle="1" w:styleId="afffffd">
    <w:basedOn w:val="TableNormal0"/>
    <w:tblPr>
      <w:tblStyleRowBandSize w:val="1"/>
      <w:tblStyleColBandSize w:val="1"/>
      <w:tblCellMar>
        <w:left w:w="70" w:type="dxa"/>
        <w:right w:w="70" w:type="dxa"/>
      </w:tblCellMar>
    </w:tblPr>
  </w:style>
  <w:style w:type="table" w:customStyle="1" w:styleId="afffffe">
    <w:basedOn w:val="TableNormal0"/>
    <w:tblPr>
      <w:tblStyleRowBandSize w:val="1"/>
      <w:tblStyleColBandSize w:val="1"/>
      <w:tblCellMar>
        <w:left w:w="70" w:type="dxa"/>
        <w:right w:w="70" w:type="dxa"/>
      </w:tblCellMar>
    </w:tblPr>
  </w:style>
  <w:style w:type="table" w:customStyle="1" w:styleId="affffff">
    <w:basedOn w:val="TableNormal0"/>
    <w:tblPr>
      <w:tblStyleRowBandSize w:val="1"/>
      <w:tblStyleColBandSize w:val="1"/>
      <w:tblCellMar>
        <w:left w:w="70" w:type="dxa"/>
        <w:right w:w="70" w:type="dxa"/>
      </w:tblCellMar>
    </w:tblPr>
  </w:style>
  <w:style w:type="table" w:customStyle="1" w:styleId="affffff0">
    <w:basedOn w:val="TableNormal0"/>
    <w:tblPr>
      <w:tblStyleRowBandSize w:val="1"/>
      <w:tblStyleColBandSize w:val="1"/>
      <w:tblCellMar>
        <w:left w:w="70" w:type="dxa"/>
        <w:right w:w="70" w:type="dxa"/>
      </w:tblCellMar>
    </w:tblPr>
  </w:style>
  <w:style w:type="table" w:customStyle="1" w:styleId="affffff1">
    <w:basedOn w:val="TableNormal0"/>
    <w:tblPr>
      <w:tblStyleRowBandSize w:val="1"/>
      <w:tblStyleColBandSize w:val="1"/>
      <w:tblCellMar>
        <w:left w:w="70" w:type="dxa"/>
        <w:right w:w="70" w:type="dxa"/>
      </w:tblCellMar>
    </w:tblPr>
  </w:style>
  <w:style w:type="table" w:customStyle="1" w:styleId="affffff2">
    <w:basedOn w:val="TableNormal0"/>
    <w:tblPr>
      <w:tblStyleRowBandSize w:val="1"/>
      <w:tblStyleColBandSize w:val="1"/>
      <w:tblCellMar>
        <w:left w:w="70" w:type="dxa"/>
        <w:right w:w="70" w:type="dxa"/>
      </w:tblCellMar>
    </w:tblPr>
  </w:style>
  <w:style w:type="table" w:customStyle="1" w:styleId="affffff3">
    <w:basedOn w:val="TableNormal0"/>
    <w:tblPr>
      <w:tblStyleRowBandSize w:val="1"/>
      <w:tblStyleColBandSize w:val="1"/>
      <w:tblCellMar>
        <w:left w:w="70" w:type="dxa"/>
        <w:right w:w="70" w:type="dxa"/>
      </w:tblCellMar>
    </w:tblPr>
  </w:style>
  <w:style w:type="table" w:customStyle="1" w:styleId="affffff4">
    <w:basedOn w:val="TableNormal0"/>
    <w:tblPr>
      <w:tblStyleRowBandSize w:val="1"/>
      <w:tblStyleColBandSize w:val="1"/>
      <w:tblCellMar>
        <w:left w:w="70" w:type="dxa"/>
        <w:right w:w="70" w:type="dxa"/>
      </w:tblCellMar>
    </w:tblPr>
  </w:style>
  <w:style w:type="table" w:customStyle="1" w:styleId="affffff5">
    <w:basedOn w:val="TableNormal0"/>
    <w:tblPr>
      <w:tblStyleRowBandSize w:val="1"/>
      <w:tblStyleColBandSize w:val="1"/>
      <w:tblCellMar>
        <w:left w:w="70" w:type="dxa"/>
        <w:right w:w="70" w:type="dxa"/>
      </w:tblCellMar>
    </w:tblPr>
  </w:style>
  <w:style w:type="table" w:customStyle="1" w:styleId="affffff6">
    <w:basedOn w:val="TableNormal0"/>
    <w:tblPr>
      <w:tblStyleRowBandSize w:val="1"/>
      <w:tblStyleColBandSize w:val="1"/>
      <w:tblCellMar>
        <w:left w:w="70" w:type="dxa"/>
        <w:right w:w="70" w:type="dxa"/>
      </w:tblCellMar>
    </w:tblPr>
  </w:style>
  <w:style w:type="table" w:customStyle="1" w:styleId="affffff7">
    <w:basedOn w:val="TableNormal0"/>
    <w:tblPr>
      <w:tblStyleRowBandSize w:val="1"/>
      <w:tblStyleColBandSize w:val="1"/>
      <w:tblCellMar>
        <w:left w:w="70" w:type="dxa"/>
        <w:right w:w="70" w:type="dxa"/>
      </w:tblCellMar>
    </w:tblPr>
  </w:style>
  <w:style w:type="table" w:customStyle="1" w:styleId="affffff8">
    <w:basedOn w:val="TableNormal0"/>
    <w:tblPr>
      <w:tblStyleRowBandSize w:val="1"/>
      <w:tblStyleColBandSize w:val="1"/>
      <w:tblCellMar>
        <w:left w:w="70" w:type="dxa"/>
        <w:right w:w="70" w:type="dxa"/>
      </w:tblCellMar>
    </w:tblPr>
  </w:style>
  <w:style w:type="table" w:customStyle="1" w:styleId="affffff9">
    <w:basedOn w:val="TableNormal0"/>
    <w:tblPr>
      <w:tblStyleRowBandSize w:val="1"/>
      <w:tblStyleColBandSize w:val="1"/>
      <w:tblCellMar>
        <w:left w:w="70" w:type="dxa"/>
        <w:right w:w="70" w:type="dxa"/>
      </w:tblCellMar>
    </w:tblPr>
  </w:style>
  <w:style w:type="table" w:customStyle="1" w:styleId="affffffa">
    <w:basedOn w:val="TableNormal0"/>
    <w:tblPr>
      <w:tblStyleRowBandSize w:val="1"/>
      <w:tblStyleColBandSize w:val="1"/>
      <w:tblCellMar>
        <w:left w:w="70" w:type="dxa"/>
        <w:right w:w="70" w:type="dxa"/>
      </w:tblCellMar>
    </w:tblPr>
  </w:style>
  <w:style w:type="table" w:customStyle="1" w:styleId="affffffb">
    <w:basedOn w:val="TableNormal0"/>
    <w:tblPr>
      <w:tblStyleRowBandSize w:val="1"/>
      <w:tblStyleColBandSize w:val="1"/>
      <w:tblCellMar>
        <w:left w:w="70" w:type="dxa"/>
        <w:right w:w="70" w:type="dxa"/>
      </w:tblCellMar>
    </w:tblPr>
  </w:style>
  <w:style w:type="table" w:customStyle="1" w:styleId="affffffc">
    <w:basedOn w:val="TableNormal0"/>
    <w:tblPr>
      <w:tblStyleRowBandSize w:val="1"/>
      <w:tblStyleColBandSize w:val="1"/>
      <w:tblCellMar>
        <w:left w:w="70" w:type="dxa"/>
        <w:right w:w="70" w:type="dxa"/>
      </w:tblCellMar>
    </w:tblPr>
  </w:style>
  <w:style w:type="table" w:customStyle="1" w:styleId="affffffd">
    <w:basedOn w:val="TableNormal0"/>
    <w:tblPr>
      <w:tblStyleRowBandSize w:val="1"/>
      <w:tblStyleColBandSize w:val="1"/>
      <w:tblCellMar>
        <w:left w:w="70" w:type="dxa"/>
        <w:right w:w="70" w:type="dxa"/>
      </w:tblCellMar>
    </w:tblPr>
  </w:style>
  <w:style w:type="table" w:customStyle="1" w:styleId="affffffe">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
    <w:basedOn w:val="TableNormal0"/>
    <w:tblPr>
      <w:tblStyleRowBandSize w:val="1"/>
      <w:tblStyleColBandSize w:val="1"/>
      <w:tblCellMar>
        <w:left w:w="70" w:type="dxa"/>
        <w:right w:w="70" w:type="dxa"/>
      </w:tblCellMar>
    </w:tblPr>
  </w:style>
  <w:style w:type="table" w:customStyle="1" w:styleId="afffffff0">
    <w:basedOn w:val="TableNormal0"/>
    <w:tblPr>
      <w:tblStyleRowBandSize w:val="1"/>
      <w:tblStyleColBandSize w:val="1"/>
      <w:tblCellMar>
        <w:left w:w="70" w:type="dxa"/>
        <w:right w:w="70" w:type="dxa"/>
      </w:tblCellMar>
    </w:tblPr>
  </w:style>
  <w:style w:type="table" w:customStyle="1" w:styleId="afffffff1">
    <w:basedOn w:val="TableNormal0"/>
    <w:tblPr>
      <w:tblStyleRowBandSize w:val="1"/>
      <w:tblStyleColBandSize w:val="1"/>
      <w:tblCellMar>
        <w:left w:w="70" w:type="dxa"/>
        <w:right w:w="70" w:type="dxa"/>
      </w:tblCellMar>
    </w:tblPr>
  </w:style>
  <w:style w:type="table" w:customStyle="1" w:styleId="afffffff2">
    <w:basedOn w:val="TableNormal0"/>
    <w:tblPr>
      <w:tblStyleRowBandSize w:val="1"/>
      <w:tblStyleColBandSize w:val="1"/>
      <w:tblCellMar>
        <w:left w:w="70" w:type="dxa"/>
        <w:right w:w="70" w:type="dxa"/>
      </w:tblCellMar>
    </w:tblPr>
  </w:style>
  <w:style w:type="table" w:customStyle="1" w:styleId="afffffff3">
    <w:basedOn w:val="TableNormal0"/>
    <w:tblPr>
      <w:tblStyleRowBandSize w:val="1"/>
      <w:tblStyleColBandSize w:val="1"/>
      <w:tblCellMar>
        <w:left w:w="70" w:type="dxa"/>
        <w:right w:w="70" w:type="dxa"/>
      </w:tblCellMar>
    </w:tblPr>
  </w:style>
  <w:style w:type="table" w:customStyle="1" w:styleId="afffffff4">
    <w:basedOn w:val="TableNormal0"/>
    <w:tblPr>
      <w:tblStyleRowBandSize w:val="1"/>
      <w:tblStyleColBandSize w:val="1"/>
      <w:tblCellMar>
        <w:left w:w="70" w:type="dxa"/>
        <w:right w:w="70" w:type="dxa"/>
      </w:tblCellMar>
    </w:tblPr>
  </w:style>
  <w:style w:type="table" w:customStyle="1" w:styleId="afffffff5">
    <w:basedOn w:val="TableNormal0"/>
    <w:tblPr>
      <w:tblStyleRowBandSize w:val="1"/>
      <w:tblStyleColBandSize w:val="1"/>
      <w:tblCellMar>
        <w:left w:w="70" w:type="dxa"/>
        <w:right w:w="70" w:type="dxa"/>
      </w:tblCellMar>
    </w:tblPr>
  </w:style>
  <w:style w:type="table" w:customStyle="1" w:styleId="afffffff6">
    <w:basedOn w:val="TableNormal0"/>
    <w:tblPr>
      <w:tblStyleRowBandSize w:val="1"/>
      <w:tblStyleColBandSize w:val="1"/>
      <w:tblCellMar>
        <w:left w:w="70" w:type="dxa"/>
        <w:right w:w="70" w:type="dxa"/>
      </w:tblCellMar>
    </w:tblPr>
  </w:style>
  <w:style w:type="table" w:customStyle="1" w:styleId="afffffff7">
    <w:basedOn w:val="TableNormal0"/>
    <w:tblPr>
      <w:tblStyleRowBandSize w:val="1"/>
      <w:tblStyleColBandSize w:val="1"/>
      <w:tblCellMar>
        <w:left w:w="115" w:type="dxa"/>
        <w:right w:w="115" w:type="dxa"/>
      </w:tblCellMar>
    </w:tblPr>
  </w:style>
  <w:style w:type="table" w:customStyle="1" w:styleId="afffffff8">
    <w:basedOn w:val="TableNormal0"/>
    <w:tblPr>
      <w:tblStyleRowBandSize w:val="1"/>
      <w:tblStyleColBandSize w:val="1"/>
      <w:tblCellMar>
        <w:left w:w="115" w:type="dxa"/>
        <w:right w:w="115" w:type="dxa"/>
      </w:tblCellMar>
    </w:tblPr>
  </w:style>
  <w:style w:type="table" w:customStyle="1" w:styleId="afffffff9">
    <w:basedOn w:val="TableNormal0"/>
    <w:tblPr>
      <w:tblStyleRowBandSize w:val="1"/>
      <w:tblStyleColBandSize w:val="1"/>
      <w:tblCellMar>
        <w:left w:w="115" w:type="dxa"/>
        <w:right w:w="115" w:type="dxa"/>
      </w:tblCellMar>
    </w:tblPr>
  </w:style>
  <w:style w:type="table" w:customStyle="1" w:styleId="afffffffa">
    <w:basedOn w:val="TableNormal0"/>
    <w:tblPr>
      <w:tblStyleRowBandSize w:val="1"/>
      <w:tblStyleColBandSize w:val="1"/>
      <w:tblCellMar>
        <w:left w:w="115" w:type="dxa"/>
        <w:right w:w="115" w:type="dxa"/>
      </w:tblCellMar>
    </w:tblPr>
  </w:style>
  <w:style w:type="table" w:customStyle="1" w:styleId="afffffffb">
    <w:basedOn w:val="TableNormal0"/>
    <w:tblPr>
      <w:tblStyleRowBandSize w:val="1"/>
      <w:tblStyleColBandSize w:val="1"/>
      <w:tblCellMar>
        <w:left w:w="70" w:type="dxa"/>
        <w:right w:w="70" w:type="dxa"/>
      </w:tblCellMar>
    </w:tblPr>
  </w:style>
  <w:style w:type="table" w:customStyle="1" w:styleId="afffffffc">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d">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e">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0">
    <w:basedOn w:val="TableNormal0"/>
    <w:tblPr>
      <w:tblStyleRowBandSize w:val="1"/>
      <w:tblStyleColBandSize w:val="1"/>
      <w:tblCellMar>
        <w:top w:w="55" w:type="dxa"/>
        <w:left w:w="55" w:type="dxa"/>
        <w:bottom w:w="55" w:type="dxa"/>
        <w:right w:w="55" w:type="dxa"/>
      </w:tblCellMar>
    </w:tblPr>
  </w:style>
  <w:style w:type="table" w:customStyle="1" w:styleId="affffffff1">
    <w:basedOn w:val="TableNormal0"/>
    <w:tblPr>
      <w:tblStyleRowBandSize w:val="1"/>
      <w:tblStyleColBandSize w:val="1"/>
      <w:tblCellMar>
        <w:top w:w="55" w:type="dxa"/>
        <w:left w:w="55" w:type="dxa"/>
        <w:bottom w:w="55" w:type="dxa"/>
        <w:right w:w="55" w:type="dxa"/>
      </w:tblCellMar>
    </w:tblPr>
  </w:style>
  <w:style w:type="table" w:customStyle="1" w:styleId="affffffff2">
    <w:basedOn w:val="TableNormal0"/>
    <w:tblPr>
      <w:tblStyleRowBandSize w:val="1"/>
      <w:tblStyleColBandSize w:val="1"/>
      <w:tblCellMar>
        <w:top w:w="55" w:type="dxa"/>
        <w:left w:w="55" w:type="dxa"/>
        <w:bottom w:w="55" w:type="dxa"/>
        <w:right w:w="55" w:type="dxa"/>
      </w:tblCellMar>
    </w:tblPr>
  </w:style>
  <w:style w:type="table" w:customStyle="1" w:styleId="affffffff3">
    <w:basedOn w:val="TableNormal0"/>
    <w:tblPr>
      <w:tblStyleRowBandSize w:val="1"/>
      <w:tblStyleColBandSize w:val="1"/>
      <w:tblCellMar>
        <w:left w:w="70" w:type="dxa"/>
        <w:right w:w="70" w:type="dxa"/>
      </w:tblCellMar>
    </w:tblPr>
  </w:style>
  <w:style w:type="table" w:customStyle="1" w:styleId="affffffff4">
    <w:basedOn w:val="TableNormal0"/>
    <w:tblPr>
      <w:tblStyleRowBandSize w:val="1"/>
      <w:tblStyleColBandSize w:val="1"/>
      <w:tblCellMar>
        <w:left w:w="70" w:type="dxa"/>
        <w:right w:w="70" w:type="dxa"/>
      </w:tblCellMar>
    </w:tblPr>
  </w:style>
  <w:style w:type="table" w:customStyle="1" w:styleId="affffffff5">
    <w:basedOn w:val="TableNormal0"/>
    <w:tblPr>
      <w:tblStyleRowBandSize w:val="1"/>
      <w:tblStyleColBandSize w:val="1"/>
      <w:tblCellMar>
        <w:left w:w="70" w:type="dxa"/>
        <w:right w:w="70" w:type="dxa"/>
      </w:tblCellMar>
    </w:tblPr>
  </w:style>
  <w:style w:type="table" w:customStyle="1" w:styleId="affffffff6">
    <w:basedOn w:val="TableNormal0"/>
    <w:tblPr>
      <w:tblStyleRowBandSize w:val="1"/>
      <w:tblStyleColBandSize w:val="1"/>
      <w:tblCellMar>
        <w:left w:w="70" w:type="dxa"/>
        <w:right w:w="70" w:type="dxa"/>
      </w:tblCellMar>
    </w:tblPr>
  </w:style>
  <w:style w:type="table" w:customStyle="1" w:styleId="affffffff7">
    <w:basedOn w:val="TableNormal0"/>
    <w:tblPr>
      <w:tblStyleRowBandSize w:val="1"/>
      <w:tblStyleColBandSize w:val="1"/>
      <w:tblCellMar>
        <w:left w:w="70" w:type="dxa"/>
        <w:right w:w="70" w:type="dxa"/>
      </w:tblCellMar>
    </w:tblPr>
  </w:style>
  <w:style w:type="table" w:customStyle="1" w:styleId="affffffff8">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9">
    <w:basedOn w:val="TableNormal0"/>
    <w:tblPr>
      <w:tblStyleRowBandSize w:val="1"/>
      <w:tblStyleColBandSize w:val="1"/>
      <w:tblCellMar>
        <w:left w:w="115" w:type="dxa"/>
        <w:right w:w="115" w:type="dxa"/>
      </w:tblCellMar>
    </w:tblPr>
  </w:style>
  <w:style w:type="table" w:customStyle="1" w:styleId="affffffffa">
    <w:basedOn w:val="TableNormal0"/>
    <w:tblPr>
      <w:tblStyleRowBandSize w:val="1"/>
      <w:tblStyleColBandSize w:val="1"/>
      <w:tblCellMar>
        <w:left w:w="115" w:type="dxa"/>
        <w:right w:w="115" w:type="dxa"/>
      </w:tblCellMar>
    </w:tblPr>
  </w:style>
  <w:style w:type="table" w:customStyle="1" w:styleId="affffffffb">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c">
    <w:basedOn w:val="TableNormal0"/>
    <w:tblPr>
      <w:tblStyleRowBandSize w:val="1"/>
      <w:tblStyleColBandSize w:val="1"/>
      <w:tblCellMar>
        <w:left w:w="115" w:type="dxa"/>
        <w:right w:w="115" w:type="dxa"/>
      </w:tblCellMar>
    </w:tblPr>
  </w:style>
  <w:style w:type="table" w:customStyle="1" w:styleId="affffffffd">
    <w:basedOn w:val="TableNormal0"/>
    <w:tblPr>
      <w:tblStyleRowBandSize w:val="1"/>
      <w:tblStyleColBandSize w:val="1"/>
      <w:tblCellMar>
        <w:left w:w="115" w:type="dxa"/>
        <w:right w:w="115" w:type="dxa"/>
      </w:tblCellMar>
    </w:tblPr>
  </w:style>
  <w:style w:type="table" w:customStyle="1" w:styleId="affffffffe">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0">
    <w:basedOn w:val="TableNormal0"/>
    <w:pPr>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paragraph" w:styleId="Tekstkomentarza">
    <w:name w:val="annotation text"/>
    <w:basedOn w:val="Normalny"/>
    <w:link w:val="TekstkomentarzaZnak"/>
    <w:uiPriority w:val="99"/>
    <w:semiHidden/>
    <w:unhideWhenUsed/>
    <w:pPr>
      <w:spacing w:line="240" w:lineRule="auto"/>
    </w:pPr>
    <w:rPr>
      <w:sz w:val="20"/>
      <w:szCs w:val="20"/>
    </w:rPr>
  </w:style>
  <w:style w:type="character" w:customStyle="1" w:styleId="TekstkomentarzaZnak">
    <w:name w:val="Tekst komentarza Znak"/>
    <w:basedOn w:val="Domylnaczcionkaakapitu"/>
    <w:link w:val="Tekstkomentarza"/>
    <w:uiPriority w:val="99"/>
    <w:semiHidden/>
    <w:rPr>
      <w:sz w:val="20"/>
      <w:szCs w:val="20"/>
    </w:rPr>
  </w:style>
  <w:style w:type="character" w:styleId="Odwoaniedokomentarza">
    <w:name w:val="annotation reference"/>
    <w:basedOn w:val="Domylnaczcionkaakapitu"/>
    <w:uiPriority w:val="99"/>
    <w:semiHidden/>
    <w:unhideWhenUsed/>
    <w:rPr>
      <w:sz w:val="16"/>
      <w:szCs w:val="16"/>
    </w:rPr>
  </w:style>
  <w:style w:type="paragraph" w:styleId="Tematkomentarza">
    <w:name w:val="annotation subject"/>
    <w:basedOn w:val="Tekstkomentarza"/>
    <w:next w:val="Tekstkomentarza"/>
    <w:link w:val="TematkomentarzaZnak"/>
    <w:uiPriority w:val="99"/>
    <w:semiHidden/>
    <w:unhideWhenUsed/>
    <w:rsid w:val="00A12FC6"/>
    <w:rPr>
      <w:b/>
      <w:bCs/>
    </w:rPr>
  </w:style>
  <w:style w:type="character" w:customStyle="1" w:styleId="TematkomentarzaZnak">
    <w:name w:val="Temat komentarza Znak"/>
    <w:basedOn w:val="TekstkomentarzaZnak"/>
    <w:link w:val="Tematkomentarza"/>
    <w:uiPriority w:val="99"/>
    <w:semiHidden/>
    <w:rsid w:val="00A12FC6"/>
    <w:rPr>
      <w:b/>
      <w:bCs/>
      <w:sz w:val="20"/>
      <w:szCs w:val="20"/>
    </w:rPr>
  </w:style>
  <w:style w:type="table" w:customStyle="1" w:styleId="a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3">
    <w:basedOn w:val="TableNormal0"/>
    <w:tblPr>
      <w:tblStyleRowBandSize w:val="1"/>
      <w:tblStyleColBandSize w:val="1"/>
      <w:tblCellMar>
        <w:top w:w="100" w:type="dxa"/>
        <w:left w:w="100" w:type="dxa"/>
        <w:bottom w:w="100" w:type="dxa"/>
        <w:right w:w="100" w:type="dxa"/>
      </w:tblCellMar>
    </w:tblPr>
  </w:style>
  <w:style w:type="table" w:customStyle="1" w:styleId="afffffffff4">
    <w:basedOn w:val="TableNormal0"/>
    <w:tblPr>
      <w:tblStyleRowBandSize w:val="1"/>
      <w:tblStyleColBandSize w:val="1"/>
      <w:tblCellMar>
        <w:top w:w="100" w:type="dxa"/>
        <w:left w:w="100" w:type="dxa"/>
        <w:bottom w:w="100" w:type="dxa"/>
        <w:right w:w="100" w:type="dxa"/>
      </w:tblCellMar>
    </w:tblPr>
  </w:style>
  <w:style w:type="table" w:customStyle="1" w:styleId="afffffffff5">
    <w:basedOn w:val="TableNormal0"/>
    <w:tblPr>
      <w:tblStyleRowBandSize w:val="1"/>
      <w:tblStyleColBandSize w:val="1"/>
      <w:tblCellMar>
        <w:top w:w="100" w:type="dxa"/>
        <w:left w:w="100" w:type="dxa"/>
        <w:bottom w:w="100" w:type="dxa"/>
        <w:right w:w="100" w:type="dxa"/>
      </w:tblCellMar>
    </w:tblPr>
  </w:style>
  <w:style w:type="table" w:customStyle="1" w:styleId="a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4">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4">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4">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4">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2">
    <w:basedOn w:val="TableNormal0"/>
    <w:tblPr>
      <w:tblStyleRowBandSize w:val="1"/>
      <w:tblStyleColBandSize w:val="1"/>
      <w:tblCellMar>
        <w:top w:w="100" w:type="dxa"/>
        <w:left w:w="100" w:type="dxa"/>
        <w:bottom w:w="100" w:type="dxa"/>
        <w:right w:w="100" w:type="dxa"/>
      </w:tblCellMar>
    </w:tblPr>
  </w:style>
  <w:style w:type="table" w:customStyle="1" w:styleId="affffffffffffff3">
    <w:basedOn w:val="TableNormal0"/>
    <w:tblPr>
      <w:tblStyleRowBandSize w:val="1"/>
      <w:tblStyleColBandSize w:val="1"/>
      <w:tblCellMar>
        <w:top w:w="100" w:type="dxa"/>
        <w:left w:w="100" w:type="dxa"/>
        <w:bottom w:w="100" w:type="dxa"/>
        <w:right w:w="100" w:type="dxa"/>
      </w:tblCellMar>
    </w:tblPr>
  </w:style>
  <w:style w:type="table" w:customStyle="1" w:styleId="affffffffffffff4">
    <w:basedOn w:val="TableNormal0"/>
    <w:tblPr>
      <w:tblStyleRowBandSize w:val="1"/>
      <w:tblStyleColBandSize w:val="1"/>
      <w:tblCellMar>
        <w:top w:w="100" w:type="dxa"/>
        <w:left w:w="100" w:type="dxa"/>
        <w:bottom w:w="100" w:type="dxa"/>
        <w:right w:w="100" w:type="dxa"/>
      </w:tblCellMar>
    </w:tblPr>
  </w:style>
  <w:style w:type="table" w:customStyle="1" w:styleId="affffffffffffff5">
    <w:basedOn w:val="TableNormal0"/>
    <w:tblPr>
      <w:tblStyleRowBandSize w:val="1"/>
      <w:tblStyleColBandSize w:val="1"/>
      <w:tblCellMar>
        <w:top w:w="100" w:type="dxa"/>
        <w:left w:w="100" w:type="dxa"/>
        <w:bottom w:w="100" w:type="dxa"/>
        <w:right w:w="100" w:type="dxa"/>
      </w:tblCellMar>
    </w:tblPr>
  </w:style>
  <w:style w:type="table" w:customStyle="1" w:styleId="affffffffffffff6">
    <w:basedOn w:val="TableNormal0"/>
    <w:tblPr>
      <w:tblStyleRowBandSize w:val="1"/>
      <w:tblStyleColBandSize w:val="1"/>
      <w:tblCellMar>
        <w:top w:w="100" w:type="dxa"/>
        <w:left w:w="100" w:type="dxa"/>
        <w:bottom w:w="100" w:type="dxa"/>
        <w:right w:w="100" w:type="dxa"/>
      </w:tblCellMar>
    </w:tblPr>
  </w:style>
  <w:style w:type="table" w:customStyle="1" w:styleId="afff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tblStylePr w:type="firstRow">
      <w:rPr>
        <w:smallCaps/>
        <w:color w:val="000000"/>
      </w:rPr>
    </w:tblStylePr>
  </w:style>
  <w:style w:type="table" w:customStyle="1" w:styleId="afff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4">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4">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1">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2">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3">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4">
    <w:basedOn w:val="TableNormal0"/>
    <w:tblPr>
      <w:tblStyleRowBandSize w:val="1"/>
      <w:tblStyleColBandSize w:val="1"/>
      <w:tblCellMar>
        <w:top w:w="100" w:type="dxa"/>
        <w:left w:w="100" w:type="dxa"/>
        <w:bottom w:w="100" w:type="dxa"/>
        <w:right w:w="100" w:type="dxa"/>
      </w:tblCellMar>
    </w:tblPr>
  </w:style>
  <w:style w:type="table" w:customStyle="1" w:styleId="afffffffffffffffff5">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6">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7">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8">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9">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a">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b">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c">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d">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e">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f">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table" w:customStyle="1" w:styleId="affffffffffffffffff0">
    <w:basedOn w:val="TableNormal0"/>
    <w:pPr>
      <w:widowControl w:val="0"/>
      <w:spacing w:line="240" w:lineRule="auto"/>
    </w:pPr>
    <w:rPr>
      <w:rFonts w:ascii="Times New Roman" w:eastAsia="Times New Roman" w:hAnsi="Times New Roman" w:cs="Times New Roman"/>
      <w:sz w:val="20"/>
      <w:szCs w:val="20"/>
    </w:rPr>
    <w:tblPr>
      <w:tblStyleRowBandSize w:val="1"/>
      <w:tblStyleColBandSize w:val="1"/>
      <w:tblCellMar>
        <w:left w:w="115" w:type="dxa"/>
        <w:right w:w="115" w:type="dxa"/>
      </w:tblCellMar>
    </w:tblPr>
    <w:tcPr>
      <w:shd w:val="clear" w:color="auto" w:fill="auto"/>
    </w:tcPr>
  </w:style>
  <w:style w:type="paragraph" w:styleId="Tekstdymka">
    <w:name w:val="Balloon Text"/>
    <w:basedOn w:val="Normalny"/>
    <w:link w:val="TekstdymkaZnak"/>
    <w:uiPriority w:val="99"/>
    <w:semiHidden/>
    <w:unhideWhenUsed/>
    <w:rsid w:val="003D2CD8"/>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2CD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65.jpg"/><Relationship Id="rId21" Type="http://schemas.openxmlformats.org/officeDocument/2006/relationships/image" Target="media/image151.png"/><Relationship Id="rId42" Type="http://schemas.openxmlformats.org/officeDocument/2006/relationships/image" Target="media/image21.png"/><Relationship Id="rId63" Type="http://schemas.openxmlformats.org/officeDocument/2006/relationships/image" Target="media/image171.png"/><Relationship Id="rId84" Type="http://schemas.openxmlformats.org/officeDocument/2006/relationships/image" Target="media/image32.png"/><Relationship Id="rId138" Type="http://schemas.openxmlformats.org/officeDocument/2006/relationships/image" Target="media/image87.png"/><Relationship Id="rId159" Type="http://schemas.openxmlformats.org/officeDocument/2006/relationships/image" Target="media/image112.png"/><Relationship Id="rId170" Type="http://schemas.openxmlformats.org/officeDocument/2006/relationships/image" Target="media/image124.png"/><Relationship Id="rId191" Type="http://schemas.openxmlformats.org/officeDocument/2006/relationships/image" Target="media/image147.png"/><Relationship Id="rId205" Type="http://schemas.openxmlformats.org/officeDocument/2006/relationships/image" Target="media/image162.png"/><Relationship Id="rId226" Type="http://schemas.openxmlformats.org/officeDocument/2006/relationships/image" Target="media/image188.png"/><Relationship Id="rId247" Type="http://schemas.openxmlformats.org/officeDocument/2006/relationships/image" Target="media/image221.png"/><Relationship Id="rId107" Type="http://schemas.openxmlformats.org/officeDocument/2006/relationships/image" Target="media/image54.png"/><Relationship Id="rId268" Type="http://schemas.openxmlformats.org/officeDocument/2006/relationships/image" Target="media/image240.png"/><Relationship Id="rId11" Type="http://schemas.openxmlformats.org/officeDocument/2006/relationships/image" Target="media/image4.png"/><Relationship Id="rId32" Type="http://schemas.openxmlformats.org/officeDocument/2006/relationships/image" Target="media/image16.png"/><Relationship Id="rId53" Type="http://schemas.openxmlformats.org/officeDocument/2006/relationships/image" Target="media/image191.png"/><Relationship Id="rId74" Type="http://schemas.openxmlformats.org/officeDocument/2006/relationships/image" Target="media/image152.png"/><Relationship Id="rId128" Type="http://schemas.openxmlformats.org/officeDocument/2006/relationships/hyperlink" Target="http://stat.gov.pl/obszary-tematyczne/roczniki-statystyczne/roczniki-statystyczne/rocznik-statystyczny-rolnictwa-2016,6,10.html" TargetMode="External"/><Relationship Id="rId149" Type="http://schemas.openxmlformats.org/officeDocument/2006/relationships/image" Target="media/image98.png"/><Relationship Id="rId5" Type="http://schemas.openxmlformats.org/officeDocument/2006/relationships/webSettings" Target="webSettings.xml"/><Relationship Id="rId95" Type="http://schemas.openxmlformats.org/officeDocument/2006/relationships/image" Target="media/image42.png"/><Relationship Id="rId160" Type="http://schemas.openxmlformats.org/officeDocument/2006/relationships/image" Target="media/image113.png"/><Relationship Id="rId181" Type="http://schemas.openxmlformats.org/officeDocument/2006/relationships/image" Target="media/image137.png"/><Relationship Id="rId216" Type="http://schemas.openxmlformats.org/officeDocument/2006/relationships/image" Target="media/image179.png"/><Relationship Id="rId237" Type="http://schemas.openxmlformats.org/officeDocument/2006/relationships/image" Target="media/image211.png"/><Relationship Id="rId258" Type="http://schemas.openxmlformats.org/officeDocument/2006/relationships/image" Target="media/image230.png"/><Relationship Id="rId22" Type="http://schemas.openxmlformats.org/officeDocument/2006/relationships/image" Target="media/image192.png"/><Relationship Id="rId43" Type="http://schemas.openxmlformats.org/officeDocument/2006/relationships/image" Target="media/image197.png"/><Relationship Id="rId64" Type="http://schemas.openxmlformats.org/officeDocument/2006/relationships/image" Target="media/image245.png"/><Relationship Id="rId118" Type="http://schemas.openxmlformats.org/officeDocument/2006/relationships/image" Target="media/image66.png"/><Relationship Id="rId139" Type="http://schemas.openxmlformats.org/officeDocument/2006/relationships/image" Target="media/image88.png"/><Relationship Id="rId85" Type="http://schemas.openxmlformats.org/officeDocument/2006/relationships/image" Target="media/image33.png"/><Relationship Id="rId150" Type="http://schemas.openxmlformats.org/officeDocument/2006/relationships/image" Target="media/image99.png"/><Relationship Id="rId171" Type="http://schemas.openxmlformats.org/officeDocument/2006/relationships/image" Target="media/image125.png"/><Relationship Id="rId192" Type="http://schemas.openxmlformats.org/officeDocument/2006/relationships/image" Target="media/image148.png"/><Relationship Id="rId206" Type="http://schemas.openxmlformats.org/officeDocument/2006/relationships/image" Target="media/image163.png"/><Relationship Id="rId227" Type="http://schemas.openxmlformats.org/officeDocument/2006/relationships/image" Target="media/image189.png"/><Relationship Id="rId248" Type="http://schemas.openxmlformats.org/officeDocument/2006/relationships/image" Target="media/image222.png"/><Relationship Id="rId269" Type="http://schemas.openxmlformats.org/officeDocument/2006/relationships/image" Target="media/image242.png"/><Relationship Id="rId12" Type="http://schemas.openxmlformats.org/officeDocument/2006/relationships/image" Target="media/image5.png"/><Relationship Id="rId33" Type="http://schemas.openxmlformats.org/officeDocument/2006/relationships/footer" Target="footer1.xml"/><Relationship Id="rId108" Type="http://schemas.openxmlformats.org/officeDocument/2006/relationships/image" Target="media/image55.png"/><Relationship Id="rId129" Type="http://schemas.openxmlformats.org/officeDocument/2006/relationships/image" Target="media/image78.png"/><Relationship Id="rId54" Type="http://schemas.openxmlformats.org/officeDocument/2006/relationships/image" Target="media/image36.png"/><Relationship Id="rId75" Type="http://schemas.openxmlformats.org/officeDocument/2006/relationships/image" Target="media/image22.png"/><Relationship Id="rId96" Type="http://schemas.openxmlformats.org/officeDocument/2006/relationships/image" Target="media/image43.png"/><Relationship Id="rId140" Type="http://schemas.openxmlformats.org/officeDocument/2006/relationships/image" Target="media/image89.png"/><Relationship Id="rId161" Type="http://schemas.openxmlformats.org/officeDocument/2006/relationships/image" Target="media/image114.png"/><Relationship Id="rId182" Type="http://schemas.openxmlformats.org/officeDocument/2006/relationships/image" Target="media/image138.png"/><Relationship Id="rId217" Type="http://schemas.openxmlformats.org/officeDocument/2006/relationships/image" Target="media/image180.png"/><Relationship Id="rId6" Type="http://schemas.openxmlformats.org/officeDocument/2006/relationships/footnotes" Target="footnotes.xml"/><Relationship Id="rId238" Type="http://schemas.openxmlformats.org/officeDocument/2006/relationships/image" Target="media/image212.png"/><Relationship Id="rId259" Type="http://schemas.openxmlformats.org/officeDocument/2006/relationships/image" Target="media/image231.png"/><Relationship Id="rId23" Type="http://schemas.openxmlformats.org/officeDocument/2006/relationships/image" Target="media/image14.png"/><Relationship Id="rId119" Type="http://schemas.openxmlformats.org/officeDocument/2006/relationships/image" Target="media/image67.png"/><Relationship Id="rId270" Type="http://schemas.openxmlformats.org/officeDocument/2006/relationships/hyperlink" Target="http://ksow.pl/baza-lgd-2014-2020.html" TargetMode="External"/><Relationship Id="rId44" Type="http://schemas.openxmlformats.org/officeDocument/2006/relationships/image" Target="media/image104.png"/><Relationship Id="rId60" Type="http://schemas.openxmlformats.org/officeDocument/2006/relationships/image" Target="media/image70.png"/><Relationship Id="rId65" Type="http://schemas.openxmlformats.org/officeDocument/2006/relationships/image" Target="media/image195.png"/><Relationship Id="rId81" Type="http://schemas.openxmlformats.org/officeDocument/2006/relationships/image" Target="media/image29.jpg"/><Relationship Id="rId86" Type="http://schemas.openxmlformats.org/officeDocument/2006/relationships/image" Target="media/image34.png"/><Relationship Id="rId130" Type="http://schemas.openxmlformats.org/officeDocument/2006/relationships/image" Target="media/image79.png"/><Relationship Id="rId135" Type="http://schemas.openxmlformats.org/officeDocument/2006/relationships/image" Target="media/image84.png"/><Relationship Id="rId151" Type="http://schemas.openxmlformats.org/officeDocument/2006/relationships/image" Target="media/image100.png"/><Relationship Id="rId156" Type="http://schemas.openxmlformats.org/officeDocument/2006/relationships/image" Target="media/image109.png"/><Relationship Id="rId177" Type="http://schemas.openxmlformats.org/officeDocument/2006/relationships/image" Target="media/image132.png"/><Relationship Id="rId198" Type="http://schemas.openxmlformats.org/officeDocument/2006/relationships/hyperlink" Target="http://pomorskie.eu/strona-glowna" TargetMode="External"/><Relationship Id="rId172" Type="http://schemas.openxmlformats.org/officeDocument/2006/relationships/image" Target="media/image127.png"/><Relationship Id="rId193" Type="http://schemas.openxmlformats.org/officeDocument/2006/relationships/image" Target="media/image149.png"/><Relationship Id="rId202" Type="http://schemas.openxmlformats.org/officeDocument/2006/relationships/image" Target="media/image159.png"/><Relationship Id="rId207" Type="http://schemas.openxmlformats.org/officeDocument/2006/relationships/image" Target="media/image164.jpg"/><Relationship Id="rId223" Type="http://schemas.openxmlformats.org/officeDocument/2006/relationships/image" Target="media/image185.png"/><Relationship Id="rId228" Type="http://schemas.openxmlformats.org/officeDocument/2006/relationships/image" Target="media/image193.png"/><Relationship Id="rId244" Type="http://schemas.openxmlformats.org/officeDocument/2006/relationships/image" Target="media/image218.png"/><Relationship Id="rId249" Type="http://schemas.openxmlformats.org/officeDocument/2006/relationships/hyperlink" Target="http://mapy.isok.gov.pl" TargetMode="External"/><Relationship Id="rId13" Type="http://schemas.openxmlformats.org/officeDocument/2006/relationships/image" Target="media/image6.png"/><Relationship Id="rId18" Type="http://schemas.openxmlformats.org/officeDocument/2006/relationships/image" Target="media/image9.png"/><Relationship Id="rId39" Type="http://schemas.openxmlformats.org/officeDocument/2006/relationships/hyperlink" Target="http://www.pftw.pl" TargetMode="External"/><Relationship Id="rId109" Type="http://schemas.openxmlformats.org/officeDocument/2006/relationships/image" Target="media/image56.png"/><Relationship Id="rId260" Type="http://schemas.openxmlformats.org/officeDocument/2006/relationships/image" Target="media/image232.png"/><Relationship Id="rId265" Type="http://schemas.openxmlformats.org/officeDocument/2006/relationships/image" Target="media/image237.png"/><Relationship Id="rId34" Type="http://schemas.openxmlformats.org/officeDocument/2006/relationships/image" Target="media/image18.png"/><Relationship Id="rId50" Type="http://schemas.openxmlformats.org/officeDocument/2006/relationships/image" Target="media/image196.png"/><Relationship Id="rId55" Type="http://schemas.openxmlformats.org/officeDocument/2006/relationships/image" Target="media/image198.png"/><Relationship Id="rId76" Type="http://schemas.openxmlformats.org/officeDocument/2006/relationships/image" Target="media/image23.png"/><Relationship Id="rId97" Type="http://schemas.openxmlformats.org/officeDocument/2006/relationships/image" Target="media/image44.png"/><Relationship Id="rId104" Type="http://schemas.openxmlformats.org/officeDocument/2006/relationships/image" Target="media/image51.png"/><Relationship Id="rId120" Type="http://schemas.openxmlformats.org/officeDocument/2006/relationships/image" Target="media/image68.png"/><Relationship Id="rId125" Type="http://schemas.openxmlformats.org/officeDocument/2006/relationships/image" Target="media/image76.png"/><Relationship Id="rId141" Type="http://schemas.openxmlformats.org/officeDocument/2006/relationships/image" Target="media/image90.png"/><Relationship Id="rId146" Type="http://schemas.openxmlformats.org/officeDocument/2006/relationships/image" Target="media/image95.png"/><Relationship Id="rId167" Type="http://schemas.openxmlformats.org/officeDocument/2006/relationships/image" Target="media/image121.png"/><Relationship Id="rId188" Type="http://schemas.openxmlformats.org/officeDocument/2006/relationships/image" Target="media/image144.png"/><Relationship Id="rId7" Type="http://schemas.openxmlformats.org/officeDocument/2006/relationships/endnotes" Target="endnotes.xml"/><Relationship Id="rId71" Type="http://schemas.openxmlformats.org/officeDocument/2006/relationships/image" Target="media/image175.png"/><Relationship Id="rId92" Type="http://schemas.openxmlformats.org/officeDocument/2006/relationships/hyperlink" Target="https://bdl.stat.gov.pl/bdl/dane/podgrup/wymiary" TargetMode="External"/><Relationship Id="rId162" Type="http://schemas.openxmlformats.org/officeDocument/2006/relationships/image" Target="media/image116.png"/><Relationship Id="rId183" Type="http://schemas.openxmlformats.org/officeDocument/2006/relationships/image" Target="media/image139.png"/><Relationship Id="rId213" Type="http://schemas.openxmlformats.org/officeDocument/2006/relationships/image" Target="media/image172.png"/><Relationship Id="rId218" Type="http://schemas.openxmlformats.org/officeDocument/2006/relationships/image" Target="media/image181.png"/><Relationship Id="rId234" Type="http://schemas.openxmlformats.org/officeDocument/2006/relationships/image" Target="media/image208.png"/><Relationship Id="rId239" Type="http://schemas.openxmlformats.org/officeDocument/2006/relationships/image" Target="media/image213.png"/><Relationship Id="rId2" Type="http://schemas.openxmlformats.org/officeDocument/2006/relationships/numbering" Target="numbering.xml"/><Relationship Id="rId29" Type="http://schemas.openxmlformats.org/officeDocument/2006/relationships/image" Target="media/image12.png"/><Relationship Id="rId250" Type="http://schemas.openxmlformats.org/officeDocument/2006/relationships/hyperlink" Target="http://mapy.isok.gov.pl" TargetMode="External"/><Relationship Id="rId255" Type="http://schemas.openxmlformats.org/officeDocument/2006/relationships/image" Target="media/image227.png"/><Relationship Id="rId271" Type="http://schemas.openxmlformats.org/officeDocument/2006/relationships/image" Target="media/image243.jpg"/><Relationship Id="rId24" Type="http://schemas.openxmlformats.org/officeDocument/2006/relationships/image" Target="media/image38.png"/><Relationship Id="rId40" Type="http://schemas.openxmlformats.org/officeDocument/2006/relationships/hyperlink" Target="https://agroturystyka.pl/o-nas" TargetMode="External"/><Relationship Id="rId45" Type="http://schemas.openxmlformats.org/officeDocument/2006/relationships/image" Target="media/image37.png"/><Relationship Id="rId66" Type="http://schemas.openxmlformats.org/officeDocument/2006/relationships/image" Target="media/image200.png"/><Relationship Id="rId87" Type="http://schemas.openxmlformats.org/officeDocument/2006/relationships/image" Target="media/image35.png"/><Relationship Id="rId110" Type="http://schemas.openxmlformats.org/officeDocument/2006/relationships/image" Target="media/image57.png"/><Relationship Id="rId115" Type="http://schemas.openxmlformats.org/officeDocument/2006/relationships/image" Target="media/image63.png"/><Relationship Id="rId131" Type="http://schemas.openxmlformats.org/officeDocument/2006/relationships/image" Target="media/image80.png"/><Relationship Id="rId136" Type="http://schemas.openxmlformats.org/officeDocument/2006/relationships/image" Target="media/image85.png"/><Relationship Id="rId157" Type="http://schemas.openxmlformats.org/officeDocument/2006/relationships/image" Target="media/image110.png"/><Relationship Id="rId178" Type="http://schemas.openxmlformats.org/officeDocument/2006/relationships/image" Target="media/image134.png"/><Relationship Id="rId61" Type="http://schemas.openxmlformats.org/officeDocument/2006/relationships/image" Target="media/image199.png"/><Relationship Id="rId82" Type="http://schemas.openxmlformats.org/officeDocument/2006/relationships/image" Target="media/image30.jpg"/><Relationship Id="rId152" Type="http://schemas.openxmlformats.org/officeDocument/2006/relationships/image" Target="media/image103.png"/><Relationship Id="rId173" Type="http://schemas.openxmlformats.org/officeDocument/2006/relationships/image" Target="media/image128.png"/><Relationship Id="rId194" Type="http://schemas.openxmlformats.org/officeDocument/2006/relationships/image" Target="media/image150.png"/><Relationship Id="rId199" Type="http://schemas.openxmlformats.org/officeDocument/2006/relationships/image" Target="media/image156.png"/><Relationship Id="rId203" Type="http://schemas.openxmlformats.org/officeDocument/2006/relationships/image" Target="media/image160.png"/><Relationship Id="rId208" Type="http://schemas.openxmlformats.org/officeDocument/2006/relationships/image" Target="media/image165.jpg"/><Relationship Id="rId229" Type="http://schemas.openxmlformats.org/officeDocument/2006/relationships/image" Target="media/image194.png"/><Relationship Id="rId19" Type="http://schemas.openxmlformats.org/officeDocument/2006/relationships/image" Target="media/image206.png"/><Relationship Id="rId224" Type="http://schemas.openxmlformats.org/officeDocument/2006/relationships/image" Target="media/image186.png"/><Relationship Id="rId240" Type="http://schemas.openxmlformats.org/officeDocument/2006/relationships/image" Target="media/image214.png"/><Relationship Id="rId245" Type="http://schemas.openxmlformats.org/officeDocument/2006/relationships/image" Target="media/image219.png"/><Relationship Id="rId261" Type="http://schemas.openxmlformats.org/officeDocument/2006/relationships/image" Target="media/image233.png"/><Relationship Id="rId266" Type="http://schemas.openxmlformats.org/officeDocument/2006/relationships/image" Target="media/image238.png"/><Relationship Id="rId14" Type="http://schemas.openxmlformats.org/officeDocument/2006/relationships/image" Target="media/image7.png"/><Relationship Id="rId30" Type="http://schemas.openxmlformats.org/officeDocument/2006/relationships/image" Target="media/image13.png"/><Relationship Id="rId35" Type="http://schemas.openxmlformats.org/officeDocument/2006/relationships/image" Target="media/image19.png"/><Relationship Id="rId56" Type="http://schemas.openxmlformats.org/officeDocument/2006/relationships/image" Target="media/image190.png"/><Relationship Id="rId77" Type="http://schemas.openxmlformats.org/officeDocument/2006/relationships/image" Target="media/image24.png"/><Relationship Id="rId100" Type="http://schemas.openxmlformats.org/officeDocument/2006/relationships/image" Target="media/image47.png"/><Relationship Id="rId105" Type="http://schemas.openxmlformats.org/officeDocument/2006/relationships/image" Target="media/image52.png"/><Relationship Id="rId126" Type="http://schemas.openxmlformats.org/officeDocument/2006/relationships/image" Target="media/image77.png"/><Relationship Id="rId147" Type="http://schemas.openxmlformats.org/officeDocument/2006/relationships/image" Target="media/image96.png"/><Relationship Id="rId168" Type="http://schemas.openxmlformats.org/officeDocument/2006/relationships/image" Target="media/image122.png"/><Relationship Id="rId8" Type="http://schemas.openxmlformats.org/officeDocument/2006/relationships/image" Target="media/image1.png"/><Relationship Id="rId51" Type="http://schemas.openxmlformats.org/officeDocument/2006/relationships/image" Target="media/image101.png"/><Relationship Id="rId72" Type="http://schemas.openxmlformats.org/officeDocument/2006/relationships/image" Target="media/image25.png"/><Relationship Id="rId93" Type="http://schemas.openxmlformats.org/officeDocument/2006/relationships/image" Target="media/image41.png"/><Relationship Id="rId98" Type="http://schemas.openxmlformats.org/officeDocument/2006/relationships/image" Target="media/image45.png"/><Relationship Id="rId121" Type="http://schemas.openxmlformats.org/officeDocument/2006/relationships/image" Target="media/image69.png"/><Relationship Id="rId142" Type="http://schemas.openxmlformats.org/officeDocument/2006/relationships/image" Target="media/image91.png"/><Relationship Id="rId163" Type="http://schemas.openxmlformats.org/officeDocument/2006/relationships/image" Target="media/image117.png"/><Relationship Id="rId184" Type="http://schemas.openxmlformats.org/officeDocument/2006/relationships/image" Target="media/image140.png"/><Relationship Id="rId189" Type="http://schemas.openxmlformats.org/officeDocument/2006/relationships/image" Target="media/image145.png"/><Relationship Id="rId219" Type="http://schemas.openxmlformats.org/officeDocument/2006/relationships/image" Target="media/image182.png"/><Relationship Id="rId3" Type="http://schemas.openxmlformats.org/officeDocument/2006/relationships/styles" Target="styles.xml"/><Relationship Id="rId214" Type="http://schemas.openxmlformats.org/officeDocument/2006/relationships/hyperlink" Target="https://www.obserwatorium.malopolska.pl/wp-content/uploads/2020/04/raport-syntetyczny_fina%C5%82-1.pdf" TargetMode="External"/><Relationship Id="rId230" Type="http://schemas.openxmlformats.org/officeDocument/2006/relationships/image" Target="media/image201.png"/><Relationship Id="rId235" Type="http://schemas.openxmlformats.org/officeDocument/2006/relationships/image" Target="media/image209.png"/><Relationship Id="rId251" Type="http://schemas.openxmlformats.org/officeDocument/2006/relationships/image" Target="media/image223.png"/><Relationship Id="rId256" Type="http://schemas.openxmlformats.org/officeDocument/2006/relationships/image" Target="media/image228.png"/><Relationship Id="rId25" Type="http://schemas.openxmlformats.org/officeDocument/2006/relationships/image" Target="media/image241.png"/><Relationship Id="rId46" Type="http://schemas.openxmlformats.org/officeDocument/2006/relationships/image" Target="media/image243.png"/><Relationship Id="rId67" Type="http://schemas.openxmlformats.org/officeDocument/2006/relationships/image" Target="media/image102.png"/><Relationship Id="rId116" Type="http://schemas.openxmlformats.org/officeDocument/2006/relationships/image" Target="media/image64.jpg"/><Relationship Id="rId137" Type="http://schemas.openxmlformats.org/officeDocument/2006/relationships/image" Target="media/image86.png"/><Relationship Id="rId158" Type="http://schemas.openxmlformats.org/officeDocument/2006/relationships/image" Target="media/image111.png"/><Relationship Id="rId272" Type="http://schemas.openxmlformats.org/officeDocument/2006/relationships/fontTable" Target="fontTable.xml"/><Relationship Id="rId20" Type="http://schemas.openxmlformats.org/officeDocument/2006/relationships/image" Target="media/image72.png"/><Relationship Id="rId41" Type="http://schemas.openxmlformats.org/officeDocument/2006/relationships/hyperlink" Target="http://www.zagrodaedukacyjna.pl" TargetMode="External"/><Relationship Id="rId62" Type="http://schemas.openxmlformats.org/officeDocument/2006/relationships/image" Target="media/image133.png"/><Relationship Id="rId83" Type="http://schemas.openxmlformats.org/officeDocument/2006/relationships/image" Target="media/image31.png"/><Relationship Id="rId88" Type="http://schemas.openxmlformats.org/officeDocument/2006/relationships/image" Target="media/image176.png"/><Relationship Id="rId111" Type="http://schemas.openxmlformats.org/officeDocument/2006/relationships/image" Target="media/image58.png"/><Relationship Id="rId132" Type="http://schemas.openxmlformats.org/officeDocument/2006/relationships/image" Target="media/image81.png"/><Relationship Id="rId153" Type="http://schemas.openxmlformats.org/officeDocument/2006/relationships/image" Target="media/image105.png"/><Relationship Id="rId174" Type="http://schemas.openxmlformats.org/officeDocument/2006/relationships/image" Target="media/image129.png"/><Relationship Id="rId179" Type="http://schemas.openxmlformats.org/officeDocument/2006/relationships/image" Target="media/image135.png"/><Relationship Id="rId195" Type="http://schemas.openxmlformats.org/officeDocument/2006/relationships/image" Target="media/image153.png"/><Relationship Id="rId209" Type="http://schemas.openxmlformats.org/officeDocument/2006/relationships/image" Target="media/image166.jpg"/><Relationship Id="rId190" Type="http://schemas.openxmlformats.org/officeDocument/2006/relationships/image" Target="media/image146.png"/><Relationship Id="rId204" Type="http://schemas.openxmlformats.org/officeDocument/2006/relationships/image" Target="media/image161.png"/><Relationship Id="rId220" Type="http://schemas.openxmlformats.org/officeDocument/2006/relationships/hyperlink" Target="https://www.gdansk.uw.gov.pl/download/326_439eaeb256e6fd9549b4f114981b6e1e" TargetMode="External"/><Relationship Id="rId225" Type="http://schemas.openxmlformats.org/officeDocument/2006/relationships/image" Target="media/image187.png"/><Relationship Id="rId241" Type="http://schemas.openxmlformats.org/officeDocument/2006/relationships/image" Target="media/image215.png"/><Relationship Id="rId246" Type="http://schemas.openxmlformats.org/officeDocument/2006/relationships/image" Target="media/image220.png"/><Relationship Id="rId267" Type="http://schemas.openxmlformats.org/officeDocument/2006/relationships/image" Target="media/image239.png"/><Relationship Id="rId36" Type="http://schemas.openxmlformats.org/officeDocument/2006/relationships/comments" Target="comments.xml"/><Relationship Id="rId57" Type="http://schemas.openxmlformats.org/officeDocument/2006/relationships/image" Target="media/image205.png"/><Relationship Id="rId106" Type="http://schemas.openxmlformats.org/officeDocument/2006/relationships/image" Target="media/image53.png"/><Relationship Id="rId127" Type="http://schemas.openxmlformats.org/officeDocument/2006/relationships/hyperlink" Target="http://stat.gov.pl/obszary-tematyczne/roczniki-statystyczne/roczniki-statystyczne/rocznik-statystyczny-rolnictwa-2016,6,10.html" TargetMode="External"/><Relationship Id="rId262" Type="http://schemas.openxmlformats.org/officeDocument/2006/relationships/image" Target="media/image234.png"/><Relationship Id="rId10" Type="http://schemas.openxmlformats.org/officeDocument/2006/relationships/image" Target="media/image3.png"/><Relationship Id="rId31" Type="http://schemas.openxmlformats.org/officeDocument/2006/relationships/image" Target="media/image15.png"/><Relationship Id="rId52" Type="http://schemas.openxmlformats.org/officeDocument/2006/relationships/image" Target="media/image174.png"/><Relationship Id="rId73" Type="http://schemas.openxmlformats.org/officeDocument/2006/relationships/image" Target="media/image61.png"/><Relationship Id="rId78" Type="http://schemas.openxmlformats.org/officeDocument/2006/relationships/image" Target="media/image26.png"/><Relationship Id="rId94" Type="http://schemas.openxmlformats.org/officeDocument/2006/relationships/hyperlink" Target="https://investinpomerania.pl/dlaczego-pomorskie/infrastruktura-biznesowa/" TargetMode="External"/><Relationship Id="rId99" Type="http://schemas.openxmlformats.org/officeDocument/2006/relationships/image" Target="media/image46.png"/><Relationship Id="rId101" Type="http://schemas.openxmlformats.org/officeDocument/2006/relationships/image" Target="media/image48.png"/><Relationship Id="rId122" Type="http://schemas.openxmlformats.org/officeDocument/2006/relationships/image" Target="media/image73.png"/><Relationship Id="rId143" Type="http://schemas.openxmlformats.org/officeDocument/2006/relationships/image" Target="media/image92.png"/><Relationship Id="rId148" Type="http://schemas.openxmlformats.org/officeDocument/2006/relationships/image" Target="media/image97.png"/><Relationship Id="rId164" Type="http://schemas.openxmlformats.org/officeDocument/2006/relationships/image" Target="media/image118.png"/><Relationship Id="rId169" Type="http://schemas.openxmlformats.org/officeDocument/2006/relationships/image" Target="media/image123.png"/><Relationship Id="rId185" Type="http://schemas.openxmlformats.org/officeDocument/2006/relationships/image" Target="media/image141.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36.png"/><Relationship Id="rId210" Type="http://schemas.openxmlformats.org/officeDocument/2006/relationships/image" Target="media/image167.jpg"/><Relationship Id="rId215" Type="http://schemas.openxmlformats.org/officeDocument/2006/relationships/image" Target="media/image178.png"/><Relationship Id="rId236" Type="http://schemas.openxmlformats.org/officeDocument/2006/relationships/image" Target="media/image210.png"/><Relationship Id="rId257" Type="http://schemas.openxmlformats.org/officeDocument/2006/relationships/image" Target="media/image229.png"/><Relationship Id="rId26" Type="http://schemas.openxmlformats.org/officeDocument/2006/relationships/image" Target="media/image8.png"/><Relationship Id="rId231" Type="http://schemas.openxmlformats.org/officeDocument/2006/relationships/image" Target="media/image202.png"/><Relationship Id="rId252" Type="http://schemas.openxmlformats.org/officeDocument/2006/relationships/image" Target="media/image224.png"/><Relationship Id="rId273" Type="http://schemas.openxmlformats.org/officeDocument/2006/relationships/theme" Target="theme/theme1.xml"/><Relationship Id="rId47" Type="http://schemas.openxmlformats.org/officeDocument/2006/relationships/image" Target="media/image106.png"/><Relationship Id="rId68" Type="http://schemas.openxmlformats.org/officeDocument/2006/relationships/image" Target="media/image173.png"/><Relationship Id="rId89" Type="http://schemas.openxmlformats.org/officeDocument/2006/relationships/image" Target="media/image39.png"/><Relationship Id="rId112" Type="http://schemas.openxmlformats.org/officeDocument/2006/relationships/image" Target="media/image59.png"/><Relationship Id="rId133" Type="http://schemas.openxmlformats.org/officeDocument/2006/relationships/image" Target="media/image82.png"/><Relationship Id="rId154" Type="http://schemas.openxmlformats.org/officeDocument/2006/relationships/image" Target="media/image107.png"/><Relationship Id="rId175" Type="http://schemas.openxmlformats.org/officeDocument/2006/relationships/image" Target="media/image130.png"/><Relationship Id="rId196" Type="http://schemas.openxmlformats.org/officeDocument/2006/relationships/image" Target="media/image154.png"/><Relationship Id="rId200" Type="http://schemas.openxmlformats.org/officeDocument/2006/relationships/image" Target="media/image157.png"/><Relationship Id="rId221" Type="http://schemas.openxmlformats.org/officeDocument/2006/relationships/image" Target="media/image183.png"/><Relationship Id="rId242" Type="http://schemas.openxmlformats.org/officeDocument/2006/relationships/image" Target="media/image216.png"/><Relationship Id="rId263" Type="http://schemas.openxmlformats.org/officeDocument/2006/relationships/image" Target="media/image235.png"/><Relationship Id="rId37" Type="http://schemas.microsoft.com/office/2011/relationships/commentsExtended" Target="commentsExtended.xml"/><Relationship Id="rId58" Type="http://schemas.openxmlformats.org/officeDocument/2006/relationships/image" Target="media/image71.png"/><Relationship Id="rId79" Type="http://schemas.openxmlformats.org/officeDocument/2006/relationships/image" Target="media/image27.png"/><Relationship Id="rId102" Type="http://schemas.openxmlformats.org/officeDocument/2006/relationships/image" Target="media/image49.png"/><Relationship Id="rId123" Type="http://schemas.openxmlformats.org/officeDocument/2006/relationships/image" Target="media/image74.png"/><Relationship Id="rId144" Type="http://schemas.openxmlformats.org/officeDocument/2006/relationships/image" Target="media/image93.png"/><Relationship Id="rId90" Type="http://schemas.openxmlformats.org/officeDocument/2006/relationships/hyperlink" Target="https://sdg.gov.pl/statistics_nat/15-1-b/" TargetMode="External"/><Relationship Id="rId165" Type="http://schemas.openxmlformats.org/officeDocument/2006/relationships/image" Target="media/image119.png"/><Relationship Id="rId186" Type="http://schemas.openxmlformats.org/officeDocument/2006/relationships/image" Target="media/image142.png"/><Relationship Id="rId211" Type="http://schemas.openxmlformats.org/officeDocument/2006/relationships/image" Target="media/image168.jpg"/><Relationship Id="rId232" Type="http://schemas.openxmlformats.org/officeDocument/2006/relationships/image" Target="media/image203.png"/><Relationship Id="rId253" Type="http://schemas.openxmlformats.org/officeDocument/2006/relationships/image" Target="media/image225.png"/><Relationship Id="rId27" Type="http://schemas.openxmlformats.org/officeDocument/2006/relationships/image" Target="media/image10.png"/><Relationship Id="rId48" Type="http://schemas.openxmlformats.org/officeDocument/2006/relationships/image" Target="media/image207.png"/><Relationship Id="rId69" Type="http://schemas.openxmlformats.org/officeDocument/2006/relationships/image" Target="media/image169.png"/><Relationship Id="rId113" Type="http://schemas.openxmlformats.org/officeDocument/2006/relationships/image" Target="media/image60.png"/><Relationship Id="rId134" Type="http://schemas.openxmlformats.org/officeDocument/2006/relationships/image" Target="media/image83.png"/><Relationship Id="rId80" Type="http://schemas.openxmlformats.org/officeDocument/2006/relationships/image" Target="media/image28.jpg"/><Relationship Id="rId155" Type="http://schemas.openxmlformats.org/officeDocument/2006/relationships/image" Target="media/image108.png"/><Relationship Id="rId176" Type="http://schemas.openxmlformats.org/officeDocument/2006/relationships/image" Target="media/image131.png"/><Relationship Id="rId197" Type="http://schemas.openxmlformats.org/officeDocument/2006/relationships/image" Target="media/image155.png"/><Relationship Id="rId201" Type="http://schemas.openxmlformats.org/officeDocument/2006/relationships/image" Target="media/image158.png"/><Relationship Id="rId222" Type="http://schemas.openxmlformats.org/officeDocument/2006/relationships/image" Target="media/image184.png"/><Relationship Id="rId243" Type="http://schemas.openxmlformats.org/officeDocument/2006/relationships/image" Target="media/image217.png"/><Relationship Id="rId264" Type="http://schemas.openxmlformats.org/officeDocument/2006/relationships/image" Target="media/image236.png"/><Relationship Id="rId17" Type="http://schemas.openxmlformats.org/officeDocument/2006/relationships/image" Target="media/image126.png"/><Relationship Id="rId38" Type="http://schemas.openxmlformats.org/officeDocument/2006/relationships/image" Target="media/image20.png"/><Relationship Id="rId59" Type="http://schemas.openxmlformats.org/officeDocument/2006/relationships/image" Target="media/image177.png"/><Relationship Id="rId103" Type="http://schemas.openxmlformats.org/officeDocument/2006/relationships/image" Target="media/image50.png"/><Relationship Id="rId124" Type="http://schemas.openxmlformats.org/officeDocument/2006/relationships/image" Target="media/image75.jpg"/><Relationship Id="rId70" Type="http://schemas.openxmlformats.org/officeDocument/2006/relationships/image" Target="media/image244.png"/><Relationship Id="rId91" Type="http://schemas.openxmlformats.org/officeDocument/2006/relationships/image" Target="media/image40.png"/><Relationship Id="rId145" Type="http://schemas.openxmlformats.org/officeDocument/2006/relationships/image" Target="media/image94.png"/><Relationship Id="rId166" Type="http://schemas.openxmlformats.org/officeDocument/2006/relationships/image" Target="media/image120.png"/><Relationship Id="rId187" Type="http://schemas.openxmlformats.org/officeDocument/2006/relationships/image" Target="media/image143.png"/><Relationship Id="rId1" Type="http://schemas.openxmlformats.org/officeDocument/2006/relationships/customXml" Target="../customXml/item1.xml"/><Relationship Id="rId212" Type="http://schemas.openxmlformats.org/officeDocument/2006/relationships/image" Target="media/image170.png"/><Relationship Id="rId233" Type="http://schemas.openxmlformats.org/officeDocument/2006/relationships/image" Target="media/image204.png"/><Relationship Id="rId254" Type="http://schemas.openxmlformats.org/officeDocument/2006/relationships/image" Target="media/image226.png"/><Relationship Id="rId28" Type="http://schemas.openxmlformats.org/officeDocument/2006/relationships/image" Target="media/image11.png"/><Relationship Id="rId49" Type="http://schemas.openxmlformats.org/officeDocument/2006/relationships/image" Target="media/image115.png"/><Relationship Id="rId114" Type="http://schemas.openxmlformats.org/officeDocument/2006/relationships/image" Target="media/image62.png"/></Relationships>
</file>

<file path=word/_rels/footer1.xml.rels><?xml version="1.0" encoding="UTF-8" standalone="yes"?>
<Relationships xmlns="http://schemas.openxmlformats.org/package/2006/relationships"><Relationship Id="rId1" Type="http://schemas.openxmlformats.org/officeDocument/2006/relationships/image" Target="media/image17.png"/></Relationships>
</file>

<file path=word/_rels/footnotes.xml.rels><?xml version="1.0" encoding="UTF-8" standalone="yes"?>
<Relationships xmlns="http://schemas.openxmlformats.org/package/2006/relationships"><Relationship Id="rId1" Type="http://schemas.openxmlformats.org/officeDocument/2006/relationships/hyperlink" Target="http://www.bdl.stat.gov.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dUmiQ9JQznDVNZZwKEfAhSiTJA==">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319</Pages>
  <Words>81243</Words>
  <Characters>487459</Characters>
  <Application>Microsoft Office Word</Application>
  <DocSecurity>0</DocSecurity>
  <Lines>4062</Lines>
  <Paragraphs>1135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567567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Małgorzata Kistowska</dc:creator>
  <cp:lastModifiedBy>Siuda-Wiśniewska Magdalena</cp:lastModifiedBy>
  <cp:revision>2</cp:revision>
  <dcterms:created xsi:type="dcterms:W3CDTF">2023-02-02T08:24:00Z</dcterms:created>
  <dcterms:modified xsi:type="dcterms:W3CDTF">2023-02-02T08:24:00Z</dcterms:modified>
</cp:coreProperties>
</file>